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drawings/drawing2.xml" ContentType="application/vnd.openxmlformats-officedocument.drawingml.chartshapes+xml"/>
  <Override PartName="/word/charts/chart12.xml" ContentType="application/vnd.openxmlformats-officedocument.drawingml.chart+xml"/>
  <Override PartName="/word/drawings/drawing3.xml" ContentType="application/vnd.openxmlformats-officedocument.drawingml.chartshapes+xml"/>
  <Override PartName="/word/charts/chart13.xml" ContentType="application/vnd.openxmlformats-officedocument.drawingml.chart+xml"/>
  <Override PartName="/word/drawings/drawing4.xml" ContentType="application/vnd.openxmlformats-officedocument.drawingml.chartshapes+xml"/>
  <Override PartName="/word/charts/chart14.xml" ContentType="application/vnd.openxmlformats-officedocument.drawingml.chart+xml"/>
  <Override PartName="/word/drawings/drawing5.xml" ContentType="application/vnd.openxmlformats-officedocument.drawingml.chartshapes+xml"/>
  <Override PartName="/word/charts/chart15.xml" ContentType="application/vnd.openxmlformats-officedocument.drawingml.chart+xml"/>
  <Override PartName="/word/drawings/drawing6.xml" ContentType="application/vnd.openxmlformats-officedocument.drawingml.chartshapes+xml"/>
  <Override PartName="/word/charts/chart16.xml" ContentType="application/vnd.openxmlformats-officedocument.drawingml.chart+xml"/>
  <Override PartName="/word/drawings/drawing7.xml" ContentType="application/vnd.openxmlformats-officedocument.drawingml.chartshapes+xml"/>
  <Override PartName="/word/charts/chart17.xml" ContentType="application/vnd.openxmlformats-officedocument.drawingml.chart+xml"/>
  <Override PartName="/word/drawings/drawing8.xml" ContentType="application/vnd.openxmlformats-officedocument.drawingml.chartshapes+xml"/>
  <Override PartName="/word/charts/chart18.xml" ContentType="application/vnd.openxmlformats-officedocument.drawingml.chart+xml"/>
  <Override PartName="/word/drawings/drawing9.xml" ContentType="application/vnd.openxmlformats-officedocument.drawingml.chartshapes+xml"/>
  <Override PartName="/word/charts/chart19.xml" ContentType="application/vnd.openxmlformats-officedocument.drawingml.chart+xml"/>
  <Override PartName="/word/drawings/drawing10.xml" ContentType="application/vnd.openxmlformats-officedocument.drawingml.chartshapes+xml"/>
  <Override PartName="/word/charts/chart20.xml" ContentType="application/vnd.openxmlformats-officedocument.drawingml.chart+xml"/>
  <Override PartName="/word/drawings/drawing11.xml" ContentType="application/vnd.openxmlformats-officedocument.drawingml.chartshapes+xml"/>
  <Override PartName="/word/charts/chart21.xml" ContentType="application/vnd.openxmlformats-officedocument.drawingml.chart+xml"/>
  <Override PartName="/word/drawings/drawing12.xml" ContentType="application/vnd.openxmlformats-officedocument.drawingml.chartshapes+xml"/>
  <Override PartName="/word/charts/chart22.xml" ContentType="application/vnd.openxmlformats-officedocument.drawingml.chart+xml"/>
  <Override PartName="/word/drawings/drawing13.xml" ContentType="application/vnd.openxmlformats-officedocument.drawingml.chartshapes+xml"/>
  <Override PartName="/word/charts/chart23.xml" ContentType="application/vnd.openxmlformats-officedocument.drawingml.chart+xml"/>
  <Override PartName="/word/drawings/drawing14.xml" ContentType="application/vnd.openxmlformats-officedocument.drawingml.chartshapes+xml"/>
  <Override PartName="/word/charts/chart24.xml" ContentType="application/vnd.openxmlformats-officedocument.drawingml.chart+xml"/>
  <Override PartName="/word/drawings/drawing15.xml" ContentType="application/vnd.openxmlformats-officedocument.drawingml.chartshapes+xml"/>
  <Override PartName="/word/charts/chart25.xml" ContentType="application/vnd.openxmlformats-officedocument.drawingml.chart+xml"/>
  <Override PartName="/word/drawings/drawing16.xml" ContentType="application/vnd.openxmlformats-officedocument.drawingml.chartshapes+xml"/>
  <Override PartName="/word/charts/chart26.xml" ContentType="application/vnd.openxmlformats-officedocument.drawingml.chart+xml"/>
  <Override PartName="/word/drawings/drawing17.xml" ContentType="application/vnd.openxmlformats-officedocument.drawingml.chartshapes+xml"/>
  <Override PartName="/word/charts/chart27.xml" ContentType="application/vnd.openxmlformats-officedocument.drawingml.chart+xml"/>
  <Override PartName="/word/drawings/drawing18.xml" ContentType="application/vnd.openxmlformats-officedocument.drawingml.chartshapes+xml"/>
  <Override PartName="/word/charts/chart28.xml" ContentType="application/vnd.openxmlformats-officedocument.drawingml.chart+xml"/>
  <Override PartName="/word/theme/themeOverride1.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drawings/drawing19.xml" ContentType="application/vnd.openxmlformats-officedocument.drawingml.chartshapes+xml"/>
  <Override PartName="/word/charts/chart31.xml" ContentType="application/vnd.openxmlformats-officedocument.drawingml.chart+xml"/>
  <Override PartName="/word/charts/chart32.xml" ContentType="application/vnd.openxmlformats-officedocument.drawingml.chart+xml"/>
  <Override PartName="/word/drawings/drawing20.xml" ContentType="application/vnd.openxmlformats-officedocument.drawingml.chartshapes+xml"/>
  <Override PartName="/word/charts/chart33.xml" ContentType="application/vnd.openxmlformats-officedocument.drawingml.chart+xml"/>
  <Override PartName="/word/charts/chart34.xml" ContentType="application/vnd.openxmlformats-officedocument.drawingml.chart+xml"/>
  <Override PartName="/word/drawings/drawing21.xml" ContentType="application/vnd.openxmlformats-officedocument.drawingml.chartshapes+xml"/>
  <Override PartName="/word/charts/chart35.xml" ContentType="application/vnd.openxmlformats-officedocument.drawingml.chart+xml"/>
  <Override PartName="/word/charts/chart36.xml" ContentType="application/vnd.openxmlformats-officedocument.drawingml.chart+xml"/>
  <Override PartName="/word/drawings/drawing22.xml" ContentType="application/vnd.openxmlformats-officedocument.drawingml.chartshapes+xml"/>
  <Override PartName="/word/charts/chart37.xml" ContentType="application/vnd.openxmlformats-officedocument.drawingml.chart+xml"/>
  <Override PartName="/word/theme/themeOverride2.xml" ContentType="application/vnd.openxmlformats-officedocument.themeOverride+xml"/>
  <Override PartName="/word/charts/chart38.xml" ContentType="application/vnd.openxmlformats-officedocument.drawingml.chart+xml"/>
  <Override PartName="/word/theme/themeOverride3.xml" ContentType="application/vnd.openxmlformats-officedocument.themeOverride+xml"/>
  <Override PartName="/word/charts/chart39.xml" ContentType="application/vnd.openxmlformats-officedocument.drawingml.chart+xml"/>
  <Override PartName="/word/theme/themeOverride4.xml" ContentType="application/vnd.openxmlformats-officedocument.themeOverride+xml"/>
  <Override PartName="/word/charts/chart40.xml" ContentType="application/vnd.openxmlformats-officedocument.drawingml.chart+xml"/>
  <Override PartName="/word/theme/themeOverride5.xml" ContentType="application/vnd.openxmlformats-officedocument.themeOverride+xml"/>
  <Override PartName="/word/charts/chart41.xml" ContentType="application/vnd.openxmlformats-officedocument.drawingml.chart+xml"/>
  <Override PartName="/word/theme/themeOverride6.xml" ContentType="application/vnd.openxmlformats-officedocument.themeOverride+xml"/>
  <Override PartName="/word/charts/chart42.xml" ContentType="application/vnd.openxmlformats-officedocument.drawingml.chart+xml"/>
  <Override PartName="/word/theme/themeOverride7.xml" ContentType="application/vnd.openxmlformats-officedocument.themeOverride+xml"/>
  <Override PartName="/word/charts/chart43.xml" ContentType="application/vnd.openxmlformats-officedocument.drawingml.chart+xml"/>
  <Override PartName="/word/theme/themeOverride8.xml" ContentType="application/vnd.openxmlformats-officedocument.themeOverride+xml"/>
  <Override PartName="/word/charts/chart44.xml" ContentType="application/vnd.openxmlformats-officedocument.drawingml.chart+xml"/>
  <Override PartName="/word/theme/themeOverride9.xml" ContentType="application/vnd.openxmlformats-officedocument.themeOverride+xml"/>
  <Override PartName="/word/drawings/drawing23.xml" ContentType="application/vnd.openxmlformats-officedocument.drawingml.chartshapes+xml"/>
  <Override PartName="/word/charts/chart45.xml" ContentType="application/vnd.openxmlformats-officedocument.drawingml.chart+xml"/>
  <Override PartName="/word/theme/themeOverride10.xml" ContentType="application/vnd.openxmlformats-officedocument.themeOverride+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drawings/drawing24.xml" ContentType="application/vnd.openxmlformats-officedocument.drawingml.chartshapes+xml"/>
  <Override PartName="/word/charts/chart51.xml" ContentType="application/vnd.openxmlformats-officedocument.drawingml.chart+xml"/>
  <Override PartName="/word/drawings/drawing25.xml" ContentType="application/vnd.openxmlformats-officedocument.drawingml.chartshapes+xml"/>
  <Override PartName="/word/charts/chart52.xml" ContentType="application/vnd.openxmlformats-officedocument.drawingml.chart+xml"/>
  <Override PartName="/word/drawings/drawing26.xml" ContentType="application/vnd.openxmlformats-officedocument.drawingml.chartshapes+xml"/>
  <Override PartName="/word/charts/chart53.xml" ContentType="application/vnd.openxmlformats-officedocument.drawingml.chart+xml"/>
  <Override PartName="/word/drawings/drawing27.xml" ContentType="application/vnd.openxmlformats-officedocument.drawingml.chartshapes+xml"/>
  <Override PartName="/word/charts/chart54.xml" ContentType="application/vnd.openxmlformats-officedocument.drawingml.chart+xml"/>
  <Override PartName="/word/drawings/drawing28.xml" ContentType="application/vnd.openxmlformats-officedocument.drawingml.chartshapes+xml"/>
  <Override PartName="/word/charts/chart55.xml" ContentType="application/vnd.openxmlformats-officedocument.drawingml.chart+xml"/>
  <Override PartName="/word/drawings/drawing29.xml" ContentType="application/vnd.openxmlformats-officedocument.drawingml.chartshapes+xml"/>
  <Override PartName="/word/charts/chart56.xml" ContentType="application/vnd.openxmlformats-officedocument.drawingml.chart+xml"/>
  <Override PartName="/word/drawings/drawing30.xml" ContentType="application/vnd.openxmlformats-officedocument.drawingml.chartshapes+xml"/>
  <Override PartName="/word/charts/chart57.xml" ContentType="application/vnd.openxmlformats-officedocument.drawingml.chart+xml"/>
  <Override PartName="/word/drawings/drawing31.xml" ContentType="application/vnd.openxmlformats-officedocument.drawingml.chartshapes+xml"/>
  <Override PartName="/word/charts/chart58.xml" ContentType="application/vnd.openxmlformats-officedocument.drawingml.chart+xml"/>
  <Override PartName="/word/drawings/drawing32.xml" ContentType="application/vnd.openxmlformats-officedocument.drawingml.chartshapes+xml"/>
  <Override PartName="/word/charts/chart59.xml" ContentType="application/vnd.openxmlformats-officedocument.drawingml.chart+xml"/>
  <Override PartName="/word/drawings/drawing33.xml" ContentType="application/vnd.openxmlformats-officedocument.drawingml.chartshapes+xml"/>
  <Override PartName="/word/charts/chart60.xml" ContentType="application/vnd.openxmlformats-officedocument.drawingml.chart+xml"/>
  <Override PartName="/word/drawings/drawing34.xml" ContentType="application/vnd.openxmlformats-officedocument.drawingml.chartshapes+xml"/>
  <Override PartName="/word/charts/chart61.xml" ContentType="application/vnd.openxmlformats-officedocument.drawingml.chart+xml"/>
  <Override PartName="/word/drawings/drawing35.xml" ContentType="application/vnd.openxmlformats-officedocument.drawingml.chartshapes+xml"/>
  <Override PartName="/word/charts/chart62.xml" ContentType="application/vnd.openxmlformats-officedocument.drawingml.chart+xml"/>
  <Override PartName="/word/drawings/drawing36.xml" ContentType="application/vnd.openxmlformats-officedocument.drawingml.chartshapes+xml"/>
  <Override PartName="/word/charts/chart63.xml" ContentType="application/vnd.openxmlformats-officedocument.drawingml.chart+xml"/>
  <Override PartName="/word/drawings/drawing37.xml" ContentType="application/vnd.openxmlformats-officedocument.drawingml.chartshapes+xml"/>
  <Override PartName="/word/charts/chart64.xml" ContentType="application/vnd.openxmlformats-officedocument.drawingml.chart+xml"/>
  <Override PartName="/word/drawings/drawing38.xml" ContentType="application/vnd.openxmlformats-officedocument.drawingml.chartshapes+xml"/>
  <Override PartName="/word/charts/chart65.xml" ContentType="application/vnd.openxmlformats-officedocument.drawingml.chart+xml"/>
  <Override PartName="/word/drawings/drawing39.xml" ContentType="application/vnd.openxmlformats-officedocument.drawingml.chartshapes+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drawings/drawing40.xml" ContentType="application/vnd.openxmlformats-officedocument.drawingml.chartshapes+xml"/>
  <Override PartName="/word/charts/chart71.xml" ContentType="application/vnd.openxmlformats-officedocument.drawingml.chart+xml"/>
  <Override PartName="/word/drawings/drawing41.xml" ContentType="application/vnd.openxmlformats-officedocument.drawingml.chartshapes+xml"/>
  <Override PartName="/word/charts/chart72.xml" ContentType="application/vnd.openxmlformats-officedocument.drawingml.chart+xml"/>
  <Override PartName="/word/drawings/drawing42.xml" ContentType="application/vnd.openxmlformats-officedocument.drawingml.chartshapes+xml"/>
  <Override PartName="/word/charts/chart73.xml" ContentType="application/vnd.openxmlformats-officedocument.drawingml.chart+xml"/>
  <Override PartName="/word/drawings/drawing43.xml" ContentType="application/vnd.openxmlformats-officedocument.drawingml.chartshapes+xml"/>
  <Override PartName="/word/charts/chart74.xml" ContentType="application/vnd.openxmlformats-officedocument.drawingml.chart+xml"/>
  <Override PartName="/word/drawings/drawing44.xml" ContentType="application/vnd.openxmlformats-officedocument.drawingml.chartshapes+xml"/>
  <Override PartName="/word/charts/chart75.xml" ContentType="application/vnd.openxmlformats-officedocument.drawingml.chart+xml"/>
  <Override PartName="/word/drawings/drawing45.xml" ContentType="application/vnd.openxmlformats-officedocument.drawingml.chartshapes+xml"/>
  <Override PartName="/word/charts/chart76.xml" ContentType="application/vnd.openxmlformats-officedocument.drawingml.chart+xml"/>
  <Override PartName="/word/drawings/drawing46.xml" ContentType="application/vnd.openxmlformats-officedocument.drawingml.chartshapes+xml"/>
  <Override PartName="/word/charts/chart77.xml" ContentType="application/vnd.openxmlformats-officedocument.drawingml.chart+xml"/>
  <Override PartName="/word/drawings/drawing47.xml" ContentType="application/vnd.openxmlformats-officedocument.drawingml.chartshapes+xml"/>
  <Override PartName="/word/charts/chart78.xml" ContentType="application/vnd.openxmlformats-officedocument.drawingml.chart+xml"/>
  <Override PartName="/word/drawings/drawing48.xml" ContentType="application/vnd.openxmlformats-officedocument.drawingml.chartshapes+xml"/>
  <Override PartName="/word/charts/chart79.xml" ContentType="application/vnd.openxmlformats-officedocument.drawingml.chart+xml"/>
  <Override PartName="/word/drawings/drawing49.xml" ContentType="application/vnd.openxmlformats-officedocument.drawingml.chartshapes+xml"/>
  <Override PartName="/word/charts/chart80.xml" ContentType="application/vnd.openxmlformats-officedocument.drawingml.chart+xml"/>
  <Override PartName="/word/drawings/drawing50.xml" ContentType="application/vnd.openxmlformats-officedocument.drawingml.chartshapes+xml"/>
  <Override PartName="/word/charts/chart81.xml" ContentType="application/vnd.openxmlformats-officedocument.drawingml.chart+xml"/>
  <Override PartName="/word/drawings/drawing51.xml" ContentType="application/vnd.openxmlformats-officedocument.drawingml.chartshapes+xml"/>
  <Override PartName="/word/charts/chart82.xml" ContentType="application/vnd.openxmlformats-officedocument.drawingml.chart+xml"/>
  <Override PartName="/word/drawings/drawing52.xml" ContentType="application/vnd.openxmlformats-officedocument.drawingml.chartshapes+xml"/>
  <Override PartName="/word/charts/chart83.xml" ContentType="application/vnd.openxmlformats-officedocument.drawingml.chart+xml"/>
  <Override PartName="/word/drawings/drawing53.xml" ContentType="application/vnd.openxmlformats-officedocument.drawingml.chartshapes+xml"/>
  <Override PartName="/word/charts/chart84.xml" ContentType="application/vnd.openxmlformats-officedocument.drawingml.chart+xml"/>
  <Override PartName="/word/drawings/drawing54.xml" ContentType="application/vnd.openxmlformats-officedocument.drawingml.chartshapes+xml"/>
  <Override PartName="/word/charts/chart85.xml" ContentType="application/vnd.openxmlformats-officedocument.drawingml.chart+xml"/>
  <Override PartName="/word/drawings/drawing55.xml" ContentType="application/vnd.openxmlformats-officedocument.drawingml.chartshapes+xml"/>
  <Override PartName="/word/charts/chart86.xml" ContentType="application/vnd.openxmlformats-officedocument.drawingml.chart+xml"/>
  <Override PartName="/word/charts/chart87.xml" ContentType="application/vnd.openxmlformats-officedocument.drawingml.chart+xml"/>
  <Override PartName="/word/drawings/drawing56.xml" ContentType="application/vnd.openxmlformats-officedocument.drawingml.chartshapes+xml"/>
  <Override PartName="/word/charts/chart88.xml" ContentType="application/vnd.openxmlformats-officedocument.drawingml.chart+xml"/>
  <Override PartName="/word/drawings/drawing57.xml" ContentType="application/vnd.openxmlformats-officedocument.drawingml.chartshapes+xml"/>
  <Override PartName="/word/charts/chart89.xml" ContentType="application/vnd.openxmlformats-officedocument.drawingml.chart+xml"/>
  <Override PartName="/word/drawings/drawing58.xml" ContentType="application/vnd.openxmlformats-officedocument.drawingml.chartshapes+xml"/>
  <Override PartName="/word/charts/chart90.xml" ContentType="application/vnd.openxmlformats-officedocument.drawingml.chart+xml"/>
  <Override PartName="/word/drawings/drawing59.xml" ContentType="application/vnd.openxmlformats-officedocument.drawingml.chartshapes+xml"/>
  <Override PartName="/word/charts/chart91.xml" ContentType="application/vnd.openxmlformats-officedocument.drawingml.chart+xml"/>
  <Override PartName="/word/drawings/drawing60.xml" ContentType="application/vnd.openxmlformats-officedocument.drawingml.chartshapes+xml"/>
  <Override PartName="/word/charts/chart92.xml" ContentType="application/vnd.openxmlformats-officedocument.drawingml.chart+xml"/>
  <Override PartName="/word/drawings/drawing61.xml" ContentType="application/vnd.openxmlformats-officedocument.drawingml.chartshapes+xml"/>
  <Override PartName="/word/charts/chart93.xml" ContentType="application/vnd.openxmlformats-officedocument.drawingml.chart+xml"/>
  <Override PartName="/word/drawings/drawing62.xml" ContentType="application/vnd.openxmlformats-officedocument.drawingml.chartshapes+xml"/>
  <Override PartName="/word/charts/chart94.xml" ContentType="application/vnd.openxmlformats-officedocument.drawingml.chart+xml"/>
  <Override PartName="/word/drawings/drawing63.xml" ContentType="application/vnd.openxmlformats-officedocument.drawingml.chartshapes+xml"/>
  <Override PartName="/word/charts/chart95.xml" ContentType="application/vnd.openxmlformats-officedocument.drawingml.chart+xml"/>
  <Override PartName="/word/drawings/drawing64.xml" ContentType="application/vnd.openxmlformats-officedocument.drawingml.chartshapes+xml"/>
  <Override PartName="/word/charts/chart96.xml" ContentType="application/vnd.openxmlformats-officedocument.drawingml.chart+xml"/>
  <Override PartName="/word/drawings/drawing65.xml" ContentType="application/vnd.openxmlformats-officedocument.drawingml.chartshapes+xml"/>
  <Override PartName="/word/charts/chart97.xml" ContentType="application/vnd.openxmlformats-officedocument.drawingml.chart+xml"/>
  <Override PartName="/word/charts/chart98.xml" ContentType="application/vnd.openxmlformats-officedocument.drawingml.chart+xml"/>
  <Override PartName="/word/charts/chart99.xml" ContentType="application/vnd.openxmlformats-officedocument.drawingml.chart+xml"/>
  <Override PartName="/word/charts/chart100.xml" ContentType="application/vnd.openxmlformats-officedocument.drawingml.chart+xml"/>
  <Override PartName="/word/drawings/drawing66.xml" ContentType="application/vnd.openxmlformats-officedocument.drawingml.chartshapes+xml"/>
  <Override PartName="/word/charts/chart101.xml" ContentType="application/vnd.openxmlformats-officedocument.drawingml.chart+xml"/>
  <Override PartName="/word/drawings/drawing67.xml" ContentType="application/vnd.openxmlformats-officedocument.drawingml.chartshapes+xml"/>
  <Override PartName="/word/charts/chart102.xml" ContentType="application/vnd.openxmlformats-officedocument.drawingml.chart+xml"/>
  <Override PartName="/word/drawings/drawing68.xml" ContentType="application/vnd.openxmlformats-officedocument.drawingml.chartshapes+xml"/>
  <Override PartName="/word/charts/chart103.xml" ContentType="application/vnd.openxmlformats-officedocument.drawingml.chart+xml"/>
  <Override PartName="/word/drawings/drawing69.xml" ContentType="application/vnd.openxmlformats-officedocument.drawingml.chartshapes+xml"/>
  <Override PartName="/word/charts/chart104.xml" ContentType="application/vnd.openxmlformats-officedocument.drawingml.chart+xml"/>
  <Override PartName="/word/drawings/drawing70.xml" ContentType="application/vnd.openxmlformats-officedocument.drawingml.chartshapes+xml"/>
  <Override PartName="/word/charts/chart105.xml" ContentType="application/vnd.openxmlformats-officedocument.drawingml.chart+xml"/>
  <Override PartName="/word/drawings/drawing71.xml" ContentType="application/vnd.openxmlformats-officedocument.drawingml.chartshapes+xml"/>
  <Override PartName="/word/charts/chart106.xml" ContentType="application/vnd.openxmlformats-officedocument.drawingml.chart+xml"/>
  <Override PartName="/word/drawings/drawing72.xml" ContentType="application/vnd.openxmlformats-officedocument.drawingml.chartshapes+xml"/>
  <Override PartName="/word/charts/chart107.xml" ContentType="application/vnd.openxmlformats-officedocument.drawingml.chart+xml"/>
  <Override PartName="/word/drawings/drawing73.xml" ContentType="application/vnd.openxmlformats-officedocument.drawingml.chartshapes+xml"/>
  <Override PartName="/word/charts/chart108.xml" ContentType="application/vnd.openxmlformats-officedocument.drawingml.chart+xml"/>
  <Override PartName="/word/drawings/drawing74.xml" ContentType="application/vnd.openxmlformats-officedocument.drawingml.chartshapes+xml"/>
  <Override PartName="/word/charts/chart109.xml" ContentType="application/vnd.openxmlformats-officedocument.drawingml.chart+xml"/>
  <Override PartName="/word/drawings/drawing75.xml" ContentType="application/vnd.openxmlformats-officedocument.drawingml.chartshapes+xml"/>
  <Override PartName="/word/charts/chart110.xml" ContentType="application/vnd.openxmlformats-officedocument.drawingml.chart+xml"/>
  <Override PartName="/word/drawings/drawing76.xml" ContentType="application/vnd.openxmlformats-officedocument.drawingml.chartshapes+xml"/>
  <Override PartName="/word/charts/chart111.xml" ContentType="application/vnd.openxmlformats-officedocument.drawingml.chart+xml"/>
  <Override PartName="/word/drawings/drawing77.xml" ContentType="application/vnd.openxmlformats-officedocument.drawingml.chartshapes+xml"/>
  <Override PartName="/word/charts/chart112.xml" ContentType="application/vnd.openxmlformats-officedocument.drawingml.chart+xml"/>
  <Override PartName="/word/charts/chart113.xml" ContentType="application/vnd.openxmlformats-officedocument.drawingml.chart+xml"/>
  <Override PartName="/word/charts/chart114.xml" ContentType="application/vnd.openxmlformats-officedocument.drawingml.chart+xml"/>
  <Override PartName="/word/charts/chart115.xml" ContentType="application/vnd.openxmlformats-officedocument.drawingml.chart+xml"/>
  <Override PartName="/word/drawings/drawing78.xml" ContentType="application/vnd.openxmlformats-officedocument.drawingml.chartshapes+xml"/>
  <Override PartName="/word/charts/chart116.xml" ContentType="application/vnd.openxmlformats-officedocument.drawingml.chart+xml"/>
  <Override PartName="/word/drawings/drawing79.xml" ContentType="application/vnd.openxmlformats-officedocument.drawingml.chartshapes+xml"/>
  <Override PartName="/word/charts/chart117.xml" ContentType="application/vnd.openxmlformats-officedocument.drawingml.chart+xml"/>
  <Override PartName="/word/drawings/drawing80.xml" ContentType="application/vnd.openxmlformats-officedocument.drawingml.chartshapes+xml"/>
  <Override PartName="/word/charts/chart118.xml" ContentType="application/vnd.openxmlformats-officedocument.drawingml.chart+xml"/>
  <Override PartName="/word/charts/chart119.xml" ContentType="application/vnd.openxmlformats-officedocument.drawingml.chart+xml"/>
  <Override PartName="/word/charts/chart120.xml" ContentType="application/vnd.openxmlformats-officedocument.drawingml.chart+xml"/>
  <Override PartName="/word/charts/chart121.xml" ContentType="application/vnd.openxmlformats-officedocument.drawingml.chart+xml"/>
  <Override PartName="/word/charts/chart122.xml" ContentType="application/vnd.openxmlformats-officedocument.drawingml.chart+xml"/>
  <Override PartName="/word/charts/chart123.xml" ContentType="application/vnd.openxmlformats-officedocument.drawingml.chart+xml"/>
  <Override PartName="/word/charts/chart124.xml" ContentType="application/vnd.openxmlformats-officedocument.drawingml.chart+xml"/>
  <Override PartName="/word/charts/chart125.xml" ContentType="application/vnd.openxmlformats-officedocument.drawingml.chart+xml"/>
  <Override PartName="/word/charts/chart126.xml" ContentType="application/vnd.openxmlformats-officedocument.drawingml.chart+xml"/>
  <Override PartName="/word/charts/chart127.xml" ContentType="application/vnd.openxmlformats-officedocument.drawingml.chart+xml"/>
  <Override PartName="/word/drawings/drawing81.xml" ContentType="application/vnd.openxmlformats-officedocument.drawingml.chartshapes+xml"/>
  <Override PartName="/word/charts/chart128.xml" ContentType="application/vnd.openxmlformats-officedocument.drawingml.chart+xml"/>
  <Override PartName="/word/charts/chart129.xml" ContentType="application/vnd.openxmlformats-officedocument.drawingml.chart+xml"/>
  <Override PartName="/word/charts/chart130.xml" ContentType="application/vnd.openxmlformats-officedocument.drawingml.chart+xml"/>
  <Override PartName="/word/drawings/drawing82.xml" ContentType="application/vnd.openxmlformats-officedocument.drawingml.chartshapes+xml"/>
  <Override PartName="/word/charts/chart131.xml" ContentType="application/vnd.openxmlformats-officedocument.drawingml.chart+xml"/>
  <Override PartName="/word/drawings/drawing83.xml" ContentType="application/vnd.openxmlformats-officedocument.drawingml.chartshapes+xml"/>
  <Override PartName="/word/charts/chart132.xml" ContentType="application/vnd.openxmlformats-officedocument.drawingml.chart+xml"/>
  <Override PartName="/word/drawings/drawing84.xml" ContentType="application/vnd.openxmlformats-officedocument.drawingml.chartshapes+xml"/>
  <Override PartName="/word/charts/chart133.xml" ContentType="application/vnd.openxmlformats-officedocument.drawingml.chart+xml"/>
  <Override PartName="/word/drawings/drawing85.xml" ContentType="application/vnd.openxmlformats-officedocument.drawingml.chartshapes+xml"/>
  <Override PartName="/word/charts/chart134.xml" ContentType="application/vnd.openxmlformats-officedocument.drawingml.chart+xml"/>
  <Override PartName="/word/theme/themeOverride11.xml" ContentType="application/vnd.openxmlformats-officedocument.themeOverride+xml"/>
  <Override PartName="/word/drawings/drawing86.xml" ContentType="application/vnd.openxmlformats-officedocument.drawingml.chartshapes+xml"/>
  <Override PartName="/word/charts/chart135.xml" ContentType="application/vnd.openxmlformats-officedocument.drawingml.chart+xml"/>
  <Override PartName="/word/theme/themeOverride12.xml" ContentType="application/vnd.openxmlformats-officedocument.themeOverride+xml"/>
  <Override PartName="/word/drawings/drawing87.xml" ContentType="application/vnd.openxmlformats-officedocument.drawingml.chartshapes+xml"/>
  <Override PartName="/word/charts/chart136.xml" ContentType="application/vnd.openxmlformats-officedocument.drawingml.chart+xml"/>
  <Override PartName="/word/drawings/drawing88.xml" ContentType="application/vnd.openxmlformats-officedocument.drawingml.chartshapes+xml"/>
  <Override PartName="/word/charts/chart137.xml" ContentType="application/vnd.openxmlformats-officedocument.drawingml.chart+xml"/>
  <Override PartName="/word/drawings/drawing89.xml" ContentType="application/vnd.openxmlformats-officedocument.drawingml.chartshapes+xml"/>
  <Override PartName="/word/charts/chart138.xml" ContentType="application/vnd.openxmlformats-officedocument.drawingml.chart+xml"/>
  <Override PartName="/word/charts/chart139.xml" ContentType="application/vnd.openxmlformats-officedocument.drawingml.chart+xml"/>
  <Override PartName="/word/charts/chart140.xml" ContentType="application/vnd.openxmlformats-officedocument.drawingml.chart+xml"/>
  <Override PartName="/word/charts/chart141.xml" ContentType="application/vnd.openxmlformats-officedocument.drawingml.chart+xml"/>
  <Override PartName="/word/charts/chart142.xml" ContentType="application/vnd.openxmlformats-officedocument.drawingml.chart+xml"/>
  <Override PartName="/word/charts/chart143.xml" ContentType="application/vnd.openxmlformats-officedocument.drawingml.chart+xml"/>
  <Override PartName="/word/charts/chart144.xml" ContentType="application/vnd.openxmlformats-officedocument.drawingml.chart+xml"/>
  <Override PartName="/word/charts/chart145.xml" ContentType="application/vnd.openxmlformats-officedocument.drawingml.chart+xml"/>
  <Override PartName="/word/charts/chart146.xml" ContentType="application/vnd.openxmlformats-officedocument.drawingml.chart+xml"/>
  <Override PartName="/word/charts/chart147.xml" ContentType="application/vnd.openxmlformats-officedocument.drawingml.chart+xml"/>
  <Override PartName="/word/charts/chart148.xml" ContentType="application/vnd.openxmlformats-officedocument.drawingml.chart+xml"/>
  <Override PartName="/word/charts/chart149.xml" ContentType="application/vnd.openxmlformats-officedocument.drawingml.chart+xml"/>
  <Override PartName="/word/charts/chart150.xml" ContentType="application/vnd.openxmlformats-officedocument.drawingml.chart+xml"/>
  <Override PartName="/word/charts/chart151.xml" ContentType="application/vnd.openxmlformats-officedocument.drawingml.chart+xml"/>
  <Override PartName="/word/charts/chart152.xml" ContentType="application/vnd.openxmlformats-officedocument.drawingml.chart+xml"/>
  <Override PartName="/word/charts/chart153.xml" ContentType="application/vnd.openxmlformats-officedocument.drawingml.chart+xml"/>
  <Override PartName="/word/charts/chart154.xml" ContentType="application/vnd.openxmlformats-officedocument.drawingml.chart+xml"/>
  <Override PartName="/word/charts/chart155.xml" ContentType="application/vnd.openxmlformats-officedocument.drawingml.chart+xml"/>
  <Override PartName="/word/drawings/drawing90.xml" ContentType="application/vnd.openxmlformats-officedocument.drawingml.chartshapes+xml"/>
  <Override PartName="/word/charts/chart156.xml" ContentType="application/vnd.openxmlformats-officedocument.drawingml.chart+xml"/>
  <Override PartName="/word/drawings/drawing91.xml" ContentType="application/vnd.openxmlformats-officedocument.drawingml.chartshapes+xml"/>
  <Override PartName="/word/charts/chart157.xml" ContentType="application/vnd.openxmlformats-officedocument.drawingml.chart+xml"/>
  <Override PartName="/word/drawings/drawing92.xml" ContentType="application/vnd.openxmlformats-officedocument.drawingml.chartshapes+xml"/>
  <Override PartName="/word/charts/chart158.xml" ContentType="application/vnd.openxmlformats-officedocument.drawingml.chart+xml"/>
  <Override PartName="/word/drawings/drawing93.xml" ContentType="application/vnd.openxmlformats-officedocument.drawingml.chartshapes+xml"/>
  <Override PartName="/word/charts/chart159.xml" ContentType="application/vnd.openxmlformats-officedocument.drawingml.chart+xml"/>
  <Override PartName="/word/drawings/drawing94.xml" ContentType="application/vnd.openxmlformats-officedocument.drawingml.chartshapes+xml"/>
  <Override PartName="/word/charts/chart160.xml" ContentType="application/vnd.openxmlformats-officedocument.drawingml.chart+xml"/>
  <Override PartName="/word/drawings/drawing95.xml" ContentType="application/vnd.openxmlformats-officedocument.drawingml.chartshapes+xml"/>
  <Override PartName="/word/charts/chart161.xml" ContentType="application/vnd.openxmlformats-officedocument.drawingml.chart+xml"/>
  <Override PartName="/word/drawings/drawing96.xml" ContentType="application/vnd.openxmlformats-officedocument.drawingml.chartshapes+xml"/>
  <Override PartName="/word/charts/chart162.xml" ContentType="application/vnd.openxmlformats-officedocument.drawingml.chart+xml"/>
  <Override PartName="/word/drawings/drawing97.xml" ContentType="application/vnd.openxmlformats-officedocument.drawingml.chartshapes+xml"/>
  <Override PartName="/word/charts/chart163.xml" ContentType="application/vnd.openxmlformats-officedocument.drawingml.chart+xml"/>
  <Override PartName="/word/drawings/drawing98.xml" ContentType="application/vnd.openxmlformats-officedocument.drawingml.chartshapes+xml"/>
  <Override PartName="/word/charts/chart164.xml" ContentType="application/vnd.openxmlformats-officedocument.drawingml.chart+xml"/>
  <Override PartName="/word/drawings/drawing99.xml" ContentType="application/vnd.openxmlformats-officedocument.drawingml.chartshapes+xml"/>
  <Override PartName="/word/charts/chart165.xml" ContentType="application/vnd.openxmlformats-officedocument.drawingml.chart+xml"/>
  <Override PartName="/word/drawings/drawing100.xml" ContentType="application/vnd.openxmlformats-officedocument.drawingml.chartshapes+xml"/>
  <Override PartName="/word/charts/chart166.xml" ContentType="application/vnd.openxmlformats-officedocument.drawingml.chart+xml"/>
  <Override PartName="/word/drawings/drawing101.xml" ContentType="application/vnd.openxmlformats-officedocument.drawingml.chartshapes+xml"/>
  <Override PartName="/word/charts/chart167.xml" ContentType="application/vnd.openxmlformats-officedocument.drawingml.chart+xml"/>
  <Override PartName="/word/charts/chart168.xml" ContentType="application/vnd.openxmlformats-officedocument.drawingml.chart+xml"/>
  <Override PartName="/word/charts/chart169.xml" ContentType="application/vnd.openxmlformats-officedocument.drawingml.chart+xml"/>
  <Override PartName="/word/charts/chart170.xml" ContentType="application/vnd.openxmlformats-officedocument.drawingml.chart+xml"/>
  <Override PartName="/word/charts/chart171.xml" ContentType="application/vnd.openxmlformats-officedocument.drawingml.chart+xml"/>
  <Override PartName="/word/charts/chart172.xml" ContentType="application/vnd.openxmlformats-officedocument.drawingml.chart+xml"/>
  <Override PartName="/word/charts/chart173.xml" ContentType="application/vnd.openxmlformats-officedocument.drawingml.chart+xml"/>
  <Override PartName="/word/charts/chart174.xml" ContentType="application/vnd.openxmlformats-officedocument.drawingml.chart+xml"/>
  <Override PartName="/word/charts/chart175.xml" ContentType="application/vnd.openxmlformats-officedocument.drawingml.chart+xml"/>
  <Override PartName="/word/charts/chart176.xml" ContentType="application/vnd.openxmlformats-officedocument.drawingml.chart+xml"/>
  <Override PartName="/word/charts/chart177.xml" ContentType="application/vnd.openxmlformats-officedocument.drawingml.chart+xml"/>
  <Override PartName="/word/charts/chart178.xml" ContentType="application/vnd.openxmlformats-officedocument.drawingml.chart+xml"/>
  <Override PartName="/word/charts/chart179.xml" ContentType="application/vnd.openxmlformats-officedocument.drawingml.chart+xml"/>
  <Override PartName="/word/charts/chart180.xml" ContentType="application/vnd.openxmlformats-officedocument.drawingml.chart+xml"/>
  <Override PartName="/word/charts/chart181.xml" ContentType="application/vnd.openxmlformats-officedocument.drawingml.chart+xml"/>
  <Override PartName="/word/charts/chart182.xml" ContentType="application/vnd.openxmlformats-officedocument.drawingml.chart+xml"/>
  <Override PartName="/word/charts/chart183.xml" ContentType="application/vnd.openxmlformats-officedocument.drawingml.chart+xml"/>
  <Override PartName="/word/charts/chart184.xml" ContentType="application/vnd.openxmlformats-officedocument.drawingml.chart+xml"/>
  <Override PartName="/word/charts/chart185.xml" ContentType="application/vnd.openxmlformats-officedocument.drawingml.chart+xml"/>
  <Override PartName="/word/drawings/drawing102.xml" ContentType="application/vnd.openxmlformats-officedocument.drawingml.chartshapes+xml"/>
  <Override PartName="/word/charts/chart186.xml" ContentType="application/vnd.openxmlformats-officedocument.drawingml.chart+xml"/>
  <Override PartName="/word/drawings/drawing103.xml" ContentType="application/vnd.openxmlformats-officedocument.drawingml.chartshapes+xml"/>
  <Override PartName="/word/charts/chart187.xml" ContentType="application/vnd.openxmlformats-officedocument.drawingml.chart+xml"/>
  <Override PartName="/word/drawings/drawing104.xml" ContentType="application/vnd.openxmlformats-officedocument.drawingml.chartshapes+xml"/>
  <Override PartName="/word/charts/chart188.xml" ContentType="application/vnd.openxmlformats-officedocument.drawingml.chart+xml"/>
  <Override PartName="/word/drawings/drawing105.xml" ContentType="application/vnd.openxmlformats-officedocument.drawingml.chartshapes+xml"/>
  <Override PartName="/word/charts/chart189.xml" ContentType="application/vnd.openxmlformats-officedocument.drawingml.chart+xml"/>
  <Override PartName="/word/drawings/drawing106.xml" ContentType="application/vnd.openxmlformats-officedocument.drawingml.chartshapes+xml"/>
  <Override PartName="/word/charts/chart190.xml" ContentType="application/vnd.openxmlformats-officedocument.drawingml.chart+xml"/>
  <Override PartName="/word/drawings/drawing107.xml" ContentType="application/vnd.openxmlformats-officedocument.drawingml.chartshapes+xml"/>
  <Override PartName="/word/charts/chart191.xml" ContentType="application/vnd.openxmlformats-officedocument.drawingml.chart+xml"/>
  <Override PartName="/word/charts/chart192.xml" ContentType="application/vnd.openxmlformats-officedocument.drawingml.chart+xml"/>
  <Override PartName="/word/charts/chart193.xml" ContentType="application/vnd.openxmlformats-officedocument.drawingml.chart+xml"/>
  <Override PartName="/word/charts/chart194.xml" ContentType="application/vnd.openxmlformats-officedocument.drawingml.chart+xml"/>
  <Override PartName="/word/charts/chart195.xml" ContentType="application/vnd.openxmlformats-officedocument.drawingml.chart+xml"/>
  <Override PartName="/word/charts/chart196.xml" ContentType="application/vnd.openxmlformats-officedocument.drawingml.chart+xml"/>
  <Override PartName="/word/charts/chart197.xml" ContentType="application/vnd.openxmlformats-officedocument.drawingml.chart+xml"/>
  <Override PartName="/word/charts/chart198.xml" ContentType="application/vnd.openxmlformats-officedocument.drawingml.chart+xml"/>
  <Override PartName="/word/charts/chart199.xml" ContentType="application/vnd.openxmlformats-officedocument.drawingml.chart+xml"/>
  <Override PartName="/word/charts/chart200.xml" ContentType="application/vnd.openxmlformats-officedocument.drawingml.chart+xml"/>
  <Override PartName="/word/charts/chart201.xml" ContentType="application/vnd.openxmlformats-officedocument.drawingml.chart+xml"/>
  <Override PartName="/word/charts/chart202.xml" ContentType="application/vnd.openxmlformats-officedocument.drawingml.chart+xml"/>
  <Override PartName="/word/charts/chart203.xml" ContentType="application/vnd.openxmlformats-officedocument.drawingml.chart+xml"/>
  <Override PartName="/word/charts/chart204.xml" ContentType="application/vnd.openxmlformats-officedocument.drawingml.chart+xml"/>
  <Override PartName="/word/charts/chart205.xml" ContentType="application/vnd.openxmlformats-officedocument.drawingml.chart+xml"/>
  <Override PartName="/word/charts/chart206.xml" ContentType="application/vnd.openxmlformats-officedocument.drawingml.chart+xml"/>
  <Override PartName="/word/drawings/drawing108.xml" ContentType="application/vnd.openxmlformats-officedocument.drawingml.chartshapes+xml"/>
  <Override PartName="/word/charts/chart207.xml" ContentType="application/vnd.openxmlformats-officedocument.drawingml.chart+xml"/>
  <Override PartName="/word/drawings/drawing109.xml" ContentType="application/vnd.openxmlformats-officedocument.drawingml.chartshapes+xml"/>
  <Override PartName="/word/charts/chart208.xml" ContentType="application/vnd.openxmlformats-officedocument.drawingml.chart+xml"/>
  <Override PartName="/word/drawings/drawing110.xml" ContentType="application/vnd.openxmlformats-officedocument.drawingml.chartshapes+xml"/>
  <Override PartName="/word/charts/chart209.xml" ContentType="application/vnd.openxmlformats-officedocument.drawingml.chart+xml"/>
  <Override PartName="/word/drawings/drawing111.xml" ContentType="application/vnd.openxmlformats-officedocument.drawingml.chartshapes+xml"/>
  <Override PartName="/word/charts/chart210.xml" ContentType="application/vnd.openxmlformats-officedocument.drawingml.chart+xml"/>
  <Override PartName="/word/drawings/drawing112.xml" ContentType="application/vnd.openxmlformats-officedocument.drawingml.chartshapes+xml"/>
  <Override PartName="/word/charts/chart211.xml" ContentType="application/vnd.openxmlformats-officedocument.drawingml.chart+xml"/>
  <Override PartName="/word/drawings/drawing113.xml" ContentType="application/vnd.openxmlformats-officedocument.drawingml.chartshapes+xml"/>
  <Override PartName="/word/charts/chart212.xml" ContentType="application/vnd.openxmlformats-officedocument.drawingml.chart+xml"/>
  <Override PartName="/word/drawings/drawing114.xml" ContentType="application/vnd.openxmlformats-officedocument.drawingml.chartshapes+xml"/>
  <Override PartName="/word/charts/chart213.xml" ContentType="application/vnd.openxmlformats-officedocument.drawingml.chart+xml"/>
  <Override PartName="/word/drawings/drawing115.xml" ContentType="application/vnd.openxmlformats-officedocument.drawingml.chartshapes+xml"/>
  <Override PartName="/word/charts/chart214.xml" ContentType="application/vnd.openxmlformats-officedocument.drawingml.chart+xml"/>
  <Override PartName="/word/drawings/drawing116.xml" ContentType="application/vnd.openxmlformats-officedocument.drawingml.chartshapes+xml"/>
  <Override PartName="/word/charts/chart215.xml" ContentType="application/vnd.openxmlformats-officedocument.drawingml.chart+xml"/>
  <Override PartName="/word/drawings/drawing117.xml" ContentType="application/vnd.openxmlformats-officedocument.drawingml.chartshapes+xml"/>
  <Override PartName="/word/charts/chart216.xml" ContentType="application/vnd.openxmlformats-officedocument.drawingml.chart+xml"/>
  <Override PartName="/word/drawings/drawing118.xml" ContentType="application/vnd.openxmlformats-officedocument.drawingml.chartshapes+xml"/>
  <Override PartName="/word/charts/chart217.xml" ContentType="application/vnd.openxmlformats-officedocument.drawingml.chart+xml"/>
  <Override PartName="/word/drawings/drawing119.xml" ContentType="application/vnd.openxmlformats-officedocument.drawingml.chartshapes+xml"/>
  <Override PartName="/word/charts/chart218.xml" ContentType="application/vnd.openxmlformats-officedocument.drawingml.chart+xml"/>
  <Override PartName="/word/drawings/drawing120.xml" ContentType="application/vnd.openxmlformats-officedocument.drawingml.chartshapes+xml"/>
  <Override PartName="/word/charts/chart219.xml" ContentType="application/vnd.openxmlformats-officedocument.drawingml.chart+xml"/>
  <Override PartName="/word/charts/chart220.xml" ContentType="application/vnd.openxmlformats-officedocument.drawingml.chart+xml"/>
  <Override PartName="/word/charts/chart221.xml" ContentType="application/vnd.openxmlformats-officedocument.drawingml.chart+xml"/>
  <Override PartName="/word/charts/chart222.xml" ContentType="application/vnd.openxmlformats-officedocument.drawingml.chart+xml"/>
  <Override PartName="/word/charts/chart223.xml" ContentType="application/vnd.openxmlformats-officedocument.drawingml.chart+xml"/>
  <Override PartName="/word/charts/chart224.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46D" w:rsidRDefault="00F1646D" w:rsidP="0008176F">
      <w:pPr>
        <w:pStyle w:val="NoSpacing"/>
        <w:jc w:val="center"/>
        <w:rPr>
          <w:caps/>
        </w:rPr>
      </w:pPr>
      <w:bookmarkStart w:id="0" w:name="_GoBack"/>
      <w:bookmarkEnd w:id="0"/>
    </w:p>
    <w:sdt>
      <w:sdtPr>
        <w:rPr>
          <w:caps/>
        </w:rPr>
        <w:id w:val="30091833"/>
        <w:lock w:val="contentLocked"/>
        <w:placeholder>
          <w:docPart w:val="A31545C7E10F47F88C0357220CF8709D"/>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31545C7E10F47F88C0357220CF8709D"/>
        </w:placeholder>
      </w:sdtPr>
      <w:sdtEndPr/>
      <w:sdtContent>
        <w:p w:rsidR="0008176F" w:rsidRPr="0008176F" w:rsidRDefault="00D5066B" w:rsidP="0008176F">
          <w:pPr>
            <w:pStyle w:val="NoSpacing"/>
            <w:spacing w:line="480" w:lineRule="auto"/>
            <w:jc w:val="center"/>
            <w:rPr>
              <w:caps/>
            </w:rPr>
          </w:pPr>
          <w:r>
            <w:rPr>
              <w:caps/>
            </w:rPr>
            <w:t>EXPERIMENTAL INVESTIGATION, CORRELATION, AND DIMENSIONAL ANALYSIS OF NEAR-WELLBORE FORMATION TREATMENT BY GEL PARTICLES</w:t>
          </w:r>
          <w:r w:rsidR="00D77BBD">
            <w:rPr>
              <w:caps/>
            </w:rPr>
            <w:t xml:space="preserve"> and particle-gel system</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E7B3B" w:rsidP="0008176F">
      <w:pPr>
        <w:pStyle w:val="NoSpacing"/>
        <w:jc w:val="center"/>
        <w:rPr>
          <w:caps/>
        </w:rPr>
      </w:pPr>
      <w:sdt>
        <w:sdtPr>
          <w:rPr>
            <w:caps/>
          </w:rPr>
          <w:id w:val="11707817"/>
          <w:lock w:val="contentLocked"/>
          <w:placeholder>
            <w:docPart w:val="A31545C7E10F47F88C0357220CF8709D"/>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12F6DA776A524A818CAF9C6EFFB4B9F6"/>
          </w:placeholder>
          <w:dropDownList>
            <w:listItem w:displayText="[Dissertation/Document]" w:value="[Dissertation/Document]"/>
            <w:listItem w:displayText="Dissertation" w:value="Dissertation"/>
            <w:listItem w:displayText="Document" w:value="Document"/>
          </w:dropDownList>
        </w:sdtPr>
        <w:sdtEndPr/>
        <w:sdtContent>
          <w:r w:rsidR="00D5066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31545C7E10F47F88C0357220CF8709D"/>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713BAB7C70E40A199A92FB2BE87A4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D5066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A7324B">
      <w:pPr>
        <w:pStyle w:val="NoSpacing"/>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EC967AE4F0B64BDAB1F2F2DE6F67CB10"/>
        </w:placeholder>
      </w:sdtPr>
      <w:sdtEndPr/>
      <w:sdtContent>
        <w:p w:rsidR="00746E16" w:rsidRDefault="00D5066B" w:rsidP="00746E16">
          <w:pPr>
            <w:pStyle w:val="NoSpacing"/>
            <w:jc w:val="center"/>
            <w:rPr>
              <w:caps/>
            </w:rPr>
          </w:pPr>
          <w:r>
            <w:rPr>
              <w:caps/>
            </w:rPr>
            <w:t>ADNAN L.</w:t>
          </w:r>
          <w:r w:rsidR="006B1573">
            <w:rPr>
              <w:caps/>
            </w:rPr>
            <w:t xml:space="preserve"> muhsin</w:t>
          </w:r>
          <w:r>
            <w:rPr>
              <w:caps/>
            </w:rPr>
            <w:t xml:space="preserve"> AL-IBADI</w:t>
          </w:r>
        </w:p>
      </w:sdtContent>
    </w:sdt>
    <w:sdt>
      <w:sdtPr>
        <w:id w:val="30091838"/>
        <w:lock w:val="contentLocked"/>
        <w:placeholder>
          <w:docPart w:val="A31545C7E10F47F88C0357220CF8709D"/>
        </w:placeholder>
        <w:group/>
      </w:sdtPr>
      <w:sdtEndPr/>
      <w:sdtContent>
        <w:p w:rsidR="00730F0A" w:rsidRDefault="00746E16" w:rsidP="00746E16">
          <w:pPr>
            <w:pStyle w:val="NoSpacing"/>
            <w:jc w:val="center"/>
          </w:pPr>
          <w:r>
            <w:t xml:space="preserve"> </w:t>
          </w:r>
          <w:r w:rsidR="00730F0A">
            <w:t>Norman, Oklahoma</w:t>
          </w:r>
        </w:p>
      </w:sdtContent>
    </w:sdt>
    <w:p w:rsidR="00730F0A" w:rsidRDefault="006E7B3B" w:rsidP="005E1F4A">
      <w:pPr>
        <w:pStyle w:val="NoSpacing"/>
        <w:jc w:val="center"/>
      </w:pPr>
      <w:sdt>
        <w:sdtPr>
          <w:alias w:val="Click to enter the year you are depositing the thesis"/>
          <w:tag w:val="Click to enter the year you are depositing the thesis"/>
          <w:id w:val="30091842"/>
          <w:placeholder>
            <w:docPart w:val="A31545C7E10F47F88C0357220CF8709D"/>
          </w:placeholder>
        </w:sdtPr>
        <w:sdtEndPr/>
        <w:sdtContent>
          <w:r w:rsidR="007378EB">
            <w:t>2014</w:t>
          </w:r>
        </w:sdtContent>
      </w:sdt>
      <w:r w:rsidR="00730F0A">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31545C7E10F47F88C0357220CF8709D"/>
        </w:placeholder>
      </w:sdtPr>
      <w:sdtEndPr/>
      <w:sdtContent>
        <w:p w:rsidR="00376388" w:rsidRDefault="00376388" w:rsidP="00376388">
          <w:pPr>
            <w:pStyle w:val="NoSpacing"/>
            <w:spacing w:line="480" w:lineRule="auto"/>
            <w:jc w:val="center"/>
            <w:rPr>
              <w:caps/>
            </w:rPr>
          </w:pPr>
          <w:r w:rsidRPr="00376388">
            <w:rPr>
              <w:caps/>
            </w:rPr>
            <w:t xml:space="preserve"> </w:t>
          </w:r>
          <w:sdt>
            <w:sdtPr>
              <w:rPr>
                <w:caps/>
              </w:rPr>
              <w:alias w:val="Click to enter dissertation title"/>
              <w:tag w:val="Click to enter dissertation title"/>
              <w:id w:val="361168707"/>
              <w:placeholder>
                <w:docPart w:val="84BC8086BA3F44DB87BBC11EABC5182B"/>
              </w:placeholder>
            </w:sdtPr>
            <w:sdtEndPr/>
            <w:sdtContent>
              <w:r>
                <w:rPr>
                  <w:caps/>
                </w:rPr>
                <w:t>EXPERIMENTAL INVESTIGATION, CORRELATION, AND DIMENSIONAL ANALYSIS OF NEAR-WELLBORE FORMATION TREATMENT BY GEL PARTICLES</w:t>
              </w:r>
              <w:r w:rsidR="00E1491A">
                <w:rPr>
                  <w:caps/>
                </w:rPr>
                <w:t xml:space="preserve"> and particle-</w:t>
              </w:r>
              <w:r w:rsidR="00D77BBD">
                <w:rPr>
                  <w:caps/>
                </w:rPr>
                <w:t>gel system</w:t>
              </w:r>
            </w:sdtContent>
          </w:sdt>
        </w:p>
        <w:p w:rsidR="00730F0A" w:rsidRPr="00730F0A" w:rsidRDefault="006E7B3B"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E7B3B" w:rsidP="00730F0A">
      <w:pPr>
        <w:pStyle w:val="NoSpacing"/>
        <w:jc w:val="center"/>
        <w:rPr>
          <w:caps/>
        </w:rPr>
      </w:pPr>
      <w:sdt>
        <w:sdtPr>
          <w:rPr>
            <w:caps/>
          </w:rPr>
          <w:id w:val="11707828"/>
          <w:lock w:val="contentLocked"/>
          <w:placeholder>
            <w:docPart w:val="A31545C7E10F47F88C0357220CF8709D"/>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12F6DA776A524A818CAF9C6EFFB4B9F6"/>
          </w:placeholder>
          <w:dropDownList>
            <w:listItem w:displayText="[Dissertation/Document]" w:value="[Dissertation/Document]"/>
            <w:listItem w:displayText="Dissertation" w:value="Dissertation"/>
            <w:listItem w:displayText="Document" w:value="Document"/>
          </w:dropDownList>
        </w:sdtPr>
        <w:sdtEndPr/>
        <w:sdtContent>
          <w:r w:rsidR="00376388">
            <w:rPr>
              <w:caps/>
            </w:rPr>
            <w:t>Dissertation</w:t>
          </w:r>
        </w:sdtContent>
      </w:sdt>
      <w:sdt>
        <w:sdtPr>
          <w:rPr>
            <w:caps/>
          </w:rPr>
          <w:id w:val="11707829"/>
          <w:lock w:val="contentLocked"/>
          <w:placeholder>
            <w:docPart w:val="A31545C7E10F47F88C0357220CF8709D"/>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559702330E8E4833B8ABA915ABC0AF4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376388"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31545C7E10F47F88C0357220CF8709D"/>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E7B3B" w:rsidP="00730F0A">
      <w:pPr>
        <w:pStyle w:val="NoSpacing"/>
        <w:jc w:val="right"/>
      </w:pPr>
      <w:sdt>
        <w:sdtPr>
          <w:id w:val="2462164"/>
          <w:lock w:val="contentLocked"/>
          <w:placeholder>
            <w:docPart w:val="A31545C7E10F47F88C0357220CF8709D"/>
          </w:placeholder>
          <w:group/>
        </w:sdtPr>
        <w:sdtEndPr/>
        <w:sdtContent>
          <w:sdt>
            <w:sdtPr>
              <w:id w:val="11707793"/>
              <w:lock w:val="contentLocked"/>
              <w:placeholder>
                <w:docPart w:val="A31545C7E10F47F88C0357220CF8709D"/>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31545C7E10F47F88C0357220CF8709D"/>
          </w:placeholder>
        </w:sdtPr>
        <w:sdtEndPr/>
        <w:sdtContent>
          <w:r w:rsidR="00376388">
            <w:t>Faruk Civan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7B3B" w:rsidP="00730F0A">
      <w:pPr>
        <w:pStyle w:val="NoSpacing"/>
        <w:jc w:val="right"/>
      </w:pPr>
      <w:sdt>
        <w:sdtPr>
          <w:alias w:val="Select the appropriate prefix"/>
          <w:tag w:val="Prefix"/>
          <w:id w:val="8173872"/>
          <w:placeholder>
            <w:docPart w:val="F2E430CA34B847D2AAD62DA504657C90"/>
          </w:placeholder>
          <w:dropDownList>
            <w:listItem w:displayText="[Prefix]" w:value="[Prefix]"/>
            <w:listItem w:displayText="Dr." w:value="Dr."/>
            <w:listItem w:displayText="Mr." w:value="Mr."/>
            <w:listItem w:displayText="Mrs." w:value="Mrs."/>
            <w:listItem w:displayText="Ms." w:value="Ms."/>
          </w:dropDownList>
        </w:sdtPr>
        <w:sdtEndPr/>
        <w:sdtContent>
          <w:r w:rsidR="00376388">
            <w:t>Dr.</w:t>
          </w:r>
        </w:sdtContent>
      </w:sdt>
      <w:r w:rsidR="00730F0A">
        <w:t xml:space="preserve"> </w:t>
      </w:r>
      <w:sdt>
        <w:sdtPr>
          <w:alias w:val="Click to enter 2nd member name"/>
          <w:tag w:val="2nd member"/>
          <w:id w:val="30091850"/>
          <w:lock w:val="sdtLocked"/>
          <w:placeholder>
            <w:docPart w:val="D81CE24E75B6458296549CD3898E53FF"/>
          </w:placeholder>
        </w:sdtPr>
        <w:sdtEndPr/>
        <w:sdtContent>
          <w:r w:rsidR="00376388">
            <w:t>Deepak Devegowda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E7B3B" w:rsidP="00730F0A">
      <w:pPr>
        <w:pStyle w:val="NoSpacing"/>
        <w:jc w:val="right"/>
      </w:pPr>
      <w:sdt>
        <w:sdtPr>
          <w:alias w:val="Select the appropriate prefix"/>
          <w:tag w:val="Prefix"/>
          <w:id w:val="30091851"/>
          <w:placeholder>
            <w:docPart w:val="A52B6BB790064D109A78F9D575B56EDA"/>
          </w:placeholder>
          <w:dropDownList>
            <w:listItem w:displayText="[Prefix]" w:value="[Prefix]"/>
            <w:listItem w:displayText="Dr." w:value="Dr."/>
            <w:listItem w:displayText="Mr." w:value="Mr."/>
            <w:listItem w:displayText="Mrs." w:value="Mrs."/>
            <w:listItem w:displayText="Ms." w:value="Ms."/>
          </w:dropDownList>
        </w:sdtPr>
        <w:sdtEndPr/>
        <w:sdtContent>
          <w:r w:rsidR="00376388">
            <w:t>Dr.</w:t>
          </w:r>
        </w:sdtContent>
      </w:sdt>
      <w:r w:rsidR="00746E16">
        <w:t xml:space="preserve"> </w:t>
      </w:r>
      <w:sdt>
        <w:sdtPr>
          <w:alias w:val="Click to enter 3rd member name"/>
          <w:tag w:val="3rd member"/>
          <w:id w:val="30091852"/>
          <w:lock w:val="sdtLocked"/>
          <w:placeholder>
            <w:docPart w:val="4262D5908B0148BC957E570B1568DBDC"/>
          </w:placeholder>
        </w:sdtPr>
        <w:sdtEndPr/>
        <w:sdtContent>
          <w:r w:rsidR="00376388">
            <w:t>Ramadan Ahmed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E7B3B" w:rsidP="00FF0F0F">
      <w:pPr>
        <w:pStyle w:val="NoSpacing"/>
        <w:jc w:val="right"/>
      </w:pPr>
      <w:sdt>
        <w:sdtPr>
          <w:alias w:val="Select the appropriate prefix"/>
          <w:tag w:val="Prefix"/>
          <w:id w:val="30091854"/>
          <w:placeholder>
            <w:docPart w:val="15D26A50BA664199AD98D32786143E58"/>
          </w:placeholder>
          <w:dropDownList>
            <w:listItem w:displayText="[Prefix]" w:value="[Prefix]"/>
            <w:listItem w:displayText="Dr." w:value="Dr."/>
            <w:listItem w:displayText="Mr." w:value="Mr."/>
            <w:listItem w:displayText="Mrs." w:value="Mrs."/>
            <w:listItem w:displayText="Ms." w:value="Ms."/>
          </w:dropDownList>
        </w:sdtPr>
        <w:sdtEndPr/>
        <w:sdtContent>
          <w:r w:rsidR="00762A70">
            <w:t>Dr.</w:t>
          </w:r>
        </w:sdtContent>
      </w:sdt>
      <w:r w:rsidR="00730F0A">
        <w:t xml:space="preserve"> </w:t>
      </w:r>
      <w:sdt>
        <w:sdtPr>
          <w:alias w:val="Click to enter 4th member name"/>
          <w:tag w:val="4th member"/>
          <w:id w:val="30091855"/>
          <w:lock w:val="sdtLocked"/>
          <w:placeholder>
            <w:docPart w:val="FF47C8471491479B8C879AEC7C911E48"/>
          </w:placeholder>
        </w:sdtPr>
        <w:sdtEndPr/>
        <w:sdtContent>
          <w:r w:rsidR="00901829">
            <w:t>Maysam Pournik</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730F0A" w:rsidRDefault="006E7B3B" w:rsidP="00762A70">
      <w:pPr>
        <w:pStyle w:val="NoSpacing"/>
        <w:jc w:val="right"/>
      </w:pPr>
      <w:sdt>
        <w:sdtPr>
          <w:alias w:val="Select the appropriate prefix"/>
          <w:tag w:val="Prefix"/>
          <w:id w:val="11707803"/>
          <w:placeholder>
            <w:docPart w:val="375C5D4FFAF04AA3BDA5A86E0552AABC"/>
          </w:placeholder>
          <w:dropDownList>
            <w:listItem w:displayText="[Prefix]" w:value="[Prefix]"/>
            <w:listItem w:displayText="Dr." w:value="Dr."/>
            <w:listItem w:displayText="Mr." w:value="Mr."/>
            <w:listItem w:displayText="Mrs." w:value="Mrs."/>
            <w:listItem w:displayText="Ms." w:value="Ms."/>
          </w:dropDownList>
        </w:sdtPr>
        <w:sdtEndPr/>
        <w:sdtContent>
          <w:r w:rsidR="00762A70">
            <w:t>Dr.</w:t>
          </w:r>
        </w:sdtContent>
      </w:sdt>
      <w:r w:rsidR="00FF0F0F">
        <w:t xml:space="preserve"> </w:t>
      </w:r>
      <w:sdt>
        <w:sdtPr>
          <w:alias w:val="Click to enter 5th member name"/>
          <w:tag w:val="5th member"/>
          <w:id w:val="11707804"/>
          <w:lock w:val="sdtLocked"/>
          <w:placeholder>
            <w:docPart w:val="EDE236B17FEB4FE5933B2AD94875434C"/>
          </w:placeholder>
        </w:sdtPr>
        <w:sdtEndPr/>
        <w:sdtContent>
          <w:r w:rsidR="00591B62">
            <w:t>Jeffrey Harwell</w:t>
          </w:r>
        </w:sdtContent>
      </w:sdt>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804E1C">
      <w:pPr>
        <w:pStyle w:val="NoSpacing"/>
      </w:pPr>
    </w:p>
    <w:p w:rsidR="001205A2" w:rsidRDefault="001205A2" w:rsidP="00804E1C">
      <w:pPr>
        <w:pStyle w:val="NoSpacing"/>
      </w:pPr>
    </w:p>
    <w:p w:rsidR="00730F0A" w:rsidRDefault="00730F0A" w:rsidP="001205A2">
      <w:pPr>
        <w:pStyle w:val="NoSpacing"/>
      </w:pPr>
    </w:p>
    <w:p w:rsidR="00730F0A" w:rsidRDefault="00730F0A"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CA43C6" w:rsidRDefault="00CA43C6" w:rsidP="00730F0A">
      <w:pPr>
        <w:pStyle w:val="NoSpacing"/>
        <w:jc w:val="center"/>
      </w:pPr>
    </w:p>
    <w:p w:rsidR="00730F0A" w:rsidRDefault="006E7B3B" w:rsidP="00730F0A">
      <w:pPr>
        <w:pStyle w:val="NoSpacing"/>
        <w:jc w:val="center"/>
      </w:pPr>
      <w:sdt>
        <w:sdtPr>
          <w:id w:val="30091877"/>
          <w:lock w:val="contentLocked"/>
          <w:placeholder>
            <w:docPart w:val="A31545C7E10F47F88C0357220CF8709D"/>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31545C7E10F47F88C0357220CF8709D"/>
          </w:placeholder>
        </w:sdtPr>
        <w:sdtEndPr>
          <w:rPr>
            <w:caps/>
          </w:rPr>
        </w:sdtEndPr>
        <w:sdtContent>
          <w:r w:rsidR="00762A70">
            <w:rPr>
              <w:caps/>
            </w:rPr>
            <w:t>ADNAN AL-IBADI</w:t>
          </w:r>
        </w:sdtContent>
      </w:sdt>
      <w:r w:rsidR="00730F0A">
        <w:t xml:space="preserve"> </w:t>
      </w:r>
      <w:sdt>
        <w:sdtPr>
          <w:alias w:val="Click to enter the year you are depositing thesis"/>
          <w:tag w:val="Click to enter the year you are depositing thesis"/>
          <w:id w:val="2590304"/>
          <w:lock w:val="sdtLocked"/>
          <w:placeholder>
            <w:docPart w:val="A31545C7E10F47F88C0357220CF8709D"/>
          </w:placeholder>
        </w:sdtPr>
        <w:sdtEndPr/>
        <w:sdtContent>
          <w:r w:rsidR="007378EB">
            <w:t>2014</w:t>
          </w:r>
        </w:sdtContent>
      </w:sdt>
    </w:p>
    <w:p w:rsidR="00804E1C" w:rsidRDefault="00730F0A" w:rsidP="00804E1C">
      <w:pPr>
        <w:pStyle w:val="NoSpacing"/>
        <w:jc w:val="center"/>
      </w:pPr>
      <w:r>
        <w:t>All Rights Reserved.</w:t>
      </w:r>
    </w:p>
    <w:p w:rsidR="00804E1C" w:rsidRDefault="00804E1C" w:rsidP="00804E1C">
      <w:pPr>
        <w:pStyle w:val="NoSpacing"/>
        <w:jc w:val="center"/>
      </w:pPr>
    </w:p>
    <w:p w:rsidR="00442537" w:rsidRDefault="00442537" w:rsidP="00442537">
      <w:pPr>
        <w:spacing w:line="240" w:lineRule="auto"/>
        <w:ind w:left="-540" w:right="-54"/>
        <w:jc w:val="both"/>
        <w:rPr>
          <w:rFonts w:asciiTheme="minorBidi" w:hAnsiTheme="minorBidi"/>
          <w:color w:val="000000"/>
        </w:rPr>
      </w:pPr>
    </w:p>
    <w:p w:rsidR="00442537" w:rsidRPr="00AE5FDA" w:rsidRDefault="00442537" w:rsidP="00D62373">
      <w:pPr>
        <w:spacing w:line="240" w:lineRule="auto"/>
        <w:ind w:left="-540" w:right="-54"/>
        <w:jc w:val="both"/>
        <w:rPr>
          <w:rFonts w:asciiTheme="minorBidi" w:hAnsiTheme="minorBidi"/>
          <w:color w:val="000000"/>
        </w:rPr>
      </w:pPr>
    </w:p>
    <w:p w:rsidR="00804E1C" w:rsidRPr="001205A2" w:rsidRDefault="00804E1C" w:rsidP="001205A2">
      <w:pPr>
        <w:spacing w:line="240" w:lineRule="auto"/>
        <w:ind w:right="-54"/>
        <w:jc w:val="both"/>
        <w:rPr>
          <w:rFonts w:asciiTheme="minorBidi" w:hAnsiTheme="minorBidi"/>
        </w:rPr>
        <w:sectPr w:rsidR="00804E1C" w:rsidRPr="001205A2" w:rsidSect="003A060D">
          <w:pgSz w:w="12240" w:h="15840" w:code="1"/>
          <w:pgMar w:top="1440" w:right="1440" w:bottom="1440" w:left="2304" w:header="720" w:footer="720" w:gutter="0"/>
          <w:cols w:space="720"/>
          <w:docGrid w:linePitch="360"/>
        </w:sectPr>
      </w:pPr>
    </w:p>
    <w:p w:rsidR="00B41FC8" w:rsidRDefault="00775701" w:rsidP="008375DB">
      <w:pPr>
        <w:pStyle w:val="Heading1"/>
      </w:pPr>
      <w:bookmarkStart w:id="1" w:name="_Toc310579464"/>
      <w:bookmarkStart w:id="2" w:name="_Toc315681313"/>
      <w:r w:rsidRPr="0019689E">
        <w:lastRenderedPageBreak/>
        <w:t>Acknowledgements</w:t>
      </w:r>
      <w:bookmarkEnd w:id="1"/>
      <w:bookmarkEnd w:id="2"/>
    </w:p>
    <w:p w:rsidR="00B41FC8" w:rsidRDefault="00B41FC8" w:rsidP="00D069F0">
      <w:pPr>
        <w:jc w:val="both"/>
      </w:pPr>
      <w:r>
        <w:t xml:space="preserve">              I would like to express sincere gratitude to Dr. Faruk Civan, chairman of my committee and advisor of </w:t>
      </w:r>
      <w:r w:rsidR="00611890">
        <w:t xml:space="preserve">this </w:t>
      </w:r>
      <w:r>
        <w:t>dissert</w:t>
      </w:r>
      <w:r w:rsidR="0050085A">
        <w:t>ation work, for providing</w:t>
      </w:r>
      <w:r>
        <w:t xml:space="preserve"> the best graduate school experience that I could have hoped for. I am deeply indebted for his ultimate support, guidance, patience, and generosity th</w:t>
      </w:r>
      <w:r w:rsidR="00611890">
        <w:t>roughout this</w:t>
      </w:r>
      <w:r>
        <w:t xml:space="preserve"> dissertation work.</w:t>
      </w:r>
      <w:r w:rsidR="00611890">
        <w:t xml:space="preserve"> </w:t>
      </w:r>
    </w:p>
    <w:p w:rsidR="00611890" w:rsidRDefault="00611890" w:rsidP="00D069F0">
      <w:pPr>
        <w:jc w:val="both"/>
      </w:pPr>
      <w:r>
        <w:t xml:space="preserve">              I </w:t>
      </w:r>
      <w:r w:rsidR="0050085A">
        <w:t>would like to thank</w:t>
      </w:r>
      <w:r>
        <w:t xml:space="preserve"> Dr. Deepak Devegowada, Dr. Ramadan Ahmed, Dr. Maysam Pournik, and Dr. Jeffrey Harwell for </w:t>
      </w:r>
      <w:r w:rsidR="0050085A">
        <w:t xml:space="preserve">serving in my dissertation committee </w:t>
      </w:r>
      <w:r w:rsidR="002E4701">
        <w:t xml:space="preserve">and </w:t>
      </w:r>
      <w:r>
        <w:t>their helpful commen</w:t>
      </w:r>
      <w:r w:rsidR="002E4701">
        <w:t>ts, and suggestions</w:t>
      </w:r>
      <w:r>
        <w:t>.</w:t>
      </w:r>
    </w:p>
    <w:p w:rsidR="00611890" w:rsidRDefault="00611890" w:rsidP="002E4701">
      <w:pPr>
        <w:jc w:val="both"/>
      </w:pPr>
      <w:r>
        <w:t xml:space="preserve">              </w:t>
      </w:r>
      <w:r w:rsidR="002E4701">
        <w:t>I would like to thank Dr. Ian Robb of Halliburton Energy Services, who past away, of his valuable discussions and support during the initiation of our experimental studies related to</w:t>
      </w:r>
      <w:r w:rsidR="0009344D">
        <w:t xml:space="preserve"> the near-wellbore formation treatment by gel particles suspension. </w:t>
      </w:r>
      <w:r>
        <w:t xml:space="preserve">I would </w:t>
      </w:r>
      <w:r w:rsidR="002E4701">
        <w:t xml:space="preserve">also </w:t>
      </w:r>
      <w:r>
        <w:t>like to thank Dr. Larry Eoff with Hal</w:t>
      </w:r>
      <w:r w:rsidR="002E4701">
        <w:t>liburton for his support on the</w:t>
      </w:r>
      <w:r>
        <w:t xml:space="preserve"> work</w:t>
      </w:r>
      <w:r w:rsidR="002E4701">
        <w:t xml:space="preserve"> related to the near-wellbore water shutoff treatment studies</w:t>
      </w:r>
      <w:r>
        <w:t>, both supplying equipment and chemicals for lab testing and discussion of lab results. I would also like to thank Dr. Cengiz Altan and Dr. Levent Aktas of the University of Oklahoma for use their microscope to obtain the photomicrographs included in this work.</w:t>
      </w:r>
    </w:p>
    <w:p w:rsidR="00611890" w:rsidRDefault="00611890" w:rsidP="00D069F0">
      <w:pPr>
        <w:jc w:val="both"/>
      </w:pPr>
      <w:r>
        <w:t xml:space="preserve">            Finally, I would like to thank my wife, my two sons, and my sweet daughter for their understanding, support, and encouragement</w:t>
      </w:r>
      <w:r w:rsidR="00D069F0">
        <w:t>. This work is dedi</w:t>
      </w:r>
      <w:r w:rsidR="00786592">
        <w:t>cated to the memory of my parents</w:t>
      </w:r>
      <w:r w:rsidR="00D069F0">
        <w:t>.</w:t>
      </w:r>
      <w:r>
        <w:t xml:space="preserve"> </w:t>
      </w:r>
    </w:p>
    <w:p w:rsidR="00B41FC8" w:rsidRPr="00B41FC8" w:rsidRDefault="00B41FC8" w:rsidP="00B41FC8"/>
    <w:p w:rsidR="004A7222" w:rsidRPr="0078679A" w:rsidRDefault="00775701" w:rsidP="007A7087">
      <w:pPr>
        <w:pStyle w:val="Heading1"/>
      </w:pPr>
      <w:r>
        <w:br w:type="page"/>
      </w:r>
      <w:r>
        <w:lastRenderedPageBreak/>
        <w:t xml:space="preserve">Table of </w:t>
      </w:r>
      <w:r w:rsidRPr="00775701">
        <w:t>Contents</w:t>
      </w:r>
    </w:p>
    <w:p w:rsidR="003D34F2"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0268A6">
          <w:rPr>
            <w:noProof/>
            <w:webHidden/>
          </w:rPr>
          <w:t>...............................................................................</w:t>
        </w:r>
        <w:r w:rsidR="0022150D">
          <w:rPr>
            <w:noProof/>
            <w:webHidden/>
          </w:rPr>
          <w:t>.</w:t>
        </w:r>
        <w:r w:rsidR="000268A6">
          <w:rPr>
            <w:noProof/>
            <w:webHidden/>
          </w:rPr>
          <w:t>..........................</w:t>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C40418">
          <w:rPr>
            <w:noProof/>
            <w:webHidden/>
          </w:rPr>
          <w:t>iv</w:t>
        </w:r>
        <w:r>
          <w:rPr>
            <w:noProof/>
            <w:webHidden/>
          </w:rPr>
          <w:fldChar w:fldCharType="end"/>
        </w:r>
      </w:hyperlink>
    </w:p>
    <w:p w:rsidR="003D34F2" w:rsidRDefault="006E7B3B" w:rsidP="00AD5B95">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0268A6">
          <w:rPr>
            <w:noProof/>
            <w:webHidden/>
          </w:rPr>
          <w:t>...........................................................................................</w:t>
        </w:r>
        <w:r w:rsidR="0022150D">
          <w:rPr>
            <w:noProof/>
            <w:webHidden/>
          </w:rPr>
          <w:t>.</w:t>
        </w:r>
        <w:r w:rsidR="000268A6">
          <w:rPr>
            <w:noProof/>
            <w:webHidden/>
          </w:rPr>
          <w:t>........................</w:t>
        </w:r>
        <w:r w:rsidR="00B87822">
          <w:rPr>
            <w:noProof/>
            <w:webHidden/>
          </w:rPr>
          <w:t>.</w:t>
        </w:r>
        <w:r w:rsidR="00AD5B95">
          <w:rPr>
            <w:noProof/>
            <w:webHidden/>
          </w:rPr>
          <w:t>x</w:t>
        </w:r>
      </w:hyperlink>
    </w:p>
    <w:p w:rsidR="003D34F2" w:rsidRDefault="006E7B3B" w:rsidP="00AD5B95">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0268A6">
          <w:rPr>
            <w:noProof/>
            <w:webHidden/>
          </w:rPr>
          <w:t>...............................................................................................................</w:t>
        </w:r>
        <w:r w:rsidR="00B87822">
          <w:rPr>
            <w:noProof/>
            <w:webHidden/>
          </w:rPr>
          <w:t>.</w:t>
        </w:r>
        <w:r w:rsidR="000268A6">
          <w:rPr>
            <w:noProof/>
            <w:webHidden/>
          </w:rPr>
          <w:t>.</w:t>
        </w:r>
        <w:r w:rsidR="00AD5B95">
          <w:rPr>
            <w:noProof/>
            <w:webHidden/>
          </w:rPr>
          <w:t>xii</w:t>
        </w:r>
      </w:hyperlink>
    </w:p>
    <w:p w:rsidR="003D34F2" w:rsidRDefault="006E7B3B" w:rsidP="00826BA0">
      <w:pPr>
        <w:pStyle w:val="TOC1"/>
        <w:rPr>
          <w:rFonts w:eastAsiaTheme="minorEastAsia" w:cstheme="minorBidi"/>
          <w:noProof/>
          <w:sz w:val="22"/>
          <w:szCs w:val="22"/>
          <w:lang w:bidi="ar-SA"/>
        </w:rPr>
      </w:pPr>
      <w:hyperlink w:anchor="_Toc315681316" w:history="1">
        <w:r w:rsidR="003D34F2" w:rsidRPr="00C665F9">
          <w:rPr>
            <w:rStyle w:val="Hyperlink"/>
            <w:noProof/>
          </w:rPr>
          <w:t>Abstract</w:t>
        </w:r>
      </w:hyperlink>
      <w:r w:rsidR="00826BA0">
        <w:rPr>
          <w:noProof/>
        </w:rPr>
        <w:t xml:space="preserve"> .....................................................................................................................xxxv</w:t>
      </w:r>
      <w:r w:rsidR="005B151F">
        <w:rPr>
          <w:noProof/>
        </w:rPr>
        <w:t>i</w:t>
      </w:r>
    </w:p>
    <w:p w:rsidR="003D34F2" w:rsidRDefault="006E7B3B">
      <w:pPr>
        <w:pStyle w:val="TOC1"/>
        <w:rPr>
          <w:rFonts w:eastAsiaTheme="minorEastAsia" w:cstheme="minorBidi"/>
          <w:noProof/>
          <w:sz w:val="22"/>
          <w:szCs w:val="22"/>
          <w:lang w:bidi="ar-SA"/>
        </w:rPr>
      </w:pPr>
      <w:hyperlink w:anchor="_Toc315681317" w:history="1">
        <w:r w:rsidR="00762A70">
          <w:rPr>
            <w:rStyle w:val="Hyperlink"/>
            <w:noProof/>
          </w:rPr>
          <w:t>Chapter 1: Introduction</w:t>
        </w:r>
        <w:r w:rsidR="000268A6">
          <w:rPr>
            <w:noProof/>
            <w:webHidden/>
          </w:rPr>
          <w:t>.....................................................................................................</w:t>
        </w:r>
        <w:r w:rsidR="00A523B9">
          <w:rPr>
            <w:noProof/>
            <w:webHidden/>
          </w:rPr>
          <w:fldChar w:fldCharType="begin"/>
        </w:r>
        <w:r w:rsidR="003D34F2">
          <w:rPr>
            <w:noProof/>
            <w:webHidden/>
          </w:rPr>
          <w:instrText xml:space="preserve"> PAGEREF _Toc315681317 \h </w:instrText>
        </w:r>
        <w:r w:rsidR="00A523B9">
          <w:rPr>
            <w:noProof/>
            <w:webHidden/>
          </w:rPr>
        </w:r>
        <w:r w:rsidR="00A523B9">
          <w:rPr>
            <w:noProof/>
            <w:webHidden/>
          </w:rPr>
          <w:fldChar w:fldCharType="separate"/>
        </w:r>
        <w:r w:rsidR="00C40418">
          <w:rPr>
            <w:noProof/>
            <w:webHidden/>
          </w:rPr>
          <w:t>1</w:t>
        </w:r>
        <w:r w:rsidR="00A523B9">
          <w:rPr>
            <w:noProof/>
            <w:webHidden/>
          </w:rPr>
          <w:fldChar w:fldCharType="end"/>
        </w:r>
      </w:hyperlink>
    </w:p>
    <w:p w:rsidR="00B91A97" w:rsidRPr="00B91A97" w:rsidRDefault="00B91A97" w:rsidP="00B91A97">
      <w:pPr>
        <w:pStyle w:val="TOC2"/>
        <w:tabs>
          <w:tab w:val="right" w:leader="dot" w:pos="8486"/>
        </w:tabs>
      </w:pPr>
      <w:r>
        <w:t xml:space="preserve">1.1 </w:t>
      </w:r>
      <w:r w:rsidR="008D7D63">
        <w:t xml:space="preserve"> </w:t>
      </w:r>
      <w:r w:rsidR="00B36243">
        <w:t>Near-Wellb</w:t>
      </w:r>
      <w:r w:rsidR="00A061C8">
        <w:t>ore Formation Treatment ……………</w:t>
      </w:r>
      <w:r w:rsidR="008D7D63">
        <w:t>…..</w:t>
      </w:r>
      <w:r w:rsidR="00A061C8">
        <w:t>………………...</w:t>
      </w:r>
      <w:r w:rsidR="005B151F">
        <w:t>...</w:t>
      </w:r>
      <w:r w:rsidR="00B7054A">
        <w:t>……</w:t>
      </w:r>
      <w:r w:rsidR="005B151F">
        <w:t>..1</w:t>
      </w:r>
      <w:r w:rsidR="00B7054A">
        <w:t xml:space="preserve"> </w:t>
      </w:r>
    </w:p>
    <w:p w:rsidR="003D34F2" w:rsidRDefault="00B91A97" w:rsidP="00447CD2">
      <w:pPr>
        <w:pStyle w:val="TOC3"/>
        <w:tabs>
          <w:tab w:val="right" w:leader="dot" w:pos="8486"/>
        </w:tabs>
        <w:ind w:left="0" w:firstLine="0"/>
        <w:rPr>
          <w:noProof/>
        </w:rPr>
      </w:pPr>
      <w:r>
        <w:t xml:space="preserve">      </w:t>
      </w:r>
      <w:hyperlink w:anchor="_Toc315681319" w:history="1">
        <w:r>
          <w:rPr>
            <w:rStyle w:val="Hyperlink"/>
            <w:noProof/>
          </w:rPr>
          <w:t xml:space="preserve">1.2 </w:t>
        </w:r>
        <w:r w:rsidR="008D7D63">
          <w:rPr>
            <w:rStyle w:val="Hyperlink"/>
            <w:noProof/>
          </w:rPr>
          <w:t xml:space="preserve"> </w:t>
        </w:r>
        <w:r w:rsidR="00B36243">
          <w:rPr>
            <w:rStyle w:val="Hyperlink"/>
            <w:noProof/>
          </w:rPr>
          <w:t>Objectives of the S</w:t>
        </w:r>
        <w:r>
          <w:rPr>
            <w:rStyle w:val="Hyperlink"/>
            <w:noProof/>
          </w:rPr>
          <w:t>tudy</w:t>
        </w:r>
        <w:r w:rsidR="008D7D63">
          <w:rPr>
            <w:noProof/>
            <w:webHidden/>
          </w:rPr>
          <w:t xml:space="preserve"> …………………………………………………</w:t>
        </w:r>
        <w:r w:rsidR="005B151F">
          <w:rPr>
            <w:noProof/>
            <w:webHidden/>
          </w:rPr>
          <w:t>...</w:t>
        </w:r>
        <w:r w:rsidR="0049381D">
          <w:rPr>
            <w:noProof/>
            <w:webHidden/>
          </w:rPr>
          <w:t>...</w:t>
        </w:r>
        <w:r w:rsidR="008D7D63">
          <w:rPr>
            <w:noProof/>
            <w:webHidden/>
          </w:rPr>
          <w:t>…</w:t>
        </w:r>
        <w:r w:rsidR="005B151F">
          <w:rPr>
            <w:noProof/>
            <w:webHidden/>
          </w:rPr>
          <w:t>.3</w:t>
        </w:r>
        <w:r w:rsidR="004C6329">
          <w:rPr>
            <w:noProof/>
            <w:webHidden/>
          </w:rPr>
          <w:t xml:space="preserve"> </w:t>
        </w:r>
      </w:hyperlink>
    </w:p>
    <w:p w:rsidR="0068628D" w:rsidRDefault="0068628D" w:rsidP="0068628D">
      <w:r>
        <w:t xml:space="preserve">         1.2.1  Experimental approaches................................................................................3</w:t>
      </w:r>
    </w:p>
    <w:p w:rsidR="0068628D" w:rsidRPr="0068628D" w:rsidRDefault="0068628D" w:rsidP="0068628D">
      <w:r>
        <w:t xml:space="preserve">         1.2.2  Data analysis approaches.................................................</w:t>
      </w:r>
      <w:r w:rsidR="00826BA0">
        <w:t>...............................3</w:t>
      </w:r>
    </w:p>
    <w:p w:rsidR="00B91A97" w:rsidRDefault="00B91A97" w:rsidP="00447CD2">
      <w:pPr>
        <w:rPr>
          <w:rFonts w:eastAsiaTheme="minorEastAsia"/>
        </w:rPr>
      </w:pPr>
      <w:r>
        <w:rPr>
          <w:rFonts w:eastAsiaTheme="minorEastAsia"/>
        </w:rPr>
        <w:t xml:space="preserve">      1.3 </w:t>
      </w:r>
      <w:r w:rsidR="008D7D63">
        <w:rPr>
          <w:rFonts w:eastAsiaTheme="minorEastAsia"/>
        </w:rPr>
        <w:t xml:space="preserve"> </w:t>
      </w:r>
      <w:r>
        <w:rPr>
          <w:rFonts w:eastAsiaTheme="minorEastAsia"/>
        </w:rPr>
        <w:t>D</w:t>
      </w:r>
      <w:r w:rsidR="00B36243">
        <w:rPr>
          <w:rFonts w:eastAsiaTheme="minorEastAsia"/>
        </w:rPr>
        <w:t>escription of Materials P</w:t>
      </w:r>
      <w:r w:rsidR="004C321A">
        <w:rPr>
          <w:rFonts w:eastAsiaTheme="minorEastAsia"/>
        </w:rPr>
        <w:t>re</w:t>
      </w:r>
      <w:r w:rsidR="00B36243">
        <w:rPr>
          <w:rFonts w:eastAsiaTheme="minorEastAsia"/>
        </w:rPr>
        <w:t>sented in Various Chapters …</w:t>
      </w:r>
      <w:r w:rsidR="008D7D63">
        <w:rPr>
          <w:rFonts w:eastAsiaTheme="minorEastAsia"/>
        </w:rPr>
        <w:t>……...</w:t>
      </w:r>
      <w:r w:rsidR="004C6329">
        <w:rPr>
          <w:rFonts w:eastAsiaTheme="minorEastAsia"/>
        </w:rPr>
        <w:t>………</w:t>
      </w:r>
      <w:r w:rsidR="0049381D">
        <w:rPr>
          <w:rFonts w:eastAsiaTheme="minorEastAsia"/>
        </w:rPr>
        <w:t>....</w:t>
      </w:r>
      <w:r w:rsidR="004C6329">
        <w:rPr>
          <w:rFonts w:eastAsiaTheme="minorEastAsia"/>
        </w:rPr>
        <w:t>….</w:t>
      </w:r>
      <w:r w:rsidR="00826BA0">
        <w:rPr>
          <w:rFonts w:eastAsiaTheme="minorEastAsia"/>
        </w:rPr>
        <w:t>4</w:t>
      </w:r>
      <w:r w:rsidR="004C6329">
        <w:rPr>
          <w:rFonts w:eastAsiaTheme="minorEastAsia"/>
        </w:rPr>
        <w:t xml:space="preserve">   </w:t>
      </w:r>
    </w:p>
    <w:p w:rsidR="000648C8" w:rsidRDefault="009172E0" w:rsidP="00271477">
      <w:pPr>
        <w:rPr>
          <w:rFonts w:eastAsiaTheme="minorEastAsia"/>
        </w:rPr>
      </w:pPr>
      <w:r>
        <w:rPr>
          <w:rFonts w:eastAsiaTheme="minorEastAsia"/>
        </w:rPr>
        <w:t>Chapter 2</w:t>
      </w:r>
      <w:r w:rsidR="00271477">
        <w:rPr>
          <w:rFonts w:eastAsiaTheme="minorEastAsia"/>
        </w:rPr>
        <w:t>: Literat</w:t>
      </w:r>
      <w:r w:rsidR="004C6329">
        <w:rPr>
          <w:rFonts w:eastAsiaTheme="minorEastAsia"/>
        </w:rPr>
        <w:t>ure Review ………………………</w:t>
      </w:r>
      <w:r w:rsidR="0046468F">
        <w:rPr>
          <w:rFonts w:eastAsiaTheme="minorEastAsia"/>
        </w:rPr>
        <w:t>......</w:t>
      </w:r>
      <w:r w:rsidR="004C6329">
        <w:rPr>
          <w:rFonts w:eastAsiaTheme="minorEastAsia"/>
        </w:rPr>
        <w:t>………………</w:t>
      </w:r>
      <w:r w:rsidR="00541D8F">
        <w:rPr>
          <w:rFonts w:eastAsiaTheme="minorEastAsia"/>
        </w:rPr>
        <w:t>.</w:t>
      </w:r>
      <w:r w:rsidR="005B151F">
        <w:rPr>
          <w:rFonts w:eastAsiaTheme="minorEastAsia"/>
        </w:rPr>
        <w:t>………...</w:t>
      </w:r>
      <w:r w:rsidR="0049381D">
        <w:rPr>
          <w:rFonts w:eastAsiaTheme="minorEastAsia"/>
        </w:rPr>
        <w:t>.</w:t>
      </w:r>
      <w:r>
        <w:rPr>
          <w:rFonts w:eastAsiaTheme="minorEastAsia"/>
        </w:rPr>
        <w:t>.…</w:t>
      </w:r>
      <w:r w:rsidR="005B151F">
        <w:rPr>
          <w:rFonts w:eastAsiaTheme="minorEastAsia"/>
        </w:rPr>
        <w:t>.10</w:t>
      </w:r>
      <w:r>
        <w:rPr>
          <w:rFonts w:eastAsiaTheme="minorEastAsia"/>
        </w:rPr>
        <w:t xml:space="preserve"> </w:t>
      </w:r>
    </w:p>
    <w:p w:rsidR="000648C8" w:rsidRDefault="000648C8" w:rsidP="00022802">
      <w:pPr>
        <w:rPr>
          <w:rFonts w:eastAsiaTheme="minorEastAsia"/>
        </w:rPr>
      </w:pPr>
      <w:r>
        <w:rPr>
          <w:rFonts w:eastAsiaTheme="minorEastAsia"/>
        </w:rPr>
        <w:t xml:space="preserve">      </w:t>
      </w:r>
      <w:r w:rsidR="009172E0">
        <w:rPr>
          <w:rFonts w:eastAsiaTheme="minorEastAsia"/>
        </w:rPr>
        <w:t>2</w:t>
      </w:r>
      <w:r w:rsidR="00022802">
        <w:rPr>
          <w:rFonts w:eastAsiaTheme="minorEastAsia"/>
        </w:rPr>
        <w:t>.1</w:t>
      </w:r>
      <w:r>
        <w:rPr>
          <w:rFonts w:eastAsiaTheme="minorEastAsia"/>
        </w:rPr>
        <w:t xml:space="preserve"> </w:t>
      </w:r>
      <w:r w:rsidR="008D7D63">
        <w:rPr>
          <w:rFonts w:eastAsiaTheme="minorEastAsia"/>
        </w:rPr>
        <w:t xml:space="preserve"> </w:t>
      </w:r>
      <w:r>
        <w:rPr>
          <w:rFonts w:eastAsiaTheme="minorEastAsia"/>
        </w:rPr>
        <w:t>Review o</w:t>
      </w:r>
      <w:r w:rsidR="00B36243">
        <w:rPr>
          <w:rFonts w:eastAsiaTheme="minorEastAsia"/>
        </w:rPr>
        <w:t>f Experimental S</w:t>
      </w:r>
      <w:r w:rsidR="00022802">
        <w:rPr>
          <w:rFonts w:eastAsiaTheme="minorEastAsia"/>
        </w:rPr>
        <w:t>tudies</w:t>
      </w:r>
      <w:r w:rsidR="008D7D63">
        <w:rPr>
          <w:rFonts w:eastAsiaTheme="minorEastAsia"/>
        </w:rPr>
        <w:t>……………………</w:t>
      </w:r>
      <w:r>
        <w:rPr>
          <w:rFonts w:eastAsiaTheme="minorEastAsia"/>
        </w:rPr>
        <w:t>…………</w:t>
      </w:r>
      <w:r w:rsidR="00541D8F">
        <w:rPr>
          <w:rFonts w:eastAsiaTheme="minorEastAsia"/>
        </w:rPr>
        <w:t>.</w:t>
      </w:r>
      <w:r>
        <w:rPr>
          <w:rFonts w:eastAsiaTheme="minorEastAsia"/>
        </w:rPr>
        <w:t>…</w:t>
      </w:r>
      <w:r w:rsidR="00271477">
        <w:rPr>
          <w:rFonts w:eastAsiaTheme="minorEastAsia"/>
        </w:rPr>
        <w:t>.</w:t>
      </w:r>
      <w:r>
        <w:rPr>
          <w:rFonts w:eastAsiaTheme="minorEastAsia"/>
        </w:rPr>
        <w:t>……</w:t>
      </w:r>
      <w:r w:rsidR="0049381D">
        <w:rPr>
          <w:rFonts w:eastAsiaTheme="minorEastAsia"/>
        </w:rPr>
        <w:t>.</w:t>
      </w:r>
      <w:r>
        <w:rPr>
          <w:rFonts w:eastAsiaTheme="minorEastAsia"/>
        </w:rPr>
        <w:t>…</w:t>
      </w:r>
      <w:r w:rsidR="004C6329">
        <w:rPr>
          <w:rFonts w:eastAsiaTheme="minorEastAsia"/>
        </w:rPr>
        <w:t>.</w:t>
      </w:r>
      <w:r>
        <w:rPr>
          <w:rFonts w:eastAsiaTheme="minorEastAsia"/>
        </w:rPr>
        <w:t>…</w:t>
      </w:r>
      <w:r w:rsidR="005B151F">
        <w:rPr>
          <w:rFonts w:eastAsiaTheme="minorEastAsia"/>
        </w:rPr>
        <w:t>10</w:t>
      </w:r>
    </w:p>
    <w:p w:rsidR="000648C8" w:rsidRDefault="000648C8" w:rsidP="00022802">
      <w:pPr>
        <w:rPr>
          <w:rFonts w:eastAsiaTheme="minorEastAsia"/>
        </w:rPr>
      </w:pPr>
      <w:r>
        <w:rPr>
          <w:rFonts w:eastAsiaTheme="minorEastAsia"/>
        </w:rPr>
        <w:t xml:space="preserve">      </w:t>
      </w:r>
      <w:r w:rsidR="009172E0">
        <w:rPr>
          <w:rFonts w:eastAsiaTheme="minorEastAsia"/>
        </w:rPr>
        <w:t>2</w:t>
      </w:r>
      <w:r w:rsidR="00022802">
        <w:rPr>
          <w:rFonts w:eastAsiaTheme="minorEastAsia"/>
        </w:rPr>
        <w:t>.2</w:t>
      </w:r>
      <w:r>
        <w:rPr>
          <w:rFonts w:eastAsiaTheme="minorEastAsia"/>
        </w:rPr>
        <w:t xml:space="preserve"> </w:t>
      </w:r>
      <w:r w:rsidR="008D7D63">
        <w:rPr>
          <w:rFonts w:eastAsiaTheme="minorEastAsia"/>
        </w:rPr>
        <w:t xml:space="preserve"> </w:t>
      </w:r>
      <w:r w:rsidR="00B36243">
        <w:rPr>
          <w:rFonts w:eastAsiaTheme="minorEastAsia"/>
        </w:rPr>
        <w:t>Review of Theoretical S</w:t>
      </w:r>
      <w:r>
        <w:rPr>
          <w:rFonts w:eastAsiaTheme="minorEastAsia"/>
        </w:rPr>
        <w:t>tudies ………………………………</w:t>
      </w:r>
      <w:r w:rsidR="00541D8F">
        <w:rPr>
          <w:rFonts w:eastAsiaTheme="minorEastAsia"/>
        </w:rPr>
        <w:t>.</w:t>
      </w:r>
      <w:r>
        <w:rPr>
          <w:rFonts w:eastAsiaTheme="minorEastAsia"/>
        </w:rPr>
        <w:t>……</w:t>
      </w:r>
      <w:r w:rsidR="00271477">
        <w:rPr>
          <w:rFonts w:eastAsiaTheme="minorEastAsia"/>
        </w:rPr>
        <w:t>.</w:t>
      </w:r>
      <w:r w:rsidR="008D7D63">
        <w:rPr>
          <w:rFonts w:eastAsiaTheme="minorEastAsia"/>
        </w:rPr>
        <w:t>……</w:t>
      </w:r>
      <w:r w:rsidR="009172E0">
        <w:rPr>
          <w:rFonts w:eastAsiaTheme="minorEastAsia"/>
        </w:rPr>
        <w:t>…</w:t>
      </w:r>
      <w:r w:rsidR="000268A6">
        <w:rPr>
          <w:rFonts w:eastAsiaTheme="minorEastAsia"/>
        </w:rPr>
        <w:t>.</w:t>
      </w:r>
      <w:r w:rsidR="009172E0">
        <w:rPr>
          <w:rFonts w:eastAsiaTheme="minorEastAsia"/>
        </w:rPr>
        <w:t>.</w:t>
      </w:r>
      <w:r w:rsidR="00E17282">
        <w:rPr>
          <w:rFonts w:eastAsiaTheme="minorEastAsia"/>
        </w:rPr>
        <w:t>.</w:t>
      </w:r>
      <w:r w:rsidR="005B151F">
        <w:rPr>
          <w:rFonts w:eastAsiaTheme="minorEastAsia"/>
        </w:rPr>
        <w:t>..24</w:t>
      </w:r>
      <w:r w:rsidR="009172E0">
        <w:rPr>
          <w:rFonts w:eastAsiaTheme="minorEastAsia"/>
        </w:rPr>
        <w:t xml:space="preserve"> </w:t>
      </w:r>
    </w:p>
    <w:p w:rsidR="0046468F" w:rsidRDefault="009172E0" w:rsidP="0046468F">
      <w:pPr>
        <w:rPr>
          <w:rFonts w:eastAsiaTheme="minorEastAsia"/>
        </w:rPr>
      </w:pPr>
      <w:r>
        <w:rPr>
          <w:rFonts w:eastAsiaTheme="minorEastAsia"/>
        </w:rPr>
        <w:t xml:space="preserve">Chapter 3: </w:t>
      </w:r>
      <w:r w:rsidR="0046468F">
        <w:rPr>
          <w:rFonts w:eastAsiaTheme="minorEastAsia"/>
        </w:rPr>
        <w:t>Factors   Affecting    the   Near- Wellbore    Formation   Treatment   by   Gel</w:t>
      </w:r>
    </w:p>
    <w:p w:rsidR="006E4951" w:rsidRDefault="006E4951" w:rsidP="0046468F">
      <w:pPr>
        <w:rPr>
          <w:rFonts w:eastAsiaTheme="minorEastAsia"/>
        </w:rPr>
      </w:pPr>
      <w:r>
        <w:rPr>
          <w:rFonts w:eastAsiaTheme="minorEastAsia"/>
        </w:rPr>
        <w:t>Particles.............................................................................................................</w:t>
      </w:r>
      <w:r w:rsidR="001E7286">
        <w:rPr>
          <w:rFonts w:eastAsiaTheme="minorEastAsia"/>
        </w:rPr>
        <w:t>......</w:t>
      </w:r>
      <w:r>
        <w:rPr>
          <w:rFonts w:eastAsiaTheme="minorEastAsia"/>
        </w:rPr>
        <w:t>........</w:t>
      </w:r>
      <w:r w:rsidR="00826BA0">
        <w:rPr>
          <w:rFonts w:eastAsiaTheme="minorEastAsia"/>
        </w:rPr>
        <w:t>31</w:t>
      </w:r>
    </w:p>
    <w:p w:rsidR="009172E0" w:rsidRDefault="007E19D0" w:rsidP="009172E0">
      <w:pPr>
        <w:rPr>
          <w:rFonts w:eastAsiaTheme="minorEastAsia"/>
        </w:rPr>
      </w:pPr>
      <w:r>
        <w:rPr>
          <w:rFonts w:eastAsiaTheme="minorEastAsia"/>
        </w:rPr>
        <w:t xml:space="preserve">      3.1   Introduction</w:t>
      </w:r>
      <w:r w:rsidR="001E7286">
        <w:rPr>
          <w:rFonts w:eastAsiaTheme="minorEastAsia"/>
        </w:rPr>
        <w:t>…</w:t>
      </w:r>
      <w:r w:rsidR="00826BA0">
        <w:rPr>
          <w:rFonts w:eastAsiaTheme="minorEastAsia"/>
        </w:rPr>
        <w:t>…………………………………………………………....…...31</w:t>
      </w:r>
      <w:r w:rsidR="009172E0">
        <w:rPr>
          <w:rFonts w:eastAsiaTheme="minorEastAsia"/>
        </w:rPr>
        <w:t xml:space="preserve"> </w:t>
      </w:r>
    </w:p>
    <w:p w:rsidR="006E4951" w:rsidRDefault="00F07E18" w:rsidP="009172E0">
      <w:pPr>
        <w:rPr>
          <w:rFonts w:eastAsiaTheme="minorEastAsia"/>
        </w:rPr>
      </w:pPr>
      <w:r>
        <w:rPr>
          <w:rFonts w:eastAsiaTheme="minorEastAsia"/>
        </w:rPr>
        <w:t xml:space="preserve">      </w:t>
      </w:r>
      <w:r w:rsidR="006E4951">
        <w:rPr>
          <w:rFonts w:eastAsiaTheme="minorEastAsia"/>
        </w:rPr>
        <w:t xml:space="preserve">3.2  Gel Particle </w:t>
      </w:r>
      <w:r>
        <w:rPr>
          <w:rFonts w:eastAsiaTheme="minorEastAsia"/>
        </w:rPr>
        <w:t>Properties............................................................................</w:t>
      </w:r>
      <w:r w:rsidR="001E7286">
        <w:rPr>
          <w:rFonts w:eastAsiaTheme="minorEastAsia"/>
        </w:rPr>
        <w:t>.</w:t>
      </w:r>
      <w:r>
        <w:rPr>
          <w:rFonts w:eastAsiaTheme="minorEastAsia"/>
        </w:rPr>
        <w:t>.</w:t>
      </w:r>
      <w:r w:rsidR="001E7286">
        <w:rPr>
          <w:rFonts w:eastAsiaTheme="minorEastAsia"/>
        </w:rPr>
        <w:t>..</w:t>
      </w:r>
      <w:r>
        <w:rPr>
          <w:rFonts w:eastAsiaTheme="minorEastAsia"/>
        </w:rPr>
        <w:t>........</w:t>
      </w:r>
      <w:r w:rsidR="00826BA0">
        <w:rPr>
          <w:rFonts w:eastAsiaTheme="minorEastAsia"/>
        </w:rPr>
        <w:t>31</w:t>
      </w:r>
    </w:p>
    <w:p w:rsidR="009172E0" w:rsidRDefault="009172E0" w:rsidP="00F07E18">
      <w:r>
        <w:rPr>
          <w:rFonts w:eastAsiaTheme="minorEastAsia"/>
        </w:rPr>
        <w:t xml:space="preserve">      </w:t>
      </w:r>
      <w:r w:rsidR="00F07E18">
        <w:rPr>
          <w:rFonts w:eastAsiaTheme="minorEastAsia"/>
        </w:rPr>
        <w:t xml:space="preserve">   </w:t>
      </w:r>
      <w:r w:rsidR="007E19D0">
        <w:t>3.2</w:t>
      </w:r>
      <w:r w:rsidR="00F07E18">
        <w:t>.1</w:t>
      </w:r>
      <w:r>
        <w:t xml:space="preserve"> </w:t>
      </w:r>
      <w:r w:rsidR="00F07E18">
        <w:t xml:space="preserve">  Gel particle deformation and b</w:t>
      </w:r>
      <w:r w:rsidRPr="0037488F">
        <w:t>reak-up</w:t>
      </w:r>
      <w:r w:rsidR="00E17282">
        <w:t>………………………………</w:t>
      </w:r>
      <w:r w:rsidR="001E7286">
        <w:t>....</w:t>
      </w:r>
      <w:r w:rsidR="00F07E18">
        <w:t>…</w:t>
      </w:r>
      <w:r w:rsidR="006C5237">
        <w:t>32</w:t>
      </w:r>
      <w:r>
        <w:t xml:space="preserve"> </w:t>
      </w:r>
    </w:p>
    <w:p w:rsidR="00F07E18" w:rsidRDefault="009172E0" w:rsidP="00F07E18">
      <w:pPr>
        <w:spacing w:after="200" w:line="276" w:lineRule="auto"/>
        <w:rPr>
          <w:rFonts w:asciiTheme="majorBidi" w:hAnsiTheme="majorBidi" w:cstheme="majorBidi"/>
        </w:rPr>
      </w:pPr>
      <w:r>
        <w:t xml:space="preserve">   </w:t>
      </w:r>
      <w:r w:rsidRPr="00E13ADB">
        <w:t xml:space="preserve">  </w:t>
      </w:r>
      <w:r>
        <w:t xml:space="preserve"> </w:t>
      </w:r>
      <w:r w:rsidR="00F07E18">
        <w:t xml:space="preserve">   3.2.2</w:t>
      </w:r>
      <w:r>
        <w:t xml:space="preserve">   </w:t>
      </w:r>
      <w:r w:rsidR="00826BA0">
        <w:rPr>
          <w:rFonts w:asciiTheme="majorBidi" w:hAnsiTheme="majorBidi" w:cstheme="majorBidi"/>
        </w:rPr>
        <w:t xml:space="preserve">Gel particle </w:t>
      </w:r>
      <w:r w:rsidR="00F07E18">
        <w:rPr>
          <w:rFonts w:asciiTheme="majorBidi" w:hAnsiTheme="majorBidi" w:cstheme="majorBidi"/>
        </w:rPr>
        <w:t>c</w:t>
      </w:r>
      <w:r w:rsidR="007E19D0">
        <w:rPr>
          <w:rFonts w:asciiTheme="majorBidi" w:hAnsiTheme="majorBidi" w:cstheme="majorBidi"/>
        </w:rPr>
        <w:t>oagulation</w:t>
      </w:r>
      <w:r w:rsidR="00F07E18">
        <w:rPr>
          <w:rFonts w:asciiTheme="majorBidi" w:hAnsiTheme="majorBidi" w:cstheme="majorBidi"/>
        </w:rPr>
        <w:t xml:space="preserve"> and d</w:t>
      </w:r>
      <w:r w:rsidR="007E19D0">
        <w:rPr>
          <w:rFonts w:asciiTheme="majorBidi" w:hAnsiTheme="majorBidi" w:cstheme="majorBidi"/>
        </w:rPr>
        <w:t>etachment</w:t>
      </w:r>
      <w:r>
        <w:rPr>
          <w:rFonts w:asciiTheme="majorBidi" w:hAnsiTheme="majorBidi" w:cstheme="majorBidi"/>
        </w:rPr>
        <w:t>………</w:t>
      </w:r>
      <w:r w:rsidR="007E19D0">
        <w:rPr>
          <w:rFonts w:asciiTheme="majorBidi" w:hAnsiTheme="majorBidi" w:cstheme="majorBidi"/>
        </w:rPr>
        <w:t>…</w:t>
      </w:r>
      <w:r w:rsidR="00826BA0">
        <w:rPr>
          <w:rFonts w:asciiTheme="majorBidi" w:hAnsiTheme="majorBidi" w:cstheme="majorBidi"/>
        </w:rPr>
        <w:t>...................</w:t>
      </w:r>
      <w:r w:rsidR="007E19D0">
        <w:rPr>
          <w:rFonts w:asciiTheme="majorBidi" w:hAnsiTheme="majorBidi" w:cstheme="majorBidi"/>
        </w:rPr>
        <w:t>……</w:t>
      </w:r>
      <w:r w:rsidR="00F07E18">
        <w:rPr>
          <w:rFonts w:asciiTheme="majorBidi" w:hAnsiTheme="majorBidi" w:cstheme="majorBidi"/>
        </w:rPr>
        <w:t>.…</w:t>
      </w:r>
      <w:r w:rsidR="001E7286">
        <w:rPr>
          <w:rFonts w:asciiTheme="majorBidi" w:hAnsiTheme="majorBidi" w:cstheme="majorBidi"/>
        </w:rPr>
        <w:t>...</w:t>
      </w:r>
      <w:r w:rsidR="00F07E18">
        <w:rPr>
          <w:rFonts w:asciiTheme="majorBidi" w:hAnsiTheme="majorBidi" w:cstheme="majorBidi"/>
        </w:rPr>
        <w:t>.</w:t>
      </w:r>
      <w:r w:rsidR="00826BA0">
        <w:rPr>
          <w:rFonts w:asciiTheme="majorBidi" w:hAnsiTheme="majorBidi" w:cstheme="majorBidi"/>
        </w:rPr>
        <w:t>34</w:t>
      </w:r>
    </w:p>
    <w:p w:rsidR="00F07E18" w:rsidRDefault="009172E0" w:rsidP="00F07E18">
      <w:pPr>
        <w:spacing w:after="200" w:line="276" w:lineRule="auto"/>
        <w:rPr>
          <w:rFonts w:asciiTheme="majorBidi" w:hAnsiTheme="majorBidi" w:cstheme="majorBidi"/>
        </w:rPr>
      </w:pPr>
      <w:r>
        <w:rPr>
          <w:rFonts w:asciiTheme="majorBidi" w:hAnsiTheme="majorBidi" w:cstheme="majorBidi"/>
        </w:rPr>
        <w:t xml:space="preserve">  </w:t>
      </w:r>
      <w:r w:rsidRPr="00E13ADB">
        <w:rPr>
          <w:rFonts w:asciiTheme="majorBidi" w:hAnsiTheme="majorBidi" w:cstheme="majorBidi"/>
        </w:rPr>
        <w:t xml:space="preserve"> </w:t>
      </w:r>
      <w:r w:rsidR="00F07E18">
        <w:rPr>
          <w:rFonts w:asciiTheme="majorBidi" w:hAnsiTheme="majorBidi" w:cstheme="majorBidi"/>
        </w:rPr>
        <w:t xml:space="preserve">   3.3   Carrier Fluid Properties.....................................................................................</w:t>
      </w:r>
      <w:r w:rsidR="00826BA0">
        <w:rPr>
          <w:rFonts w:asciiTheme="majorBidi" w:hAnsiTheme="majorBidi" w:cstheme="majorBidi"/>
        </w:rPr>
        <w:t>37</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3.4   Gel Particle Suspension Properties...............................................................</w:t>
      </w:r>
      <w:r w:rsidR="001E7286">
        <w:rPr>
          <w:rFonts w:asciiTheme="majorBidi" w:hAnsiTheme="majorBidi" w:cstheme="majorBidi"/>
        </w:rPr>
        <w:t>.</w:t>
      </w:r>
      <w:r>
        <w:rPr>
          <w:rFonts w:asciiTheme="majorBidi" w:hAnsiTheme="majorBidi" w:cstheme="majorBidi"/>
        </w:rPr>
        <w:t>....</w:t>
      </w:r>
      <w:r w:rsidR="001E7286">
        <w:rPr>
          <w:rFonts w:asciiTheme="majorBidi" w:hAnsiTheme="majorBidi" w:cstheme="majorBidi"/>
        </w:rPr>
        <w:t>37</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3.4.1   Viscosity......................................................................................................</w:t>
      </w:r>
      <w:r w:rsidR="00826BA0">
        <w:rPr>
          <w:rFonts w:asciiTheme="majorBidi" w:hAnsiTheme="majorBidi" w:cstheme="majorBidi"/>
        </w:rPr>
        <w:t>38</w:t>
      </w:r>
    </w:p>
    <w:p w:rsidR="0022150D" w:rsidRDefault="0022150D" w:rsidP="00F07E18">
      <w:pPr>
        <w:spacing w:after="200" w:line="276" w:lineRule="auto"/>
        <w:rPr>
          <w:rFonts w:asciiTheme="majorBidi" w:hAnsiTheme="majorBidi" w:cstheme="majorBidi"/>
        </w:rPr>
      </w:pPr>
    </w:p>
    <w:p w:rsidR="00F07E18" w:rsidRDefault="00F07E18" w:rsidP="00F07E18">
      <w:pPr>
        <w:spacing w:after="200" w:line="276" w:lineRule="auto"/>
        <w:rPr>
          <w:rFonts w:asciiTheme="majorBidi" w:hAnsiTheme="majorBidi" w:cstheme="majorBidi"/>
        </w:rPr>
      </w:pPr>
      <w:r>
        <w:rPr>
          <w:rFonts w:asciiTheme="majorBidi" w:hAnsiTheme="majorBidi" w:cstheme="majorBidi"/>
        </w:rPr>
        <w:lastRenderedPageBreak/>
        <w:t xml:space="preserve">         3.4.2   Gel particle diameter........................................................................</w:t>
      </w:r>
      <w:r w:rsidR="001E7286">
        <w:rPr>
          <w:rFonts w:asciiTheme="majorBidi" w:hAnsiTheme="majorBidi" w:cstheme="majorBidi"/>
        </w:rPr>
        <w:t>.</w:t>
      </w:r>
      <w:r>
        <w:rPr>
          <w:rFonts w:asciiTheme="majorBidi" w:hAnsiTheme="majorBidi" w:cstheme="majorBidi"/>
        </w:rPr>
        <w:t>..........</w:t>
      </w:r>
      <w:r w:rsidR="00826BA0">
        <w:rPr>
          <w:rFonts w:asciiTheme="majorBidi" w:hAnsiTheme="majorBidi" w:cstheme="majorBidi"/>
        </w:rPr>
        <w:t>39</w:t>
      </w:r>
    </w:p>
    <w:p w:rsidR="009172E0" w:rsidRDefault="00F07E18" w:rsidP="00F07E18">
      <w:pPr>
        <w:spacing w:after="200" w:line="276" w:lineRule="auto"/>
        <w:rPr>
          <w:rFonts w:asciiTheme="majorBidi" w:hAnsiTheme="majorBidi" w:cstheme="majorBidi"/>
        </w:rPr>
      </w:pPr>
      <w:r>
        <w:rPr>
          <w:rFonts w:asciiTheme="majorBidi" w:hAnsiTheme="majorBidi" w:cstheme="majorBidi"/>
        </w:rPr>
        <w:t xml:space="preserve">         3.4.3   Suspension concentration...................................................................</w:t>
      </w:r>
      <w:r w:rsidR="001E7286">
        <w:rPr>
          <w:rFonts w:asciiTheme="majorBidi" w:hAnsiTheme="majorBidi" w:cstheme="majorBidi"/>
        </w:rPr>
        <w:t>...</w:t>
      </w:r>
      <w:r>
        <w:rPr>
          <w:rFonts w:asciiTheme="majorBidi" w:hAnsiTheme="majorBidi" w:cstheme="majorBidi"/>
        </w:rPr>
        <w:t>......</w:t>
      </w:r>
      <w:r w:rsidR="00826BA0">
        <w:rPr>
          <w:rFonts w:asciiTheme="majorBidi" w:hAnsiTheme="majorBidi" w:cstheme="majorBidi"/>
        </w:rPr>
        <w:t>40</w:t>
      </w:r>
      <w:r>
        <w:rPr>
          <w:rFonts w:asciiTheme="majorBidi" w:hAnsiTheme="majorBidi" w:cstheme="majorBidi"/>
        </w:rPr>
        <w:t xml:space="preserve"> </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3.5   Porous Media..........................................................</w:t>
      </w:r>
      <w:r w:rsidR="001E7286">
        <w:rPr>
          <w:rFonts w:asciiTheme="majorBidi" w:hAnsiTheme="majorBidi" w:cstheme="majorBidi"/>
        </w:rPr>
        <w:t>...............................</w:t>
      </w:r>
      <w:r>
        <w:rPr>
          <w:rFonts w:asciiTheme="majorBidi" w:hAnsiTheme="majorBidi" w:cstheme="majorBidi"/>
        </w:rPr>
        <w:t>............</w:t>
      </w:r>
      <w:r w:rsidR="00826BA0">
        <w:rPr>
          <w:rFonts w:asciiTheme="majorBidi" w:hAnsiTheme="majorBidi" w:cstheme="majorBidi"/>
        </w:rPr>
        <w:t>41</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3.6    Operation Conditions.....................................................................</w:t>
      </w:r>
      <w:r w:rsidR="00826BA0">
        <w:rPr>
          <w:rFonts w:asciiTheme="majorBidi" w:hAnsiTheme="majorBidi" w:cstheme="majorBidi"/>
        </w:rPr>
        <w:t>...................42</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3.6.1   Flow rate..............................................................................................</w:t>
      </w:r>
      <w:r w:rsidR="001E7286">
        <w:rPr>
          <w:rFonts w:asciiTheme="majorBidi" w:hAnsiTheme="majorBidi" w:cstheme="majorBidi"/>
        </w:rPr>
        <w:t>.</w:t>
      </w:r>
      <w:r>
        <w:rPr>
          <w:rFonts w:asciiTheme="majorBidi" w:hAnsiTheme="majorBidi" w:cstheme="majorBidi"/>
        </w:rPr>
        <w:t>.......</w:t>
      </w:r>
      <w:r w:rsidR="00826BA0">
        <w:rPr>
          <w:rFonts w:asciiTheme="majorBidi" w:hAnsiTheme="majorBidi" w:cstheme="majorBidi"/>
        </w:rPr>
        <w:t>42</w:t>
      </w:r>
    </w:p>
    <w:p w:rsidR="00F07E18" w:rsidRDefault="00F07E18" w:rsidP="00F07E18">
      <w:pPr>
        <w:spacing w:after="200" w:line="276" w:lineRule="auto"/>
        <w:rPr>
          <w:rFonts w:asciiTheme="majorBidi" w:hAnsiTheme="majorBidi" w:cstheme="majorBidi"/>
        </w:rPr>
      </w:pPr>
      <w:r>
        <w:rPr>
          <w:rFonts w:asciiTheme="majorBidi" w:hAnsiTheme="majorBidi" w:cstheme="majorBidi"/>
        </w:rPr>
        <w:t xml:space="preserve">         3.6.2   Temperature...............................................................................</w:t>
      </w:r>
      <w:r w:rsidR="006C5237">
        <w:rPr>
          <w:rFonts w:asciiTheme="majorBidi" w:hAnsiTheme="majorBidi" w:cstheme="majorBidi"/>
        </w:rPr>
        <w:t>..................43</w:t>
      </w:r>
    </w:p>
    <w:p w:rsidR="00A3048B" w:rsidRDefault="00A3048B" w:rsidP="008D5F5C">
      <w:pPr>
        <w:spacing w:after="200" w:line="276" w:lineRule="auto"/>
        <w:rPr>
          <w:bCs/>
        </w:rPr>
      </w:pPr>
      <w:r w:rsidRPr="00381A99">
        <w:rPr>
          <w:bCs/>
        </w:rPr>
        <w:t>Chapter 4:</w:t>
      </w:r>
      <w:r w:rsidR="000509D5">
        <w:rPr>
          <w:bCs/>
        </w:rPr>
        <w:t xml:space="preserve"> Experimental</w:t>
      </w:r>
      <w:r w:rsidR="008D5F5C">
        <w:rPr>
          <w:bCs/>
        </w:rPr>
        <w:t xml:space="preserve"> </w:t>
      </w:r>
      <w:r w:rsidR="000509D5">
        <w:rPr>
          <w:bCs/>
        </w:rPr>
        <w:t>Studies</w:t>
      </w:r>
      <w:r w:rsidR="00CF3C98">
        <w:rPr>
          <w:bCs/>
        </w:rPr>
        <w:t xml:space="preserve"> of Near-Wellbore Formation Treatment............</w:t>
      </w:r>
      <w:r w:rsidR="008D5F5C">
        <w:rPr>
          <w:bCs/>
        </w:rPr>
        <w:t>......</w:t>
      </w:r>
      <w:r w:rsidR="00CF3C98">
        <w:rPr>
          <w:bCs/>
        </w:rPr>
        <w:t>...</w:t>
      </w:r>
      <w:r w:rsidR="006C5237">
        <w:rPr>
          <w:bCs/>
        </w:rPr>
        <w:t>45</w:t>
      </w:r>
    </w:p>
    <w:p w:rsidR="0010173E" w:rsidRDefault="0010173E" w:rsidP="009172E0">
      <w:pPr>
        <w:spacing w:after="200" w:line="276" w:lineRule="auto"/>
      </w:pPr>
      <w:r>
        <w:t xml:space="preserve">      4.1  Introduction………….……………………………..…………………..…</w:t>
      </w:r>
      <w:r w:rsidR="00505712">
        <w:t>..</w:t>
      </w:r>
      <w:r>
        <w:t>….</w:t>
      </w:r>
      <w:r w:rsidR="006C5237">
        <w:t>45</w:t>
      </w:r>
    </w:p>
    <w:p w:rsidR="0010173E" w:rsidRPr="0010173E" w:rsidRDefault="0010173E" w:rsidP="00F53003">
      <w:pPr>
        <w:jc w:val="both"/>
      </w:pPr>
      <w:r>
        <w:t xml:space="preserve">      </w:t>
      </w:r>
      <w:r w:rsidR="00F53003">
        <w:t>4.2</w:t>
      </w:r>
      <w:r w:rsidRPr="0010173E">
        <w:t>.  Experimental Systems and Procedure</w:t>
      </w:r>
      <w:r>
        <w:t>…………………………………</w:t>
      </w:r>
      <w:r w:rsidR="00505712">
        <w:t>…..</w:t>
      </w:r>
      <w:r>
        <w:t>….</w:t>
      </w:r>
      <w:r w:rsidR="006C5237">
        <w:t>45</w:t>
      </w:r>
    </w:p>
    <w:p w:rsidR="0010173E" w:rsidRDefault="0010173E" w:rsidP="0010173E">
      <w:pPr>
        <w:jc w:val="both"/>
        <w:rPr>
          <w:rFonts w:asciiTheme="majorBidi" w:hAnsiTheme="majorBidi" w:cstheme="majorBidi"/>
        </w:rPr>
      </w:pPr>
      <w:r>
        <w:rPr>
          <w:rFonts w:asciiTheme="majorBidi" w:hAnsiTheme="majorBidi" w:cstheme="majorBidi"/>
          <w:b/>
          <w:bCs/>
        </w:rPr>
        <w:t xml:space="preserve">      </w:t>
      </w:r>
      <w:r w:rsidR="00F53003">
        <w:rPr>
          <w:rFonts w:asciiTheme="majorBidi" w:hAnsiTheme="majorBidi" w:cstheme="majorBidi"/>
          <w:b/>
          <w:bCs/>
        </w:rPr>
        <w:t xml:space="preserve">  </w:t>
      </w:r>
      <w:r>
        <w:rPr>
          <w:rFonts w:asciiTheme="majorBidi" w:hAnsiTheme="majorBidi" w:cstheme="majorBidi"/>
          <w:b/>
          <w:bCs/>
        </w:rPr>
        <w:t xml:space="preserve"> </w:t>
      </w:r>
      <w:r w:rsidR="00F53003">
        <w:rPr>
          <w:rFonts w:asciiTheme="majorBidi" w:hAnsiTheme="majorBidi" w:cstheme="majorBidi"/>
        </w:rPr>
        <w:t>4.2</w:t>
      </w:r>
      <w:r w:rsidRPr="0010173E">
        <w:rPr>
          <w:rFonts w:asciiTheme="majorBidi" w:hAnsiTheme="majorBidi" w:cstheme="majorBidi"/>
        </w:rPr>
        <w:t>.1. Experimental flow apparatus</w:t>
      </w:r>
      <w:r>
        <w:rPr>
          <w:rFonts w:asciiTheme="majorBidi" w:hAnsiTheme="majorBidi" w:cstheme="majorBidi"/>
        </w:rPr>
        <w:t>…………………………………………</w:t>
      </w:r>
      <w:r w:rsidR="00505712">
        <w:rPr>
          <w:rFonts w:asciiTheme="majorBidi" w:hAnsiTheme="majorBidi" w:cstheme="majorBidi"/>
        </w:rPr>
        <w:t>…</w:t>
      </w:r>
      <w:r>
        <w:rPr>
          <w:rFonts w:asciiTheme="majorBidi" w:hAnsiTheme="majorBidi" w:cstheme="majorBidi"/>
        </w:rPr>
        <w:t>…</w:t>
      </w:r>
      <w:r w:rsidR="006C5237">
        <w:rPr>
          <w:rFonts w:asciiTheme="majorBidi" w:hAnsiTheme="majorBidi" w:cstheme="majorBidi"/>
        </w:rPr>
        <w:t>45</w:t>
      </w:r>
    </w:p>
    <w:p w:rsidR="0010173E" w:rsidRDefault="0010173E" w:rsidP="0010173E">
      <w:pPr>
        <w:jc w:val="both"/>
        <w:rPr>
          <w:rFonts w:asciiTheme="majorBidi" w:hAnsiTheme="majorBidi" w:cstheme="majorBidi"/>
        </w:rPr>
      </w:pPr>
      <w:r>
        <w:rPr>
          <w:rFonts w:asciiTheme="majorBidi" w:hAnsiTheme="majorBidi" w:cstheme="majorBidi"/>
        </w:rPr>
        <w:t xml:space="preserve">         </w:t>
      </w:r>
      <w:r w:rsidR="00F53003">
        <w:rPr>
          <w:rFonts w:asciiTheme="majorBidi" w:hAnsiTheme="majorBidi" w:cstheme="majorBidi"/>
        </w:rPr>
        <w:t>4.2</w:t>
      </w:r>
      <w:r>
        <w:rPr>
          <w:rFonts w:asciiTheme="majorBidi" w:hAnsiTheme="majorBidi" w:cstheme="majorBidi"/>
        </w:rPr>
        <w:t>.1.1 Apparatus for gel particle suspensions process……………………</w:t>
      </w:r>
      <w:r w:rsidR="00505712">
        <w:rPr>
          <w:rFonts w:asciiTheme="majorBidi" w:hAnsiTheme="majorBidi" w:cstheme="majorBidi"/>
        </w:rPr>
        <w:t>…..</w:t>
      </w:r>
      <w:r>
        <w:rPr>
          <w:rFonts w:asciiTheme="majorBidi" w:hAnsiTheme="majorBidi" w:cstheme="majorBidi"/>
        </w:rPr>
        <w:t>…</w:t>
      </w:r>
      <w:r w:rsidR="006C5237">
        <w:rPr>
          <w:rFonts w:asciiTheme="majorBidi" w:hAnsiTheme="majorBidi" w:cstheme="majorBidi"/>
        </w:rPr>
        <w:t>46</w:t>
      </w:r>
    </w:p>
    <w:p w:rsidR="0010173E" w:rsidRPr="00B82591" w:rsidRDefault="0010173E" w:rsidP="00B82591">
      <w:pPr>
        <w:jc w:val="both"/>
        <w:rPr>
          <w:rFonts w:asciiTheme="majorBidi" w:hAnsiTheme="majorBidi" w:cstheme="majorBidi"/>
        </w:rPr>
      </w:pPr>
      <w:r>
        <w:rPr>
          <w:rFonts w:asciiTheme="majorBidi" w:hAnsiTheme="majorBidi" w:cstheme="majorBidi"/>
        </w:rPr>
        <w:t xml:space="preserve">         </w:t>
      </w:r>
      <w:r w:rsidR="00F53003">
        <w:rPr>
          <w:rFonts w:asciiTheme="majorBidi" w:hAnsiTheme="majorBidi" w:cstheme="majorBidi"/>
        </w:rPr>
        <w:t>4.2</w:t>
      </w:r>
      <w:r>
        <w:rPr>
          <w:rFonts w:asciiTheme="majorBidi" w:hAnsiTheme="majorBidi" w:cstheme="majorBidi"/>
        </w:rPr>
        <w:t>.1.2 Apparatus for silica flour particle-gel system proc</w:t>
      </w:r>
      <w:r w:rsidR="00D05D2C">
        <w:rPr>
          <w:rFonts w:asciiTheme="majorBidi" w:hAnsiTheme="majorBidi" w:cstheme="majorBidi"/>
        </w:rPr>
        <w:t>ess……………</w:t>
      </w:r>
      <w:r w:rsidR="00102D10">
        <w:rPr>
          <w:rFonts w:asciiTheme="majorBidi" w:hAnsiTheme="majorBidi" w:cstheme="majorBidi"/>
        </w:rPr>
        <w:t>…..</w:t>
      </w:r>
      <w:r w:rsidR="00D05D2C">
        <w:rPr>
          <w:rFonts w:asciiTheme="majorBidi" w:hAnsiTheme="majorBidi" w:cstheme="majorBidi"/>
        </w:rPr>
        <w:t>….</w:t>
      </w:r>
      <w:r w:rsidR="006C5237">
        <w:rPr>
          <w:rFonts w:asciiTheme="majorBidi" w:hAnsiTheme="majorBidi" w:cstheme="majorBidi"/>
        </w:rPr>
        <w:t>40</w:t>
      </w:r>
    </w:p>
    <w:p w:rsidR="00AF01AD" w:rsidRPr="0019689E" w:rsidRDefault="00A7324B" w:rsidP="004474CB">
      <w:r w:rsidRPr="0019689E">
        <w:t>Chapter 5</w:t>
      </w:r>
      <w:r w:rsidR="00271477" w:rsidRPr="0019689E">
        <w:t>: Investi</w:t>
      </w:r>
      <w:r w:rsidR="00AF01AD" w:rsidRPr="0019689E">
        <w:t xml:space="preserve">gation </w:t>
      </w:r>
      <w:r w:rsidR="008D5F5C" w:rsidRPr="0019689E">
        <w:t xml:space="preserve"> </w:t>
      </w:r>
      <w:r w:rsidR="00816AAD" w:rsidRPr="0019689E">
        <w:t xml:space="preserve"> </w:t>
      </w:r>
      <w:r w:rsidR="00AF01AD" w:rsidRPr="0019689E">
        <w:t xml:space="preserve">of </w:t>
      </w:r>
      <w:r w:rsidR="00816AAD" w:rsidRPr="0019689E">
        <w:t xml:space="preserve"> </w:t>
      </w:r>
      <w:r w:rsidR="008D5F5C" w:rsidRPr="0019689E">
        <w:t xml:space="preserve"> </w:t>
      </w:r>
      <w:r w:rsidR="00816AAD" w:rsidRPr="0019689E">
        <w:t xml:space="preserve"> </w:t>
      </w:r>
      <w:r w:rsidR="00AF01AD" w:rsidRPr="0019689E">
        <w:t xml:space="preserve">Treatment </w:t>
      </w:r>
      <w:r w:rsidR="00816AAD" w:rsidRPr="0019689E">
        <w:t xml:space="preserve"> </w:t>
      </w:r>
      <w:r w:rsidR="00AF01AD" w:rsidRPr="0019689E">
        <w:t xml:space="preserve">in </w:t>
      </w:r>
      <w:r w:rsidR="00816AAD" w:rsidRPr="0019689E">
        <w:t xml:space="preserve"> </w:t>
      </w:r>
      <w:r w:rsidR="008D5F5C" w:rsidRPr="0019689E">
        <w:t xml:space="preserve"> </w:t>
      </w:r>
      <w:r w:rsidR="00271477" w:rsidRPr="0019689E">
        <w:t>High-Permeability</w:t>
      </w:r>
      <w:r w:rsidR="00816AAD" w:rsidRPr="0019689E">
        <w:t xml:space="preserve"> </w:t>
      </w:r>
      <w:r w:rsidR="008D5F5C" w:rsidRPr="0019689E">
        <w:t xml:space="preserve"> </w:t>
      </w:r>
      <w:r w:rsidR="00271477" w:rsidRPr="0019689E">
        <w:t xml:space="preserve"> Formations</w:t>
      </w:r>
      <w:r w:rsidR="00AF01AD" w:rsidRPr="0019689E">
        <w:t xml:space="preserve"> </w:t>
      </w:r>
      <w:r w:rsidR="008146B4">
        <w:t>.</w:t>
      </w:r>
      <w:r w:rsidR="008D5F5C" w:rsidRPr="0019689E">
        <w:t xml:space="preserve"> </w:t>
      </w:r>
      <w:r w:rsidR="00816AAD" w:rsidRPr="0019689E">
        <w:t xml:space="preserve"> </w:t>
      </w:r>
      <w:r w:rsidR="00381A99" w:rsidRPr="0019689E">
        <w:t xml:space="preserve">by </w:t>
      </w:r>
      <w:r w:rsidR="00816AAD" w:rsidRPr="0019689E">
        <w:t xml:space="preserve">  </w:t>
      </w:r>
      <w:r w:rsidR="00381A99" w:rsidRPr="0019689E">
        <w:t xml:space="preserve">Gel </w:t>
      </w:r>
      <w:r w:rsidR="00AF01AD" w:rsidRPr="0019689E">
        <w:t xml:space="preserve"> </w:t>
      </w:r>
    </w:p>
    <w:p w:rsidR="00381A99" w:rsidRPr="0019689E" w:rsidRDefault="00381A99" w:rsidP="004474CB">
      <w:r w:rsidRPr="0019689E">
        <w:t>Parti</w:t>
      </w:r>
      <w:r w:rsidR="00AF01AD" w:rsidRPr="0019689E">
        <w:t>cles Suspension………………………………………..……………</w:t>
      </w:r>
      <w:r w:rsidR="00047A02" w:rsidRPr="0019689E">
        <w:t>…</w:t>
      </w:r>
      <w:r w:rsidR="00AF01AD" w:rsidRPr="0019689E">
        <w:t>………</w:t>
      </w:r>
      <w:r w:rsidR="006C5237">
        <w:t>......54</w:t>
      </w:r>
      <w:r w:rsidR="004C6329" w:rsidRPr="0019689E">
        <w:t xml:space="preserve">  </w:t>
      </w:r>
    </w:p>
    <w:p w:rsidR="00AE2896" w:rsidRDefault="00E1491A" w:rsidP="00AE2896">
      <w:r>
        <w:t xml:space="preserve">     </w:t>
      </w:r>
      <w:r w:rsidR="00D94688">
        <w:t xml:space="preserve"> </w:t>
      </w:r>
      <w:r w:rsidR="00AE2896">
        <w:t>5</w:t>
      </w:r>
      <w:r w:rsidR="00271477">
        <w:t xml:space="preserve">.1 </w:t>
      </w:r>
      <w:r w:rsidR="008D7D63">
        <w:t xml:space="preserve"> </w:t>
      </w:r>
      <w:r w:rsidR="00271477">
        <w:t>Introduction</w:t>
      </w:r>
      <w:r w:rsidR="004C6329">
        <w:t>……………………………………………………………</w:t>
      </w:r>
      <w:r w:rsidR="000268A6">
        <w:t>.</w:t>
      </w:r>
      <w:r w:rsidR="004C6329">
        <w:t>..…</w:t>
      </w:r>
      <w:r w:rsidR="00047A02">
        <w:t>..</w:t>
      </w:r>
      <w:r w:rsidR="006C5237">
        <w:t>...54</w:t>
      </w:r>
      <w:r w:rsidR="004C6329">
        <w:t xml:space="preserve">  </w:t>
      </w:r>
      <w:r>
        <w:t xml:space="preserve">    </w:t>
      </w:r>
    </w:p>
    <w:p w:rsidR="00B75022" w:rsidRDefault="00E1491A" w:rsidP="00A7324B">
      <w:r>
        <w:t xml:space="preserve">     </w:t>
      </w:r>
      <w:r w:rsidR="00D94688">
        <w:t xml:space="preserve"> </w:t>
      </w:r>
      <w:r w:rsidR="00AE2896">
        <w:t>5.2</w:t>
      </w:r>
      <w:r w:rsidR="00B75022">
        <w:t xml:space="preserve"> </w:t>
      </w:r>
      <w:r w:rsidR="008D7D63">
        <w:t xml:space="preserve"> </w:t>
      </w:r>
      <w:r w:rsidR="00B36243">
        <w:t>Experimental Results and D</w:t>
      </w:r>
      <w:r w:rsidR="00B75022" w:rsidRPr="00B75022">
        <w:t>iscussion</w:t>
      </w:r>
      <w:r w:rsidR="00B75022">
        <w:t xml:space="preserve"> ………………………</w:t>
      </w:r>
      <w:r w:rsidR="008D7D63">
        <w:t>……</w:t>
      </w:r>
      <w:r w:rsidR="001E7286">
        <w:t>…......</w:t>
      </w:r>
      <w:r w:rsidR="004C6329">
        <w:t>…</w:t>
      </w:r>
      <w:r w:rsidR="00047A02">
        <w:t>...</w:t>
      </w:r>
      <w:r w:rsidR="004C6329">
        <w:t>..</w:t>
      </w:r>
      <w:r w:rsidR="006C5237">
        <w:t>55</w:t>
      </w:r>
      <w:r w:rsidR="004C6329">
        <w:t xml:space="preserve">   </w:t>
      </w:r>
    </w:p>
    <w:p w:rsidR="00DF59AD" w:rsidRDefault="00DF59AD" w:rsidP="00A7324B">
      <w:r>
        <w:t xml:space="preserve">   </w:t>
      </w:r>
      <w:r w:rsidR="006511DF">
        <w:t xml:space="preserve">     </w:t>
      </w:r>
      <w:r w:rsidR="00D94688">
        <w:t xml:space="preserve"> </w:t>
      </w:r>
      <w:r w:rsidR="00AE2896">
        <w:t>5.2</w:t>
      </w:r>
      <w:r w:rsidR="00995C6E">
        <w:t xml:space="preserve">.1 </w:t>
      </w:r>
      <w:r w:rsidR="008D7D63">
        <w:t xml:space="preserve"> </w:t>
      </w:r>
      <w:r w:rsidR="00AB10B0">
        <w:t>P</w:t>
      </w:r>
      <w:r w:rsidR="00995C6E">
        <w:t>article size distribution ……………</w:t>
      </w:r>
      <w:r w:rsidR="00AF01AD">
        <w:t>……………….</w:t>
      </w:r>
      <w:r w:rsidR="00995C6E">
        <w:t>……………</w:t>
      </w:r>
      <w:r w:rsidR="004C6329">
        <w:t>...</w:t>
      </w:r>
      <w:r w:rsidR="00995C6E">
        <w:t>…</w:t>
      </w:r>
      <w:r w:rsidR="001E7286">
        <w:t>..</w:t>
      </w:r>
      <w:r w:rsidR="002F42AD">
        <w:t>...</w:t>
      </w:r>
      <w:r w:rsidR="004C6329">
        <w:t>.</w:t>
      </w:r>
      <w:r w:rsidR="006C5237">
        <w:t>55</w:t>
      </w:r>
      <w:r w:rsidR="004C6329">
        <w:t xml:space="preserve">   </w:t>
      </w:r>
    </w:p>
    <w:p w:rsidR="00AE2896" w:rsidRDefault="00995C6E" w:rsidP="00AE2896">
      <w:r>
        <w:t xml:space="preserve">   </w:t>
      </w:r>
      <w:r w:rsidR="006511DF">
        <w:t xml:space="preserve">     </w:t>
      </w:r>
      <w:r w:rsidR="00D94688">
        <w:t xml:space="preserve"> </w:t>
      </w:r>
      <w:r w:rsidR="00AE2896">
        <w:t>5.2</w:t>
      </w:r>
      <w:r>
        <w:t xml:space="preserve">.2 </w:t>
      </w:r>
      <w:r w:rsidR="008D7D63">
        <w:t xml:space="preserve"> </w:t>
      </w:r>
      <w:r>
        <w:t>Effect of suspension concentration ………………………………</w:t>
      </w:r>
      <w:r w:rsidR="00541D8F">
        <w:t>.</w:t>
      </w:r>
      <w:r w:rsidR="004C6329">
        <w:t>..</w:t>
      </w:r>
      <w:r w:rsidR="00047A02">
        <w:t>...</w:t>
      </w:r>
      <w:r>
        <w:t>…</w:t>
      </w:r>
      <w:r w:rsidR="002F42AD">
        <w:t>…</w:t>
      </w:r>
      <w:r w:rsidR="006C5237">
        <w:t>60</w:t>
      </w:r>
    </w:p>
    <w:p w:rsidR="006511DF" w:rsidRDefault="00AE2896" w:rsidP="00AE2896">
      <w:r>
        <w:t xml:space="preserve">        </w:t>
      </w:r>
      <w:r w:rsidR="00D94688">
        <w:t xml:space="preserve"> </w:t>
      </w:r>
      <w:r>
        <w:t>5.2.3  Effect of flow rate……………………………………………</w:t>
      </w:r>
      <w:r w:rsidR="00A26E60">
        <w:t>……...</w:t>
      </w:r>
      <w:r>
        <w:t>…</w:t>
      </w:r>
      <w:r w:rsidR="00047A02">
        <w:t>…</w:t>
      </w:r>
      <w:r>
        <w:t>..</w:t>
      </w:r>
      <w:r w:rsidR="006C5237">
        <w:t>63</w:t>
      </w:r>
      <w:r w:rsidR="004C6329">
        <w:t xml:space="preserve">   </w:t>
      </w:r>
      <w:r w:rsidR="00E1491A">
        <w:t xml:space="preserve">        </w:t>
      </w:r>
      <w:r>
        <w:t xml:space="preserve">        </w:t>
      </w:r>
    </w:p>
    <w:p w:rsidR="006511DF" w:rsidRDefault="00E1491A" w:rsidP="000268A6">
      <w:r>
        <w:t xml:space="preserve">        </w:t>
      </w:r>
      <w:r w:rsidR="00D94688">
        <w:t xml:space="preserve"> </w:t>
      </w:r>
      <w:r w:rsidR="00AE2896">
        <w:t>5.2</w:t>
      </w:r>
      <w:r w:rsidR="006511DF">
        <w:t xml:space="preserve">.4 </w:t>
      </w:r>
      <w:r w:rsidR="008D7D63">
        <w:t xml:space="preserve"> </w:t>
      </w:r>
      <w:r w:rsidR="006511DF">
        <w:t>Effect</w:t>
      </w:r>
      <w:r w:rsidR="000268A6">
        <w:t xml:space="preserve"> of particle size ………………………</w:t>
      </w:r>
      <w:r w:rsidR="006511DF">
        <w:t>………</w:t>
      </w:r>
      <w:r w:rsidR="004C6329">
        <w:t>..</w:t>
      </w:r>
      <w:r w:rsidR="00A26E60">
        <w:t>...</w:t>
      </w:r>
      <w:r w:rsidR="00047A02">
        <w:t>..</w:t>
      </w:r>
      <w:r w:rsidR="006511DF">
        <w:t>…</w:t>
      </w:r>
      <w:r w:rsidR="000268A6">
        <w:t>........................</w:t>
      </w:r>
      <w:r w:rsidR="006C5237">
        <w:t>64</w:t>
      </w:r>
      <w:r w:rsidR="004C6329">
        <w:t xml:space="preserve">  </w:t>
      </w:r>
    </w:p>
    <w:p w:rsidR="006511DF" w:rsidRDefault="00E1491A" w:rsidP="00A7324B">
      <w:r>
        <w:t xml:space="preserve">     </w:t>
      </w:r>
      <w:r w:rsidR="00D94688">
        <w:t xml:space="preserve"> </w:t>
      </w:r>
      <w:r w:rsidR="00AE2896">
        <w:t>5.3</w:t>
      </w:r>
      <w:r w:rsidR="006511DF">
        <w:t xml:space="preserve"> </w:t>
      </w:r>
      <w:r w:rsidR="008D7D63">
        <w:t xml:space="preserve"> </w:t>
      </w:r>
      <w:r w:rsidR="00102C82">
        <w:t>Development of Empirical C</w:t>
      </w:r>
      <w:r w:rsidR="006511DF">
        <w:t>orrelations ……………………………</w:t>
      </w:r>
      <w:r w:rsidR="002F42AD">
        <w:t>…</w:t>
      </w:r>
      <w:r w:rsidR="006511DF">
        <w:t>…</w:t>
      </w:r>
      <w:r w:rsidR="00047A02">
        <w:t>..</w:t>
      </w:r>
      <w:r w:rsidR="006511DF">
        <w:t>…</w:t>
      </w:r>
      <w:r w:rsidR="008D7D63">
        <w:t>.</w:t>
      </w:r>
      <w:r w:rsidR="006511DF">
        <w:t>.</w:t>
      </w:r>
      <w:r w:rsidR="006C5237">
        <w:t>66</w:t>
      </w:r>
      <w:r w:rsidR="004C6329">
        <w:t xml:space="preserve">  </w:t>
      </w:r>
    </w:p>
    <w:p w:rsidR="00B75022" w:rsidRDefault="00E1491A" w:rsidP="00A7324B">
      <w:r>
        <w:t xml:space="preserve">       </w:t>
      </w:r>
      <w:r w:rsidR="00D94688">
        <w:t xml:space="preserve">  </w:t>
      </w:r>
      <w:r w:rsidR="00AE2896">
        <w:t>5.3</w:t>
      </w:r>
      <w:r w:rsidR="00821F40">
        <w:t>.1</w:t>
      </w:r>
      <w:r w:rsidR="008D7D63">
        <w:t xml:space="preserve"> </w:t>
      </w:r>
      <w:r w:rsidR="00821F40">
        <w:t>Suspended</w:t>
      </w:r>
      <w:r w:rsidR="006511DF">
        <w:t xml:space="preserve"> particle size distribution befor</w:t>
      </w:r>
      <w:r w:rsidR="008D7D63">
        <w:t>e</w:t>
      </w:r>
      <w:r w:rsidR="006511DF">
        <w:t xml:space="preserve"> and </w:t>
      </w:r>
      <w:r w:rsidR="00821F40">
        <w:t>after flow ………</w:t>
      </w:r>
      <w:r w:rsidR="002F42AD">
        <w:t>…</w:t>
      </w:r>
      <w:r w:rsidR="00A26E60">
        <w:t>...</w:t>
      </w:r>
      <w:r w:rsidR="00047A02">
        <w:t>….</w:t>
      </w:r>
      <w:r w:rsidR="008D7D63">
        <w:t>..</w:t>
      </w:r>
      <w:r w:rsidR="006C5237">
        <w:t>66</w:t>
      </w:r>
      <w:r w:rsidR="004C6329">
        <w:t xml:space="preserve">  </w:t>
      </w:r>
    </w:p>
    <w:p w:rsidR="00AE2896" w:rsidRDefault="00E1491A" w:rsidP="00AE2896">
      <w:r>
        <w:t xml:space="preserve">       </w:t>
      </w:r>
      <w:r w:rsidR="00D94688">
        <w:t xml:space="preserve">  </w:t>
      </w:r>
      <w:r w:rsidR="00AE2896">
        <w:t>5.3</w:t>
      </w:r>
      <w:r w:rsidR="008D7D63">
        <w:t>.2  Differential pressure across propant pack………………………</w:t>
      </w:r>
      <w:r w:rsidR="002F42AD">
        <w:t>…</w:t>
      </w:r>
      <w:r w:rsidR="008D7D63">
        <w:t>….…</w:t>
      </w:r>
      <w:r w:rsidR="00047A02">
        <w:t>...</w:t>
      </w:r>
      <w:r w:rsidR="006C5237">
        <w:t>68</w:t>
      </w:r>
      <w:r w:rsidR="004C6329">
        <w:t xml:space="preserve"> </w:t>
      </w:r>
    </w:p>
    <w:p w:rsidR="00AE2896" w:rsidRDefault="00E1491A" w:rsidP="00AE2896">
      <w:r>
        <w:t xml:space="preserve">       </w:t>
      </w:r>
      <w:r w:rsidR="00D94688">
        <w:t xml:space="preserve">  </w:t>
      </w:r>
      <w:r w:rsidR="00AE2896">
        <w:t>5.3.3  Permeability impairment (reduction)………………………………</w:t>
      </w:r>
      <w:r w:rsidR="00A26E60">
        <w:t>...</w:t>
      </w:r>
      <w:r w:rsidR="00AE2896">
        <w:t>…</w:t>
      </w:r>
      <w:r w:rsidR="00047A02">
        <w:t>…</w:t>
      </w:r>
      <w:r w:rsidR="006C5237">
        <w:t>73</w:t>
      </w:r>
      <w:r>
        <w:t xml:space="preserve">         </w:t>
      </w:r>
    </w:p>
    <w:p w:rsidR="008D7D63" w:rsidRDefault="00AE2896" w:rsidP="00AE2896">
      <w:r>
        <w:lastRenderedPageBreak/>
        <w:t xml:space="preserve">       </w:t>
      </w:r>
      <w:r w:rsidR="00D94688">
        <w:t xml:space="preserve">  </w:t>
      </w:r>
      <w:r>
        <w:t>5.3</w:t>
      </w:r>
      <w:r w:rsidR="008D7D63">
        <w:t xml:space="preserve">.4  </w:t>
      </w:r>
      <w:r w:rsidR="004E6803">
        <w:t>Resistance factor ………………………………………………</w:t>
      </w:r>
      <w:r w:rsidR="00047A02">
        <w:t>…</w:t>
      </w:r>
      <w:r w:rsidR="002F42AD">
        <w:t>…</w:t>
      </w:r>
      <w:r w:rsidR="006C5237">
        <w:t>..……78</w:t>
      </w:r>
      <w:r w:rsidR="004C6329">
        <w:t xml:space="preserve">  </w:t>
      </w:r>
    </w:p>
    <w:p w:rsidR="00AE2896" w:rsidRDefault="004E6803" w:rsidP="00AE2896">
      <w:r>
        <w:t xml:space="preserve">     </w:t>
      </w:r>
      <w:r w:rsidR="00D94688">
        <w:t xml:space="preserve"> </w:t>
      </w:r>
      <w:r w:rsidR="00AE2896">
        <w:t>5.4</w:t>
      </w:r>
      <w:r w:rsidR="00102C82">
        <w:t xml:space="preserve">  </w:t>
      </w:r>
      <w:r w:rsidR="00AE2896">
        <w:t>Plugging Criteria Correlated by Use of Dimensionless Groups</w:t>
      </w:r>
      <w:r w:rsidR="0004400B">
        <w:t>…</w:t>
      </w:r>
      <w:r w:rsidR="00AE2896">
        <w:t>………</w:t>
      </w:r>
      <w:r w:rsidR="000268A6">
        <w:t>..</w:t>
      </w:r>
      <w:r w:rsidR="00AE2896">
        <w:t>….</w:t>
      </w:r>
      <w:r w:rsidR="0004400B">
        <w:t>.</w:t>
      </w:r>
      <w:r w:rsidR="006C5237">
        <w:t>82</w:t>
      </w:r>
    </w:p>
    <w:p w:rsidR="00AE2896" w:rsidRDefault="0004400B" w:rsidP="00AE2896">
      <w:r>
        <w:t xml:space="preserve">   </w:t>
      </w:r>
      <w:r w:rsidR="004E6803">
        <w:t xml:space="preserve"> </w:t>
      </w:r>
      <w:r w:rsidR="00AE2896">
        <w:t xml:space="preserve"> </w:t>
      </w:r>
      <w:r w:rsidR="00D94688">
        <w:t xml:space="preserve"> </w:t>
      </w:r>
      <w:r w:rsidR="00AE2896">
        <w:t>5.5  Identification of Particle Retention Mechanisms……………………</w:t>
      </w:r>
      <w:r w:rsidR="000268A6">
        <w:t>...</w:t>
      </w:r>
      <w:r w:rsidR="00A26E60">
        <w:t>...</w:t>
      </w:r>
      <w:r w:rsidR="00AE2896">
        <w:t>…</w:t>
      </w:r>
      <w:r w:rsidR="000268A6">
        <w:t>.</w:t>
      </w:r>
      <w:r w:rsidR="00AE2896">
        <w:t>…</w:t>
      </w:r>
      <w:r w:rsidR="006C5237">
        <w:t>86</w:t>
      </w:r>
      <w:r w:rsidR="004E6803">
        <w:t xml:space="preserve">    </w:t>
      </w:r>
    </w:p>
    <w:p w:rsidR="004E6803" w:rsidRDefault="00E1491A" w:rsidP="00A7324B">
      <w:r>
        <w:t xml:space="preserve">     </w:t>
      </w:r>
      <w:r w:rsidR="00D94688">
        <w:t xml:space="preserve"> </w:t>
      </w:r>
      <w:r w:rsidR="00AE2896">
        <w:t>5.6</w:t>
      </w:r>
      <w:r w:rsidR="004E6803">
        <w:t xml:space="preserve">  Conclusions …………………………………………………………</w:t>
      </w:r>
      <w:r w:rsidR="00A26E60">
        <w:t>....</w:t>
      </w:r>
      <w:r w:rsidR="002F42AD">
        <w:t>…</w:t>
      </w:r>
      <w:r w:rsidR="004E6803">
        <w:t>…</w:t>
      </w:r>
      <w:r w:rsidR="00047A02">
        <w:t>...</w:t>
      </w:r>
      <w:r w:rsidR="006C5237">
        <w:t>90</w:t>
      </w:r>
      <w:r w:rsidR="0004400B">
        <w:t xml:space="preserve">   </w:t>
      </w:r>
    </w:p>
    <w:p w:rsidR="00C1491C" w:rsidRPr="0019689E" w:rsidRDefault="00AE2896" w:rsidP="004474CB">
      <w:r w:rsidRPr="0019689E">
        <w:t>Chapter 6</w:t>
      </w:r>
      <w:r w:rsidR="007D496B" w:rsidRPr="0019689E">
        <w:t xml:space="preserve">: </w:t>
      </w:r>
      <w:r w:rsidR="00CB40FF" w:rsidRPr="0019689E">
        <w:t xml:space="preserve"> </w:t>
      </w:r>
      <w:r w:rsidR="00C1491C" w:rsidRPr="0019689E">
        <w:fldChar w:fldCharType="begin"/>
      </w:r>
      <w:r w:rsidR="00C1491C" w:rsidRPr="0019689E">
        <w:instrText xml:space="preserve"> FILLIN  "What is your paper title?"  \* CHARFORMAT </w:instrText>
      </w:r>
      <w:r w:rsidR="00C1491C" w:rsidRPr="0019689E">
        <w:fldChar w:fldCharType="separate"/>
      </w:r>
      <w:r w:rsidR="00C1491C" w:rsidRPr="0019689E">
        <w:t xml:space="preserve">Thermal </w:t>
      </w:r>
      <w:r w:rsidR="008D5F5C" w:rsidRPr="0019689E">
        <w:t xml:space="preserve"> </w:t>
      </w:r>
      <w:r w:rsidR="00CB40FF" w:rsidRPr="0019689E">
        <w:t xml:space="preserve">  </w:t>
      </w:r>
      <w:r w:rsidR="00C1491C" w:rsidRPr="0019689E">
        <w:t>Effects</w:t>
      </w:r>
      <w:r w:rsidR="00CB40FF" w:rsidRPr="0019689E">
        <w:t xml:space="preserve">  </w:t>
      </w:r>
      <w:r w:rsidR="008D5F5C" w:rsidRPr="0019689E">
        <w:t xml:space="preserve"> </w:t>
      </w:r>
      <w:r w:rsidR="00C1491C" w:rsidRPr="0019689E">
        <w:t xml:space="preserve"> on</w:t>
      </w:r>
      <w:r w:rsidR="00CB40FF" w:rsidRPr="0019689E">
        <w:t xml:space="preserve"> </w:t>
      </w:r>
      <w:r w:rsidR="00C1491C" w:rsidRPr="0019689E">
        <w:t xml:space="preserve"> </w:t>
      </w:r>
      <w:r w:rsidR="008D5F5C" w:rsidRPr="0019689E">
        <w:t xml:space="preserve"> </w:t>
      </w:r>
      <w:r w:rsidR="00816AAD" w:rsidRPr="0019689E">
        <w:t xml:space="preserve"> </w:t>
      </w:r>
      <w:r w:rsidR="00C1491C" w:rsidRPr="0019689E">
        <w:t>Near-</w:t>
      </w:r>
      <w:r w:rsidR="008D5F5C" w:rsidRPr="0019689E">
        <w:t xml:space="preserve"> </w:t>
      </w:r>
      <w:r w:rsidR="00C1491C" w:rsidRPr="0019689E">
        <w:t xml:space="preserve">Wellbore </w:t>
      </w:r>
      <w:r w:rsidR="008D5F5C" w:rsidRPr="0019689E">
        <w:t xml:space="preserve"> </w:t>
      </w:r>
      <w:r w:rsidR="00816AAD" w:rsidRPr="0019689E">
        <w:t xml:space="preserve"> </w:t>
      </w:r>
      <w:r w:rsidR="00CB40FF" w:rsidRPr="0019689E">
        <w:t xml:space="preserve"> </w:t>
      </w:r>
      <w:r w:rsidR="00C1491C" w:rsidRPr="0019689E">
        <w:t xml:space="preserve">Formation </w:t>
      </w:r>
      <w:r w:rsidR="00CB40FF" w:rsidRPr="0019689E">
        <w:t xml:space="preserve">  </w:t>
      </w:r>
      <w:r w:rsidR="00C1491C" w:rsidRPr="0019689E">
        <w:t>Treatment</w:t>
      </w:r>
      <w:r w:rsidR="00CB40FF" w:rsidRPr="0019689E">
        <w:t xml:space="preserve"> </w:t>
      </w:r>
      <w:r w:rsidR="00C1491C" w:rsidRPr="0019689E">
        <w:t xml:space="preserve"> </w:t>
      </w:r>
      <w:r w:rsidR="008D5F5C" w:rsidRPr="0019689E">
        <w:t xml:space="preserve"> </w:t>
      </w:r>
      <w:r w:rsidR="00C1491C" w:rsidRPr="0019689E">
        <w:t>by</w:t>
      </w:r>
      <w:r w:rsidR="00CB40FF" w:rsidRPr="0019689E">
        <w:t xml:space="preserve"> </w:t>
      </w:r>
      <w:r w:rsidR="00816AAD" w:rsidRPr="0019689E">
        <w:t xml:space="preserve"> </w:t>
      </w:r>
      <w:r w:rsidR="00C1491C" w:rsidRPr="0019689E">
        <w:t xml:space="preserve"> Gel </w:t>
      </w:r>
    </w:p>
    <w:p w:rsidR="002F42AD" w:rsidRPr="0019689E" w:rsidRDefault="00C1491C" w:rsidP="004474CB">
      <w:r w:rsidRPr="0019689E">
        <w:t>Particles</w:t>
      </w:r>
      <w:r w:rsidRPr="0019689E">
        <w:fldChar w:fldCharType="end"/>
      </w:r>
      <w:r w:rsidR="00AF01AD" w:rsidRPr="0019689E">
        <w:t xml:space="preserve"> Suspension………………………………………</w:t>
      </w:r>
      <w:r w:rsidR="00381A99" w:rsidRPr="0019689E">
        <w:t>………………</w:t>
      </w:r>
      <w:r w:rsidR="00BF635C" w:rsidRPr="0019689E">
        <w:t>…..</w:t>
      </w:r>
      <w:r w:rsidR="00381A99" w:rsidRPr="0019689E">
        <w:t>…</w:t>
      </w:r>
      <w:r w:rsidR="00375497" w:rsidRPr="0019689E">
        <w:t>......</w:t>
      </w:r>
      <w:r w:rsidR="00381A99" w:rsidRPr="0019689E">
        <w:t>…</w:t>
      </w:r>
      <w:r w:rsidR="006C5237">
        <w:t>92</w:t>
      </w:r>
    </w:p>
    <w:p w:rsidR="00A12CF7" w:rsidRDefault="00E1491A" w:rsidP="00161DF5">
      <w:r>
        <w:t xml:space="preserve">     </w:t>
      </w:r>
      <w:r w:rsidR="00D94688">
        <w:t xml:space="preserve"> </w:t>
      </w:r>
      <w:r w:rsidR="00161DF5">
        <w:t>6</w:t>
      </w:r>
      <w:r w:rsidR="006748B8">
        <w:t>.1  Introdu</w:t>
      </w:r>
      <w:r w:rsidR="00375497">
        <w:t>ction ……………………………………………………………....…</w:t>
      </w:r>
      <w:r w:rsidR="00BF635C">
        <w:t>..</w:t>
      </w:r>
      <w:r w:rsidR="0004400B">
        <w:t>.</w:t>
      </w:r>
      <w:r w:rsidR="006C5237">
        <w:t>92</w:t>
      </w:r>
      <w:r w:rsidR="0004400B">
        <w:t xml:space="preserve">  </w:t>
      </w:r>
    </w:p>
    <w:p w:rsidR="006748B8" w:rsidRDefault="006748B8" w:rsidP="00161DF5">
      <w:r>
        <w:t xml:space="preserve">     </w:t>
      </w:r>
      <w:r w:rsidR="00D94688">
        <w:t xml:space="preserve"> </w:t>
      </w:r>
      <w:r w:rsidR="00161DF5">
        <w:t>6.2</w:t>
      </w:r>
      <w:r w:rsidR="00102C82">
        <w:t xml:space="preserve">  Experimental Results, Data Analysis, and D</w:t>
      </w:r>
      <w:r w:rsidR="00FA36CD">
        <w:t>iscussion …………………</w:t>
      </w:r>
      <w:r w:rsidR="00375497">
        <w:t>.....</w:t>
      </w:r>
      <w:r w:rsidR="00FA36CD">
        <w:t>...</w:t>
      </w:r>
      <w:r w:rsidR="00BF635C">
        <w:t>..</w:t>
      </w:r>
      <w:r w:rsidR="00F43FFC">
        <w:t>93</w:t>
      </w:r>
      <w:r w:rsidR="00FA36CD">
        <w:t xml:space="preserve">  </w:t>
      </w:r>
    </w:p>
    <w:p w:rsidR="006748B8" w:rsidRDefault="006748B8" w:rsidP="00161DF5">
      <w:r>
        <w:t xml:space="preserve">     </w:t>
      </w:r>
      <w:r w:rsidR="00D94688">
        <w:t xml:space="preserve"> </w:t>
      </w:r>
      <w:r w:rsidR="00161DF5">
        <w:t>6.3</w:t>
      </w:r>
      <w:r w:rsidR="00102C82">
        <w:t xml:space="preserve">  Correlation of M</w:t>
      </w:r>
      <w:r>
        <w:t>easurements …………………………………………</w:t>
      </w:r>
      <w:r w:rsidR="00375497">
        <w:t>.....</w:t>
      </w:r>
      <w:r w:rsidR="00BF635C">
        <w:t>..</w:t>
      </w:r>
      <w:r w:rsidR="00F43FFC">
        <w:t>….96</w:t>
      </w:r>
      <w:r w:rsidR="00FA36CD">
        <w:t xml:space="preserve">  </w:t>
      </w:r>
    </w:p>
    <w:p w:rsidR="006748B8" w:rsidRDefault="006748B8" w:rsidP="00161DF5">
      <w:r>
        <w:t xml:space="preserve">     </w:t>
      </w:r>
      <w:r w:rsidR="00D94688">
        <w:t xml:space="preserve"> </w:t>
      </w:r>
      <w:r w:rsidR="00161DF5">
        <w:t>6.4</w:t>
      </w:r>
      <w:r w:rsidR="00102C82">
        <w:t xml:space="preserve">  Correlation of Thermal Effect on Plugging/Unplugging P</w:t>
      </w:r>
      <w:r w:rsidR="00375497">
        <w:t>rocesses …..</w:t>
      </w:r>
      <w:r w:rsidR="00F43FFC">
        <w:t>......…104</w:t>
      </w:r>
    </w:p>
    <w:p w:rsidR="00B76AF0" w:rsidRDefault="00B76AF0" w:rsidP="00A12CF7">
      <w:r>
        <w:t xml:space="preserve">        </w:t>
      </w:r>
      <w:r w:rsidR="00D94688">
        <w:t xml:space="preserve"> </w:t>
      </w:r>
      <w:r w:rsidR="00161DF5">
        <w:t>6.4</w:t>
      </w:r>
      <w:r>
        <w:t>.1  Simultaneous fitting</w:t>
      </w:r>
      <w:r w:rsidR="00375497">
        <w:t xml:space="preserve"> of c</w:t>
      </w:r>
      <w:r w:rsidR="00F43FFC">
        <w:t>orrelation……………………………….....……114</w:t>
      </w:r>
    </w:p>
    <w:p w:rsidR="006748B8" w:rsidRDefault="00E1491A" w:rsidP="00161DF5">
      <w:r>
        <w:t xml:space="preserve">     </w:t>
      </w:r>
      <w:r w:rsidR="00D94688">
        <w:t xml:space="preserve"> </w:t>
      </w:r>
      <w:r w:rsidR="00161DF5">
        <w:t>6.5</w:t>
      </w:r>
      <w:r w:rsidR="006748B8">
        <w:t xml:space="preserve">  Conclusions ……………………………………………………………</w:t>
      </w:r>
      <w:r w:rsidR="00375497">
        <w:t>...</w:t>
      </w:r>
      <w:r w:rsidR="006748B8">
        <w:t>…</w:t>
      </w:r>
      <w:r w:rsidR="008B2C31">
        <w:t>..</w:t>
      </w:r>
      <w:r w:rsidR="00F43FFC">
        <w:t>118</w:t>
      </w:r>
      <w:r w:rsidR="00FA36CD">
        <w:t xml:space="preserve"> </w:t>
      </w:r>
    </w:p>
    <w:p w:rsidR="00CB40FF" w:rsidRDefault="00161DF5" w:rsidP="00212A86">
      <w:r>
        <w:t>Chapter 7</w:t>
      </w:r>
      <w:r w:rsidR="008938A9">
        <w:t xml:space="preserve">: </w:t>
      </w:r>
      <w:r w:rsidR="00CB7C04">
        <w:t>Dimensional</w:t>
      </w:r>
      <w:r w:rsidR="00816AAD">
        <w:t xml:space="preserve"> </w:t>
      </w:r>
      <w:r w:rsidR="008D5F5C">
        <w:t xml:space="preserve"> </w:t>
      </w:r>
      <w:r w:rsidR="00CB7C04">
        <w:t xml:space="preserve"> Analysis</w:t>
      </w:r>
      <w:r w:rsidR="008938A9">
        <w:t xml:space="preserve"> of </w:t>
      </w:r>
      <w:r w:rsidR="008D5F5C">
        <w:t xml:space="preserve"> </w:t>
      </w:r>
      <w:r w:rsidR="00816AAD">
        <w:t xml:space="preserve"> </w:t>
      </w:r>
      <w:r w:rsidR="008938A9">
        <w:t>Near-</w:t>
      </w:r>
      <w:r w:rsidR="008D5F5C">
        <w:t xml:space="preserve"> </w:t>
      </w:r>
      <w:r w:rsidR="008938A9">
        <w:t>Wellbore</w:t>
      </w:r>
      <w:r w:rsidR="008D5F5C">
        <w:t xml:space="preserve"> </w:t>
      </w:r>
      <w:r w:rsidR="008938A9">
        <w:t xml:space="preserve"> Formation </w:t>
      </w:r>
      <w:r w:rsidR="008D5F5C">
        <w:t xml:space="preserve"> </w:t>
      </w:r>
      <w:r w:rsidR="00816AAD">
        <w:t xml:space="preserve"> </w:t>
      </w:r>
      <w:r w:rsidR="008938A9">
        <w:t>Treatment</w:t>
      </w:r>
      <w:r w:rsidR="008D5F5C">
        <w:t xml:space="preserve"> </w:t>
      </w:r>
      <w:r w:rsidR="008938A9">
        <w:t xml:space="preserve"> by</w:t>
      </w:r>
      <w:r w:rsidR="00CB40FF">
        <w:t xml:space="preserve"> </w:t>
      </w:r>
      <w:r w:rsidR="008D5F5C">
        <w:t xml:space="preserve"> </w:t>
      </w:r>
      <w:r w:rsidR="008938A9">
        <w:t xml:space="preserve"> Gel</w:t>
      </w:r>
    </w:p>
    <w:p w:rsidR="008938A9" w:rsidRDefault="008938A9" w:rsidP="00CB7C04">
      <w:r>
        <w:t>Particles</w:t>
      </w:r>
      <w:r w:rsidR="00CB7C04">
        <w:t xml:space="preserve"> Suspension</w:t>
      </w:r>
      <w:r w:rsidR="00D30195">
        <w:t>…………………………………</w:t>
      </w:r>
      <w:r w:rsidR="00CB7C04">
        <w:t>…………..</w:t>
      </w:r>
      <w:r w:rsidR="00B7054A">
        <w:t>………</w:t>
      </w:r>
      <w:r w:rsidR="00F418F3">
        <w:t>.......</w:t>
      </w:r>
      <w:r w:rsidR="00B7054A">
        <w:t>…….…</w:t>
      </w:r>
      <w:r w:rsidR="00F43FFC">
        <w:t>120</w:t>
      </w:r>
      <w:r w:rsidR="00FA36CD">
        <w:t xml:space="preserve">  </w:t>
      </w:r>
      <w:r w:rsidR="00094DBC">
        <w:t xml:space="preserve"> </w:t>
      </w:r>
    </w:p>
    <w:p w:rsidR="00D30195" w:rsidRDefault="00E1491A" w:rsidP="00094DBC">
      <w:r>
        <w:t xml:space="preserve">  </w:t>
      </w:r>
      <w:r w:rsidR="00004F7A">
        <w:t xml:space="preserve"> </w:t>
      </w:r>
      <w:r w:rsidR="00D94688">
        <w:t xml:space="preserve">   </w:t>
      </w:r>
      <w:r w:rsidR="00094DBC">
        <w:t>7</w:t>
      </w:r>
      <w:r w:rsidR="00D30195">
        <w:t>.1  Introduction ……………………………………………………</w:t>
      </w:r>
      <w:r w:rsidR="00F418F3">
        <w:t>..</w:t>
      </w:r>
      <w:r w:rsidR="00D30195">
        <w:t>…………</w:t>
      </w:r>
      <w:r w:rsidR="008B2C31">
        <w:t>...</w:t>
      </w:r>
      <w:r w:rsidR="00F43FFC">
        <w:t>120</w:t>
      </w:r>
      <w:r w:rsidR="00FA36CD">
        <w:t xml:space="preserve">  </w:t>
      </w:r>
      <w:r w:rsidR="00094DBC">
        <w:t xml:space="preserve"> </w:t>
      </w:r>
    </w:p>
    <w:p w:rsidR="00D30195" w:rsidRDefault="00D30195" w:rsidP="00094DBC">
      <w:r>
        <w:t xml:space="preserve">   </w:t>
      </w:r>
      <w:r w:rsidR="00D94688">
        <w:t xml:space="preserve">   </w:t>
      </w:r>
      <w:r w:rsidR="00094DBC">
        <w:t>7</w:t>
      </w:r>
      <w:r w:rsidR="00102C82">
        <w:t>.2  Relevant Dimensionless G</w:t>
      </w:r>
      <w:r>
        <w:t>roups …………………………………</w:t>
      </w:r>
      <w:r w:rsidR="004A55A9">
        <w:t>....</w:t>
      </w:r>
      <w:r>
        <w:t>………</w:t>
      </w:r>
      <w:r w:rsidR="008B2C31">
        <w:t>..</w:t>
      </w:r>
      <w:r w:rsidR="00F43FFC">
        <w:t>121</w:t>
      </w:r>
      <w:r w:rsidR="00FA36CD">
        <w:t xml:space="preserve"> </w:t>
      </w:r>
      <w:r w:rsidR="00094DBC">
        <w:t xml:space="preserve"> </w:t>
      </w:r>
    </w:p>
    <w:p w:rsidR="00D30195" w:rsidRDefault="00E1491A" w:rsidP="00094DBC">
      <w:r>
        <w:t xml:space="preserve">   </w:t>
      </w:r>
      <w:r w:rsidR="00D94688">
        <w:t xml:space="preserve">   </w:t>
      </w:r>
      <w:r w:rsidR="00094DBC">
        <w:t>7</w:t>
      </w:r>
      <w:r w:rsidR="00D30195">
        <w:t>.3  Data</w:t>
      </w:r>
      <w:r w:rsidR="00102C82">
        <w:t xml:space="preserve"> Analysis and C</w:t>
      </w:r>
      <w:r w:rsidR="00D30195">
        <w:t>orrelation ………………………………………</w:t>
      </w:r>
      <w:r w:rsidR="004A55A9">
        <w:t>...</w:t>
      </w:r>
      <w:r w:rsidR="00D30195">
        <w:t>……</w:t>
      </w:r>
      <w:r w:rsidR="008B2C31">
        <w:t>..</w:t>
      </w:r>
      <w:r w:rsidR="00F43FFC">
        <w:t>124</w:t>
      </w:r>
      <w:r w:rsidR="00094DBC">
        <w:t xml:space="preserve"> </w:t>
      </w:r>
    </w:p>
    <w:p w:rsidR="00D30195" w:rsidRDefault="00E1491A" w:rsidP="00094DBC">
      <w:r>
        <w:t xml:space="preserve">      </w:t>
      </w:r>
      <w:r w:rsidR="00D94688">
        <w:t xml:space="preserve">   </w:t>
      </w:r>
      <w:r w:rsidR="00094DBC">
        <w:t>7</w:t>
      </w:r>
      <w:r w:rsidR="00D30195">
        <w:t>.3.1  Dimensionless groups selected for correlations ………………</w:t>
      </w:r>
      <w:r w:rsidR="004A55A9">
        <w:t>....</w:t>
      </w:r>
      <w:r w:rsidR="00D30195">
        <w:t>………</w:t>
      </w:r>
      <w:r w:rsidR="00F43FFC">
        <w:t>124</w:t>
      </w:r>
      <w:r w:rsidR="00FA36CD">
        <w:t xml:space="preserve">  </w:t>
      </w:r>
      <w:r w:rsidR="00094DBC">
        <w:t xml:space="preserve"> </w:t>
      </w:r>
    </w:p>
    <w:p w:rsidR="00D30195" w:rsidRDefault="00E1491A" w:rsidP="00094DBC">
      <w:r>
        <w:t xml:space="preserve">      </w:t>
      </w:r>
      <w:r w:rsidR="00D94688">
        <w:t xml:space="preserve">   </w:t>
      </w:r>
      <w:r w:rsidR="00094DBC">
        <w:t>7</w:t>
      </w:r>
      <w:r w:rsidR="00D30195">
        <w:t>.3.2  Dimensionless plots of experimental data ……………………</w:t>
      </w:r>
      <w:r w:rsidR="004A55A9">
        <w:t>..........</w:t>
      </w:r>
      <w:r w:rsidR="00D30195">
        <w:t>…</w:t>
      </w:r>
      <w:r w:rsidR="008B2C31">
        <w:t>...</w:t>
      </w:r>
      <w:r w:rsidR="00F43FFC">
        <w:t>126</w:t>
      </w:r>
      <w:r w:rsidR="00BC2B10">
        <w:t xml:space="preserve">  </w:t>
      </w:r>
      <w:r w:rsidR="00094DBC">
        <w:t xml:space="preserve"> </w:t>
      </w:r>
    </w:p>
    <w:p w:rsidR="00D30195" w:rsidRDefault="00E1491A" w:rsidP="00094DBC">
      <w:r>
        <w:t xml:space="preserve">      </w:t>
      </w:r>
      <w:r w:rsidR="00D94688">
        <w:t xml:space="preserve">   </w:t>
      </w:r>
      <w:r w:rsidR="00094DBC">
        <w:t>7</w:t>
      </w:r>
      <w:r w:rsidR="00D30195">
        <w:t>.3.3  Normalized experimental data …………………………………</w:t>
      </w:r>
      <w:r w:rsidR="004A55A9">
        <w:t>....</w:t>
      </w:r>
      <w:r w:rsidR="00D30195">
        <w:t>…</w:t>
      </w:r>
      <w:r w:rsidR="008B2C31">
        <w:t>...</w:t>
      </w:r>
      <w:r w:rsidR="00F43FFC">
        <w:t>…132</w:t>
      </w:r>
      <w:r w:rsidR="00BC2B10">
        <w:t xml:space="preserve">  </w:t>
      </w:r>
      <w:r w:rsidR="00094DBC">
        <w:t xml:space="preserve"> </w:t>
      </w:r>
    </w:p>
    <w:p w:rsidR="00D30195" w:rsidRDefault="00E1491A" w:rsidP="00094DBC">
      <w:r>
        <w:t xml:space="preserve">      </w:t>
      </w:r>
      <w:r w:rsidR="00D94688">
        <w:t xml:space="preserve">   </w:t>
      </w:r>
      <w:r w:rsidR="00094DBC">
        <w:t>7</w:t>
      </w:r>
      <w:r w:rsidR="00D30195">
        <w:t>.3.4  Permeability reduction correlations ………………………………</w:t>
      </w:r>
      <w:r w:rsidR="008B2C31">
        <w:t>.</w:t>
      </w:r>
      <w:r w:rsidR="004A55A9">
        <w:t>.</w:t>
      </w:r>
      <w:r w:rsidR="008B2C31">
        <w:t>.</w:t>
      </w:r>
      <w:r w:rsidR="00A815C6">
        <w:t>……136</w:t>
      </w:r>
    </w:p>
    <w:p w:rsidR="00E309A5" w:rsidRDefault="00E1491A" w:rsidP="00094DBC">
      <w:r>
        <w:t xml:space="preserve">   </w:t>
      </w:r>
      <w:r w:rsidR="00D94688">
        <w:t xml:space="preserve">   </w:t>
      </w:r>
      <w:r w:rsidR="00094DBC">
        <w:t>7</w:t>
      </w:r>
      <w:r w:rsidR="00D30195">
        <w:t xml:space="preserve">.4  </w:t>
      </w:r>
      <w:r w:rsidR="00102C82">
        <w:t>Correlated Versus Measured Permeability R</w:t>
      </w:r>
      <w:r w:rsidR="00BC2B10">
        <w:t>eduction …………………</w:t>
      </w:r>
      <w:r w:rsidR="004A55A9">
        <w:t>.</w:t>
      </w:r>
      <w:r w:rsidR="00BC2B10">
        <w:t>…</w:t>
      </w:r>
      <w:r w:rsidR="008B2C31">
        <w:t>...</w:t>
      </w:r>
      <w:r w:rsidR="00A815C6">
        <w:t>141</w:t>
      </w:r>
      <w:r w:rsidR="00BC2B10">
        <w:t xml:space="preserve"> </w:t>
      </w:r>
      <w:r w:rsidR="00094DBC">
        <w:t xml:space="preserve"> </w:t>
      </w:r>
    </w:p>
    <w:p w:rsidR="00E309A5" w:rsidRDefault="00E309A5" w:rsidP="00A12CF7">
      <w:r>
        <w:t xml:space="preserve">   </w:t>
      </w:r>
      <w:r w:rsidR="00D94688">
        <w:t xml:space="preserve">   </w:t>
      </w:r>
      <w:r w:rsidR="00094DBC">
        <w:t>7</w:t>
      </w:r>
      <w:r w:rsidR="00102C82">
        <w:t>.5  Effect</w:t>
      </w:r>
      <w:r w:rsidR="00CB40FF">
        <w:t xml:space="preserve"> </w:t>
      </w:r>
      <w:r w:rsidR="00102C82">
        <w:t xml:space="preserve"> </w:t>
      </w:r>
      <w:r w:rsidR="00CB40FF">
        <w:t xml:space="preserve"> </w:t>
      </w:r>
      <w:r w:rsidR="00102C82">
        <w:t xml:space="preserve">of </w:t>
      </w:r>
      <w:r w:rsidR="00CB40FF">
        <w:t xml:space="preserve">  </w:t>
      </w:r>
      <w:r w:rsidR="00102C82">
        <w:t>Particle-Diameter</w:t>
      </w:r>
      <w:r w:rsidR="00CB40FF">
        <w:t xml:space="preserve">  </w:t>
      </w:r>
      <w:r w:rsidR="00102C82">
        <w:t xml:space="preserve"> to</w:t>
      </w:r>
      <w:r w:rsidR="00CB40FF">
        <w:t xml:space="preserve">  </w:t>
      </w:r>
      <w:r w:rsidR="00102C82">
        <w:t xml:space="preserve">Pore-Throat </w:t>
      </w:r>
      <w:r w:rsidR="00CB40FF">
        <w:t xml:space="preserve">  </w:t>
      </w:r>
      <w:r w:rsidR="00102C82">
        <w:t xml:space="preserve">Size </w:t>
      </w:r>
      <w:r w:rsidR="00CB40FF">
        <w:t xml:space="preserve">  </w:t>
      </w:r>
      <w:r w:rsidR="00816AAD">
        <w:t xml:space="preserve"> </w:t>
      </w:r>
      <w:r w:rsidR="00102C82">
        <w:t xml:space="preserve">Ratio </w:t>
      </w:r>
      <w:r w:rsidR="00CB40FF">
        <w:t xml:space="preserve">  </w:t>
      </w:r>
      <w:r w:rsidR="00102C82">
        <w:t xml:space="preserve">on </w:t>
      </w:r>
      <w:r w:rsidR="008146B4">
        <w:t xml:space="preserve"> .</w:t>
      </w:r>
      <w:r w:rsidR="00102C82">
        <w:t>P</w:t>
      </w:r>
      <w:r>
        <w:t xml:space="preserve">ermeability </w:t>
      </w:r>
    </w:p>
    <w:p w:rsidR="00E309A5" w:rsidRDefault="00E309A5" w:rsidP="00094DBC">
      <w:r>
        <w:lastRenderedPageBreak/>
        <w:t xml:space="preserve">         </w:t>
      </w:r>
      <w:r w:rsidR="002C644F">
        <w:t xml:space="preserve"> </w:t>
      </w:r>
      <w:r w:rsidR="00D94688">
        <w:t xml:space="preserve">   </w:t>
      </w:r>
      <w:r w:rsidR="00102C82">
        <w:t>R</w:t>
      </w:r>
      <w:r>
        <w:t>educt</w:t>
      </w:r>
      <w:r w:rsidR="00BC2B10">
        <w:t>ion ………………………………………………………………</w:t>
      </w:r>
      <w:r w:rsidR="004A55A9">
        <w:t>.</w:t>
      </w:r>
      <w:r w:rsidR="00BC2B10">
        <w:t>…</w:t>
      </w:r>
      <w:r w:rsidR="008B2C31">
        <w:t>…</w:t>
      </w:r>
      <w:r w:rsidR="00A815C6">
        <w:t>149</w:t>
      </w:r>
      <w:r w:rsidR="00BC2B10">
        <w:t xml:space="preserve">   </w:t>
      </w:r>
      <w:r w:rsidR="00094DBC">
        <w:t xml:space="preserve"> </w:t>
      </w:r>
    </w:p>
    <w:p w:rsidR="00E309A5" w:rsidRDefault="00E309A5" w:rsidP="00094DBC">
      <w:r>
        <w:t xml:space="preserve">   </w:t>
      </w:r>
      <w:r w:rsidR="00D94688">
        <w:t xml:space="preserve">   </w:t>
      </w:r>
      <w:r w:rsidR="00094DBC">
        <w:t>7</w:t>
      </w:r>
      <w:r w:rsidR="00102C82">
        <w:t>.6</w:t>
      </w:r>
      <w:r w:rsidR="00094DBC">
        <w:t xml:space="preserve"> </w:t>
      </w:r>
      <w:r w:rsidR="00102C82">
        <w:t xml:space="preserve"> Discus</w:t>
      </w:r>
      <w:r w:rsidR="00094DBC">
        <w:t>sion and</w:t>
      </w:r>
      <w:r w:rsidR="00102C82">
        <w:t xml:space="preserve"> Conclusions </w:t>
      </w:r>
      <w:r w:rsidR="00BC2B10">
        <w:t>………………………</w:t>
      </w:r>
      <w:r w:rsidR="00094DBC">
        <w:t>………………….</w:t>
      </w:r>
      <w:r w:rsidR="00BC2B10">
        <w:t>…</w:t>
      </w:r>
      <w:r w:rsidR="004A55A9">
        <w:t>.</w:t>
      </w:r>
      <w:r w:rsidR="00BC2B10">
        <w:t>…</w:t>
      </w:r>
      <w:r w:rsidR="008B2C31">
        <w:t>..</w:t>
      </w:r>
      <w:r w:rsidR="00A815C6">
        <w:t>152</w:t>
      </w:r>
      <w:r w:rsidR="00BC2B10">
        <w:t xml:space="preserve"> </w:t>
      </w:r>
      <w:r w:rsidR="00094DBC">
        <w:t xml:space="preserve"> </w:t>
      </w:r>
    </w:p>
    <w:p w:rsidR="00B06613" w:rsidRDefault="00094DBC" w:rsidP="00B06613">
      <w:pPr>
        <w:rPr>
          <w:lang w:val="en"/>
        </w:rPr>
      </w:pPr>
      <w:r>
        <w:t>Chapter 8</w:t>
      </w:r>
      <w:r w:rsidR="001E65EA">
        <w:t xml:space="preserve">: </w:t>
      </w:r>
      <w:r w:rsidR="00CB40FF">
        <w:t xml:space="preserve"> </w:t>
      </w:r>
      <w:r w:rsidR="00B06613">
        <w:t>Experimental</w:t>
      </w:r>
      <w:r w:rsidR="008D5F5C">
        <w:t xml:space="preserve"> </w:t>
      </w:r>
      <w:r w:rsidR="00B06613">
        <w:t xml:space="preserve"> </w:t>
      </w:r>
      <w:r w:rsidR="001E65EA">
        <w:t>Investigation</w:t>
      </w:r>
      <w:r w:rsidR="008D5F5C">
        <w:t xml:space="preserve"> </w:t>
      </w:r>
      <w:r w:rsidR="00B06613">
        <w:t xml:space="preserve"> and</w:t>
      </w:r>
      <w:r w:rsidR="001E65EA">
        <w:t xml:space="preserve"> </w:t>
      </w:r>
      <w:r w:rsidR="00816AAD">
        <w:t xml:space="preserve"> </w:t>
      </w:r>
      <w:r w:rsidR="008D5F5C">
        <w:t xml:space="preserve"> </w:t>
      </w:r>
      <w:r w:rsidR="00B06613">
        <w:t>Correlation</w:t>
      </w:r>
      <w:r w:rsidR="008D5F5C">
        <w:t xml:space="preserve"> </w:t>
      </w:r>
      <w:r w:rsidR="00CB40FF">
        <w:t xml:space="preserve"> </w:t>
      </w:r>
      <w:r w:rsidR="00B06613">
        <w:rPr>
          <w:lang w:val="en"/>
        </w:rPr>
        <w:t xml:space="preserve">of  </w:t>
      </w:r>
      <w:r w:rsidR="008D5F5C">
        <w:rPr>
          <w:lang w:val="en"/>
        </w:rPr>
        <w:t xml:space="preserve"> </w:t>
      </w:r>
      <w:r w:rsidR="00B06613">
        <w:rPr>
          <w:lang w:val="en"/>
        </w:rPr>
        <w:t xml:space="preserve">Particle-Gel </w:t>
      </w:r>
      <w:r w:rsidR="008D5F5C">
        <w:rPr>
          <w:lang w:val="en"/>
        </w:rPr>
        <w:t xml:space="preserve"> </w:t>
      </w:r>
      <w:r w:rsidR="00B06613">
        <w:rPr>
          <w:lang w:val="en"/>
        </w:rPr>
        <w:t>Systems for</w:t>
      </w:r>
    </w:p>
    <w:p w:rsidR="002C644F" w:rsidRDefault="00B06613" w:rsidP="00B06613">
      <w:r>
        <w:rPr>
          <w:lang w:val="en"/>
        </w:rPr>
        <w:t>Near-</w:t>
      </w:r>
      <w:r>
        <w:t>Wellbore Water Shutoff  Treatment</w:t>
      </w:r>
      <w:r w:rsidR="00B7054A">
        <w:t>s ...………........………….……....</w:t>
      </w:r>
      <w:r w:rsidR="001D60C3">
        <w:t>......</w:t>
      </w:r>
      <w:r w:rsidR="00B7054A">
        <w:t>……</w:t>
      </w:r>
      <w:r w:rsidR="00A815C6">
        <w:t>154</w:t>
      </w:r>
      <w:r w:rsidR="00BC2B10">
        <w:t xml:space="preserve">    </w:t>
      </w:r>
    </w:p>
    <w:p w:rsidR="002C644F" w:rsidRDefault="00E1491A" w:rsidP="00A97774">
      <w:r>
        <w:t xml:space="preserve">   </w:t>
      </w:r>
      <w:r w:rsidR="00D94688">
        <w:t xml:space="preserve">   </w:t>
      </w:r>
      <w:r w:rsidR="002924AA">
        <w:t>8</w:t>
      </w:r>
      <w:r w:rsidR="002C644F">
        <w:t>.1</w:t>
      </w:r>
      <w:r w:rsidR="002D6AB9">
        <w:t xml:space="preserve"> </w:t>
      </w:r>
      <w:r w:rsidR="002C644F">
        <w:t>Intro</w:t>
      </w:r>
      <w:r w:rsidR="00BC2B10">
        <w:t>duction……………………………………………………………</w:t>
      </w:r>
      <w:r w:rsidR="001D60C3">
        <w:t>.</w:t>
      </w:r>
      <w:r w:rsidR="00BC2B10">
        <w:t>…</w:t>
      </w:r>
      <w:r w:rsidR="00F61427">
        <w:t>..</w:t>
      </w:r>
      <w:r w:rsidR="002C644F">
        <w:t>…</w:t>
      </w:r>
      <w:r w:rsidR="00A815C6">
        <w:t>154</w:t>
      </w:r>
      <w:r w:rsidR="00BC2B10">
        <w:t xml:space="preserve">  </w:t>
      </w:r>
      <w:r>
        <w:t xml:space="preserve">   </w:t>
      </w:r>
    </w:p>
    <w:p w:rsidR="002C644F" w:rsidRDefault="00E1491A" w:rsidP="00A97774">
      <w:r>
        <w:t xml:space="preserve">   </w:t>
      </w:r>
      <w:r w:rsidR="00D94688">
        <w:t xml:space="preserve">   </w:t>
      </w:r>
      <w:r w:rsidR="002924AA">
        <w:t>8.2</w:t>
      </w:r>
      <w:r w:rsidR="002C644F">
        <w:t xml:space="preserve"> Analysis and Investigation of Experimental Results …………………</w:t>
      </w:r>
      <w:r w:rsidR="001D60C3">
        <w:t>.</w:t>
      </w:r>
      <w:r w:rsidR="002C644F">
        <w:t>…</w:t>
      </w:r>
      <w:r w:rsidR="00F61427">
        <w:t>...</w:t>
      </w:r>
      <w:r w:rsidR="00A815C6">
        <w:t>…156</w:t>
      </w:r>
      <w:r w:rsidR="00BC2B10">
        <w:t xml:space="preserve">   </w:t>
      </w:r>
    </w:p>
    <w:p w:rsidR="002C644F" w:rsidRDefault="00E1491A" w:rsidP="00A97774">
      <w:r>
        <w:t xml:space="preserve">   </w:t>
      </w:r>
      <w:r w:rsidR="00D94688">
        <w:t xml:space="preserve">   </w:t>
      </w:r>
      <w:r w:rsidR="002924AA">
        <w:t>8.3</w:t>
      </w:r>
      <w:r w:rsidR="002C644F">
        <w:t xml:space="preserve"> Development of Empirical Correlations………………………………</w:t>
      </w:r>
      <w:r w:rsidR="001D60C3">
        <w:t>..</w:t>
      </w:r>
      <w:r w:rsidR="002C644F">
        <w:t>…</w:t>
      </w:r>
      <w:r w:rsidR="00F61427">
        <w:t>..</w:t>
      </w:r>
      <w:r w:rsidR="00B60503">
        <w:t>…157</w:t>
      </w:r>
      <w:r w:rsidR="00BC2B10">
        <w:t xml:space="preserve">  </w:t>
      </w:r>
    </w:p>
    <w:p w:rsidR="004A14CA" w:rsidRDefault="002C644F" w:rsidP="004A14CA">
      <w:r>
        <w:t xml:space="preserve">     </w:t>
      </w:r>
      <w:r w:rsidR="00D94688">
        <w:t xml:space="preserve">    </w:t>
      </w:r>
      <w:r w:rsidR="002924AA">
        <w:t>8.3</w:t>
      </w:r>
      <w:r w:rsidR="00102C82">
        <w:t>.1 Fluid L</w:t>
      </w:r>
      <w:r>
        <w:t>oss…………………………………………</w:t>
      </w:r>
      <w:r w:rsidR="004A14CA">
        <w:t xml:space="preserve"> </w:t>
      </w:r>
      <w:r>
        <w:t>…………………</w:t>
      </w:r>
      <w:r w:rsidR="001D60C3">
        <w:t>.</w:t>
      </w:r>
      <w:r w:rsidR="00F61427">
        <w:t>..</w:t>
      </w:r>
      <w:r w:rsidR="00B60503">
        <w:t>…157</w:t>
      </w:r>
      <w:r w:rsidR="00E1491A">
        <w:t xml:space="preserve"> </w:t>
      </w:r>
    </w:p>
    <w:p w:rsidR="004A14CA" w:rsidRDefault="004A14CA" w:rsidP="004A14CA">
      <w:r>
        <w:t xml:space="preserve">     </w:t>
      </w:r>
      <w:r w:rsidR="00D94688">
        <w:t xml:space="preserve">    </w:t>
      </w:r>
      <w:r>
        <w:t>8.3.2 Critical Silica Flour Co</w:t>
      </w:r>
      <w:r w:rsidR="001D60C3">
        <w:t>nc</w:t>
      </w:r>
      <w:r w:rsidR="00B60503">
        <w:t>entration………………..………………….…...164</w:t>
      </w:r>
      <w:r>
        <w:t xml:space="preserve"> </w:t>
      </w:r>
    </w:p>
    <w:p w:rsidR="00672E9F" w:rsidRDefault="00E1491A" w:rsidP="004A14CA">
      <w:r>
        <w:t xml:space="preserve">  </w:t>
      </w:r>
      <w:r w:rsidR="004A14CA">
        <w:t xml:space="preserve">  </w:t>
      </w:r>
      <w:r>
        <w:t xml:space="preserve"> </w:t>
      </w:r>
      <w:r w:rsidR="00D94688">
        <w:t xml:space="preserve">    </w:t>
      </w:r>
      <w:r w:rsidR="002924AA">
        <w:t>8.3</w:t>
      </w:r>
      <w:r w:rsidR="004A14CA">
        <w:t>.3</w:t>
      </w:r>
      <w:r w:rsidR="002C644F">
        <w:t xml:space="preserve"> Pressure Initiate Flow…………………………………………………</w:t>
      </w:r>
      <w:r w:rsidR="001D60C3">
        <w:t>.</w:t>
      </w:r>
      <w:r w:rsidR="002C644F">
        <w:t>…</w:t>
      </w:r>
      <w:r w:rsidR="00F61427">
        <w:t>.</w:t>
      </w:r>
      <w:r w:rsidR="007B28CC">
        <w:t>16</w:t>
      </w:r>
      <w:r w:rsidR="00B60503">
        <w:t>6</w:t>
      </w:r>
      <w:r>
        <w:t xml:space="preserve">      </w:t>
      </w:r>
    </w:p>
    <w:p w:rsidR="00BF02E9" w:rsidRDefault="00BF02E9" w:rsidP="002924AA">
      <w:r>
        <w:t xml:space="preserve">   </w:t>
      </w:r>
      <w:r w:rsidR="00D94688">
        <w:t xml:space="preserve">   </w:t>
      </w:r>
      <w:r>
        <w:t>8.4 Thermal Effects.......................................................................</w:t>
      </w:r>
      <w:r w:rsidR="00B7054A">
        <w:t>.............</w:t>
      </w:r>
      <w:r w:rsidR="00B60503">
        <w:t>.............170</w:t>
      </w:r>
    </w:p>
    <w:p w:rsidR="00D535A2" w:rsidRDefault="00004F7A" w:rsidP="00A97774">
      <w:r>
        <w:t xml:space="preserve">   </w:t>
      </w:r>
      <w:r w:rsidR="00BF02E9">
        <w:t xml:space="preserve">   </w:t>
      </w:r>
      <w:r w:rsidR="00D94688">
        <w:t xml:space="preserve">   </w:t>
      </w:r>
      <w:r w:rsidR="00292271">
        <w:t>8.4</w:t>
      </w:r>
      <w:r w:rsidR="00BF02E9">
        <w:t>.1</w:t>
      </w:r>
      <w:r w:rsidR="00D535A2">
        <w:t xml:space="preserve"> </w:t>
      </w:r>
      <w:r w:rsidR="00292271">
        <w:t xml:space="preserve">Correlation of </w:t>
      </w:r>
      <w:r w:rsidR="00D535A2">
        <w:t>The</w:t>
      </w:r>
      <w:r w:rsidR="00BF02E9">
        <w:t>rmal Effects…………………….............……</w:t>
      </w:r>
      <w:r w:rsidR="001D60C3">
        <w:t>…</w:t>
      </w:r>
      <w:r w:rsidR="006F2EA6">
        <w:t>…</w:t>
      </w:r>
      <w:r w:rsidR="00B60503">
        <w:t>..…171</w:t>
      </w:r>
      <w:r w:rsidR="00452BFF">
        <w:t xml:space="preserve">   </w:t>
      </w:r>
    </w:p>
    <w:p w:rsidR="00212A86" w:rsidRDefault="00004F7A" w:rsidP="00212A86">
      <w:r>
        <w:t xml:space="preserve">   </w:t>
      </w:r>
      <w:r w:rsidR="00D94688">
        <w:t xml:space="preserve">   </w:t>
      </w:r>
      <w:r w:rsidR="00292271">
        <w:t>8.5</w:t>
      </w:r>
      <w:r w:rsidR="00BD4334">
        <w:t xml:space="preserve"> Conclusions…</w:t>
      </w:r>
      <w:r w:rsidR="00EF2192">
        <w:t>…</w:t>
      </w:r>
      <w:r w:rsidR="00452BFF">
        <w:t>…………………………………………………………</w:t>
      </w:r>
      <w:r w:rsidR="001D60C3">
        <w:t>.</w:t>
      </w:r>
      <w:r w:rsidR="00452BFF">
        <w:t>…</w:t>
      </w:r>
      <w:r w:rsidR="006F2EA6">
        <w:t>..</w:t>
      </w:r>
      <w:r w:rsidR="00B60503">
        <w:t>175</w:t>
      </w:r>
    </w:p>
    <w:p w:rsidR="00212A86" w:rsidRPr="00212A86" w:rsidRDefault="00212A86" w:rsidP="00212A86">
      <w:pPr>
        <w:rPr>
          <w:lang w:val="en"/>
        </w:rPr>
      </w:pPr>
      <w:r>
        <w:t>Chapter 9</w:t>
      </w:r>
      <w:r w:rsidRPr="00F64009">
        <w:t xml:space="preserve">: </w:t>
      </w:r>
      <w:r>
        <w:rPr>
          <w:lang w:val="en"/>
        </w:rPr>
        <w:t>Filtration</w:t>
      </w:r>
      <w:r w:rsidRPr="00F64009">
        <w:rPr>
          <w:lang w:val="en"/>
        </w:rPr>
        <w:t xml:space="preserve"> </w:t>
      </w:r>
      <w:r w:rsidR="008D5F5C">
        <w:rPr>
          <w:lang w:val="en"/>
        </w:rPr>
        <w:t xml:space="preserve">  </w:t>
      </w:r>
      <w:r w:rsidRPr="00F64009">
        <w:rPr>
          <w:lang w:val="en"/>
        </w:rPr>
        <w:t>Analysis</w:t>
      </w:r>
      <w:r>
        <w:rPr>
          <w:lang w:val="en"/>
        </w:rPr>
        <w:t xml:space="preserve"> of </w:t>
      </w:r>
      <w:r w:rsidR="008D5F5C">
        <w:rPr>
          <w:lang w:val="en"/>
        </w:rPr>
        <w:t xml:space="preserve"> </w:t>
      </w:r>
      <w:r>
        <w:rPr>
          <w:lang w:val="en"/>
        </w:rPr>
        <w:t xml:space="preserve"> Particle-</w:t>
      </w:r>
      <w:r w:rsidR="008D5F5C">
        <w:rPr>
          <w:lang w:val="en"/>
        </w:rPr>
        <w:t xml:space="preserve"> </w:t>
      </w:r>
      <w:r>
        <w:rPr>
          <w:lang w:val="en"/>
        </w:rPr>
        <w:t xml:space="preserve">Gel </w:t>
      </w:r>
      <w:r w:rsidR="008D5F5C">
        <w:rPr>
          <w:lang w:val="en"/>
        </w:rPr>
        <w:t xml:space="preserve">  </w:t>
      </w:r>
      <w:r>
        <w:rPr>
          <w:lang w:val="en"/>
        </w:rPr>
        <w:t>Systems</w:t>
      </w:r>
      <w:r w:rsidR="008D5F5C">
        <w:rPr>
          <w:lang w:val="en"/>
        </w:rPr>
        <w:t xml:space="preserve"> </w:t>
      </w:r>
      <w:r>
        <w:rPr>
          <w:lang w:val="en"/>
        </w:rPr>
        <w:t xml:space="preserve"> for</w:t>
      </w:r>
      <w:r w:rsidR="008D5F5C">
        <w:rPr>
          <w:lang w:val="en"/>
        </w:rPr>
        <w:t xml:space="preserve">  </w:t>
      </w:r>
      <w:r>
        <w:rPr>
          <w:lang w:val="en"/>
        </w:rPr>
        <w:t xml:space="preserve"> Near- Wellbore</w:t>
      </w:r>
      <w:r w:rsidR="008D5F5C">
        <w:rPr>
          <w:lang w:val="en"/>
        </w:rPr>
        <w:t xml:space="preserve"> </w:t>
      </w:r>
      <w:r>
        <w:rPr>
          <w:lang w:val="en"/>
        </w:rPr>
        <w:t xml:space="preserve"> Water  </w:t>
      </w:r>
      <w:r w:rsidR="00452BFF">
        <w:t xml:space="preserve">  </w:t>
      </w:r>
      <w:r w:rsidR="002C644F" w:rsidRPr="00F64009">
        <w:t xml:space="preserve"> </w:t>
      </w:r>
      <w:r w:rsidR="00E1491A" w:rsidRPr="00F64009">
        <w:t xml:space="preserve">      </w:t>
      </w:r>
      <w:r>
        <w:t xml:space="preserve">      </w:t>
      </w:r>
    </w:p>
    <w:p w:rsidR="000D5F45" w:rsidRPr="00D466CC" w:rsidRDefault="000D5F45" w:rsidP="00212A86">
      <w:pPr>
        <w:rPr>
          <w:lang w:val="en"/>
        </w:rPr>
      </w:pPr>
      <w:r>
        <w:rPr>
          <w:lang w:val="en"/>
        </w:rPr>
        <w:t>Shutoff  Treatments…….................................................</w:t>
      </w:r>
      <w:r w:rsidR="00B7054A">
        <w:rPr>
          <w:lang w:val="en"/>
        </w:rPr>
        <w:t>......................….….</w:t>
      </w:r>
      <w:r w:rsidR="00AF00EC">
        <w:rPr>
          <w:lang w:val="en"/>
        </w:rPr>
        <w:t>.....</w:t>
      </w:r>
      <w:r w:rsidR="00B7054A">
        <w:rPr>
          <w:lang w:val="en"/>
        </w:rPr>
        <w:t>…….</w:t>
      </w:r>
      <w:r w:rsidR="00B60503">
        <w:rPr>
          <w:lang w:val="en"/>
        </w:rPr>
        <w:t>177</w:t>
      </w:r>
      <w:r w:rsidRPr="00F64009">
        <w:t xml:space="preserve">    </w:t>
      </w:r>
    </w:p>
    <w:p w:rsidR="00004F7A" w:rsidRDefault="00004F7A" w:rsidP="00292271">
      <w:r>
        <w:t xml:space="preserve">   </w:t>
      </w:r>
      <w:r w:rsidR="00D94688">
        <w:t xml:space="preserve">   </w:t>
      </w:r>
      <w:r w:rsidR="00967FA9">
        <w:t>9</w:t>
      </w:r>
      <w:r w:rsidR="00F64009">
        <w:t xml:space="preserve">.1 </w:t>
      </w:r>
      <w:r w:rsidR="00011F83" w:rsidRPr="00F64009">
        <w:t>Introduction ……………………………………………………………</w:t>
      </w:r>
      <w:r w:rsidR="00452BFF">
        <w:t>.</w:t>
      </w:r>
      <w:r w:rsidR="00011F83" w:rsidRPr="00F64009">
        <w:t>…</w:t>
      </w:r>
      <w:r w:rsidR="006F2EA6">
        <w:t>.</w:t>
      </w:r>
      <w:r w:rsidR="00B60503">
        <w:t>…177</w:t>
      </w:r>
      <w:r w:rsidR="007A3913" w:rsidRPr="00F64009">
        <w:t xml:space="preserve">    </w:t>
      </w:r>
      <w:r>
        <w:t xml:space="preserve">  </w:t>
      </w:r>
    </w:p>
    <w:p w:rsidR="00F64009" w:rsidRDefault="00004F7A" w:rsidP="000D5F45">
      <w:r>
        <w:t xml:space="preserve">   </w:t>
      </w:r>
      <w:r w:rsidR="00D94688">
        <w:t xml:space="preserve">   </w:t>
      </w:r>
      <w:r w:rsidR="00967FA9">
        <w:t>9</w:t>
      </w:r>
      <w:r>
        <w:t xml:space="preserve">.2 </w:t>
      </w:r>
      <w:r w:rsidR="000D5F45">
        <w:t>Development of Empirical Correlations of Filtrate Volume</w:t>
      </w:r>
      <w:r w:rsidR="007A3913" w:rsidRPr="00F64009">
        <w:t xml:space="preserve"> …</w:t>
      </w:r>
      <w:r w:rsidR="00AF00EC">
        <w:t>........</w:t>
      </w:r>
      <w:r w:rsidR="00B60503">
        <w:t>................177</w:t>
      </w:r>
      <w:r w:rsidR="00452BFF">
        <w:t xml:space="preserve">  </w:t>
      </w:r>
      <w:r w:rsidR="00E1491A" w:rsidRPr="00F64009">
        <w:t xml:space="preserve">  </w:t>
      </w:r>
    </w:p>
    <w:p w:rsidR="00F64009" w:rsidRDefault="00F63295" w:rsidP="00292271">
      <w:pPr>
        <w:rPr>
          <w:rFonts w:asciiTheme="majorBidi" w:hAnsiTheme="majorBidi" w:cstheme="majorBidi"/>
          <w:iCs/>
        </w:rPr>
      </w:pPr>
      <w:r>
        <w:rPr>
          <w:rFonts w:asciiTheme="majorBidi" w:hAnsiTheme="majorBidi" w:cstheme="majorBidi"/>
          <w:iCs/>
        </w:rPr>
        <w:t xml:space="preserve">   </w:t>
      </w:r>
      <w:r w:rsidR="00D94688">
        <w:rPr>
          <w:rFonts w:asciiTheme="majorBidi" w:hAnsiTheme="majorBidi" w:cstheme="majorBidi"/>
          <w:iCs/>
        </w:rPr>
        <w:t xml:space="preserve">   </w:t>
      </w:r>
      <w:r w:rsidR="000D5F45">
        <w:rPr>
          <w:rFonts w:asciiTheme="majorBidi" w:hAnsiTheme="majorBidi" w:cstheme="majorBidi"/>
          <w:iCs/>
        </w:rPr>
        <w:t>9.3</w:t>
      </w:r>
      <w:r>
        <w:rPr>
          <w:rFonts w:asciiTheme="majorBidi" w:hAnsiTheme="majorBidi" w:cstheme="majorBidi"/>
          <w:iCs/>
        </w:rPr>
        <w:t xml:space="preserve"> Correlations of Rate Constant o</w:t>
      </w:r>
      <w:r w:rsidR="00AF00EC">
        <w:rPr>
          <w:rFonts w:asciiTheme="majorBidi" w:hAnsiTheme="majorBidi" w:cstheme="majorBidi"/>
          <w:iCs/>
        </w:rPr>
        <w:t>f Filtrate and Spurt Loss Volume</w:t>
      </w:r>
      <w:r>
        <w:rPr>
          <w:rFonts w:asciiTheme="majorBidi" w:hAnsiTheme="majorBidi" w:cstheme="majorBidi"/>
          <w:iCs/>
        </w:rPr>
        <w:t>…………</w:t>
      </w:r>
      <w:r w:rsidR="00AF00EC">
        <w:rPr>
          <w:rFonts w:asciiTheme="majorBidi" w:hAnsiTheme="majorBidi" w:cstheme="majorBidi"/>
          <w:iCs/>
        </w:rPr>
        <w:t>.</w:t>
      </w:r>
      <w:r w:rsidR="00DE0C76">
        <w:rPr>
          <w:rFonts w:asciiTheme="majorBidi" w:hAnsiTheme="majorBidi" w:cstheme="majorBidi"/>
          <w:iCs/>
        </w:rPr>
        <w:t>...</w:t>
      </w:r>
      <w:r w:rsidR="001C11E9">
        <w:rPr>
          <w:rFonts w:asciiTheme="majorBidi" w:hAnsiTheme="majorBidi" w:cstheme="majorBidi"/>
          <w:iCs/>
        </w:rPr>
        <w:t>186</w:t>
      </w:r>
      <w:r w:rsidR="00DE7DCE">
        <w:rPr>
          <w:rFonts w:asciiTheme="majorBidi" w:hAnsiTheme="majorBidi" w:cstheme="majorBidi"/>
          <w:iCs/>
        </w:rPr>
        <w:t xml:space="preserve">   </w:t>
      </w:r>
      <w:r w:rsidR="00BD4334" w:rsidRPr="00F64009">
        <w:rPr>
          <w:rFonts w:asciiTheme="majorBidi" w:hAnsiTheme="majorBidi" w:cstheme="majorBidi"/>
          <w:iCs/>
        </w:rPr>
        <w:t xml:space="preserve">   </w:t>
      </w:r>
    </w:p>
    <w:p w:rsidR="00BC4AD4" w:rsidRDefault="00004F7A" w:rsidP="00212A86">
      <w:pPr>
        <w:rPr>
          <w:rFonts w:asciiTheme="majorBidi" w:hAnsiTheme="majorBidi" w:cstheme="majorBidi"/>
          <w:iCs/>
        </w:rPr>
      </w:pPr>
      <w:r>
        <w:rPr>
          <w:rFonts w:asciiTheme="majorBidi" w:hAnsiTheme="majorBidi" w:cstheme="majorBidi"/>
          <w:iCs/>
        </w:rPr>
        <w:t xml:space="preserve">   </w:t>
      </w:r>
      <w:r w:rsidR="00D94688">
        <w:rPr>
          <w:rFonts w:asciiTheme="majorBidi" w:hAnsiTheme="majorBidi" w:cstheme="majorBidi"/>
          <w:iCs/>
        </w:rPr>
        <w:t xml:space="preserve">   </w:t>
      </w:r>
      <w:r w:rsidR="00967FA9">
        <w:rPr>
          <w:rFonts w:asciiTheme="majorBidi" w:hAnsiTheme="majorBidi" w:cstheme="majorBidi"/>
          <w:iCs/>
        </w:rPr>
        <w:t>9</w:t>
      </w:r>
      <w:r w:rsidR="000D5F45">
        <w:rPr>
          <w:rFonts w:asciiTheme="majorBidi" w:hAnsiTheme="majorBidi" w:cstheme="majorBidi"/>
          <w:iCs/>
        </w:rPr>
        <w:t>.4</w:t>
      </w:r>
      <w:r w:rsidR="00BD4334" w:rsidRPr="00F64009">
        <w:rPr>
          <w:rFonts w:asciiTheme="majorBidi" w:hAnsiTheme="majorBidi" w:cstheme="majorBidi"/>
          <w:iCs/>
        </w:rPr>
        <w:t xml:space="preserve"> Conclusions………………………………………………………………</w:t>
      </w:r>
      <w:r w:rsidR="00AF00EC">
        <w:rPr>
          <w:rFonts w:asciiTheme="majorBidi" w:hAnsiTheme="majorBidi" w:cstheme="majorBidi"/>
          <w:iCs/>
        </w:rPr>
        <w:t>...</w:t>
      </w:r>
      <w:r w:rsidR="00DE0C76">
        <w:rPr>
          <w:rFonts w:asciiTheme="majorBidi" w:hAnsiTheme="majorBidi" w:cstheme="majorBidi"/>
          <w:iCs/>
        </w:rPr>
        <w:t>…</w:t>
      </w:r>
      <w:r w:rsidR="001C11E9">
        <w:rPr>
          <w:rFonts w:asciiTheme="majorBidi" w:hAnsiTheme="majorBidi" w:cstheme="majorBidi"/>
          <w:iCs/>
        </w:rPr>
        <w:t>191</w:t>
      </w:r>
    </w:p>
    <w:p w:rsidR="00BC4AD4" w:rsidRDefault="00BC4AD4" w:rsidP="00212A86">
      <w:pPr>
        <w:rPr>
          <w:rFonts w:asciiTheme="majorBidi" w:hAnsiTheme="majorBidi" w:cstheme="majorBidi"/>
          <w:iCs/>
        </w:rPr>
      </w:pPr>
      <w:r>
        <w:rPr>
          <w:rFonts w:asciiTheme="majorBidi" w:hAnsiTheme="majorBidi" w:cstheme="majorBidi"/>
          <w:iCs/>
        </w:rPr>
        <w:t xml:space="preserve">Chapter 10: Field Application </w:t>
      </w:r>
      <w:r w:rsidR="00585306">
        <w:rPr>
          <w:rFonts w:asciiTheme="majorBidi" w:hAnsiTheme="majorBidi" w:cstheme="majorBidi"/>
          <w:iCs/>
        </w:rPr>
        <w:t>for Near-Wellbore</w:t>
      </w:r>
      <w:r>
        <w:rPr>
          <w:rFonts w:asciiTheme="majorBidi" w:hAnsiTheme="majorBidi" w:cstheme="majorBidi"/>
          <w:iCs/>
        </w:rPr>
        <w:t xml:space="preserve"> Formation Treatment Design.........</w:t>
      </w:r>
      <w:r w:rsidR="001C11E9">
        <w:rPr>
          <w:rFonts w:asciiTheme="majorBidi" w:hAnsiTheme="majorBidi" w:cstheme="majorBidi"/>
          <w:iCs/>
        </w:rPr>
        <w:t>192</w:t>
      </w:r>
    </w:p>
    <w:p w:rsidR="00BC4AD4" w:rsidRDefault="00BC4AD4" w:rsidP="00212A86">
      <w:pPr>
        <w:rPr>
          <w:rFonts w:asciiTheme="majorBidi" w:hAnsiTheme="majorBidi" w:cstheme="majorBidi"/>
          <w:iCs/>
        </w:rPr>
      </w:pPr>
      <w:r>
        <w:rPr>
          <w:rFonts w:asciiTheme="majorBidi" w:hAnsiTheme="majorBidi" w:cstheme="majorBidi"/>
          <w:iCs/>
        </w:rPr>
        <w:t xml:space="preserve">     10.1 Introduction...........................................................................................</w:t>
      </w:r>
      <w:r w:rsidR="00F53838">
        <w:rPr>
          <w:rFonts w:asciiTheme="majorBidi" w:hAnsiTheme="majorBidi" w:cstheme="majorBidi"/>
          <w:iCs/>
        </w:rPr>
        <w:t>.....</w:t>
      </w:r>
      <w:r>
        <w:rPr>
          <w:rFonts w:asciiTheme="majorBidi" w:hAnsiTheme="majorBidi" w:cstheme="majorBidi"/>
          <w:iCs/>
        </w:rPr>
        <w:t>......</w:t>
      </w:r>
      <w:r w:rsidR="001C11E9">
        <w:rPr>
          <w:rFonts w:asciiTheme="majorBidi" w:hAnsiTheme="majorBidi" w:cstheme="majorBidi"/>
          <w:iCs/>
        </w:rPr>
        <w:t>192</w:t>
      </w:r>
    </w:p>
    <w:p w:rsidR="00BC4AD4" w:rsidRDefault="00BC4AD4" w:rsidP="00212A86">
      <w:pPr>
        <w:rPr>
          <w:rFonts w:asciiTheme="majorBidi" w:hAnsiTheme="majorBidi" w:cstheme="majorBidi"/>
          <w:iCs/>
        </w:rPr>
      </w:pPr>
      <w:r>
        <w:rPr>
          <w:rFonts w:asciiTheme="majorBidi" w:hAnsiTheme="majorBidi" w:cstheme="majorBidi"/>
          <w:iCs/>
        </w:rPr>
        <w:t xml:space="preserve">     10.2 Synthetic Field Application of Gel-Particle Suspension..................................</w:t>
      </w:r>
      <w:r w:rsidR="001C11E9">
        <w:rPr>
          <w:rFonts w:asciiTheme="majorBidi" w:hAnsiTheme="majorBidi" w:cstheme="majorBidi"/>
          <w:iCs/>
        </w:rPr>
        <w:t>192</w:t>
      </w:r>
    </w:p>
    <w:p w:rsidR="00BC4AD4" w:rsidRDefault="00BC4AD4" w:rsidP="00212A86">
      <w:pPr>
        <w:rPr>
          <w:rFonts w:asciiTheme="majorBidi" w:hAnsiTheme="majorBidi" w:cstheme="majorBidi"/>
          <w:iCs/>
        </w:rPr>
      </w:pPr>
      <w:r>
        <w:rPr>
          <w:rFonts w:asciiTheme="majorBidi" w:hAnsiTheme="majorBidi" w:cstheme="majorBidi"/>
          <w:iCs/>
        </w:rPr>
        <w:t xml:space="preserve">     10.3 Synthetic Field Application of Silica Flour Particle-Gel System..........</w:t>
      </w:r>
      <w:r w:rsidR="00F53838">
        <w:rPr>
          <w:rFonts w:asciiTheme="majorBidi" w:hAnsiTheme="majorBidi" w:cstheme="majorBidi"/>
          <w:iCs/>
        </w:rPr>
        <w:t>..</w:t>
      </w:r>
      <w:r>
        <w:rPr>
          <w:rFonts w:asciiTheme="majorBidi" w:hAnsiTheme="majorBidi" w:cstheme="majorBidi"/>
          <w:iCs/>
        </w:rPr>
        <w:t>.........</w:t>
      </w:r>
      <w:r w:rsidR="001C11E9">
        <w:rPr>
          <w:rFonts w:asciiTheme="majorBidi" w:hAnsiTheme="majorBidi" w:cstheme="majorBidi"/>
          <w:iCs/>
        </w:rPr>
        <w:t>199</w:t>
      </w:r>
    </w:p>
    <w:p w:rsidR="00CF0DA3" w:rsidRDefault="00E1491A" w:rsidP="00212A86">
      <w:r w:rsidRPr="00F64009">
        <w:lastRenderedPageBreak/>
        <w:t xml:space="preserve">Chapter </w:t>
      </w:r>
      <w:r w:rsidR="00BC4AD4">
        <w:t>11</w:t>
      </w:r>
      <w:r w:rsidR="001048B1">
        <w:t xml:space="preserve">: </w:t>
      </w:r>
      <w:r w:rsidR="00CF0DA3">
        <w:t xml:space="preserve">Summary, Discussion, and </w:t>
      </w:r>
      <w:r w:rsidR="001048B1">
        <w:t>C</w:t>
      </w:r>
      <w:r w:rsidR="00CF0DA3">
        <w:t>onclusions ....................</w:t>
      </w:r>
      <w:r w:rsidR="001048B1">
        <w:t>...</w:t>
      </w:r>
      <w:r w:rsidR="00DE0C76">
        <w:t>…………</w:t>
      </w:r>
      <w:r w:rsidR="00CF0DA3">
        <w:t>......</w:t>
      </w:r>
      <w:r w:rsidR="00F53838">
        <w:t>..</w:t>
      </w:r>
      <w:r w:rsidR="00E309A5">
        <w:t>…</w:t>
      </w:r>
      <w:r w:rsidR="001C11E9">
        <w:t>206</w:t>
      </w:r>
    </w:p>
    <w:p w:rsidR="003D34F2" w:rsidRDefault="00CF0DA3" w:rsidP="00212A86">
      <w:r>
        <w:t xml:space="preserve">     11.1</w:t>
      </w:r>
      <w:r w:rsidR="00DE7DCE">
        <w:t xml:space="preserve"> </w:t>
      </w:r>
      <w:r>
        <w:t>Experimental Investigations.....................................................................</w:t>
      </w:r>
      <w:r w:rsidR="008146B4">
        <w:t>.</w:t>
      </w:r>
      <w:r w:rsidR="001C11E9">
        <w:t>.......206</w:t>
      </w:r>
    </w:p>
    <w:p w:rsidR="00CF0DA3" w:rsidRDefault="00CF0DA3" w:rsidP="00212A86">
      <w:r>
        <w:t xml:space="preserve">     11.2 Theoretical Investigation...........................................................................</w:t>
      </w:r>
      <w:r w:rsidR="008146B4">
        <w:t>.</w:t>
      </w:r>
      <w:r w:rsidR="001C11E9">
        <w:t>......207</w:t>
      </w:r>
    </w:p>
    <w:p w:rsidR="00CF0DA3" w:rsidRPr="00212A86" w:rsidRDefault="00CF0DA3" w:rsidP="00212A86">
      <w:pPr>
        <w:rPr>
          <w:rFonts w:asciiTheme="majorBidi" w:hAnsiTheme="majorBidi" w:cstheme="majorBidi"/>
          <w:iCs/>
        </w:rPr>
      </w:pPr>
      <w:r>
        <w:t xml:space="preserve">     11.3 Overall </w:t>
      </w:r>
      <w:r w:rsidR="00035523">
        <w:t>accomplishment and benefits......................................................</w:t>
      </w:r>
      <w:r w:rsidR="008146B4">
        <w:t>.</w:t>
      </w:r>
      <w:r w:rsidR="001C11E9">
        <w:t>.......209</w:t>
      </w:r>
    </w:p>
    <w:p w:rsidR="00904023" w:rsidRDefault="006E7B3B" w:rsidP="000C57C1">
      <w:pPr>
        <w:pStyle w:val="TOC1"/>
        <w:rPr>
          <w:noProof/>
        </w:rPr>
      </w:pPr>
      <w:hyperlink w:anchor="_Toc315681326" w:history="1">
        <w:r w:rsidR="003D34F2" w:rsidRPr="00C665F9">
          <w:rPr>
            <w:rStyle w:val="Hyperlink"/>
            <w:noProof/>
          </w:rPr>
          <w:t>References</w:t>
        </w:r>
      </w:hyperlink>
      <w:r w:rsidR="005F038C">
        <w:rPr>
          <w:noProof/>
        </w:rPr>
        <w:t xml:space="preserve"> …………………………………………………………………</w:t>
      </w:r>
      <w:r w:rsidR="00F53838">
        <w:rPr>
          <w:noProof/>
        </w:rPr>
        <w:t>........</w:t>
      </w:r>
      <w:r w:rsidR="005F038C">
        <w:rPr>
          <w:noProof/>
        </w:rPr>
        <w:t>…</w:t>
      </w:r>
      <w:r w:rsidR="0050157F">
        <w:rPr>
          <w:noProof/>
        </w:rPr>
        <w:t>..</w:t>
      </w:r>
      <w:r w:rsidR="001C11E9">
        <w:rPr>
          <w:noProof/>
        </w:rPr>
        <w:t>..210</w:t>
      </w:r>
    </w:p>
    <w:p w:rsidR="003D34F2" w:rsidRDefault="006E7B3B" w:rsidP="000C57C1">
      <w:pPr>
        <w:pStyle w:val="TOC1"/>
        <w:rPr>
          <w:noProof/>
        </w:rPr>
      </w:pPr>
      <w:hyperlink w:anchor="_Toc315681327" w:history="1">
        <w:r w:rsidR="005F038C">
          <w:rPr>
            <w:rStyle w:val="Hyperlink"/>
            <w:noProof/>
          </w:rPr>
          <w:t>Appendix A</w:t>
        </w:r>
      </w:hyperlink>
      <w:r w:rsidR="005F038C">
        <w:rPr>
          <w:noProof/>
        </w:rPr>
        <w:t xml:space="preserve"> ………………………………………………………………………</w:t>
      </w:r>
      <w:r w:rsidR="0050157F">
        <w:rPr>
          <w:noProof/>
        </w:rPr>
        <w:t>..</w:t>
      </w:r>
      <w:r w:rsidR="005F038C">
        <w:rPr>
          <w:noProof/>
        </w:rPr>
        <w:t>…</w:t>
      </w:r>
      <w:r w:rsidR="001C11E9">
        <w:rPr>
          <w:noProof/>
        </w:rPr>
        <w:t>220</w:t>
      </w:r>
      <w:r w:rsidR="00DE7DCE">
        <w:rPr>
          <w:noProof/>
        </w:rPr>
        <w:t xml:space="preserve">  </w:t>
      </w:r>
      <w:r w:rsidR="000C57C1">
        <w:rPr>
          <w:noProof/>
        </w:rPr>
        <w:t xml:space="preserve"> </w:t>
      </w:r>
    </w:p>
    <w:p w:rsidR="00672E9F" w:rsidRDefault="006E7B3B" w:rsidP="000C57C1">
      <w:pPr>
        <w:pStyle w:val="TOC1"/>
        <w:rPr>
          <w:rFonts w:eastAsiaTheme="minorEastAsia" w:cstheme="minorBidi"/>
          <w:noProof/>
          <w:sz w:val="22"/>
          <w:szCs w:val="22"/>
          <w:lang w:bidi="ar-SA"/>
        </w:rPr>
      </w:pPr>
      <w:hyperlink w:anchor="_Toc315681327" w:history="1">
        <w:r w:rsidR="00672E9F">
          <w:rPr>
            <w:rStyle w:val="Hyperlink"/>
            <w:noProof/>
          </w:rPr>
          <w:t>Appendix B</w:t>
        </w:r>
      </w:hyperlink>
      <w:r w:rsidR="00672E9F">
        <w:rPr>
          <w:noProof/>
        </w:rPr>
        <w:t xml:space="preserve"> ………………………………………………………………………</w:t>
      </w:r>
      <w:r w:rsidR="00D12D91">
        <w:rPr>
          <w:noProof/>
        </w:rPr>
        <w:t>.</w:t>
      </w:r>
      <w:r w:rsidR="00AF1C4C">
        <w:rPr>
          <w:noProof/>
        </w:rPr>
        <w:t>.</w:t>
      </w:r>
      <w:r w:rsidR="00D12D91">
        <w:rPr>
          <w:noProof/>
        </w:rPr>
        <w:t>.</w:t>
      </w:r>
      <w:r w:rsidR="00672E9F">
        <w:rPr>
          <w:noProof/>
        </w:rPr>
        <w:t>…</w:t>
      </w:r>
      <w:r w:rsidR="00745719">
        <w:rPr>
          <w:noProof/>
        </w:rPr>
        <w:t>2</w:t>
      </w:r>
      <w:r w:rsidR="001C11E9">
        <w:rPr>
          <w:noProof/>
        </w:rPr>
        <w:t>28</w:t>
      </w:r>
      <w:r w:rsidR="00DE7DCE">
        <w:rPr>
          <w:noProof/>
        </w:rPr>
        <w:t xml:space="preserve">  </w:t>
      </w:r>
      <w:r w:rsidR="000C57C1">
        <w:rPr>
          <w:noProof/>
        </w:rPr>
        <w:t xml:space="preserve"> </w:t>
      </w:r>
    </w:p>
    <w:p w:rsidR="00672E9F" w:rsidRDefault="006E7B3B" w:rsidP="000C57C1">
      <w:pPr>
        <w:pStyle w:val="TOC1"/>
        <w:rPr>
          <w:rFonts w:eastAsiaTheme="minorEastAsia" w:cstheme="minorBidi"/>
          <w:noProof/>
          <w:sz w:val="22"/>
          <w:szCs w:val="22"/>
          <w:lang w:bidi="ar-SA"/>
        </w:rPr>
      </w:pPr>
      <w:hyperlink w:anchor="_Toc315681327" w:history="1">
        <w:r w:rsidR="00672E9F">
          <w:rPr>
            <w:rStyle w:val="Hyperlink"/>
            <w:noProof/>
          </w:rPr>
          <w:t>Appendix C</w:t>
        </w:r>
      </w:hyperlink>
      <w:r w:rsidR="00672E9F">
        <w:rPr>
          <w:noProof/>
        </w:rPr>
        <w:t xml:space="preserve"> ………………………………………………………………………</w:t>
      </w:r>
      <w:r w:rsidR="00D12D91">
        <w:rPr>
          <w:noProof/>
        </w:rPr>
        <w:t>.</w:t>
      </w:r>
      <w:r w:rsidR="00AF1C4C">
        <w:rPr>
          <w:noProof/>
        </w:rPr>
        <w:t>.</w:t>
      </w:r>
      <w:r w:rsidR="00D12D91">
        <w:rPr>
          <w:noProof/>
        </w:rPr>
        <w:t>.</w:t>
      </w:r>
      <w:r w:rsidR="00672E9F">
        <w:rPr>
          <w:noProof/>
        </w:rPr>
        <w:t>…</w:t>
      </w:r>
      <w:r w:rsidR="001C11E9">
        <w:rPr>
          <w:noProof/>
        </w:rPr>
        <w:t>232</w:t>
      </w:r>
      <w:r w:rsidR="00DE7DCE">
        <w:rPr>
          <w:noProof/>
        </w:rPr>
        <w:t xml:space="preserve"> </w:t>
      </w:r>
      <w:r w:rsidR="000C57C1">
        <w:rPr>
          <w:noProof/>
        </w:rPr>
        <w:t xml:space="preserve"> </w:t>
      </w:r>
    </w:p>
    <w:p w:rsidR="00672E9F" w:rsidRDefault="006E7B3B" w:rsidP="000C57C1">
      <w:pPr>
        <w:pStyle w:val="TOC1"/>
        <w:rPr>
          <w:rFonts w:eastAsiaTheme="minorEastAsia" w:cstheme="minorBidi"/>
          <w:noProof/>
          <w:sz w:val="22"/>
          <w:szCs w:val="22"/>
          <w:lang w:bidi="ar-SA"/>
        </w:rPr>
      </w:pPr>
      <w:hyperlink w:anchor="_Toc315681327" w:history="1">
        <w:r w:rsidR="00672E9F">
          <w:rPr>
            <w:rStyle w:val="Hyperlink"/>
            <w:noProof/>
          </w:rPr>
          <w:t>Appendix D</w:t>
        </w:r>
      </w:hyperlink>
      <w:r w:rsidR="00672E9F">
        <w:rPr>
          <w:noProof/>
        </w:rPr>
        <w:t xml:space="preserve"> ………………………………………………………………………</w:t>
      </w:r>
      <w:r w:rsidR="00D12D91">
        <w:rPr>
          <w:noProof/>
        </w:rPr>
        <w:t>..</w:t>
      </w:r>
      <w:r w:rsidR="00672E9F">
        <w:rPr>
          <w:noProof/>
        </w:rPr>
        <w:t>…</w:t>
      </w:r>
      <w:r w:rsidR="001C11E9">
        <w:rPr>
          <w:noProof/>
        </w:rPr>
        <w:t>239</w:t>
      </w:r>
      <w:r w:rsidR="00DE7DCE">
        <w:rPr>
          <w:noProof/>
        </w:rPr>
        <w:t xml:space="preserve">  </w:t>
      </w:r>
      <w:r w:rsidR="000C57C1">
        <w:rPr>
          <w:noProof/>
        </w:rPr>
        <w:t xml:space="preserve"> </w:t>
      </w:r>
    </w:p>
    <w:p w:rsidR="00672E9F" w:rsidRDefault="006E7B3B" w:rsidP="000C57C1">
      <w:pPr>
        <w:pStyle w:val="TOC1"/>
        <w:rPr>
          <w:noProof/>
        </w:rPr>
      </w:pPr>
      <w:hyperlink w:anchor="_Toc315681327" w:history="1">
        <w:r w:rsidR="00672E9F">
          <w:rPr>
            <w:rStyle w:val="Hyperlink"/>
            <w:noProof/>
          </w:rPr>
          <w:t>Appendix E</w:t>
        </w:r>
      </w:hyperlink>
      <w:r w:rsidR="00672E9F">
        <w:rPr>
          <w:noProof/>
        </w:rPr>
        <w:t xml:space="preserve"> ………………………………………………………………………</w:t>
      </w:r>
      <w:r w:rsidR="00D12D91">
        <w:rPr>
          <w:noProof/>
        </w:rPr>
        <w:t>...</w:t>
      </w:r>
      <w:r w:rsidR="00672E9F">
        <w:rPr>
          <w:noProof/>
        </w:rPr>
        <w:t>…</w:t>
      </w:r>
      <w:r w:rsidR="001C11E9">
        <w:rPr>
          <w:noProof/>
        </w:rPr>
        <w:t>241</w:t>
      </w:r>
      <w:r w:rsidR="00DE7DCE">
        <w:rPr>
          <w:noProof/>
        </w:rPr>
        <w:t xml:space="preserve"> </w:t>
      </w:r>
      <w:r w:rsidR="000C57C1">
        <w:rPr>
          <w:noProof/>
        </w:rPr>
        <w:t xml:space="preserve"> </w:t>
      </w:r>
    </w:p>
    <w:p w:rsidR="001E3114" w:rsidRDefault="006E7B3B" w:rsidP="000C57C1">
      <w:pPr>
        <w:pStyle w:val="TOC1"/>
        <w:rPr>
          <w:noProof/>
        </w:rPr>
      </w:pPr>
      <w:hyperlink w:anchor="_Toc315681327" w:history="1">
        <w:r w:rsidR="001E3114">
          <w:rPr>
            <w:rStyle w:val="Hyperlink"/>
            <w:noProof/>
          </w:rPr>
          <w:t>Appendix F</w:t>
        </w:r>
      </w:hyperlink>
      <w:r w:rsidR="001E3114">
        <w:rPr>
          <w:noProof/>
        </w:rPr>
        <w:t xml:space="preserve"> ……………………………………………………………………</w:t>
      </w:r>
      <w:r w:rsidR="00D12D91">
        <w:rPr>
          <w:noProof/>
        </w:rPr>
        <w:t>.</w:t>
      </w:r>
      <w:r w:rsidR="001E3114">
        <w:rPr>
          <w:noProof/>
        </w:rPr>
        <w:t>…</w:t>
      </w:r>
      <w:r w:rsidR="00D12D91">
        <w:rPr>
          <w:noProof/>
        </w:rPr>
        <w:t>..</w:t>
      </w:r>
      <w:r w:rsidR="001E3114">
        <w:rPr>
          <w:noProof/>
        </w:rPr>
        <w:t>…</w:t>
      </w:r>
      <w:r w:rsidR="001C11E9">
        <w:rPr>
          <w:noProof/>
        </w:rPr>
        <w:t>252</w:t>
      </w:r>
      <w:r w:rsidR="00DE7DCE">
        <w:rPr>
          <w:noProof/>
        </w:rPr>
        <w:t xml:space="preserve">  </w:t>
      </w:r>
      <w:r w:rsidR="000C57C1">
        <w:rPr>
          <w:noProof/>
        </w:rPr>
        <w:t xml:space="preserve"> </w:t>
      </w:r>
    </w:p>
    <w:p w:rsidR="001E3114" w:rsidRDefault="006E7B3B" w:rsidP="000C57C1">
      <w:pPr>
        <w:pStyle w:val="TOC1"/>
        <w:rPr>
          <w:rFonts w:eastAsiaTheme="minorEastAsia" w:cstheme="minorBidi"/>
          <w:noProof/>
          <w:sz w:val="22"/>
          <w:szCs w:val="22"/>
          <w:lang w:bidi="ar-SA"/>
        </w:rPr>
      </w:pPr>
      <w:hyperlink w:anchor="_Toc315681327" w:history="1">
        <w:r w:rsidR="001E3114">
          <w:rPr>
            <w:rStyle w:val="Hyperlink"/>
            <w:noProof/>
          </w:rPr>
          <w:t>Appendix G</w:t>
        </w:r>
      </w:hyperlink>
      <w:r w:rsidR="001E3114">
        <w:rPr>
          <w:noProof/>
        </w:rPr>
        <w:t xml:space="preserve"> ………………………………………………………………………</w:t>
      </w:r>
      <w:r w:rsidR="00D12D91">
        <w:rPr>
          <w:noProof/>
        </w:rPr>
        <w:t>..</w:t>
      </w:r>
      <w:r w:rsidR="001E3114">
        <w:rPr>
          <w:noProof/>
        </w:rPr>
        <w:t>…</w:t>
      </w:r>
      <w:r w:rsidR="001C11E9">
        <w:rPr>
          <w:noProof/>
        </w:rPr>
        <w:t>256</w:t>
      </w:r>
      <w:r w:rsidR="000C57C1">
        <w:rPr>
          <w:noProof/>
        </w:rPr>
        <w:t xml:space="preserve"> </w:t>
      </w:r>
    </w:p>
    <w:p w:rsidR="001E3114" w:rsidRDefault="006E7B3B" w:rsidP="000C57C1">
      <w:pPr>
        <w:pStyle w:val="TOC1"/>
        <w:rPr>
          <w:rFonts w:eastAsiaTheme="minorEastAsia" w:cstheme="minorBidi"/>
          <w:noProof/>
          <w:sz w:val="22"/>
          <w:szCs w:val="22"/>
          <w:lang w:bidi="ar-SA"/>
        </w:rPr>
      </w:pPr>
      <w:hyperlink w:anchor="_Toc315681327" w:history="1">
        <w:r w:rsidR="001E3114">
          <w:rPr>
            <w:rStyle w:val="Hyperlink"/>
            <w:noProof/>
          </w:rPr>
          <w:t>Appendix H</w:t>
        </w:r>
      </w:hyperlink>
      <w:r w:rsidR="001E3114">
        <w:rPr>
          <w:noProof/>
        </w:rPr>
        <w:t xml:space="preserve"> ………………………………………………………………………</w:t>
      </w:r>
      <w:r w:rsidR="00D12D91">
        <w:rPr>
          <w:noProof/>
        </w:rPr>
        <w:t>..</w:t>
      </w:r>
      <w:r w:rsidR="001E3114">
        <w:rPr>
          <w:noProof/>
        </w:rPr>
        <w:t>…</w:t>
      </w:r>
      <w:r w:rsidR="001C11E9">
        <w:rPr>
          <w:noProof/>
        </w:rPr>
        <w:t>272</w:t>
      </w:r>
    </w:p>
    <w:p w:rsidR="001E3114" w:rsidRDefault="006E7B3B" w:rsidP="000C57C1">
      <w:pPr>
        <w:pStyle w:val="TOC1"/>
        <w:rPr>
          <w:rFonts w:eastAsiaTheme="minorEastAsia" w:cstheme="minorBidi"/>
          <w:noProof/>
          <w:sz w:val="22"/>
          <w:szCs w:val="22"/>
          <w:lang w:bidi="ar-SA"/>
        </w:rPr>
      </w:pPr>
      <w:hyperlink w:anchor="_Toc315681327" w:history="1">
        <w:r w:rsidR="001E3114">
          <w:rPr>
            <w:rStyle w:val="Hyperlink"/>
            <w:noProof/>
          </w:rPr>
          <w:t>Appendix I</w:t>
        </w:r>
      </w:hyperlink>
      <w:r w:rsidR="001E3114">
        <w:rPr>
          <w:noProof/>
        </w:rPr>
        <w:t xml:space="preserve"> ………………………………………………………………………</w:t>
      </w:r>
      <w:r w:rsidR="00D12D91">
        <w:rPr>
          <w:noProof/>
        </w:rPr>
        <w:t>....</w:t>
      </w:r>
      <w:r w:rsidR="001E3114">
        <w:rPr>
          <w:noProof/>
        </w:rPr>
        <w:t>…</w:t>
      </w:r>
      <w:r w:rsidR="001C11E9">
        <w:rPr>
          <w:noProof/>
        </w:rPr>
        <w:t>275</w:t>
      </w:r>
      <w:r w:rsidR="00DE7DCE">
        <w:rPr>
          <w:noProof/>
        </w:rPr>
        <w:t xml:space="preserve"> </w:t>
      </w:r>
      <w:r w:rsidR="000C57C1">
        <w:rPr>
          <w:noProof/>
        </w:rPr>
        <w:t xml:space="preserve"> </w:t>
      </w:r>
    </w:p>
    <w:p w:rsidR="001E3114" w:rsidRDefault="006E7B3B" w:rsidP="000C57C1">
      <w:pPr>
        <w:pStyle w:val="TOC1"/>
        <w:rPr>
          <w:noProof/>
        </w:rPr>
      </w:pPr>
      <w:hyperlink w:anchor="_Toc315681327" w:history="1">
        <w:r w:rsidR="001E3114">
          <w:rPr>
            <w:rStyle w:val="Hyperlink"/>
            <w:noProof/>
          </w:rPr>
          <w:t>Appendix J</w:t>
        </w:r>
      </w:hyperlink>
      <w:r w:rsidR="001E3114">
        <w:rPr>
          <w:noProof/>
        </w:rPr>
        <w:t xml:space="preserve"> ……………………………………………………………………</w:t>
      </w:r>
      <w:r w:rsidR="00D12D91">
        <w:rPr>
          <w:noProof/>
        </w:rPr>
        <w:t>....</w:t>
      </w:r>
      <w:r w:rsidR="001E3114">
        <w:rPr>
          <w:noProof/>
        </w:rPr>
        <w:t>……</w:t>
      </w:r>
      <w:r w:rsidR="00870915">
        <w:rPr>
          <w:noProof/>
        </w:rPr>
        <w:t>287</w:t>
      </w:r>
      <w:r w:rsidR="00DE7DCE">
        <w:rPr>
          <w:noProof/>
        </w:rPr>
        <w:t xml:space="preserve"> </w:t>
      </w:r>
      <w:r w:rsidR="000C57C1">
        <w:rPr>
          <w:noProof/>
        </w:rPr>
        <w:t xml:space="preserve"> </w:t>
      </w:r>
    </w:p>
    <w:p w:rsidR="00904023" w:rsidRPr="00E309A5" w:rsidRDefault="00904023" w:rsidP="00904023">
      <w:r>
        <w:t>Appendix K ………………………………………………………………........…......</w:t>
      </w:r>
      <w:r w:rsidR="00660BC5">
        <w:t>292</w:t>
      </w:r>
      <w:r>
        <w:t xml:space="preserve">   </w:t>
      </w:r>
    </w:p>
    <w:p w:rsidR="001E3114" w:rsidRPr="001E3114" w:rsidRDefault="001E3114" w:rsidP="001E3114">
      <w:pPr>
        <w:rPr>
          <w:rFonts w:eastAsiaTheme="minorEastAsia"/>
        </w:rPr>
      </w:pPr>
    </w:p>
    <w:p w:rsidR="00672E9F" w:rsidRPr="00672E9F" w:rsidRDefault="00672E9F" w:rsidP="00672E9F">
      <w:pPr>
        <w:rPr>
          <w:rFonts w:eastAsiaTheme="minorEastAsia"/>
        </w:rPr>
      </w:pPr>
    </w:p>
    <w:p w:rsidR="00DA1971" w:rsidRDefault="00A523B9" w:rsidP="00DA1971">
      <w:r>
        <w:fldChar w:fldCharType="end"/>
      </w:r>
      <w:r w:rsidR="00C92079">
        <w:t xml:space="preserve"> </w:t>
      </w:r>
    </w:p>
    <w:p w:rsidR="002B57B7" w:rsidRPr="002B57B7" w:rsidRDefault="00DA1971" w:rsidP="007A7087">
      <w:pPr>
        <w:pStyle w:val="Heading1"/>
      </w:pPr>
      <w:r>
        <w:br w:type="page"/>
      </w:r>
      <w:bookmarkStart w:id="3" w:name="_Toc310579465"/>
      <w:bookmarkStart w:id="4" w:name="_Toc315681314"/>
      <w:r>
        <w:lastRenderedPageBreak/>
        <w:t>List of Tables</w:t>
      </w:r>
      <w:bookmarkEnd w:id="3"/>
      <w:bookmarkEnd w:id="4"/>
    </w:p>
    <w:p w:rsidR="002B57B7" w:rsidRDefault="005B5539" w:rsidP="0092084F">
      <w:pPr>
        <w:jc w:val="both"/>
        <w:rPr>
          <w:rFonts w:eastAsiaTheme="minorEastAsia"/>
        </w:rPr>
      </w:pPr>
      <w:r>
        <w:rPr>
          <w:rFonts w:eastAsiaTheme="minorEastAsia"/>
        </w:rPr>
        <w:t>Table 2</w:t>
      </w:r>
      <w:r w:rsidR="002B57B7">
        <w:rPr>
          <w:rFonts w:eastAsiaTheme="minorEastAsia"/>
        </w:rPr>
        <w:t>-1: Summary of the exper</w:t>
      </w:r>
      <w:r w:rsidR="004B68D9">
        <w:rPr>
          <w:rFonts w:eastAsiaTheme="minorEastAsia"/>
        </w:rPr>
        <w:t>imental studies ………………………………</w:t>
      </w:r>
      <w:r w:rsidR="00382599">
        <w:rPr>
          <w:rFonts w:eastAsiaTheme="minorEastAsia"/>
        </w:rPr>
        <w:t>.</w:t>
      </w:r>
      <w:r w:rsidR="004B68D9">
        <w:rPr>
          <w:rFonts w:eastAsiaTheme="minorEastAsia"/>
        </w:rPr>
        <w:t>…..…</w:t>
      </w:r>
      <w:r w:rsidR="008478AD">
        <w:rPr>
          <w:rFonts w:eastAsiaTheme="minorEastAsia"/>
        </w:rPr>
        <w:t>19</w:t>
      </w:r>
      <w:r w:rsidR="004B68D9">
        <w:rPr>
          <w:rFonts w:eastAsiaTheme="minorEastAsia"/>
        </w:rPr>
        <w:t xml:space="preserve"> </w:t>
      </w:r>
      <w:r>
        <w:rPr>
          <w:rFonts w:eastAsiaTheme="minorEastAsia"/>
        </w:rPr>
        <w:t xml:space="preserve"> </w:t>
      </w:r>
    </w:p>
    <w:p w:rsidR="002108F1" w:rsidRDefault="005B5539" w:rsidP="0092084F">
      <w:pPr>
        <w:jc w:val="both"/>
        <w:rPr>
          <w:rFonts w:eastAsiaTheme="minorEastAsia"/>
        </w:rPr>
      </w:pPr>
      <w:r>
        <w:rPr>
          <w:rFonts w:eastAsiaTheme="minorEastAsia"/>
        </w:rPr>
        <w:t>Table 2</w:t>
      </w:r>
      <w:r w:rsidR="002B57B7">
        <w:rPr>
          <w:rFonts w:eastAsiaTheme="minorEastAsia"/>
        </w:rPr>
        <w:t>-2: Summary</w:t>
      </w:r>
      <w:r w:rsidR="00926084">
        <w:rPr>
          <w:rFonts w:eastAsiaTheme="minorEastAsia"/>
        </w:rPr>
        <w:t xml:space="preserve"> of the theoretical studies </w:t>
      </w:r>
      <w:r w:rsidR="002B57B7">
        <w:rPr>
          <w:rFonts w:eastAsiaTheme="minorEastAsia"/>
        </w:rPr>
        <w:t>……</w:t>
      </w:r>
      <w:r w:rsidR="00926084">
        <w:rPr>
          <w:rFonts w:eastAsiaTheme="minorEastAsia"/>
        </w:rPr>
        <w:t>..................</w:t>
      </w:r>
      <w:r w:rsidR="002B57B7">
        <w:rPr>
          <w:rFonts w:eastAsiaTheme="minorEastAsia"/>
        </w:rPr>
        <w:t>………………</w:t>
      </w:r>
      <w:r w:rsidR="004B68D9">
        <w:rPr>
          <w:rFonts w:eastAsiaTheme="minorEastAsia"/>
        </w:rPr>
        <w:t>…</w:t>
      </w:r>
      <w:r w:rsidR="00382599">
        <w:rPr>
          <w:rFonts w:eastAsiaTheme="minorEastAsia"/>
        </w:rPr>
        <w:t>.</w:t>
      </w:r>
      <w:r w:rsidR="004B68D9">
        <w:rPr>
          <w:rFonts w:eastAsiaTheme="minorEastAsia"/>
        </w:rPr>
        <w:t>……</w:t>
      </w:r>
      <w:r w:rsidR="004D2A83">
        <w:rPr>
          <w:rFonts w:eastAsiaTheme="minorEastAsia"/>
        </w:rPr>
        <w:t>27</w:t>
      </w:r>
      <w:r w:rsidR="004B68D9">
        <w:rPr>
          <w:rFonts w:eastAsiaTheme="minorEastAsia"/>
        </w:rPr>
        <w:t xml:space="preserve"> </w:t>
      </w:r>
    </w:p>
    <w:p w:rsidR="004A7222" w:rsidRPr="002108F1" w:rsidRDefault="006E7B3B" w:rsidP="0019689E">
      <w:pPr>
        <w:pStyle w:val="TableofFigures"/>
        <w:tabs>
          <w:tab w:val="right" w:leader="dot" w:pos="8486"/>
        </w:tabs>
        <w:jc w:val="both"/>
        <w:rPr>
          <w:noProof/>
        </w:rPr>
      </w:pPr>
      <w:hyperlink w:anchor="_Toc315681311" w:history="1">
        <w:r w:rsidR="002108F1">
          <w:rPr>
            <w:rStyle w:val="Hyperlink"/>
            <w:noProof/>
            <w:color w:val="auto"/>
            <w:u w:val="none"/>
          </w:rPr>
          <w:t>Table 3-1: Components and p</w:t>
        </w:r>
        <w:r w:rsidR="002108F1" w:rsidRPr="002108F1">
          <w:rPr>
            <w:rStyle w:val="Hyperlink"/>
            <w:noProof/>
            <w:color w:val="auto"/>
            <w:u w:val="none"/>
          </w:rPr>
          <w:t>roperties</w:t>
        </w:r>
        <w:r w:rsidR="002108F1">
          <w:rPr>
            <w:rStyle w:val="Hyperlink"/>
            <w:noProof/>
            <w:color w:val="auto"/>
            <w:u w:val="none"/>
          </w:rPr>
          <w:t xml:space="preserve"> of the gel-particle</w:t>
        </w:r>
        <w:r w:rsidR="002108F1" w:rsidRPr="002108F1">
          <w:rPr>
            <w:rStyle w:val="Hyperlink"/>
            <w:noProof/>
            <w:color w:val="auto"/>
            <w:u w:val="none"/>
          </w:rPr>
          <w:t xml:space="preserve"> suspensions</w:t>
        </w:r>
      </w:hyperlink>
      <w:r w:rsidR="000E6388">
        <w:rPr>
          <w:noProof/>
        </w:rPr>
        <w:t>...........</w:t>
      </w:r>
      <w:r w:rsidR="0019689E">
        <w:rPr>
          <w:noProof/>
        </w:rPr>
        <w:t>......</w:t>
      </w:r>
      <w:r w:rsidR="000E6388">
        <w:rPr>
          <w:noProof/>
        </w:rPr>
        <w:t>........</w:t>
      </w:r>
      <w:r w:rsidR="00C83067">
        <w:rPr>
          <w:noProof/>
        </w:rPr>
        <w:t>.</w:t>
      </w:r>
      <w:r w:rsidR="00C3237D">
        <w:rPr>
          <w:noProof/>
        </w:rPr>
        <w:t>41</w:t>
      </w:r>
      <w:r w:rsidR="005B5539">
        <w:rPr>
          <w:rFonts w:eastAsiaTheme="minorEastAsia"/>
        </w:rPr>
        <w:t xml:space="preserve"> </w:t>
      </w:r>
    </w:p>
    <w:p w:rsidR="003D34F2" w:rsidRDefault="00A523B9" w:rsidP="008478AD">
      <w:pPr>
        <w:pStyle w:val="TableofFigures"/>
        <w:tabs>
          <w:tab w:val="right" w:leader="dot" w:pos="8486"/>
        </w:tabs>
        <w:jc w:val="both"/>
        <w:rPr>
          <w:rFonts w:eastAsiaTheme="minorEastAsia" w:cstheme="minorBidi"/>
          <w:noProof/>
          <w:sz w:val="22"/>
          <w:szCs w:val="22"/>
          <w:lang w:bidi="ar-SA"/>
        </w:rPr>
      </w:pPr>
      <w:r>
        <w:fldChar w:fldCharType="begin"/>
      </w:r>
      <w:r w:rsidR="00CC7E26">
        <w:instrText xml:space="preserve"> TOC \h \z \c "Table" </w:instrText>
      </w:r>
      <w:r>
        <w:fldChar w:fldCharType="separate"/>
      </w:r>
      <w:r w:rsidR="008478AD" w:rsidRPr="008478AD">
        <w:t xml:space="preserve"> Table 4-1: Properties of the proppant pack</w:t>
      </w:r>
      <w:r w:rsidR="008478AD">
        <w:t>......................................</w:t>
      </w:r>
      <w:r w:rsidR="00C3237D">
        <w:t>..............................48</w:t>
      </w:r>
      <w:r w:rsidR="005B5539">
        <w:rPr>
          <w:noProof/>
        </w:rPr>
        <w:t xml:space="preserve"> </w:t>
      </w:r>
    </w:p>
    <w:p w:rsidR="003D34F2" w:rsidRPr="00403B55" w:rsidRDefault="002108F1" w:rsidP="0092084F">
      <w:pPr>
        <w:jc w:val="both"/>
        <w:rPr>
          <w:rFonts w:asciiTheme="majorBidi" w:hAnsiTheme="majorBidi" w:cstheme="majorBidi"/>
        </w:rPr>
      </w:pPr>
      <w:r>
        <w:rPr>
          <w:rFonts w:asciiTheme="majorBidi" w:hAnsiTheme="majorBidi" w:cstheme="majorBidi"/>
        </w:rPr>
        <w:t>Table 4-2</w:t>
      </w:r>
      <w:r w:rsidR="00403B55">
        <w:rPr>
          <w:rFonts w:asciiTheme="majorBidi" w:hAnsiTheme="majorBidi" w:cstheme="majorBidi"/>
        </w:rPr>
        <w:t>:Components  of the particle-gel systems……………….……………</w:t>
      </w:r>
      <w:r w:rsidR="00382599">
        <w:rPr>
          <w:rFonts w:asciiTheme="majorBidi" w:hAnsiTheme="majorBidi" w:cstheme="majorBidi"/>
        </w:rPr>
        <w:t>..</w:t>
      </w:r>
      <w:r w:rsidR="00403B55">
        <w:rPr>
          <w:rFonts w:asciiTheme="majorBidi" w:hAnsiTheme="majorBidi" w:cstheme="majorBidi"/>
        </w:rPr>
        <w:t>….…</w:t>
      </w:r>
      <w:r w:rsidR="00C3237D">
        <w:rPr>
          <w:rFonts w:asciiTheme="majorBidi" w:hAnsiTheme="majorBidi" w:cstheme="majorBidi"/>
        </w:rPr>
        <w:t>52</w:t>
      </w:r>
      <w:r w:rsidR="00403B55">
        <w:rPr>
          <w:rFonts w:asciiTheme="majorBidi" w:hAnsiTheme="majorBidi" w:cstheme="majorBidi"/>
        </w:rPr>
        <w:t xml:space="preserve"> </w:t>
      </w:r>
      <w:r w:rsidR="005B5539">
        <w:rPr>
          <w:noProof/>
        </w:rPr>
        <w:t xml:space="preserve"> </w:t>
      </w:r>
    </w:p>
    <w:p w:rsidR="009B6BB9" w:rsidRDefault="00D71167" w:rsidP="0092084F">
      <w:pPr>
        <w:jc w:val="both"/>
        <w:rPr>
          <w:rFonts w:eastAsiaTheme="minorEastAsia"/>
        </w:rPr>
      </w:pPr>
      <w:r>
        <w:rPr>
          <w:rFonts w:eastAsiaTheme="minorEastAsia"/>
        </w:rPr>
        <w:t>Table 5-1</w:t>
      </w:r>
      <w:r w:rsidR="009B6BB9">
        <w:rPr>
          <w:rFonts w:eastAsiaTheme="minorEastAsia"/>
        </w:rPr>
        <w:t xml:space="preserve">: Best-estimate fitting parameters </w:t>
      </w:r>
      <w:r w:rsidR="004B68D9">
        <w:rPr>
          <w:rFonts w:eastAsiaTheme="minorEastAsia"/>
        </w:rPr>
        <w:t>……………………………………….</w:t>
      </w:r>
      <w:r w:rsidR="00382599">
        <w:rPr>
          <w:rFonts w:eastAsiaTheme="minorEastAsia"/>
        </w:rPr>
        <w:t>..</w:t>
      </w:r>
      <w:r w:rsidR="004B68D9">
        <w:rPr>
          <w:rFonts w:eastAsiaTheme="minorEastAsia"/>
        </w:rPr>
        <w:t>…</w:t>
      </w:r>
      <w:r w:rsidR="00C3237D">
        <w:rPr>
          <w:rFonts w:eastAsiaTheme="minorEastAsia"/>
        </w:rPr>
        <w:t>84</w:t>
      </w:r>
      <w:r w:rsidR="004B68D9">
        <w:rPr>
          <w:rFonts w:eastAsiaTheme="minorEastAsia"/>
        </w:rPr>
        <w:t xml:space="preserve">  </w:t>
      </w:r>
      <w:r w:rsidR="005B5539">
        <w:rPr>
          <w:rFonts w:eastAsiaTheme="minorEastAsia"/>
        </w:rPr>
        <w:t xml:space="preserve"> </w:t>
      </w:r>
    </w:p>
    <w:p w:rsidR="0035794F" w:rsidRDefault="00D71167" w:rsidP="0092084F">
      <w:pPr>
        <w:jc w:val="both"/>
        <w:rPr>
          <w:rFonts w:eastAsiaTheme="minorEastAsia"/>
        </w:rPr>
      </w:pPr>
      <w:r>
        <w:rPr>
          <w:rFonts w:eastAsiaTheme="minorEastAsia"/>
        </w:rPr>
        <w:t>Table 5-2</w:t>
      </w:r>
      <w:r w:rsidR="0035794F">
        <w:rPr>
          <w:rFonts w:eastAsiaTheme="minorEastAsia"/>
        </w:rPr>
        <w:t>: Wojtanowicz et al. (1987) d</w:t>
      </w:r>
      <w:r w:rsidR="004B68D9">
        <w:rPr>
          <w:rFonts w:eastAsiaTheme="minorEastAsia"/>
        </w:rPr>
        <w:t>iagnostic equations ………………</w:t>
      </w:r>
      <w:r w:rsidR="00C83067">
        <w:rPr>
          <w:rFonts w:eastAsiaTheme="minorEastAsia"/>
        </w:rPr>
        <w:t>.</w:t>
      </w:r>
      <w:r w:rsidR="004B68D9">
        <w:rPr>
          <w:rFonts w:eastAsiaTheme="minorEastAsia"/>
        </w:rPr>
        <w:t>……</w:t>
      </w:r>
      <w:r w:rsidR="00382599">
        <w:rPr>
          <w:rFonts w:eastAsiaTheme="minorEastAsia"/>
        </w:rPr>
        <w:t>..</w:t>
      </w:r>
      <w:r w:rsidR="00B30FDF">
        <w:rPr>
          <w:rFonts w:eastAsiaTheme="minorEastAsia"/>
        </w:rPr>
        <w:t>…...</w:t>
      </w:r>
      <w:r w:rsidR="0035794F">
        <w:rPr>
          <w:rFonts w:eastAsiaTheme="minorEastAsia"/>
        </w:rPr>
        <w:t>.</w:t>
      </w:r>
      <w:r w:rsidR="00C3237D">
        <w:rPr>
          <w:rFonts w:eastAsiaTheme="minorEastAsia"/>
        </w:rPr>
        <w:t>86</w:t>
      </w:r>
      <w:r w:rsidR="004B68D9">
        <w:rPr>
          <w:rFonts w:eastAsiaTheme="minorEastAsia"/>
        </w:rPr>
        <w:t xml:space="preserve"> </w:t>
      </w:r>
      <w:r w:rsidR="005B5539">
        <w:rPr>
          <w:rFonts w:eastAsiaTheme="minorEastAsia"/>
        </w:rPr>
        <w:t xml:space="preserve"> </w:t>
      </w:r>
    </w:p>
    <w:p w:rsidR="0035794F" w:rsidRDefault="00E1491A" w:rsidP="0092084F">
      <w:pPr>
        <w:jc w:val="both"/>
        <w:rPr>
          <w:rFonts w:eastAsiaTheme="minorEastAsia"/>
        </w:rPr>
      </w:pPr>
      <w:r>
        <w:rPr>
          <w:rFonts w:eastAsiaTheme="minorEastAsia"/>
        </w:rPr>
        <w:t>T</w:t>
      </w:r>
      <w:r w:rsidR="00D71167">
        <w:rPr>
          <w:rFonts w:eastAsiaTheme="minorEastAsia"/>
        </w:rPr>
        <w:t>able 5-3</w:t>
      </w:r>
      <w:r w:rsidR="0035794F">
        <w:rPr>
          <w:rFonts w:eastAsiaTheme="minorEastAsia"/>
        </w:rPr>
        <w:t>: Rate</w:t>
      </w:r>
      <w:r w:rsidR="00C83067">
        <w:rPr>
          <w:rFonts w:eastAsiaTheme="minorEastAsia"/>
        </w:rPr>
        <w:t xml:space="preserve"> </w:t>
      </w:r>
      <w:r w:rsidR="0035794F">
        <w:rPr>
          <w:rFonts w:eastAsiaTheme="minorEastAsia"/>
        </w:rPr>
        <w:t xml:space="preserve"> constants </w:t>
      </w:r>
      <w:r w:rsidR="00C83067">
        <w:rPr>
          <w:rFonts w:eastAsiaTheme="minorEastAsia"/>
        </w:rPr>
        <w:t xml:space="preserve"> </w:t>
      </w:r>
      <w:r w:rsidR="0035794F">
        <w:rPr>
          <w:rFonts w:eastAsiaTheme="minorEastAsia"/>
        </w:rPr>
        <w:t xml:space="preserve">of </w:t>
      </w:r>
      <w:r w:rsidR="00C83067">
        <w:rPr>
          <w:rFonts w:eastAsiaTheme="minorEastAsia"/>
        </w:rPr>
        <w:t xml:space="preserve"> </w:t>
      </w:r>
      <w:r w:rsidR="0035794F">
        <w:rPr>
          <w:rFonts w:eastAsiaTheme="minorEastAsia"/>
        </w:rPr>
        <w:t xml:space="preserve">plugging </w:t>
      </w:r>
      <w:r w:rsidR="00C83067">
        <w:rPr>
          <w:rFonts w:eastAsiaTheme="minorEastAsia"/>
        </w:rPr>
        <w:t xml:space="preserve"> </w:t>
      </w:r>
      <w:r w:rsidR="0035794F">
        <w:rPr>
          <w:rFonts w:eastAsiaTheme="minorEastAsia"/>
        </w:rPr>
        <w:t>regions for</w:t>
      </w:r>
      <w:r w:rsidR="00C83067">
        <w:rPr>
          <w:rFonts w:eastAsiaTheme="minorEastAsia"/>
        </w:rPr>
        <w:t xml:space="preserve"> </w:t>
      </w:r>
      <w:r w:rsidR="0035794F">
        <w:rPr>
          <w:rFonts w:eastAsiaTheme="minorEastAsia"/>
        </w:rPr>
        <w:t xml:space="preserve"> pore throat plugging</w:t>
      </w:r>
      <w:r w:rsidR="00C83067">
        <w:rPr>
          <w:rFonts w:eastAsiaTheme="minorEastAsia"/>
        </w:rPr>
        <w:t xml:space="preserve"> </w:t>
      </w:r>
      <w:r w:rsidR="0035794F">
        <w:rPr>
          <w:rFonts w:eastAsiaTheme="minorEastAsia"/>
        </w:rPr>
        <w:t xml:space="preserve"> mechanism at</w:t>
      </w:r>
    </w:p>
    <w:p w:rsidR="0035794F" w:rsidRDefault="0035794F" w:rsidP="0092084F">
      <w:pPr>
        <w:jc w:val="both"/>
        <w:rPr>
          <w:rFonts w:eastAsiaTheme="minorEastAsia"/>
        </w:rPr>
      </w:pPr>
      <w:r>
        <w:rPr>
          <w:rFonts w:eastAsiaTheme="minorEastAsia"/>
        </w:rPr>
        <w:t>different particle volume co</w:t>
      </w:r>
      <w:r w:rsidR="004B68D9">
        <w:rPr>
          <w:rFonts w:eastAsiaTheme="minorEastAsia"/>
        </w:rPr>
        <w:t>ncentration ……</w:t>
      </w:r>
      <w:r w:rsidR="00C83067">
        <w:rPr>
          <w:rFonts w:eastAsiaTheme="minorEastAsia"/>
        </w:rPr>
        <w:t>.</w:t>
      </w:r>
      <w:r w:rsidR="004B68D9">
        <w:rPr>
          <w:rFonts w:eastAsiaTheme="minorEastAsia"/>
        </w:rPr>
        <w:t>………………………</w:t>
      </w:r>
      <w:r w:rsidR="00C83067">
        <w:rPr>
          <w:rFonts w:eastAsiaTheme="minorEastAsia"/>
        </w:rPr>
        <w:t>.</w:t>
      </w:r>
      <w:r w:rsidR="004B68D9">
        <w:rPr>
          <w:rFonts w:eastAsiaTheme="minorEastAsia"/>
        </w:rPr>
        <w:t>………………</w:t>
      </w:r>
      <w:r w:rsidR="00382599">
        <w:rPr>
          <w:rFonts w:eastAsiaTheme="minorEastAsia"/>
        </w:rPr>
        <w:t>..</w:t>
      </w:r>
      <w:r w:rsidR="00C3237D">
        <w:rPr>
          <w:rFonts w:eastAsiaTheme="minorEastAsia"/>
        </w:rPr>
        <w:t>..89</w:t>
      </w:r>
      <w:r w:rsidR="004B68D9">
        <w:rPr>
          <w:rFonts w:eastAsiaTheme="minorEastAsia"/>
        </w:rPr>
        <w:t xml:space="preserve">  </w:t>
      </w:r>
      <w:r w:rsidR="005B5539">
        <w:rPr>
          <w:rFonts w:eastAsiaTheme="minorEastAsia"/>
        </w:rPr>
        <w:t xml:space="preserve"> </w:t>
      </w:r>
    </w:p>
    <w:p w:rsidR="0035794F" w:rsidRDefault="00D71167" w:rsidP="0092084F">
      <w:pPr>
        <w:jc w:val="both"/>
        <w:rPr>
          <w:rFonts w:eastAsiaTheme="minorEastAsia"/>
        </w:rPr>
      </w:pPr>
      <w:r>
        <w:rPr>
          <w:rFonts w:eastAsiaTheme="minorEastAsia"/>
        </w:rPr>
        <w:t>Table 5-4</w:t>
      </w:r>
      <w:r w:rsidR="0035794F">
        <w:rPr>
          <w:rFonts w:eastAsiaTheme="minorEastAsia"/>
        </w:rPr>
        <w:t xml:space="preserve">: Rate </w:t>
      </w:r>
      <w:r w:rsidR="00C83067">
        <w:rPr>
          <w:rFonts w:eastAsiaTheme="minorEastAsia"/>
        </w:rPr>
        <w:t xml:space="preserve"> </w:t>
      </w:r>
      <w:r w:rsidR="0035794F">
        <w:rPr>
          <w:rFonts w:eastAsiaTheme="minorEastAsia"/>
        </w:rPr>
        <w:t>constants</w:t>
      </w:r>
      <w:r w:rsidR="00C83067">
        <w:rPr>
          <w:rFonts w:eastAsiaTheme="minorEastAsia"/>
        </w:rPr>
        <w:t xml:space="preserve"> </w:t>
      </w:r>
      <w:r w:rsidR="0035794F">
        <w:rPr>
          <w:rFonts w:eastAsiaTheme="minorEastAsia"/>
        </w:rPr>
        <w:t xml:space="preserve"> of </w:t>
      </w:r>
      <w:r w:rsidR="00C83067">
        <w:rPr>
          <w:rFonts w:eastAsiaTheme="minorEastAsia"/>
        </w:rPr>
        <w:t xml:space="preserve"> </w:t>
      </w:r>
      <w:r w:rsidR="0035794F">
        <w:rPr>
          <w:rFonts w:eastAsiaTheme="minorEastAsia"/>
        </w:rPr>
        <w:t xml:space="preserve">plugging </w:t>
      </w:r>
      <w:r w:rsidR="00C83067">
        <w:rPr>
          <w:rFonts w:eastAsiaTheme="minorEastAsia"/>
        </w:rPr>
        <w:t xml:space="preserve">  </w:t>
      </w:r>
      <w:r w:rsidR="0035794F">
        <w:rPr>
          <w:rFonts w:eastAsiaTheme="minorEastAsia"/>
        </w:rPr>
        <w:t xml:space="preserve">regions for pore surface deposition mechanism </w:t>
      </w:r>
    </w:p>
    <w:p w:rsidR="0035794F" w:rsidRDefault="0035794F" w:rsidP="000E6388">
      <w:pPr>
        <w:jc w:val="both"/>
        <w:rPr>
          <w:rFonts w:eastAsiaTheme="minorEastAsia"/>
        </w:rPr>
      </w:pPr>
      <w:r>
        <w:rPr>
          <w:rFonts w:eastAsiaTheme="minorEastAsia"/>
        </w:rPr>
        <w:t>at different particle volume</w:t>
      </w:r>
      <w:r w:rsidR="004B68D9">
        <w:rPr>
          <w:rFonts w:eastAsiaTheme="minorEastAsia"/>
        </w:rPr>
        <w:t xml:space="preserve"> </w:t>
      </w:r>
      <w:r w:rsidR="003714F6">
        <w:rPr>
          <w:rFonts w:eastAsiaTheme="minorEastAsia"/>
        </w:rPr>
        <w:t>concentration ……………………………………</w:t>
      </w:r>
      <w:r w:rsidR="00C83067">
        <w:rPr>
          <w:rFonts w:eastAsiaTheme="minorEastAsia"/>
        </w:rPr>
        <w:t>..</w:t>
      </w:r>
      <w:r w:rsidR="003714F6">
        <w:rPr>
          <w:rFonts w:eastAsiaTheme="minorEastAsia"/>
        </w:rPr>
        <w:t>…....</w:t>
      </w:r>
      <w:r>
        <w:rPr>
          <w:rFonts w:eastAsiaTheme="minorEastAsia"/>
        </w:rPr>
        <w:t>…</w:t>
      </w:r>
      <w:r w:rsidR="00C3237D">
        <w:rPr>
          <w:rFonts w:eastAsiaTheme="minorEastAsia"/>
        </w:rPr>
        <w:t>89</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3902A2">
        <w:rPr>
          <w:rFonts w:eastAsiaTheme="minorEastAsia"/>
        </w:rPr>
        <w:t xml:space="preserve">-1: Rate and intercept constants of plugging at T= 23.5 </w:t>
      </w:r>
      <w:r w:rsidR="003902A2">
        <w:rPr>
          <w:rFonts w:eastAsiaTheme="minorEastAsia" w:cstheme="minorHAnsi"/>
        </w:rPr>
        <w:t>°</w:t>
      </w:r>
      <w:r w:rsidR="004B68D9">
        <w:rPr>
          <w:rFonts w:eastAsiaTheme="minorEastAsia"/>
        </w:rPr>
        <w:t>C ……………</w:t>
      </w:r>
      <w:r w:rsidR="00B0718D">
        <w:rPr>
          <w:rFonts w:eastAsiaTheme="minorEastAsia"/>
        </w:rPr>
        <w:t>.</w:t>
      </w:r>
      <w:r w:rsidR="00C83067">
        <w:rPr>
          <w:rFonts w:eastAsiaTheme="minorEastAsia"/>
        </w:rPr>
        <w:t>..</w:t>
      </w:r>
      <w:r w:rsidR="00B0718D">
        <w:rPr>
          <w:rFonts w:eastAsiaTheme="minorEastAsia"/>
        </w:rPr>
        <w:t>.</w:t>
      </w:r>
      <w:r w:rsidR="003714F6">
        <w:rPr>
          <w:rFonts w:eastAsiaTheme="minorEastAsia"/>
        </w:rPr>
        <w:t>...</w:t>
      </w:r>
      <w:r w:rsidR="004B68D9">
        <w:rPr>
          <w:rFonts w:eastAsiaTheme="minorEastAsia"/>
        </w:rPr>
        <w:t>..</w:t>
      </w:r>
      <w:r w:rsidR="00C3237D">
        <w:rPr>
          <w:rFonts w:eastAsiaTheme="minorEastAsia"/>
        </w:rPr>
        <w:t>110</w:t>
      </w:r>
      <w:r w:rsidR="004B68D9">
        <w:rPr>
          <w:rFonts w:eastAsiaTheme="minorEastAsia"/>
        </w:rPr>
        <w:t xml:space="preserve">  </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3902A2">
        <w:rPr>
          <w:rFonts w:eastAsiaTheme="minorEastAsia"/>
        </w:rPr>
        <w:t xml:space="preserve">-2: Rate and intercept constants of unplugging at T= 23.5 </w:t>
      </w:r>
      <w:r w:rsidR="003902A2">
        <w:rPr>
          <w:rFonts w:eastAsiaTheme="minorEastAsia" w:cstheme="minorHAnsi"/>
        </w:rPr>
        <w:t>°</w:t>
      </w:r>
      <w:r w:rsidR="004B68D9">
        <w:rPr>
          <w:rFonts w:eastAsiaTheme="minorEastAsia"/>
        </w:rPr>
        <w:t>C ………</w:t>
      </w:r>
      <w:r w:rsidR="00B0718D">
        <w:rPr>
          <w:rFonts w:eastAsiaTheme="minorEastAsia"/>
        </w:rPr>
        <w:t>.</w:t>
      </w:r>
      <w:r w:rsidR="003714F6">
        <w:rPr>
          <w:rFonts w:eastAsiaTheme="minorEastAsia"/>
        </w:rPr>
        <w:t>…</w:t>
      </w:r>
      <w:r w:rsidR="00C83067">
        <w:rPr>
          <w:rFonts w:eastAsiaTheme="minorEastAsia"/>
        </w:rPr>
        <w:t>..</w:t>
      </w:r>
      <w:r w:rsidR="00C3237D">
        <w:rPr>
          <w:rFonts w:eastAsiaTheme="minorEastAsia"/>
        </w:rPr>
        <w:t>…..111</w:t>
      </w:r>
      <w:r w:rsidR="004B68D9">
        <w:rPr>
          <w:rFonts w:eastAsiaTheme="minorEastAsia"/>
        </w:rPr>
        <w:t xml:space="preserve"> </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3902A2">
        <w:rPr>
          <w:rFonts w:eastAsiaTheme="minorEastAsia"/>
        </w:rPr>
        <w:t xml:space="preserve">-3: Rate and intercept constants of plugging at T= 40 </w:t>
      </w:r>
      <w:r w:rsidR="003902A2">
        <w:rPr>
          <w:rFonts w:eastAsiaTheme="minorEastAsia" w:cstheme="minorHAnsi"/>
        </w:rPr>
        <w:t>°</w:t>
      </w:r>
      <w:r w:rsidR="0072578C">
        <w:rPr>
          <w:rFonts w:eastAsiaTheme="minorEastAsia"/>
        </w:rPr>
        <w:t>C ………………</w:t>
      </w:r>
      <w:r w:rsidR="00C83067">
        <w:rPr>
          <w:rFonts w:eastAsiaTheme="minorEastAsia"/>
        </w:rPr>
        <w:t>..</w:t>
      </w:r>
      <w:r w:rsidR="0072578C">
        <w:rPr>
          <w:rFonts w:eastAsiaTheme="minorEastAsia"/>
        </w:rPr>
        <w:t>..</w:t>
      </w:r>
      <w:r w:rsidR="004B68D9">
        <w:rPr>
          <w:rFonts w:eastAsiaTheme="minorEastAsia"/>
        </w:rPr>
        <w:t>…</w:t>
      </w:r>
      <w:r w:rsidR="00C3237D">
        <w:rPr>
          <w:rFonts w:eastAsiaTheme="minorEastAsia"/>
        </w:rPr>
        <w:t>111</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3902A2">
        <w:rPr>
          <w:rFonts w:eastAsiaTheme="minorEastAsia"/>
        </w:rPr>
        <w:t xml:space="preserve">-4: Rate and intercept constants of unplugging at T= 40 </w:t>
      </w:r>
      <w:r w:rsidR="003902A2">
        <w:rPr>
          <w:rFonts w:eastAsiaTheme="minorEastAsia" w:cstheme="minorHAnsi"/>
        </w:rPr>
        <w:t>°</w:t>
      </w:r>
      <w:r w:rsidR="0072578C">
        <w:rPr>
          <w:rFonts w:eastAsiaTheme="minorEastAsia"/>
        </w:rPr>
        <w:t>C ……………</w:t>
      </w:r>
      <w:r w:rsidR="00C83067">
        <w:rPr>
          <w:rFonts w:eastAsiaTheme="minorEastAsia"/>
        </w:rPr>
        <w:t>..</w:t>
      </w:r>
      <w:r w:rsidR="00C3237D">
        <w:rPr>
          <w:rFonts w:eastAsiaTheme="minorEastAsia"/>
        </w:rPr>
        <w:t>…..112</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3902A2">
        <w:rPr>
          <w:rFonts w:eastAsiaTheme="minorEastAsia"/>
        </w:rPr>
        <w:t xml:space="preserve">-5: Rate and intercept </w:t>
      </w:r>
      <w:r w:rsidR="00AA3AF4">
        <w:rPr>
          <w:rFonts w:eastAsiaTheme="minorEastAsia"/>
        </w:rPr>
        <w:t>constants of plugging at T= 60</w:t>
      </w:r>
      <w:r w:rsidR="003902A2">
        <w:rPr>
          <w:rFonts w:eastAsiaTheme="minorEastAsia"/>
        </w:rPr>
        <w:t xml:space="preserve"> </w:t>
      </w:r>
      <w:r w:rsidR="003902A2">
        <w:rPr>
          <w:rFonts w:eastAsiaTheme="minorEastAsia" w:cstheme="minorHAnsi"/>
        </w:rPr>
        <w:t>°</w:t>
      </w:r>
      <w:r w:rsidR="003902A2">
        <w:rPr>
          <w:rFonts w:eastAsiaTheme="minorEastAsia"/>
        </w:rPr>
        <w:t>C …………</w:t>
      </w:r>
      <w:r w:rsidR="00AA3AF4">
        <w:rPr>
          <w:rFonts w:eastAsiaTheme="minorEastAsia"/>
        </w:rPr>
        <w:t>…</w:t>
      </w:r>
      <w:r w:rsidR="0072578C">
        <w:rPr>
          <w:rFonts w:eastAsiaTheme="minorEastAsia"/>
        </w:rPr>
        <w:t>….</w:t>
      </w:r>
      <w:r w:rsidR="00C83067">
        <w:rPr>
          <w:rFonts w:eastAsiaTheme="minorEastAsia"/>
        </w:rPr>
        <w:t>..</w:t>
      </w:r>
      <w:r w:rsidR="0072578C">
        <w:rPr>
          <w:rFonts w:eastAsiaTheme="minorEastAsia"/>
        </w:rPr>
        <w:t>.</w:t>
      </w:r>
      <w:r w:rsidR="004B68D9">
        <w:rPr>
          <w:rFonts w:eastAsiaTheme="minorEastAsia"/>
        </w:rPr>
        <w:t>…</w:t>
      </w:r>
      <w:r w:rsidR="00C3237D">
        <w:rPr>
          <w:rFonts w:eastAsiaTheme="minorEastAsia"/>
        </w:rPr>
        <w:t>112</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AA3AF4">
        <w:rPr>
          <w:rFonts w:eastAsiaTheme="minorEastAsia"/>
        </w:rPr>
        <w:t>-6</w:t>
      </w:r>
      <w:r w:rsidR="003902A2">
        <w:rPr>
          <w:rFonts w:eastAsiaTheme="minorEastAsia"/>
        </w:rPr>
        <w:t xml:space="preserve">: Rate and intercept </w:t>
      </w:r>
      <w:r w:rsidR="00AA3AF4">
        <w:rPr>
          <w:rFonts w:eastAsiaTheme="minorEastAsia"/>
        </w:rPr>
        <w:t>constants of unplugging at T= 60</w:t>
      </w:r>
      <w:r w:rsidR="003902A2">
        <w:rPr>
          <w:rFonts w:eastAsiaTheme="minorEastAsia"/>
        </w:rPr>
        <w:t xml:space="preserve"> </w:t>
      </w:r>
      <w:r w:rsidR="003902A2">
        <w:rPr>
          <w:rFonts w:eastAsiaTheme="minorEastAsia" w:cstheme="minorHAnsi"/>
        </w:rPr>
        <w:t>°</w:t>
      </w:r>
      <w:r w:rsidR="0072578C">
        <w:rPr>
          <w:rFonts w:eastAsiaTheme="minorEastAsia"/>
        </w:rPr>
        <w:t>C ……………..</w:t>
      </w:r>
      <w:r w:rsidR="00C83067">
        <w:rPr>
          <w:rFonts w:eastAsiaTheme="minorEastAsia"/>
        </w:rPr>
        <w:t>..</w:t>
      </w:r>
      <w:r w:rsidR="004B68D9">
        <w:rPr>
          <w:rFonts w:eastAsiaTheme="minorEastAsia"/>
        </w:rPr>
        <w:t>…</w:t>
      </w:r>
      <w:r w:rsidR="00C3237D">
        <w:rPr>
          <w:rFonts w:eastAsiaTheme="minorEastAsia"/>
        </w:rPr>
        <w:t>113</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AA3AF4">
        <w:rPr>
          <w:rFonts w:eastAsiaTheme="minorEastAsia"/>
        </w:rPr>
        <w:t>-7</w:t>
      </w:r>
      <w:r w:rsidR="003902A2">
        <w:rPr>
          <w:rFonts w:eastAsiaTheme="minorEastAsia"/>
        </w:rPr>
        <w:t xml:space="preserve">: Rate and intercept </w:t>
      </w:r>
      <w:r w:rsidR="00AA3AF4">
        <w:rPr>
          <w:rFonts w:eastAsiaTheme="minorEastAsia"/>
        </w:rPr>
        <w:t>constants of plugging at T= 75</w:t>
      </w:r>
      <w:r w:rsidR="003902A2">
        <w:rPr>
          <w:rFonts w:eastAsiaTheme="minorEastAsia"/>
        </w:rPr>
        <w:t xml:space="preserve"> </w:t>
      </w:r>
      <w:r w:rsidR="003902A2">
        <w:rPr>
          <w:rFonts w:eastAsiaTheme="minorEastAsia" w:cstheme="minorHAnsi"/>
        </w:rPr>
        <w:t>°</w:t>
      </w:r>
      <w:r w:rsidR="003902A2">
        <w:rPr>
          <w:rFonts w:eastAsiaTheme="minorEastAsia"/>
        </w:rPr>
        <w:t>C …</w:t>
      </w:r>
      <w:r w:rsidR="00AA3AF4">
        <w:rPr>
          <w:rFonts w:eastAsiaTheme="minorEastAsia"/>
        </w:rPr>
        <w:t>…</w:t>
      </w:r>
      <w:r w:rsidR="0072578C">
        <w:rPr>
          <w:rFonts w:eastAsiaTheme="minorEastAsia"/>
        </w:rPr>
        <w:t>………..</w:t>
      </w:r>
      <w:r w:rsidR="00C83067">
        <w:rPr>
          <w:rFonts w:eastAsiaTheme="minorEastAsia"/>
        </w:rPr>
        <w:t>..</w:t>
      </w:r>
      <w:r w:rsidR="004B68D9">
        <w:rPr>
          <w:rFonts w:eastAsiaTheme="minorEastAsia"/>
        </w:rPr>
        <w:t>……</w:t>
      </w:r>
      <w:r w:rsidR="00C3237D">
        <w:rPr>
          <w:rFonts w:eastAsiaTheme="minorEastAsia"/>
        </w:rPr>
        <w:t>113</w:t>
      </w:r>
      <w:r w:rsidR="005B5539">
        <w:rPr>
          <w:rFonts w:eastAsiaTheme="minorEastAsia"/>
        </w:rPr>
        <w:t xml:space="preserve"> </w:t>
      </w:r>
    </w:p>
    <w:p w:rsidR="003902A2" w:rsidRDefault="00C943BB" w:rsidP="000E6388">
      <w:pPr>
        <w:jc w:val="both"/>
        <w:rPr>
          <w:rFonts w:eastAsiaTheme="minorEastAsia"/>
        </w:rPr>
      </w:pPr>
      <w:r>
        <w:rPr>
          <w:rFonts w:eastAsiaTheme="minorEastAsia"/>
        </w:rPr>
        <w:t>Table 6</w:t>
      </w:r>
      <w:r w:rsidR="00AA3AF4">
        <w:rPr>
          <w:rFonts w:eastAsiaTheme="minorEastAsia"/>
        </w:rPr>
        <w:t>-8</w:t>
      </w:r>
      <w:r w:rsidR="003902A2">
        <w:rPr>
          <w:rFonts w:eastAsiaTheme="minorEastAsia"/>
        </w:rPr>
        <w:t xml:space="preserve">: Rate and intercept </w:t>
      </w:r>
      <w:r w:rsidR="00AA3AF4">
        <w:rPr>
          <w:rFonts w:eastAsiaTheme="minorEastAsia"/>
        </w:rPr>
        <w:t>constants of unplugging at T= 75</w:t>
      </w:r>
      <w:r w:rsidR="003902A2">
        <w:rPr>
          <w:rFonts w:eastAsiaTheme="minorEastAsia"/>
        </w:rPr>
        <w:t xml:space="preserve"> </w:t>
      </w:r>
      <w:r w:rsidR="003902A2">
        <w:rPr>
          <w:rFonts w:eastAsiaTheme="minorEastAsia" w:cstheme="minorHAnsi"/>
        </w:rPr>
        <w:t>°</w:t>
      </w:r>
      <w:r w:rsidR="0072578C">
        <w:rPr>
          <w:rFonts w:eastAsiaTheme="minorEastAsia"/>
        </w:rPr>
        <w:t>C …………..</w:t>
      </w:r>
      <w:r w:rsidR="00C83067">
        <w:rPr>
          <w:rFonts w:eastAsiaTheme="minorEastAsia"/>
        </w:rPr>
        <w:t>..</w:t>
      </w:r>
      <w:r w:rsidR="004B68D9">
        <w:rPr>
          <w:rFonts w:eastAsiaTheme="minorEastAsia"/>
        </w:rPr>
        <w:t>……</w:t>
      </w:r>
      <w:r w:rsidR="00C3237D">
        <w:rPr>
          <w:rFonts w:eastAsiaTheme="minorEastAsia"/>
        </w:rPr>
        <w:t>114</w:t>
      </w:r>
      <w:r w:rsidR="005B5539">
        <w:rPr>
          <w:rFonts w:eastAsiaTheme="minorEastAsia"/>
        </w:rPr>
        <w:t xml:space="preserve"> </w:t>
      </w:r>
    </w:p>
    <w:p w:rsidR="009A241B" w:rsidRDefault="006D43BC" w:rsidP="000E6388">
      <w:pPr>
        <w:jc w:val="both"/>
        <w:rPr>
          <w:rFonts w:eastAsiaTheme="minorEastAsia"/>
        </w:rPr>
      </w:pPr>
      <w:r>
        <w:rPr>
          <w:rFonts w:eastAsiaTheme="minorEastAsia"/>
        </w:rPr>
        <w:t>Table 7</w:t>
      </w:r>
      <w:r w:rsidR="002B57B7">
        <w:rPr>
          <w:rFonts w:eastAsiaTheme="minorEastAsia"/>
        </w:rPr>
        <w:t>-1</w:t>
      </w:r>
      <w:r w:rsidR="009A241B">
        <w:rPr>
          <w:rFonts w:eastAsiaTheme="minorEastAsia"/>
        </w:rPr>
        <w:t>: Summary of primary variables ………………………………</w:t>
      </w:r>
      <w:r w:rsidR="004B68D9">
        <w:rPr>
          <w:rFonts w:eastAsiaTheme="minorEastAsia"/>
        </w:rPr>
        <w:t>.</w:t>
      </w:r>
      <w:r w:rsidR="009A241B">
        <w:rPr>
          <w:rFonts w:eastAsiaTheme="minorEastAsia"/>
        </w:rPr>
        <w:t>…</w:t>
      </w:r>
      <w:r w:rsidR="0019689E">
        <w:rPr>
          <w:rFonts w:eastAsiaTheme="minorEastAsia"/>
        </w:rPr>
        <w:t>..</w:t>
      </w:r>
      <w:r w:rsidR="009A241B">
        <w:rPr>
          <w:rFonts w:eastAsiaTheme="minorEastAsia"/>
        </w:rPr>
        <w:t>……</w:t>
      </w:r>
      <w:r w:rsidR="007A1024">
        <w:rPr>
          <w:rFonts w:eastAsiaTheme="minorEastAsia"/>
        </w:rPr>
        <w:t>.</w:t>
      </w:r>
      <w:r w:rsidR="004B68D9">
        <w:rPr>
          <w:rFonts w:eastAsiaTheme="minorEastAsia"/>
        </w:rPr>
        <w:t>…</w:t>
      </w:r>
      <w:r w:rsidR="00C3237D">
        <w:rPr>
          <w:rFonts w:eastAsiaTheme="minorEastAsia"/>
        </w:rPr>
        <w:t>122</w:t>
      </w:r>
      <w:r w:rsidR="004B68D9">
        <w:rPr>
          <w:rFonts w:eastAsiaTheme="minorEastAsia"/>
        </w:rPr>
        <w:t xml:space="preserve"> </w:t>
      </w:r>
      <w:r w:rsidR="005B5539">
        <w:rPr>
          <w:rFonts w:eastAsiaTheme="minorEastAsia"/>
        </w:rPr>
        <w:t xml:space="preserve"> </w:t>
      </w:r>
    </w:p>
    <w:p w:rsidR="0035794F" w:rsidRDefault="006D43BC" w:rsidP="000E6388">
      <w:pPr>
        <w:jc w:val="both"/>
        <w:rPr>
          <w:rFonts w:eastAsiaTheme="minorEastAsia"/>
        </w:rPr>
      </w:pPr>
      <w:r>
        <w:rPr>
          <w:rFonts w:eastAsiaTheme="minorEastAsia"/>
        </w:rPr>
        <w:t>Table 7</w:t>
      </w:r>
      <w:r w:rsidR="002B57B7">
        <w:rPr>
          <w:rFonts w:eastAsiaTheme="minorEastAsia"/>
        </w:rPr>
        <w:t>-2</w:t>
      </w:r>
      <w:r w:rsidR="009A241B">
        <w:rPr>
          <w:rFonts w:eastAsiaTheme="minorEastAsia"/>
        </w:rPr>
        <w:t>: Step-by-step of the fundamental dimensions ……………………</w:t>
      </w:r>
      <w:r w:rsidR="00730F76">
        <w:rPr>
          <w:rFonts w:eastAsiaTheme="minorEastAsia"/>
        </w:rPr>
        <w:t>..</w:t>
      </w:r>
      <w:r w:rsidR="00B86499">
        <w:rPr>
          <w:rFonts w:eastAsiaTheme="minorEastAsia"/>
        </w:rPr>
        <w:t>..</w:t>
      </w:r>
      <w:r w:rsidR="0019689E">
        <w:rPr>
          <w:rFonts w:eastAsiaTheme="minorEastAsia"/>
        </w:rPr>
        <w:t>..</w:t>
      </w:r>
      <w:r w:rsidR="004B68D9">
        <w:rPr>
          <w:rFonts w:eastAsiaTheme="minorEastAsia"/>
        </w:rPr>
        <w:t>……</w:t>
      </w:r>
      <w:r w:rsidR="00C3237D">
        <w:rPr>
          <w:rFonts w:eastAsiaTheme="minorEastAsia"/>
        </w:rPr>
        <w:t>123</w:t>
      </w:r>
      <w:r w:rsidR="005B5539">
        <w:rPr>
          <w:rFonts w:eastAsiaTheme="minorEastAsia"/>
        </w:rPr>
        <w:t xml:space="preserve"> </w:t>
      </w:r>
    </w:p>
    <w:p w:rsidR="001C3877" w:rsidRDefault="006D43BC" w:rsidP="000E6388">
      <w:pPr>
        <w:jc w:val="both"/>
        <w:rPr>
          <w:rFonts w:asciiTheme="majorBidi" w:hAnsiTheme="majorBidi" w:cstheme="majorBidi"/>
        </w:rPr>
      </w:pPr>
      <w:r>
        <w:rPr>
          <w:rFonts w:asciiTheme="majorBidi" w:hAnsiTheme="majorBidi" w:cstheme="majorBidi"/>
        </w:rPr>
        <w:t>Table 8-1</w:t>
      </w:r>
      <w:r w:rsidR="00360C93">
        <w:rPr>
          <w:rFonts w:asciiTheme="majorBidi" w:hAnsiTheme="majorBidi" w:cstheme="majorBidi"/>
        </w:rPr>
        <w:t>:Critical silica flour concentrations</w:t>
      </w:r>
      <w:r w:rsidR="007A1024">
        <w:rPr>
          <w:rFonts w:asciiTheme="majorBidi" w:hAnsiTheme="majorBidi" w:cstheme="majorBidi"/>
        </w:rPr>
        <w:t>……………</w:t>
      </w:r>
      <w:r w:rsidR="00360C93">
        <w:rPr>
          <w:rFonts w:asciiTheme="majorBidi" w:hAnsiTheme="majorBidi" w:cstheme="majorBidi"/>
        </w:rPr>
        <w:t>………………….</w:t>
      </w:r>
      <w:r w:rsidR="00B20BC6">
        <w:rPr>
          <w:rFonts w:asciiTheme="majorBidi" w:hAnsiTheme="majorBidi" w:cstheme="majorBidi"/>
        </w:rPr>
        <w:t>…</w:t>
      </w:r>
      <w:r w:rsidR="00C83067">
        <w:rPr>
          <w:rFonts w:asciiTheme="majorBidi" w:hAnsiTheme="majorBidi" w:cstheme="majorBidi"/>
        </w:rPr>
        <w:t>..</w:t>
      </w:r>
      <w:r w:rsidR="00B20BC6">
        <w:rPr>
          <w:rFonts w:asciiTheme="majorBidi" w:hAnsiTheme="majorBidi" w:cstheme="majorBidi"/>
        </w:rPr>
        <w:t>….…</w:t>
      </w:r>
      <w:r w:rsidR="00C3237D">
        <w:rPr>
          <w:rFonts w:asciiTheme="majorBidi" w:hAnsiTheme="majorBidi" w:cstheme="majorBidi"/>
        </w:rPr>
        <w:t>159</w:t>
      </w:r>
      <w:r w:rsidR="005B5539">
        <w:rPr>
          <w:rFonts w:asciiTheme="majorBidi" w:hAnsiTheme="majorBidi" w:cstheme="majorBidi"/>
        </w:rPr>
        <w:t xml:space="preserve"> </w:t>
      </w:r>
    </w:p>
    <w:p w:rsidR="00142559" w:rsidRDefault="006C56F6" w:rsidP="00073664">
      <w:pPr>
        <w:jc w:val="both"/>
        <w:rPr>
          <w:rFonts w:asciiTheme="majorBidi" w:hAnsiTheme="majorBidi" w:cstheme="majorBidi"/>
        </w:rPr>
      </w:pPr>
      <w:r>
        <w:rPr>
          <w:rFonts w:asciiTheme="majorBidi" w:hAnsiTheme="majorBidi" w:cstheme="majorBidi"/>
        </w:rPr>
        <w:lastRenderedPageBreak/>
        <w:t>Table</w:t>
      </w:r>
      <w:r w:rsidR="00CC523B">
        <w:rPr>
          <w:rFonts w:asciiTheme="majorBidi" w:hAnsiTheme="majorBidi" w:cstheme="majorBidi"/>
        </w:rPr>
        <w:t xml:space="preserve"> 9-1</w:t>
      </w:r>
      <w:r w:rsidR="00073664" w:rsidRPr="00073664">
        <w:rPr>
          <w:rFonts w:asciiTheme="majorBidi" w:hAnsiTheme="majorBidi" w:cstheme="majorBidi"/>
        </w:rPr>
        <w:t xml:space="preserve">: </w:t>
      </w:r>
      <w:r w:rsidR="006C4B4D">
        <w:rPr>
          <w:rFonts w:asciiTheme="majorBidi" w:hAnsiTheme="majorBidi" w:cstheme="majorBidi"/>
        </w:rPr>
        <w:t>Rate constants of filtrate and spurt loss volumes of 35 micron p</w:t>
      </w:r>
      <w:r w:rsidR="00073664">
        <w:rPr>
          <w:rFonts w:asciiTheme="majorBidi" w:hAnsiTheme="majorBidi" w:cstheme="majorBidi"/>
        </w:rPr>
        <w:t>ore</w:t>
      </w:r>
      <w:r w:rsidR="00073664" w:rsidRPr="00073664">
        <w:rPr>
          <w:rFonts w:asciiTheme="majorBidi" w:hAnsiTheme="majorBidi" w:cstheme="majorBidi"/>
        </w:rPr>
        <w:t xml:space="preserve"> </w:t>
      </w:r>
      <w:r w:rsidR="006C4B4D">
        <w:rPr>
          <w:rFonts w:asciiTheme="majorBidi" w:hAnsiTheme="majorBidi" w:cstheme="majorBidi"/>
        </w:rPr>
        <w:t>diameter filter d</w:t>
      </w:r>
      <w:r w:rsidR="00073664">
        <w:rPr>
          <w:rFonts w:asciiTheme="majorBidi" w:hAnsiTheme="majorBidi" w:cstheme="majorBidi"/>
        </w:rPr>
        <w:t>isc</w:t>
      </w:r>
      <w:r w:rsidR="00073664" w:rsidRPr="00073664">
        <w:rPr>
          <w:rFonts w:asciiTheme="majorBidi" w:hAnsiTheme="majorBidi" w:cstheme="majorBidi"/>
        </w:rPr>
        <w:t xml:space="preserve"> </w:t>
      </w:r>
      <w:r w:rsidR="006C4B4D">
        <w:rPr>
          <w:rFonts w:asciiTheme="majorBidi" w:hAnsiTheme="majorBidi" w:cstheme="majorBidi"/>
        </w:rPr>
        <w:t>at different sand s</w:t>
      </w:r>
      <w:r w:rsidR="00073664">
        <w:rPr>
          <w:rFonts w:asciiTheme="majorBidi" w:hAnsiTheme="majorBidi" w:cstheme="majorBidi"/>
        </w:rPr>
        <w:t>izes</w:t>
      </w:r>
      <w:r w:rsidR="00073664" w:rsidRPr="00073664">
        <w:rPr>
          <w:rFonts w:asciiTheme="majorBidi" w:hAnsiTheme="majorBidi" w:cstheme="majorBidi"/>
        </w:rPr>
        <w:t xml:space="preserve"> </w:t>
      </w:r>
      <w:r w:rsidR="006C4B4D">
        <w:rPr>
          <w:rFonts w:asciiTheme="majorBidi" w:hAnsiTheme="majorBidi" w:cstheme="majorBidi"/>
        </w:rPr>
        <w:t>and different silica f</w:t>
      </w:r>
      <w:r w:rsidR="00073664">
        <w:rPr>
          <w:rFonts w:asciiTheme="majorBidi" w:hAnsiTheme="majorBidi" w:cstheme="majorBidi"/>
        </w:rPr>
        <w:t xml:space="preserve">lour </w:t>
      </w:r>
      <w:r w:rsidR="006C4B4D">
        <w:rPr>
          <w:rFonts w:asciiTheme="majorBidi" w:hAnsiTheme="majorBidi" w:cstheme="majorBidi"/>
        </w:rPr>
        <w:t>c</w:t>
      </w:r>
      <w:r w:rsidR="00073664">
        <w:rPr>
          <w:rFonts w:asciiTheme="majorBidi" w:hAnsiTheme="majorBidi" w:cstheme="majorBidi"/>
        </w:rPr>
        <w:t>oncentrations………………………………………………………………</w:t>
      </w:r>
      <w:r w:rsidR="009B1105">
        <w:rPr>
          <w:rFonts w:asciiTheme="majorBidi" w:hAnsiTheme="majorBidi" w:cstheme="majorBidi"/>
        </w:rPr>
        <w:t>.....</w:t>
      </w:r>
      <w:r w:rsidR="00073664">
        <w:rPr>
          <w:rFonts w:asciiTheme="majorBidi" w:hAnsiTheme="majorBidi" w:cstheme="majorBidi"/>
        </w:rPr>
        <w:t>…</w:t>
      </w:r>
      <w:r w:rsidR="00B86499">
        <w:rPr>
          <w:rFonts w:asciiTheme="majorBidi" w:hAnsiTheme="majorBidi" w:cstheme="majorBidi"/>
        </w:rPr>
        <w:t>.</w:t>
      </w:r>
      <w:r w:rsidR="00073664">
        <w:rPr>
          <w:rFonts w:asciiTheme="majorBidi" w:hAnsiTheme="majorBidi" w:cstheme="majorBidi"/>
        </w:rPr>
        <w:t>…..</w:t>
      </w:r>
      <w:r w:rsidR="00C3237D">
        <w:rPr>
          <w:rFonts w:asciiTheme="majorBidi" w:hAnsiTheme="majorBidi" w:cstheme="majorBidi"/>
        </w:rPr>
        <w:t>189</w:t>
      </w:r>
      <w:r w:rsidR="005B5539" w:rsidRPr="00073664">
        <w:rPr>
          <w:rFonts w:asciiTheme="majorBidi" w:hAnsiTheme="majorBidi" w:cstheme="majorBidi"/>
        </w:rPr>
        <w:t xml:space="preserve"> </w:t>
      </w:r>
    </w:p>
    <w:p w:rsidR="00585306" w:rsidRDefault="00585306" w:rsidP="00073664">
      <w:pPr>
        <w:jc w:val="both"/>
        <w:rPr>
          <w:rFonts w:asciiTheme="majorBidi" w:hAnsiTheme="majorBidi" w:cstheme="majorBidi"/>
        </w:rPr>
      </w:pPr>
      <w:r>
        <w:rPr>
          <w:rFonts w:asciiTheme="majorBidi" w:hAnsiTheme="majorBidi" w:cstheme="majorBidi"/>
        </w:rPr>
        <w:t>Table 10-1: Parameters of synthetic well and field reservoir..</w:t>
      </w:r>
      <w:r w:rsidR="00B86499">
        <w:rPr>
          <w:rFonts w:asciiTheme="majorBidi" w:hAnsiTheme="majorBidi" w:cstheme="majorBidi"/>
        </w:rPr>
        <w:t>...............................</w:t>
      </w:r>
      <w:r>
        <w:rPr>
          <w:rFonts w:asciiTheme="majorBidi" w:hAnsiTheme="majorBidi" w:cstheme="majorBidi"/>
        </w:rPr>
        <w:t>.......</w:t>
      </w:r>
      <w:r w:rsidR="00C3237D">
        <w:rPr>
          <w:rFonts w:asciiTheme="majorBidi" w:hAnsiTheme="majorBidi" w:cstheme="majorBidi"/>
        </w:rPr>
        <w:t>193</w:t>
      </w:r>
    </w:p>
    <w:p w:rsidR="00585306" w:rsidRDefault="00585306" w:rsidP="00073664">
      <w:pPr>
        <w:jc w:val="both"/>
        <w:rPr>
          <w:rFonts w:asciiTheme="majorBidi" w:hAnsiTheme="majorBidi" w:cstheme="majorBidi"/>
        </w:rPr>
      </w:pPr>
      <w:r>
        <w:rPr>
          <w:rFonts w:asciiTheme="majorBidi" w:hAnsiTheme="majorBidi" w:cstheme="majorBidi"/>
        </w:rPr>
        <w:t>Table 10-2: Parameters of  the  gel-particle  suspension and the near-wellbore formation</w:t>
      </w:r>
    </w:p>
    <w:p w:rsidR="00585306" w:rsidRDefault="00585306" w:rsidP="00073664">
      <w:pPr>
        <w:jc w:val="both"/>
        <w:rPr>
          <w:rFonts w:asciiTheme="majorBidi" w:hAnsiTheme="majorBidi" w:cstheme="majorBidi"/>
        </w:rPr>
      </w:pPr>
      <w:r>
        <w:rPr>
          <w:rFonts w:asciiTheme="majorBidi" w:hAnsiTheme="majorBidi" w:cstheme="majorBidi"/>
        </w:rPr>
        <w:t>modification................................................................</w:t>
      </w:r>
      <w:r w:rsidR="00B86499">
        <w:rPr>
          <w:rFonts w:asciiTheme="majorBidi" w:hAnsiTheme="majorBidi" w:cstheme="majorBidi"/>
        </w:rPr>
        <w:t>............................</w:t>
      </w:r>
      <w:r>
        <w:rPr>
          <w:rFonts w:asciiTheme="majorBidi" w:hAnsiTheme="majorBidi" w:cstheme="majorBidi"/>
        </w:rPr>
        <w:t>..............</w:t>
      </w:r>
      <w:r w:rsidR="008146B4">
        <w:rPr>
          <w:rFonts w:asciiTheme="majorBidi" w:hAnsiTheme="majorBidi" w:cstheme="majorBidi"/>
        </w:rPr>
        <w:t>.</w:t>
      </w:r>
      <w:r>
        <w:rPr>
          <w:rFonts w:asciiTheme="majorBidi" w:hAnsiTheme="majorBidi" w:cstheme="majorBidi"/>
        </w:rPr>
        <w:t>........</w:t>
      </w:r>
      <w:r w:rsidR="00C3237D">
        <w:rPr>
          <w:rFonts w:asciiTheme="majorBidi" w:hAnsiTheme="majorBidi" w:cstheme="majorBidi"/>
        </w:rPr>
        <w:t>194</w:t>
      </w:r>
    </w:p>
    <w:p w:rsidR="00585306" w:rsidRDefault="00F310B1" w:rsidP="00073664">
      <w:pPr>
        <w:jc w:val="both"/>
        <w:rPr>
          <w:rFonts w:asciiTheme="majorBidi" w:hAnsiTheme="majorBidi" w:cstheme="majorBidi"/>
        </w:rPr>
      </w:pPr>
      <w:r>
        <w:rPr>
          <w:rFonts w:asciiTheme="majorBidi" w:hAnsiTheme="majorBidi" w:cstheme="majorBidi"/>
        </w:rPr>
        <w:t>Table 10-3: Summary of the empirical correlations of the g</w:t>
      </w:r>
      <w:r w:rsidR="00C3237D">
        <w:rPr>
          <w:rFonts w:asciiTheme="majorBidi" w:hAnsiTheme="majorBidi" w:cstheme="majorBidi"/>
        </w:rPr>
        <w:t>el-particle suspension......194</w:t>
      </w:r>
    </w:p>
    <w:p w:rsidR="00F310B1" w:rsidRDefault="00F310B1" w:rsidP="00073664">
      <w:pPr>
        <w:jc w:val="both"/>
        <w:rPr>
          <w:rFonts w:asciiTheme="majorBidi" w:hAnsiTheme="majorBidi" w:cstheme="majorBidi"/>
        </w:rPr>
      </w:pPr>
      <w:r>
        <w:rPr>
          <w:rFonts w:asciiTheme="majorBidi" w:hAnsiTheme="majorBidi" w:cstheme="majorBidi"/>
        </w:rPr>
        <w:t>Table 10-4: Results  of the  design of the neae-wellbore  formation treatment by the gel-</w:t>
      </w:r>
    </w:p>
    <w:p w:rsidR="00F310B1" w:rsidRDefault="00F310B1" w:rsidP="00073664">
      <w:pPr>
        <w:jc w:val="both"/>
        <w:rPr>
          <w:rFonts w:asciiTheme="majorBidi" w:hAnsiTheme="majorBidi" w:cstheme="majorBidi"/>
        </w:rPr>
      </w:pPr>
      <w:r>
        <w:rPr>
          <w:rFonts w:asciiTheme="majorBidi" w:hAnsiTheme="majorBidi" w:cstheme="majorBidi"/>
        </w:rPr>
        <w:t>particle suspension.....................................................................</w:t>
      </w:r>
      <w:r w:rsidR="00B86499">
        <w:rPr>
          <w:rFonts w:asciiTheme="majorBidi" w:hAnsiTheme="majorBidi" w:cstheme="majorBidi"/>
        </w:rPr>
        <w:t>..........................</w:t>
      </w:r>
      <w:r w:rsidR="00C83067">
        <w:rPr>
          <w:rFonts w:asciiTheme="majorBidi" w:hAnsiTheme="majorBidi" w:cstheme="majorBidi"/>
        </w:rPr>
        <w:t>.</w:t>
      </w:r>
      <w:r w:rsidR="00B86499">
        <w:rPr>
          <w:rFonts w:asciiTheme="majorBidi" w:hAnsiTheme="majorBidi" w:cstheme="majorBidi"/>
        </w:rPr>
        <w:t>....</w:t>
      </w:r>
      <w:r>
        <w:rPr>
          <w:rFonts w:asciiTheme="majorBidi" w:hAnsiTheme="majorBidi" w:cstheme="majorBidi"/>
        </w:rPr>
        <w:t>.....</w:t>
      </w:r>
      <w:r w:rsidR="00C3237D">
        <w:rPr>
          <w:rFonts w:asciiTheme="majorBidi" w:hAnsiTheme="majorBidi" w:cstheme="majorBidi"/>
        </w:rPr>
        <w:t>197</w:t>
      </w:r>
    </w:p>
    <w:p w:rsidR="00F310B1" w:rsidRDefault="00917D5C" w:rsidP="00073664">
      <w:pPr>
        <w:jc w:val="both"/>
        <w:rPr>
          <w:rFonts w:asciiTheme="majorBidi" w:hAnsiTheme="majorBidi" w:cstheme="majorBidi"/>
        </w:rPr>
      </w:pPr>
      <w:r>
        <w:rPr>
          <w:rFonts w:asciiTheme="majorBidi" w:hAnsiTheme="majorBidi" w:cstheme="majorBidi"/>
        </w:rPr>
        <w:t>Table 10-5</w:t>
      </w:r>
      <w:r w:rsidR="00F310B1">
        <w:rPr>
          <w:rFonts w:asciiTheme="majorBidi" w:hAnsiTheme="majorBidi" w:cstheme="majorBidi"/>
        </w:rPr>
        <w:t>: Parameters of synthetic oil producing well.......................................</w:t>
      </w:r>
      <w:r w:rsidR="00C83067">
        <w:rPr>
          <w:rFonts w:asciiTheme="majorBidi" w:hAnsiTheme="majorBidi" w:cstheme="majorBidi"/>
        </w:rPr>
        <w:t>.</w:t>
      </w:r>
      <w:r w:rsidR="00F310B1">
        <w:rPr>
          <w:rFonts w:asciiTheme="majorBidi" w:hAnsiTheme="majorBidi" w:cstheme="majorBidi"/>
        </w:rPr>
        <w:t>........</w:t>
      </w:r>
      <w:r w:rsidR="00C3237D">
        <w:rPr>
          <w:rFonts w:asciiTheme="majorBidi" w:hAnsiTheme="majorBidi" w:cstheme="majorBidi"/>
        </w:rPr>
        <w:t>200</w:t>
      </w:r>
    </w:p>
    <w:p w:rsidR="00917D5C" w:rsidRDefault="00917D5C" w:rsidP="00917D5C">
      <w:pPr>
        <w:jc w:val="both"/>
        <w:rPr>
          <w:rFonts w:asciiTheme="majorBidi" w:hAnsiTheme="majorBidi" w:cstheme="majorBidi"/>
        </w:rPr>
      </w:pPr>
      <w:r>
        <w:rPr>
          <w:rFonts w:asciiTheme="majorBidi" w:hAnsiTheme="majorBidi" w:cstheme="majorBidi"/>
        </w:rPr>
        <w:t>Table 10-6: Perforation zones of synthetic oil producing well........</w:t>
      </w:r>
      <w:r w:rsidR="00C3237D">
        <w:rPr>
          <w:rFonts w:asciiTheme="majorBidi" w:hAnsiTheme="majorBidi" w:cstheme="majorBidi"/>
        </w:rPr>
        <w:t>.............................201</w:t>
      </w:r>
    </w:p>
    <w:p w:rsidR="00A129DC" w:rsidRDefault="00917D5C" w:rsidP="00073664">
      <w:pPr>
        <w:jc w:val="both"/>
        <w:rPr>
          <w:rFonts w:asciiTheme="majorBidi" w:hAnsiTheme="majorBidi" w:cstheme="majorBidi"/>
        </w:rPr>
      </w:pPr>
      <w:r>
        <w:rPr>
          <w:rFonts w:asciiTheme="majorBidi" w:hAnsiTheme="majorBidi" w:cstheme="majorBidi"/>
        </w:rPr>
        <w:t>Table 10-7</w:t>
      </w:r>
      <w:r w:rsidR="00A129DC">
        <w:rPr>
          <w:rFonts w:asciiTheme="majorBidi" w:hAnsiTheme="majorBidi" w:cstheme="majorBidi"/>
        </w:rPr>
        <w:t>: Components of the silic</w:t>
      </w:r>
      <w:r>
        <w:rPr>
          <w:rFonts w:asciiTheme="majorBidi" w:hAnsiTheme="majorBidi" w:cstheme="majorBidi"/>
        </w:rPr>
        <w:t>a flour particle-gel system developed from</w:t>
      </w:r>
      <w:r w:rsidR="00A129DC">
        <w:rPr>
          <w:rFonts w:asciiTheme="majorBidi" w:hAnsiTheme="majorBidi" w:cstheme="majorBidi"/>
        </w:rPr>
        <w:t xml:space="preserve"> fluid loss experiments........................................................................................</w:t>
      </w:r>
      <w:r w:rsidR="00A42274">
        <w:rPr>
          <w:rFonts w:asciiTheme="majorBidi" w:hAnsiTheme="majorBidi" w:cstheme="majorBidi"/>
        </w:rPr>
        <w:t>....................</w:t>
      </w:r>
      <w:r w:rsidR="00C83067">
        <w:rPr>
          <w:rFonts w:asciiTheme="majorBidi" w:hAnsiTheme="majorBidi" w:cstheme="majorBidi"/>
        </w:rPr>
        <w:t>.</w:t>
      </w:r>
      <w:r w:rsidR="00C3237D">
        <w:rPr>
          <w:rFonts w:asciiTheme="majorBidi" w:hAnsiTheme="majorBidi" w:cstheme="majorBidi"/>
        </w:rPr>
        <w:t>.......203</w:t>
      </w:r>
    </w:p>
    <w:p w:rsidR="00917D5C" w:rsidRDefault="00917D5C" w:rsidP="00917D5C">
      <w:pPr>
        <w:jc w:val="both"/>
        <w:rPr>
          <w:rFonts w:asciiTheme="majorBidi" w:hAnsiTheme="majorBidi" w:cstheme="majorBidi"/>
        </w:rPr>
      </w:pPr>
      <w:r>
        <w:rPr>
          <w:rFonts w:asciiTheme="majorBidi" w:hAnsiTheme="majorBidi" w:cstheme="majorBidi"/>
        </w:rPr>
        <w:t xml:space="preserve">Table 10-8: Summary  of   the  empirical  correlations  of   the  silica  flour  particle- gel </w:t>
      </w:r>
    </w:p>
    <w:p w:rsidR="00917D5C" w:rsidRDefault="00917D5C" w:rsidP="00917D5C">
      <w:pPr>
        <w:jc w:val="both"/>
        <w:rPr>
          <w:rFonts w:asciiTheme="majorBidi" w:hAnsiTheme="majorBidi" w:cstheme="majorBidi"/>
        </w:rPr>
      </w:pPr>
      <w:r>
        <w:rPr>
          <w:rFonts w:asciiTheme="majorBidi" w:hAnsiTheme="majorBidi" w:cstheme="majorBidi"/>
        </w:rPr>
        <w:t>system...............................................................................................</w:t>
      </w:r>
      <w:r w:rsidR="00741844">
        <w:rPr>
          <w:rFonts w:asciiTheme="majorBidi" w:hAnsiTheme="majorBidi" w:cstheme="majorBidi"/>
        </w:rPr>
        <w:t>........................</w:t>
      </w:r>
      <w:r w:rsidR="00C3237D">
        <w:rPr>
          <w:rFonts w:asciiTheme="majorBidi" w:hAnsiTheme="majorBidi" w:cstheme="majorBidi"/>
        </w:rPr>
        <w:t>.....203</w:t>
      </w:r>
    </w:p>
    <w:p w:rsidR="00A129DC" w:rsidRDefault="00917D5C" w:rsidP="00073664">
      <w:pPr>
        <w:jc w:val="both"/>
        <w:rPr>
          <w:rFonts w:asciiTheme="majorBidi" w:hAnsiTheme="majorBidi" w:cstheme="majorBidi"/>
        </w:rPr>
      </w:pPr>
      <w:r>
        <w:rPr>
          <w:rFonts w:asciiTheme="majorBidi" w:hAnsiTheme="majorBidi" w:cstheme="majorBidi"/>
        </w:rPr>
        <w:t>Table 10-9</w:t>
      </w:r>
      <w:r w:rsidR="00A129DC">
        <w:rPr>
          <w:rFonts w:asciiTheme="majorBidi" w:hAnsiTheme="majorBidi" w:cstheme="majorBidi"/>
        </w:rPr>
        <w:t>: Comparison between field particle-</w:t>
      </w:r>
      <w:r w:rsidR="00C83067">
        <w:rPr>
          <w:rFonts w:asciiTheme="majorBidi" w:hAnsiTheme="majorBidi" w:cstheme="majorBidi"/>
        </w:rPr>
        <w:t xml:space="preserve"> </w:t>
      </w:r>
      <w:r w:rsidR="00A129DC">
        <w:rPr>
          <w:rFonts w:asciiTheme="majorBidi" w:hAnsiTheme="majorBidi" w:cstheme="majorBidi"/>
        </w:rPr>
        <w:t>particle system and experiment particle-gel system.......................</w:t>
      </w:r>
      <w:r>
        <w:rPr>
          <w:rFonts w:asciiTheme="majorBidi" w:hAnsiTheme="majorBidi" w:cstheme="majorBidi"/>
        </w:rPr>
        <w:t>.............</w:t>
      </w:r>
      <w:r w:rsidR="00A129DC">
        <w:rPr>
          <w:rFonts w:asciiTheme="majorBidi" w:hAnsiTheme="majorBidi" w:cstheme="majorBidi"/>
        </w:rPr>
        <w:t>...........................................................</w:t>
      </w:r>
      <w:r w:rsidR="00C83067">
        <w:rPr>
          <w:rFonts w:asciiTheme="majorBidi" w:hAnsiTheme="majorBidi" w:cstheme="majorBidi"/>
        </w:rPr>
        <w:t>.</w:t>
      </w:r>
      <w:r w:rsidR="00A129DC">
        <w:rPr>
          <w:rFonts w:asciiTheme="majorBidi" w:hAnsiTheme="majorBidi" w:cstheme="majorBidi"/>
        </w:rPr>
        <w:t>......................</w:t>
      </w:r>
      <w:r w:rsidR="00C3237D">
        <w:rPr>
          <w:rFonts w:asciiTheme="majorBidi" w:hAnsiTheme="majorBidi" w:cstheme="majorBidi"/>
        </w:rPr>
        <w:t>204</w:t>
      </w:r>
      <w:r w:rsidR="00A129DC">
        <w:rPr>
          <w:rFonts w:asciiTheme="majorBidi" w:hAnsiTheme="majorBidi" w:cstheme="majorBidi"/>
        </w:rPr>
        <w:t xml:space="preserve"> </w:t>
      </w:r>
    </w:p>
    <w:p w:rsidR="006C56F6" w:rsidRPr="00073664" w:rsidRDefault="006C56F6" w:rsidP="00073664">
      <w:pPr>
        <w:jc w:val="both"/>
        <w:rPr>
          <w:rFonts w:eastAsiaTheme="minorEastAsia"/>
        </w:rPr>
      </w:pPr>
    </w:p>
    <w:p w:rsidR="009A241B" w:rsidRDefault="00A523B9" w:rsidP="0092084F">
      <w:pPr>
        <w:jc w:val="both"/>
      </w:pPr>
      <w:r>
        <w:fldChar w:fldCharType="end"/>
      </w:r>
    </w:p>
    <w:p w:rsidR="004A7222" w:rsidRPr="00EE3EDB" w:rsidRDefault="00DA1971" w:rsidP="008375DB">
      <w:r w:rsidRPr="009A241B">
        <w:br w:type="page"/>
      </w:r>
      <w:bookmarkStart w:id="5" w:name="_Toc310579466"/>
      <w:bookmarkStart w:id="6" w:name="_Toc315681315"/>
      <w:sdt>
        <w:sdtPr>
          <w:rPr>
            <w:b/>
            <w:bCs/>
            <w:sz w:val="28"/>
            <w:szCs w:val="28"/>
          </w:rPr>
          <w:alias w:val="List of Figures/Illustrations"/>
          <w:tag w:val="List of Figures/Illustrations"/>
          <w:id w:val="30091882"/>
          <w:placeholder>
            <w:docPart w:val="12F6DA776A524A818CAF9C6EFFB4B9F6"/>
          </w:placeholder>
          <w:dropDownList>
            <w:listItem w:displayText="List of Figures" w:value="List of Figures"/>
            <w:listItem w:displayText="List of Illustrations" w:value="List of Illustrations"/>
          </w:dropDownList>
        </w:sdtPr>
        <w:sdtEndPr/>
        <w:sdtContent>
          <w:r w:rsidR="001B12EF" w:rsidRPr="00730F76">
            <w:rPr>
              <w:b/>
              <w:bCs/>
              <w:sz w:val="28"/>
              <w:szCs w:val="28"/>
            </w:rPr>
            <w:t>List of Figures</w:t>
          </w:r>
        </w:sdtContent>
      </w:sdt>
      <w:bookmarkEnd w:id="5"/>
      <w:bookmarkEnd w:id="6"/>
    </w:p>
    <w:p w:rsidR="00E0472B" w:rsidRPr="00E0472B" w:rsidRDefault="00E0472B" w:rsidP="001B5356">
      <w:pPr>
        <w:jc w:val="both"/>
        <w:rPr>
          <w:rFonts w:eastAsiaTheme="minorEastAsia"/>
        </w:rPr>
      </w:pPr>
      <w:r>
        <w:rPr>
          <w:rFonts w:eastAsiaTheme="minorEastAsia"/>
        </w:rPr>
        <w:t xml:space="preserve">Figure 1.1: Schematic of various zones and gel particles </w:t>
      </w:r>
      <w:r w:rsidR="00C641EA">
        <w:rPr>
          <w:rFonts w:eastAsiaTheme="minorEastAsia"/>
        </w:rPr>
        <w:t>suspension and silica flour particle-gel system applications</w:t>
      </w:r>
      <w:r>
        <w:rPr>
          <w:rFonts w:eastAsiaTheme="minorEastAsia"/>
        </w:rPr>
        <w:t xml:space="preserve"> in the near-</w:t>
      </w:r>
      <w:r w:rsidR="00C641EA">
        <w:rPr>
          <w:rFonts w:eastAsiaTheme="minorEastAsia"/>
        </w:rPr>
        <w:t>wellbore formation …………….…………</w:t>
      </w:r>
      <w:r w:rsidR="0034269B">
        <w:rPr>
          <w:rFonts w:eastAsiaTheme="minorEastAsia"/>
        </w:rPr>
        <w:t>2</w:t>
      </w:r>
      <w:r w:rsidR="001B5356">
        <w:rPr>
          <w:rFonts w:eastAsiaTheme="minorEastAsia"/>
        </w:rPr>
        <w:t xml:space="preserve"> </w:t>
      </w:r>
    </w:p>
    <w:p w:rsidR="00B737A7" w:rsidRDefault="006813CC" w:rsidP="001B5356">
      <w:pPr>
        <w:jc w:val="both"/>
        <w:rPr>
          <w:rFonts w:eastAsiaTheme="minorEastAsia"/>
        </w:rPr>
      </w:pPr>
      <w:r>
        <w:rPr>
          <w:rFonts w:eastAsiaTheme="minorEastAsia"/>
        </w:rPr>
        <w:t>Figure 3.1</w:t>
      </w:r>
      <w:r w:rsidR="00B737A7">
        <w:rPr>
          <w:rFonts w:eastAsiaTheme="minorEastAsia"/>
        </w:rPr>
        <w:t>: Difference between rigid and deformable</w:t>
      </w:r>
      <w:r w:rsidR="0092084F">
        <w:rPr>
          <w:rFonts w:eastAsiaTheme="minorEastAsia"/>
        </w:rPr>
        <w:t xml:space="preserve"> </w:t>
      </w:r>
      <w:r w:rsidR="00B737A7">
        <w:rPr>
          <w:rFonts w:eastAsiaTheme="minorEastAsia"/>
        </w:rPr>
        <w:t xml:space="preserve"> particles passing through pore throat: (a) rigid particles    (b) deformable particles …………………………………...</w:t>
      </w:r>
      <w:r w:rsidR="005605C0">
        <w:rPr>
          <w:rFonts w:eastAsiaTheme="minorEastAsia"/>
        </w:rPr>
        <w:t>32</w:t>
      </w:r>
      <w:r w:rsidR="001B5356">
        <w:rPr>
          <w:rFonts w:eastAsiaTheme="minorEastAsia"/>
        </w:rPr>
        <w:t xml:space="preserve"> </w:t>
      </w:r>
    </w:p>
    <w:p w:rsidR="006813CC" w:rsidRPr="006813CC" w:rsidRDefault="006813CC" w:rsidP="006813CC">
      <w:pPr>
        <w:pStyle w:val="TableofFigures"/>
        <w:tabs>
          <w:tab w:val="right" w:leader="dot" w:pos="8486"/>
        </w:tabs>
        <w:jc w:val="both"/>
      </w:pPr>
      <w:r>
        <w:t>Figure 3.2: General motion and deformation</w:t>
      </w:r>
      <w:r w:rsidR="005605C0">
        <w:t xml:space="preserve"> of a particle……………..………...…….33</w:t>
      </w:r>
      <w:r>
        <w:t xml:space="preserve">  </w:t>
      </w:r>
    </w:p>
    <w:p w:rsidR="0026026E" w:rsidRDefault="0026026E" w:rsidP="001B5356">
      <w:pPr>
        <w:jc w:val="both"/>
        <w:rPr>
          <w:rFonts w:eastAsiaTheme="minorEastAsia"/>
        </w:rPr>
      </w:pPr>
      <w:r>
        <w:rPr>
          <w:rFonts w:eastAsiaTheme="minorEastAsia"/>
        </w:rPr>
        <w:t xml:space="preserve">Figure 3.3: Pseudoplastic behavior of 3 vol% suspension at T= 23.5 </w:t>
      </w:r>
      <w:r>
        <w:rPr>
          <w:rFonts w:eastAsiaTheme="minorEastAsia" w:cstheme="minorHAnsi"/>
        </w:rPr>
        <w:t>°</w:t>
      </w:r>
      <w:r>
        <w:rPr>
          <w:rFonts w:eastAsiaTheme="minorEastAsia"/>
        </w:rPr>
        <w:t>C ……………..</w:t>
      </w:r>
      <w:r w:rsidR="005605C0">
        <w:rPr>
          <w:rFonts w:eastAsiaTheme="minorEastAsia"/>
        </w:rPr>
        <w:t>39</w:t>
      </w:r>
      <w:r w:rsidR="001B5356">
        <w:rPr>
          <w:rFonts w:eastAsiaTheme="minorEastAsia"/>
        </w:rPr>
        <w:t xml:space="preserve"> </w:t>
      </w:r>
    </w:p>
    <w:p w:rsidR="005B1B71" w:rsidRDefault="005B1B71" w:rsidP="0092084F">
      <w:pPr>
        <w:jc w:val="both"/>
        <w:rPr>
          <w:rFonts w:eastAsiaTheme="minorEastAsia"/>
        </w:rPr>
      </w:pPr>
      <w:r>
        <w:rPr>
          <w:rFonts w:eastAsiaTheme="minorEastAsia"/>
        </w:rPr>
        <w:t>Figure 3.4: Viscosity of the 3 vol% gel particle suspension wi</w:t>
      </w:r>
      <w:r w:rsidR="005605C0">
        <w:rPr>
          <w:rFonts w:eastAsiaTheme="minorEastAsia"/>
        </w:rPr>
        <w:t>th temperature...............44</w:t>
      </w:r>
    </w:p>
    <w:p w:rsidR="005B1B71" w:rsidRPr="00B737A7" w:rsidRDefault="005B1B71" w:rsidP="005B1B71">
      <w:pPr>
        <w:jc w:val="both"/>
        <w:rPr>
          <w:rFonts w:eastAsiaTheme="minorEastAsia"/>
        </w:rPr>
      </w:pPr>
      <w:r>
        <w:rPr>
          <w:rFonts w:eastAsiaTheme="minorEastAsia"/>
        </w:rPr>
        <w:t xml:space="preserve">Figure 3.5: Effect of temperature on gel particles passing through pore: (a) at low temperature   (b) at high </w:t>
      </w:r>
      <w:r w:rsidR="004851AD">
        <w:rPr>
          <w:rFonts w:eastAsiaTheme="minorEastAsia"/>
        </w:rPr>
        <w:t>tempe</w:t>
      </w:r>
      <w:r w:rsidR="005605C0">
        <w:rPr>
          <w:rFonts w:eastAsiaTheme="minorEastAsia"/>
        </w:rPr>
        <w:t>rature …………………………………………....…….44</w:t>
      </w:r>
      <w:r>
        <w:rPr>
          <w:rFonts w:eastAsiaTheme="minorEastAsia"/>
        </w:rPr>
        <w:t xml:space="preserve"> </w:t>
      </w:r>
    </w:p>
    <w:p w:rsidR="005708BA" w:rsidRPr="005708BA" w:rsidRDefault="00A523B9" w:rsidP="00921F5B">
      <w:pPr>
        <w:pStyle w:val="TableofFigures"/>
        <w:tabs>
          <w:tab w:val="right" w:leader="dot" w:pos="8486"/>
        </w:tabs>
        <w:jc w:val="both"/>
        <w:rPr>
          <w:noProof/>
        </w:rPr>
      </w:pPr>
      <w:r>
        <w:fldChar w:fldCharType="begin"/>
      </w:r>
      <w:r w:rsidR="00CC7E26">
        <w:instrText xml:space="preserve"> TOC \h \z \c "Figure" </w:instrText>
      </w:r>
      <w:r>
        <w:fldChar w:fldCharType="separate"/>
      </w:r>
      <w:hyperlink w:anchor="_Toc315681307" w:history="1">
        <w:r w:rsidR="00360C93">
          <w:rPr>
            <w:rStyle w:val="Hyperlink"/>
            <w:noProof/>
          </w:rPr>
          <w:t>Figure 4</w:t>
        </w:r>
        <w:r w:rsidR="003214A7">
          <w:rPr>
            <w:rStyle w:val="Hyperlink"/>
            <w:noProof/>
          </w:rPr>
          <w:t>.1: Schematic</w:t>
        </w:r>
        <w:r w:rsidR="005708BA">
          <w:rPr>
            <w:rStyle w:val="Hyperlink"/>
            <w:noProof/>
          </w:rPr>
          <w:t xml:space="preserve"> </w:t>
        </w:r>
        <w:r w:rsidR="003214A7">
          <w:rPr>
            <w:rStyle w:val="Hyperlink"/>
            <w:noProof/>
          </w:rPr>
          <w:t>diagram</w:t>
        </w:r>
        <w:r w:rsidR="005708BA">
          <w:rPr>
            <w:rStyle w:val="Hyperlink"/>
            <w:noProof/>
          </w:rPr>
          <w:t xml:space="preserve"> </w:t>
        </w:r>
        <w:r w:rsidR="003214A7">
          <w:rPr>
            <w:rStyle w:val="Hyperlink"/>
            <w:noProof/>
          </w:rPr>
          <w:t>of</w:t>
        </w:r>
        <w:r w:rsidR="005708BA">
          <w:rPr>
            <w:rStyle w:val="Hyperlink"/>
            <w:noProof/>
          </w:rPr>
          <w:t xml:space="preserve"> </w:t>
        </w:r>
        <w:r w:rsidR="003214A7">
          <w:rPr>
            <w:rStyle w:val="Hyperlink"/>
            <w:noProof/>
          </w:rPr>
          <w:t>the experimental</w:t>
        </w:r>
        <w:r w:rsidR="005708BA">
          <w:rPr>
            <w:rStyle w:val="Hyperlink"/>
            <w:noProof/>
          </w:rPr>
          <w:t xml:space="preserve"> </w:t>
        </w:r>
        <w:r w:rsidR="003214A7">
          <w:rPr>
            <w:rStyle w:val="Hyperlink"/>
            <w:noProof/>
          </w:rPr>
          <w:t>apparatus</w:t>
        </w:r>
      </w:hyperlink>
      <w:r w:rsidR="005708BA">
        <w:rPr>
          <w:noProof/>
        </w:rPr>
        <w:t xml:space="preserve"> </w:t>
      </w:r>
      <w:r w:rsidR="00921F5B">
        <w:rPr>
          <w:noProof/>
        </w:rPr>
        <w:t>...........................</w:t>
      </w:r>
      <w:r w:rsidR="005605C0">
        <w:rPr>
          <w:noProof/>
        </w:rPr>
        <w:t>...........47</w:t>
      </w:r>
    </w:p>
    <w:p w:rsidR="004B38D2" w:rsidRDefault="005B1B71" w:rsidP="00921F5B">
      <w:pPr>
        <w:jc w:val="both"/>
        <w:rPr>
          <w:rFonts w:eastAsiaTheme="minorEastAsia"/>
        </w:rPr>
      </w:pPr>
      <w:r>
        <w:rPr>
          <w:rFonts w:eastAsiaTheme="minorEastAsia"/>
        </w:rPr>
        <w:t>Figure 4.2</w:t>
      </w:r>
      <w:r w:rsidR="004B38D2">
        <w:rPr>
          <w:rFonts w:eastAsiaTheme="minorEastAsia"/>
        </w:rPr>
        <w:t>: Schematic diagram of th</w:t>
      </w:r>
      <w:r w:rsidR="005708BA">
        <w:rPr>
          <w:rFonts w:eastAsiaTheme="minorEastAsia"/>
        </w:rPr>
        <w:t>e experimental apparatus</w:t>
      </w:r>
      <w:r w:rsidR="00921F5B">
        <w:rPr>
          <w:rFonts w:eastAsiaTheme="minorEastAsia"/>
        </w:rPr>
        <w:t xml:space="preserve"> with heating system..</w:t>
      </w:r>
      <w:r w:rsidR="00CF69A4">
        <w:rPr>
          <w:rFonts w:eastAsiaTheme="minorEastAsia"/>
        </w:rPr>
        <w:t>..</w:t>
      </w:r>
      <w:r w:rsidR="00921F5B">
        <w:rPr>
          <w:rFonts w:eastAsiaTheme="minorEastAsia"/>
        </w:rPr>
        <w:t>..</w:t>
      </w:r>
      <w:r w:rsidR="005605C0">
        <w:rPr>
          <w:rFonts w:eastAsiaTheme="minorEastAsia"/>
        </w:rPr>
        <w:t>49</w:t>
      </w:r>
      <w:r w:rsidR="004B38D2">
        <w:rPr>
          <w:rFonts w:eastAsiaTheme="minorEastAsia"/>
        </w:rPr>
        <w:t xml:space="preserve">  </w:t>
      </w:r>
      <w:r w:rsidR="00B411EE">
        <w:rPr>
          <w:rFonts w:eastAsiaTheme="minorEastAsia"/>
        </w:rPr>
        <w:t xml:space="preserve"> </w:t>
      </w:r>
    </w:p>
    <w:p w:rsidR="004B38D2" w:rsidRDefault="005B1B71" w:rsidP="001B5356">
      <w:pPr>
        <w:jc w:val="both"/>
        <w:rPr>
          <w:rFonts w:eastAsiaTheme="minorEastAsia"/>
        </w:rPr>
      </w:pPr>
      <w:r>
        <w:rPr>
          <w:rFonts w:eastAsiaTheme="minorEastAsia"/>
        </w:rPr>
        <w:t>Figure 4.3</w:t>
      </w:r>
      <w:r w:rsidR="004B38D2">
        <w:rPr>
          <w:rFonts w:eastAsiaTheme="minorEastAsia"/>
        </w:rPr>
        <w:t>: Heating system of the experimental apparatus ……………………………</w:t>
      </w:r>
      <w:r w:rsidR="005605C0">
        <w:rPr>
          <w:rFonts w:eastAsiaTheme="minorEastAsia"/>
        </w:rPr>
        <w:t>50</w:t>
      </w:r>
      <w:r w:rsidR="001B5356">
        <w:rPr>
          <w:rFonts w:eastAsiaTheme="minorEastAsia"/>
        </w:rPr>
        <w:t xml:space="preserve"> </w:t>
      </w:r>
      <w:r w:rsidR="00B411EE">
        <w:rPr>
          <w:rFonts w:eastAsiaTheme="minorEastAsia"/>
        </w:rPr>
        <w:t xml:space="preserve"> </w:t>
      </w:r>
    </w:p>
    <w:p w:rsidR="00EC3DAD" w:rsidRDefault="005B1B71" w:rsidP="001B5356">
      <w:pPr>
        <w:jc w:val="both"/>
        <w:rPr>
          <w:rFonts w:asciiTheme="majorBidi" w:hAnsiTheme="majorBidi" w:cstheme="majorBidi"/>
        </w:rPr>
      </w:pPr>
      <w:r>
        <w:rPr>
          <w:rFonts w:asciiTheme="majorHAnsi" w:hAnsiTheme="majorHAnsi" w:cstheme="majorHAnsi"/>
        </w:rPr>
        <w:t>Figure 4.4</w:t>
      </w:r>
      <w:r w:rsidR="00EC3DAD" w:rsidRPr="0046783A">
        <w:rPr>
          <w:rFonts w:asciiTheme="majorHAnsi" w:hAnsiTheme="majorHAnsi" w:cstheme="majorHAnsi"/>
        </w:rPr>
        <w:t xml:space="preserve">: </w:t>
      </w:r>
      <w:r w:rsidR="00EC3DAD" w:rsidRPr="0046783A">
        <w:rPr>
          <w:rFonts w:asciiTheme="majorBidi" w:hAnsiTheme="majorBidi" w:cstheme="majorBidi"/>
        </w:rPr>
        <w:t>Schematic of the filtrate test apparatus</w:t>
      </w:r>
      <w:r w:rsidR="00EC3DAD">
        <w:rPr>
          <w:rFonts w:asciiTheme="majorBidi" w:hAnsiTheme="majorBidi" w:cstheme="majorBidi"/>
        </w:rPr>
        <w:t xml:space="preserve"> ………………………</w:t>
      </w:r>
      <w:r w:rsidR="0059132E">
        <w:rPr>
          <w:rFonts w:asciiTheme="majorBidi" w:hAnsiTheme="majorBidi" w:cstheme="majorBidi"/>
        </w:rPr>
        <w:t>..</w:t>
      </w:r>
      <w:r w:rsidR="00EC3DAD">
        <w:rPr>
          <w:rFonts w:asciiTheme="majorBidi" w:hAnsiTheme="majorBidi" w:cstheme="majorBidi"/>
        </w:rPr>
        <w:t>………….</w:t>
      </w:r>
      <w:r w:rsidR="005605C0">
        <w:rPr>
          <w:rFonts w:asciiTheme="majorBidi" w:hAnsiTheme="majorBidi" w:cstheme="majorBidi"/>
        </w:rPr>
        <w:t>52</w:t>
      </w:r>
      <w:r w:rsidR="00EC3DAD">
        <w:rPr>
          <w:rFonts w:asciiTheme="majorBidi" w:hAnsiTheme="majorBidi" w:cstheme="majorBidi"/>
        </w:rPr>
        <w:t xml:space="preserve"> </w:t>
      </w:r>
      <w:r w:rsidR="00B411EE">
        <w:rPr>
          <w:rFonts w:asciiTheme="majorBidi" w:hAnsiTheme="majorBidi" w:cstheme="majorBidi"/>
        </w:rPr>
        <w:t xml:space="preserve"> </w:t>
      </w:r>
    </w:p>
    <w:p w:rsidR="00EC3DAD" w:rsidRPr="00EC3DAD" w:rsidRDefault="005B1B71" w:rsidP="001B5356">
      <w:pPr>
        <w:jc w:val="both"/>
        <w:rPr>
          <w:rFonts w:asciiTheme="majorBidi" w:hAnsiTheme="majorBidi" w:cstheme="majorBidi"/>
        </w:rPr>
      </w:pPr>
      <w:r>
        <w:rPr>
          <w:rFonts w:eastAsiaTheme="minorEastAsia"/>
        </w:rPr>
        <w:t>Figure 4.5</w:t>
      </w:r>
      <w:r w:rsidR="00EC3DAD">
        <w:rPr>
          <w:rFonts w:eastAsiaTheme="minorEastAsia"/>
        </w:rPr>
        <w:t>: Heating system of the filtrate test apparatus…………………</w:t>
      </w:r>
      <w:r w:rsidR="0059132E">
        <w:rPr>
          <w:rFonts w:eastAsiaTheme="minorEastAsia"/>
        </w:rPr>
        <w:t>.....</w:t>
      </w:r>
      <w:r w:rsidR="00EC3DAD">
        <w:rPr>
          <w:rFonts w:eastAsiaTheme="minorEastAsia"/>
        </w:rPr>
        <w:t>…...……</w:t>
      </w:r>
      <w:r w:rsidR="005605C0">
        <w:rPr>
          <w:rFonts w:eastAsiaTheme="minorEastAsia"/>
        </w:rPr>
        <w:t>53</w:t>
      </w:r>
      <w:r w:rsidR="001B5356">
        <w:rPr>
          <w:rFonts w:eastAsiaTheme="minorEastAsia"/>
        </w:rPr>
        <w:t xml:space="preserve"> </w:t>
      </w:r>
      <w:r w:rsidR="00EC3DAD">
        <w:rPr>
          <w:rFonts w:eastAsiaTheme="minorEastAsia"/>
        </w:rPr>
        <w:t xml:space="preserve"> </w:t>
      </w:r>
      <w:r w:rsidR="00B411EE">
        <w:rPr>
          <w:rFonts w:eastAsiaTheme="minorEastAsia"/>
        </w:rPr>
        <w:t xml:space="preserve"> </w:t>
      </w:r>
    </w:p>
    <w:p w:rsidR="003214A7" w:rsidRDefault="00B411EE" w:rsidP="0092084F">
      <w:pPr>
        <w:jc w:val="both"/>
        <w:rPr>
          <w:rFonts w:eastAsiaTheme="minorEastAsia"/>
        </w:rPr>
      </w:pPr>
      <w:r>
        <w:rPr>
          <w:rFonts w:eastAsiaTheme="minorEastAsia"/>
        </w:rPr>
        <w:t>Figure 5.1</w:t>
      </w:r>
      <w:r w:rsidR="003214A7">
        <w:rPr>
          <w:rFonts w:eastAsiaTheme="minorEastAsia"/>
        </w:rPr>
        <w:t>: Particles</w:t>
      </w:r>
      <w:r w:rsidR="0092084F">
        <w:rPr>
          <w:rFonts w:eastAsiaTheme="minorEastAsia"/>
        </w:rPr>
        <w:t xml:space="preserve"> </w:t>
      </w:r>
      <w:r w:rsidR="003214A7">
        <w:rPr>
          <w:rFonts w:eastAsiaTheme="minorEastAsia"/>
        </w:rPr>
        <w:t xml:space="preserve"> distribution</w:t>
      </w:r>
      <w:r w:rsidR="0092084F">
        <w:rPr>
          <w:rFonts w:eastAsiaTheme="minorEastAsia"/>
        </w:rPr>
        <w:t xml:space="preserve"> </w:t>
      </w:r>
      <w:r w:rsidR="003214A7">
        <w:rPr>
          <w:rFonts w:eastAsiaTheme="minorEastAsia"/>
        </w:rPr>
        <w:t xml:space="preserve"> of </w:t>
      </w:r>
      <w:r w:rsidR="0092084F">
        <w:rPr>
          <w:rFonts w:eastAsiaTheme="minorEastAsia"/>
        </w:rPr>
        <w:t xml:space="preserve"> </w:t>
      </w:r>
      <w:r w:rsidR="003214A7">
        <w:rPr>
          <w:rFonts w:eastAsiaTheme="minorEastAsia"/>
        </w:rPr>
        <w:t xml:space="preserve">3 vol% </w:t>
      </w:r>
      <w:r w:rsidR="0092084F">
        <w:rPr>
          <w:rFonts w:eastAsiaTheme="minorEastAsia"/>
        </w:rPr>
        <w:t xml:space="preserve"> </w:t>
      </w:r>
      <w:r w:rsidR="003214A7">
        <w:rPr>
          <w:rFonts w:eastAsiaTheme="minorEastAsia"/>
        </w:rPr>
        <w:t xml:space="preserve">original </w:t>
      </w:r>
      <w:r w:rsidR="0092084F">
        <w:rPr>
          <w:rFonts w:eastAsiaTheme="minorEastAsia"/>
        </w:rPr>
        <w:t xml:space="preserve"> </w:t>
      </w:r>
      <w:r w:rsidR="003214A7">
        <w:rPr>
          <w:rFonts w:eastAsiaTheme="minorEastAsia"/>
        </w:rPr>
        <w:t>and effluent samples at 50 cm</w:t>
      </w:r>
      <w:r w:rsidR="003214A7">
        <w:rPr>
          <w:rFonts w:eastAsiaTheme="minorEastAsia" w:cstheme="minorHAnsi"/>
        </w:rPr>
        <w:t>³</w:t>
      </w:r>
      <w:r w:rsidR="003214A7">
        <w:rPr>
          <w:rFonts w:eastAsiaTheme="minorEastAsia"/>
        </w:rPr>
        <w:t>/hr</w:t>
      </w:r>
    </w:p>
    <w:p w:rsidR="003214A7" w:rsidRPr="003214A7" w:rsidRDefault="003214A7" w:rsidP="001B5356">
      <w:pPr>
        <w:jc w:val="both"/>
        <w:rPr>
          <w:rFonts w:eastAsiaTheme="minorEastAsia"/>
        </w:rPr>
      </w:pPr>
      <w:r>
        <w:rPr>
          <w:rFonts w:eastAsiaTheme="minorEastAsia"/>
        </w:rPr>
        <w:t xml:space="preserve">after 1 and </w:t>
      </w:r>
      <w:r w:rsidR="00965013">
        <w:rPr>
          <w:rFonts w:eastAsiaTheme="minorEastAsia"/>
        </w:rPr>
        <w:t>5 PVI …………………………………………………………</w:t>
      </w:r>
      <w:r w:rsidR="000236C8">
        <w:rPr>
          <w:rFonts w:eastAsiaTheme="minorEastAsia"/>
        </w:rPr>
        <w:t>.</w:t>
      </w:r>
      <w:r w:rsidR="00965013">
        <w:rPr>
          <w:rFonts w:eastAsiaTheme="minorEastAsia"/>
        </w:rPr>
        <w:t>………</w:t>
      </w:r>
      <w:r w:rsidR="00FF297C">
        <w:rPr>
          <w:rFonts w:eastAsiaTheme="minorEastAsia"/>
        </w:rPr>
        <w:t>…...57</w:t>
      </w:r>
      <w:r w:rsidR="001B5356">
        <w:rPr>
          <w:rFonts w:eastAsiaTheme="minorEastAsia"/>
        </w:rPr>
        <w:t xml:space="preserve"> </w:t>
      </w:r>
    </w:p>
    <w:p w:rsidR="003214A7" w:rsidRDefault="00A523B9" w:rsidP="0092084F">
      <w:pPr>
        <w:jc w:val="both"/>
        <w:rPr>
          <w:rFonts w:eastAsiaTheme="minorEastAsia"/>
        </w:rPr>
      </w:pPr>
      <w:r>
        <w:fldChar w:fldCharType="end"/>
      </w:r>
      <w:r w:rsidR="00B411EE">
        <w:rPr>
          <w:rFonts w:eastAsiaTheme="minorEastAsia"/>
        </w:rPr>
        <w:t>Figure 5.2</w:t>
      </w:r>
      <w:r w:rsidR="003214A7">
        <w:rPr>
          <w:rFonts w:eastAsiaTheme="minorEastAsia"/>
        </w:rPr>
        <w:t>: Particles</w:t>
      </w:r>
      <w:r w:rsidR="0092084F">
        <w:rPr>
          <w:rFonts w:eastAsiaTheme="minorEastAsia"/>
        </w:rPr>
        <w:t xml:space="preserve"> </w:t>
      </w:r>
      <w:r w:rsidR="003214A7">
        <w:rPr>
          <w:rFonts w:eastAsiaTheme="minorEastAsia"/>
        </w:rPr>
        <w:t xml:space="preserve"> distribution </w:t>
      </w:r>
      <w:r w:rsidR="0092084F">
        <w:rPr>
          <w:rFonts w:eastAsiaTheme="minorEastAsia"/>
        </w:rPr>
        <w:t xml:space="preserve"> </w:t>
      </w:r>
      <w:r w:rsidR="003214A7">
        <w:rPr>
          <w:rFonts w:eastAsiaTheme="minorEastAsia"/>
        </w:rPr>
        <w:t>of 3 vol% original and effluent samples at 100 cm</w:t>
      </w:r>
      <w:r w:rsidR="003214A7">
        <w:rPr>
          <w:rFonts w:eastAsiaTheme="minorEastAsia" w:cstheme="minorHAnsi"/>
        </w:rPr>
        <w:t>³</w:t>
      </w:r>
      <w:r w:rsidR="003214A7">
        <w:rPr>
          <w:rFonts w:eastAsiaTheme="minorEastAsia"/>
        </w:rPr>
        <w:t>/hr</w:t>
      </w:r>
    </w:p>
    <w:p w:rsidR="003214A7" w:rsidRPr="003214A7" w:rsidRDefault="003214A7" w:rsidP="001B5356">
      <w:pPr>
        <w:jc w:val="both"/>
        <w:rPr>
          <w:rFonts w:eastAsiaTheme="minorEastAsia"/>
        </w:rPr>
      </w:pPr>
      <w:r>
        <w:rPr>
          <w:rFonts w:eastAsiaTheme="minorEastAsia"/>
        </w:rPr>
        <w:t>after 1 and 5</w:t>
      </w:r>
      <w:r w:rsidR="00965013">
        <w:rPr>
          <w:rFonts w:eastAsiaTheme="minorEastAsia"/>
        </w:rPr>
        <w:t xml:space="preserve"> PVI ……………………………………………………………………</w:t>
      </w:r>
      <w:r>
        <w:rPr>
          <w:rFonts w:eastAsiaTheme="minorEastAsia"/>
        </w:rPr>
        <w:t>….</w:t>
      </w:r>
      <w:r w:rsidR="00FF297C">
        <w:rPr>
          <w:rFonts w:eastAsiaTheme="minorEastAsia"/>
        </w:rPr>
        <w:t>58</w:t>
      </w:r>
      <w:r w:rsidR="001B5356">
        <w:rPr>
          <w:rFonts w:eastAsiaTheme="minorEastAsia"/>
        </w:rPr>
        <w:t xml:space="preserve"> </w:t>
      </w:r>
      <w:r w:rsidR="00B411EE">
        <w:rPr>
          <w:rFonts w:eastAsiaTheme="minorEastAsia"/>
        </w:rPr>
        <w:t xml:space="preserve"> </w:t>
      </w:r>
    </w:p>
    <w:p w:rsidR="003214A7" w:rsidRDefault="00B411EE" w:rsidP="0092084F">
      <w:pPr>
        <w:jc w:val="both"/>
        <w:rPr>
          <w:rFonts w:eastAsiaTheme="minorEastAsia"/>
        </w:rPr>
      </w:pPr>
      <w:r>
        <w:rPr>
          <w:rFonts w:eastAsiaTheme="minorEastAsia"/>
        </w:rPr>
        <w:t>Figure 5.3</w:t>
      </w:r>
      <w:r w:rsidR="003214A7">
        <w:rPr>
          <w:rFonts w:eastAsiaTheme="minorEastAsia"/>
        </w:rPr>
        <w:t xml:space="preserve">: Particles </w:t>
      </w:r>
      <w:r w:rsidR="0092084F">
        <w:rPr>
          <w:rFonts w:eastAsiaTheme="minorEastAsia"/>
        </w:rPr>
        <w:t xml:space="preserve"> </w:t>
      </w:r>
      <w:r w:rsidR="003214A7">
        <w:rPr>
          <w:rFonts w:eastAsiaTheme="minorEastAsia"/>
        </w:rPr>
        <w:t>distribution</w:t>
      </w:r>
      <w:r w:rsidR="0092084F">
        <w:rPr>
          <w:rFonts w:eastAsiaTheme="minorEastAsia"/>
        </w:rPr>
        <w:t xml:space="preserve"> </w:t>
      </w:r>
      <w:r w:rsidR="003214A7">
        <w:rPr>
          <w:rFonts w:eastAsiaTheme="minorEastAsia"/>
        </w:rPr>
        <w:t xml:space="preserve"> of 3 vol%</w:t>
      </w:r>
      <w:r w:rsidR="0092084F">
        <w:rPr>
          <w:rFonts w:eastAsiaTheme="minorEastAsia"/>
        </w:rPr>
        <w:t xml:space="preserve"> </w:t>
      </w:r>
      <w:r w:rsidR="003214A7">
        <w:rPr>
          <w:rFonts w:eastAsiaTheme="minorEastAsia"/>
        </w:rPr>
        <w:t xml:space="preserve"> original and effluent samples at 200 cm</w:t>
      </w:r>
      <w:r w:rsidR="003214A7">
        <w:rPr>
          <w:rFonts w:eastAsiaTheme="minorEastAsia" w:cstheme="minorHAnsi"/>
        </w:rPr>
        <w:t>³</w:t>
      </w:r>
      <w:r w:rsidR="003214A7">
        <w:rPr>
          <w:rFonts w:eastAsiaTheme="minorEastAsia"/>
        </w:rPr>
        <w:t>/hr</w:t>
      </w:r>
    </w:p>
    <w:p w:rsidR="003214A7" w:rsidRPr="003214A7" w:rsidRDefault="003214A7" w:rsidP="001B5356">
      <w:pPr>
        <w:jc w:val="both"/>
        <w:rPr>
          <w:rFonts w:eastAsiaTheme="minorEastAsia"/>
        </w:rPr>
      </w:pPr>
      <w:r>
        <w:rPr>
          <w:rFonts w:eastAsiaTheme="minorEastAsia"/>
        </w:rPr>
        <w:t>after 1 an</w:t>
      </w:r>
      <w:r w:rsidR="00965013">
        <w:rPr>
          <w:rFonts w:eastAsiaTheme="minorEastAsia"/>
        </w:rPr>
        <w:t>d 5 PVI ……………………………………………………………</w:t>
      </w:r>
      <w:r>
        <w:rPr>
          <w:rFonts w:eastAsiaTheme="minorEastAsia"/>
        </w:rPr>
        <w:t>………….</w:t>
      </w:r>
      <w:r w:rsidR="00FF297C">
        <w:rPr>
          <w:rFonts w:eastAsiaTheme="minorEastAsia"/>
        </w:rPr>
        <w:t>58</w:t>
      </w:r>
      <w:r w:rsidR="001B5356">
        <w:rPr>
          <w:rFonts w:eastAsiaTheme="minorEastAsia"/>
        </w:rPr>
        <w:t xml:space="preserve"> </w:t>
      </w:r>
    </w:p>
    <w:p w:rsidR="003214A7" w:rsidRDefault="00B411EE" w:rsidP="0092084F">
      <w:pPr>
        <w:jc w:val="both"/>
        <w:rPr>
          <w:rFonts w:eastAsiaTheme="minorEastAsia"/>
        </w:rPr>
      </w:pPr>
      <w:r>
        <w:rPr>
          <w:rFonts w:eastAsiaTheme="minorEastAsia"/>
        </w:rPr>
        <w:t>Figure 5.4</w:t>
      </w:r>
      <w:r w:rsidR="003214A7">
        <w:rPr>
          <w:rFonts w:eastAsiaTheme="minorEastAsia"/>
        </w:rPr>
        <w:t xml:space="preserve">: Particles </w:t>
      </w:r>
      <w:r w:rsidR="0092084F">
        <w:rPr>
          <w:rFonts w:eastAsiaTheme="minorEastAsia"/>
        </w:rPr>
        <w:t xml:space="preserve"> </w:t>
      </w:r>
      <w:r w:rsidR="003214A7">
        <w:rPr>
          <w:rFonts w:eastAsiaTheme="minorEastAsia"/>
        </w:rPr>
        <w:t xml:space="preserve">distribution </w:t>
      </w:r>
      <w:r w:rsidR="0092084F">
        <w:rPr>
          <w:rFonts w:eastAsiaTheme="minorEastAsia"/>
        </w:rPr>
        <w:t xml:space="preserve"> </w:t>
      </w:r>
      <w:r w:rsidR="003214A7">
        <w:rPr>
          <w:rFonts w:eastAsiaTheme="minorEastAsia"/>
        </w:rPr>
        <w:t xml:space="preserve">of 3 vol% </w:t>
      </w:r>
      <w:r w:rsidR="0092084F">
        <w:rPr>
          <w:rFonts w:eastAsiaTheme="minorEastAsia"/>
        </w:rPr>
        <w:t xml:space="preserve"> </w:t>
      </w:r>
      <w:r w:rsidR="003214A7">
        <w:rPr>
          <w:rFonts w:eastAsiaTheme="minorEastAsia"/>
        </w:rPr>
        <w:t>original and effluent samples at 280 cm</w:t>
      </w:r>
      <w:r w:rsidR="003214A7">
        <w:rPr>
          <w:rFonts w:eastAsiaTheme="minorEastAsia" w:cstheme="minorHAnsi"/>
        </w:rPr>
        <w:t>³</w:t>
      </w:r>
      <w:r w:rsidR="003214A7">
        <w:rPr>
          <w:rFonts w:eastAsiaTheme="minorEastAsia"/>
        </w:rPr>
        <w:t>/hr</w:t>
      </w:r>
    </w:p>
    <w:p w:rsidR="003214A7" w:rsidRPr="003214A7" w:rsidRDefault="003214A7" w:rsidP="001B5356">
      <w:pPr>
        <w:jc w:val="both"/>
        <w:rPr>
          <w:rFonts w:eastAsiaTheme="minorEastAsia"/>
        </w:rPr>
      </w:pPr>
      <w:r>
        <w:rPr>
          <w:rFonts w:eastAsiaTheme="minorEastAsia"/>
        </w:rPr>
        <w:t xml:space="preserve">after 1 and </w:t>
      </w:r>
      <w:r w:rsidR="00965013">
        <w:rPr>
          <w:rFonts w:eastAsiaTheme="minorEastAsia"/>
        </w:rPr>
        <w:t>5 PVI …………………………………………………………………</w:t>
      </w:r>
      <w:r>
        <w:rPr>
          <w:rFonts w:eastAsiaTheme="minorEastAsia"/>
        </w:rPr>
        <w:t>…….</w:t>
      </w:r>
      <w:r w:rsidR="00FF297C">
        <w:rPr>
          <w:rFonts w:eastAsiaTheme="minorEastAsia"/>
        </w:rPr>
        <w:t>59</w:t>
      </w:r>
      <w:r w:rsidR="001B5356">
        <w:rPr>
          <w:rFonts w:eastAsiaTheme="minorEastAsia"/>
        </w:rPr>
        <w:t xml:space="preserve"> </w:t>
      </w:r>
    </w:p>
    <w:p w:rsidR="003214A7" w:rsidRDefault="00360C93" w:rsidP="0092084F">
      <w:pPr>
        <w:jc w:val="both"/>
        <w:rPr>
          <w:rFonts w:eastAsiaTheme="minorEastAsia"/>
        </w:rPr>
      </w:pPr>
      <w:r>
        <w:rPr>
          <w:rFonts w:eastAsiaTheme="minorEastAsia"/>
        </w:rPr>
        <w:lastRenderedPageBreak/>
        <w:t xml:space="preserve">Figure </w:t>
      </w:r>
      <w:r w:rsidR="00B411EE">
        <w:rPr>
          <w:rFonts w:eastAsiaTheme="minorEastAsia"/>
        </w:rPr>
        <w:t>5.5</w:t>
      </w:r>
      <w:r w:rsidR="003214A7">
        <w:rPr>
          <w:rFonts w:eastAsiaTheme="minorEastAsia"/>
        </w:rPr>
        <w:t xml:space="preserve">: Particles </w:t>
      </w:r>
      <w:r w:rsidR="0092084F">
        <w:rPr>
          <w:rFonts w:eastAsiaTheme="minorEastAsia"/>
        </w:rPr>
        <w:t xml:space="preserve"> </w:t>
      </w:r>
      <w:r w:rsidR="003214A7">
        <w:rPr>
          <w:rFonts w:eastAsiaTheme="minorEastAsia"/>
        </w:rPr>
        <w:t>distribution of 3 vol%</w:t>
      </w:r>
      <w:r w:rsidR="0092084F">
        <w:rPr>
          <w:rFonts w:eastAsiaTheme="minorEastAsia"/>
        </w:rPr>
        <w:t xml:space="preserve"> </w:t>
      </w:r>
      <w:r w:rsidR="003214A7">
        <w:rPr>
          <w:rFonts w:eastAsiaTheme="minorEastAsia"/>
        </w:rPr>
        <w:t xml:space="preserve"> original and effluent</w:t>
      </w:r>
      <w:r w:rsidR="0092084F">
        <w:rPr>
          <w:rFonts w:eastAsiaTheme="minorEastAsia"/>
        </w:rPr>
        <w:t xml:space="preserve"> </w:t>
      </w:r>
      <w:r w:rsidR="003214A7">
        <w:rPr>
          <w:rFonts w:eastAsiaTheme="minorEastAsia"/>
        </w:rPr>
        <w:t xml:space="preserve"> samples at 400 cm</w:t>
      </w:r>
      <w:r w:rsidR="003214A7">
        <w:rPr>
          <w:rFonts w:eastAsiaTheme="minorEastAsia" w:cstheme="minorHAnsi"/>
        </w:rPr>
        <w:t>³</w:t>
      </w:r>
      <w:r w:rsidR="003214A7">
        <w:rPr>
          <w:rFonts w:eastAsiaTheme="minorEastAsia"/>
        </w:rPr>
        <w:t>/hr</w:t>
      </w:r>
    </w:p>
    <w:p w:rsidR="003214A7" w:rsidRDefault="003214A7" w:rsidP="001B5356">
      <w:pPr>
        <w:jc w:val="both"/>
        <w:rPr>
          <w:rFonts w:eastAsiaTheme="minorEastAsia"/>
        </w:rPr>
      </w:pPr>
      <w:r>
        <w:rPr>
          <w:rFonts w:eastAsiaTheme="minorEastAsia"/>
        </w:rPr>
        <w:t xml:space="preserve">after 1 and </w:t>
      </w:r>
      <w:r w:rsidR="00965013">
        <w:rPr>
          <w:rFonts w:eastAsiaTheme="minorEastAsia"/>
        </w:rPr>
        <w:t>5 PVI …………………………………………………………………</w:t>
      </w:r>
      <w:r>
        <w:rPr>
          <w:rFonts w:eastAsiaTheme="minorEastAsia"/>
        </w:rPr>
        <w:t>…….</w:t>
      </w:r>
      <w:r w:rsidR="00FF297C">
        <w:rPr>
          <w:rFonts w:eastAsiaTheme="minorEastAsia"/>
        </w:rPr>
        <w:t>59</w:t>
      </w:r>
      <w:r w:rsidR="001B5356">
        <w:rPr>
          <w:rFonts w:eastAsiaTheme="minorEastAsia"/>
        </w:rPr>
        <w:t xml:space="preserve"> </w:t>
      </w:r>
    </w:p>
    <w:p w:rsidR="00202664" w:rsidRDefault="00B411EE" w:rsidP="0092084F">
      <w:pPr>
        <w:jc w:val="both"/>
        <w:rPr>
          <w:rFonts w:eastAsiaTheme="minorEastAsia"/>
        </w:rPr>
      </w:pPr>
      <w:r>
        <w:rPr>
          <w:rFonts w:eastAsiaTheme="minorEastAsia"/>
        </w:rPr>
        <w:t>Figure 5.6</w:t>
      </w:r>
      <w:r w:rsidR="00202664">
        <w:rPr>
          <w:rFonts w:eastAsiaTheme="minorEastAsia"/>
        </w:rPr>
        <w:t>: Photomicrographs of effluent samples at 100 cm</w:t>
      </w:r>
      <w:r w:rsidR="00202664">
        <w:rPr>
          <w:rFonts w:eastAsiaTheme="minorEastAsia" w:cstheme="minorHAnsi"/>
        </w:rPr>
        <w:t>³</w:t>
      </w:r>
      <w:r w:rsidR="00202664">
        <w:rPr>
          <w:rFonts w:eastAsiaTheme="minorEastAsia"/>
        </w:rPr>
        <w:t>/hr: (a) after 1 pore volume</w:t>
      </w:r>
    </w:p>
    <w:p w:rsidR="00202664" w:rsidRDefault="00202664" w:rsidP="001B5356">
      <w:pPr>
        <w:jc w:val="both"/>
        <w:rPr>
          <w:rFonts w:eastAsiaTheme="minorEastAsia"/>
        </w:rPr>
      </w:pPr>
      <w:r>
        <w:rPr>
          <w:rFonts w:eastAsiaTheme="minorEastAsia"/>
        </w:rPr>
        <w:t>Injection (PVI)  (b) after 5 pore v</w:t>
      </w:r>
      <w:r w:rsidR="000475CD">
        <w:rPr>
          <w:rFonts w:eastAsiaTheme="minorEastAsia"/>
        </w:rPr>
        <w:t>olume injection (PVI) ………………………</w:t>
      </w:r>
      <w:r>
        <w:rPr>
          <w:rFonts w:eastAsiaTheme="minorEastAsia"/>
        </w:rPr>
        <w:t>………</w:t>
      </w:r>
      <w:r w:rsidR="00FF297C">
        <w:rPr>
          <w:rFonts w:eastAsiaTheme="minorEastAsia"/>
        </w:rPr>
        <w:t>60</w:t>
      </w:r>
      <w:r w:rsidR="001B5356">
        <w:rPr>
          <w:rFonts w:eastAsiaTheme="minorEastAsia"/>
        </w:rPr>
        <w:t xml:space="preserve"> </w:t>
      </w:r>
    </w:p>
    <w:p w:rsidR="00202664" w:rsidRDefault="00B411EE" w:rsidP="0092084F">
      <w:pPr>
        <w:jc w:val="both"/>
        <w:rPr>
          <w:rFonts w:eastAsiaTheme="minorEastAsia"/>
        </w:rPr>
      </w:pPr>
      <w:r>
        <w:rPr>
          <w:rFonts w:eastAsiaTheme="minorEastAsia"/>
        </w:rPr>
        <w:t>Figure 5.7</w:t>
      </w:r>
      <w:r w:rsidR="00202664">
        <w:rPr>
          <w:rFonts w:eastAsiaTheme="minorEastAsia"/>
        </w:rPr>
        <w:t>: Permeability</w:t>
      </w:r>
      <w:r w:rsidR="0092084F">
        <w:rPr>
          <w:rFonts w:eastAsiaTheme="minorEastAsia"/>
        </w:rPr>
        <w:t xml:space="preserve">  </w:t>
      </w:r>
      <w:r w:rsidR="00202664">
        <w:rPr>
          <w:rFonts w:eastAsiaTheme="minorEastAsia"/>
        </w:rPr>
        <w:t xml:space="preserve"> reduction</w:t>
      </w:r>
      <w:r w:rsidR="0092084F">
        <w:rPr>
          <w:rFonts w:eastAsiaTheme="minorEastAsia"/>
        </w:rPr>
        <w:t xml:space="preserve"> </w:t>
      </w:r>
      <w:r w:rsidR="00202664">
        <w:rPr>
          <w:rFonts w:eastAsiaTheme="minorEastAsia"/>
        </w:rPr>
        <w:t xml:space="preserve"> at </w:t>
      </w:r>
      <w:r w:rsidR="0092084F">
        <w:rPr>
          <w:rFonts w:eastAsiaTheme="minorEastAsia"/>
        </w:rPr>
        <w:t xml:space="preserve"> </w:t>
      </w:r>
      <w:r w:rsidR="00202664">
        <w:rPr>
          <w:rFonts w:eastAsiaTheme="minorEastAsia"/>
        </w:rPr>
        <w:t xml:space="preserve">100 </w:t>
      </w:r>
      <w:r w:rsidR="0092084F">
        <w:rPr>
          <w:rFonts w:eastAsiaTheme="minorEastAsia"/>
        </w:rPr>
        <w:t xml:space="preserve"> </w:t>
      </w:r>
      <w:r w:rsidR="00202664">
        <w:rPr>
          <w:rFonts w:eastAsiaTheme="minorEastAsia"/>
        </w:rPr>
        <w:t>cm</w:t>
      </w:r>
      <w:r w:rsidR="00202664">
        <w:rPr>
          <w:rFonts w:eastAsiaTheme="minorEastAsia" w:cstheme="minorHAnsi"/>
        </w:rPr>
        <w:t>³</w:t>
      </w:r>
      <w:r w:rsidR="00202664">
        <w:rPr>
          <w:rFonts w:eastAsiaTheme="minorEastAsia"/>
        </w:rPr>
        <w:t xml:space="preserve">/hr </w:t>
      </w:r>
      <w:r w:rsidR="0092084F">
        <w:rPr>
          <w:rFonts w:eastAsiaTheme="minorEastAsia"/>
        </w:rPr>
        <w:t xml:space="preserve"> </w:t>
      </w:r>
      <w:r w:rsidR="00202664">
        <w:rPr>
          <w:rFonts w:eastAsiaTheme="minorEastAsia"/>
        </w:rPr>
        <w:t>for</w:t>
      </w:r>
      <w:r w:rsidR="0092084F">
        <w:rPr>
          <w:rFonts w:eastAsiaTheme="minorEastAsia"/>
        </w:rPr>
        <w:t xml:space="preserve">  </w:t>
      </w:r>
      <w:r w:rsidR="00202664">
        <w:rPr>
          <w:rFonts w:eastAsiaTheme="minorEastAsia"/>
        </w:rPr>
        <w:t xml:space="preserve"> different </w:t>
      </w:r>
      <w:r w:rsidR="0092084F">
        <w:rPr>
          <w:rFonts w:eastAsiaTheme="minorEastAsia"/>
        </w:rPr>
        <w:t xml:space="preserve">  </w:t>
      </w:r>
      <w:r w:rsidR="004225BA">
        <w:rPr>
          <w:rFonts w:eastAsiaTheme="minorEastAsia"/>
        </w:rPr>
        <w:t>volume</w:t>
      </w:r>
      <w:r w:rsidR="0092084F">
        <w:rPr>
          <w:rFonts w:eastAsiaTheme="minorEastAsia"/>
        </w:rPr>
        <w:t xml:space="preserve"> </w:t>
      </w:r>
      <w:r w:rsidR="004225BA">
        <w:rPr>
          <w:rFonts w:eastAsiaTheme="minorEastAsia"/>
        </w:rPr>
        <w:t xml:space="preserve"> </w:t>
      </w:r>
      <w:r w:rsidR="0092084F">
        <w:rPr>
          <w:rFonts w:eastAsiaTheme="minorEastAsia"/>
        </w:rPr>
        <w:t xml:space="preserve"> </w:t>
      </w:r>
      <w:r w:rsidR="004225BA">
        <w:rPr>
          <w:rFonts w:eastAsiaTheme="minorEastAsia"/>
        </w:rPr>
        <w:t>suspension</w:t>
      </w:r>
    </w:p>
    <w:p w:rsidR="004225BA" w:rsidRDefault="004225BA" w:rsidP="001B5356">
      <w:pPr>
        <w:jc w:val="both"/>
        <w:rPr>
          <w:rFonts w:eastAsiaTheme="minorEastAsia"/>
        </w:rPr>
      </w:pPr>
      <w:r>
        <w:rPr>
          <w:rFonts w:eastAsiaTheme="minorEastAsia"/>
        </w:rPr>
        <w:t xml:space="preserve">Concentrations at T= 23.5 </w:t>
      </w:r>
      <w:r>
        <w:rPr>
          <w:rFonts w:eastAsiaTheme="minorEastAsia" w:cstheme="minorHAnsi"/>
        </w:rPr>
        <w:t>°</w:t>
      </w:r>
      <w:r w:rsidR="000475CD">
        <w:rPr>
          <w:rFonts w:eastAsiaTheme="minorEastAsia"/>
        </w:rPr>
        <w:t>C ………………………………………………</w:t>
      </w:r>
      <w:r>
        <w:rPr>
          <w:rFonts w:eastAsiaTheme="minorEastAsia"/>
        </w:rPr>
        <w:t>………….</w:t>
      </w:r>
      <w:r w:rsidR="00FF297C">
        <w:rPr>
          <w:rFonts w:eastAsiaTheme="minorEastAsia"/>
        </w:rPr>
        <w:t>62</w:t>
      </w:r>
      <w:r w:rsidR="001B5356">
        <w:rPr>
          <w:rFonts w:eastAsiaTheme="minorEastAsia"/>
        </w:rPr>
        <w:t xml:space="preserve"> </w:t>
      </w:r>
    </w:p>
    <w:p w:rsidR="004225BA" w:rsidRDefault="00B411EE" w:rsidP="001B5356">
      <w:pPr>
        <w:jc w:val="both"/>
        <w:rPr>
          <w:rFonts w:eastAsiaTheme="minorEastAsia"/>
        </w:rPr>
      </w:pPr>
      <w:r>
        <w:rPr>
          <w:rFonts w:eastAsiaTheme="minorEastAsia"/>
        </w:rPr>
        <w:t>Figure 5.8</w:t>
      </w:r>
      <w:r w:rsidR="004225BA">
        <w:rPr>
          <w:rFonts w:eastAsiaTheme="minorEastAsia"/>
        </w:rPr>
        <w:t>: Suspension viscosity at 100 cm</w:t>
      </w:r>
      <w:r w:rsidR="004225BA">
        <w:rPr>
          <w:rFonts w:eastAsiaTheme="minorEastAsia" w:cstheme="minorHAnsi"/>
        </w:rPr>
        <w:t>³</w:t>
      </w:r>
      <w:r w:rsidR="004225BA">
        <w:rPr>
          <w:rFonts w:eastAsiaTheme="minorEastAsia"/>
        </w:rPr>
        <w:t xml:space="preserve">/hr for different particle volume concentrations at T= 23.5 </w:t>
      </w:r>
      <w:r w:rsidR="004225BA">
        <w:rPr>
          <w:rFonts w:eastAsiaTheme="minorEastAsia" w:cstheme="minorHAnsi"/>
        </w:rPr>
        <w:t>°</w:t>
      </w:r>
      <w:r w:rsidR="000475CD">
        <w:rPr>
          <w:rFonts w:eastAsiaTheme="minorEastAsia"/>
        </w:rPr>
        <w:t>C …………………………………………………</w:t>
      </w:r>
      <w:r w:rsidR="004225BA">
        <w:rPr>
          <w:rFonts w:eastAsiaTheme="minorEastAsia"/>
        </w:rPr>
        <w:t>………..</w:t>
      </w:r>
      <w:r w:rsidR="00FF297C">
        <w:rPr>
          <w:rFonts w:eastAsiaTheme="minorEastAsia"/>
        </w:rPr>
        <w:t>62</w:t>
      </w:r>
      <w:r w:rsidR="001B5356">
        <w:rPr>
          <w:rFonts w:eastAsiaTheme="minorEastAsia"/>
        </w:rPr>
        <w:t xml:space="preserve"> </w:t>
      </w:r>
    </w:p>
    <w:p w:rsidR="004225BA" w:rsidRDefault="00B411EE" w:rsidP="0092084F">
      <w:pPr>
        <w:jc w:val="both"/>
        <w:rPr>
          <w:rFonts w:eastAsiaTheme="minorEastAsia"/>
        </w:rPr>
      </w:pPr>
      <w:r>
        <w:rPr>
          <w:rFonts w:eastAsiaTheme="minorEastAsia"/>
        </w:rPr>
        <w:t>Figure 5.9</w:t>
      </w:r>
      <w:r w:rsidR="004225BA">
        <w:rPr>
          <w:rFonts w:eastAsiaTheme="minorEastAsia"/>
        </w:rPr>
        <w:t xml:space="preserve">: Permeability </w:t>
      </w:r>
      <w:r w:rsidR="0092084F">
        <w:rPr>
          <w:rFonts w:eastAsiaTheme="minorEastAsia"/>
        </w:rPr>
        <w:t xml:space="preserve"> </w:t>
      </w:r>
      <w:r w:rsidR="004225BA">
        <w:rPr>
          <w:rFonts w:eastAsiaTheme="minorEastAsia"/>
        </w:rPr>
        <w:t xml:space="preserve">reduction </w:t>
      </w:r>
      <w:r w:rsidR="0092084F">
        <w:rPr>
          <w:rFonts w:eastAsiaTheme="minorEastAsia"/>
        </w:rPr>
        <w:t xml:space="preserve"> </w:t>
      </w:r>
      <w:r w:rsidR="004225BA">
        <w:rPr>
          <w:rFonts w:eastAsiaTheme="minorEastAsia"/>
        </w:rPr>
        <w:t xml:space="preserve">at 3 vol% </w:t>
      </w:r>
      <w:r w:rsidR="0092084F">
        <w:rPr>
          <w:rFonts w:eastAsiaTheme="minorEastAsia"/>
        </w:rPr>
        <w:t xml:space="preserve"> </w:t>
      </w:r>
      <w:r w:rsidR="004225BA">
        <w:rPr>
          <w:rFonts w:eastAsiaTheme="minorEastAsia"/>
        </w:rPr>
        <w:t xml:space="preserve">concentration </w:t>
      </w:r>
      <w:r w:rsidR="0092084F">
        <w:rPr>
          <w:rFonts w:eastAsiaTheme="minorEastAsia"/>
        </w:rPr>
        <w:t xml:space="preserve"> </w:t>
      </w:r>
      <w:r w:rsidR="004225BA">
        <w:rPr>
          <w:rFonts w:eastAsiaTheme="minorEastAsia"/>
        </w:rPr>
        <w:t>for</w:t>
      </w:r>
      <w:r w:rsidR="0092084F">
        <w:rPr>
          <w:rFonts w:eastAsiaTheme="minorEastAsia"/>
        </w:rPr>
        <w:t xml:space="preserve"> </w:t>
      </w:r>
      <w:r w:rsidR="004225BA">
        <w:rPr>
          <w:rFonts w:eastAsiaTheme="minorEastAsia"/>
        </w:rPr>
        <w:t xml:space="preserve"> different </w:t>
      </w:r>
      <w:r w:rsidR="0092084F">
        <w:rPr>
          <w:rFonts w:eastAsiaTheme="minorEastAsia"/>
        </w:rPr>
        <w:t xml:space="preserve"> </w:t>
      </w:r>
      <w:r w:rsidR="004225BA">
        <w:rPr>
          <w:rFonts w:eastAsiaTheme="minorEastAsia"/>
        </w:rPr>
        <w:t xml:space="preserve">flow rates at </w:t>
      </w:r>
    </w:p>
    <w:p w:rsidR="004225BA" w:rsidRDefault="004225BA" w:rsidP="001B5356">
      <w:pPr>
        <w:jc w:val="both"/>
        <w:rPr>
          <w:rFonts w:eastAsiaTheme="minorEastAsia"/>
        </w:rPr>
      </w:pPr>
      <w:r>
        <w:rPr>
          <w:rFonts w:eastAsiaTheme="minorEastAsia"/>
        </w:rPr>
        <w:t xml:space="preserve">T= 23.5 </w:t>
      </w:r>
      <w:r>
        <w:rPr>
          <w:rFonts w:eastAsiaTheme="minorEastAsia" w:cstheme="minorHAnsi"/>
        </w:rPr>
        <w:t>°</w:t>
      </w:r>
      <w:r w:rsidR="000475CD">
        <w:rPr>
          <w:rFonts w:eastAsiaTheme="minorEastAsia"/>
        </w:rPr>
        <w:t>C …………………………………………………………………</w:t>
      </w:r>
      <w:r>
        <w:rPr>
          <w:rFonts w:eastAsiaTheme="minorEastAsia"/>
        </w:rPr>
        <w:t>…………..</w:t>
      </w:r>
      <w:r w:rsidR="00FF297C">
        <w:rPr>
          <w:rFonts w:eastAsiaTheme="minorEastAsia"/>
        </w:rPr>
        <w:t>64</w:t>
      </w:r>
      <w:r w:rsidR="001B5356">
        <w:rPr>
          <w:rFonts w:eastAsiaTheme="minorEastAsia"/>
        </w:rPr>
        <w:t xml:space="preserve"> </w:t>
      </w:r>
    </w:p>
    <w:p w:rsidR="004225BA" w:rsidRDefault="00B411EE" w:rsidP="0092084F">
      <w:pPr>
        <w:jc w:val="both"/>
        <w:rPr>
          <w:rFonts w:eastAsiaTheme="minorEastAsia"/>
        </w:rPr>
      </w:pPr>
      <w:r>
        <w:rPr>
          <w:rFonts w:eastAsiaTheme="minorEastAsia"/>
        </w:rPr>
        <w:t>Figure 5.10</w:t>
      </w:r>
      <w:r w:rsidR="004225BA">
        <w:rPr>
          <w:rFonts w:eastAsiaTheme="minorEastAsia"/>
        </w:rPr>
        <w:t xml:space="preserve">: Permeability </w:t>
      </w:r>
      <w:r w:rsidR="00CF1C9E">
        <w:rPr>
          <w:rFonts w:eastAsiaTheme="minorEastAsia"/>
        </w:rPr>
        <w:t xml:space="preserve">  </w:t>
      </w:r>
      <w:r w:rsidR="004225BA">
        <w:rPr>
          <w:rFonts w:eastAsiaTheme="minorEastAsia"/>
        </w:rPr>
        <w:t xml:space="preserve"> reduction  at</w:t>
      </w:r>
      <w:r w:rsidR="00CF1C9E">
        <w:rPr>
          <w:rFonts w:eastAsiaTheme="minorEastAsia"/>
        </w:rPr>
        <w:t xml:space="preserve"> </w:t>
      </w:r>
      <w:r w:rsidR="004225BA">
        <w:rPr>
          <w:rFonts w:eastAsiaTheme="minorEastAsia"/>
        </w:rPr>
        <w:t xml:space="preserve"> 100 cm</w:t>
      </w:r>
      <w:r w:rsidR="004225BA">
        <w:rPr>
          <w:rFonts w:eastAsiaTheme="minorEastAsia" w:cstheme="minorHAnsi"/>
        </w:rPr>
        <w:t>³</w:t>
      </w:r>
      <w:r w:rsidR="004225BA">
        <w:rPr>
          <w:rFonts w:eastAsiaTheme="minorEastAsia"/>
        </w:rPr>
        <w:t xml:space="preserve">/hr </w:t>
      </w:r>
      <w:r w:rsidR="00CF1C9E">
        <w:rPr>
          <w:rFonts w:eastAsiaTheme="minorEastAsia"/>
        </w:rPr>
        <w:t xml:space="preserve"> </w:t>
      </w:r>
      <w:r w:rsidR="004225BA">
        <w:rPr>
          <w:rFonts w:eastAsiaTheme="minorEastAsia"/>
        </w:rPr>
        <w:t xml:space="preserve"> for</w:t>
      </w:r>
      <w:r w:rsidR="00CF1C9E">
        <w:rPr>
          <w:rFonts w:eastAsiaTheme="minorEastAsia"/>
        </w:rPr>
        <w:t xml:space="preserve"> </w:t>
      </w:r>
      <w:r w:rsidR="004225BA">
        <w:rPr>
          <w:rFonts w:eastAsiaTheme="minorEastAsia"/>
        </w:rPr>
        <w:t xml:space="preserve">  different </w:t>
      </w:r>
      <w:r w:rsidR="00CF1C9E">
        <w:rPr>
          <w:rFonts w:eastAsiaTheme="minorEastAsia"/>
        </w:rPr>
        <w:t xml:space="preserve"> </w:t>
      </w:r>
      <w:r w:rsidR="004225BA">
        <w:rPr>
          <w:rFonts w:eastAsiaTheme="minorEastAsia"/>
        </w:rPr>
        <w:t xml:space="preserve"> particle  </w:t>
      </w:r>
      <w:r w:rsidR="00CF1C9E">
        <w:rPr>
          <w:rFonts w:eastAsiaTheme="minorEastAsia"/>
        </w:rPr>
        <w:t xml:space="preserve"> </w:t>
      </w:r>
      <w:r w:rsidR="004225BA">
        <w:rPr>
          <w:rFonts w:eastAsiaTheme="minorEastAsia"/>
        </w:rPr>
        <w:t xml:space="preserve">sizes </w:t>
      </w:r>
      <w:r w:rsidR="00CF1C9E">
        <w:rPr>
          <w:rFonts w:eastAsiaTheme="minorEastAsia"/>
        </w:rPr>
        <w:t xml:space="preserve"> </w:t>
      </w:r>
      <w:r w:rsidR="004225BA">
        <w:rPr>
          <w:rFonts w:eastAsiaTheme="minorEastAsia"/>
        </w:rPr>
        <w:t xml:space="preserve"> at</w:t>
      </w:r>
    </w:p>
    <w:p w:rsidR="004225BA" w:rsidRDefault="004225BA" w:rsidP="001B5356">
      <w:pPr>
        <w:jc w:val="both"/>
        <w:rPr>
          <w:rFonts w:eastAsiaTheme="minorEastAsia"/>
        </w:rPr>
      </w:pPr>
      <w:r>
        <w:rPr>
          <w:rFonts w:eastAsiaTheme="minorEastAsia"/>
        </w:rPr>
        <w:t xml:space="preserve">T= 23.5 </w:t>
      </w:r>
      <w:r>
        <w:rPr>
          <w:rFonts w:eastAsiaTheme="minorEastAsia" w:cstheme="minorHAnsi"/>
        </w:rPr>
        <w:t>°</w:t>
      </w:r>
      <w:r w:rsidR="000475CD">
        <w:rPr>
          <w:rFonts w:eastAsiaTheme="minorEastAsia"/>
        </w:rPr>
        <w:t>C …………………………………………………………………………</w:t>
      </w:r>
      <w:r>
        <w:rPr>
          <w:rFonts w:eastAsiaTheme="minorEastAsia"/>
        </w:rPr>
        <w:t>…..</w:t>
      </w:r>
      <w:r w:rsidR="00FF297C">
        <w:rPr>
          <w:rFonts w:eastAsiaTheme="minorEastAsia"/>
        </w:rPr>
        <w:t>65</w:t>
      </w:r>
      <w:r w:rsidR="001B5356">
        <w:rPr>
          <w:rFonts w:eastAsiaTheme="minorEastAsia"/>
        </w:rPr>
        <w:t xml:space="preserve"> </w:t>
      </w:r>
      <w:r w:rsidR="00B411EE">
        <w:rPr>
          <w:rFonts w:eastAsiaTheme="minorEastAsia"/>
        </w:rPr>
        <w:t xml:space="preserve"> </w:t>
      </w:r>
    </w:p>
    <w:p w:rsidR="0083126B" w:rsidRDefault="00B411EE" w:rsidP="001B5356">
      <w:pPr>
        <w:jc w:val="both"/>
        <w:rPr>
          <w:rFonts w:eastAsiaTheme="minorEastAsia"/>
        </w:rPr>
      </w:pPr>
      <w:r>
        <w:rPr>
          <w:rFonts w:eastAsiaTheme="minorEastAsia"/>
        </w:rPr>
        <w:t>Figure 5.11</w:t>
      </w:r>
      <w:r w:rsidR="0083126B">
        <w:rPr>
          <w:rFonts w:eastAsiaTheme="minorEastAsia"/>
        </w:rPr>
        <w:t>: Particle</w:t>
      </w:r>
      <w:r w:rsidR="0092084F">
        <w:rPr>
          <w:rFonts w:eastAsiaTheme="minorEastAsia"/>
        </w:rPr>
        <w:t xml:space="preserve"> </w:t>
      </w:r>
      <w:r w:rsidR="0083126B">
        <w:rPr>
          <w:rFonts w:eastAsiaTheme="minorEastAsia"/>
        </w:rPr>
        <w:t xml:space="preserve"> size distribution for the original and effluent suspensions at 1 PVI for different fl</w:t>
      </w:r>
      <w:r w:rsidR="000475CD">
        <w:rPr>
          <w:rFonts w:eastAsiaTheme="minorEastAsia"/>
        </w:rPr>
        <w:t>ow rates …………………………………………………………</w:t>
      </w:r>
      <w:r w:rsidR="0083126B">
        <w:rPr>
          <w:rFonts w:eastAsiaTheme="minorEastAsia"/>
        </w:rPr>
        <w:t>………</w:t>
      </w:r>
      <w:r w:rsidR="00FF297C">
        <w:rPr>
          <w:rFonts w:eastAsiaTheme="minorEastAsia"/>
        </w:rPr>
        <w:t>67</w:t>
      </w:r>
      <w:r w:rsidR="001B5356">
        <w:rPr>
          <w:rFonts w:eastAsiaTheme="minorEastAsia"/>
        </w:rPr>
        <w:t xml:space="preserve"> </w:t>
      </w:r>
    </w:p>
    <w:p w:rsidR="0083126B" w:rsidRDefault="00DE72F2" w:rsidP="001B5356">
      <w:pPr>
        <w:jc w:val="both"/>
        <w:rPr>
          <w:rFonts w:eastAsiaTheme="minorEastAsia"/>
        </w:rPr>
      </w:pPr>
      <w:r>
        <w:rPr>
          <w:rFonts w:eastAsiaTheme="minorEastAsia"/>
        </w:rPr>
        <w:t>Figure 5.12</w:t>
      </w:r>
      <w:r w:rsidR="0083126B">
        <w:rPr>
          <w:rFonts w:eastAsiaTheme="minorEastAsia"/>
        </w:rPr>
        <w:t>: Calculated particle size distribution for the original and effluent suspensions at 1 PVI for d</w:t>
      </w:r>
      <w:r w:rsidR="000475CD">
        <w:rPr>
          <w:rFonts w:eastAsiaTheme="minorEastAsia"/>
        </w:rPr>
        <w:t>ifferent flow rates ……………………………</w:t>
      </w:r>
      <w:r w:rsidR="00FF297C">
        <w:rPr>
          <w:rFonts w:eastAsiaTheme="minorEastAsia"/>
        </w:rPr>
        <w:t>…………....68</w:t>
      </w:r>
      <w:r w:rsidR="001B5356">
        <w:rPr>
          <w:rFonts w:eastAsiaTheme="minorEastAsia"/>
        </w:rPr>
        <w:t xml:space="preserve"> </w:t>
      </w:r>
      <w:r>
        <w:rPr>
          <w:rFonts w:eastAsiaTheme="minorEastAsia"/>
        </w:rPr>
        <w:t xml:space="preserve"> </w:t>
      </w:r>
    </w:p>
    <w:p w:rsidR="0083126B" w:rsidRDefault="00DE72F2" w:rsidP="001B5356">
      <w:pPr>
        <w:jc w:val="both"/>
        <w:rPr>
          <w:rFonts w:eastAsiaTheme="minorEastAsia"/>
        </w:rPr>
      </w:pPr>
      <w:r>
        <w:rPr>
          <w:rFonts w:eastAsiaTheme="minorEastAsia"/>
        </w:rPr>
        <w:t>Figure 5.13</w:t>
      </w:r>
      <w:r w:rsidR="0083126B">
        <w:rPr>
          <w:rFonts w:eastAsiaTheme="minorEastAsia"/>
        </w:rPr>
        <w:t>: Exponential relationship between gel particle concentration and differential pressure at 100 cm</w:t>
      </w:r>
      <w:r w:rsidR="0083126B">
        <w:rPr>
          <w:rFonts w:eastAsiaTheme="minorEastAsia" w:cstheme="minorHAnsi"/>
        </w:rPr>
        <w:t>³</w:t>
      </w:r>
      <w:r w:rsidR="0083126B">
        <w:rPr>
          <w:rFonts w:eastAsiaTheme="minorEastAsia"/>
        </w:rPr>
        <w:t xml:space="preserve">/hr and 23.5 </w:t>
      </w:r>
      <w:r w:rsidR="0083126B">
        <w:rPr>
          <w:rFonts w:eastAsiaTheme="minorEastAsia" w:cstheme="minorHAnsi"/>
        </w:rPr>
        <w:t>°</w:t>
      </w:r>
      <w:r w:rsidR="0083126B">
        <w:rPr>
          <w:rFonts w:eastAsiaTheme="minorEastAsia"/>
        </w:rPr>
        <w:t>C ……………</w:t>
      </w:r>
      <w:r w:rsidR="000475CD">
        <w:rPr>
          <w:rFonts w:eastAsiaTheme="minorEastAsia"/>
        </w:rPr>
        <w:t>………………………………</w:t>
      </w:r>
      <w:r w:rsidR="0083126B">
        <w:rPr>
          <w:rFonts w:eastAsiaTheme="minorEastAsia"/>
        </w:rPr>
        <w:t>………</w:t>
      </w:r>
      <w:r w:rsidR="00FF297C">
        <w:rPr>
          <w:rFonts w:eastAsiaTheme="minorEastAsia"/>
        </w:rPr>
        <w:t>69</w:t>
      </w:r>
      <w:r w:rsidR="001B5356">
        <w:rPr>
          <w:rFonts w:eastAsiaTheme="minorEastAsia"/>
        </w:rPr>
        <w:t xml:space="preserve"> </w:t>
      </w:r>
    </w:p>
    <w:p w:rsidR="0083126B" w:rsidRDefault="0083126B" w:rsidP="001B5356">
      <w:pPr>
        <w:jc w:val="both"/>
        <w:rPr>
          <w:rFonts w:eastAsiaTheme="minorEastAsia"/>
        </w:rPr>
      </w:pPr>
      <w:r>
        <w:rPr>
          <w:rFonts w:eastAsiaTheme="minorEastAsia"/>
        </w:rPr>
        <w:t>Figur</w:t>
      </w:r>
      <w:r w:rsidR="00DE72F2">
        <w:rPr>
          <w:rFonts w:eastAsiaTheme="minorEastAsia"/>
        </w:rPr>
        <w:t>e 5.14</w:t>
      </w:r>
      <w:r>
        <w:rPr>
          <w:rFonts w:eastAsiaTheme="minorEastAsia"/>
        </w:rPr>
        <w:t xml:space="preserve">: The relationship between injection flow rate and differential pressure at 3 vol% and 23.5 </w:t>
      </w:r>
      <w:r>
        <w:rPr>
          <w:rFonts w:eastAsiaTheme="minorEastAsia" w:cstheme="minorHAnsi"/>
        </w:rPr>
        <w:t>°</w:t>
      </w:r>
      <w:r w:rsidR="000475CD">
        <w:rPr>
          <w:rFonts w:eastAsiaTheme="minorEastAsia"/>
        </w:rPr>
        <w:t>C ……………………………………………………………</w:t>
      </w:r>
      <w:r>
        <w:rPr>
          <w:rFonts w:eastAsiaTheme="minorEastAsia"/>
        </w:rPr>
        <w:t>…</w:t>
      </w:r>
      <w:r w:rsidR="00277CD7">
        <w:rPr>
          <w:rFonts w:eastAsiaTheme="minorEastAsia"/>
        </w:rPr>
        <w:t>..</w:t>
      </w:r>
      <w:r>
        <w:rPr>
          <w:rFonts w:eastAsiaTheme="minorEastAsia"/>
        </w:rPr>
        <w:t>…….</w:t>
      </w:r>
      <w:r w:rsidR="00FF297C">
        <w:rPr>
          <w:rFonts w:eastAsiaTheme="minorEastAsia"/>
        </w:rPr>
        <w:t>71</w:t>
      </w:r>
      <w:r w:rsidR="001B5356">
        <w:rPr>
          <w:rFonts w:eastAsiaTheme="minorEastAsia"/>
        </w:rPr>
        <w:t xml:space="preserve"> </w:t>
      </w:r>
      <w:r w:rsidR="00DE72F2">
        <w:rPr>
          <w:rFonts w:eastAsiaTheme="minorEastAsia"/>
        </w:rPr>
        <w:t xml:space="preserve"> </w:t>
      </w:r>
    </w:p>
    <w:p w:rsidR="0083126B" w:rsidRDefault="00DE72F2" w:rsidP="001B5356">
      <w:pPr>
        <w:jc w:val="both"/>
        <w:rPr>
          <w:rFonts w:eastAsiaTheme="minorEastAsia"/>
        </w:rPr>
      </w:pPr>
      <w:r>
        <w:rPr>
          <w:rFonts w:eastAsiaTheme="minorEastAsia"/>
        </w:rPr>
        <w:t>Figure 5.15</w:t>
      </w:r>
      <w:r w:rsidR="0083126B">
        <w:rPr>
          <w:rFonts w:eastAsiaTheme="minorEastAsia"/>
        </w:rPr>
        <w:t xml:space="preserve">: The relationship between gel particle diameter and differential pressure at 3 vol% and 23.5 </w:t>
      </w:r>
      <w:r w:rsidR="0083126B">
        <w:rPr>
          <w:rFonts w:eastAsiaTheme="minorEastAsia" w:cstheme="minorHAnsi"/>
        </w:rPr>
        <w:t>°</w:t>
      </w:r>
      <w:r w:rsidR="000475CD">
        <w:rPr>
          <w:rFonts w:eastAsiaTheme="minorEastAsia"/>
        </w:rPr>
        <w:t>C ……………………………………………………</w:t>
      </w:r>
      <w:r w:rsidR="0083126B">
        <w:rPr>
          <w:rFonts w:eastAsiaTheme="minorEastAsia"/>
        </w:rPr>
        <w:t>…………</w:t>
      </w:r>
      <w:r w:rsidR="00277CD7">
        <w:rPr>
          <w:rFonts w:eastAsiaTheme="minorEastAsia"/>
        </w:rPr>
        <w:t>...</w:t>
      </w:r>
      <w:r w:rsidR="0083126B">
        <w:rPr>
          <w:rFonts w:eastAsiaTheme="minorEastAsia"/>
        </w:rPr>
        <w:t>…..</w:t>
      </w:r>
      <w:r w:rsidR="00FF297C">
        <w:rPr>
          <w:rFonts w:eastAsiaTheme="minorEastAsia"/>
        </w:rPr>
        <w:t>72</w:t>
      </w:r>
      <w:r w:rsidR="001B5356">
        <w:rPr>
          <w:rFonts w:eastAsiaTheme="minorEastAsia"/>
        </w:rPr>
        <w:t xml:space="preserve"> </w:t>
      </w:r>
    </w:p>
    <w:p w:rsidR="00C40ADB" w:rsidRDefault="00C40ADB" w:rsidP="001B5356">
      <w:pPr>
        <w:jc w:val="both"/>
        <w:rPr>
          <w:rFonts w:eastAsiaTheme="minorEastAsia"/>
        </w:rPr>
      </w:pPr>
      <w:r>
        <w:rPr>
          <w:rFonts w:eastAsiaTheme="minorEastAsia"/>
        </w:rPr>
        <w:t>Figure 5.16: The  relationship  between  gel  particle   concentration   and   permeability</w:t>
      </w:r>
    </w:p>
    <w:p w:rsidR="0083126B" w:rsidRDefault="0083126B" w:rsidP="001B5356">
      <w:pPr>
        <w:jc w:val="both"/>
        <w:rPr>
          <w:rFonts w:eastAsiaTheme="minorEastAsia"/>
        </w:rPr>
      </w:pPr>
      <w:r>
        <w:rPr>
          <w:rFonts w:eastAsiaTheme="minorEastAsia"/>
        </w:rPr>
        <w:lastRenderedPageBreak/>
        <w:t xml:space="preserve">reduction at 3 vol% and 23.5 </w:t>
      </w:r>
      <w:r>
        <w:rPr>
          <w:rFonts w:eastAsiaTheme="minorEastAsia" w:cstheme="minorHAnsi"/>
        </w:rPr>
        <w:t>°</w:t>
      </w:r>
      <w:r w:rsidR="000475CD">
        <w:rPr>
          <w:rFonts w:eastAsiaTheme="minorEastAsia"/>
        </w:rPr>
        <w:t>C ………………………………………………</w:t>
      </w:r>
      <w:r w:rsidR="0023443A">
        <w:rPr>
          <w:rFonts w:eastAsiaTheme="minorEastAsia"/>
        </w:rPr>
        <w:t>...</w:t>
      </w:r>
      <w:r>
        <w:rPr>
          <w:rFonts w:eastAsiaTheme="minorEastAsia"/>
        </w:rPr>
        <w:t>……..</w:t>
      </w:r>
      <w:r w:rsidR="003B7594">
        <w:rPr>
          <w:rFonts w:eastAsiaTheme="minorEastAsia"/>
        </w:rPr>
        <w:t>74</w:t>
      </w:r>
      <w:r w:rsidR="001B5356">
        <w:rPr>
          <w:rFonts w:eastAsiaTheme="minorEastAsia"/>
        </w:rPr>
        <w:t xml:space="preserve"> </w:t>
      </w:r>
    </w:p>
    <w:p w:rsidR="0083126B" w:rsidRDefault="00DE72F2" w:rsidP="001B5356">
      <w:pPr>
        <w:jc w:val="both"/>
        <w:rPr>
          <w:rFonts w:eastAsiaTheme="minorEastAsia"/>
        </w:rPr>
      </w:pPr>
      <w:r>
        <w:rPr>
          <w:rFonts w:eastAsiaTheme="minorEastAsia"/>
        </w:rPr>
        <w:t>Figure 5.17</w:t>
      </w:r>
      <w:r w:rsidR="0083126B">
        <w:rPr>
          <w:rFonts w:eastAsiaTheme="minorEastAsia"/>
        </w:rPr>
        <w:t xml:space="preserve">: Exponential relationship between </w:t>
      </w:r>
      <w:r w:rsidR="00ED7228">
        <w:rPr>
          <w:rFonts w:eastAsiaTheme="minorEastAsia"/>
        </w:rPr>
        <w:t xml:space="preserve">injection flow rate of 3 vol% suspension and permeability reduction at T= 23.5 </w:t>
      </w:r>
      <w:r w:rsidR="00ED7228">
        <w:rPr>
          <w:rFonts w:eastAsiaTheme="minorEastAsia" w:cstheme="minorHAnsi"/>
        </w:rPr>
        <w:t>°</w:t>
      </w:r>
      <w:r w:rsidR="000475CD">
        <w:rPr>
          <w:rFonts w:eastAsiaTheme="minorEastAsia"/>
        </w:rPr>
        <w:t>C ………………………………</w:t>
      </w:r>
      <w:r w:rsidR="00ED7228">
        <w:rPr>
          <w:rFonts w:eastAsiaTheme="minorEastAsia"/>
        </w:rPr>
        <w:t>……</w:t>
      </w:r>
      <w:r w:rsidR="0023443A">
        <w:rPr>
          <w:rFonts w:eastAsiaTheme="minorEastAsia"/>
        </w:rPr>
        <w:t>..</w:t>
      </w:r>
      <w:r w:rsidR="00ED7228">
        <w:rPr>
          <w:rFonts w:eastAsiaTheme="minorEastAsia"/>
        </w:rPr>
        <w:t>………</w:t>
      </w:r>
      <w:r w:rsidR="003B7594">
        <w:rPr>
          <w:rFonts w:eastAsiaTheme="minorEastAsia"/>
        </w:rPr>
        <w:t>75</w:t>
      </w:r>
      <w:r w:rsidR="001B5356">
        <w:rPr>
          <w:rFonts w:eastAsiaTheme="minorEastAsia"/>
        </w:rPr>
        <w:t xml:space="preserve"> </w:t>
      </w:r>
    </w:p>
    <w:p w:rsidR="00ED7228" w:rsidRDefault="00DE72F2" w:rsidP="001B5356">
      <w:pPr>
        <w:jc w:val="both"/>
        <w:rPr>
          <w:rFonts w:eastAsiaTheme="minorEastAsia"/>
        </w:rPr>
      </w:pPr>
      <w:r>
        <w:rPr>
          <w:rFonts w:eastAsiaTheme="minorEastAsia"/>
        </w:rPr>
        <w:t>Figure 5.18</w:t>
      </w:r>
      <w:r w:rsidR="00ED7228">
        <w:rPr>
          <w:rFonts w:eastAsiaTheme="minorEastAsia"/>
        </w:rPr>
        <w:t>: The relationship between gel particle diameter and permeability reduction at 100 cm</w:t>
      </w:r>
      <w:r w:rsidR="00ED7228">
        <w:rPr>
          <w:rFonts w:eastAsiaTheme="minorEastAsia" w:cstheme="minorHAnsi"/>
        </w:rPr>
        <w:t>³</w:t>
      </w:r>
      <w:r w:rsidR="00ED7228">
        <w:rPr>
          <w:rFonts w:eastAsiaTheme="minorEastAsia"/>
        </w:rPr>
        <w:t xml:space="preserve">/hr and 23.5 </w:t>
      </w:r>
      <w:r w:rsidR="00ED7228">
        <w:rPr>
          <w:rFonts w:eastAsiaTheme="minorEastAsia" w:cstheme="minorHAnsi"/>
        </w:rPr>
        <w:t>°</w:t>
      </w:r>
      <w:r w:rsidR="000475CD">
        <w:rPr>
          <w:rFonts w:eastAsiaTheme="minorEastAsia"/>
        </w:rPr>
        <w:t>C …………………………………………………</w:t>
      </w:r>
      <w:r w:rsidR="00ED7228">
        <w:rPr>
          <w:rFonts w:eastAsiaTheme="minorEastAsia"/>
        </w:rPr>
        <w:t>…</w:t>
      </w:r>
      <w:r w:rsidR="0023443A">
        <w:rPr>
          <w:rFonts w:eastAsiaTheme="minorEastAsia"/>
        </w:rPr>
        <w:t>..</w:t>
      </w:r>
      <w:r w:rsidR="00ED7228">
        <w:rPr>
          <w:rFonts w:eastAsiaTheme="minorEastAsia"/>
        </w:rPr>
        <w:t>………</w:t>
      </w:r>
      <w:r w:rsidR="003B7594">
        <w:rPr>
          <w:rFonts w:eastAsiaTheme="minorEastAsia"/>
        </w:rPr>
        <w:t>76</w:t>
      </w:r>
      <w:r w:rsidR="001B5356">
        <w:rPr>
          <w:rFonts w:eastAsiaTheme="minorEastAsia"/>
        </w:rPr>
        <w:t xml:space="preserve"> </w:t>
      </w:r>
      <w:r>
        <w:rPr>
          <w:rFonts w:eastAsiaTheme="minorEastAsia"/>
        </w:rPr>
        <w:t xml:space="preserve"> </w:t>
      </w:r>
    </w:p>
    <w:p w:rsidR="00ED7228" w:rsidRDefault="00DE72F2" w:rsidP="001B5356">
      <w:pPr>
        <w:jc w:val="both"/>
        <w:rPr>
          <w:rFonts w:eastAsiaTheme="minorEastAsia"/>
        </w:rPr>
      </w:pPr>
      <w:r>
        <w:rPr>
          <w:rFonts w:eastAsiaTheme="minorEastAsia"/>
        </w:rPr>
        <w:t>Figure 5.19</w:t>
      </w:r>
      <w:r w:rsidR="00ED7228">
        <w:rPr>
          <w:rFonts w:eastAsiaTheme="minorEastAsia"/>
        </w:rPr>
        <w:t>:</w:t>
      </w:r>
      <w:r w:rsidR="000475CD">
        <w:rPr>
          <w:rFonts w:eastAsiaTheme="minorEastAsia"/>
        </w:rPr>
        <w:t xml:space="preserve"> </w:t>
      </w:r>
      <w:r w:rsidR="00ED7228">
        <w:rPr>
          <w:rFonts w:eastAsiaTheme="minorEastAsia"/>
        </w:rPr>
        <w:t>Variation of permeability reduction with particle diameter to pore throat size for different suspensions at 100 cm</w:t>
      </w:r>
      <w:r w:rsidR="00ED7228">
        <w:rPr>
          <w:rFonts w:eastAsiaTheme="minorEastAsia" w:cstheme="minorHAnsi"/>
        </w:rPr>
        <w:t>³</w:t>
      </w:r>
      <w:r w:rsidR="000475CD">
        <w:rPr>
          <w:rFonts w:eastAsiaTheme="minorEastAsia"/>
        </w:rPr>
        <w:t>/hr ………………………………</w:t>
      </w:r>
      <w:r w:rsidR="00ED7228">
        <w:rPr>
          <w:rFonts w:eastAsiaTheme="minorEastAsia"/>
        </w:rPr>
        <w:t>…</w:t>
      </w:r>
      <w:r w:rsidR="0023443A">
        <w:rPr>
          <w:rFonts w:eastAsiaTheme="minorEastAsia"/>
        </w:rPr>
        <w:t>..</w:t>
      </w:r>
      <w:r w:rsidR="00ED7228">
        <w:rPr>
          <w:rFonts w:eastAsiaTheme="minorEastAsia"/>
        </w:rPr>
        <w:t>……….</w:t>
      </w:r>
      <w:r w:rsidR="003B7594">
        <w:rPr>
          <w:rFonts w:eastAsiaTheme="minorEastAsia"/>
        </w:rPr>
        <w:t>77</w:t>
      </w:r>
      <w:r w:rsidR="001B5356">
        <w:rPr>
          <w:rFonts w:eastAsiaTheme="minorEastAsia"/>
        </w:rPr>
        <w:t xml:space="preserve"> </w:t>
      </w:r>
    </w:p>
    <w:p w:rsidR="00ED7228" w:rsidRDefault="00DE72F2" w:rsidP="001B5356">
      <w:pPr>
        <w:jc w:val="both"/>
        <w:rPr>
          <w:rFonts w:eastAsiaTheme="minorEastAsia"/>
        </w:rPr>
      </w:pPr>
      <w:r>
        <w:rPr>
          <w:rFonts w:eastAsiaTheme="minorEastAsia"/>
        </w:rPr>
        <w:t>Figure 5.20</w:t>
      </w:r>
      <w:r w:rsidR="00ED7228">
        <w:rPr>
          <w:rFonts w:eastAsiaTheme="minorEastAsia"/>
        </w:rPr>
        <w:t>: Polynomial relationship between gel particle concentration and resistance factor at 100 cm</w:t>
      </w:r>
      <w:r w:rsidR="00ED7228">
        <w:rPr>
          <w:rFonts w:eastAsiaTheme="minorEastAsia" w:cstheme="minorHAnsi"/>
        </w:rPr>
        <w:t>³</w:t>
      </w:r>
      <w:r w:rsidR="00ED7228">
        <w:rPr>
          <w:rFonts w:eastAsiaTheme="minorEastAsia"/>
        </w:rPr>
        <w:t xml:space="preserve">/hr and 23.5 </w:t>
      </w:r>
      <w:r w:rsidR="00ED7228">
        <w:rPr>
          <w:rFonts w:eastAsiaTheme="minorEastAsia" w:cstheme="minorHAnsi"/>
        </w:rPr>
        <w:t>°</w:t>
      </w:r>
      <w:r w:rsidR="000475CD">
        <w:rPr>
          <w:rFonts w:eastAsiaTheme="minorEastAsia"/>
        </w:rPr>
        <w:t>C …………………………………………</w:t>
      </w:r>
      <w:r w:rsidR="00ED7228">
        <w:rPr>
          <w:rFonts w:eastAsiaTheme="minorEastAsia"/>
        </w:rPr>
        <w:t>………</w:t>
      </w:r>
      <w:r w:rsidR="0023443A">
        <w:rPr>
          <w:rFonts w:eastAsiaTheme="minorEastAsia"/>
        </w:rPr>
        <w:t>..</w:t>
      </w:r>
      <w:r w:rsidR="00ED7228">
        <w:rPr>
          <w:rFonts w:eastAsiaTheme="minorEastAsia"/>
        </w:rPr>
        <w:t>…..</w:t>
      </w:r>
      <w:r w:rsidR="003B7594">
        <w:rPr>
          <w:rFonts w:eastAsiaTheme="minorEastAsia"/>
        </w:rPr>
        <w:t>79</w:t>
      </w:r>
      <w:r w:rsidR="001B5356">
        <w:rPr>
          <w:rFonts w:eastAsiaTheme="minorEastAsia"/>
        </w:rPr>
        <w:t xml:space="preserve"> </w:t>
      </w:r>
    </w:p>
    <w:p w:rsidR="00ED7228" w:rsidRDefault="00DE72F2" w:rsidP="001B5356">
      <w:pPr>
        <w:jc w:val="both"/>
        <w:rPr>
          <w:rFonts w:eastAsiaTheme="minorEastAsia"/>
        </w:rPr>
      </w:pPr>
      <w:r>
        <w:rPr>
          <w:rFonts w:eastAsiaTheme="minorEastAsia"/>
        </w:rPr>
        <w:t>Figure 5.21</w:t>
      </w:r>
      <w:r w:rsidR="00ED7228">
        <w:rPr>
          <w:rFonts w:eastAsiaTheme="minorEastAsia"/>
        </w:rPr>
        <w:t xml:space="preserve">: The relationship between injection flow rate and resistance factor at 3 vol% and 23.5 </w:t>
      </w:r>
      <w:r w:rsidR="00ED7228">
        <w:rPr>
          <w:rFonts w:eastAsiaTheme="minorEastAsia" w:cstheme="minorHAnsi"/>
        </w:rPr>
        <w:t>°</w:t>
      </w:r>
      <w:r w:rsidR="000475CD">
        <w:rPr>
          <w:rFonts w:eastAsiaTheme="minorEastAsia"/>
        </w:rPr>
        <w:t>C ………………………………………………………………………</w:t>
      </w:r>
      <w:r w:rsidR="00ED7228">
        <w:rPr>
          <w:rFonts w:eastAsiaTheme="minorEastAsia"/>
        </w:rPr>
        <w:t>…….</w:t>
      </w:r>
      <w:r w:rsidR="003B7594">
        <w:rPr>
          <w:rFonts w:eastAsiaTheme="minorEastAsia"/>
        </w:rPr>
        <w:t>80</w:t>
      </w:r>
      <w:r w:rsidR="001B5356">
        <w:rPr>
          <w:rFonts w:eastAsiaTheme="minorEastAsia"/>
        </w:rPr>
        <w:t xml:space="preserve"> </w:t>
      </w:r>
      <w:r>
        <w:rPr>
          <w:rFonts w:eastAsiaTheme="minorEastAsia"/>
        </w:rPr>
        <w:t xml:space="preserve"> </w:t>
      </w:r>
    </w:p>
    <w:p w:rsidR="00ED7228" w:rsidRDefault="00DE72F2" w:rsidP="001B5356">
      <w:pPr>
        <w:jc w:val="both"/>
        <w:rPr>
          <w:rFonts w:eastAsiaTheme="minorEastAsia"/>
        </w:rPr>
      </w:pPr>
      <w:r>
        <w:rPr>
          <w:rFonts w:eastAsiaTheme="minorEastAsia"/>
        </w:rPr>
        <w:t>Figure 5.22</w:t>
      </w:r>
      <w:r w:rsidR="00ED7228">
        <w:rPr>
          <w:rFonts w:eastAsiaTheme="minorEastAsia"/>
        </w:rPr>
        <w:t>: The relationship between gel particle diameter and resistance factor at 100 cm</w:t>
      </w:r>
      <w:r w:rsidR="00ED7228">
        <w:rPr>
          <w:rFonts w:eastAsiaTheme="minorEastAsia" w:cstheme="minorHAnsi"/>
        </w:rPr>
        <w:t>³</w:t>
      </w:r>
      <w:r w:rsidR="00ED7228">
        <w:rPr>
          <w:rFonts w:eastAsiaTheme="minorEastAsia"/>
        </w:rPr>
        <w:t xml:space="preserve">/hr and 23.5 </w:t>
      </w:r>
      <w:r w:rsidR="00ED7228">
        <w:rPr>
          <w:rFonts w:eastAsiaTheme="minorEastAsia" w:cstheme="minorHAnsi"/>
        </w:rPr>
        <w:t>°</w:t>
      </w:r>
      <w:r w:rsidR="000475CD">
        <w:rPr>
          <w:rFonts w:eastAsiaTheme="minorEastAsia"/>
        </w:rPr>
        <w:t>C ………………………………………………………………</w:t>
      </w:r>
      <w:r w:rsidR="00DF08CD">
        <w:rPr>
          <w:rFonts w:eastAsiaTheme="minorEastAsia"/>
        </w:rPr>
        <w:t>.</w:t>
      </w:r>
      <w:r w:rsidR="00ED7228">
        <w:rPr>
          <w:rFonts w:eastAsiaTheme="minorEastAsia"/>
        </w:rPr>
        <w:t>……</w:t>
      </w:r>
      <w:r w:rsidR="003B7594">
        <w:rPr>
          <w:rFonts w:eastAsiaTheme="minorEastAsia"/>
        </w:rPr>
        <w:t>81</w:t>
      </w:r>
      <w:r w:rsidR="001B5356">
        <w:rPr>
          <w:rFonts w:eastAsiaTheme="minorEastAsia"/>
        </w:rPr>
        <w:t xml:space="preserve"> </w:t>
      </w:r>
      <w:r>
        <w:rPr>
          <w:rFonts w:eastAsiaTheme="minorEastAsia"/>
        </w:rPr>
        <w:t xml:space="preserve"> </w:t>
      </w:r>
    </w:p>
    <w:p w:rsidR="00891658" w:rsidRDefault="00DE72F2" w:rsidP="001B5356">
      <w:pPr>
        <w:jc w:val="both"/>
        <w:rPr>
          <w:rFonts w:eastAsiaTheme="minorEastAsia"/>
        </w:rPr>
      </w:pPr>
      <w:r>
        <w:rPr>
          <w:rFonts w:eastAsiaTheme="minorEastAsia"/>
        </w:rPr>
        <w:t>Figure 5.23</w:t>
      </w:r>
      <w:r w:rsidR="00891658">
        <w:rPr>
          <w:rFonts w:eastAsiaTheme="minorEastAsia"/>
        </w:rPr>
        <w:t>: Experimental and correlation results from power-law model as a function of particle Reyn</w:t>
      </w:r>
      <w:r w:rsidR="000475CD">
        <w:rPr>
          <w:rFonts w:eastAsiaTheme="minorEastAsia"/>
        </w:rPr>
        <w:t>olds number …………………………………………………</w:t>
      </w:r>
      <w:r w:rsidR="00891658">
        <w:rPr>
          <w:rFonts w:eastAsiaTheme="minorEastAsia"/>
        </w:rPr>
        <w:t>………</w:t>
      </w:r>
      <w:r w:rsidR="00774B24">
        <w:rPr>
          <w:rFonts w:eastAsiaTheme="minorEastAsia"/>
        </w:rPr>
        <w:t>.</w:t>
      </w:r>
      <w:r w:rsidR="00891658">
        <w:rPr>
          <w:rFonts w:eastAsiaTheme="minorEastAsia"/>
        </w:rPr>
        <w:t>.</w:t>
      </w:r>
      <w:r w:rsidR="003B7594">
        <w:rPr>
          <w:rFonts w:eastAsiaTheme="minorEastAsia"/>
        </w:rPr>
        <w:t>85</w:t>
      </w:r>
      <w:r w:rsidR="001B5356">
        <w:rPr>
          <w:rFonts w:eastAsiaTheme="minorEastAsia"/>
        </w:rPr>
        <w:t xml:space="preserve"> </w:t>
      </w:r>
      <w:r>
        <w:rPr>
          <w:rFonts w:eastAsiaTheme="minorEastAsia"/>
        </w:rPr>
        <w:t xml:space="preserve"> </w:t>
      </w:r>
    </w:p>
    <w:p w:rsidR="00891658" w:rsidRDefault="00DE72F2" w:rsidP="001B5356">
      <w:pPr>
        <w:jc w:val="both"/>
        <w:rPr>
          <w:rFonts w:eastAsiaTheme="minorEastAsia"/>
        </w:rPr>
      </w:pPr>
      <w:r>
        <w:rPr>
          <w:rFonts w:eastAsiaTheme="minorEastAsia"/>
        </w:rPr>
        <w:t>Figure 5.24</w:t>
      </w:r>
      <w:r w:rsidR="00891658">
        <w:rPr>
          <w:rFonts w:eastAsiaTheme="minorEastAsia"/>
        </w:rPr>
        <w:t xml:space="preserve">: Experimental and </w:t>
      </w:r>
      <w:r w:rsidR="0092084F">
        <w:rPr>
          <w:rFonts w:eastAsiaTheme="minorEastAsia"/>
        </w:rPr>
        <w:t xml:space="preserve"> </w:t>
      </w:r>
      <w:r w:rsidR="00891658">
        <w:rPr>
          <w:rFonts w:eastAsiaTheme="minorEastAsia"/>
        </w:rPr>
        <w:t>correlation results from exponential-law model as a function of particle Reynolds number</w:t>
      </w:r>
      <w:r w:rsidR="000475CD">
        <w:rPr>
          <w:rFonts w:eastAsiaTheme="minorEastAsia"/>
        </w:rPr>
        <w:t xml:space="preserve"> ……………………………………</w:t>
      </w:r>
      <w:r w:rsidR="00891658">
        <w:rPr>
          <w:rFonts w:eastAsiaTheme="minorEastAsia"/>
        </w:rPr>
        <w:t>……</w:t>
      </w:r>
      <w:r w:rsidR="00DF08CD">
        <w:rPr>
          <w:rFonts w:eastAsiaTheme="minorEastAsia"/>
        </w:rPr>
        <w:t>..</w:t>
      </w:r>
      <w:r w:rsidR="00891658">
        <w:rPr>
          <w:rFonts w:eastAsiaTheme="minorEastAsia"/>
        </w:rPr>
        <w:t>…</w:t>
      </w:r>
      <w:r w:rsidR="00774B24">
        <w:rPr>
          <w:rFonts w:eastAsiaTheme="minorEastAsia"/>
        </w:rPr>
        <w:t>.</w:t>
      </w:r>
      <w:r w:rsidR="00891658">
        <w:rPr>
          <w:rFonts w:eastAsiaTheme="minorEastAsia"/>
        </w:rPr>
        <w:t>….</w:t>
      </w:r>
      <w:r w:rsidR="003B7594">
        <w:rPr>
          <w:rFonts w:eastAsiaTheme="minorEastAsia"/>
        </w:rPr>
        <w:t>85</w:t>
      </w:r>
      <w:r w:rsidR="001B5356">
        <w:rPr>
          <w:rFonts w:eastAsiaTheme="minorEastAsia"/>
        </w:rPr>
        <w:t xml:space="preserve"> </w:t>
      </w:r>
      <w:r>
        <w:rPr>
          <w:rFonts w:eastAsiaTheme="minorEastAsia"/>
        </w:rPr>
        <w:t xml:space="preserve"> </w:t>
      </w:r>
    </w:p>
    <w:p w:rsidR="006835B5" w:rsidRDefault="00DE72F2" w:rsidP="001B5356">
      <w:pPr>
        <w:jc w:val="both"/>
        <w:rPr>
          <w:rFonts w:eastAsiaTheme="minorEastAsia"/>
        </w:rPr>
      </w:pPr>
      <w:r>
        <w:rPr>
          <w:rFonts w:eastAsiaTheme="minorEastAsia"/>
        </w:rPr>
        <w:t>Figure 5.25</w:t>
      </w:r>
      <w:r w:rsidR="006835B5">
        <w:rPr>
          <w:rFonts w:eastAsiaTheme="minorEastAsia"/>
        </w:rPr>
        <w:t>: Pore throat plugging mechanisms for different particle volume concentrations at 100 cm</w:t>
      </w:r>
      <w:r w:rsidR="006835B5">
        <w:rPr>
          <w:rFonts w:eastAsiaTheme="minorEastAsia" w:cstheme="minorHAnsi"/>
        </w:rPr>
        <w:t>³</w:t>
      </w:r>
      <w:r w:rsidR="006835B5">
        <w:rPr>
          <w:rFonts w:eastAsiaTheme="minorEastAsia"/>
        </w:rPr>
        <w:t xml:space="preserve">/hr and 23.5 </w:t>
      </w:r>
      <w:r w:rsidR="006835B5">
        <w:rPr>
          <w:rFonts w:eastAsiaTheme="minorEastAsia" w:cstheme="minorHAnsi"/>
        </w:rPr>
        <w:t>°</w:t>
      </w:r>
      <w:r w:rsidR="000475CD">
        <w:rPr>
          <w:rFonts w:eastAsiaTheme="minorEastAsia"/>
        </w:rPr>
        <w:t>C ……………………………………</w:t>
      </w:r>
      <w:r w:rsidR="00B57813">
        <w:rPr>
          <w:rFonts w:eastAsiaTheme="minorEastAsia"/>
        </w:rPr>
        <w:t>…</w:t>
      </w:r>
      <w:r w:rsidR="00DF08CD">
        <w:rPr>
          <w:rFonts w:eastAsiaTheme="minorEastAsia"/>
        </w:rPr>
        <w:t>..</w:t>
      </w:r>
      <w:r w:rsidR="00B57813">
        <w:rPr>
          <w:rFonts w:eastAsiaTheme="minorEastAsia"/>
        </w:rPr>
        <w:t>……</w:t>
      </w:r>
      <w:r w:rsidR="003B7594">
        <w:rPr>
          <w:rFonts w:eastAsiaTheme="minorEastAsia"/>
        </w:rPr>
        <w:t>87</w:t>
      </w:r>
      <w:r w:rsidR="001B5356">
        <w:rPr>
          <w:rFonts w:eastAsiaTheme="minorEastAsia"/>
        </w:rPr>
        <w:t xml:space="preserve"> </w:t>
      </w:r>
      <w:r>
        <w:rPr>
          <w:rFonts w:eastAsiaTheme="minorEastAsia"/>
        </w:rPr>
        <w:t xml:space="preserve"> </w:t>
      </w:r>
    </w:p>
    <w:p w:rsidR="00B57813" w:rsidRDefault="00DE72F2" w:rsidP="001B5356">
      <w:pPr>
        <w:jc w:val="both"/>
        <w:rPr>
          <w:rFonts w:eastAsiaTheme="minorEastAsia"/>
        </w:rPr>
      </w:pPr>
      <w:r>
        <w:rPr>
          <w:rFonts w:eastAsiaTheme="minorEastAsia"/>
        </w:rPr>
        <w:t>Figure 5.26</w:t>
      </w:r>
      <w:r w:rsidR="00B57813">
        <w:rPr>
          <w:rFonts w:eastAsiaTheme="minorEastAsia"/>
        </w:rPr>
        <w:t>: Pore surface deposition mechanisms for different particle volume concentrations at 100 cm</w:t>
      </w:r>
      <w:r w:rsidR="00B57813">
        <w:rPr>
          <w:rFonts w:eastAsiaTheme="minorEastAsia" w:cstheme="minorHAnsi"/>
        </w:rPr>
        <w:t>³</w:t>
      </w:r>
      <w:r w:rsidR="00B57813">
        <w:rPr>
          <w:rFonts w:eastAsiaTheme="minorEastAsia"/>
        </w:rPr>
        <w:t xml:space="preserve">/hr and 23.5 </w:t>
      </w:r>
      <w:r w:rsidR="00B57813">
        <w:rPr>
          <w:rFonts w:eastAsiaTheme="minorEastAsia" w:cstheme="minorHAnsi"/>
        </w:rPr>
        <w:t>°</w:t>
      </w:r>
      <w:r w:rsidR="000475CD">
        <w:rPr>
          <w:rFonts w:eastAsiaTheme="minorEastAsia"/>
        </w:rPr>
        <w:t>C ………………………………</w:t>
      </w:r>
      <w:r w:rsidR="00B57813">
        <w:rPr>
          <w:rFonts w:eastAsiaTheme="minorEastAsia"/>
        </w:rPr>
        <w:t>………</w:t>
      </w:r>
      <w:r w:rsidR="00DF08CD">
        <w:rPr>
          <w:rFonts w:eastAsiaTheme="minorEastAsia"/>
        </w:rPr>
        <w:t>.</w:t>
      </w:r>
      <w:r w:rsidR="00B57813">
        <w:rPr>
          <w:rFonts w:eastAsiaTheme="minorEastAsia"/>
        </w:rPr>
        <w:t>…</w:t>
      </w:r>
      <w:r w:rsidR="00DF08CD">
        <w:rPr>
          <w:rFonts w:eastAsiaTheme="minorEastAsia"/>
        </w:rPr>
        <w:t>.</w:t>
      </w:r>
      <w:r w:rsidR="00B57813">
        <w:rPr>
          <w:rFonts w:eastAsiaTheme="minorEastAsia"/>
        </w:rPr>
        <w:t>…</w:t>
      </w:r>
      <w:r w:rsidR="003B7594">
        <w:rPr>
          <w:rFonts w:eastAsiaTheme="minorEastAsia"/>
        </w:rPr>
        <w:t>88</w:t>
      </w:r>
      <w:r w:rsidR="001B5356">
        <w:rPr>
          <w:rFonts w:eastAsiaTheme="minorEastAsia"/>
        </w:rPr>
        <w:t xml:space="preserve"> </w:t>
      </w:r>
    </w:p>
    <w:p w:rsidR="00AA7132" w:rsidRDefault="00360C93" w:rsidP="0092084F">
      <w:pPr>
        <w:jc w:val="both"/>
        <w:rPr>
          <w:rFonts w:eastAsiaTheme="minorEastAsia"/>
        </w:rPr>
      </w:pPr>
      <w:r>
        <w:rPr>
          <w:rFonts w:eastAsiaTheme="minorEastAsia"/>
        </w:rPr>
        <w:t xml:space="preserve">Figure </w:t>
      </w:r>
      <w:r w:rsidR="00C23A8C">
        <w:rPr>
          <w:rFonts w:eastAsiaTheme="minorEastAsia"/>
        </w:rPr>
        <w:t>6</w:t>
      </w:r>
      <w:r w:rsidR="00AA7132">
        <w:rPr>
          <w:rFonts w:eastAsiaTheme="minorEastAsia"/>
        </w:rPr>
        <w:t>.</w:t>
      </w:r>
      <w:r w:rsidR="00B072ED">
        <w:rPr>
          <w:rFonts w:eastAsiaTheme="minorEastAsia"/>
        </w:rPr>
        <w:t>1</w:t>
      </w:r>
      <w:r w:rsidR="00AA7132">
        <w:rPr>
          <w:rFonts w:eastAsiaTheme="minorEastAsia"/>
        </w:rPr>
        <w:t xml:space="preserve">: Permeability </w:t>
      </w:r>
      <w:r w:rsidR="0092084F">
        <w:rPr>
          <w:rFonts w:eastAsiaTheme="minorEastAsia"/>
        </w:rPr>
        <w:t xml:space="preserve"> </w:t>
      </w:r>
      <w:r w:rsidR="00AA7132">
        <w:rPr>
          <w:rFonts w:eastAsiaTheme="minorEastAsia"/>
        </w:rPr>
        <w:t xml:space="preserve">reduction </w:t>
      </w:r>
      <w:r w:rsidR="0092084F">
        <w:rPr>
          <w:rFonts w:eastAsiaTheme="minorEastAsia"/>
        </w:rPr>
        <w:t xml:space="preserve"> </w:t>
      </w:r>
      <w:r w:rsidR="00AA7132">
        <w:rPr>
          <w:rFonts w:eastAsiaTheme="minorEastAsia"/>
        </w:rPr>
        <w:t xml:space="preserve">at 3 vol% concentration for different temperature at </w:t>
      </w:r>
    </w:p>
    <w:p w:rsidR="005268C1" w:rsidRDefault="00AA7132" w:rsidP="001B5356">
      <w:pPr>
        <w:jc w:val="both"/>
        <w:rPr>
          <w:rFonts w:eastAsiaTheme="minorEastAsia"/>
        </w:rPr>
      </w:pPr>
      <w:r>
        <w:rPr>
          <w:rFonts w:eastAsiaTheme="minorEastAsia"/>
        </w:rPr>
        <w:t>100 cm</w:t>
      </w:r>
      <w:r>
        <w:rPr>
          <w:rFonts w:eastAsiaTheme="minorEastAsia" w:cstheme="minorHAnsi"/>
        </w:rPr>
        <w:t>³</w:t>
      </w:r>
      <w:r>
        <w:rPr>
          <w:rFonts w:eastAsiaTheme="minorEastAsia"/>
        </w:rPr>
        <w:t xml:space="preserve">/hr </w:t>
      </w:r>
      <w:r w:rsidR="00DF5769">
        <w:rPr>
          <w:rFonts w:eastAsiaTheme="minorEastAsia"/>
        </w:rPr>
        <w:t>……………………………………………………………………...………</w:t>
      </w:r>
      <w:r w:rsidR="003B7594">
        <w:rPr>
          <w:rFonts w:eastAsiaTheme="minorEastAsia"/>
        </w:rPr>
        <w:t>95</w:t>
      </w:r>
      <w:r w:rsidR="001B5356">
        <w:rPr>
          <w:rFonts w:eastAsiaTheme="minorEastAsia"/>
        </w:rPr>
        <w:t xml:space="preserve"> </w:t>
      </w:r>
    </w:p>
    <w:p w:rsidR="00AA7132" w:rsidRDefault="005268C1" w:rsidP="001B5356">
      <w:pPr>
        <w:jc w:val="both"/>
        <w:rPr>
          <w:rFonts w:eastAsiaTheme="minorEastAsia"/>
        </w:rPr>
      </w:pPr>
      <w:r>
        <w:rPr>
          <w:rFonts w:eastAsiaTheme="minorEastAsia"/>
        </w:rPr>
        <w:lastRenderedPageBreak/>
        <w:t>Figure 6.2: Straight-line VTF plot for the 3 vol% suspension viscosity…………...…..</w:t>
      </w:r>
      <w:r w:rsidR="003B7594">
        <w:rPr>
          <w:rFonts w:eastAsiaTheme="minorEastAsia"/>
        </w:rPr>
        <w:t>98</w:t>
      </w:r>
      <w:r w:rsidR="001B5356">
        <w:rPr>
          <w:rFonts w:eastAsiaTheme="minorEastAsia"/>
        </w:rPr>
        <w:t xml:space="preserve"> </w:t>
      </w:r>
      <w:r>
        <w:rPr>
          <w:rFonts w:eastAsiaTheme="minorEastAsia"/>
        </w:rPr>
        <w:t xml:space="preserve"> </w:t>
      </w:r>
      <w:r w:rsidR="00C23A8C">
        <w:rPr>
          <w:rFonts w:eastAsiaTheme="minorEastAsia"/>
        </w:rPr>
        <w:t xml:space="preserve"> </w:t>
      </w:r>
    </w:p>
    <w:p w:rsidR="00AA7132" w:rsidRDefault="00C23A8C" w:rsidP="001B5356">
      <w:pPr>
        <w:jc w:val="both"/>
        <w:rPr>
          <w:rFonts w:eastAsiaTheme="minorEastAsia"/>
        </w:rPr>
      </w:pPr>
      <w:r>
        <w:rPr>
          <w:rFonts w:eastAsiaTheme="minorEastAsia"/>
        </w:rPr>
        <w:t>Figure 6</w:t>
      </w:r>
      <w:r w:rsidR="00AA7132">
        <w:rPr>
          <w:rFonts w:eastAsiaTheme="minorEastAsia"/>
        </w:rPr>
        <w:t>.</w:t>
      </w:r>
      <w:r w:rsidR="005268C1">
        <w:rPr>
          <w:rFonts w:eastAsiaTheme="minorEastAsia"/>
        </w:rPr>
        <w:t>3</w:t>
      </w:r>
      <w:r w:rsidR="00AA7132">
        <w:rPr>
          <w:rFonts w:eastAsiaTheme="minorEastAsia"/>
        </w:rPr>
        <w:t xml:space="preserve">: Comparison </w:t>
      </w:r>
      <w:r w:rsidR="0092084F">
        <w:rPr>
          <w:rFonts w:eastAsiaTheme="minorEastAsia"/>
        </w:rPr>
        <w:t xml:space="preserve"> </w:t>
      </w:r>
      <w:r w:rsidR="00AA7132">
        <w:rPr>
          <w:rFonts w:eastAsiaTheme="minorEastAsia"/>
        </w:rPr>
        <w:t>between suspension viscosity obtained from the VTF equation and the measured</w:t>
      </w:r>
      <w:r w:rsidR="00DF5769">
        <w:rPr>
          <w:rFonts w:eastAsiaTheme="minorEastAsia"/>
        </w:rPr>
        <w:t xml:space="preserve"> data …………………………………………………………………</w:t>
      </w:r>
      <w:r w:rsidR="003B7594">
        <w:rPr>
          <w:rFonts w:eastAsiaTheme="minorEastAsia"/>
        </w:rPr>
        <w:t>99</w:t>
      </w:r>
      <w:r w:rsidR="001B5356">
        <w:rPr>
          <w:rFonts w:eastAsiaTheme="minorEastAsia"/>
        </w:rPr>
        <w:t xml:space="preserve"> </w:t>
      </w:r>
    </w:p>
    <w:p w:rsidR="005268C1" w:rsidRDefault="005268C1" w:rsidP="001B5356">
      <w:pPr>
        <w:jc w:val="both"/>
        <w:rPr>
          <w:rFonts w:eastAsiaTheme="minorEastAsia"/>
        </w:rPr>
      </w:pPr>
      <w:r>
        <w:rPr>
          <w:rFonts w:eastAsiaTheme="minorEastAsia"/>
        </w:rPr>
        <w:t>Figure 6.4: Straight-line VTF plot for the differential pressure …………….…….</w:t>
      </w:r>
      <w:r w:rsidR="004D036F">
        <w:rPr>
          <w:rFonts w:eastAsiaTheme="minorEastAsia"/>
        </w:rPr>
        <w:t>..</w:t>
      </w:r>
      <w:r>
        <w:rPr>
          <w:rFonts w:eastAsiaTheme="minorEastAsia"/>
        </w:rPr>
        <w:t>.…</w:t>
      </w:r>
      <w:r w:rsidR="003B7594">
        <w:rPr>
          <w:rFonts w:eastAsiaTheme="minorEastAsia"/>
        </w:rPr>
        <w:t>99</w:t>
      </w:r>
      <w:r w:rsidR="001B5356">
        <w:rPr>
          <w:rFonts w:eastAsiaTheme="minorEastAsia"/>
        </w:rPr>
        <w:t xml:space="preserve"> </w:t>
      </w:r>
      <w:r>
        <w:rPr>
          <w:rFonts w:eastAsiaTheme="minorEastAsia"/>
        </w:rPr>
        <w:t xml:space="preserve"> </w:t>
      </w:r>
    </w:p>
    <w:p w:rsidR="005268C1" w:rsidRDefault="00360C93" w:rsidP="001B5356">
      <w:pPr>
        <w:jc w:val="both"/>
        <w:rPr>
          <w:rFonts w:eastAsiaTheme="minorEastAsia"/>
        </w:rPr>
      </w:pPr>
      <w:r>
        <w:rPr>
          <w:rFonts w:eastAsiaTheme="minorEastAsia"/>
        </w:rPr>
        <w:t xml:space="preserve">Figure </w:t>
      </w:r>
      <w:r w:rsidR="00C23A8C">
        <w:rPr>
          <w:rFonts w:eastAsiaTheme="minorEastAsia"/>
        </w:rPr>
        <w:t>6</w:t>
      </w:r>
      <w:r w:rsidR="00C702E4">
        <w:rPr>
          <w:rFonts w:eastAsiaTheme="minorEastAsia"/>
        </w:rPr>
        <w:t>.</w:t>
      </w:r>
      <w:r w:rsidR="005268C1">
        <w:rPr>
          <w:rFonts w:eastAsiaTheme="minorEastAsia"/>
        </w:rPr>
        <w:t>5</w:t>
      </w:r>
      <w:r w:rsidR="00AA7132">
        <w:rPr>
          <w:rFonts w:eastAsiaTheme="minorEastAsia"/>
        </w:rPr>
        <w:t>: Compari</w:t>
      </w:r>
      <w:r w:rsidR="00C702E4">
        <w:rPr>
          <w:rFonts w:eastAsiaTheme="minorEastAsia"/>
        </w:rPr>
        <w:t>son between differential pressure</w:t>
      </w:r>
      <w:r w:rsidR="00AA7132">
        <w:rPr>
          <w:rFonts w:eastAsiaTheme="minorEastAsia"/>
        </w:rPr>
        <w:t xml:space="preserve"> obtained from the VTF equatio</w:t>
      </w:r>
      <w:r w:rsidR="00C702E4">
        <w:rPr>
          <w:rFonts w:eastAsiaTheme="minorEastAsia"/>
        </w:rPr>
        <w:t>n and the experimental data ……………………</w:t>
      </w:r>
      <w:r w:rsidR="003B7594">
        <w:rPr>
          <w:rFonts w:eastAsiaTheme="minorEastAsia"/>
        </w:rPr>
        <w:t>………………………</w:t>
      </w:r>
      <w:r w:rsidR="00674A4B">
        <w:rPr>
          <w:rFonts w:eastAsiaTheme="minorEastAsia"/>
        </w:rPr>
        <w:t>………</w:t>
      </w:r>
      <w:r w:rsidR="004D036F">
        <w:rPr>
          <w:rFonts w:eastAsiaTheme="minorEastAsia"/>
        </w:rPr>
        <w:t>..</w:t>
      </w:r>
      <w:r w:rsidR="00674A4B">
        <w:rPr>
          <w:rFonts w:eastAsiaTheme="minorEastAsia"/>
        </w:rPr>
        <w:t>..</w:t>
      </w:r>
      <w:r w:rsidR="00DF5769">
        <w:rPr>
          <w:rFonts w:eastAsiaTheme="minorEastAsia"/>
        </w:rPr>
        <w:t>.</w:t>
      </w:r>
      <w:r w:rsidR="00D71DD5">
        <w:rPr>
          <w:rFonts w:eastAsiaTheme="minorEastAsia"/>
        </w:rPr>
        <w:t>.</w:t>
      </w:r>
      <w:r w:rsidR="00C702E4">
        <w:rPr>
          <w:rFonts w:eastAsiaTheme="minorEastAsia"/>
        </w:rPr>
        <w:t>.</w:t>
      </w:r>
      <w:r w:rsidR="003B7594">
        <w:rPr>
          <w:rFonts w:eastAsiaTheme="minorEastAsia"/>
        </w:rPr>
        <w:t>..</w:t>
      </w:r>
      <w:r w:rsidR="00DF5769">
        <w:rPr>
          <w:rFonts w:eastAsiaTheme="minorEastAsia"/>
        </w:rPr>
        <w:t>…</w:t>
      </w:r>
      <w:r w:rsidR="003B7594">
        <w:rPr>
          <w:rFonts w:eastAsiaTheme="minorEastAsia"/>
        </w:rPr>
        <w:t>100</w:t>
      </w:r>
      <w:r w:rsidR="001B5356">
        <w:rPr>
          <w:rFonts w:eastAsiaTheme="minorEastAsia"/>
        </w:rPr>
        <w:t xml:space="preserve"> </w:t>
      </w:r>
    </w:p>
    <w:p w:rsidR="00AA7132" w:rsidRDefault="005268C1" w:rsidP="001B5356">
      <w:pPr>
        <w:jc w:val="both"/>
        <w:rPr>
          <w:rFonts w:eastAsiaTheme="minorEastAsia"/>
        </w:rPr>
      </w:pPr>
      <w:r>
        <w:rPr>
          <w:rFonts w:eastAsiaTheme="minorEastAsia"/>
        </w:rPr>
        <w:t>Figure 6.6: Straight-line VTF plot for t</w:t>
      </w:r>
      <w:r w:rsidR="003B7594">
        <w:rPr>
          <w:rFonts w:eastAsiaTheme="minorEastAsia"/>
        </w:rPr>
        <w:t>he permeability reduction …………...</w:t>
      </w:r>
      <w:r>
        <w:rPr>
          <w:rFonts w:eastAsiaTheme="minorEastAsia"/>
        </w:rPr>
        <w:t>…</w:t>
      </w:r>
      <w:r w:rsidR="004D036F">
        <w:rPr>
          <w:rFonts w:eastAsiaTheme="minorEastAsia"/>
        </w:rPr>
        <w:t>..</w:t>
      </w:r>
      <w:r>
        <w:rPr>
          <w:rFonts w:eastAsiaTheme="minorEastAsia"/>
        </w:rPr>
        <w:t>…..</w:t>
      </w:r>
      <w:r w:rsidR="003B7594">
        <w:rPr>
          <w:rFonts w:eastAsiaTheme="minorEastAsia"/>
        </w:rPr>
        <w:t>101</w:t>
      </w:r>
      <w:r w:rsidR="001B5356">
        <w:rPr>
          <w:rFonts w:eastAsiaTheme="minorEastAsia"/>
        </w:rPr>
        <w:t xml:space="preserve"> </w:t>
      </w:r>
      <w:r>
        <w:rPr>
          <w:rFonts w:eastAsiaTheme="minorEastAsia"/>
        </w:rPr>
        <w:t xml:space="preserve">  </w:t>
      </w:r>
      <w:r w:rsidR="00DF5769">
        <w:rPr>
          <w:rFonts w:eastAsiaTheme="minorEastAsia"/>
        </w:rPr>
        <w:t xml:space="preserve"> </w:t>
      </w:r>
      <w:r w:rsidR="00C23A8C">
        <w:rPr>
          <w:rFonts w:eastAsiaTheme="minorEastAsia"/>
        </w:rPr>
        <w:t xml:space="preserve"> </w:t>
      </w:r>
    </w:p>
    <w:p w:rsidR="005268C1" w:rsidRDefault="00360C93" w:rsidP="001B5356">
      <w:pPr>
        <w:jc w:val="both"/>
        <w:rPr>
          <w:rFonts w:eastAsiaTheme="minorEastAsia"/>
        </w:rPr>
      </w:pPr>
      <w:r>
        <w:rPr>
          <w:rFonts w:eastAsiaTheme="minorEastAsia"/>
        </w:rPr>
        <w:t xml:space="preserve">Figure </w:t>
      </w:r>
      <w:r w:rsidR="00C23A8C">
        <w:rPr>
          <w:rFonts w:eastAsiaTheme="minorEastAsia"/>
        </w:rPr>
        <w:t>6</w:t>
      </w:r>
      <w:r w:rsidR="00C702E4">
        <w:rPr>
          <w:rFonts w:eastAsiaTheme="minorEastAsia"/>
        </w:rPr>
        <w:t>.</w:t>
      </w:r>
      <w:r w:rsidR="005268C1">
        <w:rPr>
          <w:rFonts w:eastAsiaTheme="minorEastAsia"/>
        </w:rPr>
        <w:t>7</w:t>
      </w:r>
      <w:r w:rsidR="00AA7132">
        <w:rPr>
          <w:rFonts w:eastAsiaTheme="minorEastAsia"/>
        </w:rPr>
        <w:t>: Compari</w:t>
      </w:r>
      <w:r w:rsidR="00C702E4">
        <w:rPr>
          <w:rFonts w:eastAsiaTheme="minorEastAsia"/>
        </w:rPr>
        <w:t>son between permeability reduction</w:t>
      </w:r>
      <w:r w:rsidR="00AA7132">
        <w:rPr>
          <w:rFonts w:eastAsiaTheme="minorEastAsia"/>
        </w:rPr>
        <w:t xml:space="preserve"> obtained from the VTF equation and th</w:t>
      </w:r>
      <w:r w:rsidR="00C702E4">
        <w:rPr>
          <w:rFonts w:eastAsiaTheme="minorEastAsia"/>
        </w:rPr>
        <w:t>e experim</w:t>
      </w:r>
      <w:r w:rsidR="00DF5769">
        <w:rPr>
          <w:rFonts w:eastAsiaTheme="minorEastAsia"/>
        </w:rPr>
        <w:t>ental data ……………………………</w:t>
      </w:r>
      <w:r w:rsidR="004D036F">
        <w:rPr>
          <w:rFonts w:eastAsiaTheme="minorEastAsia"/>
        </w:rPr>
        <w:t>..</w:t>
      </w:r>
      <w:r w:rsidR="003B7594">
        <w:rPr>
          <w:rFonts w:eastAsiaTheme="minorEastAsia"/>
        </w:rPr>
        <w:t>……………...</w:t>
      </w:r>
      <w:r w:rsidR="00DF5769">
        <w:rPr>
          <w:rFonts w:eastAsiaTheme="minorEastAsia"/>
        </w:rPr>
        <w:t>….…</w:t>
      </w:r>
      <w:r w:rsidR="003B7594">
        <w:rPr>
          <w:rFonts w:eastAsiaTheme="minorEastAsia"/>
        </w:rPr>
        <w:t>101</w:t>
      </w:r>
      <w:r w:rsidR="001B5356">
        <w:rPr>
          <w:rFonts w:eastAsiaTheme="minorEastAsia"/>
        </w:rPr>
        <w:t xml:space="preserve"> </w:t>
      </w:r>
    </w:p>
    <w:p w:rsidR="00AA7132" w:rsidRDefault="005268C1" w:rsidP="001B5356">
      <w:pPr>
        <w:jc w:val="both"/>
        <w:rPr>
          <w:rFonts w:eastAsiaTheme="minorEastAsia"/>
        </w:rPr>
      </w:pPr>
      <w:r>
        <w:rPr>
          <w:rFonts w:eastAsiaTheme="minorEastAsia"/>
        </w:rPr>
        <w:t>Figure 6.8: Straight-line VTF plot for the resistance factor ……………</w:t>
      </w:r>
      <w:r w:rsidR="004D036F">
        <w:rPr>
          <w:rFonts w:eastAsiaTheme="minorEastAsia"/>
        </w:rPr>
        <w:t>..</w:t>
      </w:r>
      <w:r>
        <w:rPr>
          <w:rFonts w:eastAsiaTheme="minorEastAsia"/>
        </w:rPr>
        <w:t>………...…</w:t>
      </w:r>
      <w:r w:rsidR="003B7594">
        <w:rPr>
          <w:rFonts w:eastAsiaTheme="minorEastAsia"/>
        </w:rPr>
        <w:t>103</w:t>
      </w:r>
      <w:r w:rsidR="001B5356">
        <w:rPr>
          <w:rFonts w:eastAsiaTheme="minorEastAsia"/>
        </w:rPr>
        <w:t xml:space="preserve"> </w:t>
      </w:r>
      <w:r w:rsidR="00DF5769">
        <w:rPr>
          <w:rFonts w:eastAsiaTheme="minorEastAsia"/>
        </w:rPr>
        <w:t xml:space="preserve"> </w:t>
      </w:r>
      <w:r w:rsidR="00C23A8C">
        <w:rPr>
          <w:rFonts w:eastAsiaTheme="minorEastAsia"/>
        </w:rPr>
        <w:t xml:space="preserve"> </w:t>
      </w:r>
    </w:p>
    <w:p w:rsidR="00AA7132" w:rsidRDefault="00360C93" w:rsidP="001B5356">
      <w:pPr>
        <w:jc w:val="both"/>
        <w:rPr>
          <w:rFonts w:eastAsiaTheme="minorEastAsia"/>
        </w:rPr>
      </w:pPr>
      <w:r>
        <w:rPr>
          <w:rFonts w:eastAsiaTheme="minorEastAsia"/>
        </w:rPr>
        <w:t xml:space="preserve">Figure </w:t>
      </w:r>
      <w:r w:rsidR="00C23A8C">
        <w:rPr>
          <w:rFonts w:eastAsiaTheme="minorEastAsia"/>
        </w:rPr>
        <w:t>6</w:t>
      </w:r>
      <w:r w:rsidR="00C702E4">
        <w:rPr>
          <w:rFonts w:eastAsiaTheme="minorEastAsia"/>
        </w:rPr>
        <w:t>.</w:t>
      </w:r>
      <w:r w:rsidR="005268C1">
        <w:rPr>
          <w:rFonts w:eastAsiaTheme="minorEastAsia"/>
        </w:rPr>
        <w:t>9</w:t>
      </w:r>
      <w:r w:rsidR="00AA7132">
        <w:rPr>
          <w:rFonts w:eastAsiaTheme="minorEastAsia"/>
        </w:rPr>
        <w:t>: Compari</w:t>
      </w:r>
      <w:r w:rsidR="00C702E4">
        <w:rPr>
          <w:rFonts w:eastAsiaTheme="minorEastAsia"/>
        </w:rPr>
        <w:t>son between resistance factor</w:t>
      </w:r>
      <w:r w:rsidR="00AA7132">
        <w:rPr>
          <w:rFonts w:eastAsiaTheme="minorEastAsia"/>
        </w:rPr>
        <w:t xml:space="preserve"> obtained from the VT</w:t>
      </w:r>
      <w:r w:rsidR="00C702E4">
        <w:rPr>
          <w:rFonts w:eastAsiaTheme="minorEastAsia"/>
        </w:rPr>
        <w:t>F equation and th</w:t>
      </w:r>
      <w:r w:rsidR="00310140">
        <w:rPr>
          <w:rFonts w:eastAsiaTheme="minorEastAsia"/>
        </w:rPr>
        <w:t xml:space="preserve">e </w:t>
      </w:r>
      <w:r w:rsidR="0066736D">
        <w:rPr>
          <w:rFonts w:eastAsiaTheme="minorEastAsia"/>
        </w:rPr>
        <w:t>ex</w:t>
      </w:r>
      <w:r w:rsidR="00C702E4">
        <w:rPr>
          <w:rFonts w:eastAsiaTheme="minorEastAsia"/>
        </w:rPr>
        <w:t>perimental</w:t>
      </w:r>
      <w:r w:rsidR="00AA7132">
        <w:rPr>
          <w:rFonts w:eastAsiaTheme="minorEastAsia"/>
        </w:rPr>
        <w:t xml:space="preserve"> data ……………………………………………………………</w:t>
      </w:r>
      <w:r w:rsidR="00674A4B">
        <w:rPr>
          <w:rFonts w:eastAsiaTheme="minorEastAsia"/>
        </w:rPr>
        <w:t>..</w:t>
      </w:r>
      <w:r w:rsidR="00D71DD5">
        <w:rPr>
          <w:rFonts w:eastAsiaTheme="minorEastAsia"/>
        </w:rPr>
        <w:t>.</w:t>
      </w:r>
      <w:r w:rsidR="00310140">
        <w:rPr>
          <w:rFonts w:eastAsiaTheme="minorEastAsia"/>
        </w:rPr>
        <w:t>.</w:t>
      </w:r>
      <w:r w:rsidR="003B7594">
        <w:rPr>
          <w:rFonts w:eastAsiaTheme="minorEastAsia"/>
        </w:rPr>
        <w:t>…103</w:t>
      </w:r>
      <w:r w:rsidR="001B5356">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B072ED">
        <w:rPr>
          <w:rFonts w:eastAsiaTheme="minorEastAsia"/>
        </w:rPr>
        <w:t>6.10</w:t>
      </w:r>
      <w:r w:rsidR="00310140">
        <w:rPr>
          <w:rFonts w:eastAsiaTheme="minorEastAsia"/>
        </w:rPr>
        <w:t>: Permeability reduction at 3 vol% concentration for different temperatures at 100 cm</w:t>
      </w:r>
      <w:r w:rsidR="00310140">
        <w:rPr>
          <w:rFonts w:eastAsiaTheme="minorEastAsia" w:cstheme="minorHAnsi"/>
        </w:rPr>
        <w:t>³</w:t>
      </w:r>
      <w:r w:rsidR="00310140">
        <w:rPr>
          <w:rFonts w:eastAsiaTheme="minorEastAsia"/>
        </w:rPr>
        <w:t>/hr …………</w:t>
      </w:r>
      <w:r w:rsidR="00DF5769">
        <w:rPr>
          <w:rFonts w:eastAsiaTheme="minorEastAsia"/>
        </w:rPr>
        <w:t>……………………………………………………………</w:t>
      </w:r>
      <w:r w:rsidR="00D71DD5">
        <w:rPr>
          <w:rFonts w:eastAsiaTheme="minorEastAsia"/>
        </w:rPr>
        <w:t>.</w:t>
      </w:r>
      <w:r w:rsidR="00DF5769">
        <w:rPr>
          <w:rFonts w:eastAsiaTheme="minorEastAsia"/>
        </w:rPr>
        <w:t>…</w:t>
      </w:r>
      <w:r w:rsidR="003B7594">
        <w:rPr>
          <w:rFonts w:eastAsiaTheme="minorEastAsia"/>
        </w:rPr>
        <w:t>104</w:t>
      </w:r>
      <w:r w:rsidR="001B5356">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B072ED">
        <w:rPr>
          <w:rFonts w:eastAsiaTheme="minorEastAsia"/>
        </w:rPr>
        <w:t>6.11</w:t>
      </w:r>
      <w:r w:rsidR="00310140">
        <w:rPr>
          <w:rFonts w:eastAsiaTheme="minorEastAsia"/>
        </w:rPr>
        <w:t xml:space="preserve">: Plugging events trends at T= 23.5 </w:t>
      </w:r>
      <w:r w:rsidR="00310140">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3B7594">
        <w:rPr>
          <w:rFonts w:eastAsiaTheme="minorEastAsia"/>
        </w:rPr>
        <w:t>106</w:t>
      </w:r>
      <w:r w:rsidR="001B5356">
        <w:rPr>
          <w:rFonts w:eastAsiaTheme="minorEastAsia"/>
        </w:rPr>
        <w:t xml:space="preserve"> </w:t>
      </w:r>
      <w:r w:rsidR="00C23A8C">
        <w:rPr>
          <w:rFonts w:eastAsiaTheme="minorEastAsia"/>
        </w:rPr>
        <w:t xml:space="preserve"> </w:t>
      </w:r>
    </w:p>
    <w:p w:rsidR="00310140" w:rsidRDefault="00310140" w:rsidP="001B5356">
      <w:pPr>
        <w:jc w:val="both"/>
        <w:rPr>
          <w:rFonts w:eastAsiaTheme="minorEastAsia"/>
        </w:rPr>
      </w:pPr>
      <w:r>
        <w:rPr>
          <w:rFonts w:eastAsiaTheme="minorEastAsia"/>
        </w:rPr>
        <w:t>F</w:t>
      </w:r>
      <w:r w:rsidR="00360C93">
        <w:rPr>
          <w:rFonts w:eastAsiaTheme="minorEastAsia"/>
        </w:rPr>
        <w:t xml:space="preserve">igure </w:t>
      </w:r>
      <w:r w:rsidR="00C23A8C">
        <w:rPr>
          <w:rFonts w:eastAsiaTheme="minorEastAsia"/>
        </w:rPr>
        <w:t>6</w:t>
      </w:r>
      <w:r>
        <w:rPr>
          <w:rFonts w:eastAsiaTheme="minorEastAsia"/>
        </w:rPr>
        <w:t>.1</w:t>
      </w:r>
      <w:r w:rsidR="00B072ED">
        <w:rPr>
          <w:rFonts w:eastAsiaTheme="minorEastAsia"/>
        </w:rPr>
        <w:t>2</w:t>
      </w:r>
      <w:r>
        <w:rPr>
          <w:rFonts w:eastAsiaTheme="minorEastAsia"/>
        </w:rPr>
        <w:t xml:space="preserve">: Unplugging events trends at T= 23.5 </w:t>
      </w:r>
      <w:r>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2A666F">
        <w:rPr>
          <w:rFonts w:eastAsiaTheme="minorEastAsia"/>
        </w:rPr>
        <w:t>.</w:t>
      </w:r>
      <w:r w:rsidR="00DF5769">
        <w:rPr>
          <w:rFonts w:eastAsiaTheme="minorEastAsia"/>
        </w:rPr>
        <w:t>……</w:t>
      </w:r>
      <w:r w:rsidR="003B7594">
        <w:rPr>
          <w:rFonts w:eastAsiaTheme="minorEastAsia"/>
        </w:rPr>
        <w:t>107</w:t>
      </w:r>
      <w:r w:rsidR="001B5356">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C23A8C">
        <w:rPr>
          <w:rFonts w:eastAsiaTheme="minorEastAsia"/>
        </w:rPr>
        <w:t>6</w:t>
      </w:r>
      <w:r w:rsidR="00310140">
        <w:rPr>
          <w:rFonts w:eastAsiaTheme="minorEastAsia"/>
        </w:rPr>
        <w:t>.1</w:t>
      </w:r>
      <w:r w:rsidR="00B072ED">
        <w:rPr>
          <w:rFonts w:eastAsiaTheme="minorEastAsia"/>
        </w:rPr>
        <w:t>3</w:t>
      </w:r>
      <w:r w:rsidR="00310140">
        <w:rPr>
          <w:rFonts w:eastAsiaTheme="minorEastAsia"/>
        </w:rPr>
        <w:t xml:space="preserve">: Plugging events trends at T= 40 </w:t>
      </w:r>
      <w:r w:rsidR="00310140">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3B7594">
        <w:rPr>
          <w:rFonts w:eastAsiaTheme="minorEastAsia"/>
        </w:rPr>
        <w:t>107</w:t>
      </w:r>
      <w:r w:rsidR="001B5356">
        <w:rPr>
          <w:rFonts w:eastAsiaTheme="minorEastAsia"/>
        </w:rPr>
        <w:t xml:space="preserve">   </w:t>
      </w:r>
      <w:r w:rsidR="00DF5769">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C23A8C">
        <w:rPr>
          <w:rFonts w:eastAsiaTheme="minorEastAsia"/>
        </w:rPr>
        <w:t>6</w:t>
      </w:r>
      <w:r w:rsidR="00310140">
        <w:rPr>
          <w:rFonts w:eastAsiaTheme="minorEastAsia"/>
        </w:rPr>
        <w:t>.1</w:t>
      </w:r>
      <w:r w:rsidR="00B072ED">
        <w:rPr>
          <w:rFonts w:eastAsiaTheme="minorEastAsia"/>
        </w:rPr>
        <w:t>4</w:t>
      </w:r>
      <w:r w:rsidR="00310140">
        <w:rPr>
          <w:rFonts w:eastAsiaTheme="minorEastAsia"/>
        </w:rPr>
        <w:t xml:space="preserve">: Unplugging events trends at T= 40 </w:t>
      </w:r>
      <w:r w:rsidR="00310140">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3B7594">
        <w:rPr>
          <w:rFonts w:eastAsiaTheme="minorEastAsia"/>
        </w:rPr>
        <w:t>108</w:t>
      </w:r>
      <w:r w:rsidR="001B5356">
        <w:rPr>
          <w:rFonts w:eastAsiaTheme="minorEastAsia"/>
        </w:rPr>
        <w:t xml:space="preserve"> </w:t>
      </w:r>
      <w:r w:rsidR="00DF5769">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C23A8C">
        <w:rPr>
          <w:rFonts w:eastAsiaTheme="minorEastAsia"/>
        </w:rPr>
        <w:t>6</w:t>
      </w:r>
      <w:r w:rsidR="00310140">
        <w:rPr>
          <w:rFonts w:eastAsiaTheme="minorEastAsia"/>
        </w:rPr>
        <w:t>.1</w:t>
      </w:r>
      <w:r w:rsidR="00B072ED">
        <w:rPr>
          <w:rFonts w:eastAsiaTheme="minorEastAsia"/>
        </w:rPr>
        <w:t>5</w:t>
      </w:r>
      <w:r w:rsidR="00310140">
        <w:rPr>
          <w:rFonts w:eastAsiaTheme="minorEastAsia"/>
        </w:rPr>
        <w:t xml:space="preserve">: Plugging events trends at T= 60 </w:t>
      </w:r>
      <w:r w:rsidR="00310140">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3B7594">
        <w:rPr>
          <w:rFonts w:eastAsiaTheme="minorEastAsia"/>
        </w:rPr>
        <w:t>.108</w:t>
      </w:r>
      <w:r w:rsidR="001B5356">
        <w:rPr>
          <w:rFonts w:eastAsiaTheme="minorEastAsia"/>
        </w:rPr>
        <w:t xml:space="preserve"> </w:t>
      </w:r>
      <w:r w:rsidR="00DF5769">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C23A8C">
        <w:rPr>
          <w:rFonts w:eastAsiaTheme="minorEastAsia"/>
        </w:rPr>
        <w:t>6</w:t>
      </w:r>
      <w:r w:rsidR="00310140">
        <w:rPr>
          <w:rFonts w:eastAsiaTheme="minorEastAsia"/>
        </w:rPr>
        <w:t>.</w:t>
      </w:r>
      <w:r w:rsidR="00B072ED">
        <w:rPr>
          <w:rFonts w:eastAsiaTheme="minorEastAsia"/>
        </w:rPr>
        <w:t>16</w:t>
      </w:r>
      <w:r w:rsidR="00310140">
        <w:rPr>
          <w:rFonts w:eastAsiaTheme="minorEastAsia"/>
        </w:rPr>
        <w:t xml:space="preserve">: Unplugging events trends at T= 60 </w:t>
      </w:r>
      <w:r w:rsidR="00310140">
        <w:rPr>
          <w:rFonts w:eastAsiaTheme="minorEastAsia" w:cstheme="minorHAnsi"/>
        </w:rPr>
        <w:t>°</w:t>
      </w:r>
      <w:r w:rsidR="00DF5769">
        <w:rPr>
          <w:rFonts w:eastAsiaTheme="minorEastAsia"/>
        </w:rPr>
        <w:t>C ………………………………</w:t>
      </w:r>
      <w:r w:rsidR="002A666F">
        <w:rPr>
          <w:rFonts w:eastAsiaTheme="minorEastAsia"/>
        </w:rPr>
        <w:t>.</w:t>
      </w:r>
      <w:r w:rsidR="00DF5769">
        <w:rPr>
          <w:rFonts w:eastAsiaTheme="minorEastAsia"/>
        </w:rPr>
        <w:t>...</w:t>
      </w:r>
      <w:r w:rsidR="003B7594">
        <w:rPr>
          <w:rFonts w:eastAsiaTheme="minorEastAsia"/>
        </w:rPr>
        <w:t>109</w:t>
      </w:r>
      <w:r w:rsidR="001B5356">
        <w:rPr>
          <w:rFonts w:eastAsiaTheme="minorEastAsia"/>
        </w:rPr>
        <w:t xml:space="preserve"> </w:t>
      </w:r>
      <w:r w:rsidR="00DF5769">
        <w:rPr>
          <w:rFonts w:eastAsiaTheme="minorEastAsia"/>
        </w:rPr>
        <w:t xml:space="preserve">  </w:t>
      </w:r>
      <w:r w:rsidR="00C23A8C">
        <w:rPr>
          <w:rFonts w:eastAsiaTheme="minorEastAsia"/>
        </w:rPr>
        <w:t xml:space="preserve"> </w:t>
      </w:r>
    </w:p>
    <w:p w:rsidR="00310140" w:rsidRDefault="00360C93" w:rsidP="001B5356">
      <w:pPr>
        <w:jc w:val="both"/>
        <w:rPr>
          <w:rFonts w:eastAsiaTheme="minorEastAsia"/>
        </w:rPr>
      </w:pPr>
      <w:r>
        <w:rPr>
          <w:rFonts w:eastAsiaTheme="minorEastAsia"/>
        </w:rPr>
        <w:t xml:space="preserve">Figure </w:t>
      </w:r>
      <w:r w:rsidR="00C23A8C">
        <w:rPr>
          <w:rFonts w:eastAsiaTheme="minorEastAsia"/>
        </w:rPr>
        <w:t>6</w:t>
      </w:r>
      <w:r w:rsidR="00310140">
        <w:rPr>
          <w:rFonts w:eastAsiaTheme="minorEastAsia"/>
        </w:rPr>
        <w:t>.</w:t>
      </w:r>
      <w:r w:rsidR="00B072ED">
        <w:rPr>
          <w:rFonts w:eastAsiaTheme="minorEastAsia"/>
        </w:rPr>
        <w:t>1</w:t>
      </w:r>
      <w:r w:rsidR="008937E1">
        <w:rPr>
          <w:rFonts w:eastAsiaTheme="minorEastAsia"/>
        </w:rPr>
        <w:t>7</w:t>
      </w:r>
      <w:r w:rsidR="00310140">
        <w:rPr>
          <w:rFonts w:eastAsiaTheme="minorEastAsia"/>
        </w:rPr>
        <w:t xml:space="preserve">: Plugging events trends at T= 75 </w:t>
      </w:r>
      <w:r w:rsidR="00310140">
        <w:rPr>
          <w:rFonts w:eastAsiaTheme="minorEastAsia" w:cstheme="minorHAnsi"/>
        </w:rPr>
        <w:t>°</w:t>
      </w:r>
      <w:r w:rsidR="00DF5769">
        <w:rPr>
          <w:rFonts w:eastAsiaTheme="minorEastAsia"/>
        </w:rPr>
        <w:t>C ……………………………...</w:t>
      </w:r>
      <w:r w:rsidR="00310140">
        <w:rPr>
          <w:rFonts w:eastAsiaTheme="minorEastAsia"/>
        </w:rPr>
        <w:t>…</w:t>
      </w:r>
      <w:r w:rsidR="002A666F">
        <w:rPr>
          <w:rFonts w:eastAsiaTheme="minorEastAsia"/>
        </w:rPr>
        <w:t>.</w:t>
      </w:r>
      <w:r w:rsidR="00310140">
        <w:rPr>
          <w:rFonts w:eastAsiaTheme="minorEastAsia"/>
        </w:rPr>
        <w:t>….</w:t>
      </w:r>
      <w:r w:rsidR="003B7594">
        <w:rPr>
          <w:rFonts w:eastAsiaTheme="minorEastAsia"/>
        </w:rPr>
        <w:t>109</w:t>
      </w:r>
      <w:r w:rsidR="001B5356">
        <w:rPr>
          <w:rFonts w:eastAsiaTheme="minorEastAsia"/>
        </w:rPr>
        <w:t xml:space="preserve"> </w:t>
      </w:r>
    </w:p>
    <w:p w:rsidR="00C40ADB" w:rsidRDefault="00360C93" w:rsidP="001B5356">
      <w:pPr>
        <w:jc w:val="both"/>
        <w:rPr>
          <w:rFonts w:eastAsiaTheme="minorEastAsia"/>
        </w:rPr>
      </w:pPr>
      <w:r>
        <w:rPr>
          <w:rFonts w:eastAsiaTheme="minorEastAsia"/>
        </w:rPr>
        <w:t xml:space="preserve">Figure </w:t>
      </w:r>
      <w:r w:rsidR="00C23A8C">
        <w:rPr>
          <w:rFonts w:eastAsiaTheme="minorEastAsia"/>
        </w:rPr>
        <w:t>6</w:t>
      </w:r>
      <w:r w:rsidR="008937E1">
        <w:rPr>
          <w:rFonts w:eastAsiaTheme="minorEastAsia"/>
        </w:rPr>
        <w:t>.18</w:t>
      </w:r>
      <w:r w:rsidR="00310140">
        <w:rPr>
          <w:rFonts w:eastAsiaTheme="minorEastAsia"/>
        </w:rPr>
        <w:t xml:space="preserve">: Unplugging events trends at T= 75 </w:t>
      </w:r>
      <w:r w:rsidR="00310140">
        <w:rPr>
          <w:rFonts w:eastAsiaTheme="minorEastAsia" w:cstheme="minorHAnsi"/>
        </w:rPr>
        <w:t>°</w:t>
      </w:r>
      <w:r w:rsidR="008937E1">
        <w:rPr>
          <w:rFonts w:eastAsiaTheme="minorEastAsia"/>
        </w:rPr>
        <w:t>C …………...………………</w:t>
      </w:r>
      <w:r w:rsidR="00310140">
        <w:rPr>
          <w:rFonts w:eastAsiaTheme="minorEastAsia"/>
        </w:rPr>
        <w:t>…</w:t>
      </w:r>
      <w:r w:rsidR="002A666F">
        <w:rPr>
          <w:rFonts w:eastAsiaTheme="minorEastAsia"/>
        </w:rPr>
        <w:t>.</w:t>
      </w:r>
      <w:r w:rsidR="003B7594">
        <w:rPr>
          <w:rFonts w:eastAsiaTheme="minorEastAsia"/>
        </w:rPr>
        <w:t>....110</w:t>
      </w:r>
      <w:r w:rsidR="001B5356">
        <w:rPr>
          <w:rFonts w:eastAsiaTheme="minorEastAsia"/>
        </w:rPr>
        <w:t xml:space="preserve"> </w:t>
      </w:r>
    </w:p>
    <w:p w:rsidR="00310140" w:rsidRDefault="00C40ADB" w:rsidP="001B5356">
      <w:pPr>
        <w:jc w:val="both"/>
        <w:rPr>
          <w:rFonts w:eastAsiaTheme="minorEastAsia"/>
        </w:rPr>
      </w:pPr>
      <w:r>
        <w:rPr>
          <w:rFonts w:eastAsiaTheme="minorEastAsia"/>
        </w:rPr>
        <w:t>Figure 6.19: Rate  constant of  plugging  at different pore volumes injected and different</w:t>
      </w:r>
      <w:r w:rsidR="00DF5769">
        <w:rPr>
          <w:rFonts w:eastAsiaTheme="minorEastAsia"/>
        </w:rPr>
        <w:t xml:space="preserve"> </w:t>
      </w:r>
      <w:r w:rsidR="00C23A8C">
        <w:rPr>
          <w:rFonts w:eastAsiaTheme="minorEastAsia"/>
        </w:rPr>
        <w:t xml:space="preserve"> </w:t>
      </w:r>
    </w:p>
    <w:p w:rsidR="00054C8D" w:rsidRDefault="00054C8D" w:rsidP="001B5356">
      <w:pPr>
        <w:jc w:val="both"/>
        <w:rPr>
          <w:rFonts w:asciiTheme="majorBidi" w:hAnsiTheme="majorBidi" w:cstheme="majorBidi"/>
        </w:rPr>
      </w:pPr>
      <w:r w:rsidRPr="00054C8D">
        <w:rPr>
          <w:rFonts w:asciiTheme="majorBidi" w:hAnsiTheme="majorBidi" w:cstheme="majorBidi"/>
        </w:rPr>
        <w:lastRenderedPageBreak/>
        <w:t>temperatures</w:t>
      </w:r>
      <w:r>
        <w:rPr>
          <w:rFonts w:asciiTheme="majorBidi" w:hAnsiTheme="majorBidi" w:cstheme="majorBidi"/>
        </w:rPr>
        <w:t>…………………………………………………………</w:t>
      </w:r>
      <w:r w:rsidR="00A9792E">
        <w:rPr>
          <w:rFonts w:asciiTheme="majorBidi" w:hAnsiTheme="majorBidi" w:cstheme="majorBidi"/>
        </w:rPr>
        <w:t>..................</w:t>
      </w:r>
      <w:r>
        <w:rPr>
          <w:rFonts w:asciiTheme="majorBidi" w:hAnsiTheme="majorBidi" w:cstheme="majorBidi"/>
        </w:rPr>
        <w:t>……</w:t>
      </w:r>
      <w:r w:rsidR="003B7594">
        <w:rPr>
          <w:rFonts w:asciiTheme="majorBidi" w:hAnsiTheme="majorBidi" w:cstheme="majorBidi"/>
        </w:rPr>
        <w:t>116</w:t>
      </w:r>
      <w:r w:rsidR="001B5356">
        <w:rPr>
          <w:rFonts w:asciiTheme="majorBidi" w:hAnsiTheme="majorBidi" w:cstheme="majorBidi"/>
        </w:rPr>
        <w:t xml:space="preserve"> </w:t>
      </w:r>
    </w:p>
    <w:p w:rsidR="00F838F3" w:rsidRDefault="009E3989" w:rsidP="00F838F3">
      <w:pPr>
        <w:jc w:val="both"/>
        <w:rPr>
          <w:rFonts w:asciiTheme="majorBidi" w:hAnsiTheme="majorBidi" w:cstheme="majorBidi"/>
        </w:rPr>
      </w:pPr>
      <w:r>
        <w:rPr>
          <w:rFonts w:asciiTheme="majorBidi" w:hAnsiTheme="majorBidi" w:cstheme="majorBidi"/>
        </w:rPr>
        <w:t>Figure</w:t>
      </w:r>
      <w:r w:rsidR="00054C8D" w:rsidRPr="00054C8D">
        <w:rPr>
          <w:rFonts w:asciiTheme="majorBidi" w:hAnsiTheme="majorBidi" w:cstheme="majorBidi"/>
        </w:rPr>
        <w:t xml:space="preserve"> </w:t>
      </w:r>
      <w:r w:rsidR="008937E1">
        <w:rPr>
          <w:rFonts w:asciiTheme="majorBidi" w:hAnsiTheme="majorBidi" w:cstheme="majorBidi"/>
        </w:rPr>
        <w:t>6.20</w:t>
      </w:r>
      <w:r w:rsidR="00F838F3">
        <w:rPr>
          <w:rFonts w:asciiTheme="majorBidi" w:hAnsiTheme="majorBidi" w:cstheme="majorBidi"/>
        </w:rPr>
        <w:t xml:space="preserve">: Rate   constant   </w:t>
      </w:r>
      <w:r w:rsidR="00054C8D" w:rsidRPr="00054C8D">
        <w:rPr>
          <w:rFonts w:asciiTheme="majorBidi" w:hAnsiTheme="majorBidi" w:cstheme="majorBidi"/>
        </w:rPr>
        <w:t xml:space="preserve">of </w:t>
      </w:r>
      <w:r w:rsidR="00F838F3">
        <w:rPr>
          <w:rFonts w:asciiTheme="majorBidi" w:hAnsiTheme="majorBidi" w:cstheme="majorBidi"/>
        </w:rPr>
        <w:t xml:space="preserve">  </w:t>
      </w:r>
      <w:r w:rsidR="00054C8D">
        <w:rPr>
          <w:rFonts w:asciiTheme="majorBidi" w:hAnsiTheme="majorBidi" w:cstheme="majorBidi"/>
        </w:rPr>
        <w:t>un</w:t>
      </w:r>
      <w:r w:rsidR="00F838F3">
        <w:rPr>
          <w:rFonts w:asciiTheme="majorBidi" w:hAnsiTheme="majorBidi" w:cstheme="majorBidi"/>
        </w:rPr>
        <w:t xml:space="preserve">plugging   at   </w:t>
      </w:r>
      <w:r w:rsidR="00054C8D" w:rsidRPr="00054C8D">
        <w:rPr>
          <w:rFonts w:asciiTheme="majorBidi" w:hAnsiTheme="majorBidi" w:cstheme="majorBidi"/>
        </w:rPr>
        <w:t>di</w:t>
      </w:r>
      <w:r w:rsidR="00F838F3">
        <w:rPr>
          <w:rFonts w:asciiTheme="majorBidi" w:hAnsiTheme="majorBidi" w:cstheme="majorBidi"/>
        </w:rPr>
        <w:t xml:space="preserve">fferent  pore  volumes  injected  </w:t>
      </w:r>
      <w:r w:rsidR="00054C8D" w:rsidRPr="00054C8D">
        <w:rPr>
          <w:rFonts w:asciiTheme="majorBidi" w:hAnsiTheme="majorBidi" w:cstheme="majorBidi"/>
        </w:rPr>
        <w:t xml:space="preserve">and </w:t>
      </w:r>
    </w:p>
    <w:p w:rsidR="00054C8D" w:rsidRPr="00F838F3" w:rsidRDefault="00054C8D" w:rsidP="001B5356">
      <w:pPr>
        <w:spacing w:line="240" w:lineRule="auto"/>
        <w:jc w:val="both"/>
        <w:rPr>
          <w:rFonts w:asciiTheme="majorBidi" w:hAnsiTheme="majorBidi" w:cstheme="majorBidi"/>
        </w:rPr>
      </w:pPr>
      <w:r w:rsidRPr="00054C8D">
        <w:rPr>
          <w:rFonts w:asciiTheme="majorBidi" w:hAnsiTheme="majorBidi" w:cstheme="majorBidi"/>
        </w:rPr>
        <w:t>different temperatures</w:t>
      </w:r>
      <w:r>
        <w:rPr>
          <w:rFonts w:asciiTheme="majorBidi" w:hAnsiTheme="majorBidi" w:cstheme="majorBidi"/>
        </w:rPr>
        <w:t>……………………………………………………</w:t>
      </w:r>
      <w:r w:rsidR="00A9792E">
        <w:rPr>
          <w:rFonts w:asciiTheme="majorBidi" w:hAnsiTheme="majorBidi" w:cstheme="majorBidi"/>
        </w:rPr>
        <w:t>....</w:t>
      </w:r>
      <w:r>
        <w:rPr>
          <w:rFonts w:asciiTheme="majorBidi" w:hAnsiTheme="majorBidi" w:cstheme="majorBidi"/>
        </w:rPr>
        <w:t>…………</w:t>
      </w:r>
      <w:r w:rsidR="003B7594">
        <w:rPr>
          <w:rFonts w:asciiTheme="majorBidi" w:hAnsiTheme="majorBidi" w:cstheme="majorBidi"/>
        </w:rPr>
        <w:t>116</w:t>
      </w:r>
      <w:r w:rsidR="001B5356">
        <w:rPr>
          <w:rFonts w:asciiTheme="majorBidi" w:hAnsiTheme="majorBidi" w:cstheme="majorBidi"/>
        </w:rPr>
        <w:t xml:space="preserve"> </w:t>
      </w:r>
    </w:p>
    <w:p w:rsidR="00054C8D" w:rsidRDefault="00054C8D" w:rsidP="0092084F">
      <w:pPr>
        <w:tabs>
          <w:tab w:val="left" w:pos="7499"/>
        </w:tabs>
        <w:spacing w:line="240" w:lineRule="auto"/>
        <w:jc w:val="both"/>
        <w:rPr>
          <w:rFonts w:asciiTheme="majorBidi" w:hAnsiTheme="majorBidi" w:cstheme="majorBidi"/>
          <w:b/>
          <w:bCs/>
        </w:rPr>
      </w:pPr>
    </w:p>
    <w:p w:rsidR="008B4308" w:rsidRDefault="009E3989" w:rsidP="0092084F">
      <w:pPr>
        <w:spacing w:line="240" w:lineRule="auto"/>
        <w:jc w:val="both"/>
        <w:rPr>
          <w:rFonts w:asciiTheme="majorBidi" w:hAnsiTheme="majorBidi" w:cstheme="majorBidi"/>
        </w:rPr>
      </w:pPr>
      <w:r>
        <w:rPr>
          <w:rFonts w:asciiTheme="majorBidi" w:hAnsiTheme="majorBidi" w:cstheme="majorBidi"/>
        </w:rPr>
        <w:t>Figure</w:t>
      </w:r>
      <w:r w:rsidR="00054C8D" w:rsidRPr="00054C8D">
        <w:rPr>
          <w:rFonts w:asciiTheme="majorBidi" w:hAnsiTheme="majorBidi" w:cstheme="majorBidi"/>
        </w:rPr>
        <w:t xml:space="preserve"> </w:t>
      </w:r>
      <w:r w:rsidR="008937E1">
        <w:rPr>
          <w:rFonts w:asciiTheme="majorBidi" w:hAnsiTheme="majorBidi" w:cstheme="majorBidi"/>
        </w:rPr>
        <w:t>6.21</w:t>
      </w:r>
      <w:r w:rsidR="00054C8D" w:rsidRPr="00054C8D">
        <w:rPr>
          <w:rFonts w:asciiTheme="majorBidi" w:hAnsiTheme="majorBidi" w:cstheme="majorBidi"/>
        </w:rPr>
        <w:t xml:space="preserve">: </w:t>
      </w:r>
      <w:r w:rsidR="00054C8D">
        <w:rPr>
          <w:rFonts w:asciiTheme="majorBidi" w:hAnsiTheme="majorBidi" w:cstheme="majorBidi"/>
        </w:rPr>
        <w:t>Intercept</w:t>
      </w:r>
      <w:r w:rsidR="00F838F3">
        <w:rPr>
          <w:rFonts w:asciiTheme="majorBidi" w:hAnsiTheme="majorBidi" w:cstheme="majorBidi"/>
        </w:rPr>
        <w:t xml:space="preserve"> </w:t>
      </w:r>
      <w:r w:rsidR="00054C8D" w:rsidRPr="00054C8D">
        <w:rPr>
          <w:rFonts w:asciiTheme="majorBidi" w:hAnsiTheme="majorBidi" w:cstheme="majorBidi"/>
        </w:rPr>
        <w:t xml:space="preserve"> of</w:t>
      </w:r>
      <w:r w:rsidR="00F838F3">
        <w:rPr>
          <w:rFonts w:asciiTheme="majorBidi" w:hAnsiTheme="majorBidi" w:cstheme="majorBidi"/>
        </w:rPr>
        <w:t xml:space="preserve">  </w:t>
      </w:r>
      <w:r w:rsidR="00054C8D" w:rsidRPr="00054C8D">
        <w:rPr>
          <w:rFonts w:asciiTheme="majorBidi" w:hAnsiTheme="majorBidi" w:cstheme="majorBidi"/>
        </w:rPr>
        <w:t xml:space="preserve"> plugging </w:t>
      </w:r>
      <w:r w:rsidR="00F838F3">
        <w:rPr>
          <w:rFonts w:asciiTheme="majorBidi" w:hAnsiTheme="majorBidi" w:cstheme="majorBidi"/>
        </w:rPr>
        <w:t xml:space="preserve"> </w:t>
      </w:r>
      <w:r w:rsidR="008B4308">
        <w:rPr>
          <w:rFonts w:asciiTheme="majorBidi" w:hAnsiTheme="majorBidi" w:cstheme="majorBidi"/>
        </w:rPr>
        <w:t>regions</w:t>
      </w:r>
      <w:r w:rsidR="00F838F3">
        <w:rPr>
          <w:rFonts w:asciiTheme="majorBidi" w:hAnsiTheme="majorBidi" w:cstheme="majorBidi"/>
        </w:rPr>
        <w:t xml:space="preserve"> </w:t>
      </w:r>
      <w:r w:rsidR="008B4308">
        <w:rPr>
          <w:rFonts w:asciiTheme="majorBidi" w:hAnsiTheme="majorBidi" w:cstheme="majorBidi"/>
        </w:rPr>
        <w:t xml:space="preserve"> </w:t>
      </w:r>
      <w:r w:rsidR="00054C8D" w:rsidRPr="00054C8D">
        <w:rPr>
          <w:rFonts w:asciiTheme="majorBidi" w:hAnsiTheme="majorBidi" w:cstheme="majorBidi"/>
        </w:rPr>
        <w:t>at</w:t>
      </w:r>
      <w:r w:rsidR="00F838F3">
        <w:rPr>
          <w:rFonts w:asciiTheme="majorBidi" w:hAnsiTheme="majorBidi" w:cstheme="majorBidi"/>
        </w:rPr>
        <w:t xml:space="preserve"> </w:t>
      </w:r>
      <w:r w:rsidR="00054C8D" w:rsidRPr="00054C8D">
        <w:rPr>
          <w:rFonts w:asciiTheme="majorBidi" w:hAnsiTheme="majorBidi" w:cstheme="majorBidi"/>
        </w:rPr>
        <w:t xml:space="preserve"> different </w:t>
      </w:r>
      <w:r w:rsidR="00F838F3">
        <w:rPr>
          <w:rFonts w:asciiTheme="majorBidi" w:hAnsiTheme="majorBidi" w:cstheme="majorBidi"/>
        </w:rPr>
        <w:t xml:space="preserve">  </w:t>
      </w:r>
      <w:r w:rsidR="00054C8D" w:rsidRPr="00054C8D">
        <w:rPr>
          <w:rFonts w:asciiTheme="majorBidi" w:hAnsiTheme="majorBidi" w:cstheme="majorBidi"/>
        </w:rPr>
        <w:t xml:space="preserve">pore </w:t>
      </w:r>
      <w:r w:rsidR="00F838F3">
        <w:rPr>
          <w:rFonts w:asciiTheme="majorBidi" w:hAnsiTheme="majorBidi" w:cstheme="majorBidi"/>
        </w:rPr>
        <w:t xml:space="preserve"> </w:t>
      </w:r>
      <w:r w:rsidR="00054C8D" w:rsidRPr="00054C8D">
        <w:rPr>
          <w:rFonts w:asciiTheme="majorBidi" w:hAnsiTheme="majorBidi" w:cstheme="majorBidi"/>
        </w:rPr>
        <w:t xml:space="preserve">volumes </w:t>
      </w:r>
      <w:r w:rsidR="00F838F3">
        <w:rPr>
          <w:rFonts w:asciiTheme="majorBidi" w:hAnsiTheme="majorBidi" w:cstheme="majorBidi"/>
        </w:rPr>
        <w:t xml:space="preserve">  </w:t>
      </w:r>
      <w:r w:rsidR="00054C8D" w:rsidRPr="00054C8D">
        <w:rPr>
          <w:rFonts w:asciiTheme="majorBidi" w:hAnsiTheme="majorBidi" w:cstheme="majorBidi"/>
        </w:rPr>
        <w:t xml:space="preserve">injected </w:t>
      </w:r>
      <w:r w:rsidR="00F838F3">
        <w:rPr>
          <w:rFonts w:asciiTheme="majorBidi" w:hAnsiTheme="majorBidi" w:cstheme="majorBidi"/>
        </w:rPr>
        <w:t xml:space="preserve"> </w:t>
      </w:r>
      <w:r w:rsidR="00054C8D" w:rsidRPr="00054C8D">
        <w:rPr>
          <w:rFonts w:asciiTheme="majorBidi" w:hAnsiTheme="majorBidi" w:cstheme="majorBidi"/>
        </w:rPr>
        <w:t xml:space="preserve">and </w:t>
      </w:r>
    </w:p>
    <w:p w:rsidR="008B4308" w:rsidRDefault="008B4308" w:rsidP="0092084F">
      <w:pPr>
        <w:spacing w:line="240" w:lineRule="auto"/>
        <w:jc w:val="both"/>
        <w:rPr>
          <w:rFonts w:asciiTheme="majorBidi" w:hAnsiTheme="majorBidi" w:cstheme="majorBidi"/>
        </w:rPr>
      </w:pPr>
    </w:p>
    <w:p w:rsidR="00054C8D" w:rsidRPr="00054C8D" w:rsidRDefault="008B4308" w:rsidP="001B5356">
      <w:pPr>
        <w:spacing w:line="240" w:lineRule="auto"/>
        <w:jc w:val="both"/>
        <w:rPr>
          <w:rFonts w:asciiTheme="majorBidi" w:hAnsiTheme="majorBidi" w:cstheme="majorBidi"/>
        </w:rPr>
      </w:pPr>
      <w:r>
        <w:rPr>
          <w:rFonts w:asciiTheme="majorBidi" w:hAnsiTheme="majorBidi" w:cstheme="majorBidi"/>
        </w:rPr>
        <w:t>d</w:t>
      </w:r>
      <w:r w:rsidR="00054C8D">
        <w:rPr>
          <w:rFonts w:asciiTheme="majorBidi" w:hAnsiTheme="majorBidi" w:cstheme="majorBidi"/>
        </w:rPr>
        <w:t>ifferen</w:t>
      </w:r>
      <w:r>
        <w:rPr>
          <w:rFonts w:asciiTheme="majorBidi" w:hAnsiTheme="majorBidi" w:cstheme="majorBidi"/>
        </w:rPr>
        <w:t xml:space="preserve">t </w:t>
      </w:r>
      <w:r w:rsidR="00054C8D" w:rsidRPr="00054C8D">
        <w:rPr>
          <w:rFonts w:asciiTheme="majorBidi" w:hAnsiTheme="majorBidi" w:cstheme="majorBidi"/>
        </w:rPr>
        <w:t>temperatures</w:t>
      </w:r>
      <w:r w:rsidR="00054C8D">
        <w:rPr>
          <w:rFonts w:asciiTheme="majorBidi" w:hAnsiTheme="majorBidi" w:cstheme="majorBidi"/>
        </w:rPr>
        <w:t>…………………………………………………………</w:t>
      </w:r>
      <w:r w:rsidR="00A9792E">
        <w:rPr>
          <w:rFonts w:asciiTheme="majorBidi" w:hAnsiTheme="majorBidi" w:cstheme="majorBidi"/>
        </w:rPr>
        <w:t>....</w:t>
      </w:r>
      <w:r w:rsidR="00054C8D">
        <w:rPr>
          <w:rFonts w:asciiTheme="majorBidi" w:hAnsiTheme="majorBidi" w:cstheme="majorBidi"/>
        </w:rPr>
        <w:t>……</w:t>
      </w:r>
      <w:r w:rsidR="003B7594">
        <w:rPr>
          <w:rFonts w:asciiTheme="majorBidi" w:hAnsiTheme="majorBidi" w:cstheme="majorBidi"/>
        </w:rPr>
        <w:t>117</w:t>
      </w:r>
      <w:r w:rsidR="001B5356">
        <w:rPr>
          <w:rFonts w:asciiTheme="majorBidi" w:hAnsiTheme="majorBidi" w:cstheme="majorBidi"/>
        </w:rPr>
        <w:t xml:space="preserve"> </w:t>
      </w:r>
    </w:p>
    <w:p w:rsidR="00054C8D" w:rsidRDefault="00054C8D" w:rsidP="0092084F">
      <w:pPr>
        <w:tabs>
          <w:tab w:val="left" w:pos="7499"/>
        </w:tabs>
        <w:spacing w:line="240" w:lineRule="auto"/>
        <w:jc w:val="both"/>
        <w:rPr>
          <w:rFonts w:asciiTheme="majorBidi" w:hAnsiTheme="majorBidi" w:cstheme="majorBidi"/>
          <w:b/>
          <w:bCs/>
        </w:rPr>
      </w:pPr>
    </w:p>
    <w:p w:rsidR="00054C8D" w:rsidRDefault="009E3989" w:rsidP="0092084F">
      <w:pPr>
        <w:spacing w:line="240" w:lineRule="auto"/>
        <w:jc w:val="both"/>
        <w:rPr>
          <w:rFonts w:asciiTheme="majorBidi" w:hAnsiTheme="majorBidi" w:cstheme="majorBidi"/>
        </w:rPr>
      </w:pPr>
      <w:r>
        <w:rPr>
          <w:rFonts w:asciiTheme="majorBidi" w:hAnsiTheme="majorBidi" w:cstheme="majorBidi"/>
        </w:rPr>
        <w:t>Figure</w:t>
      </w:r>
      <w:r w:rsidR="00054C8D" w:rsidRPr="00054C8D">
        <w:rPr>
          <w:rFonts w:asciiTheme="majorBidi" w:hAnsiTheme="majorBidi" w:cstheme="majorBidi"/>
        </w:rPr>
        <w:t xml:space="preserve"> </w:t>
      </w:r>
      <w:r w:rsidR="008937E1">
        <w:rPr>
          <w:rFonts w:asciiTheme="majorBidi" w:hAnsiTheme="majorBidi" w:cstheme="majorBidi"/>
        </w:rPr>
        <w:t>6.22</w:t>
      </w:r>
      <w:r w:rsidR="00054C8D" w:rsidRPr="00054C8D">
        <w:rPr>
          <w:rFonts w:asciiTheme="majorBidi" w:hAnsiTheme="majorBidi" w:cstheme="majorBidi"/>
        </w:rPr>
        <w:t xml:space="preserve">: </w:t>
      </w:r>
      <w:r w:rsidR="00054C8D">
        <w:rPr>
          <w:rFonts w:asciiTheme="majorBidi" w:hAnsiTheme="majorBidi" w:cstheme="majorBidi"/>
        </w:rPr>
        <w:t>Intercept</w:t>
      </w:r>
      <w:r w:rsidR="00F838F3">
        <w:rPr>
          <w:rFonts w:asciiTheme="majorBidi" w:hAnsiTheme="majorBidi" w:cstheme="majorBidi"/>
        </w:rPr>
        <w:t xml:space="preserve"> </w:t>
      </w:r>
      <w:r w:rsidR="00054C8D" w:rsidRPr="00054C8D">
        <w:rPr>
          <w:rFonts w:asciiTheme="majorBidi" w:hAnsiTheme="majorBidi" w:cstheme="majorBidi"/>
        </w:rPr>
        <w:t xml:space="preserve"> of </w:t>
      </w:r>
      <w:r w:rsidR="00F838F3">
        <w:rPr>
          <w:rFonts w:asciiTheme="majorBidi" w:hAnsiTheme="majorBidi" w:cstheme="majorBidi"/>
        </w:rPr>
        <w:t xml:space="preserve"> </w:t>
      </w:r>
      <w:r w:rsidR="00054C8D">
        <w:rPr>
          <w:rFonts w:asciiTheme="majorBidi" w:hAnsiTheme="majorBidi" w:cstheme="majorBidi"/>
        </w:rPr>
        <w:t>un</w:t>
      </w:r>
      <w:r w:rsidR="00054C8D" w:rsidRPr="00054C8D">
        <w:rPr>
          <w:rFonts w:asciiTheme="majorBidi" w:hAnsiTheme="majorBidi" w:cstheme="majorBidi"/>
        </w:rPr>
        <w:t xml:space="preserve">plugging </w:t>
      </w:r>
      <w:r w:rsidR="00F838F3">
        <w:rPr>
          <w:rFonts w:asciiTheme="majorBidi" w:hAnsiTheme="majorBidi" w:cstheme="majorBidi"/>
        </w:rPr>
        <w:t xml:space="preserve"> </w:t>
      </w:r>
      <w:r w:rsidR="008B4308">
        <w:rPr>
          <w:rFonts w:asciiTheme="majorBidi" w:hAnsiTheme="majorBidi" w:cstheme="majorBidi"/>
        </w:rPr>
        <w:t>regions</w:t>
      </w:r>
      <w:r w:rsidR="00F838F3">
        <w:rPr>
          <w:rFonts w:asciiTheme="majorBidi" w:hAnsiTheme="majorBidi" w:cstheme="majorBidi"/>
        </w:rPr>
        <w:t xml:space="preserve"> </w:t>
      </w:r>
      <w:r w:rsidR="008B4308">
        <w:rPr>
          <w:rFonts w:asciiTheme="majorBidi" w:hAnsiTheme="majorBidi" w:cstheme="majorBidi"/>
        </w:rPr>
        <w:t xml:space="preserve"> </w:t>
      </w:r>
      <w:r w:rsidR="00054C8D" w:rsidRPr="00054C8D">
        <w:rPr>
          <w:rFonts w:asciiTheme="majorBidi" w:hAnsiTheme="majorBidi" w:cstheme="majorBidi"/>
        </w:rPr>
        <w:t>at</w:t>
      </w:r>
      <w:r w:rsidR="00F838F3">
        <w:rPr>
          <w:rFonts w:asciiTheme="majorBidi" w:hAnsiTheme="majorBidi" w:cstheme="majorBidi"/>
        </w:rPr>
        <w:t xml:space="preserve"> </w:t>
      </w:r>
      <w:r w:rsidR="00054C8D" w:rsidRPr="00054C8D">
        <w:rPr>
          <w:rFonts w:asciiTheme="majorBidi" w:hAnsiTheme="majorBidi" w:cstheme="majorBidi"/>
        </w:rPr>
        <w:t xml:space="preserve"> different</w:t>
      </w:r>
      <w:r w:rsidR="00F838F3">
        <w:rPr>
          <w:rFonts w:asciiTheme="majorBidi" w:hAnsiTheme="majorBidi" w:cstheme="majorBidi"/>
        </w:rPr>
        <w:t xml:space="preserve"> </w:t>
      </w:r>
      <w:r w:rsidR="00054C8D" w:rsidRPr="00054C8D">
        <w:rPr>
          <w:rFonts w:asciiTheme="majorBidi" w:hAnsiTheme="majorBidi" w:cstheme="majorBidi"/>
        </w:rPr>
        <w:t xml:space="preserve"> pore</w:t>
      </w:r>
      <w:r w:rsidR="00F838F3">
        <w:rPr>
          <w:rFonts w:asciiTheme="majorBidi" w:hAnsiTheme="majorBidi" w:cstheme="majorBidi"/>
        </w:rPr>
        <w:t xml:space="preserve"> </w:t>
      </w:r>
      <w:r w:rsidR="00054C8D" w:rsidRPr="00054C8D">
        <w:rPr>
          <w:rFonts w:asciiTheme="majorBidi" w:hAnsiTheme="majorBidi" w:cstheme="majorBidi"/>
        </w:rPr>
        <w:t xml:space="preserve"> volumes </w:t>
      </w:r>
      <w:r w:rsidR="00F838F3">
        <w:rPr>
          <w:rFonts w:asciiTheme="majorBidi" w:hAnsiTheme="majorBidi" w:cstheme="majorBidi"/>
        </w:rPr>
        <w:t xml:space="preserve"> </w:t>
      </w:r>
      <w:r w:rsidR="00054C8D" w:rsidRPr="00054C8D">
        <w:rPr>
          <w:rFonts w:asciiTheme="majorBidi" w:hAnsiTheme="majorBidi" w:cstheme="majorBidi"/>
        </w:rPr>
        <w:t xml:space="preserve">injected and </w:t>
      </w:r>
    </w:p>
    <w:p w:rsidR="00054C8D" w:rsidRPr="00054C8D" w:rsidRDefault="00054C8D" w:rsidP="0092084F">
      <w:pPr>
        <w:spacing w:line="240" w:lineRule="auto"/>
        <w:jc w:val="both"/>
        <w:rPr>
          <w:rFonts w:asciiTheme="majorBidi" w:hAnsiTheme="majorBidi" w:cstheme="majorBidi"/>
        </w:rPr>
      </w:pPr>
      <w:r w:rsidRPr="00054C8D">
        <w:rPr>
          <w:rFonts w:asciiTheme="majorBidi" w:hAnsiTheme="majorBidi" w:cstheme="majorBidi"/>
        </w:rPr>
        <w:t> </w:t>
      </w:r>
    </w:p>
    <w:p w:rsidR="00054C8D" w:rsidRDefault="00054C8D" w:rsidP="001B5356">
      <w:pPr>
        <w:tabs>
          <w:tab w:val="left" w:pos="7499"/>
        </w:tabs>
        <w:spacing w:line="240" w:lineRule="auto"/>
        <w:jc w:val="both"/>
        <w:rPr>
          <w:rFonts w:asciiTheme="majorBidi" w:hAnsiTheme="majorBidi" w:cstheme="majorBidi"/>
          <w:b/>
          <w:bCs/>
        </w:rPr>
      </w:pPr>
      <w:r w:rsidRPr="00054C8D">
        <w:rPr>
          <w:rFonts w:asciiTheme="majorBidi" w:hAnsiTheme="majorBidi" w:cstheme="majorBidi"/>
        </w:rPr>
        <w:t>different temperatures</w:t>
      </w:r>
      <w:r>
        <w:rPr>
          <w:rFonts w:asciiTheme="majorBidi" w:hAnsiTheme="majorBidi" w:cstheme="majorBidi"/>
        </w:rPr>
        <w:t>…………………………………………………………</w:t>
      </w:r>
      <w:r w:rsidR="00A9792E">
        <w:rPr>
          <w:rFonts w:asciiTheme="majorBidi" w:hAnsiTheme="majorBidi" w:cstheme="majorBidi"/>
        </w:rPr>
        <w:t>....</w:t>
      </w:r>
      <w:r>
        <w:rPr>
          <w:rFonts w:asciiTheme="majorBidi" w:hAnsiTheme="majorBidi" w:cstheme="majorBidi"/>
        </w:rPr>
        <w:t>……</w:t>
      </w:r>
      <w:r w:rsidR="003B7594">
        <w:rPr>
          <w:rFonts w:asciiTheme="majorBidi" w:hAnsiTheme="majorBidi" w:cstheme="majorBidi"/>
        </w:rPr>
        <w:t>117</w:t>
      </w:r>
      <w:r w:rsidR="001B5356">
        <w:rPr>
          <w:rFonts w:asciiTheme="majorBidi" w:hAnsiTheme="majorBidi" w:cstheme="majorBidi"/>
        </w:rPr>
        <w:t xml:space="preserve"> </w:t>
      </w:r>
    </w:p>
    <w:p w:rsidR="00054C8D" w:rsidRPr="00054C8D" w:rsidRDefault="00054C8D" w:rsidP="0092084F">
      <w:pPr>
        <w:tabs>
          <w:tab w:val="left" w:pos="7499"/>
        </w:tabs>
        <w:spacing w:line="240" w:lineRule="auto"/>
        <w:jc w:val="both"/>
        <w:rPr>
          <w:rFonts w:asciiTheme="majorBidi" w:hAnsiTheme="majorBidi" w:cstheme="majorBidi"/>
          <w:b/>
          <w:bCs/>
        </w:rPr>
      </w:pPr>
    </w:p>
    <w:p w:rsidR="00905B10" w:rsidRDefault="00360C93" w:rsidP="0092084F">
      <w:pPr>
        <w:jc w:val="both"/>
        <w:rPr>
          <w:rFonts w:eastAsiaTheme="minorEastAsia"/>
        </w:rPr>
      </w:pPr>
      <w:r>
        <w:rPr>
          <w:rFonts w:eastAsiaTheme="minorEastAsia"/>
        </w:rPr>
        <w:t xml:space="preserve">Figure </w:t>
      </w:r>
      <w:r w:rsidR="00F153C9">
        <w:rPr>
          <w:rFonts w:eastAsiaTheme="minorEastAsia"/>
        </w:rPr>
        <w:t>7</w:t>
      </w:r>
      <w:r w:rsidR="00905B10">
        <w:rPr>
          <w:rFonts w:eastAsiaTheme="minorEastAsia"/>
        </w:rPr>
        <w:t>.1: The dimensionless groups for permeability reduction at 3 vol% concentration for different temperatures at 100 cm</w:t>
      </w:r>
      <w:r w:rsidR="00905B10">
        <w:rPr>
          <w:rFonts w:eastAsiaTheme="minorEastAsia" w:cstheme="minorHAnsi"/>
        </w:rPr>
        <w:t>³</w:t>
      </w:r>
      <w:r w:rsidR="00905B10">
        <w:rPr>
          <w:rFonts w:eastAsiaTheme="minorEastAsia"/>
        </w:rPr>
        <w:t>/hr</w:t>
      </w:r>
      <w:r w:rsidR="00CD5F33">
        <w:rPr>
          <w:rFonts w:eastAsiaTheme="minorEastAsia"/>
        </w:rPr>
        <w:t xml:space="preserve"> …………………………</w:t>
      </w:r>
      <w:r w:rsidR="00415569">
        <w:rPr>
          <w:rFonts w:eastAsiaTheme="minorEastAsia"/>
        </w:rPr>
        <w:t>...</w:t>
      </w:r>
      <w:r w:rsidR="00CD5F33">
        <w:rPr>
          <w:rFonts w:eastAsiaTheme="minorEastAsia"/>
        </w:rPr>
        <w:t>….</w:t>
      </w:r>
      <w:r w:rsidR="003B7594">
        <w:rPr>
          <w:rFonts w:eastAsiaTheme="minorEastAsia"/>
        </w:rPr>
        <w:t>127</w:t>
      </w:r>
      <w:r w:rsidR="00CD5F33">
        <w:rPr>
          <w:rFonts w:eastAsiaTheme="minorEastAsia"/>
        </w:rPr>
        <w:t xml:space="preserve">   </w:t>
      </w:r>
      <w:r w:rsidR="000F7305">
        <w:rPr>
          <w:rFonts w:eastAsiaTheme="minorEastAsia"/>
        </w:rPr>
        <w:t xml:space="preserve"> </w:t>
      </w:r>
    </w:p>
    <w:p w:rsidR="00905B10" w:rsidRDefault="00360C93" w:rsidP="0092084F">
      <w:pPr>
        <w:jc w:val="both"/>
        <w:rPr>
          <w:rFonts w:eastAsiaTheme="minorEastAsia"/>
        </w:rPr>
      </w:pPr>
      <w:r>
        <w:rPr>
          <w:rFonts w:eastAsiaTheme="minorEastAsia"/>
        </w:rPr>
        <w:t xml:space="preserve">Figure </w:t>
      </w:r>
      <w:r w:rsidR="00F153C9">
        <w:rPr>
          <w:rFonts w:eastAsiaTheme="minorEastAsia"/>
        </w:rPr>
        <w:t>7</w:t>
      </w:r>
      <w:r w:rsidR="00905B10">
        <w:rPr>
          <w:rFonts w:eastAsiaTheme="minorEastAsia"/>
        </w:rPr>
        <w:t>.2: The dimensionless groups for permeability reduction at 3 vol% concentration for different temperatures at 100 cm</w:t>
      </w:r>
      <w:r w:rsidR="00905B10">
        <w:rPr>
          <w:rFonts w:eastAsiaTheme="minorEastAsia" w:cstheme="minorHAnsi"/>
        </w:rPr>
        <w:t>³</w:t>
      </w:r>
      <w:r w:rsidR="00905B10">
        <w:rPr>
          <w:rFonts w:eastAsiaTheme="minorEastAsia"/>
        </w:rPr>
        <w:t>/hr</w:t>
      </w:r>
      <w:r w:rsidR="00CD5F33">
        <w:rPr>
          <w:rFonts w:eastAsiaTheme="minorEastAsia"/>
        </w:rPr>
        <w:t xml:space="preserve"> …………………………</w:t>
      </w:r>
      <w:r w:rsidR="00415569">
        <w:rPr>
          <w:rFonts w:eastAsiaTheme="minorEastAsia"/>
        </w:rPr>
        <w:t>...</w:t>
      </w:r>
      <w:r w:rsidR="00CD5F33">
        <w:rPr>
          <w:rFonts w:eastAsiaTheme="minorEastAsia"/>
        </w:rPr>
        <w:t>….</w:t>
      </w:r>
      <w:r w:rsidR="003B7594">
        <w:rPr>
          <w:rFonts w:eastAsiaTheme="minorEastAsia"/>
        </w:rPr>
        <w:t>127</w:t>
      </w:r>
      <w:r w:rsidR="00CD5F33">
        <w:rPr>
          <w:rFonts w:eastAsiaTheme="minorEastAsia"/>
        </w:rPr>
        <w:t xml:space="preserve">   </w:t>
      </w:r>
      <w:r w:rsidR="000F7305">
        <w:rPr>
          <w:rFonts w:eastAsiaTheme="minorEastAsia"/>
        </w:rPr>
        <w:t xml:space="preserve"> </w:t>
      </w:r>
    </w:p>
    <w:p w:rsidR="00905B10" w:rsidRDefault="00360C93" w:rsidP="0092084F">
      <w:pPr>
        <w:jc w:val="both"/>
        <w:rPr>
          <w:rFonts w:eastAsiaTheme="minorEastAsia"/>
        </w:rPr>
      </w:pPr>
      <w:r>
        <w:rPr>
          <w:rFonts w:eastAsiaTheme="minorEastAsia"/>
        </w:rPr>
        <w:t xml:space="preserve">Figure </w:t>
      </w:r>
      <w:r w:rsidR="00F153C9">
        <w:rPr>
          <w:rFonts w:eastAsiaTheme="minorEastAsia"/>
        </w:rPr>
        <w:t>7</w:t>
      </w:r>
      <w:r w:rsidR="00905B10">
        <w:rPr>
          <w:rFonts w:eastAsiaTheme="minorEastAsia"/>
        </w:rPr>
        <w:t>.3: The dimensionless groups for permeability reduction at 100 cm</w:t>
      </w:r>
      <w:r w:rsidR="00905B10">
        <w:rPr>
          <w:rFonts w:eastAsiaTheme="minorEastAsia" w:cstheme="minorHAnsi"/>
        </w:rPr>
        <w:t>³</w:t>
      </w:r>
      <w:r w:rsidR="00905B10">
        <w:rPr>
          <w:rFonts w:eastAsiaTheme="minorEastAsia"/>
        </w:rPr>
        <w:t xml:space="preserve">/hr  for different concentrations  at T= 23.5 </w:t>
      </w:r>
      <w:r w:rsidR="00905B10">
        <w:rPr>
          <w:rFonts w:eastAsiaTheme="minorEastAsia" w:cstheme="minorHAnsi"/>
        </w:rPr>
        <w:t>°</w:t>
      </w:r>
      <w:r w:rsidR="00905B10">
        <w:rPr>
          <w:rFonts w:eastAsiaTheme="minorEastAsia"/>
        </w:rPr>
        <w:t>C</w:t>
      </w:r>
      <w:r w:rsidR="00A466EA">
        <w:rPr>
          <w:rFonts w:eastAsiaTheme="minorEastAsia"/>
        </w:rPr>
        <w:t xml:space="preserve"> ………………………………………………</w:t>
      </w:r>
      <w:r w:rsidR="003B7594">
        <w:rPr>
          <w:rFonts w:eastAsiaTheme="minorEastAsia"/>
        </w:rPr>
        <w:t>128</w:t>
      </w:r>
      <w:r w:rsidR="000F7305">
        <w:rPr>
          <w:rFonts w:eastAsiaTheme="minorEastAsia"/>
        </w:rPr>
        <w:t xml:space="preserve"> </w:t>
      </w:r>
    </w:p>
    <w:p w:rsidR="00905B10" w:rsidRDefault="00360C93" w:rsidP="0092084F">
      <w:pPr>
        <w:jc w:val="both"/>
        <w:rPr>
          <w:rFonts w:eastAsiaTheme="minorEastAsia"/>
        </w:rPr>
      </w:pPr>
      <w:r>
        <w:rPr>
          <w:rFonts w:eastAsiaTheme="minorEastAsia"/>
        </w:rPr>
        <w:t xml:space="preserve">Figure </w:t>
      </w:r>
      <w:r w:rsidR="00F153C9">
        <w:rPr>
          <w:rFonts w:eastAsiaTheme="minorEastAsia"/>
        </w:rPr>
        <w:t>7</w:t>
      </w:r>
      <w:r w:rsidR="00905B10">
        <w:rPr>
          <w:rFonts w:eastAsiaTheme="minorEastAsia"/>
        </w:rPr>
        <w:t xml:space="preserve">.4: The dimensionless groups for permeability reduction at 3 vol% concentration for different flow rates at T= 23.5 </w:t>
      </w:r>
      <w:r w:rsidR="00905B10">
        <w:rPr>
          <w:rFonts w:eastAsiaTheme="minorEastAsia" w:cstheme="minorHAnsi"/>
        </w:rPr>
        <w:t>°</w:t>
      </w:r>
      <w:r w:rsidR="00905B10">
        <w:rPr>
          <w:rFonts w:eastAsiaTheme="minorEastAsia"/>
        </w:rPr>
        <w:t>C</w:t>
      </w:r>
      <w:r w:rsidR="00CD5F33">
        <w:rPr>
          <w:rFonts w:eastAsiaTheme="minorEastAsia"/>
        </w:rPr>
        <w:t xml:space="preserve"> …………………………………</w:t>
      </w:r>
      <w:r w:rsidR="003B7594">
        <w:rPr>
          <w:rFonts w:eastAsiaTheme="minorEastAsia"/>
        </w:rPr>
        <w:t>128</w:t>
      </w:r>
      <w:r w:rsidR="000F7305">
        <w:rPr>
          <w:rFonts w:eastAsiaTheme="minorEastAsia"/>
        </w:rPr>
        <w:t xml:space="preserve"> </w:t>
      </w:r>
    </w:p>
    <w:p w:rsidR="006224A2" w:rsidRDefault="00360C93" w:rsidP="006224A2">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.5: The dimensionless groups for permeability reduction at 100 cm</w:t>
      </w:r>
      <w:r w:rsidR="00A466EA">
        <w:rPr>
          <w:rFonts w:eastAsiaTheme="minorEastAsia" w:cstheme="minorHAnsi"/>
        </w:rPr>
        <w:t>³</w:t>
      </w:r>
      <w:r w:rsidR="006224A2">
        <w:rPr>
          <w:rFonts w:eastAsiaTheme="minorEastAsia"/>
        </w:rPr>
        <w:t xml:space="preserve">/hr  for different  </w:t>
      </w:r>
      <w:r w:rsidR="00A466EA">
        <w:rPr>
          <w:rFonts w:eastAsiaTheme="minorEastAsia"/>
        </w:rPr>
        <w:t>g</w:t>
      </w:r>
      <w:r w:rsidR="006224A2">
        <w:rPr>
          <w:rFonts w:eastAsiaTheme="minorEastAsia"/>
        </w:rPr>
        <w:t xml:space="preserve">el   particle   sizes   at  </w:t>
      </w:r>
      <w:r w:rsidR="00A466EA">
        <w:rPr>
          <w:rFonts w:eastAsiaTheme="minorEastAsia"/>
        </w:rPr>
        <w:t xml:space="preserve">T= 23.5 </w:t>
      </w:r>
      <w:r w:rsidR="00A466EA">
        <w:rPr>
          <w:rFonts w:eastAsiaTheme="minorEastAsia" w:cstheme="minorHAnsi"/>
        </w:rPr>
        <w:t>°</w:t>
      </w:r>
      <w:r w:rsidR="006224A2">
        <w:rPr>
          <w:rFonts w:eastAsiaTheme="minorEastAsia"/>
        </w:rPr>
        <w:t xml:space="preserve">C  for   the  sand   pack  </w:t>
      </w:r>
      <w:r w:rsidR="00A466EA">
        <w:rPr>
          <w:rFonts w:eastAsiaTheme="minorEastAsia"/>
        </w:rPr>
        <w:t>of</w:t>
      </w:r>
      <w:r w:rsidR="006224A2">
        <w:rPr>
          <w:rFonts w:eastAsiaTheme="minorEastAsia"/>
        </w:rPr>
        <w:t xml:space="preserve"> </w:t>
      </w:r>
      <w:r w:rsidR="00A466EA">
        <w:rPr>
          <w:rFonts w:eastAsiaTheme="minorEastAsia"/>
        </w:rPr>
        <w:t xml:space="preserve"> 1015</w:t>
      </w:r>
      <w:r w:rsidR="006224A2">
        <w:rPr>
          <w:rFonts w:eastAsiaTheme="minorEastAsia"/>
        </w:rPr>
        <w:t xml:space="preserve"> </w:t>
      </w:r>
      <w:r w:rsidR="00A466EA">
        <w:rPr>
          <w:rFonts w:eastAsiaTheme="minorEastAsia"/>
        </w:rPr>
        <w:t xml:space="preserve"> </w:t>
      </w:r>
      <w:r w:rsidR="00A466EA">
        <w:rPr>
          <w:rFonts w:eastAsiaTheme="minorEastAsia" w:cstheme="minorHAnsi"/>
        </w:rPr>
        <w:t>µ</w:t>
      </w:r>
      <w:r w:rsidR="006224A2">
        <w:rPr>
          <w:rFonts w:eastAsiaTheme="minorEastAsia"/>
        </w:rPr>
        <w:t xml:space="preserve">m   grain </w:t>
      </w:r>
    </w:p>
    <w:p w:rsidR="00A466EA" w:rsidRDefault="00A466EA" w:rsidP="006224A2">
      <w:pPr>
        <w:jc w:val="both"/>
        <w:rPr>
          <w:rFonts w:eastAsiaTheme="minorEastAsia"/>
        </w:rPr>
      </w:pPr>
      <w:r>
        <w:rPr>
          <w:rFonts w:eastAsiaTheme="minorEastAsia"/>
        </w:rPr>
        <w:t>diameter</w:t>
      </w:r>
      <w:r w:rsidR="00CD5F33">
        <w:rPr>
          <w:rFonts w:eastAsiaTheme="minorEastAsia"/>
        </w:rPr>
        <w:t xml:space="preserve"> ………………………………………………………………………………</w:t>
      </w:r>
      <w:r w:rsidR="003B7594">
        <w:rPr>
          <w:rFonts w:eastAsiaTheme="minorEastAsia"/>
        </w:rPr>
        <w:t>129</w:t>
      </w:r>
      <w:r w:rsidR="000F7305">
        <w:rPr>
          <w:rFonts w:eastAsiaTheme="minorEastAsia"/>
        </w:rPr>
        <w:t xml:space="preserve"> </w:t>
      </w:r>
      <w:r>
        <w:rPr>
          <w:rFonts w:eastAsiaTheme="minorEastAsia"/>
        </w:rPr>
        <w:t xml:space="preserve"> </w:t>
      </w:r>
    </w:p>
    <w:p w:rsidR="00A466EA" w:rsidRDefault="00360C93" w:rsidP="0092084F">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.6: The dimensionless groups for permeability reduction at 100 cm</w:t>
      </w:r>
      <w:r w:rsidR="00A466EA">
        <w:rPr>
          <w:rFonts w:eastAsiaTheme="minorEastAsia" w:cstheme="minorHAnsi"/>
        </w:rPr>
        <w:t>³</w:t>
      </w:r>
      <w:r w:rsidR="00A466EA">
        <w:rPr>
          <w:rFonts w:eastAsiaTheme="minorEastAsia"/>
        </w:rPr>
        <w:t xml:space="preserve">/hr  for different </w:t>
      </w:r>
      <w:r w:rsidR="006224A2">
        <w:rPr>
          <w:rFonts w:eastAsiaTheme="minorEastAsia"/>
        </w:rPr>
        <w:t xml:space="preserve"> </w:t>
      </w:r>
      <w:r w:rsidR="00A466EA">
        <w:rPr>
          <w:rFonts w:eastAsiaTheme="minorEastAsia"/>
        </w:rPr>
        <w:t xml:space="preserve"> gel </w:t>
      </w:r>
      <w:r w:rsidR="006224A2">
        <w:rPr>
          <w:rFonts w:eastAsiaTheme="minorEastAsia"/>
        </w:rPr>
        <w:t xml:space="preserve"> </w:t>
      </w:r>
      <w:r w:rsidR="00A466EA">
        <w:rPr>
          <w:rFonts w:eastAsiaTheme="minorEastAsia"/>
        </w:rPr>
        <w:t xml:space="preserve"> </w:t>
      </w:r>
      <w:r w:rsidR="006224A2">
        <w:rPr>
          <w:rFonts w:eastAsiaTheme="minorEastAsia"/>
        </w:rPr>
        <w:t xml:space="preserve"> </w:t>
      </w:r>
      <w:r w:rsidR="00A466EA">
        <w:rPr>
          <w:rFonts w:eastAsiaTheme="minorEastAsia"/>
        </w:rPr>
        <w:t xml:space="preserve">particle  </w:t>
      </w:r>
      <w:r w:rsidR="006224A2">
        <w:rPr>
          <w:rFonts w:eastAsiaTheme="minorEastAsia"/>
        </w:rPr>
        <w:t xml:space="preserve">  </w:t>
      </w:r>
      <w:r w:rsidR="00A466EA">
        <w:rPr>
          <w:rFonts w:eastAsiaTheme="minorEastAsia"/>
        </w:rPr>
        <w:t>sizes</w:t>
      </w:r>
      <w:r w:rsidR="006224A2">
        <w:rPr>
          <w:rFonts w:eastAsiaTheme="minorEastAsia"/>
        </w:rPr>
        <w:t xml:space="preserve"> </w:t>
      </w:r>
      <w:r w:rsidR="00A466EA">
        <w:rPr>
          <w:rFonts w:eastAsiaTheme="minorEastAsia"/>
        </w:rPr>
        <w:t xml:space="preserve">  at</w:t>
      </w:r>
      <w:r w:rsidR="006224A2">
        <w:rPr>
          <w:rFonts w:eastAsiaTheme="minorEastAsia"/>
        </w:rPr>
        <w:t xml:space="preserve"> </w:t>
      </w:r>
      <w:r w:rsidR="00A466EA">
        <w:rPr>
          <w:rFonts w:eastAsiaTheme="minorEastAsia"/>
        </w:rPr>
        <w:t xml:space="preserve"> T= 23.5 </w:t>
      </w:r>
      <w:r w:rsidR="00A466EA">
        <w:rPr>
          <w:rFonts w:eastAsiaTheme="minorEastAsia" w:cstheme="minorHAnsi"/>
        </w:rPr>
        <w:t>°</w:t>
      </w:r>
      <w:r w:rsidR="00A466EA">
        <w:rPr>
          <w:rFonts w:eastAsiaTheme="minorEastAsia"/>
        </w:rPr>
        <w:t xml:space="preserve">C  </w:t>
      </w:r>
      <w:r w:rsidR="006224A2">
        <w:rPr>
          <w:rFonts w:eastAsiaTheme="minorEastAsia"/>
        </w:rPr>
        <w:t xml:space="preserve"> </w:t>
      </w:r>
      <w:r w:rsidR="00A466EA">
        <w:rPr>
          <w:rFonts w:eastAsiaTheme="minorEastAsia"/>
        </w:rPr>
        <w:t xml:space="preserve">for </w:t>
      </w:r>
      <w:r w:rsidR="006224A2">
        <w:rPr>
          <w:rFonts w:eastAsiaTheme="minorEastAsia"/>
        </w:rPr>
        <w:t xml:space="preserve">  </w:t>
      </w:r>
      <w:r w:rsidR="00A466EA">
        <w:rPr>
          <w:rFonts w:eastAsiaTheme="minorEastAsia"/>
        </w:rPr>
        <w:t xml:space="preserve">the  </w:t>
      </w:r>
      <w:r w:rsidR="006224A2">
        <w:rPr>
          <w:rFonts w:eastAsiaTheme="minorEastAsia"/>
        </w:rPr>
        <w:t xml:space="preserve"> </w:t>
      </w:r>
      <w:r w:rsidR="00A466EA">
        <w:rPr>
          <w:rFonts w:eastAsiaTheme="minorEastAsia"/>
        </w:rPr>
        <w:t xml:space="preserve">sand  </w:t>
      </w:r>
      <w:r w:rsidR="006224A2">
        <w:rPr>
          <w:rFonts w:eastAsiaTheme="minorEastAsia"/>
        </w:rPr>
        <w:t xml:space="preserve"> </w:t>
      </w:r>
      <w:r w:rsidR="00A466EA">
        <w:rPr>
          <w:rFonts w:eastAsiaTheme="minorEastAsia"/>
        </w:rPr>
        <w:t xml:space="preserve">pack of 1015 </w:t>
      </w:r>
      <w:r w:rsidR="00A466EA">
        <w:rPr>
          <w:rFonts w:eastAsiaTheme="minorEastAsia" w:cstheme="minorHAnsi"/>
        </w:rPr>
        <w:t>µ</w:t>
      </w:r>
      <w:r w:rsidR="00A466EA">
        <w:rPr>
          <w:rFonts w:eastAsiaTheme="minorEastAsia"/>
        </w:rPr>
        <w:t xml:space="preserve">m grain </w:t>
      </w:r>
    </w:p>
    <w:p w:rsidR="00A466EA" w:rsidRDefault="00A466EA" w:rsidP="0092084F">
      <w:pPr>
        <w:jc w:val="both"/>
        <w:rPr>
          <w:rFonts w:eastAsiaTheme="minorEastAsia"/>
        </w:rPr>
      </w:pPr>
      <w:r>
        <w:rPr>
          <w:rFonts w:eastAsiaTheme="minorEastAsia"/>
        </w:rPr>
        <w:t>diameter</w:t>
      </w:r>
      <w:r w:rsidR="00CD5F33">
        <w:rPr>
          <w:rFonts w:eastAsiaTheme="minorEastAsia"/>
        </w:rPr>
        <w:t xml:space="preserve"> ………………………………………………………………………………</w:t>
      </w:r>
      <w:r w:rsidR="003B7594">
        <w:rPr>
          <w:rFonts w:eastAsiaTheme="minorEastAsia"/>
        </w:rPr>
        <w:t>129</w:t>
      </w:r>
      <w:r w:rsidR="000F7305">
        <w:rPr>
          <w:rFonts w:eastAsiaTheme="minorEastAsia"/>
        </w:rPr>
        <w:t xml:space="preserve"> </w:t>
      </w:r>
      <w:r>
        <w:rPr>
          <w:rFonts w:eastAsiaTheme="minorEastAsia"/>
        </w:rPr>
        <w:t xml:space="preserve"> </w:t>
      </w:r>
    </w:p>
    <w:p w:rsidR="00A466EA" w:rsidRDefault="00360C93" w:rsidP="0092084F">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.7: The dimensionless groups for permeability reduction at 100 cm</w:t>
      </w:r>
      <w:r w:rsidR="00A466EA">
        <w:rPr>
          <w:rFonts w:eastAsiaTheme="minorEastAsia" w:cstheme="minorHAnsi"/>
        </w:rPr>
        <w:t>³</w:t>
      </w:r>
      <w:r w:rsidR="00A466EA">
        <w:rPr>
          <w:rFonts w:eastAsiaTheme="minorEastAsia"/>
        </w:rPr>
        <w:t xml:space="preserve">/hr  for different </w:t>
      </w:r>
      <w:r w:rsidR="006224A2">
        <w:rPr>
          <w:rFonts w:eastAsiaTheme="minorEastAsia"/>
        </w:rPr>
        <w:t xml:space="preserve"> </w:t>
      </w:r>
      <w:r w:rsidR="00A466EA">
        <w:rPr>
          <w:rFonts w:eastAsiaTheme="minorEastAsia"/>
        </w:rPr>
        <w:t xml:space="preserve"> gel </w:t>
      </w:r>
      <w:r w:rsidR="006224A2">
        <w:rPr>
          <w:rFonts w:eastAsiaTheme="minorEastAsia"/>
        </w:rPr>
        <w:t xml:space="preserve"> </w:t>
      </w:r>
      <w:r w:rsidR="00A466EA">
        <w:rPr>
          <w:rFonts w:eastAsiaTheme="minorEastAsia"/>
        </w:rPr>
        <w:t xml:space="preserve"> particle </w:t>
      </w:r>
      <w:r w:rsidR="006224A2">
        <w:rPr>
          <w:rFonts w:eastAsiaTheme="minorEastAsia"/>
        </w:rPr>
        <w:t xml:space="preserve"> </w:t>
      </w:r>
      <w:r w:rsidR="00A466EA">
        <w:rPr>
          <w:rFonts w:eastAsiaTheme="minorEastAsia"/>
        </w:rPr>
        <w:t xml:space="preserve"> </w:t>
      </w:r>
      <w:r w:rsidR="006224A2">
        <w:rPr>
          <w:rFonts w:eastAsiaTheme="minorEastAsia"/>
        </w:rPr>
        <w:t xml:space="preserve"> </w:t>
      </w:r>
      <w:r w:rsidR="00A466EA">
        <w:rPr>
          <w:rFonts w:eastAsiaTheme="minorEastAsia"/>
        </w:rPr>
        <w:t xml:space="preserve">sizes  at </w:t>
      </w:r>
      <w:r w:rsidR="006224A2">
        <w:rPr>
          <w:rFonts w:eastAsiaTheme="minorEastAsia"/>
        </w:rPr>
        <w:t xml:space="preserve"> </w:t>
      </w:r>
      <w:r w:rsidR="00A466EA">
        <w:rPr>
          <w:rFonts w:eastAsiaTheme="minorEastAsia"/>
        </w:rPr>
        <w:t xml:space="preserve">T= 23.5 </w:t>
      </w:r>
      <w:r w:rsidR="006224A2">
        <w:rPr>
          <w:rFonts w:eastAsiaTheme="minorEastAsia"/>
        </w:rPr>
        <w:t xml:space="preserve"> </w:t>
      </w:r>
      <w:r w:rsidR="00A466EA">
        <w:rPr>
          <w:rFonts w:eastAsiaTheme="minorEastAsia" w:cstheme="minorHAnsi"/>
        </w:rPr>
        <w:t>°</w:t>
      </w:r>
      <w:r w:rsidR="00A466EA">
        <w:rPr>
          <w:rFonts w:eastAsiaTheme="minorEastAsia"/>
        </w:rPr>
        <w:t>C  for</w:t>
      </w:r>
      <w:r w:rsidR="006224A2">
        <w:rPr>
          <w:rFonts w:eastAsiaTheme="minorEastAsia"/>
        </w:rPr>
        <w:t xml:space="preserve"> </w:t>
      </w:r>
      <w:r w:rsidR="00A466EA">
        <w:rPr>
          <w:rFonts w:eastAsiaTheme="minorEastAsia"/>
        </w:rPr>
        <w:t xml:space="preserve"> the </w:t>
      </w:r>
      <w:r w:rsidR="006224A2">
        <w:rPr>
          <w:rFonts w:eastAsiaTheme="minorEastAsia"/>
        </w:rPr>
        <w:t xml:space="preserve"> </w:t>
      </w:r>
      <w:r w:rsidR="00A466EA">
        <w:rPr>
          <w:rFonts w:eastAsiaTheme="minorEastAsia"/>
        </w:rPr>
        <w:t xml:space="preserve"> sand  </w:t>
      </w:r>
      <w:r w:rsidR="006224A2">
        <w:rPr>
          <w:rFonts w:eastAsiaTheme="minorEastAsia"/>
        </w:rPr>
        <w:t xml:space="preserve"> </w:t>
      </w:r>
      <w:r w:rsidR="00A466EA">
        <w:rPr>
          <w:rFonts w:eastAsiaTheme="minorEastAsia"/>
        </w:rPr>
        <w:t>pack</w:t>
      </w:r>
      <w:r w:rsidR="006224A2">
        <w:rPr>
          <w:rFonts w:eastAsiaTheme="minorEastAsia"/>
        </w:rPr>
        <w:t xml:space="preserve"> </w:t>
      </w:r>
      <w:r w:rsidR="00A466EA">
        <w:rPr>
          <w:rFonts w:eastAsiaTheme="minorEastAsia"/>
        </w:rPr>
        <w:t xml:space="preserve"> of</w:t>
      </w:r>
      <w:r w:rsidR="006224A2">
        <w:rPr>
          <w:rFonts w:eastAsiaTheme="minorEastAsia"/>
        </w:rPr>
        <w:t xml:space="preserve"> </w:t>
      </w:r>
      <w:r w:rsidR="00A466EA">
        <w:rPr>
          <w:rFonts w:eastAsiaTheme="minorEastAsia"/>
        </w:rPr>
        <w:t xml:space="preserve"> 1015 </w:t>
      </w:r>
      <w:r w:rsidR="00A466EA">
        <w:rPr>
          <w:rFonts w:eastAsiaTheme="minorEastAsia" w:cstheme="minorHAnsi"/>
        </w:rPr>
        <w:t>µ</w:t>
      </w:r>
      <w:r w:rsidR="00A466EA">
        <w:rPr>
          <w:rFonts w:eastAsiaTheme="minorEastAsia"/>
        </w:rPr>
        <w:t>m</w:t>
      </w:r>
      <w:r w:rsidR="006224A2">
        <w:rPr>
          <w:rFonts w:eastAsiaTheme="minorEastAsia"/>
        </w:rPr>
        <w:t xml:space="preserve"> </w:t>
      </w:r>
      <w:r w:rsidR="00A466EA">
        <w:rPr>
          <w:rFonts w:eastAsiaTheme="minorEastAsia"/>
        </w:rPr>
        <w:t xml:space="preserve"> grain </w:t>
      </w:r>
    </w:p>
    <w:p w:rsidR="00A466EA" w:rsidRDefault="00A466EA" w:rsidP="0092084F">
      <w:pPr>
        <w:jc w:val="both"/>
        <w:rPr>
          <w:rFonts w:eastAsiaTheme="minorEastAsia"/>
        </w:rPr>
      </w:pPr>
      <w:r>
        <w:rPr>
          <w:rFonts w:eastAsiaTheme="minorEastAsia"/>
        </w:rPr>
        <w:lastRenderedPageBreak/>
        <w:t>diameter ……………………………………………………………</w:t>
      </w:r>
      <w:r w:rsidR="00CD5F33">
        <w:rPr>
          <w:rFonts w:eastAsiaTheme="minorEastAsia"/>
        </w:rPr>
        <w:t>…………………</w:t>
      </w:r>
      <w:r w:rsidR="003B7594">
        <w:rPr>
          <w:rFonts w:eastAsiaTheme="minorEastAsia"/>
        </w:rPr>
        <w:t>130</w:t>
      </w:r>
      <w:r w:rsidR="000F7305">
        <w:rPr>
          <w:rFonts w:eastAsiaTheme="minorEastAsia"/>
        </w:rPr>
        <w:t xml:space="preserve"> </w:t>
      </w:r>
      <w:r>
        <w:rPr>
          <w:rFonts w:eastAsiaTheme="minorEastAsia"/>
        </w:rPr>
        <w:t xml:space="preserve"> </w:t>
      </w:r>
    </w:p>
    <w:p w:rsidR="00A466EA" w:rsidRDefault="00B51314" w:rsidP="0092084F">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.8: The dimensionless groups for permeability reduction at 100 cm</w:t>
      </w:r>
      <w:r w:rsidR="00A466EA">
        <w:rPr>
          <w:rFonts w:eastAsiaTheme="minorEastAsia" w:cstheme="minorHAnsi"/>
        </w:rPr>
        <w:t>³</w:t>
      </w:r>
      <w:r w:rsidR="00A466EA">
        <w:rPr>
          <w:rFonts w:eastAsiaTheme="minorEastAsia"/>
        </w:rPr>
        <w:t>/hr  for different</w:t>
      </w:r>
      <w:r w:rsidR="006224A2">
        <w:rPr>
          <w:rFonts w:eastAsiaTheme="minorEastAsia"/>
        </w:rPr>
        <w:t xml:space="preserve"> </w:t>
      </w:r>
      <w:r w:rsidR="00A466EA">
        <w:rPr>
          <w:rFonts w:eastAsiaTheme="minorEastAsia"/>
        </w:rPr>
        <w:t xml:space="preserve">  gel  </w:t>
      </w:r>
      <w:r w:rsidR="006224A2">
        <w:rPr>
          <w:rFonts w:eastAsiaTheme="minorEastAsia"/>
        </w:rPr>
        <w:t xml:space="preserve"> </w:t>
      </w:r>
      <w:r w:rsidR="00A466EA">
        <w:rPr>
          <w:rFonts w:eastAsiaTheme="minorEastAsia"/>
        </w:rPr>
        <w:t xml:space="preserve">particle </w:t>
      </w:r>
      <w:r w:rsidR="006224A2">
        <w:rPr>
          <w:rFonts w:eastAsiaTheme="minorEastAsia"/>
        </w:rPr>
        <w:t xml:space="preserve"> </w:t>
      </w:r>
      <w:r w:rsidR="00A466EA">
        <w:rPr>
          <w:rFonts w:eastAsiaTheme="minorEastAsia"/>
        </w:rPr>
        <w:t xml:space="preserve"> sizes </w:t>
      </w:r>
      <w:r w:rsidR="006224A2">
        <w:rPr>
          <w:rFonts w:eastAsiaTheme="minorEastAsia"/>
        </w:rPr>
        <w:t xml:space="preserve"> </w:t>
      </w:r>
      <w:r w:rsidR="00A466EA">
        <w:rPr>
          <w:rFonts w:eastAsiaTheme="minorEastAsia"/>
        </w:rPr>
        <w:t xml:space="preserve"> at </w:t>
      </w:r>
      <w:r w:rsidR="006224A2">
        <w:rPr>
          <w:rFonts w:eastAsiaTheme="minorEastAsia"/>
        </w:rPr>
        <w:t xml:space="preserve"> </w:t>
      </w:r>
      <w:r w:rsidR="00A466EA">
        <w:rPr>
          <w:rFonts w:eastAsiaTheme="minorEastAsia"/>
        </w:rPr>
        <w:t>T= 23.5</w:t>
      </w:r>
      <w:r w:rsidR="006224A2">
        <w:rPr>
          <w:rFonts w:eastAsiaTheme="minorEastAsia"/>
        </w:rPr>
        <w:t xml:space="preserve"> </w:t>
      </w:r>
      <w:r w:rsidR="00A466EA">
        <w:rPr>
          <w:rFonts w:eastAsiaTheme="minorEastAsia"/>
        </w:rPr>
        <w:t xml:space="preserve"> </w:t>
      </w:r>
      <w:r w:rsidR="00A466EA">
        <w:rPr>
          <w:rFonts w:eastAsiaTheme="minorEastAsia" w:cstheme="minorHAnsi"/>
        </w:rPr>
        <w:t>°</w:t>
      </w:r>
      <w:r w:rsidR="00A466EA">
        <w:rPr>
          <w:rFonts w:eastAsiaTheme="minorEastAsia"/>
        </w:rPr>
        <w:t>C  for</w:t>
      </w:r>
      <w:r w:rsidR="006224A2">
        <w:rPr>
          <w:rFonts w:eastAsiaTheme="minorEastAsia"/>
        </w:rPr>
        <w:t xml:space="preserve"> </w:t>
      </w:r>
      <w:r w:rsidR="00A466EA">
        <w:rPr>
          <w:rFonts w:eastAsiaTheme="minorEastAsia"/>
        </w:rPr>
        <w:t xml:space="preserve"> </w:t>
      </w:r>
      <w:r w:rsidR="006224A2">
        <w:rPr>
          <w:rFonts w:eastAsiaTheme="minorEastAsia"/>
        </w:rPr>
        <w:t xml:space="preserve"> </w:t>
      </w:r>
      <w:r w:rsidR="00A466EA">
        <w:rPr>
          <w:rFonts w:eastAsiaTheme="minorEastAsia"/>
        </w:rPr>
        <w:t xml:space="preserve">the </w:t>
      </w:r>
      <w:r w:rsidR="006224A2">
        <w:rPr>
          <w:rFonts w:eastAsiaTheme="minorEastAsia"/>
        </w:rPr>
        <w:t xml:space="preserve"> </w:t>
      </w:r>
      <w:r w:rsidR="00A466EA">
        <w:rPr>
          <w:rFonts w:eastAsiaTheme="minorEastAsia"/>
        </w:rPr>
        <w:t xml:space="preserve"> sand  pack </w:t>
      </w:r>
      <w:r w:rsidR="006224A2">
        <w:rPr>
          <w:rFonts w:eastAsiaTheme="minorEastAsia"/>
        </w:rPr>
        <w:t xml:space="preserve"> </w:t>
      </w:r>
      <w:r w:rsidR="00A466EA">
        <w:rPr>
          <w:rFonts w:eastAsiaTheme="minorEastAsia"/>
        </w:rPr>
        <w:t xml:space="preserve">of </w:t>
      </w:r>
      <w:r w:rsidR="006224A2">
        <w:rPr>
          <w:rFonts w:eastAsiaTheme="minorEastAsia"/>
        </w:rPr>
        <w:t xml:space="preserve"> </w:t>
      </w:r>
      <w:r w:rsidR="00A466EA">
        <w:rPr>
          <w:rFonts w:eastAsiaTheme="minorEastAsia"/>
        </w:rPr>
        <w:t>650</w:t>
      </w:r>
      <w:r w:rsidR="006224A2">
        <w:rPr>
          <w:rFonts w:eastAsiaTheme="minorEastAsia"/>
        </w:rPr>
        <w:t xml:space="preserve"> </w:t>
      </w:r>
      <w:r w:rsidR="00A466EA">
        <w:rPr>
          <w:rFonts w:eastAsiaTheme="minorEastAsia"/>
        </w:rPr>
        <w:t xml:space="preserve"> </w:t>
      </w:r>
      <w:r w:rsidR="00A466EA">
        <w:rPr>
          <w:rFonts w:eastAsiaTheme="minorEastAsia" w:cstheme="minorHAnsi"/>
        </w:rPr>
        <w:t>µ</w:t>
      </w:r>
      <w:r w:rsidR="00A466EA">
        <w:rPr>
          <w:rFonts w:eastAsiaTheme="minorEastAsia"/>
        </w:rPr>
        <w:t>m</w:t>
      </w:r>
      <w:r w:rsidR="006224A2">
        <w:rPr>
          <w:rFonts w:eastAsiaTheme="minorEastAsia"/>
        </w:rPr>
        <w:t xml:space="preserve">  </w:t>
      </w:r>
      <w:r w:rsidR="00A466EA">
        <w:rPr>
          <w:rFonts w:eastAsiaTheme="minorEastAsia"/>
        </w:rPr>
        <w:t xml:space="preserve"> grain </w:t>
      </w:r>
    </w:p>
    <w:p w:rsidR="00A466EA" w:rsidRDefault="00A466EA" w:rsidP="0092084F">
      <w:pPr>
        <w:jc w:val="both"/>
        <w:rPr>
          <w:rFonts w:eastAsiaTheme="minorEastAsia"/>
        </w:rPr>
      </w:pPr>
      <w:r>
        <w:rPr>
          <w:rFonts w:eastAsiaTheme="minorEastAsia"/>
        </w:rPr>
        <w:t>diameter</w:t>
      </w:r>
      <w:r w:rsidR="00CD5F33">
        <w:rPr>
          <w:rFonts w:eastAsiaTheme="minorEastAsia"/>
        </w:rPr>
        <w:t xml:space="preserve"> ………………………………………………………………………………</w:t>
      </w:r>
      <w:r w:rsidR="003B7594">
        <w:rPr>
          <w:rFonts w:eastAsiaTheme="minorEastAsia"/>
        </w:rPr>
        <w:t>130</w:t>
      </w:r>
      <w:r w:rsidR="000F7305">
        <w:rPr>
          <w:rFonts w:eastAsiaTheme="minorEastAsia"/>
        </w:rPr>
        <w:t xml:space="preserve"> </w:t>
      </w:r>
    </w:p>
    <w:p w:rsidR="00A466EA" w:rsidRDefault="00B51314" w:rsidP="0092084F">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.9: The dimensionless groups for permeability reduction at 100 cm</w:t>
      </w:r>
      <w:r w:rsidR="00A466EA">
        <w:rPr>
          <w:rFonts w:eastAsiaTheme="minorEastAsia" w:cstheme="minorHAnsi"/>
        </w:rPr>
        <w:t>³</w:t>
      </w:r>
      <w:r w:rsidR="00A466EA">
        <w:rPr>
          <w:rFonts w:eastAsiaTheme="minorEastAsia"/>
        </w:rPr>
        <w:t xml:space="preserve">/hr  for different  </w:t>
      </w:r>
      <w:r w:rsidR="006224A2">
        <w:rPr>
          <w:rFonts w:eastAsiaTheme="minorEastAsia"/>
        </w:rPr>
        <w:t xml:space="preserve"> </w:t>
      </w:r>
      <w:r w:rsidR="00A466EA">
        <w:rPr>
          <w:rFonts w:eastAsiaTheme="minorEastAsia"/>
        </w:rPr>
        <w:t xml:space="preserve">gel </w:t>
      </w:r>
      <w:r w:rsidR="006224A2">
        <w:rPr>
          <w:rFonts w:eastAsiaTheme="minorEastAsia"/>
        </w:rPr>
        <w:t xml:space="preserve">  </w:t>
      </w:r>
      <w:r w:rsidR="00A466EA">
        <w:rPr>
          <w:rFonts w:eastAsiaTheme="minorEastAsia"/>
        </w:rPr>
        <w:t xml:space="preserve"> particle  </w:t>
      </w:r>
      <w:r w:rsidR="006224A2">
        <w:rPr>
          <w:rFonts w:eastAsiaTheme="minorEastAsia"/>
        </w:rPr>
        <w:t xml:space="preserve"> </w:t>
      </w:r>
      <w:r w:rsidR="00A466EA">
        <w:rPr>
          <w:rFonts w:eastAsiaTheme="minorEastAsia"/>
        </w:rPr>
        <w:t xml:space="preserve">sizes  at </w:t>
      </w:r>
      <w:r w:rsidR="006224A2">
        <w:rPr>
          <w:rFonts w:eastAsiaTheme="minorEastAsia"/>
        </w:rPr>
        <w:t xml:space="preserve"> </w:t>
      </w:r>
      <w:r w:rsidR="00A466EA">
        <w:rPr>
          <w:rFonts w:eastAsiaTheme="minorEastAsia"/>
        </w:rPr>
        <w:t>T= 23.5</w:t>
      </w:r>
      <w:r w:rsidR="006224A2">
        <w:rPr>
          <w:rFonts w:eastAsiaTheme="minorEastAsia"/>
        </w:rPr>
        <w:t xml:space="preserve"> </w:t>
      </w:r>
      <w:r w:rsidR="00A466EA">
        <w:rPr>
          <w:rFonts w:eastAsiaTheme="minorEastAsia"/>
        </w:rPr>
        <w:t xml:space="preserve"> </w:t>
      </w:r>
      <w:r w:rsidR="00A466EA">
        <w:rPr>
          <w:rFonts w:eastAsiaTheme="minorEastAsia" w:cstheme="minorHAnsi"/>
        </w:rPr>
        <w:t>°</w:t>
      </w:r>
      <w:r w:rsidR="00A466EA">
        <w:rPr>
          <w:rFonts w:eastAsiaTheme="minorEastAsia"/>
        </w:rPr>
        <w:t>C  for</w:t>
      </w:r>
      <w:r w:rsidR="006224A2">
        <w:rPr>
          <w:rFonts w:eastAsiaTheme="minorEastAsia"/>
        </w:rPr>
        <w:t xml:space="preserve">  </w:t>
      </w:r>
      <w:r w:rsidR="00A466EA">
        <w:rPr>
          <w:rFonts w:eastAsiaTheme="minorEastAsia"/>
        </w:rPr>
        <w:t xml:space="preserve"> the </w:t>
      </w:r>
      <w:r w:rsidR="006224A2">
        <w:rPr>
          <w:rFonts w:eastAsiaTheme="minorEastAsia"/>
        </w:rPr>
        <w:t xml:space="preserve"> </w:t>
      </w:r>
      <w:r w:rsidR="00A466EA">
        <w:rPr>
          <w:rFonts w:eastAsiaTheme="minorEastAsia"/>
        </w:rPr>
        <w:t xml:space="preserve"> sand </w:t>
      </w:r>
      <w:r w:rsidR="006224A2">
        <w:rPr>
          <w:rFonts w:eastAsiaTheme="minorEastAsia"/>
        </w:rPr>
        <w:t xml:space="preserve"> </w:t>
      </w:r>
      <w:r w:rsidR="00A466EA">
        <w:rPr>
          <w:rFonts w:eastAsiaTheme="minorEastAsia"/>
        </w:rPr>
        <w:t xml:space="preserve"> pack</w:t>
      </w:r>
      <w:r w:rsidR="006224A2">
        <w:rPr>
          <w:rFonts w:eastAsiaTheme="minorEastAsia"/>
        </w:rPr>
        <w:t xml:space="preserve"> </w:t>
      </w:r>
      <w:r w:rsidR="00A466EA">
        <w:rPr>
          <w:rFonts w:eastAsiaTheme="minorEastAsia"/>
        </w:rPr>
        <w:t xml:space="preserve"> of </w:t>
      </w:r>
      <w:r w:rsidR="006224A2">
        <w:rPr>
          <w:rFonts w:eastAsiaTheme="minorEastAsia"/>
        </w:rPr>
        <w:t xml:space="preserve"> </w:t>
      </w:r>
      <w:r w:rsidR="00A466EA">
        <w:rPr>
          <w:rFonts w:eastAsiaTheme="minorEastAsia"/>
        </w:rPr>
        <w:t xml:space="preserve">650 </w:t>
      </w:r>
      <w:r w:rsidR="006224A2">
        <w:rPr>
          <w:rFonts w:eastAsiaTheme="minorEastAsia"/>
        </w:rPr>
        <w:t xml:space="preserve"> </w:t>
      </w:r>
      <w:r w:rsidR="00A466EA">
        <w:rPr>
          <w:rFonts w:eastAsiaTheme="minorEastAsia" w:cstheme="minorHAnsi"/>
        </w:rPr>
        <w:t>µ</w:t>
      </w:r>
      <w:r w:rsidR="00A466EA">
        <w:rPr>
          <w:rFonts w:eastAsiaTheme="minorEastAsia"/>
        </w:rPr>
        <w:t xml:space="preserve">m </w:t>
      </w:r>
      <w:r w:rsidR="006224A2">
        <w:rPr>
          <w:rFonts w:eastAsiaTheme="minorEastAsia"/>
        </w:rPr>
        <w:t xml:space="preserve"> </w:t>
      </w:r>
      <w:r w:rsidR="00A466EA">
        <w:rPr>
          <w:rFonts w:eastAsiaTheme="minorEastAsia"/>
        </w:rPr>
        <w:t xml:space="preserve">grain </w:t>
      </w:r>
    </w:p>
    <w:p w:rsidR="00A466EA" w:rsidRDefault="00A466EA" w:rsidP="0092084F">
      <w:pPr>
        <w:jc w:val="both"/>
        <w:rPr>
          <w:rFonts w:eastAsiaTheme="minorEastAsia"/>
        </w:rPr>
      </w:pPr>
      <w:r>
        <w:rPr>
          <w:rFonts w:eastAsiaTheme="minorEastAsia"/>
        </w:rPr>
        <w:t>diameter</w:t>
      </w:r>
      <w:r w:rsidR="00CD5F33">
        <w:rPr>
          <w:rFonts w:eastAsiaTheme="minorEastAsia"/>
        </w:rPr>
        <w:t xml:space="preserve"> ………………………………………………………………………………</w:t>
      </w:r>
      <w:r w:rsidR="003B7594">
        <w:rPr>
          <w:rFonts w:eastAsiaTheme="minorEastAsia"/>
        </w:rPr>
        <w:t>131</w:t>
      </w:r>
      <w:r w:rsidR="000F7305">
        <w:rPr>
          <w:rFonts w:eastAsiaTheme="minorEastAsia"/>
        </w:rPr>
        <w:t xml:space="preserve"> </w:t>
      </w:r>
    </w:p>
    <w:p w:rsidR="00A466EA" w:rsidRDefault="00B51314" w:rsidP="0092084F">
      <w:pPr>
        <w:jc w:val="both"/>
        <w:rPr>
          <w:rFonts w:eastAsiaTheme="minorEastAsia"/>
        </w:rPr>
      </w:pPr>
      <w:r>
        <w:rPr>
          <w:rFonts w:eastAsiaTheme="minorEastAsia"/>
        </w:rPr>
        <w:t xml:space="preserve">Figure </w:t>
      </w:r>
      <w:r w:rsidR="00F153C9">
        <w:rPr>
          <w:rFonts w:eastAsiaTheme="minorEastAsia"/>
        </w:rPr>
        <w:t>7</w:t>
      </w:r>
      <w:r w:rsidR="00A466EA">
        <w:rPr>
          <w:rFonts w:eastAsiaTheme="minorEastAsia"/>
        </w:rPr>
        <w:t>.10: The dimensionless groups for permeability reduction at 100 cm</w:t>
      </w:r>
      <w:r w:rsidR="00A466EA">
        <w:rPr>
          <w:rFonts w:eastAsiaTheme="minorEastAsia" w:cstheme="minorHAnsi"/>
        </w:rPr>
        <w:t>³</w:t>
      </w:r>
      <w:r w:rsidR="00A466EA">
        <w:rPr>
          <w:rFonts w:eastAsiaTheme="minorEastAsia"/>
        </w:rPr>
        <w:t>/hr  for different</w:t>
      </w:r>
      <w:r w:rsidR="004D373C">
        <w:rPr>
          <w:rFonts w:eastAsiaTheme="minorEastAsia"/>
        </w:rPr>
        <w:t xml:space="preserve"> </w:t>
      </w:r>
      <w:r w:rsidR="00A466EA">
        <w:rPr>
          <w:rFonts w:eastAsiaTheme="minorEastAsia"/>
        </w:rPr>
        <w:t xml:space="preserve">  gel</w:t>
      </w:r>
      <w:r w:rsidR="00B004B2">
        <w:rPr>
          <w:rFonts w:eastAsiaTheme="minorEastAsia"/>
        </w:rPr>
        <w:t xml:space="preserve"> </w:t>
      </w:r>
      <w:r w:rsidR="00A466EA">
        <w:rPr>
          <w:rFonts w:eastAsiaTheme="minorEastAsia"/>
        </w:rPr>
        <w:t xml:space="preserve"> </w:t>
      </w:r>
      <w:r w:rsidR="00B004B2">
        <w:rPr>
          <w:rFonts w:eastAsiaTheme="minorEastAsia"/>
        </w:rPr>
        <w:t xml:space="preserve"> </w:t>
      </w:r>
      <w:r w:rsidR="00A466EA">
        <w:rPr>
          <w:rFonts w:eastAsiaTheme="minorEastAsia"/>
        </w:rPr>
        <w:t xml:space="preserve"> particle  </w:t>
      </w:r>
      <w:r w:rsidR="00B004B2">
        <w:rPr>
          <w:rFonts w:eastAsiaTheme="minorEastAsia"/>
        </w:rPr>
        <w:t xml:space="preserve"> </w:t>
      </w:r>
      <w:r w:rsidR="00A466EA">
        <w:rPr>
          <w:rFonts w:eastAsiaTheme="minorEastAsia"/>
        </w:rPr>
        <w:t>sizes  at</w:t>
      </w:r>
      <w:r w:rsidR="00B004B2">
        <w:rPr>
          <w:rFonts w:eastAsiaTheme="minorEastAsia"/>
        </w:rPr>
        <w:t xml:space="preserve"> </w:t>
      </w:r>
      <w:r w:rsidR="00A466EA">
        <w:rPr>
          <w:rFonts w:eastAsiaTheme="minorEastAsia"/>
        </w:rPr>
        <w:t xml:space="preserve"> T= 23.5</w:t>
      </w:r>
      <w:r w:rsidR="00B004B2">
        <w:rPr>
          <w:rFonts w:eastAsiaTheme="minorEastAsia"/>
        </w:rPr>
        <w:t xml:space="preserve"> </w:t>
      </w:r>
      <w:r w:rsidR="00A466EA">
        <w:rPr>
          <w:rFonts w:eastAsiaTheme="minorEastAsia"/>
        </w:rPr>
        <w:t xml:space="preserve"> </w:t>
      </w:r>
      <w:r w:rsidR="00A466EA">
        <w:rPr>
          <w:rFonts w:eastAsiaTheme="minorEastAsia" w:cstheme="minorHAnsi"/>
        </w:rPr>
        <w:t>°</w:t>
      </w:r>
      <w:r w:rsidR="00A466EA">
        <w:rPr>
          <w:rFonts w:eastAsiaTheme="minorEastAsia"/>
        </w:rPr>
        <w:t>C  for</w:t>
      </w:r>
      <w:r w:rsidR="00B004B2">
        <w:rPr>
          <w:rFonts w:eastAsiaTheme="minorEastAsia"/>
        </w:rPr>
        <w:t xml:space="preserve">  </w:t>
      </w:r>
      <w:r w:rsidR="00A466EA">
        <w:rPr>
          <w:rFonts w:eastAsiaTheme="minorEastAsia"/>
        </w:rPr>
        <w:t xml:space="preserve"> the</w:t>
      </w:r>
      <w:r w:rsidR="00B004B2">
        <w:rPr>
          <w:rFonts w:eastAsiaTheme="minorEastAsia"/>
        </w:rPr>
        <w:t xml:space="preserve"> </w:t>
      </w:r>
      <w:r w:rsidR="00A466EA">
        <w:rPr>
          <w:rFonts w:eastAsiaTheme="minorEastAsia"/>
        </w:rPr>
        <w:t xml:space="preserve">  sand </w:t>
      </w:r>
      <w:r w:rsidR="00B004B2">
        <w:rPr>
          <w:rFonts w:eastAsiaTheme="minorEastAsia"/>
        </w:rPr>
        <w:t xml:space="preserve"> </w:t>
      </w:r>
      <w:r w:rsidR="00A466EA">
        <w:rPr>
          <w:rFonts w:eastAsiaTheme="minorEastAsia"/>
        </w:rPr>
        <w:t xml:space="preserve"> pack </w:t>
      </w:r>
      <w:r w:rsidR="00B004B2">
        <w:rPr>
          <w:rFonts w:eastAsiaTheme="minorEastAsia"/>
        </w:rPr>
        <w:t xml:space="preserve"> </w:t>
      </w:r>
      <w:r w:rsidR="00A466EA">
        <w:rPr>
          <w:rFonts w:eastAsiaTheme="minorEastAsia"/>
        </w:rPr>
        <w:t xml:space="preserve">of </w:t>
      </w:r>
      <w:r w:rsidR="00B004B2">
        <w:rPr>
          <w:rFonts w:eastAsiaTheme="minorEastAsia"/>
        </w:rPr>
        <w:t xml:space="preserve"> </w:t>
      </w:r>
      <w:r w:rsidR="00A466EA">
        <w:rPr>
          <w:rFonts w:eastAsiaTheme="minorEastAsia"/>
        </w:rPr>
        <w:t>650</w:t>
      </w:r>
      <w:r w:rsidR="00B004B2">
        <w:rPr>
          <w:rFonts w:eastAsiaTheme="minorEastAsia"/>
        </w:rPr>
        <w:t xml:space="preserve"> </w:t>
      </w:r>
      <w:r w:rsidR="00A466EA">
        <w:rPr>
          <w:rFonts w:eastAsiaTheme="minorEastAsia"/>
        </w:rPr>
        <w:t xml:space="preserve"> </w:t>
      </w:r>
      <w:r w:rsidR="00A466EA">
        <w:rPr>
          <w:rFonts w:eastAsiaTheme="minorEastAsia" w:cstheme="minorHAnsi"/>
        </w:rPr>
        <w:t>µ</w:t>
      </w:r>
      <w:r w:rsidR="00A466EA">
        <w:rPr>
          <w:rFonts w:eastAsiaTheme="minorEastAsia"/>
        </w:rPr>
        <w:t>m</w:t>
      </w:r>
      <w:r w:rsidR="00B004B2">
        <w:rPr>
          <w:rFonts w:eastAsiaTheme="minorEastAsia"/>
        </w:rPr>
        <w:t xml:space="preserve"> </w:t>
      </w:r>
      <w:r w:rsidR="00A466EA">
        <w:rPr>
          <w:rFonts w:eastAsiaTheme="minorEastAsia"/>
        </w:rPr>
        <w:t xml:space="preserve"> grain </w:t>
      </w:r>
    </w:p>
    <w:p w:rsidR="00497846" w:rsidRDefault="00A466EA" w:rsidP="0092084F">
      <w:pPr>
        <w:jc w:val="both"/>
        <w:rPr>
          <w:rFonts w:eastAsiaTheme="minorEastAsia"/>
        </w:rPr>
      </w:pPr>
      <w:r>
        <w:rPr>
          <w:rFonts w:eastAsiaTheme="minorEastAsia"/>
        </w:rPr>
        <w:t>diameter</w:t>
      </w:r>
      <w:r w:rsidR="00CD5F33">
        <w:rPr>
          <w:rFonts w:eastAsiaTheme="minorEastAsia"/>
        </w:rPr>
        <w:t xml:space="preserve"> ………………………………………………………………………………</w:t>
      </w:r>
      <w:r w:rsidR="003B7594">
        <w:rPr>
          <w:rFonts w:eastAsiaTheme="minorEastAsia"/>
        </w:rPr>
        <w:t>131</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.11: Correlation of the normalized  dimensionless groups for permeability reduction at 3 vol% concentration for different temperatures at 100 cm</w:t>
      </w:r>
      <w:r w:rsidR="00497846">
        <w:rPr>
          <w:rFonts w:eastAsiaTheme="minorEastAsia" w:cstheme="minorHAnsi"/>
        </w:rPr>
        <w:t>³</w:t>
      </w:r>
      <w:r w:rsidR="00CD5F33">
        <w:rPr>
          <w:rFonts w:eastAsiaTheme="minorEastAsia"/>
        </w:rPr>
        <w:t>/hr…………</w:t>
      </w:r>
      <w:r w:rsidR="003A6729">
        <w:rPr>
          <w:rFonts w:eastAsiaTheme="minorEastAsia"/>
        </w:rPr>
        <w:t>133</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.12: Correlation of the normalized  dimensionless groups for permeability reduction at 3 vol% concentration for different temperatures at 100 cm</w:t>
      </w:r>
      <w:r w:rsidR="00497846">
        <w:rPr>
          <w:rFonts w:eastAsiaTheme="minorEastAsia" w:cstheme="minorHAnsi"/>
        </w:rPr>
        <w:t>³</w:t>
      </w:r>
      <w:r w:rsidR="00CD5F33">
        <w:rPr>
          <w:rFonts w:eastAsiaTheme="minorEastAsia"/>
        </w:rPr>
        <w:t>/hr……...….</w:t>
      </w:r>
      <w:r w:rsidR="003A6729">
        <w:rPr>
          <w:rFonts w:eastAsiaTheme="minorEastAsia"/>
        </w:rPr>
        <w:t>134</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.13: Correlation of the normalized  dimensionless groups for permeability reduction at 100 cm</w:t>
      </w:r>
      <w:r w:rsidR="00497846">
        <w:rPr>
          <w:rFonts w:eastAsiaTheme="minorEastAsia" w:cstheme="minorHAnsi"/>
        </w:rPr>
        <w:t>³</w:t>
      </w:r>
      <w:r w:rsidR="00497846">
        <w:rPr>
          <w:rFonts w:eastAsiaTheme="minorEastAsia"/>
        </w:rPr>
        <w:t xml:space="preserve">/hr for different concentrations at T= 23.5 </w:t>
      </w:r>
      <w:r w:rsidR="00497846">
        <w:rPr>
          <w:rFonts w:eastAsiaTheme="minorEastAsia" w:cstheme="minorHAnsi"/>
        </w:rPr>
        <w:t>°</w:t>
      </w:r>
      <w:r w:rsidR="00CD5F33">
        <w:rPr>
          <w:rFonts w:eastAsiaTheme="minorEastAsia"/>
        </w:rPr>
        <w:t>C……..………</w:t>
      </w:r>
      <w:r w:rsidR="00D50CCC">
        <w:rPr>
          <w:rFonts w:eastAsiaTheme="minorEastAsia"/>
        </w:rPr>
        <w:t>..</w:t>
      </w:r>
      <w:r w:rsidR="00CD5F33">
        <w:rPr>
          <w:rFonts w:eastAsiaTheme="minorEastAsia"/>
        </w:rPr>
        <w:t>…..</w:t>
      </w:r>
      <w:r w:rsidR="003A6729">
        <w:rPr>
          <w:rFonts w:eastAsiaTheme="minorEastAsia"/>
        </w:rPr>
        <w:t>134</w:t>
      </w:r>
      <w:r w:rsidR="00CD5F33">
        <w:rPr>
          <w:rFonts w:eastAsiaTheme="minorEastAsia"/>
        </w:rPr>
        <w:t xml:space="preserve">  </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 xml:space="preserve">.14: Correlation of the normalized  dimensionless groups for permeability reduction at 3 vol% concentration for different flow rates at T= 23.5 </w:t>
      </w:r>
      <w:r w:rsidR="00497846">
        <w:rPr>
          <w:rFonts w:eastAsiaTheme="minorEastAsia" w:cstheme="minorHAnsi"/>
        </w:rPr>
        <w:t>°</w:t>
      </w:r>
      <w:r w:rsidR="00497846">
        <w:rPr>
          <w:rFonts w:eastAsiaTheme="minorEastAsia"/>
        </w:rPr>
        <w:t>C……..</w:t>
      </w:r>
      <w:r w:rsidR="00C42C59">
        <w:rPr>
          <w:rFonts w:eastAsiaTheme="minorEastAsia"/>
        </w:rPr>
        <w:t>.</w:t>
      </w:r>
      <w:r w:rsidR="00497846">
        <w:rPr>
          <w:rFonts w:eastAsiaTheme="minorEastAsia"/>
        </w:rPr>
        <w:t>….….</w:t>
      </w:r>
      <w:r w:rsidR="003A6729">
        <w:rPr>
          <w:rFonts w:eastAsiaTheme="minorEastAsia"/>
        </w:rPr>
        <w:t>135</w:t>
      </w:r>
      <w:r w:rsidR="00CD5F33">
        <w:rPr>
          <w:rFonts w:eastAsiaTheme="minorEastAsia"/>
        </w:rPr>
        <w:t xml:space="preserve"> </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.15: Correlation of the normalized  dimensionless groups for permeability reduction</w:t>
      </w:r>
      <w:r w:rsidR="00B004B2">
        <w:rPr>
          <w:rFonts w:eastAsiaTheme="minorEastAsia"/>
        </w:rPr>
        <w:t xml:space="preserve"> </w:t>
      </w:r>
      <w:r w:rsidR="00497846">
        <w:rPr>
          <w:rFonts w:eastAsiaTheme="minorEastAsia"/>
        </w:rPr>
        <w:t xml:space="preserve"> at 100 cm</w:t>
      </w:r>
      <w:r w:rsidR="00497846">
        <w:rPr>
          <w:rFonts w:eastAsiaTheme="minorEastAsia" w:cstheme="minorHAnsi"/>
        </w:rPr>
        <w:t>³</w:t>
      </w:r>
      <w:r w:rsidR="00497846">
        <w:rPr>
          <w:rFonts w:eastAsiaTheme="minorEastAsia"/>
        </w:rPr>
        <w:t xml:space="preserve">/hr for </w:t>
      </w:r>
      <w:r w:rsidR="00B004B2">
        <w:rPr>
          <w:rFonts w:eastAsiaTheme="minorEastAsia"/>
        </w:rPr>
        <w:t xml:space="preserve"> </w:t>
      </w:r>
      <w:r w:rsidR="00497846">
        <w:rPr>
          <w:rFonts w:eastAsiaTheme="minorEastAsia"/>
        </w:rPr>
        <w:t>different gel</w:t>
      </w:r>
      <w:r w:rsidR="00B004B2">
        <w:rPr>
          <w:rFonts w:eastAsiaTheme="minorEastAsia"/>
        </w:rPr>
        <w:t xml:space="preserve"> </w:t>
      </w:r>
      <w:r w:rsidR="00497846">
        <w:rPr>
          <w:rFonts w:eastAsiaTheme="minorEastAsia"/>
        </w:rPr>
        <w:t xml:space="preserve"> particle </w:t>
      </w:r>
      <w:r w:rsidR="00B004B2">
        <w:rPr>
          <w:rFonts w:eastAsiaTheme="minorEastAsia"/>
        </w:rPr>
        <w:t xml:space="preserve"> </w:t>
      </w:r>
      <w:r w:rsidR="00497846">
        <w:rPr>
          <w:rFonts w:eastAsiaTheme="minorEastAsia"/>
        </w:rPr>
        <w:t xml:space="preserve">sizes at T= 23.5 </w:t>
      </w:r>
      <w:r w:rsidR="00497846">
        <w:rPr>
          <w:rFonts w:eastAsiaTheme="minorEastAsia" w:cstheme="minorHAnsi"/>
        </w:rPr>
        <w:t>°</w:t>
      </w:r>
      <w:r w:rsidR="00497846">
        <w:rPr>
          <w:rFonts w:eastAsiaTheme="minorEastAsia"/>
        </w:rPr>
        <w:t xml:space="preserve">C for the sand pack </w:t>
      </w:r>
    </w:p>
    <w:p w:rsidR="00497846" w:rsidRDefault="00497846" w:rsidP="0092084F">
      <w:pPr>
        <w:jc w:val="both"/>
        <w:rPr>
          <w:rFonts w:eastAsiaTheme="minorEastAsia"/>
        </w:rPr>
      </w:pPr>
      <w:r>
        <w:rPr>
          <w:rFonts w:eastAsiaTheme="minorEastAsia"/>
        </w:rPr>
        <w:t xml:space="preserve">of 1015 </w:t>
      </w:r>
      <w:r>
        <w:rPr>
          <w:rFonts w:eastAsiaTheme="minorEastAsia" w:cstheme="minorHAnsi"/>
        </w:rPr>
        <w:t>µ</w:t>
      </w:r>
      <w:r>
        <w:rPr>
          <w:rFonts w:eastAsiaTheme="minorEastAsia"/>
        </w:rPr>
        <w:t>m grain diam</w:t>
      </w:r>
      <w:r w:rsidR="00CD5F33">
        <w:rPr>
          <w:rFonts w:eastAsiaTheme="minorEastAsia"/>
        </w:rPr>
        <w:t>eter ……..…………………………………………….……</w:t>
      </w:r>
      <w:r w:rsidR="00D50CCC">
        <w:rPr>
          <w:rFonts w:eastAsiaTheme="minorEastAsia"/>
        </w:rPr>
        <w:t>..</w:t>
      </w:r>
      <w:r w:rsidR="00CD5F33">
        <w:rPr>
          <w:rFonts w:eastAsiaTheme="minorEastAsia"/>
        </w:rPr>
        <w:t>..</w:t>
      </w:r>
      <w:r w:rsidR="003A6729">
        <w:rPr>
          <w:rFonts w:eastAsiaTheme="minorEastAsia"/>
        </w:rPr>
        <w:t>135</w:t>
      </w:r>
      <w:r w:rsidR="00CD5F33">
        <w:rPr>
          <w:rFonts w:eastAsiaTheme="minorEastAsia"/>
        </w:rPr>
        <w:t xml:space="preserve">  </w:t>
      </w:r>
      <w:r w:rsidR="000F7305">
        <w:rPr>
          <w:rFonts w:eastAsiaTheme="minorEastAsia"/>
        </w:rPr>
        <w:t xml:space="preserve"> </w:t>
      </w:r>
    </w:p>
    <w:p w:rsidR="00497846" w:rsidRDefault="00B51314" w:rsidP="0092084F">
      <w:pPr>
        <w:jc w:val="both"/>
        <w:rPr>
          <w:rFonts w:eastAsiaTheme="minorEastAsia"/>
        </w:rPr>
      </w:pPr>
      <w:r>
        <w:rPr>
          <w:rFonts w:eastAsiaTheme="minorEastAsia"/>
        </w:rPr>
        <w:t xml:space="preserve">Figure </w:t>
      </w:r>
      <w:r w:rsidR="00F153C9">
        <w:rPr>
          <w:rFonts w:eastAsiaTheme="minorEastAsia"/>
        </w:rPr>
        <w:t>7</w:t>
      </w:r>
      <w:r w:rsidR="00497846">
        <w:rPr>
          <w:rFonts w:eastAsiaTheme="minorEastAsia"/>
        </w:rPr>
        <w:t>.16: Correlation of the normalized  dimensionless groups for permeability reduction</w:t>
      </w:r>
      <w:r w:rsidR="00B004B2">
        <w:rPr>
          <w:rFonts w:eastAsiaTheme="minorEastAsia"/>
        </w:rPr>
        <w:t xml:space="preserve"> </w:t>
      </w:r>
      <w:r w:rsidR="00497846">
        <w:rPr>
          <w:rFonts w:eastAsiaTheme="minorEastAsia"/>
        </w:rPr>
        <w:t xml:space="preserve"> at 100 cm</w:t>
      </w:r>
      <w:r w:rsidR="00497846">
        <w:rPr>
          <w:rFonts w:eastAsiaTheme="minorEastAsia" w:cstheme="minorHAnsi"/>
        </w:rPr>
        <w:t>³</w:t>
      </w:r>
      <w:r w:rsidR="00497846">
        <w:rPr>
          <w:rFonts w:eastAsiaTheme="minorEastAsia"/>
        </w:rPr>
        <w:t xml:space="preserve">/hr for </w:t>
      </w:r>
      <w:r w:rsidR="00B004B2">
        <w:rPr>
          <w:rFonts w:eastAsiaTheme="minorEastAsia"/>
        </w:rPr>
        <w:t xml:space="preserve"> </w:t>
      </w:r>
      <w:r w:rsidR="00497846">
        <w:rPr>
          <w:rFonts w:eastAsiaTheme="minorEastAsia"/>
        </w:rPr>
        <w:t xml:space="preserve">different gel particle </w:t>
      </w:r>
      <w:r w:rsidR="00B004B2">
        <w:rPr>
          <w:rFonts w:eastAsiaTheme="minorEastAsia"/>
        </w:rPr>
        <w:t xml:space="preserve"> </w:t>
      </w:r>
      <w:r w:rsidR="00497846">
        <w:rPr>
          <w:rFonts w:eastAsiaTheme="minorEastAsia"/>
        </w:rPr>
        <w:t xml:space="preserve">sizes at T= 23.5 </w:t>
      </w:r>
      <w:r w:rsidR="00497846">
        <w:rPr>
          <w:rFonts w:eastAsiaTheme="minorEastAsia" w:cstheme="minorHAnsi"/>
        </w:rPr>
        <w:t>°</w:t>
      </w:r>
      <w:r w:rsidR="00497846">
        <w:rPr>
          <w:rFonts w:eastAsiaTheme="minorEastAsia"/>
        </w:rPr>
        <w:t xml:space="preserve">C for the </w:t>
      </w:r>
      <w:r w:rsidR="00B004B2">
        <w:rPr>
          <w:rFonts w:eastAsiaTheme="minorEastAsia"/>
        </w:rPr>
        <w:t xml:space="preserve"> </w:t>
      </w:r>
      <w:r w:rsidR="00497846">
        <w:rPr>
          <w:rFonts w:eastAsiaTheme="minorEastAsia"/>
        </w:rPr>
        <w:t xml:space="preserve">sand pack </w:t>
      </w:r>
    </w:p>
    <w:p w:rsidR="00497846" w:rsidRDefault="00497846" w:rsidP="0092084F">
      <w:pPr>
        <w:jc w:val="both"/>
        <w:rPr>
          <w:rFonts w:eastAsiaTheme="minorEastAsia"/>
        </w:rPr>
      </w:pPr>
      <w:r>
        <w:rPr>
          <w:rFonts w:eastAsiaTheme="minorEastAsia"/>
        </w:rPr>
        <w:lastRenderedPageBreak/>
        <w:t xml:space="preserve">of 650 </w:t>
      </w:r>
      <w:r>
        <w:rPr>
          <w:rFonts w:eastAsiaTheme="minorEastAsia" w:cstheme="minorHAnsi"/>
        </w:rPr>
        <w:t>µ</w:t>
      </w:r>
      <w:r>
        <w:rPr>
          <w:rFonts w:eastAsiaTheme="minorEastAsia"/>
        </w:rPr>
        <w:t>m grain diameter ……..…………………………………………….…….….</w:t>
      </w:r>
      <w:r w:rsidR="003A6729">
        <w:rPr>
          <w:rFonts w:eastAsiaTheme="minorEastAsia"/>
        </w:rPr>
        <w:t>136</w:t>
      </w:r>
      <w:r w:rsidR="000F7305">
        <w:rPr>
          <w:rFonts w:eastAsiaTheme="minorEastAsia"/>
        </w:rPr>
        <w:t xml:space="preserve"> </w:t>
      </w:r>
    </w:p>
    <w:p w:rsidR="006E70D7" w:rsidRDefault="006E70D7" w:rsidP="0092084F">
      <w:pPr>
        <w:jc w:val="both"/>
        <w:rPr>
          <w:rFonts w:asciiTheme="majorHAnsi" w:hAnsiTheme="majorHAnsi" w:cstheme="majorHAnsi"/>
        </w:rPr>
      </w:pPr>
      <w:r w:rsidRPr="006E70D7">
        <w:rPr>
          <w:rFonts w:asciiTheme="majorHAnsi" w:hAnsiTheme="majorHAnsi" w:cstheme="majorHAnsi"/>
        </w:rPr>
        <w:t>Fig</w:t>
      </w:r>
      <w:r w:rsidR="00B51314">
        <w:rPr>
          <w:rFonts w:asciiTheme="majorHAnsi" w:hAnsiTheme="majorHAnsi" w:cstheme="majorHAnsi"/>
        </w:rPr>
        <w:t xml:space="preserve">ure </w:t>
      </w:r>
      <w:r w:rsidR="00F153C9">
        <w:rPr>
          <w:rFonts w:asciiTheme="majorHAnsi" w:hAnsiTheme="majorHAnsi" w:cstheme="majorHAnsi"/>
        </w:rPr>
        <w:t>7</w:t>
      </w:r>
      <w:r>
        <w:rPr>
          <w:rFonts w:asciiTheme="majorHAnsi" w:hAnsiTheme="majorHAnsi" w:cstheme="majorHAnsi"/>
        </w:rPr>
        <w:t>.17</w:t>
      </w:r>
      <w:r w:rsidRPr="006E70D7">
        <w:rPr>
          <w:rFonts w:asciiTheme="majorHAnsi" w:hAnsiTheme="majorHAnsi" w:cstheme="majorHAnsi"/>
        </w:rPr>
        <w:t xml:space="preserve">: Measured </w:t>
      </w:r>
      <w:r w:rsidR="00B004B2">
        <w:rPr>
          <w:rFonts w:asciiTheme="majorHAnsi" w:hAnsiTheme="majorHAnsi" w:cstheme="majorHAnsi"/>
        </w:rPr>
        <w:t xml:space="preserve"> </w:t>
      </w:r>
      <w:r w:rsidRPr="006E70D7">
        <w:rPr>
          <w:rFonts w:asciiTheme="majorHAnsi" w:hAnsiTheme="majorHAnsi" w:cstheme="majorHAnsi"/>
        </w:rPr>
        <w:t>permeability</w:t>
      </w:r>
      <w:r w:rsidR="00B004B2">
        <w:rPr>
          <w:rFonts w:asciiTheme="majorHAnsi" w:hAnsiTheme="majorHAnsi" w:cstheme="majorHAnsi"/>
        </w:rPr>
        <w:t xml:space="preserve"> </w:t>
      </w:r>
      <w:r w:rsidRPr="006E70D7">
        <w:rPr>
          <w:rFonts w:asciiTheme="majorHAnsi" w:hAnsiTheme="majorHAnsi" w:cstheme="majorHAnsi"/>
        </w:rPr>
        <w:t xml:space="preserve"> reduction</w:t>
      </w:r>
      <w:r w:rsidR="00B004B2">
        <w:rPr>
          <w:rFonts w:asciiTheme="majorHAnsi" w:hAnsiTheme="majorHAnsi" w:cstheme="majorHAnsi"/>
        </w:rPr>
        <w:t xml:space="preserve"> </w:t>
      </w:r>
      <w:r w:rsidRPr="006E70D7">
        <w:rPr>
          <w:rFonts w:asciiTheme="majorHAnsi" w:hAnsiTheme="majorHAnsi" w:cstheme="majorHAnsi"/>
        </w:rPr>
        <w:t xml:space="preserve"> and </w:t>
      </w:r>
      <w:r w:rsidR="00B004B2">
        <w:rPr>
          <w:rFonts w:asciiTheme="majorHAnsi" w:hAnsiTheme="majorHAnsi" w:cstheme="majorHAnsi"/>
        </w:rPr>
        <w:t xml:space="preserve"> </w:t>
      </w:r>
      <w:r w:rsidRPr="006E70D7">
        <w:rPr>
          <w:rFonts w:asciiTheme="majorHAnsi" w:hAnsiTheme="majorHAnsi" w:cstheme="majorHAnsi"/>
        </w:rPr>
        <w:t xml:space="preserve">correlated </w:t>
      </w:r>
      <w:r w:rsidR="00B004B2">
        <w:rPr>
          <w:rFonts w:asciiTheme="majorHAnsi" w:hAnsiTheme="majorHAnsi" w:cstheme="majorHAnsi"/>
        </w:rPr>
        <w:t xml:space="preserve"> </w:t>
      </w:r>
      <w:r w:rsidRPr="006E70D7">
        <w:rPr>
          <w:rFonts w:asciiTheme="majorHAnsi" w:hAnsiTheme="majorHAnsi" w:cstheme="majorHAnsi"/>
        </w:rPr>
        <w:t>permeability</w:t>
      </w:r>
      <w:r w:rsidR="00B004B2">
        <w:rPr>
          <w:rFonts w:asciiTheme="majorHAnsi" w:hAnsiTheme="majorHAnsi" w:cstheme="majorHAnsi"/>
        </w:rPr>
        <w:t xml:space="preserve"> </w:t>
      </w:r>
      <w:r w:rsidRPr="006E70D7">
        <w:rPr>
          <w:rFonts w:asciiTheme="majorHAnsi" w:hAnsiTheme="majorHAnsi" w:cstheme="majorHAnsi"/>
        </w:rPr>
        <w:t xml:space="preserve"> reduction </w:t>
      </w:r>
    </w:p>
    <w:p w:rsidR="006E70D7" w:rsidRDefault="006E70D7" w:rsidP="00353320">
      <w:pPr>
        <w:jc w:val="both"/>
        <w:rPr>
          <w:rFonts w:asciiTheme="majorHAnsi" w:hAnsiTheme="majorHAnsi" w:cstheme="majorHAnsi"/>
        </w:rPr>
      </w:pPr>
      <w:r w:rsidRPr="006E70D7">
        <w:rPr>
          <w:rFonts w:asciiTheme="majorHAnsi" w:hAnsiTheme="majorHAnsi" w:cstheme="majorHAnsi"/>
        </w:rPr>
        <w:t>( from K∆pµ</w:t>
      </w:r>
      <w:r w:rsidRPr="006E70D7">
        <w:rPr>
          <w:rFonts w:asciiTheme="majorHAnsi" w:hAnsiTheme="majorHAnsi" w:cstheme="majorHAnsi"/>
          <w:vertAlign w:val="subscript"/>
        </w:rPr>
        <w:t>o</w:t>
      </w:r>
      <w:r w:rsidRPr="006E70D7">
        <w:rPr>
          <w:rFonts w:asciiTheme="majorHAnsi" w:hAnsiTheme="majorHAnsi" w:cstheme="majorHAnsi"/>
        </w:rPr>
        <w:t>v</w:t>
      </w:r>
      <w:r w:rsidRPr="006E70D7">
        <w:rPr>
          <w:rFonts w:asciiTheme="majorHAnsi" w:hAnsiTheme="majorHAnsi" w:cstheme="majorHAnsi"/>
          <w:vertAlign w:val="subscript"/>
        </w:rPr>
        <w:t>o</w:t>
      </w:r>
      <w:r w:rsidRPr="006E70D7">
        <w:rPr>
          <w:rFonts w:asciiTheme="majorHAnsi" w:hAnsiTheme="majorHAnsi" w:cstheme="majorHAnsi"/>
        </w:rPr>
        <w:t>z</w:t>
      </w:r>
      <w:r w:rsidRPr="006E70D7">
        <w:rPr>
          <w:rFonts w:asciiTheme="majorHAnsi" w:hAnsiTheme="majorHAnsi" w:cstheme="majorHAnsi"/>
          <w:vertAlign w:val="subscript"/>
        </w:rPr>
        <w:t>o</w:t>
      </w:r>
      <w:r w:rsidRPr="006E70D7">
        <w:rPr>
          <w:rFonts w:asciiTheme="majorHAnsi" w:hAnsiTheme="majorHAnsi" w:cstheme="majorHAnsi"/>
        </w:rPr>
        <w:t>/K</w:t>
      </w:r>
      <w:r w:rsidRPr="006E70D7">
        <w:rPr>
          <w:rFonts w:asciiTheme="majorHAnsi" w:hAnsiTheme="majorHAnsi" w:cstheme="majorHAnsi"/>
          <w:vertAlign w:val="subscript"/>
        </w:rPr>
        <w:t>o</w:t>
      </w:r>
      <w:r w:rsidRPr="006E70D7">
        <w:rPr>
          <w:rFonts w:asciiTheme="majorHAnsi" w:hAnsiTheme="majorHAnsi" w:cstheme="majorHAnsi"/>
        </w:rPr>
        <w:t>∆p</w:t>
      </w:r>
      <w:r w:rsidRPr="006E70D7">
        <w:rPr>
          <w:rFonts w:asciiTheme="majorHAnsi" w:hAnsiTheme="majorHAnsi" w:cstheme="majorHAnsi"/>
          <w:vertAlign w:val="subscript"/>
        </w:rPr>
        <w:t>o</w:t>
      </w:r>
      <w:r w:rsidRPr="006E70D7">
        <w:rPr>
          <w:rFonts w:asciiTheme="majorHAnsi" w:hAnsiTheme="majorHAnsi" w:cstheme="majorHAnsi"/>
        </w:rPr>
        <w:t>µvz and (µt/</w:t>
      </w:r>
      <w:r w:rsidRPr="006E70D7">
        <w:rPr>
          <w:rFonts w:asciiTheme="majorHAnsi" w:hAnsiTheme="majorHAnsi" w:cstheme="majorHAnsi"/>
          <w:lang w:val="en"/>
        </w:rPr>
        <w:t>ρ</w:t>
      </w:r>
      <w:r w:rsidRPr="006E70D7">
        <w:rPr>
          <w:rFonts w:asciiTheme="majorHAnsi" w:hAnsiTheme="majorHAnsi" w:cstheme="majorHAnsi"/>
        </w:rPr>
        <w:t xml:space="preserve">z²)* </w:t>
      </w:r>
      <w:r w:rsidR="00B004B2">
        <w:rPr>
          <w:rFonts w:asciiTheme="majorHAnsi" w:hAnsiTheme="majorHAnsi" w:cstheme="majorHAnsi"/>
        </w:rPr>
        <w:t xml:space="preserve"> </w:t>
      </w:r>
      <w:r w:rsidRPr="006E70D7">
        <w:rPr>
          <w:rFonts w:asciiTheme="majorHAnsi" w:hAnsiTheme="majorHAnsi" w:cstheme="majorHAnsi"/>
        </w:rPr>
        <w:t>correlation)</w:t>
      </w:r>
      <w:r w:rsidR="00B004B2">
        <w:rPr>
          <w:rFonts w:asciiTheme="majorHAnsi" w:hAnsiTheme="majorHAnsi" w:cstheme="majorHAnsi"/>
        </w:rPr>
        <w:t xml:space="preserve"> </w:t>
      </w:r>
      <w:r w:rsidRPr="006E70D7">
        <w:rPr>
          <w:rFonts w:asciiTheme="majorHAnsi" w:hAnsiTheme="majorHAnsi" w:cstheme="majorHAnsi"/>
        </w:rPr>
        <w:t xml:space="preserve"> at 3 vol% concentration for different temperatures at 100 cm³/h</w:t>
      </w:r>
      <w:r w:rsidR="00CD5F33">
        <w:rPr>
          <w:rFonts w:asciiTheme="majorHAnsi" w:hAnsiTheme="majorHAnsi" w:cstheme="majorHAnsi"/>
        </w:rPr>
        <w:t xml:space="preserve"> ………………..…</w:t>
      </w:r>
      <w:r w:rsidR="00D50CCC">
        <w:rPr>
          <w:rFonts w:asciiTheme="majorHAnsi" w:hAnsiTheme="majorHAnsi" w:cstheme="majorHAnsi"/>
        </w:rPr>
        <w:t>...........................................</w:t>
      </w:r>
      <w:r w:rsidR="00CD5F33">
        <w:rPr>
          <w:rFonts w:asciiTheme="majorHAnsi" w:hAnsiTheme="majorHAnsi" w:cstheme="majorHAnsi"/>
        </w:rPr>
        <w:t>….</w:t>
      </w:r>
      <w:r w:rsidR="003A6729">
        <w:rPr>
          <w:rFonts w:asciiTheme="majorHAnsi" w:hAnsiTheme="majorHAnsi" w:cstheme="majorHAnsi"/>
        </w:rPr>
        <w:t>138</w:t>
      </w:r>
      <w:r w:rsidR="00CD5F33">
        <w:rPr>
          <w:rFonts w:asciiTheme="majorHAnsi" w:hAnsiTheme="majorHAnsi" w:cstheme="majorHAnsi"/>
        </w:rPr>
        <w:t xml:space="preserve">  </w:t>
      </w:r>
      <w:r w:rsidR="000F7305">
        <w:rPr>
          <w:rFonts w:asciiTheme="majorHAnsi" w:hAnsiTheme="majorHAnsi" w:cstheme="majorHAnsi"/>
        </w:rPr>
        <w:t xml:space="preserve"> </w:t>
      </w:r>
    </w:p>
    <w:p w:rsidR="006E70D7"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6E70D7">
        <w:rPr>
          <w:rFonts w:asciiTheme="majorHAnsi" w:hAnsiTheme="majorHAnsi" w:cstheme="majorHAnsi"/>
        </w:rPr>
        <w:t>.18</w:t>
      </w:r>
      <w:r w:rsidR="006E70D7" w:rsidRPr="006E70D7">
        <w:rPr>
          <w:rFonts w:asciiTheme="majorHAnsi" w:hAnsiTheme="majorHAnsi" w:cstheme="majorHAnsi"/>
        </w:rPr>
        <w:t xml:space="preserve">: Measured </w:t>
      </w:r>
      <w:r w:rsidR="00B004B2">
        <w:rPr>
          <w:rFonts w:asciiTheme="majorHAnsi" w:hAnsiTheme="majorHAnsi" w:cstheme="majorHAnsi"/>
        </w:rPr>
        <w:t xml:space="preserve"> </w:t>
      </w:r>
      <w:r w:rsidR="006E70D7" w:rsidRPr="006E70D7">
        <w:rPr>
          <w:rFonts w:asciiTheme="majorHAnsi" w:hAnsiTheme="majorHAnsi" w:cstheme="majorHAnsi"/>
        </w:rPr>
        <w:t xml:space="preserve">permeability </w:t>
      </w:r>
      <w:r w:rsidR="00B004B2">
        <w:rPr>
          <w:rFonts w:asciiTheme="majorHAnsi" w:hAnsiTheme="majorHAnsi" w:cstheme="majorHAnsi"/>
        </w:rPr>
        <w:t xml:space="preserve"> </w:t>
      </w:r>
      <w:r w:rsidR="006E70D7" w:rsidRPr="006E70D7">
        <w:rPr>
          <w:rFonts w:asciiTheme="majorHAnsi" w:hAnsiTheme="majorHAnsi" w:cstheme="majorHAnsi"/>
        </w:rPr>
        <w:t>reduction</w:t>
      </w:r>
      <w:r w:rsidR="00B004B2">
        <w:rPr>
          <w:rFonts w:asciiTheme="majorHAnsi" w:hAnsiTheme="majorHAnsi" w:cstheme="majorHAnsi"/>
        </w:rPr>
        <w:t xml:space="preserve"> </w:t>
      </w:r>
      <w:r w:rsidR="006E70D7" w:rsidRPr="006E70D7">
        <w:rPr>
          <w:rFonts w:asciiTheme="majorHAnsi" w:hAnsiTheme="majorHAnsi" w:cstheme="majorHAnsi"/>
        </w:rPr>
        <w:t xml:space="preserve"> and</w:t>
      </w:r>
      <w:r w:rsidR="00B004B2">
        <w:rPr>
          <w:rFonts w:asciiTheme="majorHAnsi" w:hAnsiTheme="majorHAnsi" w:cstheme="majorHAnsi"/>
        </w:rPr>
        <w:t xml:space="preserve"> </w:t>
      </w:r>
      <w:r w:rsidR="006E70D7" w:rsidRPr="006E70D7">
        <w:rPr>
          <w:rFonts w:asciiTheme="majorHAnsi" w:hAnsiTheme="majorHAnsi" w:cstheme="majorHAnsi"/>
        </w:rPr>
        <w:t xml:space="preserve"> correlated</w:t>
      </w:r>
      <w:r w:rsidR="006E70D7">
        <w:rPr>
          <w:rFonts w:asciiTheme="majorHAnsi" w:hAnsiTheme="majorHAnsi" w:cstheme="majorHAnsi"/>
        </w:rPr>
        <w:t xml:space="preserve"> </w:t>
      </w:r>
      <w:r w:rsidR="00B004B2">
        <w:rPr>
          <w:rFonts w:asciiTheme="majorHAnsi" w:hAnsiTheme="majorHAnsi" w:cstheme="majorHAnsi"/>
        </w:rPr>
        <w:t xml:space="preserve"> </w:t>
      </w:r>
      <w:r w:rsidR="006E70D7">
        <w:rPr>
          <w:rFonts w:asciiTheme="majorHAnsi" w:hAnsiTheme="majorHAnsi" w:cstheme="majorHAnsi"/>
        </w:rPr>
        <w:t>permeability</w:t>
      </w:r>
      <w:r w:rsidR="00B004B2">
        <w:rPr>
          <w:rFonts w:asciiTheme="majorHAnsi" w:hAnsiTheme="majorHAnsi" w:cstheme="majorHAnsi"/>
        </w:rPr>
        <w:t xml:space="preserve"> </w:t>
      </w:r>
      <w:r w:rsidR="006E70D7">
        <w:rPr>
          <w:rFonts w:asciiTheme="majorHAnsi" w:hAnsiTheme="majorHAnsi" w:cstheme="majorHAnsi"/>
        </w:rPr>
        <w:t xml:space="preserve"> reduction </w:t>
      </w:r>
    </w:p>
    <w:p w:rsidR="006E70D7" w:rsidRDefault="006E70D7" w:rsidP="00353320">
      <w:pPr>
        <w:jc w:val="both"/>
        <w:rPr>
          <w:rFonts w:asciiTheme="majorHAnsi" w:hAnsiTheme="majorHAnsi" w:cstheme="majorHAnsi"/>
        </w:rPr>
      </w:pPr>
      <w:r>
        <w:rPr>
          <w:rFonts w:asciiTheme="majorHAnsi" w:hAnsiTheme="majorHAnsi" w:cstheme="majorHAnsi"/>
        </w:rPr>
        <w:t xml:space="preserve">( from </w:t>
      </w:r>
      <w:r w:rsidRPr="006E70D7">
        <w:rPr>
          <w:rFonts w:asciiTheme="majorHAnsi" w:hAnsiTheme="majorHAnsi" w:cstheme="majorHAnsi"/>
        </w:rPr>
        <w:t>K∆pµ</w:t>
      </w:r>
      <w:r w:rsidRPr="006E70D7">
        <w:rPr>
          <w:rFonts w:asciiTheme="majorHAnsi" w:hAnsiTheme="majorHAnsi" w:cstheme="majorHAnsi"/>
          <w:vertAlign w:val="subscript"/>
        </w:rPr>
        <w:t>o</w:t>
      </w:r>
      <w:r w:rsidRPr="006E70D7">
        <w:rPr>
          <w:rFonts w:asciiTheme="majorHAnsi" w:hAnsiTheme="majorHAnsi" w:cstheme="majorHAnsi"/>
        </w:rPr>
        <w:t>v</w:t>
      </w:r>
      <w:r w:rsidRPr="006E70D7">
        <w:rPr>
          <w:rFonts w:asciiTheme="majorHAnsi" w:hAnsiTheme="majorHAnsi" w:cstheme="majorHAnsi"/>
          <w:vertAlign w:val="subscript"/>
        </w:rPr>
        <w:t>o</w:t>
      </w:r>
      <w:r w:rsidRPr="006E70D7">
        <w:rPr>
          <w:rFonts w:asciiTheme="majorHAnsi" w:hAnsiTheme="majorHAnsi" w:cstheme="majorHAnsi"/>
        </w:rPr>
        <w:t>z</w:t>
      </w:r>
      <w:r w:rsidRPr="006E70D7">
        <w:rPr>
          <w:rFonts w:asciiTheme="majorHAnsi" w:hAnsiTheme="majorHAnsi" w:cstheme="majorHAnsi"/>
          <w:vertAlign w:val="subscript"/>
        </w:rPr>
        <w:t>o</w:t>
      </w:r>
      <w:r w:rsidRPr="006E70D7">
        <w:rPr>
          <w:rFonts w:asciiTheme="majorHAnsi" w:hAnsiTheme="majorHAnsi" w:cstheme="majorHAnsi"/>
        </w:rPr>
        <w:t>/K</w:t>
      </w:r>
      <w:r w:rsidRPr="006E70D7">
        <w:rPr>
          <w:rFonts w:asciiTheme="majorHAnsi" w:hAnsiTheme="majorHAnsi" w:cstheme="majorHAnsi"/>
          <w:vertAlign w:val="subscript"/>
        </w:rPr>
        <w:t>o</w:t>
      </w:r>
      <w:r w:rsidRPr="006E70D7">
        <w:rPr>
          <w:rFonts w:asciiTheme="majorHAnsi" w:hAnsiTheme="majorHAnsi" w:cstheme="majorHAnsi"/>
        </w:rPr>
        <w:t>∆p</w:t>
      </w:r>
      <w:r w:rsidRPr="006E70D7">
        <w:rPr>
          <w:rFonts w:asciiTheme="majorHAnsi" w:hAnsiTheme="majorHAnsi" w:cstheme="majorHAnsi"/>
          <w:vertAlign w:val="subscript"/>
        </w:rPr>
        <w:t>o</w:t>
      </w:r>
      <w:r w:rsidRPr="006E70D7">
        <w:rPr>
          <w:rFonts w:asciiTheme="majorHAnsi" w:hAnsiTheme="majorHAnsi" w:cstheme="majorHAnsi"/>
        </w:rPr>
        <w:t xml:space="preserve">µvz and (t²Cθ/z²)* </w:t>
      </w:r>
      <w:r w:rsidR="00B004B2">
        <w:rPr>
          <w:rFonts w:asciiTheme="majorHAnsi" w:hAnsiTheme="majorHAnsi" w:cstheme="majorHAnsi"/>
        </w:rPr>
        <w:t xml:space="preserve"> </w:t>
      </w:r>
      <w:r w:rsidRPr="006E70D7">
        <w:rPr>
          <w:rFonts w:asciiTheme="majorHAnsi" w:hAnsiTheme="majorHAnsi" w:cstheme="majorHAnsi"/>
        </w:rPr>
        <w:t xml:space="preserve">correlation) </w:t>
      </w:r>
      <w:r w:rsidR="00B004B2">
        <w:rPr>
          <w:rFonts w:asciiTheme="majorHAnsi" w:hAnsiTheme="majorHAnsi" w:cstheme="majorHAnsi"/>
        </w:rPr>
        <w:t xml:space="preserve"> </w:t>
      </w:r>
      <w:r w:rsidRPr="006E70D7">
        <w:rPr>
          <w:rFonts w:asciiTheme="majorHAnsi" w:hAnsiTheme="majorHAnsi" w:cstheme="majorHAnsi"/>
        </w:rPr>
        <w:t>at 3 vol% concentration for different temperatures at 100 cm³/h</w:t>
      </w:r>
      <w:r w:rsidR="00CD5F33">
        <w:rPr>
          <w:rFonts w:asciiTheme="majorHAnsi" w:hAnsiTheme="majorHAnsi" w:cstheme="majorHAnsi"/>
        </w:rPr>
        <w:t>…………………</w:t>
      </w:r>
      <w:r w:rsidR="00D50CCC">
        <w:rPr>
          <w:rFonts w:asciiTheme="majorHAnsi" w:hAnsiTheme="majorHAnsi" w:cstheme="majorHAnsi"/>
        </w:rPr>
        <w:t>.....................................</w:t>
      </w:r>
      <w:r w:rsidR="00CD5F33">
        <w:rPr>
          <w:rFonts w:asciiTheme="majorHAnsi" w:hAnsiTheme="majorHAnsi" w:cstheme="majorHAnsi"/>
        </w:rPr>
        <w:t>…</w:t>
      </w:r>
      <w:r w:rsidR="00D50CCC">
        <w:rPr>
          <w:rFonts w:asciiTheme="majorHAnsi" w:hAnsiTheme="majorHAnsi" w:cstheme="majorHAnsi"/>
        </w:rPr>
        <w:t>.....</w:t>
      </w:r>
      <w:r w:rsidR="00CD5F33">
        <w:rPr>
          <w:rFonts w:asciiTheme="majorHAnsi" w:hAnsiTheme="majorHAnsi" w:cstheme="majorHAnsi"/>
        </w:rPr>
        <w:t>….</w:t>
      </w:r>
      <w:r w:rsidR="003A6729">
        <w:rPr>
          <w:rFonts w:asciiTheme="majorHAnsi" w:hAnsiTheme="majorHAnsi" w:cstheme="majorHAnsi"/>
        </w:rPr>
        <w:t>139</w:t>
      </w:r>
      <w:r w:rsidR="00CD5F33">
        <w:rPr>
          <w:rFonts w:asciiTheme="majorHAnsi" w:hAnsiTheme="majorHAnsi" w:cstheme="majorHAnsi"/>
        </w:rPr>
        <w:t xml:space="preserve"> </w:t>
      </w:r>
      <w:r w:rsidR="000F7305">
        <w:rPr>
          <w:rFonts w:asciiTheme="majorHAnsi" w:hAnsiTheme="majorHAnsi" w:cstheme="majorHAnsi"/>
        </w:rPr>
        <w:t xml:space="preserve"> </w:t>
      </w:r>
    </w:p>
    <w:p w:rsidR="006E70D7"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6E70D7">
        <w:rPr>
          <w:rFonts w:asciiTheme="majorHAnsi" w:hAnsiTheme="majorHAnsi" w:cstheme="majorHAnsi"/>
        </w:rPr>
        <w:t>.19</w:t>
      </w:r>
      <w:r w:rsidR="006E70D7" w:rsidRPr="006E70D7">
        <w:rPr>
          <w:rFonts w:asciiTheme="majorHAnsi" w:hAnsiTheme="majorHAnsi" w:cstheme="majorHAnsi"/>
        </w:rPr>
        <w:t>:  Measured</w:t>
      </w:r>
      <w:r w:rsidR="00B004B2">
        <w:rPr>
          <w:rFonts w:asciiTheme="majorHAnsi" w:hAnsiTheme="majorHAnsi" w:cstheme="majorHAnsi"/>
        </w:rPr>
        <w:t xml:space="preserve"> </w:t>
      </w:r>
      <w:r w:rsidR="006E70D7" w:rsidRPr="006E70D7">
        <w:rPr>
          <w:rFonts w:asciiTheme="majorHAnsi" w:hAnsiTheme="majorHAnsi" w:cstheme="majorHAnsi"/>
        </w:rPr>
        <w:t xml:space="preserve"> permeability</w:t>
      </w:r>
      <w:r w:rsidR="00B004B2">
        <w:rPr>
          <w:rFonts w:asciiTheme="majorHAnsi" w:hAnsiTheme="majorHAnsi" w:cstheme="majorHAnsi"/>
        </w:rPr>
        <w:t xml:space="preserve"> </w:t>
      </w:r>
      <w:r w:rsidR="006E70D7" w:rsidRPr="006E70D7">
        <w:rPr>
          <w:rFonts w:asciiTheme="majorHAnsi" w:hAnsiTheme="majorHAnsi" w:cstheme="majorHAnsi"/>
        </w:rPr>
        <w:t xml:space="preserve"> reduction </w:t>
      </w:r>
      <w:r w:rsidR="00B004B2">
        <w:rPr>
          <w:rFonts w:asciiTheme="majorHAnsi" w:hAnsiTheme="majorHAnsi" w:cstheme="majorHAnsi"/>
        </w:rPr>
        <w:t xml:space="preserve"> </w:t>
      </w:r>
      <w:r w:rsidR="006E70D7" w:rsidRPr="006E70D7">
        <w:rPr>
          <w:rFonts w:asciiTheme="majorHAnsi" w:hAnsiTheme="majorHAnsi" w:cstheme="majorHAnsi"/>
        </w:rPr>
        <w:t xml:space="preserve">and </w:t>
      </w:r>
      <w:r w:rsidR="00B004B2">
        <w:rPr>
          <w:rFonts w:asciiTheme="majorHAnsi" w:hAnsiTheme="majorHAnsi" w:cstheme="majorHAnsi"/>
        </w:rPr>
        <w:t xml:space="preserve"> </w:t>
      </w:r>
      <w:r w:rsidR="006E70D7" w:rsidRPr="006E70D7">
        <w:rPr>
          <w:rFonts w:asciiTheme="majorHAnsi" w:hAnsiTheme="majorHAnsi" w:cstheme="majorHAnsi"/>
        </w:rPr>
        <w:t xml:space="preserve">correlated </w:t>
      </w:r>
      <w:r w:rsidR="00B004B2">
        <w:rPr>
          <w:rFonts w:asciiTheme="majorHAnsi" w:hAnsiTheme="majorHAnsi" w:cstheme="majorHAnsi"/>
        </w:rPr>
        <w:t xml:space="preserve"> </w:t>
      </w:r>
      <w:r w:rsidR="006E70D7" w:rsidRPr="006E70D7">
        <w:rPr>
          <w:rFonts w:asciiTheme="majorHAnsi" w:hAnsiTheme="majorHAnsi" w:cstheme="majorHAnsi"/>
        </w:rPr>
        <w:t xml:space="preserve">permeability reduction </w:t>
      </w:r>
    </w:p>
    <w:p w:rsidR="006E70D7" w:rsidRDefault="006E70D7" w:rsidP="00353320">
      <w:pPr>
        <w:jc w:val="both"/>
        <w:rPr>
          <w:rFonts w:asciiTheme="majorHAnsi" w:hAnsiTheme="majorHAnsi" w:cstheme="majorHAnsi"/>
        </w:rPr>
      </w:pPr>
      <w:r w:rsidRPr="006E70D7">
        <w:rPr>
          <w:rFonts w:asciiTheme="majorHAnsi" w:hAnsiTheme="majorHAnsi" w:cstheme="majorHAnsi"/>
        </w:rPr>
        <w:t>( from</w:t>
      </w:r>
      <w:r>
        <w:rPr>
          <w:rFonts w:asciiTheme="majorHAnsi" w:hAnsiTheme="majorHAnsi" w:cstheme="majorHAnsi"/>
        </w:rPr>
        <w:t xml:space="preserve"> </w:t>
      </w:r>
      <w:r w:rsidRPr="006E70D7">
        <w:rPr>
          <w:rFonts w:asciiTheme="majorHAnsi" w:hAnsiTheme="majorHAnsi" w:cstheme="majorHAnsi"/>
        </w:rPr>
        <w:t>K∆pµ</w:t>
      </w:r>
      <w:r w:rsidRPr="006E70D7">
        <w:rPr>
          <w:rFonts w:asciiTheme="majorHAnsi" w:hAnsiTheme="majorHAnsi" w:cstheme="majorHAnsi"/>
          <w:vertAlign w:val="subscript"/>
        </w:rPr>
        <w:t>o</w:t>
      </w:r>
      <w:r w:rsidRPr="006E70D7">
        <w:rPr>
          <w:rFonts w:asciiTheme="majorHAnsi" w:hAnsiTheme="majorHAnsi" w:cstheme="majorHAnsi"/>
        </w:rPr>
        <w:t>v</w:t>
      </w:r>
      <w:r w:rsidRPr="006E70D7">
        <w:rPr>
          <w:rFonts w:asciiTheme="majorHAnsi" w:hAnsiTheme="majorHAnsi" w:cstheme="majorHAnsi"/>
          <w:vertAlign w:val="subscript"/>
        </w:rPr>
        <w:t>o</w:t>
      </w:r>
      <w:r w:rsidRPr="006E70D7">
        <w:rPr>
          <w:rFonts w:asciiTheme="majorHAnsi" w:hAnsiTheme="majorHAnsi" w:cstheme="majorHAnsi"/>
        </w:rPr>
        <w:t>z</w:t>
      </w:r>
      <w:r w:rsidRPr="006E70D7">
        <w:rPr>
          <w:rFonts w:asciiTheme="majorHAnsi" w:hAnsiTheme="majorHAnsi" w:cstheme="majorHAnsi"/>
          <w:vertAlign w:val="subscript"/>
        </w:rPr>
        <w:t>o</w:t>
      </w:r>
      <w:r w:rsidRPr="006E70D7">
        <w:rPr>
          <w:rFonts w:asciiTheme="majorHAnsi" w:hAnsiTheme="majorHAnsi" w:cstheme="majorHAnsi"/>
        </w:rPr>
        <w:t>/K</w:t>
      </w:r>
      <w:r w:rsidRPr="006E70D7">
        <w:rPr>
          <w:rFonts w:asciiTheme="majorHAnsi" w:hAnsiTheme="majorHAnsi" w:cstheme="majorHAnsi"/>
          <w:vertAlign w:val="subscript"/>
        </w:rPr>
        <w:t>o</w:t>
      </w:r>
      <w:r w:rsidRPr="006E70D7">
        <w:rPr>
          <w:rFonts w:asciiTheme="majorHAnsi" w:hAnsiTheme="majorHAnsi" w:cstheme="majorHAnsi"/>
        </w:rPr>
        <w:t>∆p</w:t>
      </w:r>
      <w:r w:rsidRPr="006E70D7">
        <w:rPr>
          <w:rFonts w:asciiTheme="majorHAnsi" w:hAnsiTheme="majorHAnsi" w:cstheme="majorHAnsi"/>
          <w:vertAlign w:val="subscript"/>
        </w:rPr>
        <w:t>o</w:t>
      </w:r>
      <w:r w:rsidRPr="006E70D7">
        <w:rPr>
          <w:rFonts w:asciiTheme="majorHAnsi" w:hAnsiTheme="majorHAnsi" w:cstheme="majorHAnsi"/>
        </w:rPr>
        <w:t>µvz and (µt/</w:t>
      </w:r>
      <w:r w:rsidRPr="006E70D7">
        <w:rPr>
          <w:rFonts w:asciiTheme="majorHAnsi" w:hAnsiTheme="majorHAnsi" w:cstheme="majorHAnsi"/>
          <w:lang w:val="en"/>
        </w:rPr>
        <w:t>ρ</w:t>
      </w:r>
      <w:r w:rsidRPr="006E70D7">
        <w:rPr>
          <w:rFonts w:asciiTheme="majorHAnsi" w:hAnsiTheme="majorHAnsi" w:cstheme="majorHAnsi"/>
        </w:rPr>
        <w:t xml:space="preserve">z²)* </w:t>
      </w:r>
      <w:r w:rsidR="00B004B2">
        <w:rPr>
          <w:rFonts w:asciiTheme="majorHAnsi" w:hAnsiTheme="majorHAnsi" w:cstheme="majorHAnsi"/>
        </w:rPr>
        <w:t xml:space="preserve"> </w:t>
      </w:r>
      <w:r w:rsidRPr="006E70D7">
        <w:rPr>
          <w:rFonts w:asciiTheme="majorHAnsi" w:hAnsiTheme="majorHAnsi" w:cstheme="majorHAnsi"/>
        </w:rPr>
        <w:t xml:space="preserve">correlation) </w:t>
      </w:r>
      <w:r w:rsidR="00B004B2">
        <w:rPr>
          <w:rFonts w:asciiTheme="majorHAnsi" w:hAnsiTheme="majorHAnsi" w:cstheme="majorHAnsi"/>
        </w:rPr>
        <w:t xml:space="preserve"> </w:t>
      </w:r>
      <w:r w:rsidRPr="006E70D7">
        <w:rPr>
          <w:rFonts w:asciiTheme="majorHAnsi" w:hAnsiTheme="majorHAnsi" w:cstheme="majorHAnsi"/>
        </w:rPr>
        <w:t>at 100 cm³/h for different concentrations at T= 23.5 ˚C</w:t>
      </w:r>
      <w:r w:rsidR="00CD5F33">
        <w:rPr>
          <w:rFonts w:asciiTheme="majorHAnsi" w:hAnsiTheme="majorHAnsi" w:cstheme="majorHAnsi"/>
        </w:rPr>
        <w:t xml:space="preserve"> ………………………...</w:t>
      </w:r>
      <w:r>
        <w:rPr>
          <w:rFonts w:asciiTheme="majorHAnsi" w:hAnsiTheme="majorHAnsi" w:cstheme="majorHAnsi"/>
        </w:rPr>
        <w:t>…</w:t>
      </w:r>
      <w:r w:rsidR="00D50CCC">
        <w:rPr>
          <w:rFonts w:asciiTheme="majorHAnsi" w:hAnsiTheme="majorHAnsi" w:cstheme="majorHAnsi"/>
        </w:rPr>
        <w:t>....................</w:t>
      </w:r>
      <w:r>
        <w:rPr>
          <w:rFonts w:asciiTheme="majorHAnsi" w:hAnsiTheme="majorHAnsi" w:cstheme="majorHAnsi"/>
        </w:rPr>
        <w:t>…</w:t>
      </w:r>
      <w:r w:rsidR="00D50CCC">
        <w:rPr>
          <w:rFonts w:asciiTheme="majorHAnsi" w:hAnsiTheme="majorHAnsi" w:cstheme="majorHAnsi"/>
        </w:rPr>
        <w:t>..</w:t>
      </w:r>
      <w:r>
        <w:rPr>
          <w:rFonts w:asciiTheme="majorHAnsi" w:hAnsiTheme="majorHAnsi" w:cstheme="majorHAnsi"/>
        </w:rPr>
        <w:t>…</w:t>
      </w:r>
      <w:r w:rsidR="003A6729">
        <w:rPr>
          <w:rFonts w:asciiTheme="majorHAnsi" w:hAnsiTheme="majorHAnsi" w:cstheme="majorHAnsi"/>
        </w:rPr>
        <w:t>139</w:t>
      </w:r>
      <w:r w:rsidR="000F7305">
        <w:rPr>
          <w:rFonts w:asciiTheme="majorHAnsi" w:hAnsiTheme="majorHAnsi" w:cstheme="majorHAnsi"/>
        </w:rPr>
        <w:t xml:space="preserve"> </w:t>
      </w:r>
    </w:p>
    <w:p w:rsidR="006E70D7" w:rsidRDefault="00B51314" w:rsidP="0092084F">
      <w:pPr>
        <w:jc w:val="both"/>
        <w:rPr>
          <w:rFonts w:asciiTheme="majorHAnsi" w:hAnsiTheme="majorHAnsi" w:cstheme="majorHAnsi"/>
        </w:rPr>
      </w:pPr>
      <w:r>
        <w:rPr>
          <w:rFonts w:asciiTheme="majorHAnsi" w:hAnsiTheme="majorHAnsi" w:cstheme="majorHAnsi"/>
        </w:rPr>
        <w:t>Figure</w:t>
      </w:r>
      <w:r w:rsidR="00F153C9">
        <w:rPr>
          <w:rFonts w:asciiTheme="majorHAnsi" w:hAnsiTheme="majorHAnsi" w:cstheme="majorHAnsi"/>
        </w:rPr>
        <w:t>7</w:t>
      </w:r>
      <w:r w:rsidR="006E70D7">
        <w:rPr>
          <w:rFonts w:asciiTheme="majorHAnsi" w:hAnsiTheme="majorHAnsi" w:cstheme="majorHAnsi"/>
        </w:rPr>
        <w:t>.20</w:t>
      </w:r>
      <w:r w:rsidR="006E70D7" w:rsidRPr="006E70D7">
        <w:rPr>
          <w:rFonts w:asciiTheme="majorHAnsi" w:hAnsiTheme="majorHAnsi" w:cstheme="majorHAnsi"/>
        </w:rPr>
        <w:t>: Measured</w:t>
      </w:r>
      <w:r w:rsidR="00B004B2">
        <w:rPr>
          <w:rFonts w:asciiTheme="majorHAnsi" w:hAnsiTheme="majorHAnsi" w:cstheme="majorHAnsi"/>
        </w:rPr>
        <w:t xml:space="preserve"> </w:t>
      </w:r>
      <w:r w:rsidR="006E70D7" w:rsidRPr="006E70D7">
        <w:rPr>
          <w:rFonts w:asciiTheme="majorHAnsi" w:hAnsiTheme="majorHAnsi" w:cstheme="majorHAnsi"/>
        </w:rPr>
        <w:t xml:space="preserve"> </w:t>
      </w:r>
      <w:r w:rsidR="00B004B2">
        <w:rPr>
          <w:rFonts w:asciiTheme="majorHAnsi" w:hAnsiTheme="majorHAnsi" w:cstheme="majorHAnsi"/>
        </w:rPr>
        <w:t xml:space="preserve"> </w:t>
      </w:r>
      <w:r w:rsidR="006E70D7" w:rsidRPr="006E70D7">
        <w:rPr>
          <w:rFonts w:asciiTheme="majorHAnsi" w:hAnsiTheme="majorHAnsi" w:cstheme="majorHAnsi"/>
        </w:rPr>
        <w:t>permeability</w:t>
      </w:r>
      <w:r w:rsidR="00B004B2">
        <w:rPr>
          <w:rFonts w:asciiTheme="majorHAnsi" w:hAnsiTheme="majorHAnsi" w:cstheme="majorHAnsi"/>
        </w:rPr>
        <w:t xml:space="preserve"> </w:t>
      </w:r>
      <w:r w:rsidR="006E70D7" w:rsidRPr="006E70D7">
        <w:rPr>
          <w:rFonts w:asciiTheme="majorHAnsi" w:hAnsiTheme="majorHAnsi" w:cstheme="majorHAnsi"/>
        </w:rPr>
        <w:t xml:space="preserve"> reduction</w:t>
      </w:r>
      <w:r w:rsidR="00B004B2">
        <w:rPr>
          <w:rFonts w:asciiTheme="majorHAnsi" w:hAnsiTheme="majorHAnsi" w:cstheme="majorHAnsi"/>
        </w:rPr>
        <w:t xml:space="preserve"> </w:t>
      </w:r>
      <w:r w:rsidR="006E70D7" w:rsidRPr="006E70D7">
        <w:rPr>
          <w:rFonts w:asciiTheme="majorHAnsi" w:hAnsiTheme="majorHAnsi" w:cstheme="majorHAnsi"/>
        </w:rPr>
        <w:t xml:space="preserve"> and</w:t>
      </w:r>
      <w:r w:rsidR="00B004B2">
        <w:rPr>
          <w:rFonts w:asciiTheme="majorHAnsi" w:hAnsiTheme="majorHAnsi" w:cstheme="majorHAnsi"/>
        </w:rPr>
        <w:t xml:space="preserve"> </w:t>
      </w:r>
      <w:r w:rsidR="006E70D7" w:rsidRPr="006E70D7">
        <w:rPr>
          <w:rFonts w:asciiTheme="majorHAnsi" w:hAnsiTheme="majorHAnsi" w:cstheme="majorHAnsi"/>
        </w:rPr>
        <w:t xml:space="preserve"> correlat</w:t>
      </w:r>
      <w:r w:rsidR="006E70D7">
        <w:rPr>
          <w:rFonts w:asciiTheme="majorHAnsi" w:hAnsiTheme="majorHAnsi" w:cstheme="majorHAnsi"/>
        </w:rPr>
        <w:t xml:space="preserve">ed </w:t>
      </w:r>
      <w:r w:rsidR="00B004B2">
        <w:rPr>
          <w:rFonts w:asciiTheme="majorHAnsi" w:hAnsiTheme="majorHAnsi" w:cstheme="majorHAnsi"/>
        </w:rPr>
        <w:t xml:space="preserve"> </w:t>
      </w:r>
      <w:r w:rsidR="006E70D7">
        <w:rPr>
          <w:rFonts w:asciiTheme="majorHAnsi" w:hAnsiTheme="majorHAnsi" w:cstheme="majorHAnsi"/>
        </w:rPr>
        <w:t xml:space="preserve">permeability </w:t>
      </w:r>
      <w:r w:rsidR="00B004B2">
        <w:rPr>
          <w:rFonts w:asciiTheme="majorHAnsi" w:hAnsiTheme="majorHAnsi" w:cstheme="majorHAnsi"/>
        </w:rPr>
        <w:t xml:space="preserve"> </w:t>
      </w:r>
      <w:r w:rsidR="006E70D7">
        <w:rPr>
          <w:rFonts w:asciiTheme="majorHAnsi" w:hAnsiTheme="majorHAnsi" w:cstheme="majorHAnsi"/>
        </w:rPr>
        <w:t xml:space="preserve">reduction </w:t>
      </w:r>
    </w:p>
    <w:p w:rsidR="006E70D7" w:rsidRDefault="006E70D7" w:rsidP="00353320">
      <w:pPr>
        <w:jc w:val="both"/>
        <w:rPr>
          <w:rFonts w:asciiTheme="majorHAnsi" w:hAnsiTheme="majorHAnsi" w:cstheme="majorHAnsi"/>
        </w:rPr>
      </w:pPr>
      <w:r>
        <w:rPr>
          <w:rFonts w:asciiTheme="majorHAnsi" w:hAnsiTheme="majorHAnsi" w:cstheme="majorHAnsi"/>
        </w:rPr>
        <w:t xml:space="preserve">( from </w:t>
      </w:r>
      <w:r w:rsidRPr="006E70D7">
        <w:rPr>
          <w:rFonts w:asciiTheme="majorHAnsi" w:hAnsiTheme="majorHAnsi" w:cstheme="majorHAnsi"/>
        </w:rPr>
        <w:t>K∆pµ</w:t>
      </w:r>
      <w:r w:rsidRPr="006E70D7">
        <w:rPr>
          <w:rFonts w:asciiTheme="majorHAnsi" w:hAnsiTheme="majorHAnsi" w:cstheme="majorHAnsi"/>
          <w:vertAlign w:val="subscript"/>
        </w:rPr>
        <w:t>o</w:t>
      </w:r>
      <w:r w:rsidRPr="006E70D7">
        <w:rPr>
          <w:rFonts w:asciiTheme="majorHAnsi" w:hAnsiTheme="majorHAnsi" w:cstheme="majorHAnsi"/>
        </w:rPr>
        <w:t>v</w:t>
      </w:r>
      <w:r w:rsidRPr="006E70D7">
        <w:rPr>
          <w:rFonts w:asciiTheme="majorHAnsi" w:hAnsiTheme="majorHAnsi" w:cstheme="majorHAnsi"/>
          <w:vertAlign w:val="subscript"/>
        </w:rPr>
        <w:t>o</w:t>
      </w:r>
      <w:r w:rsidRPr="006E70D7">
        <w:rPr>
          <w:rFonts w:asciiTheme="majorHAnsi" w:hAnsiTheme="majorHAnsi" w:cstheme="majorHAnsi"/>
        </w:rPr>
        <w:t>z</w:t>
      </w:r>
      <w:r w:rsidRPr="006E70D7">
        <w:rPr>
          <w:rFonts w:asciiTheme="majorHAnsi" w:hAnsiTheme="majorHAnsi" w:cstheme="majorHAnsi"/>
          <w:vertAlign w:val="subscript"/>
        </w:rPr>
        <w:t>o</w:t>
      </w:r>
      <w:r w:rsidRPr="006E70D7">
        <w:rPr>
          <w:rFonts w:asciiTheme="majorHAnsi" w:hAnsiTheme="majorHAnsi" w:cstheme="majorHAnsi"/>
        </w:rPr>
        <w:t>/K</w:t>
      </w:r>
      <w:r w:rsidRPr="006E70D7">
        <w:rPr>
          <w:rFonts w:asciiTheme="majorHAnsi" w:hAnsiTheme="majorHAnsi" w:cstheme="majorHAnsi"/>
          <w:vertAlign w:val="subscript"/>
        </w:rPr>
        <w:t>o</w:t>
      </w:r>
      <w:r w:rsidRPr="006E70D7">
        <w:rPr>
          <w:rFonts w:asciiTheme="majorHAnsi" w:hAnsiTheme="majorHAnsi" w:cstheme="majorHAnsi"/>
        </w:rPr>
        <w:t>∆p</w:t>
      </w:r>
      <w:r w:rsidRPr="006E70D7">
        <w:rPr>
          <w:rFonts w:asciiTheme="majorHAnsi" w:hAnsiTheme="majorHAnsi" w:cstheme="majorHAnsi"/>
          <w:vertAlign w:val="subscript"/>
        </w:rPr>
        <w:t>o</w:t>
      </w:r>
      <w:r w:rsidRPr="006E70D7">
        <w:rPr>
          <w:rFonts w:asciiTheme="majorHAnsi" w:hAnsiTheme="majorHAnsi" w:cstheme="majorHAnsi"/>
        </w:rPr>
        <w:t xml:space="preserve">µvz and (vt/z)* </w:t>
      </w:r>
      <w:r w:rsidR="00B004B2">
        <w:rPr>
          <w:rFonts w:asciiTheme="majorHAnsi" w:hAnsiTheme="majorHAnsi" w:cstheme="majorHAnsi"/>
        </w:rPr>
        <w:t xml:space="preserve"> </w:t>
      </w:r>
      <w:r w:rsidRPr="006E70D7">
        <w:rPr>
          <w:rFonts w:asciiTheme="majorHAnsi" w:hAnsiTheme="majorHAnsi" w:cstheme="majorHAnsi"/>
        </w:rPr>
        <w:t>correlation)</w:t>
      </w:r>
      <w:r w:rsidR="00B004B2">
        <w:rPr>
          <w:rFonts w:asciiTheme="majorHAnsi" w:hAnsiTheme="majorHAnsi" w:cstheme="majorHAnsi"/>
        </w:rPr>
        <w:t xml:space="preserve"> </w:t>
      </w:r>
      <w:r w:rsidRPr="006E70D7">
        <w:rPr>
          <w:rFonts w:asciiTheme="majorHAnsi" w:hAnsiTheme="majorHAnsi" w:cstheme="majorHAnsi"/>
        </w:rPr>
        <w:t xml:space="preserve"> </w:t>
      </w:r>
      <w:r w:rsidR="00B004B2">
        <w:rPr>
          <w:rFonts w:asciiTheme="majorHAnsi" w:hAnsiTheme="majorHAnsi" w:cstheme="majorHAnsi"/>
        </w:rPr>
        <w:t xml:space="preserve"> </w:t>
      </w:r>
      <w:r w:rsidRPr="006E70D7">
        <w:rPr>
          <w:rFonts w:asciiTheme="majorHAnsi" w:hAnsiTheme="majorHAnsi" w:cstheme="majorHAnsi"/>
        </w:rPr>
        <w:t>at 3 vol% concentration for different flow rates at T= 23.5 ˚C</w:t>
      </w:r>
      <w:r w:rsidR="00CD5F33">
        <w:rPr>
          <w:rFonts w:asciiTheme="majorHAnsi" w:hAnsiTheme="majorHAnsi" w:cstheme="majorHAnsi"/>
        </w:rPr>
        <w:t xml:space="preserve"> ………………</w:t>
      </w:r>
      <w:r w:rsidR="00D50CCC">
        <w:rPr>
          <w:rFonts w:asciiTheme="majorHAnsi" w:hAnsiTheme="majorHAnsi" w:cstheme="majorHAnsi"/>
        </w:rPr>
        <w:t>........................................</w:t>
      </w:r>
      <w:r w:rsidR="00CD5F33">
        <w:rPr>
          <w:rFonts w:asciiTheme="majorHAnsi" w:hAnsiTheme="majorHAnsi" w:cstheme="majorHAnsi"/>
        </w:rPr>
        <w:t>………</w:t>
      </w:r>
      <w:r w:rsidR="00D50CCC">
        <w:rPr>
          <w:rFonts w:asciiTheme="majorHAnsi" w:hAnsiTheme="majorHAnsi" w:cstheme="majorHAnsi"/>
        </w:rPr>
        <w:t>.</w:t>
      </w:r>
      <w:r w:rsidR="00CD5F33">
        <w:rPr>
          <w:rFonts w:asciiTheme="majorHAnsi" w:hAnsiTheme="majorHAnsi" w:cstheme="majorHAnsi"/>
        </w:rPr>
        <w:t>…</w:t>
      </w:r>
      <w:r w:rsidR="003A6729">
        <w:rPr>
          <w:rFonts w:asciiTheme="majorHAnsi" w:hAnsiTheme="majorHAnsi" w:cstheme="majorHAnsi"/>
        </w:rPr>
        <w:t>140</w:t>
      </w:r>
      <w:r w:rsidR="000F7305">
        <w:rPr>
          <w:rFonts w:asciiTheme="majorHAnsi" w:hAnsiTheme="majorHAnsi" w:cstheme="majorHAnsi"/>
        </w:rPr>
        <w:t xml:space="preserve"> </w:t>
      </w:r>
    </w:p>
    <w:p w:rsidR="00EB497A"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6E70D7">
        <w:rPr>
          <w:rFonts w:asciiTheme="majorHAnsi" w:hAnsiTheme="majorHAnsi" w:cstheme="majorHAnsi"/>
        </w:rPr>
        <w:t>.21</w:t>
      </w:r>
      <w:r w:rsidR="006E70D7" w:rsidRPr="006E70D7">
        <w:rPr>
          <w:rFonts w:asciiTheme="majorHAnsi" w:hAnsiTheme="majorHAnsi" w:cstheme="majorHAnsi"/>
        </w:rPr>
        <w:t xml:space="preserve">: Measured </w:t>
      </w:r>
      <w:r w:rsidR="00B004B2">
        <w:rPr>
          <w:rFonts w:asciiTheme="majorHAnsi" w:hAnsiTheme="majorHAnsi" w:cstheme="majorHAnsi"/>
        </w:rPr>
        <w:t xml:space="preserve"> </w:t>
      </w:r>
      <w:r w:rsidR="006E70D7" w:rsidRPr="006E70D7">
        <w:rPr>
          <w:rFonts w:asciiTheme="majorHAnsi" w:hAnsiTheme="majorHAnsi" w:cstheme="majorHAnsi"/>
        </w:rPr>
        <w:t xml:space="preserve">permeability </w:t>
      </w:r>
      <w:r w:rsidR="00B004B2">
        <w:rPr>
          <w:rFonts w:asciiTheme="majorHAnsi" w:hAnsiTheme="majorHAnsi" w:cstheme="majorHAnsi"/>
        </w:rPr>
        <w:t xml:space="preserve"> </w:t>
      </w:r>
      <w:r w:rsidR="006E70D7" w:rsidRPr="006E70D7">
        <w:rPr>
          <w:rFonts w:asciiTheme="majorHAnsi" w:hAnsiTheme="majorHAnsi" w:cstheme="majorHAnsi"/>
        </w:rPr>
        <w:t>reduction</w:t>
      </w:r>
      <w:r w:rsidR="00B004B2">
        <w:rPr>
          <w:rFonts w:asciiTheme="majorHAnsi" w:hAnsiTheme="majorHAnsi" w:cstheme="majorHAnsi"/>
        </w:rPr>
        <w:t xml:space="preserve"> </w:t>
      </w:r>
      <w:r w:rsidR="006E70D7" w:rsidRPr="006E70D7">
        <w:rPr>
          <w:rFonts w:asciiTheme="majorHAnsi" w:hAnsiTheme="majorHAnsi" w:cstheme="majorHAnsi"/>
        </w:rPr>
        <w:t xml:space="preserve"> and </w:t>
      </w:r>
      <w:r w:rsidR="00B004B2">
        <w:rPr>
          <w:rFonts w:asciiTheme="majorHAnsi" w:hAnsiTheme="majorHAnsi" w:cstheme="majorHAnsi"/>
        </w:rPr>
        <w:t xml:space="preserve"> </w:t>
      </w:r>
      <w:r w:rsidR="006E70D7" w:rsidRPr="006E70D7">
        <w:rPr>
          <w:rFonts w:asciiTheme="majorHAnsi" w:hAnsiTheme="majorHAnsi" w:cstheme="majorHAnsi"/>
        </w:rPr>
        <w:t xml:space="preserve">correlated </w:t>
      </w:r>
      <w:r w:rsidR="00B004B2">
        <w:rPr>
          <w:rFonts w:asciiTheme="majorHAnsi" w:hAnsiTheme="majorHAnsi" w:cstheme="majorHAnsi"/>
        </w:rPr>
        <w:t xml:space="preserve"> </w:t>
      </w:r>
      <w:r w:rsidR="006E70D7" w:rsidRPr="006E70D7">
        <w:rPr>
          <w:rFonts w:asciiTheme="majorHAnsi" w:hAnsiTheme="majorHAnsi" w:cstheme="majorHAnsi"/>
        </w:rPr>
        <w:t>permeability</w:t>
      </w:r>
      <w:r w:rsidR="00B004B2">
        <w:rPr>
          <w:rFonts w:asciiTheme="majorHAnsi" w:hAnsiTheme="majorHAnsi" w:cstheme="majorHAnsi"/>
        </w:rPr>
        <w:t xml:space="preserve"> </w:t>
      </w:r>
      <w:r w:rsidR="006E70D7" w:rsidRPr="006E70D7">
        <w:rPr>
          <w:rFonts w:asciiTheme="majorHAnsi" w:hAnsiTheme="majorHAnsi" w:cstheme="majorHAnsi"/>
        </w:rPr>
        <w:t xml:space="preserve"> reduction </w:t>
      </w:r>
    </w:p>
    <w:p w:rsidR="00CE2625" w:rsidRDefault="006E70D7" w:rsidP="00C72729">
      <w:pPr>
        <w:jc w:val="both"/>
        <w:rPr>
          <w:rFonts w:asciiTheme="majorHAnsi" w:hAnsiTheme="majorHAnsi" w:cstheme="majorHAnsi"/>
        </w:rPr>
      </w:pPr>
      <w:r w:rsidRPr="006E70D7">
        <w:rPr>
          <w:rFonts w:asciiTheme="majorHAnsi" w:hAnsiTheme="majorHAnsi" w:cstheme="majorHAnsi"/>
        </w:rPr>
        <w:t>( from K∆pµ</w:t>
      </w:r>
      <w:r w:rsidRPr="006E70D7">
        <w:rPr>
          <w:rFonts w:asciiTheme="majorHAnsi" w:hAnsiTheme="majorHAnsi" w:cstheme="majorHAnsi"/>
          <w:vertAlign w:val="subscript"/>
        </w:rPr>
        <w:t>o</w:t>
      </w:r>
      <w:r w:rsidRPr="006E70D7">
        <w:rPr>
          <w:rFonts w:asciiTheme="majorHAnsi" w:hAnsiTheme="majorHAnsi" w:cstheme="majorHAnsi"/>
        </w:rPr>
        <w:t>v</w:t>
      </w:r>
      <w:r w:rsidRPr="006E70D7">
        <w:rPr>
          <w:rFonts w:asciiTheme="majorHAnsi" w:hAnsiTheme="majorHAnsi" w:cstheme="majorHAnsi"/>
          <w:vertAlign w:val="subscript"/>
        </w:rPr>
        <w:t>o</w:t>
      </w:r>
      <w:r w:rsidRPr="006E70D7">
        <w:rPr>
          <w:rFonts w:asciiTheme="majorHAnsi" w:hAnsiTheme="majorHAnsi" w:cstheme="majorHAnsi"/>
        </w:rPr>
        <w:t>z</w:t>
      </w:r>
      <w:r w:rsidRPr="006E70D7">
        <w:rPr>
          <w:rFonts w:asciiTheme="majorHAnsi" w:hAnsiTheme="majorHAnsi" w:cstheme="majorHAnsi"/>
          <w:vertAlign w:val="subscript"/>
        </w:rPr>
        <w:t>o</w:t>
      </w:r>
      <w:r w:rsidRPr="006E70D7">
        <w:rPr>
          <w:rFonts w:asciiTheme="majorHAnsi" w:hAnsiTheme="majorHAnsi" w:cstheme="majorHAnsi"/>
        </w:rPr>
        <w:t>/K</w:t>
      </w:r>
      <w:r w:rsidRPr="006E70D7">
        <w:rPr>
          <w:rFonts w:asciiTheme="majorHAnsi" w:hAnsiTheme="majorHAnsi" w:cstheme="majorHAnsi"/>
          <w:vertAlign w:val="subscript"/>
        </w:rPr>
        <w:t>o</w:t>
      </w:r>
      <w:r w:rsidRPr="006E70D7">
        <w:rPr>
          <w:rFonts w:asciiTheme="majorHAnsi" w:hAnsiTheme="majorHAnsi" w:cstheme="majorHAnsi"/>
        </w:rPr>
        <w:t>∆p</w:t>
      </w:r>
      <w:r w:rsidRPr="006E70D7">
        <w:rPr>
          <w:rFonts w:asciiTheme="majorHAnsi" w:hAnsiTheme="majorHAnsi" w:cstheme="majorHAnsi"/>
          <w:vertAlign w:val="subscript"/>
        </w:rPr>
        <w:t>o</w:t>
      </w:r>
      <w:r w:rsidRPr="006E70D7">
        <w:rPr>
          <w:rFonts w:asciiTheme="majorHAnsi" w:hAnsiTheme="majorHAnsi" w:cstheme="majorHAnsi"/>
        </w:rPr>
        <w:t>µvz and (µt/</w:t>
      </w:r>
      <w:r w:rsidRPr="006E70D7">
        <w:rPr>
          <w:rFonts w:asciiTheme="majorHAnsi" w:hAnsiTheme="majorHAnsi" w:cstheme="majorHAnsi"/>
          <w:lang w:val="en"/>
        </w:rPr>
        <w:t>ρ</w:t>
      </w:r>
      <w:r w:rsidRPr="006E70D7">
        <w:rPr>
          <w:rFonts w:asciiTheme="majorHAnsi" w:hAnsiTheme="majorHAnsi" w:cstheme="majorHAnsi"/>
        </w:rPr>
        <w:t>D</w:t>
      </w:r>
      <w:r w:rsidRPr="006E70D7">
        <w:rPr>
          <w:rFonts w:asciiTheme="majorHAnsi" w:hAnsiTheme="majorHAnsi" w:cstheme="majorHAnsi"/>
          <w:vertAlign w:val="subscript"/>
        </w:rPr>
        <w:t>p</w:t>
      </w:r>
      <w:r w:rsidRPr="006E70D7">
        <w:rPr>
          <w:rFonts w:asciiTheme="majorHAnsi" w:hAnsiTheme="majorHAnsi" w:cstheme="majorHAnsi"/>
        </w:rPr>
        <w:t>²)* correlation)</w:t>
      </w:r>
      <w:r w:rsidR="00B004B2">
        <w:rPr>
          <w:rFonts w:asciiTheme="majorHAnsi" w:hAnsiTheme="majorHAnsi" w:cstheme="majorHAnsi"/>
        </w:rPr>
        <w:t xml:space="preserve"> </w:t>
      </w:r>
      <w:r w:rsidRPr="006E70D7">
        <w:rPr>
          <w:rFonts w:asciiTheme="majorHAnsi" w:hAnsiTheme="majorHAnsi" w:cstheme="majorHAnsi"/>
        </w:rPr>
        <w:t>at 100 cm³/h for different gel particle sizes at T= 23.5 ˚C for the sand</w:t>
      </w:r>
      <w:r w:rsidR="00B004B2">
        <w:rPr>
          <w:rFonts w:asciiTheme="majorHAnsi" w:hAnsiTheme="majorHAnsi" w:cstheme="majorHAnsi"/>
        </w:rPr>
        <w:t xml:space="preserve"> </w:t>
      </w:r>
      <w:r w:rsidRPr="006E70D7">
        <w:rPr>
          <w:rFonts w:asciiTheme="majorHAnsi" w:hAnsiTheme="majorHAnsi" w:cstheme="majorHAnsi"/>
        </w:rPr>
        <w:t xml:space="preserve"> pack of 1015 µm grain diameter</w:t>
      </w:r>
      <w:r w:rsidR="00CD5F33">
        <w:rPr>
          <w:rFonts w:asciiTheme="majorHAnsi" w:hAnsiTheme="majorHAnsi" w:cstheme="majorHAnsi"/>
        </w:rPr>
        <w:t xml:space="preserve"> </w:t>
      </w:r>
      <w:r w:rsidR="00C72729">
        <w:rPr>
          <w:rFonts w:asciiTheme="majorHAnsi" w:hAnsiTheme="majorHAnsi" w:cstheme="majorHAnsi"/>
        </w:rPr>
        <w:t>.................</w:t>
      </w:r>
      <w:r w:rsidR="003A6729">
        <w:rPr>
          <w:rFonts w:asciiTheme="majorHAnsi" w:hAnsiTheme="majorHAnsi" w:cstheme="majorHAnsi"/>
        </w:rPr>
        <w:t>140</w:t>
      </w:r>
      <w:r w:rsidR="000F7305">
        <w:rPr>
          <w:rFonts w:asciiTheme="majorHAnsi" w:hAnsiTheme="majorHAnsi" w:cstheme="majorHAnsi"/>
        </w:rPr>
        <w:t xml:space="preserve"> </w:t>
      </w:r>
    </w:p>
    <w:p w:rsidR="00CE2625"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CE2625">
        <w:rPr>
          <w:rFonts w:asciiTheme="majorHAnsi" w:hAnsiTheme="majorHAnsi" w:cstheme="majorHAnsi"/>
        </w:rPr>
        <w:t>.22</w:t>
      </w:r>
      <w:r w:rsidR="00CE2625" w:rsidRPr="00CE2625">
        <w:rPr>
          <w:rFonts w:asciiTheme="majorHAnsi" w:hAnsiTheme="majorHAnsi" w:cstheme="majorHAnsi"/>
        </w:rPr>
        <w:t>: Measured</w:t>
      </w:r>
      <w:r w:rsidR="00B004B2">
        <w:rPr>
          <w:rFonts w:asciiTheme="majorHAnsi" w:hAnsiTheme="majorHAnsi" w:cstheme="majorHAnsi"/>
        </w:rPr>
        <w:t xml:space="preserve"> </w:t>
      </w:r>
      <w:r w:rsidR="00CE2625" w:rsidRPr="00CE2625">
        <w:rPr>
          <w:rFonts w:asciiTheme="majorHAnsi" w:hAnsiTheme="majorHAnsi" w:cstheme="majorHAnsi"/>
        </w:rPr>
        <w:t xml:space="preserve"> permeability</w:t>
      </w:r>
      <w:r w:rsidR="00B004B2">
        <w:rPr>
          <w:rFonts w:asciiTheme="majorHAnsi" w:hAnsiTheme="majorHAnsi" w:cstheme="majorHAnsi"/>
        </w:rPr>
        <w:t xml:space="preserve"> </w:t>
      </w:r>
      <w:r w:rsidR="00CE2625" w:rsidRPr="00CE2625">
        <w:rPr>
          <w:rFonts w:asciiTheme="majorHAnsi" w:hAnsiTheme="majorHAnsi" w:cstheme="majorHAnsi"/>
        </w:rPr>
        <w:t xml:space="preserve"> reduction</w:t>
      </w:r>
      <w:r w:rsidR="00B004B2">
        <w:rPr>
          <w:rFonts w:asciiTheme="majorHAnsi" w:hAnsiTheme="majorHAnsi" w:cstheme="majorHAnsi"/>
        </w:rPr>
        <w:t xml:space="preserve"> </w:t>
      </w:r>
      <w:r w:rsidR="00CE2625" w:rsidRPr="00CE2625">
        <w:rPr>
          <w:rFonts w:asciiTheme="majorHAnsi" w:hAnsiTheme="majorHAnsi" w:cstheme="majorHAnsi"/>
        </w:rPr>
        <w:t xml:space="preserve"> and </w:t>
      </w:r>
      <w:r w:rsidR="00B004B2">
        <w:rPr>
          <w:rFonts w:asciiTheme="majorHAnsi" w:hAnsiTheme="majorHAnsi" w:cstheme="majorHAnsi"/>
        </w:rPr>
        <w:t xml:space="preserve"> </w:t>
      </w:r>
      <w:r w:rsidR="00CE2625" w:rsidRPr="00CE2625">
        <w:rPr>
          <w:rFonts w:asciiTheme="majorHAnsi" w:hAnsiTheme="majorHAnsi" w:cstheme="majorHAnsi"/>
        </w:rPr>
        <w:t xml:space="preserve">correlated </w:t>
      </w:r>
      <w:r w:rsidR="00B004B2">
        <w:rPr>
          <w:rFonts w:asciiTheme="majorHAnsi" w:hAnsiTheme="majorHAnsi" w:cstheme="majorHAnsi"/>
        </w:rPr>
        <w:t xml:space="preserve"> </w:t>
      </w:r>
      <w:r w:rsidR="00CE2625" w:rsidRPr="00CE2625">
        <w:rPr>
          <w:rFonts w:asciiTheme="majorHAnsi" w:hAnsiTheme="majorHAnsi" w:cstheme="majorHAnsi"/>
        </w:rPr>
        <w:t>permeability</w:t>
      </w:r>
      <w:r w:rsidR="00B004B2">
        <w:rPr>
          <w:rFonts w:asciiTheme="majorHAnsi" w:hAnsiTheme="majorHAnsi" w:cstheme="majorHAnsi"/>
        </w:rPr>
        <w:t xml:space="preserve"> </w:t>
      </w:r>
      <w:r w:rsidR="00CE2625" w:rsidRPr="00CE2625">
        <w:rPr>
          <w:rFonts w:asciiTheme="majorHAnsi" w:hAnsiTheme="majorHAnsi" w:cstheme="majorHAnsi"/>
        </w:rPr>
        <w:t xml:space="preserve"> reduction </w:t>
      </w:r>
    </w:p>
    <w:p w:rsidR="00CE2625" w:rsidRDefault="00CE2625" w:rsidP="00C72729">
      <w:pPr>
        <w:jc w:val="both"/>
        <w:rPr>
          <w:rFonts w:asciiTheme="majorHAnsi" w:hAnsiTheme="majorHAnsi" w:cstheme="majorHAnsi"/>
        </w:rPr>
      </w:pPr>
      <w:r w:rsidRPr="00CE2625">
        <w:rPr>
          <w:rFonts w:asciiTheme="majorHAnsi" w:hAnsiTheme="majorHAnsi" w:cstheme="majorHAnsi"/>
        </w:rPr>
        <w:t>( from K∆pµ</w:t>
      </w:r>
      <w:r w:rsidRPr="00CE2625">
        <w:rPr>
          <w:rFonts w:asciiTheme="majorHAnsi" w:hAnsiTheme="majorHAnsi" w:cstheme="majorHAnsi"/>
          <w:vertAlign w:val="subscript"/>
        </w:rPr>
        <w:t>o</w:t>
      </w:r>
      <w:r w:rsidRPr="00CE2625">
        <w:rPr>
          <w:rFonts w:asciiTheme="majorHAnsi" w:hAnsiTheme="majorHAnsi" w:cstheme="majorHAnsi"/>
        </w:rPr>
        <w:t>v</w:t>
      </w:r>
      <w:r w:rsidRPr="00CE2625">
        <w:rPr>
          <w:rFonts w:asciiTheme="majorHAnsi" w:hAnsiTheme="majorHAnsi" w:cstheme="majorHAnsi"/>
          <w:vertAlign w:val="subscript"/>
        </w:rPr>
        <w:t>o</w:t>
      </w:r>
      <w:r w:rsidRPr="00CE2625">
        <w:rPr>
          <w:rFonts w:asciiTheme="majorHAnsi" w:hAnsiTheme="majorHAnsi" w:cstheme="majorHAnsi"/>
        </w:rPr>
        <w:t>z</w:t>
      </w:r>
      <w:r w:rsidRPr="00CE2625">
        <w:rPr>
          <w:rFonts w:asciiTheme="majorHAnsi" w:hAnsiTheme="majorHAnsi" w:cstheme="majorHAnsi"/>
          <w:vertAlign w:val="subscript"/>
        </w:rPr>
        <w:t>o</w:t>
      </w:r>
      <w:r w:rsidRPr="00CE2625">
        <w:rPr>
          <w:rFonts w:asciiTheme="majorHAnsi" w:hAnsiTheme="majorHAnsi" w:cstheme="majorHAnsi"/>
        </w:rPr>
        <w:t>/K</w:t>
      </w:r>
      <w:r w:rsidRPr="00CE2625">
        <w:rPr>
          <w:rFonts w:asciiTheme="majorHAnsi" w:hAnsiTheme="majorHAnsi" w:cstheme="majorHAnsi"/>
          <w:vertAlign w:val="subscript"/>
        </w:rPr>
        <w:t>o</w:t>
      </w:r>
      <w:r w:rsidRPr="00CE2625">
        <w:rPr>
          <w:rFonts w:asciiTheme="majorHAnsi" w:hAnsiTheme="majorHAnsi" w:cstheme="majorHAnsi"/>
        </w:rPr>
        <w:t>∆p</w:t>
      </w:r>
      <w:r w:rsidRPr="00CE2625">
        <w:rPr>
          <w:rFonts w:asciiTheme="majorHAnsi" w:hAnsiTheme="majorHAnsi" w:cstheme="majorHAnsi"/>
          <w:vertAlign w:val="subscript"/>
        </w:rPr>
        <w:t>o</w:t>
      </w:r>
      <w:r w:rsidRPr="00CE2625">
        <w:rPr>
          <w:rFonts w:asciiTheme="majorHAnsi" w:hAnsiTheme="majorHAnsi" w:cstheme="majorHAnsi"/>
        </w:rPr>
        <w:t>µvz and (µt/</w:t>
      </w:r>
      <w:r w:rsidRPr="00CE2625">
        <w:rPr>
          <w:rFonts w:asciiTheme="majorHAnsi" w:hAnsiTheme="majorHAnsi" w:cstheme="majorHAnsi"/>
          <w:lang w:val="en"/>
        </w:rPr>
        <w:t>ρ</w:t>
      </w:r>
      <w:r w:rsidRPr="00CE2625">
        <w:rPr>
          <w:rFonts w:asciiTheme="majorHAnsi" w:hAnsiTheme="majorHAnsi" w:cstheme="majorHAnsi"/>
        </w:rPr>
        <w:t>D</w:t>
      </w:r>
      <w:r w:rsidRPr="00CE2625">
        <w:rPr>
          <w:rFonts w:asciiTheme="majorHAnsi" w:hAnsiTheme="majorHAnsi" w:cstheme="majorHAnsi"/>
          <w:vertAlign w:val="subscript"/>
        </w:rPr>
        <w:t>p</w:t>
      </w:r>
      <w:r w:rsidRPr="00CE2625">
        <w:rPr>
          <w:rFonts w:asciiTheme="majorHAnsi" w:hAnsiTheme="majorHAnsi" w:cstheme="majorHAnsi"/>
        </w:rPr>
        <w:t>²)* correlation) at 100 cm³/h for different gel particle sizes at T= 23.5 ˚C for the sand pack of 650 µm grain diameter</w:t>
      </w:r>
      <w:r w:rsidR="00C72729">
        <w:rPr>
          <w:rFonts w:asciiTheme="majorHAnsi" w:hAnsiTheme="majorHAnsi" w:cstheme="majorHAnsi"/>
        </w:rPr>
        <w:t xml:space="preserve">.................    </w:t>
      </w:r>
      <w:r w:rsidR="003A6729">
        <w:rPr>
          <w:rFonts w:asciiTheme="majorHAnsi" w:hAnsiTheme="majorHAnsi" w:cstheme="majorHAnsi"/>
        </w:rPr>
        <w:t>141</w:t>
      </w:r>
      <w:r w:rsidR="000F7305">
        <w:rPr>
          <w:rFonts w:asciiTheme="majorHAnsi" w:hAnsiTheme="majorHAnsi" w:cstheme="majorHAnsi"/>
        </w:rPr>
        <w:t xml:space="preserve"> </w:t>
      </w:r>
    </w:p>
    <w:p w:rsidR="00B004B2" w:rsidRDefault="00B51314" w:rsidP="00B004B2">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D4E24">
        <w:rPr>
          <w:rFonts w:asciiTheme="majorHAnsi" w:hAnsiTheme="majorHAnsi" w:cstheme="majorHAnsi"/>
        </w:rPr>
        <w:t>.23</w:t>
      </w:r>
      <w:r w:rsidR="004D4E24" w:rsidRPr="004D4E24">
        <w:rPr>
          <w:rFonts w:asciiTheme="majorHAnsi" w:hAnsiTheme="majorHAnsi" w:cstheme="majorHAnsi"/>
        </w:rPr>
        <w:t>: Comparison between measured permeability reduct</w:t>
      </w:r>
      <w:r w:rsidR="00B004B2">
        <w:rPr>
          <w:rFonts w:asciiTheme="majorHAnsi" w:hAnsiTheme="majorHAnsi" w:cstheme="majorHAnsi"/>
        </w:rPr>
        <w:t xml:space="preserve">ion and correlated permeability    reduction   at   3 </w:t>
      </w:r>
      <w:r w:rsidR="004D4E24" w:rsidRPr="004D4E24">
        <w:rPr>
          <w:rFonts w:asciiTheme="majorHAnsi" w:hAnsiTheme="majorHAnsi" w:cstheme="majorHAnsi"/>
        </w:rPr>
        <w:t xml:space="preserve">vol% </w:t>
      </w:r>
      <w:r w:rsidR="00B004B2">
        <w:rPr>
          <w:rFonts w:asciiTheme="majorHAnsi" w:hAnsiTheme="majorHAnsi" w:cstheme="majorHAnsi"/>
        </w:rPr>
        <w:t xml:space="preserve"> </w:t>
      </w:r>
      <w:r w:rsidR="004D4E24" w:rsidRPr="004D4E24">
        <w:rPr>
          <w:rFonts w:asciiTheme="majorHAnsi" w:hAnsiTheme="majorHAnsi" w:cstheme="majorHAnsi"/>
        </w:rPr>
        <w:t>concentratio</w:t>
      </w:r>
      <w:r w:rsidR="00B004B2">
        <w:rPr>
          <w:rFonts w:asciiTheme="majorHAnsi" w:hAnsiTheme="majorHAnsi" w:cstheme="majorHAnsi"/>
        </w:rPr>
        <w:t>n    for    different    temperatures   at</w:t>
      </w:r>
    </w:p>
    <w:p w:rsidR="00C40ADB" w:rsidRDefault="004D4E24" w:rsidP="00B004B2">
      <w:pPr>
        <w:jc w:val="both"/>
        <w:rPr>
          <w:rFonts w:asciiTheme="majorHAnsi" w:hAnsiTheme="majorHAnsi" w:cstheme="majorHAnsi"/>
        </w:rPr>
      </w:pPr>
      <w:r w:rsidRPr="004D4E24">
        <w:rPr>
          <w:rFonts w:asciiTheme="majorHAnsi" w:hAnsiTheme="majorHAnsi" w:cstheme="majorHAnsi"/>
        </w:rPr>
        <w:t>100cm³/h</w:t>
      </w:r>
      <w:r>
        <w:rPr>
          <w:rFonts w:asciiTheme="majorHAnsi" w:hAnsiTheme="majorHAnsi" w:cstheme="majorHAnsi"/>
        </w:rPr>
        <w:t xml:space="preserve"> </w:t>
      </w:r>
      <w:r w:rsidR="00CD5F33">
        <w:rPr>
          <w:rFonts w:asciiTheme="majorHAnsi" w:hAnsiTheme="majorHAnsi" w:cstheme="majorHAnsi"/>
        </w:rPr>
        <w:t>……………</w:t>
      </w:r>
      <w:r w:rsidR="003A6729">
        <w:rPr>
          <w:rFonts w:asciiTheme="majorHAnsi" w:hAnsiTheme="majorHAnsi" w:cstheme="majorHAnsi"/>
        </w:rPr>
        <w:t>………………………………………………...………………143</w:t>
      </w:r>
    </w:p>
    <w:p w:rsidR="004D4E24" w:rsidRDefault="00C40ADB" w:rsidP="00B004B2">
      <w:pPr>
        <w:jc w:val="both"/>
        <w:rPr>
          <w:rFonts w:asciiTheme="majorHAnsi" w:hAnsiTheme="majorHAnsi" w:cstheme="majorHAnsi"/>
        </w:rPr>
      </w:pPr>
      <w:r>
        <w:rPr>
          <w:rFonts w:asciiTheme="majorHAnsi" w:hAnsiTheme="majorHAnsi" w:cstheme="majorHAnsi"/>
        </w:rPr>
        <w:t>Figure 7.24: Comparison  between  measured  permeability   reduction   and   correlated</w:t>
      </w:r>
      <w:r w:rsidR="00CD5F33">
        <w:rPr>
          <w:rFonts w:asciiTheme="majorHAnsi" w:hAnsiTheme="majorHAnsi" w:cstheme="majorHAnsi"/>
        </w:rPr>
        <w:t xml:space="preserve">   </w:t>
      </w:r>
      <w:r w:rsidR="000F7305">
        <w:rPr>
          <w:rFonts w:asciiTheme="majorHAnsi" w:hAnsiTheme="majorHAnsi" w:cstheme="majorHAnsi"/>
        </w:rPr>
        <w:t xml:space="preserve"> </w:t>
      </w:r>
    </w:p>
    <w:p w:rsidR="004D4E24" w:rsidRDefault="004D4E24" w:rsidP="0092084F">
      <w:pPr>
        <w:jc w:val="both"/>
        <w:rPr>
          <w:rFonts w:asciiTheme="majorHAnsi" w:hAnsiTheme="majorHAnsi" w:cstheme="majorHAnsi"/>
        </w:rPr>
      </w:pPr>
      <w:r w:rsidRPr="004D4E24">
        <w:rPr>
          <w:rFonts w:asciiTheme="majorHAnsi" w:hAnsiTheme="majorHAnsi" w:cstheme="majorHAnsi"/>
        </w:rPr>
        <w:lastRenderedPageBreak/>
        <w:t>permeability</w:t>
      </w:r>
      <w:r w:rsidR="00B004B2">
        <w:rPr>
          <w:rFonts w:asciiTheme="majorHAnsi" w:hAnsiTheme="majorHAnsi" w:cstheme="majorHAnsi"/>
        </w:rPr>
        <w:t xml:space="preserve"> </w:t>
      </w:r>
      <w:r w:rsidRPr="004D4E24">
        <w:rPr>
          <w:rFonts w:asciiTheme="majorHAnsi" w:hAnsiTheme="majorHAnsi" w:cstheme="majorHAnsi"/>
        </w:rPr>
        <w:t xml:space="preserve"> </w:t>
      </w:r>
      <w:r w:rsidR="00B004B2">
        <w:rPr>
          <w:rFonts w:asciiTheme="majorHAnsi" w:hAnsiTheme="majorHAnsi" w:cstheme="majorHAnsi"/>
        </w:rPr>
        <w:t xml:space="preserve"> </w:t>
      </w:r>
      <w:r w:rsidRPr="004D4E24">
        <w:rPr>
          <w:rFonts w:asciiTheme="majorHAnsi" w:hAnsiTheme="majorHAnsi" w:cstheme="majorHAnsi"/>
        </w:rPr>
        <w:t xml:space="preserve">reduction </w:t>
      </w:r>
      <w:r w:rsidR="00B004B2">
        <w:rPr>
          <w:rFonts w:asciiTheme="majorHAnsi" w:hAnsiTheme="majorHAnsi" w:cstheme="majorHAnsi"/>
        </w:rPr>
        <w:t xml:space="preserve"> </w:t>
      </w:r>
      <w:r w:rsidRPr="004D4E24">
        <w:rPr>
          <w:rFonts w:asciiTheme="majorHAnsi" w:hAnsiTheme="majorHAnsi" w:cstheme="majorHAnsi"/>
        </w:rPr>
        <w:t>at</w:t>
      </w:r>
      <w:r w:rsidR="00B004B2">
        <w:rPr>
          <w:rFonts w:asciiTheme="majorHAnsi" w:hAnsiTheme="majorHAnsi" w:cstheme="majorHAnsi"/>
        </w:rPr>
        <w:t xml:space="preserve"> </w:t>
      </w:r>
      <w:r w:rsidRPr="004D4E24">
        <w:rPr>
          <w:rFonts w:asciiTheme="majorHAnsi" w:hAnsiTheme="majorHAnsi" w:cstheme="majorHAnsi"/>
        </w:rPr>
        <w:t xml:space="preserve"> 3 vol% </w:t>
      </w:r>
      <w:r w:rsidR="00B004B2">
        <w:rPr>
          <w:rFonts w:asciiTheme="majorHAnsi" w:hAnsiTheme="majorHAnsi" w:cstheme="majorHAnsi"/>
        </w:rPr>
        <w:t xml:space="preserve"> </w:t>
      </w:r>
      <w:r w:rsidRPr="004D4E24">
        <w:rPr>
          <w:rFonts w:asciiTheme="majorHAnsi" w:hAnsiTheme="majorHAnsi" w:cstheme="majorHAnsi"/>
        </w:rPr>
        <w:t xml:space="preserve">concentration </w:t>
      </w:r>
      <w:r w:rsidR="00B004B2">
        <w:rPr>
          <w:rFonts w:asciiTheme="majorHAnsi" w:hAnsiTheme="majorHAnsi" w:cstheme="majorHAnsi"/>
        </w:rPr>
        <w:t xml:space="preserve">  </w:t>
      </w:r>
      <w:r w:rsidRPr="004D4E24">
        <w:rPr>
          <w:rFonts w:asciiTheme="majorHAnsi" w:hAnsiTheme="majorHAnsi" w:cstheme="majorHAnsi"/>
        </w:rPr>
        <w:t xml:space="preserve">for </w:t>
      </w:r>
      <w:r w:rsidR="00B004B2">
        <w:rPr>
          <w:rFonts w:asciiTheme="majorHAnsi" w:hAnsiTheme="majorHAnsi" w:cstheme="majorHAnsi"/>
        </w:rPr>
        <w:t xml:space="preserve">  </w:t>
      </w:r>
      <w:r w:rsidRPr="004D4E24">
        <w:rPr>
          <w:rFonts w:asciiTheme="majorHAnsi" w:hAnsiTheme="majorHAnsi" w:cstheme="majorHAnsi"/>
        </w:rPr>
        <w:t>different</w:t>
      </w:r>
      <w:r w:rsidR="00B004B2">
        <w:rPr>
          <w:rFonts w:asciiTheme="majorHAnsi" w:hAnsiTheme="majorHAnsi" w:cstheme="majorHAnsi"/>
        </w:rPr>
        <w:t xml:space="preserve"> </w:t>
      </w:r>
      <w:r w:rsidRPr="004D4E24">
        <w:rPr>
          <w:rFonts w:asciiTheme="majorHAnsi" w:hAnsiTheme="majorHAnsi" w:cstheme="majorHAnsi"/>
        </w:rPr>
        <w:t xml:space="preserve"> </w:t>
      </w:r>
      <w:r w:rsidR="00B004B2">
        <w:rPr>
          <w:rFonts w:asciiTheme="majorHAnsi" w:hAnsiTheme="majorHAnsi" w:cstheme="majorHAnsi"/>
        </w:rPr>
        <w:t xml:space="preserve"> </w:t>
      </w:r>
      <w:r w:rsidRPr="004D4E24">
        <w:rPr>
          <w:rFonts w:asciiTheme="majorHAnsi" w:hAnsiTheme="majorHAnsi" w:cstheme="majorHAnsi"/>
        </w:rPr>
        <w:t xml:space="preserve">temperatures </w:t>
      </w:r>
      <w:r w:rsidR="00B004B2">
        <w:rPr>
          <w:rFonts w:asciiTheme="majorHAnsi" w:hAnsiTheme="majorHAnsi" w:cstheme="majorHAnsi"/>
        </w:rPr>
        <w:t xml:space="preserve"> </w:t>
      </w:r>
      <w:r w:rsidRPr="004D4E24">
        <w:rPr>
          <w:rFonts w:asciiTheme="majorHAnsi" w:hAnsiTheme="majorHAnsi" w:cstheme="majorHAnsi"/>
        </w:rPr>
        <w:t xml:space="preserve">at </w:t>
      </w:r>
      <w:r w:rsidR="00B004B2">
        <w:rPr>
          <w:rFonts w:asciiTheme="majorHAnsi" w:hAnsiTheme="majorHAnsi" w:cstheme="majorHAnsi"/>
        </w:rPr>
        <w:t xml:space="preserve"> </w:t>
      </w:r>
      <w:r w:rsidRPr="004D4E24">
        <w:rPr>
          <w:rFonts w:asciiTheme="majorHAnsi" w:hAnsiTheme="majorHAnsi" w:cstheme="majorHAnsi"/>
        </w:rPr>
        <w:t xml:space="preserve">100 </w:t>
      </w:r>
    </w:p>
    <w:p w:rsidR="004D4E24" w:rsidRDefault="004D4E24" w:rsidP="0092084F">
      <w:pPr>
        <w:jc w:val="both"/>
        <w:rPr>
          <w:rFonts w:asciiTheme="majorHAnsi" w:hAnsiTheme="majorHAnsi" w:cstheme="majorHAnsi"/>
        </w:rPr>
      </w:pPr>
      <w:r w:rsidRPr="004D4E24">
        <w:rPr>
          <w:rFonts w:asciiTheme="majorHAnsi" w:hAnsiTheme="majorHAnsi" w:cstheme="majorHAnsi"/>
        </w:rPr>
        <w:t>cm³/h</w:t>
      </w:r>
      <w:r>
        <w:rPr>
          <w:rFonts w:asciiTheme="majorHAnsi" w:hAnsiTheme="majorHAnsi" w:cstheme="majorHAnsi"/>
        </w:rPr>
        <w:t xml:space="preserve"> </w:t>
      </w:r>
      <w:r w:rsidR="00CD5F33">
        <w:rPr>
          <w:rFonts w:asciiTheme="majorHAnsi" w:hAnsiTheme="majorHAnsi" w:cstheme="majorHAnsi"/>
        </w:rPr>
        <w:t>………………………………………………………………………………</w:t>
      </w:r>
      <w:r w:rsidR="00D50CCC">
        <w:rPr>
          <w:rFonts w:asciiTheme="majorHAnsi" w:hAnsiTheme="majorHAnsi" w:cstheme="majorHAnsi"/>
        </w:rPr>
        <w:t>.</w:t>
      </w:r>
      <w:r w:rsidR="00CD5F33">
        <w:rPr>
          <w:rFonts w:asciiTheme="majorHAnsi" w:hAnsiTheme="majorHAnsi" w:cstheme="majorHAnsi"/>
        </w:rPr>
        <w:t>…</w:t>
      </w:r>
      <w:r w:rsidR="003A6729">
        <w:rPr>
          <w:rFonts w:asciiTheme="majorHAnsi" w:hAnsiTheme="majorHAnsi" w:cstheme="majorHAnsi"/>
        </w:rPr>
        <w:t>143</w:t>
      </w:r>
      <w:r w:rsidR="00CD5F33">
        <w:rPr>
          <w:rFonts w:asciiTheme="majorHAnsi" w:hAnsiTheme="majorHAnsi" w:cstheme="majorHAnsi"/>
        </w:rPr>
        <w:t xml:space="preserve"> </w:t>
      </w:r>
      <w:r w:rsidR="000F7305">
        <w:rPr>
          <w:rFonts w:asciiTheme="majorHAnsi" w:hAnsiTheme="majorHAnsi" w:cstheme="majorHAnsi"/>
        </w:rPr>
        <w:t xml:space="preserve"> </w:t>
      </w:r>
    </w:p>
    <w:p w:rsidR="004D4E24"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D4E24">
        <w:rPr>
          <w:rFonts w:asciiTheme="majorHAnsi" w:hAnsiTheme="majorHAnsi" w:cstheme="majorHAnsi"/>
        </w:rPr>
        <w:t>.25</w:t>
      </w:r>
      <w:r w:rsidR="004D4E24" w:rsidRPr="004D4E24">
        <w:rPr>
          <w:rFonts w:asciiTheme="majorHAnsi" w:hAnsiTheme="majorHAnsi" w:cstheme="majorHAnsi"/>
        </w:rPr>
        <w:t>: Comparison between measured permeability reduction and correlated permeability reduction at 100 cm³/h for different concentrations at T= 23.5 ˚C</w:t>
      </w:r>
      <w:r w:rsidR="00CD5F33">
        <w:rPr>
          <w:rFonts w:asciiTheme="majorHAnsi" w:hAnsiTheme="majorHAnsi" w:cstheme="majorHAnsi"/>
        </w:rPr>
        <w:t xml:space="preserve"> …</w:t>
      </w:r>
      <w:r w:rsidR="00D50CCC">
        <w:rPr>
          <w:rFonts w:asciiTheme="majorHAnsi" w:hAnsiTheme="majorHAnsi" w:cstheme="majorHAnsi"/>
        </w:rPr>
        <w:t>.</w:t>
      </w:r>
      <w:r w:rsidR="00CD5F33">
        <w:rPr>
          <w:rFonts w:asciiTheme="majorHAnsi" w:hAnsiTheme="majorHAnsi" w:cstheme="majorHAnsi"/>
        </w:rPr>
        <w:t>....</w:t>
      </w:r>
      <w:r w:rsidR="003A6729">
        <w:rPr>
          <w:rFonts w:asciiTheme="majorHAnsi" w:hAnsiTheme="majorHAnsi" w:cstheme="majorHAnsi"/>
        </w:rPr>
        <w:t>144</w:t>
      </w:r>
      <w:r w:rsidR="00CD5F33">
        <w:rPr>
          <w:rFonts w:asciiTheme="majorHAnsi" w:hAnsiTheme="majorHAnsi" w:cstheme="majorHAnsi"/>
        </w:rPr>
        <w:t xml:space="preserve"> </w:t>
      </w:r>
      <w:r w:rsidR="000F7305">
        <w:rPr>
          <w:rFonts w:asciiTheme="majorHAnsi" w:hAnsiTheme="majorHAnsi" w:cstheme="majorHAnsi"/>
        </w:rPr>
        <w:t xml:space="preserve"> </w:t>
      </w:r>
    </w:p>
    <w:p w:rsidR="00C72729"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D4E24">
        <w:rPr>
          <w:rFonts w:asciiTheme="majorHAnsi" w:hAnsiTheme="majorHAnsi" w:cstheme="majorHAnsi"/>
        </w:rPr>
        <w:t>.26</w:t>
      </w:r>
      <w:r w:rsidR="004D4E24" w:rsidRPr="004D4E24">
        <w:rPr>
          <w:rFonts w:asciiTheme="majorHAnsi" w:hAnsiTheme="majorHAnsi" w:cstheme="majorHAnsi"/>
        </w:rPr>
        <w:t xml:space="preserve">: Comparison between measured permeability reduction and correlated permeability </w:t>
      </w:r>
      <w:r w:rsidR="00D50CCC">
        <w:rPr>
          <w:rFonts w:asciiTheme="majorHAnsi" w:hAnsiTheme="majorHAnsi" w:cstheme="majorHAnsi"/>
        </w:rPr>
        <w:t xml:space="preserve"> </w:t>
      </w:r>
      <w:r w:rsidR="004D4E24" w:rsidRPr="004D4E24">
        <w:rPr>
          <w:rFonts w:asciiTheme="majorHAnsi" w:hAnsiTheme="majorHAnsi" w:cstheme="majorHAnsi"/>
        </w:rPr>
        <w:t xml:space="preserve">reduction </w:t>
      </w:r>
      <w:r w:rsidR="00C72729">
        <w:rPr>
          <w:rFonts w:asciiTheme="majorHAnsi" w:hAnsiTheme="majorHAnsi" w:cstheme="majorHAnsi"/>
        </w:rPr>
        <w:t xml:space="preserve"> </w:t>
      </w:r>
      <w:r w:rsidR="004D4E24" w:rsidRPr="004D4E24">
        <w:rPr>
          <w:rFonts w:asciiTheme="majorHAnsi" w:hAnsiTheme="majorHAnsi" w:cstheme="majorHAnsi"/>
        </w:rPr>
        <w:t xml:space="preserve">at 3 </w:t>
      </w:r>
      <w:r w:rsidR="00C72729">
        <w:rPr>
          <w:rFonts w:asciiTheme="majorHAnsi" w:hAnsiTheme="majorHAnsi" w:cstheme="majorHAnsi"/>
        </w:rPr>
        <w:t xml:space="preserve"> </w:t>
      </w:r>
      <w:r w:rsidR="004D4E24" w:rsidRPr="004D4E24">
        <w:rPr>
          <w:rFonts w:asciiTheme="majorHAnsi" w:hAnsiTheme="majorHAnsi" w:cstheme="majorHAnsi"/>
        </w:rPr>
        <w:t xml:space="preserve">vol% </w:t>
      </w:r>
      <w:r w:rsidR="00D50CCC">
        <w:rPr>
          <w:rFonts w:asciiTheme="majorHAnsi" w:hAnsiTheme="majorHAnsi" w:cstheme="majorHAnsi"/>
        </w:rPr>
        <w:t xml:space="preserve"> </w:t>
      </w:r>
      <w:r w:rsidR="004D4E24" w:rsidRPr="004D4E24">
        <w:rPr>
          <w:rFonts w:asciiTheme="majorHAnsi" w:hAnsiTheme="majorHAnsi" w:cstheme="majorHAnsi"/>
        </w:rPr>
        <w:t xml:space="preserve">concentration </w:t>
      </w:r>
      <w:r w:rsidR="00C72729">
        <w:rPr>
          <w:rFonts w:asciiTheme="majorHAnsi" w:hAnsiTheme="majorHAnsi" w:cstheme="majorHAnsi"/>
        </w:rPr>
        <w:t xml:space="preserve"> </w:t>
      </w:r>
      <w:r w:rsidR="004D4E24" w:rsidRPr="004D4E24">
        <w:rPr>
          <w:rFonts w:asciiTheme="majorHAnsi" w:hAnsiTheme="majorHAnsi" w:cstheme="majorHAnsi"/>
        </w:rPr>
        <w:t>for</w:t>
      </w:r>
      <w:r w:rsidR="00D50CCC">
        <w:rPr>
          <w:rFonts w:asciiTheme="majorHAnsi" w:hAnsiTheme="majorHAnsi" w:cstheme="majorHAnsi"/>
        </w:rPr>
        <w:t xml:space="preserve"> </w:t>
      </w:r>
      <w:r w:rsidR="00C72729">
        <w:rPr>
          <w:rFonts w:asciiTheme="majorHAnsi" w:hAnsiTheme="majorHAnsi" w:cstheme="majorHAnsi"/>
        </w:rPr>
        <w:t xml:space="preserve"> </w:t>
      </w:r>
      <w:r w:rsidR="004D4E24" w:rsidRPr="004D4E24">
        <w:rPr>
          <w:rFonts w:asciiTheme="majorHAnsi" w:hAnsiTheme="majorHAnsi" w:cstheme="majorHAnsi"/>
        </w:rPr>
        <w:t xml:space="preserve"> different</w:t>
      </w:r>
      <w:r w:rsidR="00D50CCC">
        <w:rPr>
          <w:rFonts w:asciiTheme="majorHAnsi" w:hAnsiTheme="majorHAnsi" w:cstheme="majorHAnsi"/>
        </w:rPr>
        <w:t xml:space="preserve"> </w:t>
      </w:r>
      <w:r w:rsidR="004D4E24" w:rsidRPr="004D4E24">
        <w:rPr>
          <w:rFonts w:asciiTheme="majorHAnsi" w:hAnsiTheme="majorHAnsi" w:cstheme="majorHAnsi"/>
        </w:rPr>
        <w:t xml:space="preserve"> flow</w:t>
      </w:r>
      <w:r w:rsidR="00C72729">
        <w:rPr>
          <w:rFonts w:asciiTheme="majorHAnsi" w:hAnsiTheme="majorHAnsi" w:cstheme="majorHAnsi"/>
        </w:rPr>
        <w:t xml:space="preserve"> </w:t>
      </w:r>
      <w:r w:rsidR="004D4E24" w:rsidRPr="004D4E24">
        <w:rPr>
          <w:rFonts w:asciiTheme="majorHAnsi" w:hAnsiTheme="majorHAnsi" w:cstheme="majorHAnsi"/>
        </w:rPr>
        <w:t xml:space="preserve"> rates</w:t>
      </w:r>
      <w:r w:rsidR="00D50CCC">
        <w:rPr>
          <w:rFonts w:asciiTheme="majorHAnsi" w:hAnsiTheme="majorHAnsi" w:cstheme="majorHAnsi"/>
        </w:rPr>
        <w:t xml:space="preserve"> </w:t>
      </w:r>
      <w:r w:rsidR="004D4E24" w:rsidRPr="004D4E24">
        <w:rPr>
          <w:rFonts w:asciiTheme="majorHAnsi" w:hAnsiTheme="majorHAnsi" w:cstheme="majorHAnsi"/>
        </w:rPr>
        <w:t xml:space="preserve"> at</w:t>
      </w:r>
      <w:r w:rsidR="00C72729">
        <w:rPr>
          <w:rFonts w:asciiTheme="majorHAnsi" w:hAnsiTheme="majorHAnsi" w:cstheme="majorHAnsi"/>
        </w:rPr>
        <w:t xml:space="preserve"> </w:t>
      </w:r>
      <w:r w:rsidR="004D4E24" w:rsidRPr="004D4E24">
        <w:rPr>
          <w:rFonts w:asciiTheme="majorHAnsi" w:hAnsiTheme="majorHAnsi" w:cstheme="majorHAnsi"/>
        </w:rPr>
        <w:t xml:space="preserve"> T= 23.5 </w:t>
      </w:r>
    </w:p>
    <w:p w:rsidR="004D4E24" w:rsidRDefault="004D4E24" w:rsidP="00C72729">
      <w:pPr>
        <w:jc w:val="both"/>
        <w:rPr>
          <w:rFonts w:asciiTheme="majorHAnsi" w:hAnsiTheme="majorHAnsi" w:cstheme="majorHAnsi"/>
        </w:rPr>
      </w:pPr>
      <w:r w:rsidRPr="004D4E24">
        <w:rPr>
          <w:rFonts w:asciiTheme="majorHAnsi" w:hAnsiTheme="majorHAnsi" w:cstheme="majorHAnsi"/>
        </w:rPr>
        <w:t>˚C</w:t>
      </w:r>
      <w:r w:rsidR="00D50CCC">
        <w:rPr>
          <w:rFonts w:asciiTheme="majorHAnsi" w:hAnsiTheme="majorHAnsi" w:cstheme="majorHAnsi"/>
        </w:rPr>
        <w:t>...................................................................................</w:t>
      </w:r>
      <w:r w:rsidR="00C72729">
        <w:rPr>
          <w:rFonts w:asciiTheme="majorHAnsi" w:hAnsiTheme="majorHAnsi" w:cstheme="majorHAnsi"/>
        </w:rPr>
        <w:t>............................</w:t>
      </w:r>
      <w:r w:rsidR="003A6729">
        <w:rPr>
          <w:rFonts w:asciiTheme="majorHAnsi" w:hAnsiTheme="majorHAnsi" w:cstheme="majorHAnsi"/>
        </w:rPr>
        <w:t>....................144</w:t>
      </w:r>
      <w:r w:rsidR="000F7305">
        <w:rPr>
          <w:rFonts w:asciiTheme="majorHAnsi" w:hAnsiTheme="majorHAnsi" w:cstheme="majorHAnsi"/>
        </w:rPr>
        <w:t xml:space="preserve"> </w:t>
      </w:r>
    </w:p>
    <w:p w:rsidR="004D4E24" w:rsidRDefault="00B51314" w:rsidP="00B004B2">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D4E24">
        <w:rPr>
          <w:rFonts w:asciiTheme="majorHAnsi" w:hAnsiTheme="majorHAnsi" w:cstheme="majorHAnsi"/>
        </w:rPr>
        <w:t>.27</w:t>
      </w:r>
      <w:r w:rsidR="004D4E24" w:rsidRPr="004D4E24">
        <w:rPr>
          <w:rFonts w:asciiTheme="majorHAnsi" w:hAnsiTheme="majorHAnsi" w:cstheme="majorHAnsi"/>
        </w:rPr>
        <w:t>: Comparison between measured permeability reduction and correlated permeability reduction at 100 cc/h for different gel p</w:t>
      </w:r>
      <w:r w:rsidR="004D4E24">
        <w:rPr>
          <w:rFonts w:asciiTheme="majorHAnsi" w:hAnsiTheme="majorHAnsi" w:cstheme="majorHAnsi"/>
        </w:rPr>
        <w:t>a</w:t>
      </w:r>
      <w:r w:rsidR="00B004B2">
        <w:rPr>
          <w:rFonts w:asciiTheme="majorHAnsi" w:hAnsiTheme="majorHAnsi" w:cstheme="majorHAnsi"/>
        </w:rPr>
        <w:t xml:space="preserve">rticle sizes at T= 23.5 ˚C for </w:t>
      </w:r>
      <w:r w:rsidR="004D4E24" w:rsidRPr="004D4E24">
        <w:rPr>
          <w:rFonts w:asciiTheme="majorHAnsi" w:hAnsiTheme="majorHAnsi" w:cstheme="majorHAnsi"/>
        </w:rPr>
        <w:t>the sand pack of 1015 µm grain diameter</w:t>
      </w:r>
      <w:r w:rsidR="00843CB4">
        <w:rPr>
          <w:rFonts w:asciiTheme="majorHAnsi" w:hAnsiTheme="majorHAnsi" w:cstheme="majorHAnsi"/>
        </w:rPr>
        <w:t xml:space="preserve"> ………………………………………</w:t>
      </w:r>
      <w:r w:rsidR="00D50CCC">
        <w:rPr>
          <w:rFonts w:asciiTheme="majorHAnsi" w:hAnsiTheme="majorHAnsi" w:cstheme="majorHAnsi"/>
        </w:rPr>
        <w:t>......</w:t>
      </w:r>
      <w:r w:rsidR="00843CB4">
        <w:rPr>
          <w:rFonts w:asciiTheme="majorHAnsi" w:hAnsiTheme="majorHAnsi" w:cstheme="majorHAnsi"/>
        </w:rPr>
        <w:t>……</w:t>
      </w:r>
      <w:r w:rsidR="003A6729">
        <w:rPr>
          <w:rFonts w:asciiTheme="majorHAnsi" w:hAnsiTheme="majorHAnsi" w:cstheme="majorHAnsi"/>
        </w:rPr>
        <w:t>145</w:t>
      </w:r>
      <w:r w:rsidR="000F7305">
        <w:rPr>
          <w:rFonts w:asciiTheme="majorHAnsi" w:hAnsiTheme="majorHAnsi" w:cstheme="majorHAnsi"/>
        </w:rPr>
        <w:t xml:space="preserve"> </w:t>
      </w:r>
    </w:p>
    <w:p w:rsidR="004D4E24" w:rsidRDefault="00B51314" w:rsidP="00B004B2">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D4E24">
        <w:rPr>
          <w:rFonts w:asciiTheme="majorHAnsi" w:hAnsiTheme="majorHAnsi" w:cstheme="majorHAnsi"/>
        </w:rPr>
        <w:t>.28</w:t>
      </w:r>
      <w:r w:rsidR="004D4E24" w:rsidRPr="004D4E24">
        <w:rPr>
          <w:rFonts w:asciiTheme="majorHAnsi" w:hAnsiTheme="majorHAnsi" w:cstheme="majorHAnsi"/>
        </w:rPr>
        <w:t>: Comparison between measured permeability reduction and correlated permeability reduction at 100 cc/h for different gel particle sizes at T= 23.5 ˚C for the sand pack of 650 µm grain diameter</w:t>
      </w:r>
      <w:r w:rsidR="00843CB4">
        <w:rPr>
          <w:rFonts w:asciiTheme="majorHAnsi" w:hAnsiTheme="majorHAnsi" w:cstheme="majorHAnsi"/>
        </w:rPr>
        <w:t xml:space="preserve"> ……………………………………..</w:t>
      </w:r>
      <w:r w:rsidR="004F3531">
        <w:rPr>
          <w:rFonts w:asciiTheme="majorHAnsi" w:hAnsiTheme="majorHAnsi" w:cstheme="majorHAnsi"/>
        </w:rPr>
        <w:t>…</w:t>
      </w:r>
      <w:r w:rsidR="00D50CCC">
        <w:rPr>
          <w:rFonts w:asciiTheme="majorHAnsi" w:hAnsiTheme="majorHAnsi" w:cstheme="majorHAnsi"/>
        </w:rPr>
        <w:t>.......</w:t>
      </w:r>
      <w:r w:rsidR="004F3531">
        <w:rPr>
          <w:rFonts w:asciiTheme="majorHAnsi" w:hAnsiTheme="majorHAnsi" w:cstheme="majorHAnsi"/>
        </w:rPr>
        <w:t>…...</w:t>
      </w:r>
      <w:r w:rsidR="003A6729">
        <w:rPr>
          <w:rFonts w:asciiTheme="majorHAnsi" w:hAnsiTheme="majorHAnsi" w:cstheme="majorHAnsi"/>
        </w:rPr>
        <w:t>145</w:t>
      </w:r>
      <w:r w:rsidR="000F7305">
        <w:rPr>
          <w:rFonts w:asciiTheme="majorHAnsi" w:hAnsiTheme="majorHAnsi" w:cstheme="majorHAnsi"/>
        </w:rPr>
        <w:t xml:space="preserve"> </w:t>
      </w:r>
    </w:p>
    <w:p w:rsidR="004F3531"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.29</w:t>
      </w:r>
      <w:r w:rsidR="004F3531" w:rsidRPr="004F3531">
        <w:rPr>
          <w:rFonts w:asciiTheme="majorHAnsi" w:hAnsiTheme="majorHAnsi" w:cstheme="majorHAnsi"/>
        </w:rPr>
        <w:t>: Comparison between constant limit value of steady measured permeability reduction</w:t>
      </w:r>
      <w:r w:rsidR="004F3531">
        <w:rPr>
          <w:rFonts w:asciiTheme="majorHAnsi" w:hAnsiTheme="majorHAnsi" w:cstheme="majorHAnsi"/>
        </w:rPr>
        <w:t xml:space="preserve"> </w:t>
      </w:r>
      <w:r w:rsidR="004F3531" w:rsidRPr="004F3531">
        <w:rPr>
          <w:rFonts w:asciiTheme="majorHAnsi" w:hAnsiTheme="majorHAnsi" w:cstheme="majorHAnsi"/>
        </w:rPr>
        <w:t>and correlated permeability reduction at 5 PVI for different temperatures</w:t>
      </w:r>
      <w:r w:rsidR="00843CB4">
        <w:rPr>
          <w:rFonts w:asciiTheme="majorHAnsi" w:hAnsiTheme="majorHAnsi" w:cstheme="majorHAnsi"/>
        </w:rPr>
        <w:t>..</w:t>
      </w:r>
      <w:r w:rsidR="003A6729">
        <w:rPr>
          <w:rFonts w:asciiTheme="majorHAnsi" w:hAnsiTheme="majorHAnsi" w:cstheme="majorHAnsi"/>
        </w:rPr>
        <w:t>146</w:t>
      </w:r>
      <w:r w:rsidR="000F7305">
        <w:rPr>
          <w:rFonts w:asciiTheme="majorHAnsi" w:hAnsiTheme="majorHAnsi" w:cstheme="majorHAnsi"/>
        </w:rPr>
        <w:t xml:space="preserve"> </w:t>
      </w:r>
    </w:p>
    <w:p w:rsidR="004F3531"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.30</w:t>
      </w:r>
      <w:r w:rsidR="004F3531" w:rsidRPr="004F3531">
        <w:rPr>
          <w:rFonts w:asciiTheme="majorHAnsi" w:hAnsiTheme="majorHAnsi" w:cstheme="majorHAnsi"/>
        </w:rPr>
        <w:t>: Comparison between constant limit value of steady measured</w:t>
      </w:r>
      <w:r w:rsidR="00CF1C9E">
        <w:rPr>
          <w:rFonts w:asciiTheme="majorHAnsi" w:hAnsiTheme="majorHAnsi" w:cstheme="majorHAnsi"/>
        </w:rPr>
        <w:t xml:space="preserve"> </w:t>
      </w:r>
      <w:r w:rsidR="004F3531" w:rsidRPr="004F3531">
        <w:rPr>
          <w:rFonts w:asciiTheme="majorHAnsi" w:hAnsiTheme="majorHAnsi" w:cstheme="majorHAnsi"/>
        </w:rPr>
        <w:t xml:space="preserve"> permeability reduction and correlated permeability reduction at 5 PVI for different temperatures</w:t>
      </w:r>
      <w:r w:rsidR="00843CB4">
        <w:rPr>
          <w:rFonts w:asciiTheme="majorHAnsi" w:hAnsiTheme="majorHAnsi" w:cstheme="majorHAnsi"/>
        </w:rPr>
        <w:t>..</w:t>
      </w:r>
      <w:r w:rsidR="003A6729">
        <w:rPr>
          <w:rFonts w:asciiTheme="majorHAnsi" w:hAnsiTheme="majorHAnsi" w:cstheme="majorHAnsi"/>
        </w:rPr>
        <w:t>146</w:t>
      </w:r>
      <w:r w:rsidR="000F7305">
        <w:rPr>
          <w:rFonts w:asciiTheme="majorHAnsi" w:hAnsiTheme="majorHAnsi" w:cstheme="majorHAnsi"/>
        </w:rPr>
        <w:t xml:space="preserve"> </w:t>
      </w:r>
    </w:p>
    <w:p w:rsidR="00C40ADB"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.31</w:t>
      </w:r>
      <w:r w:rsidR="004F3531" w:rsidRPr="004F3531">
        <w:rPr>
          <w:rFonts w:asciiTheme="majorHAnsi" w:hAnsiTheme="majorHAnsi" w:cstheme="majorHAnsi"/>
        </w:rPr>
        <w:t>: Comparison between constant limit value of steady measured permeability reduction</w:t>
      </w:r>
      <w:r w:rsidR="00C40ADB">
        <w:rPr>
          <w:rFonts w:asciiTheme="majorHAnsi" w:hAnsiTheme="majorHAnsi" w:cstheme="majorHAnsi"/>
        </w:rPr>
        <w:t xml:space="preserve">  </w:t>
      </w:r>
      <w:r w:rsidR="004F3531">
        <w:rPr>
          <w:rFonts w:asciiTheme="majorHAnsi" w:hAnsiTheme="majorHAnsi" w:cstheme="majorHAnsi"/>
        </w:rPr>
        <w:t xml:space="preserve"> </w:t>
      </w:r>
      <w:r w:rsidR="004F3531" w:rsidRPr="004F3531">
        <w:rPr>
          <w:rFonts w:asciiTheme="majorHAnsi" w:hAnsiTheme="majorHAnsi" w:cstheme="majorHAnsi"/>
        </w:rPr>
        <w:t>and</w:t>
      </w:r>
      <w:r w:rsidR="00C40ADB">
        <w:rPr>
          <w:rFonts w:asciiTheme="majorHAnsi" w:hAnsiTheme="majorHAnsi" w:cstheme="majorHAnsi"/>
        </w:rPr>
        <w:t xml:space="preserve">   </w:t>
      </w:r>
      <w:r w:rsidR="004F3531" w:rsidRPr="004F3531">
        <w:rPr>
          <w:rFonts w:asciiTheme="majorHAnsi" w:hAnsiTheme="majorHAnsi" w:cstheme="majorHAnsi"/>
        </w:rPr>
        <w:t xml:space="preserve"> correlated</w:t>
      </w:r>
      <w:r w:rsidR="00D50CCC">
        <w:rPr>
          <w:rFonts w:asciiTheme="majorHAnsi" w:hAnsiTheme="majorHAnsi" w:cstheme="majorHAnsi"/>
        </w:rPr>
        <w:t xml:space="preserve"> </w:t>
      </w:r>
      <w:r w:rsidR="00C40ADB">
        <w:rPr>
          <w:rFonts w:asciiTheme="majorHAnsi" w:hAnsiTheme="majorHAnsi" w:cstheme="majorHAnsi"/>
        </w:rPr>
        <w:t xml:space="preserve"> </w:t>
      </w:r>
      <w:r w:rsidR="004F3531" w:rsidRPr="004F3531">
        <w:rPr>
          <w:rFonts w:asciiTheme="majorHAnsi" w:hAnsiTheme="majorHAnsi" w:cstheme="majorHAnsi"/>
        </w:rPr>
        <w:t xml:space="preserve"> </w:t>
      </w:r>
      <w:r w:rsidR="00C40ADB">
        <w:rPr>
          <w:rFonts w:asciiTheme="majorHAnsi" w:hAnsiTheme="majorHAnsi" w:cstheme="majorHAnsi"/>
        </w:rPr>
        <w:t xml:space="preserve">  </w:t>
      </w:r>
      <w:r w:rsidR="004F3531" w:rsidRPr="004F3531">
        <w:rPr>
          <w:rFonts w:asciiTheme="majorHAnsi" w:hAnsiTheme="majorHAnsi" w:cstheme="majorHAnsi"/>
        </w:rPr>
        <w:t>permeability</w:t>
      </w:r>
      <w:r w:rsidR="00D50CCC">
        <w:rPr>
          <w:rFonts w:asciiTheme="majorHAnsi" w:hAnsiTheme="majorHAnsi" w:cstheme="majorHAnsi"/>
        </w:rPr>
        <w:t xml:space="preserve"> </w:t>
      </w:r>
      <w:r w:rsidR="00C40ADB">
        <w:rPr>
          <w:rFonts w:asciiTheme="majorHAnsi" w:hAnsiTheme="majorHAnsi" w:cstheme="majorHAnsi"/>
        </w:rPr>
        <w:t xml:space="preserve">   </w:t>
      </w:r>
      <w:r w:rsidR="004F3531" w:rsidRPr="004F3531">
        <w:rPr>
          <w:rFonts w:asciiTheme="majorHAnsi" w:hAnsiTheme="majorHAnsi" w:cstheme="majorHAnsi"/>
        </w:rPr>
        <w:t xml:space="preserve"> reduction </w:t>
      </w:r>
      <w:r w:rsidR="00C40ADB">
        <w:rPr>
          <w:rFonts w:asciiTheme="majorHAnsi" w:hAnsiTheme="majorHAnsi" w:cstheme="majorHAnsi"/>
        </w:rPr>
        <w:t xml:space="preserve">   </w:t>
      </w:r>
      <w:r w:rsidR="004F3531" w:rsidRPr="004F3531">
        <w:rPr>
          <w:rFonts w:asciiTheme="majorHAnsi" w:hAnsiTheme="majorHAnsi" w:cstheme="majorHAnsi"/>
        </w:rPr>
        <w:t>at</w:t>
      </w:r>
      <w:r w:rsidR="00C40ADB">
        <w:rPr>
          <w:rFonts w:asciiTheme="majorHAnsi" w:hAnsiTheme="majorHAnsi" w:cstheme="majorHAnsi"/>
        </w:rPr>
        <w:t xml:space="preserve">   </w:t>
      </w:r>
      <w:r w:rsidR="00D50CCC">
        <w:rPr>
          <w:rFonts w:asciiTheme="majorHAnsi" w:hAnsiTheme="majorHAnsi" w:cstheme="majorHAnsi"/>
        </w:rPr>
        <w:t xml:space="preserve"> </w:t>
      </w:r>
      <w:r w:rsidR="004F3531" w:rsidRPr="004F3531">
        <w:rPr>
          <w:rFonts w:asciiTheme="majorHAnsi" w:hAnsiTheme="majorHAnsi" w:cstheme="majorHAnsi"/>
        </w:rPr>
        <w:t xml:space="preserve"> 5</w:t>
      </w:r>
      <w:r w:rsidR="00C40ADB">
        <w:rPr>
          <w:rFonts w:asciiTheme="majorHAnsi" w:hAnsiTheme="majorHAnsi" w:cstheme="majorHAnsi"/>
        </w:rPr>
        <w:t xml:space="preserve">   </w:t>
      </w:r>
      <w:r w:rsidR="004F3531" w:rsidRPr="004F3531">
        <w:rPr>
          <w:rFonts w:asciiTheme="majorHAnsi" w:hAnsiTheme="majorHAnsi" w:cstheme="majorHAnsi"/>
        </w:rPr>
        <w:t xml:space="preserve"> PVI</w:t>
      </w:r>
      <w:r w:rsidR="00C40ADB">
        <w:rPr>
          <w:rFonts w:asciiTheme="majorHAnsi" w:hAnsiTheme="majorHAnsi" w:cstheme="majorHAnsi"/>
        </w:rPr>
        <w:t xml:space="preserve">   </w:t>
      </w:r>
      <w:r w:rsidR="004F3531" w:rsidRPr="004F3531">
        <w:rPr>
          <w:rFonts w:asciiTheme="majorHAnsi" w:hAnsiTheme="majorHAnsi" w:cstheme="majorHAnsi"/>
        </w:rPr>
        <w:t xml:space="preserve"> for </w:t>
      </w:r>
      <w:r w:rsidR="00C40ADB">
        <w:rPr>
          <w:rFonts w:asciiTheme="majorHAnsi" w:hAnsiTheme="majorHAnsi" w:cstheme="majorHAnsi"/>
        </w:rPr>
        <w:t xml:space="preserve">   </w:t>
      </w:r>
      <w:r w:rsidR="00D50CCC">
        <w:rPr>
          <w:rFonts w:asciiTheme="majorHAnsi" w:hAnsiTheme="majorHAnsi" w:cstheme="majorHAnsi"/>
        </w:rPr>
        <w:t xml:space="preserve"> </w:t>
      </w:r>
      <w:r w:rsidR="004F3531" w:rsidRPr="004F3531">
        <w:rPr>
          <w:rFonts w:asciiTheme="majorHAnsi" w:hAnsiTheme="majorHAnsi" w:cstheme="majorHAnsi"/>
        </w:rPr>
        <w:t>different</w:t>
      </w:r>
      <w:r w:rsidR="00D50CCC">
        <w:rPr>
          <w:rFonts w:asciiTheme="majorHAnsi" w:hAnsiTheme="majorHAnsi" w:cstheme="majorHAnsi"/>
        </w:rPr>
        <w:t xml:space="preserve"> </w:t>
      </w:r>
      <w:r w:rsidR="004F3531" w:rsidRPr="004F3531">
        <w:rPr>
          <w:rFonts w:asciiTheme="majorHAnsi" w:hAnsiTheme="majorHAnsi" w:cstheme="majorHAnsi"/>
        </w:rPr>
        <w:t xml:space="preserve"> </w:t>
      </w:r>
    </w:p>
    <w:p w:rsidR="004F3531" w:rsidRDefault="004F3531" w:rsidP="00C40ADB">
      <w:pPr>
        <w:jc w:val="both"/>
        <w:rPr>
          <w:rFonts w:asciiTheme="majorHAnsi" w:hAnsiTheme="majorHAnsi" w:cstheme="majorHAnsi"/>
        </w:rPr>
      </w:pPr>
      <w:r w:rsidRPr="004F3531">
        <w:rPr>
          <w:rFonts w:asciiTheme="majorHAnsi" w:hAnsiTheme="majorHAnsi" w:cstheme="majorHAnsi"/>
        </w:rPr>
        <w:t>concentrations</w:t>
      </w:r>
      <w:r w:rsidR="00D50CCC">
        <w:rPr>
          <w:rFonts w:asciiTheme="majorHAnsi" w:hAnsiTheme="majorHAnsi" w:cstheme="majorHAnsi"/>
        </w:rPr>
        <w:t>......................................</w:t>
      </w:r>
      <w:r w:rsidR="00C40ADB">
        <w:rPr>
          <w:rFonts w:asciiTheme="majorHAnsi" w:hAnsiTheme="majorHAnsi" w:cstheme="majorHAnsi"/>
        </w:rPr>
        <w:t>........</w:t>
      </w:r>
      <w:r w:rsidR="00D50CCC">
        <w:rPr>
          <w:rFonts w:asciiTheme="majorHAnsi" w:hAnsiTheme="majorHAnsi" w:cstheme="majorHAnsi"/>
        </w:rPr>
        <w:t>..............</w:t>
      </w:r>
      <w:r w:rsidR="00F41C5E">
        <w:rPr>
          <w:rFonts w:asciiTheme="majorHAnsi" w:hAnsiTheme="majorHAnsi" w:cstheme="majorHAnsi"/>
        </w:rPr>
        <w:t>.</w:t>
      </w:r>
      <w:r w:rsidR="00D50CCC">
        <w:rPr>
          <w:rFonts w:asciiTheme="majorHAnsi" w:hAnsiTheme="majorHAnsi" w:cstheme="majorHAnsi"/>
        </w:rPr>
        <w:t>..........................</w:t>
      </w:r>
      <w:r w:rsidR="003A6729">
        <w:rPr>
          <w:rFonts w:asciiTheme="majorHAnsi" w:hAnsiTheme="majorHAnsi" w:cstheme="majorHAnsi"/>
        </w:rPr>
        <w:t>.........................147</w:t>
      </w:r>
      <w:r w:rsidR="000F7305">
        <w:rPr>
          <w:rFonts w:asciiTheme="majorHAnsi" w:hAnsiTheme="majorHAnsi" w:cstheme="majorHAnsi"/>
        </w:rPr>
        <w:t xml:space="preserve"> </w:t>
      </w:r>
    </w:p>
    <w:p w:rsidR="00C40ADB" w:rsidRDefault="00B51314" w:rsidP="00C40ADB">
      <w:pPr>
        <w:spacing w:line="240" w:lineRule="auto"/>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.32</w:t>
      </w:r>
      <w:r w:rsidR="004F3531" w:rsidRPr="004F3531">
        <w:rPr>
          <w:rFonts w:asciiTheme="majorHAnsi" w:hAnsiTheme="majorHAnsi" w:cstheme="majorHAnsi"/>
        </w:rPr>
        <w:t>: Comparison between constant limit value</w:t>
      </w:r>
      <w:r w:rsidR="00C40ADB">
        <w:rPr>
          <w:rFonts w:asciiTheme="majorHAnsi" w:hAnsiTheme="majorHAnsi" w:cstheme="majorHAnsi"/>
        </w:rPr>
        <w:t xml:space="preserve"> of steady measured</w:t>
      </w:r>
      <w:r w:rsidR="00C42C59">
        <w:rPr>
          <w:rFonts w:asciiTheme="majorHAnsi" w:hAnsiTheme="majorHAnsi" w:cstheme="majorHAnsi"/>
        </w:rPr>
        <w:t xml:space="preserve"> </w:t>
      </w:r>
      <w:r w:rsidR="00C40ADB">
        <w:rPr>
          <w:rFonts w:asciiTheme="majorHAnsi" w:hAnsiTheme="majorHAnsi" w:cstheme="majorHAnsi"/>
        </w:rPr>
        <w:t xml:space="preserve"> permeability</w:t>
      </w:r>
    </w:p>
    <w:p w:rsidR="00C40ADB" w:rsidRDefault="00C40ADB" w:rsidP="00C40ADB">
      <w:pPr>
        <w:spacing w:line="240" w:lineRule="auto"/>
        <w:jc w:val="both"/>
        <w:rPr>
          <w:rFonts w:asciiTheme="majorHAnsi" w:hAnsiTheme="majorHAnsi" w:cstheme="majorHAnsi"/>
        </w:rPr>
      </w:pPr>
    </w:p>
    <w:p w:rsidR="00C40ADB" w:rsidRDefault="004F3531" w:rsidP="00C40ADB">
      <w:pPr>
        <w:spacing w:line="240" w:lineRule="auto"/>
        <w:jc w:val="both"/>
        <w:rPr>
          <w:rFonts w:asciiTheme="majorHAnsi" w:hAnsiTheme="majorHAnsi" w:cstheme="majorHAnsi"/>
        </w:rPr>
      </w:pPr>
      <w:r w:rsidRPr="004F3531">
        <w:rPr>
          <w:rFonts w:asciiTheme="majorHAnsi" w:hAnsiTheme="majorHAnsi" w:cstheme="majorHAnsi"/>
        </w:rPr>
        <w:t xml:space="preserve"> reduction</w:t>
      </w:r>
      <w:r w:rsidR="00D50CCC">
        <w:rPr>
          <w:rFonts w:asciiTheme="majorHAnsi" w:hAnsiTheme="majorHAnsi" w:cstheme="majorHAnsi"/>
        </w:rPr>
        <w:t xml:space="preserve"> </w:t>
      </w:r>
      <w:r w:rsidR="00C40ADB">
        <w:rPr>
          <w:rFonts w:asciiTheme="majorHAnsi" w:hAnsiTheme="majorHAnsi" w:cstheme="majorHAnsi"/>
        </w:rPr>
        <w:t xml:space="preserve">  </w:t>
      </w:r>
      <w:r w:rsidRPr="004F3531">
        <w:rPr>
          <w:rFonts w:asciiTheme="majorHAnsi" w:hAnsiTheme="majorHAnsi" w:cstheme="majorHAnsi"/>
        </w:rPr>
        <w:t xml:space="preserve"> and </w:t>
      </w:r>
      <w:r w:rsidR="00C40ADB">
        <w:rPr>
          <w:rFonts w:asciiTheme="majorHAnsi" w:hAnsiTheme="majorHAnsi" w:cstheme="majorHAnsi"/>
        </w:rPr>
        <w:t xml:space="preserve">  </w:t>
      </w:r>
      <w:r w:rsidR="00D50CCC">
        <w:rPr>
          <w:rFonts w:asciiTheme="majorHAnsi" w:hAnsiTheme="majorHAnsi" w:cstheme="majorHAnsi"/>
        </w:rPr>
        <w:t xml:space="preserve"> </w:t>
      </w:r>
      <w:r w:rsidRPr="004F3531">
        <w:rPr>
          <w:rFonts w:asciiTheme="majorHAnsi" w:hAnsiTheme="majorHAnsi" w:cstheme="majorHAnsi"/>
        </w:rPr>
        <w:t xml:space="preserve">correlated </w:t>
      </w:r>
      <w:r w:rsidR="00D50CCC">
        <w:rPr>
          <w:rFonts w:asciiTheme="majorHAnsi" w:hAnsiTheme="majorHAnsi" w:cstheme="majorHAnsi"/>
        </w:rPr>
        <w:t xml:space="preserve"> </w:t>
      </w:r>
      <w:r w:rsidR="00C40ADB">
        <w:rPr>
          <w:rFonts w:asciiTheme="majorHAnsi" w:hAnsiTheme="majorHAnsi" w:cstheme="majorHAnsi"/>
        </w:rPr>
        <w:t xml:space="preserve">  </w:t>
      </w:r>
      <w:r w:rsidRPr="004F3531">
        <w:rPr>
          <w:rFonts w:asciiTheme="majorHAnsi" w:hAnsiTheme="majorHAnsi" w:cstheme="majorHAnsi"/>
        </w:rPr>
        <w:t>permeability</w:t>
      </w:r>
      <w:r w:rsidR="00D50CCC">
        <w:rPr>
          <w:rFonts w:asciiTheme="majorHAnsi" w:hAnsiTheme="majorHAnsi" w:cstheme="majorHAnsi"/>
        </w:rPr>
        <w:t xml:space="preserve"> </w:t>
      </w:r>
      <w:r w:rsidRPr="004F3531">
        <w:rPr>
          <w:rFonts w:asciiTheme="majorHAnsi" w:hAnsiTheme="majorHAnsi" w:cstheme="majorHAnsi"/>
        </w:rPr>
        <w:t xml:space="preserve"> </w:t>
      </w:r>
      <w:r w:rsidR="00C40ADB">
        <w:rPr>
          <w:rFonts w:asciiTheme="majorHAnsi" w:hAnsiTheme="majorHAnsi" w:cstheme="majorHAnsi"/>
        </w:rPr>
        <w:t xml:space="preserve">  </w:t>
      </w:r>
      <w:r w:rsidRPr="004F3531">
        <w:rPr>
          <w:rFonts w:asciiTheme="majorHAnsi" w:hAnsiTheme="majorHAnsi" w:cstheme="majorHAnsi"/>
        </w:rPr>
        <w:t xml:space="preserve">reduction </w:t>
      </w:r>
      <w:r w:rsidR="00D50CCC">
        <w:rPr>
          <w:rFonts w:asciiTheme="majorHAnsi" w:hAnsiTheme="majorHAnsi" w:cstheme="majorHAnsi"/>
        </w:rPr>
        <w:t xml:space="preserve"> </w:t>
      </w:r>
      <w:r w:rsidR="00C40ADB">
        <w:rPr>
          <w:rFonts w:asciiTheme="majorHAnsi" w:hAnsiTheme="majorHAnsi" w:cstheme="majorHAnsi"/>
        </w:rPr>
        <w:t xml:space="preserve">  </w:t>
      </w:r>
      <w:r w:rsidRPr="004F3531">
        <w:rPr>
          <w:rFonts w:asciiTheme="majorHAnsi" w:hAnsiTheme="majorHAnsi" w:cstheme="majorHAnsi"/>
        </w:rPr>
        <w:t xml:space="preserve">at </w:t>
      </w:r>
      <w:r w:rsidR="00D50CCC">
        <w:rPr>
          <w:rFonts w:asciiTheme="majorHAnsi" w:hAnsiTheme="majorHAnsi" w:cstheme="majorHAnsi"/>
        </w:rPr>
        <w:t xml:space="preserve"> </w:t>
      </w:r>
      <w:r w:rsidRPr="004F3531">
        <w:rPr>
          <w:rFonts w:asciiTheme="majorHAnsi" w:hAnsiTheme="majorHAnsi" w:cstheme="majorHAnsi"/>
        </w:rPr>
        <w:t>5</w:t>
      </w:r>
      <w:r w:rsidR="00C40ADB">
        <w:rPr>
          <w:rFonts w:asciiTheme="majorHAnsi" w:hAnsiTheme="majorHAnsi" w:cstheme="majorHAnsi"/>
        </w:rPr>
        <w:t xml:space="preserve"> </w:t>
      </w:r>
      <w:r w:rsidRPr="004F3531">
        <w:rPr>
          <w:rFonts w:asciiTheme="majorHAnsi" w:hAnsiTheme="majorHAnsi" w:cstheme="majorHAnsi"/>
        </w:rPr>
        <w:t xml:space="preserve"> PVI </w:t>
      </w:r>
      <w:r w:rsidR="00D50CCC">
        <w:rPr>
          <w:rFonts w:asciiTheme="majorHAnsi" w:hAnsiTheme="majorHAnsi" w:cstheme="majorHAnsi"/>
        </w:rPr>
        <w:t xml:space="preserve"> </w:t>
      </w:r>
      <w:r w:rsidRPr="004F3531">
        <w:rPr>
          <w:rFonts w:asciiTheme="majorHAnsi" w:hAnsiTheme="majorHAnsi" w:cstheme="majorHAnsi"/>
        </w:rPr>
        <w:t>for</w:t>
      </w:r>
      <w:r w:rsidR="00D50CCC">
        <w:rPr>
          <w:rFonts w:asciiTheme="majorHAnsi" w:hAnsiTheme="majorHAnsi" w:cstheme="majorHAnsi"/>
        </w:rPr>
        <w:t xml:space="preserve"> </w:t>
      </w:r>
      <w:r w:rsidRPr="004F3531">
        <w:rPr>
          <w:rFonts w:asciiTheme="majorHAnsi" w:hAnsiTheme="majorHAnsi" w:cstheme="majorHAnsi"/>
        </w:rPr>
        <w:t xml:space="preserve"> different</w:t>
      </w:r>
      <w:r w:rsidR="00D50CCC">
        <w:rPr>
          <w:rFonts w:asciiTheme="majorHAnsi" w:hAnsiTheme="majorHAnsi" w:cstheme="majorHAnsi"/>
        </w:rPr>
        <w:t xml:space="preserve"> </w:t>
      </w:r>
      <w:r w:rsidRPr="004F3531">
        <w:rPr>
          <w:rFonts w:asciiTheme="majorHAnsi" w:hAnsiTheme="majorHAnsi" w:cstheme="majorHAnsi"/>
        </w:rPr>
        <w:t xml:space="preserve"> </w:t>
      </w:r>
      <w:r w:rsidR="00D50CCC">
        <w:rPr>
          <w:rFonts w:asciiTheme="majorHAnsi" w:hAnsiTheme="majorHAnsi" w:cstheme="majorHAnsi"/>
        </w:rPr>
        <w:t xml:space="preserve"> </w:t>
      </w:r>
      <w:r w:rsidRPr="004F3531">
        <w:rPr>
          <w:rFonts w:asciiTheme="majorHAnsi" w:hAnsiTheme="majorHAnsi" w:cstheme="majorHAnsi"/>
        </w:rPr>
        <w:t>flow</w:t>
      </w:r>
      <w:r w:rsidR="00D50CCC">
        <w:rPr>
          <w:rFonts w:asciiTheme="majorHAnsi" w:hAnsiTheme="majorHAnsi" w:cstheme="majorHAnsi"/>
        </w:rPr>
        <w:t xml:space="preserve">  </w:t>
      </w:r>
      <w:r w:rsidRPr="004F3531">
        <w:rPr>
          <w:rFonts w:asciiTheme="majorHAnsi" w:hAnsiTheme="majorHAnsi" w:cstheme="majorHAnsi"/>
        </w:rPr>
        <w:t xml:space="preserve"> </w:t>
      </w:r>
    </w:p>
    <w:p w:rsidR="00C40ADB" w:rsidRDefault="00C40ADB" w:rsidP="00C40ADB">
      <w:pPr>
        <w:spacing w:line="240" w:lineRule="auto"/>
        <w:jc w:val="both"/>
        <w:rPr>
          <w:rFonts w:asciiTheme="majorHAnsi" w:hAnsiTheme="majorHAnsi" w:cstheme="majorHAnsi"/>
        </w:rPr>
      </w:pPr>
    </w:p>
    <w:p w:rsidR="00C40ADB" w:rsidRDefault="004F3531" w:rsidP="00C40ADB">
      <w:pPr>
        <w:spacing w:line="240" w:lineRule="auto"/>
        <w:jc w:val="both"/>
        <w:rPr>
          <w:rFonts w:asciiTheme="majorHAnsi" w:hAnsiTheme="majorHAnsi" w:cstheme="majorHAnsi"/>
        </w:rPr>
      </w:pPr>
      <w:r w:rsidRPr="004F3531">
        <w:rPr>
          <w:rFonts w:asciiTheme="majorHAnsi" w:hAnsiTheme="majorHAnsi" w:cstheme="majorHAnsi"/>
        </w:rPr>
        <w:t>rates</w:t>
      </w:r>
      <w:r w:rsidR="00D50CCC">
        <w:rPr>
          <w:rFonts w:asciiTheme="majorHAnsi" w:hAnsiTheme="majorHAnsi" w:cstheme="majorHAnsi"/>
        </w:rPr>
        <w:t>.................................................................</w:t>
      </w:r>
      <w:r w:rsidR="00C40ADB">
        <w:rPr>
          <w:rFonts w:asciiTheme="majorHAnsi" w:hAnsiTheme="majorHAnsi" w:cstheme="majorHAnsi"/>
        </w:rPr>
        <w:t>......................</w:t>
      </w:r>
      <w:r w:rsidR="00D50CCC">
        <w:rPr>
          <w:rFonts w:asciiTheme="majorHAnsi" w:hAnsiTheme="majorHAnsi" w:cstheme="majorHAnsi"/>
        </w:rPr>
        <w:t>..</w:t>
      </w:r>
      <w:r w:rsidR="00C40ADB">
        <w:rPr>
          <w:rFonts w:asciiTheme="majorHAnsi" w:hAnsiTheme="majorHAnsi" w:cstheme="majorHAnsi"/>
        </w:rPr>
        <w:t>.</w:t>
      </w:r>
      <w:r w:rsidR="00D50CCC">
        <w:rPr>
          <w:rFonts w:asciiTheme="majorHAnsi" w:hAnsiTheme="majorHAnsi" w:cstheme="majorHAnsi"/>
        </w:rPr>
        <w:t>...........................</w:t>
      </w:r>
      <w:r w:rsidR="00F41C5E">
        <w:rPr>
          <w:rFonts w:asciiTheme="majorHAnsi" w:hAnsiTheme="majorHAnsi" w:cstheme="majorHAnsi"/>
        </w:rPr>
        <w:t>...</w:t>
      </w:r>
      <w:r w:rsidR="00D50CCC">
        <w:rPr>
          <w:rFonts w:asciiTheme="majorHAnsi" w:hAnsiTheme="majorHAnsi" w:cstheme="majorHAnsi"/>
        </w:rPr>
        <w:t>......</w:t>
      </w:r>
      <w:r w:rsidR="003A6729">
        <w:rPr>
          <w:rFonts w:asciiTheme="majorHAnsi" w:hAnsiTheme="majorHAnsi" w:cstheme="majorHAnsi"/>
        </w:rPr>
        <w:t>..147</w:t>
      </w:r>
    </w:p>
    <w:p w:rsidR="00C40ADB" w:rsidRDefault="00C40ADB" w:rsidP="00D50CCC">
      <w:pPr>
        <w:jc w:val="both"/>
        <w:rPr>
          <w:rFonts w:asciiTheme="majorHAnsi" w:hAnsiTheme="majorHAnsi" w:cstheme="majorHAnsi"/>
        </w:rPr>
      </w:pPr>
    </w:p>
    <w:p w:rsidR="007066B6" w:rsidRDefault="00B51314" w:rsidP="00D50CCC">
      <w:pPr>
        <w:jc w:val="both"/>
        <w:rPr>
          <w:rFonts w:asciiTheme="majorHAnsi" w:hAnsiTheme="majorHAnsi" w:cstheme="majorHAnsi"/>
        </w:rPr>
      </w:pPr>
      <w:r>
        <w:rPr>
          <w:rFonts w:asciiTheme="majorHAnsi" w:hAnsiTheme="majorHAnsi" w:cstheme="majorHAnsi"/>
        </w:rPr>
        <w:lastRenderedPageBreak/>
        <w:t xml:space="preserve">Figure </w:t>
      </w:r>
      <w:r w:rsidR="00F153C9">
        <w:rPr>
          <w:rFonts w:asciiTheme="majorHAnsi" w:hAnsiTheme="majorHAnsi" w:cstheme="majorHAnsi"/>
        </w:rPr>
        <w:t>7</w:t>
      </w:r>
      <w:r w:rsidR="004F3531">
        <w:rPr>
          <w:rFonts w:asciiTheme="majorHAnsi" w:hAnsiTheme="majorHAnsi" w:cstheme="majorHAnsi"/>
        </w:rPr>
        <w:t>.33</w:t>
      </w:r>
      <w:r w:rsidR="004F3531" w:rsidRPr="004F3531">
        <w:rPr>
          <w:rFonts w:asciiTheme="majorHAnsi" w:hAnsiTheme="majorHAnsi" w:cstheme="majorHAnsi"/>
        </w:rPr>
        <w:t xml:space="preserve">: Comparison between constant limit value of steady measured </w:t>
      </w:r>
      <w:r w:rsidR="00C42C59">
        <w:rPr>
          <w:rFonts w:asciiTheme="majorHAnsi" w:hAnsiTheme="majorHAnsi" w:cstheme="majorHAnsi"/>
        </w:rPr>
        <w:t xml:space="preserve"> </w:t>
      </w:r>
      <w:r w:rsidR="004F3531" w:rsidRPr="004F3531">
        <w:rPr>
          <w:rFonts w:asciiTheme="majorHAnsi" w:hAnsiTheme="majorHAnsi" w:cstheme="majorHAnsi"/>
        </w:rPr>
        <w:t>permeability</w:t>
      </w:r>
    </w:p>
    <w:p w:rsidR="007066B6" w:rsidRDefault="007066B6" w:rsidP="0092084F">
      <w:pPr>
        <w:jc w:val="both"/>
        <w:rPr>
          <w:rFonts w:asciiTheme="majorHAnsi" w:hAnsiTheme="majorHAnsi" w:cstheme="majorHAnsi"/>
        </w:rPr>
      </w:pPr>
      <w:r>
        <w:rPr>
          <w:rFonts w:asciiTheme="majorHAnsi" w:hAnsiTheme="majorHAnsi" w:cstheme="majorHAnsi"/>
        </w:rPr>
        <w:t xml:space="preserve">reduction </w:t>
      </w:r>
      <w:r w:rsidR="004F3531" w:rsidRPr="004F3531">
        <w:rPr>
          <w:rFonts w:asciiTheme="majorHAnsi" w:hAnsiTheme="majorHAnsi" w:cstheme="majorHAnsi"/>
        </w:rPr>
        <w:t xml:space="preserve"> </w:t>
      </w:r>
      <w:r>
        <w:rPr>
          <w:rFonts w:asciiTheme="majorHAnsi" w:hAnsiTheme="majorHAnsi" w:cstheme="majorHAnsi"/>
        </w:rPr>
        <w:t xml:space="preserve">and correlated permeability reduction at 5 PVI for different gel </w:t>
      </w:r>
      <w:r w:rsidR="00C42C59">
        <w:rPr>
          <w:rFonts w:asciiTheme="majorHAnsi" w:hAnsiTheme="majorHAnsi" w:cstheme="majorHAnsi"/>
        </w:rPr>
        <w:t xml:space="preserve"> </w:t>
      </w:r>
      <w:r>
        <w:rPr>
          <w:rFonts w:asciiTheme="majorHAnsi" w:hAnsiTheme="majorHAnsi" w:cstheme="majorHAnsi"/>
        </w:rPr>
        <w:t>particle sizes</w:t>
      </w:r>
    </w:p>
    <w:p w:rsidR="004F3531" w:rsidRDefault="004F3531" w:rsidP="0092084F">
      <w:pPr>
        <w:jc w:val="both"/>
        <w:rPr>
          <w:rFonts w:asciiTheme="majorHAnsi" w:hAnsiTheme="majorHAnsi" w:cstheme="majorHAnsi"/>
        </w:rPr>
      </w:pPr>
      <w:r w:rsidRPr="004F3531">
        <w:rPr>
          <w:rFonts w:asciiTheme="majorHAnsi" w:hAnsiTheme="majorHAnsi" w:cstheme="majorHAnsi"/>
        </w:rPr>
        <w:t>for the sand pack</w:t>
      </w:r>
      <w:r>
        <w:rPr>
          <w:rFonts w:asciiTheme="majorHAnsi" w:hAnsiTheme="majorHAnsi" w:cstheme="majorHAnsi"/>
        </w:rPr>
        <w:t xml:space="preserve"> </w:t>
      </w:r>
      <w:r w:rsidRPr="004F3531">
        <w:rPr>
          <w:rFonts w:asciiTheme="majorHAnsi" w:hAnsiTheme="majorHAnsi" w:cstheme="majorHAnsi"/>
        </w:rPr>
        <w:t>of 1015 µm grain diameter</w:t>
      </w:r>
      <w:r w:rsidR="00F41C5E">
        <w:rPr>
          <w:rFonts w:asciiTheme="majorHAnsi" w:hAnsiTheme="majorHAnsi" w:cstheme="majorHAnsi"/>
        </w:rPr>
        <w:t xml:space="preserve"> ……………………………………</w:t>
      </w:r>
      <w:r w:rsidR="00C42C59">
        <w:rPr>
          <w:rFonts w:asciiTheme="majorHAnsi" w:hAnsiTheme="majorHAnsi" w:cstheme="majorHAnsi"/>
        </w:rPr>
        <w:t>..</w:t>
      </w:r>
      <w:r w:rsidR="003A6729">
        <w:rPr>
          <w:rFonts w:asciiTheme="majorHAnsi" w:hAnsiTheme="majorHAnsi" w:cstheme="majorHAnsi"/>
        </w:rPr>
        <w:t>.…148</w:t>
      </w:r>
      <w:r w:rsidR="00843CB4">
        <w:rPr>
          <w:rFonts w:asciiTheme="majorHAnsi" w:hAnsiTheme="majorHAnsi" w:cstheme="majorHAnsi"/>
        </w:rPr>
        <w:t xml:space="preserve"> </w:t>
      </w:r>
      <w:r w:rsidR="000F7305">
        <w:rPr>
          <w:rFonts w:asciiTheme="majorHAnsi" w:hAnsiTheme="majorHAnsi" w:cstheme="majorHAnsi"/>
        </w:rPr>
        <w:t xml:space="preserve"> </w:t>
      </w:r>
    </w:p>
    <w:p w:rsidR="004F3531"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.34</w:t>
      </w:r>
      <w:r w:rsidR="004F3531" w:rsidRPr="004F3531">
        <w:rPr>
          <w:rFonts w:asciiTheme="majorHAnsi" w:hAnsiTheme="majorHAnsi" w:cstheme="majorHAnsi"/>
        </w:rPr>
        <w:t>: Comparison between constant limit value of steady measured permeability reduction</w:t>
      </w:r>
      <w:r w:rsidR="004F3531">
        <w:rPr>
          <w:rFonts w:asciiTheme="majorHAnsi" w:hAnsiTheme="majorHAnsi" w:cstheme="majorHAnsi"/>
        </w:rPr>
        <w:t xml:space="preserve"> </w:t>
      </w:r>
      <w:r w:rsidR="004F3531" w:rsidRPr="004F3531">
        <w:rPr>
          <w:rFonts w:asciiTheme="majorHAnsi" w:hAnsiTheme="majorHAnsi" w:cstheme="majorHAnsi"/>
        </w:rPr>
        <w:t>and correlated permeability reduction at 5 PVI for different gel particle sizes for the sand pack of 650 µm grain diameter</w:t>
      </w:r>
      <w:r w:rsidR="004F3531">
        <w:rPr>
          <w:rFonts w:asciiTheme="majorHAnsi" w:hAnsiTheme="majorHAnsi" w:cstheme="majorHAnsi"/>
        </w:rPr>
        <w:t xml:space="preserve"> …………………………………</w:t>
      </w:r>
      <w:r w:rsidR="00D50CCC">
        <w:rPr>
          <w:rFonts w:asciiTheme="majorHAnsi" w:hAnsiTheme="majorHAnsi" w:cstheme="majorHAnsi"/>
        </w:rPr>
        <w:t>….....…</w:t>
      </w:r>
      <w:r w:rsidR="003A6729">
        <w:rPr>
          <w:rFonts w:asciiTheme="majorHAnsi" w:hAnsiTheme="majorHAnsi" w:cstheme="majorHAnsi"/>
        </w:rPr>
        <w:t>148</w:t>
      </w:r>
      <w:r w:rsidR="000F7305">
        <w:rPr>
          <w:rFonts w:asciiTheme="majorHAnsi" w:hAnsiTheme="majorHAnsi" w:cstheme="majorHAnsi"/>
        </w:rPr>
        <w:t xml:space="preserve"> </w:t>
      </w:r>
    </w:p>
    <w:p w:rsidR="004F3531" w:rsidRDefault="00B51314" w:rsidP="0092084F">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4F3531">
        <w:rPr>
          <w:rFonts w:asciiTheme="majorHAnsi" w:hAnsiTheme="majorHAnsi" w:cstheme="majorHAnsi"/>
        </w:rPr>
        <w:t>.35</w:t>
      </w:r>
      <w:r w:rsidR="004F3531" w:rsidRPr="004F3531">
        <w:rPr>
          <w:rFonts w:asciiTheme="majorHAnsi" w:hAnsiTheme="majorHAnsi" w:cstheme="majorHAnsi"/>
        </w:rPr>
        <w:t>: Limit value of steady measured permeability reduction and correlated permeability reduction at 100 cm³/h for 3 vol% concentration at T= 23.5 ˚C for different particle diameter to pore-throat size r</w:t>
      </w:r>
      <w:r w:rsidR="004F3531">
        <w:rPr>
          <w:rFonts w:asciiTheme="majorHAnsi" w:hAnsiTheme="majorHAnsi" w:cstheme="majorHAnsi"/>
        </w:rPr>
        <w:t>atios (Al-Ibadi and Civan, 2012 and 2013a</w:t>
      </w:r>
      <w:r w:rsidR="004F3531" w:rsidRPr="004F3531">
        <w:rPr>
          <w:rFonts w:asciiTheme="majorHAnsi" w:hAnsiTheme="majorHAnsi" w:cstheme="majorHAnsi"/>
        </w:rPr>
        <w:t>)</w:t>
      </w:r>
      <w:r w:rsidR="00843CB4">
        <w:rPr>
          <w:rFonts w:asciiTheme="majorHAnsi" w:hAnsiTheme="majorHAnsi" w:cstheme="majorHAnsi"/>
        </w:rPr>
        <w:t xml:space="preserve"> ….</w:t>
      </w:r>
      <w:r w:rsidR="003A6729">
        <w:rPr>
          <w:rFonts w:asciiTheme="majorHAnsi" w:hAnsiTheme="majorHAnsi" w:cstheme="majorHAnsi"/>
        </w:rPr>
        <w:t>150</w:t>
      </w:r>
      <w:r w:rsidR="000F7305">
        <w:rPr>
          <w:rFonts w:asciiTheme="majorHAnsi" w:hAnsiTheme="majorHAnsi" w:cstheme="majorHAnsi"/>
        </w:rPr>
        <w:t xml:space="preserve"> </w:t>
      </w:r>
    </w:p>
    <w:p w:rsidR="00353320" w:rsidRDefault="00353320" w:rsidP="00353320">
      <w:pPr>
        <w:jc w:val="both"/>
        <w:rPr>
          <w:rFonts w:asciiTheme="majorHAnsi" w:hAnsiTheme="majorHAnsi" w:cstheme="majorHAnsi"/>
        </w:rPr>
      </w:pPr>
      <w:r>
        <w:rPr>
          <w:rFonts w:asciiTheme="majorHAnsi" w:hAnsiTheme="majorHAnsi" w:cstheme="majorHAnsi"/>
        </w:rPr>
        <w:t>Figure 7.36</w:t>
      </w:r>
      <w:r w:rsidRPr="00A55C76">
        <w:rPr>
          <w:rFonts w:asciiTheme="majorHAnsi" w:hAnsiTheme="majorHAnsi" w:cstheme="majorHAnsi"/>
        </w:rPr>
        <w:t xml:space="preserve">: Limit value of steady measured and correlated </w:t>
      </w:r>
      <w:r w:rsidRPr="00A55C76">
        <w:rPr>
          <w:rFonts w:asciiTheme="majorHAnsi" w:hAnsiTheme="majorHAnsi" w:cstheme="majorHAnsi"/>
          <w:lang w:val="el-GR"/>
        </w:rPr>
        <w:t>π</w:t>
      </w:r>
      <w:r w:rsidRPr="00A55C76">
        <w:rPr>
          <w:rFonts w:asciiTheme="majorHAnsi" w:hAnsiTheme="majorHAnsi" w:cstheme="majorHAnsi"/>
          <w:vertAlign w:val="subscript"/>
        </w:rPr>
        <w:t xml:space="preserve">10 </w:t>
      </w:r>
      <w:r w:rsidRPr="00A55C76">
        <w:rPr>
          <w:rFonts w:asciiTheme="majorHAnsi" w:hAnsiTheme="majorHAnsi" w:cstheme="majorHAnsi"/>
          <w:vertAlign w:val="superscript"/>
        </w:rPr>
        <w:t>″</w:t>
      </w:r>
      <w:r w:rsidRPr="00A55C76">
        <w:rPr>
          <w:rFonts w:asciiTheme="majorHAnsi" w:hAnsiTheme="majorHAnsi" w:cstheme="majorHAnsi"/>
        </w:rPr>
        <w:t xml:space="preserve">  and  </w:t>
      </w:r>
      <w:r w:rsidRPr="00A55C76">
        <w:rPr>
          <w:rFonts w:asciiTheme="majorHAnsi" w:hAnsiTheme="majorHAnsi" w:cstheme="majorHAnsi"/>
          <w:lang w:val="el-GR"/>
        </w:rPr>
        <w:t>π</w:t>
      </w:r>
      <w:r w:rsidRPr="00A55C76">
        <w:rPr>
          <w:rFonts w:asciiTheme="majorHAnsi" w:hAnsiTheme="majorHAnsi" w:cstheme="majorHAnsi"/>
          <w:vertAlign w:val="subscript"/>
        </w:rPr>
        <w:t>2</w:t>
      </w:r>
      <w:r w:rsidRPr="00A55C76">
        <w:rPr>
          <w:rFonts w:asciiTheme="majorHAnsi" w:hAnsiTheme="majorHAnsi" w:cstheme="majorHAnsi"/>
        </w:rPr>
        <w:t xml:space="preserve">  dimensionless groups for permeability reduction at 100 cm³/h for 3 vol% concentration at T= 23.5 ˚C for different particle diameter to pore-throat size ratios</w:t>
      </w:r>
      <w:r>
        <w:rPr>
          <w:rFonts w:asciiTheme="majorHAnsi" w:hAnsiTheme="majorHAnsi" w:cstheme="majorHAnsi"/>
        </w:rPr>
        <w:t xml:space="preserve"> ……………………..……</w:t>
      </w:r>
      <w:r w:rsidR="00217C5A">
        <w:rPr>
          <w:rFonts w:asciiTheme="majorHAnsi" w:hAnsiTheme="majorHAnsi" w:cstheme="majorHAnsi"/>
        </w:rPr>
        <w:t>.</w:t>
      </w:r>
      <w:r>
        <w:rPr>
          <w:rFonts w:asciiTheme="majorHAnsi" w:hAnsiTheme="majorHAnsi" w:cstheme="majorHAnsi"/>
        </w:rPr>
        <w:t>…</w:t>
      </w:r>
      <w:r w:rsidR="003A6729">
        <w:rPr>
          <w:rFonts w:asciiTheme="majorHAnsi" w:hAnsiTheme="majorHAnsi" w:cstheme="majorHAnsi"/>
        </w:rPr>
        <w:t>150</w:t>
      </w:r>
      <w:r>
        <w:rPr>
          <w:rFonts w:asciiTheme="majorHAnsi" w:hAnsiTheme="majorHAnsi" w:cstheme="majorHAnsi"/>
        </w:rPr>
        <w:t xml:space="preserve"> </w:t>
      </w:r>
      <w:r w:rsidRPr="00A55C76">
        <w:rPr>
          <w:rFonts w:asciiTheme="majorHAnsi" w:hAnsiTheme="majorHAnsi" w:cstheme="majorHAnsi"/>
        </w:rPr>
        <w:t xml:space="preserve"> </w:t>
      </w:r>
    </w:p>
    <w:p w:rsidR="00353320" w:rsidRDefault="00353320" w:rsidP="00353320">
      <w:pPr>
        <w:spacing w:line="240" w:lineRule="auto"/>
        <w:jc w:val="both"/>
        <w:rPr>
          <w:rFonts w:asciiTheme="majorHAnsi" w:hAnsiTheme="majorHAnsi" w:cstheme="majorHAnsi"/>
        </w:rPr>
      </w:pPr>
      <w:r>
        <w:rPr>
          <w:rFonts w:asciiTheme="majorHAnsi" w:hAnsiTheme="majorHAnsi" w:cstheme="majorHAnsi"/>
        </w:rPr>
        <w:t>Figure 7.37</w:t>
      </w:r>
      <w:r w:rsidRPr="00A55C76">
        <w:rPr>
          <w:rFonts w:asciiTheme="majorHAnsi" w:hAnsiTheme="majorHAnsi" w:cstheme="majorHAnsi"/>
        </w:rPr>
        <w:t xml:space="preserve">: </w:t>
      </w:r>
      <w:r w:rsidRPr="00353320">
        <w:rPr>
          <w:rFonts w:asciiTheme="majorHAnsi" w:hAnsiTheme="majorHAnsi" w:cstheme="majorHAnsi"/>
        </w:rPr>
        <w:t xml:space="preserve">Measured </w:t>
      </w:r>
      <w:r>
        <w:rPr>
          <w:rFonts w:asciiTheme="majorHAnsi" w:hAnsiTheme="majorHAnsi" w:cstheme="majorHAnsi"/>
        </w:rPr>
        <w:t xml:space="preserve"> </w:t>
      </w:r>
      <w:r w:rsidRPr="00353320">
        <w:rPr>
          <w:rFonts w:asciiTheme="majorHAnsi" w:hAnsiTheme="majorHAnsi" w:cstheme="majorHAnsi"/>
        </w:rPr>
        <w:t>permeability</w:t>
      </w:r>
      <w:r>
        <w:rPr>
          <w:rFonts w:asciiTheme="majorHAnsi" w:hAnsiTheme="majorHAnsi" w:cstheme="majorHAnsi"/>
        </w:rPr>
        <w:t xml:space="preserve"> </w:t>
      </w:r>
      <w:r w:rsidRPr="00353320">
        <w:rPr>
          <w:rFonts w:asciiTheme="majorHAnsi" w:hAnsiTheme="majorHAnsi" w:cstheme="majorHAnsi"/>
        </w:rPr>
        <w:t xml:space="preserve"> reduction</w:t>
      </w:r>
      <w:r>
        <w:rPr>
          <w:rFonts w:asciiTheme="majorHAnsi" w:hAnsiTheme="majorHAnsi" w:cstheme="majorHAnsi"/>
        </w:rPr>
        <w:t xml:space="preserve"> </w:t>
      </w:r>
      <w:r w:rsidRPr="00353320">
        <w:rPr>
          <w:rFonts w:asciiTheme="majorHAnsi" w:hAnsiTheme="majorHAnsi" w:cstheme="majorHAnsi"/>
        </w:rPr>
        <w:t xml:space="preserve"> and </w:t>
      </w:r>
      <w:r>
        <w:rPr>
          <w:rFonts w:asciiTheme="majorHAnsi" w:hAnsiTheme="majorHAnsi" w:cstheme="majorHAnsi"/>
        </w:rPr>
        <w:t xml:space="preserve"> </w:t>
      </w:r>
      <w:r w:rsidRPr="00353320">
        <w:rPr>
          <w:rFonts w:asciiTheme="majorHAnsi" w:hAnsiTheme="majorHAnsi" w:cstheme="majorHAnsi"/>
        </w:rPr>
        <w:t xml:space="preserve">correlated </w:t>
      </w:r>
      <w:r>
        <w:rPr>
          <w:rFonts w:asciiTheme="majorHAnsi" w:hAnsiTheme="majorHAnsi" w:cstheme="majorHAnsi"/>
        </w:rPr>
        <w:t xml:space="preserve"> </w:t>
      </w:r>
      <w:r w:rsidRPr="00353320">
        <w:rPr>
          <w:rFonts w:asciiTheme="majorHAnsi" w:hAnsiTheme="majorHAnsi" w:cstheme="majorHAnsi"/>
        </w:rPr>
        <w:t>permeability</w:t>
      </w:r>
      <w:r>
        <w:rPr>
          <w:rFonts w:asciiTheme="majorHAnsi" w:hAnsiTheme="majorHAnsi" w:cstheme="majorHAnsi"/>
        </w:rPr>
        <w:t xml:space="preserve"> </w:t>
      </w:r>
      <w:r w:rsidRPr="00353320">
        <w:rPr>
          <w:rFonts w:asciiTheme="majorHAnsi" w:hAnsiTheme="majorHAnsi" w:cstheme="majorHAnsi"/>
        </w:rPr>
        <w:t xml:space="preserve"> reduction </w:t>
      </w:r>
    </w:p>
    <w:p w:rsidR="00353320" w:rsidRDefault="00353320" w:rsidP="00353320">
      <w:pPr>
        <w:spacing w:line="240" w:lineRule="auto"/>
        <w:jc w:val="both"/>
        <w:rPr>
          <w:rFonts w:asciiTheme="majorHAnsi" w:hAnsiTheme="majorHAnsi" w:cstheme="majorHAnsi"/>
        </w:rPr>
      </w:pPr>
    </w:p>
    <w:p w:rsidR="00353320" w:rsidRDefault="00353320" w:rsidP="00353320">
      <w:pPr>
        <w:spacing w:line="240" w:lineRule="auto"/>
        <w:jc w:val="both"/>
        <w:rPr>
          <w:rFonts w:asciiTheme="majorHAnsi" w:hAnsiTheme="majorHAnsi" w:cstheme="majorHAnsi"/>
        </w:rPr>
      </w:pPr>
      <w:r w:rsidRPr="00353320">
        <w:rPr>
          <w:rFonts w:asciiTheme="majorHAnsi" w:hAnsiTheme="majorHAnsi" w:cstheme="majorHAnsi"/>
        </w:rPr>
        <w:t>( from K∆pµ</w:t>
      </w:r>
      <w:r w:rsidRPr="00353320">
        <w:rPr>
          <w:rFonts w:asciiTheme="majorHAnsi" w:hAnsiTheme="majorHAnsi" w:cstheme="majorHAnsi"/>
          <w:vertAlign w:val="subscript"/>
        </w:rPr>
        <w:t>o</w:t>
      </w:r>
      <w:r w:rsidRPr="00353320">
        <w:rPr>
          <w:rFonts w:asciiTheme="majorHAnsi" w:hAnsiTheme="majorHAnsi" w:cstheme="majorHAnsi"/>
        </w:rPr>
        <w:t>v</w:t>
      </w:r>
      <w:r w:rsidRPr="00353320">
        <w:rPr>
          <w:rFonts w:asciiTheme="majorHAnsi" w:hAnsiTheme="majorHAnsi" w:cstheme="majorHAnsi"/>
          <w:vertAlign w:val="subscript"/>
        </w:rPr>
        <w:t>o</w:t>
      </w:r>
      <w:r w:rsidRPr="00353320">
        <w:rPr>
          <w:rFonts w:asciiTheme="majorHAnsi" w:hAnsiTheme="majorHAnsi" w:cstheme="majorHAnsi"/>
        </w:rPr>
        <w:t>z</w:t>
      </w:r>
      <w:r w:rsidRPr="00353320">
        <w:rPr>
          <w:rFonts w:asciiTheme="majorHAnsi" w:hAnsiTheme="majorHAnsi" w:cstheme="majorHAnsi"/>
          <w:vertAlign w:val="subscript"/>
        </w:rPr>
        <w:t>o</w:t>
      </w:r>
      <w:r w:rsidRPr="00353320">
        <w:rPr>
          <w:rFonts w:asciiTheme="majorHAnsi" w:hAnsiTheme="majorHAnsi" w:cstheme="majorHAnsi"/>
        </w:rPr>
        <w:t>/K</w:t>
      </w:r>
      <w:r w:rsidRPr="00353320">
        <w:rPr>
          <w:rFonts w:asciiTheme="majorHAnsi" w:hAnsiTheme="majorHAnsi" w:cstheme="majorHAnsi"/>
          <w:vertAlign w:val="subscript"/>
        </w:rPr>
        <w:t>o</w:t>
      </w:r>
      <w:r w:rsidRPr="00353320">
        <w:rPr>
          <w:rFonts w:asciiTheme="majorHAnsi" w:hAnsiTheme="majorHAnsi" w:cstheme="majorHAnsi"/>
        </w:rPr>
        <w:t>∆p</w:t>
      </w:r>
      <w:r w:rsidRPr="00353320">
        <w:rPr>
          <w:rFonts w:asciiTheme="majorHAnsi" w:hAnsiTheme="majorHAnsi" w:cstheme="majorHAnsi"/>
          <w:vertAlign w:val="subscript"/>
        </w:rPr>
        <w:t>o</w:t>
      </w:r>
      <w:r w:rsidRPr="00353320">
        <w:rPr>
          <w:rFonts w:asciiTheme="majorHAnsi" w:hAnsiTheme="majorHAnsi" w:cstheme="majorHAnsi"/>
        </w:rPr>
        <w:t>µvz and D</w:t>
      </w:r>
      <w:r w:rsidRPr="00353320">
        <w:rPr>
          <w:rFonts w:asciiTheme="majorHAnsi" w:hAnsiTheme="majorHAnsi" w:cstheme="majorHAnsi"/>
          <w:vertAlign w:val="subscript"/>
        </w:rPr>
        <w:t>p</w:t>
      </w:r>
      <w:r w:rsidRPr="00353320">
        <w:rPr>
          <w:rFonts w:asciiTheme="majorHAnsi" w:hAnsiTheme="majorHAnsi" w:cstheme="majorHAnsi"/>
        </w:rPr>
        <w:t>/D</w:t>
      </w:r>
      <w:r w:rsidRPr="00353320">
        <w:rPr>
          <w:rFonts w:asciiTheme="majorHAnsi" w:hAnsiTheme="majorHAnsi" w:cstheme="majorHAnsi"/>
          <w:vertAlign w:val="subscript"/>
        </w:rPr>
        <w:t>T</w:t>
      </w:r>
      <w:r w:rsidRPr="00353320">
        <w:rPr>
          <w:rFonts w:asciiTheme="majorHAnsi" w:hAnsiTheme="majorHAnsi" w:cstheme="majorHAnsi"/>
        </w:rPr>
        <w:t xml:space="preserve"> dimensionless  groups) at 100 cm³/h for 3 vol% </w:t>
      </w:r>
    </w:p>
    <w:p w:rsidR="00353320" w:rsidRDefault="00353320" w:rsidP="00353320">
      <w:pPr>
        <w:spacing w:line="240" w:lineRule="auto"/>
        <w:jc w:val="both"/>
        <w:rPr>
          <w:rFonts w:asciiTheme="majorHAnsi" w:hAnsiTheme="majorHAnsi" w:cstheme="majorHAnsi"/>
        </w:rPr>
      </w:pPr>
    </w:p>
    <w:p w:rsidR="00353320" w:rsidRDefault="00353320" w:rsidP="007038F1">
      <w:pPr>
        <w:spacing w:line="240" w:lineRule="auto"/>
        <w:jc w:val="both"/>
        <w:rPr>
          <w:rFonts w:asciiTheme="majorHAnsi" w:hAnsiTheme="majorHAnsi" w:cstheme="majorHAnsi"/>
        </w:rPr>
      </w:pPr>
      <w:r w:rsidRPr="00353320">
        <w:rPr>
          <w:rFonts w:asciiTheme="majorHAnsi" w:hAnsiTheme="majorHAnsi" w:cstheme="majorHAnsi"/>
        </w:rPr>
        <w:t>at T= 23.5 ˚C for different particle diameter to pore-throat size ratios</w:t>
      </w:r>
      <w:r w:rsidR="00217C5A">
        <w:rPr>
          <w:rFonts w:asciiTheme="majorHAnsi" w:hAnsiTheme="majorHAnsi" w:cstheme="majorHAnsi"/>
        </w:rPr>
        <w:t>.................</w:t>
      </w:r>
      <w:r w:rsidR="003A6729">
        <w:rPr>
          <w:rFonts w:asciiTheme="majorHAnsi" w:hAnsiTheme="majorHAnsi" w:cstheme="majorHAnsi"/>
        </w:rPr>
        <w:t>........151</w:t>
      </w:r>
    </w:p>
    <w:p w:rsidR="007038F1" w:rsidRDefault="007038F1" w:rsidP="007038F1">
      <w:pPr>
        <w:spacing w:line="240" w:lineRule="auto"/>
        <w:jc w:val="both"/>
        <w:rPr>
          <w:rFonts w:asciiTheme="majorHAnsi" w:hAnsiTheme="majorHAnsi" w:cstheme="majorHAnsi"/>
        </w:rPr>
      </w:pPr>
    </w:p>
    <w:p w:rsidR="00353320" w:rsidRPr="00353320" w:rsidRDefault="00B51314" w:rsidP="00353320">
      <w:pPr>
        <w:jc w:val="both"/>
        <w:rPr>
          <w:rFonts w:asciiTheme="majorHAnsi" w:hAnsiTheme="majorHAnsi" w:cstheme="majorHAnsi"/>
        </w:rPr>
      </w:pPr>
      <w:r>
        <w:rPr>
          <w:rFonts w:asciiTheme="majorHAnsi" w:hAnsiTheme="majorHAnsi" w:cstheme="majorHAnsi"/>
        </w:rPr>
        <w:t xml:space="preserve">Figure </w:t>
      </w:r>
      <w:r w:rsidR="00F153C9">
        <w:rPr>
          <w:rFonts w:asciiTheme="majorHAnsi" w:hAnsiTheme="majorHAnsi" w:cstheme="majorHAnsi"/>
        </w:rPr>
        <w:t>7</w:t>
      </w:r>
      <w:r w:rsidR="00353320">
        <w:rPr>
          <w:rFonts w:asciiTheme="majorHAnsi" w:hAnsiTheme="majorHAnsi" w:cstheme="majorHAnsi"/>
        </w:rPr>
        <w:t>.38</w:t>
      </w:r>
      <w:r w:rsidR="00A55C76" w:rsidRPr="00A55C76">
        <w:rPr>
          <w:rFonts w:asciiTheme="majorHAnsi" w:hAnsiTheme="majorHAnsi" w:cstheme="majorHAnsi"/>
        </w:rPr>
        <w:t>: Comparison between constant limit value of measured permeability reduction and</w:t>
      </w:r>
      <w:r w:rsidR="00A55C76">
        <w:rPr>
          <w:rFonts w:asciiTheme="majorHAnsi" w:hAnsiTheme="majorHAnsi" w:cstheme="majorHAnsi"/>
        </w:rPr>
        <w:t xml:space="preserve"> </w:t>
      </w:r>
      <w:r w:rsidR="00A55C76" w:rsidRPr="00A55C76">
        <w:rPr>
          <w:rFonts w:asciiTheme="majorHAnsi" w:hAnsiTheme="majorHAnsi" w:cstheme="majorHAnsi"/>
        </w:rPr>
        <w:t>correlated permeability reduction at 100 cc/h for 3 vol% concentration at T= 23.5 ˚C for</w:t>
      </w:r>
      <w:r w:rsidR="00A55C76">
        <w:rPr>
          <w:rFonts w:asciiTheme="majorHAnsi" w:hAnsiTheme="majorHAnsi" w:cstheme="majorHAnsi"/>
        </w:rPr>
        <w:t xml:space="preserve"> </w:t>
      </w:r>
      <w:r w:rsidR="00A55C76" w:rsidRPr="00A55C76">
        <w:rPr>
          <w:rFonts w:asciiTheme="majorHAnsi" w:hAnsiTheme="majorHAnsi" w:cstheme="majorHAnsi"/>
        </w:rPr>
        <w:t>different particle diameter to pore-throat size ratios</w:t>
      </w:r>
      <w:r w:rsidR="00843CB4">
        <w:rPr>
          <w:rFonts w:asciiTheme="majorHAnsi" w:hAnsiTheme="majorHAnsi" w:cstheme="majorHAnsi"/>
        </w:rPr>
        <w:t xml:space="preserve"> …………………</w:t>
      </w:r>
      <w:r w:rsidR="003A6729">
        <w:rPr>
          <w:rFonts w:asciiTheme="majorHAnsi" w:hAnsiTheme="majorHAnsi" w:cstheme="majorHAnsi"/>
        </w:rPr>
        <w:t>151</w:t>
      </w:r>
      <w:r w:rsidR="000F7305">
        <w:rPr>
          <w:rFonts w:asciiTheme="majorHAnsi" w:hAnsiTheme="majorHAnsi" w:cstheme="majorHAnsi"/>
        </w:rPr>
        <w:t xml:space="preserve"> </w:t>
      </w:r>
    </w:p>
    <w:p w:rsidR="0046783A" w:rsidRDefault="00B51314" w:rsidP="00353320">
      <w:pPr>
        <w:jc w:val="both"/>
        <w:rPr>
          <w:rFonts w:asciiTheme="majorBidi" w:hAnsiTheme="majorBidi" w:cstheme="majorBidi"/>
        </w:rPr>
      </w:pPr>
      <w:r>
        <w:rPr>
          <w:rFonts w:asciiTheme="majorHAnsi" w:hAnsiTheme="majorHAnsi" w:cstheme="majorHAnsi"/>
        </w:rPr>
        <w:t xml:space="preserve">Figure </w:t>
      </w:r>
      <w:r w:rsidR="00F108D0">
        <w:rPr>
          <w:rFonts w:asciiTheme="majorHAnsi" w:hAnsiTheme="majorHAnsi" w:cstheme="majorHAnsi"/>
        </w:rPr>
        <w:t>8</w:t>
      </w:r>
      <w:r w:rsidR="0046783A">
        <w:rPr>
          <w:rFonts w:asciiTheme="majorHAnsi" w:hAnsiTheme="majorHAnsi" w:cstheme="majorHAnsi"/>
        </w:rPr>
        <w:t>.</w:t>
      </w:r>
      <w:r w:rsidR="00372770">
        <w:rPr>
          <w:rFonts w:asciiTheme="majorHAnsi" w:hAnsiTheme="majorHAnsi" w:cstheme="majorHAnsi"/>
        </w:rPr>
        <w:t>1</w:t>
      </w:r>
      <w:r w:rsidR="0046783A">
        <w:rPr>
          <w:rFonts w:asciiTheme="majorHAnsi" w:hAnsiTheme="majorHAnsi" w:cstheme="majorHAnsi"/>
        </w:rPr>
        <w:t xml:space="preserve">: </w:t>
      </w:r>
      <w:r w:rsidR="0046783A" w:rsidRPr="0046783A">
        <w:rPr>
          <w:rFonts w:asciiTheme="majorBidi" w:hAnsiTheme="majorBidi" w:cstheme="majorBidi"/>
        </w:rPr>
        <w:t>Convert the filtrate test from laboratory scale to field scale</w:t>
      </w:r>
      <w:r w:rsidR="00D214A4">
        <w:rPr>
          <w:rFonts w:asciiTheme="majorBidi" w:hAnsiTheme="majorBidi" w:cstheme="majorBidi"/>
        </w:rPr>
        <w:t xml:space="preserve"> ……………..</w:t>
      </w:r>
      <w:r w:rsidR="00EE1E0D">
        <w:rPr>
          <w:rFonts w:asciiTheme="majorBidi" w:hAnsiTheme="majorBidi" w:cstheme="majorBidi"/>
        </w:rPr>
        <w:t>156</w:t>
      </w:r>
      <w:r w:rsidR="00224740">
        <w:rPr>
          <w:rFonts w:asciiTheme="majorBidi" w:hAnsiTheme="majorBidi" w:cstheme="majorBidi"/>
        </w:rPr>
        <w:t xml:space="preserve"> </w:t>
      </w:r>
    </w:p>
    <w:p w:rsidR="00E66E42" w:rsidRDefault="00B51314" w:rsidP="004B62B8">
      <w:pPr>
        <w:jc w:val="both"/>
        <w:rPr>
          <w:rFonts w:asciiTheme="majorBidi" w:hAnsiTheme="majorBidi" w:cstheme="majorBidi"/>
        </w:rPr>
      </w:pPr>
      <w:r>
        <w:rPr>
          <w:rFonts w:asciiTheme="majorHAnsi" w:hAnsiTheme="majorHAnsi" w:cstheme="majorHAnsi"/>
        </w:rPr>
        <w:t xml:space="preserve">Figure </w:t>
      </w:r>
      <w:r w:rsidR="00F108D0">
        <w:rPr>
          <w:rFonts w:asciiTheme="majorHAnsi" w:hAnsiTheme="majorHAnsi" w:cstheme="majorHAnsi"/>
        </w:rPr>
        <w:t>8</w:t>
      </w:r>
      <w:r w:rsidR="00E66E42">
        <w:rPr>
          <w:rFonts w:asciiTheme="majorHAnsi" w:hAnsiTheme="majorHAnsi" w:cstheme="majorHAnsi"/>
        </w:rPr>
        <w:t>.</w:t>
      </w:r>
      <w:r w:rsidR="00372770">
        <w:rPr>
          <w:rFonts w:asciiTheme="majorHAnsi" w:hAnsiTheme="majorHAnsi" w:cstheme="majorHAnsi"/>
        </w:rPr>
        <w:t>2</w:t>
      </w:r>
      <w:r w:rsidR="00E66E42">
        <w:rPr>
          <w:rFonts w:asciiTheme="majorHAnsi" w:hAnsiTheme="majorHAnsi" w:cstheme="majorHAnsi"/>
        </w:rPr>
        <w:t xml:space="preserve">: </w:t>
      </w:r>
      <w:r w:rsidR="00205DA9" w:rsidRPr="00205DA9">
        <w:rPr>
          <w:rFonts w:asciiTheme="majorBidi" w:hAnsiTheme="majorBidi" w:cstheme="majorBidi"/>
        </w:rPr>
        <w:t>The</w:t>
      </w:r>
      <w:r w:rsidR="00B004B2">
        <w:rPr>
          <w:rFonts w:asciiTheme="majorBidi" w:hAnsiTheme="majorBidi" w:cstheme="majorBidi"/>
        </w:rPr>
        <w:t xml:space="preserve"> filtrate cake for </w:t>
      </w:r>
      <w:r w:rsidR="00205DA9" w:rsidRPr="00205DA9">
        <w:rPr>
          <w:rFonts w:asciiTheme="majorBidi" w:hAnsiTheme="majorBidi" w:cstheme="majorBidi"/>
        </w:rPr>
        <w:t>s</w:t>
      </w:r>
      <w:r w:rsidR="00B004B2">
        <w:rPr>
          <w:rFonts w:asciiTheme="majorBidi" w:hAnsiTheme="majorBidi" w:cstheme="majorBidi"/>
        </w:rPr>
        <w:t xml:space="preserve">ame </w:t>
      </w:r>
      <w:r w:rsidR="00205DA9" w:rsidRPr="00205DA9">
        <w:rPr>
          <w:rFonts w:asciiTheme="majorBidi" w:hAnsiTheme="majorBidi" w:cstheme="majorBidi"/>
        </w:rPr>
        <w:t>filter</w:t>
      </w:r>
      <w:r w:rsidR="00B004B2">
        <w:rPr>
          <w:rFonts w:asciiTheme="majorBidi" w:hAnsiTheme="majorBidi" w:cstheme="majorBidi"/>
        </w:rPr>
        <w:t xml:space="preserve"> disc </w:t>
      </w:r>
      <w:r w:rsidR="00205DA9" w:rsidRPr="00205DA9">
        <w:rPr>
          <w:rFonts w:asciiTheme="majorBidi" w:hAnsiTheme="majorBidi" w:cstheme="majorBidi"/>
        </w:rPr>
        <w:t>and</w:t>
      </w:r>
      <w:r w:rsidR="00B004B2">
        <w:rPr>
          <w:rFonts w:asciiTheme="majorBidi" w:hAnsiTheme="majorBidi" w:cstheme="majorBidi"/>
        </w:rPr>
        <w:t xml:space="preserve"> same silica flour </w:t>
      </w:r>
      <w:r w:rsidR="00205DA9" w:rsidRPr="00205DA9">
        <w:rPr>
          <w:rFonts w:asciiTheme="majorBidi" w:hAnsiTheme="majorBidi" w:cstheme="majorBidi"/>
        </w:rPr>
        <w:t>concentration</w:t>
      </w:r>
      <w:r w:rsidR="00B004B2">
        <w:rPr>
          <w:rFonts w:asciiTheme="majorBidi" w:hAnsiTheme="majorBidi" w:cstheme="majorBidi"/>
        </w:rPr>
        <w:t xml:space="preserve"> </w:t>
      </w:r>
      <w:r w:rsidR="00205DA9" w:rsidRPr="00205DA9">
        <w:rPr>
          <w:rFonts w:asciiTheme="majorBidi" w:hAnsiTheme="majorBidi" w:cstheme="majorBidi"/>
        </w:rPr>
        <w:t>and different sand sizes (a) 12/20  mesh (b) 20/40 sand   (c) 40/70 mesh</w:t>
      </w:r>
      <w:r w:rsidR="00D214A4">
        <w:rPr>
          <w:rFonts w:asciiTheme="majorBidi" w:hAnsiTheme="majorBidi" w:cstheme="majorBidi"/>
        </w:rPr>
        <w:t xml:space="preserve"> ………....</w:t>
      </w:r>
      <w:r w:rsidR="00EE1E0D">
        <w:rPr>
          <w:rFonts w:asciiTheme="majorBidi" w:hAnsiTheme="majorBidi" w:cstheme="majorBidi"/>
        </w:rPr>
        <w:t>..........157</w:t>
      </w:r>
      <w:r w:rsidR="00D214A4">
        <w:rPr>
          <w:rFonts w:asciiTheme="majorBidi" w:hAnsiTheme="majorBidi" w:cstheme="majorBidi"/>
        </w:rPr>
        <w:t xml:space="preserve">  </w:t>
      </w:r>
      <w:r w:rsidR="00224740">
        <w:rPr>
          <w:rFonts w:asciiTheme="majorBidi" w:hAnsiTheme="majorBidi" w:cstheme="majorBidi"/>
        </w:rPr>
        <w:t xml:space="preserve"> </w:t>
      </w:r>
    </w:p>
    <w:p w:rsidR="00C72729" w:rsidRDefault="00B51314" w:rsidP="0029759C">
      <w:pPr>
        <w:jc w:val="both"/>
        <w:rPr>
          <w:rFonts w:asciiTheme="majorBidi" w:hAnsiTheme="majorBidi" w:cstheme="majorBidi"/>
        </w:rPr>
      </w:pPr>
      <w:r>
        <w:rPr>
          <w:rFonts w:asciiTheme="majorBidi" w:hAnsiTheme="majorBidi" w:cstheme="majorBidi"/>
        </w:rPr>
        <w:t xml:space="preserve">Figure </w:t>
      </w:r>
      <w:r w:rsidR="00F108D0">
        <w:rPr>
          <w:rFonts w:asciiTheme="majorBidi" w:hAnsiTheme="majorBidi" w:cstheme="majorBidi"/>
        </w:rPr>
        <w:t>8</w:t>
      </w:r>
      <w:r w:rsidR="00205DA9" w:rsidRPr="00205DA9">
        <w:rPr>
          <w:rFonts w:asciiTheme="majorBidi" w:hAnsiTheme="majorBidi" w:cstheme="majorBidi"/>
        </w:rPr>
        <w:t>.</w:t>
      </w:r>
      <w:r w:rsidR="00372770">
        <w:rPr>
          <w:rFonts w:asciiTheme="majorBidi" w:hAnsiTheme="majorBidi" w:cstheme="majorBidi"/>
        </w:rPr>
        <w:t>3</w:t>
      </w:r>
      <w:r w:rsidR="00205DA9" w:rsidRPr="00205DA9">
        <w:rPr>
          <w:rFonts w:asciiTheme="majorBidi" w:hAnsiTheme="majorBidi" w:cstheme="majorBidi"/>
        </w:rPr>
        <w:t xml:space="preserve">: Experimental </w:t>
      </w:r>
      <w:r w:rsidR="007C409E">
        <w:rPr>
          <w:rFonts w:asciiTheme="majorBidi" w:hAnsiTheme="majorBidi" w:cstheme="majorBidi"/>
        </w:rPr>
        <w:t xml:space="preserve">and correlated </w:t>
      </w:r>
      <w:r w:rsidR="00205DA9" w:rsidRPr="00205DA9">
        <w:rPr>
          <w:rFonts w:asciiTheme="majorBidi" w:hAnsiTheme="majorBidi" w:cstheme="majorBidi"/>
        </w:rPr>
        <w:t>fluid loss at different silica flour concentrations</w:t>
      </w:r>
      <w:r w:rsidR="00B004B2">
        <w:rPr>
          <w:rFonts w:asciiTheme="majorBidi" w:hAnsiTheme="majorBidi" w:cstheme="majorBidi"/>
        </w:rPr>
        <w:t xml:space="preserve"> </w:t>
      </w:r>
      <w:r w:rsidR="00205DA9" w:rsidRPr="00205DA9">
        <w:rPr>
          <w:rFonts w:asciiTheme="majorBidi" w:hAnsiTheme="majorBidi" w:cstheme="majorBidi"/>
        </w:rPr>
        <w:t xml:space="preserve">and </w:t>
      </w:r>
      <w:r w:rsidR="00C72729">
        <w:rPr>
          <w:rFonts w:asciiTheme="majorBidi" w:hAnsiTheme="majorBidi" w:cstheme="majorBidi"/>
        </w:rPr>
        <w:t xml:space="preserve"> </w:t>
      </w:r>
      <w:r w:rsidR="00205DA9" w:rsidRPr="00205DA9">
        <w:rPr>
          <w:rFonts w:asciiTheme="majorBidi" w:hAnsiTheme="majorBidi" w:cstheme="majorBidi"/>
        </w:rPr>
        <w:t xml:space="preserve">different </w:t>
      </w:r>
      <w:r w:rsidR="00C72729">
        <w:rPr>
          <w:rFonts w:asciiTheme="majorBidi" w:hAnsiTheme="majorBidi" w:cstheme="majorBidi"/>
        </w:rPr>
        <w:t xml:space="preserve"> </w:t>
      </w:r>
      <w:r w:rsidR="00205DA9" w:rsidRPr="00205DA9">
        <w:rPr>
          <w:rFonts w:asciiTheme="majorBidi" w:hAnsiTheme="majorBidi" w:cstheme="majorBidi"/>
        </w:rPr>
        <w:t xml:space="preserve">sand </w:t>
      </w:r>
      <w:r w:rsidR="00C72729">
        <w:rPr>
          <w:rFonts w:asciiTheme="majorBidi" w:hAnsiTheme="majorBidi" w:cstheme="majorBidi"/>
        </w:rPr>
        <w:t xml:space="preserve"> </w:t>
      </w:r>
      <w:r w:rsidR="00205DA9" w:rsidRPr="00205DA9">
        <w:rPr>
          <w:rFonts w:asciiTheme="majorBidi" w:hAnsiTheme="majorBidi" w:cstheme="majorBidi"/>
        </w:rPr>
        <w:t>sizes</w:t>
      </w:r>
      <w:r w:rsidR="00C72729">
        <w:rPr>
          <w:rFonts w:asciiTheme="majorBidi" w:hAnsiTheme="majorBidi" w:cstheme="majorBidi"/>
        </w:rPr>
        <w:t xml:space="preserve"> </w:t>
      </w:r>
      <w:r w:rsidR="00D214A4">
        <w:rPr>
          <w:rFonts w:asciiTheme="majorBidi" w:hAnsiTheme="majorBidi" w:cstheme="majorBidi"/>
        </w:rPr>
        <w:t xml:space="preserve"> </w:t>
      </w:r>
      <w:r w:rsidR="0029759C" w:rsidRPr="00205DA9">
        <w:rPr>
          <w:rFonts w:asciiTheme="majorBidi" w:hAnsiTheme="majorBidi" w:cstheme="majorBidi"/>
        </w:rPr>
        <w:t xml:space="preserve">for </w:t>
      </w:r>
      <w:r w:rsidR="00C72729">
        <w:rPr>
          <w:rFonts w:asciiTheme="majorBidi" w:hAnsiTheme="majorBidi" w:cstheme="majorBidi"/>
        </w:rPr>
        <w:t xml:space="preserve"> </w:t>
      </w:r>
      <w:r w:rsidR="0029759C" w:rsidRPr="00205DA9">
        <w:rPr>
          <w:rFonts w:asciiTheme="majorBidi" w:hAnsiTheme="majorBidi" w:cstheme="majorBidi"/>
        </w:rPr>
        <w:t>35</w:t>
      </w:r>
      <w:r w:rsidR="00C72729">
        <w:rPr>
          <w:rFonts w:asciiTheme="majorBidi" w:hAnsiTheme="majorBidi" w:cstheme="majorBidi"/>
        </w:rPr>
        <w:t xml:space="preserve"> </w:t>
      </w:r>
      <w:r w:rsidR="0029759C" w:rsidRPr="00205DA9">
        <w:rPr>
          <w:rFonts w:asciiTheme="majorBidi" w:hAnsiTheme="majorBidi" w:cstheme="majorBidi"/>
        </w:rPr>
        <w:t xml:space="preserve"> micron</w:t>
      </w:r>
      <w:r w:rsidR="00C72729">
        <w:rPr>
          <w:rFonts w:asciiTheme="majorBidi" w:hAnsiTheme="majorBidi" w:cstheme="majorBidi"/>
        </w:rPr>
        <w:t xml:space="preserve"> </w:t>
      </w:r>
      <w:r w:rsidR="0029759C" w:rsidRPr="00205DA9">
        <w:rPr>
          <w:rFonts w:asciiTheme="majorBidi" w:hAnsiTheme="majorBidi" w:cstheme="majorBidi"/>
        </w:rPr>
        <w:t xml:space="preserve"> average </w:t>
      </w:r>
      <w:r w:rsidR="00C72729">
        <w:rPr>
          <w:rFonts w:asciiTheme="majorBidi" w:hAnsiTheme="majorBidi" w:cstheme="majorBidi"/>
        </w:rPr>
        <w:t xml:space="preserve"> </w:t>
      </w:r>
      <w:r w:rsidR="0029759C" w:rsidRPr="00205DA9">
        <w:rPr>
          <w:rFonts w:asciiTheme="majorBidi" w:hAnsiTheme="majorBidi" w:cstheme="majorBidi"/>
        </w:rPr>
        <w:t xml:space="preserve">pore </w:t>
      </w:r>
      <w:r w:rsidR="00C72729">
        <w:rPr>
          <w:rFonts w:asciiTheme="majorBidi" w:hAnsiTheme="majorBidi" w:cstheme="majorBidi"/>
        </w:rPr>
        <w:t xml:space="preserve"> </w:t>
      </w:r>
      <w:r w:rsidR="0029759C" w:rsidRPr="00205DA9">
        <w:rPr>
          <w:rFonts w:asciiTheme="majorBidi" w:hAnsiTheme="majorBidi" w:cstheme="majorBidi"/>
        </w:rPr>
        <w:t xml:space="preserve">diameter </w:t>
      </w:r>
      <w:r w:rsidR="00C72729">
        <w:rPr>
          <w:rFonts w:asciiTheme="majorBidi" w:hAnsiTheme="majorBidi" w:cstheme="majorBidi"/>
        </w:rPr>
        <w:t xml:space="preserve"> </w:t>
      </w:r>
      <w:r w:rsidR="0029759C" w:rsidRPr="00205DA9">
        <w:rPr>
          <w:rFonts w:asciiTheme="majorBidi" w:hAnsiTheme="majorBidi" w:cstheme="majorBidi"/>
        </w:rPr>
        <w:t xml:space="preserve">of filter disc </w:t>
      </w:r>
      <w:r w:rsidR="0029759C">
        <w:rPr>
          <w:rFonts w:asciiTheme="majorBidi" w:hAnsiTheme="majorBidi" w:cstheme="majorBidi"/>
        </w:rPr>
        <w:t xml:space="preserve">(Plot of </w:t>
      </w:r>
    </w:p>
    <w:p w:rsidR="00205DA9" w:rsidRDefault="0029759C" w:rsidP="0029759C">
      <w:pPr>
        <w:jc w:val="both"/>
        <w:rPr>
          <w:rFonts w:asciiTheme="majorBidi" w:hAnsiTheme="majorBidi" w:cstheme="majorBidi"/>
        </w:rPr>
      </w:pPr>
      <w:r>
        <w:rPr>
          <w:rFonts w:asciiTheme="majorBidi" w:hAnsiTheme="majorBidi" w:cstheme="majorBidi"/>
        </w:rPr>
        <w:lastRenderedPageBreak/>
        <w:t>Eq. 8.3)</w:t>
      </w:r>
      <w:r w:rsidR="00D214A4">
        <w:rPr>
          <w:rFonts w:asciiTheme="majorBidi" w:hAnsiTheme="majorBidi" w:cstheme="majorBidi"/>
        </w:rPr>
        <w:t>……</w:t>
      </w:r>
      <w:r w:rsidR="008E3491">
        <w:rPr>
          <w:rFonts w:asciiTheme="majorBidi" w:hAnsiTheme="majorBidi" w:cstheme="majorBidi"/>
        </w:rPr>
        <w:t>......................................................</w:t>
      </w:r>
      <w:r w:rsidR="00C72729">
        <w:rPr>
          <w:rFonts w:asciiTheme="majorBidi" w:hAnsiTheme="majorBidi" w:cstheme="majorBidi"/>
        </w:rPr>
        <w:t>.........................</w:t>
      </w:r>
      <w:r w:rsidR="008E3491">
        <w:rPr>
          <w:rFonts w:asciiTheme="majorBidi" w:hAnsiTheme="majorBidi" w:cstheme="majorBidi"/>
        </w:rPr>
        <w:t>..............................</w:t>
      </w:r>
      <w:r w:rsidR="00D214A4">
        <w:rPr>
          <w:rFonts w:asciiTheme="majorBidi" w:hAnsiTheme="majorBidi" w:cstheme="majorBidi"/>
        </w:rPr>
        <w:t>….</w:t>
      </w:r>
      <w:r w:rsidR="00EE1E0D">
        <w:rPr>
          <w:rFonts w:asciiTheme="majorBidi" w:hAnsiTheme="majorBidi" w:cstheme="majorBidi"/>
        </w:rPr>
        <w:t>163</w:t>
      </w:r>
      <w:r w:rsidR="00D214A4">
        <w:rPr>
          <w:rFonts w:asciiTheme="majorBidi" w:hAnsiTheme="majorBidi" w:cstheme="majorBidi"/>
        </w:rPr>
        <w:t xml:space="preserve">  </w:t>
      </w:r>
      <w:r w:rsidR="00224740">
        <w:rPr>
          <w:rFonts w:asciiTheme="majorBidi" w:hAnsiTheme="majorBidi" w:cstheme="majorBidi"/>
        </w:rPr>
        <w:t xml:space="preserve"> </w:t>
      </w:r>
    </w:p>
    <w:p w:rsidR="00C72729" w:rsidRDefault="00500323" w:rsidP="00500323">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4</w:t>
      </w:r>
      <w:r w:rsidRPr="00205DA9">
        <w:rPr>
          <w:rFonts w:asciiTheme="majorBidi" w:hAnsiTheme="majorBidi" w:cstheme="majorBidi"/>
        </w:rPr>
        <w:t xml:space="preserve">: Experimental </w:t>
      </w:r>
      <w:r>
        <w:rPr>
          <w:rFonts w:asciiTheme="majorBidi" w:hAnsiTheme="majorBidi" w:cstheme="majorBidi"/>
        </w:rPr>
        <w:t xml:space="preserve">and correlated </w:t>
      </w:r>
      <w:r w:rsidRPr="00205DA9">
        <w:rPr>
          <w:rFonts w:asciiTheme="majorBidi" w:hAnsiTheme="majorBidi" w:cstheme="majorBidi"/>
        </w:rPr>
        <w:t>fluid loss at different silica flour concentrations</w:t>
      </w:r>
      <w:r>
        <w:rPr>
          <w:rFonts w:asciiTheme="majorBidi" w:hAnsiTheme="majorBidi" w:cstheme="majorBidi"/>
        </w:rPr>
        <w:t xml:space="preserve"> </w:t>
      </w:r>
      <w:r w:rsidRPr="00205DA9">
        <w:rPr>
          <w:rFonts w:asciiTheme="majorBidi" w:hAnsiTheme="majorBidi" w:cstheme="majorBidi"/>
        </w:rPr>
        <w:t xml:space="preserve">and </w:t>
      </w:r>
      <w:r w:rsidR="00C72729">
        <w:rPr>
          <w:rFonts w:asciiTheme="majorBidi" w:hAnsiTheme="majorBidi" w:cstheme="majorBidi"/>
        </w:rPr>
        <w:t xml:space="preserve"> </w:t>
      </w:r>
      <w:r w:rsidRPr="00205DA9">
        <w:rPr>
          <w:rFonts w:asciiTheme="majorBidi" w:hAnsiTheme="majorBidi" w:cstheme="majorBidi"/>
        </w:rPr>
        <w:t>different</w:t>
      </w:r>
      <w:r w:rsidR="00C72729">
        <w:rPr>
          <w:rFonts w:asciiTheme="majorBidi" w:hAnsiTheme="majorBidi" w:cstheme="majorBidi"/>
        </w:rPr>
        <w:t xml:space="preserve"> </w:t>
      </w:r>
      <w:r w:rsidRPr="00205DA9">
        <w:rPr>
          <w:rFonts w:asciiTheme="majorBidi" w:hAnsiTheme="majorBidi" w:cstheme="majorBidi"/>
        </w:rPr>
        <w:t xml:space="preserve"> sand</w:t>
      </w:r>
      <w:r w:rsidR="00C72729">
        <w:rPr>
          <w:rFonts w:asciiTheme="majorBidi" w:hAnsiTheme="majorBidi" w:cstheme="majorBidi"/>
        </w:rPr>
        <w:t xml:space="preserve"> </w:t>
      </w:r>
      <w:r w:rsidRPr="00205DA9">
        <w:rPr>
          <w:rFonts w:asciiTheme="majorBidi" w:hAnsiTheme="majorBidi" w:cstheme="majorBidi"/>
        </w:rPr>
        <w:t xml:space="preserve"> sizes</w:t>
      </w:r>
      <w:r w:rsidR="00C72729">
        <w:rPr>
          <w:rFonts w:asciiTheme="majorBidi" w:hAnsiTheme="majorBidi" w:cstheme="majorBidi"/>
        </w:rPr>
        <w:t xml:space="preserve"> </w:t>
      </w:r>
      <w:r>
        <w:rPr>
          <w:rFonts w:asciiTheme="majorBidi" w:hAnsiTheme="majorBidi" w:cstheme="majorBidi"/>
        </w:rPr>
        <w:t xml:space="preserve"> for 10</w:t>
      </w:r>
      <w:r w:rsidR="00C72729">
        <w:rPr>
          <w:rFonts w:asciiTheme="majorBidi" w:hAnsiTheme="majorBidi" w:cstheme="majorBidi"/>
        </w:rPr>
        <w:t xml:space="preserve"> </w:t>
      </w:r>
      <w:r w:rsidRPr="00205DA9">
        <w:rPr>
          <w:rFonts w:asciiTheme="majorBidi" w:hAnsiTheme="majorBidi" w:cstheme="majorBidi"/>
        </w:rPr>
        <w:t xml:space="preserve"> micron</w:t>
      </w:r>
      <w:r w:rsidR="00C72729">
        <w:rPr>
          <w:rFonts w:asciiTheme="majorBidi" w:hAnsiTheme="majorBidi" w:cstheme="majorBidi"/>
        </w:rPr>
        <w:t xml:space="preserve"> </w:t>
      </w:r>
      <w:r w:rsidRPr="00205DA9">
        <w:rPr>
          <w:rFonts w:asciiTheme="majorBidi" w:hAnsiTheme="majorBidi" w:cstheme="majorBidi"/>
        </w:rPr>
        <w:t xml:space="preserve"> average </w:t>
      </w:r>
      <w:r w:rsidR="00C72729">
        <w:rPr>
          <w:rFonts w:asciiTheme="majorBidi" w:hAnsiTheme="majorBidi" w:cstheme="majorBidi"/>
        </w:rPr>
        <w:t xml:space="preserve"> </w:t>
      </w:r>
      <w:r w:rsidRPr="00205DA9">
        <w:rPr>
          <w:rFonts w:asciiTheme="majorBidi" w:hAnsiTheme="majorBidi" w:cstheme="majorBidi"/>
        </w:rPr>
        <w:t>pore</w:t>
      </w:r>
      <w:r w:rsidR="00C72729">
        <w:rPr>
          <w:rFonts w:asciiTheme="majorBidi" w:hAnsiTheme="majorBidi" w:cstheme="majorBidi"/>
        </w:rPr>
        <w:t xml:space="preserve"> </w:t>
      </w:r>
      <w:r w:rsidRPr="00205DA9">
        <w:rPr>
          <w:rFonts w:asciiTheme="majorBidi" w:hAnsiTheme="majorBidi" w:cstheme="majorBidi"/>
        </w:rPr>
        <w:t xml:space="preserve"> diameter of </w:t>
      </w:r>
      <w:r w:rsidR="00C72729">
        <w:rPr>
          <w:rFonts w:asciiTheme="majorBidi" w:hAnsiTheme="majorBidi" w:cstheme="majorBidi"/>
        </w:rPr>
        <w:t xml:space="preserve"> </w:t>
      </w:r>
      <w:r w:rsidRPr="00205DA9">
        <w:rPr>
          <w:rFonts w:asciiTheme="majorBidi" w:hAnsiTheme="majorBidi" w:cstheme="majorBidi"/>
        </w:rPr>
        <w:t>filter</w:t>
      </w:r>
      <w:r w:rsidR="00C72729">
        <w:rPr>
          <w:rFonts w:asciiTheme="majorBidi" w:hAnsiTheme="majorBidi" w:cstheme="majorBidi"/>
        </w:rPr>
        <w:t xml:space="preserve"> </w:t>
      </w:r>
      <w:r w:rsidRPr="00205DA9">
        <w:rPr>
          <w:rFonts w:asciiTheme="majorBidi" w:hAnsiTheme="majorBidi" w:cstheme="majorBidi"/>
        </w:rPr>
        <w:t xml:space="preserve"> disc </w:t>
      </w:r>
      <w:r>
        <w:rPr>
          <w:rFonts w:asciiTheme="majorBidi" w:hAnsiTheme="majorBidi" w:cstheme="majorBidi"/>
        </w:rPr>
        <w:t xml:space="preserve">(Plot of </w:t>
      </w:r>
    </w:p>
    <w:p w:rsidR="00500323" w:rsidRDefault="00500323" w:rsidP="00500323">
      <w:pPr>
        <w:jc w:val="both"/>
        <w:rPr>
          <w:rFonts w:asciiTheme="majorBidi" w:hAnsiTheme="majorBidi" w:cstheme="majorBidi"/>
        </w:rPr>
      </w:pPr>
      <w:r>
        <w:rPr>
          <w:rFonts w:asciiTheme="majorBidi" w:hAnsiTheme="majorBidi" w:cstheme="majorBidi"/>
        </w:rPr>
        <w:t>Eq. 8.3)……</w:t>
      </w:r>
      <w:r w:rsidR="008E3491">
        <w:rPr>
          <w:rFonts w:asciiTheme="majorBidi" w:hAnsiTheme="majorBidi" w:cstheme="majorBidi"/>
        </w:rPr>
        <w:t>............................................................................</w:t>
      </w:r>
      <w:r w:rsidR="00C72729">
        <w:rPr>
          <w:rFonts w:asciiTheme="majorBidi" w:hAnsiTheme="majorBidi" w:cstheme="majorBidi"/>
        </w:rPr>
        <w:t>........................</w:t>
      </w:r>
      <w:r w:rsidR="00A94E12">
        <w:rPr>
          <w:rFonts w:asciiTheme="majorBidi" w:hAnsiTheme="majorBidi" w:cstheme="majorBidi"/>
        </w:rPr>
        <w:t>.</w:t>
      </w:r>
      <w:r w:rsidR="008E3491">
        <w:rPr>
          <w:rFonts w:asciiTheme="majorBidi" w:hAnsiTheme="majorBidi" w:cstheme="majorBidi"/>
        </w:rPr>
        <w:t>........</w:t>
      </w:r>
      <w:r>
        <w:rPr>
          <w:rFonts w:asciiTheme="majorBidi" w:hAnsiTheme="majorBidi" w:cstheme="majorBidi"/>
        </w:rPr>
        <w:t>….</w:t>
      </w:r>
      <w:r w:rsidR="00EE1E0D">
        <w:rPr>
          <w:rFonts w:asciiTheme="majorBidi" w:hAnsiTheme="majorBidi" w:cstheme="majorBidi"/>
        </w:rPr>
        <w:t>163</w:t>
      </w:r>
      <w:r>
        <w:rPr>
          <w:rFonts w:asciiTheme="majorBidi" w:hAnsiTheme="majorBidi" w:cstheme="majorBidi"/>
        </w:rPr>
        <w:t xml:space="preserve">   </w:t>
      </w:r>
    </w:p>
    <w:p w:rsidR="00C72729" w:rsidRDefault="00500323" w:rsidP="00500323">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5</w:t>
      </w:r>
      <w:r w:rsidRPr="00205DA9">
        <w:rPr>
          <w:rFonts w:asciiTheme="majorBidi" w:hAnsiTheme="majorBidi" w:cstheme="majorBidi"/>
        </w:rPr>
        <w:t xml:space="preserve">: Experimental </w:t>
      </w:r>
      <w:r>
        <w:rPr>
          <w:rFonts w:asciiTheme="majorBidi" w:hAnsiTheme="majorBidi" w:cstheme="majorBidi"/>
        </w:rPr>
        <w:t xml:space="preserve">and correlated </w:t>
      </w:r>
      <w:r w:rsidRPr="00205DA9">
        <w:rPr>
          <w:rFonts w:asciiTheme="majorBidi" w:hAnsiTheme="majorBidi" w:cstheme="majorBidi"/>
        </w:rPr>
        <w:t>fluid loss at different silica flour concentrations</w:t>
      </w:r>
      <w:r>
        <w:rPr>
          <w:rFonts w:asciiTheme="majorBidi" w:hAnsiTheme="majorBidi" w:cstheme="majorBidi"/>
        </w:rPr>
        <w:t xml:space="preserve"> </w:t>
      </w:r>
      <w:r w:rsidRPr="00205DA9">
        <w:rPr>
          <w:rFonts w:asciiTheme="majorBidi" w:hAnsiTheme="majorBidi" w:cstheme="majorBidi"/>
        </w:rPr>
        <w:t xml:space="preserve">and </w:t>
      </w:r>
      <w:r w:rsidR="00C72729">
        <w:rPr>
          <w:rFonts w:asciiTheme="majorBidi" w:hAnsiTheme="majorBidi" w:cstheme="majorBidi"/>
        </w:rPr>
        <w:t xml:space="preserve"> </w:t>
      </w:r>
      <w:r w:rsidRPr="00205DA9">
        <w:rPr>
          <w:rFonts w:asciiTheme="majorBidi" w:hAnsiTheme="majorBidi" w:cstheme="majorBidi"/>
        </w:rPr>
        <w:t xml:space="preserve">different </w:t>
      </w:r>
      <w:r w:rsidR="00C72729">
        <w:rPr>
          <w:rFonts w:asciiTheme="majorBidi" w:hAnsiTheme="majorBidi" w:cstheme="majorBidi"/>
        </w:rPr>
        <w:t xml:space="preserve"> </w:t>
      </w:r>
      <w:r w:rsidRPr="00205DA9">
        <w:rPr>
          <w:rFonts w:asciiTheme="majorBidi" w:hAnsiTheme="majorBidi" w:cstheme="majorBidi"/>
        </w:rPr>
        <w:t xml:space="preserve">sand </w:t>
      </w:r>
      <w:r w:rsidR="00C72729">
        <w:rPr>
          <w:rFonts w:asciiTheme="majorBidi" w:hAnsiTheme="majorBidi" w:cstheme="majorBidi"/>
        </w:rPr>
        <w:t xml:space="preserve"> </w:t>
      </w:r>
      <w:r w:rsidRPr="00205DA9">
        <w:rPr>
          <w:rFonts w:asciiTheme="majorBidi" w:hAnsiTheme="majorBidi" w:cstheme="majorBidi"/>
        </w:rPr>
        <w:t>sizes</w:t>
      </w:r>
      <w:r>
        <w:rPr>
          <w:rFonts w:asciiTheme="majorBidi" w:hAnsiTheme="majorBidi" w:cstheme="majorBidi"/>
        </w:rPr>
        <w:t xml:space="preserve"> </w:t>
      </w:r>
      <w:r w:rsidR="00C72729">
        <w:rPr>
          <w:rFonts w:asciiTheme="majorBidi" w:hAnsiTheme="majorBidi" w:cstheme="majorBidi"/>
        </w:rPr>
        <w:t xml:space="preserve"> </w:t>
      </w:r>
      <w:r>
        <w:rPr>
          <w:rFonts w:asciiTheme="majorBidi" w:hAnsiTheme="majorBidi" w:cstheme="majorBidi"/>
        </w:rPr>
        <w:t xml:space="preserve">for </w:t>
      </w:r>
      <w:r w:rsidR="00C72729">
        <w:rPr>
          <w:rFonts w:asciiTheme="majorBidi" w:hAnsiTheme="majorBidi" w:cstheme="majorBidi"/>
        </w:rPr>
        <w:t xml:space="preserve"> </w:t>
      </w:r>
      <w:r w:rsidRPr="00205DA9">
        <w:rPr>
          <w:rFonts w:asciiTheme="majorBidi" w:hAnsiTheme="majorBidi" w:cstheme="majorBidi"/>
        </w:rPr>
        <w:t xml:space="preserve">5 </w:t>
      </w:r>
      <w:r w:rsidR="00C72729">
        <w:rPr>
          <w:rFonts w:asciiTheme="majorBidi" w:hAnsiTheme="majorBidi" w:cstheme="majorBidi"/>
        </w:rPr>
        <w:t xml:space="preserve"> </w:t>
      </w:r>
      <w:r w:rsidRPr="00205DA9">
        <w:rPr>
          <w:rFonts w:asciiTheme="majorBidi" w:hAnsiTheme="majorBidi" w:cstheme="majorBidi"/>
        </w:rPr>
        <w:t xml:space="preserve">micron </w:t>
      </w:r>
      <w:r w:rsidR="00C72729">
        <w:rPr>
          <w:rFonts w:asciiTheme="majorBidi" w:hAnsiTheme="majorBidi" w:cstheme="majorBidi"/>
        </w:rPr>
        <w:t xml:space="preserve"> </w:t>
      </w:r>
      <w:r w:rsidRPr="00205DA9">
        <w:rPr>
          <w:rFonts w:asciiTheme="majorBidi" w:hAnsiTheme="majorBidi" w:cstheme="majorBidi"/>
        </w:rPr>
        <w:t>average</w:t>
      </w:r>
      <w:r w:rsidR="00C72729">
        <w:rPr>
          <w:rFonts w:asciiTheme="majorBidi" w:hAnsiTheme="majorBidi" w:cstheme="majorBidi"/>
        </w:rPr>
        <w:t xml:space="preserve"> </w:t>
      </w:r>
      <w:r w:rsidRPr="00205DA9">
        <w:rPr>
          <w:rFonts w:asciiTheme="majorBidi" w:hAnsiTheme="majorBidi" w:cstheme="majorBidi"/>
        </w:rPr>
        <w:t xml:space="preserve"> pore</w:t>
      </w:r>
      <w:r w:rsidR="00C72729">
        <w:rPr>
          <w:rFonts w:asciiTheme="majorBidi" w:hAnsiTheme="majorBidi" w:cstheme="majorBidi"/>
        </w:rPr>
        <w:t xml:space="preserve"> </w:t>
      </w:r>
      <w:r w:rsidRPr="00205DA9">
        <w:rPr>
          <w:rFonts w:asciiTheme="majorBidi" w:hAnsiTheme="majorBidi" w:cstheme="majorBidi"/>
        </w:rPr>
        <w:t xml:space="preserve"> diameter </w:t>
      </w:r>
      <w:r w:rsidR="00C72729">
        <w:rPr>
          <w:rFonts w:asciiTheme="majorBidi" w:hAnsiTheme="majorBidi" w:cstheme="majorBidi"/>
        </w:rPr>
        <w:t xml:space="preserve"> </w:t>
      </w:r>
      <w:r w:rsidRPr="00205DA9">
        <w:rPr>
          <w:rFonts w:asciiTheme="majorBidi" w:hAnsiTheme="majorBidi" w:cstheme="majorBidi"/>
        </w:rPr>
        <w:t>of</w:t>
      </w:r>
      <w:r w:rsidR="00C72729">
        <w:rPr>
          <w:rFonts w:asciiTheme="majorBidi" w:hAnsiTheme="majorBidi" w:cstheme="majorBidi"/>
        </w:rPr>
        <w:t xml:space="preserve"> </w:t>
      </w:r>
      <w:r w:rsidRPr="00205DA9">
        <w:rPr>
          <w:rFonts w:asciiTheme="majorBidi" w:hAnsiTheme="majorBidi" w:cstheme="majorBidi"/>
        </w:rPr>
        <w:t xml:space="preserve"> filter </w:t>
      </w:r>
      <w:r w:rsidR="00C72729">
        <w:rPr>
          <w:rFonts w:asciiTheme="majorBidi" w:hAnsiTheme="majorBidi" w:cstheme="majorBidi"/>
        </w:rPr>
        <w:t xml:space="preserve"> </w:t>
      </w:r>
      <w:r w:rsidRPr="00205DA9">
        <w:rPr>
          <w:rFonts w:asciiTheme="majorBidi" w:hAnsiTheme="majorBidi" w:cstheme="majorBidi"/>
        </w:rPr>
        <w:t xml:space="preserve">disc </w:t>
      </w:r>
      <w:r>
        <w:rPr>
          <w:rFonts w:asciiTheme="majorBidi" w:hAnsiTheme="majorBidi" w:cstheme="majorBidi"/>
        </w:rPr>
        <w:t xml:space="preserve">(Plot of </w:t>
      </w:r>
    </w:p>
    <w:p w:rsidR="00500323" w:rsidRDefault="00500323" w:rsidP="00500323">
      <w:pPr>
        <w:jc w:val="both"/>
        <w:rPr>
          <w:rFonts w:asciiTheme="majorBidi" w:hAnsiTheme="majorBidi" w:cstheme="majorBidi"/>
        </w:rPr>
      </w:pPr>
      <w:r>
        <w:rPr>
          <w:rFonts w:asciiTheme="majorBidi" w:hAnsiTheme="majorBidi" w:cstheme="majorBidi"/>
        </w:rPr>
        <w:t>Eq. 8.3)…</w:t>
      </w:r>
      <w:r w:rsidR="008E3491">
        <w:rPr>
          <w:rFonts w:asciiTheme="majorBidi" w:hAnsiTheme="majorBidi" w:cstheme="majorBidi"/>
        </w:rPr>
        <w:t>..............................................................................</w:t>
      </w:r>
      <w:r w:rsidR="00C72729">
        <w:rPr>
          <w:rFonts w:asciiTheme="majorBidi" w:hAnsiTheme="majorBidi" w:cstheme="majorBidi"/>
        </w:rPr>
        <w:t>.............................</w:t>
      </w:r>
      <w:r w:rsidR="008E3491">
        <w:rPr>
          <w:rFonts w:asciiTheme="majorBidi" w:hAnsiTheme="majorBidi" w:cstheme="majorBidi"/>
        </w:rPr>
        <w:t>......</w:t>
      </w:r>
      <w:r>
        <w:rPr>
          <w:rFonts w:asciiTheme="majorBidi" w:hAnsiTheme="majorBidi" w:cstheme="majorBidi"/>
        </w:rPr>
        <w:t>….</w:t>
      </w:r>
      <w:r w:rsidR="00EE1E0D">
        <w:rPr>
          <w:rFonts w:asciiTheme="majorBidi" w:hAnsiTheme="majorBidi" w:cstheme="majorBidi"/>
        </w:rPr>
        <w:t>164</w:t>
      </w:r>
      <w:r>
        <w:rPr>
          <w:rFonts w:asciiTheme="majorBidi" w:hAnsiTheme="majorBidi" w:cstheme="majorBidi"/>
        </w:rPr>
        <w:t xml:space="preserve">   </w:t>
      </w:r>
    </w:p>
    <w:p w:rsidR="001E1F81" w:rsidRDefault="001E1F81" w:rsidP="001E1F81">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6</w:t>
      </w:r>
      <w:r w:rsidRPr="00205DA9">
        <w:rPr>
          <w:rFonts w:asciiTheme="majorBidi" w:hAnsiTheme="majorBidi" w:cstheme="majorBidi"/>
        </w:rPr>
        <w:t xml:space="preserve">: Experimental </w:t>
      </w:r>
      <w:r>
        <w:rPr>
          <w:rFonts w:asciiTheme="majorBidi" w:hAnsiTheme="majorBidi" w:cstheme="majorBidi"/>
        </w:rPr>
        <w:t xml:space="preserve">and correlated </w:t>
      </w:r>
      <w:r w:rsidRPr="00205DA9">
        <w:rPr>
          <w:rFonts w:asciiTheme="majorBidi" w:hAnsiTheme="majorBidi" w:cstheme="majorBidi"/>
        </w:rPr>
        <w:t>fluid loss at different silica flour concentrations</w:t>
      </w:r>
      <w:r>
        <w:rPr>
          <w:rFonts w:asciiTheme="majorBidi" w:hAnsiTheme="majorBidi" w:cstheme="majorBidi"/>
        </w:rPr>
        <w:t xml:space="preserve"> </w:t>
      </w:r>
      <w:r w:rsidRPr="00205DA9">
        <w:rPr>
          <w:rFonts w:asciiTheme="majorBidi" w:hAnsiTheme="majorBidi" w:cstheme="majorBidi"/>
        </w:rPr>
        <w:t xml:space="preserve">and </w:t>
      </w:r>
      <w:r>
        <w:rPr>
          <w:rFonts w:asciiTheme="majorBidi" w:hAnsiTheme="majorBidi" w:cstheme="majorBidi"/>
        </w:rPr>
        <w:t xml:space="preserve">different </w:t>
      </w:r>
      <w:r w:rsidRPr="00205DA9">
        <w:rPr>
          <w:rFonts w:asciiTheme="majorBidi" w:hAnsiTheme="majorBidi" w:cstheme="majorBidi"/>
        </w:rPr>
        <w:t>pore diameter</w:t>
      </w:r>
      <w:r>
        <w:rPr>
          <w:rFonts w:asciiTheme="majorBidi" w:hAnsiTheme="majorBidi" w:cstheme="majorBidi"/>
        </w:rPr>
        <w:t>s</w:t>
      </w:r>
      <w:r w:rsidRPr="00205DA9">
        <w:rPr>
          <w:rFonts w:asciiTheme="majorBidi" w:hAnsiTheme="majorBidi" w:cstheme="majorBidi"/>
        </w:rPr>
        <w:t xml:space="preserve"> of filter disc</w:t>
      </w:r>
      <w:r>
        <w:rPr>
          <w:rFonts w:asciiTheme="majorBidi" w:hAnsiTheme="majorBidi" w:cstheme="majorBidi"/>
        </w:rPr>
        <w:t>s for 12/20 sand mesh</w:t>
      </w:r>
      <w:r w:rsidRPr="00205DA9">
        <w:rPr>
          <w:rFonts w:asciiTheme="majorBidi" w:hAnsiTheme="majorBidi" w:cstheme="majorBidi"/>
        </w:rPr>
        <w:t xml:space="preserve"> </w:t>
      </w:r>
      <w:r w:rsidR="00EE1E0D">
        <w:rPr>
          <w:rFonts w:asciiTheme="majorBidi" w:hAnsiTheme="majorBidi" w:cstheme="majorBidi"/>
        </w:rPr>
        <w:t>(Plot of Eq. 8.4)…...164</w:t>
      </w:r>
      <w:r>
        <w:rPr>
          <w:rFonts w:asciiTheme="majorBidi" w:hAnsiTheme="majorBidi" w:cstheme="majorBidi"/>
        </w:rPr>
        <w:t xml:space="preserve">  </w:t>
      </w:r>
    </w:p>
    <w:p w:rsidR="001E1F81" w:rsidRDefault="001E1F81" w:rsidP="001E1F81">
      <w:pPr>
        <w:spacing w:line="240" w:lineRule="auto"/>
        <w:jc w:val="both"/>
        <w:rPr>
          <w:rFonts w:asciiTheme="majorBidi" w:hAnsiTheme="majorBidi" w:cstheme="majorBidi"/>
        </w:rPr>
      </w:pPr>
      <w:r>
        <w:rPr>
          <w:rFonts w:asciiTheme="majorBidi" w:hAnsiTheme="majorBidi" w:cstheme="majorBidi"/>
        </w:rPr>
        <w:t>Figure 8</w:t>
      </w:r>
      <w:r w:rsidRPr="00372D13">
        <w:rPr>
          <w:rFonts w:asciiTheme="majorBidi" w:hAnsiTheme="majorBidi" w:cstheme="majorBidi"/>
        </w:rPr>
        <w:t>.</w:t>
      </w:r>
      <w:r>
        <w:rPr>
          <w:rFonts w:asciiTheme="majorBidi" w:hAnsiTheme="majorBidi" w:cstheme="majorBidi"/>
        </w:rPr>
        <w:t>7</w:t>
      </w:r>
      <w:r w:rsidRPr="00372D13">
        <w:rPr>
          <w:rFonts w:asciiTheme="majorBidi" w:hAnsiTheme="majorBidi" w:cstheme="majorBidi"/>
        </w:rPr>
        <w:t xml:space="preserve">: The </w:t>
      </w:r>
      <w:r>
        <w:rPr>
          <w:rFonts w:asciiTheme="majorBidi" w:hAnsiTheme="majorBidi" w:cstheme="majorBidi"/>
        </w:rPr>
        <w:t xml:space="preserve"> </w:t>
      </w:r>
      <w:r w:rsidRPr="00372D13">
        <w:rPr>
          <w:rFonts w:asciiTheme="majorBidi" w:hAnsiTheme="majorBidi" w:cstheme="majorBidi"/>
        </w:rPr>
        <w:t>filtrate</w:t>
      </w:r>
      <w:r>
        <w:rPr>
          <w:rFonts w:asciiTheme="majorBidi" w:hAnsiTheme="majorBidi" w:cstheme="majorBidi"/>
        </w:rPr>
        <w:t xml:space="preserve"> </w:t>
      </w:r>
      <w:r w:rsidRPr="00372D13">
        <w:rPr>
          <w:rFonts w:asciiTheme="majorBidi" w:hAnsiTheme="majorBidi" w:cstheme="majorBidi"/>
        </w:rPr>
        <w:t xml:space="preserve"> cake for</w:t>
      </w:r>
      <w:r>
        <w:rPr>
          <w:rFonts w:asciiTheme="majorBidi" w:hAnsiTheme="majorBidi" w:cstheme="majorBidi"/>
        </w:rPr>
        <w:t xml:space="preserve"> </w:t>
      </w:r>
      <w:r w:rsidRPr="00372D13">
        <w:rPr>
          <w:rFonts w:asciiTheme="majorBidi" w:hAnsiTheme="majorBidi" w:cstheme="majorBidi"/>
        </w:rPr>
        <w:t xml:space="preserve"> same sand </w:t>
      </w:r>
      <w:r>
        <w:rPr>
          <w:rFonts w:asciiTheme="majorBidi" w:hAnsiTheme="majorBidi" w:cstheme="majorBidi"/>
        </w:rPr>
        <w:t xml:space="preserve"> </w:t>
      </w:r>
      <w:r w:rsidRPr="00372D13">
        <w:rPr>
          <w:rFonts w:asciiTheme="majorBidi" w:hAnsiTheme="majorBidi" w:cstheme="majorBidi"/>
        </w:rPr>
        <w:t xml:space="preserve">mesh and </w:t>
      </w:r>
      <w:r>
        <w:rPr>
          <w:rFonts w:asciiTheme="majorBidi" w:hAnsiTheme="majorBidi" w:cstheme="majorBidi"/>
        </w:rPr>
        <w:t xml:space="preserve"> </w:t>
      </w:r>
      <w:r w:rsidRPr="00372D13">
        <w:rPr>
          <w:rFonts w:asciiTheme="majorBidi" w:hAnsiTheme="majorBidi" w:cstheme="majorBidi"/>
        </w:rPr>
        <w:t xml:space="preserve">same </w:t>
      </w:r>
      <w:r>
        <w:rPr>
          <w:rFonts w:asciiTheme="majorBidi" w:hAnsiTheme="majorBidi" w:cstheme="majorBidi"/>
        </w:rPr>
        <w:t xml:space="preserve"> </w:t>
      </w:r>
      <w:r w:rsidRPr="00372D13">
        <w:rPr>
          <w:rFonts w:asciiTheme="majorBidi" w:hAnsiTheme="majorBidi" w:cstheme="majorBidi"/>
        </w:rPr>
        <w:t>silica flour  concentration</w:t>
      </w:r>
      <w:r>
        <w:rPr>
          <w:rFonts w:asciiTheme="majorBidi" w:hAnsiTheme="majorBidi" w:cstheme="majorBidi"/>
        </w:rPr>
        <w:t xml:space="preserve"> </w:t>
      </w:r>
    </w:p>
    <w:p w:rsidR="001E1F81" w:rsidRDefault="001E1F81" w:rsidP="001E1F81">
      <w:pPr>
        <w:spacing w:line="240" w:lineRule="auto"/>
        <w:jc w:val="both"/>
        <w:rPr>
          <w:rFonts w:asciiTheme="majorBidi" w:hAnsiTheme="majorBidi" w:cstheme="majorBidi"/>
        </w:rPr>
      </w:pPr>
    </w:p>
    <w:p w:rsidR="001E1F81" w:rsidRDefault="001E1F81" w:rsidP="001E1F81">
      <w:pPr>
        <w:spacing w:line="240" w:lineRule="auto"/>
        <w:jc w:val="both"/>
        <w:rPr>
          <w:rFonts w:asciiTheme="majorBidi" w:hAnsiTheme="majorBidi" w:cstheme="majorBidi"/>
        </w:rPr>
      </w:pPr>
      <w:r w:rsidRPr="00372D13">
        <w:rPr>
          <w:rFonts w:asciiTheme="majorBidi" w:hAnsiTheme="majorBidi" w:cstheme="majorBidi"/>
        </w:rPr>
        <w:t>and different pore diameter</w:t>
      </w:r>
      <w:r>
        <w:rPr>
          <w:rFonts w:asciiTheme="majorBidi" w:hAnsiTheme="majorBidi" w:cstheme="majorBidi"/>
        </w:rPr>
        <w:t>s</w:t>
      </w:r>
      <w:r w:rsidRPr="00372D13">
        <w:rPr>
          <w:rFonts w:asciiTheme="majorBidi" w:hAnsiTheme="majorBidi" w:cstheme="majorBidi"/>
        </w:rPr>
        <w:t xml:space="preserve"> of filter discs</w:t>
      </w:r>
      <w:r>
        <w:rPr>
          <w:rFonts w:asciiTheme="majorBidi" w:hAnsiTheme="majorBidi" w:cstheme="majorBidi"/>
        </w:rPr>
        <w:t xml:space="preserve"> </w:t>
      </w:r>
      <w:r w:rsidRPr="00372D13">
        <w:rPr>
          <w:rFonts w:asciiTheme="majorBidi" w:hAnsiTheme="majorBidi" w:cstheme="majorBidi"/>
        </w:rPr>
        <w:t>(a) 5 micron</w:t>
      </w:r>
      <w:r>
        <w:rPr>
          <w:rFonts w:asciiTheme="majorBidi" w:hAnsiTheme="majorBidi" w:cstheme="majorBidi"/>
        </w:rPr>
        <w:t xml:space="preserve"> (b) 10 micron (c) </w:t>
      </w:r>
      <w:r w:rsidRPr="00372D13">
        <w:rPr>
          <w:rFonts w:asciiTheme="majorBidi" w:hAnsiTheme="majorBidi" w:cstheme="majorBidi"/>
        </w:rPr>
        <w:t>35 micron</w:t>
      </w:r>
      <w:r w:rsidR="00EE1E0D">
        <w:rPr>
          <w:rFonts w:asciiTheme="majorBidi" w:hAnsiTheme="majorBidi" w:cstheme="majorBidi"/>
        </w:rPr>
        <w:t>.165</w:t>
      </w:r>
      <w:r>
        <w:rPr>
          <w:rFonts w:asciiTheme="majorBidi" w:hAnsiTheme="majorBidi" w:cstheme="majorBidi"/>
        </w:rPr>
        <w:t xml:space="preserve"> </w:t>
      </w:r>
    </w:p>
    <w:p w:rsidR="00ED27AE" w:rsidRDefault="00ED27AE" w:rsidP="001E1F81">
      <w:pPr>
        <w:spacing w:line="240" w:lineRule="auto"/>
        <w:jc w:val="both"/>
        <w:rPr>
          <w:rFonts w:asciiTheme="majorBidi" w:hAnsiTheme="majorBidi" w:cstheme="majorBidi"/>
        </w:rPr>
      </w:pPr>
    </w:p>
    <w:p w:rsidR="00ED27AE" w:rsidRDefault="00ED27AE" w:rsidP="00ED27AE">
      <w:pPr>
        <w:spacing w:line="240" w:lineRule="auto"/>
        <w:jc w:val="both"/>
        <w:rPr>
          <w:rFonts w:asciiTheme="majorBidi" w:hAnsiTheme="majorBidi" w:cstheme="majorBidi"/>
        </w:rPr>
      </w:pPr>
      <w:r>
        <w:rPr>
          <w:rFonts w:asciiTheme="majorBidi" w:hAnsiTheme="majorBidi" w:cstheme="majorBidi"/>
        </w:rPr>
        <w:t>Figure 8.8: Experimental    and   correlated     c</w:t>
      </w:r>
      <w:r w:rsidRPr="008661A8">
        <w:rPr>
          <w:rFonts w:asciiTheme="majorBidi" w:hAnsiTheme="majorBidi" w:cstheme="majorBidi"/>
        </w:rPr>
        <w:t xml:space="preserve">ritical </w:t>
      </w:r>
      <w:r>
        <w:rPr>
          <w:rFonts w:asciiTheme="majorBidi" w:hAnsiTheme="majorBidi" w:cstheme="majorBidi"/>
        </w:rPr>
        <w:t xml:space="preserve">  </w:t>
      </w:r>
      <w:r w:rsidRPr="008661A8">
        <w:rPr>
          <w:rFonts w:asciiTheme="majorBidi" w:hAnsiTheme="majorBidi" w:cstheme="majorBidi"/>
        </w:rPr>
        <w:t>silica</w:t>
      </w:r>
      <w:r>
        <w:rPr>
          <w:rFonts w:asciiTheme="majorBidi" w:hAnsiTheme="majorBidi" w:cstheme="majorBidi"/>
        </w:rPr>
        <w:t xml:space="preserve">   </w:t>
      </w:r>
      <w:r w:rsidRPr="008661A8">
        <w:rPr>
          <w:rFonts w:asciiTheme="majorBidi" w:hAnsiTheme="majorBidi" w:cstheme="majorBidi"/>
        </w:rPr>
        <w:t xml:space="preserve"> flour</w:t>
      </w:r>
      <w:r>
        <w:rPr>
          <w:rFonts w:asciiTheme="majorBidi" w:hAnsiTheme="majorBidi" w:cstheme="majorBidi"/>
        </w:rPr>
        <w:t xml:space="preserve">  </w:t>
      </w:r>
      <w:r w:rsidRPr="008661A8">
        <w:rPr>
          <w:rFonts w:asciiTheme="majorBidi" w:hAnsiTheme="majorBidi" w:cstheme="majorBidi"/>
        </w:rPr>
        <w:t xml:space="preserve"> </w:t>
      </w:r>
      <w:r>
        <w:rPr>
          <w:rFonts w:asciiTheme="majorBidi" w:hAnsiTheme="majorBidi" w:cstheme="majorBidi"/>
        </w:rPr>
        <w:t xml:space="preserve"> </w:t>
      </w:r>
      <w:r w:rsidRPr="008661A8">
        <w:rPr>
          <w:rFonts w:asciiTheme="majorBidi" w:hAnsiTheme="majorBidi" w:cstheme="majorBidi"/>
        </w:rPr>
        <w:t>concentration</w:t>
      </w:r>
      <w:r>
        <w:rPr>
          <w:rFonts w:asciiTheme="majorBidi" w:hAnsiTheme="majorBidi" w:cstheme="majorBidi"/>
        </w:rPr>
        <w:t xml:space="preserve"> </w:t>
      </w:r>
      <w:r w:rsidRPr="008661A8">
        <w:rPr>
          <w:rFonts w:asciiTheme="majorBidi" w:hAnsiTheme="majorBidi" w:cstheme="majorBidi"/>
        </w:rPr>
        <w:t xml:space="preserve"> </w:t>
      </w:r>
      <w:r>
        <w:rPr>
          <w:rFonts w:asciiTheme="majorBidi" w:hAnsiTheme="majorBidi" w:cstheme="majorBidi"/>
        </w:rPr>
        <w:t xml:space="preserve">  </w:t>
      </w:r>
      <w:r w:rsidRPr="008661A8">
        <w:rPr>
          <w:rFonts w:asciiTheme="majorBidi" w:hAnsiTheme="majorBidi" w:cstheme="majorBidi"/>
        </w:rPr>
        <w:t xml:space="preserve">at </w:t>
      </w:r>
    </w:p>
    <w:p w:rsidR="00ED27AE" w:rsidRDefault="00ED27AE" w:rsidP="00ED27AE">
      <w:pPr>
        <w:spacing w:line="240" w:lineRule="auto"/>
        <w:jc w:val="both"/>
        <w:rPr>
          <w:rFonts w:asciiTheme="majorBidi" w:hAnsiTheme="majorBidi" w:cstheme="majorBidi"/>
        </w:rPr>
      </w:pPr>
    </w:p>
    <w:p w:rsidR="00ED27AE" w:rsidRDefault="00ED27AE" w:rsidP="00ED27AE">
      <w:pPr>
        <w:spacing w:line="240" w:lineRule="auto"/>
        <w:jc w:val="both"/>
        <w:rPr>
          <w:rFonts w:asciiTheme="majorBidi" w:hAnsiTheme="majorBidi" w:cstheme="majorBidi"/>
        </w:rPr>
      </w:pPr>
      <w:r w:rsidRPr="008661A8">
        <w:rPr>
          <w:rFonts w:asciiTheme="majorBidi" w:hAnsiTheme="majorBidi" w:cstheme="majorBidi"/>
        </w:rPr>
        <w:t>different</w:t>
      </w:r>
      <w:r>
        <w:rPr>
          <w:rFonts w:asciiTheme="majorBidi" w:hAnsiTheme="majorBidi" w:cstheme="majorBidi"/>
        </w:rPr>
        <w:t xml:space="preserve">   </w:t>
      </w:r>
      <w:r w:rsidRPr="008661A8">
        <w:rPr>
          <w:rFonts w:asciiTheme="majorBidi" w:hAnsiTheme="majorBidi" w:cstheme="majorBidi"/>
        </w:rPr>
        <w:t xml:space="preserve"> sand </w:t>
      </w:r>
      <w:r>
        <w:rPr>
          <w:rFonts w:asciiTheme="majorBidi" w:hAnsiTheme="majorBidi" w:cstheme="majorBidi"/>
        </w:rPr>
        <w:t xml:space="preserve">  </w:t>
      </w:r>
      <w:r w:rsidRPr="008661A8">
        <w:rPr>
          <w:rFonts w:asciiTheme="majorBidi" w:hAnsiTheme="majorBidi" w:cstheme="majorBidi"/>
        </w:rPr>
        <w:t xml:space="preserve">sizes </w:t>
      </w:r>
      <w:r>
        <w:rPr>
          <w:rFonts w:asciiTheme="majorBidi" w:hAnsiTheme="majorBidi" w:cstheme="majorBidi"/>
        </w:rPr>
        <w:t xml:space="preserve">  </w:t>
      </w:r>
      <w:r w:rsidRPr="008661A8">
        <w:rPr>
          <w:rFonts w:asciiTheme="majorBidi" w:hAnsiTheme="majorBidi" w:cstheme="majorBidi"/>
        </w:rPr>
        <w:t xml:space="preserve">and </w:t>
      </w:r>
      <w:r>
        <w:rPr>
          <w:rFonts w:asciiTheme="majorBidi" w:hAnsiTheme="majorBidi" w:cstheme="majorBidi"/>
        </w:rPr>
        <w:t xml:space="preserve">   </w:t>
      </w:r>
      <w:r w:rsidRPr="008661A8">
        <w:rPr>
          <w:rFonts w:asciiTheme="majorBidi" w:hAnsiTheme="majorBidi" w:cstheme="majorBidi"/>
        </w:rPr>
        <w:t xml:space="preserve">different </w:t>
      </w:r>
      <w:r>
        <w:rPr>
          <w:rFonts w:asciiTheme="majorBidi" w:hAnsiTheme="majorBidi" w:cstheme="majorBidi"/>
        </w:rPr>
        <w:t xml:space="preserve">  (Plot of Eq. 8.5)   </w:t>
      </w:r>
      <w:r w:rsidRPr="008661A8">
        <w:rPr>
          <w:rFonts w:asciiTheme="majorBidi" w:hAnsiTheme="majorBidi" w:cstheme="majorBidi"/>
        </w:rPr>
        <w:t> pore</w:t>
      </w:r>
      <w:r>
        <w:rPr>
          <w:rFonts w:asciiTheme="majorBidi" w:hAnsiTheme="majorBidi" w:cstheme="majorBidi"/>
        </w:rPr>
        <w:t xml:space="preserve">   </w:t>
      </w:r>
      <w:r w:rsidRPr="008661A8">
        <w:rPr>
          <w:rFonts w:asciiTheme="majorBidi" w:hAnsiTheme="majorBidi" w:cstheme="majorBidi"/>
        </w:rPr>
        <w:t xml:space="preserve"> diameter</w:t>
      </w:r>
      <w:r>
        <w:rPr>
          <w:rFonts w:asciiTheme="majorBidi" w:hAnsiTheme="majorBidi" w:cstheme="majorBidi"/>
        </w:rPr>
        <w:t>s</w:t>
      </w:r>
      <w:r w:rsidRPr="008661A8">
        <w:rPr>
          <w:rFonts w:asciiTheme="majorBidi" w:hAnsiTheme="majorBidi" w:cstheme="majorBidi"/>
        </w:rPr>
        <w:t xml:space="preserve"> </w:t>
      </w:r>
      <w:r>
        <w:rPr>
          <w:rFonts w:asciiTheme="majorBidi" w:hAnsiTheme="majorBidi" w:cstheme="majorBidi"/>
        </w:rPr>
        <w:t xml:space="preserve">    </w:t>
      </w:r>
      <w:r w:rsidRPr="008661A8">
        <w:rPr>
          <w:rFonts w:asciiTheme="majorBidi" w:hAnsiTheme="majorBidi" w:cstheme="majorBidi"/>
        </w:rPr>
        <w:t xml:space="preserve">of </w:t>
      </w:r>
      <w:r>
        <w:rPr>
          <w:rFonts w:asciiTheme="majorBidi" w:hAnsiTheme="majorBidi" w:cstheme="majorBidi"/>
        </w:rPr>
        <w:t xml:space="preserve">  </w:t>
      </w:r>
      <w:r w:rsidRPr="008661A8">
        <w:rPr>
          <w:rFonts w:asciiTheme="majorBidi" w:hAnsiTheme="majorBidi" w:cstheme="majorBidi"/>
        </w:rPr>
        <w:t>filter</w:t>
      </w:r>
    </w:p>
    <w:p w:rsidR="00ED27AE" w:rsidRDefault="00ED27AE" w:rsidP="00ED27AE">
      <w:pPr>
        <w:spacing w:line="240" w:lineRule="auto"/>
        <w:jc w:val="both"/>
        <w:rPr>
          <w:rFonts w:asciiTheme="majorBidi" w:hAnsiTheme="majorBidi" w:cstheme="majorBidi"/>
        </w:rPr>
      </w:pPr>
    </w:p>
    <w:p w:rsidR="00ED27AE" w:rsidRDefault="00ED27AE" w:rsidP="00ED27AE">
      <w:pPr>
        <w:spacing w:line="240" w:lineRule="auto"/>
        <w:jc w:val="both"/>
        <w:rPr>
          <w:rFonts w:asciiTheme="majorBidi" w:hAnsiTheme="majorBidi" w:cstheme="majorBidi"/>
        </w:rPr>
      </w:pPr>
      <w:r w:rsidRPr="008661A8">
        <w:rPr>
          <w:rFonts w:asciiTheme="majorBidi" w:hAnsiTheme="majorBidi" w:cstheme="majorBidi"/>
        </w:rPr>
        <w:t xml:space="preserve"> discs</w:t>
      </w:r>
      <w:r>
        <w:rPr>
          <w:rFonts w:asciiTheme="majorBidi" w:hAnsiTheme="majorBidi" w:cstheme="majorBidi"/>
        </w:rPr>
        <w:t>…………………………………………</w:t>
      </w:r>
      <w:r w:rsidR="008E3491">
        <w:rPr>
          <w:rFonts w:asciiTheme="majorBidi" w:hAnsiTheme="majorBidi" w:cstheme="majorBidi"/>
        </w:rPr>
        <w:t>..............................</w:t>
      </w:r>
      <w:r>
        <w:rPr>
          <w:rFonts w:asciiTheme="majorBidi" w:hAnsiTheme="majorBidi" w:cstheme="majorBidi"/>
        </w:rPr>
        <w:t>………...…</w:t>
      </w:r>
      <w:r w:rsidR="008E3491">
        <w:rPr>
          <w:rFonts w:asciiTheme="majorBidi" w:hAnsiTheme="majorBidi" w:cstheme="majorBidi"/>
        </w:rPr>
        <w:t>.....</w:t>
      </w:r>
      <w:r>
        <w:rPr>
          <w:rFonts w:asciiTheme="majorBidi" w:hAnsiTheme="majorBidi" w:cstheme="majorBidi"/>
        </w:rPr>
        <w:t>……</w:t>
      </w:r>
      <w:r w:rsidR="00DC5EA3">
        <w:rPr>
          <w:rFonts w:asciiTheme="majorBidi" w:hAnsiTheme="majorBidi" w:cstheme="majorBidi"/>
        </w:rPr>
        <w:t>16</w:t>
      </w:r>
      <w:r w:rsidR="00EE1E0D">
        <w:rPr>
          <w:rFonts w:asciiTheme="majorBidi" w:hAnsiTheme="majorBidi" w:cstheme="majorBidi"/>
        </w:rPr>
        <w:t>5</w:t>
      </w:r>
      <w:r>
        <w:rPr>
          <w:rFonts w:asciiTheme="majorBidi" w:hAnsiTheme="majorBidi" w:cstheme="majorBidi"/>
        </w:rPr>
        <w:t xml:space="preserve"> </w:t>
      </w:r>
    </w:p>
    <w:p w:rsidR="00372D13" w:rsidRDefault="001E1F81" w:rsidP="001E1F81">
      <w:pPr>
        <w:spacing w:line="240" w:lineRule="auto"/>
        <w:jc w:val="both"/>
        <w:rPr>
          <w:rFonts w:asciiTheme="majorBidi" w:hAnsiTheme="majorBidi" w:cstheme="majorBidi"/>
        </w:rPr>
      </w:pPr>
      <w:r>
        <w:rPr>
          <w:rFonts w:asciiTheme="majorBidi" w:hAnsiTheme="majorBidi" w:cstheme="majorBidi"/>
        </w:rPr>
        <w:t xml:space="preserve"> </w:t>
      </w:r>
    </w:p>
    <w:p w:rsidR="005222BD" w:rsidRDefault="005222BD" w:rsidP="005222BD">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9</w:t>
      </w:r>
      <w:r w:rsidRPr="00205DA9">
        <w:rPr>
          <w:rFonts w:asciiTheme="majorBidi" w:hAnsiTheme="majorBidi" w:cstheme="majorBidi"/>
        </w:rPr>
        <w:t xml:space="preserve">: Experimental </w:t>
      </w:r>
      <w:r>
        <w:rPr>
          <w:rFonts w:asciiTheme="majorBidi" w:hAnsiTheme="majorBidi" w:cstheme="majorBidi"/>
        </w:rPr>
        <w:t>and correlated pressure initiate flow</w:t>
      </w:r>
      <w:r w:rsidRPr="00205DA9">
        <w:rPr>
          <w:rFonts w:asciiTheme="majorBidi" w:hAnsiTheme="majorBidi" w:cstheme="majorBidi"/>
        </w:rPr>
        <w:t xml:space="preserve"> at different silica flour concentrations</w:t>
      </w:r>
      <w:r>
        <w:rPr>
          <w:rFonts w:asciiTheme="majorBidi" w:hAnsiTheme="majorBidi" w:cstheme="majorBidi"/>
        </w:rPr>
        <w:t xml:space="preserve"> </w:t>
      </w:r>
      <w:r w:rsidRPr="00205DA9">
        <w:rPr>
          <w:rFonts w:asciiTheme="majorBidi" w:hAnsiTheme="majorBidi" w:cstheme="majorBidi"/>
        </w:rPr>
        <w:t>and different sand sizes</w:t>
      </w:r>
      <w:r>
        <w:rPr>
          <w:rFonts w:asciiTheme="majorBidi" w:hAnsiTheme="majorBidi" w:cstheme="majorBidi"/>
        </w:rPr>
        <w:t xml:space="preserve"> </w:t>
      </w:r>
      <w:r w:rsidRPr="00205DA9">
        <w:rPr>
          <w:rFonts w:asciiTheme="majorBidi" w:hAnsiTheme="majorBidi" w:cstheme="majorBidi"/>
        </w:rPr>
        <w:t xml:space="preserve">for 35 micron average pore diameter of filter disc </w:t>
      </w:r>
      <w:r>
        <w:rPr>
          <w:rFonts w:asciiTheme="majorBidi" w:hAnsiTheme="majorBidi" w:cstheme="majorBidi"/>
        </w:rPr>
        <w:t>(Plot of Eq. 8.7)……</w:t>
      </w:r>
      <w:r w:rsidR="008E3491">
        <w:rPr>
          <w:rFonts w:asciiTheme="majorBidi" w:hAnsiTheme="majorBidi" w:cstheme="majorBidi"/>
        </w:rPr>
        <w:t>.........................................................................................</w:t>
      </w:r>
      <w:r>
        <w:rPr>
          <w:rFonts w:asciiTheme="majorBidi" w:hAnsiTheme="majorBidi" w:cstheme="majorBidi"/>
        </w:rPr>
        <w:t>….</w:t>
      </w:r>
      <w:r w:rsidR="00DC5EA3">
        <w:rPr>
          <w:rFonts w:asciiTheme="majorBidi" w:hAnsiTheme="majorBidi" w:cstheme="majorBidi"/>
        </w:rPr>
        <w:t>16</w:t>
      </w:r>
      <w:r w:rsidR="00EE1E0D">
        <w:rPr>
          <w:rFonts w:asciiTheme="majorBidi" w:hAnsiTheme="majorBidi" w:cstheme="majorBidi"/>
        </w:rPr>
        <w:t>8</w:t>
      </w:r>
      <w:r>
        <w:rPr>
          <w:rFonts w:asciiTheme="majorBidi" w:hAnsiTheme="majorBidi" w:cstheme="majorBidi"/>
        </w:rPr>
        <w:t xml:space="preserve">   </w:t>
      </w:r>
    </w:p>
    <w:p w:rsidR="005222BD" w:rsidRDefault="005222BD" w:rsidP="005222BD">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10</w:t>
      </w:r>
      <w:r w:rsidRPr="00205DA9">
        <w:rPr>
          <w:rFonts w:asciiTheme="majorBidi" w:hAnsiTheme="majorBidi" w:cstheme="majorBidi"/>
        </w:rPr>
        <w:t xml:space="preserve">: Experimental </w:t>
      </w:r>
      <w:r>
        <w:rPr>
          <w:rFonts w:asciiTheme="majorBidi" w:hAnsiTheme="majorBidi" w:cstheme="majorBidi"/>
        </w:rPr>
        <w:t>and correlated pressure initiate flow</w:t>
      </w:r>
      <w:r w:rsidRPr="00205DA9">
        <w:rPr>
          <w:rFonts w:asciiTheme="majorBidi" w:hAnsiTheme="majorBidi" w:cstheme="majorBidi"/>
        </w:rPr>
        <w:t xml:space="preserve"> at different silica flour concentrations</w:t>
      </w:r>
      <w:r>
        <w:rPr>
          <w:rFonts w:asciiTheme="majorBidi" w:hAnsiTheme="majorBidi" w:cstheme="majorBidi"/>
        </w:rPr>
        <w:t xml:space="preserve"> </w:t>
      </w:r>
      <w:r w:rsidRPr="00205DA9">
        <w:rPr>
          <w:rFonts w:asciiTheme="majorBidi" w:hAnsiTheme="majorBidi" w:cstheme="majorBidi"/>
        </w:rPr>
        <w:t>and different sand sizes</w:t>
      </w:r>
      <w:r>
        <w:rPr>
          <w:rFonts w:asciiTheme="majorBidi" w:hAnsiTheme="majorBidi" w:cstheme="majorBidi"/>
        </w:rPr>
        <w:t xml:space="preserve"> for 10</w:t>
      </w:r>
      <w:r w:rsidRPr="00205DA9">
        <w:rPr>
          <w:rFonts w:asciiTheme="majorBidi" w:hAnsiTheme="majorBidi" w:cstheme="majorBidi"/>
        </w:rPr>
        <w:t xml:space="preserve"> micron average pore diameter of filter disc </w:t>
      </w:r>
      <w:r>
        <w:rPr>
          <w:rFonts w:asciiTheme="majorBidi" w:hAnsiTheme="majorBidi" w:cstheme="majorBidi"/>
        </w:rPr>
        <w:t>(Plot of Eq. 8.7)……</w:t>
      </w:r>
      <w:r w:rsidR="008E3491">
        <w:rPr>
          <w:rFonts w:asciiTheme="majorBidi" w:hAnsiTheme="majorBidi" w:cstheme="majorBidi"/>
        </w:rPr>
        <w:t>.........................................................................................</w:t>
      </w:r>
      <w:r>
        <w:rPr>
          <w:rFonts w:asciiTheme="majorBidi" w:hAnsiTheme="majorBidi" w:cstheme="majorBidi"/>
        </w:rPr>
        <w:t>….</w:t>
      </w:r>
      <w:r w:rsidR="00EE1E0D">
        <w:rPr>
          <w:rFonts w:asciiTheme="majorBidi" w:hAnsiTheme="majorBidi" w:cstheme="majorBidi"/>
        </w:rPr>
        <w:t>169</w:t>
      </w:r>
      <w:r>
        <w:rPr>
          <w:rFonts w:asciiTheme="majorBidi" w:hAnsiTheme="majorBidi" w:cstheme="majorBidi"/>
        </w:rPr>
        <w:t xml:space="preserve">   </w:t>
      </w:r>
    </w:p>
    <w:p w:rsidR="00372D13" w:rsidRDefault="005222BD" w:rsidP="005222BD">
      <w:pPr>
        <w:jc w:val="both"/>
        <w:rPr>
          <w:rFonts w:asciiTheme="majorBidi" w:hAnsiTheme="majorBidi" w:cstheme="majorBidi"/>
        </w:rPr>
      </w:pPr>
      <w:r>
        <w:rPr>
          <w:rFonts w:asciiTheme="majorBidi" w:hAnsiTheme="majorBidi" w:cstheme="majorBidi"/>
        </w:rPr>
        <w:t>Figure 8</w:t>
      </w:r>
      <w:r w:rsidRPr="00205DA9">
        <w:rPr>
          <w:rFonts w:asciiTheme="majorBidi" w:hAnsiTheme="majorBidi" w:cstheme="majorBidi"/>
        </w:rPr>
        <w:t>.</w:t>
      </w:r>
      <w:r>
        <w:rPr>
          <w:rFonts w:asciiTheme="majorBidi" w:hAnsiTheme="majorBidi" w:cstheme="majorBidi"/>
        </w:rPr>
        <w:t>11</w:t>
      </w:r>
      <w:r w:rsidRPr="00205DA9">
        <w:rPr>
          <w:rFonts w:asciiTheme="majorBidi" w:hAnsiTheme="majorBidi" w:cstheme="majorBidi"/>
        </w:rPr>
        <w:t xml:space="preserve">: Experimental </w:t>
      </w:r>
      <w:r>
        <w:rPr>
          <w:rFonts w:asciiTheme="majorBidi" w:hAnsiTheme="majorBidi" w:cstheme="majorBidi"/>
        </w:rPr>
        <w:t>and correlated pressure initiate flow</w:t>
      </w:r>
      <w:r w:rsidRPr="00205DA9">
        <w:rPr>
          <w:rFonts w:asciiTheme="majorBidi" w:hAnsiTheme="majorBidi" w:cstheme="majorBidi"/>
        </w:rPr>
        <w:t xml:space="preserve"> at different silica flour concentrations</w:t>
      </w:r>
      <w:r>
        <w:rPr>
          <w:rFonts w:asciiTheme="majorBidi" w:hAnsiTheme="majorBidi" w:cstheme="majorBidi"/>
        </w:rPr>
        <w:t xml:space="preserve"> </w:t>
      </w:r>
      <w:r w:rsidRPr="00205DA9">
        <w:rPr>
          <w:rFonts w:asciiTheme="majorBidi" w:hAnsiTheme="majorBidi" w:cstheme="majorBidi"/>
        </w:rPr>
        <w:t>and different sand sizes</w:t>
      </w:r>
      <w:r>
        <w:rPr>
          <w:rFonts w:asciiTheme="majorBidi" w:hAnsiTheme="majorBidi" w:cstheme="majorBidi"/>
        </w:rPr>
        <w:t xml:space="preserve"> for </w:t>
      </w:r>
      <w:r w:rsidRPr="00205DA9">
        <w:rPr>
          <w:rFonts w:asciiTheme="majorBidi" w:hAnsiTheme="majorBidi" w:cstheme="majorBidi"/>
        </w:rPr>
        <w:t xml:space="preserve">5 micron average pore diameter of filter disc </w:t>
      </w:r>
      <w:r>
        <w:rPr>
          <w:rFonts w:asciiTheme="majorBidi" w:hAnsiTheme="majorBidi" w:cstheme="majorBidi"/>
        </w:rPr>
        <w:t>(Plot of Eq. 8.7)……</w:t>
      </w:r>
      <w:r w:rsidR="008E3491">
        <w:rPr>
          <w:rFonts w:asciiTheme="majorBidi" w:hAnsiTheme="majorBidi" w:cstheme="majorBidi"/>
        </w:rPr>
        <w:t>................................................................................................</w:t>
      </w:r>
      <w:r>
        <w:rPr>
          <w:rFonts w:asciiTheme="majorBidi" w:hAnsiTheme="majorBidi" w:cstheme="majorBidi"/>
        </w:rPr>
        <w:t>….</w:t>
      </w:r>
      <w:r w:rsidR="00DC5EA3">
        <w:rPr>
          <w:rFonts w:asciiTheme="majorBidi" w:hAnsiTheme="majorBidi" w:cstheme="majorBidi"/>
        </w:rPr>
        <w:t>16</w:t>
      </w:r>
      <w:r w:rsidR="00EE1E0D">
        <w:rPr>
          <w:rFonts w:asciiTheme="majorBidi" w:hAnsiTheme="majorBidi" w:cstheme="majorBidi"/>
        </w:rPr>
        <w:t>9</w:t>
      </w:r>
      <w:r>
        <w:rPr>
          <w:rFonts w:asciiTheme="majorBidi" w:hAnsiTheme="majorBidi" w:cstheme="majorBidi"/>
        </w:rPr>
        <w:t xml:space="preserve">   </w:t>
      </w:r>
    </w:p>
    <w:p w:rsidR="007549FC" w:rsidRDefault="007549FC" w:rsidP="007549FC">
      <w:pPr>
        <w:jc w:val="both"/>
        <w:rPr>
          <w:rFonts w:asciiTheme="majorBidi" w:hAnsiTheme="majorBidi" w:cstheme="majorBidi"/>
        </w:rPr>
      </w:pPr>
      <w:r>
        <w:rPr>
          <w:rFonts w:asciiTheme="majorBidi" w:hAnsiTheme="majorBidi" w:cstheme="majorBidi"/>
        </w:rPr>
        <w:lastRenderedPageBreak/>
        <w:t>Figure 8</w:t>
      </w:r>
      <w:r w:rsidRPr="00205DA9">
        <w:rPr>
          <w:rFonts w:asciiTheme="majorBidi" w:hAnsiTheme="majorBidi" w:cstheme="majorBidi"/>
        </w:rPr>
        <w:t>.</w:t>
      </w:r>
      <w:r>
        <w:rPr>
          <w:rFonts w:asciiTheme="majorBidi" w:hAnsiTheme="majorBidi" w:cstheme="majorBidi"/>
        </w:rPr>
        <w:t>12</w:t>
      </w:r>
      <w:r w:rsidRPr="00205DA9">
        <w:rPr>
          <w:rFonts w:asciiTheme="majorBidi" w:hAnsiTheme="majorBidi" w:cstheme="majorBidi"/>
        </w:rPr>
        <w:t xml:space="preserve">: Experimental </w:t>
      </w:r>
      <w:r>
        <w:rPr>
          <w:rFonts w:asciiTheme="majorBidi" w:hAnsiTheme="majorBidi" w:cstheme="majorBidi"/>
        </w:rPr>
        <w:t>and correlated pressure initiate flow</w:t>
      </w:r>
      <w:r w:rsidRPr="00205DA9">
        <w:rPr>
          <w:rFonts w:asciiTheme="majorBidi" w:hAnsiTheme="majorBidi" w:cstheme="majorBidi"/>
        </w:rPr>
        <w:t xml:space="preserve"> at different silica flour concentrations</w:t>
      </w:r>
      <w:r>
        <w:rPr>
          <w:rFonts w:asciiTheme="majorBidi" w:hAnsiTheme="majorBidi" w:cstheme="majorBidi"/>
        </w:rPr>
        <w:t xml:space="preserve"> </w:t>
      </w:r>
      <w:r w:rsidRPr="00205DA9">
        <w:rPr>
          <w:rFonts w:asciiTheme="majorBidi" w:hAnsiTheme="majorBidi" w:cstheme="majorBidi"/>
        </w:rPr>
        <w:t>and different pore diameter</w:t>
      </w:r>
      <w:r>
        <w:rPr>
          <w:rFonts w:asciiTheme="majorBidi" w:hAnsiTheme="majorBidi" w:cstheme="majorBidi"/>
        </w:rPr>
        <w:t>s</w:t>
      </w:r>
      <w:r w:rsidRPr="00205DA9">
        <w:rPr>
          <w:rFonts w:asciiTheme="majorBidi" w:hAnsiTheme="majorBidi" w:cstheme="majorBidi"/>
        </w:rPr>
        <w:t xml:space="preserve"> of filter disc</w:t>
      </w:r>
      <w:r>
        <w:rPr>
          <w:rFonts w:asciiTheme="majorBidi" w:hAnsiTheme="majorBidi" w:cstheme="majorBidi"/>
        </w:rPr>
        <w:t>s for 12/20 sand mesh</w:t>
      </w:r>
      <w:r w:rsidRPr="00205DA9">
        <w:rPr>
          <w:rFonts w:asciiTheme="majorBidi" w:hAnsiTheme="majorBidi" w:cstheme="majorBidi"/>
        </w:rPr>
        <w:t xml:space="preserve"> </w:t>
      </w:r>
      <w:r>
        <w:rPr>
          <w:rFonts w:asciiTheme="majorBidi" w:hAnsiTheme="majorBidi" w:cstheme="majorBidi"/>
        </w:rPr>
        <w:t>(Plot of Eq. 8.7)……</w:t>
      </w:r>
      <w:r w:rsidR="008E3491">
        <w:rPr>
          <w:rFonts w:asciiTheme="majorBidi" w:hAnsiTheme="majorBidi" w:cstheme="majorBidi"/>
        </w:rPr>
        <w:t>.............................................................................................................</w:t>
      </w:r>
      <w:r>
        <w:rPr>
          <w:rFonts w:asciiTheme="majorBidi" w:hAnsiTheme="majorBidi" w:cstheme="majorBidi"/>
        </w:rPr>
        <w:t>….</w:t>
      </w:r>
      <w:r w:rsidR="00EE1E0D">
        <w:rPr>
          <w:rFonts w:asciiTheme="majorBidi" w:hAnsiTheme="majorBidi" w:cstheme="majorBidi"/>
        </w:rPr>
        <w:t>170</w:t>
      </w:r>
      <w:r>
        <w:rPr>
          <w:rFonts w:asciiTheme="majorBidi" w:hAnsiTheme="majorBidi" w:cstheme="majorBidi"/>
        </w:rPr>
        <w:t xml:space="preserve"> </w:t>
      </w:r>
    </w:p>
    <w:p w:rsidR="007549FC" w:rsidRDefault="007549FC" w:rsidP="007549FC">
      <w:pPr>
        <w:jc w:val="both"/>
        <w:rPr>
          <w:rFonts w:eastAsiaTheme="minorEastAsia"/>
        </w:rPr>
      </w:pPr>
      <w:r>
        <w:rPr>
          <w:rFonts w:eastAsiaTheme="minorEastAsia"/>
        </w:rPr>
        <w:t>Figure 8.13: Straight-line VTF plot for the 2.8 vol% particle-gel system viscosity…</w:t>
      </w:r>
      <w:r w:rsidR="00EE1E0D">
        <w:rPr>
          <w:rFonts w:eastAsiaTheme="minorEastAsia"/>
        </w:rPr>
        <w:t>.172</w:t>
      </w:r>
      <w:r>
        <w:rPr>
          <w:rFonts w:eastAsiaTheme="minorEastAsia"/>
        </w:rPr>
        <w:t xml:space="preserve">  </w:t>
      </w:r>
    </w:p>
    <w:p w:rsidR="007549FC" w:rsidRDefault="007549FC" w:rsidP="007549FC">
      <w:pPr>
        <w:jc w:val="both"/>
        <w:rPr>
          <w:rFonts w:eastAsiaTheme="minorEastAsia"/>
        </w:rPr>
      </w:pPr>
      <w:r>
        <w:rPr>
          <w:rFonts w:eastAsiaTheme="minorEastAsia"/>
        </w:rPr>
        <w:t>Figure 8.14: Straight-line VTF plot for the fluid loss………………………….……</w:t>
      </w:r>
      <w:r w:rsidR="008E3491">
        <w:rPr>
          <w:rFonts w:eastAsiaTheme="minorEastAsia"/>
        </w:rPr>
        <w:t>.</w:t>
      </w:r>
      <w:r>
        <w:rPr>
          <w:rFonts w:eastAsiaTheme="minorEastAsia"/>
        </w:rPr>
        <w:t>.</w:t>
      </w:r>
      <w:r w:rsidR="00EE1E0D">
        <w:rPr>
          <w:rFonts w:eastAsiaTheme="minorEastAsia"/>
        </w:rPr>
        <w:t>173</w:t>
      </w:r>
      <w:r>
        <w:rPr>
          <w:rFonts w:eastAsiaTheme="minorEastAsia"/>
        </w:rPr>
        <w:t xml:space="preserve">   </w:t>
      </w:r>
    </w:p>
    <w:p w:rsidR="007549FC" w:rsidRDefault="007549FC" w:rsidP="007549FC">
      <w:pPr>
        <w:jc w:val="both"/>
        <w:rPr>
          <w:rFonts w:eastAsiaTheme="minorEastAsia"/>
        </w:rPr>
      </w:pPr>
      <w:r>
        <w:rPr>
          <w:rFonts w:eastAsiaTheme="minorEastAsia"/>
        </w:rPr>
        <w:t>Figure 8.15: Straight-line VTF plot for the pressure initiate flow……………………</w:t>
      </w:r>
      <w:r w:rsidR="00EE1E0D">
        <w:rPr>
          <w:rFonts w:eastAsiaTheme="minorEastAsia"/>
        </w:rPr>
        <w:t>173</w:t>
      </w:r>
      <w:r>
        <w:rPr>
          <w:rFonts w:eastAsiaTheme="minorEastAsia"/>
        </w:rPr>
        <w:t xml:space="preserve"> </w:t>
      </w:r>
    </w:p>
    <w:p w:rsidR="007549FC" w:rsidRDefault="007549FC" w:rsidP="007549FC">
      <w:pPr>
        <w:jc w:val="both"/>
        <w:rPr>
          <w:rFonts w:eastAsiaTheme="minorEastAsia"/>
        </w:rPr>
      </w:pPr>
      <w:r>
        <w:rPr>
          <w:rFonts w:eastAsiaTheme="minorEastAsia"/>
        </w:rPr>
        <w:t>Figure 8.16: Comparison between silica flour particle-gel system viscosity obtained from the VTF equation and the measured data……………………………...…</w:t>
      </w:r>
      <w:r w:rsidR="008E3491">
        <w:rPr>
          <w:rFonts w:eastAsiaTheme="minorEastAsia"/>
        </w:rPr>
        <w:t>..</w:t>
      </w:r>
      <w:r>
        <w:rPr>
          <w:rFonts w:eastAsiaTheme="minorEastAsia"/>
        </w:rPr>
        <w:t>……</w:t>
      </w:r>
      <w:r w:rsidR="00DC5EA3">
        <w:rPr>
          <w:rFonts w:eastAsiaTheme="minorEastAsia"/>
        </w:rPr>
        <w:t>17</w:t>
      </w:r>
      <w:r w:rsidR="00EE1E0D">
        <w:rPr>
          <w:rFonts w:eastAsiaTheme="minorEastAsia"/>
        </w:rPr>
        <w:t>4</w:t>
      </w:r>
      <w:r>
        <w:rPr>
          <w:rFonts w:eastAsiaTheme="minorEastAsia"/>
        </w:rPr>
        <w:t xml:space="preserve">   </w:t>
      </w:r>
    </w:p>
    <w:p w:rsidR="007549FC" w:rsidRDefault="007549FC" w:rsidP="007549FC">
      <w:pPr>
        <w:jc w:val="both"/>
        <w:rPr>
          <w:rFonts w:eastAsiaTheme="minorEastAsia"/>
        </w:rPr>
      </w:pPr>
      <w:r>
        <w:rPr>
          <w:rFonts w:eastAsiaTheme="minorEastAsia"/>
        </w:rPr>
        <w:t>Figure 8.17: Comparison  between  fluid loss obtained from the VTF equation and the measured data…………………………………………………………………………</w:t>
      </w:r>
      <w:r w:rsidR="00EE1E0D">
        <w:rPr>
          <w:rFonts w:eastAsiaTheme="minorEastAsia"/>
        </w:rPr>
        <w:t>174</w:t>
      </w:r>
      <w:r>
        <w:rPr>
          <w:rFonts w:eastAsiaTheme="minorEastAsia"/>
        </w:rPr>
        <w:t xml:space="preserve"> </w:t>
      </w:r>
    </w:p>
    <w:p w:rsidR="00B65B1F" w:rsidRPr="00EC50FD" w:rsidRDefault="007549FC" w:rsidP="00EC50FD">
      <w:pPr>
        <w:jc w:val="both"/>
        <w:rPr>
          <w:rFonts w:eastAsiaTheme="minorEastAsia"/>
        </w:rPr>
      </w:pPr>
      <w:r>
        <w:rPr>
          <w:rFonts w:eastAsiaTheme="minorEastAsia"/>
        </w:rPr>
        <w:t>Figure 8.18: Comparison between pressure initiate flow obtained from the VTF equation and the measu</w:t>
      </w:r>
      <w:r w:rsidR="007038F1">
        <w:rPr>
          <w:rFonts w:eastAsiaTheme="minorEastAsia"/>
        </w:rPr>
        <w:t>red data………………………….……………………………</w:t>
      </w:r>
      <w:r w:rsidR="00DC5EA3">
        <w:rPr>
          <w:rFonts w:eastAsiaTheme="minorEastAsia"/>
        </w:rPr>
        <w:t>17</w:t>
      </w:r>
      <w:r w:rsidR="00EE1E0D">
        <w:rPr>
          <w:rFonts w:eastAsiaTheme="minorEastAsia"/>
        </w:rPr>
        <w:t>5</w:t>
      </w:r>
      <w:r w:rsidR="007038F1">
        <w:rPr>
          <w:rFonts w:eastAsiaTheme="minorEastAsia"/>
        </w:rPr>
        <w:t xml:space="preserve"> </w:t>
      </w:r>
    </w:p>
    <w:p w:rsidR="00967319" w:rsidRDefault="00B51314" w:rsidP="00EC50FD">
      <w:pPr>
        <w:jc w:val="both"/>
        <w:rPr>
          <w:rFonts w:cstheme="minorHAnsi"/>
        </w:rPr>
      </w:pPr>
      <w:r>
        <w:rPr>
          <w:rFonts w:cstheme="minorHAnsi"/>
        </w:rPr>
        <w:t xml:space="preserve">Figure </w:t>
      </w:r>
      <w:r w:rsidR="00D6400A">
        <w:rPr>
          <w:rFonts w:cstheme="minorHAnsi"/>
        </w:rPr>
        <w:t>9</w:t>
      </w:r>
      <w:r w:rsidR="00EC50FD">
        <w:rPr>
          <w:rFonts w:cstheme="minorHAnsi"/>
        </w:rPr>
        <w:t>.1</w:t>
      </w:r>
      <w:r w:rsidR="00967319" w:rsidRPr="00967319">
        <w:rPr>
          <w:rFonts w:cstheme="minorHAnsi"/>
        </w:rPr>
        <w:t xml:space="preserve">: </w:t>
      </w:r>
      <w:r w:rsidR="00EC50FD">
        <w:rPr>
          <w:rFonts w:cstheme="minorHAnsi"/>
        </w:rPr>
        <w:t xml:space="preserve">Exponential relationship between filtrate time and filtrate volume </w:t>
      </w:r>
      <w:r w:rsidR="00967319" w:rsidRPr="00967319">
        <w:rPr>
          <w:rFonts w:cstheme="minorHAnsi"/>
        </w:rPr>
        <w:t xml:space="preserve">at 35 </w:t>
      </w:r>
      <w:r w:rsidR="00CF1C9E">
        <w:rPr>
          <w:rFonts w:cstheme="minorHAnsi"/>
        </w:rPr>
        <w:t xml:space="preserve"> </w:t>
      </w:r>
      <w:r w:rsidR="00967319" w:rsidRPr="00967319">
        <w:rPr>
          <w:rFonts w:cstheme="minorHAnsi"/>
        </w:rPr>
        <w:t>micron pore diameter of filter disc and</w:t>
      </w:r>
      <w:r w:rsidR="00E11B34">
        <w:rPr>
          <w:rFonts w:cstheme="minorHAnsi"/>
        </w:rPr>
        <w:t xml:space="preserve"> </w:t>
      </w:r>
      <w:r w:rsidR="00967319" w:rsidRPr="00967319">
        <w:rPr>
          <w:rFonts w:cstheme="minorHAnsi"/>
        </w:rPr>
        <w:t>12/20 sand mesh for different silica flour concentration</w:t>
      </w:r>
      <w:r w:rsidR="00EC50FD">
        <w:rPr>
          <w:rFonts w:cstheme="minorHAnsi"/>
        </w:rPr>
        <w:t>s</w:t>
      </w:r>
      <w:r w:rsidR="00C65C35">
        <w:rPr>
          <w:rFonts w:cstheme="minorHAnsi"/>
        </w:rPr>
        <w:t>…………………………</w:t>
      </w:r>
      <w:r w:rsidR="00152B5F">
        <w:rPr>
          <w:rFonts w:cstheme="minorHAnsi"/>
        </w:rPr>
        <w:t>....................................................................</w:t>
      </w:r>
      <w:r w:rsidR="00C65C35">
        <w:rPr>
          <w:rFonts w:cstheme="minorHAnsi"/>
        </w:rPr>
        <w:t>…</w:t>
      </w:r>
      <w:r w:rsidR="00762B47">
        <w:rPr>
          <w:rFonts w:cstheme="minorHAnsi"/>
        </w:rPr>
        <w:t>179</w:t>
      </w:r>
      <w:r w:rsidR="00C65C35">
        <w:rPr>
          <w:rFonts w:cstheme="minorHAnsi"/>
        </w:rPr>
        <w:t xml:space="preserve">  </w:t>
      </w:r>
      <w:r w:rsidR="006511FF">
        <w:rPr>
          <w:rFonts w:cstheme="minorHAnsi"/>
        </w:rPr>
        <w:t xml:space="preserve"> </w:t>
      </w:r>
    </w:p>
    <w:p w:rsidR="00230802" w:rsidRDefault="00230802" w:rsidP="00230802">
      <w:pPr>
        <w:jc w:val="both"/>
        <w:rPr>
          <w:rFonts w:cstheme="minorHAnsi"/>
        </w:rPr>
      </w:pPr>
      <w:r>
        <w:rPr>
          <w:rFonts w:cstheme="minorHAnsi"/>
        </w:rPr>
        <w:t>Figure 9.2</w:t>
      </w:r>
      <w:r w:rsidRPr="00967319">
        <w:rPr>
          <w:rFonts w:cstheme="minorHAnsi"/>
        </w:rPr>
        <w:t xml:space="preserve">: </w:t>
      </w:r>
      <w:r>
        <w:rPr>
          <w:rFonts w:cstheme="minorHAnsi"/>
        </w:rPr>
        <w:t xml:space="preserve">Exponential relationship between filtrate time and filtrate volume </w:t>
      </w:r>
      <w:r w:rsidRPr="00967319">
        <w:rPr>
          <w:rFonts w:cstheme="minorHAnsi"/>
        </w:rPr>
        <w:t xml:space="preserve">at 35 </w:t>
      </w:r>
      <w:r>
        <w:rPr>
          <w:rFonts w:cstheme="minorHAnsi"/>
        </w:rPr>
        <w:t xml:space="preserve"> </w:t>
      </w:r>
      <w:r w:rsidRPr="00967319">
        <w:rPr>
          <w:rFonts w:cstheme="minorHAnsi"/>
        </w:rPr>
        <w:t>micron pore diameter of filter disc and</w:t>
      </w:r>
      <w:r>
        <w:rPr>
          <w:rFonts w:cstheme="minorHAnsi"/>
        </w:rPr>
        <w:t xml:space="preserve"> 20/4</w:t>
      </w:r>
      <w:r w:rsidRPr="00967319">
        <w:rPr>
          <w:rFonts w:cstheme="minorHAnsi"/>
        </w:rPr>
        <w:t>0 sand mesh for different silica flour concentration</w:t>
      </w:r>
      <w:r>
        <w:rPr>
          <w:rFonts w:cstheme="minorHAnsi"/>
        </w:rPr>
        <w:t>s…………</w:t>
      </w:r>
      <w:r w:rsidR="00152B5F">
        <w:rPr>
          <w:rFonts w:cstheme="minorHAnsi"/>
        </w:rPr>
        <w:t>........................................................</w:t>
      </w:r>
      <w:r>
        <w:rPr>
          <w:rFonts w:cstheme="minorHAnsi"/>
        </w:rPr>
        <w:t>…</w:t>
      </w:r>
      <w:r w:rsidR="00152B5F">
        <w:rPr>
          <w:rFonts w:cstheme="minorHAnsi"/>
        </w:rPr>
        <w:t>............</w:t>
      </w:r>
      <w:r>
        <w:rPr>
          <w:rFonts w:cstheme="minorHAnsi"/>
        </w:rPr>
        <w:t>………………</w:t>
      </w:r>
      <w:r w:rsidR="00762B47">
        <w:rPr>
          <w:rFonts w:cstheme="minorHAnsi"/>
        </w:rPr>
        <w:t>180</w:t>
      </w:r>
      <w:r>
        <w:rPr>
          <w:rFonts w:cstheme="minorHAnsi"/>
        </w:rPr>
        <w:t xml:space="preserve">   </w:t>
      </w:r>
    </w:p>
    <w:p w:rsidR="00230802" w:rsidRDefault="00230802" w:rsidP="00230802">
      <w:pPr>
        <w:jc w:val="both"/>
        <w:rPr>
          <w:rFonts w:cstheme="minorHAnsi"/>
        </w:rPr>
      </w:pPr>
      <w:r>
        <w:rPr>
          <w:rFonts w:cstheme="minorHAnsi"/>
        </w:rPr>
        <w:t>Figure 9.3</w:t>
      </w:r>
      <w:r w:rsidRPr="00967319">
        <w:rPr>
          <w:rFonts w:cstheme="minorHAnsi"/>
        </w:rPr>
        <w:t xml:space="preserve">: </w:t>
      </w:r>
      <w:r>
        <w:rPr>
          <w:rFonts w:cstheme="minorHAnsi"/>
        </w:rPr>
        <w:t xml:space="preserve">Exponential relationship between filtrate time and filtrate volume </w:t>
      </w:r>
      <w:r w:rsidRPr="00967319">
        <w:rPr>
          <w:rFonts w:cstheme="minorHAnsi"/>
        </w:rPr>
        <w:t xml:space="preserve">at 35 </w:t>
      </w:r>
      <w:r>
        <w:rPr>
          <w:rFonts w:cstheme="minorHAnsi"/>
        </w:rPr>
        <w:t xml:space="preserve"> </w:t>
      </w:r>
      <w:r w:rsidRPr="00967319">
        <w:rPr>
          <w:rFonts w:cstheme="minorHAnsi"/>
        </w:rPr>
        <w:t>micron pore diameter of filter disc and</w:t>
      </w:r>
      <w:r>
        <w:rPr>
          <w:rFonts w:cstheme="minorHAnsi"/>
        </w:rPr>
        <w:t xml:space="preserve"> 40/7</w:t>
      </w:r>
      <w:r w:rsidRPr="00967319">
        <w:rPr>
          <w:rFonts w:cstheme="minorHAnsi"/>
        </w:rPr>
        <w:t>0 sand mesh for different silica flour concentration</w:t>
      </w:r>
      <w:r>
        <w:rPr>
          <w:rFonts w:cstheme="minorHAnsi"/>
        </w:rPr>
        <w:t>s…………………</w:t>
      </w:r>
      <w:r w:rsidR="00152B5F">
        <w:rPr>
          <w:rFonts w:cstheme="minorHAnsi"/>
        </w:rPr>
        <w:t>....................................................................</w:t>
      </w:r>
      <w:r>
        <w:rPr>
          <w:rFonts w:cstheme="minorHAnsi"/>
        </w:rPr>
        <w:t>…………</w:t>
      </w:r>
      <w:r w:rsidR="00762B47">
        <w:rPr>
          <w:rFonts w:cstheme="minorHAnsi"/>
        </w:rPr>
        <w:t>180</w:t>
      </w:r>
      <w:r>
        <w:rPr>
          <w:rFonts w:cstheme="minorHAnsi"/>
        </w:rPr>
        <w:t xml:space="preserve">   </w:t>
      </w:r>
    </w:p>
    <w:p w:rsidR="00717C75" w:rsidRDefault="00B51314" w:rsidP="00C42C59">
      <w:pPr>
        <w:spacing w:line="240" w:lineRule="auto"/>
        <w:jc w:val="both"/>
        <w:rPr>
          <w:rFonts w:asciiTheme="majorBidi" w:hAnsiTheme="majorBidi" w:cstheme="majorBidi"/>
        </w:rPr>
      </w:pPr>
      <w:r>
        <w:rPr>
          <w:rFonts w:asciiTheme="majorBidi" w:hAnsiTheme="majorBidi" w:cstheme="majorBidi"/>
        </w:rPr>
        <w:t xml:space="preserve">Figure </w:t>
      </w:r>
      <w:r w:rsidR="00355B89">
        <w:rPr>
          <w:rFonts w:asciiTheme="majorBidi" w:hAnsiTheme="majorBidi" w:cstheme="majorBidi"/>
        </w:rPr>
        <w:t>9</w:t>
      </w:r>
      <w:r w:rsidR="00230802">
        <w:rPr>
          <w:rFonts w:asciiTheme="majorBidi" w:hAnsiTheme="majorBidi" w:cstheme="majorBidi"/>
        </w:rPr>
        <w:t>.4</w:t>
      </w:r>
      <w:r w:rsidR="007E7578" w:rsidRPr="007E7578">
        <w:rPr>
          <w:rFonts w:asciiTheme="majorBidi" w:hAnsiTheme="majorBidi" w:cstheme="majorBidi"/>
        </w:rPr>
        <w:t xml:space="preserve">: The </w:t>
      </w:r>
      <w:r w:rsidR="00717C75">
        <w:rPr>
          <w:rFonts w:asciiTheme="majorBidi" w:hAnsiTheme="majorBidi" w:cstheme="majorBidi"/>
        </w:rPr>
        <w:t xml:space="preserve"> </w:t>
      </w:r>
      <w:r w:rsidR="007E7578" w:rsidRPr="007E7578">
        <w:rPr>
          <w:rFonts w:asciiTheme="majorBidi" w:hAnsiTheme="majorBidi" w:cstheme="majorBidi"/>
        </w:rPr>
        <w:t>filtrate</w:t>
      </w:r>
      <w:r w:rsidR="00717C75">
        <w:rPr>
          <w:rFonts w:asciiTheme="majorBidi" w:hAnsiTheme="majorBidi" w:cstheme="majorBidi"/>
        </w:rPr>
        <w:t xml:space="preserve"> </w:t>
      </w:r>
      <w:r w:rsidR="007E7578" w:rsidRPr="007E7578">
        <w:rPr>
          <w:rFonts w:asciiTheme="majorBidi" w:hAnsiTheme="majorBidi" w:cstheme="majorBidi"/>
        </w:rPr>
        <w:t xml:space="preserve"> cake</w:t>
      </w:r>
      <w:r w:rsidR="00717C75">
        <w:rPr>
          <w:rFonts w:asciiTheme="majorBidi" w:hAnsiTheme="majorBidi" w:cstheme="majorBidi"/>
        </w:rPr>
        <w:t xml:space="preserve"> </w:t>
      </w:r>
      <w:r w:rsidR="007E7578" w:rsidRPr="007E7578">
        <w:rPr>
          <w:rFonts w:asciiTheme="majorBidi" w:hAnsiTheme="majorBidi" w:cstheme="majorBidi"/>
        </w:rPr>
        <w:t xml:space="preserve"> for</w:t>
      </w:r>
      <w:r w:rsidR="007E7578">
        <w:rPr>
          <w:rFonts w:asciiTheme="majorBidi" w:hAnsiTheme="majorBidi" w:cstheme="majorBidi"/>
        </w:rPr>
        <w:t xml:space="preserve"> </w:t>
      </w:r>
      <w:r w:rsidR="007E7578" w:rsidRPr="007E7578">
        <w:rPr>
          <w:rFonts w:asciiTheme="majorBidi" w:hAnsiTheme="majorBidi" w:cstheme="majorBidi"/>
        </w:rPr>
        <w:t xml:space="preserve"> same</w:t>
      </w:r>
      <w:r w:rsidR="00717C75">
        <w:rPr>
          <w:rFonts w:asciiTheme="majorBidi" w:hAnsiTheme="majorBidi" w:cstheme="majorBidi"/>
        </w:rPr>
        <w:t xml:space="preserve"> </w:t>
      </w:r>
      <w:r w:rsidR="007E7578" w:rsidRPr="007E7578">
        <w:rPr>
          <w:rFonts w:asciiTheme="majorBidi" w:hAnsiTheme="majorBidi" w:cstheme="majorBidi"/>
        </w:rPr>
        <w:t xml:space="preserve"> sand mesh </w:t>
      </w:r>
      <w:r w:rsidR="00717C75">
        <w:rPr>
          <w:rFonts w:asciiTheme="majorBidi" w:hAnsiTheme="majorBidi" w:cstheme="majorBidi"/>
        </w:rPr>
        <w:t xml:space="preserve"> </w:t>
      </w:r>
      <w:r w:rsidR="007E7578" w:rsidRPr="007E7578">
        <w:rPr>
          <w:rFonts w:asciiTheme="majorBidi" w:hAnsiTheme="majorBidi" w:cstheme="majorBidi"/>
        </w:rPr>
        <w:t>and same filter disc</w:t>
      </w:r>
      <w:r w:rsidR="00C83067">
        <w:rPr>
          <w:rFonts w:asciiTheme="majorBidi" w:hAnsiTheme="majorBidi" w:cstheme="majorBidi"/>
        </w:rPr>
        <w:t xml:space="preserve"> </w:t>
      </w:r>
      <w:r w:rsidR="007E7578" w:rsidRPr="007E7578">
        <w:rPr>
          <w:rFonts w:asciiTheme="majorBidi" w:hAnsiTheme="majorBidi" w:cstheme="majorBidi"/>
        </w:rPr>
        <w:t xml:space="preserve"> and</w:t>
      </w:r>
      <w:r w:rsidR="00C83067">
        <w:rPr>
          <w:rFonts w:asciiTheme="majorBidi" w:hAnsiTheme="majorBidi" w:cstheme="majorBidi"/>
        </w:rPr>
        <w:t xml:space="preserve"> </w:t>
      </w:r>
      <w:r w:rsidR="00C42C59">
        <w:rPr>
          <w:rFonts w:asciiTheme="majorBidi" w:hAnsiTheme="majorBidi" w:cstheme="majorBidi"/>
        </w:rPr>
        <w:t xml:space="preserve"> </w:t>
      </w:r>
      <w:r w:rsidR="007E7578" w:rsidRPr="007E7578">
        <w:rPr>
          <w:rFonts w:asciiTheme="majorBidi" w:hAnsiTheme="majorBidi" w:cstheme="majorBidi"/>
        </w:rPr>
        <w:t xml:space="preserve"> different </w:t>
      </w:r>
    </w:p>
    <w:p w:rsidR="00717C75" w:rsidRDefault="00717C75" w:rsidP="00717C75">
      <w:pPr>
        <w:spacing w:line="240" w:lineRule="auto"/>
        <w:jc w:val="both"/>
        <w:rPr>
          <w:rFonts w:asciiTheme="majorBidi" w:hAnsiTheme="majorBidi" w:cstheme="majorBidi"/>
        </w:rPr>
      </w:pPr>
    </w:p>
    <w:p w:rsidR="007E7578" w:rsidRDefault="007E7578" w:rsidP="00717C75">
      <w:pPr>
        <w:spacing w:line="240" w:lineRule="auto"/>
        <w:jc w:val="both"/>
        <w:rPr>
          <w:rFonts w:asciiTheme="majorBidi" w:hAnsiTheme="majorBidi" w:cstheme="majorBidi"/>
        </w:rPr>
      </w:pPr>
      <w:r w:rsidRPr="007E7578">
        <w:rPr>
          <w:rFonts w:asciiTheme="majorBidi" w:hAnsiTheme="majorBidi" w:cstheme="majorBidi"/>
        </w:rPr>
        <w:t xml:space="preserve">silica </w:t>
      </w:r>
      <w:r w:rsidR="00717C75">
        <w:rPr>
          <w:rFonts w:asciiTheme="majorBidi" w:hAnsiTheme="majorBidi" w:cstheme="majorBidi"/>
        </w:rPr>
        <w:t xml:space="preserve">  </w:t>
      </w:r>
      <w:r>
        <w:rPr>
          <w:rFonts w:asciiTheme="majorBidi" w:hAnsiTheme="majorBidi" w:cstheme="majorBidi"/>
        </w:rPr>
        <w:t xml:space="preserve"> </w:t>
      </w:r>
      <w:r w:rsidRPr="007E7578">
        <w:rPr>
          <w:rFonts w:asciiTheme="majorBidi" w:hAnsiTheme="majorBidi" w:cstheme="majorBidi"/>
        </w:rPr>
        <w:t>flour</w:t>
      </w:r>
      <w:r>
        <w:rPr>
          <w:rFonts w:asciiTheme="majorBidi" w:hAnsiTheme="majorBidi" w:cstheme="majorBidi"/>
        </w:rPr>
        <w:t xml:space="preserve"> </w:t>
      </w:r>
      <w:r w:rsidR="00717C75">
        <w:rPr>
          <w:rFonts w:asciiTheme="majorBidi" w:hAnsiTheme="majorBidi" w:cstheme="majorBidi"/>
        </w:rPr>
        <w:t xml:space="preserve"> </w:t>
      </w:r>
      <w:r w:rsidRPr="007E7578">
        <w:rPr>
          <w:rFonts w:asciiTheme="majorBidi" w:hAnsiTheme="majorBidi" w:cstheme="majorBidi"/>
        </w:rPr>
        <w:t xml:space="preserve"> </w:t>
      </w:r>
      <w:r w:rsidR="00717C75">
        <w:rPr>
          <w:rFonts w:asciiTheme="majorBidi" w:hAnsiTheme="majorBidi" w:cstheme="majorBidi"/>
        </w:rPr>
        <w:t xml:space="preserve"> </w:t>
      </w:r>
      <w:r w:rsidRPr="007E7578">
        <w:rPr>
          <w:rFonts w:asciiTheme="majorBidi" w:hAnsiTheme="majorBidi" w:cstheme="majorBidi"/>
        </w:rPr>
        <w:t xml:space="preserve">concentrations  </w:t>
      </w:r>
      <w:r w:rsidR="00717C75">
        <w:rPr>
          <w:rFonts w:asciiTheme="majorBidi" w:hAnsiTheme="majorBidi" w:cstheme="majorBidi"/>
        </w:rPr>
        <w:t xml:space="preserve">   </w:t>
      </w:r>
      <w:r w:rsidRPr="007E7578">
        <w:rPr>
          <w:rFonts w:asciiTheme="majorBidi" w:hAnsiTheme="majorBidi" w:cstheme="majorBidi"/>
        </w:rPr>
        <w:t xml:space="preserve"> (a) </w:t>
      </w:r>
      <w:r>
        <w:rPr>
          <w:rFonts w:asciiTheme="majorBidi" w:hAnsiTheme="majorBidi" w:cstheme="majorBidi"/>
        </w:rPr>
        <w:t xml:space="preserve"> </w:t>
      </w:r>
      <w:r w:rsidRPr="007E7578">
        <w:rPr>
          <w:rFonts w:asciiTheme="majorBidi" w:hAnsiTheme="majorBidi" w:cstheme="majorBidi"/>
        </w:rPr>
        <w:t xml:space="preserve">0.21 </w:t>
      </w:r>
      <w:r w:rsidR="00717C75">
        <w:rPr>
          <w:rFonts w:asciiTheme="majorBidi" w:hAnsiTheme="majorBidi" w:cstheme="majorBidi"/>
        </w:rPr>
        <w:t xml:space="preserve"> </w:t>
      </w:r>
      <w:r w:rsidRPr="007E7578">
        <w:rPr>
          <w:rFonts w:asciiTheme="majorBidi" w:hAnsiTheme="majorBidi" w:cstheme="majorBidi"/>
        </w:rPr>
        <w:t xml:space="preserve">vol%  </w:t>
      </w:r>
      <w:r w:rsidR="00717C75">
        <w:rPr>
          <w:rFonts w:asciiTheme="majorBidi" w:hAnsiTheme="majorBidi" w:cstheme="majorBidi"/>
        </w:rPr>
        <w:t xml:space="preserve">    </w:t>
      </w:r>
      <w:r w:rsidRPr="007E7578">
        <w:rPr>
          <w:rFonts w:asciiTheme="majorBidi" w:hAnsiTheme="majorBidi" w:cstheme="majorBidi"/>
        </w:rPr>
        <w:t xml:space="preserve"> (b) </w:t>
      </w:r>
      <w:r>
        <w:rPr>
          <w:rFonts w:asciiTheme="majorBidi" w:hAnsiTheme="majorBidi" w:cstheme="majorBidi"/>
        </w:rPr>
        <w:t xml:space="preserve"> </w:t>
      </w:r>
      <w:r w:rsidRPr="007E7578">
        <w:rPr>
          <w:rFonts w:asciiTheme="majorBidi" w:hAnsiTheme="majorBidi" w:cstheme="majorBidi"/>
        </w:rPr>
        <w:t xml:space="preserve">0.53 </w:t>
      </w:r>
      <w:r w:rsidR="00717C75">
        <w:rPr>
          <w:rFonts w:asciiTheme="majorBidi" w:hAnsiTheme="majorBidi" w:cstheme="majorBidi"/>
        </w:rPr>
        <w:t xml:space="preserve"> </w:t>
      </w:r>
      <w:r w:rsidRPr="007E7578">
        <w:rPr>
          <w:rFonts w:asciiTheme="majorBidi" w:hAnsiTheme="majorBidi" w:cstheme="majorBidi"/>
        </w:rPr>
        <w:t xml:space="preserve">vol%  </w:t>
      </w:r>
      <w:r w:rsidR="00717C75">
        <w:rPr>
          <w:rFonts w:asciiTheme="majorBidi" w:hAnsiTheme="majorBidi" w:cstheme="majorBidi"/>
        </w:rPr>
        <w:t xml:space="preserve"> </w:t>
      </w:r>
      <w:r w:rsidRPr="007E7578">
        <w:rPr>
          <w:rFonts w:asciiTheme="majorBidi" w:hAnsiTheme="majorBidi" w:cstheme="majorBidi"/>
        </w:rPr>
        <w:t xml:space="preserve"> </w:t>
      </w:r>
      <w:r w:rsidR="00717C75">
        <w:rPr>
          <w:rFonts w:asciiTheme="majorBidi" w:hAnsiTheme="majorBidi" w:cstheme="majorBidi"/>
        </w:rPr>
        <w:t xml:space="preserve">  </w:t>
      </w:r>
      <w:r w:rsidRPr="007E7578">
        <w:rPr>
          <w:rFonts w:asciiTheme="majorBidi" w:hAnsiTheme="majorBidi" w:cstheme="majorBidi"/>
        </w:rPr>
        <w:t xml:space="preserve">(c) </w:t>
      </w:r>
      <w:r w:rsidR="00717C75">
        <w:rPr>
          <w:rFonts w:asciiTheme="majorBidi" w:hAnsiTheme="majorBidi" w:cstheme="majorBidi"/>
        </w:rPr>
        <w:t xml:space="preserve"> </w:t>
      </w:r>
      <w:r>
        <w:rPr>
          <w:rFonts w:asciiTheme="majorBidi" w:hAnsiTheme="majorBidi" w:cstheme="majorBidi"/>
        </w:rPr>
        <w:t xml:space="preserve"> </w:t>
      </w:r>
      <w:r w:rsidR="00C42C59">
        <w:rPr>
          <w:rFonts w:asciiTheme="majorBidi" w:hAnsiTheme="majorBidi" w:cstheme="majorBidi"/>
        </w:rPr>
        <w:t xml:space="preserve">  </w:t>
      </w:r>
      <w:r w:rsidRPr="007E7578">
        <w:rPr>
          <w:rFonts w:asciiTheme="majorBidi" w:hAnsiTheme="majorBidi" w:cstheme="majorBidi"/>
        </w:rPr>
        <w:t xml:space="preserve">1.06 </w:t>
      </w:r>
      <w:r w:rsidR="00717C75">
        <w:rPr>
          <w:rFonts w:asciiTheme="majorBidi" w:hAnsiTheme="majorBidi" w:cstheme="majorBidi"/>
        </w:rPr>
        <w:t xml:space="preserve"> </w:t>
      </w:r>
      <w:r w:rsidRPr="007E7578">
        <w:rPr>
          <w:rFonts w:asciiTheme="majorBidi" w:hAnsiTheme="majorBidi" w:cstheme="majorBidi"/>
        </w:rPr>
        <w:t>vol%</w:t>
      </w:r>
    </w:p>
    <w:p w:rsidR="007E7578" w:rsidRPr="007E7578" w:rsidRDefault="007E7578" w:rsidP="0092084F">
      <w:pPr>
        <w:spacing w:line="240" w:lineRule="auto"/>
        <w:jc w:val="both"/>
        <w:rPr>
          <w:rFonts w:asciiTheme="majorBidi" w:hAnsiTheme="majorBidi" w:cstheme="majorBidi"/>
        </w:rPr>
      </w:pPr>
      <w:r w:rsidRPr="007E7578">
        <w:rPr>
          <w:rFonts w:asciiTheme="majorBidi" w:hAnsiTheme="majorBidi" w:cstheme="majorBidi"/>
        </w:rPr>
        <w:t xml:space="preserve">  </w:t>
      </w:r>
    </w:p>
    <w:p w:rsidR="007E7578" w:rsidRDefault="007E7578" w:rsidP="0092084F">
      <w:pPr>
        <w:spacing w:line="240" w:lineRule="auto"/>
        <w:jc w:val="both"/>
        <w:rPr>
          <w:rFonts w:asciiTheme="majorBidi" w:hAnsiTheme="majorBidi" w:cstheme="majorBidi"/>
        </w:rPr>
      </w:pPr>
      <w:r w:rsidRPr="007E7578">
        <w:rPr>
          <w:rFonts w:asciiTheme="majorBidi" w:hAnsiTheme="majorBidi" w:cstheme="majorBidi"/>
        </w:rPr>
        <w:lastRenderedPageBreak/>
        <w:t xml:space="preserve">(d) </w:t>
      </w:r>
      <w:r>
        <w:rPr>
          <w:rFonts w:asciiTheme="majorBidi" w:hAnsiTheme="majorBidi" w:cstheme="majorBidi"/>
        </w:rPr>
        <w:t xml:space="preserve"> </w:t>
      </w:r>
      <w:r w:rsidRPr="007E7578">
        <w:rPr>
          <w:rFonts w:asciiTheme="majorBidi" w:hAnsiTheme="majorBidi" w:cstheme="majorBidi"/>
        </w:rPr>
        <w:t>1.60 vol%</w:t>
      </w:r>
      <w:r>
        <w:rPr>
          <w:rFonts w:asciiTheme="majorBidi" w:hAnsiTheme="majorBidi" w:cstheme="majorBidi"/>
        </w:rPr>
        <w:t>................................................................................</w:t>
      </w:r>
      <w:r w:rsidR="00C65C35">
        <w:rPr>
          <w:rFonts w:asciiTheme="majorBidi" w:hAnsiTheme="majorBidi" w:cstheme="majorBidi"/>
        </w:rPr>
        <w:t>......</w:t>
      </w:r>
      <w:r w:rsidR="00152B5F">
        <w:rPr>
          <w:rFonts w:asciiTheme="majorBidi" w:hAnsiTheme="majorBidi" w:cstheme="majorBidi"/>
        </w:rPr>
        <w:t>..</w:t>
      </w:r>
      <w:r w:rsidR="00C65C35">
        <w:rPr>
          <w:rFonts w:asciiTheme="majorBidi" w:hAnsiTheme="majorBidi" w:cstheme="majorBidi"/>
        </w:rPr>
        <w:t>........................</w:t>
      </w:r>
      <w:r w:rsidR="00762B47">
        <w:rPr>
          <w:rFonts w:asciiTheme="majorBidi" w:hAnsiTheme="majorBidi" w:cstheme="majorBidi"/>
        </w:rPr>
        <w:t>181</w:t>
      </w:r>
      <w:r w:rsidR="006511FF">
        <w:rPr>
          <w:rFonts w:asciiTheme="majorBidi" w:hAnsiTheme="majorBidi" w:cstheme="majorBidi"/>
        </w:rPr>
        <w:t xml:space="preserve"> </w:t>
      </w:r>
    </w:p>
    <w:p w:rsidR="007E7578" w:rsidRDefault="007E7578" w:rsidP="0092084F">
      <w:pPr>
        <w:spacing w:line="240" w:lineRule="auto"/>
        <w:jc w:val="both"/>
        <w:rPr>
          <w:rFonts w:asciiTheme="majorBidi" w:hAnsiTheme="majorBidi" w:cstheme="majorBidi"/>
        </w:rPr>
      </w:pPr>
    </w:p>
    <w:p w:rsidR="007E7578" w:rsidRDefault="00B51314" w:rsidP="0092084F">
      <w:pPr>
        <w:spacing w:line="240" w:lineRule="auto"/>
        <w:jc w:val="both"/>
        <w:rPr>
          <w:rFonts w:asciiTheme="majorBidi" w:hAnsiTheme="majorBidi" w:cstheme="majorBidi"/>
        </w:rPr>
      </w:pPr>
      <w:r>
        <w:rPr>
          <w:rFonts w:asciiTheme="majorBidi" w:hAnsiTheme="majorBidi" w:cstheme="majorBidi"/>
        </w:rPr>
        <w:t xml:space="preserve">Figure </w:t>
      </w:r>
      <w:r w:rsidR="00355B89">
        <w:rPr>
          <w:rFonts w:asciiTheme="majorBidi" w:hAnsiTheme="majorBidi" w:cstheme="majorBidi"/>
        </w:rPr>
        <w:t>9</w:t>
      </w:r>
      <w:r w:rsidR="00230802">
        <w:rPr>
          <w:rFonts w:asciiTheme="majorBidi" w:hAnsiTheme="majorBidi" w:cstheme="majorBidi"/>
        </w:rPr>
        <w:t>.5</w:t>
      </w:r>
      <w:r w:rsidR="007E7578" w:rsidRPr="007E7578">
        <w:rPr>
          <w:rFonts w:asciiTheme="majorBidi" w:hAnsiTheme="majorBidi" w:cstheme="majorBidi"/>
        </w:rPr>
        <w:t xml:space="preserve">: The filtrate cake for </w:t>
      </w:r>
      <w:r w:rsidR="00717C75">
        <w:rPr>
          <w:rFonts w:asciiTheme="majorBidi" w:hAnsiTheme="majorBidi" w:cstheme="majorBidi"/>
        </w:rPr>
        <w:t xml:space="preserve"> </w:t>
      </w:r>
      <w:r w:rsidR="007E7578" w:rsidRPr="007E7578">
        <w:rPr>
          <w:rFonts w:asciiTheme="majorBidi" w:hAnsiTheme="majorBidi" w:cstheme="majorBidi"/>
        </w:rPr>
        <w:t>same filter</w:t>
      </w:r>
      <w:r w:rsidR="00717C75">
        <w:rPr>
          <w:rFonts w:asciiTheme="majorBidi" w:hAnsiTheme="majorBidi" w:cstheme="majorBidi"/>
        </w:rPr>
        <w:t xml:space="preserve"> </w:t>
      </w:r>
      <w:r w:rsidR="007E7578" w:rsidRPr="007E7578">
        <w:rPr>
          <w:rFonts w:asciiTheme="majorBidi" w:hAnsiTheme="majorBidi" w:cstheme="majorBidi"/>
        </w:rPr>
        <w:t xml:space="preserve"> disc </w:t>
      </w:r>
      <w:r w:rsidR="00C83067">
        <w:rPr>
          <w:rFonts w:asciiTheme="majorBidi" w:hAnsiTheme="majorBidi" w:cstheme="majorBidi"/>
        </w:rPr>
        <w:t xml:space="preserve"> </w:t>
      </w:r>
      <w:r w:rsidR="007E7578" w:rsidRPr="007E7578">
        <w:rPr>
          <w:rFonts w:asciiTheme="majorBidi" w:hAnsiTheme="majorBidi" w:cstheme="majorBidi"/>
        </w:rPr>
        <w:t xml:space="preserve">and </w:t>
      </w:r>
      <w:r w:rsidR="00717C75">
        <w:rPr>
          <w:rFonts w:asciiTheme="majorBidi" w:hAnsiTheme="majorBidi" w:cstheme="majorBidi"/>
        </w:rPr>
        <w:t xml:space="preserve"> </w:t>
      </w:r>
      <w:r w:rsidR="007E7578" w:rsidRPr="007E7578">
        <w:rPr>
          <w:rFonts w:asciiTheme="majorBidi" w:hAnsiTheme="majorBidi" w:cstheme="majorBidi"/>
        </w:rPr>
        <w:t>same</w:t>
      </w:r>
      <w:r w:rsidR="00717C75">
        <w:rPr>
          <w:rFonts w:asciiTheme="majorBidi" w:hAnsiTheme="majorBidi" w:cstheme="majorBidi"/>
        </w:rPr>
        <w:t xml:space="preserve"> </w:t>
      </w:r>
      <w:r w:rsidR="007E7578" w:rsidRPr="007E7578">
        <w:rPr>
          <w:rFonts w:asciiTheme="majorBidi" w:hAnsiTheme="majorBidi" w:cstheme="majorBidi"/>
        </w:rPr>
        <w:t xml:space="preserve"> silica</w:t>
      </w:r>
      <w:r w:rsidR="00717C75">
        <w:rPr>
          <w:rFonts w:asciiTheme="majorBidi" w:hAnsiTheme="majorBidi" w:cstheme="majorBidi"/>
        </w:rPr>
        <w:t xml:space="preserve"> </w:t>
      </w:r>
      <w:r w:rsidR="007E7578" w:rsidRPr="007E7578">
        <w:rPr>
          <w:rFonts w:asciiTheme="majorBidi" w:hAnsiTheme="majorBidi" w:cstheme="majorBidi"/>
        </w:rPr>
        <w:t xml:space="preserve"> flour  </w:t>
      </w:r>
      <w:r w:rsidR="00C83067">
        <w:rPr>
          <w:rFonts w:asciiTheme="majorBidi" w:hAnsiTheme="majorBidi" w:cstheme="majorBidi"/>
        </w:rPr>
        <w:t xml:space="preserve"> </w:t>
      </w:r>
      <w:r w:rsidR="007E7578" w:rsidRPr="007E7578">
        <w:rPr>
          <w:rFonts w:asciiTheme="majorBidi" w:hAnsiTheme="majorBidi" w:cstheme="majorBidi"/>
        </w:rPr>
        <w:t xml:space="preserve">concentration </w:t>
      </w:r>
    </w:p>
    <w:p w:rsidR="007E7578" w:rsidRPr="007E7578" w:rsidRDefault="007E7578" w:rsidP="0092084F">
      <w:pPr>
        <w:spacing w:line="240" w:lineRule="auto"/>
        <w:jc w:val="both"/>
        <w:rPr>
          <w:rFonts w:asciiTheme="majorBidi" w:hAnsiTheme="majorBidi" w:cstheme="majorBidi"/>
        </w:rPr>
      </w:pPr>
    </w:p>
    <w:p w:rsidR="00225929" w:rsidRDefault="007E7578" w:rsidP="00C42C59">
      <w:pPr>
        <w:jc w:val="both"/>
        <w:rPr>
          <w:rFonts w:asciiTheme="majorBidi" w:hAnsiTheme="majorBidi" w:cstheme="majorBidi"/>
        </w:rPr>
      </w:pPr>
      <w:r w:rsidRPr="007E7578">
        <w:rPr>
          <w:rFonts w:asciiTheme="majorBidi" w:hAnsiTheme="majorBidi" w:cstheme="majorBidi"/>
        </w:rPr>
        <w:t>and different sand sizes (a) 12/20  mesh (b) 20/40 sand   (c) 40/70 mesh</w:t>
      </w:r>
      <w:r w:rsidR="00C65C35">
        <w:rPr>
          <w:rFonts w:asciiTheme="majorBidi" w:hAnsiTheme="majorBidi" w:cstheme="majorBidi"/>
        </w:rPr>
        <w:t>……………</w:t>
      </w:r>
      <w:r w:rsidR="00762B47">
        <w:rPr>
          <w:rFonts w:asciiTheme="majorBidi" w:hAnsiTheme="majorBidi" w:cstheme="majorBidi"/>
        </w:rPr>
        <w:t>181</w:t>
      </w:r>
      <w:r w:rsidR="006511FF">
        <w:rPr>
          <w:rFonts w:asciiTheme="majorBidi" w:hAnsiTheme="majorBidi" w:cstheme="majorBidi"/>
        </w:rPr>
        <w:t xml:space="preserve"> </w:t>
      </w:r>
    </w:p>
    <w:p w:rsidR="00866D5B" w:rsidRPr="00230802" w:rsidRDefault="00230802" w:rsidP="00230802">
      <w:pPr>
        <w:jc w:val="both"/>
        <w:rPr>
          <w:rFonts w:cstheme="minorHAnsi"/>
        </w:rPr>
      </w:pPr>
      <w:r>
        <w:rPr>
          <w:rFonts w:cstheme="minorHAnsi"/>
        </w:rPr>
        <w:t>Figure 9.6</w:t>
      </w:r>
      <w:r w:rsidRPr="00967319">
        <w:rPr>
          <w:rFonts w:cstheme="minorHAnsi"/>
        </w:rPr>
        <w:t xml:space="preserve">: </w:t>
      </w:r>
      <w:r>
        <w:rPr>
          <w:rFonts w:cstheme="minorHAnsi"/>
        </w:rPr>
        <w:t>Exponential relationship between filtrate time and filtrate volume at 10</w:t>
      </w:r>
      <w:r w:rsidRPr="00967319">
        <w:rPr>
          <w:rFonts w:cstheme="minorHAnsi"/>
        </w:rPr>
        <w:t xml:space="preserve"> </w:t>
      </w:r>
      <w:r>
        <w:rPr>
          <w:rFonts w:cstheme="minorHAnsi"/>
        </w:rPr>
        <w:t xml:space="preserve"> </w:t>
      </w:r>
      <w:r w:rsidRPr="00967319">
        <w:rPr>
          <w:rFonts w:cstheme="minorHAnsi"/>
        </w:rPr>
        <w:t>micron pore diameter of filter disc and</w:t>
      </w:r>
      <w:r>
        <w:rPr>
          <w:rFonts w:cstheme="minorHAnsi"/>
        </w:rPr>
        <w:t xml:space="preserve"> </w:t>
      </w:r>
      <w:r w:rsidRPr="00967319">
        <w:rPr>
          <w:rFonts w:cstheme="minorHAnsi"/>
        </w:rPr>
        <w:t>12/20 sand mesh for different silica flour concentration</w:t>
      </w:r>
      <w:r>
        <w:rPr>
          <w:rFonts w:cstheme="minorHAnsi"/>
        </w:rPr>
        <w:t>s……………</w:t>
      </w:r>
      <w:r w:rsidR="00152B5F">
        <w:rPr>
          <w:rFonts w:cstheme="minorHAnsi"/>
        </w:rPr>
        <w:t>.............................................................</w:t>
      </w:r>
      <w:r>
        <w:rPr>
          <w:rFonts w:cstheme="minorHAnsi"/>
        </w:rPr>
        <w:t>……………</w:t>
      </w:r>
      <w:r w:rsidR="00152B5F">
        <w:rPr>
          <w:rFonts w:cstheme="minorHAnsi"/>
        </w:rPr>
        <w:t>.......</w:t>
      </w:r>
      <w:r>
        <w:rPr>
          <w:rFonts w:cstheme="minorHAnsi"/>
        </w:rPr>
        <w:t>…</w:t>
      </w:r>
      <w:r w:rsidR="00762B47">
        <w:rPr>
          <w:rFonts w:cstheme="minorHAnsi"/>
        </w:rPr>
        <w:t>182</w:t>
      </w:r>
      <w:r>
        <w:rPr>
          <w:rFonts w:cstheme="minorHAnsi"/>
        </w:rPr>
        <w:t xml:space="preserve">   </w:t>
      </w:r>
    </w:p>
    <w:p w:rsidR="00866D5B" w:rsidRPr="00230802" w:rsidRDefault="00230802" w:rsidP="00230802">
      <w:pPr>
        <w:jc w:val="both"/>
        <w:rPr>
          <w:rFonts w:cstheme="minorHAnsi"/>
        </w:rPr>
      </w:pPr>
      <w:r>
        <w:rPr>
          <w:rFonts w:cstheme="minorHAnsi"/>
        </w:rPr>
        <w:t>Figure 9.7</w:t>
      </w:r>
      <w:r w:rsidRPr="00967319">
        <w:rPr>
          <w:rFonts w:cstheme="minorHAnsi"/>
        </w:rPr>
        <w:t xml:space="preserve">: </w:t>
      </w:r>
      <w:r>
        <w:rPr>
          <w:rFonts w:cstheme="minorHAnsi"/>
        </w:rPr>
        <w:t>Exponential relationship between filtrate time and filtrate volume at 10</w:t>
      </w:r>
      <w:r w:rsidRPr="00967319">
        <w:rPr>
          <w:rFonts w:cstheme="minorHAnsi"/>
        </w:rPr>
        <w:t xml:space="preserve"> </w:t>
      </w:r>
      <w:r>
        <w:rPr>
          <w:rFonts w:cstheme="minorHAnsi"/>
        </w:rPr>
        <w:t xml:space="preserve"> </w:t>
      </w:r>
      <w:r w:rsidRPr="00967319">
        <w:rPr>
          <w:rFonts w:cstheme="minorHAnsi"/>
        </w:rPr>
        <w:t>micron pore diameter of filter disc and</w:t>
      </w:r>
      <w:r>
        <w:rPr>
          <w:rFonts w:cstheme="minorHAnsi"/>
        </w:rPr>
        <w:t xml:space="preserve"> 20/4</w:t>
      </w:r>
      <w:r w:rsidRPr="00967319">
        <w:rPr>
          <w:rFonts w:cstheme="minorHAnsi"/>
        </w:rPr>
        <w:t>0 sand mesh for different silica flour concentration</w:t>
      </w:r>
      <w:r>
        <w:rPr>
          <w:rFonts w:cstheme="minorHAnsi"/>
        </w:rPr>
        <w:t>s…………………</w:t>
      </w:r>
      <w:r w:rsidR="00152B5F">
        <w:rPr>
          <w:rFonts w:cstheme="minorHAnsi"/>
        </w:rPr>
        <w:t>....................................................................</w:t>
      </w:r>
      <w:r>
        <w:rPr>
          <w:rFonts w:cstheme="minorHAnsi"/>
        </w:rPr>
        <w:t>…………</w:t>
      </w:r>
      <w:r w:rsidR="00762B47">
        <w:rPr>
          <w:rFonts w:cstheme="minorHAnsi"/>
        </w:rPr>
        <w:t>183</w:t>
      </w:r>
      <w:r>
        <w:rPr>
          <w:rFonts w:cstheme="minorHAnsi"/>
        </w:rPr>
        <w:t xml:space="preserve">   </w:t>
      </w:r>
    </w:p>
    <w:p w:rsidR="00866D5B" w:rsidRPr="00056657" w:rsidRDefault="00230802" w:rsidP="00056657">
      <w:pPr>
        <w:jc w:val="both"/>
        <w:rPr>
          <w:rFonts w:cstheme="minorHAnsi"/>
        </w:rPr>
      </w:pPr>
      <w:r>
        <w:rPr>
          <w:rFonts w:cstheme="minorHAnsi"/>
        </w:rPr>
        <w:t>Figure 9.8</w:t>
      </w:r>
      <w:r w:rsidRPr="00967319">
        <w:rPr>
          <w:rFonts w:cstheme="minorHAnsi"/>
        </w:rPr>
        <w:t xml:space="preserve">: </w:t>
      </w:r>
      <w:r>
        <w:rPr>
          <w:rFonts w:cstheme="minorHAnsi"/>
        </w:rPr>
        <w:t>Exponential relationship between filtrate time and filtrate volume at 10</w:t>
      </w:r>
      <w:r w:rsidRPr="00967319">
        <w:rPr>
          <w:rFonts w:cstheme="minorHAnsi"/>
        </w:rPr>
        <w:t xml:space="preserve"> </w:t>
      </w:r>
      <w:r>
        <w:rPr>
          <w:rFonts w:cstheme="minorHAnsi"/>
        </w:rPr>
        <w:t xml:space="preserve"> </w:t>
      </w:r>
      <w:r w:rsidRPr="00967319">
        <w:rPr>
          <w:rFonts w:cstheme="minorHAnsi"/>
        </w:rPr>
        <w:t>micron pore diameter of filter disc and</w:t>
      </w:r>
      <w:r>
        <w:rPr>
          <w:rFonts w:cstheme="minorHAnsi"/>
        </w:rPr>
        <w:t xml:space="preserve"> 40/7</w:t>
      </w:r>
      <w:r w:rsidRPr="00967319">
        <w:rPr>
          <w:rFonts w:cstheme="minorHAnsi"/>
        </w:rPr>
        <w:t>0 sand mesh for different silica flour concentration</w:t>
      </w:r>
      <w:r>
        <w:rPr>
          <w:rFonts w:cstheme="minorHAnsi"/>
        </w:rPr>
        <w:t>s………………</w:t>
      </w:r>
      <w:r w:rsidR="00152B5F">
        <w:rPr>
          <w:rFonts w:cstheme="minorHAnsi"/>
        </w:rPr>
        <w:t>....................................................................</w:t>
      </w:r>
      <w:r>
        <w:rPr>
          <w:rFonts w:cstheme="minorHAnsi"/>
        </w:rPr>
        <w:t>……………</w:t>
      </w:r>
      <w:r w:rsidR="00762B47">
        <w:rPr>
          <w:rFonts w:cstheme="minorHAnsi"/>
        </w:rPr>
        <w:t>183</w:t>
      </w:r>
      <w:r>
        <w:rPr>
          <w:rFonts w:cstheme="minorHAnsi"/>
        </w:rPr>
        <w:t xml:space="preserve">   </w:t>
      </w:r>
    </w:p>
    <w:p w:rsidR="00056657" w:rsidRPr="00230802" w:rsidRDefault="00056657" w:rsidP="00056657">
      <w:pPr>
        <w:jc w:val="both"/>
        <w:rPr>
          <w:rFonts w:cstheme="minorHAnsi"/>
        </w:rPr>
      </w:pPr>
      <w:r>
        <w:rPr>
          <w:rFonts w:cstheme="minorHAnsi"/>
        </w:rPr>
        <w:t>Figure 9.9</w:t>
      </w:r>
      <w:r w:rsidRPr="00967319">
        <w:rPr>
          <w:rFonts w:cstheme="minorHAnsi"/>
        </w:rPr>
        <w:t xml:space="preserve">: </w:t>
      </w:r>
      <w:r>
        <w:rPr>
          <w:rFonts w:cstheme="minorHAnsi"/>
        </w:rPr>
        <w:t>Exponential relationship between filtrate time and filtrate volume at 5</w:t>
      </w:r>
      <w:r w:rsidRPr="00967319">
        <w:rPr>
          <w:rFonts w:cstheme="minorHAnsi"/>
        </w:rPr>
        <w:t xml:space="preserve"> </w:t>
      </w:r>
      <w:r>
        <w:rPr>
          <w:rFonts w:cstheme="minorHAnsi"/>
        </w:rPr>
        <w:t xml:space="preserve"> </w:t>
      </w:r>
      <w:r w:rsidRPr="00967319">
        <w:rPr>
          <w:rFonts w:cstheme="minorHAnsi"/>
        </w:rPr>
        <w:t>micron pore diameter of filter disc and</w:t>
      </w:r>
      <w:r>
        <w:rPr>
          <w:rFonts w:cstheme="minorHAnsi"/>
        </w:rPr>
        <w:t xml:space="preserve"> </w:t>
      </w:r>
      <w:r w:rsidRPr="00967319">
        <w:rPr>
          <w:rFonts w:cstheme="minorHAnsi"/>
        </w:rPr>
        <w:t>12/20 sand mesh for different silica flour concentration</w:t>
      </w:r>
      <w:r>
        <w:rPr>
          <w:rFonts w:cstheme="minorHAnsi"/>
        </w:rPr>
        <w:t>s………………</w:t>
      </w:r>
      <w:r w:rsidR="00152B5F">
        <w:rPr>
          <w:rFonts w:cstheme="minorHAnsi"/>
        </w:rPr>
        <w:t>....................................................................</w:t>
      </w:r>
      <w:r>
        <w:rPr>
          <w:rFonts w:cstheme="minorHAnsi"/>
        </w:rPr>
        <w:t>……………</w:t>
      </w:r>
      <w:r w:rsidR="00762B47">
        <w:rPr>
          <w:rFonts w:cstheme="minorHAnsi"/>
        </w:rPr>
        <w:t>184</w:t>
      </w:r>
      <w:r>
        <w:rPr>
          <w:rFonts w:cstheme="minorHAnsi"/>
        </w:rPr>
        <w:t xml:space="preserve">   </w:t>
      </w:r>
    </w:p>
    <w:p w:rsidR="00866D5B" w:rsidRPr="00152B5F" w:rsidRDefault="00056657" w:rsidP="00152B5F">
      <w:pPr>
        <w:jc w:val="both"/>
        <w:rPr>
          <w:rFonts w:cstheme="minorHAnsi"/>
        </w:rPr>
      </w:pPr>
      <w:r>
        <w:rPr>
          <w:rFonts w:cstheme="minorHAnsi"/>
        </w:rPr>
        <w:t>Figure 9.10</w:t>
      </w:r>
      <w:r w:rsidRPr="00967319">
        <w:rPr>
          <w:rFonts w:cstheme="minorHAnsi"/>
        </w:rPr>
        <w:t xml:space="preserve">: </w:t>
      </w:r>
      <w:r>
        <w:rPr>
          <w:rFonts w:cstheme="minorHAnsi"/>
        </w:rPr>
        <w:t>Exponential relationship between filtrate time and filtrate volume at 5</w:t>
      </w:r>
      <w:r w:rsidRPr="00967319">
        <w:rPr>
          <w:rFonts w:cstheme="minorHAnsi"/>
        </w:rPr>
        <w:t xml:space="preserve"> </w:t>
      </w:r>
      <w:r>
        <w:rPr>
          <w:rFonts w:cstheme="minorHAnsi"/>
        </w:rPr>
        <w:t xml:space="preserve"> </w:t>
      </w:r>
      <w:r w:rsidRPr="00967319">
        <w:rPr>
          <w:rFonts w:cstheme="minorHAnsi"/>
        </w:rPr>
        <w:t>micron pore diameter of filter disc and</w:t>
      </w:r>
      <w:r>
        <w:rPr>
          <w:rFonts w:cstheme="minorHAnsi"/>
        </w:rPr>
        <w:t xml:space="preserve"> 20/4</w:t>
      </w:r>
      <w:r w:rsidRPr="00967319">
        <w:rPr>
          <w:rFonts w:cstheme="minorHAnsi"/>
        </w:rPr>
        <w:t>0 sand mesh for different silica flour concentration</w:t>
      </w:r>
      <w:r>
        <w:rPr>
          <w:rFonts w:cstheme="minorHAnsi"/>
        </w:rPr>
        <w:t>s…………</w:t>
      </w:r>
      <w:r w:rsidR="00152B5F">
        <w:rPr>
          <w:rFonts w:cstheme="minorHAnsi"/>
        </w:rPr>
        <w:t>.................................................................</w:t>
      </w:r>
      <w:r>
        <w:rPr>
          <w:rFonts w:cstheme="minorHAnsi"/>
        </w:rPr>
        <w:t>…</w:t>
      </w:r>
      <w:r w:rsidR="00F512E1">
        <w:rPr>
          <w:rFonts w:cstheme="minorHAnsi"/>
        </w:rPr>
        <w:t>...</w:t>
      </w:r>
      <w:r>
        <w:rPr>
          <w:rFonts w:cstheme="minorHAnsi"/>
        </w:rPr>
        <w:t>………………</w:t>
      </w:r>
      <w:r w:rsidR="00762B47">
        <w:rPr>
          <w:rFonts w:cstheme="minorHAnsi"/>
        </w:rPr>
        <w:t>184</w:t>
      </w:r>
      <w:r>
        <w:rPr>
          <w:rFonts w:cstheme="minorHAnsi"/>
        </w:rPr>
        <w:t xml:space="preserve">   </w:t>
      </w:r>
    </w:p>
    <w:p w:rsidR="00DF12B8" w:rsidRPr="00056657" w:rsidRDefault="00056657" w:rsidP="00056657">
      <w:pPr>
        <w:jc w:val="both"/>
        <w:rPr>
          <w:rFonts w:cstheme="minorHAnsi"/>
        </w:rPr>
      </w:pPr>
      <w:r>
        <w:rPr>
          <w:rFonts w:cstheme="minorHAnsi"/>
        </w:rPr>
        <w:t>Figure 9.11</w:t>
      </w:r>
      <w:r w:rsidRPr="00967319">
        <w:rPr>
          <w:rFonts w:cstheme="minorHAnsi"/>
        </w:rPr>
        <w:t xml:space="preserve">: </w:t>
      </w:r>
      <w:r>
        <w:rPr>
          <w:rFonts w:cstheme="minorHAnsi"/>
        </w:rPr>
        <w:t xml:space="preserve">Exponential relationship between filtrate time and filtrate volume at 5 </w:t>
      </w:r>
      <w:r w:rsidRPr="00967319">
        <w:rPr>
          <w:rFonts w:cstheme="minorHAnsi"/>
        </w:rPr>
        <w:t>micron pore diameter of filter disc and</w:t>
      </w:r>
      <w:r>
        <w:rPr>
          <w:rFonts w:cstheme="minorHAnsi"/>
        </w:rPr>
        <w:t xml:space="preserve"> 40/7</w:t>
      </w:r>
      <w:r w:rsidRPr="00967319">
        <w:rPr>
          <w:rFonts w:cstheme="minorHAnsi"/>
        </w:rPr>
        <w:t>0 sand mesh for different silica flour concentration</w:t>
      </w:r>
      <w:r>
        <w:rPr>
          <w:rFonts w:cstheme="minorHAnsi"/>
        </w:rPr>
        <w:t>s………………………</w:t>
      </w:r>
      <w:r w:rsidR="00F512E1">
        <w:rPr>
          <w:rFonts w:cstheme="minorHAnsi"/>
        </w:rPr>
        <w:t>....................................................................</w:t>
      </w:r>
      <w:r>
        <w:rPr>
          <w:rFonts w:cstheme="minorHAnsi"/>
        </w:rPr>
        <w:t>……</w:t>
      </w:r>
      <w:r w:rsidR="00762B47">
        <w:rPr>
          <w:rFonts w:cstheme="minorHAnsi"/>
        </w:rPr>
        <w:t>185</w:t>
      </w:r>
      <w:r>
        <w:rPr>
          <w:rFonts w:cstheme="minorHAnsi"/>
        </w:rPr>
        <w:t xml:space="preserve">   </w:t>
      </w:r>
    </w:p>
    <w:p w:rsidR="00F36DAF" w:rsidRDefault="00B51314" w:rsidP="00056657">
      <w:pPr>
        <w:jc w:val="both"/>
        <w:rPr>
          <w:rFonts w:asciiTheme="majorBidi" w:hAnsiTheme="majorBidi" w:cstheme="majorBidi"/>
        </w:rPr>
      </w:pPr>
      <w:r>
        <w:rPr>
          <w:rFonts w:asciiTheme="majorBidi" w:hAnsiTheme="majorBidi" w:cstheme="majorBidi"/>
        </w:rPr>
        <w:t xml:space="preserve">Figure </w:t>
      </w:r>
      <w:r w:rsidR="00355B89">
        <w:rPr>
          <w:rFonts w:asciiTheme="majorBidi" w:hAnsiTheme="majorBidi" w:cstheme="majorBidi"/>
        </w:rPr>
        <w:t>9</w:t>
      </w:r>
      <w:r w:rsidR="00056657">
        <w:rPr>
          <w:rFonts w:asciiTheme="majorBidi" w:hAnsiTheme="majorBidi" w:cstheme="majorBidi"/>
        </w:rPr>
        <w:t>.12</w:t>
      </w:r>
      <w:r w:rsidR="00DF12B8" w:rsidRPr="00DF12B8">
        <w:rPr>
          <w:rFonts w:asciiTheme="majorBidi" w:hAnsiTheme="majorBidi" w:cstheme="majorBidi"/>
        </w:rPr>
        <w:t xml:space="preserve">: The filtrate cake for same sand mesh and same silica flour concentration and different pore diameter of filter discs (a) 5 micron  </w:t>
      </w:r>
      <w:r w:rsidR="00DF12B8">
        <w:rPr>
          <w:rFonts w:asciiTheme="majorBidi" w:hAnsiTheme="majorBidi" w:cstheme="majorBidi"/>
        </w:rPr>
        <w:t xml:space="preserve">(b) 10 micron </w:t>
      </w:r>
      <w:r w:rsidR="00DF12B8" w:rsidRPr="00DF12B8">
        <w:rPr>
          <w:rFonts w:asciiTheme="majorBidi" w:hAnsiTheme="majorBidi" w:cstheme="majorBidi"/>
        </w:rPr>
        <w:t>(c) 35 micron</w:t>
      </w:r>
      <w:r w:rsidR="00C65C35">
        <w:rPr>
          <w:rFonts w:asciiTheme="majorBidi" w:hAnsiTheme="majorBidi" w:cstheme="majorBidi"/>
        </w:rPr>
        <w:t>..</w:t>
      </w:r>
      <w:r w:rsidR="00762B47">
        <w:rPr>
          <w:rFonts w:asciiTheme="majorBidi" w:hAnsiTheme="majorBidi" w:cstheme="majorBidi"/>
        </w:rPr>
        <w:t>185</w:t>
      </w:r>
      <w:r w:rsidR="006511FF">
        <w:rPr>
          <w:rFonts w:asciiTheme="majorBidi" w:hAnsiTheme="majorBidi" w:cstheme="majorBidi"/>
        </w:rPr>
        <w:t xml:space="preserve"> </w:t>
      </w:r>
    </w:p>
    <w:p w:rsidR="00F36DAF" w:rsidRDefault="00F36DAF" w:rsidP="00F36DAF">
      <w:pPr>
        <w:spacing w:line="240" w:lineRule="auto"/>
        <w:jc w:val="both"/>
        <w:rPr>
          <w:rFonts w:cstheme="minorHAnsi"/>
        </w:rPr>
      </w:pPr>
      <w:r w:rsidRPr="00F36DAF">
        <w:rPr>
          <w:rFonts w:asciiTheme="majorBidi" w:hAnsiTheme="majorBidi" w:cstheme="majorBidi"/>
        </w:rPr>
        <w:lastRenderedPageBreak/>
        <w:t>Fig</w:t>
      </w:r>
      <w:r>
        <w:rPr>
          <w:rFonts w:asciiTheme="majorBidi" w:hAnsiTheme="majorBidi" w:cstheme="majorBidi"/>
        </w:rPr>
        <w:t>ure</w:t>
      </w:r>
      <w:r w:rsidR="00056657">
        <w:rPr>
          <w:rFonts w:asciiTheme="majorBidi" w:hAnsiTheme="majorBidi" w:cstheme="majorBidi"/>
        </w:rPr>
        <w:t xml:space="preserve"> 9.13</w:t>
      </w:r>
      <w:r w:rsidRPr="00F36DAF">
        <w:rPr>
          <w:rFonts w:asciiTheme="majorBidi" w:hAnsiTheme="majorBidi" w:cstheme="majorBidi"/>
        </w:rPr>
        <w:t xml:space="preserve">: Experimental </w:t>
      </w:r>
      <w:r>
        <w:rPr>
          <w:rFonts w:asciiTheme="majorBidi" w:hAnsiTheme="majorBidi" w:cstheme="majorBidi"/>
        </w:rPr>
        <w:t xml:space="preserve"> </w:t>
      </w:r>
      <w:r w:rsidRPr="00F36DAF">
        <w:rPr>
          <w:rFonts w:asciiTheme="majorBidi" w:hAnsiTheme="majorBidi" w:cstheme="majorBidi"/>
        </w:rPr>
        <w:t>and</w:t>
      </w:r>
      <w:r>
        <w:rPr>
          <w:rFonts w:asciiTheme="majorBidi" w:hAnsiTheme="majorBidi" w:cstheme="majorBidi"/>
        </w:rPr>
        <w:t xml:space="preserve"> </w:t>
      </w:r>
      <w:r w:rsidRPr="00F36DAF">
        <w:rPr>
          <w:rFonts w:asciiTheme="majorBidi" w:hAnsiTheme="majorBidi" w:cstheme="majorBidi"/>
        </w:rPr>
        <w:t xml:space="preserve"> correlated </w:t>
      </w:r>
      <w:r>
        <w:rPr>
          <w:rFonts w:asciiTheme="majorBidi" w:hAnsiTheme="majorBidi" w:cstheme="majorBidi"/>
        </w:rPr>
        <w:t xml:space="preserve"> </w:t>
      </w:r>
      <w:r w:rsidRPr="00F36DAF">
        <w:rPr>
          <w:rFonts w:asciiTheme="majorBidi" w:hAnsiTheme="majorBidi" w:cstheme="majorBidi"/>
        </w:rPr>
        <w:t>filtrate</w:t>
      </w:r>
      <w:r>
        <w:rPr>
          <w:rFonts w:asciiTheme="majorBidi" w:hAnsiTheme="majorBidi" w:cstheme="majorBidi"/>
        </w:rPr>
        <w:t xml:space="preserve"> </w:t>
      </w:r>
      <w:r w:rsidRPr="00F36DAF">
        <w:rPr>
          <w:rFonts w:asciiTheme="majorBidi" w:hAnsiTheme="majorBidi" w:cstheme="majorBidi"/>
        </w:rPr>
        <w:t xml:space="preserve"> volume </w:t>
      </w:r>
      <w:r w:rsidRPr="00F36DAF">
        <w:rPr>
          <w:rFonts w:cstheme="minorHAnsi"/>
        </w:rPr>
        <w:t>of 35 micron</w:t>
      </w:r>
      <w:r>
        <w:rPr>
          <w:rFonts w:cstheme="minorHAnsi"/>
        </w:rPr>
        <w:t xml:space="preserve"> </w:t>
      </w:r>
      <w:r w:rsidRPr="00F36DAF">
        <w:rPr>
          <w:rFonts w:cstheme="minorHAnsi"/>
        </w:rPr>
        <w:t xml:space="preserve"> pore</w:t>
      </w:r>
      <w:r>
        <w:rPr>
          <w:rFonts w:cstheme="minorHAnsi"/>
        </w:rPr>
        <w:t xml:space="preserve"> </w:t>
      </w:r>
      <w:r w:rsidRPr="00F36DAF">
        <w:rPr>
          <w:rFonts w:cstheme="minorHAnsi"/>
        </w:rPr>
        <w:t xml:space="preserve"> diameter</w:t>
      </w:r>
    </w:p>
    <w:p w:rsidR="00F36DAF" w:rsidRDefault="00F36DAF" w:rsidP="00F36DAF">
      <w:pPr>
        <w:spacing w:line="240" w:lineRule="auto"/>
        <w:jc w:val="both"/>
        <w:rPr>
          <w:rFonts w:cstheme="minorHAnsi"/>
        </w:rPr>
      </w:pPr>
      <w:r w:rsidRPr="00F36DAF">
        <w:rPr>
          <w:rFonts w:cstheme="minorHAnsi"/>
        </w:rPr>
        <w:t xml:space="preserve">                 </w:t>
      </w:r>
    </w:p>
    <w:p w:rsidR="00F36DAF" w:rsidRDefault="00F36DAF" w:rsidP="00F36DAF">
      <w:pPr>
        <w:spacing w:line="240" w:lineRule="auto"/>
        <w:jc w:val="both"/>
        <w:rPr>
          <w:rFonts w:cstheme="minorHAnsi"/>
        </w:rPr>
      </w:pPr>
      <w:r w:rsidRPr="00F36DAF">
        <w:rPr>
          <w:rFonts w:cstheme="minorHAnsi"/>
        </w:rPr>
        <w:t>filter disc and 12/20 sand mesh for different silica flour concentrations</w:t>
      </w:r>
      <w:r w:rsidR="00762B47">
        <w:rPr>
          <w:rFonts w:cstheme="minorHAnsi"/>
        </w:rPr>
        <w:t>………..……187</w:t>
      </w:r>
    </w:p>
    <w:p w:rsidR="00F36DAF" w:rsidRDefault="00F36DAF" w:rsidP="00F36DAF">
      <w:pPr>
        <w:spacing w:line="240" w:lineRule="auto"/>
        <w:jc w:val="both"/>
        <w:rPr>
          <w:rFonts w:cstheme="minorHAnsi"/>
        </w:rPr>
      </w:pPr>
    </w:p>
    <w:p w:rsidR="00F36DAF" w:rsidRDefault="00F36DAF" w:rsidP="00F36DAF">
      <w:pPr>
        <w:spacing w:line="240" w:lineRule="auto"/>
        <w:jc w:val="both"/>
        <w:rPr>
          <w:rFonts w:cstheme="minorHAnsi"/>
        </w:rPr>
      </w:pPr>
      <w:r w:rsidRPr="00F36DAF">
        <w:rPr>
          <w:rFonts w:asciiTheme="majorBidi" w:hAnsiTheme="majorBidi" w:cstheme="majorBidi"/>
        </w:rPr>
        <w:t>Fig</w:t>
      </w:r>
      <w:r w:rsidR="00056657">
        <w:rPr>
          <w:rFonts w:asciiTheme="majorBidi" w:hAnsiTheme="majorBidi" w:cstheme="majorBidi"/>
        </w:rPr>
        <w:t>ure 9.14</w:t>
      </w:r>
      <w:r w:rsidRPr="00F36DAF">
        <w:rPr>
          <w:rFonts w:asciiTheme="majorBidi" w:hAnsiTheme="majorBidi" w:cstheme="majorBidi"/>
        </w:rPr>
        <w:t xml:space="preserve">: Experimental </w:t>
      </w:r>
      <w:r>
        <w:rPr>
          <w:rFonts w:asciiTheme="majorBidi" w:hAnsiTheme="majorBidi" w:cstheme="majorBidi"/>
        </w:rPr>
        <w:t xml:space="preserve"> </w:t>
      </w:r>
      <w:r w:rsidRPr="00F36DAF">
        <w:rPr>
          <w:rFonts w:asciiTheme="majorBidi" w:hAnsiTheme="majorBidi" w:cstheme="majorBidi"/>
        </w:rPr>
        <w:t>and</w:t>
      </w:r>
      <w:r>
        <w:rPr>
          <w:rFonts w:asciiTheme="majorBidi" w:hAnsiTheme="majorBidi" w:cstheme="majorBidi"/>
        </w:rPr>
        <w:t xml:space="preserve"> </w:t>
      </w:r>
      <w:r w:rsidRPr="00F36DAF">
        <w:rPr>
          <w:rFonts w:asciiTheme="majorBidi" w:hAnsiTheme="majorBidi" w:cstheme="majorBidi"/>
        </w:rPr>
        <w:t xml:space="preserve"> correlated </w:t>
      </w:r>
      <w:r>
        <w:rPr>
          <w:rFonts w:asciiTheme="majorBidi" w:hAnsiTheme="majorBidi" w:cstheme="majorBidi"/>
        </w:rPr>
        <w:t xml:space="preserve"> </w:t>
      </w:r>
      <w:r w:rsidRPr="00F36DAF">
        <w:rPr>
          <w:rFonts w:asciiTheme="majorBidi" w:hAnsiTheme="majorBidi" w:cstheme="majorBidi"/>
        </w:rPr>
        <w:t>filtrate</w:t>
      </w:r>
      <w:r>
        <w:rPr>
          <w:rFonts w:asciiTheme="majorBidi" w:hAnsiTheme="majorBidi" w:cstheme="majorBidi"/>
        </w:rPr>
        <w:t xml:space="preserve"> </w:t>
      </w:r>
      <w:r w:rsidRPr="00F36DAF">
        <w:rPr>
          <w:rFonts w:asciiTheme="majorBidi" w:hAnsiTheme="majorBidi" w:cstheme="majorBidi"/>
        </w:rPr>
        <w:t xml:space="preserve"> volume </w:t>
      </w:r>
      <w:r w:rsidRPr="00F36DAF">
        <w:rPr>
          <w:rFonts w:cstheme="minorHAnsi"/>
        </w:rPr>
        <w:t>of 35 micron</w:t>
      </w:r>
      <w:r>
        <w:rPr>
          <w:rFonts w:cstheme="minorHAnsi"/>
        </w:rPr>
        <w:t xml:space="preserve"> </w:t>
      </w:r>
      <w:r w:rsidRPr="00F36DAF">
        <w:rPr>
          <w:rFonts w:cstheme="minorHAnsi"/>
        </w:rPr>
        <w:t xml:space="preserve"> pore</w:t>
      </w:r>
      <w:r>
        <w:rPr>
          <w:rFonts w:cstheme="minorHAnsi"/>
        </w:rPr>
        <w:t xml:space="preserve"> </w:t>
      </w:r>
      <w:r w:rsidRPr="00F36DAF">
        <w:rPr>
          <w:rFonts w:cstheme="minorHAnsi"/>
        </w:rPr>
        <w:t xml:space="preserve"> diameter</w:t>
      </w:r>
    </w:p>
    <w:p w:rsidR="00F36DAF" w:rsidRDefault="00F36DAF" w:rsidP="00F36DAF">
      <w:pPr>
        <w:spacing w:line="240" w:lineRule="auto"/>
        <w:jc w:val="both"/>
        <w:rPr>
          <w:rFonts w:cstheme="minorHAnsi"/>
        </w:rPr>
      </w:pPr>
      <w:r w:rsidRPr="00F36DAF">
        <w:rPr>
          <w:rFonts w:cstheme="minorHAnsi"/>
        </w:rPr>
        <w:t xml:space="preserve">                 </w:t>
      </w:r>
    </w:p>
    <w:p w:rsidR="00F36DAF" w:rsidRPr="00F36DAF" w:rsidRDefault="00F36DAF" w:rsidP="00F36DAF">
      <w:pPr>
        <w:spacing w:line="240" w:lineRule="auto"/>
        <w:jc w:val="both"/>
        <w:rPr>
          <w:rFonts w:cstheme="minorHAnsi"/>
        </w:rPr>
      </w:pPr>
      <w:r w:rsidRPr="00F36DAF">
        <w:rPr>
          <w:rFonts w:cstheme="minorHAnsi"/>
        </w:rPr>
        <w:t xml:space="preserve">filter disc </w:t>
      </w:r>
      <w:r>
        <w:rPr>
          <w:rFonts w:cstheme="minorHAnsi"/>
        </w:rPr>
        <w:t>and 20/40</w:t>
      </w:r>
      <w:r w:rsidRPr="00F36DAF">
        <w:rPr>
          <w:rFonts w:cstheme="minorHAnsi"/>
        </w:rPr>
        <w:t xml:space="preserve"> sand mesh for different silica flour concentrations</w:t>
      </w:r>
      <w:r w:rsidR="001A302F">
        <w:rPr>
          <w:rFonts w:cstheme="minorHAnsi"/>
        </w:rPr>
        <w:t>…………..…18</w:t>
      </w:r>
      <w:r w:rsidR="00762B47">
        <w:rPr>
          <w:rFonts w:cstheme="minorHAnsi"/>
        </w:rPr>
        <w:t>8</w:t>
      </w:r>
    </w:p>
    <w:p w:rsidR="00F36DAF" w:rsidRDefault="00F36DAF" w:rsidP="00F36DAF">
      <w:pPr>
        <w:spacing w:line="240" w:lineRule="auto"/>
        <w:jc w:val="both"/>
        <w:rPr>
          <w:rFonts w:cstheme="minorHAnsi"/>
        </w:rPr>
      </w:pPr>
    </w:p>
    <w:p w:rsidR="00F36DAF" w:rsidRDefault="00F36DAF" w:rsidP="00F36DAF">
      <w:pPr>
        <w:spacing w:line="240" w:lineRule="auto"/>
        <w:jc w:val="both"/>
        <w:rPr>
          <w:rFonts w:cstheme="minorHAnsi"/>
        </w:rPr>
      </w:pPr>
      <w:r w:rsidRPr="00F36DAF">
        <w:rPr>
          <w:rFonts w:asciiTheme="majorBidi" w:hAnsiTheme="majorBidi" w:cstheme="majorBidi"/>
        </w:rPr>
        <w:t>Fig</w:t>
      </w:r>
      <w:r w:rsidR="00056657">
        <w:rPr>
          <w:rFonts w:asciiTheme="majorBidi" w:hAnsiTheme="majorBidi" w:cstheme="majorBidi"/>
        </w:rPr>
        <w:t>ure 9.15</w:t>
      </w:r>
      <w:r w:rsidRPr="00F36DAF">
        <w:rPr>
          <w:rFonts w:asciiTheme="majorBidi" w:hAnsiTheme="majorBidi" w:cstheme="majorBidi"/>
        </w:rPr>
        <w:t xml:space="preserve">: Experimental </w:t>
      </w:r>
      <w:r>
        <w:rPr>
          <w:rFonts w:asciiTheme="majorBidi" w:hAnsiTheme="majorBidi" w:cstheme="majorBidi"/>
        </w:rPr>
        <w:t xml:space="preserve"> </w:t>
      </w:r>
      <w:r w:rsidRPr="00F36DAF">
        <w:rPr>
          <w:rFonts w:asciiTheme="majorBidi" w:hAnsiTheme="majorBidi" w:cstheme="majorBidi"/>
        </w:rPr>
        <w:t>and</w:t>
      </w:r>
      <w:r>
        <w:rPr>
          <w:rFonts w:asciiTheme="majorBidi" w:hAnsiTheme="majorBidi" w:cstheme="majorBidi"/>
        </w:rPr>
        <w:t xml:space="preserve"> </w:t>
      </w:r>
      <w:r w:rsidRPr="00F36DAF">
        <w:rPr>
          <w:rFonts w:asciiTheme="majorBidi" w:hAnsiTheme="majorBidi" w:cstheme="majorBidi"/>
        </w:rPr>
        <w:t xml:space="preserve"> correlated </w:t>
      </w:r>
      <w:r>
        <w:rPr>
          <w:rFonts w:asciiTheme="majorBidi" w:hAnsiTheme="majorBidi" w:cstheme="majorBidi"/>
        </w:rPr>
        <w:t xml:space="preserve"> </w:t>
      </w:r>
      <w:r w:rsidRPr="00F36DAF">
        <w:rPr>
          <w:rFonts w:asciiTheme="majorBidi" w:hAnsiTheme="majorBidi" w:cstheme="majorBidi"/>
        </w:rPr>
        <w:t>filtrate</w:t>
      </w:r>
      <w:r>
        <w:rPr>
          <w:rFonts w:asciiTheme="majorBidi" w:hAnsiTheme="majorBidi" w:cstheme="majorBidi"/>
        </w:rPr>
        <w:t xml:space="preserve"> </w:t>
      </w:r>
      <w:r w:rsidRPr="00F36DAF">
        <w:rPr>
          <w:rFonts w:asciiTheme="majorBidi" w:hAnsiTheme="majorBidi" w:cstheme="majorBidi"/>
        </w:rPr>
        <w:t xml:space="preserve"> volume </w:t>
      </w:r>
      <w:r w:rsidRPr="00F36DAF">
        <w:rPr>
          <w:rFonts w:cstheme="minorHAnsi"/>
        </w:rPr>
        <w:t>of 35 micron</w:t>
      </w:r>
      <w:r>
        <w:rPr>
          <w:rFonts w:cstheme="minorHAnsi"/>
        </w:rPr>
        <w:t xml:space="preserve"> </w:t>
      </w:r>
      <w:r w:rsidRPr="00F36DAF">
        <w:rPr>
          <w:rFonts w:cstheme="minorHAnsi"/>
        </w:rPr>
        <w:t xml:space="preserve"> pore</w:t>
      </w:r>
      <w:r>
        <w:rPr>
          <w:rFonts w:cstheme="minorHAnsi"/>
        </w:rPr>
        <w:t xml:space="preserve"> </w:t>
      </w:r>
      <w:r w:rsidRPr="00F36DAF">
        <w:rPr>
          <w:rFonts w:cstheme="minorHAnsi"/>
        </w:rPr>
        <w:t xml:space="preserve"> diameter</w:t>
      </w:r>
    </w:p>
    <w:p w:rsidR="00F36DAF" w:rsidRDefault="00F36DAF" w:rsidP="00F36DAF">
      <w:pPr>
        <w:spacing w:line="240" w:lineRule="auto"/>
        <w:jc w:val="both"/>
        <w:rPr>
          <w:rFonts w:cstheme="minorHAnsi"/>
        </w:rPr>
      </w:pPr>
      <w:r w:rsidRPr="00F36DAF">
        <w:rPr>
          <w:rFonts w:cstheme="minorHAnsi"/>
        </w:rPr>
        <w:t xml:space="preserve">                 </w:t>
      </w:r>
    </w:p>
    <w:p w:rsidR="00F36DAF" w:rsidRDefault="00F36DAF" w:rsidP="00F36DAF">
      <w:pPr>
        <w:spacing w:line="240" w:lineRule="auto"/>
        <w:jc w:val="both"/>
        <w:rPr>
          <w:rFonts w:cstheme="minorHAnsi"/>
        </w:rPr>
      </w:pPr>
      <w:r w:rsidRPr="00F36DAF">
        <w:rPr>
          <w:rFonts w:cstheme="minorHAnsi"/>
        </w:rPr>
        <w:t xml:space="preserve">filter disc </w:t>
      </w:r>
      <w:r>
        <w:rPr>
          <w:rFonts w:cstheme="minorHAnsi"/>
        </w:rPr>
        <w:t>and 40/70</w:t>
      </w:r>
      <w:r w:rsidRPr="00F36DAF">
        <w:rPr>
          <w:rFonts w:cstheme="minorHAnsi"/>
        </w:rPr>
        <w:t xml:space="preserve"> sand mesh for different silica flour concentrations</w:t>
      </w:r>
      <w:r w:rsidR="00762B47">
        <w:rPr>
          <w:rFonts w:cstheme="minorHAnsi"/>
        </w:rPr>
        <w:t>…………..…188</w:t>
      </w:r>
    </w:p>
    <w:p w:rsidR="0077157D" w:rsidRDefault="0077157D" w:rsidP="00F36DAF">
      <w:pPr>
        <w:spacing w:line="240" w:lineRule="auto"/>
        <w:jc w:val="both"/>
        <w:rPr>
          <w:rFonts w:cstheme="minorHAnsi"/>
        </w:rPr>
      </w:pPr>
    </w:p>
    <w:p w:rsidR="006461DD" w:rsidRDefault="006461DD" w:rsidP="006461DD">
      <w:pPr>
        <w:spacing w:line="240" w:lineRule="auto"/>
        <w:rPr>
          <w:rFonts w:asciiTheme="majorBidi" w:hAnsiTheme="majorBidi" w:cstheme="majorBidi"/>
        </w:rPr>
      </w:pPr>
      <w:r>
        <w:rPr>
          <w:rFonts w:asciiTheme="majorBidi" w:hAnsiTheme="majorBidi" w:cstheme="majorBidi"/>
        </w:rPr>
        <w:t xml:space="preserve">Figure </w:t>
      </w:r>
      <w:r w:rsidR="00056657">
        <w:rPr>
          <w:rFonts w:asciiTheme="majorBidi" w:hAnsiTheme="majorBidi" w:cstheme="majorBidi"/>
        </w:rPr>
        <w:t>9.16</w:t>
      </w:r>
      <w:r w:rsidRPr="006461DD">
        <w:rPr>
          <w:rFonts w:asciiTheme="majorBidi" w:hAnsiTheme="majorBidi" w:cstheme="majorBidi"/>
        </w:rPr>
        <w:t xml:space="preserve">: Rate </w:t>
      </w:r>
      <w:r>
        <w:rPr>
          <w:rFonts w:asciiTheme="majorBidi" w:hAnsiTheme="majorBidi" w:cstheme="majorBidi"/>
        </w:rPr>
        <w:t xml:space="preserve"> </w:t>
      </w:r>
      <w:r w:rsidRPr="006461DD">
        <w:rPr>
          <w:rFonts w:asciiTheme="majorBidi" w:hAnsiTheme="majorBidi" w:cstheme="majorBidi"/>
        </w:rPr>
        <w:t>constant of</w:t>
      </w:r>
      <w:r>
        <w:rPr>
          <w:rFonts w:asciiTheme="majorBidi" w:hAnsiTheme="majorBidi" w:cstheme="majorBidi"/>
        </w:rPr>
        <w:t xml:space="preserve"> </w:t>
      </w:r>
      <w:r w:rsidRPr="006461DD">
        <w:rPr>
          <w:rFonts w:asciiTheme="majorBidi" w:hAnsiTheme="majorBidi" w:cstheme="majorBidi"/>
        </w:rPr>
        <w:t xml:space="preserve"> filtrate of</w:t>
      </w:r>
      <w:r w:rsidRPr="006461DD">
        <w:rPr>
          <w:rFonts w:cstheme="minorHAnsi"/>
        </w:rPr>
        <w:t xml:space="preserve"> 35 micron pore diameter </w:t>
      </w:r>
      <w:r>
        <w:rPr>
          <w:rFonts w:cstheme="minorHAnsi"/>
        </w:rPr>
        <w:t xml:space="preserve"> </w:t>
      </w:r>
      <w:r w:rsidRPr="006461DD">
        <w:rPr>
          <w:rFonts w:cstheme="minorHAnsi"/>
        </w:rPr>
        <w:t>filter disc</w:t>
      </w:r>
      <w:r>
        <w:rPr>
          <w:rFonts w:asciiTheme="majorBidi" w:hAnsiTheme="majorBidi" w:cstheme="majorBidi"/>
        </w:rPr>
        <w:t xml:space="preserve"> at </w:t>
      </w:r>
      <w:r w:rsidRPr="006461DD">
        <w:rPr>
          <w:rFonts w:asciiTheme="majorBidi" w:hAnsiTheme="majorBidi" w:cstheme="majorBidi"/>
        </w:rPr>
        <w:t>different</w:t>
      </w:r>
    </w:p>
    <w:p w:rsidR="006461DD" w:rsidRDefault="006461DD" w:rsidP="006461DD">
      <w:pPr>
        <w:spacing w:line="240" w:lineRule="auto"/>
        <w:rPr>
          <w:rFonts w:asciiTheme="majorBidi" w:hAnsiTheme="majorBidi" w:cstheme="majorBidi"/>
        </w:rPr>
      </w:pPr>
    </w:p>
    <w:p w:rsidR="00CA1A74" w:rsidRDefault="006461DD" w:rsidP="00E11B34">
      <w:pPr>
        <w:spacing w:line="240" w:lineRule="auto"/>
        <w:rPr>
          <w:rFonts w:asciiTheme="majorBidi" w:hAnsiTheme="majorBidi" w:cstheme="majorBidi"/>
        </w:rPr>
      </w:pPr>
      <w:r w:rsidRPr="006461DD">
        <w:rPr>
          <w:rFonts w:asciiTheme="majorBidi" w:hAnsiTheme="majorBidi" w:cstheme="majorBidi"/>
        </w:rPr>
        <w:t>silica flour concentrations and  different sand sizes</w:t>
      </w:r>
      <w:r w:rsidR="00762B47">
        <w:rPr>
          <w:rFonts w:asciiTheme="majorBidi" w:hAnsiTheme="majorBidi" w:cstheme="majorBidi"/>
        </w:rPr>
        <w:t>……………………………..……190</w:t>
      </w:r>
    </w:p>
    <w:p w:rsidR="006461DD" w:rsidRDefault="006461DD" w:rsidP="006461DD">
      <w:pPr>
        <w:spacing w:line="240" w:lineRule="auto"/>
        <w:rPr>
          <w:rFonts w:asciiTheme="majorBidi" w:hAnsiTheme="majorBidi" w:cstheme="majorBidi"/>
        </w:rPr>
      </w:pPr>
    </w:p>
    <w:p w:rsidR="006461DD" w:rsidRDefault="00056657" w:rsidP="006461DD">
      <w:pPr>
        <w:spacing w:line="240" w:lineRule="auto"/>
        <w:rPr>
          <w:rFonts w:asciiTheme="majorBidi" w:hAnsiTheme="majorBidi" w:cstheme="majorBidi"/>
        </w:rPr>
      </w:pPr>
      <w:r>
        <w:rPr>
          <w:rFonts w:asciiTheme="majorBidi" w:hAnsiTheme="majorBidi" w:cstheme="majorBidi"/>
        </w:rPr>
        <w:t>Figure 9.17</w:t>
      </w:r>
      <w:r w:rsidR="006461DD" w:rsidRPr="006461DD">
        <w:rPr>
          <w:rFonts w:asciiTheme="majorBidi" w:hAnsiTheme="majorBidi" w:cstheme="majorBidi"/>
        </w:rPr>
        <w:t xml:space="preserve">: </w:t>
      </w:r>
      <w:r w:rsidR="006461DD">
        <w:rPr>
          <w:rFonts w:asciiTheme="majorBidi" w:hAnsiTheme="majorBidi" w:cstheme="majorBidi"/>
        </w:rPr>
        <w:t>Spurt loss volume</w:t>
      </w:r>
      <w:r w:rsidR="006461DD" w:rsidRPr="006461DD">
        <w:rPr>
          <w:rFonts w:asciiTheme="majorBidi" w:hAnsiTheme="majorBidi" w:cstheme="majorBidi"/>
        </w:rPr>
        <w:t xml:space="preserve"> of</w:t>
      </w:r>
      <w:r w:rsidR="006461DD" w:rsidRPr="006461DD">
        <w:rPr>
          <w:rFonts w:cstheme="minorHAnsi"/>
        </w:rPr>
        <w:t xml:space="preserve"> 35 micron</w:t>
      </w:r>
      <w:r w:rsidR="006461DD">
        <w:rPr>
          <w:rFonts w:cstheme="minorHAnsi"/>
        </w:rPr>
        <w:t xml:space="preserve"> </w:t>
      </w:r>
      <w:r w:rsidR="006461DD" w:rsidRPr="006461DD">
        <w:rPr>
          <w:rFonts w:cstheme="minorHAnsi"/>
        </w:rPr>
        <w:t xml:space="preserve"> pore diameter </w:t>
      </w:r>
      <w:r w:rsidR="006461DD">
        <w:rPr>
          <w:rFonts w:cstheme="minorHAnsi"/>
        </w:rPr>
        <w:t xml:space="preserve"> </w:t>
      </w:r>
      <w:r w:rsidR="006461DD" w:rsidRPr="006461DD">
        <w:rPr>
          <w:rFonts w:cstheme="minorHAnsi"/>
        </w:rPr>
        <w:t>filter disc</w:t>
      </w:r>
      <w:r w:rsidR="006461DD">
        <w:rPr>
          <w:rFonts w:asciiTheme="majorBidi" w:hAnsiTheme="majorBidi" w:cstheme="majorBidi"/>
        </w:rPr>
        <w:t xml:space="preserve"> at </w:t>
      </w:r>
      <w:r w:rsidR="006461DD" w:rsidRPr="006461DD">
        <w:rPr>
          <w:rFonts w:asciiTheme="majorBidi" w:hAnsiTheme="majorBidi" w:cstheme="majorBidi"/>
        </w:rPr>
        <w:t>different</w:t>
      </w:r>
      <w:r w:rsidR="006461DD">
        <w:rPr>
          <w:rFonts w:asciiTheme="majorBidi" w:hAnsiTheme="majorBidi" w:cstheme="majorBidi"/>
        </w:rPr>
        <w:t xml:space="preserve">  </w:t>
      </w:r>
      <w:r w:rsidR="006461DD" w:rsidRPr="006461DD">
        <w:rPr>
          <w:rFonts w:asciiTheme="majorBidi" w:hAnsiTheme="majorBidi" w:cstheme="majorBidi"/>
        </w:rPr>
        <w:t xml:space="preserve">silica </w:t>
      </w:r>
    </w:p>
    <w:p w:rsidR="006461DD" w:rsidRDefault="006461DD" w:rsidP="006461DD">
      <w:pPr>
        <w:spacing w:line="240" w:lineRule="auto"/>
        <w:rPr>
          <w:rFonts w:asciiTheme="majorBidi" w:hAnsiTheme="majorBidi" w:cstheme="majorBidi"/>
        </w:rPr>
      </w:pPr>
    </w:p>
    <w:p w:rsidR="00767AA7" w:rsidRDefault="006461DD" w:rsidP="00CA1A74">
      <w:pPr>
        <w:spacing w:line="240" w:lineRule="auto"/>
        <w:rPr>
          <w:rFonts w:asciiTheme="majorBidi" w:hAnsiTheme="majorBidi" w:cstheme="majorBidi"/>
        </w:rPr>
      </w:pPr>
      <w:r w:rsidRPr="006461DD">
        <w:rPr>
          <w:rFonts w:asciiTheme="majorBidi" w:hAnsiTheme="majorBidi" w:cstheme="majorBidi"/>
        </w:rPr>
        <w:t>flour concentrations and  different sand sizes</w:t>
      </w:r>
      <w:r w:rsidR="00CA1A74">
        <w:rPr>
          <w:rFonts w:asciiTheme="majorBidi" w:hAnsiTheme="majorBidi" w:cstheme="majorBidi"/>
        </w:rPr>
        <w:t>……………………………………</w:t>
      </w:r>
      <w:r w:rsidR="009E0C4F">
        <w:rPr>
          <w:rFonts w:asciiTheme="majorBidi" w:hAnsiTheme="majorBidi" w:cstheme="majorBidi"/>
        </w:rPr>
        <w:t>...</w:t>
      </w:r>
      <w:r w:rsidR="00CA1A74">
        <w:rPr>
          <w:rFonts w:asciiTheme="majorBidi" w:hAnsiTheme="majorBidi" w:cstheme="majorBidi"/>
        </w:rPr>
        <w:t>…</w:t>
      </w:r>
      <w:r w:rsidR="00762B47">
        <w:rPr>
          <w:rFonts w:asciiTheme="majorBidi" w:hAnsiTheme="majorBidi" w:cstheme="majorBidi"/>
        </w:rPr>
        <w:t>190</w:t>
      </w:r>
    </w:p>
    <w:p w:rsidR="00A67B88" w:rsidRDefault="00A67B88" w:rsidP="00CA1A74">
      <w:pPr>
        <w:spacing w:line="240" w:lineRule="auto"/>
        <w:rPr>
          <w:rFonts w:asciiTheme="majorBidi" w:hAnsiTheme="majorBidi" w:cstheme="majorBidi"/>
        </w:rPr>
      </w:pPr>
    </w:p>
    <w:p w:rsidR="00A67B88" w:rsidRDefault="00A67B88" w:rsidP="00CA1A74">
      <w:pPr>
        <w:spacing w:line="240" w:lineRule="auto"/>
        <w:rPr>
          <w:rFonts w:asciiTheme="majorBidi" w:hAnsiTheme="majorBidi" w:cstheme="majorBidi"/>
        </w:rPr>
      </w:pPr>
      <w:r>
        <w:rPr>
          <w:rFonts w:asciiTheme="majorBidi" w:hAnsiTheme="majorBidi" w:cstheme="majorBidi"/>
        </w:rPr>
        <w:t>Figure 10.1: Schematic of synthetic well under drilling process........................</w:t>
      </w:r>
      <w:r w:rsidR="009E0C4F">
        <w:rPr>
          <w:rFonts w:asciiTheme="majorBidi" w:hAnsiTheme="majorBidi" w:cstheme="majorBidi"/>
        </w:rPr>
        <w:t>....</w:t>
      </w:r>
      <w:r>
        <w:rPr>
          <w:rFonts w:asciiTheme="majorBidi" w:hAnsiTheme="majorBidi" w:cstheme="majorBidi"/>
        </w:rPr>
        <w:t>......</w:t>
      </w:r>
      <w:r w:rsidR="00762B47">
        <w:rPr>
          <w:rFonts w:asciiTheme="majorBidi" w:hAnsiTheme="majorBidi" w:cstheme="majorBidi"/>
        </w:rPr>
        <w:t>193</w:t>
      </w:r>
    </w:p>
    <w:p w:rsidR="001F7535" w:rsidRDefault="001F7535" w:rsidP="00CA1A74">
      <w:pPr>
        <w:spacing w:line="240" w:lineRule="auto"/>
        <w:rPr>
          <w:rFonts w:asciiTheme="majorBidi" w:hAnsiTheme="majorBidi" w:cstheme="majorBidi"/>
        </w:rPr>
      </w:pPr>
    </w:p>
    <w:p w:rsidR="001F7535" w:rsidRDefault="001F7535" w:rsidP="00CA1A74">
      <w:pPr>
        <w:spacing w:line="240" w:lineRule="auto"/>
        <w:rPr>
          <w:rFonts w:asciiTheme="majorBidi" w:hAnsiTheme="majorBidi" w:cstheme="majorBidi"/>
        </w:rPr>
      </w:pPr>
      <w:r>
        <w:rPr>
          <w:rFonts w:asciiTheme="majorBidi" w:hAnsiTheme="majorBidi" w:cstheme="majorBidi"/>
        </w:rPr>
        <w:t>Figure 10.2: Process  of    the    near- wellbore   formation    treatment   by   gel- particle</w:t>
      </w:r>
    </w:p>
    <w:p w:rsidR="001F7535" w:rsidRDefault="001F7535" w:rsidP="00CA1A74">
      <w:pPr>
        <w:spacing w:line="240" w:lineRule="auto"/>
        <w:rPr>
          <w:rFonts w:asciiTheme="majorBidi" w:hAnsiTheme="majorBidi" w:cstheme="majorBidi"/>
        </w:rPr>
      </w:pPr>
    </w:p>
    <w:p w:rsidR="001F7535" w:rsidRDefault="001F7535" w:rsidP="00CA1A74">
      <w:pPr>
        <w:spacing w:line="240" w:lineRule="auto"/>
        <w:rPr>
          <w:rFonts w:asciiTheme="majorBidi" w:hAnsiTheme="majorBidi" w:cstheme="majorBidi"/>
        </w:rPr>
      </w:pPr>
      <w:r>
        <w:rPr>
          <w:rFonts w:asciiTheme="majorBidi" w:hAnsiTheme="majorBidi" w:cstheme="majorBidi"/>
        </w:rPr>
        <w:t>suspension............................................................................................................</w:t>
      </w:r>
      <w:r w:rsidR="00C83067">
        <w:rPr>
          <w:rFonts w:asciiTheme="majorBidi" w:hAnsiTheme="majorBidi" w:cstheme="majorBidi"/>
        </w:rPr>
        <w:t>.</w:t>
      </w:r>
      <w:r>
        <w:rPr>
          <w:rFonts w:asciiTheme="majorBidi" w:hAnsiTheme="majorBidi" w:cstheme="majorBidi"/>
        </w:rPr>
        <w:t>......</w:t>
      </w:r>
      <w:r w:rsidR="00762B47">
        <w:rPr>
          <w:rFonts w:asciiTheme="majorBidi" w:hAnsiTheme="majorBidi" w:cstheme="majorBidi"/>
        </w:rPr>
        <w:t>...198</w:t>
      </w:r>
    </w:p>
    <w:p w:rsidR="00A67B88" w:rsidRDefault="00A67B88" w:rsidP="00CA1A74">
      <w:pPr>
        <w:spacing w:line="240" w:lineRule="auto"/>
        <w:rPr>
          <w:rFonts w:asciiTheme="majorBidi" w:hAnsiTheme="majorBidi" w:cstheme="majorBidi"/>
        </w:rPr>
      </w:pPr>
    </w:p>
    <w:p w:rsidR="00A67B88" w:rsidRDefault="001F7535" w:rsidP="00CA1A74">
      <w:pPr>
        <w:spacing w:line="240" w:lineRule="auto"/>
        <w:rPr>
          <w:rFonts w:asciiTheme="majorBidi" w:hAnsiTheme="majorBidi" w:cstheme="majorBidi"/>
        </w:rPr>
      </w:pPr>
      <w:r>
        <w:rPr>
          <w:rFonts w:asciiTheme="majorBidi" w:hAnsiTheme="majorBidi" w:cstheme="majorBidi"/>
        </w:rPr>
        <w:t>Figure 10.3</w:t>
      </w:r>
      <w:r w:rsidR="00A67B88">
        <w:rPr>
          <w:rFonts w:asciiTheme="majorBidi" w:hAnsiTheme="majorBidi" w:cstheme="majorBidi"/>
        </w:rPr>
        <w:t>: Schematic of synthetic oil producing well....................................</w:t>
      </w:r>
      <w:r w:rsidR="009E0C4F">
        <w:rPr>
          <w:rFonts w:asciiTheme="majorBidi" w:hAnsiTheme="majorBidi" w:cstheme="majorBidi"/>
        </w:rPr>
        <w:t>..</w:t>
      </w:r>
      <w:r w:rsidR="00C83067">
        <w:rPr>
          <w:rFonts w:asciiTheme="majorBidi" w:hAnsiTheme="majorBidi" w:cstheme="majorBidi"/>
        </w:rPr>
        <w:t>.</w:t>
      </w:r>
      <w:r w:rsidR="009E0C4F">
        <w:rPr>
          <w:rFonts w:asciiTheme="majorBidi" w:hAnsiTheme="majorBidi" w:cstheme="majorBidi"/>
        </w:rPr>
        <w:t>..</w:t>
      </w:r>
      <w:r w:rsidR="008F2DF6">
        <w:rPr>
          <w:rFonts w:asciiTheme="majorBidi" w:hAnsiTheme="majorBidi" w:cstheme="majorBidi"/>
        </w:rPr>
        <w:t>.......</w:t>
      </w:r>
      <w:r w:rsidR="00762B47">
        <w:rPr>
          <w:rFonts w:asciiTheme="majorBidi" w:hAnsiTheme="majorBidi" w:cstheme="majorBidi"/>
        </w:rPr>
        <w:t>200</w:t>
      </w:r>
    </w:p>
    <w:p w:rsidR="001F7535" w:rsidRDefault="001F7535" w:rsidP="00CA1A74">
      <w:pPr>
        <w:spacing w:line="240" w:lineRule="auto"/>
        <w:rPr>
          <w:rFonts w:asciiTheme="majorBidi" w:hAnsiTheme="majorBidi" w:cstheme="majorBidi"/>
        </w:rPr>
      </w:pPr>
    </w:p>
    <w:p w:rsidR="001F7535" w:rsidRDefault="001F7535" w:rsidP="001F7535">
      <w:pPr>
        <w:spacing w:line="240" w:lineRule="auto"/>
        <w:rPr>
          <w:rFonts w:asciiTheme="majorBidi" w:hAnsiTheme="majorBidi" w:cstheme="majorBidi"/>
        </w:rPr>
      </w:pPr>
      <w:r>
        <w:rPr>
          <w:rFonts w:asciiTheme="majorBidi" w:hAnsiTheme="majorBidi" w:cstheme="majorBidi"/>
        </w:rPr>
        <w:t>Figure 10.4: Process  of   the   near- wellbore   water   shutoff     treatment   by  particle-</w:t>
      </w:r>
    </w:p>
    <w:p w:rsidR="001F7535" w:rsidRDefault="001F7535" w:rsidP="001F7535">
      <w:pPr>
        <w:spacing w:line="240" w:lineRule="auto"/>
        <w:rPr>
          <w:rFonts w:asciiTheme="majorBidi" w:hAnsiTheme="majorBidi" w:cstheme="majorBidi"/>
        </w:rPr>
      </w:pPr>
    </w:p>
    <w:p w:rsidR="001F7535" w:rsidRDefault="001F7535" w:rsidP="001F7535">
      <w:pPr>
        <w:spacing w:line="240" w:lineRule="auto"/>
        <w:rPr>
          <w:rFonts w:asciiTheme="majorBidi" w:hAnsiTheme="majorBidi" w:cstheme="majorBidi"/>
        </w:rPr>
      </w:pPr>
      <w:r>
        <w:rPr>
          <w:rFonts w:asciiTheme="majorBidi" w:hAnsiTheme="majorBidi" w:cstheme="majorBidi"/>
        </w:rPr>
        <w:t>gel system...............................................................................................</w:t>
      </w:r>
      <w:r w:rsidR="002C4375">
        <w:rPr>
          <w:rFonts w:asciiTheme="majorBidi" w:hAnsiTheme="majorBidi" w:cstheme="majorBidi"/>
        </w:rPr>
        <w:t>.............</w:t>
      </w:r>
      <w:r>
        <w:rPr>
          <w:rFonts w:asciiTheme="majorBidi" w:hAnsiTheme="majorBidi" w:cstheme="majorBidi"/>
        </w:rPr>
        <w:t>..........</w:t>
      </w:r>
      <w:r w:rsidR="00762B47">
        <w:rPr>
          <w:rFonts w:asciiTheme="majorBidi" w:hAnsiTheme="majorBidi" w:cstheme="majorBidi"/>
        </w:rPr>
        <w:t>205</w:t>
      </w:r>
    </w:p>
    <w:p w:rsidR="00F06FA5" w:rsidRPr="00F06FA5" w:rsidRDefault="00F06FA5" w:rsidP="00F06FA5">
      <w:pPr>
        <w:spacing w:line="240" w:lineRule="auto"/>
        <w:rPr>
          <w:rFonts w:asciiTheme="majorBidi" w:hAnsiTheme="majorBidi" w:cstheme="majorBidi"/>
        </w:rPr>
      </w:pPr>
    </w:p>
    <w:p w:rsidR="008B4E49" w:rsidRDefault="00904023" w:rsidP="008B4E49">
      <w:pPr>
        <w:spacing w:line="240" w:lineRule="auto"/>
        <w:jc w:val="both"/>
        <w:rPr>
          <w:rFonts w:asciiTheme="majorBidi" w:hAnsiTheme="majorBidi" w:cstheme="majorBidi"/>
        </w:rPr>
      </w:pPr>
      <w:r>
        <w:rPr>
          <w:rFonts w:eastAsiaTheme="minorEastAsia"/>
        </w:rPr>
        <w:t>Figure C</w:t>
      </w:r>
      <w:r w:rsidR="00801445">
        <w:rPr>
          <w:rFonts w:eastAsiaTheme="minorEastAsia"/>
        </w:rPr>
        <w:t xml:space="preserve">.1: </w:t>
      </w:r>
      <w:r w:rsidR="008B4E49" w:rsidRPr="008B4E49">
        <w:rPr>
          <w:rFonts w:asciiTheme="majorBidi" w:hAnsiTheme="majorBidi" w:cstheme="majorBidi"/>
        </w:rPr>
        <w:t>Straight</w:t>
      </w:r>
      <w:r w:rsidR="008B4E49">
        <w:rPr>
          <w:rFonts w:asciiTheme="majorBidi" w:hAnsiTheme="majorBidi" w:cstheme="majorBidi"/>
        </w:rPr>
        <w:t xml:space="preserve"> </w:t>
      </w:r>
      <w:r w:rsidR="008B4E49" w:rsidRPr="008B4E49">
        <w:rPr>
          <w:rFonts w:asciiTheme="majorBidi" w:hAnsiTheme="majorBidi" w:cstheme="majorBidi"/>
        </w:rPr>
        <w:t xml:space="preserve"> line</w:t>
      </w:r>
      <w:r w:rsidR="008B4E49">
        <w:rPr>
          <w:rFonts w:asciiTheme="majorBidi" w:hAnsiTheme="majorBidi" w:cstheme="majorBidi"/>
        </w:rPr>
        <w:t xml:space="preserve"> </w:t>
      </w:r>
      <w:r w:rsidR="008B4E49" w:rsidRPr="008B4E49">
        <w:rPr>
          <w:rFonts w:asciiTheme="majorBidi" w:hAnsiTheme="majorBidi" w:cstheme="majorBidi"/>
        </w:rPr>
        <w:t xml:space="preserve"> plot</w:t>
      </w:r>
      <w:r w:rsidR="008B4E49">
        <w:rPr>
          <w:rFonts w:asciiTheme="majorBidi" w:hAnsiTheme="majorBidi" w:cstheme="majorBidi"/>
        </w:rPr>
        <w:t xml:space="preserve"> </w:t>
      </w:r>
      <w:r w:rsidR="008B4E49" w:rsidRPr="008B4E49">
        <w:rPr>
          <w:rFonts w:asciiTheme="majorBidi" w:hAnsiTheme="majorBidi" w:cstheme="majorBidi"/>
        </w:rPr>
        <w:t xml:space="preserve"> of </w:t>
      </w:r>
      <w:r w:rsidR="008B4E49">
        <w:rPr>
          <w:rFonts w:asciiTheme="majorBidi" w:hAnsiTheme="majorBidi" w:cstheme="majorBidi"/>
        </w:rPr>
        <w:t xml:space="preserve"> </w:t>
      </w:r>
      <w:r>
        <w:rPr>
          <w:rFonts w:asciiTheme="majorBidi" w:hAnsiTheme="majorBidi" w:cstheme="majorBidi"/>
        </w:rPr>
        <w:t>Eq. B</w:t>
      </w:r>
      <w:r w:rsidR="008B4E49" w:rsidRPr="008B4E49">
        <w:rPr>
          <w:rFonts w:asciiTheme="majorBidi" w:hAnsiTheme="majorBidi" w:cstheme="majorBidi"/>
        </w:rPr>
        <w:t>-1</w:t>
      </w:r>
      <w:r w:rsidR="008B4E49">
        <w:rPr>
          <w:rFonts w:asciiTheme="majorBidi" w:hAnsiTheme="majorBidi" w:cstheme="majorBidi"/>
        </w:rPr>
        <w:t xml:space="preserve"> </w:t>
      </w:r>
      <w:r w:rsidR="008B4E49" w:rsidRPr="008B4E49">
        <w:rPr>
          <w:rFonts w:asciiTheme="majorBidi" w:hAnsiTheme="majorBidi" w:cstheme="majorBidi"/>
        </w:rPr>
        <w:t xml:space="preserve"> at </w:t>
      </w:r>
      <w:r w:rsidR="008B4E49">
        <w:rPr>
          <w:rFonts w:asciiTheme="majorBidi" w:hAnsiTheme="majorBidi" w:cstheme="majorBidi"/>
        </w:rPr>
        <w:t xml:space="preserve"> </w:t>
      </w:r>
      <w:r w:rsidR="008B4E49" w:rsidRPr="008B4E49">
        <w:rPr>
          <w:rFonts w:asciiTheme="majorBidi" w:hAnsiTheme="majorBidi" w:cstheme="majorBidi"/>
        </w:rPr>
        <w:t xml:space="preserve">50 </w:t>
      </w:r>
      <w:r w:rsidR="008B4E49">
        <w:rPr>
          <w:rFonts w:asciiTheme="majorBidi" w:hAnsiTheme="majorBidi" w:cstheme="majorBidi"/>
        </w:rPr>
        <w:t xml:space="preserve"> </w:t>
      </w:r>
      <w:r w:rsidR="008B4E49" w:rsidRPr="008B4E49">
        <w:rPr>
          <w:rFonts w:asciiTheme="majorBidi" w:hAnsiTheme="majorBidi" w:cstheme="majorBidi"/>
        </w:rPr>
        <w:t>cm³/hr and</w:t>
      </w:r>
      <w:r w:rsidR="008B4E49">
        <w:rPr>
          <w:rFonts w:asciiTheme="majorBidi" w:hAnsiTheme="majorBidi" w:cstheme="majorBidi"/>
        </w:rPr>
        <w:t xml:space="preserve"> </w:t>
      </w:r>
      <w:r w:rsidR="008B4E49" w:rsidRPr="008B4E49">
        <w:rPr>
          <w:rFonts w:asciiTheme="majorBidi" w:hAnsiTheme="majorBidi" w:cstheme="majorBidi"/>
        </w:rPr>
        <w:t>100</w:t>
      </w:r>
      <w:r w:rsidR="008B4E49">
        <w:rPr>
          <w:rFonts w:asciiTheme="majorBidi" w:hAnsiTheme="majorBidi" w:cstheme="majorBidi"/>
        </w:rPr>
        <w:t xml:space="preserve"> </w:t>
      </w:r>
      <w:r w:rsidR="008B4E49" w:rsidRPr="008B4E49">
        <w:rPr>
          <w:rFonts w:asciiTheme="majorBidi" w:hAnsiTheme="majorBidi" w:cstheme="majorBidi"/>
        </w:rPr>
        <w:t xml:space="preserve"> cm³/hr</w:t>
      </w:r>
      <w:r w:rsidR="008B4E49">
        <w:rPr>
          <w:rFonts w:asciiTheme="majorBidi" w:hAnsiTheme="majorBidi" w:cstheme="majorBidi"/>
        </w:rPr>
        <w:t xml:space="preserve"> </w:t>
      </w:r>
      <w:r w:rsidR="008B4E49" w:rsidRPr="008B4E49">
        <w:rPr>
          <w:rFonts w:asciiTheme="majorBidi" w:hAnsiTheme="majorBidi" w:cstheme="majorBidi"/>
        </w:rPr>
        <w:t xml:space="preserve"> flow</w:t>
      </w:r>
      <w:r w:rsidR="008B4E49">
        <w:rPr>
          <w:rFonts w:asciiTheme="majorBidi" w:hAnsiTheme="majorBidi" w:cstheme="majorBidi"/>
        </w:rPr>
        <w:t xml:space="preserve"> </w:t>
      </w:r>
      <w:r w:rsidR="008B4E49" w:rsidRPr="008B4E49">
        <w:rPr>
          <w:rFonts w:asciiTheme="majorBidi" w:hAnsiTheme="majorBidi" w:cstheme="majorBidi"/>
        </w:rPr>
        <w:t xml:space="preserve"> rates to</w:t>
      </w:r>
    </w:p>
    <w:p w:rsidR="008B4E49" w:rsidRDefault="008B4E49" w:rsidP="008B4E49">
      <w:pPr>
        <w:spacing w:line="240" w:lineRule="auto"/>
        <w:jc w:val="both"/>
        <w:rPr>
          <w:rFonts w:asciiTheme="majorBidi" w:hAnsiTheme="majorBidi" w:cstheme="majorBidi"/>
        </w:rPr>
      </w:pPr>
    </w:p>
    <w:p w:rsidR="008B4E49" w:rsidRDefault="008B4E49" w:rsidP="008B4E49">
      <w:pPr>
        <w:spacing w:line="240" w:lineRule="auto"/>
        <w:jc w:val="both"/>
        <w:rPr>
          <w:rFonts w:asciiTheme="majorBidi" w:hAnsiTheme="majorBidi" w:cstheme="majorBidi"/>
        </w:rPr>
      </w:pPr>
      <w:r w:rsidRPr="008B4E49">
        <w:rPr>
          <w:rFonts w:asciiTheme="majorBidi" w:hAnsiTheme="majorBidi" w:cstheme="majorBidi"/>
        </w:rPr>
        <w:t xml:space="preserve">develop </w:t>
      </w:r>
      <w:r>
        <w:rPr>
          <w:rFonts w:asciiTheme="majorBidi" w:hAnsiTheme="majorBidi" w:cstheme="majorBidi"/>
        </w:rPr>
        <w:t xml:space="preserve"> </w:t>
      </w:r>
      <w:r w:rsidRPr="008B4E49">
        <w:rPr>
          <w:rFonts w:asciiTheme="majorBidi" w:hAnsiTheme="majorBidi" w:cstheme="majorBidi"/>
        </w:rPr>
        <w:t xml:space="preserve">the </w:t>
      </w:r>
      <w:r>
        <w:rPr>
          <w:rFonts w:asciiTheme="majorBidi" w:hAnsiTheme="majorBidi" w:cstheme="majorBidi"/>
        </w:rPr>
        <w:t xml:space="preserve"> </w:t>
      </w:r>
      <w:r w:rsidRPr="008B4E49">
        <w:rPr>
          <w:rFonts w:asciiTheme="majorBidi" w:hAnsiTheme="majorBidi" w:cstheme="majorBidi"/>
        </w:rPr>
        <w:t xml:space="preserve">empirical </w:t>
      </w:r>
      <w:r>
        <w:rPr>
          <w:rFonts w:asciiTheme="majorBidi" w:hAnsiTheme="majorBidi" w:cstheme="majorBidi"/>
        </w:rPr>
        <w:t xml:space="preserve"> </w:t>
      </w:r>
      <w:r w:rsidRPr="008B4E49">
        <w:rPr>
          <w:rFonts w:asciiTheme="majorBidi" w:hAnsiTheme="majorBidi" w:cstheme="majorBidi"/>
        </w:rPr>
        <w:t xml:space="preserve">correlation of the differential pressure at 3 vol% and 23.5 </w:t>
      </w:r>
      <w:r w:rsidRPr="008B4E49">
        <w:rPr>
          <w:rFonts w:ascii="Calibri" w:hAnsi="Calibri" w:cstheme="majorBidi"/>
        </w:rPr>
        <w:t>°</w:t>
      </w:r>
      <w:r w:rsidRPr="008B4E49">
        <w:rPr>
          <w:rFonts w:asciiTheme="majorBidi" w:hAnsiTheme="majorBidi" w:cstheme="majorBidi"/>
        </w:rPr>
        <w:t>C, as</w:t>
      </w:r>
    </w:p>
    <w:p w:rsidR="008B4E49" w:rsidRDefault="008B4E49" w:rsidP="008B4E49">
      <w:pPr>
        <w:spacing w:line="240" w:lineRule="auto"/>
        <w:jc w:val="both"/>
        <w:rPr>
          <w:rFonts w:asciiTheme="majorBidi" w:hAnsiTheme="majorBidi" w:cstheme="majorBidi"/>
        </w:rPr>
      </w:pPr>
    </w:p>
    <w:p w:rsidR="008B4E49" w:rsidRDefault="008B4E49" w:rsidP="008B4E49">
      <w:pPr>
        <w:spacing w:line="240" w:lineRule="auto"/>
        <w:jc w:val="both"/>
        <w:rPr>
          <w:rFonts w:asciiTheme="majorBidi" w:hAnsiTheme="majorBidi" w:cstheme="majorBidi"/>
        </w:rPr>
      </w:pPr>
      <w:r w:rsidRPr="008B4E49">
        <w:rPr>
          <w:rFonts w:asciiTheme="majorBidi" w:hAnsiTheme="majorBidi" w:cstheme="majorBidi"/>
        </w:rPr>
        <w:t>shown in Fig. 5.14</w:t>
      </w:r>
      <w:r w:rsidR="00B7576A">
        <w:rPr>
          <w:rFonts w:asciiTheme="majorBidi" w:hAnsiTheme="majorBidi" w:cstheme="majorBidi"/>
        </w:rPr>
        <w:t>.................................................................................................</w:t>
      </w:r>
      <w:r w:rsidR="00AB0A25">
        <w:rPr>
          <w:rFonts w:asciiTheme="majorBidi" w:hAnsiTheme="majorBidi" w:cstheme="majorBidi"/>
        </w:rPr>
        <w:t>.....</w:t>
      </w:r>
      <w:r w:rsidR="00B7576A">
        <w:rPr>
          <w:rFonts w:asciiTheme="majorBidi" w:hAnsiTheme="majorBidi" w:cstheme="majorBidi"/>
        </w:rPr>
        <w:t>...</w:t>
      </w:r>
      <w:r w:rsidR="007B3448">
        <w:rPr>
          <w:rFonts w:asciiTheme="majorBidi" w:hAnsiTheme="majorBidi" w:cstheme="majorBidi"/>
        </w:rPr>
        <w:t>232</w:t>
      </w:r>
    </w:p>
    <w:p w:rsidR="008B4E49" w:rsidRPr="008B4E49" w:rsidRDefault="008B4E49" w:rsidP="008B4E49">
      <w:pPr>
        <w:spacing w:line="240" w:lineRule="auto"/>
        <w:jc w:val="both"/>
        <w:rPr>
          <w:rFonts w:asciiTheme="majorBidi" w:hAnsiTheme="majorBidi" w:cstheme="majorBidi"/>
        </w:rPr>
      </w:pPr>
    </w:p>
    <w:p w:rsidR="00A80DEA" w:rsidRDefault="00904023" w:rsidP="00A80DEA">
      <w:pPr>
        <w:spacing w:line="240" w:lineRule="auto"/>
        <w:rPr>
          <w:rFonts w:asciiTheme="majorBidi" w:hAnsiTheme="majorBidi" w:cstheme="majorBidi"/>
        </w:rPr>
      </w:pPr>
      <w:r>
        <w:rPr>
          <w:rFonts w:eastAsiaTheme="minorEastAsia"/>
        </w:rPr>
        <w:t>Figure C</w:t>
      </w:r>
      <w:r w:rsidR="00801445">
        <w:rPr>
          <w:rFonts w:eastAsiaTheme="minorEastAsia"/>
        </w:rPr>
        <w:t xml:space="preserve">.2: </w:t>
      </w:r>
      <w:r w:rsidR="00A80DEA" w:rsidRPr="00A80DEA">
        <w:rPr>
          <w:rFonts w:asciiTheme="majorBidi" w:hAnsiTheme="majorBidi" w:cstheme="majorBidi"/>
        </w:rPr>
        <w:t xml:space="preserve">Straight </w:t>
      </w:r>
      <w:r w:rsidR="00A80DEA">
        <w:rPr>
          <w:rFonts w:asciiTheme="majorBidi" w:hAnsiTheme="majorBidi" w:cstheme="majorBidi"/>
        </w:rPr>
        <w:t xml:space="preserve"> </w:t>
      </w:r>
      <w:r>
        <w:rPr>
          <w:rFonts w:asciiTheme="majorBidi" w:hAnsiTheme="majorBidi" w:cstheme="majorBidi"/>
        </w:rPr>
        <w:t>line plot of Eq. B</w:t>
      </w:r>
      <w:r w:rsidR="00A80DEA" w:rsidRPr="00A80DEA">
        <w:rPr>
          <w:rFonts w:asciiTheme="majorBidi" w:hAnsiTheme="majorBidi" w:cstheme="majorBidi"/>
        </w:rPr>
        <w:t xml:space="preserve">-2 at 100 cm³/hr, 200 cm³/hr, 280 </w:t>
      </w:r>
      <w:r w:rsidR="00A80DEA">
        <w:rPr>
          <w:rFonts w:asciiTheme="majorBidi" w:hAnsiTheme="majorBidi" w:cstheme="majorBidi"/>
        </w:rPr>
        <w:t xml:space="preserve"> </w:t>
      </w:r>
      <w:r w:rsidR="00A80DEA" w:rsidRPr="00A80DEA">
        <w:rPr>
          <w:rFonts w:asciiTheme="majorBidi" w:hAnsiTheme="majorBidi" w:cstheme="majorBidi"/>
        </w:rPr>
        <w:t>cm³/hr and 400</w:t>
      </w:r>
    </w:p>
    <w:p w:rsidR="00A80DEA" w:rsidRDefault="00A80DEA" w:rsidP="00A80DEA">
      <w:pPr>
        <w:spacing w:line="240" w:lineRule="auto"/>
        <w:rPr>
          <w:rFonts w:asciiTheme="majorBidi" w:hAnsiTheme="majorBidi" w:cstheme="majorBidi"/>
        </w:rPr>
      </w:pPr>
    </w:p>
    <w:p w:rsidR="00A80DEA" w:rsidRDefault="00A80DEA" w:rsidP="00A80DEA">
      <w:pPr>
        <w:spacing w:line="240" w:lineRule="auto"/>
        <w:rPr>
          <w:rFonts w:asciiTheme="majorBidi" w:hAnsiTheme="majorBidi" w:cstheme="majorBidi"/>
        </w:rPr>
      </w:pPr>
      <w:r w:rsidRPr="00A80DEA">
        <w:rPr>
          <w:rFonts w:asciiTheme="majorBidi" w:hAnsiTheme="majorBidi" w:cstheme="majorBidi"/>
        </w:rPr>
        <w:t>cm³/hr flow</w:t>
      </w:r>
      <w:r>
        <w:rPr>
          <w:rFonts w:asciiTheme="majorBidi" w:hAnsiTheme="majorBidi" w:cstheme="majorBidi"/>
        </w:rPr>
        <w:t xml:space="preserve"> </w:t>
      </w:r>
      <w:r w:rsidRPr="00A80DEA">
        <w:rPr>
          <w:rFonts w:asciiTheme="majorBidi" w:hAnsiTheme="majorBidi" w:cstheme="majorBidi"/>
        </w:rPr>
        <w:t xml:space="preserve"> rates to</w:t>
      </w:r>
      <w:r>
        <w:rPr>
          <w:rFonts w:asciiTheme="majorBidi" w:hAnsiTheme="majorBidi" w:cstheme="majorBidi"/>
        </w:rPr>
        <w:t xml:space="preserve"> </w:t>
      </w:r>
      <w:r w:rsidRPr="00A80DEA">
        <w:rPr>
          <w:rFonts w:asciiTheme="majorBidi" w:hAnsiTheme="majorBidi" w:cstheme="majorBidi"/>
        </w:rPr>
        <w:t xml:space="preserve"> develop</w:t>
      </w:r>
      <w:r>
        <w:rPr>
          <w:rFonts w:asciiTheme="majorBidi" w:hAnsiTheme="majorBidi" w:cstheme="majorBidi"/>
        </w:rPr>
        <w:t xml:space="preserve"> </w:t>
      </w:r>
      <w:r w:rsidRPr="00A80DEA">
        <w:rPr>
          <w:rFonts w:asciiTheme="majorBidi" w:hAnsiTheme="majorBidi" w:cstheme="majorBidi"/>
        </w:rPr>
        <w:t xml:space="preserve"> the </w:t>
      </w:r>
      <w:r>
        <w:rPr>
          <w:rFonts w:asciiTheme="majorBidi" w:hAnsiTheme="majorBidi" w:cstheme="majorBidi"/>
        </w:rPr>
        <w:t xml:space="preserve"> </w:t>
      </w:r>
      <w:r w:rsidRPr="00A80DEA">
        <w:rPr>
          <w:rFonts w:asciiTheme="majorBidi" w:hAnsiTheme="majorBidi" w:cstheme="majorBidi"/>
        </w:rPr>
        <w:t>empirical correlation of the  differential pressure at 3</w:t>
      </w:r>
    </w:p>
    <w:p w:rsidR="00A80DEA" w:rsidRDefault="00A80DEA" w:rsidP="00A80DEA">
      <w:pPr>
        <w:spacing w:line="240" w:lineRule="auto"/>
        <w:rPr>
          <w:rFonts w:asciiTheme="majorBidi" w:hAnsiTheme="majorBidi" w:cstheme="majorBidi"/>
        </w:rPr>
      </w:pPr>
    </w:p>
    <w:p w:rsidR="00A80DEA" w:rsidRDefault="00A80DEA" w:rsidP="00A80DEA">
      <w:pPr>
        <w:spacing w:line="240" w:lineRule="auto"/>
        <w:rPr>
          <w:rFonts w:asciiTheme="majorBidi" w:hAnsiTheme="majorBidi" w:cstheme="majorBidi"/>
        </w:rPr>
      </w:pPr>
      <w:r w:rsidRPr="00A80DEA">
        <w:rPr>
          <w:rFonts w:asciiTheme="majorBidi" w:hAnsiTheme="majorBidi" w:cstheme="majorBidi"/>
        </w:rPr>
        <w:t xml:space="preserve">vol% and 23.5 </w:t>
      </w:r>
      <w:r w:rsidRPr="00A80DEA">
        <w:rPr>
          <w:rFonts w:ascii="Calibri" w:hAnsi="Calibri" w:cstheme="majorBidi"/>
        </w:rPr>
        <w:t>°</w:t>
      </w:r>
      <w:r w:rsidRPr="00A80DEA">
        <w:rPr>
          <w:rFonts w:asciiTheme="majorBidi" w:hAnsiTheme="majorBidi" w:cstheme="majorBidi"/>
        </w:rPr>
        <w:t>C, as shown in Fig. 5.14</w:t>
      </w:r>
      <w:r w:rsidR="00B7576A">
        <w:rPr>
          <w:rFonts w:asciiTheme="majorBidi" w:hAnsiTheme="majorBidi" w:cstheme="majorBidi"/>
        </w:rPr>
        <w:t>...............................................................</w:t>
      </w:r>
      <w:r w:rsidR="00AB0A25">
        <w:rPr>
          <w:rFonts w:asciiTheme="majorBidi" w:hAnsiTheme="majorBidi" w:cstheme="majorBidi"/>
        </w:rPr>
        <w:t>....</w:t>
      </w:r>
      <w:r w:rsidR="00B7576A">
        <w:rPr>
          <w:rFonts w:asciiTheme="majorBidi" w:hAnsiTheme="majorBidi" w:cstheme="majorBidi"/>
        </w:rPr>
        <w:t>....</w:t>
      </w:r>
      <w:r w:rsidR="007B3448">
        <w:rPr>
          <w:rFonts w:asciiTheme="majorBidi" w:hAnsiTheme="majorBidi" w:cstheme="majorBidi"/>
        </w:rPr>
        <w:t>233</w:t>
      </w:r>
    </w:p>
    <w:p w:rsidR="00A80DEA" w:rsidRPr="00A80DEA" w:rsidRDefault="00A80DEA" w:rsidP="00A80DEA">
      <w:pPr>
        <w:spacing w:line="240" w:lineRule="auto"/>
        <w:rPr>
          <w:rFonts w:asciiTheme="majorBidi" w:hAnsiTheme="majorBidi" w:cstheme="majorBidi"/>
        </w:rPr>
      </w:pPr>
    </w:p>
    <w:p w:rsidR="00830E56" w:rsidRDefault="00904023" w:rsidP="00830E56">
      <w:pPr>
        <w:spacing w:line="240" w:lineRule="auto"/>
        <w:rPr>
          <w:rFonts w:asciiTheme="majorBidi" w:hAnsiTheme="majorBidi" w:cstheme="majorBidi"/>
        </w:rPr>
      </w:pPr>
      <w:r>
        <w:rPr>
          <w:rFonts w:eastAsiaTheme="minorEastAsia"/>
        </w:rPr>
        <w:t>Figure C</w:t>
      </w:r>
      <w:r w:rsidR="00801445">
        <w:rPr>
          <w:rFonts w:eastAsiaTheme="minorEastAsia"/>
        </w:rPr>
        <w:t xml:space="preserve">.3: </w:t>
      </w:r>
      <w:r w:rsidR="00830E56" w:rsidRPr="00830E56">
        <w:rPr>
          <w:rFonts w:asciiTheme="majorBidi" w:hAnsiTheme="majorBidi" w:cstheme="majorBidi"/>
        </w:rPr>
        <w:t>Straight</w:t>
      </w:r>
      <w:r w:rsidR="00830E56">
        <w:rPr>
          <w:rFonts w:asciiTheme="majorBidi" w:hAnsiTheme="majorBidi" w:cstheme="majorBidi"/>
        </w:rPr>
        <w:t xml:space="preserve"> </w:t>
      </w:r>
      <w:r w:rsidR="00830E56" w:rsidRPr="00830E56">
        <w:rPr>
          <w:rFonts w:asciiTheme="majorBidi" w:hAnsiTheme="majorBidi" w:cstheme="majorBidi"/>
        </w:rPr>
        <w:t xml:space="preserve"> line plot of</w:t>
      </w:r>
      <w:r w:rsidR="00830E56">
        <w:rPr>
          <w:rFonts w:asciiTheme="majorBidi" w:hAnsiTheme="majorBidi" w:cstheme="majorBidi"/>
        </w:rPr>
        <w:t xml:space="preserve"> </w:t>
      </w:r>
      <w:r>
        <w:rPr>
          <w:rFonts w:asciiTheme="majorBidi" w:hAnsiTheme="majorBidi" w:cstheme="majorBidi"/>
        </w:rPr>
        <w:t xml:space="preserve"> Eq. B</w:t>
      </w:r>
      <w:r w:rsidR="00830E56" w:rsidRPr="00830E56">
        <w:rPr>
          <w:rFonts w:asciiTheme="majorBidi" w:hAnsiTheme="majorBidi" w:cstheme="majorBidi"/>
        </w:rPr>
        <w:t>-3 at</w:t>
      </w:r>
      <w:r w:rsidR="00830E56">
        <w:rPr>
          <w:rFonts w:asciiTheme="majorBidi" w:hAnsiTheme="majorBidi" w:cstheme="majorBidi"/>
        </w:rPr>
        <w:t xml:space="preserve"> </w:t>
      </w:r>
      <w:r w:rsidR="00830E56" w:rsidRPr="00830E56">
        <w:rPr>
          <w:rFonts w:asciiTheme="majorBidi" w:hAnsiTheme="majorBidi" w:cstheme="majorBidi"/>
        </w:rPr>
        <w:t xml:space="preserve"> different</w:t>
      </w:r>
      <w:r w:rsidR="00830E56">
        <w:rPr>
          <w:rFonts w:asciiTheme="majorBidi" w:hAnsiTheme="majorBidi" w:cstheme="majorBidi"/>
        </w:rPr>
        <w:t xml:space="preserve"> </w:t>
      </w:r>
      <w:r w:rsidR="00830E56" w:rsidRPr="00830E56">
        <w:rPr>
          <w:rFonts w:asciiTheme="majorBidi" w:hAnsiTheme="majorBidi" w:cstheme="majorBidi"/>
        </w:rPr>
        <w:t xml:space="preserve"> gel- particle diameters to develop</w:t>
      </w:r>
    </w:p>
    <w:p w:rsidR="00830E56" w:rsidRPr="00830E56" w:rsidRDefault="00830E56" w:rsidP="00830E56">
      <w:pPr>
        <w:spacing w:line="240" w:lineRule="auto"/>
        <w:rPr>
          <w:rFonts w:asciiTheme="majorBidi" w:hAnsiTheme="majorBidi" w:cstheme="majorBidi"/>
        </w:rPr>
      </w:pPr>
      <w:r w:rsidRPr="00830E56">
        <w:rPr>
          <w:rFonts w:asciiTheme="majorBidi" w:hAnsiTheme="majorBidi" w:cstheme="majorBidi"/>
        </w:rPr>
        <w:t xml:space="preserve"> </w:t>
      </w:r>
    </w:p>
    <w:p w:rsidR="00830E56" w:rsidRDefault="00830E56" w:rsidP="00830E56">
      <w:pPr>
        <w:tabs>
          <w:tab w:val="left" w:pos="900"/>
        </w:tabs>
        <w:spacing w:line="240" w:lineRule="auto"/>
        <w:rPr>
          <w:rFonts w:asciiTheme="majorBidi" w:hAnsiTheme="majorBidi" w:cstheme="majorBidi"/>
        </w:rPr>
      </w:pPr>
      <w:r>
        <w:rPr>
          <w:rFonts w:asciiTheme="majorBidi" w:hAnsiTheme="majorBidi" w:cstheme="majorBidi"/>
        </w:rPr>
        <w:lastRenderedPageBreak/>
        <w:t>t</w:t>
      </w:r>
      <w:r w:rsidRPr="00830E56">
        <w:rPr>
          <w:rFonts w:asciiTheme="majorBidi" w:hAnsiTheme="majorBidi" w:cstheme="majorBidi"/>
        </w:rPr>
        <w:t>he</w:t>
      </w:r>
      <w:r>
        <w:rPr>
          <w:rFonts w:asciiTheme="majorBidi" w:hAnsiTheme="majorBidi" w:cstheme="majorBidi"/>
        </w:rPr>
        <w:t xml:space="preserve"> </w:t>
      </w:r>
      <w:r w:rsidRPr="00830E56">
        <w:rPr>
          <w:rFonts w:asciiTheme="majorBidi" w:hAnsiTheme="majorBidi" w:cstheme="majorBidi"/>
        </w:rPr>
        <w:t xml:space="preserve"> empirical correlation of the  differential</w:t>
      </w:r>
      <w:r w:rsidR="00AB0A25">
        <w:rPr>
          <w:rFonts w:asciiTheme="majorBidi" w:hAnsiTheme="majorBidi" w:cstheme="majorBidi"/>
        </w:rPr>
        <w:t xml:space="preserve"> </w:t>
      </w:r>
      <w:r w:rsidRPr="00830E56">
        <w:rPr>
          <w:rFonts w:asciiTheme="majorBidi" w:hAnsiTheme="majorBidi" w:cstheme="majorBidi"/>
        </w:rPr>
        <w:t xml:space="preserve"> </w:t>
      </w:r>
      <w:r>
        <w:rPr>
          <w:rFonts w:asciiTheme="majorBidi" w:hAnsiTheme="majorBidi" w:cstheme="majorBidi"/>
        </w:rPr>
        <w:t xml:space="preserve"> </w:t>
      </w:r>
      <w:r w:rsidRPr="00830E56">
        <w:rPr>
          <w:rFonts w:asciiTheme="majorBidi" w:hAnsiTheme="majorBidi" w:cstheme="majorBidi"/>
        </w:rPr>
        <w:t xml:space="preserve">pressure at 3 vol% </w:t>
      </w:r>
      <w:r w:rsidR="00AB0A25">
        <w:rPr>
          <w:rFonts w:asciiTheme="majorBidi" w:hAnsiTheme="majorBidi" w:cstheme="majorBidi"/>
        </w:rPr>
        <w:t xml:space="preserve"> </w:t>
      </w:r>
      <w:r w:rsidRPr="00830E56">
        <w:rPr>
          <w:rFonts w:asciiTheme="majorBidi" w:hAnsiTheme="majorBidi" w:cstheme="majorBidi"/>
        </w:rPr>
        <w:t xml:space="preserve">and 23.5 </w:t>
      </w:r>
      <w:r w:rsidRPr="00830E56">
        <w:rPr>
          <w:rFonts w:ascii="Calibri" w:hAnsi="Calibri" w:cstheme="majorBidi"/>
        </w:rPr>
        <w:t>°</w:t>
      </w:r>
      <w:r w:rsidRPr="00830E56">
        <w:rPr>
          <w:rFonts w:asciiTheme="majorBidi" w:hAnsiTheme="majorBidi" w:cstheme="majorBidi"/>
        </w:rPr>
        <w:t xml:space="preserve">C, as </w:t>
      </w:r>
      <w:r>
        <w:rPr>
          <w:rFonts w:asciiTheme="majorBidi" w:hAnsiTheme="majorBidi" w:cstheme="majorBidi"/>
        </w:rPr>
        <w:t xml:space="preserve"> </w:t>
      </w:r>
      <w:r w:rsidRPr="00830E56">
        <w:rPr>
          <w:rFonts w:asciiTheme="majorBidi" w:hAnsiTheme="majorBidi" w:cstheme="majorBidi"/>
        </w:rPr>
        <w:t>shown</w:t>
      </w:r>
    </w:p>
    <w:p w:rsidR="00830E56" w:rsidRDefault="00830E56" w:rsidP="00830E56">
      <w:pPr>
        <w:tabs>
          <w:tab w:val="left" w:pos="900"/>
        </w:tabs>
        <w:spacing w:line="240" w:lineRule="auto"/>
        <w:rPr>
          <w:rFonts w:asciiTheme="majorBidi" w:hAnsiTheme="majorBidi" w:cstheme="majorBidi"/>
        </w:rPr>
      </w:pPr>
    </w:p>
    <w:p w:rsidR="00830E56" w:rsidRDefault="00830E56" w:rsidP="00830E56">
      <w:pPr>
        <w:tabs>
          <w:tab w:val="left" w:pos="900"/>
        </w:tabs>
        <w:spacing w:line="240" w:lineRule="auto"/>
        <w:rPr>
          <w:rFonts w:asciiTheme="majorBidi" w:hAnsiTheme="majorBidi" w:cstheme="majorBidi"/>
        </w:rPr>
      </w:pPr>
      <w:r w:rsidRPr="00830E56">
        <w:rPr>
          <w:rFonts w:asciiTheme="majorBidi" w:hAnsiTheme="majorBidi" w:cstheme="majorBidi"/>
        </w:rPr>
        <w:t>in</w:t>
      </w:r>
      <w:r>
        <w:rPr>
          <w:rFonts w:asciiTheme="majorBidi" w:hAnsiTheme="majorBidi" w:cstheme="majorBidi"/>
        </w:rPr>
        <w:t xml:space="preserve"> </w:t>
      </w:r>
      <w:r w:rsidRPr="00830E56">
        <w:rPr>
          <w:rFonts w:asciiTheme="majorBidi" w:hAnsiTheme="majorBidi" w:cstheme="majorBidi"/>
        </w:rPr>
        <w:t>Fig. 5.15</w:t>
      </w:r>
      <w:r w:rsidR="00B7576A">
        <w:rPr>
          <w:rFonts w:asciiTheme="majorBidi" w:hAnsiTheme="majorBidi" w:cstheme="majorBidi"/>
        </w:rPr>
        <w:t>.............................................................................................................</w:t>
      </w:r>
      <w:r w:rsidR="00AB0A25">
        <w:rPr>
          <w:rFonts w:asciiTheme="majorBidi" w:hAnsiTheme="majorBidi" w:cstheme="majorBidi"/>
        </w:rPr>
        <w:t>....</w:t>
      </w:r>
      <w:r w:rsidR="00B7576A">
        <w:rPr>
          <w:rFonts w:asciiTheme="majorBidi" w:hAnsiTheme="majorBidi" w:cstheme="majorBidi"/>
        </w:rPr>
        <w:t>....</w:t>
      </w:r>
      <w:r w:rsidR="007B3448">
        <w:rPr>
          <w:rFonts w:asciiTheme="majorBidi" w:hAnsiTheme="majorBidi" w:cstheme="majorBidi"/>
        </w:rPr>
        <w:t>233</w:t>
      </w:r>
    </w:p>
    <w:p w:rsidR="00801445" w:rsidRPr="00830E56" w:rsidRDefault="00830E56" w:rsidP="00830E56">
      <w:pPr>
        <w:tabs>
          <w:tab w:val="left" w:pos="900"/>
        </w:tabs>
        <w:spacing w:line="240" w:lineRule="auto"/>
        <w:rPr>
          <w:rFonts w:asciiTheme="majorBidi" w:hAnsiTheme="majorBidi" w:cstheme="majorBidi"/>
        </w:rPr>
      </w:pPr>
      <w:r>
        <w:rPr>
          <w:rFonts w:asciiTheme="majorBidi" w:hAnsiTheme="majorBidi" w:cstheme="majorBidi"/>
          <w:b/>
          <w:bCs/>
        </w:rPr>
        <w:t xml:space="preserve">            </w:t>
      </w:r>
    </w:p>
    <w:p w:rsidR="00931A27" w:rsidRDefault="00904023" w:rsidP="00931A27">
      <w:pPr>
        <w:spacing w:line="240" w:lineRule="auto"/>
        <w:rPr>
          <w:rFonts w:asciiTheme="majorBidi" w:hAnsiTheme="majorBidi" w:cstheme="majorBidi"/>
        </w:rPr>
      </w:pPr>
      <w:r>
        <w:rPr>
          <w:rFonts w:eastAsiaTheme="minorEastAsia"/>
        </w:rPr>
        <w:t>Figure C</w:t>
      </w:r>
      <w:r w:rsidR="00801445">
        <w:rPr>
          <w:rFonts w:eastAsiaTheme="minorEastAsia"/>
        </w:rPr>
        <w:t xml:space="preserve">.4: </w:t>
      </w:r>
      <w:r w:rsidR="00931A27" w:rsidRPr="00931A27">
        <w:rPr>
          <w:rFonts w:asciiTheme="majorBidi" w:hAnsiTheme="majorBidi" w:cstheme="majorBidi"/>
        </w:rPr>
        <w:t>Straight</w:t>
      </w:r>
      <w:r w:rsidR="00931A27">
        <w:rPr>
          <w:rFonts w:asciiTheme="majorBidi" w:hAnsiTheme="majorBidi" w:cstheme="majorBidi"/>
        </w:rPr>
        <w:t xml:space="preserve"> </w:t>
      </w:r>
      <w:r w:rsidR="00931A27" w:rsidRPr="00931A27">
        <w:rPr>
          <w:rFonts w:asciiTheme="majorBidi" w:hAnsiTheme="majorBidi" w:cstheme="majorBidi"/>
        </w:rPr>
        <w:t xml:space="preserve"> line</w:t>
      </w:r>
      <w:r w:rsidR="00931A27">
        <w:rPr>
          <w:rFonts w:asciiTheme="majorBidi" w:hAnsiTheme="majorBidi" w:cstheme="majorBidi"/>
        </w:rPr>
        <w:t xml:space="preserve">  </w:t>
      </w:r>
      <w:r w:rsidR="00931A27" w:rsidRPr="00931A27">
        <w:rPr>
          <w:rFonts w:asciiTheme="majorBidi" w:hAnsiTheme="majorBidi" w:cstheme="majorBidi"/>
        </w:rPr>
        <w:t xml:space="preserve"> plot</w:t>
      </w:r>
      <w:r w:rsidR="00931A27">
        <w:rPr>
          <w:rFonts w:asciiTheme="majorBidi" w:hAnsiTheme="majorBidi" w:cstheme="majorBidi"/>
        </w:rPr>
        <w:t xml:space="preserve"> </w:t>
      </w:r>
      <w:r w:rsidR="00931A27" w:rsidRPr="00931A27">
        <w:rPr>
          <w:rFonts w:asciiTheme="majorBidi" w:hAnsiTheme="majorBidi" w:cstheme="majorBidi"/>
        </w:rPr>
        <w:t xml:space="preserve"> of</w:t>
      </w:r>
      <w:r w:rsidR="00931A27">
        <w:rPr>
          <w:rFonts w:asciiTheme="majorBidi" w:hAnsiTheme="majorBidi" w:cstheme="majorBidi"/>
        </w:rPr>
        <w:t xml:space="preserve">  </w:t>
      </w:r>
      <w:r>
        <w:rPr>
          <w:rFonts w:asciiTheme="majorBidi" w:hAnsiTheme="majorBidi" w:cstheme="majorBidi"/>
        </w:rPr>
        <w:t xml:space="preserve"> Eq. B</w:t>
      </w:r>
      <w:r w:rsidR="00931A27" w:rsidRPr="00931A27">
        <w:rPr>
          <w:rFonts w:asciiTheme="majorBidi" w:hAnsiTheme="majorBidi" w:cstheme="majorBidi"/>
        </w:rPr>
        <w:t>-4</w:t>
      </w:r>
      <w:r w:rsidR="00931A27">
        <w:rPr>
          <w:rFonts w:asciiTheme="majorBidi" w:hAnsiTheme="majorBidi" w:cstheme="majorBidi"/>
        </w:rPr>
        <w:t xml:space="preserve"> </w:t>
      </w:r>
      <w:r w:rsidR="00931A27" w:rsidRPr="00931A27">
        <w:rPr>
          <w:rFonts w:asciiTheme="majorBidi" w:hAnsiTheme="majorBidi" w:cstheme="majorBidi"/>
        </w:rPr>
        <w:t xml:space="preserve"> at</w:t>
      </w:r>
      <w:r w:rsidR="00931A27">
        <w:rPr>
          <w:rFonts w:asciiTheme="majorBidi" w:hAnsiTheme="majorBidi" w:cstheme="majorBidi"/>
        </w:rPr>
        <w:t xml:space="preserve"> </w:t>
      </w:r>
      <w:r w:rsidR="00931A27" w:rsidRPr="00931A27">
        <w:rPr>
          <w:rFonts w:asciiTheme="majorBidi" w:hAnsiTheme="majorBidi" w:cstheme="majorBidi"/>
        </w:rPr>
        <w:t xml:space="preserve"> different </w:t>
      </w:r>
      <w:r w:rsidR="00931A27">
        <w:rPr>
          <w:rFonts w:asciiTheme="majorBidi" w:hAnsiTheme="majorBidi" w:cstheme="majorBidi"/>
        </w:rPr>
        <w:t xml:space="preserve"> </w:t>
      </w:r>
      <w:r w:rsidR="00931A27" w:rsidRPr="00931A27">
        <w:rPr>
          <w:rFonts w:asciiTheme="majorBidi" w:hAnsiTheme="majorBidi" w:cstheme="majorBidi"/>
        </w:rPr>
        <w:t>gel-particle</w:t>
      </w:r>
      <w:r w:rsidR="00931A27">
        <w:rPr>
          <w:rFonts w:asciiTheme="majorBidi" w:hAnsiTheme="majorBidi" w:cstheme="majorBidi"/>
        </w:rPr>
        <w:t xml:space="preserve"> </w:t>
      </w:r>
      <w:r w:rsidR="00931A27" w:rsidRPr="00931A27">
        <w:rPr>
          <w:rFonts w:asciiTheme="majorBidi" w:hAnsiTheme="majorBidi" w:cstheme="majorBidi"/>
        </w:rPr>
        <w:t xml:space="preserve"> concentrations </w:t>
      </w:r>
      <w:r w:rsidR="00931A27">
        <w:rPr>
          <w:rFonts w:asciiTheme="majorBidi" w:hAnsiTheme="majorBidi" w:cstheme="majorBidi"/>
        </w:rPr>
        <w:t xml:space="preserve"> to</w:t>
      </w:r>
    </w:p>
    <w:p w:rsidR="00931A27" w:rsidRDefault="00931A27" w:rsidP="00931A27">
      <w:pPr>
        <w:spacing w:line="240" w:lineRule="auto"/>
        <w:rPr>
          <w:rFonts w:asciiTheme="majorBidi" w:hAnsiTheme="majorBidi" w:cstheme="majorBidi"/>
        </w:rPr>
      </w:pPr>
    </w:p>
    <w:p w:rsidR="00931A27" w:rsidRDefault="00931A27" w:rsidP="00931A27">
      <w:pPr>
        <w:spacing w:line="240" w:lineRule="auto"/>
        <w:rPr>
          <w:rFonts w:asciiTheme="majorBidi" w:hAnsiTheme="majorBidi" w:cstheme="majorBidi"/>
        </w:rPr>
      </w:pPr>
      <w:r>
        <w:rPr>
          <w:rFonts w:asciiTheme="majorBidi" w:hAnsiTheme="majorBidi" w:cstheme="majorBidi"/>
        </w:rPr>
        <w:t>d</w:t>
      </w:r>
      <w:r w:rsidRPr="00931A27">
        <w:rPr>
          <w:rFonts w:asciiTheme="majorBidi" w:hAnsiTheme="majorBidi" w:cstheme="majorBidi"/>
        </w:rPr>
        <w:t>evelop</w:t>
      </w:r>
      <w:r>
        <w:rPr>
          <w:rFonts w:asciiTheme="majorBidi" w:hAnsiTheme="majorBidi" w:cstheme="majorBidi"/>
        </w:rPr>
        <w:t xml:space="preserve">  </w:t>
      </w:r>
      <w:r w:rsidRPr="00931A27">
        <w:rPr>
          <w:rFonts w:asciiTheme="majorBidi" w:hAnsiTheme="majorBidi" w:cstheme="majorBidi"/>
        </w:rPr>
        <w:t xml:space="preserve"> the</w:t>
      </w:r>
      <w:r>
        <w:rPr>
          <w:rFonts w:asciiTheme="majorBidi" w:hAnsiTheme="majorBidi" w:cstheme="majorBidi"/>
        </w:rPr>
        <w:t xml:space="preserve"> </w:t>
      </w:r>
      <w:r w:rsidRPr="00931A27">
        <w:rPr>
          <w:rFonts w:asciiTheme="majorBidi" w:hAnsiTheme="majorBidi" w:cstheme="majorBidi"/>
        </w:rPr>
        <w:t xml:space="preserve"> empirical</w:t>
      </w:r>
      <w:r>
        <w:rPr>
          <w:rFonts w:asciiTheme="majorBidi" w:hAnsiTheme="majorBidi" w:cstheme="majorBidi"/>
        </w:rPr>
        <w:t xml:space="preserve"> </w:t>
      </w:r>
      <w:r w:rsidRPr="00931A27">
        <w:rPr>
          <w:rFonts w:asciiTheme="majorBidi" w:hAnsiTheme="majorBidi" w:cstheme="majorBidi"/>
        </w:rPr>
        <w:t xml:space="preserve"> correlation of</w:t>
      </w:r>
      <w:r>
        <w:rPr>
          <w:rFonts w:asciiTheme="majorBidi" w:hAnsiTheme="majorBidi" w:cstheme="majorBidi"/>
        </w:rPr>
        <w:t xml:space="preserve">  </w:t>
      </w:r>
      <w:r w:rsidRPr="00931A27">
        <w:rPr>
          <w:rFonts w:asciiTheme="majorBidi" w:hAnsiTheme="majorBidi" w:cstheme="majorBidi"/>
        </w:rPr>
        <w:t xml:space="preserve"> the </w:t>
      </w:r>
      <w:r>
        <w:rPr>
          <w:rFonts w:asciiTheme="majorBidi" w:hAnsiTheme="majorBidi" w:cstheme="majorBidi"/>
        </w:rPr>
        <w:t xml:space="preserve"> </w:t>
      </w:r>
      <w:r w:rsidRPr="00931A27">
        <w:rPr>
          <w:rFonts w:asciiTheme="majorBidi" w:hAnsiTheme="majorBidi" w:cstheme="majorBidi"/>
        </w:rPr>
        <w:t xml:space="preserve"> permeability</w:t>
      </w:r>
      <w:r>
        <w:rPr>
          <w:rFonts w:asciiTheme="majorBidi" w:hAnsiTheme="majorBidi" w:cstheme="majorBidi"/>
        </w:rPr>
        <w:t xml:space="preserve"> </w:t>
      </w:r>
      <w:r w:rsidRPr="00931A27">
        <w:rPr>
          <w:rFonts w:asciiTheme="majorBidi" w:hAnsiTheme="majorBidi" w:cstheme="majorBidi"/>
        </w:rPr>
        <w:t xml:space="preserve"> reduction </w:t>
      </w:r>
      <w:r>
        <w:rPr>
          <w:rFonts w:asciiTheme="majorBidi" w:hAnsiTheme="majorBidi" w:cstheme="majorBidi"/>
        </w:rPr>
        <w:t xml:space="preserve"> </w:t>
      </w:r>
      <w:r w:rsidRPr="00931A27">
        <w:rPr>
          <w:rFonts w:asciiTheme="majorBidi" w:hAnsiTheme="majorBidi" w:cstheme="majorBidi"/>
        </w:rPr>
        <w:t xml:space="preserve">at </w:t>
      </w:r>
      <w:r>
        <w:rPr>
          <w:rFonts w:asciiTheme="majorBidi" w:hAnsiTheme="majorBidi" w:cstheme="majorBidi"/>
        </w:rPr>
        <w:t xml:space="preserve"> </w:t>
      </w:r>
      <w:r w:rsidRPr="00931A27">
        <w:rPr>
          <w:rFonts w:asciiTheme="majorBidi" w:hAnsiTheme="majorBidi" w:cstheme="majorBidi"/>
        </w:rPr>
        <w:t>100 cm</w:t>
      </w:r>
      <w:r w:rsidRPr="00931A27">
        <w:rPr>
          <w:rFonts w:asciiTheme="majorBidi" w:hAnsiTheme="majorBidi" w:cstheme="majorBidi"/>
          <w:vertAlign w:val="superscript"/>
        </w:rPr>
        <w:t>3</w:t>
      </w:r>
      <w:r w:rsidRPr="00931A27">
        <w:rPr>
          <w:rFonts w:asciiTheme="majorBidi" w:hAnsiTheme="majorBidi" w:cstheme="majorBidi"/>
        </w:rPr>
        <w:t>/h</w:t>
      </w:r>
      <w:r>
        <w:rPr>
          <w:rFonts w:asciiTheme="majorBidi" w:hAnsiTheme="majorBidi" w:cstheme="majorBidi"/>
        </w:rPr>
        <w:t xml:space="preserve"> </w:t>
      </w:r>
      <w:r w:rsidRPr="00931A27">
        <w:rPr>
          <w:rFonts w:asciiTheme="majorBidi" w:hAnsiTheme="majorBidi" w:cstheme="majorBidi"/>
        </w:rPr>
        <w:t xml:space="preserve"> and</w:t>
      </w:r>
    </w:p>
    <w:p w:rsidR="00931A27" w:rsidRDefault="00931A27" w:rsidP="00931A27">
      <w:pPr>
        <w:spacing w:line="240" w:lineRule="auto"/>
        <w:rPr>
          <w:rFonts w:asciiTheme="majorBidi" w:hAnsiTheme="majorBidi" w:cstheme="majorBidi"/>
        </w:rPr>
      </w:pPr>
    </w:p>
    <w:p w:rsidR="00931A27" w:rsidRPr="00931A27" w:rsidRDefault="00931A27" w:rsidP="00931A27">
      <w:pPr>
        <w:spacing w:line="240" w:lineRule="auto"/>
        <w:rPr>
          <w:rFonts w:asciiTheme="majorBidi" w:hAnsiTheme="majorBidi" w:cstheme="majorBidi"/>
        </w:rPr>
      </w:pPr>
      <w:r w:rsidRPr="00931A27">
        <w:rPr>
          <w:rFonts w:asciiTheme="majorBidi" w:hAnsiTheme="majorBidi" w:cstheme="majorBidi"/>
        </w:rPr>
        <w:t xml:space="preserve">23.5 </w:t>
      </w:r>
      <w:r w:rsidRPr="00931A27">
        <w:rPr>
          <w:rFonts w:ascii="Calibri" w:hAnsi="Calibri" w:cstheme="majorBidi"/>
        </w:rPr>
        <w:t>°</w:t>
      </w:r>
      <w:r w:rsidRPr="00931A27">
        <w:rPr>
          <w:rFonts w:asciiTheme="majorBidi" w:hAnsiTheme="majorBidi" w:cstheme="majorBidi"/>
        </w:rPr>
        <w:t>C, as shown in Fig. 5.16</w:t>
      </w:r>
      <w:r w:rsidR="00B7576A">
        <w:rPr>
          <w:rFonts w:asciiTheme="majorBidi" w:hAnsiTheme="majorBidi" w:cstheme="majorBidi"/>
        </w:rPr>
        <w:t>...........................................................</w:t>
      </w:r>
      <w:r w:rsidR="007B3448">
        <w:rPr>
          <w:rFonts w:asciiTheme="majorBidi" w:hAnsiTheme="majorBidi" w:cstheme="majorBidi"/>
        </w:rPr>
        <w:t>............................234</w:t>
      </w:r>
    </w:p>
    <w:p w:rsidR="00BE5E00" w:rsidRPr="00BE5E00" w:rsidRDefault="00BE5E00" w:rsidP="00931A27">
      <w:pPr>
        <w:pStyle w:val="ListParagraph"/>
        <w:spacing w:line="240" w:lineRule="auto"/>
        <w:ind w:left="0"/>
        <w:jc w:val="both"/>
        <w:rPr>
          <w:rFonts w:asciiTheme="majorBidi" w:hAnsiTheme="majorBidi" w:cstheme="majorBidi"/>
        </w:rPr>
      </w:pPr>
    </w:p>
    <w:p w:rsidR="000F7C06" w:rsidRDefault="00904023" w:rsidP="000F7C06">
      <w:pPr>
        <w:spacing w:line="240" w:lineRule="auto"/>
        <w:rPr>
          <w:rFonts w:asciiTheme="majorBidi" w:hAnsiTheme="majorBidi" w:cstheme="majorBidi"/>
        </w:rPr>
      </w:pPr>
      <w:r>
        <w:rPr>
          <w:rFonts w:eastAsiaTheme="minorEastAsia"/>
        </w:rPr>
        <w:t>Figure C</w:t>
      </w:r>
      <w:r w:rsidR="000F7C06">
        <w:rPr>
          <w:rFonts w:eastAsiaTheme="minorEastAsia"/>
        </w:rPr>
        <w:t xml:space="preserve">.5: </w:t>
      </w:r>
      <w:r w:rsidR="000F7C06" w:rsidRPr="00931A27">
        <w:rPr>
          <w:rFonts w:asciiTheme="majorBidi" w:hAnsiTheme="majorBidi" w:cstheme="majorBidi"/>
        </w:rPr>
        <w:t>Straight</w:t>
      </w:r>
      <w:r w:rsidR="000F7C06">
        <w:rPr>
          <w:rFonts w:asciiTheme="majorBidi" w:hAnsiTheme="majorBidi" w:cstheme="majorBidi"/>
        </w:rPr>
        <w:t xml:space="preserve">  </w:t>
      </w:r>
      <w:r w:rsidR="000F7C06" w:rsidRPr="00931A27">
        <w:rPr>
          <w:rFonts w:asciiTheme="majorBidi" w:hAnsiTheme="majorBidi" w:cstheme="majorBidi"/>
        </w:rPr>
        <w:t>line</w:t>
      </w:r>
      <w:r w:rsidR="000F7C06">
        <w:rPr>
          <w:rFonts w:asciiTheme="majorBidi" w:hAnsiTheme="majorBidi" w:cstheme="majorBidi"/>
        </w:rPr>
        <w:t xml:space="preserve">  </w:t>
      </w:r>
      <w:r w:rsidR="000F7C06" w:rsidRPr="00931A27">
        <w:rPr>
          <w:rFonts w:asciiTheme="majorBidi" w:hAnsiTheme="majorBidi" w:cstheme="majorBidi"/>
        </w:rPr>
        <w:t>plot</w:t>
      </w:r>
      <w:r w:rsidR="000F7C06">
        <w:rPr>
          <w:rFonts w:asciiTheme="majorBidi" w:hAnsiTheme="majorBidi" w:cstheme="majorBidi"/>
        </w:rPr>
        <w:t xml:space="preserve"> </w:t>
      </w:r>
      <w:r w:rsidR="000F7C06" w:rsidRPr="00931A27">
        <w:rPr>
          <w:rFonts w:asciiTheme="majorBidi" w:hAnsiTheme="majorBidi" w:cstheme="majorBidi"/>
        </w:rPr>
        <w:t>of</w:t>
      </w:r>
      <w:r w:rsidR="000F7C06">
        <w:rPr>
          <w:rFonts w:asciiTheme="majorBidi" w:hAnsiTheme="majorBidi" w:cstheme="majorBidi"/>
        </w:rPr>
        <w:t xml:space="preserve"> </w:t>
      </w:r>
      <w:r>
        <w:rPr>
          <w:rFonts w:asciiTheme="majorBidi" w:hAnsiTheme="majorBidi" w:cstheme="majorBidi"/>
        </w:rPr>
        <w:t>Eq. B</w:t>
      </w:r>
      <w:r w:rsidR="000F7C06" w:rsidRPr="00931A27">
        <w:rPr>
          <w:rFonts w:asciiTheme="majorBidi" w:hAnsiTheme="majorBidi" w:cstheme="majorBidi"/>
        </w:rPr>
        <w:t>-4</w:t>
      </w:r>
      <w:r w:rsidR="000F7C06">
        <w:rPr>
          <w:rFonts w:asciiTheme="majorBidi" w:hAnsiTheme="majorBidi" w:cstheme="majorBidi"/>
        </w:rPr>
        <w:t xml:space="preserve"> </w:t>
      </w:r>
      <w:r w:rsidR="000F7C06" w:rsidRPr="00931A27">
        <w:rPr>
          <w:rFonts w:asciiTheme="majorBidi" w:hAnsiTheme="majorBidi" w:cstheme="majorBidi"/>
        </w:rPr>
        <w:t>at</w:t>
      </w:r>
      <w:r w:rsidR="000F7C06">
        <w:rPr>
          <w:rFonts w:asciiTheme="majorBidi" w:hAnsiTheme="majorBidi" w:cstheme="majorBidi"/>
        </w:rPr>
        <w:t xml:space="preserve">  </w:t>
      </w:r>
      <w:r w:rsidR="000F7C06" w:rsidRPr="00931A27">
        <w:rPr>
          <w:rFonts w:asciiTheme="majorBidi" w:hAnsiTheme="majorBidi" w:cstheme="majorBidi"/>
        </w:rPr>
        <w:t>different gel-particle</w:t>
      </w:r>
      <w:r w:rsidR="000F7C06">
        <w:rPr>
          <w:rFonts w:asciiTheme="majorBidi" w:hAnsiTheme="majorBidi" w:cstheme="majorBidi"/>
        </w:rPr>
        <w:t xml:space="preserve"> diameter</w:t>
      </w:r>
      <w:r w:rsidR="000F7C06" w:rsidRPr="00931A27">
        <w:rPr>
          <w:rFonts w:asciiTheme="majorBidi" w:hAnsiTheme="majorBidi" w:cstheme="majorBidi"/>
        </w:rPr>
        <w:t>s</w:t>
      </w:r>
      <w:r w:rsidR="000F7C06">
        <w:rPr>
          <w:rFonts w:asciiTheme="majorBidi" w:hAnsiTheme="majorBidi" w:cstheme="majorBidi"/>
        </w:rPr>
        <w:t xml:space="preserve"> </w:t>
      </w:r>
      <w:r w:rsidR="000F7C06" w:rsidRPr="00931A27">
        <w:rPr>
          <w:rFonts w:asciiTheme="majorBidi" w:hAnsiTheme="majorBidi" w:cstheme="majorBidi"/>
        </w:rPr>
        <w:t xml:space="preserve"> </w:t>
      </w:r>
      <w:r w:rsidR="000F7C06">
        <w:rPr>
          <w:rFonts w:asciiTheme="majorBidi" w:hAnsiTheme="majorBidi" w:cstheme="majorBidi"/>
        </w:rPr>
        <w:t>to  d</w:t>
      </w:r>
      <w:r w:rsidR="000F7C06" w:rsidRPr="00931A27">
        <w:rPr>
          <w:rFonts w:asciiTheme="majorBidi" w:hAnsiTheme="majorBidi" w:cstheme="majorBidi"/>
        </w:rPr>
        <w:t>evelop</w:t>
      </w:r>
    </w:p>
    <w:p w:rsidR="000F7C06" w:rsidRDefault="000F7C06" w:rsidP="000F7C06">
      <w:pPr>
        <w:spacing w:line="240" w:lineRule="auto"/>
        <w:rPr>
          <w:rFonts w:asciiTheme="majorBidi" w:hAnsiTheme="majorBidi" w:cstheme="majorBidi"/>
        </w:rPr>
      </w:pPr>
    </w:p>
    <w:p w:rsidR="000F7C06" w:rsidRDefault="000F7C06" w:rsidP="000F7C06">
      <w:pPr>
        <w:spacing w:line="240" w:lineRule="auto"/>
        <w:rPr>
          <w:rFonts w:asciiTheme="majorBidi" w:hAnsiTheme="majorBidi" w:cstheme="majorBidi"/>
        </w:rPr>
      </w:pPr>
      <w:r w:rsidRPr="00931A27">
        <w:rPr>
          <w:rFonts w:asciiTheme="majorBidi" w:hAnsiTheme="majorBidi" w:cstheme="majorBidi"/>
        </w:rPr>
        <w:t>the</w:t>
      </w:r>
      <w:r>
        <w:rPr>
          <w:rFonts w:asciiTheme="majorBidi" w:hAnsiTheme="majorBidi" w:cstheme="majorBidi"/>
        </w:rPr>
        <w:t xml:space="preserve"> </w:t>
      </w:r>
      <w:r w:rsidRPr="00931A27">
        <w:rPr>
          <w:rFonts w:asciiTheme="majorBidi" w:hAnsiTheme="majorBidi" w:cstheme="majorBidi"/>
        </w:rPr>
        <w:t xml:space="preserve"> empirical</w:t>
      </w:r>
      <w:r>
        <w:rPr>
          <w:rFonts w:asciiTheme="majorBidi" w:hAnsiTheme="majorBidi" w:cstheme="majorBidi"/>
        </w:rPr>
        <w:t xml:space="preserve">  </w:t>
      </w:r>
      <w:r w:rsidRPr="00931A27">
        <w:rPr>
          <w:rFonts w:asciiTheme="majorBidi" w:hAnsiTheme="majorBidi" w:cstheme="majorBidi"/>
        </w:rPr>
        <w:t xml:space="preserve"> correlation </w:t>
      </w:r>
      <w:r>
        <w:rPr>
          <w:rFonts w:asciiTheme="majorBidi" w:hAnsiTheme="majorBidi" w:cstheme="majorBidi"/>
        </w:rPr>
        <w:t xml:space="preserve"> </w:t>
      </w:r>
      <w:r w:rsidRPr="00931A27">
        <w:rPr>
          <w:rFonts w:asciiTheme="majorBidi" w:hAnsiTheme="majorBidi" w:cstheme="majorBidi"/>
        </w:rPr>
        <w:t>of</w:t>
      </w:r>
      <w:r>
        <w:rPr>
          <w:rFonts w:asciiTheme="majorBidi" w:hAnsiTheme="majorBidi" w:cstheme="majorBidi"/>
        </w:rPr>
        <w:t xml:space="preserve">  </w:t>
      </w:r>
      <w:r w:rsidRPr="00931A27">
        <w:rPr>
          <w:rFonts w:asciiTheme="majorBidi" w:hAnsiTheme="majorBidi" w:cstheme="majorBidi"/>
        </w:rPr>
        <w:t xml:space="preserve"> the </w:t>
      </w:r>
      <w:r>
        <w:rPr>
          <w:rFonts w:asciiTheme="majorBidi" w:hAnsiTheme="majorBidi" w:cstheme="majorBidi"/>
        </w:rPr>
        <w:t xml:space="preserve"> </w:t>
      </w:r>
      <w:r w:rsidRPr="00931A27">
        <w:rPr>
          <w:rFonts w:asciiTheme="majorBidi" w:hAnsiTheme="majorBidi" w:cstheme="majorBidi"/>
        </w:rPr>
        <w:t xml:space="preserve"> permeability</w:t>
      </w:r>
      <w:r>
        <w:rPr>
          <w:rFonts w:asciiTheme="majorBidi" w:hAnsiTheme="majorBidi" w:cstheme="majorBidi"/>
        </w:rPr>
        <w:t xml:space="preserve"> </w:t>
      </w:r>
      <w:r w:rsidRPr="00931A27">
        <w:rPr>
          <w:rFonts w:asciiTheme="majorBidi" w:hAnsiTheme="majorBidi" w:cstheme="majorBidi"/>
        </w:rPr>
        <w:t xml:space="preserve"> reduction </w:t>
      </w:r>
      <w:r>
        <w:rPr>
          <w:rFonts w:asciiTheme="majorBidi" w:hAnsiTheme="majorBidi" w:cstheme="majorBidi"/>
        </w:rPr>
        <w:t xml:space="preserve"> </w:t>
      </w:r>
      <w:r w:rsidRPr="00931A27">
        <w:rPr>
          <w:rFonts w:asciiTheme="majorBidi" w:hAnsiTheme="majorBidi" w:cstheme="majorBidi"/>
        </w:rPr>
        <w:t xml:space="preserve">at </w:t>
      </w:r>
      <w:r>
        <w:rPr>
          <w:rFonts w:asciiTheme="majorBidi" w:hAnsiTheme="majorBidi" w:cstheme="majorBidi"/>
        </w:rPr>
        <w:t xml:space="preserve"> </w:t>
      </w:r>
      <w:r w:rsidRPr="00931A27">
        <w:rPr>
          <w:rFonts w:asciiTheme="majorBidi" w:hAnsiTheme="majorBidi" w:cstheme="majorBidi"/>
        </w:rPr>
        <w:t>100 cm</w:t>
      </w:r>
      <w:r w:rsidRPr="00931A27">
        <w:rPr>
          <w:rFonts w:asciiTheme="majorBidi" w:hAnsiTheme="majorBidi" w:cstheme="majorBidi"/>
          <w:vertAlign w:val="superscript"/>
        </w:rPr>
        <w:t>3</w:t>
      </w:r>
      <w:r w:rsidRPr="00931A27">
        <w:rPr>
          <w:rFonts w:asciiTheme="majorBidi" w:hAnsiTheme="majorBidi" w:cstheme="majorBidi"/>
        </w:rPr>
        <w:t>/h</w:t>
      </w:r>
      <w:r>
        <w:rPr>
          <w:rFonts w:asciiTheme="majorBidi" w:hAnsiTheme="majorBidi" w:cstheme="majorBidi"/>
        </w:rPr>
        <w:t xml:space="preserve"> </w:t>
      </w:r>
      <w:r w:rsidRPr="00931A27">
        <w:rPr>
          <w:rFonts w:asciiTheme="majorBidi" w:hAnsiTheme="majorBidi" w:cstheme="majorBidi"/>
        </w:rPr>
        <w:t xml:space="preserve"> and</w:t>
      </w:r>
      <w:r>
        <w:rPr>
          <w:rFonts w:asciiTheme="majorBidi" w:hAnsiTheme="majorBidi" w:cstheme="majorBidi"/>
        </w:rPr>
        <w:t xml:space="preserve"> </w:t>
      </w:r>
      <w:r w:rsidRPr="00931A27">
        <w:rPr>
          <w:rFonts w:asciiTheme="majorBidi" w:hAnsiTheme="majorBidi" w:cstheme="majorBidi"/>
        </w:rPr>
        <w:t>23.5</w:t>
      </w:r>
      <w:r>
        <w:rPr>
          <w:rFonts w:asciiTheme="majorBidi" w:hAnsiTheme="majorBidi" w:cstheme="majorBidi"/>
        </w:rPr>
        <w:t xml:space="preserve"> </w:t>
      </w:r>
      <w:r w:rsidRPr="00931A27">
        <w:rPr>
          <w:rFonts w:ascii="Calibri" w:hAnsi="Calibri" w:cstheme="majorBidi"/>
        </w:rPr>
        <w:t>°</w:t>
      </w:r>
      <w:r>
        <w:rPr>
          <w:rFonts w:asciiTheme="majorBidi" w:hAnsiTheme="majorBidi" w:cstheme="majorBidi"/>
        </w:rPr>
        <w:t xml:space="preserve">C, </w:t>
      </w:r>
    </w:p>
    <w:p w:rsidR="000F7C06" w:rsidRDefault="000F7C06" w:rsidP="000F7C06">
      <w:pPr>
        <w:spacing w:line="240" w:lineRule="auto"/>
        <w:rPr>
          <w:rFonts w:asciiTheme="majorBidi" w:hAnsiTheme="majorBidi" w:cstheme="majorBidi"/>
        </w:rPr>
      </w:pPr>
    </w:p>
    <w:p w:rsidR="000F7C06" w:rsidRPr="00931A27" w:rsidRDefault="000F7C06" w:rsidP="000F7C06">
      <w:pPr>
        <w:spacing w:line="240" w:lineRule="auto"/>
        <w:rPr>
          <w:rFonts w:asciiTheme="majorBidi" w:hAnsiTheme="majorBidi" w:cstheme="majorBidi"/>
        </w:rPr>
      </w:pPr>
      <w:r>
        <w:rPr>
          <w:rFonts w:asciiTheme="majorBidi" w:hAnsiTheme="majorBidi" w:cstheme="majorBidi"/>
        </w:rPr>
        <w:t>as shown in Fig. 5.18</w:t>
      </w:r>
      <w:r w:rsidR="00B7576A">
        <w:rPr>
          <w:rFonts w:asciiTheme="majorBidi" w:hAnsiTheme="majorBidi" w:cstheme="majorBidi"/>
        </w:rPr>
        <w:t>.................................................................................................</w:t>
      </w:r>
      <w:r w:rsidR="00AB0A25">
        <w:rPr>
          <w:rFonts w:asciiTheme="majorBidi" w:hAnsiTheme="majorBidi" w:cstheme="majorBidi"/>
        </w:rPr>
        <w:t>.</w:t>
      </w:r>
      <w:r w:rsidR="00B7576A">
        <w:rPr>
          <w:rFonts w:asciiTheme="majorBidi" w:hAnsiTheme="majorBidi" w:cstheme="majorBidi"/>
        </w:rPr>
        <w:t>...</w:t>
      </w:r>
      <w:r w:rsidR="007B3448">
        <w:rPr>
          <w:rFonts w:asciiTheme="majorBidi" w:hAnsiTheme="majorBidi" w:cstheme="majorBidi"/>
        </w:rPr>
        <w:t>235</w:t>
      </w:r>
    </w:p>
    <w:p w:rsidR="00BE5E00" w:rsidRPr="00BE5E00" w:rsidRDefault="00BE5E00" w:rsidP="0092084F">
      <w:pPr>
        <w:pStyle w:val="ListParagraph"/>
        <w:spacing w:line="240" w:lineRule="auto"/>
        <w:ind w:left="0"/>
        <w:jc w:val="both"/>
        <w:rPr>
          <w:rFonts w:asciiTheme="majorBidi" w:hAnsiTheme="majorBidi" w:cstheme="majorBidi"/>
        </w:rPr>
      </w:pPr>
    </w:p>
    <w:p w:rsidR="00CD5F0C" w:rsidRDefault="00904023" w:rsidP="00CD5F0C">
      <w:pPr>
        <w:spacing w:line="240" w:lineRule="auto"/>
        <w:rPr>
          <w:rFonts w:asciiTheme="majorBidi" w:hAnsiTheme="majorBidi" w:cstheme="majorBidi"/>
        </w:rPr>
      </w:pPr>
      <w:r>
        <w:rPr>
          <w:rFonts w:eastAsiaTheme="minorEastAsia"/>
        </w:rPr>
        <w:t>Figure C</w:t>
      </w:r>
      <w:r w:rsidR="00801445">
        <w:rPr>
          <w:rFonts w:eastAsiaTheme="minorEastAsia"/>
        </w:rPr>
        <w:t xml:space="preserve">.6: </w:t>
      </w:r>
      <w:r w:rsidR="00CD5F0C" w:rsidRPr="00CD5F0C">
        <w:rPr>
          <w:rFonts w:asciiTheme="majorBidi" w:hAnsiTheme="majorBidi" w:cstheme="majorBidi"/>
        </w:rPr>
        <w:t>Straight</w:t>
      </w:r>
      <w:r w:rsidR="00CD5F0C">
        <w:rPr>
          <w:rFonts w:asciiTheme="majorBidi" w:hAnsiTheme="majorBidi" w:cstheme="majorBidi"/>
        </w:rPr>
        <w:t xml:space="preserve"> </w:t>
      </w:r>
      <w:r>
        <w:rPr>
          <w:rFonts w:asciiTheme="majorBidi" w:hAnsiTheme="majorBidi" w:cstheme="majorBidi"/>
        </w:rPr>
        <w:t xml:space="preserve"> line plot of Eq. B</w:t>
      </w:r>
      <w:r w:rsidR="00CD5F0C" w:rsidRPr="00CD5F0C">
        <w:rPr>
          <w:rFonts w:asciiTheme="majorBidi" w:hAnsiTheme="majorBidi" w:cstheme="majorBidi"/>
        </w:rPr>
        <w:t>-4 at different particle diameter to pore throat size</w:t>
      </w:r>
    </w:p>
    <w:p w:rsidR="00CD5F0C" w:rsidRDefault="00CD5F0C" w:rsidP="00CD5F0C">
      <w:pPr>
        <w:spacing w:line="240" w:lineRule="auto"/>
        <w:rPr>
          <w:rFonts w:asciiTheme="majorBidi" w:hAnsiTheme="majorBidi" w:cstheme="majorBidi"/>
        </w:rPr>
      </w:pPr>
    </w:p>
    <w:p w:rsidR="00CD5F0C" w:rsidRDefault="00CD5F0C" w:rsidP="00CD5F0C">
      <w:pPr>
        <w:spacing w:line="240" w:lineRule="auto"/>
        <w:rPr>
          <w:rFonts w:asciiTheme="majorBidi" w:hAnsiTheme="majorBidi" w:cstheme="majorBidi"/>
        </w:rPr>
      </w:pPr>
      <w:r w:rsidRPr="00CD5F0C">
        <w:rPr>
          <w:rFonts w:asciiTheme="majorBidi" w:hAnsiTheme="majorBidi" w:cstheme="majorBidi"/>
        </w:rPr>
        <w:t xml:space="preserve">ratios to </w:t>
      </w:r>
      <w:r>
        <w:rPr>
          <w:rFonts w:asciiTheme="majorBidi" w:hAnsiTheme="majorBidi" w:cstheme="majorBidi"/>
        </w:rPr>
        <w:t xml:space="preserve"> </w:t>
      </w:r>
      <w:r w:rsidRPr="00CD5F0C">
        <w:rPr>
          <w:rFonts w:asciiTheme="majorBidi" w:hAnsiTheme="majorBidi" w:cstheme="majorBidi"/>
        </w:rPr>
        <w:t xml:space="preserve">develop </w:t>
      </w:r>
      <w:r>
        <w:rPr>
          <w:rFonts w:asciiTheme="majorBidi" w:hAnsiTheme="majorBidi" w:cstheme="majorBidi"/>
        </w:rPr>
        <w:t xml:space="preserve"> </w:t>
      </w:r>
      <w:r w:rsidRPr="00CD5F0C">
        <w:rPr>
          <w:rFonts w:asciiTheme="majorBidi" w:hAnsiTheme="majorBidi" w:cstheme="majorBidi"/>
        </w:rPr>
        <w:t>the</w:t>
      </w:r>
      <w:r>
        <w:rPr>
          <w:rFonts w:asciiTheme="majorBidi" w:hAnsiTheme="majorBidi" w:cstheme="majorBidi"/>
        </w:rPr>
        <w:t xml:space="preserve"> </w:t>
      </w:r>
      <w:r w:rsidRPr="00CD5F0C">
        <w:rPr>
          <w:rFonts w:asciiTheme="majorBidi" w:hAnsiTheme="majorBidi" w:cstheme="majorBidi"/>
        </w:rPr>
        <w:t xml:space="preserve"> empirical correlation of</w:t>
      </w:r>
      <w:r>
        <w:rPr>
          <w:rFonts w:asciiTheme="majorBidi" w:hAnsiTheme="majorBidi" w:cstheme="majorBidi"/>
        </w:rPr>
        <w:t xml:space="preserve"> </w:t>
      </w:r>
      <w:r w:rsidRPr="00CD5F0C">
        <w:rPr>
          <w:rFonts w:asciiTheme="majorBidi" w:hAnsiTheme="majorBidi" w:cstheme="majorBidi"/>
        </w:rPr>
        <w:t xml:space="preserve"> the  permeability reduction at 100 cm</w:t>
      </w:r>
      <w:r w:rsidRPr="00CD5F0C">
        <w:rPr>
          <w:rFonts w:asciiTheme="majorBidi" w:hAnsiTheme="majorBidi" w:cstheme="majorBidi"/>
          <w:vertAlign w:val="superscript"/>
        </w:rPr>
        <w:t>3</w:t>
      </w:r>
      <w:r w:rsidRPr="00CD5F0C">
        <w:rPr>
          <w:rFonts w:asciiTheme="majorBidi" w:hAnsiTheme="majorBidi" w:cstheme="majorBidi"/>
        </w:rPr>
        <w:t>/h</w:t>
      </w:r>
    </w:p>
    <w:p w:rsidR="00CD5F0C" w:rsidRDefault="00CD5F0C" w:rsidP="00CD5F0C">
      <w:pPr>
        <w:spacing w:line="240" w:lineRule="auto"/>
        <w:rPr>
          <w:rFonts w:asciiTheme="majorBidi" w:hAnsiTheme="majorBidi" w:cstheme="majorBidi"/>
        </w:rPr>
      </w:pPr>
    </w:p>
    <w:p w:rsidR="00CD5F0C" w:rsidRPr="00CD5F0C" w:rsidRDefault="00CD5F0C" w:rsidP="00CD5F0C">
      <w:pPr>
        <w:spacing w:line="240" w:lineRule="auto"/>
        <w:rPr>
          <w:rFonts w:asciiTheme="majorBidi" w:hAnsiTheme="majorBidi" w:cstheme="majorBidi"/>
        </w:rPr>
      </w:pPr>
      <w:r w:rsidRPr="00CD5F0C">
        <w:rPr>
          <w:rFonts w:asciiTheme="majorBidi" w:hAnsiTheme="majorBidi" w:cstheme="majorBidi"/>
        </w:rPr>
        <w:t xml:space="preserve">and 23.5 </w:t>
      </w:r>
      <w:r w:rsidRPr="00CD5F0C">
        <w:rPr>
          <w:rFonts w:ascii="Calibri" w:hAnsi="Calibri" w:cstheme="majorBidi"/>
        </w:rPr>
        <w:t>°</w:t>
      </w:r>
      <w:r w:rsidRPr="00CD5F0C">
        <w:rPr>
          <w:rFonts w:asciiTheme="majorBidi" w:hAnsiTheme="majorBidi" w:cstheme="majorBidi"/>
        </w:rPr>
        <w:t>C, as shown in Fig. 5.19</w:t>
      </w:r>
      <w:r>
        <w:rPr>
          <w:rFonts w:asciiTheme="majorBidi" w:hAnsiTheme="majorBidi" w:cstheme="majorBidi"/>
        </w:rPr>
        <w:t>..................................................</w:t>
      </w:r>
      <w:r w:rsidR="00AB0A25">
        <w:rPr>
          <w:rFonts w:asciiTheme="majorBidi" w:hAnsiTheme="majorBidi" w:cstheme="majorBidi"/>
        </w:rPr>
        <w:t>.</w:t>
      </w:r>
      <w:r w:rsidR="007B3448">
        <w:rPr>
          <w:rFonts w:asciiTheme="majorBidi" w:hAnsiTheme="majorBidi" w:cstheme="majorBidi"/>
        </w:rPr>
        <w:t>.............................235</w:t>
      </w:r>
    </w:p>
    <w:p w:rsidR="00BE5E00" w:rsidRPr="00BE5E00" w:rsidRDefault="00BE5E00" w:rsidP="00CD5F0C">
      <w:pPr>
        <w:pStyle w:val="ListParagraph"/>
        <w:spacing w:line="240" w:lineRule="auto"/>
        <w:ind w:left="0"/>
        <w:jc w:val="both"/>
        <w:rPr>
          <w:rFonts w:asciiTheme="majorBidi" w:hAnsiTheme="majorBidi" w:cstheme="majorBidi"/>
        </w:rPr>
      </w:pPr>
    </w:p>
    <w:p w:rsidR="005A32DB" w:rsidRDefault="00904023" w:rsidP="005A32DB">
      <w:pPr>
        <w:spacing w:line="240" w:lineRule="auto"/>
        <w:rPr>
          <w:rFonts w:asciiTheme="majorBidi" w:hAnsiTheme="majorBidi" w:cstheme="majorBidi"/>
        </w:rPr>
      </w:pPr>
      <w:r>
        <w:rPr>
          <w:rFonts w:eastAsiaTheme="minorEastAsia"/>
        </w:rPr>
        <w:t>Figure C</w:t>
      </w:r>
      <w:r w:rsidR="00801445">
        <w:rPr>
          <w:rFonts w:eastAsiaTheme="minorEastAsia"/>
        </w:rPr>
        <w:t xml:space="preserve">.7: </w:t>
      </w:r>
      <w:r w:rsidR="005A32DB" w:rsidRPr="005A32DB">
        <w:rPr>
          <w:rFonts w:asciiTheme="majorBidi" w:hAnsiTheme="majorBidi" w:cstheme="majorBidi"/>
        </w:rPr>
        <w:t xml:space="preserve">Straight </w:t>
      </w:r>
      <w:r w:rsidR="005A32DB">
        <w:rPr>
          <w:rFonts w:asciiTheme="majorBidi" w:hAnsiTheme="majorBidi" w:cstheme="majorBidi"/>
        </w:rPr>
        <w:t xml:space="preserve">   </w:t>
      </w:r>
      <w:r w:rsidR="005A32DB" w:rsidRPr="005A32DB">
        <w:rPr>
          <w:rFonts w:asciiTheme="majorBidi" w:hAnsiTheme="majorBidi" w:cstheme="majorBidi"/>
        </w:rPr>
        <w:t>line</w:t>
      </w:r>
      <w:r w:rsidR="005A32DB">
        <w:rPr>
          <w:rFonts w:asciiTheme="majorBidi" w:hAnsiTheme="majorBidi" w:cstheme="majorBidi"/>
        </w:rPr>
        <w:t xml:space="preserve">  </w:t>
      </w:r>
      <w:r w:rsidR="005A32DB" w:rsidRPr="005A32DB">
        <w:rPr>
          <w:rFonts w:asciiTheme="majorBidi" w:hAnsiTheme="majorBidi" w:cstheme="majorBidi"/>
        </w:rPr>
        <w:t xml:space="preserve"> plot</w:t>
      </w:r>
      <w:r w:rsidR="005A32DB">
        <w:rPr>
          <w:rFonts w:asciiTheme="majorBidi" w:hAnsiTheme="majorBidi" w:cstheme="majorBidi"/>
        </w:rPr>
        <w:t xml:space="preserve"> </w:t>
      </w:r>
      <w:r w:rsidR="005A32DB" w:rsidRPr="005A32DB">
        <w:rPr>
          <w:rFonts w:asciiTheme="majorBidi" w:hAnsiTheme="majorBidi" w:cstheme="majorBidi"/>
        </w:rPr>
        <w:t xml:space="preserve"> of </w:t>
      </w:r>
      <w:r w:rsidR="005A32DB">
        <w:rPr>
          <w:rFonts w:asciiTheme="majorBidi" w:hAnsiTheme="majorBidi" w:cstheme="majorBidi"/>
        </w:rPr>
        <w:t xml:space="preserve">  </w:t>
      </w:r>
      <w:r>
        <w:rPr>
          <w:rFonts w:asciiTheme="majorBidi" w:hAnsiTheme="majorBidi" w:cstheme="majorBidi"/>
        </w:rPr>
        <w:t>Eq. B</w:t>
      </w:r>
      <w:r w:rsidR="005A32DB" w:rsidRPr="005A32DB">
        <w:rPr>
          <w:rFonts w:asciiTheme="majorBidi" w:hAnsiTheme="majorBidi" w:cstheme="majorBidi"/>
        </w:rPr>
        <w:t>-5</w:t>
      </w:r>
      <w:r w:rsidR="005A32DB">
        <w:rPr>
          <w:rFonts w:asciiTheme="majorBidi" w:hAnsiTheme="majorBidi" w:cstheme="majorBidi"/>
        </w:rPr>
        <w:t xml:space="preserve">  </w:t>
      </w:r>
      <w:r w:rsidR="005A32DB" w:rsidRPr="005A32DB">
        <w:rPr>
          <w:rFonts w:asciiTheme="majorBidi" w:hAnsiTheme="majorBidi" w:cstheme="majorBidi"/>
        </w:rPr>
        <w:t xml:space="preserve"> at </w:t>
      </w:r>
      <w:r w:rsidR="005A32DB">
        <w:rPr>
          <w:rFonts w:asciiTheme="majorBidi" w:hAnsiTheme="majorBidi" w:cstheme="majorBidi"/>
        </w:rPr>
        <w:t xml:space="preserve">  </w:t>
      </w:r>
      <w:r w:rsidR="005A32DB" w:rsidRPr="005A32DB">
        <w:rPr>
          <w:rFonts w:asciiTheme="majorBidi" w:hAnsiTheme="majorBidi" w:cstheme="majorBidi"/>
        </w:rPr>
        <w:t xml:space="preserve">0.5 vol% </w:t>
      </w:r>
      <w:r w:rsidR="005A32DB">
        <w:rPr>
          <w:rFonts w:asciiTheme="majorBidi" w:hAnsiTheme="majorBidi" w:cstheme="majorBidi"/>
        </w:rPr>
        <w:t xml:space="preserve">  </w:t>
      </w:r>
      <w:r w:rsidR="005A32DB" w:rsidRPr="005A32DB">
        <w:rPr>
          <w:rFonts w:asciiTheme="majorBidi" w:hAnsiTheme="majorBidi" w:cstheme="majorBidi"/>
        </w:rPr>
        <w:t>and</w:t>
      </w:r>
      <w:r w:rsidR="005A32DB">
        <w:rPr>
          <w:rFonts w:asciiTheme="majorBidi" w:hAnsiTheme="majorBidi" w:cstheme="majorBidi"/>
        </w:rPr>
        <w:t xml:space="preserve">   1 vol%    gel-particle</w:t>
      </w:r>
    </w:p>
    <w:p w:rsidR="005A32DB" w:rsidRDefault="005A32DB" w:rsidP="005A32DB">
      <w:pPr>
        <w:spacing w:line="240" w:lineRule="auto"/>
        <w:rPr>
          <w:rFonts w:asciiTheme="majorBidi" w:hAnsiTheme="majorBidi" w:cstheme="majorBidi"/>
        </w:rPr>
      </w:pPr>
    </w:p>
    <w:p w:rsidR="005A32DB" w:rsidRDefault="005A32DB" w:rsidP="005A32DB">
      <w:pPr>
        <w:spacing w:line="240" w:lineRule="auto"/>
        <w:rPr>
          <w:rFonts w:asciiTheme="majorBidi" w:hAnsiTheme="majorBidi" w:cstheme="majorBidi"/>
        </w:rPr>
      </w:pPr>
      <w:r w:rsidRPr="005A32DB">
        <w:rPr>
          <w:rFonts w:asciiTheme="majorBidi" w:hAnsiTheme="majorBidi" w:cstheme="majorBidi"/>
        </w:rPr>
        <w:t>concentrations to develop the empirical correlation of the  resistance factor at 100 cm</w:t>
      </w:r>
      <w:r w:rsidRPr="005A32DB">
        <w:rPr>
          <w:rFonts w:asciiTheme="majorBidi" w:hAnsiTheme="majorBidi" w:cstheme="majorBidi"/>
          <w:vertAlign w:val="superscript"/>
        </w:rPr>
        <w:t>3</w:t>
      </w:r>
      <w:r w:rsidRPr="005A32DB">
        <w:rPr>
          <w:rFonts w:asciiTheme="majorBidi" w:hAnsiTheme="majorBidi" w:cstheme="majorBidi"/>
        </w:rPr>
        <w:t xml:space="preserve">/h </w:t>
      </w:r>
    </w:p>
    <w:p w:rsidR="005A32DB" w:rsidRDefault="005A32DB" w:rsidP="005A32DB">
      <w:pPr>
        <w:spacing w:line="240" w:lineRule="auto"/>
        <w:rPr>
          <w:rFonts w:asciiTheme="majorBidi" w:hAnsiTheme="majorBidi" w:cstheme="majorBidi"/>
        </w:rPr>
      </w:pPr>
    </w:p>
    <w:p w:rsidR="005A32DB" w:rsidRPr="005A32DB" w:rsidRDefault="005A32DB" w:rsidP="005A32DB">
      <w:pPr>
        <w:spacing w:line="240" w:lineRule="auto"/>
        <w:rPr>
          <w:rFonts w:asciiTheme="majorBidi" w:hAnsiTheme="majorBidi" w:cstheme="majorBidi"/>
        </w:rPr>
      </w:pPr>
      <w:r w:rsidRPr="005A32DB">
        <w:rPr>
          <w:rFonts w:asciiTheme="majorBidi" w:hAnsiTheme="majorBidi" w:cstheme="majorBidi"/>
        </w:rPr>
        <w:t xml:space="preserve">and 23.5 </w:t>
      </w:r>
      <w:r w:rsidRPr="005A32DB">
        <w:rPr>
          <w:rFonts w:ascii="Calibri" w:hAnsi="Calibri" w:cstheme="majorBidi"/>
        </w:rPr>
        <w:t>°</w:t>
      </w:r>
      <w:r w:rsidRPr="005A32DB">
        <w:rPr>
          <w:rFonts w:asciiTheme="majorBidi" w:hAnsiTheme="majorBidi" w:cstheme="majorBidi"/>
        </w:rPr>
        <w:t>C, as shown in Fig. 5.20</w:t>
      </w:r>
      <w:r>
        <w:rPr>
          <w:rFonts w:asciiTheme="majorBidi" w:hAnsiTheme="majorBidi" w:cstheme="majorBidi"/>
        </w:rPr>
        <w:t>......................................................</w:t>
      </w:r>
      <w:r w:rsidR="00AB0A25">
        <w:rPr>
          <w:rFonts w:asciiTheme="majorBidi" w:hAnsiTheme="majorBidi" w:cstheme="majorBidi"/>
        </w:rPr>
        <w:t>............</w:t>
      </w:r>
      <w:r w:rsidR="007B3448">
        <w:rPr>
          <w:rFonts w:asciiTheme="majorBidi" w:hAnsiTheme="majorBidi" w:cstheme="majorBidi"/>
        </w:rPr>
        <w:t>..............236</w:t>
      </w:r>
    </w:p>
    <w:p w:rsidR="00BE5E00" w:rsidRPr="00BE5E00" w:rsidRDefault="00BE5E00" w:rsidP="005A32DB">
      <w:pPr>
        <w:spacing w:line="240" w:lineRule="auto"/>
        <w:jc w:val="both"/>
        <w:rPr>
          <w:rFonts w:asciiTheme="majorBidi" w:hAnsiTheme="majorBidi" w:cstheme="majorBidi"/>
        </w:rPr>
      </w:pPr>
    </w:p>
    <w:p w:rsidR="00273E74" w:rsidRDefault="00801445" w:rsidP="005A32DB">
      <w:pPr>
        <w:spacing w:line="240" w:lineRule="auto"/>
        <w:rPr>
          <w:rFonts w:asciiTheme="majorBidi" w:hAnsiTheme="majorBidi" w:cstheme="majorBidi"/>
        </w:rPr>
      </w:pPr>
      <w:r>
        <w:rPr>
          <w:rFonts w:eastAsiaTheme="minorEastAsia"/>
        </w:rPr>
        <w:t xml:space="preserve">Figure </w:t>
      </w:r>
      <w:r w:rsidR="00904023">
        <w:rPr>
          <w:rFonts w:eastAsiaTheme="minorEastAsia"/>
        </w:rPr>
        <w:t>C</w:t>
      </w:r>
      <w:r>
        <w:rPr>
          <w:rFonts w:eastAsiaTheme="minorEastAsia"/>
        </w:rPr>
        <w:t>.8:</w:t>
      </w:r>
      <w:r w:rsidR="003B5214">
        <w:rPr>
          <w:rFonts w:eastAsiaTheme="minorEastAsia"/>
        </w:rPr>
        <w:t xml:space="preserve"> </w:t>
      </w:r>
      <w:r>
        <w:rPr>
          <w:rFonts w:eastAsiaTheme="minorEastAsia"/>
        </w:rPr>
        <w:t xml:space="preserve"> </w:t>
      </w:r>
      <w:r w:rsidR="005A32DB" w:rsidRPr="005A32DB">
        <w:rPr>
          <w:rFonts w:asciiTheme="majorBidi" w:hAnsiTheme="majorBidi" w:cstheme="majorBidi"/>
        </w:rPr>
        <w:t>Straight</w:t>
      </w:r>
      <w:r w:rsidR="00273E74">
        <w:rPr>
          <w:rFonts w:asciiTheme="majorBidi" w:hAnsiTheme="majorBidi" w:cstheme="majorBidi"/>
        </w:rPr>
        <w:t xml:space="preserve"> </w:t>
      </w:r>
      <w:r w:rsidR="005A32DB" w:rsidRPr="005A32DB">
        <w:rPr>
          <w:rFonts w:asciiTheme="majorBidi" w:hAnsiTheme="majorBidi" w:cstheme="majorBidi"/>
        </w:rPr>
        <w:t xml:space="preserve"> line</w:t>
      </w:r>
      <w:r w:rsidR="00273E74">
        <w:rPr>
          <w:rFonts w:asciiTheme="majorBidi" w:hAnsiTheme="majorBidi" w:cstheme="majorBidi"/>
        </w:rPr>
        <w:t xml:space="preserve"> </w:t>
      </w:r>
      <w:r w:rsidR="005A32DB" w:rsidRPr="005A32DB">
        <w:rPr>
          <w:rFonts w:asciiTheme="majorBidi" w:hAnsiTheme="majorBidi" w:cstheme="majorBidi"/>
        </w:rPr>
        <w:t xml:space="preserve"> plot of</w:t>
      </w:r>
      <w:r w:rsidR="00273E74">
        <w:rPr>
          <w:rFonts w:asciiTheme="majorBidi" w:hAnsiTheme="majorBidi" w:cstheme="majorBidi"/>
        </w:rPr>
        <w:t xml:space="preserve"> </w:t>
      </w:r>
      <w:r w:rsidR="00904023">
        <w:rPr>
          <w:rFonts w:asciiTheme="majorBidi" w:hAnsiTheme="majorBidi" w:cstheme="majorBidi"/>
        </w:rPr>
        <w:t xml:space="preserve"> Eq. B</w:t>
      </w:r>
      <w:r w:rsidR="005A32DB" w:rsidRPr="005A32DB">
        <w:rPr>
          <w:rFonts w:asciiTheme="majorBidi" w:hAnsiTheme="majorBidi" w:cstheme="majorBidi"/>
        </w:rPr>
        <w:t>-6</w:t>
      </w:r>
      <w:r w:rsidR="00273E74">
        <w:rPr>
          <w:rFonts w:asciiTheme="majorBidi" w:hAnsiTheme="majorBidi" w:cstheme="majorBidi"/>
        </w:rPr>
        <w:t xml:space="preserve"> </w:t>
      </w:r>
      <w:r w:rsidR="005A32DB" w:rsidRPr="005A32DB">
        <w:rPr>
          <w:rFonts w:asciiTheme="majorBidi" w:hAnsiTheme="majorBidi" w:cstheme="majorBidi"/>
        </w:rPr>
        <w:t xml:space="preserve"> at</w:t>
      </w:r>
      <w:r w:rsidR="00273E74">
        <w:rPr>
          <w:rFonts w:asciiTheme="majorBidi" w:hAnsiTheme="majorBidi" w:cstheme="majorBidi"/>
        </w:rPr>
        <w:t xml:space="preserve"> </w:t>
      </w:r>
      <w:r w:rsidR="005A32DB" w:rsidRPr="005A32DB">
        <w:rPr>
          <w:rFonts w:asciiTheme="majorBidi" w:hAnsiTheme="majorBidi" w:cstheme="majorBidi"/>
        </w:rPr>
        <w:t xml:space="preserve"> 1 vol%,</w:t>
      </w:r>
      <w:r w:rsidR="00273E74">
        <w:rPr>
          <w:rFonts w:asciiTheme="majorBidi" w:hAnsiTheme="majorBidi" w:cstheme="majorBidi"/>
        </w:rPr>
        <w:t xml:space="preserve"> </w:t>
      </w:r>
      <w:r w:rsidR="005A32DB" w:rsidRPr="005A32DB">
        <w:rPr>
          <w:rFonts w:asciiTheme="majorBidi" w:hAnsiTheme="majorBidi" w:cstheme="majorBidi"/>
        </w:rPr>
        <w:t xml:space="preserve"> 2 vol% and 3 vol% </w:t>
      </w:r>
      <w:r w:rsidR="00273E74">
        <w:rPr>
          <w:rFonts w:asciiTheme="majorBidi" w:hAnsiTheme="majorBidi" w:cstheme="majorBidi"/>
        </w:rPr>
        <w:t xml:space="preserve"> </w:t>
      </w:r>
      <w:r w:rsidR="005A32DB" w:rsidRPr="005A32DB">
        <w:rPr>
          <w:rFonts w:asciiTheme="majorBidi" w:hAnsiTheme="majorBidi" w:cstheme="majorBidi"/>
        </w:rPr>
        <w:t>gel-</w:t>
      </w:r>
      <w:r w:rsidR="00273E74">
        <w:rPr>
          <w:rFonts w:asciiTheme="majorBidi" w:hAnsiTheme="majorBidi" w:cstheme="majorBidi"/>
        </w:rPr>
        <w:t xml:space="preserve"> </w:t>
      </w:r>
      <w:r w:rsidR="005A32DB" w:rsidRPr="005A32DB">
        <w:rPr>
          <w:rFonts w:asciiTheme="majorBidi" w:hAnsiTheme="majorBidi" w:cstheme="majorBidi"/>
        </w:rPr>
        <w:t>particle</w:t>
      </w:r>
    </w:p>
    <w:p w:rsidR="005A32DB" w:rsidRDefault="005A32DB" w:rsidP="005A32DB">
      <w:pPr>
        <w:spacing w:line="240" w:lineRule="auto"/>
        <w:rPr>
          <w:rFonts w:asciiTheme="majorBidi" w:hAnsiTheme="majorBidi" w:cstheme="majorBidi"/>
        </w:rPr>
      </w:pPr>
      <w:r w:rsidRPr="005A32DB">
        <w:rPr>
          <w:rFonts w:asciiTheme="majorBidi" w:hAnsiTheme="majorBidi" w:cstheme="majorBidi"/>
        </w:rPr>
        <w:t xml:space="preserve"> </w:t>
      </w:r>
    </w:p>
    <w:p w:rsidR="005A32DB" w:rsidRDefault="005A32DB" w:rsidP="005A32DB">
      <w:pPr>
        <w:spacing w:line="240" w:lineRule="auto"/>
        <w:rPr>
          <w:rFonts w:asciiTheme="majorBidi" w:hAnsiTheme="majorBidi" w:cstheme="majorBidi"/>
        </w:rPr>
      </w:pPr>
      <w:r w:rsidRPr="005A32DB">
        <w:rPr>
          <w:rFonts w:asciiTheme="majorBidi" w:hAnsiTheme="majorBidi" w:cstheme="majorBidi"/>
        </w:rPr>
        <w:t>concentrations to develop the empirical correlation of the  resistance factor at 100 cm</w:t>
      </w:r>
      <w:r w:rsidRPr="005A32DB">
        <w:rPr>
          <w:rFonts w:asciiTheme="majorBidi" w:hAnsiTheme="majorBidi" w:cstheme="majorBidi"/>
          <w:vertAlign w:val="superscript"/>
        </w:rPr>
        <w:t>3</w:t>
      </w:r>
      <w:r w:rsidRPr="005A32DB">
        <w:rPr>
          <w:rFonts w:asciiTheme="majorBidi" w:hAnsiTheme="majorBidi" w:cstheme="majorBidi"/>
        </w:rPr>
        <w:t>/h</w:t>
      </w:r>
    </w:p>
    <w:p w:rsidR="005A32DB" w:rsidRDefault="005A32DB" w:rsidP="005A32DB">
      <w:pPr>
        <w:spacing w:line="240" w:lineRule="auto"/>
        <w:rPr>
          <w:rFonts w:asciiTheme="majorBidi" w:hAnsiTheme="majorBidi" w:cstheme="majorBidi"/>
        </w:rPr>
      </w:pPr>
    </w:p>
    <w:p w:rsidR="005A32DB" w:rsidRPr="005A32DB" w:rsidRDefault="005A32DB" w:rsidP="005A32DB">
      <w:pPr>
        <w:spacing w:line="240" w:lineRule="auto"/>
        <w:rPr>
          <w:rFonts w:asciiTheme="majorBidi" w:hAnsiTheme="majorBidi" w:cstheme="majorBidi"/>
        </w:rPr>
      </w:pPr>
      <w:r w:rsidRPr="005A32DB">
        <w:rPr>
          <w:rFonts w:asciiTheme="majorBidi" w:hAnsiTheme="majorBidi" w:cstheme="majorBidi"/>
        </w:rPr>
        <w:t xml:space="preserve">and 23.5 </w:t>
      </w:r>
      <w:r w:rsidRPr="005A32DB">
        <w:rPr>
          <w:rFonts w:ascii="Calibri" w:hAnsi="Calibri" w:cstheme="majorBidi"/>
        </w:rPr>
        <w:t>°</w:t>
      </w:r>
      <w:r w:rsidRPr="005A32DB">
        <w:rPr>
          <w:rFonts w:asciiTheme="majorBidi" w:hAnsiTheme="majorBidi" w:cstheme="majorBidi"/>
        </w:rPr>
        <w:t>C, as shown in Fig. 5.20</w:t>
      </w:r>
      <w:r>
        <w:rPr>
          <w:rFonts w:asciiTheme="majorBidi" w:hAnsiTheme="majorBidi" w:cstheme="majorBidi"/>
        </w:rPr>
        <w:t>.....................................................</w:t>
      </w:r>
      <w:r w:rsidR="007B3448">
        <w:rPr>
          <w:rFonts w:asciiTheme="majorBidi" w:hAnsiTheme="majorBidi" w:cstheme="majorBidi"/>
        </w:rPr>
        <w:t>...........................237</w:t>
      </w:r>
    </w:p>
    <w:p w:rsidR="00BE5E00" w:rsidRPr="00BE5E00" w:rsidRDefault="00BE5E00" w:rsidP="005A32DB">
      <w:pPr>
        <w:spacing w:line="240" w:lineRule="auto"/>
        <w:jc w:val="both"/>
        <w:rPr>
          <w:rFonts w:asciiTheme="majorBidi" w:hAnsiTheme="majorBidi" w:cstheme="majorBidi"/>
        </w:rPr>
      </w:pPr>
    </w:p>
    <w:p w:rsidR="005A32DB" w:rsidRDefault="00904023" w:rsidP="005A32DB">
      <w:pPr>
        <w:spacing w:line="240" w:lineRule="auto"/>
        <w:rPr>
          <w:rFonts w:asciiTheme="majorBidi" w:hAnsiTheme="majorBidi" w:cstheme="majorBidi"/>
        </w:rPr>
      </w:pPr>
      <w:r>
        <w:rPr>
          <w:rFonts w:eastAsiaTheme="minorEastAsia"/>
        </w:rPr>
        <w:t>Figure C</w:t>
      </w:r>
      <w:r w:rsidR="00801445">
        <w:rPr>
          <w:rFonts w:eastAsiaTheme="minorEastAsia"/>
        </w:rPr>
        <w:t xml:space="preserve">.9: </w:t>
      </w:r>
      <w:r w:rsidR="005A32DB" w:rsidRPr="005A32DB">
        <w:rPr>
          <w:rFonts w:asciiTheme="majorBidi" w:hAnsiTheme="majorBidi" w:cstheme="majorBidi"/>
        </w:rPr>
        <w:t>Straight</w:t>
      </w:r>
      <w:r w:rsidR="005A32DB">
        <w:rPr>
          <w:rFonts w:asciiTheme="majorBidi" w:hAnsiTheme="majorBidi" w:cstheme="majorBidi"/>
        </w:rPr>
        <w:t xml:space="preserve">  line  </w:t>
      </w:r>
      <w:r w:rsidR="005A32DB" w:rsidRPr="005A32DB">
        <w:rPr>
          <w:rFonts w:asciiTheme="majorBidi" w:hAnsiTheme="majorBidi" w:cstheme="majorBidi"/>
        </w:rPr>
        <w:t>plot</w:t>
      </w:r>
      <w:r w:rsidR="005A32DB">
        <w:rPr>
          <w:rFonts w:asciiTheme="majorBidi" w:hAnsiTheme="majorBidi" w:cstheme="majorBidi"/>
        </w:rPr>
        <w:t xml:space="preserve"> </w:t>
      </w:r>
      <w:r w:rsidR="005A32DB" w:rsidRPr="005A32DB">
        <w:rPr>
          <w:rFonts w:asciiTheme="majorBidi" w:hAnsiTheme="majorBidi" w:cstheme="majorBidi"/>
        </w:rPr>
        <w:t xml:space="preserve"> of</w:t>
      </w:r>
      <w:r w:rsidR="005A32DB">
        <w:rPr>
          <w:rFonts w:asciiTheme="majorBidi" w:hAnsiTheme="majorBidi" w:cstheme="majorBidi"/>
        </w:rPr>
        <w:t xml:space="preserve"> </w:t>
      </w:r>
      <w:r>
        <w:rPr>
          <w:rFonts w:asciiTheme="majorBidi" w:hAnsiTheme="majorBidi" w:cstheme="majorBidi"/>
        </w:rPr>
        <w:t xml:space="preserve"> Eq. B</w:t>
      </w:r>
      <w:r w:rsidR="005A32DB" w:rsidRPr="005A32DB">
        <w:rPr>
          <w:rFonts w:asciiTheme="majorBidi" w:hAnsiTheme="majorBidi" w:cstheme="majorBidi"/>
        </w:rPr>
        <w:t>-7</w:t>
      </w:r>
      <w:r w:rsidR="005A32DB">
        <w:rPr>
          <w:rFonts w:asciiTheme="majorBidi" w:hAnsiTheme="majorBidi" w:cstheme="majorBidi"/>
        </w:rPr>
        <w:t xml:space="preserve">  </w:t>
      </w:r>
      <w:r w:rsidR="005A32DB" w:rsidRPr="005A32DB">
        <w:rPr>
          <w:rFonts w:asciiTheme="majorBidi" w:hAnsiTheme="majorBidi" w:cstheme="majorBidi"/>
        </w:rPr>
        <w:t xml:space="preserve"> at </w:t>
      </w:r>
      <w:r w:rsidR="005A32DB">
        <w:rPr>
          <w:rFonts w:asciiTheme="majorBidi" w:hAnsiTheme="majorBidi" w:cstheme="majorBidi"/>
        </w:rPr>
        <w:t xml:space="preserve"> </w:t>
      </w:r>
      <w:r w:rsidR="005A32DB" w:rsidRPr="005A32DB">
        <w:rPr>
          <w:rFonts w:asciiTheme="majorBidi" w:hAnsiTheme="majorBidi" w:cstheme="majorBidi"/>
        </w:rPr>
        <w:t>50 cm³/hr</w:t>
      </w:r>
      <w:r w:rsidR="005A32DB">
        <w:rPr>
          <w:rFonts w:asciiTheme="majorBidi" w:hAnsiTheme="majorBidi" w:cstheme="majorBidi"/>
        </w:rPr>
        <w:t xml:space="preserve"> </w:t>
      </w:r>
      <w:r w:rsidR="005A32DB" w:rsidRPr="005A32DB">
        <w:rPr>
          <w:rFonts w:asciiTheme="majorBidi" w:hAnsiTheme="majorBidi" w:cstheme="majorBidi"/>
        </w:rPr>
        <w:t xml:space="preserve"> and </w:t>
      </w:r>
      <w:r w:rsidR="005A32DB">
        <w:rPr>
          <w:rFonts w:asciiTheme="majorBidi" w:hAnsiTheme="majorBidi" w:cstheme="majorBidi"/>
        </w:rPr>
        <w:t xml:space="preserve"> </w:t>
      </w:r>
      <w:r w:rsidR="005A32DB" w:rsidRPr="005A32DB">
        <w:rPr>
          <w:rFonts w:asciiTheme="majorBidi" w:hAnsiTheme="majorBidi" w:cstheme="majorBidi"/>
        </w:rPr>
        <w:t>100 cm³/hr flow</w:t>
      </w:r>
      <w:r w:rsidR="005A32DB">
        <w:rPr>
          <w:rFonts w:asciiTheme="majorBidi" w:hAnsiTheme="majorBidi" w:cstheme="majorBidi"/>
        </w:rPr>
        <w:t xml:space="preserve"> </w:t>
      </w:r>
      <w:r w:rsidR="005A32DB" w:rsidRPr="005A32DB">
        <w:rPr>
          <w:rFonts w:asciiTheme="majorBidi" w:hAnsiTheme="majorBidi" w:cstheme="majorBidi"/>
        </w:rPr>
        <w:t xml:space="preserve"> rates</w:t>
      </w:r>
      <w:r w:rsidR="005A32DB">
        <w:rPr>
          <w:rFonts w:asciiTheme="majorBidi" w:hAnsiTheme="majorBidi" w:cstheme="majorBidi"/>
        </w:rPr>
        <w:t xml:space="preserve"> </w:t>
      </w:r>
      <w:r w:rsidR="005A32DB" w:rsidRPr="005A32DB">
        <w:rPr>
          <w:rFonts w:asciiTheme="majorBidi" w:hAnsiTheme="majorBidi" w:cstheme="majorBidi"/>
        </w:rPr>
        <w:t>to</w:t>
      </w:r>
    </w:p>
    <w:p w:rsidR="005A32DB" w:rsidRDefault="005A32DB" w:rsidP="005A32DB">
      <w:pPr>
        <w:spacing w:line="240" w:lineRule="auto"/>
        <w:rPr>
          <w:rFonts w:asciiTheme="majorBidi" w:hAnsiTheme="majorBidi" w:cstheme="majorBidi"/>
        </w:rPr>
      </w:pPr>
    </w:p>
    <w:p w:rsidR="005A32DB" w:rsidRDefault="005A32DB" w:rsidP="005A32DB">
      <w:pPr>
        <w:spacing w:line="240" w:lineRule="auto"/>
        <w:rPr>
          <w:rFonts w:asciiTheme="majorBidi" w:hAnsiTheme="majorBidi" w:cstheme="majorBidi"/>
        </w:rPr>
      </w:pPr>
      <w:r w:rsidRPr="005A32DB">
        <w:rPr>
          <w:rFonts w:asciiTheme="majorBidi" w:hAnsiTheme="majorBidi" w:cstheme="majorBidi"/>
        </w:rPr>
        <w:t xml:space="preserve">develop </w:t>
      </w:r>
      <w:r>
        <w:rPr>
          <w:rFonts w:asciiTheme="majorBidi" w:hAnsiTheme="majorBidi" w:cstheme="majorBidi"/>
        </w:rPr>
        <w:t xml:space="preserve"> </w:t>
      </w:r>
      <w:r w:rsidRPr="005A32DB">
        <w:rPr>
          <w:rFonts w:asciiTheme="majorBidi" w:hAnsiTheme="majorBidi" w:cstheme="majorBidi"/>
        </w:rPr>
        <w:t>the</w:t>
      </w:r>
      <w:r>
        <w:rPr>
          <w:rFonts w:asciiTheme="majorBidi" w:hAnsiTheme="majorBidi" w:cstheme="majorBidi"/>
        </w:rPr>
        <w:t xml:space="preserve"> </w:t>
      </w:r>
      <w:r w:rsidRPr="005A32DB">
        <w:rPr>
          <w:rFonts w:asciiTheme="majorBidi" w:hAnsiTheme="majorBidi" w:cstheme="majorBidi"/>
        </w:rPr>
        <w:t xml:space="preserve"> empirical correlation of</w:t>
      </w:r>
      <w:r>
        <w:rPr>
          <w:rFonts w:asciiTheme="majorBidi" w:hAnsiTheme="majorBidi" w:cstheme="majorBidi"/>
        </w:rPr>
        <w:t xml:space="preserve"> </w:t>
      </w:r>
      <w:r w:rsidRPr="005A32DB">
        <w:rPr>
          <w:rFonts w:asciiTheme="majorBidi" w:hAnsiTheme="majorBidi" w:cstheme="majorBidi"/>
        </w:rPr>
        <w:t xml:space="preserve"> </w:t>
      </w:r>
      <w:r>
        <w:rPr>
          <w:rFonts w:asciiTheme="majorBidi" w:hAnsiTheme="majorBidi" w:cstheme="majorBidi"/>
        </w:rPr>
        <w:t xml:space="preserve"> </w:t>
      </w:r>
      <w:r w:rsidRPr="005A32DB">
        <w:rPr>
          <w:rFonts w:asciiTheme="majorBidi" w:hAnsiTheme="majorBidi" w:cstheme="majorBidi"/>
        </w:rPr>
        <w:t>the  resistance</w:t>
      </w:r>
      <w:r>
        <w:rPr>
          <w:rFonts w:asciiTheme="majorBidi" w:hAnsiTheme="majorBidi" w:cstheme="majorBidi"/>
        </w:rPr>
        <w:t xml:space="preserve"> </w:t>
      </w:r>
      <w:r w:rsidRPr="005A32DB">
        <w:rPr>
          <w:rFonts w:asciiTheme="majorBidi" w:hAnsiTheme="majorBidi" w:cstheme="majorBidi"/>
        </w:rPr>
        <w:t xml:space="preserve"> factor </w:t>
      </w:r>
      <w:r>
        <w:rPr>
          <w:rFonts w:asciiTheme="majorBidi" w:hAnsiTheme="majorBidi" w:cstheme="majorBidi"/>
        </w:rPr>
        <w:t xml:space="preserve"> </w:t>
      </w:r>
      <w:r w:rsidRPr="005A32DB">
        <w:rPr>
          <w:rFonts w:asciiTheme="majorBidi" w:hAnsiTheme="majorBidi" w:cstheme="majorBidi"/>
        </w:rPr>
        <w:t>at 3 vol%</w:t>
      </w:r>
      <w:r>
        <w:rPr>
          <w:rFonts w:asciiTheme="majorBidi" w:hAnsiTheme="majorBidi" w:cstheme="majorBidi"/>
        </w:rPr>
        <w:t xml:space="preserve"> </w:t>
      </w:r>
      <w:r w:rsidRPr="005A32DB">
        <w:rPr>
          <w:rFonts w:asciiTheme="majorBidi" w:hAnsiTheme="majorBidi" w:cstheme="majorBidi"/>
        </w:rPr>
        <w:t xml:space="preserve"> and </w:t>
      </w:r>
      <w:r>
        <w:rPr>
          <w:rFonts w:asciiTheme="majorBidi" w:hAnsiTheme="majorBidi" w:cstheme="majorBidi"/>
        </w:rPr>
        <w:t xml:space="preserve"> </w:t>
      </w:r>
      <w:r w:rsidRPr="005A32DB">
        <w:rPr>
          <w:rFonts w:asciiTheme="majorBidi" w:hAnsiTheme="majorBidi" w:cstheme="majorBidi"/>
        </w:rPr>
        <w:t xml:space="preserve">23.5 </w:t>
      </w:r>
      <w:r w:rsidRPr="005A32DB">
        <w:rPr>
          <w:rFonts w:ascii="Calibri" w:hAnsi="Calibri" w:cstheme="majorBidi"/>
        </w:rPr>
        <w:t>°</w:t>
      </w:r>
      <w:r w:rsidRPr="005A32DB">
        <w:rPr>
          <w:rFonts w:asciiTheme="majorBidi" w:hAnsiTheme="majorBidi" w:cstheme="majorBidi"/>
        </w:rPr>
        <w:t>C, as</w:t>
      </w:r>
    </w:p>
    <w:p w:rsidR="005A32DB" w:rsidRDefault="005A32DB" w:rsidP="005A32DB">
      <w:pPr>
        <w:spacing w:line="240" w:lineRule="auto"/>
        <w:rPr>
          <w:rFonts w:asciiTheme="majorBidi" w:hAnsiTheme="majorBidi" w:cstheme="majorBidi"/>
        </w:rPr>
      </w:pPr>
    </w:p>
    <w:p w:rsidR="005A32DB" w:rsidRPr="005A32DB" w:rsidRDefault="005A32DB" w:rsidP="005A32DB">
      <w:pPr>
        <w:spacing w:line="240" w:lineRule="auto"/>
        <w:rPr>
          <w:rFonts w:asciiTheme="majorBidi" w:hAnsiTheme="majorBidi" w:cstheme="majorBidi"/>
        </w:rPr>
      </w:pPr>
      <w:r w:rsidRPr="005A32DB">
        <w:rPr>
          <w:rFonts w:asciiTheme="majorBidi" w:hAnsiTheme="majorBidi" w:cstheme="majorBidi"/>
        </w:rPr>
        <w:t>shown in Fig. 5.21</w:t>
      </w:r>
      <w:r>
        <w:rPr>
          <w:rFonts w:asciiTheme="majorBidi" w:hAnsiTheme="majorBidi" w:cstheme="majorBidi"/>
        </w:rPr>
        <w:t>.........................................................................</w:t>
      </w:r>
      <w:r w:rsidR="00AB0A25">
        <w:rPr>
          <w:rFonts w:asciiTheme="majorBidi" w:hAnsiTheme="majorBidi" w:cstheme="majorBidi"/>
        </w:rPr>
        <w:t>...</w:t>
      </w:r>
      <w:r w:rsidR="007B3448">
        <w:rPr>
          <w:rFonts w:asciiTheme="majorBidi" w:hAnsiTheme="majorBidi" w:cstheme="majorBidi"/>
        </w:rPr>
        <w:t>.............................237</w:t>
      </w:r>
    </w:p>
    <w:p w:rsidR="008060D9" w:rsidRPr="008060D9" w:rsidRDefault="008060D9" w:rsidP="005A32DB">
      <w:pPr>
        <w:spacing w:line="240" w:lineRule="auto"/>
        <w:jc w:val="both"/>
        <w:rPr>
          <w:rFonts w:asciiTheme="majorBidi" w:hAnsiTheme="majorBidi" w:cstheme="majorBidi"/>
        </w:rPr>
      </w:pPr>
    </w:p>
    <w:p w:rsidR="005A32DB" w:rsidRDefault="00904023" w:rsidP="005A32DB">
      <w:pPr>
        <w:spacing w:line="240" w:lineRule="auto"/>
        <w:rPr>
          <w:rFonts w:asciiTheme="majorBidi" w:hAnsiTheme="majorBidi" w:cstheme="majorBidi"/>
        </w:rPr>
      </w:pPr>
      <w:r>
        <w:rPr>
          <w:rFonts w:eastAsiaTheme="minorEastAsia"/>
        </w:rPr>
        <w:t>Figure C</w:t>
      </w:r>
      <w:r w:rsidR="00801445">
        <w:rPr>
          <w:rFonts w:eastAsiaTheme="minorEastAsia"/>
        </w:rPr>
        <w:t xml:space="preserve">.10: </w:t>
      </w:r>
      <w:r>
        <w:rPr>
          <w:rFonts w:asciiTheme="majorBidi" w:hAnsiTheme="majorBidi" w:cstheme="majorBidi"/>
        </w:rPr>
        <w:t>Straight line plot of Eq. B</w:t>
      </w:r>
      <w:r w:rsidR="005A32DB" w:rsidRPr="005A32DB">
        <w:rPr>
          <w:rFonts w:asciiTheme="majorBidi" w:hAnsiTheme="majorBidi" w:cstheme="majorBidi"/>
        </w:rPr>
        <w:t>-6 at 100 cm³/hr, 200 cm³/hr, 280 cm³/hr and 400</w:t>
      </w:r>
    </w:p>
    <w:p w:rsidR="005A32DB" w:rsidRDefault="005A32DB" w:rsidP="005A32DB">
      <w:pPr>
        <w:spacing w:line="240" w:lineRule="auto"/>
        <w:rPr>
          <w:rFonts w:asciiTheme="majorBidi" w:hAnsiTheme="majorBidi" w:cstheme="majorBidi"/>
        </w:rPr>
      </w:pPr>
    </w:p>
    <w:p w:rsidR="005A32DB" w:rsidRDefault="005A32DB" w:rsidP="005A32DB">
      <w:pPr>
        <w:spacing w:line="240" w:lineRule="auto"/>
        <w:rPr>
          <w:rFonts w:asciiTheme="majorBidi" w:hAnsiTheme="majorBidi" w:cstheme="majorBidi"/>
        </w:rPr>
      </w:pPr>
      <w:r w:rsidRPr="005A32DB">
        <w:rPr>
          <w:rFonts w:asciiTheme="majorBidi" w:hAnsiTheme="majorBidi" w:cstheme="majorBidi"/>
        </w:rPr>
        <w:t>cm³/hr</w:t>
      </w:r>
      <w:r>
        <w:rPr>
          <w:rFonts w:asciiTheme="majorBidi" w:hAnsiTheme="majorBidi" w:cstheme="majorBidi"/>
        </w:rPr>
        <w:t xml:space="preserve"> </w:t>
      </w:r>
      <w:r w:rsidRPr="005A32DB">
        <w:rPr>
          <w:rFonts w:asciiTheme="majorBidi" w:hAnsiTheme="majorBidi" w:cstheme="majorBidi"/>
        </w:rPr>
        <w:t xml:space="preserve"> flow</w:t>
      </w:r>
      <w:r>
        <w:rPr>
          <w:rFonts w:asciiTheme="majorBidi" w:hAnsiTheme="majorBidi" w:cstheme="majorBidi"/>
        </w:rPr>
        <w:t xml:space="preserve"> </w:t>
      </w:r>
      <w:r w:rsidRPr="005A32DB">
        <w:rPr>
          <w:rFonts w:asciiTheme="majorBidi" w:hAnsiTheme="majorBidi" w:cstheme="majorBidi"/>
        </w:rPr>
        <w:t xml:space="preserve"> rates to develop th</w:t>
      </w:r>
      <w:r>
        <w:rPr>
          <w:rFonts w:asciiTheme="majorBidi" w:hAnsiTheme="majorBidi" w:cstheme="majorBidi"/>
        </w:rPr>
        <w:t xml:space="preserve">e empirical correlation of the </w:t>
      </w:r>
      <w:r w:rsidRPr="005A32DB">
        <w:rPr>
          <w:rFonts w:asciiTheme="majorBidi" w:hAnsiTheme="majorBidi" w:cstheme="majorBidi"/>
        </w:rPr>
        <w:t>resistance factor at 3 vol%</w:t>
      </w:r>
    </w:p>
    <w:p w:rsidR="005A32DB" w:rsidRDefault="005A32DB" w:rsidP="005A32DB">
      <w:pPr>
        <w:spacing w:line="240" w:lineRule="auto"/>
        <w:rPr>
          <w:rFonts w:asciiTheme="majorBidi" w:hAnsiTheme="majorBidi" w:cstheme="majorBidi"/>
        </w:rPr>
      </w:pPr>
    </w:p>
    <w:p w:rsidR="005A32DB" w:rsidRPr="005A32DB" w:rsidRDefault="005A32DB" w:rsidP="005A32DB">
      <w:pPr>
        <w:spacing w:line="240" w:lineRule="auto"/>
        <w:rPr>
          <w:rFonts w:asciiTheme="majorBidi" w:hAnsiTheme="majorBidi" w:cstheme="majorBidi"/>
        </w:rPr>
      </w:pPr>
      <w:r w:rsidRPr="005A32DB">
        <w:rPr>
          <w:rFonts w:asciiTheme="majorBidi" w:hAnsiTheme="majorBidi" w:cstheme="majorBidi"/>
        </w:rPr>
        <w:t xml:space="preserve">and 23.5 </w:t>
      </w:r>
      <w:r w:rsidRPr="005A32DB">
        <w:rPr>
          <w:rFonts w:ascii="Calibri" w:hAnsi="Calibri" w:cstheme="majorBidi"/>
        </w:rPr>
        <w:t>°</w:t>
      </w:r>
      <w:r w:rsidRPr="005A32DB">
        <w:rPr>
          <w:rFonts w:asciiTheme="majorBidi" w:hAnsiTheme="majorBidi" w:cstheme="majorBidi"/>
        </w:rPr>
        <w:t>C, as shown in Fig. 5.21</w:t>
      </w:r>
      <w:r>
        <w:rPr>
          <w:rFonts w:asciiTheme="majorBidi" w:hAnsiTheme="majorBidi" w:cstheme="majorBidi"/>
        </w:rPr>
        <w:t>..................................................</w:t>
      </w:r>
      <w:r w:rsidR="00AB0A25">
        <w:rPr>
          <w:rFonts w:asciiTheme="majorBidi" w:hAnsiTheme="majorBidi" w:cstheme="majorBidi"/>
        </w:rPr>
        <w:t>.</w:t>
      </w:r>
      <w:r w:rsidR="00273E74">
        <w:rPr>
          <w:rFonts w:asciiTheme="majorBidi" w:hAnsiTheme="majorBidi" w:cstheme="majorBidi"/>
        </w:rPr>
        <w:t>....................</w:t>
      </w:r>
      <w:r w:rsidR="007B3448">
        <w:rPr>
          <w:rFonts w:asciiTheme="majorBidi" w:hAnsiTheme="majorBidi" w:cstheme="majorBidi"/>
        </w:rPr>
        <w:t>.........238</w:t>
      </w:r>
    </w:p>
    <w:p w:rsidR="008060D9" w:rsidRPr="008060D9" w:rsidRDefault="008060D9" w:rsidP="005A32DB">
      <w:pPr>
        <w:pStyle w:val="ListParagraph"/>
        <w:spacing w:line="240" w:lineRule="auto"/>
        <w:ind w:left="0"/>
        <w:jc w:val="both"/>
        <w:rPr>
          <w:rFonts w:asciiTheme="majorBidi" w:hAnsiTheme="majorBidi" w:cstheme="majorBidi"/>
        </w:rPr>
      </w:pPr>
    </w:p>
    <w:p w:rsidR="00681206" w:rsidRDefault="00904023" w:rsidP="005A32DB">
      <w:pPr>
        <w:spacing w:line="240" w:lineRule="auto"/>
        <w:rPr>
          <w:rFonts w:asciiTheme="majorBidi" w:hAnsiTheme="majorBidi" w:cstheme="majorBidi"/>
        </w:rPr>
      </w:pPr>
      <w:r>
        <w:rPr>
          <w:rFonts w:eastAsiaTheme="minorEastAsia"/>
        </w:rPr>
        <w:lastRenderedPageBreak/>
        <w:t>Figure C</w:t>
      </w:r>
      <w:r w:rsidR="00801445">
        <w:rPr>
          <w:rFonts w:eastAsiaTheme="minorEastAsia"/>
        </w:rPr>
        <w:t>.</w:t>
      </w:r>
      <w:r w:rsidR="008060D9">
        <w:rPr>
          <w:rFonts w:eastAsiaTheme="minorEastAsia"/>
        </w:rPr>
        <w:t>11</w:t>
      </w:r>
      <w:r w:rsidR="00801445">
        <w:rPr>
          <w:rFonts w:eastAsiaTheme="minorEastAsia"/>
        </w:rPr>
        <w:t xml:space="preserve">: </w:t>
      </w:r>
      <w:r w:rsidR="005A32DB" w:rsidRPr="005A32DB">
        <w:rPr>
          <w:rFonts w:asciiTheme="majorBidi" w:hAnsiTheme="majorBidi" w:cstheme="majorBidi"/>
        </w:rPr>
        <w:t>Straight</w:t>
      </w:r>
      <w:r w:rsidR="00681206">
        <w:rPr>
          <w:rFonts w:asciiTheme="majorBidi" w:hAnsiTheme="majorBidi" w:cstheme="majorBidi"/>
        </w:rPr>
        <w:t xml:space="preserve"> </w:t>
      </w:r>
      <w:r w:rsidR="005A32DB" w:rsidRPr="005A32DB">
        <w:rPr>
          <w:rFonts w:asciiTheme="majorBidi" w:hAnsiTheme="majorBidi" w:cstheme="majorBidi"/>
        </w:rPr>
        <w:t xml:space="preserve"> line</w:t>
      </w:r>
      <w:r w:rsidR="00681206">
        <w:rPr>
          <w:rFonts w:asciiTheme="majorBidi" w:hAnsiTheme="majorBidi" w:cstheme="majorBidi"/>
        </w:rPr>
        <w:t xml:space="preserve"> </w:t>
      </w:r>
      <w:r w:rsidR="005A32DB" w:rsidRPr="005A32DB">
        <w:rPr>
          <w:rFonts w:asciiTheme="majorBidi" w:hAnsiTheme="majorBidi" w:cstheme="majorBidi"/>
        </w:rPr>
        <w:t xml:space="preserve"> plot of </w:t>
      </w:r>
      <w:r w:rsidR="00681206">
        <w:rPr>
          <w:rFonts w:asciiTheme="majorBidi" w:hAnsiTheme="majorBidi" w:cstheme="majorBidi"/>
        </w:rPr>
        <w:t xml:space="preserve"> </w:t>
      </w:r>
      <w:r>
        <w:rPr>
          <w:rFonts w:asciiTheme="majorBidi" w:hAnsiTheme="majorBidi" w:cstheme="majorBidi"/>
        </w:rPr>
        <w:t>Eq. B</w:t>
      </w:r>
      <w:r w:rsidR="005A32DB" w:rsidRPr="005A32DB">
        <w:rPr>
          <w:rFonts w:asciiTheme="majorBidi" w:hAnsiTheme="majorBidi" w:cstheme="majorBidi"/>
        </w:rPr>
        <w:t xml:space="preserve">-5 at </w:t>
      </w:r>
      <w:r w:rsidR="00681206">
        <w:rPr>
          <w:rFonts w:asciiTheme="majorBidi" w:hAnsiTheme="majorBidi" w:cstheme="majorBidi"/>
        </w:rPr>
        <w:t xml:space="preserve"> </w:t>
      </w:r>
      <w:r w:rsidR="005A32DB" w:rsidRPr="005A32DB">
        <w:rPr>
          <w:rFonts w:asciiTheme="majorBidi" w:hAnsiTheme="majorBidi" w:cstheme="majorBidi"/>
        </w:rPr>
        <w:t>different gel-particle diameter to develop</w:t>
      </w:r>
    </w:p>
    <w:p w:rsidR="00681206" w:rsidRDefault="00681206" w:rsidP="005A32DB">
      <w:pPr>
        <w:spacing w:line="240" w:lineRule="auto"/>
        <w:rPr>
          <w:rFonts w:asciiTheme="majorBidi" w:hAnsiTheme="majorBidi" w:cstheme="majorBidi"/>
        </w:rPr>
      </w:pPr>
    </w:p>
    <w:p w:rsidR="00681206" w:rsidRDefault="005A32DB" w:rsidP="005A32DB">
      <w:pPr>
        <w:spacing w:line="240" w:lineRule="auto"/>
        <w:rPr>
          <w:rFonts w:asciiTheme="majorBidi" w:hAnsiTheme="majorBidi" w:cstheme="majorBidi"/>
        </w:rPr>
      </w:pPr>
      <w:r w:rsidRPr="005A32DB">
        <w:rPr>
          <w:rFonts w:asciiTheme="majorBidi" w:hAnsiTheme="majorBidi" w:cstheme="majorBidi"/>
        </w:rPr>
        <w:t>the empirical correlation of</w:t>
      </w:r>
      <w:r w:rsidR="00AB0A25">
        <w:rPr>
          <w:rFonts w:asciiTheme="majorBidi" w:hAnsiTheme="majorBidi" w:cstheme="majorBidi"/>
        </w:rPr>
        <w:t xml:space="preserve"> </w:t>
      </w:r>
      <w:r w:rsidRPr="005A32DB">
        <w:rPr>
          <w:rFonts w:asciiTheme="majorBidi" w:hAnsiTheme="majorBidi" w:cstheme="majorBidi"/>
        </w:rPr>
        <w:t xml:space="preserve"> the  resistance factor at 100 cm</w:t>
      </w:r>
      <w:r w:rsidRPr="005A32DB">
        <w:rPr>
          <w:rFonts w:asciiTheme="majorBidi" w:hAnsiTheme="majorBidi" w:cstheme="majorBidi"/>
          <w:vertAlign w:val="superscript"/>
        </w:rPr>
        <w:t>3</w:t>
      </w:r>
      <w:r w:rsidRPr="005A32DB">
        <w:rPr>
          <w:rFonts w:asciiTheme="majorBidi" w:hAnsiTheme="majorBidi" w:cstheme="majorBidi"/>
        </w:rPr>
        <w:t xml:space="preserve">/h and 23.5 </w:t>
      </w:r>
      <w:r w:rsidRPr="005A32DB">
        <w:rPr>
          <w:rFonts w:ascii="Calibri" w:hAnsi="Calibri" w:cstheme="majorBidi"/>
        </w:rPr>
        <w:t>°</w:t>
      </w:r>
      <w:r w:rsidRPr="005A32DB">
        <w:rPr>
          <w:rFonts w:asciiTheme="majorBidi" w:hAnsiTheme="majorBidi" w:cstheme="majorBidi"/>
        </w:rPr>
        <w:t>C, as shown in</w:t>
      </w:r>
    </w:p>
    <w:p w:rsidR="00681206" w:rsidRDefault="00681206" w:rsidP="00681206">
      <w:pPr>
        <w:spacing w:line="240" w:lineRule="auto"/>
        <w:rPr>
          <w:rFonts w:asciiTheme="majorBidi" w:hAnsiTheme="majorBidi" w:cstheme="majorBidi"/>
        </w:rPr>
      </w:pPr>
    </w:p>
    <w:p w:rsidR="00681206" w:rsidRDefault="005A32DB" w:rsidP="00681206">
      <w:pPr>
        <w:spacing w:line="240" w:lineRule="auto"/>
        <w:rPr>
          <w:rFonts w:asciiTheme="majorBidi" w:hAnsiTheme="majorBidi" w:cstheme="majorBidi"/>
        </w:rPr>
      </w:pPr>
      <w:r w:rsidRPr="005A32DB">
        <w:rPr>
          <w:rFonts w:asciiTheme="majorBidi" w:hAnsiTheme="majorBidi" w:cstheme="majorBidi"/>
        </w:rPr>
        <w:t>Fig. 5.22</w:t>
      </w:r>
      <w:r w:rsidR="00681206">
        <w:rPr>
          <w:rFonts w:asciiTheme="majorBidi" w:hAnsiTheme="majorBidi" w:cstheme="majorBidi"/>
        </w:rPr>
        <w:t>.............................................................................................................</w:t>
      </w:r>
      <w:r w:rsidR="00AB0A25">
        <w:rPr>
          <w:rFonts w:asciiTheme="majorBidi" w:hAnsiTheme="majorBidi" w:cstheme="majorBidi"/>
        </w:rPr>
        <w:t>.........</w:t>
      </w:r>
      <w:r w:rsidR="00681206">
        <w:rPr>
          <w:rFonts w:asciiTheme="majorBidi" w:hAnsiTheme="majorBidi" w:cstheme="majorBidi"/>
        </w:rPr>
        <w:t>...</w:t>
      </w:r>
      <w:r w:rsidR="007B3448">
        <w:rPr>
          <w:rFonts w:asciiTheme="majorBidi" w:hAnsiTheme="majorBidi" w:cstheme="majorBidi"/>
        </w:rPr>
        <w:t>238</w:t>
      </w:r>
    </w:p>
    <w:p w:rsidR="00681206" w:rsidRPr="00681206" w:rsidRDefault="00681206" w:rsidP="00681206">
      <w:pPr>
        <w:spacing w:line="240" w:lineRule="auto"/>
        <w:rPr>
          <w:rFonts w:asciiTheme="majorBidi" w:hAnsiTheme="majorBidi" w:cstheme="majorBidi"/>
        </w:rPr>
      </w:pPr>
    </w:p>
    <w:p w:rsidR="00693BAF" w:rsidRDefault="00904023" w:rsidP="00693BAF">
      <w:pPr>
        <w:spacing w:line="240" w:lineRule="auto"/>
        <w:rPr>
          <w:rFonts w:asciiTheme="majorBidi" w:hAnsiTheme="majorBidi" w:cstheme="majorBidi"/>
        </w:rPr>
      </w:pPr>
      <w:r>
        <w:rPr>
          <w:rFonts w:eastAsiaTheme="minorEastAsia"/>
        </w:rPr>
        <w:t>Figure D</w:t>
      </w:r>
      <w:r w:rsidR="00801445">
        <w:rPr>
          <w:rFonts w:eastAsiaTheme="minorEastAsia"/>
        </w:rPr>
        <w:t xml:space="preserve">.1: </w:t>
      </w:r>
      <w:r w:rsidR="00693BAF" w:rsidRPr="00693BAF">
        <w:rPr>
          <w:rFonts w:asciiTheme="majorBidi" w:hAnsiTheme="majorBidi" w:cstheme="majorBidi"/>
        </w:rPr>
        <w:t>Straight</w:t>
      </w:r>
      <w:r w:rsidR="00693BAF">
        <w:rPr>
          <w:rFonts w:asciiTheme="majorBidi" w:hAnsiTheme="majorBidi" w:cstheme="majorBidi"/>
        </w:rPr>
        <w:t xml:space="preserve"> </w:t>
      </w:r>
      <w:r w:rsidR="00693BAF" w:rsidRPr="00693BAF">
        <w:rPr>
          <w:rFonts w:asciiTheme="majorBidi" w:hAnsiTheme="majorBidi" w:cstheme="majorBidi"/>
        </w:rPr>
        <w:t xml:space="preserve"> line</w:t>
      </w:r>
      <w:r w:rsidR="00693BAF">
        <w:rPr>
          <w:rFonts w:asciiTheme="majorBidi" w:hAnsiTheme="majorBidi" w:cstheme="majorBidi"/>
        </w:rPr>
        <w:t xml:space="preserve"> </w:t>
      </w:r>
      <w:r w:rsidR="00693BAF" w:rsidRPr="00693BAF">
        <w:rPr>
          <w:rFonts w:asciiTheme="majorBidi" w:hAnsiTheme="majorBidi" w:cstheme="majorBidi"/>
        </w:rPr>
        <w:t xml:space="preserve"> plot of</w:t>
      </w:r>
      <w:r w:rsidR="00693BAF">
        <w:rPr>
          <w:rFonts w:asciiTheme="majorBidi" w:hAnsiTheme="majorBidi" w:cstheme="majorBidi"/>
        </w:rPr>
        <w:t xml:space="preserve">  </w:t>
      </w:r>
      <w:r w:rsidR="00693BAF" w:rsidRPr="00693BAF">
        <w:rPr>
          <w:rFonts w:asciiTheme="majorBidi" w:hAnsiTheme="majorBidi" w:cstheme="majorBidi"/>
        </w:rPr>
        <w:t xml:space="preserve"> Eq</w:t>
      </w:r>
      <w:r>
        <w:rPr>
          <w:rFonts w:asciiTheme="majorBidi" w:hAnsiTheme="majorBidi" w:cstheme="majorBidi"/>
        </w:rPr>
        <w:t>. B</w:t>
      </w:r>
      <w:r w:rsidR="00693BAF" w:rsidRPr="00693BAF">
        <w:rPr>
          <w:rFonts w:asciiTheme="majorBidi" w:hAnsiTheme="majorBidi" w:cstheme="majorBidi"/>
        </w:rPr>
        <w:t xml:space="preserve">-8 </w:t>
      </w:r>
      <w:r w:rsidR="00693BAF">
        <w:rPr>
          <w:rFonts w:asciiTheme="majorBidi" w:hAnsiTheme="majorBidi" w:cstheme="majorBidi"/>
        </w:rPr>
        <w:t xml:space="preserve"> </w:t>
      </w:r>
      <w:r w:rsidR="00693BAF" w:rsidRPr="00693BAF">
        <w:rPr>
          <w:rFonts w:asciiTheme="majorBidi" w:hAnsiTheme="majorBidi" w:cstheme="majorBidi"/>
        </w:rPr>
        <w:t xml:space="preserve">at </w:t>
      </w:r>
      <w:r w:rsidR="00693BAF">
        <w:rPr>
          <w:rFonts w:asciiTheme="majorBidi" w:hAnsiTheme="majorBidi" w:cstheme="majorBidi"/>
        </w:rPr>
        <w:t xml:space="preserve"> </w:t>
      </w:r>
      <w:r w:rsidR="00693BAF" w:rsidRPr="00693BAF">
        <w:rPr>
          <w:rFonts w:asciiTheme="majorBidi" w:hAnsiTheme="majorBidi" w:cstheme="majorBidi"/>
        </w:rPr>
        <w:t xml:space="preserve">different gel particle </w:t>
      </w:r>
      <w:r w:rsidR="00693BAF">
        <w:rPr>
          <w:rFonts w:asciiTheme="majorBidi" w:hAnsiTheme="majorBidi" w:cstheme="majorBidi"/>
        </w:rPr>
        <w:t xml:space="preserve"> </w:t>
      </w:r>
      <w:r w:rsidR="00693BAF" w:rsidRPr="00693BAF">
        <w:rPr>
          <w:rFonts w:asciiTheme="majorBidi" w:hAnsiTheme="majorBidi" w:cstheme="majorBidi"/>
        </w:rPr>
        <w:t>concentrations</w:t>
      </w:r>
      <w:r w:rsidR="00693BAF">
        <w:rPr>
          <w:rFonts w:asciiTheme="majorBidi" w:hAnsiTheme="majorBidi" w:cstheme="majorBidi"/>
        </w:rPr>
        <w:t xml:space="preserve"> </w:t>
      </w:r>
      <w:r w:rsidR="00693BAF" w:rsidRPr="00693BAF">
        <w:rPr>
          <w:rFonts w:asciiTheme="majorBidi" w:hAnsiTheme="majorBidi" w:cstheme="majorBidi"/>
        </w:rPr>
        <w:t xml:space="preserve"> and</w:t>
      </w:r>
    </w:p>
    <w:p w:rsidR="00693BAF" w:rsidRPr="00693BAF" w:rsidRDefault="00693BAF" w:rsidP="00693BAF">
      <w:pPr>
        <w:spacing w:line="240" w:lineRule="auto"/>
        <w:rPr>
          <w:rFonts w:asciiTheme="majorBidi" w:hAnsiTheme="majorBidi" w:cstheme="majorBidi"/>
        </w:rPr>
      </w:pPr>
      <w:r w:rsidRPr="00693BAF">
        <w:rPr>
          <w:rFonts w:asciiTheme="majorBidi" w:hAnsiTheme="majorBidi" w:cstheme="majorBidi"/>
        </w:rPr>
        <w:t xml:space="preserve"> </w:t>
      </w:r>
    </w:p>
    <w:p w:rsidR="00693BAF" w:rsidRDefault="00693BAF" w:rsidP="00693BAF">
      <w:pPr>
        <w:spacing w:line="240" w:lineRule="auto"/>
        <w:rPr>
          <w:rFonts w:asciiTheme="majorBidi" w:hAnsiTheme="majorBidi" w:cstheme="majorBidi"/>
        </w:rPr>
      </w:pPr>
      <w:r>
        <w:rPr>
          <w:rFonts w:asciiTheme="majorBidi" w:hAnsiTheme="majorBidi" w:cstheme="majorBidi"/>
        </w:rPr>
        <w:t>d</w:t>
      </w:r>
      <w:r w:rsidRPr="00693BAF">
        <w:rPr>
          <w:rFonts w:asciiTheme="majorBidi" w:hAnsiTheme="majorBidi" w:cstheme="majorBidi"/>
        </w:rPr>
        <w:t>ifferent</w:t>
      </w:r>
      <w:r>
        <w:rPr>
          <w:rFonts w:asciiTheme="majorBidi" w:hAnsiTheme="majorBidi" w:cstheme="majorBidi"/>
        </w:rPr>
        <w:t xml:space="preserve">   </w:t>
      </w:r>
      <w:r w:rsidRPr="00693BAF">
        <w:rPr>
          <w:rFonts w:asciiTheme="majorBidi" w:hAnsiTheme="majorBidi" w:cstheme="majorBidi"/>
        </w:rPr>
        <w:t xml:space="preserve"> gel </w:t>
      </w:r>
      <w:r>
        <w:rPr>
          <w:rFonts w:asciiTheme="majorBidi" w:hAnsiTheme="majorBidi" w:cstheme="majorBidi"/>
        </w:rPr>
        <w:t xml:space="preserve">   </w:t>
      </w:r>
      <w:r w:rsidRPr="00693BAF">
        <w:rPr>
          <w:rFonts w:asciiTheme="majorBidi" w:hAnsiTheme="majorBidi" w:cstheme="majorBidi"/>
        </w:rPr>
        <w:t>particle</w:t>
      </w:r>
      <w:r>
        <w:rPr>
          <w:rFonts w:asciiTheme="majorBidi" w:hAnsiTheme="majorBidi" w:cstheme="majorBidi"/>
        </w:rPr>
        <w:t xml:space="preserve"> </w:t>
      </w:r>
      <w:r w:rsidRPr="00693BAF">
        <w:rPr>
          <w:rFonts w:asciiTheme="majorBidi" w:hAnsiTheme="majorBidi" w:cstheme="majorBidi"/>
        </w:rPr>
        <w:t xml:space="preserve"> </w:t>
      </w:r>
      <w:r>
        <w:rPr>
          <w:rFonts w:asciiTheme="majorBidi" w:hAnsiTheme="majorBidi" w:cstheme="majorBidi"/>
        </w:rPr>
        <w:t xml:space="preserve"> </w:t>
      </w:r>
      <w:r w:rsidRPr="00693BAF">
        <w:rPr>
          <w:rFonts w:asciiTheme="majorBidi" w:hAnsiTheme="majorBidi" w:cstheme="majorBidi"/>
        </w:rPr>
        <w:t>diameters</w:t>
      </w:r>
      <w:r>
        <w:rPr>
          <w:rFonts w:asciiTheme="majorBidi" w:hAnsiTheme="majorBidi" w:cstheme="majorBidi"/>
        </w:rPr>
        <w:t xml:space="preserve"> </w:t>
      </w:r>
      <w:r w:rsidRPr="00693BAF">
        <w:rPr>
          <w:rFonts w:asciiTheme="majorBidi" w:hAnsiTheme="majorBidi" w:cstheme="majorBidi"/>
        </w:rPr>
        <w:t xml:space="preserve"> to</w:t>
      </w:r>
      <w:r>
        <w:rPr>
          <w:rFonts w:asciiTheme="majorBidi" w:hAnsiTheme="majorBidi" w:cstheme="majorBidi"/>
        </w:rPr>
        <w:t xml:space="preserve">  </w:t>
      </w:r>
      <w:r w:rsidRPr="00693BAF">
        <w:rPr>
          <w:rFonts w:asciiTheme="majorBidi" w:hAnsiTheme="majorBidi" w:cstheme="majorBidi"/>
        </w:rPr>
        <w:t xml:space="preserve"> develop</w:t>
      </w:r>
      <w:r>
        <w:rPr>
          <w:rFonts w:asciiTheme="majorBidi" w:hAnsiTheme="majorBidi" w:cstheme="majorBidi"/>
        </w:rPr>
        <w:t xml:space="preserve">  </w:t>
      </w:r>
      <w:r w:rsidRPr="00693BAF">
        <w:rPr>
          <w:rFonts w:asciiTheme="majorBidi" w:hAnsiTheme="majorBidi" w:cstheme="majorBidi"/>
        </w:rPr>
        <w:t xml:space="preserve"> the</w:t>
      </w:r>
      <w:r>
        <w:rPr>
          <w:rFonts w:asciiTheme="majorBidi" w:hAnsiTheme="majorBidi" w:cstheme="majorBidi"/>
        </w:rPr>
        <w:t xml:space="preserve">  </w:t>
      </w:r>
      <w:r w:rsidRPr="00693BAF">
        <w:rPr>
          <w:rFonts w:asciiTheme="majorBidi" w:hAnsiTheme="majorBidi" w:cstheme="majorBidi"/>
        </w:rPr>
        <w:t xml:space="preserve"> power-law</w:t>
      </w:r>
      <w:r>
        <w:rPr>
          <w:rFonts w:asciiTheme="majorBidi" w:hAnsiTheme="majorBidi" w:cstheme="majorBidi"/>
        </w:rPr>
        <w:t xml:space="preserve">  </w:t>
      </w:r>
      <w:r w:rsidRPr="00693BAF">
        <w:rPr>
          <w:rFonts w:asciiTheme="majorBidi" w:hAnsiTheme="majorBidi" w:cstheme="majorBidi"/>
        </w:rPr>
        <w:t xml:space="preserve"> equation, </w:t>
      </w:r>
      <w:r>
        <w:rPr>
          <w:rFonts w:asciiTheme="majorBidi" w:hAnsiTheme="majorBidi" w:cstheme="majorBidi"/>
        </w:rPr>
        <w:t xml:space="preserve"> </w:t>
      </w:r>
      <w:r w:rsidRPr="00693BAF">
        <w:rPr>
          <w:rFonts w:asciiTheme="majorBidi" w:hAnsiTheme="majorBidi" w:cstheme="majorBidi"/>
        </w:rPr>
        <w:t>shown</w:t>
      </w:r>
      <w:r>
        <w:rPr>
          <w:rFonts w:asciiTheme="majorBidi" w:hAnsiTheme="majorBidi" w:cstheme="majorBidi"/>
        </w:rPr>
        <w:t xml:space="preserve"> </w:t>
      </w:r>
      <w:r w:rsidRPr="00693BAF">
        <w:rPr>
          <w:rFonts w:asciiTheme="majorBidi" w:hAnsiTheme="majorBidi" w:cstheme="majorBidi"/>
        </w:rPr>
        <w:t xml:space="preserve"> in</w:t>
      </w:r>
    </w:p>
    <w:p w:rsidR="00693BAF" w:rsidRDefault="00693BAF" w:rsidP="00693BAF">
      <w:pPr>
        <w:spacing w:line="240" w:lineRule="auto"/>
        <w:rPr>
          <w:rFonts w:asciiTheme="majorBidi" w:hAnsiTheme="majorBidi" w:cstheme="majorBidi"/>
        </w:rPr>
      </w:pPr>
      <w:r w:rsidRPr="00693BAF">
        <w:rPr>
          <w:rFonts w:asciiTheme="majorBidi" w:hAnsiTheme="majorBidi" w:cstheme="majorBidi"/>
        </w:rPr>
        <w:t xml:space="preserve"> </w:t>
      </w:r>
    </w:p>
    <w:p w:rsidR="00801445" w:rsidRDefault="00693BAF" w:rsidP="00693BAF">
      <w:pPr>
        <w:spacing w:line="240" w:lineRule="auto"/>
        <w:rPr>
          <w:rFonts w:asciiTheme="majorBidi" w:hAnsiTheme="majorBidi" w:cstheme="majorBidi"/>
        </w:rPr>
      </w:pPr>
      <w:r>
        <w:rPr>
          <w:rFonts w:asciiTheme="majorBidi" w:hAnsiTheme="majorBidi" w:cstheme="majorBidi"/>
        </w:rPr>
        <w:t>Fig. 5.23.............................................................................................</w:t>
      </w:r>
      <w:r w:rsidR="007B3448">
        <w:rPr>
          <w:rFonts w:asciiTheme="majorBidi" w:hAnsiTheme="majorBidi" w:cstheme="majorBidi"/>
        </w:rPr>
        <w:t>............................239</w:t>
      </w:r>
    </w:p>
    <w:p w:rsidR="00693BAF" w:rsidRPr="00693BAF" w:rsidRDefault="00693BAF" w:rsidP="00693BAF">
      <w:pPr>
        <w:spacing w:line="240" w:lineRule="auto"/>
        <w:rPr>
          <w:rFonts w:asciiTheme="majorBidi" w:hAnsiTheme="majorBidi" w:cstheme="majorBidi"/>
        </w:rPr>
      </w:pPr>
    </w:p>
    <w:p w:rsidR="00693BAF" w:rsidRDefault="00904023" w:rsidP="00693BAF">
      <w:pPr>
        <w:spacing w:line="240" w:lineRule="auto"/>
        <w:rPr>
          <w:rFonts w:asciiTheme="majorBidi" w:hAnsiTheme="majorBidi" w:cstheme="majorBidi"/>
        </w:rPr>
      </w:pPr>
      <w:r>
        <w:rPr>
          <w:rFonts w:eastAsiaTheme="minorEastAsia"/>
        </w:rPr>
        <w:t>Figure D</w:t>
      </w:r>
      <w:r w:rsidR="00801445">
        <w:rPr>
          <w:rFonts w:eastAsiaTheme="minorEastAsia"/>
        </w:rPr>
        <w:t xml:space="preserve">.2: </w:t>
      </w:r>
      <w:r w:rsidR="00693BAF" w:rsidRPr="00693BAF">
        <w:rPr>
          <w:rFonts w:asciiTheme="majorBidi" w:hAnsiTheme="majorBidi" w:cstheme="majorBidi"/>
        </w:rPr>
        <w:t>Straight</w:t>
      </w:r>
      <w:r w:rsidR="00693BAF">
        <w:rPr>
          <w:rFonts w:asciiTheme="majorBidi" w:hAnsiTheme="majorBidi" w:cstheme="majorBidi"/>
        </w:rPr>
        <w:t xml:space="preserve"> </w:t>
      </w:r>
      <w:r w:rsidR="00693BAF" w:rsidRPr="00693BAF">
        <w:rPr>
          <w:rFonts w:asciiTheme="majorBidi" w:hAnsiTheme="majorBidi" w:cstheme="majorBidi"/>
        </w:rPr>
        <w:t xml:space="preserve"> line </w:t>
      </w:r>
      <w:r w:rsidR="00693BAF">
        <w:rPr>
          <w:rFonts w:asciiTheme="majorBidi" w:hAnsiTheme="majorBidi" w:cstheme="majorBidi"/>
        </w:rPr>
        <w:t xml:space="preserve"> </w:t>
      </w:r>
      <w:r w:rsidR="00693BAF" w:rsidRPr="00693BAF">
        <w:rPr>
          <w:rFonts w:asciiTheme="majorBidi" w:hAnsiTheme="majorBidi" w:cstheme="majorBidi"/>
        </w:rPr>
        <w:t>plot of</w:t>
      </w:r>
      <w:r w:rsidR="00693BAF">
        <w:rPr>
          <w:rFonts w:asciiTheme="majorBidi" w:hAnsiTheme="majorBidi" w:cstheme="majorBidi"/>
        </w:rPr>
        <w:t xml:space="preserve"> </w:t>
      </w:r>
      <w:r>
        <w:rPr>
          <w:rFonts w:asciiTheme="majorBidi" w:hAnsiTheme="majorBidi" w:cstheme="majorBidi"/>
        </w:rPr>
        <w:t xml:space="preserve"> Eq. B</w:t>
      </w:r>
      <w:r w:rsidR="00693BAF" w:rsidRPr="00693BAF">
        <w:rPr>
          <w:rFonts w:asciiTheme="majorBidi" w:hAnsiTheme="majorBidi" w:cstheme="majorBidi"/>
        </w:rPr>
        <w:t>-9</w:t>
      </w:r>
      <w:r w:rsidR="00693BAF">
        <w:rPr>
          <w:rFonts w:asciiTheme="majorBidi" w:hAnsiTheme="majorBidi" w:cstheme="majorBidi"/>
        </w:rPr>
        <w:t xml:space="preserve"> </w:t>
      </w:r>
      <w:r w:rsidR="00693BAF" w:rsidRPr="00693BAF">
        <w:rPr>
          <w:rFonts w:asciiTheme="majorBidi" w:hAnsiTheme="majorBidi" w:cstheme="majorBidi"/>
        </w:rPr>
        <w:t xml:space="preserve"> at</w:t>
      </w:r>
      <w:r w:rsidR="00693BAF">
        <w:rPr>
          <w:rFonts w:asciiTheme="majorBidi" w:hAnsiTheme="majorBidi" w:cstheme="majorBidi"/>
        </w:rPr>
        <w:t xml:space="preserve"> </w:t>
      </w:r>
      <w:r w:rsidR="00693BAF" w:rsidRPr="00693BAF">
        <w:rPr>
          <w:rFonts w:asciiTheme="majorBidi" w:hAnsiTheme="majorBidi" w:cstheme="majorBidi"/>
        </w:rPr>
        <w:t xml:space="preserve"> different </w:t>
      </w:r>
      <w:r w:rsidR="00693BAF">
        <w:rPr>
          <w:rFonts w:asciiTheme="majorBidi" w:hAnsiTheme="majorBidi" w:cstheme="majorBidi"/>
        </w:rPr>
        <w:t xml:space="preserve"> </w:t>
      </w:r>
      <w:r w:rsidR="00693BAF" w:rsidRPr="00693BAF">
        <w:rPr>
          <w:rFonts w:asciiTheme="majorBidi" w:hAnsiTheme="majorBidi" w:cstheme="majorBidi"/>
        </w:rPr>
        <w:t xml:space="preserve">gel </w:t>
      </w:r>
      <w:r w:rsidR="00693BAF">
        <w:rPr>
          <w:rFonts w:asciiTheme="majorBidi" w:hAnsiTheme="majorBidi" w:cstheme="majorBidi"/>
        </w:rPr>
        <w:t xml:space="preserve"> </w:t>
      </w:r>
      <w:r w:rsidR="00693BAF" w:rsidRPr="00693BAF">
        <w:rPr>
          <w:rFonts w:asciiTheme="majorBidi" w:hAnsiTheme="majorBidi" w:cstheme="majorBidi"/>
        </w:rPr>
        <w:t xml:space="preserve">particle </w:t>
      </w:r>
      <w:r w:rsidR="00693BAF">
        <w:rPr>
          <w:rFonts w:asciiTheme="majorBidi" w:hAnsiTheme="majorBidi" w:cstheme="majorBidi"/>
        </w:rPr>
        <w:t xml:space="preserve"> </w:t>
      </w:r>
      <w:r w:rsidR="00693BAF" w:rsidRPr="00693BAF">
        <w:rPr>
          <w:rFonts w:asciiTheme="majorBidi" w:hAnsiTheme="majorBidi" w:cstheme="majorBidi"/>
        </w:rPr>
        <w:t>concentrations and</w:t>
      </w:r>
    </w:p>
    <w:p w:rsidR="00693BAF" w:rsidRDefault="00693BAF" w:rsidP="00693BAF">
      <w:pPr>
        <w:spacing w:line="240" w:lineRule="auto"/>
        <w:rPr>
          <w:rFonts w:asciiTheme="majorBidi" w:hAnsiTheme="majorBidi" w:cstheme="majorBidi"/>
        </w:rPr>
      </w:pPr>
    </w:p>
    <w:p w:rsidR="00693BAF" w:rsidRDefault="00693BAF" w:rsidP="00693BAF">
      <w:pPr>
        <w:spacing w:line="240" w:lineRule="auto"/>
        <w:rPr>
          <w:rFonts w:asciiTheme="majorBidi" w:hAnsiTheme="majorBidi" w:cstheme="majorBidi"/>
        </w:rPr>
      </w:pPr>
      <w:r>
        <w:rPr>
          <w:rFonts w:asciiTheme="majorBidi" w:hAnsiTheme="majorBidi" w:cstheme="majorBidi"/>
        </w:rPr>
        <w:t>d</w:t>
      </w:r>
      <w:r w:rsidRPr="00693BAF">
        <w:rPr>
          <w:rFonts w:asciiTheme="majorBidi" w:hAnsiTheme="majorBidi" w:cstheme="majorBidi"/>
        </w:rPr>
        <w:t>ifferent</w:t>
      </w:r>
      <w:r>
        <w:rPr>
          <w:rFonts w:asciiTheme="majorBidi" w:hAnsiTheme="majorBidi" w:cstheme="majorBidi"/>
        </w:rPr>
        <w:t xml:space="preserve">  </w:t>
      </w:r>
      <w:r w:rsidRPr="00693BAF">
        <w:rPr>
          <w:rFonts w:asciiTheme="majorBidi" w:hAnsiTheme="majorBidi" w:cstheme="majorBidi"/>
        </w:rPr>
        <w:t xml:space="preserve"> gel</w:t>
      </w:r>
      <w:r>
        <w:rPr>
          <w:rFonts w:asciiTheme="majorBidi" w:hAnsiTheme="majorBidi" w:cstheme="majorBidi"/>
        </w:rPr>
        <w:t xml:space="preserve">  </w:t>
      </w:r>
      <w:r w:rsidRPr="00693BAF">
        <w:rPr>
          <w:rFonts w:asciiTheme="majorBidi" w:hAnsiTheme="majorBidi" w:cstheme="majorBidi"/>
        </w:rPr>
        <w:t xml:space="preserve"> particle</w:t>
      </w:r>
      <w:r>
        <w:rPr>
          <w:rFonts w:asciiTheme="majorBidi" w:hAnsiTheme="majorBidi" w:cstheme="majorBidi"/>
        </w:rPr>
        <w:t xml:space="preserve">  </w:t>
      </w:r>
      <w:r w:rsidRPr="00693BAF">
        <w:rPr>
          <w:rFonts w:asciiTheme="majorBidi" w:hAnsiTheme="majorBidi" w:cstheme="majorBidi"/>
        </w:rPr>
        <w:t xml:space="preserve"> diameters</w:t>
      </w:r>
      <w:r>
        <w:rPr>
          <w:rFonts w:asciiTheme="majorBidi" w:hAnsiTheme="majorBidi" w:cstheme="majorBidi"/>
        </w:rPr>
        <w:t xml:space="preserve">  </w:t>
      </w:r>
      <w:r w:rsidRPr="00693BAF">
        <w:rPr>
          <w:rFonts w:asciiTheme="majorBidi" w:hAnsiTheme="majorBidi" w:cstheme="majorBidi"/>
        </w:rPr>
        <w:t xml:space="preserve"> to</w:t>
      </w:r>
      <w:r>
        <w:rPr>
          <w:rFonts w:asciiTheme="majorBidi" w:hAnsiTheme="majorBidi" w:cstheme="majorBidi"/>
        </w:rPr>
        <w:t xml:space="preserve">  </w:t>
      </w:r>
      <w:r w:rsidRPr="00693BAF">
        <w:rPr>
          <w:rFonts w:asciiTheme="majorBidi" w:hAnsiTheme="majorBidi" w:cstheme="majorBidi"/>
        </w:rPr>
        <w:t xml:space="preserve"> develop</w:t>
      </w:r>
      <w:r>
        <w:rPr>
          <w:rFonts w:asciiTheme="majorBidi" w:hAnsiTheme="majorBidi" w:cstheme="majorBidi"/>
        </w:rPr>
        <w:t xml:space="preserve">  </w:t>
      </w:r>
      <w:r w:rsidRPr="00693BAF">
        <w:rPr>
          <w:rFonts w:asciiTheme="majorBidi" w:hAnsiTheme="majorBidi" w:cstheme="majorBidi"/>
        </w:rPr>
        <w:t xml:space="preserve"> the </w:t>
      </w:r>
      <w:r>
        <w:rPr>
          <w:rFonts w:asciiTheme="majorBidi" w:hAnsiTheme="majorBidi" w:cstheme="majorBidi"/>
        </w:rPr>
        <w:t xml:space="preserve">  </w:t>
      </w:r>
      <w:r w:rsidRPr="00693BAF">
        <w:rPr>
          <w:rFonts w:asciiTheme="majorBidi" w:hAnsiTheme="majorBidi" w:cstheme="majorBidi"/>
        </w:rPr>
        <w:t>power-law</w:t>
      </w:r>
      <w:r>
        <w:rPr>
          <w:rFonts w:asciiTheme="majorBidi" w:hAnsiTheme="majorBidi" w:cstheme="majorBidi"/>
        </w:rPr>
        <w:t xml:space="preserve"> </w:t>
      </w:r>
      <w:r w:rsidRPr="00693BAF">
        <w:rPr>
          <w:rFonts w:asciiTheme="majorBidi" w:hAnsiTheme="majorBidi" w:cstheme="majorBidi"/>
        </w:rPr>
        <w:t xml:space="preserve"> </w:t>
      </w:r>
      <w:r>
        <w:rPr>
          <w:rFonts w:asciiTheme="majorBidi" w:hAnsiTheme="majorBidi" w:cstheme="majorBidi"/>
        </w:rPr>
        <w:t xml:space="preserve"> </w:t>
      </w:r>
      <w:r w:rsidRPr="00693BAF">
        <w:rPr>
          <w:rFonts w:asciiTheme="majorBidi" w:hAnsiTheme="majorBidi" w:cstheme="majorBidi"/>
        </w:rPr>
        <w:t xml:space="preserve">equation, </w:t>
      </w:r>
      <w:r>
        <w:rPr>
          <w:rFonts w:asciiTheme="majorBidi" w:hAnsiTheme="majorBidi" w:cstheme="majorBidi"/>
        </w:rPr>
        <w:t xml:space="preserve"> </w:t>
      </w:r>
      <w:r w:rsidRPr="00693BAF">
        <w:rPr>
          <w:rFonts w:asciiTheme="majorBidi" w:hAnsiTheme="majorBidi" w:cstheme="majorBidi"/>
        </w:rPr>
        <w:t>shown</w:t>
      </w:r>
      <w:r>
        <w:rPr>
          <w:rFonts w:asciiTheme="majorBidi" w:hAnsiTheme="majorBidi" w:cstheme="majorBidi"/>
        </w:rPr>
        <w:t xml:space="preserve">  </w:t>
      </w:r>
      <w:r w:rsidRPr="00693BAF">
        <w:rPr>
          <w:rFonts w:asciiTheme="majorBidi" w:hAnsiTheme="majorBidi" w:cstheme="majorBidi"/>
        </w:rPr>
        <w:t xml:space="preserve"> in</w:t>
      </w:r>
    </w:p>
    <w:p w:rsidR="00693BAF" w:rsidRDefault="00693BAF" w:rsidP="00693BAF">
      <w:pPr>
        <w:spacing w:line="240" w:lineRule="auto"/>
        <w:rPr>
          <w:rFonts w:asciiTheme="majorBidi" w:hAnsiTheme="majorBidi" w:cstheme="majorBidi"/>
        </w:rPr>
      </w:pPr>
      <w:r w:rsidRPr="00693BAF">
        <w:rPr>
          <w:rFonts w:asciiTheme="majorBidi" w:hAnsiTheme="majorBidi" w:cstheme="majorBidi"/>
        </w:rPr>
        <w:t xml:space="preserve"> </w:t>
      </w:r>
    </w:p>
    <w:p w:rsidR="00693BAF" w:rsidRDefault="00693BAF" w:rsidP="00693BAF">
      <w:pPr>
        <w:spacing w:line="240" w:lineRule="auto"/>
        <w:rPr>
          <w:rFonts w:asciiTheme="majorBidi" w:hAnsiTheme="majorBidi" w:cstheme="majorBidi"/>
        </w:rPr>
      </w:pPr>
      <w:r>
        <w:rPr>
          <w:rFonts w:asciiTheme="majorBidi" w:hAnsiTheme="majorBidi" w:cstheme="majorBidi"/>
        </w:rPr>
        <w:t>Fig. 5.23..............................................................................................</w:t>
      </w:r>
      <w:r w:rsidR="007B3448">
        <w:rPr>
          <w:rFonts w:asciiTheme="majorBidi" w:hAnsiTheme="majorBidi" w:cstheme="majorBidi"/>
        </w:rPr>
        <w:t>...........................240</w:t>
      </w:r>
    </w:p>
    <w:p w:rsidR="0066736D" w:rsidRPr="00693BAF" w:rsidRDefault="00AB0619" w:rsidP="00693BAF">
      <w:pPr>
        <w:spacing w:line="240" w:lineRule="auto"/>
        <w:rPr>
          <w:rFonts w:asciiTheme="majorBidi" w:hAnsiTheme="majorBidi" w:cstheme="majorBidi"/>
        </w:rPr>
      </w:pPr>
      <w:r>
        <w:rPr>
          <w:rFonts w:asciiTheme="majorBidi" w:hAnsiTheme="majorBidi" w:cstheme="majorBidi"/>
          <w:b/>
          <w:bCs/>
        </w:rPr>
        <w:t xml:space="preserve"> </w:t>
      </w:r>
    </w:p>
    <w:p w:rsidR="00546489" w:rsidRDefault="00904023" w:rsidP="00546489">
      <w:pPr>
        <w:spacing w:line="240" w:lineRule="auto"/>
        <w:rPr>
          <w:rFonts w:asciiTheme="majorBidi" w:hAnsiTheme="majorBidi" w:cstheme="majorBidi"/>
        </w:rPr>
      </w:pPr>
      <w:r>
        <w:rPr>
          <w:rFonts w:eastAsiaTheme="minorEastAsia"/>
        </w:rPr>
        <w:t>Figure E</w:t>
      </w:r>
      <w:r w:rsidR="0066736D">
        <w:rPr>
          <w:rFonts w:eastAsiaTheme="minorEastAsia"/>
        </w:rPr>
        <w:t xml:space="preserve">.1: </w:t>
      </w:r>
      <w:r w:rsidR="00546489" w:rsidRPr="00546489">
        <w:rPr>
          <w:rFonts w:asciiTheme="majorBidi" w:hAnsiTheme="majorBidi" w:cstheme="majorBidi"/>
        </w:rPr>
        <w:t>The</w:t>
      </w:r>
      <w:r w:rsidR="00546489">
        <w:rPr>
          <w:rFonts w:asciiTheme="majorBidi" w:hAnsiTheme="majorBidi" w:cstheme="majorBidi"/>
        </w:rPr>
        <w:t xml:space="preserve"> </w:t>
      </w:r>
      <w:r w:rsidR="00546489" w:rsidRPr="00546489">
        <w:rPr>
          <w:rFonts w:asciiTheme="majorBidi" w:hAnsiTheme="majorBidi" w:cstheme="majorBidi"/>
        </w:rPr>
        <w:t xml:space="preserve"> relationship </w:t>
      </w:r>
      <w:r w:rsidR="00546489">
        <w:rPr>
          <w:rFonts w:asciiTheme="majorBidi" w:hAnsiTheme="majorBidi" w:cstheme="majorBidi"/>
        </w:rPr>
        <w:t xml:space="preserve"> </w:t>
      </w:r>
      <w:r w:rsidR="00546489" w:rsidRPr="00546489">
        <w:rPr>
          <w:rFonts w:asciiTheme="majorBidi" w:hAnsiTheme="majorBidi" w:cstheme="majorBidi"/>
        </w:rPr>
        <w:t xml:space="preserve">between </w:t>
      </w:r>
      <w:r w:rsidR="00546489">
        <w:rPr>
          <w:rFonts w:asciiTheme="majorBidi" w:hAnsiTheme="majorBidi" w:cstheme="majorBidi"/>
        </w:rPr>
        <w:t xml:space="preserve"> </w:t>
      </w:r>
      <w:r w:rsidR="00546489" w:rsidRPr="00546489">
        <w:rPr>
          <w:rFonts w:asciiTheme="majorBidi" w:hAnsiTheme="majorBidi" w:cstheme="majorBidi"/>
        </w:rPr>
        <w:t>rate</w:t>
      </w:r>
      <w:r w:rsidR="00546489">
        <w:rPr>
          <w:rFonts w:asciiTheme="majorBidi" w:hAnsiTheme="majorBidi" w:cstheme="majorBidi"/>
        </w:rPr>
        <w:t xml:space="preserve"> </w:t>
      </w:r>
      <w:r w:rsidR="00546489" w:rsidRPr="00546489">
        <w:rPr>
          <w:rFonts w:asciiTheme="majorBidi" w:hAnsiTheme="majorBidi" w:cstheme="majorBidi"/>
        </w:rPr>
        <w:t xml:space="preserve"> consta</w:t>
      </w:r>
      <w:r w:rsidR="00546489">
        <w:rPr>
          <w:rFonts w:asciiTheme="majorBidi" w:hAnsiTheme="majorBidi" w:cstheme="majorBidi"/>
        </w:rPr>
        <w:t>nt  of  plugging   and   pore  volumes</w:t>
      </w:r>
    </w:p>
    <w:p w:rsidR="00546489" w:rsidRDefault="00546489" w:rsidP="00546489">
      <w:pPr>
        <w:spacing w:line="240" w:lineRule="auto"/>
        <w:rPr>
          <w:rFonts w:asciiTheme="majorBidi" w:hAnsiTheme="majorBidi" w:cstheme="majorBidi"/>
        </w:rPr>
      </w:pPr>
    </w:p>
    <w:p w:rsidR="00546489" w:rsidRDefault="00546489" w:rsidP="00546489">
      <w:pPr>
        <w:spacing w:line="240" w:lineRule="auto"/>
        <w:rPr>
          <w:rFonts w:asciiTheme="majorBidi" w:hAnsiTheme="majorBidi" w:cstheme="majorBidi"/>
        </w:rPr>
      </w:pPr>
      <w:r w:rsidRPr="00546489">
        <w:rPr>
          <w:rFonts w:asciiTheme="majorBidi" w:hAnsiTheme="majorBidi" w:cstheme="majorBidi"/>
        </w:rPr>
        <w:t>injected at various temperatures</w:t>
      </w:r>
      <w:r>
        <w:rPr>
          <w:rFonts w:asciiTheme="majorBidi" w:hAnsiTheme="majorBidi" w:cstheme="majorBidi"/>
        </w:rPr>
        <w:t>.....................................................</w:t>
      </w:r>
      <w:r w:rsidR="00705A60">
        <w:rPr>
          <w:rFonts w:asciiTheme="majorBidi" w:hAnsiTheme="majorBidi" w:cstheme="majorBidi"/>
        </w:rPr>
        <w:t>..</w:t>
      </w:r>
      <w:r w:rsidR="007B3448">
        <w:rPr>
          <w:rFonts w:asciiTheme="majorBidi" w:hAnsiTheme="majorBidi" w:cstheme="majorBidi"/>
        </w:rPr>
        <w:t>.............................241</w:t>
      </w:r>
    </w:p>
    <w:p w:rsidR="00546489" w:rsidRPr="00546489" w:rsidRDefault="00546489" w:rsidP="00546489">
      <w:pPr>
        <w:spacing w:line="240" w:lineRule="auto"/>
        <w:rPr>
          <w:rFonts w:asciiTheme="majorBidi" w:hAnsiTheme="majorBidi" w:cstheme="majorBidi"/>
        </w:rPr>
      </w:pPr>
      <w:r w:rsidRPr="00546489">
        <w:rPr>
          <w:rFonts w:asciiTheme="majorBidi" w:hAnsiTheme="majorBidi" w:cstheme="majorBidi"/>
          <w:noProof/>
        </w:rPr>
        <w:t xml:space="preserve">  </w:t>
      </w:r>
    </w:p>
    <w:p w:rsidR="00546489" w:rsidRDefault="00904023" w:rsidP="00546489">
      <w:pPr>
        <w:spacing w:line="240" w:lineRule="auto"/>
        <w:rPr>
          <w:rFonts w:asciiTheme="majorBidi" w:hAnsiTheme="majorBidi" w:cstheme="majorBidi"/>
        </w:rPr>
      </w:pPr>
      <w:r>
        <w:rPr>
          <w:rFonts w:eastAsiaTheme="minorEastAsia"/>
        </w:rPr>
        <w:t>Figure E</w:t>
      </w:r>
      <w:r w:rsidR="00F43790">
        <w:rPr>
          <w:rFonts w:eastAsiaTheme="minorEastAsia"/>
        </w:rPr>
        <w:t xml:space="preserve">.2: </w:t>
      </w:r>
      <w:r w:rsidR="00546489" w:rsidRPr="00546489">
        <w:rPr>
          <w:rFonts w:asciiTheme="majorBidi" w:hAnsiTheme="majorBidi" w:cstheme="majorBidi"/>
        </w:rPr>
        <w:t>The</w:t>
      </w:r>
      <w:r w:rsidR="00546489">
        <w:rPr>
          <w:rFonts w:asciiTheme="majorBidi" w:hAnsiTheme="majorBidi" w:cstheme="majorBidi"/>
        </w:rPr>
        <w:t xml:space="preserve"> relationship </w:t>
      </w:r>
      <w:r w:rsidR="00546489" w:rsidRPr="00546489">
        <w:rPr>
          <w:rFonts w:asciiTheme="majorBidi" w:hAnsiTheme="majorBidi" w:cstheme="majorBidi"/>
        </w:rPr>
        <w:t xml:space="preserve">between </w:t>
      </w:r>
      <w:r w:rsidR="00546489">
        <w:rPr>
          <w:rFonts w:asciiTheme="majorBidi" w:hAnsiTheme="majorBidi" w:cstheme="majorBidi"/>
        </w:rPr>
        <w:t xml:space="preserve"> </w:t>
      </w:r>
      <w:r w:rsidR="00546489" w:rsidRPr="00546489">
        <w:rPr>
          <w:rFonts w:asciiTheme="majorBidi" w:hAnsiTheme="majorBidi" w:cstheme="majorBidi"/>
        </w:rPr>
        <w:t>rate</w:t>
      </w:r>
      <w:r w:rsidR="00546489">
        <w:rPr>
          <w:rFonts w:asciiTheme="majorBidi" w:hAnsiTheme="majorBidi" w:cstheme="majorBidi"/>
        </w:rPr>
        <w:t xml:space="preserve"> </w:t>
      </w:r>
      <w:r w:rsidR="00546489" w:rsidRPr="00546489">
        <w:rPr>
          <w:rFonts w:asciiTheme="majorBidi" w:hAnsiTheme="majorBidi" w:cstheme="majorBidi"/>
        </w:rPr>
        <w:t xml:space="preserve"> consta</w:t>
      </w:r>
      <w:r w:rsidR="00546489">
        <w:rPr>
          <w:rFonts w:asciiTheme="majorBidi" w:hAnsiTheme="majorBidi" w:cstheme="majorBidi"/>
        </w:rPr>
        <w:t>nt  of  unplugging  and  pore  volumes</w:t>
      </w:r>
    </w:p>
    <w:p w:rsidR="00546489" w:rsidRDefault="00546489" w:rsidP="00546489">
      <w:pPr>
        <w:spacing w:line="240" w:lineRule="auto"/>
        <w:rPr>
          <w:rFonts w:asciiTheme="majorBidi" w:hAnsiTheme="majorBidi" w:cstheme="majorBidi"/>
        </w:rPr>
      </w:pPr>
    </w:p>
    <w:p w:rsidR="007326C1" w:rsidRDefault="00546489" w:rsidP="007326C1">
      <w:pPr>
        <w:rPr>
          <w:rFonts w:asciiTheme="majorBidi" w:hAnsiTheme="majorBidi" w:cstheme="majorBidi"/>
        </w:rPr>
      </w:pPr>
      <w:r w:rsidRPr="00546489">
        <w:rPr>
          <w:rFonts w:asciiTheme="majorBidi" w:hAnsiTheme="majorBidi" w:cstheme="majorBidi"/>
        </w:rPr>
        <w:t>injected at various temperatures</w:t>
      </w:r>
      <w:r>
        <w:rPr>
          <w:rFonts w:asciiTheme="majorBidi" w:hAnsiTheme="majorBidi" w:cstheme="majorBidi"/>
        </w:rPr>
        <w:t>..............................................</w:t>
      </w:r>
      <w:r w:rsidR="005013E2">
        <w:rPr>
          <w:rFonts w:asciiTheme="majorBidi" w:hAnsiTheme="majorBidi" w:cstheme="majorBidi"/>
        </w:rPr>
        <w:t>...............................</w:t>
      </w:r>
      <w:r>
        <w:rPr>
          <w:rFonts w:asciiTheme="majorBidi" w:hAnsiTheme="majorBidi" w:cstheme="majorBidi"/>
        </w:rPr>
        <w:t>.......</w:t>
      </w:r>
      <w:r w:rsidR="007B3448">
        <w:rPr>
          <w:rFonts w:asciiTheme="majorBidi" w:hAnsiTheme="majorBidi" w:cstheme="majorBidi"/>
        </w:rPr>
        <w:t>242</w:t>
      </w:r>
      <w:r w:rsidR="007326C1">
        <w:rPr>
          <w:rFonts w:asciiTheme="majorBidi" w:hAnsiTheme="majorBidi" w:cstheme="majorBidi"/>
        </w:rPr>
        <w:t xml:space="preserve"> </w:t>
      </w:r>
    </w:p>
    <w:p w:rsidR="007326C1" w:rsidRDefault="00904023" w:rsidP="007326C1">
      <w:pPr>
        <w:rPr>
          <w:rFonts w:asciiTheme="majorBidi" w:hAnsiTheme="majorBidi" w:cstheme="majorBidi"/>
        </w:rPr>
      </w:pPr>
      <w:r>
        <w:rPr>
          <w:rFonts w:asciiTheme="majorBidi" w:hAnsiTheme="majorBidi" w:cstheme="majorBidi"/>
        </w:rPr>
        <w:t>Figure E</w:t>
      </w:r>
      <w:r w:rsidR="007326C1">
        <w:rPr>
          <w:rFonts w:asciiTheme="majorBidi" w:hAnsiTheme="majorBidi" w:cstheme="majorBidi"/>
        </w:rPr>
        <w:t>.3: S</w:t>
      </w:r>
      <w:r>
        <w:rPr>
          <w:rFonts w:asciiTheme="majorBidi" w:hAnsiTheme="majorBidi" w:cstheme="majorBidi"/>
        </w:rPr>
        <w:t>traight   line   plot  of  Eq. B</w:t>
      </w:r>
      <w:r w:rsidR="007326C1">
        <w:rPr>
          <w:rFonts w:asciiTheme="majorBidi" w:hAnsiTheme="majorBidi" w:cstheme="majorBidi"/>
        </w:rPr>
        <w:t xml:space="preserve">-6   at  different   temperature  to  develop  the empirical   correlation  of   the   rate  constants  of  the   plugging  regions, as  shown  in </w:t>
      </w:r>
    </w:p>
    <w:p w:rsidR="00546489" w:rsidRDefault="00904023" w:rsidP="00930A6B">
      <w:pPr>
        <w:rPr>
          <w:rFonts w:asciiTheme="majorBidi" w:hAnsiTheme="majorBidi" w:cstheme="majorBidi"/>
        </w:rPr>
      </w:pPr>
      <w:r>
        <w:rPr>
          <w:rFonts w:asciiTheme="majorBidi" w:hAnsiTheme="majorBidi" w:cstheme="majorBidi"/>
        </w:rPr>
        <w:t>Fig. E</w:t>
      </w:r>
      <w:r w:rsidR="007326C1">
        <w:rPr>
          <w:rFonts w:asciiTheme="majorBidi" w:hAnsiTheme="majorBidi" w:cstheme="majorBidi"/>
        </w:rPr>
        <w:t>.1.................................................................................................................</w:t>
      </w:r>
      <w:r w:rsidR="00721086">
        <w:rPr>
          <w:rFonts w:asciiTheme="majorBidi" w:hAnsiTheme="majorBidi" w:cstheme="majorBidi"/>
        </w:rPr>
        <w:t>..</w:t>
      </w:r>
      <w:r w:rsidR="007326C1">
        <w:rPr>
          <w:rFonts w:asciiTheme="majorBidi" w:hAnsiTheme="majorBidi" w:cstheme="majorBidi"/>
        </w:rPr>
        <w:t>.......</w:t>
      </w:r>
      <w:r w:rsidR="007B3448">
        <w:rPr>
          <w:rFonts w:asciiTheme="majorBidi" w:hAnsiTheme="majorBidi" w:cstheme="majorBidi"/>
        </w:rPr>
        <w:t>242</w:t>
      </w:r>
    </w:p>
    <w:p w:rsidR="00930A6B" w:rsidRDefault="00904023" w:rsidP="00930A6B">
      <w:pPr>
        <w:rPr>
          <w:rFonts w:asciiTheme="majorBidi" w:hAnsiTheme="majorBidi" w:cstheme="majorBidi"/>
        </w:rPr>
      </w:pPr>
      <w:r>
        <w:rPr>
          <w:rFonts w:eastAsiaTheme="minorEastAsia"/>
        </w:rPr>
        <w:t>Figure E</w:t>
      </w:r>
      <w:r w:rsidR="00930A6B">
        <w:rPr>
          <w:rFonts w:eastAsiaTheme="minorEastAsia"/>
        </w:rPr>
        <w:t>.4</w:t>
      </w:r>
      <w:r w:rsidR="00F43790">
        <w:rPr>
          <w:rFonts w:eastAsiaTheme="minorEastAsia"/>
        </w:rPr>
        <w:t xml:space="preserve">: </w:t>
      </w:r>
      <w:r w:rsidR="00546489" w:rsidRPr="00546489">
        <w:rPr>
          <w:rFonts w:asciiTheme="majorBidi" w:hAnsiTheme="majorBidi" w:cstheme="majorBidi"/>
        </w:rPr>
        <w:t xml:space="preserve">Straight </w:t>
      </w:r>
      <w:r w:rsidR="00546489">
        <w:rPr>
          <w:rFonts w:asciiTheme="majorBidi" w:hAnsiTheme="majorBidi" w:cstheme="majorBidi"/>
        </w:rPr>
        <w:t xml:space="preserve">  </w:t>
      </w:r>
      <w:r w:rsidR="00546489" w:rsidRPr="00546489">
        <w:rPr>
          <w:rFonts w:asciiTheme="majorBidi" w:hAnsiTheme="majorBidi" w:cstheme="majorBidi"/>
        </w:rPr>
        <w:t>line</w:t>
      </w:r>
      <w:r w:rsidR="00546489">
        <w:rPr>
          <w:rFonts w:asciiTheme="majorBidi" w:hAnsiTheme="majorBidi" w:cstheme="majorBidi"/>
        </w:rPr>
        <w:t xml:space="preserve"> </w:t>
      </w:r>
      <w:r w:rsidR="00546489" w:rsidRPr="00546489">
        <w:rPr>
          <w:rFonts w:asciiTheme="majorBidi" w:hAnsiTheme="majorBidi" w:cstheme="majorBidi"/>
        </w:rPr>
        <w:t xml:space="preserve"> plot</w:t>
      </w:r>
      <w:r w:rsidR="00546489">
        <w:rPr>
          <w:rFonts w:asciiTheme="majorBidi" w:hAnsiTheme="majorBidi" w:cstheme="majorBidi"/>
        </w:rPr>
        <w:t xml:space="preserve"> </w:t>
      </w:r>
      <w:r w:rsidR="00546489" w:rsidRPr="00546489">
        <w:rPr>
          <w:rFonts w:asciiTheme="majorBidi" w:hAnsiTheme="majorBidi" w:cstheme="majorBidi"/>
        </w:rPr>
        <w:t xml:space="preserve"> of</w:t>
      </w:r>
      <w:r w:rsidR="00546489">
        <w:rPr>
          <w:rFonts w:asciiTheme="majorBidi" w:hAnsiTheme="majorBidi" w:cstheme="majorBidi"/>
        </w:rPr>
        <w:t xml:space="preserve">  </w:t>
      </w:r>
      <w:r>
        <w:rPr>
          <w:rFonts w:asciiTheme="majorBidi" w:hAnsiTheme="majorBidi" w:cstheme="majorBidi"/>
        </w:rPr>
        <w:t xml:space="preserve"> Eq. B</w:t>
      </w:r>
      <w:r w:rsidR="00546489" w:rsidRPr="00546489">
        <w:rPr>
          <w:rFonts w:asciiTheme="majorBidi" w:hAnsiTheme="majorBidi" w:cstheme="majorBidi"/>
        </w:rPr>
        <w:t>-6</w:t>
      </w:r>
      <w:r w:rsidR="00546489">
        <w:rPr>
          <w:rFonts w:asciiTheme="majorBidi" w:hAnsiTheme="majorBidi" w:cstheme="majorBidi"/>
        </w:rPr>
        <w:t xml:space="preserve">  </w:t>
      </w:r>
      <w:r w:rsidR="00546489" w:rsidRPr="00546489">
        <w:rPr>
          <w:rFonts w:asciiTheme="majorBidi" w:hAnsiTheme="majorBidi" w:cstheme="majorBidi"/>
        </w:rPr>
        <w:t xml:space="preserve"> at </w:t>
      </w:r>
      <w:r w:rsidR="00930A6B">
        <w:rPr>
          <w:rFonts w:asciiTheme="majorBidi" w:hAnsiTheme="majorBidi" w:cstheme="majorBidi"/>
        </w:rPr>
        <w:t xml:space="preserve">  different   temperature </w:t>
      </w:r>
      <w:r w:rsidR="00546489" w:rsidRPr="00546489">
        <w:rPr>
          <w:rFonts w:asciiTheme="majorBidi" w:hAnsiTheme="majorBidi" w:cstheme="majorBidi"/>
        </w:rPr>
        <w:t>t</w:t>
      </w:r>
      <w:r w:rsidR="00546489">
        <w:rPr>
          <w:rFonts w:asciiTheme="majorBidi" w:hAnsiTheme="majorBidi" w:cstheme="majorBidi"/>
        </w:rPr>
        <w:t>o  develop  the  empirical</w:t>
      </w:r>
      <w:r w:rsidR="00930A6B">
        <w:rPr>
          <w:rFonts w:asciiTheme="majorBidi" w:hAnsiTheme="majorBidi" w:cstheme="majorBidi"/>
        </w:rPr>
        <w:t xml:space="preserve">   </w:t>
      </w:r>
      <w:r w:rsidR="00546489" w:rsidRPr="00546489">
        <w:rPr>
          <w:rFonts w:asciiTheme="majorBidi" w:hAnsiTheme="majorBidi" w:cstheme="majorBidi"/>
        </w:rPr>
        <w:t>correlation of</w:t>
      </w:r>
      <w:r w:rsidR="00930A6B">
        <w:rPr>
          <w:rFonts w:asciiTheme="majorBidi" w:hAnsiTheme="majorBidi" w:cstheme="majorBidi"/>
        </w:rPr>
        <w:t xml:space="preserve"> </w:t>
      </w:r>
      <w:r w:rsidR="00546489" w:rsidRPr="00546489">
        <w:rPr>
          <w:rFonts w:asciiTheme="majorBidi" w:hAnsiTheme="majorBidi" w:cstheme="majorBidi"/>
        </w:rPr>
        <w:t xml:space="preserve"> the</w:t>
      </w:r>
      <w:r w:rsidR="00930A6B">
        <w:rPr>
          <w:rFonts w:asciiTheme="majorBidi" w:hAnsiTheme="majorBidi" w:cstheme="majorBidi"/>
        </w:rPr>
        <w:t xml:space="preserve"> </w:t>
      </w:r>
      <w:r w:rsidR="00546489" w:rsidRPr="00546489">
        <w:rPr>
          <w:rFonts w:asciiTheme="majorBidi" w:hAnsiTheme="majorBidi" w:cstheme="majorBidi"/>
        </w:rPr>
        <w:t xml:space="preserve"> rate</w:t>
      </w:r>
      <w:r w:rsidR="00930A6B">
        <w:rPr>
          <w:rFonts w:asciiTheme="majorBidi" w:hAnsiTheme="majorBidi" w:cstheme="majorBidi"/>
        </w:rPr>
        <w:t xml:space="preserve"> </w:t>
      </w:r>
      <w:r w:rsidR="00546489" w:rsidRPr="00546489">
        <w:rPr>
          <w:rFonts w:asciiTheme="majorBidi" w:hAnsiTheme="majorBidi" w:cstheme="majorBidi"/>
        </w:rPr>
        <w:t xml:space="preserve"> constants </w:t>
      </w:r>
      <w:r w:rsidR="00930A6B">
        <w:rPr>
          <w:rFonts w:asciiTheme="majorBidi" w:hAnsiTheme="majorBidi" w:cstheme="majorBidi"/>
        </w:rPr>
        <w:t xml:space="preserve"> </w:t>
      </w:r>
      <w:r w:rsidR="00546489" w:rsidRPr="00546489">
        <w:rPr>
          <w:rFonts w:asciiTheme="majorBidi" w:hAnsiTheme="majorBidi" w:cstheme="majorBidi"/>
        </w:rPr>
        <w:t>of</w:t>
      </w:r>
      <w:r w:rsidR="00930A6B">
        <w:rPr>
          <w:rFonts w:asciiTheme="majorBidi" w:hAnsiTheme="majorBidi" w:cstheme="majorBidi"/>
        </w:rPr>
        <w:t xml:space="preserve">  </w:t>
      </w:r>
      <w:r w:rsidR="00546489" w:rsidRPr="00546489">
        <w:rPr>
          <w:rFonts w:asciiTheme="majorBidi" w:hAnsiTheme="majorBidi" w:cstheme="majorBidi"/>
        </w:rPr>
        <w:t>the</w:t>
      </w:r>
      <w:r w:rsidR="00930A6B">
        <w:rPr>
          <w:rFonts w:asciiTheme="majorBidi" w:hAnsiTheme="majorBidi" w:cstheme="majorBidi"/>
        </w:rPr>
        <w:t xml:space="preserve"> </w:t>
      </w:r>
      <w:r w:rsidR="00546489" w:rsidRPr="00546489">
        <w:rPr>
          <w:rFonts w:asciiTheme="majorBidi" w:hAnsiTheme="majorBidi" w:cstheme="majorBidi"/>
        </w:rPr>
        <w:t xml:space="preserve"> </w:t>
      </w:r>
      <w:r w:rsidR="00546489">
        <w:rPr>
          <w:rFonts w:asciiTheme="majorBidi" w:hAnsiTheme="majorBidi" w:cstheme="majorBidi"/>
        </w:rPr>
        <w:t>un</w:t>
      </w:r>
      <w:r w:rsidR="00546489" w:rsidRPr="00546489">
        <w:rPr>
          <w:rFonts w:asciiTheme="majorBidi" w:hAnsiTheme="majorBidi" w:cstheme="majorBidi"/>
        </w:rPr>
        <w:t>plugging</w:t>
      </w:r>
      <w:r w:rsidR="00930A6B">
        <w:rPr>
          <w:rFonts w:asciiTheme="majorBidi" w:hAnsiTheme="majorBidi" w:cstheme="majorBidi"/>
        </w:rPr>
        <w:t xml:space="preserve"> </w:t>
      </w:r>
      <w:r w:rsidR="00546489" w:rsidRPr="00546489">
        <w:rPr>
          <w:rFonts w:asciiTheme="majorBidi" w:hAnsiTheme="majorBidi" w:cstheme="majorBidi"/>
        </w:rPr>
        <w:t xml:space="preserve"> regions, as</w:t>
      </w:r>
      <w:r w:rsidR="00930A6B">
        <w:rPr>
          <w:rFonts w:asciiTheme="majorBidi" w:hAnsiTheme="majorBidi" w:cstheme="majorBidi"/>
        </w:rPr>
        <w:t xml:space="preserve"> </w:t>
      </w:r>
      <w:r w:rsidR="00546489" w:rsidRPr="00546489">
        <w:rPr>
          <w:rFonts w:asciiTheme="majorBidi" w:hAnsiTheme="majorBidi" w:cstheme="majorBidi"/>
        </w:rPr>
        <w:t xml:space="preserve"> shown</w:t>
      </w:r>
      <w:r w:rsidR="00930A6B">
        <w:rPr>
          <w:rFonts w:asciiTheme="majorBidi" w:hAnsiTheme="majorBidi" w:cstheme="majorBidi"/>
        </w:rPr>
        <w:t xml:space="preserve"> </w:t>
      </w:r>
      <w:r w:rsidR="00546489" w:rsidRPr="00546489">
        <w:rPr>
          <w:rFonts w:asciiTheme="majorBidi" w:hAnsiTheme="majorBidi" w:cstheme="majorBidi"/>
        </w:rPr>
        <w:t xml:space="preserve"> in </w:t>
      </w:r>
    </w:p>
    <w:p w:rsidR="00546489" w:rsidRDefault="00904023" w:rsidP="00930A6B">
      <w:pPr>
        <w:rPr>
          <w:rFonts w:asciiTheme="majorBidi" w:hAnsiTheme="majorBidi" w:cstheme="majorBidi"/>
        </w:rPr>
      </w:pPr>
      <w:r>
        <w:rPr>
          <w:rFonts w:asciiTheme="majorBidi" w:hAnsiTheme="majorBidi" w:cstheme="majorBidi"/>
        </w:rPr>
        <w:t>Fig. E</w:t>
      </w:r>
      <w:r w:rsidR="00546489" w:rsidRPr="00546489">
        <w:rPr>
          <w:rFonts w:asciiTheme="majorBidi" w:hAnsiTheme="majorBidi" w:cstheme="majorBidi"/>
        </w:rPr>
        <w:t>.</w:t>
      </w:r>
      <w:r w:rsidR="00273E74">
        <w:rPr>
          <w:rFonts w:asciiTheme="majorBidi" w:hAnsiTheme="majorBidi" w:cstheme="majorBidi"/>
        </w:rPr>
        <w:t>2.....</w:t>
      </w:r>
      <w:r w:rsidR="00930A6B">
        <w:rPr>
          <w:rFonts w:asciiTheme="majorBidi" w:hAnsiTheme="majorBidi" w:cstheme="majorBidi"/>
        </w:rPr>
        <w:t>...................................................................................................................</w:t>
      </w:r>
      <w:r w:rsidR="007B3448">
        <w:rPr>
          <w:rFonts w:asciiTheme="majorBidi" w:hAnsiTheme="majorBidi" w:cstheme="majorBidi"/>
        </w:rPr>
        <w:t>..243</w:t>
      </w:r>
    </w:p>
    <w:p w:rsidR="000B1E99" w:rsidRDefault="00904023" w:rsidP="00930A6B">
      <w:pPr>
        <w:tabs>
          <w:tab w:val="left" w:pos="7499"/>
        </w:tabs>
        <w:spacing w:line="240" w:lineRule="auto"/>
        <w:rPr>
          <w:rFonts w:asciiTheme="majorBidi" w:hAnsiTheme="majorBidi" w:cstheme="majorBidi"/>
        </w:rPr>
      </w:pPr>
      <w:r>
        <w:rPr>
          <w:rFonts w:eastAsiaTheme="minorEastAsia"/>
        </w:rPr>
        <w:t>Figure E</w:t>
      </w:r>
      <w:r w:rsidR="00930A6B">
        <w:rPr>
          <w:rFonts w:eastAsiaTheme="minorEastAsia"/>
        </w:rPr>
        <w:t>.5</w:t>
      </w:r>
      <w:r w:rsidR="00557235">
        <w:rPr>
          <w:rFonts w:eastAsiaTheme="minorEastAsia"/>
        </w:rPr>
        <w:t xml:space="preserve">: </w:t>
      </w:r>
      <w:r w:rsidR="000B1E99" w:rsidRPr="000B1E99">
        <w:rPr>
          <w:rFonts w:asciiTheme="majorBidi" w:hAnsiTheme="majorBidi" w:cstheme="majorBidi"/>
        </w:rPr>
        <w:t>The</w:t>
      </w:r>
      <w:r w:rsidR="00930A6B">
        <w:rPr>
          <w:rFonts w:asciiTheme="majorBidi" w:hAnsiTheme="majorBidi" w:cstheme="majorBidi"/>
        </w:rPr>
        <w:t xml:space="preserve"> </w:t>
      </w:r>
      <w:r w:rsidR="000B1E99" w:rsidRPr="000B1E99">
        <w:rPr>
          <w:rFonts w:asciiTheme="majorBidi" w:hAnsiTheme="majorBidi" w:cstheme="majorBidi"/>
        </w:rPr>
        <w:t xml:space="preserve"> relationship</w:t>
      </w:r>
      <w:r w:rsidR="000B1E99">
        <w:rPr>
          <w:rFonts w:asciiTheme="majorBidi" w:hAnsiTheme="majorBidi" w:cstheme="majorBidi"/>
        </w:rPr>
        <w:t xml:space="preserve"> </w:t>
      </w:r>
      <w:r w:rsidR="000B1E99" w:rsidRPr="000B1E99">
        <w:rPr>
          <w:rFonts w:asciiTheme="majorBidi" w:hAnsiTheme="majorBidi" w:cstheme="majorBidi"/>
        </w:rPr>
        <w:t xml:space="preserve"> between</w:t>
      </w:r>
      <w:r w:rsidR="00930A6B">
        <w:rPr>
          <w:rFonts w:asciiTheme="majorBidi" w:hAnsiTheme="majorBidi" w:cstheme="majorBidi"/>
        </w:rPr>
        <w:t xml:space="preserve">  </w:t>
      </w:r>
      <w:r w:rsidR="000B1E99" w:rsidRPr="000B1E99">
        <w:rPr>
          <w:rFonts w:asciiTheme="majorBidi" w:hAnsiTheme="majorBidi" w:cstheme="majorBidi"/>
        </w:rPr>
        <w:t xml:space="preserve"> intercept of plugging regions and pore volumes</w:t>
      </w:r>
    </w:p>
    <w:p w:rsidR="000B1E99" w:rsidRDefault="000B1E99" w:rsidP="000B1E99">
      <w:pPr>
        <w:tabs>
          <w:tab w:val="left" w:pos="7499"/>
        </w:tabs>
        <w:spacing w:line="240" w:lineRule="auto"/>
        <w:rPr>
          <w:rFonts w:asciiTheme="majorBidi" w:hAnsiTheme="majorBidi" w:cstheme="majorBidi"/>
        </w:rPr>
      </w:pPr>
    </w:p>
    <w:p w:rsidR="000B1E99" w:rsidRDefault="000B1E99" w:rsidP="000B1E99">
      <w:pPr>
        <w:tabs>
          <w:tab w:val="left" w:pos="7499"/>
        </w:tabs>
        <w:spacing w:line="240" w:lineRule="auto"/>
        <w:rPr>
          <w:rFonts w:asciiTheme="majorBidi" w:hAnsiTheme="majorBidi" w:cstheme="majorBidi"/>
        </w:rPr>
      </w:pPr>
      <w:r w:rsidRPr="000B1E99">
        <w:rPr>
          <w:rFonts w:asciiTheme="majorBidi" w:hAnsiTheme="majorBidi" w:cstheme="majorBidi"/>
        </w:rPr>
        <w:t>injected at various temperatures</w:t>
      </w:r>
      <w:r>
        <w:rPr>
          <w:rFonts w:asciiTheme="majorBidi" w:hAnsiTheme="majorBidi" w:cstheme="majorBidi"/>
        </w:rPr>
        <w:t>........................................................</w:t>
      </w:r>
      <w:r w:rsidR="007B3448">
        <w:rPr>
          <w:rFonts w:asciiTheme="majorBidi" w:hAnsiTheme="majorBidi" w:cstheme="majorBidi"/>
        </w:rPr>
        <w:t>............................244</w:t>
      </w:r>
    </w:p>
    <w:p w:rsidR="000B1E99" w:rsidRPr="000B1E99" w:rsidRDefault="000B1E99" w:rsidP="000B1E99">
      <w:pPr>
        <w:tabs>
          <w:tab w:val="left" w:pos="7499"/>
        </w:tabs>
        <w:spacing w:line="240" w:lineRule="auto"/>
        <w:rPr>
          <w:rFonts w:asciiTheme="majorBidi" w:hAnsiTheme="majorBidi" w:cstheme="majorBidi"/>
        </w:rPr>
      </w:pPr>
    </w:p>
    <w:p w:rsidR="000B1E99" w:rsidRDefault="00904023" w:rsidP="000B1E99">
      <w:pPr>
        <w:tabs>
          <w:tab w:val="left" w:pos="7499"/>
        </w:tabs>
        <w:spacing w:line="240" w:lineRule="auto"/>
        <w:rPr>
          <w:rFonts w:asciiTheme="majorBidi" w:hAnsiTheme="majorBidi" w:cstheme="majorBidi"/>
        </w:rPr>
      </w:pPr>
      <w:r>
        <w:rPr>
          <w:rFonts w:eastAsiaTheme="minorEastAsia"/>
        </w:rPr>
        <w:t>Figure E</w:t>
      </w:r>
      <w:r w:rsidR="00930A6B">
        <w:rPr>
          <w:rFonts w:eastAsiaTheme="minorEastAsia"/>
        </w:rPr>
        <w:t>.6</w:t>
      </w:r>
      <w:r w:rsidR="00557235">
        <w:rPr>
          <w:rFonts w:eastAsiaTheme="minorEastAsia"/>
        </w:rPr>
        <w:t xml:space="preserve">: </w:t>
      </w:r>
      <w:r w:rsidR="000B1E99" w:rsidRPr="000B1E99">
        <w:rPr>
          <w:rFonts w:asciiTheme="majorBidi" w:hAnsiTheme="majorBidi" w:cstheme="majorBidi"/>
        </w:rPr>
        <w:t>The</w:t>
      </w:r>
      <w:r w:rsidR="000B1E99">
        <w:rPr>
          <w:rFonts w:asciiTheme="majorBidi" w:hAnsiTheme="majorBidi" w:cstheme="majorBidi"/>
        </w:rPr>
        <w:t xml:space="preserve">  </w:t>
      </w:r>
      <w:r w:rsidR="000B1E99" w:rsidRPr="000B1E99">
        <w:rPr>
          <w:rFonts w:asciiTheme="majorBidi" w:hAnsiTheme="majorBidi" w:cstheme="majorBidi"/>
        </w:rPr>
        <w:t xml:space="preserve"> relationship</w:t>
      </w:r>
      <w:r w:rsidR="000B1E99">
        <w:rPr>
          <w:rFonts w:asciiTheme="majorBidi" w:hAnsiTheme="majorBidi" w:cstheme="majorBidi"/>
        </w:rPr>
        <w:t xml:space="preserve">   </w:t>
      </w:r>
      <w:r w:rsidR="000B1E99" w:rsidRPr="000B1E99">
        <w:rPr>
          <w:rFonts w:asciiTheme="majorBidi" w:hAnsiTheme="majorBidi" w:cstheme="majorBidi"/>
        </w:rPr>
        <w:t xml:space="preserve">between </w:t>
      </w:r>
      <w:r w:rsidR="000B1E99">
        <w:rPr>
          <w:rFonts w:asciiTheme="majorBidi" w:hAnsiTheme="majorBidi" w:cstheme="majorBidi"/>
        </w:rPr>
        <w:t xml:space="preserve">  </w:t>
      </w:r>
      <w:r w:rsidR="000B1E99" w:rsidRPr="000B1E99">
        <w:rPr>
          <w:rFonts w:asciiTheme="majorBidi" w:hAnsiTheme="majorBidi" w:cstheme="majorBidi"/>
        </w:rPr>
        <w:t xml:space="preserve">intercept </w:t>
      </w:r>
      <w:r w:rsidR="000B1E99">
        <w:rPr>
          <w:rFonts w:asciiTheme="majorBidi" w:hAnsiTheme="majorBidi" w:cstheme="majorBidi"/>
        </w:rPr>
        <w:t xml:space="preserve">  </w:t>
      </w:r>
      <w:r w:rsidR="000B1E99" w:rsidRPr="000B1E99">
        <w:rPr>
          <w:rFonts w:asciiTheme="majorBidi" w:hAnsiTheme="majorBidi" w:cstheme="majorBidi"/>
        </w:rPr>
        <w:t>of</w:t>
      </w:r>
      <w:r w:rsidR="000B1E99">
        <w:rPr>
          <w:rFonts w:asciiTheme="majorBidi" w:hAnsiTheme="majorBidi" w:cstheme="majorBidi"/>
        </w:rPr>
        <w:t xml:space="preserve">  </w:t>
      </w:r>
      <w:r w:rsidR="000B1E99" w:rsidRPr="000B1E99">
        <w:rPr>
          <w:rFonts w:asciiTheme="majorBidi" w:hAnsiTheme="majorBidi" w:cstheme="majorBidi"/>
        </w:rPr>
        <w:t xml:space="preserve"> </w:t>
      </w:r>
      <w:r w:rsidR="000B1E99">
        <w:rPr>
          <w:rFonts w:asciiTheme="majorBidi" w:hAnsiTheme="majorBidi" w:cstheme="majorBidi"/>
        </w:rPr>
        <w:t>un</w:t>
      </w:r>
      <w:r w:rsidR="000B1E99" w:rsidRPr="000B1E99">
        <w:rPr>
          <w:rFonts w:asciiTheme="majorBidi" w:hAnsiTheme="majorBidi" w:cstheme="majorBidi"/>
        </w:rPr>
        <w:t>plugging</w:t>
      </w:r>
      <w:r w:rsidR="000B1E99">
        <w:rPr>
          <w:rFonts w:asciiTheme="majorBidi" w:hAnsiTheme="majorBidi" w:cstheme="majorBidi"/>
        </w:rPr>
        <w:t xml:space="preserve"> </w:t>
      </w:r>
      <w:r w:rsidR="000B1E99" w:rsidRPr="000B1E99">
        <w:rPr>
          <w:rFonts w:asciiTheme="majorBidi" w:hAnsiTheme="majorBidi" w:cstheme="majorBidi"/>
        </w:rPr>
        <w:t xml:space="preserve"> regions</w:t>
      </w:r>
      <w:r w:rsidR="000B1E99">
        <w:rPr>
          <w:rFonts w:asciiTheme="majorBidi" w:hAnsiTheme="majorBidi" w:cstheme="majorBidi"/>
        </w:rPr>
        <w:t xml:space="preserve"> </w:t>
      </w:r>
      <w:r w:rsidR="000B1E99" w:rsidRPr="000B1E99">
        <w:rPr>
          <w:rFonts w:asciiTheme="majorBidi" w:hAnsiTheme="majorBidi" w:cstheme="majorBidi"/>
        </w:rPr>
        <w:t xml:space="preserve"> </w:t>
      </w:r>
      <w:r w:rsidR="00930A6B">
        <w:rPr>
          <w:rFonts w:asciiTheme="majorBidi" w:hAnsiTheme="majorBidi" w:cstheme="majorBidi"/>
        </w:rPr>
        <w:t xml:space="preserve"> </w:t>
      </w:r>
      <w:r w:rsidR="000B1E99" w:rsidRPr="000B1E99">
        <w:rPr>
          <w:rFonts w:asciiTheme="majorBidi" w:hAnsiTheme="majorBidi" w:cstheme="majorBidi"/>
        </w:rPr>
        <w:t>and</w:t>
      </w:r>
      <w:r w:rsidR="000B1E99">
        <w:rPr>
          <w:rFonts w:asciiTheme="majorBidi" w:hAnsiTheme="majorBidi" w:cstheme="majorBidi"/>
        </w:rPr>
        <w:t xml:space="preserve"> </w:t>
      </w:r>
      <w:r w:rsidR="000B1E99" w:rsidRPr="000B1E99">
        <w:rPr>
          <w:rFonts w:asciiTheme="majorBidi" w:hAnsiTheme="majorBidi" w:cstheme="majorBidi"/>
        </w:rPr>
        <w:t xml:space="preserve"> </w:t>
      </w:r>
      <w:r w:rsidR="00930A6B">
        <w:rPr>
          <w:rFonts w:asciiTheme="majorBidi" w:hAnsiTheme="majorBidi" w:cstheme="majorBidi"/>
        </w:rPr>
        <w:t xml:space="preserve"> </w:t>
      </w:r>
      <w:r w:rsidR="000B1E99" w:rsidRPr="000B1E99">
        <w:rPr>
          <w:rFonts w:asciiTheme="majorBidi" w:hAnsiTheme="majorBidi" w:cstheme="majorBidi"/>
        </w:rPr>
        <w:t xml:space="preserve">pore </w:t>
      </w:r>
    </w:p>
    <w:p w:rsidR="000B1E99" w:rsidRDefault="000B1E99" w:rsidP="000B1E99">
      <w:pPr>
        <w:tabs>
          <w:tab w:val="left" w:pos="7499"/>
        </w:tabs>
        <w:spacing w:line="240" w:lineRule="auto"/>
        <w:rPr>
          <w:rFonts w:asciiTheme="majorBidi" w:hAnsiTheme="majorBidi" w:cstheme="majorBidi"/>
        </w:rPr>
      </w:pPr>
    </w:p>
    <w:p w:rsidR="00F43790" w:rsidRDefault="000B1E99" w:rsidP="000B1E99">
      <w:pPr>
        <w:tabs>
          <w:tab w:val="left" w:pos="7499"/>
        </w:tabs>
        <w:spacing w:line="240" w:lineRule="auto"/>
        <w:rPr>
          <w:rFonts w:asciiTheme="majorBidi" w:hAnsiTheme="majorBidi" w:cstheme="majorBidi"/>
        </w:rPr>
      </w:pPr>
      <w:r w:rsidRPr="000B1E99">
        <w:rPr>
          <w:rFonts w:asciiTheme="majorBidi" w:hAnsiTheme="majorBidi" w:cstheme="majorBidi"/>
        </w:rPr>
        <w:t>volumes</w:t>
      </w:r>
      <w:r>
        <w:rPr>
          <w:rFonts w:asciiTheme="majorBidi" w:hAnsiTheme="majorBidi" w:cstheme="majorBidi"/>
        </w:rPr>
        <w:t xml:space="preserve"> </w:t>
      </w:r>
      <w:r w:rsidRPr="000B1E99">
        <w:rPr>
          <w:rFonts w:asciiTheme="majorBidi" w:hAnsiTheme="majorBidi" w:cstheme="majorBidi"/>
        </w:rPr>
        <w:t>injected at various temperatures</w:t>
      </w:r>
      <w:r>
        <w:rPr>
          <w:rFonts w:asciiTheme="majorBidi" w:hAnsiTheme="majorBidi" w:cstheme="majorBidi"/>
        </w:rPr>
        <w:t>.........................................................</w:t>
      </w:r>
      <w:r w:rsidR="005013E2">
        <w:rPr>
          <w:rFonts w:asciiTheme="majorBidi" w:hAnsiTheme="majorBidi" w:cstheme="majorBidi"/>
        </w:rPr>
        <w:t>....</w:t>
      </w:r>
      <w:r>
        <w:rPr>
          <w:rFonts w:asciiTheme="majorBidi" w:hAnsiTheme="majorBidi" w:cstheme="majorBidi"/>
        </w:rPr>
        <w:t>.........</w:t>
      </w:r>
      <w:r w:rsidR="007B3448">
        <w:rPr>
          <w:rFonts w:asciiTheme="majorBidi" w:hAnsiTheme="majorBidi" w:cstheme="majorBidi"/>
        </w:rPr>
        <w:t>244</w:t>
      </w:r>
    </w:p>
    <w:p w:rsidR="000B1E99" w:rsidRDefault="000B1E99" w:rsidP="000B1E99">
      <w:pPr>
        <w:tabs>
          <w:tab w:val="left" w:pos="7499"/>
        </w:tabs>
        <w:spacing w:line="240" w:lineRule="auto"/>
        <w:rPr>
          <w:rFonts w:asciiTheme="majorBidi" w:hAnsiTheme="majorBidi" w:cstheme="majorBidi"/>
        </w:rPr>
      </w:pPr>
    </w:p>
    <w:p w:rsidR="00930A6B" w:rsidRDefault="00904023" w:rsidP="00930A6B">
      <w:pPr>
        <w:rPr>
          <w:rFonts w:asciiTheme="majorBidi" w:hAnsiTheme="majorBidi" w:cstheme="majorBidi"/>
        </w:rPr>
      </w:pPr>
      <w:r>
        <w:rPr>
          <w:rFonts w:eastAsiaTheme="minorEastAsia"/>
        </w:rPr>
        <w:lastRenderedPageBreak/>
        <w:t>Figure E</w:t>
      </w:r>
      <w:r w:rsidR="00930A6B">
        <w:rPr>
          <w:rFonts w:eastAsiaTheme="minorEastAsia"/>
        </w:rPr>
        <w:t>.7</w:t>
      </w:r>
      <w:r w:rsidR="00557235">
        <w:rPr>
          <w:rFonts w:eastAsiaTheme="minorEastAsia"/>
        </w:rPr>
        <w:t xml:space="preserve">: </w:t>
      </w:r>
      <w:r w:rsidR="000B1E99" w:rsidRPr="006E6016">
        <w:rPr>
          <w:rFonts w:asciiTheme="majorBidi" w:hAnsiTheme="majorBidi" w:cstheme="majorBidi"/>
        </w:rPr>
        <w:t xml:space="preserve">Straight </w:t>
      </w:r>
      <w:r w:rsidR="000B1E99">
        <w:rPr>
          <w:rFonts w:asciiTheme="majorBidi" w:hAnsiTheme="majorBidi" w:cstheme="majorBidi"/>
        </w:rPr>
        <w:t xml:space="preserve">  </w:t>
      </w:r>
      <w:r w:rsidR="000B1E99" w:rsidRPr="006E6016">
        <w:rPr>
          <w:rFonts w:asciiTheme="majorBidi" w:hAnsiTheme="majorBidi" w:cstheme="majorBidi"/>
        </w:rPr>
        <w:t>line</w:t>
      </w:r>
      <w:r w:rsidR="000B1E99">
        <w:rPr>
          <w:rFonts w:asciiTheme="majorBidi" w:hAnsiTheme="majorBidi" w:cstheme="majorBidi"/>
        </w:rPr>
        <w:t xml:space="preserve">  </w:t>
      </w:r>
      <w:r w:rsidR="000B1E99" w:rsidRPr="006E6016">
        <w:rPr>
          <w:rFonts w:asciiTheme="majorBidi" w:hAnsiTheme="majorBidi" w:cstheme="majorBidi"/>
        </w:rPr>
        <w:t xml:space="preserve"> plot of </w:t>
      </w:r>
      <w:r w:rsidR="000B1E99">
        <w:rPr>
          <w:rFonts w:asciiTheme="majorBidi" w:hAnsiTheme="majorBidi" w:cstheme="majorBidi"/>
        </w:rPr>
        <w:t xml:space="preserve">  </w:t>
      </w:r>
      <w:r>
        <w:rPr>
          <w:rFonts w:asciiTheme="majorBidi" w:hAnsiTheme="majorBidi" w:cstheme="majorBidi"/>
        </w:rPr>
        <w:t>Eq. B</w:t>
      </w:r>
      <w:r w:rsidR="000B1E99" w:rsidRPr="006E6016">
        <w:rPr>
          <w:rFonts w:asciiTheme="majorBidi" w:hAnsiTheme="majorBidi" w:cstheme="majorBidi"/>
        </w:rPr>
        <w:t>-4</w:t>
      </w:r>
      <w:r w:rsidR="000B1E99">
        <w:rPr>
          <w:rFonts w:asciiTheme="majorBidi" w:hAnsiTheme="majorBidi" w:cstheme="majorBidi"/>
        </w:rPr>
        <w:t xml:space="preserve">  </w:t>
      </w:r>
      <w:r w:rsidR="000B1E99" w:rsidRPr="006E6016">
        <w:rPr>
          <w:rFonts w:asciiTheme="majorBidi" w:hAnsiTheme="majorBidi" w:cstheme="majorBidi"/>
        </w:rPr>
        <w:t xml:space="preserve"> at</w:t>
      </w:r>
      <w:r w:rsidR="000B1E99">
        <w:rPr>
          <w:rFonts w:asciiTheme="majorBidi" w:hAnsiTheme="majorBidi" w:cstheme="majorBidi"/>
        </w:rPr>
        <w:t xml:space="preserve"> </w:t>
      </w:r>
      <w:r w:rsidR="00930A6B">
        <w:rPr>
          <w:rFonts w:asciiTheme="majorBidi" w:hAnsiTheme="majorBidi" w:cstheme="majorBidi"/>
        </w:rPr>
        <w:t xml:space="preserve"> different   temperature</w:t>
      </w:r>
      <w:r w:rsidR="000B1E99">
        <w:rPr>
          <w:rFonts w:asciiTheme="majorBidi" w:hAnsiTheme="majorBidi" w:cstheme="majorBidi"/>
        </w:rPr>
        <w:t xml:space="preserve"> </w:t>
      </w:r>
      <w:r w:rsidR="000B1E99" w:rsidRPr="006E6016">
        <w:rPr>
          <w:rFonts w:asciiTheme="majorBidi" w:hAnsiTheme="majorBidi" w:cstheme="majorBidi"/>
        </w:rPr>
        <w:t xml:space="preserve"> to</w:t>
      </w:r>
      <w:r w:rsidR="000B1E99">
        <w:rPr>
          <w:rFonts w:asciiTheme="majorBidi" w:hAnsiTheme="majorBidi" w:cstheme="majorBidi"/>
        </w:rPr>
        <w:t xml:space="preserve"> </w:t>
      </w:r>
      <w:r w:rsidR="000B1E99" w:rsidRPr="006E6016">
        <w:rPr>
          <w:rFonts w:asciiTheme="majorBidi" w:hAnsiTheme="majorBidi" w:cstheme="majorBidi"/>
        </w:rPr>
        <w:t xml:space="preserve"> develop </w:t>
      </w:r>
      <w:r w:rsidR="000B1E99">
        <w:rPr>
          <w:rFonts w:asciiTheme="majorBidi" w:hAnsiTheme="majorBidi" w:cstheme="majorBidi"/>
        </w:rPr>
        <w:t xml:space="preserve"> </w:t>
      </w:r>
      <w:r w:rsidR="000B1E99" w:rsidRPr="006E6016">
        <w:rPr>
          <w:rFonts w:asciiTheme="majorBidi" w:hAnsiTheme="majorBidi" w:cstheme="majorBidi"/>
        </w:rPr>
        <w:t>the empirical</w:t>
      </w:r>
      <w:r w:rsidR="00930A6B">
        <w:rPr>
          <w:rFonts w:asciiTheme="majorBidi" w:hAnsiTheme="majorBidi" w:cstheme="majorBidi"/>
        </w:rPr>
        <w:t xml:space="preserve">   </w:t>
      </w:r>
      <w:r w:rsidR="000B1E99" w:rsidRPr="006E6016">
        <w:rPr>
          <w:rFonts w:asciiTheme="majorBidi" w:hAnsiTheme="majorBidi" w:cstheme="majorBidi"/>
        </w:rPr>
        <w:t xml:space="preserve"> correlation</w:t>
      </w:r>
      <w:r w:rsidR="00930A6B">
        <w:rPr>
          <w:rFonts w:asciiTheme="majorBidi" w:hAnsiTheme="majorBidi" w:cstheme="majorBidi"/>
        </w:rPr>
        <w:t xml:space="preserve"> </w:t>
      </w:r>
      <w:r w:rsidR="000B1E99" w:rsidRPr="006E6016">
        <w:rPr>
          <w:rFonts w:asciiTheme="majorBidi" w:hAnsiTheme="majorBidi" w:cstheme="majorBidi"/>
        </w:rPr>
        <w:t xml:space="preserve"> of </w:t>
      </w:r>
      <w:r w:rsidR="00930A6B">
        <w:rPr>
          <w:rFonts w:asciiTheme="majorBidi" w:hAnsiTheme="majorBidi" w:cstheme="majorBidi"/>
        </w:rPr>
        <w:t xml:space="preserve">  </w:t>
      </w:r>
      <w:r w:rsidR="000B1E99" w:rsidRPr="006E6016">
        <w:rPr>
          <w:rFonts w:asciiTheme="majorBidi" w:hAnsiTheme="majorBidi" w:cstheme="majorBidi"/>
        </w:rPr>
        <w:t>the</w:t>
      </w:r>
      <w:r w:rsidR="00930A6B">
        <w:rPr>
          <w:rFonts w:asciiTheme="majorBidi" w:hAnsiTheme="majorBidi" w:cstheme="majorBidi"/>
        </w:rPr>
        <w:t xml:space="preserve">  </w:t>
      </w:r>
      <w:r w:rsidR="000B1E99" w:rsidRPr="006E6016">
        <w:rPr>
          <w:rFonts w:asciiTheme="majorBidi" w:hAnsiTheme="majorBidi" w:cstheme="majorBidi"/>
        </w:rPr>
        <w:t xml:space="preserve"> intercepts </w:t>
      </w:r>
      <w:r w:rsidR="00930A6B">
        <w:rPr>
          <w:rFonts w:asciiTheme="majorBidi" w:hAnsiTheme="majorBidi" w:cstheme="majorBidi"/>
        </w:rPr>
        <w:t xml:space="preserve"> </w:t>
      </w:r>
      <w:r w:rsidR="000B1E99" w:rsidRPr="006E6016">
        <w:rPr>
          <w:rFonts w:asciiTheme="majorBidi" w:hAnsiTheme="majorBidi" w:cstheme="majorBidi"/>
        </w:rPr>
        <w:t>of</w:t>
      </w:r>
      <w:r w:rsidR="00930A6B">
        <w:rPr>
          <w:rFonts w:asciiTheme="majorBidi" w:hAnsiTheme="majorBidi" w:cstheme="majorBidi"/>
        </w:rPr>
        <w:t xml:space="preserve">    </w:t>
      </w:r>
      <w:r w:rsidR="000B1E99" w:rsidRPr="006E6016">
        <w:rPr>
          <w:rFonts w:asciiTheme="majorBidi" w:hAnsiTheme="majorBidi" w:cstheme="majorBidi"/>
        </w:rPr>
        <w:t xml:space="preserve"> the</w:t>
      </w:r>
      <w:r w:rsidR="00930A6B">
        <w:rPr>
          <w:rFonts w:asciiTheme="majorBidi" w:hAnsiTheme="majorBidi" w:cstheme="majorBidi"/>
        </w:rPr>
        <w:t xml:space="preserve">  </w:t>
      </w:r>
      <w:r w:rsidR="000B1E99" w:rsidRPr="006E6016">
        <w:rPr>
          <w:rFonts w:asciiTheme="majorBidi" w:hAnsiTheme="majorBidi" w:cstheme="majorBidi"/>
        </w:rPr>
        <w:t xml:space="preserve"> plugging </w:t>
      </w:r>
      <w:r w:rsidR="00930A6B">
        <w:rPr>
          <w:rFonts w:asciiTheme="majorBidi" w:hAnsiTheme="majorBidi" w:cstheme="majorBidi"/>
        </w:rPr>
        <w:t xml:space="preserve">   </w:t>
      </w:r>
      <w:r w:rsidR="000B1E99" w:rsidRPr="006E6016">
        <w:rPr>
          <w:rFonts w:asciiTheme="majorBidi" w:hAnsiTheme="majorBidi" w:cstheme="majorBidi"/>
        </w:rPr>
        <w:t>regions, as</w:t>
      </w:r>
      <w:r w:rsidR="00930A6B">
        <w:rPr>
          <w:rFonts w:asciiTheme="majorBidi" w:hAnsiTheme="majorBidi" w:cstheme="majorBidi"/>
        </w:rPr>
        <w:t xml:space="preserve">  </w:t>
      </w:r>
      <w:r w:rsidR="000B1E99" w:rsidRPr="006E6016">
        <w:rPr>
          <w:rFonts w:asciiTheme="majorBidi" w:hAnsiTheme="majorBidi" w:cstheme="majorBidi"/>
        </w:rPr>
        <w:t xml:space="preserve"> shown</w:t>
      </w:r>
      <w:r w:rsidR="00930A6B">
        <w:rPr>
          <w:rFonts w:asciiTheme="majorBidi" w:hAnsiTheme="majorBidi" w:cstheme="majorBidi"/>
        </w:rPr>
        <w:t xml:space="preserve">  </w:t>
      </w:r>
      <w:r w:rsidR="000B1E99" w:rsidRPr="006E6016">
        <w:rPr>
          <w:rFonts w:asciiTheme="majorBidi" w:hAnsiTheme="majorBidi" w:cstheme="majorBidi"/>
        </w:rPr>
        <w:t xml:space="preserve"> in </w:t>
      </w:r>
    </w:p>
    <w:p w:rsidR="009C00A6" w:rsidRDefault="00904023" w:rsidP="00930A6B">
      <w:pPr>
        <w:rPr>
          <w:rFonts w:asciiTheme="majorBidi" w:hAnsiTheme="majorBidi" w:cstheme="majorBidi"/>
        </w:rPr>
      </w:pPr>
      <w:r>
        <w:rPr>
          <w:rFonts w:asciiTheme="majorBidi" w:hAnsiTheme="majorBidi" w:cstheme="majorBidi"/>
        </w:rPr>
        <w:t>Fig. E</w:t>
      </w:r>
      <w:r w:rsidR="00930A6B">
        <w:rPr>
          <w:rFonts w:asciiTheme="majorBidi" w:hAnsiTheme="majorBidi" w:cstheme="majorBidi"/>
        </w:rPr>
        <w:t>.5</w:t>
      </w:r>
      <w:r w:rsidR="00721086">
        <w:rPr>
          <w:rFonts w:asciiTheme="majorBidi" w:hAnsiTheme="majorBidi" w:cstheme="majorBidi"/>
        </w:rPr>
        <w:t>..................................................................................................</w:t>
      </w:r>
      <w:r w:rsidR="007B3448">
        <w:rPr>
          <w:rFonts w:asciiTheme="majorBidi" w:hAnsiTheme="majorBidi" w:cstheme="majorBidi"/>
        </w:rPr>
        <w:t>........................245</w:t>
      </w:r>
    </w:p>
    <w:p w:rsidR="00711D23" w:rsidRDefault="00904023" w:rsidP="00711D23">
      <w:pPr>
        <w:rPr>
          <w:rFonts w:asciiTheme="majorBidi" w:hAnsiTheme="majorBidi" w:cstheme="majorBidi"/>
        </w:rPr>
      </w:pPr>
      <w:r>
        <w:rPr>
          <w:rFonts w:eastAsiaTheme="minorEastAsia"/>
        </w:rPr>
        <w:t>Figure E</w:t>
      </w:r>
      <w:r w:rsidR="00930A6B">
        <w:rPr>
          <w:rFonts w:eastAsiaTheme="minorEastAsia"/>
        </w:rPr>
        <w:t>.8</w:t>
      </w:r>
      <w:r w:rsidR="009C00A6">
        <w:rPr>
          <w:rFonts w:eastAsiaTheme="minorEastAsia"/>
        </w:rPr>
        <w:t xml:space="preserve">: </w:t>
      </w:r>
      <w:r w:rsidR="009C00A6" w:rsidRPr="006E6016">
        <w:rPr>
          <w:rFonts w:asciiTheme="majorBidi" w:hAnsiTheme="majorBidi" w:cstheme="majorBidi"/>
        </w:rPr>
        <w:t xml:space="preserve">Straight </w:t>
      </w:r>
      <w:r w:rsidR="009C00A6">
        <w:rPr>
          <w:rFonts w:asciiTheme="majorBidi" w:hAnsiTheme="majorBidi" w:cstheme="majorBidi"/>
        </w:rPr>
        <w:t xml:space="preserve">  </w:t>
      </w:r>
      <w:r w:rsidR="009C00A6" w:rsidRPr="006E6016">
        <w:rPr>
          <w:rFonts w:asciiTheme="majorBidi" w:hAnsiTheme="majorBidi" w:cstheme="majorBidi"/>
        </w:rPr>
        <w:t>line</w:t>
      </w:r>
      <w:r w:rsidR="009C00A6">
        <w:rPr>
          <w:rFonts w:asciiTheme="majorBidi" w:hAnsiTheme="majorBidi" w:cstheme="majorBidi"/>
        </w:rPr>
        <w:t xml:space="preserve">  </w:t>
      </w:r>
      <w:r w:rsidR="009C00A6" w:rsidRPr="006E6016">
        <w:rPr>
          <w:rFonts w:asciiTheme="majorBidi" w:hAnsiTheme="majorBidi" w:cstheme="majorBidi"/>
        </w:rPr>
        <w:t xml:space="preserve"> plot</w:t>
      </w:r>
      <w:r w:rsidR="00711D23">
        <w:rPr>
          <w:rFonts w:asciiTheme="majorBidi" w:hAnsiTheme="majorBidi" w:cstheme="majorBidi"/>
        </w:rPr>
        <w:t xml:space="preserve"> </w:t>
      </w:r>
      <w:r w:rsidR="009C00A6" w:rsidRPr="006E6016">
        <w:rPr>
          <w:rFonts w:asciiTheme="majorBidi" w:hAnsiTheme="majorBidi" w:cstheme="majorBidi"/>
        </w:rPr>
        <w:t xml:space="preserve"> of </w:t>
      </w:r>
      <w:r>
        <w:rPr>
          <w:rFonts w:asciiTheme="majorBidi" w:hAnsiTheme="majorBidi" w:cstheme="majorBidi"/>
        </w:rPr>
        <w:t xml:space="preserve">  Eq. B</w:t>
      </w:r>
      <w:r w:rsidR="009C00A6">
        <w:rPr>
          <w:rFonts w:asciiTheme="majorBidi" w:hAnsiTheme="majorBidi" w:cstheme="majorBidi"/>
        </w:rPr>
        <w:t xml:space="preserve">-2  </w:t>
      </w:r>
      <w:r w:rsidR="009C00A6" w:rsidRPr="006E6016">
        <w:rPr>
          <w:rFonts w:asciiTheme="majorBidi" w:hAnsiTheme="majorBidi" w:cstheme="majorBidi"/>
        </w:rPr>
        <w:t xml:space="preserve"> at</w:t>
      </w:r>
      <w:r w:rsidR="00711D23">
        <w:rPr>
          <w:rFonts w:asciiTheme="majorBidi" w:hAnsiTheme="majorBidi" w:cstheme="majorBidi"/>
        </w:rPr>
        <w:t xml:space="preserve">  different  temperature</w:t>
      </w:r>
      <w:r w:rsidR="009C00A6">
        <w:rPr>
          <w:rFonts w:asciiTheme="majorBidi" w:hAnsiTheme="majorBidi" w:cstheme="majorBidi"/>
        </w:rPr>
        <w:t xml:space="preserve"> </w:t>
      </w:r>
      <w:r w:rsidR="009C00A6" w:rsidRPr="006E6016">
        <w:rPr>
          <w:rFonts w:asciiTheme="majorBidi" w:hAnsiTheme="majorBidi" w:cstheme="majorBidi"/>
        </w:rPr>
        <w:t xml:space="preserve"> to</w:t>
      </w:r>
      <w:r w:rsidR="009C00A6">
        <w:rPr>
          <w:rFonts w:asciiTheme="majorBidi" w:hAnsiTheme="majorBidi" w:cstheme="majorBidi"/>
        </w:rPr>
        <w:t xml:space="preserve"> </w:t>
      </w:r>
      <w:r w:rsidR="009C00A6" w:rsidRPr="006E6016">
        <w:rPr>
          <w:rFonts w:asciiTheme="majorBidi" w:hAnsiTheme="majorBidi" w:cstheme="majorBidi"/>
        </w:rPr>
        <w:t xml:space="preserve"> develop </w:t>
      </w:r>
      <w:r w:rsidR="009C00A6">
        <w:rPr>
          <w:rFonts w:asciiTheme="majorBidi" w:hAnsiTheme="majorBidi" w:cstheme="majorBidi"/>
        </w:rPr>
        <w:t xml:space="preserve"> </w:t>
      </w:r>
      <w:r w:rsidR="00711D23">
        <w:rPr>
          <w:rFonts w:asciiTheme="majorBidi" w:hAnsiTheme="majorBidi" w:cstheme="majorBidi"/>
        </w:rPr>
        <w:t xml:space="preserve">the empirical   </w:t>
      </w:r>
      <w:r w:rsidR="009C00A6" w:rsidRPr="006E6016">
        <w:rPr>
          <w:rFonts w:asciiTheme="majorBidi" w:hAnsiTheme="majorBidi" w:cstheme="majorBidi"/>
        </w:rPr>
        <w:t>correlation of</w:t>
      </w:r>
      <w:r w:rsidR="00711D23">
        <w:rPr>
          <w:rFonts w:asciiTheme="majorBidi" w:hAnsiTheme="majorBidi" w:cstheme="majorBidi"/>
        </w:rPr>
        <w:t xml:space="preserve">  </w:t>
      </w:r>
      <w:r w:rsidR="009C00A6" w:rsidRPr="006E6016">
        <w:rPr>
          <w:rFonts w:asciiTheme="majorBidi" w:hAnsiTheme="majorBidi" w:cstheme="majorBidi"/>
        </w:rPr>
        <w:t xml:space="preserve"> the </w:t>
      </w:r>
      <w:r w:rsidR="00711D23">
        <w:rPr>
          <w:rFonts w:asciiTheme="majorBidi" w:hAnsiTheme="majorBidi" w:cstheme="majorBidi"/>
        </w:rPr>
        <w:t xml:space="preserve">  </w:t>
      </w:r>
      <w:r w:rsidR="009C00A6" w:rsidRPr="006E6016">
        <w:rPr>
          <w:rFonts w:asciiTheme="majorBidi" w:hAnsiTheme="majorBidi" w:cstheme="majorBidi"/>
        </w:rPr>
        <w:t>intercepts</w:t>
      </w:r>
      <w:r w:rsidR="00711D23">
        <w:rPr>
          <w:rFonts w:asciiTheme="majorBidi" w:hAnsiTheme="majorBidi" w:cstheme="majorBidi"/>
        </w:rPr>
        <w:t xml:space="preserve">  </w:t>
      </w:r>
      <w:r w:rsidR="009C00A6" w:rsidRPr="006E6016">
        <w:rPr>
          <w:rFonts w:asciiTheme="majorBidi" w:hAnsiTheme="majorBidi" w:cstheme="majorBidi"/>
        </w:rPr>
        <w:t xml:space="preserve"> of</w:t>
      </w:r>
      <w:r w:rsidR="00711D23">
        <w:rPr>
          <w:rFonts w:asciiTheme="majorBidi" w:hAnsiTheme="majorBidi" w:cstheme="majorBidi"/>
        </w:rPr>
        <w:t xml:space="preserve">  </w:t>
      </w:r>
      <w:r w:rsidR="009C00A6" w:rsidRPr="006E6016">
        <w:rPr>
          <w:rFonts w:asciiTheme="majorBidi" w:hAnsiTheme="majorBidi" w:cstheme="majorBidi"/>
        </w:rPr>
        <w:t xml:space="preserve"> the</w:t>
      </w:r>
      <w:r w:rsidR="00711D23">
        <w:rPr>
          <w:rFonts w:asciiTheme="majorBidi" w:hAnsiTheme="majorBidi" w:cstheme="majorBidi"/>
        </w:rPr>
        <w:t xml:space="preserve">  </w:t>
      </w:r>
      <w:r w:rsidR="009C00A6" w:rsidRPr="006E6016">
        <w:rPr>
          <w:rFonts w:asciiTheme="majorBidi" w:hAnsiTheme="majorBidi" w:cstheme="majorBidi"/>
        </w:rPr>
        <w:t xml:space="preserve"> </w:t>
      </w:r>
      <w:r w:rsidR="009C00A6">
        <w:rPr>
          <w:rFonts w:asciiTheme="majorBidi" w:hAnsiTheme="majorBidi" w:cstheme="majorBidi"/>
        </w:rPr>
        <w:t>un</w:t>
      </w:r>
      <w:r w:rsidR="009C00A6" w:rsidRPr="006E6016">
        <w:rPr>
          <w:rFonts w:asciiTheme="majorBidi" w:hAnsiTheme="majorBidi" w:cstheme="majorBidi"/>
        </w:rPr>
        <w:t>pluggin</w:t>
      </w:r>
      <w:r w:rsidR="00930A6B">
        <w:rPr>
          <w:rFonts w:asciiTheme="majorBidi" w:hAnsiTheme="majorBidi" w:cstheme="majorBidi"/>
        </w:rPr>
        <w:t xml:space="preserve">g </w:t>
      </w:r>
      <w:r w:rsidR="00711D23">
        <w:rPr>
          <w:rFonts w:asciiTheme="majorBidi" w:hAnsiTheme="majorBidi" w:cstheme="majorBidi"/>
        </w:rPr>
        <w:t xml:space="preserve">  </w:t>
      </w:r>
      <w:r w:rsidR="00930A6B">
        <w:rPr>
          <w:rFonts w:asciiTheme="majorBidi" w:hAnsiTheme="majorBidi" w:cstheme="majorBidi"/>
        </w:rPr>
        <w:t xml:space="preserve">regions, as </w:t>
      </w:r>
      <w:r w:rsidR="00711D23">
        <w:rPr>
          <w:rFonts w:asciiTheme="majorBidi" w:hAnsiTheme="majorBidi" w:cstheme="majorBidi"/>
        </w:rPr>
        <w:t xml:space="preserve">  </w:t>
      </w:r>
      <w:r w:rsidR="00930A6B">
        <w:rPr>
          <w:rFonts w:asciiTheme="majorBidi" w:hAnsiTheme="majorBidi" w:cstheme="majorBidi"/>
        </w:rPr>
        <w:t xml:space="preserve">shown </w:t>
      </w:r>
      <w:r w:rsidR="00711D23">
        <w:rPr>
          <w:rFonts w:asciiTheme="majorBidi" w:hAnsiTheme="majorBidi" w:cstheme="majorBidi"/>
        </w:rPr>
        <w:t xml:space="preserve">  </w:t>
      </w:r>
      <w:r w:rsidR="00930A6B">
        <w:rPr>
          <w:rFonts w:asciiTheme="majorBidi" w:hAnsiTheme="majorBidi" w:cstheme="majorBidi"/>
        </w:rPr>
        <w:t xml:space="preserve">in </w:t>
      </w:r>
    </w:p>
    <w:p w:rsidR="000B1E99" w:rsidRDefault="00904023" w:rsidP="00711D23">
      <w:pPr>
        <w:rPr>
          <w:rFonts w:asciiTheme="majorBidi" w:hAnsiTheme="majorBidi" w:cstheme="majorBidi"/>
        </w:rPr>
      </w:pPr>
      <w:r>
        <w:rPr>
          <w:rFonts w:asciiTheme="majorBidi" w:hAnsiTheme="majorBidi" w:cstheme="majorBidi"/>
        </w:rPr>
        <w:t>Fig. E</w:t>
      </w:r>
      <w:r w:rsidR="00930A6B">
        <w:rPr>
          <w:rFonts w:asciiTheme="majorBidi" w:hAnsiTheme="majorBidi" w:cstheme="majorBidi"/>
        </w:rPr>
        <w:t>.6</w:t>
      </w:r>
      <w:r w:rsidR="009C00A6">
        <w:rPr>
          <w:rFonts w:asciiTheme="majorBidi" w:hAnsiTheme="majorBidi" w:cstheme="majorBidi"/>
        </w:rPr>
        <w:t>..</w:t>
      </w:r>
      <w:r w:rsidR="005013E2">
        <w:rPr>
          <w:rFonts w:asciiTheme="majorBidi" w:hAnsiTheme="majorBidi" w:cstheme="majorBidi"/>
        </w:rPr>
        <w:t>....</w:t>
      </w:r>
      <w:r w:rsidR="009C00A6">
        <w:rPr>
          <w:rFonts w:asciiTheme="majorBidi" w:hAnsiTheme="majorBidi" w:cstheme="majorBidi"/>
        </w:rPr>
        <w:t>....</w:t>
      </w:r>
      <w:r w:rsidR="00721086">
        <w:rPr>
          <w:rFonts w:asciiTheme="majorBidi" w:hAnsiTheme="majorBidi" w:cstheme="majorBidi"/>
        </w:rPr>
        <w:t>..............................................................................................................</w:t>
      </w:r>
      <w:r w:rsidR="009C00A6">
        <w:rPr>
          <w:rFonts w:asciiTheme="majorBidi" w:hAnsiTheme="majorBidi" w:cstheme="majorBidi"/>
        </w:rPr>
        <w:t>..</w:t>
      </w:r>
      <w:r w:rsidR="007B3448">
        <w:rPr>
          <w:rFonts w:asciiTheme="majorBidi" w:hAnsiTheme="majorBidi" w:cstheme="majorBidi"/>
        </w:rPr>
        <w:t>245</w:t>
      </w:r>
    </w:p>
    <w:p w:rsidR="009E3989" w:rsidRDefault="009E3989"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711D23">
        <w:rPr>
          <w:rFonts w:asciiTheme="majorHAnsi" w:hAnsiTheme="majorHAnsi" w:cstheme="majorHAnsi"/>
        </w:rPr>
        <w:t>.9</w:t>
      </w:r>
      <w:r w:rsidRPr="009E3989">
        <w:rPr>
          <w:rFonts w:asciiTheme="majorHAnsi" w:hAnsiTheme="majorHAnsi" w:cstheme="majorHAnsi"/>
        </w:rPr>
        <w:t>: Linear</w:t>
      </w:r>
      <w:r w:rsidR="00711D23">
        <w:rPr>
          <w:rFonts w:asciiTheme="majorHAnsi" w:hAnsiTheme="majorHAnsi" w:cstheme="majorHAnsi"/>
        </w:rPr>
        <w:t xml:space="preserve">  </w:t>
      </w:r>
      <w:r w:rsidRPr="009E3989">
        <w:rPr>
          <w:rFonts w:asciiTheme="majorHAnsi" w:hAnsiTheme="majorHAnsi" w:cstheme="majorHAnsi"/>
        </w:rPr>
        <w:t>function plot of A val</w:t>
      </w:r>
      <w:r w:rsidR="00844350">
        <w:rPr>
          <w:rFonts w:asciiTheme="majorHAnsi" w:hAnsiTheme="majorHAnsi" w:cstheme="majorHAnsi"/>
        </w:rPr>
        <w:t xml:space="preserve">ues at different </w:t>
      </w:r>
      <w:r w:rsidRPr="009E3989">
        <w:rPr>
          <w:rFonts w:asciiTheme="majorHAnsi" w:hAnsiTheme="majorHAnsi" w:cstheme="majorHAnsi"/>
        </w:rPr>
        <w:t>temperatures for</w:t>
      </w:r>
      <w:r>
        <w:rPr>
          <w:rFonts w:asciiTheme="majorHAnsi" w:hAnsiTheme="majorHAnsi" w:cstheme="majorHAnsi"/>
        </w:rPr>
        <w:t xml:space="preserve"> </w:t>
      </w:r>
      <w:r w:rsidR="00711D23">
        <w:rPr>
          <w:rFonts w:asciiTheme="majorHAnsi" w:hAnsiTheme="majorHAnsi" w:cstheme="majorHAnsi"/>
        </w:rPr>
        <w:t xml:space="preserve">rate </w:t>
      </w:r>
      <w:r w:rsidRPr="009E3989">
        <w:rPr>
          <w:rFonts w:asciiTheme="majorHAnsi" w:hAnsiTheme="majorHAnsi" w:cstheme="majorHAnsi"/>
        </w:rPr>
        <w:t>constants</w:t>
      </w:r>
    </w:p>
    <w:p w:rsidR="009E3989" w:rsidRDefault="009E3989" w:rsidP="0092084F">
      <w:pPr>
        <w:tabs>
          <w:tab w:val="left" w:pos="8262"/>
        </w:tabs>
        <w:spacing w:line="240" w:lineRule="auto"/>
        <w:ind w:right="-1062"/>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of plugging</w:t>
      </w:r>
      <w:r w:rsidR="000A54CE">
        <w:rPr>
          <w:rFonts w:asciiTheme="majorHAnsi" w:hAnsiTheme="majorHAnsi" w:cstheme="majorHAnsi"/>
        </w:rPr>
        <w:t>………………………………………………………...</w:t>
      </w:r>
      <w:r>
        <w:rPr>
          <w:rFonts w:asciiTheme="majorHAnsi" w:hAnsiTheme="majorHAnsi" w:cstheme="majorHAnsi"/>
        </w:rPr>
        <w:t>……………</w:t>
      </w:r>
      <w:r w:rsidR="00B16C9D">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246</w:t>
      </w:r>
      <w:r w:rsidRPr="009E3989">
        <w:rPr>
          <w:rFonts w:asciiTheme="majorHAnsi" w:hAnsiTheme="majorHAnsi" w:cstheme="majorHAnsi"/>
        </w:rPr>
        <w:t xml:space="preserve"> </w:t>
      </w:r>
    </w:p>
    <w:p w:rsidR="009E3989" w:rsidRDefault="009E3989" w:rsidP="0092084F">
      <w:pPr>
        <w:pStyle w:val="ListParagraph"/>
        <w:spacing w:line="240" w:lineRule="auto"/>
        <w:ind w:left="0"/>
        <w:jc w:val="both"/>
        <w:rPr>
          <w:rFonts w:asciiTheme="majorBidi" w:hAnsiTheme="majorBidi" w:cstheme="majorBidi"/>
        </w:rPr>
      </w:pPr>
    </w:p>
    <w:p w:rsidR="009E3989" w:rsidRDefault="00904023"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 E</w:t>
      </w:r>
      <w:r w:rsidR="00711D23">
        <w:rPr>
          <w:rFonts w:asciiTheme="majorHAnsi" w:hAnsiTheme="majorHAnsi" w:cstheme="majorHAnsi"/>
        </w:rPr>
        <w:t>.10</w:t>
      </w:r>
      <w:r w:rsidR="009E3989" w:rsidRPr="009E3989">
        <w:rPr>
          <w:rFonts w:asciiTheme="majorHAnsi" w:hAnsiTheme="majorHAnsi" w:cstheme="majorHAnsi"/>
        </w:rPr>
        <w:t>: Linear</w:t>
      </w:r>
      <w:r w:rsidR="00711D23">
        <w:rPr>
          <w:rFonts w:asciiTheme="majorHAnsi" w:hAnsiTheme="majorHAnsi" w:cstheme="majorHAnsi"/>
        </w:rPr>
        <w:t xml:space="preserve"> </w:t>
      </w:r>
      <w:r w:rsidR="009E3989" w:rsidRPr="009E3989">
        <w:rPr>
          <w:rFonts w:asciiTheme="majorHAnsi" w:hAnsiTheme="majorHAnsi" w:cstheme="majorHAnsi"/>
        </w:rPr>
        <w:t>function</w:t>
      </w:r>
      <w:r w:rsidR="00711D23">
        <w:rPr>
          <w:rFonts w:asciiTheme="majorHAnsi" w:hAnsiTheme="majorHAnsi" w:cstheme="majorHAnsi"/>
        </w:rPr>
        <w:t xml:space="preserve"> plot of </w:t>
      </w:r>
      <w:r w:rsidR="009E3989">
        <w:rPr>
          <w:rFonts w:asciiTheme="majorHAnsi" w:hAnsiTheme="majorHAnsi" w:cstheme="majorHAnsi"/>
        </w:rPr>
        <w:t>B</w:t>
      </w:r>
      <w:r w:rsidR="00844350">
        <w:rPr>
          <w:rFonts w:asciiTheme="majorHAnsi" w:hAnsiTheme="majorHAnsi" w:cstheme="majorHAnsi"/>
        </w:rPr>
        <w:t xml:space="preserve"> values at different</w:t>
      </w:r>
      <w:r w:rsidR="009E3989" w:rsidRPr="009E3989">
        <w:rPr>
          <w:rFonts w:asciiTheme="majorHAnsi" w:hAnsiTheme="majorHAnsi" w:cstheme="majorHAnsi"/>
        </w:rPr>
        <w:t xml:space="preserve"> temperatures for</w:t>
      </w:r>
      <w:r w:rsidR="009E3989">
        <w:rPr>
          <w:rFonts w:asciiTheme="majorHAnsi" w:hAnsiTheme="majorHAnsi" w:cstheme="majorHAnsi"/>
        </w:rPr>
        <w:t xml:space="preserve"> </w:t>
      </w:r>
      <w:r w:rsidR="009E3989" w:rsidRPr="009E3989">
        <w:rPr>
          <w:rFonts w:asciiTheme="majorHAnsi" w:hAnsiTheme="majorHAnsi" w:cstheme="majorHAnsi"/>
        </w:rPr>
        <w:t>rate constants</w:t>
      </w:r>
    </w:p>
    <w:p w:rsidR="009E3989" w:rsidRDefault="009E3989" w:rsidP="001B72AF">
      <w:pPr>
        <w:tabs>
          <w:tab w:val="left" w:pos="8262"/>
        </w:tabs>
        <w:spacing w:line="240" w:lineRule="auto"/>
        <w:ind w:right="36"/>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of plugging</w:t>
      </w:r>
      <w:r w:rsidR="000A54CE">
        <w:rPr>
          <w:rFonts w:asciiTheme="majorHAnsi" w:hAnsiTheme="majorHAnsi" w:cstheme="majorHAnsi"/>
        </w:rPr>
        <w:t>…………………………………………………………………...</w:t>
      </w:r>
      <w:r>
        <w:rPr>
          <w:rFonts w:asciiTheme="majorHAnsi" w:hAnsiTheme="majorHAnsi" w:cstheme="majorHAnsi"/>
        </w:rPr>
        <w:t>……</w:t>
      </w:r>
      <w:r w:rsidR="00B16C9D">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247</w:t>
      </w:r>
      <w:r w:rsidRPr="009E3989">
        <w:rPr>
          <w:rFonts w:asciiTheme="majorHAnsi" w:hAnsiTheme="majorHAnsi" w:cstheme="majorHAnsi"/>
        </w:rPr>
        <w:t xml:space="preserve"> </w:t>
      </w:r>
    </w:p>
    <w:p w:rsidR="009E3989" w:rsidRDefault="009E3989" w:rsidP="0092084F">
      <w:pPr>
        <w:pStyle w:val="ListParagraph"/>
        <w:spacing w:line="240" w:lineRule="auto"/>
        <w:ind w:left="0"/>
        <w:jc w:val="both"/>
        <w:rPr>
          <w:rFonts w:asciiTheme="majorBidi" w:hAnsiTheme="majorBidi" w:cstheme="majorBidi"/>
        </w:rPr>
      </w:pPr>
    </w:p>
    <w:p w:rsidR="009E3989" w:rsidRDefault="00904023"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 E</w:t>
      </w:r>
      <w:r w:rsidR="001B72AF">
        <w:rPr>
          <w:rFonts w:asciiTheme="majorHAnsi" w:hAnsiTheme="majorHAnsi" w:cstheme="majorHAnsi"/>
        </w:rPr>
        <w:t>.11</w:t>
      </w:r>
      <w:r w:rsidR="009E3989" w:rsidRPr="009E3989">
        <w:rPr>
          <w:rFonts w:asciiTheme="majorHAnsi" w:hAnsiTheme="majorHAnsi" w:cstheme="majorHAnsi"/>
        </w:rPr>
        <w:t>: Linear</w:t>
      </w:r>
      <w:r w:rsidR="001B72AF">
        <w:rPr>
          <w:rFonts w:asciiTheme="majorHAnsi" w:hAnsiTheme="majorHAnsi" w:cstheme="majorHAnsi"/>
        </w:rPr>
        <w:t xml:space="preserve"> </w:t>
      </w:r>
      <w:r w:rsidR="009E3989" w:rsidRPr="009E3989">
        <w:rPr>
          <w:rFonts w:asciiTheme="majorHAnsi" w:hAnsiTheme="majorHAnsi" w:cstheme="majorHAnsi"/>
        </w:rPr>
        <w:t xml:space="preserve"> function plot of </w:t>
      </w:r>
      <w:r w:rsidR="009E3989">
        <w:rPr>
          <w:rFonts w:ascii="Calibri" w:hAnsi="Calibri" w:cstheme="majorHAnsi"/>
        </w:rPr>
        <w:t>β</w:t>
      </w:r>
      <w:r w:rsidR="00844350">
        <w:rPr>
          <w:rFonts w:asciiTheme="majorHAnsi" w:hAnsiTheme="majorHAnsi" w:cstheme="majorHAnsi"/>
        </w:rPr>
        <w:t xml:space="preserve"> values at different </w:t>
      </w:r>
      <w:r w:rsidR="009E3989" w:rsidRPr="009E3989">
        <w:rPr>
          <w:rFonts w:asciiTheme="majorHAnsi" w:hAnsiTheme="majorHAnsi" w:cstheme="majorHAnsi"/>
        </w:rPr>
        <w:t>temperatures for</w:t>
      </w:r>
      <w:r w:rsidR="009E3989">
        <w:rPr>
          <w:rFonts w:asciiTheme="majorHAnsi" w:hAnsiTheme="majorHAnsi" w:cstheme="majorHAnsi"/>
        </w:rPr>
        <w:t xml:space="preserve"> </w:t>
      </w:r>
      <w:r w:rsidR="009E3989" w:rsidRPr="009E3989">
        <w:rPr>
          <w:rFonts w:asciiTheme="majorHAnsi" w:hAnsiTheme="majorHAnsi" w:cstheme="majorHAnsi"/>
        </w:rPr>
        <w:t>rate constants</w:t>
      </w:r>
    </w:p>
    <w:p w:rsidR="009E3989" w:rsidRDefault="009E3989" w:rsidP="0092084F">
      <w:pPr>
        <w:tabs>
          <w:tab w:val="left" w:pos="8262"/>
        </w:tabs>
        <w:spacing w:line="240" w:lineRule="auto"/>
        <w:ind w:right="-1062"/>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of plugging</w:t>
      </w:r>
      <w:r w:rsidR="000A54CE">
        <w:rPr>
          <w:rFonts w:asciiTheme="majorHAnsi" w:hAnsiTheme="majorHAnsi" w:cstheme="majorHAnsi"/>
        </w:rPr>
        <w:t xml:space="preserve">……………………………………………………………   </w:t>
      </w:r>
      <w:r>
        <w:rPr>
          <w:rFonts w:asciiTheme="majorHAnsi" w:hAnsiTheme="majorHAnsi" w:cstheme="majorHAnsi"/>
        </w:rPr>
        <w:t>…………</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247</w:t>
      </w:r>
      <w:r w:rsidRPr="009E3989">
        <w:rPr>
          <w:rFonts w:asciiTheme="majorHAnsi" w:hAnsiTheme="majorHAnsi" w:cstheme="majorHAnsi"/>
        </w:rPr>
        <w:t xml:space="preserve"> </w:t>
      </w:r>
    </w:p>
    <w:p w:rsidR="009E3989" w:rsidRDefault="009E3989" w:rsidP="0092084F">
      <w:pPr>
        <w:pStyle w:val="ListParagraph"/>
        <w:spacing w:line="240" w:lineRule="auto"/>
        <w:ind w:left="0"/>
        <w:jc w:val="both"/>
        <w:rPr>
          <w:rFonts w:asciiTheme="majorBidi" w:hAnsiTheme="majorBidi" w:cstheme="majorBidi"/>
        </w:rPr>
      </w:pPr>
    </w:p>
    <w:p w:rsidR="009E3989" w:rsidRDefault="009E3989"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.12</w:t>
      </w:r>
      <w:r w:rsidRPr="009E3989">
        <w:rPr>
          <w:rFonts w:asciiTheme="majorHAnsi" w:hAnsiTheme="majorHAnsi" w:cstheme="majorHAnsi"/>
        </w:rPr>
        <w:t>: Linear functio</w:t>
      </w:r>
      <w:r w:rsidR="00844350">
        <w:rPr>
          <w:rFonts w:asciiTheme="majorHAnsi" w:hAnsiTheme="majorHAnsi" w:cstheme="majorHAnsi"/>
        </w:rPr>
        <w:t>n plot of A values at different</w:t>
      </w:r>
      <w:r w:rsidRPr="009E3989">
        <w:rPr>
          <w:rFonts w:asciiTheme="majorHAnsi" w:hAnsiTheme="majorHAnsi" w:cstheme="majorHAnsi"/>
        </w:rPr>
        <w:t xml:space="preserve"> temperatures for</w:t>
      </w:r>
      <w:r>
        <w:rPr>
          <w:rFonts w:asciiTheme="majorHAnsi" w:hAnsiTheme="majorHAnsi" w:cstheme="majorHAnsi"/>
        </w:rPr>
        <w:t xml:space="preserve"> </w:t>
      </w:r>
      <w:r w:rsidRPr="009E3989">
        <w:rPr>
          <w:rFonts w:asciiTheme="majorHAnsi" w:hAnsiTheme="majorHAnsi" w:cstheme="majorHAnsi"/>
        </w:rPr>
        <w:t>rate constants</w:t>
      </w:r>
    </w:p>
    <w:p w:rsidR="009E3989" w:rsidRDefault="009E3989" w:rsidP="0092084F">
      <w:pPr>
        <w:tabs>
          <w:tab w:val="left" w:pos="8262"/>
        </w:tabs>
        <w:spacing w:line="240" w:lineRule="auto"/>
        <w:ind w:right="-1062"/>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 xml:space="preserve">of </w:t>
      </w:r>
      <w:r>
        <w:rPr>
          <w:rFonts w:asciiTheme="majorHAnsi" w:hAnsiTheme="majorHAnsi" w:cstheme="majorHAnsi"/>
        </w:rPr>
        <w:t>un</w:t>
      </w:r>
      <w:r w:rsidRPr="009E3989">
        <w:rPr>
          <w:rFonts w:asciiTheme="majorHAnsi" w:hAnsiTheme="majorHAnsi" w:cstheme="majorHAnsi"/>
        </w:rPr>
        <w:t>plugging</w:t>
      </w:r>
      <w:r w:rsidR="00C37475">
        <w:rPr>
          <w:rFonts w:asciiTheme="majorHAnsi" w:hAnsiTheme="majorHAnsi" w:cstheme="majorHAnsi"/>
        </w:rPr>
        <w:t>…</w:t>
      </w:r>
      <w:r w:rsidR="00870915">
        <w:rPr>
          <w:rFonts w:asciiTheme="majorHAnsi" w:hAnsiTheme="majorHAnsi" w:cstheme="majorHAnsi"/>
        </w:rPr>
        <w:t>……………………………………………………………</w:t>
      </w:r>
      <w:r w:rsidR="000A54CE">
        <w:rPr>
          <w:rFonts w:asciiTheme="majorHAnsi" w:hAnsiTheme="majorHAnsi" w:cstheme="majorHAnsi"/>
        </w:rPr>
        <w:t>…...</w:t>
      </w:r>
      <w:r w:rsidR="007B3448">
        <w:rPr>
          <w:rFonts w:asciiTheme="majorHAnsi" w:hAnsiTheme="majorHAnsi" w:cstheme="majorHAnsi"/>
        </w:rPr>
        <w:t>…..…248</w:t>
      </w:r>
      <w:r w:rsidRPr="009E3989">
        <w:rPr>
          <w:rFonts w:asciiTheme="majorHAnsi" w:hAnsiTheme="majorHAnsi" w:cstheme="majorHAnsi"/>
        </w:rPr>
        <w:t xml:space="preserve"> </w:t>
      </w:r>
    </w:p>
    <w:p w:rsidR="009E3989" w:rsidRDefault="009E3989" w:rsidP="0092084F">
      <w:pPr>
        <w:pStyle w:val="ListParagraph"/>
        <w:spacing w:line="240" w:lineRule="auto"/>
        <w:ind w:left="0"/>
        <w:jc w:val="both"/>
        <w:rPr>
          <w:rFonts w:asciiTheme="majorBidi" w:hAnsiTheme="majorBidi" w:cstheme="majorBidi"/>
        </w:rPr>
      </w:pPr>
    </w:p>
    <w:p w:rsidR="009E3989" w:rsidRDefault="009E3989"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.13</w:t>
      </w:r>
      <w:r w:rsidRPr="009E3989">
        <w:rPr>
          <w:rFonts w:asciiTheme="majorHAnsi" w:hAnsiTheme="majorHAnsi" w:cstheme="majorHAnsi"/>
        </w:rPr>
        <w:t xml:space="preserve">: Linear function plot of </w:t>
      </w:r>
      <w:r>
        <w:rPr>
          <w:rFonts w:asciiTheme="majorHAnsi" w:hAnsiTheme="majorHAnsi" w:cstheme="majorHAnsi"/>
        </w:rPr>
        <w:t>B</w:t>
      </w:r>
      <w:r w:rsidR="00844350">
        <w:rPr>
          <w:rFonts w:asciiTheme="majorHAnsi" w:hAnsiTheme="majorHAnsi" w:cstheme="majorHAnsi"/>
        </w:rPr>
        <w:t xml:space="preserve"> values at different </w:t>
      </w:r>
      <w:r w:rsidRPr="009E3989">
        <w:rPr>
          <w:rFonts w:asciiTheme="majorHAnsi" w:hAnsiTheme="majorHAnsi" w:cstheme="majorHAnsi"/>
        </w:rPr>
        <w:t>temperatures for</w:t>
      </w:r>
      <w:r>
        <w:rPr>
          <w:rFonts w:asciiTheme="majorHAnsi" w:hAnsiTheme="majorHAnsi" w:cstheme="majorHAnsi"/>
        </w:rPr>
        <w:t xml:space="preserve"> </w:t>
      </w:r>
      <w:r w:rsidRPr="009E3989">
        <w:rPr>
          <w:rFonts w:asciiTheme="majorHAnsi" w:hAnsiTheme="majorHAnsi" w:cstheme="majorHAnsi"/>
        </w:rPr>
        <w:t>rate constants</w:t>
      </w:r>
    </w:p>
    <w:p w:rsidR="009E3989" w:rsidRDefault="009E3989" w:rsidP="0092084F">
      <w:pPr>
        <w:tabs>
          <w:tab w:val="left" w:pos="8262"/>
        </w:tabs>
        <w:spacing w:line="240" w:lineRule="auto"/>
        <w:ind w:right="-1062"/>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 xml:space="preserve">of </w:t>
      </w:r>
      <w:r>
        <w:rPr>
          <w:rFonts w:asciiTheme="majorHAnsi" w:hAnsiTheme="majorHAnsi" w:cstheme="majorHAnsi"/>
        </w:rPr>
        <w:t>un</w:t>
      </w:r>
      <w:r w:rsidRPr="009E3989">
        <w:rPr>
          <w:rFonts w:asciiTheme="majorHAnsi" w:hAnsiTheme="majorHAnsi" w:cstheme="majorHAnsi"/>
        </w:rPr>
        <w:t>plugging</w:t>
      </w:r>
      <w:r w:rsidR="00C37475">
        <w:rPr>
          <w:rFonts w:asciiTheme="majorHAnsi" w:hAnsiTheme="majorHAnsi" w:cstheme="majorHAnsi"/>
        </w:rPr>
        <w:t>…</w:t>
      </w:r>
      <w:r w:rsidR="000A54CE">
        <w:rPr>
          <w:rFonts w:asciiTheme="majorHAnsi" w:hAnsiTheme="majorHAnsi" w:cstheme="majorHAnsi"/>
        </w:rPr>
        <w:t xml:space="preserve">………………………………………………………………   </w:t>
      </w:r>
      <w:r w:rsidR="007B3448">
        <w:rPr>
          <w:rFonts w:asciiTheme="majorHAnsi" w:hAnsiTheme="majorHAnsi" w:cstheme="majorHAnsi"/>
        </w:rPr>
        <w:t>…..…248</w:t>
      </w:r>
      <w:r w:rsidRPr="009E3989">
        <w:rPr>
          <w:rFonts w:asciiTheme="majorHAnsi" w:hAnsiTheme="majorHAnsi" w:cstheme="majorHAnsi"/>
        </w:rPr>
        <w:t xml:space="preserve"> </w:t>
      </w:r>
    </w:p>
    <w:p w:rsidR="009E3989" w:rsidRDefault="009E3989" w:rsidP="0092084F">
      <w:pPr>
        <w:pStyle w:val="ListParagraph"/>
        <w:spacing w:line="240" w:lineRule="auto"/>
        <w:ind w:left="0"/>
        <w:jc w:val="both"/>
        <w:rPr>
          <w:rFonts w:asciiTheme="majorBidi" w:hAnsiTheme="majorBidi" w:cstheme="majorBidi"/>
        </w:rPr>
      </w:pPr>
    </w:p>
    <w:p w:rsidR="009E3989" w:rsidRDefault="009E3989" w:rsidP="0092084F">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.14</w:t>
      </w:r>
      <w:r w:rsidRPr="009E3989">
        <w:rPr>
          <w:rFonts w:asciiTheme="majorHAnsi" w:hAnsiTheme="majorHAnsi" w:cstheme="majorHAnsi"/>
        </w:rPr>
        <w:t xml:space="preserve">: Linear function plot of </w:t>
      </w:r>
      <w:r>
        <w:rPr>
          <w:rFonts w:ascii="Calibri" w:hAnsi="Calibri" w:cstheme="majorHAnsi"/>
        </w:rPr>
        <w:t>β</w:t>
      </w:r>
      <w:r w:rsidR="00844350">
        <w:rPr>
          <w:rFonts w:asciiTheme="majorHAnsi" w:hAnsiTheme="majorHAnsi" w:cstheme="majorHAnsi"/>
        </w:rPr>
        <w:t xml:space="preserve"> values at different </w:t>
      </w:r>
      <w:r w:rsidRPr="009E3989">
        <w:rPr>
          <w:rFonts w:asciiTheme="majorHAnsi" w:hAnsiTheme="majorHAnsi" w:cstheme="majorHAnsi"/>
        </w:rPr>
        <w:t>temperatures for</w:t>
      </w:r>
      <w:r>
        <w:rPr>
          <w:rFonts w:asciiTheme="majorHAnsi" w:hAnsiTheme="majorHAnsi" w:cstheme="majorHAnsi"/>
        </w:rPr>
        <w:t xml:space="preserve"> </w:t>
      </w:r>
      <w:r w:rsidRPr="009E3989">
        <w:rPr>
          <w:rFonts w:asciiTheme="majorHAnsi" w:hAnsiTheme="majorHAnsi" w:cstheme="majorHAnsi"/>
        </w:rPr>
        <w:t>rate constants</w:t>
      </w:r>
    </w:p>
    <w:p w:rsidR="009E3989" w:rsidRDefault="009E3989" w:rsidP="0092084F">
      <w:pPr>
        <w:tabs>
          <w:tab w:val="left" w:pos="8262"/>
        </w:tabs>
        <w:spacing w:line="240" w:lineRule="auto"/>
        <w:ind w:right="-1062"/>
        <w:jc w:val="both"/>
        <w:rPr>
          <w:rFonts w:asciiTheme="majorHAnsi" w:hAnsiTheme="majorHAnsi" w:cstheme="majorHAnsi"/>
        </w:rPr>
      </w:pPr>
    </w:p>
    <w:p w:rsidR="009E3989" w:rsidRPr="009E3989" w:rsidRDefault="009E3989" w:rsidP="0092084F">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 xml:space="preserve">of </w:t>
      </w:r>
      <w:r>
        <w:rPr>
          <w:rFonts w:asciiTheme="majorHAnsi" w:hAnsiTheme="majorHAnsi" w:cstheme="majorHAnsi"/>
        </w:rPr>
        <w:t>un</w:t>
      </w:r>
      <w:r w:rsidRPr="009E3989">
        <w:rPr>
          <w:rFonts w:asciiTheme="majorHAnsi" w:hAnsiTheme="majorHAnsi" w:cstheme="majorHAnsi"/>
        </w:rPr>
        <w:t>plugging</w:t>
      </w:r>
      <w:r w:rsidR="00C37475">
        <w:rPr>
          <w:rFonts w:asciiTheme="majorHAnsi" w:hAnsiTheme="majorHAnsi" w:cstheme="majorHAnsi"/>
        </w:rPr>
        <w:t>…………………………………………………………</w:t>
      </w:r>
      <w:r w:rsidR="000A54CE">
        <w:rPr>
          <w:rFonts w:asciiTheme="majorHAnsi" w:hAnsiTheme="majorHAnsi" w:cstheme="majorHAnsi"/>
        </w:rPr>
        <w:t>………...</w:t>
      </w:r>
      <w:r w:rsidR="007B3448">
        <w:rPr>
          <w:rFonts w:asciiTheme="majorHAnsi" w:hAnsiTheme="majorHAnsi" w:cstheme="majorHAnsi"/>
        </w:rPr>
        <w:t>..……249</w:t>
      </w:r>
    </w:p>
    <w:p w:rsidR="009E3989" w:rsidRDefault="009E3989" w:rsidP="0092084F">
      <w:pPr>
        <w:pStyle w:val="ListParagraph"/>
        <w:spacing w:line="240" w:lineRule="auto"/>
        <w:ind w:left="0"/>
        <w:jc w:val="both"/>
        <w:rPr>
          <w:rFonts w:asciiTheme="majorBidi" w:hAnsiTheme="majorBidi" w:cstheme="majorBidi"/>
        </w:rPr>
      </w:pPr>
    </w:p>
    <w:p w:rsidR="00C006CE" w:rsidRDefault="009E3989" w:rsidP="00353263">
      <w:pPr>
        <w:tabs>
          <w:tab w:val="left" w:pos="8262"/>
        </w:tabs>
        <w:spacing w:line="240" w:lineRule="auto"/>
        <w:ind w:right="36"/>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.15</w:t>
      </w:r>
      <w:r w:rsidRPr="009E3989">
        <w:rPr>
          <w:rFonts w:asciiTheme="majorHAnsi" w:hAnsiTheme="majorHAnsi" w:cstheme="majorHAnsi"/>
        </w:rPr>
        <w:t>: Linear function</w:t>
      </w:r>
      <w:r w:rsidR="00353263">
        <w:rPr>
          <w:rFonts w:asciiTheme="majorHAnsi" w:hAnsiTheme="majorHAnsi" w:cstheme="majorHAnsi"/>
        </w:rPr>
        <w:t xml:space="preserve">  plot  </w:t>
      </w:r>
      <w:r w:rsidRPr="009E3989">
        <w:rPr>
          <w:rFonts w:asciiTheme="majorHAnsi" w:hAnsiTheme="majorHAnsi" w:cstheme="majorHAnsi"/>
        </w:rPr>
        <w:t>A values at</w:t>
      </w:r>
      <w:r w:rsidR="00353263">
        <w:rPr>
          <w:rFonts w:asciiTheme="majorHAnsi" w:hAnsiTheme="majorHAnsi" w:cstheme="majorHAnsi"/>
        </w:rPr>
        <w:t xml:space="preserve"> </w:t>
      </w:r>
      <w:r w:rsidR="00844350">
        <w:rPr>
          <w:rFonts w:asciiTheme="majorHAnsi" w:hAnsiTheme="majorHAnsi" w:cstheme="majorHAnsi"/>
        </w:rPr>
        <w:t xml:space="preserve"> different </w:t>
      </w:r>
      <w:r w:rsidRPr="009E3989">
        <w:rPr>
          <w:rFonts w:asciiTheme="majorHAnsi" w:hAnsiTheme="majorHAnsi" w:cstheme="majorHAnsi"/>
        </w:rPr>
        <w:t xml:space="preserve">temperatures </w:t>
      </w:r>
      <w:r w:rsidR="00353263">
        <w:rPr>
          <w:rFonts w:asciiTheme="majorHAnsi" w:hAnsiTheme="majorHAnsi" w:cstheme="majorHAnsi"/>
        </w:rPr>
        <w:t xml:space="preserve">  </w:t>
      </w:r>
      <w:r w:rsidRPr="009E3989">
        <w:rPr>
          <w:rFonts w:asciiTheme="majorHAnsi" w:hAnsiTheme="majorHAnsi" w:cstheme="majorHAnsi"/>
        </w:rPr>
        <w:t>for</w:t>
      </w:r>
      <w:r w:rsidR="00353263">
        <w:rPr>
          <w:rFonts w:asciiTheme="majorHAnsi" w:hAnsiTheme="majorHAnsi" w:cstheme="majorHAnsi"/>
        </w:rPr>
        <w:t xml:space="preserve">  </w:t>
      </w:r>
      <w:r>
        <w:rPr>
          <w:rFonts w:asciiTheme="majorHAnsi" w:hAnsiTheme="majorHAnsi" w:cstheme="majorHAnsi"/>
        </w:rPr>
        <w:t xml:space="preserve"> </w:t>
      </w:r>
      <w:r w:rsidR="001250D9">
        <w:rPr>
          <w:rFonts w:asciiTheme="majorHAnsi" w:hAnsiTheme="majorHAnsi" w:cstheme="majorHAnsi"/>
        </w:rPr>
        <w:t>intercept</w:t>
      </w:r>
      <w:r w:rsidR="00C006CE">
        <w:rPr>
          <w:rFonts w:asciiTheme="majorHAnsi" w:hAnsiTheme="majorHAnsi" w:cstheme="majorHAnsi"/>
        </w:rPr>
        <w:t xml:space="preserve"> </w:t>
      </w:r>
      <w:r w:rsidRPr="009E3989">
        <w:rPr>
          <w:rFonts w:asciiTheme="majorHAnsi" w:hAnsiTheme="majorHAnsi" w:cstheme="majorHAnsi"/>
        </w:rPr>
        <w:t xml:space="preserve">of </w:t>
      </w:r>
    </w:p>
    <w:p w:rsidR="00C006CE" w:rsidRDefault="00C006CE" w:rsidP="00C006CE">
      <w:pPr>
        <w:tabs>
          <w:tab w:val="left" w:pos="8262"/>
        </w:tabs>
        <w:spacing w:line="240" w:lineRule="auto"/>
        <w:ind w:right="-1062"/>
        <w:jc w:val="both"/>
        <w:rPr>
          <w:rFonts w:asciiTheme="majorHAnsi" w:hAnsiTheme="majorHAnsi" w:cstheme="majorHAnsi"/>
        </w:rPr>
      </w:pPr>
    </w:p>
    <w:p w:rsidR="009E3989" w:rsidRPr="009E3989" w:rsidRDefault="009E3989" w:rsidP="00C006CE">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plugging</w:t>
      </w:r>
      <w:r w:rsidR="001250D9">
        <w:rPr>
          <w:rFonts w:asciiTheme="majorHAnsi" w:hAnsiTheme="majorHAnsi" w:cstheme="majorHAnsi"/>
        </w:rPr>
        <w:t xml:space="preserve"> regions</w:t>
      </w:r>
      <w:r>
        <w:rPr>
          <w:rFonts w:asciiTheme="majorHAnsi" w:hAnsiTheme="majorHAnsi" w:cstheme="majorHAnsi"/>
        </w:rPr>
        <w:t>……………………………………………………………………</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249</w:t>
      </w:r>
      <w:r w:rsidRPr="009E3989">
        <w:rPr>
          <w:rFonts w:asciiTheme="majorHAnsi" w:hAnsiTheme="majorHAnsi" w:cstheme="majorHAnsi"/>
        </w:rPr>
        <w:t xml:space="preserve"> </w:t>
      </w:r>
    </w:p>
    <w:p w:rsidR="001250D9" w:rsidRDefault="001250D9" w:rsidP="0092084F">
      <w:pPr>
        <w:pStyle w:val="ListParagraph"/>
        <w:spacing w:line="240" w:lineRule="auto"/>
        <w:ind w:left="0"/>
        <w:jc w:val="both"/>
        <w:rPr>
          <w:rFonts w:asciiTheme="majorBidi" w:hAnsiTheme="majorBidi" w:cstheme="majorBidi"/>
        </w:rPr>
      </w:pPr>
    </w:p>
    <w:p w:rsidR="00353263" w:rsidRDefault="001250D9" w:rsidP="00353263">
      <w:pPr>
        <w:tabs>
          <w:tab w:val="left" w:pos="8262"/>
        </w:tabs>
        <w:spacing w:line="240" w:lineRule="auto"/>
        <w:ind w:right="36"/>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.16</w:t>
      </w:r>
      <w:r>
        <w:rPr>
          <w:rFonts w:asciiTheme="majorHAnsi" w:hAnsiTheme="majorHAnsi" w:cstheme="majorHAnsi"/>
        </w:rPr>
        <w:t>: Linear</w:t>
      </w:r>
      <w:r w:rsidR="00353263">
        <w:rPr>
          <w:rFonts w:asciiTheme="majorHAnsi" w:hAnsiTheme="majorHAnsi" w:cstheme="majorHAnsi"/>
        </w:rPr>
        <w:t xml:space="preserve"> </w:t>
      </w:r>
      <w:r>
        <w:rPr>
          <w:rFonts w:asciiTheme="majorHAnsi" w:hAnsiTheme="majorHAnsi" w:cstheme="majorHAnsi"/>
        </w:rPr>
        <w:t>function</w:t>
      </w:r>
      <w:r w:rsidR="00353263">
        <w:rPr>
          <w:rFonts w:asciiTheme="majorHAnsi" w:hAnsiTheme="majorHAnsi" w:cstheme="majorHAnsi"/>
        </w:rPr>
        <w:t xml:space="preserve"> </w:t>
      </w:r>
      <w:r w:rsidR="00844350">
        <w:rPr>
          <w:rFonts w:asciiTheme="majorHAnsi" w:hAnsiTheme="majorHAnsi" w:cstheme="majorHAnsi"/>
        </w:rPr>
        <w:t xml:space="preserve"> plot </w:t>
      </w:r>
      <w:r>
        <w:rPr>
          <w:rFonts w:asciiTheme="majorHAnsi" w:hAnsiTheme="majorHAnsi" w:cstheme="majorHAnsi"/>
        </w:rPr>
        <w:t>of</w:t>
      </w:r>
      <w:r w:rsidR="00353263">
        <w:rPr>
          <w:rFonts w:asciiTheme="majorHAnsi" w:hAnsiTheme="majorHAnsi" w:cstheme="majorHAnsi"/>
        </w:rPr>
        <w:t xml:space="preserve"> </w:t>
      </w:r>
      <w:r>
        <w:rPr>
          <w:rFonts w:asciiTheme="majorHAnsi" w:hAnsiTheme="majorHAnsi" w:cstheme="majorHAnsi"/>
        </w:rPr>
        <w:t>B</w:t>
      </w:r>
      <w:r w:rsidRPr="009E3989">
        <w:rPr>
          <w:rFonts w:asciiTheme="majorHAnsi" w:hAnsiTheme="majorHAnsi" w:cstheme="majorHAnsi"/>
        </w:rPr>
        <w:t xml:space="preserve"> values at </w:t>
      </w:r>
      <w:r w:rsidR="00353263">
        <w:rPr>
          <w:rFonts w:asciiTheme="majorHAnsi" w:hAnsiTheme="majorHAnsi" w:cstheme="majorHAnsi"/>
        </w:rPr>
        <w:t xml:space="preserve"> different  temperature</w:t>
      </w:r>
      <w:r w:rsidRPr="009E3989">
        <w:rPr>
          <w:rFonts w:asciiTheme="majorHAnsi" w:hAnsiTheme="majorHAnsi" w:cstheme="majorHAnsi"/>
        </w:rPr>
        <w:t xml:space="preserve"> for</w:t>
      </w:r>
      <w:r w:rsidR="00844350">
        <w:rPr>
          <w:rFonts w:asciiTheme="majorHAnsi" w:hAnsiTheme="majorHAnsi" w:cstheme="majorHAnsi"/>
        </w:rPr>
        <w:t xml:space="preserve"> </w:t>
      </w:r>
      <w:r w:rsidR="00353263">
        <w:rPr>
          <w:rFonts w:asciiTheme="majorHAnsi" w:hAnsiTheme="majorHAnsi" w:cstheme="majorHAnsi"/>
        </w:rPr>
        <w:t xml:space="preserve">intercept  </w:t>
      </w:r>
      <w:r w:rsidRPr="009E3989">
        <w:rPr>
          <w:rFonts w:asciiTheme="majorHAnsi" w:hAnsiTheme="majorHAnsi" w:cstheme="majorHAnsi"/>
        </w:rPr>
        <w:t xml:space="preserve">of </w:t>
      </w:r>
    </w:p>
    <w:p w:rsidR="00353263" w:rsidRDefault="00353263" w:rsidP="00353263">
      <w:pPr>
        <w:tabs>
          <w:tab w:val="left" w:pos="8262"/>
        </w:tabs>
        <w:spacing w:line="240" w:lineRule="auto"/>
        <w:ind w:right="-1062"/>
        <w:jc w:val="both"/>
        <w:rPr>
          <w:rFonts w:asciiTheme="majorHAnsi" w:hAnsiTheme="majorHAnsi" w:cstheme="majorHAnsi"/>
        </w:rPr>
      </w:pPr>
    </w:p>
    <w:p w:rsidR="001250D9" w:rsidRPr="009E3989" w:rsidRDefault="001250D9" w:rsidP="00353263">
      <w:pPr>
        <w:tabs>
          <w:tab w:val="left" w:pos="8262"/>
        </w:tabs>
        <w:spacing w:line="240" w:lineRule="auto"/>
        <w:ind w:right="-1062"/>
        <w:jc w:val="both"/>
        <w:rPr>
          <w:rFonts w:asciiTheme="majorHAnsi" w:hAnsiTheme="majorHAnsi" w:cstheme="majorHAnsi"/>
        </w:rPr>
      </w:pPr>
      <w:r w:rsidRPr="009E3989">
        <w:rPr>
          <w:rFonts w:asciiTheme="majorHAnsi" w:hAnsiTheme="majorHAnsi" w:cstheme="majorHAnsi"/>
        </w:rPr>
        <w:t>plugging</w:t>
      </w:r>
      <w:r>
        <w:rPr>
          <w:rFonts w:asciiTheme="majorHAnsi" w:hAnsiTheme="majorHAnsi" w:cstheme="majorHAnsi"/>
        </w:rPr>
        <w:t xml:space="preserve"> regions………………………………………………………</w:t>
      </w:r>
      <w:r w:rsidR="000A54CE">
        <w:rPr>
          <w:rFonts w:asciiTheme="majorHAnsi" w:hAnsiTheme="majorHAnsi" w:cstheme="majorHAnsi"/>
        </w:rPr>
        <w:t>.</w:t>
      </w:r>
      <w:r>
        <w:rPr>
          <w:rFonts w:asciiTheme="majorHAnsi" w:hAnsiTheme="majorHAnsi" w:cstheme="majorHAnsi"/>
        </w:rPr>
        <w:t>…………</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250</w:t>
      </w:r>
    </w:p>
    <w:p w:rsidR="001250D9" w:rsidRDefault="001250D9" w:rsidP="0092084F">
      <w:pPr>
        <w:pStyle w:val="ListParagraph"/>
        <w:spacing w:line="240" w:lineRule="auto"/>
        <w:ind w:left="0"/>
        <w:jc w:val="both"/>
        <w:rPr>
          <w:rFonts w:asciiTheme="majorBidi" w:hAnsiTheme="majorBidi" w:cstheme="majorBidi"/>
        </w:rPr>
      </w:pPr>
    </w:p>
    <w:p w:rsidR="00273E74" w:rsidRDefault="001250D9" w:rsidP="00BA78FB">
      <w:pPr>
        <w:tabs>
          <w:tab w:val="left" w:pos="8262"/>
        </w:tabs>
        <w:spacing w:line="240" w:lineRule="auto"/>
        <w:ind w:right="-54"/>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.17</w:t>
      </w:r>
      <w:r w:rsidRPr="009E3989">
        <w:rPr>
          <w:rFonts w:asciiTheme="majorHAnsi" w:hAnsiTheme="majorHAnsi" w:cstheme="majorHAnsi"/>
        </w:rPr>
        <w:t xml:space="preserve">: Linear function </w:t>
      </w:r>
      <w:r w:rsidR="00353263">
        <w:rPr>
          <w:rFonts w:asciiTheme="majorHAnsi" w:hAnsiTheme="majorHAnsi" w:cstheme="majorHAnsi"/>
        </w:rPr>
        <w:t xml:space="preserve"> </w:t>
      </w:r>
      <w:r w:rsidRPr="009E3989">
        <w:rPr>
          <w:rFonts w:asciiTheme="majorHAnsi" w:hAnsiTheme="majorHAnsi" w:cstheme="majorHAnsi"/>
        </w:rPr>
        <w:t xml:space="preserve">plot of </w:t>
      </w:r>
      <w:r>
        <w:rPr>
          <w:rFonts w:ascii="Calibri" w:hAnsi="Calibri" w:cstheme="majorHAnsi"/>
        </w:rPr>
        <w:t>β</w:t>
      </w:r>
      <w:r w:rsidRPr="009E3989">
        <w:rPr>
          <w:rFonts w:asciiTheme="majorHAnsi" w:hAnsiTheme="majorHAnsi" w:cstheme="majorHAnsi"/>
        </w:rPr>
        <w:t xml:space="preserve"> values at </w:t>
      </w:r>
      <w:r w:rsidR="00844350">
        <w:rPr>
          <w:rFonts w:asciiTheme="majorHAnsi" w:hAnsiTheme="majorHAnsi" w:cstheme="majorHAnsi"/>
        </w:rPr>
        <w:t xml:space="preserve">different </w:t>
      </w:r>
      <w:r w:rsidRPr="009E3989">
        <w:rPr>
          <w:rFonts w:asciiTheme="majorHAnsi" w:hAnsiTheme="majorHAnsi" w:cstheme="majorHAnsi"/>
        </w:rPr>
        <w:t>temperatures</w:t>
      </w:r>
      <w:r w:rsidR="00353263">
        <w:rPr>
          <w:rFonts w:asciiTheme="majorHAnsi" w:hAnsiTheme="majorHAnsi" w:cstheme="majorHAnsi"/>
        </w:rPr>
        <w:t xml:space="preserve"> </w:t>
      </w:r>
      <w:r w:rsidRPr="009E3989">
        <w:rPr>
          <w:rFonts w:asciiTheme="majorHAnsi" w:hAnsiTheme="majorHAnsi" w:cstheme="majorHAnsi"/>
        </w:rPr>
        <w:t>for</w:t>
      </w:r>
      <w:r w:rsidR="00844350">
        <w:rPr>
          <w:rFonts w:asciiTheme="majorHAnsi" w:hAnsiTheme="majorHAnsi" w:cstheme="majorHAnsi"/>
        </w:rPr>
        <w:t xml:space="preserve"> </w:t>
      </w:r>
      <w:r w:rsidR="0064774B">
        <w:rPr>
          <w:rFonts w:asciiTheme="majorHAnsi" w:hAnsiTheme="majorHAnsi" w:cstheme="majorHAnsi"/>
        </w:rPr>
        <w:t xml:space="preserve"> </w:t>
      </w:r>
      <w:r w:rsidR="00353263">
        <w:rPr>
          <w:rFonts w:asciiTheme="majorHAnsi" w:hAnsiTheme="majorHAnsi" w:cstheme="majorHAnsi"/>
        </w:rPr>
        <w:t xml:space="preserve">intercept  </w:t>
      </w:r>
      <w:r w:rsidRPr="009E3989">
        <w:rPr>
          <w:rFonts w:asciiTheme="majorHAnsi" w:hAnsiTheme="majorHAnsi" w:cstheme="majorHAnsi"/>
        </w:rPr>
        <w:t>of</w:t>
      </w:r>
    </w:p>
    <w:p w:rsidR="00353263" w:rsidRDefault="001250D9" w:rsidP="00BA78FB">
      <w:pPr>
        <w:tabs>
          <w:tab w:val="left" w:pos="8262"/>
        </w:tabs>
        <w:spacing w:line="240" w:lineRule="auto"/>
        <w:ind w:right="-54"/>
        <w:jc w:val="both"/>
        <w:rPr>
          <w:rFonts w:asciiTheme="majorHAnsi" w:hAnsiTheme="majorHAnsi" w:cstheme="majorHAnsi"/>
        </w:rPr>
      </w:pPr>
      <w:r w:rsidRPr="009E3989">
        <w:rPr>
          <w:rFonts w:asciiTheme="majorHAnsi" w:hAnsiTheme="majorHAnsi" w:cstheme="majorHAnsi"/>
        </w:rPr>
        <w:t xml:space="preserve"> </w:t>
      </w:r>
    </w:p>
    <w:p w:rsidR="001250D9" w:rsidRPr="009E3989" w:rsidRDefault="001250D9" w:rsidP="00BA78FB">
      <w:pPr>
        <w:tabs>
          <w:tab w:val="left" w:pos="8262"/>
        </w:tabs>
        <w:spacing w:line="240" w:lineRule="auto"/>
        <w:ind w:right="36"/>
        <w:jc w:val="both"/>
        <w:rPr>
          <w:rFonts w:asciiTheme="majorHAnsi" w:hAnsiTheme="majorHAnsi" w:cstheme="majorHAnsi"/>
        </w:rPr>
      </w:pPr>
      <w:r w:rsidRPr="009E3989">
        <w:rPr>
          <w:rFonts w:asciiTheme="majorHAnsi" w:hAnsiTheme="majorHAnsi" w:cstheme="majorHAnsi"/>
        </w:rPr>
        <w:lastRenderedPageBreak/>
        <w:t>plugging</w:t>
      </w:r>
      <w:r>
        <w:rPr>
          <w:rFonts w:asciiTheme="majorHAnsi" w:hAnsiTheme="majorHAnsi" w:cstheme="majorHAnsi"/>
        </w:rPr>
        <w:t xml:space="preserve"> regions…………………………………………………………………</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250</w:t>
      </w:r>
      <w:r w:rsidRPr="009E3989">
        <w:rPr>
          <w:rFonts w:asciiTheme="majorHAnsi" w:hAnsiTheme="majorHAnsi" w:cstheme="majorHAnsi"/>
        </w:rPr>
        <w:t xml:space="preserve"> </w:t>
      </w:r>
    </w:p>
    <w:p w:rsidR="001250D9" w:rsidRDefault="001250D9" w:rsidP="0092084F">
      <w:pPr>
        <w:pStyle w:val="ListParagraph"/>
        <w:spacing w:line="240" w:lineRule="auto"/>
        <w:ind w:left="0"/>
        <w:jc w:val="both"/>
        <w:rPr>
          <w:rFonts w:asciiTheme="majorBidi" w:hAnsiTheme="majorBidi" w:cstheme="majorBidi"/>
        </w:rPr>
      </w:pPr>
    </w:p>
    <w:p w:rsidR="00353263" w:rsidRDefault="001250D9" w:rsidP="00353263">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.18</w:t>
      </w:r>
      <w:r w:rsidRPr="009E3989">
        <w:rPr>
          <w:rFonts w:asciiTheme="majorHAnsi" w:hAnsiTheme="majorHAnsi" w:cstheme="majorHAnsi"/>
        </w:rPr>
        <w:t>: Linear function plot of A value</w:t>
      </w:r>
      <w:r w:rsidR="0064774B">
        <w:rPr>
          <w:rFonts w:asciiTheme="majorHAnsi" w:hAnsiTheme="majorHAnsi" w:cstheme="majorHAnsi"/>
        </w:rPr>
        <w:t xml:space="preserve">s at different </w:t>
      </w:r>
      <w:r w:rsidR="00353263">
        <w:rPr>
          <w:rFonts w:asciiTheme="majorHAnsi" w:hAnsiTheme="majorHAnsi" w:cstheme="majorHAnsi"/>
        </w:rPr>
        <w:t xml:space="preserve">temperatures for  intercept  </w:t>
      </w:r>
      <w:r w:rsidRPr="009E3989">
        <w:rPr>
          <w:rFonts w:asciiTheme="majorHAnsi" w:hAnsiTheme="majorHAnsi" w:cstheme="majorHAnsi"/>
        </w:rPr>
        <w:t xml:space="preserve">of </w:t>
      </w:r>
    </w:p>
    <w:p w:rsidR="00353263" w:rsidRDefault="00353263" w:rsidP="00353263">
      <w:pPr>
        <w:tabs>
          <w:tab w:val="left" w:pos="8262"/>
        </w:tabs>
        <w:spacing w:line="240" w:lineRule="auto"/>
        <w:ind w:right="-1062"/>
        <w:jc w:val="both"/>
        <w:rPr>
          <w:rFonts w:asciiTheme="majorHAnsi" w:hAnsiTheme="majorHAnsi" w:cstheme="majorHAnsi"/>
        </w:rPr>
      </w:pPr>
    </w:p>
    <w:p w:rsidR="001250D9" w:rsidRPr="009E3989" w:rsidRDefault="001250D9" w:rsidP="00353263">
      <w:pPr>
        <w:tabs>
          <w:tab w:val="left" w:pos="8262"/>
        </w:tabs>
        <w:spacing w:line="240" w:lineRule="auto"/>
        <w:ind w:right="-1062"/>
        <w:jc w:val="both"/>
        <w:rPr>
          <w:rFonts w:asciiTheme="majorHAnsi" w:hAnsiTheme="majorHAnsi" w:cstheme="majorHAnsi"/>
        </w:rPr>
      </w:pPr>
      <w:r>
        <w:rPr>
          <w:rFonts w:asciiTheme="majorHAnsi" w:hAnsiTheme="majorHAnsi" w:cstheme="majorHAnsi"/>
        </w:rPr>
        <w:t>un</w:t>
      </w:r>
      <w:r w:rsidRPr="009E3989">
        <w:rPr>
          <w:rFonts w:asciiTheme="majorHAnsi" w:hAnsiTheme="majorHAnsi" w:cstheme="majorHAnsi"/>
        </w:rPr>
        <w:t>plugging</w:t>
      </w:r>
      <w:r>
        <w:rPr>
          <w:rFonts w:asciiTheme="majorHAnsi" w:hAnsiTheme="majorHAnsi" w:cstheme="majorHAnsi"/>
        </w:rPr>
        <w:t xml:space="preserve"> regions……………………………………………………………</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251</w:t>
      </w:r>
      <w:r w:rsidRPr="009E3989">
        <w:rPr>
          <w:rFonts w:asciiTheme="majorHAnsi" w:hAnsiTheme="majorHAnsi" w:cstheme="majorHAnsi"/>
        </w:rPr>
        <w:t xml:space="preserve"> </w:t>
      </w:r>
    </w:p>
    <w:p w:rsidR="001250D9" w:rsidRDefault="001250D9" w:rsidP="0092084F">
      <w:pPr>
        <w:pStyle w:val="ListParagraph"/>
        <w:spacing w:line="240" w:lineRule="auto"/>
        <w:ind w:left="0"/>
        <w:jc w:val="both"/>
        <w:rPr>
          <w:rFonts w:asciiTheme="majorBidi" w:hAnsiTheme="majorBidi" w:cstheme="majorBidi"/>
        </w:rPr>
      </w:pPr>
    </w:p>
    <w:p w:rsidR="00353263" w:rsidRDefault="001250D9" w:rsidP="00353263">
      <w:pPr>
        <w:tabs>
          <w:tab w:val="left" w:pos="8262"/>
        </w:tabs>
        <w:spacing w:line="240" w:lineRule="auto"/>
        <w:ind w:right="-1062"/>
        <w:jc w:val="both"/>
        <w:rPr>
          <w:rFonts w:asciiTheme="majorHAnsi" w:hAnsiTheme="majorHAnsi" w:cstheme="majorHAnsi"/>
        </w:rPr>
      </w:pPr>
      <w:r>
        <w:rPr>
          <w:rFonts w:asciiTheme="majorHAnsi" w:hAnsiTheme="majorHAnsi" w:cstheme="majorHAnsi"/>
        </w:rPr>
        <w:t>Figure</w:t>
      </w:r>
      <w:r w:rsidR="00904023">
        <w:rPr>
          <w:rFonts w:asciiTheme="majorHAnsi" w:hAnsiTheme="majorHAnsi" w:cstheme="majorHAnsi"/>
        </w:rPr>
        <w:t xml:space="preserve"> E</w:t>
      </w:r>
      <w:r w:rsidR="001B72AF">
        <w:rPr>
          <w:rFonts w:asciiTheme="majorHAnsi" w:hAnsiTheme="majorHAnsi" w:cstheme="majorHAnsi"/>
        </w:rPr>
        <w:t>.19</w:t>
      </w:r>
      <w:r w:rsidR="00353263">
        <w:rPr>
          <w:rFonts w:asciiTheme="majorHAnsi" w:hAnsiTheme="majorHAnsi" w:cstheme="majorHAnsi"/>
        </w:rPr>
        <w:t>: Linear functio</w:t>
      </w:r>
      <w:r w:rsidR="00844350">
        <w:rPr>
          <w:rFonts w:asciiTheme="majorHAnsi" w:hAnsiTheme="majorHAnsi" w:cstheme="majorHAnsi"/>
        </w:rPr>
        <w:t>n</w:t>
      </w:r>
      <w:r w:rsidRPr="009E3989">
        <w:rPr>
          <w:rFonts w:asciiTheme="majorHAnsi" w:hAnsiTheme="majorHAnsi" w:cstheme="majorHAnsi"/>
        </w:rPr>
        <w:t xml:space="preserve"> plot of </w:t>
      </w:r>
      <w:r w:rsidR="00353263">
        <w:rPr>
          <w:rFonts w:asciiTheme="majorHAnsi" w:hAnsiTheme="majorHAnsi" w:cstheme="majorHAnsi"/>
        </w:rPr>
        <w:t xml:space="preserve"> </w:t>
      </w:r>
      <w:r>
        <w:rPr>
          <w:rFonts w:asciiTheme="majorHAnsi" w:hAnsiTheme="majorHAnsi" w:cstheme="majorHAnsi"/>
        </w:rPr>
        <w:t>B</w:t>
      </w:r>
      <w:r w:rsidRPr="009E3989">
        <w:rPr>
          <w:rFonts w:asciiTheme="majorHAnsi" w:hAnsiTheme="majorHAnsi" w:cstheme="majorHAnsi"/>
        </w:rPr>
        <w:t xml:space="preserve"> values </w:t>
      </w:r>
      <w:r w:rsidR="00353263">
        <w:rPr>
          <w:rFonts w:asciiTheme="majorHAnsi" w:hAnsiTheme="majorHAnsi" w:cstheme="majorHAnsi"/>
        </w:rPr>
        <w:t>at different</w:t>
      </w:r>
      <w:r w:rsidRPr="009E3989">
        <w:rPr>
          <w:rFonts w:asciiTheme="majorHAnsi" w:hAnsiTheme="majorHAnsi" w:cstheme="majorHAnsi"/>
        </w:rPr>
        <w:t xml:space="preserve"> temperatures for</w:t>
      </w:r>
      <w:r w:rsidR="0064774B">
        <w:rPr>
          <w:rFonts w:asciiTheme="majorHAnsi" w:hAnsiTheme="majorHAnsi" w:cstheme="majorHAnsi"/>
        </w:rPr>
        <w:t xml:space="preserve">  intercept </w:t>
      </w:r>
      <w:r w:rsidRPr="009E3989">
        <w:rPr>
          <w:rFonts w:asciiTheme="majorHAnsi" w:hAnsiTheme="majorHAnsi" w:cstheme="majorHAnsi"/>
        </w:rPr>
        <w:t xml:space="preserve">of </w:t>
      </w:r>
    </w:p>
    <w:p w:rsidR="00353263" w:rsidRDefault="00353263" w:rsidP="00353263">
      <w:pPr>
        <w:tabs>
          <w:tab w:val="left" w:pos="8262"/>
        </w:tabs>
        <w:spacing w:line="240" w:lineRule="auto"/>
        <w:ind w:right="-1062"/>
        <w:jc w:val="both"/>
        <w:rPr>
          <w:rFonts w:asciiTheme="majorHAnsi" w:hAnsiTheme="majorHAnsi" w:cstheme="majorHAnsi"/>
        </w:rPr>
      </w:pPr>
    </w:p>
    <w:p w:rsidR="00A76B6A" w:rsidRPr="001250D9" w:rsidRDefault="001250D9" w:rsidP="00353263">
      <w:pPr>
        <w:tabs>
          <w:tab w:val="left" w:pos="8262"/>
        </w:tabs>
        <w:spacing w:line="240" w:lineRule="auto"/>
        <w:ind w:right="-1062"/>
        <w:jc w:val="both"/>
        <w:rPr>
          <w:rFonts w:asciiTheme="majorHAnsi" w:hAnsiTheme="majorHAnsi" w:cstheme="majorHAnsi"/>
        </w:rPr>
      </w:pPr>
      <w:r>
        <w:rPr>
          <w:rFonts w:asciiTheme="majorHAnsi" w:hAnsiTheme="majorHAnsi" w:cstheme="majorHAnsi"/>
        </w:rPr>
        <w:t>un</w:t>
      </w:r>
      <w:r w:rsidRPr="009E3989">
        <w:rPr>
          <w:rFonts w:asciiTheme="majorHAnsi" w:hAnsiTheme="majorHAnsi" w:cstheme="majorHAnsi"/>
        </w:rPr>
        <w:t>plugging</w:t>
      </w:r>
      <w:r>
        <w:rPr>
          <w:rFonts w:asciiTheme="majorHAnsi" w:hAnsiTheme="majorHAnsi" w:cstheme="majorHAnsi"/>
        </w:rPr>
        <w:t xml:space="preserve"> regions………………………………………………………………</w:t>
      </w:r>
      <w:r w:rsidR="00C37475">
        <w:rPr>
          <w:rFonts w:asciiTheme="majorHAnsi" w:hAnsiTheme="majorHAnsi" w:cstheme="majorHAnsi"/>
        </w:rPr>
        <w:t>....</w:t>
      </w:r>
      <w:r>
        <w:rPr>
          <w:rFonts w:asciiTheme="majorHAnsi" w:hAnsiTheme="majorHAnsi" w:cstheme="majorHAnsi"/>
        </w:rPr>
        <w:t>…</w:t>
      </w:r>
      <w:r w:rsidR="007B3448">
        <w:rPr>
          <w:rFonts w:asciiTheme="majorHAnsi" w:hAnsiTheme="majorHAnsi" w:cstheme="majorHAnsi"/>
        </w:rPr>
        <w:t>251</w:t>
      </w:r>
      <w:r w:rsidRPr="009E3989">
        <w:rPr>
          <w:rFonts w:asciiTheme="majorHAnsi" w:hAnsiTheme="majorHAnsi" w:cstheme="majorHAnsi"/>
        </w:rPr>
        <w:t xml:space="preserve"> </w:t>
      </w:r>
      <w:r w:rsidR="00557235" w:rsidRPr="00BE5E00">
        <w:rPr>
          <w:rFonts w:asciiTheme="majorBidi" w:hAnsiTheme="majorBidi" w:cstheme="majorBidi"/>
        </w:rPr>
        <w:t xml:space="preserve"> </w:t>
      </w:r>
    </w:p>
    <w:p w:rsidR="003E2A78" w:rsidRDefault="003E2A78" w:rsidP="0092084F">
      <w:pPr>
        <w:pStyle w:val="ListParagraph"/>
        <w:spacing w:line="240" w:lineRule="auto"/>
        <w:ind w:left="0"/>
        <w:jc w:val="both"/>
        <w:rPr>
          <w:rFonts w:asciiTheme="majorBidi" w:hAnsiTheme="majorBidi" w:cstheme="majorBidi"/>
        </w:rPr>
      </w:pPr>
    </w:p>
    <w:p w:rsidR="00353263" w:rsidRDefault="00A76B6A" w:rsidP="006F4DEF">
      <w:pPr>
        <w:spacing w:line="240" w:lineRule="auto"/>
        <w:jc w:val="both"/>
        <w:rPr>
          <w:rFonts w:asciiTheme="majorBidi" w:hAnsiTheme="majorBidi" w:cstheme="majorBidi"/>
        </w:rPr>
      </w:pPr>
      <w:r>
        <w:rPr>
          <w:rFonts w:asciiTheme="majorBidi" w:hAnsiTheme="majorBidi" w:cstheme="majorBidi"/>
        </w:rPr>
        <w:t>Figure</w:t>
      </w:r>
      <w:r w:rsidR="00194F0B">
        <w:rPr>
          <w:rFonts w:asciiTheme="majorBidi" w:hAnsiTheme="majorBidi" w:cstheme="majorBidi"/>
        </w:rPr>
        <w:t xml:space="preserve"> </w:t>
      </w:r>
      <w:r w:rsidR="00904023">
        <w:rPr>
          <w:rFonts w:asciiTheme="majorBidi" w:hAnsiTheme="majorBidi" w:cstheme="majorBidi"/>
        </w:rPr>
        <w:t>F.1: Straight line plot of Eq. B</w:t>
      </w:r>
      <w:r w:rsidR="003E2A78" w:rsidRPr="003E2A78">
        <w:rPr>
          <w:rFonts w:asciiTheme="majorBidi" w:hAnsiTheme="majorBidi" w:cstheme="majorBidi"/>
        </w:rPr>
        <w:t>-2 for</w:t>
      </w:r>
      <w:r w:rsidR="00353263">
        <w:rPr>
          <w:rFonts w:asciiTheme="majorBidi" w:hAnsiTheme="majorBidi" w:cstheme="majorBidi"/>
        </w:rPr>
        <w:t xml:space="preserve"> </w:t>
      </w:r>
      <w:r w:rsidR="003E2A78" w:rsidRPr="003E2A78">
        <w:rPr>
          <w:rFonts w:asciiTheme="majorBidi" w:hAnsiTheme="majorBidi" w:cstheme="majorBidi"/>
        </w:rPr>
        <w:t xml:space="preserve"> the</w:t>
      </w:r>
      <w:r w:rsidR="00353263">
        <w:rPr>
          <w:rFonts w:asciiTheme="majorBidi" w:hAnsiTheme="majorBidi" w:cstheme="majorBidi"/>
        </w:rPr>
        <w:t xml:space="preserve"> </w:t>
      </w:r>
      <w:r w:rsidR="003E2A78" w:rsidRPr="003E2A78">
        <w:rPr>
          <w:rFonts w:asciiTheme="majorBidi" w:hAnsiTheme="majorBidi" w:cstheme="majorBidi"/>
        </w:rPr>
        <w:t xml:space="preserve"> normalized dimensionless group π</w:t>
      </w:r>
      <w:r w:rsidR="00353263">
        <w:rPr>
          <w:rFonts w:asciiTheme="majorBidi" w:hAnsiTheme="majorBidi" w:cstheme="majorBidi"/>
          <w:vertAlign w:val="subscript"/>
        </w:rPr>
        <w:t xml:space="preserve">4   </w:t>
      </w:r>
      <w:r w:rsidR="003E2A78" w:rsidRPr="003E2A78">
        <w:rPr>
          <w:rFonts w:asciiTheme="majorBidi" w:hAnsiTheme="majorBidi" w:cstheme="majorBidi"/>
        </w:rPr>
        <w:t xml:space="preserve">for </w:t>
      </w:r>
    </w:p>
    <w:p w:rsidR="00353263" w:rsidRDefault="00353263" w:rsidP="00353263">
      <w:pPr>
        <w:spacing w:line="240" w:lineRule="auto"/>
        <w:jc w:val="both"/>
        <w:rPr>
          <w:rFonts w:asciiTheme="majorBidi" w:hAnsiTheme="majorBidi" w:cstheme="majorBidi"/>
        </w:rPr>
      </w:pPr>
    </w:p>
    <w:p w:rsidR="00AD5BDE" w:rsidRPr="00353263" w:rsidRDefault="003E2A78" w:rsidP="00BF0FB9">
      <w:pPr>
        <w:spacing w:line="240" w:lineRule="auto"/>
        <w:jc w:val="both"/>
        <w:rPr>
          <w:rFonts w:asciiTheme="majorBidi" w:hAnsiTheme="majorBidi" w:cstheme="majorBidi"/>
          <w:vertAlign w:val="subscript"/>
        </w:rPr>
      </w:pPr>
      <w:r w:rsidRPr="003E2A78">
        <w:rPr>
          <w:rFonts w:asciiTheme="majorBidi" w:hAnsiTheme="majorBidi" w:cstheme="majorBidi"/>
        </w:rPr>
        <w:t>the permeability reduction at different temperatures</w:t>
      </w:r>
      <w:r w:rsidR="00BF0FB9">
        <w:rPr>
          <w:rFonts w:asciiTheme="majorBidi" w:hAnsiTheme="majorBidi" w:cstheme="majorBidi"/>
        </w:rPr>
        <w:t>, as shown in Fig.7.11</w:t>
      </w:r>
      <w:r>
        <w:rPr>
          <w:rFonts w:asciiTheme="majorBidi" w:hAnsiTheme="majorBidi" w:cstheme="majorBidi"/>
        </w:rPr>
        <w:t>……</w:t>
      </w:r>
      <w:r w:rsidR="007B3448">
        <w:rPr>
          <w:rFonts w:asciiTheme="majorBidi" w:hAnsiTheme="majorBidi" w:cstheme="majorBidi"/>
        </w:rPr>
        <w:t>.........252</w:t>
      </w:r>
    </w:p>
    <w:p w:rsidR="00353263" w:rsidRDefault="00353263" w:rsidP="0092084F">
      <w:pPr>
        <w:spacing w:line="240" w:lineRule="auto"/>
        <w:jc w:val="both"/>
        <w:rPr>
          <w:rFonts w:asciiTheme="majorBidi" w:hAnsiTheme="majorBidi" w:cstheme="majorBidi"/>
        </w:rPr>
      </w:pPr>
    </w:p>
    <w:p w:rsidR="00353263" w:rsidRDefault="00A76B6A" w:rsidP="006F4DEF">
      <w:pPr>
        <w:spacing w:line="240" w:lineRule="auto"/>
        <w:jc w:val="both"/>
        <w:rPr>
          <w:rFonts w:asciiTheme="majorBidi" w:hAnsiTheme="majorBidi" w:cstheme="majorBidi"/>
        </w:rPr>
      </w:pPr>
      <w:r>
        <w:rPr>
          <w:rFonts w:asciiTheme="majorBidi" w:hAnsiTheme="majorBidi" w:cstheme="majorBidi"/>
        </w:rPr>
        <w:t>Figure</w:t>
      </w:r>
      <w:r w:rsidR="003E2A78">
        <w:rPr>
          <w:rFonts w:asciiTheme="majorBidi" w:hAnsiTheme="majorBidi" w:cstheme="majorBidi"/>
        </w:rPr>
        <w:t xml:space="preserve"> </w:t>
      </w:r>
      <w:r w:rsidR="00904023">
        <w:rPr>
          <w:rFonts w:asciiTheme="majorBidi" w:hAnsiTheme="majorBidi" w:cstheme="majorBidi"/>
        </w:rPr>
        <w:t>F</w:t>
      </w:r>
      <w:r w:rsidR="003E2A78">
        <w:rPr>
          <w:rFonts w:asciiTheme="majorBidi" w:hAnsiTheme="majorBidi" w:cstheme="majorBidi"/>
        </w:rPr>
        <w:t>.2</w:t>
      </w:r>
      <w:r w:rsidR="00904023">
        <w:rPr>
          <w:rFonts w:asciiTheme="majorBidi" w:hAnsiTheme="majorBidi" w:cstheme="majorBidi"/>
        </w:rPr>
        <w:t>: Straight line plot of Eq. B</w:t>
      </w:r>
      <w:r w:rsidR="003E2A78" w:rsidRPr="003E2A78">
        <w:rPr>
          <w:rFonts w:asciiTheme="majorBidi" w:hAnsiTheme="majorBidi" w:cstheme="majorBidi"/>
        </w:rPr>
        <w:t xml:space="preserve">-2 </w:t>
      </w:r>
      <w:r w:rsidR="00353263">
        <w:rPr>
          <w:rFonts w:asciiTheme="majorBidi" w:hAnsiTheme="majorBidi" w:cstheme="majorBidi"/>
        </w:rPr>
        <w:t xml:space="preserve">for  the normalized dimensionless </w:t>
      </w:r>
      <w:r w:rsidR="003E2A78" w:rsidRPr="003E2A78">
        <w:rPr>
          <w:rFonts w:asciiTheme="majorBidi" w:hAnsiTheme="majorBidi" w:cstheme="majorBidi"/>
        </w:rPr>
        <w:t xml:space="preserve"> group π</w:t>
      </w:r>
      <w:r w:rsidR="003E2A78">
        <w:rPr>
          <w:rFonts w:asciiTheme="majorBidi" w:hAnsiTheme="majorBidi" w:cstheme="majorBidi"/>
          <w:vertAlign w:val="subscript"/>
        </w:rPr>
        <w:t>9</w:t>
      </w:r>
      <w:r w:rsidR="00353263">
        <w:rPr>
          <w:rFonts w:asciiTheme="majorBidi" w:hAnsiTheme="majorBidi" w:cstheme="majorBidi"/>
          <w:vertAlign w:val="subscript"/>
        </w:rPr>
        <w:t xml:space="preserve">   </w:t>
      </w:r>
      <w:r w:rsidR="003E2A78" w:rsidRPr="003E2A78">
        <w:rPr>
          <w:rFonts w:asciiTheme="majorBidi" w:hAnsiTheme="majorBidi" w:cstheme="majorBidi"/>
        </w:rPr>
        <w:t xml:space="preserve">for </w:t>
      </w:r>
    </w:p>
    <w:p w:rsidR="00353263" w:rsidRDefault="00353263" w:rsidP="00353263">
      <w:pPr>
        <w:spacing w:line="240" w:lineRule="auto"/>
        <w:jc w:val="both"/>
        <w:rPr>
          <w:rFonts w:asciiTheme="majorBidi" w:hAnsiTheme="majorBidi" w:cstheme="majorBidi"/>
        </w:rPr>
      </w:pPr>
    </w:p>
    <w:p w:rsidR="003E2A78" w:rsidRPr="00353263" w:rsidRDefault="003E2A78" w:rsidP="00BF0FB9">
      <w:pPr>
        <w:spacing w:line="240" w:lineRule="auto"/>
        <w:jc w:val="both"/>
        <w:rPr>
          <w:rFonts w:asciiTheme="majorBidi" w:hAnsiTheme="majorBidi" w:cstheme="majorBidi"/>
          <w:vertAlign w:val="subscript"/>
        </w:rPr>
      </w:pPr>
      <w:r w:rsidRPr="003E2A78">
        <w:rPr>
          <w:rFonts w:asciiTheme="majorBidi" w:hAnsiTheme="majorBidi" w:cstheme="majorBidi"/>
        </w:rPr>
        <w:t>the permeability reduction at different temperatures</w:t>
      </w:r>
      <w:r w:rsidR="00BF0FB9">
        <w:rPr>
          <w:rFonts w:asciiTheme="majorBidi" w:hAnsiTheme="majorBidi" w:cstheme="majorBidi"/>
        </w:rPr>
        <w:t>, as shown in Fig.7.12</w:t>
      </w:r>
      <w:r>
        <w:rPr>
          <w:rFonts w:asciiTheme="majorBidi" w:hAnsiTheme="majorBidi" w:cstheme="majorBidi"/>
        </w:rPr>
        <w:t>…</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253</w:t>
      </w:r>
    </w:p>
    <w:p w:rsidR="00353263" w:rsidRDefault="00353263" w:rsidP="0092084F">
      <w:pPr>
        <w:spacing w:line="240" w:lineRule="auto"/>
        <w:jc w:val="both"/>
        <w:rPr>
          <w:rFonts w:asciiTheme="majorBidi" w:hAnsiTheme="majorBidi" w:cstheme="majorBidi"/>
        </w:rPr>
      </w:pPr>
    </w:p>
    <w:p w:rsidR="00353263" w:rsidRDefault="00A76B6A" w:rsidP="006F4DEF">
      <w:pPr>
        <w:spacing w:line="240" w:lineRule="auto"/>
        <w:jc w:val="both"/>
        <w:rPr>
          <w:rFonts w:asciiTheme="majorBidi" w:hAnsiTheme="majorBidi" w:cstheme="majorBidi"/>
          <w:vertAlign w:val="subscript"/>
        </w:rPr>
      </w:pPr>
      <w:r>
        <w:rPr>
          <w:rFonts w:asciiTheme="majorBidi" w:hAnsiTheme="majorBidi" w:cstheme="majorBidi"/>
        </w:rPr>
        <w:t>Figure</w:t>
      </w:r>
      <w:r w:rsidR="00B6476A" w:rsidRPr="00B6476A">
        <w:rPr>
          <w:rFonts w:asciiTheme="majorBidi" w:hAnsiTheme="majorBidi" w:cstheme="majorBidi"/>
        </w:rPr>
        <w:t xml:space="preserve"> </w:t>
      </w:r>
      <w:r w:rsidR="00904023">
        <w:rPr>
          <w:rFonts w:asciiTheme="majorBidi" w:hAnsiTheme="majorBidi" w:cstheme="majorBidi"/>
        </w:rPr>
        <w:t>F</w:t>
      </w:r>
      <w:r w:rsidR="00B6476A" w:rsidRPr="00B6476A">
        <w:rPr>
          <w:rFonts w:asciiTheme="majorBidi" w:hAnsiTheme="majorBidi" w:cstheme="majorBidi"/>
        </w:rPr>
        <w:t>.3: Straight</w:t>
      </w:r>
      <w:r w:rsidR="00353263">
        <w:rPr>
          <w:rFonts w:asciiTheme="majorBidi" w:hAnsiTheme="majorBidi" w:cstheme="majorBidi"/>
        </w:rPr>
        <w:t xml:space="preserve"> </w:t>
      </w:r>
      <w:r w:rsidR="00B6476A" w:rsidRPr="00B6476A">
        <w:rPr>
          <w:rFonts w:asciiTheme="majorBidi" w:hAnsiTheme="majorBidi" w:cstheme="majorBidi"/>
        </w:rPr>
        <w:t xml:space="preserve"> line</w:t>
      </w:r>
      <w:r w:rsidR="00353263">
        <w:rPr>
          <w:rFonts w:asciiTheme="majorBidi" w:hAnsiTheme="majorBidi" w:cstheme="majorBidi"/>
        </w:rPr>
        <w:t xml:space="preserve"> </w:t>
      </w:r>
      <w:r w:rsidR="00B6476A" w:rsidRPr="00B6476A">
        <w:rPr>
          <w:rFonts w:asciiTheme="majorBidi" w:hAnsiTheme="majorBidi" w:cstheme="majorBidi"/>
        </w:rPr>
        <w:t xml:space="preserve"> plot of </w:t>
      </w:r>
      <w:r w:rsidR="00353263">
        <w:rPr>
          <w:rFonts w:asciiTheme="majorBidi" w:hAnsiTheme="majorBidi" w:cstheme="majorBidi"/>
        </w:rPr>
        <w:t xml:space="preserve"> </w:t>
      </w:r>
      <w:r w:rsidR="00904023">
        <w:rPr>
          <w:rFonts w:asciiTheme="majorBidi" w:hAnsiTheme="majorBidi" w:cstheme="majorBidi"/>
        </w:rPr>
        <w:t>Eq. B</w:t>
      </w:r>
      <w:r w:rsidR="00B6476A" w:rsidRPr="00B6476A">
        <w:rPr>
          <w:rFonts w:asciiTheme="majorBidi" w:hAnsiTheme="majorBidi" w:cstheme="majorBidi"/>
        </w:rPr>
        <w:t>-7 for</w:t>
      </w:r>
      <w:r w:rsidR="00353263">
        <w:rPr>
          <w:rFonts w:asciiTheme="majorBidi" w:hAnsiTheme="majorBidi" w:cstheme="majorBidi"/>
        </w:rPr>
        <w:t xml:space="preserve"> </w:t>
      </w:r>
      <w:r w:rsidR="00B6476A" w:rsidRPr="00B6476A">
        <w:rPr>
          <w:rFonts w:asciiTheme="majorBidi" w:hAnsiTheme="majorBidi" w:cstheme="majorBidi"/>
        </w:rPr>
        <w:t xml:space="preserve"> the </w:t>
      </w:r>
      <w:r w:rsidR="00353263">
        <w:rPr>
          <w:rFonts w:asciiTheme="majorBidi" w:hAnsiTheme="majorBidi" w:cstheme="majorBidi"/>
        </w:rPr>
        <w:t xml:space="preserve">  </w:t>
      </w:r>
      <w:r w:rsidR="00B6476A" w:rsidRPr="00B6476A">
        <w:rPr>
          <w:rFonts w:asciiTheme="majorBidi" w:hAnsiTheme="majorBidi" w:cstheme="majorBidi"/>
        </w:rPr>
        <w:t xml:space="preserve">normalized </w:t>
      </w:r>
      <w:r w:rsidR="00353263">
        <w:rPr>
          <w:rFonts w:asciiTheme="majorBidi" w:hAnsiTheme="majorBidi" w:cstheme="majorBidi"/>
        </w:rPr>
        <w:t xml:space="preserve"> </w:t>
      </w:r>
      <w:r w:rsidR="00B6476A" w:rsidRPr="00B6476A">
        <w:rPr>
          <w:rFonts w:asciiTheme="majorBidi" w:hAnsiTheme="majorBidi" w:cstheme="majorBidi"/>
        </w:rPr>
        <w:t xml:space="preserve">dimensionless </w:t>
      </w:r>
      <w:r w:rsidR="00353263">
        <w:rPr>
          <w:rFonts w:asciiTheme="majorBidi" w:hAnsiTheme="majorBidi" w:cstheme="majorBidi"/>
        </w:rPr>
        <w:t xml:space="preserve"> </w:t>
      </w:r>
      <w:r w:rsidR="00B6476A" w:rsidRPr="00B6476A">
        <w:rPr>
          <w:rFonts w:asciiTheme="majorBidi" w:hAnsiTheme="majorBidi" w:cstheme="majorBidi"/>
        </w:rPr>
        <w:t>group π</w:t>
      </w:r>
      <w:r w:rsidR="00353263">
        <w:rPr>
          <w:rFonts w:asciiTheme="majorBidi" w:hAnsiTheme="majorBidi" w:cstheme="majorBidi"/>
          <w:vertAlign w:val="subscript"/>
        </w:rPr>
        <w:t>4</w:t>
      </w:r>
    </w:p>
    <w:p w:rsidR="00353263" w:rsidRDefault="00353263" w:rsidP="00353263">
      <w:pPr>
        <w:spacing w:line="240" w:lineRule="auto"/>
        <w:jc w:val="both"/>
        <w:rPr>
          <w:rFonts w:asciiTheme="majorBidi" w:hAnsiTheme="majorBidi" w:cstheme="majorBidi"/>
          <w:vertAlign w:val="subscript"/>
        </w:rPr>
      </w:pPr>
    </w:p>
    <w:p w:rsidR="00BF0FB9" w:rsidRDefault="00B6476A" w:rsidP="00BF0FB9">
      <w:pPr>
        <w:spacing w:line="240" w:lineRule="auto"/>
        <w:jc w:val="both"/>
        <w:rPr>
          <w:rFonts w:asciiTheme="majorBidi" w:hAnsiTheme="majorBidi" w:cstheme="majorBidi"/>
        </w:rPr>
      </w:pPr>
      <w:r w:rsidRPr="00B6476A">
        <w:rPr>
          <w:rFonts w:asciiTheme="majorBidi" w:hAnsiTheme="majorBidi" w:cstheme="majorBidi"/>
        </w:rPr>
        <w:t xml:space="preserve">for </w:t>
      </w:r>
      <w:r w:rsidR="00BF0FB9">
        <w:rPr>
          <w:rFonts w:asciiTheme="majorBidi" w:hAnsiTheme="majorBidi" w:cstheme="majorBidi"/>
        </w:rPr>
        <w:t xml:space="preserve"> </w:t>
      </w:r>
      <w:r w:rsidRPr="00B6476A">
        <w:rPr>
          <w:rFonts w:asciiTheme="majorBidi" w:hAnsiTheme="majorBidi" w:cstheme="majorBidi"/>
        </w:rPr>
        <w:t>the</w:t>
      </w:r>
      <w:r w:rsidR="00BF0FB9">
        <w:rPr>
          <w:rFonts w:asciiTheme="majorBidi" w:hAnsiTheme="majorBidi" w:cstheme="majorBidi"/>
        </w:rPr>
        <w:t xml:space="preserve"> </w:t>
      </w:r>
      <w:r w:rsidRPr="00B6476A">
        <w:rPr>
          <w:rFonts w:asciiTheme="majorBidi" w:hAnsiTheme="majorBidi" w:cstheme="majorBidi"/>
        </w:rPr>
        <w:t xml:space="preserve"> permeability</w:t>
      </w:r>
      <w:r w:rsidR="00BF0FB9">
        <w:rPr>
          <w:rFonts w:asciiTheme="majorBidi" w:hAnsiTheme="majorBidi" w:cstheme="majorBidi"/>
        </w:rPr>
        <w:t xml:space="preserve"> </w:t>
      </w:r>
      <w:r w:rsidRPr="00B6476A">
        <w:rPr>
          <w:rFonts w:asciiTheme="majorBidi" w:hAnsiTheme="majorBidi" w:cstheme="majorBidi"/>
        </w:rPr>
        <w:t xml:space="preserve"> reduction</w:t>
      </w:r>
      <w:r w:rsidR="00BF0FB9">
        <w:rPr>
          <w:rFonts w:asciiTheme="majorBidi" w:hAnsiTheme="majorBidi" w:cstheme="majorBidi"/>
        </w:rPr>
        <w:t xml:space="preserve"> </w:t>
      </w:r>
      <w:r w:rsidRPr="00B6476A">
        <w:rPr>
          <w:rFonts w:asciiTheme="majorBidi" w:hAnsiTheme="majorBidi" w:cstheme="majorBidi"/>
        </w:rPr>
        <w:t xml:space="preserve"> at </w:t>
      </w:r>
      <w:r w:rsidR="00BF0FB9">
        <w:rPr>
          <w:rFonts w:asciiTheme="majorBidi" w:hAnsiTheme="majorBidi" w:cstheme="majorBidi"/>
        </w:rPr>
        <w:t xml:space="preserve"> </w:t>
      </w:r>
      <w:r w:rsidRPr="00B6476A">
        <w:rPr>
          <w:rFonts w:asciiTheme="majorBidi" w:hAnsiTheme="majorBidi" w:cstheme="majorBidi"/>
        </w:rPr>
        <w:t xml:space="preserve">different </w:t>
      </w:r>
      <w:r w:rsidR="00BF0FB9">
        <w:rPr>
          <w:rFonts w:asciiTheme="majorBidi" w:hAnsiTheme="majorBidi" w:cstheme="majorBidi"/>
        </w:rPr>
        <w:t xml:space="preserve"> </w:t>
      </w:r>
      <w:r w:rsidRPr="00B6476A">
        <w:rPr>
          <w:rFonts w:asciiTheme="majorBidi" w:hAnsiTheme="majorBidi" w:cstheme="majorBidi"/>
        </w:rPr>
        <w:t>gel</w:t>
      </w:r>
      <w:r w:rsidR="00BF0FB9">
        <w:rPr>
          <w:rFonts w:asciiTheme="majorBidi" w:hAnsiTheme="majorBidi" w:cstheme="majorBidi"/>
        </w:rPr>
        <w:t xml:space="preserve"> </w:t>
      </w:r>
      <w:r w:rsidRPr="00B6476A">
        <w:rPr>
          <w:rFonts w:asciiTheme="majorBidi" w:hAnsiTheme="majorBidi" w:cstheme="majorBidi"/>
        </w:rPr>
        <w:t xml:space="preserve"> particles</w:t>
      </w:r>
      <w:r w:rsidR="00BF0FB9">
        <w:rPr>
          <w:rFonts w:asciiTheme="majorBidi" w:hAnsiTheme="majorBidi" w:cstheme="majorBidi"/>
        </w:rPr>
        <w:t xml:space="preserve"> </w:t>
      </w:r>
      <w:r w:rsidRPr="00B6476A">
        <w:rPr>
          <w:rFonts w:asciiTheme="majorBidi" w:hAnsiTheme="majorBidi" w:cstheme="majorBidi"/>
        </w:rPr>
        <w:t xml:space="preserve"> concentrations</w:t>
      </w:r>
      <w:r w:rsidR="00BF0FB9">
        <w:rPr>
          <w:rFonts w:asciiTheme="majorBidi" w:hAnsiTheme="majorBidi" w:cstheme="majorBidi"/>
        </w:rPr>
        <w:t>, as  shown in</w:t>
      </w:r>
    </w:p>
    <w:p w:rsidR="00BF0FB9" w:rsidRDefault="00BF0FB9" w:rsidP="00BF0FB9">
      <w:pPr>
        <w:spacing w:line="240" w:lineRule="auto"/>
        <w:jc w:val="both"/>
        <w:rPr>
          <w:rFonts w:asciiTheme="majorBidi" w:hAnsiTheme="majorBidi" w:cstheme="majorBidi"/>
        </w:rPr>
      </w:pPr>
    </w:p>
    <w:p w:rsidR="00BF0FB9" w:rsidRPr="00353263" w:rsidRDefault="00BF0FB9" w:rsidP="00BF0FB9">
      <w:pPr>
        <w:spacing w:line="240" w:lineRule="auto"/>
        <w:jc w:val="both"/>
        <w:rPr>
          <w:rFonts w:asciiTheme="majorBidi" w:hAnsiTheme="majorBidi" w:cstheme="majorBidi"/>
          <w:vertAlign w:val="subscript"/>
        </w:rPr>
      </w:pPr>
      <w:r>
        <w:rPr>
          <w:rFonts w:asciiTheme="majorBidi" w:hAnsiTheme="majorBidi" w:cstheme="majorBidi"/>
        </w:rPr>
        <w:t>Fig.7.13………..........................................................</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253</w:t>
      </w:r>
    </w:p>
    <w:p w:rsidR="00353263" w:rsidRDefault="00353263" w:rsidP="0092084F">
      <w:pPr>
        <w:spacing w:line="240" w:lineRule="auto"/>
        <w:jc w:val="both"/>
        <w:rPr>
          <w:rFonts w:asciiTheme="majorBidi" w:hAnsiTheme="majorBidi" w:cstheme="majorBidi"/>
        </w:rPr>
      </w:pPr>
    </w:p>
    <w:p w:rsidR="00B6476A" w:rsidRPr="00B6476A" w:rsidRDefault="00A76B6A" w:rsidP="006F4DEF">
      <w:pPr>
        <w:spacing w:line="240" w:lineRule="auto"/>
        <w:jc w:val="both"/>
        <w:rPr>
          <w:rFonts w:asciiTheme="majorBidi" w:hAnsiTheme="majorBidi" w:cstheme="majorBidi"/>
          <w:vertAlign w:val="subscript"/>
        </w:rPr>
      </w:pPr>
      <w:r>
        <w:rPr>
          <w:rFonts w:asciiTheme="majorBidi" w:hAnsiTheme="majorBidi" w:cstheme="majorBidi"/>
        </w:rPr>
        <w:t>Figure</w:t>
      </w:r>
      <w:r w:rsidR="00B6476A" w:rsidRPr="00B6476A">
        <w:rPr>
          <w:rFonts w:asciiTheme="majorBidi" w:hAnsiTheme="majorBidi" w:cstheme="majorBidi"/>
        </w:rPr>
        <w:t xml:space="preserve"> </w:t>
      </w:r>
      <w:r w:rsidR="00904023">
        <w:rPr>
          <w:rFonts w:asciiTheme="majorBidi" w:hAnsiTheme="majorBidi" w:cstheme="majorBidi"/>
        </w:rPr>
        <w:t>F</w:t>
      </w:r>
      <w:r w:rsidR="00B6476A" w:rsidRPr="00B6476A">
        <w:rPr>
          <w:rFonts w:asciiTheme="majorBidi" w:hAnsiTheme="majorBidi" w:cstheme="majorBidi"/>
        </w:rPr>
        <w:t xml:space="preserve">.4: Straight line </w:t>
      </w:r>
      <w:r w:rsidR="00353263">
        <w:rPr>
          <w:rFonts w:asciiTheme="majorBidi" w:hAnsiTheme="majorBidi" w:cstheme="majorBidi"/>
        </w:rPr>
        <w:t xml:space="preserve"> </w:t>
      </w:r>
      <w:r w:rsidR="00B6476A" w:rsidRPr="00B6476A">
        <w:rPr>
          <w:rFonts w:asciiTheme="majorBidi" w:hAnsiTheme="majorBidi" w:cstheme="majorBidi"/>
        </w:rPr>
        <w:t xml:space="preserve">plot </w:t>
      </w:r>
      <w:r w:rsidR="00353263">
        <w:rPr>
          <w:rFonts w:asciiTheme="majorBidi" w:hAnsiTheme="majorBidi" w:cstheme="majorBidi"/>
        </w:rPr>
        <w:t xml:space="preserve"> </w:t>
      </w:r>
      <w:r w:rsidR="00B6476A" w:rsidRPr="00B6476A">
        <w:rPr>
          <w:rFonts w:asciiTheme="majorBidi" w:hAnsiTheme="majorBidi" w:cstheme="majorBidi"/>
        </w:rPr>
        <w:t>of</w:t>
      </w:r>
      <w:r w:rsidR="0092084F">
        <w:rPr>
          <w:rFonts w:asciiTheme="majorBidi" w:hAnsiTheme="majorBidi" w:cstheme="majorBidi"/>
        </w:rPr>
        <w:t xml:space="preserve"> </w:t>
      </w:r>
      <w:r w:rsidR="00904023">
        <w:rPr>
          <w:rFonts w:asciiTheme="majorBidi" w:hAnsiTheme="majorBidi" w:cstheme="majorBidi"/>
        </w:rPr>
        <w:t xml:space="preserve"> Eq. B</w:t>
      </w:r>
      <w:r w:rsidR="00B6476A" w:rsidRPr="00B6476A">
        <w:rPr>
          <w:rFonts w:asciiTheme="majorBidi" w:hAnsiTheme="majorBidi" w:cstheme="majorBidi"/>
        </w:rPr>
        <w:t>-7</w:t>
      </w:r>
      <w:r w:rsidR="00353263">
        <w:rPr>
          <w:rFonts w:asciiTheme="majorBidi" w:hAnsiTheme="majorBidi" w:cstheme="majorBidi"/>
        </w:rPr>
        <w:t xml:space="preserve"> </w:t>
      </w:r>
      <w:r w:rsidR="00B6476A" w:rsidRPr="00B6476A">
        <w:rPr>
          <w:rFonts w:asciiTheme="majorBidi" w:hAnsiTheme="majorBidi" w:cstheme="majorBidi"/>
        </w:rPr>
        <w:t xml:space="preserve"> for </w:t>
      </w:r>
      <w:r w:rsidR="00353263">
        <w:rPr>
          <w:rFonts w:asciiTheme="majorBidi" w:hAnsiTheme="majorBidi" w:cstheme="majorBidi"/>
        </w:rPr>
        <w:t xml:space="preserve"> </w:t>
      </w:r>
      <w:r w:rsidR="006F4DEF">
        <w:rPr>
          <w:rFonts w:asciiTheme="majorBidi" w:hAnsiTheme="majorBidi" w:cstheme="majorBidi"/>
        </w:rPr>
        <w:t>the</w:t>
      </w:r>
      <w:r w:rsidR="00353263">
        <w:rPr>
          <w:rFonts w:asciiTheme="majorBidi" w:hAnsiTheme="majorBidi" w:cstheme="majorBidi"/>
        </w:rPr>
        <w:t xml:space="preserve"> </w:t>
      </w:r>
      <w:r w:rsidR="00B6476A" w:rsidRPr="00B6476A">
        <w:rPr>
          <w:rFonts w:asciiTheme="majorBidi" w:hAnsiTheme="majorBidi" w:cstheme="majorBidi"/>
        </w:rPr>
        <w:t xml:space="preserve">normalized </w:t>
      </w:r>
      <w:r w:rsidR="00353263">
        <w:rPr>
          <w:rFonts w:asciiTheme="majorBidi" w:hAnsiTheme="majorBidi" w:cstheme="majorBidi"/>
        </w:rPr>
        <w:t xml:space="preserve"> </w:t>
      </w:r>
      <w:r w:rsidR="00B6476A" w:rsidRPr="00B6476A">
        <w:rPr>
          <w:rFonts w:asciiTheme="majorBidi" w:hAnsiTheme="majorBidi" w:cstheme="majorBidi"/>
        </w:rPr>
        <w:t xml:space="preserve">dimensionless </w:t>
      </w:r>
      <w:r w:rsidR="00353263">
        <w:rPr>
          <w:rFonts w:asciiTheme="majorBidi" w:hAnsiTheme="majorBidi" w:cstheme="majorBidi"/>
        </w:rPr>
        <w:t xml:space="preserve">  </w:t>
      </w:r>
      <w:r w:rsidR="00B6476A" w:rsidRPr="00B6476A">
        <w:rPr>
          <w:rFonts w:asciiTheme="majorBidi" w:hAnsiTheme="majorBidi" w:cstheme="majorBidi"/>
        </w:rPr>
        <w:t>group π</w:t>
      </w:r>
      <w:r w:rsidR="00B6476A" w:rsidRPr="00B6476A">
        <w:rPr>
          <w:rFonts w:asciiTheme="majorBidi" w:hAnsiTheme="majorBidi" w:cstheme="majorBidi"/>
          <w:vertAlign w:val="subscript"/>
        </w:rPr>
        <w:t xml:space="preserve">6 </w:t>
      </w:r>
    </w:p>
    <w:p w:rsidR="00B6476A" w:rsidRPr="00B6476A" w:rsidRDefault="00B6476A" w:rsidP="0092084F">
      <w:pPr>
        <w:spacing w:line="240" w:lineRule="auto"/>
        <w:jc w:val="both"/>
        <w:rPr>
          <w:rFonts w:asciiTheme="majorBidi" w:hAnsiTheme="majorBidi" w:cstheme="majorBidi"/>
        </w:rPr>
      </w:pPr>
    </w:p>
    <w:p w:rsidR="00BF0FB9" w:rsidRDefault="00B6476A" w:rsidP="00BF0FB9">
      <w:pPr>
        <w:spacing w:line="240" w:lineRule="auto"/>
        <w:jc w:val="both"/>
        <w:rPr>
          <w:rFonts w:asciiTheme="majorBidi" w:hAnsiTheme="majorBidi" w:cstheme="majorBidi"/>
        </w:rPr>
      </w:pPr>
      <w:r w:rsidRPr="00B6476A">
        <w:rPr>
          <w:rFonts w:asciiTheme="majorBidi" w:hAnsiTheme="majorBidi" w:cstheme="majorBidi"/>
        </w:rPr>
        <w:t>for the permeability reduction at different flow rates</w:t>
      </w:r>
      <w:r w:rsidR="00BF0FB9">
        <w:rPr>
          <w:rFonts w:asciiTheme="majorBidi" w:hAnsiTheme="majorBidi" w:cstheme="majorBidi"/>
        </w:rPr>
        <w:t>, as  s</w:t>
      </w:r>
      <w:r w:rsidR="00BA78FB">
        <w:rPr>
          <w:rFonts w:asciiTheme="majorBidi" w:hAnsiTheme="majorBidi" w:cstheme="majorBidi"/>
        </w:rPr>
        <w:t>ho</w:t>
      </w:r>
      <w:r w:rsidR="007B3448">
        <w:rPr>
          <w:rFonts w:asciiTheme="majorBidi" w:hAnsiTheme="majorBidi" w:cstheme="majorBidi"/>
        </w:rPr>
        <w:t>wn in Fig.7.14...............254</w:t>
      </w:r>
    </w:p>
    <w:p w:rsidR="00BF0FB9" w:rsidRPr="00BF0FB9" w:rsidRDefault="00BF0FB9" w:rsidP="00BF0FB9">
      <w:pPr>
        <w:spacing w:line="240" w:lineRule="auto"/>
        <w:jc w:val="both"/>
        <w:rPr>
          <w:rFonts w:asciiTheme="majorBidi" w:hAnsiTheme="majorBidi" w:cstheme="majorBidi"/>
        </w:rPr>
      </w:pPr>
    </w:p>
    <w:p w:rsidR="00BF0FB9" w:rsidRDefault="00A76B6A" w:rsidP="006F4DEF">
      <w:pPr>
        <w:spacing w:line="240" w:lineRule="auto"/>
        <w:jc w:val="both"/>
        <w:rPr>
          <w:rFonts w:asciiTheme="majorBidi" w:hAnsiTheme="majorBidi" w:cstheme="majorBidi"/>
        </w:rPr>
      </w:pPr>
      <w:r>
        <w:rPr>
          <w:rFonts w:asciiTheme="majorBidi" w:hAnsiTheme="majorBidi" w:cstheme="majorBidi"/>
        </w:rPr>
        <w:t>Figure</w:t>
      </w:r>
      <w:r w:rsidR="00AD5BDE" w:rsidRPr="00AD5BDE">
        <w:rPr>
          <w:rFonts w:asciiTheme="majorBidi" w:hAnsiTheme="majorBidi" w:cstheme="majorBidi"/>
        </w:rPr>
        <w:t xml:space="preserve"> </w:t>
      </w:r>
      <w:r w:rsidR="00904023">
        <w:rPr>
          <w:rFonts w:asciiTheme="majorBidi" w:hAnsiTheme="majorBidi" w:cstheme="majorBidi"/>
        </w:rPr>
        <w:t>F</w:t>
      </w:r>
      <w:r w:rsidR="00AD5BDE" w:rsidRPr="00AD5BDE">
        <w:rPr>
          <w:rFonts w:asciiTheme="majorBidi" w:hAnsiTheme="majorBidi" w:cstheme="majorBidi"/>
        </w:rPr>
        <w:t>.</w:t>
      </w:r>
      <w:r w:rsidR="00AD5BDE">
        <w:rPr>
          <w:rFonts w:asciiTheme="majorBidi" w:hAnsiTheme="majorBidi" w:cstheme="majorBidi"/>
        </w:rPr>
        <w:t>5</w:t>
      </w:r>
      <w:r w:rsidR="00AD5BDE" w:rsidRPr="00AD5BDE">
        <w:rPr>
          <w:rFonts w:asciiTheme="majorBidi" w:hAnsiTheme="majorBidi" w:cstheme="majorBidi"/>
        </w:rPr>
        <w:t xml:space="preserve">: Straight </w:t>
      </w:r>
      <w:r w:rsidR="00157E82">
        <w:rPr>
          <w:rFonts w:asciiTheme="majorBidi" w:hAnsiTheme="majorBidi" w:cstheme="majorBidi"/>
        </w:rPr>
        <w:t xml:space="preserve"> </w:t>
      </w:r>
      <w:r w:rsidR="00AD5BDE" w:rsidRPr="00AD5BDE">
        <w:rPr>
          <w:rFonts w:asciiTheme="majorBidi" w:hAnsiTheme="majorBidi" w:cstheme="majorBidi"/>
        </w:rPr>
        <w:t>line plot</w:t>
      </w:r>
      <w:r w:rsidR="00157E82">
        <w:rPr>
          <w:rFonts w:asciiTheme="majorBidi" w:hAnsiTheme="majorBidi" w:cstheme="majorBidi"/>
        </w:rPr>
        <w:t xml:space="preserve"> </w:t>
      </w:r>
      <w:r w:rsidR="00AD5BDE" w:rsidRPr="00AD5BDE">
        <w:rPr>
          <w:rFonts w:asciiTheme="majorBidi" w:hAnsiTheme="majorBidi" w:cstheme="majorBidi"/>
        </w:rPr>
        <w:t xml:space="preserve"> of </w:t>
      </w:r>
      <w:r w:rsidR="00157E82">
        <w:rPr>
          <w:rFonts w:asciiTheme="majorBidi" w:hAnsiTheme="majorBidi" w:cstheme="majorBidi"/>
        </w:rPr>
        <w:t xml:space="preserve"> </w:t>
      </w:r>
      <w:r w:rsidR="00904023">
        <w:rPr>
          <w:rFonts w:asciiTheme="majorBidi" w:hAnsiTheme="majorBidi" w:cstheme="majorBidi"/>
        </w:rPr>
        <w:t>Eq. B</w:t>
      </w:r>
      <w:r w:rsidR="00AD5BDE" w:rsidRPr="00AD5BDE">
        <w:rPr>
          <w:rFonts w:asciiTheme="majorBidi" w:hAnsiTheme="majorBidi" w:cstheme="majorBidi"/>
        </w:rPr>
        <w:t>-2 for the normalized dimensionless group π</w:t>
      </w:r>
      <w:r w:rsidR="00AD5BDE" w:rsidRPr="00AD5BDE">
        <w:rPr>
          <w:rFonts w:asciiTheme="majorBidi" w:hAnsiTheme="majorBidi" w:cstheme="majorBidi"/>
          <w:vertAlign w:val="subscript"/>
        </w:rPr>
        <w:t>5</w:t>
      </w:r>
      <w:r w:rsidR="00353263">
        <w:rPr>
          <w:rFonts w:asciiTheme="majorBidi" w:hAnsiTheme="majorBidi" w:cstheme="majorBidi"/>
          <w:vertAlign w:val="subscript"/>
        </w:rPr>
        <w:t xml:space="preserve"> </w:t>
      </w:r>
      <w:r w:rsidR="00AD5BDE" w:rsidRPr="00AD5BDE">
        <w:rPr>
          <w:rFonts w:asciiTheme="majorBidi" w:hAnsiTheme="majorBidi" w:cstheme="majorBidi"/>
        </w:rPr>
        <w:t>fo</w:t>
      </w:r>
      <w:r w:rsidR="00BF0FB9">
        <w:rPr>
          <w:rFonts w:asciiTheme="majorBidi" w:hAnsiTheme="majorBidi" w:cstheme="majorBidi"/>
        </w:rPr>
        <w:t>r</w:t>
      </w:r>
    </w:p>
    <w:p w:rsidR="00BF0FB9" w:rsidRDefault="00BF0FB9" w:rsidP="00BF0FB9">
      <w:pPr>
        <w:spacing w:line="240" w:lineRule="auto"/>
        <w:jc w:val="both"/>
        <w:rPr>
          <w:rFonts w:asciiTheme="majorBidi" w:hAnsiTheme="majorBidi" w:cstheme="majorBidi"/>
        </w:rPr>
      </w:pPr>
    </w:p>
    <w:p w:rsidR="00BF0FB9" w:rsidRDefault="00157E82" w:rsidP="00157E82">
      <w:pPr>
        <w:spacing w:line="240" w:lineRule="auto"/>
        <w:jc w:val="both"/>
        <w:rPr>
          <w:rFonts w:asciiTheme="majorBidi" w:hAnsiTheme="majorBidi" w:cstheme="majorBidi"/>
        </w:rPr>
      </w:pPr>
      <w:r w:rsidRPr="00AD5BDE">
        <w:rPr>
          <w:rFonts w:asciiTheme="majorBidi" w:hAnsiTheme="majorBidi" w:cstheme="majorBidi"/>
        </w:rPr>
        <w:t>T</w:t>
      </w:r>
      <w:r w:rsidR="00AD5BDE" w:rsidRPr="00AD5BDE">
        <w:rPr>
          <w:rFonts w:asciiTheme="majorBidi" w:hAnsiTheme="majorBidi" w:cstheme="majorBidi"/>
        </w:rPr>
        <w:t>he</w:t>
      </w:r>
      <w:r>
        <w:rPr>
          <w:rFonts w:asciiTheme="majorBidi" w:hAnsiTheme="majorBidi" w:cstheme="majorBidi"/>
        </w:rPr>
        <w:t xml:space="preserve"> </w:t>
      </w:r>
      <w:r w:rsidR="00AD5BDE" w:rsidRPr="00AD5BDE">
        <w:rPr>
          <w:rFonts w:asciiTheme="majorBidi" w:hAnsiTheme="majorBidi" w:cstheme="majorBidi"/>
        </w:rPr>
        <w:t xml:space="preserve"> permeability reduction of</w:t>
      </w:r>
      <w:r>
        <w:rPr>
          <w:rFonts w:asciiTheme="majorBidi" w:hAnsiTheme="majorBidi" w:cstheme="majorBidi"/>
        </w:rPr>
        <w:t xml:space="preserve">  </w:t>
      </w:r>
      <w:r w:rsidR="00AD5BDE" w:rsidRPr="00AD5BDE">
        <w:rPr>
          <w:rFonts w:asciiTheme="majorBidi" w:hAnsiTheme="majorBidi" w:cstheme="majorBidi"/>
        </w:rPr>
        <w:t xml:space="preserve">the sand pack of </w:t>
      </w:r>
      <w:r w:rsidR="00AD5BDE">
        <w:rPr>
          <w:rFonts w:asciiTheme="majorBidi" w:hAnsiTheme="majorBidi" w:cstheme="majorBidi"/>
        </w:rPr>
        <w:t>1061</w:t>
      </w:r>
      <w:r w:rsidR="00AD5BDE" w:rsidRPr="00AD5BDE">
        <w:rPr>
          <w:rFonts w:asciiTheme="majorBidi" w:hAnsiTheme="majorBidi" w:cstheme="majorBidi"/>
        </w:rPr>
        <w:t xml:space="preserve"> µm grain</w:t>
      </w:r>
      <w:r w:rsidR="0079660F">
        <w:rPr>
          <w:rFonts w:asciiTheme="majorBidi" w:hAnsiTheme="majorBidi" w:cstheme="majorBidi"/>
        </w:rPr>
        <w:t xml:space="preserve"> </w:t>
      </w:r>
      <w:r w:rsidR="00AD5BDE" w:rsidRPr="00AD5BDE">
        <w:rPr>
          <w:rFonts w:asciiTheme="majorBidi" w:hAnsiTheme="majorBidi" w:cstheme="majorBidi"/>
        </w:rPr>
        <w:t>diameter at different</w:t>
      </w:r>
      <w:r w:rsidR="00353263">
        <w:rPr>
          <w:rFonts w:asciiTheme="majorBidi" w:hAnsiTheme="majorBidi" w:cstheme="majorBidi"/>
          <w:vertAlign w:val="subscript"/>
        </w:rPr>
        <w:t xml:space="preserve"> </w:t>
      </w:r>
      <w:r w:rsidR="00AD5BDE" w:rsidRPr="00AD5BDE">
        <w:rPr>
          <w:rFonts w:asciiTheme="majorBidi" w:hAnsiTheme="majorBidi" w:cstheme="majorBidi"/>
        </w:rPr>
        <w:t>gel</w:t>
      </w:r>
    </w:p>
    <w:p w:rsidR="00BF0FB9" w:rsidRDefault="00BF0FB9" w:rsidP="00BF0FB9">
      <w:pPr>
        <w:spacing w:line="240" w:lineRule="auto"/>
        <w:jc w:val="both"/>
        <w:rPr>
          <w:rFonts w:asciiTheme="majorBidi" w:hAnsiTheme="majorBidi" w:cstheme="majorBidi"/>
        </w:rPr>
      </w:pPr>
    </w:p>
    <w:p w:rsidR="00AD5BDE" w:rsidRDefault="00AD5BDE" w:rsidP="00BF0FB9">
      <w:pPr>
        <w:spacing w:line="240" w:lineRule="auto"/>
        <w:jc w:val="both"/>
        <w:rPr>
          <w:rFonts w:asciiTheme="majorBidi" w:hAnsiTheme="majorBidi" w:cstheme="majorBidi"/>
        </w:rPr>
      </w:pPr>
      <w:r w:rsidRPr="00AD5BDE">
        <w:rPr>
          <w:rFonts w:asciiTheme="majorBidi" w:hAnsiTheme="majorBidi" w:cstheme="majorBidi"/>
        </w:rPr>
        <w:t>particles sizes</w:t>
      </w:r>
      <w:r w:rsidR="00BF0FB9">
        <w:rPr>
          <w:rFonts w:asciiTheme="majorBidi" w:hAnsiTheme="majorBidi" w:cstheme="majorBidi"/>
        </w:rPr>
        <w:t>, as  shown in Fig.7.15...........................................................</w:t>
      </w:r>
      <w:r w:rsidR="00BA78FB">
        <w:rPr>
          <w:rFonts w:asciiTheme="majorBidi" w:hAnsiTheme="majorBidi" w:cstheme="majorBidi"/>
        </w:rPr>
        <w:t>....</w:t>
      </w:r>
      <w:r w:rsidR="00BF0FB9">
        <w:rPr>
          <w:rFonts w:asciiTheme="majorBidi" w:hAnsiTheme="majorBidi" w:cstheme="majorBidi"/>
        </w:rPr>
        <w:t>....</w:t>
      </w:r>
      <w:r w:rsidR="007B3448">
        <w:rPr>
          <w:rFonts w:asciiTheme="majorBidi" w:hAnsiTheme="majorBidi" w:cstheme="majorBidi"/>
        </w:rPr>
        <w:t>..........254</w:t>
      </w:r>
    </w:p>
    <w:p w:rsidR="00BF0FB9" w:rsidRPr="00BF0FB9" w:rsidRDefault="00BF0FB9" w:rsidP="00BF0FB9">
      <w:pPr>
        <w:spacing w:line="240" w:lineRule="auto"/>
        <w:jc w:val="both"/>
        <w:rPr>
          <w:rFonts w:asciiTheme="majorBidi" w:hAnsiTheme="majorBidi" w:cstheme="majorBidi"/>
        </w:rPr>
      </w:pPr>
    </w:p>
    <w:p w:rsidR="00BF0FB9" w:rsidRDefault="00A76B6A" w:rsidP="006F4DEF">
      <w:pPr>
        <w:spacing w:line="240" w:lineRule="auto"/>
        <w:jc w:val="both"/>
        <w:rPr>
          <w:rFonts w:asciiTheme="majorBidi" w:hAnsiTheme="majorBidi" w:cstheme="majorBidi"/>
        </w:rPr>
      </w:pPr>
      <w:r>
        <w:rPr>
          <w:rFonts w:asciiTheme="majorBidi" w:hAnsiTheme="majorBidi" w:cstheme="majorBidi"/>
        </w:rPr>
        <w:t>Figure</w:t>
      </w:r>
      <w:r w:rsidR="00AD5BDE" w:rsidRPr="00AD5BDE">
        <w:rPr>
          <w:rFonts w:asciiTheme="majorBidi" w:hAnsiTheme="majorBidi" w:cstheme="majorBidi"/>
        </w:rPr>
        <w:t xml:space="preserve"> </w:t>
      </w:r>
      <w:r w:rsidR="00904023">
        <w:rPr>
          <w:rFonts w:asciiTheme="majorBidi" w:hAnsiTheme="majorBidi" w:cstheme="majorBidi"/>
        </w:rPr>
        <w:t>F</w:t>
      </w:r>
      <w:r w:rsidR="00AD5BDE" w:rsidRPr="00AD5BDE">
        <w:rPr>
          <w:rFonts w:asciiTheme="majorBidi" w:hAnsiTheme="majorBidi" w:cstheme="majorBidi"/>
        </w:rPr>
        <w:t xml:space="preserve">.6: Straight </w:t>
      </w:r>
      <w:r w:rsidR="00157E82">
        <w:rPr>
          <w:rFonts w:asciiTheme="majorBidi" w:hAnsiTheme="majorBidi" w:cstheme="majorBidi"/>
        </w:rPr>
        <w:t xml:space="preserve"> </w:t>
      </w:r>
      <w:r w:rsidR="00AD5BDE" w:rsidRPr="00AD5BDE">
        <w:rPr>
          <w:rFonts w:asciiTheme="majorBidi" w:hAnsiTheme="majorBidi" w:cstheme="majorBidi"/>
        </w:rPr>
        <w:t xml:space="preserve">line plot of </w:t>
      </w:r>
      <w:r w:rsidR="00157E82">
        <w:rPr>
          <w:rFonts w:asciiTheme="majorBidi" w:hAnsiTheme="majorBidi" w:cstheme="majorBidi"/>
        </w:rPr>
        <w:t xml:space="preserve"> </w:t>
      </w:r>
      <w:r w:rsidR="00904023">
        <w:rPr>
          <w:rFonts w:asciiTheme="majorBidi" w:hAnsiTheme="majorBidi" w:cstheme="majorBidi"/>
        </w:rPr>
        <w:t>Eq. B</w:t>
      </w:r>
      <w:r w:rsidR="00AD5BDE" w:rsidRPr="00AD5BDE">
        <w:rPr>
          <w:rFonts w:asciiTheme="majorBidi" w:hAnsiTheme="majorBidi" w:cstheme="majorBidi"/>
        </w:rPr>
        <w:t>-2 for the normalized dimensionless group π</w:t>
      </w:r>
      <w:r w:rsidR="00AD5BDE" w:rsidRPr="00AD5BDE">
        <w:rPr>
          <w:rFonts w:asciiTheme="majorBidi" w:hAnsiTheme="majorBidi" w:cstheme="majorBidi"/>
          <w:vertAlign w:val="subscript"/>
        </w:rPr>
        <w:t xml:space="preserve">5 </w:t>
      </w:r>
      <w:r w:rsidR="00AD5BDE" w:rsidRPr="00AD5BDE">
        <w:rPr>
          <w:rFonts w:asciiTheme="majorBidi" w:hAnsiTheme="majorBidi" w:cstheme="majorBidi"/>
        </w:rPr>
        <w:t xml:space="preserve"> for</w:t>
      </w:r>
    </w:p>
    <w:p w:rsidR="00BF0FB9" w:rsidRDefault="00BF0FB9" w:rsidP="00BF0FB9">
      <w:pPr>
        <w:spacing w:line="240" w:lineRule="auto"/>
        <w:jc w:val="both"/>
        <w:rPr>
          <w:rFonts w:asciiTheme="majorBidi" w:hAnsiTheme="majorBidi" w:cstheme="majorBidi"/>
        </w:rPr>
      </w:pPr>
    </w:p>
    <w:p w:rsidR="00BF0FB9" w:rsidRDefault="00AD5BDE" w:rsidP="00BF0FB9">
      <w:pPr>
        <w:spacing w:line="240" w:lineRule="auto"/>
        <w:jc w:val="both"/>
        <w:rPr>
          <w:rFonts w:asciiTheme="majorBidi" w:hAnsiTheme="majorBidi" w:cstheme="majorBidi"/>
        </w:rPr>
      </w:pPr>
      <w:r w:rsidRPr="00AD5BDE">
        <w:rPr>
          <w:rFonts w:asciiTheme="majorBidi" w:hAnsiTheme="majorBidi" w:cstheme="majorBidi"/>
        </w:rPr>
        <w:t xml:space="preserve"> the </w:t>
      </w:r>
      <w:r w:rsidR="00157E82">
        <w:rPr>
          <w:rFonts w:asciiTheme="majorBidi" w:hAnsiTheme="majorBidi" w:cstheme="majorBidi"/>
        </w:rPr>
        <w:t xml:space="preserve"> </w:t>
      </w:r>
      <w:r w:rsidRPr="00AD5BDE">
        <w:rPr>
          <w:rFonts w:asciiTheme="majorBidi" w:hAnsiTheme="majorBidi" w:cstheme="majorBidi"/>
        </w:rPr>
        <w:t xml:space="preserve">permeability reduction of </w:t>
      </w:r>
      <w:r w:rsidR="00157E82">
        <w:rPr>
          <w:rFonts w:asciiTheme="majorBidi" w:hAnsiTheme="majorBidi" w:cstheme="majorBidi"/>
        </w:rPr>
        <w:t xml:space="preserve"> </w:t>
      </w:r>
      <w:r w:rsidRPr="00AD5BDE">
        <w:rPr>
          <w:rFonts w:asciiTheme="majorBidi" w:hAnsiTheme="majorBidi" w:cstheme="majorBidi"/>
        </w:rPr>
        <w:t>the sand</w:t>
      </w:r>
      <w:r w:rsidR="00157E82">
        <w:rPr>
          <w:rFonts w:asciiTheme="majorBidi" w:hAnsiTheme="majorBidi" w:cstheme="majorBidi"/>
        </w:rPr>
        <w:t xml:space="preserve"> </w:t>
      </w:r>
      <w:r w:rsidRPr="00AD5BDE">
        <w:rPr>
          <w:rFonts w:asciiTheme="majorBidi" w:hAnsiTheme="majorBidi" w:cstheme="majorBidi"/>
        </w:rPr>
        <w:t xml:space="preserve"> pack of 650 µm grain diameter </w:t>
      </w:r>
      <w:r w:rsidR="00157E82">
        <w:rPr>
          <w:rFonts w:asciiTheme="majorBidi" w:hAnsiTheme="majorBidi" w:cstheme="majorBidi"/>
        </w:rPr>
        <w:t xml:space="preserve"> </w:t>
      </w:r>
      <w:r w:rsidRPr="00AD5BDE">
        <w:rPr>
          <w:rFonts w:asciiTheme="majorBidi" w:hAnsiTheme="majorBidi" w:cstheme="majorBidi"/>
        </w:rPr>
        <w:t>at different gel</w:t>
      </w:r>
      <w:r w:rsidR="00353263">
        <w:rPr>
          <w:rFonts w:asciiTheme="majorBidi" w:hAnsiTheme="majorBidi" w:cstheme="majorBidi"/>
        </w:rPr>
        <w:t xml:space="preserve"> </w:t>
      </w:r>
    </w:p>
    <w:p w:rsidR="00BF0FB9" w:rsidRDefault="00BF0FB9" w:rsidP="00BF0FB9">
      <w:pPr>
        <w:spacing w:line="240" w:lineRule="auto"/>
        <w:jc w:val="both"/>
        <w:rPr>
          <w:rFonts w:asciiTheme="majorBidi" w:hAnsiTheme="majorBidi" w:cstheme="majorBidi"/>
        </w:rPr>
      </w:pPr>
    </w:p>
    <w:p w:rsidR="00BF0FB9" w:rsidRDefault="00AD5BDE" w:rsidP="00BF0FB9">
      <w:pPr>
        <w:spacing w:line="240" w:lineRule="auto"/>
        <w:jc w:val="both"/>
        <w:rPr>
          <w:rFonts w:asciiTheme="majorBidi" w:hAnsiTheme="majorBidi" w:cstheme="majorBidi"/>
        </w:rPr>
      </w:pPr>
      <w:r w:rsidRPr="00AD5BDE">
        <w:rPr>
          <w:rFonts w:asciiTheme="majorBidi" w:hAnsiTheme="majorBidi" w:cstheme="majorBidi"/>
        </w:rPr>
        <w:t>particles sizes</w:t>
      </w:r>
      <w:r w:rsidR="00BF0FB9">
        <w:rPr>
          <w:rFonts w:asciiTheme="majorBidi" w:hAnsiTheme="majorBidi" w:cstheme="majorBidi"/>
        </w:rPr>
        <w:t>, as  shown in Fig.7.16</w:t>
      </w:r>
      <w:r w:rsidR="00157E82">
        <w:rPr>
          <w:rFonts w:asciiTheme="majorBidi" w:hAnsiTheme="majorBidi" w:cstheme="majorBidi"/>
        </w:rPr>
        <w:t>..........................................................</w:t>
      </w:r>
      <w:r w:rsidR="00BA78FB">
        <w:rPr>
          <w:rFonts w:asciiTheme="majorBidi" w:hAnsiTheme="majorBidi" w:cstheme="majorBidi"/>
        </w:rPr>
        <w:t>...........</w:t>
      </w:r>
      <w:r w:rsidR="00157E82">
        <w:rPr>
          <w:rFonts w:asciiTheme="majorBidi" w:hAnsiTheme="majorBidi" w:cstheme="majorBidi"/>
        </w:rPr>
        <w:t>........</w:t>
      </w:r>
      <w:r w:rsidR="007B3448">
        <w:rPr>
          <w:rFonts w:asciiTheme="majorBidi" w:hAnsiTheme="majorBidi" w:cstheme="majorBidi"/>
        </w:rPr>
        <w:t>255</w:t>
      </w:r>
    </w:p>
    <w:p w:rsidR="00BF0FB9" w:rsidRDefault="00BF0FB9" w:rsidP="00BF0FB9">
      <w:pPr>
        <w:spacing w:line="240" w:lineRule="auto"/>
        <w:jc w:val="both"/>
        <w:rPr>
          <w:rFonts w:asciiTheme="majorBidi" w:hAnsiTheme="majorBidi" w:cstheme="majorBidi"/>
        </w:rPr>
      </w:pPr>
    </w:p>
    <w:p w:rsidR="00DD7C2A" w:rsidRDefault="00C17DEF" w:rsidP="00DD7C2A">
      <w:pPr>
        <w:spacing w:line="240" w:lineRule="auto"/>
        <w:rPr>
          <w:rFonts w:asciiTheme="majorBidi" w:hAnsiTheme="majorBidi" w:cstheme="majorBidi"/>
        </w:rPr>
      </w:pPr>
      <w:r w:rsidRPr="008E7DE4">
        <w:rPr>
          <w:rFonts w:asciiTheme="majorBidi" w:hAnsiTheme="majorBidi" w:cstheme="majorBidi"/>
        </w:rPr>
        <w:t>F</w:t>
      </w:r>
      <w:r w:rsidR="008E7DE4" w:rsidRPr="008E7DE4">
        <w:rPr>
          <w:rFonts w:asciiTheme="majorBidi" w:hAnsiTheme="majorBidi" w:cstheme="majorBidi"/>
        </w:rPr>
        <w:t>igure</w:t>
      </w:r>
      <w:r w:rsidRPr="008E7DE4">
        <w:rPr>
          <w:rFonts w:asciiTheme="majorBidi" w:hAnsiTheme="majorBidi" w:cstheme="majorBidi"/>
        </w:rPr>
        <w:t xml:space="preserve"> </w:t>
      </w:r>
      <w:r w:rsidR="006358AA">
        <w:rPr>
          <w:rFonts w:asciiTheme="majorBidi" w:hAnsiTheme="majorBidi" w:cstheme="majorBidi"/>
        </w:rPr>
        <w:t>G</w:t>
      </w:r>
      <w:r w:rsidRPr="008E7DE4">
        <w:rPr>
          <w:rFonts w:asciiTheme="majorBidi" w:hAnsiTheme="majorBidi" w:cstheme="majorBidi"/>
        </w:rPr>
        <w:t xml:space="preserve">.1: </w:t>
      </w:r>
      <w:r w:rsidR="00DD7C2A" w:rsidRPr="00DD7C2A">
        <w:rPr>
          <w:rFonts w:asciiTheme="majorBidi" w:hAnsiTheme="majorBidi" w:cstheme="majorBidi"/>
        </w:rPr>
        <w:t>Correlate</w:t>
      </w:r>
      <w:r w:rsidR="00DD7C2A">
        <w:rPr>
          <w:rFonts w:asciiTheme="majorBidi" w:hAnsiTheme="majorBidi" w:cstheme="majorBidi"/>
        </w:rPr>
        <w:t xml:space="preserve"> </w:t>
      </w:r>
      <w:r w:rsidR="00DD7C2A" w:rsidRPr="00DD7C2A">
        <w:rPr>
          <w:rFonts w:asciiTheme="majorBidi" w:hAnsiTheme="majorBidi" w:cstheme="majorBidi"/>
        </w:rPr>
        <w:t xml:space="preserve"> the </w:t>
      </w:r>
      <w:r w:rsidR="00DD7C2A">
        <w:rPr>
          <w:rFonts w:asciiTheme="majorBidi" w:hAnsiTheme="majorBidi" w:cstheme="majorBidi"/>
        </w:rPr>
        <w:t xml:space="preserve"> </w:t>
      </w:r>
      <w:r w:rsidR="00DD7C2A" w:rsidRPr="00DD7C2A">
        <w:rPr>
          <w:rFonts w:asciiTheme="majorBidi" w:hAnsiTheme="majorBidi" w:cstheme="majorBidi"/>
        </w:rPr>
        <w:t xml:space="preserve">experimental </w:t>
      </w:r>
      <w:r w:rsidR="00DD7C2A">
        <w:rPr>
          <w:rFonts w:asciiTheme="majorBidi" w:hAnsiTheme="majorBidi" w:cstheme="majorBidi"/>
        </w:rPr>
        <w:t xml:space="preserve">  </w:t>
      </w:r>
      <w:r w:rsidR="00DD7C2A" w:rsidRPr="00DD7C2A">
        <w:rPr>
          <w:rFonts w:asciiTheme="majorBidi" w:hAnsiTheme="majorBidi" w:cstheme="majorBidi"/>
        </w:rPr>
        <w:t>results of</w:t>
      </w:r>
      <w:r w:rsidR="00DD7C2A">
        <w:rPr>
          <w:rFonts w:asciiTheme="majorBidi" w:hAnsiTheme="majorBidi" w:cstheme="majorBidi"/>
        </w:rPr>
        <w:t xml:space="preserve"> </w:t>
      </w:r>
      <w:r w:rsidR="00DD7C2A" w:rsidRPr="00DD7C2A">
        <w:rPr>
          <w:rFonts w:asciiTheme="majorBidi" w:hAnsiTheme="majorBidi" w:cstheme="majorBidi"/>
        </w:rPr>
        <w:t xml:space="preserve"> </w:t>
      </w:r>
      <w:r w:rsidR="00DD7C2A">
        <w:rPr>
          <w:rFonts w:asciiTheme="majorBidi" w:hAnsiTheme="majorBidi" w:cstheme="majorBidi"/>
        </w:rPr>
        <w:t xml:space="preserve"> </w:t>
      </w:r>
      <w:r w:rsidR="00DD7C2A" w:rsidRPr="00DD7C2A">
        <w:rPr>
          <w:rFonts w:asciiTheme="majorBidi" w:hAnsiTheme="majorBidi" w:cstheme="majorBidi"/>
        </w:rPr>
        <w:t xml:space="preserve">fluid loss </w:t>
      </w:r>
      <w:r w:rsidR="00DD7C2A">
        <w:rPr>
          <w:rFonts w:asciiTheme="majorBidi" w:hAnsiTheme="majorBidi" w:cstheme="majorBidi"/>
        </w:rPr>
        <w:t xml:space="preserve"> </w:t>
      </w:r>
      <w:r w:rsidR="00DD7C2A" w:rsidRPr="00DD7C2A">
        <w:rPr>
          <w:rFonts w:asciiTheme="majorBidi" w:hAnsiTheme="majorBidi" w:cstheme="majorBidi"/>
        </w:rPr>
        <w:t xml:space="preserve">at </w:t>
      </w:r>
      <w:r w:rsidR="00DD7C2A">
        <w:rPr>
          <w:rFonts w:asciiTheme="majorBidi" w:hAnsiTheme="majorBidi" w:cstheme="majorBidi"/>
        </w:rPr>
        <w:t xml:space="preserve"> </w:t>
      </w:r>
      <w:r w:rsidR="00DD7C2A" w:rsidRPr="00DD7C2A">
        <w:rPr>
          <w:rFonts w:asciiTheme="majorBidi" w:hAnsiTheme="majorBidi" w:cstheme="majorBidi"/>
        </w:rPr>
        <w:t>different</w:t>
      </w:r>
      <w:r w:rsidR="00DD7C2A">
        <w:rPr>
          <w:rFonts w:asciiTheme="majorBidi" w:hAnsiTheme="majorBidi" w:cstheme="majorBidi"/>
        </w:rPr>
        <w:t xml:space="preserve">  </w:t>
      </w:r>
      <w:r w:rsidR="00DD7C2A" w:rsidRPr="00DD7C2A">
        <w:rPr>
          <w:rFonts w:asciiTheme="majorBidi" w:hAnsiTheme="majorBidi" w:cstheme="majorBidi"/>
        </w:rPr>
        <w:t xml:space="preserve"> silica </w:t>
      </w:r>
      <w:r w:rsidR="00DD7C2A">
        <w:rPr>
          <w:rFonts w:asciiTheme="majorBidi" w:hAnsiTheme="majorBidi" w:cstheme="majorBidi"/>
        </w:rPr>
        <w:t xml:space="preserve"> </w:t>
      </w:r>
      <w:r w:rsidR="00DD7C2A" w:rsidRPr="00DD7C2A">
        <w:rPr>
          <w:rFonts w:asciiTheme="majorBidi" w:hAnsiTheme="majorBidi" w:cstheme="majorBidi"/>
        </w:rPr>
        <w:t>flour</w:t>
      </w:r>
    </w:p>
    <w:p w:rsidR="00DD7C2A" w:rsidRPr="00DD7C2A" w:rsidRDefault="00DD7C2A" w:rsidP="00DD7C2A">
      <w:pPr>
        <w:spacing w:line="240" w:lineRule="auto"/>
        <w:rPr>
          <w:rFonts w:asciiTheme="majorBidi" w:hAnsiTheme="majorBidi" w:cstheme="majorBidi"/>
        </w:rPr>
      </w:pPr>
      <w:r w:rsidRPr="00DD7C2A">
        <w:rPr>
          <w:rFonts w:asciiTheme="majorBidi" w:hAnsiTheme="majorBidi" w:cstheme="majorBidi"/>
        </w:rPr>
        <w:t xml:space="preserve">  </w:t>
      </w:r>
    </w:p>
    <w:p w:rsidR="00BA78FB" w:rsidRDefault="00DD7C2A" w:rsidP="00DD7C2A">
      <w:pPr>
        <w:spacing w:line="240" w:lineRule="auto"/>
        <w:rPr>
          <w:rFonts w:asciiTheme="majorBidi" w:hAnsiTheme="majorBidi" w:cstheme="majorBidi"/>
        </w:rPr>
      </w:pPr>
      <w:r w:rsidRPr="00DD7C2A">
        <w:rPr>
          <w:rFonts w:asciiTheme="majorBidi" w:hAnsiTheme="majorBidi" w:cstheme="majorBidi"/>
        </w:rPr>
        <w:t xml:space="preserve">concentrations </w:t>
      </w:r>
      <w:r>
        <w:rPr>
          <w:rFonts w:asciiTheme="majorBidi" w:hAnsiTheme="majorBidi" w:cstheme="majorBidi"/>
        </w:rPr>
        <w:t xml:space="preserve"> </w:t>
      </w:r>
      <w:r w:rsidRPr="00DD7C2A">
        <w:rPr>
          <w:rFonts w:asciiTheme="majorBidi" w:hAnsiTheme="majorBidi" w:cstheme="majorBidi"/>
        </w:rPr>
        <w:t>for 35 micron</w:t>
      </w:r>
      <w:r>
        <w:rPr>
          <w:rFonts w:asciiTheme="majorBidi" w:hAnsiTheme="majorBidi" w:cstheme="majorBidi"/>
        </w:rPr>
        <w:t xml:space="preserve"> </w:t>
      </w:r>
      <w:r w:rsidRPr="00DD7C2A">
        <w:rPr>
          <w:rFonts w:asciiTheme="majorBidi" w:hAnsiTheme="majorBidi" w:cstheme="majorBidi"/>
        </w:rPr>
        <w:t xml:space="preserve"> average </w:t>
      </w:r>
      <w:r>
        <w:rPr>
          <w:rFonts w:asciiTheme="majorBidi" w:hAnsiTheme="majorBidi" w:cstheme="majorBidi"/>
        </w:rPr>
        <w:t xml:space="preserve"> </w:t>
      </w:r>
      <w:r w:rsidRPr="00DD7C2A">
        <w:rPr>
          <w:rFonts w:asciiTheme="majorBidi" w:hAnsiTheme="majorBidi" w:cstheme="majorBidi"/>
        </w:rPr>
        <w:t>pore diameter of</w:t>
      </w:r>
      <w:r>
        <w:rPr>
          <w:rFonts w:asciiTheme="majorBidi" w:hAnsiTheme="majorBidi" w:cstheme="majorBidi"/>
        </w:rPr>
        <w:t xml:space="preserve"> </w:t>
      </w:r>
      <w:r w:rsidRPr="00DD7C2A">
        <w:rPr>
          <w:rFonts w:asciiTheme="majorBidi" w:hAnsiTheme="majorBidi" w:cstheme="majorBidi"/>
        </w:rPr>
        <w:t xml:space="preserve"> filter </w:t>
      </w:r>
      <w:r>
        <w:rPr>
          <w:rFonts w:asciiTheme="majorBidi" w:hAnsiTheme="majorBidi" w:cstheme="majorBidi"/>
        </w:rPr>
        <w:t xml:space="preserve"> </w:t>
      </w:r>
      <w:r w:rsidRPr="00DD7C2A">
        <w:rPr>
          <w:rFonts w:asciiTheme="majorBidi" w:hAnsiTheme="majorBidi" w:cstheme="majorBidi"/>
        </w:rPr>
        <w:t>disc</w:t>
      </w:r>
      <w:r>
        <w:rPr>
          <w:rFonts w:asciiTheme="majorBidi" w:hAnsiTheme="majorBidi" w:cstheme="majorBidi"/>
        </w:rPr>
        <w:t xml:space="preserve"> </w:t>
      </w:r>
      <w:r w:rsidRPr="00DD7C2A">
        <w:rPr>
          <w:rFonts w:asciiTheme="majorBidi" w:hAnsiTheme="majorBidi" w:cstheme="majorBidi"/>
        </w:rPr>
        <w:t xml:space="preserve"> and </w:t>
      </w:r>
      <w:r>
        <w:rPr>
          <w:rFonts w:asciiTheme="majorBidi" w:hAnsiTheme="majorBidi" w:cstheme="majorBidi"/>
        </w:rPr>
        <w:t xml:space="preserve"> </w:t>
      </w:r>
      <w:r w:rsidRPr="00DD7C2A">
        <w:rPr>
          <w:rFonts w:asciiTheme="majorBidi" w:hAnsiTheme="majorBidi" w:cstheme="majorBidi"/>
        </w:rPr>
        <w:t xml:space="preserve">different </w:t>
      </w:r>
      <w:r>
        <w:rPr>
          <w:rFonts w:asciiTheme="majorBidi" w:hAnsiTheme="majorBidi" w:cstheme="majorBidi"/>
        </w:rPr>
        <w:t xml:space="preserve"> </w:t>
      </w:r>
      <w:r w:rsidRPr="00DD7C2A">
        <w:rPr>
          <w:rFonts w:asciiTheme="majorBidi" w:hAnsiTheme="majorBidi" w:cstheme="majorBidi"/>
        </w:rPr>
        <w:t>sand</w:t>
      </w:r>
    </w:p>
    <w:p w:rsidR="00DD7C2A" w:rsidRDefault="00DD7C2A" w:rsidP="00DD7C2A">
      <w:pPr>
        <w:spacing w:line="240" w:lineRule="auto"/>
        <w:rPr>
          <w:rFonts w:asciiTheme="majorBidi" w:hAnsiTheme="majorBidi" w:cstheme="majorBidi"/>
        </w:rPr>
      </w:pPr>
      <w:r w:rsidRPr="00DD7C2A">
        <w:rPr>
          <w:rFonts w:asciiTheme="majorBidi" w:hAnsiTheme="majorBidi" w:cstheme="majorBidi"/>
        </w:rPr>
        <w:t xml:space="preserve"> </w:t>
      </w:r>
    </w:p>
    <w:p w:rsidR="00DD7C2A" w:rsidRPr="00DD7C2A" w:rsidRDefault="00DD7C2A" w:rsidP="000A54CE">
      <w:pPr>
        <w:spacing w:line="240" w:lineRule="auto"/>
        <w:rPr>
          <w:rFonts w:asciiTheme="majorBidi" w:hAnsiTheme="majorBidi" w:cstheme="majorBidi"/>
        </w:rPr>
      </w:pPr>
      <w:r w:rsidRPr="00DD7C2A">
        <w:rPr>
          <w:rFonts w:asciiTheme="majorBidi" w:hAnsiTheme="majorBidi" w:cstheme="majorBidi"/>
        </w:rPr>
        <w:t>sizes</w:t>
      </w:r>
      <w:r>
        <w:rPr>
          <w:rFonts w:asciiTheme="majorBidi" w:hAnsiTheme="majorBidi" w:cstheme="majorBidi"/>
        </w:rPr>
        <w:t>.........................................................................................................</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256</w:t>
      </w:r>
      <w:r w:rsidRPr="00DD7C2A">
        <w:rPr>
          <w:rFonts w:asciiTheme="majorBidi" w:hAnsiTheme="majorBidi" w:cstheme="majorBidi"/>
        </w:rPr>
        <w:t xml:space="preserve"> </w:t>
      </w:r>
    </w:p>
    <w:p w:rsidR="008E7DE4" w:rsidRDefault="008E7DE4" w:rsidP="00DD7C2A">
      <w:pPr>
        <w:spacing w:line="240" w:lineRule="auto"/>
        <w:jc w:val="both"/>
        <w:rPr>
          <w:rFonts w:asciiTheme="majorBidi" w:hAnsiTheme="majorBidi" w:cstheme="majorBidi"/>
        </w:rPr>
      </w:pPr>
    </w:p>
    <w:p w:rsidR="00DB08E5" w:rsidRDefault="008E7DE4" w:rsidP="00DB08E5">
      <w:pPr>
        <w:spacing w:line="240" w:lineRule="auto"/>
        <w:rPr>
          <w:rFonts w:asciiTheme="majorBidi" w:hAnsiTheme="majorBidi" w:cstheme="majorBidi"/>
        </w:rPr>
      </w:pPr>
      <w:r w:rsidRPr="008E7DE4">
        <w:rPr>
          <w:rFonts w:asciiTheme="majorBidi" w:hAnsiTheme="majorBidi" w:cstheme="majorBidi"/>
        </w:rPr>
        <w:lastRenderedPageBreak/>
        <w:t xml:space="preserve">Figure </w:t>
      </w:r>
      <w:r w:rsidR="006358AA">
        <w:rPr>
          <w:rFonts w:asciiTheme="majorBidi" w:hAnsiTheme="majorBidi" w:cstheme="majorBidi"/>
        </w:rPr>
        <w:t>G</w:t>
      </w:r>
      <w:r w:rsidRPr="008E7DE4">
        <w:rPr>
          <w:rFonts w:asciiTheme="majorBidi" w:hAnsiTheme="majorBidi" w:cstheme="majorBidi"/>
        </w:rPr>
        <w:t>.</w:t>
      </w:r>
      <w:r>
        <w:rPr>
          <w:rFonts w:asciiTheme="majorBidi" w:hAnsiTheme="majorBidi" w:cstheme="majorBidi"/>
        </w:rPr>
        <w:t>2</w:t>
      </w:r>
      <w:r w:rsidRPr="008E7DE4">
        <w:rPr>
          <w:rFonts w:asciiTheme="majorBidi" w:hAnsiTheme="majorBidi" w:cstheme="majorBidi"/>
        </w:rPr>
        <w:t xml:space="preserve">: </w:t>
      </w:r>
      <w:r w:rsidR="00DB08E5" w:rsidRPr="00DD7C2A">
        <w:rPr>
          <w:rFonts w:asciiTheme="majorBidi" w:hAnsiTheme="majorBidi" w:cstheme="majorBidi"/>
        </w:rPr>
        <w:t>Correlate</w:t>
      </w:r>
      <w:r w:rsidR="00DB08E5">
        <w:rPr>
          <w:rFonts w:asciiTheme="majorBidi" w:hAnsiTheme="majorBidi" w:cstheme="majorBidi"/>
        </w:rPr>
        <w:t xml:space="preserve"> </w:t>
      </w:r>
      <w:r w:rsidR="00DB08E5" w:rsidRPr="00DD7C2A">
        <w:rPr>
          <w:rFonts w:asciiTheme="majorBidi" w:hAnsiTheme="majorBidi" w:cstheme="majorBidi"/>
        </w:rPr>
        <w:t xml:space="preserve"> the </w:t>
      </w:r>
      <w:r w:rsidR="00DB08E5">
        <w:rPr>
          <w:rFonts w:asciiTheme="majorBidi" w:hAnsiTheme="majorBidi" w:cstheme="majorBidi"/>
        </w:rPr>
        <w:t xml:space="preserve"> </w:t>
      </w:r>
      <w:r w:rsidR="00DB08E5" w:rsidRPr="00DD7C2A">
        <w:rPr>
          <w:rFonts w:asciiTheme="majorBidi" w:hAnsiTheme="majorBidi" w:cstheme="majorBidi"/>
        </w:rPr>
        <w:t xml:space="preserve">experimental </w:t>
      </w:r>
      <w:r w:rsidR="00DB08E5">
        <w:rPr>
          <w:rFonts w:asciiTheme="majorBidi" w:hAnsiTheme="majorBidi" w:cstheme="majorBidi"/>
        </w:rPr>
        <w:t xml:space="preserve">  </w:t>
      </w:r>
      <w:r w:rsidR="00DB08E5" w:rsidRPr="00DD7C2A">
        <w:rPr>
          <w:rFonts w:asciiTheme="majorBidi" w:hAnsiTheme="majorBidi" w:cstheme="majorBidi"/>
        </w:rPr>
        <w:t>results of</w:t>
      </w:r>
      <w:r w:rsidR="00DB08E5">
        <w:rPr>
          <w:rFonts w:asciiTheme="majorBidi" w:hAnsiTheme="majorBidi" w:cstheme="majorBidi"/>
        </w:rPr>
        <w:t xml:space="preserve"> </w:t>
      </w:r>
      <w:r w:rsidR="00DB08E5" w:rsidRPr="00DD7C2A">
        <w:rPr>
          <w:rFonts w:asciiTheme="majorBidi" w:hAnsiTheme="majorBidi" w:cstheme="majorBidi"/>
        </w:rPr>
        <w:t xml:space="preserve"> </w:t>
      </w:r>
      <w:r w:rsidR="00DB08E5">
        <w:rPr>
          <w:rFonts w:asciiTheme="majorBidi" w:hAnsiTheme="majorBidi" w:cstheme="majorBidi"/>
        </w:rPr>
        <w:t xml:space="preserve"> </w:t>
      </w:r>
      <w:r w:rsidR="00DB08E5" w:rsidRPr="00DD7C2A">
        <w:rPr>
          <w:rFonts w:asciiTheme="majorBidi" w:hAnsiTheme="majorBidi" w:cstheme="majorBidi"/>
        </w:rPr>
        <w:t xml:space="preserve">fluid loss </w:t>
      </w:r>
      <w:r w:rsidR="00DB08E5">
        <w:rPr>
          <w:rFonts w:asciiTheme="majorBidi" w:hAnsiTheme="majorBidi" w:cstheme="majorBidi"/>
        </w:rPr>
        <w:t xml:space="preserve"> </w:t>
      </w:r>
      <w:r w:rsidR="00DB08E5" w:rsidRPr="00DD7C2A">
        <w:rPr>
          <w:rFonts w:asciiTheme="majorBidi" w:hAnsiTheme="majorBidi" w:cstheme="majorBidi"/>
        </w:rPr>
        <w:t xml:space="preserve">at </w:t>
      </w:r>
      <w:r w:rsidR="00DB08E5">
        <w:rPr>
          <w:rFonts w:asciiTheme="majorBidi" w:hAnsiTheme="majorBidi" w:cstheme="majorBidi"/>
        </w:rPr>
        <w:t xml:space="preserve"> </w:t>
      </w:r>
      <w:r w:rsidR="00DB08E5" w:rsidRPr="00DD7C2A">
        <w:rPr>
          <w:rFonts w:asciiTheme="majorBidi" w:hAnsiTheme="majorBidi" w:cstheme="majorBidi"/>
        </w:rPr>
        <w:t>different</w:t>
      </w:r>
      <w:r w:rsidR="00DB08E5">
        <w:rPr>
          <w:rFonts w:asciiTheme="majorBidi" w:hAnsiTheme="majorBidi" w:cstheme="majorBidi"/>
        </w:rPr>
        <w:t xml:space="preserve">  </w:t>
      </w:r>
      <w:r w:rsidR="00DB08E5" w:rsidRPr="00DD7C2A">
        <w:rPr>
          <w:rFonts w:asciiTheme="majorBidi" w:hAnsiTheme="majorBidi" w:cstheme="majorBidi"/>
        </w:rPr>
        <w:t xml:space="preserve"> silica </w:t>
      </w:r>
      <w:r w:rsidR="00DB08E5">
        <w:rPr>
          <w:rFonts w:asciiTheme="majorBidi" w:hAnsiTheme="majorBidi" w:cstheme="majorBidi"/>
        </w:rPr>
        <w:t xml:space="preserve"> </w:t>
      </w:r>
      <w:r w:rsidR="00DB08E5" w:rsidRPr="00DD7C2A">
        <w:rPr>
          <w:rFonts w:asciiTheme="majorBidi" w:hAnsiTheme="majorBidi" w:cstheme="majorBidi"/>
        </w:rPr>
        <w:t>flour</w:t>
      </w:r>
    </w:p>
    <w:p w:rsidR="00DB08E5" w:rsidRPr="00DD7C2A" w:rsidRDefault="00DB08E5" w:rsidP="00DB08E5">
      <w:pPr>
        <w:spacing w:line="240" w:lineRule="auto"/>
        <w:rPr>
          <w:rFonts w:asciiTheme="majorBidi" w:hAnsiTheme="majorBidi" w:cstheme="majorBidi"/>
        </w:rPr>
      </w:pPr>
      <w:r w:rsidRPr="00DD7C2A">
        <w:rPr>
          <w:rFonts w:asciiTheme="majorBidi" w:hAnsiTheme="majorBidi" w:cstheme="majorBidi"/>
        </w:rPr>
        <w:t xml:space="preserve">  </w:t>
      </w:r>
    </w:p>
    <w:p w:rsidR="00BA78FB" w:rsidRDefault="00DB08E5" w:rsidP="00DB08E5">
      <w:pPr>
        <w:spacing w:line="240" w:lineRule="auto"/>
        <w:rPr>
          <w:rFonts w:asciiTheme="majorBidi" w:hAnsiTheme="majorBidi" w:cstheme="majorBidi"/>
        </w:rPr>
      </w:pPr>
      <w:r w:rsidRPr="00DD7C2A">
        <w:rPr>
          <w:rFonts w:asciiTheme="majorBidi" w:hAnsiTheme="majorBidi" w:cstheme="majorBidi"/>
        </w:rPr>
        <w:t xml:space="preserve">concentrations </w:t>
      </w:r>
      <w:r>
        <w:rPr>
          <w:rFonts w:asciiTheme="majorBidi" w:hAnsiTheme="majorBidi" w:cstheme="majorBidi"/>
        </w:rPr>
        <w:t xml:space="preserve"> for 10</w:t>
      </w:r>
      <w:r w:rsidRPr="00DD7C2A">
        <w:rPr>
          <w:rFonts w:asciiTheme="majorBidi" w:hAnsiTheme="majorBidi" w:cstheme="majorBidi"/>
        </w:rPr>
        <w:t xml:space="preserve"> micron</w:t>
      </w:r>
      <w:r>
        <w:rPr>
          <w:rFonts w:asciiTheme="majorBidi" w:hAnsiTheme="majorBidi" w:cstheme="majorBidi"/>
        </w:rPr>
        <w:t xml:space="preserve"> </w:t>
      </w:r>
      <w:r w:rsidRPr="00DD7C2A">
        <w:rPr>
          <w:rFonts w:asciiTheme="majorBidi" w:hAnsiTheme="majorBidi" w:cstheme="majorBidi"/>
        </w:rPr>
        <w:t xml:space="preserve"> average </w:t>
      </w:r>
      <w:r>
        <w:rPr>
          <w:rFonts w:asciiTheme="majorBidi" w:hAnsiTheme="majorBidi" w:cstheme="majorBidi"/>
        </w:rPr>
        <w:t xml:space="preserve"> </w:t>
      </w:r>
      <w:r w:rsidRPr="00DD7C2A">
        <w:rPr>
          <w:rFonts w:asciiTheme="majorBidi" w:hAnsiTheme="majorBidi" w:cstheme="majorBidi"/>
        </w:rPr>
        <w:t>pore diameter of</w:t>
      </w:r>
      <w:r>
        <w:rPr>
          <w:rFonts w:asciiTheme="majorBidi" w:hAnsiTheme="majorBidi" w:cstheme="majorBidi"/>
        </w:rPr>
        <w:t xml:space="preserve"> </w:t>
      </w:r>
      <w:r w:rsidRPr="00DD7C2A">
        <w:rPr>
          <w:rFonts w:asciiTheme="majorBidi" w:hAnsiTheme="majorBidi" w:cstheme="majorBidi"/>
        </w:rPr>
        <w:t xml:space="preserve"> filter </w:t>
      </w:r>
      <w:r>
        <w:rPr>
          <w:rFonts w:asciiTheme="majorBidi" w:hAnsiTheme="majorBidi" w:cstheme="majorBidi"/>
        </w:rPr>
        <w:t xml:space="preserve"> </w:t>
      </w:r>
      <w:r w:rsidRPr="00DD7C2A">
        <w:rPr>
          <w:rFonts w:asciiTheme="majorBidi" w:hAnsiTheme="majorBidi" w:cstheme="majorBidi"/>
        </w:rPr>
        <w:t>disc</w:t>
      </w:r>
      <w:r>
        <w:rPr>
          <w:rFonts w:asciiTheme="majorBidi" w:hAnsiTheme="majorBidi" w:cstheme="majorBidi"/>
        </w:rPr>
        <w:t xml:space="preserve"> </w:t>
      </w:r>
      <w:r w:rsidRPr="00DD7C2A">
        <w:rPr>
          <w:rFonts w:asciiTheme="majorBidi" w:hAnsiTheme="majorBidi" w:cstheme="majorBidi"/>
        </w:rPr>
        <w:t xml:space="preserve"> and </w:t>
      </w:r>
      <w:r>
        <w:rPr>
          <w:rFonts w:asciiTheme="majorBidi" w:hAnsiTheme="majorBidi" w:cstheme="majorBidi"/>
        </w:rPr>
        <w:t xml:space="preserve"> </w:t>
      </w:r>
      <w:r w:rsidRPr="00DD7C2A">
        <w:rPr>
          <w:rFonts w:asciiTheme="majorBidi" w:hAnsiTheme="majorBidi" w:cstheme="majorBidi"/>
        </w:rPr>
        <w:t xml:space="preserve">different </w:t>
      </w:r>
      <w:r>
        <w:rPr>
          <w:rFonts w:asciiTheme="majorBidi" w:hAnsiTheme="majorBidi" w:cstheme="majorBidi"/>
        </w:rPr>
        <w:t xml:space="preserve"> </w:t>
      </w:r>
      <w:r w:rsidRPr="00DD7C2A">
        <w:rPr>
          <w:rFonts w:asciiTheme="majorBidi" w:hAnsiTheme="majorBidi" w:cstheme="majorBidi"/>
        </w:rPr>
        <w:t>sand</w:t>
      </w:r>
    </w:p>
    <w:p w:rsidR="00DB08E5" w:rsidRDefault="00DB08E5" w:rsidP="00DB08E5">
      <w:pPr>
        <w:spacing w:line="240" w:lineRule="auto"/>
        <w:rPr>
          <w:rFonts w:asciiTheme="majorBidi" w:hAnsiTheme="majorBidi" w:cstheme="majorBidi"/>
        </w:rPr>
      </w:pPr>
      <w:r w:rsidRPr="00DD7C2A">
        <w:rPr>
          <w:rFonts w:asciiTheme="majorBidi" w:hAnsiTheme="majorBidi" w:cstheme="majorBidi"/>
        </w:rPr>
        <w:t xml:space="preserve"> </w:t>
      </w:r>
    </w:p>
    <w:p w:rsidR="00DB08E5" w:rsidRPr="00DD7C2A" w:rsidRDefault="00DB08E5" w:rsidP="00DB08E5">
      <w:pPr>
        <w:spacing w:line="240" w:lineRule="auto"/>
        <w:rPr>
          <w:rFonts w:asciiTheme="majorBidi" w:hAnsiTheme="majorBidi" w:cstheme="majorBidi"/>
        </w:rPr>
      </w:pPr>
      <w:r w:rsidRPr="00DD7C2A">
        <w:rPr>
          <w:rFonts w:asciiTheme="majorBidi" w:hAnsiTheme="majorBidi" w:cstheme="majorBidi"/>
        </w:rPr>
        <w:t>sizes</w:t>
      </w:r>
      <w:r>
        <w:rPr>
          <w:rFonts w:asciiTheme="majorBidi" w:hAnsiTheme="majorBidi" w:cstheme="majorBidi"/>
        </w:rPr>
        <w:t>......................................................................................................................</w:t>
      </w:r>
      <w:r w:rsidR="007B3448">
        <w:rPr>
          <w:rFonts w:asciiTheme="majorBidi" w:hAnsiTheme="majorBidi" w:cstheme="majorBidi"/>
        </w:rPr>
        <w:t>.........257</w:t>
      </w:r>
      <w:r w:rsidRPr="00DD7C2A">
        <w:rPr>
          <w:rFonts w:asciiTheme="majorBidi" w:hAnsiTheme="majorBidi" w:cstheme="majorBidi"/>
        </w:rPr>
        <w:t xml:space="preserve">  </w:t>
      </w:r>
    </w:p>
    <w:p w:rsidR="008E7DE4" w:rsidRDefault="008E7DE4" w:rsidP="00DB08E5">
      <w:pPr>
        <w:spacing w:line="240" w:lineRule="auto"/>
        <w:jc w:val="both"/>
        <w:rPr>
          <w:rFonts w:asciiTheme="majorBidi" w:hAnsiTheme="majorBidi" w:cstheme="majorBidi"/>
        </w:rPr>
      </w:pPr>
    </w:p>
    <w:p w:rsidR="00DB08E5" w:rsidRDefault="008E7DE4" w:rsidP="00DB08E5">
      <w:pPr>
        <w:spacing w:line="240" w:lineRule="auto"/>
        <w:rPr>
          <w:rFonts w:asciiTheme="majorBidi" w:hAnsiTheme="majorBidi" w:cstheme="majorBidi"/>
        </w:rPr>
      </w:pPr>
      <w:r w:rsidRPr="008E7DE4">
        <w:rPr>
          <w:rFonts w:asciiTheme="majorBidi" w:hAnsiTheme="majorBidi" w:cstheme="majorBidi"/>
        </w:rPr>
        <w:t>Figure</w:t>
      </w:r>
      <w:r w:rsidR="00194F0B">
        <w:rPr>
          <w:rFonts w:asciiTheme="majorBidi" w:hAnsiTheme="majorBidi" w:cstheme="majorBidi"/>
        </w:rPr>
        <w:t xml:space="preserve"> </w:t>
      </w:r>
      <w:r w:rsidR="006358AA">
        <w:rPr>
          <w:rFonts w:asciiTheme="majorBidi" w:hAnsiTheme="majorBidi" w:cstheme="majorBidi"/>
        </w:rPr>
        <w:t>G</w:t>
      </w:r>
      <w:r w:rsidRPr="008E7DE4">
        <w:rPr>
          <w:rFonts w:asciiTheme="majorBidi" w:hAnsiTheme="majorBidi" w:cstheme="majorBidi"/>
        </w:rPr>
        <w:t>.</w:t>
      </w:r>
      <w:r>
        <w:rPr>
          <w:rFonts w:asciiTheme="majorBidi" w:hAnsiTheme="majorBidi" w:cstheme="majorBidi"/>
        </w:rPr>
        <w:t>3</w:t>
      </w:r>
      <w:r w:rsidRPr="008E7DE4">
        <w:rPr>
          <w:rFonts w:asciiTheme="majorBidi" w:hAnsiTheme="majorBidi" w:cstheme="majorBidi"/>
        </w:rPr>
        <w:t xml:space="preserve">: </w:t>
      </w:r>
      <w:r w:rsidR="00DB08E5" w:rsidRPr="00DD7C2A">
        <w:rPr>
          <w:rFonts w:asciiTheme="majorBidi" w:hAnsiTheme="majorBidi" w:cstheme="majorBidi"/>
        </w:rPr>
        <w:t>Correlate</w:t>
      </w:r>
      <w:r w:rsidR="00DB08E5">
        <w:rPr>
          <w:rFonts w:asciiTheme="majorBidi" w:hAnsiTheme="majorBidi" w:cstheme="majorBidi"/>
        </w:rPr>
        <w:t xml:space="preserve"> </w:t>
      </w:r>
      <w:r w:rsidR="00DB08E5" w:rsidRPr="00DD7C2A">
        <w:rPr>
          <w:rFonts w:asciiTheme="majorBidi" w:hAnsiTheme="majorBidi" w:cstheme="majorBidi"/>
        </w:rPr>
        <w:t xml:space="preserve"> the </w:t>
      </w:r>
      <w:r w:rsidR="00DB08E5">
        <w:rPr>
          <w:rFonts w:asciiTheme="majorBidi" w:hAnsiTheme="majorBidi" w:cstheme="majorBidi"/>
        </w:rPr>
        <w:t xml:space="preserve"> </w:t>
      </w:r>
      <w:r w:rsidR="00DB08E5" w:rsidRPr="00DD7C2A">
        <w:rPr>
          <w:rFonts w:asciiTheme="majorBidi" w:hAnsiTheme="majorBidi" w:cstheme="majorBidi"/>
        </w:rPr>
        <w:t xml:space="preserve">experimental </w:t>
      </w:r>
      <w:r w:rsidR="00DB08E5">
        <w:rPr>
          <w:rFonts w:asciiTheme="majorBidi" w:hAnsiTheme="majorBidi" w:cstheme="majorBidi"/>
        </w:rPr>
        <w:t xml:space="preserve">  </w:t>
      </w:r>
      <w:r w:rsidR="00DB08E5" w:rsidRPr="00DD7C2A">
        <w:rPr>
          <w:rFonts w:asciiTheme="majorBidi" w:hAnsiTheme="majorBidi" w:cstheme="majorBidi"/>
        </w:rPr>
        <w:t>results of</w:t>
      </w:r>
      <w:r w:rsidR="00DB08E5">
        <w:rPr>
          <w:rFonts w:asciiTheme="majorBidi" w:hAnsiTheme="majorBidi" w:cstheme="majorBidi"/>
        </w:rPr>
        <w:t xml:space="preserve"> </w:t>
      </w:r>
      <w:r w:rsidR="00DB08E5" w:rsidRPr="00DD7C2A">
        <w:rPr>
          <w:rFonts w:asciiTheme="majorBidi" w:hAnsiTheme="majorBidi" w:cstheme="majorBidi"/>
        </w:rPr>
        <w:t xml:space="preserve"> </w:t>
      </w:r>
      <w:r w:rsidR="00DB08E5">
        <w:rPr>
          <w:rFonts w:asciiTheme="majorBidi" w:hAnsiTheme="majorBidi" w:cstheme="majorBidi"/>
        </w:rPr>
        <w:t xml:space="preserve"> </w:t>
      </w:r>
      <w:r w:rsidR="00DB08E5" w:rsidRPr="00DD7C2A">
        <w:rPr>
          <w:rFonts w:asciiTheme="majorBidi" w:hAnsiTheme="majorBidi" w:cstheme="majorBidi"/>
        </w:rPr>
        <w:t xml:space="preserve">fluid loss </w:t>
      </w:r>
      <w:r w:rsidR="00DB08E5">
        <w:rPr>
          <w:rFonts w:asciiTheme="majorBidi" w:hAnsiTheme="majorBidi" w:cstheme="majorBidi"/>
        </w:rPr>
        <w:t xml:space="preserve"> </w:t>
      </w:r>
      <w:r w:rsidR="00DB08E5" w:rsidRPr="00DD7C2A">
        <w:rPr>
          <w:rFonts w:asciiTheme="majorBidi" w:hAnsiTheme="majorBidi" w:cstheme="majorBidi"/>
        </w:rPr>
        <w:t xml:space="preserve">at </w:t>
      </w:r>
      <w:r w:rsidR="00DB08E5">
        <w:rPr>
          <w:rFonts w:asciiTheme="majorBidi" w:hAnsiTheme="majorBidi" w:cstheme="majorBidi"/>
        </w:rPr>
        <w:t xml:space="preserve"> </w:t>
      </w:r>
      <w:r w:rsidR="00DB08E5" w:rsidRPr="00DD7C2A">
        <w:rPr>
          <w:rFonts w:asciiTheme="majorBidi" w:hAnsiTheme="majorBidi" w:cstheme="majorBidi"/>
        </w:rPr>
        <w:t>different</w:t>
      </w:r>
      <w:r w:rsidR="00DB08E5">
        <w:rPr>
          <w:rFonts w:asciiTheme="majorBidi" w:hAnsiTheme="majorBidi" w:cstheme="majorBidi"/>
        </w:rPr>
        <w:t xml:space="preserve">  </w:t>
      </w:r>
      <w:r w:rsidR="00DB08E5" w:rsidRPr="00DD7C2A">
        <w:rPr>
          <w:rFonts w:asciiTheme="majorBidi" w:hAnsiTheme="majorBidi" w:cstheme="majorBidi"/>
        </w:rPr>
        <w:t xml:space="preserve"> silica </w:t>
      </w:r>
      <w:r w:rsidR="00DB08E5">
        <w:rPr>
          <w:rFonts w:asciiTheme="majorBidi" w:hAnsiTheme="majorBidi" w:cstheme="majorBidi"/>
        </w:rPr>
        <w:t xml:space="preserve"> </w:t>
      </w:r>
      <w:r w:rsidR="00DB08E5" w:rsidRPr="00DD7C2A">
        <w:rPr>
          <w:rFonts w:asciiTheme="majorBidi" w:hAnsiTheme="majorBidi" w:cstheme="majorBidi"/>
        </w:rPr>
        <w:t>flour</w:t>
      </w:r>
    </w:p>
    <w:p w:rsidR="00DB08E5" w:rsidRPr="00DD7C2A" w:rsidRDefault="00DB08E5" w:rsidP="00DB08E5">
      <w:pPr>
        <w:spacing w:line="240" w:lineRule="auto"/>
        <w:rPr>
          <w:rFonts w:asciiTheme="majorBidi" w:hAnsiTheme="majorBidi" w:cstheme="majorBidi"/>
        </w:rPr>
      </w:pPr>
      <w:r w:rsidRPr="00DD7C2A">
        <w:rPr>
          <w:rFonts w:asciiTheme="majorBidi" w:hAnsiTheme="majorBidi" w:cstheme="majorBidi"/>
        </w:rPr>
        <w:t xml:space="preserve">  </w:t>
      </w:r>
    </w:p>
    <w:p w:rsidR="00BA78FB" w:rsidRDefault="00DB08E5" w:rsidP="00DB08E5">
      <w:pPr>
        <w:spacing w:line="240" w:lineRule="auto"/>
        <w:rPr>
          <w:rFonts w:asciiTheme="majorBidi" w:hAnsiTheme="majorBidi" w:cstheme="majorBidi"/>
        </w:rPr>
      </w:pPr>
      <w:r w:rsidRPr="00DD7C2A">
        <w:rPr>
          <w:rFonts w:asciiTheme="majorBidi" w:hAnsiTheme="majorBidi" w:cstheme="majorBidi"/>
        </w:rPr>
        <w:t xml:space="preserve">concentrations </w:t>
      </w:r>
      <w:r>
        <w:rPr>
          <w:rFonts w:asciiTheme="majorBidi" w:hAnsiTheme="majorBidi" w:cstheme="majorBidi"/>
        </w:rPr>
        <w:t xml:space="preserve"> for </w:t>
      </w:r>
      <w:r w:rsidRPr="00DD7C2A">
        <w:rPr>
          <w:rFonts w:asciiTheme="majorBidi" w:hAnsiTheme="majorBidi" w:cstheme="majorBidi"/>
        </w:rPr>
        <w:t>5 micron</w:t>
      </w:r>
      <w:r>
        <w:rPr>
          <w:rFonts w:asciiTheme="majorBidi" w:hAnsiTheme="majorBidi" w:cstheme="majorBidi"/>
        </w:rPr>
        <w:t xml:space="preserve"> </w:t>
      </w:r>
      <w:r w:rsidRPr="00DD7C2A">
        <w:rPr>
          <w:rFonts w:asciiTheme="majorBidi" w:hAnsiTheme="majorBidi" w:cstheme="majorBidi"/>
        </w:rPr>
        <w:t xml:space="preserve"> average </w:t>
      </w:r>
      <w:r>
        <w:rPr>
          <w:rFonts w:asciiTheme="majorBidi" w:hAnsiTheme="majorBidi" w:cstheme="majorBidi"/>
        </w:rPr>
        <w:t xml:space="preserve"> </w:t>
      </w:r>
      <w:r w:rsidRPr="00DD7C2A">
        <w:rPr>
          <w:rFonts w:asciiTheme="majorBidi" w:hAnsiTheme="majorBidi" w:cstheme="majorBidi"/>
        </w:rPr>
        <w:t xml:space="preserve">pore </w:t>
      </w:r>
      <w:r>
        <w:rPr>
          <w:rFonts w:asciiTheme="majorBidi" w:hAnsiTheme="majorBidi" w:cstheme="majorBidi"/>
        </w:rPr>
        <w:t xml:space="preserve"> </w:t>
      </w:r>
      <w:r w:rsidRPr="00DD7C2A">
        <w:rPr>
          <w:rFonts w:asciiTheme="majorBidi" w:hAnsiTheme="majorBidi" w:cstheme="majorBidi"/>
        </w:rPr>
        <w:t>diameter of</w:t>
      </w:r>
      <w:r>
        <w:rPr>
          <w:rFonts w:asciiTheme="majorBidi" w:hAnsiTheme="majorBidi" w:cstheme="majorBidi"/>
        </w:rPr>
        <w:t xml:space="preserve"> </w:t>
      </w:r>
      <w:r w:rsidRPr="00DD7C2A">
        <w:rPr>
          <w:rFonts w:asciiTheme="majorBidi" w:hAnsiTheme="majorBidi" w:cstheme="majorBidi"/>
        </w:rPr>
        <w:t xml:space="preserve"> filter </w:t>
      </w:r>
      <w:r>
        <w:rPr>
          <w:rFonts w:asciiTheme="majorBidi" w:hAnsiTheme="majorBidi" w:cstheme="majorBidi"/>
        </w:rPr>
        <w:t xml:space="preserve"> </w:t>
      </w:r>
      <w:r w:rsidRPr="00DD7C2A">
        <w:rPr>
          <w:rFonts w:asciiTheme="majorBidi" w:hAnsiTheme="majorBidi" w:cstheme="majorBidi"/>
        </w:rPr>
        <w:t>disc</w:t>
      </w:r>
      <w:r>
        <w:rPr>
          <w:rFonts w:asciiTheme="majorBidi" w:hAnsiTheme="majorBidi" w:cstheme="majorBidi"/>
        </w:rPr>
        <w:t xml:space="preserve"> </w:t>
      </w:r>
      <w:r w:rsidRPr="00DD7C2A">
        <w:rPr>
          <w:rFonts w:asciiTheme="majorBidi" w:hAnsiTheme="majorBidi" w:cstheme="majorBidi"/>
        </w:rPr>
        <w:t xml:space="preserve"> and </w:t>
      </w:r>
      <w:r>
        <w:rPr>
          <w:rFonts w:asciiTheme="majorBidi" w:hAnsiTheme="majorBidi" w:cstheme="majorBidi"/>
        </w:rPr>
        <w:t xml:space="preserve"> </w:t>
      </w:r>
      <w:r w:rsidRPr="00DD7C2A">
        <w:rPr>
          <w:rFonts w:asciiTheme="majorBidi" w:hAnsiTheme="majorBidi" w:cstheme="majorBidi"/>
        </w:rPr>
        <w:t xml:space="preserve">different </w:t>
      </w:r>
      <w:r>
        <w:rPr>
          <w:rFonts w:asciiTheme="majorBidi" w:hAnsiTheme="majorBidi" w:cstheme="majorBidi"/>
        </w:rPr>
        <w:t xml:space="preserve"> </w:t>
      </w:r>
      <w:r w:rsidRPr="00DD7C2A">
        <w:rPr>
          <w:rFonts w:asciiTheme="majorBidi" w:hAnsiTheme="majorBidi" w:cstheme="majorBidi"/>
        </w:rPr>
        <w:t>sand</w:t>
      </w:r>
    </w:p>
    <w:p w:rsidR="00DB08E5" w:rsidRDefault="00DB08E5" w:rsidP="00DB08E5">
      <w:pPr>
        <w:spacing w:line="240" w:lineRule="auto"/>
        <w:rPr>
          <w:rFonts w:asciiTheme="majorBidi" w:hAnsiTheme="majorBidi" w:cstheme="majorBidi"/>
        </w:rPr>
      </w:pPr>
      <w:r w:rsidRPr="00DD7C2A">
        <w:rPr>
          <w:rFonts w:asciiTheme="majorBidi" w:hAnsiTheme="majorBidi" w:cstheme="majorBidi"/>
        </w:rPr>
        <w:t xml:space="preserve"> </w:t>
      </w:r>
    </w:p>
    <w:p w:rsidR="00DB08E5" w:rsidRDefault="00DB08E5" w:rsidP="00DB08E5">
      <w:pPr>
        <w:spacing w:line="240" w:lineRule="auto"/>
        <w:rPr>
          <w:rFonts w:asciiTheme="majorBidi" w:hAnsiTheme="majorBidi" w:cstheme="majorBidi"/>
        </w:rPr>
      </w:pPr>
      <w:r w:rsidRPr="00DD7C2A">
        <w:rPr>
          <w:rFonts w:asciiTheme="majorBidi" w:hAnsiTheme="majorBidi" w:cstheme="majorBidi"/>
        </w:rPr>
        <w:t>sizes</w:t>
      </w:r>
      <w:r>
        <w:rPr>
          <w:rFonts w:asciiTheme="majorBidi" w:hAnsiTheme="majorBidi" w:cstheme="majorBidi"/>
        </w:rPr>
        <w:t>................................................................................................................</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257</w:t>
      </w:r>
      <w:r w:rsidRPr="00DD7C2A">
        <w:rPr>
          <w:rFonts w:asciiTheme="majorBidi" w:hAnsiTheme="majorBidi" w:cstheme="majorBidi"/>
        </w:rPr>
        <w:t xml:space="preserve">  </w:t>
      </w:r>
    </w:p>
    <w:p w:rsidR="00BA78FB" w:rsidRPr="00DD7C2A" w:rsidRDefault="00BA78FB" w:rsidP="00DB08E5">
      <w:pPr>
        <w:spacing w:line="240" w:lineRule="auto"/>
        <w:rPr>
          <w:rFonts w:asciiTheme="majorBidi" w:hAnsiTheme="majorBidi" w:cstheme="majorBidi"/>
        </w:rPr>
      </w:pPr>
    </w:p>
    <w:p w:rsidR="00DB08E5" w:rsidRDefault="008E7DE4" w:rsidP="00DB08E5">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w:t>
      </w:r>
      <w:r>
        <w:rPr>
          <w:rFonts w:asciiTheme="majorBidi" w:hAnsiTheme="majorBidi" w:cstheme="majorBidi"/>
        </w:rPr>
        <w:t>4</w:t>
      </w:r>
      <w:r w:rsidRPr="008E7DE4">
        <w:rPr>
          <w:rFonts w:asciiTheme="majorBidi" w:hAnsiTheme="majorBidi" w:cstheme="majorBidi"/>
        </w:rPr>
        <w:t xml:space="preserve">: </w:t>
      </w:r>
      <w:r w:rsidR="00DB08E5" w:rsidRPr="00DB08E5">
        <w:rPr>
          <w:rFonts w:asciiTheme="majorBidi" w:hAnsiTheme="majorBidi" w:cstheme="majorBidi"/>
        </w:rPr>
        <w:t xml:space="preserve">Straight </w:t>
      </w:r>
      <w:r w:rsidR="00DB08E5">
        <w:rPr>
          <w:rFonts w:asciiTheme="majorBidi" w:hAnsiTheme="majorBidi" w:cstheme="majorBidi"/>
        </w:rPr>
        <w:t xml:space="preserve"> </w:t>
      </w:r>
      <w:r w:rsidR="00DB08E5" w:rsidRPr="00DB08E5">
        <w:rPr>
          <w:rFonts w:asciiTheme="majorBidi" w:hAnsiTheme="majorBidi" w:cstheme="majorBidi"/>
        </w:rPr>
        <w:t>line</w:t>
      </w:r>
      <w:r w:rsidR="00DB08E5">
        <w:rPr>
          <w:rFonts w:asciiTheme="majorBidi" w:hAnsiTheme="majorBidi" w:cstheme="majorBidi"/>
        </w:rPr>
        <w:t xml:space="preserve"> </w:t>
      </w:r>
      <w:r w:rsidR="00DB08E5" w:rsidRPr="00DB08E5">
        <w:rPr>
          <w:rFonts w:asciiTheme="majorBidi" w:hAnsiTheme="majorBidi" w:cstheme="majorBidi"/>
        </w:rPr>
        <w:t xml:space="preserve"> plot of </w:t>
      </w:r>
      <w:r w:rsidR="00DB08E5">
        <w:rPr>
          <w:rFonts w:asciiTheme="majorBidi" w:hAnsiTheme="majorBidi" w:cstheme="majorBidi"/>
        </w:rPr>
        <w:t xml:space="preserve"> </w:t>
      </w:r>
      <w:r w:rsidR="008A60F9">
        <w:rPr>
          <w:rFonts w:asciiTheme="majorBidi" w:hAnsiTheme="majorBidi" w:cstheme="majorBidi"/>
        </w:rPr>
        <w:t>Eq. B</w:t>
      </w:r>
      <w:r w:rsidR="00DB08E5" w:rsidRPr="00DB08E5">
        <w:rPr>
          <w:rFonts w:asciiTheme="majorBidi" w:hAnsiTheme="majorBidi" w:cstheme="majorBidi"/>
        </w:rPr>
        <w:t xml:space="preserve">-6 </w:t>
      </w:r>
      <w:r w:rsidR="00DB08E5">
        <w:rPr>
          <w:rFonts w:asciiTheme="majorBidi" w:hAnsiTheme="majorBidi" w:cstheme="majorBidi"/>
        </w:rPr>
        <w:t xml:space="preserve"> </w:t>
      </w:r>
      <w:r w:rsidR="00DB08E5" w:rsidRPr="00DB08E5">
        <w:rPr>
          <w:rFonts w:asciiTheme="majorBidi" w:hAnsiTheme="majorBidi" w:cstheme="majorBidi"/>
        </w:rPr>
        <w:t>to develop the exponential relationship of the</w:t>
      </w:r>
    </w:p>
    <w:p w:rsidR="00DB08E5" w:rsidRDefault="00DB08E5" w:rsidP="00DB08E5">
      <w:pPr>
        <w:spacing w:line="240" w:lineRule="auto"/>
        <w:rPr>
          <w:rFonts w:asciiTheme="majorBidi" w:hAnsiTheme="majorBidi" w:cstheme="majorBidi"/>
        </w:rPr>
      </w:pPr>
    </w:p>
    <w:p w:rsidR="008E7DE4" w:rsidRDefault="00294147" w:rsidP="00294147">
      <w:pPr>
        <w:rPr>
          <w:rFonts w:asciiTheme="majorBidi" w:hAnsiTheme="majorBidi" w:cstheme="majorBidi"/>
        </w:rPr>
      </w:pPr>
      <w:r>
        <w:rPr>
          <w:rFonts w:asciiTheme="majorBidi" w:hAnsiTheme="majorBidi" w:cstheme="majorBidi"/>
        </w:rPr>
        <w:t>f</w:t>
      </w:r>
      <w:r w:rsidR="00DB08E5" w:rsidRPr="00DB08E5">
        <w:rPr>
          <w:rFonts w:asciiTheme="majorBidi" w:hAnsiTheme="majorBidi" w:cstheme="majorBidi"/>
        </w:rPr>
        <w:t>luid</w:t>
      </w:r>
      <w:r>
        <w:rPr>
          <w:rFonts w:asciiTheme="majorBidi" w:hAnsiTheme="majorBidi" w:cstheme="majorBidi"/>
        </w:rPr>
        <w:t xml:space="preserve"> </w:t>
      </w:r>
      <w:r w:rsidR="00DB08E5" w:rsidRPr="00DB08E5">
        <w:rPr>
          <w:rFonts w:asciiTheme="majorBidi" w:hAnsiTheme="majorBidi" w:cstheme="majorBidi"/>
        </w:rPr>
        <w:t xml:space="preserve"> </w:t>
      </w:r>
      <w:r w:rsidR="00DB08E5">
        <w:rPr>
          <w:rFonts w:asciiTheme="majorBidi" w:hAnsiTheme="majorBidi" w:cstheme="majorBidi"/>
        </w:rPr>
        <w:t xml:space="preserve"> </w:t>
      </w:r>
      <w:r w:rsidR="00DB08E5" w:rsidRPr="00DB08E5">
        <w:rPr>
          <w:rFonts w:asciiTheme="majorBidi" w:hAnsiTheme="majorBidi" w:cstheme="majorBidi"/>
        </w:rPr>
        <w:t xml:space="preserve">loss at </w:t>
      </w:r>
      <w:r>
        <w:rPr>
          <w:rFonts w:asciiTheme="majorBidi" w:hAnsiTheme="majorBidi" w:cstheme="majorBidi"/>
        </w:rPr>
        <w:t xml:space="preserve"> </w:t>
      </w:r>
      <w:r w:rsidR="00DB08E5" w:rsidRPr="00DB08E5">
        <w:rPr>
          <w:rFonts w:asciiTheme="majorBidi" w:hAnsiTheme="majorBidi" w:cstheme="majorBidi"/>
        </w:rPr>
        <w:t>different</w:t>
      </w:r>
      <w:r>
        <w:rPr>
          <w:rFonts w:asciiTheme="majorBidi" w:hAnsiTheme="majorBidi" w:cstheme="majorBidi"/>
        </w:rPr>
        <w:t xml:space="preserve"> </w:t>
      </w:r>
      <w:r w:rsidR="00DB08E5" w:rsidRPr="00DB08E5">
        <w:rPr>
          <w:rFonts w:asciiTheme="majorBidi" w:hAnsiTheme="majorBidi" w:cstheme="majorBidi"/>
        </w:rPr>
        <w:t xml:space="preserve"> silica </w:t>
      </w:r>
      <w:r>
        <w:rPr>
          <w:rFonts w:asciiTheme="majorBidi" w:hAnsiTheme="majorBidi" w:cstheme="majorBidi"/>
        </w:rPr>
        <w:t xml:space="preserve"> </w:t>
      </w:r>
      <w:r w:rsidR="00DB08E5" w:rsidRPr="00DB08E5">
        <w:rPr>
          <w:rFonts w:asciiTheme="majorBidi" w:hAnsiTheme="majorBidi" w:cstheme="majorBidi"/>
        </w:rPr>
        <w:t xml:space="preserve">flour </w:t>
      </w:r>
      <w:r>
        <w:rPr>
          <w:rFonts w:asciiTheme="majorBidi" w:hAnsiTheme="majorBidi" w:cstheme="majorBidi"/>
        </w:rPr>
        <w:t xml:space="preserve"> </w:t>
      </w:r>
      <w:r w:rsidR="00DB08E5" w:rsidRPr="00DB08E5">
        <w:rPr>
          <w:rFonts w:asciiTheme="majorBidi" w:hAnsiTheme="majorBidi" w:cstheme="majorBidi"/>
        </w:rPr>
        <w:t>concentration for</w:t>
      </w:r>
      <w:r>
        <w:rPr>
          <w:rFonts w:asciiTheme="majorBidi" w:hAnsiTheme="majorBidi" w:cstheme="majorBidi"/>
        </w:rPr>
        <w:t xml:space="preserve"> </w:t>
      </w:r>
      <w:r w:rsidR="00DB08E5" w:rsidRPr="00DB08E5">
        <w:rPr>
          <w:rFonts w:asciiTheme="majorBidi" w:hAnsiTheme="majorBidi" w:cstheme="majorBidi"/>
        </w:rPr>
        <w:t xml:space="preserve"> 35 micron pore</w:t>
      </w:r>
      <w:r>
        <w:rPr>
          <w:rFonts w:asciiTheme="majorBidi" w:hAnsiTheme="majorBidi" w:cstheme="majorBidi"/>
        </w:rPr>
        <w:t xml:space="preserve"> </w:t>
      </w:r>
      <w:r w:rsidR="00DB08E5" w:rsidRPr="00DB08E5">
        <w:rPr>
          <w:rFonts w:asciiTheme="majorBidi" w:hAnsiTheme="majorBidi" w:cstheme="majorBidi"/>
        </w:rPr>
        <w:t>diameter of filter disc</w:t>
      </w:r>
      <w:r>
        <w:rPr>
          <w:rFonts w:asciiTheme="majorBidi" w:hAnsiTheme="majorBidi" w:cstheme="majorBidi"/>
        </w:rPr>
        <w:t xml:space="preserve"> at different sand sizes</w:t>
      </w:r>
      <w:r w:rsidR="008A60F9">
        <w:rPr>
          <w:rFonts w:asciiTheme="majorBidi" w:hAnsiTheme="majorBidi" w:cstheme="majorBidi"/>
        </w:rPr>
        <w:t>, as shown in Fig. G</w:t>
      </w:r>
      <w:r w:rsidR="00DB08E5" w:rsidRPr="00DB08E5">
        <w:rPr>
          <w:rFonts w:asciiTheme="majorBidi" w:hAnsiTheme="majorBidi" w:cstheme="majorBidi"/>
        </w:rPr>
        <w:t>.1</w:t>
      </w:r>
      <w:r>
        <w:rPr>
          <w:rFonts w:asciiTheme="majorBidi" w:hAnsiTheme="majorBidi" w:cstheme="majorBidi"/>
        </w:rPr>
        <w:t>.</w:t>
      </w:r>
      <w:r w:rsidR="00DB08E5">
        <w:rPr>
          <w:rFonts w:asciiTheme="majorBidi" w:hAnsiTheme="majorBidi" w:cstheme="majorBidi"/>
        </w:rPr>
        <w:t>.......................</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.............................258</w:t>
      </w:r>
    </w:p>
    <w:p w:rsidR="00294147" w:rsidRDefault="00294147" w:rsidP="00294147">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w:t>
      </w:r>
      <w:r>
        <w:rPr>
          <w:rFonts w:asciiTheme="majorBidi" w:hAnsiTheme="majorBidi" w:cstheme="majorBidi"/>
        </w:rPr>
        <w:t>5</w:t>
      </w:r>
      <w:r w:rsidRPr="008E7DE4">
        <w:rPr>
          <w:rFonts w:asciiTheme="majorBidi" w:hAnsiTheme="majorBidi" w:cstheme="majorBidi"/>
        </w:rPr>
        <w:t xml:space="preserve">: </w:t>
      </w:r>
      <w:r w:rsidRPr="00DB08E5">
        <w:rPr>
          <w:rFonts w:asciiTheme="majorBidi" w:hAnsiTheme="majorBidi" w:cstheme="majorBidi"/>
        </w:rPr>
        <w:t xml:space="preserve">Straight </w:t>
      </w:r>
      <w:r>
        <w:rPr>
          <w:rFonts w:asciiTheme="majorBidi" w:hAnsiTheme="majorBidi" w:cstheme="majorBidi"/>
        </w:rPr>
        <w:t xml:space="preserve"> </w:t>
      </w:r>
      <w:r w:rsidRPr="00DB08E5">
        <w:rPr>
          <w:rFonts w:asciiTheme="majorBidi" w:hAnsiTheme="majorBidi" w:cstheme="majorBidi"/>
        </w:rPr>
        <w:t>line</w:t>
      </w:r>
      <w:r>
        <w:rPr>
          <w:rFonts w:asciiTheme="majorBidi" w:hAnsiTheme="majorBidi" w:cstheme="majorBidi"/>
        </w:rPr>
        <w:t xml:space="preserve"> </w:t>
      </w:r>
      <w:r w:rsidRPr="00DB08E5">
        <w:rPr>
          <w:rFonts w:asciiTheme="majorBidi" w:hAnsiTheme="majorBidi" w:cstheme="majorBidi"/>
        </w:rPr>
        <w:t xml:space="preserve"> plot of </w:t>
      </w:r>
      <w:r>
        <w:rPr>
          <w:rFonts w:asciiTheme="majorBidi" w:hAnsiTheme="majorBidi" w:cstheme="majorBidi"/>
        </w:rPr>
        <w:t xml:space="preserve"> </w:t>
      </w:r>
      <w:r w:rsidR="008A60F9">
        <w:rPr>
          <w:rFonts w:asciiTheme="majorBidi" w:hAnsiTheme="majorBidi" w:cstheme="majorBidi"/>
        </w:rPr>
        <w:t>Eq. B</w:t>
      </w:r>
      <w:r w:rsidRPr="00DB08E5">
        <w:rPr>
          <w:rFonts w:asciiTheme="majorBidi" w:hAnsiTheme="majorBidi" w:cstheme="majorBidi"/>
        </w:rPr>
        <w:t xml:space="preserve">-6 </w:t>
      </w:r>
      <w:r>
        <w:rPr>
          <w:rFonts w:asciiTheme="majorBidi" w:hAnsiTheme="majorBidi" w:cstheme="majorBidi"/>
        </w:rPr>
        <w:t xml:space="preserve"> </w:t>
      </w:r>
      <w:r w:rsidRPr="00DB08E5">
        <w:rPr>
          <w:rFonts w:asciiTheme="majorBidi" w:hAnsiTheme="majorBidi" w:cstheme="majorBidi"/>
        </w:rPr>
        <w:t>to develop the exponential relationship of the</w:t>
      </w:r>
    </w:p>
    <w:p w:rsidR="00294147" w:rsidRDefault="00294147" w:rsidP="00294147">
      <w:pPr>
        <w:spacing w:line="240" w:lineRule="auto"/>
        <w:rPr>
          <w:rFonts w:asciiTheme="majorBidi" w:hAnsiTheme="majorBidi" w:cstheme="majorBidi"/>
        </w:rPr>
      </w:pPr>
    </w:p>
    <w:p w:rsidR="00294147" w:rsidRDefault="00294147" w:rsidP="00294147">
      <w:pPr>
        <w:rPr>
          <w:rFonts w:asciiTheme="majorBidi" w:hAnsiTheme="majorBidi" w:cstheme="majorBidi"/>
        </w:rPr>
      </w:pPr>
      <w:r>
        <w:rPr>
          <w:rFonts w:asciiTheme="majorBidi" w:hAnsiTheme="majorBidi" w:cstheme="majorBidi"/>
        </w:rPr>
        <w:t>f</w:t>
      </w:r>
      <w:r w:rsidRPr="00DB08E5">
        <w:rPr>
          <w:rFonts w:asciiTheme="majorBidi" w:hAnsiTheme="majorBidi" w:cstheme="majorBidi"/>
        </w:rPr>
        <w:t>luid</w:t>
      </w:r>
      <w:r>
        <w:rPr>
          <w:rFonts w:asciiTheme="majorBidi" w:hAnsiTheme="majorBidi" w:cstheme="majorBidi"/>
        </w:rPr>
        <w:t xml:space="preserve"> </w:t>
      </w:r>
      <w:r w:rsidRPr="00DB08E5">
        <w:rPr>
          <w:rFonts w:asciiTheme="majorBidi" w:hAnsiTheme="majorBidi" w:cstheme="majorBidi"/>
        </w:rPr>
        <w:t xml:space="preserve"> </w:t>
      </w:r>
      <w:r>
        <w:rPr>
          <w:rFonts w:asciiTheme="majorBidi" w:hAnsiTheme="majorBidi" w:cstheme="majorBidi"/>
        </w:rPr>
        <w:t xml:space="preserve"> </w:t>
      </w:r>
      <w:r w:rsidRPr="00DB08E5">
        <w:rPr>
          <w:rFonts w:asciiTheme="majorBidi" w:hAnsiTheme="majorBidi" w:cstheme="majorBidi"/>
        </w:rPr>
        <w:t xml:space="preserve">loss at </w:t>
      </w:r>
      <w:r>
        <w:rPr>
          <w:rFonts w:asciiTheme="majorBidi" w:hAnsiTheme="majorBidi" w:cstheme="majorBidi"/>
        </w:rPr>
        <w:t xml:space="preserve"> </w:t>
      </w:r>
      <w:r w:rsidRPr="00DB08E5">
        <w:rPr>
          <w:rFonts w:asciiTheme="majorBidi" w:hAnsiTheme="majorBidi" w:cstheme="majorBidi"/>
        </w:rPr>
        <w:t>different</w:t>
      </w:r>
      <w:r>
        <w:rPr>
          <w:rFonts w:asciiTheme="majorBidi" w:hAnsiTheme="majorBidi" w:cstheme="majorBidi"/>
        </w:rPr>
        <w:t xml:space="preserve"> </w:t>
      </w:r>
      <w:r w:rsidRPr="00DB08E5">
        <w:rPr>
          <w:rFonts w:asciiTheme="majorBidi" w:hAnsiTheme="majorBidi" w:cstheme="majorBidi"/>
        </w:rPr>
        <w:t xml:space="preserve"> silica </w:t>
      </w:r>
      <w:r>
        <w:rPr>
          <w:rFonts w:asciiTheme="majorBidi" w:hAnsiTheme="majorBidi" w:cstheme="majorBidi"/>
        </w:rPr>
        <w:t xml:space="preserve"> </w:t>
      </w:r>
      <w:r w:rsidRPr="00DB08E5">
        <w:rPr>
          <w:rFonts w:asciiTheme="majorBidi" w:hAnsiTheme="majorBidi" w:cstheme="majorBidi"/>
        </w:rPr>
        <w:t xml:space="preserve">flour </w:t>
      </w:r>
      <w:r>
        <w:rPr>
          <w:rFonts w:asciiTheme="majorBidi" w:hAnsiTheme="majorBidi" w:cstheme="majorBidi"/>
        </w:rPr>
        <w:t xml:space="preserve"> </w:t>
      </w:r>
      <w:r w:rsidRPr="00DB08E5">
        <w:rPr>
          <w:rFonts w:asciiTheme="majorBidi" w:hAnsiTheme="majorBidi" w:cstheme="majorBidi"/>
        </w:rPr>
        <w:t>concentration for</w:t>
      </w:r>
      <w:r>
        <w:rPr>
          <w:rFonts w:asciiTheme="majorBidi" w:hAnsiTheme="majorBidi" w:cstheme="majorBidi"/>
        </w:rPr>
        <w:t xml:space="preserve"> </w:t>
      </w:r>
      <w:r w:rsidRPr="00DB08E5">
        <w:rPr>
          <w:rFonts w:asciiTheme="majorBidi" w:hAnsiTheme="majorBidi" w:cstheme="majorBidi"/>
        </w:rPr>
        <w:t xml:space="preserve"> </w:t>
      </w:r>
      <w:r>
        <w:rPr>
          <w:rFonts w:asciiTheme="majorBidi" w:hAnsiTheme="majorBidi" w:cstheme="majorBidi"/>
        </w:rPr>
        <w:t>10</w:t>
      </w:r>
      <w:r w:rsidRPr="00DB08E5">
        <w:rPr>
          <w:rFonts w:asciiTheme="majorBidi" w:hAnsiTheme="majorBidi" w:cstheme="majorBidi"/>
        </w:rPr>
        <w:t xml:space="preserve"> micron pore</w:t>
      </w:r>
      <w:r>
        <w:rPr>
          <w:rFonts w:asciiTheme="majorBidi" w:hAnsiTheme="majorBidi" w:cstheme="majorBidi"/>
        </w:rPr>
        <w:t xml:space="preserve"> </w:t>
      </w:r>
      <w:r w:rsidRPr="00DB08E5">
        <w:rPr>
          <w:rFonts w:asciiTheme="majorBidi" w:hAnsiTheme="majorBidi" w:cstheme="majorBidi"/>
        </w:rPr>
        <w:t>diameter of filter disc</w:t>
      </w:r>
      <w:r>
        <w:rPr>
          <w:rFonts w:asciiTheme="majorBidi" w:hAnsiTheme="majorBidi" w:cstheme="majorBidi"/>
        </w:rPr>
        <w:t xml:space="preserve"> at differen</w:t>
      </w:r>
      <w:r w:rsidR="008A60F9">
        <w:rPr>
          <w:rFonts w:asciiTheme="majorBidi" w:hAnsiTheme="majorBidi" w:cstheme="majorBidi"/>
        </w:rPr>
        <w:t>t sand sizes, as shown in Fig. G</w:t>
      </w:r>
      <w:r>
        <w:rPr>
          <w:rFonts w:asciiTheme="majorBidi" w:hAnsiTheme="majorBidi" w:cstheme="majorBidi"/>
        </w:rPr>
        <w:t>.2.............................</w:t>
      </w:r>
      <w:r w:rsidR="007B3448">
        <w:rPr>
          <w:rFonts w:asciiTheme="majorBidi" w:hAnsiTheme="majorBidi" w:cstheme="majorBidi"/>
        </w:rPr>
        <w:t>.............................258</w:t>
      </w:r>
    </w:p>
    <w:p w:rsidR="00294147" w:rsidRDefault="00294147" w:rsidP="00294147">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w:t>
      </w:r>
      <w:r>
        <w:rPr>
          <w:rFonts w:asciiTheme="majorBidi" w:hAnsiTheme="majorBidi" w:cstheme="majorBidi"/>
        </w:rPr>
        <w:t>6</w:t>
      </w:r>
      <w:r w:rsidRPr="008E7DE4">
        <w:rPr>
          <w:rFonts w:asciiTheme="majorBidi" w:hAnsiTheme="majorBidi" w:cstheme="majorBidi"/>
        </w:rPr>
        <w:t xml:space="preserve">: </w:t>
      </w:r>
      <w:r w:rsidRPr="00DB08E5">
        <w:rPr>
          <w:rFonts w:asciiTheme="majorBidi" w:hAnsiTheme="majorBidi" w:cstheme="majorBidi"/>
        </w:rPr>
        <w:t xml:space="preserve">Straight </w:t>
      </w:r>
      <w:r>
        <w:rPr>
          <w:rFonts w:asciiTheme="majorBidi" w:hAnsiTheme="majorBidi" w:cstheme="majorBidi"/>
        </w:rPr>
        <w:t xml:space="preserve"> </w:t>
      </w:r>
      <w:r w:rsidRPr="00DB08E5">
        <w:rPr>
          <w:rFonts w:asciiTheme="majorBidi" w:hAnsiTheme="majorBidi" w:cstheme="majorBidi"/>
        </w:rPr>
        <w:t>line</w:t>
      </w:r>
      <w:r>
        <w:rPr>
          <w:rFonts w:asciiTheme="majorBidi" w:hAnsiTheme="majorBidi" w:cstheme="majorBidi"/>
        </w:rPr>
        <w:t xml:space="preserve"> </w:t>
      </w:r>
      <w:r w:rsidRPr="00DB08E5">
        <w:rPr>
          <w:rFonts w:asciiTheme="majorBidi" w:hAnsiTheme="majorBidi" w:cstheme="majorBidi"/>
        </w:rPr>
        <w:t xml:space="preserve"> plot of </w:t>
      </w:r>
      <w:r>
        <w:rPr>
          <w:rFonts w:asciiTheme="majorBidi" w:hAnsiTheme="majorBidi" w:cstheme="majorBidi"/>
        </w:rPr>
        <w:t xml:space="preserve"> </w:t>
      </w:r>
      <w:r w:rsidR="008A60F9">
        <w:rPr>
          <w:rFonts w:asciiTheme="majorBidi" w:hAnsiTheme="majorBidi" w:cstheme="majorBidi"/>
        </w:rPr>
        <w:t>Eq. B</w:t>
      </w:r>
      <w:r w:rsidRPr="00DB08E5">
        <w:rPr>
          <w:rFonts w:asciiTheme="majorBidi" w:hAnsiTheme="majorBidi" w:cstheme="majorBidi"/>
        </w:rPr>
        <w:t xml:space="preserve">-6 </w:t>
      </w:r>
      <w:r>
        <w:rPr>
          <w:rFonts w:asciiTheme="majorBidi" w:hAnsiTheme="majorBidi" w:cstheme="majorBidi"/>
        </w:rPr>
        <w:t xml:space="preserve"> </w:t>
      </w:r>
      <w:r w:rsidRPr="00DB08E5">
        <w:rPr>
          <w:rFonts w:asciiTheme="majorBidi" w:hAnsiTheme="majorBidi" w:cstheme="majorBidi"/>
        </w:rPr>
        <w:t>to develop the exponential relationship of the</w:t>
      </w:r>
    </w:p>
    <w:p w:rsidR="00294147" w:rsidRDefault="00294147" w:rsidP="00294147">
      <w:pPr>
        <w:spacing w:line="240" w:lineRule="auto"/>
        <w:rPr>
          <w:rFonts w:asciiTheme="majorBidi" w:hAnsiTheme="majorBidi" w:cstheme="majorBidi"/>
        </w:rPr>
      </w:pPr>
    </w:p>
    <w:p w:rsidR="00CE6056" w:rsidRDefault="00294147" w:rsidP="00294147">
      <w:pPr>
        <w:rPr>
          <w:rFonts w:asciiTheme="majorBidi" w:hAnsiTheme="majorBidi" w:cstheme="majorBidi"/>
        </w:rPr>
      </w:pPr>
      <w:r>
        <w:rPr>
          <w:rFonts w:asciiTheme="majorBidi" w:hAnsiTheme="majorBidi" w:cstheme="majorBidi"/>
        </w:rPr>
        <w:t>f</w:t>
      </w:r>
      <w:r w:rsidRPr="00DB08E5">
        <w:rPr>
          <w:rFonts w:asciiTheme="majorBidi" w:hAnsiTheme="majorBidi" w:cstheme="majorBidi"/>
        </w:rPr>
        <w:t>luid</w:t>
      </w:r>
      <w:r>
        <w:rPr>
          <w:rFonts w:asciiTheme="majorBidi" w:hAnsiTheme="majorBidi" w:cstheme="majorBidi"/>
        </w:rPr>
        <w:t xml:space="preserve"> </w:t>
      </w:r>
      <w:r w:rsidRPr="00DB08E5">
        <w:rPr>
          <w:rFonts w:asciiTheme="majorBidi" w:hAnsiTheme="majorBidi" w:cstheme="majorBidi"/>
        </w:rPr>
        <w:t xml:space="preserve"> </w:t>
      </w:r>
      <w:r>
        <w:rPr>
          <w:rFonts w:asciiTheme="majorBidi" w:hAnsiTheme="majorBidi" w:cstheme="majorBidi"/>
        </w:rPr>
        <w:t xml:space="preserve"> </w:t>
      </w:r>
      <w:r w:rsidRPr="00DB08E5">
        <w:rPr>
          <w:rFonts w:asciiTheme="majorBidi" w:hAnsiTheme="majorBidi" w:cstheme="majorBidi"/>
        </w:rPr>
        <w:t xml:space="preserve">loss at </w:t>
      </w:r>
      <w:r>
        <w:rPr>
          <w:rFonts w:asciiTheme="majorBidi" w:hAnsiTheme="majorBidi" w:cstheme="majorBidi"/>
        </w:rPr>
        <w:t xml:space="preserve">  </w:t>
      </w:r>
      <w:r w:rsidRPr="00DB08E5">
        <w:rPr>
          <w:rFonts w:asciiTheme="majorBidi" w:hAnsiTheme="majorBidi" w:cstheme="majorBidi"/>
        </w:rPr>
        <w:t>different</w:t>
      </w:r>
      <w:r>
        <w:rPr>
          <w:rFonts w:asciiTheme="majorBidi" w:hAnsiTheme="majorBidi" w:cstheme="majorBidi"/>
        </w:rPr>
        <w:t xml:space="preserve"> </w:t>
      </w:r>
      <w:r w:rsidRPr="00DB08E5">
        <w:rPr>
          <w:rFonts w:asciiTheme="majorBidi" w:hAnsiTheme="majorBidi" w:cstheme="majorBidi"/>
        </w:rPr>
        <w:t xml:space="preserve"> silica </w:t>
      </w:r>
      <w:r>
        <w:rPr>
          <w:rFonts w:asciiTheme="majorBidi" w:hAnsiTheme="majorBidi" w:cstheme="majorBidi"/>
        </w:rPr>
        <w:t xml:space="preserve"> </w:t>
      </w:r>
      <w:r w:rsidRPr="00DB08E5">
        <w:rPr>
          <w:rFonts w:asciiTheme="majorBidi" w:hAnsiTheme="majorBidi" w:cstheme="majorBidi"/>
        </w:rPr>
        <w:t xml:space="preserve">flour </w:t>
      </w:r>
      <w:r>
        <w:rPr>
          <w:rFonts w:asciiTheme="majorBidi" w:hAnsiTheme="majorBidi" w:cstheme="majorBidi"/>
        </w:rPr>
        <w:t xml:space="preserve"> </w:t>
      </w:r>
      <w:r w:rsidRPr="00DB08E5">
        <w:rPr>
          <w:rFonts w:asciiTheme="majorBidi" w:hAnsiTheme="majorBidi" w:cstheme="majorBidi"/>
        </w:rPr>
        <w:t>concentration for</w:t>
      </w:r>
      <w:r>
        <w:rPr>
          <w:rFonts w:asciiTheme="majorBidi" w:hAnsiTheme="majorBidi" w:cstheme="majorBidi"/>
        </w:rPr>
        <w:t xml:space="preserve"> </w:t>
      </w:r>
      <w:r w:rsidRPr="00DB08E5">
        <w:rPr>
          <w:rFonts w:asciiTheme="majorBidi" w:hAnsiTheme="majorBidi" w:cstheme="majorBidi"/>
        </w:rPr>
        <w:t xml:space="preserve"> 5 micron pore</w:t>
      </w:r>
      <w:r>
        <w:rPr>
          <w:rFonts w:asciiTheme="majorBidi" w:hAnsiTheme="majorBidi" w:cstheme="majorBidi"/>
        </w:rPr>
        <w:t xml:space="preserve">  </w:t>
      </w:r>
      <w:r w:rsidRPr="00DB08E5">
        <w:rPr>
          <w:rFonts w:asciiTheme="majorBidi" w:hAnsiTheme="majorBidi" w:cstheme="majorBidi"/>
        </w:rPr>
        <w:t>diameter of filter disc</w:t>
      </w:r>
      <w:r>
        <w:rPr>
          <w:rFonts w:asciiTheme="majorBidi" w:hAnsiTheme="majorBidi" w:cstheme="majorBidi"/>
        </w:rPr>
        <w:t xml:space="preserve"> at differen</w:t>
      </w:r>
      <w:r w:rsidR="008A60F9">
        <w:rPr>
          <w:rFonts w:asciiTheme="majorBidi" w:hAnsiTheme="majorBidi" w:cstheme="majorBidi"/>
        </w:rPr>
        <w:t>t sand sizes, as shown in Fig. G</w:t>
      </w:r>
      <w:r>
        <w:rPr>
          <w:rFonts w:asciiTheme="majorBidi" w:hAnsiTheme="majorBidi" w:cstheme="majorBidi"/>
        </w:rPr>
        <w:t>.3.............................</w:t>
      </w:r>
      <w:r w:rsidR="00B95ECA">
        <w:rPr>
          <w:rFonts w:asciiTheme="majorBidi" w:hAnsiTheme="majorBidi" w:cstheme="majorBidi"/>
        </w:rPr>
        <w:t>......................</w:t>
      </w:r>
      <w:r w:rsidR="00870915">
        <w:rPr>
          <w:rFonts w:asciiTheme="majorBidi" w:hAnsiTheme="majorBidi" w:cstheme="majorBidi"/>
        </w:rPr>
        <w:t>.</w:t>
      </w:r>
      <w:r w:rsidR="007B3448">
        <w:rPr>
          <w:rFonts w:asciiTheme="majorBidi" w:hAnsiTheme="majorBidi" w:cstheme="majorBidi"/>
        </w:rPr>
        <w:t>......259</w:t>
      </w:r>
    </w:p>
    <w:p w:rsidR="00492303" w:rsidRDefault="00CE6056" w:rsidP="00492303">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00294147">
        <w:rPr>
          <w:rFonts w:asciiTheme="majorBidi" w:hAnsiTheme="majorBidi" w:cstheme="majorBidi"/>
        </w:rPr>
        <w:t>.7</w:t>
      </w:r>
      <w:r w:rsidRPr="008E7DE4">
        <w:rPr>
          <w:rFonts w:asciiTheme="majorBidi" w:hAnsiTheme="majorBidi" w:cstheme="majorBidi"/>
        </w:rPr>
        <w:t xml:space="preserve">: </w:t>
      </w:r>
      <w:r w:rsidR="00492303" w:rsidRPr="00492303">
        <w:rPr>
          <w:rFonts w:asciiTheme="majorBidi" w:hAnsiTheme="majorBidi" w:cstheme="majorBidi"/>
        </w:rPr>
        <w:t>Correlate</w:t>
      </w:r>
      <w:r w:rsidR="00294147">
        <w:rPr>
          <w:rFonts w:asciiTheme="majorBidi" w:hAnsiTheme="majorBidi" w:cstheme="majorBidi"/>
        </w:rPr>
        <w:t xml:space="preserve"> </w:t>
      </w:r>
      <w:r w:rsidR="00492303" w:rsidRPr="00492303">
        <w:rPr>
          <w:rFonts w:asciiTheme="majorBidi" w:hAnsiTheme="majorBidi" w:cstheme="majorBidi"/>
        </w:rPr>
        <w:t xml:space="preserve"> the experimental results of fluid loss with the critical silica   flour</w:t>
      </w:r>
    </w:p>
    <w:p w:rsidR="00492303" w:rsidRDefault="00492303" w:rsidP="00492303">
      <w:pPr>
        <w:spacing w:line="240" w:lineRule="auto"/>
        <w:rPr>
          <w:rFonts w:asciiTheme="majorBidi" w:hAnsiTheme="majorBidi" w:cstheme="majorBidi"/>
        </w:rPr>
      </w:pPr>
    </w:p>
    <w:p w:rsidR="00492303" w:rsidRDefault="00492303" w:rsidP="00492303">
      <w:pPr>
        <w:spacing w:line="240" w:lineRule="auto"/>
        <w:rPr>
          <w:rFonts w:asciiTheme="majorBidi" w:hAnsiTheme="majorBidi" w:cstheme="majorBidi"/>
        </w:rPr>
      </w:pPr>
      <w:r w:rsidRPr="00492303">
        <w:rPr>
          <w:rFonts w:asciiTheme="majorBidi" w:hAnsiTheme="majorBidi" w:cstheme="majorBidi"/>
        </w:rPr>
        <w:t xml:space="preserve">concentrations </w:t>
      </w:r>
      <w:r>
        <w:rPr>
          <w:rFonts w:asciiTheme="majorBidi" w:hAnsiTheme="majorBidi" w:cstheme="majorBidi"/>
        </w:rPr>
        <w:t xml:space="preserve"> </w:t>
      </w:r>
      <w:r w:rsidRPr="00492303">
        <w:rPr>
          <w:rFonts w:asciiTheme="majorBidi" w:hAnsiTheme="majorBidi" w:cstheme="majorBidi"/>
        </w:rPr>
        <w:t xml:space="preserve">for </w:t>
      </w:r>
      <w:r>
        <w:rPr>
          <w:rFonts w:asciiTheme="majorBidi" w:hAnsiTheme="majorBidi" w:cstheme="majorBidi"/>
        </w:rPr>
        <w:t xml:space="preserve"> </w:t>
      </w:r>
      <w:r w:rsidRPr="00492303">
        <w:rPr>
          <w:rFonts w:asciiTheme="majorBidi" w:hAnsiTheme="majorBidi" w:cstheme="majorBidi"/>
        </w:rPr>
        <w:t xml:space="preserve">35 micron average </w:t>
      </w:r>
      <w:r>
        <w:rPr>
          <w:rFonts w:asciiTheme="majorBidi" w:hAnsiTheme="majorBidi" w:cstheme="majorBidi"/>
        </w:rPr>
        <w:t xml:space="preserve"> </w:t>
      </w:r>
      <w:r w:rsidRPr="00492303">
        <w:rPr>
          <w:rFonts w:asciiTheme="majorBidi" w:hAnsiTheme="majorBidi" w:cstheme="majorBidi"/>
        </w:rPr>
        <w:t xml:space="preserve">pore diameter </w:t>
      </w:r>
      <w:r>
        <w:rPr>
          <w:rFonts w:asciiTheme="majorBidi" w:hAnsiTheme="majorBidi" w:cstheme="majorBidi"/>
        </w:rPr>
        <w:t xml:space="preserve"> </w:t>
      </w:r>
      <w:r w:rsidRPr="00492303">
        <w:rPr>
          <w:rFonts w:asciiTheme="majorBidi" w:hAnsiTheme="majorBidi" w:cstheme="majorBidi"/>
        </w:rPr>
        <w:t>of filter</w:t>
      </w:r>
      <w:r>
        <w:rPr>
          <w:rFonts w:asciiTheme="majorBidi" w:hAnsiTheme="majorBidi" w:cstheme="majorBidi"/>
        </w:rPr>
        <w:t xml:space="preserve"> </w:t>
      </w:r>
      <w:r w:rsidRPr="00492303">
        <w:rPr>
          <w:rFonts w:asciiTheme="majorBidi" w:hAnsiTheme="majorBidi" w:cstheme="majorBidi"/>
        </w:rPr>
        <w:t xml:space="preserve"> disc  and</w:t>
      </w:r>
      <w:r>
        <w:rPr>
          <w:rFonts w:asciiTheme="majorBidi" w:hAnsiTheme="majorBidi" w:cstheme="majorBidi"/>
        </w:rPr>
        <w:t xml:space="preserve"> </w:t>
      </w:r>
      <w:r w:rsidRPr="00492303">
        <w:rPr>
          <w:rFonts w:asciiTheme="majorBidi" w:hAnsiTheme="majorBidi" w:cstheme="majorBidi"/>
        </w:rPr>
        <w:t xml:space="preserve"> different</w:t>
      </w:r>
      <w:r>
        <w:rPr>
          <w:rFonts w:asciiTheme="majorBidi" w:hAnsiTheme="majorBidi" w:cstheme="majorBidi"/>
        </w:rPr>
        <w:t xml:space="preserve"> </w:t>
      </w:r>
      <w:r w:rsidRPr="00492303">
        <w:rPr>
          <w:rFonts w:asciiTheme="majorBidi" w:hAnsiTheme="majorBidi" w:cstheme="majorBidi"/>
        </w:rPr>
        <w:t xml:space="preserve"> sand</w:t>
      </w:r>
    </w:p>
    <w:p w:rsidR="00492303" w:rsidRDefault="00492303" w:rsidP="00492303">
      <w:pPr>
        <w:spacing w:line="240" w:lineRule="auto"/>
        <w:rPr>
          <w:rFonts w:asciiTheme="majorBidi" w:hAnsiTheme="majorBidi" w:cstheme="majorBidi"/>
        </w:rPr>
      </w:pPr>
    </w:p>
    <w:p w:rsidR="00492303" w:rsidRPr="00492303" w:rsidRDefault="00492303" w:rsidP="00492303">
      <w:pPr>
        <w:spacing w:line="240" w:lineRule="auto"/>
        <w:rPr>
          <w:rFonts w:asciiTheme="majorBidi" w:hAnsiTheme="majorBidi" w:cstheme="majorBidi"/>
        </w:rPr>
      </w:pPr>
      <w:r w:rsidRPr="00492303">
        <w:rPr>
          <w:rFonts w:asciiTheme="majorBidi" w:hAnsiTheme="majorBidi" w:cstheme="majorBidi"/>
        </w:rPr>
        <w:t>sizes</w:t>
      </w:r>
      <w:r>
        <w:rPr>
          <w:rFonts w:asciiTheme="majorBidi" w:hAnsiTheme="majorBidi" w:cstheme="majorBidi"/>
        </w:rPr>
        <w:t>.................................................................................................................</w:t>
      </w:r>
      <w:r w:rsidR="00BA78FB">
        <w:rPr>
          <w:rFonts w:asciiTheme="majorBidi" w:hAnsiTheme="majorBidi" w:cstheme="majorBidi"/>
        </w:rPr>
        <w:t>.</w:t>
      </w:r>
      <w:r>
        <w:rPr>
          <w:rFonts w:asciiTheme="majorBidi" w:hAnsiTheme="majorBidi" w:cstheme="majorBidi"/>
        </w:rPr>
        <w:t>.....</w:t>
      </w:r>
      <w:r w:rsidR="007B3448">
        <w:rPr>
          <w:rFonts w:asciiTheme="majorBidi" w:hAnsiTheme="majorBidi" w:cstheme="majorBidi"/>
        </w:rPr>
        <w:t>........260</w:t>
      </w:r>
    </w:p>
    <w:p w:rsidR="00CE6056" w:rsidRDefault="00CE6056" w:rsidP="00492303">
      <w:pPr>
        <w:spacing w:line="240" w:lineRule="auto"/>
        <w:jc w:val="both"/>
        <w:rPr>
          <w:rFonts w:asciiTheme="majorBidi" w:hAnsiTheme="majorBidi" w:cstheme="majorBidi"/>
        </w:rPr>
      </w:pPr>
    </w:p>
    <w:p w:rsidR="00492303" w:rsidRDefault="00CE6056" w:rsidP="00492303">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00294147">
        <w:rPr>
          <w:rFonts w:asciiTheme="majorBidi" w:hAnsiTheme="majorBidi" w:cstheme="majorBidi"/>
        </w:rPr>
        <w:t>.8</w:t>
      </w:r>
      <w:r w:rsidRPr="008E7DE4">
        <w:rPr>
          <w:rFonts w:asciiTheme="majorBidi" w:hAnsiTheme="majorBidi" w:cstheme="majorBidi"/>
        </w:rPr>
        <w:t xml:space="preserve">: </w:t>
      </w:r>
      <w:r w:rsidR="00492303" w:rsidRPr="00492303">
        <w:rPr>
          <w:rFonts w:asciiTheme="majorBidi" w:hAnsiTheme="majorBidi" w:cstheme="majorBidi"/>
        </w:rPr>
        <w:t>Correlate</w:t>
      </w:r>
      <w:r w:rsidR="00294147">
        <w:rPr>
          <w:rFonts w:asciiTheme="majorBidi" w:hAnsiTheme="majorBidi" w:cstheme="majorBidi"/>
        </w:rPr>
        <w:t xml:space="preserve"> </w:t>
      </w:r>
      <w:r w:rsidR="00492303" w:rsidRPr="00492303">
        <w:rPr>
          <w:rFonts w:asciiTheme="majorBidi" w:hAnsiTheme="majorBidi" w:cstheme="majorBidi"/>
        </w:rPr>
        <w:t xml:space="preserve"> the experimental</w:t>
      </w:r>
      <w:r w:rsidR="008A60F9">
        <w:rPr>
          <w:rFonts w:asciiTheme="majorBidi" w:hAnsiTheme="majorBidi" w:cstheme="majorBidi"/>
        </w:rPr>
        <w:t xml:space="preserve"> </w:t>
      </w:r>
      <w:r w:rsidR="00492303" w:rsidRPr="00492303">
        <w:rPr>
          <w:rFonts w:asciiTheme="majorBidi" w:hAnsiTheme="majorBidi" w:cstheme="majorBidi"/>
        </w:rPr>
        <w:t xml:space="preserve"> results of fluid</w:t>
      </w:r>
      <w:r w:rsidR="008A60F9">
        <w:rPr>
          <w:rFonts w:asciiTheme="majorBidi" w:hAnsiTheme="majorBidi" w:cstheme="majorBidi"/>
        </w:rPr>
        <w:t xml:space="preserve"> loss with the critical silica </w:t>
      </w:r>
      <w:r w:rsidR="00492303" w:rsidRPr="00492303">
        <w:rPr>
          <w:rFonts w:asciiTheme="majorBidi" w:hAnsiTheme="majorBidi" w:cstheme="majorBidi"/>
        </w:rPr>
        <w:t> flour</w:t>
      </w:r>
    </w:p>
    <w:p w:rsidR="00492303" w:rsidRDefault="00492303" w:rsidP="00492303">
      <w:pPr>
        <w:spacing w:line="240" w:lineRule="auto"/>
        <w:rPr>
          <w:rFonts w:asciiTheme="majorBidi" w:hAnsiTheme="majorBidi" w:cstheme="majorBidi"/>
        </w:rPr>
      </w:pPr>
    </w:p>
    <w:p w:rsidR="00492303" w:rsidRDefault="00492303" w:rsidP="00492303">
      <w:pPr>
        <w:spacing w:line="240" w:lineRule="auto"/>
        <w:rPr>
          <w:rFonts w:asciiTheme="majorBidi" w:hAnsiTheme="majorBidi" w:cstheme="majorBidi"/>
        </w:rPr>
      </w:pPr>
      <w:r w:rsidRPr="00492303">
        <w:rPr>
          <w:rFonts w:asciiTheme="majorBidi" w:hAnsiTheme="majorBidi" w:cstheme="majorBidi"/>
        </w:rPr>
        <w:t xml:space="preserve">concentrations </w:t>
      </w:r>
      <w:r>
        <w:rPr>
          <w:rFonts w:asciiTheme="majorBidi" w:hAnsiTheme="majorBidi" w:cstheme="majorBidi"/>
        </w:rPr>
        <w:t xml:space="preserve"> </w:t>
      </w:r>
      <w:r w:rsidRPr="00492303">
        <w:rPr>
          <w:rFonts w:asciiTheme="majorBidi" w:hAnsiTheme="majorBidi" w:cstheme="majorBidi"/>
        </w:rPr>
        <w:t xml:space="preserve">for </w:t>
      </w:r>
      <w:r>
        <w:rPr>
          <w:rFonts w:asciiTheme="majorBidi" w:hAnsiTheme="majorBidi" w:cstheme="majorBidi"/>
        </w:rPr>
        <w:t xml:space="preserve"> </w:t>
      </w:r>
      <w:r w:rsidR="00D404CB">
        <w:rPr>
          <w:rFonts w:asciiTheme="majorBidi" w:hAnsiTheme="majorBidi" w:cstheme="majorBidi"/>
        </w:rPr>
        <w:t>10</w:t>
      </w:r>
      <w:r w:rsidRPr="00492303">
        <w:rPr>
          <w:rFonts w:asciiTheme="majorBidi" w:hAnsiTheme="majorBidi" w:cstheme="majorBidi"/>
        </w:rPr>
        <w:t xml:space="preserve"> micron average </w:t>
      </w:r>
      <w:r>
        <w:rPr>
          <w:rFonts w:asciiTheme="majorBidi" w:hAnsiTheme="majorBidi" w:cstheme="majorBidi"/>
        </w:rPr>
        <w:t xml:space="preserve"> </w:t>
      </w:r>
      <w:r w:rsidRPr="00492303">
        <w:rPr>
          <w:rFonts w:asciiTheme="majorBidi" w:hAnsiTheme="majorBidi" w:cstheme="majorBidi"/>
        </w:rPr>
        <w:t xml:space="preserve">pore diameter </w:t>
      </w:r>
      <w:r>
        <w:rPr>
          <w:rFonts w:asciiTheme="majorBidi" w:hAnsiTheme="majorBidi" w:cstheme="majorBidi"/>
        </w:rPr>
        <w:t xml:space="preserve"> </w:t>
      </w:r>
      <w:r w:rsidRPr="00492303">
        <w:rPr>
          <w:rFonts w:asciiTheme="majorBidi" w:hAnsiTheme="majorBidi" w:cstheme="majorBidi"/>
        </w:rPr>
        <w:t>of filter</w:t>
      </w:r>
      <w:r>
        <w:rPr>
          <w:rFonts w:asciiTheme="majorBidi" w:hAnsiTheme="majorBidi" w:cstheme="majorBidi"/>
        </w:rPr>
        <w:t xml:space="preserve"> </w:t>
      </w:r>
      <w:r w:rsidRPr="00492303">
        <w:rPr>
          <w:rFonts w:asciiTheme="majorBidi" w:hAnsiTheme="majorBidi" w:cstheme="majorBidi"/>
        </w:rPr>
        <w:t xml:space="preserve"> disc  and</w:t>
      </w:r>
      <w:r>
        <w:rPr>
          <w:rFonts w:asciiTheme="majorBidi" w:hAnsiTheme="majorBidi" w:cstheme="majorBidi"/>
        </w:rPr>
        <w:t xml:space="preserve"> </w:t>
      </w:r>
      <w:r w:rsidRPr="00492303">
        <w:rPr>
          <w:rFonts w:asciiTheme="majorBidi" w:hAnsiTheme="majorBidi" w:cstheme="majorBidi"/>
        </w:rPr>
        <w:t xml:space="preserve"> different</w:t>
      </w:r>
      <w:r>
        <w:rPr>
          <w:rFonts w:asciiTheme="majorBidi" w:hAnsiTheme="majorBidi" w:cstheme="majorBidi"/>
        </w:rPr>
        <w:t xml:space="preserve"> </w:t>
      </w:r>
      <w:r w:rsidRPr="00492303">
        <w:rPr>
          <w:rFonts w:asciiTheme="majorBidi" w:hAnsiTheme="majorBidi" w:cstheme="majorBidi"/>
        </w:rPr>
        <w:t xml:space="preserve"> sand</w:t>
      </w:r>
    </w:p>
    <w:p w:rsidR="00492303" w:rsidRDefault="00492303" w:rsidP="00492303">
      <w:pPr>
        <w:spacing w:line="240" w:lineRule="auto"/>
        <w:rPr>
          <w:rFonts w:asciiTheme="majorBidi" w:hAnsiTheme="majorBidi" w:cstheme="majorBidi"/>
        </w:rPr>
      </w:pPr>
    </w:p>
    <w:p w:rsidR="00492303" w:rsidRPr="00492303" w:rsidRDefault="00492303" w:rsidP="00492303">
      <w:pPr>
        <w:spacing w:line="240" w:lineRule="auto"/>
        <w:rPr>
          <w:rFonts w:asciiTheme="majorBidi" w:hAnsiTheme="majorBidi" w:cstheme="majorBidi"/>
        </w:rPr>
      </w:pPr>
      <w:r w:rsidRPr="00492303">
        <w:rPr>
          <w:rFonts w:asciiTheme="majorBidi" w:hAnsiTheme="majorBidi" w:cstheme="majorBidi"/>
        </w:rPr>
        <w:t>sizes</w:t>
      </w:r>
      <w:r>
        <w:rPr>
          <w:rFonts w:asciiTheme="majorBidi" w:hAnsiTheme="majorBidi" w:cstheme="majorBidi"/>
        </w:rPr>
        <w:t>..................................................................................................................</w:t>
      </w:r>
      <w:r w:rsidR="00670199">
        <w:rPr>
          <w:rFonts w:asciiTheme="majorBidi" w:hAnsiTheme="majorBidi" w:cstheme="majorBidi"/>
        </w:rPr>
        <w:t>..</w:t>
      </w:r>
      <w:r>
        <w:rPr>
          <w:rFonts w:asciiTheme="majorBidi" w:hAnsiTheme="majorBidi" w:cstheme="majorBidi"/>
        </w:rPr>
        <w:t>....</w:t>
      </w:r>
      <w:r w:rsidR="007B3448">
        <w:rPr>
          <w:rFonts w:asciiTheme="majorBidi" w:hAnsiTheme="majorBidi" w:cstheme="majorBidi"/>
        </w:rPr>
        <w:t>.......260</w:t>
      </w:r>
    </w:p>
    <w:p w:rsidR="00CE6056" w:rsidRDefault="00CE6056" w:rsidP="00492303">
      <w:pPr>
        <w:spacing w:line="240" w:lineRule="auto"/>
        <w:jc w:val="both"/>
        <w:rPr>
          <w:rFonts w:asciiTheme="majorBidi" w:hAnsiTheme="majorBidi" w:cstheme="majorBidi"/>
        </w:rPr>
      </w:pPr>
    </w:p>
    <w:p w:rsidR="00492303" w:rsidRDefault="00CE6056" w:rsidP="00492303">
      <w:pPr>
        <w:spacing w:line="240" w:lineRule="auto"/>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00294147">
        <w:rPr>
          <w:rFonts w:asciiTheme="majorBidi" w:hAnsiTheme="majorBidi" w:cstheme="majorBidi"/>
        </w:rPr>
        <w:t>.9</w:t>
      </w:r>
      <w:r w:rsidRPr="008E7DE4">
        <w:rPr>
          <w:rFonts w:asciiTheme="majorBidi" w:hAnsiTheme="majorBidi" w:cstheme="majorBidi"/>
        </w:rPr>
        <w:t xml:space="preserve">: </w:t>
      </w:r>
      <w:r w:rsidR="00492303" w:rsidRPr="00492303">
        <w:rPr>
          <w:rFonts w:asciiTheme="majorBidi" w:hAnsiTheme="majorBidi" w:cstheme="majorBidi"/>
        </w:rPr>
        <w:t>Correlate</w:t>
      </w:r>
      <w:r w:rsidR="00294147">
        <w:rPr>
          <w:rFonts w:asciiTheme="majorBidi" w:hAnsiTheme="majorBidi" w:cstheme="majorBidi"/>
        </w:rPr>
        <w:t xml:space="preserve"> </w:t>
      </w:r>
      <w:r w:rsidR="00492303" w:rsidRPr="00492303">
        <w:rPr>
          <w:rFonts w:asciiTheme="majorBidi" w:hAnsiTheme="majorBidi" w:cstheme="majorBidi"/>
        </w:rPr>
        <w:t xml:space="preserve"> the experimental</w:t>
      </w:r>
      <w:r w:rsidR="008A60F9">
        <w:rPr>
          <w:rFonts w:asciiTheme="majorBidi" w:hAnsiTheme="majorBidi" w:cstheme="majorBidi"/>
        </w:rPr>
        <w:t xml:space="preserve"> </w:t>
      </w:r>
      <w:r w:rsidR="00492303" w:rsidRPr="00492303">
        <w:rPr>
          <w:rFonts w:asciiTheme="majorBidi" w:hAnsiTheme="majorBidi" w:cstheme="majorBidi"/>
        </w:rPr>
        <w:t xml:space="preserve"> results of fluid</w:t>
      </w:r>
      <w:r w:rsidR="008A60F9">
        <w:rPr>
          <w:rFonts w:asciiTheme="majorBidi" w:hAnsiTheme="majorBidi" w:cstheme="majorBidi"/>
        </w:rPr>
        <w:t xml:space="preserve"> loss with the critical silica </w:t>
      </w:r>
      <w:r w:rsidR="00492303" w:rsidRPr="00492303">
        <w:rPr>
          <w:rFonts w:asciiTheme="majorBidi" w:hAnsiTheme="majorBidi" w:cstheme="majorBidi"/>
        </w:rPr>
        <w:t> flour</w:t>
      </w:r>
    </w:p>
    <w:p w:rsidR="00492303" w:rsidRDefault="00492303" w:rsidP="00492303">
      <w:pPr>
        <w:spacing w:line="240" w:lineRule="auto"/>
        <w:rPr>
          <w:rFonts w:asciiTheme="majorBidi" w:hAnsiTheme="majorBidi" w:cstheme="majorBidi"/>
        </w:rPr>
      </w:pPr>
    </w:p>
    <w:p w:rsidR="00492303" w:rsidRDefault="00492303" w:rsidP="00492303">
      <w:pPr>
        <w:spacing w:line="240" w:lineRule="auto"/>
        <w:rPr>
          <w:rFonts w:asciiTheme="majorBidi" w:hAnsiTheme="majorBidi" w:cstheme="majorBidi"/>
        </w:rPr>
      </w:pPr>
      <w:r w:rsidRPr="00492303">
        <w:rPr>
          <w:rFonts w:asciiTheme="majorBidi" w:hAnsiTheme="majorBidi" w:cstheme="majorBidi"/>
        </w:rPr>
        <w:t xml:space="preserve">concentrations </w:t>
      </w:r>
      <w:r>
        <w:rPr>
          <w:rFonts w:asciiTheme="majorBidi" w:hAnsiTheme="majorBidi" w:cstheme="majorBidi"/>
        </w:rPr>
        <w:t xml:space="preserve"> </w:t>
      </w:r>
      <w:r w:rsidRPr="00492303">
        <w:rPr>
          <w:rFonts w:asciiTheme="majorBidi" w:hAnsiTheme="majorBidi" w:cstheme="majorBidi"/>
        </w:rPr>
        <w:t xml:space="preserve">for </w:t>
      </w:r>
      <w:r>
        <w:rPr>
          <w:rFonts w:asciiTheme="majorBidi" w:hAnsiTheme="majorBidi" w:cstheme="majorBidi"/>
        </w:rPr>
        <w:t xml:space="preserve"> </w:t>
      </w:r>
      <w:r w:rsidRPr="00492303">
        <w:rPr>
          <w:rFonts w:asciiTheme="majorBidi" w:hAnsiTheme="majorBidi" w:cstheme="majorBidi"/>
        </w:rPr>
        <w:t xml:space="preserve">5 micron average </w:t>
      </w:r>
      <w:r w:rsidR="00D404CB">
        <w:rPr>
          <w:rFonts w:asciiTheme="majorBidi" w:hAnsiTheme="majorBidi" w:cstheme="majorBidi"/>
        </w:rPr>
        <w:t xml:space="preserve"> </w:t>
      </w:r>
      <w:r>
        <w:rPr>
          <w:rFonts w:asciiTheme="majorBidi" w:hAnsiTheme="majorBidi" w:cstheme="majorBidi"/>
        </w:rPr>
        <w:t xml:space="preserve"> </w:t>
      </w:r>
      <w:r w:rsidRPr="00492303">
        <w:rPr>
          <w:rFonts w:asciiTheme="majorBidi" w:hAnsiTheme="majorBidi" w:cstheme="majorBidi"/>
        </w:rPr>
        <w:t xml:space="preserve">pore diameter </w:t>
      </w:r>
      <w:r>
        <w:rPr>
          <w:rFonts w:asciiTheme="majorBidi" w:hAnsiTheme="majorBidi" w:cstheme="majorBidi"/>
        </w:rPr>
        <w:t xml:space="preserve"> </w:t>
      </w:r>
      <w:r w:rsidRPr="00492303">
        <w:rPr>
          <w:rFonts w:asciiTheme="majorBidi" w:hAnsiTheme="majorBidi" w:cstheme="majorBidi"/>
        </w:rPr>
        <w:t>of filter</w:t>
      </w:r>
      <w:r>
        <w:rPr>
          <w:rFonts w:asciiTheme="majorBidi" w:hAnsiTheme="majorBidi" w:cstheme="majorBidi"/>
        </w:rPr>
        <w:t xml:space="preserve"> </w:t>
      </w:r>
      <w:r w:rsidRPr="00492303">
        <w:rPr>
          <w:rFonts w:asciiTheme="majorBidi" w:hAnsiTheme="majorBidi" w:cstheme="majorBidi"/>
        </w:rPr>
        <w:t xml:space="preserve"> disc  and</w:t>
      </w:r>
      <w:r>
        <w:rPr>
          <w:rFonts w:asciiTheme="majorBidi" w:hAnsiTheme="majorBidi" w:cstheme="majorBidi"/>
        </w:rPr>
        <w:t xml:space="preserve"> </w:t>
      </w:r>
      <w:r w:rsidRPr="00492303">
        <w:rPr>
          <w:rFonts w:asciiTheme="majorBidi" w:hAnsiTheme="majorBidi" w:cstheme="majorBidi"/>
        </w:rPr>
        <w:t xml:space="preserve"> different</w:t>
      </w:r>
      <w:r>
        <w:rPr>
          <w:rFonts w:asciiTheme="majorBidi" w:hAnsiTheme="majorBidi" w:cstheme="majorBidi"/>
        </w:rPr>
        <w:t xml:space="preserve"> </w:t>
      </w:r>
      <w:r w:rsidRPr="00492303">
        <w:rPr>
          <w:rFonts w:asciiTheme="majorBidi" w:hAnsiTheme="majorBidi" w:cstheme="majorBidi"/>
        </w:rPr>
        <w:t xml:space="preserve"> sand</w:t>
      </w:r>
    </w:p>
    <w:p w:rsidR="00492303" w:rsidRDefault="00492303" w:rsidP="00492303">
      <w:pPr>
        <w:spacing w:line="240" w:lineRule="auto"/>
        <w:rPr>
          <w:rFonts w:asciiTheme="majorBidi" w:hAnsiTheme="majorBidi" w:cstheme="majorBidi"/>
        </w:rPr>
      </w:pPr>
    </w:p>
    <w:p w:rsidR="00492303" w:rsidRPr="00492303" w:rsidRDefault="00492303" w:rsidP="00492303">
      <w:pPr>
        <w:spacing w:line="240" w:lineRule="auto"/>
        <w:rPr>
          <w:rFonts w:asciiTheme="majorBidi" w:hAnsiTheme="majorBidi" w:cstheme="majorBidi"/>
        </w:rPr>
      </w:pPr>
      <w:r w:rsidRPr="00492303">
        <w:rPr>
          <w:rFonts w:asciiTheme="majorBidi" w:hAnsiTheme="majorBidi" w:cstheme="majorBidi"/>
        </w:rPr>
        <w:lastRenderedPageBreak/>
        <w:t>sizes</w:t>
      </w:r>
      <w:r>
        <w:rPr>
          <w:rFonts w:asciiTheme="majorBidi" w:hAnsiTheme="majorBidi" w:cstheme="majorBidi"/>
        </w:rPr>
        <w:t>...................................................................................................................</w:t>
      </w:r>
      <w:r w:rsidR="00670199">
        <w:rPr>
          <w:rFonts w:asciiTheme="majorBidi" w:hAnsiTheme="majorBidi" w:cstheme="majorBidi"/>
        </w:rPr>
        <w:t>.........</w:t>
      </w:r>
      <w:r>
        <w:rPr>
          <w:rFonts w:asciiTheme="majorBidi" w:hAnsiTheme="majorBidi" w:cstheme="majorBidi"/>
        </w:rPr>
        <w:t>...</w:t>
      </w:r>
      <w:r w:rsidR="007B3448">
        <w:rPr>
          <w:rFonts w:asciiTheme="majorBidi" w:hAnsiTheme="majorBidi" w:cstheme="majorBidi"/>
        </w:rPr>
        <w:t>261</w:t>
      </w:r>
    </w:p>
    <w:p w:rsidR="00CE6056" w:rsidRDefault="00CE6056" w:rsidP="00492303">
      <w:pPr>
        <w:spacing w:line="240" w:lineRule="auto"/>
        <w:jc w:val="both"/>
        <w:rPr>
          <w:rFonts w:asciiTheme="majorBidi" w:hAnsiTheme="majorBidi" w:cstheme="majorBidi"/>
        </w:rPr>
      </w:pPr>
    </w:p>
    <w:p w:rsidR="00D404CB" w:rsidRDefault="00CE6056" w:rsidP="00D404CB">
      <w:pPr>
        <w:spacing w:line="240" w:lineRule="auto"/>
        <w:jc w:val="both"/>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.1</w:t>
      </w:r>
      <w:r w:rsidR="00622A54">
        <w:rPr>
          <w:rFonts w:asciiTheme="majorBidi" w:hAnsiTheme="majorBidi" w:cstheme="majorBidi"/>
        </w:rPr>
        <w:t>0</w:t>
      </w:r>
      <w:r w:rsidRPr="008E7DE4">
        <w:rPr>
          <w:rFonts w:asciiTheme="majorBidi" w:hAnsiTheme="majorBidi" w:cstheme="majorBidi"/>
        </w:rPr>
        <w:t xml:space="preserve">: </w:t>
      </w:r>
      <w:r w:rsidR="00D404CB" w:rsidRPr="00D404CB">
        <w:rPr>
          <w:rFonts w:asciiTheme="majorBidi" w:hAnsiTheme="majorBidi" w:cstheme="majorBidi"/>
        </w:rPr>
        <w:t>Straight</w:t>
      </w:r>
      <w:r w:rsidR="00D404CB">
        <w:rPr>
          <w:rFonts w:asciiTheme="majorBidi" w:hAnsiTheme="majorBidi" w:cstheme="majorBidi"/>
        </w:rPr>
        <w:t xml:space="preserve"> </w:t>
      </w:r>
      <w:r w:rsidR="00D404CB" w:rsidRPr="00D404CB">
        <w:rPr>
          <w:rFonts w:asciiTheme="majorBidi" w:hAnsiTheme="majorBidi" w:cstheme="majorBidi"/>
        </w:rPr>
        <w:t xml:space="preserve"> line </w:t>
      </w:r>
      <w:r w:rsidR="00D404CB">
        <w:rPr>
          <w:rFonts w:asciiTheme="majorBidi" w:hAnsiTheme="majorBidi" w:cstheme="majorBidi"/>
        </w:rPr>
        <w:t xml:space="preserve"> </w:t>
      </w:r>
      <w:r w:rsidR="00D404CB" w:rsidRPr="00D404CB">
        <w:rPr>
          <w:rFonts w:asciiTheme="majorBidi" w:hAnsiTheme="majorBidi" w:cstheme="majorBidi"/>
        </w:rPr>
        <w:t xml:space="preserve">plot </w:t>
      </w:r>
      <w:r w:rsidR="00D404CB">
        <w:rPr>
          <w:rFonts w:asciiTheme="majorBidi" w:hAnsiTheme="majorBidi" w:cstheme="majorBidi"/>
        </w:rPr>
        <w:t xml:space="preserve"> </w:t>
      </w:r>
      <w:r w:rsidR="00D404CB" w:rsidRPr="00D404CB">
        <w:rPr>
          <w:rFonts w:asciiTheme="majorBidi" w:hAnsiTheme="majorBidi" w:cstheme="majorBidi"/>
        </w:rPr>
        <w:t>of</w:t>
      </w:r>
      <w:r w:rsidR="00D404CB">
        <w:rPr>
          <w:rFonts w:asciiTheme="majorBidi" w:hAnsiTheme="majorBidi" w:cstheme="majorBidi"/>
        </w:rPr>
        <w:t xml:space="preserve"> </w:t>
      </w:r>
      <w:r w:rsidR="008A60F9">
        <w:rPr>
          <w:rFonts w:asciiTheme="majorBidi" w:hAnsiTheme="majorBidi" w:cstheme="majorBidi"/>
        </w:rPr>
        <w:t xml:space="preserve"> Eq. B</w:t>
      </w:r>
      <w:r w:rsidR="00D404CB" w:rsidRPr="00D404CB">
        <w:rPr>
          <w:rFonts w:asciiTheme="majorBidi" w:hAnsiTheme="majorBidi" w:cstheme="majorBidi"/>
        </w:rPr>
        <w:t>-10</w:t>
      </w:r>
      <w:r w:rsidR="00D404CB">
        <w:rPr>
          <w:rFonts w:asciiTheme="majorBidi" w:hAnsiTheme="majorBidi" w:cstheme="majorBidi"/>
        </w:rPr>
        <w:t xml:space="preserve"> </w:t>
      </w:r>
      <w:r w:rsidR="00D404CB" w:rsidRPr="00D404CB">
        <w:rPr>
          <w:rFonts w:asciiTheme="majorBidi" w:hAnsiTheme="majorBidi" w:cstheme="majorBidi"/>
        </w:rPr>
        <w:t xml:space="preserve"> to</w:t>
      </w:r>
      <w:r w:rsidR="00D404CB">
        <w:rPr>
          <w:rFonts w:asciiTheme="majorBidi" w:hAnsiTheme="majorBidi" w:cstheme="majorBidi"/>
        </w:rPr>
        <w:t xml:space="preserve"> </w:t>
      </w:r>
      <w:r w:rsidR="00D404CB" w:rsidRPr="00D404CB">
        <w:rPr>
          <w:rFonts w:asciiTheme="majorBidi" w:hAnsiTheme="majorBidi" w:cstheme="majorBidi"/>
        </w:rPr>
        <w:t>correlate</w:t>
      </w:r>
      <w:r w:rsidR="00D404CB">
        <w:rPr>
          <w:rFonts w:asciiTheme="majorBidi" w:hAnsiTheme="majorBidi" w:cstheme="majorBidi"/>
        </w:rPr>
        <w:t xml:space="preserve"> </w:t>
      </w:r>
      <w:r w:rsidR="00D404CB" w:rsidRPr="00D404CB">
        <w:rPr>
          <w:rFonts w:asciiTheme="majorBidi" w:hAnsiTheme="majorBidi" w:cstheme="majorBidi"/>
        </w:rPr>
        <w:t xml:space="preserve"> the fluid loss with the critical</w:t>
      </w:r>
    </w:p>
    <w:p w:rsidR="00D404CB" w:rsidRDefault="00D404CB" w:rsidP="00D404CB">
      <w:pPr>
        <w:spacing w:line="240" w:lineRule="auto"/>
        <w:jc w:val="both"/>
        <w:rPr>
          <w:rFonts w:asciiTheme="majorBidi" w:hAnsiTheme="majorBidi" w:cstheme="majorBidi"/>
        </w:rPr>
      </w:pPr>
    </w:p>
    <w:p w:rsidR="00CE6056" w:rsidRDefault="00D404CB" w:rsidP="00622A54">
      <w:pPr>
        <w:jc w:val="both"/>
        <w:rPr>
          <w:rFonts w:asciiTheme="majorBidi" w:hAnsiTheme="majorBidi" w:cstheme="majorBidi"/>
        </w:rPr>
      </w:pPr>
      <w:r>
        <w:rPr>
          <w:rFonts w:asciiTheme="majorBidi" w:hAnsiTheme="majorBidi" w:cstheme="majorBidi"/>
        </w:rPr>
        <w:t>s</w:t>
      </w:r>
      <w:r w:rsidRPr="00D404CB">
        <w:rPr>
          <w:rFonts w:asciiTheme="majorBidi" w:hAnsiTheme="majorBidi" w:cstheme="majorBidi"/>
        </w:rPr>
        <w:t>ilica</w:t>
      </w:r>
      <w:r>
        <w:rPr>
          <w:rFonts w:asciiTheme="majorBidi" w:hAnsiTheme="majorBidi" w:cstheme="majorBidi"/>
        </w:rPr>
        <w:t xml:space="preserve"> </w:t>
      </w:r>
      <w:r w:rsidRPr="00D404CB">
        <w:rPr>
          <w:rFonts w:asciiTheme="majorBidi" w:hAnsiTheme="majorBidi" w:cstheme="majorBidi"/>
        </w:rPr>
        <w:t xml:space="preserve"> flour </w:t>
      </w:r>
      <w:r>
        <w:rPr>
          <w:rFonts w:asciiTheme="majorBidi" w:hAnsiTheme="majorBidi" w:cstheme="majorBidi"/>
        </w:rPr>
        <w:t xml:space="preserve"> </w:t>
      </w:r>
      <w:r w:rsidRPr="00D404CB">
        <w:rPr>
          <w:rFonts w:asciiTheme="majorBidi" w:hAnsiTheme="majorBidi" w:cstheme="majorBidi"/>
        </w:rPr>
        <w:t>concentration</w:t>
      </w:r>
      <w:r>
        <w:rPr>
          <w:rFonts w:asciiTheme="majorBidi" w:hAnsiTheme="majorBidi" w:cstheme="majorBidi"/>
        </w:rPr>
        <w:t xml:space="preserve">  </w:t>
      </w:r>
      <w:r w:rsidRPr="00D404CB">
        <w:rPr>
          <w:rFonts w:asciiTheme="majorBidi" w:hAnsiTheme="majorBidi" w:cstheme="majorBidi"/>
        </w:rPr>
        <w:t xml:space="preserve"> for </w:t>
      </w:r>
      <w:r>
        <w:rPr>
          <w:rFonts w:asciiTheme="majorBidi" w:hAnsiTheme="majorBidi" w:cstheme="majorBidi"/>
        </w:rPr>
        <w:t xml:space="preserve"> </w:t>
      </w:r>
      <w:r w:rsidRPr="00D404CB">
        <w:rPr>
          <w:rFonts w:asciiTheme="majorBidi" w:hAnsiTheme="majorBidi" w:cstheme="majorBidi"/>
        </w:rPr>
        <w:t>35 micron pore diameter of filter</w:t>
      </w:r>
      <w:r w:rsidR="00622A54">
        <w:rPr>
          <w:rFonts w:asciiTheme="majorBidi" w:hAnsiTheme="majorBidi" w:cstheme="majorBidi"/>
        </w:rPr>
        <w:t xml:space="preserve"> </w:t>
      </w:r>
      <w:r w:rsidRPr="00D404CB">
        <w:rPr>
          <w:rFonts w:asciiTheme="majorBidi" w:hAnsiTheme="majorBidi" w:cstheme="majorBidi"/>
        </w:rPr>
        <w:t>disc</w:t>
      </w:r>
      <w:r w:rsidR="00622A54">
        <w:rPr>
          <w:rFonts w:asciiTheme="majorBidi" w:hAnsiTheme="majorBidi" w:cstheme="majorBidi"/>
        </w:rPr>
        <w:t xml:space="preserve"> at different sand sizes</w:t>
      </w:r>
      <w:r w:rsidR="008A60F9">
        <w:rPr>
          <w:rFonts w:asciiTheme="majorBidi" w:hAnsiTheme="majorBidi" w:cstheme="majorBidi"/>
        </w:rPr>
        <w:t>, as shown in Fig. G</w:t>
      </w:r>
      <w:r w:rsidRPr="00D404CB">
        <w:rPr>
          <w:rFonts w:asciiTheme="majorBidi" w:hAnsiTheme="majorBidi" w:cstheme="majorBidi"/>
        </w:rPr>
        <w:t>.</w:t>
      </w:r>
      <w:r w:rsidR="00622A54">
        <w:rPr>
          <w:rFonts w:asciiTheme="majorBidi" w:hAnsiTheme="majorBidi" w:cstheme="majorBidi"/>
        </w:rPr>
        <w:t>7</w:t>
      </w:r>
      <w:r>
        <w:rPr>
          <w:rFonts w:asciiTheme="majorBidi" w:hAnsiTheme="majorBidi" w:cstheme="majorBidi"/>
        </w:rPr>
        <w:t>.........</w:t>
      </w:r>
      <w:r w:rsidR="00622A54">
        <w:rPr>
          <w:rFonts w:asciiTheme="majorBidi" w:hAnsiTheme="majorBidi" w:cstheme="majorBidi"/>
        </w:rPr>
        <w:t>.............................</w:t>
      </w:r>
      <w:r>
        <w:rPr>
          <w:rFonts w:asciiTheme="majorBidi" w:hAnsiTheme="majorBidi" w:cstheme="majorBidi"/>
        </w:rPr>
        <w:t>.</w:t>
      </w:r>
      <w:r w:rsidR="00622A54">
        <w:rPr>
          <w:rFonts w:asciiTheme="majorBidi" w:hAnsiTheme="majorBidi" w:cstheme="majorBidi"/>
        </w:rPr>
        <w:t>........</w:t>
      </w:r>
      <w:r>
        <w:rPr>
          <w:rFonts w:asciiTheme="majorBidi" w:hAnsiTheme="majorBidi" w:cstheme="majorBidi"/>
        </w:rPr>
        <w:t>.....</w:t>
      </w:r>
      <w:r w:rsidR="008A60F9">
        <w:rPr>
          <w:rFonts w:asciiTheme="majorBidi" w:hAnsiTheme="majorBidi" w:cstheme="majorBidi"/>
        </w:rPr>
        <w:t>....................</w:t>
      </w:r>
      <w:r w:rsidR="00622A54">
        <w:rPr>
          <w:rFonts w:asciiTheme="majorBidi" w:hAnsiTheme="majorBidi" w:cstheme="majorBidi"/>
        </w:rPr>
        <w:t>...</w:t>
      </w:r>
      <w:r w:rsidR="007B3448">
        <w:rPr>
          <w:rFonts w:asciiTheme="majorBidi" w:hAnsiTheme="majorBidi" w:cstheme="majorBidi"/>
        </w:rPr>
        <w:t>.................261</w:t>
      </w:r>
    </w:p>
    <w:p w:rsidR="00622A54" w:rsidRDefault="00622A54" w:rsidP="00622A54">
      <w:pPr>
        <w:spacing w:line="240" w:lineRule="auto"/>
        <w:jc w:val="both"/>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.1</w:t>
      </w:r>
      <w:r>
        <w:rPr>
          <w:rFonts w:asciiTheme="majorBidi" w:hAnsiTheme="majorBidi" w:cstheme="majorBidi"/>
        </w:rPr>
        <w:t>1</w:t>
      </w:r>
      <w:r w:rsidRPr="008E7DE4">
        <w:rPr>
          <w:rFonts w:asciiTheme="majorBidi" w:hAnsiTheme="majorBidi" w:cstheme="majorBidi"/>
        </w:rPr>
        <w:t xml:space="preserve">: </w:t>
      </w:r>
      <w:r w:rsidRPr="00D404CB">
        <w:rPr>
          <w:rFonts w:asciiTheme="majorBidi" w:hAnsiTheme="majorBidi" w:cstheme="majorBidi"/>
        </w:rPr>
        <w:t>Straight</w:t>
      </w:r>
      <w:r>
        <w:rPr>
          <w:rFonts w:asciiTheme="majorBidi" w:hAnsiTheme="majorBidi" w:cstheme="majorBidi"/>
        </w:rPr>
        <w:t xml:space="preserve"> </w:t>
      </w:r>
      <w:r w:rsidRPr="00D404CB">
        <w:rPr>
          <w:rFonts w:asciiTheme="majorBidi" w:hAnsiTheme="majorBidi" w:cstheme="majorBidi"/>
        </w:rPr>
        <w:t xml:space="preserve"> line </w:t>
      </w:r>
      <w:r>
        <w:rPr>
          <w:rFonts w:asciiTheme="majorBidi" w:hAnsiTheme="majorBidi" w:cstheme="majorBidi"/>
        </w:rPr>
        <w:t xml:space="preserve"> </w:t>
      </w:r>
      <w:r w:rsidRPr="00D404CB">
        <w:rPr>
          <w:rFonts w:asciiTheme="majorBidi" w:hAnsiTheme="majorBidi" w:cstheme="majorBidi"/>
        </w:rPr>
        <w:t>plot of</w:t>
      </w:r>
      <w:r>
        <w:rPr>
          <w:rFonts w:asciiTheme="majorBidi" w:hAnsiTheme="majorBidi" w:cstheme="majorBidi"/>
        </w:rPr>
        <w:t xml:space="preserve"> </w:t>
      </w:r>
      <w:r w:rsidR="008A60F9">
        <w:rPr>
          <w:rFonts w:asciiTheme="majorBidi" w:hAnsiTheme="majorBidi" w:cstheme="majorBidi"/>
        </w:rPr>
        <w:t xml:space="preserve"> Eq. B</w:t>
      </w:r>
      <w:r w:rsidRPr="00D404CB">
        <w:rPr>
          <w:rFonts w:asciiTheme="majorBidi" w:hAnsiTheme="majorBidi" w:cstheme="majorBidi"/>
        </w:rPr>
        <w:t>-10</w:t>
      </w:r>
      <w:r>
        <w:rPr>
          <w:rFonts w:asciiTheme="majorBidi" w:hAnsiTheme="majorBidi" w:cstheme="majorBidi"/>
        </w:rPr>
        <w:t xml:space="preserve"> </w:t>
      </w:r>
      <w:r w:rsidRPr="00D404CB">
        <w:rPr>
          <w:rFonts w:asciiTheme="majorBidi" w:hAnsiTheme="majorBidi" w:cstheme="majorBidi"/>
        </w:rPr>
        <w:t xml:space="preserve"> to</w:t>
      </w:r>
      <w:r>
        <w:rPr>
          <w:rFonts w:asciiTheme="majorBidi" w:hAnsiTheme="majorBidi" w:cstheme="majorBidi"/>
        </w:rPr>
        <w:t xml:space="preserve"> </w:t>
      </w:r>
      <w:r w:rsidRPr="00D404CB">
        <w:rPr>
          <w:rFonts w:asciiTheme="majorBidi" w:hAnsiTheme="majorBidi" w:cstheme="majorBidi"/>
        </w:rPr>
        <w:t xml:space="preserve"> correlate</w:t>
      </w:r>
      <w:r>
        <w:rPr>
          <w:rFonts w:asciiTheme="majorBidi" w:hAnsiTheme="majorBidi" w:cstheme="majorBidi"/>
        </w:rPr>
        <w:t xml:space="preserve"> </w:t>
      </w:r>
      <w:r w:rsidRPr="00D404CB">
        <w:rPr>
          <w:rFonts w:asciiTheme="majorBidi" w:hAnsiTheme="majorBidi" w:cstheme="majorBidi"/>
        </w:rPr>
        <w:t xml:space="preserve"> the fluid loss with the critical</w:t>
      </w:r>
    </w:p>
    <w:p w:rsidR="00622A54" w:rsidRDefault="00622A54" w:rsidP="00622A54">
      <w:pPr>
        <w:spacing w:line="240" w:lineRule="auto"/>
        <w:jc w:val="both"/>
        <w:rPr>
          <w:rFonts w:asciiTheme="majorBidi" w:hAnsiTheme="majorBidi" w:cstheme="majorBidi"/>
        </w:rPr>
      </w:pPr>
    </w:p>
    <w:p w:rsidR="00622A54" w:rsidRDefault="00622A54" w:rsidP="00622A54">
      <w:pPr>
        <w:jc w:val="both"/>
        <w:rPr>
          <w:rFonts w:asciiTheme="majorBidi" w:hAnsiTheme="majorBidi" w:cstheme="majorBidi"/>
        </w:rPr>
      </w:pPr>
      <w:r>
        <w:rPr>
          <w:rFonts w:asciiTheme="majorBidi" w:hAnsiTheme="majorBidi" w:cstheme="majorBidi"/>
        </w:rPr>
        <w:t>s</w:t>
      </w:r>
      <w:r w:rsidRPr="00D404CB">
        <w:rPr>
          <w:rFonts w:asciiTheme="majorBidi" w:hAnsiTheme="majorBidi" w:cstheme="majorBidi"/>
        </w:rPr>
        <w:t>ilica</w:t>
      </w:r>
      <w:r>
        <w:rPr>
          <w:rFonts w:asciiTheme="majorBidi" w:hAnsiTheme="majorBidi" w:cstheme="majorBidi"/>
        </w:rPr>
        <w:t xml:space="preserve"> </w:t>
      </w:r>
      <w:r w:rsidRPr="00D404CB">
        <w:rPr>
          <w:rFonts w:asciiTheme="majorBidi" w:hAnsiTheme="majorBidi" w:cstheme="majorBidi"/>
        </w:rPr>
        <w:t xml:space="preserve"> flour </w:t>
      </w:r>
      <w:r>
        <w:rPr>
          <w:rFonts w:asciiTheme="majorBidi" w:hAnsiTheme="majorBidi" w:cstheme="majorBidi"/>
        </w:rPr>
        <w:t xml:space="preserve"> </w:t>
      </w:r>
      <w:r w:rsidRPr="00D404CB">
        <w:rPr>
          <w:rFonts w:asciiTheme="majorBidi" w:hAnsiTheme="majorBidi" w:cstheme="majorBidi"/>
        </w:rPr>
        <w:t>concentration</w:t>
      </w:r>
      <w:r>
        <w:rPr>
          <w:rFonts w:asciiTheme="majorBidi" w:hAnsiTheme="majorBidi" w:cstheme="majorBidi"/>
        </w:rPr>
        <w:t xml:space="preserve">  </w:t>
      </w:r>
      <w:r w:rsidRPr="00D404CB">
        <w:rPr>
          <w:rFonts w:asciiTheme="majorBidi" w:hAnsiTheme="majorBidi" w:cstheme="majorBidi"/>
        </w:rPr>
        <w:t xml:space="preserve"> for </w:t>
      </w:r>
      <w:r>
        <w:rPr>
          <w:rFonts w:asciiTheme="majorBidi" w:hAnsiTheme="majorBidi" w:cstheme="majorBidi"/>
        </w:rPr>
        <w:t xml:space="preserve"> 10</w:t>
      </w:r>
      <w:r w:rsidRPr="00D404CB">
        <w:rPr>
          <w:rFonts w:asciiTheme="majorBidi" w:hAnsiTheme="majorBidi" w:cstheme="majorBidi"/>
        </w:rPr>
        <w:t xml:space="preserve"> micron pore diameter of filter</w:t>
      </w:r>
      <w:r>
        <w:rPr>
          <w:rFonts w:asciiTheme="majorBidi" w:hAnsiTheme="majorBidi" w:cstheme="majorBidi"/>
        </w:rPr>
        <w:t xml:space="preserve"> </w:t>
      </w:r>
      <w:r w:rsidRPr="00D404CB">
        <w:rPr>
          <w:rFonts w:asciiTheme="majorBidi" w:hAnsiTheme="majorBidi" w:cstheme="majorBidi"/>
        </w:rPr>
        <w:t>disc</w:t>
      </w:r>
      <w:r>
        <w:rPr>
          <w:rFonts w:asciiTheme="majorBidi" w:hAnsiTheme="majorBidi" w:cstheme="majorBidi"/>
        </w:rPr>
        <w:t xml:space="preserve"> at different sand sizes</w:t>
      </w:r>
      <w:r w:rsidR="008A60F9">
        <w:rPr>
          <w:rFonts w:asciiTheme="majorBidi" w:hAnsiTheme="majorBidi" w:cstheme="majorBidi"/>
        </w:rPr>
        <w:t>, as shown in Fig. G</w:t>
      </w:r>
      <w:r w:rsidRPr="00D404CB">
        <w:rPr>
          <w:rFonts w:asciiTheme="majorBidi" w:hAnsiTheme="majorBidi" w:cstheme="majorBidi"/>
        </w:rPr>
        <w:t>.</w:t>
      </w:r>
      <w:r w:rsidR="008A60F9">
        <w:rPr>
          <w:rFonts w:asciiTheme="majorBidi" w:hAnsiTheme="majorBidi" w:cstheme="majorBidi"/>
        </w:rPr>
        <w:t>8..................</w:t>
      </w:r>
      <w:r>
        <w:rPr>
          <w:rFonts w:asciiTheme="majorBidi" w:hAnsiTheme="majorBidi" w:cstheme="majorBidi"/>
        </w:rPr>
        <w:t>.....................................................</w:t>
      </w:r>
      <w:r w:rsidR="007B3448">
        <w:rPr>
          <w:rFonts w:asciiTheme="majorBidi" w:hAnsiTheme="majorBidi" w:cstheme="majorBidi"/>
        </w:rPr>
        <w:t>.....................262</w:t>
      </w:r>
    </w:p>
    <w:p w:rsidR="00622A54" w:rsidRDefault="00622A54" w:rsidP="00622A54">
      <w:pPr>
        <w:spacing w:line="240" w:lineRule="auto"/>
        <w:jc w:val="both"/>
        <w:rPr>
          <w:rFonts w:asciiTheme="majorBidi" w:hAnsiTheme="majorBidi" w:cstheme="majorBidi"/>
        </w:rPr>
      </w:pPr>
      <w:r w:rsidRPr="008E7DE4">
        <w:rPr>
          <w:rFonts w:asciiTheme="majorBidi" w:hAnsiTheme="majorBidi" w:cstheme="majorBidi"/>
        </w:rPr>
        <w:t xml:space="preserve">Figure </w:t>
      </w:r>
      <w:r w:rsidR="008A60F9">
        <w:rPr>
          <w:rFonts w:asciiTheme="majorBidi" w:hAnsiTheme="majorBidi" w:cstheme="majorBidi"/>
        </w:rPr>
        <w:t>G</w:t>
      </w:r>
      <w:r w:rsidRPr="008E7DE4">
        <w:rPr>
          <w:rFonts w:asciiTheme="majorBidi" w:hAnsiTheme="majorBidi" w:cstheme="majorBidi"/>
        </w:rPr>
        <w:t>.1</w:t>
      </w:r>
      <w:r>
        <w:rPr>
          <w:rFonts w:asciiTheme="majorBidi" w:hAnsiTheme="majorBidi" w:cstheme="majorBidi"/>
        </w:rPr>
        <w:t>2</w:t>
      </w:r>
      <w:r w:rsidRPr="008E7DE4">
        <w:rPr>
          <w:rFonts w:asciiTheme="majorBidi" w:hAnsiTheme="majorBidi" w:cstheme="majorBidi"/>
        </w:rPr>
        <w:t xml:space="preserve">: </w:t>
      </w:r>
      <w:r w:rsidRPr="00D404CB">
        <w:rPr>
          <w:rFonts w:asciiTheme="majorBidi" w:hAnsiTheme="majorBidi" w:cstheme="majorBidi"/>
        </w:rPr>
        <w:t>Straight</w:t>
      </w:r>
      <w:r>
        <w:rPr>
          <w:rFonts w:asciiTheme="majorBidi" w:hAnsiTheme="majorBidi" w:cstheme="majorBidi"/>
        </w:rPr>
        <w:t xml:space="preserve"> </w:t>
      </w:r>
      <w:r w:rsidRPr="00D404CB">
        <w:rPr>
          <w:rFonts w:asciiTheme="majorBidi" w:hAnsiTheme="majorBidi" w:cstheme="majorBidi"/>
        </w:rPr>
        <w:t xml:space="preserve"> line </w:t>
      </w:r>
      <w:r>
        <w:rPr>
          <w:rFonts w:asciiTheme="majorBidi" w:hAnsiTheme="majorBidi" w:cstheme="majorBidi"/>
        </w:rPr>
        <w:t xml:space="preserve"> </w:t>
      </w:r>
      <w:r w:rsidRPr="00D404CB">
        <w:rPr>
          <w:rFonts w:asciiTheme="majorBidi" w:hAnsiTheme="majorBidi" w:cstheme="majorBidi"/>
        </w:rPr>
        <w:t xml:space="preserve">plot </w:t>
      </w:r>
      <w:r>
        <w:rPr>
          <w:rFonts w:asciiTheme="majorBidi" w:hAnsiTheme="majorBidi" w:cstheme="majorBidi"/>
        </w:rPr>
        <w:t xml:space="preserve"> </w:t>
      </w:r>
      <w:r w:rsidRPr="00D404CB">
        <w:rPr>
          <w:rFonts w:asciiTheme="majorBidi" w:hAnsiTheme="majorBidi" w:cstheme="majorBidi"/>
        </w:rPr>
        <w:t>of</w:t>
      </w:r>
      <w:r>
        <w:rPr>
          <w:rFonts w:asciiTheme="majorBidi" w:hAnsiTheme="majorBidi" w:cstheme="majorBidi"/>
        </w:rPr>
        <w:t xml:space="preserve"> </w:t>
      </w:r>
      <w:r w:rsidR="008A60F9">
        <w:rPr>
          <w:rFonts w:asciiTheme="majorBidi" w:hAnsiTheme="majorBidi" w:cstheme="majorBidi"/>
        </w:rPr>
        <w:t xml:space="preserve"> Eq. B</w:t>
      </w:r>
      <w:r w:rsidRPr="00D404CB">
        <w:rPr>
          <w:rFonts w:asciiTheme="majorBidi" w:hAnsiTheme="majorBidi" w:cstheme="majorBidi"/>
        </w:rPr>
        <w:t>-10</w:t>
      </w:r>
      <w:r>
        <w:rPr>
          <w:rFonts w:asciiTheme="majorBidi" w:hAnsiTheme="majorBidi" w:cstheme="majorBidi"/>
        </w:rPr>
        <w:t xml:space="preserve"> </w:t>
      </w:r>
      <w:r w:rsidRPr="00D404CB">
        <w:rPr>
          <w:rFonts w:asciiTheme="majorBidi" w:hAnsiTheme="majorBidi" w:cstheme="majorBidi"/>
        </w:rPr>
        <w:t xml:space="preserve"> to</w:t>
      </w:r>
      <w:r>
        <w:rPr>
          <w:rFonts w:asciiTheme="majorBidi" w:hAnsiTheme="majorBidi" w:cstheme="majorBidi"/>
        </w:rPr>
        <w:t xml:space="preserve"> </w:t>
      </w:r>
      <w:r w:rsidRPr="00D404CB">
        <w:rPr>
          <w:rFonts w:asciiTheme="majorBidi" w:hAnsiTheme="majorBidi" w:cstheme="majorBidi"/>
        </w:rPr>
        <w:t>correlate</w:t>
      </w:r>
      <w:r>
        <w:rPr>
          <w:rFonts w:asciiTheme="majorBidi" w:hAnsiTheme="majorBidi" w:cstheme="majorBidi"/>
        </w:rPr>
        <w:t xml:space="preserve"> </w:t>
      </w:r>
      <w:r w:rsidRPr="00D404CB">
        <w:rPr>
          <w:rFonts w:asciiTheme="majorBidi" w:hAnsiTheme="majorBidi" w:cstheme="majorBidi"/>
        </w:rPr>
        <w:t xml:space="preserve"> the fluid loss with the critical</w:t>
      </w:r>
    </w:p>
    <w:p w:rsidR="00622A54" w:rsidRDefault="00622A54" w:rsidP="00622A54">
      <w:pPr>
        <w:spacing w:line="240" w:lineRule="auto"/>
        <w:jc w:val="both"/>
        <w:rPr>
          <w:rFonts w:asciiTheme="majorBidi" w:hAnsiTheme="majorBidi" w:cstheme="majorBidi"/>
        </w:rPr>
      </w:pPr>
    </w:p>
    <w:p w:rsidR="00A7335D" w:rsidRDefault="00622A54" w:rsidP="00622A54">
      <w:pPr>
        <w:jc w:val="both"/>
        <w:rPr>
          <w:rFonts w:asciiTheme="majorBidi" w:hAnsiTheme="majorBidi" w:cstheme="majorBidi"/>
        </w:rPr>
      </w:pPr>
      <w:r>
        <w:rPr>
          <w:rFonts w:asciiTheme="majorBidi" w:hAnsiTheme="majorBidi" w:cstheme="majorBidi"/>
        </w:rPr>
        <w:t>s</w:t>
      </w:r>
      <w:r w:rsidRPr="00D404CB">
        <w:rPr>
          <w:rFonts w:asciiTheme="majorBidi" w:hAnsiTheme="majorBidi" w:cstheme="majorBidi"/>
        </w:rPr>
        <w:t>ilica</w:t>
      </w:r>
      <w:r>
        <w:rPr>
          <w:rFonts w:asciiTheme="majorBidi" w:hAnsiTheme="majorBidi" w:cstheme="majorBidi"/>
        </w:rPr>
        <w:t xml:space="preserve"> </w:t>
      </w:r>
      <w:r w:rsidRPr="00D404CB">
        <w:rPr>
          <w:rFonts w:asciiTheme="majorBidi" w:hAnsiTheme="majorBidi" w:cstheme="majorBidi"/>
        </w:rPr>
        <w:t xml:space="preserve"> flour </w:t>
      </w:r>
      <w:r>
        <w:rPr>
          <w:rFonts w:asciiTheme="majorBidi" w:hAnsiTheme="majorBidi" w:cstheme="majorBidi"/>
        </w:rPr>
        <w:t xml:space="preserve"> </w:t>
      </w:r>
      <w:r w:rsidRPr="00D404CB">
        <w:rPr>
          <w:rFonts w:asciiTheme="majorBidi" w:hAnsiTheme="majorBidi" w:cstheme="majorBidi"/>
        </w:rPr>
        <w:t>concentration</w:t>
      </w:r>
      <w:r>
        <w:rPr>
          <w:rFonts w:asciiTheme="majorBidi" w:hAnsiTheme="majorBidi" w:cstheme="majorBidi"/>
        </w:rPr>
        <w:t xml:space="preserve">  </w:t>
      </w:r>
      <w:r w:rsidRPr="00D404CB">
        <w:rPr>
          <w:rFonts w:asciiTheme="majorBidi" w:hAnsiTheme="majorBidi" w:cstheme="majorBidi"/>
        </w:rPr>
        <w:t xml:space="preserve"> for </w:t>
      </w:r>
      <w:r>
        <w:rPr>
          <w:rFonts w:asciiTheme="majorBidi" w:hAnsiTheme="majorBidi" w:cstheme="majorBidi"/>
        </w:rPr>
        <w:t xml:space="preserve"> </w:t>
      </w:r>
      <w:r w:rsidRPr="00D404CB">
        <w:rPr>
          <w:rFonts w:asciiTheme="majorBidi" w:hAnsiTheme="majorBidi" w:cstheme="majorBidi"/>
        </w:rPr>
        <w:t>5 micron</w:t>
      </w:r>
      <w:r>
        <w:rPr>
          <w:rFonts w:asciiTheme="majorBidi" w:hAnsiTheme="majorBidi" w:cstheme="majorBidi"/>
        </w:rPr>
        <w:t xml:space="preserve"> </w:t>
      </w:r>
      <w:r w:rsidRPr="00D404CB">
        <w:rPr>
          <w:rFonts w:asciiTheme="majorBidi" w:hAnsiTheme="majorBidi" w:cstheme="majorBidi"/>
        </w:rPr>
        <w:t xml:space="preserve"> pore diameter of filter</w:t>
      </w:r>
      <w:r>
        <w:rPr>
          <w:rFonts w:asciiTheme="majorBidi" w:hAnsiTheme="majorBidi" w:cstheme="majorBidi"/>
        </w:rPr>
        <w:t xml:space="preserve"> </w:t>
      </w:r>
      <w:r w:rsidRPr="00D404CB">
        <w:rPr>
          <w:rFonts w:asciiTheme="majorBidi" w:hAnsiTheme="majorBidi" w:cstheme="majorBidi"/>
        </w:rPr>
        <w:t>disc</w:t>
      </w:r>
      <w:r>
        <w:rPr>
          <w:rFonts w:asciiTheme="majorBidi" w:hAnsiTheme="majorBidi" w:cstheme="majorBidi"/>
        </w:rPr>
        <w:t xml:space="preserve"> at different sand sizes</w:t>
      </w:r>
      <w:r w:rsidR="008A60F9">
        <w:rPr>
          <w:rFonts w:asciiTheme="majorBidi" w:hAnsiTheme="majorBidi" w:cstheme="majorBidi"/>
        </w:rPr>
        <w:t>, as shown in Fig. G</w:t>
      </w:r>
      <w:r w:rsidRPr="00D404CB">
        <w:rPr>
          <w:rFonts w:asciiTheme="majorBidi" w:hAnsiTheme="majorBidi" w:cstheme="majorBidi"/>
        </w:rPr>
        <w:t>.</w:t>
      </w:r>
      <w:r>
        <w:rPr>
          <w:rFonts w:asciiTheme="majorBidi" w:hAnsiTheme="majorBidi" w:cstheme="majorBidi"/>
        </w:rPr>
        <w:t>9..........</w:t>
      </w:r>
      <w:r w:rsidR="008A60F9">
        <w:rPr>
          <w:rFonts w:asciiTheme="majorBidi" w:hAnsiTheme="majorBidi" w:cstheme="majorBidi"/>
        </w:rPr>
        <w:t>............</w:t>
      </w:r>
      <w:r>
        <w:rPr>
          <w:rFonts w:asciiTheme="majorBidi" w:hAnsiTheme="majorBidi" w:cstheme="majorBidi"/>
        </w:rPr>
        <w:t>......................................</w:t>
      </w:r>
      <w:r w:rsidR="00B95ECA">
        <w:rPr>
          <w:rFonts w:asciiTheme="majorBidi" w:hAnsiTheme="majorBidi" w:cstheme="majorBidi"/>
        </w:rPr>
        <w:t>..</w:t>
      </w:r>
      <w:r w:rsidR="007B3448">
        <w:rPr>
          <w:rFonts w:asciiTheme="majorBidi" w:hAnsiTheme="majorBidi" w:cstheme="majorBidi"/>
        </w:rPr>
        <w:t>..............................262</w:t>
      </w: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.13</w:t>
      </w:r>
      <w:r w:rsidRPr="00A7335D">
        <w:rPr>
          <w:rFonts w:asciiTheme="majorBidi" w:hAnsiTheme="majorBidi" w:cstheme="majorBidi"/>
        </w:rPr>
        <w:t xml:space="preserve">: Linear </w:t>
      </w:r>
      <w:r w:rsidR="00D14D9E">
        <w:rPr>
          <w:rFonts w:asciiTheme="majorBidi" w:hAnsiTheme="majorBidi" w:cstheme="majorBidi"/>
        </w:rPr>
        <w:t xml:space="preserve"> </w:t>
      </w:r>
      <w:r w:rsidRPr="00A7335D">
        <w:rPr>
          <w:rFonts w:asciiTheme="majorBidi" w:hAnsiTheme="majorBidi" w:cstheme="majorBidi"/>
        </w:rPr>
        <w:t>function</w:t>
      </w:r>
      <w:r w:rsidR="00D14D9E">
        <w:rPr>
          <w:rFonts w:asciiTheme="majorBidi" w:hAnsiTheme="majorBidi" w:cstheme="majorBidi"/>
        </w:rPr>
        <w:t xml:space="preserve"> </w:t>
      </w:r>
      <w:r w:rsidRPr="00A7335D">
        <w:rPr>
          <w:rFonts w:asciiTheme="majorBidi" w:hAnsiTheme="majorBidi" w:cstheme="majorBidi"/>
        </w:rPr>
        <w:t xml:space="preserve">plot of </w:t>
      </w:r>
      <w:r w:rsidRPr="00A7335D">
        <w:rPr>
          <w:rFonts w:ascii="Calibri" w:hAnsi="Calibri" w:cstheme="majorBidi"/>
        </w:rPr>
        <w:t>B</w:t>
      </w:r>
      <w:r w:rsidRPr="00A7335D">
        <w:rPr>
          <w:rFonts w:asciiTheme="majorBidi" w:hAnsiTheme="majorBidi" w:cstheme="majorBidi"/>
        </w:rPr>
        <w:t xml:space="preserve"> values at diffe</w:t>
      </w:r>
      <w:r>
        <w:rPr>
          <w:rFonts w:asciiTheme="majorBidi" w:hAnsiTheme="majorBidi" w:cstheme="majorBidi"/>
        </w:rPr>
        <w:t>rent sand</w:t>
      </w:r>
      <w:r w:rsidR="00D14D9E">
        <w:rPr>
          <w:rFonts w:asciiTheme="majorBidi" w:hAnsiTheme="majorBidi" w:cstheme="majorBidi"/>
        </w:rPr>
        <w:t xml:space="preserve"> </w:t>
      </w:r>
      <w:r>
        <w:rPr>
          <w:rFonts w:asciiTheme="majorBidi" w:hAnsiTheme="majorBidi" w:cstheme="majorBidi"/>
        </w:rPr>
        <w:t xml:space="preserve">sizes for 35 micron </w:t>
      </w:r>
      <w:r w:rsidR="00D14D9E">
        <w:rPr>
          <w:rFonts w:asciiTheme="majorBidi" w:hAnsiTheme="majorBidi" w:cstheme="majorBidi"/>
        </w:rPr>
        <w:t xml:space="preserve">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Pr>
          <w:rFonts w:asciiTheme="majorBidi" w:hAnsiTheme="majorBidi" w:cstheme="majorBidi"/>
        </w:rPr>
        <w:t>……………………………………………………………</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263</w:t>
      </w:r>
    </w:p>
    <w:p w:rsidR="00A7335D" w:rsidRDefault="00A7335D" w:rsidP="0092084F">
      <w:pPr>
        <w:spacing w:line="240" w:lineRule="auto"/>
        <w:jc w:val="both"/>
        <w:rPr>
          <w:rFonts w:asciiTheme="majorBidi" w:hAnsiTheme="majorBidi" w:cstheme="majorBidi"/>
        </w:rPr>
      </w:pPr>
    </w:p>
    <w:p w:rsidR="00A7335D" w:rsidRDefault="00A7335D" w:rsidP="00D14D9E">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.14</w:t>
      </w:r>
      <w:r w:rsidRPr="00A7335D">
        <w:rPr>
          <w:rFonts w:asciiTheme="majorBidi" w:hAnsiTheme="majorBidi" w:cstheme="majorBidi"/>
        </w:rPr>
        <w:t>: Linear</w:t>
      </w:r>
      <w:r w:rsidR="00D14D9E">
        <w:rPr>
          <w:rFonts w:asciiTheme="majorBidi" w:hAnsiTheme="majorBidi" w:cstheme="majorBidi"/>
        </w:rPr>
        <w:t xml:space="preserve"> </w:t>
      </w:r>
      <w:r w:rsidRPr="00A7335D">
        <w:rPr>
          <w:rFonts w:asciiTheme="majorBidi" w:hAnsiTheme="majorBidi" w:cstheme="majorBidi"/>
        </w:rPr>
        <w:t xml:space="preserve"> function</w:t>
      </w:r>
      <w:r w:rsidR="00D14D9E">
        <w:rPr>
          <w:rFonts w:asciiTheme="majorBidi" w:hAnsiTheme="majorBidi" w:cstheme="majorBidi"/>
        </w:rPr>
        <w:t xml:space="preserve"> </w:t>
      </w:r>
      <w:r w:rsidRPr="00A7335D">
        <w:rPr>
          <w:rFonts w:asciiTheme="majorBidi" w:hAnsiTheme="majorBidi" w:cstheme="majorBidi"/>
        </w:rPr>
        <w:t xml:space="preserve">plot of </w:t>
      </w:r>
      <w:r>
        <w:rPr>
          <w:rFonts w:ascii="Calibri" w:hAnsi="Calibri" w:cstheme="majorBidi"/>
        </w:rPr>
        <w:t>α</w:t>
      </w:r>
      <w:r w:rsidRPr="00A7335D">
        <w:rPr>
          <w:rFonts w:asciiTheme="majorBidi" w:hAnsiTheme="majorBidi" w:cstheme="majorBidi"/>
        </w:rPr>
        <w:t xml:space="preserve"> values at diffe</w:t>
      </w:r>
      <w:r>
        <w:rPr>
          <w:rFonts w:asciiTheme="majorBidi" w:hAnsiTheme="majorBidi" w:cstheme="majorBidi"/>
        </w:rPr>
        <w:t xml:space="preserve">rent </w:t>
      </w:r>
      <w:r w:rsidR="00D14D9E">
        <w:rPr>
          <w:rFonts w:asciiTheme="majorBidi" w:hAnsiTheme="majorBidi" w:cstheme="majorBidi"/>
        </w:rPr>
        <w:t xml:space="preserve"> </w:t>
      </w:r>
      <w:r>
        <w:rPr>
          <w:rFonts w:asciiTheme="majorBidi" w:hAnsiTheme="majorBidi" w:cstheme="majorBidi"/>
        </w:rPr>
        <w:t>sand sizes for 35 micron</w:t>
      </w:r>
      <w:r w:rsidR="00D14D9E">
        <w:rPr>
          <w:rFonts w:asciiTheme="majorBidi" w:hAnsiTheme="majorBidi" w:cstheme="majorBidi"/>
        </w:rPr>
        <w:t xml:space="preserve">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264</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.15</w:t>
      </w:r>
      <w:r w:rsidRPr="00A7335D">
        <w:rPr>
          <w:rFonts w:asciiTheme="majorBidi" w:hAnsiTheme="majorBidi" w:cstheme="majorBidi"/>
        </w:rPr>
        <w:t>: Linear</w:t>
      </w:r>
      <w:r w:rsidR="00D14D9E">
        <w:rPr>
          <w:rFonts w:asciiTheme="majorBidi" w:hAnsiTheme="majorBidi" w:cstheme="majorBidi"/>
        </w:rPr>
        <w:t xml:space="preserve"> </w:t>
      </w:r>
      <w:r w:rsidRPr="00A7335D">
        <w:rPr>
          <w:rFonts w:asciiTheme="majorBidi" w:hAnsiTheme="majorBidi" w:cstheme="majorBidi"/>
        </w:rPr>
        <w:t>function</w:t>
      </w:r>
      <w:r w:rsidR="00D14D9E">
        <w:rPr>
          <w:rFonts w:asciiTheme="majorBidi" w:hAnsiTheme="majorBidi" w:cstheme="majorBidi"/>
        </w:rPr>
        <w:t xml:space="preserve"> </w:t>
      </w:r>
      <w:r w:rsidRPr="00A7335D">
        <w:rPr>
          <w:rFonts w:asciiTheme="majorBidi" w:hAnsiTheme="majorBidi" w:cstheme="majorBidi"/>
        </w:rPr>
        <w:t xml:space="preserve">plot of </w:t>
      </w:r>
      <w:r>
        <w:rPr>
          <w:rFonts w:ascii="Calibri" w:hAnsi="Calibri" w:cstheme="majorBidi"/>
        </w:rPr>
        <w:t>x</w:t>
      </w:r>
      <w:r w:rsidRPr="00A7335D">
        <w:rPr>
          <w:rFonts w:ascii="Calibri" w:hAnsi="Calibri" w:cstheme="majorBidi"/>
          <w:vertAlign w:val="subscript"/>
        </w:rPr>
        <w:t>cr</w:t>
      </w:r>
      <w:r w:rsidR="00F511E0">
        <w:rPr>
          <w:rFonts w:asciiTheme="majorBidi" w:hAnsiTheme="majorBidi" w:cstheme="majorBidi"/>
        </w:rPr>
        <w:t xml:space="preserve"> values at </w:t>
      </w:r>
      <w:r w:rsidRPr="00A7335D">
        <w:rPr>
          <w:rFonts w:asciiTheme="majorBidi" w:hAnsiTheme="majorBidi" w:cstheme="majorBidi"/>
        </w:rPr>
        <w:t>diffe</w:t>
      </w:r>
      <w:r>
        <w:rPr>
          <w:rFonts w:asciiTheme="majorBidi" w:hAnsiTheme="majorBidi" w:cstheme="majorBidi"/>
        </w:rPr>
        <w:t xml:space="preserve">rent sand sizes for 35 micron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264</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.16</w:t>
      </w:r>
      <w:r w:rsidRPr="00A7335D">
        <w:rPr>
          <w:rFonts w:asciiTheme="majorBidi" w:hAnsiTheme="majorBidi" w:cstheme="majorBidi"/>
        </w:rPr>
        <w:t>: Linear</w:t>
      </w:r>
      <w:r w:rsidR="003406BA">
        <w:rPr>
          <w:rFonts w:asciiTheme="majorBidi" w:hAnsiTheme="majorBidi" w:cstheme="majorBidi"/>
        </w:rPr>
        <w:t xml:space="preserve"> </w:t>
      </w:r>
      <w:r w:rsidRPr="00A7335D">
        <w:rPr>
          <w:rFonts w:asciiTheme="majorBidi" w:hAnsiTheme="majorBidi" w:cstheme="majorBidi"/>
        </w:rPr>
        <w:t xml:space="preserve"> function</w:t>
      </w:r>
      <w:r w:rsidR="003406BA">
        <w:rPr>
          <w:rFonts w:asciiTheme="majorBidi" w:hAnsiTheme="majorBidi" w:cstheme="majorBidi"/>
        </w:rPr>
        <w:t xml:space="preserve"> </w:t>
      </w:r>
      <w:r w:rsidRPr="00A7335D">
        <w:rPr>
          <w:rFonts w:asciiTheme="majorBidi" w:hAnsiTheme="majorBidi" w:cstheme="majorBidi"/>
        </w:rPr>
        <w:t xml:space="preserve">plot of </w:t>
      </w:r>
      <w:r w:rsidRPr="00A7335D">
        <w:rPr>
          <w:rFonts w:ascii="Calibri" w:hAnsi="Calibri" w:cstheme="majorBidi"/>
        </w:rPr>
        <w:t>B</w:t>
      </w:r>
      <w:r w:rsidR="003406BA">
        <w:rPr>
          <w:rFonts w:ascii="Calibri" w:hAnsi="Calibri" w:cstheme="majorBidi"/>
        </w:rPr>
        <w:t xml:space="preserve"> </w:t>
      </w:r>
      <w:r w:rsidRPr="00A7335D">
        <w:rPr>
          <w:rFonts w:asciiTheme="majorBidi" w:hAnsiTheme="majorBidi" w:cstheme="majorBidi"/>
        </w:rPr>
        <w:t>values at diffe</w:t>
      </w:r>
      <w:r>
        <w:rPr>
          <w:rFonts w:asciiTheme="majorBidi" w:hAnsiTheme="majorBidi" w:cstheme="majorBidi"/>
        </w:rPr>
        <w:t>rent</w:t>
      </w:r>
      <w:r w:rsidR="003406BA">
        <w:rPr>
          <w:rFonts w:asciiTheme="majorBidi" w:hAnsiTheme="majorBidi" w:cstheme="majorBidi"/>
        </w:rPr>
        <w:t xml:space="preserve"> </w:t>
      </w:r>
      <w:r>
        <w:rPr>
          <w:rFonts w:asciiTheme="majorBidi" w:hAnsiTheme="majorBidi" w:cstheme="majorBidi"/>
        </w:rPr>
        <w:t xml:space="preserve"> sand sizes for 10 micron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265</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.17</w:t>
      </w:r>
      <w:r w:rsidRPr="00A7335D">
        <w:rPr>
          <w:rFonts w:asciiTheme="majorBidi" w:hAnsiTheme="majorBidi" w:cstheme="majorBidi"/>
        </w:rPr>
        <w:t>: Linear</w:t>
      </w:r>
      <w:r w:rsidR="003406BA">
        <w:rPr>
          <w:rFonts w:asciiTheme="majorBidi" w:hAnsiTheme="majorBidi" w:cstheme="majorBidi"/>
        </w:rPr>
        <w:t xml:space="preserve"> </w:t>
      </w:r>
      <w:r w:rsidRPr="00A7335D">
        <w:rPr>
          <w:rFonts w:asciiTheme="majorBidi" w:hAnsiTheme="majorBidi" w:cstheme="majorBidi"/>
        </w:rPr>
        <w:t xml:space="preserve"> function</w:t>
      </w:r>
      <w:r w:rsidR="003406BA">
        <w:rPr>
          <w:rFonts w:asciiTheme="majorBidi" w:hAnsiTheme="majorBidi" w:cstheme="majorBidi"/>
        </w:rPr>
        <w:t xml:space="preserve"> </w:t>
      </w:r>
      <w:r w:rsidRPr="00A7335D">
        <w:rPr>
          <w:rFonts w:asciiTheme="majorBidi" w:hAnsiTheme="majorBidi" w:cstheme="majorBidi"/>
        </w:rPr>
        <w:t xml:space="preserve">plot of </w:t>
      </w:r>
      <w:r>
        <w:rPr>
          <w:rFonts w:ascii="Calibri" w:hAnsi="Calibri" w:cstheme="majorBidi"/>
        </w:rPr>
        <w:t>α</w:t>
      </w:r>
      <w:r w:rsidRPr="00A7335D">
        <w:rPr>
          <w:rFonts w:asciiTheme="majorBidi" w:hAnsiTheme="majorBidi" w:cstheme="majorBidi"/>
        </w:rPr>
        <w:t xml:space="preserve"> values</w:t>
      </w:r>
      <w:r w:rsidR="003406BA">
        <w:rPr>
          <w:rFonts w:asciiTheme="majorBidi" w:hAnsiTheme="majorBidi" w:cstheme="majorBidi"/>
        </w:rPr>
        <w:t xml:space="preserve"> </w:t>
      </w:r>
      <w:r w:rsidRPr="00A7335D">
        <w:rPr>
          <w:rFonts w:asciiTheme="majorBidi" w:hAnsiTheme="majorBidi" w:cstheme="majorBidi"/>
        </w:rPr>
        <w:t>at diffe</w:t>
      </w:r>
      <w:r>
        <w:rPr>
          <w:rFonts w:asciiTheme="majorBidi" w:hAnsiTheme="majorBidi" w:cstheme="majorBidi"/>
        </w:rPr>
        <w:t xml:space="preserve">rent sand </w:t>
      </w:r>
      <w:r w:rsidR="003406BA">
        <w:rPr>
          <w:rFonts w:asciiTheme="majorBidi" w:hAnsiTheme="majorBidi" w:cstheme="majorBidi"/>
        </w:rPr>
        <w:t xml:space="preserve"> </w:t>
      </w:r>
      <w:r>
        <w:rPr>
          <w:rFonts w:asciiTheme="majorBidi" w:hAnsiTheme="majorBidi" w:cstheme="majorBidi"/>
        </w:rPr>
        <w:t xml:space="preserve">sizes for 10 micron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Pr>
          <w:rFonts w:asciiTheme="majorBidi" w:hAnsiTheme="majorBidi" w:cstheme="majorBidi"/>
        </w:rPr>
        <w:t>…………………</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265</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.18</w:t>
      </w:r>
      <w:r w:rsidRPr="00A7335D">
        <w:rPr>
          <w:rFonts w:asciiTheme="majorBidi" w:hAnsiTheme="majorBidi" w:cstheme="majorBidi"/>
        </w:rPr>
        <w:t>: Linear</w:t>
      </w:r>
      <w:r w:rsidR="003406BA">
        <w:rPr>
          <w:rFonts w:asciiTheme="majorBidi" w:hAnsiTheme="majorBidi" w:cstheme="majorBidi"/>
        </w:rPr>
        <w:t xml:space="preserve"> </w:t>
      </w:r>
      <w:r w:rsidRPr="00A7335D">
        <w:rPr>
          <w:rFonts w:asciiTheme="majorBidi" w:hAnsiTheme="majorBidi" w:cstheme="majorBidi"/>
        </w:rPr>
        <w:t xml:space="preserve">function plot of </w:t>
      </w:r>
      <w:r>
        <w:rPr>
          <w:rFonts w:ascii="Calibri" w:hAnsi="Calibri" w:cstheme="majorBidi"/>
        </w:rPr>
        <w:t>x</w:t>
      </w:r>
      <w:r w:rsidRPr="00A7335D">
        <w:rPr>
          <w:rFonts w:ascii="Calibri" w:hAnsi="Calibri" w:cstheme="majorBidi"/>
          <w:vertAlign w:val="subscript"/>
        </w:rPr>
        <w:t>cr</w:t>
      </w:r>
      <w:r w:rsidRPr="00A7335D">
        <w:rPr>
          <w:rFonts w:asciiTheme="majorBidi" w:hAnsiTheme="majorBidi" w:cstheme="majorBidi"/>
        </w:rPr>
        <w:t xml:space="preserve"> values at diffe</w:t>
      </w:r>
      <w:r w:rsidR="0013221E">
        <w:rPr>
          <w:rFonts w:asciiTheme="majorBidi" w:hAnsiTheme="majorBidi" w:cstheme="majorBidi"/>
        </w:rPr>
        <w:t xml:space="preserve">rent sand sizes </w:t>
      </w:r>
      <w:r>
        <w:rPr>
          <w:rFonts w:asciiTheme="majorBidi" w:hAnsiTheme="majorBidi" w:cstheme="majorBidi"/>
        </w:rPr>
        <w:t xml:space="preserve">for 10 micron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266</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.19</w:t>
      </w:r>
      <w:r w:rsidRPr="00A7335D">
        <w:rPr>
          <w:rFonts w:asciiTheme="majorBidi" w:hAnsiTheme="majorBidi" w:cstheme="majorBidi"/>
        </w:rPr>
        <w:t>: Linear</w:t>
      </w:r>
      <w:r w:rsidR="003406BA">
        <w:rPr>
          <w:rFonts w:asciiTheme="majorBidi" w:hAnsiTheme="majorBidi" w:cstheme="majorBidi"/>
        </w:rPr>
        <w:t xml:space="preserve"> </w:t>
      </w:r>
      <w:r w:rsidRPr="00A7335D">
        <w:rPr>
          <w:rFonts w:asciiTheme="majorBidi" w:hAnsiTheme="majorBidi" w:cstheme="majorBidi"/>
        </w:rPr>
        <w:t xml:space="preserve">function plot of </w:t>
      </w:r>
      <w:r w:rsidRPr="00A7335D">
        <w:rPr>
          <w:rFonts w:ascii="Calibri" w:hAnsi="Calibri" w:cstheme="majorBidi"/>
        </w:rPr>
        <w:t>B</w:t>
      </w:r>
      <w:r w:rsidRPr="00A7335D">
        <w:rPr>
          <w:rFonts w:asciiTheme="majorBidi" w:hAnsiTheme="majorBidi" w:cstheme="majorBidi"/>
        </w:rPr>
        <w:t xml:space="preserve"> values at diffe</w:t>
      </w:r>
      <w:r>
        <w:rPr>
          <w:rFonts w:asciiTheme="majorBidi" w:hAnsiTheme="majorBidi" w:cstheme="majorBidi"/>
        </w:rPr>
        <w:t>rent</w:t>
      </w:r>
      <w:r w:rsidR="003406BA">
        <w:rPr>
          <w:rFonts w:asciiTheme="majorBidi" w:hAnsiTheme="majorBidi" w:cstheme="majorBidi"/>
        </w:rPr>
        <w:t xml:space="preserve"> </w:t>
      </w:r>
      <w:r>
        <w:rPr>
          <w:rFonts w:asciiTheme="majorBidi" w:hAnsiTheme="majorBidi" w:cstheme="majorBidi"/>
        </w:rPr>
        <w:t xml:space="preserve"> sand</w:t>
      </w:r>
      <w:r w:rsidR="003406BA">
        <w:rPr>
          <w:rFonts w:asciiTheme="majorBidi" w:hAnsiTheme="majorBidi" w:cstheme="majorBidi"/>
        </w:rPr>
        <w:t xml:space="preserve"> </w:t>
      </w:r>
      <w:r>
        <w:rPr>
          <w:rFonts w:asciiTheme="majorBidi" w:hAnsiTheme="majorBidi" w:cstheme="majorBidi"/>
        </w:rPr>
        <w:t xml:space="preserve"> sizes for 5 micron </w:t>
      </w:r>
      <w:r w:rsidR="003406BA">
        <w:rPr>
          <w:rFonts w:asciiTheme="majorBidi" w:hAnsiTheme="majorBidi" w:cstheme="majorBidi"/>
        </w:rPr>
        <w:t xml:space="preserve">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lastRenderedPageBreak/>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266</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.20</w:t>
      </w:r>
      <w:r w:rsidRPr="00A7335D">
        <w:rPr>
          <w:rFonts w:asciiTheme="majorBidi" w:hAnsiTheme="majorBidi" w:cstheme="majorBidi"/>
        </w:rPr>
        <w:t>: Linear function</w:t>
      </w:r>
      <w:r w:rsidR="003406BA">
        <w:rPr>
          <w:rFonts w:asciiTheme="majorBidi" w:hAnsiTheme="majorBidi" w:cstheme="majorBidi"/>
        </w:rPr>
        <w:t xml:space="preserve"> </w:t>
      </w:r>
      <w:r w:rsidRPr="00A7335D">
        <w:rPr>
          <w:rFonts w:asciiTheme="majorBidi" w:hAnsiTheme="majorBidi" w:cstheme="majorBidi"/>
        </w:rPr>
        <w:t xml:space="preserve">plot of </w:t>
      </w:r>
      <w:r>
        <w:rPr>
          <w:rFonts w:ascii="Calibri" w:hAnsi="Calibri" w:cstheme="majorBidi"/>
        </w:rPr>
        <w:t>α</w:t>
      </w:r>
      <w:r w:rsidRPr="00A7335D">
        <w:rPr>
          <w:rFonts w:asciiTheme="majorBidi" w:hAnsiTheme="majorBidi" w:cstheme="majorBidi"/>
        </w:rPr>
        <w:t xml:space="preserve"> values</w:t>
      </w:r>
      <w:r w:rsidR="003406BA">
        <w:rPr>
          <w:rFonts w:asciiTheme="majorBidi" w:hAnsiTheme="majorBidi" w:cstheme="majorBidi"/>
        </w:rPr>
        <w:t xml:space="preserve"> </w:t>
      </w:r>
      <w:r w:rsidRPr="00A7335D">
        <w:rPr>
          <w:rFonts w:asciiTheme="majorBidi" w:hAnsiTheme="majorBidi" w:cstheme="majorBidi"/>
        </w:rPr>
        <w:t xml:space="preserve"> at diffe</w:t>
      </w:r>
      <w:r>
        <w:rPr>
          <w:rFonts w:asciiTheme="majorBidi" w:hAnsiTheme="majorBidi" w:cstheme="majorBidi"/>
        </w:rPr>
        <w:t>rent</w:t>
      </w:r>
      <w:r w:rsidR="003406BA">
        <w:rPr>
          <w:rFonts w:asciiTheme="majorBidi" w:hAnsiTheme="majorBidi" w:cstheme="majorBidi"/>
        </w:rPr>
        <w:t xml:space="preserve"> </w:t>
      </w:r>
      <w:r>
        <w:rPr>
          <w:rFonts w:asciiTheme="majorBidi" w:hAnsiTheme="majorBidi" w:cstheme="majorBidi"/>
        </w:rPr>
        <w:t xml:space="preserve"> sand </w:t>
      </w:r>
      <w:r w:rsidR="003406BA">
        <w:rPr>
          <w:rFonts w:asciiTheme="majorBidi" w:hAnsiTheme="majorBidi" w:cstheme="majorBidi"/>
        </w:rPr>
        <w:t xml:space="preserve"> </w:t>
      </w:r>
      <w:r>
        <w:rPr>
          <w:rFonts w:asciiTheme="majorBidi" w:hAnsiTheme="majorBidi" w:cstheme="majorBidi"/>
        </w:rPr>
        <w:t>sizes for 5 micron</w:t>
      </w:r>
      <w:r w:rsidR="003406BA">
        <w:rPr>
          <w:rFonts w:asciiTheme="majorBidi" w:hAnsiTheme="majorBidi" w:cstheme="majorBidi"/>
        </w:rPr>
        <w:t xml:space="preserve"> </w:t>
      </w:r>
      <w:r>
        <w:rPr>
          <w:rFonts w:asciiTheme="majorBidi" w:hAnsiTheme="majorBidi" w:cstheme="majorBidi"/>
        </w:rPr>
        <w:t xml:space="preserve">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7B3448">
        <w:rPr>
          <w:rFonts w:asciiTheme="majorBidi" w:hAnsiTheme="majorBidi" w:cstheme="majorBidi"/>
        </w:rPr>
        <w:t>267</w:t>
      </w:r>
    </w:p>
    <w:p w:rsidR="00A7335D" w:rsidRDefault="00A7335D" w:rsidP="0092084F">
      <w:pPr>
        <w:spacing w:line="240" w:lineRule="auto"/>
        <w:jc w:val="both"/>
        <w:rPr>
          <w:rFonts w:asciiTheme="majorBidi" w:hAnsiTheme="majorBidi" w:cstheme="majorBidi"/>
        </w:rPr>
      </w:pPr>
    </w:p>
    <w:p w:rsid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.21</w:t>
      </w:r>
      <w:r w:rsidRPr="00A7335D">
        <w:rPr>
          <w:rFonts w:asciiTheme="majorBidi" w:hAnsiTheme="majorBidi" w:cstheme="majorBidi"/>
        </w:rPr>
        <w:t>: Linear</w:t>
      </w:r>
      <w:r w:rsidR="003406BA">
        <w:rPr>
          <w:rFonts w:asciiTheme="majorBidi" w:hAnsiTheme="majorBidi" w:cstheme="majorBidi"/>
        </w:rPr>
        <w:t xml:space="preserve"> </w:t>
      </w:r>
      <w:r w:rsidRPr="00A7335D">
        <w:rPr>
          <w:rFonts w:asciiTheme="majorBidi" w:hAnsiTheme="majorBidi" w:cstheme="majorBidi"/>
        </w:rPr>
        <w:t>function</w:t>
      </w:r>
      <w:r w:rsidR="003406BA">
        <w:rPr>
          <w:rFonts w:asciiTheme="majorBidi" w:hAnsiTheme="majorBidi" w:cstheme="majorBidi"/>
        </w:rPr>
        <w:t xml:space="preserve"> </w:t>
      </w:r>
      <w:r w:rsidRPr="00A7335D">
        <w:rPr>
          <w:rFonts w:asciiTheme="majorBidi" w:hAnsiTheme="majorBidi" w:cstheme="majorBidi"/>
        </w:rPr>
        <w:t xml:space="preserve">plot of </w:t>
      </w:r>
      <w:r>
        <w:rPr>
          <w:rFonts w:ascii="Calibri" w:hAnsi="Calibri" w:cstheme="majorBidi"/>
        </w:rPr>
        <w:t>x</w:t>
      </w:r>
      <w:r w:rsidRPr="00A7335D">
        <w:rPr>
          <w:rFonts w:ascii="Calibri" w:hAnsi="Calibri" w:cstheme="majorBidi"/>
          <w:vertAlign w:val="subscript"/>
        </w:rPr>
        <w:t>cr</w:t>
      </w:r>
      <w:r w:rsidRPr="00A7335D">
        <w:rPr>
          <w:rFonts w:asciiTheme="majorBidi" w:hAnsiTheme="majorBidi" w:cstheme="majorBidi"/>
        </w:rPr>
        <w:t xml:space="preserve"> values at diffe</w:t>
      </w:r>
      <w:r>
        <w:rPr>
          <w:rFonts w:asciiTheme="majorBidi" w:hAnsiTheme="majorBidi" w:cstheme="majorBidi"/>
        </w:rPr>
        <w:t xml:space="preserve">rent </w:t>
      </w:r>
      <w:r w:rsidR="003406BA">
        <w:rPr>
          <w:rFonts w:asciiTheme="majorBidi" w:hAnsiTheme="majorBidi" w:cstheme="majorBidi"/>
        </w:rPr>
        <w:t xml:space="preserve"> </w:t>
      </w:r>
      <w:r>
        <w:rPr>
          <w:rFonts w:asciiTheme="majorBidi" w:hAnsiTheme="majorBidi" w:cstheme="majorBidi"/>
        </w:rPr>
        <w:t xml:space="preserve">sand </w:t>
      </w:r>
      <w:r w:rsidR="003406BA">
        <w:rPr>
          <w:rFonts w:asciiTheme="majorBidi" w:hAnsiTheme="majorBidi" w:cstheme="majorBidi"/>
        </w:rPr>
        <w:t xml:space="preserve"> </w:t>
      </w:r>
      <w:r>
        <w:rPr>
          <w:rFonts w:asciiTheme="majorBidi" w:hAnsiTheme="majorBidi" w:cstheme="majorBidi"/>
        </w:rPr>
        <w:t xml:space="preserve">sizes for 5 micron </w:t>
      </w:r>
      <w:r w:rsidRPr="00A7335D">
        <w:rPr>
          <w:rFonts w:asciiTheme="majorBidi" w:hAnsiTheme="majorBidi" w:cstheme="majorBidi"/>
        </w:rPr>
        <w:t xml:space="preserve">pore </w:t>
      </w:r>
    </w:p>
    <w:p w:rsidR="00A7335D" w:rsidRDefault="00A7335D" w:rsidP="0092084F">
      <w:pPr>
        <w:spacing w:line="240" w:lineRule="auto"/>
        <w:jc w:val="both"/>
        <w:rPr>
          <w:rFonts w:asciiTheme="majorBidi" w:hAnsiTheme="majorBidi" w:cstheme="majorBidi"/>
        </w:rPr>
      </w:pPr>
    </w:p>
    <w:p w:rsidR="00A7335D" w:rsidRPr="00A7335D" w:rsidRDefault="00A7335D" w:rsidP="0092084F">
      <w:pPr>
        <w:spacing w:line="240" w:lineRule="auto"/>
        <w:jc w:val="both"/>
        <w:rPr>
          <w:rFonts w:asciiTheme="majorBidi" w:hAnsiTheme="majorBidi" w:cstheme="majorBidi"/>
        </w:rPr>
      </w:pPr>
      <w:r w:rsidRPr="00A7335D">
        <w:rPr>
          <w:rFonts w:asciiTheme="majorBidi" w:hAnsiTheme="majorBidi" w:cstheme="majorBidi"/>
        </w:rPr>
        <w:t>diameter of filter disc</w:t>
      </w:r>
      <w:r w:rsidR="00BF04FA">
        <w:rPr>
          <w:rFonts w:asciiTheme="majorBidi" w:hAnsiTheme="majorBidi" w:cstheme="majorBidi"/>
        </w:rPr>
        <w:t>……………………………………………………………</w:t>
      </w:r>
      <w:r>
        <w:rPr>
          <w:rFonts w:asciiTheme="majorBidi" w:hAnsiTheme="majorBidi" w:cstheme="majorBidi"/>
        </w:rPr>
        <w:t>…….</w:t>
      </w:r>
      <w:r w:rsidR="002657AA">
        <w:rPr>
          <w:rFonts w:asciiTheme="majorBidi" w:hAnsiTheme="majorBidi" w:cstheme="majorBidi"/>
        </w:rPr>
        <w:t>2</w:t>
      </w:r>
      <w:r w:rsidR="00870915">
        <w:rPr>
          <w:rFonts w:asciiTheme="majorBidi" w:hAnsiTheme="majorBidi" w:cstheme="majorBidi"/>
        </w:rPr>
        <w:t>6</w:t>
      </w:r>
      <w:r w:rsidR="007B3448">
        <w:rPr>
          <w:rFonts w:asciiTheme="majorBidi" w:hAnsiTheme="majorBidi" w:cstheme="majorBidi"/>
        </w:rPr>
        <w:t>7</w:t>
      </w:r>
    </w:p>
    <w:p w:rsidR="00A7335D" w:rsidRDefault="00A7335D" w:rsidP="0092084F">
      <w:pPr>
        <w:spacing w:line="240" w:lineRule="auto"/>
        <w:jc w:val="both"/>
        <w:rPr>
          <w:rFonts w:asciiTheme="majorBidi" w:hAnsiTheme="majorBidi" w:cstheme="majorBidi"/>
        </w:rPr>
      </w:pPr>
    </w:p>
    <w:p w:rsidR="0013221E" w:rsidRPr="002C2608" w:rsidRDefault="00A7335D" w:rsidP="0013221E">
      <w:pPr>
        <w:tabs>
          <w:tab w:val="left" w:pos="1050"/>
        </w:tabs>
        <w:spacing w:line="240" w:lineRule="auto"/>
        <w:rPr>
          <w:rFonts w:asciiTheme="majorBidi" w:hAnsiTheme="majorBidi" w:cstheme="majorBidi"/>
          <w:b/>
          <w:bCs/>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.22</w:t>
      </w:r>
      <w:r w:rsidRPr="00A7335D">
        <w:rPr>
          <w:rFonts w:asciiTheme="majorBidi" w:hAnsiTheme="majorBidi" w:cstheme="majorBidi"/>
        </w:rPr>
        <w:t xml:space="preserve">: </w:t>
      </w:r>
      <w:r w:rsidR="0013221E" w:rsidRPr="0013221E">
        <w:rPr>
          <w:rFonts w:asciiTheme="majorBidi" w:hAnsiTheme="majorBidi" w:cstheme="majorBidi"/>
        </w:rPr>
        <w:t>Linear function plot of a</w:t>
      </w:r>
      <w:r w:rsidR="0013221E" w:rsidRPr="0013221E">
        <w:rPr>
          <w:rFonts w:asciiTheme="majorBidi" w:hAnsiTheme="majorBidi" w:cstheme="majorBidi"/>
          <w:vertAlign w:val="subscript"/>
        </w:rPr>
        <w:t>1</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268</w:t>
      </w:r>
    </w:p>
    <w:p w:rsidR="00A7335D" w:rsidRDefault="00A7335D" w:rsidP="0013221E">
      <w:pPr>
        <w:spacing w:line="240" w:lineRule="auto"/>
        <w:jc w:val="both"/>
        <w:rPr>
          <w:rFonts w:asciiTheme="majorBidi" w:hAnsiTheme="majorBidi" w:cstheme="majorBidi"/>
        </w:rPr>
      </w:pPr>
    </w:p>
    <w:p w:rsidR="0013221E" w:rsidRPr="002C2608" w:rsidRDefault="00A7335D" w:rsidP="0013221E">
      <w:pPr>
        <w:tabs>
          <w:tab w:val="left" w:pos="1050"/>
        </w:tabs>
        <w:spacing w:line="240" w:lineRule="auto"/>
        <w:rPr>
          <w:rFonts w:asciiTheme="majorBidi" w:hAnsiTheme="majorBidi" w:cstheme="majorBidi"/>
          <w:b/>
          <w:bCs/>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.23</w:t>
      </w:r>
      <w:r w:rsidRPr="00A7335D">
        <w:rPr>
          <w:rFonts w:asciiTheme="majorBidi" w:hAnsiTheme="majorBidi" w:cstheme="majorBidi"/>
        </w:rPr>
        <w:t xml:space="preserve">: </w:t>
      </w:r>
      <w:r w:rsidR="0013221E">
        <w:rPr>
          <w:rFonts w:asciiTheme="majorBidi" w:hAnsiTheme="majorBidi" w:cstheme="majorBidi"/>
        </w:rPr>
        <w:t>Linear function plot of b</w:t>
      </w:r>
      <w:r w:rsidR="0013221E" w:rsidRPr="0013221E">
        <w:rPr>
          <w:rFonts w:asciiTheme="majorBidi" w:hAnsiTheme="majorBidi" w:cstheme="majorBidi"/>
          <w:vertAlign w:val="subscript"/>
        </w:rPr>
        <w:t>1</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269</w:t>
      </w:r>
    </w:p>
    <w:p w:rsidR="00A7335D" w:rsidRDefault="00A7335D" w:rsidP="0013221E">
      <w:pPr>
        <w:spacing w:line="240" w:lineRule="auto"/>
        <w:jc w:val="both"/>
        <w:rPr>
          <w:rFonts w:asciiTheme="majorBidi" w:hAnsiTheme="majorBidi" w:cstheme="majorBidi"/>
        </w:rPr>
      </w:pPr>
    </w:p>
    <w:p w:rsidR="0013221E" w:rsidRPr="002C2608" w:rsidRDefault="00A7335D" w:rsidP="0013221E">
      <w:pPr>
        <w:tabs>
          <w:tab w:val="left" w:pos="1050"/>
        </w:tabs>
        <w:spacing w:line="240" w:lineRule="auto"/>
        <w:rPr>
          <w:rFonts w:asciiTheme="majorBidi" w:hAnsiTheme="majorBidi" w:cstheme="majorBidi"/>
          <w:b/>
          <w:bCs/>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.24</w:t>
      </w:r>
      <w:r w:rsidRPr="00A7335D">
        <w:rPr>
          <w:rFonts w:asciiTheme="majorBidi" w:hAnsiTheme="majorBidi" w:cstheme="majorBidi"/>
        </w:rPr>
        <w:t xml:space="preserve">: </w:t>
      </w:r>
      <w:r w:rsidR="0013221E" w:rsidRPr="0013221E">
        <w:rPr>
          <w:rFonts w:asciiTheme="majorBidi" w:hAnsiTheme="majorBidi" w:cstheme="majorBidi"/>
        </w:rPr>
        <w:t>Linear function plot of a</w:t>
      </w:r>
      <w:r w:rsidR="0013221E">
        <w:rPr>
          <w:rFonts w:asciiTheme="majorBidi" w:hAnsiTheme="majorBidi" w:cstheme="majorBidi"/>
          <w:vertAlign w:val="subscript"/>
        </w:rPr>
        <w:t>2</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269</w:t>
      </w:r>
    </w:p>
    <w:p w:rsidR="0013221E" w:rsidRDefault="0013221E" w:rsidP="0013221E">
      <w:pPr>
        <w:spacing w:line="240" w:lineRule="auto"/>
        <w:jc w:val="both"/>
        <w:rPr>
          <w:rFonts w:asciiTheme="majorBidi" w:hAnsiTheme="majorBidi" w:cstheme="majorBidi"/>
        </w:rPr>
      </w:pPr>
    </w:p>
    <w:p w:rsidR="00A7335D" w:rsidRDefault="00A7335D" w:rsidP="0013221E">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.25</w:t>
      </w:r>
      <w:r w:rsidRPr="00A7335D">
        <w:rPr>
          <w:rFonts w:asciiTheme="majorBidi" w:hAnsiTheme="majorBidi" w:cstheme="majorBidi"/>
        </w:rPr>
        <w:t xml:space="preserve">: </w:t>
      </w:r>
      <w:r w:rsidR="0013221E">
        <w:rPr>
          <w:rFonts w:asciiTheme="majorBidi" w:hAnsiTheme="majorBidi" w:cstheme="majorBidi"/>
        </w:rPr>
        <w:t>Linear function plot of b</w:t>
      </w:r>
      <w:r w:rsidR="0013221E">
        <w:rPr>
          <w:rFonts w:asciiTheme="majorBidi" w:hAnsiTheme="majorBidi" w:cstheme="majorBidi"/>
          <w:vertAlign w:val="subscript"/>
        </w:rPr>
        <w:t>2</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270</w:t>
      </w:r>
    </w:p>
    <w:p w:rsidR="0013221E" w:rsidRDefault="0013221E" w:rsidP="0013221E">
      <w:pPr>
        <w:spacing w:line="240" w:lineRule="auto"/>
        <w:jc w:val="both"/>
        <w:rPr>
          <w:rFonts w:asciiTheme="majorBidi" w:hAnsiTheme="majorBidi" w:cstheme="majorBidi"/>
        </w:rPr>
      </w:pPr>
    </w:p>
    <w:p w:rsidR="00A7335D" w:rsidRPr="00A7335D" w:rsidRDefault="00A7335D" w:rsidP="0013221E">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.26</w:t>
      </w:r>
      <w:r w:rsidRPr="00A7335D">
        <w:rPr>
          <w:rFonts w:asciiTheme="majorBidi" w:hAnsiTheme="majorBidi" w:cstheme="majorBidi"/>
        </w:rPr>
        <w:t xml:space="preserve">: </w:t>
      </w:r>
      <w:r w:rsidR="0013221E" w:rsidRPr="0013221E">
        <w:rPr>
          <w:rFonts w:asciiTheme="majorBidi" w:hAnsiTheme="majorBidi" w:cstheme="majorBidi"/>
        </w:rPr>
        <w:t>Linear function plot of a</w:t>
      </w:r>
      <w:r w:rsidR="0013221E">
        <w:rPr>
          <w:rFonts w:asciiTheme="majorBidi" w:hAnsiTheme="majorBidi" w:cstheme="majorBidi"/>
          <w:vertAlign w:val="subscript"/>
        </w:rPr>
        <w:t>3</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270</w:t>
      </w:r>
    </w:p>
    <w:p w:rsidR="00A7335D" w:rsidRDefault="00A7335D" w:rsidP="0092084F">
      <w:pPr>
        <w:spacing w:line="240" w:lineRule="auto"/>
        <w:jc w:val="both"/>
        <w:rPr>
          <w:rFonts w:asciiTheme="majorBidi" w:hAnsiTheme="majorBidi" w:cstheme="majorBidi"/>
        </w:rPr>
      </w:pPr>
    </w:p>
    <w:p w:rsidR="00A7335D" w:rsidRPr="00A7335D" w:rsidRDefault="00A7335D" w:rsidP="00704E3A">
      <w:pPr>
        <w:spacing w:line="240" w:lineRule="auto"/>
        <w:jc w:val="both"/>
        <w:rPr>
          <w:rFonts w:asciiTheme="majorBidi" w:hAnsiTheme="majorBidi" w:cstheme="majorBidi"/>
        </w:rPr>
      </w:pPr>
      <w:r w:rsidRPr="00A7335D">
        <w:rPr>
          <w:rFonts w:asciiTheme="majorBidi" w:hAnsiTheme="majorBidi" w:cstheme="majorBidi"/>
        </w:rPr>
        <w:t xml:space="preserve">Figure </w:t>
      </w:r>
      <w:r w:rsidR="008A60F9">
        <w:rPr>
          <w:rFonts w:asciiTheme="majorBidi" w:hAnsiTheme="majorBidi" w:cstheme="majorBidi"/>
        </w:rPr>
        <w:t>G</w:t>
      </w:r>
      <w:r w:rsidR="00622A54">
        <w:rPr>
          <w:rFonts w:asciiTheme="majorBidi" w:hAnsiTheme="majorBidi" w:cstheme="majorBidi"/>
        </w:rPr>
        <w:t>.27</w:t>
      </w:r>
      <w:r w:rsidRPr="00A7335D">
        <w:rPr>
          <w:rFonts w:asciiTheme="majorBidi" w:hAnsiTheme="majorBidi" w:cstheme="majorBidi"/>
        </w:rPr>
        <w:t xml:space="preserve">: </w:t>
      </w:r>
      <w:r w:rsidR="0013221E">
        <w:rPr>
          <w:rFonts w:asciiTheme="majorBidi" w:hAnsiTheme="majorBidi" w:cstheme="majorBidi"/>
        </w:rPr>
        <w:t>Linear function plot of b</w:t>
      </w:r>
      <w:r w:rsidR="0013221E">
        <w:rPr>
          <w:rFonts w:asciiTheme="majorBidi" w:hAnsiTheme="majorBidi" w:cstheme="majorBidi"/>
          <w:vertAlign w:val="subscript"/>
        </w:rPr>
        <w:t>3</w:t>
      </w:r>
      <w:r w:rsidR="0013221E" w:rsidRPr="0013221E">
        <w:rPr>
          <w:rFonts w:asciiTheme="majorBidi" w:hAnsiTheme="majorBidi" w:cstheme="majorBidi"/>
        </w:rPr>
        <w:t xml:space="preserve"> at different pore diameters of filter discs</w:t>
      </w:r>
      <w:r w:rsidR="0013221E">
        <w:rPr>
          <w:rFonts w:asciiTheme="majorBidi" w:hAnsiTheme="majorBidi" w:cstheme="majorBidi"/>
        </w:rPr>
        <w:t>........</w:t>
      </w:r>
      <w:r w:rsidR="007B3448">
        <w:rPr>
          <w:rFonts w:asciiTheme="majorBidi" w:hAnsiTheme="majorBidi" w:cstheme="majorBidi"/>
        </w:rPr>
        <w:t>271</w:t>
      </w:r>
    </w:p>
    <w:p w:rsidR="00A7335D" w:rsidRPr="00A7335D" w:rsidRDefault="00A7335D" w:rsidP="0092084F">
      <w:pPr>
        <w:spacing w:line="240" w:lineRule="auto"/>
        <w:jc w:val="both"/>
        <w:rPr>
          <w:rFonts w:asciiTheme="majorBidi" w:hAnsiTheme="majorBidi" w:cstheme="majorBidi"/>
        </w:rPr>
      </w:pPr>
    </w:p>
    <w:p w:rsidR="00D02093" w:rsidRDefault="007645E3" w:rsidP="00D02093">
      <w:pPr>
        <w:spacing w:line="240" w:lineRule="auto"/>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H</w:t>
      </w:r>
      <w:r w:rsidRPr="007645E3">
        <w:rPr>
          <w:rFonts w:asciiTheme="majorBidi" w:hAnsiTheme="majorBidi" w:cstheme="majorBidi"/>
        </w:rPr>
        <w:t xml:space="preserve">.1: </w:t>
      </w:r>
      <w:r w:rsidR="00D02093" w:rsidRPr="00D02093">
        <w:rPr>
          <w:rFonts w:asciiTheme="majorBidi" w:hAnsiTheme="majorBidi" w:cstheme="majorBidi"/>
        </w:rPr>
        <w:t>Correlate</w:t>
      </w:r>
      <w:r w:rsidR="00D02093">
        <w:rPr>
          <w:rFonts w:asciiTheme="majorBidi" w:hAnsiTheme="majorBidi" w:cstheme="majorBidi"/>
        </w:rPr>
        <w:t xml:space="preserve"> </w:t>
      </w:r>
      <w:r w:rsidR="00D02093" w:rsidRPr="00D02093">
        <w:rPr>
          <w:rFonts w:asciiTheme="majorBidi" w:hAnsiTheme="majorBidi" w:cstheme="majorBidi"/>
        </w:rPr>
        <w:t xml:space="preserve"> the</w:t>
      </w:r>
      <w:r w:rsidR="00D02093">
        <w:rPr>
          <w:rFonts w:asciiTheme="majorBidi" w:hAnsiTheme="majorBidi" w:cstheme="majorBidi"/>
        </w:rPr>
        <w:t xml:space="preserve"> </w:t>
      </w:r>
      <w:r w:rsidR="00D02093" w:rsidRPr="00D02093">
        <w:rPr>
          <w:rFonts w:asciiTheme="majorBidi" w:hAnsiTheme="majorBidi" w:cstheme="majorBidi"/>
        </w:rPr>
        <w:t xml:space="preserve"> critical silica </w:t>
      </w:r>
      <w:r w:rsidR="00D02093">
        <w:rPr>
          <w:rFonts w:asciiTheme="majorBidi" w:hAnsiTheme="majorBidi" w:cstheme="majorBidi"/>
        </w:rPr>
        <w:t xml:space="preserve"> </w:t>
      </w:r>
      <w:r w:rsidR="00D02093" w:rsidRPr="00D02093">
        <w:rPr>
          <w:rFonts w:asciiTheme="majorBidi" w:hAnsiTheme="majorBidi" w:cstheme="majorBidi"/>
        </w:rPr>
        <w:t>flour</w:t>
      </w:r>
      <w:r w:rsidR="00D02093">
        <w:rPr>
          <w:rFonts w:asciiTheme="majorBidi" w:hAnsiTheme="majorBidi" w:cstheme="majorBidi"/>
        </w:rPr>
        <w:t xml:space="preserve"> </w:t>
      </w:r>
      <w:r w:rsidR="00D02093" w:rsidRPr="00D02093">
        <w:rPr>
          <w:rFonts w:asciiTheme="majorBidi" w:hAnsiTheme="majorBidi" w:cstheme="majorBidi"/>
        </w:rPr>
        <w:t xml:space="preserve"> concentrations</w:t>
      </w:r>
      <w:r w:rsidR="00D02093">
        <w:rPr>
          <w:rFonts w:asciiTheme="majorBidi" w:hAnsiTheme="majorBidi" w:cstheme="majorBidi"/>
        </w:rPr>
        <w:t xml:space="preserve"> </w:t>
      </w:r>
      <w:r w:rsidR="00D02093" w:rsidRPr="00D02093">
        <w:rPr>
          <w:rFonts w:asciiTheme="majorBidi" w:hAnsiTheme="majorBidi" w:cstheme="majorBidi"/>
        </w:rPr>
        <w:t xml:space="preserve"> for 35, 10, and 5</w:t>
      </w:r>
      <w:r w:rsidR="00D02093">
        <w:rPr>
          <w:rFonts w:asciiTheme="majorBidi" w:hAnsiTheme="majorBidi" w:cstheme="majorBidi"/>
        </w:rPr>
        <w:t xml:space="preserve"> </w:t>
      </w:r>
      <w:r w:rsidR="00D02093" w:rsidRPr="00D02093">
        <w:rPr>
          <w:rFonts w:asciiTheme="majorBidi" w:hAnsiTheme="majorBidi" w:cstheme="majorBidi"/>
        </w:rPr>
        <w:t xml:space="preserve"> micron</w:t>
      </w:r>
    </w:p>
    <w:p w:rsidR="00D02093" w:rsidRPr="00D02093" w:rsidRDefault="00D02093" w:rsidP="00D02093">
      <w:pPr>
        <w:spacing w:line="240" w:lineRule="auto"/>
        <w:rPr>
          <w:rFonts w:asciiTheme="majorBidi" w:hAnsiTheme="majorBidi" w:cstheme="majorBidi"/>
        </w:rPr>
      </w:pPr>
      <w:r w:rsidRPr="00D02093">
        <w:rPr>
          <w:rFonts w:asciiTheme="majorBidi" w:hAnsiTheme="majorBidi" w:cstheme="majorBidi"/>
        </w:rPr>
        <w:t xml:space="preserve">  </w:t>
      </w:r>
    </w:p>
    <w:p w:rsidR="00D02093" w:rsidRPr="00D02093" w:rsidRDefault="00D02093" w:rsidP="00D02093">
      <w:pPr>
        <w:spacing w:line="240" w:lineRule="auto"/>
        <w:rPr>
          <w:rFonts w:asciiTheme="majorBidi" w:hAnsiTheme="majorBidi" w:cstheme="majorBidi"/>
        </w:rPr>
      </w:pPr>
      <w:r w:rsidRPr="00D02093">
        <w:rPr>
          <w:rFonts w:asciiTheme="majorBidi" w:hAnsiTheme="majorBidi" w:cstheme="majorBidi"/>
        </w:rPr>
        <w:t>pore diameter of filter discs and different sand sizes</w:t>
      </w:r>
      <w:r>
        <w:rPr>
          <w:rFonts w:asciiTheme="majorBidi" w:hAnsiTheme="majorBidi" w:cstheme="majorBidi"/>
        </w:rPr>
        <w:t>....................................................</w:t>
      </w:r>
      <w:r w:rsidR="007B3448">
        <w:rPr>
          <w:rFonts w:asciiTheme="majorBidi" w:hAnsiTheme="majorBidi" w:cstheme="majorBidi"/>
        </w:rPr>
        <w:t>272</w:t>
      </w:r>
    </w:p>
    <w:p w:rsidR="007645E3" w:rsidRPr="00D02093" w:rsidRDefault="00D02093" w:rsidP="00D02093">
      <w:pPr>
        <w:spacing w:line="240" w:lineRule="auto"/>
      </w:pPr>
      <w:r>
        <w:t xml:space="preserve">      </w:t>
      </w:r>
    </w:p>
    <w:p w:rsidR="00C72729" w:rsidRDefault="007645E3" w:rsidP="00D02093">
      <w:pPr>
        <w:spacing w:line="240" w:lineRule="auto"/>
        <w:jc w:val="both"/>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H</w:t>
      </w:r>
      <w:r w:rsidRPr="007645E3">
        <w:rPr>
          <w:rFonts w:asciiTheme="majorBidi" w:hAnsiTheme="majorBidi" w:cstheme="majorBidi"/>
        </w:rPr>
        <w:t>.</w:t>
      </w:r>
      <w:r>
        <w:rPr>
          <w:rFonts w:asciiTheme="majorBidi" w:hAnsiTheme="majorBidi" w:cstheme="majorBidi"/>
        </w:rPr>
        <w:t>2</w:t>
      </w:r>
      <w:r w:rsidRPr="007645E3">
        <w:rPr>
          <w:rFonts w:asciiTheme="majorBidi" w:hAnsiTheme="majorBidi" w:cstheme="majorBidi"/>
        </w:rPr>
        <w:t xml:space="preserve">: </w:t>
      </w:r>
      <w:r w:rsidR="00D02093" w:rsidRPr="00D02093">
        <w:rPr>
          <w:rFonts w:asciiTheme="majorBidi" w:hAnsiTheme="majorBidi" w:cstheme="majorBidi"/>
        </w:rPr>
        <w:t xml:space="preserve">Linear </w:t>
      </w:r>
      <w:r w:rsidR="00670199">
        <w:rPr>
          <w:rFonts w:asciiTheme="majorBidi" w:hAnsiTheme="majorBidi" w:cstheme="majorBidi"/>
        </w:rPr>
        <w:t xml:space="preserve"> </w:t>
      </w:r>
      <w:r w:rsidR="00D02093" w:rsidRPr="00D02093">
        <w:rPr>
          <w:rFonts w:asciiTheme="majorBidi" w:hAnsiTheme="majorBidi" w:cstheme="majorBidi"/>
        </w:rPr>
        <w:t xml:space="preserve">function </w:t>
      </w:r>
      <w:r w:rsidR="00C72729">
        <w:rPr>
          <w:rFonts w:asciiTheme="majorBidi" w:hAnsiTheme="majorBidi" w:cstheme="majorBidi"/>
        </w:rPr>
        <w:t xml:space="preserve"> </w:t>
      </w:r>
      <w:r w:rsidR="00670199">
        <w:rPr>
          <w:rFonts w:asciiTheme="majorBidi" w:hAnsiTheme="majorBidi" w:cstheme="majorBidi"/>
        </w:rPr>
        <w:t xml:space="preserve"> </w:t>
      </w:r>
      <w:r w:rsidR="00D02093" w:rsidRPr="00D02093">
        <w:rPr>
          <w:rFonts w:asciiTheme="majorBidi" w:hAnsiTheme="majorBidi" w:cstheme="majorBidi"/>
        </w:rPr>
        <w:t>plot</w:t>
      </w:r>
      <w:r w:rsidR="00C72729">
        <w:rPr>
          <w:rFonts w:asciiTheme="majorBidi" w:hAnsiTheme="majorBidi" w:cstheme="majorBidi"/>
        </w:rPr>
        <w:t xml:space="preserve"> </w:t>
      </w:r>
      <w:r w:rsidR="00D02093" w:rsidRPr="00D02093">
        <w:rPr>
          <w:rFonts w:asciiTheme="majorBidi" w:hAnsiTheme="majorBidi" w:cstheme="majorBidi"/>
        </w:rPr>
        <w:t xml:space="preserve"> of</w:t>
      </w:r>
      <w:r w:rsidR="00C72729">
        <w:rPr>
          <w:rFonts w:asciiTheme="majorBidi" w:hAnsiTheme="majorBidi" w:cstheme="majorBidi"/>
        </w:rPr>
        <w:t xml:space="preserve"> </w:t>
      </w:r>
      <w:r w:rsidR="00D02093" w:rsidRPr="00D02093">
        <w:rPr>
          <w:rFonts w:asciiTheme="majorBidi" w:hAnsiTheme="majorBidi" w:cstheme="majorBidi"/>
        </w:rPr>
        <w:t xml:space="preserve"> </w:t>
      </w:r>
      <w:r w:rsidR="00D02093" w:rsidRPr="00D02093">
        <w:rPr>
          <w:rFonts w:ascii="Calibri" w:hAnsi="Calibri" w:cstheme="majorBidi"/>
        </w:rPr>
        <w:t>A</w:t>
      </w:r>
      <w:r w:rsidR="00D02093" w:rsidRPr="00D02093">
        <w:rPr>
          <w:rFonts w:asciiTheme="majorBidi" w:hAnsiTheme="majorBidi" w:cstheme="majorBidi"/>
        </w:rPr>
        <w:t xml:space="preserve"> </w:t>
      </w:r>
      <w:r w:rsidR="00C72729">
        <w:rPr>
          <w:rFonts w:asciiTheme="majorBidi" w:hAnsiTheme="majorBidi" w:cstheme="majorBidi"/>
        </w:rPr>
        <w:t xml:space="preserve"> </w:t>
      </w:r>
      <w:r w:rsidR="00D02093" w:rsidRPr="00D02093">
        <w:rPr>
          <w:rFonts w:asciiTheme="majorBidi" w:hAnsiTheme="majorBidi" w:cstheme="majorBidi"/>
        </w:rPr>
        <w:t>values</w:t>
      </w:r>
      <w:r w:rsidR="00C72729">
        <w:rPr>
          <w:rFonts w:asciiTheme="majorBidi" w:hAnsiTheme="majorBidi" w:cstheme="majorBidi"/>
        </w:rPr>
        <w:t xml:space="preserve">  </w:t>
      </w:r>
      <w:r w:rsidR="00D02093" w:rsidRPr="00D02093">
        <w:rPr>
          <w:rFonts w:asciiTheme="majorBidi" w:hAnsiTheme="majorBidi" w:cstheme="majorBidi"/>
        </w:rPr>
        <w:t xml:space="preserve"> at </w:t>
      </w:r>
      <w:r w:rsidR="00C72729">
        <w:rPr>
          <w:rFonts w:asciiTheme="majorBidi" w:hAnsiTheme="majorBidi" w:cstheme="majorBidi"/>
        </w:rPr>
        <w:t xml:space="preserve"> </w:t>
      </w:r>
      <w:r w:rsidR="00D02093" w:rsidRPr="00D02093">
        <w:rPr>
          <w:rFonts w:asciiTheme="majorBidi" w:hAnsiTheme="majorBidi" w:cstheme="majorBidi"/>
        </w:rPr>
        <w:t xml:space="preserve">different  </w:t>
      </w:r>
      <w:r w:rsidR="00C72729">
        <w:rPr>
          <w:rFonts w:asciiTheme="majorBidi" w:hAnsiTheme="majorBidi" w:cstheme="majorBidi"/>
        </w:rPr>
        <w:t xml:space="preserve"> </w:t>
      </w:r>
      <w:r w:rsidR="00D02093" w:rsidRPr="00D02093">
        <w:rPr>
          <w:rFonts w:asciiTheme="majorBidi" w:hAnsiTheme="majorBidi" w:cstheme="majorBidi"/>
        </w:rPr>
        <w:t>pore</w:t>
      </w:r>
      <w:r w:rsidR="00C72729">
        <w:rPr>
          <w:rFonts w:asciiTheme="majorBidi" w:hAnsiTheme="majorBidi" w:cstheme="majorBidi"/>
        </w:rPr>
        <w:t xml:space="preserve"> </w:t>
      </w:r>
      <w:r w:rsidR="00D02093" w:rsidRPr="00D02093">
        <w:rPr>
          <w:rFonts w:asciiTheme="majorBidi" w:hAnsiTheme="majorBidi" w:cstheme="majorBidi"/>
        </w:rPr>
        <w:t xml:space="preserve"> </w:t>
      </w:r>
      <w:r w:rsidR="00C72729">
        <w:rPr>
          <w:rFonts w:asciiTheme="majorBidi" w:hAnsiTheme="majorBidi" w:cstheme="majorBidi"/>
        </w:rPr>
        <w:t xml:space="preserve"> </w:t>
      </w:r>
      <w:r w:rsidR="00D02093" w:rsidRPr="00D02093">
        <w:rPr>
          <w:rFonts w:asciiTheme="majorBidi" w:hAnsiTheme="majorBidi" w:cstheme="majorBidi"/>
        </w:rPr>
        <w:t>diameter</w:t>
      </w:r>
      <w:r w:rsidR="00C72729">
        <w:rPr>
          <w:rFonts w:asciiTheme="majorBidi" w:hAnsiTheme="majorBidi" w:cstheme="majorBidi"/>
        </w:rPr>
        <w:t xml:space="preserve">  </w:t>
      </w:r>
      <w:r w:rsidR="00D02093" w:rsidRPr="00D02093">
        <w:rPr>
          <w:rFonts w:asciiTheme="majorBidi" w:hAnsiTheme="majorBidi" w:cstheme="majorBidi"/>
        </w:rPr>
        <w:t xml:space="preserve"> of</w:t>
      </w:r>
      <w:r w:rsidR="00670199">
        <w:rPr>
          <w:rFonts w:asciiTheme="majorBidi" w:hAnsiTheme="majorBidi" w:cstheme="majorBidi"/>
        </w:rPr>
        <w:t xml:space="preserve"> </w:t>
      </w:r>
      <w:r w:rsidR="00D02093" w:rsidRPr="00D02093">
        <w:rPr>
          <w:rFonts w:asciiTheme="majorBidi" w:hAnsiTheme="majorBidi" w:cstheme="majorBidi"/>
        </w:rPr>
        <w:t xml:space="preserve"> filter </w:t>
      </w:r>
      <w:r w:rsidR="00670199">
        <w:rPr>
          <w:rFonts w:asciiTheme="majorBidi" w:hAnsiTheme="majorBidi" w:cstheme="majorBidi"/>
        </w:rPr>
        <w:t xml:space="preserve"> </w:t>
      </w:r>
    </w:p>
    <w:p w:rsidR="00C72729" w:rsidRDefault="00C72729" w:rsidP="00D02093">
      <w:pPr>
        <w:spacing w:line="240" w:lineRule="auto"/>
        <w:jc w:val="both"/>
        <w:rPr>
          <w:rFonts w:asciiTheme="majorBidi" w:hAnsiTheme="majorBidi" w:cstheme="majorBidi"/>
        </w:rPr>
      </w:pPr>
    </w:p>
    <w:p w:rsidR="00670199" w:rsidRDefault="00D02093" w:rsidP="00C72729">
      <w:pPr>
        <w:spacing w:line="240" w:lineRule="auto"/>
        <w:jc w:val="both"/>
        <w:rPr>
          <w:rFonts w:asciiTheme="majorBidi" w:hAnsiTheme="majorBidi" w:cstheme="majorBidi"/>
        </w:rPr>
      </w:pPr>
      <w:r w:rsidRPr="00D02093">
        <w:rPr>
          <w:rFonts w:asciiTheme="majorBidi" w:hAnsiTheme="majorBidi" w:cstheme="majorBidi"/>
        </w:rPr>
        <w:t>discs</w:t>
      </w:r>
      <w:r w:rsidR="00C72729">
        <w:rPr>
          <w:rFonts w:asciiTheme="majorBidi" w:hAnsiTheme="majorBidi" w:cstheme="majorBidi"/>
        </w:rPr>
        <w:t>.................</w:t>
      </w:r>
      <w:r w:rsidR="00670199">
        <w:rPr>
          <w:rFonts w:asciiTheme="majorBidi" w:hAnsiTheme="majorBidi" w:cstheme="majorBidi"/>
        </w:rPr>
        <w:t>......................................................</w:t>
      </w:r>
      <w:r w:rsidR="00C72729">
        <w:rPr>
          <w:rFonts w:asciiTheme="majorBidi" w:hAnsiTheme="majorBidi" w:cstheme="majorBidi"/>
        </w:rPr>
        <w:t>...</w:t>
      </w:r>
      <w:r w:rsidR="00670199">
        <w:rPr>
          <w:rFonts w:asciiTheme="majorBidi" w:hAnsiTheme="majorBidi" w:cstheme="majorBidi"/>
        </w:rPr>
        <w:t>........................</w:t>
      </w:r>
      <w:r w:rsidR="00870915">
        <w:rPr>
          <w:rFonts w:asciiTheme="majorBidi" w:hAnsiTheme="majorBidi" w:cstheme="majorBidi"/>
        </w:rPr>
        <w:t>...........................</w:t>
      </w:r>
      <w:r w:rsidR="007B3448">
        <w:rPr>
          <w:rFonts w:asciiTheme="majorBidi" w:hAnsiTheme="majorBidi" w:cstheme="majorBidi"/>
        </w:rPr>
        <w:t>..273</w:t>
      </w:r>
    </w:p>
    <w:p w:rsidR="00D02093" w:rsidRPr="00D02093" w:rsidRDefault="00D02093" w:rsidP="00D02093">
      <w:pPr>
        <w:spacing w:line="240" w:lineRule="auto"/>
        <w:jc w:val="both"/>
      </w:pPr>
    </w:p>
    <w:p w:rsidR="00C72729" w:rsidRDefault="007645E3" w:rsidP="00D02093">
      <w:pPr>
        <w:spacing w:line="240" w:lineRule="auto"/>
        <w:jc w:val="both"/>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H</w:t>
      </w:r>
      <w:r w:rsidRPr="007645E3">
        <w:rPr>
          <w:rFonts w:asciiTheme="majorBidi" w:hAnsiTheme="majorBidi" w:cstheme="majorBidi"/>
        </w:rPr>
        <w:t>.</w:t>
      </w:r>
      <w:r>
        <w:rPr>
          <w:rFonts w:asciiTheme="majorBidi" w:hAnsiTheme="majorBidi" w:cstheme="majorBidi"/>
        </w:rPr>
        <w:t>3</w:t>
      </w:r>
      <w:r w:rsidRPr="007645E3">
        <w:rPr>
          <w:rFonts w:asciiTheme="majorBidi" w:hAnsiTheme="majorBidi" w:cstheme="majorBidi"/>
        </w:rPr>
        <w:t xml:space="preserve">: </w:t>
      </w:r>
      <w:r w:rsidR="00D02093" w:rsidRPr="00D02093">
        <w:rPr>
          <w:rFonts w:asciiTheme="majorBidi" w:hAnsiTheme="majorBidi" w:cstheme="majorBidi"/>
        </w:rPr>
        <w:t>Linear</w:t>
      </w:r>
      <w:r w:rsidR="00670199">
        <w:rPr>
          <w:rFonts w:asciiTheme="majorBidi" w:hAnsiTheme="majorBidi" w:cstheme="majorBidi"/>
        </w:rPr>
        <w:t xml:space="preserve"> </w:t>
      </w:r>
      <w:r w:rsidR="00C72729">
        <w:rPr>
          <w:rFonts w:asciiTheme="majorBidi" w:hAnsiTheme="majorBidi" w:cstheme="majorBidi"/>
        </w:rPr>
        <w:t xml:space="preserve"> </w:t>
      </w:r>
      <w:r w:rsidR="00D02093" w:rsidRPr="00D02093">
        <w:rPr>
          <w:rFonts w:asciiTheme="majorBidi" w:hAnsiTheme="majorBidi" w:cstheme="majorBidi"/>
        </w:rPr>
        <w:t xml:space="preserve"> function</w:t>
      </w:r>
      <w:r w:rsidR="00670199">
        <w:rPr>
          <w:rFonts w:asciiTheme="majorBidi" w:hAnsiTheme="majorBidi" w:cstheme="majorBidi"/>
        </w:rPr>
        <w:t xml:space="preserve"> </w:t>
      </w:r>
      <w:r w:rsidR="00C72729">
        <w:rPr>
          <w:rFonts w:asciiTheme="majorBidi" w:hAnsiTheme="majorBidi" w:cstheme="majorBidi"/>
        </w:rPr>
        <w:t xml:space="preserve"> </w:t>
      </w:r>
      <w:r w:rsidR="00D02093" w:rsidRPr="00D02093">
        <w:rPr>
          <w:rFonts w:asciiTheme="majorBidi" w:hAnsiTheme="majorBidi" w:cstheme="majorBidi"/>
        </w:rPr>
        <w:t xml:space="preserve"> plot</w:t>
      </w:r>
      <w:r w:rsidR="00C72729">
        <w:rPr>
          <w:rFonts w:asciiTheme="majorBidi" w:hAnsiTheme="majorBidi" w:cstheme="majorBidi"/>
        </w:rPr>
        <w:t xml:space="preserve"> </w:t>
      </w:r>
      <w:r w:rsidR="00D02093" w:rsidRPr="00D02093">
        <w:rPr>
          <w:rFonts w:asciiTheme="majorBidi" w:hAnsiTheme="majorBidi" w:cstheme="majorBidi"/>
        </w:rPr>
        <w:t xml:space="preserve"> of </w:t>
      </w:r>
      <w:r w:rsidR="00C72729">
        <w:rPr>
          <w:rFonts w:asciiTheme="majorBidi" w:hAnsiTheme="majorBidi" w:cstheme="majorBidi"/>
        </w:rPr>
        <w:t xml:space="preserve"> </w:t>
      </w:r>
      <w:r w:rsidR="00D02093" w:rsidRPr="00D02093">
        <w:rPr>
          <w:rFonts w:ascii="Calibri" w:hAnsi="Calibri" w:cstheme="majorBidi"/>
        </w:rPr>
        <w:t>A</w:t>
      </w:r>
      <w:r w:rsidR="00D02093" w:rsidRPr="00D02093">
        <w:rPr>
          <w:rFonts w:asciiTheme="majorBidi" w:hAnsiTheme="majorBidi" w:cstheme="majorBidi"/>
        </w:rPr>
        <w:t xml:space="preserve"> </w:t>
      </w:r>
      <w:r w:rsidR="00C72729">
        <w:rPr>
          <w:rFonts w:asciiTheme="majorBidi" w:hAnsiTheme="majorBidi" w:cstheme="majorBidi"/>
        </w:rPr>
        <w:t xml:space="preserve"> </w:t>
      </w:r>
      <w:r w:rsidR="00670199">
        <w:rPr>
          <w:rFonts w:asciiTheme="majorBidi" w:hAnsiTheme="majorBidi" w:cstheme="majorBidi"/>
        </w:rPr>
        <w:t xml:space="preserve"> values </w:t>
      </w:r>
      <w:r w:rsidR="00C72729">
        <w:rPr>
          <w:rFonts w:asciiTheme="majorBidi" w:hAnsiTheme="majorBidi" w:cstheme="majorBidi"/>
        </w:rPr>
        <w:t xml:space="preserve"> </w:t>
      </w:r>
      <w:r w:rsidR="00670199">
        <w:rPr>
          <w:rFonts w:asciiTheme="majorBidi" w:hAnsiTheme="majorBidi" w:cstheme="majorBidi"/>
        </w:rPr>
        <w:t>at</w:t>
      </w:r>
      <w:r w:rsidR="00C72729">
        <w:rPr>
          <w:rFonts w:asciiTheme="majorBidi" w:hAnsiTheme="majorBidi" w:cstheme="majorBidi"/>
        </w:rPr>
        <w:t xml:space="preserve">  </w:t>
      </w:r>
      <w:r w:rsidR="00670199">
        <w:rPr>
          <w:rFonts w:asciiTheme="majorBidi" w:hAnsiTheme="majorBidi" w:cstheme="majorBidi"/>
        </w:rPr>
        <w:t xml:space="preserve"> different </w:t>
      </w:r>
      <w:r w:rsidR="00C72729">
        <w:rPr>
          <w:rFonts w:asciiTheme="majorBidi" w:hAnsiTheme="majorBidi" w:cstheme="majorBidi"/>
        </w:rPr>
        <w:t xml:space="preserve"> </w:t>
      </w:r>
      <w:r w:rsidR="00670199">
        <w:rPr>
          <w:rFonts w:asciiTheme="majorBidi" w:hAnsiTheme="majorBidi" w:cstheme="majorBidi"/>
        </w:rPr>
        <w:t xml:space="preserve"> pore  </w:t>
      </w:r>
      <w:r w:rsidR="00D02093" w:rsidRPr="00D02093">
        <w:rPr>
          <w:rFonts w:asciiTheme="majorBidi" w:hAnsiTheme="majorBidi" w:cstheme="majorBidi"/>
        </w:rPr>
        <w:t>diameter</w:t>
      </w:r>
      <w:r w:rsidR="00C72729">
        <w:rPr>
          <w:rFonts w:asciiTheme="majorBidi" w:hAnsiTheme="majorBidi" w:cstheme="majorBidi"/>
        </w:rPr>
        <w:t xml:space="preserve"> </w:t>
      </w:r>
      <w:r w:rsidR="00D02093" w:rsidRPr="00D02093">
        <w:rPr>
          <w:rFonts w:asciiTheme="majorBidi" w:hAnsiTheme="majorBidi" w:cstheme="majorBidi"/>
        </w:rPr>
        <w:t xml:space="preserve"> of </w:t>
      </w:r>
      <w:r w:rsidR="00C72729">
        <w:rPr>
          <w:rFonts w:asciiTheme="majorBidi" w:hAnsiTheme="majorBidi" w:cstheme="majorBidi"/>
        </w:rPr>
        <w:t xml:space="preserve"> </w:t>
      </w:r>
      <w:r w:rsidR="00D02093" w:rsidRPr="00D02093">
        <w:rPr>
          <w:rFonts w:asciiTheme="majorBidi" w:hAnsiTheme="majorBidi" w:cstheme="majorBidi"/>
        </w:rPr>
        <w:t xml:space="preserve">filter </w:t>
      </w:r>
    </w:p>
    <w:p w:rsidR="00C72729" w:rsidRDefault="00C72729" w:rsidP="00D02093">
      <w:pPr>
        <w:spacing w:line="240" w:lineRule="auto"/>
        <w:jc w:val="both"/>
        <w:rPr>
          <w:rFonts w:asciiTheme="majorBidi" w:hAnsiTheme="majorBidi" w:cstheme="majorBidi"/>
        </w:rPr>
      </w:pPr>
    </w:p>
    <w:p w:rsidR="00670199" w:rsidRPr="00C72729" w:rsidRDefault="00D02093" w:rsidP="00C72729">
      <w:pPr>
        <w:spacing w:line="240" w:lineRule="auto"/>
        <w:jc w:val="both"/>
        <w:rPr>
          <w:rFonts w:asciiTheme="majorBidi" w:hAnsiTheme="majorBidi" w:cstheme="majorBidi"/>
        </w:rPr>
      </w:pPr>
      <w:r w:rsidRPr="00D02093">
        <w:rPr>
          <w:rFonts w:asciiTheme="majorBidi" w:hAnsiTheme="majorBidi" w:cstheme="majorBidi"/>
        </w:rPr>
        <w:t>discs</w:t>
      </w:r>
      <w:r w:rsidR="00670199">
        <w:rPr>
          <w:rFonts w:asciiTheme="majorBidi" w:hAnsiTheme="majorBidi" w:cstheme="majorBidi"/>
        </w:rPr>
        <w:t>..........</w:t>
      </w:r>
      <w:r w:rsidR="00C72729">
        <w:rPr>
          <w:rFonts w:asciiTheme="majorBidi" w:hAnsiTheme="majorBidi" w:cstheme="majorBidi"/>
        </w:rPr>
        <w:t>......................</w:t>
      </w:r>
      <w:r w:rsidR="00670199">
        <w:rPr>
          <w:rFonts w:asciiTheme="majorBidi" w:hAnsiTheme="majorBidi" w:cstheme="majorBidi"/>
        </w:rPr>
        <w:t>...............................................................</w:t>
      </w:r>
      <w:r w:rsidR="002657AA">
        <w:rPr>
          <w:rFonts w:asciiTheme="majorBidi" w:hAnsiTheme="majorBidi" w:cstheme="majorBidi"/>
        </w:rPr>
        <w:t>...........</w:t>
      </w:r>
      <w:r w:rsidR="00C72729">
        <w:rPr>
          <w:rFonts w:asciiTheme="majorBidi" w:hAnsiTheme="majorBidi" w:cstheme="majorBidi"/>
        </w:rPr>
        <w:t>...</w:t>
      </w:r>
      <w:r w:rsidR="007B3448">
        <w:rPr>
          <w:rFonts w:asciiTheme="majorBidi" w:hAnsiTheme="majorBidi" w:cstheme="majorBidi"/>
        </w:rPr>
        <w:t>..................274</w:t>
      </w:r>
    </w:p>
    <w:p w:rsidR="007645E3" w:rsidRDefault="007645E3" w:rsidP="00D02093">
      <w:pPr>
        <w:spacing w:line="240" w:lineRule="auto"/>
        <w:jc w:val="both"/>
        <w:rPr>
          <w:rFonts w:asciiTheme="majorBidi" w:hAnsiTheme="majorBidi" w:cstheme="majorBidi"/>
        </w:rPr>
      </w:pPr>
    </w:p>
    <w:p w:rsidR="00D02093" w:rsidRDefault="007645E3" w:rsidP="00D02093">
      <w:pPr>
        <w:spacing w:line="240" w:lineRule="auto"/>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I</w:t>
      </w:r>
      <w:r w:rsidRPr="007645E3">
        <w:rPr>
          <w:rFonts w:asciiTheme="majorBidi" w:hAnsiTheme="majorBidi" w:cstheme="majorBidi"/>
        </w:rPr>
        <w:t>.</w:t>
      </w:r>
      <w:r w:rsidR="00D02093">
        <w:rPr>
          <w:rFonts w:asciiTheme="majorBidi" w:hAnsiTheme="majorBidi" w:cstheme="majorBidi"/>
        </w:rPr>
        <w:t>1</w:t>
      </w:r>
      <w:r w:rsidRPr="007645E3">
        <w:rPr>
          <w:rFonts w:asciiTheme="majorBidi" w:hAnsiTheme="majorBidi" w:cstheme="majorBidi"/>
        </w:rPr>
        <w:t xml:space="preserve">: </w:t>
      </w:r>
      <w:r w:rsidR="00D02093" w:rsidRPr="00D02093">
        <w:rPr>
          <w:rFonts w:asciiTheme="majorBidi" w:hAnsiTheme="majorBidi" w:cstheme="majorBidi"/>
        </w:rPr>
        <w:t xml:space="preserve">Correlate </w:t>
      </w:r>
      <w:r w:rsidR="008A60F9">
        <w:rPr>
          <w:rFonts w:asciiTheme="majorBidi" w:hAnsiTheme="majorBidi" w:cstheme="majorBidi"/>
        </w:rPr>
        <w:t xml:space="preserve">  </w:t>
      </w:r>
      <w:r w:rsidR="00D02093" w:rsidRPr="00D02093">
        <w:rPr>
          <w:rFonts w:asciiTheme="majorBidi" w:hAnsiTheme="majorBidi" w:cstheme="majorBidi"/>
        </w:rPr>
        <w:t xml:space="preserve">the </w:t>
      </w:r>
      <w:r w:rsidR="00D02093">
        <w:rPr>
          <w:rFonts w:asciiTheme="majorBidi" w:hAnsiTheme="majorBidi" w:cstheme="majorBidi"/>
        </w:rPr>
        <w:t xml:space="preserve"> </w:t>
      </w:r>
      <w:r w:rsidR="00D02093" w:rsidRPr="00D02093">
        <w:rPr>
          <w:rFonts w:asciiTheme="majorBidi" w:hAnsiTheme="majorBidi" w:cstheme="majorBidi"/>
        </w:rPr>
        <w:t>experimental</w:t>
      </w:r>
      <w:r w:rsidR="00D02093">
        <w:rPr>
          <w:rFonts w:asciiTheme="majorBidi" w:hAnsiTheme="majorBidi" w:cstheme="majorBidi"/>
        </w:rPr>
        <w:t xml:space="preserve"> </w:t>
      </w:r>
      <w:r w:rsidR="00D02093" w:rsidRPr="00D02093">
        <w:rPr>
          <w:rFonts w:asciiTheme="majorBidi" w:hAnsiTheme="majorBidi" w:cstheme="majorBidi"/>
        </w:rPr>
        <w:t xml:space="preserve"> results of p</w:t>
      </w:r>
      <w:r w:rsidR="00D02093">
        <w:rPr>
          <w:rFonts w:asciiTheme="majorBidi" w:hAnsiTheme="majorBidi" w:cstheme="majorBidi"/>
        </w:rPr>
        <w:t xml:space="preserve">ressure initiate flow with the </w:t>
      </w:r>
      <w:r w:rsidR="00D02093" w:rsidRPr="00D02093">
        <w:rPr>
          <w:rFonts w:asciiTheme="majorBidi" w:hAnsiTheme="majorBidi" w:cstheme="majorBidi"/>
        </w:rPr>
        <w:t>critical</w:t>
      </w:r>
    </w:p>
    <w:p w:rsidR="00D02093" w:rsidRDefault="00D02093" w:rsidP="00D02093">
      <w:pPr>
        <w:spacing w:line="240" w:lineRule="auto"/>
        <w:rPr>
          <w:rFonts w:asciiTheme="majorBidi" w:hAnsiTheme="majorBidi" w:cstheme="majorBidi"/>
        </w:rPr>
      </w:pPr>
    </w:p>
    <w:p w:rsidR="00D02093" w:rsidRDefault="00D02093" w:rsidP="00D02093">
      <w:pPr>
        <w:spacing w:line="240" w:lineRule="auto"/>
        <w:rPr>
          <w:rFonts w:asciiTheme="majorBidi" w:hAnsiTheme="majorBidi" w:cstheme="majorBidi"/>
        </w:rPr>
      </w:pPr>
      <w:r w:rsidRPr="00D02093">
        <w:rPr>
          <w:rFonts w:asciiTheme="majorBidi" w:hAnsiTheme="majorBidi" w:cstheme="majorBidi"/>
        </w:rPr>
        <w:t>Silica</w:t>
      </w:r>
      <w:r>
        <w:rPr>
          <w:rFonts w:asciiTheme="majorBidi" w:hAnsiTheme="majorBidi" w:cstheme="majorBidi"/>
        </w:rPr>
        <w:t xml:space="preserve"> </w:t>
      </w:r>
      <w:r w:rsidRPr="00D02093">
        <w:rPr>
          <w:rFonts w:asciiTheme="majorBidi" w:hAnsiTheme="majorBidi" w:cstheme="majorBidi"/>
        </w:rPr>
        <w:t xml:space="preserve"> flour</w:t>
      </w:r>
      <w:r>
        <w:rPr>
          <w:rFonts w:asciiTheme="majorBidi" w:hAnsiTheme="majorBidi" w:cstheme="majorBidi"/>
        </w:rPr>
        <w:t xml:space="preserve"> </w:t>
      </w:r>
      <w:r w:rsidRPr="00D02093">
        <w:rPr>
          <w:rFonts w:asciiTheme="majorBidi" w:hAnsiTheme="majorBidi" w:cstheme="majorBidi"/>
        </w:rPr>
        <w:t xml:space="preserve"> concentrations </w:t>
      </w:r>
      <w:r>
        <w:rPr>
          <w:rFonts w:asciiTheme="majorBidi" w:hAnsiTheme="majorBidi" w:cstheme="majorBidi"/>
        </w:rPr>
        <w:t xml:space="preserve"> </w:t>
      </w:r>
      <w:r w:rsidRPr="00D02093">
        <w:rPr>
          <w:rFonts w:asciiTheme="majorBidi" w:hAnsiTheme="majorBidi" w:cstheme="majorBidi"/>
        </w:rPr>
        <w:t xml:space="preserve">for </w:t>
      </w:r>
      <w:r>
        <w:rPr>
          <w:rFonts w:asciiTheme="majorBidi" w:hAnsiTheme="majorBidi" w:cstheme="majorBidi"/>
        </w:rPr>
        <w:t xml:space="preserve"> </w:t>
      </w:r>
      <w:r w:rsidRPr="00D02093">
        <w:rPr>
          <w:rFonts w:asciiTheme="majorBidi" w:hAnsiTheme="majorBidi" w:cstheme="majorBidi"/>
        </w:rPr>
        <w:t xml:space="preserve">35 </w:t>
      </w:r>
      <w:r>
        <w:rPr>
          <w:rFonts w:asciiTheme="majorBidi" w:hAnsiTheme="majorBidi" w:cstheme="majorBidi"/>
        </w:rPr>
        <w:t xml:space="preserve"> </w:t>
      </w:r>
      <w:r w:rsidRPr="00D02093">
        <w:rPr>
          <w:rFonts w:asciiTheme="majorBidi" w:hAnsiTheme="majorBidi" w:cstheme="majorBidi"/>
        </w:rPr>
        <w:t xml:space="preserve">micron </w:t>
      </w:r>
      <w:r>
        <w:rPr>
          <w:rFonts w:asciiTheme="majorBidi" w:hAnsiTheme="majorBidi" w:cstheme="majorBidi"/>
        </w:rPr>
        <w:t xml:space="preserve"> </w:t>
      </w:r>
      <w:r w:rsidRPr="00D02093">
        <w:rPr>
          <w:rFonts w:asciiTheme="majorBidi" w:hAnsiTheme="majorBidi" w:cstheme="majorBidi"/>
        </w:rPr>
        <w:t>average</w:t>
      </w:r>
      <w:r>
        <w:rPr>
          <w:rFonts w:asciiTheme="majorBidi" w:hAnsiTheme="majorBidi" w:cstheme="majorBidi"/>
        </w:rPr>
        <w:t xml:space="preserve"> </w:t>
      </w:r>
      <w:r w:rsidRPr="00D02093">
        <w:rPr>
          <w:rFonts w:asciiTheme="majorBidi" w:hAnsiTheme="majorBidi" w:cstheme="majorBidi"/>
        </w:rPr>
        <w:t xml:space="preserve"> pore</w:t>
      </w:r>
      <w:r>
        <w:rPr>
          <w:rFonts w:asciiTheme="majorBidi" w:hAnsiTheme="majorBidi" w:cstheme="majorBidi"/>
        </w:rPr>
        <w:t xml:space="preserve"> </w:t>
      </w:r>
      <w:r w:rsidRPr="00D02093">
        <w:rPr>
          <w:rFonts w:asciiTheme="majorBidi" w:hAnsiTheme="majorBidi" w:cstheme="majorBidi"/>
        </w:rPr>
        <w:t xml:space="preserve"> diameter</w:t>
      </w:r>
      <w:r>
        <w:rPr>
          <w:rFonts w:asciiTheme="majorBidi" w:hAnsiTheme="majorBidi" w:cstheme="majorBidi"/>
        </w:rPr>
        <w:t xml:space="preserve"> </w:t>
      </w:r>
      <w:r w:rsidRPr="00D02093">
        <w:rPr>
          <w:rFonts w:asciiTheme="majorBidi" w:hAnsiTheme="majorBidi" w:cstheme="majorBidi"/>
        </w:rPr>
        <w:t xml:space="preserve"> of</w:t>
      </w:r>
      <w:r>
        <w:rPr>
          <w:rFonts w:asciiTheme="majorBidi" w:hAnsiTheme="majorBidi" w:cstheme="majorBidi"/>
        </w:rPr>
        <w:t xml:space="preserve"> </w:t>
      </w:r>
      <w:r w:rsidRPr="00D02093">
        <w:rPr>
          <w:rFonts w:asciiTheme="majorBidi" w:hAnsiTheme="majorBidi" w:cstheme="majorBidi"/>
        </w:rPr>
        <w:t xml:space="preserve"> filter </w:t>
      </w:r>
      <w:r>
        <w:rPr>
          <w:rFonts w:asciiTheme="majorBidi" w:hAnsiTheme="majorBidi" w:cstheme="majorBidi"/>
        </w:rPr>
        <w:t xml:space="preserve"> </w:t>
      </w:r>
      <w:r w:rsidRPr="00D02093">
        <w:rPr>
          <w:rFonts w:asciiTheme="majorBidi" w:hAnsiTheme="majorBidi" w:cstheme="majorBidi"/>
        </w:rPr>
        <w:t>disc</w:t>
      </w:r>
      <w:r>
        <w:rPr>
          <w:rFonts w:asciiTheme="majorBidi" w:hAnsiTheme="majorBidi" w:cstheme="majorBidi"/>
        </w:rPr>
        <w:t xml:space="preserve"> </w:t>
      </w:r>
      <w:r w:rsidRPr="00D02093">
        <w:rPr>
          <w:rFonts w:asciiTheme="majorBidi" w:hAnsiTheme="majorBidi" w:cstheme="majorBidi"/>
        </w:rPr>
        <w:t xml:space="preserve"> and </w:t>
      </w:r>
    </w:p>
    <w:p w:rsidR="00D02093" w:rsidRDefault="00D02093" w:rsidP="00D02093">
      <w:pPr>
        <w:spacing w:line="240" w:lineRule="auto"/>
        <w:rPr>
          <w:rFonts w:asciiTheme="majorBidi" w:hAnsiTheme="majorBidi" w:cstheme="majorBidi"/>
        </w:rPr>
      </w:pPr>
    </w:p>
    <w:p w:rsidR="00D02093" w:rsidRPr="00D02093" w:rsidRDefault="00D02093" w:rsidP="00D02093">
      <w:pPr>
        <w:spacing w:line="240" w:lineRule="auto"/>
        <w:rPr>
          <w:rFonts w:asciiTheme="majorBidi" w:hAnsiTheme="majorBidi" w:cstheme="majorBidi"/>
        </w:rPr>
      </w:pPr>
      <w:r w:rsidRPr="00D02093">
        <w:rPr>
          <w:rFonts w:asciiTheme="majorBidi" w:hAnsiTheme="majorBidi" w:cstheme="majorBidi"/>
        </w:rPr>
        <w:t>different sand sizes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7B3448">
        <w:rPr>
          <w:rFonts w:asciiTheme="majorBidi" w:hAnsiTheme="majorBidi" w:cstheme="majorBidi"/>
        </w:rPr>
        <w:t>275</w:t>
      </w:r>
    </w:p>
    <w:p w:rsidR="007645E3" w:rsidRDefault="007645E3" w:rsidP="00D02093">
      <w:pPr>
        <w:spacing w:line="240" w:lineRule="auto"/>
        <w:jc w:val="both"/>
        <w:rPr>
          <w:rFonts w:asciiTheme="majorBidi" w:hAnsiTheme="majorBidi" w:cstheme="majorBidi"/>
        </w:rPr>
      </w:pPr>
    </w:p>
    <w:p w:rsidR="00D02093" w:rsidRDefault="007645E3" w:rsidP="00D02093">
      <w:pPr>
        <w:spacing w:line="240" w:lineRule="auto"/>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I</w:t>
      </w:r>
      <w:r w:rsidRPr="007645E3">
        <w:rPr>
          <w:rFonts w:asciiTheme="majorBidi" w:hAnsiTheme="majorBidi" w:cstheme="majorBidi"/>
        </w:rPr>
        <w:t>.</w:t>
      </w:r>
      <w:r w:rsidR="00D02093">
        <w:rPr>
          <w:rFonts w:asciiTheme="majorBidi" w:hAnsiTheme="majorBidi" w:cstheme="majorBidi"/>
        </w:rPr>
        <w:t>2</w:t>
      </w:r>
      <w:r w:rsidRPr="007645E3">
        <w:rPr>
          <w:rFonts w:asciiTheme="majorBidi" w:hAnsiTheme="majorBidi" w:cstheme="majorBidi"/>
        </w:rPr>
        <w:t xml:space="preserve">: </w:t>
      </w:r>
      <w:r w:rsidR="00D02093" w:rsidRPr="00D02093">
        <w:rPr>
          <w:rFonts w:asciiTheme="majorBidi" w:hAnsiTheme="majorBidi" w:cstheme="majorBidi"/>
        </w:rPr>
        <w:t xml:space="preserve">Correlate </w:t>
      </w:r>
      <w:r w:rsidR="008A60F9">
        <w:rPr>
          <w:rFonts w:asciiTheme="majorBidi" w:hAnsiTheme="majorBidi" w:cstheme="majorBidi"/>
        </w:rPr>
        <w:t xml:space="preserve">  </w:t>
      </w:r>
      <w:r w:rsidR="00D02093" w:rsidRPr="00D02093">
        <w:rPr>
          <w:rFonts w:asciiTheme="majorBidi" w:hAnsiTheme="majorBidi" w:cstheme="majorBidi"/>
        </w:rPr>
        <w:t xml:space="preserve">the </w:t>
      </w:r>
      <w:r w:rsidR="00D02093">
        <w:rPr>
          <w:rFonts w:asciiTheme="majorBidi" w:hAnsiTheme="majorBidi" w:cstheme="majorBidi"/>
        </w:rPr>
        <w:t xml:space="preserve"> </w:t>
      </w:r>
      <w:r w:rsidR="00D02093" w:rsidRPr="00D02093">
        <w:rPr>
          <w:rFonts w:asciiTheme="majorBidi" w:hAnsiTheme="majorBidi" w:cstheme="majorBidi"/>
        </w:rPr>
        <w:t>experimental</w:t>
      </w:r>
      <w:r w:rsidR="00D02093">
        <w:rPr>
          <w:rFonts w:asciiTheme="majorBidi" w:hAnsiTheme="majorBidi" w:cstheme="majorBidi"/>
        </w:rPr>
        <w:t xml:space="preserve"> </w:t>
      </w:r>
      <w:r w:rsidR="00D02093" w:rsidRPr="00D02093">
        <w:rPr>
          <w:rFonts w:asciiTheme="majorBidi" w:hAnsiTheme="majorBidi" w:cstheme="majorBidi"/>
        </w:rPr>
        <w:t xml:space="preserve"> results of p</w:t>
      </w:r>
      <w:r w:rsidR="00D02093">
        <w:rPr>
          <w:rFonts w:asciiTheme="majorBidi" w:hAnsiTheme="majorBidi" w:cstheme="majorBidi"/>
        </w:rPr>
        <w:t xml:space="preserve">ressure initiate flow with the </w:t>
      </w:r>
      <w:r w:rsidR="00D02093" w:rsidRPr="00D02093">
        <w:rPr>
          <w:rFonts w:asciiTheme="majorBidi" w:hAnsiTheme="majorBidi" w:cstheme="majorBidi"/>
        </w:rPr>
        <w:t>critical</w:t>
      </w:r>
    </w:p>
    <w:p w:rsidR="00D02093" w:rsidRDefault="00D02093" w:rsidP="00D02093">
      <w:pPr>
        <w:spacing w:line="240" w:lineRule="auto"/>
        <w:rPr>
          <w:rFonts w:asciiTheme="majorBidi" w:hAnsiTheme="majorBidi" w:cstheme="majorBidi"/>
        </w:rPr>
      </w:pPr>
    </w:p>
    <w:p w:rsidR="00D02093" w:rsidRDefault="00D02093" w:rsidP="00D02093">
      <w:pPr>
        <w:spacing w:line="240" w:lineRule="auto"/>
        <w:rPr>
          <w:rFonts w:asciiTheme="majorBidi" w:hAnsiTheme="majorBidi" w:cstheme="majorBidi"/>
        </w:rPr>
      </w:pPr>
      <w:r w:rsidRPr="00D02093">
        <w:rPr>
          <w:rFonts w:asciiTheme="majorBidi" w:hAnsiTheme="majorBidi" w:cstheme="majorBidi"/>
        </w:rPr>
        <w:t>Silica</w:t>
      </w:r>
      <w:r>
        <w:rPr>
          <w:rFonts w:asciiTheme="majorBidi" w:hAnsiTheme="majorBidi" w:cstheme="majorBidi"/>
        </w:rPr>
        <w:t xml:space="preserve"> </w:t>
      </w:r>
      <w:r w:rsidRPr="00D02093">
        <w:rPr>
          <w:rFonts w:asciiTheme="majorBidi" w:hAnsiTheme="majorBidi" w:cstheme="majorBidi"/>
        </w:rPr>
        <w:t xml:space="preserve"> flour</w:t>
      </w:r>
      <w:r>
        <w:rPr>
          <w:rFonts w:asciiTheme="majorBidi" w:hAnsiTheme="majorBidi" w:cstheme="majorBidi"/>
        </w:rPr>
        <w:t xml:space="preserve"> </w:t>
      </w:r>
      <w:r w:rsidRPr="00D02093">
        <w:rPr>
          <w:rFonts w:asciiTheme="majorBidi" w:hAnsiTheme="majorBidi" w:cstheme="majorBidi"/>
        </w:rPr>
        <w:t xml:space="preserve"> concentrations </w:t>
      </w:r>
      <w:r>
        <w:rPr>
          <w:rFonts w:asciiTheme="majorBidi" w:hAnsiTheme="majorBidi" w:cstheme="majorBidi"/>
        </w:rPr>
        <w:t xml:space="preserve"> </w:t>
      </w:r>
      <w:r w:rsidRPr="00D02093">
        <w:rPr>
          <w:rFonts w:asciiTheme="majorBidi" w:hAnsiTheme="majorBidi" w:cstheme="majorBidi"/>
        </w:rPr>
        <w:t xml:space="preserve">for </w:t>
      </w:r>
      <w:r>
        <w:rPr>
          <w:rFonts w:asciiTheme="majorBidi" w:hAnsiTheme="majorBidi" w:cstheme="majorBidi"/>
        </w:rPr>
        <w:t xml:space="preserve"> 10</w:t>
      </w:r>
      <w:r w:rsidRPr="00D02093">
        <w:rPr>
          <w:rFonts w:asciiTheme="majorBidi" w:hAnsiTheme="majorBidi" w:cstheme="majorBidi"/>
        </w:rPr>
        <w:t xml:space="preserve"> </w:t>
      </w:r>
      <w:r>
        <w:rPr>
          <w:rFonts w:asciiTheme="majorBidi" w:hAnsiTheme="majorBidi" w:cstheme="majorBidi"/>
        </w:rPr>
        <w:t xml:space="preserve"> </w:t>
      </w:r>
      <w:r w:rsidRPr="00D02093">
        <w:rPr>
          <w:rFonts w:asciiTheme="majorBidi" w:hAnsiTheme="majorBidi" w:cstheme="majorBidi"/>
        </w:rPr>
        <w:t xml:space="preserve">micron </w:t>
      </w:r>
      <w:r>
        <w:rPr>
          <w:rFonts w:asciiTheme="majorBidi" w:hAnsiTheme="majorBidi" w:cstheme="majorBidi"/>
        </w:rPr>
        <w:t xml:space="preserve"> </w:t>
      </w:r>
      <w:r w:rsidRPr="00D02093">
        <w:rPr>
          <w:rFonts w:asciiTheme="majorBidi" w:hAnsiTheme="majorBidi" w:cstheme="majorBidi"/>
        </w:rPr>
        <w:t>average</w:t>
      </w:r>
      <w:r>
        <w:rPr>
          <w:rFonts w:asciiTheme="majorBidi" w:hAnsiTheme="majorBidi" w:cstheme="majorBidi"/>
        </w:rPr>
        <w:t xml:space="preserve"> </w:t>
      </w:r>
      <w:r w:rsidRPr="00D02093">
        <w:rPr>
          <w:rFonts w:asciiTheme="majorBidi" w:hAnsiTheme="majorBidi" w:cstheme="majorBidi"/>
        </w:rPr>
        <w:t xml:space="preserve"> pore</w:t>
      </w:r>
      <w:r>
        <w:rPr>
          <w:rFonts w:asciiTheme="majorBidi" w:hAnsiTheme="majorBidi" w:cstheme="majorBidi"/>
        </w:rPr>
        <w:t xml:space="preserve"> </w:t>
      </w:r>
      <w:r w:rsidRPr="00D02093">
        <w:rPr>
          <w:rFonts w:asciiTheme="majorBidi" w:hAnsiTheme="majorBidi" w:cstheme="majorBidi"/>
        </w:rPr>
        <w:t xml:space="preserve"> diameter</w:t>
      </w:r>
      <w:r>
        <w:rPr>
          <w:rFonts w:asciiTheme="majorBidi" w:hAnsiTheme="majorBidi" w:cstheme="majorBidi"/>
        </w:rPr>
        <w:t xml:space="preserve"> </w:t>
      </w:r>
      <w:r w:rsidRPr="00D02093">
        <w:rPr>
          <w:rFonts w:asciiTheme="majorBidi" w:hAnsiTheme="majorBidi" w:cstheme="majorBidi"/>
        </w:rPr>
        <w:t xml:space="preserve"> of</w:t>
      </w:r>
      <w:r>
        <w:rPr>
          <w:rFonts w:asciiTheme="majorBidi" w:hAnsiTheme="majorBidi" w:cstheme="majorBidi"/>
        </w:rPr>
        <w:t xml:space="preserve"> </w:t>
      </w:r>
      <w:r w:rsidRPr="00D02093">
        <w:rPr>
          <w:rFonts w:asciiTheme="majorBidi" w:hAnsiTheme="majorBidi" w:cstheme="majorBidi"/>
        </w:rPr>
        <w:t xml:space="preserve"> filter </w:t>
      </w:r>
      <w:r>
        <w:rPr>
          <w:rFonts w:asciiTheme="majorBidi" w:hAnsiTheme="majorBidi" w:cstheme="majorBidi"/>
        </w:rPr>
        <w:t xml:space="preserve"> </w:t>
      </w:r>
      <w:r w:rsidRPr="00D02093">
        <w:rPr>
          <w:rFonts w:asciiTheme="majorBidi" w:hAnsiTheme="majorBidi" w:cstheme="majorBidi"/>
        </w:rPr>
        <w:t>disc</w:t>
      </w:r>
      <w:r>
        <w:rPr>
          <w:rFonts w:asciiTheme="majorBidi" w:hAnsiTheme="majorBidi" w:cstheme="majorBidi"/>
        </w:rPr>
        <w:t xml:space="preserve"> </w:t>
      </w:r>
      <w:r w:rsidRPr="00D02093">
        <w:rPr>
          <w:rFonts w:asciiTheme="majorBidi" w:hAnsiTheme="majorBidi" w:cstheme="majorBidi"/>
        </w:rPr>
        <w:t xml:space="preserve"> and </w:t>
      </w:r>
    </w:p>
    <w:p w:rsidR="00D02093" w:rsidRDefault="00D02093" w:rsidP="00D02093">
      <w:pPr>
        <w:spacing w:line="240" w:lineRule="auto"/>
        <w:rPr>
          <w:rFonts w:asciiTheme="majorBidi" w:hAnsiTheme="majorBidi" w:cstheme="majorBidi"/>
        </w:rPr>
      </w:pPr>
    </w:p>
    <w:p w:rsidR="00D02093" w:rsidRPr="00D02093" w:rsidRDefault="00D02093" w:rsidP="00D02093">
      <w:pPr>
        <w:spacing w:line="240" w:lineRule="auto"/>
        <w:rPr>
          <w:rFonts w:asciiTheme="majorBidi" w:hAnsiTheme="majorBidi" w:cstheme="majorBidi"/>
        </w:rPr>
      </w:pPr>
      <w:r w:rsidRPr="00D02093">
        <w:rPr>
          <w:rFonts w:asciiTheme="majorBidi" w:hAnsiTheme="majorBidi" w:cstheme="majorBidi"/>
        </w:rPr>
        <w:t>different sand sizes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7B3448">
        <w:rPr>
          <w:rFonts w:asciiTheme="majorBidi" w:hAnsiTheme="majorBidi" w:cstheme="majorBidi"/>
        </w:rPr>
        <w:t>276</w:t>
      </w:r>
    </w:p>
    <w:p w:rsidR="007645E3" w:rsidRDefault="007645E3" w:rsidP="00D02093">
      <w:pPr>
        <w:spacing w:line="240" w:lineRule="auto"/>
        <w:jc w:val="both"/>
      </w:pPr>
    </w:p>
    <w:p w:rsidR="00D02093" w:rsidRDefault="007645E3" w:rsidP="00D02093">
      <w:pPr>
        <w:spacing w:line="240" w:lineRule="auto"/>
        <w:rPr>
          <w:rFonts w:asciiTheme="majorBidi" w:hAnsiTheme="majorBidi" w:cstheme="majorBidi"/>
        </w:rPr>
      </w:pPr>
      <w:r w:rsidRPr="007645E3">
        <w:rPr>
          <w:rFonts w:asciiTheme="majorBidi" w:hAnsiTheme="majorBidi" w:cstheme="majorBidi"/>
        </w:rPr>
        <w:lastRenderedPageBreak/>
        <w:t xml:space="preserve">Figure </w:t>
      </w:r>
      <w:r w:rsidR="008A60F9">
        <w:rPr>
          <w:rFonts w:asciiTheme="majorBidi" w:hAnsiTheme="majorBidi" w:cstheme="majorBidi"/>
        </w:rPr>
        <w:t>I</w:t>
      </w:r>
      <w:r w:rsidR="00D02093">
        <w:rPr>
          <w:rFonts w:asciiTheme="majorBidi" w:hAnsiTheme="majorBidi" w:cstheme="majorBidi"/>
        </w:rPr>
        <w:t>.3:</w:t>
      </w:r>
      <w:r w:rsidR="00D02093" w:rsidRPr="00D02093">
        <w:rPr>
          <w:rFonts w:asciiTheme="majorBidi" w:hAnsiTheme="majorBidi" w:cstheme="majorBidi"/>
        </w:rPr>
        <w:t xml:space="preserve"> Correlate</w:t>
      </w:r>
      <w:r w:rsidR="008A60F9">
        <w:rPr>
          <w:rFonts w:asciiTheme="majorBidi" w:hAnsiTheme="majorBidi" w:cstheme="majorBidi"/>
        </w:rPr>
        <w:t xml:space="preserve">  </w:t>
      </w:r>
      <w:r w:rsidR="00D02093" w:rsidRPr="00D02093">
        <w:rPr>
          <w:rFonts w:asciiTheme="majorBidi" w:hAnsiTheme="majorBidi" w:cstheme="majorBidi"/>
        </w:rPr>
        <w:t xml:space="preserve"> the </w:t>
      </w:r>
      <w:r w:rsidR="00D02093">
        <w:rPr>
          <w:rFonts w:asciiTheme="majorBidi" w:hAnsiTheme="majorBidi" w:cstheme="majorBidi"/>
        </w:rPr>
        <w:t xml:space="preserve"> </w:t>
      </w:r>
      <w:r w:rsidR="00D02093" w:rsidRPr="00D02093">
        <w:rPr>
          <w:rFonts w:asciiTheme="majorBidi" w:hAnsiTheme="majorBidi" w:cstheme="majorBidi"/>
        </w:rPr>
        <w:t>experimental</w:t>
      </w:r>
      <w:r w:rsidR="00D02093">
        <w:rPr>
          <w:rFonts w:asciiTheme="majorBidi" w:hAnsiTheme="majorBidi" w:cstheme="majorBidi"/>
        </w:rPr>
        <w:t xml:space="preserve"> </w:t>
      </w:r>
      <w:r w:rsidR="00D02093" w:rsidRPr="00D02093">
        <w:rPr>
          <w:rFonts w:asciiTheme="majorBidi" w:hAnsiTheme="majorBidi" w:cstheme="majorBidi"/>
        </w:rPr>
        <w:t xml:space="preserve"> results of p</w:t>
      </w:r>
      <w:r w:rsidR="00D02093">
        <w:rPr>
          <w:rFonts w:asciiTheme="majorBidi" w:hAnsiTheme="majorBidi" w:cstheme="majorBidi"/>
        </w:rPr>
        <w:t xml:space="preserve">ressure initiate flow with the </w:t>
      </w:r>
      <w:r w:rsidR="00D02093" w:rsidRPr="00D02093">
        <w:rPr>
          <w:rFonts w:asciiTheme="majorBidi" w:hAnsiTheme="majorBidi" w:cstheme="majorBidi"/>
        </w:rPr>
        <w:t>critical</w:t>
      </w:r>
    </w:p>
    <w:p w:rsidR="00D02093" w:rsidRDefault="00D02093" w:rsidP="00D02093">
      <w:pPr>
        <w:spacing w:line="240" w:lineRule="auto"/>
        <w:rPr>
          <w:rFonts w:asciiTheme="majorBidi" w:hAnsiTheme="majorBidi" w:cstheme="majorBidi"/>
        </w:rPr>
      </w:pPr>
    </w:p>
    <w:p w:rsidR="00D02093" w:rsidRDefault="00D02093" w:rsidP="00D02093">
      <w:pPr>
        <w:spacing w:line="240" w:lineRule="auto"/>
        <w:rPr>
          <w:rFonts w:asciiTheme="majorBidi" w:hAnsiTheme="majorBidi" w:cstheme="majorBidi"/>
        </w:rPr>
      </w:pPr>
      <w:r w:rsidRPr="00D02093">
        <w:rPr>
          <w:rFonts w:asciiTheme="majorBidi" w:hAnsiTheme="majorBidi" w:cstheme="majorBidi"/>
        </w:rPr>
        <w:t>Silica</w:t>
      </w:r>
      <w:r>
        <w:rPr>
          <w:rFonts w:asciiTheme="majorBidi" w:hAnsiTheme="majorBidi" w:cstheme="majorBidi"/>
        </w:rPr>
        <w:t xml:space="preserve">  </w:t>
      </w:r>
      <w:r w:rsidRPr="00D02093">
        <w:rPr>
          <w:rFonts w:asciiTheme="majorBidi" w:hAnsiTheme="majorBidi" w:cstheme="majorBidi"/>
        </w:rPr>
        <w:t xml:space="preserve"> flour</w:t>
      </w:r>
      <w:r>
        <w:rPr>
          <w:rFonts w:asciiTheme="majorBidi" w:hAnsiTheme="majorBidi" w:cstheme="majorBidi"/>
        </w:rPr>
        <w:t xml:space="preserve"> </w:t>
      </w:r>
      <w:r w:rsidRPr="00D02093">
        <w:rPr>
          <w:rFonts w:asciiTheme="majorBidi" w:hAnsiTheme="majorBidi" w:cstheme="majorBidi"/>
        </w:rPr>
        <w:t xml:space="preserve"> concentrations </w:t>
      </w:r>
      <w:r>
        <w:rPr>
          <w:rFonts w:asciiTheme="majorBidi" w:hAnsiTheme="majorBidi" w:cstheme="majorBidi"/>
        </w:rPr>
        <w:t xml:space="preserve"> </w:t>
      </w:r>
      <w:r w:rsidRPr="00D02093">
        <w:rPr>
          <w:rFonts w:asciiTheme="majorBidi" w:hAnsiTheme="majorBidi" w:cstheme="majorBidi"/>
        </w:rPr>
        <w:t xml:space="preserve">for </w:t>
      </w:r>
      <w:r>
        <w:rPr>
          <w:rFonts w:asciiTheme="majorBidi" w:hAnsiTheme="majorBidi" w:cstheme="majorBidi"/>
        </w:rPr>
        <w:t xml:space="preserve"> </w:t>
      </w:r>
      <w:r w:rsidRPr="00D02093">
        <w:rPr>
          <w:rFonts w:asciiTheme="majorBidi" w:hAnsiTheme="majorBidi" w:cstheme="majorBidi"/>
        </w:rPr>
        <w:t xml:space="preserve">5 </w:t>
      </w:r>
      <w:r>
        <w:rPr>
          <w:rFonts w:asciiTheme="majorBidi" w:hAnsiTheme="majorBidi" w:cstheme="majorBidi"/>
        </w:rPr>
        <w:t xml:space="preserve"> </w:t>
      </w:r>
      <w:r w:rsidRPr="00D02093">
        <w:rPr>
          <w:rFonts w:asciiTheme="majorBidi" w:hAnsiTheme="majorBidi" w:cstheme="majorBidi"/>
        </w:rPr>
        <w:t xml:space="preserve">micron </w:t>
      </w:r>
      <w:r>
        <w:rPr>
          <w:rFonts w:asciiTheme="majorBidi" w:hAnsiTheme="majorBidi" w:cstheme="majorBidi"/>
        </w:rPr>
        <w:t xml:space="preserve"> </w:t>
      </w:r>
      <w:r w:rsidRPr="00D02093">
        <w:rPr>
          <w:rFonts w:asciiTheme="majorBidi" w:hAnsiTheme="majorBidi" w:cstheme="majorBidi"/>
        </w:rPr>
        <w:t>average</w:t>
      </w:r>
      <w:r>
        <w:rPr>
          <w:rFonts w:asciiTheme="majorBidi" w:hAnsiTheme="majorBidi" w:cstheme="majorBidi"/>
        </w:rPr>
        <w:t xml:space="preserve">  </w:t>
      </w:r>
      <w:r w:rsidRPr="00D02093">
        <w:rPr>
          <w:rFonts w:asciiTheme="majorBidi" w:hAnsiTheme="majorBidi" w:cstheme="majorBidi"/>
        </w:rPr>
        <w:t xml:space="preserve"> pore</w:t>
      </w:r>
      <w:r>
        <w:rPr>
          <w:rFonts w:asciiTheme="majorBidi" w:hAnsiTheme="majorBidi" w:cstheme="majorBidi"/>
        </w:rPr>
        <w:t xml:space="preserve"> </w:t>
      </w:r>
      <w:r w:rsidRPr="00D02093">
        <w:rPr>
          <w:rFonts w:asciiTheme="majorBidi" w:hAnsiTheme="majorBidi" w:cstheme="majorBidi"/>
        </w:rPr>
        <w:t xml:space="preserve"> diameter</w:t>
      </w:r>
      <w:r>
        <w:rPr>
          <w:rFonts w:asciiTheme="majorBidi" w:hAnsiTheme="majorBidi" w:cstheme="majorBidi"/>
        </w:rPr>
        <w:t xml:space="preserve"> </w:t>
      </w:r>
      <w:r w:rsidRPr="00D02093">
        <w:rPr>
          <w:rFonts w:asciiTheme="majorBidi" w:hAnsiTheme="majorBidi" w:cstheme="majorBidi"/>
        </w:rPr>
        <w:t xml:space="preserve"> of</w:t>
      </w:r>
      <w:r>
        <w:rPr>
          <w:rFonts w:asciiTheme="majorBidi" w:hAnsiTheme="majorBidi" w:cstheme="majorBidi"/>
        </w:rPr>
        <w:t xml:space="preserve"> </w:t>
      </w:r>
      <w:r w:rsidRPr="00D02093">
        <w:rPr>
          <w:rFonts w:asciiTheme="majorBidi" w:hAnsiTheme="majorBidi" w:cstheme="majorBidi"/>
        </w:rPr>
        <w:t xml:space="preserve"> filter </w:t>
      </w:r>
      <w:r>
        <w:rPr>
          <w:rFonts w:asciiTheme="majorBidi" w:hAnsiTheme="majorBidi" w:cstheme="majorBidi"/>
        </w:rPr>
        <w:t xml:space="preserve"> </w:t>
      </w:r>
      <w:r w:rsidRPr="00D02093">
        <w:rPr>
          <w:rFonts w:asciiTheme="majorBidi" w:hAnsiTheme="majorBidi" w:cstheme="majorBidi"/>
        </w:rPr>
        <w:t>disc</w:t>
      </w:r>
      <w:r>
        <w:rPr>
          <w:rFonts w:asciiTheme="majorBidi" w:hAnsiTheme="majorBidi" w:cstheme="majorBidi"/>
        </w:rPr>
        <w:t xml:space="preserve"> </w:t>
      </w:r>
      <w:r w:rsidRPr="00D02093">
        <w:rPr>
          <w:rFonts w:asciiTheme="majorBidi" w:hAnsiTheme="majorBidi" w:cstheme="majorBidi"/>
        </w:rPr>
        <w:t xml:space="preserve"> and </w:t>
      </w:r>
    </w:p>
    <w:p w:rsidR="00D02093" w:rsidRDefault="00D02093" w:rsidP="00D02093">
      <w:pPr>
        <w:spacing w:line="240" w:lineRule="auto"/>
        <w:rPr>
          <w:rFonts w:asciiTheme="majorBidi" w:hAnsiTheme="majorBidi" w:cstheme="majorBidi"/>
        </w:rPr>
      </w:pPr>
    </w:p>
    <w:p w:rsidR="00D02093" w:rsidRPr="00D02093" w:rsidRDefault="00D02093" w:rsidP="00D02093">
      <w:pPr>
        <w:spacing w:line="240" w:lineRule="auto"/>
        <w:rPr>
          <w:rFonts w:asciiTheme="majorBidi" w:hAnsiTheme="majorBidi" w:cstheme="majorBidi"/>
        </w:rPr>
      </w:pPr>
      <w:r w:rsidRPr="00D02093">
        <w:rPr>
          <w:rFonts w:asciiTheme="majorBidi" w:hAnsiTheme="majorBidi" w:cstheme="majorBidi"/>
        </w:rPr>
        <w:t>different sand sizes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7B3448">
        <w:rPr>
          <w:rFonts w:asciiTheme="majorBidi" w:hAnsiTheme="majorBidi" w:cstheme="majorBidi"/>
        </w:rPr>
        <w:t>276</w:t>
      </w:r>
    </w:p>
    <w:p w:rsidR="007645E3" w:rsidRDefault="007645E3" w:rsidP="00D02093">
      <w:pPr>
        <w:spacing w:line="240" w:lineRule="auto"/>
        <w:jc w:val="both"/>
      </w:pPr>
    </w:p>
    <w:p w:rsidR="0024023F" w:rsidRDefault="007645E3" w:rsidP="002C16FE">
      <w:pPr>
        <w:jc w:val="both"/>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I</w:t>
      </w:r>
      <w:r w:rsidR="00D02093">
        <w:rPr>
          <w:rFonts w:asciiTheme="majorBidi" w:hAnsiTheme="majorBidi" w:cstheme="majorBidi"/>
        </w:rPr>
        <w:t>.4</w:t>
      </w:r>
      <w:r w:rsidRPr="007645E3">
        <w:rPr>
          <w:rFonts w:asciiTheme="majorBidi" w:hAnsiTheme="majorBidi" w:cstheme="majorBidi"/>
        </w:rPr>
        <w:t xml:space="preserve">: </w:t>
      </w:r>
      <w:r w:rsidR="0024023F" w:rsidRPr="0024023F">
        <w:rPr>
          <w:rFonts w:asciiTheme="majorBidi" w:hAnsiTheme="majorBidi" w:cstheme="majorBidi"/>
        </w:rPr>
        <w:t xml:space="preserve">Straight </w:t>
      </w:r>
      <w:r w:rsidR="0024023F">
        <w:rPr>
          <w:rFonts w:asciiTheme="majorBidi" w:hAnsiTheme="majorBidi" w:cstheme="majorBidi"/>
        </w:rPr>
        <w:t xml:space="preserve"> </w:t>
      </w:r>
      <w:r w:rsidR="0024023F" w:rsidRPr="0024023F">
        <w:rPr>
          <w:rFonts w:asciiTheme="majorBidi" w:hAnsiTheme="majorBidi" w:cstheme="majorBidi"/>
        </w:rPr>
        <w:t>line</w:t>
      </w:r>
      <w:r w:rsidR="008A60F9">
        <w:rPr>
          <w:rFonts w:asciiTheme="majorBidi" w:hAnsiTheme="majorBidi" w:cstheme="majorBidi"/>
        </w:rPr>
        <w:t xml:space="preserve"> </w:t>
      </w:r>
      <w:r w:rsidR="0024023F">
        <w:rPr>
          <w:rFonts w:asciiTheme="majorBidi" w:hAnsiTheme="majorBidi" w:cstheme="majorBidi"/>
        </w:rPr>
        <w:t xml:space="preserve"> </w:t>
      </w:r>
      <w:r w:rsidR="0024023F" w:rsidRPr="0024023F">
        <w:rPr>
          <w:rFonts w:asciiTheme="majorBidi" w:hAnsiTheme="majorBidi" w:cstheme="majorBidi"/>
        </w:rPr>
        <w:t>plot of</w:t>
      </w:r>
      <w:r w:rsidR="0024023F">
        <w:rPr>
          <w:rFonts w:asciiTheme="majorBidi" w:hAnsiTheme="majorBidi" w:cstheme="majorBidi"/>
        </w:rPr>
        <w:t xml:space="preserve"> </w:t>
      </w:r>
      <w:r w:rsidR="008A60F9">
        <w:rPr>
          <w:rFonts w:asciiTheme="majorBidi" w:hAnsiTheme="majorBidi" w:cstheme="majorBidi"/>
        </w:rPr>
        <w:t xml:space="preserve"> Eq. B</w:t>
      </w:r>
      <w:r w:rsidR="0024023F" w:rsidRPr="0024023F">
        <w:rPr>
          <w:rFonts w:asciiTheme="majorBidi" w:hAnsiTheme="majorBidi" w:cstheme="majorBidi"/>
        </w:rPr>
        <w:t>-11</w:t>
      </w:r>
      <w:r w:rsidR="0024023F">
        <w:rPr>
          <w:rFonts w:asciiTheme="majorBidi" w:hAnsiTheme="majorBidi" w:cstheme="majorBidi"/>
        </w:rPr>
        <w:t xml:space="preserve"> </w:t>
      </w:r>
      <w:r w:rsidR="0024023F" w:rsidRPr="0024023F">
        <w:rPr>
          <w:rFonts w:asciiTheme="majorBidi" w:hAnsiTheme="majorBidi" w:cstheme="majorBidi"/>
        </w:rPr>
        <w:t xml:space="preserve"> to develop </w:t>
      </w:r>
      <w:r w:rsidR="0024023F">
        <w:rPr>
          <w:rFonts w:asciiTheme="majorBidi" w:hAnsiTheme="majorBidi" w:cstheme="majorBidi"/>
        </w:rPr>
        <w:t xml:space="preserve"> </w:t>
      </w:r>
      <w:r w:rsidR="0024023F" w:rsidRPr="0024023F">
        <w:rPr>
          <w:rFonts w:asciiTheme="majorBidi" w:hAnsiTheme="majorBidi" w:cstheme="majorBidi"/>
        </w:rPr>
        <w:t>the</w:t>
      </w:r>
      <w:r w:rsidR="0024023F">
        <w:rPr>
          <w:rFonts w:asciiTheme="majorBidi" w:hAnsiTheme="majorBidi" w:cstheme="majorBidi"/>
        </w:rPr>
        <w:t xml:space="preserve"> </w:t>
      </w:r>
      <w:r w:rsidR="0024023F" w:rsidRPr="0024023F">
        <w:rPr>
          <w:rFonts w:asciiTheme="majorBidi" w:hAnsiTheme="majorBidi" w:cstheme="majorBidi"/>
        </w:rPr>
        <w:t xml:space="preserve"> relationship</w:t>
      </w:r>
      <w:r w:rsidR="0024023F">
        <w:rPr>
          <w:rFonts w:asciiTheme="majorBidi" w:hAnsiTheme="majorBidi" w:cstheme="majorBidi"/>
        </w:rPr>
        <w:t xml:space="preserve"> </w:t>
      </w:r>
      <w:r w:rsidR="0024023F" w:rsidRPr="0024023F">
        <w:rPr>
          <w:rFonts w:asciiTheme="majorBidi" w:hAnsiTheme="majorBidi" w:cstheme="majorBidi"/>
        </w:rPr>
        <w:t xml:space="preserve"> of </w:t>
      </w:r>
      <w:r w:rsidR="0024023F">
        <w:rPr>
          <w:rFonts w:asciiTheme="majorBidi" w:hAnsiTheme="majorBidi" w:cstheme="majorBidi"/>
        </w:rPr>
        <w:t xml:space="preserve"> </w:t>
      </w:r>
      <w:r w:rsidR="0024023F" w:rsidRPr="0024023F">
        <w:rPr>
          <w:rFonts w:asciiTheme="majorBidi" w:hAnsiTheme="majorBidi" w:cstheme="majorBidi"/>
        </w:rPr>
        <w:t xml:space="preserve">the pressure </w:t>
      </w:r>
    </w:p>
    <w:p w:rsidR="0024023F" w:rsidRDefault="0024023F" w:rsidP="002C16FE">
      <w:pPr>
        <w:jc w:val="both"/>
        <w:rPr>
          <w:rFonts w:asciiTheme="majorBidi" w:hAnsiTheme="majorBidi" w:cstheme="majorBidi"/>
        </w:rPr>
      </w:pPr>
      <w:r w:rsidRPr="0024023F">
        <w:rPr>
          <w:rFonts w:asciiTheme="majorBidi" w:hAnsiTheme="majorBidi" w:cstheme="majorBidi"/>
        </w:rPr>
        <w:t>Initiate</w:t>
      </w:r>
      <w:r>
        <w:rPr>
          <w:rFonts w:asciiTheme="majorBidi" w:hAnsiTheme="majorBidi" w:cstheme="majorBidi"/>
        </w:rPr>
        <w:t xml:space="preserve"> </w:t>
      </w:r>
      <w:r w:rsidRPr="0024023F">
        <w:rPr>
          <w:rFonts w:asciiTheme="majorBidi" w:hAnsiTheme="majorBidi" w:cstheme="majorBidi"/>
        </w:rPr>
        <w:t xml:space="preserve"> flow at different </w:t>
      </w:r>
      <w:r>
        <w:rPr>
          <w:rFonts w:asciiTheme="majorBidi" w:hAnsiTheme="majorBidi" w:cstheme="majorBidi"/>
        </w:rPr>
        <w:t xml:space="preserve"> </w:t>
      </w:r>
      <w:r w:rsidRPr="0024023F">
        <w:rPr>
          <w:rFonts w:asciiTheme="majorBidi" w:hAnsiTheme="majorBidi" w:cstheme="majorBidi"/>
        </w:rPr>
        <w:t xml:space="preserve">silica flour </w:t>
      </w:r>
      <w:r>
        <w:rPr>
          <w:rFonts w:asciiTheme="majorBidi" w:hAnsiTheme="majorBidi" w:cstheme="majorBidi"/>
        </w:rPr>
        <w:t xml:space="preserve"> </w:t>
      </w:r>
      <w:r w:rsidRPr="0024023F">
        <w:rPr>
          <w:rFonts w:asciiTheme="majorBidi" w:hAnsiTheme="majorBidi" w:cstheme="majorBidi"/>
        </w:rPr>
        <w:t>concentration for 35 micron pore diameter of filter disc</w:t>
      </w:r>
      <w:r w:rsidR="002C16FE">
        <w:rPr>
          <w:rFonts w:asciiTheme="majorBidi" w:hAnsiTheme="majorBidi" w:cstheme="majorBidi"/>
        </w:rPr>
        <w:t xml:space="preserve"> at different sand sizes</w:t>
      </w:r>
      <w:r w:rsidR="008A60F9">
        <w:rPr>
          <w:rFonts w:asciiTheme="majorBidi" w:hAnsiTheme="majorBidi" w:cstheme="majorBidi"/>
        </w:rPr>
        <w:t>, as shown in Fig. I..</w:t>
      </w:r>
      <w:r w:rsidRPr="0024023F">
        <w:rPr>
          <w:rFonts w:asciiTheme="majorBidi" w:hAnsiTheme="majorBidi" w:cstheme="majorBidi"/>
        </w:rPr>
        <w:t>.1</w:t>
      </w:r>
      <w:r w:rsidR="002C16FE">
        <w:rPr>
          <w:rFonts w:asciiTheme="majorBidi" w:hAnsiTheme="majorBidi" w:cstheme="majorBidi"/>
        </w:rPr>
        <w:t>............................</w:t>
      </w:r>
      <w:r>
        <w:rPr>
          <w:rFonts w:asciiTheme="majorBidi" w:hAnsiTheme="majorBidi" w:cstheme="majorBidi"/>
        </w:rPr>
        <w:t>.............................</w:t>
      </w:r>
      <w:r w:rsidR="007B3448">
        <w:rPr>
          <w:rFonts w:asciiTheme="majorBidi" w:hAnsiTheme="majorBidi" w:cstheme="majorBidi"/>
        </w:rPr>
        <w:t>277</w:t>
      </w:r>
    </w:p>
    <w:p w:rsidR="002C16FE" w:rsidRDefault="002C16FE" w:rsidP="002C16FE">
      <w:pPr>
        <w:jc w:val="both"/>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.5</w:t>
      </w:r>
      <w:r w:rsidRPr="007645E3">
        <w:rPr>
          <w:rFonts w:asciiTheme="majorBidi" w:hAnsiTheme="majorBidi" w:cstheme="majorBidi"/>
        </w:rPr>
        <w:t xml:space="preserve">: </w:t>
      </w:r>
      <w:r w:rsidRPr="0024023F">
        <w:rPr>
          <w:rFonts w:asciiTheme="majorBidi" w:hAnsiTheme="majorBidi" w:cstheme="majorBidi"/>
        </w:rPr>
        <w:t xml:space="preserve">Straight </w:t>
      </w:r>
      <w:r>
        <w:rPr>
          <w:rFonts w:asciiTheme="majorBidi" w:hAnsiTheme="majorBidi" w:cstheme="majorBidi"/>
        </w:rPr>
        <w:t xml:space="preserve"> </w:t>
      </w:r>
      <w:r w:rsidRPr="0024023F">
        <w:rPr>
          <w:rFonts w:asciiTheme="majorBidi" w:hAnsiTheme="majorBidi" w:cstheme="majorBidi"/>
        </w:rPr>
        <w:t>line</w:t>
      </w:r>
      <w:r w:rsidR="008A60F9">
        <w:rPr>
          <w:rFonts w:asciiTheme="majorBidi" w:hAnsiTheme="majorBidi" w:cstheme="majorBidi"/>
        </w:rPr>
        <w:t xml:space="preserve"> </w:t>
      </w:r>
      <w:r>
        <w:rPr>
          <w:rFonts w:asciiTheme="majorBidi" w:hAnsiTheme="majorBidi" w:cstheme="majorBidi"/>
        </w:rPr>
        <w:t xml:space="preserve"> </w:t>
      </w:r>
      <w:r w:rsidRPr="0024023F">
        <w:rPr>
          <w:rFonts w:asciiTheme="majorBidi" w:hAnsiTheme="majorBidi" w:cstheme="majorBidi"/>
        </w:rPr>
        <w:t>plot of</w:t>
      </w:r>
      <w:r>
        <w:rPr>
          <w:rFonts w:asciiTheme="majorBidi" w:hAnsiTheme="majorBidi" w:cstheme="majorBidi"/>
        </w:rPr>
        <w:t xml:space="preserve"> </w:t>
      </w:r>
      <w:r w:rsidR="008A60F9">
        <w:rPr>
          <w:rFonts w:asciiTheme="majorBidi" w:hAnsiTheme="majorBidi" w:cstheme="majorBidi"/>
        </w:rPr>
        <w:t xml:space="preserve"> Eq. B</w:t>
      </w:r>
      <w:r w:rsidRPr="0024023F">
        <w:rPr>
          <w:rFonts w:asciiTheme="majorBidi" w:hAnsiTheme="majorBidi" w:cstheme="majorBidi"/>
        </w:rPr>
        <w:t>-11</w:t>
      </w:r>
      <w:r>
        <w:rPr>
          <w:rFonts w:asciiTheme="majorBidi" w:hAnsiTheme="majorBidi" w:cstheme="majorBidi"/>
        </w:rPr>
        <w:t xml:space="preserve"> </w:t>
      </w:r>
      <w:r w:rsidRPr="0024023F">
        <w:rPr>
          <w:rFonts w:asciiTheme="majorBidi" w:hAnsiTheme="majorBidi" w:cstheme="majorBidi"/>
        </w:rPr>
        <w:t xml:space="preserve"> to develop </w:t>
      </w:r>
      <w:r>
        <w:rPr>
          <w:rFonts w:asciiTheme="majorBidi" w:hAnsiTheme="majorBidi" w:cstheme="majorBidi"/>
        </w:rPr>
        <w:t xml:space="preserve"> </w:t>
      </w:r>
      <w:r w:rsidRPr="0024023F">
        <w:rPr>
          <w:rFonts w:asciiTheme="majorBidi" w:hAnsiTheme="majorBidi" w:cstheme="majorBidi"/>
        </w:rPr>
        <w:t>the</w:t>
      </w:r>
      <w:r>
        <w:rPr>
          <w:rFonts w:asciiTheme="majorBidi" w:hAnsiTheme="majorBidi" w:cstheme="majorBidi"/>
        </w:rPr>
        <w:t xml:space="preserve"> </w:t>
      </w:r>
      <w:r w:rsidRPr="0024023F">
        <w:rPr>
          <w:rFonts w:asciiTheme="majorBidi" w:hAnsiTheme="majorBidi" w:cstheme="majorBidi"/>
        </w:rPr>
        <w:t xml:space="preserve"> relationship</w:t>
      </w:r>
      <w:r>
        <w:rPr>
          <w:rFonts w:asciiTheme="majorBidi" w:hAnsiTheme="majorBidi" w:cstheme="majorBidi"/>
        </w:rPr>
        <w:t xml:space="preserve"> </w:t>
      </w:r>
      <w:r w:rsidRPr="0024023F">
        <w:rPr>
          <w:rFonts w:asciiTheme="majorBidi" w:hAnsiTheme="majorBidi" w:cstheme="majorBidi"/>
        </w:rPr>
        <w:t xml:space="preserve"> of </w:t>
      </w:r>
      <w:r>
        <w:rPr>
          <w:rFonts w:asciiTheme="majorBidi" w:hAnsiTheme="majorBidi" w:cstheme="majorBidi"/>
        </w:rPr>
        <w:t xml:space="preserve"> </w:t>
      </w:r>
      <w:r w:rsidRPr="0024023F">
        <w:rPr>
          <w:rFonts w:asciiTheme="majorBidi" w:hAnsiTheme="majorBidi" w:cstheme="majorBidi"/>
        </w:rPr>
        <w:t xml:space="preserve">the pressure </w:t>
      </w:r>
    </w:p>
    <w:p w:rsidR="002C16FE" w:rsidRPr="0024023F" w:rsidRDefault="002C16FE" w:rsidP="002C16FE">
      <w:pPr>
        <w:jc w:val="both"/>
        <w:rPr>
          <w:rFonts w:asciiTheme="majorBidi" w:hAnsiTheme="majorBidi" w:cstheme="majorBidi"/>
        </w:rPr>
      </w:pPr>
      <w:r w:rsidRPr="0024023F">
        <w:rPr>
          <w:rFonts w:asciiTheme="majorBidi" w:hAnsiTheme="majorBidi" w:cstheme="majorBidi"/>
        </w:rPr>
        <w:t>Initiate</w:t>
      </w:r>
      <w:r>
        <w:rPr>
          <w:rFonts w:asciiTheme="majorBidi" w:hAnsiTheme="majorBidi" w:cstheme="majorBidi"/>
        </w:rPr>
        <w:t xml:space="preserve"> </w:t>
      </w:r>
      <w:r w:rsidRPr="0024023F">
        <w:rPr>
          <w:rFonts w:asciiTheme="majorBidi" w:hAnsiTheme="majorBidi" w:cstheme="majorBidi"/>
        </w:rPr>
        <w:t xml:space="preserve"> flow at different </w:t>
      </w:r>
      <w:r>
        <w:rPr>
          <w:rFonts w:asciiTheme="majorBidi" w:hAnsiTheme="majorBidi" w:cstheme="majorBidi"/>
        </w:rPr>
        <w:t xml:space="preserve"> </w:t>
      </w:r>
      <w:r w:rsidRPr="0024023F">
        <w:rPr>
          <w:rFonts w:asciiTheme="majorBidi" w:hAnsiTheme="majorBidi" w:cstheme="majorBidi"/>
        </w:rPr>
        <w:t xml:space="preserve">silica flour </w:t>
      </w:r>
      <w:r>
        <w:rPr>
          <w:rFonts w:asciiTheme="majorBidi" w:hAnsiTheme="majorBidi" w:cstheme="majorBidi"/>
        </w:rPr>
        <w:t xml:space="preserve"> </w:t>
      </w:r>
      <w:r w:rsidRPr="0024023F">
        <w:rPr>
          <w:rFonts w:asciiTheme="majorBidi" w:hAnsiTheme="majorBidi" w:cstheme="majorBidi"/>
        </w:rPr>
        <w:t xml:space="preserve">concentration for </w:t>
      </w:r>
      <w:r w:rsidR="005A6843">
        <w:rPr>
          <w:rFonts w:asciiTheme="majorBidi" w:hAnsiTheme="majorBidi" w:cstheme="majorBidi"/>
        </w:rPr>
        <w:t>10</w:t>
      </w:r>
      <w:r w:rsidRPr="0024023F">
        <w:rPr>
          <w:rFonts w:asciiTheme="majorBidi" w:hAnsiTheme="majorBidi" w:cstheme="majorBidi"/>
        </w:rPr>
        <w:t xml:space="preserve"> micron pore diameter of filter disc</w:t>
      </w:r>
      <w:r>
        <w:rPr>
          <w:rFonts w:asciiTheme="majorBidi" w:hAnsiTheme="majorBidi" w:cstheme="majorBidi"/>
        </w:rPr>
        <w:t xml:space="preserve"> at different sand sizes</w:t>
      </w:r>
      <w:r w:rsidR="008A60F9">
        <w:rPr>
          <w:rFonts w:asciiTheme="majorBidi" w:hAnsiTheme="majorBidi" w:cstheme="majorBidi"/>
        </w:rPr>
        <w:t>, as shown in Fig. I</w:t>
      </w:r>
      <w:r w:rsidR="005A6843">
        <w:rPr>
          <w:rFonts w:asciiTheme="majorBidi" w:hAnsiTheme="majorBidi" w:cstheme="majorBidi"/>
        </w:rPr>
        <w:t>.2</w:t>
      </w:r>
      <w:r>
        <w:rPr>
          <w:rFonts w:asciiTheme="majorBidi" w:hAnsiTheme="majorBidi" w:cstheme="majorBidi"/>
        </w:rPr>
        <w:t>.......</w:t>
      </w:r>
      <w:r w:rsidR="008A60F9">
        <w:rPr>
          <w:rFonts w:asciiTheme="majorBidi" w:hAnsiTheme="majorBidi" w:cstheme="majorBidi"/>
        </w:rPr>
        <w:t>..</w:t>
      </w:r>
      <w:r>
        <w:rPr>
          <w:rFonts w:asciiTheme="majorBidi" w:hAnsiTheme="majorBidi" w:cstheme="majorBidi"/>
        </w:rPr>
        <w:t>.....................</w:t>
      </w:r>
      <w:r w:rsidR="00870915">
        <w:rPr>
          <w:rFonts w:asciiTheme="majorBidi" w:hAnsiTheme="majorBidi" w:cstheme="majorBidi"/>
        </w:rPr>
        <w:t>......</w:t>
      </w:r>
      <w:r w:rsidR="007B3448">
        <w:rPr>
          <w:rFonts w:asciiTheme="majorBidi" w:hAnsiTheme="majorBidi" w:cstheme="majorBidi"/>
        </w:rPr>
        <w:t>.......................277</w:t>
      </w:r>
    </w:p>
    <w:p w:rsidR="002C16FE" w:rsidRDefault="002C16FE" w:rsidP="002C16FE">
      <w:pPr>
        <w:jc w:val="both"/>
        <w:rPr>
          <w:rFonts w:asciiTheme="majorBidi" w:hAnsiTheme="majorBidi" w:cstheme="majorBidi"/>
        </w:rPr>
      </w:pPr>
      <w:r w:rsidRPr="007645E3">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.6</w:t>
      </w:r>
      <w:r w:rsidRPr="007645E3">
        <w:rPr>
          <w:rFonts w:asciiTheme="majorBidi" w:hAnsiTheme="majorBidi" w:cstheme="majorBidi"/>
        </w:rPr>
        <w:t xml:space="preserve">: </w:t>
      </w:r>
      <w:r w:rsidRPr="0024023F">
        <w:rPr>
          <w:rFonts w:asciiTheme="majorBidi" w:hAnsiTheme="majorBidi" w:cstheme="majorBidi"/>
        </w:rPr>
        <w:t xml:space="preserve">Straight </w:t>
      </w:r>
      <w:r>
        <w:rPr>
          <w:rFonts w:asciiTheme="majorBidi" w:hAnsiTheme="majorBidi" w:cstheme="majorBidi"/>
        </w:rPr>
        <w:t xml:space="preserve"> </w:t>
      </w:r>
      <w:r w:rsidRPr="0024023F">
        <w:rPr>
          <w:rFonts w:asciiTheme="majorBidi" w:hAnsiTheme="majorBidi" w:cstheme="majorBidi"/>
        </w:rPr>
        <w:t>line</w:t>
      </w:r>
      <w:r>
        <w:rPr>
          <w:rFonts w:asciiTheme="majorBidi" w:hAnsiTheme="majorBidi" w:cstheme="majorBidi"/>
        </w:rPr>
        <w:t xml:space="preserve"> </w:t>
      </w:r>
      <w:r w:rsidR="008A60F9">
        <w:rPr>
          <w:rFonts w:asciiTheme="majorBidi" w:hAnsiTheme="majorBidi" w:cstheme="majorBidi"/>
        </w:rPr>
        <w:t xml:space="preserve"> </w:t>
      </w:r>
      <w:r w:rsidRPr="0024023F">
        <w:rPr>
          <w:rFonts w:asciiTheme="majorBidi" w:hAnsiTheme="majorBidi" w:cstheme="majorBidi"/>
        </w:rPr>
        <w:t>plot of</w:t>
      </w:r>
      <w:r>
        <w:rPr>
          <w:rFonts w:asciiTheme="majorBidi" w:hAnsiTheme="majorBidi" w:cstheme="majorBidi"/>
        </w:rPr>
        <w:t xml:space="preserve"> </w:t>
      </w:r>
      <w:r w:rsidR="008A60F9">
        <w:rPr>
          <w:rFonts w:asciiTheme="majorBidi" w:hAnsiTheme="majorBidi" w:cstheme="majorBidi"/>
        </w:rPr>
        <w:t xml:space="preserve"> Eq. B</w:t>
      </w:r>
      <w:r w:rsidRPr="0024023F">
        <w:rPr>
          <w:rFonts w:asciiTheme="majorBidi" w:hAnsiTheme="majorBidi" w:cstheme="majorBidi"/>
        </w:rPr>
        <w:t>-11</w:t>
      </w:r>
      <w:r>
        <w:rPr>
          <w:rFonts w:asciiTheme="majorBidi" w:hAnsiTheme="majorBidi" w:cstheme="majorBidi"/>
        </w:rPr>
        <w:t xml:space="preserve"> </w:t>
      </w:r>
      <w:r w:rsidRPr="0024023F">
        <w:rPr>
          <w:rFonts w:asciiTheme="majorBidi" w:hAnsiTheme="majorBidi" w:cstheme="majorBidi"/>
        </w:rPr>
        <w:t xml:space="preserve"> to develop </w:t>
      </w:r>
      <w:r>
        <w:rPr>
          <w:rFonts w:asciiTheme="majorBidi" w:hAnsiTheme="majorBidi" w:cstheme="majorBidi"/>
        </w:rPr>
        <w:t xml:space="preserve"> </w:t>
      </w:r>
      <w:r w:rsidRPr="0024023F">
        <w:rPr>
          <w:rFonts w:asciiTheme="majorBidi" w:hAnsiTheme="majorBidi" w:cstheme="majorBidi"/>
        </w:rPr>
        <w:t>the</w:t>
      </w:r>
      <w:r>
        <w:rPr>
          <w:rFonts w:asciiTheme="majorBidi" w:hAnsiTheme="majorBidi" w:cstheme="majorBidi"/>
        </w:rPr>
        <w:t xml:space="preserve"> </w:t>
      </w:r>
      <w:r w:rsidRPr="0024023F">
        <w:rPr>
          <w:rFonts w:asciiTheme="majorBidi" w:hAnsiTheme="majorBidi" w:cstheme="majorBidi"/>
        </w:rPr>
        <w:t xml:space="preserve"> relationship</w:t>
      </w:r>
      <w:r>
        <w:rPr>
          <w:rFonts w:asciiTheme="majorBidi" w:hAnsiTheme="majorBidi" w:cstheme="majorBidi"/>
        </w:rPr>
        <w:t xml:space="preserve"> </w:t>
      </w:r>
      <w:r w:rsidRPr="0024023F">
        <w:rPr>
          <w:rFonts w:asciiTheme="majorBidi" w:hAnsiTheme="majorBidi" w:cstheme="majorBidi"/>
        </w:rPr>
        <w:t xml:space="preserve"> of </w:t>
      </w:r>
      <w:r>
        <w:rPr>
          <w:rFonts w:asciiTheme="majorBidi" w:hAnsiTheme="majorBidi" w:cstheme="majorBidi"/>
        </w:rPr>
        <w:t xml:space="preserve"> </w:t>
      </w:r>
      <w:r w:rsidRPr="0024023F">
        <w:rPr>
          <w:rFonts w:asciiTheme="majorBidi" w:hAnsiTheme="majorBidi" w:cstheme="majorBidi"/>
        </w:rPr>
        <w:t xml:space="preserve">the pressure </w:t>
      </w:r>
    </w:p>
    <w:p w:rsidR="003448DC" w:rsidRDefault="002C16FE" w:rsidP="005A6843">
      <w:pPr>
        <w:jc w:val="both"/>
        <w:rPr>
          <w:rFonts w:asciiTheme="majorBidi" w:hAnsiTheme="majorBidi" w:cstheme="majorBidi"/>
        </w:rPr>
      </w:pPr>
      <w:r w:rsidRPr="0024023F">
        <w:rPr>
          <w:rFonts w:asciiTheme="majorBidi" w:hAnsiTheme="majorBidi" w:cstheme="majorBidi"/>
        </w:rPr>
        <w:t>Initiate</w:t>
      </w:r>
      <w:r>
        <w:rPr>
          <w:rFonts w:asciiTheme="majorBidi" w:hAnsiTheme="majorBidi" w:cstheme="majorBidi"/>
        </w:rPr>
        <w:t xml:space="preserve"> </w:t>
      </w:r>
      <w:r w:rsidRPr="0024023F">
        <w:rPr>
          <w:rFonts w:asciiTheme="majorBidi" w:hAnsiTheme="majorBidi" w:cstheme="majorBidi"/>
        </w:rPr>
        <w:t xml:space="preserve"> flow at different </w:t>
      </w:r>
      <w:r>
        <w:rPr>
          <w:rFonts w:asciiTheme="majorBidi" w:hAnsiTheme="majorBidi" w:cstheme="majorBidi"/>
        </w:rPr>
        <w:t xml:space="preserve"> </w:t>
      </w:r>
      <w:r w:rsidRPr="0024023F">
        <w:rPr>
          <w:rFonts w:asciiTheme="majorBidi" w:hAnsiTheme="majorBidi" w:cstheme="majorBidi"/>
        </w:rPr>
        <w:t xml:space="preserve">silica flour </w:t>
      </w:r>
      <w:r>
        <w:rPr>
          <w:rFonts w:asciiTheme="majorBidi" w:hAnsiTheme="majorBidi" w:cstheme="majorBidi"/>
        </w:rPr>
        <w:t xml:space="preserve"> </w:t>
      </w:r>
      <w:r w:rsidRPr="0024023F">
        <w:rPr>
          <w:rFonts w:asciiTheme="majorBidi" w:hAnsiTheme="majorBidi" w:cstheme="majorBidi"/>
        </w:rPr>
        <w:t xml:space="preserve">concentration for </w:t>
      </w:r>
      <w:r>
        <w:rPr>
          <w:rFonts w:asciiTheme="majorBidi" w:hAnsiTheme="majorBidi" w:cstheme="majorBidi"/>
        </w:rPr>
        <w:t>5</w:t>
      </w:r>
      <w:r w:rsidRPr="0024023F">
        <w:rPr>
          <w:rFonts w:asciiTheme="majorBidi" w:hAnsiTheme="majorBidi" w:cstheme="majorBidi"/>
        </w:rPr>
        <w:t xml:space="preserve"> micron pore diameter of filter disc</w:t>
      </w:r>
      <w:r>
        <w:rPr>
          <w:rFonts w:asciiTheme="majorBidi" w:hAnsiTheme="majorBidi" w:cstheme="majorBidi"/>
        </w:rPr>
        <w:t xml:space="preserve"> at differen</w:t>
      </w:r>
      <w:r w:rsidR="008A60F9">
        <w:rPr>
          <w:rFonts w:asciiTheme="majorBidi" w:hAnsiTheme="majorBidi" w:cstheme="majorBidi"/>
        </w:rPr>
        <w:t>t sand sizes, as shown in Fig. I</w:t>
      </w:r>
      <w:r>
        <w:rPr>
          <w:rFonts w:asciiTheme="majorBidi" w:hAnsiTheme="majorBidi" w:cstheme="majorBidi"/>
        </w:rPr>
        <w:t>.3...............</w:t>
      </w:r>
      <w:r w:rsidR="008A60F9">
        <w:rPr>
          <w:rFonts w:asciiTheme="majorBidi" w:hAnsiTheme="majorBidi" w:cstheme="majorBidi"/>
        </w:rPr>
        <w:t>..</w:t>
      </w:r>
      <w:r>
        <w:rPr>
          <w:rFonts w:asciiTheme="majorBidi" w:hAnsiTheme="majorBidi" w:cstheme="majorBidi"/>
        </w:rPr>
        <w:t>.............</w:t>
      </w:r>
      <w:r w:rsidR="007B3448">
        <w:rPr>
          <w:rFonts w:asciiTheme="majorBidi" w:hAnsiTheme="majorBidi" w:cstheme="majorBidi"/>
        </w:rPr>
        <w:t>.............................278</w:t>
      </w:r>
    </w:p>
    <w:p w:rsidR="00547241" w:rsidRDefault="003448DC" w:rsidP="00547241">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.7</w:t>
      </w:r>
      <w:r w:rsidR="00C921FF">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function</w:t>
      </w:r>
      <w:r w:rsidR="005A6843">
        <w:rPr>
          <w:rFonts w:asciiTheme="majorBidi" w:hAnsiTheme="majorBidi" w:cstheme="majorBidi"/>
        </w:rPr>
        <w:t xml:space="preserve">  </w:t>
      </w:r>
      <w:r w:rsidR="00547241" w:rsidRPr="00547241">
        <w:rPr>
          <w:rFonts w:asciiTheme="majorBidi" w:hAnsiTheme="majorBidi" w:cstheme="majorBidi"/>
        </w:rPr>
        <w:t xml:space="preserve"> plot</w:t>
      </w:r>
      <w:r w:rsidR="008A60F9">
        <w:rPr>
          <w:rFonts w:asciiTheme="majorBidi" w:hAnsiTheme="majorBidi" w:cstheme="majorBidi"/>
        </w:rPr>
        <w:t xml:space="preserve"> </w:t>
      </w:r>
      <w:r w:rsidR="00547241" w:rsidRPr="00547241">
        <w:rPr>
          <w:rFonts w:asciiTheme="majorBidi" w:hAnsiTheme="majorBidi" w:cstheme="majorBidi"/>
        </w:rPr>
        <w:t xml:space="preserve"> of </w:t>
      </w:r>
      <w:r w:rsidR="00547241" w:rsidRPr="00547241">
        <w:rPr>
          <w:rFonts w:ascii="Calibri" w:hAnsi="Calibri" w:cstheme="majorBidi"/>
        </w:rPr>
        <w:t>A</w:t>
      </w:r>
      <w:r w:rsidR="00547241" w:rsidRPr="00547241">
        <w:rPr>
          <w:rFonts w:asciiTheme="majorBidi" w:hAnsiTheme="majorBidi" w:cstheme="majorBidi"/>
        </w:rPr>
        <w:t xml:space="preserve"> values at different sand sizes for 35 micron  pore</w:t>
      </w:r>
    </w:p>
    <w:p w:rsidR="00547241" w:rsidRDefault="00547241" w:rsidP="00547241">
      <w:pPr>
        <w:spacing w:line="240" w:lineRule="auto"/>
        <w:rPr>
          <w:rFonts w:asciiTheme="majorBidi" w:hAnsiTheme="majorBidi" w:cstheme="majorBidi"/>
        </w:rPr>
      </w:pPr>
    </w:p>
    <w:p w:rsidR="00547241" w:rsidRPr="00547241" w:rsidRDefault="00547241" w:rsidP="00547241">
      <w:pPr>
        <w:spacing w:line="240" w:lineRule="auto"/>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7B3448">
        <w:rPr>
          <w:rFonts w:asciiTheme="majorBidi" w:hAnsiTheme="majorBidi" w:cstheme="majorBidi"/>
        </w:rPr>
        <w:t>....379</w:t>
      </w:r>
    </w:p>
    <w:p w:rsidR="003448DC" w:rsidRDefault="003448DC" w:rsidP="00547241">
      <w:pPr>
        <w:spacing w:line="240" w:lineRule="auto"/>
        <w:jc w:val="both"/>
        <w:rPr>
          <w:rFonts w:asciiTheme="majorBidi" w:hAnsiTheme="majorBidi" w:cstheme="majorBidi"/>
        </w:rPr>
      </w:pPr>
    </w:p>
    <w:p w:rsidR="00547241" w:rsidRDefault="003448DC" w:rsidP="005A6843">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47241">
        <w:rPr>
          <w:rFonts w:asciiTheme="majorBidi" w:hAnsiTheme="majorBidi" w:cstheme="majorBidi"/>
        </w:rPr>
        <w:t>.</w:t>
      </w:r>
      <w:r w:rsidR="005A6843">
        <w:rPr>
          <w:rFonts w:asciiTheme="majorBidi" w:hAnsiTheme="majorBidi" w:cstheme="majorBidi"/>
        </w:rPr>
        <w:t>8</w:t>
      </w:r>
      <w:r w:rsidR="00547241">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8A60F9">
        <w:rPr>
          <w:rFonts w:asciiTheme="majorBidi" w:hAnsiTheme="majorBidi" w:cstheme="majorBidi"/>
        </w:rPr>
        <w:t xml:space="preserve"> </w:t>
      </w:r>
      <w:r w:rsidR="00547241" w:rsidRPr="00547241">
        <w:rPr>
          <w:rFonts w:asciiTheme="majorBidi" w:hAnsiTheme="majorBidi" w:cstheme="majorBidi"/>
        </w:rPr>
        <w:t xml:space="preserve"> function</w:t>
      </w:r>
      <w:r w:rsidR="005A6843">
        <w:rPr>
          <w:rFonts w:asciiTheme="majorBidi" w:hAnsiTheme="majorBidi" w:cstheme="majorBidi"/>
        </w:rPr>
        <w:t xml:space="preserve">  </w:t>
      </w:r>
      <w:r w:rsidR="00547241" w:rsidRPr="00547241">
        <w:rPr>
          <w:rFonts w:asciiTheme="majorBidi" w:hAnsiTheme="majorBidi" w:cstheme="majorBidi"/>
        </w:rPr>
        <w:t xml:space="preserve"> plot of</w:t>
      </w:r>
      <w:r w:rsidR="008A60F9">
        <w:rPr>
          <w:rFonts w:asciiTheme="majorBidi" w:hAnsiTheme="majorBidi" w:cstheme="majorBidi"/>
        </w:rPr>
        <w:t xml:space="preserve"> </w:t>
      </w:r>
      <w:r w:rsidR="00547241" w:rsidRPr="00547241">
        <w:rPr>
          <w:rFonts w:asciiTheme="majorBidi" w:hAnsiTheme="majorBidi" w:cstheme="majorBidi"/>
        </w:rPr>
        <w:t xml:space="preserve"> </w:t>
      </w:r>
      <w:r w:rsidR="00547241">
        <w:rPr>
          <w:rFonts w:ascii="Calibri" w:hAnsi="Calibri" w:cstheme="majorBidi"/>
        </w:rPr>
        <w:t>B</w:t>
      </w:r>
      <w:r w:rsidR="00547241" w:rsidRPr="00547241">
        <w:rPr>
          <w:rFonts w:asciiTheme="majorBidi" w:hAnsiTheme="majorBidi" w:cstheme="majorBidi"/>
        </w:rPr>
        <w:t xml:space="preserve"> values</w:t>
      </w:r>
      <w:r w:rsidR="00547241">
        <w:rPr>
          <w:rFonts w:asciiTheme="majorBidi" w:hAnsiTheme="majorBidi" w:cstheme="majorBidi"/>
        </w:rPr>
        <w:t xml:space="preserve"> at different sand sizes for 35 micron p</w:t>
      </w:r>
      <w:r w:rsidR="00547241" w:rsidRPr="00547241">
        <w:rPr>
          <w:rFonts w:asciiTheme="majorBidi" w:hAnsiTheme="majorBidi" w:cstheme="majorBidi"/>
        </w:rPr>
        <w:t>ore</w:t>
      </w:r>
    </w:p>
    <w:p w:rsidR="00547241" w:rsidRDefault="00547241" w:rsidP="00547241">
      <w:pPr>
        <w:spacing w:line="240" w:lineRule="auto"/>
        <w:rPr>
          <w:rFonts w:asciiTheme="majorBidi" w:hAnsiTheme="majorBidi" w:cstheme="majorBidi"/>
        </w:rPr>
      </w:pPr>
    </w:p>
    <w:p w:rsidR="00547241" w:rsidRDefault="00547241" w:rsidP="00547241">
      <w:pPr>
        <w:spacing w:line="240" w:lineRule="auto"/>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870915">
        <w:rPr>
          <w:rFonts w:asciiTheme="majorBidi" w:hAnsiTheme="majorBidi" w:cstheme="majorBidi"/>
        </w:rPr>
        <w:t>..........................</w:t>
      </w:r>
      <w:r w:rsidR="007B3448">
        <w:rPr>
          <w:rFonts w:asciiTheme="majorBidi" w:hAnsiTheme="majorBidi" w:cstheme="majorBidi"/>
        </w:rPr>
        <w:t>..379</w:t>
      </w:r>
    </w:p>
    <w:p w:rsidR="00547241" w:rsidRDefault="00547241" w:rsidP="00547241">
      <w:pPr>
        <w:spacing w:line="240" w:lineRule="auto"/>
        <w:rPr>
          <w:rFonts w:asciiTheme="majorBidi" w:hAnsiTheme="majorBidi" w:cstheme="majorBidi"/>
        </w:rPr>
      </w:pPr>
    </w:p>
    <w:p w:rsidR="00547241" w:rsidRDefault="003448DC" w:rsidP="005A6843">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47241">
        <w:rPr>
          <w:rFonts w:asciiTheme="majorBidi" w:hAnsiTheme="majorBidi" w:cstheme="majorBidi"/>
        </w:rPr>
        <w:t>.</w:t>
      </w:r>
      <w:r w:rsidR="005A6843">
        <w:rPr>
          <w:rFonts w:asciiTheme="majorBidi" w:hAnsiTheme="majorBidi" w:cstheme="majorBidi"/>
        </w:rPr>
        <w:t>9</w:t>
      </w:r>
      <w:r w:rsidR="00547241">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w:t>
      </w:r>
      <w:r w:rsidR="008A60F9">
        <w:rPr>
          <w:rFonts w:asciiTheme="majorBidi" w:hAnsiTheme="majorBidi" w:cstheme="majorBidi"/>
        </w:rPr>
        <w:t xml:space="preserve"> </w:t>
      </w:r>
      <w:r w:rsidR="00547241" w:rsidRPr="00547241">
        <w:rPr>
          <w:rFonts w:asciiTheme="majorBidi" w:hAnsiTheme="majorBidi" w:cstheme="majorBidi"/>
        </w:rPr>
        <w:t>function</w:t>
      </w:r>
      <w:r w:rsidR="005A6843">
        <w:rPr>
          <w:rFonts w:asciiTheme="majorBidi" w:hAnsiTheme="majorBidi" w:cstheme="majorBidi"/>
        </w:rPr>
        <w:t xml:space="preserve">  </w:t>
      </w:r>
      <w:r w:rsidR="00547241" w:rsidRPr="00547241">
        <w:rPr>
          <w:rFonts w:asciiTheme="majorBidi" w:hAnsiTheme="majorBidi" w:cstheme="majorBidi"/>
        </w:rPr>
        <w:t xml:space="preserve"> plot of </w:t>
      </w:r>
      <w:r w:rsidR="00547241">
        <w:rPr>
          <w:rFonts w:ascii="Calibri" w:hAnsi="Calibri" w:cstheme="majorBidi"/>
        </w:rPr>
        <w:t>α</w:t>
      </w:r>
      <w:r w:rsidR="00547241" w:rsidRPr="00547241">
        <w:rPr>
          <w:rFonts w:asciiTheme="majorBidi" w:hAnsiTheme="majorBidi" w:cstheme="majorBidi"/>
        </w:rPr>
        <w:t xml:space="preserve"> values at different</w:t>
      </w:r>
      <w:r w:rsidR="008A60F9">
        <w:rPr>
          <w:rFonts w:asciiTheme="majorBidi" w:hAnsiTheme="majorBidi" w:cstheme="majorBidi"/>
        </w:rPr>
        <w:t xml:space="preserve"> </w:t>
      </w:r>
      <w:r w:rsidR="00547241" w:rsidRPr="00547241">
        <w:rPr>
          <w:rFonts w:asciiTheme="majorBidi" w:hAnsiTheme="majorBidi" w:cstheme="majorBidi"/>
        </w:rPr>
        <w:t xml:space="preserve"> sand sizes for 35 micron  pore</w:t>
      </w:r>
    </w:p>
    <w:p w:rsidR="00547241" w:rsidRDefault="00547241" w:rsidP="00547241">
      <w:pPr>
        <w:spacing w:line="240" w:lineRule="auto"/>
        <w:rPr>
          <w:rFonts w:asciiTheme="majorBidi" w:hAnsiTheme="majorBidi" w:cstheme="majorBidi"/>
        </w:rPr>
      </w:pPr>
    </w:p>
    <w:p w:rsidR="003448DC" w:rsidRDefault="00547241" w:rsidP="00547241">
      <w:pPr>
        <w:spacing w:line="240" w:lineRule="auto"/>
        <w:jc w:val="both"/>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BF5B27">
        <w:rPr>
          <w:rFonts w:asciiTheme="majorBidi" w:hAnsiTheme="majorBidi" w:cstheme="majorBidi"/>
        </w:rPr>
        <w:t>....................</w:t>
      </w:r>
      <w:r w:rsidR="007B3448">
        <w:rPr>
          <w:rFonts w:asciiTheme="majorBidi" w:hAnsiTheme="majorBidi" w:cstheme="majorBidi"/>
        </w:rPr>
        <w:t>.............................280</w:t>
      </w:r>
    </w:p>
    <w:p w:rsidR="00547241" w:rsidRDefault="00547241" w:rsidP="00547241">
      <w:pPr>
        <w:spacing w:line="240" w:lineRule="auto"/>
        <w:jc w:val="both"/>
        <w:rPr>
          <w:rFonts w:asciiTheme="majorBidi" w:hAnsiTheme="majorBidi" w:cstheme="majorBidi"/>
        </w:rPr>
      </w:pPr>
    </w:p>
    <w:p w:rsidR="00547241" w:rsidRDefault="003448DC" w:rsidP="00547241">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.10</w:t>
      </w:r>
      <w:r w:rsidRPr="003448DC">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function </w:t>
      </w:r>
      <w:r w:rsidR="008A60F9">
        <w:rPr>
          <w:rFonts w:asciiTheme="majorBidi" w:hAnsiTheme="majorBidi" w:cstheme="majorBidi"/>
        </w:rPr>
        <w:t xml:space="preserve"> </w:t>
      </w:r>
      <w:r w:rsidR="00547241" w:rsidRPr="00547241">
        <w:rPr>
          <w:rFonts w:asciiTheme="majorBidi" w:hAnsiTheme="majorBidi" w:cstheme="majorBidi"/>
        </w:rPr>
        <w:t xml:space="preserve">plot of </w:t>
      </w:r>
      <w:r w:rsidR="00547241" w:rsidRPr="00547241">
        <w:rPr>
          <w:rFonts w:ascii="Calibri" w:hAnsi="Calibri" w:cstheme="majorBidi"/>
        </w:rPr>
        <w:t>A</w:t>
      </w:r>
      <w:r w:rsidR="00547241" w:rsidRPr="00547241">
        <w:rPr>
          <w:rFonts w:asciiTheme="majorBidi" w:hAnsiTheme="majorBidi" w:cstheme="majorBidi"/>
        </w:rPr>
        <w:t xml:space="preserve"> value</w:t>
      </w:r>
      <w:r w:rsidR="00547241">
        <w:rPr>
          <w:rFonts w:asciiTheme="majorBidi" w:hAnsiTheme="majorBidi" w:cstheme="majorBidi"/>
        </w:rPr>
        <w:t>s at different sand sizes for 10</w:t>
      </w:r>
      <w:r w:rsidR="00547241" w:rsidRPr="00547241">
        <w:rPr>
          <w:rFonts w:asciiTheme="majorBidi" w:hAnsiTheme="majorBidi" w:cstheme="majorBidi"/>
        </w:rPr>
        <w:t xml:space="preserve"> micron  pore</w:t>
      </w:r>
    </w:p>
    <w:p w:rsidR="00547241" w:rsidRDefault="00547241" w:rsidP="00547241">
      <w:pPr>
        <w:spacing w:line="240" w:lineRule="auto"/>
        <w:rPr>
          <w:rFonts w:asciiTheme="majorBidi" w:hAnsiTheme="majorBidi" w:cstheme="majorBidi"/>
        </w:rPr>
      </w:pPr>
    </w:p>
    <w:p w:rsidR="00547241" w:rsidRPr="00547241" w:rsidRDefault="00547241" w:rsidP="00547241">
      <w:pPr>
        <w:spacing w:line="240" w:lineRule="auto"/>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7B3448">
        <w:rPr>
          <w:rFonts w:asciiTheme="majorBidi" w:hAnsiTheme="majorBidi" w:cstheme="majorBidi"/>
        </w:rPr>
        <w:t>...280</w:t>
      </w:r>
    </w:p>
    <w:p w:rsidR="003448DC" w:rsidRDefault="003448DC" w:rsidP="00547241">
      <w:pPr>
        <w:spacing w:line="240" w:lineRule="auto"/>
        <w:jc w:val="both"/>
        <w:rPr>
          <w:rFonts w:asciiTheme="majorBidi" w:hAnsiTheme="majorBidi" w:cstheme="majorBidi"/>
        </w:rPr>
      </w:pPr>
    </w:p>
    <w:p w:rsidR="00547241" w:rsidRDefault="003448DC" w:rsidP="00547241">
      <w:pPr>
        <w:spacing w:line="240" w:lineRule="auto"/>
        <w:rPr>
          <w:rFonts w:asciiTheme="majorBidi" w:hAnsiTheme="majorBidi" w:cstheme="majorBidi"/>
        </w:rPr>
      </w:pPr>
      <w:r w:rsidRPr="003448DC">
        <w:rPr>
          <w:rFonts w:asciiTheme="majorBidi" w:hAnsiTheme="majorBidi" w:cstheme="majorBidi"/>
        </w:rPr>
        <w:t>Figure</w:t>
      </w:r>
      <w:r w:rsidR="008A60F9">
        <w:rPr>
          <w:rFonts w:asciiTheme="majorBidi" w:hAnsiTheme="majorBidi" w:cstheme="majorBidi"/>
        </w:rPr>
        <w:t xml:space="preserve"> I</w:t>
      </w:r>
      <w:r w:rsidR="005A6843">
        <w:rPr>
          <w:rFonts w:asciiTheme="majorBidi" w:hAnsiTheme="majorBidi" w:cstheme="majorBidi"/>
        </w:rPr>
        <w:t>.11</w:t>
      </w:r>
      <w:r w:rsidRPr="003448DC">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function </w:t>
      </w:r>
      <w:r w:rsidR="008A60F9">
        <w:rPr>
          <w:rFonts w:asciiTheme="majorBidi" w:hAnsiTheme="majorBidi" w:cstheme="majorBidi"/>
        </w:rPr>
        <w:t xml:space="preserve"> </w:t>
      </w:r>
      <w:r w:rsidR="00547241" w:rsidRPr="00547241">
        <w:rPr>
          <w:rFonts w:asciiTheme="majorBidi" w:hAnsiTheme="majorBidi" w:cstheme="majorBidi"/>
        </w:rPr>
        <w:t xml:space="preserve">plot of </w:t>
      </w:r>
      <w:r w:rsidR="00547241">
        <w:rPr>
          <w:rFonts w:ascii="Calibri" w:hAnsi="Calibri" w:cstheme="majorBidi"/>
        </w:rPr>
        <w:t>B</w:t>
      </w:r>
      <w:r w:rsidR="00547241" w:rsidRPr="00547241">
        <w:rPr>
          <w:rFonts w:asciiTheme="majorBidi" w:hAnsiTheme="majorBidi" w:cstheme="majorBidi"/>
        </w:rPr>
        <w:t xml:space="preserve"> value</w:t>
      </w:r>
      <w:r w:rsidR="00547241">
        <w:rPr>
          <w:rFonts w:asciiTheme="majorBidi" w:hAnsiTheme="majorBidi" w:cstheme="majorBidi"/>
        </w:rPr>
        <w:t>s at different sand sizes for 10</w:t>
      </w:r>
      <w:r w:rsidR="00547241" w:rsidRPr="00547241">
        <w:rPr>
          <w:rFonts w:asciiTheme="majorBidi" w:hAnsiTheme="majorBidi" w:cstheme="majorBidi"/>
        </w:rPr>
        <w:t xml:space="preserve"> micron  pore</w:t>
      </w:r>
    </w:p>
    <w:p w:rsidR="00547241" w:rsidRDefault="00547241" w:rsidP="00547241">
      <w:pPr>
        <w:spacing w:line="240" w:lineRule="auto"/>
        <w:rPr>
          <w:rFonts w:asciiTheme="majorBidi" w:hAnsiTheme="majorBidi" w:cstheme="majorBidi"/>
        </w:rPr>
      </w:pPr>
    </w:p>
    <w:p w:rsidR="00547241" w:rsidRPr="00547241" w:rsidRDefault="00547241" w:rsidP="00547241">
      <w:pPr>
        <w:spacing w:line="240" w:lineRule="auto"/>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7B3448">
        <w:rPr>
          <w:rFonts w:asciiTheme="majorBidi" w:hAnsiTheme="majorBidi" w:cstheme="majorBidi"/>
        </w:rPr>
        <w:t>.....281</w:t>
      </w:r>
    </w:p>
    <w:p w:rsidR="003448DC" w:rsidRDefault="003448DC" w:rsidP="00547241">
      <w:pPr>
        <w:spacing w:line="240" w:lineRule="auto"/>
        <w:jc w:val="both"/>
        <w:rPr>
          <w:rFonts w:asciiTheme="majorBidi" w:hAnsiTheme="majorBidi" w:cstheme="majorBidi"/>
        </w:rPr>
      </w:pPr>
    </w:p>
    <w:p w:rsidR="00547241" w:rsidRDefault="003448DC" w:rsidP="00547241">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.12</w:t>
      </w:r>
      <w:r w:rsidRPr="003448DC">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function </w:t>
      </w:r>
      <w:r w:rsidR="008A60F9">
        <w:rPr>
          <w:rFonts w:asciiTheme="majorBidi" w:hAnsiTheme="majorBidi" w:cstheme="majorBidi"/>
        </w:rPr>
        <w:t xml:space="preserve"> </w:t>
      </w:r>
      <w:r w:rsidR="00547241" w:rsidRPr="00547241">
        <w:rPr>
          <w:rFonts w:asciiTheme="majorBidi" w:hAnsiTheme="majorBidi" w:cstheme="majorBidi"/>
        </w:rPr>
        <w:t xml:space="preserve">plot of </w:t>
      </w:r>
      <w:r w:rsidR="00547241">
        <w:rPr>
          <w:rFonts w:ascii="Calibri" w:hAnsi="Calibri" w:cstheme="majorBidi"/>
        </w:rPr>
        <w:t>α</w:t>
      </w:r>
      <w:r w:rsidR="00547241" w:rsidRPr="00547241">
        <w:rPr>
          <w:rFonts w:asciiTheme="majorBidi" w:hAnsiTheme="majorBidi" w:cstheme="majorBidi"/>
        </w:rPr>
        <w:t xml:space="preserve"> value</w:t>
      </w:r>
      <w:r w:rsidR="00547241">
        <w:rPr>
          <w:rFonts w:asciiTheme="majorBidi" w:hAnsiTheme="majorBidi" w:cstheme="majorBidi"/>
        </w:rPr>
        <w:t>s at different sand sizes for 10</w:t>
      </w:r>
      <w:r w:rsidR="00547241" w:rsidRPr="00547241">
        <w:rPr>
          <w:rFonts w:asciiTheme="majorBidi" w:hAnsiTheme="majorBidi" w:cstheme="majorBidi"/>
        </w:rPr>
        <w:t xml:space="preserve"> micron  pore</w:t>
      </w:r>
    </w:p>
    <w:p w:rsidR="00547241" w:rsidRDefault="00547241" w:rsidP="00547241">
      <w:pPr>
        <w:spacing w:line="240" w:lineRule="auto"/>
        <w:rPr>
          <w:rFonts w:asciiTheme="majorBidi" w:hAnsiTheme="majorBidi" w:cstheme="majorBidi"/>
        </w:rPr>
      </w:pPr>
    </w:p>
    <w:p w:rsidR="00547241" w:rsidRPr="00547241" w:rsidRDefault="00547241" w:rsidP="00547241">
      <w:pPr>
        <w:spacing w:line="240" w:lineRule="auto"/>
        <w:rPr>
          <w:rFonts w:asciiTheme="majorBidi" w:hAnsiTheme="majorBidi" w:cstheme="majorBidi"/>
        </w:rPr>
      </w:pPr>
      <w:r w:rsidRPr="00547241">
        <w:rPr>
          <w:rFonts w:asciiTheme="majorBidi" w:hAnsiTheme="majorBidi" w:cstheme="majorBidi"/>
        </w:rPr>
        <w:lastRenderedPageBreak/>
        <w:t>diameter of filter disc</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686C3A">
        <w:rPr>
          <w:rFonts w:asciiTheme="majorBidi" w:hAnsiTheme="majorBidi" w:cstheme="majorBidi"/>
        </w:rPr>
        <w:t>....281</w:t>
      </w:r>
    </w:p>
    <w:p w:rsidR="003448DC" w:rsidRDefault="003448DC" w:rsidP="0092084F">
      <w:pPr>
        <w:spacing w:line="240" w:lineRule="auto"/>
        <w:jc w:val="both"/>
        <w:rPr>
          <w:rFonts w:asciiTheme="majorBidi" w:hAnsiTheme="majorBidi" w:cstheme="majorBidi"/>
        </w:rPr>
      </w:pPr>
    </w:p>
    <w:p w:rsidR="00547241" w:rsidRDefault="003448DC" w:rsidP="00547241">
      <w:pPr>
        <w:spacing w:line="240" w:lineRule="auto"/>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.13</w:t>
      </w:r>
      <w:r w:rsidRPr="003448DC">
        <w:rPr>
          <w:rFonts w:asciiTheme="majorBidi" w:hAnsiTheme="majorBidi" w:cstheme="majorBidi"/>
        </w:rPr>
        <w:t xml:space="preserve">: </w:t>
      </w:r>
      <w:r w:rsidR="00547241" w:rsidRPr="00547241">
        <w:rPr>
          <w:rFonts w:asciiTheme="majorBidi" w:hAnsiTheme="majorBidi" w:cstheme="majorBidi"/>
        </w:rPr>
        <w:t>Linear</w:t>
      </w:r>
      <w:r w:rsidR="00547241">
        <w:rPr>
          <w:rFonts w:asciiTheme="majorBidi" w:hAnsiTheme="majorBidi" w:cstheme="majorBidi"/>
        </w:rPr>
        <w:t xml:space="preserve"> </w:t>
      </w:r>
      <w:r w:rsidR="00547241" w:rsidRPr="00547241">
        <w:rPr>
          <w:rFonts w:asciiTheme="majorBidi" w:hAnsiTheme="majorBidi" w:cstheme="majorBidi"/>
        </w:rPr>
        <w:t xml:space="preserve"> function</w:t>
      </w:r>
      <w:r w:rsidR="008A60F9">
        <w:rPr>
          <w:rFonts w:asciiTheme="majorBidi" w:hAnsiTheme="majorBidi" w:cstheme="majorBidi"/>
        </w:rPr>
        <w:t xml:space="preserve"> </w:t>
      </w:r>
      <w:r w:rsidR="00547241" w:rsidRPr="00547241">
        <w:rPr>
          <w:rFonts w:asciiTheme="majorBidi" w:hAnsiTheme="majorBidi" w:cstheme="majorBidi"/>
        </w:rPr>
        <w:t xml:space="preserve"> plot of </w:t>
      </w:r>
      <w:r w:rsidR="00547241">
        <w:rPr>
          <w:rFonts w:asciiTheme="majorBidi" w:hAnsiTheme="majorBidi" w:cstheme="majorBidi"/>
        </w:rPr>
        <w:t xml:space="preserve"> </w:t>
      </w:r>
      <w:r w:rsidR="00547241" w:rsidRPr="00547241">
        <w:rPr>
          <w:rFonts w:ascii="Calibri" w:hAnsi="Calibri" w:cstheme="majorBidi"/>
        </w:rPr>
        <w:t>A</w:t>
      </w:r>
      <w:r w:rsidR="00547241" w:rsidRPr="00547241">
        <w:rPr>
          <w:rFonts w:asciiTheme="majorBidi" w:hAnsiTheme="majorBidi" w:cstheme="majorBidi"/>
        </w:rPr>
        <w:t xml:space="preserve"> value</w:t>
      </w:r>
      <w:r w:rsidR="00547241">
        <w:rPr>
          <w:rFonts w:asciiTheme="majorBidi" w:hAnsiTheme="majorBidi" w:cstheme="majorBidi"/>
        </w:rPr>
        <w:t>s at different  sand sizes for 5</w:t>
      </w:r>
      <w:r w:rsidR="00547241" w:rsidRPr="00547241">
        <w:rPr>
          <w:rFonts w:asciiTheme="majorBidi" w:hAnsiTheme="majorBidi" w:cstheme="majorBidi"/>
        </w:rPr>
        <w:t xml:space="preserve"> micron  pore</w:t>
      </w:r>
    </w:p>
    <w:p w:rsidR="00547241" w:rsidRDefault="00547241" w:rsidP="00547241">
      <w:pPr>
        <w:spacing w:line="240" w:lineRule="auto"/>
        <w:rPr>
          <w:rFonts w:asciiTheme="majorBidi" w:hAnsiTheme="majorBidi" w:cstheme="majorBidi"/>
        </w:rPr>
      </w:pPr>
    </w:p>
    <w:p w:rsidR="00547241" w:rsidRPr="00547241" w:rsidRDefault="00547241" w:rsidP="00547241">
      <w:pPr>
        <w:spacing w:line="240" w:lineRule="auto"/>
        <w:rPr>
          <w:rFonts w:asciiTheme="majorBidi" w:hAnsiTheme="majorBidi" w:cstheme="majorBidi"/>
        </w:rPr>
      </w:pPr>
      <w:r w:rsidRPr="00547241">
        <w:rPr>
          <w:rFonts w:asciiTheme="majorBidi" w:hAnsiTheme="majorBidi" w:cstheme="majorBidi"/>
        </w:rPr>
        <w:t>diameter of filter disc</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2657AA">
        <w:rPr>
          <w:rFonts w:asciiTheme="majorBidi" w:hAnsiTheme="majorBidi" w:cstheme="majorBidi"/>
        </w:rPr>
        <w:t>....</w:t>
      </w:r>
      <w:r w:rsidR="00686C3A">
        <w:rPr>
          <w:rFonts w:asciiTheme="majorBidi" w:hAnsiTheme="majorBidi" w:cstheme="majorBidi"/>
        </w:rPr>
        <w:t>282</w:t>
      </w:r>
    </w:p>
    <w:p w:rsidR="003448DC" w:rsidRDefault="003448DC" w:rsidP="00547241">
      <w:pPr>
        <w:spacing w:line="240" w:lineRule="auto"/>
        <w:jc w:val="both"/>
        <w:rPr>
          <w:rFonts w:asciiTheme="majorBidi" w:hAnsiTheme="majorBidi" w:cstheme="majorBidi"/>
        </w:rPr>
      </w:pPr>
    </w:p>
    <w:p w:rsid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.14</w:t>
      </w:r>
      <w:r w:rsidRPr="003448DC">
        <w:rPr>
          <w:rFonts w:asciiTheme="majorBidi" w:hAnsiTheme="majorBidi" w:cstheme="majorBidi"/>
        </w:rPr>
        <w:t>: Linear</w:t>
      </w:r>
      <w:r w:rsidR="00A63081">
        <w:rPr>
          <w:rFonts w:asciiTheme="majorBidi" w:hAnsiTheme="majorBidi" w:cstheme="majorBidi"/>
        </w:rPr>
        <w:t xml:space="preserve"> </w:t>
      </w:r>
      <w:r w:rsidRPr="003448DC">
        <w:rPr>
          <w:rFonts w:asciiTheme="majorBidi" w:hAnsiTheme="majorBidi" w:cstheme="majorBidi"/>
        </w:rPr>
        <w:t xml:space="preserve"> function</w:t>
      </w:r>
      <w:r w:rsidR="008A60F9">
        <w:rPr>
          <w:rFonts w:asciiTheme="majorBidi" w:hAnsiTheme="majorBidi" w:cstheme="majorBidi"/>
        </w:rPr>
        <w:t xml:space="preserve"> </w:t>
      </w:r>
      <w:r w:rsidR="00A63081">
        <w:rPr>
          <w:rFonts w:asciiTheme="majorBidi" w:hAnsiTheme="majorBidi" w:cstheme="majorBidi"/>
        </w:rPr>
        <w:t xml:space="preserve"> </w:t>
      </w:r>
      <w:r w:rsidRPr="003448DC">
        <w:rPr>
          <w:rFonts w:asciiTheme="majorBidi" w:hAnsiTheme="majorBidi" w:cstheme="majorBidi"/>
        </w:rPr>
        <w:t xml:space="preserve">plot of </w:t>
      </w:r>
      <w:r>
        <w:rPr>
          <w:rFonts w:ascii="Calibri" w:hAnsi="Calibri" w:cstheme="majorBidi"/>
        </w:rPr>
        <w:t>B</w:t>
      </w:r>
      <w:r w:rsidRPr="003448DC">
        <w:rPr>
          <w:rFonts w:asciiTheme="majorBidi" w:hAnsiTheme="majorBidi" w:cstheme="majorBidi"/>
        </w:rPr>
        <w:t xml:space="preserve"> values</w:t>
      </w:r>
      <w:r w:rsidR="00A63081">
        <w:rPr>
          <w:rFonts w:asciiTheme="majorBidi" w:hAnsiTheme="majorBidi" w:cstheme="majorBidi"/>
        </w:rPr>
        <w:t xml:space="preserve"> </w:t>
      </w:r>
      <w:r w:rsidRPr="003448DC">
        <w:rPr>
          <w:rFonts w:asciiTheme="majorBidi" w:hAnsiTheme="majorBidi" w:cstheme="majorBidi"/>
        </w:rPr>
        <w:t xml:space="preserve"> at diffe</w:t>
      </w:r>
      <w:r>
        <w:rPr>
          <w:rFonts w:asciiTheme="majorBidi" w:hAnsiTheme="majorBidi" w:cstheme="majorBidi"/>
        </w:rPr>
        <w:t>rent</w:t>
      </w:r>
      <w:r w:rsidR="00A63081">
        <w:rPr>
          <w:rFonts w:asciiTheme="majorBidi" w:hAnsiTheme="majorBidi" w:cstheme="majorBidi"/>
        </w:rPr>
        <w:t xml:space="preserve"> </w:t>
      </w:r>
      <w:r>
        <w:rPr>
          <w:rFonts w:asciiTheme="majorBidi" w:hAnsiTheme="majorBidi" w:cstheme="majorBidi"/>
        </w:rPr>
        <w:t xml:space="preserve"> sand</w:t>
      </w:r>
      <w:r w:rsidR="00A63081">
        <w:rPr>
          <w:rFonts w:asciiTheme="majorBidi" w:hAnsiTheme="majorBidi" w:cstheme="majorBidi"/>
        </w:rPr>
        <w:t xml:space="preserve"> </w:t>
      </w:r>
      <w:r w:rsidR="00A50F99">
        <w:rPr>
          <w:rFonts w:asciiTheme="majorBidi" w:hAnsiTheme="majorBidi" w:cstheme="majorBidi"/>
        </w:rPr>
        <w:t xml:space="preserve"> sizes for 5</w:t>
      </w:r>
      <w:r>
        <w:rPr>
          <w:rFonts w:asciiTheme="majorBidi" w:hAnsiTheme="majorBidi" w:cstheme="majorBidi"/>
        </w:rPr>
        <w:t xml:space="preserve"> micron </w:t>
      </w:r>
      <w:r w:rsidRPr="003448DC">
        <w:rPr>
          <w:rFonts w:asciiTheme="majorBidi" w:hAnsiTheme="majorBidi" w:cstheme="majorBidi"/>
        </w:rPr>
        <w:t>pore</w:t>
      </w:r>
    </w:p>
    <w:p w:rsid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 xml:space="preserve"> </w:t>
      </w:r>
      <w:r>
        <w:rPr>
          <w:rFonts w:asciiTheme="majorBidi" w:hAnsiTheme="majorBidi" w:cstheme="majorBidi"/>
        </w:rPr>
        <w:t> </w:t>
      </w:r>
    </w:p>
    <w:p w:rsidR="003448DC" w:rsidRP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diameter of filter disc</w:t>
      </w:r>
      <w:r>
        <w:rPr>
          <w:rFonts w:asciiTheme="majorBidi" w:hAnsiTheme="majorBidi" w:cstheme="majorBidi"/>
        </w:rPr>
        <w:t>……</w:t>
      </w:r>
      <w:r w:rsidR="00EF6BDD">
        <w:rPr>
          <w:rFonts w:asciiTheme="majorBidi" w:hAnsiTheme="majorBidi" w:cstheme="majorBidi"/>
        </w:rPr>
        <w:t>………….</w:t>
      </w:r>
      <w:r w:rsidR="00AB5935">
        <w:rPr>
          <w:rFonts w:asciiTheme="majorBidi" w:hAnsiTheme="majorBidi" w:cstheme="majorBidi"/>
        </w:rPr>
        <w:t>……………………………………………</w:t>
      </w:r>
      <w:r>
        <w:rPr>
          <w:rFonts w:asciiTheme="majorBidi" w:hAnsiTheme="majorBidi" w:cstheme="majorBidi"/>
        </w:rPr>
        <w:t>……</w:t>
      </w:r>
      <w:r w:rsidR="00686C3A">
        <w:rPr>
          <w:rFonts w:asciiTheme="majorBidi" w:hAnsiTheme="majorBidi" w:cstheme="majorBidi"/>
        </w:rPr>
        <w:t>282</w:t>
      </w:r>
    </w:p>
    <w:p w:rsidR="003448DC" w:rsidRDefault="003448DC" w:rsidP="0092084F">
      <w:pPr>
        <w:spacing w:line="240" w:lineRule="auto"/>
        <w:jc w:val="both"/>
        <w:rPr>
          <w:rFonts w:asciiTheme="majorBidi" w:hAnsiTheme="majorBidi" w:cstheme="majorBidi"/>
        </w:rPr>
      </w:pPr>
    </w:p>
    <w:p w:rsid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.15</w:t>
      </w:r>
      <w:r w:rsidRPr="003448DC">
        <w:rPr>
          <w:rFonts w:asciiTheme="majorBidi" w:hAnsiTheme="majorBidi" w:cstheme="majorBidi"/>
        </w:rPr>
        <w:t>: Linear</w:t>
      </w:r>
      <w:r w:rsidR="00A63081">
        <w:rPr>
          <w:rFonts w:asciiTheme="majorBidi" w:hAnsiTheme="majorBidi" w:cstheme="majorBidi"/>
        </w:rPr>
        <w:t xml:space="preserve"> </w:t>
      </w:r>
      <w:r w:rsidRPr="003448DC">
        <w:rPr>
          <w:rFonts w:asciiTheme="majorBidi" w:hAnsiTheme="majorBidi" w:cstheme="majorBidi"/>
        </w:rPr>
        <w:t xml:space="preserve"> function</w:t>
      </w:r>
      <w:r w:rsidR="008A60F9">
        <w:rPr>
          <w:rFonts w:asciiTheme="majorBidi" w:hAnsiTheme="majorBidi" w:cstheme="majorBidi"/>
        </w:rPr>
        <w:t xml:space="preserve"> </w:t>
      </w:r>
      <w:r w:rsidR="00A63081">
        <w:rPr>
          <w:rFonts w:asciiTheme="majorBidi" w:hAnsiTheme="majorBidi" w:cstheme="majorBidi"/>
        </w:rPr>
        <w:t xml:space="preserve"> </w:t>
      </w:r>
      <w:r w:rsidRPr="003448DC">
        <w:rPr>
          <w:rFonts w:asciiTheme="majorBidi" w:hAnsiTheme="majorBidi" w:cstheme="majorBidi"/>
        </w:rPr>
        <w:t xml:space="preserve">plot of </w:t>
      </w:r>
      <w:r>
        <w:rPr>
          <w:rFonts w:ascii="Calibri" w:hAnsi="Calibri" w:cstheme="majorBidi"/>
        </w:rPr>
        <w:t>α</w:t>
      </w:r>
      <w:r w:rsidRPr="003448DC">
        <w:rPr>
          <w:rFonts w:asciiTheme="majorBidi" w:hAnsiTheme="majorBidi" w:cstheme="majorBidi"/>
        </w:rPr>
        <w:t xml:space="preserve"> values at diffe</w:t>
      </w:r>
      <w:r>
        <w:rPr>
          <w:rFonts w:asciiTheme="majorBidi" w:hAnsiTheme="majorBidi" w:cstheme="majorBidi"/>
        </w:rPr>
        <w:t>rent</w:t>
      </w:r>
      <w:r w:rsidR="00A63081">
        <w:rPr>
          <w:rFonts w:asciiTheme="majorBidi" w:hAnsiTheme="majorBidi" w:cstheme="majorBidi"/>
        </w:rPr>
        <w:t xml:space="preserve"> </w:t>
      </w:r>
      <w:r>
        <w:rPr>
          <w:rFonts w:asciiTheme="majorBidi" w:hAnsiTheme="majorBidi" w:cstheme="majorBidi"/>
        </w:rPr>
        <w:t xml:space="preserve"> sand</w:t>
      </w:r>
      <w:r w:rsidR="00A63081">
        <w:rPr>
          <w:rFonts w:asciiTheme="majorBidi" w:hAnsiTheme="majorBidi" w:cstheme="majorBidi"/>
        </w:rPr>
        <w:t xml:space="preserve"> </w:t>
      </w:r>
      <w:r w:rsidR="00A50F99">
        <w:rPr>
          <w:rFonts w:asciiTheme="majorBidi" w:hAnsiTheme="majorBidi" w:cstheme="majorBidi"/>
        </w:rPr>
        <w:t xml:space="preserve"> sizes for 5</w:t>
      </w:r>
      <w:r>
        <w:rPr>
          <w:rFonts w:asciiTheme="majorBidi" w:hAnsiTheme="majorBidi" w:cstheme="majorBidi"/>
        </w:rPr>
        <w:t xml:space="preserve"> micron </w:t>
      </w:r>
      <w:r w:rsidR="00A63081">
        <w:rPr>
          <w:rFonts w:asciiTheme="majorBidi" w:hAnsiTheme="majorBidi" w:cstheme="majorBidi"/>
        </w:rPr>
        <w:t xml:space="preserve"> </w:t>
      </w:r>
      <w:r w:rsidRPr="003448DC">
        <w:rPr>
          <w:rFonts w:asciiTheme="majorBidi" w:hAnsiTheme="majorBidi" w:cstheme="majorBidi"/>
        </w:rPr>
        <w:t>pore</w:t>
      </w:r>
    </w:p>
    <w:p w:rsid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 xml:space="preserve"> </w:t>
      </w:r>
      <w:r>
        <w:rPr>
          <w:rFonts w:asciiTheme="majorBidi" w:hAnsiTheme="majorBidi" w:cstheme="majorBidi"/>
        </w:rPr>
        <w:t> </w:t>
      </w:r>
    </w:p>
    <w:p w:rsidR="003448DC" w:rsidRDefault="003448DC" w:rsidP="0092084F">
      <w:pPr>
        <w:spacing w:line="240" w:lineRule="auto"/>
        <w:jc w:val="both"/>
        <w:rPr>
          <w:rFonts w:asciiTheme="majorBidi" w:hAnsiTheme="majorBidi" w:cstheme="majorBidi"/>
        </w:rPr>
      </w:pPr>
      <w:r w:rsidRPr="003448DC">
        <w:rPr>
          <w:rFonts w:asciiTheme="majorBidi" w:hAnsiTheme="majorBidi" w:cstheme="majorBidi"/>
        </w:rPr>
        <w:t>diameter of filter disc</w:t>
      </w:r>
      <w:r>
        <w:rPr>
          <w:rFonts w:asciiTheme="majorBidi" w:hAnsiTheme="majorBidi" w:cstheme="majorBidi"/>
        </w:rPr>
        <w:t>……</w:t>
      </w:r>
      <w:r w:rsidR="00EF6BDD">
        <w:rPr>
          <w:rFonts w:asciiTheme="majorBidi" w:hAnsiTheme="majorBidi" w:cstheme="majorBidi"/>
        </w:rPr>
        <w:t>………….</w:t>
      </w:r>
      <w:r w:rsidR="00AB5935">
        <w:rPr>
          <w:rFonts w:asciiTheme="majorBidi" w:hAnsiTheme="majorBidi" w:cstheme="majorBidi"/>
        </w:rPr>
        <w:t>……………………………………………</w:t>
      </w:r>
      <w:r>
        <w:rPr>
          <w:rFonts w:asciiTheme="majorBidi" w:hAnsiTheme="majorBidi" w:cstheme="majorBidi"/>
        </w:rPr>
        <w:t>……</w:t>
      </w:r>
      <w:r w:rsidR="00686C3A">
        <w:rPr>
          <w:rFonts w:asciiTheme="majorBidi" w:hAnsiTheme="majorBidi" w:cstheme="majorBidi"/>
        </w:rPr>
        <w:t>283</w:t>
      </w:r>
    </w:p>
    <w:p w:rsidR="003448DC" w:rsidRDefault="003448DC" w:rsidP="0092084F">
      <w:pPr>
        <w:spacing w:line="240" w:lineRule="auto"/>
        <w:jc w:val="both"/>
        <w:rPr>
          <w:rFonts w:asciiTheme="majorBidi" w:hAnsiTheme="majorBidi" w:cstheme="majorBidi"/>
        </w:rPr>
      </w:pPr>
    </w:p>
    <w:p w:rsidR="003448DC" w:rsidRDefault="003448DC"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sidR="005A6843">
        <w:rPr>
          <w:rFonts w:asciiTheme="majorBidi" w:hAnsiTheme="majorBidi" w:cstheme="majorBidi"/>
        </w:rPr>
        <w:t>.16</w:t>
      </w:r>
      <w:r w:rsidRPr="003448DC">
        <w:rPr>
          <w:rFonts w:asciiTheme="majorBidi" w:hAnsiTheme="majorBidi" w:cstheme="majorBidi"/>
        </w:rPr>
        <w:t xml:space="preserve">: </w:t>
      </w:r>
      <w:r w:rsidR="00A50F99" w:rsidRPr="00A50F99">
        <w:rPr>
          <w:rFonts w:asciiTheme="majorBidi" w:hAnsiTheme="majorBidi" w:cstheme="majorBidi"/>
        </w:rPr>
        <w:t>Linear function</w:t>
      </w:r>
      <w:r w:rsidR="008A60F9">
        <w:rPr>
          <w:rFonts w:asciiTheme="majorBidi" w:hAnsiTheme="majorBidi" w:cstheme="majorBidi"/>
        </w:rPr>
        <w:t xml:space="preserve"> </w:t>
      </w:r>
      <w:r w:rsidR="00A50F99" w:rsidRPr="00A50F99">
        <w:rPr>
          <w:rFonts w:asciiTheme="majorBidi" w:hAnsiTheme="majorBidi" w:cstheme="majorBidi"/>
        </w:rPr>
        <w:t xml:space="preserve"> plot of a</w:t>
      </w:r>
      <w:r w:rsidR="00A50F99" w:rsidRPr="00A50F99">
        <w:rPr>
          <w:rFonts w:asciiTheme="majorBidi" w:hAnsiTheme="majorBidi" w:cstheme="majorBidi"/>
          <w:vertAlign w:val="subscript"/>
        </w:rPr>
        <w:t>1</w:t>
      </w:r>
      <w:r w:rsidR="00A50F99" w:rsidRPr="00A50F99">
        <w:rPr>
          <w:rFonts w:asciiTheme="majorBidi" w:hAnsiTheme="majorBidi" w:cstheme="majorBidi"/>
        </w:rPr>
        <w:t xml:space="preserve"> at different</w:t>
      </w:r>
      <w:r w:rsidR="008A60F9">
        <w:rPr>
          <w:rFonts w:asciiTheme="majorBidi" w:hAnsiTheme="majorBidi" w:cstheme="majorBidi"/>
        </w:rPr>
        <w:t xml:space="preserve"> </w:t>
      </w:r>
      <w:r w:rsidR="00A50F99" w:rsidRPr="00A50F99">
        <w:rPr>
          <w:rFonts w:asciiTheme="majorBidi" w:hAnsiTheme="majorBidi" w:cstheme="majorBidi"/>
        </w:rPr>
        <w:t xml:space="preserve"> pore diameters of filter discs</w:t>
      </w:r>
      <w:r w:rsidR="00A50F99">
        <w:rPr>
          <w:rFonts w:asciiTheme="majorBidi" w:hAnsiTheme="majorBidi" w:cstheme="majorBidi"/>
        </w:rPr>
        <w:t>..</w:t>
      </w:r>
      <w:r w:rsidR="00BF5B27">
        <w:rPr>
          <w:rFonts w:asciiTheme="majorBidi" w:hAnsiTheme="majorBidi" w:cstheme="majorBidi"/>
        </w:rPr>
        <w:t>.</w:t>
      </w:r>
      <w:r w:rsidR="00A50F99">
        <w:rPr>
          <w:rFonts w:asciiTheme="majorBidi" w:hAnsiTheme="majorBidi" w:cstheme="majorBidi"/>
        </w:rPr>
        <w:t>...</w:t>
      </w:r>
      <w:r w:rsidR="00686C3A">
        <w:rPr>
          <w:rFonts w:asciiTheme="majorBidi" w:hAnsiTheme="majorBidi" w:cstheme="majorBidi"/>
        </w:rPr>
        <w:t>.284</w:t>
      </w:r>
    </w:p>
    <w:p w:rsidR="00A50F99" w:rsidRDefault="00A50F99" w:rsidP="00A50F99">
      <w:pPr>
        <w:spacing w:line="240" w:lineRule="auto"/>
        <w:jc w:val="both"/>
        <w:rPr>
          <w:rFonts w:asciiTheme="majorBidi" w:hAnsiTheme="majorBidi" w:cstheme="majorBidi"/>
        </w:rPr>
      </w:pPr>
    </w:p>
    <w:p w:rsidR="00A50F99" w:rsidRDefault="00A50F99"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w:t>
      </w:r>
      <w:r w:rsidR="005A6843">
        <w:rPr>
          <w:rFonts w:asciiTheme="majorBidi" w:hAnsiTheme="majorBidi" w:cstheme="majorBidi"/>
        </w:rPr>
        <w:t>17</w:t>
      </w:r>
      <w:r w:rsidRPr="003448DC">
        <w:rPr>
          <w:rFonts w:asciiTheme="majorBidi" w:hAnsiTheme="majorBidi" w:cstheme="majorBidi"/>
        </w:rPr>
        <w:t xml:space="preserve">: </w:t>
      </w:r>
      <w:r w:rsidR="00B7116E">
        <w:rPr>
          <w:rFonts w:asciiTheme="majorBidi" w:hAnsiTheme="majorBidi" w:cstheme="majorBidi"/>
        </w:rPr>
        <w:t>Linear function</w:t>
      </w:r>
      <w:r w:rsidR="008A60F9">
        <w:rPr>
          <w:rFonts w:asciiTheme="majorBidi" w:hAnsiTheme="majorBidi" w:cstheme="majorBidi"/>
        </w:rPr>
        <w:t xml:space="preserve"> </w:t>
      </w:r>
      <w:r w:rsidR="00B7116E">
        <w:rPr>
          <w:rFonts w:asciiTheme="majorBidi" w:hAnsiTheme="majorBidi" w:cstheme="majorBidi"/>
        </w:rPr>
        <w:t xml:space="preserve"> plot of b</w:t>
      </w:r>
      <w:r w:rsidRPr="00A50F99">
        <w:rPr>
          <w:rFonts w:asciiTheme="majorBidi" w:hAnsiTheme="majorBidi" w:cstheme="majorBidi"/>
          <w:vertAlign w:val="subscript"/>
        </w:rPr>
        <w:t>1</w:t>
      </w:r>
      <w:r w:rsidRPr="00A50F99">
        <w:rPr>
          <w:rFonts w:asciiTheme="majorBidi" w:hAnsiTheme="majorBidi" w:cstheme="majorBidi"/>
        </w:rPr>
        <w:t xml:space="preserve"> at different pore diameters of filter discs</w:t>
      </w:r>
      <w:r>
        <w:rPr>
          <w:rFonts w:asciiTheme="majorBidi" w:hAnsiTheme="majorBidi" w:cstheme="majorBidi"/>
        </w:rPr>
        <w:t>.....</w:t>
      </w:r>
      <w:r w:rsidR="00686C3A">
        <w:rPr>
          <w:rFonts w:asciiTheme="majorBidi" w:hAnsiTheme="majorBidi" w:cstheme="majorBidi"/>
        </w:rPr>
        <w:t>...284</w:t>
      </w:r>
    </w:p>
    <w:p w:rsidR="003448DC" w:rsidRDefault="003448DC" w:rsidP="0092084F">
      <w:pPr>
        <w:spacing w:line="240" w:lineRule="auto"/>
        <w:jc w:val="both"/>
        <w:rPr>
          <w:rFonts w:asciiTheme="majorBidi" w:hAnsiTheme="majorBidi" w:cstheme="majorBidi"/>
        </w:rPr>
      </w:pPr>
    </w:p>
    <w:p w:rsidR="00A50F99" w:rsidRDefault="00A50F99"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w:t>
      </w:r>
      <w:r w:rsidR="005A6843">
        <w:rPr>
          <w:rFonts w:asciiTheme="majorBidi" w:hAnsiTheme="majorBidi" w:cstheme="majorBidi"/>
        </w:rPr>
        <w:t>18</w:t>
      </w:r>
      <w:r w:rsidRPr="003448DC">
        <w:rPr>
          <w:rFonts w:asciiTheme="majorBidi" w:hAnsiTheme="majorBidi" w:cstheme="majorBidi"/>
        </w:rPr>
        <w:t xml:space="preserve">: </w:t>
      </w:r>
      <w:r w:rsidRPr="00A50F99">
        <w:rPr>
          <w:rFonts w:asciiTheme="majorBidi" w:hAnsiTheme="majorBidi" w:cstheme="majorBidi"/>
        </w:rPr>
        <w:t xml:space="preserve">Linear </w:t>
      </w:r>
      <w:r w:rsidR="008A60F9">
        <w:rPr>
          <w:rFonts w:asciiTheme="majorBidi" w:hAnsiTheme="majorBidi" w:cstheme="majorBidi"/>
        </w:rPr>
        <w:t xml:space="preserve"> </w:t>
      </w:r>
      <w:r w:rsidRPr="00A50F99">
        <w:rPr>
          <w:rFonts w:asciiTheme="majorBidi" w:hAnsiTheme="majorBidi" w:cstheme="majorBidi"/>
        </w:rPr>
        <w:t xml:space="preserve">function plot of </w:t>
      </w:r>
      <w:r w:rsidR="008A60F9">
        <w:rPr>
          <w:rFonts w:asciiTheme="majorBidi" w:hAnsiTheme="majorBidi" w:cstheme="majorBidi"/>
        </w:rPr>
        <w:t xml:space="preserve"> </w:t>
      </w:r>
      <w:r w:rsidRPr="00A50F99">
        <w:rPr>
          <w:rFonts w:asciiTheme="majorBidi" w:hAnsiTheme="majorBidi" w:cstheme="majorBidi"/>
        </w:rPr>
        <w:t>a</w:t>
      </w:r>
      <w:r w:rsidR="00B7116E">
        <w:rPr>
          <w:rFonts w:asciiTheme="majorBidi" w:hAnsiTheme="majorBidi" w:cstheme="majorBidi"/>
          <w:vertAlign w:val="subscript"/>
        </w:rPr>
        <w:t>2</w:t>
      </w:r>
      <w:r w:rsidRPr="00A50F99">
        <w:rPr>
          <w:rFonts w:asciiTheme="majorBidi" w:hAnsiTheme="majorBidi" w:cstheme="majorBidi"/>
        </w:rPr>
        <w:t xml:space="preserve"> at different pore diameters of filter discs</w:t>
      </w:r>
      <w:r>
        <w:rPr>
          <w:rFonts w:asciiTheme="majorBidi" w:hAnsiTheme="majorBidi" w:cstheme="majorBidi"/>
        </w:rPr>
        <w:t>.....</w:t>
      </w:r>
      <w:r w:rsidR="00686C3A">
        <w:rPr>
          <w:rFonts w:asciiTheme="majorBidi" w:hAnsiTheme="majorBidi" w:cstheme="majorBidi"/>
        </w:rPr>
        <w:t>..285</w:t>
      </w:r>
    </w:p>
    <w:p w:rsidR="003448DC" w:rsidRDefault="003448DC" w:rsidP="0092084F">
      <w:pPr>
        <w:spacing w:line="240" w:lineRule="auto"/>
        <w:jc w:val="both"/>
        <w:rPr>
          <w:rFonts w:asciiTheme="majorBidi" w:hAnsiTheme="majorBidi" w:cstheme="majorBidi"/>
        </w:rPr>
      </w:pPr>
    </w:p>
    <w:p w:rsidR="00A50F99" w:rsidRDefault="00A50F99"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w:t>
      </w:r>
      <w:r w:rsidR="005A6843">
        <w:rPr>
          <w:rFonts w:asciiTheme="majorBidi" w:hAnsiTheme="majorBidi" w:cstheme="majorBidi"/>
        </w:rPr>
        <w:t>19</w:t>
      </w:r>
      <w:r w:rsidRPr="003448DC">
        <w:rPr>
          <w:rFonts w:asciiTheme="majorBidi" w:hAnsiTheme="majorBidi" w:cstheme="majorBidi"/>
        </w:rPr>
        <w:t xml:space="preserve">: </w:t>
      </w:r>
      <w:r w:rsidR="00B7116E">
        <w:rPr>
          <w:rFonts w:asciiTheme="majorBidi" w:hAnsiTheme="majorBidi" w:cstheme="majorBidi"/>
        </w:rPr>
        <w:t>Linear</w:t>
      </w:r>
      <w:r w:rsidR="008A60F9">
        <w:rPr>
          <w:rFonts w:asciiTheme="majorBidi" w:hAnsiTheme="majorBidi" w:cstheme="majorBidi"/>
        </w:rPr>
        <w:t xml:space="preserve"> </w:t>
      </w:r>
      <w:r w:rsidR="00B7116E">
        <w:rPr>
          <w:rFonts w:asciiTheme="majorBidi" w:hAnsiTheme="majorBidi" w:cstheme="majorBidi"/>
        </w:rPr>
        <w:t xml:space="preserve"> function plot of b</w:t>
      </w:r>
      <w:r w:rsidR="00B7116E">
        <w:rPr>
          <w:rFonts w:asciiTheme="majorBidi" w:hAnsiTheme="majorBidi" w:cstheme="majorBidi"/>
          <w:vertAlign w:val="subscript"/>
        </w:rPr>
        <w:t>2</w:t>
      </w:r>
      <w:r w:rsidRPr="00A50F99">
        <w:rPr>
          <w:rFonts w:asciiTheme="majorBidi" w:hAnsiTheme="majorBidi" w:cstheme="majorBidi"/>
        </w:rPr>
        <w:t xml:space="preserve"> at different pore diameters of filter discs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686C3A">
        <w:rPr>
          <w:rFonts w:asciiTheme="majorBidi" w:hAnsiTheme="majorBidi" w:cstheme="majorBidi"/>
        </w:rPr>
        <w:t>285</w:t>
      </w:r>
    </w:p>
    <w:p w:rsidR="0046630C" w:rsidRDefault="0046630C" w:rsidP="0092084F">
      <w:pPr>
        <w:spacing w:line="240" w:lineRule="auto"/>
        <w:jc w:val="both"/>
        <w:rPr>
          <w:rFonts w:asciiTheme="majorBidi" w:hAnsiTheme="majorBidi" w:cstheme="majorBidi"/>
        </w:rPr>
      </w:pPr>
    </w:p>
    <w:p w:rsidR="00A50F99" w:rsidRDefault="00A50F99"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w:t>
      </w:r>
      <w:r w:rsidR="005A6843">
        <w:rPr>
          <w:rFonts w:asciiTheme="majorBidi" w:hAnsiTheme="majorBidi" w:cstheme="majorBidi"/>
        </w:rPr>
        <w:t>20</w:t>
      </w:r>
      <w:r w:rsidRPr="003448DC">
        <w:rPr>
          <w:rFonts w:asciiTheme="majorBidi" w:hAnsiTheme="majorBidi" w:cstheme="majorBidi"/>
        </w:rPr>
        <w:t xml:space="preserve">: </w:t>
      </w:r>
      <w:r w:rsidRPr="00A50F99">
        <w:rPr>
          <w:rFonts w:asciiTheme="majorBidi" w:hAnsiTheme="majorBidi" w:cstheme="majorBidi"/>
        </w:rPr>
        <w:t xml:space="preserve">Linear </w:t>
      </w:r>
      <w:r w:rsidR="008A60F9">
        <w:rPr>
          <w:rFonts w:asciiTheme="majorBidi" w:hAnsiTheme="majorBidi" w:cstheme="majorBidi"/>
        </w:rPr>
        <w:t xml:space="preserve"> </w:t>
      </w:r>
      <w:r w:rsidRPr="00A50F99">
        <w:rPr>
          <w:rFonts w:asciiTheme="majorBidi" w:hAnsiTheme="majorBidi" w:cstheme="majorBidi"/>
        </w:rPr>
        <w:t>function plot of a</w:t>
      </w:r>
      <w:r w:rsidR="00B7116E">
        <w:rPr>
          <w:rFonts w:asciiTheme="majorBidi" w:hAnsiTheme="majorBidi" w:cstheme="majorBidi"/>
          <w:vertAlign w:val="subscript"/>
        </w:rPr>
        <w:t>3</w:t>
      </w:r>
      <w:r w:rsidRPr="00A50F99">
        <w:rPr>
          <w:rFonts w:asciiTheme="majorBidi" w:hAnsiTheme="majorBidi" w:cstheme="majorBidi"/>
        </w:rPr>
        <w:t xml:space="preserve"> at different pore diameters of filter discs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686C3A">
        <w:rPr>
          <w:rFonts w:asciiTheme="majorBidi" w:hAnsiTheme="majorBidi" w:cstheme="majorBidi"/>
        </w:rPr>
        <w:t>..286</w:t>
      </w:r>
    </w:p>
    <w:p w:rsidR="0046630C" w:rsidRDefault="0046630C" w:rsidP="0092084F">
      <w:pPr>
        <w:spacing w:line="240" w:lineRule="auto"/>
        <w:jc w:val="both"/>
        <w:rPr>
          <w:rFonts w:asciiTheme="majorBidi" w:hAnsiTheme="majorBidi" w:cstheme="majorBidi"/>
        </w:rPr>
      </w:pPr>
    </w:p>
    <w:p w:rsidR="00A50F99" w:rsidRDefault="00A50F99" w:rsidP="00A50F99">
      <w:pPr>
        <w:spacing w:line="240" w:lineRule="auto"/>
        <w:jc w:val="both"/>
        <w:rPr>
          <w:rFonts w:asciiTheme="majorBidi" w:hAnsiTheme="majorBidi" w:cstheme="majorBidi"/>
        </w:rPr>
      </w:pPr>
      <w:r w:rsidRPr="003448DC">
        <w:rPr>
          <w:rFonts w:asciiTheme="majorBidi" w:hAnsiTheme="majorBidi" w:cstheme="majorBidi"/>
        </w:rPr>
        <w:t xml:space="preserve">Figure </w:t>
      </w:r>
      <w:r w:rsidR="008A60F9">
        <w:rPr>
          <w:rFonts w:asciiTheme="majorBidi" w:hAnsiTheme="majorBidi" w:cstheme="majorBidi"/>
        </w:rPr>
        <w:t>I</w:t>
      </w:r>
      <w:r>
        <w:rPr>
          <w:rFonts w:asciiTheme="majorBidi" w:hAnsiTheme="majorBidi" w:cstheme="majorBidi"/>
        </w:rPr>
        <w:t>.</w:t>
      </w:r>
      <w:r w:rsidR="005A6843">
        <w:rPr>
          <w:rFonts w:asciiTheme="majorBidi" w:hAnsiTheme="majorBidi" w:cstheme="majorBidi"/>
        </w:rPr>
        <w:t>21</w:t>
      </w:r>
      <w:r w:rsidRPr="003448DC">
        <w:rPr>
          <w:rFonts w:asciiTheme="majorBidi" w:hAnsiTheme="majorBidi" w:cstheme="majorBidi"/>
        </w:rPr>
        <w:t xml:space="preserve">: </w:t>
      </w:r>
      <w:r w:rsidR="00B7116E">
        <w:rPr>
          <w:rFonts w:asciiTheme="majorBidi" w:hAnsiTheme="majorBidi" w:cstheme="majorBidi"/>
        </w:rPr>
        <w:t>Linear</w:t>
      </w:r>
      <w:r w:rsidR="008A60F9">
        <w:rPr>
          <w:rFonts w:asciiTheme="majorBidi" w:hAnsiTheme="majorBidi" w:cstheme="majorBidi"/>
        </w:rPr>
        <w:t xml:space="preserve">  </w:t>
      </w:r>
      <w:r w:rsidR="00B7116E">
        <w:rPr>
          <w:rFonts w:asciiTheme="majorBidi" w:hAnsiTheme="majorBidi" w:cstheme="majorBidi"/>
        </w:rPr>
        <w:t xml:space="preserve"> function plot of b</w:t>
      </w:r>
      <w:r w:rsidR="00B7116E">
        <w:rPr>
          <w:rFonts w:asciiTheme="majorBidi" w:hAnsiTheme="majorBidi" w:cstheme="majorBidi"/>
          <w:vertAlign w:val="subscript"/>
        </w:rPr>
        <w:t>3</w:t>
      </w:r>
      <w:r w:rsidRPr="00A50F99">
        <w:rPr>
          <w:rFonts w:asciiTheme="majorBidi" w:hAnsiTheme="majorBidi" w:cstheme="majorBidi"/>
        </w:rPr>
        <w:t xml:space="preserve"> at different pore diameters of filter discs</w:t>
      </w:r>
      <w:r>
        <w:rPr>
          <w:rFonts w:asciiTheme="majorBidi" w:hAnsiTheme="majorBidi" w:cstheme="majorBidi"/>
        </w:rPr>
        <w:t>...</w:t>
      </w:r>
      <w:r w:rsidR="00BF5B27">
        <w:rPr>
          <w:rFonts w:asciiTheme="majorBidi" w:hAnsiTheme="majorBidi" w:cstheme="majorBidi"/>
        </w:rPr>
        <w:t>.</w:t>
      </w:r>
      <w:r>
        <w:rPr>
          <w:rFonts w:asciiTheme="majorBidi" w:hAnsiTheme="majorBidi" w:cstheme="majorBidi"/>
        </w:rPr>
        <w:t>..</w:t>
      </w:r>
      <w:r w:rsidR="00686C3A">
        <w:rPr>
          <w:rFonts w:asciiTheme="majorBidi" w:hAnsiTheme="majorBidi" w:cstheme="majorBidi"/>
        </w:rPr>
        <w:t>.286</w:t>
      </w:r>
    </w:p>
    <w:p w:rsidR="00B7116E" w:rsidRDefault="00B7116E" w:rsidP="00A50F99">
      <w:pPr>
        <w:spacing w:line="240" w:lineRule="auto"/>
        <w:jc w:val="both"/>
        <w:rPr>
          <w:rFonts w:asciiTheme="majorBidi" w:hAnsiTheme="majorBidi" w:cstheme="majorBidi"/>
        </w:rPr>
      </w:pPr>
    </w:p>
    <w:p w:rsidR="00F066A8" w:rsidRDefault="0046630C" w:rsidP="00F066A8">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F066A8">
        <w:rPr>
          <w:rFonts w:asciiTheme="majorBidi" w:hAnsiTheme="majorBidi" w:cstheme="majorBidi"/>
        </w:rPr>
        <w:t>.1</w:t>
      </w:r>
      <w:r w:rsidRPr="0046630C">
        <w:rPr>
          <w:rFonts w:asciiTheme="majorBidi" w:hAnsiTheme="majorBidi" w:cstheme="majorBidi"/>
        </w:rPr>
        <w:t xml:space="preserve">: </w:t>
      </w:r>
      <w:r w:rsidR="00F066A8" w:rsidRPr="00F066A8">
        <w:rPr>
          <w:rFonts w:asciiTheme="majorBidi" w:hAnsiTheme="majorBidi" w:cstheme="majorBidi"/>
        </w:rPr>
        <w:t>Straight</w:t>
      </w:r>
      <w:r w:rsidR="00F066A8">
        <w:rPr>
          <w:rFonts w:asciiTheme="majorBidi" w:hAnsiTheme="majorBidi" w:cstheme="majorBidi"/>
        </w:rPr>
        <w:t xml:space="preserve"> </w:t>
      </w:r>
      <w:r w:rsidR="00F066A8" w:rsidRPr="00F066A8">
        <w:rPr>
          <w:rFonts w:asciiTheme="majorBidi" w:hAnsiTheme="majorBidi" w:cstheme="majorBidi"/>
        </w:rPr>
        <w:t xml:space="preserve"> line</w:t>
      </w:r>
      <w:r w:rsidR="00F066A8">
        <w:rPr>
          <w:rFonts w:asciiTheme="majorBidi" w:hAnsiTheme="majorBidi" w:cstheme="majorBidi"/>
        </w:rPr>
        <w:t xml:space="preserve"> </w:t>
      </w:r>
      <w:r w:rsidR="00F066A8" w:rsidRPr="00F066A8">
        <w:rPr>
          <w:rFonts w:asciiTheme="majorBidi" w:hAnsiTheme="majorBidi" w:cstheme="majorBidi"/>
        </w:rPr>
        <w:t xml:space="preserve"> plot of</w:t>
      </w:r>
      <w:r w:rsidR="00F066A8">
        <w:rPr>
          <w:rFonts w:asciiTheme="majorBidi" w:hAnsiTheme="majorBidi" w:cstheme="majorBidi"/>
        </w:rPr>
        <w:t xml:space="preserve"> </w:t>
      </w:r>
      <w:r w:rsidR="00C42C59">
        <w:rPr>
          <w:rFonts w:asciiTheme="majorBidi" w:hAnsiTheme="majorBidi" w:cstheme="majorBidi"/>
        </w:rPr>
        <w:t xml:space="preserve"> Eq. B</w:t>
      </w:r>
      <w:r w:rsidR="002722A3">
        <w:rPr>
          <w:rFonts w:asciiTheme="majorBidi" w:hAnsiTheme="majorBidi" w:cstheme="majorBidi"/>
        </w:rPr>
        <w:t>-6</w:t>
      </w:r>
      <w:r w:rsidR="00F066A8" w:rsidRPr="00F066A8">
        <w:rPr>
          <w:rFonts w:asciiTheme="majorBidi" w:hAnsiTheme="majorBidi" w:cstheme="majorBidi"/>
        </w:rPr>
        <w:t xml:space="preserve"> for 35 </w:t>
      </w:r>
      <w:r w:rsidR="00F066A8">
        <w:rPr>
          <w:rFonts w:asciiTheme="majorBidi" w:hAnsiTheme="majorBidi" w:cstheme="majorBidi"/>
        </w:rPr>
        <w:t xml:space="preserve"> </w:t>
      </w:r>
      <w:r w:rsidR="00F066A8" w:rsidRPr="00F066A8">
        <w:rPr>
          <w:rFonts w:asciiTheme="majorBidi" w:hAnsiTheme="majorBidi" w:cstheme="majorBidi"/>
        </w:rPr>
        <w:t xml:space="preserve">micron </w:t>
      </w:r>
      <w:r w:rsidR="00F066A8">
        <w:rPr>
          <w:rFonts w:asciiTheme="majorBidi" w:hAnsiTheme="majorBidi" w:cstheme="majorBidi"/>
        </w:rPr>
        <w:t xml:space="preserve"> </w:t>
      </w:r>
      <w:r w:rsidR="00F066A8" w:rsidRPr="00F066A8">
        <w:rPr>
          <w:rFonts w:asciiTheme="majorBidi" w:hAnsiTheme="majorBidi" w:cstheme="majorBidi"/>
        </w:rPr>
        <w:t>pore diameter of</w:t>
      </w:r>
      <w:r w:rsidR="00F066A8">
        <w:rPr>
          <w:rFonts w:asciiTheme="majorBidi" w:hAnsiTheme="majorBidi" w:cstheme="majorBidi"/>
        </w:rPr>
        <w:t xml:space="preserve"> </w:t>
      </w:r>
      <w:r w:rsidR="00F066A8" w:rsidRPr="00F066A8">
        <w:rPr>
          <w:rFonts w:asciiTheme="majorBidi" w:hAnsiTheme="majorBidi" w:cstheme="majorBidi"/>
        </w:rPr>
        <w:t xml:space="preserve"> filter </w:t>
      </w:r>
      <w:r w:rsidR="00F066A8">
        <w:rPr>
          <w:rFonts w:asciiTheme="majorBidi" w:hAnsiTheme="majorBidi" w:cstheme="majorBidi"/>
        </w:rPr>
        <w:t xml:space="preserve"> </w:t>
      </w:r>
      <w:r w:rsidR="00F066A8" w:rsidRPr="00F066A8">
        <w:rPr>
          <w:rFonts w:asciiTheme="majorBidi" w:hAnsiTheme="majorBidi" w:cstheme="majorBidi"/>
        </w:rPr>
        <w:t>disc</w:t>
      </w:r>
      <w:r w:rsidR="00F066A8">
        <w:rPr>
          <w:rFonts w:asciiTheme="majorBidi" w:hAnsiTheme="majorBidi" w:cstheme="majorBidi"/>
        </w:rPr>
        <w:t xml:space="preserve"> </w:t>
      </w:r>
      <w:r w:rsidR="00F066A8" w:rsidRPr="00F066A8">
        <w:rPr>
          <w:rFonts w:asciiTheme="majorBidi" w:hAnsiTheme="majorBidi" w:cstheme="majorBidi"/>
        </w:rPr>
        <w:t xml:space="preserve"> at</w:t>
      </w:r>
    </w:p>
    <w:p w:rsidR="00F066A8" w:rsidRPr="00F066A8" w:rsidRDefault="00F066A8" w:rsidP="00F066A8">
      <w:pPr>
        <w:tabs>
          <w:tab w:val="left" w:pos="2460"/>
        </w:tabs>
        <w:spacing w:line="240" w:lineRule="auto"/>
        <w:jc w:val="both"/>
        <w:rPr>
          <w:rFonts w:asciiTheme="majorBidi" w:hAnsiTheme="majorBidi" w:cstheme="majorBidi"/>
        </w:rPr>
      </w:pPr>
      <w:r w:rsidRPr="00F066A8">
        <w:rPr>
          <w:rFonts w:asciiTheme="majorBidi" w:hAnsiTheme="majorBidi" w:cstheme="majorBidi"/>
        </w:rPr>
        <w:t xml:space="preserve">  </w:t>
      </w:r>
    </w:p>
    <w:p w:rsidR="0046630C" w:rsidRDefault="002722A3" w:rsidP="002722A3">
      <w:pPr>
        <w:tabs>
          <w:tab w:val="left" w:pos="2460"/>
        </w:tabs>
        <w:jc w:val="both"/>
        <w:rPr>
          <w:rFonts w:asciiTheme="majorBidi" w:hAnsiTheme="majorBidi" w:cstheme="majorBidi"/>
        </w:rPr>
      </w:pPr>
      <w:r>
        <w:rPr>
          <w:rFonts w:asciiTheme="majorBidi" w:hAnsiTheme="majorBidi" w:cstheme="majorBidi"/>
        </w:rPr>
        <w:t>12/20 sand mesh</w:t>
      </w:r>
      <w:r w:rsidR="00F066A8" w:rsidRPr="00F066A8">
        <w:rPr>
          <w:rFonts w:asciiTheme="majorBidi" w:hAnsiTheme="majorBidi" w:cstheme="majorBidi"/>
        </w:rPr>
        <w:t xml:space="preserve"> and </w:t>
      </w:r>
      <w:r w:rsidR="00671837">
        <w:rPr>
          <w:rFonts w:asciiTheme="majorBidi" w:hAnsiTheme="majorBidi" w:cstheme="majorBidi"/>
        </w:rPr>
        <w:t>different</w:t>
      </w:r>
      <w:r w:rsidR="00F066A8" w:rsidRPr="00F066A8">
        <w:rPr>
          <w:rFonts w:asciiTheme="majorBidi" w:hAnsiTheme="majorBidi" w:cstheme="majorBidi"/>
        </w:rPr>
        <w:t xml:space="preserve"> silica flour concentrations</w:t>
      </w:r>
      <w:r w:rsidR="00F066A8">
        <w:rPr>
          <w:rFonts w:asciiTheme="majorBidi" w:hAnsiTheme="majorBidi" w:cstheme="majorBidi"/>
        </w:rPr>
        <w:t>...............................</w:t>
      </w:r>
      <w:r w:rsidR="00686C3A">
        <w:rPr>
          <w:rFonts w:asciiTheme="majorBidi" w:hAnsiTheme="majorBidi" w:cstheme="majorBidi"/>
        </w:rPr>
        <w:t>.............287</w:t>
      </w:r>
    </w:p>
    <w:p w:rsidR="002722A3" w:rsidRDefault="002722A3" w:rsidP="002722A3">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.2</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Pr="00F066A8">
        <w:rPr>
          <w:rFonts w:asciiTheme="majorBidi" w:hAnsiTheme="majorBidi" w:cstheme="majorBidi"/>
        </w:rPr>
        <w:t xml:space="preserve"> plot of</w:t>
      </w:r>
      <w:r w:rsidR="00C42C59">
        <w:rPr>
          <w:rFonts w:asciiTheme="majorBidi" w:hAnsiTheme="majorBidi" w:cstheme="majorBidi"/>
        </w:rPr>
        <w:t xml:space="preserve">  Eq. B</w:t>
      </w:r>
      <w:r>
        <w:rPr>
          <w:rFonts w:asciiTheme="majorBidi" w:hAnsiTheme="majorBidi" w:cstheme="majorBidi"/>
        </w:rPr>
        <w:t>-6</w:t>
      </w:r>
      <w:r w:rsidRPr="00F066A8">
        <w:rPr>
          <w:rFonts w:asciiTheme="majorBidi" w:hAnsiTheme="majorBidi" w:cstheme="majorBidi"/>
        </w:rPr>
        <w:t xml:space="preserve"> for 35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 diameter 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r>
        <w:rPr>
          <w:rFonts w:asciiTheme="majorBidi" w:hAnsiTheme="majorBidi" w:cstheme="majorBidi"/>
        </w:rPr>
        <w:t xml:space="preserve"> </w:t>
      </w:r>
      <w:r w:rsidRPr="00F066A8">
        <w:rPr>
          <w:rFonts w:asciiTheme="majorBidi" w:hAnsiTheme="majorBidi" w:cstheme="majorBidi"/>
        </w:rPr>
        <w:t xml:space="preserve"> at</w:t>
      </w:r>
    </w:p>
    <w:p w:rsidR="002722A3" w:rsidRPr="00F066A8" w:rsidRDefault="002722A3" w:rsidP="002722A3">
      <w:pPr>
        <w:tabs>
          <w:tab w:val="left" w:pos="2460"/>
        </w:tabs>
        <w:spacing w:line="240" w:lineRule="auto"/>
        <w:jc w:val="both"/>
        <w:rPr>
          <w:rFonts w:asciiTheme="majorBidi" w:hAnsiTheme="majorBidi" w:cstheme="majorBidi"/>
        </w:rPr>
      </w:pPr>
      <w:r w:rsidRPr="00F066A8">
        <w:rPr>
          <w:rFonts w:asciiTheme="majorBidi" w:hAnsiTheme="majorBidi" w:cstheme="majorBidi"/>
        </w:rPr>
        <w:t xml:space="preserve">  </w:t>
      </w:r>
    </w:p>
    <w:p w:rsidR="0046630C" w:rsidRDefault="002722A3" w:rsidP="002722A3">
      <w:pPr>
        <w:tabs>
          <w:tab w:val="left" w:pos="2460"/>
        </w:tabs>
        <w:jc w:val="both"/>
        <w:rPr>
          <w:rFonts w:asciiTheme="majorBidi" w:hAnsiTheme="majorBidi" w:cstheme="majorBidi"/>
        </w:rPr>
      </w:pPr>
      <w:r>
        <w:rPr>
          <w:rFonts w:asciiTheme="majorBidi" w:hAnsiTheme="majorBidi" w:cstheme="majorBidi"/>
        </w:rPr>
        <w:t>20/40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942FEC">
        <w:rPr>
          <w:rFonts w:asciiTheme="majorBidi" w:hAnsiTheme="majorBidi" w:cstheme="majorBidi"/>
        </w:rPr>
        <w:t>...</w:t>
      </w:r>
      <w:r>
        <w:rPr>
          <w:rFonts w:asciiTheme="majorBidi" w:hAnsiTheme="majorBidi" w:cstheme="majorBidi"/>
        </w:rPr>
        <w:t>....</w:t>
      </w:r>
      <w:r w:rsidR="00686C3A">
        <w:rPr>
          <w:rFonts w:asciiTheme="majorBidi" w:hAnsiTheme="majorBidi" w:cstheme="majorBidi"/>
        </w:rPr>
        <w:t>288</w:t>
      </w:r>
    </w:p>
    <w:p w:rsidR="00795CC2" w:rsidRDefault="00795CC2" w:rsidP="00795CC2">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.3</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Pr="00F066A8">
        <w:rPr>
          <w:rFonts w:asciiTheme="majorBidi" w:hAnsiTheme="majorBidi" w:cstheme="majorBidi"/>
        </w:rPr>
        <w:t xml:space="preserve"> plot of</w:t>
      </w:r>
      <w:r w:rsidR="00C42C59">
        <w:rPr>
          <w:rFonts w:asciiTheme="majorBidi" w:hAnsiTheme="majorBidi" w:cstheme="majorBidi"/>
        </w:rPr>
        <w:t xml:space="preserve">  Eq. B</w:t>
      </w:r>
      <w:r>
        <w:rPr>
          <w:rFonts w:asciiTheme="majorBidi" w:hAnsiTheme="majorBidi" w:cstheme="majorBidi"/>
        </w:rPr>
        <w:t>-6</w:t>
      </w:r>
      <w:r w:rsidRPr="00F066A8">
        <w:rPr>
          <w:rFonts w:asciiTheme="majorBidi" w:hAnsiTheme="majorBidi" w:cstheme="majorBidi"/>
        </w:rPr>
        <w:t xml:space="preserve"> for 35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 diameter 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r>
        <w:rPr>
          <w:rFonts w:asciiTheme="majorBidi" w:hAnsiTheme="majorBidi" w:cstheme="majorBidi"/>
        </w:rPr>
        <w:t xml:space="preserve"> </w:t>
      </w:r>
      <w:r w:rsidRPr="00F066A8">
        <w:rPr>
          <w:rFonts w:asciiTheme="majorBidi" w:hAnsiTheme="majorBidi" w:cstheme="majorBidi"/>
        </w:rPr>
        <w:t xml:space="preserve"> at</w:t>
      </w:r>
    </w:p>
    <w:p w:rsidR="00795CC2" w:rsidRPr="00F066A8" w:rsidRDefault="00795CC2" w:rsidP="00795CC2">
      <w:pPr>
        <w:tabs>
          <w:tab w:val="left" w:pos="2460"/>
        </w:tabs>
        <w:spacing w:line="240" w:lineRule="auto"/>
        <w:jc w:val="both"/>
        <w:rPr>
          <w:rFonts w:asciiTheme="majorBidi" w:hAnsiTheme="majorBidi" w:cstheme="majorBidi"/>
        </w:rPr>
      </w:pPr>
      <w:r w:rsidRPr="00F066A8">
        <w:rPr>
          <w:rFonts w:asciiTheme="majorBidi" w:hAnsiTheme="majorBidi" w:cstheme="majorBidi"/>
        </w:rPr>
        <w:t xml:space="preserve">  </w:t>
      </w:r>
    </w:p>
    <w:p w:rsidR="00AF77C0" w:rsidRDefault="00795CC2" w:rsidP="00671837">
      <w:pPr>
        <w:tabs>
          <w:tab w:val="left" w:pos="2460"/>
        </w:tabs>
        <w:jc w:val="both"/>
        <w:rPr>
          <w:rFonts w:asciiTheme="majorBidi" w:hAnsiTheme="majorBidi" w:cstheme="majorBidi"/>
        </w:rPr>
      </w:pPr>
      <w:r>
        <w:rPr>
          <w:rFonts w:asciiTheme="majorBidi" w:hAnsiTheme="majorBidi" w:cstheme="majorBidi"/>
        </w:rPr>
        <w:t>40/70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942FEC">
        <w:rPr>
          <w:rFonts w:asciiTheme="majorBidi" w:hAnsiTheme="majorBidi" w:cstheme="majorBidi"/>
        </w:rPr>
        <w:t>...</w:t>
      </w:r>
      <w:r>
        <w:rPr>
          <w:rFonts w:asciiTheme="majorBidi" w:hAnsiTheme="majorBidi" w:cstheme="majorBidi"/>
        </w:rPr>
        <w:t>.....</w:t>
      </w:r>
      <w:r w:rsidR="00942FEC">
        <w:rPr>
          <w:rFonts w:asciiTheme="majorBidi" w:hAnsiTheme="majorBidi" w:cstheme="majorBidi"/>
        </w:rPr>
        <w:t>28</w:t>
      </w:r>
      <w:r w:rsidR="00686C3A">
        <w:rPr>
          <w:rFonts w:asciiTheme="majorBidi" w:hAnsiTheme="majorBidi" w:cstheme="majorBidi"/>
        </w:rPr>
        <w:t>8</w:t>
      </w:r>
    </w:p>
    <w:p w:rsidR="00AF77C0" w:rsidRDefault="00AF77C0" w:rsidP="00AF77C0">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.4</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Pr="00F066A8">
        <w:rPr>
          <w:rFonts w:asciiTheme="majorBidi" w:hAnsiTheme="majorBidi" w:cstheme="majorBidi"/>
        </w:rPr>
        <w:t xml:space="preserve"> </w:t>
      </w:r>
      <w:r w:rsidR="00671837">
        <w:rPr>
          <w:rFonts w:asciiTheme="majorBidi" w:hAnsiTheme="majorBidi" w:cstheme="majorBidi"/>
        </w:rPr>
        <w:t xml:space="preserve"> </w:t>
      </w:r>
      <w:r w:rsidRPr="00F066A8">
        <w:rPr>
          <w:rFonts w:asciiTheme="majorBidi" w:hAnsiTheme="majorBidi" w:cstheme="majorBidi"/>
        </w:rPr>
        <w:t>plot</w:t>
      </w:r>
      <w:r>
        <w:rPr>
          <w:rFonts w:asciiTheme="majorBidi" w:hAnsiTheme="majorBidi" w:cstheme="majorBidi"/>
        </w:rPr>
        <w:t xml:space="preserve"> </w:t>
      </w:r>
      <w:r w:rsidRPr="00F066A8">
        <w:rPr>
          <w:rFonts w:asciiTheme="majorBidi" w:hAnsiTheme="majorBidi" w:cstheme="majorBidi"/>
        </w:rPr>
        <w:t xml:space="preserve"> of</w:t>
      </w:r>
      <w:r w:rsidR="00C42C59">
        <w:rPr>
          <w:rFonts w:asciiTheme="majorBidi" w:hAnsiTheme="majorBidi" w:cstheme="majorBidi"/>
        </w:rPr>
        <w:t xml:space="preserve">  Eq. B</w:t>
      </w:r>
      <w:r>
        <w:rPr>
          <w:rFonts w:asciiTheme="majorBidi" w:hAnsiTheme="majorBidi" w:cstheme="majorBidi"/>
        </w:rPr>
        <w:t>-6 for 10</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AF77C0" w:rsidRDefault="00AF77C0" w:rsidP="00AF77C0">
      <w:pPr>
        <w:tabs>
          <w:tab w:val="left" w:pos="2460"/>
        </w:tabs>
        <w:spacing w:line="240" w:lineRule="auto"/>
        <w:jc w:val="both"/>
        <w:rPr>
          <w:rFonts w:asciiTheme="majorBidi" w:hAnsiTheme="majorBidi" w:cstheme="majorBidi"/>
        </w:rPr>
      </w:pPr>
    </w:p>
    <w:p w:rsidR="00AF77C0" w:rsidRDefault="00AF77C0" w:rsidP="00671837">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12/20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289</w:t>
      </w:r>
    </w:p>
    <w:p w:rsidR="00E74B73" w:rsidRDefault="00E74B73" w:rsidP="00AF77C0">
      <w:pPr>
        <w:tabs>
          <w:tab w:val="left" w:pos="2460"/>
        </w:tabs>
        <w:spacing w:line="240" w:lineRule="auto"/>
        <w:jc w:val="both"/>
        <w:rPr>
          <w:rFonts w:asciiTheme="majorBidi" w:hAnsiTheme="majorBidi" w:cstheme="majorBidi"/>
        </w:rPr>
      </w:pPr>
    </w:p>
    <w:p w:rsidR="00E74B73" w:rsidRDefault="00E74B73" w:rsidP="00671837">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.5</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sidR="00671837">
        <w:rPr>
          <w:rFonts w:asciiTheme="majorBidi" w:hAnsiTheme="majorBidi" w:cstheme="majorBidi"/>
        </w:rPr>
        <w:t xml:space="preserve"> </w:t>
      </w:r>
      <w:r w:rsidRPr="00F066A8">
        <w:rPr>
          <w:rFonts w:asciiTheme="majorBidi" w:hAnsiTheme="majorBidi" w:cstheme="majorBidi"/>
        </w:rPr>
        <w:t xml:space="preserve"> plot</w:t>
      </w:r>
      <w:r>
        <w:rPr>
          <w:rFonts w:asciiTheme="majorBidi" w:hAnsiTheme="majorBidi" w:cstheme="majorBidi"/>
        </w:rPr>
        <w:t xml:space="preserve"> </w:t>
      </w:r>
      <w:r w:rsidRPr="00F066A8">
        <w:rPr>
          <w:rFonts w:asciiTheme="majorBidi" w:hAnsiTheme="majorBidi" w:cstheme="majorBidi"/>
        </w:rPr>
        <w:t xml:space="preserve"> of</w:t>
      </w:r>
      <w:r>
        <w:rPr>
          <w:rFonts w:asciiTheme="majorBidi" w:hAnsiTheme="majorBidi" w:cstheme="majorBidi"/>
        </w:rPr>
        <w:t xml:space="preserve">  </w:t>
      </w:r>
      <w:r w:rsidR="00671837">
        <w:rPr>
          <w:rFonts w:asciiTheme="majorBidi" w:hAnsiTheme="majorBidi" w:cstheme="majorBidi"/>
        </w:rPr>
        <w:t xml:space="preserve"> </w:t>
      </w:r>
      <w:r w:rsidR="00C42C59">
        <w:rPr>
          <w:rFonts w:asciiTheme="majorBidi" w:hAnsiTheme="majorBidi" w:cstheme="majorBidi"/>
        </w:rPr>
        <w:t>Eq. B</w:t>
      </w:r>
      <w:r>
        <w:rPr>
          <w:rFonts w:asciiTheme="majorBidi" w:hAnsiTheme="majorBidi" w:cstheme="majorBidi"/>
        </w:rPr>
        <w:t>-6 for 10</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E74B73" w:rsidRDefault="00E74B73" w:rsidP="00E74B73">
      <w:pPr>
        <w:tabs>
          <w:tab w:val="left" w:pos="2460"/>
        </w:tabs>
        <w:spacing w:line="240" w:lineRule="auto"/>
        <w:jc w:val="both"/>
        <w:rPr>
          <w:rFonts w:asciiTheme="majorBidi" w:hAnsiTheme="majorBidi" w:cstheme="majorBidi"/>
        </w:rPr>
      </w:pPr>
    </w:p>
    <w:p w:rsidR="00E74B73" w:rsidRDefault="00E74B73" w:rsidP="00E74B73">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20/40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289</w:t>
      </w:r>
    </w:p>
    <w:p w:rsidR="00E74B73" w:rsidRDefault="00E74B73" w:rsidP="00E74B73">
      <w:pPr>
        <w:tabs>
          <w:tab w:val="left" w:pos="2460"/>
        </w:tabs>
        <w:spacing w:line="240" w:lineRule="auto"/>
        <w:jc w:val="both"/>
        <w:rPr>
          <w:rFonts w:asciiTheme="majorBidi" w:hAnsiTheme="majorBidi" w:cstheme="majorBidi"/>
        </w:rPr>
      </w:pPr>
    </w:p>
    <w:p w:rsidR="00E74B73" w:rsidRDefault="00E74B73" w:rsidP="00E74B73">
      <w:pPr>
        <w:tabs>
          <w:tab w:val="left" w:pos="2460"/>
        </w:tabs>
        <w:spacing w:line="240" w:lineRule="auto"/>
        <w:jc w:val="both"/>
        <w:rPr>
          <w:rFonts w:asciiTheme="majorBidi" w:hAnsiTheme="majorBidi" w:cstheme="majorBidi"/>
        </w:rPr>
      </w:pPr>
      <w:r w:rsidRPr="0046630C">
        <w:rPr>
          <w:rFonts w:asciiTheme="majorBidi" w:hAnsiTheme="majorBidi" w:cstheme="majorBidi"/>
        </w:rPr>
        <w:lastRenderedPageBreak/>
        <w:t xml:space="preserve">Figure </w:t>
      </w:r>
      <w:r w:rsidR="00C42C59">
        <w:rPr>
          <w:rFonts w:asciiTheme="majorBidi" w:hAnsiTheme="majorBidi" w:cstheme="majorBidi"/>
        </w:rPr>
        <w:t>J</w:t>
      </w:r>
      <w:r w:rsidR="00671837">
        <w:rPr>
          <w:rFonts w:asciiTheme="majorBidi" w:hAnsiTheme="majorBidi" w:cstheme="majorBidi"/>
        </w:rPr>
        <w:t>.6</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00671837">
        <w:rPr>
          <w:rFonts w:asciiTheme="majorBidi" w:hAnsiTheme="majorBidi" w:cstheme="majorBidi"/>
        </w:rPr>
        <w:t xml:space="preserve"> </w:t>
      </w:r>
      <w:r w:rsidRPr="00F066A8">
        <w:rPr>
          <w:rFonts w:asciiTheme="majorBidi" w:hAnsiTheme="majorBidi" w:cstheme="majorBidi"/>
        </w:rPr>
        <w:t xml:space="preserve"> plot</w:t>
      </w:r>
      <w:r>
        <w:rPr>
          <w:rFonts w:asciiTheme="majorBidi" w:hAnsiTheme="majorBidi" w:cstheme="majorBidi"/>
        </w:rPr>
        <w:t xml:space="preserve"> </w:t>
      </w:r>
      <w:r w:rsidRPr="00F066A8">
        <w:rPr>
          <w:rFonts w:asciiTheme="majorBidi" w:hAnsiTheme="majorBidi" w:cstheme="majorBidi"/>
        </w:rPr>
        <w:t xml:space="preserve"> of</w:t>
      </w:r>
      <w:r w:rsidR="00C42C59">
        <w:rPr>
          <w:rFonts w:asciiTheme="majorBidi" w:hAnsiTheme="majorBidi" w:cstheme="majorBidi"/>
        </w:rPr>
        <w:t xml:space="preserve">  Eq. B</w:t>
      </w:r>
      <w:r>
        <w:rPr>
          <w:rFonts w:asciiTheme="majorBidi" w:hAnsiTheme="majorBidi" w:cstheme="majorBidi"/>
        </w:rPr>
        <w:t>-6 for 10</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sidR="00671837">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E74B73" w:rsidRDefault="00E74B73" w:rsidP="00E74B73">
      <w:pPr>
        <w:tabs>
          <w:tab w:val="left" w:pos="2460"/>
        </w:tabs>
        <w:spacing w:line="240" w:lineRule="auto"/>
        <w:jc w:val="both"/>
        <w:rPr>
          <w:rFonts w:asciiTheme="majorBidi" w:hAnsiTheme="majorBidi" w:cstheme="majorBidi"/>
        </w:rPr>
      </w:pPr>
    </w:p>
    <w:p w:rsidR="00E74B73" w:rsidRDefault="00E74B73" w:rsidP="00E74B73">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40/70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290</w:t>
      </w:r>
    </w:p>
    <w:p w:rsidR="00592D1A" w:rsidRDefault="00592D1A" w:rsidP="00E74B73">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.7</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Pr="00F066A8">
        <w:rPr>
          <w:rFonts w:asciiTheme="majorBidi" w:hAnsiTheme="majorBidi" w:cstheme="majorBidi"/>
        </w:rPr>
        <w:t xml:space="preserve"> </w:t>
      </w:r>
      <w:r w:rsidR="00671837">
        <w:rPr>
          <w:rFonts w:asciiTheme="majorBidi" w:hAnsiTheme="majorBidi" w:cstheme="majorBidi"/>
        </w:rPr>
        <w:t xml:space="preserve"> </w:t>
      </w:r>
      <w:r w:rsidRPr="00F066A8">
        <w:rPr>
          <w:rFonts w:asciiTheme="majorBidi" w:hAnsiTheme="majorBidi" w:cstheme="majorBidi"/>
        </w:rPr>
        <w:t>plot</w:t>
      </w:r>
      <w:r>
        <w:rPr>
          <w:rFonts w:asciiTheme="majorBidi" w:hAnsiTheme="majorBidi" w:cstheme="majorBidi"/>
        </w:rPr>
        <w:t xml:space="preserve"> </w:t>
      </w:r>
      <w:r w:rsidRPr="00F066A8">
        <w:rPr>
          <w:rFonts w:asciiTheme="majorBidi" w:hAnsiTheme="majorBidi" w:cstheme="majorBidi"/>
        </w:rPr>
        <w:t xml:space="preserve"> of</w:t>
      </w:r>
      <w:r>
        <w:rPr>
          <w:rFonts w:asciiTheme="majorBidi" w:hAnsiTheme="majorBidi" w:cstheme="majorBidi"/>
        </w:rPr>
        <w:t xml:space="preserve"> </w:t>
      </w:r>
      <w:r w:rsidR="00671837">
        <w:rPr>
          <w:rFonts w:asciiTheme="majorBidi" w:hAnsiTheme="majorBidi" w:cstheme="majorBidi"/>
        </w:rPr>
        <w:t xml:space="preserve"> </w:t>
      </w:r>
      <w:r w:rsidR="00C42C59">
        <w:rPr>
          <w:rFonts w:asciiTheme="majorBidi" w:hAnsiTheme="majorBidi" w:cstheme="majorBidi"/>
        </w:rPr>
        <w:t xml:space="preserve"> Eq. B</w:t>
      </w:r>
      <w:r>
        <w:rPr>
          <w:rFonts w:asciiTheme="majorBidi" w:hAnsiTheme="majorBidi" w:cstheme="majorBidi"/>
        </w:rPr>
        <w:t xml:space="preserve">-6 </w:t>
      </w:r>
      <w:r w:rsidR="00671837">
        <w:rPr>
          <w:rFonts w:asciiTheme="majorBidi" w:hAnsiTheme="majorBidi" w:cstheme="majorBidi"/>
        </w:rPr>
        <w:t xml:space="preserve"> </w:t>
      </w:r>
      <w:r>
        <w:rPr>
          <w:rFonts w:asciiTheme="majorBidi" w:hAnsiTheme="majorBidi" w:cstheme="majorBidi"/>
        </w:rPr>
        <w:t>for 5</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592D1A" w:rsidRDefault="00592D1A" w:rsidP="00592D1A">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12/20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290</w:t>
      </w:r>
    </w:p>
    <w:p w:rsidR="00592D1A" w:rsidRDefault="00592D1A" w:rsidP="00E74B73">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w:t>
      </w:r>
      <w:r>
        <w:rPr>
          <w:rFonts w:asciiTheme="majorBidi" w:hAnsiTheme="majorBidi" w:cstheme="majorBidi"/>
        </w:rPr>
        <w:t>8</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sidR="00671837">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 plot</w:t>
      </w:r>
      <w:r>
        <w:rPr>
          <w:rFonts w:asciiTheme="majorBidi" w:hAnsiTheme="majorBidi" w:cstheme="majorBidi"/>
        </w:rPr>
        <w:t xml:space="preserve"> </w:t>
      </w:r>
      <w:r w:rsidRPr="00F066A8">
        <w:rPr>
          <w:rFonts w:asciiTheme="majorBidi" w:hAnsiTheme="majorBidi" w:cstheme="majorBidi"/>
        </w:rPr>
        <w:t xml:space="preserve"> of</w:t>
      </w:r>
      <w:r w:rsidR="00C42C59">
        <w:rPr>
          <w:rFonts w:asciiTheme="majorBidi" w:hAnsiTheme="majorBidi" w:cstheme="majorBidi"/>
        </w:rPr>
        <w:t xml:space="preserve">  Eq. B</w:t>
      </w:r>
      <w:r>
        <w:rPr>
          <w:rFonts w:asciiTheme="majorBidi" w:hAnsiTheme="majorBidi" w:cstheme="majorBidi"/>
        </w:rPr>
        <w:t>-6</w:t>
      </w:r>
      <w:r w:rsidR="00671837">
        <w:rPr>
          <w:rFonts w:asciiTheme="majorBidi" w:hAnsiTheme="majorBidi" w:cstheme="majorBidi"/>
        </w:rPr>
        <w:t xml:space="preserve">  </w:t>
      </w:r>
      <w:r>
        <w:rPr>
          <w:rFonts w:asciiTheme="majorBidi" w:hAnsiTheme="majorBidi" w:cstheme="majorBidi"/>
        </w:rPr>
        <w:t xml:space="preserve"> for 5</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592D1A" w:rsidRDefault="00592D1A" w:rsidP="00592D1A">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20/40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291</w:t>
      </w:r>
    </w:p>
    <w:p w:rsidR="00592D1A" w:rsidRDefault="00592D1A" w:rsidP="00E74B73">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46630C">
        <w:rPr>
          <w:rFonts w:asciiTheme="majorBidi" w:hAnsiTheme="majorBidi" w:cstheme="majorBidi"/>
        </w:rPr>
        <w:t xml:space="preserve">Figure </w:t>
      </w:r>
      <w:r w:rsidR="00C42C59">
        <w:rPr>
          <w:rFonts w:asciiTheme="majorBidi" w:hAnsiTheme="majorBidi" w:cstheme="majorBidi"/>
        </w:rPr>
        <w:t>J</w:t>
      </w:r>
      <w:r w:rsidR="00671837">
        <w:rPr>
          <w:rFonts w:asciiTheme="majorBidi" w:hAnsiTheme="majorBidi" w:cstheme="majorBidi"/>
        </w:rPr>
        <w:t>.9</w:t>
      </w:r>
      <w:r w:rsidRPr="0046630C">
        <w:rPr>
          <w:rFonts w:asciiTheme="majorBidi" w:hAnsiTheme="majorBidi" w:cstheme="majorBidi"/>
        </w:rPr>
        <w:t xml:space="preserve">: </w:t>
      </w:r>
      <w:r w:rsidRPr="00F066A8">
        <w:rPr>
          <w:rFonts w:asciiTheme="majorBidi" w:hAnsiTheme="majorBidi" w:cstheme="majorBidi"/>
        </w:rPr>
        <w:t>Straight</w:t>
      </w:r>
      <w:r>
        <w:rPr>
          <w:rFonts w:asciiTheme="majorBidi" w:hAnsiTheme="majorBidi" w:cstheme="majorBidi"/>
        </w:rPr>
        <w:t xml:space="preserve">  </w:t>
      </w:r>
      <w:r w:rsidRPr="00F066A8">
        <w:rPr>
          <w:rFonts w:asciiTheme="majorBidi" w:hAnsiTheme="majorBidi" w:cstheme="majorBidi"/>
        </w:rPr>
        <w:t xml:space="preserve"> line</w:t>
      </w:r>
      <w:r>
        <w:rPr>
          <w:rFonts w:asciiTheme="majorBidi" w:hAnsiTheme="majorBidi" w:cstheme="majorBidi"/>
        </w:rPr>
        <w:t xml:space="preserve"> </w:t>
      </w:r>
      <w:r w:rsidR="00671837">
        <w:rPr>
          <w:rFonts w:asciiTheme="majorBidi" w:hAnsiTheme="majorBidi" w:cstheme="majorBidi"/>
        </w:rPr>
        <w:t xml:space="preserve"> </w:t>
      </w:r>
      <w:r w:rsidRPr="00F066A8">
        <w:rPr>
          <w:rFonts w:asciiTheme="majorBidi" w:hAnsiTheme="majorBidi" w:cstheme="majorBidi"/>
        </w:rPr>
        <w:t xml:space="preserve"> plot</w:t>
      </w:r>
      <w:r>
        <w:rPr>
          <w:rFonts w:asciiTheme="majorBidi" w:hAnsiTheme="majorBidi" w:cstheme="majorBidi"/>
        </w:rPr>
        <w:t xml:space="preserve"> </w:t>
      </w:r>
      <w:r w:rsidRPr="00F066A8">
        <w:rPr>
          <w:rFonts w:asciiTheme="majorBidi" w:hAnsiTheme="majorBidi" w:cstheme="majorBidi"/>
        </w:rPr>
        <w:t xml:space="preserve"> of</w:t>
      </w:r>
      <w:r w:rsidR="00C42C59">
        <w:rPr>
          <w:rFonts w:asciiTheme="majorBidi" w:hAnsiTheme="majorBidi" w:cstheme="majorBidi"/>
        </w:rPr>
        <w:t xml:space="preserve">  Eq. B</w:t>
      </w:r>
      <w:r>
        <w:rPr>
          <w:rFonts w:asciiTheme="majorBidi" w:hAnsiTheme="majorBidi" w:cstheme="majorBidi"/>
        </w:rPr>
        <w:t>-6</w:t>
      </w:r>
      <w:r w:rsidR="00671837">
        <w:rPr>
          <w:rFonts w:asciiTheme="majorBidi" w:hAnsiTheme="majorBidi" w:cstheme="majorBidi"/>
        </w:rPr>
        <w:t xml:space="preserve">  </w:t>
      </w:r>
      <w:r>
        <w:rPr>
          <w:rFonts w:asciiTheme="majorBidi" w:hAnsiTheme="majorBidi" w:cstheme="majorBidi"/>
        </w:rPr>
        <w:t xml:space="preserve"> for 5</w:t>
      </w:r>
      <w:r w:rsidRPr="00F066A8">
        <w:rPr>
          <w:rFonts w:asciiTheme="majorBidi" w:hAnsiTheme="majorBidi" w:cstheme="majorBidi"/>
        </w:rPr>
        <w:t xml:space="preserve"> </w:t>
      </w:r>
      <w:r>
        <w:rPr>
          <w:rFonts w:asciiTheme="majorBidi" w:hAnsiTheme="majorBidi" w:cstheme="majorBidi"/>
        </w:rPr>
        <w:t xml:space="preserve"> </w:t>
      </w:r>
      <w:r w:rsidRPr="00F066A8">
        <w:rPr>
          <w:rFonts w:asciiTheme="majorBidi" w:hAnsiTheme="majorBidi" w:cstheme="majorBidi"/>
        </w:rPr>
        <w:t xml:space="preserve">micron </w:t>
      </w:r>
      <w:r>
        <w:rPr>
          <w:rFonts w:asciiTheme="majorBidi" w:hAnsiTheme="majorBidi" w:cstheme="majorBidi"/>
        </w:rPr>
        <w:t xml:space="preserve"> </w:t>
      </w:r>
      <w:r w:rsidRPr="00F066A8">
        <w:rPr>
          <w:rFonts w:asciiTheme="majorBidi" w:hAnsiTheme="majorBidi" w:cstheme="majorBidi"/>
        </w:rPr>
        <w:t>pore</w:t>
      </w:r>
      <w:r>
        <w:rPr>
          <w:rFonts w:asciiTheme="majorBidi" w:hAnsiTheme="majorBidi" w:cstheme="majorBidi"/>
        </w:rPr>
        <w:t xml:space="preserve"> </w:t>
      </w:r>
      <w:r w:rsidRPr="00F066A8">
        <w:rPr>
          <w:rFonts w:asciiTheme="majorBidi" w:hAnsiTheme="majorBidi" w:cstheme="majorBidi"/>
        </w:rPr>
        <w:t xml:space="preserve"> diameter </w:t>
      </w:r>
      <w:r>
        <w:rPr>
          <w:rFonts w:asciiTheme="majorBidi" w:hAnsiTheme="majorBidi" w:cstheme="majorBidi"/>
        </w:rPr>
        <w:t xml:space="preserve"> </w:t>
      </w:r>
      <w:r w:rsidRPr="00F066A8">
        <w:rPr>
          <w:rFonts w:asciiTheme="majorBidi" w:hAnsiTheme="majorBidi" w:cstheme="majorBidi"/>
        </w:rPr>
        <w:t>of</w:t>
      </w:r>
      <w:r>
        <w:rPr>
          <w:rFonts w:asciiTheme="majorBidi" w:hAnsiTheme="majorBidi" w:cstheme="majorBidi"/>
        </w:rPr>
        <w:t xml:space="preserve"> </w:t>
      </w:r>
      <w:r w:rsidRPr="00F066A8">
        <w:rPr>
          <w:rFonts w:asciiTheme="majorBidi" w:hAnsiTheme="majorBidi" w:cstheme="majorBidi"/>
        </w:rPr>
        <w:t xml:space="preserve"> filter </w:t>
      </w:r>
      <w:r>
        <w:rPr>
          <w:rFonts w:asciiTheme="majorBidi" w:hAnsiTheme="majorBidi" w:cstheme="majorBidi"/>
        </w:rPr>
        <w:t xml:space="preserve"> </w:t>
      </w:r>
      <w:r w:rsidRPr="00F066A8">
        <w:rPr>
          <w:rFonts w:asciiTheme="majorBidi" w:hAnsiTheme="majorBidi" w:cstheme="majorBidi"/>
        </w:rPr>
        <w:t>disc</w:t>
      </w:r>
    </w:p>
    <w:p w:rsidR="00592D1A" w:rsidRDefault="00592D1A" w:rsidP="00592D1A">
      <w:pPr>
        <w:tabs>
          <w:tab w:val="left" w:pos="2460"/>
        </w:tabs>
        <w:spacing w:line="240" w:lineRule="auto"/>
        <w:jc w:val="both"/>
        <w:rPr>
          <w:rFonts w:asciiTheme="majorBidi" w:hAnsiTheme="majorBidi" w:cstheme="majorBidi"/>
        </w:rPr>
      </w:pPr>
    </w:p>
    <w:p w:rsidR="00592D1A" w:rsidRDefault="00592D1A" w:rsidP="00592D1A">
      <w:pPr>
        <w:tabs>
          <w:tab w:val="left" w:pos="2460"/>
        </w:tabs>
        <w:spacing w:line="240" w:lineRule="auto"/>
        <w:jc w:val="both"/>
        <w:rPr>
          <w:rFonts w:asciiTheme="majorBidi" w:hAnsiTheme="majorBidi" w:cstheme="majorBidi"/>
        </w:rPr>
      </w:pPr>
      <w:r w:rsidRPr="00F066A8">
        <w:rPr>
          <w:rFonts w:asciiTheme="majorBidi" w:hAnsiTheme="majorBidi" w:cstheme="majorBidi"/>
        </w:rPr>
        <w:t>at</w:t>
      </w:r>
      <w:r>
        <w:rPr>
          <w:rFonts w:asciiTheme="majorBidi" w:hAnsiTheme="majorBidi" w:cstheme="majorBidi"/>
        </w:rPr>
        <w:t xml:space="preserve"> 40/70 sand mesh</w:t>
      </w:r>
      <w:r w:rsidRPr="00F066A8">
        <w:rPr>
          <w:rFonts w:asciiTheme="majorBidi" w:hAnsiTheme="majorBidi" w:cstheme="majorBidi"/>
        </w:rPr>
        <w:t xml:space="preserve"> and </w:t>
      </w:r>
      <w:r w:rsidR="00671837">
        <w:rPr>
          <w:rFonts w:asciiTheme="majorBidi" w:hAnsiTheme="majorBidi" w:cstheme="majorBidi"/>
        </w:rPr>
        <w:t>different</w:t>
      </w:r>
      <w:r w:rsidRPr="00F066A8">
        <w:rPr>
          <w:rFonts w:asciiTheme="majorBidi" w:hAnsiTheme="majorBidi" w:cstheme="majorBidi"/>
        </w:rPr>
        <w:t xml:space="preserve"> silica flour concentrations</w:t>
      </w:r>
      <w:r>
        <w:rPr>
          <w:rFonts w:asciiTheme="majorBidi" w:hAnsiTheme="majorBidi" w:cstheme="majorBidi"/>
        </w:rPr>
        <w:t>......</w:t>
      </w:r>
      <w:r w:rsidR="00671837">
        <w:rPr>
          <w:rFonts w:asciiTheme="majorBidi" w:hAnsiTheme="majorBidi" w:cstheme="majorBidi"/>
        </w:rPr>
        <w:t>..</w:t>
      </w:r>
      <w:r>
        <w:rPr>
          <w:rFonts w:asciiTheme="majorBidi" w:hAnsiTheme="majorBidi" w:cstheme="majorBidi"/>
        </w:rPr>
        <w:t>.................</w:t>
      </w:r>
      <w:r w:rsidR="00363C5D">
        <w:rPr>
          <w:rFonts w:asciiTheme="majorBidi" w:hAnsiTheme="majorBidi" w:cstheme="majorBidi"/>
        </w:rPr>
        <w:t>.......</w:t>
      </w:r>
      <w:r>
        <w:rPr>
          <w:rFonts w:asciiTheme="majorBidi" w:hAnsiTheme="majorBidi" w:cstheme="majorBidi"/>
        </w:rPr>
        <w:t>........</w:t>
      </w:r>
      <w:r w:rsidR="00686C3A">
        <w:rPr>
          <w:rFonts w:asciiTheme="majorBidi" w:hAnsiTheme="majorBidi" w:cstheme="majorBidi"/>
        </w:rPr>
        <w:t>291</w:t>
      </w:r>
    </w:p>
    <w:p w:rsidR="00592D1A" w:rsidRDefault="00592D1A" w:rsidP="00592D1A">
      <w:pPr>
        <w:tabs>
          <w:tab w:val="left" w:pos="2460"/>
        </w:tabs>
        <w:spacing w:line="240" w:lineRule="auto"/>
        <w:jc w:val="both"/>
        <w:rPr>
          <w:rFonts w:asciiTheme="majorBidi" w:hAnsiTheme="majorBidi" w:cstheme="majorBidi"/>
        </w:rPr>
      </w:pPr>
    </w:p>
    <w:p w:rsidR="0011121A" w:rsidRDefault="000C3EBB" w:rsidP="0011121A">
      <w:pPr>
        <w:spacing w:line="240" w:lineRule="auto"/>
        <w:jc w:val="both"/>
        <w:rPr>
          <w:rFonts w:asciiTheme="majorBidi" w:hAnsiTheme="majorBidi" w:cstheme="majorBidi"/>
        </w:rPr>
      </w:pPr>
      <w:r w:rsidRPr="000C3EBB">
        <w:rPr>
          <w:rFonts w:asciiTheme="majorBidi" w:hAnsiTheme="majorBidi" w:cstheme="majorBidi"/>
        </w:rPr>
        <w:t xml:space="preserve">Figure </w:t>
      </w:r>
      <w:r w:rsidR="00C42C59">
        <w:rPr>
          <w:rFonts w:asciiTheme="majorBidi" w:hAnsiTheme="majorBidi" w:cstheme="majorBidi"/>
        </w:rPr>
        <w:t>K</w:t>
      </w:r>
      <w:r w:rsidR="0011121A">
        <w:rPr>
          <w:rFonts w:asciiTheme="majorBidi" w:hAnsiTheme="majorBidi" w:cstheme="majorBidi"/>
        </w:rPr>
        <w:t>.1: </w:t>
      </w:r>
      <w:r w:rsidR="0011121A" w:rsidRPr="0011121A">
        <w:rPr>
          <w:rFonts w:asciiTheme="majorBidi" w:hAnsiTheme="majorBidi" w:cstheme="majorBidi"/>
        </w:rPr>
        <w:t>The</w:t>
      </w:r>
      <w:r w:rsidR="0011121A">
        <w:rPr>
          <w:rFonts w:asciiTheme="majorBidi" w:hAnsiTheme="majorBidi" w:cstheme="majorBidi"/>
        </w:rPr>
        <w:t xml:space="preserve"> </w:t>
      </w:r>
      <w:r w:rsidR="0011121A" w:rsidRPr="0011121A">
        <w:rPr>
          <w:rFonts w:asciiTheme="majorBidi" w:hAnsiTheme="majorBidi" w:cstheme="majorBidi"/>
        </w:rPr>
        <w:t xml:space="preserve"> </w:t>
      </w:r>
      <w:r w:rsidR="0011121A">
        <w:rPr>
          <w:rFonts w:asciiTheme="majorBidi" w:hAnsiTheme="majorBidi" w:cstheme="majorBidi"/>
        </w:rPr>
        <w:t xml:space="preserve"> </w:t>
      </w:r>
      <w:r w:rsidR="0011121A" w:rsidRPr="0011121A">
        <w:rPr>
          <w:rFonts w:asciiTheme="majorBidi" w:hAnsiTheme="majorBidi" w:cstheme="majorBidi"/>
        </w:rPr>
        <w:t xml:space="preserve">relationship </w:t>
      </w:r>
      <w:r w:rsidR="0011121A">
        <w:rPr>
          <w:rFonts w:asciiTheme="majorBidi" w:hAnsiTheme="majorBidi" w:cstheme="majorBidi"/>
        </w:rPr>
        <w:t xml:space="preserve">  </w:t>
      </w:r>
      <w:r w:rsidR="0011121A" w:rsidRPr="0011121A">
        <w:rPr>
          <w:rFonts w:asciiTheme="majorBidi" w:hAnsiTheme="majorBidi" w:cstheme="majorBidi"/>
        </w:rPr>
        <w:t>between</w:t>
      </w:r>
      <w:r w:rsidR="0011121A">
        <w:rPr>
          <w:rFonts w:asciiTheme="majorBidi" w:hAnsiTheme="majorBidi" w:cstheme="majorBidi"/>
        </w:rPr>
        <w:t xml:space="preserve">  </w:t>
      </w:r>
      <w:r w:rsidR="0011121A" w:rsidRPr="0011121A">
        <w:rPr>
          <w:rFonts w:asciiTheme="majorBidi" w:hAnsiTheme="majorBidi" w:cstheme="majorBidi"/>
        </w:rPr>
        <w:t xml:space="preserve"> rate </w:t>
      </w:r>
      <w:r w:rsidR="00C42C59">
        <w:rPr>
          <w:rFonts w:asciiTheme="majorBidi" w:hAnsiTheme="majorBidi" w:cstheme="majorBidi"/>
        </w:rPr>
        <w:t xml:space="preserve"> </w:t>
      </w:r>
      <w:r w:rsidR="0011121A" w:rsidRPr="0011121A">
        <w:rPr>
          <w:rFonts w:asciiTheme="majorBidi" w:hAnsiTheme="majorBidi" w:cstheme="majorBidi"/>
        </w:rPr>
        <w:t xml:space="preserve">constant </w:t>
      </w:r>
      <w:r w:rsidR="0011121A">
        <w:rPr>
          <w:rFonts w:asciiTheme="majorBidi" w:hAnsiTheme="majorBidi" w:cstheme="majorBidi"/>
        </w:rPr>
        <w:t xml:space="preserve">   </w:t>
      </w:r>
      <w:r w:rsidR="0011121A" w:rsidRPr="0011121A">
        <w:rPr>
          <w:rFonts w:asciiTheme="majorBidi" w:hAnsiTheme="majorBidi" w:cstheme="majorBidi"/>
        </w:rPr>
        <w:t>of</w:t>
      </w:r>
      <w:r w:rsidR="0011121A">
        <w:rPr>
          <w:rFonts w:asciiTheme="majorBidi" w:hAnsiTheme="majorBidi" w:cstheme="majorBidi"/>
        </w:rPr>
        <w:t xml:space="preserve">   </w:t>
      </w:r>
      <w:r w:rsidR="0011121A" w:rsidRPr="0011121A">
        <w:rPr>
          <w:rFonts w:asciiTheme="majorBidi" w:hAnsiTheme="majorBidi" w:cstheme="majorBidi"/>
        </w:rPr>
        <w:t xml:space="preserve"> filtrate</w:t>
      </w:r>
      <w:r w:rsidR="0011121A">
        <w:rPr>
          <w:rFonts w:asciiTheme="majorBidi" w:hAnsiTheme="majorBidi" w:cstheme="majorBidi"/>
        </w:rPr>
        <w:t xml:space="preserve"> </w:t>
      </w:r>
      <w:r w:rsidR="0011121A" w:rsidRPr="0011121A">
        <w:rPr>
          <w:rFonts w:asciiTheme="majorBidi" w:hAnsiTheme="majorBidi" w:cstheme="majorBidi"/>
        </w:rPr>
        <w:t xml:space="preserve"> </w:t>
      </w:r>
      <w:r w:rsidR="0011121A">
        <w:rPr>
          <w:rFonts w:asciiTheme="majorBidi" w:hAnsiTheme="majorBidi" w:cstheme="majorBidi"/>
        </w:rPr>
        <w:t xml:space="preserve"> </w:t>
      </w:r>
      <w:r w:rsidR="0011121A" w:rsidRPr="0011121A">
        <w:rPr>
          <w:rFonts w:asciiTheme="majorBidi" w:hAnsiTheme="majorBidi" w:cstheme="majorBidi"/>
        </w:rPr>
        <w:t>and</w:t>
      </w:r>
      <w:r w:rsidR="0011121A">
        <w:rPr>
          <w:rFonts w:asciiTheme="majorBidi" w:hAnsiTheme="majorBidi" w:cstheme="majorBidi"/>
        </w:rPr>
        <w:t xml:space="preserve">  </w:t>
      </w:r>
      <w:r w:rsidR="0011121A" w:rsidRPr="0011121A">
        <w:rPr>
          <w:rFonts w:asciiTheme="majorBidi" w:hAnsiTheme="majorBidi" w:cstheme="majorBidi"/>
        </w:rPr>
        <w:t xml:space="preserve"> silica </w:t>
      </w:r>
      <w:r w:rsidR="0011121A">
        <w:rPr>
          <w:rFonts w:asciiTheme="majorBidi" w:hAnsiTheme="majorBidi" w:cstheme="majorBidi"/>
        </w:rPr>
        <w:t xml:space="preserve">  </w:t>
      </w:r>
      <w:r w:rsidR="0011121A" w:rsidRPr="0011121A">
        <w:rPr>
          <w:rFonts w:asciiTheme="majorBidi" w:hAnsiTheme="majorBidi" w:cstheme="majorBidi"/>
        </w:rPr>
        <w:t xml:space="preserve">flour </w:t>
      </w:r>
    </w:p>
    <w:p w:rsidR="0011121A" w:rsidRDefault="0011121A" w:rsidP="0011121A">
      <w:pPr>
        <w:spacing w:line="240" w:lineRule="auto"/>
        <w:jc w:val="both"/>
        <w:rPr>
          <w:rFonts w:asciiTheme="majorBidi" w:hAnsiTheme="majorBidi" w:cstheme="majorBidi"/>
        </w:rPr>
      </w:pPr>
    </w:p>
    <w:p w:rsidR="0011121A" w:rsidRPr="0011121A" w:rsidRDefault="0011121A" w:rsidP="0011121A">
      <w:pPr>
        <w:spacing w:line="240" w:lineRule="auto"/>
        <w:jc w:val="both"/>
        <w:rPr>
          <w:rFonts w:asciiTheme="majorBidi" w:hAnsiTheme="majorBidi" w:cstheme="majorBidi"/>
        </w:rPr>
      </w:pPr>
      <w:r w:rsidRPr="0011121A">
        <w:rPr>
          <w:rFonts w:asciiTheme="majorBidi" w:hAnsiTheme="majorBidi" w:cstheme="majorBidi"/>
        </w:rPr>
        <w:t xml:space="preserve">concentration </w:t>
      </w:r>
      <w:r w:rsidRPr="0011121A">
        <w:rPr>
          <w:rFonts w:cstheme="minorHAnsi"/>
        </w:rPr>
        <w:t>at 35 micron pore diameter filter disc</w:t>
      </w:r>
      <w:r w:rsidRPr="0011121A">
        <w:rPr>
          <w:rFonts w:asciiTheme="majorBidi" w:hAnsiTheme="majorBidi" w:cstheme="majorBidi"/>
        </w:rPr>
        <w:t xml:space="preserve"> and different sand sizes</w:t>
      </w:r>
      <w:r w:rsidR="00110154">
        <w:rPr>
          <w:rFonts w:asciiTheme="majorBidi" w:hAnsiTheme="majorBidi" w:cstheme="majorBidi"/>
        </w:rPr>
        <w:t>....</w:t>
      </w:r>
      <w:r w:rsidR="00363C5D">
        <w:rPr>
          <w:rFonts w:asciiTheme="majorBidi" w:hAnsiTheme="majorBidi" w:cstheme="majorBidi"/>
        </w:rPr>
        <w:t>..</w:t>
      </w:r>
      <w:r w:rsidR="00686C3A">
        <w:rPr>
          <w:rFonts w:asciiTheme="majorBidi" w:hAnsiTheme="majorBidi" w:cstheme="majorBidi"/>
        </w:rPr>
        <w:t>........292</w:t>
      </w:r>
    </w:p>
    <w:p w:rsidR="000C3EBB" w:rsidRDefault="000C3EBB" w:rsidP="0011121A">
      <w:pPr>
        <w:spacing w:line="240" w:lineRule="auto"/>
        <w:jc w:val="both"/>
        <w:rPr>
          <w:rFonts w:asciiTheme="majorBidi" w:hAnsiTheme="majorBidi" w:cstheme="majorBidi"/>
        </w:rPr>
      </w:pPr>
    </w:p>
    <w:p w:rsidR="0011121A" w:rsidRDefault="000C3EBB" w:rsidP="0011121A">
      <w:pPr>
        <w:spacing w:line="240" w:lineRule="auto"/>
        <w:jc w:val="both"/>
        <w:rPr>
          <w:rFonts w:cstheme="minorHAnsi"/>
        </w:rPr>
      </w:pPr>
      <w:r w:rsidRPr="000C3EBB">
        <w:rPr>
          <w:rFonts w:asciiTheme="majorBidi" w:hAnsiTheme="majorBidi" w:cstheme="majorBidi"/>
        </w:rPr>
        <w:t xml:space="preserve">Figure </w:t>
      </w:r>
      <w:r w:rsidR="00C42C59">
        <w:rPr>
          <w:rFonts w:asciiTheme="majorBidi" w:hAnsiTheme="majorBidi" w:cstheme="majorBidi"/>
        </w:rPr>
        <w:t>K</w:t>
      </w:r>
      <w:r w:rsidRPr="000C3EBB">
        <w:rPr>
          <w:rFonts w:asciiTheme="majorBidi" w:hAnsiTheme="majorBidi" w:cstheme="majorBidi"/>
        </w:rPr>
        <w:t>.</w:t>
      </w:r>
      <w:r>
        <w:rPr>
          <w:rFonts w:asciiTheme="majorBidi" w:hAnsiTheme="majorBidi" w:cstheme="majorBidi"/>
        </w:rPr>
        <w:t>2</w:t>
      </w:r>
      <w:r w:rsidRPr="000C3EBB">
        <w:rPr>
          <w:rFonts w:asciiTheme="majorBidi" w:hAnsiTheme="majorBidi" w:cstheme="majorBidi"/>
        </w:rPr>
        <w:t xml:space="preserve">: </w:t>
      </w:r>
      <w:r w:rsidR="0011121A" w:rsidRPr="0011121A">
        <w:rPr>
          <w:rFonts w:asciiTheme="majorBidi" w:hAnsiTheme="majorBidi" w:cstheme="majorBidi"/>
        </w:rPr>
        <w:t>The</w:t>
      </w:r>
      <w:r w:rsidR="0011121A">
        <w:rPr>
          <w:rFonts w:asciiTheme="majorBidi" w:hAnsiTheme="majorBidi" w:cstheme="majorBidi"/>
        </w:rPr>
        <w:t xml:space="preserve"> </w:t>
      </w:r>
      <w:r w:rsidR="0011121A" w:rsidRPr="0011121A">
        <w:rPr>
          <w:rFonts w:asciiTheme="majorBidi" w:hAnsiTheme="majorBidi" w:cstheme="majorBidi"/>
        </w:rPr>
        <w:t>relationship</w:t>
      </w:r>
      <w:r w:rsidR="00C42C59">
        <w:rPr>
          <w:rFonts w:asciiTheme="majorBidi" w:hAnsiTheme="majorBidi" w:cstheme="majorBidi"/>
        </w:rPr>
        <w:t xml:space="preserve"> </w:t>
      </w:r>
      <w:r w:rsidR="0011121A" w:rsidRPr="0011121A">
        <w:rPr>
          <w:rFonts w:asciiTheme="majorBidi" w:hAnsiTheme="majorBidi" w:cstheme="majorBidi"/>
        </w:rPr>
        <w:t>between</w:t>
      </w:r>
      <w:r w:rsidR="00C42C59">
        <w:rPr>
          <w:rFonts w:asciiTheme="majorBidi" w:hAnsiTheme="majorBidi" w:cstheme="majorBidi"/>
        </w:rPr>
        <w:t xml:space="preserve"> spurt loss </w:t>
      </w:r>
      <w:r w:rsidR="0011121A">
        <w:rPr>
          <w:rFonts w:asciiTheme="majorBidi" w:hAnsiTheme="majorBidi" w:cstheme="majorBidi"/>
        </w:rPr>
        <w:t xml:space="preserve">volume </w:t>
      </w:r>
      <w:r w:rsidR="0011121A" w:rsidRPr="0011121A">
        <w:rPr>
          <w:rFonts w:asciiTheme="majorBidi" w:hAnsiTheme="majorBidi" w:cstheme="majorBidi"/>
        </w:rPr>
        <w:t>and</w:t>
      </w:r>
      <w:r w:rsidR="0011121A">
        <w:rPr>
          <w:rFonts w:asciiTheme="majorBidi" w:hAnsiTheme="majorBidi" w:cstheme="majorBidi"/>
        </w:rPr>
        <w:t xml:space="preserve"> silica </w:t>
      </w:r>
      <w:r w:rsidR="0011121A" w:rsidRPr="0011121A">
        <w:rPr>
          <w:rFonts w:asciiTheme="majorBidi" w:hAnsiTheme="majorBidi" w:cstheme="majorBidi"/>
        </w:rPr>
        <w:t xml:space="preserve">flour concentration </w:t>
      </w:r>
      <w:r w:rsidR="0011121A" w:rsidRPr="0011121A">
        <w:rPr>
          <w:rFonts w:cstheme="minorHAnsi"/>
        </w:rPr>
        <w:t>at</w:t>
      </w:r>
    </w:p>
    <w:p w:rsidR="0011121A" w:rsidRDefault="0011121A" w:rsidP="0011121A">
      <w:pPr>
        <w:spacing w:line="240" w:lineRule="auto"/>
        <w:jc w:val="both"/>
        <w:rPr>
          <w:rFonts w:cstheme="minorHAnsi"/>
        </w:rPr>
      </w:pPr>
    </w:p>
    <w:p w:rsidR="0011121A" w:rsidRPr="0011121A" w:rsidRDefault="0011121A" w:rsidP="0011121A">
      <w:pPr>
        <w:spacing w:line="240" w:lineRule="auto"/>
        <w:jc w:val="both"/>
        <w:rPr>
          <w:rFonts w:asciiTheme="majorBidi" w:hAnsiTheme="majorBidi" w:cstheme="majorBidi"/>
        </w:rPr>
      </w:pPr>
      <w:r w:rsidRPr="0011121A">
        <w:rPr>
          <w:rFonts w:cstheme="minorHAnsi"/>
        </w:rPr>
        <w:t>35 micron pore diameter filter disc</w:t>
      </w:r>
      <w:r w:rsidRPr="0011121A">
        <w:rPr>
          <w:rFonts w:asciiTheme="majorBidi" w:hAnsiTheme="majorBidi" w:cstheme="majorBidi"/>
        </w:rPr>
        <w:t xml:space="preserve"> and different sand sizes</w:t>
      </w:r>
      <w:r>
        <w:rPr>
          <w:rFonts w:asciiTheme="majorBidi" w:hAnsiTheme="majorBidi" w:cstheme="majorBidi"/>
        </w:rPr>
        <w:t>.................</w:t>
      </w:r>
      <w:r w:rsidR="007D7173">
        <w:rPr>
          <w:rFonts w:asciiTheme="majorBidi" w:hAnsiTheme="majorBidi" w:cstheme="majorBidi"/>
        </w:rPr>
        <w:t>....................</w:t>
      </w:r>
      <w:r w:rsidR="00686C3A">
        <w:rPr>
          <w:rFonts w:asciiTheme="majorBidi" w:hAnsiTheme="majorBidi" w:cstheme="majorBidi"/>
        </w:rPr>
        <w:t>....293</w:t>
      </w:r>
    </w:p>
    <w:p w:rsidR="000C3EBB" w:rsidRDefault="000C3EBB" w:rsidP="0011121A">
      <w:pPr>
        <w:spacing w:line="240" w:lineRule="auto"/>
        <w:jc w:val="both"/>
        <w:rPr>
          <w:rFonts w:asciiTheme="majorBidi" w:hAnsiTheme="majorBidi" w:cstheme="majorBidi"/>
        </w:rPr>
      </w:pPr>
    </w:p>
    <w:p w:rsidR="0013538C" w:rsidRDefault="000C3EBB" w:rsidP="0013538C">
      <w:pPr>
        <w:pStyle w:val="ListParagraph"/>
        <w:spacing w:line="240" w:lineRule="auto"/>
        <w:ind w:left="0"/>
        <w:jc w:val="both"/>
        <w:rPr>
          <w:rFonts w:asciiTheme="majorBidi" w:hAnsiTheme="majorBidi" w:cstheme="majorBidi"/>
        </w:rPr>
      </w:pPr>
      <w:r w:rsidRPr="000C3EBB">
        <w:rPr>
          <w:rFonts w:asciiTheme="majorBidi" w:hAnsiTheme="majorBidi" w:cstheme="majorBidi"/>
        </w:rPr>
        <w:t xml:space="preserve">Figure </w:t>
      </w:r>
      <w:r w:rsidR="00C42C59">
        <w:rPr>
          <w:rFonts w:asciiTheme="majorBidi" w:hAnsiTheme="majorBidi" w:cstheme="majorBidi"/>
        </w:rPr>
        <w:t>K</w:t>
      </w:r>
      <w:r w:rsidRPr="000C3EBB">
        <w:rPr>
          <w:rFonts w:asciiTheme="majorBidi" w:hAnsiTheme="majorBidi" w:cstheme="majorBidi"/>
        </w:rPr>
        <w:t>.</w:t>
      </w:r>
      <w:r>
        <w:rPr>
          <w:rFonts w:asciiTheme="majorBidi" w:hAnsiTheme="majorBidi" w:cstheme="majorBidi"/>
        </w:rPr>
        <w:t>3</w:t>
      </w:r>
      <w:r w:rsidRPr="000C3EBB">
        <w:rPr>
          <w:rFonts w:asciiTheme="majorBidi" w:hAnsiTheme="majorBidi" w:cstheme="majorBidi"/>
        </w:rPr>
        <w:t xml:space="preserve">: </w:t>
      </w:r>
      <w:r w:rsidR="0013538C" w:rsidRPr="0013538C">
        <w:rPr>
          <w:rFonts w:asciiTheme="majorBidi" w:hAnsiTheme="majorBidi" w:cstheme="majorBidi"/>
        </w:rPr>
        <w:t>Straight</w:t>
      </w:r>
      <w:r w:rsidR="00EF2E0A">
        <w:rPr>
          <w:rFonts w:asciiTheme="majorBidi" w:hAnsiTheme="majorBidi" w:cstheme="majorBidi"/>
        </w:rPr>
        <w:t xml:space="preserve"> </w:t>
      </w:r>
      <w:r w:rsidR="0013538C" w:rsidRPr="0013538C">
        <w:rPr>
          <w:rFonts w:asciiTheme="majorBidi" w:hAnsiTheme="majorBidi" w:cstheme="majorBidi"/>
        </w:rPr>
        <w:t xml:space="preserve"> line</w:t>
      </w:r>
      <w:r w:rsidR="00EF2E0A">
        <w:rPr>
          <w:rFonts w:asciiTheme="majorBidi" w:hAnsiTheme="majorBidi" w:cstheme="majorBidi"/>
        </w:rPr>
        <w:t xml:space="preserve"> </w:t>
      </w:r>
      <w:r w:rsidR="0013538C" w:rsidRPr="0013538C">
        <w:rPr>
          <w:rFonts w:asciiTheme="majorBidi" w:hAnsiTheme="majorBidi" w:cstheme="majorBidi"/>
        </w:rPr>
        <w:t xml:space="preserve"> plot of</w:t>
      </w:r>
      <w:r w:rsidR="00EF2E0A">
        <w:rPr>
          <w:rFonts w:asciiTheme="majorBidi" w:hAnsiTheme="majorBidi" w:cstheme="majorBidi"/>
        </w:rPr>
        <w:t xml:space="preserve"> </w:t>
      </w:r>
      <w:r w:rsidR="0013538C" w:rsidRPr="0013538C">
        <w:rPr>
          <w:rFonts w:asciiTheme="majorBidi" w:hAnsiTheme="majorBidi" w:cstheme="majorBidi"/>
        </w:rPr>
        <w:t xml:space="preserve"> Eq. A-6</w:t>
      </w:r>
      <w:r w:rsidR="00EF2E0A">
        <w:rPr>
          <w:rFonts w:asciiTheme="majorBidi" w:hAnsiTheme="majorBidi" w:cstheme="majorBidi"/>
        </w:rPr>
        <w:t xml:space="preserve"> </w:t>
      </w:r>
      <w:r w:rsidR="0013538C" w:rsidRPr="0013538C">
        <w:rPr>
          <w:rFonts w:asciiTheme="majorBidi" w:hAnsiTheme="majorBidi" w:cstheme="majorBidi"/>
        </w:rPr>
        <w:t xml:space="preserve"> at</w:t>
      </w:r>
      <w:r w:rsidR="00EF2E0A">
        <w:rPr>
          <w:rFonts w:asciiTheme="majorBidi" w:hAnsiTheme="majorBidi" w:cstheme="majorBidi"/>
        </w:rPr>
        <w:t xml:space="preserve"> </w:t>
      </w:r>
      <w:r w:rsidR="0013538C" w:rsidRPr="0013538C">
        <w:rPr>
          <w:rFonts w:asciiTheme="majorBidi" w:hAnsiTheme="majorBidi" w:cstheme="majorBidi"/>
        </w:rPr>
        <w:t xml:space="preserve"> 35</w:t>
      </w:r>
      <w:r w:rsidR="00EF2E0A">
        <w:rPr>
          <w:rFonts w:asciiTheme="majorBidi" w:hAnsiTheme="majorBidi" w:cstheme="majorBidi"/>
        </w:rPr>
        <w:t xml:space="preserve"> </w:t>
      </w:r>
      <w:r w:rsidR="0013538C" w:rsidRPr="0013538C">
        <w:rPr>
          <w:rFonts w:asciiTheme="majorBidi" w:hAnsiTheme="majorBidi" w:cstheme="majorBidi"/>
        </w:rPr>
        <w:t xml:space="preserve"> micron </w:t>
      </w:r>
      <w:r w:rsidR="00EF2E0A">
        <w:rPr>
          <w:rFonts w:asciiTheme="majorBidi" w:hAnsiTheme="majorBidi" w:cstheme="majorBidi"/>
        </w:rPr>
        <w:t xml:space="preserve"> </w:t>
      </w:r>
      <w:r w:rsidR="0013538C" w:rsidRPr="0013538C">
        <w:rPr>
          <w:rFonts w:asciiTheme="majorBidi" w:hAnsiTheme="majorBidi" w:cstheme="majorBidi"/>
        </w:rPr>
        <w:t xml:space="preserve">pore </w:t>
      </w:r>
      <w:r w:rsidR="00EF2E0A">
        <w:rPr>
          <w:rFonts w:asciiTheme="majorBidi" w:hAnsiTheme="majorBidi" w:cstheme="majorBidi"/>
        </w:rPr>
        <w:t xml:space="preserve"> </w:t>
      </w:r>
      <w:r w:rsidR="0013538C" w:rsidRPr="0013538C">
        <w:rPr>
          <w:rFonts w:asciiTheme="majorBidi" w:hAnsiTheme="majorBidi" w:cstheme="majorBidi"/>
        </w:rPr>
        <w:t xml:space="preserve">diameter of filter disc to </w:t>
      </w:r>
    </w:p>
    <w:p w:rsidR="0013538C" w:rsidRDefault="0013538C" w:rsidP="0013538C">
      <w:pPr>
        <w:tabs>
          <w:tab w:val="left" w:pos="900"/>
        </w:tabs>
        <w:spacing w:line="240" w:lineRule="auto"/>
        <w:jc w:val="both"/>
        <w:rPr>
          <w:rFonts w:asciiTheme="majorBidi" w:hAnsiTheme="majorBidi" w:cstheme="majorBidi"/>
        </w:rPr>
      </w:pPr>
    </w:p>
    <w:p w:rsidR="00FD439A" w:rsidRDefault="00FD439A" w:rsidP="0013538C">
      <w:pPr>
        <w:tabs>
          <w:tab w:val="left" w:pos="900"/>
        </w:tabs>
        <w:spacing w:line="240" w:lineRule="auto"/>
        <w:jc w:val="both"/>
        <w:rPr>
          <w:rFonts w:asciiTheme="majorBidi" w:hAnsiTheme="majorBidi" w:cstheme="majorBidi"/>
        </w:rPr>
      </w:pPr>
      <w:r>
        <w:rPr>
          <w:rFonts w:asciiTheme="majorBidi" w:hAnsiTheme="majorBidi" w:cstheme="majorBidi"/>
        </w:rPr>
        <w:t>d</w:t>
      </w:r>
      <w:r w:rsidR="0013538C" w:rsidRPr="0013538C">
        <w:rPr>
          <w:rFonts w:asciiTheme="majorBidi" w:hAnsiTheme="majorBidi" w:cstheme="majorBidi"/>
        </w:rPr>
        <w:t>evelop</w:t>
      </w:r>
      <w:r w:rsidR="00EF2E0A">
        <w:rPr>
          <w:rFonts w:asciiTheme="majorBidi" w:hAnsiTheme="majorBidi" w:cstheme="majorBidi"/>
        </w:rPr>
        <w:t xml:space="preserve"> </w:t>
      </w:r>
      <w:r w:rsidR="0013538C" w:rsidRPr="0013538C">
        <w:rPr>
          <w:rFonts w:asciiTheme="majorBidi" w:hAnsiTheme="majorBidi" w:cstheme="majorBidi"/>
        </w:rPr>
        <w:t xml:space="preserve"> the </w:t>
      </w:r>
      <w:r>
        <w:rPr>
          <w:rFonts w:asciiTheme="majorBidi" w:hAnsiTheme="majorBidi" w:cstheme="majorBidi"/>
        </w:rPr>
        <w:t xml:space="preserve"> </w:t>
      </w:r>
      <w:r w:rsidR="00C42C59">
        <w:rPr>
          <w:rFonts w:asciiTheme="majorBidi" w:hAnsiTheme="majorBidi" w:cstheme="majorBidi"/>
        </w:rPr>
        <w:t xml:space="preserve"> </w:t>
      </w:r>
      <w:r w:rsidR="0013538C" w:rsidRPr="0013538C">
        <w:rPr>
          <w:rFonts w:asciiTheme="majorBidi" w:hAnsiTheme="majorBidi" w:cstheme="majorBidi"/>
        </w:rPr>
        <w:t xml:space="preserve">exponential </w:t>
      </w:r>
      <w:r w:rsidR="00EF2E0A">
        <w:rPr>
          <w:rFonts w:asciiTheme="majorBidi" w:hAnsiTheme="majorBidi" w:cstheme="majorBidi"/>
        </w:rPr>
        <w:t xml:space="preserve"> </w:t>
      </w:r>
      <w:r w:rsidR="0013538C" w:rsidRPr="0013538C">
        <w:rPr>
          <w:rFonts w:asciiTheme="majorBidi" w:hAnsiTheme="majorBidi" w:cstheme="majorBidi"/>
        </w:rPr>
        <w:t>correlation of the</w:t>
      </w:r>
      <w:r w:rsidR="00EF2E0A">
        <w:rPr>
          <w:rFonts w:asciiTheme="majorBidi" w:hAnsiTheme="majorBidi" w:cstheme="majorBidi"/>
        </w:rPr>
        <w:t xml:space="preserve"> </w:t>
      </w:r>
      <w:r w:rsidR="0013538C" w:rsidRPr="0013538C">
        <w:rPr>
          <w:rFonts w:asciiTheme="majorBidi" w:hAnsiTheme="majorBidi" w:cstheme="majorBidi"/>
        </w:rPr>
        <w:t xml:space="preserve"> rate constant of </w:t>
      </w:r>
      <w:r>
        <w:rPr>
          <w:rFonts w:asciiTheme="majorBidi" w:hAnsiTheme="majorBidi" w:cstheme="majorBidi"/>
        </w:rPr>
        <w:t xml:space="preserve"> </w:t>
      </w:r>
      <w:r w:rsidR="0013538C" w:rsidRPr="0013538C">
        <w:rPr>
          <w:rFonts w:asciiTheme="majorBidi" w:hAnsiTheme="majorBidi" w:cstheme="majorBidi"/>
        </w:rPr>
        <w:t>f</w:t>
      </w:r>
      <w:r>
        <w:rPr>
          <w:rFonts w:asciiTheme="majorBidi" w:hAnsiTheme="majorBidi" w:cstheme="majorBidi"/>
        </w:rPr>
        <w:t xml:space="preserve">iltrate of  different  sand </w:t>
      </w:r>
    </w:p>
    <w:p w:rsidR="00FD439A" w:rsidRDefault="00FD439A" w:rsidP="0013538C">
      <w:pPr>
        <w:tabs>
          <w:tab w:val="left" w:pos="900"/>
        </w:tabs>
        <w:spacing w:line="240" w:lineRule="auto"/>
        <w:jc w:val="both"/>
        <w:rPr>
          <w:rFonts w:asciiTheme="majorBidi" w:hAnsiTheme="majorBidi" w:cstheme="majorBidi"/>
        </w:rPr>
      </w:pPr>
    </w:p>
    <w:p w:rsidR="0013538C" w:rsidRDefault="009C6A43" w:rsidP="009C6A43">
      <w:pPr>
        <w:tabs>
          <w:tab w:val="left" w:pos="900"/>
        </w:tabs>
        <w:spacing w:line="240" w:lineRule="auto"/>
        <w:jc w:val="both"/>
        <w:rPr>
          <w:rFonts w:asciiTheme="majorBidi" w:hAnsiTheme="majorBidi" w:cstheme="majorBidi"/>
        </w:rPr>
      </w:pPr>
      <w:r>
        <w:rPr>
          <w:rFonts w:asciiTheme="majorBidi" w:hAnsiTheme="majorBidi" w:cstheme="majorBidi"/>
        </w:rPr>
        <w:t>sizes</w:t>
      </w:r>
      <w:r w:rsidR="0013538C" w:rsidRPr="0013538C">
        <w:rPr>
          <w:rFonts w:asciiTheme="majorBidi" w:hAnsiTheme="majorBidi" w:cstheme="majorBidi"/>
        </w:rPr>
        <w:t>,</w:t>
      </w:r>
      <w:r>
        <w:rPr>
          <w:rFonts w:asciiTheme="majorBidi" w:hAnsiTheme="majorBidi" w:cstheme="majorBidi"/>
        </w:rPr>
        <w:t xml:space="preserve"> </w:t>
      </w:r>
      <w:r w:rsidR="00C42C59">
        <w:rPr>
          <w:rFonts w:asciiTheme="majorBidi" w:hAnsiTheme="majorBidi" w:cstheme="majorBidi"/>
        </w:rPr>
        <w:t>as shown in Fig. K</w:t>
      </w:r>
      <w:r w:rsidR="0013538C" w:rsidRPr="0013538C">
        <w:rPr>
          <w:rFonts w:asciiTheme="majorBidi" w:hAnsiTheme="majorBidi" w:cstheme="majorBidi"/>
        </w:rPr>
        <w:t>.1</w:t>
      </w:r>
      <w:r w:rsidR="00EF2E0A">
        <w:rPr>
          <w:rFonts w:asciiTheme="majorBidi" w:hAnsiTheme="majorBidi" w:cstheme="majorBidi"/>
        </w:rPr>
        <w:t>...............</w:t>
      </w:r>
      <w:r>
        <w:rPr>
          <w:rFonts w:asciiTheme="majorBidi" w:hAnsiTheme="majorBidi" w:cstheme="majorBidi"/>
        </w:rPr>
        <w:t>.......................</w:t>
      </w:r>
      <w:r w:rsidR="00EF2E0A">
        <w:rPr>
          <w:rFonts w:asciiTheme="majorBidi" w:hAnsiTheme="majorBidi" w:cstheme="majorBidi"/>
        </w:rPr>
        <w:t>...............</w:t>
      </w:r>
      <w:r w:rsidR="00C42C59">
        <w:rPr>
          <w:rFonts w:asciiTheme="majorBidi" w:hAnsiTheme="majorBidi" w:cstheme="majorBidi"/>
        </w:rPr>
        <w:t>...............................</w:t>
      </w:r>
      <w:r w:rsidR="00686C3A">
        <w:rPr>
          <w:rFonts w:asciiTheme="majorBidi" w:hAnsiTheme="majorBidi" w:cstheme="majorBidi"/>
        </w:rPr>
        <w:t>........293</w:t>
      </w:r>
    </w:p>
    <w:p w:rsidR="00EF2E0A" w:rsidRDefault="00EF2E0A" w:rsidP="00EF2E0A">
      <w:pPr>
        <w:tabs>
          <w:tab w:val="left" w:pos="900"/>
        </w:tabs>
        <w:spacing w:line="240" w:lineRule="auto"/>
        <w:jc w:val="both"/>
        <w:rPr>
          <w:rFonts w:asciiTheme="majorBidi" w:hAnsiTheme="majorBidi" w:cstheme="majorBidi"/>
        </w:rPr>
      </w:pPr>
      <w:bookmarkStart w:id="7" w:name="_Toc310579467"/>
      <w:bookmarkStart w:id="8" w:name="_Toc315681316"/>
    </w:p>
    <w:p w:rsidR="00895D19" w:rsidRDefault="005126F1" w:rsidP="00895D19">
      <w:pPr>
        <w:pStyle w:val="ListParagraph"/>
        <w:spacing w:line="240" w:lineRule="auto"/>
        <w:ind w:left="0"/>
        <w:jc w:val="both"/>
        <w:rPr>
          <w:rFonts w:asciiTheme="majorBidi" w:hAnsiTheme="majorBidi" w:cstheme="majorBidi"/>
        </w:rPr>
      </w:pPr>
      <w:r w:rsidRPr="005126F1">
        <w:rPr>
          <w:rFonts w:asciiTheme="majorBidi" w:hAnsiTheme="majorBidi" w:cstheme="majorBidi"/>
        </w:rPr>
        <w:t>Figure</w:t>
      </w:r>
      <w:r>
        <w:rPr>
          <w:rFonts w:asciiTheme="majorBidi" w:hAnsiTheme="majorBidi" w:cstheme="majorBidi"/>
        </w:rPr>
        <w:t xml:space="preserve"> </w:t>
      </w:r>
      <w:r w:rsidR="00C42C59">
        <w:rPr>
          <w:rFonts w:asciiTheme="majorBidi" w:hAnsiTheme="majorBidi" w:cstheme="majorBidi"/>
        </w:rPr>
        <w:t>K</w:t>
      </w:r>
      <w:r w:rsidR="009C6A43">
        <w:rPr>
          <w:rFonts w:asciiTheme="majorBidi" w:hAnsiTheme="majorBidi" w:cstheme="majorBidi"/>
        </w:rPr>
        <w:t>.4</w:t>
      </w:r>
      <w:r w:rsidRPr="005126F1">
        <w:rPr>
          <w:rFonts w:asciiTheme="majorBidi" w:hAnsiTheme="majorBidi" w:cstheme="majorBidi"/>
        </w:rPr>
        <w:t xml:space="preserve">: </w:t>
      </w:r>
      <w:r w:rsidR="00895D19" w:rsidRPr="0013538C">
        <w:rPr>
          <w:rFonts w:asciiTheme="majorBidi" w:hAnsiTheme="majorBidi" w:cstheme="majorBidi"/>
        </w:rPr>
        <w:t>Straight</w:t>
      </w:r>
      <w:r w:rsidR="00895D19">
        <w:rPr>
          <w:rFonts w:asciiTheme="majorBidi" w:hAnsiTheme="majorBidi" w:cstheme="majorBidi"/>
        </w:rPr>
        <w:t xml:space="preserve"> </w:t>
      </w:r>
      <w:r w:rsidR="00895D19" w:rsidRPr="0013538C">
        <w:rPr>
          <w:rFonts w:asciiTheme="majorBidi" w:hAnsiTheme="majorBidi" w:cstheme="majorBidi"/>
        </w:rPr>
        <w:t xml:space="preserve"> line</w:t>
      </w:r>
      <w:r w:rsidR="00895D19">
        <w:rPr>
          <w:rFonts w:asciiTheme="majorBidi" w:hAnsiTheme="majorBidi" w:cstheme="majorBidi"/>
        </w:rPr>
        <w:t xml:space="preserve"> </w:t>
      </w:r>
      <w:r w:rsidR="00895D19" w:rsidRPr="0013538C">
        <w:rPr>
          <w:rFonts w:asciiTheme="majorBidi" w:hAnsiTheme="majorBidi" w:cstheme="majorBidi"/>
        </w:rPr>
        <w:t xml:space="preserve"> plot </w:t>
      </w:r>
      <w:r w:rsidR="00895D19">
        <w:rPr>
          <w:rFonts w:asciiTheme="majorBidi" w:hAnsiTheme="majorBidi" w:cstheme="majorBidi"/>
        </w:rPr>
        <w:t xml:space="preserve"> </w:t>
      </w:r>
      <w:r w:rsidR="00895D19" w:rsidRPr="0013538C">
        <w:rPr>
          <w:rFonts w:asciiTheme="majorBidi" w:hAnsiTheme="majorBidi" w:cstheme="majorBidi"/>
        </w:rPr>
        <w:t>of</w:t>
      </w:r>
      <w:r w:rsidR="00895D19">
        <w:rPr>
          <w:rFonts w:asciiTheme="majorBidi" w:hAnsiTheme="majorBidi" w:cstheme="majorBidi"/>
        </w:rPr>
        <w:t xml:space="preserve"> </w:t>
      </w:r>
      <w:r w:rsidR="00895D19" w:rsidRPr="0013538C">
        <w:rPr>
          <w:rFonts w:asciiTheme="majorBidi" w:hAnsiTheme="majorBidi" w:cstheme="majorBidi"/>
        </w:rPr>
        <w:t>Eq. A-6</w:t>
      </w:r>
      <w:r w:rsidR="00895D19">
        <w:rPr>
          <w:rFonts w:asciiTheme="majorBidi" w:hAnsiTheme="majorBidi" w:cstheme="majorBidi"/>
        </w:rPr>
        <w:t xml:space="preserve"> </w:t>
      </w:r>
      <w:r w:rsidR="00895D19" w:rsidRPr="0013538C">
        <w:rPr>
          <w:rFonts w:asciiTheme="majorBidi" w:hAnsiTheme="majorBidi" w:cstheme="majorBidi"/>
        </w:rPr>
        <w:t xml:space="preserve"> at</w:t>
      </w:r>
      <w:r w:rsidR="00895D19">
        <w:rPr>
          <w:rFonts w:asciiTheme="majorBidi" w:hAnsiTheme="majorBidi" w:cstheme="majorBidi"/>
        </w:rPr>
        <w:t xml:space="preserve"> </w:t>
      </w:r>
      <w:r w:rsidR="00895D19" w:rsidRPr="0013538C">
        <w:rPr>
          <w:rFonts w:asciiTheme="majorBidi" w:hAnsiTheme="majorBidi" w:cstheme="majorBidi"/>
        </w:rPr>
        <w:t xml:space="preserve"> 35</w:t>
      </w:r>
      <w:r w:rsidR="00895D19">
        <w:rPr>
          <w:rFonts w:asciiTheme="majorBidi" w:hAnsiTheme="majorBidi" w:cstheme="majorBidi"/>
        </w:rPr>
        <w:t xml:space="preserve"> </w:t>
      </w:r>
      <w:r w:rsidR="00895D19" w:rsidRPr="0013538C">
        <w:rPr>
          <w:rFonts w:asciiTheme="majorBidi" w:hAnsiTheme="majorBidi" w:cstheme="majorBidi"/>
        </w:rPr>
        <w:t xml:space="preserve"> micron </w:t>
      </w:r>
      <w:r w:rsidR="00895D19">
        <w:rPr>
          <w:rFonts w:asciiTheme="majorBidi" w:hAnsiTheme="majorBidi" w:cstheme="majorBidi"/>
        </w:rPr>
        <w:t xml:space="preserve"> </w:t>
      </w:r>
      <w:r w:rsidR="00895D19" w:rsidRPr="0013538C">
        <w:rPr>
          <w:rFonts w:asciiTheme="majorBidi" w:hAnsiTheme="majorBidi" w:cstheme="majorBidi"/>
        </w:rPr>
        <w:t xml:space="preserve">pore </w:t>
      </w:r>
      <w:r w:rsidR="00895D19">
        <w:rPr>
          <w:rFonts w:asciiTheme="majorBidi" w:hAnsiTheme="majorBidi" w:cstheme="majorBidi"/>
        </w:rPr>
        <w:t xml:space="preserve"> </w:t>
      </w:r>
      <w:r w:rsidR="00895D19" w:rsidRPr="0013538C">
        <w:rPr>
          <w:rFonts w:asciiTheme="majorBidi" w:hAnsiTheme="majorBidi" w:cstheme="majorBidi"/>
        </w:rPr>
        <w:t xml:space="preserve">diameter of filter disc to </w:t>
      </w:r>
    </w:p>
    <w:p w:rsidR="00895D19" w:rsidRDefault="00895D19" w:rsidP="00895D19">
      <w:pPr>
        <w:pStyle w:val="ListParagraph"/>
        <w:spacing w:line="240" w:lineRule="auto"/>
        <w:ind w:left="0"/>
        <w:jc w:val="both"/>
        <w:rPr>
          <w:rFonts w:asciiTheme="majorBidi" w:hAnsiTheme="majorBidi" w:cstheme="majorBidi"/>
        </w:rPr>
      </w:pPr>
    </w:p>
    <w:p w:rsidR="007D7173" w:rsidRDefault="00895D19" w:rsidP="00895D19">
      <w:pPr>
        <w:tabs>
          <w:tab w:val="left" w:pos="900"/>
        </w:tabs>
        <w:spacing w:line="240" w:lineRule="auto"/>
        <w:jc w:val="both"/>
        <w:rPr>
          <w:rFonts w:asciiTheme="majorBidi" w:hAnsiTheme="majorBidi" w:cstheme="majorBidi"/>
        </w:rPr>
      </w:pPr>
      <w:r>
        <w:rPr>
          <w:rFonts w:asciiTheme="majorBidi" w:hAnsiTheme="majorBidi" w:cstheme="majorBidi"/>
        </w:rPr>
        <w:t>d</w:t>
      </w:r>
      <w:r w:rsidRPr="0013538C">
        <w:rPr>
          <w:rFonts w:asciiTheme="majorBidi" w:hAnsiTheme="majorBidi" w:cstheme="majorBidi"/>
        </w:rPr>
        <w:t>evelop</w:t>
      </w:r>
      <w:r>
        <w:rPr>
          <w:rFonts w:asciiTheme="majorBidi" w:hAnsiTheme="majorBidi" w:cstheme="majorBidi"/>
        </w:rPr>
        <w:t xml:space="preserve"> </w:t>
      </w:r>
      <w:r w:rsidRPr="0013538C">
        <w:rPr>
          <w:rFonts w:asciiTheme="majorBidi" w:hAnsiTheme="majorBidi" w:cstheme="majorBidi"/>
        </w:rPr>
        <w:t>the exponential correlation of</w:t>
      </w:r>
      <w:r>
        <w:rPr>
          <w:rFonts w:asciiTheme="majorBidi" w:hAnsiTheme="majorBidi" w:cstheme="majorBidi"/>
        </w:rPr>
        <w:t xml:space="preserve"> </w:t>
      </w:r>
      <w:r w:rsidRPr="0013538C">
        <w:rPr>
          <w:rFonts w:asciiTheme="majorBidi" w:hAnsiTheme="majorBidi" w:cstheme="majorBidi"/>
        </w:rPr>
        <w:t>the</w:t>
      </w:r>
      <w:r w:rsidR="009C6A43">
        <w:rPr>
          <w:rFonts w:asciiTheme="majorBidi" w:hAnsiTheme="majorBidi" w:cstheme="majorBidi"/>
        </w:rPr>
        <w:t xml:space="preserve"> spurt loss </w:t>
      </w:r>
      <w:r>
        <w:rPr>
          <w:rFonts w:asciiTheme="majorBidi" w:hAnsiTheme="majorBidi" w:cstheme="majorBidi"/>
        </w:rPr>
        <w:t>volume</w:t>
      </w:r>
      <w:r w:rsidR="009C6A43">
        <w:rPr>
          <w:rFonts w:asciiTheme="majorBidi" w:hAnsiTheme="majorBidi" w:cstheme="majorBidi"/>
        </w:rPr>
        <w:t xml:space="preserve"> of different</w:t>
      </w:r>
      <w:r w:rsidRPr="0013538C">
        <w:rPr>
          <w:rFonts w:asciiTheme="majorBidi" w:hAnsiTheme="majorBidi" w:cstheme="majorBidi"/>
        </w:rPr>
        <w:t xml:space="preserve"> </w:t>
      </w:r>
      <w:r w:rsidR="009C6A43">
        <w:rPr>
          <w:rFonts w:asciiTheme="majorBidi" w:hAnsiTheme="majorBidi" w:cstheme="majorBidi"/>
        </w:rPr>
        <w:t xml:space="preserve"> </w:t>
      </w:r>
      <w:r w:rsidRPr="0013538C">
        <w:rPr>
          <w:rFonts w:asciiTheme="majorBidi" w:hAnsiTheme="majorBidi" w:cstheme="majorBidi"/>
        </w:rPr>
        <w:t>sand</w:t>
      </w:r>
      <w:r w:rsidR="009C6A43">
        <w:rPr>
          <w:rFonts w:asciiTheme="majorBidi" w:hAnsiTheme="majorBidi" w:cstheme="majorBidi"/>
        </w:rPr>
        <w:t xml:space="preserve">  </w:t>
      </w:r>
      <w:r>
        <w:rPr>
          <w:rFonts w:asciiTheme="majorBidi" w:hAnsiTheme="majorBidi" w:cstheme="majorBidi"/>
        </w:rPr>
        <w:t xml:space="preserve"> </w:t>
      </w:r>
      <w:r w:rsidR="009C6A43">
        <w:rPr>
          <w:rFonts w:asciiTheme="majorBidi" w:hAnsiTheme="majorBidi" w:cstheme="majorBidi"/>
        </w:rPr>
        <w:t xml:space="preserve">sizes </w:t>
      </w:r>
      <w:r w:rsidRPr="0013538C">
        <w:rPr>
          <w:rFonts w:asciiTheme="majorBidi" w:hAnsiTheme="majorBidi" w:cstheme="majorBidi"/>
        </w:rPr>
        <w:t>,</w:t>
      </w:r>
      <w:r w:rsidR="009C6A43">
        <w:rPr>
          <w:rFonts w:asciiTheme="majorBidi" w:hAnsiTheme="majorBidi" w:cstheme="majorBidi"/>
        </w:rPr>
        <w:t xml:space="preserve"> as</w:t>
      </w:r>
    </w:p>
    <w:p w:rsidR="00895D19" w:rsidRDefault="00895D19" w:rsidP="00895D19">
      <w:pPr>
        <w:tabs>
          <w:tab w:val="left" w:pos="900"/>
        </w:tabs>
        <w:spacing w:line="240" w:lineRule="auto"/>
        <w:jc w:val="both"/>
        <w:rPr>
          <w:rFonts w:asciiTheme="majorBidi" w:hAnsiTheme="majorBidi" w:cstheme="majorBidi"/>
        </w:rPr>
      </w:pPr>
      <w:r>
        <w:rPr>
          <w:rFonts w:asciiTheme="majorBidi" w:hAnsiTheme="majorBidi" w:cstheme="majorBidi"/>
        </w:rPr>
        <w:t xml:space="preserve"> </w:t>
      </w:r>
    </w:p>
    <w:p w:rsidR="00895D19" w:rsidRDefault="00C42C59" w:rsidP="00895D19">
      <w:pPr>
        <w:tabs>
          <w:tab w:val="left" w:pos="900"/>
        </w:tabs>
        <w:spacing w:line="240" w:lineRule="auto"/>
        <w:jc w:val="both"/>
        <w:rPr>
          <w:rFonts w:asciiTheme="majorBidi" w:hAnsiTheme="majorBidi" w:cstheme="majorBidi"/>
        </w:rPr>
      </w:pPr>
      <w:r>
        <w:rPr>
          <w:rFonts w:asciiTheme="majorBidi" w:hAnsiTheme="majorBidi" w:cstheme="majorBidi"/>
        </w:rPr>
        <w:t>shown in Fig. K</w:t>
      </w:r>
      <w:r w:rsidR="00895D19">
        <w:rPr>
          <w:rFonts w:asciiTheme="majorBidi" w:hAnsiTheme="majorBidi" w:cstheme="majorBidi"/>
        </w:rPr>
        <w:t>.2.............................................</w:t>
      </w:r>
      <w:r>
        <w:rPr>
          <w:rFonts w:asciiTheme="majorBidi" w:hAnsiTheme="majorBidi" w:cstheme="majorBidi"/>
        </w:rPr>
        <w:t>..............................</w:t>
      </w:r>
      <w:r w:rsidR="00895D19">
        <w:rPr>
          <w:rFonts w:asciiTheme="majorBidi" w:hAnsiTheme="majorBidi" w:cstheme="majorBidi"/>
        </w:rPr>
        <w:t>.................</w:t>
      </w:r>
      <w:r w:rsidR="007D7173">
        <w:rPr>
          <w:rFonts w:asciiTheme="majorBidi" w:hAnsiTheme="majorBidi" w:cstheme="majorBidi"/>
        </w:rPr>
        <w:t>...........</w:t>
      </w:r>
      <w:r w:rsidR="00686C3A">
        <w:rPr>
          <w:rFonts w:asciiTheme="majorBidi" w:hAnsiTheme="majorBidi" w:cstheme="majorBidi"/>
        </w:rPr>
        <w:t>...294</w:t>
      </w:r>
    </w:p>
    <w:p w:rsidR="001E3114" w:rsidRDefault="001E3114" w:rsidP="00895D19">
      <w:pPr>
        <w:pStyle w:val="ListParagraph"/>
        <w:spacing w:line="240" w:lineRule="auto"/>
        <w:ind w:left="0"/>
        <w:jc w:val="both"/>
        <w:rPr>
          <w:rFonts w:asciiTheme="majorBidi" w:hAnsiTheme="majorBidi" w:cstheme="majorBidi"/>
        </w:rPr>
      </w:pPr>
    </w:p>
    <w:p w:rsidR="00895D19" w:rsidRDefault="001E3114" w:rsidP="00895D19">
      <w:pPr>
        <w:tabs>
          <w:tab w:val="left" w:pos="8262"/>
        </w:tabs>
        <w:spacing w:line="240" w:lineRule="auto"/>
        <w:ind w:right="-1062"/>
        <w:rPr>
          <w:rFonts w:asciiTheme="majorBidi" w:hAnsiTheme="majorBidi" w:cstheme="majorBidi"/>
        </w:rPr>
      </w:pPr>
      <w:r w:rsidRPr="001E3114">
        <w:rPr>
          <w:rFonts w:asciiTheme="majorBidi" w:hAnsiTheme="majorBidi" w:cstheme="majorBidi"/>
        </w:rPr>
        <w:t>Figure</w:t>
      </w:r>
      <w:r>
        <w:rPr>
          <w:rFonts w:asciiTheme="majorBidi" w:hAnsiTheme="majorBidi" w:cstheme="majorBidi"/>
        </w:rPr>
        <w:t xml:space="preserve"> </w:t>
      </w:r>
      <w:r w:rsidR="00C42C59">
        <w:rPr>
          <w:rFonts w:asciiTheme="majorBidi" w:hAnsiTheme="majorBidi" w:cstheme="majorBidi"/>
        </w:rPr>
        <w:t>K</w:t>
      </w:r>
      <w:r w:rsidR="009C6A43">
        <w:rPr>
          <w:rFonts w:asciiTheme="majorBidi" w:hAnsiTheme="majorBidi" w:cstheme="majorBidi"/>
        </w:rPr>
        <w:t>.5</w:t>
      </w:r>
      <w:r w:rsidRPr="001E3114">
        <w:rPr>
          <w:rFonts w:asciiTheme="majorBidi" w:hAnsiTheme="majorBidi" w:cstheme="majorBidi"/>
        </w:rPr>
        <w:t xml:space="preserve">: </w:t>
      </w:r>
      <w:r w:rsidR="00895D19" w:rsidRPr="00895D19">
        <w:rPr>
          <w:rFonts w:asciiTheme="majorBidi" w:hAnsiTheme="majorBidi" w:cstheme="majorBidi"/>
        </w:rPr>
        <w:t xml:space="preserve">Linear function plot of </w:t>
      </w:r>
      <w:r w:rsidR="00895D19" w:rsidRPr="00895D19">
        <w:rPr>
          <w:rFonts w:ascii="Calibri" w:hAnsi="Calibri" w:cstheme="majorBidi"/>
        </w:rPr>
        <w:t>A</w:t>
      </w:r>
      <w:r w:rsidR="00C42C59">
        <w:rPr>
          <w:rFonts w:asciiTheme="majorBidi" w:hAnsiTheme="majorBidi" w:cstheme="majorBidi"/>
        </w:rPr>
        <w:t xml:space="preserve"> values at different </w:t>
      </w:r>
      <w:r w:rsidR="00895D19" w:rsidRPr="00895D19">
        <w:rPr>
          <w:rFonts w:asciiTheme="majorBidi" w:hAnsiTheme="majorBidi" w:cstheme="majorBidi"/>
        </w:rPr>
        <w:t>sand sizes for the</w:t>
      </w:r>
      <w:r w:rsidR="00895D19">
        <w:rPr>
          <w:rFonts w:asciiTheme="majorBidi" w:hAnsiTheme="majorBidi" w:cstheme="majorBidi"/>
        </w:rPr>
        <w:t xml:space="preserve"> </w:t>
      </w:r>
      <w:r w:rsidR="00895D19" w:rsidRPr="00895D19">
        <w:rPr>
          <w:rFonts w:asciiTheme="majorBidi" w:hAnsiTheme="majorBidi" w:cstheme="majorBidi"/>
        </w:rPr>
        <w:t xml:space="preserve">rate constants </w:t>
      </w:r>
    </w:p>
    <w:p w:rsidR="00895D19" w:rsidRDefault="00895D19" w:rsidP="00895D19">
      <w:pPr>
        <w:tabs>
          <w:tab w:val="left" w:pos="8262"/>
        </w:tabs>
        <w:spacing w:line="240" w:lineRule="auto"/>
        <w:ind w:right="-1062"/>
        <w:rPr>
          <w:rFonts w:asciiTheme="majorBidi" w:hAnsiTheme="majorBidi" w:cstheme="majorBidi"/>
        </w:rPr>
      </w:pPr>
    </w:p>
    <w:p w:rsidR="00895D19" w:rsidRPr="00895D19" w:rsidRDefault="00895D19" w:rsidP="00895D19">
      <w:pPr>
        <w:tabs>
          <w:tab w:val="left" w:pos="8262"/>
        </w:tabs>
        <w:spacing w:line="240" w:lineRule="auto"/>
        <w:ind w:right="-1062"/>
        <w:rPr>
          <w:rFonts w:asciiTheme="majorBidi" w:hAnsiTheme="majorBidi" w:cstheme="majorBidi"/>
        </w:rPr>
      </w:pPr>
      <w:r w:rsidRPr="00895D19">
        <w:rPr>
          <w:rFonts w:asciiTheme="majorBidi" w:hAnsiTheme="majorBidi" w:cstheme="majorBidi"/>
        </w:rPr>
        <w:t>of filtrate of 35 micron pore diameter filter disc</w:t>
      </w:r>
      <w:r>
        <w:rPr>
          <w:rFonts w:asciiTheme="majorBidi" w:hAnsiTheme="majorBidi" w:cstheme="majorBidi"/>
        </w:rPr>
        <w:t>...................</w:t>
      </w:r>
      <w:r w:rsidR="0049024E">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sidR="00686C3A">
        <w:rPr>
          <w:rFonts w:asciiTheme="majorBidi" w:hAnsiTheme="majorBidi" w:cstheme="majorBidi"/>
        </w:rPr>
        <w:t>295</w:t>
      </w:r>
      <w:r w:rsidRPr="00895D19">
        <w:rPr>
          <w:rFonts w:asciiTheme="majorBidi" w:hAnsiTheme="majorBidi" w:cstheme="majorBidi"/>
        </w:rPr>
        <w:t xml:space="preserve"> </w:t>
      </w:r>
    </w:p>
    <w:p w:rsidR="001E3114" w:rsidRDefault="001E3114" w:rsidP="00895D19">
      <w:pPr>
        <w:tabs>
          <w:tab w:val="left" w:pos="2460"/>
        </w:tabs>
        <w:spacing w:line="240" w:lineRule="auto"/>
        <w:jc w:val="both"/>
        <w:rPr>
          <w:rFonts w:asciiTheme="majorBidi" w:hAnsiTheme="majorBidi" w:cstheme="majorBidi"/>
        </w:rPr>
      </w:pPr>
    </w:p>
    <w:p w:rsidR="00895D19" w:rsidRDefault="001E3114" w:rsidP="00895D19">
      <w:pPr>
        <w:tabs>
          <w:tab w:val="left" w:pos="8262"/>
        </w:tabs>
        <w:spacing w:line="240" w:lineRule="auto"/>
        <w:ind w:right="-1062"/>
        <w:rPr>
          <w:rFonts w:asciiTheme="majorBidi" w:hAnsiTheme="majorBidi" w:cstheme="majorBidi"/>
        </w:rPr>
      </w:pPr>
      <w:r w:rsidRPr="001E3114">
        <w:rPr>
          <w:rFonts w:asciiTheme="majorBidi" w:hAnsiTheme="majorBidi" w:cstheme="majorBidi"/>
        </w:rPr>
        <w:t>Figure</w:t>
      </w:r>
      <w:r>
        <w:rPr>
          <w:rFonts w:asciiTheme="majorBidi" w:hAnsiTheme="majorBidi" w:cstheme="majorBidi"/>
        </w:rPr>
        <w:t xml:space="preserve"> </w:t>
      </w:r>
      <w:r w:rsidR="00C42C59">
        <w:rPr>
          <w:rFonts w:asciiTheme="majorBidi" w:hAnsiTheme="majorBidi" w:cstheme="majorBidi"/>
        </w:rPr>
        <w:t>K</w:t>
      </w:r>
      <w:r w:rsidR="009C6A43">
        <w:rPr>
          <w:rFonts w:asciiTheme="majorBidi" w:hAnsiTheme="majorBidi" w:cstheme="majorBidi"/>
        </w:rPr>
        <w:t>.6</w:t>
      </w:r>
      <w:r w:rsidRPr="001E3114">
        <w:rPr>
          <w:rFonts w:asciiTheme="majorBidi" w:hAnsiTheme="majorBidi" w:cstheme="majorBidi"/>
        </w:rPr>
        <w:t xml:space="preserve">: </w:t>
      </w:r>
      <w:r w:rsidR="00895D19" w:rsidRPr="00895D19">
        <w:rPr>
          <w:rFonts w:asciiTheme="majorBidi" w:hAnsiTheme="majorBidi" w:cstheme="majorBidi"/>
        </w:rPr>
        <w:t>Linear function</w:t>
      </w:r>
      <w:r w:rsidR="009C6A43">
        <w:rPr>
          <w:rFonts w:asciiTheme="majorBidi" w:hAnsiTheme="majorBidi" w:cstheme="majorBidi"/>
        </w:rPr>
        <w:t xml:space="preserve"> </w:t>
      </w:r>
      <w:r w:rsidR="00895D19" w:rsidRPr="00895D19">
        <w:rPr>
          <w:rFonts w:asciiTheme="majorBidi" w:hAnsiTheme="majorBidi" w:cstheme="majorBidi"/>
        </w:rPr>
        <w:t xml:space="preserve"> plot of </w:t>
      </w:r>
      <w:r w:rsidR="00895D19">
        <w:rPr>
          <w:rFonts w:ascii="Calibri" w:hAnsi="Calibri" w:cstheme="majorBidi"/>
        </w:rPr>
        <w:t>B</w:t>
      </w:r>
      <w:r w:rsidR="00895D19">
        <w:rPr>
          <w:rFonts w:asciiTheme="majorBidi" w:hAnsiTheme="majorBidi" w:cstheme="majorBidi"/>
        </w:rPr>
        <w:t xml:space="preserve"> values</w:t>
      </w:r>
      <w:r w:rsidR="00C42C59">
        <w:rPr>
          <w:rFonts w:asciiTheme="majorBidi" w:hAnsiTheme="majorBidi" w:cstheme="majorBidi"/>
        </w:rPr>
        <w:t xml:space="preserve"> </w:t>
      </w:r>
      <w:r w:rsidR="00895D19">
        <w:rPr>
          <w:rFonts w:asciiTheme="majorBidi" w:hAnsiTheme="majorBidi" w:cstheme="majorBidi"/>
        </w:rPr>
        <w:t xml:space="preserve">at different </w:t>
      </w:r>
      <w:r w:rsidR="00895D19" w:rsidRPr="00895D19">
        <w:rPr>
          <w:rFonts w:asciiTheme="majorBidi" w:hAnsiTheme="majorBidi" w:cstheme="majorBidi"/>
        </w:rPr>
        <w:t>sand sizes for the</w:t>
      </w:r>
      <w:r w:rsidR="00895D19">
        <w:rPr>
          <w:rFonts w:asciiTheme="majorBidi" w:hAnsiTheme="majorBidi" w:cstheme="majorBidi"/>
        </w:rPr>
        <w:t xml:space="preserve"> </w:t>
      </w:r>
      <w:r w:rsidR="00895D19" w:rsidRPr="00895D19">
        <w:rPr>
          <w:rFonts w:asciiTheme="majorBidi" w:hAnsiTheme="majorBidi" w:cstheme="majorBidi"/>
        </w:rPr>
        <w:t xml:space="preserve">rate constants </w:t>
      </w:r>
    </w:p>
    <w:p w:rsidR="00895D19" w:rsidRDefault="00895D19" w:rsidP="00895D19">
      <w:pPr>
        <w:tabs>
          <w:tab w:val="left" w:pos="8262"/>
        </w:tabs>
        <w:spacing w:line="240" w:lineRule="auto"/>
        <w:ind w:right="-1062"/>
        <w:rPr>
          <w:rFonts w:asciiTheme="majorBidi" w:hAnsiTheme="majorBidi" w:cstheme="majorBidi"/>
        </w:rPr>
      </w:pPr>
    </w:p>
    <w:p w:rsidR="00895D19" w:rsidRPr="00895D19" w:rsidRDefault="00895D19" w:rsidP="00895D19">
      <w:pPr>
        <w:tabs>
          <w:tab w:val="left" w:pos="8262"/>
        </w:tabs>
        <w:spacing w:line="240" w:lineRule="auto"/>
        <w:ind w:right="-1062"/>
        <w:rPr>
          <w:rFonts w:asciiTheme="majorBidi" w:hAnsiTheme="majorBidi" w:cstheme="majorBidi"/>
        </w:rPr>
      </w:pPr>
      <w:r w:rsidRPr="00895D19">
        <w:rPr>
          <w:rFonts w:asciiTheme="majorBidi" w:hAnsiTheme="majorBidi" w:cstheme="majorBidi"/>
        </w:rPr>
        <w:t>of filtrate of 35 micron pore diameter filter disc</w:t>
      </w:r>
      <w:r>
        <w:rPr>
          <w:rFonts w:asciiTheme="majorBidi" w:hAnsiTheme="majorBidi" w:cstheme="majorBidi"/>
        </w:rPr>
        <w:t>..................</w:t>
      </w:r>
      <w:r w:rsidR="0049024E">
        <w:rPr>
          <w:rFonts w:asciiTheme="majorBidi" w:hAnsiTheme="majorBidi" w:cstheme="majorBidi"/>
        </w:rPr>
        <w:t>..............................</w:t>
      </w:r>
      <w:r w:rsidR="000A54CE">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686C3A">
        <w:rPr>
          <w:rFonts w:asciiTheme="majorBidi" w:hAnsiTheme="majorBidi" w:cstheme="majorBidi"/>
        </w:rPr>
        <w:t>..295</w:t>
      </w:r>
      <w:r w:rsidRPr="00895D19">
        <w:rPr>
          <w:rFonts w:asciiTheme="majorBidi" w:hAnsiTheme="majorBidi" w:cstheme="majorBidi"/>
        </w:rPr>
        <w:t xml:space="preserve"> </w:t>
      </w:r>
    </w:p>
    <w:p w:rsidR="00250A27" w:rsidRDefault="00250A27" w:rsidP="00895D19">
      <w:pPr>
        <w:tabs>
          <w:tab w:val="left" w:pos="2460"/>
        </w:tabs>
        <w:spacing w:line="240" w:lineRule="auto"/>
        <w:jc w:val="both"/>
        <w:rPr>
          <w:rFonts w:asciiTheme="majorBidi" w:hAnsiTheme="majorBidi" w:cstheme="majorBidi"/>
        </w:rPr>
      </w:pPr>
    </w:p>
    <w:p w:rsidR="00895D19" w:rsidRDefault="00C42C59" w:rsidP="00895D19">
      <w:pPr>
        <w:tabs>
          <w:tab w:val="left" w:pos="8262"/>
        </w:tabs>
        <w:spacing w:line="240" w:lineRule="auto"/>
        <w:ind w:right="-1062"/>
        <w:rPr>
          <w:rFonts w:asciiTheme="majorBidi" w:hAnsiTheme="majorBidi" w:cstheme="majorBidi"/>
        </w:rPr>
      </w:pPr>
      <w:r>
        <w:rPr>
          <w:rFonts w:asciiTheme="majorBidi" w:hAnsiTheme="majorBidi" w:cstheme="majorBidi"/>
        </w:rPr>
        <w:t>Figure K</w:t>
      </w:r>
      <w:r w:rsidR="009C6A43">
        <w:rPr>
          <w:rFonts w:asciiTheme="majorBidi" w:hAnsiTheme="majorBidi" w:cstheme="majorBidi"/>
        </w:rPr>
        <w:t>.7</w:t>
      </w:r>
      <w:r w:rsidR="004E21BA">
        <w:rPr>
          <w:rFonts w:asciiTheme="majorBidi" w:hAnsiTheme="majorBidi" w:cstheme="majorBidi"/>
        </w:rPr>
        <w:t xml:space="preserve">: </w:t>
      </w:r>
      <w:r w:rsidR="00895D19" w:rsidRPr="00895D19">
        <w:rPr>
          <w:rFonts w:asciiTheme="majorBidi" w:hAnsiTheme="majorBidi" w:cstheme="majorBidi"/>
        </w:rPr>
        <w:t>Linear</w:t>
      </w:r>
      <w:r w:rsidR="009C6A43">
        <w:rPr>
          <w:rFonts w:asciiTheme="majorBidi" w:hAnsiTheme="majorBidi" w:cstheme="majorBidi"/>
        </w:rPr>
        <w:t xml:space="preserve"> </w:t>
      </w:r>
      <w:r w:rsidR="00895D19" w:rsidRPr="00895D19">
        <w:rPr>
          <w:rFonts w:asciiTheme="majorBidi" w:hAnsiTheme="majorBidi" w:cstheme="majorBidi"/>
        </w:rPr>
        <w:t>function</w:t>
      </w:r>
      <w:r w:rsidR="009C6A43">
        <w:rPr>
          <w:rFonts w:asciiTheme="majorBidi" w:hAnsiTheme="majorBidi" w:cstheme="majorBidi"/>
        </w:rPr>
        <w:t xml:space="preserve"> </w:t>
      </w:r>
      <w:r w:rsidR="00895D19" w:rsidRPr="00895D19">
        <w:rPr>
          <w:rFonts w:asciiTheme="majorBidi" w:hAnsiTheme="majorBidi" w:cstheme="majorBidi"/>
        </w:rPr>
        <w:t xml:space="preserve"> plot of </w:t>
      </w:r>
      <w:r w:rsidR="00895D19">
        <w:rPr>
          <w:rFonts w:ascii="Calibri" w:hAnsi="Calibri" w:cstheme="majorBidi"/>
        </w:rPr>
        <w:t>β</w:t>
      </w:r>
      <w:r w:rsidR="00895D19">
        <w:rPr>
          <w:rFonts w:asciiTheme="majorBidi" w:hAnsiTheme="majorBidi" w:cstheme="majorBidi"/>
        </w:rPr>
        <w:t xml:space="preserve"> values at different </w:t>
      </w:r>
      <w:r w:rsidR="00895D19" w:rsidRPr="00895D19">
        <w:rPr>
          <w:rFonts w:asciiTheme="majorBidi" w:hAnsiTheme="majorBidi" w:cstheme="majorBidi"/>
        </w:rPr>
        <w:t>sand sizes for the</w:t>
      </w:r>
      <w:r w:rsidR="00895D19">
        <w:rPr>
          <w:rFonts w:asciiTheme="majorBidi" w:hAnsiTheme="majorBidi" w:cstheme="majorBidi"/>
        </w:rPr>
        <w:t xml:space="preserve"> </w:t>
      </w:r>
      <w:r w:rsidR="00895D19" w:rsidRPr="00895D19">
        <w:rPr>
          <w:rFonts w:asciiTheme="majorBidi" w:hAnsiTheme="majorBidi" w:cstheme="majorBidi"/>
        </w:rPr>
        <w:t xml:space="preserve">rate constants </w:t>
      </w:r>
    </w:p>
    <w:p w:rsidR="00895D19" w:rsidRDefault="00895D19" w:rsidP="00895D19">
      <w:pPr>
        <w:tabs>
          <w:tab w:val="left" w:pos="8262"/>
        </w:tabs>
        <w:spacing w:line="240" w:lineRule="auto"/>
        <w:ind w:right="-1062"/>
        <w:rPr>
          <w:rFonts w:asciiTheme="majorBidi" w:hAnsiTheme="majorBidi" w:cstheme="majorBidi"/>
        </w:rPr>
      </w:pPr>
    </w:p>
    <w:p w:rsidR="00895D19" w:rsidRPr="00895D19" w:rsidRDefault="00895D19" w:rsidP="00895D19">
      <w:pPr>
        <w:tabs>
          <w:tab w:val="left" w:pos="8262"/>
        </w:tabs>
        <w:spacing w:line="240" w:lineRule="auto"/>
        <w:ind w:right="-1062"/>
        <w:rPr>
          <w:rFonts w:asciiTheme="majorBidi" w:hAnsiTheme="majorBidi" w:cstheme="majorBidi"/>
        </w:rPr>
      </w:pPr>
      <w:r w:rsidRPr="00895D19">
        <w:rPr>
          <w:rFonts w:asciiTheme="majorBidi" w:hAnsiTheme="majorBidi" w:cstheme="majorBidi"/>
        </w:rPr>
        <w:lastRenderedPageBreak/>
        <w:t>of filtrate of 35 micron pore diameter filter disc</w:t>
      </w:r>
      <w:r>
        <w:rPr>
          <w:rFonts w:asciiTheme="majorBidi" w:hAnsiTheme="majorBidi" w:cstheme="majorBidi"/>
        </w:rPr>
        <w:t>.......................</w:t>
      </w:r>
      <w:r w:rsidR="000A54CE">
        <w:rPr>
          <w:rFonts w:asciiTheme="majorBidi" w:hAnsiTheme="majorBidi" w:cstheme="majorBidi"/>
        </w:rPr>
        <w:t>........................</w:t>
      </w:r>
      <w:r w:rsidR="0049024E">
        <w:rPr>
          <w:rFonts w:asciiTheme="majorBidi" w:hAnsiTheme="majorBidi" w:cstheme="majorBidi"/>
        </w:rPr>
        <w:t>.....</w:t>
      </w:r>
      <w:r>
        <w:rPr>
          <w:rFonts w:asciiTheme="majorBidi" w:hAnsiTheme="majorBidi" w:cstheme="majorBidi"/>
        </w:rPr>
        <w:t>..</w:t>
      </w:r>
      <w:r w:rsidR="00C83067">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sidR="00686C3A">
        <w:rPr>
          <w:rFonts w:asciiTheme="majorBidi" w:hAnsiTheme="majorBidi" w:cstheme="majorBidi"/>
        </w:rPr>
        <w:t>296</w:t>
      </w:r>
      <w:r w:rsidRPr="00895D19">
        <w:rPr>
          <w:rFonts w:asciiTheme="majorBidi" w:hAnsiTheme="majorBidi" w:cstheme="majorBidi"/>
        </w:rPr>
        <w:t xml:space="preserve"> </w:t>
      </w:r>
    </w:p>
    <w:p w:rsidR="004E21BA" w:rsidRDefault="004E21BA" w:rsidP="00895D19">
      <w:pPr>
        <w:spacing w:line="240" w:lineRule="auto"/>
        <w:rPr>
          <w:rFonts w:asciiTheme="majorBidi" w:hAnsiTheme="majorBidi" w:cstheme="majorBidi"/>
        </w:rPr>
      </w:pPr>
    </w:p>
    <w:p w:rsidR="00F802C3" w:rsidRDefault="00C42C59" w:rsidP="00F802C3">
      <w:pPr>
        <w:tabs>
          <w:tab w:val="left" w:pos="8262"/>
        </w:tabs>
        <w:spacing w:line="240" w:lineRule="auto"/>
        <w:ind w:right="-1062"/>
        <w:rPr>
          <w:rFonts w:asciiTheme="majorBidi" w:hAnsiTheme="majorBidi" w:cstheme="majorBidi"/>
        </w:rPr>
      </w:pPr>
      <w:r>
        <w:rPr>
          <w:rFonts w:asciiTheme="majorBidi" w:hAnsiTheme="majorBidi" w:cstheme="majorBidi"/>
        </w:rPr>
        <w:t>Figure K</w:t>
      </w:r>
      <w:r w:rsidR="004E21BA">
        <w:rPr>
          <w:rFonts w:asciiTheme="majorBidi" w:hAnsiTheme="majorBidi" w:cstheme="majorBidi"/>
        </w:rPr>
        <w:t>.</w:t>
      </w:r>
      <w:r w:rsidR="009C6A43">
        <w:rPr>
          <w:rFonts w:asciiTheme="majorBidi" w:hAnsiTheme="majorBidi" w:cstheme="majorBidi"/>
        </w:rPr>
        <w:t>8</w:t>
      </w:r>
      <w:r w:rsidR="004E21BA">
        <w:rPr>
          <w:rFonts w:asciiTheme="majorBidi" w:hAnsiTheme="majorBidi" w:cstheme="majorBidi"/>
        </w:rPr>
        <w:t xml:space="preserve">: </w:t>
      </w:r>
      <w:r w:rsidR="00F802C3" w:rsidRPr="00F802C3">
        <w:rPr>
          <w:rFonts w:asciiTheme="majorBidi" w:hAnsiTheme="majorBidi" w:cstheme="majorBidi"/>
        </w:rPr>
        <w:t xml:space="preserve">Linear </w:t>
      </w:r>
      <w:r w:rsidR="00F802C3">
        <w:rPr>
          <w:rFonts w:asciiTheme="majorBidi" w:hAnsiTheme="majorBidi" w:cstheme="majorBidi"/>
        </w:rPr>
        <w:t xml:space="preserve"> </w:t>
      </w:r>
      <w:r w:rsidR="00F802C3" w:rsidRPr="00F802C3">
        <w:rPr>
          <w:rFonts w:asciiTheme="majorBidi" w:hAnsiTheme="majorBidi" w:cstheme="majorBidi"/>
        </w:rPr>
        <w:t>function</w:t>
      </w:r>
      <w:r w:rsidR="00F802C3">
        <w:rPr>
          <w:rFonts w:asciiTheme="majorBidi" w:hAnsiTheme="majorBidi" w:cstheme="majorBidi"/>
        </w:rPr>
        <w:t xml:space="preserve"> </w:t>
      </w:r>
      <w:r w:rsidR="00F802C3" w:rsidRPr="00F802C3">
        <w:rPr>
          <w:rFonts w:asciiTheme="majorBidi" w:hAnsiTheme="majorBidi" w:cstheme="majorBidi"/>
        </w:rPr>
        <w:t xml:space="preserve"> plot of</w:t>
      </w:r>
      <w:r w:rsidR="009C6A43">
        <w:rPr>
          <w:rFonts w:asciiTheme="majorBidi" w:hAnsiTheme="majorBidi" w:cstheme="majorBidi"/>
        </w:rPr>
        <w:t xml:space="preserve"> </w:t>
      </w:r>
      <w:r w:rsidR="00F802C3" w:rsidRPr="00F802C3">
        <w:rPr>
          <w:rFonts w:ascii="Calibri" w:hAnsi="Calibri" w:cstheme="majorBidi"/>
        </w:rPr>
        <w:t>A</w:t>
      </w:r>
      <w:r w:rsidR="00F802C3" w:rsidRPr="00F802C3">
        <w:rPr>
          <w:rFonts w:asciiTheme="majorBidi" w:hAnsiTheme="majorBidi" w:cstheme="majorBidi"/>
        </w:rPr>
        <w:t xml:space="preserve"> values at</w:t>
      </w:r>
      <w:r w:rsidR="00F802C3">
        <w:rPr>
          <w:rFonts w:asciiTheme="majorBidi" w:hAnsiTheme="majorBidi" w:cstheme="majorBidi"/>
        </w:rPr>
        <w:t xml:space="preserve"> </w:t>
      </w:r>
      <w:r>
        <w:rPr>
          <w:rFonts w:asciiTheme="majorBidi" w:hAnsiTheme="majorBidi" w:cstheme="majorBidi"/>
        </w:rPr>
        <w:t xml:space="preserve"> </w:t>
      </w:r>
      <w:r w:rsidR="00F802C3" w:rsidRPr="00F802C3">
        <w:rPr>
          <w:rFonts w:asciiTheme="majorBidi" w:hAnsiTheme="majorBidi" w:cstheme="majorBidi"/>
        </w:rPr>
        <w:t>different  sand</w:t>
      </w:r>
      <w:r w:rsidR="00F802C3">
        <w:rPr>
          <w:rFonts w:asciiTheme="majorBidi" w:hAnsiTheme="majorBidi" w:cstheme="majorBidi"/>
        </w:rPr>
        <w:t xml:space="preserve"> </w:t>
      </w:r>
      <w:r w:rsidR="00F802C3" w:rsidRPr="00F802C3">
        <w:rPr>
          <w:rFonts w:asciiTheme="majorBidi" w:hAnsiTheme="majorBidi" w:cstheme="majorBidi"/>
        </w:rPr>
        <w:t xml:space="preserve"> sizes</w:t>
      </w:r>
      <w:r w:rsidR="00F802C3">
        <w:rPr>
          <w:rFonts w:asciiTheme="majorBidi" w:hAnsiTheme="majorBidi" w:cstheme="majorBidi"/>
        </w:rPr>
        <w:t xml:space="preserve"> </w:t>
      </w:r>
      <w:r w:rsidR="00F802C3" w:rsidRPr="00F802C3">
        <w:rPr>
          <w:rFonts w:asciiTheme="majorBidi" w:hAnsiTheme="majorBidi" w:cstheme="majorBidi"/>
        </w:rPr>
        <w:t xml:space="preserve"> </w:t>
      </w:r>
      <w:r w:rsidR="009C6A43">
        <w:rPr>
          <w:rFonts w:asciiTheme="majorBidi" w:hAnsiTheme="majorBidi" w:cstheme="majorBidi"/>
        </w:rPr>
        <w:t xml:space="preserve"> </w:t>
      </w:r>
      <w:r w:rsidR="00F802C3" w:rsidRPr="00F802C3">
        <w:rPr>
          <w:rFonts w:asciiTheme="majorBidi" w:hAnsiTheme="majorBidi" w:cstheme="majorBidi"/>
        </w:rPr>
        <w:t>for the</w:t>
      </w:r>
      <w:r w:rsidR="00F802C3">
        <w:rPr>
          <w:rFonts w:asciiTheme="majorBidi" w:hAnsiTheme="majorBidi" w:cstheme="majorBidi"/>
        </w:rPr>
        <w:t xml:space="preserve"> </w:t>
      </w:r>
      <w:r w:rsidR="00F802C3" w:rsidRPr="00F802C3">
        <w:rPr>
          <w:rFonts w:asciiTheme="majorBidi" w:hAnsiTheme="majorBidi" w:cstheme="majorBidi"/>
        </w:rPr>
        <w:t xml:space="preserve"> spurt loss </w:t>
      </w:r>
    </w:p>
    <w:p w:rsidR="00F802C3" w:rsidRPr="00F802C3" w:rsidRDefault="00F802C3" w:rsidP="00F802C3">
      <w:pPr>
        <w:tabs>
          <w:tab w:val="left" w:pos="8262"/>
        </w:tabs>
        <w:spacing w:line="240" w:lineRule="auto"/>
        <w:ind w:right="-1062"/>
        <w:rPr>
          <w:rFonts w:asciiTheme="majorBidi" w:hAnsiTheme="majorBidi" w:cstheme="majorBidi"/>
        </w:rPr>
      </w:pPr>
    </w:p>
    <w:p w:rsidR="00F802C3" w:rsidRPr="00F802C3" w:rsidRDefault="00F802C3" w:rsidP="00F802C3">
      <w:pPr>
        <w:tabs>
          <w:tab w:val="left" w:pos="8262"/>
        </w:tabs>
        <w:spacing w:line="240" w:lineRule="auto"/>
        <w:ind w:right="-1062"/>
        <w:rPr>
          <w:rFonts w:asciiTheme="majorBidi" w:hAnsiTheme="majorBidi" w:cstheme="majorBidi"/>
        </w:rPr>
      </w:pPr>
      <w:r w:rsidRPr="00F802C3">
        <w:rPr>
          <w:rFonts w:asciiTheme="majorBidi" w:hAnsiTheme="majorBidi" w:cstheme="majorBidi"/>
        </w:rPr>
        <w:t>volume of filtrate of 35 micron pore diameter filter disc</w:t>
      </w:r>
      <w:r>
        <w:rPr>
          <w:rFonts w:asciiTheme="majorBidi" w:hAnsiTheme="majorBidi" w:cstheme="majorBidi"/>
        </w:rPr>
        <w:t>......</w:t>
      </w:r>
      <w:r w:rsidR="0049024E">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686C3A">
        <w:rPr>
          <w:rFonts w:asciiTheme="majorBidi" w:hAnsiTheme="majorBidi" w:cstheme="majorBidi"/>
        </w:rPr>
        <w:t>296</w:t>
      </w:r>
      <w:r w:rsidRPr="00F802C3">
        <w:rPr>
          <w:rFonts w:asciiTheme="majorBidi" w:hAnsiTheme="majorBidi" w:cstheme="majorBidi"/>
        </w:rPr>
        <w:t xml:space="preserve"> </w:t>
      </w:r>
    </w:p>
    <w:p w:rsidR="004E21BA" w:rsidRDefault="004E21BA" w:rsidP="00F802C3">
      <w:pPr>
        <w:spacing w:line="240" w:lineRule="auto"/>
        <w:rPr>
          <w:rFonts w:asciiTheme="majorBidi" w:hAnsiTheme="majorBidi" w:cstheme="majorBidi"/>
        </w:rPr>
      </w:pPr>
    </w:p>
    <w:p w:rsidR="00F802C3" w:rsidRDefault="004E21BA" w:rsidP="00F802C3">
      <w:pPr>
        <w:tabs>
          <w:tab w:val="left" w:pos="8262"/>
        </w:tabs>
        <w:spacing w:line="240" w:lineRule="auto"/>
        <w:ind w:right="-1062"/>
        <w:rPr>
          <w:rFonts w:asciiTheme="majorBidi" w:hAnsiTheme="majorBidi" w:cstheme="majorBidi"/>
        </w:rPr>
      </w:pPr>
      <w:r>
        <w:rPr>
          <w:rFonts w:asciiTheme="majorBidi" w:hAnsiTheme="majorBidi" w:cstheme="majorBidi"/>
        </w:rPr>
        <w:t>Figure</w:t>
      </w:r>
      <w:r w:rsidRPr="00250A27">
        <w:rPr>
          <w:rFonts w:asciiTheme="majorBidi" w:hAnsiTheme="majorBidi" w:cstheme="majorBidi"/>
        </w:rPr>
        <w:t xml:space="preserve"> </w:t>
      </w:r>
      <w:r w:rsidR="00C42C59">
        <w:rPr>
          <w:rFonts w:asciiTheme="majorBidi" w:hAnsiTheme="majorBidi" w:cstheme="majorBidi"/>
        </w:rPr>
        <w:t>K</w:t>
      </w:r>
      <w:r>
        <w:rPr>
          <w:rFonts w:asciiTheme="majorBidi" w:hAnsiTheme="majorBidi" w:cstheme="majorBidi"/>
        </w:rPr>
        <w:t>.</w:t>
      </w:r>
      <w:r w:rsidR="009C6A43">
        <w:rPr>
          <w:rFonts w:asciiTheme="majorBidi" w:hAnsiTheme="majorBidi" w:cstheme="majorBidi"/>
        </w:rPr>
        <w:t>9</w:t>
      </w:r>
      <w:r w:rsidRPr="00250A27">
        <w:rPr>
          <w:rFonts w:asciiTheme="majorBidi" w:hAnsiTheme="majorBidi" w:cstheme="majorBidi"/>
        </w:rPr>
        <w:t xml:space="preserve">: </w:t>
      </w:r>
      <w:r w:rsidR="00F802C3" w:rsidRPr="00F802C3">
        <w:rPr>
          <w:rFonts w:asciiTheme="majorBidi" w:hAnsiTheme="majorBidi" w:cstheme="majorBidi"/>
        </w:rPr>
        <w:t xml:space="preserve">Linear </w:t>
      </w:r>
      <w:r w:rsidR="00F802C3">
        <w:rPr>
          <w:rFonts w:asciiTheme="majorBidi" w:hAnsiTheme="majorBidi" w:cstheme="majorBidi"/>
        </w:rPr>
        <w:t xml:space="preserve"> </w:t>
      </w:r>
      <w:r w:rsidR="00F802C3" w:rsidRPr="00F802C3">
        <w:rPr>
          <w:rFonts w:asciiTheme="majorBidi" w:hAnsiTheme="majorBidi" w:cstheme="majorBidi"/>
        </w:rPr>
        <w:t>function</w:t>
      </w:r>
      <w:r w:rsidR="00F802C3">
        <w:rPr>
          <w:rFonts w:asciiTheme="majorBidi" w:hAnsiTheme="majorBidi" w:cstheme="majorBidi"/>
        </w:rPr>
        <w:t xml:space="preserve"> </w:t>
      </w:r>
      <w:r w:rsidR="00F802C3" w:rsidRPr="00F802C3">
        <w:rPr>
          <w:rFonts w:asciiTheme="majorBidi" w:hAnsiTheme="majorBidi" w:cstheme="majorBidi"/>
        </w:rPr>
        <w:t xml:space="preserve">plot of </w:t>
      </w:r>
      <w:r w:rsidR="00F802C3">
        <w:rPr>
          <w:rFonts w:ascii="Calibri" w:hAnsi="Calibri" w:cstheme="majorBidi"/>
        </w:rPr>
        <w:t>B</w:t>
      </w:r>
      <w:r w:rsidR="009C6A43">
        <w:rPr>
          <w:rFonts w:ascii="Calibri" w:hAnsi="Calibri" w:cstheme="majorBidi"/>
        </w:rPr>
        <w:t xml:space="preserve"> </w:t>
      </w:r>
      <w:r w:rsidR="00F802C3" w:rsidRPr="00F802C3">
        <w:rPr>
          <w:rFonts w:asciiTheme="majorBidi" w:hAnsiTheme="majorBidi" w:cstheme="majorBidi"/>
        </w:rPr>
        <w:t>values at</w:t>
      </w:r>
      <w:r w:rsidR="00F802C3">
        <w:rPr>
          <w:rFonts w:asciiTheme="majorBidi" w:hAnsiTheme="majorBidi" w:cstheme="majorBidi"/>
        </w:rPr>
        <w:t xml:space="preserve"> </w:t>
      </w:r>
      <w:r w:rsidR="00F802C3" w:rsidRPr="00F802C3">
        <w:rPr>
          <w:rFonts w:asciiTheme="majorBidi" w:hAnsiTheme="majorBidi" w:cstheme="majorBidi"/>
        </w:rPr>
        <w:t xml:space="preserve"> different  sand</w:t>
      </w:r>
      <w:r w:rsidR="00F802C3">
        <w:rPr>
          <w:rFonts w:asciiTheme="majorBidi" w:hAnsiTheme="majorBidi" w:cstheme="majorBidi"/>
        </w:rPr>
        <w:t xml:space="preserve"> </w:t>
      </w:r>
      <w:r w:rsidR="009C6A43">
        <w:rPr>
          <w:rFonts w:asciiTheme="majorBidi" w:hAnsiTheme="majorBidi" w:cstheme="majorBidi"/>
        </w:rPr>
        <w:t xml:space="preserve"> </w:t>
      </w:r>
      <w:r w:rsidR="00F802C3" w:rsidRPr="00F802C3">
        <w:rPr>
          <w:rFonts w:asciiTheme="majorBidi" w:hAnsiTheme="majorBidi" w:cstheme="majorBidi"/>
        </w:rPr>
        <w:t xml:space="preserve"> sizes</w:t>
      </w:r>
      <w:r w:rsidR="00F802C3">
        <w:rPr>
          <w:rFonts w:asciiTheme="majorBidi" w:hAnsiTheme="majorBidi" w:cstheme="majorBidi"/>
        </w:rPr>
        <w:t xml:space="preserve"> </w:t>
      </w:r>
      <w:r w:rsidR="00F802C3" w:rsidRPr="00F802C3">
        <w:rPr>
          <w:rFonts w:asciiTheme="majorBidi" w:hAnsiTheme="majorBidi" w:cstheme="majorBidi"/>
        </w:rPr>
        <w:t xml:space="preserve"> for</w:t>
      </w:r>
      <w:r w:rsidR="009C6A43">
        <w:rPr>
          <w:rFonts w:asciiTheme="majorBidi" w:hAnsiTheme="majorBidi" w:cstheme="majorBidi"/>
        </w:rPr>
        <w:t xml:space="preserve"> </w:t>
      </w:r>
      <w:r w:rsidR="00F802C3" w:rsidRPr="00F802C3">
        <w:rPr>
          <w:rFonts w:asciiTheme="majorBidi" w:hAnsiTheme="majorBidi" w:cstheme="majorBidi"/>
        </w:rPr>
        <w:t xml:space="preserve"> the</w:t>
      </w:r>
      <w:r w:rsidR="00F802C3">
        <w:rPr>
          <w:rFonts w:asciiTheme="majorBidi" w:hAnsiTheme="majorBidi" w:cstheme="majorBidi"/>
        </w:rPr>
        <w:t xml:space="preserve"> </w:t>
      </w:r>
      <w:r w:rsidR="00F802C3" w:rsidRPr="00F802C3">
        <w:rPr>
          <w:rFonts w:asciiTheme="majorBidi" w:hAnsiTheme="majorBidi" w:cstheme="majorBidi"/>
        </w:rPr>
        <w:t xml:space="preserve"> spurt loss </w:t>
      </w:r>
    </w:p>
    <w:p w:rsidR="00F802C3" w:rsidRPr="00F802C3" w:rsidRDefault="00F802C3" w:rsidP="00F802C3">
      <w:pPr>
        <w:tabs>
          <w:tab w:val="left" w:pos="8262"/>
        </w:tabs>
        <w:spacing w:line="240" w:lineRule="auto"/>
        <w:ind w:right="-1062"/>
        <w:rPr>
          <w:rFonts w:asciiTheme="majorBidi" w:hAnsiTheme="majorBidi" w:cstheme="majorBidi"/>
        </w:rPr>
      </w:pPr>
    </w:p>
    <w:p w:rsidR="00F802C3" w:rsidRPr="00F802C3" w:rsidRDefault="00F802C3" w:rsidP="00F802C3">
      <w:pPr>
        <w:tabs>
          <w:tab w:val="left" w:pos="8262"/>
        </w:tabs>
        <w:spacing w:line="240" w:lineRule="auto"/>
        <w:ind w:right="-1062"/>
        <w:rPr>
          <w:rFonts w:asciiTheme="majorBidi" w:hAnsiTheme="majorBidi" w:cstheme="majorBidi"/>
        </w:rPr>
      </w:pPr>
      <w:r w:rsidRPr="00F802C3">
        <w:rPr>
          <w:rFonts w:asciiTheme="majorBidi" w:hAnsiTheme="majorBidi" w:cstheme="majorBidi"/>
        </w:rPr>
        <w:t>volume of filtrate of 35 micron pore diameter filter disc</w:t>
      </w:r>
      <w:r>
        <w:rPr>
          <w:rFonts w:asciiTheme="majorBidi" w:hAnsiTheme="majorBidi" w:cstheme="majorBidi"/>
        </w:rPr>
        <w:t>......</w:t>
      </w:r>
      <w:r w:rsidR="0049024E">
        <w:rPr>
          <w:rFonts w:asciiTheme="majorBidi" w:hAnsiTheme="majorBidi" w:cstheme="majorBidi"/>
        </w:rPr>
        <w:t>..............................</w:t>
      </w:r>
      <w:r w:rsidR="000A54CE">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Pr>
          <w:rFonts w:asciiTheme="majorBidi" w:hAnsiTheme="majorBidi" w:cstheme="majorBidi"/>
        </w:rPr>
        <w:t>..</w:t>
      </w:r>
      <w:r w:rsidR="00C83067">
        <w:rPr>
          <w:rFonts w:asciiTheme="majorBidi" w:hAnsiTheme="majorBidi" w:cstheme="majorBidi"/>
        </w:rPr>
        <w:t>.</w:t>
      </w:r>
      <w:r>
        <w:rPr>
          <w:rFonts w:asciiTheme="majorBidi" w:hAnsiTheme="majorBidi" w:cstheme="majorBidi"/>
        </w:rPr>
        <w:t>.</w:t>
      </w:r>
      <w:r w:rsidR="007D7173">
        <w:rPr>
          <w:rFonts w:asciiTheme="majorBidi" w:hAnsiTheme="majorBidi" w:cstheme="majorBidi"/>
        </w:rPr>
        <w:t>..</w:t>
      </w:r>
      <w:r w:rsidR="00686C3A">
        <w:rPr>
          <w:rFonts w:asciiTheme="majorBidi" w:hAnsiTheme="majorBidi" w:cstheme="majorBidi"/>
        </w:rPr>
        <w:t>297</w:t>
      </w:r>
      <w:r w:rsidRPr="00F802C3">
        <w:rPr>
          <w:rFonts w:asciiTheme="majorBidi" w:hAnsiTheme="majorBidi" w:cstheme="majorBidi"/>
        </w:rPr>
        <w:t xml:space="preserve"> </w:t>
      </w:r>
    </w:p>
    <w:p w:rsidR="004E21BA" w:rsidRDefault="004E21BA" w:rsidP="00F802C3">
      <w:pPr>
        <w:pStyle w:val="ListParagraph"/>
        <w:spacing w:line="240" w:lineRule="auto"/>
        <w:ind w:left="0"/>
        <w:jc w:val="both"/>
        <w:rPr>
          <w:rFonts w:asciiTheme="majorBidi" w:hAnsiTheme="majorBidi" w:cstheme="majorBidi"/>
        </w:rPr>
      </w:pPr>
    </w:p>
    <w:p w:rsidR="00F802C3" w:rsidRDefault="00C42C59" w:rsidP="00F802C3">
      <w:pPr>
        <w:tabs>
          <w:tab w:val="left" w:pos="8262"/>
        </w:tabs>
        <w:spacing w:line="240" w:lineRule="auto"/>
        <w:ind w:right="-1062"/>
        <w:rPr>
          <w:rFonts w:asciiTheme="majorBidi" w:hAnsiTheme="majorBidi" w:cstheme="majorBidi"/>
        </w:rPr>
      </w:pPr>
      <w:r>
        <w:rPr>
          <w:rFonts w:asciiTheme="majorBidi" w:hAnsiTheme="majorBidi" w:cstheme="majorBidi"/>
        </w:rPr>
        <w:t>Figure K</w:t>
      </w:r>
      <w:r w:rsidR="004E21BA">
        <w:rPr>
          <w:rFonts w:asciiTheme="majorBidi" w:hAnsiTheme="majorBidi" w:cstheme="majorBidi"/>
        </w:rPr>
        <w:t>.</w:t>
      </w:r>
      <w:r w:rsidR="00F802C3">
        <w:rPr>
          <w:rFonts w:asciiTheme="majorBidi" w:hAnsiTheme="majorBidi" w:cstheme="majorBidi"/>
        </w:rPr>
        <w:t>1</w:t>
      </w:r>
      <w:r w:rsidR="009C6A43">
        <w:rPr>
          <w:rFonts w:asciiTheme="majorBidi" w:hAnsiTheme="majorBidi" w:cstheme="majorBidi"/>
        </w:rPr>
        <w:t>0</w:t>
      </w:r>
      <w:r w:rsidR="004E21BA" w:rsidRPr="00250A27">
        <w:rPr>
          <w:rFonts w:asciiTheme="majorBidi" w:hAnsiTheme="majorBidi" w:cstheme="majorBidi"/>
        </w:rPr>
        <w:t xml:space="preserve">: </w:t>
      </w:r>
      <w:r w:rsidR="00F802C3" w:rsidRPr="00F802C3">
        <w:rPr>
          <w:rFonts w:asciiTheme="majorBidi" w:hAnsiTheme="majorBidi" w:cstheme="majorBidi"/>
        </w:rPr>
        <w:t>Linear function</w:t>
      </w:r>
      <w:r w:rsidR="00F802C3">
        <w:rPr>
          <w:rFonts w:asciiTheme="majorBidi" w:hAnsiTheme="majorBidi" w:cstheme="majorBidi"/>
        </w:rPr>
        <w:t xml:space="preserve"> </w:t>
      </w:r>
      <w:r w:rsidR="00F802C3" w:rsidRPr="00F802C3">
        <w:rPr>
          <w:rFonts w:asciiTheme="majorBidi" w:hAnsiTheme="majorBidi" w:cstheme="majorBidi"/>
        </w:rPr>
        <w:t xml:space="preserve"> plot of </w:t>
      </w:r>
      <w:r w:rsidR="00F802C3">
        <w:rPr>
          <w:rFonts w:ascii="Calibri" w:hAnsi="Calibri" w:cstheme="majorBidi"/>
        </w:rPr>
        <w:t>β</w:t>
      </w:r>
      <w:r w:rsidR="00F802C3" w:rsidRPr="00F802C3">
        <w:rPr>
          <w:rFonts w:asciiTheme="majorBidi" w:hAnsiTheme="majorBidi" w:cstheme="majorBidi"/>
        </w:rPr>
        <w:t xml:space="preserve"> values at</w:t>
      </w:r>
      <w:r w:rsidR="00F802C3">
        <w:rPr>
          <w:rFonts w:asciiTheme="majorBidi" w:hAnsiTheme="majorBidi" w:cstheme="majorBidi"/>
        </w:rPr>
        <w:t xml:space="preserve"> </w:t>
      </w:r>
      <w:r w:rsidR="00F802C3" w:rsidRPr="00F802C3">
        <w:rPr>
          <w:rFonts w:asciiTheme="majorBidi" w:hAnsiTheme="majorBidi" w:cstheme="majorBidi"/>
        </w:rPr>
        <w:t xml:space="preserve"> different  sand</w:t>
      </w:r>
      <w:r w:rsidR="00F802C3">
        <w:rPr>
          <w:rFonts w:asciiTheme="majorBidi" w:hAnsiTheme="majorBidi" w:cstheme="majorBidi"/>
        </w:rPr>
        <w:t xml:space="preserve"> </w:t>
      </w:r>
      <w:r w:rsidR="00F802C3" w:rsidRPr="00F802C3">
        <w:rPr>
          <w:rFonts w:asciiTheme="majorBidi" w:hAnsiTheme="majorBidi" w:cstheme="majorBidi"/>
        </w:rPr>
        <w:t xml:space="preserve"> sizes</w:t>
      </w:r>
      <w:r w:rsidR="00F802C3">
        <w:rPr>
          <w:rFonts w:asciiTheme="majorBidi" w:hAnsiTheme="majorBidi" w:cstheme="majorBidi"/>
        </w:rPr>
        <w:t xml:space="preserve"> </w:t>
      </w:r>
      <w:r w:rsidR="00F802C3" w:rsidRPr="00F802C3">
        <w:rPr>
          <w:rFonts w:asciiTheme="majorBidi" w:hAnsiTheme="majorBidi" w:cstheme="majorBidi"/>
        </w:rPr>
        <w:t xml:space="preserve"> for the</w:t>
      </w:r>
      <w:r w:rsidR="00F802C3">
        <w:rPr>
          <w:rFonts w:asciiTheme="majorBidi" w:hAnsiTheme="majorBidi" w:cstheme="majorBidi"/>
        </w:rPr>
        <w:t xml:space="preserve"> </w:t>
      </w:r>
      <w:r w:rsidR="00F802C3" w:rsidRPr="00F802C3">
        <w:rPr>
          <w:rFonts w:asciiTheme="majorBidi" w:hAnsiTheme="majorBidi" w:cstheme="majorBidi"/>
        </w:rPr>
        <w:t xml:space="preserve"> spurt loss </w:t>
      </w:r>
    </w:p>
    <w:p w:rsidR="00F802C3" w:rsidRPr="00F802C3" w:rsidRDefault="00F802C3" w:rsidP="00F802C3">
      <w:pPr>
        <w:tabs>
          <w:tab w:val="left" w:pos="8262"/>
        </w:tabs>
        <w:spacing w:line="240" w:lineRule="auto"/>
        <w:ind w:right="-1062"/>
        <w:rPr>
          <w:rFonts w:asciiTheme="majorBidi" w:hAnsiTheme="majorBidi" w:cstheme="majorBidi"/>
        </w:rPr>
      </w:pPr>
    </w:p>
    <w:p w:rsidR="00F802C3" w:rsidRPr="00F802C3" w:rsidRDefault="00F802C3" w:rsidP="0049024E">
      <w:pPr>
        <w:tabs>
          <w:tab w:val="left" w:pos="8262"/>
        </w:tabs>
        <w:spacing w:line="240" w:lineRule="auto"/>
        <w:ind w:right="-54"/>
        <w:rPr>
          <w:rFonts w:asciiTheme="majorBidi" w:hAnsiTheme="majorBidi" w:cstheme="majorBidi"/>
        </w:rPr>
      </w:pPr>
      <w:r w:rsidRPr="00F802C3">
        <w:rPr>
          <w:rFonts w:asciiTheme="majorBidi" w:hAnsiTheme="majorBidi" w:cstheme="majorBidi"/>
        </w:rPr>
        <w:t>volume of filtrate of 35 micron pore diameter filter disc</w:t>
      </w:r>
      <w:r>
        <w:rPr>
          <w:rFonts w:asciiTheme="majorBidi" w:hAnsiTheme="majorBidi" w:cstheme="majorBidi"/>
        </w:rPr>
        <w:t>.............</w:t>
      </w:r>
      <w:r w:rsidR="000A54CE">
        <w:rPr>
          <w:rFonts w:asciiTheme="majorBidi" w:hAnsiTheme="majorBidi" w:cstheme="majorBidi"/>
        </w:rPr>
        <w:t>.............</w:t>
      </w:r>
      <w:r w:rsidR="0049024E">
        <w:rPr>
          <w:rFonts w:asciiTheme="majorBidi" w:hAnsiTheme="majorBidi" w:cstheme="majorBidi"/>
        </w:rPr>
        <w:t>...............</w:t>
      </w:r>
      <w:r>
        <w:rPr>
          <w:rFonts w:asciiTheme="majorBidi" w:hAnsiTheme="majorBidi" w:cstheme="majorBidi"/>
        </w:rPr>
        <w:t>.</w:t>
      </w:r>
      <w:r w:rsidR="00686C3A">
        <w:rPr>
          <w:rFonts w:asciiTheme="majorBidi" w:hAnsiTheme="majorBidi" w:cstheme="majorBidi"/>
        </w:rPr>
        <w:t>....297</w:t>
      </w:r>
      <w:r w:rsidRPr="00F802C3">
        <w:rPr>
          <w:rFonts w:asciiTheme="majorBidi" w:hAnsiTheme="majorBidi" w:cstheme="majorBidi"/>
        </w:rPr>
        <w:t xml:space="preserve"> </w:t>
      </w:r>
    </w:p>
    <w:p w:rsidR="00250A27" w:rsidRDefault="00250A27" w:rsidP="00F802C3">
      <w:pPr>
        <w:pStyle w:val="ListParagraph"/>
        <w:spacing w:line="240" w:lineRule="auto"/>
        <w:ind w:left="0"/>
        <w:jc w:val="both"/>
        <w:rPr>
          <w:rFonts w:asciiTheme="majorBidi" w:hAnsiTheme="majorBidi" w:cstheme="majorBidi"/>
        </w:rPr>
      </w:pPr>
    </w:p>
    <w:p w:rsidR="009E57E9" w:rsidRDefault="0070403A" w:rsidP="00B7576A">
      <w:pPr>
        <w:tabs>
          <w:tab w:val="left" w:pos="8262"/>
        </w:tabs>
        <w:spacing w:line="240" w:lineRule="auto"/>
        <w:ind w:right="-1062"/>
        <w:rPr>
          <w:rFonts w:asciiTheme="majorBidi" w:hAnsiTheme="majorBidi" w:cstheme="majorBidi"/>
        </w:rPr>
      </w:pPr>
      <w:r w:rsidRPr="00CA5767">
        <w:rPr>
          <w:rFonts w:asciiTheme="majorBidi" w:hAnsiTheme="majorBidi" w:cstheme="majorBidi"/>
        </w:rPr>
        <w:t xml:space="preserve"> </w:t>
      </w: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670199" w:rsidRDefault="00670199" w:rsidP="00B7576A">
      <w:pPr>
        <w:tabs>
          <w:tab w:val="left" w:pos="8262"/>
        </w:tabs>
        <w:spacing w:line="240" w:lineRule="auto"/>
        <w:ind w:right="-1062"/>
        <w:rPr>
          <w:rFonts w:asciiTheme="majorBidi" w:hAnsiTheme="majorBidi" w:cstheme="majorBidi"/>
        </w:rPr>
      </w:pPr>
    </w:p>
    <w:p w:rsidR="009C6A43" w:rsidRDefault="009C6A43"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4D0971" w:rsidRDefault="004D0971" w:rsidP="00B7576A">
      <w:pPr>
        <w:tabs>
          <w:tab w:val="left" w:pos="8262"/>
        </w:tabs>
        <w:spacing w:line="240" w:lineRule="auto"/>
        <w:ind w:right="-1062"/>
        <w:rPr>
          <w:rFonts w:asciiTheme="majorBidi" w:hAnsiTheme="majorBidi" w:cstheme="majorBidi"/>
        </w:rPr>
      </w:pPr>
    </w:p>
    <w:p w:rsidR="00C40ADB" w:rsidRDefault="00C40ADB" w:rsidP="00B7576A">
      <w:pPr>
        <w:tabs>
          <w:tab w:val="left" w:pos="8262"/>
        </w:tabs>
        <w:spacing w:line="240" w:lineRule="auto"/>
        <w:ind w:right="-1062"/>
        <w:rPr>
          <w:rFonts w:asciiTheme="majorBidi" w:hAnsiTheme="majorBidi" w:cstheme="majorBidi"/>
        </w:rPr>
      </w:pPr>
    </w:p>
    <w:p w:rsidR="00C40ADB" w:rsidRPr="001E3114" w:rsidRDefault="00C40ADB" w:rsidP="00B7576A">
      <w:pPr>
        <w:tabs>
          <w:tab w:val="left" w:pos="8262"/>
        </w:tabs>
        <w:spacing w:line="240" w:lineRule="auto"/>
        <w:ind w:right="-1062"/>
        <w:rPr>
          <w:rFonts w:asciiTheme="majorBidi" w:hAnsiTheme="majorBidi" w:cstheme="majorBidi"/>
        </w:rPr>
      </w:pPr>
    </w:p>
    <w:p w:rsidR="009E57E9" w:rsidRPr="009E57E9" w:rsidRDefault="00DA1971" w:rsidP="007A7087">
      <w:pPr>
        <w:pStyle w:val="Heading1"/>
      </w:pPr>
      <w:r w:rsidRPr="00111F03">
        <w:lastRenderedPageBreak/>
        <w:t>Abstract</w:t>
      </w:r>
      <w:bookmarkEnd w:id="7"/>
      <w:bookmarkEnd w:id="8"/>
    </w:p>
    <w:p w:rsidR="00200CB1" w:rsidRPr="00200CB1" w:rsidRDefault="007A504C" w:rsidP="009C3C87">
      <w:pPr>
        <w:jc w:val="both"/>
      </w:pPr>
      <w:r>
        <w:t xml:space="preserve"> </w:t>
      </w:r>
      <w:r w:rsidR="003B7F31">
        <w:tab/>
      </w:r>
      <w:r w:rsidR="00FE7CA5" w:rsidRPr="008B4365">
        <w:t xml:space="preserve">Reservoir </w:t>
      </w:r>
      <w:r w:rsidR="007B6381" w:rsidRPr="008B4365">
        <w:t>permeability heterogeneity</w:t>
      </w:r>
      <w:r w:rsidRPr="008B4365">
        <w:t xml:space="preserve"> </w:t>
      </w:r>
      <w:r w:rsidR="00756384" w:rsidRPr="008B4365">
        <w:t xml:space="preserve">with high permeability zones </w:t>
      </w:r>
      <w:r w:rsidR="000654CF" w:rsidRPr="008B4365">
        <w:t>can</w:t>
      </w:r>
      <w:r w:rsidR="003B7F31" w:rsidRPr="008B4365">
        <w:t xml:space="preserve"> </w:t>
      </w:r>
      <w:r w:rsidR="000654CF" w:rsidRPr="008B4365">
        <w:t>create</w:t>
      </w:r>
      <w:r w:rsidRPr="008B4365">
        <w:t xml:space="preserve"> many problems </w:t>
      </w:r>
      <w:r w:rsidR="003B7F31" w:rsidRPr="008B4365">
        <w:t>in petroleum reservoirs</w:t>
      </w:r>
      <w:r w:rsidRPr="008B4365">
        <w:t xml:space="preserve"> </w:t>
      </w:r>
      <w:r w:rsidR="00541D08" w:rsidRPr="008B4365">
        <w:t>such as lost circulation of drilling fluids and high water production</w:t>
      </w:r>
      <w:r w:rsidR="00526E85">
        <w:t xml:space="preserve"> in hydrocarbon producing wells</w:t>
      </w:r>
      <w:r w:rsidR="00541D08" w:rsidRPr="008B4365">
        <w:t xml:space="preserve">. These problems </w:t>
      </w:r>
      <w:r w:rsidR="00756384" w:rsidRPr="008B4365">
        <w:t>cause</w:t>
      </w:r>
      <w:r w:rsidR="00BC4452" w:rsidRPr="008B4365">
        <w:t xml:space="preserve"> high cost to the oil and gas industry</w:t>
      </w:r>
      <w:r w:rsidRPr="008B4365">
        <w:t xml:space="preserve">. </w:t>
      </w:r>
      <w:r w:rsidR="009C3C87">
        <w:t>Thus, t</w:t>
      </w:r>
      <w:r w:rsidR="00200CB1" w:rsidRPr="008B4365">
        <w:t>he co</w:t>
      </w:r>
      <w:r w:rsidR="00291704" w:rsidRPr="008B4365">
        <w:t xml:space="preserve">nditions leading to plugging </w:t>
      </w:r>
      <w:r w:rsidR="009C3C87">
        <w:t>of</w:t>
      </w:r>
      <w:r w:rsidR="00200CB1" w:rsidRPr="008B4365">
        <w:t xml:space="preserve"> </w:t>
      </w:r>
      <w:r w:rsidR="00541D08" w:rsidRPr="008B4365">
        <w:t xml:space="preserve">the </w:t>
      </w:r>
      <w:r w:rsidR="00200CB1" w:rsidRPr="008B4365">
        <w:t>high permeability zones during the treatment and conditioning of high permeability porous formations by</w:t>
      </w:r>
      <w:r w:rsidR="00200CB1">
        <w:t xml:space="preserve"> suspende</w:t>
      </w:r>
      <w:r w:rsidR="00B659D3">
        <w:t>d gel parti</w:t>
      </w:r>
      <w:r w:rsidR="00F83657">
        <w:t>cles and silica flour particle-</w:t>
      </w:r>
      <w:r w:rsidR="00B659D3">
        <w:t>gel system</w:t>
      </w:r>
      <w:r w:rsidR="00F83657">
        <w:t>s</w:t>
      </w:r>
      <w:r w:rsidR="00200CB1">
        <w:t xml:space="preserve"> were studied </w:t>
      </w:r>
      <w:r w:rsidR="00B659D3">
        <w:t xml:space="preserve">and useful </w:t>
      </w:r>
      <w:r>
        <w:t xml:space="preserve">empirical </w:t>
      </w:r>
      <w:r w:rsidR="00B659D3">
        <w:t>correlations</w:t>
      </w:r>
      <w:r>
        <w:t>, dimensionless correlations,</w:t>
      </w:r>
      <w:r w:rsidR="00B659D3">
        <w:t xml:space="preserve"> and charts were </w:t>
      </w:r>
      <w:r w:rsidR="00526E85">
        <w:t>developed whic</w:t>
      </w:r>
      <w:r w:rsidR="00C21FF8">
        <w:t>h</w:t>
      </w:r>
      <w:r w:rsidR="009C3C87">
        <w:t xml:space="preserve"> can be used</w:t>
      </w:r>
      <w:r w:rsidR="00F83657">
        <w:t xml:space="preserve"> </w:t>
      </w:r>
      <w:r w:rsidR="00B659D3">
        <w:t>for effective and successful design of formation-plugging treatment.</w:t>
      </w:r>
    </w:p>
    <w:p w:rsidR="00BB4708" w:rsidRDefault="000370BE" w:rsidP="00C21FF8">
      <w:pPr>
        <w:jc w:val="both"/>
      </w:pPr>
      <w:r>
        <w:t xml:space="preserve">              </w:t>
      </w:r>
      <w:r w:rsidR="00200CB1">
        <w:t>First, c</w:t>
      </w:r>
      <w:r w:rsidR="00291704">
        <w:t xml:space="preserve">onditioning and plugging </w:t>
      </w:r>
      <w:r w:rsidR="00291704" w:rsidRPr="008B4365">
        <w:t>of</w:t>
      </w:r>
      <w:r w:rsidR="00200CB1" w:rsidRPr="008B4365">
        <w:t xml:space="preserve"> high permeability</w:t>
      </w:r>
      <w:r w:rsidR="00A17306" w:rsidRPr="008B4365">
        <w:t xml:space="preserve"> formations and the resulting permeability </w:t>
      </w:r>
      <w:r w:rsidR="00F83657" w:rsidRPr="008B4365">
        <w:t>impairment occurring</w:t>
      </w:r>
      <w:r w:rsidR="00890EDA" w:rsidRPr="008B4365">
        <w:t xml:space="preserve"> during </w:t>
      </w:r>
      <w:r w:rsidR="00F83657" w:rsidRPr="008B4365">
        <w:t>injection of</w:t>
      </w:r>
      <w:r w:rsidR="00A17306" w:rsidRPr="008B4365">
        <w:t xml:space="preserve"> suspensions of deformable gel particles </w:t>
      </w:r>
      <w:r w:rsidR="00890EDA" w:rsidRPr="008B4365">
        <w:t xml:space="preserve">are </w:t>
      </w:r>
      <w:r w:rsidR="00F83657" w:rsidRPr="008B4365">
        <w:t>investigated experimentally</w:t>
      </w:r>
      <w:r w:rsidR="00200CB1" w:rsidRPr="008B4365">
        <w:t xml:space="preserve"> to </w:t>
      </w:r>
      <w:r w:rsidR="00541D08" w:rsidRPr="008B4365">
        <w:t xml:space="preserve">treat reservoir permeability heterogeneity which can  </w:t>
      </w:r>
      <w:r w:rsidR="00F83657" w:rsidRPr="008B4365">
        <w:t>prevent lost</w:t>
      </w:r>
      <w:r w:rsidR="00200CB1" w:rsidRPr="008B4365">
        <w:t xml:space="preserve"> circulation of drilling fluids</w:t>
      </w:r>
      <w:r w:rsidR="00F023BE" w:rsidRPr="008B4365">
        <w:t>.</w:t>
      </w:r>
      <w:r w:rsidRPr="008B4365">
        <w:t xml:space="preserve"> Appropriate dimensionless gr</w:t>
      </w:r>
      <w:r w:rsidR="008A6ABA" w:rsidRPr="008B4365">
        <w:t>oups are used to develop several</w:t>
      </w:r>
      <w:r w:rsidRPr="008B4365">
        <w:t xml:space="preserve"> empirical correlations </w:t>
      </w:r>
      <w:r w:rsidR="00526E85">
        <w:t>of</w:t>
      </w:r>
      <w:r w:rsidRPr="008B4365">
        <w:t xml:space="preserve"> </w:t>
      </w:r>
      <w:r w:rsidR="00F023BE" w:rsidRPr="008B4365">
        <w:t xml:space="preserve">the </w:t>
      </w:r>
      <w:r w:rsidRPr="008B4365">
        <w:t>experimental</w:t>
      </w:r>
      <w:r w:rsidRPr="00A84229">
        <w:t xml:space="preserve"> data</w:t>
      </w:r>
      <w:r w:rsidR="00F023BE">
        <w:t>,</w:t>
      </w:r>
      <w:r w:rsidRPr="00A84229">
        <w:t xml:space="preserve"> </w:t>
      </w:r>
      <w:r w:rsidR="00F023BE" w:rsidRPr="00A84229">
        <w:rPr>
          <w:shd w:val="clear" w:color="auto" w:fill="FFFFFF" w:themeFill="background1"/>
        </w:rPr>
        <w:t>which can </w:t>
      </w:r>
      <w:r w:rsidR="00F023BE">
        <w:rPr>
          <w:shd w:val="clear" w:color="auto" w:fill="FFFFFF" w:themeFill="background1"/>
        </w:rPr>
        <w:t>assist in choosing suitable gel-particle</w:t>
      </w:r>
      <w:r w:rsidR="00F023BE" w:rsidRPr="00A84229">
        <w:rPr>
          <w:shd w:val="clear" w:color="auto" w:fill="FFFFFF" w:themeFill="background1"/>
        </w:rPr>
        <w:t xml:space="preserve"> suspension</w:t>
      </w:r>
      <w:r w:rsidR="00F023BE">
        <w:rPr>
          <w:shd w:val="clear" w:color="auto" w:fill="FFFFFF" w:themeFill="background1"/>
        </w:rPr>
        <w:t>s</w:t>
      </w:r>
      <w:r w:rsidR="00F023BE" w:rsidRPr="00A84229">
        <w:rPr>
          <w:shd w:val="clear" w:color="auto" w:fill="FFFFFF" w:themeFill="background1"/>
        </w:rPr>
        <w:t xml:space="preserve"> and </w:t>
      </w:r>
      <w:r w:rsidR="009C3C87">
        <w:rPr>
          <w:shd w:val="clear" w:color="auto" w:fill="FFFFFF" w:themeFill="background1"/>
        </w:rPr>
        <w:t xml:space="preserve">proper </w:t>
      </w:r>
      <w:r w:rsidR="00F023BE">
        <w:rPr>
          <w:shd w:val="clear" w:color="auto" w:fill="FFFFFF" w:themeFill="background1"/>
        </w:rPr>
        <w:t>conditions required for effective near-wellbore-formation treatment</w:t>
      </w:r>
      <w:r w:rsidRPr="00A84229">
        <w:t xml:space="preserve">. </w:t>
      </w:r>
    </w:p>
    <w:p w:rsidR="0002362F" w:rsidRPr="00377B14" w:rsidRDefault="0002362F" w:rsidP="0019198D">
      <w:pPr>
        <w:jc w:val="both"/>
        <w:rPr>
          <w:rFonts w:asciiTheme="majorBidi" w:hAnsiTheme="majorBidi" w:cstheme="majorBidi"/>
        </w:rPr>
      </w:pPr>
      <w:r w:rsidRPr="0002362F">
        <w:rPr>
          <w:rFonts w:asciiTheme="majorBidi" w:hAnsiTheme="majorBidi" w:cstheme="majorBidi"/>
        </w:rPr>
        <w:t xml:space="preserve">               </w:t>
      </w:r>
      <w:r w:rsidR="00D61F54">
        <w:rPr>
          <w:rFonts w:asciiTheme="majorBidi" w:hAnsiTheme="majorBidi" w:cstheme="majorBidi"/>
        </w:rPr>
        <w:t>Second, t</w:t>
      </w:r>
      <w:r w:rsidRPr="0002362F">
        <w:rPr>
          <w:rFonts w:asciiTheme="majorBidi" w:hAnsiTheme="majorBidi" w:cstheme="majorBidi"/>
        </w:rPr>
        <w:t>he plugging and permeability impairment processes involved in the treatment and conditioning of high permeability porous formations is investigated at va</w:t>
      </w:r>
      <w:r w:rsidR="009C3C87">
        <w:rPr>
          <w:rFonts w:asciiTheme="majorBidi" w:hAnsiTheme="majorBidi" w:cstheme="majorBidi"/>
        </w:rPr>
        <w:t>rious temperatures by flowing</w:t>
      </w:r>
      <w:r w:rsidRPr="0002362F">
        <w:rPr>
          <w:rFonts w:asciiTheme="majorBidi" w:hAnsiTheme="majorBidi" w:cstheme="majorBidi"/>
        </w:rPr>
        <w:t xml:space="preserve"> a suspension of gel particles through unconsolidated proppant packs. The effective mechanisms of the consecutive plugging and unplugging processes occurring during the flow of gel particles suspension through the proppant pack are identified and the best-estimate values of their rate coefficients are determined. </w:t>
      </w:r>
      <w:r w:rsidRPr="0002362F">
        <w:rPr>
          <w:rFonts w:asciiTheme="majorBidi" w:hAnsiTheme="majorBidi" w:cstheme="majorBidi"/>
        </w:rPr>
        <w:lastRenderedPageBreak/>
        <w:t xml:space="preserve">Various empirical correlations of practical importance developed in this work can be used for effective design of the </w:t>
      </w:r>
      <w:r w:rsidR="00F83657" w:rsidRPr="0002362F">
        <w:rPr>
          <w:rFonts w:asciiTheme="majorBidi" w:hAnsiTheme="majorBidi" w:cstheme="majorBidi"/>
        </w:rPr>
        <w:t xml:space="preserve">suspended </w:t>
      </w:r>
      <w:r w:rsidR="00F83657">
        <w:rPr>
          <w:rFonts w:asciiTheme="majorBidi" w:hAnsiTheme="majorBidi" w:cstheme="majorBidi"/>
        </w:rPr>
        <w:t>gel</w:t>
      </w:r>
      <w:r w:rsidRPr="0002362F">
        <w:rPr>
          <w:rFonts w:asciiTheme="majorBidi" w:hAnsiTheme="majorBidi" w:cstheme="majorBidi"/>
        </w:rPr>
        <w:t xml:space="preserve"> </w:t>
      </w:r>
      <w:r w:rsidR="00F83657" w:rsidRPr="0002362F">
        <w:rPr>
          <w:rFonts w:asciiTheme="majorBidi" w:hAnsiTheme="majorBidi" w:cstheme="majorBidi"/>
        </w:rPr>
        <w:t>particles</w:t>
      </w:r>
      <w:r w:rsidR="00F83657">
        <w:rPr>
          <w:rFonts w:asciiTheme="majorBidi" w:hAnsiTheme="majorBidi" w:cstheme="majorBidi"/>
        </w:rPr>
        <w:t xml:space="preserve"> </w:t>
      </w:r>
      <w:r w:rsidR="00F83657" w:rsidRPr="0002362F">
        <w:rPr>
          <w:rFonts w:asciiTheme="majorBidi" w:hAnsiTheme="majorBidi" w:cstheme="majorBidi"/>
        </w:rPr>
        <w:t>treatment</w:t>
      </w:r>
      <w:r w:rsidR="00F83657">
        <w:rPr>
          <w:rFonts w:asciiTheme="majorBidi" w:hAnsiTheme="majorBidi" w:cstheme="majorBidi"/>
        </w:rPr>
        <w:t xml:space="preserve"> </w:t>
      </w:r>
      <w:r w:rsidR="00F83657" w:rsidRPr="008B4365">
        <w:rPr>
          <w:rFonts w:asciiTheme="majorBidi" w:hAnsiTheme="majorBidi" w:cstheme="majorBidi"/>
        </w:rPr>
        <w:t>in highly permeable near</w:t>
      </w:r>
      <w:r w:rsidRPr="008B4365">
        <w:rPr>
          <w:rFonts w:asciiTheme="majorBidi" w:hAnsiTheme="majorBidi" w:cstheme="majorBidi"/>
        </w:rPr>
        <w:t>-wellbore</w:t>
      </w:r>
      <w:r w:rsidR="00E577F3" w:rsidRPr="008B4365">
        <w:rPr>
          <w:rFonts w:asciiTheme="majorBidi" w:hAnsiTheme="majorBidi" w:cstheme="majorBidi"/>
        </w:rPr>
        <w:t xml:space="preserve"> </w:t>
      </w:r>
      <w:r w:rsidR="001E474F" w:rsidRPr="008B4365">
        <w:rPr>
          <w:rFonts w:asciiTheme="majorBidi" w:hAnsiTheme="majorBidi" w:cstheme="majorBidi"/>
        </w:rPr>
        <w:t>formations. These correlations can predict the effect of temperature on conditioning of</w:t>
      </w:r>
      <w:r w:rsidR="0019198D" w:rsidRPr="008B4365">
        <w:rPr>
          <w:rFonts w:asciiTheme="majorBidi" w:hAnsiTheme="majorBidi" w:cstheme="majorBidi"/>
        </w:rPr>
        <w:t xml:space="preserve"> </w:t>
      </w:r>
      <w:r w:rsidRPr="008B4365">
        <w:rPr>
          <w:rFonts w:asciiTheme="majorBidi" w:hAnsiTheme="majorBidi" w:cstheme="majorBidi"/>
        </w:rPr>
        <w:t xml:space="preserve">the </w:t>
      </w:r>
      <w:r w:rsidR="00291704" w:rsidRPr="008B4365">
        <w:rPr>
          <w:rFonts w:asciiTheme="majorBidi" w:hAnsiTheme="majorBidi" w:cstheme="majorBidi"/>
        </w:rPr>
        <w:t>high permeability</w:t>
      </w:r>
      <w:r w:rsidRPr="008B4365">
        <w:rPr>
          <w:rFonts w:asciiTheme="majorBidi" w:hAnsiTheme="majorBidi" w:cstheme="majorBidi"/>
        </w:rPr>
        <w:t xml:space="preserve"> formations by injection of suspension</w:t>
      </w:r>
      <w:r w:rsidR="0095368C">
        <w:rPr>
          <w:rFonts w:asciiTheme="majorBidi" w:hAnsiTheme="majorBidi" w:cstheme="majorBidi"/>
        </w:rPr>
        <w:t>s</w:t>
      </w:r>
      <w:r w:rsidRPr="008B4365">
        <w:rPr>
          <w:rFonts w:asciiTheme="majorBidi" w:hAnsiTheme="majorBidi" w:cstheme="majorBidi"/>
        </w:rPr>
        <w:t xml:space="preserve"> of gel</w:t>
      </w:r>
      <w:r w:rsidRPr="0002362F">
        <w:rPr>
          <w:rFonts w:asciiTheme="majorBidi" w:hAnsiTheme="majorBidi" w:cstheme="majorBidi"/>
        </w:rPr>
        <w:t xml:space="preserve"> particles.</w:t>
      </w:r>
    </w:p>
    <w:p w:rsidR="001D187E" w:rsidRDefault="00377B14" w:rsidP="001D187E">
      <w:pPr>
        <w:jc w:val="both"/>
      </w:pPr>
      <w:r>
        <w:rPr>
          <w:rFonts w:asciiTheme="majorBidi" w:hAnsiTheme="majorBidi" w:cstheme="majorBidi"/>
        </w:rPr>
        <w:t xml:space="preserve">               </w:t>
      </w:r>
      <w:r w:rsidR="001D187E">
        <w:rPr>
          <w:rFonts w:asciiTheme="majorBidi" w:hAnsiTheme="majorBidi" w:cstheme="majorBidi"/>
        </w:rPr>
        <w:t>Third, a</w:t>
      </w:r>
      <w:r w:rsidR="001D187E" w:rsidRPr="0065363B">
        <w:rPr>
          <w:rFonts w:asciiTheme="majorBidi" w:hAnsiTheme="majorBidi" w:cstheme="majorBidi"/>
        </w:rPr>
        <w:t>nalysis and interpretation of experimental data of laboratory tests of porous formation treatment by gel particles conducted at different gel particles suspension and application conditions are presented based on t</w:t>
      </w:r>
      <w:r w:rsidR="001D187E">
        <w:rPr>
          <w:rFonts w:asciiTheme="majorBidi" w:hAnsiTheme="majorBidi" w:cstheme="majorBidi"/>
        </w:rPr>
        <w:t xml:space="preserve">he dimensional analysis method. </w:t>
      </w:r>
      <w:r w:rsidR="001D187E" w:rsidRPr="0065363B">
        <w:rPr>
          <w:rFonts w:asciiTheme="majorBidi" w:hAnsiTheme="majorBidi" w:cstheme="majorBidi"/>
        </w:rPr>
        <w:t xml:space="preserve">The measured permeability reduction caused by gel particles suspension injection into sand packs is correlated successfully by using the dimensionless groups developed from the relevant variables of sand packs, gel particles suspensions, and application operation conditions. </w:t>
      </w:r>
      <w:r w:rsidR="001D187E">
        <w:t xml:space="preserve">Dimensionless correlations are developed from the dimensionless groups which can assist in evaluating the treatment of </w:t>
      </w:r>
      <w:r w:rsidR="00291704" w:rsidRPr="008B4365">
        <w:t xml:space="preserve">highly permeable </w:t>
      </w:r>
      <w:r w:rsidR="001D187E" w:rsidRPr="008B4365">
        <w:t xml:space="preserve"> near-wellbore formations by suspension of gel particles under varying application</w:t>
      </w:r>
      <w:r w:rsidR="00F83657">
        <w:t xml:space="preserve"> condition</w:t>
      </w:r>
      <w:r w:rsidR="001D187E">
        <w:t>s.</w:t>
      </w:r>
    </w:p>
    <w:p w:rsidR="007F0657" w:rsidRDefault="00C92BC4" w:rsidP="00624E44">
      <w:pPr>
        <w:jc w:val="both"/>
        <w:rPr>
          <w:rFonts w:asciiTheme="majorBidi" w:hAnsiTheme="majorBidi" w:cstheme="majorBidi"/>
        </w:rPr>
      </w:pPr>
      <w:r>
        <w:rPr>
          <w:rFonts w:asciiTheme="majorBidi" w:hAnsiTheme="majorBidi" w:cstheme="majorBidi"/>
        </w:rPr>
        <w:t xml:space="preserve">               </w:t>
      </w:r>
      <w:r w:rsidR="00084137">
        <w:rPr>
          <w:rFonts w:asciiTheme="majorBidi" w:hAnsiTheme="majorBidi" w:cstheme="majorBidi"/>
        </w:rPr>
        <w:t xml:space="preserve">Fourth, </w:t>
      </w:r>
      <w:r w:rsidRPr="001D3576">
        <w:rPr>
          <w:rFonts w:asciiTheme="majorBidi" w:hAnsiTheme="majorBidi" w:cstheme="majorBidi"/>
        </w:rPr>
        <w:t xml:space="preserve">the performance of several particle-gel systems </w:t>
      </w:r>
      <w:r w:rsidR="00AF3675">
        <w:rPr>
          <w:rFonts w:asciiTheme="majorBidi" w:hAnsiTheme="majorBidi" w:cstheme="majorBidi"/>
        </w:rPr>
        <w:t>is investigated</w:t>
      </w:r>
      <w:r w:rsidR="00AF3675" w:rsidRPr="001D3576">
        <w:rPr>
          <w:rFonts w:asciiTheme="majorBidi" w:hAnsiTheme="majorBidi" w:cstheme="majorBidi"/>
        </w:rPr>
        <w:t xml:space="preserve"> </w:t>
      </w:r>
      <w:r w:rsidRPr="001D3576">
        <w:rPr>
          <w:rFonts w:asciiTheme="majorBidi" w:hAnsiTheme="majorBidi" w:cstheme="majorBidi"/>
        </w:rPr>
        <w:t xml:space="preserve">for near-wellbore formation treatment to </w:t>
      </w:r>
      <w:r w:rsidRPr="008B4365">
        <w:rPr>
          <w:rFonts w:asciiTheme="majorBidi" w:hAnsiTheme="majorBidi" w:cstheme="majorBidi"/>
        </w:rPr>
        <w:t>prevent or control water production in waterflooded mature oil fields. Effects of particulate concentration, leak</w:t>
      </w:r>
      <w:r w:rsidR="00526E85">
        <w:rPr>
          <w:rFonts w:asciiTheme="majorBidi" w:hAnsiTheme="majorBidi" w:cstheme="majorBidi"/>
        </w:rPr>
        <w:t>-</w:t>
      </w:r>
      <w:r w:rsidRPr="001D3576">
        <w:rPr>
          <w:rFonts w:asciiTheme="majorBidi" w:hAnsiTheme="majorBidi" w:cstheme="majorBidi"/>
        </w:rPr>
        <w:t xml:space="preserve">off, </w:t>
      </w:r>
      <w:r>
        <w:rPr>
          <w:rFonts w:asciiTheme="majorBidi" w:hAnsiTheme="majorBidi" w:cstheme="majorBidi"/>
        </w:rPr>
        <w:t xml:space="preserve">and </w:t>
      </w:r>
      <w:r w:rsidRPr="001D3576">
        <w:rPr>
          <w:rFonts w:asciiTheme="majorBidi" w:hAnsiTheme="majorBidi" w:cstheme="majorBidi"/>
        </w:rPr>
        <w:t>threshold-pres</w:t>
      </w:r>
      <w:r>
        <w:rPr>
          <w:rFonts w:asciiTheme="majorBidi" w:hAnsiTheme="majorBidi" w:cstheme="majorBidi"/>
        </w:rPr>
        <w:t>sure</w:t>
      </w:r>
      <w:r w:rsidR="00526E85">
        <w:rPr>
          <w:rFonts w:asciiTheme="majorBidi" w:hAnsiTheme="majorBidi" w:cstheme="majorBidi"/>
        </w:rPr>
        <w:t xml:space="preserve"> are investigated by the</w:t>
      </w:r>
      <w:r w:rsidRPr="001D3576">
        <w:rPr>
          <w:rFonts w:asciiTheme="majorBidi" w:hAnsiTheme="majorBidi" w:cstheme="majorBidi"/>
        </w:rPr>
        <w:t xml:space="preserve"> laboratory fluid loss tests conducted at constant pressure. Us</w:t>
      </w:r>
      <w:r>
        <w:rPr>
          <w:rFonts w:asciiTheme="majorBidi" w:hAnsiTheme="majorBidi" w:cstheme="majorBidi"/>
        </w:rPr>
        <w:t xml:space="preserve">eful </w:t>
      </w:r>
      <w:r w:rsidR="00AF3675">
        <w:rPr>
          <w:rFonts w:asciiTheme="majorBidi" w:hAnsiTheme="majorBidi" w:cstheme="majorBidi"/>
        </w:rPr>
        <w:t xml:space="preserve">empirical </w:t>
      </w:r>
      <w:r w:rsidR="00AF3675" w:rsidRPr="001D3576">
        <w:rPr>
          <w:rFonts w:asciiTheme="majorBidi" w:hAnsiTheme="majorBidi" w:cstheme="majorBidi"/>
        </w:rPr>
        <w:t>correlations</w:t>
      </w:r>
      <w:r w:rsidRPr="001D3576">
        <w:rPr>
          <w:rFonts w:asciiTheme="majorBidi" w:hAnsiTheme="majorBidi" w:cstheme="majorBidi"/>
        </w:rPr>
        <w:t xml:space="preserve"> </w:t>
      </w:r>
      <w:r>
        <w:rPr>
          <w:rFonts w:asciiTheme="majorBidi" w:hAnsiTheme="majorBidi" w:cstheme="majorBidi"/>
        </w:rPr>
        <w:t xml:space="preserve">and charts </w:t>
      </w:r>
      <w:r w:rsidRPr="001D3576">
        <w:rPr>
          <w:rFonts w:asciiTheme="majorBidi" w:hAnsiTheme="majorBidi" w:cstheme="majorBidi"/>
        </w:rPr>
        <w:t xml:space="preserve">for </w:t>
      </w:r>
      <w:r>
        <w:rPr>
          <w:rFonts w:asciiTheme="majorBidi" w:hAnsiTheme="majorBidi" w:cstheme="majorBidi"/>
          <w:color w:val="000000"/>
        </w:rPr>
        <w:t>the fluid loss</w:t>
      </w:r>
      <w:r w:rsidRPr="001D3576">
        <w:rPr>
          <w:rFonts w:asciiTheme="majorBidi" w:hAnsiTheme="majorBidi" w:cstheme="majorBidi"/>
          <w:color w:val="000000"/>
        </w:rPr>
        <w:t>, pressure in</w:t>
      </w:r>
      <w:r>
        <w:rPr>
          <w:rFonts w:asciiTheme="majorBidi" w:hAnsiTheme="majorBidi" w:cstheme="majorBidi"/>
          <w:color w:val="000000"/>
        </w:rPr>
        <w:t>itiation for flow,</w:t>
      </w:r>
      <w:r w:rsidRPr="001D3576">
        <w:rPr>
          <w:rFonts w:asciiTheme="majorBidi" w:hAnsiTheme="majorBidi" w:cstheme="majorBidi"/>
          <w:color w:val="000000"/>
          <w:sz w:val="20"/>
          <w:szCs w:val="20"/>
        </w:rPr>
        <w:t xml:space="preserve"> </w:t>
      </w:r>
      <w:r w:rsidRPr="001D3576">
        <w:rPr>
          <w:rFonts w:asciiTheme="majorBidi" w:hAnsiTheme="majorBidi" w:cstheme="majorBidi"/>
          <w:color w:val="000000"/>
        </w:rPr>
        <w:t xml:space="preserve">and critical silica flour concentration </w:t>
      </w:r>
      <w:r w:rsidRPr="001D3576">
        <w:rPr>
          <w:rFonts w:asciiTheme="majorBidi" w:hAnsiTheme="majorBidi" w:cstheme="majorBidi"/>
        </w:rPr>
        <w:t>are developed for pract</w:t>
      </w:r>
      <w:r>
        <w:rPr>
          <w:rFonts w:asciiTheme="majorBidi" w:hAnsiTheme="majorBidi" w:cstheme="majorBidi"/>
        </w:rPr>
        <w:t>ical applications which can assist in choosing suitable particle-gel system</w:t>
      </w:r>
      <w:r w:rsidR="00AF3675">
        <w:rPr>
          <w:rFonts w:asciiTheme="majorBidi" w:hAnsiTheme="majorBidi" w:cstheme="majorBidi"/>
        </w:rPr>
        <w:t>s</w:t>
      </w:r>
      <w:r>
        <w:rPr>
          <w:rFonts w:asciiTheme="majorBidi" w:hAnsiTheme="majorBidi" w:cstheme="majorBidi"/>
        </w:rPr>
        <w:t xml:space="preserve"> for effective near-wellbore-formation treatment</w:t>
      </w:r>
      <w:r w:rsidRPr="001D3576">
        <w:rPr>
          <w:rFonts w:asciiTheme="majorBidi" w:hAnsiTheme="majorBidi" w:cstheme="majorBidi"/>
        </w:rPr>
        <w:t>. A methodology using these correla</w:t>
      </w:r>
      <w:r>
        <w:rPr>
          <w:rFonts w:asciiTheme="majorBidi" w:hAnsiTheme="majorBidi" w:cstheme="majorBidi"/>
        </w:rPr>
        <w:t xml:space="preserve">tions and charts </w:t>
      </w:r>
      <w:r>
        <w:rPr>
          <w:rFonts w:asciiTheme="majorBidi" w:hAnsiTheme="majorBidi" w:cstheme="majorBidi"/>
        </w:rPr>
        <w:lastRenderedPageBreak/>
        <w:t>is presented for design</w:t>
      </w:r>
      <w:r w:rsidRPr="001D3576">
        <w:rPr>
          <w:rFonts w:asciiTheme="majorBidi" w:hAnsiTheme="majorBidi" w:cstheme="majorBidi"/>
        </w:rPr>
        <w:t xml:space="preserve"> of optimal conformance control treatments for effective mitigation of water production in waterflooded mature oil fields.</w:t>
      </w:r>
    </w:p>
    <w:p w:rsidR="00C92BC4" w:rsidRDefault="007F0657" w:rsidP="00E8544A">
      <w:pPr>
        <w:jc w:val="both"/>
        <w:rPr>
          <w:rFonts w:asciiTheme="majorBidi" w:hAnsiTheme="majorBidi" w:cstheme="majorBidi"/>
        </w:rPr>
      </w:pPr>
      <w:r>
        <w:rPr>
          <w:rFonts w:asciiTheme="majorBidi" w:hAnsiTheme="majorBidi" w:cstheme="majorBidi"/>
        </w:rPr>
        <w:t xml:space="preserve">                   </w:t>
      </w:r>
      <w:r w:rsidR="00084137">
        <w:rPr>
          <w:rFonts w:asciiTheme="majorBidi" w:hAnsiTheme="majorBidi" w:cstheme="majorBidi"/>
        </w:rPr>
        <w:t>Fifth, a</w:t>
      </w:r>
      <w:r w:rsidRPr="00CC6CB5">
        <w:rPr>
          <w:rFonts w:asciiTheme="majorBidi" w:hAnsiTheme="majorBidi" w:cstheme="majorBidi"/>
        </w:rPr>
        <w:t>nalysis and interpretation of experiment</w:t>
      </w:r>
      <w:r>
        <w:rPr>
          <w:rFonts w:asciiTheme="majorBidi" w:hAnsiTheme="majorBidi" w:cstheme="majorBidi"/>
        </w:rPr>
        <w:t>al data of laboratory</w:t>
      </w:r>
      <w:r w:rsidRPr="00CC6CB5">
        <w:rPr>
          <w:rFonts w:asciiTheme="majorBidi" w:hAnsiTheme="majorBidi" w:cstheme="majorBidi"/>
        </w:rPr>
        <w:t xml:space="preserve"> tests of several particle- gel systems and different application conditions are presented based on </w:t>
      </w:r>
      <w:r w:rsidR="00E8544A">
        <w:rPr>
          <w:rFonts w:asciiTheme="majorBidi" w:hAnsiTheme="majorBidi" w:cstheme="majorBidi"/>
        </w:rPr>
        <w:t>empirical correlations</w:t>
      </w:r>
      <w:r w:rsidRPr="00CC6CB5">
        <w:rPr>
          <w:rFonts w:asciiTheme="majorBidi" w:hAnsiTheme="majorBidi" w:cstheme="majorBidi"/>
        </w:rPr>
        <w:t xml:space="preserve">. </w:t>
      </w:r>
      <w:r w:rsidR="00F04A9F">
        <w:rPr>
          <w:lang w:val="en"/>
        </w:rPr>
        <w:t>The rate constant of filtrate and spurt loss volume are determined and correlated at different silica flour concentrations, sand sizes, and pore diameters</w:t>
      </w:r>
      <w:r w:rsidR="00E8544A">
        <w:rPr>
          <w:lang w:val="en"/>
        </w:rPr>
        <w:t xml:space="preserve"> of filter discs</w:t>
      </w:r>
      <w:r w:rsidR="00F04A9F">
        <w:rPr>
          <w:lang w:val="en"/>
        </w:rPr>
        <w:t xml:space="preserve">. </w:t>
      </w:r>
      <w:r w:rsidR="00E8544A">
        <w:rPr>
          <w:lang w:val="en"/>
        </w:rPr>
        <w:t xml:space="preserve">Exponential relationship is used to correlate </w:t>
      </w:r>
      <w:r w:rsidR="00E8544A">
        <w:rPr>
          <w:rFonts w:asciiTheme="majorBidi" w:hAnsiTheme="majorBidi" w:cstheme="majorBidi"/>
        </w:rPr>
        <w:t>t</w:t>
      </w:r>
      <w:r w:rsidRPr="00CC6CB5">
        <w:rPr>
          <w:rFonts w:asciiTheme="majorBidi" w:hAnsiTheme="majorBidi" w:cstheme="majorBidi"/>
        </w:rPr>
        <w:t xml:space="preserve">he experimental filtrate volume during  the leak off tests </w:t>
      </w:r>
      <w:r w:rsidR="00E8544A">
        <w:rPr>
          <w:rFonts w:asciiTheme="majorBidi" w:hAnsiTheme="majorBidi" w:cstheme="majorBidi"/>
        </w:rPr>
        <w:t xml:space="preserve">at different </w:t>
      </w:r>
      <w:r w:rsidRPr="00CC6CB5">
        <w:rPr>
          <w:rFonts w:asciiTheme="majorBidi" w:hAnsiTheme="majorBidi" w:cstheme="majorBidi"/>
        </w:rPr>
        <w:t xml:space="preserve">sand </w:t>
      </w:r>
      <w:r w:rsidR="00E8544A">
        <w:rPr>
          <w:rFonts w:asciiTheme="majorBidi" w:hAnsiTheme="majorBidi" w:cstheme="majorBidi"/>
        </w:rPr>
        <w:t xml:space="preserve">sizes, pore diameters of </w:t>
      </w:r>
      <w:r w:rsidRPr="00CC6CB5">
        <w:rPr>
          <w:rFonts w:asciiTheme="majorBidi" w:hAnsiTheme="majorBidi" w:cstheme="majorBidi"/>
        </w:rPr>
        <w:t>filter disc</w:t>
      </w:r>
      <w:r w:rsidR="00E8544A">
        <w:rPr>
          <w:rFonts w:asciiTheme="majorBidi" w:hAnsiTheme="majorBidi" w:cstheme="majorBidi"/>
        </w:rPr>
        <w:t>s,</w:t>
      </w:r>
      <w:r w:rsidRPr="00CC6CB5">
        <w:rPr>
          <w:rFonts w:asciiTheme="majorBidi" w:hAnsiTheme="majorBidi" w:cstheme="majorBidi"/>
        </w:rPr>
        <w:t xml:space="preserve"> </w:t>
      </w:r>
      <w:r w:rsidR="00526E85">
        <w:rPr>
          <w:rFonts w:asciiTheme="majorBidi" w:hAnsiTheme="majorBidi" w:cstheme="majorBidi"/>
        </w:rPr>
        <w:t>and silica flour concentrations</w:t>
      </w:r>
      <w:r w:rsidRPr="00CC6CB5">
        <w:rPr>
          <w:rFonts w:asciiTheme="majorBidi" w:hAnsiTheme="majorBidi" w:cstheme="majorBidi"/>
        </w:rPr>
        <w:t xml:space="preserve">. The present </w:t>
      </w:r>
      <w:r w:rsidR="00774DA2">
        <w:rPr>
          <w:rFonts w:asciiTheme="majorBidi" w:hAnsiTheme="majorBidi" w:cstheme="majorBidi"/>
        </w:rPr>
        <w:t>empirical</w:t>
      </w:r>
      <w:r w:rsidRPr="00CC6CB5">
        <w:rPr>
          <w:rFonts w:asciiTheme="majorBidi" w:hAnsiTheme="majorBidi" w:cstheme="majorBidi"/>
        </w:rPr>
        <w:t xml:space="preserve"> correlations can predict the evolving filtrate volume of particle-gel system under  varying conditions</w:t>
      </w:r>
      <w:r>
        <w:rPr>
          <w:rFonts w:asciiTheme="majorBidi" w:hAnsiTheme="majorBidi" w:cstheme="majorBidi"/>
        </w:rPr>
        <w:t>.</w:t>
      </w:r>
      <w:r w:rsidRPr="00CC6CB5">
        <w:rPr>
          <w:rFonts w:asciiTheme="majorBidi" w:hAnsiTheme="majorBidi" w:cstheme="majorBidi"/>
        </w:rPr>
        <w:t xml:space="preserve"> The proposed </w:t>
      </w:r>
      <w:r w:rsidR="00774DA2">
        <w:rPr>
          <w:rFonts w:asciiTheme="majorBidi" w:hAnsiTheme="majorBidi" w:cstheme="majorBidi"/>
        </w:rPr>
        <w:t xml:space="preserve">empirical </w:t>
      </w:r>
      <w:r w:rsidRPr="00CC6CB5">
        <w:rPr>
          <w:rFonts w:asciiTheme="majorBidi" w:hAnsiTheme="majorBidi" w:cstheme="majorBidi"/>
        </w:rPr>
        <w:t>correlations can assist in effective design of particle-gel system</w:t>
      </w:r>
      <w:r w:rsidR="00D13A5E">
        <w:rPr>
          <w:rFonts w:asciiTheme="majorBidi" w:hAnsiTheme="majorBidi" w:cstheme="majorBidi"/>
        </w:rPr>
        <w:t>s</w:t>
      </w:r>
      <w:r w:rsidRPr="00CC6CB5">
        <w:rPr>
          <w:rFonts w:asciiTheme="majorBidi" w:hAnsiTheme="majorBidi" w:cstheme="majorBidi"/>
        </w:rPr>
        <w:t xml:space="preserve"> used for treatment of </w:t>
      </w:r>
      <w:r w:rsidRPr="008B4365">
        <w:rPr>
          <w:rFonts w:asciiTheme="majorBidi" w:hAnsiTheme="majorBidi" w:cstheme="majorBidi"/>
        </w:rPr>
        <w:t>high-permeability near-wellbore formations for avoiding and mitigation of water production in waterflooded mature oil fields.</w:t>
      </w:r>
      <w:r>
        <w:rPr>
          <w:rFonts w:asciiTheme="majorBidi" w:hAnsiTheme="majorBidi" w:cstheme="majorBidi"/>
        </w:rPr>
        <w:t xml:space="preserve"> </w:t>
      </w:r>
    </w:p>
    <w:p w:rsidR="00EE033D" w:rsidRPr="001D3576" w:rsidRDefault="00EE033D" w:rsidP="00E8544A">
      <w:pPr>
        <w:jc w:val="both"/>
        <w:rPr>
          <w:rFonts w:asciiTheme="majorBidi" w:hAnsiTheme="majorBidi" w:cstheme="majorBidi"/>
        </w:rPr>
      </w:pPr>
      <w:r>
        <w:rPr>
          <w:rFonts w:asciiTheme="majorBidi" w:hAnsiTheme="majorBidi" w:cstheme="majorBidi"/>
        </w:rPr>
        <w:t xml:space="preserve">                   Sixth, treatment design for nea</w:t>
      </w:r>
      <w:r w:rsidR="00526E85">
        <w:rPr>
          <w:rFonts w:asciiTheme="majorBidi" w:hAnsiTheme="majorBidi" w:cstheme="majorBidi"/>
        </w:rPr>
        <w:t>r-wellbore field application is</w:t>
      </w:r>
      <w:r>
        <w:rPr>
          <w:rFonts w:asciiTheme="majorBidi" w:hAnsiTheme="majorBidi" w:cstheme="majorBidi"/>
        </w:rPr>
        <w:t xml:space="preserve"> demonstrated using the empirical correlations that developed by this study. Two synt</w:t>
      </w:r>
      <w:r w:rsidR="00C700F7">
        <w:rPr>
          <w:rFonts w:asciiTheme="majorBidi" w:hAnsiTheme="majorBidi" w:cstheme="majorBidi"/>
        </w:rPr>
        <w:t>hetic field cases</w:t>
      </w:r>
      <w:r>
        <w:rPr>
          <w:rFonts w:asciiTheme="majorBidi" w:hAnsiTheme="majorBidi" w:cstheme="majorBidi"/>
        </w:rPr>
        <w:t xml:space="preserve">, </w:t>
      </w:r>
      <w:r w:rsidR="00526E85">
        <w:rPr>
          <w:rFonts w:asciiTheme="majorBidi" w:hAnsiTheme="majorBidi" w:cstheme="majorBidi"/>
        </w:rPr>
        <w:t>involving the</w:t>
      </w:r>
      <w:r w:rsidR="007B225C">
        <w:rPr>
          <w:rFonts w:asciiTheme="majorBidi" w:hAnsiTheme="majorBidi" w:cstheme="majorBidi"/>
        </w:rPr>
        <w:t xml:space="preserve"> </w:t>
      </w:r>
      <w:r>
        <w:rPr>
          <w:rFonts w:asciiTheme="majorBidi" w:hAnsiTheme="majorBidi" w:cstheme="majorBidi"/>
        </w:rPr>
        <w:t xml:space="preserve">drilling </w:t>
      </w:r>
      <w:r w:rsidR="00C700F7">
        <w:rPr>
          <w:rFonts w:asciiTheme="majorBidi" w:hAnsiTheme="majorBidi" w:cstheme="majorBidi"/>
        </w:rPr>
        <w:t xml:space="preserve">of an </w:t>
      </w:r>
      <w:r>
        <w:rPr>
          <w:rFonts w:asciiTheme="majorBidi" w:hAnsiTheme="majorBidi" w:cstheme="majorBidi"/>
        </w:rPr>
        <w:t xml:space="preserve">oil well and producing </w:t>
      </w:r>
      <w:r w:rsidR="00C700F7">
        <w:rPr>
          <w:rFonts w:asciiTheme="majorBidi" w:hAnsiTheme="majorBidi" w:cstheme="majorBidi"/>
        </w:rPr>
        <w:t xml:space="preserve">from an </w:t>
      </w:r>
      <w:r>
        <w:rPr>
          <w:rFonts w:asciiTheme="majorBidi" w:hAnsiTheme="majorBidi" w:cstheme="majorBidi"/>
        </w:rPr>
        <w:t xml:space="preserve">oil well, are studied for treatment design. </w:t>
      </w:r>
      <w:r w:rsidR="007B225C">
        <w:rPr>
          <w:rFonts w:asciiTheme="majorBidi" w:hAnsiTheme="majorBidi" w:cstheme="majorBidi"/>
        </w:rPr>
        <w:t>The treatment fluid properties and the conditioning and treatment of high permeability near-wellbore formation are determined.</w:t>
      </w:r>
      <w:r>
        <w:rPr>
          <w:rFonts w:asciiTheme="majorBidi" w:hAnsiTheme="majorBidi" w:cstheme="majorBidi"/>
        </w:rPr>
        <w:t xml:space="preserve"> </w:t>
      </w:r>
    </w:p>
    <w:p w:rsidR="007F0657" w:rsidRDefault="007F0657" w:rsidP="00DA1971"/>
    <w:p w:rsidR="007F0657" w:rsidRDefault="007F0657" w:rsidP="00DA1971">
      <w:pPr>
        <w:sectPr w:rsidR="007F0657" w:rsidSect="00775701">
          <w:footerReference w:type="default" r:id="rId9"/>
          <w:pgSz w:w="12240" w:h="15840" w:code="1"/>
          <w:pgMar w:top="1440" w:right="1440" w:bottom="1440" w:left="2304" w:header="720" w:footer="720" w:gutter="0"/>
          <w:pgNumType w:fmt="lowerRoman" w:start="4"/>
          <w:cols w:space="720"/>
          <w:docGrid w:linePitch="360"/>
        </w:sectPr>
      </w:pPr>
    </w:p>
    <w:p w:rsidR="0025692F" w:rsidRDefault="00DA1971" w:rsidP="0022150D">
      <w:pPr>
        <w:pStyle w:val="Heading1"/>
      </w:pPr>
      <w:bookmarkStart w:id="9" w:name="_Toc310579468"/>
      <w:bookmarkStart w:id="10" w:name="_Toc315681317"/>
      <w:r w:rsidRPr="009F2C1D">
        <w:lastRenderedPageBreak/>
        <w:t xml:space="preserve">Chapter </w:t>
      </w:r>
      <w:r w:rsidR="00111915" w:rsidRPr="009F2C1D">
        <w:t>1</w:t>
      </w:r>
      <w:r w:rsidR="009245C5" w:rsidRPr="009F2C1D">
        <w:t xml:space="preserve">: </w:t>
      </w:r>
      <w:r w:rsidRPr="009F2C1D">
        <w:t>Introduction</w:t>
      </w:r>
      <w:bookmarkEnd w:id="9"/>
      <w:bookmarkEnd w:id="10"/>
    </w:p>
    <w:p w:rsidR="0022150D" w:rsidRPr="0022150D" w:rsidRDefault="0022150D" w:rsidP="0022150D"/>
    <w:p w:rsidR="000A3A5E" w:rsidRDefault="00B27003" w:rsidP="0025692F">
      <w:pPr>
        <w:ind w:firstLine="360"/>
        <w:jc w:val="both"/>
      </w:pPr>
      <w:r>
        <w:t xml:space="preserve">        </w:t>
      </w:r>
      <w:r w:rsidR="00A16C25" w:rsidRPr="000C7DBA">
        <w:t xml:space="preserve"> The high permeability zones</w:t>
      </w:r>
      <w:r w:rsidR="008D114C" w:rsidRPr="000C7DBA">
        <w:t xml:space="preserve"> </w:t>
      </w:r>
      <w:r w:rsidR="00A16C25" w:rsidRPr="000C7DBA">
        <w:t xml:space="preserve">of the </w:t>
      </w:r>
      <w:r w:rsidR="008D114C" w:rsidRPr="000C7DBA">
        <w:t xml:space="preserve"> </w:t>
      </w:r>
      <w:r w:rsidR="0095368C">
        <w:t xml:space="preserve">heterogeneous  </w:t>
      </w:r>
      <w:r w:rsidR="008D114C" w:rsidRPr="000C7DBA">
        <w:t xml:space="preserve"> petroleum reservoirs can </w:t>
      </w:r>
      <w:r w:rsidR="00846D7D" w:rsidRPr="000C7DBA">
        <w:t>cause many problems to the oil and gas industry such as lost circulation of drilling fluids</w:t>
      </w:r>
      <w:r w:rsidR="008D114C" w:rsidRPr="000C7DBA">
        <w:t xml:space="preserve"> and</w:t>
      </w:r>
      <w:r w:rsidR="00846D7D" w:rsidRPr="000C7DBA">
        <w:t xml:space="preserve"> high water production in hydrocarbon producing wells.</w:t>
      </w:r>
      <w:r w:rsidR="00846D7D">
        <w:t xml:space="preserve"> Injection </w:t>
      </w:r>
      <w:r w:rsidR="008D114C">
        <w:t xml:space="preserve">of </w:t>
      </w:r>
      <w:r w:rsidR="00846D7D">
        <w:t>suspension of deformable gel particles and silica flour particle-gel system</w:t>
      </w:r>
      <w:r w:rsidR="008D114C">
        <w:t>s</w:t>
      </w:r>
      <w:r w:rsidR="008D114C" w:rsidRPr="008D114C">
        <w:t xml:space="preserve"> </w:t>
      </w:r>
      <w:r w:rsidR="008D114C">
        <w:t>as methods of near-wellbore formation treatment</w:t>
      </w:r>
      <w:r w:rsidR="001D7A84">
        <w:t xml:space="preserve"> </w:t>
      </w:r>
      <w:r w:rsidR="008D114C">
        <w:t>is</w:t>
      </w:r>
      <w:r w:rsidR="001D7A84">
        <w:t xml:space="preserve"> </w:t>
      </w:r>
      <w:r w:rsidR="008D114C">
        <w:t>considered</w:t>
      </w:r>
      <w:r w:rsidR="001D7A84">
        <w:t xml:space="preserve"> </w:t>
      </w:r>
      <w:r w:rsidR="008D114C">
        <w:t>in the present study</w:t>
      </w:r>
      <w:r w:rsidR="001D7A84">
        <w:t xml:space="preserve">. The goal of the present study is to determine the effects of various factors that participate </w:t>
      </w:r>
      <w:r w:rsidR="00A0651D">
        <w:t>in</w:t>
      </w:r>
      <w:r w:rsidR="001D7A84">
        <w:t xml:space="preserve"> plugging </w:t>
      </w:r>
      <w:r w:rsidR="00A0651D">
        <w:t>of</w:t>
      </w:r>
      <w:r w:rsidR="001D7A84">
        <w:t xml:space="preserve"> </w:t>
      </w:r>
      <w:r w:rsidR="001D7A84" w:rsidRPr="000C7DBA">
        <w:t>high permeability zones during the treatment and conditioning of high permeability porous formations by suspended gel particles and silica flour particle-gel system</w:t>
      </w:r>
      <w:r w:rsidR="00A0651D" w:rsidRPr="000C7DBA">
        <w:t>s</w:t>
      </w:r>
      <w:r w:rsidR="001D7A84" w:rsidRPr="000C7DBA">
        <w:t xml:space="preserve"> and </w:t>
      </w:r>
      <w:r w:rsidR="00776FDD">
        <w:t xml:space="preserve">to </w:t>
      </w:r>
      <w:r w:rsidR="001D7A84" w:rsidRPr="000C7DBA">
        <w:t>develop empirical correlations,</w:t>
      </w:r>
      <w:r w:rsidR="001D7A84">
        <w:t xml:space="preserve"> dimensionless correlations, and charts which can assist in choosing suitable conditions for effective near-wellbore formation treatment.</w:t>
      </w:r>
      <w:r w:rsidR="0025692F">
        <w:t xml:space="preserve">   </w:t>
      </w:r>
      <w:r w:rsidR="00C8462F">
        <w:t xml:space="preserve">  </w:t>
      </w:r>
    </w:p>
    <w:p w:rsidR="00C8462F" w:rsidRDefault="00C8462F" w:rsidP="00C8462F"/>
    <w:p w:rsidR="000A3A5E" w:rsidRPr="0025692F" w:rsidRDefault="0025692F" w:rsidP="0025692F">
      <w:pPr>
        <w:rPr>
          <w:b/>
          <w:bCs/>
          <w:sz w:val="28"/>
          <w:szCs w:val="28"/>
        </w:rPr>
      </w:pPr>
      <w:r>
        <w:rPr>
          <w:b/>
          <w:bCs/>
          <w:sz w:val="28"/>
          <w:szCs w:val="28"/>
        </w:rPr>
        <w:t xml:space="preserve">1.1  </w:t>
      </w:r>
      <w:r w:rsidR="001D2F4F" w:rsidRPr="0025692F">
        <w:rPr>
          <w:b/>
          <w:bCs/>
          <w:sz w:val="28"/>
          <w:szCs w:val="28"/>
        </w:rPr>
        <w:t xml:space="preserve">Near-Wellbore Formation Treatment </w:t>
      </w:r>
    </w:p>
    <w:p w:rsidR="0001558D" w:rsidRPr="00776FDD" w:rsidRDefault="00111F03" w:rsidP="00776FDD">
      <w:pPr>
        <w:jc w:val="both"/>
      </w:pPr>
      <w:r>
        <w:t xml:space="preserve">              </w:t>
      </w:r>
      <w:r w:rsidR="00C77F9A" w:rsidRPr="000C7DBA">
        <w:t>The</w:t>
      </w:r>
      <w:r w:rsidRPr="000C7DBA">
        <w:t xml:space="preserve"> l</w:t>
      </w:r>
      <w:r w:rsidR="00FF0273" w:rsidRPr="000C7DBA">
        <w:t xml:space="preserve">ost circulation of drilling fluids during drilling </w:t>
      </w:r>
      <w:r w:rsidR="00C77F9A" w:rsidRPr="000C7DBA">
        <w:t>operations</w:t>
      </w:r>
      <w:r w:rsidRPr="000C7DBA">
        <w:t xml:space="preserve"> and </w:t>
      </w:r>
      <w:r w:rsidR="00C77F9A" w:rsidRPr="000C7DBA">
        <w:t xml:space="preserve">excessive </w:t>
      </w:r>
      <w:r w:rsidR="00FF0273" w:rsidRPr="000C7DBA">
        <w:t>water pro</w:t>
      </w:r>
      <w:r w:rsidR="00C77F9A" w:rsidRPr="000C7DBA">
        <w:t>duction in oil producing fields</w:t>
      </w:r>
      <w:r w:rsidRPr="000C7DBA">
        <w:t xml:space="preserve"> </w:t>
      </w:r>
      <w:r w:rsidR="00FF0273" w:rsidRPr="000C7DBA">
        <w:t xml:space="preserve">are undesirable problems because of high cost to the oil industry. </w:t>
      </w:r>
      <w:r w:rsidR="00C77F9A" w:rsidRPr="000C7DBA">
        <w:t xml:space="preserve">These problems are caused by reservoir heterogeneity </w:t>
      </w:r>
      <w:r w:rsidR="0095368C">
        <w:t>in</w:t>
      </w:r>
      <w:r w:rsidR="00C77F9A" w:rsidRPr="000C7DBA">
        <w:t xml:space="preserve"> high permeability zones with large and highly connective pores, open fractures, and worm holes. </w:t>
      </w:r>
      <w:r w:rsidRPr="000C7DBA">
        <w:t>Therefore,  near-wellbore formation treatment by injection of suspensions of</w:t>
      </w:r>
      <w:r w:rsidRPr="008006FA">
        <w:t xml:space="preserve"> deformable gel particles </w:t>
      </w:r>
      <w:r>
        <w:t xml:space="preserve">and silica flour particle-gel system is explored as </w:t>
      </w:r>
      <w:r w:rsidR="000B6154">
        <w:t xml:space="preserve">a </w:t>
      </w:r>
      <w:r>
        <w:t xml:space="preserve">method of </w:t>
      </w:r>
      <w:r w:rsidR="0095368C">
        <w:t xml:space="preserve">preferentially </w:t>
      </w:r>
      <w:r w:rsidR="00C77F9A" w:rsidRPr="005A670D">
        <w:t xml:space="preserve">plugging </w:t>
      </w:r>
      <w:r w:rsidR="009C4D50">
        <w:t xml:space="preserve"> </w:t>
      </w:r>
      <w:r w:rsidR="0095368C">
        <w:t xml:space="preserve">the </w:t>
      </w:r>
      <w:r w:rsidR="00C77F9A" w:rsidRPr="005A670D">
        <w:t>large</w:t>
      </w:r>
      <w:r w:rsidR="009C4D50">
        <w:t xml:space="preserve"> </w:t>
      </w:r>
      <w:r w:rsidR="00C77F9A" w:rsidRPr="005A670D">
        <w:t xml:space="preserve"> pores, thus </w:t>
      </w:r>
      <w:r w:rsidR="009C4D50">
        <w:t xml:space="preserve"> </w:t>
      </w:r>
      <w:r w:rsidR="00C77F9A" w:rsidRPr="005A670D">
        <w:t>reducing</w:t>
      </w:r>
      <w:r w:rsidR="009C4D50">
        <w:t xml:space="preserve"> </w:t>
      </w:r>
      <w:r w:rsidR="00C77F9A" w:rsidRPr="005A670D">
        <w:t xml:space="preserve"> the</w:t>
      </w:r>
      <w:r w:rsidR="009C4D50">
        <w:t xml:space="preserve"> </w:t>
      </w:r>
      <w:r w:rsidR="00C77F9A" w:rsidRPr="005A670D">
        <w:t xml:space="preserve"> undesirable</w:t>
      </w:r>
      <w:r w:rsidR="009C4D50">
        <w:t xml:space="preserve"> </w:t>
      </w:r>
      <w:r w:rsidR="00C77F9A" w:rsidRPr="005A670D">
        <w:t xml:space="preserve"> high formation permeability</w:t>
      </w:r>
      <w:r w:rsidR="00C77F9A">
        <w:t xml:space="preserve"> and</w:t>
      </w:r>
      <w:r w:rsidR="00C77F9A" w:rsidRPr="008006FA">
        <w:t xml:space="preserve"> </w:t>
      </w:r>
      <w:r w:rsidR="006C11D6" w:rsidRPr="000C7DBA">
        <w:t xml:space="preserve">handling of reservoir permeability heterogeneity to prevent </w:t>
      </w:r>
      <w:r w:rsidRPr="000C7DBA">
        <w:t>lost circulation of drillin</w:t>
      </w:r>
      <w:r w:rsidR="006C11D6" w:rsidRPr="000C7DBA">
        <w:t>g fluids</w:t>
      </w:r>
      <w:r w:rsidRPr="000C7DBA">
        <w:t xml:space="preserve"> and </w:t>
      </w:r>
      <w:r w:rsidR="006C11D6" w:rsidRPr="000C7DBA">
        <w:t>control</w:t>
      </w:r>
      <w:r w:rsidRPr="000C7DBA">
        <w:t xml:space="preserve">  water production in  mature waterflooded oil </w:t>
      </w:r>
      <w:r w:rsidRPr="000C7DBA">
        <w:lastRenderedPageBreak/>
        <w:t>fields cont</w:t>
      </w:r>
      <w:r w:rsidR="006C11D6" w:rsidRPr="000C7DBA">
        <w:t>aining highly permeable</w:t>
      </w:r>
      <w:r w:rsidRPr="000C7DBA">
        <w:t xml:space="preserve"> zones.</w:t>
      </w:r>
      <w:r w:rsidR="00DD5A7B" w:rsidRPr="000C7DBA">
        <w:t xml:space="preserve"> The gel particles suspension and silica flour particle-gel system are</w:t>
      </w:r>
      <w:r w:rsidR="00DD5A7B">
        <w:t xml:space="preserve"> </w:t>
      </w:r>
      <w:r w:rsidR="00BC5637">
        <w:t>in</w:t>
      </w:r>
      <w:r w:rsidR="00776FDD">
        <w:t>sensitive to lithology. Thus, these</w:t>
      </w:r>
      <w:r w:rsidR="00BC5637">
        <w:t xml:space="preserve"> can be </w:t>
      </w:r>
      <w:r w:rsidR="0095368C">
        <w:t>applied in</w:t>
      </w:r>
      <w:r w:rsidR="00BC5637">
        <w:t xml:space="preserve"> sandstone, carbonate, and shale formations needing a near well-bore treatment.</w:t>
      </w:r>
      <w:r w:rsidR="0001558D" w:rsidRPr="0001558D">
        <w:rPr>
          <w:rFonts w:asciiTheme="majorBidi" w:hAnsiTheme="majorBidi" w:cstheme="majorBidi"/>
          <w:b/>
          <w:bCs/>
        </w:rPr>
        <w:t xml:space="preserve"> </w:t>
      </w:r>
    </w:p>
    <w:p w:rsidR="00C8462F" w:rsidRDefault="0001558D" w:rsidP="00C72E09">
      <w:pPr>
        <w:jc w:val="both"/>
        <w:rPr>
          <w:rFonts w:asciiTheme="majorBidi" w:hAnsiTheme="majorBidi" w:cstheme="majorBidi"/>
        </w:rPr>
      </w:pPr>
      <w:r>
        <w:rPr>
          <w:rFonts w:asciiTheme="majorBidi" w:hAnsiTheme="majorBidi" w:cstheme="majorBidi"/>
          <w:b/>
          <w:bCs/>
        </w:rPr>
        <w:t xml:space="preserve">                 </w:t>
      </w:r>
      <w:r w:rsidR="009C4D50" w:rsidRPr="009C4D50">
        <w:rPr>
          <w:rFonts w:asciiTheme="majorBidi" w:hAnsiTheme="majorBidi" w:cstheme="majorBidi"/>
          <w:b/>
          <w:bCs/>
        </w:rPr>
        <w:t>Fig. 1.1</w:t>
      </w:r>
      <w:r w:rsidRPr="009C4D50">
        <w:rPr>
          <w:rFonts w:asciiTheme="majorBidi" w:hAnsiTheme="majorBidi" w:cstheme="majorBidi"/>
        </w:rPr>
        <w:t xml:space="preserve"> shows a schematic of </w:t>
      </w:r>
      <w:r w:rsidR="00776FDD">
        <w:rPr>
          <w:rFonts w:asciiTheme="majorBidi" w:hAnsiTheme="majorBidi" w:cstheme="majorBidi"/>
        </w:rPr>
        <w:t xml:space="preserve">the </w:t>
      </w:r>
      <w:r w:rsidRPr="009C4D50">
        <w:rPr>
          <w:rFonts w:asciiTheme="majorBidi" w:hAnsiTheme="majorBidi" w:cstheme="majorBidi"/>
        </w:rPr>
        <w:t>various zones and the gel particles</w:t>
      </w:r>
      <w:r w:rsidR="009C4D50" w:rsidRPr="009C4D50">
        <w:rPr>
          <w:rFonts w:asciiTheme="majorBidi" w:hAnsiTheme="majorBidi" w:cstheme="majorBidi"/>
        </w:rPr>
        <w:t xml:space="preserve"> suspension and silica flour particle-gel system</w:t>
      </w:r>
      <w:r w:rsidRPr="009C4D50">
        <w:rPr>
          <w:rFonts w:asciiTheme="majorBidi" w:hAnsiTheme="majorBidi" w:cstheme="majorBidi"/>
        </w:rPr>
        <w:t xml:space="preserve"> application</w:t>
      </w:r>
      <w:r w:rsidR="009C4D50" w:rsidRPr="009C4D50">
        <w:rPr>
          <w:rFonts w:asciiTheme="majorBidi" w:hAnsiTheme="majorBidi" w:cstheme="majorBidi"/>
        </w:rPr>
        <w:t>s</w:t>
      </w:r>
      <w:r w:rsidRPr="009C4D50">
        <w:rPr>
          <w:rFonts w:asciiTheme="majorBidi" w:hAnsiTheme="majorBidi" w:cstheme="majorBidi"/>
        </w:rPr>
        <w:t xml:space="preserve"> in the near- wellbore formation. Study of the performance of gel particles during the injection </w:t>
      </w:r>
      <w:r w:rsidR="00C72E09">
        <w:rPr>
          <w:rFonts w:asciiTheme="majorBidi" w:hAnsiTheme="majorBidi" w:cstheme="majorBidi"/>
        </w:rPr>
        <w:t>into the</w:t>
      </w:r>
      <w:r w:rsidRPr="009C4D50">
        <w:rPr>
          <w:rFonts w:asciiTheme="majorBidi" w:hAnsiTheme="majorBidi" w:cstheme="majorBidi"/>
        </w:rPr>
        <w:t xml:space="preserve"> porous media and the factors affecting </w:t>
      </w:r>
      <w:r w:rsidR="00C72E09">
        <w:rPr>
          <w:rFonts w:asciiTheme="majorBidi" w:hAnsiTheme="majorBidi" w:cstheme="majorBidi"/>
        </w:rPr>
        <w:t xml:space="preserve">the </w:t>
      </w:r>
      <w:r w:rsidRPr="009C4D50">
        <w:rPr>
          <w:rFonts w:asciiTheme="majorBidi" w:hAnsiTheme="majorBidi" w:cstheme="majorBidi"/>
        </w:rPr>
        <w:t xml:space="preserve">gel particles plugging mechanisms are important issues </w:t>
      </w:r>
      <w:r w:rsidR="00C72E09">
        <w:rPr>
          <w:rFonts w:asciiTheme="majorBidi" w:hAnsiTheme="majorBidi" w:cstheme="majorBidi"/>
        </w:rPr>
        <w:t xml:space="preserve">to consider </w:t>
      </w:r>
      <w:r w:rsidRPr="009C4D50">
        <w:rPr>
          <w:rFonts w:asciiTheme="majorBidi" w:hAnsiTheme="majorBidi" w:cstheme="majorBidi"/>
        </w:rPr>
        <w:t>for successful applications for this technology.</w:t>
      </w:r>
    </w:p>
    <w:p w:rsidR="00776FDD" w:rsidRDefault="00776FDD" w:rsidP="00C72E09">
      <w:pPr>
        <w:jc w:val="both"/>
        <w:rPr>
          <w:rFonts w:asciiTheme="majorBidi" w:hAnsiTheme="majorBidi" w:cstheme="majorBidi"/>
        </w:rPr>
      </w:pPr>
    </w:p>
    <w:p w:rsidR="00776FDD" w:rsidRDefault="00776FDD" w:rsidP="00C72E09">
      <w:pPr>
        <w:jc w:val="both"/>
      </w:pPr>
    </w:p>
    <w:p w:rsidR="0025692F" w:rsidRPr="00111F03" w:rsidRDefault="00776FDD" w:rsidP="0025692F">
      <w:pPr>
        <w:jc w:val="both"/>
        <w:rPr>
          <w:b/>
          <w:bCs/>
          <w:sz w:val="28"/>
          <w:szCs w:val="28"/>
        </w:rPr>
      </w:pPr>
      <w:r>
        <w:rPr>
          <w:noProof/>
          <w:lang w:bidi="ar-SA"/>
        </w:rPr>
        <mc:AlternateContent>
          <mc:Choice Requires="wps">
            <w:drawing>
              <wp:anchor distT="0" distB="0" distL="114300" distR="114300" simplePos="0" relativeHeight="251488256" behindDoc="0" locked="0" layoutInCell="1" allowOverlap="1" wp14:anchorId="559DC5FE" wp14:editId="20C171F9">
                <wp:simplePos x="0" y="0"/>
                <wp:positionH relativeFrom="column">
                  <wp:posOffset>518160</wp:posOffset>
                </wp:positionH>
                <wp:positionV relativeFrom="paragraph">
                  <wp:posOffset>2075815</wp:posOffset>
                </wp:positionV>
                <wp:extent cx="914400" cy="295275"/>
                <wp:effectExtent l="0" t="0" r="13970" b="28575"/>
                <wp:wrapNone/>
                <wp:docPr id="585" name="Text Box 585"/>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632A09">
                            <w:r>
                              <w:t>High Permeability Zone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5" o:spid="_x0000_s1026" type="#_x0000_t202" style="position:absolute;left:0;text-align:left;margin-left:40.8pt;margin-top:163.45pt;width:1in;height:23.25pt;z-index:251488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" fillcolor="white [3201]" strokeweight=".5pt">
                <v:textbox>
                  <w:txbxContent>
                    <w:p w:rsidR="007B3448" w:rsidRDefault="007B3448" w:rsidP="00632A09">
                      <w:r>
                        <w:t>High Permeability Zone</w:t>
                      </w:r>
                    </w:p>
                  </w:txbxContent>
                </v:textbox>
              </v:shape>
            </w:pict>
          </mc:Fallback>
        </mc:AlternateContent>
      </w:r>
      <w:r>
        <w:rPr>
          <w:noProof/>
          <w:lang w:bidi="ar-SA"/>
        </w:rPr>
        <mc:AlternateContent>
          <mc:Choice Requires="wps">
            <w:drawing>
              <wp:anchor distT="0" distB="0" distL="114300" distR="114300" simplePos="0" relativeHeight="251487232" behindDoc="0" locked="0" layoutInCell="1" allowOverlap="1" wp14:anchorId="383E28FC" wp14:editId="43B728FC">
                <wp:simplePos x="0" y="0"/>
                <wp:positionH relativeFrom="column">
                  <wp:posOffset>3061335</wp:posOffset>
                </wp:positionH>
                <wp:positionV relativeFrom="paragraph">
                  <wp:posOffset>2085340</wp:posOffset>
                </wp:positionV>
                <wp:extent cx="914400" cy="295275"/>
                <wp:effectExtent l="0" t="0" r="13970" b="28575"/>
                <wp:wrapNone/>
                <wp:docPr id="584" name="Text Box 584"/>
                <wp:cNvGraphicFramePr/>
                <a:graphic xmlns:a="http://schemas.openxmlformats.org/drawingml/2006/main">
                  <a:graphicData uri="http://schemas.microsoft.com/office/word/2010/wordprocessingShape">
                    <wps:wsp>
                      <wps:cNvSpPr txBox="1"/>
                      <wps:spPr>
                        <a:xfrm>
                          <a:off x="0" y="0"/>
                          <a:ext cx="9144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
                              <w:t>High Permeability Zone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84" o:spid="_x0000_s1027" type="#_x0000_t202" style="position:absolute;left:0;text-align:left;margin-left:241.05pt;margin-top:164.2pt;width:1in;height:23.25pt;z-index:2514872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" fillcolor="white [3201]" strokeweight=".5pt">
                <v:textbox>
                  <w:txbxContent>
                    <w:p w:rsidR="007B3448" w:rsidRDefault="007B3448">
                      <w:r>
                        <w:t>High Permeability Zone</w:t>
                      </w:r>
                    </w:p>
                  </w:txbxContent>
                </v:textbox>
              </v:shape>
            </w:pict>
          </mc:Fallback>
        </mc:AlternateContent>
      </w:r>
      <w:r w:rsidR="00B27003" w:rsidRPr="009B3933">
        <w:rPr>
          <w:rFonts w:asciiTheme="majorBidi" w:hAnsiTheme="majorBidi" w:cstheme="majorBidi"/>
          <w:noProof/>
          <w:lang w:bidi="ar-SA"/>
        </w:rPr>
        <mc:AlternateContent>
          <mc:Choice Requires="wps">
            <w:drawing>
              <wp:anchor distT="0" distB="0" distL="114300" distR="114300" simplePos="0" relativeHeight="251483136" behindDoc="0" locked="0" layoutInCell="1" allowOverlap="1" wp14:anchorId="64AC126D" wp14:editId="384BD95B">
                <wp:simplePos x="0" y="0"/>
                <wp:positionH relativeFrom="column">
                  <wp:posOffset>108585</wp:posOffset>
                </wp:positionH>
                <wp:positionV relativeFrom="paragraph">
                  <wp:posOffset>3924300</wp:posOffset>
                </wp:positionV>
                <wp:extent cx="5438775" cy="438150"/>
                <wp:effectExtent l="0" t="0" r="0" b="0"/>
                <wp:wrapNone/>
                <wp:docPr id="17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D47BC1">
                            <w:pPr>
                              <w:spacing w:line="240" w:lineRule="auto"/>
                              <w:rPr>
                                <w:rFonts w:asciiTheme="majorHAnsi" w:hAnsiTheme="majorHAnsi" w:cstheme="majorHAnsi"/>
                                <w:b/>
                                <w:bCs/>
                              </w:rPr>
                            </w:pPr>
                            <w:r>
                              <w:rPr>
                                <w:rFonts w:asciiTheme="majorHAnsi" w:hAnsiTheme="majorHAnsi" w:cstheme="majorHAnsi"/>
                                <w:b/>
                                <w:bCs/>
                              </w:rPr>
                              <w:t>Fig. 1.1</w:t>
                            </w:r>
                            <w:r w:rsidRPr="00864249">
                              <w:rPr>
                                <w:rFonts w:asciiTheme="majorHAnsi" w:hAnsiTheme="majorHAnsi" w:cstheme="majorHAnsi"/>
                                <w:b/>
                                <w:bCs/>
                              </w:rPr>
                              <w:t xml:space="preserve">: Schematic of various zones and the gel particles </w:t>
                            </w:r>
                            <w:r>
                              <w:rPr>
                                <w:rFonts w:asciiTheme="majorHAnsi" w:hAnsiTheme="majorHAnsi" w:cstheme="majorHAnsi"/>
                                <w:b/>
                                <w:bCs/>
                              </w:rPr>
                              <w:t xml:space="preserve">suspension and silica   </w:t>
                            </w:r>
                          </w:p>
                          <w:p w:rsidR="007B3448" w:rsidRPr="00864249" w:rsidRDefault="007B3448" w:rsidP="00D47BC1">
                            <w:pPr>
                              <w:spacing w:line="240" w:lineRule="auto"/>
                              <w:rPr>
                                <w:rFonts w:asciiTheme="majorHAnsi" w:hAnsiTheme="majorHAnsi" w:cstheme="majorHAnsi"/>
                                <w:b/>
                                <w:bCs/>
                              </w:rPr>
                            </w:pPr>
                            <w:r>
                              <w:rPr>
                                <w:rFonts w:asciiTheme="majorHAnsi" w:hAnsiTheme="majorHAnsi" w:cstheme="majorHAnsi"/>
                                <w:b/>
                                <w:bCs/>
                              </w:rPr>
                              <w:t xml:space="preserve">               flour particle-gel system applications in the </w:t>
                            </w:r>
                            <w:r w:rsidRPr="00864249">
                              <w:rPr>
                                <w:rFonts w:asciiTheme="majorHAnsi" w:hAnsiTheme="majorHAnsi" w:cstheme="majorHAnsi"/>
                                <w:b/>
                                <w:bCs/>
                              </w:rPr>
                              <w:t>near- wellbore formation</w:t>
                            </w:r>
                          </w:p>
                          <w:p w:rsidR="007B3448" w:rsidRPr="00864249" w:rsidRDefault="007B3448" w:rsidP="00947F03">
                            <w:pPr>
                              <w:rPr>
                                <w:rFonts w:asciiTheme="majorHAnsi" w:hAnsiTheme="majorHAnsi" w:cstheme="majorHAnsi"/>
                                <w:b/>
                                <w:bCs/>
                              </w:rPr>
                            </w:pPr>
                            <w:r w:rsidRPr="00864249">
                              <w:rPr>
                                <w:rFonts w:asciiTheme="majorHAnsi" w:hAnsiTheme="majorHAnsi" w:cstheme="majorHAnsi"/>
                                <w:b/>
                                <w:bCs/>
                              </w:rPr>
                              <w:t xml:space="preserve">                               </w:t>
                            </w:r>
                          </w:p>
                          <w:p w:rsidR="007B3448" w:rsidRPr="00864249" w:rsidRDefault="007B3448" w:rsidP="00947F03">
                            <w:pP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28" type="#_x0000_t202" style="position:absolute;left:0;text-align:left;margin-left:8.55pt;margin-top:309pt;width:428.25pt;height:34.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KEvAIAAMU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" filled="f" stroked="f">
                <v:textbox>
                  <w:txbxContent>
                    <w:p w:rsidR="007B3448" w:rsidRDefault="007B3448" w:rsidP="00D47BC1">
                      <w:pPr>
                        <w:spacing w:line="240" w:lineRule="auto"/>
                        <w:rPr>
                          <w:rFonts w:asciiTheme="majorHAnsi" w:hAnsiTheme="majorHAnsi" w:cstheme="majorHAnsi"/>
                          <w:b/>
                          <w:bCs/>
                        </w:rPr>
                      </w:pPr>
                      <w:r>
                        <w:rPr>
                          <w:rFonts w:asciiTheme="majorHAnsi" w:hAnsiTheme="majorHAnsi" w:cstheme="majorHAnsi"/>
                          <w:b/>
                          <w:bCs/>
                        </w:rPr>
                        <w:t>Fig. 1.1</w:t>
                      </w:r>
                      <w:r w:rsidRPr="00864249">
                        <w:rPr>
                          <w:rFonts w:asciiTheme="majorHAnsi" w:hAnsiTheme="majorHAnsi" w:cstheme="majorHAnsi"/>
                          <w:b/>
                          <w:bCs/>
                        </w:rPr>
                        <w:t xml:space="preserve">: Schematic of various zones and the gel particles </w:t>
                      </w:r>
                      <w:r>
                        <w:rPr>
                          <w:rFonts w:asciiTheme="majorHAnsi" w:hAnsiTheme="majorHAnsi" w:cstheme="majorHAnsi"/>
                          <w:b/>
                          <w:bCs/>
                        </w:rPr>
                        <w:t xml:space="preserve">suspension and silica   </w:t>
                      </w:r>
                    </w:p>
                    <w:p w:rsidR="007B3448" w:rsidRPr="00864249" w:rsidRDefault="007B3448" w:rsidP="00D47BC1">
                      <w:pPr>
                        <w:spacing w:line="240" w:lineRule="auto"/>
                        <w:rPr>
                          <w:rFonts w:asciiTheme="majorHAnsi" w:hAnsiTheme="majorHAnsi" w:cstheme="majorHAnsi"/>
                          <w:b/>
                          <w:bCs/>
                        </w:rPr>
                      </w:pPr>
                      <w:r>
                        <w:rPr>
                          <w:rFonts w:asciiTheme="majorHAnsi" w:hAnsiTheme="majorHAnsi" w:cstheme="majorHAnsi"/>
                          <w:b/>
                          <w:bCs/>
                        </w:rPr>
                        <w:t xml:space="preserve">               flour particle-gel system applications in the </w:t>
                      </w:r>
                      <w:r w:rsidRPr="00864249">
                        <w:rPr>
                          <w:rFonts w:asciiTheme="majorHAnsi" w:hAnsiTheme="majorHAnsi" w:cstheme="majorHAnsi"/>
                          <w:b/>
                          <w:bCs/>
                        </w:rPr>
                        <w:t>near- wellbore formation</w:t>
                      </w:r>
                    </w:p>
                    <w:p w:rsidR="007B3448" w:rsidRPr="00864249" w:rsidRDefault="007B3448" w:rsidP="00947F03">
                      <w:pPr>
                        <w:rPr>
                          <w:rFonts w:asciiTheme="majorHAnsi" w:hAnsiTheme="majorHAnsi" w:cstheme="majorHAnsi"/>
                          <w:b/>
                          <w:bCs/>
                        </w:rPr>
                      </w:pPr>
                      <w:r w:rsidRPr="00864249">
                        <w:rPr>
                          <w:rFonts w:asciiTheme="majorHAnsi" w:hAnsiTheme="majorHAnsi" w:cstheme="majorHAnsi"/>
                          <w:b/>
                          <w:bCs/>
                        </w:rPr>
                        <w:t xml:space="preserve">                               </w:t>
                      </w:r>
                    </w:p>
                    <w:p w:rsidR="007B3448" w:rsidRPr="00864249" w:rsidRDefault="007B3448" w:rsidP="00947F03">
                      <w:pPr>
                        <w:rPr>
                          <w:rFonts w:asciiTheme="majorHAnsi" w:hAnsiTheme="majorHAnsi" w:cstheme="majorHAnsi"/>
                        </w:rPr>
                      </w:pPr>
                    </w:p>
                  </w:txbxContent>
                </v:textbox>
              </v:shape>
            </w:pict>
          </mc:Fallback>
        </mc:AlternateContent>
      </w:r>
      <w:r w:rsidR="00632A09">
        <w:rPr>
          <w:noProof/>
          <w:lang w:bidi="ar-SA"/>
        </w:rPr>
        <mc:AlternateContent>
          <mc:Choice Requires="wps">
            <w:drawing>
              <wp:anchor distT="0" distB="0" distL="114300" distR="114300" simplePos="0" relativeHeight="251486208" behindDoc="0" locked="0" layoutInCell="1" allowOverlap="1" wp14:anchorId="50DE5844" wp14:editId="7CED0B3B">
                <wp:simplePos x="0" y="0"/>
                <wp:positionH relativeFrom="column">
                  <wp:posOffset>1746885</wp:posOffset>
                </wp:positionH>
                <wp:positionV relativeFrom="paragraph">
                  <wp:posOffset>47625</wp:posOffset>
                </wp:positionV>
                <wp:extent cx="914400" cy="533400"/>
                <wp:effectExtent l="0" t="0" r="15875" b="19050"/>
                <wp:wrapNone/>
                <wp:docPr id="583" name="Text Box 583"/>
                <wp:cNvGraphicFramePr/>
                <a:graphic xmlns:a="http://schemas.openxmlformats.org/drawingml/2006/main">
                  <a:graphicData uri="http://schemas.microsoft.com/office/word/2010/wordprocessingShape">
                    <wps:wsp>
                      <wps:cNvSpPr txBox="1"/>
                      <wps:spPr>
                        <a:xfrm>
                          <a:off x="0" y="0"/>
                          <a:ext cx="914400" cy="533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632A09">
                            <w:pPr>
                              <w:spacing w:line="360" w:lineRule="auto"/>
                            </w:pPr>
                            <w:r>
                              <w:t>Gel Particles Suspension or</w:t>
                            </w:r>
                          </w:p>
                          <w:p w:rsidR="007B3448" w:rsidRDefault="007B3448">
                            <w:r>
                              <w:t xml:space="preserve">Particle-Gel System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83" o:spid="_x0000_s1029" type="#_x0000_t202" style="position:absolute;left:0;text-align:left;margin-left:137.55pt;margin-top:3.75pt;width:1in;height:42pt;z-index:251486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" fillcolor="white [3201]" strokeweight=".5pt">
                <v:textbox>
                  <w:txbxContent>
                    <w:p w:rsidR="007B3448" w:rsidRDefault="007B3448" w:rsidP="00632A09">
                      <w:pPr>
                        <w:spacing w:line="360" w:lineRule="auto"/>
                      </w:pPr>
                      <w:r>
                        <w:t>Gel Particles Suspension or</w:t>
                      </w:r>
                    </w:p>
                    <w:p w:rsidR="007B3448" w:rsidRDefault="007B3448">
                      <w:r>
                        <w:t xml:space="preserve">Particle-Gel System </w:t>
                      </w:r>
                    </w:p>
                  </w:txbxContent>
                </v:textbox>
              </v:shape>
            </w:pict>
          </mc:Fallback>
        </mc:AlternateContent>
      </w:r>
      <w:r w:rsidR="00947F03" w:rsidRPr="009B3933">
        <w:rPr>
          <w:rFonts w:asciiTheme="majorBidi" w:hAnsiTheme="majorBidi" w:cstheme="majorBidi"/>
          <w:noProof/>
          <w:lang w:bidi="ar-SA"/>
        </w:rPr>
        <w:drawing>
          <wp:inline distT="0" distB="0" distL="0" distR="0" wp14:anchorId="2CD4D12B" wp14:editId="7B692679">
            <wp:extent cx="5248275" cy="4543425"/>
            <wp:effectExtent l="0" t="0" r="0" b="9525"/>
            <wp:docPr id="17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2932" cy="4547457"/>
                    </a:xfrm>
                    <a:prstGeom prst="rect">
                      <a:avLst/>
                    </a:prstGeom>
                    <a:noFill/>
                    <a:ln>
                      <a:noFill/>
                    </a:ln>
                  </pic:spPr>
                </pic:pic>
              </a:graphicData>
            </a:graphic>
          </wp:inline>
        </w:drawing>
      </w:r>
    </w:p>
    <w:p w:rsidR="00FB57D7" w:rsidRPr="00FB57D7" w:rsidRDefault="0025692F" w:rsidP="007A7087">
      <w:pPr>
        <w:pStyle w:val="Heading1"/>
      </w:pPr>
      <w:r>
        <w:lastRenderedPageBreak/>
        <w:t xml:space="preserve">1.2  </w:t>
      </w:r>
      <w:r w:rsidR="001D2F4F">
        <w:t>Objectives of the S</w:t>
      </w:r>
      <w:r w:rsidR="00BB4708">
        <w:t>tudy</w:t>
      </w:r>
    </w:p>
    <w:p w:rsidR="00387C57" w:rsidRDefault="00D77BBD" w:rsidP="00FB57D7">
      <w:pPr>
        <w:pStyle w:val="ListParagraph"/>
        <w:ind w:left="1215"/>
        <w:jc w:val="both"/>
      </w:pPr>
      <w:r>
        <w:t>T</w:t>
      </w:r>
      <w:r w:rsidR="00BB4708" w:rsidRPr="00BB4708">
        <w:t xml:space="preserve">he primary objectives of this study are </w:t>
      </w:r>
      <w:r w:rsidR="00776FDD">
        <w:t xml:space="preserve">several fold </w:t>
      </w:r>
      <w:r w:rsidR="00C72E09">
        <w:t>described</w:t>
      </w:r>
      <w:r w:rsidR="00776FDD">
        <w:t xml:space="preserve"> as follows.</w:t>
      </w:r>
    </w:p>
    <w:p w:rsidR="00387C57" w:rsidRPr="00387C57" w:rsidRDefault="00776FDD" w:rsidP="00387C57">
      <w:pPr>
        <w:jc w:val="both"/>
        <w:rPr>
          <w:b/>
          <w:bCs/>
        </w:rPr>
      </w:pPr>
      <w:r w:rsidRPr="00776FDD">
        <w:rPr>
          <w:b/>
          <w:bCs/>
        </w:rPr>
        <w:t>1.2.1</w:t>
      </w:r>
      <w:r>
        <w:t xml:space="preserve"> </w:t>
      </w:r>
      <w:r w:rsidR="00387C57" w:rsidRPr="00387C57">
        <w:rPr>
          <w:b/>
          <w:bCs/>
        </w:rPr>
        <w:t>Experimental approaches</w:t>
      </w:r>
    </w:p>
    <w:p w:rsidR="00387C57" w:rsidRDefault="000B6154" w:rsidP="00387C57">
      <w:pPr>
        <w:pStyle w:val="ListParagraph"/>
        <w:numPr>
          <w:ilvl w:val="0"/>
          <w:numId w:val="20"/>
        </w:numPr>
        <w:jc w:val="both"/>
      </w:pPr>
      <w:r w:rsidRPr="00BB4708">
        <w:t>Investigate</w:t>
      </w:r>
      <w:r w:rsidR="00BB4708" w:rsidRPr="00BB4708">
        <w:t xml:space="preserve"> the conditions lead</w:t>
      </w:r>
      <w:r>
        <w:t>ing</w:t>
      </w:r>
      <w:r w:rsidR="00BB4708" w:rsidRPr="00BB4708">
        <w:t xml:space="preserve"> to plugging </w:t>
      </w:r>
      <w:r w:rsidR="00437706" w:rsidRPr="000C7DBA">
        <w:t xml:space="preserve">of </w:t>
      </w:r>
      <w:r w:rsidR="00BB4708" w:rsidRPr="000C7DBA">
        <w:t>highly permeable formations</w:t>
      </w:r>
      <w:r w:rsidR="00BB4708" w:rsidRPr="00BB4708">
        <w:t xml:space="preserve"> by studying the permeability impairment of porous media during flow of a suspensi</w:t>
      </w:r>
      <w:r w:rsidR="002F2AC6">
        <w:t xml:space="preserve">on of deformable gel particles and by studying the </w:t>
      </w:r>
      <w:r w:rsidR="00F13287">
        <w:t xml:space="preserve">pressure </w:t>
      </w:r>
      <w:r>
        <w:t xml:space="preserve">required to </w:t>
      </w:r>
      <w:r w:rsidR="00F13287">
        <w:t>initiate flow after the silica flour particle-gel process.</w:t>
      </w:r>
    </w:p>
    <w:p w:rsidR="00387C57" w:rsidRDefault="00387C57" w:rsidP="00E423E0">
      <w:pPr>
        <w:pStyle w:val="ListParagraph"/>
        <w:numPr>
          <w:ilvl w:val="0"/>
          <w:numId w:val="20"/>
        </w:numPr>
        <w:jc w:val="both"/>
      </w:pPr>
      <w:r>
        <w:t>D</w:t>
      </w:r>
      <w:r w:rsidR="00BB4708" w:rsidRPr="00BB4708">
        <w:t xml:space="preserve">escribe the relevant processes and mechanisms of pore plugging by gel particle suspensions </w:t>
      </w:r>
      <w:r w:rsidR="00E423E0">
        <w:t>and silica flour particle-gel system at different operation conditions.</w:t>
      </w:r>
    </w:p>
    <w:p w:rsidR="00836B50" w:rsidRPr="000C7DBA" w:rsidRDefault="00836B50" w:rsidP="00836B50">
      <w:pPr>
        <w:pStyle w:val="ListParagraph"/>
        <w:numPr>
          <w:ilvl w:val="0"/>
          <w:numId w:val="20"/>
        </w:numPr>
        <w:jc w:val="both"/>
      </w:pPr>
      <w:r>
        <w:t xml:space="preserve">Describe the effect of the variation in gel particle and silica flour concentrations, flow rates, gel particle diameter, ratio of gel particle sizes-to-pore-throat diameter, pore space of the permeable filter disc, and sand sizes on the plugging conditions of the </w:t>
      </w:r>
      <w:r w:rsidRPr="000C7DBA">
        <w:t>high-permeability formations.</w:t>
      </w:r>
    </w:p>
    <w:p w:rsidR="00C1001C" w:rsidRPr="00C1001C" w:rsidRDefault="00304CA3" w:rsidP="00387C57">
      <w:pPr>
        <w:pStyle w:val="ListParagraph"/>
        <w:numPr>
          <w:ilvl w:val="0"/>
          <w:numId w:val="20"/>
        </w:numPr>
        <w:jc w:val="both"/>
      </w:pPr>
      <w:r w:rsidRPr="00D218E1">
        <w:rPr>
          <w:rFonts w:asciiTheme="majorBidi" w:hAnsiTheme="majorBidi" w:cstheme="majorBidi"/>
        </w:rPr>
        <w:t>Determine the thermal</w:t>
      </w:r>
      <w:r w:rsidR="00387C57" w:rsidRPr="00D218E1">
        <w:rPr>
          <w:rFonts w:asciiTheme="majorBidi" w:hAnsiTheme="majorBidi" w:cstheme="majorBidi"/>
        </w:rPr>
        <w:t xml:space="preserve"> effect on treatment o</w:t>
      </w:r>
      <w:r w:rsidR="00437706">
        <w:rPr>
          <w:rFonts w:asciiTheme="majorBidi" w:hAnsiTheme="majorBidi" w:cstheme="majorBidi"/>
        </w:rPr>
        <w:t xml:space="preserve">f </w:t>
      </w:r>
      <w:r w:rsidR="00387C57" w:rsidRPr="000C7DBA">
        <w:rPr>
          <w:rFonts w:asciiTheme="majorBidi" w:hAnsiTheme="majorBidi" w:cstheme="majorBidi"/>
        </w:rPr>
        <w:t>high permeability formations</w:t>
      </w:r>
      <w:r w:rsidR="00387C57" w:rsidRPr="00387C57">
        <w:rPr>
          <w:rFonts w:asciiTheme="majorBidi" w:hAnsiTheme="majorBidi" w:cstheme="majorBidi"/>
        </w:rPr>
        <w:t xml:space="preserve"> </w:t>
      </w:r>
      <w:r w:rsidR="00776FDD">
        <w:rPr>
          <w:rFonts w:asciiTheme="majorBidi" w:hAnsiTheme="majorBidi" w:cstheme="majorBidi"/>
        </w:rPr>
        <w:t xml:space="preserve">and </w:t>
      </w:r>
      <w:r w:rsidR="00D218E1">
        <w:rPr>
          <w:rFonts w:asciiTheme="majorBidi" w:hAnsiTheme="majorBidi" w:cstheme="majorBidi"/>
        </w:rPr>
        <w:t xml:space="preserve">the relevant processes and mechanisms of pore plugging </w:t>
      </w:r>
      <w:r w:rsidR="00387C57" w:rsidRPr="00387C57">
        <w:rPr>
          <w:rFonts w:asciiTheme="majorBidi" w:hAnsiTheme="majorBidi" w:cstheme="majorBidi"/>
        </w:rPr>
        <w:t>by a suspension</w:t>
      </w:r>
      <w:r w:rsidR="00E423E0">
        <w:rPr>
          <w:rFonts w:asciiTheme="majorBidi" w:hAnsiTheme="majorBidi" w:cstheme="majorBidi"/>
        </w:rPr>
        <w:t xml:space="preserve"> of deformable gel particles and silica flour particle-gel system.</w:t>
      </w:r>
    </w:p>
    <w:p w:rsidR="00776FDD" w:rsidRDefault="00C1001C" w:rsidP="00084C12">
      <w:pPr>
        <w:pStyle w:val="ListParagraph"/>
        <w:numPr>
          <w:ilvl w:val="0"/>
          <w:numId w:val="20"/>
        </w:numPr>
        <w:jc w:val="both"/>
      </w:pPr>
      <w:r>
        <w:rPr>
          <w:rFonts w:asciiTheme="majorBidi" w:hAnsiTheme="majorBidi" w:cstheme="majorBidi"/>
        </w:rPr>
        <w:t>E</w:t>
      </w:r>
      <w:r w:rsidRPr="00387C57">
        <w:rPr>
          <w:rFonts w:asciiTheme="majorBidi" w:hAnsiTheme="majorBidi" w:cstheme="majorBidi"/>
        </w:rPr>
        <w:t xml:space="preserve">valuate </w:t>
      </w:r>
      <w:r w:rsidR="00304CA3">
        <w:rPr>
          <w:rFonts w:asciiTheme="majorBidi" w:hAnsiTheme="majorBidi" w:cstheme="majorBidi"/>
        </w:rPr>
        <w:t>the</w:t>
      </w:r>
      <w:r w:rsidRPr="00387C57">
        <w:rPr>
          <w:rFonts w:asciiTheme="majorBidi" w:hAnsiTheme="majorBidi" w:cstheme="majorBidi"/>
        </w:rPr>
        <w:t xml:space="preserve"> nea</w:t>
      </w:r>
      <w:r w:rsidR="00437706">
        <w:rPr>
          <w:rFonts w:asciiTheme="majorBidi" w:hAnsiTheme="majorBidi" w:cstheme="majorBidi"/>
        </w:rPr>
        <w:t>r well-bore treatment of</w:t>
      </w:r>
      <w:r w:rsidRPr="00387C57">
        <w:rPr>
          <w:rFonts w:asciiTheme="majorBidi" w:hAnsiTheme="majorBidi" w:cstheme="majorBidi"/>
        </w:rPr>
        <w:t xml:space="preserve"> high permeability formati</w:t>
      </w:r>
      <w:r w:rsidR="00E423E0">
        <w:rPr>
          <w:rFonts w:asciiTheme="majorBidi" w:hAnsiTheme="majorBidi" w:cstheme="majorBidi"/>
        </w:rPr>
        <w:t xml:space="preserve">ons by gel particles suspension </w:t>
      </w:r>
      <w:r w:rsidR="00845E11">
        <w:rPr>
          <w:rFonts w:asciiTheme="majorBidi" w:hAnsiTheme="majorBidi" w:cstheme="majorBidi"/>
        </w:rPr>
        <w:t>using dimensional analysis.</w:t>
      </w:r>
    </w:p>
    <w:p w:rsidR="00387C57" w:rsidRPr="00387C57" w:rsidRDefault="00776FDD" w:rsidP="00387C57">
      <w:pPr>
        <w:jc w:val="both"/>
        <w:rPr>
          <w:b/>
          <w:bCs/>
        </w:rPr>
      </w:pPr>
      <w:r>
        <w:rPr>
          <w:b/>
          <w:bCs/>
        </w:rPr>
        <w:t xml:space="preserve">1.2.2 </w:t>
      </w:r>
      <w:r w:rsidR="00387C57" w:rsidRPr="00387C57">
        <w:rPr>
          <w:b/>
          <w:bCs/>
        </w:rPr>
        <w:t>Data analysis appro</w:t>
      </w:r>
      <w:r w:rsidR="00DC47CF">
        <w:rPr>
          <w:b/>
          <w:bCs/>
        </w:rPr>
        <w:t>a</w:t>
      </w:r>
      <w:r w:rsidR="00387C57" w:rsidRPr="00387C57">
        <w:rPr>
          <w:b/>
          <w:bCs/>
        </w:rPr>
        <w:t>ches</w:t>
      </w:r>
    </w:p>
    <w:p w:rsidR="006B6FF5" w:rsidRPr="006B6FF5" w:rsidRDefault="00387C57" w:rsidP="006B6FF5">
      <w:pPr>
        <w:pStyle w:val="ListParagraph"/>
        <w:numPr>
          <w:ilvl w:val="0"/>
          <w:numId w:val="20"/>
        </w:numPr>
        <w:jc w:val="both"/>
      </w:pPr>
      <w:r>
        <w:t>D</w:t>
      </w:r>
      <w:r w:rsidR="00BB4708" w:rsidRPr="00BB4708">
        <w:t xml:space="preserve">etermine </w:t>
      </w:r>
      <w:r w:rsidR="00845E11">
        <w:t xml:space="preserve">and describe </w:t>
      </w:r>
      <w:r w:rsidR="00BB4708" w:rsidRPr="00BB4708">
        <w:t xml:space="preserve">the relevant dimensionless groups </w:t>
      </w:r>
      <w:r w:rsidR="005B2CD0" w:rsidRPr="00387C57">
        <w:rPr>
          <w:rFonts w:asciiTheme="majorBidi" w:hAnsiTheme="majorBidi" w:cstheme="majorBidi"/>
        </w:rPr>
        <w:t xml:space="preserve">of gel particles </w:t>
      </w:r>
      <w:r w:rsidR="00C72E09">
        <w:rPr>
          <w:rFonts w:asciiTheme="majorBidi" w:hAnsiTheme="majorBidi" w:cstheme="majorBidi"/>
        </w:rPr>
        <w:t xml:space="preserve">application </w:t>
      </w:r>
      <w:r w:rsidR="005B2CD0" w:rsidRPr="00387C57">
        <w:rPr>
          <w:rFonts w:asciiTheme="majorBidi" w:hAnsiTheme="majorBidi" w:cstheme="majorBidi"/>
        </w:rPr>
        <w:t>process</w:t>
      </w:r>
      <w:r w:rsidR="00C72E09">
        <w:rPr>
          <w:rFonts w:asciiTheme="majorBidi" w:hAnsiTheme="majorBidi" w:cstheme="majorBidi"/>
        </w:rPr>
        <w:t>es</w:t>
      </w:r>
      <w:r w:rsidR="005B2CD0" w:rsidRPr="00387C57">
        <w:rPr>
          <w:rFonts w:asciiTheme="majorBidi" w:hAnsiTheme="majorBidi" w:cstheme="majorBidi"/>
        </w:rPr>
        <w:t xml:space="preserve"> at different </w:t>
      </w:r>
      <w:r w:rsidR="005B2CD0">
        <w:rPr>
          <w:rFonts w:asciiTheme="majorBidi" w:hAnsiTheme="majorBidi" w:cstheme="majorBidi"/>
        </w:rPr>
        <w:t>operation conditions</w:t>
      </w:r>
      <w:r w:rsidR="005B2CD0" w:rsidRPr="00BB4708">
        <w:t xml:space="preserve"> </w:t>
      </w:r>
      <w:r w:rsidR="00BB4708" w:rsidRPr="00BB4708">
        <w:t xml:space="preserve">and </w:t>
      </w:r>
      <w:r w:rsidR="003C16F4">
        <w:t>d</w:t>
      </w:r>
      <w:r w:rsidR="009C5185" w:rsidRPr="00387C57">
        <w:rPr>
          <w:rFonts w:asciiTheme="majorBidi" w:hAnsiTheme="majorBidi" w:cstheme="majorBidi"/>
        </w:rPr>
        <w:t xml:space="preserve">evelop dimensionless </w:t>
      </w:r>
      <w:r w:rsidR="006B6FF5">
        <w:rPr>
          <w:rFonts w:asciiTheme="majorBidi" w:hAnsiTheme="majorBidi" w:cstheme="majorBidi"/>
        </w:rPr>
        <w:t xml:space="preserve">   </w:t>
      </w:r>
      <w:r w:rsidR="009C5185" w:rsidRPr="00387C57">
        <w:rPr>
          <w:rFonts w:asciiTheme="majorBidi" w:hAnsiTheme="majorBidi" w:cstheme="majorBidi"/>
        </w:rPr>
        <w:t xml:space="preserve">correlations </w:t>
      </w:r>
      <w:r w:rsidR="006B6FF5">
        <w:rPr>
          <w:rFonts w:asciiTheme="majorBidi" w:hAnsiTheme="majorBidi" w:cstheme="majorBidi"/>
        </w:rPr>
        <w:t xml:space="preserve">   </w:t>
      </w:r>
      <w:r w:rsidR="009C5185" w:rsidRPr="00387C57">
        <w:rPr>
          <w:rFonts w:asciiTheme="majorBidi" w:hAnsiTheme="majorBidi" w:cstheme="majorBidi"/>
        </w:rPr>
        <w:t>from</w:t>
      </w:r>
      <w:r w:rsidR="006B6FF5">
        <w:rPr>
          <w:rFonts w:asciiTheme="majorBidi" w:hAnsiTheme="majorBidi" w:cstheme="majorBidi"/>
        </w:rPr>
        <w:t xml:space="preserve">   </w:t>
      </w:r>
      <w:r w:rsidR="009C5185" w:rsidRPr="00387C57">
        <w:rPr>
          <w:rFonts w:asciiTheme="majorBidi" w:hAnsiTheme="majorBidi" w:cstheme="majorBidi"/>
        </w:rPr>
        <w:t xml:space="preserve"> the</w:t>
      </w:r>
      <w:r w:rsidR="003C16F4">
        <w:rPr>
          <w:rFonts w:asciiTheme="majorBidi" w:hAnsiTheme="majorBidi" w:cstheme="majorBidi"/>
        </w:rPr>
        <w:t>se</w:t>
      </w:r>
      <w:r w:rsidR="006B6FF5">
        <w:rPr>
          <w:rFonts w:asciiTheme="majorBidi" w:hAnsiTheme="majorBidi" w:cstheme="majorBidi"/>
        </w:rPr>
        <w:t xml:space="preserve">  </w:t>
      </w:r>
      <w:r w:rsidR="009C5185" w:rsidRPr="00387C57">
        <w:rPr>
          <w:rFonts w:asciiTheme="majorBidi" w:hAnsiTheme="majorBidi" w:cstheme="majorBidi"/>
        </w:rPr>
        <w:t xml:space="preserve"> dimensionless</w:t>
      </w:r>
      <w:r w:rsidR="006B6FF5">
        <w:rPr>
          <w:rFonts w:asciiTheme="majorBidi" w:hAnsiTheme="majorBidi" w:cstheme="majorBidi"/>
        </w:rPr>
        <w:t xml:space="preserve">  </w:t>
      </w:r>
      <w:r w:rsidR="009C5185" w:rsidRPr="00387C57">
        <w:rPr>
          <w:rFonts w:asciiTheme="majorBidi" w:hAnsiTheme="majorBidi" w:cstheme="majorBidi"/>
        </w:rPr>
        <w:t xml:space="preserve"> groups</w:t>
      </w:r>
      <w:r w:rsidR="006B6FF5">
        <w:rPr>
          <w:rFonts w:asciiTheme="majorBidi" w:hAnsiTheme="majorBidi" w:cstheme="majorBidi"/>
        </w:rPr>
        <w:t xml:space="preserve">  </w:t>
      </w:r>
      <w:r w:rsidR="009C5185" w:rsidRPr="00387C57">
        <w:rPr>
          <w:rFonts w:asciiTheme="majorBidi" w:hAnsiTheme="majorBidi" w:cstheme="majorBidi"/>
        </w:rPr>
        <w:t xml:space="preserve"> </w:t>
      </w:r>
      <w:r w:rsidR="00C72E09">
        <w:rPr>
          <w:rFonts w:asciiTheme="majorBidi" w:hAnsiTheme="majorBidi" w:cstheme="majorBidi"/>
        </w:rPr>
        <w:t>for</w:t>
      </w:r>
      <w:r w:rsidR="006B6FF5">
        <w:rPr>
          <w:rFonts w:asciiTheme="majorBidi" w:hAnsiTheme="majorBidi" w:cstheme="majorBidi"/>
        </w:rPr>
        <w:t xml:space="preserve">  </w:t>
      </w:r>
      <w:r w:rsidR="009C5185" w:rsidRPr="00387C57">
        <w:rPr>
          <w:rFonts w:asciiTheme="majorBidi" w:hAnsiTheme="majorBidi" w:cstheme="majorBidi"/>
        </w:rPr>
        <w:t xml:space="preserve"> the </w:t>
      </w:r>
    </w:p>
    <w:p w:rsidR="00387C57" w:rsidRDefault="009C5185" w:rsidP="00C21FF8">
      <w:pPr>
        <w:pStyle w:val="ListParagraph"/>
        <w:numPr>
          <w:ilvl w:val="0"/>
          <w:numId w:val="20"/>
        </w:numPr>
        <w:jc w:val="both"/>
      </w:pPr>
      <w:r w:rsidRPr="00387C57">
        <w:rPr>
          <w:rFonts w:asciiTheme="majorBidi" w:hAnsiTheme="majorBidi" w:cstheme="majorBidi"/>
        </w:rPr>
        <w:lastRenderedPageBreak/>
        <w:t xml:space="preserve">permeability reduction by gel particles injection </w:t>
      </w:r>
      <w:r w:rsidR="00BB4708" w:rsidRPr="00BB4708">
        <w:t xml:space="preserve">and </w:t>
      </w:r>
      <w:r w:rsidR="00C72E09">
        <w:t>investigate</w:t>
      </w:r>
      <w:r w:rsidR="00BB4708" w:rsidRPr="00BB4708">
        <w:t xml:space="preserve"> the functiona</w:t>
      </w:r>
      <w:r w:rsidR="00387C57">
        <w:t xml:space="preserve">l trends </w:t>
      </w:r>
      <w:r w:rsidR="00304CA3">
        <w:t>of</w:t>
      </w:r>
      <w:r w:rsidR="003C16F4">
        <w:t xml:space="preserve"> these correlations </w:t>
      </w:r>
      <w:r w:rsidR="003C16F4" w:rsidRPr="00387C57">
        <w:rPr>
          <w:rFonts w:asciiTheme="majorBidi" w:hAnsiTheme="majorBidi" w:cstheme="majorBidi"/>
        </w:rPr>
        <w:t>to assist in scaling from laboratory to field co</w:t>
      </w:r>
      <w:r w:rsidR="003C16F4">
        <w:rPr>
          <w:rFonts w:asciiTheme="majorBidi" w:hAnsiTheme="majorBidi" w:cstheme="majorBidi"/>
        </w:rPr>
        <w:t xml:space="preserve">nditions. </w:t>
      </w:r>
    </w:p>
    <w:p w:rsidR="0044630B" w:rsidRDefault="0044630B" w:rsidP="0044630B">
      <w:pPr>
        <w:pStyle w:val="ListParagraph"/>
        <w:numPr>
          <w:ilvl w:val="0"/>
          <w:numId w:val="20"/>
        </w:numPr>
        <w:jc w:val="both"/>
      </w:pPr>
      <w:r>
        <w:t>D</w:t>
      </w:r>
      <w:r w:rsidRPr="00BB4708">
        <w:t xml:space="preserve">evelop empirical correlations </w:t>
      </w:r>
      <w:r>
        <w:t xml:space="preserve">and charts </w:t>
      </w:r>
      <w:r w:rsidRPr="00BB4708">
        <w:t xml:space="preserve">from the experimental data </w:t>
      </w:r>
      <w:r>
        <w:t xml:space="preserve">of the gel particles process and silica flour particle-gel system </w:t>
      </w:r>
      <w:r w:rsidRPr="00BB4708">
        <w:t xml:space="preserve">for the suspended gel particle size distributions before and after flow, differential pressure build-up across porous media, permeability reduction </w:t>
      </w:r>
      <w:r>
        <w:t xml:space="preserve">of porous media, </w:t>
      </w:r>
      <w:r w:rsidRPr="00BB4708">
        <w:t>resistance fac</w:t>
      </w:r>
      <w:r>
        <w:t xml:space="preserve">tor against suspended flow, fluid loss, pressure </w:t>
      </w:r>
      <w:r w:rsidR="00C72E09">
        <w:t xml:space="preserve">required to </w:t>
      </w:r>
      <w:r>
        <w:t>initiate flow, and critical silica flour concentration.</w:t>
      </w:r>
    </w:p>
    <w:p w:rsidR="00C1001C" w:rsidRDefault="00387C57" w:rsidP="00776FDD">
      <w:pPr>
        <w:pStyle w:val="ListParagraph"/>
        <w:numPr>
          <w:ilvl w:val="0"/>
          <w:numId w:val="20"/>
        </w:numPr>
        <w:jc w:val="both"/>
      </w:pPr>
      <w:r>
        <w:t>I</w:t>
      </w:r>
      <w:r w:rsidR="00BB4708" w:rsidRPr="00BB4708">
        <w:t xml:space="preserve">nvestigate the </w:t>
      </w:r>
      <w:r w:rsidR="00C72E09">
        <w:t>permeability-</w:t>
      </w:r>
      <w:r w:rsidR="00BB4708" w:rsidRPr="00BB4708">
        <w:t xml:space="preserve">impairment trapping mechanisms </w:t>
      </w:r>
      <w:r w:rsidR="002F2AC6">
        <w:t xml:space="preserve">of gel particles </w:t>
      </w:r>
      <w:r w:rsidR="00BB4708" w:rsidRPr="00BB4708">
        <w:t xml:space="preserve">by means of the </w:t>
      </w:r>
      <w:r>
        <w:t>diagnostic equations</w:t>
      </w:r>
      <w:r w:rsidR="00776FDD">
        <w:t xml:space="preserve"> of</w:t>
      </w:r>
      <w:r w:rsidR="00776FDD" w:rsidRPr="00776FDD">
        <w:t xml:space="preserve"> </w:t>
      </w:r>
      <w:r w:rsidR="00776FDD" w:rsidRPr="00BB4708">
        <w:t>Wojtanowi</w:t>
      </w:r>
      <w:r w:rsidR="00776FDD">
        <w:t>cz et al. (</w:t>
      </w:r>
      <w:r w:rsidR="00776FDD" w:rsidRPr="00452840">
        <w:t>1987</w:t>
      </w:r>
      <w:r w:rsidR="00776FDD">
        <w:t>)</w:t>
      </w:r>
      <w:r>
        <w:t>.</w:t>
      </w:r>
      <w:r w:rsidR="008E009D">
        <w:t xml:space="preserve"> </w:t>
      </w:r>
    </w:p>
    <w:p w:rsidR="00836B50" w:rsidRPr="00C1001C" w:rsidRDefault="00C72E09" w:rsidP="00C72E09">
      <w:pPr>
        <w:pStyle w:val="ListParagraph"/>
        <w:numPr>
          <w:ilvl w:val="0"/>
          <w:numId w:val="20"/>
        </w:numPr>
        <w:jc w:val="both"/>
      </w:pPr>
      <w:r>
        <w:rPr>
          <w:rFonts w:asciiTheme="majorBidi" w:hAnsiTheme="majorBidi" w:cstheme="majorBidi"/>
        </w:rPr>
        <w:t>Apply</w:t>
      </w:r>
      <w:r w:rsidR="008A452C">
        <w:rPr>
          <w:rFonts w:asciiTheme="majorBidi" w:hAnsiTheme="majorBidi" w:cstheme="majorBidi"/>
        </w:rPr>
        <w:t xml:space="preserve"> a </w:t>
      </w:r>
      <w:r w:rsidR="008A452C" w:rsidRPr="00387C57">
        <w:rPr>
          <w:rFonts w:asciiTheme="majorBidi" w:hAnsiTheme="majorBidi" w:cstheme="majorBidi"/>
        </w:rPr>
        <w:t>Vogel-Tammann-Ful</w:t>
      </w:r>
      <w:r w:rsidR="008A452C">
        <w:rPr>
          <w:rFonts w:asciiTheme="majorBidi" w:hAnsiTheme="majorBidi" w:cstheme="majorBidi"/>
        </w:rPr>
        <w:t>cher (VTF) - type equation to d</w:t>
      </w:r>
      <w:r w:rsidR="00836B50" w:rsidRPr="00387C57">
        <w:rPr>
          <w:rFonts w:asciiTheme="majorBidi" w:hAnsiTheme="majorBidi" w:cstheme="majorBidi"/>
        </w:rPr>
        <w:t>evelop empirical correlations for the viscosity, differential pressure build-up across porous media, permeabili</w:t>
      </w:r>
      <w:r w:rsidR="00836B50">
        <w:rPr>
          <w:rFonts w:asciiTheme="majorBidi" w:hAnsiTheme="majorBidi" w:cstheme="majorBidi"/>
        </w:rPr>
        <w:t>ty reduction of porous media,</w:t>
      </w:r>
      <w:r w:rsidR="00836B50" w:rsidRPr="00387C57">
        <w:rPr>
          <w:rFonts w:asciiTheme="majorBidi" w:hAnsiTheme="majorBidi" w:cstheme="majorBidi"/>
        </w:rPr>
        <w:t xml:space="preserve"> resistance factor against the suspended gel particles flow</w:t>
      </w:r>
      <w:r w:rsidR="00836B50">
        <w:rPr>
          <w:rFonts w:asciiTheme="majorBidi" w:hAnsiTheme="majorBidi" w:cstheme="majorBidi"/>
        </w:rPr>
        <w:t>,</w:t>
      </w:r>
      <w:r w:rsidR="00836B50" w:rsidRPr="004D4FA2">
        <w:rPr>
          <w:rFonts w:asciiTheme="majorBidi" w:hAnsiTheme="majorBidi" w:cstheme="majorBidi"/>
        </w:rPr>
        <w:t xml:space="preserve"> </w:t>
      </w:r>
      <w:r w:rsidR="00836B50">
        <w:rPr>
          <w:rFonts w:asciiTheme="majorBidi" w:hAnsiTheme="majorBidi" w:cstheme="majorBidi"/>
        </w:rPr>
        <w:t xml:space="preserve">fluid loss and pressure </w:t>
      </w:r>
      <w:r>
        <w:rPr>
          <w:rFonts w:asciiTheme="majorBidi" w:hAnsiTheme="majorBidi" w:cstheme="majorBidi"/>
        </w:rPr>
        <w:t xml:space="preserve">required to </w:t>
      </w:r>
      <w:r w:rsidR="00836B50">
        <w:rPr>
          <w:rFonts w:asciiTheme="majorBidi" w:hAnsiTheme="majorBidi" w:cstheme="majorBidi"/>
        </w:rPr>
        <w:t>initiate flow of the silica flour particle-gel system</w:t>
      </w:r>
      <w:r w:rsidR="00836B50" w:rsidRPr="00387C57">
        <w:rPr>
          <w:rFonts w:asciiTheme="majorBidi" w:hAnsiTheme="majorBidi" w:cstheme="majorBidi"/>
        </w:rPr>
        <w:t xml:space="preserve"> from the experimental data</w:t>
      </w:r>
      <w:r>
        <w:rPr>
          <w:rFonts w:asciiTheme="majorBidi" w:hAnsiTheme="majorBidi" w:cstheme="majorBidi"/>
        </w:rPr>
        <w:t xml:space="preserve"> involving the temperature effects.</w:t>
      </w:r>
    </w:p>
    <w:p w:rsidR="00C1001C" w:rsidRPr="00C1001C" w:rsidRDefault="00C1001C" w:rsidP="00C1001C">
      <w:pPr>
        <w:pStyle w:val="ListParagraph"/>
        <w:numPr>
          <w:ilvl w:val="0"/>
          <w:numId w:val="20"/>
        </w:numPr>
        <w:jc w:val="both"/>
      </w:pPr>
      <w:r>
        <w:rPr>
          <w:rFonts w:asciiTheme="majorBidi" w:hAnsiTheme="majorBidi" w:cstheme="majorBidi"/>
        </w:rPr>
        <w:t>C</w:t>
      </w:r>
      <w:r w:rsidR="00BB4708" w:rsidRPr="00387C57">
        <w:rPr>
          <w:rFonts w:asciiTheme="majorBidi" w:hAnsiTheme="majorBidi" w:cstheme="majorBidi"/>
        </w:rPr>
        <w:t>orrelate the thermal effects on the sequential plugging and unplugging events during the injection of gel particl</w:t>
      </w:r>
      <w:r w:rsidR="008E009D" w:rsidRPr="00387C57">
        <w:rPr>
          <w:rFonts w:asciiTheme="majorBidi" w:hAnsiTheme="majorBidi" w:cstheme="majorBidi"/>
        </w:rPr>
        <w:t>es suspension into porous medi</w:t>
      </w:r>
      <w:r>
        <w:rPr>
          <w:rFonts w:asciiTheme="majorBidi" w:hAnsiTheme="majorBidi" w:cstheme="majorBidi"/>
        </w:rPr>
        <w:t>a.</w:t>
      </w:r>
      <w:r w:rsidR="008E009D" w:rsidRPr="00387C57">
        <w:rPr>
          <w:rFonts w:asciiTheme="majorBidi" w:hAnsiTheme="majorBidi" w:cstheme="majorBidi"/>
        </w:rPr>
        <w:t xml:space="preserve"> </w:t>
      </w:r>
    </w:p>
    <w:p w:rsidR="008B69A9" w:rsidRDefault="008B69A9" w:rsidP="00C21FF8">
      <w:pPr>
        <w:jc w:val="both"/>
      </w:pPr>
    </w:p>
    <w:p w:rsidR="006F0864" w:rsidRDefault="0025692F" w:rsidP="006F0864">
      <w:pPr>
        <w:pStyle w:val="Heading1"/>
        <w:spacing w:line="240" w:lineRule="auto"/>
        <w:rPr>
          <w:rFonts w:eastAsiaTheme="minorEastAsia"/>
        </w:rPr>
      </w:pPr>
      <w:r>
        <w:rPr>
          <w:rFonts w:eastAsiaTheme="minorEastAsia"/>
        </w:rPr>
        <w:t xml:space="preserve">1.3  </w:t>
      </w:r>
      <w:r w:rsidR="001D2F4F">
        <w:rPr>
          <w:rFonts w:eastAsiaTheme="minorEastAsia"/>
        </w:rPr>
        <w:t>Descr</w:t>
      </w:r>
      <w:r w:rsidR="008B69A9">
        <w:rPr>
          <w:rFonts w:eastAsiaTheme="minorEastAsia"/>
        </w:rPr>
        <w:t>iption of</w:t>
      </w:r>
      <w:r w:rsidR="001D2F4F">
        <w:rPr>
          <w:rFonts w:eastAsiaTheme="minorEastAsia"/>
        </w:rPr>
        <w:t xml:space="preserve"> Various C</w:t>
      </w:r>
      <w:r w:rsidR="00CD6388">
        <w:rPr>
          <w:rFonts w:eastAsiaTheme="minorEastAsia"/>
        </w:rPr>
        <w:t>hapters</w:t>
      </w:r>
    </w:p>
    <w:p w:rsidR="006F0864" w:rsidRPr="006F0864" w:rsidRDefault="006F0864" w:rsidP="006F0864">
      <w:pPr>
        <w:rPr>
          <w:rFonts w:eastAsiaTheme="minorEastAsia"/>
        </w:rPr>
      </w:pPr>
    </w:p>
    <w:p w:rsidR="006F0864" w:rsidRDefault="00F1646D" w:rsidP="00C72E09">
      <w:pPr>
        <w:jc w:val="both"/>
      </w:pPr>
      <w:r>
        <w:t xml:space="preserve">              Chapter </w:t>
      </w:r>
      <w:r w:rsidR="006F0864">
        <w:t xml:space="preserve"> </w:t>
      </w:r>
      <w:r>
        <w:t>2</w:t>
      </w:r>
      <w:r w:rsidR="009424CC">
        <w:t xml:space="preserve"> </w:t>
      </w:r>
      <w:r w:rsidR="006F0864">
        <w:t xml:space="preserve"> </w:t>
      </w:r>
      <w:r w:rsidR="009424CC">
        <w:t xml:space="preserve">presents </w:t>
      </w:r>
      <w:r w:rsidR="006F0864">
        <w:t xml:space="preserve"> </w:t>
      </w:r>
      <w:r w:rsidR="009424CC">
        <w:t>a</w:t>
      </w:r>
      <w:r w:rsidR="006F0864">
        <w:t xml:space="preserve"> </w:t>
      </w:r>
      <w:r w:rsidR="009424CC">
        <w:t xml:space="preserve"> literature</w:t>
      </w:r>
      <w:r w:rsidR="006F0864">
        <w:t xml:space="preserve"> </w:t>
      </w:r>
      <w:r w:rsidR="009424CC">
        <w:t xml:space="preserve"> review</w:t>
      </w:r>
      <w:r w:rsidR="006F0864">
        <w:t xml:space="preserve"> </w:t>
      </w:r>
      <w:r w:rsidR="009424CC">
        <w:t xml:space="preserve"> of </w:t>
      </w:r>
      <w:r w:rsidR="006F0864">
        <w:t xml:space="preserve">  </w:t>
      </w:r>
      <w:r w:rsidR="009424CC">
        <w:t xml:space="preserve">the </w:t>
      </w:r>
      <w:r w:rsidR="006F0864">
        <w:t xml:space="preserve"> </w:t>
      </w:r>
      <w:r w:rsidR="009424CC">
        <w:t>experimental</w:t>
      </w:r>
      <w:r w:rsidR="006F0864">
        <w:t xml:space="preserve"> </w:t>
      </w:r>
      <w:r w:rsidR="009424CC">
        <w:t xml:space="preserve"> studies </w:t>
      </w:r>
      <w:r w:rsidR="006F0864">
        <w:t xml:space="preserve"> </w:t>
      </w:r>
      <w:r w:rsidR="009424CC">
        <w:t>of</w:t>
      </w:r>
      <w:r w:rsidR="006F0864">
        <w:t xml:space="preserve">  </w:t>
      </w:r>
      <w:r w:rsidR="009424CC">
        <w:t xml:space="preserve"> the </w:t>
      </w:r>
    </w:p>
    <w:p w:rsidR="009424CC" w:rsidRDefault="00C11805" w:rsidP="00C72E09">
      <w:pPr>
        <w:jc w:val="both"/>
      </w:pPr>
      <w:r>
        <w:lastRenderedPageBreak/>
        <w:t xml:space="preserve">operation conditions </w:t>
      </w:r>
      <w:r w:rsidR="00C72E09">
        <w:t>involving the</w:t>
      </w:r>
      <w:r>
        <w:t xml:space="preserve"> </w:t>
      </w:r>
      <w:r w:rsidR="009424CC">
        <w:t xml:space="preserve"> particulate process</w:t>
      </w:r>
      <w:r w:rsidR="00304CA3">
        <w:t>es</w:t>
      </w:r>
      <w:r w:rsidR="009424CC">
        <w:t xml:space="preserve"> which lead to plugging in the pores of porous media. </w:t>
      </w:r>
      <w:r w:rsidR="008A023A">
        <w:t xml:space="preserve">A literature review </w:t>
      </w:r>
      <w:r>
        <w:t>of the m</w:t>
      </w:r>
      <w:r w:rsidR="008A023A">
        <w:t>athematical and numerical models of the particulate processes of porous formations</w:t>
      </w:r>
      <w:r w:rsidR="00304CA3" w:rsidRPr="00304CA3">
        <w:t xml:space="preserve"> </w:t>
      </w:r>
      <w:r w:rsidR="00304CA3">
        <w:t>is also presented</w:t>
      </w:r>
      <w:r w:rsidR="008A023A">
        <w:t>.</w:t>
      </w:r>
    </w:p>
    <w:p w:rsidR="00186E60" w:rsidRDefault="004A5D50" w:rsidP="00186E60">
      <w:pPr>
        <w:pStyle w:val="ListParagraph"/>
        <w:ind w:left="855"/>
        <w:jc w:val="both"/>
      </w:pPr>
      <w:r>
        <w:t xml:space="preserve">Chapter 3 describes the </w:t>
      </w:r>
      <w:r w:rsidR="00186E60">
        <w:t>factors affecting the near-wellbore formation treatment</w:t>
      </w:r>
    </w:p>
    <w:p w:rsidR="004A5D50" w:rsidRDefault="00186E60" w:rsidP="00186E60">
      <w:pPr>
        <w:pStyle w:val="ListParagraph"/>
        <w:ind w:left="0"/>
        <w:jc w:val="both"/>
      </w:pPr>
      <w:r>
        <w:t xml:space="preserve">by </w:t>
      </w:r>
      <w:r w:rsidR="004A5D50">
        <w:t xml:space="preserve">gel particles such as </w:t>
      </w:r>
      <w:r>
        <w:t xml:space="preserve"> gel particle </w:t>
      </w:r>
      <w:r w:rsidR="004A5D50">
        <w:t>def</w:t>
      </w:r>
      <w:r>
        <w:t xml:space="preserve">ormation and </w:t>
      </w:r>
      <w:r w:rsidR="007B2CF8">
        <w:t xml:space="preserve">break-up, </w:t>
      </w:r>
      <w:r>
        <w:rPr>
          <w:rFonts w:asciiTheme="majorBidi" w:hAnsiTheme="majorBidi" w:cstheme="majorBidi"/>
        </w:rPr>
        <w:t>g</w:t>
      </w:r>
      <w:r w:rsidRPr="00186E60">
        <w:rPr>
          <w:rFonts w:asciiTheme="majorBidi" w:hAnsiTheme="majorBidi" w:cstheme="majorBidi"/>
        </w:rPr>
        <w:t>el particle coagulation and detachment</w:t>
      </w:r>
      <w:r>
        <w:rPr>
          <w:rFonts w:asciiTheme="majorBidi" w:hAnsiTheme="majorBidi" w:cstheme="majorBidi"/>
          <w:b/>
          <w:bCs/>
        </w:rPr>
        <w:t>,</w:t>
      </w:r>
      <w:r w:rsidRPr="005C602E">
        <w:rPr>
          <w:rFonts w:asciiTheme="majorBidi" w:hAnsiTheme="majorBidi" w:cstheme="majorBidi"/>
          <w:b/>
          <w:bCs/>
        </w:rPr>
        <w:t xml:space="preserve"> </w:t>
      </w:r>
      <w:r>
        <w:rPr>
          <w:rFonts w:asciiTheme="majorBidi" w:hAnsiTheme="majorBidi" w:cstheme="majorBidi"/>
        </w:rPr>
        <w:t xml:space="preserve">carrier fluid properties, suspension viscosity, </w:t>
      </w:r>
      <w:r w:rsidR="0089160D">
        <w:rPr>
          <w:rFonts w:asciiTheme="majorBidi" w:hAnsiTheme="majorBidi" w:cstheme="majorBidi"/>
        </w:rPr>
        <w:t xml:space="preserve">gel particle diameter, suspension concentration, porous media, and operation conditions </w:t>
      </w:r>
      <w:r w:rsidR="00C72E09">
        <w:t>which can  a</w:t>
      </w:r>
      <w:r w:rsidR="004A5D50">
        <w:t xml:space="preserve">ffect  the  plugging of  pores and  thus the conditioning of the </w:t>
      </w:r>
      <w:r w:rsidR="004A5D50" w:rsidRPr="000C7DBA">
        <w:t>high permeability formations.</w:t>
      </w:r>
    </w:p>
    <w:p w:rsidR="00E134CC" w:rsidRDefault="00E134CC" w:rsidP="004A5D50">
      <w:pPr>
        <w:jc w:val="both"/>
      </w:pPr>
      <w:r>
        <w:t xml:space="preserve">              Chapter 4 presents the experimental studies undertaken to investigate the conditions favorable for plugging in </w:t>
      </w:r>
      <w:r w:rsidRPr="000C7DBA">
        <w:t>highly permeable formations</w:t>
      </w:r>
      <w:r>
        <w:t xml:space="preserve"> by gel particle suspensions and silica flour particle-gel systems. The experime</w:t>
      </w:r>
      <w:r w:rsidR="008B69A9">
        <w:t>ntal flow apparatus used at</w:t>
      </w:r>
      <w:r>
        <w:t xml:space="preserve"> isothermal and thermal conditions, the experimental testing procedures</w:t>
      </w:r>
      <w:r w:rsidR="007225EC">
        <w:t>, gel particle suspension preparation, silica flour particle-gel system preparation, and the measurements of viscosity, pore throat size, and particle gel size are described in this chapter.</w:t>
      </w:r>
    </w:p>
    <w:p w:rsidR="006B6FF5" w:rsidRDefault="00B0637E" w:rsidP="00C72E09">
      <w:pPr>
        <w:jc w:val="both"/>
      </w:pPr>
      <w:r>
        <w:t xml:space="preserve">              Chapter 5</w:t>
      </w:r>
      <w:r w:rsidR="008A023A">
        <w:t xml:space="preserve"> presents the conditioning and plugging of </w:t>
      </w:r>
      <w:r w:rsidR="008A023A" w:rsidRPr="000C7DBA">
        <w:t>high permeability formations by suspension of deformable gel particles.</w:t>
      </w:r>
      <w:r w:rsidR="00DC5C9F" w:rsidRPr="000C7DBA">
        <w:t xml:space="preserve"> </w:t>
      </w:r>
      <w:r w:rsidR="00872C00" w:rsidRPr="000C7DBA">
        <w:t xml:space="preserve">The Effect </w:t>
      </w:r>
      <w:r w:rsidR="00DA7CA5" w:rsidRPr="000C7DBA">
        <w:t>of concentration, flow</w:t>
      </w:r>
      <w:r w:rsidR="00DA7CA5" w:rsidRPr="00DA7CA5">
        <w:t xml:space="preserve"> rate,</w:t>
      </w:r>
      <w:r w:rsidR="00872C00" w:rsidRPr="00DA7CA5">
        <w:t xml:space="preserve"> gel-particle sizes</w:t>
      </w:r>
      <w:r w:rsidR="00DA7CA5" w:rsidRPr="00DA7CA5">
        <w:t xml:space="preserve"> of suspensions, </w:t>
      </w:r>
      <w:r w:rsidR="00DA7CA5">
        <w:t xml:space="preserve">and particle diameter to pore-throat </w:t>
      </w:r>
      <w:r w:rsidR="00DA7CA5" w:rsidRPr="00DA7CA5">
        <w:t xml:space="preserve">size </w:t>
      </w:r>
      <w:r w:rsidR="00872C00" w:rsidRPr="00DA7CA5">
        <w:t>on the prevailing pore- plugging processes is inferred by flow tests conducted with 3800-md 16- to 20-mesh sandpacks. Prevailing partic</w:t>
      </w:r>
      <w:r w:rsidR="00DA7CA5" w:rsidRPr="00DA7CA5">
        <w:t xml:space="preserve">le-entrapment and –permeability </w:t>
      </w:r>
      <w:r w:rsidR="00872C00" w:rsidRPr="00DA7CA5">
        <w:t>impairment  mechanisms are identified under various conditions by means of specially formulated diagnostic equations</w:t>
      </w:r>
      <w:r w:rsidR="00872C00">
        <w:t xml:space="preserve"> and </w:t>
      </w:r>
      <w:r w:rsidR="00C72E09">
        <w:t xml:space="preserve">the </w:t>
      </w:r>
      <w:r w:rsidR="00872C00">
        <w:t xml:space="preserve">results </w:t>
      </w:r>
      <w:r w:rsidR="00C72E09">
        <w:t>of</w:t>
      </w:r>
      <w:r w:rsidR="00872C00">
        <w:t xml:space="preserve"> data analysis fo</w:t>
      </w:r>
      <w:r w:rsidR="00DA7CA5">
        <w:t xml:space="preserve">r pore plugging are described. </w:t>
      </w:r>
      <w:r w:rsidR="00DA7CA5" w:rsidRPr="00DA7CA5">
        <w:t xml:space="preserve">This reveals valuable insights and information about the functional trends of </w:t>
      </w:r>
    </w:p>
    <w:p w:rsidR="008A023A" w:rsidRDefault="00DA7CA5" w:rsidP="00C72E09">
      <w:pPr>
        <w:jc w:val="both"/>
      </w:pPr>
      <w:r w:rsidRPr="00DA7CA5">
        <w:lastRenderedPageBreak/>
        <w:t>sandpack plugging by gel-particle suspensions, which can help in successful design and mitigation of formation-plugging treatment in the field.</w:t>
      </w:r>
      <w:r w:rsidRPr="008006FA">
        <w:t xml:space="preserve"> </w:t>
      </w:r>
      <w:r w:rsidR="00DC5C9F">
        <w:t>Empirical correlations of the experimental data are developed which can assist in choosing suitable operation conditions for successful near-wellbore formation treatment.</w:t>
      </w:r>
      <w:r>
        <w:t xml:space="preserve"> </w:t>
      </w:r>
    </w:p>
    <w:p w:rsidR="00425C0E" w:rsidRPr="000C7DBA" w:rsidRDefault="00B0637E" w:rsidP="00425C0E">
      <w:pPr>
        <w:jc w:val="both"/>
        <w:rPr>
          <w:rFonts w:asciiTheme="majorBidi" w:hAnsiTheme="majorBidi" w:cstheme="majorBidi"/>
        </w:rPr>
      </w:pPr>
      <w:r>
        <w:t xml:space="preserve">             Chapter 6</w:t>
      </w:r>
      <w:r w:rsidR="00066774">
        <w:t xml:space="preserve"> studied </w:t>
      </w:r>
      <w:r w:rsidR="005B2759">
        <w:t xml:space="preserve">the </w:t>
      </w:r>
      <w:r w:rsidR="00066774">
        <w:t xml:space="preserve">thermal effects on near-wellbore formation treatment by suspension of gel particles. </w:t>
      </w:r>
      <w:r w:rsidR="00425C0E" w:rsidRPr="00425C0E">
        <w:rPr>
          <w:rFonts w:asciiTheme="majorBidi" w:hAnsiTheme="majorBidi" w:cstheme="majorBidi"/>
        </w:rPr>
        <w:t>Gel particles treatment applications in reservoirs are subject to high temperature</w:t>
      </w:r>
      <w:r w:rsidR="005B2759">
        <w:rPr>
          <w:rFonts w:asciiTheme="majorBidi" w:hAnsiTheme="majorBidi" w:cstheme="majorBidi"/>
        </w:rPr>
        <w:t xml:space="preserve"> condition</w:t>
      </w:r>
      <w:r w:rsidR="00425C0E" w:rsidRPr="00425C0E">
        <w:rPr>
          <w:rFonts w:asciiTheme="majorBidi" w:hAnsiTheme="majorBidi" w:cstheme="majorBidi"/>
        </w:rPr>
        <w:t xml:space="preserve">s significantly different than the above-mentioned laboratory test conditions and hence the characteristics of the in situ gel particles plugging mechanisms are affected by the prevailing temperature conditions, as demonstrated in the present studies. Consequently, an experimental study was undertaken to gain an understanding of the effect of temperature on the transient behavior of gel particles plugging </w:t>
      </w:r>
      <w:r w:rsidR="00425C0E" w:rsidRPr="000C7DBA">
        <w:rPr>
          <w:rFonts w:asciiTheme="majorBidi" w:hAnsiTheme="majorBidi" w:cstheme="majorBidi"/>
        </w:rPr>
        <w:t>in high permeability porous media for</w:t>
      </w:r>
      <w:r w:rsidR="00425C0E" w:rsidRPr="00425C0E">
        <w:rPr>
          <w:rFonts w:asciiTheme="majorBidi" w:hAnsiTheme="majorBidi" w:cstheme="majorBidi"/>
        </w:rPr>
        <w:t xml:space="preserve"> purposes of </w:t>
      </w:r>
      <w:r w:rsidR="006C11D6" w:rsidRPr="000C7DBA">
        <w:rPr>
          <w:rFonts w:asciiTheme="majorBidi" w:hAnsiTheme="majorBidi" w:cstheme="majorBidi"/>
        </w:rPr>
        <w:t>treating the reservoir heterogeneity to prevent the loss circulation</w:t>
      </w:r>
      <w:r w:rsidR="00425C0E" w:rsidRPr="000C7DBA">
        <w:rPr>
          <w:rFonts w:asciiTheme="majorBidi" w:hAnsiTheme="majorBidi" w:cstheme="majorBidi"/>
        </w:rPr>
        <w:t xml:space="preserve"> and </w:t>
      </w:r>
      <w:r w:rsidR="006C11D6" w:rsidRPr="000C7DBA">
        <w:rPr>
          <w:rFonts w:asciiTheme="majorBidi" w:hAnsiTheme="majorBidi" w:cstheme="majorBidi"/>
        </w:rPr>
        <w:t xml:space="preserve">control </w:t>
      </w:r>
      <w:r w:rsidR="00425C0E" w:rsidRPr="000C7DBA">
        <w:rPr>
          <w:rFonts w:asciiTheme="majorBidi" w:hAnsiTheme="majorBidi" w:cstheme="majorBidi"/>
        </w:rPr>
        <w:t xml:space="preserve"> water production. </w:t>
      </w:r>
    </w:p>
    <w:p w:rsidR="006E2438" w:rsidRPr="006E2438" w:rsidRDefault="00425C0E" w:rsidP="00E8342C">
      <w:pPr>
        <w:jc w:val="both"/>
      </w:pPr>
      <w:r w:rsidRPr="000C7DBA">
        <w:rPr>
          <w:rFonts w:asciiTheme="majorBidi" w:hAnsiTheme="majorBidi" w:cstheme="majorBidi"/>
        </w:rPr>
        <w:t xml:space="preserve">               The permeability reduction and resistance factor are inferred by measurements of the pressure differentials with time across the proppant pack. Temperature effect is observed to be an important factor in suspended gel treatment of high permeability near-wellbore zones because temperature affects the gel properties and placement</w:t>
      </w:r>
      <w:r w:rsidRPr="00425C0E">
        <w:rPr>
          <w:rFonts w:asciiTheme="majorBidi" w:hAnsiTheme="majorBidi" w:cstheme="majorBidi"/>
        </w:rPr>
        <w:t xml:space="preserve"> rate processes significantly.</w:t>
      </w:r>
      <w:r>
        <w:rPr>
          <w:rFonts w:asciiTheme="majorBidi" w:hAnsiTheme="majorBidi" w:cstheme="majorBidi"/>
        </w:rPr>
        <w:t xml:space="preserve"> </w:t>
      </w:r>
      <w:r w:rsidR="00066774">
        <w:t xml:space="preserve">The effect of temperature on viscosity, differential pressure, </w:t>
      </w:r>
      <w:r>
        <w:t xml:space="preserve"> </w:t>
      </w:r>
      <w:r w:rsidR="00066774">
        <w:t xml:space="preserve">permeability reduction, and resistance factor are investigated and useful correlations are developed from the experimental data by using </w:t>
      </w:r>
      <w:r w:rsidR="00E8342C">
        <w:t xml:space="preserve">the </w:t>
      </w:r>
      <w:r w:rsidR="00066774">
        <w:t>Vogel-Tammann</w:t>
      </w:r>
      <w:r w:rsidR="00165BEB">
        <w:t xml:space="preserve">-Fulcher (VTF)-type equations. Mechanisms of plugging and unplugging phenomena are investigated during the near-wellbore formation treatment by gel particles. The rate constants of </w:t>
      </w:r>
      <w:r w:rsidR="00165BEB">
        <w:lastRenderedPageBreak/>
        <w:t xml:space="preserve">plugging and unplugging processes are determined at various temperatures and </w:t>
      </w:r>
      <w:r w:rsidR="00E8342C">
        <w:t>correlated</w:t>
      </w:r>
      <w:r w:rsidR="00165BEB">
        <w:t xml:space="preserve"> by using </w:t>
      </w:r>
      <w:r w:rsidR="00E8342C">
        <w:t xml:space="preserve">the </w:t>
      </w:r>
      <w:r w:rsidR="00165BEB">
        <w:t>Vogel-Tammann-Fulcher (VTF)-type equations.</w:t>
      </w:r>
    </w:p>
    <w:p w:rsidR="00165BEB" w:rsidRPr="000C7DBA" w:rsidRDefault="00B0637E" w:rsidP="006F0864">
      <w:pPr>
        <w:jc w:val="both"/>
        <w:rPr>
          <w:rFonts w:asciiTheme="majorBidi" w:hAnsiTheme="majorBidi" w:cstheme="majorBidi"/>
        </w:rPr>
      </w:pPr>
      <w:r>
        <w:t xml:space="preserve">             </w:t>
      </w:r>
      <w:r w:rsidR="007B225C">
        <w:t xml:space="preserve"> </w:t>
      </w:r>
      <w:r>
        <w:t>Chapter 7</w:t>
      </w:r>
      <w:r w:rsidR="00165BEB">
        <w:t xml:space="preserve"> presents </w:t>
      </w:r>
      <w:r w:rsidR="008B69A9">
        <w:t xml:space="preserve">the </w:t>
      </w:r>
      <w:r w:rsidR="00165BEB">
        <w:t xml:space="preserve">dimensionless analysis </w:t>
      </w:r>
      <w:r w:rsidR="00E8342C">
        <w:t>for</w:t>
      </w:r>
      <w:r w:rsidR="00165BEB">
        <w:t xml:space="preserve"> interpretation of near-wellbore formation treatment by gel particles at different application conditions. Several dimensionless groups are developed from the re</w:t>
      </w:r>
      <w:r w:rsidR="0038794B">
        <w:t>le</w:t>
      </w:r>
      <w:r w:rsidR="00165BEB">
        <w:t xml:space="preserve">vant variables of sand packs, gel particles suspensions, and operation conditions. </w:t>
      </w:r>
      <w:r w:rsidR="001D187E" w:rsidRPr="0065363B">
        <w:rPr>
          <w:rFonts w:asciiTheme="majorBidi" w:hAnsiTheme="majorBidi" w:cstheme="majorBidi"/>
        </w:rPr>
        <w:t xml:space="preserve">The dimensionless correlations are shown to assist in quantifying the effect of the particle-diameter to pore-throat size ratio on permeability reduction, evaluating the treatment of highly permeable and weak near well-bore formations by gel particles, and extrapolating from laboratory to field conditions. The present dimensionless correlations can predict the evolving permeability reduction under the varying conditions of gel particles suspension injection processes. </w:t>
      </w:r>
      <w:r w:rsidR="001D187E" w:rsidRPr="00734E07">
        <w:rPr>
          <w:rFonts w:asciiTheme="majorBidi" w:hAnsiTheme="majorBidi" w:cstheme="majorBidi"/>
        </w:rPr>
        <w:t xml:space="preserve">The proposed dimensionless correlations can assist in effective design and mitigation </w:t>
      </w:r>
      <w:r w:rsidR="001D187E" w:rsidRPr="000C7DBA">
        <w:rPr>
          <w:rFonts w:asciiTheme="majorBidi" w:hAnsiTheme="majorBidi" w:cstheme="majorBidi"/>
        </w:rPr>
        <w:t>of treatment of high-permeability near-wellbore formations by gel particles for avoiding drilling-fluids los</w:t>
      </w:r>
      <w:r w:rsidR="006C11D6" w:rsidRPr="000C7DBA">
        <w:rPr>
          <w:rFonts w:asciiTheme="majorBidi" w:hAnsiTheme="majorBidi" w:cstheme="majorBidi"/>
        </w:rPr>
        <w:t>t circulation</w:t>
      </w:r>
      <w:r w:rsidR="001D187E" w:rsidRPr="000C7DBA">
        <w:rPr>
          <w:rFonts w:asciiTheme="majorBidi" w:hAnsiTheme="majorBidi" w:cstheme="majorBidi"/>
        </w:rPr>
        <w:t>.</w:t>
      </w:r>
    </w:p>
    <w:p w:rsidR="006B6FF5" w:rsidRDefault="00B0637E" w:rsidP="0068508C">
      <w:pPr>
        <w:jc w:val="both"/>
        <w:rPr>
          <w:rFonts w:asciiTheme="majorBidi" w:hAnsiTheme="majorBidi" w:cstheme="majorBidi"/>
        </w:rPr>
      </w:pPr>
      <w:r w:rsidRPr="000C7DBA">
        <w:t xml:space="preserve">              Chapter 8</w:t>
      </w:r>
      <w:r w:rsidR="00E8342C">
        <w:t xml:space="preserve"> studied </w:t>
      </w:r>
      <w:r w:rsidR="006E4A00" w:rsidRPr="000C7DBA">
        <w:t xml:space="preserve"> the performance of silica flour particle-gel system for near-wellbore formation treatment. Effects of particle concentration,</w:t>
      </w:r>
      <w:r w:rsidR="0015479B" w:rsidRPr="000C7DBA">
        <w:t xml:space="preserve"> </w:t>
      </w:r>
      <w:r w:rsidR="006E4A00" w:rsidRPr="000C7DBA">
        <w:t xml:space="preserve"> leak off, and threshold pressure </w:t>
      </w:r>
      <w:r w:rsidR="00E8342C">
        <w:t xml:space="preserve">gradient </w:t>
      </w:r>
      <w:r w:rsidR="006E4A00" w:rsidRPr="000C7DBA">
        <w:t>on controlling water production in waterflooded mat</w:t>
      </w:r>
      <w:r w:rsidR="00F61466" w:rsidRPr="000C7DBA">
        <w:t>ure oil fields are investigated</w:t>
      </w:r>
      <w:r w:rsidR="006E4A00" w:rsidRPr="000C7DBA">
        <w:t xml:space="preserve">. </w:t>
      </w:r>
      <w:r w:rsidR="00F61466" w:rsidRPr="000C7DBA">
        <w:rPr>
          <w:rFonts w:asciiTheme="majorBidi" w:hAnsiTheme="majorBidi" w:cstheme="majorBidi"/>
        </w:rPr>
        <w:t>The filtrate volume is measured to determine the leak off under different treatment and formation conditions. Effects of particle concentration, pore space of the</w:t>
      </w:r>
      <w:r w:rsidR="00F61466" w:rsidRPr="0068508C">
        <w:rPr>
          <w:rFonts w:asciiTheme="majorBidi" w:hAnsiTheme="majorBidi" w:cstheme="majorBidi"/>
        </w:rPr>
        <w:t xml:space="preserve"> permeable filter disk, sand sizes and temperature on the leak off and the pressure </w:t>
      </w:r>
      <w:r w:rsidR="00E8342C">
        <w:rPr>
          <w:rFonts w:asciiTheme="majorBidi" w:hAnsiTheme="majorBidi" w:cstheme="majorBidi"/>
        </w:rPr>
        <w:t xml:space="preserve">required </w:t>
      </w:r>
      <w:r w:rsidR="00F61466" w:rsidRPr="0068508C">
        <w:rPr>
          <w:rFonts w:asciiTheme="majorBidi" w:hAnsiTheme="majorBidi" w:cstheme="majorBidi"/>
        </w:rPr>
        <w:t>to initiate flow are measured by adding different am</w:t>
      </w:r>
      <w:r w:rsidR="008B69A9">
        <w:rPr>
          <w:rFonts w:asciiTheme="majorBidi" w:hAnsiTheme="majorBidi" w:cstheme="majorBidi"/>
        </w:rPr>
        <w:t>ounts of silica flour to the</w:t>
      </w:r>
      <w:r w:rsidR="00F61466" w:rsidRPr="0068508C">
        <w:rPr>
          <w:rFonts w:asciiTheme="majorBidi" w:hAnsiTheme="majorBidi" w:cstheme="majorBidi"/>
        </w:rPr>
        <w:t xml:space="preserve"> gel systems</w:t>
      </w:r>
      <w:r w:rsidR="005B2759">
        <w:rPr>
          <w:rFonts w:asciiTheme="majorBidi" w:hAnsiTheme="majorBidi" w:cstheme="majorBidi"/>
        </w:rPr>
        <w:t xml:space="preserve"> and</w:t>
      </w:r>
      <w:r w:rsidR="00F61466" w:rsidRPr="0068508C">
        <w:rPr>
          <w:rFonts w:asciiTheme="majorBidi" w:hAnsiTheme="majorBidi" w:cstheme="majorBidi"/>
        </w:rPr>
        <w:t xml:space="preserve"> using permeable filter disks with different size pore spaces </w:t>
      </w:r>
      <w:r w:rsidR="005B2759">
        <w:rPr>
          <w:rFonts w:asciiTheme="majorBidi" w:hAnsiTheme="majorBidi" w:cstheme="majorBidi"/>
        </w:rPr>
        <w:t>and</w:t>
      </w:r>
      <w:r w:rsidR="00F61466" w:rsidRPr="0068508C">
        <w:rPr>
          <w:rFonts w:asciiTheme="majorBidi" w:hAnsiTheme="majorBidi" w:cstheme="majorBidi"/>
        </w:rPr>
        <w:t xml:space="preserve"> sand of different sizes </w:t>
      </w:r>
      <w:r w:rsidR="005B2759">
        <w:rPr>
          <w:rFonts w:asciiTheme="majorBidi" w:hAnsiTheme="majorBidi" w:cstheme="majorBidi"/>
        </w:rPr>
        <w:t>at</w:t>
      </w:r>
      <w:r w:rsidR="00F61466" w:rsidRPr="0068508C">
        <w:rPr>
          <w:rFonts w:asciiTheme="majorBidi" w:hAnsiTheme="majorBidi" w:cstheme="majorBidi"/>
        </w:rPr>
        <w:t xml:space="preserve"> different temperatures. The sand represents a gravel pack and the filter</w:t>
      </w:r>
    </w:p>
    <w:p w:rsidR="006B6FF5" w:rsidRDefault="006B6FF5" w:rsidP="0068508C">
      <w:pPr>
        <w:jc w:val="both"/>
        <w:rPr>
          <w:rFonts w:asciiTheme="majorBidi" w:hAnsiTheme="majorBidi" w:cstheme="majorBidi"/>
        </w:rPr>
      </w:pPr>
    </w:p>
    <w:p w:rsidR="006B6FF5" w:rsidRDefault="00F61466" w:rsidP="0068508C">
      <w:pPr>
        <w:jc w:val="both"/>
        <w:rPr>
          <w:rFonts w:asciiTheme="majorBidi" w:hAnsiTheme="majorBidi" w:cstheme="majorBidi"/>
        </w:rPr>
      </w:pPr>
      <w:r w:rsidRPr="0068508C">
        <w:rPr>
          <w:rFonts w:asciiTheme="majorBidi" w:hAnsiTheme="majorBidi" w:cstheme="majorBidi"/>
        </w:rPr>
        <w:lastRenderedPageBreak/>
        <w:t>disc represents the fo</w:t>
      </w:r>
      <w:r w:rsidR="00E8342C">
        <w:rPr>
          <w:rFonts w:asciiTheme="majorBidi" w:hAnsiTheme="majorBidi" w:cstheme="majorBidi"/>
        </w:rPr>
        <w:t>rmation. The threshold pressure</w:t>
      </w:r>
      <w:r w:rsidRPr="0068508C">
        <w:rPr>
          <w:rFonts w:asciiTheme="majorBidi" w:hAnsiTheme="majorBidi" w:cstheme="majorBidi"/>
        </w:rPr>
        <w:t xml:space="preserve"> </w:t>
      </w:r>
      <w:r w:rsidR="00E8342C">
        <w:rPr>
          <w:rFonts w:asciiTheme="majorBidi" w:hAnsiTheme="majorBidi" w:cstheme="majorBidi"/>
        </w:rPr>
        <w:t xml:space="preserve">gradients </w:t>
      </w:r>
      <w:r w:rsidRPr="0068508C">
        <w:rPr>
          <w:rFonts w:asciiTheme="majorBidi" w:hAnsiTheme="majorBidi" w:cstheme="majorBidi"/>
        </w:rPr>
        <w:t xml:space="preserve">which must be overcome </w:t>
      </w:r>
    </w:p>
    <w:p w:rsidR="006E4A00" w:rsidRPr="0068508C" w:rsidRDefault="00F61466" w:rsidP="0068508C">
      <w:pPr>
        <w:jc w:val="both"/>
        <w:rPr>
          <w:rFonts w:asciiTheme="majorBidi" w:hAnsiTheme="majorBidi" w:cstheme="majorBidi"/>
        </w:rPr>
      </w:pPr>
      <w:r w:rsidRPr="0068508C">
        <w:rPr>
          <w:rFonts w:asciiTheme="majorBidi" w:hAnsiTheme="majorBidi" w:cstheme="majorBidi"/>
        </w:rPr>
        <w:t>to initiate water flow after the fluid loss tests were determined in each case. The experimental results show that the filtrate loss decreases with increasing silica flour concentration and increases with increases in the pore size of the permeable filter disk, the sand mesh size</w:t>
      </w:r>
      <w:r w:rsidR="008C3507">
        <w:rPr>
          <w:rFonts w:asciiTheme="majorBidi" w:hAnsiTheme="majorBidi" w:cstheme="majorBidi"/>
        </w:rPr>
        <w:t>,</w:t>
      </w:r>
      <w:r w:rsidRPr="0068508C">
        <w:rPr>
          <w:rFonts w:asciiTheme="majorBidi" w:hAnsiTheme="majorBidi" w:cstheme="majorBidi"/>
        </w:rPr>
        <w:t xml:space="preserve"> and temperature. The threshold pressure </w:t>
      </w:r>
      <w:r w:rsidR="00E8342C">
        <w:rPr>
          <w:rFonts w:asciiTheme="majorBidi" w:hAnsiTheme="majorBidi" w:cstheme="majorBidi"/>
        </w:rPr>
        <w:t>gradient increases with increase</w:t>
      </w:r>
      <w:r w:rsidRPr="0068508C">
        <w:rPr>
          <w:rFonts w:asciiTheme="majorBidi" w:hAnsiTheme="majorBidi" w:cstheme="majorBidi"/>
        </w:rPr>
        <w:t xml:space="preserve"> in the silica flour concentrati</w:t>
      </w:r>
      <w:r w:rsidR="00E8342C">
        <w:rPr>
          <w:rFonts w:asciiTheme="majorBidi" w:hAnsiTheme="majorBidi" w:cstheme="majorBidi"/>
        </w:rPr>
        <w:t>on and decreases with increase</w:t>
      </w:r>
      <w:r w:rsidRPr="0068508C">
        <w:rPr>
          <w:rFonts w:asciiTheme="majorBidi" w:hAnsiTheme="majorBidi" w:cstheme="majorBidi"/>
        </w:rPr>
        <w:t xml:space="preserve"> in the sand mesh size, </w:t>
      </w:r>
      <w:r w:rsidR="002B5387">
        <w:rPr>
          <w:rFonts w:asciiTheme="majorBidi" w:hAnsiTheme="majorBidi" w:cstheme="majorBidi"/>
        </w:rPr>
        <w:t xml:space="preserve">with increase in </w:t>
      </w:r>
      <w:r w:rsidRPr="0068508C">
        <w:rPr>
          <w:rFonts w:asciiTheme="majorBidi" w:hAnsiTheme="majorBidi" w:cstheme="majorBidi"/>
        </w:rPr>
        <w:t>the pore size of the permeable filter disk</w:t>
      </w:r>
      <w:r w:rsidR="008C3507">
        <w:rPr>
          <w:rFonts w:asciiTheme="majorBidi" w:hAnsiTheme="majorBidi" w:cstheme="majorBidi"/>
        </w:rPr>
        <w:t>,</w:t>
      </w:r>
      <w:r w:rsidR="002B5387">
        <w:rPr>
          <w:rFonts w:asciiTheme="majorBidi" w:hAnsiTheme="majorBidi" w:cstheme="majorBidi"/>
        </w:rPr>
        <w:t xml:space="preserve"> and with increase</w:t>
      </w:r>
      <w:r w:rsidRPr="0068508C">
        <w:rPr>
          <w:rFonts w:asciiTheme="majorBidi" w:hAnsiTheme="majorBidi" w:cstheme="majorBidi"/>
        </w:rPr>
        <w:t xml:space="preserve"> in temperature.</w:t>
      </w:r>
      <w:r w:rsidR="0068508C">
        <w:rPr>
          <w:rFonts w:asciiTheme="majorBidi" w:hAnsiTheme="majorBidi" w:cstheme="majorBidi"/>
        </w:rPr>
        <w:t xml:space="preserve"> </w:t>
      </w:r>
      <w:r w:rsidR="006E4A00">
        <w:t xml:space="preserve">Correlations and charts for the fluid loss, the pressure </w:t>
      </w:r>
      <w:r w:rsidR="00E8342C">
        <w:t xml:space="preserve">required to </w:t>
      </w:r>
      <w:r w:rsidR="006E4A00">
        <w:t>initiate flow, and the critical silica flour concentration are developed for practical applications.</w:t>
      </w:r>
    </w:p>
    <w:p w:rsidR="006E4A00" w:rsidRDefault="007F0378" w:rsidP="00682378">
      <w:pPr>
        <w:jc w:val="both"/>
      </w:pPr>
      <w:r>
        <w:t xml:space="preserve">              </w:t>
      </w:r>
      <w:r w:rsidR="00B0637E">
        <w:t>Chapter 9</w:t>
      </w:r>
      <w:r w:rsidR="006E4A00">
        <w:t xml:space="preserve"> presents </w:t>
      </w:r>
      <w:r w:rsidR="0010190E">
        <w:t>filtration</w:t>
      </w:r>
      <w:r w:rsidR="006E4A00">
        <w:t xml:space="preserve"> analysis of the leak off tests of the silica flour particle-gel system. </w:t>
      </w:r>
      <w:r w:rsidR="0010190E">
        <w:rPr>
          <w:rFonts w:asciiTheme="majorBidi" w:hAnsiTheme="majorBidi" w:cstheme="majorBidi"/>
        </w:rPr>
        <w:t>Exponential relationship</w:t>
      </w:r>
      <w:r w:rsidR="00C53CCF" w:rsidRPr="007F0378">
        <w:rPr>
          <w:rFonts w:asciiTheme="majorBidi" w:hAnsiTheme="majorBidi" w:cstheme="majorBidi"/>
        </w:rPr>
        <w:t xml:space="preserve"> is used </w:t>
      </w:r>
      <w:r w:rsidR="00682378">
        <w:rPr>
          <w:rFonts w:asciiTheme="majorBidi" w:hAnsiTheme="majorBidi" w:cstheme="majorBidi"/>
        </w:rPr>
        <w:t>to correlate the filtrate time with the filtrate volume of the silica flour particle-gel system</w:t>
      </w:r>
      <w:r w:rsidR="00C53CCF" w:rsidRPr="007F0378">
        <w:rPr>
          <w:rFonts w:asciiTheme="majorBidi" w:hAnsiTheme="majorBidi" w:cstheme="majorBidi"/>
        </w:rPr>
        <w:t>.</w:t>
      </w:r>
      <w:r w:rsidR="00C53CCF">
        <w:rPr>
          <w:rFonts w:asciiTheme="majorBidi" w:hAnsiTheme="majorBidi" w:cstheme="majorBidi"/>
        </w:rPr>
        <w:t xml:space="preserve"> </w:t>
      </w:r>
      <w:r w:rsidR="00682378">
        <w:t>Empirical correlations</w:t>
      </w:r>
      <w:r w:rsidR="006E4A00">
        <w:t xml:space="preserve"> </w:t>
      </w:r>
      <w:r w:rsidR="00682378">
        <w:t xml:space="preserve">of the filtrate volume were developed at different </w:t>
      </w:r>
      <w:r w:rsidR="006E4A00">
        <w:t>sand</w:t>
      </w:r>
      <w:r w:rsidR="00682378">
        <w:t xml:space="preserve"> sizes</w:t>
      </w:r>
      <w:r w:rsidR="006E4A00">
        <w:t xml:space="preserve">, </w:t>
      </w:r>
      <w:r w:rsidR="00C53CCF">
        <w:t>pore</w:t>
      </w:r>
      <w:r w:rsidR="00682378">
        <w:t xml:space="preserve"> diameters of</w:t>
      </w:r>
      <w:r w:rsidR="00C53CCF">
        <w:t xml:space="preserve"> </w:t>
      </w:r>
      <w:r w:rsidR="006E4A00">
        <w:t>filter disc</w:t>
      </w:r>
      <w:r w:rsidR="00682378">
        <w:t>s</w:t>
      </w:r>
      <w:r w:rsidR="006E4A00">
        <w:t xml:space="preserve">, </w:t>
      </w:r>
      <w:r w:rsidR="00682378">
        <w:t>and silica flour concentrations</w:t>
      </w:r>
      <w:r w:rsidR="006E4A00">
        <w:t xml:space="preserve">. The </w:t>
      </w:r>
      <w:r w:rsidR="0010190E">
        <w:t>empirical</w:t>
      </w:r>
      <w:r w:rsidR="006E4A00">
        <w:t xml:space="preserve"> correlations can assist in successful design </w:t>
      </w:r>
      <w:r w:rsidR="00AB3E19">
        <w:t xml:space="preserve">of silica flour particle-gel system used for </w:t>
      </w:r>
      <w:r w:rsidR="00AB3E19" w:rsidRPr="000C7DBA">
        <w:t>near-wellbore formation treatment for mitigation of water production in waterflooded muture oil fields.</w:t>
      </w:r>
    </w:p>
    <w:p w:rsidR="00D115F6" w:rsidRDefault="00D115F6" w:rsidP="002B5387">
      <w:pPr>
        <w:jc w:val="both"/>
        <w:rPr>
          <w:rFonts w:asciiTheme="majorBidi" w:hAnsiTheme="majorBidi" w:cstheme="majorBidi"/>
        </w:rPr>
      </w:pPr>
      <w:r>
        <w:t xml:space="preserve">           </w:t>
      </w:r>
      <w:r w:rsidR="007B225C">
        <w:t xml:space="preserve"> </w:t>
      </w:r>
      <w:r>
        <w:rPr>
          <w:rFonts w:asciiTheme="majorBidi" w:hAnsiTheme="majorBidi" w:cstheme="majorBidi"/>
        </w:rPr>
        <w:t>The filtrate volumes of the silica flour particle-gel system</w:t>
      </w:r>
      <w:r w:rsidRPr="00D115F6">
        <w:rPr>
          <w:rFonts w:asciiTheme="majorBidi" w:hAnsiTheme="majorBidi" w:cstheme="majorBidi"/>
        </w:rPr>
        <w:t xml:space="preserve"> </w:t>
      </w:r>
      <w:r>
        <w:rPr>
          <w:rFonts w:asciiTheme="majorBidi" w:hAnsiTheme="majorBidi" w:cstheme="majorBidi"/>
        </w:rPr>
        <w:t xml:space="preserve">during the fluid loss tests are modeled and represented as straight line plots at different silica flour concentrations, pore diameters filter discs, and sand sizes. </w:t>
      </w:r>
      <w:r w:rsidR="00F81307">
        <w:rPr>
          <w:rFonts w:asciiTheme="majorBidi" w:hAnsiTheme="majorBidi" w:cstheme="majorBidi"/>
        </w:rPr>
        <w:t>The rate constants of filtrate and the spurt loss volumes are de</w:t>
      </w:r>
      <w:r w:rsidR="002B5387">
        <w:rPr>
          <w:rFonts w:asciiTheme="majorBidi" w:hAnsiTheme="majorBidi" w:cstheme="majorBidi"/>
        </w:rPr>
        <w:t>termined from the straight line plots of relevant</w:t>
      </w:r>
      <w:r w:rsidR="00F81307">
        <w:rPr>
          <w:rFonts w:asciiTheme="majorBidi" w:hAnsiTheme="majorBidi" w:cstheme="majorBidi"/>
        </w:rPr>
        <w:t xml:space="preserve"> equations and correlated by </w:t>
      </w:r>
      <w:r w:rsidR="002B5387">
        <w:rPr>
          <w:rFonts w:asciiTheme="majorBidi" w:hAnsiTheme="majorBidi" w:cstheme="majorBidi"/>
        </w:rPr>
        <w:t>using</w:t>
      </w:r>
      <w:r w:rsidR="00F81307">
        <w:rPr>
          <w:rFonts w:asciiTheme="majorBidi" w:hAnsiTheme="majorBidi" w:cstheme="majorBidi"/>
        </w:rPr>
        <w:t xml:space="preserve"> the exponential relationship</w:t>
      </w:r>
      <w:r w:rsidR="00F514C1">
        <w:rPr>
          <w:rFonts w:asciiTheme="majorBidi" w:hAnsiTheme="majorBidi" w:cstheme="majorBidi"/>
        </w:rPr>
        <w:t xml:space="preserve"> at different sand sizes and pore diameters filter discs. The empirical correlations of the rate constant of filtrate and spurt loss volume can be used to predict the filtrate volume at any conditions.</w:t>
      </w:r>
      <w:r w:rsidR="00F81307">
        <w:rPr>
          <w:rFonts w:asciiTheme="majorBidi" w:hAnsiTheme="majorBidi" w:cstheme="majorBidi"/>
        </w:rPr>
        <w:t xml:space="preserve"> </w:t>
      </w:r>
    </w:p>
    <w:p w:rsidR="007B225C" w:rsidRPr="000C7DBA" w:rsidRDefault="007B225C" w:rsidP="00110A1C">
      <w:pPr>
        <w:jc w:val="both"/>
      </w:pPr>
      <w:r>
        <w:rPr>
          <w:rFonts w:asciiTheme="majorBidi" w:hAnsiTheme="majorBidi" w:cstheme="majorBidi"/>
        </w:rPr>
        <w:lastRenderedPageBreak/>
        <w:t xml:space="preserve">           Chapter 10 </w:t>
      </w:r>
      <w:r w:rsidR="00110A1C">
        <w:rPr>
          <w:rFonts w:asciiTheme="majorBidi" w:hAnsiTheme="majorBidi" w:cstheme="majorBidi"/>
        </w:rPr>
        <w:t>demonstrated the importance of the empirical correlations, which developed in this study, in the treatment design of the near-wellbore formation. Synthetic oil well under drilling operations, which have fluid loss problem, is studied. Gel-particle</w:t>
      </w:r>
      <w:r w:rsidR="00AA6419">
        <w:rPr>
          <w:rFonts w:asciiTheme="majorBidi" w:hAnsiTheme="majorBidi" w:cstheme="majorBidi"/>
        </w:rPr>
        <w:t>s</w:t>
      </w:r>
      <w:r w:rsidR="00110A1C">
        <w:rPr>
          <w:rFonts w:asciiTheme="majorBidi" w:hAnsiTheme="majorBidi" w:cstheme="majorBidi"/>
        </w:rPr>
        <w:t xml:space="preserve"> suspension is used to treat the near-wellbore formation and the dev</w:t>
      </w:r>
      <w:r w:rsidR="008B69A9">
        <w:rPr>
          <w:rFonts w:asciiTheme="majorBidi" w:hAnsiTheme="majorBidi" w:cstheme="majorBidi"/>
        </w:rPr>
        <w:t>eloped empirical correlations are</w:t>
      </w:r>
      <w:r w:rsidR="00110A1C">
        <w:rPr>
          <w:rFonts w:asciiTheme="majorBidi" w:hAnsiTheme="majorBidi" w:cstheme="majorBidi"/>
        </w:rPr>
        <w:t xml:space="preserve"> used to determine the gel-particle properties and the modification of the near-wellbore formation.</w:t>
      </w:r>
      <w:r w:rsidR="004D0896">
        <w:rPr>
          <w:rFonts w:asciiTheme="majorBidi" w:hAnsiTheme="majorBidi" w:cstheme="majorBidi"/>
        </w:rPr>
        <w:t xml:space="preserve"> Synthetic oil producing well is studied for high water cut problem. Silica flour particle-gel system is used to plug the perforation zone that produce high water. The components of the silica flour particle-gel system and the treatment design for the near-wellbore formation are presented </w:t>
      </w:r>
      <w:r w:rsidR="009C7F2A">
        <w:rPr>
          <w:rFonts w:asciiTheme="majorBidi" w:hAnsiTheme="majorBidi" w:cstheme="majorBidi"/>
        </w:rPr>
        <w:t>using the developed empirical correlations.</w:t>
      </w:r>
    </w:p>
    <w:p w:rsidR="00AB3E19" w:rsidRPr="00C6686C" w:rsidRDefault="00B0637E" w:rsidP="00C6686C">
      <w:pPr>
        <w:jc w:val="both"/>
      </w:pPr>
      <w:r w:rsidRPr="000C7DBA">
        <w:t xml:space="preserve">  </w:t>
      </w:r>
      <w:r w:rsidR="00C727A3">
        <w:t xml:space="preserve">         Chapter 11</w:t>
      </w:r>
      <w:r w:rsidR="00AB3E19" w:rsidRPr="000C7DBA">
        <w:t xml:space="preserve"> summarizes </w:t>
      </w:r>
      <w:r w:rsidR="008B69A9">
        <w:t xml:space="preserve">the accomplishments and </w:t>
      </w:r>
      <w:r w:rsidR="00AB3E19" w:rsidRPr="000C7DBA">
        <w:t>conclusion</w:t>
      </w:r>
      <w:r w:rsidR="00B310FE">
        <w:t>s</w:t>
      </w:r>
      <w:r w:rsidR="008B69A9">
        <w:t xml:space="preserve"> of the present study.</w:t>
      </w:r>
    </w:p>
    <w:p w:rsidR="00253C04" w:rsidRDefault="00253C04" w:rsidP="007A7087">
      <w:pPr>
        <w:pStyle w:val="Heading1"/>
      </w:pPr>
    </w:p>
    <w:p w:rsidR="008E009D" w:rsidRDefault="008E009D" w:rsidP="008E009D">
      <w:pPr>
        <w:rPr>
          <w:rFonts w:asciiTheme="majorHAnsi" w:hAnsiTheme="majorHAnsi"/>
          <w:b/>
          <w:bCs/>
          <w:sz w:val="28"/>
          <w:szCs w:val="32"/>
        </w:rPr>
      </w:pPr>
    </w:p>
    <w:p w:rsidR="004112DF" w:rsidRPr="008E009D" w:rsidRDefault="004112DF" w:rsidP="008E009D"/>
    <w:p w:rsidR="008F57FC" w:rsidRDefault="008F57FC" w:rsidP="007A7087">
      <w:pPr>
        <w:pStyle w:val="Heading1"/>
      </w:pPr>
    </w:p>
    <w:p w:rsidR="000C7DBA" w:rsidRDefault="000C7DBA" w:rsidP="007A7087">
      <w:pPr>
        <w:pStyle w:val="Heading1"/>
      </w:pPr>
    </w:p>
    <w:p w:rsidR="00682378" w:rsidRDefault="00682378" w:rsidP="003C2AC5"/>
    <w:p w:rsidR="008B69A9" w:rsidRDefault="008B69A9" w:rsidP="003C2AC5"/>
    <w:p w:rsidR="008B69A9" w:rsidRDefault="008B69A9" w:rsidP="003C2AC5"/>
    <w:p w:rsidR="009C7F2A" w:rsidRDefault="009C7F2A" w:rsidP="003C2AC5"/>
    <w:p w:rsidR="006F0864" w:rsidRDefault="006F0864" w:rsidP="003C2AC5"/>
    <w:p w:rsidR="00687101" w:rsidRPr="003C2AC5" w:rsidRDefault="00687101" w:rsidP="003C2AC5"/>
    <w:p w:rsidR="00080118" w:rsidRDefault="00225AE9" w:rsidP="007A7087">
      <w:pPr>
        <w:pStyle w:val="Heading1"/>
      </w:pPr>
      <w:r w:rsidRPr="000F56FF">
        <w:lastRenderedPageBreak/>
        <w:t xml:space="preserve">Chapter </w:t>
      </w:r>
      <w:r w:rsidR="00186520">
        <w:t>2</w:t>
      </w:r>
      <w:r w:rsidRPr="000F56FF">
        <w:t xml:space="preserve">: </w:t>
      </w:r>
      <w:r>
        <w:t>Literature Review</w:t>
      </w:r>
    </w:p>
    <w:p w:rsidR="0025692F" w:rsidRPr="0025692F" w:rsidRDefault="0025692F" w:rsidP="0025692F"/>
    <w:p w:rsidR="00225AE9" w:rsidRDefault="00225AE9" w:rsidP="00A42892">
      <w:pPr>
        <w:jc w:val="both"/>
      </w:pPr>
      <w:r>
        <w:t xml:space="preserve">                This chapter is a review of </w:t>
      </w:r>
      <w:r w:rsidR="008E015D">
        <w:t xml:space="preserve">the </w:t>
      </w:r>
      <w:r w:rsidR="00A42892">
        <w:t xml:space="preserve">relevant </w:t>
      </w:r>
      <w:r>
        <w:t>literature on the</w:t>
      </w:r>
      <w:r w:rsidR="00A42892">
        <w:t xml:space="preserve"> experimen</w:t>
      </w:r>
      <w:r w:rsidR="008E015D">
        <w:t>tal and theoretical studies which</w:t>
      </w:r>
      <w:r w:rsidR="00A42892">
        <w:t xml:space="preserve"> may be applicable for the present gel-particles treatment.</w:t>
      </w:r>
    </w:p>
    <w:p w:rsidR="0025692F" w:rsidRDefault="0025692F" w:rsidP="007A7087">
      <w:pPr>
        <w:pStyle w:val="Heading1"/>
      </w:pPr>
    </w:p>
    <w:p w:rsidR="000073E6" w:rsidRDefault="00186520" w:rsidP="007A7087">
      <w:pPr>
        <w:pStyle w:val="Heading1"/>
      </w:pPr>
      <w:r>
        <w:t>2</w:t>
      </w:r>
      <w:r w:rsidR="00225AE9">
        <w:t>.1</w:t>
      </w:r>
      <w:r w:rsidR="000073E6">
        <w:t xml:space="preserve">   </w:t>
      </w:r>
      <w:r w:rsidR="001D2F4F">
        <w:t>Review of Experimental S</w:t>
      </w:r>
      <w:r w:rsidR="000073E6">
        <w:t>tudies</w:t>
      </w:r>
    </w:p>
    <w:p w:rsidR="005954C7" w:rsidRDefault="000073E6" w:rsidP="005954C7">
      <w:pPr>
        <w:jc w:val="both"/>
      </w:pPr>
      <w:r>
        <w:t xml:space="preserve">            </w:t>
      </w:r>
      <w:r w:rsidRPr="008006FA">
        <w:t>Lost circulation of drilling fluids is an undesirable problem because it can increase the wellbore non-productive time (NPT) in drilling o</w:t>
      </w:r>
      <w:r w:rsidR="002C0570">
        <w:t xml:space="preserve">perations, especially in </w:t>
      </w:r>
      <w:r w:rsidRPr="008006FA">
        <w:t xml:space="preserve"> highly permeable formations. The flow paths causing a </w:t>
      </w:r>
      <w:r w:rsidR="00A42892">
        <w:t xml:space="preserve">fluid </w:t>
      </w:r>
      <w:r w:rsidRPr="008006FA">
        <w:t xml:space="preserve">leak-off may be of the natural and </w:t>
      </w:r>
      <w:r w:rsidR="004D0971">
        <w:t>induced types (Wang et al.</w:t>
      </w:r>
      <w:r w:rsidR="005A1EC5">
        <w:t xml:space="preserve"> 2008</w:t>
      </w:r>
      <w:r w:rsidRPr="008006FA">
        <w:t xml:space="preserve">). Natural lost circulation occurs when drilling operations penetrate formations of large and highly connective pores, classified </w:t>
      </w:r>
      <w:r w:rsidR="005954C7">
        <w:t>as highly permeable and high-coordination-</w:t>
      </w:r>
      <w:r w:rsidRPr="008006FA">
        <w:t xml:space="preserve">number </w:t>
      </w:r>
      <w:r w:rsidR="005954C7">
        <w:t xml:space="preserve">(high degree of pore connectivity) </w:t>
      </w:r>
      <w:r w:rsidRPr="008006FA">
        <w:t xml:space="preserve">porous formations. </w:t>
      </w:r>
      <w:r w:rsidR="005954C7" w:rsidRPr="008006FA">
        <w:t xml:space="preserve">Taking proper measures for drilling of wells of various types in such formations without losing </w:t>
      </w:r>
      <w:r w:rsidR="005954C7">
        <w:t xml:space="preserve">a </w:t>
      </w:r>
      <w:r w:rsidR="005954C7" w:rsidRPr="008006FA">
        <w:t>substantial amount of drilling fluid is of great concern.</w:t>
      </w:r>
      <w:r w:rsidR="005954C7">
        <w:t xml:space="preserve"> </w:t>
      </w:r>
      <w:r w:rsidRPr="005A670D">
        <w:t>Injection of gel</w:t>
      </w:r>
      <w:r w:rsidR="005954C7" w:rsidRPr="005A670D">
        <w:t>- particle</w:t>
      </w:r>
      <w:r w:rsidRPr="005A670D">
        <w:t xml:space="preserve"> suspension</w:t>
      </w:r>
      <w:r w:rsidR="005954C7" w:rsidRPr="005A670D">
        <w:t>s</w:t>
      </w:r>
      <w:r w:rsidRPr="005A670D">
        <w:t xml:space="preserve"> into these formations can help avoid the lost circulation during a dr</w:t>
      </w:r>
      <w:r w:rsidR="005954C7" w:rsidRPr="005A670D">
        <w:t>illing operation by plugging large pores,</w:t>
      </w:r>
      <w:r w:rsidRPr="005A670D">
        <w:t xml:space="preserve"> </w:t>
      </w:r>
      <w:r w:rsidR="003707D2">
        <w:t xml:space="preserve"> </w:t>
      </w:r>
      <w:r w:rsidRPr="005A670D">
        <w:t xml:space="preserve">thus </w:t>
      </w:r>
      <w:r w:rsidR="003707D2">
        <w:t xml:space="preserve"> </w:t>
      </w:r>
      <w:r w:rsidRPr="005A670D">
        <w:t xml:space="preserve">reducing the </w:t>
      </w:r>
      <w:r w:rsidR="005954C7" w:rsidRPr="005A670D">
        <w:t xml:space="preserve">undesirable </w:t>
      </w:r>
      <w:r w:rsidRPr="005A670D">
        <w:t xml:space="preserve">high </w:t>
      </w:r>
      <w:r w:rsidR="005954C7" w:rsidRPr="005A670D">
        <w:t xml:space="preserve">formation </w:t>
      </w:r>
      <w:r w:rsidRPr="005A670D">
        <w:t>permeability.</w:t>
      </w:r>
      <w:r w:rsidRPr="008006FA">
        <w:t xml:space="preserve"> </w:t>
      </w:r>
    </w:p>
    <w:p w:rsidR="009B2690" w:rsidRDefault="009B2690" w:rsidP="00A42892">
      <w:pPr>
        <w:autoSpaceDE w:val="0"/>
        <w:autoSpaceDN w:val="0"/>
        <w:adjustRightInd w:val="0"/>
        <w:spacing w:line="240" w:lineRule="auto"/>
        <w:jc w:val="both"/>
        <w:rPr>
          <w:rFonts w:cstheme="minorHAnsi"/>
          <w:lang w:bidi="ar-SA"/>
        </w:rPr>
      </w:pPr>
      <w:r w:rsidRPr="009B2690">
        <w:rPr>
          <w:rFonts w:cstheme="minorHAnsi"/>
        </w:rPr>
        <w:t xml:space="preserve">               </w:t>
      </w:r>
      <w:r>
        <w:rPr>
          <w:rFonts w:cstheme="minorHAnsi"/>
        </w:rPr>
        <w:t xml:space="preserve">   </w:t>
      </w:r>
      <w:r w:rsidRPr="009B2690">
        <w:rPr>
          <w:rFonts w:cstheme="minorHAnsi"/>
          <w:lang w:bidi="ar-SA"/>
        </w:rPr>
        <w:t xml:space="preserve">Gruesbeck </w:t>
      </w:r>
      <w:r w:rsidR="003707D2">
        <w:rPr>
          <w:rFonts w:cstheme="minorHAnsi"/>
          <w:lang w:bidi="ar-SA"/>
        </w:rPr>
        <w:t xml:space="preserve"> </w:t>
      </w:r>
      <w:r w:rsidRPr="009B2690">
        <w:rPr>
          <w:rFonts w:cstheme="minorHAnsi"/>
          <w:lang w:bidi="ar-SA"/>
        </w:rPr>
        <w:t>and Collins (1982), Civan</w:t>
      </w:r>
      <w:r w:rsidR="003707D2">
        <w:rPr>
          <w:rFonts w:cstheme="minorHAnsi"/>
          <w:lang w:bidi="ar-SA"/>
        </w:rPr>
        <w:t xml:space="preserve"> </w:t>
      </w:r>
      <w:r w:rsidRPr="009B2690">
        <w:rPr>
          <w:rFonts w:cstheme="minorHAnsi"/>
          <w:lang w:bidi="ar-SA"/>
        </w:rPr>
        <w:t xml:space="preserve"> and </w:t>
      </w:r>
      <w:r w:rsidR="003707D2">
        <w:rPr>
          <w:rFonts w:cstheme="minorHAnsi"/>
          <w:lang w:bidi="ar-SA"/>
        </w:rPr>
        <w:t xml:space="preserve"> </w:t>
      </w:r>
      <w:r w:rsidRPr="009B2690">
        <w:rPr>
          <w:rFonts w:cstheme="minorHAnsi"/>
          <w:lang w:bidi="ar-SA"/>
        </w:rPr>
        <w:t xml:space="preserve">Nguyen </w:t>
      </w:r>
      <w:r w:rsidR="003707D2">
        <w:rPr>
          <w:rFonts w:cstheme="minorHAnsi"/>
          <w:lang w:bidi="ar-SA"/>
        </w:rPr>
        <w:t xml:space="preserve"> </w:t>
      </w:r>
      <w:r w:rsidRPr="009B2690">
        <w:rPr>
          <w:rFonts w:cstheme="minorHAnsi"/>
          <w:lang w:bidi="ar-SA"/>
        </w:rPr>
        <w:t xml:space="preserve">(2005), and </w:t>
      </w:r>
      <w:r w:rsidR="003707D2">
        <w:rPr>
          <w:rFonts w:cstheme="minorHAnsi"/>
          <w:lang w:bidi="ar-SA"/>
        </w:rPr>
        <w:t xml:space="preserve"> </w:t>
      </w:r>
      <w:r w:rsidRPr="009B2690">
        <w:rPr>
          <w:rFonts w:cstheme="minorHAnsi"/>
          <w:lang w:bidi="ar-SA"/>
        </w:rPr>
        <w:t>Civan</w:t>
      </w:r>
      <w:r w:rsidR="003707D2">
        <w:rPr>
          <w:rFonts w:cstheme="minorHAnsi"/>
          <w:lang w:bidi="ar-SA"/>
        </w:rPr>
        <w:t xml:space="preserve"> </w:t>
      </w:r>
      <w:r w:rsidRPr="009B2690">
        <w:rPr>
          <w:rFonts w:cstheme="minorHAnsi"/>
          <w:lang w:bidi="ar-SA"/>
        </w:rPr>
        <w:t xml:space="preserve"> and </w:t>
      </w:r>
    </w:p>
    <w:p w:rsidR="009B2690" w:rsidRDefault="009B2690" w:rsidP="00A42892">
      <w:pPr>
        <w:autoSpaceDE w:val="0"/>
        <w:autoSpaceDN w:val="0"/>
        <w:adjustRightInd w:val="0"/>
        <w:spacing w:line="240" w:lineRule="auto"/>
        <w:jc w:val="both"/>
        <w:rPr>
          <w:rFonts w:cstheme="minorHAnsi"/>
          <w:lang w:bidi="ar-SA"/>
        </w:rPr>
      </w:pPr>
    </w:p>
    <w:p w:rsidR="009B2690" w:rsidRDefault="009B2690" w:rsidP="00A42892">
      <w:pPr>
        <w:autoSpaceDE w:val="0"/>
        <w:autoSpaceDN w:val="0"/>
        <w:adjustRightInd w:val="0"/>
        <w:spacing w:line="240" w:lineRule="auto"/>
        <w:jc w:val="both"/>
        <w:rPr>
          <w:rFonts w:cstheme="minorHAnsi"/>
          <w:lang w:bidi="ar-SA"/>
        </w:rPr>
      </w:pPr>
      <w:r w:rsidRPr="009B2690">
        <w:rPr>
          <w:rFonts w:cstheme="minorHAnsi"/>
          <w:lang w:bidi="ar-SA"/>
        </w:rPr>
        <w:t>Rasmussen (2005) have shown</w:t>
      </w:r>
      <w:r w:rsidR="003707D2">
        <w:rPr>
          <w:rFonts w:cstheme="minorHAnsi"/>
          <w:lang w:bidi="ar-SA"/>
        </w:rPr>
        <w:t xml:space="preserve"> </w:t>
      </w:r>
      <w:r w:rsidRPr="009B2690">
        <w:rPr>
          <w:rFonts w:cstheme="minorHAnsi"/>
          <w:lang w:bidi="ar-SA"/>
        </w:rPr>
        <w:t xml:space="preserve"> that the pathways in porous media can be classified into </w:t>
      </w:r>
    </w:p>
    <w:p w:rsidR="009B2690" w:rsidRDefault="009B2690" w:rsidP="00A42892">
      <w:pPr>
        <w:autoSpaceDE w:val="0"/>
        <w:autoSpaceDN w:val="0"/>
        <w:adjustRightInd w:val="0"/>
        <w:spacing w:line="240" w:lineRule="auto"/>
        <w:jc w:val="both"/>
        <w:rPr>
          <w:rFonts w:cstheme="minorHAnsi"/>
          <w:lang w:bidi="ar-SA"/>
        </w:rPr>
      </w:pPr>
    </w:p>
    <w:p w:rsidR="00AF0B4E" w:rsidRDefault="00AF0B4E" w:rsidP="00AF0B4E">
      <w:pPr>
        <w:autoSpaceDE w:val="0"/>
        <w:autoSpaceDN w:val="0"/>
        <w:adjustRightInd w:val="0"/>
        <w:spacing w:line="240" w:lineRule="auto"/>
        <w:jc w:val="both"/>
        <w:rPr>
          <w:rFonts w:cstheme="minorHAnsi"/>
          <w:lang w:bidi="ar-SA"/>
        </w:rPr>
      </w:pPr>
      <w:r>
        <w:rPr>
          <w:rFonts w:cstheme="minorHAnsi"/>
          <w:lang w:bidi="ar-SA"/>
        </w:rPr>
        <w:t xml:space="preserve">two  </w:t>
      </w:r>
      <w:r w:rsidR="00A42892">
        <w:rPr>
          <w:rFonts w:cstheme="minorHAnsi"/>
          <w:lang w:bidi="ar-SA"/>
        </w:rPr>
        <w:t>groups as</w:t>
      </w:r>
      <w:r>
        <w:rPr>
          <w:rFonts w:cstheme="minorHAnsi"/>
          <w:lang w:bidi="ar-SA"/>
        </w:rPr>
        <w:t xml:space="preserve"> </w:t>
      </w:r>
      <w:r w:rsidR="00A42892">
        <w:rPr>
          <w:rFonts w:cstheme="minorHAnsi"/>
          <w:lang w:bidi="ar-SA"/>
        </w:rPr>
        <w:t xml:space="preserve"> being</w:t>
      </w:r>
      <w:r>
        <w:rPr>
          <w:rFonts w:cstheme="minorHAnsi"/>
          <w:lang w:bidi="ar-SA"/>
        </w:rPr>
        <w:t xml:space="preserve"> </w:t>
      </w:r>
      <w:r w:rsidR="009B2690" w:rsidRPr="009B2690">
        <w:rPr>
          <w:rFonts w:cstheme="minorHAnsi"/>
          <w:lang w:bidi="ar-SA"/>
        </w:rPr>
        <w:t>the</w:t>
      </w:r>
      <w:r>
        <w:rPr>
          <w:rFonts w:cstheme="minorHAnsi"/>
          <w:lang w:bidi="ar-SA"/>
        </w:rPr>
        <w:t xml:space="preserve"> </w:t>
      </w:r>
      <w:r w:rsidR="003707D2">
        <w:rPr>
          <w:rFonts w:cstheme="minorHAnsi"/>
          <w:lang w:bidi="ar-SA"/>
        </w:rPr>
        <w:t xml:space="preserve"> </w:t>
      </w:r>
      <w:r w:rsidR="009B2690" w:rsidRPr="009B2690">
        <w:rPr>
          <w:rFonts w:cstheme="minorHAnsi"/>
          <w:lang w:bidi="ar-SA"/>
        </w:rPr>
        <w:t>plugging</w:t>
      </w:r>
      <w:r>
        <w:rPr>
          <w:rFonts w:cstheme="minorHAnsi"/>
          <w:lang w:bidi="ar-SA"/>
        </w:rPr>
        <w:t xml:space="preserve"> </w:t>
      </w:r>
      <w:r w:rsidR="009B2690" w:rsidRPr="009B2690">
        <w:rPr>
          <w:rFonts w:cstheme="minorHAnsi"/>
          <w:lang w:bidi="ar-SA"/>
        </w:rPr>
        <w:t>and</w:t>
      </w:r>
      <w:r>
        <w:rPr>
          <w:rFonts w:cstheme="minorHAnsi"/>
          <w:lang w:bidi="ar-SA"/>
        </w:rPr>
        <w:t xml:space="preserve"> </w:t>
      </w:r>
      <w:r w:rsidR="00D4533C">
        <w:rPr>
          <w:rFonts w:cstheme="minorHAnsi"/>
          <w:lang w:bidi="ar-SA"/>
        </w:rPr>
        <w:t xml:space="preserve"> </w:t>
      </w:r>
      <w:r w:rsidR="009B2690" w:rsidRPr="009B2690">
        <w:rPr>
          <w:rFonts w:cstheme="minorHAnsi"/>
          <w:lang w:bidi="ar-SA"/>
        </w:rPr>
        <w:t>nonplugging</w:t>
      </w:r>
      <w:r>
        <w:rPr>
          <w:rFonts w:cstheme="minorHAnsi"/>
          <w:lang w:bidi="ar-SA"/>
        </w:rPr>
        <w:t xml:space="preserve"> </w:t>
      </w:r>
      <w:r w:rsidR="00D4533C">
        <w:rPr>
          <w:rFonts w:cstheme="minorHAnsi"/>
          <w:lang w:bidi="ar-SA"/>
        </w:rPr>
        <w:t xml:space="preserve"> </w:t>
      </w:r>
      <w:r w:rsidR="009B2690" w:rsidRPr="009B2690">
        <w:rPr>
          <w:rFonts w:cstheme="minorHAnsi"/>
          <w:lang w:bidi="ar-SA"/>
        </w:rPr>
        <w:t>pathways, relative to</w:t>
      </w:r>
      <w:r>
        <w:rPr>
          <w:rFonts w:cstheme="minorHAnsi"/>
          <w:lang w:bidi="ar-SA"/>
        </w:rPr>
        <w:t xml:space="preserve">  </w:t>
      </w:r>
      <w:r w:rsidR="009B2690" w:rsidRPr="009B2690">
        <w:rPr>
          <w:rFonts w:cstheme="minorHAnsi"/>
          <w:lang w:bidi="ar-SA"/>
        </w:rPr>
        <w:t>the</w:t>
      </w:r>
      <w:r>
        <w:rPr>
          <w:rFonts w:cstheme="minorHAnsi"/>
          <w:lang w:bidi="ar-SA"/>
        </w:rPr>
        <w:t xml:space="preserve">  </w:t>
      </w:r>
      <w:r w:rsidR="009B2690" w:rsidRPr="009B2690">
        <w:rPr>
          <w:rFonts w:cstheme="minorHAnsi"/>
          <w:lang w:bidi="ar-SA"/>
        </w:rPr>
        <w:t>particle</w:t>
      </w:r>
    </w:p>
    <w:p w:rsidR="00AF0B4E" w:rsidRDefault="00AF0B4E" w:rsidP="00AF0B4E">
      <w:pPr>
        <w:autoSpaceDE w:val="0"/>
        <w:autoSpaceDN w:val="0"/>
        <w:adjustRightInd w:val="0"/>
        <w:spacing w:line="240" w:lineRule="auto"/>
        <w:jc w:val="both"/>
        <w:rPr>
          <w:rFonts w:cstheme="minorHAnsi"/>
          <w:lang w:bidi="ar-SA"/>
        </w:rPr>
      </w:pPr>
    </w:p>
    <w:p w:rsidR="00AF0B4E" w:rsidRDefault="00AF0B4E" w:rsidP="00AF0B4E">
      <w:pPr>
        <w:autoSpaceDE w:val="0"/>
        <w:autoSpaceDN w:val="0"/>
        <w:adjustRightInd w:val="0"/>
        <w:spacing w:line="240" w:lineRule="auto"/>
        <w:jc w:val="both"/>
        <w:rPr>
          <w:rFonts w:cstheme="minorHAnsi"/>
          <w:lang w:bidi="ar-SA"/>
        </w:rPr>
      </w:pPr>
      <w:r>
        <w:rPr>
          <w:rFonts w:cstheme="minorHAnsi"/>
          <w:lang w:bidi="ar-SA"/>
        </w:rPr>
        <w:t xml:space="preserve"> </w:t>
      </w:r>
      <w:r w:rsidR="009B2690" w:rsidRPr="009B2690">
        <w:rPr>
          <w:rFonts w:cstheme="minorHAnsi"/>
          <w:lang w:bidi="ar-SA"/>
        </w:rPr>
        <w:t>size.</w:t>
      </w:r>
      <w:r>
        <w:rPr>
          <w:rFonts w:cstheme="minorHAnsi"/>
          <w:lang w:bidi="ar-SA"/>
        </w:rPr>
        <w:t xml:space="preserve"> </w:t>
      </w:r>
      <w:r w:rsidR="009B2690" w:rsidRPr="009B2690">
        <w:rPr>
          <w:rFonts w:cstheme="minorHAnsi"/>
          <w:lang w:bidi="ar-SA"/>
        </w:rPr>
        <w:t>Hence,</w:t>
      </w:r>
      <w:r w:rsidR="003707D2">
        <w:rPr>
          <w:rFonts w:cstheme="minorHAnsi"/>
          <w:lang w:bidi="ar-SA"/>
        </w:rPr>
        <w:t xml:space="preserve"> </w:t>
      </w:r>
      <w:r>
        <w:rPr>
          <w:rFonts w:cstheme="minorHAnsi"/>
          <w:lang w:bidi="ar-SA"/>
        </w:rPr>
        <w:t xml:space="preserve"> </w:t>
      </w:r>
      <w:r w:rsidR="009B2690" w:rsidRPr="009B2690">
        <w:rPr>
          <w:rFonts w:cstheme="minorHAnsi"/>
          <w:lang w:bidi="ar-SA"/>
        </w:rPr>
        <w:t>particle</w:t>
      </w:r>
      <w:r w:rsidR="00D4533C">
        <w:rPr>
          <w:rFonts w:cstheme="minorHAnsi"/>
          <w:lang w:bidi="ar-SA"/>
        </w:rPr>
        <w:t xml:space="preserve"> </w:t>
      </w:r>
      <w:r>
        <w:rPr>
          <w:rFonts w:cstheme="minorHAnsi"/>
          <w:lang w:bidi="ar-SA"/>
        </w:rPr>
        <w:t xml:space="preserve"> </w:t>
      </w:r>
      <w:r w:rsidR="009B2690" w:rsidRPr="009B2690">
        <w:rPr>
          <w:rFonts w:cstheme="minorHAnsi"/>
          <w:lang w:bidi="ar-SA"/>
        </w:rPr>
        <w:t>retention</w:t>
      </w:r>
      <w:r>
        <w:rPr>
          <w:rFonts w:cstheme="minorHAnsi"/>
          <w:lang w:bidi="ar-SA"/>
        </w:rPr>
        <w:t xml:space="preserve">  </w:t>
      </w:r>
      <w:r w:rsidR="009B2690" w:rsidRPr="009B2690">
        <w:rPr>
          <w:rFonts w:cstheme="minorHAnsi"/>
          <w:lang w:bidi="ar-SA"/>
        </w:rPr>
        <w:t>in</w:t>
      </w:r>
      <w:r>
        <w:rPr>
          <w:rFonts w:cstheme="minorHAnsi"/>
          <w:lang w:bidi="ar-SA"/>
        </w:rPr>
        <w:t xml:space="preserve"> </w:t>
      </w:r>
      <w:r w:rsidR="009B2690" w:rsidRPr="009B2690">
        <w:rPr>
          <w:rFonts w:cstheme="minorHAnsi"/>
          <w:lang w:bidi="ar-SA"/>
        </w:rPr>
        <w:t>plugging</w:t>
      </w:r>
      <w:r>
        <w:rPr>
          <w:rFonts w:cstheme="minorHAnsi"/>
          <w:lang w:bidi="ar-SA"/>
        </w:rPr>
        <w:t xml:space="preserve"> </w:t>
      </w:r>
      <w:r w:rsidR="00D4533C">
        <w:rPr>
          <w:rFonts w:cstheme="minorHAnsi"/>
          <w:lang w:bidi="ar-SA"/>
        </w:rPr>
        <w:t xml:space="preserve"> </w:t>
      </w:r>
      <w:r w:rsidR="009B2690" w:rsidRPr="009B2690">
        <w:rPr>
          <w:rFonts w:cstheme="minorHAnsi"/>
          <w:lang w:bidi="ar-SA"/>
        </w:rPr>
        <w:t xml:space="preserve">pathways </w:t>
      </w:r>
      <w:r>
        <w:rPr>
          <w:rFonts w:cstheme="minorHAnsi"/>
          <w:lang w:bidi="ar-SA"/>
        </w:rPr>
        <w:t xml:space="preserve"> </w:t>
      </w:r>
      <w:r w:rsidR="009B2690" w:rsidRPr="009B2690">
        <w:rPr>
          <w:rFonts w:cstheme="minorHAnsi"/>
          <w:lang w:bidi="ar-SA"/>
        </w:rPr>
        <w:t>can</w:t>
      </w:r>
      <w:r>
        <w:rPr>
          <w:rFonts w:cstheme="minorHAnsi"/>
          <w:lang w:bidi="ar-SA"/>
        </w:rPr>
        <w:t xml:space="preserve"> </w:t>
      </w:r>
      <w:r w:rsidR="003707D2">
        <w:rPr>
          <w:rFonts w:cstheme="minorHAnsi"/>
          <w:lang w:bidi="ar-SA"/>
        </w:rPr>
        <w:t xml:space="preserve"> </w:t>
      </w:r>
      <w:r w:rsidR="009B2690" w:rsidRPr="009B2690">
        <w:rPr>
          <w:rFonts w:cstheme="minorHAnsi"/>
          <w:lang w:bidi="ar-SA"/>
        </w:rPr>
        <w:t xml:space="preserve">occur </w:t>
      </w:r>
      <w:r>
        <w:rPr>
          <w:rFonts w:cstheme="minorHAnsi"/>
          <w:lang w:bidi="ar-SA"/>
        </w:rPr>
        <w:t xml:space="preserve"> </w:t>
      </w:r>
      <w:r w:rsidR="009B2690" w:rsidRPr="009B2690">
        <w:rPr>
          <w:rFonts w:cstheme="minorHAnsi"/>
          <w:lang w:bidi="ar-SA"/>
        </w:rPr>
        <w:t>by</w:t>
      </w:r>
      <w:r>
        <w:rPr>
          <w:rFonts w:cstheme="minorHAnsi"/>
          <w:lang w:bidi="ar-SA"/>
        </w:rPr>
        <w:t xml:space="preserve">  </w:t>
      </w:r>
      <w:r w:rsidR="009B2690" w:rsidRPr="009B2690">
        <w:rPr>
          <w:rFonts w:cstheme="minorHAnsi"/>
          <w:lang w:bidi="ar-SA"/>
        </w:rPr>
        <w:t xml:space="preserve">bridging </w:t>
      </w:r>
      <w:r w:rsidR="00D4533C">
        <w:rPr>
          <w:rFonts w:cstheme="minorHAnsi"/>
          <w:lang w:bidi="ar-SA"/>
        </w:rPr>
        <w:t xml:space="preserve"> </w:t>
      </w:r>
      <w:r w:rsidR="009B2690" w:rsidRPr="009B2690">
        <w:rPr>
          <w:rFonts w:cstheme="minorHAnsi"/>
          <w:lang w:bidi="ar-SA"/>
        </w:rPr>
        <w:t>across</w:t>
      </w:r>
    </w:p>
    <w:p w:rsidR="00AF0B4E" w:rsidRDefault="00D4533C" w:rsidP="00AF0B4E">
      <w:pPr>
        <w:autoSpaceDE w:val="0"/>
        <w:autoSpaceDN w:val="0"/>
        <w:adjustRightInd w:val="0"/>
        <w:spacing w:line="240" w:lineRule="auto"/>
        <w:jc w:val="both"/>
        <w:rPr>
          <w:rFonts w:cstheme="minorHAnsi"/>
          <w:lang w:bidi="ar-SA"/>
        </w:rPr>
      </w:pPr>
      <w:r>
        <w:rPr>
          <w:rFonts w:cstheme="minorHAnsi"/>
          <w:lang w:bidi="ar-SA"/>
        </w:rPr>
        <w:t xml:space="preserve">  </w:t>
      </w:r>
    </w:p>
    <w:p w:rsidR="00AF0B4E" w:rsidRDefault="00D4533C" w:rsidP="00AF0B4E">
      <w:pPr>
        <w:autoSpaceDE w:val="0"/>
        <w:autoSpaceDN w:val="0"/>
        <w:adjustRightInd w:val="0"/>
        <w:spacing w:line="240" w:lineRule="auto"/>
        <w:jc w:val="both"/>
        <w:rPr>
          <w:rFonts w:cstheme="minorHAnsi"/>
          <w:lang w:bidi="ar-SA"/>
        </w:rPr>
      </w:pPr>
      <w:r>
        <w:rPr>
          <w:rFonts w:cstheme="minorHAnsi"/>
          <w:lang w:bidi="ar-SA"/>
        </w:rPr>
        <w:t>pore</w:t>
      </w:r>
      <w:r w:rsidR="009B2690" w:rsidRPr="009B2690">
        <w:rPr>
          <w:rFonts w:cstheme="minorHAnsi"/>
          <w:lang w:bidi="ar-SA"/>
        </w:rPr>
        <w:t xml:space="preserve">throats, </w:t>
      </w:r>
      <w:r w:rsidR="003707D2">
        <w:rPr>
          <w:rFonts w:cstheme="minorHAnsi"/>
          <w:lang w:bidi="ar-SA"/>
        </w:rPr>
        <w:t xml:space="preserve"> </w:t>
      </w:r>
      <w:r w:rsidR="00AF0B4E">
        <w:rPr>
          <w:rFonts w:cstheme="minorHAnsi"/>
          <w:lang w:bidi="ar-SA"/>
        </w:rPr>
        <w:t xml:space="preserve"> </w:t>
      </w:r>
      <w:r w:rsidR="009B2690" w:rsidRPr="009B2690">
        <w:rPr>
          <w:rFonts w:cstheme="minorHAnsi"/>
          <w:lang w:bidi="ar-SA"/>
        </w:rPr>
        <w:t>and</w:t>
      </w:r>
      <w:r w:rsidR="003707D2">
        <w:rPr>
          <w:rFonts w:cstheme="minorHAnsi"/>
          <w:lang w:bidi="ar-SA"/>
        </w:rPr>
        <w:t xml:space="preserve"> </w:t>
      </w:r>
      <w:r w:rsidR="009B2690" w:rsidRPr="009B2690">
        <w:rPr>
          <w:rFonts w:cstheme="minorHAnsi"/>
          <w:lang w:bidi="ar-SA"/>
        </w:rPr>
        <w:t xml:space="preserve"> </w:t>
      </w:r>
      <w:r w:rsidR="00AF0B4E">
        <w:rPr>
          <w:rFonts w:cstheme="minorHAnsi"/>
          <w:lang w:bidi="ar-SA"/>
        </w:rPr>
        <w:t xml:space="preserve"> </w:t>
      </w:r>
      <w:r>
        <w:rPr>
          <w:rFonts w:cstheme="minorHAnsi"/>
          <w:lang w:bidi="ar-SA"/>
        </w:rPr>
        <w:t xml:space="preserve"> </w:t>
      </w:r>
      <w:r w:rsidR="009B2690" w:rsidRPr="009B2690">
        <w:rPr>
          <w:rFonts w:cstheme="minorHAnsi"/>
          <w:lang w:bidi="ar-SA"/>
        </w:rPr>
        <w:t>particle</w:t>
      </w:r>
      <w:r>
        <w:rPr>
          <w:rFonts w:cstheme="minorHAnsi"/>
          <w:lang w:bidi="ar-SA"/>
        </w:rPr>
        <w:t xml:space="preserve"> </w:t>
      </w:r>
      <w:r w:rsidR="00AF0B4E">
        <w:rPr>
          <w:rFonts w:cstheme="minorHAnsi"/>
          <w:lang w:bidi="ar-SA"/>
        </w:rPr>
        <w:t xml:space="preserve"> </w:t>
      </w:r>
      <w:r w:rsidR="003707D2">
        <w:rPr>
          <w:rFonts w:cstheme="minorHAnsi"/>
          <w:lang w:bidi="ar-SA"/>
        </w:rPr>
        <w:t xml:space="preserve"> </w:t>
      </w:r>
      <w:r w:rsidR="009B2690" w:rsidRPr="009B2690">
        <w:rPr>
          <w:rFonts w:cstheme="minorHAnsi"/>
          <w:lang w:bidi="ar-SA"/>
        </w:rPr>
        <w:t xml:space="preserve"> retention</w:t>
      </w:r>
      <w:r w:rsidR="003707D2">
        <w:rPr>
          <w:rFonts w:cstheme="minorHAnsi"/>
          <w:lang w:bidi="ar-SA"/>
        </w:rPr>
        <w:t xml:space="preserve"> </w:t>
      </w:r>
      <w:r w:rsidR="00AF0B4E">
        <w:rPr>
          <w:rFonts w:cstheme="minorHAnsi"/>
          <w:lang w:bidi="ar-SA"/>
        </w:rPr>
        <w:t xml:space="preserve"> </w:t>
      </w:r>
      <w:r w:rsidR="009B2690" w:rsidRPr="009B2690">
        <w:rPr>
          <w:rFonts w:cstheme="minorHAnsi"/>
          <w:lang w:bidi="ar-SA"/>
        </w:rPr>
        <w:t xml:space="preserve"> in</w:t>
      </w:r>
      <w:r w:rsidR="003707D2">
        <w:rPr>
          <w:rFonts w:cstheme="minorHAnsi"/>
          <w:lang w:bidi="ar-SA"/>
        </w:rPr>
        <w:t xml:space="preserve"> </w:t>
      </w:r>
      <w:r w:rsidR="00AF0B4E">
        <w:rPr>
          <w:rFonts w:cstheme="minorHAnsi"/>
          <w:lang w:bidi="ar-SA"/>
        </w:rPr>
        <w:t xml:space="preserve"> </w:t>
      </w:r>
      <w:r w:rsidR="003707D2">
        <w:rPr>
          <w:rFonts w:cstheme="minorHAnsi"/>
          <w:lang w:bidi="ar-SA"/>
        </w:rPr>
        <w:t xml:space="preserve"> </w:t>
      </w:r>
      <w:r w:rsidR="009B2690" w:rsidRPr="009B2690">
        <w:rPr>
          <w:rFonts w:cstheme="minorHAnsi"/>
          <w:lang w:bidi="ar-SA"/>
        </w:rPr>
        <w:t xml:space="preserve"> nonplugging</w:t>
      </w:r>
      <w:r>
        <w:rPr>
          <w:rFonts w:cstheme="minorHAnsi"/>
          <w:lang w:bidi="ar-SA"/>
        </w:rPr>
        <w:t xml:space="preserve"> </w:t>
      </w:r>
      <w:r w:rsidR="009B2690" w:rsidRPr="009B2690">
        <w:rPr>
          <w:rFonts w:cstheme="minorHAnsi"/>
          <w:lang w:bidi="ar-SA"/>
        </w:rPr>
        <w:t xml:space="preserve"> </w:t>
      </w:r>
      <w:r w:rsidR="00AF0B4E">
        <w:rPr>
          <w:rFonts w:cstheme="minorHAnsi"/>
          <w:lang w:bidi="ar-SA"/>
        </w:rPr>
        <w:t xml:space="preserve"> </w:t>
      </w:r>
      <w:r w:rsidR="003707D2">
        <w:rPr>
          <w:rFonts w:cstheme="minorHAnsi"/>
          <w:lang w:bidi="ar-SA"/>
        </w:rPr>
        <w:t xml:space="preserve"> </w:t>
      </w:r>
      <w:r w:rsidR="009B2690" w:rsidRPr="009B2690">
        <w:rPr>
          <w:rFonts w:cstheme="minorHAnsi"/>
          <w:lang w:bidi="ar-SA"/>
        </w:rPr>
        <w:t xml:space="preserve">pathways </w:t>
      </w:r>
      <w:r w:rsidR="00AF0B4E">
        <w:rPr>
          <w:rFonts w:cstheme="minorHAnsi"/>
          <w:lang w:bidi="ar-SA"/>
        </w:rPr>
        <w:t xml:space="preserve">  </w:t>
      </w:r>
      <w:r>
        <w:rPr>
          <w:rFonts w:cstheme="minorHAnsi"/>
          <w:lang w:bidi="ar-SA"/>
        </w:rPr>
        <w:t xml:space="preserve"> </w:t>
      </w:r>
      <w:r w:rsidR="009B2690" w:rsidRPr="009B2690">
        <w:rPr>
          <w:rFonts w:cstheme="minorHAnsi"/>
          <w:lang w:bidi="ar-SA"/>
        </w:rPr>
        <w:t>can</w:t>
      </w:r>
      <w:r w:rsidR="00AF0B4E">
        <w:rPr>
          <w:rFonts w:cstheme="minorHAnsi"/>
          <w:lang w:bidi="ar-SA"/>
        </w:rPr>
        <w:t xml:space="preserve">   </w:t>
      </w:r>
      <w:r w:rsidR="009B2690" w:rsidRPr="009B2690">
        <w:rPr>
          <w:rFonts w:cstheme="minorHAnsi"/>
          <w:lang w:bidi="ar-SA"/>
        </w:rPr>
        <w:t>occur</w:t>
      </w:r>
      <w:r w:rsidR="00AF0B4E">
        <w:rPr>
          <w:rFonts w:cstheme="minorHAnsi"/>
          <w:lang w:bidi="ar-SA"/>
        </w:rPr>
        <w:t xml:space="preserve"> </w:t>
      </w:r>
      <w:r w:rsidR="003707D2">
        <w:rPr>
          <w:rFonts w:cstheme="minorHAnsi"/>
          <w:lang w:bidi="ar-SA"/>
        </w:rPr>
        <w:t xml:space="preserve"> </w:t>
      </w:r>
      <w:r w:rsidR="009B2690" w:rsidRPr="009B2690">
        <w:rPr>
          <w:rFonts w:cstheme="minorHAnsi"/>
          <w:lang w:bidi="ar-SA"/>
        </w:rPr>
        <w:t xml:space="preserve"> by</w:t>
      </w:r>
      <w:r w:rsidR="003707D2">
        <w:rPr>
          <w:rFonts w:cstheme="minorHAnsi"/>
          <w:lang w:bidi="ar-SA"/>
        </w:rPr>
        <w:t xml:space="preserve"> </w:t>
      </w:r>
      <w:r w:rsidR="009B2690" w:rsidRPr="009B2690">
        <w:rPr>
          <w:rFonts w:cstheme="minorHAnsi"/>
          <w:lang w:bidi="ar-SA"/>
        </w:rPr>
        <w:t xml:space="preserve"> </w:t>
      </w:r>
    </w:p>
    <w:p w:rsidR="00AF0B4E" w:rsidRDefault="00AF0B4E" w:rsidP="00AF0B4E">
      <w:pPr>
        <w:autoSpaceDE w:val="0"/>
        <w:autoSpaceDN w:val="0"/>
        <w:adjustRightInd w:val="0"/>
        <w:spacing w:line="240" w:lineRule="auto"/>
        <w:jc w:val="both"/>
        <w:rPr>
          <w:rFonts w:cstheme="minorHAnsi"/>
          <w:lang w:bidi="ar-SA"/>
        </w:rPr>
      </w:pPr>
    </w:p>
    <w:p w:rsidR="00AF0B4E" w:rsidRDefault="009B2690" w:rsidP="00AF0B4E">
      <w:pPr>
        <w:autoSpaceDE w:val="0"/>
        <w:autoSpaceDN w:val="0"/>
        <w:adjustRightInd w:val="0"/>
        <w:spacing w:line="240" w:lineRule="auto"/>
        <w:jc w:val="both"/>
        <w:rPr>
          <w:rFonts w:cstheme="minorHAnsi"/>
          <w:lang w:bidi="ar-SA"/>
        </w:rPr>
      </w:pPr>
      <w:r w:rsidRPr="009B2690">
        <w:rPr>
          <w:rFonts w:cstheme="minorHAnsi"/>
          <w:lang w:bidi="ar-SA"/>
        </w:rPr>
        <w:t>deposition</w:t>
      </w:r>
      <w:r w:rsidR="00AF0B4E">
        <w:rPr>
          <w:rFonts w:cstheme="minorHAnsi"/>
          <w:lang w:bidi="ar-SA"/>
        </w:rPr>
        <w:t xml:space="preserve">  </w:t>
      </w:r>
      <w:r w:rsidRPr="009B2690">
        <w:rPr>
          <w:rFonts w:cstheme="minorHAnsi"/>
          <w:lang w:bidi="ar-SA"/>
        </w:rPr>
        <w:t>over the</w:t>
      </w:r>
      <w:r w:rsidR="00AF0B4E">
        <w:rPr>
          <w:rFonts w:cstheme="minorHAnsi"/>
          <w:lang w:bidi="ar-SA"/>
        </w:rPr>
        <w:t xml:space="preserve"> </w:t>
      </w:r>
      <w:r w:rsidRPr="009B2690">
        <w:rPr>
          <w:rFonts w:cstheme="minorHAnsi"/>
          <w:lang w:bidi="ar-SA"/>
        </w:rPr>
        <w:t xml:space="preserve"> pore surface. The first</w:t>
      </w:r>
      <w:r w:rsidR="00AF0B4E">
        <w:rPr>
          <w:rFonts w:cstheme="minorHAnsi"/>
          <w:lang w:bidi="ar-SA"/>
        </w:rPr>
        <w:t xml:space="preserve"> </w:t>
      </w:r>
      <w:r w:rsidRPr="009B2690">
        <w:rPr>
          <w:rFonts w:cstheme="minorHAnsi"/>
          <w:lang w:bidi="ar-SA"/>
        </w:rPr>
        <w:t xml:space="preserve"> mechanism</w:t>
      </w:r>
      <w:r w:rsidR="00AF0B4E">
        <w:rPr>
          <w:rFonts w:cstheme="minorHAnsi"/>
          <w:lang w:bidi="ar-SA"/>
        </w:rPr>
        <w:t xml:space="preserve"> </w:t>
      </w:r>
      <w:r w:rsidRPr="009B2690">
        <w:rPr>
          <w:rFonts w:cstheme="minorHAnsi"/>
          <w:lang w:bidi="ar-SA"/>
        </w:rPr>
        <w:t xml:space="preserve"> leads to a severe</w:t>
      </w:r>
      <w:r w:rsidR="00AF0B4E">
        <w:rPr>
          <w:rFonts w:cstheme="minorHAnsi"/>
          <w:lang w:bidi="ar-SA"/>
        </w:rPr>
        <w:t xml:space="preserve">  </w:t>
      </w:r>
      <w:r w:rsidRPr="009B2690">
        <w:rPr>
          <w:rFonts w:cstheme="minorHAnsi"/>
          <w:lang w:bidi="ar-SA"/>
        </w:rPr>
        <w:t xml:space="preserve">permeability </w:t>
      </w:r>
    </w:p>
    <w:p w:rsidR="00AF0B4E" w:rsidRDefault="00AF0B4E" w:rsidP="00AF0B4E">
      <w:pPr>
        <w:autoSpaceDE w:val="0"/>
        <w:autoSpaceDN w:val="0"/>
        <w:adjustRightInd w:val="0"/>
        <w:spacing w:line="240" w:lineRule="auto"/>
        <w:jc w:val="both"/>
        <w:rPr>
          <w:rFonts w:cstheme="minorHAnsi"/>
          <w:lang w:bidi="ar-SA"/>
        </w:rPr>
      </w:pPr>
    </w:p>
    <w:p w:rsidR="00AF0B4E" w:rsidRDefault="009B2690" w:rsidP="00AF0B4E">
      <w:pPr>
        <w:autoSpaceDE w:val="0"/>
        <w:autoSpaceDN w:val="0"/>
        <w:adjustRightInd w:val="0"/>
        <w:spacing w:line="240" w:lineRule="auto"/>
        <w:jc w:val="both"/>
        <w:rPr>
          <w:rFonts w:cstheme="minorHAnsi"/>
          <w:lang w:bidi="ar-SA"/>
        </w:rPr>
      </w:pPr>
      <w:r w:rsidRPr="009B2690">
        <w:rPr>
          <w:rFonts w:cstheme="minorHAnsi"/>
          <w:lang w:bidi="ar-SA"/>
        </w:rPr>
        <w:lastRenderedPageBreak/>
        <w:t>reduction, and the</w:t>
      </w:r>
      <w:r w:rsidR="003707D2">
        <w:rPr>
          <w:rFonts w:cstheme="minorHAnsi"/>
          <w:lang w:bidi="ar-SA"/>
        </w:rPr>
        <w:t xml:space="preserve"> </w:t>
      </w:r>
      <w:r w:rsidRPr="009B2690">
        <w:rPr>
          <w:rFonts w:cstheme="minorHAnsi"/>
          <w:lang w:bidi="ar-SA"/>
        </w:rPr>
        <w:t xml:space="preserve"> latter </w:t>
      </w:r>
      <w:r w:rsidR="003707D2">
        <w:rPr>
          <w:rFonts w:cstheme="minorHAnsi"/>
          <w:lang w:bidi="ar-SA"/>
        </w:rPr>
        <w:t xml:space="preserve"> </w:t>
      </w:r>
      <w:r w:rsidRPr="009B2690">
        <w:rPr>
          <w:rFonts w:cstheme="minorHAnsi"/>
          <w:lang w:bidi="ar-SA"/>
        </w:rPr>
        <w:t>usually causes a negligible permeability</w:t>
      </w:r>
      <w:r w:rsidR="00AF0B4E">
        <w:rPr>
          <w:rFonts w:cstheme="minorHAnsi"/>
          <w:lang w:bidi="ar-SA"/>
        </w:rPr>
        <w:t xml:space="preserve"> </w:t>
      </w:r>
      <w:r w:rsidRPr="009B2690">
        <w:rPr>
          <w:rFonts w:cstheme="minorHAnsi"/>
          <w:lang w:bidi="ar-SA"/>
        </w:rPr>
        <w:t xml:space="preserve">reduction. Therefore, </w:t>
      </w:r>
    </w:p>
    <w:p w:rsidR="00AF0B4E" w:rsidRDefault="00AF0B4E" w:rsidP="00AF0B4E">
      <w:pPr>
        <w:autoSpaceDE w:val="0"/>
        <w:autoSpaceDN w:val="0"/>
        <w:adjustRightInd w:val="0"/>
        <w:spacing w:line="240" w:lineRule="auto"/>
        <w:jc w:val="both"/>
        <w:rPr>
          <w:rFonts w:cstheme="minorHAnsi"/>
          <w:lang w:bidi="ar-SA"/>
        </w:rPr>
      </w:pPr>
    </w:p>
    <w:p w:rsidR="00AF0B4E" w:rsidRDefault="009B2690" w:rsidP="00AF0B4E">
      <w:pPr>
        <w:autoSpaceDE w:val="0"/>
        <w:autoSpaceDN w:val="0"/>
        <w:adjustRightInd w:val="0"/>
        <w:spacing w:line="240" w:lineRule="auto"/>
        <w:jc w:val="both"/>
        <w:rPr>
          <w:rFonts w:cstheme="minorHAnsi"/>
          <w:lang w:bidi="ar-SA"/>
        </w:rPr>
      </w:pPr>
      <w:r w:rsidRPr="009B2690">
        <w:rPr>
          <w:rFonts w:cstheme="minorHAnsi"/>
          <w:lang w:bidi="ar-SA"/>
        </w:rPr>
        <w:t xml:space="preserve">particles </w:t>
      </w:r>
      <w:r w:rsidR="00AF0B4E">
        <w:rPr>
          <w:rFonts w:cstheme="minorHAnsi"/>
          <w:lang w:bidi="ar-SA"/>
        </w:rPr>
        <w:t xml:space="preserve"> </w:t>
      </w:r>
      <w:r w:rsidR="003707D2">
        <w:rPr>
          <w:rFonts w:cstheme="minorHAnsi"/>
          <w:lang w:bidi="ar-SA"/>
        </w:rPr>
        <w:t xml:space="preserve"> </w:t>
      </w:r>
      <w:r w:rsidRPr="009B2690">
        <w:rPr>
          <w:rFonts w:cstheme="minorHAnsi"/>
          <w:lang w:bidi="ar-SA"/>
        </w:rPr>
        <w:t xml:space="preserve">with </w:t>
      </w:r>
      <w:r w:rsidR="00AF0B4E">
        <w:rPr>
          <w:rFonts w:cstheme="minorHAnsi"/>
          <w:lang w:bidi="ar-SA"/>
        </w:rPr>
        <w:t xml:space="preserve">  </w:t>
      </w:r>
      <w:r w:rsidRPr="009B2690">
        <w:rPr>
          <w:rFonts w:cstheme="minorHAnsi"/>
          <w:lang w:bidi="ar-SA"/>
        </w:rPr>
        <w:t xml:space="preserve">sizes </w:t>
      </w:r>
      <w:r w:rsidR="00AF0B4E">
        <w:rPr>
          <w:rFonts w:cstheme="minorHAnsi"/>
          <w:lang w:bidi="ar-SA"/>
        </w:rPr>
        <w:t xml:space="preserve">  </w:t>
      </w:r>
      <w:r w:rsidRPr="009B2690">
        <w:rPr>
          <w:rFonts w:cstheme="minorHAnsi"/>
          <w:lang w:bidi="ar-SA"/>
        </w:rPr>
        <w:t>comparable</w:t>
      </w:r>
      <w:r w:rsidR="00AF0B4E">
        <w:rPr>
          <w:rFonts w:cstheme="minorHAnsi"/>
          <w:lang w:bidi="ar-SA"/>
        </w:rPr>
        <w:t xml:space="preserve"> </w:t>
      </w:r>
      <w:r w:rsidRPr="009B2690">
        <w:rPr>
          <w:rFonts w:cstheme="minorHAnsi"/>
          <w:lang w:bidi="ar-SA"/>
        </w:rPr>
        <w:t xml:space="preserve"> to </w:t>
      </w:r>
      <w:r w:rsidR="00AF0B4E">
        <w:rPr>
          <w:rFonts w:cstheme="minorHAnsi"/>
          <w:lang w:bidi="ar-SA"/>
        </w:rPr>
        <w:t xml:space="preserve">  </w:t>
      </w:r>
      <w:r w:rsidRPr="009B2690">
        <w:rPr>
          <w:rFonts w:cstheme="minorHAnsi"/>
          <w:lang w:bidi="ar-SA"/>
        </w:rPr>
        <w:t xml:space="preserve">pore-throat </w:t>
      </w:r>
      <w:r w:rsidR="00AF0B4E">
        <w:rPr>
          <w:rFonts w:cstheme="minorHAnsi"/>
          <w:lang w:bidi="ar-SA"/>
        </w:rPr>
        <w:t xml:space="preserve"> </w:t>
      </w:r>
      <w:r w:rsidR="003707D2">
        <w:rPr>
          <w:rFonts w:cstheme="minorHAnsi"/>
          <w:lang w:bidi="ar-SA"/>
        </w:rPr>
        <w:t xml:space="preserve"> </w:t>
      </w:r>
      <w:r w:rsidRPr="009B2690">
        <w:rPr>
          <w:rFonts w:cstheme="minorHAnsi"/>
          <w:lang w:bidi="ar-SA"/>
        </w:rPr>
        <w:t xml:space="preserve">sizes </w:t>
      </w:r>
      <w:r w:rsidR="00AF0B4E">
        <w:rPr>
          <w:rFonts w:cstheme="minorHAnsi"/>
          <w:lang w:bidi="ar-SA"/>
        </w:rPr>
        <w:t xml:space="preserve">  </w:t>
      </w:r>
      <w:r w:rsidRPr="009B2690">
        <w:rPr>
          <w:rFonts w:cstheme="minorHAnsi"/>
          <w:lang w:bidi="ar-SA"/>
        </w:rPr>
        <w:t>can</w:t>
      </w:r>
      <w:r w:rsidR="00AF0B4E">
        <w:rPr>
          <w:rFonts w:cstheme="minorHAnsi"/>
          <w:lang w:bidi="ar-SA"/>
        </w:rPr>
        <w:t xml:space="preserve">  </w:t>
      </w:r>
      <w:r w:rsidRPr="009B2690">
        <w:rPr>
          <w:rFonts w:cstheme="minorHAnsi"/>
          <w:lang w:bidi="ar-SA"/>
        </w:rPr>
        <w:t xml:space="preserve">accomplish </w:t>
      </w:r>
      <w:r w:rsidR="00AF0B4E">
        <w:rPr>
          <w:rFonts w:cstheme="minorHAnsi"/>
          <w:lang w:bidi="ar-SA"/>
        </w:rPr>
        <w:t xml:space="preserve">  </w:t>
      </w:r>
      <w:r w:rsidRPr="009B2690">
        <w:rPr>
          <w:rFonts w:cstheme="minorHAnsi"/>
          <w:lang w:bidi="ar-SA"/>
        </w:rPr>
        <w:t xml:space="preserve">effective </w:t>
      </w:r>
    </w:p>
    <w:p w:rsidR="00AF0B4E" w:rsidRDefault="00AF0B4E" w:rsidP="00AF0B4E">
      <w:pPr>
        <w:autoSpaceDE w:val="0"/>
        <w:autoSpaceDN w:val="0"/>
        <w:adjustRightInd w:val="0"/>
        <w:spacing w:line="240" w:lineRule="auto"/>
        <w:jc w:val="both"/>
        <w:rPr>
          <w:rFonts w:cstheme="minorHAnsi"/>
          <w:lang w:bidi="ar-SA"/>
        </w:rPr>
      </w:pPr>
    </w:p>
    <w:p w:rsidR="00AF0B4E" w:rsidRDefault="009B2690" w:rsidP="00AF0B4E">
      <w:pPr>
        <w:autoSpaceDE w:val="0"/>
        <w:autoSpaceDN w:val="0"/>
        <w:adjustRightInd w:val="0"/>
        <w:spacing w:line="240" w:lineRule="auto"/>
        <w:jc w:val="both"/>
        <w:rPr>
          <w:rFonts w:cstheme="minorHAnsi"/>
          <w:lang w:bidi="ar-SA"/>
        </w:rPr>
      </w:pPr>
      <w:r w:rsidRPr="009B2690">
        <w:rPr>
          <w:rFonts w:cstheme="minorHAnsi"/>
          <w:lang w:bidi="ar-SA"/>
        </w:rPr>
        <w:t>permeability impairment in</w:t>
      </w:r>
      <w:r w:rsidR="003707D2">
        <w:rPr>
          <w:rFonts w:cstheme="minorHAnsi"/>
          <w:lang w:bidi="ar-SA"/>
        </w:rPr>
        <w:t xml:space="preserve"> </w:t>
      </w:r>
      <w:r w:rsidRPr="009B2690">
        <w:rPr>
          <w:rFonts w:cstheme="minorHAnsi"/>
          <w:lang w:bidi="ar-SA"/>
        </w:rPr>
        <w:t xml:space="preserve"> high-permeability </w:t>
      </w:r>
      <w:r w:rsidR="003707D2">
        <w:rPr>
          <w:rFonts w:cstheme="minorHAnsi"/>
          <w:lang w:bidi="ar-SA"/>
        </w:rPr>
        <w:t xml:space="preserve"> </w:t>
      </w:r>
      <w:r w:rsidRPr="009B2690">
        <w:rPr>
          <w:rFonts w:cstheme="minorHAnsi"/>
          <w:lang w:bidi="ar-SA"/>
        </w:rPr>
        <w:t>formations, as</w:t>
      </w:r>
      <w:r w:rsidR="00AF0B4E">
        <w:rPr>
          <w:rFonts w:cstheme="minorHAnsi"/>
          <w:lang w:bidi="ar-SA"/>
        </w:rPr>
        <w:t xml:space="preserve"> </w:t>
      </w:r>
      <w:r w:rsidRPr="009B2690">
        <w:rPr>
          <w:rFonts w:cstheme="minorHAnsi"/>
          <w:lang w:bidi="ar-SA"/>
        </w:rPr>
        <w:t xml:space="preserve">demonstrated </w:t>
      </w:r>
      <w:r w:rsidR="003707D2">
        <w:rPr>
          <w:rFonts w:cstheme="minorHAnsi"/>
          <w:lang w:bidi="ar-SA"/>
        </w:rPr>
        <w:t xml:space="preserve"> </w:t>
      </w:r>
      <w:r w:rsidRPr="009B2690">
        <w:rPr>
          <w:rFonts w:cstheme="minorHAnsi"/>
          <w:lang w:bidi="ar-SA"/>
        </w:rPr>
        <w:t xml:space="preserve">by Civan </w:t>
      </w:r>
    </w:p>
    <w:p w:rsidR="00AF0B4E" w:rsidRDefault="00AF0B4E" w:rsidP="00AF0B4E">
      <w:pPr>
        <w:autoSpaceDE w:val="0"/>
        <w:autoSpaceDN w:val="0"/>
        <w:adjustRightInd w:val="0"/>
        <w:spacing w:line="240" w:lineRule="auto"/>
        <w:jc w:val="both"/>
        <w:rPr>
          <w:rFonts w:cstheme="minorHAnsi"/>
          <w:lang w:bidi="ar-SA"/>
        </w:rPr>
      </w:pPr>
    </w:p>
    <w:p w:rsidR="009B2690" w:rsidRDefault="009B2690" w:rsidP="00AF0B4E">
      <w:pPr>
        <w:autoSpaceDE w:val="0"/>
        <w:autoSpaceDN w:val="0"/>
        <w:adjustRightInd w:val="0"/>
        <w:spacing w:line="240" w:lineRule="auto"/>
        <w:jc w:val="both"/>
        <w:rPr>
          <w:rFonts w:cstheme="minorHAnsi"/>
          <w:lang w:bidi="ar-SA"/>
        </w:rPr>
      </w:pPr>
      <w:r w:rsidRPr="009B2690">
        <w:rPr>
          <w:rFonts w:cstheme="minorHAnsi"/>
          <w:lang w:bidi="ar-SA"/>
        </w:rPr>
        <w:t>(2000, 2007, 2010), Iscan and Civan (</w:t>
      </w:r>
      <w:r w:rsidR="00D4533C">
        <w:rPr>
          <w:rFonts w:cstheme="minorHAnsi"/>
          <w:lang w:bidi="ar-SA"/>
        </w:rPr>
        <w:t>2006), and Iscan et al.</w:t>
      </w:r>
      <w:r w:rsidR="00AF0B4E">
        <w:rPr>
          <w:rFonts w:cstheme="minorHAnsi"/>
          <w:lang w:bidi="ar-SA"/>
        </w:rPr>
        <w:t xml:space="preserve"> </w:t>
      </w:r>
      <w:r w:rsidR="00D4533C">
        <w:rPr>
          <w:rFonts w:cstheme="minorHAnsi"/>
          <w:lang w:bidi="ar-SA"/>
        </w:rPr>
        <w:t>(2009).</w:t>
      </w:r>
    </w:p>
    <w:p w:rsidR="00AF0B4E" w:rsidRPr="00D4533C" w:rsidRDefault="00AF0B4E" w:rsidP="00AF0B4E">
      <w:pPr>
        <w:autoSpaceDE w:val="0"/>
        <w:autoSpaceDN w:val="0"/>
        <w:adjustRightInd w:val="0"/>
        <w:spacing w:line="240" w:lineRule="auto"/>
        <w:jc w:val="both"/>
        <w:rPr>
          <w:rFonts w:cstheme="minorHAnsi"/>
          <w:lang w:bidi="ar-SA"/>
        </w:rPr>
      </w:pPr>
    </w:p>
    <w:p w:rsidR="000073E6" w:rsidRPr="008006FA" w:rsidRDefault="009B2690" w:rsidP="005954C7">
      <w:pPr>
        <w:jc w:val="both"/>
      </w:pPr>
      <w:r>
        <w:t xml:space="preserve">                     </w:t>
      </w:r>
      <w:r w:rsidR="000073E6" w:rsidRPr="008006FA">
        <w:t>In many cases, lost circulation problems can be circumvented conveniently by using suitable lost circulation materials (LCM) as additives</w:t>
      </w:r>
      <w:r w:rsidR="00661805">
        <w:t xml:space="preserve"> in drilling fluids</w:t>
      </w:r>
      <w:r w:rsidR="000073E6" w:rsidRPr="008006FA">
        <w:t xml:space="preserve">, including certain types of granular and fibrous materials, calcined petroleum coke, calcium carbonate, </w:t>
      </w:r>
      <w:r w:rsidR="004D0971">
        <w:t>and gelling polymers (Messenger</w:t>
      </w:r>
      <w:r w:rsidR="000073E6" w:rsidRPr="008006FA">
        <w:t xml:space="preserve"> 1981). Several researchers (Bai</w:t>
      </w:r>
      <w:r w:rsidR="0086161F">
        <w:t xml:space="preserve"> et al.</w:t>
      </w:r>
      <w:r w:rsidR="004D0971">
        <w:t xml:space="preserve"> 2007; Chaveteau et al.</w:t>
      </w:r>
      <w:r w:rsidR="000073E6" w:rsidRPr="008006FA">
        <w:t xml:space="preserve"> 2000, 2001, 2003; </w:t>
      </w:r>
      <w:r w:rsidR="004D0971">
        <w:t>Coste et al. 2000; Feng et al.</w:t>
      </w:r>
      <w:r w:rsidR="000073E6" w:rsidRPr="008006FA">
        <w:t xml:space="preserve"> 2003) investigated the use of gel particles for plugging of pores for circumventing the problems associated with the high permeability of “thief zones” by conditioning and preparing such unfavorable formations for drilling operations.    </w:t>
      </w:r>
    </w:p>
    <w:p w:rsidR="006B6FF5" w:rsidRDefault="000073E6" w:rsidP="00661805">
      <w:pPr>
        <w:jc w:val="both"/>
      </w:pPr>
      <w:r w:rsidRPr="008006FA">
        <w:t xml:space="preserve">                Polymer-crosslinker mixtures</w:t>
      </w:r>
      <w:r w:rsidR="008E015D">
        <w:t>, frequently</w:t>
      </w:r>
      <w:r w:rsidRPr="008006FA">
        <w:t xml:space="preserve"> referred to as </w:t>
      </w:r>
      <w:r w:rsidR="008E015D">
        <w:t>gelants,</w:t>
      </w:r>
      <w:r w:rsidRPr="008006FA">
        <w:t xml:space="preserve"> are commonly applied in high-permeability reservoirs for controlling of the fluid-loss during drilling operations, improving the conformance, and reducing the water or gas channeling. Injection of gels into formations containing fractures or channels (high permeability) has been studi</w:t>
      </w:r>
      <w:r w:rsidR="0086161F">
        <w:t>ed extensively (Fielding et al.</w:t>
      </w:r>
      <w:r w:rsidRPr="008006FA">
        <w:t xml:space="preserve"> 1994; Lane and </w:t>
      </w:r>
      <w:r w:rsidR="0086161F">
        <w:t>Seright 2000; Sydansk and Southwell 2000; Wang et al.</w:t>
      </w:r>
      <w:r w:rsidRPr="008006FA">
        <w:t xml:space="preserve"> 2001). Mostly the preformed gels instead of in-situ formed gels are preferred to avoid the difficulties associated with controlling of the gelation time and gel compositions during gel placement in porous media. Seright (1997, 2000) studied the performance of gel behavior and placement in fractured formations and determined that preformed gel can penetrate deeper into a fracture than in-situ formed gel and </w:t>
      </w:r>
      <w:r w:rsidR="006B6FF5">
        <w:t xml:space="preserve"> </w:t>
      </w:r>
      <w:r w:rsidRPr="008006FA">
        <w:t xml:space="preserve">causes </w:t>
      </w:r>
      <w:r w:rsidR="006B6FF5">
        <w:t xml:space="preserve"> </w:t>
      </w:r>
      <w:r w:rsidRPr="008006FA">
        <w:t>much less gel damage in oil-bear</w:t>
      </w:r>
      <w:r w:rsidR="00D4533C">
        <w:t xml:space="preserve">ing formations or matrix. </w:t>
      </w:r>
      <w:r w:rsidRPr="008006FA">
        <w:t>Chaveteau et</w:t>
      </w:r>
    </w:p>
    <w:p w:rsidR="000073E6" w:rsidRPr="008006FA" w:rsidRDefault="000073E6" w:rsidP="00661805">
      <w:pPr>
        <w:jc w:val="both"/>
      </w:pPr>
      <w:r w:rsidRPr="008006FA">
        <w:lastRenderedPageBreak/>
        <w:t xml:space="preserve">al. (2000, 2001, and 2003) investigated the performance of preformed soft and size-controlled microgel particles which can crosslink by the shear effect </w:t>
      </w:r>
      <w:r w:rsidR="00661805">
        <w:t>which</w:t>
      </w:r>
      <w:r w:rsidRPr="008006FA">
        <w:t xml:space="preserve"> are insensitive to the physico-chemical conditions of reservoir formations. Preformed microgels were found to achieve an in-depth permeability treatment by adsorbing over the pore surface.        </w:t>
      </w:r>
    </w:p>
    <w:p w:rsidR="000073E6" w:rsidRPr="008006FA" w:rsidRDefault="000073E6" w:rsidP="000073E6">
      <w:pPr>
        <w:jc w:val="both"/>
      </w:pPr>
      <w:r w:rsidRPr="008006FA">
        <w:t xml:space="preserve">               Coste et al. (2000</w:t>
      </w:r>
      <w:r w:rsidRPr="00A84229">
        <w:t>) examined the</w:t>
      </w:r>
      <w:r w:rsidRPr="008006FA">
        <w:t xml:space="preserve"> effectiveness of the preformed gel particles (PPG) prepared by using 15wt% acrylamide monomer in a 400 mg/L crosslinker. They crushed and then sieved dry gels to obtain powdered gel particles which can swell several folds to their original size in water to form a suspension. Preformed gel particles effectively resist the high salinity and high temper</w:t>
      </w:r>
      <w:r w:rsidR="00D4533C">
        <w:t>ature reservoir conditions. The</w:t>
      </w:r>
      <w:r w:rsidR="008E015D">
        <w:t>y</w:t>
      </w:r>
      <w:r w:rsidR="00D4533C">
        <w:t xml:space="preserve"> </w:t>
      </w:r>
      <w:r w:rsidRPr="008006FA">
        <w:t>conducted glass micro</w:t>
      </w:r>
      <w:r w:rsidR="00943D22">
        <w:t>-</w:t>
      </w:r>
      <w:r w:rsidRPr="008006FA">
        <w:t xml:space="preserve">models and core experiments using the PPG suspensions and observed the three distinct processes, namely deformation, shrinking, and breaking, which occur during a big PG particle passing </w:t>
      </w:r>
      <w:r w:rsidR="00D4533C">
        <w:t>th</w:t>
      </w:r>
      <w:r w:rsidR="008E015D">
        <w:t>rough a pore throat. They</w:t>
      </w:r>
      <w:r w:rsidRPr="008006FA">
        <w:t xml:space="preserve"> demonstrated that weaker-strength gels penetrate deeper into porous media.                                                                                                 </w:t>
      </w:r>
    </w:p>
    <w:p w:rsidR="006B6FF5" w:rsidRDefault="000073E6" w:rsidP="000073E6">
      <w:pPr>
        <w:jc w:val="both"/>
      </w:pPr>
      <w:r w:rsidRPr="008006FA">
        <w:t xml:space="preserve">               Bai et al. (2007) investigated the movement of the preformed particle gel (PPG) through porous media by visual micro</w:t>
      </w:r>
      <w:r w:rsidR="00943D22">
        <w:t>-</w:t>
      </w:r>
      <w:r w:rsidRPr="008006FA">
        <w:t>model experiments. They observed that the transport of PPG through porous media can occur in six different ways: direct pass and adsorption (for particle sizes smaller than the pore-throat size), deform and pass, snap-off and pass, shrink and pass, and entrap (for particle sizes greater than the pore-throat size). Three ways of the PPG motion through porous media were determined from the macroscopic scale (coreflooding) experiments: pass, break-into-pieces and pass, and plugging or jamming. The occurrence of these gel transport patterns depends on</w:t>
      </w:r>
      <w:r w:rsidR="006B6FF5">
        <w:t xml:space="preserve"> </w:t>
      </w:r>
      <w:r w:rsidRPr="008006FA">
        <w:t xml:space="preserve"> the </w:t>
      </w:r>
      <w:r w:rsidR="006B6FF5">
        <w:t xml:space="preserve"> </w:t>
      </w:r>
      <w:r w:rsidRPr="008006FA">
        <w:t>pressure</w:t>
      </w:r>
      <w:r w:rsidR="006B6FF5">
        <w:t xml:space="preserve"> </w:t>
      </w:r>
      <w:r w:rsidRPr="008006FA">
        <w:t xml:space="preserve"> change </w:t>
      </w:r>
      <w:r w:rsidR="006B6FF5">
        <w:t xml:space="preserve"> </w:t>
      </w:r>
      <w:r w:rsidRPr="008006FA">
        <w:t>over</w:t>
      </w:r>
      <w:r w:rsidR="006B6FF5">
        <w:t xml:space="preserve"> </w:t>
      </w:r>
      <w:r w:rsidRPr="008006FA">
        <w:t xml:space="preserve"> time, injected</w:t>
      </w:r>
      <w:r w:rsidR="006B6FF5">
        <w:t xml:space="preserve"> </w:t>
      </w:r>
      <w:r w:rsidRPr="008006FA">
        <w:t xml:space="preserve"> to produced suspension particle size ratio,</w:t>
      </w:r>
    </w:p>
    <w:p w:rsidR="0010777C" w:rsidRDefault="000073E6" w:rsidP="000073E6">
      <w:pPr>
        <w:jc w:val="both"/>
      </w:pPr>
      <w:r w:rsidRPr="008006FA">
        <w:lastRenderedPageBreak/>
        <w:t>and residual resistance factor of porous formation. PG particle can move through porous media only when the driving pressure gradient exceeds the threshold pressure gradient</w:t>
      </w:r>
      <w:r w:rsidR="0086161F">
        <w:t xml:space="preserve"> (Prada et al.</w:t>
      </w:r>
      <w:r w:rsidR="00716BA0">
        <w:t xml:space="preserve"> 2000</w:t>
      </w:r>
      <w:r w:rsidR="0047726F">
        <w:t>)</w:t>
      </w:r>
      <w:r w:rsidRPr="008006FA">
        <w:t xml:space="preserve"> which in turn depends on the particle-to-pore throat size ratio </w:t>
      </w:r>
      <w:r w:rsidR="0086161F">
        <w:t>(Civan 2000, Iscan and Civan</w:t>
      </w:r>
      <w:r w:rsidR="0047726F">
        <w:t xml:space="preserve"> 2006) </w:t>
      </w:r>
      <w:r w:rsidRPr="008006FA">
        <w:t xml:space="preserve">and the particle strength. </w:t>
      </w:r>
    </w:p>
    <w:p w:rsidR="005151A8" w:rsidRDefault="0010777C" w:rsidP="00515757">
      <w:pPr>
        <w:autoSpaceDE w:val="0"/>
        <w:autoSpaceDN w:val="0"/>
        <w:adjustRightInd w:val="0"/>
        <w:spacing w:line="240" w:lineRule="auto"/>
        <w:jc w:val="both"/>
        <w:rPr>
          <w:rFonts w:cstheme="minorHAnsi"/>
          <w:lang w:bidi="ar-SA"/>
        </w:rPr>
      </w:pPr>
      <w:r>
        <w:t xml:space="preserve">            </w:t>
      </w:r>
      <w:r w:rsidRPr="0010777C">
        <w:rPr>
          <w:rFonts w:cstheme="minorHAnsi"/>
          <w:lang w:bidi="ar-SA"/>
        </w:rPr>
        <w:t>Zhang and Bai (2010) studied the factors</w:t>
      </w:r>
      <w:r w:rsidR="00515757">
        <w:rPr>
          <w:rFonts w:cstheme="minorHAnsi"/>
          <w:lang w:bidi="ar-SA"/>
        </w:rPr>
        <w:t xml:space="preserve"> </w:t>
      </w:r>
      <w:r w:rsidRPr="0010777C">
        <w:rPr>
          <w:rFonts w:cstheme="minorHAnsi"/>
          <w:lang w:bidi="ar-SA"/>
        </w:rPr>
        <w:t xml:space="preserve"> affecting PPG injectivity</w:t>
      </w:r>
      <w:r>
        <w:t xml:space="preserve"> </w:t>
      </w:r>
      <w:r w:rsidRPr="0010777C">
        <w:rPr>
          <w:rFonts w:cstheme="minorHAnsi"/>
          <w:lang w:bidi="ar-SA"/>
        </w:rPr>
        <w:t xml:space="preserve">and plugging </w:t>
      </w:r>
    </w:p>
    <w:p w:rsidR="005151A8" w:rsidRDefault="005151A8" w:rsidP="00515757">
      <w:pPr>
        <w:autoSpaceDE w:val="0"/>
        <w:autoSpaceDN w:val="0"/>
        <w:adjustRightInd w:val="0"/>
        <w:spacing w:line="240" w:lineRule="auto"/>
        <w:jc w:val="both"/>
        <w:rPr>
          <w:rFonts w:cstheme="minorHAnsi"/>
          <w:lang w:bidi="ar-SA"/>
        </w:rPr>
      </w:pPr>
    </w:p>
    <w:p w:rsidR="005151A8" w:rsidRDefault="0010777C" w:rsidP="00515757">
      <w:pPr>
        <w:autoSpaceDE w:val="0"/>
        <w:autoSpaceDN w:val="0"/>
        <w:adjustRightInd w:val="0"/>
        <w:spacing w:line="240" w:lineRule="auto"/>
        <w:jc w:val="both"/>
        <w:rPr>
          <w:rFonts w:cstheme="minorHAnsi"/>
          <w:lang w:bidi="ar-SA"/>
        </w:rPr>
      </w:pPr>
      <w:r w:rsidRPr="0010777C">
        <w:rPr>
          <w:rFonts w:cstheme="minorHAnsi"/>
          <w:lang w:bidi="ar-SA"/>
        </w:rPr>
        <w:t xml:space="preserve">efficiency </w:t>
      </w:r>
      <w:r>
        <w:rPr>
          <w:rFonts w:cstheme="minorHAnsi"/>
          <w:lang w:bidi="ar-SA"/>
        </w:rPr>
        <w:t>during</w:t>
      </w:r>
      <w:r w:rsidR="00515757">
        <w:rPr>
          <w:rFonts w:cstheme="minorHAnsi"/>
          <w:lang w:bidi="ar-SA"/>
        </w:rPr>
        <w:t xml:space="preserve"> </w:t>
      </w:r>
      <w:r>
        <w:rPr>
          <w:rFonts w:cstheme="minorHAnsi"/>
          <w:lang w:bidi="ar-SA"/>
        </w:rPr>
        <w:t xml:space="preserve"> transport of PPG through</w:t>
      </w:r>
      <w:r w:rsidR="00515757">
        <w:rPr>
          <w:rFonts w:cstheme="minorHAnsi"/>
          <w:lang w:bidi="ar-SA"/>
        </w:rPr>
        <w:t xml:space="preserve"> </w:t>
      </w:r>
      <w:r>
        <w:rPr>
          <w:rFonts w:cstheme="minorHAnsi"/>
          <w:lang w:bidi="ar-SA"/>
        </w:rPr>
        <w:t xml:space="preserve"> </w:t>
      </w:r>
      <w:r w:rsidRPr="0010777C">
        <w:rPr>
          <w:rFonts w:cstheme="minorHAnsi"/>
          <w:lang w:bidi="ar-SA"/>
        </w:rPr>
        <w:t xml:space="preserve">open fractures. They observed that the PPG </w:t>
      </w:r>
    </w:p>
    <w:p w:rsidR="005151A8" w:rsidRDefault="005151A8" w:rsidP="00515757">
      <w:pPr>
        <w:autoSpaceDE w:val="0"/>
        <w:autoSpaceDN w:val="0"/>
        <w:adjustRightInd w:val="0"/>
        <w:spacing w:line="240" w:lineRule="auto"/>
        <w:jc w:val="both"/>
        <w:rPr>
          <w:rFonts w:cstheme="minorHAnsi"/>
          <w:lang w:bidi="ar-SA"/>
        </w:rPr>
      </w:pPr>
    </w:p>
    <w:p w:rsidR="005151A8" w:rsidRDefault="0010777C" w:rsidP="00515757">
      <w:pPr>
        <w:autoSpaceDE w:val="0"/>
        <w:autoSpaceDN w:val="0"/>
        <w:adjustRightInd w:val="0"/>
        <w:spacing w:line="240" w:lineRule="auto"/>
        <w:jc w:val="both"/>
        <w:rPr>
          <w:rFonts w:cstheme="minorHAnsi"/>
          <w:lang w:bidi="ar-SA"/>
        </w:rPr>
      </w:pPr>
      <w:r w:rsidRPr="0010777C">
        <w:rPr>
          <w:rFonts w:cstheme="minorHAnsi"/>
          <w:lang w:bidi="ar-SA"/>
        </w:rPr>
        <w:t xml:space="preserve">injection </w:t>
      </w:r>
      <w:r w:rsidR="00515757">
        <w:rPr>
          <w:rFonts w:cstheme="minorHAnsi"/>
          <w:lang w:bidi="ar-SA"/>
        </w:rPr>
        <w:t xml:space="preserve"> </w:t>
      </w:r>
      <w:r w:rsidRPr="0010777C">
        <w:rPr>
          <w:rFonts w:cstheme="minorHAnsi"/>
          <w:lang w:bidi="ar-SA"/>
        </w:rPr>
        <w:t>pre</w:t>
      </w:r>
      <w:r>
        <w:rPr>
          <w:rFonts w:cstheme="minorHAnsi"/>
          <w:lang w:bidi="ar-SA"/>
        </w:rPr>
        <w:t>ssure</w:t>
      </w:r>
      <w:r w:rsidR="00515757">
        <w:rPr>
          <w:rFonts w:cstheme="minorHAnsi"/>
          <w:lang w:bidi="ar-SA"/>
        </w:rPr>
        <w:t xml:space="preserve"> </w:t>
      </w:r>
      <w:r>
        <w:rPr>
          <w:rFonts w:cstheme="minorHAnsi"/>
          <w:lang w:bidi="ar-SA"/>
        </w:rPr>
        <w:t xml:space="preserve"> </w:t>
      </w:r>
      <w:r w:rsidRPr="0010777C">
        <w:rPr>
          <w:rFonts w:cstheme="minorHAnsi"/>
          <w:lang w:bidi="ar-SA"/>
        </w:rPr>
        <w:t>increases with</w:t>
      </w:r>
      <w:r w:rsidR="00515757">
        <w:rPr>
          <w:rFonts w:cstheme="minorHAnsi"/>
          <w:lang w:bidi="ar-SA"/>
        </w:rPr>
        <w:t xml:space="preserve"> </w:t>
      </w:r>
      <w:r w:rsidRPr="0010777C">
        <w:rPr>
          <w:rFonts w:cstheme="minorHAnsi"/>
          <w:lang w:bidi="ar-SA"/>
        </w:rPr>
        <w:t xml:space="preserve"> injection</w:t>
      </w:r>
      <w:r w:rsidR="00515757">
        <w:rPr>
          <w:rFonts w:cstheme="minorHAnsi"/>
          <w:lang w:bidi="ar-SA"/>
        </w:rPr>
        <w:t xml:space="preserve"> </w:t>
      </w:r>
      <w:r w:rsidRPr="0010777C">
        <w:rPr>
          <w:rFonts w:cstheme="minorHAnsi"/>
          <w:lang w:bidi="ar-SA"/>
        </w:rPr>
        <w:t xml:space="preserve"> flow rates</w:t>
      </w:r>
      <w:r w:rsidR="00515757">
        <w:rPr>
          <w:rFonts w:cstheme="minorHAnsi"/>
          <w:lang w:bidi="ar-SA"/>
        </w:rPr>
        <w:t xml:space="preserve"> </w:t>
      </w:r>
      <w:r w:rsidRPr="0010777C">
        <w:rPr>
          <w:rFonts w:cstheme="minorHAnsi"/>
          <w:lang w:bidi="ar-SA"/>
        </w:rPr>
        <w:t xml:space="preserve"> </w:t>
      </w:r>
      <w:r>
        <w:rPr>
          <w:rFonts w:cstheme="minorHAnsi"/>
          <w:lang w:bidi="ar-SA"/>
        </w:rPr>
        <w:t xml:space="preserve">and </w:t>
      </w:r>
      <w:r w:rsidR="00515757">
        <w:rPr>
          <w:rFonts w:cstheme="minorHAnsi"/>
          <w:lang w:bidi="ar-SA"/>
        </w:rPr>
        <w:t xml:space="preserve"> </w:t>
      </w:r>
      <w:r>
        <w:rPr>
          <w:rFonts w:cstheme="minorHAnsi"/>
          <w:lang w:bidi="ar-SA"/>
        </w:rPr>
        <w:t>decreases with</w:t>
      </w:r>
      <w:r w:rsidR="00515757">
        <w:rPr>
          <w:rFonts w:cstheme="minorHAnsi"/>
          <w:lang w:bidi="ar-SA"/>
        </w:rPr>
        <w:t xml:space="preserve"> </w:t>
      </w:r>
      <w:r>
        <w:rPr>
          <w:rFonts w:cstheme="minorHAnsi"/>
          <w:lang w:bidi="ar-SA"/>
        </w:rPr>
        <w:t xml:space="preserve"> the fracture </w:t>
      </w:r>
    </w:p>
    <w:p w:rsidR="005151A8" w:rsidRDefault="005151A8" w:rsidP="00515757">
      <w:pPr>
        <w:autoSpaceDE w:val="0"/>
        <w:autoSpaceDN w:val="0"/>
        <w:adjustRightInd w:val="0"/>
        <w:spacing w:line="240" w:lineRule="auto"/>
        <w:jc w:val="both"/>
        <w:rPr>
          <w:rFonts w:cstheme="minorHAnsi"/>
          <w:lang w:bidi="ar-SA"/>
        </w:rPr>
      </w:pPr>
    </w:p>
    <w:p w:rsidR="008E015D" w:rsidRDefault="008E015D" w:rsidP="008E015D">
      <w:pPr>
        <w:autoSpaceDE w:val="0"/>
        <w:autoSpaceDN w:val="0"/>
        <w:adjustRightInd w:val="0"/>
        <w:spacing w:line="240" w:lineRule="auto"/>
        <w:jc w:val="both"/>
        <w:rPr>
          <w:rFonts w:cstheme="minorHAnsi"/>
          <w:lang w:bidi="ar-SA"/>
        </w:rPr>
      </w:pPr>
      <w:r>
        <w:rPr>
          <w:rFonts w:cstheme="minorHAnsi"/>
          <w:lang w:bidi="ar-SA"/>
        </w:rPr>
        <w:t>width</w:t>
      </w:r>
      <w:r w:rsidR="003F069A">
        <w:rPr>
          <w:rFonts w:cstheme="minorHAnsi"/>
          <w:lang w:bidi="ar-SA"/>
        </w:rPr>
        <w:t xml:space="preserve">  </w:t>
      </w:r>
      <w:r>
        <w:rPr>
          <w:rFonts w:cstheme="minorHAnsi"/>
          <w:lang w:bidi="ar-SA"/>
        </w:rPr>
        <w:t xml:space="preserve"> and</w:t>
      </w:r>
      <w:r w:rsidR="003F069A">
        <w:rPr>
          <w:rFonts w:cstheme="minorHAnsi"/>
          <w:lang w:bidi="ar-SA"/>
        </w:rPr>
        <w:t xml:space="preserve">  </w:t>
      </w:r>
      <w:r>
        <w:rPr>
          <w:rFonts w:cstheme="minorHAnsi"/>
          <w:lang w:bidi="ar-SA"/>
        </w:rPr>
        <w:t xml:space="preserve"> the</w:t>
      </w:r>
      <w:r w:rsidR="003F069A">
        <w:rPr>
          <w:rFonts w:cstheme="minorHAnsi"/>
          <w:lang w:bidi="ar-SA"/>
        </w:rPr>
        <w:t xml:space="preserve">  </w:t>
      </w:r>
      <w:r w:rsidR="00515757">
        <w:rPr>
          <w:rFonts w:cstheme="minorHAnsi"/>
          <w:lang w:bidi="ar-SA"/>
        </w:rPr>
        <w:t xml:space="preserve"> </w:t>
      </w:r>
      <w:r w:rsidR="0010777C" w:rsidRPr="0010777C">
        <w:rPr>
          <w:rFonts w:cstheme="minorHAnsi"/>
          <w:lang w:bidi="ar-SA"/>
        </w:rPr>
        <w:t>resistance</w:t>
      </w:r>
      <w:r w:rsidR="003F069A">
        <w:rPr>
          <w:rFonts w:cstheme="minorHAnsi"/>
          <w:lang w:bidi="ar-SA"/>
        </w:rPr>
        <w:t xml:space="preserve">  </w:t>
      </w:r>
      <w:r w:rsidR="005151A8">
        <w:rPr>
          <w:rFonts w:cstheme="minorHAnsi"/>
          <w:lang w:bidi="ar-SA"/>
        </w:rPr>
        <w:t xml:space="preserve"> </w:t>
      </w:r>
      <w:r w:rsidR="0010777C" w:rsidRPr="0010777C">
        <w:rPr>
          <w:rFonts w:cstheme="minorHAnsi"/>
          <w:lang w:bidi="ar-SA"/>
        </w:rPr>
        <w:t>factor</w:t>
      </w:r>
      <w:r w:rsidR="003F069A">
        <w:rPr>
          <w:rFonts w:cstheme="minorHAnsi"/>
          <w:lang w:bidi="ar-SA"/>
        </w:rPr>
        <w:t xml:space="preserve">  </w:t>
      </w:r>
      <w:r w:rsidR="005151A8">
        <w:rPr>
          <w:rFonts w:cstheme="minorHAnsi"/>
          <w:lang w:bidi="ar-SA"/>
        </w:rPr>
        <w:t xml:space="preserve"> </w:t>
      </w:r>
      <w:r w:rsidR="0010777C" w:rsidRPr="0010777C">
        <w:rPr>
          <w:rFonts w:cstheme="minorHAnsi"/>
          <w:lang w:bidi="ar-SA"/>
        </w:rPr>
        <w:t xml:space="preserve">decreases </w:t>
      </w:r>
      <w:r w:rsidR="003F069A">
        <w:rPr>
          <w:rFonts w:cstheme="minorHAnsi"/>
          <w:lang w:bidi="ar-SA"/>
        </w:rPr>
        <w:t xml:space="preserve">  </w:t>
      </w:r>
      <w:r w:rsidR="0010777C" w:rsidRPr="0010777C">
        <w:rPr>
          <w:rFonts w:cstheme="minorHAnsi"/>
          <w:lang w:bidi="ar-SA"/>
        </w:rPr>
        <w:t>when</w:t>
      </w:r>
      <w:r w:rsidR="003F069A">
        <w:rPr>
          <w:rFonts w:cstheme="minorHAnsi"/>
          <w:lang w:bidi="ar-SA"/>
        </w:rPr>
        <w:t xml:space="preserve">  </w:t>
      </w:r>
      <w:r w:rsidR="00515757">
        <w:rPr>
          <w:rFonts w:cstheme="minorHAnsi"/>
          <w:lang w:bidi="ar-SA"/>
        </w:rPr>
        <w:t xml:space="preserve"> </w:t>
      </w:r>
      <w:r w:rsidR="0010777C" w:rsidRPr="0010777C">
        <w:rPr>
          <w:rFonts w:cstheme="minorHAnsi"/>
          <w:lang w:bidi="ar-SA"/>
        </w:rPr>
        <w:t>the</w:t>
      </w:r>
      <w:r w:rsidR="003F069A">
        <w:rPr>
          <w:rFonts w:cstheme="minorHAnsi"/>
          <w:lang w:bidi="ar-SA"/>
        </w:rPr>
        <w:t xml:space="preserve">  </w:t>
      </w:r>
      <w:r w:rsidR="0010777C" w:rsidRPr="0010777C">
        <w:rPr>
          <w:rFonts w:cstheme="minorHAnsi"/>
          <w:lang w:bidi="ar-SA"/>
        </w:rPr>
        <w:t xml:space="preserve"> flow </w:t>
      </w:r>
      <w:r w:rsidR="003F069A">
        <w:rPr>
          <w:rFonts w:cstheme="minorHAnsi"/>
          <w:lang w:bidi="ar-SA"/>
        </w:rPr>
        <w:t xml:space="preserve"> </w:t>
      </w:r>
      <w:r w:rsidR="0010777C" w:rsidRPr="0010777C">
        <w:rPr>
          <w:rFonts w:cstheme="minorHAnsi"/>
          <w:lang w:bidi="ar-SA"/>
        </w:rPr>
        <w:t>rate</w:t>
      </w:r>
      <w:r w:rsidR="0010777C">
        <w:t xml:space="preserve"> </w:t>
      </w:r>
      <w:r w:rsidR="003F069A">
        <w:t xml:space="preserve">  </w:t>
      </w:r>
      <w:r w:rsidR="0010777C" w:rsidRPr="0010777C">
        <w:rPr>
          <w:rFonts w:cstheme="minorHAnsi"/>
          <w:lang w:bidi="ar-SA"/>
        </w:rPr>
        <w:t>increases. They</w:t>
      </w:r>
    </w:p>
    <w:p w:rsidR="008E015D" w:rsidRDefault="008E015D" w:rsidP="008E015D">
      <w:pPr>
        <w:autoSpaceDE w:val="0"/>
        <w:autoSpaceDN w:val="0"/>
        <w:adjustRightInd w:val="0"/>
        <w:spacing w:line="240" w:lineRule="auto"/>
        <w:jc w:val="both"/>
        <w:rPr>
          <w:rFonts w:cstheme="minorHAnsi"/>
          <w:lang w:bidi="ar-SA"/>
        </w:rPr>
      </w:pPr>
    </w:p>
    <w:p w:rsidR="008E015D" w:rsidRDefault="0010777C" w:rsidP="008E015D">
      <w:pPr>
        <w:autoSpaceDE w:val="0"/>
        <w:autoSpaceDN w:val="0"/>
        <w:adjustRightInd w:val="0"/>
        <w:spacing w:line="240" w:lineRule="auto"/>
        <w:jc w:val="both"/>
        <w:rPr>
          <w:rFonts w:cstheme="minorHAnsi"/>
          <w:lang w:bidi="ar-SA"/>
        </w:rPr>
      </w:pPr>
      <w:r w:rsidRPr="0010777C">
        <w:rPr>
          <w:rFonts w:cstheme="minorHAnsi"/>
          <w:lang w:bidi="ar-SA"/>
        </w:rPr>
        <w:t xml:space="preserve">correlated </w:t>
      </w:r>
      <w:r w:rsidR="00515757">
        <w:rPr>
          <w:rFonts w:cstheme="minorHAnsi"/>
          <w:lang w:bidi="ar-SA"/>
        </w:rPr>
        <w:t xml:space="preserve"> </w:t>
      </w:r>
      <w:r w:rsidRPr="0010777C">
        <w:rPr>
          <w:rFonts w:cstheme="minorHAnsi"/>
          <w:lang w:bidi="ar-SA"/>
        </w:rPr>
        <w:t>the</w:t>
      </w:r>
      <w:r w:rsidR="00515757">
        <w:rPr>
          <w:rFonts w:cstheme="minorHAnsi"/>
          <w:lang w:bidi="ar-SA"/>
        </w:rPr>
        <w:t xml:space="preserve"> </w:t>
      </w:r>
      <w:r w:rsidRPr="0010777C">
        <w:rPr>
          <w:rFonts w:cstheme="minorHAnsi"/>
          <w:lang w:bidi="ar-SA"/>
        </w:rPr>
        <w:t xml:space="preserve"> in</w:t>
      </w:r>
      <w:r>
        <w:rPr>
          <w:rFonts w:cstheme="minorHAnsi"/>
          <w:lang w:bidi="ar-SA"/>
        </w:rPr>
        <w:t>jection</w:t>
      </w:r>
      <w:r w:rsidR="003F069A">
        <w:rPr>
          <w:rFonts w:cstheme="minorHAnsi"/>
          <w:lang w:bidi="ar-SA"/>
        </w:rPr>
        <w:t xml:space="preserve">  </w:t>
      </w:r>
      <w:r>
        <w:rPr>
          <w:rFonts w:cstheme="minorHAnsi"/>
          <w:lang w:bidi="ar-SA"/>
        </w:rPr>
        <w:t xml:space="preserve"> pressure</w:t>
      </w:r>
      <w:r w:rsidR="003F069A">
        <w:rPr>
          <w:rFonts w:cstheme="minorHAnsi"/>
          <w:lang w:bidi="ar-SA"/>
        </w:rPr>
        <w:t xml:space="preserve">  </w:t>
      </w:r>
      <w:r>
        <w:rPr>
          <w:rFonts w:cstheme="minorHAnsi"/>
          <w:lang w:bidi="ar-SA"/>
        </w:rPr>
        <w:t xml:space="preserve"> and</w:t>
      </w:r>
      <w:r w:rsidR="003F069A">
        <w:rPr>
          <w:rFonts w:cstheme="minorHAnsi"/>
          <w:lang w:bidi="ar-SA"/>
        </w:rPr>
        <w:t xml:space="preserve">  </w:t>
      </w:r>
      <w:r>
        <w:rPr>
          <w:rFonts w:cstheme="minorHAnsi"/>
          <w:lang w:bidi="ar-SA"/>
        </w:rPr>
        <w:t xml:space="preserve"> resistance </w:t>
      </w:r>
      <w:r w:rsidR="00515757">
        <w:rPr>
          <w:rFonts w:cstheme="minorHAnsi"/>
          <w:lang w:bidi="ar-SA"/>
        </w:rPr>
        <w:t xml:space="preserve"> </w:t>
      </w:r>
      <w:r w:rsidR="003F069A">
        <w:rPr>
          <w:rFonts w:cstheme="minorHAnsi"/>
          <w:lang w:bidi="ar-SA"/>
        </w:rPr>
        <w:t xml:space="preserve"> </w:t>
      </w:r>
      <w:r w:rsidRPr="0010777C">
        <w:rPr>
          <w:rFonts w:cstheme="minorHAnsi"/>
          <w:lang w:bidi="ar-SA"/>
        </w:rPr>
        <w:t>factor</w:t>
      </w:r>
      <w:r w:rsidR="003F069A">
        <w:rPr>
          <w:rFonts w:cstheme="minorHAnsi"/>
          <w:lang w:bidi="ar-SA"/>
        </w:rPr>
        <w:t xml:space="preserve">  </w:t>
      </w:r>
      <w:r w:rsidRPr="0010777C">
        <w:rPr>
          <w:rFonts w:cstheme="minorHAnsi"/>
          <w:lang w:bidi="ar-SA"/>
        </w:rPr>
        <w:t xml:space="preserve"> vs. </w:t>
      </w:r>
      <w:r w:rsidR="003F069A">
        <w:rPr>
          <w:rFonts w:cstheme="minorHAnsi"/>
          <w:lang w:bidi="ar-SA"/>
        </w:rPr>
        <w:t xml:space="preserve">  </w:t>
      </w:r>
      <w:r w:rsidRPr="0010777C">
        <w:rPr>
          <w:rFonts w:cstheme="minorHAnsi"/>
          <w:lang w:bidi="ar-SA"/>
        </w:rPr>
        <w:t>flow</w:t>
      </w:r>
      <w:r w:rsidR="003F069A">
        <w:rPr>
          <w:rFonts w:cstheme="minorHAnsi"/>
          <w:lang w:bidi="ar-SA"/>
        </w:rPr>
        <w:t xml:space="preserve">  </w:t>
      </w:r>
      <w:r w:rsidRPr="0010777C">
        <w:rPr>
          <w:rFonts w:cstheme="minorHAnsi"/>
          <w:lang w:bidi="ar-SA"/>
        </w:rPr>
        <w:t xml:space="preserve"> rate </w:t>
      </w:r>
      <w:r w:rsidR="003F069A">
        <w:rPr>
          <w:rFonts w:cstheme="minorHAnsi"/>
          <w:lang w:bidi="ar-SA"/>
        </w:rPr>
        <w:t xml:space="preserve">  </w:t>
      </w:r>
      <w:r w:rsidRPr="0010777C">
        <w:rPr>
          <w:rFonts w:cstheme="minorHAnsi"/>
          <w:lang w:bidi="ar-SA"/>
        </w:rPr>
        <w:t xml:space="preserve">by </w:t>
      </w:r>
      <w:r w:rsidR="003F069A">
        <w:rPr>
          <w:rFonts w:cstheme="minorHAnsi"/>
          <w:lang w:bidi="ar-SA"/>
        </w:rPr>
        <w:t xml:space="preserve"> </w:t>
      </w:r>
      <w:r w:rsidRPr="0010777C">
        <w:rPr>
          <w:rFonts w:cstheme="minorHAnsi"/>
          <w:lang w:bidi="ar-SA"/>
        </w:rPr>
        <w:t>use of</w:t>
      </w:r>
    </w:p>
    <w:p w:rsidR="008E015D" w:rsidRDefault="008E015D" w:rsidP="008E015D">
      <w:pPr>
        <w:autoSpaceDE w:val="0"/>
        <w:autoSpaceDN w:val="0"/>
        <w:adjustRightInd w:val="0"/>
        <w:spacing w:line="240" w:lineRule="auto"/>
        <w:jc w:val="both"/>
        <w:rPr>
          <w:rFonts w:cstheme="minorHAnsi"/>
          <w:lang w:bidi="ar-SA"/>
        </w:rPr>
      </w:pPr>
    </w:p>
    <w:p w:rsidR="005151A8" w:rsidRPr="003F069A" w:rsidRDefault="0010777C" w:rsidP="003F069A">
      <w:pPr>
        <w:autoSpaceDE w:val="0"/>
        <w:autoSpaceDN w:val="0"/>
        <w:adjustRightInd w:val="0"/>
        <w:spacing w:line="240" w:lineRule="auto"/>
        <w:jc w:val="both"/>
        <w:rPr>
          <w:rFonts w:cstheme="minorHAnsi"/>
          <w:lang w:bidi="ar-SA"/>
        </w:rPr>
      </w:pPr>
      <w:r w:rsidRPr="0010777C">
        <w:rPr>
          <w:rFonts w:cstheme="minorHAnsi"/>
          <w:lang w:bidi="ar-SA"/>
        </w:rPr>
        <w:t>empirical power-law equations</w:t>
      </w:r>
      <w:r w:rsidR="005151A8">
        <w:rPr>
          <w:rFonts w:cstheme="minorHAnsi"/>
          <w:lang w:bidi="ar-SA"/>
        </w:rPr>
        <w:t>.</w:t>
      </w:r>
      <w:r w:rsidR="000073E6" w:rsidRPr="0010777C">
        <w:rPr>
          <w:rFonts w:cstheme="minorHAnsi"/>
        </w:rPr>
        <w:t xml:space="preserve">       </w:t>
      </w:r>
    </w:p>
    <w:p w:rsidR="00C419D1" w:rsidRDefault="00C419D1" w:rsidP="00C419D1">
      <w:pPr>
        <w:autoSpaceDE w:val="0"/>
        <w:autoSpaceDN w:val="0"/>
        <w:adjustRightInd w:val="0"/>
        <w:spacing w:line="240" w:lineRule="auto"/>
        <w:jc w:val="both"/>
      </w:pPr>
    </w:p>
    <w:p w:rsidR="006B6FF5" w:rsidRDefault="005151A8" w:rsidP="004E02A5">
      <w:pPr>
        <w:jc w:val="both"/>
      </w:pPr>
      <w:r>
        <w:t xml:space="preserve">               </w:t>
      </w:r>
      <w:r w:rsidR="00A1464E">
        <w:t xml:space="preserve">    Zheng et al. (2012) developed a fuzzy ball working fluid with pocket air inside for plugging of </w:t>
      </w:r>
      <w:r w:rsidR="004E02A5">
        <w:t>fluid-</w:t>
      </w:r>
      <w:r w:rsidR="00A1464E">
        <w:t xml:space="preserve">losing channels in depleted reservoirs. The fuzzy ball working fluids of density 0.80, 0.85, 0.90, and 0.95 g/cm³  were prepared by mixing 100 mL of water with a predetermined weight of sodium carbonates, caustic soda, nucleating agent, film-forming agent, layering agent, and spotting agent. The rheological properties of the fuzzy ball working fluid at the room temperature and at HPHT were measured by using an adequate rheometer. The observed relationship between the shear-rate and shear-stress indicate a Bingham fluid. It is a plastic fluid having high yield points and plastic viscosity ratios. They determined that the fuzzy ball working fluid can be used for cuttings removal in the oil and gas wells as normal working fluid. They studied the microstructure of the fuzzy ball working fluid by using a microscope </w:t>
      </w:r>
      <w:r w:rsidR="004E02A5">
        <w:t>by</w:t>
      </w:r>
      <w:r w:rsidR="00A1464E">
        <w:t xml:space="preserve"> enlarging 1000-2000 times </w:t>
      </w:r>
      <w:r w:rsidR="004E02A5">
        <w:t>which</w:t>
      </w:r>
      <w:r w:rsidR="003F069A">
        <w:t xml:space="preserve"> show a size of </w:t>
      </w:r>
      <w:r w:rsidR="00A1464E">
        <w:t>15-150 µm and thickness</w:t>
      </w:r>
      <w:r w:rsidR="003F069A">
        <w:t xml:space="preserve"> </w:t>
      </w:r>
      <w:r w:rsidR="006B6FF5">
        <w:t xml:space="preserve"> </w:t>
      </w:r>
      <w:r w:rsidR="003F069A">
        <w:t>of</w:t>
      </w:r>
      <w:r w:rsidR="00A1464E">
        <w:t xml:space="preserve"> </w:t>
      </w:r>
      <w:r w:rsidR="006B6FF5">
        <w:t xml:space="preserve"> </w:t>
      </w:r>
      <w:r w:rsidR="00A1464E">
        <w:t xml:space="preserve">3-10 </w:t>
      </w:r>
      <w:r w:rsidR="006B6FF5">
        <w:t xml:space="preserve"> </w:t>
      </w:r>
      <w:r w:rsidR="00A1464E">
        <w:t>µm. The</w:t>
      </w:r>
      <w:r w:rsidR="006B6FF5">
        <w:t xml:space="preserve">  </w:t>
      </w:r>
      <w:r w:rsidR="00A1464E">
        <w:t xml:space="preserve"> density</w:t>
      </w:r>
      <w:r w:rsidR="006B6FF5">
        <w:t xml:space="preserve"> </w:t>
      </w:r>
      <w:r w:rsidR="00A1464E">
        <w:t xml:space="preserve"> of </w:t>
      </w:r>
      <w:r w:rsidR="006B6FF5">
        <w:t xml:space="preserve"> </w:t>
      </w:r>
      <w:r w:rsidR="00A1464E">
        <w:t xml:space="preserve">the </w:t>
      </w:r>
      <w:r w:rsidR="006B6FF5">
        <w:t xml:space="preserve"> </w:t>
      </w:r>
      <w:r w:rsidR="00A1464E">
        <w:t>fuzzy</w:t>
      </w:r>
      <w:r w:rsidR="006B6FF5">
        <w:t xml:space="preserve"> </w:t>
      </w:r>
      <w:r w:rsidR="00A1464E">
        <w:t xml:space="preserve"> ball</w:t>
      </w:r>
      <w:r w:rsidR="006B6FF5">
        <w:t xml:space="preserve">  </w:t>
      </w:r>
      <w:r w:rsidR="00A1464E">
        <w:t xml:space="preserve"> working</w:t>
      </w:r>
      <w:r w:rsidR="006B6FF5">
        <w:t xml:space="preserve">  </w:t>
      </w:r>
      <w:r w:rsidR="00A1464E">
        <w:t xml:space="preserve"> fluid </w:t>
      </w:r>
      <w:r w:rsidR="006B6FF5">
        <w:t xml:space="preserve"> </w:t>
      </w:r>
      <w:r w:rsidR="00A1464E">
        <w:t xml:space="preserve">decreases </w:t>
      </w:r>
      <w:r w:rsidR="006B6FF5">
        <w:t xml:space="preserve"> </w:t>
      </w:r>
      <w:r w:rsidR="00A1464E">
        <w:t>by</w:t>
      </w:r>
    </w:p>
    <w:p w:rsidR="00A1464E" w:rsidRDefault="00A1464E" w:rsidP="004E02A5">
      <w:pPr>
        <w:jc w:val="both"/>
      </w:pPr>
      <w:r>
        <w:lastRenderedPageBreak/>
        <w:t>temperature and increases by pressure at constant</w:t>
      </w:r>
      <w:r w:rsidR="00515757">
        <w:t xml:space="preserve"> </w:t>
      </w:r>
      <w:r>
        <w:t xml:space="preserve"> temperature</w:t>
      </w:r>
      <w:r w:rsidR="00515757">
        <w:t xml:space="preserve"> </w:t>
      </w:r>
      <w:r w:rsidRPr="00C86ED2">
        <w:t xml:space="preserve"> </w:t>
      </w:r>
      <w:r>
        <w:t xml:space="preserve">because </w:t>
      </w:r>
      <w:r w:rsidR="00515757">
        <w:t xml:space="preserve"> </w:t>
      </w:r>
      <w:r>
        <w:t>the</w:t>
      </w:r>
      <w:r w:rsidR="00515757">
        <w:t xml:space="preserve"> </w:t>
      </w:r>
      <w:r>
        <w:t xml:space="preserve"> fuzzy </w:t>
      </w:r>
      <w:r w:rsidR="00515757">
        <w:t xml:space="preserve"> </w:t>
      </w:r>
      <w:r>
        <w:t xml:space="preserve">ball </w:t>
      </w:r>
      <w:r w:rsidR="00515757">
        <w:t xml:space="preserve"> </w:t>
      </w:r>
      <w:r>
        <w:t xml:space="preserve">contains </w:t>
      </w:r>
      <w:r w:rsidR="00515757">
        <w:t xml:space="preserve"> </w:t>
      </w:r>
      <w:r>
        <w:t xml:space="preserve">air. Their </w:t>
      </w:r>
      <w:r w:rsidR="00515757">
        <w:t xml:space="preserve"> </w:t>
      </w:r>
      <w:r>
        <w:t>plugging tests using</w:t>
      </w:r>
      <w:r w:rsidR="004E02A5">
        <w:t xml:space="preserve"> </w:t>
      </w:r>
      <w:r w:rsidR="005202D2">
        <w:t>static sand filling, static core, and dynamic core proved th</w:t>
      </w:r>
      <w:r w:rsidR="004E02A5">
        <w:t xml:space="preserve">at the fuzzy ball working fluid </w:t>
      </w:r>
      <w:r>
        <w:t>can plug effectively the losing channels in the lost circulation formations.</w:t>
      </w:r>
    </w:p>
    <w:p w:rsidR="006B6FF5" w:rsidRDefault="00A1464E" w:rsidP="00C43227">
      <w:pPr>
        <w:jc w:val="both"/>
      </w:pPr>
      <w:r>
        <w:t xml:space="preserve">             Wang et al. (2012) examined pre-gelled particle (PPG) flow through single and double sand packs to determine the flow behavior in porous media, analyze the mechanism of profile control, and investigate</w:t>
      </w:r>
      <w:r w:rsidRPr="000C7B04">
        <w:t xml:space="preserve"> </w:t>
      </w:r>
      <w:r>
        <w:t>the effect of the surface and plugging depositions on permeability reduction. Sand pack</w:t>
      </w:r>
      <w:r w:rsidR="00A62C14">
        <w:t xml:space="preserve"> of 30 cm long and 2.5 cm diamet</w:t>
      </w:r>
      <w:r>
        <w:t>er was filled with 20-mesh unconsolidated sand and the porosity and permeability were estimated at 0.32 and 6.53 µm², respectively. During the injection process, the pressure of the sand pack is recorded by a data acquisition system at four pressu</w:t>
      </w:r>
      <w:r w:rsidR="0006596A">
        <w:t xml:space="preserve">re taps located at the inlet, </w:t>
      </w:r>
      <w:r>
        <w:t xml:space="preserve"> the outlet, and the two</w:t>
      </w:r>
      <w:r w:rsidR="0006596A">
        <w:t xml:space="preserve"> locations</w:t>
      </w:r>
      <w:r w:rsidR="004E02A5">
        <w:t xml:space="preserve"> in</w:t>
      </w:r>
      <w:r>
        <w:t xml:space="preserve"> between them. The effluent sample is collected at a cylinder and tested by Malvern Mastersize 2000 to obtain the particle size distribution. The particle shape is approximately sphere and the particle expanded in volume because of the water swelling. PPG suspension of 20,000 parts per million (ppm) concentration is injected at 5 mL/min flow rate into the sand pack and the pressure at the four </w:t>
      </w:r>
      <w:r w:rsidR="00C43227">
        <w:t xml:space="preserve">equally-spaced </w:t>
      </w:r>
      <w:r>
        <w:t xml:space="preserve">different points is recorded. They proved that there is a critical pressure below which the particles will deposit at the pore-throat and above which the particles can pass through the pore-throat without plugging. Double parallel sand packs with a permeability ratio 4:1 were used to study the fractional flow. They show that for the low permeability sand pack, the particles will accumulate at the inlet </w:t>
      </w:r>
      <w:r w:rsidR="00C43227">
        <w:t xml:space="preserve">side </w:t>
      </w:r>
      <w:r>
        <w:t>of the pore throats and form new pores causing a small decrease in the permeability. For</w:t>
      </w:r>
      <w:r w:rsidR="006B6FF5">
        <w:t xml:space="preserve"> </w:t>
      </w:r>
      <w:r>
        <w:t xml:space="preserve"> the</w:t>
      </w:r>
      <w:r w:rsidR="006B6FF5">
        <w:t xml:space="preserve"> </w:t>
      </w:r>
      <w:r>
        <w:t xml:space="preserve"> high</w:t>
      </w:r>
      <w:r w:rsidR="006B6FF5">
        <w:t xml:space="preserve"> </w:t>
      </w:r>
      <w:r>
        <w:t xml:space="preserve"> permeability </w:t>
      </w:r>
      <w:r w:rsidR="006B6FF5">
        <w:t xml:space="preserve"> </w:t>
      </w:r>
      <w:r>
        <w:t>sand pack, the PPG suspension initially flows</w:t>
      </w:r>
    </w:p>
    <w:p w:rsidR="00A1464E" w:rsidRDefault="00A1464E" w:rsidP="00C43227">
      <w:pPr>
        <w:jc w:val="both"/>
      </w:pPr>
      <w:r>
        <w:lastRenderedPageBreak/>
        <w:t>into the high permeability sand pack leading to a pressure increase because the</w:t>
      </w:r>
      <w:r w:rsidRPr="00AD4519">
        <w:t xml:space="preserve"> </w:t>
      </w:r>
      <w:r>
        <w:t xml:space="preserve">occurring deposition causes deformation and pushing of the particle to move ahead and decreases the permeability and </w:t>
      </w:r>
      <w:r w:rsidR="00C43227">
        <w:t xml:space="preserve">therefore </w:t>
      </w:r>
      <w:r>
        <w:t xml:space="preserve">the fractional flow. For the surface deposition experiments, they used particles of diameters smaller than the pore-throat size and show that for low injection concentration, the bridging </w:t>
      </w:r>
      <w:r w:rsidR="00C43227">
        <w:t>pore-</w:t>
      </w:r>
      <w:r>
        <w:t>blocking did not occur and only the pore surface deposition happened. For the higher injection velocity, the amount of parti</w:t>
      </w:r>
      <w:r w:rsidR="00C43227">
        <w:t>cle deposition at the surface</w:t>
      </w:r>
      <w:r>
        <w:t xml:space="preserve"> decreased and particles concentration at the outlet increased, because </w:t>
      </w:r>
      <w:r w:rsidR="00C43227">
        <w:t xml:space="preserve">the drag force causes mobilization of particles </w:t>
      </w:r>
      <w:r>
        <w:t>at the high injection</w:t>
      </w:r>
      <w:r w:rsidR="00C43227">
        <w:t xml:space="preserve"> velocity</w:t>
      </w:r>
      <w:r>
        <w:t xml:space="preserve"> (Pu 2008; Zamani a</w:t>
      </w:r>
      <w:r w:rsidR="0006596A">
        <w:t xml:space="preserve">nd Maini </w:t>
      </w:r>
      <w:r>
        <w:t>2009). For the plugging deposition experiments, they used particles of diameter greater than the pore-throat size to cause particle deposition or plugging at the throat. They showed that the permeability variation happened by retention of the PPG because the deposition of particles on the surface causes a porosity decrease and hence permeability decrease, and the plugging deposition causes a decrease in the quantity of filtering channels which lead to permeability reduction.</w:t>
      </w:r>
    </w:p>
    <w:p w:rsidR="006B6FF5" w:rsidRDefault="00A1464E" w:rsidP="007A187D">
      <w:pPr>
        <w:jc w:val="both"/>
      </w:pPr>
      <w:r>
        <w:t xml:space="preserve">           </w:t>
      </w:r>
      <w:r w:rsidRPr="00B12828">
        <w:t xml:space="preserve">Tran et al. (2010a) studied the formation damage caused by the suspended particles of the drilling fluid by using the Nuclear Magnetic Resonance (NMR) and X- ray (CT) methods. Water-based drilling fluid of suspended barite particles with different diameters and concentrations injected into Berea core samples saturated with 3% KCl brine and the permeability reduction was measured. The pore size distribution and the porosity of the core samples were measured before and after </w:t>
      </w:r>
      <w:r w:rsidR="00DD5413">
        <w:t>porous media damage</w:t>
      </w:r>
      <w:r w:rsidRPr="00B12828">
        <w:t xml:space="preserve"> by using the NMR technique and showed that the porosity reduced due to particle capturing </w:t>
      </w:r>
      <w:r w:rsidR="006B6FF5">
        <w:t xml:space="preserve"> </w:t>
      </w:r>
      <w:r w:rsidRPr="00B12828">
        <w:t>and</w:t>
      </w:r>
      <w:r w:rsidR="006B6FF5">
        <w:t xml:space="preserve"> </w:t>
      </w:r>
      <w:r w:rsidRPr="00B12828">
        <w:t xml:space="preserve"> blocking </w:t>
      </w:r>
      <w:r w:rsidR="006B6FF5">
        <w:t xml:space="preserve"> </w:t>
      </w:r>
      <w:r w:rsidRPr="00B12828">
        <w:t xml:space="preserve">in </w:t>
      </w:r>
      <w:r w:rsidR="006B6FF5">
        <w:t xml:space="preserve"> </w:t>
      </w:r>
      <w:r w:rsidRPr="00B12828">
        <w:t>the</w:t>
      </w:r>
      <w:r w:rsidR="006B6FF5">
        <w:t xml:space="preserve"> </w:t>
      </w:r>
      <w:r w:rsidRPr="00B12828">
        <w:t xml:space="preserve"> pores. By </w:t>
      </w:r>
      <w:r w:rsidR="006B6FF5">
        <w:t xml:space="preserve"> </w:t>
      </w:r>
      <w:r w:rsidRPr="00B12828">
        <w:t xml:space="preserve">the </w:t>
      </w:r>
      <w:r w:rsidR="006B6FF5">
        <w:t xml:space="preserve"> </w:t>
      </w:r>
      <w:r w:rsidRPr="00B12828">
        <w:t>injection</w:t>
      </w:r>
      <w:r w:rsidR="006B6FF5">
        <w:t xml:space="preserve"> </w:t>
      </w:r>
      <w:r w:rsidRPr="00B12828">
        <w:t xml:space="preserve"> process, the</w:t>
      </w:r>
      <w:r w:rsidR="006B6FF5">
        <w:t xml:space="preserve"> </w:t>
      </w:r>
      <w:r w:rsidRPr="00B12828">
        <w:t xml:space="preserve"> small pores were</w:t>
      </w:r>
    </w:p>
    <w:p w:rsidR="00A1464E" w:rsidRDefault="00A1464E" w:rsidP="007A187D">
      <w:pPr>
        <w:jc w:val="both"/>
      </w:pPr>
      <w:r w:rsidRPr="00B12828">
        <w:lastRenderedPageBreak/>
        <w:t>blocked and the large interconnected pores provided the flowing path. Thus, when the capture probability decreased, then the porosity reduction decreased. The particle size distribution of the original and effluent fluids was measured by using the laser diffraction particle size distribution analysis (LDPSDA) technique and showed that the large particles were captured inside the pores while the small particles were remained in the flowing fluid. The X- ray computed tomography (CT) method was used to estimate the porosity of the core samples. Tran et al. proved that the particle capture probability and permeability reduction increase by increase in the particle size and concentration. They developed a model of fine</w:t>
      </w:r>
      <w:r w:rsidR="00DD5413">
        <w:t>s</w:t>
      </w:r>
      <w:r w:rsidRPr="00B12828">
        <w:t xml:space="preserve"> migration and deposition in porous media from the empirical parameters determined from the injection processes.</w:t>
      </w:r>
      <w:r w:rsidR="007A187D">
        <w:t xml:space="preserve">            </w:t>
      </w:r>
    </w:p>
    <w:p w:rsidR="006B6FF5" w:rsidRDefault="00A1464E" w:rsidP="00DD5413">
      <w:pPr>
        <w:jc w:val="both"/>
      </w:pPr>
      <w:r>
        <w:t xml:space="preserve">            </w:t>
      </w:r>
      <w:r w:rsidRPr="00B12828">
        <w:t>Tran et al. (2010b) studied the conditions leading to plugging of natural fractures and slotted liners by suspended particles of different diameters and concentrations. The carrier fluid consist</w:t>
      </w:r>
      <w:r w:rsidR="00DD5413">
        <w:t>ed</w:t>
      </w:r>
      <w:r w:rsidRPr="00B12828">
        <w:t xml:space="preserve"> from water and Diutan with concentration of 1.86% and viscosity of 65 cp to avoid particle settling. The suspended particles in the carrier fluid are the glass beads of 2.54 g/cm³ density and the ceramic proppant of 2.72 g/cm³ density. To study the plugging conditions, the Diutan </w:t>
      </w:r>
      <w:r w:rsidR="00DD5413" w:rsidRPr="00B12828">
        <w:t xml:space="preserve">particles </w:t>
      </w:r>
      <w:r w:rsidRPr="00B12828">
        <w:t xml:space="preserve">suspension was injected into different slot geometries and the weight of the effluent during the injection process was measured. The experimental data were correlated by using the slot width-to-particle size ratio and the particle volume fraction Reynold number dimensionless groups. They developed exponential curve from the empirical dimensionless groups and the region below the curve is shown to represent the plugging conditions. They showed </w:t>
      </w:r>
      <w:r w:rsidR="00DD5413">
        <w:t>that the plugging conditions were</w:t>
      </w:r>
      <w:r w:rsidRPr="00B12828">
        <w:t xml:space="preserve"> affected essentia</w:t>
      </w:r>
      <w:r w:rsidR="00DD5413">
        <w:t>l</w:t>
      </w:r>
      <w:r w:rsidRPr="00B12828">
        <w:t xml:space="preserve">ly by the width and length of the fracture </w:t>
      </w:r>
      <w:r w:rsidR="006B6FF5">
        <w:t xml:space="preserve"> </w:t>
      </w:r>
      <w:r w:rsidRPr="00B12828">
        <w:t>opening, and</w:t>
      </w:r>
      <w:r w:rsidR="006B6FF5">
        <w:t xml:space="preserve"> </w:t>
      </w:r>
      <w:r w:rsidRPr="00B12828">
        <w:t xml:space="preserve"> the</w:t>
      </w:r>
      <w:r w:rsidR="006B6FF5">
        <w:t xml:space="preserve"> </w:t>
      </w:r>
      <w:r w:rsidRPr="00B12828">
        <w:t xml:space="preserve"> particle </w:t>
      </w:r>
      <w:r w:rsidR="006B6FF5">
        <w:t xml:space="preserve"> </w:t>
      </w:r>
      <w:r w:rsidRPr="00B12828">
        <w:t xml:space="preserve">size </w:t>
      </w:r>
      <w:r w:rsidR="006B6FF5">
        <w:t xml:space="preserve"> </w:t>
      </w:r>
      <w:r w:rsidRPr="00B12828">
        <w:t>and</w:t>
      </w:r>
      <w:r w:rsidR="006B6FF5">
        <w:t xml:space="preserve"> </w:t>
      </w:r>
      <w:r w:rsidRPr="00B12828">
        <w:t xml:space="preserve"> concentration. They</w:t>
      </w:r>
      <w:r w:rsidR="006B6FF5">
        <w:t xml:space="preserve"> </w:t>
      </w:r>
      <w:r w:rsidRPr="00B12828">
        <w:t xml:space="preserve"> studied also the time</w:t>
      </w:r>
    </w:p>
    <w:p w:rsidR="00A1464E" w:rsidRDefault="00A1464E" w:rsidP="00DD5413">
      <w:pPr>
        <w:jc w:val="both"/>
      </w:pPr>
      <w:r w:rsidRPr="00B12828">
        <w:lastRenderedPageBreak/>
        <w:t xml:space="preserve">required for plugging of fractures and slots at different particle concentrations and different shape factors, and </w:t>
      </w:r>
      <w:r w:rsidR="0006596A">
        <w:t xml:space="preserve">developed </w:t>
      </w:r>
      <w:r w:rsidRPr="00B12828">
        <w:t>empirical correlations of dimensionless plugging time versus particle volume fract</w:t>
      </w:r>
      <w:r w:rsidR="0006596A">
        <w:t>ion</w:t>
      </w:r>
      <w:r w:rsidRPr="00B12828">
        <w:t>.</w:t>
      </w:r>
    </w:p>
    <w:p w:rsidR="005202D2" w:rsidRDefault="005202D2" w:rsidP="00A1464E">
      <w:pPr>
        <w:jc w:val="both"/>
      </w:pPr>
      <w:r w:rsidRPr="00B12828">
        <w:t xml:space="preserve">              Feng et al. </w:t>
      </w:r>
      <w:r w:rsidR="00515757">
        <w:t xml:space="preserve"> </w:t>
      </w:r>
      <w:r w:rsidRPr="00B12828">
        <w:t xml:space="preserve">(2013) </w:t>
      </w:r>
      <w:r w:rsidR="00515757">
        <w:t xml:space="preserve"> </w:t>
      </w:r>
      <w:r w:rsidRPr="00B12828">
        <w:t>studied</w:t>
      </w:r>
      <w:r w:rsidR="00515757">
        <w:t xml:space="preserve">  </w:t>
      </w:r>
      <w:r w:rsidRPr="00B12828">
        <w:t xml:space="preserve"> experimentally</w:t>
      </w:r>
      <w:r w:rsidR="00515757">
        <w:t xml:space="preserve">  </w:t>
      </w:r>
      <w:r w:rsidRPr="00B12828">
        <w:t xml:space="preserve"> the </w:t>
      </w:r>
      <w:r w:rsidR="00515757">
        <w:t xml:space="preserve">  </w:t>
      </w:r>
      <w:r w:rsidRPr="00B12828">
        <w:t>ge</w:t>
      </w:r>
      <w:r>
        <w:t>l</w:t>
      </w:r>
      <w:r w:rsidRPr="00B12828">
        <w:t xml:space="preserve"> </w:t>
      </w:r>
      <w:r w:rsidR="00515757">
        <w:t xml:space="preserve"> </w:t>
      </w:r>
      <w:r w:rsidRPr="00B12828">
        <w:t>particles</w:t>
      </w:r>
      <w:r w:rsidR="00515757">
        <w:t xml:space="preserve"> </w:t>
      </w:r>
      <w:r w:rsidRPr="00B12828">
        <w:t xml:space="preserve"> migration</w:t>
      </w:r>
      <w:r w:rsidR="00515757">
        <w:t xml:space="preserve"> </w:t>
      </w:r>
      <w:r w:rsidRPr="00B12828">
        <w:t xml:space="preserve"> and</w:t>
      </w:r>
    </w:p>
    <w:p w:rsidR="000E0831" w:rsidRDefault="00A1464E" w:rsidP="00DD5413">
      <w:pPr>
        <w:jc w:val="both"/>
      </w:pPr>
      <w:r w:rsidRPr="00B12828">
        <w:t>deposition in porous media after polymer flooding. The sh</w:t>
      </w:r>
      <w:r w:rsidR="00492812">
        <w:t>ear breaking, synergy with remai</w:t>
      </w:r>
      <w:r w:rsidRPr="00B12828">
        <w:t>ning polymer, deformation migration, and swellin</w:t>
      </w:r>
      <w:r w:rsidR="0006596A">
        <w:t>g of gel particles were</w:t>
      </w:r>
      <w:r w:rsidRPr="00B12828">
        <w:t xml:space="preserve"> examined after polymer flooding. For sw</w:t>
      </w:r>
      <w:r w:rsidR="00DD5413">
        <w:t xml:space="preserve">elling process of gel particles </w:t>
      </w:r>
      <w:r w:rsidRPr="00B12828">
        <w:t>in water, the particle diameter was measured at different times by laser particle size analyzers which indicated that the agin</w:t>
      </w:r>
      <w:r w:rsidR="00DD5413">
        <w:t>g</w:t>
      </w:r>
      <w:r w:rsidRPr="00B12828">
        <w:t xml:space="preserve"> time of gel particle swelling is very short. For synergy with remaining polymer, they demonstrated that the gel particle diameter increases by the polymer concentration because the </w:t>
      </w:r>
      <w:r w:rsidR="00DD5413">
        <w:t>gel particles adsorb</w:t>
      </w:r>
      <w:r w:rsidR="00492812">
        <w:t>ed the remai</w:t>
      </w:r>
      <w:r w:rsidRPr="00B12828">
        <w:t xml:space="preserve">ning polymer in porous media. They proved that because of the shearing breaking of the gel particles when migration through porous media, the diameters of gel particles decrease quickly to ultimate value. To demonstrate the deformation </w:t>
      </w:r>
      <w:r w:rsidR="00DD5413">
        <w:t xml:space="preserve">and </w:t>
      </w:r>
      <w:r w:rsidRPr="00B12828">
        <w:t xml:space="preserve">migration of gel particles in porous media, they studied the injection pressure during the gel particles injection process in cores. They </w:t>
      </w:r>
      <w:r w:rsidR="00515757">
        <w:t xml:space="preserve"> </w:t>
      </w:r>
      <w:r w:rsidRPr="00B12828">
        <w:t xml:space="preserve">showed </w:t>
      </w:r>
      <w:r w:rsidR="00515757">
        <w:t xml:space="preserve"> </w:t>
      </w:r>
      <w:r w:rsidRPr="00B12828">
        <w:t xml:space="preserve">that oscillation phenomenon happened because of the deformation </w:t>
      </w:r>
    </w:p>
    <w:p w:rsidR="000E0831" w:rsidRDefault="00DD5413" w:rsidP="004F7271">
      <w:pPr>
        <w:jc w:val="both"/>
      </w:pPr>
      <w:r>
        <w:t xml:space="preserve">during the </w:t>
      </w:r>
      <w:r w:rsidR="00A1464E" w:rsidRPr="00B12828">
        <w:t xml:space="preserve">migration of the gel particles. </w:t>
      </w:r>
    </w:p>
    <w:p w:rsidR="006B6FF5" w:rsidRDefault="00E209D9" w:rsidP="00DD5413">
      <w:pPr>
        <w:jc w:val="both"/>
      </w:pPr>
      <w:r>
        <w:t xml:space="preserve">                Muhammed et al. (2014) evaluated experimentally the strength of gel particles</w:t>
      </w:r>
      <w:r w:rsidR="0006596A">
        <w:t xml:space="preserve"> by using a simple </w:t>
      </w:r>
      <w:r>
        <w:t xml:space="preserve">apparatus </w:t>
      </w:r>
      <w:r w:rsidR="0006596A">
        <w:t xml:space="preserve">which </w:t>
      </w:r>
      <w:r>
        <w:t>consists of a hand pump and a specially designed piston ac</w:t>
      </w:r>
      <w:r w:rsidR="00DD5413">
        <w:t>cumulator with screen plate having</w:t>
      </w:r>
      <w:r>
        <w:t xml:space="preserve"> multiple holes. The threshold pressure </w:t>
      </w:r>
      <w:r w:rsidR="00DD5413">
        <w:t xml:space="preserve">gradient </w:t>
      </w:r>
      <w:r>
        <w:t xml:space="preserve">was determined during the experiments as the minimum pressure </w:t>
      </w:r>
      <w:r w:rsidR="00DD5413">
        <w:t xml:space="preserve">gradient </w:t>
      </w:r>
      <w:r>
        <w:t xml:space="preserve">required </w:t>
      </w:r>
      <w:r w:rsidR="00DD5413">
        <w:t>for</w:t>
      </w:r>
      <w:r>
        <w:t xml:space="preserve"> the gel particles to pass through the screen holes.</w:t>
      </w:r>
      <w:r w:rsidR="005141A5">
        <w:t xml:space="preserve"> The same apparatus </w:t>
      </w:r>
      <w:r w:rsidR="006B6FF5">
        <w:t xml:space="preserve"> </w:t>
      </w:r>
      <w:r w:rsidR="00DD5413">
        <w:t xml:space="preserve">was </w:t>
      </w:r>
      <w:r w:rsidR="006B6FF5">
        <w:t xml:space="preserve"> </w:t>
      </w:r>
      <w:r w:rsidR="005141A5">
        <w:t>also</w:t>
      </w:r>
      <w:r w:rsidR="006B6FF5">
        <w:t xml:space="preserve"> </w:t>
      </w:r>
      <w:r w:rsidR="005141A5">
        <w:t xml:space="preserve"> used to measure the apparent viscosity. They showed that there is a</w:t>
      </w:r>
    </w:p>
    <w:p w:rsidR="00DC09E8" w:rsidRDefault="005141A5" w:rsidP="00DD5413">
      <w:pPr>
        <w:jc w:val="both"/>
      </w:pPr>
      <w:r>
        <w:lastRenderedPageBreak/>
        <w:t xml:space="preserve">significant effect of the hole size and hole density per screen on the threshold pressure </w:t>
      </w:r>
      <w:r w:rsidR="00DD5413">
        <w:t xml:space="preserve">gradient </w:t>
      </w:r>
      <w:r>
        <w:t xml:space="preserve">but </w:t>
      </w:r>
      <w:r w:rsidR="00DD5413">
        <w:t>they do</w:t>
      </w:r>
      <w:r w:rsidR="0006596A">
        <w:t xml:space="preserve"> not e</w:t>
      </w:r>
      <w:r>
        <w:t xml:space="preserve">ffect the apparent viscosity. They observed that the threshold pressure </w:t>
      </w:r>
      <w:r w:rsidR="00DD5413">
        <w:t xml:space="preserve"> gradient </w:t>
      </w:r>
      <w:r>
        <w:t xml:space="preserve">increased </w:t>
      </w:r>
      <w:r w:rsidR="00DD5413">
        <w:t>when the</w:t>
      </w:r>
      <w:r>
        <w:t xml:space="preserve"> brine salinity increased. The gel particles elastic</w:t>
      </w:r>
      <w:r w:rsidR="003553D5">
        <w:t xml:space="preserve"> modulus was measured using a r</w:t>
      </w:r>
      <w:r>
        <w:t>heometer and correlated with the threshold pressure</w:t>
      </w:r>
      <w:r w:rsidR="003553D5">
        <w:t xml:space="preserve"> gradient</w:t>
      </w:r>
      <w:r>
        <w:t xml:space="preserve">. Two models were developed based on the experimental data. First model represents the correlation of the threshold pressure </w:t>
      </w:r>
      <w:r w:rsidR="003553D5">
        <w:t xml:space="preserve">gradient </w:t>
      </w:r>
      <w:r>
        <w:t>with the gel strength and the other represents the correlation of the apparent viscosity with the shear rate.</w:t>
      </w:r>
    </w:p>
    <w:p w:rsidR="0006596A" w:rsidRDefault="006B6CAD" w:rsidP="003553D5">
      <w:pPr>
        <w:jc w:val="both"/>
      </w:pPr>
      <w:r>
        <w:t xml:space="preserve">             Almohsin et al. (2014) studied the effects of the nanogel particle concentration, flow rate, particle deformability, and rock permeability on the resistance factor and the particle propagation. Sandstone cores of permeabilities 42 to 1038 mD were used in the core flooding tests  of deformable nanoparticles of diameters 100 to 285 nm. The experimental results show that the resistance factor increased </w:t>
      </w:r>
      <w:r w:rsidR="003553D5">
        <w:t>when</w:t>
      </w:r>
      <w:r>
        <w:t xml:space="preserve"> the nanogel particles concentration increased and the </w:t>
      </w:r>
      <w:r w:rsidR="003553D5">
        <w:t>resistance factor decreased when</w:t>
      </w:r>
      <w:r>
        <w:t xml:space="preserve"> the rock permeability and flow velocity increased. For </w:t>
      </w:r>
      <w:r w:rsidR="0006596A">
        <w:t xml:space="preserve">the </w:t>
      </w:r>
      <w:r>
        <w:t xml:space="preserve">same dry nanoparticles size, </w:t>
      </w:r>
      <w:r w:rsidR="004F7271">
        <w:t xml:space="preserve">the </w:t>
      </w:r>
      <w:r w:rsidR="0006596A">
        <w:t>resistance factor decreased when</w:t>
      </w:r>
      <w:r w:rsidR="004F7271">
        <w:t xml:space="preserve"> the swollen particles size increased because the larger particle is weaker than the smaller particle. They showed that the nanogel adsorption layer thickness increased </w:t>
      </w:r>
      <w:r w:rsidR="003553D5">
        <w:t>when the</w:t>
      </w:r>
      <w:r w:rsidR="004F7271">
        <w:t xml:space="preserve"> nanoparticle concentration and decreased with the shear rate. </w:t>
      </w:r>
    </w:p>
    <w:p w:rsidR="004F7271" w:rsidRDefault="0006596A" w:rsidP="003553D5">
      <w:pPr>
        <w:jc w:val="both"/>
      </w:pPr>
      <w:r>
        <w:t xml:space="preserve">             A summary of the</w:t>
      </w:r>
      <w:r w:rsidR="004F7271" w:rsidRPr="004F7271">
        <w:t xml:space="preserve"> findings by the </w:t>
      </w:r>
      <w:r>
        <w:t>above review</w:t>
      </w:r>
      <w:r w:rsidR="004F7271" w:rsidRPr="004F7271">
        <w:t xml:space="preserve"> and evaluation of the previous ex</w:t>
      </w:r>
      <w:r w:rsidR="003553D5">
        <w:t>perimental studies is presented</w:t>
      </w:r>
      <w:r w:rsidR="004F7271" w:rsidRPr="004F7271">
        <w:t xml:space="preserve"> in </w:t>
      </w:r>
      <w:r w:rsidR="004F7271" w:rsidRPr="004F7271">
        <w:rPr>
          <w:b/>
          <w:bCs/>
        </w:rPr>
        <w:t>Table 2-1</w:t>
      </w:r>
      <w:r w:rsidR="004F7271" w:rsidRPr="004F7271">
        <w:t>.</w:t>
      </w:r>
    </w:p>
    <w:p w:rsidR="006B6CAD" w:rsidRDefault="006B6CAD" w:rsidP="006B6CAD">
      <w:pPr>
        <w:jc w:val="both"/>
      </w:pPr>
    </w:p>
    <w:p w:rsidR="006B6CAD" w:rsidRPr="005141A5" w:rsidRDefault="006B6CAD" w:rsidP="005141A5">
      <w:pPr>
        <w:jc w:val="both"/>
      </w:pPr>
      <w:r>
        <w:t xml:space="preserve">            </w:t>
      </w:r>
    </w:p>
    <w:p w:rsidR="005202D2" w:rsidRDefault="005202D2" w:rsidP="005202D2">
      <w:pPr>
        <w:rPr>
          <w:rFonts w:cs="Arial"/>
          <w:b/>
          <w:bCs/>
          <w:sz w:val="18"/>
          <w:szCs w:val="18"/>
        </w:rPr>
      </w:pPr>
    </w:p>
    <w:p w:rsidR="00DC09E8" w:rsidRDefault="00DC09E8" w:rsidP="00515757">
      <w:pPr>
        <w:rPr>
          <w:rFonts w:cs="Arial"/>
          <w:b/>
          <w:bCs/>
          <w:sz w:val="18"/>
          <w:szCs w:val="18"/>
        </w:rPr>
      </w:pPr>
    </w:p>
    <w:p w:rsidR="00723DE7" w:rsidRDefault="00313987" w:rsidP="00515757">
      <w:pPr>
        <w:rPr>
          <w:rFonts w:cs="Arial"/>
          <w:b/>
          <w:bCs/>
          <w:sz w:val="18"/>
          <w:szCs w:val="18"/>
        </w:rPr>
      </w:pPr>
      <w:r w:rsidRPr="00723DE7">
        <w:rPr>
          <w:rFonts w:cs="Arial"/>
          <w:noProof/>
          <w:sz w:val="16"/>
          <w:szCs w:val="16"/>
          <w:lang w:bidi="ar-SA"/>
        </w:rPr>
        <w:lastRenderedPageBreak/>
        <mc:AlternateContent>
          <mc:Choice Requires="wps">
            <w:drawing>
              <wp:anchor distT="0" distB="0" distL="114300" distR="114300" simplePos="0" relativeHeight="251380736" behindDoc="0" locked="0" layoutInCell="1" allowOverlap="1" wp14:anchorId="076C313A" wp14:editId="5CA934FE">
                <wp:simplePos x="0" y="0"/>
                <wp:positionH relativeFrom="column">
                  <wp:posOffset>3810</wp:posOffset>
                </wp:positionH>
                <wp:positionV relativeFrom="paragraph">
                  <wp:posOffset>228600</wp:posOffset>
                </wp:positionV>
                <wp:extent cx="5368290" cy="7429500"/>
                <wp:effectExtent l="0" t="0" r="22860" b="19050"/>
                <wp:wrapNone/>
                <wp:docPr id="208" name="Text Box 208"/>
                <wp:cNvGraphicFramePr/>
                <a:graphic xmlns:a="http://schemas.openxmlformats.org/drawingml/2006/main">
                  <a:graphicData uri="http://schemas.microsoft.com/office/word/2010/wordprocessingShape">
                    <wps:wsp>
                      <wps:cNvSpPr txBox="1"/>
                      <wps:spPr>
                        <a:xfrm>
                          <a:off x="0" y="0"/>
                          <a:ext cx="5368290" cy="74295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723DE7" w:rsidRDefault="007B3448" w:rsidP="00C4378C">
                            <w:pPr>
                              <w:rPr>
                                <w:sz w:val="10"/>
                                <w:szCs w:val="10"/>
                              </w:rPr>
                            </w:pPr>
                          </w:p>
                          <w:p w:rsidR="007B3448" w:rsidRDefault="007B3448" w:rsidP="00C4378C">
                            <w:pPr>
                              <w:rPr>
                                <w:sz w:val="16"/>
                                <w:szCs w:val="16"/>
                              </w:rPr>
                            </w:pPr>
                          </w:p>
                          <w:p w:rsidR="007B3448" w:rsidRPr="00723DE7" w:rsidRDefault="007B3448" w:rsidP="00C4378C">
                            <w:pPr>
                              <w:rPr>
                                <w:sz w:val="16"/>
                                <w:szCs w:val="16"/>
                              </w:rPr>
                            </w:pPr>
                          </w:p>
                          <w:p w:rsidR="007B3448" w:rsidRPr="00723DE7" w:rsidRDefault="007B3448" w:rsidP="00313987">
                            <w:pPr>
                              <w:rPr>
                                <w:sz w:val="16"/>
                                <w:szCs w:val="16"/>
                              </w:rPr>
                            </w:pPr>
                            <w:r w:rsidRPr="00723DE7">
                              <w:rPr>
                                <w:sz w:val="16"/>
                                <w:szCs w:val="16"/>
                              </w:rPr>
                              <w:t xml:space="preserve">                                 </w:t>
                            </w:r>
                            <w:r>
                              <w:rPr>
                                <w:sz w:val="16"/>
                                <w:szCs w:val="16"/>
                              </w:rPr>
                              <w:t xml:space="preserve">  </w:t>
                            </w:r>
                            <w:r w:rsidRPr="00723DE7">
                              <w:rPr>
                                <w:sz w:val="16"/>
                                <w:szCs w:val="16"/>
                              </w:rPr>
                              <w:t xml:space="preserve">- PPG concentration:   </w:t>
                            </w:r>
                            <w:r>
                              <w:rPr>
                                <w:sz w:val="16"/>
                                <w:szCs w:val="16"/>
                              </w:rPr>
                              <w:t xml:space="preserve"> </w:t>
                            </w:r>
                            <w:r w:rsidRPr="00723DE7">
                              <w:rPr>
                                <w:sz w:val="16"/>
                                <w:szCs w:val="16"/>
                              </w:rPr>
                              <w:t xml:space="preserve">    - Fracture length: </w:t>
                            </w:r>
                            <w:r>
                              <w:rPr>
                                <w:sz w:val="16"/>
                                <w:szCs w:val="16"/>
                              </w:rPr>
                              <w:t xml:space="preserve">   </w:t>
                            </w:r>
                            <w:r w:rsidRPr="00723DE7">
                              <w:rPr>
                                <w:sz w:val="16"/>
                                <w:szCs w:val="16"/>
                              </w:rPr>
                              <w:t xml:space="preserve">    - The Injection pressure   </w:t>
                            </w:r>
                            <w:r>
                              <w:rPr>
                                <w:sz w:val="16"/>
                                <w:szCs w:val="16"/>
                              </w:rPr>
                              <w:t xml:space="preserve">     </w:t>
                            </w:r>
                            <w:r w:rsidRPr="00723DE7">
                              <w:rPr>
                                <w:sz w:val="16"/>
                                <w:szCs w:val="16"/>
                              </w:rPr>
                              <w:t xml:space="preserve"> - The resistance factor</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0.903, 1.597, 2.731, and    55 cm.                   </w:t>
                            </w:r>
                            <w:r>
                              <w:rPr>
                                <w:sz w:val="16"/>
                                <w:szCs w:val="16"/>
                              </w:rPr>
                              <w:t xml:space="preserve">  </w:t>
                            </w:r>
                            <w:r w:rsidRPr="00723DE7">
                              <w:rPr>
                                <w:sz w:val="16"/>
                                <w:szCs w:val="16"/>
                              </w:rPr>
                              <w:t xml:space="preserve">    increased by the flow        </w:t>
                            </w:r>
                            <w:r>
                              <w:rPr>
                                <w:sz w:val="16"/>
                                <w:szCs w:val="16"/>
                              </w:rPr>
                              <w:t xml:space="preserve">    </w:t>
                            </w:r>
                            <w:r w:rsidRPr="00723DE7">
                              <w:rPr>
                                <w:sz w:val="16"/>
                                <w:szCs w:val="16"/>
                              </w:rPr>
                              <w:t xml:space="preserve"> is the ratio of the gel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2.961 %.                             - Fracture height:  </w:t>
                            </w:r>
                            <w:r>
                              <w:rPr>
                                <w:sz w:val="16"/>
                                <w:szCs w:val="16"/>
                              </w:rPr>
                              <w:t xml:space="preserve">  </w:t>
                            </w:r>
                            <w:r w:rsidRPr="00723DE7">
                              <w:rPr>
                                <w:sz w:val="16"/>
                                <w:szCs w:val="16"/>
                              </w:rPr>
                              <w:t xml:space="preserve">   rate and the brine conce-  </w:t>
                            </w:r>
                            <w:r>
                              <w:rPr>
                                <w:sz w:val="16"/>
                                <w:szCs w:val="16"/>
                              </w:rPr>
                              <w:t xml:space="preserve">  </w:t>
                            </w:r>
                            <w:r w:rsidRPr="00723DE7">
                              <w:rPr>
                                <w:sz w:val="16"/>
                                <w:szCs w:val="16"/>
                              </w:rPr>
                              <w:t xml:space="preserve">   particle injection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-Flow rates: 5,10, 15, 25   10 cm.                     </w:t>
                            </w:r>
                            <w:r>
                              <w:rPr>
                                <w:sz w:val="16"/>
                                <w:szCs w:val="16"/>
                              </w:rPr>
                              <w:t xml:space="preserve"> </w:t>
                            </w:r>
                            <w:r w:rsidRPr="00723DE7">
                              <w:rPr>
                                <w:sz w:val="16"/>
                                <w:szCs w:val="16"/>
                              </w:rPr>
                              <w:t xml:space="preserve">    ntration and decreased    </w:t>
                            </w:r>
                            <w:r>
                              <w:rPr>
                                <w:sz w:val="16"/>
                                <w:szCs w:val="16"/>
                              </w:rPr>
                              <w:t xml:space="preserve">   </w:t>
                            </w:r>
                            <w:r w:rsidRPr="00723DE7">
                              <w:rPr>
                                <w:sz w:val="16"/>
                                <w:szCs w:val="16"/>
                              </w:rPr>
                              <w:t xml:space="preserve">  pressure drop to the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and 30 mL/min.             </w:t>
                            </w:r>
                            <w:r>
                              <w:rPr>
                                <w:sz w:val="16"/>
                                <w:szCs w:val="16"/>
                              </w:rPr>
                              <w:t xml:space="preserve">  </w:t>
                            </w:r>
                            <w:r w:rsidRPr="00723DE7">
                              <w:rPr>
                                <w:sz w:val="16"/>
                                <w:szCs w:val="16"/>
                              </w:rPr>
                              <w:t xml:space="preserve">– Fracture width:        by the fracture width.    </w:t>
                            </w:r>
                            <w:r>
                              <w:rPr>
                                <w:sz w:val="16"/>
                                <w:szCs w:val="16"/>
                              </w:rPr>
                              <w:t xml:space="preserve">  </w:t>
                            </w:r>
                            <w:r w:rsidRPr="00723DE7">
                              <w:rPr>
                                <w:sz w:val="16"/>
                                <w:szCs w:val="16"/>
                              </w:rPr>
                              <w:t xml:space="preserve">    particle-free water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-Brine concentration:        0.55, 1.0, and 1.5  </w:t>
                            </w:r>
                            <w:r>
                              <w:rPr>
                                <w:sz w:val="16"/>
                                <w:szCs w:val="16"/>
                              </w:rPr>
                              <w:t xml:space="preserve">   </w:t>
                            </w:r>
                            <w:r w:rsidRPr="00723DE7">
                              <w:rPr>
                                <w:sz w:val="16"/>
                                <w:szCs w:val="16"/>
                              </w:rPr>
                              <w:t xml:space="preserve">   - The resistance factor       </w:t>
                            </w:r>
                            <w:r>
                              <w:rPr>
                                <w:sz w:val="16"/>
                                <w:szCs w:val="16"/>
                              </w:rPr>
                              <w:t xml:space="preserve">     </w:t>
                            </w:r>
                            <w:r w:rsidRPr="00723DE7">
                              <w:rPr>
                                <w:sz w:val="16"/>
                                <w:szCs w:val="16"/>
                              </w:rPr>
                              <w:t xml:space="preserve"> injection pressure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0.05, 0.25, 1, and 10%.    cm.                         </w:t>
                            </w:r>
                            <w:r>
                              <w:rPr>
                                <w:sz w:val="16"/>
                                <w:szCs w:val="16"/>
                              </w:rPr>
                              <w:t xml:space="preserve">  </w:t>
                            </w:r>
                            <w:r w:rsidRPr="00723DE7">
                              <w:rPr>
                                <w:sz w:val="16"/>
                                <w:szCs w:val="16"/>
                              </w:rPr>
                              <w:t xml:space="preserve">    increased by the fracture   </w:t>
                            </w:r>
                            <w:r>
                              <w:rPr>
                                <w:sz w:val="16"/>
                                <w:szCs w:val="16"/>
                              </w:rPr>
                              <w:t xml:space="preserve">   </w:t>
                            </w:r>
                            <w:r w:rsidRPr="00723DE7">
                              <w:rPr>
                                <w:sz w:val="16"/>
                                <w:szCs w:val="16"/>
                              </w:rPr>
                              <w:t xml:space="preserve"> drop.</w:t>
                            </w:r>
                          </w:p>
                          <w:p w:rsidR="007B3448" w:rsidRPr="00723DE7" w:rsidRDefault="007B3448" w:rsidP="001C24F5">
                            <w:pPr>
                              <w:rPr>
                                <w:sz w:val="16"/>
                                <w:szCs w:val="16"/>
                              </w:rPr>
                            </w:pPr>
                            <w:r w:rsidRPr="00723DE7">
                              <w:rPr>
                                <w:sz w:val="16"/>
                                <w:szCs w:val="16"/>
                              </w:rPr>
                              <w:t xml:space="preserve">                                                                                                            </w:t>
                            </w:r>
                            <w:r>
                              <w:rPr>
                                <w:sz w:val="16"/>
                                <w:szCs w:val="16"/>
                              </w:rPr>
                              <w:t xml:space="preserve"> </w:t>
                            </w:r>
                            <w:r w:rsidRPr="00723DE7">
                              <w:rPr>
                                <w:sz w:val="16"/>
                                <w:szCs w:val="16"/>
                              </w:rPr>
                              <w:t xml:space="preserve">     width and the brine con-  </w:t>
                            </w:r>
                            <w:r>
                              <w:rPr>
                                <w:sz w:val="16"/>
                                <w:szCs w:val="16"/>
                              </w:rPr>
                              <w:t xml:space="preserve">    </w:t>
                            </w:r>
                            <w:r w:rsidRPr="00723DE7">
                              <w:rPr>
                                <w:sz w:val="16"/>
                                <w:szCs w:val="16"/>
                              </w:rPr>
                              <w:t>- The PPG injectivity</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centration and decreased </w:t>
                            </w:r>
                            <w:r>
                              <w:rPr>
                                <w:sz w:val="16"/>
                                <w:szCs w:val="16"/>
                              </w:rPr>
                              <w:t xml:space="preserve">    </w:t>
                            </w:r>
                            <w:r w:rsidRPr="00723DE7">
                              <w:rPr>
                                <w:sz w:val="16"/>
                                <w:szCs w:val="16"/>
                              </w:rPr>
                              <w:t xml:space="preserve"> is the ratio of the flow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by the flow rate.                 </w:t>
                            </w:r>
                            <w:r>
                              <w:rPr>
                                <w:sz w:val="16"/>
                                <w:szCs w:val="16"/>
                              </w:rPr>
                              <w:t xml:space="preserve">   </w:t>
                            </w:r>
                            <w:r w:rsidRPr="00723DE7">
                              <w:rPr>
                                <w:sz w:val="16"/>
                                <w:szCs w:val="16"/>
                              </w:rPr>
                              <w:t xml:space="preserve"> rate to the pressure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-The PPG injectivity            </w:t>
                            </w:r>
                            <w:r>
                              <w:rPr>
                                <w:sz w:val="16"/>
                                <w:szCs w:val="16"/>
                              </w:rPr>
                              <w:t xml:space="preserve"> </w:t>
                            </w:r>
                            <w:r w:rsidRPr="00723DE7">
                              <w:rPr>
                                <w:sz w:val="16"/>
                                <w:szCs w:val="16"/>
                              </w:rPr>
                              <w:t xml:space="preserve"> difference.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increased by the flow rate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and the fracture width</w:t>
                            </w:r>
                          </w:p>
                          <w:p w:rsidR="007B3448" w:rsidRPr="00723DE7" w:rsidRDefault="007B3448" w:rsidP="00C4378C">
                            <w:pPr>
                              <w:rPr>
                                <w:sz w:val="16"/>
                                <w:szCs w:val="16"/>
                              </w:rPr>
                            </w:pPr>
                            <w:r w:rsidRPr="00723DE7">
                              <w:rPr>
                                <w:sz w:val="16"/>
                                <w:szCs w:val="16"/>
                              </w:rPr>
                              <w:t xml:space="preserve">                                                                                                                  and decreased by the</w:t>
                            </w:r>
                          </w:p>
                          <w:p w:rsidR="007B3448" w:rsidRDefault="007B3448" w:rsidP="001C24F5">
                            <w:pPr>
                              <w:rPr>
                                <w:sz w:val="16"/>
                                <w:szCs w:val="16"/>
                              </w:rPr>
                            </w:pPr>
                            <w:r w:rsidRPr="00723DE7">
                              <w:rPr>
                                <w:sz w:val="16"/>
                                <w:szCs w:val="16"/>
                              </w:rPr>
                              <w:t xml:space="preserve">                                                                                                                 </w:t>
                            </w:r>
                            <w:r>
                              <w:rPr>
                                <w:sz w:val="16"/>
                                <w:szCs w:val="16"/>
                              </w:rPr>
                              <w:t xml:space="preserve"> brine concentration.</w:t>
                            </w:r>
                          </w:p>
                          <w:p w:rsidR="007B3448" w:rsidRPr="00723DE7" w:rsidRDefault="007B3448" w:rsidP="001C24F5">
                            <w:pPr>
                              <w:rPr>
                                <w:sz w:val="16"/>
                                <w:szCs w:val="16"/>
                              </w:rPr>
                            </w:pPr>
                            <w:r>
                              <w:rPr>
                                <w:sz w:val="16"/>
                                <w:szCs w:val="16"/>
                              </w:rPr>
                              <w:t xml:space="preserve">Zheng et al. (2012) </w:t>
                            </w:r>
                            <w:r w:rsidRPr="00723DE7">
                              <w:rPr>
                                <w:sz w:val="16"/>
                                <w:szCs w:val="16"/>
                              </w:rPr>
                              <w:t xml:space="preserve"> - Density of the fuzzy    </w:t>
                            </w:r>
                            <w:r>
                              <w:rPr>
                                <w:sz w:val="16"/>
                                <w:szCs w:val="16"/>
                              </w:rPr>
                              <w:t xml:space="preserve">   </w:t>
                            </w:r>
                            <w:r w:rsidRPr="00723DE7">
                              <w:rPr>
                                <w:sz w:val="16"/>
                                <w:szCs w:val="16"/>
                              </w:rPr>
                              <w:t xml:space="preserve">  - Permeability of the</w:t>
                            </w:r>
                            <w:r>
                              <w:rPr>
                                <w:sz w:val="16"/>
                                <w:szCs w:val="16"/>
                              </w:rPr>
                              <w:t xml:space="preserve">  </w:t>
                            </w:r>
                            <w:r w:rsidRPr="00723DE7">
                              <w:rPr>
                                <w:sz w:val="16"/>
                                <w:szCs w:val="16"/>
                              </w:rPr>
                              <w:t xml:space="preserve"> - The fuzzy ball working   </w:t>
                            </w:r>
                            <w:r>
                              <w:rPr>
                                <w:sz w:val="16"/>
                                <w:szCs w:val="16"/>
                              </w:rPr>
                              <w:t xml:space="preserve">  </w:t>
                            </w:r>
                            <w:r w:rsidRPr="00723DE7">
                              <w:rPr>
                                <w:sz w:val="16"/>
                                <w:szCs w:val="16"/>
                              </w:rPr>
                              <w:t xml:space="preserve"> -The fuzzy ball working</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ball working fluid: 0.80,</w:t>
                            </w:r>
                            <w:r>
                              <w:rPr>
                                <w:sz w:val="16"/>
                                <w:szCs w:val="16"/>
                              </w:rPr>
                              <w:t xml:space="preserve">  </w:t>
                            </w:r>
                            <w:r w:rsidRPr="00723DE7">
                              <w:rPr>
                                <w:sz w:val="16"/>
                                <w:szCs w:val="16"/>
                              </w:rPr>
                              <w:t xml:space="preserve"> sand packs are 15-       fluid can be used for    </w:t>
                            </w:r>
                            <w:r>
                              <w:rPr>
                                <w:sz w:val="16"/>
                                <w:szCs w:val="16"/>
                              </w:rPr>
                              <w:t xml:space="preserve">     </w:t>
                            </w:r>
                            <w:r w:rsidRPr="00723DE7">
                              <w:rPr>
                                <w:sz w:val="16"/>
                                <w:szCs w:val="16"/>
                              </w:rPr>
                              <w:t xml:space="preserve">  fluid composite from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0.85, 0.90, and 0.95      </w:t>
                            </w:r>
                            <w:r>
                              <w:rPr>
                                <w:sz w:val="16"/>
                                <w:szCs w:val="16"/>
                              </w:rPr>
                              <w:t xml:space="preserve">  </w:t>
                            </w:r>
                            <w:r w:rsidRPr="00723DE7">
                              <w:rPr>
                                <w:sz w:val="16"/>
                                <w:szCs w:val="16"/>
                              </w:rPr>
                              <w:t xml:space="preserve">  20, 40-60, and 140- </w:t>
                            </w:r>
                            <w:r>
                              <w:rPr>
                                <w:sz w:val="16"/>
                                <w:szCs w:val="16"/>
                              </w:rPr>
                              <w:t xml:space="preserve">  </w:t>
                            </w:r>
                            <w:r w:rsidRPr="00723DE7">
                              <w:rPr>
                                <w:sz w:val="16"/>
                                <w:szCs w:val="16"/>
                              </w:rPr>
                              <w:t xml:space="preserve">  cuttings removal in the  </w:t>
                            </w:r>
                            <w:r>
                              <w:rPr>
                                <w:sz w:val="16"/>
                                <w:szCs w:val="16"/>
                              </w:rPr>
                              <w:t xml:space="preserve">   </w:t>
                            </w:r>
                            <w:r w:rsidRPr="00723DE7">
                              <w:rPr>
                                <w:sz w:val="16"/>
                                <w:szCs w:val="16"/>
                              </w:rPr>
                              <w:t xml:space="preserve">    water, sodium </w:t>
                            </w:r>
                            <w:r>
                              <w:rPr>
                                <w:sz w:val="16"/>
                                <w:szCs w:val="16"/>
                              </w:rPr>
                              <w:t>carbo-</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g/cm³.</w:t>
                            </w:r>
                            <w:r>
                              <w:rPr>
                                <w:sz w:val="16"/>
                                <w:szCs w:val="16"/>
                              </w:rPr>
                              <w:t xml:space="preserve">                                </w:t>
                            </w:r>
                            <w:r w:rsidRPr="00723DE7">
                              <w:rPr>
                                <w:sz w:val="16"/>
                                <w:szCs w:val="16"/>
                              </w:rPr>
                              <w:t>300 µm² for 80-100,</w:t>
                            </w:r>
                            <w:r>
                              <w:rPr>
                                <w:sz w:val="16"/>
                                <w:szCs w:val="16"/>
                              </w:rPr>
                              <w:t xml:space="preserve">  </w:t>
                            </w:r>
                            <w:r w:rsidRPr="00723DE7">
                              <w:rPr>
                                <w:sz w:val="16"/>
                                <w:szCs w:val="16"/>
                              </w:rPr>
                              <w:t xml:space="preserve"> oil and gas wells and can  </w:t>
                            </w:r>
                            <w:r>
                              <w:rPr>
                                <w:sz w:val="16"/>
                                <w:szCs w:val="16"/>
                              </w:rPr>
                              <w:t xml:space="preserve">  </w:t>
                            </w:r>
                            <w:r w:rsidRPr="00723DE7">
                              <w:rPr>
                                <w:sz w:val="16"/>
                                <w:szCs w:val="16"/>
                              </w:rPr>
                              <w:t xml:space="preserve"> nates, caustic soda,</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Size of the fuzzy ball is  40-60, and 20-40    </w:t>
                            </w:r>
                            <w:r>
                              <w:rPr>
                                <w:sz w:val="16"/>
                                <w:szCs w:val="16"/>
                              </w:rPr>
                              <w:t xml:space="preserve">   </w:t>
                            </w:r>
                            <w:r w:rsidRPr="00723DE7">
                              <w:rPr>
                                <w:sz w:val="16"/>
                                <w:szCs w:val="16"/>
                              </w:rPr>
                              <w:t xml:space="preserve">  plug effectively the losing</w:t>
                            </w:r>
                            <w:r>
                              <w:rPr>
                                <w:sz w:val="16"/>
                                <w:szCs w:val="16"/>
                              </w:rPr>
                              <w:t xml:space="preserve">  </w:t>
                            </w:r>
                            <w:r w:rsidRPr="00723DE7">
                              <w:rPr>
                                <w:sz w:val="16"/>
                                <w:szCs w:val="16"/>
                              </w:rPr>
                              <w:t xml:space="preserve"> nucleating agent, film-</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15-150 µm and thickness </w:t>
                            </w:r>
                            <w:r>
                              <w:rPr>
                                <w:sz w:val="16"/>
                                <w:szCs w:val="16"/>
                              </w:rPr>
                              <w:t xml:space="preserve"> </w:t>
                            </w:r>
                            <w:r w:rsidRPr="00723DE7">
                              <w:rPr>
                                <w:sz w:val="16"/>
                                <w:szCs w:val="16"/>
                              </w:rPr>
                              <w:t xml:space="preserve">mesh, respectively.  </w:t>
                            </w:r>
                            <w:r>
                              <w:rPr>
                                <w:sz w:val="16"/>
                                <w:szCs w:val="16"/>
                              </w:rPr>
                              <w:t xml:space="preserve">   </w:t>
                            </w:r>
                            <w:r w:rsidRPr="00723DE7">
                              <w:rPr>
                                <w:sz w:val="16"/>
                                <w:szCs w:val="16"/>
                              </w:rPr>
                              <w:t xml:space="preserve">  channels in the lost            </w:t>
                            </w:r>
                            <w:r>
                              <w:rPr>
                                <w:sz w:val="16"/>
                                <w:szCs w:val="16"/>
                              </w:rPr>
                              <w:t xml:space="preserve"> </w:t>
                            </w:r>
                            <w:r w:rsidRPr="00723DE7">
                              <w:rPr>
                                <w:sz w:val="16"/>
                                <w:szCs w:val="16"/>
                              </w:rPr>
                              <w:t xml:space="preserve"> forming agent, layering</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is 3-10 µm.                        - Range of permea-  </w:t>
                            </w:r>
                            <w:r>
                              <w:rPr>
                                <w:sz w:val="16"/>
                                <w:szCs w:val="16"/>
                              </w:rPr>
                              <w:t xml:space="preserve">   </w:t>
                            </w:r>
                            <w:r w:rsidRPr="00723DE7">
                              <w:rPr>
                                <w:sz w:val="16"/>
                                <w:szCs w:val="16"/>
                              </w:rPr>
                              <w:t xml:space="preserve">circulation formations.       </w:t>
                            </w:r>
                            <w:r>
                              <w:rPr>
                                <w:sz w:val="16"/>
                                <w:szCs w:val="16"/>
                              </w:rPr>
                              <w:t xml:space="preserve"> </w:t>
                            </w:r>
                            <w:r w:rsidRPr="00723DE7">
                              <w:rPr>
                                <w:sz w:val="16"/>
                                <w:szCs w:val="16"/>
                              </w:rPr>
                              <w:t xml:space="preserve"> agent, and spotting</w:t>
                            </w:r>
                          </w:p>
                          <w:p w:rsidR="007B3448" w:rsidRPr="00723DE7" w:rsidRDefault="007B3448" w:rsidP="00DC09E8">
                            <w:pPr>
                              <w:rPr>
                                <w:sz w:val="16"/>
                                <w:szCs w:val="16"/>
                              </w:rPr>
                            </w:pPr>
                            <w:r w:rsidRPr="00723DE7">
                              <w:rPr>
                                <w:sz w:val="16"/>
                                <w:szCs w:val="16"/>
                              </w:rPr>
                              <w:t xml:space="preserve">                          </w:t>
                            </w:r>
                            <w:r>
                              <w:rPr>
                                <w:sz w:val="16"/>
                                <w:szCs w:val="16"/>
                              </w:rPr>
                              <w:t xml:space="preserve">      </w:t>
                            </w:r>
                            <w:r w:rsidRPr="00723DE7">
                              <w:rPr>
                                <w:sz w:val="16"/>
                                <w:szCs w:val="16"/>
                              </w:rPr>
                              <w:t xml:space="preserve"> - PH of the fuzzy ball     </w:t>
                            </w:r>
                            <w:r>
                              <w:rPr>
                                <w:sz w:val="16"/>
                                <w:szCs w:val="16"/>
                              </w:rPr>
                              <w:t xml:space="preserve">  </w:t>
                            </w:r>
                            <w:r w:rsidRPr="00723DE7">
                              <w:rPr>
                                <w:sz w:val="16"/>
                                <w:szCs w:val="16"/>
                              </w:rPr>
                              <w:t xml:space="preserve">   belities of the cores                                           </w:t>
                            </w:r>
                            <w:r>
                              <w:rPr>
                                <w:sz w:val="16"/>
                                <w:szCs w:val="16"/>
                              </w:rPr>
                              <w:t xml:space="preserve">       </w:t>
                            </w:r>
                            <w:r w:rsidRPr="00723DE7">
                              <w:rPr>
                                <w:sz w:val="16"/>
                                <w:szCs w:val="16"/>
                              </w:rPr>
                              <w:t xml:space="preserve"> agent and the fuzzy ball</w:t>
                            </w:r>
                          </w:p>
                          <w:p w:rsidR="007B3448" w:rsidRPr="00723DE7" w:rsidRDefault="007B3448" w:rsidP="00DC09E8">
                            <w:pPr>
                              <w:rPr>
                                <w:sz w:val="16"/>
                                <w:szCs w:val="16"/>
                              </w:rPr>
                            </w:pPr>
                            <w:r w:rsidRPr="00723DE7">
                              <w:rPr>
                                <w:sz w:val="16"/>
                                <w:szCs w:val="16"/>
                              </w:rPr>
                              <w:t xml:space="preserve">                          </w:t>
                            </w:r>
                            <w:r>
                              <w:rPr>
                                <w:sz w:val="16"/>
                                <w:szCs w:val="16"/>
                              </w:rPr>
                              <w:t xml:space="preserve">      </w:t>
                            </w:r>
                            <w:r w:rsidRPr="00723DE7">
                              <w:rPr>
                                <w:sz w:val="16"/>
                                <w:szCs w:val="16"/>
                              </w:rPr>
                              <w:t xml:space="preserve"> working fluid is 9.          </w:t>
                            </w:r>
                            <w:r>
                              <w:rPr>
                                <w:sz w:val="16"/>
                                <w:szCs w:val="16"/>
                              </w:rPr>
                              <w:t xml:space="preserve">    </w:t>
                            </w:r>
                            <w:r w:rsidRPr="00723DE7">
                              <w:rPr>
                                <w:sz w:val="16"/>
                                <w:szCs w:val="16"/>
                              </w:rPr>
                              <w:t xml:space="preserve"> are 2.36-244.2*10¯³                                       </w:t>
                            </w:r>
                            <w:r>
                              <w:rPr>
                                <w:sz w:val="16"/>
                                <w:szCs w:val="16"/>
                              </w:rPr>
                              <w:t xml:space="preserve">    </w:t>
                            </w:r>
                            <w:r w:rsidRPr="00723DE7">
                              <w:rPr>
                                <w:sz w:val="16"/>
                                <w:szCs w:val="16"/>
                              </w:rPr>
                              <w:t xml:space="preserve">       contains air.</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Maximum injection      </w:t>
                            </w:r>
                            <w:r>
                              <w:rPr>
                                <w:sz w:val="16"/>
                                <w:szCs w:val="16"/>
                              </w:rPr>
                              <w:t xml:space="preserve">   </w:t>
                            </w:r>
                            <w:r w:rsidRPr="00723DE7">
                              <w:rPr>
                                <w:sz w:val="16"/>
                                <w:szCs w:val="16"/>
                              </w:rPr>
                              <w:t xml:space="preserve">  µm².</w:t>
                            </w:r>
                          </w:p>
                          <w:p w:rsidR="007B3448" w:rsidRPr="00A9214F" w:rsidRDefault="007B3448" w:rsidP="00C4378C">
                            <w:pPr>
                              <w:rPr>
                                <w:sz w:val="18"/>
                                <w:szCs w:val="18"/>
                              </w:rPr>
                            </w:pPr>
                            <w:r w:rsidRPr="00A9214F">
                              <w:rPr>
                                <w:sz w:val="18"/>
                                <w:szCs w:val="18"/>
                              </w:rPr>
                              <w:t xml:space="preserve">   </w:t>
                            </w:r>
                            <w:r>
                              <w:rPr>
                                <w:sz w:val="18"/>
                                <w:szCs w:val="18"/>
                              </w:rPr>
                              <w:t xml:space="preserve">                           </w:t>
                            </w:r>
                            <w:r w:rsidRPr="00A9214F">
                              <w:rPr>
                                <w:sz w:val="18"/>
                                <w:szCs w:val="18"/>
                              </w:rPr>
                              <w:t xml:space="preserve">  pressure of the sand</w:t>
                            </w:r>
                          </w:p>
                          <w:p w:rsidR="007B3448" w:rsidRPr="00A9214F" w:rsidRDefault="007B3448" w:rsidP="00C4378C">
                            <w:pPr>
                              <w:rPr>
                                <w:sz w:val="18"/>
                                <w:szCs w:val="18"/>
                              </w:rPr>
                            </w:pPr>
                            <w:r w:rsidRPr="00A9214F">
                              <w:rPr>
                                <w:sz w:val="18"/>
                                <w:szCs w:val="18"/>
                              </w:rPr>
                              <w:t xml:space="preserve">   </w:t>
                            </w:r>
                            <w:r>
                              <w:rPr>
                                <w:sz w:val="18"/>
                                <w:szCs w:val="18"/>
                              </w:rPr>
                              <w:t xml:space="preserve">                           </w:t>
                            </w:r>
                            <w:r w:rsidRPr="00A9214F">
                              <w:rPr>
                                <w:sz w:val="18"/>
                                <w:szCs w:val="18"/>
                              </w:rPr>
                              <w:t xml:space="preserve">  packs and the cores are</w:t>
                            </w:r>
                          </w:p>
                          <w:p w:rsidR="007B3448" w:rsidRPr="00A9214F" w:rsidRDefault="007B3448" w:rsidP="00222A74">
                            <w:pPr>
                              <w:spacing w:line="240" w:lineRule="auto"/>
                              <w:rPr>
                                <w:sz w:val="18"/>
                                <w:szCs w:val="18"/>
                              </w:rPr>
                            </w:pPr>
                            <w:r w:rsidRPr="00A9214F">
                              <w:rPr>
                                <w:sz w:val="18"/>
                                <w:szCs w:val="18"/>
                              </w:rPr>
                              <w:t xml:space="preserve">  </w:t>
                            </w:r>
                            <w:r>
                              <w:rPr>
                                <w:sz w:val="18"/>
                                <w:szCs w:val="18"/>
                              </w:rPr>
                              <w:t xml:space="preserve">                          </w:t>
                            </w:r>
                            <w:r w:rsidRPr="00A9214F">
                              <w:rPr>
                                <w:sz w:val="18"/>
                                <w:szCs w:val="18"/>
                              </w:rPr>
                              <w:t xml:space="preserve">   6 and 20 µPa, respecti-</w:t>
                            </w:r>
                          </w:p>
                          <w:p w:rsidR="007B3448" w:rsidRDefault="007B3448" w:rsidP="00C4378C">
                            <w:pPr>
                              <w:rPr>
                                <w:sz w:val="18"/>
                                <w:szCs w:val="18"/>
                              </w:rPr>
                            </w:pPr>
                            <w:r>
                              <w:t xml:space="preserve">                       </w:t>
                            </w:r>
                            <w:r w:rsidRPr="00B9153B">
                              <w:t xml:space="preserve"> </w:t>
                            </w:r>
                            <w:r>
                              <w:rPr>
                                <w:sz w:val="18"/>
                                <w:szCs w:val="18"/>
                              </w:rPr>
                              <w:t>v</w:t>
                            </w:r>
                            <w:r w:rsidRPr="000E0831">
                              <w:rPr>
                                <w:sz w:val="18"/>
                                <w:szCs w:val="18"/>
                              </w:rPr>
                              <w:t>ely</w:t>
                            </w:r>
                            <w:r>
                              <w:rPr>
                                <w:sz w:val="18"/>
                                <w:szCs w:val="18"/>
                              </w:rPr>
                              <w:t>.</w:t>
                            </w:r>
                          </w:p>
                          <w:p w:rsidR="007B3448" w:rsidRDefault="007B3448" w:rsidP="00C4378C">
                            <w:pPr>
                              <w:rPr>
                                <w:sz w:val="18"/>
                                <w:szCs w:val="18"/>
                              </w:rPr>
                            </w:pPr>
                          </w:p>
                          <w:p w:rsidR="007B3448" w:rsidRDefault="007B3448" w:rsidP="00C4378C">
                            <w:pPr>
                              <w:rPr>
                                <w:sz w:val="18"/>
                                <w:szCs w:val="18"/>
                              </w:rPr>
                            </w:pPr>
                          </w:p>
                          <w:p w:rsidR="007B3448" w:rsidRPr="000E0831" w:rsidRDefault="007B3448" w:rsidP="00C4378C">
                            <w:pPr>
                              <w:rPr>
                                <w:strike/>
                                <w:sz w:val="18"/>
                                <w:szCs w:val="18"/>
                              </w:rPr>
                            </w:pPr>
                          </w:p>
                          <w:p w:rsidR="007B3448" w:rsidRPr="00B9153B" w:rsidRDefault="007B3448" w:rsidP="00C4378C">
                            <w:r w:rsidRPr="00B9153B">
                              <w:t xml:space="preserve">Wang et al. (2012)    - PPG concentration is    -The sand pack          -Below the critical pressu-  - At high injection                                                                                                 </w:t>
                            </w:r>
                          </w:p>
                          <w:p w:rsidR="007B3448" w:rsidRPr="00B9153B" w:rsidRDefault="007B3448" w:rsidP="00C4378C">
                            <w:r w:rsidRPr="00B9153B">
                              <w:t xml:space="preserve">                                       20,000 ppm.                   length and diameter re particles deposit at po-    velocity, the drag </w:t>
                            </w:r>
                          </w:p>
                          <w:p w:rsidR="007B3448" w:rsidRPr="00B9153B" w:rsidRDefault="007B3448" w:rsidP="00C4378C">
                            <w:r w:rsidRPr="00B9153B">
                              <w:t xml:space="preserve">                                </w:t>
                            </w:r>
                            <w:r>
                              <w:t xml:space="preserve">   </w:t>
                            </w:r>
                            <w:r w:rsidRPr="00B9153B">
                              <w:t xml:space="preserve">  - Flow rate is 5 mL/min. are 30 and 2.5 cm,    re throat and above it pa-  forces caused mobil- </w:t>
                            </w:r>
                          </w:p>
                          <w:p w:rsidR="007B3448" w:rsidRPr="00B9153B" w:rsidRDefault="007B3448" w:rsidP="00C4378C">
                            <w:r w:rsidRPr="00B9153B">
                              <w:t xml:space="preserve">                                 </w:t>
                            </w:r>
                            <w:r>
                              <w:t xml:space="preserve">  </w:t>
                            </w:r>
                            <w:r w:rsidRPr="00B9153B">
                              <w:t xml:space="preserve">  - The range of the injec-  respectively.              rticles deform and pass      ization of particles</w:t>
                            </w:r>
                          </w:p>
                          <w:p w:rsidR="007B3448" w:rsidRPr="00B9153B" w:rsidRDefault="007B3448" w:rsidP="00C4378C">
                            <w:r w:rsidRPr="00B9153B">
                              <w:t xml:space="preserve">                                     tion pressure is 0.03-      -The permeability       through pore throat          which decreased the</w:t>
                            </w:r>
                          </w:p>
                          <w:p w:rsidR="007B3448" w:rsidRPr="00B9153B" w:rsidRDefault="007B3448" w:rsidP="00C4378C">
                            <w:r w:rsidRPr="00B9153B">
                              <w:t xml:space="preserve">                                     0.23 µPa.                           and porosity of           causing permeability          particles deposition </w:t>
                            </w:r>
                          </w:p>
                          <w:p w:rsidR="007B3448" w:rsidRPr="00B9153B" w:rsidRDefault="007B3448" w:rsidP="00C4378C">
                            <w:r w:rsidRPr="00B9153B">
                              <w:t xml:space="preserve">                                     - The range of the PPG    20 mesh sand pack    decreasing.                          at the surface.</w:t>
                            </w:r>
                          </w:p>
                          <w:p w:rsidR="007B3448" w:rsidRPr="00B9153B" w:rsidRDefault="007B3448" w:rsidP="00C4378C">
                            <w:r w:rsidRPr="00B9153B">
                              <w:t xml:space="preserve">                                      diameter is 130-700       are 6.53 µm² and     -Pore surface deposition   </w:t>
                            </w:r>
                          </w:p>
                          <w:p w:rsidR="007B3448" w:rsidRPr="00B9153B" w:rsidRDefault="007B3448" w:rsidP="00C4378C">
                            <w:r w:rsidRPr="00B9153B">
                              <w:t xml:space="preserve">                                      µm.                                    0.32, respectively.    happened for particles</w:t>
                            </w:r>
                          </w:p>
                          <w:p w:rsidR="007B3448" w:rsidRPr="00B9153B" w:rsidRDefault="007B3448" w:rsidP="00C4378C">
                            <w:r w:rsidRPr="00B9153B">
                              <w:t xml:space="preserve">                                     - Pore throat diameter    and for 80 mesh       smaller than pore throat</w:t>
                            </w:r>
                          </w:p>
                          <w:p w:rsidR="007B3448" w:rsidRPr="00B9153B" w:rsidRDefault="007B3448" w:rsidP="00C4378C">
                            <w:r w:rsidRPr="00B9153B">
                              <w:t xml:space="preserve">                                     for 20 mesh sand pack    sand pack are 1.62   size and plugging deposi-</w:t>
                            </w:r>
                          </w:p>
                          <w:p w:rsidR="007B3448" w:rsidRPr="00B9153B" w:rsidRDefault="007B3448" w:rsidP="00C4378C">
                            <w:r w:rsidRPr="00B9153B">
                              <w:t xml:space="preserve">                                     is 128.4 µm.                      µm² and 0.29, resp-  tion happened for particl-</w:t>
                            </w:r>
                          </w:p>
                          <w:p w:rsidR="007B3448" w:rsidRPr="00B9153B" w:rsidRDefault="007B3448" w:rsidP="00C4378C">
                            <w:r w:rsidRPr="00B9153B">
                              <w:t xml:space="preserve">                                     -The injection velocities  ectively.                     es greater than pore thro-</w:t>
                            </w:r>
                          </w:p>
                          <w:p w:rsidR="007B3448" w:rsidRPr="00B9153B" w:rsidRDefault="007B3448" w:rsidP="00C4378C">
                            <w:r w:rsidRPr="00B9153B">
                              <w:t xml:space="preserve">                                     range is 0.075-0.12                                              at size caused porosity an-</w:t>
                            </w:r>
                          </w:p>
                          <w:p w:rsidR="007B3448" w:rsidRPr="00B9153B" w:rsidRDefault="007B3448" w:rsidP="00C4378C">
                            <w:r w:rsidRPr="00B9153B">
                              <w:t xml:space="preserve">                                     cm/s.                                                                      d permeability decreased.</w:t>
                            </w:r>
                          </w:p>
                          <w:p w:rsidR="007B3448" w:rsidRPr="00B9153B" w:rsidRDefault="007B3448" w:rsidP="00C4378C">
                            <w:r w:rsidRPr="00B9153B">
                              <w:t xml:space="preserve">        </w:t>
                            </w:r>
                            <w:r>
                              <w:t xml:space="preserve">                               </w:t>
                            </w:r>
                            <w:r w:rsidRPr="00B9153B">
                              <w:t xml:space="preserve">                                                                              </w:t>
                            </w:r>
                          </w:p>
                          <w:p w:rsidR="007B3448" w:rsidRDefault="007B3448" w:rsidP="00C4378C">
                            <w:r w:rsidRPr="00B9153B">
                              <w:t xml:space="preserve">                                     </w:t>
                            </w:r>
                            <w:r>
                              <w:t xml:space="preserve">                                       </w:t>
                            </w:r>
                          </w:p>
                          <w:p w:rsidR="007B3448" w:rsidRDefault="007B3448" w:rsidP="00C4378C"/>
                          <w:p w:rsidR="007B3448" w:rsidRPr="00B9153B" w:rsidRDefault="007B3448" w:rsidP="00C4378C">
                            <w:r>
                              <w:t xml:space="preserve">                                         </w:t>
                            </w:r>
                            <w:r w:rsidRPr="00B9153B">
                              <w:t>d permeability decreased.</w:t>
                            </w:r>
                          </w:p>
                          <w:p w:rsidR="007B3448" w:rsidRPr="00B9153B" w:rsidRDefault="007B3448" w:rsidP="00C4378C"/>
                          <w:p w:rsidR="007B3448" w:rsidRPr="00B9153B" w:rsidRDefault="007B3448" w:rsidP="00C4378C"/>
                          <w:p w:rsidR="007B3448" w:rsidRPr="00B9153B" w:rsidRDefault="007B3448" w:rsidP="00C4378C"/>
                          <w:p w:rsidR="007B3448" w:rsidRPr="00B9153B" w:rsidRDefault="007B3448" w:rsidP="00C437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8" o:spid="_x0000_s1030" type="#_x0000_t202" style="position:absolute;margin-left:.3pt;margin-top:18pt;width:422.7pt;height:585pt;z-index:25138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" filled="f" strokeweight=".5pt">
                <v:textbox>
                  <w:txbxContent>
                    <w:p w:rsidR="007B3448" w:rsidRPr="00723DE7" w:rsidRDefault="007B3448" w:rsidP="00C4378C">
                      <w:pPr>
                        <w:rPr>
                          <w:sz w:val="10"/>
                          <w:szCs w:val="10"/>
                        </w:rPr>
                      </w:pPr>
                    </w:p>
                    <w:p w:rsidR="007B3448" w:rsidRDefault="007B3448" w:rsidP="00C4378C">
                      <w:pPr>
                        <w:rPr>
                          <w:sz w:val="16"/>
                          <w:szCs w:val="16"/>
                        </w:rPr>
                      </w:pPr>
                    </w:p>
                    <w:p w:rsidR="007B3448" w:rsidRPr="00723DE7" w:rsidRDefault="007B3448" w:rsidP="00C4378C">
                      <w:pPr>
                        <w:rPr>
                          <w:sz w:val="16"/>
                          <w:szCs w:val="16"/>
                        </w:rPr>
                      </w:pPr>
                    </w:p>
                    <w:p w:rsidR="007B3448" w:rsidRPr="00723DE7" w:rsidRDefault="007B3448" w:rsidP="00313987">
                      <w:pPr>
                        <w:rPr>
                          <w:sz w:val="16"/>
                          <w:szCs w:val="16"/>
                        </w:rPr>
                      </w:pPr>
                      <w:r w:rsidRPr="00723DE7">
                        <w:rPr>
                          <w:sz w:val="16"/>
                          <w:szCs w:val="16"/>
                        </w:rPr>
                        <w:t xml:space="preserve">                                 </w:t>
                      </w:r>
                      <w:r>
                        <w:rPr>
                          <w:sz w:val="16"/>
                          <w:szCs w:val="16"/>
                        </w:rPr>
                        <w:t xml:space="preserve">  </w:t>
                      </w:r>
                      <w:r w:rsidRPr="00723DE7">
                        <w:rPr>
                          <w:sz w:val="16"/>
                          <w:szCs w:val="16"/>
                        </w:rPr>
                        <w:t xml:space="preserve">- PPG concentration:   </w:t>
                      </w:r>
                      <w:r>
                        <w:rPr>
                          <w:sz w:val="16"/>
                          <w:szCs w:val="16"/>
                        </w:rPr>
                        <w:t xml:space="preserve"> </w:t>
                      </w:r>
                      <w:r w:rsidRPr="00723DE7">
                        <w:rPr>
                          <w:sz w:val="16"/>
                          <w:szCs w:val="16"/>
                        </w:rPr>
                        <w:t xml:space="preserve">    - Fracture length: </w:t>
                      </w:r>
                      <w:r>
                        <w:rPr>
                          <w:sz w:val="16"/>
                          <w:szCs w:val="16"/>
                        </w:rPr>
                        <w:t xml:space="preserve">   </w:t>
                      </w:r>
                      <w:r w:rsidRPr="00723DE7">
                        <w:rPr>
                          <w:sz w:val="16"/>
                          <w:szCs w:val="16"/>
                        </w:rPr>
                        <w:t xml:space="preserve">    - The Injection pressure   </w:t>
                      </w:r>
                      <w:r>
                        <w:rPr>
                          <w:sz w:val="16"/>
                          <w:szCs w:val="16"/>
                        </w:rPr>
                        <w:t xml:space="preserve">     </w:t>
                      </w:r>
                      <w:r w:rsidRPr="00723DE7">
                        <w:rPr>
                          <w:sz w:val="16"/>
                          <w:szCs w:val="16"/>
                        </w:rPr>
                        <w:t xml:space="preserve"> - The resistance factor</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0.903, 1.597, 2.731, and    55 cm.                   </w:t>
                      </w:r>
                      <w:r>
                        <w:rPr>
                          <w:sz w:val="16"/>
                          <w:szCs w:val="16"/>
                        </w:rPr>
                        <w:t xml:space="preserve">  </w:t>
                      </w:r>
                      <w:r w:rsidRPr="00723DE7">
                        <w:rPr>
                          <w:sz w:val="16"/>
                          <w:szCs w:val="16"/>
                        </w:rPr>
                        <w:t xml:space="preserve">    increased by the flow        </w:t>
                      </w:r>
                      <w:r>
                        <w:rPr>
                          <w:sz w:val="16"/>
                          <w:szCs w:val="16"/>
                        </w:rPr>
                        <w:t xml:space="preserve">    </w:t>
                      </w:r>
                      <w:r w:rsidRPr="00723DE7">
                        <w:rPr>
                          <w:sz w:val="16"/>
                          <w:szCs w:val="16"/>
                        </w:rPr>
                        <w:t xml:space="preserve"> is the ratio of the gel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2.961 %.                             - Fracture height:  </w:t>
                      </w:r>
                      <w:r>
                        <w:rPr>
                          <w:sz w:val="16"/>
                          <w:szCs w:val="16"/>
                        </w:rPr>
                        <w:t xml:space="preserve">  </w:t>
                      </w:r>
                      <w:r w:rsidRPr="00723DE7">
                        <w:rPr>
                          <w:sz w:val="16"/>
                          <w:szCs w:val="16"/>
                        </w:rPr>
                        <w:t xml:space="preserve">   rate and the brine conce-  </w:t>
                      </w:r>
                      <w:r>
                        <w:rPr>
                          <w:sz w:val="16"/>
                          <w:szCs w:val="16"/>
                        </w:rPr>
                        <w:t xml:space="preserve">  </w:t>
                      </w:r>
                      <w:r w:rsidRPr="00723DE7">
                        <w:rPr>
                          <w:sz w:val="16"/>
                          <w:szCs w:val="16"/>
                        </w:rPr>
                        <w:t xml:space="preserve">   particle injection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-Flow rates: 5,10, 15, 25   10 cm.                     </w:t>
                      </w:r>
                      <w:r>
                        <w:rPr>
                          <w:sz w:val="16"/>
                          <w:szCs w:val="16"/>
                        </w:rPr>
                        <w:t xml:space="preserve"> </w:t>
                      </w:r>
                      <w:r w:rsidRPr="00723DE7">
                        <w:rPr>
                          <w:sz w:val="16"/>
                          <w:szCs w:val="16"/>
                        </w:rPr>
                        <w:t xml:space="preserve">    ntration and decreased    </w:t>
                      </w:r>
                      <w:r>
                        <w:rPr>
                          <w:sz w:val="16"/>
                          <w:szCs w:val="16"/>
                        </w:rPr>
                        <w:t xml:space="preserve">   </w:t>
                      </w:r>
                      <w:r w:rsidRPr="00723DE7">
                        <w:rPr>
                          <w:sz w:val="16"/>
                          <w:szCs w:val="16"/>
                        </w:rPr>
                        <w:t xml:space="preserve">  pressure drop to the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and 30 mL/min.             </w:t>
                      </w:r>
                      <w:r>
                        <w:rPr>
                          <w:sz w:val="16"/>
                          <w:szCs w:val="16"/>
                        </w:rPr>
                        <w:t xml:space="preserve">  </w:t>
                      </w:r>
                      <w:r w:rsidRPr="00723DE7">
                        <w:rPr>
                          <w:sz w:val="16"/>
                          <w:szCs w:val="16"/>
                        </w:rPr>
                        <w:t xml:space="preserve">– Fracture width:        by the fracture width.    </w:t>
                      </w:r>
                      <w:r>
                        <w:rPr>
                          <w:sz w:val="16"/>
                          <w:szCs w:val="16"/>
                        </w:rPr>
                        <w:t xml:space="preserve">  </w:t>
                      </w:r>
                      <w:r w:rsidRPr="00723DE7">
                        <w:rPr>
                          <w:sz w:val="16"/>
                          <w:szCs w:val="16"/>
                        </w:rPr>
                        <w:t xml:space="preserve">    particle-free water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-Brine concentration:        0.55, 1.0, and 1.5  </w:t>
                      </w:r>
                      <w:r>
                        <w:rPr>
                          <w:sz w:val="16"/>
                          <w:szCs w:val="16"/>
                        </w:rPr>
                        <w:t xml:space="preserve">   </w:t>
                      </w:r>
                      <w:r w:rsidRPr="00723DE7">
                        <w:rPr>
                          <w:sz w:val="16"/>
                          <w:szCs w:val="16"/>
                        </w:rPr>
                        <w:t xml:space="preserve">   - The resistance factor       </w:t>
                      </w:r>
                      <w:r>
                        <w:rPr>
                          <w:sz w:val="16"/>
                          <w:szCs w:val="16"/>
                        </w:rPr>
                        <w:t xml:space="preserve">     </w:t>
                      </w:r>
                      <w:r w:rsidRPr="00723DE7">
                        <w:rPr>
                          <w:sz w:val="16"/>
                          <w:szCs w:val="16"/>
                        </w:rPr>
                        <w:t xml:space="preserve"> injection pressure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0.05, 0.25, 1, and 10%.    cm.                         </w:t>
                      </w:r>
                      <w:r>
                        <w:rPr>
                          <w:sz w:val="16"/>
                          <w:szCs w:val="16"/>
                        </w:rPr>
                        <w:t xml:space="preserve">  </w:t>
                      </w:r>
                      <w:r w:rsidRPr="00723DE7">
                        <w:rPr>
                          <w:sz w:val="16"/>
                          <w:szCs w:val="16"/>
                        </w:rPr>
                        <w:t xml:space="preserve">    increased by the fracture   </w:t>
                      </w:r>
                      <w:r>
                        <w:rPr>
                          <w:sz w:val="16"/>
                          <w:szCs w:val="16"/>
                        </w:rPr>
                        <w:t xml:space="preserve">   </w:t>
                      </w:r>
                      <w:r w:rsidRPr="00723DE7">
                        <w:rPr>
                          <w:sz w:val="16"/>
                          <w:szCs w:val="16"/>
                        </w:rPr>
                        <w:t xml:space="preserve"> drop.</w:t>
                      </w:r>
                    </w:p>
                    <w:p w:rsidR="007B3448" w:rsidRPr="00723DE7" w:rsidRDefault="007B3448" w:rsidP="001C24F5">
                      <w:pPr>
                        <w:rPr>
                          <w:sz w:val="16"/>
                          <w:szCs w:val="16"/>
                        </w:rPr>
                      </w:pPr>
                      <w:r w:rsidRPr="00723DE7">
                        <w:rPr>
                          <w:sz w:val="16"/>
                          <w:szCs w:val="16"/>
                        </w:rPr>
                        <w:t xml:space="preserve">                                                                                                            </w:t>
                      </w:r>
                      <w:r>
                        <w:rPr>
                          <w:sz w:val="16"/>
                          <w:szCs w:val="16"/>
                        </w:rPr>
                        <w:t xml:space="preserve"> </w:t>
                      </w:r>
                      <w:r w:rsidRPr="00723DE7">
                        <w:rPr>
                          <w:sz w:val="16"/>
                          <w:szCs w:val="16"/>
                        </w:rPr>
                        <w:t xml:space="preserve">     width and the brine con-  </w:t>
                      </w:r>
                      <w:r>
                        <w:rPr>
                          <w:sz w:val="16"/>
                          <w:szCs w:val="16"/>
                        </w:rPr>
                        <w:t xml:space="preserve">    </w:t>
                      </w:r>
                      <w:r w:rsidRPr="00723DE7">
                        <w:rPr>
                          <w:sz w:val="16"/>
                          <w:szCs w:val="16"/>
                        </w:rPr>
                        <w:t>- The PPG injectivity</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centration and decreased </w:t>
                      </w:r>
                      <w:r>
                        <w:rPr>
                          <w:sz w:val="16"/>
                          <w:szCs w:val="16"/>
                        </w:rPr>
                        <w:t xml:space="preserve">    </w:t>
                      </w:r>
                      <w:r w:rsidRPr="00723DE7">
                        <w:rPr>
                          <w:sz w:val="16"/>
                          <w:szCs w:val="16"/>
                        </w:rPr>
                        <w:t xml:space="preserve"> is the ratio of the flow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by the flow rate.                 </w:t>
                      </w:r>
                      <w:r>
                        <w:rPr>
                          <w:sz w:val="16"/>
                          <w:szCs w:val="16"/>
                        </w:rPr>
                        <w:t xml:space="preserve">   </w:t>
                      </w:r>
                      <w:r w:rsidRPr="00723DE7">
                        <w:rPr>
                          <w:sz w:val="16"/>
                          <w:szCs w:val="16"/>
                        </w:rPr>
                        <w:t xml:space="preserve"> rate to the pressure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-The PPG injectivity            </w:t>
                      </w:r>
                      <w:r>
                        <w:rPr>
                          <w:sz w:val="16"/>
                          <w:szCs w:val="16"/>
                        </w:rPr>
                        <w:t xml:space="preserve"> </w:t>
                      </w:r>
                      <w:r w:rsidRPr="00723DE7">
                        <w:rPr>
                          <w:sz w:val="16"/>
                          <w:szCs w:val="16"/>
                        </w:rPr>
                        <w:t xml:space="preserve"> difference.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increased by the flow rate</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and the fracture width</w:t>
                      </w:r>
                    </w:p>
                    <w:p w:rsidR="007B3448" w:rsidRPr="00723DE7" w:rsidRDefault="007B3448" w:rsidP="00C4378C">
                      <w:pPr>
                        <w:rPr>
                          <w:sz w:val="16"/>
                          <w:szCs w:val="16"/>
                        </w:rPr>
                      </w:pPr>
                      <w:r w:rsidRPr="00723DE7">
                        <w:rPr>
                          <w:sz w:val="16"/>
                          <w:szCs w:val="16"/>
                        </w:rPr>
                        <w:t xml:space="preserve">                                                                                                                  and decreased by the</w:t>
                      </w:r>
                    </w:p>
                    <w:p w:rsidR="007B3448" w:rsidRDefault="007B3448" w:rsidP="001C24F5">
                      <w:pPr>
                        <w:rPr>
                          <w:sz w:val="16"/>
                          <w:szCs w:val="16"/>
                        </w:rPr>
                      </w:pPr>
                      <w:r w:rsidRPr="00723DE7">
                        <w:rPr>
                          <w:sz w:val="16"/>
                          <w:szCs w:val="16"/>
                        </w:rPr>
                        <w:t xml:space="preserve">                                                                                                                 </w:t>
                      </w:r>
                      <w:r>
                        <w:rPr>
                          <w:sz w:val="16"/>
                          <w:szCs w:val="16"/>
                        </w:rPr>
                        <w:t xml:space="preserve"> brine concentration.</w:t>
                      </w:r>
                    </w:p>
                    <w:p w:rsidR="007B3448" w:rsidRPr="00723DE7" w:rsidRDefault="007B3448" w:rsidP="001C24F5">
                      <w:pPr>
                        <w:rPr>
                          <w:sz w:val="16"/>
                          <w:szCs w:val="16"/>
                        </w:rPr>
                      </w:pPr>
                      <w:r>
                        <w:rPr>
                          <w:sz w:val="16"/>
                          <w:szCs w:val="16"/>
                        </w:rPr>
                        <w:t xml:space="preserve">Zheng et al. (2012) </w:t>
                      </w:r>
                      <w:r w:rsidRPr="00723DE7">
                        <w:rPr>
                          <w:sz w:val="16"/>
                          <w:szCs w:val="16"/>
                        </w:rPr>
                        <w:t xml:space="preserve"> - Density of the fuzzy    </w:t>
                      </w:r>
                      <w:r>
                        <w:rPr>
                          <w:sz w:val="16"/>
                          <w:szCs w:val="16"/>
                        </w:rPr>
                        <w:t xml:space="preserve">   </w:t>
                      </w:r>
                      <w:r w:rsidRPr="00723DE7">
                        <w:rPr>
                          <w:sz w:val="16"/>
                          <w:szCs w:val="16"/>
                        </w:rPr>
                        <w:t xml:space="preserve">  - Permeability of the</w:t>
                      </w:r>
                      <w:r>
                        <w:rPr>
                          <w:sz w:val="16"/>
                          <w:szCs w:val="16"/>
                        </w:rPr>
                        <w:t xml:space="preserve">  </w:t>
                      </w:r>
                      <w:r w:rsidRPr="00723DE7">
                        <w:rPr>
                          <w:sz w:val="16"/>
                          <w:szCs w:val="16"/>
                        </w:rPr>
                        <w:t xml:space="preserve"> - The fuzzy ball working   </w:t>
                      </w:r>
                      <w:r>
                        <w:rPr>
                          <w:sz w:val="16"/>
                          <w:szCs w:val="16"/>
                        </w:rPr>
                        <w:t xml:space="preserve">  </w:t>
                      </w:r>
                      <w:r w:rsidRPr="00723DE7">
                        <w:rPr>
                          <w:sz w:val="16"/>
                          <w:szCs w:val="16"/>
                        </w:rPr>
                        <w:t xml:space="preserve"> -The fuzzy ball working</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ball working fluid: 0.80,</w:t>
                      </w:r>
                      <w:r>
                        <w:rPr>
                          <w:sz w:val="16"/>
                          <w:szCs w:val="16"/>
                        </w:rPr>
                        <w:t xml:space="preserve">  </w:t>
                      </w:r>
                      <w:r w:rsidRPr="00723DE7">
                        <w:rPr>
                          <w:sz w:val="16"/>
                          <w:szCs w:val="16"/>
                        </w:rPr>
                        <w:t xml:space="preserve"> sand packs are 15-       fluid can be used for    </w:t>
                      </w:r>
                      <w:r>
                        <w:rPr>
                          <w:sz w:val="16"/>
                          <w:szCs w:val="16"/>
                        </w:rPr>
                        <w:t xml:space="preserve">     </w:t>
                      </w:r>
                      <w:r w:rsidRPr="00723DE7">
                        <w:rPr>
                          <w:sz w:val="16"/>
                          <w:szCs w:val="16"/>
                        </w:rPr>
                        <w:t xml:space="preserve">  fluid composite from </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0.85, 0.90, and 0.95      </w:t>
                      </w:r>
                      <w:r>
                        <w:rPr>
                          <w:sz w:val="16"/>
                          <w:szCs w:val="16"/>
                        </w:rPr>
                        <w:t xml:space="preserve">  </w:t>
                      </w:r>
                      <w:r w:rsidRPr="00723DE7">
                        <w:rPr>
                          <w:sz w:val="16"/>
                          <w:szCs w:val="16"/>
                        </w:rPr>
                        <w:t xml:space="preserve">  20, 40-60, and 140- </w:t>
                      </w:r>
                      <w:r>
                        <w:rPr>
                          <w:sz w:val="16"/>
                          <w:szCs w:val="16"/>
                        </w:rPr>
                        <w:t xml:space="preserve">  </w:t>
                      </w:r>
                      <w:r w:rsidRPr="00723DE7">
                        <w:rPr>
                          <w:sz w:val="16"/>
                          <w:szCs w:val="16"/>
                        </w:rPr>
                        <w:t xml:space="preserve">  cuttings removal in the  </w:t>
                      </w:r>
                      <w:r>
                        <w:rPr>
                          <w:sz w:val="16"/>
                          <w:szCs w:val="16"/>
                        </w:rPr>
                        <w:t xml:space="preserve">   </w:t>
                      </w:r>
                      <w:r w:rsidRPr="00723DE7">
                        <w:rPr>
                          <w:sz w:val="16"/>
                          <w:szCs w:val="16"/>
                        </w:rPr>
                        <w:t xml:space="preserve">    water, sodium </w:t>
                      </w:r>
                      <w:r>
                        <w:rPr>
                          <w:sz w:val="16"/>
                          <w:szCs w:val="16"/>
                        </w:rPr>
                        <w:t>carbo-</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g/cm³.</w:t>
                      </w:r>
                      <w:r>
                        <w:rPr>
                          <w:sz w:val="16"/>
                          <w:szCs w:val="16"/>
                        </w:rPr>
                        <w:t xml:space="preserve">                                </w:t>
                      </w:r>
                      <w:r w:rsidRPr="00723DE7">
                        <w:rPr>
                          <w:sz w:val="16"/>
                          <w:szCs w:val="16"/>
                        </w:rPr>
                        <w:t>300 µm² for 80-100,</w:t>
                      </w:r>
                      <w:r>
                        <w:rPr>
                          <w:sz w:val="16"/>
                          <w:szCs w:val="16"/>
                        </w:rPr>
                        <w:t xml:space="preserve">  </w:t>
                      </w:r>
                      <w:r w:rsidRPr="00723DE7">
                        <w:rPr>
                          <w:sz w:val="16"/>
                          <w:szCs w:val="16"/>
                        </w:rPr>
                        <w:t xml:space="preserve"> oil and gas wells and can  </w:t>
                      </w:r>
                      <w:r>
                        <w:rPr>
                          <w:sz w:val="16"/>
                          <w:szCs w:val="16"/>
                        </w:rPr>
                        <w:t xml:space="preserve">  </w:t>
                      </w:r>
                      <w:r w:rsidRPr="00723DE7">
                        <w:rPr>
                          <w:sz w:val="16"/>
                          <w:szCs w:val="16"/>
                        </w:rPr>
                        <w:t xml:space="preserve"> nates, caustic soda,</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Size of the fuzzy ball is  40-60, and 20-40    </w:t>
                      </w:r>
                      <w:r>
                        <w:rPr>
                          <w:sz w:val="16"/>
                          <w:szCs w:val="16"/>
                        </w:rPr>
                        <w:t xml:space="preserve">   </w:t>
                      </w:r>
                      <w:r w:rsidRPr="00723DE7">
                        <w:rPr>
                          <w:sz w:val="16"/>
                          <w:szCs w:val="16"/>
                        </w:rPr>
                        <w:t xml:space="preserve">  plug effectively the losing</w:t>
                      </w:r>
                      <w:r>
                        <w:rPr>
                          <w:sz w:val="16"/>
                          <w:szCs w:val="16"/>
                        </w:rPr>
                        <w:t xml:space="preserve">  </w:t>
                      </w:r>
                      <w:r w:rsidRPr="00723DE7">
                        <w:rPr>
                          <w:sz w:val="16"/>
                          <w:szCs w:val="16"/>
                        </w:rPr>
                        <w:t xml:space="preserve"> nucleating agent, film-</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15-150 µm and thickness </w:t>
                      </w:r>
                      <w:r>
                        <w:rPr>
                          <w:sz w:val="16"/>
                          <w:szCs w:val="16"/>
                        </w:rPr>
                        <w:t xml:space="preserve"> </w:t>
                      </w:r>
                      <w:r w:rsidRPr="00723DE7">
                        <w:rPr>
                          <w:sz w:val="16"/>
                          <w:szCs w:val="16"/>
                        </w:rPr>
                        <w:t xml:space="preserve">mesh, respectively.  </w:t>
                      </w:r>
                      <w:r>
                        <w:rPr>
                          <w:sz w:val="16"/>
                          <w:szCs w:val="16"/>
                        </w:rPr>
                        <w:t xml:space="preserve">   </w:t>
                      </w:r>
                      <w:r w:rsidRPr="00723DE7">
                        <w:rPr>
                          <w:sz w:val="16"/>
                          <w:szCs w:val="16"/>
                        </w:rPr>
                        <w:t xml:space="preserve">  channels in the lost            </w:t>
                      </w:r>
                      <w:r>
                        <w:rPr>
                          <w:sz w:val="16"/>
                          <w:szCs w:val="16"/>
                        </w:rPr>
                        <w:t xml:space="preserve"> </w:t>
                      </w:r>
                      <w:r w:rsidRPr="00723DE7">
                        <w:rPr>
                          <w:sz w:val="16"/>
                          <w:szCs w:val="16"/>
                        </w:rPr>
                        <w:t xml:space="preserve"> forming agent, layering</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is 3-10 µm.                        - Range of permea-  </w:t>
                      </w:r>
                      <w:r>
                        <w:rPr>
                          <w:sz w:val="16"/>
                          <w:szCs w:val="16"/>
                        </w:rPr>
                        <w:t xml:space="preserve">   </w:t>
                      </w:r>
                      <w:r w:rsidRPr="00723DE7">
                        <w:rPr>
                          <w:sz w:val="16"/>
                          <w:szCs w:val="16"/>
                        </w:rPr>
                        <w:t xml:space="preserve">circulation formations.       </w:t>
                      </w:r>
                      <w:r>
                        <w:rPr>
                          <w:sz w:val="16"/>
                          <w:szCs w:val="16"/>
                        </w:rPr>
                        <w:t xml:space="preserve"> </w:t>
                      </w:r>
                      <w:r w:rsidRPr="00723DE7">
                        <w:rPr>
                          <w:sz w:val="16"/>
                          <w:szCs w:val="16"/>
                        </w:rPr>
                        <w:t xml:space="preserve"> agent, and spotting</w:t>
                      </w:r>
                    </w:p>
                    <w:p w:rsidR="007B3448" w:rsidRPr="00723DE7" w:rsidRDefault="007B3448" w:rsidP="00DC09E8">
                      <w:pPr>
                        <w:rPr>
                          <w:sz w:val="16"/>
                          <w:szCs w:val="16"/>
                        </w:rPr>
                      </w:pPr>
                      <w:r w:rsidRPr="00723DE7">
                        <w:rPr>
                          <w:sz w:val="16"/>
                          <w:szCs w:val="16"/>
                        </w:rPr>
                        <w:t xml:space="preserve">                          </w:t>
                      </w:r>
                      <w:r>
                        <w:rPr>
                          <w:sz w:val="16"/>
                          <w:szCs w:val="16"/>
                        </w:rPr>
                        <w:t xml:space="preserve">      </w:t>
                      </w:r>
                      <w:r w:rsidRPr="00723DE7">
                        <w:rPr>
                          <w:sz w:val="16"/>
                          <w:szCs w:val="16"/>
                        </w:rPr>
                        <w:t xml:space="preserve"> - PH of the fuzzy ball     </w:t>
                      </w:r>
                      <w:r>
                        <w:rPr>
                          <w:sz w:val="16"/>
                          <w:szCs w:val="16"/>
                        </w:rPr>
                        <w:t xml:space="preserve">  </w:t>
                      </w:r>
                      <w:r w:rsidRPr="00723DE7">
                        <w:rPr>
                          <w:sz w:val="16"/>
                          <w:szCs w:val="16"/>
                        </w:rPr>
                        <w:t xml:space="preserve">   belities of the cores                                           </w:t>
                      </w:r>
                      <w:r>
                        <w:rPr>
                          <w:sz w:val="16"/>
                          <w:szCs w:val="16"/>
                        </w:rPr>
                        <w:t xml:space="preserve">       </w:t>
                      </w:r>
                      <w:r w:rsidRPr="00723DE7">
                        <w:rPr>
                          <w:sz w:val="16"/>
                          <w:szCs w:val="16"/>
                        </w:rPr>
                        <w:t xml:space="preserve"> agent and the fuzzy ball</w:t>
                      </w:r>
                    </w:p>
                    <w:p w:rsidR="007B3448" w:rsidRPr="00723DE7" w:rsidRDefault="007B3448" w:rsidP="00DC09E8">
                      <w:pPr>
                        <w:rPr>
                          <w:sz w:val="16"/>
                          <w:szCs w:val="16"/>
                        </w:rPr>
                      </w:pPr>
                      <w:r w:rsidRPr="00723DE7">
                        <w:rPr>
                          <w:sz w:val="16"/>
                          <w:szCs w:val="16"/>
                        </w:rPr>
                        <w:t xml:space="preserve">                          </w:t>
                      </w:r>
                      <w:r>
                        <w:rPr>
                          <w:sz w:val="16"/>
                          <w:szCs w:val="16"/>
                        </w:rPr>
                        <w:t xml:space="preserve">      </w:t>
                      </w:r>
                      <w:r w:rsidRPr="00723DE7">
                        <w:rPr>
                          <w:sz w:val="16"/>
                          <w:szCs w:val="16"/>
                        </w:rPr>
                        <w:t xml:space="preserve"> working fluid is 9.          </w:t>
                      </w:r>
                      <w:r>
                        <w:rPr>
                          <w:sz w:val="16"/>
                          <w:szCs w:val="16"/>
                        </w:rPr>
                        <w:t xml:space="preserve">    </w:t>
                      </w:r>
                      <w:r w:rsidRPr="00723DE7">
                        <w:rPr>
                          <w:sz w:val="16"/>
                          <w:szCs w:val="16"/>
                        </w:rPr>
                        <w:t xml:space="preserve"> are 2.36-244.2*10¯³                                       </w:t>
                      </w:r>
                      <w:r>
                        <w:rPr>
                          <w:sz w:val="16"/>
                          <w:szCs w:val="16"/>
                        </w:rPr>
                        <w:t xml:space="preserve">    </w:t>
                      </w:r>
                      <w:r w:rsidRPr="00723DE7">
                        <w:rPr>
                          <w:sz w:val="16"/>
                          <w:szCs w:val="16"/>
                        </w:rPr>
                        <w:t xml:space="preserve">       contains air.</w:t>
                      </w:r>
                    </w:p>
                    <w:p w:rsidR="007B3448" w:rsidRPr="00723DE7" w:rsidRDefault="007B3448" w:rsidP="00C4378C">
                      <w:pPr>
                        <w:rPr>
                          <w:sz w:val="16"/>
                          <w:szCs w:val="16"/>
                        </w:rPr>
                      </w:pPr>
                      <w:r w:rsidRPr="00723DE7">
                        <w:rPr>
                          <w:sz w:val="16"/>
                          <w:szCs w:val="16"/>
                        </w:rPr>
                        <w:t xml:space="preserve">                          </w:t>
                      </w:r>
                      <w:r>
                        <w:rPr>
                          <w:sz w:val="16"/>
                          <w:szCs w:val="16"/>
                        </w:rPr>
                        <w:t xml:space="preserve">      </w:t>
                      </w:r>
                      <w:r w:rsidRPr="00723DE7">
                        <w:rPr>
                          <w:sz w:val="16"/>
                          <w:szCs w:val="16"/>
                        </w:rPr>
                        <w:t xml:space="preserve"> - Maximum injection      </w:t>
                      </w:r>
                      <w:r>
                        <w:rPr>
                          <w:sz w:val="16"/>
                          <w:szCs w:val="16"/>
                        </w:rPr>
                        <w:t xml:space="preserve">   </w:t>
                      </w:r>
                      <w:r w:rsidRPr="00723DE7">
                        <w:rPr>
                          <w:sz w:val="16"/>
                          <w:szCs w:val="16"/>
                        </w:rPr>
                        <w:t xml:space="preserve">  µm².</w:t>
                      </w:r>
                    </w:p>
                    <w:p w:rsidR="007B3448" w:rsidRPr="00A9214F" w:rsidRDefault="007B3448" w:rsidP="00C4378C">
                      <w:pPr>
                        <w:rPr>
                          <w:sz w:val="18"/>
                          <w:szCs w:val="18"/>
                        </w:rPr>
                      </w:pPr>
                      <w:r w:rsidRPr="00A9214F">
                        <w:rPr>
                          <w:sz w:val="18"/>
                          <w:szCs w:val="18"/>
                        </w:rPr>
                        <w:t xml:space="preserve">   </w:t>
                      </w:r>
                      <w:r>
                        <w:rPr>
                          <w:sz w:val="18"/>
                          <w:szCs w:val="18"/>
                        </w:rPr>
                        <w:t xml:space="preserve">                           </w:t>
                      </w:r>
                      <w:r w:rsidRPr="00A9214F">
                        <w:rPr>
                          <w:sz w:val="18"/>
                          <w:szCs w:val="18"/>
                        </w:rPr>
                        <w:t xml:space="preserve">  pressure of the sand</w:t>
                      </w:r>
                    </w:p>
                    <w:p w:rsidR="007B3448" w:rsidRPr="00A9214F" w:rsidRDefault="007B3448" w:rsidP="00C4378C">
                      <w:pPr>
                        <w:rPr>
                          <w:sz w:val="18"/>
                          <w:szCs w:val="18"/>
                        </w:rPr>
                      </w:pPr>
                      <w:r w:rsidRPr="00A9214F">
                        <w:rPr>
                          <w:sz w:val="18"/>
                          <w:szCs w:val="18"/>
                        </w:rPr>
                        <w:t xml:space="preserve">   </w:t>
                      </w:r>
                      <w:r>
                        <w:rPr>
                          <w:sz w:val="18"/>
                          <w:szCs w:val="18"/>
                        </w:rPr>
                        <w:t xml:space="preserve">                           </w:t>
                      </w:r>
                      <w:r w:rsidRPr="00A9214F">
                        <w:rPr>
                          <w:sz w:val="18"/>
                          <w:szCs w:val="18"/>
                        </w:rPr>
                        <w:t xml:space="preserve">  packs and the cores are</w:t>
                      </w:r>
                    </w:p>
                    <w:p w:rsidR="007B3448" w:rsidRPr="00A9214F" w:rsidRDefault="007B3448" w:rsidP="00222A74">
                      <w:pPr>
                        <w:spacing w:line="240" w:lineRule="auto"/>
                        <w:rPr>
                          <w:sz w:val="18"/>
                          <w:szCs w:val="18"/>
                        </w:rPr>
                      </w:pPr>
                      <w:r w:rsidRPr="00A9214F">
                        <w:rPr>
                          <w:sz w:val="18"/>
                          <w:szCs w:val="18"/>
                        </w:rPr>
                        <w:t xml:space="preserve">  </w:t>
                      </w:r>
                      <w:r>
                        <w:rPr>
                          <w:sz w:val="18"/>
                          <w:szCs w:val="18"/>
                        </w:rPr>
                        <w:t xml:space="preserve">                          </w:t>
                      </w:r>
                      <w:r w:rsidRPr="00A9214F">
                        <w:rPr>
                          <w:sz w:val="18"/>
                          <w:szCs w:val="18"/>
                        </w:rPr>
                        <w:t xml:space="preserve">   6 and 20 µPa, respecti-</w:t>
                      </w:r>
                    </w:p>
                    <w:p w:rsidR="007B3448" w:rsidRDefault="007B3448" w:rsidP="00C4378C">
                      <w:pPr>
                        <w:rPr>
                          <w:sz w:val="18"/>
                          <w:szCs w:val="18"/>
                        </w:rPr>
                      </w:pPr>
                      <w:r>
                        <w:t xml:space="preserve">                       </w:t>
                      </w:r>
                      <w:r w:rsidRPr="00B9153B">
                        <w:t xml:space="preserve"> </w:t>
                      </w:r>
                      <w:r>
                        <w:rPr>
                          <w:sz w:val="18"/>
                          <w:szCs w:val="18"/>
                        </w:rPr>
                        <w:t>v</w:t>
                      </w:r>
                      <w:r w:rsidRPr="000E0831">
                        <w:rPr>
                          <w:sz w:val="18"/>
                          <w:szCs w:val="18"/>
                        </w:rPr>
                        <w:t>ely</w:t>
                      </w:r>
                      <w:r>
                        <w:rPr>
                          <w:sz w:val="18"/>
                          <w:szCs w:val="18"/>
                        </w:rPr>
                        <w:t>.</w:t>
                      </w:r>
                    </w:p>
                    <w:p w:rsidR="007B3448" w:rsidRDefault="007B3448" w:rsidP="00C4378C">
                      <w:pPr>
                        <w:rPr>
                          <w:sz w:val="18"/>
                          <w:szCs w:val="18"/>
                        </w:rPr>
                      </w:pPr>
                    </w:p>
                    <w:p w:rsidR="007B3448" w:rsidRDefault="007B3448" w:rsidP="00C4378C">
                      <w:pPr>
                        <w:rPr>
                          <w:sz w:val="18"/>
                          <w:szCs w:val="18"/>
                        </w:rPr>
                      </w:pPr>
                    </w:p>
                    <w:p w:rsidR="007B3448" w:rsidRPr="000E0831" w:rsidRDefault="007B3448" w:rsidP="00C4378C">
                      <w:pPr>
                        <w:rPr>
                          <w:strike/>
                          <w:sz w:val="18"/>
                          <w:szCs w:val="18"/>
                        </w:rPr>
                      </w:pPr>
                    </w:p>
                    <w:p w:rsidR="007B3448" w:rsidRPr="00B9153B" w:rsidRDefault="007B3448" w:rsidP="00C4378C">
                      <w:r w:rsidRPr="00B9153B">
                        <w:t xml:space="preserve">Wang et al. (2012)    - PPG concentration is    -The sand pack          -Below the critical pressu-  - At high injection                                                                                                 </w:t>
                      </w:r>
                    </w:p>
                    <w:p w:rsidR="007B3448" w:rsidRPr="00B9153B" w:rsidRDefault="007B3448" w:rsidP="00C4378C">
                      <w:r w:rsidRPr="00B9153B">
                        <w:t xml:space="preserve">                                       20,000 ppm.                   length and diameter re particles deposit at po-    velocity, the drag </w:t>
                      </w:r>
                    </w:p>
                    <w:p w:rsidR="007B3448" w:rsidRPr="00B9153B" w:rsidRDefault="007B3448" w:rsidP="00C4378C">
                      <w:r w:rsidRPr="00B9153B">
                        <w:t xml:space="preserve">                                </w:t>
                      </w:r>
                      <w:r>
                        <w:t xml:space="preserve">   </w:t>
                      </w:r>
                      <w:r w:rsidRPr="00B9153B">
                        <w:t xml:space="preserve">  - Flow rate is 5 mL/min. are 30 and 2.5 cm,    re throat and above it pa-  forces caused mobil- </w:t>
                      </w:r>
                    </w:p>
                    <w:p w:rsidR="007B3448" w:rsidRPr="00B9153B" w:rsidRDefault="007B3448" w:rsidP="00C4378C">
                      <w:r w:rsidRPr="00B9153B">
                        <w:t xml:space="preserve">                                 </w:t>
                      </w:r>
                      <w:r>
                        <w:t xml:space="preserve">  </w:t>
                      </w:r>
                      <w:r w:rsidRPr="00B9153B">
                        <w:t xml:space="preserve">  - The range of the injec-  respectively.              rticles deform and pass      ization of particles</w:t>
                      </w:r>
                    </w:p>
                    <w:p w:rsidR="007B3448" w:rsidRPr="00B9153B" w:rsidRDefault="007B3448" w:rsidP="00C4378C">
                      <w:r w:rsidRPr="00B9153B">
                        <w:t xml:space="preserve">                                     tion pressure is 0.03-      -The permeability       through pore throat          which decreased the</w:t>
                      </w:r>
                    </w:p>
                    <w:p w:rsidR="007B3448" w:rsidRPr="00B9153B" w:rsidRDefault="007B3448" w:rsidP="00C4378C">
                      <w:r w:rsidRPr="00B9153B">
                        <w:t xml:space="preserve">                                     0.23 µPa.                           and porosity of           causing permeability          particles deposition </w:t>
                      </w:r>
                    </w:p>
                    <w:p w:rsidR="007B3448" w:rsidRPr="00B9153B" w:rsidRDefault="007B3448" w:rsidP="00C4378C">
                      <w:r w:rsidRPr="00B9153B">
                        <w:t xml:space="preserve">                                     - The range of the PPG    20 mesh sand pack    decreasing.                          at the surface.</w:t>
                      </w:r>
                    </w:p>
                    <w:p w:rsidR="007B3448" w:rsidRPr="00B9153B" w:rsidRDefault="007B3448" w:rsidP="00C4378C">
                      <w:r w:rsidRPr="00B9153B">
                        <w:t xml:space="preserve">                                      diameter is 130-700       are 6.53 µm² and     -Pore surface deposition   </w:t>
                      </w:r>
                    </w:p>
                    <w:p w:rsidR="007B3448" w:rsidRPr="00B9153B" w:rsidRDefault="007B3448" w:rsidP="00C4378C">
                      <w:r w:rsidRPr="00B9153B">
                        <w:t xml:space="preserve">                                      µm.                                    0.32, respectively.    happened for particles</w:t>
                      </w:r>
                    </w:p>
                    <w:p w:rsidR="007B3448" w:rsidRPr="00B9153B" w:rsidRDefault="007B3448" w:rsidP="00C4378C">
                      <w:r w:rsidRPr="00B9153B">
                        <w:t xml:space="preserve">                                     - Pore throat diameter    and for 80 mesh       smaller than pore throat</w:t>
                      </w:r>
                    </w:p>
                    <w:p w:rsidR="007B3448" w:rsidRPr="00B9153B" w:rsidRDefault="007B3448" w:rsidP="00C4378C">
                      <w:r w:rsidRPr="00B9153B">
                        <w:t xml:space="preserve">                                     for 20 mesh sand pack    sand pack are 1.62   size and plugging deposi-</w:t>
                      </w:r>
                    </w:p>
                    <w:p w:rsidR="007B3448" w:rsidRPr="00B9153B" w:rsidRDefault="007B3448" w:rsidP="00C4378C">
                      <w:r w:rsidRPr="00B9153B">
                        <w:t xml:space="preserve">                                     is 128.4 µm.                      µm² and 0.29, resp-  tion happened for particl-</w:t>
                      </w:r>
                    </w:p>
                    <w:p w:rsidR="007B3448" w:rsidRPr="00B9153B" w:rsidRDefault="007B3448" w:rsidP="00C4378C">
                      <w:r w:rsidRPr="00B9153B">
                        <w:t xml:space="preserve">                                     -The injection velocities  ectively.                     es greater than pore thro-</w:t>
                      </w:r>
                    </w:p>
                    <w:p w:rsidR="007B3448" w:rsidRPr="00B9153B" w:rsidRDefault="007B3448" w:rsidP="00C4378C">
                      <w:r w:rsidRPr="00B9153B">
                        <w:t xml:space="preserve">                                     range is 0.075-0.12                                              at size caused porosity an-</w:t>
                      </w:r>
                    </w:p>
                    <w:p w:rsidR="007B3448" w:rsidRPr="00B9153B" w:rsidRDefault="007B3448" w:rsidP="00C4378C">
                      <w:r w:rsidRPr="00B9153B">
                        <w:t xml:space="preserve">                                     cm/s.                                                                      d permeability decreased.</w:t>
                      </w:r>
                    </w:p>
                    <w:p w:rsidR="007B3448" w:rsidRPr="00B9153B" w:rsidRDefault="007B3448" w:rsidP="00C4378C">
                      <w:r w:rsidRPr="00B9153B">
                        <w:t xml:space="preserve">        </w:t>
                      </w:r>
                      <w:r>
                        <w:t xml:space="preserve">                               </w:t>
                      </w:r>
                      <w:r w:rsidRPr="00B9153B">
                        <w:t xml:space="preserve">                                                                              </w:t>
                      </w:r>
                    </w:p>
                    <w:p w:rsidR="007B3448" w:rsidRDefault="007B3448" w:rsidP="00C4378C">
                      <w:r w:rsidRPr="00B9153B">
                        <w:t xml:space="preserve">                                     </w:t>
                      </w:r>
                      <w:r>
                        <w:t xml:space="preserve">                                       </w:t>
                      </w:r>
                    </w:p>
                    <w:p w:rsidR="007B3448" w:rsidRDefault="007B3448" w:rsidP="00C4378C"/>
                    <w:p w:rsidR="007B3448" w:rsidRPr="00B9153B" w:rsidRDefault="007B3448" w:rsidP="00C4378C">
                      <w:r>
                        <w:t xml:space="preserve">                                         </w:t>
                      </w:r>
                      <w:r w:rsidRPr="00B9153B">
                        <w:t>d permeability decreased.</w:t>
                      </w:r>
                    </w:p>
                    <w:p w:rsidR="007B3448" w:rsidRPr="00B9153B" w:rsidRDefault="007B3448" w:rsidP="00C4378C"/>
                    <w:p w:rsidR="007B3448" w:rsidRPr="00B9153B" w:rsidRDefault="007B3448" w:rsidP="00C4378C"/>
                    <w:p w:rsidR="007B3448" w:rsidRPr="00B9153B" w:rsidRDefault="007B3448" w:rsidP="00C4378C"/>
                    <w:p w:rsidR="007B3448" w:rsidRPr="00B9153B" w:rsidRDefault="007B3448" w:rsidP="00C4378C"/>
                  </w:txbxContent>
                </v:textbox>
              </v:shape>
            </w:pict>
          </mc:Fallback>
        </mc:AlternateContent>
      </w:r>
    </w:p>
    <w:p w:rsidR="00C4378C" w:rsidRPr="00C4378C" w:rsidRDefault="00313987" w:rsidP="00C4378C">
      <w:pPr>
        <w:jc w:val="center"/>
        <w:rPr>
          <w:rFonts w:cs="Arial"/>
          <w:b/>
          <w:bCs/>
          <w:sz w:val="18"/>
          <w:szCs w:val="18"/>
        </w:rPr>
      </w:pPr>
      <w:r w:rsidRPr="00C4378C">
        <w:rPr>
          <w:rFonts w:cs="Arial"/>
          <w:noProof/>
          <w:sz w:val="18"/>
          <w:szCs w:val="18"/>
          <w:lang w:bidi="ar-SA"/>
        </w:rPr>
        <mc:AlternateContent>
          <mc:Choice Requires="wps">
            <w:drawing>
              <wp:anchor distT="0" distB="0" distL="114300" distR="114300" simplePos="0" relativeHeight="251386880" behindDoc="0" locked="0" layoutInCell="1" allowOverlap="1" wp14:anchorId="2E98E61B" wp14:editId="3AC06B08">
                <wp:simplePos x="0" y="0"/>
                <wp:positionH relativeFrom="column">
                  <wp:posOffset>4109085</wp:posOffset>
                </wp:positionH>
                <wp:positionV relativeFrom="paragraph">
                  <wp:posOffset>203835</wp:posOffset>
                </wp:positionV>
                <wp:extent cx="0" cy="7191375"/>
                <wp:effectExtent l="0" t="0" r="19050" b="9525"/>
                <wp:wrapNone/>
                <wp:docPr id="247" name="Straight Connector 247"/>
                <wp:cNvGraphicFramePr/>
                <a:graphic xmlns:a="http://schemas.openxmlformats.org/drawingml/2006/main">
                  <a:graphicData uri="http://schemas.microsoft.com/office/word/2010/wordprocessingShape">
                    <wps:wsp>
                      <wps:cNvCnPr/>
                      <wps:spPr>
                        <a:xfrm>
                          <a:off x="0" y="0"/>
                          <a:ext cx="0" cy="7191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47" o:spid="_x0000_s1026" style="position:absolute;z-index:25138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3.55pt,16.05pt" to="323.55pt,5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" strokecolor="black [3040]"/>
            </w:pict>
          </mc:Fallback>
        </mc:AlternateContent>
      </w:r>
      <w:r w:rsidRPr="00C4378C">
        <w:rPr>
          <w:rFonts w:cs="Arial"/>
          <w:noProof/>
          <w:sz w:val="18"/>
          <w:szCs w:val="18"/>
          <w:lang w:bidi="ar-SA"/>
        </w:rPr>
        <mc:AlternateContent>
          <mc:Choice Requires="wps">
            <w:drawing>
              <wp:anchor distT="0" distB="0" distL="114300" distR="114300" simplePos="0" relativeHeight="251385856" behindDoc="0" locked="0" layoutInCell="1" allowOverlap="1" wp14:anchorId="5FC23430" wp14:editId="3858F965">
                <wp:simplePos x="0" y="0"/>
                <wp:positionH relativeFrom="column">
                  <wp:posOffset>2966085</wp:posOffset>
                </wp:positionH>
                <wp:positionV relativeFrom="paragraph">
                  <wp:posOffset>203835</wp:posOffset>
                </wp:positionV>
                <wp:extent cx="0" cy="7191375"/>
                <wp:effectExtent l="0" t="0" r="19050" b="9525"/>
                <wp:wrapNone/>
                <wp:docPr id="254" name="Straight Connector 254"/>
                <wp:cNvGraphicFramePr/>
                <a:graphic xmlns:a="http://schemas.openxmlformats.org/drawingml/2006/main">
                  <a:graphicData uri="http://schemas.microsoft.com/office/word/2010/wordprocessingShape">
                    <wps:wsp>
                      <wps:cNvCnPr/>
                      <wps:spPr>
                        <a:xfrm>
                          <a:off x="0" y="0"/>
                          <a:ext cx="0" cy="7191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4" o:spid="_x0000_s1026" style="position:absolute;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55pt,16.05pt" to="233.55pt,5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1kltwEAALsDAAAOAAAAZHJzL2Uyb0RvYy54bWysU02P0zAQvSPxHyzfaZLCsm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" strokecolor="black [3040]"/>
            </w:pict>
          </mc:Fallback>
        </mc:AlternateContent>
      </w:r>
      <w:r w:rsidRPr="00C4378C">
        <w:rPr>
          <w:rFonts w:cs="Arial"/>
          <w:noProof/>
          <w:sz w:val="18"/>
          <w:szCs w:val="18"/>
          <w:lang w:bidi="ar-SA"/>
        </w:rPr>
        <mc:AlternateContent>
          <mc:Choice Requires="wps">
            <w:drawing>
              <wp:anchor distT="0" distB="0" distL="114300" distR="114300" simplePos="0" relativeHeight="251384832" behindDoc="0" locked="0" layoutInCell="1" allowOverlap="1" wp14:anchorId="48645701" wp14:editId="4C6AADDC">
                <wp:simplePos x="0" y="0"/>
                <wp:positionH relativeFrom="column">
                  <wp:posOffset>2051685</wp:posOffset>
                </wp:positionH>
                <wp:positionV relativeFrom="paragraph">
                  <wp:posOffset>203835</wp:posOffset>
                </wp:positionV>
                <wp:extent cx="0" cy="7191375"/>
                <wp:effectExtent l="0" t="0" r="19050" b="9525"/>
                <wp:wrapNone/>
                <wp:docPr id="255" name="Straight Connector 255"/>
                <wp:cNvGraphicFramePr/>
                <a:graphic xmlns:a="http://schemas.openxmlformats.org/drawingml/2006/main">
                  <a:graphicData uri="http://schemas.microsoft.com/office/word/2010/wordprocessingShape">
                    <wps:wsp>
                      <wps:cNvCnPr/>
                      <wps:spPr>
                        <a:xfrm>
                          <a:off x="0" y="0"/>
                          <a:ext cx="0" cy="7191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55" o:spid="_x0000_s1026" style="position:absolute;z-index:25138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1.55pt,16.05pt" to="161.55pt,5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" strokecolor="black [3040]"/>
            </w:pict>
          </mc:Fallback>
        </mc:AlternateContent>
      </w:r>
      <w:r w:rsidRPr="00C4378C">
        <w:rPr>
          <w:rFonts w:cs="Arial"/>
          <w:noProof/>
          <w:sz w:val="18"/>
          <w:szCs w:val="18"/>
          <w:lang w:bidi="ar-SA"/>
        </w:rPr>
        <mc:AlternateContent>
          <mc:Choice Requires="wps">
            <w:drawing>
              <wp:anchor distT="0" distB="0" distL="114300" distR="114300" simplePos="0" relativeHeight="251383808" behindDoc="0" locked="0" layoutInCell="1" allowOverlap="1" wp14:anchorId="339CAB5D" wp14:editId="1C66CB7B">
                <wp:simplePos x="0" y="0"/>
                <wp:positionH relativeFrom="column">
                  <wp:posOffset>918210</wp:posOffset>
                </wp:positionH>
                <wp:positionV relativeFrom="paragraph">
                  <wp:posOffset>203835</wp:posOffset>
                </wp:positionV>
                <wp:extent cx="0" cy="7191375"/>
                <wp:effectExtent l="0" t="0" r="19050" b="9525"/>
                <wp:wrapNone/>
                <wp:docPr id="256" name="Straight Connector 256"/>
                <wp:cNvGraphicFramePr/>
                <a:graphic xmlns:a="http://schemas.openxmlformats.org/drawingml/2006/main">
                  <a:graphicData uri="http://schemas.microsoft.com/office/word/2010/wordprocessingShape">
                    <wps:wsp>
                      <wps:cNvCnPr/>
                      <wps:spPr>
                        <a:xfrm>
                          <a:off x="0" y="0"/>
                          <a:ext cx="0" cy="7191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56" o:spid="_x0000_s1026" style="position:absolute;z-index:25138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2.3pt,16.05pt" to="72.3pt,5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" strokecolor="black [3040]"/>
            </w:pict>
          </mc:Fallback>
        </mc:AlternateContent>
      </w:r>
      <w:r w:rsidRPr="00C4378C">
        <w:rPr>
          <w:rFonts w:cs="Arial"/>
          <w:noProof/>
          <w:sz w:val="18"/>
          <w:szCs w:val="18"/>
          <w:lang w:bidi="ar-SA"/>
        </w:rPr>
        <mc:AlternateContent>
          <mc:Choice Requires="wps">
            <w:drawing>
              <wp:anchor distT="0" distB="0" distL="114300" distR="114300" simplePos="0" relativeHeight="251381760" behindDoc="0" locked="0" layoutInCell="1" allowOverlap="1" wp14:anchorId="49CEC5C1" wp14:editId="1C856797">
                <wp:simplePos x="0" y="0"/>
                <wp:positionH relativeFrom="column">
                  <wp:posOffset>3810</wp:posOffset>
                </wp:positionH>
                <wp:positionV relativeFrom="paragraph">
                  <wp:posOffset>203835</wp:posOffset>
                </wp:positionV>
                <wp:extent cx="5368290" cy="0"/>
                <wp:effectExtent l="0" t="0" r="22860" b="19050"/>
                <wp:wrapNone/>
                <wp:docPr id="257" name="Straight Connector 257"/>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7" o:spid="_x0000_s1026" style="position:absolute;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05pt" to="423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" strokecolor="black [3040]"/>
            </w:pict>
          </mc:Fallback>
        </mc:AlternateContent>
      </w:r>
      <w:r w:rsidR="008B4A6B">
        <w:rPr>
          <w:rFonts w:cs="Arial"/>
          <w:b/>
          <w:bCs/>
          <w:sz w:val="18"/>
          <w:szCs w:val="18"/>
        </w:rPr>
        <w:t>TABLE</w:t>
      </w:r>
      <w:r w:rsidR="00186520">
        <w:rPr>
          <w:rFonts w:cs="Arial"/>
          <w:b/>
          <w:bCs/>
          <w:sz w:val="18"/>
          <w:szCs w:val="18"/>
        </w:rPr>
        <w:t xml:space="preserve"> 2</w:t>
      </w:r>
      <w:r w:rsidR="00560975">
        <w:rPr>
          <w:rFonts w:cs="Arial"/>
          <w:b/>
          <w:bCs/>
          <w:sz w:val="18"/>
          <w:szCs w:val="18"/>
        </w:rPr>
        <w:t>-</w:t>
      </w:r>
      <w:r w:rsidR="00C4378C" w:rsidRPr="00C4378C">
        <w:rPr>
          <w:rFonts w:cs="Arial"/>
          <w:b/>
          <w:bCs/>
          <w:sz w:val="18"/>
          <w:szCs w:val="18"/>
        </w:rPr>
        <w:t xml:space="preserve">1: </w:t>
      </w:r>
      <w:r w:rsidR="008B4A6B">
        <w:rPr>
          <w:rFonts w:cs="Arial"/>
          <w:b/>
          <w:bCs/>
          <w:sz w:val="18"/>
          <w:szCs w:val="18"/>
        </w:rPr>
        <w:t xml:space="preserve">SUMMARY </w:t>
      </w:r>
      <w:r w:rsidR="00936377">
        <w:rPr>
          <w:rFonts w:cs="Arial"/>
          <w:b/>
          <w:bCs/>
          <w:sz w:val="18"/>
          <w:szCs w:val="18"/>
        </w:rPr>
        <w:t>OF THE</w:t>
      </w:r>
      <w:r w:rsidR="008B4A6B">
        <w:rPr>
          <w:rFonts w:cs="Arial"/>
          <w:b/>
          <w:bCs/>
          <w:sz w:val="18"/>
          <w:szCs w:val="18"/>
        </w:rPr>
        <w:t xml:space="preserve"> EXPERIMENTAL STUDIES</w:t>
      </w:r>
    </w:p>
    <w:p w:rsidR="00C4378C" w:rsidRPr="00723DE7" w:rsidRDefault="00222A74" w:rsidP="00C4378C">
      <w:pPr>
        <w:rPr>
          <w:rFonts w:cs="Arial"/>
          <w:sz w:val="16"/>
          <w:szCs w:val="16"/>
        </w:rPr>
      </w:pPr>
      <w:r w:rsidRPr="00723DE7">
        <w:rPr>
          <w:rFonts w:cs="Arial"/>
          <w:noProof/>
          <w:sz w:val="16"/>
          <w:szCs w:val="16"/>
          <w:lang w:bidi="ar-SA"/>
        </w:rPr>
        <mc:AlternateContent>
          <mc:Choice Requires="wps">
            <w:drawing>
              <wp:anchor distT="0" distB="0" distL="114300" distR="114300" simplePos="0" relativeHeight="251382784" behindDoc="0" locked="0" layoutInCell="1" allowOverlap="1" wp14:anchorId="0300271D" wp14:editId="37E92CE5">
                <wp:simplePos x="0" y="0"/>
                <wp:positionH relativeFrom="column">
                  <wp:posOffset>3810</wp:posOffset>
                </wp:positionH>
                <wp:positionV relativeFrom="paragraph">
                  <wp:posOffset>160020</wp:posOffset>
                </wp:positionV>
                <wp:extent cx="5368290" cy="0"/>
                <wp:effectExtent l="0" t="0" r="22860" b="19050"/>
                <wp:wrapNone/>
                <wp:docPr id="258" name="Straight Connector 258"/>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8" o:spid="_x0000_s1026" style="position:absolute;z-index:25138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2.6pt" to="423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" strokecolor="black [3040]"/>
            </w:pict>
          </mc:Fallback>
        </mc:AlternateContent>
      </w:r>
      <w:r w:rsidR="00C4378C" w:rsidRPr="00723DE7">
        <w:rPr>
          <w:rFonts w:cs="Arial"/>
          <w:sz w:val="16"/>
          <w:szCs w:val="16"/>
        </w:rPr>
        <w:t xml:space="preserve">    Investigators         </w:t>
      </w:r>
      <w:r w:rsidR="001C24F5">
        <w:rPr>
          <w:rFonts w:cs="Arial"/>
          <w:sz w:val="16"/>
          <w:szCs w:val="16"/>
        </w:rPr>
        <w:t xml:space="preserve">  </w:t>
      </w:r>
      <w:r w:rsidR="00C4378C" w:rsidRPr="00723DE7">
        <w:rPr>
          <w:rFonts w:cs="Arial"/>
          <w:sz w:val="16"/>
          <w:szCs w:val="16"/>
        </w:rPr>
        <w:t xml:space="preserve">   </w:t>
      </w:r>
      <w:r w:rsidR="001C24F5">
        <w:rPr>
          <w:rFonts w:cs="Arial"/>
          <w:sz w:val="16"/>
          <w:szCs w:val="16"/>
        </w:rPr>
        <w:t xml:space="preserve">  </w:t>
      </w:r>
      <w:r w:rsidR="00C4378C" w:rsidRPr="00723DE7">
        <w:rPr>
          <w:rFonts w:cs="Arial"/>
          <w:sz w:val="16"/>
          <w:szCs w:val="16"/>
        </w:rPr>
        <w:t xml:space="preserve">  Operation Conditions         Porous Media         Results and Analysis                    Comments</w:t>
      </w:r>
    </w:p>
    <w:p w:rsidR="00C4378C" w:rsidRDefault="001C24F5" w:rsidP="00C4378C">
      <w:pPr>
        <w:rPr>
          <w:rFonts w:cs="Arial"/>
          <w:sz w:val="16"/>
          <w:szCs w:val="16"/>
        </w:rPr>
      </w:pPr>
      <w:r>
        <w:rPr>
          <w:rFonts w:cs="Arial"/>
          <w:sz w:val="16"/>
          <w:szCs w:val="16"/>
        </w:rPr>
        <w:t xml:space="preserve">  Zhang and Bai </w:t>
      </w:r>
    </w:p>
    <w:p w:rsidR="001C24F5" w:rsidRPr="00723DE7" w:rsidRDefault="001C24F5" w:rsidP="00C4378C">
      <w:pPr>
        <w:rPr>
          <w:rFonts w:cs="Arial"/>
          <w:sz w:val="16"/>
          <w:szCs w:val="16"/>
        </w:rPr>
      </w:pPr>
      <w:r>
        <w:rPr>
          <w:rFonts w:cs="Arial"/>
          <w:sz w:val="16"/>
          <w:szCs w:val="16"/>
        </w:rPr>
        <w:t xml:space="preserve">  (2010)</w:t>
      </w: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313987" w:rsidP="00C4378C">
      <w:pPr>
        <w:rPr>
          <w:rFonts w:cs="Arial"/>
          <w:sz w:val="18"/>
          <w:szCs w:val="18"/>
        </w:rPr>
      </w:pPr>
      <w:r>
        <w:rPr>
          <w:rFonts w:cs="Arial"/>
          <w:noProof/>
          <w:sz w:val="18"/>
          <w:szCs w:val="18"/>
          <w:lang w:bidi="ar-SA"/>
        </w:rPr>
        <mc:AlternateContent>
          <mc:Choice Requires="wps">
            <w:drawing>
              <wp:anchor distT="0" distB="0" distL="114300" distR="114300" simplePos="0" relativeHeight="251722752" behindDoc="0" locked="0" layoutInCell="1" allowOverlap="1" wp14:anchorId="4F252D73" wp14:editId="604D682C">
                <wp:simplePos x="0" y="0"/>
                <wp:positionH relativeFrom="column">
                  <wp:posOffset>3810</wp:posOffset>
                </wp:positionH>
                <wp:positionV relativeFrom="paragraph">
                  <wp:posOffset>225425</wp:posOffset>
                </wp:positionV>
                <wp:extent cx="5368290" cy="0"/>
                <wp:effectExtent l="0" t="0" r="22860" b="19050"/>
                <wp:wrapNone/>
                <wp:docPr id="324" name="Straight Connector 324"/>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24"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7.75pt" to="423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" strokecolor="black [3040]"/>
            </w:pict>
          </mc:Fallback>
        </mc:AlternateContent>
      </w: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rPr>
          <w:rFonts w:cs="Arial"/>
          <w:sz w:val="18"/>
          <w:szCs w:val="18"/>
        </w:rPr>
      </w:pPr>
    </w:p>
    <w:p w:rsidR="00C4378C" w:rsidRPr="00C4378C" w:rsidRDefault="00C4378C" w:rsidP="00C4378C">
      <w:pPr>
        <w:jc w:val="both"/>
        <w:rPr>
          <w:rFonts w:ascii="Arial" w:hAnsi="Arial"/>
          <w:sz w:val="18"/>
          <w:szCs w:val="18"/>
        </w:rPr>
      </w:pPr>
    </w:p>
    <w:p w:rsidR="00C4378C" w:rsidRPr="00C4378C" w:rsidRDefault="00C4378C" w:rsidP="00C4378C">
      <w:pPr>
        <w:jc w:val="both"/>
        <w:rPr>
          <w:rFonts w:asciiTheme="majorBidi" w:hAnsiTheme="majorBidi" w:cstheme="majorBidi"/>
          <w:sz w:val="18"/>
          <w:szCs w:val="18"/>
        </w:rPr>
      </w:pPr>
      <w:r w:rsidRPr="00C4378C">
        <w:rPr>
          <w:rFonts w:asciiTheme="majorBidi" w:hAnsiTheme="majorBidi" w:cstheme="majorBidi"/>
          <w:sz w:val="18"/>
          <w:szCs w:val="18"/>
        </w:rPr>
        <w:t xml:space="preserve">                                                             </w:t>
      </w:r>
      <w:r w:rsidR="003F5D99">
        <w:rPr>
          <w:rFonts w:asciiTheme="majorBidi" w:hAnsiTheme="majorBidi" w:cstheme="majorBidi"/>
          <w:sz w:val="18"/>
          <w:szCs w:val="18"/>
        </w:rPr>
        <w:t xml:space="preserve">                   </w:t>
      </w:r>
    </w:p>
    <w:p w:rsidR="000E0831" w:rsidRDefault="000E0831" w:rsidP="00C4378C">
      <w:pPr>
        <w:rPr>
          <w:sz w:val="18"/>
          <w:szCs w:val="18"/>
        </w:rPr>
      </w:pPr>
    </w:p>
    <w:p w:rsidR="00DC09E8" w:rsidRDefault="00DC09E8" w:rsidP="00C4378C">
      <w:pPr>
        <w:rPr>
          <w:sz w:val="18"/>
          <w:szCs w:val="18"/>
        </w:rPr>
      </w:pPr>
    </w:p>
    <w:p w:rsidR="00515757" w:rsidRDefault="00515757" w:rsidP="00C4378C">
      <w:pPr>
        <w:rPr>
          <w:sz w:val="18"/>
          <w:szCs w:val="18"/>
        </w:rPr>
      </w:pPr>
    </w:p>
    <w:p w:rsidR="00C4378C" w:rsidRPr="00C4378C" w:rsidRDefault="009042E9" w:rsidP="00C4378C">
      <w:pPr>
        <w:rPr>
          <w:sz w:val="18"/>
          <w:szCs w:val="18"/>
        </w:rPr>
      </w:pPr>
      <w:r w:rsidRPr="00C4378C">
        <w:rPr>
          <w:noProof/>
          <w:sz w:val="18"/>
          <w:szCs w:val="18"/>
          <w:lang w:bidi="ar-SA"/>
        </w:rPr>
        <w:lastRenderedPageBreak/>
        <mc:AlternateContent>
          <mc:Choice Requires="wps">
            <w:drawing>
              <wp:anchor distT="0" distB="0" distL="114300" distR="114300" simplePos="0" relativeHeight="251387904" behindDoc="0" locked="0" layoutInCell="1" allowOverlap="1" wp14:anchorId="757257BE" wp14:editId="3E9D09A9">
                <wp:simplePos x="0" y="0"/>
                <wp:positionH relativeFrom="column">
                  <wp:posOffset>-5715</wp:posOffset>
                </wp:positionH>
                <wp:positionV relativeFrom="paragraph">
                  <wp:posOffset>19050</wp:posOffset>
                </wp:positionV>
                <wp:extent cx="5381625" cy="7494905"/>
                <wp:effectExtent l="0" t="0" r="28575" b="10795"/>
                <wp:wrapNone/>
                <wp:docPr id="259" name="Text Box 259"/>
                <wp:cNvGraphicFramePr/>
                <a:graphic xmlns:a="http://schemas.openxmlformats.org/drawingml/2006/main">
                  <a:graphicData uri="http://schemas.microsoft.com/office/word/2010/wordprocessingShape">
                    <wps:wsp>
                      <wps:cNvSpPr txBox="1"/>
                      <wps:spPr>
                        <a:xfrm>
                          <a:off x="0" y="0"/>
                          <a:ext cx="5381625" cy="74949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C4378C" w:rsidRDefault="007B3448" w:rsidP="00C4378C">
                            <w:pPr>
                              <w:rPr>
                                <w:sz w:val="18"/>
                                <w:szCs w:val="18"/>
                              </w:rPr>
                            </w:pPr>
                            <w:r w:rsidRPr="00C4378C">
                              <w:rPr>
                                <w:sz w:val="18"/>
                                <w:szCs w:val="18"/>
                              </w:rPr>
                              <w:t xml:space="preserve">  Investigators          Operation Conditions         Porous Media           Results and Analysis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9" o:spid="_x0000_s1031" type="#_x0000_t202" style="position:absolute;margin-left:-.45pt;margin-top:1.5pt;width:423.75pt;height:590.1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" filled="f" strokecolor="black [3213]" strokeweight=".5pt">
                <v:textbox>
                  <w:txbxContent>
                    <w:p w:rsidR="007B3448" w:rsidRPr="00C4378C" w:rsidRDefault="007B3448" w:rsidP="00C4378C">
                      <w:pPr>
                        <w:rPr>
                          <w:sz w:val="18"/>
                          <w:szCs w:val="18"/>
                        </w:rPr>
                      </w:pPr>
                      <w:r w:rsidRPr="00C4378C">
                        <w:rPr>
                          <w:sz w:val="18"/>
                          <w:szCs w:val="18"/>
                        </w:rPr>
                        <w:t xml:space="preserve">  Investigators          Operation Conditions         Porous Media           Results and Analysis                Comments</w:t>
                      </w:r>
                    </w:p>
                  </w:txbxContent>
                </v:textbox>
              </v:shape>
            </w:pict>
          </mc:Fallback>
        </mc:AlternateContent>
      </w:r>
      <w:r w:rsidR="00E94FDB" w:rsidRPr="00C4378C">
        <w:rPr>
          <w:noProof/>
          <w:sz w:val="18"/>
          <w:szCs w:val="18"/>
          <w:lang w:bidi="ar-SA"/>
        </w:rPr>
        <mc:AlternateContent>
          <mc:Choice Requires="wps">
            <w:drawing>
              <wp:anchor distT="0" distB="0" distL="114300" distR="114300" simplePos="0" relativeHeight="251393024" behindDoc="0" locked="0" layoutInCell="1" allowOverlap="1" wp14:anchorId="29887921" wp14:editId="739BAD91">
                <wp:simplePos x="0" y="0"/>
                <wp:positionH relativeFrom="column">
                  <wp:posOffset>4307840</wp:posOffset>
                </wp:positionH>
                <wp:positionV relativeFrom="paragraph">
                  <wp:posOffset>8255</wp:posOffset>
                </wp:positionV>
                <wp:extent cx="41910" cy="7503160"/>
                <wp:effectExtent l="0" t="0" r="34290" b="21590"/>
                <wp:wrapNone/>
                <wp:docPr id="260" name="Straight Connector 260"/>
                <wp:cNvGraphicFramePr/>
                <a:graphic xmlns:a="http://schemas.openxmlformats.org/drawingml/2006/main">
                  <a:graphicData uri="http://schemas.microsoft.com/office/word/2010/wordprocessingShape">
                    <wps:wsp>
                      <wps:cNvCnPr/>
                      <wps:spPr>
                        <a:xfrm>
                          <a:off x="0" y="0"/>
                          <a:ext cx="41910" cy="7503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B01C1C5" id="Straight Connector 260" o:spid="_x0000_s1026" style="position:absolute;z-index:25139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9.2pt,.65pt" to="342.5pt,5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" strokecolor="black [3040]"/>
            </w:pict>
          </mc:Fallback>
        </mc:AlternateContent>
      </w:r>
      <w:r w:rsidR="00E94FDB" w:rsidRPr="00C4378C">
        <w:rPr>
          <w:noProof/>
          <w:sz w:val="18"/>
          <w:szCs w:val="18"/>
          <w:lang w:bidi="ar-SA"/>
        </w:rPr>
        <mc:AlternateContent>
          <mc:Choice Requires="wps">
            <w:drawing>
              <wp:anchor distT="0" distB="0" distL="114300" distR="114300" simplePos="0" relativeHeight="251389952" behindDoc="0" locked="0" layoutInCell="1" allowOverlap="1" wp14:anchorId="365E97ED" wp14:editId="65F72980">
                <wp:simplePos x="0" y="0"/>
                <wp:positionH relativeFrom="column">
                  <wp:posOffset>1012190</wp:posOffset>
                </wp:positionH>
                <wp:positionV relativeFrom="paragraph">
                  <wp:posOffset>17145</wp:posOffset>
                </wp:positionV>
                <wp:extent cx="0" cy="7494905"/>
                <wp:effectExtent l="0" t="0" r="19050" b="10795"/>
                <wp:wrapNone/>
                <wp:docPr id="263" name="Straight Connector 263"/>
                <wp:cNvGraphicFramePr/>
                <a:graphic xmlns:a="http://schemas.openxmlformats.org/drawingml/2006/main">
                  <a:graphicData uri="http://schemas.microsoft.com/office/word/2010/wordprocessingShape">
                    <wps:wsp>
                      <wps:cNvCnPr/>
                      <wps:spPr>
                        <a:xfrm>
                          <a:off x="0" y="0"/>
                          <a:ext cx="0" cy="7494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998706E" id="Straight Connector 263" o:spid="_x0000_s1026" style="position:absolute;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pt,1.35pt" to="79.7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" strokecolor="black [3040]"/>
            </w:pict>
          </mc:Fallback>
        </mc:AlternateContent>
      </w:r>
      <w:r w:rsidR="00E94FDB" w:rsidRPr="00C4378C">
        <w:rPr>
          <w:noProof/>
          <w:sz w:val="18"/>
          <w:szCs w:val="18"/>
          <w:lang w:bidi="ar-SA"/>
        </w:rPr>
        <mc:AlternateContent>
          <mc:Choice Requires="wps">
            <w:drawing>
              <wp:anchor distT="0" distB="0" distL="114300" distR="114300" simplePos="0" relativeHeight="251392000" behindDoc="0" locked="0" layoutInCell="1" allowOverlap="1" wp14:anchorId="55FFFB80" wp14:editId="58603BD5">
                <wp:simplePos x="0" y="0"/>
                <wp:positionH relativeFrom="column">
                  <wp:posOffset>3082925</wp:posOffset>
                </wp:positionH>
                <wp:positionV relativeFrom="paragraph">
                  <wp:posOffset>17145</wp:posOffset>
                </wp:positionV>
                <wp:extent cx="31750" cy="7495540"/>
                <wp:effectExtent l="0" t="0" r="25400" b="10160"/>
                <wp:wrapNone/>
                <wp:docPr id="261" name="Straight Connector 261"/>
                <wp:cNvGraphicFramePr/>
                <a:graphic xmlns:a="http://schemas.openxmlformats.org/drawingml/2006/main">
                  <a:graphicData uri="http://schemas.microsoft.com/office/word/2010/wordprocessingShape">
                    <wps:wsp>
                      <wps:cNvCnPr/>
                      <wps:spPr>
                        <a:xfrm>
                          <a:off x="0" y="0"/>
                          <a:ext cx="31750" cy="7495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B7680EE" id="Straight Connector 261" o:spid="_x0000_s1026" style="position:absolute;z-index:25139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2.75pt,1.35pt" to="245.25pt,5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" strokecolor="black [3040]"/>
            </w:pict>
          </mc:Fallback>
        </mc:AlternateContent>
      </w:r>
      <w:r w:rsidR="00E94FDB" w:rsidRPr="00C4378C">
        <w:rPr>
          <w:noProof/>
          <w:sz w:val="18"/>
          <w:szCs w:val="18"/>
          <w:lang w:bidi="ar-SA"/>
        </w:rPr>
        <mc:AlternateContent>
          <mc:Choice Requires="wps">
            <w:drawing>
              <wp:anchor distT="0" distB="0" distL="114300" distR="114300" simplePos="0" relativeHeight="251390976" behindDoc="0" locked="0" layoutInCell="1" allowOverlap="1" wp14:anchorId="7EE44E84" wp14:editId="17A50CA0">
                <wp:simplePos x="0" y="0"/>
                <wp:positionH relativeFrom="column">
                  <wp:posOffset>2082165</wp:posOffset>
                </wp:positionH>
                <wp:positionV relativeFrom="paragraph">
                  <wp:posOffset>17145</wp:posOffset>
                </wp:positionV>
                <wp:extent cx="20955" cy="7495540"/>
                <wp:effectExtent l="0" t="0" r="36195" b="10160"/>
                <wp:wrapNone/>
                <wp:docPr id="262" name="Straight Connector 262"/>
                <wp:cNvGraphicFramePr/>
                <a:graphic xmlns:a="http://schemas.openxmlformats.org/drawingml/2006/main">
                  <a:graphicData uri="http://schemas.microsoft.com/office/word/2010/wordprocessingShape">
                    <wps:wsp>
                      <wps:cNvCnPr/>
                      <wps:spPr>
                        <a:xfrm flipH="1">
                          <a:off x="0" y="0"/>
                          <a:ext cx="20955" cy="7495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A65DB99" id="Straight Connector 262" o:spid="_x0000_s1026" style="position:absolute;flip:x;z-index:25139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3.95pt,1.35pt" to="165.6pt,5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" strokecolor="black [3040]"/>
            </w:pict>
          </mc:Fallback>
        </mc:AlternateContent>
      </w:r>
    </w:p>
    <w:p w:rsidR="00C4378C" w:rsidRPr="00C4378C" w:rsidRDefault="00C4378C" w:rsidP="00C4378C">
      <w:pPr>
        <w:rPr>
          <w:sz w:val="18"/>
          <w:szCs w:val="18"/>
        </w:rPr>
      </w:pPr>
      <w:r w:rsidRPr="00C4378C">
        <w:rPr>
          <w:noProof/>
          <w:sz w:val="18"/>
          <w:szCs w:val="18"/>
          <w:lang w:bidi="ar-SA"/>
        </w:rPr>
        <mc:AlternateContent>
          <mc:Choice Requires="wps">
            <w:drawing>
              <wp:anchor distT="0" distB="0" distL="114300" distR="114300" simplePos="0" relativeHeight="251388928" behindDoc="0" locked="0" layoutInCell="1" allowOverlap="1" wp14:anchorId="31E2148B" wp14:editId="493AD7BC">
                <wp:simplePos x="0" y="0"/>
                <wp:positionH relativeFrom="column">
                  <wp:posOffset>-5715</wp:posOffset>
                </wp:positionH>
                <wp:positionV relativeFrom="paragraph">
                  <wp:posOffset>60960</wp:posOffset>
                </wp:positionV>
                <wp:extent cx="5381625" cy="20956"/>
                <wp:effectExtent l="0" t="0" r="28575" b="36195"/>
                <wp:wrapNone/>
                <wp:docPr id="264" name="Straight Connector 264"/>
                <wp:cNvGraphicFramePr/>
                <a:graphic xmlns:a="http://schemas.openxmlformats.org/drawingml/2006/main">
                  <a:graphicData uri="http://schemas.microsoft.com/office/word/2010/wordprocessingShape">
                    <wps:wsp>
                      <wps:cNvCnPr/>
                      <wps:spPr>
                        <a:xfrm flipV="1">
                          <a:off x="0" y="0"/>
                          <a:ext cx="5381625" cy="209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5FC7BE9" id="Straight Connector 264" o:spid="_x0000_s1026" style="position:absolute;flip:y;z-index:25139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4.8pt" to="423.3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" strokecolor="black [3040]"/>
            </w:pict>
          </mc:Fallback>
        </mc:AlternateContent>
      </w:r>
    </w:p>
    <w:p w:rsidR="00C4378C" w:rsidRPr="00C4378C" w:rsidRDefault="00C4378C" w:rsidP="00C4378C">
      <w:pPr>
        <w:rPr>
          <w:sz w:val="18"/>
          <w:szCs w:val="18"/>
        </w:rPr>
      </w:pPr>
      <w:r w:rsidRPr="00C4378C">
        <w:rPr>
          <w:sz w:val="18"/>
          <w:szCs w:val="18"/>
        </w:rPr>
        <w:t xml:space="preserve">Tran et al. (2010a)    - The core samples are   -Berea core samples </w:t>
      </w:r>
      <w:r w:rsidR="009042E9">
        <w:rPr>
          <w:sz w:val="18"/>
          <w:szCs w:val="18"/>
        </w:rPr>
        <w:t xml:space="preserve">  </w:t>
      </w:r>
      <w:r w:rsidRPr="00C4378C">
        <w:rPr>
          <w:sz w:val="18"/>
          <w:szCs w:val="18"/>
        </w:rPr>
        <w:t xml:space="preserve">– The porosities of the       - External filter cake </w:t>
      </w:r>
    </w:p>
    <w:p w:rsidR="00C4378C" w:rsidRPr="00C4378C" w:rsidRDefault="00C4378C" w:rsidP="00C4378C">
      <w:pPr>
        <w:rPr>
          <w:sz w:val="18"/>
          <w:szCs w:val="18"/>
        </w:rPr>
      </w:pPr>
      <w:r w:rsidRPr="00C4378C">
        <w:rPr>
          <w:sz w:val="18"/>
          <w:szCs w:val="18"/>
        </w:rPr>
        <w:t xml:space="preserve">                                     saturated with 3% KCl.   of 6 in long and 1 in  core samples reduced fr-   observed because of</w:t>
      </w:r>
    </w:p>
    <w:p w:rsidR="00C4378C" w:rsidRPr="00C4378C" w:rsidRDefault="00C4378C" w:rsidP="00C4378C">
      <w:pPr>
        <w:rPr>
          <w:sz w:val="18"/>
          <w:szCs w:val="18"/>
        </w:rPr>
      </w:pPr>
      <w:r w:rsidRPr="00C4378C">
        <w:rPr>
          <w:sz w:val="18"/>
          <w:szCs w:val="18"/>
        </w:rPr>
        <w:t xml:space="preserve">                                     - Barite particles of          diameter are used.   om 0.209 to 0.176 and fr-  the pore-throat brid-</w:t>
      </w:r>
    </w:p>
    <w:p w:rsidR="00C4378C" w:rsidRPr="00C4378C" w:rsidRDefault="00C4378C" w:rsidP="00C4378C">
      <w:pPr>
        <w:rPr>
          <w:sz w:val="18"/>
          <w:szCs w:val="18"/>
        </w:rPr>
      </w:pPr>
      <w:r w:rsidRPr="00C4378C">
        <w:rPr>
          <w:sz w:val="18"/>
          <w:szCs w:val="18"/>
        </w:rPr>
        <w:t xml:space="preserve">                                     diameter range 0.5-15   - The permeabilities  om 0.175 to 0.169 after 5  ging mechanism.</w:t>
      </w:r>
    </w:p>
    <w:p w:rsidR="00C4378C" w:rsidRPr="00C4378C" w:rsidRDefault="00C4378C" w:rsidP="00C4378C">
      <w:pPr>
        <w:rPr>
          <w:sz w:val="18"/>
          <w:szCs w:val="18"/>
        </w:rPr>
      </w:pPr>
      <w:r w:rsidRPr="00C4378C">
        <w:rPr>
          <w:sz w:val="18"/>
          <w:szCs w:val="18"/>
        </w:rPr>
        <w:t xml:space="preserve">                                     µm are added to water- of the core samples  hrs flooding.                         - The pore deposition</w:t>
      </w:r>
    </w:p>
    <w:p w:rsidR="00C4378C" w:rsidRPr="00C4378C" w:rsidRDefault="00C4378C" w:rsidP="00C4378C">
      <w:pPr>
        <w:rPr>
          <w:sz w:val="18"/>
          <w:szCs w:val="18"/>
        </w:rPr>
      </w:pPr>
      <w:r w:rsidRPr="00C4378C">
        <w:rPr>
          <w:sz w:val="18"/>
          <w:szCs w:val="18"/>
        </w:rPr>
        <w:t xml:space="preserve">                                     based drilling muds.         are 1240 and 265    - For 5.4 µm mean diame-  and pore filling are </w:t>
      </w:r>
    </w:p>
    <w:p w:rsidR="00C4378C" w:rsidRPr="00C4378C" w:rsidRDefault="00C4378C" w:rsidP="00C4378C">
      <w:pPr>
        <w:rPr>
          <w:sz w:val="18"/>
          <w:szCs w:val="18"/>
        </w:rPr>
      </w:pPr>
      <w:r w:rsidRPr="00C4378C">
        <w:rPr>
          <w:sz w:val="18"/>
          <w:szCs w:val="18"/>
        </w:rPr>
        <w:t xml:space="preserve">                                     - The flow rate for per-   mD, the porosities    ter of particles injected,     the dominant mecha-</w:t>
      </w:r>
    </w:p>
    <w:p w:rsidR="00C4378C" w:rsidRPr="00C4378C" w:rsidRDefault="00C4378C" w:rsidP="00C4378C">
      <w:pPr>
        <w:rPr>
          <w:sz w:val="18"/>
          <w:szCs w:val="18"/>
        </w:rPr>
      </w:pPr>
      <w:r w:rsidRPr="00C4378C">
        <w:rPr>
          <w:sz w:val="18"/>
          <w:szCs w:val="18"/>
        </w:rPr>
        <w:t xml:space="preserve">                                      meability impairment    are 0.206 and 0.175 the large particles are         nisms.</w:t>
      </w:r>
    </w:p>
    <w:p w:rsidR="00C4378C" w:rsidRPr="00C4378C" w:rsidRDefault="00C4378C" w:rsidP="00C4378C">
      <w:pPr>
        <w:rPr>
          <w:sz w:val="18"/>
          <w:szCs w:val="18"/>
        </w:rPr>
      </w:pPr>
      <w:r w:rsidRPr="00C4378C">
        <w:rPr>
          <w:sz w:val="18"/>
          <w:szCs w:val="18"/>
        </w:rPr>
        <w:t xml:space="preserve">                                     experiments is 90 cm³/  , and the mean pore captured inside the pores</w:t>
      </w:r>
    </w:p>
    <w:p w:rsidR="00C4378C" w:rsidRPr="00C4378C" w:rsidRDefault="00C4378C" w:rsidP="00C4378C">
      <w:pPr>
        <w:rPr>
          <w:sz w:val="18"/>
          <w:szCs w:val="18"/>
        </w:rPr>
      </w:pPr>
      <w:r w:rsidRPr="00C4378C">
        <w:rPr>
          <w:sz w:val="18"/>
          <w:szCs w:val="18"/>
        </w:rPr>
        <w:t xml:space="preserve">                                      hr and for porosity va-   diameters are 26.1   while the smaller are flu- </w:t>
      </w:r>
    </w:p>
    <w:p w:rsidR="00C4378C" w:rsidRPr="00C4378C" w:rsidRDefault="00C4378C" w:rsidP="00C4378C">
      <w:pPr>
        <w:rPr>
          <w:sz w:val="18"/>
          <w:szCs w:val="18"/>
        </w:rPr>
      </w:pPr>
      <w:r w:rsidRPr="00C4378C">
        <w:rPr>
          <w:sz w:val="18"/>
          <w:szCs w:val="18"/>
        </w:rPr>
        <w:t xml:space="preserve">                                     riation experiments is     and 15.7 µm.             shed out.</w:t>
      </w:r>
    </w:p>
    <w:p w:rsidR="00C4378C" w:rsidRPr="00C4378C" w:rsidRDefault="007C6351" w:rsidP="00C4378C">
      <w:pPr>
        <w:rPr>
          <w:sz w:val="18"/>
          <w:szCs w:val="18"/>
        </w:rPr>
      </w:pPr>
      <w:r>
        <w:rPr>
          <w:rFonts w:cs="Arial"/>
          <w:noProof/>
          <w:sz w:val="18"/>
          <w:szCs w:val="18"/>
          <w:lang w:bidi="ar-SA"/>
        </w:rPr>
        <mc:AlternateContent>
          <mc:Choice Requires="wps">
            <w:drawing>
              <wp:anchor distT="0" distB="0" distL="114300" distR="114300" simplePos="0" relativeHeight="251724800" behindDoc="0" locked="0" layoutInCell="1" allowOverlap="1" wp14:anchorId="71732CD2" wp14:editId="6A8B7936">
                <wp:simplePos x="0" y="0"/>
                <wp:positionH relativeFrom="column">
                  <wp:posOffset>-5715</wp:posOffset>
                </wp:positionH>
                <wp:positionV relativeFrom="paragraph">
                  <wp:posOffset>177165</wp:posOffset>
                </wp:positionV>
                <wp:extent cx="5381625" cy="0"/>
                <wp:effectExtent l="0" t="0" r="9525" b="19050"/>
                <wp:wrapNone/>
                <wp:docPr id="366" name="Straight Connector 366"/>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471343C2" id="Straight Connector 366"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3.95pt" to="423.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" strokecolor="black [3040]"/>
            </w:pict>
          </mc:Fallback>
        </mc:AlternateContent>
      </w:r>
      <w:r w:rsidR="00C4378C" w:rsidRPr="00C4378C">
        <w:rPr>
          <w:sz w:val="18"/>
          <w:szCs w:val="18"/>
        </w:rPr>
        <w:t xml:space="preserve">                                     36 cm³/hr.</w:t>
      </w:r>
    </w:p>
    <w:p w:rsidR="00C4378C" w:rsidRPr="00C4378C" w:rsidRDefault="00C4378C" w:rsidP="00C4378C">
      <w:pPr>
        <w:rPr>
          <w:sz w:val="18"/>
          <w:szCs w:val="18"/>
        </w:rPr>
      </w:pPr>
      <w:r w:rsidRPr="00C4378C">
        <w:rPr>
          <w:sz w:val="18"/>
          <w:szCs w:val="18"/>
        </w:rPr>
        <w:t>Tran et al. (2010b)   - Geovis XT fluid of 1.86  - Transparent-plastic – No plug is observed for  - β΄ is a modified slot</w:t>
      </w:r>
    </w:p>
    <w:p w:rsidR="00C4378C" w:rsidRPr="00C4378C" w:rsidRDefault="00C4378C" w:rsidP="00C4378C">
      <w:pPr>
        <w:rPr>
          <w:sz w:val="18"/>
          <w:szCs w:val="18"/>
        </w:rPr>
      </w:pPr>
      <w:r w:rsidRPr="00C4378C">
        <w:rPr>
          <w:sz w:val="18"/>
          <w:szCs w:val="18"/>
        </w:rPr>
        <w:t xml:space="preserve">                                     % Diutan concentration  testing cell of 2 ft     β΄˃2 and the plug happe-    size-to-particle size</w:t>
      </w:r>
    </w:p>
    <w:p w:rsidR="00C4378C" w:rsidRPr="00C4378C" w:rsidRDefault="00C4378C" w:rsidP="00C4378C">
      <w:pPr>
        <w:rPr>
          <w:sz w:val="18"/>
          <w:szCs w:val="18"/>
        </w:rPr>
      </w:pPr>
      <w:r w:rsidRPr="00C4378C">
        <w:rPr>
          <w:sz w:val="18"/>
          <w:szCs w:val="18"/>
        </w:rPr>
        <w:t xml:space="preserve">                                     and 65 cp apparent vis-  long and 1.5 in ID.     ned for 0.795˂β΄˂2.           ratio.</w:t>
      </w:r>
    </w:p>
    <w:p w:rsidR="00C4378C" w:rsidRPr="00C4378C" w:rsidRDefault="00C4378C" w:rsidP="00C4378C">
      <w:pPr>
        <w:rPr>
          <w:sz w:val="18"/>
          <w:szCs w:val="18"/>
        </w:rPr>
      </w:pPr>
      <w:r w:rsidRPr="00C4378C">
        <w:rPr>
          <w:sz w:val="18"/>
          <w:szCs w:val="18"/>
        </w:rPr>
        <w:t xml:space="preserve">                                     cosity at ambient tem-   - For glass beads su- - No plug is observed up</w:t>
      </w:r>
    </w:p>
    <w:p w:rsidR="00C4378C" w:rsidRPr="00C4378C" w:rsidRDefault="00C4378C" w:rsidP="00C4378C">
      <w:pPr>
        <w:rPr>
          <w:sz w:val="18"/>
          <w:szCs w:val="18"/>
        </w:rPr>
      </w:pPr>
      <w:r w:rsidRPr="00C4378C">
        <w:rPr>
          <w:sz w:val="18"/>
          <w:szCs w:val="18"/>
        </w:rPr>
        <w:t xml:space="preserve">                                     perature 75 °F is used.    spended, slots of      to concentration of 0.25 </w:t>
      </w:r>
    </w:p>
    <w:p w:rsidR="00C4378C" w:rsidRPr="00C4378C" w:rsidRDefault="00C4378C" w:rsidP="00C4378C">
      <w:pPr>
        <w:rPr>
          <w:sz w:val="18"/>
          <w:szCs w:val="18"/>
        </w:rPr>
      </w:pPr>
      <w:r w:rsidRPr="00C4378C">
        <w:rPr>
          <w:sz w:val="18"/>
          <w:szCs w:val="18"/>
        </w:rPr>
        <w:t xml:space="preserve">                                    - The suspended particl-  0.32 cm width and   by volume fraction and </w:t>
      </w:r>
    </w:p>
    <w:p w:rsidR="00C4378C" w:rsidRPr="00C4378C" w:rsidRDefault="00C4378C" w:rsidP="00C4378C">
      <w:pPr>
        <w:rPr>
          <w:sz w:val="18"/>
          <w:szCs w:val="18"/>
        </w:rPr>
      </w:pPr>
      <w:r w:rsidRPr="00C4378C">
        <w:rPr>
          <w:sz w:val="18"/>
          <w:szCs w:val="18"/>
        </w:rPr>
        <w:t xml:space="preserve">                                     es are glass beads of       different lengths of   the plug happened at </w:t>
      </w:r>
    </w:p>
    <w:p w:rsidR="00C4378C" w:rsidRPr="00C4378C" w:rsidRDefault="00C4378C" w:rsidP="00C4378C">
      <w:pPr>
        <w:rPr>
          <w:sz w:val="18"/>
          <w:szCs w:val="18"/>
        </w:rPr>
      </w:pPr>
      <w:r w:rsidRPr="00C4378C">
        <w:rPr>
          <w:sz w:val="18"/>
          <w:szCs w:val="18"/>
        </w:rPr>
        <w:t xml:space="preserve">                                     2.54 g/cm³ density and  0.64, 1.28, and 2.56   0.30 concentration.</w:t>
      </w:r>
    </w:p>
    <w:p w:rsidR="00C4378C" w:rsidRPr="00C4378C" w:rsidRDefault="00C4378C" w:rsidP="00C4378C">
      <w:pPr>
        <w:rPr>
          <w:sz w:val="18"/>
          <w:szCs w:val="18"/>
        </w:rPr>
      </w:pPr>
      <w:r w:rsidRPr="00C4378C">
        <w:rPr>
          <w:sz w:val="18"/>
          <w:szCs w:val="18"/>
        </w:rPr>
        <w:t xml:space="preserve">                                     0.10, 0.12, 0.15, 0.20,     are used.</w:t>
      </w:r>
    </w:p>
    <w:p w:rsidR="00C4378C" w:rsidRPr="00C4378C" w:rsidRDefault="00C4378C" w:rsidP="00C4378C">
      <w:pPr>
        <w:rPr>
          <w:sz w:val="18"/>
          <w:szCs w:val="18"/>
        </w:rPr>
      </w:pPr>
      <w:r w:rsidRPr="00C4378C">
        <w:rPr>
          <w:sz w:val="18"/>
          <w:szCs w:val="18"/>
        </w:rPr>
        <w:t xml:space="preserve">                                     and 0.25 cm diameters  - For ceramic propp-</w:t>
      </w:r>
    </w:p>
    <w:p w:rsidR="00C4378C" w:rsidRPr="00C4378C" w:rsidRDefault="00C4378C" w:rsidP="00C4378C">
      <w:pPr>
        <w:rPr>
          <w:sz w:val="18"/>
          <w:szCs w:val="18"/>
        </w:rPr>
      </w:pPr>
      <w:r w:rsidRPr="00C4378C">
        <w:rPr>
          <w:sz w:val="18"/>
          <w:szCs w:val="18"/>
        </w:rPr>
        <w:t xml:space="preserve">                                     and ceramic proppants  ant suspended, slots</w:t>
      </w:r>
    </w:p>
    <w:p w:rsidR="00C4378C" w:rsidRPr="00C4378C" w:rsidRDefault="00C4378C" w:rsidP="00C4378C">
      <w:pPr>
        <w:rPr>
          <w:sz w:val="18"/>
          <w:szCs w:val="18"/>
        </w:rPr>
      </w:pPr>
      <w:r w:rsidRPr="00C4378C">
        <w:rPr>
          <w:sz w:val="18"/>
          <w:szCs w:val="18"/>
        </w:rPr>
        <w:t xml:space="preserve">                                     of 2.72 g/cm³ density     of 0.16 cm width an-</w:t>
      </w:r>
    </w:p>
    <w:p w:rsidR="00C4378C" w:rsidRPr="00C4378C" w:rsidRDefault="00C4378C" w:rsidP="00C4378C">
      <w:pPr>
        <w:rPr>
          <w:sz w:val="18"/>
          <w:szCs w:val="18"/>
        </w:rPr>
      </w:pPr>
      <w:r w:rsidRPr="00C4378C">
        <w:rPr>
          <w:sz w:val="18"/>
          <w:szCs w:val="18"/>
        </w:rPr>
        <w:t xml:space="preserve">                                     and 20/40, 30/50, and   d different lengths </w:t>
      </w:r>
    </w:p>
    <w:p w:rsidR="00C4378C" w:rsidRPr="00C4378C" w:rsidRDefault="00C4378C" w:rsidP="00C4378C">
      <w:pPr>
        <w:rPr>
          <w:sz w:val="18"/>
          <w:szCs w:val="18"/>
        </w:rPr>
      </w:pPr>
      <w:r w:rsidRPr="00C4378C">
        <w:rPr>
          <w:sz w:val="18"/>
          <w:szCs w:val="18"/>
        </w:rPr>
        <w:t xml:space="preserve">                                     30/70 mesh.                     of 0.64, 1.28, and</w:t>
      </w:r>
    </w:p>
    <w:p w:rsidR="00C4378C" w:rsidRDefault="00C4378C" w:rsidP="00C4378C">
      <w:pPr>
        <w:rPr>
          <w:sz w:val="18"/>
          <w:szCs w:val="18"/>
        </w:rPr>
      </w:pPr>
      <w:r w:rsidRPr="00C4378C">
        <w:rPr>
          <w:sz w:val="18"/>
          <w:szCs w:val="18"/>
        </w:rPr>
        <w:t xml:space="preserve">                                                                                 2.58 cm are used.</w:t>
      </w:r>
    </w:p>
    <w:p w:rsidR="00687101" w:rsidRDefault="00687101" w:rsidP="00C4378C">
      <w:pPr>
        <w:rPr>
          <w:sz w:val="18"/>
          <w:szCs w:val="18"/>
        </w:rPr>
      </w:pPr>
    </w:p>
    <w:p w:rsidR="00687101" w:rsidRPr="00C4378C" w:rsidRDefault="00687101" w:rsidP="00C4378C">
      <w:pPr>
        <w:rPr>
          <w:sz w:val="18"/>
          <w:szCs w:val="18"/>
        </w:rPr>
      </w:pPr>
    </w:p>
    <w:p w:rsidR="00F33F83" w:rsidRDefault="00F33F83" w:rsidP="00C4378C">
      <w:pPr>
        <w:rPr>
          <w:sz w:val="18"/>
          <w:szCs w:val="18"/>
        </w:rPr>
      </w:pPr>
    </w:p>
    <w:p w:rsidR="00E94FDB" w:rsidRDefault="00F33F83" w:rsidP="00C4378C">
      <w:pPr>
        <w:rPr>
          <w:sz w:val="18"/>
          <w:szCs w:val="18"/>
        </w:rPr>
      </w:pPr>
      <w:r>
        <w:rPr>
          <w:noProof/>
          <w:sz w:val="18"/>
          <w:szCs w:val="18"/>
          <w:lang w:bidi="ar-SA"/>
        </w:rPr>
        <w:lastRenderedPageBreak/>
        <mc:AlternateContent>
          <mc:Choice Requires="wps">
            <w:drawing>
              <wp:anchor distT="0" distB="0" distL="114300" distR="114300" simplePos="0" relativeHeight="251398144" behindDoc="0" locked="0" layoutInCell="1" allowOverlap="1" wp14:anchorId="64EBB655" wp14:editId="41BED670">
                <wp:simplePos x="0" y="0"/>
                <wp:positionH relativeFrom="column">
                  <wp:posOffset>4366260</wp:posOffset>
                </wp:positionH>
                <wp:positionV relativeFrom="paragraph">
                  <wp:posOffset>142875</wp:posOffset>
                </wp:positionV>
                <wp:extent cx="95250" cy="7858125"/>
                <wp:effectExtent l="0" t="0" r="19050" b="28575"/>
                <wp:wrapNone/>
                <wp:docPr id="269" name="Straight Connector 269"/>
                <wp:cNvGraphicFramePr/>
                <a:graphic xmlns:a="http://schemas.openxmlformats.org/drawingml/2006/main">
                  <a:graphicData uri="http://schemas.microsoft.com/office/word/2010/wordprocessingShape">
                    <wps:wsp>
                      <wps:cNvCnPr/>
                      <wps:spPr>
                        <a:xfrm>
                          <a:off x="0" y="0"/>
                          <a:ext cx="95250" cy="785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9" o:spid="_x0000_s1026" style="position:absolute;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8pt,11.25pt" to="351.3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" strokecolor="black [3040]"/>
            </w:pict>
          </mc:Fallback>
        </mc:AlternateContent>
      </w:r>
      <w:r>
        <w:rPr>
          <w:noProof/>
          <w:sz w:val="18"/>
          <w:szCs w:val="18"/>
          <w:lang w:bidi="ar-SA"/>
        </w:rPr>
        <mc:AlternateContent>
          <mc:Choice Requires="wps">
            <w:drawing>
              <wp:anchor distT="0" distB="0" distL="114300" distR="114300" simplePos="0" relativeHeight="251396096" behindDoc="0" locked="0" layoutInCell="1" allowOverlap="1" wp14:anchorId="79FCD5E3" wp14:editId="73A6582D">
                <wp:simplePos x="0" y="0"/>
                <wp:positionH relativeFrom="column">
                  <wp:posOffset>3185160</wp:posOffset>
                </wp:positionH>
                <wp:positionV relativeFrom="paragraph">
                  <wp:posOffset>133350</wp:posOffset>
                </wp:positionV>
                <wp:extent cx="25400" cy="7867650"/>
                <wp:effectExtent l="0" t="0" r="31750" b="19050"/>
                <wp:wrapNone/>
                <wp:docPr id="268" name="Straight Connector 268"/>
                <wp:cNvGraphicFramePr/>
                <a:graphic xmlns:a="http://schemas.openxmlformats.org/drawingml/2006/main">
                  <a:graphicData uri="http://schemas.microsoft.com/office/word/2010/wordprocessingShape">
                    <wps:wsp>
                      <wps:cNvCnPr/>
                      <wps:spPr>
                        <a:xfrm>
                          <a:off x="0" y="0"/>
                          <a:ext cx="25400" cy="786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68" o:spid="_x0000_s1026" style="position:absolute;z-index:25139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0.8pt,10.5pt" to="252.8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" strokecolor="black [3040]"/>
            </w:pict>
          </mc:Fallback>
        </mc:AlternateContent>
      </w:r>
      <w:r>
        <w:rPr>
          <w:noProof/>
          <w:sz w:val="18"/>
          <w:szCs w:val="18"/>
          <w:lang w:bidi="ar-SA"/>
        </w:rPr>
        <mc:AlternateContent>
          <mc:Choice Requires="wps">
            <w:drawing>
              <wp:anchor distT="0" distB="0" distL="114300" distR="114300" simplePos="0" relativeHeight="251395072" behindDoc="0" locked="0" layoutInCell="1" allowOverlap="1" wp14:anchorId="4F91BA25" wp14:editId="249F0AC4">
                <wp:simplePos x="0" y="0"/>
                <wp:positionH relativeFrom="column">
                  <wp:posOffset>2146935</wp:posOffset>
                </wp:positionH>
                <wp:positionV relativeFrom="paragraph">
                  <wp:posOffset>142875</wp:posOffset>
                </wp:positionV>
                <wp:extent cx="0" cy="7858125"/>
                <wp:effectExtent l="0" t="0" r="19050" b="9525"/>
                <wp:wrapNone/>
                <wp:docPr id="267" name="Straight Connector 267"/>
                <wp:cNvGraphicFramePr/>
                <a:graphic xmlns:a="http://schemas.openxmlformats.org/drawingml/2006/main">
                  <a:graphicData uri="http://schemas.microsoft.com/office/word/2010/wordprocessingShape">
                    <wps:wsp>
                      <wps:cNvCnPr/>
                      <wps:spPr>
                        <a:xfrm>
                          <a:off x="0" y="0"/>
                          <a:ext cx="0" cy="785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67" o:spid="_x0000_s1026" style="position:absolute;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05pt,11.25pt" to="169.05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" strokecolor="black [3040]"/>
            </w:pict>
          </mc:Fallback>
        </mc:AlternateContent>
      </w:r>
      <w:r>
        <w:rPr>
          <w:noProof/>
          <w:sz w:val="18"/>
          <w:szCs w:val="18"/>
          <w:lang w:bidi="ar-SA"/>
        </w:rPr>
        <mc:AlternateContent>
          <mc:Choice Requires="wps">
            <w:drawing>
              <wp:anchor distT="0" distB="0" distL="114300" distR="114300" simplePos="0" relativeHeight="251411456" behindDoc="0" locked="0" layoutInCell="1" allowOverlap="1" wp14:anchorId="046CB535" wp14:editId="597067FA">
                <wp:simplePos x="0" y="0"/>
                <wp:positionH relativeFrom="column">
                  <wp:posOffset>918210</wp:posOffset>
                </wp:positionH>
                <wp:positionV relativeFrom="paragraph">
                  <wp:posOffset>142875</wp:posOffset>
                </wp:positionV>
                <wp:extent cx="47625" cy="7858125"/>
                <wp:effectExtent l="0" t="0" r="28575" b="28575"/>
                <wp:wrapNone/>
                <wp:docPr id="535" name="Straight Connector 535"/>
                <wp:cNvGraphicFramePr/>
                <a:graphic xmlns:a="http://schemas.openxmlformats.org/drawingml/2006/main">
                  <a:graphicData uri="http://schemas.microsoft.com/office/word/2010/wordprocessingShape">
                    <wps:wsp>
                      <wps:cNvCnPr/>
                      <wps:spPr>
                        <a:xfrm>
                          <a:off x="0" y="0"/>
                          <a:ext cx="47625" cy="7858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5" o:spid="_x0000_s1026" style="position:absolute;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11.25pt" to="76.05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" strokecolor="black [3040]"/>
            </w:pict>
          </mc:Fallback>
        </mc:AlternateContent>
      </w:r>
      <w:r>
        <w:rPr>
          <w:noProof/>
          <w:sz w:val="18"/>
          <w:szCs w:val="18"/>
          <w:lang w:bidi="ar-SA"/>
        </w:rPr>
        <mc:AlternateContent>
          <mc:Choice Requires="wps">
            <w:drawing>
              <wp:anchor distT="0" distB="0" distL="114300" distR="114300" simplePos="0" relativeHeight="251394048" behindDoc="0" locked="0" layoutInCell="1" allowOverlap="1" wp14:anchorId="4851C4BA" wp14:editId="03F4E46C">
                <wp:simplePos x="0" y="0"/>
                <wp:positionH relativeFrom="column">
                  <wp:posOffset>-24765</wp:posOffset>
                </wp:positionH>
                <wp:positionV relativeFrom="paragraph">
                  <wp:posOffset>142875</wp:posOffset>
                </wp:positionV>
                <wp:extent cx="5407660" cy="7858125"/>
                <wp:effectExtent l="0" t="0" r="21590" b="28575"/>
                <wp:wrapNone/>
                <wp:docPr id="266" name="Text Box 266"/>
                <wp:cNvGraphicFramePr/>
                <a:graphic xmlns:a="http://schemas.openxmlformats.org/drawingml/2006/main">
                  <a:graphicData uri="http://schemas.microsoft.com/office/word/2010/wordprocessingShape">
                    <wps:wsp>
                      <wps:cNvSpPr txBox="1"/>
                      <wps:spPr>
                        <a:xfrm>
                          <a:off x="0" y="0"/>
                          <a:ext cx="5407660" cy="78581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E94FDB" w:rsidRDefault="007B3448">
                            <w:pPr>
                              <w:rPr>
                                <w:sz w:val="18"/>
                                <w:szCs w:val="18"/>
                              </w:rPr>
                            </w:pPr>
                            <w:r>
                              <w:rPr>
                                <w:sz w:val="18"/>
                                <w:szCs w:val="18"/>
                              </w:rPr>
                              <w:t>Investigators           Operation Conditions         Porous Media              Results and Analysis        Comments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6" o:spid="_x0000_s1032" type="#_x0000_t202" style="position:absolute;margin-left:-1.95pt;margin-top:11.25pt;width:425.8pt;height:618.7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" filled="f" strokeweight=".5pt">
                <v:textbox>
                  <w:txbxContent>
                    <w:p w:rsidR="007B3448" w:rsidRPr="00E94FDB" w:rsidRDefault="007B3448">
                      <w:pPr>
                        <w:rPr>
                          <w:sz w:val="18"/>
                          <w:szCs w:val="18"/>
                        </w:rPr>
                      </w:pPr>
                      <w:r>
                        <w:rPr>
                          <w:sz w:val="18"/>
                          <w:szCs w:val="18"/>
                        </w:rPr>
                        <w:t>Investigators           Operation Conditions         Porous Media              Results and Analysis        Comments</w:t>
                      </w:r>
                    </w:p>
                  </w:txbxContent>
                </v:textbox>
              </v:shape>
            </w:pict>
          </mc:Fallback>
        </mc:AlternateContent>
      </w:r>
    </w:p>
    <w:p w:rsidR="00E94FDB" w:rsidRDefault="00E94FDB" w:rsidP="00C4378C">
      <w:pPr>
        <w:rPr>
          <w:sz w:val="18"/>
          <w:szCs w:val="18"/>
        </w:rPr>
      </w:pPr>
      <w:r>
        <w:rPr>
          <w:noProof/>
          <w:sz w:val="18"/>
          <w:szCs w:val="18"/>
          <w:lang w:bidi="ar-SA"/>
        </w:rPr>
        <mc:AlternateContent>
          <mc:Choice Requires="wps">
            <w:drawing>
              <wp:anchor distT="0" distB="0" distL="114300" distR="114300" simplePos="0" relativeHeight="251412480" behindDoc="0" locked="0" layoutInCell="1" allowOverlap="1" wp14:anchorId="79B51FE9" wp14:editId="3496351E">
                <wp:simplePos x="0" y="0"/>
                <wp:positionH relativeFrom="column">
                  <wp:posOffset>-22429</wp:posOffset>
                </wp:positionH>
                <wp:positionV relativeFrom="paragraph">
                  <wp:posOffset>237442</wp:posOffset>
                </wp:positionV>
                <wp:extent cx="5407660" cy="8626"/>
                <wp:effectExtent l="0" t="0" r="21590" b="29845"/>
                <wp:wrapNone/>
                <wp:docPr id="536" name="Straight Connector 536"/>
                <wp:cNvGraphicFramePr/>
                <a:graphic xmlns:a="http://schemas.openxmlformats.org/drawingml/2006/main">
                  <a:graphicData uri="http://schemas.microsoft.com/office/word/2010/wordprocessingShape">
                    <wps:wsp>
                      <wps:cNvCnPr/>
                      <wps:spPr>
                        <a:xfrm>
                          <a:off x="0" y="0"/>
                          <a:ext cx="5407660" cy="8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DAE60C3" id="Straight Connector 536" o:spid="_x0000_s1026" style="position:absolute;z-index:251428864;visibility:visible;mso-wrap-style:square;mso-wrap-distance-left:9pt;mso-wrap-distance-top:0;mso-wrap-distance-right:9pt;mso-wrap-distance-bottom:0;mso-position-horizontal:absolute;mso-position-horizontal-relative:text;mso-position-vertical:absolute;mso-position-vertical-relative:text" from="-1.75pt,18.7pt" to="424.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" strokecolor="black [3040]"/>
            </w:pict>
          </mc:Fallback>
        </mc:AlternateContent>
      </w:r>
    </w:p>
    <w:p w:rsidR="00C4378C" w:rsidRPr="00C4378C" w:rsidRDefault="00C4378C" w:rsidP="00C4378C">
      <w:pPr>
        <w:rPr>
          <w:sz w:val="18"/>
          <w:szCs w:val="18"/>
        </w:rPr>
      </w:pPr>
      <w:r w:rsidRPr="00C4378C">
        <w:rPr>
          <w:sz w:val="18"/>
          <w:szCs w:val="18"/>
        </w:rPr>
        <w:t>Feng et al. (2013)     - Bicarbonate-sodium      - Artificial quartz        - The agin time of gel pa-  - The oscillation phe-</w:t>
      </w:r>
    </w:p>
    <w:p w:rsidR="00C4378C" w:rsidRPr="00C4378C" w:rsidRDefault="00C4378C" w:rsidP="00C4378C">
      <w:pPr>
        <w:rPr>
          <w:sz w:val="18"/>
          <w:szCs w:val="18"/>
        </w:rPr>
      </w:pPr>
      <w:r w:rsidRPr="00C4378C">
        <w:rPr>
          <w:sz w:val="18"/>
          <w:szCs w:val="18"/>
        </w:rPr>
        <w:t xml:space="preserve">                                     type water of salinity      sandstone cores of     rticle swelling is about      nomenon of the pre-</w:t>
      </w:r>
    </w:p>
    <w:p w:rsidR="00C4378C" w:rsidRPr="00C4378C" w:rsidRDefault="00C4378C" w:rsidP="00C4378C">
      <w:pPr>
        <w:rPr>
          <w:sz w:val="18"/>
          <w:szCs w:val="18"/>
        </w:rPr>
      </w:pPr>
      <w:r w:rsidRPr="00C4378C">
        <w:rPr>
          <w:sz w:val="18"/>
          <w:szCs w:val="18"/>
        </w:rPr>
        <w:t xml:space="preserve">                                    2841.2 mg/L is used.         porosities 0.20, 0.21  4 hr.                                      ssure is happened </w:t>
      </w:r>
    </w:p>
    <w:p w:rsidR="00C4378C" w:rsidRPr="00C4378C" w:rsidRDefault="00C4378C" w:rsidP="00C4378C">
      <w:pPr>
        <w:rPr>
          <w:sz w:val="18"/>
          <w:szCs w:val="18"/>
        </w:rPr>
      </w:pPr>
      <w:r w:rsidRPr="00C4378C">
        <w:rPr>
          <w:sz w:val="18"/>
          <w:szCs w:val="18"/>
        </w:rPr>
        <w:t xml:space="preserve">                                    - Polymer of  16-19 mil-   , and 0.24, and per-   - The gel particle diame-    because of the defo-</w:t>
      </w:r>
    </w:p>
    <w:p w:rsidR="00C4378C" w:rsidRPr="00C4378C" w:rsidRDefault="00C4378C" w:rsidP="00C4378C">
      <w:pPr>
        <w:rPr>
          <w:sz w:val="18"/>
          <w:szCs w:val="18"/>
        </w:rPr>
      </w:pPr>
      <w:r w:rsidRPr="00C4378C">
        <w:rPr>
          <w:sz w:val="18"/>
          <w:szCs w:val="18"/>
        </w:rPr>
        <w:t xml:space="preserve">                                    lion molecular weight,     meabilities 1.037,       ter increases by the pol-   rmation migration of</w:t>
      </w:r>
    </w:p>
    <w:p w:rsidR="00C4378C" w:rsidRPr="00C4378C" w:rsidRDefault="00C4378C" w:rsidP="00C4378C">
      <w:pPr>
        <w:rPr>
          <w:sz w:val="18"/>
          <w:szCs w:val="18"/>
        </w:rPr>
      </w:pPr>
      <w:r w:rsidRPr="00C4378C">
        <w:rPr>
          <w:sz w:val="18"/>
          <w:szCs w:val="18"/>
        </w:rPr>
        <w:t xml:space="preserve">                                    20% hydrolyzing degree,  3.674, and 4.409        ymer concentration.         the gel particles.</w:t>
      </w:r>
    </w:p>
    <w:p w:rsidR="00C4378C" w:rsidRPr="00C4378C" w:rsidRDefault="00C4378C" w:rsidP="00C4378C">
      <w:pPr>
        <w:rPr>
          <w:sz w:val="18"/>
          <w:szCs w:val="18"/>
        </w:rPr>
      </w:pPr>
      <w:r w:rsidRPr="00C4378C">
        <w:rPr>
          <w:sz w:val="18"/>
          <w:szCs w:val="18"/>
        </w:rPr>
        <w:t xml:space="preserve">                                    and 1000 mg/L concen-    µm² are used.            - Because of the shearing</w:t>
      </w:r>
    </w:p>
    <w:p w:rsidR="00C4378C" w:rsidRPr="00C4378C" w:rsidRDefault="00C4378C" w:rsidP="00C4378C">
      <w:pPr>
        <w:rPr>
          <w:sz w:val="18"/>
          <w:szCs w:val="18"/>
        </w:rPr>
      </w:pPr>
      <w:r w:rsidRPr="00C4378C">
        <w:rPr>
          <w:sz w:val="18"/>
          <w:szCs w:val="18"/>
        </w:rPr>
        <w:t xml:space="preserve">                                    tration is used.                                                         braking, the gel particle</w:t>
      </w:r>
    </w:p>
    <w:p w:rsidR="00C4378C" w:rsidRPr="00C4378C" w:rsidRDefault="00C4378C" w:rsidP="00C4378C">
      <w:pPr>
        <w:rPr>
          <w:sz w:val="18"/>
          <w:szCs w:val="18"/>
        </w:rPr>
      </w:pPr>
      <w:r w:rsidRPr="00C4378C">
        <w:rPr>
          <w:sz w:val="18"/>
          <w:szCs w:val="18"/>
        </w:rPr>
        <w:t xml:space="preserve">                                    - Cationic gel particles                                            diameter decreases by</w:t>
      </w:r>
    </w:p>
    <w:p w:rsidR="00C4378C" w:rsidRPr="00C4378C" w:rsidRDefault="00C4378C" w:rsidP="00C4378C">
      <w:pPr>
        <w:rPr>
          <w:sz w:val="18"/>
          <w:szCs w:val="18"/>
        </w:rPr>
      </w:pPr>
      <w:r w:rsidRPr="00C4378C">
        <w:rPr>
          <w:sz w:val="18"/>
          <w:szCs w:val="18"/>
        </w:rPr>
        <w:t xml:space="preserve">                                     with 2000 mg/L conce-                                         about 27.3%.</w:t>
      </w:r>
    </w:p>
    <w:p w:rsidR="00C4378C" w:rsidRPr="00C4378C" w:rsidRDefault="00C4378C" w:rsidP="00C4378C">
      <w:pPr>
        <w:jc w:val="both"/>
        <w:rPr>
          <w:sz w:val="18"/>
          <w:szCs w:val="18"/>
        </w:rPr>
      </w:pPr>
      <w:r w:rsidRPr="00C4378C">
        <w:rPr>
          <w:sz w:val="18"/>
          <w:szCs w:val="18"/>
        </w:rPr>
        <w:t xml:space="preserve">                                 nitration are used.        </w:t>
      </w:r>
      <w:r w:rsidR="00C02A4C">
        <w:rPr>
          <w:sz w:val="18"/>
          <w:szCs w:val="18"/>
        </w:rPr>
        <w:t xml:space="preserve">      –</w:t>
      </w:r>
      <w:r w:rsidRPr="00C4378C">
        <w:rPr>
          <w:sz w:val="18"/>
          <w:szCs w:val="18"/>
        </w:rPr>
        <w:t>The threshold pressure</w:t>
      </w:r>
    </w:p>
    <w:p w:rsidR="00C4378C" w:rsidRPr="00C4378C" w:rsidRDefault="00C4378C" w:rsidP="00C4378C">
      <w:pPr>
        <w:jc w:val="both"/>
        <w:rPr>
          <w:sz w:val="18"/>
          <w:szCs w:val="18"/>
        </w:rPr>
      </w:pPr>
      <w:r w:rsidRPr="00C4378C">
        <w:rPr>
          <w:sz w:val="18"/>
          <w:szCs w:val="18"/>
        </w:rPr>
        <w:t xml:space="preserve">                                - The median gel partic-   </w:t>
      </w:r>
      <w:r w:rsidR="00C02A4C">
        <w:rPr>
          <w:sz w:val="18"/>
          <w:szCs w:val="18"/>
        </w:rPr>
        <w:t xml:space="preserve"> </w:t>
      </w:r>
      <w:r w:rsidRPr="00C4378C">
        <w:rPr>
          <w:sz w:val="18"/>
          <w:szCs w:val="18"/>
        </w:rPr>
        <w:t xml:space="preserve"> gradient is 16.7 µPa/m.</w:t>
      </w:r>
    </w:p>
    <w:p w:rsidR="00C4378C" w:rsidRPr="00C4378C" w:rsidRDefault="00C4378C" w:rsidP="00C4378C">
      <w:pPr>
        <w:jc w:val="both"/>
        <w:rPr>
          <w:sz w:val="18"/>
          <w:szCs w:val="18"/>
        </w:rPr>
      </w:pPr>
      <w:r w:rsidRPr="00C4378C">
        <w:rPr>
          <w:sz w:val="18"/>
          <w:szCs w:val="18"/>
        </w:rPr>
        <w:t xml:space="preserve">                                 le diameter is 160 µm.</w:t>
      </w:r>
    </w:p>
    <w:p w:rsidR="00C4378C" w:rsidRPr="00C4378C" w:rsidRDefault="00C4378C" w:rsidP="00C4378C">
      <w:pPr>
        <w:jc w:val="both"/>
        <w:rPr>
          <w:sz w:val="18"/>
          <w:szCs w:val="18"/>
        </w:rPr>
      </w:pPr>
      <w:r w:rsidRPr="00C4378C">
        <w:rPr>
          <w:sz w:val="18"/>
          <w:szCs w:val="18"/>
        </w:rPr>
        <w:t xml:space="preserve">                                 - The temperature is</w:t>
      </w:r>
    </w:p>
    <w:p w:rsidR="00C4378C" w:rsidRPr="00C4378C" w:rsidRDefault="00C4378C" w:rsidP="00C4378C">
      <w:pPr>
        <w:jc w:val="both"/>
        <w:rPr>
          <w:sz w:val="18"/>
          <w:szCs w:val="18"/>
        </w:rPr>
      </w:pPr>
      <w:r w:rsidRPr="00C4378C">
        <w:rPr>
          <w:sz w:val="18"/>
          <w:szCs w:val="18"/>
        </w:rPr>
        <w:t xml:space="preserve">                                   45 °C.</w:t>
      </w:r>
    </w:p>
    <w:p w:rsidR="00C4378C" w:rsidRPr="00C4378C" w:rsidRDefault="00C4378C" w:rsidP="00C4378C">
      <w:pPr>
        <w:jc w:val="both"/>
        <w:rPr>
          <w:sz w:val="18"/>
          <w:szCs w:val="18"/>
        </w:rPr>
      </w:pPr>
      <w:r w:rsidRPr="00C4378C">
        <w:rPr>
          <w:sz w:val="18"/>
          <w:szCs w:val="18"/>
        </w:rPr>
        <w:t xml:space="preserve">                                 - The injection pressure</w:t>
      </w:r>
    </w:p>
    <w:p w:rsidR="00C4378C" w:rsidRDefault="007C6351" w:rsidP="00C4378C">
      <w:pPr>
        <w:jc w:val="both"/>
        <w:rPr>
          <w:sz w:val="18"/>
          <w:szCs w:val="18"/>
        </w:rPr>
      </w:pPr>
      <w:r>
        <w:rPr>
          <w:rFonts w:cs="Arial"/>
          <w:noProof/>
          <w:sz w:val="18"/>
          <w:szCs w:val="18"/>
          <w:lang w:bidi="ar-SA"/>
        </w:rPr>
        <mc:AlternateContent>
          <mc:Choice Requires="wps">
            <w:drawing>
              <wp:anchor distT="0" distB="0" distL="114300" distR="114300" simplePos="0" relativeHeight="251725824" behindDoc="0" locked="0" layoutInCell="1" allowOverlap="1" wp14:anchorId="018082F7" wp14:editId="3A2CE0A6">
                <wp:simplePos x="0" y="0"/>
                <wp:positionH relativeFrom="column">
                  <wp:posOffset>-24765</wp:posOffset>
                </wp:positionH>
                <wp:positionV relativeFrom="paragraph">
                  <wp:posOffset>164465</wp:posOffset>
                </wp:positionV>
                <wp:extent cx="5407660" cy="0"/>
                <wp:effectExtent l="0" t="0" r="21590" b="19050"/>
                <wp:wrapNone/>
                <wp:docPr id="370" name="Straight Connector 370"/>
                <wp:cNvGraphicFramePr/>
                <a:graphic xmlns:a="http://schemas.openxmlformats.org/drawingml/2006/main">
                  <a:graphicData uri="http://schemas.microsoft.com/office/word/2010/wordprocessingShape">
                    <wps:wsp>
                      <wps:cNvCnPr/>
                      <wps:spPr>
                        <a:xfrm>
                          <a:off x="0" y="0"/>
                          <a:ext cx="5407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4B1ABE0" id="Straight Connector 370"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pt,12.95pt" to="423.8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" strokecolor="black [3040]"/>
            </w:pict>
          </mc:Fallback>
        </mc:AlternateContent>
      </w:r>
      <w:r w:rsidR="00C4378C" w:rsidRPr="00C4378C">
        <w:rPr>
          <w:sz w:val="18"/>
          <w:szCs w:val="18"/>
        </w:rPr>
        <w:t xml:space="preserve">                                 is 2-10 µM.</w:t>
      </w:r>
    </w:p>
    <w:p w:rsidR="00FA403B" w:rsidRDefault="00FA403B" w:rsidP="00C4378C">
      <w:pPr>
        <w:jc w:val="both"/>
        <w:rPr>
          <w:sz w:val="18"/>
          <w:szCs w:val="18"/>
        </w:rPr>
      </w:pPr>
      <w:r>
        <w:rPr>
          <w:sz w:val="18"/>
          <w:szCs w:val="18"/>
        </w:rPr>
        <w:t>Muhammed et al.     – Medium size of the dry  - Screen plates were     - The threshold pressure   -</w:t>
      </w:r>
      <w:r w:rsidR="00524DAD">
        <w:rPr>
          <w:sz w:val="18"/>
          <w:szCs w:val="18"/>
        </w:rPr>
        <w:t xml:space="preserve"> Threshold pressure</w:t>
      </w:r>
    </w:p>
    <w:p w:rsidR="00524DAD" w:rsidRDefault="00524DAD" w:rsidP="00C4378C">
      <w:pPr>
        <w:jc w:val="both"/>
        <w:rPr>
          <w:sz w:val="18"/>
          <w:szCs w:val="18"/>
        </w:rPr>
      </w:pPr>
      <w:r>
        <w:rPr>
          <w:sz w:val="18"/>
          <w:szCs w:val="18"/>
        </w:rPr>
        <w:t xml:space="preserve">(2014)                        PPGs is 0.92 mm.            used as porous media    were 84.1 Kpa of 122       is the minimum </w:t>
      </w:r>
    </w:p>
    <w:p w:rsidR="009774E3" w:rsidRDefault="00524DAD" w:rsidP="005D5133">
      <w:pPr>
        <w:jc w:val="both"/>
        <w:rPr>
          <w:sz w:val="18"/>
          <w:szCs w:val="18"/>
        </w:rPr>
      </w:pPr>
      <w:r>
        <w:rPr>
          <w:sz w:val="18"/>
          <w:szCs w:val="18"/>
        </w:rPr>
        <w:t xml:space="preserve">                                  - Brine (NaCl) concentra- of  40 holes/plate and  holes/plate and 372.3 kPa</w:t>
      </w:r>
      <w:r w:rsidR="005D5133">
        <w:rPr>
          <w:sz w:val="18"/>
          <w:szCs w:val="18"/>
        </w:rPr>
        <w:t xml:space="preserve">  pressure required of</w:t>
      </w:r>
    </w:p>
    <w:p w:rsidR="005D5133" w:rsidRDefault="005D5133" w:rsidP="005D5133">
      <w:pPr>
        <w:jc w:val="both"/>
        <w:rPr>
          <w:sz w:val="18"/>
          <w:szCs w:val="18"/>
        </w:rPr>
      </w:pPr>
      <w:r>
        <w:rPr>
          <w:sz w:val="18"/>
          <w:szCs w:val="18"/>
        </w:rPr>
        <w:t xml:space="preserve">                                  tion</w:t>
      </w:r>
      <w:r w:rsidR="00B4052C">
        <w:rPr>
          <w:sz w:val="18"/>
          <w:szCs w:val="18"/>
        </w:rPr>
        <w:t xml:space="preserve"> are (0.05</w:t>
      </w:r>
      <w:r>
        <w:rPr>
          <w:sz w:val="18"/>
          <w:szCs w:val="18"/>
        </w:rPr>
        <w:t>, 0.</w:t>
      </w:r>
      <w:r w:rsidR="00B4052C">
        <w:rPr>
          <w:sz w:val="18"/>
          <w:szCs w:val="18"/>
        </w:rPr>
        <w:t>1, 0.25</w:t>
      </w:r>
      <w:r>
        <w:rPr>
          <w:sz w:val="18"/>
          <w:szCs w:val="18"/>
        </w:rPr>
        <w:t>,</w:t>
      </w:r>
      <w:r w:rsidR="00B4052C">
        <w:rPr>
          <w:sz w:val="18"/>
          <w:szCs w:val="18"/>
        </w:rPr>
        <w:t xml:space="preserve">   </w:t>
      </w:r>
      <w:r>
        <w:rPr>
          <w:sz w:val="18"/>
          <w:szCs w:val="18"/>
        </w:rPr>
        <w:t xml:space="preserve"> and 122 holes/plate.     </w:t>
      </w:r>
      <w:r w:rsidR="00B4052C">
        <w:rPr>
          <w:sz w:val="18"/>
          <w:szCs w:val="18"/>
        </w:rPr>
        <w:t>o</w:t>
      </w:r>
      <w:r>
        <w:rPr>
          <w:sz w:val="18"/>
          <w:szCs w:val="18"/>
        </w:rPr>
        <w:t xml:space="preserve">f 40 holes/plate for         the gel particle to </w:t>
      </w:r>
    </w:p>
    <w:p w:rsidR="00F31188" w:rsidRDefault="005D5133" w:rsidP="005D5133">
      <w:pPr>
        <w:jc w:val="both"/>
        <w:rPr>
          <w:sz w:val="18"/>
          <w:szCs w:val="18"/>
        </w:rPr>
      </w:pPr>
      <w:r>
        <w:rPr>
          <w:sz w:val="18"/>
          <w:szCs w:val="18"/>
        </w:rPr>
        <w:t xml:space="preserve">                                 </w:t>
      </w:r>
      <w:r w:rsidR="00B4052C">
        <w:rPr>
          <w:sz w:val="18"/>
          <w:szCs w:val="18"/>
        </w:rPr>
        <w:t xml:space="preserve"> 0.5</w:t>
      </w:r>
      <w:r w:rsidR="007652A5">
        <w:rPr>
          <w:sz w:val="18"/>
          <w:szCs w:val="18"/>
        </w:rPr>
        <w:t xml:space="preserve">, 1.0, and 5.0 wt%)      </w:t>
      </w:r>
      <w:r>
        <w:rPr>
          <w:sz w:val="18"/>
          <w:szCs w:val="18"/>
        </w:rPr>
        <w:t xml:space="preserve"> – The screen plates      PPGs swollen in water.     pass through hole.</w:t>
      </w:r>
    </w:p>
    <w:p w:rsidR="00F31188" w:rsidRDefault="00F31188" w:rsidP="005D5133">
      <w:pPr>
        <w:jc w:val="both"/>
        <w:rPr>
          <w:sz w:val="18"/>
          <w:szCs w:val="18"/>
        </w:rPr>
      </w:pPr>
      <w:r>
        <w:rPr>
          <w:sz w:val="18"/>
          <w:szCs w:val="18"/>
        </w:rPr>
        <w:t xml:space="preserve">                                  - Flow rates are 0.1,0.2,    have hole sizes (0.5, 1 – The stabilized pressure  </w:t>
      </w:r>
    </w:p>
    <w:p w:rsidR="00F31188" w:rsidRDefault="00F31188" w:rsidP="005D5133">
      <w:pPr>
        <w:jc w:val="both"/>
        <w:rPr>
          <w:sz w:val="18"/>
          <w:szCs w:val="18"/>
        </w:rPr>
      </w:pPr>
      <w:r>
        <w:rPr>
          <w:sz w:val="18"/>
          <w:szCs w:val="18"/>
        </w:rPr>
        <w:t xml:space="preserve">                                  0.5, 0.75, 1.0, 1.5, 2.5, 3,  , 1.5, and 5.0 mm).       was 300 kPa for 0.5 mm   </w:t>
      </w:r>
    </w:p>
    <w:p w:rsidR="005D5133" w:rsidRDefault="00F31188" w:rsidP="005D5133">
      <w:pPr>
        <w:jc w:val="both"/>
        <w:rPr>
          <w:sz w:val="18"/>
          <w:szCs w:val="18"/>
        </w:rPr>
      </w:pPr>
      <w:r>
        <w:rPr>
          <w:sz w:val="18"/>
          <w:szCs w:val="18"/>
        </w:rPr>
        <w:t xml:space="preserve">                                  5.0, 7.5, and 10 ml/min.                                         hole and PPGs swollen in</w:t>
      </w:r>
      <w:r w:rsidR="005D5133">
        <w:rPr>
          <w:sz w:val="18"/>
          <w:szCs w:val="18"/>
        </w:rPr>
        <w:t xml:space="preserve"> </w:t>
      </w:r>
    </w:p>
    <w:p w:rsidR="00F31188" w:rsidRDefault="00F31188" w:rsidP="005D5133">
      <w:pPr>
        <w:jc w:val="both"/>
        <w:rPr>
          <w:sz w:val="18"/>
          <w:szCs w:val="18"/>
        </w:rPr>
      </w:pPr>
      <w:r>
        <w:rPr>
          <w:sz w:val="18"/>
          <w:szCs w:val="18"/>
        </w:rPr>
        <w:t xml:space="preserve">                                                                                                                 5 wt% and decreased for</w:t>
      </w:r>
    </w:p>
    <w:p w:rsidR="00F31188" w:rsidRDefault="00F31188" w:rsidP="005D5133">
      <w:pPr>
        <w:jc w:val="both"/>
        <w:rPr>
          <w:sz w:val="18"/>
          <w:szCs w:val="18"/>
        </w:rPr>
      </w:pPr>
      <w:r>
        <w:rPr>
          <w:sz w:val="18"/>
          <w:szCs w:val="18"/>
        </w:rPr>
        <w:t xml:space="preserve">                                                                                                                  1.5 mm hole size.</w:t>
      </w:r>
    </w:p>
    <w:p w:rsidR="00F31188" w:rsidRDefault="00F31188" w:rsidP="00F33F83">
      <w:pPr>
        <w:spacing w:line="240" w:lineRule="auto"/>
        <w:jc w:val="both"/>
        <w:rPr>
          <w:sz w:val="18"/>
          <w:szCs w:val="18"/>
        </w:rPr>
      </w:pPr>
      <w:r>
        <w:rPr>
          <w:sz w:val="18"/>
          <w:szCs w:val="18"/>
        </w:rPr>
        <w:t xml:space="preserve">                                                                                                                 - Threshold pressure </w:t>
      </w:r>
    </w:p>
    <w:p w:rsidR="009774E3" w:rsidRDefault="00F31188" w:rsidP="00EE7512">
      <w:pPr>
        <w:jc w:val="both"/>
        <w:rPr>
          <w:sz w:val="18"/>
          <w:szCs w:val="18"/>
        </w:rPr>
      </w:pPr>
      <w:r>
        <w:rPr>
          <w:sz w:val="18"/>
          <w:szCs w:val="18"/>
        </w:rPr>
        <w:t xml:space="preserve">                                                                                                                  increased</w:t>
      </w:r>
      <w:r w:rsidR="00EE1A34">
        <w:rPr>
          <w:sz w:val="18"/>
          <w:szCs w:val="18"/>
        </w:rPr>
        <w:t xml:space="preserve"> by salinity.</w:t>
      </w:r>
    </w:p>
    <w:p w:rsidR="00687101" w:rsidRDefault="00687101" w:rsidP="00EE7512">
      <w:pPr>
        <w:jc w:val="both"/>
        <w:rPr>
          <w:sz w:val="18"/>
          <w:szCs w:val="18"/>
        </w:rPr>
      </w:pPr>
    </w:p>
    <w:p w:rsidR="00426276" w:rsidRDefault="00426276" w:rsidP="00EE7512">
      <w:pPr>
        <w:jc w:val="both"/>
        <w:rPr>
          <w:sz w:val="18"/>
          <w:szCs w:val="18"/>
        </w:rPr>
      </w:pPr>
    </w:p>
    <w:p w:rsidR="00C20F51" w:rsidRPr="00E94FDB" w:rsidRDefault="00426276" w:rsidP="00C20F51">
      <w:pPr>
        <w:rPr>
          <w:sz w:val="18"/>
          <w:szCs w:val="18"/>
        </w:rPr>
      </w:pPr>
      <w:r>
        <w:rPr>
          <w:noProof/>
          <w:sz w:val="18"/>
          <w:szCs w:val="18"/>
          <w:lang w:bidi="ar-SA"/>
        </w:rPr>
        <mc:AlternateContent>
          <mc:Choice Requires="wps">
            <w:drawing>
              <wp:anchor distT="0" distB="0" distL="114300" distR="114300" simplePos="0" relativeHeight="251494400" behindDoc="0" locked="0" layoutInCell="1" allowOverlap="1" wp14:anchorId="125D4A87" wp14:editId="2000E799">
                <wp:simplePos x="0" y="0"/>
                <wp:positionH relativeFrom="column">
                  <wp:posOffset>38100</wp:posOffset>
                </wp:positionH>
                <wp:positionV relativeFrom="paragraph">
                  <wp:posOffset>198755</wp:posOffset>
                </wp:positionV>
                <wp:extent cx="53340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65pt" to="42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" strokecolor="black [3040]"/>
            </w:pict>
          </mc:Fallback>
        </mc:AlternateContent>
      </w:r>
      <w:r>
        <w:rPr>
          <w:noProof/>
          <w:sz w:val="18"/>
          <w:szCs w:val="18"/>
          <w:lang w:bidi="ar-SA"/>
        </w:rPr>
        <mc:AlternateContent>
          <mc:Choice Requires="wps">
            <w:drawing>
              <wp:anchor distT="0" distB="0" distL="114300" distR="114300" simplePos="0" relativeHeight="251508736" behindDoc="0" locked="0" layoutInCell="1" allowOverlap="1" wp14:anchorId="145F844E" wp14:editId="2F635FC1">
                <wp:simplePos x="0" y="0"/>
                <wp:positionH relativeFrom="column">
                  <wp:posOffset>3810</wp:posOffset>
                </wp:positionH>
                <wp:positionV relativeFrom="paragraph">
                  <wp:posOffset>-38100</wp:posOffset>
                </wp:positionV>
                <wp:extent cx="5368290" cy="6791325"/>
                <wp:effectExtent l="0" t="0" r="22860" b="28575"/>
                <wp:wrapNone/>
                <wp:docPr id="605" name="Rectangle 605"/>
                <wp:cNvGraphicFramePr/>
                <a:graphic xmlns:a="http://schemas.openxmlformats.org/drawingml/2006/main">
                  <a:graphicData uri="http://schemas.microsoft.com/office/word/2010/wordprocessingShape">
                    <wps:wsp>
                      <wps:cNvSpPr/>
                      <wps:spPr>
                        <a:xfrm>
                          <a:off x="0" y="0"/>
                          <a:ext cx="5368290" cy="67913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5" o:spid="_x0000_s1026" style="position:absolute;margin-left:.3pt;margin-top:-3pt;width:422.7pt;height:534.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" filled="f" strokecolor="black [3213]"/>
            </w:pict>
          </mc:Fallback>
        </mc:AlternateContent>
      </w:r>
      <w:r w:rsidR="00B516D7">
        <w:rPr>
          <w:noProof/>
          <w:sz w:val="18"/>
          <w:szCs w:val="18"/>
          <w:lang w:bidi="ar-SA"/>
        </w:rPr>
        <mc:AlternateContent>
          <mc:Choice Requires="wps">
            <w:drawing>
              <wp:anchor distT="0" distB="0" distL="114300" distR="114300" simplePos="0" relativeHeight="251500544" behindDoc="0" locked="0" layoutInCell="1" allowOverlap="1" wp14:anchorId="19745BC6" wp14:editId="1FF17BBF">
                <wp:simplePos x="0" y="0"/>
                <wp:positionH relativeFrom="column">
                  <wp:posOffset>4309110</wp:posOffset>
                </wp:positionH>
                <wp:positionV relativeFrom="paragraph">
                  <wp:posOffset>-38100</wp:posOffset>
                </wp:positionV>
                <wp:extent cx="0" cy="6791325"/>
                <wp:effectExtent l="0" t="0" r="19050" b="9525"/>
                <wp:wrapNone/>
                <wp:docPr id="576" name="Straight Connector 576"/>
                <wp:cNvGraphicFramePr/>
                <a:graphic xmlns:a="http://schemas.openxmlformats.org/drawingml/2006/main">
                  <a:graphicData uri="http://schemas.microsoft.com/office/word/2010/wordprocessingShape">
                    <wps:wsp>
                      <wps:cNvCnPr/>
                      <wps:spPr>
                        <a:xfrm>
                          <a:off x="0" y="0"/>
                          <a:ext cx="0" cy="679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3CDD02" id="Straight Connector 576" o:spid="_x0000_s1026" style="position:absolute;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pt,-3pt" to="339.3pt,5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" strokecolor="black [3040]"/>
            </w:pict>
          </mc:Fallback>
        </mc:AlternateContent>
      </w:r>
      <w:r w:rsidR="00B516D7">
        <w:rPr>
          <w:noProof/>
          <w:sz w:val="18"/>
          <w:szCs w:val="18"/>
          <w:lang w:bidi="ar-SA"/>
        </w:rPr>
        <mc:AlternateContent>
          <mc:Choice Requires="wps">
            <w:drawing>
              <wp:anchor distT="0" distB="0" distL="114300" distR="114300" simplePos="0" relativeHeight="251499520" behindDoc="0" locked="0" layoutInCell="1" allowOverlap="1" wp14:anchorId="0E250670" wp14:editId="3D74A512">
                <wp:simplePos x="0" y="0"/>
                <wp:positionH relativeFrom="column">
                  <wp:posOffset>3137535</wp:posOffset>
                </wp:positionH>
                <wp:positionV relativeFrom="paragraph">
                  <wp:posOffset>-38100</wp:posOffset>
                </wp:positionV>
                <wp:extent cx="0" cy="6791325"/>
                <wp:effectExtent l="0" t="0" r="19050" b="9525"/>
                <wp:wrapNone/>
                <wp:docPr id="60" name="Straight Connector 60"/>
                <wp:cNvGraphicFramePr/>
                <a:graphic xmlns:a="http://schemas.openxmlformats.org/drawingml/2006/main">
                  <a:graphicData uri="http://schemas.microsoft.com/office/word/2010/wordprocessingShape">
                    <wps:wsp>
                      <wps:cNvCnPr/>
                      <wps:spPr>
                        <a:xfrm>
                          <a:off x="0" y="0"/>
                          <a:ext cx="0" cy="679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42C25EE" id="Straight Connector 60"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05pt,-3pt" to="247.05pt,5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" strokecolor="black [3040]"/>
            </w:pict>
          </mc:Fallback>
        </mc:AlternateContent>
      </w:r>
      <w:r w:rsidR="00B516D7">
        <w:rPr>
          <w:noProof/>
          <w:sz w:val="18"/>
          <w:szCs w:val="18"/>
          <w:lang w:bidi="ar-SA"/>
        </w:rPr>
        <mc:AlternateContent>
          <mc:Choice Requires="wps">
            <w:drawing>
              <wp:anchor distT="0" distB="0" distL="114300" distR="114300" simplePos="0" relativeHeight="251497472" behindDoc="0" locked="0" layoutInCell="1" allowOverlap="1" wp14:anchorId="3EED67B9" wp14:editId="34B10949">
                <wp:simplePos x="0" y="0"/>
                <wp:positionH relativeFrom="column">
                  <wp:posOffset>2061210</wp:posOffset>
                </wp:positionH>
                <wp:positionV relativeFrom="paragraph">
                  <wp:posOffset>-38100</wp:posOffset>
                </wp:positionV>
                <wp:extent cx="0" cy="6791325"/>
                <wp:effectExtent l="0" t="0" r="19050" b="9525"/>
                <wp:wrapNone/>
                <wp:docPr id="20" name="Straight Connector 20"/>
                <wp:cNvGraphicFramePr/>
                <a:graphic xmlns:a="http://schemas.openxmlformats.org/drawingml/2006/main">
                  <a:graphicData uri="http://schemas.microsoft.com/office/word/2010/wordprocessingShape">
                    <wps:wsp>
                      <wps:cNvCnPr/>
                      <wps:spPr>
                        <a:xfrm>
                          <a:off x="0" y="0"/>
                          <a:ext cx="0" cy="679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E3572D" id="Straight Connector 20"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3pt,-3pt" to="162.3pt,5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" strokecolor="black [3040]"/>
            </w:pict>
          </mc:Fallback>
        </mc:AlternateContent>
      </w:r>
      <w:r w:rsidR="00B516D7">
        <w:rPr>
          <w:noProof/>
          <w:sz w:val="18"/>
          <w:szCs w:val="18"/>
          <w:lang w:bidi="ar-SA"/>
        </w:rPr>
        <mc:AlternateContent>
          <mc:Choice Requires="wps">
            <w:drawing>
              <wp:anchor distT="0" distB="0" distL="114300" distR="114300" simplePos="0" relativeHeight="251496448" behindDoc="0" locked="0" layoutInCell="1" allowOverlap="1" wp14:anchorId="06BE10A3" wp14:editId="4490EBE5">
                <wp:simplePos x="0" y="0"/>
                <wp:positionH relativeFrom="column">
                  <wp:posOffset>756285</wp:posOffset>
                </wp:positionH>
                <wp:positionV relativeFrom="paragraph">
                  <wp:posOffset>-38100</wp:posOffset>
                </wp:positionV>
                <wp:extent cx="47625" cy="679132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47625" cy="679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099A160" id="Straight Connector 19"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3pt" to="63.3pt,5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" strokecolor="black [3040]"/>
            </w:pict>
          </mc:Fallback>
        </mc:AlternateContent>
      </w:r>
      <w:r w:rsidR="00C20F51">
        <w:rPr>
          <w:sz w:val="18"/>
          <w:szCs w:val="18"/>
        </w:rPr>
        <w:t>Investigators           Operation Conditions         Porous Media              Results and Analysis        Comments</w:t>
      </w:r>
    </w:p>
    <w:p w:rsidR="00C20F51" w:rsidRDefault="00426276" w:rsidP="00EE7512">
      <w:pPr>
        <w:jc w:val="both"/>
        <w:rPr>
          <w:sz w:val="18"/>
          <w:szCs w:val="18"/>
        </w:rPr>
      </w:pPr>
      <w:r>
        <w:rPr>
          <w:sz w:val="18"/>
          <w:szCs w:val="18"/>
        </w:rPr>
        <w:t xml:space="preserve"> </w:t>
      </w:r>
      <w:r w:rsidR="00804F39">
        <w:rPr>
          <w:sz w:val="18"/>
          <w:szCs w:val="18"/>
        </w:rPr>
        <w:t>Coste et al.         – PPG consists from 15%   - Glass plates with pore – Three mechanisms of   - The PPG particles</w:t>
      </w:r>
    </w:p>
    <w:p w:rsidR="00804F39" w:rsidRDefault="00426276" w:rsidP="00D87537">
      <w:pPr>
        <w:jc w:val="both"/>
        <w:rPr>
          <w:sz w:val="18"/>
          <w:szCs w:val="18"/>
        </w:rPr>
      </w:pPr>
      <w:r>
        <w:rPr>
          <w:sz w:val="18"/>
          <w:szCs w:val="18"/>
        </w:rPr>
        <w:t xml:space="preserve"> </w:t>
      </w:r>
      <w:r w:rsidR="00804F39">
        <w:rPr>
          <w:sz w:val="18"/>
          <w:szCs w:val="18"/>
        </w:rPr>
        <w:t>(200</w:t>
      </w:r>
      <w:r w:rsidR="00E7108E">
        <w:rPr>
          <w:sz w:val="18"/>
          <w:szCs w:val="18"/>
        </w:rPr>
        <w:t>0</w:t>
      </w:r>
      <w:r w:rsidR="00804F39">
        <w:rPr>
          <w:sz w:val="18"/>
          <w:szCs w:val="18"/>
        </w:rPr>
        <w:t>)                acrylamide monomer</w:t>
      </w:r>
      <w:r w:rsidR="00D87537">
        <w:rPr>
          <w:sz w:val="18"/>
          <w:szCs w:val="18"/>
        </w:rPr>
        <w:t xml:space="preserve"> and</w:t>
      </w:r>
      <w:r>
        <w:rPr>
          <w:sz w:val="18"/>
          <w:szCs w:val="18"/>
        </w:rPr>
        <w:t xml:space="preserve">   </w:t>
      </w:r>
      <w:r w:rsidR="00D87537">
        <w:rPr>
          <w:sz w:val="18"/>
          <w:szCs w:val="18"/>
        </w:rPr>
        <w:t xml:space="preserve"> network saturated with particles </w:t>
      </w:r>
      <w:r w:rsidR="00804F39">
        <w:rPr>
          <w:sz w:val="18"/>
          <w:szCs w:val="18"/>
        </w:rPr>
        <w:t>passing were</w:t>
      </w:r>
      <w:r w:rsidR="00D87537">
        <w:rPr>
          <w:sz w:val="18"/>
          <w:szCs w:val="18"/>
        </w:rPr>
        <w:t xml:space="preserve">     </w:t>
      </w:r>
      <w:r w:rsidR="00804F39">
        <w:rPr>
          <w:sz w:val="18"/>
          <w:szCs w:val="18"/>
        </w:rPr>
        <w:t xml:space="preserve"> can be used for</w:t>
      </w:r>
    </w:p>
    <w:p w:rsidR="00D87537" w:rsidRDefault="00D87537" w:rsidP="00EE7512">
      <w:pPr>
        <w:jc w:val="both"/>
        <w:rPr>
          <w:sz w:val="18"/>
          <w:szCs w:val="18"/>
        </w:rPr>
      </w:pPr>
      <w:r>
        <w:rPr>
          <w:sz w:val="18"/>
          <w:szCs w:val="18"/>
        </w:rPr>
        <w:t xml:space="preserve">                        </w:t>
      </w:r>
      <w:r w:rsidR="00426276">
        <w:rPr>
          <w:sz w:val="18"/>
          <w:szCs w:val="18"/>
        </w:rPr>
        <w:t xml:space="preserve"> </w:t>
      </w:r>
      <w:r>
        <w:rPr>
          <w:sz w:val="18"/>
          <w:szCs w:val="18"/>
        </w:rPr>
        <w:t xml:space="preserve">   400 mg/L crosslinker.           water were used.         investigated: deformation water control</w:t>
      </w:r>
    </w:p>
    <w:p w:rsidR="00D87537" w:rsidRDefault="00D819D3" w:rsidP="00D819D3">
      <w:pPr>
        <w:pStyle w:val="ListParagraph"/>
        <w:ind w:left="960"/>
        <w:jc w:val="both"/>
        <w:rPr>
          <w:sz w:val="18"/>
          <w:szCs w:val="18"/>
        </w:rPr>
      </w:pPr>
      <w:r>
        <w:rPr>
          <w:sz w:val="18"/>
          <w:szCs w:val="18"/>
        </w:rPr>
        <w:t xml:space="preserve">      - Concentration of the sus-  - Sand-packed columns , shrinking, and breaking. applications.</w:t>
      </w:r>
    </w:p>
    <w:p w:rsidR="004C6E71" w:rsidRDefault="00D819D3" w:rsidP="00D819D3">
      <w:pPr>
        <w:pStyle w:val="ListParagraph"/>
        <w:ind w:left="960"/>
        <w:jc w:val="both"/>
        <w:rPr>
          <w:sz w:val="18"/>
          <w:szCs w:val="18"/>
        </w:rPr>
      </w:pPr>
      <w:r>
        <w:rPr>
          <w:sz w:val="18"/>
          <w:szCs w:val="18"/>
        </w:rPr>
        <w:t xml:space="preserve">       Pension </w:t>
      </w:r>
      <w:r w:rsidR="00CF5A9B">
        <w:rPr>
          <w:sz w:val="18"/>
          <w:szCs w:val="18"/>
        </w:rPr>
        <w:t>was 1000 mg/L.    at residual oil saturation – Weaker-strength gel</w:t>
      </w:r>
      <w:r w:rsidR="004C6E71">
        <w:rPr>
          <w:sz w:val="18"/>
          <w:szCs w:val="18"/>
        </w:rPr>
        <w:t>s</w:t>
      </w:r>
    </w:p>
    <w:p w:rsidR="009F0869" w:rsidRDefault="004C6E71" w:rsidP="004C6E71">
      <w:pPr>
        <w:pStyle w:val="ListParagraph"/>
        <w:ind w:left="960"/>
        <w:jc w:val="both"/>
        <w:rPr>
          <w:sz w:val="18"/>
          <w:szCs w:val="18"/>
        </w:rPr>
      </w:pPr>
      <w:r>
        <w:rPr>
          <w:sz w:val="18"/>
          <w:szCs w:val="18"/>
        </w:rPr>
        <w:t xml:space="preserve">      - Flow rate was 2 ml/min.    with 30 cm long and     penetrate deeper into </w:t>
      </w:r>
    </w:p>
    <w:p w:rsidR="009F0869" w:rsidRDefault="009F0869" w:rsidP="004C6E71">
      <w:pPr>
        <w:pStyle w:val="ListParagraph"/>
        <w:ind w:left="960"/>
        <w:jc w:val="both"/>
        <w:rPr>
          <w:sz w:val="18"/>
          <w:szCs w:val="18"/>
        </w:rPr>
      </w:pPr>
      <w:r>
        <w:rPr>
          <w:sz w:val="18"/>
          <w:szCs w:val="18"/>
        </w:rPr>
        <w:t xml:space="preserve">                                                   2.2 cm diameter filled   porous media.</w:t>
      </w:r>
    </w:p>
    <w:p w:rsidR="009F0869" w:rsidRDefault="009F0869" w:rsidP="004C6E71">
      <w:pPr>
        <w:pStyle w:val="ListParagraph"/>
        <w:ind w:left="960"/>
        <w:jc w:val="both"/>
        <w:rPr>
          <w:sz w:val="18"/>
          <w:szCs w:val="18"/>
        </w:rPr>
      </w:pPr>
      <w:r>
        <w:rPr>
          <w:sz w:val="18"/>
          <w:szCs w:val="18"/>
        </w:rPr>
        <w:t xml:space="preserve">                                                   with sand</w:t>
      </w:r>
      <w:r w:rsidR="00CF5A9B">
        <w:rPr>
          <w:sz w:val="18"/>
          <w:szCs w:val="18"/>
        </w:rPr>
        <w:t xml:space="preserve"> </w:t>
      </w:r>
      <w:r>
        <w:rPr>
          <w:sz w:val="18"/>
          <w:szCs w:val="18"/>
        </w:rPr>
        <w:t xml:space="preserve">of 40 to 120 </w:t>
      </w:r>
    </w:p>
    <w:p w:rsidR="00E7108E" w:rsidRDefault="00E6357E" w:rsidP="004C6E71">
      <w:pPr>
        <w:pStyle w:val="ListParagraph"/>
        <w:ind w:left="960"/>
        <w:jc w:val="both"/>
        <w:rPr>
          <w:sz w:val="18"/>
          <w:szCs w:val="18"/>
        </w:rPr>
      </w:pPr>
      <w:r>
        <w:rPr>
          <w:rFonts w:cs="Arial"/>
          <w:noProof/>
          <w:sz w:val="18"/>
          <w:szCs w:val="18"/>
          <w:lang w:bidi="ar-SA"/>
        </w:rPr>
        <mc:AlternateContent>
          <mc:Choice Requires="wps">
            <w:drawing>
              <wp:anchor distT="0" distB="0" distL="114300" distR="114300" simplePos="0" relativeHeight="251727872" behindDoc="0" locked="0" layoutInCell="1" allowOverlap="1" wp14:anchorId="06B69041" wp14:editId="24C8BBD9">
                <wp:simplePos x="0" y="0"/>
                <wp:positionH relativeFrom="column">
                  <wp:posOffset>3810</wp:posOffset>
                </wp:positionH>
                <wp:positionV relativeFrom="paragraph">
                  <wp:posOffset>196215</wp:posOffset>
                </wp:positionV>
                <wp:extent cx="5368290" cy="0"/>
                <wp:effectExtent l="0" t="0" r="22860" b="19050"/>
                <wp:wrapNone/>
                <wp:docPr id="371" name="Straight Connector 371"/>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71"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5.45pt" to="42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" strokecolor="black [3040]"/>
            </w:pict>
          </mc:Fallback>
        </mc:AlternateContent>
      </w:r>
      <w:r w:rsidR="009F0869">
        <w:rPr>
          <w:sz w:val="18"/>
          <w:szCs w:val="18"/>
        </w:rPr>
        <w:t xml:space="preserve">                                                    mesh were used.</w:t>
      </w:r>
    </w:p>
    <w:p w:rsidR="00E7108E" w:rsidRDefault="00426276" w:rsidP="0050406F">
      <w:pPr>
        <w:pStyle w:val="ListParagraph"/>
        <w:ind w:left="0"/>
        <w:jc w:val="both"/>
        <w:rPr>
          <w:sz w:val="18"/>
          <w:szCs w:val="18"/>
        </w:rPr>
      </w:pPr>
      <w:r>
        <w:rPr>
          <w:sz w:val="18"/>
          <w:szCs w:val="18"/>
        </w:rPr>
        <w:t xml:space="preserve"> Bai et al. (2007) </w:t>
      </w:r>
      <w:r w:rsidR="00E7108E">
        <w:rPr>
          <w:sz w:val="18"/>
          <w:szCs w:val="18"/>
        </w:rPr>
        <w:t xml:space="preserve">- </w:t>
      </w:r>
      <w:r w:rsidR="0050406F">
        <w:rPr>
          <w:sz w:val="18"/>
          <w:szCs w:val="18"/>
        </w:rPr>
        <w:t xml:space="preserve">PPG is a kind of xerogel   - Two etached glass      - PPG transport ways       – PPG particle moves </w:t>
      </w:r>
    </w:p>
    <w:p w:rsidR="0050406F" w:rsidRDefault="0050406F" w:rsidP="0050406F">
      <w:pPr>
        <w:pStyle w:val="ListParagraph"/>
        <w:ind w:left="0"/>
        <w:jc w:val="both"/>
        <w:rPr>
          <w:sz w:val="18"/>
          <w:szCs w:val="18"/>
        </w:rPr>
      </w:pPr>
      <w:r>
        <w:rPr>
          <w:sz w:val="18"/>
          <w:szCs w:val="18"/>
        </w:rPr>
        <w:t xml:space="preserve">                            that can swell by water.      micromodels were used through micromodels are when the</w:t>
      </w:r>
      <w:r w:rsidR="00C37E39">
        <w:rPr>
          <w:sz w:val="18"/>
          <w:szCs w:val="18"/>
        </w:rPr>
        <w:t xml:space="preserve"> driving </w:t>
      </w:r>
    </w:p>
    <w:p w:rsidR="00C37E39" w:rsidRDefault="00C37E39" w:rsidP="00C37E39">
      <w:pPr>
        <w:pStyle w:val="ListParagraph"/>
        <w:ind w:left="960"/>
        <w:jc w:val="both"/>
        <w:rPr>
          <w:sz w:val="18"/>
          <w:szCs w:val="18"/>
        </w:rPr>
      </w:pPr>
      <w:r>
        <w:rPr>
          <w:sz w:val="18"/>
          <w:szCs w:val="18"/>
        </w:rPr>
        <w:t xml:space="preserve">      - For sand-packed </w:t>
      </w:r>
      <w:r w:rsidR="009763DE">
        <w:rPr>
          <w:sz w:val="18"/>
          <w:szCs w:val="18"/>
        </w:rPr>
        <w:t xml:space="preserve">experim- : irregular and regular   : direct pass, adsorption,  pressure gradient is </w:t>
      </w:r>
    </w:p>
    <w:p w:rsidR="009763DE" w:rsidRDefault="009763DE" w:rsidP="00C37E39">
      <w:pPr>
        <w:pStyle w:val="ListParagraph"/>
        <w:ind w:left="960"/>
        <w:jc w:val="both"/>
        <w:rPr>
          <w:sz w:val="18"/>
          <w:szCs w:val="18"/>
        </w:rPr>
      </w:pPr>
      <w:r>
        <w:rPr>
          <w:sz w:val="18"/>
          <w:szCs w:val="18"/>
        </w:rPr>
        <w:t xml:space="preserve">      ents, 1000 mg/L particle su- pore models.                 deform and pass, snap-    greater than the thre-</w:t>
      </w:r>
    </w:p>
    <w:p w:rsidR="009763DE" w:rsidRDefault="009763DE" w:rsidP="00C37E39">
      <w:pPr>
        <w:pStyle w:val="ListParagraph"/>
        <w:ind w:left="960"/>
        <w:jc w:val="both"/>
        <w:rPr>
          <w:sz w:val="18"/>
          <w:szCs w:val="18"/>
        </w:rPr>
      </w:pPr>
      <w:r>
        <w:rPr>
          <w:sz w:val="18"/>
          <w:szCs w:val="18"/>
        </w:rPr>
        <w:t xml:space="preserve">       spension was injected at 1   - sand- packed core      off and pass, shrink and   shold pressure</w:t>
      </w:r>
    </w:p>
    <w:p w:rsidR="009763DE" w:rsidRDefault="009763DE" w:rsidP="00C37E39">
      <w:pPr>
        <w:pStyle w:val="ListParagraph"/>
        <w:ind w:left="960"/>
        <w:jc w:val="both"/>
        <w:rPr>
          <w:sz w:val="18"/>
          <w:szCs w:val="18"/>
        </w:rPr>
      </w:pPr>
      <w:r>
        <w:rPr>
          <w:sz w:val="18"/>
          <w:szCs w:val="18"/>
        </w:rPr>
        <w:t xml:space="preserve"> </w:t>
      </w:r>
      <w:r w:rsidR="00800CA2">
        <w:rPr>
          <w:sz w:val="18"/>
          <w:szCs w:val="18"/>
        </w:rPr>
        <w:t xml:space="preserve">      cm</w:t>
      </w:r>
      <w:r w:rsidR="00800CA2">
        <w:rPr>
          <w:rFonts w:cstheme="minorHAnsi"/>
          <w:sz w:val="18"/>
          <w:szCs w:val="18"/>
        </w:rPr>
        <w:t>³</w:t>
      </w:r>
      <w:r w:rsidR="00800CA2">
        <w:rPr>
          <w:sz w:val="18"/>
          <w:szCs w:val="18"/>
        </w:rPr>
        <w:t>/hr flow rate and 3 MPa model of 30 cm long    pass, and entrap.              gradient.</w:t>
      </w:r>
    </w:p>
    <w:p w:rsidR="00800CA2" w:rsidRDefault="00800CA2" w:rsidP="00C37E39">
      <w:pPr>
        <w:pStyle w:val="ListParagraph"/>
        <w:ind w:left="960"/>
        <w:jc w:val="both"/>
        <w:rPr>
          <w:sz w:val="18"/>
          <w:szCs w:val="18"/>
        </w:rPr>
      </w:pPr>
      <w:r>
        <w:rPr>
          <w:sz w:val="18"/>
          <w:szCs w:val="18"/>
        </w:rPr>
        <w:t xml:space="preserve">       pressure.                              </w:t>
      </w:r>
      <w:r w:rsidR="003D1BE6">
        <w:rPr>
          <w:sz w:val="18"/>
          <w:szCs w:val="18"/>
        </w:rPr>
        <w:t xml:space="preserve">and 2.2 diameter was    - </w:t>
      </w:r>
      <w:r w:rsidR="00313145">
        <w:rPr>
          <w:sz w:val="18"/>
          <w:szCs w:val="18"/>
        </w:rPr>
        <w:t xml:space="preserve">PPG motion through </w:t>
      </w:r>
    </w:p>
    <w:p w:rsidR="00313145" w:rsidRDefault="00313145" w:rsidP="00313145">
      <w:pPr>
        <w:pStyle w:val="ListParagraph"/>
        <w:ind w:left="960"/>
        <w:jc w:val="both"/>
        <w:rPr>
          <w:sz w:val="18"/>
          <w:szCs w:val="18"/>
        </w:rPr>
      </w:pPr>
      <w:r>
        <w:rPr>
          <w:sz w:val="18"/>
          <w:szCs w:val="18"/>
        </w:rPr>
        <w:t xml:space="preserve">      - 5 cm</w:t>
      </w:r>
      <w:r>
        <w:rPr>
          <w:rFonts w:cstheme="minorHAnsi"/>
          <w:sz w:val="18"/>
          <w:szCs w:val="18"/>
        </w:rPr>
        <w:t>³</w:t>
      </w:r>
      <w:r>
        <w:rPr>
          <w:sz w:val="18"/>
          <w:szCs w:val="18"/>
        </w:rPr>
        <w:t xml:space="preserve"> of PPG suspension   used.                             sand packed are: pass,</w:t>
      </w:r>
    </w:p>
    <w:p w:rsidR="00313145" w:rsidRDefault="00313145" w:rsidP="00313145">
      <w:pPr>
        <w:pStyle w:val="ListParagraph"/>
        <w:ind w:left="960"/>
        <w:jc w:val="both"/>
        <w:rPr>
          <w:sz w:val="18"/>
          <w:szCs w:val="18"/>
        </w:rPr>
      </w:pPr>
      <w:r>
        <w:rPr>
          <w:sz w:val="18"/>
          <w:szCs w:val="18"/>
        </w:rPr>
        <w:t xml:space="preserve">       with a concentration of      - The sandpacked filled break and pass, and  </w:t>
      </w:r>
    </w:p>
    <w:p w:rsidR="00313145" w:rsidRDefault="00313145" w:rsidP="00313145">
      <w:pPr>
        <w:pStyle w:val="ListParagraph"/>
        <w:ind w:left="960"/>
        <w:jc w:val="both"/>
        <w:rPr>
          <w:sz w:val="18"/>
          <w:szCs w:val="18"/>
        </w:rPr>
      </w:pPr>
      <w:r>
        <w:rPr>
          <w:sz w:val="18"/>
          <w:szCs w:val="18"/>
        </w:rPr>
        <w:t xml:space="preserve">       0.1% was injected into the  with quartz sands of      plugging.</w:t>
      </w:r>
    </w:p>
    <w:p w:rsidR="00313145" w:rsidRDefault="00313145" w:rsidP="00313145">
      <w:pPr>
        <w:pStyle w:val="ListParagraph"/>
        <w:ind w:left="960"/>
        <w:jc w:val="both"/>
        <w:rPr>
          <w:sz w:val="18"/>
          <w:szCs w:val="18"/>
        </w:rPr>
      </w:pPr>
      <w:r>
        <w:rPr>
          <w:sz w:val="18"/>
          <w:szCs w:val="18"/>
        </w:rPr>
        <w:t xml:space="preserve">       micromodels.                        20 to 100 meshes</w:t>
      </w:r>
    </w:p>
    <w:p w:rsidR="00313145" w:rsidRDefault="00313145" w:rsidP="00313145">
      <w:pPr>
        <w:pStyle w:val="ListParagraph"/>
        <w:ind w:left="960"/>
        <w:jc w:val="both"/>
        <w:rPr>
          <w:sz w:val="18"/>
          <w:szCs w:val="18"/>
        </w:rPr>
      </w:pPr>
      <w:r>
        <w:rPr>
          <w:sz w:val="18"/>
          <w:szCs w:val="18"/>
        </w:rPr>
        <w:t xml:space="preserve">       - Average particle diameter</w:t>
      </w:r>
      <w:r w:rsidR="00A02C6B">
        <w:rPr>
          <w:sz w:val="18"/>
          <w:szCs w:val="18"/>
        </w:rPr>
        <w:t xml:space="preserve"> size.</w:t>
      </w:r>
    </w:p>
    <w:p w:rsidR="00A02C6B" w:rsidRDefault="00A02C6B" w:rsidP="00313145">
      <w:pPr>
        <w:pStyle w:val="ListParagraph"/>
        <w:ind w:left="960"/>
        <w:jc w:val="both"/>
        <w:rPr>
          <w:sz w:val="18"/>
          <w:szCs w:val="18"/>
        </w:rPr>
      </w:pPr>
      <w:r>
        <w:rPr>
          <w:sz w:val="18"/>
          <w:szCs w:val="18"/>
        </w:rPr>
        <w:t xml:space="preserve">        is 150 </w:t>
      </w:r>
      <w:r>
        <w:rPr>
          <w:rFonts w:cstheme="minorHAnsi"/>
          <w:sz w:val="18"/>
          <w:szCs w:val="18"/>
        </w:rPr>
        <w:t>µ</w:t>
      </w:r>
      <w:r>
        <w:rPr>
          <w:sz w:val="18"/>
          <w:szCs w:val="18"/>
        </w:rPr>
        <w:t>m.</w:t>
      </w:r>
    </w:p>
    <w:p w:rsidR="00A02C6B" w:rsidRDefault="00A02C6B" w:rsidP="00A02C6B">
      <w:pPr>
        <w:pStyle w:val="ListParagraph"/>
        <w:ind w:left="960"/>
        <w:jc w:val="both"/>
        <w:rPr>
          <w:sz w:val="18"/>
          <w:szCs w:val="18"/>
        </w:rPr>
      </w:pPr>
      <w:r>
        <w:rPr>
          <w:sz w:val="18"/>
          <w:szCs w:val="18"/>
        </w:rPr>
        <w:t xml:space="preserve">       - Pore-throat diameters</w:t>
      </w:r>
    </w:p>
    <w:p w:rsidR="00A02C6B" w:rsidRDefault="00A02C6B" w:rsidP="00A02C6B">
      <w:pPr>
        <w:pStyle w:val="ListParagraph"/>
        <w:ind w:left="960"/>
        <w:jc w:val="both"/>
        <w:rPr>
          <w:sz w:val="18"/>
          <w:szCs w:val="18"/>
        </w:rPr>
      </w:pPr>
      <w:r>
        <w:rPr>
          <w:sz w:val="18"/>
          <w:szCs w:val="18"/>
        </w:rPr>
        <w:t xml:space="preserve">       varies from 90 </w:t>
      </w:r>
      <w:r>
        <w:rPr>
          <w:rFonts w:cstheme="minorHAnsi"/>
          <w:sz w:val="18"/>
          <w:szCs w:val="18"/>
        </w:rPr>
        <w:t>µ</w:t>
      </w:r>
      <w:r>
        <w:rPr>
          <w:sz w:val="18"/>
          <w:szCs w:val="18"/>
        </w:rPr>
        <w:t>m to 250</w:t>
      </w:r>
    </w:p>
    <w:p w:rsidR="00A02C6B" w:rsidRDefault="00A02C6B" w:rsidP="00A02C6B">
      <w:pPr>
        <w:pStyle w:val="ListParagraph"/>
        <w:ind w:left="960"/>
        <w:jc w:val="both"/>
        <w:rPr>
          <w:sz w:val="18"/>
          <w:szCs w:val="18"/>
        </w:rPr>
      </w:pPr>
      <w:r>
        <w:rPr>
          <w:sz w:val="18"/>
          <w:szCs w:val="18"/>
        </w:rPr>
        <w:t xml:space="preserve">        </w:t>
      </w:r>
      <w:r>
        <w:rPr>
          <w:rFonts w:cstheme="minorHAnsi"/>
          <w:sz w:val="18"/>
          <w:szCs w:val="18"/>
        </w:rPr>
        <w:t>µ</w:t>
      </w:r>
      <w:r>
        <w:rPr>
          <w:sz w:val="18"/>
          <w:szCs w:val="18"/>
        </w:rPr>
        <w:t>m.</w:t>
      </w:r>
    </w:p>
    <w:p w:rsidR="00313145" w:rsidRDefault="00313145" w:rsidP="00313145">
      <w:pPr>
        <w:pStyle w:val="ListParagraph"/>
        <w:ind w:left="960"/>
        <w:jc w:val="both"/>
        <w:rPr>
          <w:sz w:val="18"/>
          <w:szCs w:val="18"/>
        </w:rPr>
      </w:pPr>
      <w:r>
        <w:rPr>
          <w:sz w:val="18"/>
          <w:szCs w:val="18"/>
        </w:rPr>
        <w:t xml:space="preserve">       </w:t>
      </w:r>
    </w:p>
    <w:p w:rsidR="00E7108E" w:rsidRDefault="00E7108E" w:rsidP="004C6E71">
      <w:pPr>
        <w:pStyle w:val="ListParagraph"/>
        <w:ind w:left="960"/>
        <w:jc w:val="both"/>
        <w:rPr>
          <w:sz w:val="18"/>
          <w:szCs w:val="18"/>
        </w:rPr>
      </w:pPr>
    </w:p>
    <w:p w:rsidR="00E7108E" w:rsidRDefault="00E7108E" w:rsidP="00E7108E">
      <w:pPr>
        <w:pStyle w:val="ListParagraph"/>
        <w:ind w:left="0"/>
        <w:jc w:val="both"/>
        <w:rPr>
          <w:sz w:val="18"/>
          <w:szCs w:val="18"/>
        </w:rPr>
      </w:pPr>
    </w:p>
    <w:p w:rsidR="00687101" w:rsidRDefault="00687101" w:rsidP="00E7108E">
      <w:pPr>
        <w:pStyle w:val="ListParagraph"/>
        <w:ind w:left="0"/>
        <w:jc w:val="both"/>
        <w:rPr>
          <w:sz w:val="18"/>
          <w:szCs w:val="18"/>
        </w:rPr>
      </w:pPr>
    </w:p>
    <w:p w:rsidR="00D819D3" w:rsidRPr="00D819D3" w:rsidRDefault="00CF5A9B" w:rsidP="004C6E71">
      <w:pPr>
        <w:pStyle w:val="ListParagraph"/>
        <w:ind w:left="960"/>
        <w:jc w:val="both"/>
        <w:rPr>
          <w:sz w:val="18"/>
          <w:szCs w:val="18"/>
        </w:rPr>
      </w:pPr>
      <w:r>
        <w:rPr>
          <w:sz w:val="18"/>
          <w:szCs w:val="18"/>
        </w:rPr>
        <w:t xml:space="preserve"> </w:t>
      </w:r>
    </w:p>
    <w:p w:rsidR="00C20F51" w:rsidRDefault="00426276" w:rsidP="00EE7512">
      <w:pPr>
        <w:jc w:val="both"/>
        <w:rPr>
          <w:sz w:val="18"/>
          <w:szCs w:val="18"/>
        </w:rPr>
      </w:pPr>
      <w:r>
        <w:rPr>
          <w:noProof/>
          <w:sz w:val="18"/>
          <w:szCs w:val="18"/>
          <w:lang w:bidi="ar-SA"/>
        </w:rPr>
        <w:lastRenderedPageBreak/>
        <mc:AlternateContent>
          <mc:Choice Requires="wps">
            <w:drawing>
              <wp:anchor distT="0" distB="0" distL="114300" distR="114300" simplePos="0" relativeHeight="251510784" behindDoc="0" locked="0" layoutInCell="1" allowOverlap="1" wp14:anchorId="094FFC39" wp14:editId="5C8BC024">
                <wp:simplePos x="0" y="0"/>
                <wp:positionH relativeFrom="column">
                  <wp:posOffset>0</wp:posOffset>
                </wp:positionH>
                <wp:positionV relativeFrom="paragraph">
                  <wp:posOffset>180975</wp:posOffset>
                </wp:positionV>
                <wp:extent cx="5385435" cy="6591300"/>
                <wp:effectExtent l="0" t="0" r="24765" b="19050"/>
                <wp:wrapNone/>
                <wp:docPr id="606" name="Rectangle 606"/>
                <wp:cNvGraphicFramePr/>
                <a:graphic xmlns:a="http://schemas.openxmlformats.org/drawingml/2006/main">
                  <a:graphicData uri="http://schemas.microsoft.com/office/word/2010/wordprocessingShape">
                    <wps:wsp>
                      <wps:cNvSpPr/>
                      <wps:spPr>
                        <a:xfrm>
                          <a:off x="0" y="0"/>
                          <a:ext cx="5385435" cy="65913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6" o:spid="_x0000_s1026" style="position:absolute;margin-left:0;margin-top:14.25pt;width:424.05pt;height:519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" filled="f" strokecolor="black [3213]"/>
            </w:pict>
          </mc:Fallback>
        </mc:AlternateContent>
      </w:r>
    </w:p>
    <w:p w:rsidR="0037300C" w:rsidRPr="00E94FDB" w:rsidRDefault="002D27A7" w:rsidP="0037300C">
      <w:pPr>
        <w:rPr>
          <w:sz w:val="18"/>
          <w:szCs w:val="18"/>
        </w:rPr>
      </w:pPr>
      <w:r>
        <w:rPr>
          <w:noProof/>
          <w:sz w:val="18"/>
          <w:szCs w:val="18"/>
          <w:lang w:bidi="ar-SA"/>
        </w:rPr>
        <mc:AlternateContent>
          <mc:Choice Requires="wps">
            <w:drawing>
              <wp:anchor distT="0" distB="0" distL="114300" distR="114300" simplePos="0" relativeHeight="251501568" behindDoc="0" locked="0" layoutInCell="1" allowOverlap="1" wp14:anchorId="380A0ADB" wp14:editId="744F4FA5">
                <wp:simplePos x="0" y="0"/>
                <wp:positionH relativeFrom="column">
                  <wp:posOffset>3810</wp:posOffset>
                </wp:positionH>
                <wp:positionV relativeFrom="paragraph">
                  <wp:posOffset>202565</wp:posOffset>
                </wp:positionV>
                <wp:extent cx="5381625" cy="0"/>
                <wp:effectExtent l="0" t="0" r="9525" b="19050"/>
                <wp:wrapNone/>
                <wp:docPr id="600" name="Straight Connector 600"/>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00"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95pt" to="424.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" strokecolor="black [3040]"/>
            </w:pict>
          </mc:Fallback>
        </mc:AlternateContent>
      </w:r>
      <w:r w:rsidR="00AF34E4">
        <w:rPr>
          <w:noProof/>
          <w:sz w:val="18"/>
          <w:szCs w:val="18"/>
          <w:lang w:bidi="ar-SA"/>
        </w:rPr>
        <mc:AlternateContent>
          <mc:Choice Requires="wps">
            <w:drawing>
              <wp:anchor distT="0" distB="0" distL="114300" distR="114300" simplePos="0" relativeHeight="251507712" behindDoc="0" locked="0" layoutInCell="1" allowOverlap="1" wp14:anchorId="21AF4FD9" wp14:editId="5D9708AE">
                <wp:simplePos x="0" y="0"/>
                <wp:positionH relativeFrom="column">
                  <wp:posOffset>4309110</wp:posOffset>
                </wp:positionH>
                <wp:positionV relativeFrom="paragraph">
                  <wp:posOffset>-85725</wp:posOffset>
                </wp:positionV>
                <wp:extent cx="0" cy="6591300"/>
                <wp:effectExtent l="0" t="0" r="19050" b="19050"/>
                <wp:wrapNone/>
                <wp:docPr id="601" name="Straight Connector 601"/>
                <wp:cNvGraphicFramePr/>
                <a:graphic xmlns:a="http://schemas.openxmlformats.org/drawingml/2006/main">
                  <a:graphicData uri="http://schemas.microsoft.com/office/word/2010/wordprocessingShape">
                    <wps:wsp>
                      <wps:cNvCnPr/>
                      <wps:spPr>
                        <a:xfrm>
                          <a:off x="0" y="0"/>
                          <a:ext cx="0" cy="659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75D1A4D" id="Straight Connector 601"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pt,-6.75pt" to="339.3pt,5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" strokecolor="black [3040]"/>
            </w:pict>
          </mc:Fallback>
        </mc:AlternateContent>
      </w:r>
      <w:r w:rsidR="00AF34E4">
        <w:rPr>
          <w:noProof/>
          <w:sz w:val="18"/>
          <w:szCs w:val="18"/>
          <w:lang w:bidi="ar-SA"/>
        </w:rPr>
        <mc:AlternateContent>
          <mc:Choice Requires="wps">
            <w:drawing>
              <wp:anchor distT="0" distB="0" distL="114300" distR="114300" simplePos="0" relativeHeight="251505664" behindDoc="0" locked="0" layoutInCell="1" allowOverlap="1" wp14:anchorId="0634D4AE" wp14:editId="33CFC60B">
                <wp:simplePos x="0" y="0"/>
                <wp:positionH relativeFrom="column">
                  <wp:posOffset>3137535</wp:posOffset>
                </wp:positionH>
                <wp:positionV relativeFrom="paragraph">
                  <wp:posOffset>-85725</wp:posOffset>
                </wp:positionV>
                <wp:extent cx="0" cy="6591300"/>
                <wp:effectExtent l="0" t="0" r="19050" b="19050"/>
                <wp:wrapNone/>
                <wp:docPr id="602" name="Straight Connector 602"/>
                <wp:cNvGraphicFramePr/>
                <a:graphic xmlns:a="http://schemas.openxmlformats.org/drawingml/2006/main">
                  <a:graphicData uri="http://schemas.microsoft.com/office/word/2010/wordprocessingShape">
                    <wps:wsp>
                      <wps:cNvCnPr/>
                      <wps:spPr>
                        <a:xfrm>
                          <a:off x="0" y="0"/>
                          <a:ext cx="0" cy="659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578B6D" id="Straight Connector 602"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05pt,-6.75pt" to="247.05pt,5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" strokecolor="black [3040]"/>
            </w:pict>
          </mc:Fallback>
        </mc:AlternateContent>
      </w:r>
      <w:r w:rsidR="00DF55B9">
        <w:rPr>
          <w:noProof/>
          <w:sz w:val="18"/>
          <w:szCs w:val="18"/>
          <w:lang w:bidi="ar-SA"/>
        </w:rPr>
        <mc:AlternateContent>
          <mc:Choice Requires="wps">
            <w:drawing>
              <wp:anchor distT="0" distB="0" distL="114300" distR="114300" simplePos="0" relativeHeight="251504640" behindDoc="0" locked="0" layoutInCell="1" allowOverlap="1" wp14:anchorId="44ED5BA1" wp14:editId="60E0FBD7">
                <wp:simplePos x="0" y="0"/>
                <wp:positionH relativeFrom="column">
                  <wp:posOffset>2061210</wp:posOffset>
                </wp:positionH>
                <wp:positionV relativeFrom="paragraph">
                  <wp:posOffset>-85725</wp:posOffset>
                </wp:positionV>
                <wp:extent cx="0" cy="6591300"/>
                <wp:effectExtent l="0" t="0" r="19050" b="19050"/>
                <wp:wrapNone/>
                <wp:docPr id="603" name="Straight Connector 603"/>
                <wp:cNvGraphicFramePr/>
                <a:graphic xmlns:a="http://schemas.openxmlformats.org/drawingml/2006/main">
                  <a:graphicData uri="http://schemas.microsoft.com/office/word/2010/wordprocessingShape">
                    <wps:wsp>
                      <wps:cNvCnPr/>
                      <wps:spPr>
                        <a:xfrm>
                          <a:off x="0" y="0"/>
                          <a:ext cx="0" cy="659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03E848" id="Straight Connector 603"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3pt,-6.75pt" to="162.3pt,5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" strokecolor="black [3040]"/>
            </w:pict>
          </mc:Fallback>
        </mc:AlternateContent>
      </w:r>
      <w:r w:rsidR="00DF55B9">
        <w:rPr>
          <w:noProof/>
          <w:sz w:val="18"/>
          <w:szCs w:val="18"/>
          <w:lang w:bidi="ar-SA"/>
        </w:rPr>
        <mc:AlternateContent>
          <mc:Choice Requires="wps">
            <w:drawing>
              <wp:anchor distT="0" distB="0" distL="114300" distR="114300" simplePos="0" relativeHeight="251503616" behindDoc="0" locked="0" layoutInCell="1" allowOverlap="1" wp14:anchorId="322A4478" wp14:editId="1A916F83">
                <wp:simplePos x="0" y="0"/>
                <wp:positionH relativeFrom="column">
                  <wp:posOffset>756285</wp:posOffset>
                </wp:positionH>
                <wp:positionV relativeFrom="paragraph">
                  <wp:posOffset>-85725</wp:posOffset>
                </wp:positionV>
                <wp:extent cx="47625" cy="6591300"/>
                <wp:effectExtent l="0" t="0" r="28575" b="19050"/>
                <wp:wrapNone/>
                <wp:docPr id="604" name="Straight Connector 604"/>
                <wp:cNvGraphicFramePr/>
                <a:graphic xmlns:a="http://schemas.openxmlformats.org/drawingml/2006/main">
                  <a:graphicData uri="http://schemas.microsoft.com/office/word/2010/wordprocessingShape">
                    <wps:wsp>
                      <wps:cNvCnPr/>
                      <wps:spPr>
                        <a:xfrm>
                          <a:off x="0" y="0"/>
                          <a:ext cx="47625" cy="6591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E7C0573" id="Straight Connector 604"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6.75pt" to="63.3pt,5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" strokecolor="black [3040]"/>
            </w:pict>
          </mc:Fallback>
        </mc:AlternateContent>
      </w:r>
      <w:r w:rsidR="00444FB8">
        <w:rPr>
          <w:noProof/>
          <w:sz w:val="18"/>
          <w:szCs w:val="18"/>
          <w:lang w:bidi="ar-SA"/>
        </w:rPr>
        <w:t xml:space="preserve"> </w:t>
      </w:r>
      <w:r w:rsidR="0037300C">
        <w:rPr>
          <w:sz w:val="18"/>
          <w:szCs w:val="18"/>
        </w:rPr>
        <w:t>Investigators           Operation Conditions         Porous Media              Results and Analysis        Comments</w:t>
      </w:r>
    </w:p>
    <w:p w:rsidR="0037300C" w:rsidRDefault="00426276" w:rsidP="0037300C">
      <w:pPr>
        <w:jc w:val="both"/>
        <w:rPr>
          <w:sz w:val="18"/>
          <w:szCs w:val="18"/>
        </w:rPr>
      </w:pPr>
      <w:r>
        <w:rPr>
          <w:sz w:val="18"/>
          <w:szCs w:val="18"/>
        </w:rPr>
        <w:t xml:space="preserve"> </w:t>
      </w:r>
      <w:r w:rsidR="0046242B">
        <w:rPr>
          <w:sz w:val="18"/>
          <w:szCs w:val="18"/>
        </w:rPr>
        <w:t>Wang</w:t>
      </w:r>
      <w:r w:rsidR="0037300C">
        <w:rPr>
          <w:sz w:val="18"/>
          <w:szCs w:val="18"/>
        </w:rPr>
        <w:t xml:space="preserve"> et al.</w:t>
      </w:r>
      <w:r w:rsidR="00E174A7">
        <w:rPr>
          <w:sz w:val="18"/>
          <w:szCs w:val="18"/>
        </w:rPr>
        <w:t xml:space="preserve">         – Concentration of PPG     - Sand pack of 30 cm    – There is a critical pres- - For high velocity,</w:t>
      </w:r>
    </w:p>
    <w:p w:rsidR="00C16117" w:rsidRDefault="00426276" w:rsidP="0037300C">
      <w:pPr>
        <w:jc w:val="both"/>
        <w:rPr>
          <w:sz w:val="18"/>
          <w:szCs w:val="18"/>
        </w:rPr>
      </w:pPr>
      <w:r>
        <w:rPr>
          <w:sz w:val="18"/>
          <w:szCs w:val="18"/>
        </w:rPr>
        <w:t xml:space="preserve"> </w:t>
      </w:r>
      <w:r w:rsidR="00E174A7">
        <w:rPr>
          <w:sz w:val="18"/>
          <w:szCs w:val="18"/>
        </w:rPr>
        <w:t>(2012)</w:t>
      </w:r>
      <w:r w:rsidR="00C16117">
        <w:rPr>
          <w:sz w:val="18"/>
          <w:szCs w:val="18"/>
        </w:rPr>
        <w:t xml:space="preserve">                 suspension is 20,000 ppm.   long and 2.5 cm diam-   sure below which the     the drag force causes</w:t>
      </w:r>
    </w:p>
    <w:p w:rsidR="00E174A7" w:rsidRDefault="00C16117" w:rsidP="00C16117">
      <w:pPr>
        <w:jc w:val="both"/>
        <w:rPr>
          <w:sz w:val="18"/>
          <w:szCs w:val="18"/>
        </w:rPr>
      </w:pPr>
      <w:r>
        <w:rPr>
          <w:sz w:val="18"/>
          <w:szCs w:val="18"/>
        </w:rPr>
        <w:t xml:space="preserve">                           - Injection flow rate is 5 ml eter filled with 20 mesh particles deposit at the     mobilization of the</w:t>
      </w:r>
    </w:p>
    <w:p w:rsidR="00C16117" w:rsidRDefault="00C16117" w:rsidP="00C16117">
      <w:pPr>
        <w:jc w:val="both"/>
        <w:rPr>
          <w:sz w:val="18"/>
          <w:szCs w:val="18"/>
        </w:rPr>
      </w:pPr>
      <w:r>
        <w:rPr>
          <w:sz w:val="18"/>
          <w:szCs w:val="18"/>
        </w:rPr>
        <w:t xml:space="preserve">                            /min.                                    </w:t>
      </w:r>
      <w:r w:rsidR="00170A6D">
        <w:rPr>
          <w:sz w:val="18"/>
          <w:szCs w:val="18"/>
        </w:rPr>
        <w:t xml:space="preserve"> </w:t>
      </w:r>
      <w:r>
        <w:rPr>
          <w:sz w:val="18"/>
          <w:szCs w:val="18"/>
        </w:rPr>
        <w:t xml:space="preserve">sand was used with </w:t>
      </w:r>
      <w:r w:rsidR="008F2D5D">
        <w:rPr>
          <w:sz w:val="18"/>
          <w:szCs w:val="18"/>
        </w:rPr>
        <w:t xml:space="preserve">      pore-throat and above     deposited particles.</w:t>
      </w:r>
    </w:p>
    <w:p w:rsidR="008F2D5D" w:rsidRDefault="008F2D5D" w:rsidP="008F2D5D">
      <w:pPr>
        <w:pStyle w:val="ListParagraph"/>
        <w:ind w:left="960"/>
        <w:jc w:val="both"/>
        <w:rPr>
          <w:sz w:val="18"/>
          <w:szCs w:val="18"/>
        </w:rPr>
      </w:pPr>
      <w:r>
        <w:rPr>
          <w:sz w:val="18"/>
          <w:szCs w:val="18"/>
        </w:rPr>
        <w:t xml:space="preserve">      - Stable injection pressure    0.32 porosity and 6.53  which the particles pass  </w:t>
      </w:r>
    </w:p>
    <w:p w:rsidR="008F2D5D" w:rsidRDefault="008F2D5D" w:rsidP="008F2D5D">
      <w:pPr>
        <w:pStyle w:val="ListParagraph"/>
        <w:ind w:left="960"/>
        <w:jc w:val="both"/>
        <w:rPr>
          <w:sz w:val="18"/>
          <w:szCs w:val="18"/>
        </w:rPr>
      </w:pPr>
      <w:r>
        <w:rPr>
          <w:sz w:val="18"/>
          <w:szCs w:val="18"/>
        </w:rPr>
        <w:t xml:space="preserve">      is 0.24 MPa.                          </w:t>
      </w:r>
      <w:r>
        <w:rPr>
          <w:rFonts w:cstheme="minorHAnsi"/>
          <w:sz w:val="18"/>
          <w:szCs w:val="18"/>
        </w:rPr>
        <w:t>µ</w:t>
      </w:r>
      <w:r>
        <w:rPr>
          <w:sz w:val="18"/>
          <w:szCs w:val="18"/>
        </w:rPr>
        <w:t>m</w:t>
      </w:r>
      <w:r>
        <w:rPr>
          <w:rFonts w:cstheme="minorHAnsi"/>
          <w:sz w:val="18"/>
          <w:szCs w:val="18"/>
        </w:rPr>
        <w:t>²</w:t>
      </w:r>
      <w:r>
        <w:rPr>
          <w:sz w:val="18"/>
          <w:szCs w:val="18"/>
        </w:rPr>
        <w:t xml:space="preserve"> permeability.        through </w:t>
      </w:r>
      <w:r w:rsidR="006370AF">
        <w:rPr>
          <w:sz w:val="18"/>
          <w:szCs w:val="18"/>
        </w:rPr>
        <w:t xml:space="preserve">the </w:t>
      </w:r>
      <w:r>
        <w:rPr>
          <w:sz w:val="18"/>
          <w:szCs w:val="18"/>
        </w:rPr>
        <w:t>pore-through.</w:t>
      </w:r>
    </w:p>
    <w:p w:rsidR="008F2D5D" w:rsidRDefault="008F2D5D" w:rsidP="008F2D5D">
      <w:pPr>
        <w:pStyle w:val="ListParagraph"/>
        <w:ind w:left="960"/>
        <w:jc w:val="both"/>
        <w:rPr>
          <w:sz w:val="18"/>
          <w:szCs w:val="18"/>
        </w:rPr>
      </w:pPr>
      <w:r>
        <w:rPr>
          <w:sz w:val="18"/>
          <w:szCs w:val="18"/>
        </w:rPr>
        <w:t xml:space="preserve">                                                   - Double parallel sand   - At high injection velo-</w:t>
      </w:r>
    </w:p>
    <w:p w:rsidR="008F2D5D" w:rsidRDefault="008F2D5D" w:rsidP="008F2D5D">
      <w:pPr>
        <w:pStyle w:val="ListParagraph"/>
        <w:ind w:left="960"/>
        <w:jc w:val="both"/>
        <w:rPr>
          <w:sz w:val="18"/>
          <w:szCs w:val="18"/>
        </w:rPr>
      </w:pPr>
      <w:r>
        <w:rPr>
          <w:sz w:val="18"/>
          <w:szCs w:val="18"/>
        </w:rPr>
        <w:t xml:space="preserve">                                                   </w:t>
      </w:r>
      <w:r w:rsidR="006370AF">
        <w:rPr>
          <w:sz w:val="18"/>
          <w:szCs w:val="18"/>
        </w:rPr>
        <w:t>packs with permeability city, the particle depos-</w:t>
      </w:r>
    </w:p>
    <w:p w:rsidR="006370AF" w:rsidRDefault="006370AF" w:rsidP="008F2D5D">
      <w:pPr>
        <w:pStyle w:val="ListParagraph"/>
        <w:ind w:left="960"/>
        <w:jc w:val="both"/>
        <w:rPr>
          <w:sz w:val="18"/>
          <w:szCs w:val="18"/>
        </w:rPr>
      </w:pPr>
      <w:r>
        <w:rPr>
          <w:sz w:val="18"/>
          <w:szCs w:val="18"/>
        </w:rPr>
        <w:t xml:space="preserve">                                                   ratio 4:1 were used to</w:t>
      </w:r>
      <w:r w:rsidR="000846EC">
        <w:rPr>
          <w:sz w:val="18"/>
          <w:szCs w:val="18"/>
        </w:rPr>
        <w:t xml:space="preserve">    ition decreases.</w:t>
      </w:r>
    </w:p>
    <w:p w:rsidR="000846EC" w:rsidRDefault="00E6357E" w:rsidP="008F2D5D">
      <w:pPr>
        <w:pStyle w:val="ListParagraph"/>
        <w:ind w:left="960"/>
        <w:jc w:val="both"/>
        <w:rPr>
          <w:sz w:val="18"/>
          <w:szCs w:val="18"/>
        </w:rPr>
      </w:pPr>
      <w:r>
        <w:rPr>
          <w:rFonts w:cs="Arial"/>
          <w:noProof/>
          <w:sz w:val="18"/>
          <w:szCs w:val="18"/>
          <w:lang w:bidi="ar-SA"/>
        </w:rPr>
        <mc:AlternateContent>
          <mc:Choice Requires="wps">
            <w:drawing>
              <wp:anchor distT="0" distB="0" distL="114300" distR="114300" simplePos="0" relativeHeight="251728896" behindDoc="0" locked="0" layoutInCell="1" allowOverlap="1" wp14:anchorId="586FA5BE" wp14:editId="4E3649DB">
                <wp:simplePos x="0" y="0"/>
                <wp:positionH relativeFrom="column">
                  <wp:posOffset>3810</wp:posOffset>
                </wp:positionH>
                <wp:positionV relativeFrom="paragraph">
                  <wp:posOffset>175260</wp:posOffset>
                </wp:positionV>
                <wp:extent cx="5381625" cy="0"/>
                <wp:effectExtent l="0" t="0" r="9525" b="19050"/>
                <wp:wrapNone/>
                <wp:docPr id="372" name="Straight Connector 372"/>
                <wp:cNvGraphicFramePr/>
                <a:graphic xmlns:a="http://schemas.openxmlformats.org/drawingml/2006/main">
                  <a:graphicData uri="http://schemas.microsoft.com/office/word/2010/wordprocessingShape">
                    <wps:wsp>
                      <wps:cNvCnPr/>
                      <wps:spPr>
                        <a:xfrm>
                          <a:off x="0" y="0"/>
                          <a:ext cx="538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372" o:spid="_x0000_s1026"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3.8pt" to="424.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" strokecolor="black [3040]"/>
            </w:pict>
          </mc:Fallback>
        </mc:AlternateContent>
      </w:r>
      <w:r w:rsidR="000846EC">
        <w:rPr>
          <w:sz w:val="18"/>
          <w:szCs w:val="18"/>
        </w:rPr>
        <w:t xml:space="preserve">                                                   study the fractional flow</w:t>
      </w:r>
    </w:p>
    <w:p w:rsidR="000846EC" w:rsidRDefault="00426276" w:rsidP="000846EC">
      <w:pPr>
        <w:pStyle w:val="ListParagraph"/>
        <w:ind w:left="0"/>
        <w:jc w:val="both"/>
        <w:rPr>
          <w:sz w:val="18"/>
          <w:szCs w:val="18"/>
        </w:rPr>
      </w:pPr>
      <w:r>
        <w:rPr>
          <w:sz w:val="18"/>
          <w:szCs w:val="18"/>
        </w:rPr>
        <w:t xml:space="preserve"> </w:t>
      </w:r>
      <w:r w:rsidR="000846EC">
        <w:rPr>
          <w:sz w:val="18"/>
          <w:szCs w:val="18"/>
        </w:rPr>
        <w:t>Almohsin et al.</w:t>
      </w:r>
      <w:r w:rsidR="00734A56">
        <w:rPr>
          <w:sz w:val="18"/>
          <w:szCs w:val="18"/>
        </w:rPr>
        <w:t xml:space="preserve">  – The nanogel was an acryl- Berea sandstone cores – The resistance factor     - The nanoparticles </w:t>
      </w:r>
    </w:p>
    <w:p w:rsidR="00734A56" w:rsidRDefault="00426276" w:rsidP="000846EC">
      <w:pPr>
        <w:pStyle w:val="ListParagraph"/>
        <w:ind w:left="0"/>
        <w:jc w:val="both"/>
        <w:rPr>
          <w:sz w:val="18"/>
          <w:szCs w:val="18"/>
        </w:rPr>
      </w:pPr>
      <w:r>
        <w:rPr>
          <w:sz w:val="18"/>
          <w:szCs w:val="18"/>
        </w:rPr>
        <w:t xml:space="preserve"> </w:t>
      </w:r>
      <w:r w:rsidR="00734A56">
        <w:rPr>
          <w:sz w:val="18"/>
          <w:szCs w:val="18"/>
        </w:rPr>
        <w:t>(2014)</w:t>
      </w:r>
      <w:r>
        <w:rPr>
          <w:sz w:val="18"/>
          <w:szCs w:val="18"/>
        </w:rPr>
        <w:t xml:space="preserve">              </w:t>
      </w:r>
      <w:r w:rsidR="00734A56">
        <w:rPr>
          <w:sz w:val="18"/>
          <w:szCs w:val="18"/>
        </w:rPr>
        <w:t xml:space="preserve">  amide-based crosslinked      of 41.2 to 555.4 mD     increased by the particles adsorption layer thick-</w:t>
      </w:r>
    </w:p>
    <w:p w:rsidR="00734A56" w:rsidRDefault="00734A56" w:rsidP="000846EC">
      <w:pPr>
        <w:pStyle w:val="ListParagraph"/>
        <w:ind w:left="0"/>
        <w:jc w:val="both"/>
        <w:rPr>
          <w:sz w:val="18"/>
          <w:szCs w:val="18"/>
        </w:rPr>
      </w:pPr>
      <w:r>
        <w:rPr>
          <w:sz w:val="18"/>
          <w:szCs w:val="18"/>
        </w:rPr>
        <w:t xml:space="preserve">                            polymer.                              permeability and Miss- concentration.                  ness decreased by the</w:t>
      </w:r>
    </w:p>
    <w:p w:rsidR="00BA7F5B" w:rsidRDefault="00734A56" w:rsidP="00734A56">
      <w:pPr>
        <w:pStyle w:val="ListParagraph"/>
        <w:ind w:left="960"/>
        <w:jc w:val="both"/>
        <w:rPr>
          <w:sz w:val="18"/>
          <w:szCs w:val="18"/>
        </w:rPr>
      </w:pPr>
      <w:r>
        <w:rPr>
          <w:sz w:val="18"/>
          <w:szCs w:val="18"/>
        </w:rPr>
        <w:t xml:space="preserve">      - 1 wt% of potassium chlor- ouri sandstone cores     - The resistance factor     shear rate.</w:t>
      </w:r>
    </w:p>
    <w:p w:rsidR="00734A56" w:rsidRDefault="00080074" w:rsidP="00734A56">
      <w:pPr>
        <w:pStyle w:val="ListParagraph"/>
        <w:ind w:left="960"/>
        <w:jc w:val="both"/>
        <w:rPr>
          <w:sz w:val="18"/>
          <w:szCs w:val="18"/>
        </w:rPr>
      </w:pPr>
      <w:r>
        <w:rPr>
          <w:sz w:val="18"/>
          <w:szCs w:val="18"/>
        </w:rPr>
        <w:t xml:space="preserve">       ide (KCl)</w:t>
      </w:r>
      <w:r w:rsidR="00734A56">
        <w:rPr>
          <w:sz w:val="18"/>
          <w:szCs w:val="18"/>
        </w:rPr>
        <w:t xml:space="preserve"> </w:t>
      </w:r>
      <w:r>
        <w:rPr>
          <w:sz w:val="18"/>
          <w:szCs w:val="18"/>
        </w:rPr>
        <w:t xml:space="preserve">was used to prep- of 1038 mD were used decreased by the rock    </w:t>
      </w:r>
    </w:p>
    <w:p w:rsidR="00080074" w:rsidRDefault="00080074" w:rsidP="00734A56">
      <w:pPr>
        <w:pStyle w:val="ListParagraph"/>
        <w:ind w:left="960"/>
        <w:jc w:val="both"/>
        <w:rPr>
          <w:sz w:val="18"/>
          <w:szCs w:val="18"/>
        </w:rPr>
      </w:pPr>
      <w:r>
        <w:rPr>
          <w:sz w:val="18"/>
          <w:szCs w:val="18"/>
        </w:rPr>
        <w:t xml:space="preserve">       are the nanoparticle solut-   - The cores of 6.95 to  permeability and the flow </w:t>
      </w:r>
    </w:p>
    <w:p w:rsidR="00080074" w:rsidRDefault="00080074" w:rsidP="00734A56">
      <w:pPr>
        <w:pStyle w:val="ListParagraph"/>
        <w:ind w:left="960"/>
        <w:jc w:val="both"/>
        <w:rPr>
          <w:sz w:val="18"/>
          <w:szCs w:val="18"/>
        </w:rPr>
      </w:pPr>
      <w:r>
        <w:rPr>
          <w:sz w:val="18"/>
          <w:szCs w:val="18"/>
        </w:rPr>
        <w:t xml:space="preserve">   </w:t>
      </w:r>
      <w:r w:rsidR="00BA3E24">
        <w:rPr>
          <w:sz w:val="18"/>
          <w:szCs w:val="18"/>
        </w:rPr>
        <w:t xml:space="preserve">    ions.                                     7.1 cm length and 2.5   velocity.</w:t>
      </w:r>
    </w:p>
    <w:p w:rsidR="00BA3E24" w:rsidRDefault="00BA3E24" w:rsidP="00BA3E24">
      <w:pPr>
        <w:pStyle w:val="ListParagraph"/>
        <w:ind w:left="960"/>
        <w:jc w:val="both"/>
        <w:rPr>
          <w:sz w:val="18"/>
          <w:szCs w:val="18"/>
        </w:rPr>
      </w:pPr>
      <w:r>
        <w:rPr>
          <w:sz w:val="18"/>
          <w:szCs w:val="18"/>
        </w:rPr>
        <w:t xml:space="preserve">       - Average particle diameter to 2.53 diameter.          – The resistance factor</w:t>
      </w:r>
    </w:p>
    <w:p w:rsidR="00BA3E24" w:rsidRDefault="00504DA9" w:rsidP="00BA3E24">
      <w:pPr>
        <w:pStyle w:val="ListParagraph"/>
        <w:ind w:left="960"/>
        <w:jc w:val="both"/>
        <w:rPr>
          <w:sz w:val="18"/>
          <w:szCs w:val="18"/>
        </w:rPr>
      </w:pPr>
      <w:r>
        <w:rPr>
          <w:sz w:val="18"/>
          <w:szCs w:val="18"/>
        </w:rPr>
        <w:t xml:space="preserve">       was 158 </w:t>
      </w:r>
      <w:r>
        <w:rPr>
          <w:rFonts w:cstheme="minorHAnsi"/>
          <w:sz w:val="18"/>
          <w:szCs w:val="18"/>
        </w:rPr>
        <w:t>µ</w:t>
      </w:r>
      <w:r>
        <w:rPr>
          <w:sz w:val="18"/>
          <w:szCs w:val="18"/>
        </w:rPr>
        <w:t>m.                                                             decreased with the swo-</w:t>
      </w:r>
    </w:p>
    <w:p w:rsidR="00504DA9" w:rsidRDefault="00504DA9" w:rsidP="00504DA9">
      <w:pPr>
        <w:pStyle w:val="ListParagraph"/>
        <w:ind w:left="960"/>
        <w:jc w:val="both"/>
        <w:rPr>
          <w:sz w:val="18"/>
          <w:szCs w:val="18"/>
        </w:rPr>
      </w:pPr>
      <w:r>
        <w:rPr>
          <w:sz w:val="18"/>
          <w:szCs w:val="18"/>
        </w:rPr>
        <w:t xml:space="preserve">       - Injection flow rate is</w:t>
      </w:r>
      <w:r w:rsidR="0024545C">
        <w:rPr>
          <w:sz w:val="18"/>
          <w:szCs w:val="18"/>
        </w:rPr>
        <w:t xml:space="preserve"> 0.25                                      </w:t>
      </w:r>
      <w:r w:rsidR="00444FB8">
        <w:rPr>
          <w:sz w:val="18"/>
          <w:szCs w:val="18"/>
        </w:rPr>
        <w:t xml:space="preserve"> l</w:t>
      </w:r>
      <w:r w:rsidR="0024545C">
        <w:rPr>
          <w:sz w:val="18"/>
          <w:szCs w:val="18"/>
        </w:rPr>
        <w:t xml:space="preserve">len particle size </w:t>
      </w:r>
      <w:r w:rsidR="00444FB8">
        <w:rPr>
          <w:sz w:val="18"/>
          <w:szCs w:val="18"/>
        </w:rPr>
        <w:t>increas-</w:t>
      </w:r>
    </w:p>
    <w:p w:rsidR="00444FB8" w:rsidRDefault="007412A5" w:rsidP="00504DA9">
      <w:pPr>
        <w:pStyle w:val="ListParagraph"/>
        <w:ind w:left="960"/>
        <w:jc w:val="both"/>
        <w:rPr>
          <w:sz w:val="18"/>
          <w:szCs w:val="18"/>
        </w:rPr>
      </w:pPr>
      <w:r>
        <w:rPr>
          <w:sz w:val="18"/>
          <w:szCs w:val="18"/>
        </w:rPr>
        <w:t xml:space="preserve">        to 5 ml/min.                                                                ed.</w:t>
      </w:r>
    </w:p>
    <w:p w:rsidR="007412A5" w:rsidRDefault="007412A5" w:rsidP="007412A5">
      <w:pPr>
        <w:pStyle w:val="ListParagraph"/>
        <w:ind w:left="960"/>
        <w:jc w:val="both"/>
        <w:rPr>
          <w:sz w:val="18"/>
          <w:szCs w:val="18"/>
        </w:rPr>
      </w:pPr>
      <w:r>
        <w:rPr>
          <w:sz w:val="18"/>
          <w:szCs w:val="18"/>
        </w:rPr>
        <w:t xml:space="preserve">       - The injection pressure is</w:t>
      </w:r>
    </w:p>
    <w:p w:rsidR="007412A5" w:rsidRDefault="007412A5" w:rsidP="007412A5">
      <w:pPr>
        <w:pStyle w:val="ListParagraph"/>
        <w:ind w:left="960"/>
        <w:jc w:val="both"/>
        <w:rPr>
          <w:sz w:val="18"/>
          <w:szCs w:val="18"/>
        </w:rPr>
      </w:pPr>
      <w:r>
        <w:rPr>
          <w:sz w:val="18"/>
          <w:szCs w:val="18"/>
        </w:rPr>
        <w:t xml:space="preserve">       2379.21 psi at 1.75 ml/min</w:t>
      </w:r>
    </w:p>
    <w:p w:rsidR="007412A5" w:rsidRDefault="007412A5" w:rsidP="007412A5">
      <w:pPr>
        <w:pStyle w:val="ListParagraph"/>
        <w:ind w:left="960"/>
        <w:jc w:val="both"/>
        <w:rPr>
          <w:sz w:val="18"/>
          <w:szCs w:val="18"/>
        </w:rPr>
      </w:pPr>
      <w:r>
        <w:rPr>
          <w:sz w:val="18"/>
          <w:szCs w:val="18"/>
        </w:rPr>
        <w:t xml:space="preserve">       </w:t>
      </w:r>
      <w:r w:rsidR="00B516D7">
        <w:rPr>
          <w:sz w:val="18"/>
          <w:szCs w:val="18"/>
        </w:rPr>
        <w:t>f</w:t>
      </w:r>
      <w:r>
        <w:rPr>
          <w:sz w:val="18"/>
          <w:szCs w:val="18"/>
        </w:rPr>
        <w:t>low rate.</w:t>
      </w:r>
    </w:p>
    <w:p w:rsidR="007412A5" w:rsidRDefault="007412A5" w:rsidP="00504DA9">
      <w:pPr>
        <w:pStyle w:val="ListParagraph"/>
        <w:ind w:left="960"/>
        <w:jc w:val="both"/>
        <w:rPr>
          <w:sz w:val="18"/>
          <w:szCs w:val="18"/>
        </w:rPr>
      </w:pPr>
      <w:r>
        <w:rPr>
          <w:sz w:val="18"/>
          <w:szCs w:val="18"/>
        </w:rPr>
        <w:t xml:space="preserve">       </w:t>
      </w:r>
    </w:p>
    <w:p w:rsidR="00080074" w:rsidRPr="008F2D5D" w:rsidRDefault="00080074" w:rsidP="00734A56">
      <w:pPr>
        <w:pStyle w:val="ListParagraph"/>
        <w:ind w:left="960"/>
        <w:jc w:val="both"/>
        <w:rPr>
          <w:sz w:val="18"/>
          <w:szCs w:val="18"/>
        </w:rPr>
      </w:pPr>
      <w:r>
        <w:rPr>
          <w:sz w:val="18"/>
          <w:szCs w:val="18"/>
        </w:rPr>
        <w:t xml:space="preserve">      </w:t>
      </w:r>
    </w:p>
    <w:p w:rsidR="00C20F51" w:rsidRDefault="00C20F51" w:rsidP="00EE7512">
      <w:pPr>
        <w:jc w:val="both"/>
        <w:rPr>
          <w:sz w:val="18"/>
          <w:szCs w:val="18"/>
        </w:rPr>
      </w:pPr>
    </w:p>
    <w:p w:rsidR="00C20F51" w:rsidRDefault="00C20F51" w:rsidP="00EE7512">
      <w:pPr>
        <w:jc w:val="both"/>
        <w:rPr>
          <w:sz w:val="18"/>
          <w:szCs w:val="18"/>
        </w:rPr>
      </w:pPr>
    </w:p>
    <w:p w:rsidR="00C20F51" w:rsidRDefault="00C20F51" w:rsidP="00EE7512">
      <w:pPr>
        <w:jc w:val="both"/>
        <w:rPr>
          <w:sz w:val="18"/>
          <w:szCs w:val="18"/>
        </w:rPr>
      </w:pPr>
    </w:p>
    <w:p w:rsidR="00B97AC1" w:rsidRPr="00EE7512" w:rsidRDefault="00B97AC1" w:rsidP="00EE7512">
      <w:pPr>
        <w:jc w:val="both"/>
        <w:rPr>
          <w:sz w:val="18"/>
          <w:szCs w:val="18"/>
        </w:rPr>
      </w:pPr>
    </w:p>
    <w:p w:rsidR="00E74FFB" w:rsidRPr="00E74FFB" w:rsidRDefault="00186520" w:rsidP="00A1464E">
      <w:pPr>
        <w:jc w:val="both"/>
        <w:rPr>
          <w:b/>
          <w:bCs/>
          <w:sz w:val="28"/>
          <w:szCs w:val="28"/>
        </w:rPr>
      </w:pPr>
      <w:r>
        <w:rPr>
          <w:b/>
          <w:bCs/>
          <w:sz w:val="28"/>
          <w:szCs w:val="28"/>
        </w:rPr>
        <w:lastRenderedPageBreak/>
        <w:t>2</w:t>
      </w:r>
      <w:r w:rsidR="0037488F">
        <w:rPr>
          <w:b/>
          <w:bCs/>
          <w:sz w:val="28"/>
          <w:szCs w:val="28"/>
        </w:rPr>
        <w:t>.2</w:t>
      </w:r>
      <w:r w:rsidR="00E74FFB" w:rsidRPr="00E74FFB">
        <w:rPr>
          <w:b/>
          <w:bCs/>
          <w:sz w:val="28"/>
          <w:szCs w:val="28"/>
        </w:rPr>
        <w:t xml:space="preserve">  </w:t>
      </w:r>
      <w:r w:rsidR="001D2F4F">
        <w:rPr>
          <w:b/>
          <w:bCs/>
          <w:sz w:val="28"/>
          <w:szCs w:val="28"/>
        </w:rPr>
        <w:t>Review of Theoretical S</w:t>
      </w:r>
      <w:r w:rsidR="00E74FFB" w:rsidRPr="00E74FFB">
        <w:rPr>
          <w:b/>
          <w:bCs/>
          <w:sz w:val="28"/>
          <w:szCs w:val="28"/>
        </w:rPr>
        <w:t>tudies</w:t>
      </w:r>
    </w:p>
    <w:p w:rsidR="00E74FFB" w:rsidRDefault="00E74FFB" w:rsidP="00E74FFB">
      <w:pPr>
        <w:jc w:val="both"/>
      </w:pPr>
      <w:r>
        <w:t xml:space="preserve">             Zeinijahromi et al. (2012) derived the basic equations </w:t>
      </w:r>
      <w:r w:rsidR="00441DDE">
        <w:t xml:space="preserve">required </w:t>
      </w:r>
      <w:r>
        <w:t>for detachment and mobilization of</w:t>
      </w:r>
      <w:r w:rsidR="0070338E">
        <w:t xml:space="preserve"> fine</w:t>
      </w:r>
      <w:r>
        <w:t xml:space="preserve"> particles by the drag and lifting forces applied on the particles during flow through porous media, and the size exclusion of the pores which causes formation permeability decrease and hence the well productivity decrease. They developed analytical models for steady-state well production, velocity, and particles suspension concentration near the wellbore. The reservoir fine particles production and accumulation cause a skin factor growth by time. The productivity index and the skin factor versus time are studied by the analytical model showing that the skin factor growth coefficient increases by the filtration coefficient. The analytical model assumes small retention concentration. Therefore, the model can be applied to predict the well behavior only at the early stage of the well clogging process and cannot be applied at the late stages of well clogging. The analytical modeling results show good agreement of matching with the field producing data.</w:t>
      </w:r>
    </w:p>
    <w:p w:rsidR="00E74FFB" w:rsidRDefault="00E74FFB" w:rsidP="00E74FFB">
      <w:pPr>
        <w:jc w:val="both"/>
      </w:pPr>
      <w:r>
        <w:t xml:space="preserve">            Goldszten (2005) developed a mathematical model to predict the volume of suspension flowing through a small orifice until clogging occurs. The mathematical model describes the clogging and choking of a single pore throat present in a container as a circular hole on its wall and filled with a suspension of incompressible liquid and spherical particles. The mathematical model assumed that the liquid is incompressible, the particle velocity is same as the liquid velocity, uniform flow, and the particle is randomly placed in the container before opening the hole to allow flow. The mathematical model provides an understanding of pore throat clogging in porous media and efficient numerical algorithm for upper and lower bounds of the effluent volume.</w:t>
      </w:r>
    </w:p>
    <w:p w:rsidR="00E74FFB" w:rsidRDefault="00E74FFB" w:rsidP="00E74FFB">
      <w:pPr>
        <w:jc w:val="both"/>
      </w:pPr>
      <w:r>
        <w:lastRenderedPageBreak/>
        <w:t xml:space="preserve">            Civan (2010) developed a practical phenomenological mathematical model which considered temperature variation and particle transport by dispersion and advection. The particle deposition and migration and the permeability impairment resulting from particle deposition and migration are investigated by this model. Effects of temperature and particle deposition on the permeability impairment of porous media are described by dimensionless numbers and special correlations of the relevant variables. The permeability impairment is affected strongly by temperature variation because the filter coefficient, pore-throat constriction, and porous matrix thermal deformation depends on temperature. The numerical simulation results obtained with and without considering the dispersion and temperature effects are compared to show the effect of temperature and dispersion on the fines deposition and migration, and the resulting permeability impairment. This improved model can assist in scientifically guided experimentation, analysis, and design of fines particles transport process through porous media.</w:t>
      </w:r>
    </w:p>
    <w:p w:rsidR="00E74FFB" w:rsidRDefault="00E74FFB" w:rsidP="00E74FFB">
      <w:pPr>
        <w:jc w:val="both"/>
      </w:pPr>
      <w:r>
        <w:t xml:space="preserve">           Sato et al. (2013) numerically studied the effect of the trapping fines particles on formation permeability by using a three-dimensional (3D) Lattice Boltzmann method (LBM). They showed that the absolute permeability of porous media is reduced by 60-90% due to fine particles trapping for the volume fraction of the fine particles to the pore volume of 0.15-0.29. However, the permeability reduction is not only due to fine particle saturation but also the fine particle size distribution. The geometrical properties of sand grains are digitally described by series expansion of spherical harmonics using computed tomography (CT) scans of real sand grains. The migrating fine particles are assumed spherical and the volume distributions are log-normal. The permeability </w:t>
      </w:r>
      <w:r>
        <w:lastRenderedPageBreak/>
        <w:t>alteration is modeled theoretically using volume saturations and specific surface areas of the fine particles and the frame sands.</w:t>
      </w:r>
    </w:p>
    <w:p w:rsidR="00E74FFB" w:rsidRPr="000E23DC" w:rsidRDefault="00E74FFB" w:rsidP="00441DDE">
      <w:pPr>
        <w:jc w:val="both"/>
      </w:pPr>
      <w:r>
        <w:t xml:space="preserve">           </w:t>
      </w:r>
      <w:r w:rsidRPr="000E23DC">
        <w:t>Tran et al. (2009) analyzed their experimental data and developed empirical correlations for perforation and pore plugging conditions and plugging time by suspended particles which can be help in avoiding the perforation/pore plugging in the field by migrating particles. The pore throat-to-particle size ratio was correlated satisfactor</w:t>
      </w:r>
      <w:r w:rsidR="0070338E">
        <w:t>il</w:t>
      </w:r>
      <w:r w:rsidRPr="000E23DC">
        <w:t xml:space="preserve">y against the particle volume fraction Reynolds number depending on the experimental data and using an exponential-law model. They showed that the exponential-law model worked well for the </w:t>
      </w:r>
      <w:r w:rsidR="00441DDE" w:rsidRPr="000E23DC">
        <w:t xml:space="preserve">suspension </w:t>
      </w:r>
      <w:r w:rsidR="00441DDE">
        <w:t xml:space="preserve">of </w:t>
      </w:r>
      <w:r w:rsidRPr="000E23DC">
        <w:t xml:space="preserve">nylon particles of diameters range </w:t>
      </w:r>
      <w:r w:rsidR="00441DDE">
        <w:t xml:space="preserve">of </w:t>
      </w:r>
      <w:r w:rsidRPr="000E23DC">
        <w:t>0.16-0.48 cm and of different particles size distribution</w:t>
      </w:r>
      <w:r w:rsidR="00441DDE">
        <w:t>s</w:t>
      </w:r>
      <w:r w:rsidRPr="000E23DC">
        <w:t xml:space="preserve"> and for the Carbo proppant suspension particles in Geovis XT fluid. They developed exponential curves, below which indicates the conditions leading to plugging and above which shows the conditions leading to non-plugging. Therefore, to avoid the plugging of the pores or the perforations, the value of perforation diameter to particle diameter ratio versus particle volume fraction Reynolds number should be </w:t>
      </w:r>
      <w:r w:rsidR="00441DDE">
        <w:t xml:space="preserve">located </w:t>
      </w:r>
      <w:r w:rsidRPr="000E23DC">
        <w:t>above the correlated curves. They correlated also the time for perforation and pore throat plugging by using exponential model of the particle volume fraction and demonstrated that higher the volume fraction of particles in the suspension, shorter the plugging time. They studied the effect of the particle size distribution on the plugging time and showed th</w:t>
      </w:r>
      <w:r w:rsidR="00441DDE">
        <w:t>at the fines particles did not a</w:t>
      </w:r>
      <w:r w:rsidRPr="000E23DC">
        <w:t>ffect the plugging time but after plugging the fine particles deposited at the pore throats to for</w:t>
      </w:r>
      <w:r w:rsidR="00441DDE">
        <w:t>m</w:t>
      </w:r>
      <w:r w:rsidRPr="000E23DC">
        <w:t xml:space="preserve"> a bridge and worked as a membrane.</w:t>
      </w:r>
    </w:p>
    <w:p w:rsidR="00EE5653" w:rsidRDefault="00E74FFB" w:rsidP="0070338E">
      <w:pPr>
        <w:jc w:val="both"/>
      </w:pPr>
      <w:r w:rsidRPr="000E23DC">
        <w:t xml:space="preserve">           Fe</w:t>
      </w:r>
      <w:r w:rsidR="00441DDE">
        <w:t>ng et al. (2013) developed a</w:t>
      </w:r>
      <w:r w:rsidRPr="000E23DC">
        <w:t xml:space="preserve"> numerical model to interpret their experimental data</w:t>
      </w:r>
      <w:r w:rsidR="00EE5653">
        <w:t xml:space="preserve"> </w:t>
      </w:r>
      <w:r w:rsidRPr="000E23DC">
        <w:t xml:space="preserve"> which</w:t>
      </w:r>
      <w:r w:rsidR="00EE5653">
        <w:t xml:space="preserve"> </w:t>
      </w:r>
      <w:r w:rsidRPr="000E23DC">
        <w:t xml:space="preserve"> demonstrates</w:t>
      </w:r>
      <w:r w:rsidR="00EE5653">
        <w:t xml:space="preserve"> </w:t>
      </w:r>
      <w:r w:rsidRPr="000E23DC">
        <w:t xml:space="preserve"> the gel particles transportation after polymer flooding causes</w:t>
      </w:r>
    </w:p>
    <w:p w:rsidR="0070338E" w:rsidRDefault="00E74FFB" w:rsidP="0070338E">
      <w:pPr>
        <w:jc w:val="both"/>
      </w:pPr>
      <w:r w:rsidRPr="000E23DC">
        <w:lastRenderedPageBreak/>
        <w:t xml:space="preserve">permeability reduction in thief zones by retention of particles and pore volume reduction. The flow equations are solved implicitly to obtain the pressure and the saturation profiles and solved explicitly to obtain the concentration of the polymer by using the IMPSAT </w:t>
      </w:r>
      <w:r w:rsidR="0070338E">
        <w:t xml:space="preserve">finite-difference numerical </w:t>
      </w:r>
      <w:r w:rsidRPr="000E23DC">
        <w:t>method because of it</w:t>
      </w:r>
      <w:r w:rsidR="00441DDE">
        <w:t>s</w:t>
      </w:r>
      <w:r w:rsidRPr="000E23DC">
        <w:t xml:space="preserve"> high accuracy. To weaken numerical dispersion, the convection-diffusion differential equation of polymer transport is solved by using the fourth-order Runge-Kutta method. The operator-splitting method is used to solve the continuity equation of gel particles. The new numerical method is validated by</w:t>
      </w:r>
      <w:r w:rsidR="0070338E">
        <w:t xml:space="preserve"> </w:t>
      </w:r>
      <w:r w:rsidR="005202D2" w:rsidRPr="000E23DC">
        <w:t xml:space="preserve">the experimental and field data and show satisfactory results. </w:t>
      </w:r>
    </w:p>
    <w:p w:rsidR="00AA6419" w:rsidRDefault="0070338E" w:rsidP="00AA6419">
      <w:pPr>
        <w:jc w:val="both"/>
      </w:pPr>
      <w:r>
        <w:t xml:space="preserve">           </w:t>
      </w:r>
      <w:r w:rsidR="005202D2" w:rsidRPr="000E23DC">
        <w:t xml:space="preserve">The </w:t>
      </w:r>
      <w:r>
        <w:t xml:space="preserve">findings of the above </w:t>
      </w:r>
      <w:r w:rsidR="005202D2" w:rsidRPr="000E23DC">
        <w:t>review</w:t>
      </w:r>
      <w:r w:rsidR="00441DDE">
        <w:t xml:space="preserve"> </w:t>
      </w:r>
      <w:r w:rsidR="00E74FFB" w:rsidRPr="000E23DC">
        <w:t>and evaluati</w:t>
      </w:r>
      <w:r>
        <w:t>on of the theoretical studies are</w:t>
      </w:r>
      <w:r w:rsidR="00E74FFB" w:rsidRPr="000E23DC">
        <w:t xml:space="preserve"> summarized in </w:t>
      </w:r>
      <w:r w:rsidR="00186520">
        <w:rPr>
          <w:b/>
          <w:bCs/>
        </w:rPr>
        <w:t>Tabe 2</w:t>
      </w:r>
      <w:r w:rsidR="00560975">
        <w:rPr>
          <w:b/>
          <w:bCs/>
        </w:rPr>
        <w:t>-2</w:t>
      </w:r>
      <w:r w:rsidR="00E74FFB" w:rsidRPr="000E23DC">
        <w:t>.</w:t>
      </w:r>
    </w:p>
    <w:p w:rsidR="00447CD2" w:rsidRDefault="00D30A26" w:rsidP="00AA6419">
      <w:pPr>
        <w:jc w:val="both"/>
      </w:pPr>
      <w:r>
        <w:rPr>
          <w:rFonts w:asciiTheme="majorBidi" w:hAnsiTheme="majorBidi" w:cstheme="majorBidi"/>
          <w:noProof/>
          <w:sz w:val="18"/>
          <w:szCs w:val="18"/>
          <w:lang w:bidi="ar-SA"/>
        </w:rPr>
        <mc:AlternateContent>
          <mc:Choice Requires="wps">
            <w:drawing>
              <wp:anchor distT="0" distB="0" distL="114300" distR="114300" simplePos="0" relativeHeight="251425792" behindDoc="0" locked="0" layoutInCell="1" allowOverlap="1" wp14:anchorId="5539298E" wp14:editId="0CFC1AA9">
                <wp:simplePos x="0" y="0"/>
                <wp:positionH relativeFrom="column">
                  <wp:posOffset>3810</wp:posOffset>
                </wp:positionH>
                <wp:positionV relativeFrom="paragraph">
                  <wp:posOffset>269240</wp:posOffset>
                </wp:positionV>
                <wp:extent cx="5377815" cy="3762375"/>
                <wp:effectExtent l="0" t="0" r="13335" b="28575"/>
                <wp:wrapNone/>
                <wp:docPr id="350" name="Text Box 350"/>
                <wp:cNvGraphicFramePr/>
                <a:graphic xmlns:a="http://schemas.openxmlformats.org/drawingml/2006/main">
                  <a:graphicData uri="http://schemas.microsoft.com/office/word/2010/wordprocessingShape">
                    <wps:wsp>
                      <wps:cNvSpPr txBox="1"/>
                      <wps:spPr>
                        <a:xfrm>
                          <a:off x="0" y="0"/>
                          <a:ext cx="5377815" cy="37623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0" o:spid="_x0000_s1033" type="#_x0000_t202" style="position:absolute;left:0;text-align:left;margin-left:.3pt;margin-top:21.2pt;width:423.45pt;height:296.25pt;z-index:25142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" filled="f" strokecolor="black [3213]" strokeweight=".5pt">
                <v:textbox>
                  <w:txbxContent>
                    <w:p w:rsidR="007B3448" w:rsidRDefault="007B3448"/>
                  </w:txbxContent>
                </v:textbox>
              </v:shape>
            </w:pict>
          </mc:Fallback>
        </mc:AlternateContent>
      </w:r>
    </w:p>
    <w:p w:rsidR="006D797D" w:rsidRPr="00A361C4" w:rsidRDefault="00F33F83" w:rsidP="006D797D">
      <w:pPr>
        <w:jc w:val="center"/>
        <w:rPr>
          <w:rFonts w:asciiTheme="majorBidi" w:hAnsiTheme="majorBidi" w:cstheme="majorBidi"/>
          <w:b/>
          <w:bCs/>
          <w:sz w:val="18"/>
          <w:szCs w:val="18"/>
        </w:rPr>
      </w:pPr>
      <w:r w:rsidRPr="00A361C4">
        <w:rPr>
          <w:rFonts w:asciiTheme="majorBidi" w:hAnsiTheme="majorBidi" w:cstheme="majorBidi"/>
          <w:noProof/>
          <w:sz w:val="18"/>
          <w:szCs w:val="18"/>
          <w:lang w:bidi="ar-SA"/>
        </w:rPr>
        <mc:AlternateContent>
          <mc:Choice Requires="wps">
            <w:drawing>
              <wp:anchor distT="0" distB="0" distL="114300" distR="114300" simplePos="0" relativeHeight="251416576" behindDoc="0" locked="0" layoutInCell="1" allowOverlap="1" wp14:anchorId="480DEF93" wp14:editId="59ACC3D3">
                <wp:simplePos x="0" y="0"/>
                <wp:positionH relativeFrom="column">
                  <wp:posOffset>3547110</wp:posOffset>
                </wp:positionH>
                <wp:positionV relativeFrom="paragraph">
                  <wp:posOffset>194945</wp:posOffset>
                </wp:positionV>
                <wp:extent cx="0" cy="3486150"/>
                <wp:effectExtent l="0" t="0" r="19050" b="19050"/>
                <wp:wrapNone/>
                <wp:docPr id="333" name="Straight Connector 333"/>
                <wp:cNvGraphicFramePr/>
                <a:graphic xmlns:a="http://schemas.openxmlformats.org/drawingml/2006/main">
                  <a:graphicData uri="http://schemas.microsoft.com/office/word/2010/wordprocessingShape">
                    <wps:wsp>
                      <wps:cNvCnPr/>
                      <wps:spPr>
                        <a:xfrm>
                          <a:off x="0" y="0"/>
                          <a:ext cx="0" cy="3486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33" o:spid="_x0000_s1026" style="position:absolute;z-index:25141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3pt,15.35pt" to="279.3pt,2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" strokecolor="black [3040]"/>
            </w:pict>
          </mc:Fallback>
        </mc:AlternateContent>
      </w:r>
      <w:r w:rsidRPr="00A361C4">
        <w:rPr>
          <w:rFonts w:asciiTheme="majorBidi" w:hAnsiTheme="majorBidi" w:cstheme="majorBidi"/>
          <w:noProof/>
          <w:sz w:val="18"/>
          <w:szCs w:val="18"/>
          <w:lang w:bidi="ar-SA"/>
        </w:rPr>
        <mc:AlternateContent>
          <mc:Choice Requires="wps">
            <w:drawing>
              <wp:anchor distT="0" distB="0" distL="114300" distR="114300" simplePos="0" relativeHeight="251415552" behindDoc="0" locked="0" layoutInCell="1" allowOverlap="1" wp14:anchorId="0C10B3CD" wp14:editId="77CE7FE8">
                <wp:simplePos x="0" y="0"/>
                <wp:positionH relativeFrom="column">
                  <wp:posOffset>1137285</wp:posOffset>
                </wp:positionH>
                <wp:positionV relativeFrom="paragraph">
                  <wp:posOffset>194945</wp:posOffset>
                </wp:positionV>
                <wp:extent cx="0" cy="3486150"/>
                <wp:effectExtent l="0" t="0" r="19050" b="19050"/>
                <wp:wrapNone/>
                <wp:docPr id="334" name="Straight Connector 334"/>
                <wp:cNvGraphicFramePr/>
                <a:graphic xmlns:a="http://schemas.openxmlformats.org/drawingml/2006/main">
                  <a:graphicData uri="http://schemas.microsoft.com/office/word/2010/wordprocessingShape">
                    <wps:wsp>
                      <wps:cNvCnPr/>
                      <wps:spPr>
                        <a:xfrm>
                          <a:off x="0" y="0"/>
                          <a:ext cx="0" cy="3486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34" o:spid="_x0000_s1026" style="position:absolute;z-index:25141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9.55pt,15.35pt" to="89.55pt,2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" strokecolor="black [3040]"/>
            </w:pict>
          </mc:Fallback>
        </mc:AlternateContent>
      </w:r>
      <w:r w:rsidR="00426276" w:rsidRPr="00A361C4">
        <w:rPr>
          <w:rFonts w:asciiTheme="majorBidi" w:hAnsiTheme="majorBidi" w:cstheme="majorBidi"/>
          <w:noProof/>
          <w:sz w:val="18"/>
          <w:szCs w:val="18"/>
          <w:lang w:bidi="ar-SA"/>
        </w:rPr>
        <mc:AlternateContent>
          <mc:Choice Requires="wps">
            <w:drawing>
              <wp:anchor distT="0" distB="0" distL="114300" distR="114300" simplePos="0" relativeHeight="251413504" behindDoc="0" locked="0" layoutInCell="1" allowOverlap="1" wp14:anchorId="7DFB4433" wp14:editId="2B744BC5">
                <wp:simplePos x="0" y="0"/>
                <wp:positionH relativeFrom="column">
                  <wp:posOffset>3810</wp:posOffset>
                </wp:positionH>
                <wp:positionV relativeFrom="paragraph">
                  <wp:posOffset>193040</wp:posOffset>
                </wp:positionV>
                <wp:extent cx="5368290" cy="1"/>
                <wp:effectExtent l="0" t="0" r="22860" b="19050"/>
                <wp:wrapNone/>
                <wp:docPr id="336" name="Straight Connector 336"/>
                <wp:cNvGraphicFramePr/>
                <a:graphic xmlns:a="http://schemas.openxmlformats.org/drawingml/2006/main">
                  <a:graphicData uri="http://schemas.microsoft.com/office/word/2010/wordprocessingShape">
                    <wps:wsp>
                      <wps:cNvCnPr/>
                      <wps:spPr>
                        <a:xfrm flipV="1">
                          <a:off x="0" y="0"/>
                          <a:ext cx="5368290"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6" o:spid="_x0000_s1026" style="position:absolute;flip:y;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2pt" to="42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" strokecolor="black [3040]"/>
            </w:pict>
          </mc:Fallback>
        </mc:AlternateContent>
      </w:r>
      <w:r w:rsidR="00936377">
        <w:rPr>
          <w:rFonts w:asciiTheme="majorBidi" w:hAnsiTheme="majorBidi" w:cstheme="majorBidi"/>
          <w:b/>
          <w:bCs/>
          <w:sz w:val="18"/>
          <w:szCs w:val="18"/>
        </w:rPr>
        <w:t>TABLE</w:t>
      </w:r>
      <w:r w:rsidR="006D797D" w:rsidRPr="00A361C4">
        <w:rPr>
          <w:rFonts w:asciiTheme="majorBidi" w:hAnsiTheme="majorBidi" w:cstheme="majorBidi"/>
          <w:b/>
          <w:bCs/>
          <w:sz w:val="18"/>
          <w:szCs w:val="18"/>
        </w:rPr>
        <w:t xml:space="preserve"> </w:t>
      </w:r>
      <w:r w:rsidR="00186520">
        <w:rPr>
          <w:rFonts w:asciiTheme="majorBidi" w:hAnsiTheme="majorBidi" w:cstheme="majorBidi"/>
          <w:b/>
          <w:bCs/>
          <w:sz w:val="18"/>
          <w:szCs w:val="18"/>
        </w:rPr>
        <w:t>2</w:t>
      </w:r>
      <w:r w:rsidR="00894D63">
        <w:rPr>
          <w:rFonts w:asciiTheme="majorBidi" w:hAnsiTheme="majorBidi" w:cstheme="majorBidi"/>
          <w:b/>
          <w:bCs/>
          <w:sz w:val="18"/>
          <w:szCs w:val="18"/>
        </w:rPr>
        <w:t>-</w:t>
      </w:r>
      <w:r w:rsidR="00936377">
        <w:rPr>
          <w:rFonts w:asciiTheme="majorBidi" w:hAnsiTheme="majorBidi" w:cstheme="majorBidi"/>
          <w:b/>
          <w:bCs/>
          <w:sz w:val="18"/>
          <w:szCs w:val="18"/>
        </w:rPr>
        <w:t>2: SUMMARY OF THE THEORETICAL STUDIES</w:t>
      </w:r>
    </w:p>
    <w:p w:rsidR="006D797D" w:rsidRDefault="006D797D" w:rsidP="006D797D">
      <w:pPr>
        <w:rPr>
          <w:rFonts w:asciiTheme="majorBidi" w:hAnsiTheme="majorBidi" w:cstheme="majorBidi"/>
          <w:sz w:val="18"/>
          <w:szCs w:val="18"/>
        </w:rPr>
      </w:pPr>
      <w:r w:rsidRPr="00A361C4">
        <w:rPr>
          <w:rFonts w:asciiTheme="majorBidi" w:hAnsiTheme="majorBidi" w:cstheme="majorBidi"/>
          <w:sz w:val="18"/>
          <w:szCs w:val="18"/>
        </w:rPr>
        <w:t xml:space="preserve">      Investigators                                             Equations                                                                    Comments                                                                   </w:t>
      </w:r>
    </w:p>
    <w:p w:rsidR="006D797D" w:rsidRPr="00A361C4" w:rsidRDefault="00D30A26" w:rsidP="006D797D">
      <w:pPr>
        <w:rPr>
          <w:rFonts w:asciiTheme="majorBidi" w:hAnsiTheme="majorBidi" w:cstheme="majorBidi"/>
          <w:sz w:val="18"/>
          <w:szCs w:val="18"/>
        </w:rPr>
      </w:pPr>
      <w:r w:rsidRPr="00A361C4">
        <w:rPr>
          <w:rFonts w:asciiTheme="majorBidi" w:hAnsiTheme="majorBidi" w:cstheme="majorBidi"/>
          <w:noProof/>
          <w:sz w:val="18"/>
          <w:szCs w:val="18"/>
          <w:lang w:bidi="ar-SA"/>
        </w:rPr>
        <mc:AlternateContent>
          <mc:Choice Requires="wps">
            <w:drawing>
              <wp:anchor distT="0" distB="0" distL="114300" distR="114300" simplePos="0" relativeHeight="251417600" behindDoc="0" locked="0" layoutInCell="1" allowOverlap="1" wp14:anchorId="22BFCC6A" wp14:editId="3311BF2C">
                <wp:simplePos x="0" y="0"/>
                <wp:positionH relativeFrom="column">
                  <wp:posOffset>3452495</wp:posOffset>
                </wp:positionH>
                <wp:positionV relativeFrom="paragraph">
                  <wp:posOffset>12700</wp:posOffset>
                </wp:positionV>
                <wp:extent cx="2449830" cy="1863090"/>
                <wp:effectExtent l="0" t="0" r="0" b="3810"/>
                <wp:wrapNone/>
                <wp:docPr id="335" name="Text Box 335"/>
                <wp:cNvGraphicFramePr/>
                <a:graphic xmlns:a="http://schemas.openxmlformats.org/drawingml/2006/main">
                  <a:graphicData uri="http://schemas.microsoft.com/office/word/2010/wordprocessingShape">
                    <wps:wsp>
                      <wps:cNvSpPr txBox="1"/>
                      <wps:spPr>
                        <a:xfrm>
                          <a:off x="0" y="0"/>
                          <a:ext cx="2449830" cy="1863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Assume small retention concentration.</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Can be applied at the early stages of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well clogging.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Can not be applied at the late stages of</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well clogging.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Results show good matching with the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field production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5" o:spid="_x0000_s1034" type="#_x0000_t202" style="position:absolute;margin-left:271.85pt;margin-top:1pt;width:192.9pt;height:146.7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" filled="f" stroked="f" strokeweight=".5pt">
                <v:textbox>
                  <w:txbxContent>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Assume small retention concentration.</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Can be applied at the early stages of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well clogging.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Can not be applied at the late stages of</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well clogging.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Results show good matching with the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field production data.</w:t>
                      </w:r>
                    </w:p>
                  </w:txbxContent>
                </v:textbox>
              </v:shape>
            </w:pict>
          </mc:Fallback>
        </mc:AlternateContent>
      </w:r>
      <w:r w:rsidR="00426276" w:rsidRPr="00A361C4">
        <w:rPr>
          <w:rFonts w:asciiTheme="majorBidi" w:hAnsiTheme="majorBidi" w:cstheme="majorBidi"/>
          <w:noProof/>
          <w:sz w:val="18"/>
          <w:szCs w:val="18"/>
          <w:lang w:bidi="ar-SA"/>
        </w:rPr>
        <mc:AlternateContent>
          <mc:Choice Requires="wps">
            <w:drawing>
              <wp:anchor distT="0" distB="0" distL="114300" distR="114300" simplePos="0" relativeHeight="251414528" behindDoc="0" locked="0" layoutInCell="1" allowOverlap="1" wp14:anchorId="6CBAB70F" wp14:editId="520DAE10">
                <wp:simplePos x="0" y="0"/>
                <wp:positionH relativeFrom="column">
                  <wp:posOffset>3810</wp:posOffset>
                </wp:positionH>
                <wp:positionV relativeFrom="paragraph">
                  <wp:posOffset>10160</wp:posOffset>
                </wp:positionV>
                <wp:extent cx="5368290" cy="0"/>
                <wp:effectExtent l="0" t="0" r="22860" b="19050"/>
                <wp:wrapNone/>
                <wp:docPr id="337" name="Straight Connector 337"/>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7" o:spid="_x0000_s1026" style="position:absolute;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8pt" to="42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" strokecolor="black [3040]"/>
            </w:pict>
          </mc:Fallback>
        </mc:AlternateContent>
      </w:r>
      <w:r w:rsidR="00426276">
        <w:rPr>
          <w:rFonts w:asciiTheme="majorBidi" w:hAnsiTheme="majorBidi" w:cstheme="majorBidi"/>
          <w:sz w:val="18"/>
          <w:szCs w:val="18"/>
        </w:rPr>
        <w:t xml:space="preserve"> </w:t>
      </w:r>
      <w:r w:rsidR="006D797D">
        <w:rPr>
          <w:rFonts w:asciiTheme="majorBidi" w:hAnsiTheme="majorBidi" w:cstheme="majorBidi"/>
          <w:sz w:val="18"/>
          <w:szCs w:val="18"/>
        </w:rPr>
        <w:t>Zeinijahromi et al</w:t>
      </w:r>
      <w:r w:rsidR="006D797D" w:rsidRPr="00A361C4">
        <w:rPr>
          <w:rFonts w:asciiTheme="majorBidi" w:hAnsiTheme="majorBidi" w:cstheme="majorBidi"/>
          <w:sz w:val="18"/>
          <w:szCs w:val="18"/>
        </w:rPr>
        <w:t>(2012)</w:t>
      </w:r>
      <w:r w:rsidR="006D797D">
        <w:t xml:space="preserve">   -</w:t>
      </w:r>
      <w:r w:rsidR="006D797D" w:rsidRPr="003979F8">
        <w:rPr>
          <w:position w:val="-30"/>
        </w:rPr>
        <w:object w:dxaOrig="3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34.5pt" o:ole="">
            <v:imagedata r:id="rId11" o:title=""/>
          </v:shape>
          <o:OLEObject Type="Embed" ProgID="Equation.3" ShapeID="_x0000_i1025" DrawAspect="Content" ObjectID="_1479560322" r:id="rId12"/>
        </w:object>
      </w:r>
    </w:p>
    <w:p w:rsidR="006D797D" w:rsidRDefault="00426276" w:rsidP="003F6E86">
      <w:pPr>
        <w:rPr>
          <w:rFonts w:asciiTheme="majorBidi" w:hAnsiTheme="majorBidi" w:cstheme="majorBidi"/>
          <w:sz w:val="18"/>
          <w:szCs w:val="18"/>
        </w:rPr>
      </w:pPr>
      <w:r>
        <w:rPr>
          <w:rFonts w:asciiTheme="majorBidi" w:hAnsiTheme="majorBidi" w:cstheme="majorBidi"/>
          <w:noProof/>
          <w:sz w:val="18"/>
          <w:szCs w:val="18"/>
          <w:lang w:bidi="ar-SA"/>
        </w:rPr>
        <mc:AlternateContent>
          <mc:Choice Requires="wps">
            <w:drawing>
              <wp:anchor distT="0" distB="0" distL="114300" distR="114300" simplePos="0" relativeHeight="251729920" behindDoc="0" locked="0" layoutInCell="1" allowOverlap="1" wp14:anchorId="427D4EE9" wp14:editId="5C490F9E">
                <wp:simplePos x="0" y="0"/>
                <wp:positionH relativeFrom="column">
                  <wp:posOffset>3810</wp:posOffset>
                </wp:positionH>
                <wp:positionV relativeFrom="paragraph">
                  <wp:posOffset>1510665</wp:posOffset>
                </wp:positionV>
                <wp:extent cx="5368290" cy="0"/>
                <wp:effectExtent l="0" t="0" r="22860" b="19050"/>
                <wp:wrapNone/>
                <wp:docPr id="374" name="Straight Connector 374"/>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4"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18.95pt" to="423pt,1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" strokecolor="black [3040]"/>
            </w:pict>
          </mc:Fallback>
        </mc:AlternateContent>
      </w:r>
      <w:r w:rsidRPr="00A361C4">
        <w:rPr>
          <w:rFonts w:asciiTheme="majorBidi" w:hAnsiTheme="majorBidi" w:cstheme="majorBidi"/>
          <w:noProof/>
          <w:sz w:val="18"/>
          <w:szCs w:val="18"/>
          <w:lang w:bidi="ar-SA"/>
        </w:rPr>
        <mc:AlternateContent>
          <mc:Choice Requires="wps">
            <w:drawing>
              <wp:anchor distT="0" distB="0" distL="114300" distR="114300" simplePos="0" relativeHeight="251418624" behindDoc="0" locked="0" layoutInCell="1" allowOverlap="1" wp14:anchorId="734797EF" wp14:editId="1C9CB29F">
                <wp:simplePos x="0" y="0"/>
                <wp:positionH relativeFrom="column">
                  <wp:posOffset>3432810</wp:posOffset>
                </wp:positionH>
                <wp:positionV relativeFrom="paragraph">
                  <wp:posOffset>1506855</wp:posOffset>
                </wp:positionV>
                <wp:extent cx="2469515" cy="1083945"/>
                <wp:effectExtent l="0" t="0" r="0" b="1905"/>
                <wp:wrapNone/>
                <wp:docPr id="338" name="Text Box 338"/>
                <wp:cNvGraphicFramePr/>
                <a:graphic xmlns:a="http://schemas.openxmlformats.org/drawingml/2006/main">
                  <a:graphicData uri="http://schemas.microsoft.com/office/word/2010/wordprocessingShape">
                    <wps:wsp>
                      <wps:cNvSpPr txBox="1"/>
                      <wps:spPr>
                        <a:xfrm>
                          <a:off x="0" y="0"/>
                          <a:ext cx="2469515" cy="1083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Assume incompressible liquid, particle</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velocity equal to liquid velocity, and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uniform flow.</w:t>
                            </w:r>
                          </w:p>
                          <w:p w:rsidR="007B3448" w:rsidRDefault="007B3448" w:rsidP="006D797D">
                            <w:pPr>
                              <w:rPr>
                                <w:rFonts w:asciiTheme="majorBidi" w:hAnsiTheme="majorBidi" w:cstheme="majorBidi"/>
                                <w:sz w:val="18"/>
                                <w:szCs w:val="18"/>
                              </w:rPr>
                            </w:pPr>
                            <w:r w:rsidRPr="00A361C4">
                              <w:rPr>
                                <w:rFonts w:asciiTheme="majorBidi" w:hAnsiTheme="majorBidi" w:cstheme="majorBidi"/>
                                <w:sz w:val="18"/>
                                <w:szCs w:val="18"/>
                              </w:rPr>
                              <w:t>- Clogging occurs when k(v)˃kmax.</w:t>
                            </w:r>
                          </w:p>
                          <w:p w:rsidR="007B3448" w:rsidRDefault="007B3448" w:rsidP="006D797D">
                            <w:pPr>
                              <w:rPr>
                                <w:rFonts w:asciiTheme="majorBidi" w:hAnsiTheme="majorBidi" w:cstheme="majorBidi"/>
                                <w:sz w:val="18"/>
                                <w:szCs w:val="18"/>
                              </w:rPr>
                            </w:pPr>
                          </w:p>
                          <w:p w:rsidR="007B3448" w:rsidRPr="00A361C4" w:rsidRDefault="007B3448" w:rsidP="006D797D">
                            <w:pPr>
                              <w:rPr>
                                <w:rFonts w:asciiTheme="majorBidi" w:hAnsiTheme="majorBidi" w:cstheme="majorBidi"/>
                                <w:sz w:val="18"/>
                                <w:szCs w:val="18"/>
                              </w:rPr>
                            </w:pP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k(v) is the number of particles arriving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almost simultaneously at the opening.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o:spid="_x0000_s1035" type="#_x0000_t202" style="position:absolute;margin-left:270.3pt;margin-top:118.65pt;width:194.45pt;height:85.35pt;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" filled="f" stroked="f" strokeweight=".5pt">
                <v:textbox>
                  <w:txbxContent>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Assume incompressible liquid, particle</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velocity equal to liquid velocity, and </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uniform flow.</w:t>
                      </w:r>
                    </w:p>
                    <w:p w:rsidR="007B3448" w:rsidRDefault="007B3448" w:rsidP="006D797D">
                      <w:pPr>
                        <w:rPr>
                          <w:rFonts w:asciiTheme="majorBidi" w:hAnsiTheme="majorBidi" w:cstheme="majorBidi"/>
                          <w:sz w:val="18"/>
                          <w:szCs w:val="18"/>
                        </w:rPr>
                      </w:pPr>
                      <w:r w:rsidRPr="00A361C4">
                        <w:rPr>
                          <w:rFonts w:asciiTheme="majorBidi" w:hAnsiTheme="majorBidi" w:cstheme="majorBidi"/>
                          <w:sz w:val="18"/>
                          <w:szCs w:val="18"/>
                        </w:rPr>
                        <w:t>- Clogging occurs when k(v)˃kmax.</w:t>
                      </w:r>
                    </w:p>
                    <w:p w:rsidR="007B3448" w:rsidRDefault="007B3448" w:rsidP="006D797D">
                      <w:pPr>
                        <w:rPr>
                          <w:rFonts w:asciiTheme="majorBidi" w:hAnsiTheme="majorBidi" w:cstheme="majorBidi"/>
                          <w:sz w:val="18"/>
                          <w:szCs w:val="18"/>
                        </w:rPr>
                      </w:pPr>
                    </w:p>
                    <w:p w:rsidR="007B3448" w:rsidRPr="00A361C4" w:rsidRDefault="007B3448" w:rsidP="006D797D">
                      <w:pPr>
                        <w:rPr>
                          <w:rFonts w:asciiTheme="majorBidi" w:hAnsiTheme="majorBidi" w:cstheme="majorBidi"/>
                          <w:sz w:val="18"/>
                          <w:szCs w:val="18"/>
                        </w:rPr>
                      </w:pP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k(v) is the number of particles arriving</w:t>
                      </w:r>
                    </w:p>
                    <w:p w:rsidR="007B3448" w:rsidRPr="00A361C4" w:rsidRDefault="007B3448" w:rsidP="006D797D">
                      <w:pPr>
                        <w:rPr>
                          <w:rFonts w:asciiTheme="majorBidi" w:hAnsiTheme="majorBidi" w:cstheme="majorBidi"/>
                          <w:sz w:val="18"/>
                          <w:szCs w:val="18"/>
                        </w:rPr>
                      </w:pPr>
                      <w:r w:rsidRPr="00A361C4">
                        <w:rPr>
                          <w:rFonts w:asciiTheme="majorBidi" w:hAnsiTheme="majorBidi" w:cstheme="majorBidi"/>
                          <w:sz w:val="18"/>
                          <w:szCs w:val="18"/>
                        </w:rPr>
                        <w:t xml:space="preserve">  almost simultaneously at the opening.</w:t>
                      </w:r>
                    </w:p>
                  </w:txbxContent>
                </v:textbox>
              </v:shape>
            </w:pict>
          </mc:Fallback>
        </mc:AlternateContent>
      </w:r>
      <w:r w:rsidR="006D797D">
        <w:rPr>
          <w:rFonts w:asciiTheme="majorBidi" w:hAnsiTheme="majorBidi" w:cstheme="majorBidi"/>
          <w:sz w:val="18"/>
          <w:szCs w:val="18"/>
        </w:rPr>
        <w:t xml:space="preserve">                                           </w:t>
      </w:r>
      <w:r w:rsidR="006D797D">
        <w:t>-</w:t>
      </w:r>
      <w:r w:rsidR="008808B9" w:rsidRPr="008808B9">
        <w:rPr>
          <w:position w:val="-24"/>
        </w:rPr>
        <w:object w:dxaOrig="3320" w:dyaOrig="639">
          <v:shape id="_x0000_i1026" type="#_x0000_t75" style="width:165.75pt;height:32.25pt" o:ole="">
            <v:imagedata r:id="rId13" o:title=""/>
          </v:shape>
          <o:OLEObject Type="Embed" ProgID="Equation.3" ShapeID="_x0000_i1026" DrawAspect="Content" ObjectID="_1479560323" r:id="rId14"/>
        </w:object>
      </w:r>
      <w:r w:rsidR="006D797D">
        <w:t xml:space="preserve">                                 -</w:t>
      </w:r>
      <w:r w:rsidR="003F6E86">
        <w:t xml:space="preserve">                               -</w:t>
      </w:r>
      <w:r w:rsidR="008808B9" w:rsidRPr="008808B9">
        <w:rPr>
          <w:position w:val="-62"/>
        </w:rPr>
        <w:object w:dxaOrig="3000" w:dyaOrig="1359">
          <v:shape id="_x0000_i1027" type="#_x0000_t75" style="width:150.75pt;height:68.25pt" o:ole="">
            <v:imagedata r:id="rId15" o:title=""/>
          </v:shape>
          <o:OLEObject Type="Embed" ProgID="Equation.3" ShapeID="_x0000_i1027" DrawAspect="Content" ObjectID="_1479560324" r:id="rId16"/>
        </w:object>
      </w:r>
    </w:p>
    <w:p w:rsidR="006D797D" w:rsidRPr="00A361C4" w:rsidRDefault="00426276" w:rsidP="006D797D">
      <w:pPr>
        <w:rPr>
          <w:rFonts w:asciiTheme="majorBidi" w:hAnsiTheme="majorBidi" w:cstheme="majorBidi"/>
          <w:sz w:val="18"/>
          <w:szCs w:val="18"/>
        </w:rPr>
      </w:pPr>
      <w:r>
        <w:rPr>
          <w:rFonts w:asciiTheme="majorBidi" w:hAnsiTheme="majorBidi" w:cstheme="majorBidi"/>
          <w:sz w:val="18"/>
          <w:szCs w:val="18"/>
        </w:rPr>
        <w:t xml:space="preserve"> </w:t>
      </w:r>
      <w:r w:rsidR="006D797D" w:rsidRPr="00A361C4">
        <w:rPr>
          <w:rFonts w:asciiTheme="majorBidi" w:hAnsiTheme="majorBidi" w:cstheme="majorBidi"/>
          <w:sz w:val="18"/>
          <w:szCs w:val="18"/>
        </w:rPr>
        <w:t xml:space="preserve">Goldsztein (2005)   </w:t>
      </w:r>
      <w:r w:rsidR="006D797D">
        <w:rPr>
          <w:rFonts w:asciiTheme="majorBidi" w:hAnsiTheme="majorBidi" w:cstheme="majorBidi"/>
          <w:sz w:val="18"/>
          <w:szCs w:val="18"/>
        </w:rPr>
        <w:t xml:space="preserve">        -</w:t>
      </w:r>
      <w:r w:rsidR="006D797D" w:rsidRPr="003979F8">
        <w:rPr>
          <w:position w:val="-16"/>
        </w:rPr>
        <w:object w:dxaOrig="800" w:dyaOrig="400">
          <v:shape id="_x0000_i1028" type="#_x0000_t75" style="width:81pt;height:30.75pt" o:ole="">
            <v:imagedata r:id="rId17" o:title=""/>
          </v:shape>
          <o:OLEObject Type="Embed" ProgID="Equation.3" ShapeID="_x0000_i1028" DrawAspect="Content" ObjectID="_1479560325" r:id="rId18"/>
        </w:object>
      </w:r>
    </w:p>
    <w:p w:rsidR="006D797D" w:rsidRDefault="006D797D" w:rsidP="003F6E86">
      <w:r>
        <w:t xml:space="preserve">                                   -</w:t>
      </w:r>
      <w:r w:rsidRPr="003979F8">
        <w:rPr>
          <w:position w:val="-12"/>
        </w:rPr>
        <w:object w:dxaOrig="940" w:dyaOrig="360">
          <v:shape id="_x0000_i1029" type="#_x0000_t75" style="width:60pt;height:25.5pt" o:ole="">
            <v:imagedata r:id="rId19" o:title=""/>
          </v:shape>
          <o:OLEObject Type="Embed" ProgID="Equation.3" ShapeID="_x0000_i1029" DrawAspect="Content" ObjectID="_1479560326" r:id="rId20"/>
        </w:object>
      </w:r>
    </w:p>
    <w:p w:rsidR="00D30A26" w:rsidRDefault="00D30A26" w:rsidP="003F6E86"/>
    <w:p w:rsidR="0087567E" w:rsidRPr="0087567E" w:rsidRDefault="00F33F83" w:rsidP="0087567E">
      <w:pPr>
        <w:rPr>
          <w:rFonts w:asciiTheme="majorBidi" w:hAnsiTheme="majorBidi" w:cstheme="majorBidi"/>
          <w:sz w:val="18"/>
          <w:szCs w:val="18"/>
        </w:rPr>
      </w:pPr>
      <w:r>
        <w:rPr>
          <w:rFonts w:asciiTheme="majorBidi" w:hAnsiTheme="majorBidi" w:cstheme="majorBidi"/>
          <w:noProof/>
          <w:sz w:val="18"/>
          <w:szCs w:val="18"/>
          <w:lang w:bidi="ar-SA"/>
        </w:rPr>
        <w:lastRenderedPageBreak/>
        <mc:AlternateContent>
          <mc:Choice Requires="wps">
            <w:drawing>
              <wp:anchor distT="0" distB="0" distL="114300" distR="114300" simplePos="0" relativeHeight="251426816" behindDoc="0" locked="0" layoutInCell="1" allowOverlap="1" wp14:anchorId="336B69C0" wp14:editId="3AC4A6EB">
                <wp:simplePos x="0" y="0"/>
                <wp:positionH relativeFrom="column">
                  <wp:posOffset>3547110</wp:posOffset>
                </wp:positionH>
                <wp:positionV relativeFrom="paragraph">
                  <wp:posOffset>0</wp:posOffset>
                </wp:positionV>
                <wp:extent cx="9525" cy="7886700"/>
                <wp:effectExtent l="0" t="0" r="28575" b="19050"/>
                <wp:wrapNone/>
                <wp:docPr id="351" name="Straight Connector 351"/>
                <wp:cNvGraphicFramePr/>
                <a:graphic xmlns:a="http://schemas.openxmlformats.org/drawingml/2006/main">
                  <a:graphicData uri="http://schemas.microsoft.com/office/word/2010/wordprocessingShape">
                    <wps:wsp>
                      <wps:cNvCnPr/>
                      <wps:spPr>
                        <a:xfrm>
                          <a:off x="0" y="0"/>
                          <a:ext cx="9525" cy="788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1" o:spid="_x0000_s1026" style="position:absolute;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3pt,0" to="280.0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" strokecolor="black [3040]"/>
            </w:pict>
          </mc:Fallback>
        </mc:AlternateContent>
      </w:r>
      <w:r>
        <w:rPr>
          <w:rFonts w:asciiTheme="majorBidi" w:hAnsiTheme="majorBidi" w:cstheme="majorBidi"/>
          <w:noProof/>
          <w:sz w:val="18"/>
          <w:szCs w:val="18"/>
          <w:lang w:bidi="ar-SA"/>
        </w:rPr>
        <mc:AlternateContent>
          <mc:Choice Requires="wps">
            <w:drawing>
              <wp:anchor distT="0" distB="0" distL="114300" distR="114300" simplePos="0" relativeHeight="251427840" behindDoc="0" locked="0" layoutInCell="1" allowOverlap="1" wp14:anchorId="67376C87" wp14:editId="544B547A">
                <wp:simplePos x="0" y="0"/>
                <wp:positionH relativeFrom="column">
                  <wp:posOffset>1099185</wp:posOffset>
                </wp:positionH>
                <wp:positionV relativeFrom="paragraph">
                  <wp:posOffset>0</wp:posOffset>
                </wp:positionV>
                <wp:extent cx="0" cy="7886700"/>
                <wp:effectExtent l="0" t="0" r="19050" b="19050"/>
                <wp:wrapNone/>
                <wp:docPr id="352" name="Straight Connector 352"/>
                <wp:cNvGraphicFramePr/>
                <a:graphic xmlns:a="http://schemas.openxmlformats.org/drawingml/2006/main">
                  <a:graphicData uri="http://schemas.microsoft.com/office/word/2010/wordprocessingShape">
                    <wps:wsp>
                      <wps:cNvCnPr/>
                      <wps:spPr>
                        <a:xfrm>
                          <a:off x="0" y="0"/>
                          <a:ext cx="0" cy="788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2" o:spid="_x0000_s1026" style="position:absolute;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5pt,0" to="86.5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" strokecolor="black [3040]"/>
            </w:pict>
          </mc:Fallback>
        </mc:AlternateContent>
      </w:r>
      <w:r>
        <w:rPr>
          <w:rFonts w:asciiTheme="majorBidi" w:hAnsiTheme="majorBidi" w:cstheme="majorBidi"/>
          <w:noProof/>
          <w:sz w:val="18"/>
          <w:szCs w:val="18"/>
          <w:lang w:bidi="ar-SA"/>
        </w:rPr>
        <mc:AlternateContent>
          <mc:Choice Requires="wps">
            <w:drawing>
              <wp:anchor distT="0" distB="0" distL="114300" distR="114300" simplePos="0" relativeHeight="251428864" behindDoc="0" locked="0" layoutInCell="1" allowOverlap="1" wp14:anchorId="68F4B990" wp14:editId="0F7FC313">
                <wp:simplePos x="0" y="0"/>
                <wp:positionH relativeFrom="column">
                  <wp:posOffset>3810</wp:posOffset>
                </wp:positionH>
                <wp:positionV relativeFrom="paragraph">
                  <wp:posOffset>0</wp:posOffset>
                </wp:positionV>
                <wp:extent cx="5368290" cy="7886700"/>
                <wp:effectExtent l="0" t="0" r="22860" b="19050"/>
                <wp:wrapNone/>
                <wp:docPr id="353" name="Text Box 353"/>
                <wp:cNvGraphicFramePr/>
                <a:graphic xmlns:a="http://schemas.openxmlformats.org/drawingml/2006/main">
                  <a:graphicData uri="http://schemas.microsoft.com/office/word/2010/wordprocessingShape">
                    <wps:wsp>
                      <wps:cNvSpPr txBox="1"/>
                      <wps:spPr>
                        <a:xfrm>
                          <a:off x="0" y="0"/>
                          <a:ext cx="5368290" cy="7886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
                              <w:t xml:space="preserve"> </w:t>
                            </w:r>
                          </w:p>
                          <w:p w:rsidR="007B3448" w:rsidRDefault="007B3448">
                            <w:r>
                              <w:t xml:space="preserve">  </w:t>
                            </w:r>
                          </w:p>
                          <w:p w:rsidR="007B3448" w:rsidRDefault="007B34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3" o:spid="_x0000_s1036" type="#_x0000_t202" style="position:absolute;margin-left:.3pt;margin-top:0;width:422.7pt;height:621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" filled="f" strokeweight=".5pt">
                <v:textbox>
                  <w:txbxContent>
                    <w:p w:rsidR="007B3448" w:rsidRDefault="007B3448">
                      <w:r>
                        <w:t xml:space="preserve"> </w:t>
                      </w:r>
                    </w:p>
                    <w:p w:rsidR="007B3448" w:rsidRDefault="007B3448">
                      <w:r>
                        <w:t xml:space="preserve">  </w:t>
                      </w:r>
                    </w:p>
                    <w:p w:rsidR="007B3448" w:rsidRDefault="007B3448"/>
                  </w:txbxContent>
                </v:textbox>
              </v:shape>
            </w:pict>
          </mc:Fallback>
        </mc:AlternateContent>
      </w:r>
      <w:r w:rsidR="00D30A26" w:rsidRPr="00A361C4">
        <w:rPr>
          <w:rFonts w:asciiTheme="majorBidi" w:hAnsiTheme="majorBidi" w:cstheme="majorBidi"/>
          <w:noProof/>
          <w:sz w:val="18"/>
          <w:szCs w:val="18"/>
          <w:lang w:bidi="ar-SA"/>
        </w:rPr>
        <mc:AlternateContent>
          <mc:Choice Requires="wps">
            <w:drawing>
              <wp:anchor distT="0" distB="0" distL="114300" distR="114300" simplePos="0" relativeHeight="251423744" behindDoc="0" locked="0" layoutInCell="1" allowOverlap="1" wp14:anchorId="68D42848" wp14:editId="2E1A3A9C">
                <wp:simplePos x="0" y="0"/>
                <wp:positionH relativeFrom="column">
                  <wp:posOffset>3810</wp:posOffset>
                </wp:positionH>
                <wp:positionV relativeFrom="paragraph">
                  <wp:posOffset>238125</wp:posOffset>
                </wp:positionV>
                <wp:extent cx="5368290" cy="0"/>
                <wp:effectExtent l="0" t="0" r="22860" b="19050"/>
                <wp:wrapNone/>
                <wp:docPr id="343" name="Straight Connector 343"/>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3" o:spid="_x0000_s1026" style="position:absolute;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75pt" to="42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" strokecolor="black [3040]"/>
            </w:pict>
          </mc:Fallback>
        </mc:AlternateContent>
      </w:r>
      <w:r w:rsidR="00D30A26" w:rsidRPr="00A361C4">
        <w:rPr>
          <w:rFonts w:asciiTheme="majorBidi" w:hAnsiTheme="majorBidi" w:cstheme="majorBidi"/>
          <w:noProof/>
          <w:sz w:val="18"/>
          <w:szCs w:val="18"/>
          <w:lang w:bidi="ar-SA"/>
        </w:rPr>
        <mc:AlternateContent>
          <mc:Choice Requires="wps">
            <w:drawing>
              <wp:anchor distT="0" distB="0" distL="114300" distR="114300" simplePos="0" relativeHeight="251419648" behindDoc="0" locked="0" layoutInCell="1" allowOverlap="1" wp14:anchorId="38BA016E" wp14:editId="52D5ADEE">
                <wp:simplePos x="0" y="0"/>
                <wp:positionH relativeFrom="column">
                  <wp:posOffset>3456940</wp:posOffset>
                </wp:positionH>
                <wp:positionV relativeFrom="paragraph">
                  <wp:posOffset>241935</wp:posOffset>
                </wp:positionV>
                <wp:extent cx="2237105" cy="2381250"/>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2237105" cy="238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The model considers temperature variation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and particle transport by dispersion and</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advection.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model shows that the permeability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is affected strongly by the temperature</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variation because the porous matrix</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thermal deformation, the filter coefficient,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and the pore-throat construction depend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on temperature.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9" o:spid="_x0000_s1037" type="#_x0000_t202" style="position:absolute;margin-left:272.2pt;margin-top:19.05pt;width:176.15pt;height:187.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" filled="f" stroked="f" strokeweight=".5pt">
                <v:textbo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The model considers temperature variation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and particle transport by dispersion and</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advection.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model shows that the permeability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is affected strongly by the temperature</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variation because the porous matrix</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thermal deformation, the filter coefficient,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and the pore-throat construction depend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on temperature.</w:t>
                      </w:r>
                    </w:p>
                  </w:txbxContent>
                </v:textbox>
              </v:shape>
            </w:pict>
          </mc:Fallback>
        </mc:AlternateContent>
      </w:r>
      <w:r w:rsidR="00D30A26">
        <w:rPr>
          <w:rFonts w:asciiTheme="majorBidi" w:hAnsiTheme="majorBidi" w:cstheme="majorBidi"/>
          <w:sz w:val="18"/>
          <w:szCs w:val="18"/>
        </w:rPr>
        <w:t xml:space="preserve">     </w:t>
      </w:r>
      <w:r w:rsidR="0087567E" w:rsidRPr="00A361C4">
        <w:rPr>
          <w:rFonts w:asciiTheme="majorBidi" w:hAnsiTheme="majorBidi" w:cstheme="majorBidi"/>
          <w:sz w:val="18"/>
          <w:szCs w:val="18"/>
        </w:rPr>
        <w:t xml:space="preserve">Investigators                                             Equations                                                                    Comments   </w:t>
      </w:r>
    </w:p>
    <w:p w:rsidR="006D797D" w:rsidRPr="00A361C4" w:rsidRDefault="00D30A26" w:rsidP="006D797D">
      <w:pPr>
        <w:rPr>
          <w:rFonts w:asciiTheme="majorBidi" w:hAnsiTheme="majorBidi" w:cstheme="majorBidi"/>
          <w:sz w:val="18"/>
          <w:szCs w:val="18"/>
        </w:rPr>
      </w:pPr>
      <w:r>
        <w:rPr>
          <w:rFonts w:asciiTheme="majorBidi" w:hAnsiTheme="majorBidi" w:cstheme="majorBidi"/>
          <w:sz w:val="18"/>
          <w:szCs w:val="18"/>
        </w:rPr>
        <w:t xml:space="preserve"> </w:t>
      </w:r>
      <w:r w:rsidR="006D797D" w:rsidRPr="00A361C4">
        <w:rPr>
          <w:rFonts w:asciiTheme="majorBidi" w:hAnsiTheme="majorBidi" w:cstheme="majorBidi"/>
          <w:sz w:val="18"/>
          <w:szCs w:val="18"/>
        </w:rPr>
        <w:t xml:space="preserve">Civan (2010)  </w:t>
      </w:r>
      <w:r w:rsidR="006D797D">
        <w:rPr>
          <w:rFonts w:asciiTheme="majorBidi" w:hAnsiTheme="majorBidi" w:cstheme="majorBidi"/>
          <w:sz w:val="18"/>
          <w:szCs w:val="18"/>
        </w:rPr>
        <w:t xml:space="preserve">               -</w:t>
      </w:r>
      <w:r w:rsidR="006D797D" w:rsidRPr="003979F8">
        <w:rPr>
          <w:position w:val="-34"/>
        </w:rPr>
        <w:object w:dxaOrig="3680" w:dyaOrig="800">
          <v:shape id="_x0000_i1030" type="#_x0000_t75" style="width:184.5pt;height:39.75pt" o:ole="">
            <v:imagedata r:id="rId21" o:title=""/>
          </v:shape>
          <o:OLEObject Type="Embed" ProgID="Equation.3" ShapeID="_x0000_i1030" DrawAspect="Content" ObjectID="_1479560327" r:id="rId22"/>
        </w:object>
      </w:r>
    </w:p>
    <w:p w:rsidR="003F6E86" w:rsidRDefault="006D797D" w:rsidP="00447CD2">
      <w:pPr>
        <w:rPr>
          <w:rFonts w:asciiTheme="majorBidi" w:hAnsiTheme="majorBidi" w:cstheme="majorBidi"/>
          <w:sz w:val="18"/>
          <w:szCs w:val="18"/>
        </w:rPr>
      </w:pPr>
      <w:r w:rsidRPr="00A361C4">
        <w:rPr>
          <w:rFonts w:asciiTheme="majorBidi" w:hAnsiTheme="majorBidi" w:cstheme="majorBidi"/>
          <w:sz w:val="18"/>
          <w:szCs w:val="18"/>
        </w:rPr>
        <w:t xml:space="preserve">           </w:t>
      </w:r>
      <w:r>
        <w:t xml:space="preserve">                         -</w:t>
      </w:r>
      <w:r w:rsidR="00AB1760" w:rsidRPr="003979F8">
        <w:rPr>
          <w:position w:val="-30"/>
        </w:rPr>
        <w:object w:dxaOrig="2680" w:dyaOrig="780">
          <v:shape id="_x0000_i1031" type="#_x0000_t75" style="width:153pt;height:45pt" o:ole="">
            <v:imagedata r:id="rId23" o:title=""/>
          </v:shape>
          <o:OLEObject Type="Embed" ProgID="Equation.3" ShapeID="_x0000_i1031" DrawAspect="Content" ObjectID="_1479560328" r:id="rId24"/>
        </w:object>
      </w:r>
    </w:p>
    <w:p w:rsidR="0087567E" w:rsidRDefault="0087567E" w:rsidP="006D797D">
      <w:pPr>
        <w:rPr>
          <w:rFonts w:asciiTheme="majorBidi" w:hAnsiTheme="majorBidi" w:cstheme="majorBidi"/>
          <w:sz w:val="18"/>
          <w:szCs w:val="18"/>
        </w:rPr>
      </w:pPr>
    </w:p>
    <w:p w:rsidR="0087567E" w:rsidRDefault="0087567E" w:rsidP="006D797D">
      <w:pPr>
        <w:rPr>
          <w:rFonts w:asciiTheme="majorBidi" w:hAnsiTheme="majorBidi" w:cstheme="majorBidi"/>
          <w:sz w:val="18"/>
          <w:szCs w:val="18"/>
        </w:rPr>
      </w:pPr>
    </w:p>
    <w:p w:rsidR="0087567E" w:rsidRDefault="0087567E" w:rsidP="006D797D">
      <w:pPr>
        <w:rPr>
          <w:rFonts w:asciiTheme="majorBidi" w:hAnsiTheme="majorBidi" w:cstheme="majorBidi"/>
          <w:sz w:val="18"/>
          <w:szCs w:val="18"/>
        </w:rPr>
      </w:pPr>
    </w:p>
    <w:p w:rsidR="00FB475D" w:rsidRDefault="00D30A26" w:rsidP="006D797D">
      <w:pPr>
        <w:rPr>
          <w:rFonts w:asciiTheme="majorBidi" w:hAnsiTheme="majorBidi" w:cstheme="majorBidi"/>
          <w:sz w:val="18"/>
          <w:szCs w:val="18"/>
        </w:rPr>
      </w:pPr>
      <w:r>
        <w:rPr>
          <w:rFonts w:asciiTheme="majorBidi" w:hAnsiTheme="majorBidi" w:cstheme="majorBidi"/>
          <w:noProof/>
          <w:sz w:val="18"/>
          <w:szCs w:val="18"/>
          <w:lang w:bidi="ar-SA"/>
        </w:rPr>
        <mc:AlternateContent>
          <mc:Choice Requires="wps">
            <w:drawing>
              <wp:anchor distT="0" distB="0" distL="114300" distR="114300" simplePos="0" relativeHeight="251730944" behindDoc="0" locked="0" layoutInCell="1" allowOverlap="1" wp14:anchorId="5CF5FB75" wp14:editId="63BCA1AD">
                <wp:simplePos x="0" y="0"/>
                <wp:positionH relativeFrom="column">
                  <wp:posOffset>3810</wp:posOffset>
                </wp:positionH>
                <wp:positionV relativeFrom="paragraph">
                  <wp:posOffset>232410</wp:posOffset>
                </wp:positionV>
                <wp:extent cx="5368290" cy="9525"/>
                <wp:effectExtent l="0" t="0" r="22860" b="28575"/>
                <wp:wrapNone/>
                <wp:docPr id="384" name="Straight Connector 384"/>
                <wp:cNvGraphicFramePr/>
                <a:graphic xmlns:a="http://schemas.openxmlformats.org/drawingml/2006/main">
                  <a:graphicData uri="http://schemas.microsoft.com/office/word/2010/wordprocessingShape">
                    <wps:wsp>
                      <wps:cNvCnPr/>
                      <wps:spPr>
                        <a:xfrm>
                          <a:off x="0" y="0"/>
                          <a:ext cx="536829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3pt" to="423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" strokecolor="black [3040]"/>
            </w:pict>
          </mc:Fallback>
        </mc:AlternateContent>
      </w:r>
      <w:r w:rsidRPr="00A361C4">
        <w:rPr>
          <w:rFonts w:asciiTheme="majorBidi" w:hAnsiTheme="majorBidi" w:cstheme="majorBidi"/>
          <w:noProof/>
          <w:sz w:val="18"/>
          <w:szCs w:val="18"/>
          <w:lang w:bidi="ar-SA"/>
        </w:rPr>
        <mc:AlternateContent>
          <mc:Choice Requires="wps">
            <w:drawing>
              <wp:anchor distT="0" distB="0" distL="114300" distR="114300" simplePos="0" relativeHeight="251420672" behindDoc="0" locked="0" layoutInCell="1" allowOverlap="1" wp14:anchorId="47EDBDB3" wp14:editId="06935379">
                <wp:simplePos x="0" y="0"/>
                <wp:positionH relativeFrom="column">
                  <wp:posOffset>3461385</wp:posOffset>
                </wp:positionH>
                <wp:positionV relativeFrom="paragraph">
                  <wp:posOffset>248285</wp:posOffset>
                </wp:positionV>
                <wp:extent cx="2352040" cy="1533525"/>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2352040" cy="153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effect of the trapping fines particles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on the formation damage is numerically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studied by using a 3D LBM simulation.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domain edges are approximately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300 µm length, each edge discretises into</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60 lattice nodes.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0" o:spid="_x0000_s1038" type="#_x0000_t202" style="position:absolute;margin-left:272.55pt;margin-top:19.55pt;width:185.2pt;height:120.7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" filled="f" stroked="f" strokeweight=".5pt">
                <v:textbo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effect of the trapping fines particles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on the formation damage is numerically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studied by using a 3D LBM simulation.</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domain edges are approximately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300 µm length, each edge discretises into</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60 lattice nodes.</w:t>
                      </w:r>
                    </w:p>
                  </w:txbxContent>
                </v:textbox>
              </v:shape>
            </w:pict>
          </mc:Fallback>
        </mc:AlternateContent>
      </w:r>
    </w:p>
    <w:p w:rsidR="006D797D" w:rsidRPr="00A361C4" w:rsidRDefault="00D30A26" w:rsidP="006D797D">
      <w:pPr>
        <w:rPr>
          <w:rFonts w:asciiTheme="majorBidi" w:hAnsiTheme="majorBidi" w:cstheme="majorBidi"/>
          <w:sz w:val="18"/>
          <w:szCs w:val="18"/>
        </w:rPr>
      </w:pPr>
      <w:r>
        <w:rPr>
          <w:rFonts w:asciiTheme="majorBidi" w:hAnsiTheme="majorBidi" w:cstheme="majorBidi"/>
          <w:sz w:val="18"/>
          <w:szCs w:val="18"/>
        </w:rPr>
        <w:t xml:space="preserve"> </w:t>
      </w:r>
      <w:r w:rsidR="006D797D" w:rsidRPr="00A361C4">
        <w:rPr>
          <w:rFonts w:asciiTheme="majorBidi" w:hAnsiTheme="majorBidi" w:cstheme="majorBidi"/>
          <w:sz w:val="18"/>
          <w:szCs w:val="18"/>
        </w:rPr>
        <w:t>Sato et al. (2013)</w:t>
      </w:r>
      <w:r w:rsidR="006D797D">
        <w:rPr>
          <w:rFonts w:asciiTheme="majorBidi" w:hAnsiTheme="majorBidi" w:cstheme="majorBidi"/>
          <w:sz w:val="18"/>
          <w:szCs w:val="18"/>
        </w:rPr>
        <w:t xml:space="preserve">        </w:t>
      </w:r>
      <w:r w:rsidR="00707A20">
        <w:rPr>
          <w:rFonts w:asciiTheme="majorBidi" w:hAnsiTheme="majorBidi" w:cstheme="majorBidi"/>
          <w:sz w:val="18"/>
          <w:szCs w:val="18"/>
        </w:rPr>
        <w:t xml:space="preserve">   </w:t>
      </w:r>
      <w:r w:rsidR="006D797D">
        <w:rPr>
          <w:rFonts w:asciiTheme="majorBidi" w:hAnsiTheme="majorBidi" w:cstheme="majorBidi"/>
          <w:sz w:val="18"/>
          <w:szCs w:val="18"/>
        </w:rPr>
        <w:t xml:space="preserve">  -</w:t>
      </w:r>
      <w:r w:rsidR="006D797D" w:rsidRPr="00433EF6">
        <w:t xml:space="preserve"> </w:t>
      </w:r>
      <w:r w:rsidR="006D797D" w:rsidRPr="003979F8">
        <w:rPr>
          <w:position w:val="-14"/>
        </w:rPr>
        <w:object w:dxaOrig="3240" w:dyaOrig="480">
          <v:shape id="_x0000_i1032" type="#_x0000_t75" style="width:168pt;height:30.75pt" o:ole="">
            <v:imagedata r:id="rId25" o:title=""/>
          </v:shape>
          <o:OLEObject Type="Embed" ProgID="Equation.3" ShapeID="_x0000_i1032" DrawAspect="Content" ObjectID="_1479560329" r:id="rId26"/>
        </w:object>
      </w:r>
    </w:p>
    <w:p w:rsidR="00392CC9" w:rsidRDefault="006D797D" w:rsidP="00AA6419">
      <w:pPr>
        <w:rPr>
          <w:rFonts w:asciiTheme="majorBidi" w:hAnsiTheme="majorBidi" w:cstheme="majorBidi"/>
          <w:sz w:val="18"/>
          <w:szCs w:val="18"/>
        </w:rPr>
      </w:pPr>
      <w:r>
        <w:rPr>
          <w:b/>
          <w:bCs/>
        </w:rPr>
        <w:t xml:space="preserve">                               - </w:t>
      </w:r>
      <w:r w:rsidRPr="00E86878">
        <w:rPr>
          <w:b/>
          <w:bCs/>
          <w:position w:val="-58"/>
        </w:rPr>
        <w:object w:dxaOrig="2659" w:dyaOrig="1280">
          <v:shape id="_x0000_i1033" type="#_x0000_t75" style="width:140.25pt;height:68.25pt" o:ole="">
            <v:imagedata r:id="rId27" o:title=""/>
          </v:shape>
          <o:OLEObject Type="Embed" ProgID="Equation.3" ShapeID="_x0000_i1033" DrawAspect="Content" ObjectID="_1479560330" r:id="rId28"/>
        </w:object>
      </w:r>
    </w:p>
    <w:p w:rsidR="00156258" w:rsidRDefault="00D30A26" w:rsidP="006D797D">
      <w:pPr>
        <w:rPr>
          <w:rFonts w:asciiTheme="majorBidi" w:hAnsiTheme="majorBidi" w:cstheme="majorBidi"/>
          <w:sz w:val="18"/>
          <w:szCs w:val="18"/>
        </w:rPr>
      </w:pPr>
      <w:r>
        <w:rPr>
          <w:rFonts w:asciiTheme="majorBidi" w:hAnsiTheme="majorBidi" w:cstheme="majorBidi"/>
          <w:noProof/>
          <w:sz w:val="18"/>
          <w:szCs w:val="18"/>
          <w:lang w:bidi="ar-SA"/>
        </w:rPr>
        <mc:AlternateContent>
          <mc:Choice Requires="wps">
            <w:drawing>
              <wp:anchor distT="0" distB="0" distL="114300" distR="114300" simplePos="0" relativeHeight="251844608" behindDoc="0" locked="0" layoutInCell="1" allowOverlap="1" wp14:anchorId="61D86B5A" wp14:editId="469B4053">
                <wp:simplePos x="0" y="0"/>
                <wp:positionH relativeFrom="column">
                  <wp:posOffset>3810</wp:posOffset>
                </wp:positionH>
                <wp:positionV relativeFrom="paragraph">
                  <wp:posOffset>120650</wp:posOffset>
                </wp:positionV>
                <wp:extent cx="5368290" cy="0"/>
                <wp:effectExtent l="0" t="0" r="22860" b="19050"/>
                <wp:wrapNone/>
                <wp:docPr id="81" name="Straight Connector 81"/>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1" o:spid="_x0000_s1026" style="position:absolute;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9.5pt" to="42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" strokecolor="black [3040]"/>
            </w:pict>
          </mc:Fallback>
        </mc:AlternateContent>
      </w:r>
      <w:r w:rsidRPr="00A361C4">
        <w:rPr>
          <w:rFonts w:asciiTheme="majorBidi" w:hAnsiTheme="majorBidi" w:cstheme="majorBidi"/>
          <w:noProof/>
          <w:sz w:val="18"/>
          <w:szCs w:val="18"/>
          <w:lang w:bidi="ar-SA"/>
        </w:rPr>
        <mc:AlternateContent>
          <mc:Choice Requires="wps">
            <w:drawing>
              <wp:anchor distT="0" distB="0" distL="114300" distR="114300" simplePos="0" relativeHeight="251421696" behindDoc="0" locked="0" layoutInCell="1" allowOverlap="1" wp14:anchorId="6E095A5D" wp14:editId="77DC849D">
                <wp:simplePos x="0" y="0"/>
                <wp:positionH relativeFrom="column">
                  <wp:posOffset>3498850</wp:posOffset>
                </wp:positionH>
                <wp:positionV relativeFrom="paragraph">
                  <wp:posOffset>123190</wp:posOffset>
                </wp:positionV>
                <wp:extent cx="2351405" cy="1586865"/>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2351405" cy="1586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To avoid plugging, the value of perforat-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ion diameter (β) versus Rep should be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above the correlated curve.</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Showed that the fines particles did not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affect the plugging time but after plugging</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deposited and worked as a membrance.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1" o:spid="_x0000_s1039" type="#_x0000_t202" style="position:absolute;margin-left:275.5pt;margin-top:9.7pt;width:185.15pt;height:124.9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" filled="f" stroked="f" strokeweight=".5pt">
                <v:textbo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To avoid plugging, the value of perforat-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ion diameter (β) versus Rep should be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above the correlated curve.</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Showed that the fines particles did not</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affect the plugging time but after plugging</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deposited and worked as a membrance.</w:t>
                      </w:r>
                    </w:p>
                  </w:txbxContent>
                </v:textbox>
              </v:shape>
            </w:pict>
          </mc:Fallback>
        </mc:AlternateContent>
      </w:r>
    </w:p>
    <w:p w:rsidR="006D797D" w:rsidRPr="00A361C4" w:rsidRDefault="00D30A26" w:rsidP="00156258">
      <w:pPr>
        <w:rPr>
          <w:rFonts w:asciiTheme="majorBidi" w:hAnsiTheme="majorBidi" w:cstheme="majorBidi"/>
          <w:sz w:val="18"/>
          <w:szCs w:val="18"/>
        </w:rPr>
      </w:pPr>
      <w:r>
        <w:rPr>
          <w:rFonts w:asciiTheme="majorBidi" w:hAnsiTheme="majorBidi" w:cstheme="majorBidi"/>
          <w:sz w:val="18"/>
          <w:szCs w:val="18"/>
        </w:rPr>
        <w:t xml:space="preserve"> </w:t>
      </w:r>
      <w:r w:rsidR="006D797D" w:rsidRPr="00A361C4">
        <w:rPr>
          <w:rFonts w:asciiTheme="majorBidi" w:hAnsiTheme="majorBidi" w:cstheme="majorBidi"/>
          <w:sz w:val="18"/>
          <w:szCs w:val="18"/>
        </w:rPr>
        <w:t>Tran et al. (2009)</w:t>
      </w:r>
      <w:r w:rsidR="006D797D">
        <w:rPr>
          <w:rFonts w:asciiTheme="majorBidi" w:hAnsiTheme="majorBidi" w:cstheme="majorBidi"/>
          <w:sz w:val="18"/>
          <w:szCs w:val="18"/>
        </w:rPr>
        <w:t xml:space="preserve">         </w:t>
      </w:r>
      <w:r w:rsidR="00156258">
        <w:rPr>
          <w:rFonts w:asciiTheme="majorBidi" w:hAnsiTheme="majorBidi" w:cstheme="majorBidi"/>
          <w:sz w:val="18"/>
          <w:szCs w:val="18"/>
        </w:rPr>
        <w:t xml:space="preserve">   </w:t>
      </w:r>
      <w:r w:rsidR="006D797D">
        <w:rPr>
          <w:rFonts w:asciiTheme="majorBidi" w:hAnsiTheme="majorBidi" w:cstheme="majorBidi"/>
          <w:sz w:val="18"/>
          <w:szCs w:val="18"/>
        </w:rPr>
        <w:t xml:space="preserve">  - </w:t>
      </w:r>
      <w:r w:rsidR="00AB1760" w:rsidRPr="003979F8">
        <w:rPr>
          <w:position w:val="-14"/>
        </w:rPr>
        <w:object w:dxaOrig="2520" w:dyaOrig="380">
          <v:shape id="_x0000_i1034" type="#_x0000_t75" style="width:117pt;height:21.75pt" o:ole="">
            <v:imagedata r:id="rId29" o:title=""/>
          </v:shape>
          <o:OLEObject Type="Embed" ProgID="Equation.3" ShapeID="_x0000_i1034" DrawAspect="Content" ObjectID="_1479560331" r:id="rId30"/>
        </w:object>
      </w:r>
    </w:p>
    <w:p w:rsidR="006D797D" w:rsidRPr="00433EF6" w:rsidRDefault="006D797D" w:rsidP="006D797D">
      <w:pPr>
        <w:rPr>
          <w:rFonts w:asciiTheme="majorBidi" w:hAnsiTheme="majorBidi" w:cstheme="majorBidi"/>
          <w:sz w:val="18"/>
          <w:szCs w:val="18"/>
        </w:rPr>
      </w:pPr>
      <w:r>
        <w:t xml:space="preserve"> </w:t>
      </w:r>
      <w:r w:rsidR="00156258">
        <w:t xml:space="preserve">                              </w:t>
      </w:r>
      <w:r>
        <w:t xml:space="preserve"> -</w:t>
      </w:r>
      <w:r w:rsidRPr="003979F8">
        <w:object w:dxaOrig="1480" w:dyaOrig="400">
          <v:shape id="_x0000_i1035" type="#_x0000_t75" style="width:84pt;height:25.5pt" o:ole="">
            <v:imagedata r:id="rId31" o:title=""/>
          </v:shape>
          <o:OLEObject Type="Embed" ProgID="Equation.3" ShapeID="_x0000_i1035" DrawAspect="Content" ObjectID="_1479560332" r:id="rId32"/>
        </w:object>
      </w:r>
    </w:p>
    <w:p w:rsidR="006D797D" w:rsidRPr="00A361C4" w:rsidRDefault="00156258" w:rsidP="006D797D">
      <w:pPr>
        <w:rPr>
          <w:rFonts w:asciiTheme="majorBidi" w:hAnsiTheme="majorBidi" w:cstheme="majorBidi"/>
          <w:sz w:val="18"/>
          <w:szCs w:val="18"/>
        </w:rPr>
      </w:pPr>
      <w:r>
        <w:rPr>
          <w:rFonts w:asciiTheme="majorBidi" w:hAnsiTheme="majorBidi" w:cstheme="majorBidi"/>
          <w:sz w:val="18"/>
          <w:szCs w:val="18"/>
        </w:rPr>
        <w:t xml:space="preserve">         </w:t>
      </w:r>
      <w:r w:rsidR="006D797D">
        <w:rPr>
          <w:rFonts w:asciiTheme="majorBidi" w:hAnsiTheme="majorBidi" w:cstheme="majorBidi"/>
          <w:sz w:val="18"/>
          <w:szCs w:val="18"/>
        </w:rPr>
        <w:t xml:space="preserve">                                  - </w:t>
      </w:r>
      <w:r w:rsidR="006D797D" w:rsidRPr="003979F8">
        <w:rPr>
          <w:position w:val="-36"/>
        </w:rPr>
        <w:object w:dxaOrig="1400" w:dyaOrig="740">
          <v:shape id="_x0000_i1036" type="#_x0000_t75" style="width:86.25pt;height:41.25pt" o:ole="">
            <v:imagedata r:id="rId33" o:title=""/>
          </v:shape>
          <o:OLEObject Type="Embed" ProgID="Equation.3" ShapeID="_x0000_i1036" DrawAspect="Content" ObjectID="_1479560333" r:id="rId34"/>
        </w:object>
      </w:r>
    </w:p>
    <w:p w:rsidR="00156258" w:rsidRDefault="00A2299C" w:rsidP="006D797D">
      <w:pPr>
        <w:jc w:val="both"/>
        <w:rPr>
          <w:rFonts w:asciiTheme="majorBidi" w:hAnsiTheme="majorBidi" w:cstheme="majorBidi"/>
          <w:sz w:val="18"/>
          <w:szCs w:val="18"/>
        </w:rPr>
      </w:pPr>
      <w:r>
        <w:rPr>
          <w:rFonts w:asciiTheme="majorBidi" w:hAnsiTheme="majorBidi" w:cstheme="majorBidi"/>
          <w:noProof/>
          <w:sz w:val="18"/>
          <w:szCs w:val="18"/>
          <w:lang w:bidi="ar-SA"/>
        </w:rPr>
        <mc:AlternateContent>
          <mc:Choice Requires="wps">
            <w:drawing>
              <wp:anchor distT="0" distB="0" distL="114300" distR="114300" simplePos="0" relativeHeight="251731968" behindDoc="0" locked="0" layoutInCell="1" allowOverlap="1" wp14:anchorId="32441AB8" wp14:editId="79C1D8E9">
                <wp:simplePos x="0" y="0"/>
                <wp:positionH relativeFrom="column">
                  <wp:posOffset>3810</wp:posOffset>
                </wp:positionH>
                <wp:positionV relativeFrom="paragraph">
                  <wp:posOffset>100965</wp:posOffset>
                </wp:positionV>
                <wp:extent cx="5368290" cy="0"/>
                <wp:effectExtent l="0" t="0" r="22860" b="19050"/>
                <wp:wrapNone/>
                <wp:docPr id="704" name="Straight Connector 704"/>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04" o:spid="_x0000_s1026" style="position:absolute;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7.95pt" to="42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" strokecolor="black [3040]"/>
            </w:pict>
          </mc:Fallback>
        </mc:AlternateContent>
      </w:r>
    </w:p>
    <w:p w:rsidR="006D797D" w:rsidRPr="00A361C4" w:rsidRDefault="00D30A26" w:rsidP="006D797D">
      <w:pPr>
        <w:jc w:val="both"/>
        <w:rPr>
          <w:rFonts w:asciiTheme="majorBidi" w:hAnsiTheme="majorBidi" w:cstheme="majorBidi"/>
          <w:sz w:val="18"/>
          <w:szCs w:val="18"/>
        </w:rPr>
      </w:pPr>
      <w:r w:rsidRPr="00A361C4">
        <w:rPr>
          <w:rFonts w:asciiTheme="majorBidi" w:hAnsiTheme="majorBidi" w:cstheme="majorBidi"/>
          <w:noProof/>
          <w:sz w:val="18"/>
          <w:szCs w:val="18"/>
          <w:lang w:bidi="ar-SA"/>
        </w:rPr>
        <mc:AlternateContent>
          <mc:Choice Requires="wps">
            <w:drawing>
              <wp:anchor distT="0" distB="0" distL="114300" distR="114300" simplePos="0" relativeHeight="251422720" behindDoc="0" locked="0" layoutInCell="1" allowOverlap="1" wp14:anchorId="193ACA44" wp14:editId="7F6E633F">
                <wp:simplePos x="0" y="0"/>
                <wp:positionH relativeFrom="column">
                  <wp:posOffset>3502660</wp:posOffset>
                </wp:positionH>
                <wp:positionV relativeFrom="paragraph">
                  <wp:posOffset>21590</wp:posOffset>
                </wp:positionV>
                <wp:extent cx="2445385" cy="1293495"/>
                <wp:effectExtent l="0" t="0" r="0" b="1905"/>
                <wp:wrapNone/>
                <wp:docPr id="342" name="Text Box 342"/>
                <wp:cNvGraphicFramePr/>
                <a:graphic xmlns:a="http://schemas.openxmlformats.org/drawingml/2006/main">
                  <a:graphicData uri="http://schemas.microsoft.com/office/word/2010/wordprocessingShape">
                    <wps:wsp>
                      <wps:cNvSpPr txBox="1"/>
                      <wps:spPr>
                        <a:xfrm>
                          <a:off x="0" y="0"/>
                          <a:ext cx="2445385" cy="1293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IMPES method is used to solve the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flow equations.</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The convection diffusion differential equ-</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ation of polymer is descreted by using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fourth rank Ruge-Kutta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2" o:spid="_x0000_s1040" type="#_x0000_t202" style="position:absolute;left:0;text-align:left;margin-left:275.8pt;margin-top:1.7pt;width:192.55pt;height:101.8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" filled="f" stroked="f" strokeweight=".5pt">
                <v:textbox>
                  <w:txbxContent>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The IMPES method is used to solve the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flow equations.</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The convection diffusion differential equ-</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ation of polymer is descreted by using </w:t>
                      </w:r>
                    </w:p>
                    <w:p w:rsidR="007B3448" w:rsidRPr="00D30A26" w:rsidRDefault="007B3448" w:rsidP="006D797D">
                      <w:pPr>
                        <w:rPr>
                          <w:rFonts w:asciiTheme="majorBidi" w:hAnsiTheme="majorBidi" w:cstheme="majorBidi"/>
                          <w:sz w:val="16"/>
                          <w:szCs w:val="16"/>
                        </w:rPr>
                      </w:pPr>
                      <w:r w:rsidRPr="00D30A26">
                        <w:rPr>
                          <w:rFonts w:asciiTheme="majorBidi" w:hAnsiTheme="majorBidi" w:cstheme="majorBidi"/>
                          <w:sz w:val="16"/>
                          <w:szCs w:val="16"/>
                        </w:rPr>
                        <w:t xml:space="preserve"> fourth rank Ruge-Kutta method.</w:t>
                      </w:r>
                    </w:p>
                  </w:txbxContent>
                </v:textbox>
              </v:shape>
            </w:pict>
          </mc:Fallback>
        </mc:AlternateContent>
      </w:r>
      <w:r>
        <w:rPr>
          <w:rFonts w:asciiTheme="majorBidi" w:hAnsiTheme="majorBidi" w:cstheme="majorBidi"/>
          <w:sz w:val="18"/>
          <w:szCs w:val="18"/>
        </w:rPr>
        <w:t xml:space="preserve"> </w:t>
      </w:r>
      <w:r w:rsidR="006D797D" w:rsidRPr="00A361C4">
        <w:rPr>
          <w:rFonts w:asciiTheme="majorBidi" w:hAnsiTheme="majorBidi" w:cstheme="majorBidi"/>
          <w:sz w:val="18"/>
          <w:szCs w:val="18"/>
        </w:rPr>
        <w:t>Feng et at. (2013)</w:t>
      </w:r>
      <w:r w:rsidR="006D797D" w:rsidRPr="00433EF6">
        <w:t xml:space="preserve"> </w:t>
      </w:r>
      <w:r w:rsidR="006D797D">
        <w:t xml:space="preserve">       </w:t>
      </w:r>
      <w:r w:rsidR="006D797D" w:rsidRPr="00D07CF9">
        <w:rPr>
          <w:position w:val="-24"/>
        </w:rPr>
        <w:object w:dxaOrig="3800" w:dyaOrig="660">
          <v:shape id="_x0000_i1037" type="#_x0000_t75" style="width:190.5pt;height:32.25pt" o:ole="">
            <v:imagedata r:id="rId35" o:title=""/>
          </v:shape>
          <o:OLEObject Type="Embed" ProgID="Equation.3" ShapeID="_x0000_i1037" DrawAspect="Content" ObjectID="_1479560334" r:id="rId36"/>
        </w:object>
      </w:r>
    </w:p>
    <w:p w:rsidR="006D797D" w:rsidRPr="00A361C4" w:rsidRDefault="006D797D" w:rsidP="006D797D">
      <w:pPr>
        <w:jc w:val="both"/>
        <w:rPr>
          <w:rFonts w:asciiTheme="majorBidi" w:hAnsiTheme="majorBidi" w:cstheme="majorBidi"/>
          <w:sz w:val="18"/>
          <w:szCs w:val="18"/>
        </w:rPr>
      </w:pPr>
      <w:r>
        <w:t xml:space="preserve">                             -</w:t>
      </w:r>
      <w:r w:rsidRPr="00D07CF9">
        <w:object w:dxaOrig="2480" w:dyaOrig="380">
          <v:shape id="_x0000_i1038" type="#_x0000_t75" style="width:124.5pt;height:19.5pt" o:ole="">
            <v:imagedata r:id="rId37" o:title=""/>
          </v:shape>
          <o:OLEObject Type="Embed" ProgID="Equation.3" ShapeID="_x0000_i1038" DrawAspect="Content" ObjectID="_1479560335" r:id="rId38"/>
        </w:object>
      </w:r>
    </w:p>
    <w:p w:rsidR="004013CD" w:rsidRPr="002F1EFA" w:rsidRDefault="006D797D" w:rsidP="002F1EFA">
      <w:pPr>
        <w:jc w:val="both"/>
        <w:rPr>
          <w:rFonts w:asciiTheme="majorBidi" w:hAnsiTheme="majorBidi" w:cstheme="majorBidi"/>
          <w:sz w:val="18"/>
          <w:szCs w:val="18"/>
        </w:rPr>
      </w:pPr>
      <w:r>
        <w:t xml:space="preserve">                            </w:t>
      </w:r>
      <w:r w:rsidR="00156258">
        <w:t xml:space="preserve"> </w:t>
      </w:r>
      <w:r>
        <w:t>-</w:t>
      </w:r>
      <w:r w:rsidRPr="00D07CF9">
        <w:rPr>
          <w:position w:val="-32"/>
        </w:rPr>
        <w:object w:dxaOrig="1400" w:dyaOrig="800">
          <v:shape id="_x0000_i1039" type="#_x0000_t75" style="width:70.5pt;height:39.75pt" o:ole="">
            <v:imagedata r:id="rId39" o:title=""/>
          </v:shape>
          <o:OLEObject Type="Embed" ProgID="Equation.3" ShapeID="_x0000_i1039" DrawAspect="Content" ObjectID="_1479560336" r:id="rId40"/>
        </w:object>
      </w:r>
    </w:p>
    <w:p w:rsidR="00E4434A" w:rsidRPr="0086161F" w:rsidRDefault="006E7B3B" w:rsidP="00D020FE">
      <w:pPr>
        <w:jc w:val="both"/>
        <w:rPr>
          <w:rFonts w:asciiTheme="majorHAnsi" w:hAnsiTheme="majorHAnsi" w:cstheme="majorHAnsi"/>
        </w:rPr>
      </w:pPr>
      <w:r>
        <w:rPr>
          <w:rFonts w:asciiTheme="majorHAnsi" w:hAnsiTheme="majorHAnsi" w:cstheme="majorHAnsi"/>
          <w:noProof/>
          <w:lang w:bidi="ar-SA"/>
        </w:rPr>
        <w:lastRenderedPageBreak/>
        <w:pict>
          <v:shape id="_x0000_s3179" type="#_x0000_t75" style="position:absolute;left:0;text-align:left;margin-left:229.05pt;margin-top:84.5pt;width:12pt;height:11pt;z-index:251954176">
            <v:imagedata r:id="rId41" o:title=""/>
          </v:shape>
          <o:OLEObject Type="Embed" ProgID="Equation.DSMT4" ShapeID="_x0000_s3179" DrawAspect="Content" ObjectID="_1479560348" r:id="rId42"/>
        </w:pict>
      </w:r>
      <w:r w:rsidR="004013CD" w:rsidRPr="0086161F">
        <w:rPr>
          <w:rFonts w:asciiTheme="majorHAnsi" w:hAnsiTheme="majorHAnsi" w:cstheme="majorHAnsi"/>
        </w:rPr>
        <w:t xml:space="preserve">where </w:t>
      </w:r>
      <w:r w:rsidR="003C702D" w:rsidRPr="0086161F">
        <w:rPr>
          <w:rFonts w:asciiTheme="majorHAnsi" w:hAnsiTheme="majorHAnsi" w:cstheme="majorHAnsi"/>
        </w:rPr>
        <w:t>U is the flow velocity, m/s; k is the absolute permeability, md</w:t>
      </w:r>
      <w:r w:rsidR="00125B63" w:rsidRPr="0086161F">
        <w:rPr>
          <w:rFonts w:asciiTheme="majorHAnsi" w:hAnsiTheme="majorHAnsi" w:cstheme="majorHAnsi"/>
        </w:rPr>
        <w:t>; K</w:t>
      </w:r>
      <w:r w:rsidR="00125B63" w:rsidRPr="0086161F">
        <w:rPr>
          <w:rFonts w:asciiTheme="majorHAnsi" w:hAnsiTheme="majorHAnsi" w:cstheme="majorHAnsi"/>
          <w:vertAlign w:val="subscript"/>
        </w:rPr>
        <w:t>rowi</w:t>
      </w:r>
      <w:r w:rsidR="00125B63" w:rsidRPr="0086161F">
        <w:rPr>
          <w:rFonts w:asciiTheme="majorHAnsi" w:hAnsiTheme="majorHAnsi" w:cstheme="majorHAnsi"/>
        </w:rPr>
        <w:t xml:space="preserve">  is the oil relative permeability at initial water saturation, md</w:t>
      </w:r>
      <w:r w:rsidR="007C6F35" w:rsidRPr="0086161F">
        <w:rPr>
          <w:rFonts w:asciiTheme="majorHAnsi" w:hAnsiTheme="majorHAnsi" w:cstheme="majorHAnsi"/>
        </w:rPr>
        <w:t>; P is the differential pressure, kPa; q is the injection flow rate, cm</w:t>
      </w:r>
      <w:r w:rsidR="007C6F35" w:rsidRPr="0086161F">
        <w:rPr>
          <w:rFonts w:asciiTheme="majorHAnsi" w:hAnsiTheme="majorHAnsi" w:cstheme="majorHAnsi"/>
          <w:vertAlign w:val="superscript"/>
        </w:rPr>
        <w:t>3</w:t>
      </w:r>
      <w:r w:rsidR="007C6F35" w:rsidRPr="0086161F">
        <w:rPr>
          <w:rFonts w:asciiTheme="majorHAnsi" w:hAnsiTheme="majorHAnsi" w:cstheme="majorHAnsi"/>
        </w:rPr>
        <w:t>/h; µ is the viscosity, Pa.s</w:t>
      </w:r>
      <w:r w:rsidR="00E4434A" w:rsidRPr="0086161F">
        <w:rPr>
          <w:rFonts w:asciiTheme="majorHAnsi" w:hAnsiTheme="majorHAnsi" w:cstheme="majorHAnsi"/>
        </w:rPr>
        <w:t>;</w:t>
      </w:r>
      <w:r w:rsidR="007C6F35" w:rsidRPr="0086161F">
        <w:rPr>
          <w:rFonts w:asciiTheme="majorHAnsi" w:hAnsiTheme="majorHAnsi" w:cstheme="majorHAnsi"/>
        </w:rPr>
        <w:t xml:space="preserve"> β</w:t>
      </w:r>
      <w:r w:rsidR="007C6F35" w:rsidRPr="0086161F">
        <w:rPr>
          <w:rFonts w:asciiTheme="majorHAnsi" w:hAnsiTheme="majorHAnsi" w:cstheme="majorHAnsi"/>
          <w:vertAlign w:val="subscript"/>
        </w:rPr>
        <w:t>a</w:t>
      </w:r>
      <w:r w:rsidR="007C6F35" w:rsidRPr="0086161F">
        <w:rPr>
          <w:rFonts w:asciiTheme="majorHAnsi" w:hAnsiTheme="majorHAnsi" w:cstheme="majorHAnsi"/>
        </w:rPr>
        <w:t xml:space="preserve"> is the formation damage coefficient </w:t>
      </w:r>
      <w:r w:rsidR="00B50847" w:rsidRPr="0086161F">
        <w:rPr>
          <w:rFonts w:asciiTheme="majorHAnsi" w:hAnsiTheme="majorHAnsi" w:cstheme="majorHAnsi"/>
        </w:rPr>
        <w:t xml:space="preserve"> </w:t>
      </w:r>
      <w:r w:rsidR="007C6F35" w:rsidRPr="0086161F">
        <w:rPr>
          <w:rFonts w:asciiTheme="majorHAnsi" w:hAnsiTheme="majorHAnsi" w:cstheme="majorHAnsi"/>
        </w:rPr>
        <w:t>for</w:t>
      </w:r>
      <w:r w:rsidR="00B50847" w:rsidRPr="0086161F">
        <w:rPr>
          <w:rFonts w:asciiTheme="majorHAnsi" w:hAnsiTheme="majorHAnsi" w:cstheme="majorHAnsi"/>
        </w:rPr>
        <w:t xml:space="preserve"> </w:t>
      </w:r>
      <w:r w:rsidR="007C6F35" w:rsidRPr="0086161F">
        <w:rPr>
          <w:rFonts w:asciiTheme="majorHAnsi" w:hAnsiTheme="majorHAnsi" w:cstheme="majorHAnsi"/>
        </w:rPr>
        <w:t xml:space="preserve"> attachment, dimensionless</w:t>
      </w:r>
      <w:r w:rsidR="00603DE7" w:rsidRPr="0086161F">
        <w:rPr>
          <w:rFonts w:asciiTheme="majorHAnsi" w:hAnsiTheme="majorHAnsi" w:cstheme="majorHAnsi"/>
        </w:rPr>
        <w:t>;</w:t>
      </w:r>
      <w:r w:rsidR="00E4434A" w:rsidRPr="0086161F">
        <w:rPr>
          <w:rFonts w:asciiTheme="majorHAnsi" w:hAnsiTheme="majorHAnsi" w:cstheme="majorHAnsi"/>
        </w:rPr>
        <w:t xml:space="preserve">   </w:t>
      </w:r>
      <w:r w:rsidR="00E4434A" w:rsidRPr="0086161F">
        <w:rPr>
          <w:rFonts w:asciiTheme="majorHAnsi" w:hAnsiTheme="majorHAnsi" w:cstheme="majorHAnsi"/>
          <w:vertAlign w:val="subscript"/>
        </w:rPr>
        <w:t>a</w:t>
      </w:r>
      <w:r w:rsidR="00E4434A" w:rsidRPr="0086161F">
        <w:rPr>
          <w:rFonts w:asciiTheme="majorHAnsi" w:hAnsiTheme="majorHAnsi" w:cstheme="majorHAnsi"/>
        </w:rPr>
        <w:t xml:space="preserve">  is the volumetric concentration of attached fines, %; </w:t>
      </w:r>
      <w:r w:rsidR="00B50847" w:rsidRPr="0086161F">
        <w:rPr>
          <w:rFonts w:asciiTheme="majorHAnsi" w:hAnsiTheme="majorHAnsi" w:cstheme="majorHAnsi"/>
        </w:rPr>
        <w:t xml:space="preserve"> </w:t>
      </w:r>
      <w:r w:rsidR="00E4434A" w:rsidRPr="0086161F">
        <w:rPr>
          <w:rFonts w:asciiTheme="majorHAnsi" w:hAnsiTheme="majorHAnsi" w:cstheme="majorHAnsi"/>
        </w:rPr>
        <w:t>β</w:t>
      </w:r>
      <w:r w:rsidR="00E4434A" w:rsidRPr="0086161F">
        <w:rPr>
          <w:rFonts w:asciiTheme="majorHAnsi" w:hAnsiTheme="majorHAnsi" w:cstheme="majorHAnsi"/>
          <w:vertAlign w:val="subscript"/>
        </w:rPr>
        <w:t>s</w:t>
      </w:r>
      <w:r w:rsidR="00E4434A" w:rsidRPr="0086161F">
        <w:rPr>
          <w:rFonts w:asciiTheme="majorHAnsi" w:hAnsiTheme="majorHAnsi" w:cstheme="majorHAnsi"/>
        </w:rPr>
        <w:t xml:space="preserve"> is the formation </w:t>
      </w:r>
      <w:r w:rsidR="00B50847" w:rsidRPr="0086161F">
        <w:rPr>
          <w:rFonts w:asciiTheme="majorHAnsi" w:hAnsiTheme="majorHAnsi" w:cstheme="majorHAnsi"/>
        </w:rPr>
        <w:t xml:space="preserve"> </w:t>
      </w:r>
      <w:r w:rsidR="00E4434A" w:rsidRPr="0086161F">
        <w:rPr>
          <w:rFonts w:asciiTheme="majorHAnsi" w:hAnsiTheme="majorHAnsi" w:cstheme="majorHAnsi"/>
        </w:rPr>
        <w:t xml:space="preserve">damage coefficient </w:t>
      </w:r>
      <w:r w:rsidR="00B50847" w:rsidRPr="0086161F">
        <w:rPr>
          <w:rFonts w:asciiTheme="majorHAnsi" w:hAnsiTheme="majorHAnsi" w:cstheme="majorHAnsi"/>
        </w:rPr>
        <w:t xml:space="preserve"> </w:t>
      </w:r>
      <w:r w:rsidR="00E4434A" w:rsidRPr="0086161F">
        <w:rPr>
          <w:rFonts w:asciiTheme="majorHAnsi" w:hAnsiTheme="majorHAnsi" w:cstheme="majorHAnsi"/>
        </w:rPr>
        <w:t xml:space="preserve">for </w:t>
      </w:r>
      <w:r w:rsidR="00B50847" w:rsidRPr="0086161F">
        <w:rPr>
          <w:rFonts w:asciiTheme="majorHAnsi" w:hAnsiTheme="majorHAnsi" w:cstheme="majorHAnsi"/>
        </w:rPr>
        <w:t xml:space="preserve"> </w:t>
      </w:r>
      <w:r w:rsidR="00E4434A" w:rsidRPr="0086161F">
        <w:rPr>
          <w:rFonts w:asciiTheme="majorHAnsi" w:hAnsiTheme="majorHAnsi" w:cstheme="majorHAnsi"/>
        </w:rPr>
        <w:t xml:space="preserve">straining, dimensionless;                   </w:t>
      </w:r>
    </w:p>
    <w:p w:rsidR="00D30A26" w:rsidRDefault="006E7B3B" w:rsidP="00D020FE">
      <w:pPr>
        <w:tabs>
          <w:tab w:val="center" w:pos="4248"/>
        </w:tabs>
        <w:jc w:val="both"/>
        <w:rPr>
          <w:rFonts w:asciiTheme="majorHAnsi" w:hAnsiTheme="majorHAnsi" w:cstheme="majorHAnsi"/>
        </w:rPr>
      </w:pPr>
      <w:r>
        <w:rPr>
          <w:rFonts w:asciiTheme="majorHAnsi" w:hAnsiTheme="majorHAnsi" w:cstheme="majorHAnsi"/>
          <w:noProof/>
          <w:lang w:bidi="ar-SA"/>
        </w:rPr>
        <w:pict>
          <v:shape id="_x0000_s3180" type="#_x0000_t75" style="position:absolute;left:0;text-align:left;margin-left:-1.2pt;margin-top:2.9pt;width:12pt;height:11pt;z-index:251955200">
            <v:imagedata r:id="rId41" o:title=""/>
          </v:shape>
          <o:OLEObject Type="Embed" ProgID="Equation.DSMT4" ShapeID="_x0000_s3180" DrawAspect="Content" ObjectID="_1479560349" r:id="rId43"/>
        </w:pict>
      </w:r>
      <w:r w:rsidR="00E4434A" w:rsidRPr="0086161F">
        <w:rPr>
          <w:rFonts w:asciiTheme="majorHAnsi" w:hAnsiTheme="majorHAnsi" w:cstheme="majorHAnsi"/>
        </w:rPr>
        <w:t xml:space="preserve">   </w:t>
      </w:r>
      <w:r w:rsidR="00E4434A" w:rsidRPr="0086161F">
        <w:rPr>
          <w:rFonts w:asciiTheme="majorHAnsi" w:hAnsiTheme="majorHAnsi" w:cstheme="majorHAnsi"/>
          <w:vertAlign w:val="subscript"/>
        </w:rPr>
        <w:t>s</w:t>
      </w:r>
      <w:r w:rsidR="00E4434A" w:rsidRPr="0086161F">
        <w:rPr>
          <w:rFonts w:asciiTheme="majorHAnsi" w:hAnsiTheme="majorHAnsi" w:cstheme="majorHAnsi"/>
        </w:rPr>
        <w:t xml:space="preserve">  is the volumetric concentration of strained fines, %;  r is the radius, µm; </w:t>
      </w:r>
      <w:r w:rsidR="005830E0" w:rsidRPr="0086161F">
        <w:rPr>
          <w:rFonts w:asciiTheme="majorHAnsi" w:hAnsiTheme="majorHAnsi" w:cstheme="majorHAnsi"/>
        </w:rPr>
        <w:t>t is the time, min; λ</w:t>
      </w:r>
      <w:r w:rsidR="005830E0" w:rsidRPr="0086161F">
        <w:rPr>
          <w:rFonts w:asciiTheme="majorHAnsi" w:hAnsiTheme="majorHAnsi" w:cstheme="majorHAnsi"/>
          <w:vertAlign w:val="subscript"/>
        </w:rPr>
        <w:t>s</w:t>
      </w:r>
      <w:r w:rsidR="005830E0" w:rsidRPr="0086161F">
        <w:rPr>
          <w:rFonts w:asciiTheme="majorHAnsi" w:hAnsiTheme="majorHAnsi" w:cstheme="majorHAnsi"/>
        </w:rPr>
        <w:t xml:space="preserve"> is the filtration coefficient for size exclusion fines capture, m</w:t>
      </w:r>
      <w:r w:rsidR="005830E0" w:rsidRPr="0086161F">
        <w:rPr>
          <w:rFonts w:asciiTheme="majorHAnsi" w:hAnsiTheme="majorHAnsi" w:cstheme="majorHAnsi"/>
          <w:vertAlign w:val="superscript"/>
        </w:rPr>
        <w:t>-1</w:t>
      </w:r>
      <w:r w:rsidR="005830E0" w:rsidRPr="0086161F">
        <w:rPr>
          <w:rFonts w:asciiTheme="majorHAnsi" w:hAnsiTheme="majorHAnsi" w:cstheme="majorHAnsi"/>
        </w:rPr>
        <w:t>; c</w:t>
      </w:r>
      <w:r w:rsidR="005830E0" w:rsidRPr="0086161F">
        <w:rPr>
          <w:rFonts w:asciiTheme="majorHAnsi" w:hAnsiTheme="majorHAnsi" w:cstheme="majorHAnsi"/>
          <w:vertAlign w:val="subscript"/>
        </w:rPr>
        <w:t>w</w:t>
      </w:r>
      <w:r w:rsidR="005830E0" w:rsidRPr="0086161F">
        <w:rPr>
          <w:rFonts w:asciiTheme="majorHAnsi" w:hAnsiTheme="majorHAnsi" w:cstheme="majorHAnsi"/>
        </w:rPr>
        <w:t xml:space="preserve"> is produced fines concentration, %; r</w:t>
      </w:r>
      <w:r w:rsidR="005830E0" w:rsidRPr="0086161F">
        <w:rPr>
          <w:rFonts w:asciiTheme="majorHAnsi" w:hAnsiTheme="majorHAnsi" w:cstheme="majorHAnsi"/>
          <w:vertAlign w:val="subscript"/>
        </w:rPr>
        <w:t>w</w:t>
      </w:r>
      <w:r w:rsidR="005830E0" w:rsidRPr="0086161F">
        <w:rPr>
          <w:rFonts w:asciiTheme="majorHAnsi" w:hAnsiTheme="majorHAnsi" w:cstheme="majorHAnsi"/>
        </w:rPr>
        <w:t xml:space="preserve"> is the well radius, m;</w:t>
      </w:r>
      <w:r w:rsidR="00D54EE8" w:rsidRPr="0086161F">
        <w:rPr>
          <w:rFonts w:asciiTheme="majorHAnsi" w:hAnsiTheme="majorHAnsi" w:cstheme="majorHAnsi"/>
        </w:rPr>
        <w:t xml:space="preserve"> pi is the productivity index, dimensionless; j is the impedance, dimensionless; r</w:t>
      </w:r>
      <w:r w:rsidR="00D54EE8" w:rsidRPr="0086161F">
        <w:rPr>
          <w:rFonts w:asciiTheme="majorHAnsi" w:hAnsiTheme="majorHAnsi" w:cstheme="majorHAnsi"/>
          <w:vertAlign w:val="subscript"/>
        </w:rPr>
        <w:t>e</w:t>
      </w:r>
      <w:r w:rsidR="00D54EE8" w:rsidRPr="0086161F">
        <w:rPr>
          <w:rFonts w:asciiTheme="majorHAnsi" w:hAnsiTheme="majorHAnsi" w:cstheme="majorHAnsi"/>
        </w:rPr>
        <w:t xml:space="preserve"> is the drainage radius, m; r</w:t>
      </w:r>
      <w:r w:rsidR="00D54EE8" w:rsidRPr="0086161F">
        <w:rPr>
          <w:rFonts w:asciiTheme="majorHAnsi" w:hAnsiTheme="majorHAnsi" w:cstheme="majorHAnsi"/>
          <w:vertAlign w:val="subscript"/>
        </w:rPr>
        <w:t>w</w:t>
      </w:r>
      <w:r w:rsidR="00D54EE8" w:rsidRPr="0086161F">
        <w:rPr>
          <w:rFonts w:asciiTheme="majorHAnsi" w:hAnsiTheme="majorHAnsi" w:cstheme="majorHAnsi"/>
        </w:rPr>
        <w:t xml:space="preserve"> is well radius, m; M = skin growth coefficient, dimensionless; C</w:t>
      </w:r>
      <w:r w:rsidR="00D54EE8" w:rsidRPr="0086161F">
        <w:rPr>
          <w:rFonts w:asciiTheme="majorHAnsi" w:hAnsiTheme="majorHAnsi" w:cstheme="majorHAnsi"/>
          <w:vertAlign w:val="subscript"/>
        </w:rPr>
        <w:t xml:space="preserve">t  </w:t>
      </w:r>
      <w:r w:rsidR="00D54EE8" w:rsidRPr="0086161F">
        <w:rPr>
          <w:rFonts w:asciiTheme="majorHAnsi" w:hAnsiTheme="majorHAnsi" w:cstheme="majorHAnsi"/>
        </w:rPr>
        <w:t>= total amount of produced fines per unit well length, m</w:t>
      </w:r>
      <w:r w:rsidR="00D54EE8" w:rsidRPr="0086161F">
        <w:rPr>
          <w:rFonts w:asciiTheme="majorHAnsi" w:hAnsiTheme="majorHAnsi" w:cstheme="majorHAnsi"/>
          <w:vertAlign w:val="superscript"/>
        </w:rPr>
        <w:t>2</w:t>
      </w:r>
      <w:r w:rsidR="00D54EE8" w:rsidRPr="0086161F">
        <w:rPr>
          <w:rFonts w:asciiTheme="majorHAnsi" w:hAnsiTheme="majorHAnsi" w:cstheme="majorHAnsi"/>
        </w:rPr>
        <w:t>;</w:t>
      </w:r>
      <w:r w:rsidR="00B50847" w:rsidRPr="0086161F">
        <w:rPr>
          <w:rFonts w:asciiTheme="majorHAnsi" w:hAnsiTheme="majorHAnsi" w:cstheme="majorHAnsi"/>
        </w:rPr>
        <w:t xml:space="preserve"> λ is the ratio of volume of dashed cylinder and volume of a particle, dimensionless; A is the cross sectional </w:t>
      </w:r>
      <w:r w:rsidR="005603C2" w:rsidRPr="0086161F">
        <w:rPr>
          <w:rFonts w:asciiTheme="majorHAnsi" w:hAnsiTheme="majorHAnsi" w:cstheme="majorHAnsi"/>
        </w:rPr>
        <w:t xml:space="preserve"> </w:t>
      </w:r>
      <w:r w:rsidR="00B50847" w:rsidRPr="0086161F">
        <w:rPr>
          <w:rFonts w:asciiTheme="majorHAnsi" w:hAnsiTheme="majorHAnsi" w:cstheme="majorHAnsi"/>
        </w:rPr>
        <w:t>area of the sand pack, cm</w:t>
      </w:r>
      <w:r w:rsidR="00B50847" w:rsidRPr="0086161F">
        <w:rPr>
          <w:rFonts w:asciiTheme="majorHAnsi" w:hAnsiTheme="majorHAnsi" w:cstheme="majorHAnsi"/>
          <w:vertAlign w:val="superscript"/>
        </w:rPr>
        <w:t>2</w:t>
      </w:r>
      <w:r w:rsidR="00B50847" w:rsidRPr="0086161F">
        <w:rPr>
          <w:rFonts w:asciiTheme="majorHAnsi" w:hAnsiTheme="majorHAnsi" w:cstheme="majorHAnsi"/>
        </w:rPr>
        <w:t>;</w:t>
      </w:r>
      <w:r w:rsidR="005603C2" w:rsidRPr="0086161F">
        <w:rPr>
          <w:rFonts w:asciiTheme="majorHAnsi" w:hAnsiTheme="majorHAnsi" w:cstheme="majorHAnsi"/>
        </w:rPr>
        <w:t xml:space="preserve">  k</w:t>
      </w:r>
      <w:r w:rsidR="005603C2" w:rsidRPr="0086161F">
        <w:rPr>
          <w:rFonts w:asciiTheme="majorHAnsi" w:hAnsiTheme="majorHAnsi" w:cstheme="majorHAnsi"/>
          <w:vertAlign w:val="subscript"/>
        </w:rPr>
        <w:t xml:space="preserve">max </w:t>
      </w:r>
      <w:r w:rsidR="005603C2" w:rsidRPr="0086161F">
        <w:rPr>
          <w:rFonts w:asciiTheme="majorHAnsi" w:hAnsiTheme="majorHAnsi" w:cstheme="majorHAnsi"/>
        </w:rPr>
        <w:t xml:space="preserve"> is threshold number of particles for the first time, dimensionless;</w:t>
      </w:r>
      <w:r w:rsidR="00FE3BE2" w:rsidRPr="0086161F">
        <w:rPr>
          <w:rFonts w:asciiTheme="majorHAnsi" w:hAnsiTheme="majorHAnsi" w:cstheme="majorHAnsi"/>
        </w:rPr>
        <w:t xml:space="preserve"> γ is the empirical material parameter, dimensionless;</w:t>
      </w:r>
      <w:r w:rsidR="00F416CF" w:rsidRPr="0086161F">
        <w:rPr>
          <w:rFonts w:asciiTheme="majorHAnsi" w:hAnsiTheme="majorHAnsi" w:cstheme="majorHAnsi"/>
        </w:rPr>
        <w:t xml:space="preserve"> K</w:t>
      </w:r>
      <w:r w:rsidR="00F416CF" w:rsidRPr="0086161F">
        <w:rPr>
          <w:rFonts w:asciiTheme="majorHAnsi" w:hAnsiTheme="majorHAnsi" w:cstheme="majorHAnsi"/>
          <w:vertAlign w:val="subscript"/>
        </w:rPr>
        <w:t>o</w:t>
      </w:r>
      <w:r w:rsidR="00F416CF" w:rsidRPr="0086161F">
        <w:rPr>
          <w:rFonts w:asciiTheme="majorHAnsi" w:hAnsiTheme="majorHAnsi" w:cstheme="majorHAnsi"/>
        </w:rPr>
        <w:t xml:space="preserve"> is initial permeability, md; T is the temperature, </w:t>
      </w:r>
      <w:r w:rsidR="00F416CF" w:rsidRPr="0086161F">
        <w:rPr>
          <w:rFonts w:asciiTheme="majorHAnsi" w:hAnsiTheme="majorHAnsi" w:cstheme="majorHAnsi"/>
          <w:vertAlign w:val="superscript"/>
        </w:rPr>
        <w:t>°</w:t>
      </w:r>
      <w:r w:rsidR="00F416CF" w:rsidRPr="0086161F">
        <w:rPr>
          <w:rFonts w:asciiTheme="majorHAnsi" w:hAnsiTheme="majorHAnsi" w:cstheme="majorHAnsi"/>
        </w:rPr>
        <w:t>C; T</w:t>
      </w:r>
      <w:r w:rsidR="00F416CF" w:rsidRPr="0086161F">
        <w:rPr>
          <w:rFonts w:asciiTheme="majorHAnsi" w:hAnsiTheme="majorHAnsi" w:cstheme="majorHAnsi"/>
          <w:vertAlign w:val="subscript"/>
        </w:rPr>
        <w:t>ik</w:t>
      </w:r>
      <w:r w:rsidR="00F416CF" w:rsidRPr="0086161F">
        <w:rPr>
          <w:rFonts w:asciiTheme="majorHAnsi" w:hAnsiTheme="majorHAnsi" w:cstheme="majorHAnsi"/>
        </w:rPr>
        <w:t xml:space="preserve"> is the reference absolute temperature, K; A</w:t>
      </w:r>
      <w:r w:rsidR="00F416CF" w:rsidRPr="0086161F">
        <w:rPr>
          <w:rFonts w:asciiTheme="majorHAnsi" w:hAnsiTheme="majorHAnsi" w:cstheme="majorHAnsi"/>
          <w:vertAlign w:val="subscript"/>
        </w:rPr>
        <w:t>k</w:t>
      </w:r>
      <w:r w:rsidR="00F416CF" w:rsidRPr="0086161F">
        <w:rPr>
          <w:rFonts w:asciiTheme="majorHAnsi" w:hAnsiTheme="majorHAnsi" w:cstheme="majorHAnsi"/>
        </w:rPr>
        <w:t xml:space="preserve"> is the fitting constant (E/Rg), K; T</w:t>
      </w:r>
      <w:r w:rsidR="00F416CF" w:rsidRPr="0086161F">
        <w:rPr>
          <w:rFonts w:asciiTheme="majorHAnsi" w:hAnsiTheme="majorHAnsi" w:cstheme="majorHAnsi"/>
          <w:vertAlign w:val="subscript"/>
        </w:rPr>
        <w:t>ck</w:t>
      </w:r>
      <w:r w:rsidR="00F416CF" w:rsidRPr="0086161F">
        <w:rPr>
          <w:rFonts w:asciiTheme="majorHAnsi" w:hAnsiTheme="majorHAnsi" w:cstheme="majorHAnsi"/>
        </w:rPr>
        <w:t xml:space="preserve"> is the characteristic-limit absolute temperature, K; K is the permeability, md,  Ø  is the porosity, dimensionless; β is the empirical parameter, dimensionless; P</w:t>
      </w:r>
      <w:r w:rsidR="00F416CF" w:rsidRPr="0086161F">
        <w:rPr>
          <w:rFonts w:asciiTheme="majorHAnsi" w:hAnsiTheme="majorHAnsi" w:cstheme="majorHAnsi"/>
          <w:vertAlign w:val="subscript"/>
        </w:rPr>
        <w:t>q</w:t>
      </w:r>
      <w:r w:rsidR="00F416CF" w:rsidRPr="0086161F">
        <w:rPr>
          <w:rFonts w:asciiTheme="majorHAnsi" w:hAnsiTheme="majorHAnsi" w:cstheme="majorHAnsi"/>
        </w:rPr>
        <w:t xml:space="preserve"> is the position vector for a fine particle, µm; P</w:t>
      </w:r>
      <w:r w:rsidR="00F416CF" w:rsidRPr="0086161F">
        <w:rPr>
          <w:rFonts w:asciiTheme="majorHAnsi" w:hAnsiTheme="majorHAnsi" w:cstheme="majorHAnsi"/>
          <w:vertAlign w:val="subscript"/>
        </w:rPr>
        <w:t>f</w:t>
      </w:r>
      <w:r w:rsidR="00F416CF" w:rsidRPr="0086161F">
        <w:rPr>
          <w:rFonts w:asciiTheme="majorHAnsi" w:hAnsiTheme="majorHAnsi" w:cstheme="majorHAnsi"/>
        </w:rPr>
        <w:t xml:space="preserve">  is the position vector for a frame sand grain, µm;</w:t>
      </w:r>
      <w:r w:rsidR="00151095" w:rsidRPr="0086161F">
        <w:rPr>
          <w:rFonts w:asciiTheme="majorHAnsi" w:hAnsiTheme="majorHAnsi" w:cstheme="majorHAnsi"/>
        </w:rPr>
        <w:t xml:space="preserve"> d</w:t>
      </w:r>
      <w:r w:rsidR="00151095" w:rsidRPr="0086161F">
        <w:rPr>
          <w:rFonts w:asciiTheme="majorHAnsi" w:hAnsiTheme="majorHAnsi" w:cstheme="majorHAnsi"/>
          <w:vertAlign w:val="subscript"/>
        </w:rPr>
        <w:t xml:space="preserve">f </w:t>
      </w:r>
      <w:r w:rsidR="00151095" w:rsidRPr="0086161F">
        <w:rPr>
          <w:rFonts w:asciiTheme="majorHAnsi" w:hAnsiTheme="majorHAnsi" w:cstheme="majorHAnsi"/>
        </w:rPr>
        <w:t xml:space="preserve"> is the diameter of </w:t>
      </w:r>
      <w:r w:rsidR="002945A8" w:rsidRPr="0086161F">
        <w:rPr>
          <w:rFonts w:asciiTheme="majorHAnsi" w:hAnsiTheme="majorHAnsi" w:cstheme="majorHAnsi"/>
        </w:rPr>
        <w:t>a frame sand grain</w:t>
      </w:r>
      <w:r w:rsidR="00151095" w:rsidRPr="0086161F">
        <w:rPr>
          <w:rFonts w:asciiTheme="majorHAnsi" w:hAnsiTheme="majorHAnsi" w:cstheme="majorHAnsi"/>
        </w:rPr>
        <w:t>, µm;</w:t>
      </w:r>
      <w:r w:rsidR="00ED1A2C" w:rsidRPr="0086161F">
        <w:rPr>
          <w:rFonts w:asciiTheme="majorHAnsi" w:hAnsiTheme="majorHAnsi" w:cstheme="majorHAnsi"/>
        </w:rPr>
        <w:t xml:space="preserve"> d</w:t>
      </w:r>
      <w:r w:rsidR="00ED1A2C" w:rsidRPr="0086161F">
        <w:rPr>
          <w:rFonts w:asciiTheme="majorHAnsi" w:hAnsiTheme="majorHAnsi" w:cstheme="majorHAnsi"/>
          <w:vertAlign w:val="subscript"/>
        </w:rPr>
        <w:t>q</w:t>
      </w:r>
      <w:r w:rsidR="00ED1A2C" w:rsidRPr="0086161F">
        <w:rPr>
          <w:rFonts w:asciiTheme="majorHAnsi" w:hAnsiTheme="majorHAnsi" w:cstheme="majorHAnsi"/>
        </w:rPr>
        <w:t xml:space="preserve"> is the diameter of </w:t>
      </w:r>
      <w:r w:rsidR="002945A8" w:rsidRPr="0086161F">
        <w:rPr>
          <w:rFonts w:asciiTheme="majorHAnsi" w:hAnsiTheme="majorHAnsi" w:cstheme="majorHAnsi"/>
        </w:rPr>
        <w:t>a fine particle</w:t>
      </w:r>
      <w:r w:rsidR="00ED1A2C" w:rsidRPr="0086161F">
        <w:rPr>
          <w:rFonts w:asciiTheme="majorHAnsi" w:hAnsiTheme="majorHAnsi" w:cstheme="majorHAnsi"/>
        </w:rPr>
        <w:t>, µm;</w:t>
      </w:r>
      <w:r w:rsidR="00526DD3" w:rsidRPr="0086161F">
        <w:rPr>
          <w:rFonts w:asciiTheme="majorHAnsi" w:hAnsiTheme="majorHAnsi" w:cstheme="majorHAnsi"/>
        </w:rPr>
        <w:t xml:space="preserve"> x is the ratio of the distance, dimensionless;</w:t>
      </w:r>
      <w:r w:rsidR="00B0751D" w:rsidRPr="0086161F">
        <w:rPr>
          <w:rFonts w:asciiTheme="majorHAnsi" w:hAnsiTheme="majorHAnsi" w:cstheme="majorHAnsi"/>
        </w:rPr>
        <w:t xml:space="preserve"> u</w:t>
      </w:r>
      <w:r w:rsidR="00B0751D" w:rsidRPr="0086161F">
        <w:rPr>
          <w:rFonts w:asciiTheme="majorHAnsi" w:hAnsiTheme="majorHAnsi" w:cstheme="majorHAnsi"/>
          <w:vertAlign w:val="subscript"/>
        </w:rPr>
        <w:t xml:space="preserve">q  </w:t>
      </w:r>
      <w:r w:rsidR="00B0751D" w:rsidRPr="0086161F">
        <w:rPr>
          <w:rFonts w:asciiTheme="majorHAnsi" w:hAnsiTheme="majorHAnsi" w:cstheme="majorHAnsi"/>
        </w:rPr>
        <w:t>is the particle velocity before the collision, m/s; β is the pore throat to- particle diameter ratio, dimensionless;</w:t>
      </w:r>
      <w:r w:rsidR="006B6FE6" w:rsidRPr="0086161F">
        <w:rPr>
          <w:rFonts w:asciiTheme="majorHAnsi" w:hAnsiTheme="majorHAnsi" w:cstheme="majorHAnsi"/>
        </w:rPr>
        <w:t xml:space="preserve"> A is the empirical parameter, dimensionless; B is the empirical parameter, dimensionless; R</w:t>
      </w:r>
      <w:r w:rsidR="006B6FE6" w:rsidRPr="0086161F">
        <w:rPr>
          <w:rFonts w:asciiTheme="majorHAnsi" w:hAnsiTheme="majorHAnsi" w:cstheme="majorHAnsi"/>
          <w:vertAlign w:val="subscript"/>
        </w:rPr>
        <w:t>ep</w:t>
      </w:r>
      <w:r w:rsidR="006B6FE6" w:rsidRPr="0086161F">
        <w:rPr>
          <w:rFonts w:asciiTheme="majorHAnsi" w:hAnsiTheme="majorHAnsi" w:cstheme="majorHAnsi"/>
        </w:rPr>
        <w:t xml:space="preserve"> is the particle </w:t>
      </w:r>
      <w:r w:rsidR="00D30A26">
        <w:rPr>
          <w:rFonts w:asciiTheme="majorHAnsi" w:hAnsiTheme="majorHAnsi" w:cstheme="majorHAnsi"/>
        </w:rPr>
        <w:t xml:space="preserve"> </w:t>
      </w:r>
      <w:r w:rsidR="006B6FE6" w:rsidRPr="0086161F">
        <w:rPr>
          <w:rFonts w:asciiTheme="majorHAnsi" w:hAnsiTheme="majorHAnsi" w:cstheme="majorHAnsi"/>
        </w:rPr>
        <w:t>Reynolds</w:t>
      </w:r>
      <w:r w:rsidR="00D30A26">
        <w:rPr>
          <w:rFonts w:asciiTheme="majorHAnsi" w:hAnsiTheme="majorHAnsi" w:cstheme="majorHAnsi"/>
        </w:rPr>
        <w:t xml:space="preserve"> </w:t>
      </w:r>
      <w:r w:rsidR="006B6FE6" w:rsidRPr="0086161F">
        <w:rPr>
          <w:rFonts w:asciiTheme="majorHAnsi" w:hAnsiTheme="majorHAnsi" w:cstheme="majorHAnsi"/>
        </w:rPr>
        <w:t xml:space="preserve"> number, dimensionless; C is the empirical parameter, dimensionless</w:t>
      </w:r>
      <w:r w:rsidR="00695FCD" w:rsidRPr="0086161F">
        <w:rPr>
          <w:rFonts w:asciiTheme="majorHAnsi" w:hAnsiTheme="majorHAnsi" w:cstheme="majorHAnsi"/>
        </w:rPr>
        <w:t xml:space="preserve">; </w:t>
      </w:r>
    </w:p>
    <w:p w:rsidR="000377F9" w:rsidRPr="0086161F" w:rsidRDefault="00695FCD" w:rsidP="00D020FE">
      <w:pPr>
        <w:tabs>
          <w:tab w:val="center" w:pos="4248"/>
        </w:tabs>
        <w:jc w:val="both"/>
        <w:rPr>
          <w:rFonts w:asciiTheme="majorHAnsi" w:hAnsiTheme="majorHAnsi" w:cstheme="majorHAnsi"/>
        </w:rPr>
      </w:pPr>
      <w:r w:rsidRPr="0086161F">
        <w:rPr>
          <w:rFonts w:asciiTheme="majorHAnsi" w:hAnsiTheme="majorHAnsi" w:cstheme="majorHAnsi"/>
        </w:rPr>
        <w:lastRenderedPageBreak/>
        <w:t>t</w:t>
      </w:r>
      <w:r w:rsidRPr="0086161F">
        <w:rPr>
          <w:rFonts w:asciiTheme="majorHAnsi" w:hAnsiTheme="majorHAnsi" w:cstheme="majorHAnsi"/>
          <w:vertAlign w:val="subscript"/>
        </w:rPr>
        <w:t>d</w:t>
      </w:r>
      <w:r w:rsidRPr="0086161F">
        <w:rPr>
          <w:rFonts w:asciiTheme="majorHAnsi" w:hAnsiTheme="majorHAnsi" w:cstheme="majorHAnsi"/>
        </w:rPr>
        <w:t xml:space="preserve"> is the</w:t>
      </w:r>
      <w:r w:rsidR="0069516F" w:rsidRPr="0086161F">
        <w:rPr>
          <w:rFonts w:asciiTheme="majorHAnsi" w:hAnsiTheme="majorHAnsi" w:cstheme="majorHAnsi"/>
        </w:rPr>
        <w:t xml:space="preserve"> </w:t>
      </w:r>
      <w:r w:rsidRPr="0086161F">
        <w:rPr>
          <w:rFonts w:asciiTheme="majorHAnsi" w:hAnsiTheme="majorHAnsi" w:cstheme="majorHAnsi"/>
        </w:rPr>
        <w:t>dimensionless plugging time, dimensionless; a is the empirical parameter, dimensionless; b is the</w:t>
      </w:r>
      <w:r w:rsidR="0069516F" w:rsidRPr="0086161F">
        <w:rPr>
          <w:rFonts w:asciiTheme="majorHAnsi" w:hAnsiTheme="majorHAnsi" w:cstheme="majorHAnsi"/>
        </w:rPr>
        <w:t xml:space="preserve"> </w:t>
      </w:r>
      <w:r w:rsidRPr="0086161F">
        <w:rPr>
          <w:rFonts w:asciiTheme="majorHAnsi" w:hAnsiTheme="majorHAnsi" w:cstheme="majorHAnsi"/>
        </w:rPr>
        <w:t>empirical parameter, dimensionless;</w:t>
      </w:r>
      <w:r w:rsidRPr="0086161F">
        <w:rPr>
          <w:rFonts w:asciiTheme="majorHAnsi" w:hAnsiTheme="majorHAnsi" w:cstheme="majorHAnsi"/>
          <w:noProof/>
          <w:lang w:bidi="ar-SA"/>
        </w:rPr>
        <w:t xml:space="preserve"> </w:t>
      </w:r>
      <w:r w:rsidRPr="0086161F">
        <w:rPr>
          <w:rFonts w:asciiTheme="majorHAnsi" w:hAnsiTheme="majorHAnsi" w:cstheme="majorHAnsi"/>
        </w:rPr>
        <w:t xml:space="preserve">   </w:t>
      </w:r>
      <w:r w:rsidRPr="0086161F">
        <w:rPr>
          <w:rFonts w:asciiTheme="majorHAnsi" w:hAnsiTheme="majorHAnsi" w:cstheme="majorHAnsi"/>
          <w:vertAlign w:val="subscript"/>
        </w:rPr>
        <w:t>p</w:t>
      </w:r>
      <w:r w:rsidRPr="0086161F">
        <w:rPr>
          <w:rFonts w:asciiTheme="majorHAnsi" w:hAnsiTheme="majorHAnsi" w:cstheme="majorHAnsi"/>
        </w:rPr>
        <w:t xml:space="preserve"> is the fraction of particle, %;</w:t>
      </w:r>
      <w:r w:rsidR="0069516F" w:rsidRPr="0086161F">
        <w:rPr>
          <w:rFonts w:asciiTheme="majorHAnsi" w:hAnsiTheme="majorHAnsi" w:cstheme="majorHAnsi"/>
        </w:rPr>
        <w:t xml:space="preserve"> ν  is the velocity , cm/s; D</w:t>
      </w:r>
      <w:r w:rsidR="0069516F" w:rsidRPr="0086161F">
        <w:rPr>
          <w:rFonts w:asciiTheme="majorHAnsi" w:hAnsiTheme="majorHAnsi" w:cstheme="majorHAnsi"/>
          <w:vertAlign w:val="subscript"/>
        </w:rPr>
        <w:t>T</w:t>
      </w:r>
      <w:r w:rsidR="0069516F" w:rsidRPr="0086161F">
        <w:rPr>
          <w:rFonts w:asciiTheme="majorHAnsi" w:hAnsiTheme="majorHAnsi" w:cstheme="majorHAnsi"/>
        </w:rPr>
        <w:t xml:space="preserve"> is the pore throat diameter, µm;</w:t>
      </w:r>
      <w:r w:rsidR="0069516F" w:rsidRPr="0086161F">
        <w:rPr>
          <w:rFonts w:asciiTheme="majorHAnsi" w:hAnsiTheme="majorHAnsi" w:cstheme="majorHAnsi"/>
          <w:b/>
          <w:bCs/>
        </w:rPr>
        <w:t xml:space="preserve"> </w:t>
      </w:r>
      <w:r w:rsidR="0069516F" w:rsidRPr="0086161F">
        <w:rPr>
          <w:rFonts w:asciiTheme="majorHAnsi" w:hAnsiTheme="majorHAnsi" w:cstheme="majorHAnsi"/>
        </w:rPr>
        <w:t>D</w:t>
      </w:r>
      <w:r w:rsidR="0069516F" w:rsidRPr="0086161F">
        <w:rPr>
          <w:rFonts w:asciiTheme="majorHAnsi" w:hAnsiTheme="majorHAnsi" w:cstheme="majorHAnsi"/>
          <w:vertAlign w:val="subscript"/>
        </w:rPr>
        <w:t>P</w:t>
      </w:r>
      <w:r w:rsidR="0069516F" w:rsidRPr="0086161F">
        <w:rPr>
          <w:rFonts w:asciiTheme="majorHAnsi" w:hAnsiTheme="majorHAnsi" w:cstheme="majorHAnsi"/>
        </w:rPr>
        <w:t xml:space="preserve"> is the particle diameter, µm; ν</w:t>
      </w:r>
      <w:r w:rsidR="0069516F" w:rsidRPr="0086161F">
        <w:rPr>
          <w:rFonts w:asciiTheme="majorHAnsi" w:hAnsiTheme="majorHAnsi" w:cstheme="majorHAnsi"/>
          <w:vertAlign w:val="subscript"/>
        </w:rPr>
        <w:t>w</w:t>
      </w:r>
      <w:r w:rsidR="0069516F" w:rsidRPr="0086161F">
        <w:rPr>
          <w:rFonts w:asciiTheme="majorHAnsi" w:hAnsiTheme="majorHAnsi" w:cstheme="majorHAnsi"/>
        </w:rPr>
        <w:t xml:space="preserve">  is the water flow velocity, m/s; c</w:t>
      </w:r>
      <w:r w:rsidR="0069516F" w:rsidRPr="0086161F">
        <w:rPr>
          <w:rFonts w:asciiTheme="majorHAnsi" w:hAnsiTheme="majorHAnsi" w:cstheme="majorHAnsi"/>
          <w:vertAlign w:val="subscript"/>
        </w:rPr>
        <w:t>gp</w:t>
      </w:r>
      <w:r w:rsidR="0069516F" w:rsidRPr="0086161F">
        <w:rPr>
          <w:rFonts w:asciiTheme="majorHAnsi" w:hAnsiTheme="majorHAnsi" w:cstheme="majorHAnsi"/>
        </w:rPr>
        <w:t xml:space="preserve"> is the gel particles mass concentration, mg/L; q</w:t>
      </w:r>
      <w:r w:rsidR="0069516F" w:rsidRPr="0086161F">
        <w:rPr>
          <w:rFonts w:asciiTheme="majorHAnsi" w:hAnsiTheme="majorHAnsi" w:cstheme="majorHAnsi"/>
          <w:vertAlign w:val="subscript"/>
        </w:rPr>
        <w:t>w</w:t>
      </w:r>
      <w:r w:rsidR="0069516F" w:rsidRPr="0086161F">
        <w:rPr>
          <w:rFonts w:asciiTheme="majorHAnsi" w:hAnsiTheme="majorHAnsi" w:cstheme="majorHAnsi"/>
        </w:rPr>
        <w:t xml:space="preserve"> is the water flow rate, cm</w:t>
      </w:r>
      <w:r w:rsidR="0069516F" w:rsidRPr="0086161F">
        <w:rPr>
          <w:rFonts w:asciiTheme="majorHAnsi" w:hAnsiTheme="majorHAnsi" w:cstheme="majorHAnsi"/>
          <w:vertAlign w:val="superscript"/>
        </w:rPr>
        <w:t>3</w:t>
      </w:r>
      <w:r w:rsidR="007A00F6" w:rsidRPr="0086161F">
        <w:rPr>
          <w:rFonts w:asciiTheme="majorHAnsi" w:hAnsiTheme="majorHAnsi" w:cstheme="majorHAnsi"/>
        </w:rPr>
        <w:t>/h;</w:t>
      </w:r>
      <w:r w:rsidR="00D020FE" w:rsidRPr="0086161F">
        <w:rPr>
          <w:rFonts w:asciiTheme="majorHAnsi" w:hAnsiTheme="majorHAnsi" w:cstheme="majorHAnsi"/>
        </w:rPr>
        <w:t xml:space="preserve">   </w:t>
      </w:r>
      <w:r w:rsidR="007A00F6" w:rsidRPr="0086161F">
        <w:rPr>
          <w:rFonts w:asciiTheme="majorHAnsi" w:hAnsiTheme="majorHAnsi" w:cstheme="majorHAnsi"/>
        </w:rPr>
        <w:t xml:space="preserve">      is the retention coefficient of gel particles, </w:t>
      </w:r>
      <w:r w:rsidR="000377F9" w:rsidRPr="0086161F">
        <w:rPr>
          <w:rFonts w:asciiTheme="majorHAnsi" w:hAnsiTheme="majorHAnsi" w:cstheme="majorHAnsi"/>
        </w:rPr>
        <w:t>dimensionless; Ø</w:t>
      </w:r>
      <w:r w:rsidR="000377F9" w:rsidRPr="0086161F">
        <w:rPr>
          <w:rFonts w:asciiTheme="majorHAnsi" w:hAnsiTheme="majorHAnsi" w:cstheme="majorHAnsi"/>
          <w:vertAlign w:val="subscript"/>
        </w:rPr>
        <w:t>o</w:t>
      </w:r>
      <w:r w:rsidR="000377F9" w:rsidRPr="0086161F">
        <w:rPr>
          <w:rFonts w:asciiTheme="majorHAnsi" w:hAnsiTheme="majorHAnsi" w:cstheme="majorHAnsi"/>
        </w:rPr>
        <w:t xml:space="preserve">  is the initial porosity, dimensionless; S</w:t>
      </w:r>
      <w:r w:rsidR="000377F9" w:rsidRPr="0086161F">
        <w:rPr>
          <w:rFonts w:asciiTheme="majorHAnsi" w:hAnsiTheme="majorHAnsi" w:cstheme="majorHAnsi"/>
          <w:vertAlign w:val="subscript"/>
        </w:rPr>
        <w:t>w</w:t>
      </w:r>
      <w:r w:rsidR="000377F9" w:rsidRPr="0086161F">
        <w:rPr>
          <w:rFonts w:asciiTheme="majorHAnsi" w:hAnsiTheme="majorHAnsi" w:cstheme="majorHAnsi"/>
        </w:rPr>
        <w:t xml:space="preserve"> is the water saturation, %; SHR</w:t>
      </w:r>
      <w:r w:rsidR="000377F9" w:rsidRPr="0086161F">
        <w:rPr>
          <w:rFonts w:asciiTheme="majorHAnsi" w:hAnsiTheme="majorHAnsi" w:cstheme="majorHAnsi"/>
          <w:vertAlign w:val="subscript"/>
        </w:rPr>
        <w:t>gp</w:t>
      </w:r>
      <w:r w:rsidR="000377F9" w:rsidRPr="0086161F">
        <w:rPr>
          <w:rFonts w:asciiTheme="majorHAnsi" w:hAnsiTheme="majorHAnsi" w:cstheme="majorHAnsi"/>
        </w:rPr>
        <w:t xml:space="preserve"> is the gel particle shear breaking ratio, dimensionless; SWR</w:t>
      </w:r>
      <w:r w:rsidR="000377F9" w:rsidRPr="0086161F">
        <w:rPr>
          <w:rFonts w:asciiTheme="majorHAnsi" w:hAnsiTheme="majorHAnsi" w:cstheme="majorHAnsi"/>
          <w:vertAlign w:val="subscript"/>
        </w:rPr>
        <w:t>gp</w:t>
      </w:r>
      <w:r w:rsidR="000377F9" w:rsidRPr="0086161F">
        <w:rPr>
          <w:rFonts w:asciiTheme="majorHAnsi" w:hAnsiTheme="majorHAnsi" w:cstheme="majorHAnsi"/>
        </w:rPr>
        <w:t xml:space="preserve"> is the gel particle swelling ratio in polymer solution, dimensionless.</w:t>
      </w:r>
    </w:p>
    <w:p w:rsidR="000377F9" w:rsidRPr="0086161F" w:rsidRDefault="006E7B3B" w:rsidP="00D020FE">
      <w:pPr>
        <w:tabs>
          <w:tab w:val="center" w:pos="4248"/>
        </w:tabs>
        <w:jc w:val="both"/>
        <w:rPr>
          <w:rFonts w:asciiTheme="majorHAnsi" w:hAnsiTheme="majorHAnsi" w:cstheme="majorHAnsi"/>
        </w:rPr>
      </w:pPr>
      <w:r>
        <w:rPr>
          <w:rFonts w:asciiTheme="majorHAnsi" w:hAnsiTheme="majorHAnsi" w:cstheme="majorHAnsi"/>
          <w:noProof/>
          <w:lang w:bidi="ar-SA"/>
        </w:rPr>
        <w:pict w14:anchorId="1D3E8A50">
          <v:shape id="_x0000_s3184" type="#_x0000_t75" style="position:absolute;left:0;text-align:left;margin-left:261.95pt;margin-top:-111.3pt;width:18pt;height:19pt;z-index:251957248">
            <v:imagedata r:id="rId44" o:title=""/>
          </v:shape>
          <o:OLEObject Type="Embed" ProgID="Equation.3" ShapeID="_x0000_s3184" DrawAspect="Content" ObjectID="_1479560350" r:id="rId45"/>
        </w:pict>
      </w:r>
      <w:r>
        <w:rPr>
          <w:rFonts w:asciiTheme="majorHAnsi" w:hAnsiTheme="majorHAnsi" w:cstheme="majorHAnsi"/>
          <w:noProof/>
          <w:lang w:bidi="ar-SA"/>
        </w:rPr>
        <w:pict>
          <v:shape id="_x0000_s3183" type="#_x0000_t75" style="position:absolute;left:0;text-align:left;margin-left:315.2pt;margin-top:-190.2pt;width:12pt;height:11pt;z-index:251956224">
            <v:imagedata r:id="rId41" o:title=""/>
          </v:shape>
          <o:OLEObject Type="Embed" ProgID="Equation.DSMT4" ShapeID="_x0000_s3183" DrawAspect="Content" ObjectID="_1479560351" r:id="rId46"/>
        </w:pict>
      </w:r>
    </w:p>
    <w:p w:rsidR="000377F9" w:rsidRDefault="000377F9" w:rsidP="000377F9">
      <w:pPr>
        <w:tabs>
          <w:tab w:val="center" w:pos="4248"/>
        </w:tabs>
        <w:rPr>
          <w:rFonts w:asciiTheme="majorBidi" w:hAnsiTheme="majorBidi" w:cstheme="majorBidi"/>
        </w:rPr>
      </w:pPr>
    </w:p>
    <w:p w:rsidR="00A2299C" w:rsidRDefault="000377F9" w:rsidP="006F7282">
      <w:pPr>
        <w:rPr>
          <w:rFonts w:asciiTheme="majorBidi" w:hAnsiTheme="majorBidi" w:cstheme="majorBidi"/>
        </w:rPr>
      </w:pPr>
      <w:r w:rsidRPr="008006FA">
        <w:rPr>
          <w:rFonts w:asciiTheme="majorBidi" w:hAnsiTheme="majorBidi" w:cstheme="majorBidi"/>
        </w:rPr>
        <w:t xml:space="preserve">  </w:t>
      </w: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2F1EFA" w:rsidRDefault="002F1EFA" w:rsidP="006F7282">
      <w:pPr>
        <w:rPr>
          <w:rFonts w:asciiTheme="majorBidi" w:hAnsiTheme="majorBidi" w:cstheme="majorBidi"/>
        </w:rPr>
      </w:pPr>
    </w:p>
    <w:p w:rsidR="007F730C" w:rsidRDefault="007F730C" w:rsidP="006F7282">
      <w:pPr>
        <w:rPr>
          <w:rFonts w:asciiTheme="majorBidi" w:hAnsiTheme="majorBidi" w:cstheme="majorBidi"/>
        </w:rPr>
      </w:pPr>
    </w:p>
    <w:p w:rsidR="007F730C" w:rsidRDefault="007F730C" w:rsidP="006F7282">
      <w:pPr>
        <w:rPr>
          <w:rFonts w:asciiTheme="majorBidi" w:hAnsiTheme="majorBidi" w:cstheme="majorBidi"/>
        </w:rPr>
      </w:pPr>
    </w:p>
    <w:p w:rsidR="002F1EFA" w:rsidRPr="006F7282" w:rsidRDefault="002F1EFA" w:rsidP="006F7282">
      <w:pPr>
        <w:rPr>
          <w:rFonts w:asciiTheme="majorBidi" w:hAnsiTheme="majorBidi" w:cstheme="majorBidi"/>
        </w:rPr>
      </w:pPr>
    </w:p>
    <w:p w:rsidR="006D48AA" w:rsidRPr="006D48AA" w:rsidRDefault="00F1646D" w:rsidP="007A7087">
      <w:pPr>
        <w:pStyle w:val="Heading1"/>
      </w:pPr>
      <w:r w:rsidRPr="000F56FF">
        <w:lastRenderedPageBreak/>
        <w:t xml:space="preserve">Chapter </w:t>
      </w:r>
      <w:r w:rsidR="00186520">
        <w:t>3</w:t>
      </w:r>
      <w:r w:rsidRPr="000F56FF">
        <w:t>:</w:t>
      </w:r>
      <w:r w:rsidR="00D04240">
        <w:t xml:space="preserve"> </w:t>
      </w:r>
      <w:r w:rsidR="008C421A">
        <w:t>Factors Affecting the Near-Wellbore Formation Treatment by Gel Particles</w:t>
      </w:r>
    </w:p>
    <w:p w:rsidR="00ED2FB5" w:rsidRDefault="00ED2FB5" w:rsidP="00ED2FB5">
      <w:pPr>
        <w:spacing w:line="240" w:lineRule="auto"/>
        <w:ind w:left="-540" w:right="-54"/>
        <w:jc w:val="both"/>
        <w:rPr>
          <w:rFonts w:asciiTheme="minorBidi" w:hAnsiTheme="minorBidi"/>
        </w:rPr>
      </w:pPr>
      <w:r>
        <w:t xml:space="preserve">     </w:t>
      </w:r>
      <w:r w:rsidR="00F1271C">
        <w:t xml:space="preserve">    Part of  this  chapter  has</w:t>
      </w:r>
      <w:r>
        <w:t xml:space="preserve">  been </w:t>
      </w:r>
      <w:r w:rsidR="00F1271C">
        <w:t xml:space="preserve"> </w:t>
      </w:r>
      <w:r>
        <w:t xml:space="preserve"> previously  published </w:t>
      </w:r>
      <w:r w:rsidR="00F1271C">
        <w:t xml:space="preserve"> </w:t>
      </w:r>
      <w:r>
        <w:t xml:space="preserve"> as  </w:t>
      </w:r>
      <w:r>
        <w:rPr>
          <w:rFonts w:ascii="Calibri" w:hAnsi="Calibri"/>
        </w:rPr>
        <w:t>‘‘</w:t>
      </w:r>
      <w:r>
        <w:rPr>
          <w:rFonts w:asciiTheme="minorBidi" w:hAnsiTheme="minorBidi"/>
        </w:rPr>
        <w:t xml:space="preserve">Experimental  Study of Gel </w:t>
      </w:r>
    </w:p>
    <w:p w:rsidR="00034360" w:rsidRDefault="00ED2FB5" w:rsidP="00034360">
      <w:pPr>
        <w:spacing w:line="240" w:lineRule="auto"/>
        <w:ind w:left="-540" w:right="-54"/>
        <w:jc w:val="both"/>
        <w:rPr>
          <w:rFonts w:asciiTheme="minorBidi" w:hAnsiTheme="minorBidi"/>
        </w:rPr>
      </w:pPr>
      <w:r>
        <w:rPr>
          <w:rFonts w:asciiTheme="minorBidi" w:hAnsiTheme="minorBidi"/>
        </w:rPr>
        <w:t xml:space="preserve">         Particles</w:t>
      </w:r>
      <w:r w:rsidR="00034360">
        <w:rPr>
          <w:rFonts w:asciiTheme="minorBidi" w:hAnsiTheme="minorBidi"/>
        </w:rPr>
        <w:t xml:space="preserve">   </w:t>
      </w:r>
      <w:r>
        <w:rPr>
          <w:rFonts w:asciiTheme="minorBidi" w:hAnsiTheme="minorBidi"/>
        </w:rPr>
        <w:t xml:space="preserve"> Transport </w:t>
      </w:r>
      <w:r w:rsidR="00034360">
        <w:rPr>
          <w:rFonts w:asciiTheme="minorBidi" w:hAnsiTheme="minorBidi"/>
        </w:rPr>
        <w:t xml:space="preserve">   </w:t>
      </w:r>
      <w:r>
        <w:rPr>
          <w:rFonts w:asciiTheme="minorBidi" w:hAnsiTheme="minorBidi"/>
        </w:rPr>
        <w:t>Through</w:t>
      </w:r>
      <w:r w:rsidR="00034360">
        <w:rPr>
          <w:rFonts w:asciiTheme="minorBidi" w:hAnsiTheme="minorBidi"/>
        </w:rPr>
        <w:t xml:space="preserve">  </w:t>
      </w:r>
      <w:r>
        <w:rPr>
          <w:rFonts w:asciiTheme="minorBidi" w:hAnsiTheme="minorBidi"/>
        </w:rPr>
        <w:t xml:space="preserve"> Porous </w:t>
      </w:r>
      <w:r w:rsidR="00034360">
        <w:rPr>
          <w:rFonts w:asciiTheme="minorBidi" w:hAnsiTheme="minorBidi"/>
        </w:rPr>
        <w:t xml:space="preserve">  </w:t>
      </w:r>
      <w:r>
        <w:rPr>
          <w:rFonts w:asciiTheme="minorBidi" w:hAnsiTheme="minorBidi"/>
        </w:rPr>
        <w:t>Media</w:t>
      </w:r>
      <w:r>
        <w:rPr>
          <w:rFonts w:ascii="Calibri" w:hAnsi="Calibri"/>
        </w:rPr>
        <w:t>’’</w:t>
      </w:r>
      <w:r>
        <w:rPr>
          <w:rFonts w:asciiTheme="minorBidi" w:hAnsiTheme="minorBidi"/>
        </w:rPr>
        <w:t xml:space="preserve"> in</w:t>
      </w:r>
      <w:r w:rsidRPr="00804E1C">
        <w:rPr>
          <w:rFonts w:asciiTheme="minorBidi" w:hAnsiTheme="minorBidi"/>
        </w:rPr>
        <w:t xml:space="preserve"> </w:t>
      </w:r>
      <w:r w:rsidR="00034360">
        <w:rPr>
          <w:rFonts w:asciiTheme="minorBidi" w:hAnsiTheme="minorBidi"/>
        </w:rPr>
        <w:t xml:space="preserve">  </w:t>
      </w:r>
      <w:r>
        <w:rPr>
          <w:rFonts w:asciiTheme="minorBidi" w:hAnsiTheme="minorBidi"/>
        </w:rPr>
        <w:t>the</w:t>
      </w:r>
      <w:r w:rsidR="00034360">
        <w:rPr>
          <w:rFonts w:asciiTheme="minorBidi" w:hAnsiTheme="minorBidi"/>
        </w:rPr>
        <w:t xml:space="preserve"> </w:t>
      </w:r>
      <w:r>
        <w:rPr>
          <w:rFonts w:asciiTheme="minorBidi" w:hAnsiTheme="minorBidi"/>
        </w:rPr>
        <w:t xml:space="preserve">  SPE </w:t>
      </w:r>
      <w:r w:rsidR="00034360">
        <w:rPr>
          <w:rFonts w:asciiTheme="minorBidi" w:hAnsiTheme="minorBidi"/>
        </w:rPr>
        <w:t xml:space="preserve"> </w:t>
      </w:r>
      <w:r>
        <w:rPr>
          <w:rFonts w:asciiTheme="minorBidi" w:hAnsiTheme="minorBidi"/>
        </w:rPr>
        <w:t xml:space="preserve"> Latin</w:t>
      </w:r>
      <w:r w:rsidR="00034360">
        <w:rPr>
          <w:rFonts w:asciiTheme="minorBidi" w:hAnsiTheme="minorBidi"/>
        </w:rPr>
        <w:t xml:space="preserve">  </w:t>
      </w:r>
      <w:r>
        <w:rPr>
          <w:rFonts w:asciiTheme="minorBidi" w:hAnsiTheme="minorBidi"/>
        </w:rPr>
        <w:t xml:space="preserve">American </w:t>
      </w:r>
      <w:r w:rsidR="00034360">
        <w:rPr>
          <w:rFonts w:asciiTheme="minorBidi" w:hAnsiTheme="minorBidi"/>
        </w:rPr>
        <w:t xml:space="preserve">  </w:t>
      </w:r>
      <w:r>
        <w:rPr>
          <w:rFonts w:asciiTheme="minorBidi" w:hAnsiTheme="minorBidi"/>
        </w:rPr>
        <w:t xml:space="preserve"> and   </w:t>
      </w:r>
      <w:r w:rsidR="00034360">
        <w:rPr>
          <w:rFonts w:asciiTheme="minorBidi" w:hAnsiTheme="minorBidi"/>
        </w:rPr>
        <w:t xml:space="preserve"> </w:t>
      </w:r>
    </w:p>
    <w:p w:rsidR="00034360" w:rsidRDefault="00034360" w:rsidP="00034360">
      <w:pPr>
        <w:spacing w:line="240" w:lineRule="auto"/>
        <w:ind w:left="-540" w:right="-54"/>
        <w:jc w:val="both"/>
        <w:rPr>
          <w:rFonts w:asciiTheme="minorBidi" w:hAnsiTheme="minorBidi"/>
        </w:rPr>
      </w:pPr>
      <w:r>
        <w:rPr>
          <w:rFonts w:asciiTheme="minorBidi" w:hAnsiTheme="minorBidi"/>
        </w:rPr>
        <w:t xml:space="preserve">         Caribbean   Petroleum   Engineering    Conference,  Mexico  City, Mexico, 16-18</w:t>
      </w:r>
      <w:r w:rsidRPr="00D63CAC">
        <w:rPr>
          <w:rFonts w:asciiTheme="minorBidi" w:hAnsiTheme="minorBidi"/>
        </w:rPr>
        <w:t xml:space="preserve"> </w:t>
      </w:r>
      <w:r>
        <w:rPr>
          <w:rFonts w:asciiTheme="minorBidi" w:hAnsiTheme="minorBidi"/>
        </w:rPr>
        <w:t xml:space="preserve"> April,</w:t>
      </w:r>
    </w:p>
    <w:p w:rsidR="00034360" w:rsidRDefault="00034360" w:rsidP="00034360">
      <w:pPr>
        <w:spacing w:line="240" w:lineRule="auto"/>
        <w:ind w:left="-540" w:right="-54"/>
        <w:jc w:val="both"/>
        <w:rPr>
          <w:rFonts w:asciiTheme="minorBidi" w:hAnsiTheme="minorBidi"/>
        </w:rPr>
      </w:pPr>
      <w:r>
        <w:rPr>
          <w:rFonts w:asciiTheme="minorBidi" w:hAnsiTheme="minorBidi"/>
        </w:rPr>
        <w:t xml:space="preserve">         2012 and is used here by permission.</w:t>
      </w:r>
    </w:p>
    <w:p w:rsidR="00ED2FB5" w:rsidRDefault="00ED2FB5" w:rsidP="00034360">
      <w:pPr>
        <w:spacing w:line="240" w:lineRule="auto"/>
        <w:ind w:left="-540" w:right="-54"/>
        <w:jc w:val="both"/>
        <w:rPr>
          <w:rFonts w:asciiTheme="minorBidi" w:hAnsiTheme="minorBidi"/>
        </w:rPr>
      </w:pPr>
      <w:r>
        <w:rPr>
          <w:rFonts w:asciiTheme="minorBidi" w:hAnsiTheme="minorBidi"/>
        </w:rPr>
        <w:t xml:space="preserve">        </w:t>
      </w:r>
    </w:p>
    <w:p w:rsidR="00ED2FB5" w:rsidRDefault="00034360" w:rsidP="00034360">
      <w:pPr>
        <w:spacing w:line="240" w:lineRule="auto"/>
        <w:ind w:left="-540" w:right="-54"/>
        <w:jc w:val="both"/>
        <w:rPr>
          <w:rFonts w:asciiTheme="minorBidi" w:hAnsiTheme="minorBidi"/>
          <w:color w:val="000000"/>
        </w:rPr>
      </w:pPr>
      <w:r>
        <w:t xml:space="preserve">         </w:t>
      </w:r>
      <w:r w:rsidR="00ED2FB5">
        <w:t xml:space="preserve">Part </w:t>
      </w:r>
      <w:r>
        <w:t xml:space="preserve"> </w:t>
      </w:r>
      <w:r w:rsidR="00ED2FB5">
        <w:t>of</w:t>
      </w:r>
      <w:r>
        <w:t xml:space="preserve"> </w:t>
      </w:r>
      <w:r w:rsidR="00ED2FB5">
        <w:t xml:space="preserve"> this</w:t>
      </w:r>
      <w:r>
        <w:t xml:space="preserve"> </w:t>
      </w:r>
      <w:r w:rsidR="00F1271C">
        <w:t xml:space="preserve"> chapter   has</w:t>
      </w:r>
      <w:r>
        <w:t xml:space="preserve"> </w:t>
      </w:r>
      <w:r w:rsidR="00F1271C">
        <w:t xml:space="preserve"> </w:t>
      </w:r>
      <w:r w:rsidR="00ED2FB5">
        <w:t xml:space="preserve"> been </w:t>
      </w:r>
      <w:r>
        <w:t xml:space="preserve"> </w:t>
      </w:r>
      <w:r w:rsidR="00ED2FB5">
        <w:t>previously</w:t>
      </w:r>
      <w:r w:rsidR="00F1271C">
        <w:t xml:space="preserve"> </w:t>
      </w:r>
      <w:r w:rsidR="00ED2FB5">
        <w:t xml:space="preserve"> published as </w:t>
      </w:r>
      <w:r w:rsidR="00ED2FB5">
        <w:rPr>
          <w:rFonts w:ascii="Calibri" w:hAnsi="Calibri"/>
        </w:rPr>
        <w:t>‘‘</w:t>
      </w:r>
      <w:r w:rsidR="00ED2FB5">
        <w:rPr>
          <w:rFonts w:asciiTheme="minorBidi" w:hAnsiTheme="minorBidi"/>
        </w:rPr>
        <w:t>Experimental</w:t>
      </w:r>
      <w:r w:rsidR="00F1271C">
        <w:rPr>
          <w:rFonts w:asciiTheme="minorBidi" w:hAnsiTheme="minorBidi"/>
        </w:rPr>
        <w:t xml:space="preserve">  </w:t>
      </w:r>
      <w:r w:rsidR="00ED2FB5" w:rsidRPr="00442537">
        <w:rPr>
          <w:rFonts w:asciiTheme="minorBidi" w:hAnsiTheme="minorBidi"/>
          <w:color w:val="000000"/>
        </w:rPr>
        <w:t xml:space="preserve"> </w:t>
      </w:r>
      <w:r w:rsidR="00ED2FB5" w:rsidRPr="00D70F1A">
        <w:rPr>
          <w:rFonts w:asciiTheme="minorBidi" w:hAnsiTheme="minorBidi"/>
          <w:color w:val="000000"/>
        </w:rPr>
        <w:t xml:space="preserve">Investigation </w:t>
      </w:r>
      <w:r w:rsidR="00ED2FB5">
        <w:rPr>
          <w:rFonts w:asciiTheme="minorBidi" w:hAnsiTheme="minorBidi"/>
          <w:color w:val="000000"/>
        </w:rPr>
        <w:t xml:space="preserve"> </w:t>
      </w:r>
    </w:p>
    <w:p w:rsidR="00034360" w:rsidRDefault="00034360" w:rsidP="00034360">
      <w:pPr>
        <w:spacing w:line="240" w:lineRule="auto"/>
        <w:ind w:left="-540" w:right="-54"/>
        <w:jc w:val="both"/>
        <w:rPr>
          <w:rFonts w:asciiTheme="minorBidi" w:hAnsiTheme="minorBidi"/>
          <w:color w:val="000000"/>
        </w:rPr>
      </w:pPr>
      <w:r>
        <w:rPr>
          <w:rFonts w:asciiTheme="minorBidi" w:hAnsiTheme="minorBidi"/>
          <w:color w:val="000000"/>
        </w:rPr>
        <w:t xml:space="preserve">         </w:t>
      </w:r>
      <w:r w:rsidRPr="00D70F1A">
        <w:rPr>
          <w:rFonts w:asciiTheme="minorBidi" w:hAnsiTheme="minorBidi"/>
          <w:color w:val="000000"/>
        </w:rPr>
        <w:t xml:space="preserve">and </w:t>
      </w:r>
      <w:r>
        <w:rPr>
          <w:rFonts w:asciiTheme="minorBidi" w:hAnsiTheme="minorBidi"/>
          <w:color w:val="000000"/>
        </w:rPr>
        <w:t xml:space="preserve">  </w:t>
      </w:r>
      <w:r w:rsidRPr="00D70F1A">
        <w:rPr>
          <w:rFonts w:asciiTheme="minorBidi" w:hAnsiTheme="minorBidi"/>
          <w:color w:val="000000"/>
        </w:rPr>
        <w:t xml:space="preserve">Correlation </w:t>
      </w:r>
      <w:r>
        <w:rPr>
          <w:rFonts w:asciiTheme="minorBidi" w:hAnsiTheme="minorBidi"/>
          <w:color w:val="000000"/>
        </w:rPr>
        <w:t xml:space="preserve">  </w:t>
      </w:r>
      <w:r w:rsidRPr="00D70F1A">
        <w:rPr>
          <w:rFonts w:asciiTheme="minorBidi" w:hAnsiTheme="minorBidi"/>
          <w:color w:val="000000"/>
        </w:rPr>
        <w:t>of</w:t>
      </w:r>
      <w:r>
        <w:rPr>
          <w:rFonts w:asciiTheme="minorBidi" w:hAnsiTheme="minorBidi"/>
          <w:color w:val="000000"/>
        </w:rPr>
        <w:t xml:space="preserve">   </w:t>
      </w:r>
      <w:r w:rsidRPr="00D70F1A">
        <w:rPr>
          <w:rFonts w:asciiTheme="minorBidi" w:hAnsiTheme="minorBidi"/>
          <w:color w:val="000000"/>
        </w:rPr>
        <w:t xml:space="preserve">Treatment </w:t>
      </w:r>
      <w:r>
        <w:rPr>
          <w:rFonts w:asciiTheme="minorBidi" w:hAnsiTheme="minorBidi"/>
          <w:color w:val="000000"/>
        </w:rPr>
        <w:t xml:space="preserve"> </w:t>
      </w:r>
      <w:r w:rsidRPr="00D70F1A">
        <w:rPr>
          <w:rFonts w:asciiTheme="minorBidi" w:hAnsiTheme="minorBidi"/>
          <w:color w:val="000000"/>
        </w:rPr>
        <w:t xml:space="preserve">in  </w:t>
      </w:r>
      <w:r>
        <w:rPr>
          <w:rFonts w:asciiTheme="minorBidi" w:hAnsiTheme="minorBidi"/>
          <w:color w:val="000000"/>
        </w:rPr>
        <w:t xml:space="preserve"> </w:t>
      </w:r>
      <w:r w:rsidRPr="00D70F1A">
        <w:rPr>
          <w:rFonts w:asciiTheme="minorBidi" w:hAnsiTheme="minorBidi"/>
          <w:color w:val="000000"/>
        </w:rPr>
        <w:t xml:space="preserve">Weak </w:t>
      </w:r>
      <w:r>
        <w:rPr>
          <w:rFonts w:asciiTheme="minorBidi" w:hAnsiTheme="minorBidi"/>
          <w:color w:val="000000"/>
        </w:rPr>
        <w:t xml:space="preserve"> </w:t>
      </w:r>
      <w:r w:rsidRPr="00D70F1A">
        <w:rPr>
          <w:rFonts w:asciiTheme="minorBidi" w:hAnsiTheme="minorBidi"/>
          <w:color w:val="000000"/>
        </w:rPr>
        <w:t xml:space="preserve"> and </w:t>
      </w:r>
      <w:r>
        <w:rPr>
          <w:rFonts w:asciiTheme="minorBidi" w:hAnsiTheme="minorBidi"/>
          <w:color w:val="000000"/>
        </w:rPr>
        <w:t xml:space="preserve"> </w:t>
      </w:r>
      <w:r w:rsidRPr="00D70F1A">
        <w:rPr>
          <w:rFonts w:asciiTheme="minorBidi" w:hAnsiTheme="minorBidi"/>
          <w:color w:val="000000"/>
        </w:rPr>
        <w:t xml:space="preserve"> High-</w:t>
      </w:r>
      <w:r>
        <w:rPr>
          <w:rFonts w:asciiTheme="minorBidi" w:hAnsiTheme="minorBidi"/>
          <w:color w:val="000000"/>
        </w:rPr>
        <w:t xml:space="preserve"> </w:t>
      </w:r>
      <w:r w:rsidRPr="00D70F1A">
        <w:rPr>
          <w:rFonts w:asciiTheme="minorBidi" w:hAnsiTheme="minorBidi"/>
          <w:color w:val="000000"/>
        </w:rPr>
        <w:t xml:space="preserve">Permeability </w:t>
      </w:r>
      <w:r>
        <w:rPr>
          <w:rFonts w:asciiTheme="minorBidi" w:hAnsiTheme="minorBidi"/>
          <w:color w:val="000000"/>
        </w:rPr>
        <w:t xml:space="preserve"> </w:t>
      </w:r>
      <w:r w:rsidRPr="00D70F1A">
        <w:rPr>
          <w:rFonts w:asciiTheme="minorBidi" w:hAnsiTheme="minorBidi"/>
          <w:color w:val="000000"/>
        </w:rPr>
        <w:t xml:space="preserve"> Formations  </w:t>
      </w:r>
      <w:r>
        <w:rPr>
          <w:rFonts w:asciiTheme="minorBidi" w:hAnsiTheme="minorBidi"/>
          <w:color w:val="000000"/>
        </w:rPr>
        <w:t xml:space="preserve"> </w:t>
      </w:r>
      <w:r w:rsidRPr="00D70F1A">
        <w:rPr>
          <w:rFonts w:asciiTheme="minorBidi" w:hAnsiTheme="minorBidi"/>
          <w:color w:val="000000"/>
        </w:rPr>
        <w:t>by</w:t>
      </w:r>
      <w:r>
        <w:rPr>
          <w:rFonts w:asciiTheme="minorBidi" w:hAnsiTheme="minorBidi"/>
          <w:color w:val="000000"/>
        </w:rPr>
        <w:t xml:space="preserve"> </w:t>
      </w:r>
      <w:r w:rsidRPr="00D70F1A">
        <w:rPr>
          <w:rFonts w:asciiTheme="minorBidi" w:hAnsiTheme="minorBidi"/>
          <w:color w:val="000000"/>
        </w:rPr>
        <w:t xml:space="preserve"> </w:t>
      </w:r>
    </w:p>
    <w:p w:rsidR="00034360" w:rsidRDefault="00034360" w:rsidP="00034360">
      <w:pPr>
        <w:spacing w:line="240" w:lineRule="auto"/>
        <w:ind w:left="-540" w:right="-54"/>
        <w:jc w:val="both"/>
        <w:rPr>
          <w:rFonts w:asciiTheme="minorBidi" w:hAnsiTheme="minorBidi"/>
          <w:color w:val="000000"/>
        </w:rPr>
      </w:pPr>
      <w:r>
        <w:rPr>
          <w:rFonts w:asciiTheme="minorBidi" w:hAnsiTheme="minorBidi"/>
          <w:color w:val="000000"/>
        </w:rPr>
        <w:t xml:space="preserve">         Gel   Particles</w:t>
      </w:r>
      <w:r>
        <w:rPr>
          <w:rFonts w:ascii="Calibri" w:hAnsi="Calibri"/>
        </w:rPr>
        <w:t>’’ in</w:t>
      </w:r>
      <w:r w:rsidRPr="00442537">
        <w:rPr>
          <w:rFonts w:asciiTheme="minorBidi" w:hAnsiTheme="minorBidi"/>
          <w:color w:val="000000"/>
        </w:rPr>
        <w:t xml:space="preserve"> </w:t>
      </w:r>
      <w:r w:rsidRPr="00D70F1A">
        <w:rPr>
          <w:rFonts w:asciiTheme="minorBidi" w:hAnsiTheme="minorBidi"/>
          <w:color w:val="000000"/>
        </w:rPr>
        <w:t xml:space="preserve">Production </w:t>
      </w:r>
      <w:r>
        <w:rPr>
          <w:rFonts w:asciiTheme="minorBidi" w:hAnsiTheme="minorBidi"/>
          <w:color w:val="000000"/>
        </w:rPr>
        <w:t xml:space="preserve">   </w:t>
      </w:r>
      <w:r w:rsidRPr="00D70F1A">
        <w:rPr>
          <w:rFonts w:asciiTheme="minorBidi" w:hAnsiTheme="minorBidi"/>
          <w:color w:val="000000"/>
        </w:rPr>
        <w:t xml:space="preserve">and </w:t>
      </w:r>
      <w:r>
        <w:rPr>
          <w:rFonts w:asciiTheme="minorBidi" w:hAnsiTheme="minorBidi"/>
          <w:color w:val="000000"/>
        </w:rPr>
        <w:t xml:space="preserve">   </w:t>
      </w:r>
      <w:r w:rsidRPr="00D70F1A">
        <w:rPr>
          <w:rFonts w:asciiTheme="minorBidi" w:hAnsiTheme="minorBidi"/>
          <w:color w:val="000000"/>
        </w:rPr>
        <w:t>Operations</w:t>
      </w:r>
      <w:r>
        <w:rPr>
          <w:rFonts w:asciiTheme="minorBidi" w:hAnsiTheme="minorBidi"/>
          <w:color w:val="000000"/>
        </w:rPr>
        <w:t xml:space="preserve">    Journal, Vol. 28, No. 4, pp. 387-401, </w:t>
      </w:r>
    </w:p>
    <w:p w:rsidR="00034360" w:rsidRDefault="00034360" w:rsidP="00034360">
      <w:pPr>
        <w:spacing w:line="240" w:lineRule="auto"/>
        <w:ind w:left="-540" w:right="-54"/>
        <w:jc w:val="both"/>
        <w:rPr>
          <w:rFonts w:asciiTheme="minorBidi" w:hAnsiTheme="minorBidi"/>
          <w:color w:val="000000"/>
        </w:rPr>
      </w:pPr>
      <w:r>
        <w:rPr>
          <w:rFonts w:asciiTheme="minorBidi" w:hAnsiTheme="minorBidi"/>
          <w:color w:val="000000"/>
        </w:rPr>
        <w:t xml:space="preserve">         2013 and is used here by permission.</w:t>
      </w:r>
    </w:p>
    <w:p w:rsidR="00034360" w:rsidRDefault="00034360" w:rsidP="00034360">
      <w:pPr>
        <w:spacing w:line="240" w:lineRule="auto"/>
        <w:ind w:left="-540" w:right="-54"/>
        <w:jc w:val="both"/>
        <w:rPr>
          <w:rFonts w:asciiTheme="minorBidi" w:hAnsiTheme="minorBidi"/>
          <w:color w:val="000000"/>
        </w:rPr>
      </w:pPr>
    </w:p>
    <w:p w:rsidR="00D04240" w:rsidRDefault="00D04240" w:rsidP="00D04240"/>
    <w:p w:rsidR="00D04240" w:rsidRDefault="00D04240" w:rsidP="00D04240">
      <w:pPr>
        <w:rPr>
          <w:b/>
          <w:bCs/>
          <w:sz w:val="28"/>
          <w:szCs w:val="28"/>
        </w:rPr>
      </w:pPr>
      <w:r>
        <w:rPr>
          <w:b/>
          <w:bCs/>
          <w:sz w:val="28"/>
          <w:szCs w:val="28"/>
        </w:rPr>
        <w:t>3</w:t>
      </w:r>
      <w:r w:rsidR="00441B4F">
        <w:rPr>
          <w:b/>
          <w:bCs/>
          <w:sz w:val="28"/>
          <w:szCs w:val="28"/>
        </w:rPr>
        <w:t>.1</w:t>
      </w:r>
      <w:r w:rsidRPr="00923271">
        <w:rPr>
          <w:b/>
          <w:bCs/>
          <w:sz w:val="28"/>
          <w:szCs w:val="28"/>
        </w:rPr>
        <w:t xml:space="preserve">   Introduction</w:t>
      </w:r>
    </w:p>
    <w:p w:rsidR="00D04240" w:rsidRDefault="00D04240" w:rsidP="00B72EDD">
      <w:pPr>
        <w:jc w:val="both"/>
      </w:pPr>
      <w:r>
        <w:t xml:space="preserve">                </w:t>
      </w:r>
      <w:r w:rsidR="00B72EDD">
        <w:t>U</w:t>
      </w:r>
      <w:r>
        <w:t xml:space="preserve">nderstanding the plugging mechanisms and the transport behavior of the gel particles through the porous media during the gel particles suspension injection is very important for successful </w:t>
      </w:r>
      <w:r w:rsidR="00B72EDD">
        <w:t>near-wellbore formation treatment by the gel particle suspension</w:t>
      </w:r>
      <w:r>
        <w:t>. Two plugging mechanisms were investigated and illus</w:t>
      </w:r>
      <w:r w:rsidR="00921DEA">
        <w:t>trated in details in this study. T</w:t>
      </w:r>
      <w:r>
        <w:t>hese two mechanisms are the deposition of the gel particles on the pore-surface and the capture of the particles at the pore-throat.</w:t>
      </w:r>
      <w:r w:rsidR="00583B26">
        <w:t xml:space="preserve"> </w:t>
      </w:r>
    </w:p>
    <w:p w:rsidR="008C421A" w:rsidRDefault="00A46F12" w:rsidP="00661CED">
      <w:pPr>
        <w:jc w:val="both"/>
      </w:pPr>
      <w:r>
        <w:t xml:space="preserve">            </w:t>
      </w:r>
      <w:r w:rsidR="000712BA">
        <w:t xml:space="preserve">   There are many factors that a</w:t>
      </w:r>
      <w:r>
        <w:t xml:space="preserve">ffect the plugging mechanisms and the transport behavior </w:t>
      </w:r>
      <w:r w:rsidR="00901163">
        <w:t>of</w:t>
      </w:r>
      <w:r w:rsidR="00B72EDD">
        <w:t xml:space="preserve"> the gel particles including gel particle properties, carrier fluid properties,</w:t>
      </w:r>
      <w:r w:rsidR="00661CED">
        <w:t xml:space="preserve"> gel particle suspension properties, porous media, and operation conditions. These factors are</w:t>
      </w:r>
      <w:r w:rsidR="008C421A">
        <w:t xml:space="preserve"> described and investigated</w:t>
      </w:r>
      <w:r w:rsidR="00661CED">
        <w:t xml:space="preserve"> in details in this chapter and </w:t>
      </w:r>
      <w:r w:rsidR="008C421A">
        <w:t>this study.</w:t>
      </w:r>
    </w:p>
    <w:p w:rsidR="006D48AA" w:rsidRDefault="006D48AA" w:rsidP="006D48AA">
      <w:pPr>
        <w:jc w:val="both"/>
      </w:pPr>
    </w:p>
    <w:p w:rsidR="006D48AA" w:rsidRPr="006D48AA" w:rsidRDefault="006D48AA" w:rsidP="006D48AA">
      <w:pPr>
        <w:rPr>
          <w:b/>
          <w:bCs/>
          <w:sz w:val="28"/>
          <w:szCs w:val="28"/>
        </w:rPr>
      </w:pPr>
      <w:r>
        <w:rPr>
          <w:b/>
          <w:bCs/>
          <w:sz w:val="28"/>
          <w:szCs w:val="28"/>
        </w:rPr>
        <w:t>3.2</w:t>
      </w:r>
      <w:r w:rsidRPr="000073E6">
        <w:rPr>
          <w:b/>
          <w:bCs/>
          <w:sz w:val="28"/>
          <w:szCs w:val="28"/>
        </w:rPr>
        <w:t xml:space="preserve">  </w:t>
      </w:r>
      <w:r>
        <w:rPr>
          <w:b/>
          <w:bCs/>
          <w:sz w:val="28"/>
          <w:szCs w:val="28"/>
        </w:rPr>
        <w:t>Gel P</w:t>
      </w:r>
      <w:r w:rsidRPr="000073E6">
        <w:rPr>
          <w:b/>
          <w:bCs/>
          <w:sz w:val="28"/>
          <w:szCs w:val="28"/>
        </w:rPr>
        <w:t xml:space="preserve">article </w:t>
      </w:r>
      <w:r>
        <w:rPr>
          <w:b/>
          <w:bCs/>
          <w:sz w:val="28"/>
          <w:szCs w:val="28"/>
        </w:rPr>
        <w:t>Properties</w:t>
      </w:r>
    </w:p>
    <w:p w:rsidR="00F33F83" w:rsidRDefault="006D48AA" w:rsidP="006D48AA">
      <w:pPr>
        <w:jc w:val="both"/>
      </w:pPr>
      <w:r>
        <w:t xml:space="preserve">                T</w:t>
      </w:r>
      <w:r w:rsidR="000712BA">
        <w:t xml:space="preserve">here </w:t>
      </w:r>
      <w:r w:rsidR="00F33F83">
        <w:t xml:space="preserve"> </w:t>
      </w:r>
      <w:r w:rsidR="000712BA">
        <w:t>are</w:t>
      </w:r>
      <w:r w:rsidR="00581FDA">
        <w:t xml:space="preserve"> </w:t>
      </w:r>
      <w:r w:rsidR="008858F8">
        <w:t>only a</w:t>
      </w:r>
      <w:r w:rsidR="00F33F83">
        <w:t xml:space="preserve"> </w:t>
      </w:r>
      <w:r w:rsidR="008858F8">
        <w:t xml:space="preserve"> limited amount of </w:t>
      </w:r>
      <w:r w:rsidR="00581FDA">
        <w:t xml:space="preserve"> studies about the gel particles properties,</w:t>
      </w:r>
    </w:p>
    <w:p w:rsidR="00F33F83" w:rsidRDefault="00F33F83" w:rsidP="006D48AA">
      <w:pPr>
        <w:jc w:val="both"/>
      </w:pPr>
    </w:p>
    <w:p w:rsidR="008C421A" w:rsidRDefault="00581FDA" w:rsidP="006D48AA">
      <w:pPr>
        <w:jc w:val="both"/>
      </w:pPr>
      <w:r>
        <w:lastRenderedPageBreak/>
        <w:t xml:space="preserve"> </w:t>
      </w:r>
      <w:r w:rsidR="008858F8">
        <w:t xml:space="preserve">as discussed </w:t>
      </w:r>
      <w:r>
        <w:t xml:space="preserve"> </w:t>
      </w:r>
      <w:r w:rsidR="008858F8">
        <w:t>in the following</w:t>
      </w:r>
      <w:r w:rsidR="00661CED">
        <w:t>.</w:t>
      </w:r>
    </w:p>
    <w:p w:rsidR="00F1646D" w:rsidRPr="006D48AA" w:rsidRDefault="00186520" w:rsidP="00F1646D">
      <w:pPr>
        <w:rPr>
          <w:b/>
          <w:bCs/>
        </w:rPr>
      </w:pPr>
      <w:r w:rsidRPr="006D48AA">
        <w:rPr>
          <w:b/>
          <w:bCs/>
        </w:rPr>
        <w:t>3</w:t>
      </w:r>
      <w:r w:rsidR="00581FDA" w:rsidRPr="006D48AA">
        <w:rPr>
          <w:b/>
          <w:bCs/>
        </w:rPr>
        <w:t>.2</w:t>
      </w:r>
      <w:r w:rsidR="00441B4F">
        <w:rPr>
          <w:b/>
          <w:bCs/>
        </w:rPr>
        <w:t>.</w:t>
      </w:r>
      <w:r w:rsidR="006D48AA" w:rsidRPr="006D48AA">
        <w:rPr>
          <w:b/>
          <w:bCs/>
        </w:rPr>
        <w:t>1</w:t>
      </w:r>
      <w:r w:rsidR="00F1646D" w:rsidRPr="006D48AA">
        <w:rPr>
          <w:b/>
          <w:bCs/>
        </w:rPr>
        <w:t xml:space="preserve"> </w:t>
      </w:r>
      <w:r w:rsidR="006D48AA" w:rsidRPr="006D48AA">
        <w:rPr>
          <w:b/>
          <w:bCs/>
        </w:rPr>
        <w:t>Gel p</w:t>
      </w:r>
      <w:r w:rsidR="00F1646D" w:rsidRPr="006D48AA">
        <w:rPr>
          <w:b/>
          <w:bCs/>
        </w:rPr>
        <w:t xml:space="preserve">article </w:t>
      </w:r>
      <w:r w:rsidR="006D48AA" w:rsidRPr="006D48AA">
        <w:rPr>
          <w:b/>
          <w:bCs/>
        </w:rPr>
        <w:t>deformation and b</w:t>
      </w:r>
      <w:r w:rsidR="00F1646D" w:rsidRPr="006D48AA">
        <w:rPr>
          <w:b/>
          <w:bCs/>
        </w:rPr>
        <w:t>reak-up</w:t>
      </w:r>
    </w:p>
    <w:p w:rsidR="005276C5" w:rsidRDefault="00F1646D" w:rsidP="00D30A26">
      <w:pPr>
        <w:jc w:val="both"/>
      </w:pPr>
      <w:r>
        <w:rPr>
          <w:rFonts w:asciiTheme="majorBidi" w:hAnsiTheme="majorBidi" w:cstheme="majorBidi"/>
        </w:rPr>
        <w:t xml:space="preserve">                 </w:t>
      </w:r>
      <w:r w:rsidR="008C421A">
        <w:t xml:space="preserve">Because of its deformable nature, the gel particle can deform  and pass through the pore-throat to deposit on the pore-surface, break-into pieces and pass through the pore-throat </w:t>
      </w:r>
      <w:r w:rsidR="005276C5">
        <w:t xml:space="preserve"> </w:t>
      </w:r>
      <w:r w:rsidR="008C421A">
        <w:t>to deposit on the pore-surface, or be captured at the pore-throat</w:t>
      </w:r>
    </w:p>
    <w:p w:rsidR="00661CED" w:rsidRDefault="008C421A" w:rsidP="00F33F83">
      <w:pPr>
        <w:jc w:val="both"/>
      </w:pPr>
      <w:r>
        <w:t>during injection into p</w:t>
      </w:r>
      <w:r w:rsidR="00EF56ED">
        <w:t>orous media (Bai et al.</w:t>
      </w:r>
      <w:r w:rsidR="00661CED">
        <w:t xml:space="preserve"> 2007). </w:t>
      </w:r>
      <w:r w:rsidR="00661CED" w:rsidRPr="008006FA">
        <w:rPr>
          <w:b/>
          <w:bCs/>
        </w:rPr>
        <w:t xml:space="preserve">Fig. </w:t>
      </w:r>
      <w:r w:rsidR="00661CED">
        <w:rPr>
          <w:b/>
          <w:bCs/>
        </w:rPr>
        <w:t>3.1</w:t>
      </w:r>
      <w:r w:rsidR="00661CED" w:rsidRPr="008006FA">
        <w:t xml:space="preserve"> illustrates the difference between the rigid and deformable particles pass</w:t>
      </w:r>
      <w:r w:rsidR="00661CED">
        <w:t>ing through a pore throat. T</w:t>
      </w:r>
      <w:r w:rsidR="00661CED" w:rsidRPr="008006FA">
        <w:t xml:space="preserve">he rigid particles cannot pass </w:t>
      </w:r>
      <w:r w:rsidR="00661CED">
        <w:t>through the pore throat if their size is</w:t>
      </w:r>
      <w:r w:rsidR="00661CED" w:rsidRPr="008006FA">
        <w:t xml:space="preserve"> greater than the pore</w:t>
      </w:r>
      <w:r w:rsidR="00661CED">
        <w:t>-</w:t>
      </w:r>
      <w:r w:rsidR="00661CED" w:rsidRPr="008006FA">
        <w:t xml:space="preserve"> throat size</w:t>
      </w:r>
      <w:r w:rsidR="00661CED">
        <w:t>,</w:t>
      </w:r>
      <w:r w:rsidR="00661CED" w:rsidRPr="008006FA">
        <w:t xml:space="preserve"> but the deformable particles can </w:t>
      </w:r>
      <w:r w:rsidR="00661CED">
        <w:t xml:space="preserve">deform and </w:t>
      </w:r>
      <w:r w:rsidR="00661CED" w:rsidRPr="008006FA">
        <w:t xml:space="preserve">pass </w:t>
      </w:r>
      <w:r w:rsidR="00661CED">
        <w:t>through at sizes greater than the pore-</w:t>
      </w:r>
      <w:r w:rsidR="00661CED" w:rsidRPr="008006FA">
        <w:t xml:space="preserve">throat size.  </w:t>
      </w:r>
    </w:p>
    <w:p w:rsidR="00661CED" w:rsidRDefault="00661CED" w:rsidP="00661CED">
      <w:pPr>
        <w:jc w:val="both"/>
      </w:pPr>
    </w:p>
    <w:p w:rsidR="00661CED" w:rsidRPr="008006FA" w:rsidRDefault="00661CED" w:rsidP="00661CED">
      <w:pPr>
        <w:tabs>
          <w:tab w:val="right" w:pos="8640"/>
        </w:tabs>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721728" behindDoc="0" locked="0" layoutInCell="1" allowOverlap="1" wp14:anchorId="152A2940" wp14:editId="0D7D39C5">
                <wp:simplePos x="0" y="0"/>
                <wp:positionH relativeFrom="column">
                  <wp:posOffset>2712085</wp:posOffset>
                </wp:positionH>
                <wp:positionV relativeFrom="paragraph">
                  <wp:posOffset>82550</wp:posOffset>
                </wp:positionV>
                <wp:extent cx="379730" cy="258445"/>
                <wp:effectExtent l="0" t="0" r="20320" b="27305"/>
                <wp:wrapNone/>
                <wp:docPr id="48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58445"/>
                        </a:xfrm>
                        <a:prstGeom prst="rect">
                          <a:avLst/>
                        </a:prstGeom>
                        <a:solidFill>
                          <a:srgbClr val="FFFFFF"/>
                        </a:solidFill>
                        <a:ln w="9525">
                          <a:solidFill>
                            <a:schemeClr val="tx1">
                              <a:lumMod val="100000"/>
                              <a:lumOff val="0"/>
                            </a:schemeClr>
                          </a:solidFill>
                          <a:miter lim="800000"/>
                          <a:headEnd/>
                          <a:tailEnd/>
                        </a:ln>
                      </wps:spPr>
                      <wps:txbx>
                        <w:txbxContent>
                          <w:p w:rsidR="007B3448" w:rsidRPr="001C401D" w:rsidRDefault="007B3448" w:rsidP="00661CED">
                            <w:pPr>
                              <w:rPr>
                                <w:rFonts w:asciiTheme="minorBidi" w:hAnsiTheme="minorBidi" w:cstheme="minorBidi"/>
                              </w:rPr>
                            </w:pPr>
                            <w:r w:rsidRPr="001C401D">
                              <w:rPr>
                                <w:rFonts w:asciiTheme="minorBidi" w:hAnsiTheme="minorBidi" w:cstheme="minorBidi"/>
                              </w:rPr>
                              <w:t>(</w:t>
                            </w:r>
                            <w:r>
                              <w:rPr>
                                <w:rFonts w:asciiTheme="minorBidi" w:hAnsiTheme="minorBidi" w:cstheme="minorBidi"/>
                              </w:rPr>
                              <w:t>b</w:t>
                            </w:r>
                            <w:r w:rsidRPr="001C401D">
                              <w:rPr>
                                <w:rFonts w:asciiTheme="minorBidi" w:hAnsiTheme="minorBidi" w:cstheme="minorBid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041" type="#_x0000_t202" style="position:absolute;margin-left:213.55pt;margin-top:6.5pt;width:29.9pt;height:20.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" strokecolor="black [3213]">
                <v:textbox>
                  <w:txbxContent>
                    <w:p w:rsidR="007B3448" w:rsidRPr="001C401D" w:rsidRDefault="007B3448" w:rsidP="00661CED">
                      <w:pPr>
                        <w:rPr>
                          <w:rFonts w:asciiTheme="minorBidi" w:hAnsiTheme="minorBidi" w:cstheme="minorBidi"/>
                        </w:rPr>
                      </w:pPr>
                      <w:r w:rsidRPr="001C401D">
                        <w:rPr>
                          <w:rFonts w:asciiTheme="minorBidi" w:hAnsiTheme="minorBidi" w:cstheme="minorBidi"/>
                        </w:rPr>
                        <w:t>(</w:t>
                      </w:r>
                      <w:r>
                        <w:rPr>
                          <w:rFonts w:asciiTheme="minorBidi" w:hAnsiTheme="minorBidi" w:cstheme="minorBidi"/>
                        </w:rPr>
                        <w:t>b</w:t>
                      </w:r>
                      <w:r w:rsidRPr="001C401D">
                        <w:rPr>
                          <w:rFonts w:asciiTheme="minorBidi" w:hAnsiTheme="minorBidi" w:cstheme="minorBidi"/>
                        </w:rPr>
                        <w:t>)</w:t>
                      </w: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720704" behindDoc="0" locked="0" layoutInCell="1" allowOverlap="1" wp14:anchorId="181DF2EA" wp14:editId="4FFCC543">
                <wp:simplePos x="0" y="0"/>
                <wp:positionH relativeFrom="column">
                  <wp:posOffset>132847</wp:posOffset>
                </wp:positionH>
                <wp:positionV relativeFrom="paragraph">
                  <wp:posOffset>83173</wp:posOffset>
                </wp:positionV>
                <wp:extent cx="379730" cy="258792"/>
                <wp:effectExtent l="0" t="0" r="20320" b="27305"/>
                <wp:wrapNone/>
                <wp:docPr id="48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58792"/>
                        </a:xfrm>
                        <a:prstGeom prst="rect">
                          <a:avLst/>
                        </a:prstGeom>
                        <a:solidFill>
                          <a:srgbClr val="FFFFFF"/>
                        </a:solidFill>
                        <a:ln w="9525">
                          <a:solidFill>
                            <a:schemeClr val="tx1">
                              <a:lumMod val="100000"/>
                              <a:lumOff val="0"/>
                            </a:schemeClr>
                          </a:solidFill>
                          <a:miter lim="800000"/>
                          <a:headEnd/>
                          <a:tailEnd/>
                        </a:ln>
                      </wps:spPr>
                      <wps:txbx>
                        <w:txbxContent>
                          <w:p w:rsidR="007B3448" w:rsidRPr="001C401D" w:rsidRDefault="007B3448" w:rsidP="00661CED">
                            <w:pPr>
                              <w:rPr>
                                <w:rFonts w:asciiTheme="minorBidi" w:hAnsiTheme="minorBidi" w:cstheme="minorBidi"/>
                              </w:rPr>
                            </w:pPr>
                            <w:r w:rsidRPr="001C401D">
                              <w:rPr>
                                <w:rFonts w:asciiTheme="minorBidi" w:hAnsiTheme="minorBidi" w:cstheme="minorBidi"/>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42" type="#_x0000_t202" style="position:absolute;margin-left:10.45pt;margin-top:6.55pt;width:29.9pt;height:20.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" strokecolor="black [3213]">
                <v:textbox>
                  <w:txbxContent>
                    <w:p w:rsidR="007B3448" w:rsidRPr="001C401D" w:rsidRDefault="007B3448" w:rsidP="00661CED">
                      <w:pPr>
                        <w:rPr>
                          <w:rFonts w:asciiTheme="minorBidi" w:hAnsiTheme="minorBidi" w:cstheme="minorBidi"/>
                        </w:rPr>
                      </w:pPr>
                      <w:r w:rsidRPr="001C401D">
                        <w:rPr>
                          <w:rFonts w:asciiTheme="minorBidi" w:hAnsiTheme="minorBidi" w:cstheme="minorBidi"/>
                        </w:rPr>
                        <w:t>(a)</w:t>
                      </w: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718656" behindDoc="0" locked="0" layoutInCell="1" allowOverlap="1" wp14:anchorId="2F287568" wp14:editId="3E2CD6FF">
                <wp:simplePos x="0" y="0"/>
                <wp:positionH relativeFrom="column">
                  <wp:posOffset>2635250</wp:posOffset>
                </wp:positionH>
                <wp:positionV relativeFrom="paragraph">
                  <wp:posOffset>305435</wp:posOffset>
                </wp:positionV>
                <wp:extent cx="2458085" cy="412750"/>
                <wp:effectExtent l="15875" t="19685" r="21590" b="15240"/>
                <wp:wrapNone/>
                <wp:docPr id="507"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8085" cy="412750"/>
                        </a:xfrm>
                        <a:custGeom>
                          <a:avLst/>
                          <a:gdLst>
                            <a:gd name="T0" fmla="*/ 0 w 3871"/>
                            <a:gd name="T1" fmla="*/ 268 h 650"/>
                            <a:gd name="T2" fmla="*/ 135 w 3871"/>
                            <a:gd name="T3" fmla="*/ 404 h 650"/>
                            <a:gd name="T4" fmla="*/ 230 w 3871"/>
                            <a:gd name="T5" fmla="*/ 472 h 650"/>
                            <a:gd name="T6" fmla="*/ 352 w 3871"/>
                            <a:gd name="T7" fmla="*/ 540 h 650"/>
                            <a:gd name="T8" fmla="*/ 434 w 3871"/>
                            <a:gd name="T9" fmla="*/ 580 h 650"/>
                            <a:gd name="T10" fmla="*/ 542 w 3871"/>
                            <a:gd name="T11" fmla="*/ 621 h 650"/>
                            <a:gd name="T12" fmla="*/ 665 w 3871"/>
                            <a:gd name="T13" fmla="*/ 567 h 650"/>
                            <a:gd name="T14" fmla="*/ 882 w 3871"/>
                            <a:gd name="T15" fmla="*/ 485 h 650"/>
                            <a:gd name="T16" fmla="*/ 1140 w 3871"/>
                            <a:gd name="T17" fmla="*/ 254 h 650"/>
                            <a:gd name="T18" fmla="*/ 1290 w 3871"/>
                            <a:gd name="T19" fmla="*/ 173 h 650"/>
                            <a:gd name="T20" fmla="*/ 1507 w 3871"/>
                            <a:gd name="T21" fmla="*/ 91 h 650"/>
                            <a:gd name="T22" fmla="*/ 1724 w 3871"/>
                            <a:gd name="T23" fmla="*/ 51 h 650"/>
                            <a:gd name="T24" fmla="*/ 1996 w 3871"/>
                            <a:gd name="T25" fmla="*/ 10 h 650"/>
                            <a:gd name="T26" fmla="*/ 2145 w 3871"/>
                            <a:gd name="T27" fmla="*/ 23 h 650"/>
                            <a:gd name="T28" fmla="*/ 2363 w 3871"/>
                            <a:gd name="T29" fmla="*/ 146 h 650"/>
                            <a:gd name="T30" fmla="*/ 2485 w 3871"/>
                            <a:gd name="T31" fmla="*/ 200 h 650"/>
                            <a:gd name="T32" fmla="*/ 2580 w 3871"/>
                            <a:gd name="T33" fmla="*/ 322 h 650"/>
                            <a:gd name="T34" fmla="*/ 2716 w 3871"/>
                            <a:gd name="T35" fmla="*/ 404 h 650"/>
                            <a:gd name="T36" fmla="*/ 2852 w 3871"/>
                            <a:gd name="T37" fmla="*/ 499 h 650"/>
                            <a:gd name="T38" fmla="*/ 3028 w 3871"/>
                            <a:gd name="T39" fmla="*/ 594 h 650"/>
                            <a:gd name="T40" fmla="*/ 3219 w 3871"/>
                            <a:gd name="T41" fmla="*/ 648 h 650"/>
                            <a:gd name="T42" fmla="*/ 3450 w 3871"/>
                            <a:gd name="T43" fmla="*/ 608 h 650"/>
                            <a:gd name="T44" fmla="*/ 3572 w 3871"/>
                            <a:gd name="T45" fmla="*/ 513 h 650"/>
                            <a:gd name="T46" fmla="*/ 3762 w 3871"/>
                            <a:gd name="T47" fmla="*/ 377 h 650"/>
                            <a:gd name="T48" fmla="*/ 3871 w 3871"/>
                            <a:gd name="T49" fmla="*/ 241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871" h="650">
                              <a:moveTo>
                                <a:pt x="0" y="268"/>
                              </a:moveTo>
                              <a:cubicBezTo>
                                <a:pt x="48" y="319"/>
                                <a:pt x="97" y="370"/>
                                <a:pt x="135" y="404"/>
                              </a:cubicBezTo>
                              <a:cubicBezTo>
                                <a:pt x="173" y="438"/>
                                <a:pt x="194" y="449"/>
                                <a:pt x="230" y="472"/>
                              </a:cubicBezTo>
                              <a:cubicBezTo>
                                <a:pt x="266" y="495"/>
                                <a:pt x="318" y="522"/>
                                <a:pt x="352" y="540"/>
                              </a:cubicBezTo>
                              <a:cubicBezTo>
                                <a:pt x="386" y="558"/>
                                <a:pt x="402" y="566"/>
                                <a:pt x="434" y="580"/>
                              </a:cubicBezTo>
                              <a:cubicBezTo>
                                <a:pt x="466" y="594"/>
                                <a:pt x="504" y="623"/>
                                <a:pt x="542" y="621"/>
                              </a:cubicBezTo>
                              <a:cubicBezTo>
                                <a:pt x="580" y="619"/>
                                <a:pt x="608" y="590"/>
                                <a:pt x="665" y="567"/>
                              </a:cubicBezTo>
                              <a:cubicBezTo>
                                <a:pt x="722" y="544"/>
                                <a:pt x="803" y="537"/>
                                <a:pt x="882" y="485"/>
                              </a:cubicBezTo>
                              <a:cubicBezTo>
                                <a:pt x="961" y="433"/>
                                <a:pt x="1072" y="306"/>
                                <a:pt x="1140" y="254"/>
                              </a:cubicBezTo>
                              <a:cubicBezTo>
                                <a:pt x="1208" y="202"/>
                                <a:pt x="1229" y="200"/>
                                <a:pt x="1290" y="173"/>
                              </a:cubicBezTo>
                              <a:cubicBezTo>
                                <a:pt x="1351" y="146"/>
                                <a:pt x="1435" y="111"/>
                                <a:pt x="1507" y="91"/>
                              </a:cubicBezTo>
                              <a:cubicBezTo>
                                <a:pt x="1579" y="71"/>
                                <a:pt x="1643" y="64"/>
                                <a:pt x="1724" y="51"/>
                              </a:cubicBezTo>
                              <a:cubicBezTo>
                                <a:pt x="1805" y="38"/>
                                <a:pt x="1926" y="15"/>
                                <a:pt x="1996" y="10"/>
                              </a:cubicBezTo>
                              <a:cubicBezTo>
                                <a:pt x="2066" y="5"/>
                                <a:pt x="2084" y="0"/>
                                <a:pt x="2145" y="23"/>
                              </a:cubicBezTo>
                              <a:cubicBezTo>
                                <a:pt x="2206" y="46"/>
                                <a:pt x="2306" y="117"/>
                                <a:pt x="2363" y="146"/>
                              </a:cubicBezTo>
                              <a:cubicBezTo>
                                <a:pt x="2420" y="175"/>
                                <a:pt x="2449" y="171"/>
                                <a:pt x="2485" y="200"/>
                              </a:cubicBezTo>
                              <a:cubicBezTo>
                                <a:pt x="2521" y="229"/>
                                <a:pt x="2542" y="288"/>
                                <a:pt x="2580" y="322"/>
                              </a:cubicBezTo>
                              <a:cubicBezTo>
                                <a:pt x="2618" y="356"/>
                                <a:pt x="2671" y="375"/>
                                <a:pt x="2716" y="404"/>
                              </a:cubicBezTo>
                              <a:cubicBezTo>
                                <a:pt x="2761" y="433"/>
                                <a:pt x="2800" y="467"/>
                                <a:pt x="2852" y="499"/>
                              </a:cubicBezTo>
                              <a:cubicBezTo>
                                <a:pt x="2904" y="531"/>
                                <a:pt x="2967" y="569"/>
                                <a:pt x="3028" y="594"/>
                              </a:cubicBezTo>
                              <a:cubicBezTo>
                                <a:pt x="3089" y="619"/>
                                <a:pt x="3149" y="646"/>
                                <a:pt x="3219" y="648"/>
                              </a:cubicBezTo>
                              <a:cubicBezTo>
                                <a:pt x="3289" y="650"/>
                                <a:pt x="3391" y="631"/>
                                <a:pt x="3450" y="608"/>
                              </a:cubicBezTo>
                              <a:cubicBezTo>
                                <a:pt x="3509" y="585"/>
                                <a:pt x="3520" y="551"/>
                                <a:pt x="3572" y="513"/>
                              </a:cubicBezTo>
                              <a:cubicBezTo>
                                <a:pt x="3624" y="475"/>
                                <a:pt x="3712" y="422"/>
                                <a:pt x="3762" y="377"/>
                              </a:cubicBezTo>
                              <a:cubicBezTo>
                                <a:pt x="3812" y="332"/>
                                <a:pt x="3853" y="264"/>
                                <a:pt x="3871" y="241"/>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CDFF23" id="Freeform 196" o:spid="_x0000_s1026" style="position:absolute;margin-left:207.5pt;margin-top:24.05pt;width:193.55pt;height: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" path="m,268v48,51,97,102,135,136c173,438,194,449,230,472v36,23,88,50,122,68c386,558,402,566,434,580v32,14,70,43,108,41c580,619,608,590,665,567v57,-23,138,-30,217,-82c961,433,1072,306,1140,254v68,-52,89,-54,150,-81c1351,146,1435,111,1507,91v72,-20,136,-27,217,-40c1805,38,1926,15,1996,10v70,-5,88,-10,149,13c2206,46,2306,117,2363,146v57,29,86,25,122,54c2521,229,2542,288,2580,322v38,34,91,53,136,82c2761,433,2800,467,2852,499v52,32,115,70,176,95c3089,619,3149,646,3219,648v70,2,172,-17,231,-40c3509,585,3520,551,3572,513v52,-38,140,-91,190,-136c3812,332,3853,264,3871,241e" filled="f" strokeweight="2.25pt">
                <v:path arrowok="t" o:connecttype="custom" o:connectlocs="0,170180;85725,256540;146050,299720;223520,342900;275590,368300;344170,394335;422275,360045;560070,307975;723900,161290;819150,109855;956945,57785;1094740,32385;1267460,6350;1362075,14605;1500505,92710;1577975,127000;1638300,204470;1724660,256540;1811020,316865;1922780,377190;2044065,411480;2190750,386080;2268220,325755;2388870,239395;2458085,153035" o:connectangles="0,0,0,0,0,0,0,0,0,0,0,0,0,0,0,0,0,0,0,0,0,0,0,0,0"/>
              </v:shape>
            </w:pict>
          </mc:Fallback>
        </mc:AlternateContent>
      </w:r>
      <w:r>
        <w:rPr>
          <w:rFonts w:asciiTheme="majorBidi" w:hAnsiTheme="majorBidi" w:cstheme="majorBidi"/>
          <w:noProof/>
          <w:lang w:bidi="ar-SA"/>
        </w:rPr>
        <mc:AlternateContent>
          <mc:Choice Requires="wps">
            <w:drawing>
              <wp:anchor distT="0" distB="0" distL="114300" distR="114300" simplePos="0" relativeHeight="251719680" behindDoc="0" locked="0" layoutInCell="1" allowOverlap="1" wp14:anchorId="5940C1A9" wp14:editId="2452661C">
                <wp:simplePos x="0" y="0"/>
                <wp:positionH relativeFrom="column">
                  <wp:posOffset>2635250</wp:posOffset>
                </wp:positionH>
                <wp:positionV relativeFrom="paragraph">
                  <wp:posOffset>755015</wp:posOffset>
                </wp:positionV>
                <wp:extent cx="2458085" cy="454660"/>
                <wp:effectExtent l="15875" t="21590" r="21590" b="19050"/>
                <wp:wrapNone/>
                <wp:docPr id="541"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8085" cy="454660"/>
                        </a:xfrm>
                        <a:custGeom>
                          <a:avLst/>
                          <a:gdLst>
                            <a:gd name="T0" fmla="*/ 0 w 3871"/>
                            <a:gd name="T1" fmla="*/ 480 h 716"/>
                            <a:gd name="T2" fmla="*/ 135 w 3871"/>
                            <a:gd name="T3" fmla="*/ 317 h 716"/>
                            <a:gd name="T4" fmla="*/ 244 w 3871"/>
                            <a:gd name="T5" fmla="*/ 181 h 716"/>
                            <a:gd name="T6" fmla="*/ 339 w 3871"/>
                            <a:gd name="T7" fmla="*/ 73 h 716"/>
                            <a:gd name="T8" fmla="*/ 488 w 3871"/>
                            <a:gd name="T9" fmla="*/ 18 h 716"/>
                            <a:gd name="T10" fmla="*/ 597 w 3871"/>
                            <a:gd name="T11" fmla="*/ 18 h 716"/>
                            <a:gd name="T12" fmla="*/ 678 w 3871"/>
                            <a:gd name="T13" fmla="*/ 114 h 716"/>
                            <a:gd name="T14" fmla="*/ 814 w 3871"/>
                            <a:gd name="T15" fmla="*/ 209 h 716"/>
                            <a:gd name="T16" fmla="*/ 964 w 3871"/>
                            <a:gd name="T17" fmla="*/ 290 h 716"/>
                            <a:gd name="T18" fmla="*/ 1059 w 3871"/>
                            <a:gd name="T19" fmla="*/ 385 h 716"/>
                            <a:gd name="T20" fmla="*/ 1210 w 3871"/>
                            <a:gd name="T21" fmla="*/ 480 h 716"/>
                            <a:gd name="T22" fmla="*/ 1290 w 3871"/>
                            <a:gd name="T23" fmla="*/ 535 h 716"/>
                            <a:gd name="T24" fmla="*/ 1425 w 3871"/>
                            <a:gd name="T25" fmla="*/ 630 h 716"/>
                            <a:gd name="T26" fmla="*/ 1629 w 3871"/>
                            <a:gd name="T27" fmla="*/ 684 h 716"/>
                            <a:gd name="T28" fmla="*/ 1752 w 3871"/>
                            <a:gd name="T29" fmla="*/ 711 h 716"/>
                            <a:gd name="T30" fmla="*/ 2023 w 3871"/>
                            <a:gd name="T31" fmla="*/ 698 h 716"/>
                            <a:gd name="T32" fmla="*/ 2363 w 3871"/>
                            <a:gd name="T33" fmla="*/ 603 h 716"/>
                            <a:gd name="T34" fmla="*/ 2621 w 3871"/>
                            <a:gd name="T35" fmla="*/ 453 h 716"/>
                            <a:gd name="T36" fmla="*/ 2811 w 3871"/>
                            <a:gd name="T37" fmla="*/ 249 h 716"/>
                            <a:gd name="T38" fmla="*/ 2947 w 3871"/>
                            <a:gd name="T39" fmla="*/ 114 h 716"/>
                            <a:gd name="T40" fmla="*/ 3110 w 3871"/>
                            <a:gd name="T41" fmla="*/ 18 h 716"/>
                            <a:gd name="T42" fmla="*/ 3300 w 3871"/>
                            <a:gd name="T43" fmla="*/ 5 h 716"/>
                            <a:gd name="T44" fmla="*/ 3450 w 3871"/>
                            <a:gd name="T45" fmla="*/ 18 h 716"/>
                            <a:gd name="T46" fmla="*/ 3572 w 3871"/>
                            <a:gd name="T47" fmla="*/ 114 h 716"/>
                            <a:gd name="T48" fmla="*/ 3735 w 3871"/>
                            <a:gd name="T49" fmla="*/ 249 h 716"/>
                            <a:gd name="T50" fmla="*/ 3871 w 3871"/>
                            <a:gd name="T51" fmla="*/ 345 h 7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3871" h="716">
                              <a:moveTo>
                                <a:pt x="0" y="480"/>
                              </a:moveTo>
                              <a:cubicBezTo>
                                <a:pt x="47" y="423"/>
                                <a:pt x="94" y="367"/>
                                <a:pt x="135" y="317"/>
                              </a:cubicBezTo>
                              <a:cubicBezTo>
                                <a:pt x="176" y="267"/>
                                <a:pt x="210" y="222"/>
                                <a:pt x="244" y="181"/>
                              </a:cubicBezTo>
                              <a:cubicBezTo>
                                <a:pt x="278" y="140"/>
                                <a:pt x="298" y="100"/>
                                <a:pt x="339" y="73"/>
                              </a:cubicBezTo>
                              <a:cubicBezTo>
                                <a:pt x="380" y="46"/>
                                <a:pt x="445" y="27"/>
                                <a:pt x="488" y="18"/>
                              </a:cubicBezTo>
                              <a:cubicBezTo>
                                <a:pt x="531" y="9"/>
                                <a:pt x="565" y="2"/>
                                <a:pt x="597" y="18"/>
                              </a:cubicBezTo>
                              <a:cubicBezTo>
                                <a:pt x="629" y="34"/>
                                <a:pt x="642" y="82"/>
                                <a:pt x="678" y="114"/>
                              </a:cubicBezTo>
                              <a:cubicBezTo>
                                <a:pt x="714" y="146"/>
                                <a:pt x="766" y="180"/>
                                <a:pt x="814" y="209"/>
                              </a:cubicBezTo>
                              <a:cubicBezTo>
                                <a:pt x="862" y="238"/>
                                <a:pt x="923" y="261"/>
                                <a:pt x="964" y="290"/>
                              </a:cubicBezTo>
                              <a:cubicBezTo>
                                <a:pt x="1005" y="319"/>
                                <a:pt x="1018" y="353"/>
                                <a:pt x="1059" y="385"/>
                              </a:cubicBezTo>
                              <a:cubicBezTo>
                                <a:pt x="1100" y="417"/>
                                <a:pt x="1172" y="455"/>
                                <a:pt x="1210" y="480"/>
                              </a:cubicBezTo>
                              <a:cubicBezTo>
                                <a:pt x="1248" y="505"/>
                                <a:pt x="1254" y="510"/>
                                <a:pt x="1290" y="535"/>
                              </a:cubicBezTo>
                              <a:cubicBezTo>
                                <a:pt x="1326" y="560"/>
                                <a:pt x="1368" y="605"/>
                                <a:pt x="1425" y="630"/>
                              </a:cubicBezTo>
                              <a:cubicBezTo>
                                <a:pt x="1482" y="655"/>
                                <a:pt x="1575" y="671"/>
                                <a:pt x="1629" y="684"/>
                              </a:cubicBezTo>
                              <a:cubicBezTo>
                                <a:pt x="1683" y="697"/>
                                <a:pt x="1686" y="709"/>
                                <a:pt x="1752" y="711"/>
                              </a:cubicBezTo>
                              <a:cubicBezTo>
                                <a:pt x="1818" y="713"/>
                                <a:pt x="1921" y="716"/>
                                <a:pt x="2023" y="698"/>
                              </a:cubicBezTo>
                              <a:cubicBezTo>
                                <a:pt x="2125" y="680"/>
                                <a:pt x="2263" y="644"/>
                                <a:pt x="2363" y="603"/>
                              </a:cubicBezTo>
                              <a:cubicBezTo>
                                <a:pt x="2463" y="562"/>
                                <a:pt x="2546" y="512"/>
                                <a:pt x="2621" y="453"/>
                              </a:cubicBezTo>
                              <a:cubicBezTo>
                                <a:pt x="2696" y="394"/>
                                <a:pt x="2757" y="305"/>
                                <a:pt x="2811" y="249"/>
                              </a:cubicBezTo>
                              <a:cubicBezTo>
                                <a:pt x="2865" y="193"/>
                                <a:pt x="2897" y="152"/>
                                <a:pt x="2947" y="114"/>
                              </a:cubicBezTo>
                              <a:cubicBezTo>
                                <a:pt x="2997" y="76"/>
                                <a:pt x="3051" y="36"/>
                                <a:pt x="3110" y="18"/>
                              </a:cubicBezTo>
                              <a:cubicBezTo>
                                <a:pt x="3169" y="0"/>
                                <a:pt x="3243" y="5"/>
                                <a:pt x="3300" y="5"/>
                              </a:cubicBezTo>
                              <a:cubicBezTo>
                                <a:pt x="3357" y="5"/>
                                <a:pt x="3405" y="0"/>
                                <a:pt x="3450" y="18"/>
                              </a:cubicBezTo>
                              <a:cubicBezTo>
                                <a:pt x="3495" y="36"/>
                                <a:pt x="3525" y="76"/>
                                <a:pt x="3572" y="114"/>
                              </a:cubicBezTo>
                              <a:cubicBezTo>
                                <a:pt x="3619" y="152"/>
                                <a:pt x="3685" y="211"/>
                                <a:pt x="3735" y="249"/>
                              </a:cubicBezTo>
                              <a:cubicBezTo>
                                <a:pt x="3785" y="287"/>
                                <a:pt x="3848" y="320"/>
                                <a:pt x="3871" y="345"/>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5799A9" id="Freeform 197" o:spid="_x0000_s1026" style="position:absolute;margin-left:207.5pt;margin-top:59.45pt;width:193.55pt;height:35.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1,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" path="m,480c47,423,94,367,135,317v41,-50,75,-95,109,-136c278,140,298,100,339,73,380,46,445,27,488,18v43,-9,77,-16,109,c629,34,642,82,678,114v36,32,88,66,136,95c862,238,923,261,964,290v41,29,54,63,95,95c1100,417,1172,455,1210,480v38,25,44,30,80,55c1326,560,1368,605,1425,630v57,25,150,41,204,54c1683,697,1686,709,1752,711v66,2,169,5,271,-13c2125,680,2263,644,2363,603v100,-41,183,-91,258,-150c2696,394,2757,305,2811,249v54,-56,86,-97,136,-135c2997,76,3051,36,3110,18,3169,,3243,5,3300,5v57,,105,-5,150,13c3495,36,3525,76,3572,114v47,38,113,97,163,135c3785,287,3848,320,3871,345e" filled="f" strokeweight="2.25pt">
                <v:path arrowok="t" o:connecttype="custom" o:connectlocs="0,304800;85725,201295;154940,114935;215265,46355;309880,11430;379095,11430;430530,72390;516890,132715;612140,184150;672465,244475;768350,304800;819150,339725;904875,400050;1034415,434340;1112520,451485;1284605,443230;1500505,382905;1664335,287655;1784985,158115;1871345,72390;1974850,11430;2095500,3175;2190750,11430;2268220,72390;2371725,158115;2458085,219075" o:connectangles="0,0,0,0,0,0,0,0,0,0,0,0,0,0,0,0,0,0,0,0,0,0,0,0,0,0"/>
              </v:shape>
            </w:pict>
          </mc:Fallback>
        </mc:AlternateContent>
      </w:r>
      <w:r>
        <w:rPr>
          <w:rFonts w:asciiTheme="majorBidi" w:hAnsiTheme="majorBidi" w:cstheme="majorBidi"/>
          <w:noProof/>
          <w:lang w:bidi="ar-SA"/>
        </w:rPr>
        <mc:AlternateContent>
          <mc:Choice Requires="wps">
            <w:drawing>
              <wp:anchor distT="0" distB="0" distL="114300" distR="114300" simplePos="0" relativeHeight="251717632" behindDoc="0" locked="0" layoutInCell="1" allowOverlap="1" wp14:anchorId="0824015D" wp14:editId="6855014F">
                <wp:simplePos x="0" y="0"/>
                <wp:positionH relativeFrom="column">
                  <wp:posOffset>73025</wp:posOffset>
                </wp:positionH>
                <wp:positionV relativeFrom="paragraph">
                  <wp:posOffset>771525</wp:posOffset>
                </wp:positionV>
                <wp:extent cx="2458085" cy="438150"/>
                <wp:effectExtent l="15875" t="19050" r="21590" b="19050"/>
                <wp:wrapNone/>
                <wp:docPr id="542"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8085" cy="438150"/>
                        </a:xfrm>
                        <a:custGeom>
                          <a:avLst/>
                          <a:gdLst>
                            <a:gd name="T0" fmla="*/ 0 w 3871"/>
                            <a:gd name="T1" fmla="*/ 423 h 690"/>
                            <a:gd name="T2" fmla="*/ 95 w 3871"/>
                            <a:gd name="T3" fmla="*/ 287 h 690"/>
                            <a:gd name="T4" fmla="*/ 190 w 3871"/>
                            <a:gd name="T5" fmla="*/ 192 h 690"/>
                            <a:gd name="T6" fmla="*/ 285 w 3871"/>
                            <a:gd name="T7" fmla="*/ 97 h 690"/>
                            <a:gd name="T8" fmla="*/ 367 w 3871"/>
                            <a:gd name="T9" fmla="*/ 42 h 690"/>
                            <a:gd name="T10" fmla="*/ 516 w 3871"/>
                            <a:gd name="T11" fmla="*/ 2 h 690"/>
                            <a:gd name="T12" fmla="*/ 638 w 3871"/>
                            <a:gd name="T13" fmla="*/ 56 h 690"/>
                            <a:gd name="T14" fmla="*/ 747 w 3871"/>
                            <a:gd name="T15" fmla="*/ 83 h 690"/>
                            <a:gd name="T16" fmla="*/ 815 w 3871"/>
                            <a:gd name="T17" fmla="*/ 165 h 690"/>
                            <a:gd name="T18" fmla="*/ 910 w 3871"/>
                            <a:gd name="T19" fmla="*/ 233 h 690"/>
                            <a:gd name="T20" fmla="*/ 991 w 3871"/>
                            <a:gd name="T21" fmla="*/ 273 h 690"/>
                            <a:gd name="T22" fmla="*/ 1087 w 3871"/>
                            <a:gd name="T23" fmla="*/ 368 h 690"/>
                            <a:gd name="T24" fmla="*/ 1182 w 3871"/>
                            <a:gd name="T25" fmla="*/ 409 h 690"/>
                            <a:gd name="T26" fmla="*/ 1304 w 3871"/>
                            <a:gd name="T27" fmla="*/ 464 h 690"/>
                            <a:gd name="T28" fmla="*/ 1453 w 3871"/>
                            <a:gd name="T29" fmla="*/ 559 h 690"/>
                            <a:gd name="T30" fmla="*/ 1562 w 3871"/>
                            <a:gd name="T31" fmla="*/ 627 h 690"/>
                            <a:gd name="T32" fmla="*/ 1793 w 3871"/>
                            <a:gd name="T33" fmla="*/ 681 h 690"/>
                            <a:gd name="T34" fmla="*/ 1970 w 3871"/>
                            <a:gd name="T35" fmla="*/ 681 h 690"/>
                            <a:gd name="T36" fmla="*/ 2065 w 3871"/>
                            <a:gd name="T37" fmla="*/ 667 h 690"/>
                            <a:gd name="T38" fmla="*/ 2255 w 3871"/>
                            <a:gd name="T39" fmla="*/ 613 h 690"/>
                            <a:gd name="T40" fmla="*/ 2404 w 3871"/>
                            <a:gd name="T41" fmla="*/ 559 h 690"/>
                            <a:gd name="T42" fmla="*/ 2513 w 3871"/>
                            <a:gd name="T43" fmla="*/ 518 h 690"/>
                            <a:gd name="T44" fmla="*/ 2635 w 3871"/>
                            <a:gd name="T45" fmla="*/ 423 h 690"/>
                            <a:gd name="T46" fmla="*/ 2730 w 3871"/>
                            <a:gd name="T47" fmla="*/ 341 h 690"/>
                            <a:gd name="T48" fmla="*/ 2853 w 3871"/>
                            <a:gd name="T49" fmla="*/ 246 h 690"/>
                            <a:gd name="T50" fmla="*/ 2934 w 3871"/>
                            <a:gd name="T51" fmla="*/ 165 h 690"/>
                            <a:gd name="T52" fmla="*/ 3056 w 3871"/>
                            <a:gd name="T53" fmla="*/ 97 h 690"/>
                            <a:gd name="T54" fmla="*/ 3165 w 3871"/>
                            <a:gd name="T55" fmla="*/ 29 h 690"/>
                            <a:gd name="T56" fmla="*/ 3287 w 3871"/>
                            <a:gd name="T57" fmla="*/ 2 h 690"/>
                            <a:gd name="T58" fmla="*/ 3464 w 3871"/>
                            <a:gd name="T59" fmla="*/ 15 h 690"/>
                            <a:gd name="T60" fmla="*/ 3586 w 3871"/>
                            <a:gd name="T61" fmla="*/ 56 h 690"/>
                            <a:gd name="T62" fmla="*/ 3654 w 3871"/>
                            <a:gd name="T63" fmla="*/ 97 h 690"/>
                            <a:gd name="T64" fmla="*/ 3736 w 3871"/>
                            <a:gd name="T65" fmla="*/ 151 h 690"/>
                            <a:gd name="T66" fmla="*/ 3871 w 3871"/>
                            <a:gd name="T67" fmla="*/ 219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871" h="690">
                              <a:moveTo>
                                <a:pt x="0" y="423"/>
                              </a:moveTo>
                              <a:cubicBezTo>
                                <a:pt x="31" y="374"/>
                                <a:pt x="63" y="325"/>
                                <a:pt x="95" y="287"/>
                              </a:cubicBezTo>
                              <a:cubicBezTo>
                                <a:pt x="127" y="249"/>
                                <a:pt x="158" y="224"/>
                                <a:pt x="190" y="192"/>
                              </a:cubicBezTo>
                              <a:cubicBezTo>
                                <a:pt x="222" y="160"/>
                                <a:pt x="256" y="122"/>
                                <a:pt x="285" y="97"/>
                              </a:cubicBezTo>
                              <a:cubicBezTo>
                                <a:pt x="314" y="72"/>
                                <a:pt x="329" y="58"/>
                                <a:pt x="367" y="42"/>
                              </a:cubicBezTo>
                              <a:cubicBezTo>
                                <a:pt x="405" y="26"/>
                                <a:pt x="471" y="0"/>
                                <a:pt x="516" y="2"/>
                              </a:cubicBezTo>
                              <a:cubicBezTo>
                                <a:pt x="561" y="4"/>
                                <a:pt x="600" y="43"/>
                                <a:pt x="638" y="56"/>
                              </a:cubicBezTo>
                              <a:cubicBezTo>
                                <a:pt x="676" y="69"/>
                                <a:pt x="718" y="65"/>
                                <a:pt x="747" y="83"/>
                              </a:cubicBezTo>
                              <a:cubicBezTo>
                                <a:pt x="776" y="101"/>
                                <a:pt x="788" y="140"/>
                                <a:pt x="815" y="165"/>
                              </a:cubicBezTo>
                              <a:cubicBezTo>
                                <a:pt x="842" y="190"/>
                                <a:pt x="881" y="215"/>
                                <a:pt x="910" y="233"/>
                              </a:cubicBezTo>
                              <a:cubicBezTo>
                                <a:pt x="939" y="251"/>
                                <a:pt x="962" y="251"/>
                                <a:pt x="991" y="273"/>
                              </a:cubicBezTo>
                              <a:cubicBezTo>
                                <a:pt x="1020" y="295"/>
                                <a:pt x="1055" y="345"/>
                                <a:pt x="1087" y="368"/>
                              </a:cubicBezTo>
                              <a:cubicBezTo>
                                <a:pt x="1119" y="391"/>
                                <a:pt x="1146" y="393"/>
                                <a:pt x="1182" y="409"/>
                              </a:cubicBezTo>
                              <a:cubicBezTo>
                                <a:pt x="1218" y="425"/>
                                <a:pt x="1259" y="439"/>
                                <a:pt x="1304" y="464"/>
                              </a:cubicBezTo>
                              <a:cubicBezTo>
                                <a:pt x="1349" y="489"/>
                                <a:pt x="1410" y="532"/>
                                <a:pt x="1453" y="559"/>
                              </a:cubicBezTo>
                              <a:cubicBezTo>
                                <a:pt x="1496" y="586"/>
                                <a:pt x="1505" y="607"/>
                                <a:pt x="1562" y="627"/>
                              </a:cubicBezTo>
                              <a:cubicBezTo>
                                <a:pt x="1619" y="647"/>
                                <a:pt x="1725" y="672"/>
                                <a:pt x="1793" y="681"/>
                              </a:cubicBezTo>
                              <a:cubicBezTo>
                                <a:pt x="1861" y="690"/>
                                <a:pt x="1925" y="683"/>
                                <a:pt x="1970" y="681"/>
                              </a:cubicBezTo>
                              <a:cubicBezTo>
                                <a:pt x="2015" y="679"/>
                                <a:pt x="2018" y="678"/>
                                <a:pt x="2065" y="667"/>
                              </a:cubicBezTo>
                              <a:cubicBezTo>
                                <a:pt x="2112" y="656"/>
                                <a:pt x="2199" y="631"/>
                                <a:pt x="2255" y="613"/>
                              </a:cubicBezTo>
                              <a:cubicBezTo>
                                <a:pt x="2311" y="595"/>
                                <a:pt x="2361" y="575"/>
                                <a:pt x="2404" y="559"/>
                              </a:cubicBezTo>
                              <a:cubicBezTo>
                                <a:pt x="2447" y="543"/>
                                <a:pt x="2475" y="541"/>
                                <a:pt x="2513" y="518"/>
                              </a:cubicBezTo>
                              <a:cubicBezTo>
                                <a:pt x="2551" y="495"/>
                                <a:pt x="2599" y="453"/>
                                <a:pt x="2635" y="423"/>
                              </a:cubicBezTo>
                              <a:cubicBezTo>
                                <a:pt x="2671" y="393"/>
                                <a:pt x="2694" y="371"/>
                                <a:pt x="2730" y="341"/>
                              </a:cubicBezTo>
                              <a:cubicBezTo>
                                <a:pt x="2766" y="311"/>
                                <a:pt x="2819" y="275"/>
                                <a:pt x="2853" y="246"/>
                              </a:cubicBezTo>
                              <a:cubicBezTo>
                                <a:pt x="2887" y="217"/>
                                <a:pt x="2900" y="190"/>
                                <a:pt x="2934" y="165"/>
                              </a:cubicBezTo>
                              <a:cubicBezTo>
                                <a:pt x="2968" y="140"/>
                                <a:pt x="3017" y="120"/>
                                <a:pt x="3056" y="97"/>
                              </a:cubicBezTo>
                              <a:cubicBezTo>
                                <a:pt x="3095" y="74"/>
                                <a:pt x="3127" y="45"/>
                                <a:pt x="3165" y="29"/>
                              </a:cubicBezTo>
                              <a:cubicBezTo>
                                <a:pt x="3203" y="13"/>
                                <a:pt x="3237" y="4"/>
                                <a:pt x="3287" y="2"/>
                              </a:cubicBezTo>
                              <a:cubicBezTo>
                                <a:pt x="3337" y="0"/>
                                <a:pt x="3414" y="6"/>
                                <a:pt x="3464" y="15"/>
                              </a:cubicBezTo>
                              <a:cubicBezTo>
                                <a:pt x="3514" y="24"/>
                                <a:pt x="3554" y="42"/>
                                <a:pt x="3586" y="56"/>
                              </a:cubicBezTo>
                              <a:cubicBezTo>
                                <a:pt x="3618" y="70"/>
                                <a:pt x="3629" y="81"/>
                                <a:pt x="3654" y="97"/>
                              </a:cubicBezTo>
                              <a:cubicBezTo>
                                <a:pt x="3679" y="113"/>
                                <a:pt x="3700" y="131"/>
                                <a:pt x="3736" y="151"/>
                              </a:cubicBezTo>
                              <a:cubicBezTo>
                                <a:pt x="3772" y="171"/>
                                <a:pt x="3849" y="199"/>
                                <a:pt x="3871" y="219"/>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45D6D9" id="Freeform 195" o:spid="_x0000_s1026" style="position:absolute;margin-left:5.75pt;margin-top:60.75pt;width:193.55pt;height:3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1,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" path="m,423c31,374,63,325,95,287v32,-38,63,-63,95,-95c222,160,256,122,285,97,314,72,329,58,367,42,405,26,471,,516,2v45,2,84,41,122,54c676,69,718,65,747,83v29,18,41,57,68,82c842,190,881,215,910,233v29,18,52,18,81,40c1020,295,1055,345,1087,368v32,23,59,25,95,41c1218,425,1259,439,1304,464v45,25,106,68,149,95c1496,586,1505,607,1562,627v57,20,163,45,231,54c1861,690,1925,683,1970,681v45,-2,48,-3,95,-14c2112,656,2199,631,2255,613v56,-18,106,-38,149,-54c2447,543,2475,541,2513,518v38,-23,86,-65,122,-95c2671,393,2694,371,2730,341v36,-30,89,-66,123,-95c2887,217,2900,190,2934,165v34,-25,83,-45,122,-68c3095,74,3127,45,3165,29,3203,13,3237,4,3287,2v50,-2,127,4,177,13c3514,24,3554,42,3586,56v32,14,43,25,68,41c3679,113,3700,131,3736,151v36,20,113,48,135,68e" filled="f" strokeweight="2.25pt">
                <v:path arrowok="t" o:connecttype="custom" o:connectlocs="0,268605;60325,182245;120650,121920;180975,61595;233045,26670;327660,1270;405130,35560;474345,52705;517525,104775;577850,147955;629285,173355;690245,233680;750570,259715;828040,294640;922655,354965;991870,398145;1138555,432435;1250950,432435;1311275,423545;1431925,389255;1526540,354965;1595755,328930;1673225,268605;1733550,216535;1811655,156210;1863090,104775;1940560,61595;2009775,18415;2087245,1270;2199640,9525;2277110,35560;2320290,61595;2372360,95885;2458085,139065" o:connectangles="0,0,0,0,0,0,0,0,0,0,0,0,0,0,0,0,0,0,0,0,0,0,0,0,0,0,0,0,0,0,0,0,0,0"/>
              </v:shape>
            </w:pict>
          </mc:Fallback>
        </mc:AlternateContent>
      </w:r>
      <w:r>
        <w:rPr>
          <w:rFonts w:asciiTheme="majorBidi" w:hAnsiTheme="majorBidi" w:cstheme="majorBidi"/>
          <w:noProof/>
          <w:lang w:bidi="ar-SA"/>
        </w:rPr>
        <mc:AlternateContent>
          <mc:Choice Requires="wps">
            <w:drawing>
              <wp:anchor distT="0" distB="0" distL="114300" distR="114300" simplePos="0" relativeHeight="251716608" behindDoc="0" locked="0" layoutInCell="1" allowOverlap="1" wp14:anchorId="20201A34" wp14:editId="0A9A02F4">
                <wp:simplePos x="0" y="0"/>
                <wp:positionH relativeFrom="column">
                  <wp:posOffset>25400</wp:posOffset>
                </wp:positionH>
                <wp:positionV relativeFrom="paragraph">
                  <wp:posOffset>344805</wp:posOffset>
                </wp:positionV>
                <wp:extent cx="2458085" cy="373380"/>
                <wp:effectExtent l="15875" t="20955" r="21590" b="15240"/>
                <wp:wrapNone/>
                <wp:docPr id="280"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58085" cy="373380"/>
                        </a:xfrm>
                        <a:custGeom>
                          <a:avLst/>
                          <a:gdLst>
                            <a:gd name="T0" fmla="*/ 0 w 3871"/>
                            <a:gd name="T1" fmla="*/ 190 h 588"/>
                            <a:gd name="T2" fmla="*/ 95 w 3871"/>
                            <a:gd name="T3" fmla="*/ 298 h 588"/>
                            <a:gd name="T4" fmla="*/ 231 w 3871"/>
                            <a:gd name="T5" fmla="*/ 421 h 588"/>
                            <a:gd name="T6" fmla="*/ 353 w 3871"/>
                            <a:gd name="T7" fmla="*/ 543 h 588"/>
                            <a:gd name="T8" fmla="*/ 557 w 3871"/>
                            <a:gd name="T9" fmla="*/ 570 h 588"/>
                            <a:gd name="T10" fmla="*/ 747 w 3871"/>
                            <a:gd name="T11" fmla="*/ 488 h 588"/>
                            <a:gd name="T12" fmla="*/ 937 w 3871"/>
                            <a:gd name="T13" fmla="*/ 380 h 588"/>
                            <a:gd name="T14" fmla="*/ 1114 w 3871"/>
                            <a:gd name="T15" fmla="*/ 230 h 588"/>
                            <a:gd name="T16" fmla="*/ 1277 w 3871"/>
                            <a:gd name="T17" fmla="*/ 135 h 588"/>
                            <a:gd name="T18" fmla="*/ 1535 w 3871"/>
                            <a:gd name="T19" fmla="*/ 54 h 588"/>
                            <a:gd name="T20" fmla="*/ 1793 w 3871"/>
                            <a:gd name="T21" fmla="*/ 13 h 588"/>
                            <a:gd name="T22" fmla="*/ 2010 w 3871"/>
                            <a:gd name="T23" fmla="*/ 13 h 588"/>
                            <a:gd name="T24" fmla="*/ 2228 w 3871"/>
                            <a:gd name="T25" fmla="*/ 94 h 588"/>
                            <a:gd name="T26" fmla="*/ 2377 w 3871"/>
                            <a:gd name="T27" fmla="*/ 135 h 588"/>
                            <a:gd name="T28" fmla="*/ 2527 w 3871"/>
                            <a:gd name="T29" fmla="*/ 190 h 588"/>
                            <a:gd name="T30" fmla="*/ 2757 w 3871"/>
                            <a:gd name="T31" fmla="*/ 366 h 588"/>
                            <a:gd name="T32" fmla="*/ 2907 w 3871"/>
                            <a:gd name="T33" fmla="*/ 475 h 588"/>
                            <a:gd name="T34" fmla="*/ 3070 w 3871"/>
                            <a:gd name="T35" fmla="*/ 556 h 588"/>
                            <a:gd name="T36" fmla="*/ 3314 w 3871"/>
                            <a:gd name="T37" fmla="*/ 584 h 588"/>
                            <a:gd name="T38" fmla="*/ 3545 w 3871"/>
                            <a:gd name="T39" fmla="*/ 529 h 588"/>
                            <a:gd name="T40" fmla="*/ 3722 w 3871"/>
                            <a:gd name="T41" fmla="*/ 421 h 588"/>
                            <a:gd name="T42" fmla="*/ 3871 w 3871"/>
                            <a:gd name="T43" fmla="*/ 298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871" h="588">
                              <a:moveTo>
                                <a:pt x="0" y="190"/>
                              </a:moveTo>
                              <a:cubicBezTo>
                                <a:pt x="28" y="225"/>
                                <a:pt x="57" y="260"/>
                                <a:pt x="95" y="298"/>
                              </a:cubicBezTo>
                              <a:cubicBezTo>
                                <a:pt x="133" y="336"/>
                                <a:pt x="188" y="380"/>
                                <a:pt x="231" y="421"/>
                              </a:cubicBezTo>
                              <a:cubicBezTo>
                                <a:pt x="274" y="462"/>
                                <a:pt x="299" y="518"/>
                                <a:pt x="353" y="543"/>
                              </a:cubicBezTo>
                              <a:cubicBezTo>
                                <a:pt x="407" y="568"/>
                                <a:pt x="491" y="579"/>
                                <a:pt x="557" y="570"/>
                              </a:cubicBezTo>
                              <a:cubicBezTo>
                                <a:pt x="623" y="561"/>
                                <a:pt x="684" y="520"/>
                                <a:pt x="747" y="488"/>
                              </a:cubicBezTo>
                              <a:cubicBezTo>
                                <a:pt x="810" y="456"/>
                                <a:pt x="876" y="423"/>
                                <a:pt x="937" y="380"/>
                              </a:cubicBezTo>
                              <a:cubicBezTo>
                                <a:pt x="998" y="337"/>
                                <a:pt x="1057" y="271"/>
                                <a:pt x="1114" y="230"/>
                              </a:cubicBezTo>
                              <a:cubicBezTo>
                                <a:pt x="1171" y="189"/>
                                <a:pt x="1207" y="164"/>
                                <a:pt x="1277" y="135"/>
                              </a:cubicBezTo>
                              <a:cubicBezTo>
                                <a:pt x="1347" y="106"/>
                                <a:pt x="1449" y="74"/>
                                <a:pt x="1535" y="54"/>
                              </a:cubicBezTo>
                              <a:cubicBezTo>
                                <a:pt x="1621" y="34"/>
                                <a:pt x="1714" y="20"/>
                                <a:pt x="1793" y="13"/>
                              </a:cubicBezTo>
                              <a:cubicBezTo>
                                <a:pt x="1872" y="6"/>
                                <a:pt x="1938" y="0"/>
                                <a:pt x="2010" y="13"/>
                              </a:cubicBezTo>
                              <a:cubicBezTo>
                                <a:pt x="2082" y="26"/>
                                <a:pt x="2167" y="74"/>
                                <a:pt x="2228" y="94"/>
                              </a:cubicBezTo>
                              <a:cubicBezTo>
                                <a:pt x="2289" y="114"/>
                                <a:pt x="2327" y="119"/>
                                <a:pt x="2377" y="135"/>
                              </a:cubicBezTo>
                              <a:cubicBezTo>
                                <a:pt x="2427" y="151"/>
                                <a:pt x="2464" y="152"/>
                                <a:pt x="2527" y="190"/>
                              </a:cubicBezTo>
                              <a:cubicBezTo>
                                <a:pt x="2590" y="228"/>
                                <a:pt x="2694" y="319"/>
                                <a:pt x="2757" y="366"/>
                              </a:cubicBezTo>
                              <a:cubicBezTo>
                                <a:pt x="2820" y="413"/>
                                <a:pt x="2855" y="443"/>
                                <a:pt x="2907" y="475"/>
                              </a:cubicBezTo>
                              <a:cubicBezTo>
                                <a:pt x="2959" y="507"/>
                                <a:pt x="3002" y="538"/>
                                <a:pt x="3070" y="556"/>
                              </a:cubicBezTo>
                              <a:cubicBezTo>
                                <a:pt x="3138" y="574"/>
                                <a:pt x="3235" y="588"/>
                                <a:pt x="3314" y="584"/>
                              </a:cubicBezTo>
                              <a:cubicBezTo>
                                <a:pt x="3393" y="580"/>
                                <a:pt x="3477" y="556"/>
                                <a:pt x="3545" y="529"/>
                              </a:cubicBezTo>
                              <a:cubicBezTo>
                                <a:pt x="3613" y="502"/>
                                <a:pt x="3668" y="459"/>
                                <a:pt x="3722" y="421"/>
                              </a:cubicBezTo>
                              <a:cubicBezTo>
                                <a:pt x="3776" y="383"/>
                                <a:pt x="3842" y="325"/>
                                <a:pt x="3871" y="298"/>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CB5DC9" id="Freeform 194" o:spid="_x0000_s1026" style="position:absolute;margin-left:2pt;margin-top:27.15pt;width:193.55pt;height:29.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7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" path="m,190v28,35,57,70,95,108c133,336,188,380,231,421v43,41,68,97,122,122c407,568,491,579,557,570v66,-9,127,-50,190,-82c810,456,876,423,937,380v61,-43,120,-109,177,-150c1171,189,1207,164,1277,135v70,-29,172,-61,258,-81c1621,34,1714,20,1793,13v79,-7,145,-13,217,c2082,26,2167,74,2228,94v61,20,99,25,149,41c2427,151,2464,152,2527,190v63,38,167,129,230,176c2820,413,2855,443,2907,475v52,32,95,63,163,81c3138,574,3235,588,3314,584v79,-4,163,-28,231,-55c3613,502,3668,459,3722,421v54,-38,120,-96,149,-123e" filled="f" strokeweight="2.25pt">
                <v:path arrowok="t" o:connecttype="custom" o:connectlocs="0,120650;60325,189230;146685,267335;224155,344805;353695,361950;474345,309880;594995,241300;707390,146050;810895,85725;974725,34290;1138555,8255;1276350,8255;1414780,59690;1509395,85725;1604645,120650;1750695,232410;1845945,301625;1949450,353060;2104390,370840;2251075,335915;2363470,267335;2458085,189230" o:connectangles="0,0,0,0,0,0,0,0,0,0,0,0,0,0,0,0,0,0,0,0,0,0"/>
              </v:shape>
            </w:pict>
          </mc:Fallback>
        </mc:AlternateContent>
      </w:r>
      <w:r w:rsidRPr="008006FA">
        <w:rPr>
          <w:rFonts w:asciiTheme="majorBidi" w:hAnsiTheme="majorBidi" w:cstheme="majorBidi"/>
          <w:noProof/>
          <w:lang w:bidi="ar-SA"/>
        </w:rPr>
        <w:drawing>
          <wp:inline distT="0" distB="0" distL="0" distR="0" wp14:anchorId="516FF7BF" wp14:editId="4F804190">
            <wp:extent cx="2537678" cy="1514475"/>
            <wp:effectExtent l="19050" t="0" r="0" b="0"/>
            <wp:docPr id="3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2537678" cy="1514475"/>
                    </a:xfrm>
                    <a:prstGeom prst="rect">
                      <a:avLst/>
                    </a:prstGeom>
                    <a:noFill/>
                    <a:ln w="9525">
                      <a:noFill/>
                      <a:miter lim="800000"/>
                      <a:headEnd/>
                      <a:tailEnd/>
                    </a:ln>
                  </pic:spPr>
                </pic:pic>
              </a:graphicData>
            </a:graphic>
          </wp:inline>
        </w:drawing>
      </w:r>
      <w:r w:rsidRPr="008006FA">
        <w:rPr>
          <w:rFonts w:asciiTheme="majorBidi" w:hAnsiTheme="majorBidi" w:cstheme="majorBidi"/>
          <w:noProof/>
          <w:lang w:bidi="ar-SA"/>
        </w:rPr>
        <w:drawing>
          <wp:inline distT="0" distB="0" distL="0" distR="0" wp14:anchorId="06600FBA" wp14:editId="2E4800F4">
            <wp:extent cx="2569246" cy="1498975"/>
            <wp:effectExtent l="19050" t="0" r="2504" b="0"/>
            <wp:docPr id="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2569246" cy="1498975"/>
                    </a:xfrm>
                    <a:prstGeom prst="rect">
                      <a:avLst/>
                    </a:prstGeom>
                    <a:noFill/>
                    <a:ln w="9525">
                      <a:noFill/>
                      <a:miter lim="800000"/>
                      <a:headEnd/>
                      <a:tailEnd/>
                    </a:ln>
                  </pic:spPr>
                </pic:pic>
              </a:graphicData>
            </a:graphic>
          </wp:inline>
        </w:drawing>
      </w:r>
    </w:p>
    <w:p w:rsidR="00661CED" w:rsidRPr="008006FA" w:rsidRDefault="00661CED" w:rsidP="00661CED">
      <w:pPr>
        <w:tabs>
          <w:tab w:val="right" w:pos="8640"/>
        </w:tabs>
        <w:rPr>
          <w:rFonts w:asciiTheme="majorBidi" w:hAnsiTheme="majorBidi" w:cstheme="majorBidi"/>
        </w:rPr>
      </w:pPr>
    </w:p>
    <w:p w:rsidR="00661CED" w:rsidRDefault="00661CED" w:rsidP="00661CED">
      <w:pPr>
        <w:spacing w:line="240" w:lineRule="auto"/>
        <w:rPr>
          <w:rFonts w:asciiTheme="majorBidi" w:hAnsiTheme="majorBidi" w:cstheme="majorBidi"/>
          <w:b/>
          <w:bCs/>
        </w:rPr>
      </w:pPr>
      <w:r>
        <w:rPr>
          <w:rFonts w:asciiTheme="majorBidi" w:hAnsiTheme="majorBidi" w:cstheme="majorBidi"/>
          <w:noProof/>
          <w:lang w:bidi="ar-SA"/>
        </w:rPr>
        <mc:AlternateContent>
          <mc:Choice Requires="wps">
            <w:drawing>
              <wp:anchor distT="0" distB="0" distL="114300" distR="114300" simplePos="0" relativeHeight="251714560" behindDoc="0" locked="0" layoutInCell="1" allowOverlap="1" wp14:anchorId="1B5954D4" wp14:editId="4D1807BB">
                <wp:simplePos x="0" y="0"/>
                <wp:positionH relativeFrom="column">
                  <wp:posOffset>2943908</wp:posOffset>
                </wp:positionH>
                <wp:positionV relativeFrom="paragraph">
                  <wp:posOffset>152244</wp:posOffset>
                </wp:positionV>
                <wp:extent cx="2104390" cy="284480"/>
                <wp:effectExtent l="0" t="0" r="0" b="1270"/>
                <wp:wrapNone/>
                <wp:docPr id="32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661CED">
                            <w:pPr>
                              <w:rPr>
                                <w:rFonts w:asciiTheme="majorHAnsi" w:hAnsiTheme="majorHAnsi" w:cstheme="majorHAnsi"/>
                                <w:b/>
                                <w:bCs/>
                              </w:rPr>
                            </w:pPr>
                            <w:r w:rsidRPr="002B3D1D">
                              <w:rPr>
                                <w:rFonts w:asciiTheme="majorHAnsi" w:hAnsiTheme="majorHAnsi" w:cstheme="majorHAnsi"/>
                                <w:b/>
                                <w:bCs/>
                              </w:rPr>
                              <w:t>(b) deformable particles</w:t>
                            </w:r>
                          </w:p>
                          <w:p w:rsidR="007B3448" w:rsidRDefault="007B3448" w:rsidP="00661CED">
                            <w:pPr>
                              <w:rPr>
                                <w:rFonts w:asciiTheme="majorHAnsi" w:hAnsiTheme="majorHAnsi" w:cstheme="majorHAnsi"/>
                                <w:b/>
                                <w:bCs/>
                              </w:rPr>
                            </w:pPr>
                          </w:p>
                          <w:p w:rsidR="007B3448" w:rsidRDefault="007B3448" w:rsidP="00661CED">
                            <w:pPr>
                              <w:rPr>
                                <w:rFonts w:asciiTheme="majorHAnsi" w:hAnsiTheme="majorHAnsi" w:cstheme="majorHAnsi"/>
                                <w:b/>
                                <w:bCs/>
                              </w:rPr>
                            </w:pPr>
                          </w:p>
                          <w:p w:rsidR="007B3448" w:rsidRPr="002B3D1D" w:rsidRDefault="007B3448" w:rsidP="00661CED">
                            <w:pPr>
                              <w:rPr>
                                <w:rFonts w:asciiTheme="majorHAnsi" w:hAnsiTheme="majorHAnsi" w:cstheme="majorHAnsi"/>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43" type="#_x0000_t202" style="position:absolute;margin-left:231.8pt;margin-top:12pt;width:165.7pt;height:2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WfvQ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" filled="f" stroked="f">
                <v:textbox>
                  <w:txbxContent>
                    <w:p w:rsidR="007B3448" w:rsidRDefault="007B3448" w:rsidP="00661CED">
                      <w:pPr>
                        <w:rPr>
                          <w:rFonts w:asciiTheme="majorHAnsi" w:hAnsiTheme="majorHAnsi" w:cstheme="majorHAnsi"/>
                          <w:b/>
                          <w:bCs/>
                        </w:rPr>
                      </w:pPr>
                      <w:r w:rsidRPr="002B3D1D">
                        <w:rPr>
                          <w:rFonts w:asciiTheme="majorHAnsi" w:hAnsiTheme="majorHAnsi" w:cstheme="majorHAnsi"/>
                          <w:b/>
                          <w:bCs/>
                        </w:rPr>
                        <w:t>(b) deformable particles</w:t>
                      </w:r>
                    </w:p>
                    <w:p w:rsidR="007B3448" w:rsidRDefault="007B3448" w:rsidP="00661CED">
                      <w:pPr>
                        <w:rPr>
                          <w:rFonts w:asciiTheme="majorHAnsi" w:hAnsiTheme="majorHAnsi" w:cstheme="majorHAnsi"/>
                          <w:b/>
                          <w:bCs/>
                        </w:rPr>
                      </w:pPr>
                    </w:p>
                    <w:p w:rsidR="007B3448" w:rsidRDefault="007B3448" w:rsidP="00661CED">
                      <w:pPr>
                        <w:rPr>
                          <w:rFonts w:asciiTheme="majorHAnsi" w:hAnsiTheme="majorHAnsi" w:cstheme="majorHAnsi"/>
                          <w:b/>
                          <w:bCs/>
                        </w:rPr>
                      </w:pPr>
                    </w:p>
                    <w:p w:rsidR="007B3448" w:rsidRPr="002B3D1D" w:rsidRDefault="007B3448" w:rsidP="00661CED">
                      <w:pPr>
                        <w:rPr>
                          <w:rFonts w:asciiTheme="majorHAnsi" w:hAnsiTheme="majorHAnsi" w:cstheme="majorHAnsi"/>
                          <w:b/>
                          <w:bCs/>
                        </w:rPr>
                      </w:pP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713536" behindDoc="0" locked="0" layoutInCell="1" allowOverlap="1" wp14:anchorId="2DED6C0C" wp14:editId="0856DD68">
                <wp:simplePos x="0" y="0"/>
                <wp:positionH relativeFrom="column">
                  <wp:posOffset>1089971</wp:posOffset>
                </wp:positionH>
                <wp:positionV relativeFrom="paragraph">
                  <wp:posOffset>144145</wp:posOffset>
                </wp:positionV>
                <wp:extent cx="1794294" cy="267335"/>
                <wp:effectExtent l="0" t="0" r="0" b="0"/>
                <wp:wrapNone/>
                <wp:docPr id="38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294"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448" w:rsidRPr="002B3D1D" w:rsidRDefault="007B3448" w:rsidP="00661CED">
                            <w:pPr>
                              <w:rPr>
                                <w:rFonts w:asciiTheme="majorHAnsi" w:hAnsiTheme="majorHAnsi" w:cstheme="majorHAnsi"/>
                                <w:b/>
                                <w:bCs/>
                              </w:rPr>
                            </w:pPr>
                            <w:r w:rsidRPr="002B3D1D">
                              <w:rPr>
                                <w:rFonts w:asciiTheme="majorHAnsi" w:hAnsiTheme="majorHAnsi" w:cstheme="majorHAnsi"/>
                                <w:b/>
                                <w:bCs/>
                              </w:rPr>
                              <w:t xml:space="preserve">  (a) rigid particles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44" type="#_x0000_t202" style="position:absolute;margin-left:85.8pt;margin-top:11.35pt;width:141.3pt;height:2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" filled="f" stroked="f">
                <v:textbox>
                  <w:txbxContent>
                    <w:p w:rsidR="007B3448" w:rsidRPr="002B3D1D" w:rsidRDefault="007B3448" w:rsidP="00661CED">
                      <w:pPr>
                        <w:rPr>
                          <w:rFonts w:asciiTheme="majorHAnsi" w:hAnsiTheme="majorHAnsi" w:cstheme="majorHAnsi"/>
                          <w:b/>
                          <w:bCs/>
                        </w:rPr>
                      </w:pPr>
                      <w:r w:rsidRPr="002B3D1D">
                        <w:rPr>
                          <w:rFonts w:asciiTheme="majorHAnsi" w:hAnsiTheme="majorHAnsi" w:cstheme="majorHAnsi"/>
                          <w:b/>
                          <w:bCs/>
                        </w:rPr>
                        <w:t xml:space="preserve">  (a) rigid particles</w:t>
                      </w:r>
                    </w:p>
                  </w:txbxContent>
                </v:textbox>
              </v:shape>
            </w:pict>
          </mc:Fallback>
        </mc:AlternateContent>
      </w:r>
      <w:r w:rsidRPr="008006FA">
        <w:rPr>
          <w:rFonts w:asciiTheme="majorBidi" w:hAnsiTheme="majorBidi" w:cstheme="majorBidi"/>
          <w:b/>
          <w:bCs/>
        </w:rPr>
        <w:t xml:space="preserve">Fig. </w:t>
      </w:r>
      <w:r>
        <w:rPr>
          <w:rFonts w:asciiTheme="majorBidi" w:hAnsiTheme="majorBidi" w:cstheme="majorBidi"/>
          <w:b/>
          <w:bCs/>
        </w:rPr>
        <w:t>3.1</w:t>
      </w:r>
      <w:r w:rsidRPr="008006FA">
        <w:rPr>
          <w:rFonts w:asciiTheme="majorBidi" w:hAnsiTheme="majorBidi" w:cstheme="majorBidi"/>
          <w:b/>
          <w:bCs/>
        </w:rPr>
        <w:t xml:space="preserve">: Difference between rigid and deformable particles passing through pore </w:t>
      </w:r>
    </w:p>
    <w:p w:rsidR="00661CED" w:rsidRPr="005D4BAA" w:rsidRDefault="00661CED" w:rsidP="00661CED">
      <w:pPr>
        <w:spacing w:line="240" w:lineRule="auto"/>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throat:</w:t>
      </w:r>
    </w:p>
    <w:p w:rsidR="00661CED" w:rsidRDefault="00661CED" w:rsidP="00661CED">
      <w:pPr>
        <w:pStyle w:val="ListParagraph"/>
        <w:spacing w:after="200" w:line="276" w:lineRule="auto"/>
        <w:ind w:left="0"/>
        <w:rPr>
          <w:rFonts w:asciiTheme="majorBidi" w:hAnsiTheme="majorBidi" w:cstheme="majorBidi"/>
          <w:b/>
          <w:bCs/>
          <w:sz w:val="28"/>
          <w:szCs w:val="28"/>
        </w:rPr>
      </w:pPr>
    </w:p>
    <w:p w:rsidR="00661CED" w:rsidRDefault="00661CED" w:rsidP="00661CED">
      <w:pPr>
        <w:jc w:val="both"/>
      </w:pPr>
    </w:p>
    <w:p w:rsidR="00034360" w:rsidRDefault="00661CED" w:rsidP="00661CED">
      <w:pPr>
        <w:jc w:val="both"/>
        <w:rPr>
          <w:rFonts w:asciiTheme="majorBidi" w:hAnsiTheme="majorBidi" w:cstheme="majorBidi"/>
        </w:rPr>
      </w:pPr>
      <w:r>
        <w:t xml:space="preserve">                  </w:t>
      </w:r>
      <w:r w:rsidR="00F1646D">
        <w:rPr>
          <w:rFonts w:asciiTheme="majorBidi" w:hAnsiTheme="majorBidi" w:cstheme="majorBidi"/>
        </w:rPr>
        <w:t xml:space="preserve">Bonet and Wood (2008) describe the motion and the deformation of a particle, as shown in </w:t>
      </w:r>
      <w:r w:rsidR="00186520">
        <w:rPr>
          <w:rFonts w:asciiTheme="majorBidi" w:hAnsiTheme="majorBidi" w:cstheme="majorBidi"/>
          <w:b/>
          <w:bCs/>
        </w:rPr>
        <w:t>Fig. 3</w:t>
      </w:r>
      <w:r>
        <w:rPr>
          <w:rFonts w:asciiTheme="majorBidi" w:hAnsiTheme="majorBidi" w:cstheme="majorBidi"/>
          <w:b/>
          <w:bCs/>
        </w:rPr>
        <w:t>.2</w:t>
      </w:r>
      <w:r w:rsidR="00F1646D">
        <w:rPr>
          <w:rFonts w:asciiTheme="majorBidi" w:hAnsiTheme="majorBidi" w:cstheme="majorBidi"/>
        </w:rPr>
        <w:t xml:space="preserve">. </w:t>
      </w:r>
      <w:r w:rsidR="00764F00">
        <w:rPr>
          <w:rFonts w:asciiTheme="majorBidi" w:hAnsiTheme="majorBidi" w:cstheme="majorBidi"/>
        </w:rPr>
        <w:t>The general measure of deformation is the measure of the strain and the strain is the change in the initial elemental vectors dX</w:t>
      </w:r>
      <w:r w:rsidR="00764F00" w:rsidRPr="006C1F1E">
        <w:rPr>
          <w:rFonts w:asciiTheme="majorBidi" w:hAnsiTheme="majorBidi" w:cstheme="majorBidi"/>
          <w:vertAlign w:val="subscript"/>
        </w:rPr>
        <w:t>1</w:t>
      </w:r>
      <w:r w:rsidR="00EF56ED">
        <w:rPr>
          <w:rFonts w:asciiTheme="majorBidi" w:hAnsiTheme="majorBidi" w:cstheme="majorBidi"/>
          <w:vertAlign w:val="subscript"/>
        </w:rPr>
        <w:t xml:space="preserve"> </w:t>
      </w:r>
      <w:r w:rsidR="00764F00">
        <w:rPr>
          <w:rFonts w:asciiTheme="majorBidi" w:hAnsiTheme="majorBidi" w:cstheme="majorBidi"/>
        </w:rPr>
        <w:t>and dX</w:t>
      </w:r>
      <w:r w:rsidR="00764F00" w:rsidRPr="008F01BF">
        <w:rPr>
          <w:rFonts w:asciiTheme="majorBidi" w:hAnsiTheme="majorBidi" w:cstheme="majorBidi"/>
          <w:vertAlign w:val="subscript"/>
        </w:rPr>
        <w:t>2</w:t>
      </w:r>
      <w:r w:rsidR="00764F00">
        <w:rPr>
          <w:rFonts w:asciiTheme="majorBidi" w:hAnsiTheme="majorBidi" w:cstheme="majorBidi"/>
        </w:rPr>
        <w:t xml:space="preserve"> after they</w:t>
      </w:r>
    </w:p>
    <w:p w:rsidR="00034360" w:rsidRDefault="00034360" w:rsidP="00661CED">
      <w:pPr>
        <w:jc w:val="both"/>
        <w:rPr>
          <w:rFonts w:asciiTheme="majorBidi" w:hAnsiTheme="majorBidi" w:cstheme="majorBidi"/>
        </w:rPr>
      </w:pPr>
    </w:p>
    <w:p w:rsidR="00661CED" w:rsidRDefault="00764F00" w:rsidP="00661CED">
      <w:pPr>
        <w:jc w:val="both"/>
        <w:rPr>
          <w:rFonts w:asciiTheme="majorBidi" w:hAnsiTheme="majorBidi" w:cstheme="majorBidi"/>
        </w:rPr>
      </w:pPr>
      <w:r>
        <w:rPr>
          <w:rFonts w:asciiTheme="majorBidi" w:hAnsiTheme="majorBidi" w:cstheme="majorBidi"/>
        </w:rPr>
        <w:lastRenderedPageBreak/>
        <w:t>deform to dx</w:t>
      </w:r>
      <w:r w:rsidRPr="008F01BF">
        <w:rPr>
          <w:rFonts w:asciiTheme="majorBidi" w:hAnsiTheme="majorBidi" w:cstheme="majorBidi"/>
          <w:vertAlign w:val="subscript"/>
        </w:rPr>
        <w:t>1</w:t>
      </w:r>
      <w:r>
        <w:rPr>
          <w:rFonts w:asciiTheme="majorBidi" w:hAnsiTheme="majorBidi" w:cstheme="majorBidi"/>
        </w:rPr>
        <w:t xml:space="preserve"> and dx</w:t>
      </w:r>
      <w:r w:rsidRPr="008F01BF">
        <w:rPr>
          <w:rFonts w:asciiTheme="majorBidi" w:hAnsiTheme="majorBidi" w:cstheme="majorBidi"/>
          <w:vertAlign w:val="subscript"/>
        </w:rPr>
        <w:t>2</w:t>
      </w:r>
      <w:r>
        <w:rPr>
          <w:rFonts w:asciiTheme="majorBidi" w:hAnsiTheme="majorBidi" w:cstheme="majorBidi"/>
        </w:rPr>
        <w:t xml:space="preserve">.  </w:t>
      </w:r>
      <w:r w:rsidR="00F1646D">
        <w:rPr>
          <w:rFonts w:asciiTheme="majorBidi" w:hAnsiTheme="majorBidi" w:cstheme="majorBidi"/>
        </w:rPr>
        <w:t>The</w:t>
      </w:r>
      <w:r>
        <w:rPr>
          <w:rFonts w:asciiTheme="majorBidi" w:hAnsiTheme="majorBidi" w:cstheme="majorBidi"/>
        </w:rPr>
        <w:t>n,</w:t>
      </w:r>
      <w:r w:rsidR="00F1646D">
        <w:rPr>
          <w:rFonts w:asciiTheme="majorBidi" w:hAnsiTheme="majorBidi" w:cstheme="majorBidi"/>
        </w:rPr>
        <w:t xml:space="preserve"> </w:t>
      </w:r>
      <w:r>
        <w:rPr>
          <w:rFonts w:asciiTheme="majorBidi" w:hAnsiTheme="majorBidi" w:cstheme="majorBidi"/>
        </w:rPr>
        <w:t xml:space="preserve">the </w:t>
      </w:r>
      <w:r w:rsidR="00F1646D">
        <w:rPr>
          <w:rFonts w:asciiTheme="majorBidi" w:hAnsiTheme="majorBidi" w:cstheme="majorBidi"/>
        </w:rPr>
        <w:t>deformation gradient tensor is</w:t>
      </w:r>
      <w:r>
        <w:rPr>
          <w:rFonts w:asciiTheme="majorBidi" w:hAnsiTheme="majorBidi" w:cstheme="majorBidi"/>
        </w:rPr>
        <w:t xml:space="preserve"> given by</w:t>
      </w:r>
      <w:r w:rsidR="00F1646D">
        <w:rPr>
          <w:rFonts w:asciiTheme="majorBidi" w:hAnsiTheme="majorBidi" w:cstheme="majorBidi"/>
        </w:rPr>
        <w:t>:</w:t>
      </w:r>
    </w:p>
    <w:p w:rsidR="006813CC" w:rsidRPr="00661CED" w:rsidRDefault="006813CC" w:rsidP="00661CED">
      <w:pPr>
        <w:jc w:val="both"/>
        <w:rPr>
          <w:rFonts w:asciiTheme="majorBidi" w:hAnsiTheme="majorBidi" w:cstheme="majorBidi"/>
        </w:rPr>
      </w:pPr>
    </w:p>
    <w:p w:rsidR="003B20EE" w:rsidRPr="00D533FB" w:rsidRDefault="006E7B3B" w:rsidP="003B20EE">
      <w:pPr>
        <w:tabs>
          <w:tab w:val="left" w:pos="1440"/>
          <w:tab w:val="left" w:pos="3559"/>
        </w:tabs>
        <w:jc w:val="both"/>
        <w:rPr>
          <w:rFonts w:asciiTheme="majorBidi" w:hAnsiTheme="majorBidi" w:cstheme="majorBidi"/>
        </w:rPr>
      </w:pPr>
      <w:r>
        <w:rPr>
          <w:rFonts w:asciiTheme="majorBidi" w:hAnsiTheme="majorBidi" w:cstheme="majorBidi"/>
          <w:noProof/>
        </w:rPr>
        <w:pict>
          <v:shape id="_x0000_s1658" type="#_x0000_t75" style="position:absolute;left:0;text-align:left;margin-left:97.45pt;margin-top:-3.7pt;width:46pt;height:34pt;z-index:251895808">
            <v:imagedata r:id="rId49" o:title=""/>
          </v:shape>
          <o:OLEObject Type="Embed" ProgID="Equation.3" ShapeID="_x0000_s1658" DrawAspect="Content" ObjectID="_1479560352" r:id="rId50"/>
        </w:pict>
      </w:r>
      <w:r>
        <w:rPr>
          <w:rFonts w:asciiTheme="majorBidi" w:hAnsiTheme="majorBidi" w:cstheme="majorBidi"/>
          <w:noProof/>
          <w:color w:val="FFFFFF" w:themeColor="background1"/>
        </w:rPr>
        <w:pict>
          <v:shape id="_x0000_s1657" type="#_x0000_t75" style="position:absolute;left:0;text-align:left;margin-left:8.95pt;margin-top:-3.7pt;width:45pt;height:34pt;z-index:251894784">
            <v:imagedata r:id="rId51" o:title=""/>
          </v:shape>
          <o:OLEObject Type="Embed" ProgID="Equation.3" ShapeID="_x0000_s1657" DrawAspect="Content" ObjectID="_1479560353" r:id="rId52"/>
        </w:pict>
      </w:r>
      <w:r w:rsidR="00F1646D" w:rsidRPr="008F01BF">
        <w:rPr>
          <w:rFonts w:asciiTheme="majorBidi" w:hAnsiTheme="majorBidi" w:cstheme="majorBidi"/>
          <w:vertAlign w:val="subscript"/>
        </w:rPr>
        <w:tab/>
        <w:t>or</w:t>
      </w:r>
      <w:r w:rsidR="00F1646D">
        <w:rPr>
          <w:rFonts w:asciiTheme="majorBidi" w:hAnsiTheme="majorBidi" w:cstheme="majorBidi"/>
          <w:vertAlign w:val="subscript"/>
        </w:rPr>
        <w:tab/>
        <w:t xml:space="preserve">                                       </w:t>
      </w:r>
      <w:r w:rsidR="00F1646D">
        <w:rPr>
          <w:rFonts w:asciiTheme="majorBidi" w:hAnsiTheme="majorBidi" w:cstheme="majorBidi"/>
        </w:rPr>
        <w:t xml:space="preserve">   </w:t>
      </w:r>
      <w:r w:rsidR="00AF5A80">
        <w:rPr>
          <w:rFonts w:asciiTheme="majorBidi" w:hAnsiTheme="majorBidi" w:cstheme="majorBidi"/>
        </w:rPr>
        <w:t xml:space="preserve">                           </w:t>
      </w:r>
      <w:r w:rsidR="00186520">
        <w:rPr>
          <w:rFonts w:asciiTheme="majorBidi" w:hAnsiTheme="majorBidi" w:cstheme="majorBidi"/>
        </w:rPr>
        <w:t>(3</w:t>
      </w:r>
      <w:r w:rsidR="002041D5">
        <w:rPr>
          <w:rFonts w:asciiTheme="majorBidi" w:hAnsiTheme="majorBidi" w:cstheme="majorBidi"/>
        </w:rPr>
        <w:t>.1</w:t>
      </w:r>
      <w:r w:rsidR="00F1646D">
        <w:rPr>
          <w:rFonts w:asciiTheme="majorBidi" w:hAnsiTheme="majorBidi" w:cstheme="majorBidi"/>
        </w:rPr>
        <w:t>)</w:t>
      </w:r>
    </w:p>
    <w:p w:rsidR="00F1646D" w:rsidRDefault="00F1646D" w:rsidP="00764F00">
      <w:pPr>
        <w:jc w:val="both"/>
        <w:rPr>
          <w:rFonts w:asciiTheme="majorBidi" w:hAnsiTheme="majorBidi" w:cstheme="majorBidi"/>
        </w:rPr>
      </w:pPr>
      <w:r>
        <w:rPr>
          <w:rFonts w:asciiTheme="majorBidi" w:hAnsiTheme="majorBidi" w:cstheme="majorBidi"/>
        </w:rPr>
        <w:t xml:space="preserve">           </w:t>
      </w:r>
    </w:p>
    <w:p w:rsidR="00B5296E" w:rsidRDefault="00B5296E" w:rsidP="00764F00">
      <w:pPr>
        <w:jc w:val="both"/>
        <w:rPr>
          <w:rFonts w:asciiTheme="majorBidi" w:hAnsiTheme="majorBidi" w:cstheme="majorBidi"/>
        </w:rPr>
      </w:pPr>
      <w:r>
        <w:rPr>
          <w:noProof/>
          <w:lang w:bidi="ar-SA"/>
        </w:rPr>
        <mc:AlternateContent>
          <mc:Choice Requires="wps">
            <w:drawing>
              <wp:anchor distT="0" distB="0" distL="114300" distR="114300" simplePos="0" relativeHeight="251517952" behindDoc="0" locked="0" layoutInCell="1" allowOverlap="1" wp14:anchorId="0778987B" wp14:editId="387E54EA">
                <wp:simplePos x="0" y="0"/>
                <wp:positionH relativeFrom="column">
                  <wp:posOffset>5715</wp:posOffset>
                </wp:positionH>
                <wp:positionV relativeFrom="paragraph">
                  <wp:posOffset>3076575</wp:posOffset>
                </wp:positionV>
                <wp:extent cx="5492115" cy="676275"/>
                <wp:effectExtent l="0" t="0" r="0" b="9525"/>
                <wp:wrapNone/>
                <wp:docPr id="486" name="Text Box 486"/>
                <wp:cNvGraphicFramePr/>
                <a:graphic xmlns:a="http://schemas.openxmlformats.org/drawingml/2006/main">
                  <a:graphicData uri="http://schemas.microsoft.com/office/word/2010/wordprocessingShape">
                    <wps:wsp>
                      <wps:cNvSpPr txBox="1"/>
                      <wps:spPr>
                        <a:xfrm>
                          <a:off x="0" y="0"/>
                          <a:ext cx="5492115"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5276C5">
                            <w:pPr>
                              <w:spacing w:line="240" w:lineRule="auto"/>
                              <w:rPr>
                                <w:b/>
                                <w:bCs/>
                              </w:rPr>
                            </w:pPr>
                            <w:r>
                              <w:rPr>
                                <w:b/>
                                <w:bCs/>
                              </w:rPr>
                              <w:t xml:space="preserve">Fig. 3.2: General motion and deformation of a particle (modified after Bonet and </w:t>
                            </w:r>
                          </w:p>
                          <w:p w:rsidR="007B3448" w:rsidRPr="00B6432C" w:rsidRDefault="007B3448" w:rsidP="00B5296E">
                            <w:pPr>
                              <w:rPr>
                                <w:b/>
                                <w:bCs/>
                              </w:rPr>
                            </w:pPr>
                            <w:r>
                              <w:rPr>
                                <w:b/>
                                <w:bCs/>
                              </w:rPr>
                              <w:t xml:space="preserve">               Wood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6" o:spid="_x0000_s1045" type="#_x0000_t202" style="position:absolute;left:0;text-align:left;margin-left:.45pt;margin-top:242.25pt;width:432.45pt;height:53.2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" fillcolor="white [3201]" stroked="f" strokeweight=".5pt">
                <v:textbox>
                  <w:txbxContent>
                    <w:p w:rsidR="007B3448" w:rsidRDefault="007B3448" w:rsidP="005276C5">
                      <w:pPr>
                        <w:spacing w:line="240" w:lineRule="auto"/>
                        <w:rPr>
                          <w:b/>
                          <w:bCs/>
                        </w:rPr>
                      </w:pPr>
                      <w:r>
                        <w:rPr>
                          <w:b/>
                          <w:bCs/>
                        </w:rPr>
                        <w:t xml:space="preserve">Fig. 3.2: General motion and deformation of a particle (modified after Bonet and </w:t>
                      </w:r>
                    </w:p>
                    <w:p w:rsidR="007B3448" w:rsidRPr="00B6432C" w:rsidRDefault="007B3448" w:rsidP="00B5296E">
                      <w:pPr>
                        <w:rPr>
                          <w:b/>
                          <w:bCs/>
                        </w:rPr>
                      </w:pPr>
                      <w:r>
                        <w:rPr>
                          <w:b/>
                          <w:bCs/>
                        </w:rPr>
                        <w:t xml:space="preserve">               Wood 2008)</w:t>
                      </w:r>
                    </w:p>
                  </w:txbxContent>
                </v:textbox>
              </v:shape>
            </w:pict>
          </mc:Fallback>
        </mc:AlternateContent>
      </w:r>
      <w:r w:rsidRPr="00B6432C">
        <w:rPr>
          <w:noProof/>
          <w:lang w:bidi="ar-SA"/>
        </w:rPr>
        <w:drawing>
          <wp:inline distT="0" distB="0" distL="0" distR="0" wp14:anchorId="618C719E" wp14:editId="63EFA7B8">
            <wp:extent cx="5048249" cy="3895725"/>
            <wp:effectExtent l="0" t="0" r="635"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047156" cy="3894881"/>
                    </a:xfrm>
                    <a:prstGeom prst="rect">
                      <a:avLst/>
                    </a:prstGeom>
                  </pic:spPr>
                </pic:pic>
              </a:graphicData>
            </a:graphic>
          </wp:inline>
        </w:drawing>
      </w:r>
    </w:p>
    <w:p w:rsidR="00F1646D" w:rsidRDefault="006E7B3B" w:rsidP="00F1646D">
      <w:pPr>
        <w:jc w:val="both"/>
        <w:rPr>
          <w:rFonts w:asciiTheme="majorBidi" w:hAnsiTheme="majorBidi" w:cstheme="majorBidi"/>
        </w:rPr>
      </w:pPr>
      <w:r>
        <w:rPr>
          <w:rFonts w:asciiTheme="majorBidi" w:hAnsiTheme="majorBidi" w:cstheme="majorBidi"/>
          <w:noProof/>
        </w:rPr>
        <w:pict>
          <v:shape id="_x0000_s1673" type="#_x0000_t75" style="position:absolute;left:0;text-align:left;margin-left:49.45pt;margin-top:52.5pt;width:138pt;height:34pt;z-index:251896832">
            <v:imagedata r:id="rId54" o:title=""/>
          </v:shape>
          <o:OLEObject Type="Embed" ProgID="Equation.3" ShapeID="_x0000_s1673" DrawAspect="Content" ObjectID="_1479560354" r:id="rId55"/>
        </w:pict>
      </w:r>
      <w:r w:rsidR="00DE0C79">
        <w:rPr>
          <w:rFonts w:asciiTheme="majorBidi" w:hAnsiTheme="majorBidi" w:cstheme="majorBidi"/>
        </w:rPr>
        <w:t xml:space="preserve">                 Gao et al.</w:t>
      </w:r>
      <w:r w:rsidR="00F1646D">
        <w:rPr>
          <w:rFonts w:asciiTheme="majorBidi" w:hAnsiTheme="majorBidi" w:cstheme="majorBidi"/>
        </w:rPr>
        <w:t xml:space="preserve"> 2011 describe the deformation of an ellipsoidal elastic particle in a Newtonian viscous fluid in quantitative terms as follows:</w:t>
      </w:r>
    </w:p>
    <w:p w:rsidR="00F1646D" w:rsidRDefault="00F1646D" w:rsidP="00186520">
      <w:pPr>
        <w:tabs>
          <w:tab w:val="left" w:pos="7010"/>
        </w:tabs>
        <w:jc w:val="both"/>
        <w:rPr>
          <w:rFonts w:asciiTheme="majorBidi" w:hAnsiTheme="majorBidi" w:cstheme="majorBidi"/>
        </w:rPr>
      </w:pPr>
      <w:r>
        <w:rPr>
          <w:rFonts w:asciiTheme="majorBidi" w:hAnsiTheme="majorBidi" w:cstheme="majorBidi"/>
        </w:rPr>
        <w:tab/>
      </w:r>
      <w:r w:rsidR="00AF5A80">
        <w:rPr>
          <w:rFonts w:asciiTheme="majorBidi" w:hAnsiTheme="majorBidi" w:cstheme="majorBidi"/>
        </w:rPr>
        <w:t xml:space="preserve">  </w:t>
      </w:r>
      <w:r>
        <w:rPr>
          <w:rFonts w:asciiTheme="majorBidi" w:hAnsiTheme="majorBidi" w:cstheme="majorBidi"/>
        </w:rPr>
        <w:t>(</w:t>
      </w:r>
      <w:r w:rsidR="00186520">
        <w:rPr>
          <w:rFonts w:asciiTheme="majorBidi" w:hAnsiTheme="majorBidi" w:cstheme="majorBidi"/>
        </w:rPr>
        <w:t>3</w:t>
      </w:r>
      <w:r w:rsidR="00A05B1C">
        <w:rPr>
          <w:rFonts w:asciiTheme="majorBidi" w:hAnsiTheme="majorBidi" w:cstheme="majorBidi"/>
        </w:rPr>
        <w:t>.</w:t>
      </w:r>
      <w:r w:rsidR="00AF5A80">
        <w:rPr>
          <w:rFonts w:asciiTheme="majorBidi" w:hAnsiTheme="majorBidi" w:cstheme="majorBidi"/>
        </w:rPr>
        <w:t>2</w:t>
      </w:r>
      <w:r>
        <w:rPr>
          <w:rFonts w:asciiTheme="majorBidi" w:hAnsiTheme="majorBidi" w:cstheme="majorBidi"/>
        </w:rPr>
        <w:t>)</w:t>
      </w:r>
    </w:p>
    <w:p w:rsidR="00AF5A80" w:rsidRDefault="00AF5A80" w:rsidP="00186520">
      <w:pPr>
        <w:tabs>
          <w:tab w:val="left" w:pos="7010"/>
        </w:tabs>
        <w:jc w:val="both"/>
        <w:rPr>
          <w:rFonts w:asciiTheme="majorBidi" w:hAnsiTheme="majorBidi" w:cstheme="majorBidi"/>
        </w:rPr>
      </w:pPr>
    </w:p>
    <w:p w:rsidR="00F1646D" w:rsidRDefault="006E7B3B" w:rsidP="00F1646D">
      <w:pPr>
        <w:jc w:val="both"/>
        <w:rPr>
          <w:rFonts w:asciiTheme="majorBidi" w:hAnsiTheme="majorBidi" w:cstheme="majorBidi"/>
        </w:rPr>
      </w:pPr>
      <w:r>
        <w:rPr>
          <w:rFonts w:asciiTheme="majorBidi" w:hAnsiTheme="majorBidi" w:cstheme="majorBidi"/>
          <w:noProof/>
        </w:rPr>
        <w:pict>
          <v:shape id="_x0000_s1674" type="#_x0000_t75" style="position:absolute;left:0;text-align:left;margin-left:49.45pt;margin-top:46.1pt;width:48pt;height:42.95pt;z-index:251897856">
            <v:imagedata r:id="rId56" o:title=""/>
          </v:shape>
          <o:OLEObject Type="Embed" ProgID="Equation.3" ShapeID="_x0000_s1674" DrawAspect="Content" ObjectID="_1479560355" r:id="rId57"/>
        </w:pict>
      </w:r>
      <w:r w:rsidR="00F1646D">
        <w:rPr>
          <w:rFonts w:asciiTheme="majorBidi" w:hAnsiTheme="majorBidi" w:cstheme="majorBidi"/>
        </w:rPr>
        <w:t>where a and b refer to the semi-axes of the ellipsoidal particle, w= b/a and G is the ratio of the viscous forces in the fluid to the elastic forces in the elastic solid particle.</w:t>
      </w:r>
    </w:p>
    <w:p w:rsidR="00F1646D" w:rsidRDefault="00F1646D" w:rsidP="00186520">
      <w:pPr>
        <w:tabs>
          <w:tab w:val="left" w:pos="6996"/>
        </w:tabs>
        <w:jc w:val="both"/>
        <w:rPr>
          <w:rFonts w:asciiTheme="majorBidi" w:hAnsiTheme="majorBidi" w:cstheme="majorBidi"/>
        </w:rPr>
      </w:pPr>
      <w:r>
        <w:rPr>
          <w:rFonts w:asciiTheme="majorBidi" w:hAnsiTheme="majorBidi" w:cstheme="majorBidi"/>
        </w:rPr>
        <w:tab/>
        <w:t xml:space="preserve">  (</w:t>
      </w:r>
      <w:r w:rsidR="00186520">
        <w:rPr>
          <w:rFonts w:asciiTheme="majorBidi" w:hAnsiTheme="majorBidi" w:cstheme="majorBidi"/>
        </w:rPr>
        <w:t>3</w:t>
      </w:r>
      <w:r w:rsidR="00AF5A80">
        <w:rPr>
          <w:rFonts w:asciiTheme="majorBidi" w:hAnsiTheme="majorBidi" w:cstheme="majorBidi"/>
        </w:rPr>
        <w:t>.3</w:t>
      </w:r>
      <w:r>
        <w:rPr>
          <w:rFonts w:asciiTheme="majorBidi" w:hAnsiTheme="majorBidi" w:cstheme="majorBidi"/>
        </w:rPr>
        <w:t>)</w:t>
      </w:r>
    </w:p>
    <w:p w:rsidR="00AF5A80" w:rsidRDefault="00AF5A80" w:rsidP="00186520">
      <w:pPr>
        <w:tabs>
          <w:tab w:val="left" w:pos="6996"/>
        </w:tabs>
        <w:jc w:val="both"/>
        <w:rPr>
          <w:rFonts w:asciiTheme="majorBidi" w:hAnsiTheme="majorBidi" w:cstheme="majorBidi"/>
        </w:rPr>
      </w:pPr>
    </w:p>
    <w:p w:rsidR="00F1646D" w:rsidRDefault="00F1646D" w:rsidP="00F1646D">
      <w:pPr>
        <w:jc w:val="both"/>
        <w:rPr>
          <w:rFonts w:asciiTheme="majorBidi" w:hAnsiTheme="majorBidi" w:cstheme="majorBidi"/>
        </w:rPr>
      </w:pPr>
      <w:r>
        <w:rPr>
          <w:rFonts w:asciiTheme="majorBidi" w:hAnsiTheme="majorBidi" w:cstheme="majorBidi"/>
        </w:rPr>
        <w:lastRenderedPageBreak/>
        <w:t>where  µ</w:t>
      </w:r>
      <w:r w:rsidRPr="00D63BED">
        <w:rPr>
          <w:rFonts w:asciiTheme="majorBidi" w:hAnsiTheme="majorBidi" w:cstheme="majorBidi"/>
          <w:vertAlign w:val="subscript"/>
        </w:rPr>
        <w:t>f</w:t>
      </w:r>
      <w:r>
        <w:rPr>
          <w:rFonts w:asciiTheme="majorBidi" w:hAnsiTheme="majorBidi" w:cstheme="majorBidi"/>
        </w:rPr>
        <w:t xml:space="preserve">  is the fluid viscosity, η</w:t>
      </w:r>
      <w:r w:rsidRPr="00D63BED">
        <w:rPr>
          <w:rFonts w:asciiTheme="majorBidi" w:hAnsiTheme="majorBidi" w:cstheme="majorBidi"/>
          <w:vertAlign w:val="subscript"/>
        </w:rPr>
        <w:t>s</w:t>
      </w:r>
      <w:r>
        <w:rPr>
          <w:rFonts w:asciiTheme="majorBidi" w:hAnsiTheme="majorBidi" w:cstheme="majorBidi"/>
        </w:rPr>
        <w:t xml:space="preserve">  is the shear modulus of the elastic solid particle.</w:t>
      </w:r>
    </w:p>
    <w:p w:rsidR="00F1646D" w:rsidRDefault="006E7B3B" w:rsidP="00186520">
      <w:pPr>
        <w:tabs>
          <w:tab w:val="left" w:pos="6996"/>
        </w:tabs>
        <w:jc w:val="both"/>
        <w:rPr>
          <w:rFonts w:asciiTheme="majorBidi" w:hAnsiTheme="majorBidi" w:cstheme="majorBidi"/>
        </w:rPr>
      </w:pPr>
      <w:r>
        <w:rPr>
          <w:rFonts w:asciiTheme="majorBidi" w:hAnsiTheme="majorBidi" w:cstheme="majorBidi"/>
          <w:noProof/>
        </w:rPr>
        <w:pict>
          <v:shape id="_x0000_s1675" type="#_x0000_t75" style="position:absolute;left:0;text-align:left;margin-left:44.45pt;margin-top:-14.65pt;width:55pt;height:34pt;z-index:251898880">
            <v:imagedata r:id="rId58" o:title=""/>
          </v:shape>
          <o:OLEObject Type="Embed" ProgID="Equation.3" ShapeID="_x0000_s1675" DrawAspect="Content" ObjectID="_1479560356" r:id="rId59"/>
        </w:pict>
      </w:r>
      <w:r w:rsidR="00AF5A80">
        <w:rPr>
          <w:rFonts w:asciiTheme="majorBidi" w:hAnsiTheme="majorBidi" w:cstheme="majorBidi"/>
        </w:rPr>
        <w:tab/>
        <w:t xml:space="preserve"> </w:t>
      </w:r>
      <w:r w:rsidR="00F1646D">
        <w:rPr>
          <w:rFonts w:asciiTheme="majorBidi" w:hAnsiTheme="majorBidi" w:cstheme="majorBidi"/>
        </w:rPr>
        <w:t xml:space="preserve"> (</w:t>
      </w:r>
      <w:r w:rsidR="00186520">
        <w:rPr>
          <w:rFonts w:asciiTheme="majorBidi" w:hAnsiTheme="majorBidi" w:cstheme="majorBidi"/>
        </w:rPr>
        <w:t>3</w:t>
      </w:r>
      <w:r w:rsidR="003C6729">
        <w:rPr>
          <w:rFonts w:asciiTheme="majorBidi" w:hAnsiTheme="majorBidi" w:cstheme="majorBidi"/>
        </w:rPr>
        <w:t>.</w:t>
      </w:r>
      <w:r w:rsidR="00AF5A80">
        <w:rPr>
          <w:rFonts w:asciiTheme="majorBidi" w:hAnsiTheme="majorBidi" w:cstheme="majorBidi"/>
        </w:rPr>
        <w:t>4</w:t>
      </w:r>
      <w:r w:rsidR="00F1646D">
        <w:rPr>
          <w:rFonts w:asciiTheme="majorBidi" w:hAnsiTheme="majorBidi" w:cstheme="majorBidi"/>
        </w:rPr>
        <w:t>)</w:t>
      </w:r>
    </w:p>
    <w:p w:rsidR="00F1646D" w:rsidRDefault="006E7B3B" w:rsidP="00F1646D">
      <w:pPr>
        <w:jc w:val="both"/>
        <w:rPr>
          <w:rFonts w:asciiTheme="majorBidi" w:hAnsiTheme="majorBidi" w:cstheme="majorBidi"/>
        </w:rPr>
      </w:pPr>
      <w:r>
        <w:rPr>
          <w:rFonts w:asciiTheme="majorBidi" w:hAnsiTheme="majorBidi" w:cstheme="majorBidi"/>
          <w:noProof/>
          <w:lang w:bidi="ar-SA"/>
        </w:rPr>
        <w:pict>
          <v:shape id="_x0000_s1679" type="#_x0000_t75" style="position:absolute;left:0;text-align:left;margin-left:36.15pt;margin-top:18.75pt;width:8.3pt;height:29.3pt;z-index:251901952">
            <v:imagedata r:id="rId60" o:title=""/>
          </v:shape>
          <o:OLEObject Type="Embed" ProgID="Equation.3" ShapeID="_x0000_s1679" DrawAspect="Content" ObjectID="_1479560357" r:id="rId61"/>
        </w:pict>
      </w:r>
      <w:r>
        <w:rPr>
          <w:rFonts w:asciiTheme="majorBidi" w:hAnsiTheme="majorBidi" w:cstheme="majorBidi"/>
          <w:noProof/>
        </w:rPr>
        <w:pict>
          <v:shape id="_x0000_s1676" type="#_x0000_t75" style="position:absolute;left:0;text-align:left;margin-left:195.85pt;margin-top:-3.35pt;width:52pt;height:19pt;z-index:251899904">
            <v:imagedata r:id="rId62" o:title=""/>
          </v:shape>
          <o:OLEObject Type="Embed" ProgID="Equation.3" ShapeID="_x0000_s1676" DrawAspect="Content" ObjectID="_1479560358" r:id="rId63"/>
        </w:pict>
      </w:r>
      <w:r>
        <w:rPr>
          <w:rFonts w:asciiTheme="majorBidi" w:hAnsiTheme="majorBidi" w:cstheme="majorBidi"/>
          <w:noProof/>
          <w:lang w:bidi="ar-SA"/>
        </w:rPr>
        <w:pict>
          <v:shape id="_x0000_s1680" type="#_x0000_t75" style="position:absolute;left:0;text-align:left;margin-left:306.3pt;margin-top:31.05pt;width:9pt;height:17pt;z-index:251902976">
            <v:imagedata r:id="rId64" o:title=""/>
          </v:shape>
          <o:OLEObject Type="Embed" ProgID="Equation.3" ShapeID="_x0000_s1680" DrawAspect="Content" ObjectID="_1479560359" r:id="rId65"/>
        </w:pict>
      </w:r>
      <w:r w:rsidR="00F1646D">
        <w:rPr>
          <w:rFonts w:asciiTheme="majorBidi" w:hAnsiTheme="majorBidi" w:cstheme="majorBidi"/>
        </w:rPr>
        <w:t>where   τ</w:t>
      </w:r>
      <w:r w:rsidR="00F1646D" w:rsidRPr="00AA27B7">
        <w:rPr>
          <w:rFonts w:asciiTheme="majorBidi" w:hAnsiTheme="majorBidi" w:cstheme="majorBidi"/>
          <w:vertAlign w:val="subscript"/>
        </w:rPr>
        <w:t>s</w:t>
      </w:r>
      <w:r w:rsidR="00F1646D">
        <w:rPr>
          <w:rFonts w:asciiTheme="majorBidi" w:hAnsiTheme="majorBidi" w:cstheme="majorBidi"/>
        </w:rPr>
        <w:t xml:space="preserve"> is the extra stress tensor,                       is the Finger or left Cauchy-Green tensor,     is the shear rate or the velocity gradient.</w:t>
      </w:r>
    </w:p>
    <w:p w:rsidR="00F1646D" w:rsidRDefault="006E7B3B" w:rsidP="00186520">
      <w:pPr>
        <w:tabs>
          <w:tab w:val="left" w:pos="7404"/>
        </w:tabs>
        <w:jc w:val="both"/>
        <w:rPr>
          <w:rFonts w:asciiTheme="majorBidi" w:hAnsiTheme="majorBidi" w:cstheme="majorBidi"/>
        </w:rPr>
      </w:pPr>
      <w:r>
        <w:rPr>
          <w:rFonts w:asciiTheme="majorBidi" w:hAnsiTheme="majorBidi" w:cstheme="majorBidi"/>
          <w:noProof/>
        </w:rPr>
        <w:pict>
          <v:shape id="_x0000_s1677" type="#_x0000_t75" style="position:absolute;left:0;text-align:left;margin-left:35.1pt;margin-top:-8.65pt;width:31.95pt;height:31pt;z-index:251900928">
            <v:imagedata r:id="rId66" o:title=""/>
          </v:shape>
          <o:OLEObject Type="Embed" ProgID="Equation.3" ShapeID="_x0000_s1677" DrawAspect="Content" ObjectID="_1479560360" r:id="rId67"/>
        </w:pict>
      </w:r>
      <w:r w:rsidR="00FD54F9">
        <w:rPr>
          <w:rFonts w:asciiTheme="majorBidi" w:hAnsiTheme="majorBidi" w:cstheme="majorBidi"/>
        </w:rPr>
        <w:t xml:space="preserve">                                                                                        </w:t>
      </w:r>
      <w:r w:rsidR="00AF5A80">
        <w:rPr>
          <w:rFonts w:asciiTheme="majorBidi" w:hAnsiTheme="majorBidi" w:cstheme="majorBidi"/>
        </w:rPr>
        <w:t xml:space="preserve">                               </w:t>
      </w:r>
      <w:r w:rsidR="00F1646D">
        <w:rPr>
          <w:rFonts w:asciiTheme="majorBidi" w:hAnsiTheme="majorBidi" w:cstheme="majorBidi"/>
        </w:rPr>
        <w:t>(</w:t>
      </w:r>
      <w:r w:rsidR="00186520">
        <w:rPr>
          <w:rFonts w:asciiTheme="majorBidi" w:hAnsiTheme="majorBidi" w:cstheme="majorBidi"/>
        </w:rPr>
        <w:t>3</w:t>
      </w:r>
      <w:r w:rsidR="003C6729">
        <w:rPr>
          <w:rFonts w:asciiTheme="majorBidi" w:hAnsiTheme="majorBidi" w:cstheme="majorBidi"/>
        </w:rPr>
        <w:t>.</w:t>
      </w:r>
      <w:r w:rsidR="00AF5A80">
        <w:rPr>
          <w:rFonts w:asciiTheme="majorBidi" w:hAnsiTheme="majorBidi" w:cstheme="majorBidi"/>
        </w:rPr>
        <w:t>5</w:t>
      </w:r>
      <w:r w:rsidR="00F1646D">
        <w:rPr>
          <w:rFonts w:asciiTheme="majorBidi" w:hAnsiTheme="majorBidi" w:cstheme="majorBidi"/>
        </w:rPr>
        <w:t>)</w:t>
      </w:r>
    </w:p>
    <w:p w:rsidR="00AF5A80" w:rsidRDefault="00AF5A80" w:rsidP="00186520">
      <w:pPr>
        <w:tabs>
          <w:tab w:val="left" w:pos="7404"/>
        </w:tabs>
        <w:jc w:val="both"/>
        <w:rPr>
          <w:rFonts w:asciiTheme="majorBidi" w:hAnsiTheme="majorBidi" w:cstheme="majorBidi"/>
        </w:rPr>
      </w:pPr>
    </w:p>
    <w:p w:rsidR="00E66C8B" w:rsidRPr="006813CC" w:rsidRDefault="00661CED" w:rsidP="006813CC">
      <w:pPr>
        <w:jc w:val="both"/>
        <w:rPr>
          <w:rFonts w:asciiTheme="majorBidi" w:hAnsiTheme="majorBidi" w:cstheme="majorBidi"/>
        </w:rPr>
      </w:pPr>
      <w:r>
        <w:rPr>
          <w:rFonts w:asciiTheme="majorBidi" w:hAnsiTheme="majorBidi" w:cstheme="majorBidi"/>
        </w:rPr>
        <w:t>v is the fluid velocity and</w:t>
      </w:r>
      <w:r w:rsidR="00F1646D">
        <w:rPr>
          <w:rFonts w:asciiTheme="majorBidi" w:hAnsiTheme="majorBidi" w:cstheme="majorBidi"/>
        </w:rPr>
        <w:t xml:space="preserve"> d is the distance to the reference surface.</w:t>
      </w:r>
      <w:r>
        <w:rPr>
          <w:rFonts w:asciiTheme="majorBidi" w:hAnsiTheme="majorBidi" w:cstheme="majorBidi"/>
        </w:rPr>
        <w:t xml:space="preserve"> </w:t>
      </w:r>
      <w:r w:rsidR="00F1646D">
        <w:rPr>
          <w:rFonts w:asciiTheme="majorBidi" w:hAnsiTheme="majorBidi" w:cstheme="majorBidi"/>
        </w:rPr>
        <w:t>As G increases, the D increases, therefore larger elastic defo</w:t>
      </w:r>
      <w:r w:rsidR="00764F00">
        <w:rPr>
          <w:rFonts w:asciiTheme="majorBidi" w:hAnsiTheme="majorBidi" w:cstheme="majorBidi"/>
        </w:rPr>
        <w:t>rmation of the particle happens</w:t>
      </w:r>
      <w:r w:rsidR="00F1646D">
        <w:rPr>
          <w:rFonts w:asciiTheme="majorBidi" w:hAnsiTheme="majorBidi" w:cstheme="majorBidi"/>
        </w:rPr>
        <w:t xml:space="preserve"> at the larger number of G and the elliptical particle become thread-like.</w:t>
      </w:r>
      <w:r>
        <w:rPr>
          <w:rFonts w:asciiTheme="majorBidi" w:hAnsiTheme="majorBidi" w:cstheme="majorBidi"/>
        </w:rPr>
        <w:t xml:space="preserve"> </w:t>
      </w:r>
      <w:r w:rsidR="00F1646D">
        <w:rPr>
          <w:rFonts w:asciiTheme="majorBidi" w:hAnsiTheme="majorBidi" w:cstheme="majorBidi"/>
        </w:rPr>
        <w:t>Taylor (1932, 1934) studied</w:t>
      </w:r>
      <w:r w:rsidR="00764F00">
        <w:rPr>
          <w:rFonts w:asciiTheme="majorBidi" w:hAnsiTheme="majorBidi" w:cstheme="majorBidi"/>
        </w:rPr>
        <w:t xml:space="preserve"> the break-up of droplets and</w:t>
      </w:r>
      <w:r w:rsidR="00F1646D">
        <w:rPr>
          <w:rFonts w:asciiTheme="majorBidi" w:hAnsiTheme="majorBidi" w:cstheme="majorBidi"/>
        </w:rPr>
        <w:t xml:space="preserve"> showed  that a droplet can be break-up when the D value is larger than</w:t>
      </w:r>
      <w:r w:rsidR="005C602E">
        <w:rPr>
          <w:rFonts w:asciiTheme="majorBidi" w:hAnsiTheme="majorBidi" w:cstheme="majorBidi"/>
        </w:rPr>
        <w:t xml:space="preserve"> 0.5.</w:t>
      </w:r>
    </w:p>
    <w:p w:rsidR="00E66C8B" w:rsidRDefault="00E66C8B" w:rsidP="001A77BA">
      <w:pPr>
        <w:pStyle w:val="ListParagraph"/>
        <w:spacing w:after="200" w:line="276" w:lineRule="auto"/>
        <w:ind w:left="0"/>
        <w:rPr>
          <w:rFonts w:asciiTheme="majorBidi" w:hAnsiTheme="majorBidi" w:cstheme="majorBidi"/>
          <w:b/>
          <w:bCs/>
          <w:sz w:val="28"/>
          <w:szCs w:val="28"/>
        </w:rPr>
      </w:pPr>
    </w:p>
    <w:p w:rsidR="00F1646D" w:rsidRPr="005C602E" w:rsidRDefault="005C602E" w:rsidP="001A77BA">
      <w:pPr>
        <w:pStyle w:val="ListParagraph"/>
        <w:spacing w:after="200" w:line="276" w:lineRule="auto"/>
        <w:ind w:left="0"/>
        <w:rPr>
          <w:rFonts w:asciiTheme="majorBidi" w:hAnsiTheme="majorBidi" w:cstheme="majorBidi"/>
          <w:b/>
          <w:bCs/>
        </w:rPr>
      </w:pPr>
      <w:r w:rsidRPr="005C602E">
        <w:rPr>
          <w:rFonts w:asciiTheme="majorBidi" w:hAnsiTheme="majorBidi" w:cstheme="majorBidi"/>
          <w:b/>
          <w:bCs/>
        </w:rPr>
        <w:t>3.2.2</w:t>
      </w:r>
      <w:r w:rsidR="00186520" w:rsidRPr="005C602E">
        <w:rPr>
          <w:rFonts w:asciiTheme="majorBidi" w:hAnsiTheme="majorBidi" w:cstheme="majorBidi"/>
          <w:b/>
          <w:bCs/>
        </w:rPr>
        <w:t xml:space="preserve">   </w:t>
      </w:r>
      <w:r w:rsidR="006813CC">
        <w:rPr>
          <w:rFonts w:asciiTheme="majorBidi" w:hAnsiTheme="majorBidi" w:cstheme="majorBidi"/>
          <w:b/>
          <w:bCs/>
        </w:rPr>
        <w:t xml:space="preserve">Gel particle </w:t>
      </w:r>
      <w:r w:rsidRPr="005C602E">
        <w:rPr>
          <w:rFonts w:asciiTheme="majorBidi" w:hAnsiTheme="majorBidi" w:cstheme="majorBidi"/>
          <w:b/>
          <w:bCs/>
        </w:rPr>
        <w:t>c</w:t>
      </w:r>
      <w:r w:rsidR="006813CC">
        <w:rPr>
          <w:rFonts w:asciiTheme="majorBidi" w:hAnsiTheme="majorBidi" w:cstheme="majorBidi"/>
          <w:b/>
          <w:bCs/>
        </w:rPr>
        <w:t>oagulation</w:t>
      </w:r>
      <w:r w:rsidR="007E19D0" w:rsidRPr="005C602E">
        <w:rPr>
          <w:rFonts w:asciiTheme="majorBidi" w:hAnsiTheme="majorBidi" w:cstheme="majorBidi"/>
          <w:b/>
          <w:bCs/>
        </w:rPr>
        <w:t xml:space="preserve"> </w:t>
      </w:r>
      <w:r w:rsidRPr="005C602E">
        <w:rPr>
          <w:rFonts w:asciiTheme="majorBidi" w:hAnsiTheme="majorBidi" w:cstheme="majorBidi"/>
          <w:b/>
          <w:bCs/>
        </w:rPr>
        <w:t>and d</w:t>
      </w:r>
      <w:r w:rsidR="00F1646D" w:rsidRPr="005C602E">
        <w:rPr>
          <w:rFonts w:asciiTheme="majorBidi" w:hAnsiTheme="majorBidi" w:cstheme="majorBidi"/>
          <w:b/>
          <w:bCs/>
        </w:rPr>
        <w:t xml:space="preserve">etachment </w:t>
      </w:r>
    </w:p>
    <w:p w:rsidR="005D4BAA" w:rsidRDefault="005D4BAA" w:rsidP="00581FDA">
      <w:pPr>
        <w:pStyle w:val="ListParagraph"/>
        <w:spacing w:after="200" w:line="276" w:lineRule="auto"/>
        <w:ind w:left="375"/>
        <w:rPr>
          <w:rFonts w:asciiTheme="majorBidi" w:hAnsiTheme="majorBidi" w:cstheme="majorBidi"/>
          <w:b/>
          <w:bCs/>
          <w:sz w:val="28"/>
          <w:szCs w:val="28"/>
        </w:rPr>
      </w:pPr>
    </w:p>
    <w:p w:rsidR="00F1646D" w:rsidRDefault="005D4BAA" w:rsidP="00191508">
      <w:pPr>
        <w:pStyle w:val="ListParagraph"/>
        <w:spacing w:after="200"/>
        <w:ind w:left="0"/>
        <w:jc w:val="both"/>
        <w:rPr>
          <w:rFonts w:asciiTheme="majorBidi" w:hAnsiTheme="majorBidi" w:cstheme="majorBidi"/>
        </w:rPr>
      </w:pPr>
      <w:r>
        <w:rPr>
          <w:rFonts w:asciiTheme="majorBidi" w:hAnsiTheme="majorBidi" w:cstheme="majorBidi"/>
          <w:b/>
          <w:bCs/>
          <w:sz w:val="28"/>
          <w:szCs w:val="28"/>
        </w:rPr>
        <w:t xml:space="preserve">      </w:t>
      </w:r>
      <w:r w:rsidR="00A73846">
        <w:rPr>
          <w:rFonts w:asciiTheme="majorBidi" w:hAnsiTheme="majorBidi" w:cstheme="majorBidi"/>
        </w:rPr>
        <w:t>The gel particles can stick together to coagulate and form la</w:t>
      </w:r>
      <w:r w:rsidR="00265FCD">
        <w:rPr>
          <w:rFonts w:asciiTheme="majorBidi" w:hAnsiTheme="majorBidi" w:cstheme="majorBidi"/>
        </w:rPr>
        <w:t>rger aggregate</w:t>
      </w:r>
      <w:r w:rsidR="00726C10">
        <w:rPr>
          <w:rFonts w:asciiTheme="majorBidi" w:hAnsiTheme="majorBidi" w:cstheme="majorBidi"/>
        </w:rPr>
        <w:t>s</w:t>
      </w:r>
      <w:r w:rsidR="0068137B">
        <w:rPr>
          <w:rFonts w:asciiTheme="majorBidi" w:hAnsiTheme="majorBidi" w:cstheme="majorBidi"/>
        </w:rPr>
        <w:t xml:space="preserve"> without </w:t>
      </w:r>
      <w:r w:rsidR="00726C10">
        <w:rPr>
          <w:rFonts w:asciiTheme="majorBidi" w:hAnsiTheme="majorBidi" w:cstheme="majorBidi"/>
        </w:rPr>
        <w:t xml:space="preserve">involving </w:t>
      </w:r>
      <w:r w:rsidR="0068137B">
        <w:rPr>
          <w:rFonts w:asciiTheme="majorBidi" w:hAnsiTheme="majorBidi" w:cstheme="majorBidi"/>
        </w:rPr>
        <w:t>chemical reaction between the particles</w:t>
      </w:r>
      <w:r w:rsidR="00265FCD">
        <w:rPr>
          <w:rFonts w:asciiTheme="majorBidi" w:hAnsiTheme="majorBidi" w:cstheme="majorBidi"/>
        </w:rPr>
        <w:t>. T</w:t>
      </w:r>
      <w:r w:rsidR="00A73846">
        <w:rPr>
          <w:rFonts w:asciiTheme="majorBidi" w:hAnsiTheme="majorBidi" w:cstheme="majorBidi"/>
        </w:rPr>
        <w:t xml:space="preserve">he gel particles stickiness (coagulation) </w:t>
      </w:r>
      <w:r w:rsidR="00265FCD">
        <w:rPr>
          <w:rFonts w:asciiTheme="majorBidi" w:hAnsiTheme="majorBidi" w:cstheme="majorBidi"/>
        </w:rPr>
        <w:t xml:space="preserve">was not investigated sufficiently </w:t>
      </w:r>
      <w:r w:rsidR="00A73846">
        <w:rPr>
          <w:rFonts w:asciiTheme="majorBidi" w:hAnsiTheme="majorBidi" w:cstheme="majorBidi"/>
        </w:rPr>
        <w:t>before, but Bury</w:t>
      </w:r>
      <w:r w:rsidR="00FE7CED">
        <w:rPr>
          <w:rFonts w:asciiTheme="majorBidi" w:hAnsiTheme="majorBidi" w:cstheme="majorBidi"/>
        </w:rPr>
        <w:t>a</w:t>
      </w:r>
      <w:r w:rsidR="00A73846">
        <w:rPr>
          <w:rFonts w:asciiTheme="majorBidi" w:hAnsiTheme="majorBidi" w:cstheme="majorBidi"/>
        </w:rPr>
        <w:t xml:space="preserve"> et al. (2001) studied the asphaltene </w:t>
      </w:r>
      <w:r w:rsidR="00C06276">
        <w:rPr>
          <w:rFonts w:asciiTheme="majorBidi" w:hAnsiTheme="majorBidi" w:cstheme="majorBidi"/>
        </w:rPr>
        <w:t xml:space="preserve">particles stickiness and aggregation in crude oil. </w:t>
      </w:r>
      <w:r w:rsidR="00A73846">
        <w:rPr>
          <w:rFonts w:asciiTheme="majorBidi" w:hAnsiTheme="majorBidi" w:cstheme="majorBidi"/>
        </w:rPr>
        <w:t xml:space="preserve"> </w:t>
      </w:r>
      <w:r w:rsidR="0068137B">
        <w:rPr>
          <w:rFonts w:asciiTheme="majorBidi" w:hAnsiTheme="majorBidi" w:cstheme="majorBidi"/>
        </w:rPr>
        <w:t xml:space="preserve">The asphaltene particles </w:t>
      </w:r>
      <w:r w:rsidR="00726C10">
        <w:rPr>
          <w:rFonts w:asciiTheme="majorBidi" w:hAnsiTheme="majorBidi" w:cstheme="majorBidi"/>
        </w:rPr>
        <w:t xml:space="preserve">can </w:t>
      </w:r>
      <w:r w:rsidR="0068137B">
        <w:rPr>
          <w:rFonts w:asciiTheme="majorBidi" w:hAnsiTheme="majorBidi" w:cstheme="majorBidi"/>
        </w:rPr>
        <w:t xml:space="preserve">stick together with </w:t>
      </w:r>
      <w:r w:rsidR="00726C10">
        <w:rPr>
          <w:rFonts w:asciiTheme="majorBidi" w:hAnsiTheme="majorBidi" w:cstheme="majorBidi"/>
        </w:rPr>
        <w:t xml:space="preserve">a </w:t>
      </w:r>
      <w:r w:rsidR="0068137B">
        <w:rPr>
          <w:rFonts w:asciiTheme="majorBidi" w:hAnsiTheme="majorBidi" w:cstheme="majorBidi"/>
        </w:rPr>
        <w:t xml:space="preserve">chemical reaction between them. </w:t>
      </w:r>
      <w:r w:rsidR="00C06276">
        <w:rPr>
          <w:rFonts w:asciiTheme="majorBidi" w:hAnsiTheme="majorBidi" w:cstheme="majorBidi"/>
        </w:rPr>
        <w:t>Bury</w:t>
      </w:r>
      <w:r w:rsidR="00FE7CED">
        <w:rPr>
          <w:rFonts w:asciiTheme="majorBidi" w:hAnsiTheme="majorBidi" w:cstheme="majorBidi"/>
        </w:rPr>
        <w:t>a</w:t>
      </w:r>
      <w:r w:rsidR="00C06276">
        <w:rPr>
          <w:rFonts w:asciiTheme="majorBidi" w:hAnsiTheme="majorBidi" w:cstheme="majorBidi"/>
        </w:rPr>
        <w:t xml:space="preserve"> et al. (2001) showed that the aggregation kinetics of asphaltene particles consist from the diffusion-limited aggregation (DLA) and reaction-limited aggregation (RLA) mechanisms with a crossover behavior between them given by:</w:t>
      </w:r>
    </w:p>
    <w:p w:rsidR="00C06276" w:rsidRDefault="006E7B3B" w:rsidP="00C06276">
      <w:pPr>
        <w:pStyle w:val="ListParagraph"/>
        <w:spacing w:after="200"/>
        <w:ind w:left="375"/>
        <w:rPr>
          <w:rFonts w:asciiTheme="majorBidi" w:hAnsiTheme="majorBidi" w:cstheme="majorBidi"/>
        </w:rPr>
      </w:pPr>
      <w:r>
        <w:rPr>
          <w:rFonts w:asciiTheme="majorBidi" w:hAnsiTheme="majorBidi" w:cstheme="majorBidi"/>
          <w:noProof/>
          <w:lang w:bidi="ar-SA"/>
        </w:rPr>
        <w:pict w14:anchorId="73F66CC2">
          <v:shape id="_x0000_s1770" type="#_x0000_t75" style="position:absolute;left:0;text-align:left;margin-left:58.3pt;margin-top:15.9pt;width:82pt;height:34pt;z-index:251905024">
            <v:imagedata r:id="rId68" o:title=""/>
          </v:shape>
          <o:OLEObject Type="Embed" ProgID="Equation.3" ShapeID="_x0000_s1770" DrawAspect="Content" ObjectID="_1479560361" r:id="rId69"/>
        </w:pict>
      </w:r>
    </w:p>
    <w:p w:rsidR="00C06276" w:rsidRPr="00726C10" w:rsidRDefault="00C06276" w:rsidP="00726C10">
      <w:pPr>
        <w:pStyle w:val="ListParagraph"/>
        <w:tabs>
          <w:tab w:val="left" w:pos="3465"/>
        </w:tabs>
        <w:spacing w:after="200"/>
        <w:ind w:left="375"/>
        <w:rPr>
          <w:rFonts w:asciiTheme="majorBidi" w:hAnsiTheme="majorBidi" w:cstheme="majorBidi"/>
        </w:rPr>
      </w:pPr>
      <w:r>
        <w:rPr>
          <w:rFonts w:asciiTheme="majorBidi" w:hAnsiTheme="majorBidi" w:cstheme="majorBidi"/>
        </w:rPr>
        <w:t xml:space="preserve">            </w:t>
      </w:r>
      <w:r>
        <w:rPr>
          <w:rFonts w:asciiTheme="majorBidi" w:hAnsiTheme="majorBidi" w:cstheme="majorBidi"/>
        </w:rPr>
        <w:tab/>
        <w:t xml:space="preserve">                                                            </w:t>
      </w:r>
      <w:r w:rsidR="001A77BA">
        <w:rPr>
          <w:rFonts w:asciiTheme="majorBidi" w:hAnsiTheme="majorBidi" w:cstheme="majorBidi"/>
        </w:rPr>
        <w:t xml:space="preserve"> </w:t>
      </w:r>
      <w:r w:rsidR="00726C10">
        <w:rPr>
          <w:rFonts w:asciiTheme="majorBidi" w:hAnsiTheme="majorBidi" w:cstheme="majorBidi"/>
        </w:rPr>
        <w:t>(3.6)</w:t>
      </w:r>
    </w:p>
    <w:p w:rsidR="00C06276" w:rsidRPr="00726C10" w:rsidRDefault="00C06276" w:rsidP="00726C10">
      <w:pPr>
        <w:tabs>
          <w:tab w:val="left" w:pos="3465"/>
        </w:tabs>
        <w:spacing w:after="200"/>
        <w:jc w:val="both"/>
        <w:rPr>
          <w:rFonts w:asciiTheme="majorBidi" w:hAnsiTheme="majorBidi" w:cstheme="majorBidi"/>
        </w:rPr>
      </w:pPr>
      <w:r w:rsidRPr="00726C10">
        <w:rPr>
          <w:rFonts w:asciiTheme="majorBidi" w:hAnsiTheme="majorBidi" w:cstheme="majorBidi"/>
        </w:rPr>
        <w:lastRenderedPageBreak/>
        <w:t>where N is the average number of particles forming fractal aggregation, dimensionless, given by:</w:t>
      </w:r>
    </w:p>
    <w:p w:rsidR="00C06276" w:rsidRDefault="006E7B3B" w:rsidP="00C06276">
      <w:pPr>
        <w:pStyle w:val="ListParagraph"/>
        <w:tabs>
          <w:tab w:val="left" w:pos="3465"/>
        </w:tabs>
        <w:spacing w:after="200"/>
        <w:ind w:left="375"/>
        <w:rPr>
          <w:rFonts w:asciiTheme="majorBidi" w:hAnsiTheme="majorBidi" w:cstheme="majorBidi"/>
        </w:rPr>
      </w:pPr>
      <w:r>
        <w:rPr>
          <w:rFonts w:asciiTheme="majorBidi" w:hAnsiTheme="majorBidi" w:cstheme="majorBidi"/>
          <w:noProof/>
          <w:lang w:bidi="ar-SA"/>
        </w:rPr>
        <w:pict w14:anchorId="1FD0EB0F">
          <v:shape id="_x0000_s1771" type="#_x0000_t75" style="position:absolute;left:0;text-align:left;margin-left:67.05pt;margin-top:6.15pt;width:60pt;height:40pt;z-index:251906048">
            <v:imagedata r:id="rId70" o:title=""/>
          </v:shape>
          <o:OLEObject Type="Embed" ProgID="Equation.3" ShapeID="_x0000_s1771" DrawAspect="Content" ObjectID="_1479560362" r:id="rId71"/>
        </w:pict>
      </w:r>
    </w:p>
    <w:p w:rsidR="00C06276" w:rsidRDefault="00C06276" w:rsidP="00C06276">
      <w:pPr>
        <w:pStyle w:val="ListParagraph"/>
        <w:tabs>
          <w:tab w:val="left" w:pos="2880"/>
        </w:tabs>
        <w:spacing w:after="200"/>
        <w:ind w:left="375"/>
        <w:rPr>
          <w:rFonts w:asciiTheme="majorBidi" w:hAnsiTheme="majorBidi" w:cstheme="majorBidi"/>
        </w:rPr>
      </w:pPr>
      <w:r>
        <w:rPr>
          <w:rFonts w:asciiTheme="majorBidi" w:hAnsiTheme="majorBidi" w:cstheme="majorBidi"/>
        </w:rPr>
        <w:tab/>
        <w:t xml:space="preserve">                                                                    </w:t>
      </w:r>
      <w:r w:rsidR="00E406DD">
        <w:rPr>
          <w:rFonts w:asciiTheme="majorBidi" w:hAnsiTheme="majorBidi" w:cstheme="majorBidi"/>
        </w:rPr>
        <w:t xml:space="preserve"> </w:t>
      </w:r>
      <w:r w:rsidR="001A77BA">
        <w:rPr>
          <w:rFonts w:asciiTheme="majorBidi" w:hAnsiTheme="majorBidi" w:cstheme="majorBidi"/>
        </w:rPr>
        <w:t xml:space="preserve">  </w:t>
      </w:r>
      <w:r>
        <w:rPr>
          <w:rFonts w:asciiTheme="majorBidi" w:hAnsiTheme="majorBidi" w:cstheme="majorBidi"/>
        </w:rPr>
        <w:t>(3.7)</w:t>
      </w:r>
    </w:p>
    <w:p w:rsidR="00C06276" w:rsidRPr="00E67A8F" w:rsidRDefault="00C06276" w:rsidP="00E67A8F">
      <w:pPr>
        <w:tabs>
          <w:tab w:val="left" w:pos="2880"/>
        </w:tabs>
        <w:spacing w:after="200"/>
        <w:jc w:val="both"/>
        <w:rPr>
          <w:rFonts w:asciiTheme="majorBidi" w:hAnsiTheme="majorBidi" w:cstheme="majorBidi"/>
        </w:rPr>
      </w:pPr>
      <w:r w:rsidRPr="00E67A8F">
        <w:rPr>
          <w:rFonts w:asciiTheme="majorBidi" w:hAnsiTheme="majorBidi" w:cstheme="majorBidi"/>
        </w:rPr>
        <w:t>R</w:t>
      </w:r>
      <w:r w:rsidRPr="00E67A8F">
        <w:rPr>
          <w:rFonts w:asciiTheme="majorBidi" w:hAnsiTheme="majorBidi" w:cstheme="majorBidi"/>
          <w:vertAlign w:val="subscript"/>
        </w:rPr>
        <w:t>o</w:t>
      </w:r>
      <w:r w:rsidRPr="00E67A8F">
        <w:rPr>
          <w:rFonts w:asciiTheme="majorBidi" w:hAnsiTheme="majorBidi" w:cstheme="majorBidi"/>
        </w:rPr>
        <w:t xml:space="preserve"> and R are initial particle radius and the </w:t>
      </w:r>
      <w:r w:rsidR="00795368" w:rsidRPr="00E67A8F">
        <w:rPr>
          <w:rFonts w:asciiTheme="majorBidi" w:hAnsiTheme="majorBidi" w:cstheme="majorBidi"/>
        </w:rPr>
        <w:t>instantaneous mean aggregate radius, respectively, µm; d</w:t>
      </w:r>
      <w:r w:rsidR="00795368" w:rsidRPr="00E67A8F">
        <w:rPr>
          <w:rFonts w:asciiTheme="majorBidi" w:hAnsiTheme="majorBidi" w:cstheme="majorBidi"/>
          <w:vertAlign w:val="subscript"/>
        </w:rPr>
        <w:t>f</w:t>
      </w:r>
      <w:r w:rsidR="00795368" w:rsidRPr="00E67A8F">
        <w:rPr>
          <w:rFonts w:asciiTheme="majorBidi" w:hAnsiTheme="majorBidi" w:cstheme="majorBidi"/>
        </w:rPr>
        <w:t xml:space="preserve">  is the fractal dimension, dimensionless, γ is a constant, dimensionless, given by:</w:t>
      </w:r>
    </w:p>
    <w:p w:rsidR="00795368" w:rsidRDefault="006E7B3B" w:rsidP="00C06276">
      <w:pPr>
        <w:pStyle w:val="ListParagraph"/>
        <w:tabs>
          <w:tab w:val="left" w:pos="2880"/>
        </w:tabs>
        <w:spacing w:after="200"/>
        <w:ind w:left="375"/>
        <w:rPr>
          <w:rFonts w:asciiTheme="majorBidi" w:hAnsiTheme="majorBidi" w:cstheme="majorBidi"/>
        </w:rPr>
      </w:pPr>
      <w:r>
        <w:rPr>
          <w:rFonts w:asciiTheme="majorBidi" w:hAnsiTheme="majorBidi" w:cstheme="majorBidi"/>
          <w:noProof/>
          <w:lang w:bidi="ar-SA"/>
        </w:rPr>
        <w:pict w14:anchorId="12BBD7C2">
          <v:shape id="_x0000_s1772" type="#_x0000_t75" style="position:absolute;left:0;text-align:left;margin-left:67.05pt;margin-top:2.65pt;width:75pt;height:44pt;z-index:251907072">
            <v:imagedata r:id="rId72" o:title=""/>
          </v:shape>
          <o:OLEObject Type="Embed" ProgID="Equation.3" ShapeID="_x0000_s1772" DrawAspect="Content" ObjectID="_1479560363" r:id="rId73"/>
        </w:pict>
      </w:r>
    </w:p>
    <w:p w:rsidR="00795368" w:rsidRDefault="00E406DD" w:rsidP="00E67A8F">
      <w:pPr>
        <w:pStyle w:val="ListParagraph"/>
        <w:tabs>
          <w:tab w:val="left" w:pos="3270"/>
        </w:tabs>
        <w:spacing w:after="200"/>
        <w:ind w:left="90"/>
        <w:rPr>
          <w:rFonts w:asciiTheme="majorBidi" w:hAnsiTheme="majorBidi" w:cstheme="majorBidi"/>
        </w:rPr>
      </w:pPr>
      <w:r>
        <w:rPr>
          <w:rFonts w:asciiTheme="majorBidi" w:hAnsiTheme="majorBidi" w:cstheme="majorBidi"/>
        </w:rPr>
        <w:tab/>
        <w:t xml:space="preserve">                                                              </w:t>
      </w:r>
      <w:r w:rsidR="001A77BA">
        <w:rPr>
          <w:rFonts w:asciiTheme="majorBidi" w:hAnsiTheme="majorBidi" w:cstheme="majorBidi"/>
        </w:rPr>
        <w:t xml:space="preserve">  </w:t>
      </w:r>
      <w:r>
        <w:rPr>
          <w:rFonts w:asciiTheme="majorBidi" w:hAnsiTheme="majorBidi" w:cstheme="majorBidi"/>
        </w:rPr>
        <w:t>(3.8)</w:t>
      </w:r>
    </w:p>
    <w:p w:rsidR="00FE7CED" w:rsidRPr="00E67A8F" w:rsidRDefault="00E406DD" w:rsidP="00E67A8F">
      <w:pPr>
        <w:tabs>
          <w:tab w:val="left" w:pos="2880"/>
        </w:tabs>
        <w:spacing w:after="200"/>
        <w:jc w:val="both"/>
        <w:rPr>
          <w:rFonts w:asciiTheme="majorBidi" w:hAnsiTheme="majorBidi" w:cstheme="majorBidi"/>
        </w:rPr>
      </w:pPr>
      <w:r w:rsidRPr="00E67A8F">
        <w:rPr>
          <w:rFonts w:asciiTheme="majorBidi" w:hAnsiTheme="majorBidi" w:cstheme="majorBidi"/>
        </w:rPr>
        <w:t>τ</w:t>
      </w:r>
      <w:r w:rsidRPr="00E67A8F">
        <w:rPr>
          <w:rFonts w:asciiTheme="majorBidi" w:hAnsiTheme="majorBidi" w:cstheme="majorBidi"/>
          <w:sz w:val="16"/>
          <w:szCs w:val="16"/>
          <w:vertAlign w:val="subscript"/>
        </w:rPr>
        <w:t>D</w:t>
      </w:r>
      <w:r w:rsidRPr="00E67A8F">
        <w:rPr>
          <w:rFonts w:asciiTheme="majorBidi" w:hAnsiTheme="majorBidi" w:cstheme="majorBidi"/>
          <w:sz w:val="16"/>
          <w:szCs w:val="16"/>
        </w:rPr>
        <w:t xml:space="preserve"> </w:t>
      </w:r>
      <w:r w:rsidRPr="00E67A8F">
        <w:rPr>
          <w:rFonts w:asciiTheme="majorBidi" w:hAnsiTheme="majorBidi" w:cstheme="majorBidi"/>
        </w:rPr>
        <w:t xml:space="preserve"> and τ</w:t>
      </w:r>
      <w:r w:rsidRPr="00E67A8F">
        <w:rPr>
          <w:rFonts w:asciiTheme="majorBidi" w:hAnsiTheme="majorBidi" w:cstheme="majorBidi"/>
          <w:sz w:val="16"/>
          <w:szCs w:val="16"/>
          <w:vertAlign w:val="subscript"/>
        </w:rPr>
        <w:t>R</w:t>
      </w:r>
      <w:r w:rsidRPr="00E67A8F">
        <w:rPr>
          <w:rFonts w:asciiTheme="majorBidi" w:hAnsiTheme="majorBidi" w:cstheme="majorBidi"/>
        </w:rPr>
        <w:t xml:space="preserve"> represent the characteristics times τ</w:t>
      </w:r>
      <w:r w:rsidRPr="00E67A8F">
        <w:rPr>
          <w:rFonts w:asciiTheme="majorBidi" w:hAnsiTheme="majorBidi" w:cstheme="majorBidi"/>
          <w:sz w:val="16"/>
          <w:szCs w:val="16"/>
          <w:vertAlign w:val="subscript"/>
        </w:rPr>
        <w:t>char</w:t>
      </w:r>
      <w:r w:rsidR="00FA3B9F" w:rsidRPr="00E67A8F">
        <w:rPr>
          <w:rFonts w:asciiTheme="majorBidi" w:hAnsiTheme="majorBidi" w:cstheme="majorBidi"/>
        </w:rPr>
        <w:t xml:space="preserve"> for the DLA and RLA mechanisms, respectively, dimensionless.</w:t>
      </w:r>
      <w:r w:rsidR="00726C10" w:rsidRPr="00E67A8F">
        <w:rPr>
          <w:rFonts w:asciiTheme="majorBidi" w:hAnsiTheme="majorBidi" w:cstheme="majorBidi"/>
        </w:rPr>
        <w:t xml:space="preserve"> </w:t>
      </w:r>
      <w:r w:rsidR="00FE7CED" w:rsidRPr="00E67A8F">
        <w:rPr>
          <w:rFonts w:asciiTheme="majorBidi" w:hAnsiTheme="majorBidi" w:cstheme="majorBidi"/>
        </w:rPr>
        <w:t xml:space="preserve">Burya et al. (2001) used the analytical solution of Eq. 3.6 to correlate the experimental data of the mean number of asphaltene particle in an aggregate and mean radius </w:t>
      </w:r>
      <w:r w:rsidR="001A77BA" w:rsidRPr="00E67A8F">
        <w:rPr>
          <w:rFonts w:asciiTheme="majorBidi" w:hAnsiTheme="majorBidi" w:cstheme="majorBidi"/>
        </w:rPr>
        <w:t>of the asphaltene aggregate</w:t>
      </w:r>
      <w:r w:rsidR="00265FCD" w:rsidRPr="00E67A8F">
        <w:rPr>
          <w:rFonts w:asciiTheme="majorBidi" w:hAnsiTheme="majorBidi" w:cstheme="majorBidi"/>
        </w:rPr>
        <w:t>s</w:t>
      </w:r>
      <w:r w:rsidR="001A77BA" w:rsidRPr="00E67A8F">
        <w:rPr>
          <w:rFonts w:asciiTheme="majorBidi" w:hAnsiTheme="majorBidi" w:cstheme="majorBidi"/>
        </w:rPr>
        <w:t xml:space="preserve"> with the scaled time and </w:t>
      </w:r>
      <w:r w:rsidR="00265FCD" w:rsidRPr="00E67A8F">
        <w:rPr>
          <w:rFonts w:asciiTheme="majorBidi" w:hAnsiTheme="majorBidi" w:cstheme="majorBidi"/>
        </w:rPr>
        <w:t xml:space="preserve">obtained </w:t>
      </w:r>
      <w:r w:rsidR="001A77BA" w:rsidRPr="00E67A8F">
        <w:rPr>
          <w:rFonts w:asciiTheme="majorBidi" w:hAnsiTheme="majorBidi" w:cstheme="majorBidi"/>
        </w:rPr>
        <w:t>a satisfactory matching.</w:t>
      </w:r>
    </w:p>
    <w:p w:rsidR="00F1646D" w:rsidRPr="0072420C" w:rsidRDefault="00515757" w:rsidP="00F33F83">
      <w:pPr>
        <w:jc w:val="both"/>
        <w:rPr>
          <w:rFonts w:asciiTheme="majorBidi" w:hAnsiTheme="majorBidi" w:cstheme="majorBidi"/>
        </w:rPr>
      </w:pPr>
      <w:r>
        <w:rPr>
          <w:rFonts w:asciiTheme="majorBidi" w:hAnsiTheme="majorBidi" w:cstheme="majorBidi"/>
        </w:rPr>
        <w:t xml:space="preserve">              </w:t>
      </w:r>
      <w:r w:rsidR="00F1646D">
        <w:rPr>
          <w:rFonts w:asciiTheme="majorBidi" w:hAnsiTheme="majorBidi" w:cstheme="majorBidi"/>
        </w:rPr>
        <w:t>Engel</w:t>
      </w:r>
      <w:r>
        <w:rPr>
          <w:rFonts w:asciiTheme="majorBidi" w:hAnsiTheme="majorBidi" w:cstheme="majorBidi"/>
        </w:rPr>
        <w:t xml:space="preserve"> </w:t>
      </w:r>
      <w:r w:rsidR="00F1646D" w:rsidRPr="0072420C">
        <w:rPr>
          <w:rFonts w:asciiTheme="majorBidi" w:hAnsiTheme="majorBidi" w:cstheme="majorBidi"/>
        </w:rPr>
        <w:t>(2000)</w:t>
      </w:r>
      <w:r>
        <w:rPr>
          <w:rFonts w:asciiTheme="majorBidi" w:hAnsiTheme="majorBidi" w:cstheme="majorBidi"/>
        </w:rPr>
        <w:t xml:space="preserve"> </w:t>
      </w:r>
      <w:r w:rsidR="00F1646D" w:rsidRPr="0072420C">
        <w:rPr>
          <w:rFonts w:asciiTheme="majorBidi" w:hAnsiTheme="majorBidi" w:cstheme="majorBidi"/>
        </w:rPr>
        <w:t>defined</w:t>
      </w:r>
      <w:r>
        <w:rPr>
          <w:rFonts w:asciiTheme="majorBidi" w:hAnsiTheme="majorBidi" w:cstheme="majorBidi"/>
        </w:rPr>
        <w:t xml:space="preserve"> </w:t>
      </w:r>
      <w:r w:rsidR="00F1646D" w:rsidRPr="0072420C">
        <w:rPr>
          <w:rFonts w:asciiTheme="majorBidi" w:hAnsiTheme="majorBidi" w:cstheme="majorBidi"/>
        </w:rPr>
        <w:t>the</w:t>
      </w:r>
      <w:r>
        <w:rPr>
          <w:rFonts w:asciiTheme="majorBidi" w:hAnsiTheme="majorBidi" w:cstheme="majorBidi"/>
        </w:rPr>
        <w:t xml:space="preserve"> </w:t>
      </w:r>
      <w:r w:rsidR="00FD357F">
        <w:rPr>
          <w:rFonts w:asciiTheme="majorBidi" w:hAnsiTheme="majorBidi" w:cstheme="majorBidi"/>
        </w:rPr>
        <w:t xml:space="preserve">efficiency of </w:t>
      </w:r>
      <w:r w:rsidR="00F1646D" w:rsidRPr="00FD357F">
        <w:rPr>
          <w:rFonts w:asciiTheme="majorBidi" w:hAnsiTheme="majorBidi" w:cstheme="majorBidi"/>
        </w:rPr>
        <w:t>stickiness</w:t>
      </w:r>
      <w:r w:rsidR="00FD357F">
        <w:rPr>
          <w:rFonts w:asciiTheme="majorBidi" w:hAnsiTheme="majorBidi" w:cstheme="majorBidi"/>
        </w:rPr>
        <w:t xml:space="preserve"> (coagulation)</w:t>
      </w:r>
      <w:r>
        <w:rPr>
          <w:rFonts w:asciiTheme="majorBidi" w:hAnsiTheme="majorBidi" w:cstheme="majorBidi"/>
        </w:rPr>
        <w:t xml:space="preserve"> </w:t>
      </w:r>
      <w:r w:rsidR="00F1646D" w:rsidRPr="0072420C">
        <w:rPr>
          <w:rFonts w:asciiTheme="majorBidi" w:hAnsiTheme="majorBidi" w:cstheme="majorBidi"/>
        </w:rPr>
        <w:t>(α) between two</w:t>
      </w:r>
      <w:r>
        <w:rPr>
          <w:rFonts w:asciiTheme="majorBidi" w:hAnsiTheme="majorBidi" w:cstheme="majorBidi"/>
        </w:rPr>
        <w:t xml:space="preserve"> particles </w:t>
      </w:r>
      <w:r w:rsidR="00F1646D" w:rsidRPr="0072420C">
        <w:rPr>
          <w:rFonts w:asciiTheme="majorBidi" w:hAnsiTheme="majorBidi" w:cstheme="majorBidi"/>
        </w:rPr>
        <w:t>as</w:t>
      </w:r>
      <w:r>
        <w:rPr>
          <w:rFonts w:asciiTheme="majorBidi" w:hAnsiTheme="majorBidi" w:cstheme="majorBidi"/>
        </w:rPr>
        <w:t xml:space="preserve"> </w:t>
      </w:r>
      <w:r w:rsidR="00F1646D" w:rsidRPr="0072420C">
        <w:rPr>
          <w:rFonts w:asciiTheme="majorBidi" w:hAnsiTheme="majorBidi" w:cstheme="majorBidi"/>
        </w:rPr>
        <w:t>the probability that two particles which collide</w:t>
      </w:r>
      <w:r w:rsidR="00B84B41">
        <w:rPr>
          <w:rFonts w:asciiTheme="majorBidi" w:hAnsiTheme="majorBidi" w:cstheme="majorBidi"/>
        </w:rPr>
        <w:t xml:space="preserve"> can</w:t>
      </w:r>
      <w:r w:rsidR="00F1646D" w:rsidRPr="0072420C">
        <w:rPr>
          <w:rFonts w:asciiTheme="majorBidi" w:hAnsiTheme="majorBidi" w:cstheme="majorBidi"/>
        </w:rPr>
        <w:t xml:space="preserve"> stick together </w:t>
      </w:r>
      <w:r w:rsidR="00265FCD">
        <w:rPr>
          <w:rFonts w:asciiTheme="majorBidi" w:hAnsiTheme="majorBidi" w:cstheme="majorBidi"/>
        </w:rPr>
        <w:t>with a</w:t>
      </w:r>
      <w:r w:rsidR="00F1646D" w:rsidRPr="0072420C">
        <w:rPr>
          <w:rFonts w:asciiTheme="majorBidi" w:hAnsiTheme="majorBidi" w:cstheme="majorBidi"/>
        </w:rPr>
        <w:t xml:space="preserve"> value </w:t>
      </w:r>
      <w:r w:rsidR="00265FCD">
        <w:rPr>
          <w:rFonts w:asciiTheme="majorBidi" w:hAnsiTheme="majorBidi" w:cstheme="majorBidi"/>
        </w:rPr>
        <w:t xml:space="preserve">ranging </w:t>
      </w:r>
      <w:r w:rsidR="00F1646D" w:rsidRPr="0072420C">
        <w:rPr>
          <w:rFonts w:asciiTheme="majorBidi" w:hAnsiTheme="majorBidi" w:cstheme="majorBidi"/>
        </w:rPr>
        <w:t>from 0 to 1.</w:t>
      </w:r>
      <w:r w:rsidR="00265FCD">
        <w:rPr>
          <w:rFonts w:asciiTheme="majorBidi" w:hAnsiTheme="majorBidi" w:cstheme="majorBidi"/>
        </w:rPr>
        <w:t xml:space="preserve"> Thus, the </w:t>
      </w:r>
      <w:r w:rsidR="00F1646D" w:rsidRPr="0072420C">
        <w:rPr>
          <w:rFonts w:asciiTheme="majorBidi" w:hAnsiTheme="majorBidi" w:cstheme="majorBidi"/>
        </w:rPr>
        <w:t xml:space="preserve">stickiness(α) </w:t>
      </w:r>
      <w:r w:rsidR="00265FCD">
        <w:rPr>
          <w:rFonts w:asciiTheme="majorBidi" w:hAnsiTheme="majorBidi" w:cstheme="majorBidi"/>
        </w:rPr>
        <w:t>is defined as the ration of the</w:t>
      </w:r>
      <w:r w:rsidR="00F1646D" w:rsidRPr="0072420C">
        <w:rPr>
          <w:rFonts w:asciiTheme="majorBidi" w:hAnsiTheme="majorBidi" w:cstheme="majorBidi"/>
        </w:rPr>
        <w:t xml:space="preserve"> adhesion rate/collision rate</w:t>
      </w:r>
      <w:r w:rsidR="00265FCD">
        <w:rPr>
          <w:rFonts w:asciiTheme="majorBidi" w:hAnsiTheme="majorBidi" w:cstheme="majorBidi"/>
        </w:rPr>
        <w:t>.</w:t>
      </w:r>
      <w:r w:rsidR="00B84B41">
        <w:rPr>
          <w:rFonts w:asciiTheme="majorBidi" w:hAnsiTheme="majorBidi" w:cstheme="majorBidi"/>
        </w:rPr>
        <w:t xml:space="preserve"> </w:t>
      </w:r>
      <w:r w:rsidR="00F1646D" w:rsidRPr="0072420C">
        <w:rPr>
          <w:rFonts w:asciiTheme="majorBidi" w:hAnsiTheme="majorBidi" w:cstheme="majorBidi"/>
        </w:rPr>
        <w:t>Kiorboe et al</w:t>
      </w:r>
      <w:r w:rsidR="00F1646D">
        <w:rPr>
          <w:rFonts w:asciiTheme="majorBidi" w:hAnsiTheme="majorBidi" w:cstheme="majorBidi"/>
        </w:rPr>
        <w:t>.</w:t>
      </w:r>
      <w:r>
        <w:rPr>
          <w:rFonts w:asciiTheme="majorBidi" w:hAnsiTheme="majorBidi" w:cstheme="majorBidi"/>
        </w:rPr>
        <w:t xml:space="preserve"> </w:t>
      </w:r>
      <w:r w:rsidR="00F1646D" w:rsidRPr="0072420C">
        <w:rPr>
          <w:rFonts w:asciiTheme="majorBidi" w:hAnsiTheme="majorBidi" w:cstheme="majorBidi"/>
        </w:rPr>
        <w:t xml:space="preserve"> (1990)</w:t>
      </w:r>
      <w:r>
        <w:rPr>
          <w:rFonts w:asciiTheme="majorBidi" w:hAnsiTheme="majorBidi" w:cstheme="majorBidi"/>
        </w:rPr>
        <w:t xml:space="preserve">  </w:t>
      </w:r>
      <w:r w:rsidR="00F1646D" w:rsidRPr="0072420C">
        <w:rPr>
          <w:rFonts w:asciiTheme="majorBidi" w:hAnsiTheme="majorBidi" w:cstheme="majorBidi"/>
        </w:rPr>
        <w:t xml:space="preserve"> determined </w:t>
      </w:r>
      <w:r>
        <w:rPr>
          <w:rFonts w:asciiTheme="majorBidi" w:hAnsiTheme="majorBidi" w:cstheme="majorBidi"/>
        </w:rPr>
        <w:t xml:space="preserve">  </w:t>
      </w:r>
      <w:r w:rsidR="00F1646D" w:rsidRPr="0072420C">
        <w:rPr>
          <w:rFonts w:asciiTheme="majorBidi" w:hAnsiTheme="majorBidi" w:cstheme="majorBidi"/>
        </w:rPr>
        <w:t>the</w:t>
      </w:r>
      <w:r>
        <w:rPr>
          <w:rFonts w:asciiTheme="majorBidi" w:hAnsiTheme="majorBidi" w:cstheme="majorBidi"/>
        </w:rPr>
        <w:t xml:space="preserve"> </w:t>
      </w:r>
      <w:r w:rsidR="00F1646D" w:rsidRPr="0072420C">
        <w:rPr>
          <w:rFonts w:asciiTheme="majorBidi" w:hAnsiTheme="majorBidi" w:cstheme="majorBidi"/>
        </w:rPr>
        <w:t xml:space="preserve"> stickiness</w:t>
      </w:r>
      <w:r w:rsidR="000A7012">
        <w:rPr>
          <w:rFonts w:asciiTheme="majorBidi" w:hAnsiTheme="majorBidi" w:cstheme="majorBidi"/>
        </w:rPr>
        <w:t xml:space="preserve"> and aggregates of</w:t>
      </w:r>
      <w:r w:rsidR="00F1646D" w:rsidRPr="0072420C">
        <w:rPr>
          <w:rFonts w:asciiTheme="majorBidi" w:hAnsiTheme="majorBidi" w:cstheme="majorBidi"/>
        </w:rPr>
        <w:t xml:space="preserve"> </w:t>
      </w:r>
      <w:r>
        <w:rPr>
          <w:rFonts w:asciiTheme="majorBidi" w:hAnsiTheme="majorBidi" w:cstheme="majorBidi"/>
        </w:rPr>
        <w:t xml:space="preserve"> </w:t>
      </w:r>
      <w:r w:rsidR="000A7012">
        <w:rPr>
          <w:rFonts w:asciiTheme="majorBidi" w:hAnsiTheme="majorBidi" w:cstheme="majorBidi"/>
        </w:rPr>
        <w:t xml:space="preserve">diatom blooms </w:t>
      </w:r>
      <w:r w:rsidR="00F1646D" w:rsidRPr="0072420C">
        <w:rPr>
          <w:rFonts w:asciiTheme="majorBidi" w:hAnsiTheme="majorBidi" w:cstheme="majorBidi"/>
        </w:rPr>
        <w:t xml:space="preserve">experimentally </w:t>
      </w:r>
      <w:r>
        <w:rPr>
          <w:rFonts w:asciiTheme="majorBidi" w:hAnsiTheme="majorBidi" w:cstheme="majorBidi"/>
        </w:rPr>
        <w:t xml:space="preserve"> </w:t>
      </w:r>
      <w:r w:rsidR="00F1646D" w:rsidRPr="0072420C">
        <w:rPr>
          <w:rFonts w:asciiTheme="majorBidi" w:hAnsiTheme="majorBidi" w:cstheme="majorBidi"/>
        </w:rPr>
        <w:t>by</w:t>
      </w:r>
      <w:r>
        <w:rPr>
          <w:rFonts w:asciiTheme="majorBidi" w:hAnsiTheme="majorBidi" w:cstheme="majorBidi"/>
        </w:rPr>
        <w:t xml:space="preserve"> </w:t>
      </w:r>
      <w:r w:rsidR="00F1646D" w:rsidRPr="0072420C">
        <w:rPr>
          <w:rFonts w:asciiTheme="majorBidi" w:hAnsiTheme="majorBidi" w:cstheme="majorBidi"/>
        </w:rPr>
        <w:t xml:space="preserve"> use </w:t>
      </w:r>
      <w:r>
        <w:rPr>
          <w:rFonts w:asciiTheme="majorBidi" w:hAnsiTheme="majorBidi" w:cstheme="majorBidi"/>
        </w:rPr>
        <w:t xml:space="preserve"> </w:t>
      </w:r>
      <w:r w:rsidR="00F1646D" w:rsidRPr="0072420C">
        <w:rPr>
          <w:rFonts w:asciiTheme="majorBidi" w:hAnsiTheme="majorBidi" w:cstheme="majorBidi"/>
        </w:rPr>
        <w:t>of</w:t>
      </w:r>
      <w:r>
        <w:rPr>
          <w:rFonts w:asciiTheme="majorBidi" w:hAnsiTheme="majorBidi" w:cstheme="majorBidi"/>
        </w:rPr>
        <w:t xml:space="preserve">  </w:t>
      </w:r>
      <w:r w:rsidR="00F1646D" w:rsidRPr="0072420C">
        <w:rPr>
          <w:rFonts w:asciiTheme="majorBidi" w:hAnsiTheme="majorBidi" w:cstheme="majorBidi"/>
        </w:rPr>
        <w:t xml:space="preserve"> Couette Chamber system and the following empirical correlation:</w:t>
      </w:r>
    </w:p>
    <w:p w:rsidR="00F1646D" w:rsidRPr="00C40418" w:rsidRDefault="00841DBF" w:rsidP="00186520">
      <w:pPr>
        <w:rPr>
          <w:rFonts w:asciiTheme="majorBidi" w:hAnsiTheme="majorBidi" w:cstheme="majorBidi"/>
          <w:color w:val="000000"/>
          <w:sz w:val="28"/>
          <w:szCs w:val="28"/>
          <w:lang w:val="de-DE"/>
        </w:rPr>
      </w:pPr>
      <w:r>
        <w:rPr>
          <w:rFonts w:asciiTheme="majorBidi" w:hAnsiTheme="majorBidi" w:cstheme="majorBidi"/>
          <w:i/>
          <w:iCs/>
          <w:color w:val="000000"/>
          <w:sz w:val="28"/>
          <w:szCs w:val="28"/>
        </w:rPr>
        <w:t xml:space="preserve">           </w:t>
      </w:r>
      <w:r w:rsidR="00F1646D" w:rsidRPr="00C40418">
        <w:rPr>
          <w:rFonts w:asciiTheme="majorBidi" w:hAnsiTheme="majorBidi" w:cstheme="majorBidi"/>
          <w:i/>
          <w:iCs/>
          <w:color w:val="000000"/>
          <w:sz w:val="28"/>
          <w:szCs w:val="28"/>
          <w:lang w:val="de-DE"/>
        </w:rPr>
        <w:t>C</w:t>
      </w:r>
      <w:r w:rsidR="00F1646D" w:rsidRPr="00C40418">
        <w:rPr>
          <w:rFonts w:asciiTheme="majorBidi" w:hAnsiTheme="majorBidi" w:cstheme="majorBidi"/>
          <w:i/>
          <w:iCs/>
          <w:color w:val="000000"/>
          <w:sz w:val="28"/>
          <w:szCs w:val="28"/>
          <w:vertAlign w:val="subscript"/>
          <w:lang w:val="de-DE"/>
        </w:rPr>
        <w:t xml:space="preserve">t </w:t>
      </w:r>
      <w:r w:rsidR="00F1646D" w:rsidRPr="00C40418">
        <w:rPr>
          <w:rFonts w:asciiTheme="majorBidi" w:hAnsiTheme="majorBidi" w:cstheme="majorBidi"/>
          <w:color w:val="000000"/>
          <w:sz w:val="28"/>
          <w:szCs w:val="28"/>
          <w:lang w:val="de-DE"/>
        </w:rPr>
        <w:t xml:space="preserve">= </w:t>
      </w:r>
      <w:r w:rsidR="00F1646D" w:rsidRPr="00C40418">
        <w:rPr>
          <w:rFonts w:asciiTheme="majorBidi" w:hAnsiTheme="majorBidi" w:cstheme="majorBidi"/>
          <w:i/>
          <w:iCs/>
          <w:color w:val="000000"/>
          <w:sz w:val="28"/>
          <w:szCs w:val="28"/>
          <w:lang w:val="de-DE"/>
        </w:rPr>
        <w:t>C</w:t>
      </w:r>
      <w:r w:rsidR="00F1646D" w:rsidRPr="00C40418">
        <w:rPr>
          <w:rFonts w:asciiTheme="majorBidi" w:hAnsiTheme="majorBidi" w:cstheme="majorBidi"/>
          <w:color w:val="000000"/>
          <w:sz w:val="28"/>
          <w:szCs w:val="28"/>
          <w:vertAlign w:val="subscript"/>
          <w:lang w:val="de-DE"/>
        </w:rPr>
        <w:t>0</w:t>
      </w:r>
      <w:r w:rsidR="00F1646D" w:rsidRPr="00C40418">
        <w:rPr>
          <w:rFonts w:asciiTheme="majorBidi" w:hAnsiTheme="majorBidi" w:cstheme="majorBidi"/>
          <w:color w:val="000000"/>
          <w:sz w:val="28"/>
          <w:szCs w:val="28"/>
          <w:lang w:val="de-DE"/>
        </w:rPr>
        <w:t xml:space="preserve"> exp</w:t>
      </w:r>
      <w:r w:rsidR="00F1646D" w:rsidRPr="00C40418">
        <w:rPr>
          <w:rFonts w:asciiTheme="majorBidi" w:hAnsiTheme="majorBidi" w:cstheme="majorBidi"/>
          <w:color w:val="000000"/>
          <w:sz w:val="28"/>
          <w:szCs w:val="28"/>
          <w:vertAlign w:val="superscript"/>
          <w:lang w:val="de-DE"/>
        </w:rPr>
        <w:t xml:space="preserve">–(7.82 </w:t>
      </w:r>
      <w:r w:rsidR="00F1646D" w:rsidRPr="0072420C">
        <w:rPr>
          <w:rFonts w:asciiTheme="majorBidi" w:hAnsiTheme="majorBidi" w:cstheme="majorBidi"/>
          <w:color w:val="000000"/>
          <w:sz w:val="28"/>
          <w:szCs w:val="28"/>
          <w:vertAlign w:val="superscript"/>
        </w:rPr>
        <w:t>α</w:t>
      </w:r>
      <w:r w:rsidR="00F1646D" w:rsidRPr="00C40418">
        <w:rPr>
          <w:rFonts w:asciiTheme="majorBidi" w:hAnsiTheme="majorBidi" w:cstheme="majorBidi"/>
          <w:color w:val="000000"/>
          <w:sz w:val="28"/>
          <w:szCs w:val="28"/>
          <w:vertAlign w:val="superscript"/>
          <w:lang w:val="de-DE"/>
        </w:rPr>
        <w:t xml:space="preserve"> </w:t>
      </w:r>
      <w:r w:rsidR="00F1646D" w:rsidRPr="0072420C">
        <w:rPr>
          <w:rFonts w:asciiTheme="majorBidi" w:hAnsiTheme="majorBidi" w:cstheme="majorBidi"/>
          <w:color w:val="000000"/>
          <w:sz w:val="28"/>
          <w:szCs w:val="28"/>
          <w:vertAlign w:val="superscript"/>
        </w:rPr>
        <w:t>Φ</w:t>
      </w:r>
      <w:r w:rsidR="00F1646D" w:rsidRPr="00C40418">
        <w:rPr>
          <w:rFonts w:asciiTheme="majorBidi" w:hAnsiTheme="majorBidi" w:cstheme="majorBidi"/>
          <w:color w:val="000000"/>
          <w:sz w:val="28"/>
          <w:szCs w:val="28"/>
          <w:vertAlign w:val="superscript"/>
          <w:lang w:val="de-DE"/>
        </w:rPr>
        <w:t xml:space="preserve"> </w:t>
      </w:r>
      <w:r w:rsidR="00F1646D" w:rsidRPr="00C40418">
        <w:rPr>
          <w:rFonts w:asciiTheme="majorBidi" w:hAnsiTheme="majorBidi" w:cstheme="majorBidi"/>
          <w:i/>
          <w:iCs/>
          <w:color w:val="000000"/>
          <w:sz w:val="28"/>
          <w:szCs w:val="28"/>
          <w:vertAlign w:val="superscript"/>
          <w:lang w:val="de-DE"/>
        </w:rPr>
        <w:t>G</w:t>
      </w:r>
      <w:r w:rsidR="00F1646D" w:rsidRPr="00C40418">
        <w:rPr>
          <w:rFonts w:asciiTheme="majorBidi" w:hAnsiTheme="majorBidi" w:cstheme="majorBidi"/>
          <w:color w:val="000000"/>
          <w:sz w:val="28"/>
          <w:szCs w:val="28"/>
          <w:vertAlign w:val="superscript"/>
          <w:lang w:val="de-DE"/>
        </w:rPr>
        <w:t>m/</w:t>
      </w:r>
      <w:r w:rsidR="00F1646D" w:rsidRPr="0072420C">
        <w:rPr>
          <w:rFonts w:asciiTheme="majorBidi" w:hAnsiTheme="majorBidi" w:cstheme="majorBidi"/>
          <w:color w:val="000000"/>
          <w:sz w:val="28"/>
          <w:szCs w:val="28"/>
          <w:vertAlign w:val="superscript"/>
        </w:rPr>
        <w:t>π</w:t>
      </w:r>
      <w:r w:rsidR="00F1646D" w:rsidRPr="00C40418">
        <w:rPr>
          <w:rFonts w:asciiTheme="majorBidi" w:hAnsiTheme="majorBidi" w:cstheme="majorBidi"/>
          <w:color w:val="000000"/>
          <w:sz w:val="28"/>
          <w:szCs w:val="28"/>
          <w:vertAlign w:val="superscript"/>
          <w:lang w:val="de-DE"/>
        </w:rPr>
        <w:t>)</w:t>
      </w:r>
      <w:r w:rsidR="00F1646D" w:rsidRPr="00C40418">
        <w:rPr>
          <w:rFonts w:asciiTheme="majorBidi" w:hAnsiTheme="majorBidi" w:cstheme="majorBidi"/>
          <w:i/>
          <w:iCs/>
          <w:color w:val="000000"/>
          <w:sz w:val="28"/>
          <w:szCs w:val="28"/>
          <w:vertAlign w:val="superscript"/>
          <w:lang w:val="de-DE"/>
        </w:rPr>
        <w:t>t</w:t>
      </w:r>
      <w:r w:rsidR="00F1646D" w:rsidRPr="00C40418">
        <w:rPr>
          <w:rFonts w:asciiTheme="majorBidi" w:hAnsiTheme="majorBidi" w:cstheme="majorBidi"/>
          <w:color w:val="000000"/>
          <w:sz w:val="28"/>
          <w:szCs w:val="28"/>
          <w:vertAlign w:val="superscript"/>
          <w:lang w:val="de-DE"/>
        </w:rPr>
        <w:t xml:space="preserve">     </w:t>
      </w:r>
      <w:r w:rsidR="00F1646D" w:rsidRPr="00C40418">
        <w:rPr>
          <w:rFonts w:asciiTheme="majorBidi" w:hAnsiTheme="majorBidi" w:cstheme="majorBidi"/>
          <w:color w:val="000000"/>
          <w:sz w:val="28"/>
          <w:szCs w:val="28"/>
          <w:lang w:val="de-DE"/>
        </w:rPr>
        <w:t xml:space="preserve">                                 </w:t>
      </w:r>
      <w:r w:rsidRPr="00C40418">
        <w:rPr>
          <w:rFonts w:asciiTheme="majorBidi" w:hAnsiTheme="majorBidi" w:cstheme="majorBidi"/>
          <w:color w:val="000000"/>
          <w:sz w:val="28"/>
          <w:szCs w:val="28"/>
          <w:lang w:val="de-DE"/>
        </w:rPr>
        <w:t xml:space="preserve">                 </w:t>
      </w:r>
      <w:r w:rsidR="00F1646D" w:rsidRPr="00C40418">
        <w:rPr>
          <w:rFonts w:asciiTheme="majorBidi" w:hAnsiTheme="majorBidi" w:cstheme="majorBidi"/>
          <w:color w:val="000000"/>
          <w:lang w:val="de-DE"/>
        </w:rPr>
        <w:t>(</w:t>
      </w:r>
      <w:r w:rsidR="00186520" w:rsidRPr="00C40418">
        <w:rPr>
          <w:rFonts w:asciiTheme="majorBidi" w:hAnsiTheme="majorBidi" w:cstheme="majorBidi"/>
          <w:color w:val="000000"/>
          <w:lang w:val="de-DE"/>
        </w:rPr>
        <w:t>3</w:t>
      </w:r>
      <w:r w:rsidRPr="00C40418">
        <w:rPr>
          <w:rFonts w:asciiTheme="majorBidi" w:hAnsiTheme="majorBidi" w:cstheme="majorBidi"/>
          <w:color w:val="000000"/>
          <w:lang w:val="de-DE"/>
        </w:rPr>
        <w:t>.9</w:t>
      </w:r>
      <w:r w:rsidR="00F1646D" w:rsidRPr="00C40418">
        <w:rPr>
          <w:rFonts w:asciiTheme="majorBidi" w:hAnsiTheme="majorBidi" w:cstheme="majorBidi"/>
          <w:color w:val="000000"/>
          <w:lang w:val="de-DE"/>
        </w:rPr>
        <w:t>)</w:t>
      </w:r>
    </w:p>
    <w:p w:rsidR="00F1646D" w:rsidRPr="0072420C" w:rsidRDefault="00FD357F" w:rsidP="00B84B41">
      <w:pPr>
        <w:jc w:val="both"/>
        <w:rPr>
          <w:rFonts w:asciiTheme="majorBidi" w:hAnsiTheme="majorBidi" w:cstheme="majorBidi"/>
          <w:color w:val="000000"/>
        </w:rPr>
      </w:pPr>
      <w:r>
        <w:rPr>
          <w:rFonts w:asciiTheme="majorBidi" w:hAnsiTheme="majorBidi" w:cstheme="majorBidi"/>
          <w:color w:val="000000"/>
        </w:rPr>
        <w:lastRenderedPageBreak/>
        <w:t>w</w:t>
      </w:r>
      <w:r w:rsidR="00F1646D" w:rsidRPr="0072420C">
        <w:rPr>
          <w:rFonts w:asciiTheme="majorBidi" w:hAnsiTheme="majorBidi" w:cstheme="majorBidi"/>
          <w:color w:val="000000"/>
        </w:rPr>
        <w:t>here C</w:t>
      </w:r>
      <w:r w:rsidR="00F1646D" w:rsidRPr="0072420C">
        <w:rPr>
          <w:rFonts w:asciiTheme="majorBidi" w:hAnsiTheme="majorBidi" w:cstheme="majorBidi"/>
          <w:color w:val="000000"/>
          <w:vertAlign w:val="subscript"/>
        </w:rPr>
        <w:t>t</w:t>
      </w:r>
      <w:r w:rsidR="00F1646D" w:rsidRPr="0072420C">
        <w:rPr>
          <w:rFonts w:asciiTheme="majorBidi" w:hAnsiTheme="majorBidi" w:cstheme="majorBidi"/>
          <w:color w:val="000000"/>
        </w:rPr>
        <w:t xml:space="preserve"> and C</w:t>
      </w:r>
      <w:r w:rsidR="00F1646D" w:rsidRPr="0072420C">
        <w:rPr>
          <w:rFonts w:asciiTheme="majorBidi" w:hAnsiTheme="majorBidi" w:cstheme="majorBidi"/>
          <w:color w:val="000000"/>
          <w:vertAlign w:val="subscript"/>
        </w:rPr>
        <w:t xml:space="preserve">0 </w:t>
      </w:r>
      <w:r w:rsidR="00F1646D" w:rsidRPr="0072420C">
        <w:rPr>
          <w:rFonts w:asciiTheme="majorBidi" w:hAnsiTheme="majorBidi" w:cstheme="majorBidi"/>
          <w:color w:val="000000"/>
        </w:rPr>
        <w:t>are the particle concentration at times t and 0, respectively, (no. dm</w:t>
      </w:r>
      <w:r w:rsidR="00F1646D" w:rsidRPr="0072420C">
        <w:rPr>
          <w:rFonts w:asciiTheme="majorBidi" w:hAnsiTheme="majorBidi" w:cstheme="majorBidi"/>
          <w:color w:val="000000"/>
          <w:vertAlign w:val="superscript"/>
        </w:rPr>
        <w:t>-3</w:t>
      </w:r>
      <w:r w:rsidR="00F1646D" w:rsidRPr="0072420C">
        <w:rPr>
          <w:rFonts w:asciiTheme="majorBidi" w:hAnsiTheme="majorBidi" w:cstheme="majorBidi"/>
          <w:color w:val="000000"/>
        </w:rPr>
        <w:t xml:space="preserve">), Φ is the volume </w:t>
      </w:r>
      <w:r w:rsidR="00E93A13">
        <w:rPr>
          <w:rFonts w:asciiTheme="majorBidi" w:hAnsiTheme="majorBidi" w:cstheme="majorBidi"/>
          <w:color w:val="000000"/>
        </w:rPr>
        <w:t>concentration of particles (pp</w:t>
      </w:r>
      <w:r w:rsidR="00F1646D" w:rsidRPr="0072420C">
        <w:rPr>
          <w:rFonts w:asciiTheme="majorBidi" w:hAnsiTheme="majorBidi" w:cstheme="majorBidi"/>
          <w:color w:val="000000"/>
        </w:rPr>
        <w:t>m), and G</w:t>
      </w:r>
      <w:r w:rsidR="00F1646D" w:rsidRPr="0072420C">
        <w:rPr>
          <w:rFonts w:asciiTheme="majorBidi" w:hAnsiTheme="majorBidi" w:cstheme="majorBidi"/>
          <w:color w:val="000000"/>
          <w:vertAlign w:val="subscript"/>
        </w:rPr>
        <w:t>m</w:t>
      </w:r>
      <w:r w:rsidR="00F1646D" w:rsidRPr="0072420C">
        <w:rPr>
          <w:rFonts w:asciiTheme="majorBidi" w:hAnsiTheme="majorBidi" w:cstheme="majorBidi"/>
          <w:color w:val="000000"/>
        </w:rPr>
        <w:t xml:space="preserve"> is the mean shear rate of the Coutte Chamber system (s</w:t>
      </w:r>
      <w:r w:rsidR="00F1646D" w:rsidRPr="0072420C">
        <w:rPr>
          <w:rFonts w:asciiTheme="majorBidi" w:hAnsiTheme="majorBidi" w:cstheme="majorBidi"/>
          <w:color w:val="000000"/>
          <w:vertAlign w:val="superscript"/>
        </w:rPr>
        <w:t>-1</w:t>
      </w:r>
      <w:r w:rsidR="00F1646D" w:rsidRPr="0072420C">
        <w:rPr>
          <w:rFonts w:asciiTheme="majorBidi" w:hAnsiTheme="majorBidi" w:cstheme="majorBidi"/>
          <w:color w:val="000000"/>
        </w:rPr>
        <w:t>) whi</w:t>
      </w:r>
      <w:r w:rsidR="00E93A13">
        <w:rPr>
          <w:rFonts w:asciiTheme="majorBidi" w:hAnsiTheme="majorBidi" w:cstheme="majorBidi"/>
          <w:color w:val="000000"/>
        </w:rPr>
        <w:t>ch can be calculated by using</w:t>
      </w:r>
      <w:r w:rsidR="00F1646D" w:rsidRPr="0072420C">
        <w:rPr>
          <w:rFonts w:asciiTheme="majorBidi" w:hAnsiTheme="majorBidi" w:cstheme="majorBidi"/>
          <w:color w:val="000000"/>
        </w:rPr>
        <w:t xml:space="preserve"> the following equation (van Du</w:t>
      </w:r>
      <w:r w:rsidR="00EF56ED">
        <w:rPr>
          <w:rFonts w:asciiTheme="majorBidi" w:hAnsiTheme="majorBidi" w:cstheme="majorBidi"/>
          <w:color w:val="000000"/>
        </w:rPr>
        <w:t>uren</w:t>
      </w:r>
      <w:r w:rsidR="00F1646D" w:rsidRPr="0072420C">
        <w:rPr>
          <w:rFonts w:asciiTheme="majorBidi" w:hAnsiTheme="majorBidi" w:cstheme="majorBidi"/>
          <w:color w:val="000000"/>
        </w:rPr>
        <w:t xml:space="preserve"> 1968):</w:t>
      </w:r>
    </w:p>
    <w:p w:rsidR="00B84B41" w:rsidRPr="002A4D31" w:rsidRDefault="00841DBF" w:rsidP="00B84B41">
      <w:pPr>
        <w:rPr>
          <w:rFonts w:asciiTheme="majorBidi" w:hAnsiTheme="majorBidi" w:cstheme="majorBidi"/>
          <w:color w:val="000000"/>
        </w:rPr>
      </w:pPr>
      <w:r>
        <w:rPr>
          <w:rFonts w:asciiTheme="majorBidi" w:hAnsiTheme="majorBidi" w:cstheme="majorBidi"/>
          <w:i/>
          <w:iCs/>
          <w:color w:val="000000"/>
          <w:sz w:val="28"/>
          <w:szCs w:val="28"/>
        </w:rPr>
        <w:t xml:space="preserve">           </w:t>
      </w:r>
      <w:r w:rsidR="00F1646D" w:rsidRPr="0072420C">
        <w:rPr>
          <w:rFonts w:asciiTheme="majorBidi" w:hAnsiTheme="majorBidi" w:cstheme="majorBidi"/>
          <w:i/>
          <w:iCs/>
          <w:color w:val="000000"/>
          <w:sz w:val="28"/>
          <w:szCs w:val="28"/>
        </w:rPr>
        <w:t>G</w:t>
      </w:r>
      <w:r w:rsidR="00F1646D" w:rsidRPr="0072420C">
        <w:rPr>
          <w:rFonts w:asciiTheme="majorBidi" w:hAnsiTheme="majorBidi" w:cstheme="majorBidi"/>
          <w:color w:val="000000"/>
          <w:sz w:val="28"/>
          <w:szCs w:val="28"/>
          <w:vertAlign w:val="subscript"/>
        </w:rPr>
        <w:t>m</w:t>
      </w:r>
      <w:r w:rsidR="00F1646D" w:rsidRPr="0072420C">
        <w:rPr>
          <w:rFonts w:asciiTheme="majorBidi" w:hAnsiTheme="majorBidi" w:cstheme="majorBidi"/>
          <w:color w:val="000000"/>
          <w:sz w:val="28"/>
          <w:szCs w:val="28"/>
        </w:rPr>
        <w:t xml:space="preserve"> = 4 πω </w:t>
      </w:r>
      <w:r w:rsidR="00F1646D" w:rsidRPr="0072420C">
        <w:rPr>
          <w:rFonts w:asciiTheme="majorBidi" w:hAnsiTheme="majorBidi" w:cstheme="majorBidi"/>
          <w:i/>
          <w:iCs/>
          <w:color w:val="000000"/>
          <w:sz w:val="28"/>
          <w:szCs w:val="28"/>
        </w:rPr>
        <w:t>r</w:t>
      </w:r>
      <w:r w:rsidR="00F1646D" w:rsidRPr="0072420C">
        <w:rPr>
          <w:rFonts w:asciiTheme="majorBidi" w:hAnsiTheme="majorBidi" w:cstheme="majorBidi"/>
          <w:color w:val="000000"/>
          <w:sz w:val="28"/>
          <w:szCs w:val="28"/>
          <w:vertAlign w:val="subscript"/>
        </w:rPr>
        <w:t>2</w:t>
      </w:r>
      <w:r w:rsidR="00F1646D" w:rsidRPr="0072420C">
        <w:rPr>
          <w:rFonts w:asciiTheme="majorBidi" w:hAnsiTheme="majorBidi" w:cstheme="majorBidi"/>
          <w:color w:val="000000"/>
          <w:sz w:val="28"/>
          <w:szCs w:val="28"/>
        </w:rPr>
        <w:t xml:space="preserve"> </w:t>
      </w:r>
      <w:r w:rsidR="00F1646D" w:rsidRPr="0072420C">
        <w:rPr>
          <w:rFonts w:asciiTheme="majorBidi" w:hAnsiTheme="majorBidi" w:cstheme="majorBidi"/>
          <w:i/>
          <w:iCs/>
          <w:color w:val="000000"/>
          <w:sz w:val="28"/>
          <w:szCs w:val="28"/>
        </w:rPr>
        <w:t>r</w:t>
      </w:r>
      <w:r w:rsidR="00F1646D" w:rsidRPr="0072420C">
        <w:rPr>
          <w:rFonts w:asciiTheme="majorBidi" w:hAnsiTheme="majorBidi" w:cstheme="majorBidi"/>
          <w:color w:val="000000"/>
          <w:sz w:val="28"/>
          <w:szCs w:val="28"/>
          <w:vertAlign w:val="subscript"/>
        </w:rPr>
        <w:t>1</w:t>
      </w:r>
      <w:r w:rsidR="00F1646D" w:rsidRPr="0072420C">
        <w:rPr>
          <w:rFonts w:asciiTheme="majorBidi" w:hAnsiTheme="majorBidi" w:cstheme="majorBidi"/>
          <w:color w:val="000000"/>
          <w:sz w:val="28"/>
          <w:szCs w:val="28"/>
        </w:rPr>
        <w:t xml:space="preserve"> (</w:t>
      </w:r>
      <w:r w:rsidR="00F1646D" w:rsidRPr="0072420C">
        <w:rPr>
          <w:rFonts w:asciiTheme="majorBidi" w:hAnsiTheme="majorBidi" w:cstheme="majorBidi"/>
          <w:i/>
          <w:iCs/>
          <w:color w:val="000000"/>
          <w:sz w:val="28"/>
          <w:szCs w:val="28"/>
        </w:rPr>
        <w:t>r</w:t>
      </w:r>
      <w:r w:rsidR="00F1646D" w:rsidRPr="0072420C">
        <w:rPr>
          <w:rFonts w:asciiTheme="majorBidi" w:hAnsiTheme="majorBidi" w:cstheme="majorBidi"/>
          <w:color w:val="000000"/>
          <w:sz w:val="28"/>
          <w:szCs w:val="28"/>
          <w:vertAlign w:val="subscript"/>
        </w:rPr>
        <w:t>2</w:t>
      </w:r>
      <w:r w:rsidR="00F1646D" w:rsidRPr="0072420C">
        <w:rPr>
          <w:rFonts w:asciiTheme="majorBidi" w:hAnsiTheme="majorBidi" w:cstheme="majorBidi"/>
          <w:color w:val="000000"/>
          <w:sz w:val="28"/>
          <w:szCs w:val="28"/>
          <w:vertAlign w:val="superscript"/>
        </w:rPr>
        <w:t>2</w:t>
      </w:r>
      <w:r w:rsidR="00F1646D" w:rsidRPr="0072420C">
        <w:rPr>
          <w:rFonts w:asciiTheme="majorBidi" w:hAnsiTheme="majorBidi" w:cstheme="majorBidi"/>
          <w:color w:val="000000"/>
          <w:sz w:val="28"/>
          <w:szCs w:val="28"/>
        </w:rPr>
        <w:t xml:space="preserve"> – </w:t>
      </w:r>
      <w:r w:rsidR="00F1646D" w:rsidRPr="0072420C">
        <w:rPr>
          <w:rFonts w:asciiTheme="majorBidi" w:hAnsiTheme="majorBidi" w:cstheme="majorBidi"/>
          <w:i/>
          <w:iCs/>
          <w:color w:val="000000"/>
          <w:sz w:val="28"/>
          <w:szCs w:val="28"/>
        </w:rPr>
        <w:t>r</w:t>
      </w:r>
      <w:r w:rsidR="00F1646D" w:rsidRPr="0072420C">
        <w:rPr>
          <w:rFonts w:asciiTheme="majorBidi" w:hAnsiTheme="majorBidi" w:cstheme="majorBidi"/>
          <w:color w:val="000000"/>
          <w:sz w:val="28"/>
          <w:szCs w:val="28"/>
          <w:vertAlign w:val="subscript"/>
        </w:rPr>
        <w:t>1</w:t>
      </w:r>
      <w:r w:rsidR="00F1646D" w:rsidRPr="0072420C">
        <w:rPr>
          <w:rFonts w:asciiTheme="majorBidi" w:hAnsiTheme="majorBidi" w:cstheme="majorBidi"/>
          <w:color w:val="000000"/>
          <w:sz w:val="28"/>
          <w:szCs w:val="28"/>
          <w:vertAlign w:val="superscript"/>
        </w:rPr>
        <w:t>2</w:t>
      </w:r>
      <w:r w:rsidR="00F1646D" w:rsidRPr="0072420C">
        <w:rPr>
          <w:rFonts w:asciiTheme="majorBidi" w:hAnsiTheme="majorBidi" w:cstheme="majorBidi"/>
          <w:color w:val="000000"/>
          <w:sz w:val="28"/>
          <w:szCs w:val="28"/>
        </w:rPr>
        <w:t>)</w:t>
      </w:r>
      <w:r w:rsidR="00F1646D" w:rsidRPr="0072420C">
        <w:rPr>
          <w:rFonts w:asciiTheme="majorBidi" w:hAnsiTheme="majorBidi" w:cstheme="majorBidi"/>
          <w:color w:val="000000"/>
          <w:sz w:val="28"/>
          <w:szCs w:val="28"/>
          <w:vertAlign w:val="superscript"/>
        </w:rPr>
        <w:t>–1</w:t>
      </w:r>
      <w:r w:rsidR="00F1646D">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                 </w:t>
      </w:r>
      <w:r w:rsidR="001A77BA">
        <w:rPr>
          <w:rFonts w:asciiTheme="majorBidi" w:hAnsiTheme="majorBidi" w:cstheme="majorBidi"/>
          <w:color w:val="000000"/>
          <w:sz w:val="28"/>
          <w:szCs w:val="28"/>
        </w:rPr>
        <w:t xml:space="preserve"> </w:t>
      </w:r>
      <w:r w:rsidR="00F1646D">
        <w:rPr>
          <w:rFonts w:asciiTheme="majorBidi" w:hAnsiTheme="majorBidi" w:cstheme="majorBidi"/>
          <w:color w:val="000000"/>
        </w:rPr>
        <w:t>(</w:t>
      </w:r>
      <w:r w:rsidR="00186520">
        <w:rPr>
          <w:rFonts w:asciiTheme="majorBidi" w:hAnsiTheme="majorBidi" w:cstheme="majorBidi"/>
          <w:color w:val="000000"/>
        </w:rPr>
        <w:t>3</w:t>
      </w:r>
      <w:r>
        <w:rPr>
          <w:rFonts w:asciiTheme="majorBidi" w:hAnsiTheme="majorBidi" w:cstheme="majorBidi"/>
          <w:color w:val="000000"/>
        </w:rPr>
        <w:t>.10</w:t>
      </w:r>
      <w:r w:rsidR="00F1646D">
        <w:rPr>
          <w:rFonts w:asciiTheme="majorBidi" w:hAnsiTheme="majorBidi" w:cstheme="majorBidi"/>
          <w:color w:val="000000"/>
        </w:rPr>
        <w:t>)</w:t>
      </w:r>
    </w:p>
    <w:p w:rsidR="00F1646D" w:rsidRDefault="00FD357F" w:rsidP="00B84B41">
      <w:pPr>
        <w:jc w:val="both"/>
        <w:rPr>
          <w:rFonts w:asciiTheme="majorBidi" w:hAnsiTheme="majorBidi" w:cstheme="majorBidi"/>
          <w:color w:val="000000"/>
        </w:rPr>
      </w:pPr>
      <w:r>
        <w:rPr>
          <w:rFonts w:asciiTheme="majorBidi" w:hAnsiTheme="majorBidi" w:cstheme="majorBidi"/>
          <w:color w:val="000000"/>
        </w:rPr>
        <w:t>w</w:t>
      </w:r>
      <w:r w:rsidR="00F1646D" w:rsidRPr="0072420C">
        <w:rPr>
          <w:rFonts w:asciiTheme="majorBidi" w:hAnsiTheme="majorBidi" w:cstheme="majorBidi"/>
          <w:color w:val="000000"/>
        </w:rPr>
        <w:t>here ω is the angular velocity (s</w:t>
      </w:r>
      <w:r w:rsidR="00F1646D" w:rsidRPr="0072420C">
        <w:rPr>
          <w:rFonts w:asciiTheme="majorBidi" w:hAnsiTheme="majorBidi" w:cstheme="majorBidi"/>
          <w:color w:val="000000"/>
          <w:vertAlign w:val="superscript"/>
        </w:rPr>
        <w:t>-1</w:t>
      </w:r>
      <w:r w:rsidR="00F1646D" w:rsidRPr="0072420C">
        <w:rPr>
          <w:rFonts w:asciiTheme="majorBidi" w:hAnsiTheme="majorBidi" w:cstheme="majorBidi"/>
          <w:color w:val="000000"/>
        </w:rPr>
        <w:t>), and r</w:t>
      </w:r>
      <w:r w:rsidR="00F1646D" w:rsidRPr="0072420C">
        <w:rPr>
          <w:rFonts w:asciiTheme="majorBidi" w:hAnsiTheme="majorBidi" w:cstheme="majorBidi"/>
          <w:color w:val="000000"/>
          <w:vertAlign w:val="subscript"/>
        </w:rPr>
        <w:t>2</w:t>
      </w:r>
      <w:r w:rsidR="00F1646D" w:rsidRPr="0072420C">
        <w:rPr>
          <w:rFonts w:asciiTheme="majorBidi" w:hAnsiTheme="majorBidi" w:cstheme="majorBidi"/>
          <w:color w:val="000000"/>
        </w:rPr>
        <w:t xml:space="preserve"> and r</w:t>
      </w:r>
      <w:r w:rsidR="00F1646D" w:rsidRPr="0072420C">
        <w:rPr>
          <w:rFonts w:asciiTheme="majorBidi" w:hAnsiTheme="majorBidi" w:cstheme="majorBidi"/>
          <w:color w:val="000000"/>
          <w:vertAlign w:val="subscript"/>
        </w:rPr>
        <w:t>1</w:t>
      </w:r>
      <w:r w:rsidR="00F1646D" w:rsidRPr="0072420C">
        <w:rPr>
          <w:rFonts w:asciiTheme="majorBidi" w:hAnsiTheme="majorBidi" w:cstheme="majorBidi"/>
          <w:color w:val="000000"/>
        </w:rPr>
        <w:t xml:space="preserve"> are the radii of the outer and the inner cylinders of this system, respectively (cm).</w:t>
      </w:r>
      <w:r w:rsidR="00B84B41">
        <w:rPr>
          <w:rFonts w:asciiTheme="majorBidi" w:hAnsiTheme="majorBidi" w:cstheme="majorBidi"/>
          <w:color w:val="000000"/>
        </w:rPr>
        <w:t xml:space="preserve"> </w:t>
      </w:r>
      <w:r w:rsidR="00F1646D">
        <w:rPr>
          <w:rFonts w:asciiTheme="majorBidi" w:hAnsiTheme="majorBidi" w:cstheme="majorBidi"/>
          <w:color w:val="000000"/>
        </w:rPr>
        <w:t xml:space="preserve">Engel </w:t>
      </w:r>
      <w:r w:rsidR="00F1646D" w:rsidRPr="0072420C">
        <w:rPr>
          <w:rFonts w:asciiTheme="majorBidi" w:hAnsiTheme="majorBidi" w:cstheme="majorBidi"/>
          <w:color w:val="000000"/>
        </w:rPr>
        <w:t>(2000) used the Coutte Chamber to determine the variation in the particle stickiness according to the decline of a diatom bloom at low shear rate (G = 0.86 s</w:t>
      </w:r>
      <w:r w:rsidR="00F1646D" w:rsidRPr="0072420C">
        <w:rPr>
          <w:rFonts w:asciiTheme="majorBidi" w:hAnsiTheme="majorBidi" w:cstheme="majorBidi"/>
          <w:color w:val="000000"/>
          <w:vertAlign w:val="superscript"/>
        </w:rPr>
        <w:t>-1</w:t>
      </w:r>
      <w:r w:rsidR="00F1646D" w:rsidRPr="0072420C">
        <w:rPr>
          <w:rFonts w:asciiTheme="majorBidi" w:hAnsiTheme="majorBidi" w:cstheme="majorBidi"/>
          <w:color w:val="000000"/>
        </w:rPr>
        <w:t xml:space="preserve">). Engel investigated that the apparent particle stickiness (α) increases with the transparent exopolymer particles (TEP) and can exceed a value of 1, which means the collision rate is underestimated because the stickiness parameter (α) </w:t>
      </w:r>
      <w:r w:rsidR="00E93A13">
        <w:rPr>
          <w:rFonts w:asciiTheme="majorBidi" w:hAnsiTheme="majorBidi" w:cstheme="majorBidi"/>
          <w:color w:val="000000"/>
        </w:rPr>
        <w:t xml:space="preserve">is </w:t>
      </w:r>
      <w:r w:rsidR="00F1646D" w:rsidRPr="0072420C">
        <w:rPr>
          <w:rFonts w:asciiTheme="majorBidi" w:hAnsiTheme="majorBidi" w:cstheme="majorBidi"/>
          <w:color w:val="000000"/>
        </w:rPr>
        <w:t>calculated based on the conventional particle counting only.</w:t>
      </w:r>
    </w:p>
    <w:p w:rsidR="00F1646D" w:rsidRDefault="00CA046F" w:rsidP="00B84B41">
      <w:pPr>
        <w:jc w:val="both"/>
        <w:rPr>
          <w:rFonts w:asciiTheme="majorBidi" w:hAnsiTheme="majorBidi" w:cstheme="majorBidi"/>
          <w:color w:val="000000"/>
        </w:rPr>
      </w:pPr>
      <w:r>
        <w:rPr>
          <w:rFonts w:asciiTheme="majorBidi" w:hAnsiTheme="majorBidi" w:cstheme="majorBidi"/>
          <w:color w:val="000000"/>
        </w:rPr>
        <w:t xml:space="preserve">               </w:t>
      </w:r>
      <w:r w:rsidR="00F1646D">
        <w:rPr>
          <w:rFonts w:asciiTheme="majorBidi" w:hAnsiTheme="majorBidi" w:cstheme="majorBidi"/>
          <w:color w:val="000000"/>
        </w:rPr>
        <w:t>The critical shear stress is the minimum shear stress required to detach and lift-off the deposited particles at the pore surface. Civan (1990, 1996) pr</w:t>
      </w:r>
      <w:r w:rsidR="00E93A13">
        <w:rPr>
          <w:rFonts w:asciiTheme="majorBidi" w:hAnsiTheme="majorBidi" w:cstheme="majorBidi"/>
          <w:color w:val="000000"/>
        </w:rPr>
        <w:t xml:space="preserve">oposed an </w:t>
      </w:r>
      <w:r w:rsidR="00F1646D">
        <w:rPr>
          <w:rFonts w:asciiTheme="majorBidi" w:hAnsiTheme="majorBidi" w:cstheme="majorBidi"/>
          <w:color w:val="000000"/>
        </w:rPr>
        <w:t xml:space="preserve"> empirical equation of the critical shear stress (τ</w:t>
      </w:r>
      <w:r w:rsidR="00F1646D">
        <w:rPr>
          <w:rFonts w:asciiTheme="majorBidi" w:hAnsiTheme="majorBidi" w:cstheme="majorBidi"/>
          <w:color w:val="000000"/>
          <w:vertAlign w:val="subscript"/>
        </w:rPr>
        <w:t>cr</w:t>
      </w:r>
      <w:r w:rsidR="00F1646D">
        <w:rPr>
          <w:rFonts w:asciiTheme="majorBidi" w:hAnsiTheme="majorBidi" w:cstheme="majorBidi"/>
          <w:color w:val="000000"/>
        </w:rPr>
        <w:t xml:space="preserve">) as a </w:t>
      </w:r>
      <w:r w:rsidR="00E93A13">
        <w:rPr>
          <w:rFonts w:asciiTheme="majorBidi" w:hAnsiTheme="majorBidi" w:cstheme="majorBidi"/>
          <w:color w:val="000000"/>
        </w:rPr>
        <w:t xml:space="preserve">power-law </w:t>
      </w:r>
      <w:r w:rsidR="00F1646D">
        <w:rPr>
          <w:rFonts w:asciiTheme="majorBidi" w:hAnsiTheme="majorBidi" w:cstheme="majorBidi"/>
          <w:color w:val="000000"/>
        </w:rPr>
        <w:t>function of the particle stickiness to the surface according to the particle con</w:t>
      </w:r>
      <w:r w:rsidR="00E93A13">
        <w:rPr>
          <w:rFonts w:asciiTheme="majorBidi" w:hAnsiTheme="majorBidi" w:cstheme="majorBidi"/>
          <w:color w:val="000000"/>
        </w:rPr>
        <w:t>centration at pore surface by</w:t>
      </w:r>
      <w:r w:rsidR="00F1646D">
        <w:rPr>
          <w:rFonts w:asciiTheme="majorBidi" w:hAnsiTheme="majorBidi" w:cstheme="majorBidi"/>
          <w:color w:val="000000"/>
        </w:rPr>
        <w:t>:</w:t>
      </w:r>
    </w:p>
    <w:p w:rsidR="00F1646D" w:rsidRPr="00841DBF" w:rsidRDefault="00841DBF" w:rsidP="00841DBF">
      <w:pPr>
        <w:rPr>
          <w:rFonts w:asciiTheme="majorHAnsi" w:hAnsiTheme="majorHAnsi" w:cstheme="majorHAnsi"/>
          <w:color w:val="000000"/>
        </w:rPr>
      </w:pPr>
      <w:r>
        <w:rPr>
          <w:rFonts w:asciiTheme="majorBidi" w:hAnsiTheme="majorBidi" w:cstheme="majorBidi"/>
          <w:color w:val="000000"/>
          <w:sz w:val="28"/>
          <w:szCs w:val="28"/>
        </w:rPr>
        <w:t xml:space="preserve">            </w:t>
      </w:r>
      <w:r w:rsidR="00F1646D" w:rsidRPr="00F815A7">
        <w:rPr>
          <w:rFonts w:asciiTheme="majorBidi" w:hAnsiTheme="majorBidi" w:cstheme="majorBidi"/>
          <w:color w:val="000000"/>
          <w:sz w:val="28"/>
          <w:szCs w:val="28"/>
        </w:rPr>
        <w:t>τ</w:t>
      </w:r>
      <w:r w:rsidR="00F1646D" w:rsidRPr="00F815A7">
        <w:rPr>
          <w:rFonts w:asciiTheme="majorBidi" w:hAnsiTheme="majorBidi" w:cstheme="majorBidi"/>
          <w:color w:val="000000"/>
          <w:sz w:val="28"/>
          <w:szCs w:val="28"/>
          <w:vertAlign w:val="subscript"/>
        </w:rPr>
        <w:t>cr</w:t>
      </w:r>
      <w:r w:rsidR="00F1646D" w:rsidRPr="0072420C">
        <w:rPr>
          <w:rFonts w:asciiTheme="majorBidi" w:hAnsiTheme="majorBidi" w:cstheme="majorBidi"/>
          <w:color w:val="000000"/>
        </w:rPr>
        <w:t xml:space="preserve"> </w:t>
      </w:r>
      <w:r w:rsidR="00F1646D">
        <w:rPr>
          <w:rFonts w:asciiTheme="majorBidi" w:hAnsiTheme="majorBidi" w:cstheme="majorBidi"/>
          <w:color w:val="000000"/>
        </w:rPr>
        <w:t>= k</w:t>
      </w:r>
      <w:r w:rsidR="00F1646D">
        <w:rPr>
          <w:rFonts w:asciiTheme="majorBidi" w:hAnsiTheme="majorBidi" w:cstheme="majorBidi"/>
          <w:color w:val="000000"/>
          <w:vertAlign w:val="subscript"/>
        </w:rPr>
        <w:t>r</w:t>
      </w:r>
      <w:r w:rsidR="00F1646D">
        <w:rPr>
          <w:rFonts w:asciiTheme="majorBidi" w:hAnsiTheme="majorBidi" w:cstheme="majorBidi"/>
          <w:color w:val="000000"/>
        </w:rPr>
        <w:t>C</w:t>
      </w:r>
      <w:r w:rsidR="00F1646D">
        <w:rPr>
          <w:rFonts w:asciiTheme="majorBidi" w:hAnsiTheme="majorBidi" w:cstheme="majorBidi"/>
          <w:color w:val="000000"/>
          <w:vertAlign w:val="subscript"/>
        </w:rPr>
        <w:t>p</w:t>
      </w:r>
      <w:r w:rsidR="00F1646D">
        <w:rPr>
          <w:rFonts w:ascii="Calibri" w:hAnsi="Calibri" w:cstheme="majorBidi"/>
          <w:color w:val="000000"/>
          <w:vertAlign w:val="superscript"/>
        </w:rPr>
        <w:t>α</w:t>
      </w:r>
      <w:r w:rsidR="00F1646D">
        <w:rPr>
          <w:rFonts w:asciiTheme="majorHAnsi" w:hAnsiTheme="majorHAnsi" w:cstheme="majorHAnsi"/>
          <w:color w:val="000000"/>
        </w:rPr>
        <w:t xml:space="preserve">                                                                             </w:t>
      </w:r>
      <w:r>
        <w:rPr>
          <w:rFonts w:asciiTheme="majorHAnsi" w:hAnsiTheme="majorHAnsi" w:cstheme="majorHAnsi"/>
          <w:color w:val="000000"/>
        </w:rPr>
        <w:t xml:space="preserve">         </w:t>
      </w:r>
      <w:r w:rsidR="001A77BA">
        <w:rPr>
          <w:rFonts w:asciiTheme="majorHAnsi" w:hAnsiTheme="majorHAnsi" w:cstheme="majorHAnsi"/>
          <w:color w:val="000000"/>
        </w:rPr>
        <w:t xml:space="preserve"> </w:t>
      </w:r>
      <w:r w:rsidR="00F1646D">
        <w:rPr>
          <w:rFonts w:asciiTheme="majorHAnsi" w:hAnsiTheme="majorHAnsi" w:cstheme="majorHAnsi"/>
          <w:color w:val="000000"/>
        </w:rPr>
        <w:t>(</w:t>
      </w:r>
      <w:r w:rsidR="00186520">
        <w:rPr>
          <w:rFonts w:asciiTheme="majorHAnsi" w:hAnsiTheme="majorHAnsi" w:cstheme="majorHAnsi"/>
          <w:color w:val="000000"/>
        </w:rPr>
        <w:t>3</w:t>
      </w:r>
      <w:r>
        <w:rPr>
          <w:rFonts w:asciiTheme="majorHAnsi" w:hAnsiTheme="majorHAnsi" w:cstheme="majorHAnsi"/>
          <w:color w:val="000000"/>
        </w:rPr>
        <w:t>.11</w:t>
      </w:r>
      <w:r w:rsidR="00F1646D">
        <w:rPr>
          <w:rFonts w:asciiTheme="majorHAnsi" w:hAnsiTheme="majorHAnsi" w:cstheme="majorHAnsi"/>
          <w:color w:val="000000"/>
        </w:rPr>
        <w:t>)</w:t>
      </w:r>
    </w:p>
    <w:p w:rsidR="00F1646D" w:rsidRDefault="00F1646D" w:rsidP="00B84B41">
      <w:pPr>
        <w:jc w:val="both"/>
        <w:rPr>
          <w:rFonts w:asciiTheme="majorBidi" w:hAnsiTheme="majorBidi" w:cstheme="majorBidi"/>
          <w:color w:val="000000"/>
        </w:rPr>
      </w:pPr>
      <w:r>
        <w:rPr>
          <w:rFonts w:asciiTheme="majorBidi" w:hAnsiTheme="majorBidi" w:cstheme="majorBidi"/>
          <w:color w:val="000000"/>
        </w:rPr>
        <w:t xml:space="preserve">where </w:t>
      </w:r>
      <w:r>
        <w:rPr>
          <w:rFonts w:ascii="Calibri" w:hAnsi="Calibri" w:cstheme="majorBidi"/>
          <w:color w:val="000000"/>
        </w:rPr>
        <w:t>α</w:t>
      </w:r>
      <w:r>
        <w:rPr>
          <w:rFonts w:asciiTheme="majorBidi" w:hAnsiTheme="majorBidi" w:cstheme="majorBidi"/>
          <w:color w:val="000000"/>
        </w:rPr>
        <w:t xml:space="preserve"> is an empirical constant, k</w:t>
      </w:r>
      <w:r>
        <w:rPr>
          <w:rFonts w:asciiTheme="majorBidi" w:hAnsiTheme="majorBidi" w:cstheme="majorBidi"/>
          <w:color w:val="000000"/>
          <w:vertAlign w:val="subscript"/>
        </w:rPr>
        <w:t>r</w:t>
      </w:r>
      <w:r>
        <w:rPr>
          <w:rFonts w:asciiTheme="majorBidi" w:hAnsiTheme="majorBidi" w:cstheme="majorBidi"/>
          <w:color w:val="000000"/>
        </w:rPr>
        <w:t xml:space="preserve"> is a constant and C</w:t>
      </w:r>
      <w:r>
        <w:rPr>
          <w:rFonts w:asciiTheme="majorBidi" w:hAnsiTheme="majorBidi" w:cstheme="majorBidi"/>
          <w:color w:val="000000"/>
          <w:vertAlign w:val="subscript"/>
        </w:rPr>
        <w:t>p</w:t>
      </w:r>
      <w:r>
        <w:rPr>
          <w:rFonts w:asciiTheme="majorBidi" w:hAnsiTheme="majorBidi" w:cstheme="majorBidi"/>
          <w:color w:val="000000"/>
        </w:rPr>
        <w:t xml:space="preserve"> is the particle mass concentration.</w:t>
      </w:r>
      <w:r w:rsidR="00B84B41">
        <w:rPr>
          <w:rFonts w:asciiTheme="majorBidi" w:hAnsiTheme="majorBidi" w:cstheme="majorBidi"/>
          <w:color w:val="000000"/>
        </w:rPr>
        <w:t xml:space="preserve"> </w:t>
      </w:r>
      <w:r>
        <w:rPr>
          <w:rFonts w:asciiTheme="majorBidi" w:hAnsiTheme="majorBidi" w:cstheme="majorBidi"/>
          <w:color w:val="000000"/>
        </w:rPr>
        <w:t>Potanin and Uriev (1991) developed theoretical equation to calculate the critical shear stress required for detachment of particles.</w:t>
      </w:r>
    </w:p>
    <w:p w:rsidR="00F1646D" w:rsidRDefault="00841DBF" w:rsidP="00841DBF">
      <w:pPr>
        <w:rPr>
          <w:rFonts w:asciiTheme="majorBidi" w:hAnsiTheme="majorBidi" w:cstheme="majorBidi"/>
          <w:color w:val="000000"/>
        </w:rPr>
      </w:pPr>
      <w:r>
        <w:rPr>
          <w:rFonts w:asciiTheme="majorBidi" w:hAnsiTheme="majorBidi" w:cstheme="majorBidi"/>
          <w:color w:val="000000"/>
          <w:sz w:val="28"/>
          <w:szCs w:val="28"/>
        </w:rPr>
        <w:t xml:space="preserve">            </w:t>
      </w:r>
      <w:r w:rsidR="00F1646D" w:rsidRPr="00F815A7">
        <w:rPr>
          <w:rFonts w:asciiTheme="majorBidi" w:hAnsiTheme="majorBidi" w:cstheme="majorBidi"/>
          <w:color w:val="000000"/>
          <w:sz w:val="28"/>
          <w:szCs w:val="28"/>
        </w:rPr>
        <w:t>τ</w:t>
      </w:r>
      <w:r w:rsidR="00F1646D" w:rsidRPr="00F815A7">
        <w:rPr>
          <w:rFonts w:asciiTheme="majorBidi" w:hAnsiTheme="majorBidi" w:cstheme="majorBidi"/>
          <w:color w:val="000000"/>
          <w:sz w:val="28"/>
          <w:szCs w:val="28"/>
          <w:vertAlign w:val="subscript"/>
        </w:rPr>
        <w:t>cr</w:t>
      </w:r>
      <w:r w:rsidR="00F1646D">
        <w:rPr>
          <w:rFonts w:asciiTheme="majorBidi" w:hAnsiTheme="majorBidi" w:cstheme="majorBidi"/>
          <w:color w:val="000000"/>
          <w:vertAlign w:val="subscript"/>
        </w:rPr>
        <w:t xml:space="preserve"> = </w:t>
      </w:r>
      <w:r w:rsidR="00F1646D">
        <w:rPr>
          <w:rFonts w:asciiTheme="majorBidi" w:hAnsiTheme="majorBidi" w:cstheme="majorBidi"/>
          <w:color w:val="000000"/>
        </w:rPr>
        <w:t>H/24D</w:t>
      </w:r>
      <w:r w:rsidR="00F1646D">
        <w:rPr>
          <w:rFonts w:asciiTheme="majorBidi" w:hAnsiTheme="majorBidi" w:cstheme="majorBidi"/>
          <w:color w:val="000000"/>
          <w:vertAlign w:val="subscript"/>
        </w:rPr>
        <w:t>p</w:t>
      </w:r>
      <w:r w:rsidR="00F1646D">
        <w:rPr>
          <w:rFonts w:asciiTheme="majorBidi" w:hAnsiTheme="majorBidi" w:cstheme="majorBidi"/>
          <w:color w:val="000000"/>
        </w:rPr>
        <w:t>l</w:t>
      </w:r>
      <w:r w:rsidR="00F1646D">
        <w:rPr>
          <w:rFonts w:asciiTheme="majorBidi" w:hAnsiTheme="majorBidi" w:cstheme="majorBidi"/>
          <w:color w:val="000000"/>
          <w:vertAlign w:val="superscript"/>
        </w:rPr>
        <w:t>2</w:t>
      </w:r>
      <w:r w:rsidR="00F1646D">
        <w:rPr>
          <w:rFonts w:asciiTheme="majorBidi" w:hAnsiTheme="majorBidi" w:cstheme="majorBidi"/>
          <w:color w:val="000000"/>
        </w:rPr>
        <w:t xml:space="preserve">                                                                 </w:t>
      </w:r>
      <w:r>
        <w:rPr>
          <w:rFonts w:asciiTheme="majorBidi" w:hAnsiTheme="majorBidi" w:cstheme="majorBidi"/>
          <w:color w:val="000000"/>
        </w:rPr>
        <w:t xml:space="preserve">                 </w:t>
      </w:r>
      <w:r w:rsidR="001A77BA">
        <w:rPr>
          <w:rFonts w:asciiTheme="majorBidi" w:hAnsiTheme="majorBidi" w:cstheme="majorBidi"/>
          <w:color w:val="000000"/>
        </w:rPr>
        <w:t xml:space="preserve"> </w:t>
      </w:r>
      <w:r w:rsidR="00F1646D">
        <w:rPr>
          <w:rFonts w:asciiTheme="majorBidi" w:hAnsiTheme="majorBidi" w:cstheme="majorBidi"/>
          <w:color w:val="000000"/>
        </w:rPr>
        <w:t>(</w:t>
      </w:r>
      <w:r w:rsidR="00186520">
        <w:rPr>
          <w:rFonts w:asciiTheme="majorBidi" w:hAnsiTheme="majorBidi" w:cstheme="majorBidi"/>
          <w:color w:val="000000"/>
        </w:rPr>
        <w:t>3</w:t>
      </w:r>
      <w:r>
        <w:rPr>
          <w:rFonts w:asciiTheme="majorBidi" w:hAnsiTheme="majorBidi" w:cstheme="majorBidi"/>
          <w:color w:val="000000"/>
        </w:rPr>
        <w:t>.12</w:t>
      </w:r>
      <w:r w:rsidR="00F1646D">
        <w:rPr>
          <w:rFonts w:asciiTheme="majorBidi" w:hAnsiTheme="majorBidi" w:cstheme="majorBidi"/>
          <w:color w:val="000000"/>
        </w:rPr>
        <w:t>)</w:t>
      </w:r>
    </w:p>
    <w:p w:rsidR="00B84B41" w:rsidRPr="002A4D31" w:rsidRDefault="00B84B41" w:rsidP="00841DBF">
      <w:pPr>
        <w:rPr>
          <w:rFonts w:asciiTheme="majorBidi" w:hAnsiTheme="majorBidi" w:cstheme="majorBidi"/>
          <w:color w:val="000000"/>
        </w:rPr>
      </w:pPr>
    </w:p>
    <w:p w:rsidR="00F1646D" w:rsidRDefault="00F1646D" w:rsidP="00CA046F">
      <w:pPr>
        <w:jc w:val="both"/>
        <w:rPr>
          <w:rFonts w:asciiTheme="majorBidi" w:hAnsiTheme="majorBidi" w:cstheme="majorBidi"/>
          <w:color w:val="000000"/>
        </w:rPr>
      </w:pPr>
      <w:r>
        <w:rPr>
          <w:rFonts w:asciiTheme="majorBidi" w:hAnsiTheme="majorBidi" w:cstheme="majorBidi"/>
          <w:color w:val="000000"/>
        </w:rPr>
        <w:lastRenderedPageBreak/>
        <w:t>where H is the Hamaker coefficient of particle and surface interacting through the por</w:t>
      </w:r>
      <w:r w:rsidR="00EF56ED">
        <w:rPr>
          <w:rFonts w:asciiTheme="majorBidi" w:hAnsiTheme="majorBidi" w:cstheme="majorBidi"/>
          <w:color w:val="000000"/>
        </w:rPr>
        <w:t>e fluid present in between them</w:t>
      </w:r>
      <w:r>
        <w:rPr>
          <w:rFonts w:asciiTheme="majorBidi" w:hAnsiTheme="majorBidi" w:cstheme="majorBidi"/>
          <w:color w:val="000000"/>
        </w:rPr>
        <w:t>, J; D</w:t>
      </w:r>
      <w:r>
        <w:rPr>
          <w:rFonts w:asciiTheme="majorBidi" w:hAnsiTheme="majorBidi" w:cstheme="majorBidi"/>
          <w:color w:val="000000"/>
          <w:vertAlign w:val="subscript"/>
        </w:rPr>
        <w:t>p</w:t>
      </w:r>
      <w:r>
        <w:rPr>
          <w:rFonts w:asciiTheme="majorBidi" w:hAnsiTheme="majorBidi" w:cstheme="majorBidi"/>
          <w:color w:val="000000"/>
        </w:rPr>
        <w:t xml:space="preserve"> is the average particle diameter, cm; and l is the separation distance between the particle surfaces in filter cake.</w:t>
      </w:r>
    </w:p>
    <w:p w:rsidR="00BB25E3" w:rsidRDefault="00BB25E3" w:rsidP="00CA046F">
      <w:pPr>
        <w:jc w:val="both"/>
        <w:rPr>
          <w:rFonts w:asciiTheme="majorBidi" w:hAnsiTheme="majorBidi" w:cstheme="majorBidi"/>
          <w:color w:val="000000"/>
        </w:rPr>
      </w:pPr>
      <w:r>
        <w:rPr>
          <w:rFonts w:asciiTheme="majorBidi" w:hAnsiTheme="majorBidi" w:cstheme="majorBidi"/>
          <w:color w:val="000000"/>
        </w:rPr>
        <w:t xml:space="preserve">              The  plugging  probability of  the pores  increases by the gel particles stickiness</w:t>
      </w:r>
    </w:p>
    <w:p w:rsidR="00841DBF" w:rsidRDefault="00D401FE" w:rsidP="00BB25E3">
      <w:pPr>
        <w:jc w:val="both"/>
        <w:rPr>
          <w:rFonts w:asciiTheme="majorBidi" w:hAnsiTheme="majorBidi" w:cstheme="majorBidi"/>
          <w:color w:val="000000"/>
        </w:rPr>
      </w:pPr>
      <w:r>
        <w:rPr>
          <w:rFonts w:asciiTheme="majorBidi" w:hAnsiTheme="majorBidi" w:cstheme="majorBidi"/>
          <w:color w:val="000000"/>
        </w:rPr>
        <w:t>(coagulation) on the pore-surface and pore-throat</w:t>
      </w:r>
      <w:r w:rsidR="00B909BE">
        <w:rPr>
          <w:rFonts w:asciiTheme="majorBidi" w:hAnsiTheme="majorBidi" w:cstheme="majorBidi"/>
          <w:color w:val="000000"/>
        </w:rPr>
        <w:t>.</w:t>
      </w:r>
      <w:r>
        <w:rPr>
          <w:rFonts w:asciiTheme="majorBidi" w:hAnsiTheme="majorBidi" w:cstheme="majorBidi"/>
          <w:color w:val="000000"/>
        </w:rPr>
        <w:t xml:space="preserve"> </w:t>
      </w:r>
      <w:r w:rsidR="00B909BE">
        <w:rPr>
          <w:rFonts w:asciiTheme="majorBidi" w:hAnsiTheme="majorBidi" w:cstheme="majorBidi"/>
          <w:color w:val="000000"/>
        </w:rPr>
        <w:t>T</w:t>
      </w:r>
      <w:r>
        <w:rPr>
          <w:rFonts w:asciiTheme="majorBidi" w:hAnsiTheme="majorBidi" w:cstheme="majorBidi"/>
          <w:color w:val="000000"/>
        </w:rPr>
        <w:t>h</w:t>
      </w:r>
      <w:r w:rsidR="00B909BE">
        <w:rPr>
          <w:rFonts w:asciiTheme="majorBidi" w:hAnsiTheme="majorBidi" w:cstheme="majorBidi"/>
          <w:color w:val="000000"/>
        </w:rPr>
        <w:t xml:space="preserve">us, the efficiency of the near-wellbore formation treatments by the gel particles increases by the gel particles stickiness (coagulation) and decreases by the detachment of the deposited particles at the pore-surface. </w:t>
      </w:r>
    </w:p>
    <w:p w:rsidR="007177F4" w:rsidRDefault="007177F4" w:rsidP="00E93A13">
      <w:pPr>
        <w:jc w:val="both"/>
        <w:rPr>
          <w:rFonts w:asciiTheme="majorBidi" w:hAnsiTheme="majorBidi" w:cstheme="majorBidi"/>
          <w:color w:val="000000"/>
        </w:rPr>
      </w:pPr>
    </w:p>
    <w:p w:rsidR="007177F4" w:rsidRPr="007177F4" w:rsidRDefault="007177F4" w:rsidP="00E93A13">
      <w:pPr>
        <w:jc w:val="both"/>
        <w:rPr>
          <w:rFonts w:asciiTheme="majorBidi" w:hAnsiTheme="majorBidi" w:cstheme="majorBidi"/>
          <w:b/>
          <w:bCs/>
          <w:color w:val="000000"/>
          <w:sz w:val="28"/>
          <w:szCs w:val="28"/>
        </w:rPr>
      </w:pPr>
      <w:r w:rsidRPr="007177F4">
        <w:rPr>
          <w:rFonts w:asciiTheme="majorBidi" w:hAnsiTheme="majorBidi" w:cstheme="majorBidi"/>
          <w:b/>
          <w:bCs/>
          <w:color w:val="000000"/>
          <w:sz w:val="28"/>
          <w:szCs w:val="28"/>
        </w:rPr>
        <w:t>3.3 Carrier Fluid Properties</w:t>
      </w:r>
    </w:p>
    <w:p w:rsidR="008C5900" w:rsidRDefault="00D236C7" w:rsidP="00B84B41">
      <w:pPr>
        <w:jc w:val="both"/>
        <w:rPr>
          <w:rFonts w:asciiTheme="majorBidi" w:hAnsiTheme="majorBidi" w:cstheme="majorBidi"/>
          <w:color w:val="000000"/>
        </w:rPr>
      </w:pPr>
      <w:r>
        <w:rPr>
          <w:rFonts w:asciiTheme="majorBidi" w:hAnsiTheme="majorBidi" w:cstheme="majorBidi"/>
          <w:color w:val="000000"/>
        </w:rPr>
        <w:t xml:space="preserve">                  </w:t>
      </w:r>
      <w:r w:rsidR="00B653EE">
        <w:rPr>
          <w:rFonts w:asciiTheme="majorBidi" w:hAnsiTheme="majorBidi" w:cstheme="majorBidi"/>
          <w:color w:val="000000"/>
        </w:rPr>
        <w:t xml:space="preserve">The main functions of the carrier fluid are to </w:t>
      </w:r>
      <w:r w:rsidR="00B84B41">
        <w:rPr>
          <w:rFonts w:asciiTheme="majorBidi" w:hAnsiTheme="majorBidi" w:cstheme="majorBidi"/>
          <w:color w:val="000000"/>
        </w:rPr>
        <w:t xml:space="preserve">suspend and </w:t>
      </w:r>
      <w:r w:rsidR="00B653EE">
        <w:rPr>
          <w:rFonts w:asciiTheme="majorBidi" w:hAnsiTheme="majorBidi" w:cstheme="majorBidi"/>
          <w:color w:val="000000"/>
        </w:rPr>
        <w:t xml:space="preserve">carry the gel particles and prevent the particles from settling. </w:t>
      </w:r>
      <w:r>
        <w:rPr>
          <w:rFonts w:asciiTheme="majorBidi" w:hAnsiTheme="majorBidi" w:cstheme="majorBidi"/>
          <w:color w:val="000000"/>
        </w:rPr>
        <w:t xml:space="preserve">The carrier fluid consists from </w:t>
      </w:r>
      <w:r w:rsidR="00965FC5">
        <w:rPr>
          <w:rFonts w:asciiTheme="majorBidi" w:hAnsiTheme="majorBidi" w:cstheme="majorBidi"/>
          <w:color w:val="000000"/>
        </w:rPr>
        <w:t>water</w:t>
      </w:r>
      <w:r>
        <w:rPr>
          <w:rFonts w:asciiTheme="majorBidi" w:hAnsiTheme="majorBidi" w:cstheme="majorBidi"/>
          <w:color w:val="000000"/>
        </w:rPr>
        <w:t xml:space="preserve"> and </w:t>
      </w:r>
      <w:r w:rsidR="00965FC5">
        <w:rPr>
          <w:rFonts w:asciiTheme="majorBidi" w:hAnsiTheme="majorBidi" w:cstheme="majorBidi"/>
          <w:color w:val="000000"/>
        </w:rPr>
        <w:t>Xanthan and the important properties of the carrier fluid are the viscosity and the density</w:t>
      </w:r>
      <w:r>
        <w:rPr>
          <w:rFonts w:asciiTheme="majorBidi" w:hAnsiTheme="majorBidi" w:cstheme="majorBidi"/>
        </w:rPr>
        <w:t xml:space="preserve">. </w:t>
      </w:r>
      <w:r w:rsidR="00B84B41">
        <w:rPr>
          <w:rFonts w:asciiTheme="majorBidi" w:hAnsiTheme="majorBidi" w:cstheme="majorBidi"/>
        </w:rPr>
        <w:t xml:space="preserve">In the present study, for example, </w:t>
      </w:r>
      <w:r w:rsidRPr="008006FA">
        <w:rPr>
          <w:rFonts w:asciiTheme="majorBidi" w:hAnsiTheme="majorBidi" w:cstheme="majorBidi"/>
        </w:rPr>
        <w:t xml:space="preserve">0.25 gm of Xanthan powder was mixed with 500 ml of water </w:t>
      </w:r>
      <w:r w:rsidR="00B653EE">
        <w:rPr>
          <w:rFonts w:asciiTheme="majorBidi" w:hAnsiTheme="majorBidi" w:cstheme="majorBidi"/>
        </w:rPr>
        <w:t>to get the proper viscosity and density that</w:t>
      </w:r>
      <w:r w:rsidRPr="008006FA">
        <w:rPr>
          <w:rFonts w:asciiTheme="majorBidi" w:hAnsiTheme="majorBidi" w:cstheme="majorBidi"/>
        </w:rPr>
        <w:t xml:space="preserve"> prevent the settling of gel particles.</w:t>
      </w:r>
    </w:p>
    <w:p w:rsidR="008C5900" w:rsidRDefault="008C5900" w:rsidP="00E93A13">
      <w:pPr>
        <w:jc w:val="both"/>
        <w:rPr>
          <w:rFonts w:asciiTheme="majorBidi" w:hAnsiTheme="majorBidi" w:cstheme="majorBidi"/>
          <w:color w:val="000000"/>
        </w:rPr>
      </w:pPr>
    </w:p>
    <w:p w:rsidR="002C628B" w:rsidRDefault="002C628B" w:rsidP="002C628B">
      <w:pPr>
        <w:jc w:val="both"/>
        <w:rPr>
          <w:rFonts w:asciiTheme="majorBidi" w:hAnsiTheme="majorBidi" w:cstheme="majorBidi"/>
          <w:b/>
          <w:bCs/>
          <w:color w:val="000000"/>
          <w:sz w:val="28"/>
          <w:szCs w:val="28"/>
        </w:rPr>
      </w:pPr>
      <w:r>
        <w:rPr>
          <w:rFonts w:asciiTheme="majorBidi" w:hAnsiTheme="majorBidi" w:cstheme="majorBidi"/>
          <w:b/>
          <w:bCs/>
          <w:color w:val="000000"/>
          <w:sz w:val="28"/>
          <w:szCs w:val="28"/>
        </w:rPr>
        <w:t>3.4</w:t>
      </w:r>
      <w:r w:rsidRPr="007177F4">
        <w:rPr>
          <w:rFonts w:asciiTheme="majorBidi" w:hAnsiTheme="majorBidi" w:cstheme="majorBidi"/>
          <w:b/>
          <w:bCs/>
          <w:color w:val="000000"/>
          <w:sz w:val="28"/>
          <w:szCs w:val="28"/>
        </w:rPr>
        <w:t xml:space="preserve"> </w:t>
      </w:r>
      <w:r>
        <w:rPr>
          <w:rFonts w:asciiTheme="majorBidi" w:hAnsiTheme="majorBidi" w:cstheme="majorBidi"/>
          <w:b/>
          <w:bCs/>
          <w:color w:val="000000"/>
          <w:sz w:val="28"/>
          <w:szCs w:val="28"/>
        </w:rPr>
        <w:t>Gel Particle Suspension</w:t>
      </w:r>
      <w:r w:rsidRPr="007177F4">
        <w:rPr>
          <w:rFonts w:asciiTheme="majorBidi" w:hAnsiTheme="majorBidi" w:cstheme="majorBidi"/>
          <w:b/>
          <w:bCs/>
          <w:color w:val="000000"/>
          <w:sz w:val="28"/>
          <w:szCs w:val="28"/>
        </w:rPr>
        <w:t xml:space="preserve"> Properties</w:t>
      </w:r>
    </w:p>
    <w:p w:rsidR="00B84B41" w:rsidRDefault="00DD59D2" w:rsidP="00B84B41">
      <w:pPr>
        <w:jc w:val="both"/>
        <w:rPr>
          <w:rFonts w:asciiTheme="majorBidi" w:hAnsiTheme="majorBidi" w:cstheme="majorBidi"/>
        </w:rPr>
      </w:pPr>
      <w:r>
        <w:rPr>
          <w:rFonts w:asciiTheme="majorBidi" w:hAnsiTheme="majorBidi" w:cstheme="majorBidi"/>
        </w:rPr>
        <w:t xml:space="preserve">                    The gel particle suspension is used </w:t>
      </w:r>
      <w:r w:rsidR="00B84B41">
        <w:rPr>
          <w:rFonts w:asciiTheme="majorBidi" w:hAnsiTheme="majorBidi" w:cstheme="majorBidi"/>
        </w:rPr>
        <w:t>for</w:t>
      </w:r>
      <w:r>
        <w:rPr>
          <w:rFonts w:asciiTheme="majorBidi" w:hAnsiTheme="majorBidi" w:cstheme="majorBidi"/>
        </w:rPr>
        <w:t xml:space="preserve"> the near-wellbore formation treatment. </w:t>
      </w:r>
      <w:r w:rsidR="00B84B41">
        <w:rPr>
          <w:rFonts w:asciiTheme="majorBidi" w:hAnsiTheme="majorBidi" w:cstheme="majorBidi"/>
        </w:rPr>
        <w:t>In the present study, t</w:t>
      </w:r>
      <w:r w:rsidR="00834E68">
        <w:rPr>
          <w:rFonts w:asciiTheme="majorBidi" w:hAnsiTheme="majorBidi" w:cstheme="majorBidi"/>
        </w:rPr>
        <w:t xml:space="preserve">he gel </w:t>
      </w:r>
      <w:r w:rsidR="00834E68" w:rsidRPr="008006FA">
        <w:rPr>
          <w:rFonts w:asciiTheme="majorBidi" w:hAnsiTheme="majorBidi" w:cstheme="majorBidi"/>
        </w:rPr>
        <w:t>particle suspension was prepared by mixing a predetermined weight of polyacra</w:t>
      </w:r>
      <w:r w:rsidR="00834E68">
        <w:rPr>
          <w:rFonts w:asciiTheme="majorBidi" w:hAnsiTheme="majorBidi" w:cstheme="majorBidi"/>
        </w:rPr>
        <w:t>lamide gel, consisting of</w:t>
      </w:r>
      <w:r w:rsidR="00834E68" w:rsidRPr="008006FA">
        <w:rPr>
          <w:rFonts w:asciiTheme="majorBidi" w:hAnsiTheme="majorBidi" w:cstheme="majorBidi"/>
        </w:rPr>
        <w:t xml:space="preserve"> acrylamide (&lt; 0.2%), sodium azide (0.02%) and water (balance), with </w:t>
      </w:r>
      <w:r w:rsidR="00834E68">
        <w:rPr>
          <w:rFonts w:asciiTheme="majorBidi" w:hAnsiTheme="majorBidi" w:cstheme="majorBidi"/>
        </w:rPr>
        <w:t>carrier fluid</w:t>
      </w:r>
      <w:r w:rsidR="00834E68" w:rsidRPr="008006FA">
        <w:rPr>
          <w:rFonts w:asciiTheme="majorBidi" w:hAnsiTheme="majorBidi" w:cstheme="majorBidi"/>
        </w:rPr>
        <w:t xml:space="preserve"> using a commercial blender to obtain the desired concentration of the</w:t>
      </w:r>
      <w:r w:rsidR="00834E68">
        <w:rPr>
          <w:rFonts w:asciiTheme="majorBidi" w:hAnsiTheme="majorBidi" w:cstheme="majorBidi"/>
        </w:rPr>
        <w:t xml:space="preserve"> suspension and the desired gel-</w:t>
      </w:r>
      <w:r w:rsidR="00834E68" w:rsidRPr="008006FA">
        <w:rPr>
          <w:rFonts w:asciiTheme="majorBidi" w:hAnsiTheme="majorBidi" w:cstheme="majorBidi"/>
        </w:rPr>
        <w:t>particles size.</w:t>
      </w:r>
      <w:r w:rsidR="00834E68" w:rsidRPr="008006FA">
        <w:rPr>
          <w:rFonts w:asciiTheme="majorBidi" w:hAnsiTheme="majorBidi" w:cstheme="majorBidi"/>
          <w:b/>
          <w:bCs/>
        </w:rPr>
        <w:t xml:space="preserve"> </w:t>
      </w:r>
      <w:r w:rsidR="00834E68">
        <w:rPr>
          <w:rFonts w:asciiTheme="majorBidi" w:hAnsiTheme="majorBidi" w:cstheme="majorBidi"/>
        </w:rPr>
        <w:t xml:space="preserve">The </w:t>
      </w:r>
      <w:r w:rsidR="00834E68">
        <w:rPr>
          <w:rFonts w:asciiTheme="majorBidi" w:hAnsiTheme="majorBidi" w:cstheme="majorBidi"/>
        </w:rPr>
        <w:lastRenderedPageBreak/>
        <w:t>gel-particle</w:t>
      </w:r>
      <w:r w:rsidR="00834E68" w:rsidRPr="008006FA">
        <w:rPr>
          <w:rFonts w:asciiTheme="majorBidi" w:hAnsiTheme="majorBidi" w:cstheme="majorBidi"/>
        </w:rPr>
        <w:t xml:space="preserve"> suspension was colored with red by using a liquid color for clear visual observation of the progress of the suspension through the proppant pack. </w:t>
      </w:r>
      <w:r w:rsidR="00834E68">
        <w:rPr>
          <w:rFonts w:asciiTheme="majorBidi" w:hAnsiTheme="majorBidi" w:cstheme="majorBidi"/>
        </w:rPr>
        <w:t xml:space="preserve">The properties of importance for using the suspension </w:t>
      </w:r>
      <w:r w:rsidR="00B84B41">
        <w:rPr>
          <w:rFonts w:asciiTheme="majorBidi" w:hAnsiTheme="majorBidi" w:cstheme="majorBidi"/>
        </w:rPr>
        <w:t>for treatment are the following.</w:t>
      </w:r>
    </w:p>
    <w:p w:rsidR="00BB25E3" w:rsidRDefault="00BB25E3" w:rsidP="00B84B41">
      <w:pPr>
        <w:jc w:val="both"/>
        <w:rPr>
          <w:rFonts w:asciiTheme="majorBidi" w:hAnsiTheme="majorBidi" w:cstheme="majorBidi"/>
        </w:rPr>
      </w:pPr>
    </w:p>
    <w:p w:rsidR="00834E68" w:rsidRPr="00834E68" w:rsidRDefault="00834E68" w:rsidP="00834E68">
      <w:pPr>
        <w:jc w:val="both"/>
        <w:rPr>
          <w:rFonts w:asciiTheme="majorBidi" w:hAnsiTheme="majorBidi" w:cstheme="majorBidi"/>
          <w:b/>
          <w:bCs/>
        </w:rPr>
      </w:pPr>
      <w:r w:rsidRPr="00834E68">
        <w:rPr>
          <w:rFonts w:asciiTheme="majorBidi" w:hAnsiTheme="majorBidi" w:cstheme="majorBidi"/>
          <w:b/>
          <w:bCs/>
        </w:rPr>
        <w:t>3.4.1 Viscosity</w:t>
      </w:r>
    </w:p>
    <w:p w:rsidR="0079664E" w:rsidRDefault="00FE3D37" w:rsidP="00A21AA0">
      <w:pPr>
        <w:jc w:val="both"/>
        <w:rPr>
          <w:rFonts w:asciiTheme="majorBidi" w:hAnsiTheme="majorBidi" w:cstheme="majorBidi"/>
        </w:rPr>
      </w:pPr>
      <w:r>
        <w:rPr>
          <w:rFonts w:asciiTheme="majorBidi" w:hAnsiTheme="majorBidi" w:cstheme="majorBidi"/>
        </w:rPr>
        <w:t xml:space="preserve">                   </w:t>
      </w:r>
      <w:r w:rsidR="00424772">
        <w:rPr>
          <w:rFonts w:asciiTheme="majorBidi" w:hAnsiTheme="majorBidi" w:cstheme="majorBidi"/>
        </w:rPr>
        <w:t>There is a direct relationship between the suspension viscosity and the gel particle deformation. The ratio of the viscous forces in the fluid to the elastic forces in</w:t>
      </w:r>
      <w:r w:rsidR="00DE0933">
        <w:rPr>
          <w:rFonts w:asciiTheme="majorBidi" w:hAnsiTheme="majorBidi" w:cstheme="majorBidi"/>
        </w:rPr>
        <w:t xml:space="preserve"> the elastic solid particle </w:t>
      </w:r>
      <w:r w:rsidR="00424772">
        <w:rPr>
          <w:rFonts w:asciiTheme="majorBidi" w:hAnsiTheme="majorBidi" w:cstheme="majorBidi"/>
        </w:rPr>
        <w:t xml:space="preserve">increases by the suspension viscosity, as shown in eq. 3.3, and thus the deformation of the gel particle increases, as shown in eq. 3.2. </w:t>
      </w:r>
      <w:r>
        <w:rPr>
          <w:rFonts w:asciiTheme="majorBidi" w:hAnsiTheme="majorBidi" w:cstheme="majorBidi"/>
        </w:rPr>
        <w:t>The gel particle s</w:t>
      </w:r>
      <w:r w:rsidR="00834E68" w:rsidRPr="008006FA">
        <w:rPr>
          <w:rFonts w:asciiTheme="majorBidi" w:hAnsiTheme="majorBidi" w:cstheme="majorBidi"/>
        </w:rPr>
        <w:t xml:space="preserve">uspension viscosities were measured at ambient temperature 23.5°C with a Chann 35 viscometer at shear rate of 511 s </w:t>
      </w:r>
      <w:r w:rsidR="00834E68" w:rsidRPr="008006FA">
        <w:rPr>
          <w:rFonts w:asciiTheme="majorBidi" w:hAnsiTheme="majorBidi" w:cstheme="majorBidi"/>
          <w:vertAlign w:val="superscript"/>
        </w:rPr>
        <w:t>-</w:t>
      </w:r>
      <w:r w:rsidR="00834E68" w:rsidRPr="008006FA">
        <w:rPr>
          <w:rFonts w:asciiTheme="majorBidi" w:hAnsiTheme="majorBidi" w:cstheme="majorBidi"/>
        </w:rPr>
        <w:t>¹. The suspension rheology was studied by using six speeds of viscometer to obtain the sh</w:t>
      </w:r>
      <w:r w:rsidR="00834E68">
        <w:rPr>
          <w:rFonts w:asciiTheme="majorBidi" w:hAnsiTheme="majorBidi" w:cstheme="majorBidi"/>
        </w:rPr>
        <w:t>ear-rate/shear-</w:t>
      </w:r>
      <w:r w:rsidR="00834E68" w:rsidRPr="008006FA">
        <w:rPr>
          <w:rFonts w:asciiTheme="majorBidi" w:hAnsiTheme="majorBidi" w:cstheme="majorBidi"/>
        </w:rPr>
        <w:t xml:space="preserve">stress graphs. These graphs </w:t>
      </w:r>
      <w:r w:rsidR="00834E68">
        <w:rPr>
          <w:rFonts w:asciiTheme="majorBidi" w:hAnsiTheme="majorBidi" w:cstheme="majorBidi"/>
        </w:rPr>
        <w:t xml:space="preserve">demonstrate </w:t>
      </w:r>
      <w:r w:rsidR="00DE0933">
        <w:rPr>
          <w:rFonts w:asciiTheme="majorBidi" w:hAnsiTheme="majorBidi" w:cstheme="majorBidi"/>
        </w:rPr>
        <w:t xml:space="preserve"> </w:t>
      </w:r>
      <w:r w:rsidR="00834E68">
        <w:rPr>
          <w:rFonts w:asciiTheme="majorBidi" w:hAnsiTheme="majorBidi" w:cstheme="majorBidi"/>
        </w:rPr>
        <w:t>the</w:t>
      </w:r>
      <w:r w:rsidR="00DE0933">
        <w:rPr>
          <w:rFonts w:asciiTheme="majorBidi" w:hAnsiTheme="majorBidi" w:cstheme="majorBidi"/>
        </w:rPr>
        <w:t xml:space="preserve"> </w:t>
      </w:r>
      <w:r w:rsidR="00834E68">
        <w:rPr>
          <w:rFonts w:asciiTheme="majorBidi" w:hAnsiTheme="majorBidi" w:cstheme="majorBidi"/>
        </w:rPr>
        <w:t xml:space="preserve"> </w:t>
      </w:r>
      <w:r w:rsidR="00834E68" w:rsidRPr="008006FA">
        <w:rPr>
          <w:rFonts w:asciiTheme="majorBidi" w:hAnsiTheme="majorBidi" w:cstheme="majorBidi"/>
        </w:rPr>
        <w:t>pseudopla</w:t>
      </w:r>
      <w:r w:rsidR="00834E68">
        <w:rPr>
          <w:rFonts w:asciiTheme="majorBidi" w:hAnsiTheme="majorBidi" w:cstheme="majorBidi"/>
        </w:rPr>
        <w:t>stic</w:t>
      </w:r>
      <w:r w:rsidR="00DE0933">
        <w:rPr>
          <w:rFonts w:asciiTheme="majorBidi" w:hAnsiTheme="majorBidi" w:cstheme="majorBidi"/>
        </w:rPr>
        <w:t xml:space="preserve"> </w:t>
      </w:r>
      <w:r w:rsidR="00834E68">
        <w:rPr>
          <w:rFonts w:asciiTheme="majorBidi" w:hAnsiTheme="majorBidi" w:cstheme="majorBidi"/>
        </w:rPr>
        <w:t xml:space="preserve"> characteristics of the </w:t>
      </w:r>
      <w:r w:rsidR="00DE0933">
        <w:rPr>
          <w:rFonts w:asciiTheme="majorBidi" w:hAnsiTheme="majorBidi" w:cstheme="majorBidi"/>
        </w:rPr>
        <w:t xml:space="preserve"> </w:t>
      </w:r>
      <w:r w:rsidR="00834E68">
        <w:rPr>
          <w:rFonts w:asciiTheme="majorBidi" w:hAnsiTheme="majorBidi" w:cstheme="majorBidi"/>
        </w:rPr>
        <w:t>gel-particle</w:t>
      </w:r>
      <w:r w:rsidR="00DE0933">
        <w:rPr>
          <w:rFonts w:asciiTheme="majorBidi" w:hAnsiTheme="majorBidi" w:cstheme="majorBidi"/>
        </w:rPr>
        <w:t xml:space="preserve"> </w:t>
      </w:r>
      <w:r w:rsidR="00834E68" w:rsidRPr="008006FA">
        <w:rPr>
          <w:rFonts w:asciiTheme="majorBidi" w:hAnsiTheme="majorBidi" w:cstheme="majorBidi"/>
        </w:rPr>
        <w:t xml:space="preserve"> suspensions. </w:t>
      </w:r>
      <w:r w:rsidR="00834E68" w:rsidRPr="008006FA">
        <w:rPr>
          <w:rFonts w:asciiTheme="majorBidi" w:hAnsiTheme="majorBidi" w:cstheme="majorBidi"/>
          <w:b/>
          <w:bCs/>
        </w:rPr>
        <w:t xml:space="preserve">Fig. </w:t>
      </w:r>
      <w:r w:rsidR="00DE0933">
        <w:rPr>
          <w:rFonts w:asciiTheme="majorBidi" w:hAnsiTheme="majorBidi" w:cstheme="majorBidi"/>
          <w:b/>
          <w:bCs/>
        </w:rPr>
        <w:t>3.3</w:t>
      </w:r>
      <w:r w:rsidR="00834E68">
        <w:rPr>
          <w:rFonts w:asciiTheme="majorBidi" w:hAnsiTheme="majorBidi" w:cstheme="majorBidi"/>
        </w:rPr>
        <w:t xml:space="preserve"> </w:t>
      </w:r>
    </w:p>
    <w:p w:rsidR="0079664E" w:rsidRDefault="00243316" w:rsidP="0079664E">
      <w:pPr>
        <w:rPr>
          <w:rFonts w:asciiTheme="majorBidi" w:hAnsiTheme="majorBidi" w:cstheme="majorBidi"/>
        </w:rPr>
      </w:pPr>
      <w:r>
        <w:rPr>
          <w:rFonts w:asciiTheme="majorBidi" w:hAnsiTheme="majorBidi" w:cstheme="majorBidi"/>
        </w:rPr>
        <w:t>s</w:t>
      </w:r>
      <w:r w:rsidR="0079664E">
        <w:rPr>
          <w:rFonts w:asciiTheme="majorBidi" w:hAnsiTheme="majorBidi" w:cstheme="majorBidi"/>
        </w:rPr>
        <w:t>hows the shear-rate/shear-stress graph of a 3-vol% suspension.</w:t>
      </w:r>
    </w:p>
    <w:p w:rsidR="00B84B41" w:rsidRPr="0079664E" w:rsidRDefault="00B84B41" w:rsidP="0079664E">
      <w:pPr>
        <w:rPr>
          <w:rFonts w:asciiTheme="majorBidi" w:hAnsiTheme="majorBidi" w:cstheme="majorBidi"/>
        </w:rPr>
      </w:pPr>
    </w:p>
    <w:p w:rsidR="00834E68" w:rsidRDefault="00834E68" w:rsidP="00A21AA0">
      <w:pPr>
        <w:jc w:val="both"/>
        <w:rPr>
          <w:rFonts w:asciiTheme="majorBidi" w:hAnsiTheme="majorBidi" w:cstheme="majorBidi"/>
        </w:rPr>
      </w:pPr>
      <w:r>
        <w:rPr>
          <w:noProof/>
          <w:lang w:bidi="ar-SA"/>
        </w:rPr>
        <w:lastRenderedPageBreak/>
        <w:drawing>
          <wp:inline distT="0" distB="0" distL="0" distR="0" wp14:anchorId="7C021834" wp14:editId="77678556">
            <wp:extent cx="4886325" cy="3124200"/>
            <wp:effectExtent l="0" t="0" r="0" b="0"/>
            <wp:docPr id="563" name="Chart 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834E68" w:rsidRDefault="00834E68" w:rsidP="00834E68">
      <w:pPr>
        <w:spacing w:line="240" w:lineRule="auto"/>
        <w:rPr>
          <w:rFonts w:asciiTheme="majorHAnsi" w:hAnsiTheme="majorHAnsi" w:cstheme="majorHAnsi"/>
          <w:b/>
          <w:bCs/>
        </w:rPr>
      </w:pPr>
      <w:r w:rsidRPr="001F27A7">
        <w:rPr>
          <w:rFonts w:asciiTheme="majorHAnsi" w:hAnsiTheme="majorHAnsi" w:cstheme="majorHAnsi"/>
          <w:b/>
          <w:bCs/>
        </w:rPr>
        <w:t xml:space="preserve">Fig. </w:t>
      </w:r>
      <w:r w:rsidR="00DE0933">
        <w:rPr>
          <w:rFonts w:asciiTheme="majorHAnsi" w:hAnsiTheme="majorHAnsi" w:cstheme="majorHAnsi"/>
          <w:b/>
          <w:bCs/>
        </w:rPr>
        <w:t>3.3</w:t>
      </w:r>
      <w:r w:rsidRPr="001F27A7">
        <w:rPr>
          <w:rFonts w:asciiTheme="majorHAnsi" w:hAnsiTheme="majorHAnsi" w:cstheme="majorHAnsi"/>
          <w:b/>
          <w:bCs/>
        </w:rPr>
        <w:t xml:space="preserve">: Pseudoplastic behavior of 3 vol% suspension at T= 23.5 </w:t>
      </w:r>
      <w:r w:rsidRPr="001F27A7">
        <w:rPr>
          <w:rFonts w:asciiTheme="majorHAnsi" w:hAnsiTheme="majorHAnsi" w:cstheme="majorHAnsi"/>
          <w:b/>
          <w:bCs/>
          <w:vertAlign w:val="superscript"/>
        </w:rPr>
        <w:t>°</w:t>
      </w:r>
      <w:r w:rsidRPr="001F27A7">
        <w:rPr>
          <w:rFonts w:asciiTheme="majorHAnsi" w:hAnsiTheme="majorHAnsi" w:cstheme="majorHAnsi"/>
          <w:b/>
          <w:bCs/>
        </w:rPr>
        <w:t xml:space="preserve">C (exponent n = </w:t>
      </w:r>
    </w:p>
    <w:p w:rsidR="00834E68" w:rsidRDefault="00834E68" w:rsidP="00834E68">
      <w:pPr>
        <w:spacing w:line="240" w:lineRule="auto"/>
        <w:rPr>
          <w:rFonts w:asciiTheme="majorHAnsi" w:hAnsiTheme="majorHAnsi" w:cstheme="majorHAnsi"/>
          <w:b/>
          <w:bCs/>
        </w:rPr>
      </w:pPr>
      <w:r>
        <w:rPr>
          <w:rFonts w:asciiTheme="majorHAnsi" w:hAnsiTheme="majorHAnsi" w:cstheme="majorHAnsi"/>
          <w:b/>
          <w:bCs/>
        </w:rPr>
        <w:t xml:space="preserve">              </w:t>
      </w:r>
      <w:r w:rsidRPr="001F27A7">
        <w:rPr>
          <w:rFonts w:asciiTheme="majorHAnsi" w:hAnsiTheme="majorHAnsi" w:cstheme="majorHAnsi"/>
          <w:b/>
          <w:bCs/>
        </w:rPr>
        <w:t>0.38)</w:t>
      </w:r>
    </w:p>
    <w:p w:rsidR="00424772" w:rsidRDefault="00424772" w:rsidP="00E93A13">
      <w:pPr>
        <w:jc w:val="both"/>
        <w:rPr>
          <w:rFonts w:asciiTheme="majorBidi" w:hAnsiTheme="majorBidi" w:cstheme="majorBidi"/>
          <w:color w:val="000000"/>
        </w:rPr>
      </w:pPr>
    </w:p>
    <w:p w:rsidR="007C5DA1" w:rsidRDefault="007C5DA1" w:rsidP="00E93A13">
      <w:pPr>
        <w:jc w:val="both"/>
        <w:rPr>
          <w:rFonts w:asciiTheme="majorBidi" w:hAnsiTheme="majorBidi" w:cstheme="majorBidi"/>
          <w:color w:val="000000"/>
        </w:rPr>
      </w:pPr>
    </w:p>
    <w:p w:rsidR="00424772" w:rsidRDefault="00424772" w:rsidP="00E93A13">
      <w:pPr>
        <w:jc w:val="both"/>
        <w:rPr>
          <w:rFonts w:asciiTheme="majorBidi" w:hAnsiTheme="majorBidi" w:cstheme="majorBidi"/>
          <w:b/>
          <w:bCs/>
          <w:color w:val="000000"/>
        </w:rPr>
      </w:pPr>
      <w:r>
        <w:rPr>
          <w:rFonts w:asciiTheme="majorBidi" w:hAnsiTheme="majorBidi" w:cstheme="majorBidi"/>
          <w:b/>
          <w:bCs/>
          <w:color w:val="000000"/>
        </w:rPr>
        <w:t>3.4.2 Gel particle diameter</w:t>
      </w:r>
    </w:p>
    <w:p w:rsidR="00424772" w:rsidRDefault="00424772" w:rsidP="00B84B41">
      <w:pPr>
        <w:jc w:val="both"/>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There is a direct relationship between the plugging of pore throats or capture of gel particles in porous med</w:t>
      </w:r>
      <w:r>
        <w:rPr>
          <w:rFonts w:asciiTheme="majorBidi" w:hAnsiTheme="majorBidi" w:cstheme="majorBidi"/>
        </w:rPr>
        <w:t>ia and the ratio of particle/pore-</w:t>
      </w:r>
      <w:r w:rsidRPr="008006FA">
        <w:rPr>
          <w:rFonts w:asciiTheme="majorBidi" w:hAnsiTheme="majorBidi" w:cstheme="majorBidi"/>
        </w:rPr>
        <w:t>throat size because plugging occurs when gel particles</w:t>
      </w:r>
      <w:r w:rsidR="00EF56ED">
        <w:rPr>
          <w:rFonts w:asciiTheme="majorBidi" w:hAnsiTheme="majorBidi" w:cstheme="majorBidi"/>
        </w:rPr>
        <w:t xml:space="preserve"> block the pore throats (Civan </w:t>
      </w:r>
      <w:r w:rsidRPr="008006FA">
        <w:rPr>
          <w:rFonts w:asciiTheme="majorBidi" w:hAnsiTheme="majorBidi" w:cstheme="majorBidi"/>
        </w:rPr>
        <w:t>2000, 2007</w:t>
      </w:r>
      <w:r>
        <w:rPr>
          <w:rFonts w:asciiTheme="majorBidi" w:hAnsiTheme="majorBidi" w:cstheme="majorBidi"/>
        </w:rPr>
        <w:t>a</w:t>
      </w:r>
      <w:r w:rsidRPr="008006FA">
        <w:rPr>
          <w:rFonts w:asciiTheme="majorBidi" w:hAnsiTheme="majorBidi" w:cstheme="majorBidi"/>
        </w:rPr>
        <w:t>, and 2010; Iscan and Civan, 2006). Measureme</w:t>
      </w:r>
      <w:r>
        <w:rPr>
          <w:rFonts w:asciiTheme="majorBidi" w:hAnsiTheme="majorBidi" w:cstheme="majorBidi"/>
        </w:rPr>
        <w:t>nt and understanding of the gel-</w:t>
      </w:r>
      <w:r w:rsidRPr="008006FA">
        <w:rPr>
          <w:rFonts w:asciiTheme="majorBidi" w:hAnsiTheme="majorBidi" w:cstheme="majorBidi"/>
        </w:rPr>
        <w:t xml:space="preserve">particle size distribution are important in investigation of the mechanism of plugging of porous media by gel particles. The gel particles are irregular shaped and deformable. Thus, the equivalent diameter of a gel particle was calculated by considering the projected area of an irregular particle in two dimensions. This is equal to the projected area of the circular particle with an equivalent diameter (Bai et al. 2007). An optical procedure was used to measure the gel particle size because of the unavailability of an instrument that can be </w:t>
      </w:r>
      <w:r w:rsidRPr="008006FA">
        <w:rPr>
          <w:rFonts w:asciiTheme="majorBidi" w:hAnsiTheme="majorBidi" w:cstheme="majorBidi"/>
        </w:rPr>
        <w:lastRenderedPageBreak/>
        <w:t>used to measure the gel particle size distribution like Mastersizer instrument and Elzone analyzer. However, there is no accurate method available for measurement of the actual particle size distribution in a suspension. The optical procedure was applied using a suspension placed under a microscope and digitally photographed by a camera. The dimensions of the irregular gel particles in the photomicrographs were measured in pixels and then converted from pixels to micrometers using a calibration scale.</w:t>
      </w:r>
      <w:r w:rsidR="00B84B41">
        <w:rPr>
          <w:rFonts w:asciiTheme="majorBidi" w:hAnsiTheme="majorBidi" w:cstheme="majorBidi"/>
        </w:rPr>
        <w:t xml:space="preserve"> Then, t</w:t>
      </w:r>
      <w:r w:rsidRPr="008006FA">
        <w:rPr>
          <w:rFonts w:asciiTheme="majorBidi" w:hAnsiTheme="majorBidi" w:cstheme="majorBidi"/>
        </w:rPr>
        <w:t>he projected area of a plane of the irregular particle was calculated and converted to the equivalent diameter of a circular particle, and then the following equation</w:t>
      </w:r>
      <w:r>
        <w:rPr>
          <w:rFonts w:asciiTheme="majorBidi" w:hAnsiTheme="majorBidi" w:cstheme="majorBidi"/>
        </w:rPr>
        <w:t xml:space="preserve"> was applied (Bai et al. 2007).       </w:t>
      </w:r>
    </w:p>
    <w:p w:rsidR="00424772" w:rsidRPr="008006FA" w:rsidRDefault="00424772" w:rsidP="00424772">
      <w:pPr>
        <w:pStyle w:val="MTDisplayEquation"/>
        <w:spacing w:after="0" w:line="240" w:lineRule="auto"/>
        <w:jc w:val="both"/>
        <w:rPr>
          <w:rFonts w:asciiTheme="majorBidi" w:hAnsiTheme="majorBidi" w:cstheme="majorBidi"/>
          <w:sz w:val="24"/>
          <w:szCs w:val="24"/>
        </w:rPr>
      </w:pPr>
      <w:r w:rsidRPr="008006FA">
        <w:rPr>
          <w:rFonts w:asciiTheme="majorBidi" w:hAnsiTheme="majorBidi" w:cstheme="majorBidi"/>
          <w:sz w:val="24"/>
          <w:szCs w:val="24"/>
        </w:rPr>
        <w:t xml:space="preserve">                                                </w:t>
      </w:r>
      <w:r w:rsidRPr="008006FA">
        <w:rPr>
          <w:rFonts w:asciiTheme="majorBidi" w:hAnsiTheme="majorBidi" w:cstheme="majorBidi"/>
          <w:position w:val="-26"/>
          <w:sz w:val="24"/>
          <w:szCs w:val="24"/>
        </w:rPr>
        <w:object w:dxaOrig="1100" w:dyaOrig="700">
          <v:shape id="_x0000_i1040" type="#_x0000_t75" style="width:52.5pt;height:35.25pt" o:ole="">
            <v:imagedata r:id="rId75" o:title=""/>
          </v:shape>
          <o:OLEObject Type="Embed" ProgID="Equation.DSMT4" ShapeID="_x0000_i1040" DrawAspect="Content" ObjectID="_1479560337" r:id="rId76"/>
        </w:object>
      </w:r>
      <w:r w:rsidRPr="008006FA">
        <w:rPr>
          <w:rFonts w:asciiTheme="majorBidi" w:hAnsiTheme="majorBidi" w:cstheme="majorBidi"/>
          <w:sz w:val="24"/>
          <w:szCs w:val="24"/>
        </w:rPr>
        <w:tab/>
        <w:t xml:space="preserve">         </w:t>
      </w:r>
      <w:r>
        <w:rPr>
          <w:rFonts w:asciiTheme="majorBidi" w:hAnsiTheme="majorBidi" w:cstheme="majorBidi"/>
          <w:sz w:val="24"/>
          <w:szCs w:val="24"/>
        </w:rPr>
        <w:t xml:space="preserve">         </w:t>
      </w:r>
      <w:r w:rsidRPr="008006FA">
        <w:rPr>
          <w:rFonts w:asciiTheme="majorBidi" w:hAnsiTheme="majorBidi" w:cstheme="majorBidi"/>
          <w:sz w:val="24"/>
          <w:szCs w:val="24"/>
        </w:rPr>
        <w:t xml:space="preserve">         </w:t>
      </w:r>
      <w:r>
        <w:rPr>
          <w:rFonts w:asciiTheme="majorBidi" w:hAnsiTheme="majorBidi" w:cstheme="majorBidi"/>
          <w:sz w:val="24"/>
          <w:szCs w:val="24"/>
        </w:rPr>
        <w:t xml:space="preserve">                            </w:t>
      </w:r>
      <w:r w:rsidRPr="008006FA">
        <w:rPr>
          <w:rFonts w:asciiTheme="majorBidi" w:hAnsiTheme="majorBidi" w:cstheme="majorBidi"/>
          <w:sz w:val="24"/>
          <w:szCs w:val="24"/>
        </w:rPr>
        <w:t xml:space="preserve"> </w:t>
      </w:r>
      <w:r w:rsidR="00DE0933">
        <w:rPr>
          <w:rFonts w:asciiTheme="majorBidi" w:hAnsiTheme="majorBidi" w:cstheme="majorBidi"/>
          <w:sz w:val="24"/>
          <w:szCs w:val="24"/>
        </w:rPr>
        <w:t>(3</w:t>
      </w:r>
      <w:r>
        <w:rPr>
          <w:rFonts w:asciiTheme="majorBidi" w:hAnsiTheme="majorBidi" w:cstheme="majorBidi"/>
          <w:sz w:val="24"/>
          <w:szCs w:val="24"/>
        </w:rPr>
        <w:t>.</w:t>
      </w:r>
      <w:r w:rsidR="00DE0933">
        <w:rPr>
          <w:rFonts w:asciiTheme="majorBidi" w:hAnsiTheme="majorBidi" w:cstheme="majorBidi"/>
          <w:sz w:val="24"/>
          <w:szCs w:val="24"/>
        </w:rPr>
        <w:t>1</w:t>
      </w:r>
      <w:r>
        <w:rPr>
          <w:rFonts w:asciiTheme="majorBidi" w:hAnsiTheme="majorBidi" w:cstheme="majorBidi"/>
          <w:sz w:val="24"/>
          <w:szCs w:val="24"/>
        </w:rPr>
        <w:t>3)</w:t>
      </w:r>
    </w:p>
    <w:p w:rsidR="00424772" w:rsidRPr="0077009A" w:rsidRDefault="00424772" w:rsidP="00424772">
      <w:pPr>
        <w:pStyle w:val="MTDisplayEquation"/>
        <w:spacing w:after="0" w:line="240" w:lineRule="auto"/>
        <w:jc w:val="both"/>
        <w:rPr>
          <w:rFonts w:asciiTheme="majorBidi" w:hAnsiTheme="majorBidi" w:cstheme="majorBidi"/>
          <w:sz w:val="24"/>
          <w:szCs w:val="24"/>
        </w:rPr>
      </w:pPr>
      <w:r w:rsidRPr="008006FA">
        <w:rPr>
          <w:rFonts w:asciiTheme="majorBidi" w:hAnsiTheme="majorBidi" w:cstheme="majorBidi"/>
          <w:sz w:val="24"/>
          <w:szCs w:val="24"/>
        </w:rPr>
        <w:t xml:space="preserve">                                                          </w:t>
      </w:r>
      <w:r>
        <w:rPr>
          <w:rFonts w:asciiTheme="majorBidi" w:hAnsiTheme="majorBidi" w:cstheme="majorBidi"/>
          <w:sz w:val="24"/>
          <w:szCs w:val="24"/>
        </w:rPr>
        <w:t xml:space="preserve">                               </w:t>
      </w:r>
    </w:p>
    <w:p w:rsidR="00424772" w:rsidRDefault="00424772" w:rsidP="00424772">
      <w:pPr>
        <w:jc w:val="both"/>
        <w:rPr>
          <w:rFonts w:asciiTheme="majorBidi" w:hAnsiTheme="majorBidi" w:cstheme="majorBidi"/>
        </w:rPr>
      </w:pPr>
      <w:r w:rsidRPr="008006FA">
        <w:rPr>
          <w:rFonts w:asciiTheme="majorBidi" w:hAnsiTheme="majorBidi" w:cstheme="majorBidi"/>
        </w:rPr>
        <w:t xml:space="preserve">Dp indicates the equivalent diameter of a circular particle, </w:t>
      </w:r>
      <w:r w:rsidRPr="008006FA">
        <w:rPr>
          <w:rFonts w:asciiTheme="majorBidi" w:hAnsiTheme="majorBidi" w:cstheme="majorBidi"/>
          <w:i/>
          <w:iCs/>
        </w:rPr>
        <w:t>S</w:t>
      </w:r>
      <w:r w:rsidRPr="008006FA">
        <w:rPr>
          <w:rFonts w:asciiTheme="majorBidi" w:hAnsiTheme="majorBidi" w:cstheme="majorBidi"/>
        </w:rPr>
        <w:t xml:space="preserve"> is the projected area of a plane of the irregular particle. The gel particles were grouped into chosen ranges according to their diameter values. A particle-size frequency distribution was obtained simila</w:t>
      </w:r>
      <w:r>
        <w:rPr>
          <w:rFonts w:asciiTheme="majorBidi" w:hAnsiTheme="majorBidi" w:cstheme="majorBidi"/>
        </w:rPr>
        <w:t xml:space="preserve">r to a normal-size distribution, </w:t>
      </w:r>
      <w:r w:rsidRPr="008006FA">
        <w:rPr>
          <w:rFonts w:asciiTheme="majorBidi" w:hAnsiTheme="majorBidi" w:cstheme="majorBidi"/>
        </w:rPr>
        <w:t>which represents approximately the gel particle size distribution in the suspension.</w:t>
      </w:r>
    </w:p>
    <w:p w:rsidR="00F604CB" w:rsidRDefault="00F604CB" w:rsidP="00424772">
      <w:pPr>
        <w:jc w:val="both"/>
        <w:rPr>
          <w:rFonts w:asciiTheme="majorBidi" w:hAnsiTheme="majorBidi" w:cstheme="majorBidi"/>
        </w:rPr>
      </w:pPr>
    </w:p>
    <w:p w:rsidR="000E0CB4" w:rsidRDefault="006E4951" w:rsidP="00424772">
      <w:pPr>
        <w:jc w:val="both"/>
        <w:rPr>
          <w:rFonts w:asciiTheme="majorBidi" w:hAnsiTheme="majorBidi" w:cstheme="majorBidi"/>
          <w:b/>
          <w:bCs/>
        </w:rPr>
      </w:pPr>
      <w:r>
        <w:rPr>
          <w:rFonts w:asciiTheme="majorBidi" w:hAnsiTheme="majorBidi" w:cstheme="majorBidi"/>
          <w:b/>
          <w:bCs/>
        </w:rPr>
        <w:t>3.4.3</w:t>
      </w:r>
      <w:r w:rsidR="000E0CB4">
        <w:rPr>
          <w:rFonts w:asciiTheme="majorBidi" w:hAnsiTheme="majorBidi" w:cstheme="majorBidi"/>
          <w:b/>
          <w:bCs/>
        </w:rPr>
        <w:t xml:space="preserve"> Suspension concentration</w:t>
      </w:r>
    </w:p>
    <w:p w:rsidR="00A21AA0" w:rsidRPr="00034360" w:rsidRDefault="000E0CB4" w:rsidP="00034360">
      <w:pPr>
        <w:jc w:val="both"/>
        <w:rPr>
          <w:rFonts w:asciiTheme="majorBidi" w:hAnsiTheme="majorBidi" w:cstheme="majorBidi"/>
        </w:rPr>
      </w:pPr>
      <w:r>
        <w:rPr>
          <w:rFonts w:asciiTheme="majorBidi" w:hAnsiTheme="majorBidi" w:cstheme="majorBidi"/>
        </w:rPr>
        <w:t xml:space="preserve">                   The concentration of the gel particle in the carrier fluid effect</w:t>
      </w:r>
      <w:r w:rsidR="00D26FEC">
        <w:rPr>
          <w:rFonts w:asciiTheme="majorBidi" w:hAnsiTheme="majorBidi" w:cstheme="majorBidi"/>
        </w:rPr>
        <w:t>s</w:t>
      </w:r>
      <w:r>
        <w:rPr>
          <w:rFonts w:asciiTheme="majorBidi" w:hAnsiTheme="majorBidi" w:cstheme="majorBidi"/>
        </w:rPr>
        <w:t xml:space="preserve"> the near-wellbore formation treatment</w:t>
      </w:r>
      <w:r w:rsidR="00D26FEC">
        <w:rPr>
          <w:rFonts w:asciiTheme="majorBidi" w:hAnsiTheme="majorBidi" w:cstheme="majorBidi"/>
        </w:rPr>
        <w:t xml:space="preserve"> significantly</w:t>
      </w:r>
      <w:r>
        <w:rPr>
          <w:rFonts w:asciiTheme="majorBidi" w:hAnsiTheme="majorBidi" w:cstheme="majorBidi"/>
        </w:rPr>
        <w:t>. The p</w:t>
      </w:r>
      <w:r w:rsidR="00D26FEC">
        <w:rPr>
          <w:rFonts w:asciiTheme="majorBidi" w:hAnsiTheme="majorBidi" w:cstheme="majorBidi"/>
        </w:rPr>
        <w:t>ermeability reduction increases when</w:t>
      </w:r>
      <w:r>
        <w:rPr>
          <w:rFonts w:asciiTheme="majorBidi" w:hAnsiTheme="majorBidi" w:cstheme="majorBidi"/>
        </w:rPr>
        <w:t xml:space="preserve"> the suspension concentration increases because the tendency of plugging increases with the particle concentration and the suspension viscosity increases when the gel particle concentration increases.</w:t>
      </w:r>
      <w:r w:rsidR="00A21AA0" w:rsidRPr="00A21AA0">
        <w:rPr>
          <w:rFonts w:asciiTheme="majorBidi" w:hAnsiTheme="majorBidi" w:cstheme="majorBidi"/>
        </w:rPr>
        <w:t xml:space="preserve"> </w:t>
      </w:r>
      <w:r w:rsidR="00A21AA0" w:rsidRPr="008006FA">
        <w:rPr>
          <w:rFonts w:asciiTheme="majorBidi" w:hAnsiTheme="majorBidi" w:cstheme="majorBidi"/>
        </w:rPr>
        <w:t xml:space="preserve">Properties of the suspensions </w:t>
      </w:r>
      <w:r w:rsidR="00D26FEC">
        <w:rPr>
          <w:rFonts w:asciiTheme="majorBidi" w:hAnsiTheme="majorBidi" w:cstheme="majorBidi"/>
        </w:rPr>
        <w:t xml:space="preserve">used in this study </w:t>
      </w:r>
      <w:r w:rsidR="00A21AA0" w:rsidRPr="008006FA">
        <w:rPr>
          <w:rFonts w:asciiTheme="majorBidi" w:hAnsiTheme="majorBidi" w:cstheme="majorBidi"/>
        </w:rPr>
        <w:t xml:space="preserve">are presented in </w:t>
      </w:r>
      <w:r w:rsidR="00A21AA0" w:rsidRPr="008006FA">
        <w:rPr>
          <w:rFonts w:asciiTheme="majorBidi" w:hAnsiTheme="majorBidi" w:cstheme="majorBidi"/>
          <w:b/>
          <w:bCs/>
        </w:rPr>
        <w:t xml:space="preserve">Table </w:t>
      </w:r>
      <w:r w:rsidR="00DE0933">
        <w:rPr>
          <w:rFonts w:asciiTheme="majorBidi" w:hAnsiTheme="majorBidi" w:cstheme="majorBidi"/>
          <w:b/>
          <w:bCs/>
        </w:rPr>
        <w:t>3</w:t>
      </w:r>
      <w:r w:rsidR="00A21AA0">
        <w:rPr>
          <w:rFonts w:asciiTheme="majorBidi" w:hAnsiTheme="majorBidi" w:cstheme="majorBidi"/>
          <w:b/>
          <w:bCs/>
        </w:rPr>
        <w:t>-</w:t>
      </w:r>
      <w:r w:rsidR="00DE0933">
        <w:rPr>
          <w:rFonts w:asciiTheme="majorBidi" w:hAnsiTheme="majorBidi" w:cstheme="majorBidi"/>
          <w:b/>
          <w:bCs/>
        </w:rPr>
        <w:t>1</w:t>
      </w:r>
      <w:r w:rsidR="00A21AA0" w:rsidRPr="008006FA">
        <w:rPr>
          <w:rFonts w:asciiTheme="majorBidi" w:hAnsiTheme="majorBidi" w:cstheme="majorBidi"/>
        </w:rPr>
        <w:t>.</w:t>
      </w:r>
    </w:p>
    <w:p w:rsidR="00A21AA0" w:rsidRDefault="00034360" w:rsidP="00A21AA0">
      <w:pPr>
        <w:rPr>
          <w:rFonts w:asciiTheme="majorBidi" w:hAnsiTheme="majorBidi" w:cstheme="majorBidi"/>
          <w:b/>
          <w:bCs/>
        </w:rPr>
      </w:pPr>
      <w:r>
        <w:rPr>
          <w:rFonts w:asciiTheme="majorBidi" w:hAnsiTheme="majorBidi" w:cstheme="majorBidi"/>
          <w:noProof/>
          <w:lang w:bidi="ar-SA"/>
        </w:rPr>
        <w:lastRenderedPageBreak/>
        <mc:AlternateContent>
          <mc:Choice Requires="wps">
            <w:drawing>
              <wp:anchor distT="0" distB="0" distL="114300" distR="114300" simplePos="0" relativeHeight="251521024" behindDoc="0" locked="0" layoutInCell="1" allowOverlap="1" wp14:anchorId="2AE7D351" wp14:editId="1AA2A5C4">
                <wp:simplePos x="0" y="0"/>
                <wp:positionH relativeFrom="column">
                  <wp:posOffset>3810</wp:posOffset>
                </wp:positionH>
                <wp:positionV relativeFrom="paragraph">
                  <wp:posOffset>0</wp:posOffset>
                </wp:positionV>
                <wp:extent cx="5372100" cy="3067050"/>
                <wp:effectExtent l="0" t="0" r="19050" b="19050"/>
                <wp:wrapNone/>
                <wp:docPr id="1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067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pt;margin-top:0;width:423pt;height:241.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KKewIAAP8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" filled="f"/>
            </w:pict>
          </mc:Fallback>
        </mc:AlternateContent>
      </w:r>
      <w:r w:rsidR="00A21AA0" w:rsidRPr="008006FA">
        <w:rPr>
          <w:rFonts w:asciiTheme="majorBidi" w:hAnsiTheme="majorBidi" w:cstheme="majorBidi"/>
          <w:b/>
          <w:bCs/>
        </w:rPr>
        <w:t xml:space="preserve">  </w:t>
      </w:r>
      <w:r w:rsidR="00A21AA0">
        <w:rPr>
          <w:rFonts w:asciiTheme="majorBidi" w:hAnsiTheme="majorBidi" w:cstheme="majorBidi"/>
          <w:b/>
          <w:bCs/>
        </w:rPr>
        <w:t xml:space="preserve">  </w:t>
      </w:r>
      <w:r w:rsidR="00A21AA0" w:rsidRPr="008006FA">
        <w:rPr>
          <w:rFonts w:asciiTheme="majorBidi" w:hAnsiTheme="majorBidi" w:cstheme="majorBidi"/>
          <w:b/>
          <w:bCs/>
        </w:rPr>
        <w:t xml:space="preserve">TABLE </w:t>
      </w:r>
      <w:r w:rsidR="00DE0933">
        <w:rPr>
          <w:rFonts w:asciiTheme="majorBidi" w:hAnsiTheme="majorBidi" w:cstheme="majorBidi"/>
          <w:b/>
          <w:bCs/>
        </w:rPr>
        <w:t>3-1</w:t>
      </w:r>
      <w:r w:rsidR="00A21AA0">
        <w:rPr>
          <w:rFonts w:asciiTheme="majorBidi" w:hAnsiTheme="majorBidi" w:cstheme="majorBidi"/>
          <w:b/>
          <w:bCs/>
        </w:rPr>
        <w:t xml:space="preserve">: COMPONENTS AND PROPERTIES OF THE GEL-PARTICLE </w:t>
      </w:r>
    </w:p>
    <w:p w:rsidR="00A21AA0" w:rsidRPr="008006FA" w:rsidRDefault="00A21AA0" w:rsidP="00A21AA0">
      <w:pPr>
        <w:rPr>
          <w:rFonts w:asciiTheme="majorBidi" w:hAnsiTheme="majorBidi" w:cstheme="majorBidi"/>
          <w:b/>
          <w:bCs/>
        </w:rPr>
      </w:pPr>
      <w:r>
        <w:rPr>
          <w:rFonts w:asciiTheme="majorBidi" w:hAnsiTheme="majorBidi" w:cstheme="majorBidi"/>
          <w:b/>
          <w:bCs/>
        </w:rPr>
        <w:t xml:space="preserve">     SUSPENSIONS</w:t>
      </w:r>
    </w:p>
    <w:p w:rsidR="00A21AA0" w:rsidRPr="008006FA" w:rsidRDefault="005276C5" w:rsidP="00A21AA0">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520000" behindDoc="0" locked="0" layoutInCell="1" allowOverlap="1" wp14:anchorId="1FA58EB5" wp14:editId="2D608062">
                <wp:simplePos x="0" y="0"/>
                <wp:positionH relativeFrom="column">
                  <wp:posOffset>3810</wp:posOffset>
                </wp:positionH>
                <wp:positionV relativeFrom="paragraph">
                  <wp:posOffset>6350</wp:posOffset>
                </wp:positionV>
                <wp:extent cx="5372100" cy="9526"/>
                <wp:effectExtent l="0" t="0" r="19050" b="28575"/>
                <wp:wrapNone/>
                <wp:docPr id="56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2100" cy="95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3pt;margin-top:.5pt;width:423pt;height:.75pt;flip:y;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"/>
            </w:pict>
          </mc:Fallback>
        </mc:AlternateContent>
      </w:r>
      <w:r w:rsidR="00933DF2">
        <w:rPr>
          <w:rFonts w:asciiTheme="majorBidi" w:hAnsiTheme="majorBidi" w:cstheme="majorBidi"/>
          <w:noProof/>
          <w:lang w:bidi="ar-SA"/>
        </w:rPr>
        <mc:AlternateContent>
          <mc:Choice Requires="wps">
            <w:drawing>
              <wp:anchor distT="0" distB="0" distL="114300" distR="114300" simplePos="0" relativeHeight="251738112" behindDoc="0" locked="0" layoutInCell="1" allowOverlap="1" wp14:anchorId="4FCAB625" wp14:editId="2EBA79EA">
                <wp:simplePos x="0" y="0"/>
                <wp:positionH relativeFrom="column">
                  <wp:posOffset>2613660</wp:posOffset>
                </wp:positionH>
                <wp:positionV relativeFrom="paragraph">
                  <wp:posOffset>6350</wp:posOffset>
                </wp:positionV>
                <wp:extent cx="0" cy="2362200"/>
                <wp:effectExtent l="0" t="0" r="19050" b="19050"/>
                <wp:wrapNone/>
                <wp:docPr id="709" name="Straight Connector 709"/>
                <wp:cNvGraphicFramePr/>
                <a:graphic xmlns:a="http://schemas.openxmlformats.org/drawingml/2006/main">
                  <a:graphicData uri="http://schemas.microsoft.com/office/word/2010/wordprocessingShape">
                    <wps:wsp>
                      <wps:cNvCnPr/>
                      <wps:spPr>
                        <a:xfrm flipH="1">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DE965F8" id="Straight Connector 709" o:spid="_x0000_s1026" style="position:absolute;flip:x;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8pt,.5pt" to="205.8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" strokecolor="black [3040]"/>
            </w:pict>
          </mc:Fallback>
        </mc:AlternateContent>
      </w:r>
      <w:r w:rsidR="00933DF2">
        <w:rPr>
          <w:rFonts w:asciiTheme="majorBidi" w:hAnsiTheme="majorBidi" w:cstheme="majorBidi"/>
          <w:noProof/>
          <w:lang w:bidi="ar-SA"/>
        </w:rPr>
        <mc:AlternateContent>
          <mc:Choice Requires="wps">
            <w:drawing>
              <wp:anchor distT="0" distB="0" distL="114300" distR="114300" simplePos="0" relativeHeight="251736064" behindDoc="0" locked="0" layoutInCell="1" allowOverlap="1" wp14:anchorId="42E3E2FE" wp14:editId="3B881413">
                <wp:simplePos x="0" y="0"/>
                <wp:positionH relativeFrom="column">
                  <wp:posOffset>4547235</wp:posOffset>
                </wp:positionH>
                <wp:positionV relativeFrom="paragraph">
                  <wp:posOffset>15875</wp:posOffset>
                </wp:positionV>
                <wp:extent cx="0" cy="2352675"/>
                <wp:effectExtent l="0" t="0" r="19050" b="9525"/>
                <wp:wrapNone/>
                <wp:docPr id="707" name="Straight Connector 707"/>
                <wp:cNvGraphicFramePr/>
                <a:graphic xmlns:a="http://schemas.openxmlformats.org/drawingml/2006/main">
                  <a:graphicData uri="http://schemas.microsoft.com/office/word/2010/wordprocessingShape">
                    <wps:wsp>
                      <wps:cNvCnPr/>
                      <wps:spPr>
                        <a:xfrm>
                          <a:off x="0" y="0"/>
                          <a:ext cx="0" cy="2352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C3D4F8" id="Straight Connector 70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05pt,1.25pt" to="358.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" strokecolor="black [3040]"/>
            </w:pict>
          </mc:Fallback>
        </mc:AlternateContent>
      </w:r>
      <w:r w:rsidR="00933DF2">
        <w:rPr>
          <w:rFonts w:asciiTheme="majorBidi" w:hAnsiTheme="majorBidi" w:cstheme="majorBidi"/>
          <w:noProof/>
          <w:lang w:bidi="ar-SA"/>
        </w:rPr>
        <mc:AlternateContent>
          <mc:Choice Requires="wps">
            <w:drawing>
              <wp:anchor distT="0" distB="0" distL="114300" distR="114300" simplePos="0" relativeHeight="251737088" behindDoc="0" locked="0" layoutInCell="1" allowOverlap="1" wp14:anchorId="6E76E2A8" wp14:editId="61E24B5A">
                <wp:simplePos x="0" y="0"/>
                <wp:positionH relativeFrom="column">
                  <wp:posOffset>3537585</wp:posOffset>
                </wp:positionH>
                <wp:positionV relativeFrom="paragraph">
                  <wp:posOffset>6350</wp:posOffset>
                </wp:positionV>
                <wp:extent cx="0" cy="2362200"/>
                <wp:effectExtent l="0" t="0" r="19050" b="19050"/>
                <wp:wrapNone/>
                <wp:docPr id="708" name="Straight Connector 708"/>
                <wp:cNvGraphicFramePr/>
                <a:graphic xmlns:a="http://schemas.openxmlformats.org/drawingml/2006/main">
                  <a:graphicData uri="http://schemas.microsoft.com/office/word/2010/wordprocessingShape">
                    <wps:wsp>
                      <wps:cNvCnPr/>
                      <wps:spPr>
                        <a:xfrm flipH="1">
                          <a:off x="0" y="0"/>
                          <a:ext cx="0"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DB8DDAD" id="Straight Connector 708" o:spid="_x0000_s1026" style="position:absolute;flip:x;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8.55pt,.5pt" to="278.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" strokecolor="black [3040]"/>
            </w:pict>
          </mc:Fallback>
        </mc:AlternateContent>
      </w:r>
      <w:r w:rsidR="00933DF2">
        <w:rPr>
          <w:rFonts w:asciiTheme="majorBidi" w:hAnsiTheme="majorBidi" w:cstheme="majorBidi"/>
          <w:noProof/>
          <w:lang w:bidi="ar-SA"/>
        </w:rPr>
        <mc:AlternateContent>
          <mc:Choice Requires="wps">
            <w:drawing>
              <wp:anchor distT="0" distB="0" distL="114300" distR="114300" simplePos="0" relativeHeight="251735040" behindDoc="0" locked="0" layoutInCell="1" allowOverlap="1" wp14:anchorId="4171B382" wp14:editId="420046B6">
                <wp:simplePos x="0" y="0"/>
                <wp:positionH relativeFrom="column">
                  <wp:posOffset>1680210</wp:posOffset>
                </wp:positionH>
                <wp:positionV relativeFrom="paragraph">
                  <wp:posOffset>6350</wp:posOffset>
                </wp:positionV>
                <wp:extent cx="1" cy="2362200"/>
                <wp:effectExtent l="0" t="0" r="19050" b="19050"/>
                <wp:wrapNone/>
                <wp:docPr id="706" name="Straight Connector 706"/>
                <wp:cNvGraphicFramePr/>
                <a:graphic xmlns:a="http://schemas.openxmlformats.org/drawingml/2006/main">
                  <a:graphicData uri="http://schemas.microsoft.com/office/word/2010/wordprocessingShape">
                    <wps:wsp>
                      <wps:cNvCnPr/>
                      <wps:spPr>
                        <a:xfrm flipH="1">
                          <a:off x="0" y="0"/>
                          <a:ext cx="1" cy="2362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06" o:spid="_x0000_s1026" style="position:absolute;flip:x;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3pt,.5pt" to="132.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" strokecolor="black [3040]"/>
            </w:pict>
          </mc:Fallback>
        </mc:AlternateContent>
      </w:r>
      <w:r w:rsidR="00A21AA0" w:rsidRPr="008006FA">
        <w:rPr>
          <w:rFonts w:asciiTheme="majorBidi" w:hAnsiTheme="majorBidi" w:cstheme="majorBidi"/>
          <w:b/>
          <w:bCs/>
        </w:rPr>
        <w:t xml:space="preserve">   </w:t>
      </w:r>
      <w:r w:rsidR="00A21AA0" w:rsidRPr="008006FA">
        <w:rPr>
          <w:rFonts w:asciiTheme="majorBidi" w:hAnsiTheme="majorBidi" w:cstheme="majorBidi"/>
        </w:rPr>
        <w:t xml:space="preserve">Constituent and            </w:t>
      </w:r>
      <w:r w:rsidR="00933DF2">
        <w:rPr>
          <w:rFonts w:asciiTheme="majorBidi" w:hAnsiTheme="majorBidi" w:cstheme="majorBidi"/>
        </w:rPr>
        <w:t xml:space="preserve"> </w:t>
      </w:r>
      <w:r w:rsidR="00A21AA0" w:rsidRPr="008006FA">
        <w:rPr>
          <w:rFonts w:asciiTheme="majorBidi" w:hAnsiTheme="majorBidi" w:cstheme="majorBidi"/>
        </w:rPr>
        <w:t xml:space="preserve">    Suspension</w:t>
      </w:r>
      <w:r w:rsidR="00933DF2">
        <w:rPr>
          <w:rFonts w:asciiTheme="majorBidi" w:hAnsiTheme="majorBidi" w:cstheme="majorBidi"/>
        </w:rPr>
        <w:t xml:space="preserve">  </w:t>
      </w:r>
      <w:r w:rsidR="00A21AA0" w:rsidRPr="008006FA">
        <w:rPr>
          <w:rFonts w:asciiTheme="majorBidi" w:hAnsiTheme="majorBidi" w:cstheme="majorBidi"/>
        </w:rPr>
        <w:t xml:space="preserve">    Suspension</w:t>
      </w:r>
      <w:r w:rsidR="00933DF2">
        <w:rPr>
          <w:rFonts w:asciiTheme="majorBidi" w:hAnsiTheme="majorBidi" w:cstheme="majorBidi"/>
        </w:rPr>
        <w:t xml:space="preserve">     </w:t>
      </w:r>
      <w:r w:rsidR="00A21AA0" w:rsidRPr="008006FA">
        <w:rPr>
          <w:rFonts w:asciiTheme="majorBidi" w:hAnsiTheme="majorBidi" w:cstheme="majorBidi"/>
        </w:rPr>
        <w:t xml:space="preserve">   Suspension        Suspension </w:t>
      </w:r>
    </w:p>
    <w:p w:rsidR="00A21AA0" w:rsidRPr="008006FA" w:rsidRDefault="00933DF2" w:rsidP="00A21AA0">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734016" behindDoc="0" locked="0" layoutInCell="1" allowOverlap="1" wp14:anchorId="713CCDCA" wp14:editId="44AFB8E4">
                <wp:simplePos x="0" y="0"/>
                <wp:positionH relativeFrom="column">
                  <wp:posOffset>0</wp:posOffset>
                </wp:positionH>
                <wp:positionV relativeFrom="paragraph">
                  <wp:posOffset>227330</wp:posOffset>
                </wp:positionV>
                <wp:extent cx="5375910" cy="0"/>
                <wp:effectExtent l="0" t="0" r="15240" b="19050"/>
                <wp:wrapNone/>
                <wp:docPr id="705" name="Straight Connector 705"/>
                <wp:cNvGraphicFramePr/>
                <a:graphic xmlns:a="http://schemas.openxmlformats.org/drawingml/2006/main">
                  <a:graphicData uri="http://schemas.microsoft.com/office/word/2010/wordprocessingShape">
                    <wps:wsp>
                      <wps:cNvCnPr/>
                      <wps:spPr>
                        <a:xfrm>
                          <a:off x="0" y="0"/>
                          <a:ext cx="5375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0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9pt" to="423.3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" strokecolor="black [3040]"/>
            </w:pict>
          </mc:Fallback>
        </mc:AlternateContent>
      </w:r>
      <w:r w:rsidR="00A21AA0" w:rsidRPr="008006FA">
        <w:rPr>
          <w:rFonts w:asciiTheme="majorBidi" w:hAnsiTheme="majorBidi" w:cstheme="majorBidi"/>
        </w:rPr>
        <w:t xml:space="preserve">       Properties                            1                        2                    </w:t>
      </w:r>
      <w:r w:rsidR="00A21AA0">
        <w:rPr>
          <w:rFonts w:asciiTheme="majorBidi" w:hAnsiTheme="majorBidi" w:cstheme="majorBidi"/>
        </w:rPr>
        <w:t xml:space="preserve">    3                         4</w:t>
      </w:r>
    </w:p>
    <w:p w:rsidR="00A21AA0" w:rsidRPr="008006FA" w:rsidRDefault="00A21AA0" w:rsidP="00A21AA0">
      <w:pPr>
        <w:rPr>
          <w:rFonts w:asciiTheme="majorBidi" w:hAnsiTheme="majorBidi" w:cstheme="majorBidi"/>
        </w:rPr>
      </w:pPr>
      <w:r w:rsidRPr="008006FA">
        <w:rPr>
          <w:rFonts w:asciiTheme="majorBidi" w:hAnsiTheme="majorBidi" w:cstheme="majorBidi"/>
        </w:rPr>
        <w:t xml:space="preserve">   Polymer (vol%, g)              0.5%, 2.63          1%, 5.25           2%, 10.50       3%, 15.75                                                                      </w:t>
      </w:r>
    </w:p>
    <w:p w:rsidR="00A21AA0" w:rsidRPr="008006FA" w:rsidRDefault="00A21AA0" w:rsidP="00A21AA0">
      <w:pPr>
        <w:rPr>
          <w:rFonts w:asciiTheme="majorBidi" w:hAnsiTheme="majorBidi" w:cstheme="majorBidi"/>
        </w:rPr>
      </w:pPr>
      <w:r w:rsidRPr="008006FA">
        <w:rPr>
          <w:rFonts w:asciiTheme="majorBidi" w:hAnsiTheme="majorBidi" w:cstheme="majorBidi"/>
        </w:rPr>
        <w:t xml:space="preserve">   Water (cm³)                             500                    500                    500                   500                                       </w:t>
      </w:r>
    </w:p>
    <w:p w:rsidR="00A21AA0" w:rsidRPr="008006FA" w:rsidRDefault="00A21AA0" w:rsidP="00A21AA0">
      <w:pPr>
        <w:rPr>
          <w:rFonts w:asciiTheme="majorBidi" w:hAnsiTheme="majorBidi" w:cstheme="majorBidi"/>
        </w:rPr>
      </w:pPr>
      <w:r w:rsidRPr="008006FA">
        <w:rPr>
          <w:rFonts w:asciiTheme="majorBidi" w:hAnsiTheme="majorBidi" w:cstheme="majorBidi"/>
        </w:rPr>
        <w:t xml:space="preserve">   Xanthan powder (g)                0.25                   0.25                   0.25                  0.25                                                     </w:t>
      </w:r>
    </w:p>
    <w:p w:rsidR="00A21AA0" w:rsidRPr="008006FA" w:rsidRDefault="00A21AA0" w:rsidP="00A21AA0">
      <w:pPr>
        <w:rPr>
          <w:rFonts w:asciiTheme="majorBidi" w:hAnsiTheme="majorBidi" w:cstheme="majorBidi"/>
        </w:rPr>
      </w:pPr>
      <w:r w:rsidRPr="008006FA">
        <w:rPr>
          <w:rFonts w:asciiTheme="majorBidi" w:hAnsiTheme="majorBidi" w:cstheme="majorBidi"/>
        </w:rPr>
        <w:t xml:space="preserve">   Particles size range (µm)      14- 350              14- 350              14- 350</w:t>
      </w:r>
      <w:r w:rsidR="005276C5">
        <w:rPr>
          <w:rFonts w:asciiTheme="majorBidi" w:hAnsiTheme="majorBidi" w:cstheme="majorBidi"/>
        </w:rPr>
        <w:t xml:space="preserve">         </w:t>
      </w:r>
      <w:r w:rsidRPr="008006FA">
        <w:rPr>
          <w:rFonts w:asciiTheme="majorBidi" w:hAnsiTheme="majorBidi" w:cstheme="majorBidi"/>
        </w:rPr>
        <w:t xml:space="preserve">   14- 350</w:t>
      </w:r>
    </w:p>
    <w:p w:rsidR="00A21AA0" w:rsidRPr="00BD0293" w:rsidRDefault="00A21AA0" w:rsidP="00A21AA0">
      <w:pPr>
        <w:jc w:val="both"/>
        <w:rPr>
          <w:rFonts w:asciiTheme="majorBidi" w:hAnsiTheme="majorBidi" w:cstheme="majorBidi"/>
          <w:color w:val="000000"/>
        </w:rPr>
      </w:pPr>
      <w:r w:rsidRPr="008006FA">
        <w:rPr>
          <w:rFonts w:asciiTheme="majorBidi" w:hAnsiTheme="majorBidi" w:cstheme="majorBidi"/>
        </w:rPr>
        <w:t xml:space="preserve">   Viscosity at 511 s ̄</w:t>
      </w:r>
      <w:r w:rsidRPr="008006FA">
        <w:rPr>
          <w:rFonts w:asciiTheme="majorBidi" w:hAnsiTheme="majorBidi" w:cstheme="majorBidi"/>
          <w:vertAlign w:val="superscript"/>
        </w:rPr>
        <w:t>¹</w:t>
      </w:r>
      <w:r w:rsidRPr="008006FA">
        <w:rPr>
          <w:rFonts w:asciiTheme="majorBidi" w:hAnsiTheme="majorBidi" w:cstheme="majorBidi"/>
        </w:rPr>
        <w:t xml:space="preserve"> (Pa.s)      0.0035               0.0040               0.0045              0.0055   </w:t>
      </w:r>
    </w:p>
    <w:p w:rsidR="00DE0933" w:rsidRDefault="00DE0933" w:rsidP="00424772">
      <w:pPr>
        <w:jc w:val="both"/>
        <w:rPr>
          <w:rFonts w:asciiTheme="majorBidi" w:hAnsiTheme="majorBidi" w:cstheme="majorBidi"/>
        </w:rPr>
      </w:pPr>
    </w:p>
    <w:p w:rsidR="00F604CB" w:rsidRDefault="00F604CB" w:rsidP="00424772">
      <w:pPr>
        <w:jc w:val="both"/>
        <w:rPr>
          <w:rFonts w:asciiTheme="majorBidi" w:hAnsiTheme="majorBidi" w:cstheme="majorBidi"/>
        </w:rPr>
      </w:pPr>
      <w:r>
        <w:rPr>
          <w:rFonts w:asciiTheme="majorBidi" w:hAnsiTheme="majorBidi" w:cstheme="majorBidi"/>
          <w:b/>
          <w:bCs/>
          <w:sz w:val="28"/>
          <w:szCs w:val="28"/>
        </w:rPr>
        <w:t>3.5 Porous Media</w:t>
      </w:r>
    </w:p>
    <w:p w:rsidR="00F604CB" w:rsidRPr="00F604CB" w:rsidRDefault="00EB6CEA" w:rsidP="002C66D1">
      <w:pPr>
        <w:jc w:val="both"/>
        <w:rPr>
          <w:rFonts w:asciiTheme="majorBidi" w:hAnsiTheme="majorBidi" w:cstheme="majorBidi"/>
        </w:rPr>
      </w:pPr>
      <w:r>
        <w:rPr>
          <w:rFonts w:asciiTheme="majorBidi" w:hAnsiTheme="majorBidi" w:cstheme="majorBidi"/>
        </w:rPr>
        <w:t xml:space="preserve">                 The pore-throat size is </w:t>
      </w:r>
      <w:r w:rsidR="002C66D1">
        <w:rPr>
          <w:rFonts w:asciiTheme="majorBidi" w:hAnsiTheme="majorBidi" w:cstheme="majorBidi"/>
        </w:rPr>
        <w:t>an</w:t>
      </w:r>
      <w:r>
        <w:rPr>
          <w:rFonts w:asciiTheme="majorBidi" w:hAnsiTheme="majorBidi" w:cstheme="majorBidi"/>
        </w:rPr>
        <w:t xml:space="preserve"> important parameter of porous media that effect the near-wellbore formation treatment</w:t>
      </w:r>
      <w:r w:rsidR="00E21EC9">
        <w:rPr>
          <w:rFonts w:asciiTheme="majorBidi" w:hAnsiTheme="majorBidi" w:cstheme="majorBidi"/>
        </w:rPr>
        <w:t xml:space="preserve"> by gel particles</w:t>
      </w:r>
      <w:r>
        <w:rPr>
          <w:rFonts w:asciiTheme="majorBidi" w:hAnsiTheme="majorBidi" w:cstheme="majorBidi"/>
        </w:rPr>
        <w:t xml:space="preserve">. The permeability reduction increases </w:t>
      </w:r>
      <w:r w:rsidR="002C66D1">
        <w:rPr>
          <w:rFonts w:asciiTheme="majorBidi" w:hAnsiTheme="majorBidi" w:cstheme="majorBidi"/>
        </w:rPr>
        <w:t>when</w:t>
      </w:r>
      <w:r>
        <w:rPr>
          <w:rFonts w:asciiTheme="majorBidi" w:hAnsiTheme="majorBidi" w:cstheme="majorBidi"/>
        </w:rPr>
        <w:t xml:space="preserve"> the pore-throat size decreases. For the same gel particle diameter, the particle diameter to pore-throat size ratio increases </w:t>
      </w:r>
      <w:r w:rsidR="002C66D1">
        <w:rPr>
          <w:rFonts w:asciiTheme="majorBidi" w:hAnsiTheme="majorBidi" w:cstheme="majorBidi"/>
        </w:rPr>
        <w:t>when</w:t>
      </w:r>
      <w:r>
        <w:rPr>
          <w:rFonts w:asciiTheme="majorBidi" w:hAnsiTheme="majorBidi" w:cstheme="majorBidi"/>
        </w:rPr>
        <w:t xml:space="preserve"> the pore-throat size decreases and thus the tendency of the pore-throat plugging increases. </w:t>
      </w:r>
    </w:p>
    <w:p w:rsidR="00BC3795" w:rsidRPr="008006FA" w:rsidRDefault="00BC3795" w:rsidP="002C66D1">
      <w:pPr>
        <w:jc w:val="both"/>
        <w:rPr>
          <w:rFonts w:asciiTheme="majorBidi" w:hAnsiTheme="majorBidi" w:cstheme="majorBidi"/>
        </w:rPr>
      </w:pPr>
      <w:r>
        <w:rPr>
          <w:rFonts w:asciiTheme="majorBidi" w:hAnsiTheme="majorBidi" w:cstheme="majorBidi"/>
        </w:rPr>
        <w:t xml:space="preserve">                 The pore-</w:t>
      </w:r>
      <w:r w:rsidRPr="008006FA">
        <w:rPr>
          <w:rFonts w:asciiTheme="majorBidi" w:hAnsiTheme="majorBidi" w:cstheme="majorBidi"/>
        </w:rPr>
        <w:t xml:space="preserve">throat size distribution in a core sample is measured typically using the mercury injection capillary pressure method. In this method, the dry core sample is subjected to vacuum and then helium gas is injected at high pressure to indicate even the smaller pore throats that open up at high pressures to </w:t>
      </w:r>
      <w:r>
        <w:rPr>
          <w:rFonts w:asciiTheme="majorBidi" w:hAnsiTheme="majorBidi" w:cstheme="majorBidi"/>
        </w:rPr>
        <w:t>obtain the distribution of pore-</w:t>
      </w:r>
      <w:r w:rsidRPr="008006FA">
        <w:rPr>
          <w:rFonts w:asciiTheme="majorBidi" w:hAnsiTheme="majorBidi" w:cstheme="majorBidi"/>
        </w:rPr>
        <w:t xml:space="preserve">throat sizes of the core. The core sample used is an unconsolidated proppant pack and the core holder is a cylindrical plastic holder. Therefore, the mercury injection capillary pressure method could not be applied. Instead, the pore throat size had to be estimated </w:t>
      </w:r>
      <w:r w:rsidRPr="008006FA">
        <w:rPr>
          <w:rFonts w:asciiTheme="majorBidi" w:hAnsiTheme="majorBidi" w:cstheme="majorBidi"/>
        </w:rPr>
        <w:lastRenderedPageBreak/>
        <w:t xml:space="preserve">by considering a circular pore throat model of porous media according to Peifeng et al. (2010). </w:t>
      </w:r>
      <w:r w:rsidRPr="008006FA">
        <w:rPr>
          <w:rFonts w:asciiTheme="majorBidi" w:hAnsiTheme="majorBidi" w:cstheme="majorBidi"/>
          <w:i/>
          <w:iCs/>
        </w:rPr>
        <w:t>D</w:t>
      </w:r>
      <w:r w:rsidRPr="008006FA">
        <w:rPr>
          <w:rFonts w:asciiTheme="majorBidi" w:hAnsiTheme="majorBidi" w:cstheme="majorBidi"/>
          <w:i/>
          <w:iCs/>
          <w:vertAlign w:val="subscript"/>
        </w:rPr>
        <w:t>b</w:t>
      </w:r>
      <w:r w:rsidRPr="008006FA">
        <w:rPr>
          <w:rFonts w:asciiTheme="majorBidi" w:hAnsiTheme="majorBidi" w:cstheme="majorBidi"/>
        </w:rPr>
        <w:t xml:space="preserve"> indicates the cell body diameter, expressed by:</w:t>
      </w:r>
    </w:p>
    <w:p w:rsidR="00BC3795" w:rsidRPr="008006FA" w:rsidRDefault="006E7B3B" w:rsidP="00BC3795">
      <w:pPr>
        <w:pStyle w:val="MTDisplayEquation"/>
        <w:spacing w:after="0" w:line="240" w:lineRule="auto"/>
        <w:jc w:val="both"/>
        <w:rPr>
          <w:rFonts w:asciiTheme="majorBidi" w:hAnsiTheme="majorBidi" w:cstheme="majorBidi"/>
          <w:sz w:val="24"/>
          <w:szCs w:val="24"/>
        </w:rPr>
      </w:pPr>
      <w:r>
        <w:rPr>
          <w:rFonts w:asciiTheme="majorBidi" w:hAnsiTheme="majorBidi" w:cstheme="majorBidi"/>
          <w:i/>
          <w:iCs/>
          <w:noProof/>
        </w:rPr>
        <w:pict w14:anchorId="66D62B51">
          <v:shape id="_x0000_s1897" type="#_x0000_t75" style="position:absolute;left:0;text-align:left;margin-left:114.8pt;margin-top:-.05pt;width:89pt;height:37pt;z-index:251911168" stroked="t" strokecolor="#ffc">
            <v:imagedata r:id="rId77" o:title=""/>
          </v:shape>
          <o:OLEObject Type="Embed" ProgID="Equation.3" ShapeID="_x0000_s1897" DrawAspect="Content" ObjectID="_1479560364" r:id="rId78"/>
        </w:pict>
      </w:r>
      <w:r w:rsidR="00BC3795" w:rsidRPr="008006FA">
        <w:rPr>
          <w:rFonts w:asciiTheme="majorBidi" w:hAnsiTheme="majorBidi" w:cstheme="majorBidi"/>
          <w:sz w:val="24"/>
          <w:szCs w:val="24"/>
        </w:rPr>
        <w:t xml:space="preserve">                                                                   </w:t>
      </w:r>
      <w:r w:rsidR="00BC3795" w:rsidRPr="008006FA">
        <w:rPr>
          <w:rFonts w:asciiTheme="majorBidi" w:hAnsiTheme="majorBidi" w:cstheme="majorBidi"/>
          <w:sz w:val="24"/>
          <w:szCs w:val="24"/>
        </w:rPr>
        <w:tab/>
        <w:t xml:space="preserve">                                                                                                                                       </w:t>
      </w:r>
    </w:p>
    <w:p w:rsidR="00BC3795" w:rsidRDefault="00BC3795" w:rsidP="00BC3795">
      <w:pPr>
        <w:tabs>
          <w:tab w:val="left" w:pos="1155"/>
        </w:tabs>
        <w:jc w:val="both"/>
        <w:rPr>
          <w:rFonts w:asciiTheme="majorBidi" w:hAnsiTheme="majorBidi" w:cstheme="majorBidi"/>
        </w:rPr>
      </w:pPr>
      <w:r w:rsidRPr="008006FA">
        <w:rPr>
          <w:rFonts w:asciiTheme="majorBidi" w:hAnsiTheme="majorBidi" w:cstheme="majorBidi"/>
          <w:i/>
          <w:iCs/>
        </w:rPr>
        <w:tab/>
      </w:r>
      <w:r>
        <w:rPr>
          <w:rFonts w:asciiTheme="majorBidi" w:hAnsiTheme="majorBidi" w:cstheme="majorBidi"/>
          <w:i/>
          <w:iCs/>
        </w:rPr>
        <w:t xml:space="preserve">                                                                                           </w:t>
      </w:r>
      <w:r w:rsidR="0025692F">
        <w:rPr>
          <w:rFonts w:asciiTheme="majorBidi" w:hAnsiTheme="majorBidi" w:cstheme="majorBidi"/>
          <w:i/>
          <w:iCs/>
        </w:rPr>
        <w:t xml:space="preserve">    </w:t>
      </w:r>
      <w:r>
        <w:rPr>
          <w:rFonts w:asciiTheme="majorBidi" w:hAnsiTheme="majorBidi" w:cstheme="majorBidi"/>
          <w:i/>
          <w:iCs/>
        </w:rPr>
        <w:t xml:space="preserve">  </w:t>
      </w:r>
      <w:r w:rsidR="0025692F">
        <w:rPr>
          <w:rFonts w:asciiTheme="majorBidi" w:hAnsiTheme="majorBidi" w:cstheme="majorBidi"/>
          <w:i/>
          <w:iCs/>
        </w:rPr>
        <w:t xml:space="preserve">   </w:t>
      </w:r>
      <w:r w:rsidR="00AA69DC">
        <w:rPr>
          <w:rFonts w:asciiTheme="majorBidi" w:hAnsiTheme="majorBidi" w:cstheme="majorBidi"/>
        </w:rPr>
        <w:t>(3</w:t>
      </w:r>
      <w:r>
        <w:rPr>
          <w:rFonts w:asciiTheme="majorBidi" w:hAnsiTheme="majorBidi" w:cstheme="majorBidi"/>
        </w:rPr>
        <w:t>.1</w:t>
      </w:r>
      <w:r w:rsidR="00AA69DC">
        <w:rPr>
          <w:rFonts w:asciiTheme="majorBidi" w:hAnsiTheme="majorBidi" w:cstheme="majorBidi"/>
        </w:rPr>
        <w:t>4</w:t>
      </w:r>
      <w:r>
        <w:rPr>
          <w:rFonts w:asciiTheme="majorBidi" w:hAnsiTheme="majorBidi" w:cstheme="majorBidi"/>
        </w:rPr>
        <w:t>)</w:t>
      </w:r>
    </w:p>
    <w:p w:rsidR="002C66D1" w:rsidRPr="008006FA" w:rsidRDefault="002C66D1" w:rsidP="00BC3795">
      <w:pPr>
        <w:tabs>
          <w:tab w:val="left" w:pos="1155"/>
        </w:tabs>
        <w:jc w:val="both"/>
        <w:rPr>
          <w:rFonts w:asciiTheme="majorBidi" w:hAnsiTheme="majorBidi" w:cstheme="majorBidi"/>
          <w:i/>
          <w:iCs/>
        </w:rPr>
      </w:pPr>
    </w:p>
    <w:p w:rsidR="00BC3795" w:rsidRDefault="006E7B3B" w:rsidP="00BC3795">
      <w:pPr>
        <w:jc w:val="both"/>
        <w:rPr>
          <w:rFonts w:asciiTheme="majorBidi" w:hAnsiTheme="majorBidi" w:cstheme="majorBidi"/>
        </w:rPr>
      </w:pPr>
      <w:r>
        <w:rPr>
          <w:rFonts w:asciiTheme="majorBidi" w:hAnsiTheme="majorBidi" w:cstheme="majorBidi"/>
          <w:noProof/>
        </w:rPr>
        <w:pict>
          <v:shape id="_x0000_s1895" type="#_x0000_t75" style="position:absolute;left:0;text-align:left;margin-left:81.25pt;margin-top:26.95pt;width:167pt;height:40pt;z-index:251910144" stroked="t" strokecolor="white">
            <v:imagedata r:id="rId79" o:title=""/>
          </v:shape>
          <o:OLEObject Type="Embed" ProgID="Equation.3" ShapeID="_x0000_s1895" DrawAspect="Content" ObjectID="_1479560365" r:id="rId80"/>
        </w:pict>
      </w:r>
      <w:r w:rsidR="00BC3795" w:rsidRPr="008006FA">
        <w:rPr>
          <w:rFonts w:asciiTheme="majorBidi" w:hAnsiTheme="majorBidi" w:cstheme="majorBidi"/>
          <w:i/>
          <w:iCs/>
        </w:rPr>
        <w:t>D</w:t>
      </w:r>
      <w:r w:rsidR="00BC3795" w:rsidRPr="008006FA">
        <w:rPr>
          <w:rFonts w:asciiTheme="majorBidi" w:hAnsiTheme="majorBidi" w:cstheme="majorBidi"/>
          <w:i/>
          <w:iCs/>
          <w:vertAlign w:val="subscript"/>
        </w:rPr>
        <w:t xml:space="preserve">T </w:t>
      </w:r>
      <w:r w:rsidR="00BC3795" w:rsidRPr="008006FA">
        <w:rPr>
          <w:rFonts w:asciiTheme="majorBidi" w:hAnsiTheme="majorBidi" w:cstheme="majorBidi"/>
          <w:vertAlign w:val="subscript"/>
        </w:rPr>
        <w:t xml:space="preserve"> </w:t>
      </w:r>
      <w:r w:rsidR="00BC3795">
        <w:rPr>
          <w:rFonts w:asciiTheme="majorBidi" w:hAnsiTheme="majorBidi" w:cstheme="majorBidi"/>
        </w:rPr>
        <w:t>indicates the pore-</w:t>
      </w:r>
      <w:r w:rsidR="00BC3795" w:rsidRPr="008006FA">
        <w:rPr>
          <w:rFonts w:asciiTheme="majorBidi" w:hAnsiTheme="majorBidi" w:cstheme="majorBidi"/>
        </w:rPr>
        <w:t xml:space="preserve">throat diameter, given by:  </w:t>
      </w:r>
    </w:p>
    <w:p w:rsidR="00BC3795" w:rsidRDefault="00BC3795" w:rsidP="00BC3795">
      <w:pPr>
        <w:spacing w:line="240" w:lineRule="auto"/>
        <w:jc w:val="both"/>
        <w:rPr>
          <w:rFonts w:asciiTheme="majorBidi" w:hAnsiTheme="majorBidi" w:cstheme="majorBidi"/>
        </w:rPr>
      </w:pPr>
    </w:p>
    <w:p w:rsidR="00BC3795" w:rsidRDefault="00BC3795" w:rsidP="00BC3795">
      <w:pPr>
        <w:spacing w:line="240" w:lineRule="auto"/>
        <w:jc w:val="both"/>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00AA69DC">
        <w:rPr>
          <w:rFonts w:asciiTheme="majorBidi" w:hAnsiTheme="majorBidi" w:cstheme="majorBidi"/>
        </w:rPr>
        <w:t xml:space="preserve">                             </w:t>
      </w:r>
      <w:r w:rsidR="0025692F">
        <w:rPr>
          <w:rFonts w:asciiTheme="majorBidi" w:hAnsiTheme="majorBidi" w:cstheme="majorBidi"/>
        </w:rPr>
        <w:t xml:space="preserve">       </w:t>
      </w:r>
      <w:r w:rsidR="00AA69DC">
        <w:rPr>
          <w:rFonts w:asciiTheme="majorBidi" w:hAnsiTheme="majorBidi" w:cstheme="majorBidi"/>
        </w:rPr>
        <w:t xml:space="preserve"> (3.15</w:t>
      </w:r>
      <w:r>
        <w:rPr>
          <w:rFonts w:asciiTheme="majorBidi" w:hAnsiTheme="majorBidi" w:cstheme="majorBidi"/>
        </w:rPr>
        <w:t>)</w:t>
      </w:r>
      <w:r w:rsidRPr="008006FA">
        <w:rPr>
          <w:rFonts w:asciiTheme="majorBidi" w:hAnsiTheme="majorBidi" w:cstheme="majorBidi"/>
        </w:rPr>
        <w:tab/>
      </w:r>
      <w:r w:rsidRPr="008006FA">
        <w:rPr>
          <w:rFonts w:asciiTheme="majorBidi" w:hAnsiTheme="majorBidi" w:cstheme="majorBidi"/>
        </w:rPr>
        <w:tab/>
      </w:r>
    </w:p>
    <w:p w:rsidR="00BC3795" w:rsidRPr="008006FA" w:rsidRDefault="00BC3795" w:rsidP="00BC3795">
      <w:pPr>
        <w:spacing w:line="240" w:lineRule="auto"/>
        <w:jc w:val="both"/>
        <w:rPr>
          <w:rFonts w:asciiTheme="majorBidi" w:hAnsiTheme="majorBidi" w:cstheme="majorBidi"/>
        </w:rPr>
      </w:pPr>
    </w:p>
    <w:p w:rsidR="00BC3795" w:rsidRPr="008006FA" w:rsidRDefault="006E7B3B" w:rsidP="002C66D1">
      <w:pPr>
        <w:jc w:val="both"/>
        <w:rPr>
          <w:rFonts w:asciiTheme="majorBidi" w:hAnsiTheme="majorBidi" w:cstheme="majorBidi"/>
        </w:rPr>
      </w:pPr>
      <w:r>
        <w:rPr>
          <w:rFonts w:asciiTheme="majorBidi" w:hAnsiTheme="majorBidi" w:cstheme="majorBidi"/>
          <w:noProof/>
          <w:lang w:bidi="ar-SA"/>
        </w:rPr>
        <w:pict w14:anchorId="0DB5E097">
          <v:shape id="_x0000_s3093" type="#_x0000_t75" style="position:absolute;left:0;text-align:left;margin-left:32.3pt;margin-top:1.9pt;width:10pt;height:16pt;z-index:251947008">
            <v:imagedata r:id="rId81" o:title=""/>
          </v:shape>
          <o:OLEObject Type="Embed" ProgID="Equation.3" ShapeID="_x0000_s3093" DrawAspect="Content" ObjectID="_1479560366" r:id="rId82"/>
        </w:pict>
      </w:r>
      <w:r w:rsidR="00BC3795" w:rsidRPr="008006FA">
        <w:rPr>
          <w:rFonts w:asciiTheme="majorBidi" w:hAnsiTheme="majorBidi" w:cstheme="majorBidi"/>
        </w:rPr>
        <w:t xml:space="preserve">where </w:t>
      </w:r>
      <w:r w:rsidR="002C66D1">
        <w:rPr>
          <w:rFonts w:asciiTheme="majorBidi" w:hAnsiTheme="majorBidi" w:cstheme="majorBidi"/>
        </w:rPr>
        <w:t xml:space="preserve"> </w:t>
      </w:r>
      <w:r w:rsidR="00F22A2D">
        <w:rPr>
          <w:rFonts w:asciiTheme="majorBidi" w:hAnsiTheme="majorBidi" w:cstheme="majorBidi"/>
        </w:rPr>
        <w:t xml:space="preserve">   </w:t>
      </w:r>
      <w:r w:rsidR="00BC3795" w:rsidRPr="008006FA">
        <w:rPr>
          <w:rFonts w:asciiTheme="majorBidi" w:hAnsiTheme="majorBidi" w:cstheme="majorBidi"/>
        </w:rPr>
        <w:t>is the porosity and Dg is the mean grain diameter of the sieved sample pack.</w:t>
      </w:r>
    </w:p>
    <w:p w:rsidR="00DE0933" w:rsidRDefault="00DE0933" w:rsidP="00424772">
      <w:pPr>
        <w:jc w:val="both"/>
        <w:rPr>
          <w:rFonts w:asciiTheme="majorBidi" w:hAnsiTheme="majorBidi" w:cstheme="majorBidi"/>
        </w:rPr>
      </w:pPr>
    </w:p>
    <w:p w:rsidR="002C66D1" w:rsidRDefault="002C66D1" w:rsidP="00424772">
      <w:pPr>
        <w:jc w:val="both"/>
        <w:rPr>
          <w:rFonts w:asciiTheme="majorBidi" w:hAnsiTheme="majorBidi" w:cstheme="majorBidi"/>
        </w:rPr>
      </w:pPr>
    </w:p>
    <w:p w:rsidR="00DE0933" w:rsidRDefault="00B131E0" w:rsidP="00424772">
      <w:pPr>
        <w:jc w:val="both"/>
        <w:rPr>
          <w:rFonts w:asciiTheme="majorBidi" w:hAnsiTheme="majorBidi" w:cstheme="majorBidi"/>
          <w:b/>
          <w:bCs/>
          <w:sz w:val="28"/>
          <w:szCs w:val="28"/>
        </w:rPr>
      </w:pPr>
      <w:r>
        <w:rPr>
          <w:rFonts w:asciiTheme="majorBidi" w:hAnsiTheme="majorBidi" w:cstheme="majorBidi"/>
          <w:b/>
          <w:bCs/>
          <w:sz w:val="28"/>
          <w:szCs w:val="28"/>
        </w:rPr>
        <w:t xml:space="preserve">3.6  </w:t>
      </w:r>
      <w:r w:rsidR="005358DF">
        <w:rPr>
          <w:rFonts w:asciiTheme="majorBidi" w:hAnsiTheme="majorBidi" w:cstheme="majorBidi"/>
          <w:b/>
          <w:bCs/>
          <w:sz w:val="28"/>
          <w:szCs w:val="28"/>
        </w:rPr>
        <w:t>Operation Conditions</w:t>
      </w:r>
    </w:p>
    <w:p w:rsidR="00E21EC9" w:rsidRDefault="00E21EC9" w:rsidP="00F22A2D">
      <w:pPr>
        <w:jc w:val="both"/>
        <w:rPr>
          <w:rFonts w:asciiTheme="majorBidi" w:hAnsiTheme="majorBidi" w:cstheme="majorBidi"/>
        </w:rPr>
      </w:pPr>
      <w:r>
        <w:rPr>
          <w:rFonts w:asciiTheme="majorBidi" w:hAnsiTheme="majorBidi" w:cstheme="majorBidi"/>
        </w:rPr>
        <w:t xml:space="preserve">                     The important parameters of</w:t>
      </w:r>
      <w:r w:rsidR="00ED698A">
        <w:rPr>
          <w:rFonts w:asciiTheme="majorBidi" w:hAnsiTheme="majorBidi" w:cstheme="majorBidi"/>
        </w:rPr>
        <w:t xml:space="preserve"> the operation conditions that e</w:t>
      </w:r>
      <w:r>
        <w:rPr>
          <w:rFonts w:asciiTheme="majorBidi" w:hAnsiTheme="majorBidi" w:cstheme="majorBidi"/>
        </w:rPr>
        <w:t>ffect the near-wellbore treatment by gel particles are</w:t>
      </w:r>
      <w:r w:rsidR="00F22A2D">
        <w:rPr>
          <w:rFonts w:asciiTheme="majorBidi" w:hAnsiTheme="majorBidi" w:cstheme="majorBidi"/>
        </w:rPr>
        <w:t xml:space="preserve"> described in the following.</w:t>
      </w:r>
    </w:p>
    <w:p w:rsidR="00070B38" w:rsidRDefault="00070B38" w:rsidP="00424772">
      <w:pPr>
        <w:jc w:val="both"/>
        <w:rPr>
          <w:rFonts w:asciiTheme="majorBidi" w:hAnsiTheme="majorBidi" w:cstheme="majorBidi"/>
        </w:rPr>
      </w:pPr>
    </w:p>
    <w:p w:rsidR="00E21EC9" w:rsidRPr="00E21EC9" w:rsidRDefault="00E21EC9" w:rsidP="00424772">
      <w:pPr>
        <w:jc w:val="both"/>
        <w:rPr>
          <w:rFonts w:asciiTheme="majorBidi" w:hAnsiTheme="majorBidi" w:cstheme="majorBidi"/>
          <w:b/>
          <w:bCs/>
        </w:rPr>
      </w:pPr>
      <w:r w:rsidRPr="00E21EC9">
        <w:rPr>
          <w:rFonts w:asciiTheme="majorBidi" w:hAnsiTheme="majorBidi" w:cstheme="majorBidi"/>
          <w:b/>
          <w:bCs/>
        </w:rPr>
        <w:t>3.6</w:t>
      </w:r>
      <w:r w:rsidR="00B131E0">
        <w:rPr>
          <w:rFonts w:asciiTheme="majorBidi" w:hAnsiTheme="majorBidi" w:cstheme="majorBidi"/>
          <w:b/>
          <w:bCs/>
        </w:rPr>
        <w:t xml:space="preserve">.l  </w:t>
      </w:r>
      <w:r w:rsidRPr="00E21EC9">
        <w:rPr>
          <w:rFonts w:asciiTheme="majorBidi" w:hAnsiTheme="majorBidi" w:cstheme="majorBidi"/>
          <w:b/>
          <w:bCs/>
        </w:rPr>
        <w:t>Flow rate</w:t>
      </w:r>
    </w:p>
    <w:p w:rsidR="00034360" w:rsidRDefault="000D4438" w:rsidP="00F22A2D">
      <w:pPr>
        <w:jc w:val="both"/>
        <w:rPr>
          <w:rFonts w:asciiTheme="majorBidi" w:hAnsiTheme="majorBidi" w:cstheme="majorBidi"/>
        </w:rPr>
      </w:pPr>
      <w:r>
        <w:rPr>
          <w:rFonts w:asciiTheme="majorBidi" w:hAnsiTheme="majorBidi" w:cstheme="majorBidi"/>
        </w:rPr>
        <w:t xml:space="preserve">                     According to the definition of the particle deformation, the shear rate is </w:t>
      </w:r>
      <w:r w:rsidR="00F22A2D">
        <w:rPr>
          <w:rFonts w:asciiTheme="majorBidi" w:hAnsiTheme="majorBidi" w:cstheme="majorBidi"/>
        </w:rPr>
        <w:t>an</w:t>
      </w:r>
      <w:r>
        <w:rPr>
          <w:rFonts w:asciiTheme="majorBidi" w:hAnsiTheme="majorBidi" w:cstheme="majorBidi"/>
        </w:rPr>
        <w:t xml:space="preserve"> important parameter that can affect the gel particle deformation. </w:t>
      </w:r>
      <w:r w:rsidR="00B131E0">
        <w:rPr>
          <w:rFonts w:asciiTheme="majorBidi" w:hAnsiTheme="majorBidi" w:cstheme="majorBidi"/>
        </w:rPr>
        <w:t xml:space="preserve">The ratio of the viscous forces in the fluid to the elastic forces in the elastic solid particle increases by the </w:t>
      </w:r>
      <w:r w:rsidR="00F22A2D">
        <w:rPr>
          <w:rFonts w:asciiTheme="majorBidi" w:hAnsiTheme="majorBidi" w:cstheme="majorBidi"/>
        </w:rPr>
        <w:t>shear rate, as shown in eq. 3.3. T</w:t>
      </w:r>
      <w:r w:rsidR="00B131E0">
        <w:rPr>
          <w:rFonts w:asciiTheme="majorBidi" w:hAnsiTheme="majorBidi" w:cstheme="majorBidi"/>
        </w:rPr>
        <w:t>hus the deformation of the gel particle</w:t>
      </w:r>
      <w:r w:rsidR="00F22A2D">
        <w:rPr>
          <w:rFonts w:asciiTheme="majorBidi" w:hAnsiTheme="majorBidi" w:cstheme="majorBidi"/>
        </w:rPr>
        <w:t xml:space="preserve"> increases, as shown in eq. 3.2</w:t>
      </w:r>
      <w:r>
        <w:rPr>
          <w:rFonts w:asciiTheme="majorBidi" w:hAnsiTheme="majorBidi" w:cstheme="majorBidi"/>
        </w:rPr>
        <w:t>. The shear rate increases by the flow rate</w:t>
      </w:r>
      <w:r w:rsidR="00B131E0">
        <w:rPr>
          <w:rFonts w:asciiTheme="majorBidi" w:hAnsiTheme="majorBidi" w:cstheme="majorBidi"/>
        </w:rPr>
        <w:t>, as shown in eq. 3.5</w:t>
      </w:r>
      <w:r>
        <w:rPr>
          <w:rFonts w:asciiTheme="majorBidi" w:hAnsiTheme="majorBidi" w:cstheme="majorBidi"/>
        </w:rPr>
        <w:t xml:space="preserve"> and thus the deformation and break-up increases by the flow rate. When the gel particles de</w:t>
      </w:r>
      <w:r w:rsidR="00F22A2D">
        <w:rPr>
          <w:rFonts w:asciiTheme="majorBidi" w:hAnsiTheme="majorBidi" w:cstheme="majorBidi"/>
        </w:rPr>
        <w:t xml:space="preserve">formation </w:t>
      </w:r>
      <w:r w:rsidR="00034360">
        <w:rPr>
          <w:rFonts w:asciiTheme="majorBidi" w:hAnsiTheme="majorBidi" w:cstheme="majorBidi"/>
        </w:rPr>
        <w:t xml:space="preserve"> </w:t>
      </w:r>
      <w:r w:rsidR="00F22A2D">
        <w:rPr>
          <w:rFonts w:asciiTheme="majorBidi" w:hAnsiTheme="majorBidi" w:cstheme="majorBidi"/>
        </w:rPr>
        <w:t xml:space="preserve">and </w:t>
      </w:r>
      <w:r w:rsidR="00034360">
        <w:rPr>
          <w:rFonts w:asciiTheme="majorBidi" w:hAnsiTheme="majorBidi" w:cstheme="majorBidi"/>
        </w:rPr>
        <w:t xml:space="preserve"> </w:t>
      </w:r>
      <w:r w:rsidR="00F22A2D">
        <w:rPr>
          <w:rFonts w:asciiTheme="majorBidi" w:hAnsiTheme="majorBidi" w:cstheme="majorBidi"/>
        </w:rPr>
        <w:t>break-up</w:t>
      </w:r>
      <w:r w:rsidR="00034360">
        <w:rPr>
          <w:rFonts w:asciiTheme="majorBidi" w:hAnsiTheme="majorBidi" w:cstheme="majorBidi"/>
        </w:rPr>
        <w:t xml:space="preserve"> </w:t>
      </w:r>
      <w:r w:rsidR="00F22A2D">
        <w:rPr>
          <w:rFonts w:asciiTheme="majorBidi" w:hAnsiTheme="majorBidi" w:cstheme="majorBidi"/>
        </w:rPr>
        <w:t xml:space="preserve"> increase</w:t>
      </w:r>
      <w:r>
        <w:rPr>
          <w:rFonts w:asciiTheme="majorBidi" w:hAnsiTheme="majorBidi" w:cstheme="majorBidi"/>
        </w:rPr>
        <w:t>, the</w:t>
      </w:r>
      <w:r w:rsidR="00034360">
        <w:rPr>
          <w:rFonts w:asciiTheme="majorBidi" w:hAnsiTheme="majorBidi" w:cstheme="majorBidi"/>
        </w:rPr>
        <w:t xml:space="preserve"> </w:t>
      </w:r>
      <w:r>
        <w:rPr>
          <w:rFonts w:asciiTheme="majorBidi" w:hAnsiTheme="majorBidi" w:cstheme="majorBidi"/>
        </w:rPr>
        <w:t xml:space="preserve"> transport of the gel particles through the pore-</w:t>
      </w:r>
    </w:p>
    <w:p w:rsidR="00CE0492" w:rsidRPr="00F22A2D" w:rsidRDefault="000D4438" w:rsidP="00F22A2D">
      <w:pPr>
        <w:jc w:val="both"/>
        <w:rPr>
          <w:rFonts w:asciiTheme="majorBidi" w:hAnsiTheme="majorBidi" w:cstheme="majorBidi"/>
        </w:rPr>
      </w:pPr>
      <w:r>
        <w:rPr>
          <w:rFonts w:asciiTheme="majorBidi" w:hAnsiTheme="majorBidi" w:cstheme="majorBidi"/>
        </w:rPr>
        <w:lastRenderedPageBreak/>
        <w:t xml:space="preserve">throat increases and they are not captured at the pore-throat. Thus, the permeability reduction of the high permeability formation decreases at the high </w:t>
      </w:r>
      <w:r w:rsidR="003B20EE">
        <w:rPr>
          <w:rFonts w:asciiTheme="majorBidi" w:hAnsiTheme="majorBidi" w:cstheme="majorBidi"/>
        </w:rPr>
        <w:t xml:space="preserve"> </w:t>
      </w:r>
      <w:r>
        <w:rPr>
          <w:rFonts w:asciiTheme="majorBidi" w:hAnsiTheme="majorBidi" w:cstheme="majorBidi"/>
        </w:rPr>
        <w:t>deformation and break-up of the gel particles.</w:t>
      </w:r>
      <w:r w:rsidR="00F22A2D">
        <w:rPr>
          <w:rFonts w:asciiTheme="majorBidi" w:hAnsiTheme="majorBidi" w:cstheme="majorBidi"/>
        </w:rPr>
        <w:t xml:space="preserve"> </w:t>
      </w:r>
      <w:r w:rsidR="00CD3165" w:rsidRPr="00437C81">
        <w:rPr>
          <w:rFonts w:cstheme="minorHAnsi"/>
          <w:lang w:bidi="ar-SA"/>
        </w:rPr>
        <w:t>Bag</w:t>
      </w:r>
      <w:r w:rsidR="00CD3165">
        <w:rPr>
          <w:rFonts w:cstheme="minorHAnsi"/>
          <w:lang w:bidi="ar-SA"/>
        </w:rPr>
        <w:t xml:space="preserve">hdikian et al. (1989) </w:t>
      </w:r>
      <w:r w:rsidR="00F22A2D">
        <w:rPr>
          <w:rFonts w:cstheme="minorHAnsi"/>
          <w:lang w:bidi="ar-SA"/>
        </w:rPr>
        <w:t>determined</w:t>
      </w:r>
      <w:r w:rsidR="00CD3165">
        <w:rPr>
          <w:rFonts w:cstheme="minorHAnsi"/>
          <w:lang w:bidi="ar-SA"/>
        </w:rPr>
        <w:t xml:space="preserve"> </w:t>
      </w:r>
      <w:r w:rsidR="003B20EE">
        <w:rPr>
          <w:rFonts w:cstheme="minorHAnsi"/>
          <w:lang w:bidi="ar-SA"/>
        </w:rPr>
        <w:t xml:space="preserve"> </w:t>
      </w:r>
      <w:r w:rsidR="00CD3165">
        <w:rPr>
          <w:rFonts w:cstheme="minorHAnsi"/>
          <w:lang w:bidi="ar-SA"/>
        </w:rPr>
        <w:t xml:space="preserve">that the </w:t>
      </w:r>
      <w:r w:rsidR="00CD3165" w:rsidRPr="00437C81">
        <w:rPr>
          <w:rFonts w:cstheme="minorHAnsi"/>
          <w:lang w:bidi="ar-SA"/>
        </w:rPr>
        <w:t>particles depositi</w:t>
      </w:r>
      <w:r w:rsidR="00CD3165">
        <w:rPr>
          <w:rFonts w:cstheme="minorHAnsi"/>
          <w:lang w:bidi="ar-SA"/>
        </w:rPr>
        <w:t xml:space="preserve">on </w:t>
      </w:r>
      <w:r w:rsidR="003B20EE">
        <w:rPr>
          <w:rFonts w:cstheme="minorHAnsi"/>
          <w:lang w:bidi="ar-SA"/>
        </w:rPr>
        <w:t xml:space="preserve"> </w:t>
      </w:r>
      <w:r w:rsidR="00CD3165">
        <w:rPr>
          <w:rFonts w:cstheme="minorHAnsi"/>
          <w:lang w:bidi="ar-SA"/>
        </w:rPr>
        <w:t>over the</w:t>
      </w:r>
      <w:r w:rsidR="00F22A2D">
        <w:rPr>
          <w:rFonts w:cstheme="minorHAnsi"/>
          <w:lang w:bidi="ar-SA"/>
        </w:rPr>
        <w:t xml:space="preserve"> </w:t>
      </w:r>
      <w:r w:rsidR="003B20EE">
        <w:rPr>
          <w:rFonts w:cstheme="minorHAnsi"/>
          <w:lang w:bidi="ar-SA"/>
        </w:rPr>
        <w:t>p</w:t>
      </w:r>
      <w:r w:rsidR="00CD3165">
        <w:rPr>
          <w:rFonts w:cstheme="minorHAnsi"/>
          <w:lang w:bidi="ar-SA"/>
        </w:rPr>
        <w:t>ore</w:t>
      </w:r>
      <w:r w:rsidR="003B20EE">
        <w:rPr>
          <w:rFonts w:cstheme="minorHAnsi"/>
          <w:lang w:bidi="ar-SA"/>
        </w:rPr>
        <w:t xml:space="preserve"> </w:t>
      </w:r>
      <w:r w:rsidR="00CD3165">
        <w:rPr>
          <w:rFonts w:cstheme="minorHAnsi"/>
          <w:lang w:bidi="ar-SA"/>
        </w:rPr>
        <w:t xml:space="preserve"> </w:t>
      </w:r>
      <w:r w:rsidR="003B20EE">
        <w:rPr>
          <w:rFonts w:cstheme="minorHAnsi"/>
          <w:lang w:bidi="ar-SA"/>
        </w:rPr>
        <w:t xml:space="preserve"> </w:t>
      </w:r>
      <w:r w:rsidR="00CD3165">
        <w:rPr>
          <w:rFonts w:cstheme="minorHAnsi"/>
          <w:lang w:bidi="ar-SA"/>
        </w:rPr>
        <w:t>surface</w:t>
      </w:r>
      <w:r w:rsidR="003B20EE">
        <w:rPr>
          <w:rFonts w:cstheme="minorHAnsi"/>
          <w:lang w:bidi="ar-SA"/>
        </w:rPr>
        <w:t xml:space="preserve"> </w:t>
      </w:r>
      <w:r w:rsidR="00CD3165" w:rsidRPr="00437C81">
        <w:rPr>
          <w:rFonts w:cstheme="minorHAnsi"/>
          <w:lang w:bidi="ar-SA"/>
        </w:rPr>
        <w:t xml:space="preserve"> </w:t>
      </w:r>
      <w:r w:rsidR="00CE0492">
        <w:rPr>
          <w:rFonts w:cstheme="minorHAnsi"/>
          <w:lang w:bidi="ar-SA"/>
        </w:rPr>
        <w:t>decreases</w:t>
      </w:r>
      <w:r w:rsidR="00B65CA1">
        <w:rPr>
          <w:rFonts w:cstheme="minorHAnsi"/>
          <w:lang w:bidi="ar-SA"/>
        </w:rPr>
        <w:t xml:space="preserve"> </w:t>
      </w:r>
      <w:r w:rsidR="00CE0492">
        <w:rPr>
          <w:rFonts w:cstheme="minorHAnsi"/>
          <w:lang w:bidi="ar-SA"/>
        </w:rPr>
        <w:t xml:space="preserve"> </w:t>
      </w:r>
      <w:r w:rsidR="00F22A2D">
        <w:rPr>
          <w:rFonts w:cstheme="minorHAnsi"/>
          <w:lang w:bidi="ar-SA"/>
        </w:rPr>
        <w:t>when</w:t>
      </w:r>
      <w:r w:rsidR="003B20EE">
        <w:rPr>
          <w:rFonts w:cstheme="minorHAnsi"/>
          <w:lang w:bidi="ar-SA"/>
        </w:rPr>
        <w:t xml:space="preserve"> </w:t>
      </w:r>
      <w:r w:rsidR="00CE0492">
        <w:rPr>
          <w:rFonts w:cstheme="minorHAnsi"/>
          <w:lang w:bidi="ar-SA"/>
        </w:rPr>
        <w:t xml:space="preserve"> </w:t>
      </w:r>
      <w:r w:rsidR="00CD3165" w:rsidRPr="00437C81">
        <w:rPr>
          <w:rFonts w:cstheme="minorHAnsi"/>
          <w:lang w:bidi="ar-SA"/>
        </w:rPr>
        <w:t>the</w:t>
      </w:r>
      <w:r w:rsidR="00B65CA1">
        <w:rPr>
          <w:rFonts w:cstheme="minorHAnsi"/>
          <w:lang w:bidi="ar-SA"/>
        </w:rPr>
        <w:t xml:space="preserve"> </w:t>
      </w:r>
      <w:r w:rsidR="00CD3165" w:rsidRPr="00437C81">
        <w:rPr>
          <w:rFonts w:cstheme="minorHAnsi"/>
          <w:lang w:bidi="ar-SA"/>
        </w:rPr>
        <w:t xml:space="preserve"> flow </w:t>
      </w:r>
      <w:r w:rsidR="00B65CA1">
        <w:rPr>
          <w:rFonts w:cstheme="minorHAnsi"/>
          <w:lang w:bidi="ar-SA"/>
        </w:rPr>
        <w:t xml:space="preserve"> </w:t>
      </w:r>
      <w:r w:rsidR="00CD3165" w:rsidRPr="00437C81">
        <w:rPr>
          <w:rFonts w:cstheme="minorHAnsi"/>
          <w:lang w:bidi="ar-SA"/>
        </w:rPr>
        <w:t xml:space="preserve">rate </w:t>
      </w:r>
      <w:r w:rsidR="00B65CA1">
        <w:rPr>
          <w:rFonts w:cstheme="minorHAnsi"/>
          <w:lang w:bidi="ar-SA"/>
        </w:rPr>
        <w:t xml:space="preserve"> </w:t>
      </w:r>
      <w:r w:rsidR="00CD3165" w:rsidRPr="00437C81">
        <w:rPr>
          <w:rFonts w:cstheme="minorHAnsi"/>
          <w:lang w:bidi="ar-SA"/>
        </w:rPr>
        <w:t>increase</w:t>
      </w:r>
      <w:r w:rsidR="00F22A2D">
        <w:rPr>
          <w:rFonts w:cstheme="minorHAnsi"/>
          <w:lang w:bidi="ar-SA"/>
        </w:rPr>
        <w:t>s and t</w:t>
      </w:r>
      <w:r w:rsidR="00CE0492">
        <w:rPr>
          <w:rFonts w:cstheme="minorHAnsi"/>
          <w:lang w:bidi="ar-SA"/>
        </w:rPr>
        <w:t xml:space="preserve">he </w:t>
      </w:r>
      <w:r w:rsidR="003B20EE">
        <w:rPr>
          <w:rFonts w:cstheme="minorHAnsi"/>
          <w:lang w:bidi="ar-SA"/>
        </w:rPr>
        <w:t xml:space="preserve">  </w:t>
      </w:r>
      <w:r w:rsidR="00CD3165" w:rsidRPr="00437C81">
        <w:rPr>
          <w:rFonts w:cstheme="minorHAnsi"/>
          <w:lang w:bidi="ar-SA"/>
        </w:rPr>
        <w:t xml:space="preserve"> hydrodyn</w:t>
      </w:r>
      <w:r w:rsidR="00CE0492">
        <w:rPr>
          <w:rFonts w:cstheme="minorHAnsi"/>
          <w:lang w:bidi="ar-SA"/>
        </w:rPr>
        <w:t>amic</w:t>
      </w:r>
      <w:r w:rsidR="00B65CA1">
        <w:rPr>
          <w:rFonts w:cstheme="minorHAnsi"/>
          <w:lang w:bidi="ar-SA"/>
        </w:rPr>
        <w:t xml:space="preserve"> </w:t>
      </w:r>
      <w:r w:rsidR="00CE0492">
        <w:rPr>
          <w:rFonts w:cstheme="minorHAnsi"/>
          <w:lang w:bidi="ar-SA"/>
        </w:rPr>
        <w:t xml:space="preserve">  lift  </w:t>
      </w:r>
      <w:r w:rsidR="003B20EE">
        <w:rPr>
          <w:rFonts w:cstheme="minorHAnsi"/>
          <w:lang w:bidi="ar-SA"/>
        </w:rPr>
        <w:t xml:space="preserve"> </w:t>
      </w:r>
      <w:r w:rsidR="00CE0492">
        <w:rPr>
          <w:rFonts w:cstheme="minorHAnsi"/>
          <w:lang w:bidi="ar-SA"/>
        </w:rPr>
        <w:t>force</w:t>
      </w:r>
      <w:r w:rsidR="00F22A2D">
        <w:rPr>
          <w:rFonts w:asciiTheme="majorBidi" w:hAnsiTheme="majorBidi" w:cstheme="majorBidi"/>
        </w:rPr>
        <w:t xml:space="preserve"> </w:t>
      </w:r>
      <w:r w:rsidR="00B65CA1">
        <w:rPr>
          <w:rFonts w:cstheme="minorHAnsi"/>
          <w:lang w:bidi="ar-SA"/>
        </w:rPr>
        <w:t>increases by the</w:t>
      </w:r>
      <w:r w:rsidR="003B20EE">
        <w:rPr>
          <w:rFonts w:cstheme="minorHAnsi"/>
          <w:lang w:bidi="ar-SA"/>
        </w:rPr>
        <w:t xml:space="preserve"> </w:t>
      </w:r>
      <w:r w:rsidR="00B65CA1">
        <w:rPr>
          <w:rFonts w:cstheme="minorHAnsi"/>
          <w:lang w:bidi="ar-SA"/>
        </w:rPr>
        <w:t>flow rate and thus the plugging decreases.</w:t>
      </w:r>
    </w:p>
    <w:p w:rsidR="00070B38" w:rsidRDefault="00070B38" w:rsidP="00B65CA1">
      <w:pPr>
        <w:autoSpaceDE w:val="0"/>
        <w:autoSpaceDN w:val="0"/>
        <w:adjustRightInd w:val="0"/>
        <w:spacing w:line="240" w:lineRule="auto"/>
        <w:jc w:val="both"/>
        <w:rPr>
          <w:rFonts w:cstheme="minorHAnsi"/>
          <w:lang w:bidi="ar-SA"/>
        </w:rPr>
      </w:pPr>
    </w:p>
    <w:p w:rsidR="002108F1" w:rsidRDefault="002108F1" w:rsidP="00B65CA1">
      <w:pPr>
        <w:autoSpaceDE w:val="0"/>
        <w:autoSpaceDN w:val="0"/>
        <w:adjustRightInd w:val="0"/>
        <w:spacing w:line="240" w:lineRule="auto"/>
        <w:jc w:val="both"/>
        <w:rPr>
          <w:rFonts w:cstheme="minorHAnsi"/>
          <w:lang w:bidi="ar-SA"/>
        </w:rPr>
      </w:pPr>
    </w:p>
    <w:p w:rsidR="00070B38" w:rsidRDefault="00070B38" w:rsidP="00B65CA1">
      <w:pPr>
        <w:autoSpaceDE w:val="0"/>
        <w:autoSpaceDN w:val="0"/>
        <w:adjustRightInd w:val="0"/>
        <w:spacing w:line="240" w:lineRule="auto"/>
        <w:jc w:val="both"/>
        <w:rPr>
          <w:rFonts w:cstheme="minorHAnsi"/>
          <w:b/>
          <w:bCs/>
          <w:lang w:bidi="ar-SA"/>
        </w:rPr>
      </w:pPr>
      <w:r w:rsidRPr="00070B38">
        <w:rPr>
          <w:rFonts w:cstheme="minorHAnsi"/>
          <w:b/>
          <w:bCs/>
          <w:lang w:bidi="ar-SA"/>
        </w:rPr>
        <w:t>3.6.2  Temperature</w:t>
      </w:r>
    </w:p>
    <w:p w:rsidR="00070B38" w:rsidRDefault="00070B38" w:rsidP="00B65CA1">
      <w:pPr>
        <w:autoSpaceDE w:val="0"/>
        <w:autoSpaceDN w:val="0"/>
        <w:adjustRightInd w:val="0"/>
        <w:spacing w:line="240" w:lineRule="auto"/>
        <w:jc w:val="both"/>
        <w:rPr>
          <w:rFonts w:cstheme="minorHAnsi"/>
          <w:b/>
          <w:bCs/>
          <w:lang w:bidi="ar-SA"/>
        </w:rPr>
      </w:pPr>
    </w:p>
    <w:p w:rsidR="00A94375" w:rsidRDefault="00A94375" w:rsidP="00B515E2">
      <w:pPr>
        <w:autoSpaceDE w:val="0"/>
        <w:autoSpaceDN w:val="0"/>
        <w:adjustRightInd w:val="0"/>
        <w:jc w:val="both"/>
        <w:rPr>
          <w:rFonts w:cstheme="minorHAnsi"/>
          <w:lang w:bidi="ar-SA"/>
        </w:rPr>
      </w:pPr>
      <w:r>
        <w:rPr>
          <w:rFonts w:cstheme="minorHAnsi"/>
          <w:lang w:bidi="ar-SA"/>
        </w:rPr>
        <w:t xml:space="preserve">                 </w:t>
      </w:r>
      <w:r w:rsidR="003B20EE">
        <w:rPr>
          <w:rFonts w:cstheme="minorHAnsi"/>
          <w:lang w:bidi="ar-SA"/>
        </w:rPr>
        <w:t xml:space="preserve">   </w:t>
      </w:r>
      <w:r>
        <w:rPr>
          <w:rFonts w:cstheme="minorHAnsi"/>
          <w:lang w:bidi="ar-SA"/>
        </w:rPr>
        <w:t>There</w:t>
      </w:r>
      <w:r w:rsidR="003B20EE">
        <w:rPr>
          <w:rFonts w:cstheme="minorHAnsi"/>
          <w:lang w:bidi="ar-SA"/>
        </w:rPr>
        <w:t xml:space="preserve"> </w:t>
      </w:r>
      <w:r>
        <w:rPr>
          <w:rFonts w:cstheme="minorHAnsi"/>
          <w:lang w:bidi="ar-SA"/>
        </w:rPr>
        <w:t xml:space="preserve"> are</w:t>
      </w:r>
      <w:r w:rsidR="003B20EE">
        <w:rPr>
          <w:rFonts w:cstheme="minorHAnsi"/>
          <w:lang w:bidi="ar-SA"/>
        </w:rPr>
        <w:t xml:space="preserve"> </w:t>
      </w:r>
      <w:r>
        <w:rPr>
          <w:rFonts w:cstheme="minorHAnsi"/>
          <w:lang w:bidi="ar-SA"/>
        </w:rPr>
        <w:t xml:space="preserve"> two </w:t>
      </w:r>
      <w:r w:rsidR="003B20EE">
        <w:rPr>
          <w:rFonts w:cstheme="minorHAnsi"/>
          <w:lang w:bidi="ar-SA"/>
        </w:rPr>
        <w:t xml:space="preserve"> </w:t>
      </w:r>
      <w:r>
        <w:rPr>
          <w:rFonts w:cstheme="minorHAnsi"/>
          <w:lang w:bidi="ar-SA"/>
        </w:rPr>
        <w:t>effects</w:t>
      </w:r>
      <w:r w:rsidR="003B20EE">
        <w:rPr>
          <w:rFonts w:cstheme="minorHAnsi"/>
          <w:lang w:bidi="ar-SA"/>
        </w:rPr>
        <w:t xml:space="preserve"> </w:t>
      </w:r>
      <w:r>
        <w:rPr>
          <w:rFonts w:cstheme="minorHAnsi"/>
          <w:lang w:bidi="ar-SA"/>
        </w:rPr>
        <w:t xml:space="preserve"> of </w:t>
      </w:r>
      <w:r w:rsidR="003B20EE">
        <w:rPr>
          <w:rFonts w:cstheme="minorHAnsi"/>
          <w:lang w:bidi="ar-SA"/>
        </w:rPr>
        <w:t xml:space="preserve">  </w:t>
      </w:r>
      <w:r>
        <w:rPr>
          <w:rFonts w:cstheme="minorHAnsi"/>
          <w:lang w:bidi="ar-SA"/>
        </w:rPr>
        <w:t>temperature</w:t>
      </w:r>
      <w:r w:rsidR="003B20EE">
        <w:rPr>
          <w:rFonts w:cstheme="minorHAnsi"/>
          <w:lang w:bidi="ar-SA"/>
        </w:rPr>
        <w:t xml:space="preserve"> </w:t>
      </w:r>
      <w:r>
        <w:rPr>
          <w:rFonts w:cstheme="minorHAnsi"/>
          <w:lang w:bidi="ar-SA"/>
        </w:rPr>
        <w:t xml:space="preserve"> on </w:t>
      </w:r>
      <w:r w:rsidR="003B20EE">
        <w:rPr>
          <w:rFonts w:cstheme="minorHAnsi"/>
          <w:lang w:bidi="ar-SA"/>
        </w:rPr>
        <w:t xml:space="preserve"> </w:t>
      </w:r>
      <w:r>
        <w:rPr>
          <w:rFonts w:cstheme="minorHAnsi"/>
          <w:lang w:bidi="ar-SA"/>
        </w:rPr>
        <w:t>the</w:t>
      </w:r>
      <w:r w:rsidR="003B20EE">
        <w:rPr>
          <w:rFonts w:cstheme="minorHAnsi"/>
          <w:lang w:bidi="ar-SA"/>
        </w:rPr>
        <w:t xml:space="preserve">  </w:t>
      </w:r>
      <w:r>
        <w:rPr>
          <w:rFonts w:cstheme="minorHAnsi"/>
          <w:lang w:bidi="ar-SA"/>
        </w:rPr>
        <w:t xml:space="preserve"> near-wellbore </w:t>
      </w:r>
      <w:r w:rsidR="003B20EE">
        <w:rPr>
          <w:rFonts w:cstheme="minorHAnsi"/>
          <w:lang w:bidi="ar-SA"/>
        </w:rPr>
        <w:t xml:space="preserve">  </w:t>
      </w:r>
      <w:r>
        <w:rPr>
          <w:rFonts w:cstheme="minorHAnsi"/>
          <w:lang w:bidi="ar-SA"/>
        </w:rPr>
        <w:t xml:space="preserve">formation </w:t>
      </w:r>
    </w:p>
    <w:p w:rsidR="007F730C" w:rsidRDefault="003B20EE" w:rsidP="00B515E2">
      <w:pPr>
        <w:autoSpaceDE w:val="0"/>
        <w:autoSpaceDN w:val="0"/>
        <w:adjustRightInd w:val="0"/>
        <w:jc w:val="both"/>
        <w:rPr>
          <w:rFonts w:cstheme="minorHAnsi"/>
          <w:lang w:bidi="ar-SA"/>
        </w:rPr>
      </w:pPr>
      <w:r>
        <w:rPr>
          <w:rFonts w:cstheme="minorHAnsi"/>
          <w:lang w:bidi="ar-SA"/>
        </w:rPr>
        <w:t>t</w:t>
      </w:r>
      <w:r w:rsidR="00A94375">
        <w:rPr>
          <w:rFonts w:cstheme="minorHAnsi"/>
          <w:lang w:bidi="ar-SA"/>
        </w:rPr>
        <w:t>reatment</w:t>
      </w:r>
      <w:r>
        <w:rPr>
          <w:rFonts w:cstheme="minorHAnsi"/>
          <w:lang w:bidi="ar-SA"/>
        </w:rPr>
        <w:t xml:space="preserve"> </w:t>
      </w:r>
      <w:r w:rsidR="00A94375">
        <w:rPr>
          <w:rFonts w:cstheme="minorHAnsi"/>
          <w:lang w:bidi="ar-SA"/>
        </w:rPr>
        <w:t xml:space="preserve"> by gel </w:t>
      </w:r>
      <w:r>
        <w:rPr>
          <w:rFonts w:cstheme="minorHAnsi"/>
          <w:lang w:bidi="ar-SA"/>
        </w:rPr>
        <w:t xml:space="preserve"> </w:t>
      </w:r>
      <w:r w:rsidR="00A94375">
        <w:rPr>
          <w:rFonts w:cstheme="minorHAnsi"/>
          <w:lang w:bidi="ar-SA"/>
        </w:rPr>
        <w:t xml:space="preserve">particle suspension. First, the viscosity of the suspension decreases </w:t>
      </w:r>
      <w:r w:rsidR="00B515E2">
        <w:rPr>
          <w:rFonts w:cstheme="minorHAnsi"/>
          <w:lang w:bidi="ar-SA"/>
        </w:rPr>
        <w:t xml:space="preserve">when </w:t>
      </w:r>
      <w:r w:rsidR="00A94375">
        <w:rPr>
          <w:rFonts w:cstheme="minorHAnsi"/>
          <w:lang w:bidi="ar-SA"/>
        </w:rPr>
        <w:t>the temperature</w:t>
      </w:r>
      <w:r>
        <w:rPr>
          <w:rFonts w:cstheme="minorHAnsi"/>
          <w:lang w:bidi="ar-SA"/>
        </w:rPr>
        <w:t xml:space="preserve"> </w:t>
      </w:r>
      <w:r w:rsidR="00A94375">
        <w:rPr>
          <w:rFonts w:cstheme="minorHAnsi"/>
          <w:lang w:bidi="ar-SA"/>
        </w:rPr>
        <w:t xml:space="preserve"> increases. The viscosity of the 3 vol% ge</w:t>
      </w:r>
      <w:r w:rsidR="00B515E2">
        <w:rPr>
          <w:rFonts w:cstheme="minorHAnsi"/>
          <w:lang w:bidi="ar-SA"/>
        </w:rPr>
        <w:t xml:space="preserve">l particle suspension decreases </w:t>
      </w:r>
      <w:r w:rsidR="007F730C">
        <w:rPr>
          <w:rFonts w:cstheme="minorHAnsi"/>
          <w:lang w:bidi="ar-SA"/>
        </w:rPr>
        <w:t xml:space="preserve"> </w:t>
      </w:r>
      <w:r w:rsidR="00EF56ED">
        <w:rPr>
          <w:rFonts w:cstheme="minorHAnsi"/>
          <w:lang w:bidi="ar-SA"/>
        </w:rPr>
        <w:t xml:space="preserve">from </w:t>
      </w:r>
      <w:r w:rsidR="007F730C">
        <w:rPr>
          <w:rFonts w:cstheme="minorHAnsi"/>
          <w:lang w:bidi="ar-SA"/>
        </w:rPr>
        <w:t xml:space="preserve"> </w:t>
      </w:r>
      <w:r w:rsidR="00EF56ED">
        <w:rPr>
          <w:rFonts w:cstheme="minorHAnsi"/>
          <w:lang w:bidi="ar-SA"/>
        </w:rPr>
        <w:t>0.0055 Pa.s to 0.0035 Pa.</w:t>
      </w:r>
      <w:r w:rsidR="00A94375">
        <w:rPr>
          <w:rFonts w:cstheme="minorHAnsi"/>
          <w:lang w:bidi="ar-SA"/>
        </w:rPr>
        <w:t>s by</w:t>
      </w:r>
      <w:r w:rsidR="007F730C">
        <w:rPr>
          <w:rFonts w:cstheme="minorHAnsi"/>
          <w:lang w:bidi="ar-SA"/>
        </w:rPr>
        <w:t xml:space="preserve"> </w:t>
      </w:r>
      <w:r w:rsidR="00A94375">
        <w:rPr>
          <w:rFonts w:cstheme="minorHAnsi"/>
          <w:lang w:bidi="ar-SA"/>
        </w:rPr>
        <w:t xml:space="preserve"> increasing the </w:t>
      </w:r>
      <w:r w:rsidR="007F730C">
        <w:rPr>
          <w:rFonts w:cstheme="minorHAnsi"/>
          <w:lang w:bidi="ar-SA"/>
        </w:rPr>
        <w:t xml:space="preserve"> </w:t>
      </w:r>
      <w:r w:rsidR="00A94375">
        <w:rPr>
          <w:rFonts w:cstheme="minorHAnsi"/>
          <w:lang w:bidi="ar-SA"/>
        </w:rPr>
        <w:t xml:space="preserve">temperature from 23.5 </w:t>
      </w:r>
      <w:r w:rsidR="00A94375">
        <w:rPr>
          <w:rFonts w:ascii="Calibri" w:hAnsi="Calibri" w:cstheme="minorHAnsi"/>
          <w:lang w:bidi="ar-SA"/>
        </w:rPr>
        <w:t>°</w:t>
      </w:r>
      <w:r w:rsidR="00A94375">
        <w:rPr>
          <w:rFonts w:cstheme="minorHAnsi"/>
          <w:lang w:bidi="ar-SA"/>
        </w:rPr>
        <w:t xml:space="preserve">C </w:t>
      </w:r>
    </w:p>
    <w:p w:rsidR="00B515E2" w:rsidRPr="00B515E2" w:rsidRDefault="00A94375" w:rsidP="00B515E2">
      <w:pPr>
        <w:autoSpaceDE w:val="0"/>
        <w:autoSpaceDN w:val="0"/>
        <w:adjustRightInd w:val="0"/>
        <w:jc w:val="both"/>
        <w:rPr>
          <w:rFonts w:asciiTheme="majorBidi" w:hAnsiTheme="majorBidi" w:cstheme="majorBidi"/>
        </w:rPr>
      </w:pPr>
      <w:r>
        <w:rPr>
          <w:rFonts w:cstheme="minorHAnsi"/>
          <w:lang w:bidi="ar-SA"/>
        </w:rPr>
        <w:t xml:space="preserve">to 75 </w:t>
      </w:r>
      <w:r>
        <w:rPr>
          <w:rFonts w:ascii="Calibri" w:hAnsi="Calibri" w:cstheme="minorHAnsi"/>
          <w:lang w:bidi="ar-SA"/>
        </w:rPr>
        <w:t>°</w:t>
      </w:r>
      <w:r w:rsidR="00B515E2">
        <w:rPr>
          <w:rFonts w:cstheme="minorHAnsi"/>
          <w:lang w:bidi="ar-SA"/>
        </w:rPr>
        <w:t xml:space="preserve">C, as </w:t>
      </w:r>
      <w:r>
        <w:rPr>
          <w:rFonts w:cstheme="minorHAnsi"/>
          <w:lang w:bidi="ar-SA"/>
        </w:rPr>
        <w:t xml:space="preserve">shown </w:t>
      </w:r>
      <w:r w:rsidR="003B20EE">
        <w:rPr>
          <w:rFonts w:cstheme="minorHAnsi"/>
          <w:lang w:bidi="ar-SA"/>
        </w:rPr>
        <w:t xml:space="preserve"> </w:t>
      </w:r>
      <w:r>
        <w:rPr>
          <w:rFonts w:cstheme="minorHAnsi"/>
          <w:lang w:bidi="ar-SA"/>
        </w:rPr>
        <w:t xml:space="preserve">in </w:t>
      </w:r>
      <w:r w:rsidR="003B20EE">
        <w:rPr>
          <w:rFonts w:cstheme="minorHAnsi"/>
          <w:lang w:bidi="ar-SA"/>
        </w:rPr>
        <w:t xml:space="preserve"> </w:t>
      </w:r>
      <w:r w:rsidRPr="00A94375">
        <w:rPr>
          <w:rFonts w:cstheme="minorHAnsi"/>
          <w:b/>
          <w:bCs/>
          <w:lang w:bidi="ar-SA"/>
        </w:rPr>
        <w:t>Fig. 3.4</w:t>
      </w:r>
      <w:r>
        <w:rPr>
          <w:rFonts w:cstheme="minorHAnsi"/>
          <w:lang w:bidi="ar-SA"/>
        </w:rPr>
        <w:t xml:space="preserve">. Second, </w:t>
      </w:r>
      <w:r>
        <w:rPr>
          <w:rFonts w:asciiTheme="majorBidi" w:hAnsiTheme="majorBidi" w:cstheme="majorBidi"/>
        </w:rPr>
        <w:t>t</w:t>
      </w:r>
      <w:r w:rsidRPr="00E12649">
        <w:rPr>
          <w:rFonts w:asciiTheme="majorBidi" w:hAnsiTheme="majorBidi" w:cstheme="majorBidi"/>
        </w:rPr>
        <w:t xml:space="preserve">he </w:t>
      </w:r>
      <w:r w:rsidR="003B20EE">
        <w:rPr>
          <w:rFonts w:asciiTheme="majorBidi" w:hAnsiTheme="majorBidi" w:cstheme="majorBidi"/>
        </w:rPr>
        <w:t xml:space="preserve"> </w:t>
      </w:r>
      <w:r w:rsidRPr="00E12649">
        <w:rPr>
          <w:rFonts w:asciiTheme="majorBidi" w:hAnsiTheme="majorBidi" w:cstheme="majorBidi"/>
        </w:rPr>
        <w:t>gel</w:t>
      </w:r>
      <w:r w:rsidR="003B20EE">
        <w:rPr>
          <w:rFonts w:asciiTheme="majorBidi" w:hAnsiTheme="majorBidi" w:cstheme="majorBidi"/>
        </w:rPr>
        <w:t xml:space="preserve"> </w:t>
      </w:r>
      <w:r w:rsidRPr="00E12649">
        <w:rPr>
          <w:rFonts w:asciiTheme="majorBidi" w:hAnsiTheme="majorBidi" w:cstheme="majorBidi"/>
        </w:rPr>
        <w:t xml:space="preserve"> </w:t>
      </w:r>
      <w:r w:rsidR="003B20EE">
        <w:rPr>
          <w:rFonts w:asciiTheme="majorBidi" w:hAnsiTheme="majorBidi" w:cstheme="majorBidi"/>
        </w:rPr>
        <w:t xml:space="preserve"> </w:t>
      </w:r>
      <w:r w:rsidRPr="00E12649">
        <w:rPr>
          <w:rFonts w:asciiTheme="majorBidi" w:hAnsiTheme="majorBidi" w:cstheme="majorBidi"/>
        </w:rPr>
        <w:t>particles</w:t>
      </w:r>
      <w:r w:rsidR="003B20EE">
        <w:rPr>
          <w:rFonts w:asciiTheme="majorBidi" w:hAnsiTheme="majorBidi" w:cstheme="majorBidi"/>
        </w:rPr>
        <w:t xml:space="preserve"> </w:t>
      </w:r>
      <w:r w:rsidRPr="00E12649">
        <w:rPr>
          <w:rFonts w:asciiTheme="majorBidi" w:hAnsiTheme="majorBidi" w:cstheme="majorBidi"/>
        </w:rPr>
        <w:t xml:space="preserve"> are</w:t>
      </w:r>
      <w:r w:rsidR="003B20EE">
        <w:rPr>
          <w:rFonts w:asciiTheme="majorBidi" w:hAnsiTheme="majorBidi" w:cstheme="majorBidi"/>
        </w:rPr>
        <w:t xml:space="preserve"> </w:t>
      </w:r>
      <w:r w:rsidRPr="00E12649">
        <w:rPr>
          <w:rFonts w:asciiTheme="majorBidi" w:hAnsiTheme="majorBidi" w:cstheme="majorBidi"/>
        </w:rPr>
        <w:t xml:space="preserve"> </w:t>
      </w:r>
      <w:r w:rsidR="003B20EE">
        <w:rPr>
          <w:rFonts w:asciiTheme="majorBidi" w:hAnsiTheme="majorBidi" w:cstheme="majorBidi"/>
        </w:rPr>
        <w:t xml:space="preserve"> </w:t>
      </w:r>
      <w:r>
        <w:rPr>
          <w:rFonts w:asciiTheme="majorBidi" w:hAnsiTheme="majorBidi" w:cstheme="majorBidi"/>
        </w:rPr>
        <w:t xml:space="preserve">soft </w:t>
      </w:r>
      <w:r w:rsidR="003B20EE">
        <w:rPr>
          <w:rFonts w:asciiTheme="majorBidi" w:hAnsiTheme="majorBidi" w:cstheme="majorBidi"/>
        </w:rPr>
        <w:t xml:space="preserve"> </w:t>
      </w:r>
      <w:r>
        <w:rPr>
          <w:rFonts w:asciiTheme="majorBidi" w:hAnsiTheme="majorBidi" w:cstheme="majorBidi"/>
        </w:rPr>
        <w:t xml:space="preserve">and </w:t>
      </w:r>
      <w:r w:rsidR="003B20EE">
        <w:rPr>
          <w:rFonts w:asciiTheme="majorBidi" w:hAnsiTheme="majorBidi" w:cstheme="majorBidi"/>
        </w:rPr>
        <w:t xml:space="preserve"> </w:t>
      </w:r>
      <w:r w:rsidR="00B515E2">
        <w:rPr>
          <w:rFonts w:asciiTheme="majorBidi" w:hAnsiTheme="majorBidi" w:cstheme="majorBidi"/>
        </w:rPr>
        <w:t xml:space="preserve">more </w:t>
      </w:r>
      <w:r>
        <w:rPr>
          <w:rFonts w:asciiTheme="majorBidi" w:hAnsiTheme="majorBidi" w:cstheme="majorBidi"/>
        </w:rPr>
        <w:t>deformable</w:t>
      </w:r>
      <w:r w:rsidR="003B20EE">
        <w:rPr>
          <w:rFonts w:asciiTheme="majorBidi" w:hAnsiTheme="majorBidi" w:cstheme="majorBidi"/>
        </w:rPr>
        <w:t xml:space="preserve"> </w:t>
      </w:r>
      <w:r>
        <w:rPr>
          <w:rFonts w:asciiTheme="majorBidi" w:hAnsiTheme="majorBidi" w:cstheme="majorBidi"/>
        </w:rPr>
        <w:t xml:space="preserve"> particles </w:t>
      </w:r>
      <w:r w:rsidR="003B20EE">
        <w:rPr>
          <w:rFonts w:asciiTheme="majorBidi" w:hAnsiTheme="majorBidi" w:cstheme="majorBidi"/>
        </w:rPr>
        <w:t xml:space="preserve"> </w:t>
      </w:r>
      <w:r>
        <w:rPr>
          <w:rFonts w:asciiTheme="majorBidi" w:hAnsiTheme="majorBidi" w:cstheme="majorBidi"/>
        </w:rPr>
        <w:t>and i</w:t>
      </w:r>
      <w:r w:rsidRPr="00E12649">
        <w:rPr>
          <w:rFonts w:asciiTheme="majorBidi" w:hAnsiTheme="majorBidi" w:cstheme="majorBidi"/>
        </w:rPr>
        <w:t>ncreased</w:t>
      </w:r>
      <w:r w:rsidR="003B20EE">
        <w:rPr>
          <w:rFonts w:asciiTheme="majorBidi" w:hAnsiTheme="majorBidi" w:cstheme="majorBidi"/>
        </w:rPr>
        <w:t xml:space="preserve"> </w:t>
      </w:r>
      <w:r w:rsidRPr="00E12649">
        <w:rPr>
          <w:rFonts w:asciiTheme="majorBidi" w:hAnsiTheme="majorBidi" w:cstheme="majorBidi"/>
        </w:rPr>
        <w:t xml:space="preserve"> temperature</w:t>
      </w:r>
      <w:r w:rsidR="003B20EE">
        <w:rPr>
          <w:rFonts w:asciiTheme="majorBidi" w:hAnsiTheme="majorBidi" w:cstheme="majorBidi"/>
        </w:rPr>
        <w:t xml:space="preserve"> </w:t>
      </w:r>
      <w:r w:rsidRPr="00E12649">
        <w:rPr>
          <w:rFonts w:asciiTheme="majorBidi" w:hAnsiTheme="majorBidi" w:cstheme="majorBidi"/>
        </w:rPr>
        <w:t xml:space="preserve"> makes </w:t>
      </w:r>
      <w:r w:rsidR="003B20EE">
        <w:rPr>
          <w:rFonts w:asciiTheme="majorBidi" w:hAnsiTheme="majorBidi" w:cstheme="majorBidi"/>
        </w:rPr>
        <w:t xml:space="preserve"> </w:t>
      </w:r>
      <w:r w:rsidRPr="00E12649">
        <w:rPr>
          <w:rFonts w:asciiTheme="majorBidi" w:hAnsiTheme="majorBidi" w:cstheme="majorBidi"/>
        </w:rPr>
        <w:t>them softer and</w:t>
      </w:r>
      <w:r w:rsidR="003B20EE">
        <w:rPr>
          <w:rFonts w:asciiTheme="majorBidi" w:hAnsiTheme="majorBidi" w:cstheme="majorBidi"/>
        </w:rPr>
        <w:t xml:space="preserve"> </w:t>
      </w:r>
      <w:r w:rsidRPr="00E12649">
        <w:rPr>
          <w:rFonts w:asciiTheme="majorBidi" w:hAnsiTheme="majorBidi" w:cstheme="majorBidi"/>
        </w:rPr>
        <w:t xml:space="preserve"> deformable</w:t>
      </w:r>
      <w:r>
        <w:rPr>
          <w:rFonts w:asciiTheme="majorBidi" w:hAnsiTheme="majorBidi" w:cstheme="majorBidi"/>
        </w:rPr>
        <w:t xml:space="preserve">. </w:t>
      </w:r>
      <w:r w:rsidR="00B67DED">
        <w:rPr>
          <w:rFonts w:asciiTheme="majorBidi" w:hAnsiTheme="majorBidi" w:cstheme="majorBidi"/>
        </w:rPr>
        <w:t>These two effects make the gel</w:t>
      </w:r>
      <w:r w:rsidR="003B20EE">
        <w:rPr>
          <w:rFonts w:asciiTheme="majorBidi" w:hAnsiTheme="majorBidi" w:cstheme="majorBidi"/>
        </w:rPr>
        <w:t xml:space="preserve"> </w:t>
      </w:r>
      <w:r w:rsidR="00B67DED">
        <w:rPr>
          <w:rFonts w:asciiTheme="majorBidi" w:hAnsiTheme="majorBidi" w:cstheme="majorBidi"/>
        </w:rPr>
        <w:t xml:space="preserve"> particles </w:t>
      </w:r>
      <w:r w:rsidRPr="00E12649">
        <w:rPr>
          <w:rFonts w:asciiTheme="majorBidi" w:hAnsiTheme="majorBidi" w:cstheme="majorBidi"/>
        </w:rPr>
        <w:t xml:space="preserve"> less effective because they can </w:t>
      </w:r>
      <w:r w:rsidR="003B20EE">
        <w:rPr>
          <w:rFonts w:asciiTheme="majorBidi" w:hAnsiTheme="majorBidi" w:cstheme="majorBidi"/>
        </w:rPr>
        <w:t xml:space="preserve"> </w:t>
      </w:r>
      <w:r w:rsidRPr="00E12649">
        <w:rPr>
          <w:rFonts w:asciiTheme="majorBidi" w:hAnsiTheme="majorBidi" w:cstheme="majorBidi"/>
        </w:rPr>
        <w:t>pass easily</w:t>
      </w:r>
      <w:r w:rsidR="003B20EE">
        <w:rPr>
          <w:rFonts w:asciiTheme="majorBidi" w:hAnsiTheme="majorBidi" w:cstheme="majorBidi"/>
        </w:rPr>
        <w:t xml:space="preserve"> </w:t>
      </w:r>
      <w:r w:rsidRPr="00E12649">
        <w:rPr>
          <w:rFonts w:asciiTheme="majorBidi" w:hAnsiTheme="majorBidi" w:cstheme="majorBidi"/>
        </w:rPr>
        <w:t xml:space="preserve"> through porous media without</w:t>
      </w:r>
      <w:r w:rsidR="00B515E2">
        <w:rPr>
          <w:rFonts w:cstheme="minorHAnsi"/>
          <w:lang w:bidi="ar-SA"/>
        </w:rPr>
        <w:t xml:space="preserve"> </w:t>
      </w:r>
      <w:r w:rsidRPr="00E12649">
        <w:rPr>
          <w:rFonts w:asciiTheme="majorBidi" w:hAnsiTheme="majorBidi" w:cstheme="majorBidi"/>
        </w:rPr>
        <w:t>causing pore-throat</w:t>
      </w:r>
      <w:r w:rsidR="00B515E2">
        <w:rPr>
          <w:rFonts w:asciiTheme="majorBidi" w:hAnsiTheme="majorBidi" w:cstheme="majorBidi"/>
        </w:rPr>
        <w:t xml:space="preserve"> </w:t>
      </w:r>
      <w:r w:rsidRPr="00E12649">
        <w:rPr>
          <w:rFonts w:asciiTheme="majorBidi" w:hAnsiTheme="majorBidi" w:cstheme="majorBidi"/>
        </w:rPr>
        <w:t xml:space="preserve"> plugging and pore-surface deposition. Therefore, plugging of pores by gel</w:t>
      </w:r>
      <w:r w:rsidR="003B20EE">
        <w:rPr>
          <w:rFonts w:asciiTheme="majorBidi" w:hAnsiTheme="majorBidi" w:cstheme="majorBidi"/>
        </w:rPr>
        <w:t xml:space="preserve"> </w:t>
      </w:r>
      <w:r w:rsidRPr="00E12649">
        <w:rPr>
          <w:rFonts w:asciiTheme="majorBidi" w:hAnsiTheme="majorBidi" w:cstheme="majorBidi"/>
        </w:rPr>
        <w:t xml:space="preserve"> particles</w:t>
      </w:r>
      <w:r w:rsidR="003B20EE">
        <w:rPr>
          <w:rFonts w:asciiTheme="majorBidi" w:hAnsiTheme="majorBidi" w:cstheme="majorBidi"/>
        </w:rPr>
        <w:t xml:space="preserve"> </w:t>
      </w:r>
      <w:r w:rsidRPr="00E12649">
        <w:rPr>
          <w:rFonts w:asciiTheme="majorBidi" w:hAnsiTheme="majorBidi" w:cstheme="majorBidi"/>
        </w:rPr>
        <w:t xml:space="preserve"> becomes</w:t>
      </w:r>
      <w:r w:rsidR="003B20EE">
        <w:rPr>
          <w:rFonts w:asciiTheme="majorBidi" w:hAnsiTheme="majorBidi" w:cstheme="majorBidi"/>
        </w:rPr>
        <w:t xml:space="preserve"> </w:t>
      </w:r>
      <w:r w:rsidRPr="00E12649">
        <w:rPr>
          <w:rFonts w:asciiTheme="majorBidi" w:hAnsiTheme="majorBidi" w:cstheme="majorBidi"/>
        </w:rPr>
        <w:t xml:space="preserve"> less</w:t>
      </w:r>
      <w:r w:rsidR="003B20EE">
        <w:rPr>
          <w:rFonts w:asciiTheme="majorBidi" w:hAnsiTheme="majorBidi" w:cstheme="majorBidi"/>
        </w:rPr>
        <w:t xml:space="preserve"> </w:t>
      </w:r>
      <w:r w:rsidRPr="00E12649">
        <w:rPr>
          <w:rFonts w:asciiTheme="majorBidi" w:hAnsiTheme="majorBidi" w:cstheme="majorBidi"/>
        </w:rPr>
        <w:t xml:space="preserve"> pronounced </w:t>
      </w:r>
      <w:r w:rsidR="00B515E2">
        <w:rPr>
          <w:rFonts w:asciiTheme="majorBidi" w:hAnsiTheme="majorBidi" w:cstheme="majorBidi"/>
        </w:rPr>
        <w:t>at high</w:t>
      </w:r>
      <w:r w:rsidRPr="00E12649">
        <w:rPr>
          <w:rFonts w:asciiTheme="majorBidi" w:hAnsiTheme="majorBidi" w:cstheme="majorBidi"/>
        </w:rPr>
        <w:t xml:space="preserve"> temperature</w:t>
      </w:r>
      <w:r w:rsidR="00B515E2">
        <w:rPr>
          <w:rFonts w:asciiTheme="majorBidi" w:hAnsiTheme="majorBidi" w:cstheme="majorBidi"/>
        </w:rPr>
        <w:t>s</w:t>
      </w:r>
      <w:r w:rsidRPr="00E12649">
        <w:rPr>
          <w:rFonts w:asciiTheme="majorBidi" w:hAnsiTheme="majorBidi" w:cstheme="majorBidi"/>
        </w:rPr>
        <w:t xml:space="preserve">, as shown in </w:t>
      </w:r>
      <w:r w:rsidRPr="00E12649">
        <w:rPr>
          <w:rFonts w:asciiTheme="majorBidi" w:hAnsiTheme="majorBidi" w:cstheme="majorBidi"/>
          <w:b/>
          <w:bCs/>
        </w:rPr>
        <w:t>Fig.</w:t>
      </w:r>
      <w:r w:rsidR="00B515E2">
        <w:rPr>
          <w:rFonts w:cstheme="minorHAnsi"/>
          <w:lang w:bidi="ar-SA"/>
        </w:rPr>
        <w:t xml:space="preserve"> </w:t>
      </w:r>
      <w:r w:rsidR="00B67DED">
        <w:rPr>
          <w:rFonts w:asciiTheme="majorBidi" w:hAnsiTheme="majorBidi" w:cstheme="majorBidi"/>
          <w:b/>
          <w:bCs/>
        </w:rPr>
        <w:t>3.5</w:t>
      </w:r>
      <w:r w:rsidR="00B67DED" w:rsidRPr="00B515E2">
        <w:rPr>
          <w:rFonts w:asciiTheme="majorBidi" w:hAnsiTheme="majorBidi" w:cstheme="majorBidi"/>
        </w:rPr>
        <w:t>.</w:t>
      </w:r>
    </w:p>
    <w:p w:rsidR="001E333B" w:rsidRPr="00B515E2" w:rsidRDefault="006047C5" w:rsidP="00B515E2">
      <w:pPr>
        <w:autoSpaceDE w:val="0"/>
        <w:autoSpaceDN w:val="0"/>
        <w:adjustRightInd w:val="0"/>
        <w:spacing w:line="240" w:lineRule="auto"/>
        <w:jc w:val="both"/>
        <w:rPr>
          <w:rFonts w:cstheme="minorHAnsi"/>
          <w:b/>
          <w:bCs/>
          <w:lang w:bidi="ar-SA"/>
        </w:rPr>
      </w:pPr>
      <w:r>
        <w:rPr>
          <w:noProof/>
          <w:lang w:bidi="ar-SA"/>
        </w:rPr>
        <w:lastRenderedPageBreak/>
        <w:drawing>
          <wp:inline distT="0" distB="0" distL="0" distR="0" wp14:anchorId="2454DC12" wp14:editId="668B5ED3">
            <wp:extent cx="5391150" cy="319087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1E333B" w:rsidRPr="00B515E2" w:rsidRDefault="001E333B" w:rsidP="00B515E2">
      <w:pPr>
        <w:autoSpaceDE w:val="0"/>
        <w:autoSpaceDN w:val="0"/>
        <w:adjustRightInd w:val="0"/>
        <w:spacing w:line="240" w:lineRule="auto"/>
        <w:jc w:val="both"/>
        <w:rPr>
          <w:rFonts w:cstheme="minorHAnsi"/>
          <w:lang w:bidi="ar-SA"/>
        </w:rPr>
      </w:pPr>
      <w:r>
        <w:rPr>
          <w:rFonts w:asciiTheme="majorBidi" w:hAnsiTheme="majorBidi" w:cstheme="majorBidi"/>
          <w:b/>
          <w:bCs/>
        </w:rPr>
        <w:t xml:space="preserve">            </w:t>
      </w:r>
      <w:r w:rsidRPr="009B3933">
        <w:rPr>
          <w:rFonts w:asciiTheme="majorBidi" w:hAnsiTheme="majorBidi" w:cstheme="majorBidi"/>
          <w:b/>
          <w:bCs/>
        </w:rPr>
        <w:t xml:space="preserve">Fig. </w:t>
      </w:r>
      <w:r>
        <w:rPr>
          <w:rFonts w:asciiTheme="majorBidi" w:hAnsiTheme="majorBidi" w:cstheme="majorBidi"/>
          <w:b/>
          <w:bCs/>
        </w:rPr>
        <w:t>3.</w:t>
      </w:r>
      <w:r w:rsidR="00D21BC7">
        <w:rPr>
          <w:rFonts w:asciiTheme="majorBidi" w:hAnsiTheme="majorBidi" w:cstheme="majorBidi"/>
          <w:b/>
          <w:bCs/>
        </w:rPr>
        <w:t>4</w:t>
      </w:r>
      <w:r w:rsidRPr="009B3933">
        <w:rPr>
          <w:rFonts w:asciiTheme="majorBidi" w:hAnsiTheme="majorBidi" w:cstheme="majorBidi"/>
          <w:b/>
          <w:bCs/>
        </w:rPr>
        <w:t>:</w:t>
      </w:r>
      <w:r>
        <w:rPr>
          <w:rFonts w:asciiTheme="majorBidi" w:hAnsiTheme="majorBidi" w:cstheme="majorBidi"/>
          <w:b/>
          <w:bCs/>
        </w:rPr>
        <w:t xml:space="preserve"> Viscosity of the 3 vol% gel particle suspension with temperature</w:t>
      </w:r>
    </w:p>
    <w:p w:rsidR="006047C5" w:rsidRPr="009B3933" w:rsidRDefault="006047C5" w:rsidP="006047C5">
      <w:pPr>
        <w:rPr>
          <w:rFonts w:asciiTheme="majorBidi" w:hAnsiTheme="majorBidi" w:cstheme="majorBidi"/>
        </w:rPr>
      </w:pPr>
    </w:p>
    <w:p w:rsidR="006047C5" w:rsidRPr="009B3933" w:rsidRDefault="006047C5" w:rsidP="006047C5">
      <w:pPr>
        <w:rPr>
          <w:rFonts w:asciiTheme="majorBidi" w:hAnsiTheme="majorBidi" w:cstheme="majorBidi"/>
          <w:b/>
          <w:bCs/>
        </w:rPr>
      </w:pPr>
      <w:r w:rsidRPr="009B3933">
        <w:rPr>
          <w:rFonts w:asciiTheme="majorBidi" w:hAnsiTheme="majorBidi" w:cstheme="majorBidi"/>
          <w:noProof/>
          <w:lang w:bidi="ar-SA"/>
        </w:rPr>
        <w:drawing>
          <wp:inline distT="0" distB="0" distL="0" distR="0" wp14:anchorId="0BC1BF04" wp14:editId="22C9A152">
            <wp:extent cx="5933886" cy="1535502"/>
            <wp:effectExtent l="0" t="0" r="0" b="762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1538016"/>
                    </a:xfrm>
                    <a:prstGeom prst="rect">
                      <a:avLst/>
                    </a:prstGeom>
                    <a:noFill/>
                    <a:ln>
                      <a:noFill/>
                    </a:ln>
                  </pic:spPr>
                </pic:pic>
              </a:graphicData>
            </a:graphic>
          </wp:inline>
        </w:drawing>
      </w:r>
    </w:p>
    <w:p w:rsidR="006047C5" w:rsidRPr="009B3933" w:rsidRDefault="006047C5" w:rsidP="006047C5">
      <w:pPr>
        <w:spacing w:line="240" w:lineRule="auto"/>
        <w:rPr>
          <w:rFonts w:asciiTheme="majorBidi" w:hAnsiTheme="majorBidi" w:cstheme="majorBidi"/>
          <w:b/>
          <w:bCs/>
        </w:rPr>
      </w:pPr>
      <w:r w:rsidRPr="009B3933">
        <w:rPr>
          <w:rFonts w:asciiTheme="majorBidi" w:hAnsiTheme="majorBidi" w:cstheme="majorBidi"/>
          <w:b/>
          <w:bCs/>
        </w:rPr>
        <w:t xml:space="preserve">                  Fig. </w:t>
      </w:r>
      <w:r w:rsidR="001E333B">
        <w:rPr>
          <w:rFonts w:asciiTheme="majorBidi" w:hAnsiTheme="majorBidi" w:cstheme="majorBidi"/>
          <w:b/>
          <w:bCs/>
        </w:rPr>
        <w:t>3.5</w:t>
      </w:r>
      <w:r w:rsidRPr="009B3933">
        <w:rPr>
          <w:rFonts w:asciiTheme="majorBidi" w:hAnsiTheme="majorBidi" w:cstheme="majorBidi"/>
          <w:b/>
          <w:bCs/>
        </w:rPr>
        <w:t xml:space="preserve">: Effect of temperature on gel particles passing through pore </w:t>
      </w:r>
    </w:p>
    <w:p w:rsidR="006047C5" w:rsidRDefault="006047C5" w:rsidP="00B515E2">
      <w:pPr>
        <w:rPr>
          <w:rFonts w:asciiTheme="majorBidi" w:hAnsiTheme="majorBidi" w:cstheme="majorBidi"/>
          <w:b/>
          <w:bCs/>
        </w:rPr>
      </w:pPr>
      <w:r w:rsidRPr="009B3933">
        <w:rPr>
          <w:rFonts w:asciiTheme="majorBidi" w:hAnsiTheme="majorBidi" w:cstheme="majorBidi"/>
          <w:b/>
          <w:bCs/>
        </w:rPr>
        <w:t xml:space="preserve">                       </w:t>
      </w:r>
      <w:r>
        <w:rPr>
          <w:rFonts w:asciiTheme="majorBidi" w:hAnsiTheme="majorBidi" w:cstheme="majorBidi"/>
          <w:b/>
          <w:bCs/>
        </w:rPr>
        <w:t xml:space="preserve">          </w:t>
      </w:r>
      <w:r w:rsidRPr="009B3933">
        <w:rPr>
          <w:rFonts w:asciiTheme="majorBidi" w:hAnsiTheme="majorBidi" w:cstheme="majorBidi"/>
          <w:b/>
          <w:bCs/>
        </w:rPr>
        <w:t xml:space="preserve"> (a) at low temperature         (b) at high temperature</w:t>
      </w:r>
    </w:p>
    <w:p w:rsidR="007F730C" w:rsidRDefault="007F730C" w:rsidP="00B515E2">
      <w:pPr>
        <w:rPr>
          <w:rFonts w:asciiTheme="majorBidi" w:hAnsiTheme="majorBidi" w:cstheme="majorBidi"/>
          <w:b/>
          <w:bCs/>
        </w:rPr>
      </w:pPr>
    </w:p>
    <w:p w:rsidR="00034360" w:rsidRDefault="00034360" w:rsidP="00B515E2">
      <w:pPr>
        <w:rPr>
          <w:rFonts w:asciiTheme="majorBidi" w:hAnsiTheme="majorBidi" w:cstheme="majorBidi"/>
          <w:b/>
          <w:bCs/>
        </w:rPr>
      </w:pPr>
    </w:p>
    <w:p w:rsidR="00034360" w:rsidRDefault="00034360" w:rsidP="00B515E2">
      <w:pPr>
        <w:rPr>
          <w:rFonts w:asciiTheme="majorBidi" w:hAnsiTheme="majorBidi" w:cstheme="majorBidi"/>
          <w:b/>
          <w:bCs/>
        </w:rPr>
      </w:pPr>
    </w:p>
    <w:p w:rsidR="00034360" w:rsidRDefault="00034360" w:rsidP="00B515E2">
      <w:pPr>
        <w:rPr>
          <w:rFonts w:asciiTheme="majorBidi" w:hAnsiTheme="majorBidi" w:cstheme="majorBidi"/>
          <w:b/>
          <w:bCs/>
        </w:rPr>
      </w:pPr>
    </w:p>
    <w:p w:rsidR="00034360" w:rsidRDefault="00034360" w:rsidP="00B515E2">
      <w:pPr>
        <w:rPr>
          <w:rFonts w:asciiTheme="majorBidi" w:hAnsiTheme="majorBidi" w:cstheme="majorBidi"/>
          <w:b/>
          <w:bCs/>
        </w:rPr>
      </w:pPr>
    </w:p>
    <w:p w:rsidR="00034360" w:rsidRPr="00B515E2" w:rsidRDefault="00034360" w:rsidP="00B515E2">
      <w:pPr>
        <w:rPr>
          <w:rFonts w:asciiTheme="majorBidi" w:hAnsiTheme="majorBidi" w:cstheme="majorBidi"/>
          <w:b/>
          <w:bCs/>
        </w:rPr>
      </w:pPr>
    </w:p>
    <w:p w:rsidR="00877C0F" w:rsidRDefault="00877C0F" w:rsidP="007A7087">
      <w:pPr>
        <w:pStyle w:val="Heading1"/>
      </w:pPr>
      <w:r w:rsidRPr="000F56FF">
        <w:lastRenderedPageBreak/>
        <w:t xml:space="preserve">Chapter </w:t>
      </w:r>
      <w:r>
        <w:t>4</w:t>
      </w:r>
      <w:r w:rsidRPr="000F56FF">
        <w:t>:</w:t>
      </w:r>
      <w:r w:rsidR="009D03D6">
        <w:t xml:space="preserve"> Experimental Studies </w:t>
      </w:r>
      <w:r w:rsidR="00B82D3A">
        <w:t>of Near-Wellbore Formation Treatment</w:t>
      </w:r>
    </w:p>
    <w:p w:rsidR="007F20E1" w:rsidRDefault="007F20E1" w:rsidP="007F20E1">
      <w:pPr>
        <w:spacing w:line="240" w:lineRule="auto"/>
        <w:ind w:left="-540" w:right="-54"/>
        <w:jc w:val="both"/>
        <w:rPr>
          <w:rFonts w:asciiTheme="minorBidi" w:hAnsiTheme="minorBidi"/>
        </w:rPr>
      </w:pPr>
      <w:r>
        <w:t xml:space="preserve">      </w:t>
      </w:r>
      <w:r w:rsidR="00F1271C">
        <w:t xml:space="preserve">   part  of  this  chapter  has</w:t>
      </w:r>
      <w:r>
        <w:t xml:space="preserve">  been  previously  published  as</w:t>
      </w:r>
      <w:r w:rsidR="00F1271C">
        <w:t xml:space="preserve"> </w:t>
      </w:r>
      <w:r>
        <w:t xml:space="preserve"> </w:t>
      </w:r>
      <w:r>
        <w:rPr>
          <w:rFonts w:ascii="Calibri" w:hAnsi="Calibri"/>
        </w:rPr>
        <w:t>‘‘</w:t>
      </w:r>
      <w:r>
        <w:rPr>
          <w:rFonts w:asciiTheme="minorBidi" w:hAnsiTheme="minorBidi"/>
        </w:rPr>
        <w:t xml:space="preserve">Experimental  Study </w:t>
      </w:r>
      <w:r w:rsidR="00F1271C">
        <w:rPr>
          <w:rFonts w:asciiTheme="minorBidi" w:hAnsiTheme="minorBidi"/>
        </w:rPr>
        <w:t xml:space="preserve"> </w:t>
      </w:r>
      <w:r>
        <w:rPr>
          <w:rFonts w:asciiTheme="minorBidi" w:hAnsiTheme="minorBidi"/>
        </w:rPr>
        <w:t xml:space="preserve">of Gel  </w:t>
      </w:r>
    </w:p>
    <w:p w:rsidR="007F20E1" w:rsidRDefault="007F20E1" w:rsidP="007F20E1">
      <w:pPr>
        <w:spacing w:line="240" w:lineRule="auto"/>
        <w:ind w:left="-540" w:right="-54"/>
        <w:jc w:val="both"/>
        <w:rPr>
          <w:rFonts w:asciiTheme="minorBidi" w:hAnsiTheme="minorBidi"/>
        </w:rPr>
      </w:pPr>
      <w:r>
        <w:rPr>
          <w:rFonts w:asciiTheme="minorBidi" w:hAnsiTheme="minorBidi"/>
        </w:rPr>
        <w:t xml:space="preserve">         Particles   Transport   Through   Porous   Media</w:t>
      </w:r>
      <w:r>
        <w:rPr>
          <w:rFonts w:ascii="Calibri" w:hAnsi="Calibri"/>
        </w:rPr>
        <w:t>’’</w:t>
      </w:r>
      <w:r>
        <w:rPr>
          <w:rFonts w:asciiTheme="minorBidi" w:hAnsiTheme="minorBidi"/>
        </w:rPr>
        <w:t xml:space="preserve"> in  </w:t>
      </w:r>
      <w:r w:rsidRPr="00804E1C">
        <w:rPr>
          <w:rFonts w:asciiTheme="minorBidi" w:hAnsiTheme="minorBidi"/>
        </w:rPr>
        <w:t xml:space="preserve"> </w:t>
      </w:r>
      <w:r>
        <w:rPr>
          <w:rFonts w:asciiTheme="minorBidi" w:hAnsiTheme="minorBidi"/>
        </w:rPr>
        <w:t xml:space="preserve">the   SPE    Latin   American   and   </w:t>
      </w:r>
    </w:p>
    <w:p w:rsidR="007F20E1" w:rsidRDefault="007F20E1" w:rsidP="007F20E1">
      <w:pPr>
        <w:spacing w:line="240" w:lineRule="auto"/>
        <w:ind w:left="-540" w:right="-54"/>
        <w:jc w:val="both"/>
        <w:rPr>
          <w:rFonts w:asciiTheme="minorBidi" w:hAnsiTheme="minorBidi"/>
        </w:rPr>
      </w:pPr>
      <w:r>
        <w:rPr>
          <w:rFonts w:asciiTheme="minorBidi" w:hAnsiTheme="minorBidi"/>
        </w:rPr>
        <w:t xml:space="preserve">         Caribbean   Petroleum   Engineering    Conference,  Mexico  City, Mexico, 16-18</w:t>
      </w:r>
      <w:r w:rsidRPr="00D63CAC">
        <w:rPr>
          <w:rFonts w:asciiTheme="minorBidi" w:hAnsiTheme="minorBidi"/>
        </w:rPr>
        <w:t xml:space="preserve"> </w:t>
      </w:r>
      <w:r>
        <w:rPr>
          <w:rFonts w:asciiTheme="minorBidi" w:hAnsiTheme="minorBidi"/>
        </w:rPr>
        <w:t xml:space="preserve"> April, </w:t>
      </w:r>
    </w:p>
    <w:p w:rsidR="007F20E1" w:rsidRDefault="007F20E1" w:rsidP="007F20E1">
      <w:pPr>
        <w:spacing w:line="240" w:lineRule="auto"/>
        <w:ind w:left="-540" w:right="-54"/>
        <w:jc w:val="both"/>
        <w:rPr>
          <w:rFonts w:asciiTheme="minorBidi" w:hAnsiTheme="minorBidi"/>
        </w:rPr>
      </w:pPr>
      <w:r>
        <w:rPr>
          <w:rFonts w:asciiTheme="minorBidi" w:hAnsiTheme="minorBidi"/>
        </w:rPr>
        <w:t xml:space="preserve">         2012 and is used here by permission.</w:t>
      </w:r>
    </w:p>
    <w:p w:rsidR="007F20E1" w:rsidRDefault="007F20E1" w:rsidP="007F20E1">
      <w:pPr>
        <w:spacing w:line="240" w:lineRule="auto"/>
        <w:ind w:left="-540" w:right="-54"/>
        <w:jc w:val="both"/>
        <w:rPr>
          <w:rFonts w:asciiTheme="minorBidi" w:hAnsiTheme="minorBidi"/>
        </w:rPr>
      </w:pPr>
    </w:p>
    <w:p w:rsidR="007F20E1" w:rsidRDefault="007F20E1" w:rsidP="007F20E1">
      <w:pPr>
        <w:spacing w:line="240" w:lineRule="auto"/>
        <w:ind w:left="-540" w:right="-54"/>
        <w:jc w:val="both"/>
        <w:rPr>
          <w:rFonts w:asciiTheme="minorBidi" w:hAnsiTheme="minorBidi"/>
          <w:color w:val="000000"/>
        </w:rPr>
      </w:pPr>
      <w:r>
        <w:t xml:space="preserve">  </w:t>
      </w:r>
      <w:r w:rsidR="00F1271C">
        <w:t xml:space="preserve">       part of  this  chapter  has</w:t>
      </w:r>
      <w:r>
        <w:t xml:space="preserve"> been previously published as </w:t>
      </w:r>
      <w:r>
        <w:rPr>
          <w:rFonts w:ascii="Calibri" w:hAnsi="Calibri"/>
        </w:rPr>
        <w:t>‘‘</w:t>
      </w:r>
      <w:r>
        <w:rPr>
          <w:rFonts w:asciiTheme="minorBidi" w:hAnsiTheme="minorBidi"/>
        </w:rPr>
        <w:t>Experimental</w:t>
      </w:r>
      <w:r w:rsidRPr="00442537">
        <w:rPr>
          <w:rFonts w:asciiTheme="minorBidi" w:hAnsiTheme="minorBidi"/>
          <w:color w:val="000000"/>
        </w:rPr>
        <w:t xml:space="preserve"> </w:t>
      </w:r>
      <w:r w:rsidR="00F1271C">
        <w:rPr>
          <w:rFonts w:asciiTheme="minorBidi" w:hAnsiTheme="minorBidi"/>
          <w:color w:val="000000"/>
        </w:rPr>
        <w:t xml:space="preserve"> </w:t>
      </w:r>
      <w:r>
        <w:rPr>
          <w:rFonts w:asciiTheme="minorBidi" w:hAnsiTheme="minorBidi"/>
          <w:color w:val="000000"/>
        </w:rPr>
        <w:t xml:space="preserve">Investigation </w:t>
      </w:r>
      <w:r w:rsidRPr="00D70F1A">
        <w:rPr>
          <w:rFonts w:asciiTheme="minorBidi" w:hAnsiTheme="minorBidi"/>
          <w:color w:val="000000"/>
        </w:rPr>
        <w:t xml:space="preserve">and </w:t>
      </w:r>
      <w:r>
        <w:rPr>
          <w:rFonts w:asciiTheme="minorBidi" w:hAnsiTheme="minorBidi"/>
          <w:color w:val="000000"/>
        </w:rPr>
        <w:t xml:space="preserve"> </w:t>
      </w:r>
    </w:p>
    <w:p w:rsidR="007F20E1" w:rsidRDefault="007F20E1" w:rsidP="007F20E1">
      <w:pPr>
        <w:spacing w:line="240" w:lineRule="auto"/>
        <w:ind w:left="-540" w:right="-54"/>
        <w:jc w:val="both"/>
        <w:rPr>
          <w:rFonts w:asciiTheme="minorBidi" w:hAnsiTheme="minorBidi"/>
          <w:color w:val="000000"/>
        </w:rPr>
      </w:pPr>
      <w:r>
        <w:rPr>
          <w:rFonts w:asciiTheme="minorBidi" w:hAnsiTheme="minorBidi"/>
          <w:color w:val="000000"/>
        </w:rPr>
        <w:t xml:space="preserve">         </w:t>
      </w:r>
      <w:r w:rsidRPr="00D70F1A">
        <w:rPr>
          <w:rFonts w:asciiTheme="minorBidi" w:hAnsiTheme="minorBidi"/>
          <w:color w:val="000000"/>
        </w:rPr>
        <w:t xml:space="preserve">Correlation </w:t>
      </w:r>
      <w:r>
        <w:rPr>
          <w:rFonts w:asciiTheme="minorBidi" w:hAnsiTheme="minorBidi"/>
          <w:color w:val="000000"/>
        </w:rPr>
        <w:t xml:space="preserve"> </w:t>
      </w:r>
      <w:r w:rsidRPr="00D70F1A">
        <w:rPr>
          <w:rFonts w:asciiTheme="minorBidi" w:hAnsiTheme="minorBidi"/>
          <w:color w:val="000000"/>
        </w:rPr>
        <w:t>of</w:t>
      </w:r>
      <w:r>
        <w:rPr>
          <w:rFonts w:asciiTheme="minorBidi" w:hAnsiTheme="minorBidi"/>
          <w:color w:val="000000"/>
        </w:rPr>
        <w:t xml:space="preserve"> </w:t>
      </w:r>
      <w:r w:rsidR="00F1271C">
        <w:rPr>
          <w:rFonts w:asciiTheme="minorBidi" w:hAnsiTheme="minorBidi"/>
          <w:color w:val="000000"/>
        </w:rPr>
        <w:t xml:space="preserve"> </w:t>
      </w:r>
      <w:r>
        <w:rPr>
          <w:rFonts w:asciiTheme="minorBidi" w:hAnsiTheme="minorBidi"/>
          <w:color w:val="000000"/>
        </w:rPr>
        <w:t> </w:t>
      </w:r>
      <w:r w:rsidRPr="00D70F1A">
        <w:rPr>
          <w:rFonts w:asciiTheme="minorBidi" w:hAnsiTheme="minorBidi"/>
          <w:color w:val="000000"/>
        </w:rPr>
        <w:t xml:space="preserve">Treatment </w:t>
      </w:r>
      <w:r w:rsidR="00F1271C">
        <w:rPr>
          <w:rFonts w:asciiTheme="minorBidi" w:hAnsiTheme="minorBidi"/>
          <w:color w:val="000000"/>
        </w:rPr>
        <w:t xml:space="preserve"> </w:t>
      </w:r>
      <w:r>
        <w:rPr>
          <w:rFonts w:asciiTheme="minorBidi" w:hAnsiTheme="minorBidi"/>
          <w:color w:val="000000"/>
        </w:rPr>
        <w:t xml:space="preserve"> </w:t>
      </w:r>
      <w:r w:rsidRPr="00D70F1A">
        <w:rPr>
          <w:rFonts w:asciiTheme="minorBidi" w:hAnsiTheme="minorBidi"/>
          <w:color w:val="000000"/>
        </w:rPr>
        <w:t xml:space="preserve">in  </w:t>
      </w:r>
      <w:r>
        <w:rPr>
          <w:rFonts w:asciiTheme="minorBidi" w:hAnsiTheme="minorBidi"/>
          <w:color w:val="000000"/>
        </w:rPr>
        <w:t xml:space="preserve"> </w:t>
      </w:r>
      <w:r w:rsidRPr="00D70F1A">
        <w:rPr>
          <w:rFonts w:asciiTheme="minorBidi" w:hAnsiTheme="minorBidi"/>
          <w:color w:val="000000"/>
        </w:rPr>
        <w:t xml:space="preserve">Weak  </w:t>
      </w:r>
      <w:r w:rsidR="00F1271C">
        <w:rPr>
          <w:rFonts w:asciiTheme="minorBidi" w:hAnsiTheme="minorBidi"/>
          <w:color w:val="000000"/>
        </w:rPr>
        <w:t xml:space="preserve"> </w:t>
      </w:r>
      <w:r w:rsidRPr="00D70F1A">
        <w:rPr>
          <w:rFonts w:asciiTheme="minorBidi" w:hAnsiTheme="minorBidi"/>
          <w:color w:val="000000"/>
        </w:rPr>
        <w:t>and  High-</w:t>
      </w:r>
      <w:r>
        <w:rPr>
          <w:rFonts w:asciiTheme="minorBidi" w:hAnsiTheme="minorBidi"/>
          <w:color w:val="000000"/>
        </w:rPr>
        <w:t xml:space="preserve"> </w:t>
      </w:r>
      <w:r w:rsidRPr="00D70F1A">
        <w:rPr>
          <w:rFonts w:asciiTheme="minorBidi" w:hAnsiTheme="minorBidi"/>
          <w:color w:val="000000"/>
        </w:rPr>
        <w:t xml:space="preserve">Permeability </w:t>
      </w:r>
      <w:r>
        <w:rPr>
          <w:rFonts w:asciiTheme="minorBidi" w:hAnsiTheme="minorBidi"/>
          <w:color w:val="000000"/>
        </w:rPr>
        <w:t xml:space="preserve"> </w:t>
      </w:r>
      <w:r w:rsidRPr="00D70F1A">
        <w:rPr>
          <w:rFonts w:asciiTheme="minorBidi" w:hAnsiTheme="minorBidi"/>
          <w:color w:val="000000"/>
        </w:rPr>
        <w:t xml:space="preserve"> Formations  </w:t>
      </w:r>
      <w:r w:rsidR="00F1271C">
        <w:rPr>
          <w:rFonts w:asciiTheme="minorBidi" w:hAnsiTheme="minorBidi"/>
          <w:color w:val="000000"/>
        </w:rPr>
        <w:t xml:space="preserve"> </w:t>
      </w:r>
      <w:r>
        <w:rPr>
          <w:rFonts w:asciiTheme="minorBidi" w:hAnsiTheme="minorBidi"/>
          <w:color w:val="000000"/>
        </w:rPr>
        <w:t xml:space="preserve"> </w:t>
      </w:r>
      <w:r w:rsidRPr="00D70F1A">
        <w:rPr>
          <w:rFonts w:asciiTheme="minorBidi" w:hAnsiTheme="minorBidi"/>
          <w:color w:val="000000"/>
        </w:rPr>
        <w:t>by</w:t>
      </w:r>
      <w:r>
        <w:rPr>
          <w:rFonts w:asciiTheme="minorBidi" w:hAnsiTheme="minorBidi"/>
          <w:color w:val="000000"/>
        </w:rPr>
        <w:t xml:space="preserve"> </w:t>
      </w:r>
      <w:r w:rsidR="00F1271C">
        <w:rPr>
          <w:rFonts w:asciiTheme="minorBidi" w:hAnsiTheme="minorBidi"/>
          <w:color w:val="000000"/>
        </w:rPr>
        <w:t xml:space="preserve"> </w:t>
      </w:r>
      <w:r w:rsidRPr="00D70F1A">
        <w:rPr>
          <w:rFonts w:asciiTheme="minorBidi" w:hAnsiTheme="minorBidi"/>
          <w:color w:val="000000"/>
        </w:rPr>
        <w:t xml:space="preserve"> </w:t>
      </w:r>
      <w:r>
        <w:rPr>
          <w:rFonts w:asciiTheme="minorBidi" w:hAnsiTheme="minorBidi"/>
          <w:color w:val="000000"/>
        </w:rPr>
        <w:t xml:space="preserve">Gel   </w:t>
      </w:r>
    </w:p>
    <w:p w:rsidR="007F20E1" w:rsidRDefault="007F20E1" w:rsidP="007F20E1">
      <w:pPr>
        <w:spacing w:line="240" w:lineRule="auto"/>
        <w:ind w:left="-540" w:right="-54"/>
        <w:jc w:val="both"/>
        <w:rPr>
          <w:rFonts w:asciiTheme="minorBidi" w:hAnsiTheme="minorBidi"/>
          <w:color w:val="000000"/>
        </w:rPr>
      </w:pPr>
      <w:r>
        <w:rPr>
          <w:rFonts w:asciiTheme="minorBidi" w:hAnsiTheme="minorBidi"/>
          <w:color w:val="000000"/>
        </w:rPr>
        <w:t xml:space="preserve">         Particles</w:t>
      </w:r>
      <w:r>
        <w:rPr>
          <w:rFonts w:ascii="Calibri" w:hAnsi="Calibri"/>
        </w:rPr>
        <w:t>’’ in</w:t>
      </w:r>
      <w:r w:rsidRPr="00442537">
        <w:rPr>
          <w:rFonts w:asciiTheme="minorBidi" w:hAnsiTheme="minorBidi"/>
          <w:color w:val="000000"/>
        </w:rPr>
        <w:t xml:space="preserve"> </w:t>
      </w:r>
      <w:r w:rsidRPr="00D70F1A">
        <w:rPr>
          <w:rFonts w:asciiTheme="minorBidi" w:hAnsiTheme="minorBidi"/>
          <w:color w:val="000000"/>
        </w:rPr>
        <w:t xml:space="preserve">Production </w:t>
      </w:r>
      <w:r>
        <w:rPr>
          <w:rFonts w:asciiTheme="minorBidi" w:hAnsiTheme="minorBidi"/>
          <w:color w:val="000000"/>
        </w:rPr>
        <w:t xml:space="preserve">   </w:t>
      </w:r>
      <w:r w:rsidRPr="00D70F1A">
        <w:rPr>
          <w:rFonts w:asciiTheme="minorBidi" w:hAnsiTheme="minorBidi"/>
          <w:color w:val="000000"/>
        </w:rPr>
        <w:t xml:space="preserve">and </w:t>
      </w:r>
      <w:r>
        <w:rPr>
          <w:rFonts w:asciiTheme="minorBidi" w:hAnsiTheme="minorBidi"/>
          <w:color w:val="000000"/>
        </w:rPr>
        <w:t xml:space="preserve">   </w:t>
      </w:r>
      <w:r w:rsidRPr="00D70F1A">
        <w:rPr>
          <w:rFonts w:asciiTheme="minorBidi" w:hAnsiTheme="minorBidi"/>
          <w:color w:val="000000"/>
        </w:rPr>
        <w:t>Operations</w:t>
      </w:r>
      <w:r>
        <w:rPr>
          <w:rFonts w:asciiTheme="minorBidi" w:hAnsiTheme="minorBidi"/>
          <w:color w:val="000000"/>
        </w:rPr>
        <w:t xml:space="preserve">    Journal, Vol. 28, No. 4, pp. 387-401, 2013 </w:t>
      </w:r>
    </w:p>
    <w:p w:rsidR="007F20E1" w:rsidRDefault="007F20E1" w:rsidP="007F20E1">
      <w:pPr>
        <w:spacing w:line="240" w:lineRule="auto"/>
        <w:ind w:left="-540" w:right="-54"/>
        <w:jc w:val="both"/>
        <w:rPr>
          <w:rFonts w:asciiTheme="minorBidi" w:hAnsiTheme="minorBidi"/>
          <w:color w:val="000000"/>
        </w:rPr>
      </w:pPr>
      <w:r>
        <w:rPr>
          <w:rFonts w:asciiTheme="minorBidi" w:hAnsiTheme="minorBidi"/>
          <w:color w:val="000000"/>
        </w:rPr>
        <w:t xml:space="preserve">         and is used here by permission.</w:t>
      </w:r>
    </w:p>
    <w:p w:rsidR="007F20E1" w:rsidRDefault="007F20E1" w:rsidP="007F20E1">
      <w:pPr>
        <w:spacing w:line="240" w:lineRule="auto"/>
        <w:ind w:left="-540" w:right="-54"/>
        <w:jc w:val="both"/>
        <w:rPr>
          <w:rFonts w:asciiTheme="minorBidi" w:hAnsiTheme="minorBidi"/>
          <w:color w:val="000000"/>
        </w:rPr>
      </w:pPr>
    </w:p>
    <w:p w:rsidR="00076CA3" w:rsidRDefault="00076CA3" w:rsidP="005D283B"/>
    <w:p w:rsidR="00076CA3" w:rsidRDefault="00076CA3" w:rsidP="00076CA3">
      <w:pPr>
        <w:rPr>
          <w:b/>
          <w:bCs/>
          <w:sz w:val="28"/>
          <w:szCs w:val="28"/>
        </w:rPr>
      </w:pPr>
      <w:r>
        <w:rPr>
          <w:b/>
          <w:bCs/>
          <w:sz w:val="28"/>
          <w:szCs w:val="28"/>
        </w:rPr>
        <w:t>4</w:t>
      </w:r>
      <w:r w:rsidR="00441B4F">
        <w:rPr>
          <w:b/>
          <w:bCs/>
          <w:sz w:val="28"/>
          <w:szCs w:val="28"/>
        </w:rPr>
        <w:t>.1</w:t>
      </w:r>
      <w:r w:rsidRPr="00923271">
        <w:rPr>
          <w:b/>
          <w:bCs/>
          <w:sz w:val="28"/>
          <w:szCs w:val="28"/>
        </w:rPr>
        <w:t xml:space="preserve">   Introduction</w:t>
      </w:r>
    </w:p>
    <w:p w:rsidR="00076CA3" w:rsidRPr="00076CA3" w:rsidRDefault="00076CA3" w:rsidP="00090421">
      <w:pPr>
        <w:jc w:val="both"/>
      </w:pPr>
      <w:r>
        <w:rPr>
          <w:b/>
          <w:bCs/>
          <w:sz w:val="28"/>
          <w:szCs w:val="28"/>
        </w:rPr>
        <w:t xml:space="preserve">            </w:t>
      </w:r>
      <w:r>
        <w:t>Th</w:t>
      </w:r>
      <w:r w:rsidR="009D03D6">
        <w:t xml:space="preserve">e following experimental </w:t>
      </w:r>
      <w:r w:rsidR="00AC1C34">
        <w:t xml:space="preserve">studies </w:t>
      </w:r>
      <w:r w:rsidR="00841537" w:rsidRPr="00122660">
        <w:t>were undertaken to investigate the transient behavior of gel particles and silica flour particles during plugging of porous media and the effect of the variation in gel particle and silica flour concentrations, flow rates, ratio of gel particle sizes-to-pore-throat diameter, pore space of the permeable filter disc, sand sizes, and temperatures on the plugging conditions of the high-permeability formations. T</w:t>
      </w:r>
      <w:r w:rsidR="006C08ED" w:rsidRPr="00122660">
        <w:t>h</w:t>
      </w:r>
      <w:r w:rsidR="00841537" w:rsidRPr="00122660">
        <w:t xml:space="preserve">is is inferred by monitoring the variation of the differential pressure across the proppant pack, the </w:t>
      </w:r>
      <w:r w:rsidR="008C3507" w:rsidRPr="00122660">
        <w:t>effluent</w:t>
      </w:r>
      <w:r w:rsidR="00841537" w:rsidRPr="00122660">
        <w:t xml:space="preserve"> particle size distributions during experiments by flowing deformable gel particles, the filtrate loss and the pressure </w:t>
      </w:r>
      <w:r w:rsidR="000A35F3">
        <w:t xml:space="preserve">gradient required to </w:t>
      </w:r>
      <w:r w:rsidR="00841537" w:rsidRPr="00122660">
        <w:t xml:space="preserve">initiate flow across the fluid loss cell. </w:t>
      </w:r>
      <w:r w:rsidR="00090421" w:rsidRPr="00122660">
        <w:t xml:space="preserve">Thus, </w:t>
      </w:r>
      <w:r w:rsidR="00841537" w:rsidRPr="00122660">
        <w:t>the condition</w:t>
      </w:r>
      <w:r w:rsidR="00A30DB2" w:rsidRPr="00122660">
        <w:t xml:space="preserve">s </w:t>
      </w:r>
      <w:r w:rsidR="008A3468" w:rsidRPr="00122660">
        <w:t xml:space="preserve">for </w:t>
      </w:r>
      <w:r w:rsidR="00A30DB2" w:rsidRPr="00122660">
        <w:t>inducing pore plugging by injecting gel particle suspensions and silica flour particle-gel systems in</w:t>
      </w:r>
      <w:r w:rsidR="00090421" w:rsidRPr="00122660">
        <w:t>to porous media</w:t>
      </w:r>
      <w:r w:rsidR="00090421">
        <w:t xml:space="preserve"> were investigated.</w:t>
      </w:r>
    </w:p>
    <w:p w:rsidR="00F53003" w:rsidRDefault="00F53003" w:rsidP="005D283B"/>
    <w:p w:rsidR="0025692F" w:rsidRDefault="00F53003" w:rsidP="0025692F">
      <w:pPr>
        <w:jc w:val="both"/>
        <w:rPr>
          <w:b/>
          <w:bCs/>
          <w:sz w:val="28"/>
          <w:szCs w:val="28"/>
        </w:rPr>
      </w:pPr>
      <w:r>
        <w:rPr>
          <w:b/>
          <w:bCs/>
          <w:sz w:val="28"/>
          <w:szCs w:val="28"/>
        </w:rPr>
        <w:t>4.2</w:t>
      </w:r>
      <w:r w:rsidR="005D283B">
        <w:rPr>
          <w:b/>
          <w:bCs/>
          <w:sz w:val="28"/>
          <w:szCs w:val="28"/>
        </w:rPr>
        <w:t xml:space="preserve">  Experimental System</w:t>
      </w:r>
      <w:r w:rsidR="001C60A9">
        <w:rPr>
          <w:b/>
          <w:bCs/>
          <w:sz w:val="28"/>
          <w:szCs w:val="28"/>
        </w:rPr>
        <w:t>s</w:t>
      </w:r>
      <w:r w:rsidR="005D283B">
        <w:rPr>
          <w:b/>
          <w:bCs/>
          <w:sz w:val="28"/>
          <w:szCs w:val="28"/>
        </w:rPr>
        <w:t xml:space="preserve"> and P</w:t>
      </w:r>
      <w:r w:rsidR="005D283B" w:rsidRPr="00923271">
        <w:rPr>
          <w:b/>
          <w:bCs/>
          <w:sz w:val="28"/>
          <w:szCs w:val="28"/>
        </w:rPr>
        <w:t>rocedure</w:t>
      </w:r>
    </w:p>
    <w:p w:rsidR="009D03D6" w:rsidRPr="001F27A7" w:rsidRDefault="00F53003" w:rsidP="009D03D6">
      <w:pPr>
        <w:jc w:val="both"/>
        <w:rPr>
          <w:rFonts w:asciiTheme="majorBidi" w:hAnsiTheme="majorBidi" w:cstheme="majorBidi"/>
        </w:rPr>
      </w:pPr>
      <w:r>
        <w:rPr>
          <w:rFonts w:asciiTheme="majorBidi" w:hAnsiTheme="majorBidi" w:cstheme="majorBidi"/>
          <w:b/>
          <w:bCs/>
        </w:rPr>
        <w:t>4.2</w:t>
      </w:r>
      <w:r w:rsidR="00441B4F">
        <w:rPr>
          <w:rFonts w:asciiTheme="majorBidi" w:hAnsiTheme="majorBidi" w:cstheme="majorBidi"/>
          <w:b/>
          <w:bCs/>
        </w:rPr>
        <w:t>.1</w:t>
      </w:r>
      <w:r w:rsidR="009D03D6" w:rsidRPr="00923271">
        <w:rPr>
          <w:rFonts w:asciiTheme="majorBidi" w:hAnsiTheme="majorBidi" w:cstheme="majorBidi"/>
          <w:b/>
          <w:bCs/>
        </w:rPr>
        <w:t xml:space="preserve"> Experimental flow apparatus</w:t>
      </w:r>
    </w:p>
    <w:p w:rsidR="0025692F" w:rsidRDefault="004C42F6" w:rsidP="00AC1C34">
      <w:pPr>
        <w:jc w:val="both"/>
      </w:pPr>
      <w:r>
        <w:lastRenderedPageBreak/>
        <w:t xml:space="preserve">  </w:t>
      </w:r>
      <w:r w:rsidR="009D03D6">
        <w:t xml:space="preserve">       </w:t>
      </w:r>
      <w:r w:rsidR="0025692F">
        <w:t xml:space="preserve">      </w:t>
      </w:r>
      <w:r w:rsidR="009D03D6">
        <w:t xml:space="preserve">The experimental studies </w:t>
      </w:r>
      <w:r w:rsidR="000A35F3">
        <w:t>utilized</w:t>
      </w:r>
      <w:r w:rsidR="009D03D6">
        <w:t xml:space="preserve"> two </w:t>
      </w:r>
      <w:r w:rsidR="000A35F3">
        <w:t xml:space="preserve">separate </w:t>
      </w:r>
      <w:r w:rsidR="009D03D6">
        <w:t>experimental apparatus</w:t>
      </w:r>
      <w:r w:rsidR="000A35F3">
        <w:t xml:space="preserve"> as described in the following</w:t>
      </w:r>
      <w:r w:rsidR="00AC1C34">
        <w:t>.</w:t>
      </w:r>
    </w:p>
    <w:p w:rsidR="00776D42" w:rsidRDefault="00776D42" w:rsidP="00AC1C34">
      <w:pPr>
        <w:jc w:val="both"/>
      </w:pPr>
    </w:p>
    <w:p w:rsidR="00776D42" w:rsidRDefault="00F53003" w:rsidP="00776D42">
      <w:pPr>
        <w:spacing w:line="240" w:lineRule="auto"/>
        <w:jc w:val="both"/>
        <w:rPr>
          <w:rFonts w:asciiTheme="majorBidi" w:hAnsiTheme="majorBidi" w:cstheme="majorBidi"/>
          <w:b/>
          <w:bCs/>
        </w:rPr>
      </w:pPr>
      <w:r>
        <w:rPr>
          <w:rFonts w:asciiTheme="majorBidi" w:hAnsiTheme="majorBidi" w:cstheme="majorBidi"/>
          <w:b/>
          <w:bCs/>
        </w:rPr>
        <w:t>4.2</w:t>
      </w:r>
      <w:r w:rsidR="00F43E3C" w:rsidRPr="00923271">
        <w:rPr>
          <w:rFonts w:asciiTheme="majorBidi" w:hAnsiTheme="majorBidi" w:cstheme="majorBidi"/>
          <w:b/>
          <w:bCs/>
        </w:rPr>
        <w:t>.1.</w:t>
      </w:r>
      <w:r w:rsidR="00F43E3C">
        <w:rPr>
          <w:rFonts w:asciiTheme="majorBidi" w:hAnsiTheme="majorBidi" w:cstheme="majorBidi"/>
          <w:b/>
          <w:bCs/>
        </w:rPr>
        <w:t xml:space="preserve">1 </w:t>
      </w:r>
      <w:r w:rsidR="005A1107">
        <w:rPr>
          <w:rFonts w:asciiTheme="majorBidi" w:hAnsiTheme="majorBidi" w:cstheme="majorBidi"/>
          <w:b/>
          <w:bCs/>
        </w:rPr>
        <w:t xml:space="preserve"> A</w:t>
      </w:r>
      <w:r w:rsidR="00F43E3C" w:rsidRPr="00923271">
        <w:rPr>
          <w:rFonts w:asciiTheme="majorBidi" w:hAnsiTheme="majorBidi" w:cstheme="majorBidi"/>
          <w:b/>
          <w:bCs/>
        </w:rPr>
        <w:t>pparatus</w:t>
      </w:r>
      <w:r w:rsidR="00F43E3C">
        <w:rPr>
          <w:rFonts w:asciiTheme="majorBidi" w:hAnsiTheme="majorBidi" w:cstheme="majorBidi"/>
          <w:b/>
          <w:bCs/>
        </w:rPr>
        <w:t xml:space="preserve"> for gel particle suspensions process</w:t>
      </w:r>
      <w:r w:rsidR="000A35F3">
        <w:rPr>
          <w:rFonts w:asciiTheme="majorBidi" w:hAnsiTheme="majorBidi" w:cstheme="majorBidi"/>
          <w:b/>
          <w:bCs/>
        </w:rPr>
        <w:t>es</w:t>
      </w:r>
    </w:p>
    <w:p w:rsidR="00776D42" w:rsidRDefault="00776D42" w:rsidP="00776D42">
      <w:pPr>
        <w:spacing w:line="240" w:lineRule="auto"/>
        <w:jc w:val="both"/>
        <w:rPr>
          <w:rFonts w:asciiTheme="majorBidi" w:hAnsiTheme="majorBidi" w:cstheme="majorBidi"/>
          <w:b/>
          <w:bCs/>
        </w:rPr>
      </w:pPr>
    </w:p>
    <w:p w:rsidR="00776D42" w:rsidRDefault="00776D42" w:rsidP="00776D42">
      <w:pPr>
        <w:spacing w:line="240" w:lineRule="auto"/>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The schematic experimental flow apparatus</w:t>
      </w:r>
      <w:r>
        <w:rPr>
          <w:rFonts w:asciiTheme="majorBidi" w:hAnsiTheme="majorBidi" w:cstheme="majorBidi"/>
        </w:rPr>
        <w:t xml:space="preserve"> (</w:t>
      </w:r>
      <w:r w:rsidRPr="008006FA">
        <w:rPr>
          <w:rFonts w:asciiTheme="majorBidi" w:hAnsiTheme="majorBidi" w:cstheme="majorBidi"/>
          <w:b/>
          <w:bCs/>
        </w:rPr>
        <w:t>Fig. </w:t>
      </w:r>
      <w:r>
        <w:rPr>
          <w:rFonts w:asciiTheme="majorBidi" w:hAnsiTheme="majorBidi" w:cstheme="majorBidi"/>
          <w:b/>
          <w:bCs/>
        </w:rPr>
        <w:t>4.</w:t>
      </w:r>
      <w:r w:rsidRPr="008006FA">
        <w:rPr>
          <w:rFonts w:asciiTheme="majorBidi" w:hAnsiTheme="majorBidi" w:cstheme="majorBidi"/>
          <w:b/>
          <w:bCs/>
        </w:rPr>
        <w:t>1</w:t>
      </w:r>
      <w:r>
        <w:rPr>
          <w:rFonts w:asciiTheme="majorBidi" w:hAnsiTheme="majorBidi" w:cstheme="majorBidi"/>
          <w:b/>
          <w:bCs/>
        </w:rPr>
        <w:t>)</w:t>
      </w:r>
      <w:r>
        <w:rPr>
          <w:rFonts w:asciiTheme="majorBidi" w:hAnsiTheme="majorBidi" w:cstheme="majorBidi"/>
        </w:rPr>
        <w:t>;</w:t>
      </w:r>
      <w:r w:rsidRPr="008006FA">
        <w:rPr>
          <w:rFonts w:asciiTheme="majorBidi" w:hAnsiTheme="majorBidi" w:cstheme="majorBidi"/>
        </w:rPr>
        <w:t xml:space="preserve"> </w:t>
      </w:r>
      <w:r>
        <w:rPr>
          <w:rFonts w:asciiTheme="majorBidi" w:hAnsiTheme="majorBidi" w:cstheme="majorBidi"/>
        </w:rPr>
        <w:t>the experimental testing</w:t>
      </w:r>
    </w:p>
    <w:p w:rsidR="00776D42" w:rsidRPr="00776D42" w:rsidRDefault="00776D42" w:rsidP="00776D42">
      <w:pPr>
        <w:rPr>
          <w:rFonts w:asciiTheme="majorBidi" w:hAnsiTheme="majorBidi" w:cstheme="majorBidi"/>
        </w:rPr>
      </w:pPr>
      <w:r>
        <w:rPr>
          <w:rFonts w:asciiTheme="majorBidi" w:hAnsiTheme="majorBidi" w:cstheme="majorBidi"/>
        </w:rPr>
        <w:t>procedure; suspension preparation;</w:t>
      </w:r>
      <w:r w:rsidRPr="008006FA">
        <w:rPr>
          <w:rFonts w:asciiTheme="majorBidi" w:hAnsiTheme="majorBidi" w:cstheme="majorBidi"/>
        </w:rPr>
        <w:t xml:space="preserve"> </w:t>
      </w:r>
      <w:r>
        <w:rPr>
          <w:rFonts w:asciiTheme="majorBidi" w:hAnsiTheme="majorBidi" w:cstheme="majorBidi"/>
        </w:rPr>
        <w:t xml:space="preserve">and </w:t>
      </w:r>
      <w:r w:rsidRPr="008006FA">
        <w:rPr>
          <w:rFonts w:asciiTheme="majorBidi" w:hAnsiTheme="majorBidi" w:cstheme="majorBidi"/>
        </w:rPr>
        <w:t xml:space="preserve">the measurements of viscosity, pore throat size, and gel particle size </w:t>
      </w:r>
      <w:r>
        <w:rPr>
          <w:rFonts w:asciiTheme="majorBidi" w:hAnsiTheme="majorBidi" w:cstheme="majorBidi"/>
        </w:rPr>
        <w:t xml:space="preserve">are described in the </w:t>
      </w:r>
      <w:r w:rsidRPr="008006FA">
        <w:rPr>
          <w:rFonts w:asciiTheme="majorBidi" w:hAnsiTheme="majorBidi" w:cstheme="majorBidi"/>
        </w:rPr>
        <w:t xml:space="preserve">following. </w:t>
      </w:r>
    </w:p>
    <w:p w:rsidR="00B959A7" w:rsidRDefault="00776D42" w:rsidP="00776D42">
      <w:r>
        <w:t>A- Tests under isothermal conditions</w:t>
      </w:r>
      <w:r w:rsidR="00AC1C34">
        <w:rPr>
          <w:rFonts w:asciiTheme="majorBidi" w:hAnsiTheme="majorBidi" w:cstheme="majorBidi"/>
        </w:rPr>
        <w:t xml:space="preserve">          </w:t>
      </w:r>
    </w:p>
    <w:p w:rsidR="00C7512C" w:rsidRDefault="005A1107" w:rsidP="00F53003">
      <w:pPr>
        <w:jc w:val="both"/>
        <w:rPr>
          <w:rFonts w:asciiTheme="majorBidi" w:hAnsiTheme="majorBidi" w:cstheme="majorBidi"/>
        </w:rPr>
      </w:pPr>
      <w:r>
        <w:rPr>
          <w:rFonts w:asciiTheme="majorBidi" w:hAnsiTheme="majorBidi" w:cstheme="majorBidi"/>
          <w:i/>
          <w:iCs/>
        </w:rPr>
        <w:t xml:space="preserve">    </w:t>
      </w:r>
      <w:r w:rsidR="00E7108B">
        <w:rPr>
          <w:rFonts w:asciiTheme="majorBidi" w:hAnsiTheme="majorBidi" w:cstheme="majorBidi"/>
          <w:i/>
          <w:iCs/>
        </w:rPr>
        <w:t xml:space="preserve">         </w:t>
      </w:r>
      <w:r>
        <w:rPr>
          <w:rFonts w:asciiTheme="majorBidi" w:hAnsiTheme="majorBidi" w:cstheme="majorBidi"/>
          <w:i/>
          <w:iCs/>
        </w:rPr>
        <w:t xml:space="preserve"> </w:t>
      </w:r>
      <w:r w:rsidRPr="008006FA">
        <w:rPr>
          <w:rFonts w:asciiTheme="majorBidi" w:hAnsiTheme="majorBidi" w:cstheme="majorBidi"/>
        </w:rPr>
        <w:t xml:space="preserve"> </w:t>
      </w:r>
      <w:r w:rsidR="005D283B" w:rsidRPr="008006FA">
        <w:rPr>
          <w:rFonts w:asciiTheme="majorBidi" w:hAnsiTheme="majorBidi" w:cstheme="majorBidi"/>
        </w:rPr>
        <w:t>A Ruska pump was used to flow the gel particle suspension from the accumulator into the proppant pack at a constant rate by the mineral oil. The pump flow rate varies from 5 to 11</w:t>
      </w:r>
      <w:r w:rsidR="000A35F3">
        <w:rPr>
          <w:rFonts w:asciiTheme="majorBidi" w:hAnsiTheme="majorBidi" w:cstheme="majorBidi"/>
        </w:rPr>
        <w:t xml:space="preserve">20 cm³/hr and the pressure ranges </w:t>
      </w:r>
      <w:r w:rsidR="005D283B" w:rsidRPr="008006FA">
        <w:rPr>
          <w:rFonts w:asciiTheme="majorBidi" w:hAnsiTheme="majorBidi" w:cstheme="majorBidi"/>
        </w:rPr>
        <w:t>from 0 to 10000 psig. A 500 cm³ stainless steel accumulator was filled with the particles suspension and contains a steel piston disk to separate the suspension from the mineral oil. An 18.4 cm long and 2.5 cm diameter plastic cylindrical column was used to simulate a core sample</w:t>
      </w:r>
      <w:r w:rsidR="00D948FE">
        <w:rPr>
          <w:rFonts w:asciiTheme="majorBidi" w:hAnsiTheme="majorBidi" w:cstheme="majorBidi"/>
        </w:rPr>
        <w:t xml:space="preserve"> </w:t>
      </w:r>
      <w:r w:rsidR="005D283B" w:rsidRPr="008006FA">
        <w:rPr>
          <w:rFonts w:asciiTheme="majorBidi" w:hAnsiTheme="majorBidi" w:cstheme="majorBidi"/>
        </w:rPr>
        <w:t xml:space="preserve">. For our study, the sandpack should have sufficiently  large and highly connective pores so that we can investigate the conditions for plugging </w:t>
      </w:r>
      <w:r w:rsidR="000A35F3">
        <w:rPr>
          <w:rFonts w:asciiTheme="majorBidi" w:hAnsiTheme="majorBidi" w:cstheme="majorBidi"/>
        </w:rPr>
        <w:t>of</w:t>
      </w:r>
      <w:r w:rsidR="005D283B" w:rsidRPr="008006FA">
        <w:rPr>
          <w:rFonts w:asciiTheme="majorBidi" w:hAnsiTheme="majorBidi" w:cstheme="majorBidi"/>
        </w:rPr>
        <w:t xml:space="preserve"> these pores and reduce the high permeability. Therefore, the ceramic proppant is more suitable than natural sand to create sufficiently large pores and high permeability required in this work. Thus, the plastic column was filled with 16-20 mesh proppant sands.  A 30 mesh sieve was used at the inlet and outlet ends of the sand pack to contain the proppant inside the plastic column. Absolute permeability and porosity were measured as 3800 md and 38%, respectively. The properties of the proppant pack are given in </w:t>
      </w:r>
      <w:r w:rsidR="005D283B" w:rsidRPr="008006FA">
        <w:rPr>
          <w:rFonts w:asciiTheme="majorBidi" w:hAnsiTheme="majorBidi" w:cstheme="majorBidi"/>
          <w:b/>
          <w:bCs/>
        </w:rPr>
        <w:t xml:space="preserve">Table </w:t>
      </w:r>
      <w:r w:rsidR="003678ED">
        <w:rPr>
          <w:rFonts w:asciiTheme="majorBidi" w:hAnsiTheme="majorBidi" w:cstheme="majorBidi"/>
          <w:b/>
          <w:bCs/>
        </w:rPr>
        <w:t>4</w:t>
      </w:r>
      <w:r w:rsidR="005D283B">
        <w:rPr>
          <w:rFonts w:asciiTheme="majorBidi" w:hAnsiTheme="majorBidi" w:cstheme="majorBidi"/>
          <w:b/>
          <w:bCs/>
        </w:rPr>
        <w:t>-</w:t>
      </w:r>
      <w:r w:rsidR="005D283B" w:rsidRPr="008006FA">
        <w:rPr>
          <w:rFonts w:asciiTheme="majorBidi" w:hAnsiTheme="majorBidi" w:cstheme="majorBidi"/>
          <w:b/>
          <w:bCs/>
        </w:rPr>
        <w:t>1</w:t>
      </w:r>
      <w:r w:rsidR="005D283B" w:rsidRPr="008006FA">
        <w:rPr>
          <w:rFonts w:asciiTheme="majorBidi" w:hAnsiTheme="majorBidi" w:cstheme="majorBidi"/>
        </w:rPr>
        <w:t xml:space="preserve">. Smart Differential </w:t>
      </w:r>
      <w:r w:rsidR="00C7512C">
        <w:rPr>
          <w:rFonts w:asciiTheme="majorBidi" w:hAnsiTheme="majorBidi" w:cstheme="majorBidi"/>
        </w:rPr>
        <w:t xml:space="preserve">  </w:t>
      </w:r>
      <w:r w:rsidR="005D283B" w:rsidRPr="008006FA">
        <w:rPr>
          <w:rFonts w:asciiTheme="majorBidi" w:hAnsiTheme="majorBidi" w:cstheme="majorBidi"/>
        </w:rPr>
        <w:t xml:space="preserve">Pressure </w:t>
      </w:r>
      <w:r w:rsidR="00C7512C">
        <w:rPr>
          <w:rFonts w:asciiTheme="majorBidi" w:hAnsiTheme="majorBidi" w:cstheme="majorBidi"/>
        </w:rPr>
        <w:t xml:space="preserve"> </w:t>
      </w:r>
      <w:r w:rsidR="005D283B" w:rsidRPr="008006FA">
        <w:rPr>
          <w:rFonts w:asciiTheme="majorBidi" w:hAnsiTheme="majorBidi" w:cstheme="majorBidi"/>
        </w:rPr>
        <w:t xml:space="preserve">Transmitter </w:t>
      </w:r>
      <w:r w:rsidR="00C7512C">
        <w:rPr>
          <w:rFonts w:asciiTheme="majorBidi" w:hAnsiTheme="majorBidi" w:cstheme="majorBidi"/>
        </w:rPr>
        <w:t xml:space="preserve"> </w:t>
      </w:r>
      <w:r w:rsidR="005D283B" w:rsidRPr="008006FA">
        <w:rPr>
          <w:rFonts w:asciiTheme="majorBidi" w:hAnsiTheme="majorBidi" w:cstheme="majorBidi"/>
        </w:rPr>
        <w:t>ST3000</w:t>
      </w:r>
      <w:r w:rsidR="00C7512C">
        <w:rPr>
          <w:rFonts w:asciiTheme="majorBidi" w:hAnsiTheme="majorBidi" w:cstheme="majorBidi"/>
        </w:rPr>
        <w:t xml:space="preserve"> </w:t>
      </w:r>
      <w:r w:rsidR="005D283B" w:rsidRPr="008006FA">
        <w:rPr>
          <w:rFonts w:asciiTheme="majorBidi" w:hAnsiTheme="majorBidi" w:cstheme="majorBidi"/>
        </w:rPr>
        <w:t xml:space="preserve"> Series was used to measure the differential</w:t>
      </w:r>
    </w:p>
    <w:p w:rsidR="006A5590" w:rsidRDefault="005D283B" w:rsidP="00F53003">
      <w:pPr>
        <w:jc w:val="both"/>
        <w:rPr>
          <w:rFonts w:asciiTheme="majorBidi" w:hAnsiTheme="majorBidi" w:cstheme="majorBidi"/>
        </w:rPr>
      </w:pPr>
      <w:r w:rsidRPr="008006FA">
        <w:rPr>
          <w:rFonts w:asciiTheme="majorBidi" w:hAnsiTheme="majorBidi" w:cstheme="majorBidi"/>
        </w:rPr>
        <w:lastRenderedPageBreak/>
        <w:t>pressure across the sandpack during the tests. A NI SC 2345 Data Acquisition System was used to record the differential pressure during the tests by the Labview software version 7.</w:t>
      </w:r>
    </w:p>
    <w:p w:rsidR="0025692F" w:rsidRDefault="006818CB" w:rsidP="00776D42">
      <w:pPr>
        <w:jc w:val="both"/>
        <w:rPr>
          <w:rFonts w:asciiTheme="majorBidi" w:hAnsiTheme="majorBidi" w:cstheme="majorBidi"/>
        </w:rPr>
      </w:pPr>
      <w:r>
        <w:rPr>
          <w:rFonts w:asciiTheme="majorBidi" w:hAnsiTheme="majorBidi" w:cstheme="majorBidi"/>
        </w:rPr>
        <w:t xml:space="preserve">               The gel-</w:t>
      </w:r>
      <w:r w:rsidRPr="008006FA">
        <w:rPr>
          <w:rFonts w:asciiTheme="majorBidi" w:hAnsiTheme="majorBidi" w:cstheme="majorBidi"/>
        </w:rPr>
        <w:t xml:space="preserve">particle suspension was injected at a constant rate at the bottom of the proppant pack at the ambient laboratory temperature of 23.5 </w:t>
      </w:r>
      <w:r w:rsidRPr="008006FA">
        <w:rPr>
          <w:rFonts w:asciiTheme="majorBidi" w:hAnsiTheme="majorBidi" w:cstheme="majorBidi"/>
          <w:vertAlign w:val="superscript"/>
        </w:rPr>
        <w:t>°</w:t>
      </w:r>
      <w:r w:rsidRPr="008006FA">
        <w:rPr>
          <w:rFonts w:asciiTheme="majorBidi" w:hAnsiTheme="majorBidi" w:cstheme="majorBidi"/>
        </w:rPr>
        <w:t>C using the Ruska pump as a piston-like front from the accumulator and the differential pressure across the sandpack was measured during the experiments by the pressure transducer and record</w:t>
      </w:r>
      <w:r>
        <w:rPr>
          <w:rFonts w:asciiTheme="majorBidi" w:hAnsiTheme="majorBidi" w:cstheme="majorBidi"/>
        </w:rPr>
        <w:t>ed by a computer- assisted data-</w:t>
      </w:r>
      <w:r w:rsidRPr="008006FA">
        <w:rPr>
          <w:rFonts w:asciiTheme="majorBidi" w:hAnsiTheme="majorBidi" w:cstheme="majorBidi"/>
        </w:rPr>
        <w:t>acquisition system. The flow was continued until attaining a constant differential pressure across the proppant pack. The effluent gel particle suspension was collected in a beaker at var</w:t>
      </w:r>
      <w:r>
        <w:rPr>
          <w:rFonts w:asciiTheme="majorBidi" w:hAnsiTheme="majorBidi" w:cstheme="majorBidi"/>
        </w:rPr>
        <w:t>ious times to determine the gel-</w:t>
      </w:r>
      <w:r w:rsidRPr="008006FA">
        <w:rPr>
          <w:rFonts w:asciiTheme="majorBidi" w:hAnsiTheme="majorBidi" w:cstheme="majorBidi"/>
        </w:rPr>
        <w:t>particles size distribution. The proppant was removed from the plastic cylindrical holder after each run and then washed and dried for reuse again in the next test.</w:t>
      </w:r>
    </w:p>
    <w:p w:rsidR="00343AD8" w:rsidRDefault="00776D42" w:rsidP="00776D42">
      <w:pPr>
        <w:jc w:val="both"/>
        <w:rPr>
          <w:noProof/>
          <w:lang w:bidi="ar-SA"/>
        </w:rPr>
      </w:pPr>
      <w:r>
        <w:rPr>
          <w:noProof/>
          <w:lang w:bidi="ar-SA"/>
        </w:rPr>
        <mc:AlternateContent>
          <mc:Choice Requires="wps">
            <w:drawing>
              <wp:anchor distT="0" distB="0" distL="114300" distR="114300" simplePos="0" relativeHeight="251533312" behindDoc="0" locked="0" layoutInCell="1" allowOverlap="1" wp14:anchorId="43335650" wp14:editId="2383077E">
                <wp:simplePos x="0" y="0"/>
                <wp:positionH relativeFrom="column">
                  <wp:posOffset>108585</wp:posOffset>
                </wp:positionH>
                <wp:positionV relativeFrom="paragraph">
                  <wp:posOffset>2985135</wp:posOffset>
                </wp:positionV>
                <wp:extent cx="4219575" cy="276225"/>
                <wp:effectExtent l="0" t="0" r="0" b="9525"/>
                <wp:wrapNone/>
                <wp:docPr id="5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276225"/>
                        </a:xfrm>
                        <a:prstGeom prst="rect">
                          <a:avLst/>
                        </a:prstGeom>
                        <a:noFill/>
                        <a:ln>
                          <a:noFill/>
                        </a:ln>
                        <a:extLst/>
                      </wps:spPr>
                      <wps:txbx>
                        <w:txbxContent>
                          <w:p w:rsidR="007B3448" w:rsidRDefault="007B3448" w:rsidP="00343AD8">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4.</w:t>
                            </w:r>
                            <w:r w:rsidRPr="001F27A7">
                              <w:rPr>
                                <w:rFonts w:asciiTheme="majorHAnsi" w:hAnsiTheme="majorHAnsi" w:cstheme="majorHAnsi"/>
                                <w:b/>
                                <w:bCs/>
                              </w:rPr>
                              <w:t xml:space="preserve">1: Schematic diagram of the experimental </w:t>
                            </w:r>
                            <w:r>
                              <w:rPr>
                                <w:rFonts w:asciiTheme="majorHAnsi" w:hAnsiTheme="majorHAnsi" w:cstheme="majorHAnsi"/>
                                <w:b/>
                                <w:bCs/>
                              </w:rPr>
                              <w:t xml:space="preserve"> apparatus </w:t>
                            </w:r>
                          </w:p>
                          <w:p w:rsidR="007B3448" w:rsidRDefault="007B3448" w:rsidP="00343AD8">
                            <w:pPr>
                              <w:spacing w:line="240" w:lineRule="auto"/>
                              <w:rPr>
                                <w:rFonts w:asciiTheme="majorHAnsi" w:hAnsiTheme="majorHAnsi" w:cstheme="majorHAnsi"/>
                                <w:b/>
                                <w:bCs/>
                              </w:rPr>
                            </w:pPr>
                          </w:p>
                          <w:p w:rsidR="007B3448" w:rsidRDefault="007B3448" w:rsidP="00343AD8">
                            <w:pPr>
                              <w:spacing w:line="240" w:lineRule="auto"/>
                              <w:rPr>
                                <w:rFonts w:asciiTheme="majorHAnsi" w:hAnsiTheme="majorHAnsi" w:cstheme="majorHAnsi"/>
                                <w:b/>
                                <w:bCs/>
                              </w:rPr>
                            </w:pPr>
                          </w:p>
                          <w:p w:rsidR="007B3448" w:rsidRDefault="007B3448" w:rsidP="00343AD8">
                            <w:pPr>
                              <w:rPr>
                                <w:rFonts w:asciiTheme="majorHAnsi" w:hAnsiTheme="majorHAnsi" w:cstheme="majorHAnsi"/>
                                <w:b/>
                                <w:bCs/>
                              </w:rPr>
                            </w:pPr>
                            <w:r>
                              <w:rPr>
                                <w:rFonts w:asciiTheme="majorHAnsi" w:hAnsiTheme="majorHAnsi" w:cstheme="majorHAnsi"/>
                                <w:b/>
                                <w:bCs/>
                              </w:rPr>
                              <w:t xml:space="preserve">    </w:t>
                            </w:r>
                          </w:p>
                          <w:p w:rsidR="007B3448" w:rsidRDefault="007B3448" w:rsidP="00343AD8">
                            <w:pPr>
                              <w:rPr>
                                <w:rFonts w:asciiTheme="majorHAnsi" w:hAnsiTheme="majorHAnsi" w:cstheme="majorHAnsi"/>
                                <w:b/>
                                <w:bCs/>
                              </w:rPr>
                            </w:pPr>
                          </w:p>
                          <w:p w:rsidR="007B3448" w:rsidRDefault="007B3448" w:rsidP="00343AD8">
                            <w:pPr>
                              <w:rPr>
                                <w:rFonts w:asciiTheme="majorHAnsi" w:hAnsiTheme="majorHAnsi" w:cstheme="majorHAnsi"/>
                                <w:b/>
                                <w:bCs/>
                              </w:rPr>
                            </w:pPr>
                          </w:p>
                          <w:p w:rsidR="007B3448" w:rsidRPr="001F27A7" w:rsidRDefault="007B3448" w:rsidP="00343AD8">
                            <w:pPr>
                              <w:rPr>
                                <w:rFonts w:asciiTheme="majorHAnsi" w:hAnsiTheme="majorHAnsi" w:cstheme="majorHAnsi"/>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6" type="#_x0000_t202" style="position:absolute;left:0;text-align:left;margin-left:8.55pt;margin-top:235.05pt;width:332.25pt;height:21.7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" filled="f" stroked="f">
                <v:textbox>
                  <w:txbxContent>
                    <w:p w:rsidR="007B3448" w:rsidRDefault="007B3448" w:rsidP="00343AD8">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4.</w:t>
                      </w:r>
                      <w:r w:rsidRPr="001F27A7">
                        <w:rPr>
                          <w:rFonts w:asciiTheme="majorHAnsi" w:hAnsiTheme="majorHAnsi" w:cstheme="majorHAnsi"/>
                          <w:b/>
                          <w:bCs/>
                        </w:rPr>
                        <w:t xml:space="preserve">1: Schematic diagram of the experimental </w:t>
                      </w:r>
                      <w:r>
                        <w:rPr>
                          <w:rFonts w:asciiTheme="majorHAnsi" w:hAnsiTheme="majorHAnsi" w:cstheme="majorHAnsi"/>
                          <w:b/>
                          <w:bCs/>
                        </w:rPr>
                        <w:t xml:space="preserve"> apparatus </w:t>
                      </w:r>
                    </w:p>
                    <w:p w:rsidR="007B3448" w:rsidRDefault="007B3448" w:rsidP="00343AD8">
                      <w:pPr>
                        <w:spacing w:line="240" w:lineRule="auto"/>
                        <w:rPr>
                          <w:rFonts w:asciiTheme="majorHAnsi" w:hAnsiTheme="majorHAnsi" w:cstheme="majorHAnsi"/>
                          <w:b/>
                          <w:bCs/>
                        </w:rPr>
                      </w:pPr>
                    </w:p>
                    <w:p w:rsidR="007B3448" w:rsidRDefault="007B3448" w:rsidP="00343AD8">
                      <w:pPr>
                        <w:spacing w:line="240" w:lineRule="auto"/>
                        <w:rPr>
                          <w:rFonts w:asciiTheme="majorHAnsi" w:hAnsiTheme="majorHAnsi" w:cstheme="majorHAnsi"/>
                          <w:b/>
                          <w:bCs/>
                        </w:rPr>
                      </w:pPr>
                    </w:p>
                    <w:p w:rsidR="007B3448" w:rsidRDefault="007B3448" w:rsidP="00343AD8">
                      <w:pPr>
                        <w:rPr>
                          <w:rFonts w:asciiTheme="majorHAnsi" w:hAnsiTheme="majorHAnsi" w:cstheme="majorHAnsi"/>
                          <w:b/>
                          <w:bCs/>
                        </w:rPr>
                      </w:pPr>
                      <w:r>
                        <w:rPr>
                          <w:rFonts w:asciiTheme="majorHAnsi" w:hAnsiTheme="majorHAnsi" w:cstheme="majorHAnsi"/>
                          <w:b/>
                          <w:bCs/>
                        </w:rPr>
                        <w:t xml:space="preserve">    </w:t>
                      </w:r>
                    </w:p>
                    <w:p w:rsidR="007B3448" w:rsidRDefault="007B3448" w:rsidP="00343AD8">
                      <w:pPr>
                        <w:rPr>
                          <w:rFonts w:asciiTheme="majorHAnsi" w:hAnsiTheme="majorHAnsi" w:cstheme="majorHAnsi"/>
                          <w:b/>
                          <w:bCs/>
                        </w:rPr>
                      </w:pPr>
                    </w:p>
                    <w:p w:rsidR="007B3448" w:rsidRDefault="007B3448" w:rsidP="00343AD8">
                      <w:pPr>
                        <w:rPr>
                          <w:rFonts w:asciiTheme="majorHAnsi" w:hAnsiTheme="majorHAnsi" w:cstheme="majorHAnsi"/>
                          <w:b/>
                          <w:bCs/>
                        </w:rPr>
                      </w:pPr>
                    </w:p>
                    <w:p w:rsidR="007B3448" w:rsidRPr="001F27A7" w:rsidRDefault="007B3448" w:rsidP="00343AD8">
                      <w:pPr>
                        <w:rPr>
                          <w:rFonts w:asciiTheme="majorHAnsi" w:hAnsiTheme="majorHAnsi" w:cstheme="majorHAnsi"/>
                          <w:b/>
                          <w:bCs/>
                        </w:rPr>
                      </w:pPr>
                    </w:p>
                  </w:txbxContent>
                </v:textbox>
              </v:shape>
            </w:pict>
          </mc:Fallback>
        </mc:AlternateContent>
      </w:r>
      <w:r w:rsidR="009F3DD7" w:rsidRPr="009F3DD7">
        <w:rPr>
          <w:noProof/>
          <w:lang w:bidi="ar-SA"/>
        </w:rPr>
        <w:t xml:space="preserve"> </w:t>
      </w:r>
      <w:r w:rsidR="007475A3" w:rsidRPr="007475A3">
        <w:rPr>
          <w:noProof/>
          <w:lang w:bidi="ar-SA"/>
        </w:rPr>
        <w:drawing>
          <wp:inline distT="0" distB="0" distL="0" distR="0" wp14:anchorId="393D6AEC" wp14:editId="043BB4EF">
            <wp:extent cx="4571999" cy="3267075"/>
            <wp:effectExtent l="0" t="0" r="63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572638" cy="3267531"/>
                    </a:xfrm>
                    <a:prstGeom prst="rect">
                      <a:avLst/>
                    </a:prstGeom>
                  </pic:spPr>
                </pic:pic>
              </a:graphicData>
            </a:graphic>
          </wp:inline>
        </w:drawing>
      </w:r>
    </w:p>
    <w:p w:rsidR="00C7512C" w:rsidRDefault="00C7512C" w:rsidP="00776D42">
      <w:pPr>
        <w:jc w:val="both"/>
        <w:rPr>
          <w:noProof/>
          <w:lang w:bidi="ar-SA"/>
        </w:rPr>
      </w:pPr>
    </w:p>
    <w:p w:rsidR="00C7512C" w:rsidRPr="00776D42" w:rsidRDefault="00C7512C" w:rsidP="00776D42">
      <w:pPr>
        <w:jc w:val="both"/>
        <w:rPr>
          <w:noProof/>
          <w:lang w:bidi="ar-SA"/>
        </w:rPr>
      </w:pPr>
    </w:p>
    <w:p w:rsidR="005D283B" w:rsidRPr="008006FA" w:rsidRDefault="00C7512C" w:rsidP="005D283B">
      <w:pPr>
        <w:rPr>
          <w:rFonts w:asciiTheme="majorBidi" w:hAnsiTheme="majorBidi" w:cstheme="majorBidi"/>
          <w:b/>
          <w:bCs/>
        </w:rPr>
      </w:pPr>
      <w:r>
        <w:rPr>
          <w:noProof/>
          <w:lang w:bidi="ar-SA"/>
        </w:rPr>
        <w:lastRenderedPageBreak/>
        <mc:AlternateContent>
          <mc:Choice Requires="wps">
            <w:drawing>
              <wp:anchor distT="0" distB="0" distL="114300" distR="114300" simplePos="0" relativeHeight="251455488" behindDoc="0" locked="0" layoutInCell="1" allowOverlap="1" wp14:anchorId="3F8394F1" wp14:editId="35F5BBEA">
                <wp:simplePos x="0" y="0"/>
                <wp:positionH relativeFrom="column">
                  <wp:posOffset>3810</wp:posOffset>
                </wp:positionH>
                <wp:positionV relativeFrom="paragraph">
                  <wp:posOffset>1</wp:posOffset>
                </wp:positionV>
                <wp:extent cx="3938905" cy="2381250"/>
                <wp:effectExtent l="0" t="0" r="23495" b="19050"/>
                <wp:wrapNone/>
                <wp:docPr id="17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8905" cy="2381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pt;margin-top:0;width:310.15pt;height:187.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" filled="f"/>
            </w:pict>
          </mc:Fallback>
        </mc:AlternateContent>
      </w:r>
      <w:r w:rsidR="006D347E">
        <w:rPr>
          <w:noProof/>
          <w:lang w:bidi="ar-SA"/>
        </w:rPr>
        <mc:AlternateContent>
          <mc:Choice Requires="wps">
            <w:drawing>
              <wp:anchor distT="0" distB="0" distL="114300" distR="114300" simplePos="0" relativeHeight="251741184" behindDoc="0" locked="0" layoutInCell="1" allowOverlap="1" wp14:anchorId="1A20DE43" wp14:editId="79FB7199">
                <wp:simplePos x="0" y="0"/>
                <wp:positionH relativeFrom="column">
                  <wp:posOffset>2947035</wp:posOffset>
                </wp:positionH>
                <wp:positionV relativeFrom="paragraph">
                  <wp:posOffset>333374</wp:posOffset>
                </wp:positionV>
                <wp:extent cx="0" cy="2047875"/>
                <wp:effectExtent l="0" t="0" r="19050" b="9525"/>
                <wp:wrapNone/>
                <wp:docPr id="711" name="Straight Connector 711"/>
                <wp:cNvGraphicFramePr/>
                <a:graphic xmlns:a="http://schemas.openxmlformats.org/drawingml/2006/main">
                  <a:graphicData uri="http://schemas.microsoft.com/office/word/2010/wordprocessingShape">
                    <wps:wsp>
                      <wps:cNvCnPr/>
                      <wps:spPr>
                        <a:xfrm>
                          <a:off x="0" y="0"/>
                          <a:ext cx="0" cy="2047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E1A0FD2" id="Straight Connector 711"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32.05pt,26.25pt" to="232.0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" strokecolor="black [3040]"/>
            </w:pict>
          </mc:Fallback>
        </mc:AlternateContent>
      </w:r>
      <w:r w:rsidR="005D283B">
        <w:rPr>
          <w:noProof/>
          <w:lang w:bidi="ar-SA"/>
        </w:rPr>
        <mc:AlternateContent>
          <mc:Choice Requires="wps">
            <w:drawing>
              <wp:anchor distT="0" distB="0" distL="114300" distR="114300" simplePos="0" relativeHeight="251431936" behindDoc="0" locked="0" layoutInCell="1" allowOverlap="1" wp14:anchorId="3E4202CD" wp14:editId="05725502">
                <wp:simplePos x="0" y="0"/>
                <wp:positionH relativeFrom="column">
                  <wp:posOffset>9525</wp:posOffset>
                </wp:positionH>
                <wp:positionV relativeFrom="paragraph">
                  <wp:posOffset>335915</wp:posOffset>
                </wp:positionV>
                <wp:extent cx="3938905" cy="0"/>
                <wp:effectExtent l="0" t="0" r="23495" b="19050"/>
                <wp:wrapNone/>
                <wp:docPr id="39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8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2EB627" id="AutoShape 23" o:spid="_x0000_s1026" type="#_x0000_t32" style="position:absolute;margin-left:.75pt;margin-top:26.45pt;width:310.15pt;height:0;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ZOIQIAAD4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"/>
            </w:pict>
          </mc:Fallback>
        </mc:AlternateContent>
      </w:r>
      <w:r w:rsidR="005D283B">
        <w:rPr>
          <w:rFonts w:ascii="Arial" w:hAnsi="Arial" w:cs="Arial"/>
          <w:b/>
          <w:bCs/>
        </w:rPr>
        <w:t xml:space="preserve">  </w:t>
      </w:r>
      <w:r w:rsidR="005D283B" w:rsidRPr="008006FA">
        <w:rPr>
          <w:rFonts w:asciiTheme="majorBidi" w:hAnsiTheme="majorBidi" w:cstheme="majorBidi"/>
          <w:b/>
          <w:bCs/>
        </w:rPr>
        <w:t xml:space="preserve">TABLE </w:t>
      </w:r>
      <w:r w:rsidR="005D283B">
        <w:rPr>
          <w:rFonts w:asciiTheme="majorBidi" w:hAnsiTheme="majorBidi" w:cstheme="majorBidi"/>
          <w:b/>
          <w:bCs/>
        </w:rPr>
        <w:t>4-</w:t>
      </w:r>
      <w:r w:rsidR="005D283B" w:rsidRPr="008006FA">
        <w:rPr>
          <w:rFonts w:asciiTheme="majorBidi" w:hAnsiTheme="majorBidi" w:cstheme="majorBidi"/>
          <w:b/>
          <w:bCs/>
        </w:rPr>
        <w:t xml:space="preserve">1: </w:t>
      </w:r>
      <w:r w:rsidR="005D283B">
        <w:rPr>
          <w:rFonts w:asciiTheme="majorBidi" w:hAnsiTheme="majorBidi" w:cstheme="majorBidi"/>
          <w:b/>
          <w:bCs/>
        </w:rPr>
        <w:t>PROPERTIES OF THE PROPPANT PACK</w:t>
      </w:r>
    </w:p>
    <w:p w:rsidR="005D283B" w:rsidRPr="008006FA" w:rsidRDefault="006D347E" w:rsidP="005D283B">
      <w:pPr>
        <w:rPr>
          <w:rFonts w:asciiTheme="majorBidi" w:hAnsiTheme="majorBidi" w:cstheme="majorBidi"/>
        </w:rPr>
      </w:pPr>
      <w:r>
        <w:rPr>
          <w:rFonts w:asciiTheme="majorBidi" w:hAnsiTheme="majorBidi" w:cstheme="majorBidi"/>
          <w:b/>
          <w:bCs/>
          <w:noProof/>
          <w:lang w:bidi="ar-SA"/>
        </w:rPr>
        <mc:AlternateContent>
          <mc:Choice Requires="wps">
            <w:drawing>
              <wp:anchor distT="0" distB="0" distL="114300" distR="114300" simplePos="0" relativeHeight="251740160" behindDoc="0" locked="0" layoutInCell="1" allowOverlap="1" wp14:anchorId="0E33DBBC" wp14:editId="76818300">
                <wp:simplePos x="0" y="0"/>
                <wp:positionH relativeFrom="column">
                  <wp:posOffset>13335</wp:posOffset>
                </wp:positionH>
                <wp:positionV relativeFrom="paragraph">
                  <wp:posOffset>230505</wp:posOffset>
                </wp:positionV>
                <wp:extent cx="3938905" cy="0"/>
                <wp:effectExtent l="0" t="0" r="23495" b="19050"/>
                <wp:wrapNone/>
                <wp:docPr id="710" name="Straight Connector 710"/>
                <wp:cNvGraphicFramePr/>
                <a:graphic xmlns:a="http://schemas.openxmlformats.org/drawingml/2006/main">
                  <a:graphicData uri="http://schemas.microsoft.com/office/word/2010/wordprocessingShape">
                    <wps:wsp>
                      <wps:cNvCnPr/>
                      <wps:spPr>
                        <a:xfrm>
                          <a:off x="0" y="0"/>
                          <a:ext cx="3938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CC46302" id="Straight Connector 710" o:spid="_x0000_s1026" style="position:absolute;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8.15pt" to="311.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" strokecolor="black [3040]"/>
            </w:pict>
          </mc:Fallback>
        </mc:AlternateContent>
      </w:r>
      <w:r w:rsidR="005D283B" w:rsidRPr="008006FA">
        <w:rPr>
          <w:rFonts w:asciiTheme="majorBidi" w:hAnsiTheme="majorBidi" w:cstheme="majorBidi"/>
          <w:b/>
          <w:bCs/>
        </w:rPr>
        <w:t xml:space="preserve">   </w:t>
      </w:r>
      <w:r w:rsidR="005D283B" w:rsidRPr="008006FA">
        <w:rPr>
          <w:rFonts w:asciiTheme="majorBidi" w:hAnsiTheme="majorBidi" w:cstheme="majorBidi"/>
        </w:rPr>
        <w:t xml:space="preserve">Properties                                            </w:t>
      </w:r>
      <w:r>
        <w:rPr>
          <w:rFonts w:asciiTheme="majorBidi" w:hAnsiTheme="majorBidi" w:cstheme="majorBidi"/>
        </w:rPr>
        <w:t xml:space="preserve">                     </w:t>
      </w:r>
      <w:r w:rsidR="005D283B">
        <w:rPr>
          <w:rFonts w:asciiTheme="majorBidi" w:hAnsiTheme="majorBidi" w:cstheme="majorBidi"/>
        </w:rPr>
        <w:t xml:space="preserve">   Data</w:t>
      </w:r>
    </w:p>
    <w:p w:rsidR="005D283B" w:rsidRPr="008006FA" w:rsidRDefault="005D283B" w:rsidP="005D283B">
      <w:pPr>
        <w:rPr>
          <w:rFonts w:asciiTheme="majorBidi" w:hAnsiTheme="majorBidi" w:cstheme="majorBidi"/>
        </w:rPr>
      </w:pPr>
      <w:r w:rsidRPr="008006FA">
        <w:rPr>
          <w:rFonts w:asciiTheme="majorBidi" w:hAnsiTheme="majorBidi" w:cstheme="majorBidi"/>
        </w:rPr>
        <w:t xml:space="preserve">   Porosity (%)                                        </w:t>
      </w:r>
      <w:r w:rsidR="006D347E">
        <w:rPr>
          <w:rFonts w:asciiTheme="majorBidi" w:hAnsiTheme="majorBidi" w:cstheme="majorBidi"/>
        </w:rPr>
        <w:t xml:space="preserve">                    </w:t>
      </w:r>
      <w:r w:rsidRPr="008006FA">
        <w:rPr>
          <w:rFonts w:asciiTheme="majorBidi" w:hAnsiTheme="majorBidi" w:cstheme="majorBidi"/>
        </w:rPr>
        <w:t xml:space="preserve">      38</w:t>
      </w:r>
    </w:p>
    <w:p w:rsidR="005D283B" w:rsidRPr="008006FA" w:rsidRDefault="005D283B" w:rsidP="005D283B">
      <w:pPr>
        <w:rPr>
          <w:rFonts w:asciiTheme="majorBidi" w:hAnsiTheme="majorBidi" w:cstheme="majorBidi"/>
        </w:rPr>
      </w:pPr>
      <w:r w:rsidRPr="008006FA">
        <w:rPr>
          <w:rFonts w:asciiTheme="majorBidi" w:hAnsiTheme="majorBidi" w:cstheme="majorBidi"/>
        </w:rPr>
        <w:t xml:space="preserve">   Absolute permeability (md)          </w:t>
      </w:r>
      <w:r w:rsidR="006D347E">
        <w:rPr>
          <w:rFonts w:asciiTheme="majorBidi" w:hAnsiTheme="majorBidi" w:cstheme="majorBidi"/>
        </w:rPr>
        <w:t xml:space="preserve">                            </w:t>
      </w:r>
      <w:r w:rsidRPr="008006FA">
        <w:rPr>
          <w:rFonts w:asciiTheme="majorBidi" w:hAnsiTheme="majorBidi" w:cstheme="majorBidi"/>
        </w:rPr>
        <w:t xml:space="preserve">   3800</w:t>
      </w:r>
    </w:p>
    <w:p w:rsidR="005D283B" w:rsidRPr="008006FA" w:rsidRDefault="005D283B" w:rsidP="005D283B">
      <w:pPr>
        <w:rPr>
          <w:rFonts w:asciiTheme="majorBidi" w:hAnsiTheme="majorBidi" w:cstheme="majorBidi"/>
        </w:rPr>
      </w:pPr>
      <w:r w:rsidRPr="008006FA">
        <w:rPr>
          <w:rFonts w:asciiTheme="majorBidi" w:hAnsiTheme="majorBidi" w:cstheme="majorBidi"/>
        </w:rPr>
        <w:t xml:space="preserve">   Grain density (g/cm³)                  </w:t>
      </w:r>
      <w:r w:rsidR="006D347E">
        <w:rPr>
          <w:rFonts w:asciiTheme="majorBidi" w:hAnsiTheme="majorBidi" w:cstheme="majorBidi"/>
        </w:rPr>
        <w:t xml:space="preserve">                            </w:t>
      </w:r>
      <w:r w:rsidRPr="008006FA">
        <w:rPr>
          <w:rFonts w:asciiTheme="majorBidi" w:hAnsiTheme="majorBidi" w:cstheme="majorBidi"/>
        </w:rPr>
        <w:t xml:space="preserve">      3.3</w:t>
      </w:r>
    </w:p>
    <w:p w:rsidR="005D283B" w:rsidRDefault="005D283B" w:rsidP="005D283B">
      <w:pPr>
        <w:rPr>
          <w:rFonts w:asciiTheme="majorBidi" w:hAnsiTheme="majorBidi" w:cstheme="majorBidi"/>
        </w:rPr>
      </w:pPr>
      <w:r w:rsidRPr="008006FA">
        <w:rPr>
          <w:rFonts w:asciiTheme="majorBidi" w:hAnsiTheme="majorBidi" w:cstheme="majorBidi"/>
        </w:rPr>
        <w:t xml:space="preserve">   Average pore throat diameter (µm)                              127</w:t>
      </w:r>
    </w:p>
    <w:p w:rsidR="0077009A" w:rsidRDefault="005D283B" w:rsidP="00776D42">
      <w:pPr>
        <w:rPr>
          <w:rFonts w:asciiTheme="majorBidi" w:hAnsiTheme="majorBidi" w:cstheme="majorBidi"/>
          <w:i/>
          <w:iCs/>
        </w:rPr>
      </w:pPr>
      <w:r w:rsidRPr="008006FA">
        <w:rPr>
          <w:rFonts w:asciiTheme="majorBidi" w:hAnsiTheme="majorBidi" w:cstheme="majorBidi"/>
        </w:rPr>
        <w:t xml:space="preserve">   Mesh size                                    </w:t>
      </w:r>
      <w:r w:rsidR="006D347E">
        <w:rPr>
          <w:rFonts w:asciiTheme="majorBidi" w:hAnsiTheme="majorBidi" w:cstheme="majorBidi"/>
        </w:rPr>
        <w:t xml:space="preserve">                             </w:t>
      </w:r>
      <w:r w:rsidRPr="008006FA">
        <w:rPr>
          <w:rFonts w:asciiTheme="majorBidi" w:hAnsiTheme="majorBidi" w:cstheme="majorBidi"/>
        </w:rPr>
        <w:t xml:space="preserve">  16 </w:t>
      </w:r>
      <w:r>
        <w:rPr>
          <w:rFonts w:asciiTheme="majorBidi" w:hAnsiTheme="majorBidi" w:cstheme="majorBidi"/>
        </w:rPr>
        <w:t>–</w:t>
      </w:r>
      <w:r w:rsidRPr="008006FA">
        <w:rPr>
          <w:rFonts w:asciiTheme="majorBidi" w:hAnsiTheme="majorBidi" w:cstheme="majorBidi"/>
        </w:rPr>
        <w:t xml:space="preserve"> 20</w:t>
      </w:r>
      <w:r w:rsidR="005A1107">
        <w:rPr>
          <w:rFonts w:asciiTheme="majorBidi" w:hAnsiTheme="majorBidi" w:cstheme="majorBidi"/>
          <w:i/>
          <w:iCs/>
        </w:rPr>
        <w:t xml:space="preserve">   </w:t>
      </w:r>
      <w:r w:rsidR="00BC3795">
        <w:rPr>
          <w:rFonts w:asciiTheme="majorBidi" w:hAnsiTheme="majorBidi" w:cstheme="majorBidi"/>
          <w:i/>
          <w:iCs/>
        </w:rPr>
        <w:t xml:space="preserve">      </w:t>
      </w:r>
    </w:p>
    <w:p w:rsidR="00CF7559" w:rsidRPr="00776D42" w:rsidRDefault="00CF7559" w:rsidP="00776D42">
      <w:pPr>
        <w:rPr>
          <w:rFonts w:asciiTheme="majorBidi" w:hAnsiTheme="majorBidi" w:cstheme="majorBidi"/>
        </w:rPr>
      </w:pPr>
    </w:p>
    <w:p w:rsidR="006A5590" w:rsidRDefault="006A5590" w:rsidP="00B959A7">
      <w:pPr>
        <w:jc w:val="both"/>
        <w:rPr>
          <w:rFonts w:asciiTheme="majorBidi" w:hAnsiTheme="majorBidi" w:cstheme="majorBidi"/>
        </w:rPr>
      </w:pPr>
      <w:r>
        <w:rPr>
          <w:rFonts w:asciiTheme="majorBidi" w:hAnsiTheme="majorBidi" w:cstheme="majorBidi"/>
        </w:rPr>
        <w:t>B- Tests under thermal conditions</w:t>
      </w:r>
    </w:p>
    <w:p w:rsidR="008A649D" w:rsidRDefault="008A649D" w:rsidP="006A5590">
      <w:pPr>
        <w:jc w:val="both"/>
        <w:rPr>
          <w:rFonts w:asciiTheme="majorBidi" w:hAnsiTheme="majorBidi" w:cstheme="majorBidi"/>
        </w:rPr>
      </w:pPr>
      <w:r w:rsidRPr="00CA2D9C">
        <w:rPr>
          <w:rFonts w:asciiTheme="majorBidi" w:hAnsiTheme="majorBidi" w:cstheme="majorBidi"/>
        </w:rPr>
        <w:t xml:space="preserve">                </w:t>
      </w:r>
      <w:r w:rsidR="006A5590">
        <w:rPr>
          <w:rFonts w:asciiTheme="majorBidi" w:hAnsiTheme="majorBidi" w:cstheme="majorBidi"/>
        </w:rPr>
        <w:t>A</w:t>
      </w:r>
      <w:r w:rsidRPr="00CA2D9C">
        <w:rPr>
          <w:rFonts w:asciiTheme="majorBidi" w:hAnsiTheme="majorBidi" w:cstheme="majorBidi"/>
        </w:rPr>
        <w:t xml:space="preserve"> glass-made water bath </w:t>
      </w:r>
      <w:r w:rsidR="006A5590">
        <w:rPr>
          <w:rFonts w:asciiTheme="majorBidi" w:hAnsiTheme="majorBidi" w:cstheme="majorBidi"/>
        </w:rPr>
        <w:t xml:space="preserve">is added </w:t>
      </w:r>
      <w:r w:rsidRPr="00CA2D9C">
        <w:rPr>
          <w:rFonts w:asciiTheme="majorBidi" w:hAnsiTheme="majorBidi" w:cstheme="majorBidi"/>
        </w:rPr>
        <w:t xml:space="preserve">to the experimental apparatus as shown in </w:t>
      </w:r>
      <w:r w:rsidRPr="00CA2D9C">
        <w:rPr>
          <w:rFonts w:asciiTheme="majorBidi" w:hAnsiTheme="majorBidi" w:cstheme="majorBidi"/>
          <w:b/>
          <w:bCs/>
        </w:rPr>
        <w:t xml:space="preserve">Fig. </w:t>
      </w:r>
      <w:r w:rsidR="00BF55D4">
        <w:rPr>
          <w:rFonts w:asciiTheme="majorBidi" w:hAnsiTheme="majorBidi" w:cstheme="majorBidi"/>
          <w:b/>
          <w:bCs/>
        </w:rPr>
        <w:t>4</w:t>
      </w:r>
      <w:r>
        <w:rPr>
          <w:rFonts w:asciiTheme="majorBidi" w:hAnsiTheme="majorBidi" w:cstheme="majorBidi"/>
          <w:b/>
          <w:bCs/>
        </w:rPr>
        <w:t>.</w:t>
      </w:r>
      <w:r w:rsidR="00BF55D4">
        <w:rPr>
          <w:rFonts w:asciiTheme="majorBidi" w:hAnsiTheme="majorBidi" w:cstheme="majorBidi"/>
          <w:b/>
          <w:bCs/>
        </w:rPr>
        <w:t>2</w:t>
      </w:r>
      <w:r w:rsidRPr="00CA2D9C">
        <w:rPr>
          <w:rFonts w:asciiTheme="majorBidi" w:hAnsiTheme="majorBidi" w:cstheme="majorBidi"/>
        </w:rPr>
        <w:t xml:space="preserve"> for purposes of studying the temperature effect on gel particles placement in porous media as described briefly in the following.</w:t>
      </w:r>
      <w:r w:rsidRPr="009B3933">
        <w:rPr>
          <w:rFonts w:asciiTheme="majorBidi" w:hAnsiTheme="majorBidi" w:cstheme="majorBidi"/>
        </w:rPr>
        <w:t xml:space="preserve"> </w:t>
      </w:r>
    </w:p>
    <w:p w:rsidR="00C7512C" w:rsidRDefault="00664058" w:rsidP="00664058">
      <w:pPr>
        <w:ind w:firstLine="720"/>
        <w:jc w:val="both"/>
        <w:rPr>
          <w:rFonts w:asciiTheme="majorBidi" w:hAnsiTheme="majorBidi" w:cstheme="majorBidi"/>
        </w:rPr>
      </w:pPr>
      <w:r>
        <w:rPr>
          <w:rFonts w:asciiTheme="majorBidi" w:hAnsiTheme="majorBidi" w:cstheme="majorBidi"/>
        </w:rPr>
        <w:t xml:space="preserve">   T</w:t>
      </w:r>
      <w:r w:rsidRPr="009B3933">
        <w:rPr>
          <w:rFonts w:asciiTheme="majorBidi" w:hAnsiTheme="majorBidi" w:cstheme="majorBidi"/>
        </w:rPr>
        <w:t>he experiment</w:t>
      </w:r>
      <w:r>
        <w:rPr>
          <w:rFonts w:asciiTheme="majorBidi" w:hAnsiTheme="majorBidi" w:cstheme="majorBidi"/>
        </w:rPr>
        <w:t xml:space="preserve">al flow apparatus </w:t>
      </w:r>
      <w:r w:rsidRPr="009B3933">
        <w:rPr>
          <w:rFonts w:asciiTheme="majorBidi" w:hAnsiTheme="majorBidi" w:cstheme="majorBidi"/>
        </w:rPr>
        <w:t>consists of the following major parts: (1) A Ruska pump used to inject the gel particles suspension into the proppant pack at a constant rate using a mineral oil, (2) A 500 cm³ stainless steel accumulator filled with the gel particles suspension, (3) Plastic cylindrical column of 18.4 cm long and 2.5 cm internal diameter filled with 16-20 mesh proppant sands to represent a core sample, the absolute permeability and the porosity of which are 3800 md and 38%, respectively, (4) Smart Differential Pressure Transmitter of ST3000 Series used to measure the differential pressure during the tests, (5) A NI SC 2345 Data Acquisition System equipped with Labview software version 7 used to record the differential pressure during the tests, and (6) Immersion Coiled Heater with Thermostatic Temperature Controller</w:t>
      </w:r>
      <w:r w:rsidR="00C7512C">
        <w:rPr>
          <w:rFonts w:asciiTheme="majorBidi" w:hAnsiTheme="majorBidi" w:cstheme="majorBidi"/>
        </w:rPr>
        <w:t xml:space="preserve"> </w:t>
      </w:r>
      <w:r w:rsidRPr="009B3933">
        <w:rPr>
          <w:rFonts w:asciiTheme="majorBidi" w:hAnsiTheme="majorBidi" w:cstheme="majorBidi"/>
        </w:rPr>
        <w:t xml:space="preserve"> having</w:t>
      </w:r>
      <w:r w:rsidR="00C7512C">
        <w:rPr>
          <w:rFonts w:asciiTheme="majorBidi" w:hAnsiTheme="majorBidi" w:cstheme="majorBidi"/>
        </w:rPr>
        <w:t xml:space="preserve"> </w:t>
      </w:r>
      <w:r w:rsidRPr="009B3933">
        <w:rPr>
          <w:rFonts w:asciiTheme="majorBidi" w:hAnsiTheme="majorBidi" w:cstheme="majorBidi"/>
        </w:rPr>
        <w:t xml:space="preserve"> a</w:t>
      </w:r>
      <w:r w:rsidR="00C7512C">
        <w:rPr>
          <w:rFonts w:asciiTheme="majorBidi" w:hAnsiTheme="majorBidi" w:cstheme="majorBidi"/>
        </w:rPr>
        <w:t xml:space="preserve"> </w:t>
      </w:r>
      <w:r w:rsidRPr="009B3933">
        <w:rPr>
          <w:rFonts w:asciiTheme="majorBidi" w:hAnsiTheme="majorBidi" w:cstheme="majorBidi"/>
        </w:rPr>
        <w:t xml:space="preserve"> sensitivity of ±2°F</w:t>
      </w:r>
      <w:r w:rsidR="00C7512C">
        <w:rPr>
          <w:rFonts w:asciiTheme="majorBidi" w:hAnsiTheme="majorBidi" w:cstheme="majorBidi"/>
        </w:rPr>
        <w:t xml:space="preserve"> </w:t>
      </w:r>
      <w:r w:rsidRPr="009B3933">
        <w:rPr>
          <w:rFonts w:asciiTheme="majorBidi" w:hAnsiTheme="majorBidi" w:cstheme="majorBidi"/>
        </w:rPr>
        <w:t xml:space="preserve">(±1°C) placed at </w:t>
      </w:r>
      <w:r w:rsidR="00C7512C">
        <w:rPr>
          <w:rFonts w:asciiTheme="majorBidi" w:hAnsiTheme="majorBidi" w:cstheme="majorBidi"/>
        </w:rPr>
        <w:t xml:space="preserve"> </w:t>
      </w:r>
      <w:r w:rsidRPr="009B3933">
        <w:rPr>
          <w:rFonts w:asciiTheme="majorBidi" w:hAnsiTheme="majorBidi" w:cstheme="majorBidi"/>
        </w:rPr>
        <w:t>the bottom of the glass water</w:t>
      </w:r>
    </w:p>
    <w:p w:rsidR="00664058" w:rsidRDefault="00664058" w:rsidP="00C7512C">
      <w:pPr>
        <w:jc w:val="both"/>
        <w:rPr>
          <w:rFonts w:asciiTheme="majorBidi" w:hAnsiTheme="majorBidi" w:cstheme="majorBidi"/>
          <w:b/>
          <w:bCs/>
        </w:rPr>
      </w:pPr>
      <w:r w:rsidRPr="009B3933">
        <w:rPr>
          <w:rFonts w:asciiTheme="majorBidi" w:hAnsiTheme="majorBidi" w:cstheme="majorBidi"/>
        </w:rPr>
        <w:lastRenderedPageBreak/>
        <w:t xml:space="preserve">vessel used to maintain the proppant pack at the required experiment temperatures, and Pocket-Size K Thermometer of temperature operating range -50 to 750 ˚C using to register the water bath temperature, as shown in </w:t>
      </w:r>
      <w:r w:rsidRPr="009B3933">
        <w:rPr>
          <w:rFonts w:asciiTheme="majorBidi" w:hAnsiTheme="majorBidi" w:cstheme="majorBidi"/>
          <w:b/>
          <w:bCs/>
        </w:rPr>
        <w:t xml:space="preserve">Fig. </w:t>
      </w:r>
      <w:r>
        <w:rPr>
          <w:rFonts w:asciiTheme="majorBidi" w:hAnsiTheme="majorBidi" w:cstheme="majorBidi"/>
          <w:b/>
          <w:bCs/>
        </w:rPr>
        <w:t>4.</w:t>
      </w:r>
      <w:r w:rsidR="00BF55D4">
        <w:rPr>
          <w:rFonts w:asciiTheme="majorBidi" w:hAnsiTheme="majorBidi" w:cstheme="majorBidi"/>
          <w:b/>
          <w:bCs/>
        </w:rPr>
        <w:t>3</w:t>
      </w:r>
      <w:r w:rsidRPr="009B3933">
        <w:rPr>
          <w:rFonts w:asciiTheme="majorBidi" w:hAnsiTheme="majorBidi" w:cstheme="majorBidi"/>
          <w:b/>
          <w:bCs/>
        </w:rPr>
        <w:t>.</w:t>
      </w:r>
    </w:p>
    <w:p w:rsidR="00781ADB" w:rsidRDefault="00664058" w:rsidP="00574BE1">
      <w:pPr>
        <w:ind w:firstLine="720"/>
        <w:jc w:val="both"/>
        <w:rPr>
          <w:rFonts w:asciiTheme="majorBidi" w:hAnsiTheme="majorBidi" w:cstheme="majorBidi"/>
        </w:rPr>
      </w:pPr>
      <w:r>
        <w:rPr>
          <w:rFonts w:asciiTheme="majorBidi" w:hAnsiTheme="majorBidi" w:cstheme="majorBidi"/>
          <w:i/>
          <w:iCs/>
        </w:rPr>
        <w:t xml:space="preserve">    </w:t>
      </w:r>
      <w:r w:rsidRPr="009B3933">
        <w:rPr>
          <w:rFonts w:asciiTheme="majorBidi" w:hAnsiTheme="majorBidi" w:cstheme="majorBidi"/>
        </w:rPr>
        <w:t xml:space="preserve"> </w:t>
      </w:r>
      <w:r w:rsidRPr="00CA2D9C">
        <w:rPr>
          <w:rFonts w:asciiTheme="majorBidi" w:hAnsiTheme="majorBidi" w:cstheme="majorBidi"/>
        </w:rPr>
        <w:t xml:space="preserve">A 3 vol% concentration gel particle suspension at different temperatures of 23.5 </w:t>
      </w:r>
      <w:r w:rsidRPr="00CA2D9C">
        <w:rPr>
          <w:rFonts w:asciiTheme="majorBidi" w:hAnsiTheme="majorBidi" w:cstheme="majorBidi"/>
          <w:vertAlign w:val="superscript"/>
        </w:rPr>
        <w:t>°</w:t>
      </w:r>
      <w:r w:rsidRPr="00CA2D9C">
        <w:rPr>
          <w:rFonts w:asciiTheme="majorBidi" w:hAnsiTheme="majorBidi" w:cstheme="majorBidi"/>
        </w:rPr>
        <w:t>C, 40 ˚C, 60 ˚C, and 75 ˚C was injected into the proppant pack at a 100 cm³/hr flow rate from an accumulator by using the Ruska pump. The pressure transducer was used to measure the differential pressure across the proppant pack during the experiments</w:t>
      </w:r>
      <w:r w:rsidR="00781ADB">
        <w:rPr>
          <w:rFonts w:asciiTheme="majorBidi" w:hAnsiTheme="majorBidi" w:cstheme="majorBidi"/>
        </w:rPr>
        <w:t xml:space="preserve">  by using </w:t>
      </w:r>
      <w:r w:rsidRPr="00CA2D9C">
        <w:rPr>
          <w:rFonts w:asciiTheme="majorBidi" w:hAnsiTheme="majorBidi" w:cstheme="majorBidi"/>
        </w:rPr>
        <w:t xml:space="preserve">a computer- assisted </w:t>
      </w:r>
      <w:r w:rsidR="00781ADB">
        <w:rPr>
          <w:rFonts w:asciiTheme="majorBidi" w:hAnsiTheme="majorBidi" w:cstheme="majorBidi"/>
        </w:rPr>
        <w:t xml:space="preserve"> </w:t>
      </w:r>
      <w:r w:rsidRPr="00CA2D9C">
        <w:rPr>
          <w:rFonts w:asciiTheme="majorBidi" w:hAnsiTheme="majorBidi" w:cstheme="majorBidi"/>
        </w:rPr>
        <w:t xml:space="preserve">data acquisition </w:t>
      </w:r>
      <w:r w:rsidR="00781ADB">
        <w:rPr>
          <w:rFonts w:asciiTheme="majorBidi" w:hAnsiTheme="majorBidi" w:cstheme="majorBidi"/>
        </w:rPr>
        <w:t xml:space="preserve"> </w:t>
      </w:r>
      <w:r w:rsidRPr="00CA2D9C">
        <w:rPr>
          <w:rFonts w:asciiTheme="majorBidi" w:hAnsiTheme="majorBidi" w:cstheme="majorBidi"/>
        </w:rPr>
        <w:t xml:space="preserve">system and the experiment </w:t>
      </w:r>
    </w:p>
    <w:p w:rsidR="00574BE1" w:rsidRPr="00574BE1" w:rsidRDefault="00664058" w:rsidP="00781ADB">
      <w:pPr>
        <w:jc w:val="both"/>
        <w:rPr>
          <w:rFonts w:asciiTheme="majorBidi" w:hAnsiTheme="majorBidi" w:cstheme="majorBidi"/>
        </w:rPr>
      </w:pPr>
      <w:r w:rsidRPr="00CA2D9C">
        <w:rPr>
          <w:rFonts w:asciiTheme="majorBidi" w:hAnsiTheme="majorBidi" w:cstheme="majorBidi"/>
        </w:rPr>
        <w:t>continued until attaining a final constant differential pressure.</w:t>
      </w:r>
      <w:r w:rsidRPr="009B3933">
        <w:rPr>
          <w:rFonts w:asciiTheme="majorBidi" w:hAnsiTheme="majorBidi" w:cstheme="majorBidi"/>
        </w:rPr>
        <w:t xml:space="preserve"> Suspension viscosities were measured at different temperatures of 23.5 °C, 40 ˚C, 60 ˚C and 75 ˚C by using a </w:t>
      </w:r>
      <w:r w:rsidR="00574BE1">
        <w:rPr>
          <w:rFonts w:asciiTheme="majorBidi" w:hAnsiTheme="majorBidi" w:cstheme="majorBidi"/>
        </w:rPr>
        <w:t>Chann 35 viscometer at shear rate of 511 s</w:t>
      </w:r>
      <w:r w:rsidR="00574BE1">
        <w:rPr>
          <w:rFonts w:asciiTheme="majorBidi" w:hAnsiTheme="majorBidi" w:cstheme="majorBidi"/>
          <w:vertAlign w:val="superscript"/>
        </w:rPr>
        <w:t>-1</w:t>
      </w:r>
      <w:r w:rsidR="00574BE1">
        <w:rPr>
          <w:rFonts w:asciiTheme="majorBidi" w:hAnsiTheme="majorBidi" w:cstheme="majorBidi"/>
        </w:rPr>
        <w:t>.</w:t>
      </w:r>
    </w:p>
    <w:p w:rsidR="008A649D" w:rsidRPr="009F40C3" w:rsidRDefault="00574BE1" w:rsidP="009F40C3">
      <w:pPr>
        <w:jc w:val="both"/>
        <w:rPr>
          <w:rFonts w:asciiTheme="majorBidi" w:hAnsiTheme="majorBidi" w:cstheme="majorBidi"/>
          <w:noProof/>
        </w:rPr>
      </w:pPr>
      <w:r w:rsidRPr="009B3933">
        <w:rPr>
          <w:rFonts w:asciiTheme="majorBidi" w:hAnsiTheme="majorBidi" w:cstheme="majorBidi"/>
          <w:noProof/>
          <w:lang w:bidi="ar-SA"/>
        </w:rPr>
        <mc:AlternateContent>
          <mc:Choice Requires="wps">
            <w:drawing>
              <wp:anchor distT="0" distB="0" distL="114300" distR="114300" simplePos="0" relativeHeight="251534336" behindDoc="0" locked="0" layoutInCell="1" allowOverlap="1" wp14:anchorId="618B90AF" wp14:editId="423A62D0">
                <wp:simplePos x="0" y="0"/>
                <wp:positionH relativeFrom="column">
                  <wp:posOffset>118110</wp:posOffset>
                </wp:positionH>
                <wp:positionV relativeFrom="paragraph">
                  <wp:posOffset>2938145</wp:posOffset>
                </wp:positionV>
                <wp:extent cx="5343525" cy="419100"/>
                <wp:effectExtent l="0" t="0" r="0" b="0"/>
                <wp:wrapNone/>
                <wp:docPr id="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574BE1">
                            <w:pPr>
                              <w:spacing w:line="240" w:lineRule="auto"/>
                              <w:rPr>
                                <w:rFonts w:asciiTheme="majorHAnsi" w:hAnsiTheme="majorHAnsi" w:cstheme="majorHAnsi"/>
                                <w:b/>
                                <w:bCs/>
                              </w:rPr>
                            </w:pPr>
                            <w:r w:rsidRPr="00864249">
                              <w:rPr>
                                <w:rFonts w:asciiTheme="majorHAnsi" w:hAnsiTheme="majorHAnsi" w:cstheme="majorHAnsi"/>
                                <w:b/>
                                <w:bCs/>
                              </w:rPr>
                              <w:t xml:space="preserve">Fig. </w:t>
                            </w:r>
                            <w:r>
                              <w:rPr>
                                <w:rFonts w:asciiTheme="majorHAnsi" w:hAnsiTheme="majorHAnsi" w:cstheme="majorHAnsi"/>
                                <w:b/>
                                <w:bCs/>
                              </w:rPr>
                              <w:t>4.2</w:t>
                            </w:r>
                            <w:r w:rsidRPr="00864249">
                              <w:rPr>
                                <w:rFonts w:asciiTheme="majorHAnsi" w:hAnsiTheme="majorHAnsi" w:cstheme="majorHAnsi"/>
                                <w:b/>
                                <w:bCs/>
                              </w:rPr>
                              <w:t xml:space="preserve">: Schematic diagram of the experimental apparatus </w:t>
                            </w:r>
                            <w:r>
                              <w:rPr>
                                <w:rFonts w:asciiTheme="majorHAnsi" w:hAnsiTheme="majorHAnsi" w:cstheme="majorHAnsi"/>
                                <w:b/>
                                <w:bCs/>
                              </w:rPr>
                              <w:t>with heating system</w:t>
                            </w:r>
                          </w:p>
                          <w:p w:rsidR="007B3448" w:rsidRPr="00864249" w:rsidRDefault="007B3448" w:rsidP="00574BE1">
                            <w:pPr>
                              <w:rPr>
                                <w:rFonts w:asciiTheme="majorHAnsi" w:hAnsiTheme="majorHAnsi" w:cstheme="majorHAnsi"/>
                                <w:b/>
                                <w:bCs/>
                              </w:rPr>
                            </w:pPr>
                            <w:r>
                              <w:rPr>
                                <w:rFonts w:asciiTheme="majorHAnsi" w:hAnsiTheme="majorHAnsi" w:cstheme="majorHAnsi"/>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7" type="#_x0000_t202" style="position:absolute;left:0;text-align:left;margin-left:9.3pt;margin-top:231.35pt;width:420.75pt;height:33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w7ugIAAMQ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" filled="f" stroked="f">
                <v:textbox>
                  <w:txbxContent>
                    <w:p w:rsidR="007B3448" w:rsidRDefault="007B3448" w:rsidP="00574BE1">
                      <w:pPr>
                        <w:spacing w:line="240" w:lineRule="auto"/>
                        <w:rPr>
                          <w:rFonts w:asciiTheme="majorHAnsi" w:hAnsiTheme="majorHAnsi" w:cstheme="majorHAnsi"/>
                          <w:b/>
                          <w:bCs/>
                        </w:rPr>
                      </w:pPr>
                      <w:r w:rsidRPr="00864249">
                        <w:rPr>
                          <w:rFonts w:asciiTheme="majorHAnsi" w:hAnsiTheme="majorHAnsi" w:cstheme="majorHAnsi"/>
                          <w:b/>
                          <w:bCs/>
                        </w:rPr>
                        <w:t xml:space="preserve">Fig. </w:t>
                      </w:r>
                      <w:r>
                        <w:rPr>
                          <w:rFonts w:asciiTheme="majorHAnsi" w:hAnsiTheme="majorHAnsi" w:cstheme="majorHAnsi"/>
                          <w:b/>
                          <w:bCs/>
                        </w:rPr>
                        <w:t>4.2</w:t>
                      </w:r>
                      <w:r w:rsidRPr="00864249">
                        <w:rPr>
                          <w:rFonts w:asciiTheme="majorHAnsi" w:hAnsiTheme="majorHAnsi" w:cstheme="majorHAnsi"/>
                          <w:b/>
                          <w:bCs/>
                        </w:rPr>
                        <w:t xml:space="preserve">: Schematic diagram of the experimental apparatus </w:t>
                      </w:r>
                      <w:r>
                        <w:rPr>
                          <w:rFonts w:asciiTheme="majorHAnsi" w:hAnsiTheme="majorHAnsi" w:cstheme="majorHAnsi"/>
                          <w:b/>
                          <w:bCs/>
                        </w:rPr>
                        <w:t>with heating system</w:t>
                      </w:r>
                    </w:p>
                    <w:p w:rsidR="007B3448" w:rsidRPr="00864249" w:rsidRDefault="007B3448" w:rsidP="00574BE1">
                      <w:pPr>
                        <w:rPr>
                          <w:rFonts w:asciiTheme="majorHAnsi" w:hAnsiTheme="majorHAnsi" w:cstheme="majorHAnsi"/>
                          <w:b/>
                          <w:bCs/>
                        </w:rPr>
                      </w:pPr>
                      <w:r>
                        <w:rPr>
                          <w:rFonts w:asciiTheme="majorHAnsi" w:hAnsiTheme="majorHAnsi" w:cstheme="majorHAnsi"/>
                          <w:b/>
                          <w:bCs/>
                        </w:rPr>
                        <w:t xml:space="preserve">               </w:t>
                      </w:r>
                    </w:p>
                  </w:txbxContent>
                </v:textbox>
              </v:shape>
            </w:pict>
          </mc:Fallback>
        </mc:AlternateContent>
      </w:r>
      <w:r w:rsidR="00664058" w:rsidRPr="00664058">
        <w:rPr>
          <w:rFonts w:asciiTheme="majorBidi" w:hAnsiTheme="majorBidi" w:cstheme="majorBidi"/>
          <w:noProof/>
          <w:lang w:bidi="ar-SA"/>
        </w:rPr>
        <w:drawing>
          <wp:inline distT="0" distB="0" distL="0" distR="0" wp14:anchorId="54EDAC37" wp14:editId="3CF48DFA">
            <wp:extent cx="4924425" cy="3286125"/>
            <wp:effectExtent l="0" t="0" r="9525" b="952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927609" cy="3288250"/>
                    </a:xfrm>
                    <a:prstGeom prst="rect">
                      <a:avLst/>
                    </a:prstGeom>
                  </pic:spPr>
                </pic:pic>
              </a:graphicData>
            </a:graphic>
          </wp:inline>
        </w:drawing>
      </w:r>
      <w:r w:rsidR="00664058">
        <w:rPr>
          <w:rFonts w:asciiTheme="majorBidi" w:hAnsiTheme="majorBidi" w:cstheme="majorBidi"/>
          <w:i/>
          <w:iCs/>
        </w:rPr>
        <w:t xml:space="preserve">      </w:t>
      </w:r>
    </w:p>
    <w:p w:rsidR="008A649D" w:rsidRPr="006B1808" w:rsidRDefault="006B1808" w:rsidP="006B1808">
      <w:pPr>
        <w:ind w:firstLine="720"/>
        <w:jc w:val="both"/>
        <w:rPr>
          <w:rFonts w:asciiTheme="majorBidi" w:hAnsiTheme="majorBidi" w:cstheme="majorBidi"/>
        </w:rPr>
      </w:pPr>
      <w:r w:rsidRPr="009B3933">
        <w:rPr>
          <w:rFonts w:asciiTheme="majorBidi" w:hAnsiTheme="majorBidi" w:cstheme="majorBidi"/>
          <w:noProof/>
          <w:lang w:bidi="ar-SA"/>
        </w:rPr>
        <w:lastRenderedPageBreak/>
        <mc:AlternateContent>
          <mc:Choice Requires="wps">
            <w:drawing>
              <wp:anchor distT="0" distB="0" distL="114300" distR="114300" simplePos="0" relativeHeight="251442176" behindDoc="0" locked="0" layoutInCell="1" allowOverlap="1" wp14:anchorId="0CF77B0D" wp14:editId="0D38634A">
                <wp:simplePos x="0" y="0"/>
                <wp:positionH relativeFrom="column">
                  <wp:posOffset>2399665</wp:posOffset>
                </wp:positionH>
                <wp:positionV relativeFrom="paragraph">
                  <wp:posOffset>2628265</wp:posOffset>
                </wp:positionV>
                <wp:extent cx="1035050" cy="281305"/>
                <wp:effectExtent l="0" t="0" r="12700" b="23495"/>
                <wp:wrapNone/>
                <wp:docPr id="2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81305"/>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Pr="00C340BF" w:rsidRDefault="007B3448" w:rsidP="008A649D">
                            <w:pPr>
                              <w:rPr>
                                <w:color w:val="FFFFFF"/>
                              </w:rPr>
                            </w:pPr>
                            <w:r w:rsidRPr="00C95072">
                              <w:t>Thermometer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8" type="#_x0000_t202" style="position:absolute;left:0;text-align:left;margin-left:188.95pt;margin-top:206.95pt;width:81.5pt;height:22.15pt;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" filled="f" strokecolor="black [3213]">
                <v:textbox>
                  <w:txbxContent>
                    <w:p w:rsidR="007B3448" w:rsidRPr="00C340BF" w:rsidRDefault="007B3448" w:rsidP="008A649D">
                      <w:pPr>
                        <w:rPr>
                          <w:color w:val="FFFFFF"/>
                        </w:rPr>
                      </w:pPr>
                      <w:r w:rsidRPr="00C95072">
                        <w:t>Thermometer</w:t>
                      </w:r>
                    </w:p>
                  </w:txbxContent>
                </v:textbox>
              </v:shape>
            </w:pict>
          </mc:Fallback>
        </mc:AlternateContent>
      </w:r>
      <w:r w:rsidRPr="009B3933">
        <w:rPr>
          <w:rFonts w:asciiTheme="majorBidi" w:hAnsiTheme="majorBidi" w:cstheme="majorBidi"/>
          <w:noProof/>
          <w:lang w:bidi="ar-SA"/>
        </w:rPr>
        <mc:AlternateContent>
          <mc:Choice Requires="wps">
            <w:drawing>
              <wp:anchor distT="0" distB="0" distL="114300" distR="114300" simplePos="0" relativeHeight="251443200" behindDoc="0" locked="0" layoutInCell="1" allowOverlap="1" wp14:anchorId="4745BEE3" wp14:editId="59B8DC5C">
                <wp:simplePos x="0" y="0"/>
                <wp:positionH relativeFrom="column">
                  <wp:posOffset>1927225</wp:posOffset>
                </wp:positionH>
                <wp:positionV relativeFrom="paragraph">
                  <wp:posOffset>2739390</wp:posOffset>
                </wp:positionV>
                <wp:extent cx="474345" cy="35560"/>
                <wp:effectExtent l="19050" t="57150" r="20955" b="59690"/>
                <wp:wrapNone/>
                <wp:docPr id="2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4345" cy="355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D139A9" id="AutoShape 67" o:spid="_x0000_s1026" type="#_x0000_t32" style="position:absolute;margin-left:151.75pt;margin-top:215.7pt;width:37.35pt;height:2.8pt;flip:x y;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" strokecolor="black [3213]">
                <v:stroke endarrow="block"/>
              </v:shape>
            </w:pict>
          </mc:Fallback>
        </mc:AlternateContent>
      </w:r>
      <w:r w:rsidRPr="009B3933">
        <w:rPr>
          <w:rFonts w:asciiTheme="majorBidi" w:hAnsiTheme="majorBidi" w:cstheme="majorBidi"/>
          <w:noProof/>
          <w:lang w:bidi="ar-SA"/>
        </w:rPr>
        <mc:AlternateContent>
          <mc:Choice Requires="wps">
            <w:drawing>
              <wp:anchor distT="0" distB="0" distL="114300" distR="114300" simplePos="0" relativeHeight="251440128" behindDoc="0" locked="0" layoutInCell="1" allowOverlap="1" wp14:anchorId="23EAA3B8" wp14:editId="7B978BB4">
                <wp:simplePos x="0" y="0"/>
                <wp:positionH relativeFrom="column">
                  <wp:posOffset>810260</wp:posOffset>
                </wp:positionH>
                <wp:positionV relativeFrom="paragraph">
                  <wp:posOffset>1955800</wp:posOffset>
                </wp:positionV>
                <wp:extent cx="698500" cy="465455"/>
                <wp:effectExtent l="0" t="0" r="25400" b="10795"/>
                <wp:wrapNone/>
                <wp:docPr id="2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465455"/>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Pr="00673153" w:rsidRDefault="007B3448" w:rsidP="008A649D">
                            <w:pPr>
                              <w:spacing w:line="240" w:lineRule="auto"/>
                            </w:pPr>
                            <w:r w:rsidRPr="00673153">
                              <w:t>Coiled Heater</w:t>
                            </w:r>
                          </w:p>
                          <w:p w:rsidR="007B3448" w:rsidRPr="00C340BF" w:rsidRDefault="007B3448" w:rsidP="008A649D">
                            <w:pPr>
                              <w:rPr>
                                <w:b/>
                                <w:bCs/>
                                <w:color w:val="FFFFFF"/>
                              </w:rPr>
                            </w:pPr>
                          </w:p>
                          <w:p w:rsidR="007B3448" w:rsidRPr="00C340BF" w:rsidRDefault="007B3448" w:rsidP="008A649D">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9" type="#_x0000_t202" style="position:absolute;left:0;text-align:left;margin-left:63.8pt;margin-top:154pt;width:55pt;height:36.65pt;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" filled="f" strokecolor="black [3213]">
                <v:textbox>
                  <w:txbxContent>
                    <w:p w:rsidR="007B3448" w:rsidRPr="00673153" w:rsidRDefault="007B3448" w:rsidP="008A649D">
                      <w:pPr>
                        <w:spacing w:line="240" w:lineRule="auto"/>
                      </w:pPr>
                      <w:r w:rsidRPr="00673153">
                        <w:t>Coiled Heater</w:t>
                      </w:r>
                    </w:p>
                    <w:p w:rsidR="007B3448" w:rsidRPr="00C340BF" w:rsidRDefault="007B3448" w:rsidP="008A649D">
                      <w:pPr>
                        <w:rPr>
                          <w:b/>
                          <w:bCs/>
                          <w:color w:val="FFFFFF"/>
                        </w:rPr>
                      </w:pPr>
                    </w:p>
                    <w:p w:rsidR="007B3448" w:rsidRPr="00C340BF" w:rsidRDefault="007B3448" w:rsidP="008A649D">
                      <w:pPr>
                        <w:rPr>
                          <w:b/>
                          <w:bCs/>
                          <w:color w:val="FFFFFF"/>
                        </w:rPr>
                      </w:pPr>
                    </w:p>
                  </w:txbxContent>
                </v:textbox>
              </v:shape>
            </w:pict>
          </mc:Fallback>
        </mc:AlternateContent>
      </w:r>
      <w:r w:rsidRPr="009B3933">
        <w:rPr>
          <w:rFonts w:asciiTheme="majorBidi" w:hAnsiTheme="majorBidi" w:cstheme="majorBidi"/>
          <w:noProof/>
          <w:lang w:bidi="ar-SA"/>
        </w:rPr>
        <mc:AlternateContent>
          <mc:Choice Requires="wps">
            <w:drawing>
              <wp:anchor distT="0" distB="0" distL="114300" distR="114300" simplePos="0" relativeHeight="251441152" behindDoc="0" locked="0" layoutInCell="1" allowOverlap="1" wp14:anchorId="7FD76BA0" wp14:editId="0648E76B">
                <wp:simplePos x="0" y="0"/>
                <wp:positionH relativeFrom="column">
                  <wp:posOffset>1513205</wp:posOffset>
                </wp:positionH>
                <wp:positionV relativeFrom="paragraph">
                  <wp:posOffset>2059940</wp:posOffset>
                </wp:positionV>
                <wp:extent cx="498475" cy="130810"/>
                <wp:effectExtent l="0" t="57150" r="0" b="21590"/>
                <wp:wrapNone/>
                <wp:docPr id="25"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8475" cy="13081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006CF9" id="AutoShape 73" o:spid="_x0000_s1026" type="#_x0000_t32" style="position:absolute;margin-left:119.15pt;margin-top:162.2pt;width:39.25pt;height:10.3pt;flip:y;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" strokecolor="black [3213]">
                <v:stroke endarrow="block"/>
              </v:shape>
            </w:pict>
          </mc:Fallback>
        </mc:AlternateContent>
      </w:r>
      <w:r w:rsidR="008A649D" w:rsidRPr="00673153">
        <w:rPr>
          <w:rFonts w:asciiTheme="majorBidi" w:hAnsiTheme="majorBidi" w:cstheme="majorBidi"/>
          <w:noProof/>
          <w:lang w:bidi="ar-SA"/>
        </w:rPr>
        <mc:AlternateContent>
          <mc:Choice Requires="wps">
            <w:drawing>
              <wp:anchor distT="0" distB="0" distL="114300" distR="114300" simplePos="0" relativeHeight="251438080" behindDoc="0" locked="0" layoutInCell="1" allowOverlap="1" wp14:anchorId="35E2A4F3" wp14:editId="52DED724">
                <wp:simplePos x="0" y="0"/>
                <wp:positionH relativeFrom="column">
                  <wp:posOffset>1517650</wp:posOffset>
                </wp:positionH>
                <wp:positionV relativeFrom="paragraph">
                  <wp:posOffset>1548130</wp:posOffset>
                </wp:positionV>
                <wp:extent cx="260985" cy="35560"/>
                <wp:effectExtent l="0" t="57150" r="43815" b="59690"/>
                <wp:wrapNone/>
                <wp:docPr id="2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985" cy="3556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31F12A" id="AutoShape 72" o:spid="_x0000_s1026" type="#_x0000_t32" style="position:absolute;margin-left:119.5pt;margin-top:121.9pt;width:20.55pt;height:2.8pt;flip:y;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" strokecolor="black [3213]">
                <v:stroke endarrow="block"/>
              </v:shape>
            </w:pict>
          </mc:Fallback>
        </mc:AlternateContent>
      </w:r>
      <w:r w:rsidR="008A649D" w:rsidRPr="009B3933">
        <w:rPr>
          <w:rFonts w:asciiTheme="majorBidi" w:hAnsiTheme="majorBidi" w:cstheme="majorBidi"/>
          <w:noProof/>
          <w:lang w:bidi="ar-SA"/>
        </w:rPr>
        <mc:AlternateContent>
          <mc:Choice Requires="wps">
            <w:drawing>
              <wp:anchor distT="0" distB="0" distL="114300" distR="114300" simplePos="0" relativeHeight="251437056" behindDoc="0" locked="0" layoutInCell="1" allowOverlap="1" wp14:anchorId="49F06A40" wp14:editId="272901DA">
                <wp:simplePos x="0" y="0"/>
                <wp:positionH relativeFrom="column">
                  <wp:posOffset>529662</wp:posOffset>
                </wp:positionH>
                <wp:positionV relativeFrom="paragraph">
                  <wp:posOffset>1316966</wp:posOffset>
                </wp:positionV>
                <wp:extent cx="992038" cy="431321"/>
                <wp:effectExtent l="0" t="0" r="17780" b="26035"/>
                <wp:wrapNone/>
                <wp:docPr id="2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038" cy="431321"/>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Pr="00673153" w:rsidRDefault="007B3448" w:rsidP="008A649D">
                            <w:pPr>
                              <w:spacing w:line="240" w:lineRule="auto"/>
                            </w:pPr>
                            <w:r w:rsidRPr="00673153">
                              <w:t>Glass Water Vessel</w:t>
                            </w:r>
                          </w:p>
                          <w:p w:rsidR="007B3448" w:rsidRPr="00C340BF" w:rsidRDefault="007B3448" w:rsidP="008A649D">
                            <w:pPr>
                              <w:rPr>
                                <w:b/>
                                <w:bCs/>
                                <w:color w:val="FFFFFF"/>
                              </w:rPr>
                            </w:pPr>
                          </w:p>
                          <w:p w:rsidR="007B3448" w:rsidRPr="00C340BF" w:rsidRDefault="007B3448" w:rsidP="008A649D">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50" type="#_x0000_t202" style="position:absolute;left:0;text-align:left;margin-left:41.7pt;margin-top:103.7pt;width:78.1pt;height:33.9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" filled="f" strokecolor="black [3213]">
                <v:textbox>
                  <w:txbxContent>
                    <w:p w:rsidR="007B3448" w:rsidRPr="00673153" w:rsidRDefault="007B3448" w:rsidP="008A649D">
                      <w:pPr>
                        <w:spacing w:line="240" w:lineRule="auto"/>
                      </w:pPr>
                      <w:r w:rsidRPr="00673153">
                        <w:t>Glass Water Vessel</w:t>
                      </w:r>
                    </w:p>
                    <w:p w:rsidR="007B3448" w:rsidRPr="00C340BF" w:rsidRDefault="007B3448" w:rsidP="008A649D">
                      <w:pPr>
                        <w:rPr>
                          <w:b/>
                          <w:bCs/>
                          <w:color w:val="FFFFFF"/>
                        </w:rPr>
                      </w:pPr>
                    </w:p>
                    <w:p w:rsidR="007B3448" w:rsidRPr="00C340BF" w:rsidRDefault="007B3448" w:rsidP="008A649D">
                      <w:pPr>
                        <w:rPr>
                          <w:b/>
                          <w:bCs/>
                          <w:color w:val="FFFFFF"/>
                        </w:rPr>
                      </w:pPr>
                    </w:p>
                  </w:txbxContent>
                </v:textbox>
              </v:shape>
            </w:pict>
          </mc:Fallback>
        </mc:AlternateContent>
      </w:r>
      <w:r w:rsidR="008A649D" w:rsidRPr="009B3933">
        <w:rPr>
          <w:rFonts w:asciiTheme="majorBidi" w:hAnsiTheme="majorBidi" w:cstheme="majorBidi"/>
          <w:noProof/>
          <w:lang w:bidi="ar-SA"/>
        </w:rPr>
        <mc:AlternateContent>
          <mc:Choice Requires="wps">
            <w:drawing>
              <wp:anchor distT="0" distB="0" distL="114300" distR="114300" simplePos="0" relativeHeight="251433984" behindDoc="0" locked="0" layoutInCell="1" allowOverlap="1" wp14:anchorId="6B38D18C" wp14:editId="7DCBE164">
                <wp:simplePos x="0" y="0"/>
                <wp:positionH relativeFrom="column">
                  <wp:posOffset>560310</wp:posOffset>
                </wp:positionH>
                <wp:positionV relativeFrom="paragraph">
                  <wp:posOffset>427990</wp:posOffset>
                </wp:positionV>
                <wp:extent cx="1103630" cy="465455"/>
                <wp:effectExtent l="0" t="0" r="20320" b="10795"/>
                <wp:wrapNone/>
                <wp:docPr id="2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3630" cy="465455"/>
                        </a:xfrm>
                        <a:prstGeom prst="rect">
                          <a:avLst/>
                        </a:prstGeom>
                        <a:noFill/>
                        <a:ln w="9525">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Pr="00673153" w:rsidRDefault="007B3448" w:rsidP="008A649D">
                            <w:pPr>
                              <w:spacing w:line="240" w:lineRule="auto"/>
                            </w:pPr>
                            <w:r w:rsidRPr="00673153">
                              <w:t>Temperature Controller</w:t>
                            </w:r>
                          </w:p>
                          <w:p w:rsidR="007B3448" w:rsidRPr="00673153" w:rsidRDefault="007B3448" w:rsidP="008A649D">
                            <w:pPr>
                              <w:rPr>
                                <w:b/>
                                <w:bCs/>
                              </w:rPr>
                            </w:pPr>
                          </w:p>
                          <w:p w:rsidR="007B3448" w:rsidRPr="00C340BF" w:rsidRDefault="007B3448" w:rsidP="008A649D">
                            <w:pPr>
                              <w:rPr>
                                <w:b/>
                                <w:bCs/>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51" type="#_x0000_t202" style="position:absolute;left:0;text-align:left;margin-left:44.1pt;margin-top:33.7pt;width:86.9pt;height:36.6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" filled="f" strokecolor="black [3213]">
                <v:textbox>
                  <w:txbxContent>
                    <w:p w:rsidR="007B3448" w:rsidRPr="00673153" w:rsidRDefault="007B3448" w:rsidP="008A649D">
                      <w:pPr>
                        <w:spacing w:line="240" w:lineRule="auto"/>
                      </w:pPr>
                      <w:r w:rsidRPr="00673153">
                        <w:t>Temperature Controller</w:t>
                      </w:r>
                    </w:p>
                    <w:p w:rsidR="007B3448" w:rsidRPr="00673153" w:rsidRDefault="007B3448" w:rsidP="008A649D">
                      <w:pPr>
                        <w:rPr>
                          <w:b/>
                          <w:bCs/>
                        </w:rPr>
                      </w:pPr>
                    </w:p>
                    <w:p w:rsidR="007B3448" w:rsidRPr="00C340BF" w:rsidRDefault="007B3448" w:rsidP="008A649D">
                      <w:pPr>
                        <w:rPr>
                          <w:b/>
                          <w:bCs/>
                          <w:color w:val="FFFFFF"/>
                        </w:rPr>
                      </w:pPr>
                    </w:p>
                  </w:txbxContent>
                </v:textbox>
              </v:shape>
            </w:pict>
          </mc:Fallback>
        </mc:AlternateContent>
      </w:r>
      <w:r w:rsidR="008A649D" w:rsidRPr="009B3933">
        <w:rPr>
          <w:rFonts w:asciiTheme="majorBidi" w:hAnsiTheme="majorBidi" w:cstheme="majorBidi"/>
          <w:noProof/>
          <w:lang w:bidi="ar-SA"/>
        </w:rPr>
        <mc:AlternateContent>
          <mc:Choice Requires="wps">
            <w:drawing>
              <wp:anchor distT="0" distB="0" distL="114300" distR="114300" simplePos="0" relativeHeight="251436032" behindDoc="0" locked="0" layoutInCell="1" allowOverlap="1" wp14:anchorId="1192AB26" wp14:editId="42BC80FC">
                <wp:simplePos x="0" y="0"/>
                <wp:positionH relativeFrom="column">
                  <wp:posOffset>1424940</wp:posOffset>
                </wp:positionH>
                <wp:positionV relativeFrom="paragraph">
                  <wp:posOffset>895350</wp:posOffset>
                </wp:positionV>
                <wp:extent cx="237490" cy="71120"/>
                <wp:effectExtent l="0" t="0" r="48260" b="81280"/>
                <wp:wrapNone/>
                <wp:docPr id="2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71120"/>
                        </a:xfrm>
                        <a:prstGeom prst="straightConnector1">
                          <a:avLst/>
                        </a:prstGeom>
                        <a:ln>
                          <a:headEnd/>
                          <a:tailEnd type="triangle" w="med" len="me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55CD50" id="AutoShape 71" o:spid="_x0000_s1026" type="#_x0000_t32" style="position:absolute;margin-left:112.2pt;margin-top:70.5pt;width:18.7pt;height:5.6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" strokecolor="black [3040]">
                <v:stroke endarrow="block"/>
              </v:shape>
            </w:pict>
          </mc:Fallback>
        </mc:AlternateContent>
      </w:r>
      <w:r w:rsidR="008A649D" w:rsidRPr="009B3933">
        <w:rPr>
          <w:rFonts w:asciiTheme="majorBidi" w:hAnsiTheme="majorBidi" w:cstheme="majorBidi"/>
          <w:noProof/>
          <w:lang w:bidi="ar-SA"/>
        </w:rPr>
        <w:drawing>
          <wp:inline distT="0" distB="0" distL="0" distR="0" wp14:anchorId="54AD1584" wp14:editId="0F1F5E38">
            <wp:extent cx="4086225" cy="2990850"/>
            <wp:effectExtent l="0" t="0" r="9525" b="0"/>
            <wp:docPr id="40" name="Picture 17" descr="C:\Users\Adnan\Desktop\PICTUR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nan\Desktop\PICTUR 085.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090477" cy="2993962"/>
                    </a:xfrm>
                    <a:prstGeom prst="rect">
                      <a:avLst/>
                    </a:prstGeom>
                    <a:noFill/>
                    <a:ln>
                      <a:noFill/>
                    </a:ln>
                  </pic:spPr>
                </pic:pic>
              </a:graphicData>
            </a:graphic>
          </wp:inline>
        </w:drawing>
      </w:r>
    </w:p>
    <w:p w:rsidR="008A649D" w:rsidRDefault="008A649D" w:rsidP="008A649D">
      <w:pPr>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 xml:space="preserve">Fig. </w:t>
      </w:r>
      <w:r w:rsidR="00B737A7">
        <w:rPr>
          <w:rFonts w:asciiTheme="majorBidi" w:hAnsiTheme="majorBidi" w:cstheme="majorBidi"/>
          <w:b/>
          <w:bCs/>
        </w:rPr>
        <w:t>4</w:t>
      </w:r>
      <w:r>
        <w:rPr>
          <w:rFonts w:asciiTheme="majorBidi" w:hAnsiTheme="majorBidi" w:cstheme="majorBidi"/>
          <w:b/>
          <w:bCs/>
        </w:rPr>
        <w:t>.</w:t>
      </w:r>
      <w:r w:rsidR="00BF55D4">
        <w:rPr>
          <w:rFonts w:asciiTheme="majorBidi" w:hAnsiTheme="majorBidi" w:cstheme="majorBidi"/>
          <w:b/>
          <w:bCs/>
        </w:rPr>
        <w:t>3</w:t>
      </w:r>
      <w:r w:rsidRPr="009B3933">
        <w:rPr>
          <w:rFonts w:asciiTheme="majorBidi" w:hAnsiTheme="majorBidi" w:cstheme="majorBidi"/>
          <w:b/>
          <w:bCs/>
        </w:rPr>
        <w:t>: Heating system of the experimental apparatus</w:t>
      </w:r>
    </w:p>
    <w:p w:rsidR="008A649D" w:rsidRPr="009B3933" w:rsidRDefault="008A649D" w:rsidP="008A649D">
      <w:pPr>
        <w:ind w:firstLine="720"/>
        <w:jc w:val="both"/>
        <w:rPr>
          <w:rFonts w:asciiTheme="majorBidi" w:hAnsiTheme="majorBidi" w:cstheme="majorBidi"/>
          <w:i/>
          <w:iCs/>
        </w:rPr>
      </w:pPr>
    </w:p>
    <w:p w:rsidR="00C43658" w:rsidRPr="00987A23" w:rsidRDefault="00F53003" w:rsidP="00987A23">
      <w:pPr>
        <w:jc w:val="both"/>
      </w:pPr>
      <w:r>
        <w:rPr>
          <w:rFonts w:asciiTheme="majorBidi" w:hAnsiTheme="majorBidi" w:cstheme="majorBidi"/>
          <w:b/>
          <w:bCs/>
        </w:rPr>
        <w:t>4.2</w:t>
      </w:r>
      <w:r w:rsidR="005A1107" w:rsidRPr="00923271">
        <w:rPr>
          <w:rFonts w:asciiTheme="majorBidi" w:hAnsiTheme="majorBidi" w:cstheme="majorBidi"/>
          <w:b/>
          <w:bCs/>
        </w:rPr>
        <w:t>.1.</w:t>
      </w:r>
      <w:r w:rsidR="005A1107">
        <w:rPr>
          <w:rFonts w:asciiTheme="majorBidi" w:hAnsiTheme="majorBidi" w:cstheme="majorBidi"/>
          <w:b/>
          <w:bCs/>
        </w:rPr>
        <w:t>2  A</w:t>
      </w:r>
      <w:r w:rsidR="005A1107" w:rsidRPr="00923271">
        <w:rPr>
          <w:rFonts w:asciiTheme="majorBidi" w:hAnsiTheme="majorBidi" w:cstheme="majorBidi"/>
          <w:b/>
          <w:bCs/>
        </w:rPr>
        <w:t>pparatus</w:t>
      </w:r>
      <w:r w:rsidR="005A1107">
        <w:rPr>
          <w:rFonts w:asciiTheme="majorBidi" w:hAnsiTheme="majorBidi" w:cstheme="majorBidi"/>
          <w:b/>
          <w:bCs/>
        </w:rPr>
        <w:t xml:space="preserve"> for silica flour particle-gel process</w:t>
      </w:r>
      <w:r w:rsidR="00B10FFB">
        <w:rPr>
          <w:rFonts w:asciiTheme="majorBidi" w:hAnsiTheme="majorBidi" w:cstheme="majorBidi"/>
          <w:b/>
          <w:bCs/>
        </w:rPr>
        <w:t>es</w:t>
      </w:r>
      <w:r w:rsidR="008E3704">
        <w:t xml:space="preserve"> </w:t>
      </w:r>
    </w:p>
    <w:p w:rsidR="00987A23" w:rsidRPr="006B1808" w:rsidRDefault="00FA3514" w:rsidP="006B1808">
      <w:pPr>
        <w:pStyle w:val="para"/>
        <w:spacing w:line="480" w:lineRule="auto"/>
        <w:rPr>
          <w:sz w:val="24"/>
          <w:szCs w:val="24"/>
        </w:rPr>
      </w:pPr>
      <w:r>
        <w:rPr>
          <w:rFonts w:asciiTheme="majorBidi" w:hAnsiTheme="majorBidi" w:cstheme="majorBidi"/>
          <w:b/>
          <w:bCs/>
          <w:sz w:val="28"/>
          <w:szCs w:val="28"/>
        </w:rPr>
        <w:t xml:space="preserve">         </w:t>
      </w:r>
      <w:r w:rsidR="00A43BFE">
        <w:rPr>
          <w:rFonts w:asciiTheme="majorBidi" w:hAnsiTheme="majorBidi" w:cstheme="majorBidi"/>
          <w:b/>
          <w:bCs/>
          <w:sz w:val="28"/>
          <w:szCs w:val="28"/>
        </w:rPr>
        <w:t xml:space="preserve">    </w:t>
      </w:r>
      <w:r w:rsidR="00F809D7" w:rsidRPr="00F809D7">
        <w:rPr>
          <w:sz w:val="24"/>
          <w:szCs w:val="24"/>
        </w:rPr>
        <w:t xml:space="preserve">The following describes the filtrate test apparatus </w:t>
      </w:r>
      <w:r w:rsidR="00F809D7" w:rsidRPr="00F809D7">
        <w:rPr>
          <w:b/>
          <w:sz w:val="24"/>
          <w:szCs w:val="24"/>
        </w:rPr>
        <w:t xml:space="preserve">(Fig. 4.4), </w:t>
      </w:r>
      <w:r w:rsidR="00F809D7" w:rsidRPr="00F809D7">
        <w:rPr>
          <w:sz w:val="24"/>
          <w:szCs w:val="24"/>
        </w:rPr>
        <w:t>the experimental procedure, and the particle-gel system preparation.</w:t>
      </w:r>
    </w:p>
    <w:p w:rsidR="00FA3514" w:rsidRPr="00FA3514" w:rsidRDefault="00FA3514" w:rsidP="00FA3514">
      <w:pPr>
        <w:pStyle w:val="ListParagraph"/>
        <w:numPr>
          <w:ilvl w:val="0"/>
          <w:numId w:val="30"/>
        </w:numPr>
        <w:jc w:val="both"/>
        <w:rPr>
          <w:rFonts w:asciiTheme="majorBidi" w:hAnsiTheme="majorBidi" w:cstheme="majorBidi"/>
        </w:rPr>
      </w:pPr>
      <w:r>
        <w:rPr>
          <w:rFonts w:asciiTheme="majorBidi" w:hAnsiTheme="majorBidi" w:cstheme="majorBidi"/>
        </w:rPr>
        <w:t>Tests under isothermal conditions</w:t>
      </w:r>
    </w:p>
    <w:p w:rsidR="00F809D7" w:rsidRPr="00F809D7" w:rsidRDefault="00C43658" w:rsidP="00F809D7">
      <w:pPr>
        <w:pStyle w:val="para1"/>
        <w:spacing w:line="480" w:lineRule="auto"/>
        <w:rPr>
          <w:sz w:val="24"/>
          <w:szCs w:val="24"/>
        </w:rPr>
      </w:pPr>
      <w:r>
        <w:rPr>
          <w:rFonts w:asciiTheme="majorBidi" w:hAnsiTheme="majorBidi" w:cstheme="majorBidi"/>
        </w:rPr>
        <w:t xml:space="preserve">              </w:t>
      </w:r>
      <w:r w:rsidR="00F809D7" w:rsidRPr="00F809D7">
        <w:rPr>
          <w:sz w:val="24"/>
          <w:szCs w:val="24"/>
        </w:rPr>
        <w:t>A nitrogen tank was used to apply pressure to the particle-gel system in the fluid loss cell at a 3447 kPa pressure. A fluid loss cell with a filter disc at the bottom of the cell and 1-in. column of sand on the filter disc was filled with the particle-gel system. The average pore diameter of the filter discs were 5, 10, and 35 micron, and the sand sizes were 12/20, 20/40, and 40/70 mesh. A graduated glass cylinder was used to measure the filtrate volume during the test.</w:t>
      </w:r>
    </w:p>
    <w:p w:rsidR="00F1271C" w:rsidRDefault="00F809D7" w:rsidP="00F809D7">
      <w:pPr>
        <w:pStyle w:val="para1"/>
        <w:spacing w:line="480" w:lineRule="auto"/>
        <w:rPr>
          <w:sz w:val="24"/>
          <w:szCs w:val="24"/>
        </w:rPr>
      </w:pPr>
      <w:r w:rsidRPr="00F809D7">
        <w:rPr>
          <w:rFonts w:asciiTheme="majorBidi" w:hAnsiTheme="majorBidi" w:cstheme="majorBidi"/>
          <w:sz w:val="24"/>
          <w:szCs w:val="24"/>
        </w:rPr>
        <w:t xml:space="preserve">       </w:t>
      </w:r>
      <w:r w:rsidRPr="00F809D7">
        <w:rPr>
          <w:sz w:val="24"/>
          <w:szCs w:val="24"/>
        </w:rPr>
        <w:t>The particle-gel system was filtered from the fluid loss cell at 3447 kPa pressure using a</w:t>
      </w:r>
      <w:r w:rsidR="00F1271C">
        <w:rPr>
          <w:sz w:val="24"/>
          <w:szCs w:val="24"/>
        </w:rPr>
        <w:t xml:space="preserve"> </w:t>
      </w:r>
      <w:r w:rsidRPr="00F809D7">
        <w:rPr>
          <w:sz w:val="24"/>
          <w:szCs w:val="24"/>
        </w:rPr>
        <w:t xml:space="preserve"> nitrogen </w:t>
      </w:r>
      <w:r w:rsidR="00F1271C">
        <w:rPr>
          <w:sz w:val="24"/>
          <w:szCs w:val="24"/>
        </w:rPr>
        <w:t xml:space="preserve"> </w:t>
      </w:r>
      <w:r w:rsidRPr="00F809D7">
        <w:rPr>
          <w:sz w:val="24"/>
          <w:szCs w:val="24"/>
        </w:rPr>
        <w:t>tank</w:t>
      </w:r>
      <w:r w:rsidR="00F1271C">
        <w:rPr>
          <w:sz w:val="24"/>
          <w:szCs w:val="24"/>
        </w:rPr>
        <w:t xml:space="preserve"> </w:t>
      </w:r>
      <w:r w:rsidRPr="00F809D7">
        <w:rPr>
          <w:sz w:val="24"/>
          <w:szCs w:val="24"/>
        </w:rPr>
        <w:t xml:space="preserve"> and gas pressure</w:t>
      </w:r>
      <w:r w:rsidR="00F1271C">
        <w:rPr>
          <w:sz w:val="24"/>
          <w:szCs w:val="24"/>
        </w:rPr>
        <w:t xml:space="preserve"> </w:t>
      </w:r>
      <w:r w:rsidRPr="00F809D7">
        <w:rPr>
          <w:sz w:val="24"/>
          <w:szCs w:val="24"/>
        </w:rPr>
        <w:t xml:space="preserve"> regulator at an ambient temperature of 23.5°C,</w:t>
      </w:r>
    </w:p>
    <w:p w:rsidR="00F809D7" w:rsidRPr="00F809D7" w:rsidRDefault="00F809D7" w:rsidP="00F1271C">
      <w:pPr>
        <w:pStyle w:val="para1"/>
        <w:spacing w:line="480" w:lineRule="auto"/>
        <w:ind w:firstLine="0"/>
        <w:rPr>
          <w:sz w:val="24"/>
          <w:szCs w:val="24"/>
        </w:rPr>
      </w:pPr>
      <w:r w:rsidRPr="00F809D7">
        <w:rPr>
          <w:sz w:val="24"/>
          <w:szCs w:val="24"/>
        </w:rPr>
        <w:lastRenderedPageBreak/>
        <w:t>and the filtrate volume was measured during the test using a graduated glass cylinder. The filtrate test was continued until no gel was filtered or after a 30-minute period of time had elapsed. The remaining particle-gel system was removed from the fluid loss cell and replaced with water to measure the pressure to initiate flow. To measure the value of the pressure to initiate water flow, pressure was applied on the fluid loss cell using the nitrogen tank and the pressure was increased gradually using a gas pressure regulator until the first drop was filtered from the fluid loss cell. The pressure that caused the first filtrate drop was the value of the pressure to initiate water flow.</w:t>
      </w:r>
    </w:p>
    <w:p w:rsidR="00F809D7" w:rsidRPr="00F809D7" w:rsidRDefault="00F809D7" w:rsidP="00F809D7">
      <w:pPr>
        <w:pStyle w:val="para1"/>
        <w:spacing w:line="480" w:lineRule="auto"/>
        <w:rPr>
          <w:sz w:val="24"/>
          <w:szCs w:val="24"/>
        </w:rPr>
      </w:pPr>
      <w:r w:rsidRPr="00F809D7">
        <w:rPr>
          <w:sz w:val="24"/>
          <w:szCs w:val="24"/>
        </w:rPr>
        <w:t xml:space="preserve">       The particle-gel system was prepared mixing potassium chloride (KCl) with water using a commercial blender and Polymer 1 was added slowly to the water; mixing continued until the polymer was completely hydrated and no lumps or ҅ fish eyes ҆ were present (a minimum of 30-minute mixing time). Polymer 2 was added to the solution and mixed using the blender until homogeneous, and crosslinker was then added to the solution and mixed until homogeneous. Silica flour was added slowly to the solution at the desired concentration and mixed until homogeneous. Components of the particle-gel system are presented in </w:t>
      </w:r>
      <w:r>
        <w:rPr>
          <w:b/>
          <w:sz w:val="24"/>
          <w:szCs w:val="24"/>
        </w:rPr>
        <w:t>Table 4-2</w:t>
      </w:r>
      <w:r w:rsidRPr="00F809D7">
        <w:rPr>
          <w:b/>
          <w:sz w:val="24"/>
          <w:szCs w:val="24"/>
        </w:rPr>
        <w:t>.</w:t>
      </w:r>
    </w:p>
    <w:p w:rsidR="0069478A" w:rsidRPr="00680F2D" w:rsidRDefault="00AD7A47" w:rsidP="006B1808">
      <w:pPr>
        <w:jc w:val="both"/>
        <w:rPr>
          <w:rFonts w:asciiTheme="majorBidi" w:hAnsiTheme="majorBidi" w:cstheme="majorBidi"/>
        </w:rPr>
      </w:pPr>
      <w:r w:rsidRPr="00512C3A">
        <w:rPr>
          <w:noProof/>
          <w:lang w:bidi="ar-SA"/>
        </w:rPr>
        <w:lastRenderedPageBreak/>
        <mc:AlternateContent>
          <mc:Choice Requires="wps">
            <w:drawing>
              <wp:anchor distT="0" distB="0" distL="114300" distR="114300" simplePos="0" relativeHeight="251444224" behindDoc="0" locked="0" layoutInCell="1" allowOverlap="1" wp14:anchorId="1D5DFD0B" wp14:editId="39C1585A">
                <wp:simplePos x="0" y="0"/>
                <wp:positionH relativeFrom="column">
                  <wp:posOffset>60960</wp:posOffset>
                </wp:positionH>
                <wp:positionV relativeFrom="paragraph">
                  <wp:posOffset>3714750</wp:posOffset>
                </wp:positionV>
                <wp:extent cx="4810125" cy="2762250"/>
                <wp:effectExtent l="0" t="0" r="28575" b="19050"/>
                <wp:wrapNone/>
                <wp:docPr id="151" name="Text Box 151"/>
                <wp:cNvGraphicFramePr/>
                <a:graphic xmlns:a="http://schemas.openxmlformats.org/drawingml/2006/main">
                  <a:graphicData uri="http://schemas.microsoft.com/office/word/2010/wordprocessingShape">
                    <wps:wsp>
                      <wps:cNvSpPr txBox="1"/>
                      <wps:spPr>
                        <a:xfrm>
                          <a:off x="0" y="0"/>
                          <a:ext cx="4810125" cy="2762250"/>
                        </a:xfrm>
                        <a:prstGeom prst="rect">
                          <a:avLst/>
                        </a:prstGeom>
                        <a:noFill/>
                        <a:ln/>
                      </wps:spPr>
                      <wps:style>
                        <a:lnRef idx="2">
                          <a:schemeClr val="dk1"/>
                        </a:lnRef>
                        <a:fillRef idx="1">
                          <a:schemeClr val="lt1"/>
                        </a:fillRef>
                        <a:effectRef idx="0">
                          <a:schemeClr val="dk1"/>
                        </a:effectRef>
                        <a:fontRef idx="minor">
                          <a:schemeClr val="dk1"/>
                        </a:fontRef>
                      </wps:style>
                      <wps:txbx>
                        <w:txbxContent>
                          <w:p w:rsidR="007B3448" w:rsidRDefault="007B3448" w:rsidP="00C43658">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1" o:spid="_x0000_s1052" type="#_x0000_t202" style="position:absolute;left:0;text-align:left;margin-left:4.8pt;margin-top:292.5pt;width:378.75pt;height:217.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" filled="f" strokecolor="black [3200]" strokeweight="2pt">
                <v:textbox>
                  <w:txbxContent>
                    <w:p w:rsidR="007B3448" w:rsidRDefault="007B3448" w:rsidP="00C43658">
                      <w:r>
                        <w:t xml:space="preserve"> </w:t>
                      </w:r>
                    </w:p>
                  </w:txbxContent>
                </v:textbox>
              </v:shape>
            </w:pict>
          </mc:Fallback>
        </mc:AlternateContent>
      </w:r>
      <w:r w:rsidR="00C43658">
        <w:rPr>
          <w:noProof/>
          <w:lang w:bidi="ar-SA"/>
        </w:rPr>
        <mc:AlternateContent>
          <mc:Choice Requires="wps">
            <w:drawing>
              <wp:anchor distT="0" distB="0" distL="114300" distR="114300" simplePos="0" relativeHeight="251446272" behindDoc="0" locked="0" layoutInCell="1" allowOverlap="1" wp14:anchorId="496747DE" wp14:editId="1A3CDAF4">
                <wp:simplePos x="0" y="0"/>
                <wp:positionH relativeFrom="column">
                  <wp:posOffset>361950</wp:posOffset>
                </wp:positionH>
                <wp:positionV relativeFrom="paragraph">
                  <wp:posOffset>3286125</wp:posOffset>
                </wp:positionV>
                <wp:extent cx="914400" cy="266700"/>
                <wp:effectExtent l="0" t="0" r="0" b="0"/>
                <wp:wrapNone/>
                <wp:docPr id="111" name="Text Box 11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C43658">
                            <w:pPr>
                              <w:rPr>
                                <w:rFonts w:asciiTheme="majorBidi" w:hAnsiTheme="majorBidi" w:cstheme="majorBidi"/>
                                <w:b/>
                                <w:bCs/>
                              </w:rPr>
                            </w:pPr>
                            <w:r w:rsidRPr="00B312A9">
                              <w:rPr>
                                <w:rFonts w:asciiTheme="majorBidi" w:hAnsiTheme="majorBidi" w:cstheme="majorBidi"/>
                                <w:b/>
                                <w:bCs/>
                              </w:rPr>
                              <w:t>Fig.</w:t>
                            </w:r>
                            <w:r>
                              <w:rPr>
                                <w:rFonts w:asciiTheme="majorBidi" w:hAnsiTheme="majorBidi" w:cstheme="majorBidi"/>
                                <w:b/>
                                <w:bCs/>
                              </w:rPr>
                              <w:t xml:space="preserve"> 4.4</w:t>
                            </w:r>
                            <w:r w:rsidRPr="00B312A9">
                              <w:rPr>
                                <w:rFonts w:asciiTheme="majorBidi" w:hAnsiTheme="majorBidi" w:cstheme="majorBidi"/>
                                <w:b/>
                                <w:bCs/>
                              </w:rPr>
                              <w:t>- Schematic of the filtrate test apparatus</w:t>
                            </w:r>
                            <w:r>
                              <w:rPr>
                                <w:rFonts w:asciiTheme="majorBidi" w:hAnsiTheme="majorBidi" w:cstheme="majorBidi"/>
                                <w:b/>
                                <w:bCs/>
                              </w:rPr>
                              <w:t>.</w:t>
                            </w:r>
                          </w:p>
                          <w:p w:rsidR="007B3448" w:rsidRDefault="007B3448" w:rsidP="00C43658">
                            <w:pPr>
                              <w:rPr>
                                <w:rFonts w:asciiTheme="majorBidi" w:hAnsiTheme="majorBidi" w:cstheme="majorBidi"/>
                                <w:b/>
                                <w:bCs/>
                              </w:rPr>
                            </w:pPr>
                          </w:p>
                          <w:p w:rsidR="007B3448" w:rsidRPr="00B312A9" w:rsidRDefault="007B3448" w:rsidP="00C43658">
                            <w:pPr>
                              <w:rPr>
                                <w:rFonts w:asciiTheme="majorBidi" w:hAnsiTheme="majorBidi" w:cstheme="majorBidi"/>
                                <w:b/>
                                <w:bC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1" o:spid="_x0000_s1053" type="#_x0000_t202" style="position:absolute;left:0;text-align:left;margin-left:28.5pt;margin-top:258.75pt;width:1in;height:21pt;z-index:251446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" fillcolor="white [3201]" stroked="f" strokeweight=".5pt">
                <v:textbox>
                  <w:txbxContent>
                    <w:p w:rsidR="007B3448" w:rsidRDefault="007B3448" w:rsidP="00C43658">
                      <w:pPr>
                        <w:rPr>
                          <w:rFonts w:asciiTheme="majorBidi" w:hAnsiTheme="majorBidi" w:cstheme="majorBidi"/>
                          <w:b/>
                          <w:bCs/>
                        </w:rPr>
                      </w:pPr>
                      <w:r w:rsidRPr="00B312A9">
                        <w:rPr>
                          <w:rFonts w:asciiTheme="majorBidi" w:hAnsiTheme="majorBidi" w:cstheme="majorBidi"/>
                          <w:b/>
                          <w:bCs/>
                        </w:rPr>
                        <w:t>Fig.</w:t>
                      </w:r>
                      <w:r>
                        <w:rPr>
                          <w:rFonts w:asciiTheme="majorBidi" w:hAnsiTheme="majorBidi" w:cstheme="majorBidi"/>
                          <w:b/>
                          <w:bCs/>
                        </w:rPr>
                        <w:t xml:space="preserve"> 4.4</w:t>
                      </w:r>
                      <w:r w:rsidRPr="00B312A9">
                        <w:rPr>
                          <w:rFonts w:asciiTheme="majorBidi" w:hAnsiTheme="majorBidi" w:cstheme="majorBidi"/>
                          <w:b/>
                          <w:bCs/>
                        </w:rPr>
                        <w:t>- Schematic of the filtrate test apparatus</w:t>
                      </w:r>
                      <w:r>
                        <w:rPr>
                          <w:rFonts w:asciiTheme="majorBidi" w:hAnsiTheme="majorBidi" w:cstheme="majorBidi"/>
                          <w:b/>
                          <w:bCs/>
                        </w:rPr>
                        <w:t>.</w:t>
                      </w:r>
                    </w:p>
                    <w:p w:rsidR="007B3448" w:rsidRDefault="007B3448" w:rsidP="00C43658">
                      <w:pPr>
                        <w:rPr>
                          <w:rFonts w:asciiTheme="majorBidi" w:hAnsiTheme="majorBidi" w:cstheme="majorBidi"/>
                          <w:b/>
                          <w:bCs/>
                        </w:rPr>
                      </w:pPr>
                    </w:p>
                    <w:p w:rsidR="007B3448" w:rsidRPr="00B312A9" w:rsidRDefault="007B3448" w:rsidP="00C43658">
                      <w:pPr>
                        <w:rPr>
                          <w:rFonts w:asciiTheme="majorBidi" w:hAnsiTheme="majorBidi" w:cstheme="majorBidi"/>
                          <w:b/>
                          <w:bCs/>
                        </w:rPr>
                      </w:pPr>
                    </w:p>
                  </w:txbxContent>
                </v:textbox>
              </v:shape>
            </w:pict>
          </mc:Fallback>
        </mc:AlternateContent>
      </w:r>
      <w:r w:rsidR="00C43658" w:rsidRPr="00B312A9">
        <w:rPr>
          <w:noProof/>
          <w:lang w:bidi="ar-SA"/>
        </w:rPr>
        <w:drawing>
          <wp:inline distT="0" distB="0" distL="0" distR="0" wp14:anchorId="344B77A3" wp14:editId="4E3968BA">
            <wp:extent cx="4638675" cy="355282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639324" cy="3553322"/>
                    </a:xfrm>
                    <a:prstGeom prst="rect">
                      <a:avLst/>
                    </a:prstGeom>
                  </pic:spPr>
                </pic:pic>
              </a:graphicData>
            </a:graphic>
          </wp:inline>
        </w:drawing>
      </w:r>
    </w:p>
    <w:p w:rsidR="0069478A" w:rsidRPr="00680F2D" w:rsidRDefault="00EA15A4" w:rsidP="0069478A">
      <w:pPr>
        <w:rPr>
          <w:rFonts w:asciiTheme="majorBidi" w:hAnsiTheme="majorBidi" w:cstheme="majorBidi"/>
          <w:b/>
          <w:bCs/>
        </w:rPr>
      </w:pPr>
      <w:r>
        <w:rPr>
          <w:noProof/>
          <w:lang w:bidi="ar-SA"/>
        </w:rPr>
        <mc:AlternateContent>
          <mc:Choice Requires="wps">
            <w:drawing>
              <wp:anchor distT="0" distB="0" distL="114300" distR="114300" simplePos="0" relativeHeight="251744256" behindDoc="0" locked="0" layoutInCell="1" allowOverlap="1" wp14:anchorId="760686E9" wp14:editId="7372983F">
                <wp:simplePos x="0" y="0"/>
                <wp:positionH relativeFrom="column">
                  <wp:posOffset>3308985</wp:posOffset>
                </wp:positionH>
                <wp:positionV relativeFrom="paragraph">
                  <wp:posOffset>252730</wp:posOffset>
                </wp:positionV>
                <wp:extent cx="0" cy="2505075"/>
                <wp:effectExtent l="0" t="0" r="19050" b="9525"/>
                <wp:wrapNone/>
                <wp:docPr id="714" name="Straight Connector 714"/>
                <wp:cNvGraphicFramePr/>
                <a:graphic xmlns:a="http://schemas.openxmlformats.org/drawingml/2006/main">
                  <a:graphicData uri="http://schemas.microsoft.com/office/word/2010/wordprocessingShape">
                    <wps:wsp>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106A1D2" id="Straight Connector 714"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260.55pt,19.9pt" to="260.55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" strokecolor="black [3040]"/>
            </w:pict>
          </mc:Fallback>
        </mc:AlternateContent>
      </w:r>
      <w:r>
        <w:rPr>
          <w:noProof/>
          <w:lang w:bidi="ar-SA"/>
        </w:rPr>
        <mc:AlternateContent>
          <mc:Choice Requires="wps">
            <w:drawing>
              <wp:anchor distT="0" distB="0" distL="114300" distR="114300" simplePos="0" relativeHeight="251746304" behindDoc="0" locked="0" layoutInCell="1" allowOverlap="1" wp14:anchorId="0E478F9E" wp14:editId="6A5D5512">
                <wp:simplePos x="0" y="0"/>
                <wp:positionH relativeFrom="column">
                  <wp:posOffset>2527935</wp:posOffset>
                </wp:positionH>
                <wp:positionV relativeFrom="paragraph">
                  <wp:posOffset>252730</wp:posOffset>
                </wp:positionV>
                <wp:extent cx="0" cy="2505075"/>
                <wp:effectExtent l="0" t="0" r="19050" b="9525"/>
                <wp:wrapNone/>
                <wp:docPr id="715" name="Straight Connector 715"/>
                <wp:cNvGraphicFramePr/>
                <a:graphic xmlns:a="http://schemas.openxmlformats.org/drawingml/2006/main">
                  <a:graphicData uri="http://schemas.microsoft.com/office/word/2010/wordprocessingShape">
                    <wps:wsp>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4D4BC0A" id="Straight Connector 715"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199.05pt,19.9pt" to="199.05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" strokecolor="black [3040]"/>
            </w:pict>
          </mc:Fallback>
        </mc:AlternateContent>
      </w:r>
      <w:r>
        <w:rPr>
          <w:noProof/>
          <w:lang w:bidi="ar-SA"/>
        </w:rPr>
        <mc:AlternateContent>
          <mc:Choice Requires="wps">
            <w:drawing>
              <wp:anchor distT="0" distB="0" distL="114300" distR="114300" simplePos="0" relativeHeight="251742208" behindDoc="0" locked="0" layoutInCell="1" allowOverlap="1" wp14:anchorId="199587FB" wp14:editId="188E6601">
                <wp:simplePos x="0" y="0"/>
                <wp:positionH relativeFrom="column">
                  <wp:posOffset>1680210</wp:posOffset>
                </wp:positionH>
                <wp:positionV relativeFrom="paragraph">
                  <wp:posOffset>252730</wp:posOffset>
                </wp:positionV>
                <wp:extent cx="0" cy="2505075"/>
                <wp:effectExtent l="0" t="0" r="19050" b="9525"/>
                <wp:wrapNone/>
                <wp:docPr id="712" name="Straight Connector 712"/>
                <wp:cNvGraphicFramePr/>
                <a:graphic xmlns:a="http://schemas.openxmlformats.org/drawingml/2006/main">
                  <a:graphicData uri="http://schemas.microsoft.com/office/word/2010/wordprocessingShape">
                    <wps:wsp>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F00B023" id="Straight Connector 712"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132.3pt,19.9pt" to="132.3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" strokecolor="black [3040]"/>
            </w:pict>
          </mc:Fallback>
        </mc:AlternateContent>
      </w:r>
      <w:r>
        <w:rPr>
          <w:noProof/>
          <w:lang w:bidi="ar-SA"/>
        </w:rPr>
        <mc:AlternateContent>
          <mc:Choice Requires="wps">
            <w:drawing>
              <wp:anchor distT="0" distB="0" distL="114300" distR="114300" simplePos="0" relativeHeight="251743232" behindDoc="0" locked="0" layoutInCell="1" allowOverlap="1" wp14:anchorId="29EBE239" wp14:editId="59525E7A">
                <wp:simplePos x="0" y="0"/>
                <wp:positionH relativeFrom="column">
                  <wp:posOffset>4118610</wp:posOffset>
                </wp:positionH>
                <wp:positionV relativeFrom="paragraph">
                  <wp:posOffset>252730</wp:posOffset>
                </wp:positionV>
                <wp:extent cx="0" cy="2505075"/>
                <wp:effectExtent l="0" t="0" r="19050" b="9525"/>
                <wp:wrapNone/>
                <wp:docPr id="713" name="Straight Connector 713"/>
                <wp:cNvGraphicFramePr/>
                <a:graphic xmlns:a="http://schemas.openxmlformats.org/drawingml/2006/main">
                  <a:graphicData uri="http://schemas.microsoft.com/office/word/2010/wordprocessingShape">
                    <wps:wsp>
                      <wps:cNvCnPr/>
                      <wps:spPr>
                        <a:xfrm>
                          <a:off x="0" y="0"/>
                          <a:ext cx="0" cy="2505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9F7785B" id="Straight Connector 713"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24.3pt,19.9pt" to="324.3pt,2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" strokecolor="black [3040]"/>
            </w:pict>
          </mc:Fallback>
        </mc:AlternateContent>
      </w:r>
      <w:r w:rsidR="0069478A" w:rsidRPr="00680F2D">
        <w:rPr>
          <w:rFonts w:ascii="Arial" w:hAnsi="Arial" w:cs="Arial"/>
          <w:b/>
          <w:bCs/>
          <w:noProof/>
          <w:lang w:bidi="ar-SA"/>
        </w:rPr>
        <mc:AlternateContent>
          <mc:Choice Requires="wps">
            <w:drawing>
              <wp:anchor distT="0" distB="0" distL="114300" distR="114300" simplePos="0" relativeHeight="251512832" behindDoc="0" locked="0" layoutInCell="1" allowOverlap="1" wp14:anchorId="47FF49E2" wp14:editId="27C23B98">
                <wp:simplePos x="0" y="0"/>
                <wp:positionH relativeFrom="column">
                  <wp:posOffset>60960</wp:posOffset>
                </wp:positionH>
                <wp:positionV relativeFrom="paragraph">
                  <wp:posOffset>255270</wp:posOffset>
                </wp:positionV>
                <wp:extent cx="4819650" cy="0"/>
                <wp:effectExtent l="38100" t="38100" r="57150" b="95250"/>
                <wp:wrapNone/>
                <wp:docPr id="620" name="Straight Connector 620"/>
                <wp:cNvGraphicFramePr/>
                <a:graphic xmlns:a="http://schemas.openxmlformats.org/drawingml/2006/main">
                  <a:graphicData uri="http://schemas.microsoft.com/office/word/2010/wordprocessingShape">
                    <wps:wsp>
                      <wps:cNvCnPr/>
                      <wps:spPr>
                        <a:xfrm>
                          <a:off x="0" y="0"/>
                          <a:ext cx="48196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4309DF0" id="Straight Connector 620"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0.1pt" to="384.3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" strokecolor="black [3200]" strokeweight="2pt">
                <v:shadow on="t" color="black" opacity="24903f" origin=",.5" offset="0,.55556mm"/>
              </v:line>
            </w:pict>
          </mc:Fallback>
        </mc:AlternateContent>
      </w:r>
      <w:r w:rsidR="005A4348">
        <w:rPr>
          <w:rFonts w:ascii="Arial" w:hAnsi="Arial" w:cs="Arial"/>
          <w:b/>
          <w:bCs/>
        </w:rPr>
        <w:t xml:space="preserve">    </w:t>
      </w:r>
      <w:r w:rsidR="00BF55D4">
        <w:rPr>
          <w:rFonts w:asciiTheme="majorBidi" w:hAnsiTheme="majorBidi" w:cstheme="majorBidi"/>
          <w:b/>
          <w:bCs/>
        </w:rPr>
        <w:t>TABLE 4-2</w:t>
      </w:r>
      <w:r w:rsidR="0069478A" w:rsidRPr="00680F2D">
        <w:rPr>
          <w:rFonts w:asciiTheme="majorBidi" w:hAnsiTheme="majorBidi" w:cstheme="majorBidi"/>
          <w:b/>
          <w:bCs/>
        </w:rPr>
        <w:t>:COMPONENTS  OF THE PARTICLE-GEL SYSTEMS</w:t>
      </w:r>
    </w:p>
    <w:p w:rsidR="0069478A" w:rsidRPr="00680F2D" w:rsidRDefault="0069478A" w:rsidP="0069478A">
      <w:pPr>
        <w:rPr>
          <w:rFonts w:asciiTheme="majorBidi" w:hAnsiTheme="majorBidi" w:cstheme="majorBidi"/>
        </w:rPr>
      </w:pPr>
      <w:r w:rsidRPr="00680F2D">
        <w:rPr>
          <w:rFonts w:asciiTheme="majorBidi" w:hAnsiTheme="majorBidi" w:cstheme="majorBidi"/>
          <w:b/>
          <w:bCs/>
          <w:noProof/>
          <w:lang w:bidi="ar-SA"/>
        </w:rPr>
        <mc:AlternateContent>
          <mc:Choice Requires="wps">
            <w:drawing>
              <wp:anchor distT="0" distB="0" distL="114300" distR="114300" simplePos="0" relativeHeight="251511808" behindDoc="0" locked="0" layoutInCell="1" allowOverlap="1" wp14:anchorId="6174FD8C" wp14:editId="602FE110">
                <wp:simplePos x="0" y="0"/>
                <wp:positionH relativeFrom="column">
                  <wp:posOffset>70485</wp:posOffset>
                </wp:positionH>
                <wp:positionV relativeFrom="paragraph">
                  <wp:posOffset>190500</wp:posOffset>
                </wp:positionV>
                <wp:extent cx="4810125" cy="28576"/>
                <wp:effectExtent l="38100" t="38100" r="66675" b="85725"/>
                <wp:wrapNone/>
                <wp:docPr id="621" name="Straight Connector 621"/>
                <wp:cNvGraphicFramePr/>
                <a:graphic xmlns:a="http://schemas.openxmlformats.org/drawingml/2006/main">
                  <a:graphicData uri="http://schemas.microsoft.com/office/word/2010/wordprocessingShape">
                    <wps:wsp>
                      <wps:cNvCnPr/>
                      <wps:spPr>
                        <a:xfrm flipV="1">
                          <a:off x="0" y="0"/>
                          <a:ext cx="4810125" cy="28576"/>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5044289" id="Straight Connector 621" o:spid="_x0000_s1026" style="position:absolute;flip:y;z-index:25153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5pt,15pt" to="384.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" strokecolor="black [3200]" strokeweight="2pt">
                <v:shadow on="t" color="black" opacity="24903f" origin=",.5" offset="0,.55556mm"/>
              </v:line>
            </w:pict>
          </mc:Fallback>
        </mc:AlternateContent>
      </w:r>
      <w:r w:rsidRPr="00680F2D">
        <w:rPr>
          <w:rFonts w:asciiTheme="majorBidi" w:hAnsiTheme="majorBidi" w:cstheme="majorBidi"/>
          <w:b/>
          <w:bCs/>
        </w:rPr>
        <w:t xml:space="preserve">         </w:t>
      </w:r>
      <w:r w:rsidRPr="00680F2D">
        <w:rPr>
          <w:rFonts w:asciiTheme="majorBidi" w:hAnsiTheme="majorBidi" w:cstheme="majorBidi"/>
        </w:rPr>
        <w:t xml:space="preserve">Constituent                     System 1      System 2       System 3      System 4                          </w:t>
      </w:r>
    </w:p>
    <w:p w:rsidR="0069478A" w:rsidRPr="00680F2D" w:rsidRDefault="0069478A" w:rsidP="0069478A">
      <w:pPr>
        <w:rPr>
          <w:rFonts w:asciiTheme="majorBidi" w:hAnsiTheme="majorBidi" w:cstheme="majorBidi"/>
        </w:rPr>
      </w:pPr>
      <w:r w:rsidRPr="00680F2D">
        <w:rPr>
          <w:rFonts w:asciiTheme="majorBidi" w:hAnsiTheme="majorBidi" w:cstheme="majorBidi"/>
        </w:rPr>
        <w:t xml:space="preserve">   Water (gm)                               78.7             78.7               78.7             78.7  </w:t>
      </w:r>
    </w:p>
    <w:p w:rsidR="0069478A" w:rsidRPr="00680F2D" w:rsidRDefault="0069478A" w:rsidP="0069478A">
      <w:pPr>
        <w:rPr>
          <w:rFonts w:asciiTheme="majorBidi" w:hAnsiTheme="majorBidi" w:cstheme="majorBidi"/>
        </w:rPr>
      </w:pPr>
      <w:r w:rsidRPr="00680F2D">
        <w:rPr>
          <w:rFonts w:asciiTheme="majorBidi" w:hAnsiTheme="majorBidi" w:cstheme="majorBidi"/>
        </w:rPr>
        <w:t xml:space="preserve">   KCl (gm)                                    9.3               9.3                 9.3               9.3</w:t>
      </w:r>
    </w:p>
    <w:p w:rsidR="0069478A" w:rsidRPr="00680F2D" w:rsidRDefault="0069478A" w:rsidP="0069478A">
      <w:pPr>
        <w:rPr>
          <w:rFonts w:asciiTheme="majorBidi" w:hAnsiTheme="majorBidi" w:cstheme="majorBidi"/>
        </w:rPr>
      </w:pPr>
      <w:r w:rsidRPr="00680F2D">
        <w:rPr>
          <w:rFonts w:asciiTheme="majorBidi" w:hAnsiTheme="majorBidi" w:cstheme="majorBidi"/>
        </w:rPr>
        <w:t xml:space="preserve">   Polymer1 (gm)                            0.4               0.4                0.4               0.4</w:t>
      </w:r>
    </w:p>
    <w:p w:rsidR="0069478A" w:rsidRPr="00680F2D" w:rsidRDefault="0069478A" w:rsidP="0069478A">
      <w:pPr>
        <w:rPr>
          <w:rFonts w:asciiTheme="majorBidi" w:hAnsiTheme="majorBidi" w:cstheme="majorBidi"/>
        </w:rPr>
      </w:pPr>
      <w:r w:rsidRPr="00680F2D">
        <w:rPr>
          <w:rFonts w:asciiTheme="majorBidi" w:hAnsiTheme="majorBidi" w:cstheme="majorBidi"/>
        </w:rPr>
        <w:t xml:space="preserve">   Polymer2 (gm)                          46.7             46.7              46.7             46.7</w:t>
      </w:r>
    </w:p>
    <w:p w:rsidR="0069478A" w:rsidRPr="00680F2D" w:rsidRDefault="0069478A" w:rsidP="0069478A">
      <w:pPr>
        <w:rPr>
          <w:rFonts w:asciiTheme="majorBidi" w:hAnsiTheme="majorBidi" w:cstheme="majorBidi"/>
        </w:rPr>
      </w:pPr>
      <w:r w:rsidRPr="00680F2D">
        <w:rPr>
          <w:rFonts w:asciiTheme="majorBidi" w:hAnsiTheme="majorBidi" w:cstheme="majorBidi"/>
        </w:rPr>
        <w:t xml:space="preserve">   Crosslinker (gm)                         8                  8                   8                  8</w:t>
      </w:r>
    </w:p>
    <w:p w:rsidR="0069478A" w:rsidRDefault="0069478A" w:rsidP="006B1808">
      <w:pPr>
        <w:rPr>
          <w:rFonts w:asciiTheme="majorBidi" w:hAnsiTheme="majorBidi" w:cstheme="majorBidi"/>
        </w:rPr>
      </w:pPr>
      <w:r w:rsidRPr="00680F2D">
        <w:rPr>
          <w:rFonts w:asciiTheme="majorBidi" w:hAnsiTheme="majorBidi" w:cstheme="majorBidi"/>
        </w:rPr>
        <w:t xml:space="preserve">   Silica flour (wt%)</w:t>
      </w:r>
      <w:r w:rsidR="00EA15A4">
        <w:rPr>
          <w:rFonts w:asciiTheme="majorBidi" w:hAnsiTheme="majorBidi" w:cstheme="majorBidi"/>
        </w:rPr>
        <w:t xml:space="preserve">                    </w:t>
      </w:r>
      <w:r w:rsidRPr="00680F2D">
        <w:rPr>
          <w:rFonts w:asciiTheme="majorBidi" w:hAnsiTheme="majorBidi" w:cstheme="majorBidi"/>
        </w:rPr>
        <w:t xml:space="preserve"> 0.56             1.40               2.80             4.20</w:t>
      </w:r>
    </w:p>
    <w:p w:rsidR="00781ADB" w:rsidRPr="006B1808" w:rsidRDefault="00781ADB" w:rsidP="006B1808">
      <w:pPr>
        <w:rPr>
          <w:rFonts w:ascii="Arial" w:hAnsi="Arial" w:cs="Arial"/>
        </w:rPr>
      </w:pPr>
    </w:p>
    <w:p w:rsidR="003E62F0" w:rsidRDefault="00FA3514" w:rsidP="00FA3514">
      <w:pPr>
        <w:pStyle w:val="ListParagraph"/>
        <w:numPr>
          <w:ilvl w:val="0"/>
          <w:numId w:val="30"/>
        </w:numPr>
        <w:spacing w:line="240" w:lineRule="auto"/>
        <w:rPr>
          <w:rFonts w:asciiTheme="majorBidi" w:hAnsiTheme="majorBidi" w:cstheme="majorBidi"/>
        </w:rPr>
      </w:pPr>
      <w:r>
        <w:rPr>
          <w:rFonts w:asciiTheme="majorBidi" w:hAnsiTheme="majorBidi" w:cstheme="majorBidi"/>
        </w:rPr>
        <w:t xml:space="preserve">Tests under thermal conditions </w:t>
      </w:r>
    </w:p>
    <w:p w:rsidR="00FA3514" w:rsidRPr="00FA3514" w:rsidRDefault="00FA3514" w:rsidP="00FA3514">
      <w:pPr>
        <w:pStyle w:val="ListParagraph"/>
        <w:spacing w:line="240" w:lineRule="auto"/>
        <w:rPr>
          <w:rFonts w:asciiTheme="majorBidi" w:hAnsiTheme="majorBidi" w:cstheme="majorBidi"/>
        </w:rPr>
      </w:pPr>
    </w:p>
    <w:p w:rsidR="00C7512C" w:rsidRDefault="003E62F0" w:rsidP="008579DB">
      <w:pPr>
        <w:jc w:val="both"/>
        <w:rPr>
          <w:rFonts w:asciiTheme="majorBidi" w:hAnsiTheme="majorBidi" w:cstheme="majorBidi"/>
        </w:rPr>
      </w:pPr>
      <w:r>
        <w:rPr>
          <w:rFonts w:asciiTheme="majorBidi" w:hAnsiTheme="majorBidi" w:cstheme="majorBidi"/>
        </w:rPr>
        <w:t xml:space="preserve">                  </w:t>
      </w:r>
      <w:r w:rsidR="00A43BFE" w:rsidRPr="00A43BFE">
        <w:rPr>
          <w:rFonts w:asciiTheme="majorBidi" w:hAnsiTheme="majorBidi" w:cstheme="majorBidi"/>
        </w:rPr>
        <w:t xml:space="preserve">Temperature affects the fluid loss of the silica flour particle-gel system and the </w:t>
      </w:r>
      <w:r w:rsidR="00C7512C">
        <w:rPr>
          <w:rFonts w:asciiTheme="majorBidi" w:hAnsiTheme="majorBidi" w:cstheme="majorBidi"/>
        </w:rPr>
        <w:t xml:space="preserve"> </w:t>
      </w:r>
      <w:r w:rsidR="00A43BFE" w:rsidRPr="00A43BFE">
        <w:rPr>
          <w:rFonts w:asciiTheme="majorBidi" w:hAnsiTheme="majorBidi" w:cstheme="majorBidi"/>
        </w:rPr>
        <w:t xml:space="preserve">pressure </w:t>
      </w:r>
      <w:r w:rsidR="00C7512C">
        <w:rPr>
          <w:rFonts w:asciiTheme="majorBidi" w:hAnsiTheme="majorBidi" w:cstheme="majorBidi"/>
        </w:rPr>
        <w:t xml:space="preserve"> </w:t>
      </w:r>
      <w:r w:rsidR="00A43BFE" w:rsidRPr="00A43BFE">
        <w:rPr>
          <w:rFonts w:asciiTheme="majorBidi" w:hAnsiTheme="majorBidi" w:cstheme="majorBidi"/>
        </w:rPr>
        <w:t xml:space="preserve">initiate </w:t>
      </w:r>
      <w:r w:rsidR="00C7512C">
        <w:rPr>
          <w:rFonts w:asciiTheme="majorBidi" w:hAnsiTheme="majorBidi" w:cstheme="majorBidi"/>
        </w:rPr>
        <w:t xml:space="preserve"> </w:t>
      </w:r>
      <w:r w:rsidR="00A43BFE" w:rsidRPr="00A43BFE">
        <w:rPr>
          <w:rFonts w:asciiTheme="majorBidi" w:hAnsiTheme="majorBidi" w:cstheme="majorBidi"/>
        </w:rPr>
        <w:t xml:space="preserve">and </w:t>
      </w:r>
      <w:r w:rsidR="00C7512C">
        <w:rPr>
          <w:rFonts w:asciiTheme="majorBidi" w:hAnsiTheme="majorBidi" w:cstheme="majorBidi"/>
        </w:rPr>
        <w:t xml:space="preserve"> </w:t>
      </w:r>
      <w:r w:rsidR="00A43BFE" w:rsidRPr="00A43BFE">
        <w:rPr>
          <w:rFonts w:asciiTheme="majorBidi" w:hAnsiTheme="majorBidi" w:cstheme="majorBidi"/>
        </w:rPr>
        <w:t>thus</w:t>
      </w:r>
      <w:r w:rsidR="00C7512C">
        <w:rPr>
          <w:rFonts w:asciiTheme="majorBidi" w:hAnsiTheme="majorBidi" w:cstheme="majorBidi"/>
        </w:rPr>
        <w:t xml:space="preserve"> </w:t>
      </w:r>
      <w:r w:rsidR="00A43BFE" w:rsidRPr="00A43BFE">
        <w:rPr>
          <w:rFonts w:asciiTheme="majorBidi" w:hAnsiTheme="majorBidi" w:cstheme="majorBidi"/>
        </w:rPr>
        <w:t xml:space="preserve"> the </w:t>
      </w:r>
      <w:r w:rsidR="00C7512C">
        <w:rPr>
          <w:rFonts w:asciiTheme="majorBidi" w:hAnsiTheme="majorBidi" w:cstheme="majorBidi"/>
        </w:rPr>
        <w:t xml:space="preserve"> </w:t>
      </w:r>
      <w:r w:rsidR="00A43BFE" w:rsidRPr="00A43BFE">
        <w:rPr>
          <w:rFonts w:asciiTheme="majorBidi" w:hAnsiTheme="majorBidi" w:cstheme="majorBidi"/>
        </w:rPr>
        <w:t xml:space="preserve">thermal </w:t>
      </w:r>
      <w:r w:rsidR="00C7512C">
        <w:rPr>
          <w:rFonts w:asciiTheme="majorBidi" w:hAnsiTheme="majorBidi" w:cstheme="majorBidi"/>
        </w:rPr>
        <w:t xml:space="preserve"> </w:t>
      </w:r>
      <w:r w:rsidR="00A43BFE" w:rsidRPr="00A43BFE">
        <w:rPr>
          <w:rFonts w:asciiTheme="majorBidi" w:hAnsiTheme="majorBidi" w:cstheme="majorBidi"/>
        </w:rPr>
        <w:t>effects</w:t>
      </w:r>
      <w:r w:rsidR="00C7512C">
        <w:rPr>
          <w:rFonts w:asciiTheme="majorBidi" w:hAnsiTheme="majorBidi" w:cstheme="majorBidi"/>
        </w:rPr>
        <w:t xml:space="preserve"> </w:t>
      </w:r>
      <w:r w:rsidR="00A43BFE" w:rsidRPr="00A43BFE">
        <w:rPr>
          <w:rFonts w:asciiTheme="majorBidi" w:hAnsiTheme="majorBidi" w:cstheme="majorBidi"/>
        </w:rPr>
        <w:t xml:space="preserve"> i</w:t>
      </w:r>
      <w:r w:rsidR="00C12B99">
        <w:rPr>
          <w:rFonts w:asciiTheme="majorBidi" w:hAnsiTheme="majorBidi" w:cstheme="majorBidi"/>
        </w:rPr>
        <w:t>s</w:t>
      </w:r>
      <w:r w:rsidR="00C7512C">
        <w:rPr>
          <w:rFonts w:asciiTheme="majorBidi" w:hAnsiTheme="majorBidi" w:cstheme="majorBidi"/>
        </w:rPr>
        <w:t xml:space="preserve"> </w:t>
      </w:r>
      <w:r w:rsidR="00C12B99">
        <w:rPr>
          <w:rFonts w:asciiTheme="majorBidi" w:hAnsiTheme="majorBidi" w:cstheme="majorBidi"/>
        </w:rPr>
        <w:t xml:space="preserve"> an</w:t>
      </w:r>
      <w:r w:rsidR="00C7512C">
        <w:rPr>
          <w:rFonts w:asciiTheme="majorBidi" w:hAnsiTheme="majorBidi" w:cstheme="majorBidi"/>
        </w:rPr>
        <w:t xml:space="preserve"> </w:t>
      </w:r>
      <w:r w:rsidR="00C12B99">
        <w:rPr>
          <w:rFonts w:asciiTheme="majorBidi" w:hAnsiTheme="majorBidi" w:cstheme="majorBidi"/>
        </w:rPr>
        <w:t xml:space="preserve"> important factor in the near-</w:t>
      </w:r>
    </w:p>
    <w:p w:rsidR="003E62F0" w:rsidRDefault="00C12B99" w:rsidP="008579DB">
      <w:pPr>
        <w:jc w:val="both"/>
        <w:rPr>
          <w:rFonts w:asciiTheme="majorBidi" w:hAnsiTheme="majorBidi" w:cstheme="majorBidi"/>
        </w:rPr>
      </w:pPr>
      <w:r>
        <w:rPr>
          <w:rFonts w:asciiTheme="majorBidi" w:hAnsiTheme="majorBidi" w:cstheme="majorBidi"/>
        </w:rPr>
        <w:lastRenderedPageBreak/>
        <w:t>wellbore</w:t>
      </w:r>
      <w:r w:rsidR="00A43BFE" w:rsidRPr="00A43BFE">
        <w:rPr>
          <w:rFonts w:asciiTheme="majorBidi" w:hAnsiTheme="majorBidi" w:cstheme="majorBidi"/>
        </w:rPr>
        <w:t xml:space="preserve"> formation treatment by particle-gel system. To study the temperature effect, a heating system was added to the experimental system. The heating system consists from heating tape, temperature controller and thermometer, as shown in </w:t>
      </w:r>
      <w:r w:rsidR="00A43BFE" w:rsidRPr="00A43BFE">
        <w:rPr>
          <w:rFonts w:asciiTheme="majorBidi" w:hAnsiTheme="majorBidi" w:cstheme="majorBidi"/>
          <w:b/>
          <w:bCs/>
        </w:rPr>
        <w:t>Fig.</w:t>
      </w:r>
      <w:r w:rsidR="00A43BFE" w:rsidRPr="00A43BFE">
        <w:rPr>
          <w:rFonts w:asciiTheme="majorBidi" w:hAnsiTheme="majorBidi" w:cstheme="majorBidi"/>
        </w:rPr>
        <w:t xml:space="preserve"> </w:t>
      </w:r>
      <w:r w:rsidR="00A43BFE">
        <w:rPr>
          <w:rFonts w:asciiTheme="majorBidi" w:hAnsiTheme="majorBidi" w:cstheme="majorBidi"/>
          <w:b/>
          <w:bCs/>
        </w:rPr>
        <w:t>4.5</w:t>
      </w:r>
      <w:r w:rsidR="00A43BFE" w:rsidRPr="00A43BFE">
        <w:rPr>
          <w:rFonts w:asciiTheme="majorBidi" w:hAnsiTheme="majorBidi" w:cstheme="majorBidi"/>
        </w:rPr>
        <w:t xml:space="preserve">. </w:t>
      </w:r>
    </w:p>
    <w:p w:rsidR="003E62F0" w:rsidRDefault="003E62F0" w:rsidP="003E62F0">
      <w:pPr>
        <w:rPr>
          <w:rFonts w:asciiTheme="majorBidi" w:hAnsiTheme="majorBidi" w:cstheme="majorBidi"/>
        </w:rPr>
      </w:pPr>
    </w:p>
    <w:p w:rsidR="003E62F0" w:rsidRDefault="003E62F0" w:rsidP="003E62F0">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452416" behindDoc="0" locked="0" layoutInCell="1" allowOverlap="1" wp14:anchorId="27DA10A9" wp14:editId="73BDE1CF">
                <wp:simplePos x="0" y="0"/>
                <wp:positionH relativeFrom="column">
                  <wp:posOffset>1236980</wp:posOffset>
                </wp:positionH>
                <wp:positionV relativeFrom="paragraph">
                  <wp:posOffset>3879850</wp:posOffset>
                </wp:positionV>
                <wp:extent cx="1060450" cy="301625"/>
                <wp:effectExtent l="0" t="0" r="25400" b="22225"/>
                <wp:wrapNone/>
                <wp:docPr id="158" name="Text Box 158"/>
                <wp:cNvGraphicFramePr/>
                <a:graphic xmlns:a="http://schemas.openxmlformats.org/drawingml/2006/main">
                  <a:graphicData uri="http://schemas.microsoft.com/office/word/2010/wordprocessingShape">
                    <wps:wsp>
                      <wps:cNvSpPr txBox="1"/>
                      <wps:spPr>
                        <a:xfrm>
                          <a:off x="0" y="0"/>
                          <a:ext cx="1060450" cy="30162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43425F" w:rsidRDefault="007B3448" w:rsidP="003E62F0">
                            <w:pPr>
                              <w:spacing w:line="240" w:lineRule="auto"/>
                              <w:rPr>
                                <w:color w:val="FFFFFF" w:themeColor="background1"/>
                              </w:rPr>
                            </w:pPr>
                            <w:r>
                              <w:rPr>
                                <w:color w:val="FFFFFF" w:themeColor="background1"/>
                              </w:rPr>
                              <w:t>Thermometer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8" o:spid="_x0000_s1054" type="#_x0000_t202" style="position:absolute;margin-left:97.4pt;margin-top:305.5pt;width:83.5pt;height:23.7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" filled="f" strokecolor="white [3212]" strokeweight=".5pt">
                <v:textbox>
                  <w:txbxContent>
                    <w:p w:rsidR="007B3448" w:rsidRPr="0043425F" w:rsidRDefault="007B3448" w:rsidP="003E62F0">
                      <w:pPr>
                        <w:spacing w:line="240" w:lineRule="auto"/>
                        <w:rPr>
                          <w:color w:val="FFFFFF" w:themeColor="background1"/>
                        </w:rPr>
                      </w:pPr>
                      <w:r>
                        <w:rPr>
                          <w:color w:val="FFFFFF" w:themeColor="background1"/>
                        </w:rPr>
                        <w:t>Thermometer</w:t>
                      </w: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453440" behindDoc="0" locked="0" layoutInCell="1" allowOverlap="1" wp14:anchorId="568CA7CD" wp14:editId="6D0E4900">
                <wp:simplePos x="0" y="0"/>
                <wp:positionH relativeFrom="column">
                  <wp:posOffset>1771866</wp:posOffset>
                </wp:positionH>
                <wp:positionV relativeFrom="paragraph">
                  <wp:posOffset>3362529</wp:posOffset>
                </wp:positionV>
                <wp:extent cx="327803" cy="517585"/>
                <wp:effectExtent l="57150" t="38100" r="53340" b="92075"/>
                <wp:wrapNone/>
                <wp:docPr id="159" name="Straight Arrow Connector 159"/>
                <wp:cNvGraphicFramePr/>
                <a:graphic xmlns:a="http://schemas.openxmlformats.org/drawingml/2006/main">
                  <a:graphicData uri="http://schemas.microsoft.com/office/word/2010/wordprocessingShape">
                    <wps:wsp>
                      <wps:cNvCnPr/>
                      <wps:spPr>
                        <a:xfrm flipV="1">
                          <a:off x="0" y="0"/>
                          <a:ext cx="327803" cy="517585"/>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6FFF2A1D" id="Straight Arrow Connector 159" o:spid="_x0000_s1026" type="#_x0000_t32" style="position:absolute;margin-left:139.5pt;margin-top:264.75pt;width:25.8pt;height:40.75pt;flip:y;z-index:251485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" strokecolor="white [3212]" strokeweight="2pt">
                <v:stroke endarrow="open"/>
                <v:shadow on="t" color="black" opacity="24903f" origin=",.5" offset="0,.55556mm"/>
              </v:shape>
            </w:pict>
          </mc:Fallback>
        </mc:AlternateContent>
      </w:r>
      <w:r>
        <w:rPr>
          <w:rFonts w:asciiTheme="majorBidi" w:hAnsiTheme="majorBidi" w:cstheme="majorBidi"/>
          <w:noProof/>
          <w:lang w:bidi="ar-SA"/>
        </w:rPr>
        <mc:AlternateContent>
          <mc:Choice Requires="wps">
            <w:drawing>
              <wp:anchor distT="0" distB="0" distL="114300" distR="114300" simplePos="0" relativeHeight="251451392" behindDoc="0" locked="0" layoutInCell="1" allowOverlap="1" wp14:anchorId="5813638F" wp14:editId="7ADF47C7">
                <wp:simplePos x="0" y="0"/>
                <wp:positionH relativeFrom="column">
                  <wp:posOffset>408892</wp:posOffset>
                </wp:positionH>
                <wp:positionV relativeFrom="paragraph">
                  <wp:posOffset>2982966</wp:posOffset>
                </wp:positionV>
                <wp:extent cx="405442" cy="276046"/>
                <wp:effectExtent l="38100" t="38100" r="52070" b="86360"/>
                <wp:wrapNone/>
                <wp:docPr id="167" name="Straight Arrow Connector 167"/>
                <wp:cNvGraphicFramePr/>
                <a:graphic xmlns:a="http://schemas.openxmlformats.org/drawingml/2006/main">
                  <a:graphicData uri="http://schemas.microsoft.com/office/word/2010/wordprocessingShape">
                    <wps:wsp>
                      <wps:cNvCnPr/>
                      <wps:spPr>
                        <a:xfrm flipV="1">
                          <a:off x="0" y="0"/>
                          <a:ext cx="405442" cy="276046"/>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1D765D5B" id="Straight Arrow Connector 167" o:spid="_x0000_s1026" type="#_x0000_t32" style="position:absolute;margin-left:32.2pt;margin-top:234.9pt;width:31.9pt;height:21.75pt;flip:y;z-index:251483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" strokecolor="white [3212]" strokeweight="2pt">
                <v:stroke endarrow="open"/>
                <v:shadow on="t" color="black" opacity="24903f" origin=",.5" offset="0,.55556mm"/>
              </v:shape>
            </w:pict>
          </mc:Fallback>
        </mc:AlternateContent>
      </w:r>
      <w:r>
        <w:rPr>
          <w:rFonts w:asciiTheme="majorBidi" w:hAnsiTheme="majorBidi" w:cstheme="majorBidi"/>
          <w:noProof/>
          <w:lang w:bidi="ar-SA"/>
        </w:rPr>
        <mc:AlternateContent>
          <mc:Choice Requires="wps">
            <w:drawing>
              <wp:anchor distT="0" distB="0" distL="114300" distR="114300" simplePos="0" relativeHeight="251450368" behindDoc="0" locked="0" layoutInCell="1" allowOverlap="1" wp14:anchorId="62D18D89" wp14:editId="1C2F9E82">
                <wp:simplePos x="0" y="0"/>
                <wp:positionH relativeFrom="column">
                  <wp:posOffset>53975</wp:posOffset>
                </wp:positionH>
                <wp:positionV relativeFrom="paragraph">
                  <wp:posOffset>3256663</wp:posOffset>
                </wp:positionV>
                <wp:extent cx="707366" cy="448310"/>
                <wp:effectExtent l="0" t="0" r="17145" b="27940"/>
                <wp:wrapNone/>
                <wp:docPr id="168" name="Text Box 168"/>
                <wp:cNvGraphicFramePr/>
                <a:graphic xmlns:a="http://schemas.openxmlformats.org/drawingml/2006/main">
                  <a:graphicData uri="http://schemas.microsoft.com/office/word/2010/wordprocessingShape">
                    <wps:wsp>
                      <wps:cNvSpPr txBox="1"/>
                      <wps:spPr>
                        <a:xfrm>
                          <a:off x="0" y="0"/>
                          <a:ext cx="707366" cy="44831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43425F" w:rsidRDefault="007B3448" w:rsidP="003E62F0">
                            <w:pPr>
                              <w:spacing w:line="240" w:lineRule="auto"/>
                              <w:rPr>
                                <w:color w:val="FFFFFF" w:themeColor="background1"/>
                              </w:rPr>
                            </w:pPr>
                            <w:r w:rsidRPr="0043425F">
                              <w:rPr>
                                <w:color w:val="FFFFFF" w:themeColor="background1"/>
                              </w:rPr>
                              <w:t>Heating Tape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8" o:spid="_x0000_s1055" type="#_x0000_t202" style="position:absolute;margin-left:4.25pt;margin-top:256.45pt;width:55.7pt;height:35.3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" filled="f" strokecolor="white [3212]" strokeweight=".5pt">
                <v:textbox>
                  <w:txbxContent>
                    <w:p w:rsidR="007B3448" w:rsidRPr="0043425F" w:rsidRDefault="007B3448" w:rsidP="003E62F0">
                      <w:pPr>
                        <w:spacing w:line="240" w:lineRule="auto"/>
                        <w:rPr>
                          <w:color w:val="FFFFFF" w:themeColor="background1"/>
                        </w:rPr>
                      </w:pPr>
                      <w:r w:rsidRPr="0043425F">
                        <w:rPr>
                          <w:color w:val="FFFFFF" w:themeColor="background1"/>
                        </w:rPr>
                        <w:t>Heating Tape</w:t>
                      </w: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449344" behindDoc="0" locked="0" layoutInCell="1" allowOverlap="1" wp14:anchorId="69E09D9E" wp14:editId="690B9FAC">
                <wp:simplePos x="0" y="0"/>
                <wp:positionH relativeFrom="column">
                  <wp:posOffset>546915</wp:posOffset>
                </wp:positionH>
                <wp:positionV relativeFrom="paragraph">
                  <wp:posOffset>1033133</wp:posOffset>
                </wp:positionV>
                <wp:extent cx="8626" cy="768015"/>
                <wp:effectExtent l="95250" t="19050" r="86995" b="89535"/>
                <wp:wrapNone/>
                <wp:docPr id="169" name="Straight Arrow Connector 169"/>
                <wp:cNvGraphicFramePr/>
                <a:graphic xmlns:a="http://schemas.openxmlformats.org/drawingml/2006/main">
                  <a:graphicData uri="http://schemas.microsoft.com/office/word/2010/wordprocessingShape">
                    <wps:wsp>
                      <wps:cNvCnPr/>
                      <wps:spPr>
                        <a:xfrm flipH="1">
                          <a:off x="0" y="0"/>
                          <a:ext cx="8626" cy="768015"/>
                        </a:xfrm>
                        <a:prstGeom prst="straightConnector1">
                          <a:avLst/>
                        </a:prstGeom>
                        <a:ln>
                          <a:solidFill>
                            <a:schemeClr val="bg1"/>
                          </a:solidFill>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26092A9C" id="Straight Arrow Connector 169" o:spid="_x0000_s1026" type="#_x0000_t32" style="position:absolute;margin-left:43.05pt;margin-top:81.35pt;width:.7pt;height:60.45pt;flip:x;z-index:251480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" strokecolor="white [3212]" strokeweight="2pt">
                <v:stroke endarrow="open"/>
                <v:shadow on="t" color="black" opacity="24903f" origin=",.5" offset="0,.55556mm"/>
              </v:shape>
            </w:pict>
          </mc:Fallback>
        </mc:AlternateContent>
      </w:r>
      <w:r>
        <w:rPr>
          <w:rFonts w:asciiTheme="majorBidi" w:hAnsiTheme="majorBidi" w:cstheme="majorBidi"/>
          <w:noProof/>
          <w:lang w:bidi="ar-SA"/>
        </w:rPr>
        <mc:AlternateContent>
          <mc:Choice Requires="wps">
            <w:drawing>
              <wp:anchor distT="0" distB="0" distL="114300" distR="114300" simplePos="0" relativeHeight="251448320" behindDoc="0" locked="0" layoutInCell="1" allowOverlap="1" wp14:anchorId="7DF96B30" wp14:editId="64920B3E">
                <wp:simplePos x="0" y="0"/>
                <wp:positionH relativeFrom="column">
                  <wp:posOffset>54275</wp:posOffset>
                </wp:positionH>
                <wp:positionV relativeFrom="paragraph">
                  <wp:posOffset>584943</wp:posOffset>
                </wp:positionV>
                <wp:extent cx="1009291" cy="448573"/>
                <wp:effectExtent l="0" t="0" r="19685" b="27940"/>
                <wp:wrapNone/>
                <wp:docPr id="170" name="Text Box 170"/>
                <wp:cNvGraphicFramePr/>
                <a:graphic xmlns:a="http://schemas.openxmlformats.org/drawingml/2006/main">
                  <a:graphicData uri="http://schemas.microsoft.com/office/word/2010/wordprocessingShape">
                    <wps:wsp>
                      <wps:cNvSpPr txBox="1"/>
                      <wps:spPr>
                        <a:xfrm>
                          <a:off x="0" y="0"/>
                          <a:ext cx="1009291" cy="448573"/>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713C95" w:rsidRDefault="007B3448" w:rsidP="003E62F0">
                            <w:pPr>
                              <w:spacing w:line="240" w:lineRule="auto"/>
                              <w:rPr>
                                <w:color w:val="FFFFFF" w:themeColor="background1"/>
                              </w:rPr>
                            </w:pPr>
                            <w:r w:rsidRPr="00713C95">
                              <w:rPr>
                                <w:color w:val="FFFFFF" w:themeColor="background1"/>
                              </w:rPr>
                              <w:t>Temperature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0" o:spid="_x0000_s1056" type="#_x0000_t202" style="position:absolute;margin-left:4.25pt;margin-top:46.05pt;width:79.45pt;height:35.3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" filled="f" strokecolor="black [3213]" strokeweight=".5pt">
                <v:textbox>
                  <w:txbxContent>
                    <w:p w:rsidR="007B3448" w:rsidRPr="00713C95" w:rsidRDefault="007B3448" w:rsidP="003E62F0">
                      <w:pPr>
                        <w:spacing w:line="240" w:lineRule="auto"/>
                        <w:rPr>
                          <w:color w:val="FFFFFF" w:themeColor="background1"/>
                        </w:rPr>
                      </w:pPr>
                      <w:r w:rsidRPr="00713C95">
                        <w:rPr>
                          <w:color w:val="FFFFFF" w:themeColor="background1"/>
                        </w:rPr>
                        <w:t>Temperature Controller</w:t>
                      </w:r>
                    </w:p>
                  </w:txbxContent>
                </v:textbox>
              </v:shape>
            </w:pict>
          </mc:Fallback>
        </mc:AlternateContent>
      </w:r>
      <w:r>
        <w:rPr>
          <w:rFonts w:asciiTheme="majorBidi" w:hAnsiTheme="majorBidi" w:cstheme="majorBidi"/>
          <w:noProof/>
          <w:lang w:bidi="ar-SA"/>
        </w:rPr>
        <w:drawing>
          <wp:inline distT="0" distB="0" distL="0" distR="0" wp14:anchorId="51C63EA3" wp14:editId="3D5DC962">
            <wp:extent cx="3588588" cy="5141343"/>
            <wp:effectExtent l="0" t="0" r="0" b="2540"/>
            <wp:docPr id="171" name="Picture 171" descr="C:\Users\Adnan\Desktop\heating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Adnan\Desktop\heating system.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92783" cy="5147353"/>
                    </a:xfrm>
                    <a:prstGeom prst="rect">
                      <a:avLst/>
                    </a:prstGeom>
                    <a:noFill/>
                    <a:ln>
                      <a:noFill/>
                    </a:ln>
                  </pic:spPr>
                </pic:pic>
              </a:graphicData>
            </a:graphic>
          </wp:inline>
        </w:drawing>
      </w:r>
    </w:p>
    <w:p w:rsidR="00C7512C" w:rsidRDefault="00BF55D4" w:rsidP="00BF02E9">
      <w:pPr>
        <w:rPr>
          <w:rFonts w:asciiTheme="majorBidi" w:hAnsiTheme="majorBidi" w:cstheme="majorBidi"/>
        </w:rPr>
      </w:pPr>
      <w:r>
        <w:rPr>
          <w:rFonts w:eastAsiaTheme="minorEastAsia"/>
          <w:b/>
          <w:bCs/>
        </w:rPr>
        <w:t>Fig. 4.5</w:t>
      </w:r>
      <w:r w:rsidR="003E62F0" w:rsidRPr="00784417">
        <w:rPr>
          <w:rFonts w:eastAsiaTheme="minorEastAsia"/>
          <w:b/>
          <w:bCs/>
        </w:rPr>
        <w:t>: Heating system of the filtrate test apparatus</w:t>
      </w:r>
      <w:r w:rsidR="003E62F0">
        <w:rPr>
          <w:rFonts w:asciiTheme="majorBidi" w:hAnsiTheme="majorBidi" w:cstheme="majorBidi"/>
        </w:rPr>
        <w:t xml:space="preserve">      </w:t>
      </w:r>
    </w:p>
    <w:p w:rsidR="00C7512C" w:rsidRDefault="00C7512C" w:rsidP="00BF02E9">
      <w:pPr>
        <w:rPr>
          <w:rFonts w:asciiTheme="majorBidi" w:hAnsiTheme="majorBidi" w:cstheme="majorBidi"/>
        </w:rPr>
      </w:pPr>
    </w:p>
    <w:p w:rsidR="008A649D" w:rsidRPr="00BF02E9" w:rsidRDefault="003E62F0" w:rsidP="00BF02E9">
      <w:pPr>
        <w:rPr>
          <w:rFonts w:asciiTheme="majorBidi" w:hAnsiTheme="majorBidi" w:cstheme="majorBidi"/>
          <w:b/>
          <w:bCs/>
        </w:rPr>
      </w:pPr>
      <w:r>
        <w:rPr>
          <w:rFonts w:asciiTheme="majorBidi" w:hAnsiTheme="majorBidi" w:cstheme="majorBidi"/>
        </w:rPr>
        <w:t xml:space="preserve">        </w:t>
      </w:r>
      <w:r w:rsidR="00BF02E9">
        <w:rPr>
          <w:rFonts w:asciiTheme="majorBidi" w:hAnsiTheme="majorBidi" w:cstheme="majorBidi"/>
        </w:rPr>
        <w:t xml:space="preserve">  </w:t>
      </w:r>
    </w:p>
    <w:p w:rsidR="00332947" w:rsidRPr="008313A5" w:rsidRDefault="00877C0F" w:rsidP="007A7087">
      <w:pPr>
        <w:pStyle w:val="Heading1"/>
      </w:pPr>
      <w:r>
        <w:lastRenderedPageBreak/>
        <w:t>Chapter 5</w:t>
      </w:r>
      <w:r w:rsidR="00332947" w:rsidRPr="008313A5">
        <w:t>: Investi</w:t>
      </w:r>
      <w:r w:rsidR="00AF01AD">
        <w:t xml:space="preserve">gation of Treatment in </w:t>
      </w:r>
      <w:r w:rsidR="00332947" w:rsidRPr="008313A5">
        <w:t xml:space="preserve">High-Permeability </w:t>
      </w:r>
      <w:r w:rsidR="00AF01AD">
        <w:t xml:space="preserve">      </w:t>
      </w:r>
      <w:r w:rsidR="00332947" w:rsidRPr="008313A5">
        <w:t>Formations by Gel Particles</w:t>
      </w:r>
      <w:r w:rsidR="00AF01AD">
        <w:t xml:space="preserve"> Suspension </w:t>
      </w:r>
    </w:p>
    <w:p w:rsidR="009139F1" w:rsidRDefault="009139F1" w:rsidP="009139F1">
      <w:pPr>
        <w:spacing w:line="240" w:lineRule="auto"/>
        <w:ind w:left="-540" w:right="-54"/>
        <w:jc w:val="both"/>
        <w:rPr>
          <w:rFonts w:asciiTheme="minorBidi" w:hAnsiTheme="minorBidi"/>
        </w:rPr>
      </w:pPr>
      <w:r>
        <w:t xml:space="preserve">         This  chapter  have  been  previously  published as </w:t>
      </w:r>
      <w:r>
        <w:rPr>
          <w:rFonts w:ascii="Calibri" w:hAnsi="Calibri"/>
        </w:rPr>
        <w:t>‘‘</w:t>
      </w:r>
      <w:r>
        <w:rPr>
          <w:rFonts w:asciiTheme="minorBidi" w:hAnsiTheme="minorBidi"/>
        </w:rPr>
        <w:t xml:space="preserve">Experimental Study of Gel Particles  </w:t>
      </w:r>
    </w:p>
    <w:p w:rsidR="009139F1" w:rsidRDefault="009139F1" w:rsidP="009139F1">
      <w:pPr>
        <w:spacing w:line="240" w:lineRule="auto"/>
        <w:ind w:left="-540" w:right="-54"/>
        <w:jc w:val="both"/>
        <w:rPr>
          <w:rFonts w:asciiTheme="minorBidi" w:hAnsiTheme="minorBidi"/>
        </w:rPr>
      </w:pPr>
      <w:r>
        <w:rPr>
          <w:rFonts w:asciiTheme="minorBidi" w:hAnsiTheme="minorBidi"/>
        </w:rPr>
        <w:t xml:space="preserve">         Transport  Through   Porous    Media</w:t>
      </w:r>
      <w:r>
        <w:rPr>
          <w:rFonts w:ascii="Calibri" w:hAnsi="Calibri"/>
        </w:rPr>
        <w:t>’’</w:t>
      </w:r>
      <w:r>
        <w:rPr>
          <w:rFonts w:asciiTheme="minorBidi" w:hAnsiTheme="minorBidi"/>
        </w:rPr>
        <w:t xml:space="preserve"> in  </w:t>
      </w:r>
      <w:r w:rsidRPr="00804E1C">
        <w:rPr>
          <w:rFonts w:asciiTheme="minorBidi" w:hAnsiTheme="minorBidi"/>
        </w:rPr>
        <w:t xml:space="preserve"> </w:t>
      </w:r>
      <w:r>
        <w:rPr>
          <w:rFonts w:asciiTheme="minorBidi" w:hAnsiTheme="minorBidi"/>
        </w:rPr>
        <w:t xml:space="preserve">the   SPE   Latin   American   and  </w:t>
      </w:r>
      <w:r w:rsidRPr="009139F1">
        <w:rPr>
          <w:rFonts w:asciiTheme="minorBidi" w:hAnsiTheme="minorBidi"/>
        </w:rPr>
        <w:t xml:space="preserve"> </w:t>
      </w:r>
      <w:r>
        <w:rPr>
          <w:rFonts w:asciiTheme="minorBidi" w:hAnsiTheme="minorBidi"/>
        </w:rPr>
        <w:t>Caribbean</w:t>
      </w:r>
    </w:p>
    <w:p w:rsidR="009139F1" w:rsidRDefault="009139F1" w:rsidP="009139F1">
      <w:pPr>
        <w:spacing w:line="240" w:lineRule="auto"/>
        <w:ind w:right="-54"/>
        <w:jc w:val="both"/>
        <w:rPr>
          <w:rFonts w:asciiTheme="minorBidi" w:hAnsiTheme="minorBidi"/>
        </w:rPr>
      </w:pPr>
      <w:r>
        <w:rPr>
          <w:rFonts w:asciiTheme="minorBidi" w:hAnsiTheme="minorBidi"/>
        </w:rPr>
        <w:t>Petroleum Engineering  Conference,  Mexico  City, Mexico, 16-18</w:t>
      </w:r>
      <w:r w:rsidRPr="00D63CAC">
        <w:rPr>
          <w:rFonts w:asciiTheme="minorBidi" w:hAnsiTheme="minorBidi"/>
        </w:rPr>
        <w:t xml:space="preserve"> </w:t>
      </w:r>
      <w:r>
        <w:rPr>
          <w:rFonts w:asciiTheme="minorBidi" w:hAnsiTheme="minorBidi"/>
        </w:rPr>
        <w:t>April, 2012 and is used here by permission.</w:t>
      </w:r>
    </w:p>
    <w:p w:rsidR="009139F1" w:rsidRDefault="009139F1" w:rsidP="009139F1">
      <w:pPr>
        <w:spacing w:line="240" w:lineRule="auto"/>
        <w:ind w:left="-540" w:right="-54"/>
        <w:jc w:val="both"/>
        <w:rPr>
          <w:rFonts w:asciiTheme="minorBidi" w:hAnsiTheme="minorBidi"/>
        </w:rPr>
      </w:pPr>
      <w:r>
        <w:rPr>
          <w:rFonts w:asciiTheme="minorBidi" w:hAnsiTheme="minorBidi"/>
        </w:rPr>
        <w:t xml:space="preserve"> </w:t>
      </w:r>
    </w:p>
    <w:p w:rsidR="009139F1" w:rsidRDefault="00A94565" w:rsidP="00A94565">
      <w:pPr>
        <w:spacing w:line="240" w:lineRule="auto"/>
        <w:ind w:left="-540" w:right="-54"/>
        <w:jc w:val="both"/>
        <w:rPr>
          <w:rFonts w:asciiTheme="minorBidi" w:hAnsiTheme="minorBidi"/>
          <w:color w:val="000000"/>
        </w:rPr>
      </w:pPr>
      <w:r>
        <w:t xml:space="preserve">         This  chapter  </w:t>
      </w:r>
      <w:r w:rsidR="009139F1">
        <w:t>ha</w:t>
      </w:r>
      <w:r w:rsidR="00F1271C">
        <w:t>s</w:t>
      </w:r>
      <w:r>
        <w:t xml:space="preserve"> </w:t>
      </w:r>
      <w:r w:rsidR="00F1271C">
        <w:t xml:space="preserve"> </w:t>
      </w:r>
      <w:r>
        <w:t xml:space="preserve"> been   previously </w:t>
      </w:r>
      <w:r w:rsidR="00F1271C">
        <w:t xml:space="preserve"> </w:t>
      </w:r>
      <w:r>
        <w:t xml:space="preserve"> published  as  </w:t>
      </w:r>
      <w:r w:rsidR="009139F1">
        <w:rPr>
          <w:rFonts w:ascii="Calibri" w:hAnsi="Calibri"/>
        </w:rPr>
        <w:t>‘‘</w:t>
      </w:r>
      <w:r w:rsidR="009139F1">
        <w:rPr>
          <w:rFonts w:asciiTheme="minorBidi" w:hAnsiTheme="minorBidi"/>
        </w:rPr>
        <w:t>Experimental</w:t>
      </w:r>
      <w:r>
        <w:rPr>
          <w:rFonts w:asciiTheme="minorBidi" w:hAnsiTheme="minorBidi"/>
        </w:rPr>
        <w:t xml:space="preserve">  </w:t>
      </w:r>
      <w:r w:rsidR="009139F1" w:rsidRPr="00442537">
        <w:rPr>
          <w:rFonts w:asciiTheme="minorBidi" w:hAnsiTheme="minorBidi"/>
          <w:color w:val="000000"/>
        </w:rPr>
        <w:t xml:space="preserve"> </w:t>
      </w:r>
      <w:r w:rsidR="009139F1" w:rsidRPr="00D70F1A">
        <w:rPr>
          <w:rFonts w:asciiTheme="minorBidi" w:hAnsiTheme="minorBidi"/>
          <w:color w:val="000000"/>
        </w:rPr>
        <w:t xml:space="preserve">Investigation </w:t>
      </w:r>
      <w:r w:rsidR="009139F1">
        <w:rPr>
          <w:rFonts w:asciiTheme="minorBidi" w:hAnsiTheme="minorBidi"/>
          <w:color w:val="000000"/>
        </w:rPr>
        <w:t xml:space="preserve"> </w:t>
      </w:r>
      <w:r>
        <w:rPr>
          <w:rFonts w:asciiTheme="minorBidi" w:hAnsiTheme="minorBidi"/>
          <w:color w:val="000000"/>
        </w:rPr>
        <w:t xml:space="preserve"> </w:t>
      </w:r>
      <w:r w:rsidR="009139F1" w:rsidRPr="00D70F1A">
        <w:rPr>
          <w:rFonts w:asciiTheme="minorBidi" w:hAnsiTheme="minorBidi"/>
          <w:color w:val="000000"/>
        </w:rPr>
        <w:t xml:space="preserve">and </w:t>
      </w:r>
      <w:r w:rsidR="009139F1">
        <w:rPr>
          <w:rFonts w:asciiTheme="minorBidi" w:hAnsiTheme="minorBidi"/>
          <w:color w:val="000000"/>
        </w:rPr>
        <w:t xml:space="preserve"> </w:t>
      </w:r>
    </w:p>
    <w:p w:rsidR="00A94565" w:rsidRDefault="00A94565" w:rsidP="00A94565">
      <w:pPr>
        <w:spacing w:line="240" w:lineRule="auto"/>
        <w:ind w:left="-540" w:right="-54"/>
        <w:jc w:val="both"/>
        <w:rPr>
          <w:rFonts w:asciiTheme="minorBidi" w:hAnsiTheme="minorBidi"/>
          <w:color w:val="000000"/>
        </w:rPr>
      </w:pPr>
      <w:r>
        <w:rPr>
          <w:rFonts w:asciiTheme="minorBidi" w:hAnsiTheme="minorBidi"/>
          <w:color w:val="000000"/>
        </w:rPr>
        <w:t xml:space="preserve">         </w:t>
      </w:r>
      <w:r w:rsidRPr="00D70F1A">
        <w:rPr>
          <w:rFonts w:asciiTheme="minorBidi" w:hAnsiTheme="minorBidi"/>
          <w:color w:val="000000"/>
        </w:rPr>
        <w:t xml:space="preserve">Correlation </w:t>
      </w:r>
      <w:r>
        <w:rPr>
          <w:rFonts w:asciiTheme="minorBidi" w:hAnsiTheme="minorBidi"/>
          <w:color w:val="000000"/>
        </w:rPr>
        <w:t xml:space="preserve"> </w:t>
      </w:r>
      <w:r w:rsidRPr="00D70F1A">
        <w:rPr>
          <w:rFonts w:asciiTheme="minorBidi" w:hAnsiTheme="minorBidi"/>
          <w:color w:val="000000"/>
        </w:rPr>
        <w:t>of</w:t>
      </w:r>
      <w:r>
        <w:rPr>
          <w:rFonts w:asciiTheme="minorBidi" w:hAnsiTheme="minorBidi"/>
          <w:color w:val="000000"/>
        </w:rPr>
        <w:t xml:space="preserve">   </w:t>
      </w:r>
      <w:r w:rsidRPr="00D70F1A">
        <w:rPr>
          <w:rFonts w:asciiTheme="minorBidi" w:hAnsiTheme="minorBidi"/>
          <w:color w:val="000000"/>
        </w:rPr>
        <w:t>Treatment</w:t>
      </w:r>
      <w:r>
        <w:rPr>
          <w:rFonts w:asciiTheme="minorBidi" w:hAnsiTheme="minorBidi"/>
          <w:color w:val="000000"/>
        </w:rPr>
        <w:t xml:space="preserve"> </w:t>
      </w:r>
      <w:r w:rsidRPr="00D70F1A">
        <w:rPr>
          <w:rFonts w:asciiTheme="minorBidi" w:hAnsiTheme="minorBidi"/>
          <w:color w:val="000000"/>
        </w:rPr>
        <w:t xml:space="preserve"> </w:t>
      </w:r>
      <w:r>
        <w:rPr>
          <w:rFonts w:asciiTheme="minorBidi" w:hAnsiTheme="minorBidi"/>
          <w:color w:val="000000"/>
        </w:rPr>
        <w:t xml:space="preserve"> </w:t>
      </w:r>
      <w:r w:rsidRPr="00D70F1A">
        <w:rPr>
          <w:rFonts w:asciiTheme="minorBidi" w:hAnsiTheme="minorBidi"/>
          <w:color w:val="000000"/>
        </w:rPr>
        <w:t xml:space="preserve">in  </w:t>
      </w:r>
      <w:r>
        <w:rPr>
          <w:rFonts w:asciiTheme="minorBidi" w:hAnsiTheme="minorBidi"/>
          <w:color w:val="000000"/>
        </w:rPr>
        <w:t xml:space="preserve"> </w:t>
      </w:r>
      <w:r w:rsidRPr="00D70F1A">
        <w:rPr>
          <w:rFonts w:asciiTheme="minorBidi" w:hAnsiTheme="minorBidi"/>
          <w:color w:val="000000"/>
        </w:rPr>
        <w:t xml:space="preserve">Weak </w:t>
      </w:r>
      <w:r>
        <w:rPr>
          <w:rFonts w:asciiTheme="minorBidi" w:hAnsiTheme="minorBidi"/>
          <w:color w:val="000000"/>
        </w:rPr>
        <w:t xml:space="preserve"> </w:t>
      </w:r>
      <w:r w:rsidRPr="00D70F1A">
        <w:rPr>
          <w:rFonts w:asciiTheme="minorBidi" w:hAnsiTheme="minorBidi"/>
          <w:color w:val="000000"/>
        </w:rPr>
        <w:t xml:space="preserve"> and </w:t>
      </w:r>
      <w:r>
        <w:rPr>
          <w:rFonts w:asciiTheme="minorBidi" w:hAnsiTheme="minorBidi"/>
          <w:color w:val="000000"/>
        </w:rPr>
        <w:t xml:space="preserve"> </w:t>
      </w:r>
      <w:r w:rsidRPr="00D70F1A">
        <w:rPr>
          <w:rFonts w:asciiTheme="minorBidi" w:hAnsiTheme="minorBidi"/>
          <w:color w:val="000000"/>
        </w:rPr>
        <w:t xml:space="preserve"> High-</w:t>
      </w:r>
      <w:r>
        <w:rPr>
          <w:rFonts w:asciiTheme="minorBidi" w:hAnsiTheme="minorBidi"/>
          <w:color w:val="000000"/>
        </w:rPr>
        <w:t xml:space="preserve"> </w:t>
      </w:r>
      <w:r w:rsidRPr="00D70F1A">
        <w:rPr>
          <w:rFonts w:asciiTheme="minorBidi" w:hAnsiTheme="minorBidi"/>
          <w:color w:val="000000"/>
        </w:rPr>
        <w:t xml:space="preserve">Permeability </w:t>
      </w:r>
      <w:r>
        <w:rPr>
          <w:rFonts w:asciiTheme="minorBidi" w:hAnsiTheme="minorBidi"/>
          <w:color w:val="000000"/>
        </w:rPr>
        <w:t xml:space="preserve"> </w:t>
      </w:r>
      <w:r w:rsidRPr="00D70F1A">
        <w:rPr>
          <w:rFonts w:asciiTheme="minorBidi" w:hAnsiTheme="minorBidi"/>
          <w:color w:val="000000"/>
        </w:rPr>
        <w:t xml:space="preserve"> Formations  </w:t>
      </w:r>
      <w:r>
        <w:rPr>
          <w:rFonts w:asciiTheme="minorBidi" w:hAnsiTheme="minorBidi"/>
          <w:color w:val="000000"/>
        </w:rPr>
        <w:t xml:space="preserve"> </w:t>
      </w:r>
      <w:r w:rsidRPr="00D70F1A">
        <w:rPr>
          <w:rFonts w:asciiTheme="minorBidi" w:hAnsiTheme="minorBidi"/>
          <w:color w:val="000000"/>
        </w:rPr>
        <w:t>by</w:t>
      </w:r>
      <w:r>
        <w:rPr>
          <w:rFonts w:asciiTheme="minorBidi" w:hAnsiTheme="minorBidi"/>
          <w:color w:val="000000"/>
        </w:rPr>
        <w:t xml:space="preserve">  </w:t>
      </w:r>
      <w:r w:rsidRPr="00D70F1A">
        <w:rPr>
          <w:rFonts w:asciiTheme="minorBidi" w:hAnsiTheme="minorBidi"/>
          <w:color w:val="000000"/>
        </w:rPr>
        <w:t xml:space="preserve"> </w:t>
      </w:r>
      <w:r>
        <w:rPr>
          <w:rFonts w:asciiTheme="minorBidi" w:hAnsiTheme="minorBidi"/>
          <w:color w:val="000000"/>
        </w:rPr>
        <w:t xml:space="preserve">Gel   </w:t>
      </w:r>
    </w:p>
    <w:p w:rsidR="00A94565" w:rsidRDefault="00A94565" w:rsidP="00A94565">
      <w:pPr>
        <w:spacing w:line="240" w:lineRule="auto"/>
        <w:ind w:left="-540" w:right="-54"/>
        <w:jc w:val="both"/>
        <w:rPr>
          <w:rFonts w:asciiTheme="minorBidi" w:hAnsiTheme="minorBidi"/>
          <w:color w:val="000000"/>
        </w:rPr>
      </w:pPr>
      <w:r>
        <w:rPr>
          <w:rFonts w:asciiTheme="minorBidi" w:hAnsiTheme="minorBidi"/>
          <w:color w:val="000000"/>
        </w:rPr>
        <w:t xml:space="preserve">         Particles</w:t>
      </w:r>
      <w:r>
        <w:rPr>
          <w:rFonts w:ascii="Calibri" w:hAnsi="Calibri"/>
        </w:rPr>
        <w:t>’’ in</w:t>
      </w:r>
      <w:r w:rsidRPr="00442537">
        <w:rPr>
          <w:rFonts w:asciiTheme="minorBidi" w:hAnsiTheme="minorBidi"/>
          <w:color w:val="000000"/>
        </w:rPr>
        <w:t xml:space="preserve"> </w:t>
      </w:r>
      <w:r w:rsidRPr="00D70F1A">
        <w:rPr>
          <w:rFonts w:asciiTheme="minorBidi" w:hAnsiTheme="minorBidi"/>
          <w:color w:val="000000"/>
        </w:rPr>
        <w:t xml:space="preserve">Production </w:t>
      </w:r>
      <w:r>
        <w:rPr>
          <w:rFonts w:asciiTheme="minorBidi" w:hAnsiTheme="minorBidi"/>
          <w:color w:val="000000"/>
        </w:rPr>
        <w:t xml:space="preserve">   </w:t>
      </w:r>
      <w:r w:rsidRPr="00D70F1A">
        <w:rPr>
          <w:rFonts w:asciiTheme="minorBidi" w:hAnsiTheme="minorBidi"/>
          <w:color w:val="000000"/>
        </w:rPr>
        <w:t xml:space="preserve">and </w:t>
      </w:r>
      <w:r>
        <w:rPr>
          <w:rFonts w:asciiTheme="minorBidi" w:hAnsiTheme="minorBidi"/>
          <w:color w:val="000000"/>
        </w:rPr>
        <w:t xml:space="preserve">   </w:t>
      </w:r>
      <w:r w:rsidRPr="00D70F1A">
        <w:rPr>
          <w:rFonts w:asciiTheme="minorBidi" w:hAnsiTheme="minorBidi"/>
          <w:color w:val="000000"/>
        </w:rPr>
        <w:t>Operations</w:t>
      </w:r>
      <w:r>
        <w:rPr>
          <w:rFonts w:asciiTheme="minorBidi" w:hAnsiTheme="minorBidi"/>
          <w:color w:val="000000"/>
        </w:rPr>
        <w:t xml:space="preserve">    Journal, Vol. 28, No. 4, pp. 387-401, 2013 </w:t>
      </w:r>
    </w:p>
    <w:p w:rsidR="00A94565" w:rsidRDefault="00A94565" w:rsidP="00A94565">
      <w:pPr>
        <w:spacing w:line="240" w:lineRule="auto"/>
        <w:ind w:left="-540" w:right="-54"/>
        <w:jc w:val="both"/>
        <w:rPr>
          <w:rFonts w:asciiTheme="minorBidi" w:hAnsiTheme="minorBidi"/>
          <w:color w:val="000000"/>
        </w:rPr>
      </w:pPr>
      <w:r>
        <w:rPr>
          <w:rFonts w:asciiTheme="minorBidi" w:hAnsiTheme="minorBidi"/>
          <w:color w:val="000000"/>
        </w:rPr>
        <w:t xml:space="preserve">         and is used here by permission.</w:t>
      </w:r>
    </w:p>
    <w:p w:rsidR="00A94565" w:rsidRDefault="00A94565" w:rsidP="00A94565">
      <w:pPr>
        <w:spacing w:line="240" w:lineRule="auto"/>
        <w:ind w:left="-540" w:right="-54"/>
        <w:jc w:val="both"/>
        <w:rPr>
          <w:rFonts w:asciiTheme="minorBidi" w:hAnsiTheme="minorBidi"/>
          <w:color w:val="000000"/>
        </w:rPr>
      </w:pPr>
    </w:p>
    <w:p w:rsidR="00923271" w:rsidRPr="00923271" w:rsidRDefault="00923271" w:rsidP="00923271"/>
    <w:p w:rsidR="00923271" w:rsidRPr="000370BE" w:rsidRDefault="00877C0F" w:rsidP="000370BE">
      <w:pPr>
        <w:rPr>
          <w:b/>
          <w:bCs/>
          <w:sz w:val="28"/>
          <w:szCs w:val="28"/>
        </w:rPr>
      </w:pPr>
      <w:r>
        <w:rPr>
          <w:b/>
          <w:bCs/>
          <w:sz w:val="28"/>
          <w:szCs w:val="28"/>
        </w:rPr>
        <w:t>5</w:t>
      </w:r>
      <w:r w:rsidR="006A0C91">
        <w:rPr>
          <w:b/>
          <w:bCs/>
          <w:sz w:val="28"/>
          <w:szCs w:val="28"/>
        </w:rPr>
        <w:t>.1</w:t>
      </w:r>
      <w:r w:rsidR="00923271" w:rsidRPr="00923271">
        <w:rPr>
          <w:b/>
          <w:bCs/>
          <w:sz w:val="28"/>
          <w:szCs w:val="28"/>
        </w:rPr>
        <w:t xml:space="preserve">   Introduction</w:t>
      </w:r>
    </w:p>
    <w:p w:rsidR="000370BE" w:rsidRDefault="00F15411" w:rsidP="00F15411">
      <w:pPr>
        <w:jc w:val="both"/>
      </w:pPr>
      <w:r>
        <w:t xml:space="preserve">                T</w:t>
      </w:r>
      <w:r w:rsidR="000370BE" w:rsidRPr="00122660">
        <w:t xml:space="preserve">his </w:t>
      </w:r>
      <w:r w:rsidR="00C13B7E" w:rsidRPr="00122660">
        <w:t xml:space="preserve">study </w:t>
      </w:r>
      <w:r w:rsidR="000370BE" w:rsidRPr="00122660">
        <w:t>investigates</w:t>
      </w:r>
      <w:r>
        <w:t xml:space="preserve"> </w:t>
      </w:r>
      <w:r w:rsidRPr="008006FA">
        <w:t>the behavior and transport of particle gels through porous media</w:t>
      </w:r>
      <w:r w:rsidRPr="00122660">
        <w:t xml:space="preserve"> </w:t>
      </w:r>
      <w:r>
        <w:t xml:space="preserve">and </w:t>
      </w:r>
      <w:r w:rsidR="000370BE" w:rsidRPr="00122660">
        <w:t>the conditions favorable for plu</w:t>
      </w:r>
      <w:r w:rsidR="00090421" w:rsidRPr="00122660">
        <w:t xml:space="preserve">gging of </w:t>
      </w:r>
      <w:r w:rsidR="000370BE" w:rsidRPr="00122660">
        <w:t xml:space="preserve">highly permeable formations and develops useful </w:t>
      </w:r>
      <w:r w:rsidR="00090421" w:rsidRPr="00122660">
        <w:t xml:space="preserve">empirical </w:t>
      </w:r>
      <w:r w:rsidR="000370BE" w:rsidRPr="00122660">
        <w:t xml:space="preserve">correlations </w:t>
      </w:r>
      <w:r w:rsidR="00090421" w:rsidRPr="00122660">
        <w:t xml:space="preserve">from the experimental data </w:t>
      </w:r>
      <w:r w:rsidR="000370BE" w:rsidRPr="00122660">
        <w:t xml:space="preserve">to assist in </w:t>
      </w:r>
      <w:r w:rsidR="00090421" w:rsidRPr="00122660">
        <w:t>controlling of such conditions</w:t>
      </w:r>
      <w:r w:rsidR="000370BE" w:rsidRPr="00122660">
        <w:t>. These correlations can be used to determine the conditions which induce pore plugging by injecting gel particle suspensions into porous formations.</w:t>
      </w:r>
      <w:r w:rsidR="000370BE" w:rsidRPr="008006FA">
        <w:t xml:space="preserve"> </w:t>
      </w:r>
    </w:p>
    <w:p w:rsidR="00923271" w:rsidRDefault="000370BE" w:rsidP="000C7DBA">
      <w:pPr>
        <w:jc w:val="both"/>
      </w:pPr>
      <w:r>
        <w:t xml:space="preserve">                </w:t>
      </w:r>
      <w:r w:rsidRPr="008006FA">
        <w:t>The diagnostic equations of Wojtanowicz et al. (1987) are applied to investigate the prevailing plugging mechanisms causing permeability reduction under various conditions. The gel particle size distributions are an important part in understanding the mechanism of plugging of porous media, following Civan (2000, 2007</w:t>
      </w:r>
      <w:r w:rsidR="005244E2">
        <w:t>a</w:t>
      </w:r>
      <w:r w:rsidRPr="008006FA">
        <w:t xml:space="preserve">, and 2010), Iscan and Civan (2006), and Iscan et al. (2009). The capture of gel particles in porous media was directly correlated to the ratio of the particle size to the pore throat diameter. The measurements of gel particle sizes of injected and effluent samples were made optically under a microscope equipped with a camera connected to </w:t>
      </w:r>
      <w:r w:rsidRPr="008006FA">
        <w:lastRenderedPageBreak/>
        <w:t>a computer which can store the photomicrographs. The particle size distribution was studied  and useful correlations were developed for the cumulative particle distribution as a function of particle diamete</w:t>
      </w:r>
      <w:r w:rsidR="006E6D6B">
        <w:t>r. The</w:t>
      </w:r>
      <w:r w:rsidRPr="008006FA">
        <w:t xml:space="preserve"> experimental study provides an understanding of the transient flow behavior of gel particles through porous media and can assist in choosing suitable parameters for controlling the plugging of the pores and reducing the </w:t>
      </w:r>
      <w:r w:rsidRPr="00740F06">
        <w:t>high permeability of formations to avoid the loss circulati</w:t>
      </w:r>
      <w:r w:rsidR="00740F06" w:rsidRPr="00740F06">
        <w:t>on during a drilling operation</w:t>
      </w:r>
      <w:r w:rsidRPr="00740F06">
        <w:t xml:space="preserve"> and control water production in waterflooded mature oil fields. The correlations of experimental data obtained here can be used for determination of the optimal conditions for mitigation and treatment of high permeability formations.</w:t>
      </w:r>
    </w:p>
    <w:p w:rsidR="00923271" w:rsidRDefault="00923271" w:rsidP="00923271">
      <w:pPr>
        <w:jc w:val="both"/>
      </w:pPr>
    </w:p>
    <w:p w:rsidR="00B74201" w:rsidRDefault="005D283B" w:rsidP="00B74201">
      <w:pPr>
        <w:jc w:val="both"/>
        <w:rPr>
          <w:b/>
          <w:bCs/>
          <w:sz w:val="28"/>
          <w:szCs w:val="28"/>
        </w:rPr>
      </w:pPr>
      <w:r>
        <w:rPr>
          <w:b/>
          <w:bCs/>
          <w:sz w:val="28"/>
          <w:szCs w:val="28"/>
        </w:rPr>
        <w:t>5.2</w:t>
      </w:r>
      <w:r w:rsidR="001D2F4F">
        <w:rPr>
          <w:b/>
          <w:bCs/>
          <w:sz w:val="28"/>
          <w:szCs w:val="28"/>
        </w:rPr>
        <w:t xml:space="preserve">  Experimental Results and D</w:t>
      </w:r>
      <w:r w:rsidR="00B74201">
        <w:rPr>
          <w:b/>
          <w:bCs/>
          <w:sz w:val="28"/>
          <w:szCs w:val="28"/>
        </w:rPr>
        <w:t>iscussion</w:t>
      </w:r>
    </w:p>
    <w:p w:rsidR="005D283B" w:rsidRDefault="00B74201" w:rsidP="008F0E51">
      <w:pPr>
        <w:jc w:val="both"/>
      </w:pPr>
      <w:r>
        <w:t xml:space="preserve">                </w:t>
      </w:r>
      <w:r w:rsidR="00982F9A">
        <w:t>B</w:t>
      </w:r>
      <w:r w:rsidR="00982F9A" w:rsidRPr="008006FA">
        <w:t>ecause of the deformable nature of the gel particles</w:t>
      </w:r>
      <w:r w:rsidR="00982F9A">
        <w:t>, t</w:t>
      </w:r>
      <w:r w:rsidRPr="008006FA">
        <w:t>he experimental investigation and phenomenological description of the movement and retention of gel particles in porous media is a complicated task</w:t>
      </w:r>
      <w:r w:rsidR="00982F9A">
        <w:t>.</w:t>
      </w:r>
      <w:r w:rsidRPr="008006FA">
        <w:t xml:space="preserve"> Several transport mechanisms can occur simultaneously during particles transfer through pores and pore throats depending on the local pore and suspension conditions. It is difficult to determine the relative </w:t>
      </w:r>
      <w:r w:rsidR="008F0E51">
        <w:t>importance</w:t>
      </w:r>
      <w:r w:rsidRPr="008006FA">
        <w:t xml:space="preserve"> of the various particulate mechanisms during the transport process.  Hence, an evaluation index was used to determine the dominant mechanism based on the gel particle size distribution of the initial (original) and effluent suspension samples.</w:t>
      </w:r>
    </w:p>
    <w:p w:rsidR="00AB10B0" w:rsidRDefault="00AB10B0" w:rsidP="00982F9A">
      <w:pPr>
        <w:jc w:val="both"/>
      </w:pPr>
    </w:p>
    <w:p w:rsidR="002D4540" w:rsidRPr="005D283B" w:rsidRDefault="005D283B" w:rsidP="005D283B">
      <w:pPr>
        <w:jc w:val="both"/>
      </w:pPr>
      <w:r>
        <w:rPr>
          <w:b/>
          <w:bCs/>
        </w:rPr>
        <w:t>5.2</w:t>
      </w:r>
      <w:r w:rsidR="006A0C91">
        <w:rPr>
          <w:b/>
          <w:bCs/>
        </w:rPr>
        <w:t>.1</w:t>
      </w:r>
      <w:r w:rsidR="009968D3" w:rsidRPr="009968D3">
        <w:rPr>
          <w:b/>
          <w:bCs/>
        </w:rPr>
        <w:t xml:space="preserve">  </w:t>
      </w:r>
      <w:r w:rsidR="00694163">
        <w:rPr>
          <w:rFonts w:asciiTheme="majorHAnsi" w:hAnsiTheme="majorHAnsi" w:cstheme="majorHAnsi"/>
          <w:b/>
          <w:bCs/>
        </w:rPr>
        <w:t>P</w:t>
      </w:r>
      <w:r w:rsidR="00255F16">
        <w:rPr>
          <w:rFonts w:asciiTheme="majorHAnsi" w:hAnsiTheme="majorHAnsi" w:cstheme="majorHAnsi"/>
          <w:b/>
          <w:bCs/>
        </w:rPr>
        <w:t>article size distribution</w:t>
      </w:r>
    </w:p>
    <w:p w:rsidR="00E14732" w:rsidRDefault="00AD615A" w:rsidP="00FD0621">
      <w:pPr>
        <w:jc w:val="both"/>
        <w:rPr>
          <w:rFonts w:cstheme="minorHAnsi"/>
          <w:lang w:bidi="ar-SA"/>
        </w:rPr>
      </w:pPr>
      <w:r>
        <w:rPr>
          <w:rFonts w:cstheme="minorHAnsi"/>
          <w:lang w:bidi="ar-SA"/>
        </w:rPr>
        <w:t xml:space="preserve">            </w:t>
      </w:r>
      <w:r w:rsidR="00DA3564">
        <w:rPr>
          <w:rFonts w:cstheme="minorHAnsi"/>
          <w:lang w:bidi="ar-SA"/>
        </w:rPr>
        <w:t>The</w:t>
      </w:r>
      <w:r w:rsidR="002D4540">
        <w:rPr>
          <w:rFonts w:cstheme="minorHAnsi"/>
          <w:lang w:bidi="ar-SA"/>
        </w:rPr>
        <w:t xml:space="preserve"> </w:t>
      </w:r>
      <w:r w:rsidR="00DA3564">
        <w:rPr>
          <w:rFonts w:cstheme="minorHAnsi"/>
          <w:lang w:bidi="ar-SA"/>
        </w:rPr>
        <w:t xml:space="preserve"> total </w:t>
      </w:r>
      <w:r w:rsidR="002D4540">
        <w:rPr>
          <w:rFonts w:cstheme="minorHAnsi"/>
          <w:lang w:bidi="ar-SA"/>
        </w:rPr>
        <w:t xml:space="preserve"> </w:t>
      </w:r>
      <w:r w:rsidR="00DA3564">
        <w:rPr>
          <w:rFonts w:cstheme="minorHAnsi"/>
          <w:lang w:bidi="ar-SA"/>
        </w:rPr>
        <w:t xml:space="preserve">concentration </w:t>
      </w:r>
      <w:r w:rsidR="002D4540">
        <w:rPr>
          <w:rFonts w:cstheme="minorHAnsi"/>
          <w:lang w:bidi="ar-SA"/>
        </w:rPr>
        <w:t xml:space="preserve"> </w:t>
      </w:r>
      <w:r w:rsidR="00DA3564" w:rsidRPr="00DA3564">
        <w:rPr>
          <w:rFonts w:cstheme="minorHAnsi"/>
          <w:lang w:bidi="ar-SA"/>
        </w:rPr>
        <w:t>of</w:t>
      </w:r>
      <w:r w:rsidR="002D4540">
        <w:rPr>
          <w:rFonts w:cstheme="minorHAnsi"/>
          <w:lang w:bidi="ar-SA"/>
        </w:rPr>
        <w:t xml:space="preserve"> </w:t>
      </w:r>
      <w:r w:rsidR="00DA3564" w:rsidRPr="00DA3564">
        <w:rPr>
          <w:rFonts w:cstheme="minorHAnsi"/>
          <w:lang w:bidi="ar-SA"/>
        </w:rPr>
        <w:t xml:space="preserve"> all</w:t>
      </w:r>
      <w:r w:rsidR="002D4540">
        <w:rPr>
          <w:rFonts w:cstheme="minorHAnsi"/>
          <w:lang w:bidi="ar-SA"/>
        </w:rPr>
        <w:t xml:space="preserve"> </w:t>
      </w:r>
      <w:r w:rsidR="00DA3564" w:rsidRPr="00DA3564">
        <w:rPr>
          <w:rFonts w:cstheme="minorHAnsi"/>
          <w:lang w:bidi="ar-SA"/>
        </w:rPr>
        <w:t xml:space="preserve"> particles </w:t>
      </w:r>
      <w:r w:rsidR="002D4540">
        <w:rPr>
          <w:rFonts w:cstheme="minorHAnsi"/>
          <w:lang w:bidi="ar-SA"/>
        </w:rPr>
        <w:t xml:space="preserve"> </w:t>
      </w:r>
      <w:r w:rsidR="00DA3564" w:rsidRPr="00DA3564">
        <w:rPr>
          <w:rFonts w:cstheme="minorHAnsi"/>
          <w:lang w:bidi="ar-SA"/>
        </w:rPr>
        <w:t>ranging</w:t>
      </w:r>
      <w:r w:rsidR="002D4540">
        <w:rPr>
          <w:rFonts w:cstheme="minorHAnsi"/>
          <w:lang w:bidi="ar-SA"/>
        </w:rPr>
        <w:t xml:space="preserve"> </w:t>
      </w:r>
      <w:r w:rsidR="00DA3564" w:rsidRPr="00DA3564">
        <w:rPr>
          <w:rFonts w:cstheme="minorHAnsi"/>
          <w:lang w:bidi="ar-SA"/>
        </w:rPr>
        <w:t xml:space="preserve"> in</w:t>
      </w:r>
      <w:r w:rsidR="002D4540">
        <w:rPr>
          <w:rFonts w:cstheme="minorHAnsi"/>
          <w:lang w:bidi="ar-SA"/>
        </w:rPr>
        <w:t xml:space="preserve"> </w:t>
      </w:r>
      <w:r w:rsidR="00DA3564" w:rsidRPr="00DA3564">
        <w:rPr>
          <w:rFonts w:cstheme="minorHAnsi"/>
          <w:lang w:bidi="ar-SA"/>
        </w:rPr>
        <w:t xml:space="preserve"> the 14- to </w:t>
      </w:r>
      <w:r w:rsidR="002D4540">
        <w:rPr>
          <w:rFonts w:cstheme="minorHAnsi"/>
          <w:lang w:bidi="ar-SA"/>
        </w:rPr>
        <w:t xml:space="preserve"> </w:t>
      </w:r>
      <w:r w:rsidR="00DA3564" w:rsidRPr="00DA3564">
        <w:rPr>
          <w:rFonts w:cstheme="minorHAnsi"/>
          <w:lang w:bidi="ar-SA"/>
        </w:rPr>
        <w:t>350-</w:t>
      </w:r>
      <w:r w:rsidR="006132F9">
        <w:rPr>
          <w:rFonts w:cstheme="minorHAnsi"/>
          <w:lang w:bidi="ar-SA"/>
        </w:rPr>
        <w:t>µ</w:t>
      </w:r>
      <w:r w:rsidR="00DA3564">
        <w:rPr>
          <w:rFonts w:cstheme="minorHAnsi"/>
          <w:lang w:bidi="ar-SA"/>
        </w:rPr>
        <w:t xml:space="preserve">m </w:t>
      </w:r>
      <w:r w:rsidR="002D4540">
        <w:rPr>
          <w:rFonts w:cstheme="minorHAnsi"/>
          <w:lang w:bidi="ar-SA"/>
        </w:rPr>
        <w:t xml:space="preserve"> </w:t>
      </w:r>
      <w:r w:rsidR="00DA3564">
        <w:rPr>
          <w:rFonts w:cstheme="minorHAnsi"/>
          <w:lang w:bidi="ar-SA"/>
        </w:rPr>
        <w:t xml:space="preserve">diameter </w:t>
      </w:r>
      <w:r w:rsidR="00E14732">
        <w:rPr>
          <w:rFonts w:cstheme="minorHAnsi"/>
          <w:lang w:bidi="ar-SA"/>
        </w:rPr>
        <w:t xml:space="preserve">  </w:t>
      </w:r>
      <w:r w:rsidR="00DA3564">
        <w:rPr>
          <w:rFonts w:cstheme="minorHAnsi"/>
          <w:lang w:bidi="ar-SA"/>
        </w:rPr>
        <w:t xml:space="preserve">sizes  </w:t>
      </w:r>
      <w:r w:rsidR="00E14732">
        <w:rPr>
          <w:rFonts w:cstheme="minorHAnsi"/>
          <w:lang w:bidi="ar-SA"/>
        </w:rPr>
        <w:t xml:space="preserve"> </w:t>
      </w:r>
      <w:r w:rsidR="00DA3564" w:rsidRPr="00DA3564">
        <w:rPr>
          <w:rFonts w:cstheme="minorHAnsi"/>
          <w:lang w:bidi="ar-SA"/>
        </w:rPr>
        <w:t>present</w:t>
      </w:r>
      <w:r w:rsidR="00E14732">
        <w:rPr>
          <w:rFonts w:cstheme="minorHAnsi"/>
          <w:lang w:bidi="ar-SA"/>
        </w:rPr>
        <w:t xml:space="preserve"> </w:t>
      </w:r>
      <w:r w:rsidR="00DA3564" w:rsidRPr="00DA3564">
        <w:rPr>
          <w:rFonts w:cstheme="minorHAnsi"/>
          <w:lang w:bidi="ar-SA"/>
        </w:rPr>
        <w:t xml:space="preserve"> in</w:t>
      </w:r>
      <w:r w:rsidR="00E14732">
        <w:rPr>
          <w:rFonts w:cstheme="minorHAnsi"/>
          <w:lang w:bidi="ar-SA"/>
        </w:rPr>
        <w:t xml:space="preserve"> </w:t>
      </w:r>
      <w:r w:rsidR="00DA3564" w:rsidRPr="00DA3564">
        <w:rPr>
          <w:rFonts w:cstheme="minorHAnsi"/>
          <w:lang w:bidi="ar-SA"/>
        </w:rPr>
        <w:t xml:space="preserve"> the</w:t>
      </w:r>
      <w:r w:rsidR="00DA3564">
        <w:rPr>
          <w:rFonts w:cstheme="minorHAnsi"/>
          <w:lang w:bidi="ar-SA"/>
        </w:rPr>
        <w:t xml:space="preserve"> </w:t>
      </w:r>
      <w:r w:rsidR="00DA3564" w:rsidRPr="00DA3564">
        <w:rPr>
          <w:rFonts w:cstheme="minorHAnsi"/>
          <w:lang w:bidi="ar-SA"/>
        </w:rPr>
        <w:t xml:space="preserve"> original</w:t>
      </w:r>
      <w:r w:rsidR="00E14732">
        <w:rPr>
          <w:rFonts w:cstheme="minorHAnsi"/>
          <w:lang w:bidi="ar-SA"/>
        </w:rPr>
        <w:t xml:space="preserve"> </w:t>
      </w:r>
      <w:r w:rsidR="00DA3564" w:rsidRPr="00DA3564">
        <w:rPr>
          <w:rFonts w:cstheme="minorHAnsi"/>
          <w:lang w:bidi="ar-SA"/>
        </w:rPr>
        <w:t xml:space="preserve"> 3-vol%</w:t>
      </w:r>
      <w:r w:rsidR="00DA3564">
        <w:rPr>
          <w:rFonts w:cstheme="minorHAnsi"/>
          <w:lang w:bidi="ar-SA"/>
        </w:rPr>
        <w:t xml:space="preserve"> </w:t>
      </w:r>
      <w:r w:rsidR="00DA3564" w:rsidRPr="00DA3564">
        <w:rPr>
          <w:rFonts w:cstheme="minorHAnsi"/>
          <w:lang w:bidi="ar-SA"/>
        </w:rPr>
        <w:t xml:space="preserve"> </w:t>
      </w:r>
      <w:r w:rsidR="00E14732">
        <w:rPr>
          <w:rFonts w:cstheme="minorHAnsi"/>
          <w:lang w:bidi="ar-SA"/>
        </w:rPr>
        <w:t xml:space="preserve"> </w:t>
      </w:r>
      <w:r w:rsidR="00DA3564" w:rsidRPr="00DA3564">
        <w:rPr>
          <w:rFonts w:cstheme="minorHAnsi"/>
          <w:lang w:bidi="ar-SA"/>
        </w:rPr>
        <w:t>s</w:t>
      </w:r>
      <w:r w:rsidR="00DA3564">
        <w:rPr>
          <w:rFonts w:cstheme="minorHAnsi"/>
          <w:lang w:bidi="ar-SA"/>
        </w:rPr>
        <w:t xml:space="preserve">uspension </w:t>
      </w:r>
      <w:r w:rsidR="00E14732">
        <w:rPr>
          <w:rFonts w:cstheme="minorHAnsi"/>
          <w:lang w:bidi="ar-SA"/>
        </w:rPr>
        <w:t xml:space="preserve"> </w:t>
      </w:r>
      <w:r w:rsidR="00DA3564">
        <w:rPr>
          <w:rFonts w:cstheme="minorHAnsi"/>
          <w:lang w:bidi="ar-SA"/>
        </w:rPr>
        <w:t>used</w:t>
      </w:r>
      <w:r w:rsidR="00E14732">
        <w:rPr>
          <w:rFonts w:cstheme="minorHAnsi"/>
          <w:lang w:bidi="ar-SA"/>
        </w:rPr>
        <w:t xml:space="preserve"> </w:t>
      </w:r>
      <w:r w:rsidR="00DA3564">
        <w:rPr>
          <w:rFonts w:cstheme="minorHAnsi"/>
          <w:lang w:bidi="ar-SA"/>
        </w:rPr>
        <w:t xml:space="preserve"> in </w:t>
      </w:r>
      <w:r w:rsidR="00E14732">
        <w:rPr>
          <w:rFonts w:cstheme="minorHAnsi"/>
          <w:lang w:bidi="ar-SA"/>
        </w:rPr>
        <w:t xml:space="preserve"> </w:t>
      </w:r>
      <w:r w:rsidR="00DA3564">
        <w:rPr>
          <w:rFonts w:cstheme="minorHAnsi"/>
          <w:lang w:bidi="ar-SA"/>
        </w:rPr>
        <w:t xml:space="preserve">our </w:t>
      </w:r>
      <w:r w:rsidR="00E14732">
        <w:rPr>
          <w:rFonts w:cstheme="minorHAnsi"/>
          <w:lang w:bidi="ar-SA"/>
        </w:rPr>
        <w:t xml:space="preserve"> </w:t>
      </w:r>
      <w:r w:rsidR="00DA3564">
        <w:rPr>
          <w:rFonts w:cstheme="minorHAnsi"/>
          <w:lang w:bidi="ar-SA"/>
        </w:rPr>
        <w:t xml:space="preserve"> tests </w:t>
      </w:r>
      <w:r w:rsidR="00E14732">
        <w:rPr>
          <w:rFonts w:cstheme="minorHAnsi"/>
          <w:lang w:bidi="ar-SA"/>
        </w:rPr>
        <w:t xml:space="preserve"> </w:t>
      </w:r>
      <w:r w:rsidR="00DA3564">
        <w:rPr>
          <w:rFonts w:cstheme="minorHAnsi"/>
          <w:lang w:bidi="ar-SA"/>
        </w:rPr>
        <w:t xml:space="preserve"> was</w:t>
      </w:r>
    </w:p>
    <w:p w:rsidR="009968D3" w:rsidRPr="00AD615A" w:rsidRDefault="00DA3564" w:rsidP="00FD0621">
      <w:pPr>
        <w:jc w:val="both"/>
        <w:rPr>
          <w:rFonts w:asciiTheme="majorHAnsi" w:hAnsiTheme="majorHAnsi" w:cstheme="majorHAnsi"/>
          <w:b/>
          <w:bCs/>
        </w:rPr>
      </w:pPr>
      <w:r w:rsidRPr="00DA3564">
        <w:rPr>
          <w:rFonts w:cstheme="minorHAnsi"/>
          <w:lang w:bidi="ar-SA"/>
        </w:rPr>
        <w:lastRenderedPageBreak/>
        <w:t xml:space="preserve">determined approximately </w:t>
      </w:r>
      <w:r w:rsidR="00C84A7A">
        <w:rPr>
          <w:rFonts w:cstheme="minorHAnsi"/>
          <w:lang w:bidi="ar-SA"/>
        </w:rPr>
        <w:t xml:space="preserve"> </w:t>
      </w:r>
      <w:r w:rsidRPr="00DA3564">
        <w:rPr>
          <w:rFonts w:cstheme="minorHAnsi"/>
          <w:lang w:bidi="ar-SA"/>
        </w:rPr>
        <w:t>as 1.7</w:t>
      </w:r>
      <w:r>
        <w:rPr>
          <w:rFonts w:cstheme="minorHAnsi"/>
          <w:lang w:bidi="ar-SA"/>
        </w:rPr>
        <w:t>*</w:t>
      </w:r>
      <w:r w:rsidRPr="00DA3564">
        <w:rPr>
          <w:rFonts w:cstheme="minorHAnsi"/>
          <w:lang w:bidi="ar-SA"/>
        </w:rPr>
        <w:t>10</w:t>
      </w:r>
      <w:r w:rsidRPr="00DA3564">
        <w:rPr>
          <w:rFonts w:cstheme="minorHAnsi"/>
          <w:vertAlign w:val="superscript"/>
          <w:lang w:bidi="ar-SA"/>
        </w:rPr>
        <w:t>4</w:t>
      </w:r>
      <w:r w:rsidRPr="00DA3564">
        <w:rPr>
          <w:rFonts w:cstheme="minorHAnsi"/>
          <w:lang w:bidi="ar-SA"/>
        </w:rPr>
        <w:t xml:space="preserve"> </w:t>
      </w:r>
      <w:r>
        <w:rPr>
          <w:rFonts w:cstheme="minorHAnsi"/>
          <w:lang w:bidi="ar-SA"/>
        </w:rPr>
        <w:t xml:space="preserve"> particles/mL of suspension. </w:t>
      </w:r>
      <w:r w:rsidRPr="00DA3564">
        <w:rPr>
          <w:rFonts w:cstheme="minorHAnsi"/>
          <w:lang w:bidi="ar-SA"/>
        </w:rPr>
        <w:t>Particles with</w:t>
      </w:r>
      <w:r w:rsidR="00C84A7A">
        <w:rPr>
          <w:rFonts w:cstheme="minorHAnsi"/>
          <w:lang w:bidi="ar-SA"/>
        </w:rPr>
        <w:t xml:space="preserve"> </w:t>
      </w:r>
      <w:r w:rsidRPr="00DA3564">
        <w:rPr>
          <w:rFonts w:cstheme="minorHAnsi"/>
          <w:lang w:bidi="ar-SA"/>
        </w:rPr>
        <w:t xml:space="preserve"> diameter sizes smaller than 14 </w:t>
      </w:r>
      <w:r w:rsidR="00FD0621">
        <w:rPr>
          <w:rFonts w:cstheme="minorHAnsi"/>
          <w:lang w:bidi="ar-SA"/>
        </w:rPr>
        <w:t>µ</w:t>
      </w:r>
      <w:r>
        <w:rPr>
          <w:rFonts w:cstheme="minorHAnsi"/>
          <w:lang w:bidi="ar-SA"/>
        </w:rPr>
        <w:t xml:space="preserve">m cannot be </w:t>
      </w:r>
      <w:r w:rsidRPr="00DA3564">
        <w:rPr>
          <w:rFonts w:cstheme="minorHAnsi"/>
          <w:lang w:bidi="ar-SA"/>
        </w:rPr>
        <w:t xml:space="preserve">counted </w:t>
      </w:r>
      <w:r w:rsidR="00C84A7A">
        <w:rPr>
          <w:rFonts w:cstheme="minorHAnsi"/>
          <w:lang w:bidi="ar-SA"/>
        </w:rPr>
        <w:t xml:space="preserve"> </w:t>
      </w:r>
      <w:r w:rsidRPr="00DA3564">
        <w:rPr>
          <w:rFonts w:cstheme="minorHAnsi"/>
          <w:lang w:bidi="ar-SA"/>
        </w:rPr>
        <w:t xml:space="preserve">with the present </w:t>
      </w:r>
      <w:r w:rsidR="00C84A7A">
        <w:rPr>
          <w:rFonts w:cstheme="minorHAnsi"/>
          <w:lang w:bidi="ar-SA"/>
        </w:rPr>
        <w:t xml:space="preserve"> </w:t>
      </w:r>
      <w:r w:rsidRPr="00DA3564">
        <w:rPr>
          <w:rFonts w:cstheme="minorHAnsi"/>
          <w:lang w:bidi="ar-SA"/>
        </w:rPr>
        <w:t>equ</w:t>
      </w:r>
      <w:r>
        <w:rPr>
          <w:rFonts w:cstheme="minorHAnsi"/>
          <w:lang w:bidi="ar-SA"/>
        </w:rPr>
        <w:t xml:space="preserve">ipment. However, such extremely </w:t>
      </w:r>
      <w:r w:rsidRPr="00DA3564">
        <w:rPr>
          <w:rFonts w:cstheme="minorHAnsi"/>
          <w:lang w:bidi="ar-SA"/>
        </w:rPr>
        <w:t xml:space="preserve">small particles (significantly </w:t>
      </w:r>
      <w:r w:rsidR="00C84A7A">
        <w:rPr>
          <w:rFonts w:cstheme="minorHAnsi"/>
          <w:lang w:bidi="ar-SA"/>
        </w:rPr>
        <w:t xml:space="preserve"> </w:t>
      </w:r>
      <w:r w:rsidRPr="00DA3564">
        <w:rPr>
          <w:rFonts w:cstheme="minorHAnsi"/>
          <w:lang w:bidi="ar-SA"/>
        </w:rPr>
        <w:t>smaller than pore throats in high-permeability</w:t>
      </w:r>
      <w:r w:rsidR="00D516DF">
        <w:rPr>
          <w:rFonts w:cstheme="minorHAnsi"/>
          <w:lang w:bidi="ar-SA"/>
        </w:rPr>
        <w:t xml:space="preserve"> </w:t>
      </w:r>
      <w:r w:rsidRPr="00DA3564">
        <w:rPr>
          <w:rFonts w:cstheme="minorHAnsi"/>
          <w:lang w:bidi="ar-SA"/>
        </w:rPr>
        <w:t xml:space="preserve">zones) can be ignored </w:t>
      </w:r>
      <w:r>
        <w:rPr>
          <w:rFonts w:cstheme="minorHAnsi"/>
          <w:lang w:bidi="ar-SA"/>
        </w:rPr>
        <w:t xml:space="preserve">because </w:t>
      </w:r>
      <w:r w:rsidRPr="00DA3564">
        <w:rPr>
          <w:rFonts w:cstheme="minorHAnsi"/>
          <w:lang w:bidi="ar-SA"/>
        </w:rPr>
        <w:t>they cannot really contribute to the</w:t>
      </w:r>
      <w:r>
        <w:rPr>
          <w:rFonts w:cstheme="minorHAnsi"/>
          <w:lang w:bidi="ar-SA"/>
        </w:rPr>
        <w:t xml:space="preserve"> plugging process</w:t>
      </w:r>
      <w:r w:rsidR="008F0E51">
        <w:rPr>
          <w:rFonts w:cstheme="minorHAnsi"/>
          <w:lang w:bidi="ar-SA"/>
        </w:rPr>
        <w:t xml:space="preserve"> unless </w:t>
      </w:r>
      <w:r w:rsidR="00F15411">
        <w:rPr>
          <w:rFonts w:cstheme="minorHAnsi"/>
          <w:lang w:bidi="ar-SA"/>
        </w:rPr>
        <w:t>without</w:t>
      </w:r>
      <w:r w:rsidR="00D516DF">
        <w:rPr>
          <w:rFonts w:cstheme="minorHAnsi"/>
          <w:lang w:bidi="ar-SA"/>
        </w:rPr>
        <w:t xml:space="preserve"> having</w:t>
      </w:r>
      <w:r w:rsidR="008F0E51">
        <w:rPr>
          <w:rFonts w:cstheme="minorHAnsi"/>
          <w:lang w:bidi="ar-SA"/>
        </w:rPr>
        <w:t xml:space="preserve"> </w:t>
      </w:r>
      <w:r w:rsidR="00D516DF">
        <w:rPr>
          <w:rFonts w:cstheme="minorHAnsi"/>
          <w:lang w:bidi="ar-SA"/>
        </w:rPr>
        <w:t xml:space="preserve">a </w:t>
      </w:r>
      <w:r w:rsidR="008F0E51">
        <w:rPr>
          <w:rFonts w:cstheme="minorHAnsi"/>
          <w:lang w:bidi="ar-SA"/>
        </w:rPr>
        <w:t>sufficient time to coagulate</w:t>
      </w:r>
      <w:r>
        <w:rPr>
          <w:rFonts w:cstheme="minorHAnsi"/>
          <w:lang w:bidi="ar-SA"/>
        </w:rPr>
        <w:t xml:space="preserve">. The particle </w:t>
      </w:r>
      <w:r w:rsidRPr="00DA3564">
        <w:rPr>
          <w:rFonts w:cstheme="minorHAnsi"/>
          <w:lang w:bidi="ar-SA"/>
        </w:rPr>
        <w:t>size distribution of the original sample indicates that 30% of these</w:t>
      </w:r>
      <w:r w:rsidR="009968D3" w:rsidRPr="00DA3564">
        <w:rPr>
          <w:rFonts w:cstheme="minorHAnsi"/>
          <w:b/>
          <w:bCs/>
          <w:i/>
          <w:iCs/>
        </w:rPr>
        <w:t xml:space="preserve"> </w:t>
      </w:r>
      <w:r w:rsidRPr="00DA3564">
        <w:rPr>
          <w:rFonts w:cstheme="minorHAnsi"/>
          <w:lang w:bidi="ar-SA"/>
        </w:rPr>
        <w:t xml:space="preserve">gel particles are larger than the </w:t>
      </w:r>
      <w:r>
        <w:rPr>
          <w:rFonts w:cstheme="minorHAnsi"/>
          <w:lang w:bidi="ar-SA"/>
        </w:rPr>
        <w:t xml:space="preserve">average pore-throat size of 127 </w:t>
      </w:r>
      <w:r w:rsidR="00FD0621">
        <w:rPr>
          <w:rFonts w:cstheme="minorHAnsi"/>
          <w:lang w:bidi="ar-SA"/>
        </w:rPr>
        <w:t>µ</w:t>
      </w:r>
      <w:r w:rsidRPr="00DA3564">
        <w:rPr>
          <w:rFonts w:cstheme="minorHAnsi"/>
          <w:lang w:bidi="ar-SA"/>
        </w:rPr>
        <w:t>m</w:t>
      </w:r>
      <w:r>
        <w:rPr>
          <w:rFonts w:cstheme="minorHAnsi"/>
          <w:lang w:bidi="ar-SA"/>
        </w:rPr>
        <w:t>.</w:t>
      </w:r>
    </w:p>
    <w:p w:rsidR="00E14732" w:rsidRDefault="009968D3" w:rsidP="00AB10B0">
      <w:pPr>
        <w:jc w:val="both"/>
        <w:rPr>
          <w:rFonts w:asciiTheme="majorBidi" w:hAnsiTheme="majorBidi" w:cstheme="majorBidi"/>
        </w:rPr>
      </w:pPr>
      <w:r>
        <w:rPr>
          <w:rFonts w:asciiTheme="majorBidi" w:hAnsiTheme="majorBidi" w:cstheme="majorBidi"/>
          <w:b/>
          <w:bCs/>
        </w:rPr>
        <w:t xml:space="preserve">               </w:t>
      </w:r>
      <w:r w:rsidRPr="008006FA">
        <w:rPr>
          <w:rFonts w:asciiTheme="majorBidi" w:hAnsiTheme="majorBidi" w:cstheme="majorBidi"/>
          <w:b/>
          <w:bCs/>
        </w:rPr>
        <w:t xml:space="preserve">Figs.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1</w:t>
      </w:r>
      <w:r w:rsidRPr="008006FA">
        <w:rPr>
          <w:rFonts w:asciiTheme="majorBidi" w:hAnsiTheme="majorBidi" w:cstheme="majorBidi"/>
        </w:rPr>
        <w:t xml:space="preserve"> to </w:t>
      </w:r>
      <w:r w:rsidR="005D283B">
        <w:rPr>
          <w:rFonts w:asciiTheme="majorBidi" w:hAnsiTheme="majorBidi" w:cstheme="majorBidi"/>
          <w:b/>
          <w:bCs/>
        </w:rPr>
        <w:t>5</w:t>
      </w:r>
      <w:r w:rsidR="00047ADF" w:rsidRPr="00047ADF">
        <w:rPr>
          <w:rFonts w:asciiTheme="majorBidi" w:hAnsiTheme="majorBidi" w:cstheme="majorBidi"/>
          <w:b/>
          <w:bCs/>
        </w:rPr>
        <w:t>.</w:t>
      </w:r>
      <w:r w:rsidR="005D283B">
        <w:rPr>
          <w:rFonts w:asciiTheme="majorBidi" w:hAnsiTheme="majorBidi" w:cstheme="majorBidi"/>
          <w:b/>
          <w:bCs/>
        </w:rPr>
        <w:t>5</w:t>
      </w:r>
      <w:r w:rsidRPr="008006FA">
        <w:rPr>
          <w:rFonts w:asciiTheme="majorBidi" w:hAnsiTheme="majorBidi" w:cstheme="majorBidi"/>
          <w:b/>
          <w:bCs/>
        </w:rPr>
        <w:t xml:space="preserve"> </w:t>
      </w:r>
      <w:r w:rsidRPr="008006FA">
        <w:rPr>
          <w:rFonts w:asciiTheme="majorBidi" w:hAnsiTheme="majorBidi" w:cstheme="majorBidi"/>
        </w:rPr>
        <w:t>show comparison of the particle size distributions of the colle</w:t>
      </w:r>
      <w:r w:rsidR="00C84A7A">
        <w:rPr>
          <w:rFonts w:asciiTheme="majorBidi" w:hAnsiTheme="majorBidi" w:cstheme="majorBidi"/>
        </w:rPr>
        <w:t>cted effluent samples and the 3-</w:t>
      </w:r>
      <w:r w:rsidRPr="008006FA">
        <w:rPr>
          <w:rFonts w:asciiTheme="majorBidi" w:hAnsiTheme="majorBidi" w:cstheme="majorBidi"/>
        </w:rPr>
        <w:t>vol% original inje</w:t>
      </w:r>
      <w:r w:rsidR="00C84A7A">
        <w:rPr>
          <w:rFonts w:asciiTheme="majorBidi" w:hAnsiTheme="majorBidi" w:cstheme="majorBidi"/>
        </w:rPr>
        <w:t>cted sample for the gel-</w:t>
      </w:r>
      <w:r w:rsidRPr="008006FA">
        <w:rPr>
          <w:rFonts w:asciiTheme="majorBidi" w:hAnsiTheme="majorBidi" w:cstheme="majorBidi"/>
        </w:rPr>
        <w:t xml:space="preserve">particle suspension at different flow rates after 1 and 5 pore volumes injected (PVI), respectively. The particle size distribution of the original sample shows that 30 % of the gel particles are larger than the average pore throat size. At 1 PVI most of the larger particles are trapped at the pore throat or are first deformed and then captured at the pore surface. There is also a possibility that some smaller particles are captured at the pore surface or some larger particles are broken into pieces and then pass through the pore throats. For 50 cm³/hr all particles greater than 150 µm, for 100 cm³/hr the particles greater than 110 µm, for 200 cm³/hr the particles greater than 130 µm, for 280 cm³/hr the particles greater than 150 µm, and for 400 cm³/hr the particles greater than 210 µm are trapped in porous media. These results indicate that at low flow rates the percentage of larger particles trapped at the pore throat or deformed and then captured at the pore surface increases by the flow rate but at high flow rates the percentage of larger particles trapped at the pore throat or deformed and then captured at the pore surface </w:t>
      </w:r>
      <w:r w:rsidR="00E14732">
        <w:rPr>
          <w:rFonts w:asciiTheme="majorBidi" w:hAnsiTheme="majorBidi" w:cstheme="majorBidi"/>
        </w:rPr>
        <w:t xml:space="preserve"> </w:t>
      </w:r>
      <w:r w:rsidRPr="008006FA">
        <w:rPr>
          <w:rFonts w:asciiTheme="majorBidi" w:hAnsiTheme="majorBidi" w:cstheme="majorBidi"/>
        </w:rPr>
        <w:t xml:space="preserve">decreases </w:t>
      </w:r>
      <w:r w:rsidR="00E14732">
        <w:rPr>
          <w:rFonts w:asciiTheme="majorBidi" w:hAnsiTheme="majorBidi" w:cstheme="majorBidi"/>
        </w:rPr>
        <w:t xml:space="preserve"> </w:t>
      </w:r>
      <w:r w:rsidRPr="008006FA">
        <w:rPr>
          <w:rFonts w:asciiTheme="majorBidi" w:hAnsiTheme="majorBidi" w:cstheme="majorBidi"/>
        </w:rPr>
        <w:t>by</w:t>
      </w:r>
      <w:r w:rsidR="00E14732">
        <w:rPr>
          <w:rFonts w:asciiTheme="majorBidi" w:hAnsiTheme="majorBidi" w:cstheme="majorBidi"/>
        </w:rPr>
        <w:t xml:space="preserve"> </w:t>
      </w:r>
      <w:r w:rsidRPr="008006FA">
        <w:rPr>
          <w:rFonts w:asciiTheme="majorBidi" w:hAnsiTheme="majorBidi" w:cstheme="majorBidi"/>
        </w:rPr>
        <w:t xml:space="preserve"> the </w:t>
      </w:r>
      <w:r w:rsidR="00E14732">
        <w:rPr>
          <w:rFonts w:asciiTheme="majorBidi" w:hAnsiTheme="majorBidi" w:cstheme="majorBidi"/>
        </w:rPr>
        <w:t xml:space="preserve"> </w:t>
      </w:r>
      <w:r w:rsidRPr="008006FA">
        <w:rPr>
          <w:rFonts w:asciiTheme="majorBidi" w:hAnsiTheme="majorBidi" w:cstheme="majorBidi"/>
        </w:rPr>
        <w:t>flow</w:t>
      </w:r>
      <w:r w:rsidR="00E14732">
        <w:rPr>
          <w:rFonts w:asciiTheme="majorBidi" w:hAnsiTheme="majorBidi" w:cstheme="majorBidi"/>
        </w:rPr>
        <w:t xml:space="preserve"> </w:t>
      </w:r>
      <w:r w:rsidRPr="008006FA">
        <w:rPr>
          <w:rFonts w:asciiTheme="majorBidi" w:hAnsiTheme="majorBidi" w:cstheme="majorBidi"/>
        </w:rPr>
        <w:t xml:space="preserve"> rate. At</w:t>
      </w:r>
      <w:r w:rsidR="00E14732">
        <w:rPr>
          <w:rFonts w:asciiTheme="majorBidi" w:hAnsiTheme="majorBidi" w:cstheme="majorBidi"/>
        </w:rPr>
        <w:t xml:space="preserve"> </w:t>
      </w:r>
      <w:r w:rsidRPr="008006FA">
        <w:rPr>
          <w:rFonts w:asciiTheme="majorBidi" w:hAnsiTheme="majorBidi" w:cstheme="majorBidi"/>
        </w:rPr>
        <w:t xml:space="preserve"> 5 PVI, the effluent particle size distribution is</w:t>
      </w:r>
    </w:p>
    <w:p w:rsidR="0012783F" w:rsidRDefault="009968D3" w:rsidP="00AB10B0">
      <w:pPr>
        <w:jc w:val="both"/>
        <w:rPr>
          <w:rFonts w:asciiTheme="majorBidi" w:hAnsiTheme="majorBidi" w:cstheme="majorBidi"/>
        </w:rPr>
      </w:pPr>
      <w:r w:rsidRPr="008006FA">
        <w:rPr>
          <w:rFonts w:asciiTheme="majorBidi" w:hAnsiTheme="majorBidi" w:cstheme="majorBidi"/>
        </w:rPr>
        <w:lastRenderedPageBreak/>
        <w:t>approximately the same as the original. This indicates that all the particles pass through the pore throats of the non- plugging pores without entrapment or deposition.</w:t>
      </w:r>
      <w:r w:rsidRPr="008006FA">
        <w:rPr>
          <w:rFonts w:asciiTheme="majorBidi" w:hAnsiTheme="majorBidi" w:cstheme="majorBidi"/>
          <w:b/>
          <w:bCs/>
        </w:rPr>
        <w:t xml:space="preserve"> 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6</w:t>
      </w:r>
      <w:r w:rsidRPr="008006FA">
        <w:rPr>
          <w:rFonts w:asciiTheme="majorBidi" w:hAnsiTheme="majorBidi" w:cstheme="majorBidi"/>
        </w:rPr>
        <w:t xml:space="preserve"> shows samples of photomicrographs indicating the difference in size and concentration of the particles at 1</w:t>
      </w:r>
      <w:r w:rsidR="00C84A7A">
        <w:rPr>
          <w:rFonts w:asciiTheme="majorBidi" w:hAnsiTheme="majorBidi" w:cstheme="majorBidi"/>
        </w:rPr>
        <w:t xml:space="preserve"> PVI and 5 PVI, respectively.</w:t>
      </w:r>
      <w:r w:rsidRPr="008006FA">
        <w:rPr>
          <w:rFonts w:asciiTheme="majorBidi" w:hAnsiTheme="majorBidi" w:cstheme="majorBidi"/>
        </w:rPr>
        <w:t xml:space="preserve"> </w:t>
      </w:r>
    </w:p>
    <w:p w:rsidR="0012783F" w:rsidRPr="002C6405" w:rsidRDefault="003E733F" w:rsidP="0012783F">
      <w:pPr>
        <w:tabs>
          <w:tab w:val="right" w:pos="8640"/>
        </w:tabs>
      </w:pPr>
      <w:r>
        <w:rPr>
          <w:noProof/>
          <w:lang w:bidi="ar-SA"/>
        </w:rPr>
        <w:drawing>
          <wp:inline distT="0" distB="0" distL="0" distR="0" wp14:anchorId="39CCCAAC" wp14:editId="00880AF2">
            <wp:extent cx="5200650" cy="3505200"/>
            <wp:effectExtent l="0" t="0" r="19050" b="19050"/>
            <wp:docPr id="319" name="Chart 3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12783F" w:rsidRDefault="0012783F" w:rsidP="00147231">
      <w:pPr>
        <w:tabs>
          <w:tab w:val="right" w:pos="8640"/>
        </w:tabs>
        <w:spacing w:line="240" w:lineRule="auto"/>
        <w:rPr>
          <w:rFonts w:asciiTheme="majorBidi" w:hAnsiTheme="majorBidi" w:cstheme="majorBidi"/>
          <w:b/>
          <w:bCs/>
        </w:rPr>
      </w:pPr>
      <w:r w:rsidRPr="002C6405">
        <w:rPr>
          <w:rFonts w:ascii="Arial" w:hAnsi="Arial" w:cs="Arial"/>
          <w:b/>
          <w:bCs/>
        </w:rPr>
        <w:t xml:space="preserve">   </w:t>
      </w:r>
      <w:r w:rsidRPr="008006FA">
        <w:rPr>
          <w:rFonts w:asciiTheme="majorBidi" w:hAnsiTheme="majorBidi" w:cstheme="majorBidi"/>
          <w:b/>
          <w:bCs/>
        </w:rPr>
        <w:t xml:space="preserve"> 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1</w:t>
      </w:r>
      <w:r w:rsidRPr="008006FA">
        <w:rPr>
          <w:rFonts w:asciiTheme="majorBidi" w:hAnsiTheme="majorBidi" w:cstheme="majorBidi"/>
          <w:b/>
          <w:bCs/>
        </w:rPr>
        <w:t xml:space="preserve">: Particles distribution of 3 vol% original &amp; effluent sample at 50cm³/hr </w:t>
      </w:r>
      <w:r>
        <w:rPr>
          <w:rFonts w:asciiTheme="majorBidi" w:hAnsiTheme="majorBidi" w:cstheme="majorBidi"/>
          <w:b/>
          <w:bCs/>
        </w:rPr>
        <w:t xml:space="preserve"> </w:t>
      </w:r>
    </w:p>
    <w:p w:rsidR="00147231" w:rsidRPr="008006FA" w:rsidRDefault="00147231" w:rsidP="00147231">
      <w:pPr>
        <w:tabs>
          <w:tab w:val="right" w:pos="8640"/>
        </w:tabs>
        <w:spacing w:line="240" w:lineRule="auto"/>
        <w:rPr>
          <w:rFonts w:asciiTheme="majorBidi" w:hAnsiTheme="majorBidi" w:cstheme="majorBidi"/>
        </w:rPr>
      </w:pPr>
      <w:r>
        <w:rPr>
          <w:rFonts w:asciiTheme="majorBidi" w:hAnsiTheme="majorBidi" w:cstheme="majorBidi"/>
          <w:b/>
          <w:bCs/>
        </w:rPr>
        <w:t xml:space="preserve">                   </w:t>
      </w:r>
      <w:r w:rsidRPr="008006FA">
        <w:rPr>
          <w:rFonts w:asciiTheme="majorBidi" w:hAnsiTheme="majorBidi" w:cstheme="majorBidi"/>
          <w:b/>
          <w:bCs/>
        </w:rPr>
        <w:t>after 1 and 5 PVI</w:t>
      </w:r>
    </w:p>
    <w:p w:rsidR="00147231" w:rsidRPr="008006FA" w:rsidRDefault="00147231" w:rsidP="00147231">
      <w:pPr>
        <w:tabs>
          <w:tab w:val="right" w:pos="8640"/>
        </w:tabs>
        <w:spacing w:line="240" w:lineRule="auto"/>
        <w:rPr>
          <w:rFonts w:asciiTheme="majorBidi" w:hAnsiTheme="majorBidi" w:cstheme="majorBidi"/>
        </w:rPr>
      </w:pPr>
    </w:p>
    <w:p w:rsidR="0012783F" w:rsidRDefault="003E733F" w:rsidP="00147231">
      <w:pPr>
        <w:tabs>
          <w:tab w:val="right" w:pos="8640"/>
        </w:tabs>
        <w:spacing w:line="240" w:lineRule="auto"/>
        <w:rPr>
          <w:rFonts w:asciiTheme="majorBidi" w:hAnsiTheme="majorBidi" w:cstheme="majorBidi"/>
          <w:b/>
          <w:bCs/>
        </w:rPr>
      </w:pPr>
      <w:r>
        <w:rPr>
          <w:noProof/>
          <w:lang w:bidi="ar-SA"/>
        </w:rPr>
        <w:lastRenderedPageBreak/>
        <w:drawing>
          <wp:inline distT="0" distB="0" distL="0" distR="0" wp14:anchorId="7E188CF3" wp14:editId="0EE43879">
            <wp:extent cx="5200650" cy="3476625"/>
            <wp:effectExtent l="0" t="0" r="19050" b="9525"/>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sidRPr="008006FA">
        <w:rPr>
          <w:rFonts w:asciiTheme="majorBidi" w:hAnsiTheme="majorBidi" w:cstheme="majorBidi"/>
          <w:b/>
          <w:bCs/>
        </w:rPr>
        <w:t xml:space="preserve"> </w:t>
      </w:r>
      <w:r w:rsidR="0012783F" w:rsidRPr="008006FA">
        <w:rPr>
          <w:rFonts w:asciiTheme="majorBidi" w:hAnsiTheme="majorBidi" w:cstheme="majorBidi"/>
          <w:b/>
          <w:bCs/>
        </w:rPr>
        <w:t xml:space="preserve">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2</w:t>
      </w:r>
      <w:r w:rsidR="00C84A7A">
        <w:rPr>
          <w:rFonts w:asciiTheme="majorBidi" w:hAnsiTheme="majorBidi" w:cstheme="majorBidi"/>
          <w:b/>
          <w:bCs/>
        </w:rPr>
        <w:t>: Particles distribution of 3-</w:t>
      </w:r>
      <w:r w:rsidR="0012783F" w:rsidRPr="008006FA">
        <w:rPr>
          <w:rFonts w:asciiTheme="majorBidi" w:hAnsiTheme="majorBidi" w:cstheme="majorBidi"/>
          <w:b/>
          <w:bCs/>
        </w:rPr>
        <w:t xml:space="preserve">vol% original &amp; effluent sample at 100cm³/hr </w:t>
      </w:r>
    </w:p>
    <w:p w:rsidR="00147231" w:rsidRPr="0012783F" w:rsidRDefault="00147231" w:rsidP="00147231">
      <w:pPr>
        <w:tabs>
          <w:tab w:val="right" w:pos="8640"/>
        </w:tabs>
        <w:spacing w:line="240" w:lineRule="auto"/>
        <w:rPr>
          <w:rFonts w:asciiTheme="majorBidi" w:hAnsiTheme="majorBidi" w:cstheme="majorBidi"/>
        </w:rPr>
      </w:pPr>
      <w:r>
        <w:rPr>
          <w:rFonts w:asciiTheme="majorBidi" w:hAnsiTheme="majorBidi" w:cstheme="majorBidi"/>
          <w:b/>
          <w:bCs/>
        </w:rPr>
        <w:t xml:space="preserve">               </w:t>
      </w:r>
      <w:r w:rsidRPr="008006FA">
        <w:rPr>
          <w:rFonts w:asciiTheme="majorBidi" w:hAnsiTheme="majorBidi" w:cstheme="majorBidi"/>
          <w:b/>
          <w:bCs/>
        </w:rPr>
        <w:t>after 1 and 5 PVI</w:t>
      </w:r>
    </w:p>
    <w:p w:rsidR="00147231" w:rsidRPr="0012783F" w:rsidRDefault="00147231" w:rsidP="00147231">
      <w:pPr>
        <w:tabs>
          <w:tab w:val="right" w:pos="8640"/>
        </w:tabs>
        <w:spacing w:line="240" w:lineRule="auto"/>
        <w:rPr>
          <w:rFonts w:asciiTheme="majorBidi" w:hAnsiTheme="majorBidi" w:cstheme="majorBidi"/>
        </w:rPr>
      </w:pPr>
    </w:p>
    <w:p w:rsidR="0012783F" w:rsidRPr="008006FA" w:rsidRDefault="007E62F0" w:rsidP="0012783F">
      <w:pPr>
        <w:tabs>
          <w:tab w:val="right" w:pos="8640"/>
        </w:tabs>
        <w:rPr>
          <w:rFonts w:asciiTheme="majorBidi" w:hAnsiTheme="majorBidi" w:cstheme="majorBidi"/>
        </w:rPr>
      </w:pPr>
      <w:r>
        <w:rPr>
          <w:noProof/>
          <w:lang w:bidi="ar-SA"/>
        </w:rPr>
        <w:drawing>
          <wp:inline distT="0" distB="0" distL="0" distR="0" wp14:anchorId="64573214" wp14:editId="002904FB">
            <wp:extent cx="5067300" cy="3381375"/>
            <wp:effectExtent l="0" t="0" r="0" b="0"/>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12783F" w:rsidRDefault="0012783F" w:rsidP="00147231">
      <w:pPr>
        <w:tabs>
          <w:tab w:val="right" w:pos="8640"/>
        </w:tabs>
        <w:spacing w:line="240" w:lineRule="auto"/>
        <w:rPr>
          <w:rFonts w:asciiTheme="majorBidi" w:hAnsiTheme="majorBidi" w:cstheme="majorBidi"/>
          <w:b/>
          <w:bCs/>
        </w:rPr>
      </w:pPr>
      <w:r w:rsidRPr="008006FA">
        <w:rPr>
          <w:rFonts w:asciiTheme="majorBidi" w:hAnsiTheme="majorBidi" w:cstheme="majorBidi"/>
          <w:b/>
          <w:bCs/>
        </w:rPr>
        <w:t xml:space="preserve">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3</w:t>
      </w:r>
      <w:r w:rsidR="00C84A7A">
        <w:rPr>
          <w:rFonts w:asciiTheme="majorBidi" w:hAnsiTheme="majorBidi" w:cstheme="majorBidi"/>
          <w:b/>
          <w:bCs/>
        </w:rPr>
        <w:t>: Particles distribution of 3-</w:t>
      </w:r>
      <w:r w:rsidRPr="008006FA">
        <w:rPr>
          <w:rFonts w:asciiTheme="majorBidi" w:hAnsiTheme="majorBidi" w:cstheme="majorBidi"/>
          <w:b/>
          <w:bCs/>
        </w:rPr>
        <w:t>vol% original &amp; effluent sample at 200</w:t>
      </w:r>
      <w:r w:rsidR="00147231">
        <w:rPr>
          <w:rFonts w:asciiTheme="majorBidi" w:hAnsiTheme="majorBidi" w:cstheme="majorBidi"/>
          <w:b/>
          <w:bCs/>
        </w:rPr>
        <w:t xml:space="preserve"> </w:t>
      </w:r>
      <w:r w:rsidRPr="008006FA">
        <w:rPr>
          <w:rFonts w:asciiTheme="majorBidi" w:hAnsiTheme="majorBidi" w:cstheme="majorBidi"/>
          <w:b/>
          <w:bCs/>
        </w:rPr>
        <w:t xml:space="preserve">cm³/hr </w:t>
      </w:r>
    </w:p>
    <w:p w:rsidR="00147231" w:rsidRPr="008006FA" w:rsidRDefault="00147231" w:rsidP="00147231">
      <w:pPr>
        <w:tabs>
          <w:tab w:val="right" w:pos="8640"/>
        </w:tabs>
        <w:spacing w:line="240" w:lineRule="auto"/>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after 1 and 5 PVI  </w:t>
      </w:r>
    </w:p>
    <w:p w:rsidR="00147231" w:rsidRPr="008006FA" w:rsidRDefault="00147231" w:rsidP="00147231">
      <w:pPr>
        <w:tabs>
          <w:tab w:val="right" w:pos="8640"/>
        </w:tabs>
        <w:spacing w:line="240" w:lineRule="auto"/>
        <w:rPr>
          <w:rFonts w:asciiTheme="majorBidi" w:hAnsiTheme="majorBidi" w:cstheme="majorBidi"/>
          <w:b/>
          <w:bCs/>
        </w:rPr>
      </w:pPr>
    </w:p>
    <w:p w:rsidR="0012783F" w:rsidRPr="008006FA" w:rsidRDefault="007313C7" w:rsidP="0012783F">
      <w:pPr>
        <w:tabs>
          <w:tab w:val="right" w:pos="8640"/>
        </w:tabs>
        <w:rPr>
          <w:rFonts w:asciiTheme="majorBidi" w:hAnsiTheme="majorBidi" w:cstheme="majorBidi"/>
        </w:rPr>
      </w:pPr>
      <w:r>
        <w:rPr>
          <w:noProof/>
          <w:lang w:bidi="ar-SA"/>
        </w:rPr>
        <w:lastRenderedPageBreak/>
        <w:drawing>
          <wp:inline distT="0" distB="0" distL="0" distR="0" wp14:anchorId="40B0D13F" wp14:editId="5A584357">
            <wp:extent cx="5067300" cy="3371850"/>
            <wp:effectExtent l="0" t="0" r="0" b="0"/>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147231" w:rsidRDefault="0012783F" w:rsidP="00147231">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4</w:t>
      </w:r>
      <w:r w:rsidR="00C84A7A">
        <w:rPr>
          <w:rFonts w:asciiTheme="majorBidi" w:hAnsiTheme="majorBidi" w:cstheme="majorBidi"/>
          <w:b/>
          <w:bCs/>
        </w:rPr>
        <w:t>: Particles distribution of 3-</w:t>
      </w:r>
      <w:r w:rsidRPr="008006FA">
        <w:rPr>
          <w:rFonts w:asciiTheme="majorBidi" w:hAnsiTheme="majorBidi" w:cstheme="majorBidi"/>
          <w:b/>
          <w:bCs/>
        </w:rPr>
        <w:t xml:space="preserve">vol% original &amp; effluent sample at </w:t>
      </w:r>
      <w:r w:rsidR="00147231" w:rsidRPr="008006FA">
        <w:rPr>
          <w:rFonts w:asciiTheme="majorBidi" w:hAnsiTheme="majorBidi" w:cstheme="majorBidi"/>
          <w:b/>
          <w:bCs/>
        </w:rPr>
        <w:t>280</w:t>
      </w:r>
      <w:r w:rsidR="00147231">
        <w:rPr>
          <w:rFonts w:asciiTheme="majorBidi" w:hAnsiTheme="majorBidi" w:cstheme="majorBidi"/>
          <w:b/>
          <w:bCs/>
        </w:rPr>
        <w:t xml:space="preserve"> </w:t>
      </w:r>
      <w:r w:rsidR="00147231" w:rsidRPr="008006FA">
        <w:rPr>
          <w:rFonts w:asciiTheme="majorBidi" w:hAnsiTheme="majorBidi" w:cstheme="majorBidi"/>
          <w:b/>
          <w:bCs/>
        </w:rPr>
        <w:t xml:space="preserve">cm³/hr </w:t>
      </w:r>
      <w:r w:rsidR="00147231">
        <w:rPr>
          <w:rFonts w:asciiTheme="majorBidi" w:hAnsiTheme="majorBidi" w:cstheme="majorBidi"/>
          <w:b/>
          <w:bCs/>
        </w:rPr>
        <w:t xml:space="preserve"> </w:t>
      </w:r>
    </w:p>
    <w:p w:rsidR="00147231" w:rsidRPr="008006FA" w:rsidRDefault="00147231" w:rsidP="00F920F8">
      <w:pPr>
        <w:spacing w:line="240" w:lineRule="auto"/>
        <w:jc w:val="both"/>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after 1 and 5 PVI  </w:t>
      </w:r>
    </w:p>
    <w:p w:rsidR="0012783F" w:rsidRPr="008006FA" w:rsidRDefault="007313C7" w:rsidP="0012783F">
      <w:pPr>
        <w:tabs>
          <w:tab w:val="right" w:pos="8640"/>
        </w:tabs>
        <w:rPr>
          <w:rFonts w:asciiTheme="majorBidi" w:hAnsiTheme="majorBidi" w:cstheme="majorBidi"/>
        </w:rPr>
      </w:pPr>
      <w:r>
        <w:rPr>
          <w:noProof/>
          <w:lang w:bidi="ar-SA"/>
        </w:rPr>
        <w:drawing>
          <wp:inline distT="0" distB="0" distL="0" distR="0" wp14:anchorId="071C4696" wp14:editId="62CCA422">
            <wp:extent cx="5048250" cy="3476625"/>
            <wp:effectExtent l="0" t="0" r="0" b="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12783F" w:rsidRDefault="00147231" w:rsidP="00147231">
      <w:pPr>
        <w:tabs>
          <w:tab w:val="right" w:pos="8640"/>
        </w:tabs>
        <w:spacing w:line="240" w:lineRule="auto"/>
        <w:rPr>
          <w:rFonts w:asciiTheme="majorBidi" w:hAnsiTheme="majorBidi" w:cstheme="majorBidi"/>
          <w:b/>
          <w:bCs/>
        </w:rPr>
      </w:pPr>
      <w:r>
        <w:rPr>
          <w:rFonts w:asciiTheme="majorBidi" w:hAnsiTheme="majorBidi" w:cstheme="majorBidi"/>
          <w:b/>
          <w:bCs/>
        </w:rPr>
        <w:t xml:space="preserve"> </w:t>
      </w:r>
      <w:r w:rsidR="0012783F" w:rsidRPr="008006FA">
        <w:rPr>
          <w:rFonts w:asciiTheme="majorBidi" w:hAnsiTheme="majorBidi" w:cstheme="majorBidi"/>
          <w:b/>
          <w:bCs/>
        </w:rPr>
        <w:t xml:space="preserve">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5</w:t>
      </w:r>
      <w:r w:rsidR="00C84A7A">
        <w:rPr>
          <w:rFonts w:asciiTheme="majorBidi" w:hAnsiTheme="majorBidi" w:cstheme="majorBidi"/>
          <w:b/>
          <w:bCs/>
        </w:rPr>
        <w:t>: Particles distribution of 3-</w:t>
      </w:r>
      <w:r w:rsidR="0012783F" w:rsidRPr="008006FA">
        <w:rPr>
          <w:rFonts w:asciiTheme="majorBidi" w:hAnsiTheme="majorBidi" w:cstheme="majorBidi"/>
          <w:b/>
          <w:bCs/>
        </w:rPr>
        <w:t xml:space="preserve">vol% original &amp; effluent sample at 400cm³/hr </w:t>
      </w:r>
    </w:p>
    <w:p w:rsidR="00147231" w:rsidRDefault="00147231" w:rsidP="00147231">
      <w:pPr>
        <w:tabs>
          <w:tab w:val="left" w:pos="978"/>
        </w:tabs>
        <w:spacing w:line="240" w:lineRule="auto"/>
        <w:rPr>
          <w:rFonts w:asciiTheme="majorBidi" w:hAnsiTheme="majorBidi" w:cstheme="majorBidi"/>
          <w:b/>
          <w:bCs/>
        </w:rPr>
      </w:pPr>
      <w:r>
        <w:rPr>
          <w:rFonts w:asciiTheme="majorBidi" w:hAnsiTheme="majorBidi" w:cstheme="majorBidi"/>
        </w:rPr>
        <w:tab/>
      </w:r>
      <w:r w:rsidRPr="008006FA">
        <w:rPr>
          <w:rFonts w:asciiTheme="majorBidi" w:hAnsiTheme="majorBidi" w:cstheme="majorBidi"/>
          <w:b/>
          <w:bCs/>
        </w:rPr>
        <w:t xml:space="preserve">after 1 and 5 PVI  </w:t>
      </w:r>
    </w:p>
    <w:p w:rsidR="00F920F8" w:rsidRDefault="00F920F8" w:rsidP="00147231">
      <w:pPr>
        <w:tabs>
          <w:tab w:val="left" w:pos="978"/>
        </w:tabs>
        <w:spacing w:line="240" w:lineRule="auto"/>
        <w:rPr>
          <w:rFonts w:asciiTheme="majorBidi" w:hAnsiTheme="majorBidi" w:cstheme="majorBidi"/>
          <w:b/>
          <w:bCs/>
        </w:rPr>
      </w:pPr>
    </w:p>
    <w:p w:rsidR="00406ED0" w:rsidRPr="008006FA" w:rsidRDefault="00406ED0" w:rsidP="00147231">
      <w:pPr>
        <w:tabs>
          <w:tab w:val="left" w:pos="978"/>
        </w:tabs>
        <w:spacing w:line="240" w:lineRule="auto"/>
        <w:rPr>
          <w:rFonts w:asciiTheme="majorBidi" w:hAnsiTheme="majorBidi" w:cstheme="majorBidi"/>
        </w:rPr>
      </w:pPr>
    </w:p>
    <w:p w:rsidR="0012783F" w:rsidRPr="0012783F" w:rsidRDefault="00406ED0" w:rsidP="0012783F">
      <w:pPr>
        <w:jc w:val="both"/>
        <w:rPr>
          <w:rFonts w:asciiTheme="majorBidi" w:hAnsiTheme="majorBidi" w:cstheme="majorBidi"/>
          <w:b/>
          <w:bCs/>
        </w:rPr>
      </w:pPr>
      <w:r>
        <w:rPr>
          <w:rFonts w:asciiTheme="majorBidi" w:hAnsiTheme="majorBidi" w:cstheme="majorBidi"/>
          <w:noProof/>
          <w:lang w:bidi="ar-SA"/>
        </w:rPr>
        <w:lastRenderedPageBreak/>
        <mc:AlternateContent>
          <mc:Choice Requires="wps">
            <w:drawing>
              <wp:anchor distT="0" distB="0" distL="114300" distR="114300" simplePos="0" relativeHeight="251352064" behindDoc="0" locked="0" layoutInCell="1" allowOverlap="1" wp14:anchorId="5FC19CAB" wp14:editId="21A430AD">
                <wp:simplePos x="0" y="0"/>
                <wp:positionH relativeFrom="column">
                  <wp:posOffset>3175</wp:posOffset>
                </wp:positionH>
                <wp:positionV relativeFrom="paragraph">
                  <wp:posOffset>72390</wp:posOffset>
                </wp:positionV>
                <wp:extent cx="2510155" cy="2311400"/>
                <wp:effectExtent l="0" t="0" r="23495" b="1270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155" cy="23114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Default="007B3448" w:rsidP="00127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7" type="#_x0000_t202" style="position:absolute;left:0;text-align:left;margin-left:.25pt;margin-top:5.7pt;width:197.65pt;height:182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" filled="f" strokeweight="1.5pt">
                <v:textbox>
                  <w:txbxContent>
                    <w:p w:rsidR="007B3448" w:rsidRDefault="007B3448" w:rsidP="0012783F"/>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351040" behindDoc="0" locked="0" layoutInCell="1" allowOverlap="1" wp14:anchorId="32EC2D8C" wp14:editId="299C1F64">
                <wp:simplePos x="0" y="0"/>
                <wp:positionH relativeFrom="column">
                  <wp:posOffset>2780665</wp:posOffset>
                </wp:positionH>
                <wp:positionV relativeFrom="paragraph">
                  <wp:posOffset>46990</wp:posOffset>
                </wp:positionV>
                <wp:extent cx="2493010" cy="2311400"/>
                <wp:effectExtent l="0" t="0" r="21590" b="12700"/>
                <wp:wrapNone/>
                <wp:docPr id="3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23114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B3448" w:rsidRDefault="007B3448" w:rsidP="00127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left:0;text-align:left;margin-left:218.95pt;margin-top:3.7pt;width:196.3pt;height:182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" filled="f" strokeweight="1.5pt">
                <v:textbox>
                  <w:txbxContent>
                    <w:p w:rsidR="007B3448" w:rsidRDefault="007B3448" w:rsidP="0012783F"/>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348992" behindDoc="0" locked="0" layoutInCell="1" allowOverlap="1" wp14:anchorId="656CF666" wp14:editId="2035944D">
                <wp:simplePos x="0" y="0"/>
                <wp:positionH relativeFrom="column">
                  <wp:posOffset>106680</wp:posOffset>
                </wp:positionH>
                <wp:positionV relativeFrom="paragraph">
                  <wp:posOffset>104140</wp:posOffset>
                </wp:positionV>
                <wp:extent cx="379730" cy="283845"/>
                <wp:effectExtent l="0" t="0" r="20320" b="20955"/>
                <wp:wrapNone/>
                <wp:docPr id="3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83845"/>
                        </a:xfrm>
                        <a:prstGeom prst="rect">
                          <a:avLst/>
                        </a:prstGeom>
                        <a:solidFill>
                          <a:srgbClr val="FFFFFF"/>
                        </a:solidFill>
                        <a:ln w="9525">
                          <a:solidFill>
                            <a:srgbClr val="000000"/>
                          </a:solidFill>
                          <a:miter lim="800000"/>
                          <a:headEnd/>
                          <a:tailEnd/>
                        </a:ln>
                      </wps:spPr>
                      <wps:txbx>
                        <w:txbxContent>
                          <w:p w:rsidR="007B3448" w:rsidRPr="004455FC" w:rsidRDefault="007B3448" w:rsidP="0012783F">
                            <w:pPr>
                              <w:rPr>
                                <w:rFonts w:ascii="Arial" w:hAnsi="Arial" w:cs="Arial"/>
                              </w:rPr>
                            </w:pPr>
                            <w:r w:rsidRPr="004455FC">
                              <w:rPr>
                                <w:rFonts w:ascii="Arial" w:hAnsi="Arial" w:cs="Aria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9" type="#_x0000_t202" style="position:absolute;left:0;text-align:left;margin-left:8.4pt;margin-top:8.2pt;width:29.9pt;height:22.35pt;z-index:25134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">
                <v:textbox>
                  <w:txbxContent>
                    <w:p w:rsidR="007B3448" w:rsidRPr="004455FC" w:rsidRDefault="007B3448" w:rsidP="0012783F">
                      <w:pPr>
                        <w:rPr>
                          <w:rFonts w:ascii="Arial" w:hAnsi="Arial" w:cs="Arial"/>
                        </w:rPr>
                      </w:pPr>
                      <w:r w:rsidRPr="004455FC">
                        <w:rPr>
                          <w:rFonts w:ascii="Arial" w:hAnsi="Arial" w:cs="Arial"/>
                        </w:rPr>
                        <w:t>(a)</w:t>
                      </w:r>
                    </w:p>
                  </w:txbxContent>
                </v:textbox>
              </v:shape>
            </w:pict>
          </mc:Fallback>
        </mc:AlternateContent>
      </w:r>
      <w:r>
        <w:rPr>
          <w:rFonts w:asciiTheme="majorBidi" w:hAnsiTheme="majorBidi" w:cstheme="majorBidi"/>
          <w:noProof/>
          <w:lang w:bidi="ar-SA"/>
        </w:rPr>
        <mc:AlternateContent>
          <mc:Choice Requires="wps">
            <w:drawing>
              <wp:anchor distT="0" distB="0" distL="114300" distR="114300" simplePos="0" relativeHeight="251350016" behindDoc="0" locked="0" layoutInCell="1" allowOverlap="1" wp14:anchorId="4287215E" wp14:editId="5517F35B">
                <wp:simplePos x="0" y="0"/>
                <wp:positionH relativeFrom="column">
                  <wp:posOffset>2919179</wp:posOffset>
                </wp:positionH>
                <wp:positionV relativeFrom="paragraph">
                  <wp:posOffset>112994</wp:posOffset>
                </wp:positionV>
                <wp:extent cx="379730" cy="276045"/>
                <wp:effectExtent l="0" t="0" r="20320" b="10160"/>
                <wp:wrapNone/>
                <wp:docPr id="3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76045"/>
                        </a:xfrm>
                        <a:prstGeom prst="rect">
                          <a:avLst/>
                        </a:prstGeom>
                        <a:solidFill>
                          <a:srgbClr val="FFFFFF"/>
                        </a:solidFill>
                        <a:ln w="9525">
                          <a:solidFill>
                            <a:srgbClr val="000000"/>
                          </a:solidFill>
                          <a:miter lim="800000"/>
                          <a:headEnd/>
                          <a:tailEnd/>
                        </a:ln>
                      </wps:spPr>
                      <wps:txbx>
                        <w:txbxContent>
                          <w:p w:rsidR="007B3448" w:rsidRPr="004455FC" w:rsidRDefault="007B3448" w:rsidP="0012783F">
                            <w:pPr>
                              <w:rPr>
                                <w:rFonts w:ascii="Arial" w:hAnsi="Arial" w:cs="Arial"/>
                              </w:rPr>
                            </w:pPr>
                            <w:r w:rsidRPr="004455FC">
                              <w:rPr>
                                <w:rFonts w:ascii="Arial" w:hAnsi="Arial" w:cs="Aria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0" type="#_x0000_t202" style="position:absolute;left:0;text-align:left;margin-left:229.85pt;margin-top:8.9pt;width:29.9pt;height:21.75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">
                <v:textbox>
                  <w:txbxContent>
                    <w:p w:rsidR="007B3448" w:rsidRPr="004455FC" w:rsidRDefault="007B3448" w:rsidP="0012783F">
                      <w:pPr>
                        <w:rPr>
                          <w:rFonts w:ascii="Arial" w:hAnsi="Arial" w:cs="Arial"/>
                        </w:rPr>
                      </w:pPr>
                      <w:r w:rsidRPr="004455FC">
                        <w:rPr>
                          <w:rFonts w:ascii="Arial" w:hAnsi="Arial" w:cs="Arial"/>
                        </w:rPr>
                        <w:t>(b)</w:t>
                      </w:r>
                    </w:p>
                  </w:txbxContent>
                </v:textbox>
              </v:shape>
            </w:pict>
          </mc:Fallback>
        </mc:AlternateContent>
      </w:r>
      <w:r w:rsidR="0012783F">
        <w:rPr>
          <w:rFonts w:asciiTheme="majorBidi" w:hAnsiTheme="majorBidi" w:cstheme="majorBidi"/>
          <w:noProof/>
          <w:lang w:bidi="ar-SA"/>
        </w:rPr>
        <w:drawing>
          <wp:inline distT="0" distB="0" distL="0" distR="0" wp14:anchorId="12DFCC98" wp14:editId="2EB8913A">
            <wp:extent cx="2493034" cy="2294627"/>
            <wp:effectExtent l="0" t="0" r="254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lum contrast="40000"/>
                      <a:extLst>
                        <a:ext uri="{28A0092B-C50C-407E-A947-70E740481C1C}">
                          <a14:useLocalDpi xmlns:a14="http://schemas.microsoft.com/office/drawing/2010/main" val="0"/>
                        </a:ext>
                      </a:extLst>
                    </a:blip>
                    <a:srcRect/>
                    <a:stretch>
                      <a:fillRect/>
                    </a:stretch>
                  </pic:blipFill>
                  <pic:spPr bwMode="auto">
                    <a:xfrm>
                      <a:off x="0" y="0"/>
                      <a:ext cx="2491221" cy="2292958"/>
                    </a:xfrm>
                    <a:prstGeom prst="rect">
                      <a:avLst/>
                    </a:prstGeom>
                    <a:noFill/>
                    <a:ln>
                      <a:noFill/>
                    </a:ln>
                  </pic:spPr>
                </pic:pic>
              </a:graphicData>
            </a:graphic>
          </wp:inline>
        </w:drawing>
      </w:r>
      <w:r w:rsidR="0012783F" w:rsidRPr="008006FA">
        <w:rPr>
          <w:rFonts w:asciiTheme="majorBidi" w:hAnsiTheme="majorBidi" w:cstheme="majorBidi"/>
          <w:noProof/>
        </w:rPr>
        <w:t xml:space="preserve">      </w:t>
      </w:r>
      <w:r w:rsidR="0012783F">
        <w:rPr>
          <w:rFonts w:asciiTheme="majorBidi" w:hAnsiTheme="majorBidi" w:cstheme="majorBidi"/>
          <w:noProof/>
          <w:lang w:bidi="ar-SA"/>
        </w:rPr>
        <w:drawing>
          <wp:inline distT="0" distB="0" distL="0" distR="0" wp14:anchorId="79A825C6" wp14:editId="42BE169D">
            <wp:extent cx="2570671" cy="2337758"/>
            <wp:effectExtent l="19050" t="19050" r="20320" b="24765"/>
            <wp:docPr id="4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6">
                      <a:lum contrast="40000"/>
                      <a:extLst>
                        <a:ext uri="{28A0092B-C50C-407E-A947-70E740481C1C}">
                          <a14:useLocalDpi xmlns:a14="http://schemas.microsoft.com/office/drawing/2010/main" val="0"/>
                        </a:ext>
                      </a:extLst>
                    </a:blip>
                    <a:srcRect/>
                    <a:stretch>
                      <a:fillRect/>
                    </a:stretch>
                  </pic:blipFill>
                  <pic:spPr bwMode="auto">
                    <a:xfrm>
                      <a:off x="0" y="0"/>
                      <a:ext cx="2568679" cy="2335947"/>
                    </a:xfrm>
                    <a:prstGeom prst="rect">
                      <a:avLst/>
                    </a:prstGeom>
                    <a:noFill/>
                    <a:ln w="9525" cmpd="sng">
                      <a:solidFill>
                        <a:srgbClr val="FFFFFF"/>
                      </a:solidFill>
                      <a:miter lim="800000"/>
                      <a:headEnd/>
                      <a:tailEnd/>
                    </a:ln>
                    <a:effectLst/>
                  </pic:spPr>
                </pic:pic>
              </a:graphicData>
            </a:graphic>
          </wp:inline>
        </w:drawing>
      </w:r>
    </w:p>
    <w:p w:rsidR="0012783F" w:rsidRDefault="0012783F" w:rsidP="00147231">
      <w:pPr>
        <w:spacing w:line="240" w:lineRule="auto"/>
        <w:rPr>
          <w:rFonts w:asciiTheme="majorBidi" w:hAnsiTheme="majorBidi" w:cstheme="majorBidi"/>
          <w:b/>
          <w:bCs/>
        </w:rPr>
      </w:pPr>
      <w:r w:rsidRPr="008006FA">
        <w:rPr>
          <w:rFonts w:asciiTheme="majorBidi" w:hAnsiTheme="majorBidi" w:cstheme="majorBidi"/>
          <w:b/>
          <w:bCs/>
        </w:rPr>
        <w:t xml:space="preserve">Fig. </w:t>
      </w:r>
      <w:r w:rsidR="005D283B">
        <w:rPr>
          <w:rFonts w:asciiTheme="majorBidi" w:hAnsiTheme="majorBidi" w:cstheme="majorBidi"/>
          <w:b/>
          <w:bCs/>
        </w:rPr>
        <w:t>5</w:t>
      </w:r>
      <w:r w:rsidR="00047ADF">
        <w:rPr>
          <w:rFonts w:asciiTheme="majorBidi" w:hAnsiTheme="majorBidi" w:cstheme="majorBidi"/>
          <w:b/>
          <w:bCs/>
        </w:rPr>
        <w:t>.</w:t>
      </w:r>
      <w:r w:rsidR="005D283B">
        <w:rPr>
          <w:rFonts w:asciiTheme="majorBidi" w:hAnsiTheme="majorBidi" w:cstheme="majorBidi"/>
          <w:b/>
          <w:bCs/>
        </w:rPr>
        <w:t>6</w:t>
      </w:r>
      <w:r w:rsidRPr="008006FA">
        <w:rPr>
          <w:rFonts w:asciiTheme="majorBidi" w:hAnsiTheme="majorBidi" w:cstheme="majorBidi"/>
          <w:b/>
          <w:bCs/>
        </w:rPr>
        <w:t>: Photomicrographs of effluent samples at 100 cm³/hr: (a) afte</w:t>
      </w:r>
      <w:r>
        <w:rPr>
          <w:rFonts w:asciiTheme="majorBidi" w:hAnsiTheme="majorBidi" w:cstheme="majorBidi"/>
          <w:b/>
          <w:bCs/>
        </w:rPr>
        <w:t xml:space="preserve">r 1 pore </w:t>
      </w:r>
    </w:p>
    <w:p w:rsidR="00147231" w:rsidRPr="008006FA" w:rsidRDefault="00147231" w:rsidP="00147231">
      <w:pPr>
        <w:spacing w:line="240" w:lineRule="auto"/>
        <w:rPr>
          <w:rFonts w:asciiTheme="majorBidi" w:hAnsiTheme="majorBidi" w:cstheme="majorBidi"/>
          <w:b/>
          <w:bCs/>
        </w:rPr>
      </w:pPr>
      <w:r>
        <w:rPr>
          <w:rFonts w:asciiTheme="majorBidi" w:hAnsiTheme="majorBidi" w:cstheme="majorBidi"/>
          <w:b/>
          <w:bCs/>
        </w:rPr>
        <w:t xml:space="preserve">               volume injection (PVI)          </w:t>
      </w:r>
      <w:r w:rsidRPr="008006FA">
        <w:rPr>
          <w:rFonts w:asciiTheme="majorBidi" w:hAnsiTheme="majorBidi" w:cstheme="majorBidi"/>
          <w:b/>
          <w:bCs/>
        </w:rPr>
        <w:t>(b) after 5 pore volume injection (PVI)</w:t>
      </w:r>
    </w:p>
    <w:p w:rsidR="00406ED0" w:rsidRDefault="00406ED0" w:rsidP="0012783F">
      <w:pPr>
        <w:jc w:val="both"/>
        <w:rPr>
          <w:rFonts w:asciiTheme="majorBidi" w:hAnsiTheme="majorBidi" w:cstheme="majorBidi"/>
        </w:rPr>
      </w:pPr>
    </w:p>
    <w:p w:rsidR="00F920F8" w:rsidRDefault="00F920F8" w:rsidP="0012783F">
      <w:pPr>
        <w:jc w:val="both"/>
        <w:rPr>
          <w:rFonts w:asciiTheme="majorBidi" w:hAnsiTheme="majorBidi" w:cstheme="majorBidi"/>
        </w:rPr>
      </w:pPr>
    </w:p>
    <w:p w:rsidR="00F920F8" w:rsidRDefault="00F920F8" w:rsidP="0012783F">
      <w:pPr>
        <w:jc w:val="both"/>
        <w:rPr>
          <w:rFonts w:asciiTheme="majorBidi" w:hAnsiTheme="majorBidi" w:cstheme="majorBidi"/>
        </w:rPr>
      </w:pPr>
    </w:p>
    <w:p w:rsidR="00F920F8" w:rsidRDefault="005D283B" w:rsidP="00F920F8">
      <w:pPr>
        <w:spacing w:line="240" w:lineRule="auto"/>
        <w:jc w:val="both"/>
        <w:rPr>
          <w:rFonts w:asciiTheme="majorBidi" w:hAnsiTheme="majorBidi" w:cstheme="majorBidi"/>
        </w:rPr>
      </w:pPr>
      <w:r>
        <w:rPr>
          <w:b/>
          <w:bCs/>
        </w:rPr>
        <w:t>5.2</w:t>
      </w:r>
      <w:r w:rsidR="00255F16">
        <w:rPr>
          <w:b/>
          <w:bCs/>
        </w:rPr>
        <w:t>.2</w:t>
      </w:r>
      <w:r w:rsidR="009968D3" w:rsidRPr="008006FA">
        <w:rPr>
          <w:rFonts w:asciiTheme="majorBidi" w:hAnsiTheme="majorBidi" w:cstheme="majorBidi"/>
        </w:rPr>
        <w:t>   </w:t>
      </w:r>
      <w:r w:rsidR="00255F16">
        <w:rPr>
          <w:rFonts w:asciiTheme="majorHAnsi" w:hAnsiTheme="majorHAnsi" w:cstheme="majorHAnsi"/>
          <w:b/>
        </w:rPr>
        <w:t>Effect of suspension c</w:t>
      </w:r>
      <w:r w:rsidR="00255F16" w:rsidRPr="00255F16">
        <w:rPr>
          <w:rFonts w:asciiTheme="majorHAnsi" w:hAnsiTheme="majorHAnsi" w:cstheme="majorHAnsi"/>
          <w:b/>
        </w:rPr>
        <w:t>oncentration</w:t>
      </w:r>
      <w:r w:rsidR="009968D3" w:rsidRPr="008006FA">
        <w:rPr>
          <w:rFonts w:asciiTheme="majorBidi" w:hAnsiTheme="majorBidi" w:cstheme="majorBidi"/>
        </w:rPr>
        <w:t>  </w:t>
      </w:r>
    </w:p>
    <w:p w:rsidR="00255F16" w:rsidRDefault="009968D3" w:rsidP="00F920F8">
      <w:pPr>
        <w:spacing w:line="240" w:lineRule="auto"/>
        <w:jc w:val="both"/>
        <w:rPr>
          <w:rFonts w:asciiTheme="majorBidi" w:hAnsiTheme="majorBidi" w:cstheme="majorBidi"/>
          <w:b/>
          <w:bCs/>
        </w:rPr>
      </w:pPr>
      <w:r w:rsidRPr="008006FA">
        <w:rPr>
          <w:rFonts w:asciiTheme="majorBidi" w:hAnsiTheme="majorBidi" w:cstheme="majorBidi"/>
          <w:b/>
          <w:bCs/>
        </w:rPr>
        <w:t xml:space="preserve">  </w:t>
      </w:r>
    </w:p>
    <w:p w:rsidR="00A87E02" w:rsidRDefault="00AD615A" w:rsidP="00D516DF">
      <w:pPr>
        <w:jc w:val="both"/>
        <w:rPr>
          <w:rFonts w:asciiTheme="majorBidi" w:hAnsiTheme="majorBidi" w:cstheme="majorBidi"/>
          <w:b/>
          <w:bCs/>
        </w:rPr>
      </w:pPr>
      <w:r>
        <w:rPr>
          <w:rFonts w:asciiTheme="majorBidi" w:hAnsiTheme="majorBidi" w:cstheme="majorBidi"/>
        </w:rPr>
        <w:t xml:space="preserve">           </w:t>
      </w:r>
      <w:r w:rsidR="00787A2C">
        <w:rPr>
          <w:rFonts w:asciiTheme="majorBidi" w:hAnsiTheme="majorBidi" w:cstheme="majorBidi"/>
        </w:rPr>
        <w:t xml:space="preserve">    </w:t>
      </w:r>
      <w:r w:rsidR="00D516DF">
        <w:t>T</w:t>
      </w:r>
      <w:r w:rsidR="00F920F8" w:rsidRPr="001B77A5">
        <w:t>he effect of the concentration of g</w:t>
      </w:r>
      <w:r w:rsidR="00F920F8">
        <w:t xml:space="preserve">el particle in the </w:t>
      </w:r>
      <w:r w:rsidR="00E61EB6">
        <w:t>carrier fluid</w:t>
      </w:r>
      <w:r w:rsidR="00F920F8">
        <w:t xml:space="preserve"> on the</w:t>
      </w:r>
      <w:r w:rsidR="00F920F8" w:rsidRPr="001B77A5">
        <w:t xml:space="preserve"> </w:t>
      </w:r>
      <w:r w:rsidR="00E84477">
        <w:t xml:space="preserve">differential pressure and </w:t>
      </w:r>
      <w:r w:rsidR="00F920F8" w:rsidRPr="001B77A5">
        <w:t>permeability reduction during proppant pack flow tests</w:t>
      </w:r>
      <w:r w:rsidR="00D516DF">
        <w:t xml:space="preserve"> was investigated by conducting</w:t>
      </w:r>
      <w:r w:rsidR="00F920F8">
        <w:t xml:space="preserve"> </w:t>
      </w:r>
      <w:r w:rsidR="00F920F8">
        <w:rPr>
          <w:rFonts w:asciiTheme="majorBidi" w:hAnsiTheme="majorBidi" w:cstheme="majorBidi"/>
        </w:rPr>
        <w:t>s</w:t>
      </w:r>
      <w:r w:rsidR="00255F16" w:rsidRPr="008006FA">
        <w:rPr>
          <w:rFonts w:asciiTheme="majorBidi" w:hAnsiTheme="majorBidi" w:cstheme="majorBidi"/>
        </w:rPr>
        <w:t xml:space="preserve">everal tests in which the flow rate of the injected suspension was kept constant </w:t>
      </w:r>
      <w:r w:rsidR="008F0E51">
        <w:rPr>
          <w:rFonts w:asciiTheme="majorBidi" w:hAnsiTheme="majorBidi" w:cstheme="majorBidi"/>
        </w:rPr>
        <w:t>but</w:t>
      </w:r>
      <w:r w:rsidR="00255F16" w:rsidRPr="008006FA">
        <w:rPr>
          <w:rFonts w:asciiTheme="majorBidi" w:hAnsiTheme="majorBidi" w:cstheme="majorBidi"/>
        </w:rPr>
        <w:t xml:space="preserve"> the concentration of gel particles in the injected suspensi</w:t>
      </w:r>
      <w:r w:rsidR="00D516DF">
        <w:rPr>
          <w:rFonts w:asciiTheme="majorBidi" w:hAnsiTheme="majorBidi" w:cstheme="majorBidi"/>
        </w:rPr>
        <w:t>on was varied</w:t>
      </w:r>
      <w:r w:rsidR="00F920F8">
        <w:rPr>
          <w:rFonts w:asciiTheme="majorBidi" w:hAnsiTheme="majorBidi" w:cstheme="majorBidi"/>
        </w:rPr>
        <w:t>.</w:t>
      </w:r>
      <w:r w:rsidR="00255F16" w:rsidRPr="008006FA">
        <w:rPr>
          <w:rFonts w:asciiTheme="majorBidi" w:hAnsiTheme="majorBidi" w:cstheme="majorBidi"/>
        </w:rPr>
        <w:t xml:space="preserve"> In these tests, a constant flow rate of 100cm³/hr was used to inject suspension with particle concentrations of 0.5,</w:t>
      </w:r>
      <w:r w:rsidR="00C84A7A">
        <w:rPr>
          <w:rFonts w:asciiTheme="majorBidi" w:hAnsiTheme="majorBidi" w:cstheme="majorBidi"/>
        </w:rPr>
        <w:t xml:space="preserve"> 1, 2, and 3 vol% into the sand</w:t>
      </w:r>
      <w:r w:rsidR="00255F16" w:rsidRPr="008006FA">
        <w:rPr>
          <w:rFonts w:asciiTheme="majorBidi" w:hAnsiTheme="majorBidi" w:cstheme="majorBidi"/>
        </w:rPr>
        <w:t xml:space="preserve">pack. </w:t>
      </w:r>
      <w:r w:rsidR="00255F16" w:rsidRPr="008006FA">
        <w:rPr>
          <w:rFonts w:asciiTheme="majorBidi" w:hAnsiTheme="majorBidi" w:cstheme="majorBidi"/>
          <w:b/>
          <w:bCs/>
        </w:rPr>
        <w:t xml:space="preserve"> </w:t>
      </w: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b/>
          <w:bCs/>
        </w:rPr>
        <w:t xml:space="preserve">            </w:t>
      </w:r>
      <w:r w:rsidR="00787A2C">
        <w:rPr>
          <w:rFonts w:cstheme="minorHAnsi"/>
          <w:b/>
          <w:bCs/>
        </w:rPr>
        <w:t xml:space="preserve">  </w:t>
      </w:r>
      <w:r w:rsidRPr="00A87E02">
        <w:rPr>
          <w:rFonts w:cstheme="minorHAnsi"/>
          <w:lang w:bidi="ar-SA"/>
        </w:rPr>
        <w:t xml:space="preserve">As </w:t>
      </w:r>
      <w:r w:rsidR="00862943">
        <w:rPr>
          <w:rFonts w:cstheme="minorHAnsi"/>
          <w:lang w:bidi="ar-SA"/>
        </w:rPr>
        <w:t xml:space="preserve"> </w:t>
      </w:r>
      <w:r w:rsidR="00AC0BA2">
        <w:rPr>
          <w:rFonts w:cstheme="minorHAnsi"/>
          <w:lang w:bidi="ar-SA"/>
        </w:rPr>
        <w:t xml:space="preserve"> </w:t>
      </w:r>
      <w:r w:rsidRPr="00A87E02">
        <w:rPr>
          <w:rFonts w:cstheme="minorHAnsi"/>
          <w:lang w:bidi="ar-SA"/>
        </w:rPr>
        <w:t>previously</w:t>
      </w:r>
      <w:r w:rsidR="00AC0BA2">
        <w:rPr>
          <w:rFonts w:cstheme="minorHAnsi"/>
          <w:lang w:bidi="ar-SA"/>
        </w:rPr>
        <w:t xml:space="preserve"> </w:t>
      </w:r>
      <w:r w:rsidRPr="00A87E02">
        <w:rPr>
          <w:rFonts w:cstheme="minorHAnsi"/>
          <w:lang w:bidi="ar-SA"/>
        </w:rPr>
        <w:t xml:space="preserve"> demonstrated</w:t>
      </w:r>
      <w:r w:rsidR="00862943">
        <w:rPr>
          <w:rFonts w:cstheme="minorHAnsi"/>
          <w:lang w:bidi="ar-SA"/>
        </w:rPr>
        <w:t xml:space="preserve"> </w:t>
      </w:r>
      <w:r w:rsidRPr="00A87E02">
        <w:rPr>
          <w:rFonts w:cstheme="minorHAnsi"/>
          <w:lang w:bidi="ar-SA"/>
        </w:rPr>
        <w:t xml:space="preserve"> by</w:t>
      </w:r>
      <w:r w:rsidR="00AC0BA2">
        <w:rPr>
          <w:rFonts w:cstheme="minorHAnsi"/>
          <w:lang w:bidi="ar-SA"/>
        </w:rPr>
        <w:t xml:space="preserve"> </w:t>
      </w:r>
      <w:r w:rsidRPr="00A87E02">
        <w:rPr>
          <w:rFonts w:cstheme="minorHAnsi"/>
          <w:lang w:bidi="ar-SA"/>
        </w:rPr>
        <w:t xml:space="preserve"> </w:t>
      </w:r>
      <w:r>
        <w:rPr>
          <w:rFonts w:cstheme="minorHAnsi"/>
          <w:lang w:bidi="ar-SA"/>
        </w:rPr>
        <w:t xml:space="preserve">Gruesbeck </w:t>
      </w:r>
      <w:r w:rsidR="00862943">
        <w:rPr>
          <w:rFonts w:cstheme="minorHAnsi"/>
          <w:lang w:bidi="ar-SA"/>
        </w:rPr>
        <w:t xml:space="preserve"> </w:t>
      </w:r>
      <w:r>
        <w:rPr>
          <w:rFonts w:cstheme="minorHAnsi"/>
          <w:lang w:bidi="ar-SA"/>
        </w:rPr>
        <w:t xml:space="preserve">and </w:t>
      </w:r>
      <w:r w:rsidR="00AC0BA2">
        <w:rPr>
          <w:rFonts w:cstheme="minorHAnsi"/>
          <w:lang w:bidi="ar-SA"/>
        </w:rPr>
        <w:t xml:space="preserve"> </w:t>
      </w:r>
      <w:r>
        <w:rPr>
          <w:rFonts w:cstheme="minorHAnsi"/>
          <w:lang w:bidi="ar-SA"/>
        </w:rPr>
        <w:t>Collins (1982)</w:t>
      </w:r>
      <w:r w:rsidRPr="00A87E02">
        <w:rPr>
          <w:rFonts w:cstheme="minorHAnsi"/>
          <w:lang w:bidi="ar-SA"/>
        </w:rPr>
        <w:t>,</w:t>
      </w:r>
      <w:r>
        <w:rPr>
          <w:rFonts w:cstheme="minorHAnsi"/>
          <w:lang w:bidi="ar-SA"/>
        </w:rPr>
        <w:t xml:space="preserve"> plugging </w:t>
      </w:r>
      <w:r w:rsidR="00862943">
        <w:rPr>
          <w:rFonts w:cstheme="minorHAnsi"/>
          <w:lang w:bidi="ar-SA"/>
        </w:rPr>
        <w:t xml:space="preserve"> </w:t>
      </w:r>
      <w:r>
        <w:rPr>
          <w:rFonts w:cstheme="minorHAnsi"/>
          <w:lang w:bidi="ar-SA"/>
        </w:rPr>
        <w:t xml:space="preserve">of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Pr>
          <w:rFonts w:cstheme="minorHAnsi"/>
          <w:lang w:bidi="ar-SA"/>
        </w:rPr>
        <w:t xml:space="preserve">pathways </w:t>
      </w:r>
      <w:r w:rsidR="00862943">
        <w:rPr>
          <w:rFonts w:cstheme="minorHAnsi"/>
          <w:lang w:bidi="ar-SA"/>
        </w:rPr>
        <w:t xml:space="preserve"> </w:t>
      </w:r>
      <w:r>
        <w:rPr>
          <w:rFonts w:cstheme="minorHAnsi"/>
          <w:lang w:bidi="ar-SA"/>
        </w:rPr>
        <w:t xml:space="preserve"> in </w:t>
      </w:r>
      <w:r w:rsidR="00862943">
        <w:rPr>
          <w:rFonts w:cstheme="minorHAnsi"/>
          <w:lang w:bidi="ar-SA"/>
        </w:rPr>
        <w:t xml:space="preserve"> </w:t>
      </w:r>
      <w:r w:rsidR="00787A2C">
        <w:rPr>
          <w:rFonts w:cstheme="minorHAnsi"/>
          <w:lang w:bidi="ar-SA"/>
        </w:rPr>
        <w:t xml:space="preserve"> </w:t>
      </w:r>
      <w:r>
        <w:rPr>
          <w:rFonts w:cstheme="minorHAnsi"/>
          <w:lang w:bidi="ar-SA"/>
        </w:rPr>
        <w:t xml:space="preserve">porous  </w:t>
      </w:r>
      <w:r w:rsidR="00862943">
        <w:rPr>
          <w:rFonts w:cstheme="minorHAnsi"/>
          <w:lang w:bidi="ar-SA"/>
        </w:rPr>
        <w:t xml:space="preserve"> </w:t>
      </w:r>
      <w:r w:rsidR="00787A2C">
        <w:rPr>
          <w:rFonts w:cstheme="minorHAnsi"/>
          <w:lang w:bidi="ar-SA"/>
        </w:rPr>
        <w:t xml:space="preserve"> </w:t>
      </w:r>
      <w:r w:rsidRPr="00A87E02">
        <w:rPr>
          <w:rFonts w:cstheme="minorHAnsi"/>
          <w:lang w:bidi="ar-SA"/>
        </w:rPr>
        <w:t xml:space="preserve">media </w:t>
      </w:r>
      <w:r w:rsidR="00787A2C">
        <w:rPr>
          <w:rFonts w:cstheme="minorHAnsi"/>
          <w:lang w:bidi="ar-SA"/>
        </w:rPr>
        <w:t xml:space="preserve"> </w:t>
      </w:r>
      <w:r w:rsidR="00862943">
        <w:rPr>
          <w:rFonts w:cstheme="minorHAnsi"/>
          <w:lang w:bidi="ar-SA"/>
        </w:rPr>
        <w:t xml:space="preserve"> </w:t>
      </w:r>
      <w:r w:rsidR="00787A2C">
        <w:rPr>
          <w:rFonts w:cstheme="minorHAnsi"/>
          <w:lang w:bidi="ar-SA"/>
        </w:rPr>
        <w:t xml:space="preserve"> </w:t>
      </w:r>
      <w:r w:rsidRPr="00A87E02">
        <w:rPr>
          <w:rFonts w:cstheme="minorHAnsi"/>
          <w:lang w:bidi="ar-SA"/>
        </w:rPr>
        <w:t>occurs</w:t>
      </w:r>
      <w:r>
        <w:rPr>
          <w:rFonts w:cstheme="minorHAnsi"/>
          <w:lang w:bidi="ar-SA"/>
        </w:rPr>
        <w:t xml:space="preserve"> </w:t>
      </w:r>
      <w:r w:rsidRPr="00A87E02">
        <w:rPr>
          <w:rFonts w:cstheme="minorHAnsi"/>
          <w:lang w:bidi="ar-SA"/>
        </w:rPr>
        <w:t xml:space="preserve"> </w:t>
      </w:r>
      <w:r w:rsidR="00862943">
        <w:rPr>
          <w:rFonts w:cstheme="minorHAnsi"/>
          <w:lang w:bidi="ar-SA"/>
        </w:rPr>
        <w:t xml:space="preserve"> </w:t>
      </w:r>
      <w:r w:rsidRPr="00A87E02">
        <w:rPr>
          <w:rFonts w:cstheme="minorHAnsi"/>
          <w:lang w:bidi="ar-SA"/>
        </w:rPr>
        <w:t>mainly</w:t>
      </w:r>
      <w:r w:rsidR="00787A2C">
        <w:rPr>
          <w:rFonts w:cstheme="minorHAnsi"/>
          <w:lang w:bidi="ar-SA"/>
        </w:rPr>
        <w:t xml:space="preserve"> </w:t>
      </w:r>
      <w:r w:rsidRPr="00A87E02">
        <w:rPr>
          <w:rFonts w:cstheme="minorHAnsi"/>
          <w:lang w:bidi="ar-SA"/>
        </w:rPr>
        <w:t xml:space="preserve"> when</w:t>
      </w:r>
      <w:r>
        <w:rPr>
          <w:rFonts w:cstheme="minorHAnsi"/>
          <w:lang w:bidi="ar-SA"/>
        </w:rPr>
        <w:t xml:space="preserve"> </w:t>
      </w:r>
      <w:r w:rsidR="00787A2C">
        <w:rPr>
          <w:rFonts w:cstheme="minorHAnsi"/>
          <w:lang w:bidi="ar-SA"/>
        </w:rPr>
        <w:t xml:space="preserve"> </w:t>
      </w:r>
      <w:r w:rsidRPr="00A87E02">
        <w:rPr>
          <w:rFonts w:cstheme="minorHAnsi"/>
          <w:lang w:bidi="ar-SA"/>
        </w:rPr>
        <w:t xml:space="preserve"> larg</w:t>
      </w:r>
      <w:r w:rsidR="00862943">
        <w:rPr>
          <w:rFonts w:cstheme="minorHAnsi"/>
          <w:lang w:bidi="ar-SA"/>
        </w:rPr>
        <w:t xml:space="preserve">e   </w:t>
      </w:r>
      <w:r w:rsidR="00787A2C">
        <w:rPr>
          <w:rFonts w:cstheme="minorHAnsi"/>
          <w:lang w:bidi="ar-SA"/>
        </w:rPr>
        <w:t>p</w:t>
      </w:r>
      <w:r>
        <w:rPr>
          <w:rFonts w:cstheme="minorHAnsi"/>
          <w:lang w:bidi="ar-SA"/>
        </w:rPr>
        <w:t xml:space="preserve">articles  </w:t>
      </w:r>
      <w:r w:rsidR="00787A2C">
        <w:rPr>
          <w:rFonts w:cstheme="minorHAnsi"/>
          <w:lang w:bidi="ar-SA"/>
        </w:rPr>
        <w:t xml:space="preserve"> </w:t>
      </w:r>
      <w:r>
        <w:rPr>
          <w:rFonts w:cstheme="minorHAnsi"/>
          <w:lang w:bidi="ar-SA"/>
        </w:rPr>
        <w:t>form</w:t>
      </w:r>
      <w:r w:rsidR="00787A2C">
        <w:rPr>
          <w:rFonts w:cstheme="minorHAnsi"/>
          <w:lang w:bidi="ar-SA"/>
        </w:rPr>
        <w:t xml:space="preserve"> </w:t>
      </w:r>
      <w:r>
        <w:rPr>
          <w:rFonts w:cstheme="minorHAnsi"/>
          <w:lang w:bidi="ar-SA"/>
        </w:rPr>
        <w:t xml:space="preserve">  bridges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Pr>
          <w:rFonts w:cstheme="minorHAnsi"/>
          <w:lang w:bidi="ar-SA"/>
        </w:rPr>
        <w:t xml:space="preserve">across </w:t>
      </w:r>
      <w:r w:rsidR="00862943">
        <w:rPr>
          <w:rFonts w:cstheme="minorHAnsi"/>
          <w:lang w:bidi="ar-SA"/>
        </w:rPr>
        <w:t xml:space="preserve"> </w:t>
      </w:r>
      <w:r w:rsidR="00787A2C">
        <w:rPr>
          <w:rFonts w:cstheme="minorHAnsi"/>
          <w:lang w:bidi="ar-SA"/>
        </w:rPr>
        <w:t xml:space="preserve"> </w:t>
      </w:r>
      <w:r>
        <w:rPr>
          <w:rFonts w:cstheme="minorHAnsi"/>
          <w:lang w:bidi="ar-SA"/>
        </w:rPr>
        <w:t xml:space="preserve"> </w:t>
      </w:r>
      <w:r w:rsidRPr="00A87E02">
        <w:rPr>
          <w:rFonts w:cstheme="minorHAnsi"/>
          <w:lang w:bidi="ar-SA"/>
        </w:rPr>
        <w:t xml:space="preserve">pore </w:t>
      </w:r>
      <w:r w:rsidR="00862943">
        <w:rPr>
          <w:rFonts w:cstheme="minorHAnsi"/>
          <w:lang w:bidi="ar-SA"/>
        </w:rPr>
        <w:t xml:space="preserve"> </w:t>
      </w:r>
      <w:r>
        <w:rPr>
          <w:rFonts w:cstheme="minorHAnsi"/>
          <w:lang w:bidi="ar-SA"/>
        </w:rPr>
        <w:t xml:space="preserve"> </w:t>
      </w:r>
      <w:r w:rsidRPr="00A87E02">
        <w:rPr>
          <w:rFonts w:cstheme="minorHAnsi"/>
          <w:lang w:bidi="ar-SA"/>
        </w:rPr>
        <w:t>throats</w:t>
      </w:r>
      <w:r>
        <w:rPr>
          <w:rFonts w:cstheme="minorHAnsi"/>
          <w:lang w:bidi="ar-SA"/>
        </w:rPr>
        <w:t xml:space="preserve"> </w:t>
      </w:r>
      <w:r w:rsidRPr="00A87E02">
        <w:rPr>
          <w:rFonts w:cstheme="minorHAnsi"/>
          <w:lang w:bidi="ar-SA"/>
        </w:rPr>
        <w:t xml:space="preserve"> </w:t>
      </w:r>
      <w:r w:rsidR="00787A2C">
        <w:rPr>
          <w:rFonts w:cstheme="minorHAnsi"/>
          <w:lang w:bidi="ar-SA"/>
        </w:rPr>
        <w:t xml:space="preserve"> </w:t>
      </w:r>
      <w:r w:rsidRPr="00A87E02">
        <w:rPr>
          <w:rFonts w:cstheme="minorHAnsi"/>
          <w:lang w:bidi="ar-SA"/>
        </w:rPr>
        <w:t>and</w:t>
      </w:r>
      <w:r>
        <w:rPr>
          <w:rFonts w:cstheme="minorHAnsi"/>
          <w:lang w:bidi="ar-SA"/>
        </w:rPr>
        <w:t xml:space="preserve"> </w:t>
      </w:r>
      <w:r w:rsidRPr="00A87E02">
        <w:rPr>
          <w:rFonts w:cstheme="minorHAnsi"/>
          <w:lang w:bidi="ar-SA"/>
        </w:rPr>
        <w:t xml:space="preserve"> </w:t>
      </w:r>
      <w:r w:rsidR="00787A2C">
        <w:rPr>
          <w:rFonts w:cstheme="minorHAnsi"/>
          <w:lang w:bidi="ar-SA"/>
        </w:rPr>
        <w:t xml:space="preserve"> </w:t>
      </w:r>
      <w:r w:rsidRPr="00A87E02">
        <w:rPr>
          <w:rFonts w:cstheme="minorHAnsi"/>
          <w:lang w:bidi="ar-SA"/>
        </w:rPr>
        <w:t>cause</w:t>
      </w:r>
      <w:r w:rsidR="00787A2C">
        <w:rPr>
          <w:rFonts w:cstheme="minorHAnsi"/>
          <w:lang w:bidi="ar-SA"/>
        </w:rPr>
        <w:t xml:space="preserve"> </w:t>
      </w:r>
      <w:r w:rsidRPr="00A87E02">
        <w:rPr>
          <w:rFonts w:cstheme="minorHAnsi"/>
          <w:lang w:bidi="ar-SA"/>
        </w:rPr>
        <w:t xml:space="preserve"> a</w:t>
      </w:r>
      <w:r w:rsidR="00862943">
        <w:rPr>
          <w:rFonts w:cstheme="minorHAnsi"/>
          <w:lang w:bidi="ar-SA"/>
        </w:rPr>
        <w:t xml:space="preserve"> </w:t>
      </w:r>
      <w:r w:rsidRPr="00A87E02">
        <w:rPr>
          <w:rFonts w:cstheme="minorHAnsi"/>
          <w:lang w:bidi="ar-SA"/>
        </w:rPr>
        <w:t xml:space="preserve"> </w:t>
      </w:r>
      <w:r>
        <w:rPr>
          <w:rFonts w:cstheme="minorHAnsi"/>
          <w:lang w:bidi="ar-SA"/>
        </w:rPr>
        <w:t xml:space="preserve"> </w:t>
      </w:r>
      <w:r w:rsidRPr="00A87E02">
        <w:rPr>
          <w:rFonts w:cstheme="minorHAnsi"/>
          <w:lang w:bidi="ar-SA"/>
        </w:rPr>
        <w:t>significant</w:t>
      </w:r>
      <w:r>
        <w:rPr>
          <w:rFonts w:cstheme="minorHAnsi"/>
          <w:lang w:bidi="ar-SA"/>
        </w:rPr>
        <w:t xml:space="preserve"> </w:t>
      </w:r>
      <w:r w:rsidR="00862943">
        <w:rPr>
          <w:rFonts w:cstheme="minorHAnsi"/>
          <w:lang w:bidi="ar-SA"/>
        </w:rPr>
        <w:t xml:space="preserve"> </w:t>
      </w:r>
      <w:r>
        <w:rPr>
          <w:rFonts w:cstheme="minorHAnsi"/>
          <w:lang w:bidi="ar-SA"/>
        </w:rPr>
        <w:t xml:space="preserve"> </w:t>
      </w:r>
      <w:r w:rsidRPr="00A87E02">
        <w:rPr>
          <w:rFonts w:cstheme="minorHAnsi"/>
          <w:lang w:bidi="ar-SA"/>
        </w:rPr>
        <w:t xml:space="preserve"> p</w:t>
      </w:r>
      <w:r>
        <w:rPr>
          <w:rFonts w:cstheme="minorHAnsi"/>
          <w:lang w:bidi="ar-SA"/>
        </w:rPr>
        <w:t>ermeability</w:t>
      </w:r>
      <w:r w:rsidR="00862943">
        <w:rPr>
          <w:rFonts w:cstheme="minorHAnsi"/>
          <w:lang w:bidi="ar-SA"/>
        </w:rPr>
        <w:t xml:space="preserve">    </w:t>
      </w:r>
      <w:r>
        <w:rPr>
          <w:rFonts w:cstheme="minorHAnsi"/>
          <w:lang w:bidi="ar-SA"/>
        </w:rPr>
        <w:t xml:space="preserve">reduction. </w:t>
      </w:r>
      <w:r w:rsidR="00862943">
        <w:rPr>
          <w:rFonts w:cstheme="minorHAnsi"/>
          <w:lang w:bidi="ar-SA"/>
        </w:rPr>
        <w:t xml:space="preserve"> </w:t>
      </w:r>
      <w:r>
        <w:rPr>
          <w:rFonts w:cstheme="minorHAnsi"/>
          <w:lang w:bidi="ar-SA"/>
        </w:rPr>
        <w:t xml:space="preserve">However,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t xml:space="preserve">particles </w:t>
      </w:r>
      <w:r w:rsidR="00862943">
        <w:rPr>
          <w:rFonts w:cstheme="minorHAnsi"/>
          <w:lang w:bidi="ar-SA"/>
        </w:rPr>
        <w:t xml:space="preserve"> </w:t>
      </w:r>
      <w:r w:rsidR="00787A2C">
        <w:rPr>
          <w:rFonts w:cstheme="minorHAnsi"/>
          <w:lang w:bidi="ar-SA"/>
        </w:rPr>
        <w:t xml:space="preserve"> </w:t>
      </w:r>
      <w:r w:rsidRPr="00A87E02">
        <w:rPr>
          <w:rFonts w:cstheme="minorHAnsi"/>
          <w:lang w:bidi="ar-SA"/>
        </w:rPr>
        <w:t xml:space="preserve">smaller </w:t>
      </w:r>
      <w:r w:rsidR="00862943">
        <w:rPr>
          <w:rFonts w:cstheme="minorHAnsi"/>
          <w:lang w:bidi="ar-SA"/>
        </w:rPr>
        <w:t xml:space="preserve"> </w:t>
      </w:r>
      <w:r w:rsidRPr="00A87E02">
        <w:rPr>
          <w:rFonts w:cstheme="minorHAnsi"/>
          <w:lang w:bidi="ar-SA"/>
        </w:rPr>
        <w:t xml:space="preserve">than </w:t>
      </w:r>
      <w:r w:rsidR="00862943">
        <w:rPr>
          <w:rFonts w:cstheme="minorHAnsi"/>
          <w:lang w:bidi="ar-SA"/>
        </w:rPr>
        <w:t xml:space="preserve"> </w:t>
      </w:r>
      <w:r w:rsidR="00787A2C">
        <w:rPr>
          <w:rFonts w:cstheme="minorHAnsi"/>
          <w:lang w:bidi="ar-SA"/>
        </w:rPr>
        <w:t xml:space="preserve"> </w:t>
      </w:r>
      <w:r w:rsidRPr="00A87E02">
        <w:rPr>
          <w:rFonts w:cstheme="minorHAnsi"/>
          <w:lang w:bidi="ar-SA"/>
        </w:rPr>
        <w:t>pore</w:t>
      </w:r>
      <w:r w:rsidR="00862943">
        <w:rPr>
          <w:rFonts w:cstheme="minorHAnsi"/>
          <w:lang w:bidi="ar-SA"/>
        </w:rPr>
        <w:t xml:space="preserve">  </w:t>
      </w:r>
      <w:r w:rsidRPr="00A87E02">
        <w:rPr>
          <w:rFonts w:cstheme="minorHAnsi"/>
          <w:lang w:bidi="ar-SA"/>
        </w:rPr>
        <w:t xml:space="preserve"> throats </w:t>
      </w:r>
      <w:r w:rsidR="00862943">
        <w:rPr>
          <w:rFonts w:cstheme="minorHAnsi"/>
          <w:lang w:bidi="ar-SA"/>
        </w:rPr>
        <w:t xml:space="preserve">   </w:t>
      </w:r>
      <w:r>
        <w:rPr>
          <w:rFonts w:cstheme="minorHAnsi"/>
          <w:lang w:bidi="ar-SA"/>
        </w:rPr>
        <w:t>can</w:t>
      </w:r>
      <w:r w:rsidR="00862943">
        <w:rPr>
          <w:rFonts w:cstheme="minorHAnsi"/>
          <w:lang w:bidi="ar-SA"/>
        </w:rPr>
        <w:t xml:space="preserve">   </w:t>
      </w:r>
      <w:r>
        <w:rPr>
          <w:rFonts w:cstheme="minorHAnsi"/>
          <w:lang w:bidi="ar-SA"/>
        </w:rPr>
        <w:t xml:space="preserve"> pass </w:t>
      </w:r>
      <w:r w:rsidR="00862943">
        <w:rPr>
          <w:rFonts w:cstheme="minorHAnsi"/>
          <w:lang w:bidi="ar-SA"/>
        </w:rPr>
        <w:t xml:space="preserve">  </w:t>
      </w:r>
      <w:r>
        <w:rPr>
          <w:rFonts w:cstheme="minorHAnsi"/>
          <w:lang w:bidi="ar-SA"/>
        </w:rPr>
        <w:t xml:space="preserve">through, </w:t>
      </w:r>
      <w:r w:rsidR="00862943">
        <w:rPr>
          <w:rFonts w:cstheme="minorHAnsi"/>
          <w:lang w:bidi="ar-SA"/>
        </w:rPr>
        <w:t xml:space="preserve"> </w:t>
      </w:r>
      <w:r>
        <w:rPr>
          <w:rFonts w:cstheme="minorHAnsi"/>
          <w:lang w:bidi="ar-SA"/>
        </w:rPr>
        <w:t>which,</w:t>
      </w:r>
      <w:r w:rsidR="00862943">
        <w:rPr>
          <w:rFonts w:cstheme="minorHAnsi"/>
          <w:lang w:bidi="ar-SA"/>
        </w:rPr>
        <w:t xml:space="preserve"> </w:t>
      </w:r>
      <w:r>
        <w:rPr>
          <w:rFonts w:cstheme="minorHAnsi"/>
          <w:lang w:bidi="ar-SA"/>
        </w:rPr>
        <w:t xml:space="preserve"> </w:t>
      </w:r>
      <w:r w:rsidRPr="00A87E02">
        <w:rPr>
          <w:rFonts w:cstheme="minorHAnsi"/>
          <w:lang w:bidi="ar-SA"/>
        </w:rPr>
        <w:t xml:space="preserve">under </w:t>
      </w:r>
      <w:r w:rsidR="00862943">
        <w:rPr>
          <w:rFonts w:cstheme="minorHAnsi"/>
          <w:lang w:bidi="ar-SA"/>
        </w:rPr>
        <w:t xml:space="preserve">   </w:t>
      </w:r>
      <w:r w:rsidRPr="00A87E02">
        <w:rPr>
          <w:rFonts w:cstheme="minorHAnsi"/>
          <w:lang w:bidi="ar-SA"/>
        </w:rPr>
        <w:t>favorable</w:t>
      </w:r>
      <w:r w:rsidR="00AC0BA2">
        <w:rPr>
          <w:rFonts w:cstheme="minorHAnsi"/>
          <w:lang w:bidi="ar-SA"/>
        </w:rPr>
        <w:t xml:space="preserve"> </w:t>
      </w:r>
      <w:r w:rsidRPr="00A87E02">
        <w:rPr>
          <w:rFonts w:cstheme="minorHAnsi"/>
          <w:lang w:bidi="ar-SA"/>
        </w:rPr>
        <w:t xml:space="preserve">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t>conditions</w:t>
      </w:r>
      <w:r w:rsidR="00AC0BA2">
        <w:rPr>
          <w:rFonts w:cstheme="minorHAnsi"/>
          <w:lang w:bidi="ar-SA"/>
        </w:rPr>
        <w:t xml:space="preserve"> </w:t>
      </w:r>
      <w:r w:rsidR="00787A2C">
        <w:rPr>
          <w:rFonts w:cstheme="minorHAnsi"/>
          <w:lang w:bidi="ar-SA"/>
        </w:rPr>
        <w:t xml:space="preserve"> </w:t>
      </w:r>
      <w:r w:rsidR="00862943">
        <w:rPr>
          <w:rFonts w:cstheme="minorHAnsi"/>
          <w:lang w:bidi="ar-SA"/>
        </w:rPr>
        <w:t xml:space="preserve"> </w:t>
      </w:r>
      <w:r w:rsidR="00892A2F">
        <w:rPr>
          <w:rFonts w:cstheme="minorHAnsi"/>
          <w:lang w:bidi="ar-SA"/>
        </w:rPr>
        <w:t>only,</w:t>
      </w:r>
      <w:r w:rsidR="00862943">
        <w:rPr>
          <w:rFonts w:cstheme="minorHAnsi"/>
          <w:lang w:bidi="ar-SA"/>
        </w:rPr>
        <w:t xml:space="preserve"> </w:t>
      </w:r>
      <w:r w:rsidR="00892A2F">
        <w:rPr>
          <w:rFonts w:cstheme="minorHAnsi"/>
          <w:lang w:bidi="ar-SA"/>
        </w:rPr>
        <w:t xml:space="preserve"> </w:t>
      </w:r>
      <w:r w:rsidRPr="00A87E02">
        <w:rPr>
          <w:rFonts w:cstheme="minorHAnsi"/>
          <w:lang w:bidi="ar-SA"/>
        </w:rPr>
        <w:t>ca</w:t>
      </w:r>
      <w:r w:rsidR="00892A2F">
        <w:rPr>
          <w:rFonts w:cstheme="minorHAnsi"/>
          <w:lang w:bidi="ar-SA"/>
        </w:rPr>
        <w:t>n</w:t>
      </w:r>
      <w:r w:rsidR="00AC0BA2">
        <w:rPr>
          <w:rFonts w:cstheme="minorHAnsi"/>
          <w:lang w:bidi="ar-SA"/>
        </w:rPr>
        <w:t xml:space="preserve"> </w:t>
      </w:r>
      <w:r w:rsidR="00862943">
        <w:rPr>
          <w:rFonts w:cstheme="minorHAnsi"/>
          <w:lang w:bidi="ar-SA"/>
        </w:rPr>
        <w:t xml:space="preserve"> </w:t>
      </w:r>
      <w:r w:rsidR="00892A2F">
        <w:rPr>
          <w:rFonts w:cstheme="minorHAnsi"/>
          <w:lang w:bidi="ar-SA"/>
        </w:rPr>
        <w:t xml:space="preserve"> deposit</w:t>
      </w:r>
      <w:r w:rsidR="00862943">
        <w:rPr>
          <w:rFonts w:cstheme="minorHAnsi"/>
          <w:lang w:bidi="ar-SA"/>
        </w:rPr>
        <w:t xml:space="preserve">  </w:t>
      </w:r>
      <w:r w:rsidR="00892A2F">
        <w:rPr>
          <w:rFonts w:cstheme="minorHAnsi"/>
          <w:lang w:bidi="ar-SA"/>
        </w:rPr>
        <w:t xml:space="preserve"> </w:t>
      </w:r>
      <w:r>
        <w:rPr>
          <w:rFonts w:cstheme="minorHAnsi"/>
          <w:lang w:bidi="ar-SA"/>
        </w:rPr>
        <w:t xml:space="preserve">over </w:t>
      </w:r>
      <w:r w:rsidR="00AC0BA2">
        <w:rPr>
          <w:rFonts w:cstheme="minorHAnsi"/>
          <w:lang w:bidi="ar-SA"/>
        </w:rPr>
        <w:t xml:space="preserve"> </w:t>
      </w:r>
      <w:r w:rsidR="00862943">
        <w:rPr>
          <w:rFonts w:cstheme="minorHAnsi"/>
          <w:lang w:bidi="ar-SA"/>
        </w:rPr>
        <w:t xml:space="preserve"> </w:t>
      </w:r>
      <w:r>
        <w:rPr>
          <w:rFonts w:cstheme="minorHAnsi"/>
          <w:lang w:bidi="ar-SA"/>
        </w:rPr>
        <w:t>the</w:t>
      </w:r>
      <w:r w:rsidR="00787A2C">
        <w:rPr>
          <w:rFonts w:cstheme="minorHAnsi"/>
          <w:lang w:bidi="ar-SA"/>
        </w:rPr>
        <w:t xml:space="preserve"> </w:t>
      </w:r>
      <w:r w:rsidR="00862943">
        <w:rPr>
          <w:rFonts w:cstheme="minorHAnsi"/>
          <w:lang w:bidi="ar-SA"/>
        </w:rPr>
        <w:t xml:space="preserve">  </w:t>
      </w:r>
      <w:r w:rsidR="00AC0BA2">
        <w:rPr>
          <w:rFonts w:cstheme="minorHAnsi"/>
          <w:lang w:bidi="ar-SA"/>
        </w:rPr>
        <w:t xml:space="preserve"> </w:t>
      </w:r>
      <w:r>
        <w:rPr>
          <w:rFonts w:cstheme="minorHAnsi"/>
          <w:lang w:bidi="ar-SA"/>
        </w:rPr>
        <w:t xml:space="preserve">pore </w:t>
      </w:r>
      <w:r w:rsidR="00862943">
        <w:rPr>
          <w:rFonts w:cstheme="minorHAnsi"/>
          <w:lang w:bidi="ar-SA"/>
        </w:rPr>
        <w:t xml:space="preserve"> </w:t>
      </w:r>
      <w:r w:rsidR="00AC0BA2">
        <w:rPr>
          <w:rFonts w:cstheme="minorHAnsi"/>
          <w:lang w:bidi="ar-SA"/>
        </w:rPr>
        <w:t xml:space="preserve"> </w:t>
      </w:r>
      <w:r w:rsidR="00862943">
        <w:rPr>
          <w:rFonts w:cstheme="minorHAnsi"/>
          <w:lang w:bidi="ar-SA"/>
        </w:rPr>
        <w:t xml:space="preserve"> </w:t>
      </w:r>
      <w:r>
        <w:rPr>
          <w:rFonts w:cstheme="minorHAnsi"/>
          <w:lang w:bidi="ar-SA"/>
        </w:rPr>
        <w:t>surface</w:t>
      </w:r>
      <w:r w:rsidR="00892A2F">
        <w:rPr>
          <w:rFonts w:cstheme="minorHAnsi"/>
          <w:lang w:bidi="ar-SA"/>
        </w:rPr>
        <w:t xml:space="preserve">, </w:t>
      </w:r>
      <w:r w:rsidR="00AC0BA2">
        <w:rPr>
          <w:rFonts w:cstheme="minorHAnsi"/>
          <w:lang w:bidi="ar-SA"/>
        </w:rPr>
        <w:t xml:space="preserve"> </w:t>
      </w:r>
      <w:r w:rsidR="00892A2F">
        <w:rPr>
          <w:rFonts w:cstheme="minorHAnsi"/>
          <w:lang w:bidi="ar-SA"/>
        </w:rPr>
        <w:t xml:space="preserve">and </w:t>
      </w:r>
      <w:r w:rsidR="00862943">
        <w:rPr>
          <w:rFonts w:cstheme="minorHAnsi"/>
          <w:lang w:bidi="ar-SA"/>
        </w:rPr>
        <w:t xml:space="preserve">  </w:t>
      </w:r>
      <w:r w:rsidR="00892A2F">
        <w:rPr>
          <w:rFonts w:cstheme="minorHAnsi"/>
          <w:lang w:bidi="ar-SA"/>
        </w:rPr>
        <w:t xml:space="preserve">cause </w:t>
      </w:r>
      <w:r w:rsidR="00862943">
        <w:rPr>
          <w:rFonts w:cstheme="minorHAnsi"/>
          <w:lang w:bidi="ar-SA"/>
        </w:rPr>
        <w:t xml:space="preserve">   </w:t>
      </w:r>
      <w:r w:rsidR="00892A2F">
        <w:rPr>
          <w:rFonts w:cstheme="minorHAnsi"/>
          <w:lang w:bidi="ar-SA"/>
        </w:rPr>
        <w:t xml:space="preserve">a </w:t>
      </w:r>
      <w:r w:rsidR="00862943">
        <w:rPr>
          <w:rFonts w:cstheme="minorHAnsi"/>
          <w:lang w:bidi="ar-SA"/>
        </w:rPr>
        <w:t xml:space="preserve">  </w:t>
      </w:r>
      <w:r w:rsidR="00AC0BA2">
        <w:rPr>
          <w:rFonts w:cstheme="minorHAnsi"/>
          <w:lang w:bidi="ar-SA"/>
        </w:rPr>
        <w:t xml:space="preserve"> </w:t>
      </w:r>
      <w:r w:rsidR="00862943">
        <w:rPr>
          <w:rFonts w:cstheme="minorHAnsi"/>
          <w:lang w:bidi="ar-SA"/>
        </w:rPr>
        <w:t xml:space="preserve">negligible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lastRenderedPageBreak/>
        <w:t xml:space="preserve">permeability-reduction </w:t>
      </w:r>
      <w:r w:rsidR="00AC0BA2">
        <w:rPr>
          <w:rFonts w:cstheme="minorHAnsi"/>
          <w:lang w:bidi="ar-SA"/>
        </w:rPr>
        <w:t xml:space="preserve"> </w:t>
      </w:r>
      <w:r w:rsidR="00787A2C">
        <w:rPr>
          <w:rFonts w:cstheme="minorHAnsi"/>
          <w:lang w:bidi="ar-SA"/>
        </w:rPr>
        <w:t xml:space="preserve"> </w:t>
      </w:r>
      <w:r w:rsidRPr="00A87E02">
        <w:rPr>
          <w:rFonts w:cstheme="minorHAnsi"/>
          <w:lang w:bidi="ar-SA"/>
        </w:rPr>
        <w:t xml:space="preserve">effect. </w:t>
      </w:r>
      <w:r w:rsidR="00AC0BA2">
        <w:rPr>
          <w:rFonts w:cstheme="minorHAnsi"/>
          <w:lang w:bidi="ar-SA"/>
        </w:rPr>
        <w:t xml:space="preserve"> </w:t>
      </w:r>
      <w:r w:rsidRPr="00C94B9F">
        <w:rPr>
          <w:rFonts w:cstheme="minorHAnsi"/>
          <w:b/>
          <w:bCs/>
          <w:lang w:bidi="ar-SA"/>
        </w:rPr>
        <w:t xml:space="preserve">Fig. </w:t>
      </w:r>
      <w:r w:rsidR="005D283B">
        <w:rPr>
          <w:rFonts w:cstheme="minorHAnsi"/>
          <w:b/>
          <w:bCs/>
          <w:lang w:bidi="ar-SA"/>
        </w:rPr>
        <w:t>5</w:t>
      </w:r>
      <w:r w:rsidR="00C94B9F" w:rsidRPr="00C94B9F">
        <w:rPr>
          <w:rFonts w:cstheme="minorHAnsi"/>
          <w:b/>
          <w:bCs/>
          <w:lang w:bidi="ar-SA"/>
        </w:rPr>
        <w:t>.</w:t>
      </w:r>
      <w:r w:rsidR="005D283B">
        <w:rPr>
          <w:rFonts w:cstheme="minorHAnsi"/>
          <w:b/>
          <w:bCs/>
          <w:lang w:bidi="ar-SA"/>
        </w:rPr>
        <w:t>7</w:t>
      </w:r>
      <w:r w:rsidR="00787A2C">
        <w:rPr>
          <w:rFonts w:cstheme="minorHAnsi"/>
          <w:b/>
          <w:bCs/>
          <w:lang w:bidi="ar-SA"/>
        </w:rPr>
        <w:t xml:space="preserve"> </w:t>
      </w:r>
      <w:r w:rsidR="00AC0BA2">
        <w:rPr>
          <w:rFonts w:cstheme="minorHAnsi"/>
          <w:b/>
          <w:bCs/>
          <w:lang w:bidi="ar-SA"/>
        </w:rPr>
        <w:t xml:space="preserve"> </w:t>
      </w:r>
      <w:r w:rsidRPr="00A87E02">
        <w:rPr>
          <w:rFonts w:cstheme="minorHAnsi"/>
          <w:lang w:bidi="ar-SA"/>
        </w:rPr>
        <w:t xml:space="preserve"> </w:t>
      </w:r>
      <w:r>
        <w:rPr>
          <w:rFonts w:cstheme="minorHAnsi"/>
          <w:lang w:bidi="ar-SA"/>
        </w:rPr>
        <w:t>shows</w:t>
      </w:r>
      <w:r w:rsidR="00787A2C">
        <w:rPr>
          <w:rFonts w:cstheme="minorHAnsi"/>
          <w:lang w:bidi="ar-SA"/>
        </w:rPr>
        <w:t xml:space="preserve"> </w:t>
      </w:r>
      <w:r>
        <w:rPr>
          <w:rFonts w:cstheme="minorHAnsi"/>
          <w:lang w:bidi="ar-SA"/>
        </w:rPr>
        <w:t xml:space="preserve"> </w:t>
      </w:r>
      <w:r w:rsidR="00AC0BA2">
        <w:rPr>
          <w:rFonts w:cstheme="minorHAnsi"/>
          <w:lang w:bidi="ar-SA"/>
        </w:rPr>
        <w:t xml:space="preserve"> </w:t>
      </w:r>
      <w:r w:rsidRPr="00A87E02">
        <w:rPr>
          <w:rFonts w:cstheme="minorHAnsi"/>
          <w:lang w:bidi="ar-SA"/>
        </w:rPr>
        <w:t>the</w:t>
      </w:r>
      <w:r w:rsidR="00787A2C">
        <w:rPr>
          <w:rFonts w:cstheme="minorHAnsi"/>
          <w:lang w:bidi="ar-SA"/>
        </w:rPr>
        <w:t xml:space="preserve"> </w:t>
      </w:r>
      <w:r w:rsidR="00AC0BA2">
        <w:rPr>
          <w:rFonts w:cstheme="minorHAnsi"/>
          <w:lang w:bidi="ar-SA"/>
        </w:rPr>
        <w:t xml:space="preserve">  </w:t>
      </w:r>
      <w:r w:rsidRPr="00A87E02">
        <w:rPr>
          <w:rFonts w:cstheme="minorHAnsi"/>
          <w:lang w:bidi="ar-SA"/>
        </w:rPr>
        <w:t xml:space="preserve"> variation </w:t>
      </w:r>
      <w:r w:rsidR="00AC0BA2">
        <w:rPr>
          <w:rFonts w:cstheme="minorHAnsi"/>
          <w:lang w:bidi="ar-SA"/>
        </w:rPr>
        <w:t xml:space="preserve"> </w:t>
      </w:r>
      <w:r w:rsidRPr="00A87E02">
        <w:rPr>
          <w:rFonts w:cstheme="minorHAnsi"/>
          <w:lang w:bidi="ar-SA"/>
        </w:rPr>
        <w:t>of</w:t>
      </w:r>
      <w:r w:rsidR="00787A2C">
        <w:rPr>
          <w:rFonts w:cstheme="minorHAnsi"/>
          <w:lang w:bidi="ar-SA"/>
        </w:rPr>
        <w:t xml:space="preserve">  </w:t>
      </w:r>
      <w:r w:rsidRPr="00A87E02">
        <w:rPr>
          <w:rFonts w:cstheme="minorHAnsi"/>
          <w:lang w:bidi="ar-SA"/>
        </w:rPr>
        <w:t xml:space="preserve"> </w:t>
      </w:r>
      <w:r w:rsidR="00892A2F">
        <w:rPr>
          <w:rFonts w:cstheme="minorHAnsi"/>
          <w:lang w:bidi="ar-SA"/>
        </w:rPr>
        <w:t xml:space="preserve">the </w:t>
      </w:r>
      <w:r w:rsidR="00AC0BA2">
        <w:rPr>
          <w:rFonts w:cstheme="minorHAnsi"/>
          <w:lang w:bidi="ar-SA"/>
        </w:rPr>
        <w:t xml:space="preserve">  </w:t>
      </w:r>
      <w:r w:rsidRPr="00A87E02">
        <w:rPr>
          <w:rFonts w:cstheme="minorHAnsi"/>
          <w:lang w:bidi="ar-SA"/>
        </w:rPr>
        <w:t>permeability-</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t>redu</w:t>
      </w:r>
      <w:r w:rsidR="00C94B9F">
        <w:rPr>
          <w:rFonts w:cstheme="minorHAnsi"/>
          <w:lang w:bidi="ar-SA"/>
        </w:rPr>
        <w:t>ction</w:t>
      </w:r>
      <w:r w:rsidR="00892A2F">
        <w:rPr>
          <w:rFonts w:cstheme="minorHAnsi"/>
          <w:lang w:bidi="ar-SA"/>
        </w:rPr>
        <w:t xml:space="preserve"> </w:t>
      </w:r>
      <w:r w:rsidR="00C94B9F">
        <w:rPr>
          <w:rFonts w:cstheme="minorHAnsi"/>
          <w:lang w:bidi="ar-SA"/>
        </w:rPr>
        <w:t xml:space="preserve">ratio </w:t>
      </w:r>
      <w:r>
        <w:rPr>
          <w:rFonts w:cstheme="minorHAnsi"/>
          <w:lang w:bidi="ar-SA"/>
        </w:rPr>
        <w:t>across the</w:t>
      </w:r>
      <w:r w:rsidR="00AC0BA2">
        <w:rPr>
          <w:rFonts w:cstheme="minorHAnsi"/>
          <w:lang w:bidi="ar-SA"/>
        </w:rPr>
        <w:t xml:space="preserve"> </w:t>
      </w:r>
      <w:r>
        <w:rPr>
          <w:rFonts w:cstheme="minorHAnsi"/>
          <w:lang w:bidi="ar-SA"/>
        </w:rPr>
        <w:t xml:space="preserve"> sandpack </w:t>
      </w:r>
      <w:r w:rsidR="00787A2C">
        <w:rPr>
          <w:rFonts w:cstheme="minorHAnsi"/>
          <w:lang w:bidi="ar-SA"/>
        </w:rPr>
        <w:t xml:space="preserve"> </w:t>
      </w:r>
      <w:r w:rsidRPr="00A87E02">
        <w:rPr>
          <w:rFonts w:cstheme="minorHAnsi"/>
          <w:lang w:bidi="ar-SA"/>
        </w:rPr>
        <w:t>with PVI for different suspensi</w:t>
      </w:r>
      <w:r>
        <w:rPr>
          <w:rFonts w:cstheme="minorHAnsi"/>
          <w:lang w:bidi="ar-SA"/>
        </w:rPr>
        <w:t xml:space="preserve">on concentrations at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Pr>
          <w:rFonts w:cstheme="minorHAnsi"/>
          <w:lang w:bidi="ar-SA"/>
        </w:rPr>
        <w:t xml:space="preserve">a constant </w:t>
      </w:r>
      <w:r w:rsidRPr="00A87E02">
        <w:rPr>
          <w:rFonts w:cstheme="minorHAnsi"/>
          <w:lang w:bidi="ar-SA"/>
        </w:rPr>
        <w:t xml:space="preserve">100-cm3/h </w:t>
      </w:r>
      <w:r>
        <w:rPr>
          <w:rFonts w:cstheme="minorHAnsi"/>
          <w:lang w:bidi="ar-SA"/>
        </w:rPr>
        <w:t xml:space="preserve"> </w:t>
      </w:r>
      <w:r w:rsidRPr="00A87E02">
        <w:rPr>
          <w:rFonts w:cstheme="minorHAnsi"/>
          <w:lang w:bidi="ar-SA"/>
        </w:rPr>
        <w:t>flow</w:t>
      </w:r>
      <w:r w:rsidR="00787A2C">
        <w:rPr>
          <w:rFonts w:cstheme="minorHAnsi"/>
          <w:lang w:bidi="ar-SA"/>
        </w:rPr>
        <w:t xml:space="preserve"> </w:t>
      </w:r>
      <w:r w:rsidRPr="00A87E02">
        <w:rPr>
          <w:rFonts w:cstheme="minorHAnsi"/>
          <w:lang w:bidi="ar-SA"/>
        </w:rPr>
        <w:t xml:space="preserve"> rate. By injecting </w:t>
      </w:r>
      <w:r w:rsidR="00787A2C">
        <w:rPr>
          <w:rFonts w:cstheme="minorHAnsi"/>
          <w:lang w:bidi="ar-SA"/>
        </w:rPr>
        <w:t xml:space="preserve"> </w:t>
      </w:r>
      <w:r>
        <w:rPr>
          <w:rFonts w:cstheme="minorHAnsi"/>
          <w:lang w:bidi="ar-SA"/>
        </w:rPr>
        <w:t xml:space="preserve"> the </w:t>
      </w:r>
      <w:r w:rsidR="00787A2C">
        <w:rPr>
          <w:rFonts w:cstheme="minorHAnsi"/>
          <w:lang w:bidi="ar-SA"/>
        </w:rPr>
        <w:t xml:space="preserve"> </w:t>
      </w:r>
      <w:r>
        <w:rPr>
          <w:rFonts w:cstheme="minorHAnsi"/>
          <w:lang w:bidi="ar-SA"/>
        </w:rPr>
        <w:t xml:space="preserve">gel </w:t>
      </w:r>
      <w:r w:rsidR="00AC0BA2">
        <w:rPr>
          <w:rFonts w:cstheme="minorHAnsi"/>
          <w:lang w:bidi="ar-SA"/>
        </w:rPr>
        <w:t xml:space="preserve"> </w:t>
      </w:r>
      <w:r>
        <w:rPr>
          <w:rFonts w:cstheme="minorHAnsi"/>
          <w:lang w:bidi="ar-SA"/>
        </w:rPr>
        <w:t xml:space="preserve"> particles, differen</w:t>
      </w:r>
      <w:r w:rsidR="00C94B9F">
        <w:rPr>
          <w:rFonts w:cstheme="minorHAnsi"/>
          <w:lang w:bidi="ar-SA"/>
        </w:rPr>
        <w:t xml:space="preserve">tial  </w:t>
      </w:r>
      <w:r w:rsidR="00787A2C">
        <w:rPr>
          <w:rFonts w:cstheme="minorHAnsi"/>
          <w:lang w:bidi="ar-SA"/>
        </w:rPr>
        <w:t xml:space="preserve"> </w:t>
      </w:r>
      <w:r w:rsidR="00C94B9F">
        <w:rPr>
          <w:rFonts w:cstheme="minorHAnsi"/>
          <w:lang w:bidi="ar-SA"/>
        </w:rPr>
        <w:t xml:space="preserve">pressure </w:t>
      </w:r>
    </w:p>
    <w:p w:rsidR="00862943" w:rsidRDefault="00862943" w:rsidP="00862943">
      <w:pPr>
        <w:autoSpaceDE w:val="0"/>
        <w:autoSpaceDN w:val="0"/>
        <w:adjustRightInd w:val="0"/>
        <w:spacing w:line="240" w:lineRule="auto"/>
        <w:jc w:val="both"/>
        <w:rPr>
          <w:rFonts w:cstheme="minorHAnsi"/>
          <w:lang w:bidi="ar-SA"/>
        </w:rPr>
      </w:pPr>
    </w:p>
    <w:p w:rsidR="00862943" w:rsidRDefault="00C94B9F" w:rsidP="00862943">
      <w:pPr>
        <w:autoSpaceDE w:val="0"/>
        <w:autoSpaceDN w:val="0"/>
        <w:adjustRightInd w:val="0"/>
        <w:spacing w:line="240" w:lineRule="auto"/>
        <w:jc w:val="both"/>
        <w:rPr>
          <w:rFonts w:cstheme="minorHAnsi"/>
          <w:lang w:bidi="ar-SA"/>
        </w:rPr>
      </w:pPr>
      <w:r>
        <w:rPr>
          <w:rFonts w:cstheme="minorHAnsi"/>
          <w:lang w:bidi="ar-SA"/>
        </w:rPr>
        <w:t>is</w:t>
      </w:r>
      <w:r w:rsidR="00AC0BA2">
        <w:rPr>
          <w:rFonts w:cstheme="minorHAnsi"/>
          <w:lang w:bidi="ar-SA"/>
        </w:rPr>
        <w:t xml:space="preserve"> </w:t>
      </w:r>
      <w:r>
        <w:rPr>
          <w:rFonts w:cstheme="minorHAnsi"/>
          <w:lang w:bidi="ar-SA"/>
        </w:rPr>
        <w:t xml:space="preserve"> built  up</w:t>
      </w:r>
      <w:r w:rsidR="00AC0BA2">
        <w:rPr>
          <w:rFonts w:cstheme="minorHAnsi"/>
          <w:lang w:bidi="ar-SA"/>
        </w:rPr>
        <w:t xml:space="preserve">  </w:t>
      </w:r>
      <w:r>
        <w:rPr>
          <w:rFonts w:cstheme="minorHAnsi"/>
          <w:lang w:bidi="ar-SA"/>
        </w:rPr>
        <w:t xml:space="preserve"> </w:t>
      </w:r>
      <w:r w:rsidR="00787A2C">
        <w:rPr>
          <w:rFonts w:cstheme="minorHAnsi"/>
          <w:lang w:bidi="ar-SA"/>
        </w:rPr>
        <w:t>b</w:t>
      </w:r>
      <w:r>
        <w:rPr>
          <w:rFonts w:cstheme="minorHAnsi"/>
          <w:lang w:bidi="ar-SA"/>
        </w:rPr>
        <w:t>y</w:t>
      </w:r>
      <w:r w:rsidR="00787A2C">
        <w:rPr>
          <w:rFonts w:cstheme="minorHAnsi"/>
          <w:lang w:bidi="ar-SA"/>
        </w:rPr>
        <w:t xml:space="preserve"> </w:t>
      </w:r>
      <w:r>
        <w:rPr>
          <w:rFonts w:cstheme="minorHAnsi"/>
          <w:lang w:bidi="ar-SA"/>
        </w:rPr>
        <w:t xml:space="preserve"> </w:t>
      </w:r>
      <w:r w:rsidR="00A87E02" w:rsidRPr="00A87E02">
        <w:rPr>
          <w:rFonts w:cstheme="minorHAnsi"/>
          <w:lang w:bidi="ar-SA"/>
        </w:rPr>
        <w:t xml:space="preserve">particles </w:t>
      </w:r>
      <w:r w:rsidR="00AC0BA2">
        <w:rPr>
          <w:rFonts w:cstheme="minorHAnsi"/>
          <w:lang w:bidi="ar-SA"/>
        </w:rPr>
        <w:t xml:space="preserve">  </w:t>
      </w:r>
      <w:r w:rsidR="00A87E02" w:rsidRPr="00A87E02">
        <w:rPr>
          <w:rFonts w:cstheme="minorHAnsi"/>
          <w:lang w:bidi="ar-SA"/>
        </w:rPr>
        <w:t>trap</w:t>
      </w:r>
      <w:r w:rsidR="00A87E02">
        <w:rPr>
          <w:rFonts w:cstheme="minorHAnsi"/>
          <w:lang w:bidi="ar-SA"/>
        </w:rPr>
        <w:t xml:space="preserve">ped </w:t>
      </w:r>
      <w:r w:rsidR="00787A2C">
        <w:rPr>
          <w:rFonts w:cstheme="minorHAnsi"/>
          <w:lang w:bidi="ar-SA"/>
        </w:rPr>
        <w:t xml:space="preserve"> </w:t>
      </w:r>
      <w:r w:rsidR="00A87E02">
        <w:rPr>
          <w:rFonts w:cstheme="minorHAnsi"/>
          <w:lang w:bidi="ar-SA"/>
        </w:rPr>
        <w:t xml:space="preserve">at </w:t>
      </w:r>
      <w:r w:rsidR="00AC0BA2">
        <w:rPr>
          <w:rFonts w:cstheme="minorHAnsi"/>
          <w:lang w:bidi="ar-SA"/>
        </w:rPr>
        <w:t xml:space="preserve"> </w:t>
      </w:r>
      <w:r w:rsidR="00A87E02">
        <w:rPr>
          <w:rFonts w:cstheme="minorHAnsi"/>
          <w:lang w:bidi="ar-SA"/>
        </w:rPr>
        <w:t xml:space="preserve">the </w:t>
      </w:r>
      <w:r w:rsidR="00AC0BA2">
        <w:rPr>
          <w:rFonts w:cstheme="minorHAnsi"/>
          <w:lang w:bidi="ar-SA"/>
        </w:rPr>
        <w:t xml:space="preserve"> </w:t>
      </w:r>
      <w:r w:rsidR="00A87E02">
        <w:rPr>
          <w:rFonts w:cstheme="minorHAnsi"/>
          <w:lang w:bidi="ar-SA"/>
        </w:rPr>
        <w:t>entrance of</w:t>
      </w:r>
      <w:r w:rsidR="00AC0BA2">
        <w:rPr>
          <w:rFonts w:cstheme="minorHAnsi"/>
          <w:lang w:bidi="ar-SA"/>
        </w:rPr>
        <w:t xml:space="preserve">  </w:t>
      </w:r>
      <w:r w:rsidR="00A87E02">
        <w:rPr>
          <w:rFonts w:cstheme="minorHAnsi"/>
          <w:lang w:bidi="ar-SA"/>
        </w:rPr>
        <w:t xml:space="preserve"> the</w:t>
      </w:r>
      <w:r w:rsidR="00AC0BA2">
        <w:rPr>
          <w:rFonts w:cstheme="minorHAnsi"/>
          <w:lang w:bidi="ar-SA"/>
        </w:rPr>
        <w:t xml:space="preserve">  </w:t>
      </w:r>
      <w:r w:rsidR="00A87E02">
        <w:rPr>
          <w:rFonts w:cstheme="minorHAnsi"/>
          <w:lang w:bidi="ar-SA"/>
        </w:rPr>
        <w:t xml:space="preserve"> pore </w:t>
      </w:r>
      <w:r w:rsidR="00AC0BA2">
        <w:rPr>
          <w:rFonts w:cstheme="minorHAnsi"/>
          <w:lang w:bidi="ar-SA"/>
        </w:rPr>
        <w:t xml:space="preserve"> </w:t>
      </w:r>
      <w:r w:rsidR="00A87E02" w:rsidRPr="00A87E02">
        <w:rPr>
          <w:rFonts w:cstheme="minorHAnsi"/>
          <w:lang w:bidi="ar-SA"/>
        </w:rPr>
        <w:t xml:space="preserve">throats, </w:t>
      </w:r>
      <w:r w:rsidR="00AC0BA2">
        <w:rPr>
          <w:rFonts w:cstheme="minorHAnsi"/>
          <w:lang w:bidi="ar-SA"/>
        </w:rPr>
        <w:t xml:space="preserve"> </w:t>
      </w:r>
      <w:r w:rsidR="00A87E02" w:rsidRPr="00A87E02">
        <w:rPr>
          <w:rFonts w:cstheme="minorHAnsi"/>
          <w:lang w:bidi="ar-SA"/>
        </w:rPr>
        <w:t>causing</w:t>
      </w:r>
      <w:r w:rsidR="00AC0BA2">
        <w:rPr>
          <w:rFonts w:cstheme="minorHAnsi"/>
          <w:lang w:bidi="ar-SA"/>
        </w:rPr>
        <w:t xml:space="preserve">  </w:t>
      </w:r>
      <w:r w:rsidR="00A87E02" w:rsidRPr="00A87E02">
        <w:rPr>
          <w:rFonts w:cstheme="minorHAnsi"/>
          <w:lang w:bidi="ar-SA"/>
        </w:rPr>
        <w:t xml:space="preserve"> the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t>suspensi</w:t>
      </w:r>
      <w:r w:rsidR="00C94B9F">
        <w:rPr>
          <w:rFonts w:cstheme="minorHAnsi"/>
          <w:lang w:bidi="ar-SA"/>
        </w:rPr>
        <w:t>on particles to</w:t>
      </w:r>
      <w:r w:rsidR="00787A2C">
        <w:rPr>
          <w:rFonts w:cstheme="minorHAnsi"/>
          <w:lang w:bidi="ar-SA"/>
        </w:rPr>
        <w:t xml:space="preserve"> </w:t>
      </w:r>
      <w:r w:rsidR="00C94B9F">
        <w:rPr>
          <w:rFonts w:cstheme="minorHAnsi"/>
          <w:lang w:bidi="ar-SA"/>
        </w:rPr>
        <w:t xml:space="preserve"> </w:t>
      </w:r>
      <w:r>
        <w:rPr>
          <w:rFonts w:cstheme="minorHAnsi"/>
          <w:lang w:bidi="ar-SA"/>
        </w:rPr>
        <w:t>deform  and</w:t>
      </w:r>
      <w:r w:rsidR="00787A2C">
        <w:rPr>
          <w:rFonts w:cstheme="minorHAnsi"/>
          <w:lang w:bidi="ar-SA"/>
        </w:rPr>
        <w:t xml:space="preserve"> </w:t>
      </w:r>
      <w:r>
        <w:rPr>
          <w:rFonts w:cstheme="minorHAnsi"/>
          <w:lang w:bidi="ar-SA"/>
        </w:rPr>
        <w:t xml:space="preserve"> pass </w:t>
      </w:r>
      <w:r w:rsidR="00787A2C">
        <w:rPr>
          <w:rFonts w:cstheme="minorHAnsi"/>
          <w:lang w:bidi="ar-SA"/>
        </w:rPr>
        <w:t xml:space="preserve"> </w:t>
      </w:r>
      <w:r>
        <w:rPr>
          <w:rFonts w:cstheme="minorHAnsi"/>
          <w:lang w:bidi="ar-SA"/>
        </w:rPr>
        <w:t xml:space="preserve"> </w:t>
      </w:r>
      <w:r w:rsidRPr="00A87E02">
        <w:rPr>
          <w:rFonts w:cstheme="minorHAnsi"/>
          <w:lang w:bidi="ar-SA"/>
        </w:rPr>
        <w:t>through the</w:t>
      </w:r>
      <w:r>
        <w:rPr>
          <w:rFonts w:cstheme="minorHAnsi"/>
          <w:lang w:bidi="ar-SA"/>
        </w:rPr>
        <w:t xml:space="preserve"> </w:t>
      </w:r>
      <w:r w:rsidRPr="00A87E02">
        <w:rPr>
          <w:rFonts w:cstheme="minorHAnsi"/>
          <w:lang w:bidi="ar-SA"/>
        </w:rPr>
        <w:t xml:space="preserve"> pore </w:t>
      </w:r>
      <w:r>
        <w:rPr>
          <w:rFonts w:cstheme="minorHAnsi"/>
          <w:lang w:bidi="ar-SA"/>
        </w:rPr>
        <w:t xml:space="preserve"> </w:t>
      </w:r>
      <w:r w:rsidR="00892A2F">
        <w:rPr>
          <w:rFonts w:cstheme="minorHAnsi"/>
          <w:lang w:bidi="ar-SA"/>
        </w:rPr>
        <w:t xml:space="preserve"> </w:t>
      </w:r>
      <w:r w:rsidRPr="00A87E02">
        <w:rPr>
          <w:rFonts w:cstheme="minorHAnsi"/>
          <w:lang w:bidi="ar-SA"/>
        </w:rPr>
        <w:t xml:space="preserve">throats </w:t>
      </w:r>
      <w:r>
        <w:rPr>
          <w:rFonts w:cstheme="minorHAnsi"/>
          <w:lang w:bidi="ar-SA"/>
        </w:rPr>
        <w:t xml:space="preserve"> </w:t>
      </w:r>
      <w:r w:rsidRPr="00A87E02">
        <w:rPr>
          <w:rFonts w:cstheme="minorHAnsi"/>
          <w:lang w:bidi="ar-SA"/>
        </w:rPr>
        <w:t>or to b</w:t>
      </w:r>
      <w:r>
        <w:rPr>
          <w:rFonts w:cstheme="minorHAnsi"/>
          <w:lang w:bidi="ar-SA"/>
        </w:rPr>
        <w:t xml:space="preserve">e  captured </w:t>
      </w:r>
    </w:p>
    <w:p w:rsidR="00862943" w:rsidRDefault="00862943" w:rsidP="00862943">
      <w:pPr>
        <w:autoSpaceDE w:val="0"/>
        <w:autoSpaceDN w:val="0"/>
        <w:adjustRightInd w:val="0"/>
        <w:spacing w:line="240" w:lineRule="auto"/>
        <w:jc w:val="both"/>
        <w:rPr>
          <w:rFonts w:cstheme="minorHAnsi"/>
          <w:lang w:bidi="ar-SA"/>
        </w:rPr>
      </w:pPr>
    </w:p>
    <w:p w:rsidR="00862943" w:rsidRDefault="00A87E02" w:rsidP="00862943">
      <w:pPr>
        <w:autoSpaceDE w:val="0"/>
        <w:autoSpaceDN w:val="0"/>
        <w:adjustRightInd w:val="0"/>
        <w:spacing w:line="240" w:lineRule="auto"/>
        <w:jc w:val="both"/>
        <w:rPr>
          <w:rFonts w:cstheme="minorHAnsi"/>
          <w:lang w:bidi="ar-SA"/>
        </w:rPr>
      </w:pPr>
      <w:r>
        <w:rPr>
          <w:rFonts w:cstheme="minorHAnsi"/>
          <w:lang w:bidi="ar-SA"/>
        </w:rPr>
        <w:t>at</w:t>
      </w:r>
      <w:r w:rsidR="00787A2C">
        <w:rPr>
          <w:rFonts w:cstheme="minorHAnsi"/>
          <w:lang w:bidi="ar-SA"/>
        </w:rPr>
        <w:t xml:space="preserve"> </w:t>
      </w:r>
      <w:r>
        <w:rPr>
          <w:rFonts w:cstheme="minorHAnsi"/>
          <w:lang w:bidi="ar-SA"/>
        </w:rPr>
        <w:t xml:space="preserve"> the  pore  surface. </w:t>
      </w:r>
      <w:r w:rsidRPr="00A87E02">
        <w:rPr>
          <w:rFonts w:cstheme="minorHAnsi"/>
          <w:lang w:bidi="ar-SA"/>
        </w:rPr>
        <w:t xml:space="preserve">However, a </w:t>
      </w:r>
      <w:r w:rsidR="00AC0BA2">
        <w:rPr>
          <w:rFonts w:cstheme="minorHAnsi"/>
          <w:lang w:bidi="ar-SA"/>
        </w:rPr>
        <w:t xml:space="preserve"> </w:t>
      </w:r>
      <w:r w:rsidRPr="00A87E02">
        <w:rPr>
          <w:rFonts w:cstheme="minorHAnsi"/>
          <w:lang w:bidi="ar-SA"/>
        </w:rPr>
        <w:t xml:space="preserve">constant steady pressure </w:t>
      </w:r>
      <w:r>
        <w:rPr>
          <w:rFonts w:cstheme="minorHAnsi"/>
          <w:lang w:bidi="ar-SA"/>
        </w:rPr>
        <w:t xml:space="preserve">is established as the injection </w:t>
      </w:r>
    </w:p>
    <w:p w:rsidR="00862943" w:rsidRDefault="00862943" w:rsidP="00862943">
      <w:pPr>
        <w:autoSpaceDE w:val="0"/>
        <w:autoSpaceDN w:val="0"/>
        <w:adjustRightInd w:val="0"/>
        <w:spacing w:line="240" w:lineRule="auto"/>
        <w:jc w:val="both"/>
        <w:rPr>
          <w:rFonts w:cstheme="minorHAnsi"/>
          <w:lang w:bidi="ar-SA"/>
        </w:rPr>
      </w:pPr>
    </w:p>
    <w:p w:rsidR="00A87E02" w:rsidRPr="00A87E02" w:rsidRDefault="00A87E02" w:rsidP="00862943">
      <w:pPr>
        <w:autoSpaceDE w:val="0"/>
        <w:autoSpaceDN w:val="0"/>
        <w:adjustRightInd w:val="0"/>
        <w:spacing w:line="240" w:lineRule="auto"/>
        <w:jc w:val="both"/>
        <w:rPr>
          <w:rFonts w:cstheme="minorHAnsi"/>
          <w:lang w:bidi="ar-SA"/>
        </w:rPr>
      </w:pPr>
      <w:r w:rsidRPr="00A87E02">
        <w:rPr>
          <w:rFonts w:cstheme="minorHAnsi"/>
          <w:lang w:bidi="ar-SA"/>
        </w:rPr>
        <w:t>continues.</w:t>
      </w:r>
    </w:p>
    <w:p w:rsidR="00A87E02" w:rsidRDefault="00A87E02" w:rsidP="00A87E02">
      <w:pPr>
        <w:autoSpaceDE w:val="0"/>
        <w:autoSpaceDN w:val="0"/>
        <w:adjustRightInd w:val="0"/>
        <w:spacing w:line="240" w:lineRule="auto"/>
        <w:jc w:val="both"/>
        <w:rPr>
          <w:rFonts w:cstheme="minorHAnsi"/>
          <w:lang w:bidi="ar-SA"/>
        </w:rPr>
      </w:pPr>
      <w:r>
        <w:rPr>
          <w:rFonts w:cstheme="minorHAnsi"/>
          <w:lang w:bidi="ar-SA"/>
        </w:rPr>
        <w:t xml:space="preserve">           </w:t>
      </w:r>
    </w:p>
    <w:p w:rsidR="00A87E02" w:rsidRDefault="00A87E02" w:rsidP="00787A2C">
      <w:pPr>
        <w:autoSpaceDE w:val="0"/>
        <w:autoSpaceDN w:val="0"/>
        <w:adjustRightInd w:val="0"/>
        <w:spacing w:line="240" w:lineRule="auto"/>
        <w:jc w:val="both"/>
        <w:rPr>
          <w:rFonts w:cstheme="minorHAnsi"/>
          <w:lang w:bidi="ar-SA"/>
        </w:rPr>
      </w:pPr>
      <w:r>
        <w:rPr>
          <w:rFonts w:cstheme="minorHAnsi"/>
          <w:lang w:bidi="ar-SA"/>
        </w:rPr>
        <w:t xml:space="preserve">            </w:t>
      </w:r>
      <w:r w:rsidRPr="00A87E02">
        <w:rPr>
          <w:rFonts w:cstheme="minorHAnsi"/>
          <w:lang w:bidi="ar-SA"/>
        </w:rPr>
        <w:t>The results of the particle size distr</w:t>
      </w:r>
      <w:r>
        <w:rPr>
          <w:rFonts w:cstheme="minorHAnsi"/>
          <w:lang w:bidi="ar-SA"/>
        </w:rPr>
        <w:t xml:space="preserve">ibution of the effluent samples </w:t>
      </w:r>
      <w:r w:rsidRPr="00A87E02">
        <w:rPr>
          <w:rFonts w:cstheme="minorHAnsi"/>
          <w:lang w:bidi="ar-SA"/>
        </w:rPr>
        <w:t xml:space="preserve">at 1 PVI show </w:t>
      </w:r>
    </w:p>
    <w:p w:rsidR="00A87E02" w:rsidRDefault="00A87E02" w:rsidP="00787A2C">
      <w:pPr>
        <w:autoSpaceDE w:val="0"/>
        <w:autoSpaceDN w:val="0"/>
        <w:adjustRightInd w:val="0"/>
        <w:spacing w:line="240" w:lineRule="auto"/>
        <w:jc w:val="both"/>
        <w:rPr>
          <w:rFonts w:cstheme="minorHAnsi"/>
          <w:lang w:bidi="ar-SA"/>
        </w:rPr>
      </w:pPr>
    </w:p>
    <w:p w:rsidR="00A87E02" w:rsidRDefault="00117EF7" w:rsidP="00787A2C">
      <w:pPr>
        <w:autoSpaceDE w:val="0"/>
        <w:autoSpaceDN w:val="0"/>
        <w:adjustRightInd w:val="0"/>
        <w:spacing w:line="240" w:lineRule="auto"/>
        <w:jc w:val="both"/>
        <w:rPr>
          <w:rFonts w:cstheme="minorHAnsi"/>
          <w:lang w:bidi="ar-SA"/>
        </w:rPr>
      </w:pPr>
      <w:r>
        <w:rPr>
          <w:rFonts w:cstheme="minorHAnsi"/>
          <w:lang w:bidi="ar-SA"/>
        </w:rPr>
        <w:t>t</w:t>
      </w:r>
      <w:r w:rsidR="00A87E02" w:rsidRPr="00A87E02">
        <w:rPr>
          <w:rFonts w:cstheme="minorHAnsi"/>
          <w:lang w:bidi="ar-SA"/>
        </w:rPr>
        <w:t>hat</w:t>
      </w:r>
      <w:r>
        <w:rPr>
          <w:rFonts w:cstheme="minorHAnsi"/>
          <w:lang w:bidi="ar-SA"/>
        </w:rPr>
        <w:t xml:space="preserve"> </w:t>
      </w:r>
      <w:r w:rsidR="00A87E02" w:rsidRPr="00A87E02">
        <w:rPr>
          <w:rFonts w:cstheme="minorHAnsi"/>
          <w:lang w:bidi="ar-SA"/>
        </w:rPr>
        <w:t xml:space="preserve"> the</w:t>
      </w:r>
      <w:r w:rsidR="00A87E02">
        <w:rPr>
          <w:rFonts w:cstheme="minorHAnsi"/>
          <w:lang w:bidi="ar-SA"/>
        </w:rPr>
        <w:t xml:space="preserve"> </w:t>
      </w:r>
      <w:r w:rsidR="00A87E02" w:rsidRPr="00A87E02">
        <w:rPr>
          <w:rFonts w:cstheme="minorHAnsi"/>
          <w:lang w:bidi="ar-SA"/>
        </w:rPr>
        <w:t xml:space="preserve"> </w:t>
      </w:r>
      <w:r>
        <w:rPr>
          <w:rFonts w:cstheme="minorHAnsi"/>
          <w:lang w:bidi="ar-SA"/>
        </w:rPr>
        <w:t xml:space="preserve"> </w:t>
      </w:r>
      <w:r w:rsidR="00A87E02" w:rsidRPr="00A87E02">
        <w:rPr>
          <w:rFonts w:cstheme="minorHAnsi"/>
          <w:lang w:bidi="ar-SA"/>
        </w:rPr>
        <w:t>particle</w:t>
      </w:r>
      <w:r w:rsidR="00A87E02">
        <w:rPr>
          <w:rFonts w:cstheme="minorHAnsi"/>
          <w:lang w:bidi="ar-SA"/>
        </w:rPr>
        <w:t xml:space="preserve">s with </w:t>
      </w:r>
      <w:r>
        <w:rPr>
          <w:rFonts w:cstheme="minorHAnsi"/>
          <w:lang w:bidi="ar-SA"/>
        </w:rPr>
        <w:t xml:space="preserve"> </w:t>
      </w:r>
      <w:r w:rsidR="00A87E02">
        <w:rPr>
          <w:rFonts w:cstheme="minorHAnsi"/>
          <w:lang w:bidi="ar-SA"/>
        </w:rPr>
        <w:t xml:space="preserve">different  diameters were </w:t>
      </w:r>
      <w:r w:rsidR="00A87E02" w:rsidRPr="00A87E02">
        <w:rPr>
          <w:rFonts w:cstheme="minorHAnsi"/>
          <w:lang w:bidi="ar-SA"/>
        </w:rPr>
        <w:t>retaine</w:t>
      </w:r>
      <w:r w:rsidR="00A87E02">
        <w:rPr>
          <w:rFonts w:cstheme="minorHAnsi"/>
          <w:lang w:bidi="ar-SA"/>
        </w:rPr>
        <w:t>d</w:t>
      </w:r>
      <w:r>
        <w:rPr>
          <w:rFonts w:cstheme="minorHAnsi"/>
          <w:lang w:bidi="ar-SA"/>
        </w:rPr>
        <w:t xml:space="preserve"> </w:t>
      </w:r>
      <w:r w:rsidR="00A87E02">
        <w:rPr>
          <w:rFonts w:cstheme="minorHAnsi"/>
          <w:lang w:bidi="ar-SA"/>
        </w:rPr>
        <w:t xml:space="preserve"> inside </w:t>
      </w:r>
      <w:r>
        <w:rPr>
          <w:rFonts w:cstheme="minorHAnsi"/>
          <w:lang w:bidi="ar-SA"/>
        </w:rPr>
        <w:t xml:space="preserve"> </w:t>
      </w:r>
      <w:r w:rsidR="00A87E02">
        <w:rPr>
          <w:rFonts w:cstheme="minorHAnsi"/>
          <w:lang w:bidi="ar-SA"/>
        </w:rPr>
        <w:t xml:space="preserve">the </w:t>
      </w:r>
      <w:r>
        <w:rPr>
          <w:rFonts w:cstheme="minorHAnsi"/>
          <w:lang w:bidi="ar-SA"/>
        </w:rPr>
        <w:t xml:space="preserve"> </w:t>
      </w:r>
      <w:r w:rsidR="00A87E02">
        <w:rPr>
          <w:rFonts w:cstheme="minorHAnsi"/>
          <w:lang w:bidi="ar-SA"/>
        </w:rPr>
        <w:t xml:space="preserve">sandpacks, with </w:t>
      </w:r>
    </w:p>
    <w:p w:rsidR="00A87E02" w:rsidRDefault="00A87E02" w:rsidP="00787A2C">
      <w:pPr>
        <w:autoSpaceDE w:val="0"/>
        <w:autoSpaceDN w:val="0"/>
        <w:adjustRightInd w:val="0"/>
        <w:spacing w:line="240" w:lineRule="auto"/>
        <w:jc w:val="both"/>
        <w:rPr>
          <w:rFonts w:cstheme="minorHAnsi"/>
          <w:lang w:bidi="ar-SA"/>
        </w:rPr>
      </w:pPr>
    </w:p>
    <w:p w:rsidR="00A87E02" w:rsidRDefault="00A87E02" w:rsidP="00787A2C">
      <w:pPr>
        <w:autoSpaceDE w:val="0"/>
        <w:autoSpaceDN w:val="0"/>
        <w:adjustRightInd w:val="0"/>
        <w:spacing w:line="240" w:lineRule="auto"/>
        <w:jc w:val="both"/>
        <w:rPr>
          <w:rFonts w:cstheme="minorHAnsi"/>
          <w:lang w:bidi="ar-SA"/>
        </w:rPr>
      </w:pPr>
      <w:r>
        <w:rPr>
          <w:rFonts w:cstheme="minorHAnsi"/>
          <w:lang w:bidi="ar-SA"/>
        </w:rPr>
        <w:t xml:space="preserve">consequences </w:t>
      </w:r>
      <w:r w:rsidR="00117EF7">
        <w:rPr>
          <w:rFonts w:cstheme="minorHAnsi"/>
          <w:lang w:bidi="ar-SA"/>
        </w:rPr>
        <w:t xml:space="preserve"> </w:t>
      </w:r>
      <w:r>
        <w:rPr>
          <w:rFonts w:cstheme="minorHAnsi"/>
          <w:lang w:bidi="ar-SA"/>
        </w:rPr>
        <w:t>of the</w:t>
      </w:r>
      <w:r w:rsidR="00117EF7">
        <w:rPr>
          <w:rFonts w:cstheme="minorHAnsi"/>
          <w:lang w:bidi="ar-SA"/>
        </w:rPr>
        <w:t xml:space="preserve"> </w:t>
      </w:r>
      <w:r>
        <w:rPr>
          <w:rFonts w:cstheme="minorHAnsi"/>
          <w:lang w:bidi="ar-SA"/>
        </w:rPr>
        <w:t xml:space="preserve"> plugging </w:t>
      </w:r>
      <w:r w:rsidRPr="00A87E02">
        <w:rPr>
          <w:rFonts w:cstheme="minorHAnsi"/>
          <w:lang w:bidi="ar-SA"/>
        </w:rPr>
        <w:t>caused essentially by gel partic</w:t>
      </w:r>
      <w:r>
        <w:rPr>
          <w:rFonts w:cstheme="minorHAnsi"/>
          <w:lang w:bidi="ar-SA"/>
        </w:rPr>
        <w:t xml:space="preserve">les with sizes comparable </w:t>
      </w:r>
    </w:p>
    <w:p w:rsidR="00A87E02" w:rsidRDefault="00A87E02" w:rsidP="00787A2C">
      <w:pPr>
        <w:autoSpaceDE w:val="0"/>
        <w:autoSpaceDN w:val="0"/>
        <w:adjustRightInd w:val="0"/>
        <w:spacing w:line="240" w:lineRule="auto"/>
        <w:jc w:val="both"/>
        <w:rPr>
          <w:rFonts w:cstheme="minorHAnsi"/>
          <w:lang w:bidi="ar-SA"/>
        </w:rPr>
      </w:pPr>
    </w:p>
    <w:p w:rsidR="00A87E02" w:rsidRDefault="00A87E02" w:rsidP="00787A2C">
      <w:pPr>
        <w:autoSpaceDE w:val="0"/>
        <w:autoSpaceDN w:val="0"/>
        <w:adjustRightInd w:val="0"/>
        <w:spacing w:line="240" w:lineRule="auto"/>
        <w:jc w:val="both"/>
        <w:rPr>
          <w:rFonts w:cstheme="minorHAnsi"/>
          <w:lang w:bidi="ar-SA"/>
        </w:rPr>
      </w:pPr>
      <w:r>
        <w:rPr>
          <w:rFonts w:cstheme="minorHAnsi"/>
          <w:lang w:bidi="ar-SA"/>
        </w:rPr>
        <w:t>to</w:t>
      </w:r>
      <w:r w:rsidR="00117EF7">
        <w:rPr>
          <w:rFonts w:cstheme="minorHAnsi"/>
          <w:lang w:bidi="ar-SA"/>
        </w:rPr>
        <w:t xml:space="preserve"> </w:t>
      </w:r>
      <w:r>
        <w:rPr>
          <w:rFonts w:cstheme="minorHAnsi"/>
          <w:lang w:bidi="ar-SA"/>
        </w:rPr>
        <w:t xml:space="preserve"> or </w:t>
      </w:r>
      <w:r w:rsidRPr="00A87E02">
        <w:rPr>
          <w:rFonts w:cstheme="minorHAnsi"/>
          <w:lang w:bidi="ar-SA"/>
        </w:rPr>
        <w:t>larger</w:t>
      </w:r>
      <w:r w:rsidR="00117EF7">
        <w:rPr>
          <w:rFonts w:cstheme="minorHAnsi"/>
          <w:lang w:bidi="ar-SA"/>
        </w:rPr>
        <w:t xml:space="preserve"> </w:t>
      </w:r>
      <w:r w:rsidRPr="00A87E02">
        <w:rPr>
          <w:rFonts w:cstheme="minorHAnsi"/>
          <w:lang w:bidi="ar-SA"/>
        </w:rPr>
        <w:t xml:space="preserve"> than</w:t>
      </w:r>
      <w:r w:rsidR="00117EF7">
        <w:rPr>
          <w:rFonts w:cstheme="minorHAnsi"/>
          <w:lang w:bidi="ar-SA"/>
        </w:rPr>
        <w:t xml:space="preserve"> </w:t>
      </w:r>
      <w:r w:rsidRPr="00A87E02">
        <w:rPr>
          <w:rFonts w:cstheme="minorHAnsi"/>
          <w:lang w:bidi="ar-SA"/>
        </w:rPr>
        <w:t xml:space="preserve"> the</w:t>
      </w:r>
      <w:r w:rsidR="00117EF7">
        <w:rPr>
          <w:rFonts w:cstheme="minorHAnsi"/>
          <w:lang w:bidi="ar-SA"/>
        </w:rPr>
        <w:t xml:space="preserve"> </w:t>
      </w:r>
      <w:r w:rsidRPr="00A87E02">
        <w:rPr>
          <w:rFonts w:cstheme="minorHAnsi"/>
          <w:lang w:bidi="ar-SA"/>
        </w:rPr>
        <w:t xml:space="preserve"> pore-throat </w:t>
      </w:r>
      <w:r w:rsidR="00117EF7">
        <w:rPr>
          <w:rFonts w:cstheme="minorHAnsi"/>
          <w:lang w:bidi="ar-SA"/>
        </w:rPr>
        <w:t xml:space="preserve"> </w:t>
      </w:r>
      <w:r w:rsidRPr="00A87E02">
        <w:rPr>
          <w:rFonts w:cstheme="minorHAnsi"/>
          <w:lang w:bidi="ar-SA"/>
        </w:rPr>
        <w:t>sizes, wh</w:t>
      </w:r>
      <w:r>
        <w:rPr>
          <w:rFonts w:cstheme="minorHAnsi"/>
          <w:lang w:bidi="ar-SA"/>
        </w:rPr>
        <w:t xml:space="preserve">ile </w:t>
      </w:r>
      <w:r w:rsidR="00117EF7">
        <w:rPr>
          <w:rFonts w:cstheme="minorHAnsi"/>
          <w:lang w:bidi="ar-SA"/>
        </w:rPr>
        <w:t xml:space="preserve"> </w:t>
      </w:r>
      <w:r>
        <w:rPr>
          <w:rFonts w:cstheme="minorHAnsi"/>
          <w:lang w:bidi="ar-SA"/>
        </w:rPr>
        <w:t>the larger</w:t>
      </w:r>
      <w:r w:rsidR="00117EF7">
        <w:rPr>
          <w:rFonts w:cstheme="minorHAnsi"/>
          <w:lang w:bidi="ar-SA"/>
        </w:rPr>
        <w:t xml:space="preserve"> </w:t>
      </w:r>
      <w:r>
        <w:rPr>
          <w:rFonts w:cstheme="minorHAnsi"/>
          <w:lang w:bidi="ar-SA"/>
        </w:rPr>
        <w:t xml:space="preserve"> pores serving as </w:t>
      </w:r>
      <w:r w:rsidRPr="00A87E02">
        <w:rPr>
          <w:rFonts w:cstheme="minorHAnsi"/>
          <w:lang w:bidi="ar-SA"/>
        </w:rPr>
        <w:t xml:space="preserve">nonplugging </w:t>
      </w:r>
    </w:p>
    <w:p w:rsidR="00A87E02" w:rsidRDefault="00A87E02" w:rsidP="00787A2C">
      <w:pPr>
        <w:autoSpaceDE w:val="0"/>
        <w:autoSpaceDN w:val="0"/>
        <w:adjustRightInd w:val="0"/>
        <w:spacing w:line="240" w:lineRule="auto"/>
        <w:jc w:val="both"/>
        <w:rPr>
          <w:rFonts w:cstheme="minorHAnsi"/>
          <w:lang w:bidi="ar-SA"/>
        </w:rPr>
      </w:pPr>
    </w:p>
    <w:p w:rsidR="00111A8D" w:rsidRDefault="00A87E02" w:rsidP="00787A2C">
      <w:pPr>
        <w:autoSpaceDE w:val="0"/>
        <w:autoSpaceDN w:val="0"/>
        <w:adjustRightInd w:val="0"/>
        <w:spacing w:line="240" w:lineRule="auto"/>
        <w:jc w:val="both"/>
        <w:rPr>
          <w:rFonts w:cstheme="minorHAnsi"/>
          <w:lang w:bidi="ar-SA"/>
        </w:rPr>
      </w:pPr>
      <w:r w:rsidRPr="00A87E02">
        <w:rPr>
          <w:rFonts w:cstheme="minorHAnsi"/>
          <w:lang w:bidi="ar-SA"/>
        </w:rPr>
        <w:t>flow</w:t>
      </w:r>
      <w:r w:rsidR="00117EF7">
        <w:rPr>
          <w:rFonts w:cstheme="minorHAnsi"/>
          <w:lang w:bidi="ar-SA"/>
        </w:rPr>
        <w:t xml:space="preserve"> </w:t>
      </w:r>
      <w:r w:rsidRPr="00A87E02">
        <w:rPr>
          <w:rFonts w:cstheme="minorHAnsi"/>
          <w:lang w:bidi="ar-SA"/>
        </w:rPr>
        <w:t xml:space="preserve"> paths </w:t>
      </w:r>
      <w:r w:rsidR="00117EF7">
        <w:rPr>
          <w:rFonts w:cstheme="minorHAnsi"/>
          <w:lang w:bidi="ar-SA"/>
        </w:rPr>
        <w:t xml:space="preserve"> </w:t>
      </w:r>
      <w:r w:rsidRPr="00A87E02">
        <w:rPr>
          <w:rFonts w:cstheme="minorHAnsi"/>
          <w:lang w:bidi="ar-SA"/>
        </w:rPr>
        <w:t xml:space="preserve">were only </w:t>
      </w:r>
      <w:r w:rsidR="00117EF7">
        <w:rPr>
          <w:rFonts w:cstheme="minorHAnsi"/>
          <w:lang w:bidi="ar-SA"/>
        </w:rPr>
        <w:t xml:space="preserve"> </w:t>
      </w:r>
      <w:r w:rsidRPr="00A87E02">
        <w:rPr>
          <w:rFonts w:cstheme="minorHAnsi"/>
          <w:lang w:bidi="ar-SA"/>
        </w:rPr>
        <w:t>slightly</w:t>
      </w:r>
      <w:r w:rsidR="00111A8D">
        <w:rPr>
          <w:rFonts w:cstheme="minorHAnsi"/>
          <w:lang w:bidi="ar-SA"/>
        </w:rPr>
        <w:t xml:space="preserve"> </w:t>
      </w:r>
      <w:r w:rsidRPr="00A87E02">
        <w:rPr>
          <w:rFonts w:cstheme="minorHAnsi"/>
          <w:lang w:bidi="ar-SA"/>
        </w:rPr>
        <w:t xml:space="preserve"> impaired by surface</w:t>
      </w:r>
      <w:r w:rsidR="00111A8D">
        <w:rPr>
          <w:rFonts w:cstheme="minorHAnsi"/>
          <w:lang w:bidi="ar-SA"/>
        </w:rPr>
        <w:t xml:space="preserve"> </w:t>
      </w:r>
      <w:r w:rsidR="00255F16" w:rsidRPr="00A87E02">
        <w:rPr>
          <w:rFonts w:cstheme="minorHAnsi"/>
          <w:b/>
          <w:bCs/>
        </w:rPr>
        <w:t xml:space="preserve"> </w:t>
      </w:r>
      <w:r w:rsidRPr="00A87E02">
        <w:rPr>
          <w:rFonts w:cstheme="minorHAnsi"/>
          <w:lang w:bidi="ar-SA"/>
        </w:rPr>
        <w:t xml:space="preserve">deposition. Fig. </w:t>
      </w:r>
      <w:r w:rsidR="005D283B">
        <w:rPr>
          <w:rFonts w:cstheme="minorHAnsi"/>
          <w:lang w:bidi="ar-SA"/>
        </w:rPr>
        <w:t>5</w:t>
      </w:r>
      <w:r w:rsidR="00C94B9F">
        <w:rPr>
          <w:rFonts w:cstheme="minorHAnsi"/>
          <w:lang w:bidi="ar-SA"/>
        </w:rPr>
        <w:t>.</w:t>
      </w:r>
      <w:r w:rsidR="005D283B">
        <w:rPr>
          <w:rFonts w:cstheme="minorHAnsi"/>
          <w:lang w:bidi="ar-SA"/>
        </w:rPr>
        <w:t>7</w:t>
      </w:r>
      <w:r w:rsidRPr="00A87E02">
        <w:rPr>
          <w:rFonts w:cstheme="minorHAnsi"/>
          <w:lang w:bidi="ar-SA"/>
        </w:rPr>
        <w:t xml:space="preserve"> shows </w:t>
      </w:r>
      <w:r w:rsidR="00117EF7">
        <w:rPr>
          <w:rFonts w:cstheme="minorHAnsi"/>
          <w:lang w:bidi="ar-SA"/>
        </w:rPr>
        <w:t xml:space="preserve"> </w:t>
      </w:r>
      <w:r w:rsidRPr="00A87E02">
        <w:rPr>
          <w:rFonts w:cstheme="minorHAnsi"/>
          <w:lang w:bidi="ar-SA"/>
        </w:rPr>
        <w:t>that t</w:t>
      </w:r>
      <w:r>
        <w:rPr>
          <w:rFonts w:cstheme="minorHAnsi"/>
          <w:lang w:bidi="ar-SA"/>
        </w:rPr>
        <w:t xml:space="preserve">he </w:t>
      </w:r>
    </w:p>
    <w:p w:rsidR="00111A8D" w:rsidRDefault="00111A8D" w:rsidP="00787A2C">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lang w:bidi="ar-SA"/>
        </w:rPr>
      </w:pPr>
      <w:r>
        <w:rPr>
          <w:rFonts w:cstheme="minorHAnsi"/>
          <w:lang w:bidi="ar-SA"/>
        </w:rPr>
        <w:t>permeability-reduction ratio</w:t>
      </w:r>
      <w:r w:rsidR="00117EF7">
        <w:rPr>
          <w:rFonts w:cstheme="minorHAnsi"/>
          <w:lang w:bidi="ar-SA"/>
        </w:rPr>
        <w:t xml:space="preserve"> </w:t>
      </w:r>
      <w:r>
        <w:rPr>
          <w:rFonts w:cstheme="minorHAnsi"/>
          <w:lang w:bidi="ar-SA"/>
        </w:rPr>
        <w:t xml:space="preserve"> </w:t>
      </w:r>
      <w:r w:rsidRPr="00A87E02">
        <w:rPr>
          <w:rFonts w:cstheme="minorHAnsi"/>
          <w:lang w:bidi="ar-SA"/>
        </w:rPr>
        <w:t>changes from 0.81 to 0.36 by incr</w:t>
      </w:r>
      <w:r>
        <w:rPr>
          <w:rFonts w:cstheme="minorHAnsi"/>
          <w:lang w:bidi="ar-SA"/>
        </w:rPr>
        <w:t xml:space="preserve">easing </w:t>
      </w:r>
      <w:r w:rsidR="00117EF7">
        <w:rPr>
          <w:rFonts w:cstheme="minorHAnsi"/>
          <w:lang w:bidi="ar-SA"/>
        </w:rPr>
        <w:t xml:space="preserve"> </w:t>
      </w:r>
      <w:r>
        <w:rPr>
          <w:rFonts w:cstheme="minorHAnsi"/>
          <w:lang w:bidi="ar-SA"/>
        </w:rPr>
        <w:t xml:space="preserve">the concentration </w:t>
      </w:r>
    </w:p>
    <w:p w:rsidR="00111A8D" w:rsidRDefault="00111A8D" w:rsidP="00117EF7">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lang w:bidi="ar-SA"/>
        </w:rPr>
      </w:pPr>
      <w:r>
        <w:rPr>
          <w:rFonts w:cstheme="minorHAnsi"/>
          <w:lang w:bidi="ar-SA"/>
        </w:rPr>
        <w:t xml:space="preserve">of </w:t>
      </w:r>
      <w:r w:rsidR="00117EF7">
        <w:rPr>
          <w:rFonts w:cstheme="minorHAnsi"/>
          <w:lang w:bidi="ar-SA"/>
        </w:rPr>
        <w:t xml:space="preserve"> </w:t>
      </w:r>
      <w:r>
        <w:rPr>
          <w:rFonts w:cstheme="minorHAnsi"/>
          <w:lang w:bidi="ar-SA"/>
        </w:rPr>
        <w:t>the</w:t>
      </w:r>
      <w:r w:rsidR="00117EF7">
        <w:rPr>
          <w:rFonts w:cstheme="minorHAnsi"/>
          <w:lang w:bidi="ar-SA"/>
        </w:rPr>
        <w:t xml:space="preserve"> </w:t>
      </w:r>
      <w:r>
        <w:rPr>
          <w:rFonts w:cstheme="minorHAnsi"/>
          <w:lang w:bidi="ar-SA"/>
        </w:rPr>
        <w:t xml:space="preserve"> </w:t>
      </w:r>
      <w:r w:rsidRPr="00A87E02">
        <w:rPr>
          <w:rFonts w:cstheme="minorHAnsi"/>
          <w:lang w:bidi="ar-SA"/>
        </w:rPr>
        <w:t xml:space="preserve">gel </w:t>
      </w:r>
      <w:r w:rsidR="00117EF7">
        <w:rPr>
          <w:rFonts w:cstheme="minorHAnsi"/>
          <w:lang w:bidi="ar-SA"/>
        </w:rPr>
        <w:t xml:space="preserve"> </w:t>
      </w:r>
      <w:r w:rsidRPr="00A87E02">
        <w:rPr>
          <w:rFonts w:cstheme="minorHAnsi"/>
          <w:lang w:bidi="ar-SA"/>
        </w:rPr>
        <w:t xml:space="preserve">particles </w:t>
      </w:r>
      <w:r w:rsidR="00117EF7">
        <w:rPr>
          <w:rFonts w:cstheme="minorHAnsi"/>
          <w:lang w:bidi="ar-SA"/>
        </w:rPr>
        <w:t xml:space="preserve"> </w:t>
      </w:r>
      <w:r w:rsidRPr="00A87E02">
        <w:rPr>
          <w:rFonts w:cstheme="minorHAnsi"/>
          <w:lang w:bidi="ar-SA"/>
        </w:rPr>
        <w:t>from</w:t>
      </w:r>
      <w:r w:rsidR="00117EF7">
        <w:rPr>
          <w:rFonts w:cstheme="minorHAnsi"/>
          <w:lang w:bidi="ar-SA"/>
        </w:rPr>
        <w:t xml:space="preserve"> </w:t>
      </w:r>
      <w:r w:rsidRPr="00A87E02">
        <w:rPr>
          <w:rFonts w:cstheme="minorHAnsi"/>
          <w:lang w:bidi="ar-SA"/>
        </w:rPr>
        <w:t xml:space="preserve"> 0.5 to 3 vol%. Thi</w:t>
      </w:r>
      <w:r>
        <w:rPr>
          <w:rFonts w:cstheme="minorHAnsi"/>
          <w:lang w:bidi="ar-SA"/>
        </w:rPr>
        <w:t xml:space="preserve">s </w:t>
      </w:r>
      <w:r w:rsidR="00117EF7">
        <w:rPr>
          <w:rFonts w:cstheme="minorHAnsi"/>
          <w:lang w:bidi="ar-SA"/>
        </w:rPr>
        <w:t xml:space="preserve"> </w:t>
      </w:r>
      <w:r>
        <w:rPr>
          <w:rFonts w:cstheme="minorHAnsi"/>
          <w:lang w:bidi="ar-SA"/>
        </w:rPr>
        <w:t xml:space="preserve">happened because the plugging </w:t>
      </w:r>
      <w:r w:rsidRPr="00A87E02">
        <w:rPr>
          <w:rFonts w:cstheme="minorHAnsi"/>
          <w:lang w:bidi="ar-SA"/>
        </w:rPr>
        <w:t xml:space="preserve">of pores </w:t>
      </w:r>
    </w:p>
    <w:p w:rsidR="00111A8D" w:rsidRDefault="00111A8D" w:rsidP="00117EF7">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lang w:bidi="ar-SA"/>
        </w:rPr>
      </w:pPr>
      <w:r w:rsidRPr="00A87E02">
        <w:rPr>
          <w:rFonts w:cstheme="minorHAnsi"/>
          <w:lang w:bidi="ar-SA"/>
        </w:rPr>
        <w:t xml:space="preserve">occurs </w:t>
      </w:r>
      <w:r w:rsidR="00117EF7">
        <w:rPr>
          <w:rFonts w:cstheme="minorHAnsi"/>
          <w:lang w:bidi="ar-SA"/>
        </w:rPr>
        <w:t xml:space="preserve"> </w:t>
      </w:r>
      <w:r w:rsidRPr="00A87E02">
        <w:rPr>
          <w:rFonts w:cstheme="minorHAnsi"/>
          <w:lang w:bidi="ar-SA"/>
        </w:rPr>
        <w:t>more</w:t>
      </w:r>
      <w:r w:rsidR="00117EF7">
        <w:rPr>
          <w:rFonts w:cstheme="minorHAnsi"/>
          <w:lang w:bidi="ar-SA"/>
        </w:rPr>
        <w:t xml:space="preserve"> </w:t>
      </w:r>
      <w:r w:rsidRPr="00A87E02">
        <w:rPr>
          <w:rFonts w:cstheme="minorHAnsi"/>
          <w:lang w:bidi="ar-SA"/>
        </w:rPr>
        <w:t xml:space="preserve"> rap</w:t>
      </w:r>
      <w:r>
        <w:rPr>
          <w:rFonts w:cstheme="minorHAnsi"/>
          <w:lang w:bidi="ar-SA"/>
        </w:rPr>
        <w:t>idly</w:t>
      </w:r>
      <w:r w:rsidR="00117EF7">
        <w:rPr>
          <w:rFonts w:cstheme="minorHAnsi"/>
          <w:lang w:bidi="ar-SA"/>
        </w:rPr>
        <w:t xml:space="preserve"> </w:t>
      </w:r>
      <w:r>
        <w:rPr>
          <w:rFonts w:cstheme="minorHAnsi"/>
          <w:lang w:bidi="ar-SA"/>
        </w:rPr>
        <w:t xml:space="preserve"> as the</w:t>
      </w:r>
      <w:r w:rsidR="00117EF7">
        <w:rPr>
          <w:rFonts w:cstheme="minorHAnsi"/>
          <w:lang w:bidi="ar-SA"/>
        </w:rPr>
        <w:t xml:space="preserve"> </w:t>
      </w:r>
      <w:r>
        <w:rPr>
          <w:rFonts w:cstheme="minorHAnsi"/>
          <w:lang w:bidi="ar-SA"/>
        </w:rPr>
        <w:t xml:space="preserve"> amount of particles </w:t>
      </w:r>
      <w:r w:rsidRPr="00A87E02">
        <w:rPr>
          <w:rFonts w:cstheme="minorHAnsi"/>
          <w:lang w:bidi="ar-SA"/>
        </w:rPr>
        <w:t>trapped at the pore throats or de</w:t>
      </w:r>
      <w:r>
        <w:rPr>
          <w:rFonts w:cstheme="minorHAnsi"/>
          <w:lang w:bidi="ar-SA"/>
        </w:rPr>
        <w:t xml:space="preserve">formed </w:t>
      </w:r>
    </w:p>
    <w:p w:rsidR="00111A8D" w:rsidRDefault="00111A8D" w:rsidP="00117EF7">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lang w:bidi="ar-SA"/>
        </w:rPr>
      </w:pPr>
      <w:r>
        <w:rPr>
          <w:rFonts w:cstheme="minorHAnsi"/>
          <w:lang w:bidi="ar-SA"/>
        </w:rPr>
        <w:t>and</w:t>
      </w:r>
      <w:r w:rsidR="00117EF7">
        <w:rPr>
          <w:rFonts w:cstheme="minorHAnsi"/>
          <w:lang w:bidi="ar-SA"/>
        </w:rPr>
        <w:t xml:space="preserve"> </w:t>
      </w:r>
      <w:r>
        <w:rPr>
          <w:rFonts w:cstheme="minorHAnsi"/>
          <w:lang w:bidi="ar-SA"/>
        </w:rPr>
        <w:t xml:space="preserve"> then </w:t>
      </w:r>
      <w:r w:rsidR="00111A8D">
        <w:rPr>
          <w:rFonts w:cstheme="minorHAnsi"/>
          <w:lang w:bidi="ar-SA"/>
        </w:rPr>
        <w:t xml:space="preserve"> </w:t>
      </w:r>
      <w:r>
        <w:rPr>
          <w:rFonts w:cstheme="minorHAnsi"/>
          <w:lang w:bidi="ar-SA"/>
        </w:rPr>
        <w:t xml:space="preserve">captured </w:t>
      </w:r>
      <w:r w:rsidR="00117EF7">
        <w:rPr>
          <w:rFonts w:cstheme="minorHAnsi"/>
          <w:lang w:bidi="ar-SA"/>
        </w:rPr>
        <w:t xml:space="preserve"> </w:t>
      </w:r>
      <w:r>
        <w:rPr>
          <w:rFonts w:cstheme="minorHAnsi"/>
          <w:lang w:bidi="ar-SA"/>
        </w:rPr>
        <w:t>at the</w:t>
      </w:r>
      <w:r w:rsidR="00117EF7">
        <w:rPr>
          <w:rFonts w:cstheme="minorHAnsi"/>
          <w:lang w:bidi="ar-SA"/>
        </w:rPr>
        <w:t xml:space="preserve"> </w:t>
      </w:r>
      <w:r>
        <w:rPr>
          <w:rFonts w:cstheme="minorHAnsi"/>
          <w:lang w:bidi="ar-SA"/>
        </w:rPr>
        <w:t xml:space="preserve"> </w:t>
      </w:r>
      <w:r w:rsidRPr="00A87E02">
        <w:rPr>
          <w:rFonts w:cstheme="minorHAnsi"/>
          <w:lang w:bidi="ar-SA"/>
        </w:rPr>
        <w:t>pore</w:t>
      </w:r>
      <w:r w:rsidR="00111A8D">
        <w:rPr>
          <w:rFonts w:cstheme="minorHAnsi"/>
          <w:lang w:bidi="ar-SA"/>
        </w:rPr>
        <w:t xml:space="preserve"> </w:t>
      </w:r>
      <w:r w:rsidRPr="00A87E02">
        <w:rPr>
          <w:rFonts w:cstheme="minorHAnsi"/>
          <w:lang w:bidi="ar-SA"/>
        </w:rPr>
        <w:t xml:space="preserve"> surface</w:t>
      </w:r>
      <w:r w:rsidR="00117EF7">
        <w:rPr>
          <w:rFonts w:cstheme="minorHAnsi"/>
          <w:lang w:bidi="ar-SA"/>
        </w:rPr>
        <w:t xml:space="preserve"> </w:t>
      </w:r>
      <w:r w:rsidRPr="00A87E02">
        <w:rPr>
          <w:rFonts w:cstheme="minorHAnsi"/>
          <w:lang w:bidi="ar-SA"/>
        </w:rPr>
        <w:t xml:space="preserve"> increases </w:t>
      </w:r>
      <w:r w:rsidR="00117EF7">
        <w:rPr>
          <w:rFonts w:cstheme="minorHAnsi"/>
          <w:lang w:bidi="ar-SA"/>
        </w:rPr>
        <w:t xml:space="preserve"> </w:t>
      </w:r>
      <w:r w:rsidRPr="00A87E02">
        <w:rPr>
          <w:rFonts w:cstheme="minorHAnsi"/>
          <w:lang w:bidi="ar-SA"/>
        </w:rPr>
        <w:t>by</w:t>
      </w:r>
      <w:r w:rsidR="00117EF7">
        <w:rPr>
          <w:rFonts w:cstheme="minorHAnsi"/>
          <w:lang w:bidi="ar-SA"/>
        </w:rPr>
        <w:t xml:space="preserve"> </w:t>
      </w:r>
      <w:r w:rsidRPr="00A87E02">
        <w:rPr>
          <w:rFonts w:cstheme="minorHAnsi"/>
          <w:lang w:bidi="ar-SA"/>
        </w:rPr>
        <w:t xml:space="preserve"> c</w:t>
      </w:r>
      <w:r>
        <w:rPr>
          <w:rFonts w:cstheme="minorHAnsi"/>
          <w:lang w:bidi="ar-SA"/>
        </w:rPr>
        <w:t>oncentration</w:t>
      </w:r>
      <w:r w:rsidR="00111A8D">
        <w:rPr>
          <w:rFonts w:cstheme="minorHAnsi"/>
          <w:lang w:bidi="ar-SA"/>
        </w:rPr>
        <w:t xml:space="preserve"> </w:t>
      </w:r>
      <w:r w:rsidR="00117EF7">
        <w:rPr>
          <w:rFonts w:cstheme="minorHAnsi"/>
          <w:lang w:bidi="ar-SA"/>
        </w:rPr>
        <w:t xml:space="preserve"> </w:t>
      </w:r>
      <w:r>
        <w:rPr>
          <w:rFonts w:cstheme="minorHAnsi"/>
          <w:lang w:bidi="ar-SA"/>
        </w:rPr>
        <w:t xml:space="preserve"> increase. Also, as </w:t>
      </w:r>
    </w:p>
    <w:p w:rsidR="00111A8D" w:rsidRDefault="00111A8D" w:rsidP="00117EF7">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lang w:bidi="ar-SA"/>
        </w:rPr>
      </w:pPr>
      <w:r>
        <w:rPr>
          <w:rFonts w:cstheme="minorHAnsi"/>
          <w:lang w:bidi="ar-SA"/>
        </w:rPr>
        <w:t xml:space="preserve">shown </w:t>
      </w:r>
      <w:r w:rsidR="00117EF7">
        <w:rPr>
          <w:rFonts w:cstheme="minorHAnsi"/>
          <w:lang w:bidi="ar-SA"/>
        </w:rPr>
        <w:t xml:space="preserve"> </w:t>
      </w:r>
      <w:r w:rsidRPr="00A87E02">
        <w:rPr>
          <w:rFonts w:cstheme="minorHAnsi"/>
          <w:lang w:bidi="ar-SA"/>
        </w:rPr>
        <w:t xml:space="preserve">in </w:t>
      </w:r>
      <w:r w:rsidRPr="00C94B9F">
        <w:rPr>
          <w:rFonts w:cstheme="minorHAnsi"/>
          <w:b/>
          <w:bCs/>
          <w:lang w:bidi="ar-SA"/>
        </w:rPr>
        <w:t xml:space="preserve">Fig. </w:t>
      </w:r>
      <w:r w:rsidR="005D283B">
        <w:rPr>
          <w:rFonts w:cstheme="minorHAnsi"/>
          <w:b/>
          <w:bCs/>
          <w:lang w:bidi="ar-SA"/>
        </w:rPr>
        <w:t>5</w:t>
      </w:r>
      <w:r w:rsidR="00C94B9F" w:rsidRPr="00C94B9F">
        <w:rPr>
          <w:rFonts w:cstheme="minorHAnsi"/>
          <w:b/>
          <w:bCs/>
          <w:lang w:bidi="ar-SA"/>
        </w:rPr>
        <w:t>.</w:t>
      </w:r>
      <w:r w:rsidR="005D283B">
        <w:rPr>
          <w:rFonts w:cstheme="minorHAnsi"/>
          <w:b/>
          <w:bCs/>
          <w:lang w:bidi="ar-SA"/>
        </w:rPr>
        <w:t>8</w:t>
      </w:r>
      <w:r w:rsidRPr="00A87E02">
        <w:rPr>
          <w:rFonts w:cstheme="minorHAnsi"/>
          <w:lang w:bidi="ar-SA"/>
        </w:rPr>
        <w:t xml:space="preserve">, for a </w:t>
      </w:r>
      <w:r w:rsidR="00117EF7">
        <w:rPr>
          <w:rFonts w:cstheme="minorHAnsi"/>
          <w:lang w:bidi="ar-SA"/>
        </w:rPr>
        <w:t xml:space="preserve"> </w:t>
      </w:r>
      <w:r w:rsidRPr="00A87E02">
        <w:rPr>
          <w:rFonts w:cstheme="minorHAnsi"/>
          <w:lang w:bidi="ar-SA"/>
        </w:rPr>
        <w:t>constant</w:t>
      </w:r>
      <w:r w:rsidR="00111A8D">
        <w:rPr>
          <w:rFonts w:cstheme="minorHAnsi"/>
          <w:lang w:bidi="ar-SA"/>
        </w:rPr>
        <w:t xml:space="preserve"> </w:t>
      </w:r>
      <w:r w:rsidRPr="00A87E02">
        <w:rPr>
          <w:rFonts w:cstheme="minorHAnsi"/>
          <w:lang w:bidi="ar-SA"/>
        </w:rPr>
        <w:t xml:space="preserve"> flow</w:t>
      </w:r>
      <w:r>
        <w:rPr>
          <w:rFonts w:cstheme="minorHAnsi"/>
          <w:lang w:bidi="ar-SA"/>
        </w:rPr>
        <w:t xml:space="preserve"> </w:t>
      </w:r>
      <w:r w:rsidR="00117EF7">
        <w:rPr>
          <w:rFonts w:cstheme="minorHAnsi"/>
          <w:lang w:bidi="ar-SA"/>
        </w:rPr>
        <w:t xml:space="preserve"> </w:t>
      </w:r>
      <w:r>
        <w:rPr>
          <w:rFonts w:cstheme="minorHAnsi"/>
          <w:lang w:bidi="ar-SA"/>
        </w:rPr>
        <w:t>rate, the</w:t>
      </w:r>
      <w:r w:rsidR="00111A8D">
        <w:rPr>
          <w:rFonts w:cstheme="minorHAnsi"/>
          <w:lang w:bidi="ar-SA"/>
        </w:rPr>
        <w:t xml:space="preserve"> </w:t>
      </w:r>
      <w:r w:rsidR="00117EF7">
        <w:rPr>
          <w:rFonts w:cstheme="minorHAnsi"/>
          <w:lang w:bidi="ar-SA"/>
        </w:rPr>
        <w:t xml:space="preserve"> </w:t>
      </w:r>
      <w:r>
        <w:rPr>
          <w:rFonts w:cstheme="minorHAnsi"/>
          <w:lang w:bidi="ar-SA"/>
        </w:rPr>
        <w:t xml:space="preserve"> suspension </w:t>
      </w:r>
      <w:r w:rsidR="00117EF7">
        <w:rPr>
          <w:rFonts w:cstheme="minorHAnsi"/>
          <w:lang w:bidi="ar-SA"/>
        </w:rPr>
        <w:t xml:space="preserve"> </w:t>
      </w:r>
      <w:r>
        <w:rPr>
          <w:rFonts w:cstheme="minorHAnsi"/>
          <w:lang w:bidi="ar-SA"/>
        </w:rPr>
        <w:t xml:space="preserve">viscosity </w:t>
      </w:r>
      <w:r w:rsidR="00111A8D">
        <w:rPr>
          <w:rFonts w:cstheme="minorHAnsi"/>
          <w:lang w:bidi="ar-SA"/>
        </w:rPr>
        <w:t xml:space="preserve"> </w:t>
      </w:r>
      <w:r w:rsidR="00117EF7">
        <w:rPr>
          <w:rFonts w:cstheme="minorHAnsi"/>
          <w:lang w:bidi="ar-SA"/>
        </w:rPr>
        <w:t xml:space="preserve"> </w:t>
      </w:r>
      <w:r>
        <w:rPr>
          <w:rFonts w:cstheme="minorHAnsi"/>
          <w:lang w:bidi="ar-SA"/>
        </w:rPr>
        <w:t xml:space="preserve">increases from </w:t>
      </w:r>
    </w:p>
    <w:p w:rsidR="00111A8D" w:rsidRDefault="00111A8D" w:rsidP="00117EF7">
      <w:pPr>
        <w:autoSpaceDE w:val="0"/>
        <w:autoSpaceDN w:val="0"/>
        <w:adjustRightInd w:val="0"/>
        <w:spacing w:line="240" w:lineRule="auto"/>
        <w:jc w:val="both"/>
        <w:rPr>
          <w:rFonts w:cstheme="minorHAnsi"/>
          <w:lang w:bidi="ar-SA"/>
        </w:rPr>
      </w:pPr>
    </w:p>
    <w:p w:rsidR="00111A8D" w:rsidRDefault="00645608" w:rsidP="00117EF7">
      <w:pPr>
        <w:autoSpaceDE w:val="0"/>
        <w:autoSpaceDN w:val="0"/>
        <w:adjustRightInd w:val="0"/>
        <w:spacing w:line="240" w:lineRule="auto"/>
        <w:jc w:val="both"/>
        <w:rPr>
          <w:rFonts w:cstheme="minorHAnsi"/>
          <w:lang w:bidi="ar-SA"/>
        </w:rPr>
      </w:pPr>
      <w:r>
        <w:rPr>
          <w:rFonts w:cstheme="minorHAnsi"/>
          <w:lang w:bidi="ar-SA"/>
        </w:rPr>
        <w:t>0.0035 to 0.0055 Pa.</w:t>
      </w:r>
      <w:r w:rsidR="00A87E02" w:rsidRPr="00A87E02">
        <w:rPr>
          <w:rFonts w:cstheme="minorHAnsi"/>
          <w:lang w:bidi="ar-SA"/>
        </w:rPr>
        <w:t>s when the gel-particle concent</w:t>
      </w:r>
      <w:r w:rsidR="00A87E02">
        <w:rPr>
          <w:rFonts w:cstheme="minorHAnsi"/>
          <w:lang w:bidi="ar-SA"/>
        </w:rPr>
        <w:t xml:space="preserve">ration </w:t>
      </w:r>
      <w:r w:rsidR="00A87E02" w:rsidRPr="00A87E02">
        <w:rPr>
          <w:rFonts w:cstheme="minorHAnsi"/>
          <w:lang w:bidi="ar-SA"/>
        </w:rPr>
        <w:t xml:space="preserve">increases from 0.5 to </w:t>
      </w:r>
      <w:r w:rsidR="00A87E02">
        <w:rPr>
          <w:rFonts w:cstheme="minorHAnsi"/>
          <w:lang w:bidi="ar-SA"/>
        </w:rPr>
        <w:t xml:space="preserve">3 vol%. </w:t>
      </w:r>
    </w:p>
    <w:p w:rsidR="00111A8D" w:rsidRDefault="00111A8D" w:rsidP="00117EF7">
      <w:pPr>
        <w:autoSpaceDE w:val="0"/>
        <w:autoSpaceDN w:val="0"/>
        <w:adjustRightInd w:val="0"/>
        <w:spacing w:line="240" w:lineRule="auto"/>
        <w:jc w:val="both"/>
        <w:rPr>
          <w:rFonts w:cstheme="minorHAnsi"/>
          <w:lang w:bidi="ar-SA"/>
        </w:rPr>
      </w:pPr>
    </w:p>
    <w:p w:rsidR="00111A8D" w:rsidRDefault="00A87E02" w:rsidP="00117EF7">
      <w:pPr>
        <w:autoSpaceDE w:val="0"/>
        <w:autoSpaceDN w:val="0"/>
        <w:adjustRightInd w:val="0"/>
        <w:spacing w:line="240" w:lineRule="auto"/>
        <w:jc w:val="both"/>
        <w:rPr>
          <w:rFonts w:cstheme="minorHAnsi"/>
          <w:b/>
          <w:bCs/>
        </w:rPr>
      </w:pPr>
      <w:r>
        <w:rPr>
          <w:rFonts w:cstheme="minorHAnsi"/>
          <w:lang w:bidi="ar-SA"/>
        </w:rPr>
        <w:t xml:space="preserve">This causes an increase </w:t>
      </w:r>
      <w:r w:rsidRPr="00A87E02">
        <w:rPr>
          <w:rFonts w:cstheme="minorHAnsi"/>
          <w:lang w:bidi="ar-SA"/>
        </w:rPr>
        <w:t>in the differential pressure and permeability reduction.</w:t>
      </w:r>
      <w:r w:rsidR="00255F16" w:rsidRPr="00A87E02">
        <w:rPr>
          <w:rFonts w:cstheme="minorHAnsi"/>
          <w:b/>
          <w:bCs/>
        </w:rPr>
        <w:t xml:space="preserve">  </w:t>
      </w:r>
    </w:p>
    <w:p w:rsidR="00C94B9F" w:rsidRDefault="00C94B9F" w:rsidP="00111A8D">
      <w:pPr>
        <w:autoSpaceDE w:val="0"/>
        <w:autoSpaceDN w:val="0"/>
        <w:adjustRightInd w:val="0"/>
        <w:spacing w:line="240" w:lineRule="auto"/>
        <w:jc w:val="both"/>
        <w:rPr>
          <w:rFonts w:cstheme="minorHAnsi"/>
          <w:b/>
          <w:bCs/>
        </w:rPr>
      </w:pPr>
    </w:p>
    <w:p w:rsidR="00D516DF" w:rsidRDefault="00D516DF" w:rsidP="00111A8D">
      <w:pPr>
        <w:autoSpaceDE w:val="0"/>
        <w:autoSpaceDN w:val="0"/>
        <w:adjustRightInd w:val="0"/>
        <w:spacing w:line="240" w:lineRule="auto"/>
        <w:jc w:val="both"/>
        <w:rPr>
          <w:rFonts w:cstheme="minorHAnsi"/>
          <w:b/>
          <w:bCs/>
        </w:rPr>
      </w:pPr>
    </w:p>
    <w:p w:rsidR="00A87E02" w:rsidRPr="00A87E02" w:rsidRDefault="00255F16" w:rsidP="00111A8D">
      <w:pPr>
        <w:autoSpaceDE w:val="0"/>
        <w:autoSpaceDN w:val="0"/>
        <w:adjustRightInd w:val="0"/>
        <w:spacing w:line="240" w:lineRule="auto"/>
        <w:jc w:val="both"/>
        <w:rPr>
          <w:rFonts w:cstheme="minorHAnsi"/>
          <w:lang w:bidi="ar-SA"/>
        </w:rPr>
      </w:pPr>
      <w:r w:rsidRPr="00A87E02">
        <w:rPr>
          <w:rFonts w:cstheme="minorHAnsi"/>
          <w:b/>
          <w:bCs/>
        </w:rPr>
        <w:t xml:space="preserve"> </w:t>
      </w:r>
    </w:p>
    <w:p w:rsidR="00255F16" w:rsidRPr="00A87E02" w:rsidRDefault="00255F16" w:rsidP="00A87E02">
      <w:pPr>
        <w:autoSpaceDE w:val="0"/>
        <w:autoSpaceDN w:val="0"/>
        <w:adjustRightInd w:val="0"/>
        <w:spacing w:line="240" w:lineRule="auto"/>
        <w:jc w:val="both"/>
        <w:rPr>
          <w:rFonts w:cstheme="minorHAnsi"/>
          <w:lang w:bidi="ar-SA"/>
        </w:rPr>
      </w:pPr>
      <w:r w:rsidRPr="00A87E02">
        <w:rPr>
          <w:rFonts w:cstheme="minorHAnsi"/>
          <w:b/>
          <w:bCs/>
        </w:rPr>
        <w:t xml:space="preserve">        </w:t>
      </w:r>
    </w:p>
    <w:p w:rsidR="0012783F" w:rsidRPr="008006FA" w:rsidRDefault="00F920F8" w:rsidP="0012783F">
      <w:pPr>
        <w:tabs>
          <w:tab w:val="right" w:pos="8640"/>
        </w:tabs>
        <w:rPr>
          <w:rFonts w:asciiTheme="majorBidi" w:hAnsiTheme="majorBidi" w:cstheme="majorBidi"/>
        </w:rPr>
      </w:pPr>
      <w:r>
        <w:rPr>
          <w:noProof/>
          <w:lang w:bidi="ar-SA"/>
        </w:rPr>
        <w:lastRenderedPageBreak/>
        <w:drawing>
          <wp:inline distT="0" distB="0" distL="0" distR="0" wp14:anchorId="11765E47" wp14:editId="050B8A16">
            <wp:extent cx="5394960" cy="3657160"/>
            <wp:effectExtent l="0" t="0" r="15240" b="19685"/>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12783F" w:rsidRDefault="0012783F" w:rsidP="00147231">
      <w:pPr>
        <w:spacing w:line="240" w:lineRule="auto"/>
        <w:rPr>
          <w:rFonts w:asciiTheme="majorBidi" w:hAnsiTheme="majorBidi" w:cstheme="majorBidi"/>
          <w:b/>
          <w:bCs/>
        </w:rPr>
      </w:pPr>
      <w:r w:rsidRPr="008006FA">
        <w:rPr>
          <w:rFonts w:asciiTheme="majorBidi" w:hAnsiTheme="majorBidi" w:cstheme="majorBidi"/>
          <w:b/>
          <w:bCs/>
        </w:rPr>
        <w:t xml:space="preserve">Fig. </w:t>
      </w:r>
      <w:r w:rsidR="005D283B">
        <w:rPr>
          <w:rFonts w:asciiTheme="majorBidi" w:hAnsiTheme="majorBidi" w:cstheme="majorBidi"/>
          <w:b/>
          <w:bCs/>
        </w:rPr>
        <w:t>5</w:t>
      </w:r>
      <w:r w:rsidR="00031B93">
        <w:rPr>
          <w:rFonts w:asciiTheme="majorBidi" w:hAnsiTheme="majorBidi" w:cstheme="majorBidi"/>
          <w:b/>
          <w:bCs/>
        </w:rPr>
        <w:t>.</w:t>
      </w:r>
      <w:r w:rsidR="005D283B">
        <w:rPr>
          <w:rFonts w:asciiTheme="majorBidi" w:hAnsiTheme="majorBidi" w:cstheme="majorBidi"/>
          <w:b/>
          <w:bCs/>
        </w:rPr>
        <w:t>7</w:t>
      </w:r>
      <w:r w:rsidRPr="008006FA">
        <w:rPr>
          <w:rFonts w:asciiTheme="majorBidi" w:hAnsiTheme="majorBidi" w:cstheme="majorBidi"/>
          <w:b/>
          <w:bCs/>
        </w:rPr>
        <w:t xml:space="preserve">: Permeability reduction at 100 cm³/hr for different volume suspension </w:t>
      </w:r>
    </w:p>
    <w:p w:rsidR="00147231" w:rsidRDefault="00147231" w:rsidP="00147231">
      <w:pPr>
        <w:spacing w:line="240" w:lineRule="auto"/>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concentrations  at T =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AD615A" w:rsidRDefault="00AD615A" w:rsidP="00147231">
      <w:pPr>
        <w:spacing w:line="240" w:lineRule="auto"/>
        <w:rPr>
          <w:rFonts w:asciiTheme="majorBidi" w:hAnsiTheme="majorBidi" w:cstheme="majorBidi"/>
          <w:b/>
          <w:bCs/>
        </w:rPr>
      </w:pPr>
    </w:p>
    <w:p w:rsidR="00AD615A" w:rsidRPr="008006FA" w:rsidRDefault="00AD615A" w:rsidP="00147231">
      <w:pPr>
        <w:spacing w:line="240" w:lineRule="auto"/>
        <w:rPr>
          <w:rFonts w:asciiTheme="majorBidi" w:hAnsiTheme="majorBidi" w:cstheme="majorBidi"/>
          <w:b/>
          <w:bCs/>
        </w:rPr>
      </w:pPr>
    </w:p>
    <w:p w:rsidR="0012783F" w:rsidRPr="008006FA" w:rsidRDefault="00F920F8" w:rsidP="0012783F">
      <w:pPr>
        <w:tabs>
          <w:tab w:val="right" w:pos="8640"/>
        </w:tabs>
        <w:rPr>
          <w:rFonts w:asciiTheme="majorBidi" w:hAnsiTheme="majorBidi" w:cstheme="majorBidi"/>
        </w:rPr>
      </w:pPr>
      <w:r>
        <w:rPr>
          <w:noProof/>
          <w:lang w:bidi="ar-SA"/>
        </w:rPr>
        <w:drawing>
          <wp:inline distT="0" distB="0" distL="0" distR="0" wp14:anchorId="26BD1BA0" wp14:editId="3FD9945A">
            <wp:extent cx="5067300" cy="2819400"/>
            <wp:effectExtent l="0" t="0" r="0" b="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255F16" w:rsidRDefault="0012783F" w:rsidP="009F2060">
      <w:pPr>
        <w:spacing w:line="240" w:lineRule="auto"/>
        <w:jc w:val="both"/>
        <w:rPr>
          <w:rFonts w:asciiTheme="majorBidi" w:hAnsiTheme="majorBidi" w:cstheme="majorBidi"/>
          <w:b/>
          <w:bCs/>
        </w:rPr>
      </w:pPr>
      <w:r w:rsidRPr="008006FA">
        <w:rPr>
          <w:rFonts w:asciiTheme="majorBidi" w:hAnsiTheme="majorBidi" w:cstheme="majorBidi"/>
          <w:b/>
          <w:bCs/>
        </w:rPr>
        <w:t>Fig. </w:t>
      </w:r>
      <w:r w:rsidR="005D283B">
        <w:rPr>
          <w:rFonts w:asciiTheme="majorBidi" w:hAnsiTheme="majorBidi" w:cstheme="majorBidi"/>
          <w:b/>
          <w:bCs/>
        </w:rPr>
        <w:t>5</w:t>
      </w:r>
      <w:r w:rsidR="00031B93">
        <w:rPr>
          <w:rFonts w:asciiTheme="majorBidi" w:hAnsiTheme="majorBidi" w:cstheme="majorBidi"/>
          <w:b/>
          <w:bCs/>
        </w:rPr>
        <w:t>.</w:t>
      </w:r>
      <w:r w:rsidR="005D283B">
        <w:rPr>
          <w:rFonts w:asciiTheme="majorBidi" w:hAnsiTheme="majorBidi" w:cstheme="majorBidi"/>
          <w:b/>
          <w:bCs/>
        </w:rPr>
        <w:t>8</w:t>
      </w:r>
      <w:r w:rsidRPr="008006FA">
        <w:rPr>
          <w:rFonts w:asciiTheme="majorBidi" w:hAnsiTheme="majorBidi" w:cstheme="majorBidi"/>
          <w:b/>
          <w:bCs/>
        </w:rPr>
        <w:t>: Suspension viscosity at 100 cm³/h</w:t>
      </w:r>
      <w:r w:rsidR="009F2060">
        <w:rPr>
          <w:rFonts w:asciiTheme="majorBidi" w:hAnsiTheme="majorBidi" w:cstheme="majorBidi"/>
          <w:b/>
          <w:bCs/>
        </w:rPr>
        <w:t xml:space="preserve">r for different particle volume </w:t>
      </w:r>
    </w:p>
    <w:p w:rsidR="009F2060" w:rsidRPr="00D967E3" w:rsidRDefault="009F2060" w:rsidP="009F2060">
      <w:pPr>
        <w:spacing w:line="240" w:lineRule="auto"/>
        <w:jc w:val="both"/>
        <w:rPr>
          <w:rFonts w:asciiTheme="majorBidi" w:hAnsiTheme="majorBidi" w:cstheme="majorBidi"/>
          <w:b/>
          <w:bCs/>
        </w:rPr>
      </w:pPr>
      <w:r>
        <w:rPr>
          <w:rFonts w:asciiTheme="majorBidi" w:hAnsiTheme="majorBidi" w:cstheme="majorBidi"/>
          <w:b/>
          <w:bCs/>
        </w:rPr>
        <w:tab/>
        <w:t xml:space="preserve">     </w:t>
      </w:r>
      <w:r w:rsidRPr="008006FA">
        <w:rPr>
          <w:rFonts w:asciiTheme="majorBidi" w:hAnsiTheme="majorBidi" w:cstheme="majorBidi"/>
          <w:b/>
          <w:bCs/>
        </w:rPr>
        <w:t xml:space="preserve">concentrations at T= 23.5 </w:t>
      </w:r>
      <w:r w:rsidRPr="008006FA">
        <w:rPr>
          <w:rFonts w:asciiTheme="majorBidi" w:hAnsiTheme="majorBidi" w:cstheme="majorBidi"/>
          <w:b/>
          <w:bCs/>
          <w:vertAlign w:val="superscript"/>
        </w:rPr>
        <w:t>°</w:t>
      </w:r>
      <w:r w:rsidRPr="008006FA">
        <w:rPr>
          <w:rFonts w:asciiTheme="majorBidi" w:hAnsiTheme="majorBidi" w:cstheme="majorBidi"/>
          <w:b/>
          <w:bCs/>
        </w:rPr>
        <w:t xml:space="preserve">C </w:t>
      </w:r>
    </w:p>
    <w:p w:rsidR="009F2060" w:rsidRDefault="009F2060" w:rsidP="00255F16">
      <w:pPr>
        <w:jc w:val="both"/>
        <w:rPr>
          <w:b/>
          <w:bCs/>
        </w:rPr>
      </w:pPr>
    </w:p>
    <w:p w:rsidR="00255F16" w:rsidRDefault="005D283B" w:rsidP="00255F16">
      <w:pPr>
        <w:jc w:val="both"/>
        <w:rPr>
          <w:rFonts w:asciiTheme="majorBidi" w:hAnsiTheme="majorBidi" w:cstheme="majorBidi"/>
          <w:b/>
          <w:bCs/>
        </w:rPr>
      </w:pPr>
      <w:r>
        <w:rPr>
          <w:b/>
          <w:bCs/>
        </w:rPr>
        <w:lastRenderedPageBreak/>
        <w:t>5.2</w:t>
      </w:r>
      <w:r w:rsidR="00255F16">
        <w:rPr>
          <w:b/>
          <w:bCs/>
        </w:rPr>
        <w:t>.3</w:t>
      </w:r>
      <w:r w:rsidR="00255F16" w:rsidRPr="008006FA">
        <w:rPr>
          <w:rFonts w:asciiTheme="majorBidi" w:hAnsiTheme="majorBidi" w:cstheme="majorBidi"/>
        </w:rPr>
        <w:t>   </w:t>
      </w:r>
      <w:r w:rsidR="00255F16" w:rsidRPr="00255F16">
        <w:rPr>
          <w:rFonts w:asciiTheme="majorHAnsi" w:hAnsiTheme="majorHAnsi" w:cstheme="majorHAnsi"/>
          <w:b/>
        </w:rPr>
        <w:t>Ef</w:t>
      </w:r>
      <w:r w:rsidR="00255F16">
        <w:rPr>
          <w:rFonts w:asciiTheme="majorHAnsi" w:hAnsiTheme="majorHAnsi" w:cstheme="majorHAnsi"/>
          <w:b/>
        </w:rPr>
        <w:t>fect of flow rate</w:t>
      </w:r>
      <w:r w:rsidR="00255F16" w:rsidRPr="008006FA">
        <w:rPr>
          <w:rFonts w:asciiTheme="majorBidi" w:hAnsiTheme="majorBidi" w:cstheme="majorBidi"/>
          <w:b/>
          <w:bCs/>
        </w:rPr>
        <w:t xml:space="preserve"> </w:t>
      </w:r>
    </w:p>
    <w:p w:rsidR="00255F16" w:rsidRPr="008006FA" w:rsidRDefault="00255F16" w:rsidP="00D516DF">
      <w:pPr>
        <w:jc w:val="both"/>
      </w:pPr>
      <w:r>
        <w:t xml:space="preserve">              </w:t>
      </w:r>
      <w:r w:rsidR="00E84477">
        <w:t>T</w:t>
      </w:r>
      <w:r w:rsidR="00E84477" w:rsidRPr="008006FA">
        <w:t xml:space="preserve">he effect of the suspension injection flow rate on </w:t>
      </w:r>
      <w:r w:rsidR="00E84477">
        <w:t xml:space="preserve">the </w:t>
      </w:r>
      <w:r w:rsidR="00E84477" w:rsidRPr="008006FA">
        <w:t>pressure drop and permeability reduction in the sand pack</w:t>
      </w:r>
      <w:r w:rsidR="00D516DF">
        <w:t xml:space="preserve"> was investigated by</w:t>
      </w:r>
      <w:r w:rsidR="00E84477" w:rsidRPr="008006FA">
        <w:t xml:space="preserve"> </w:t>
      </w:r>
      <w:r w:rsidR="00E84477">
        <w:t>s</w:t>
      </w:r>
      <w:r w:rsidRPr="008006FA">
        <w:t xml:space="preserve">everal experiments at a constant 3 vol% concentration for the flow rates of 50 cm³/hr, 100 cm³/hr, 200 cm³/hr, 280 cm³/hr, and 400 cm³/hr. </w:t>
      </w:r>
      <w:r w:rsidRPr="008006FA">
        <w:rPr>
          <w:b/>
          <w:bCs/>
        </w:rPr>
        <w:t xml:space="preserve">Fig. </w:t>
      </w:r>
      <w:r w:rsidR="005D283B">
        <w:rPr>
          <w:b/>
          <w:bCs/>
        </w:rPr>
        <w:t>5</w:t>
      </w:r>
      <w:r w:rsidR="00047ADF">
        <w:rPr>
          <w:b/>
          <w:bCs/>
        </w:rPr>
        <w:t>.</w:t>
      </w:r>
      <w:r w:rsidR="005D283B">
        <w:rPr>
          <w:b/>
          <w:bCs/>
        </w:rPr>
        <w:t>9</w:t>
      </w:r>
      <w:r w:rsidR="002D4540">
        <w:t xml:space="preserve"> shows the permeability-</w:t>
      </w:r>
      <w:r w:rsidRPr="008006FA">
        <w:t>reduction with pore volumes injected at different flow rates and constant concentration. The permeability reduction increased from 0.46 to 0.36 when the flow rate increased from 50 cm</w:t>
      </w:r>
      <w:r w:rsidRPr="008006FA">
        <w:rPr>
          <w:rFonts w:ascii="Calibri" w:hAnsi="Calibri" w:cs="Calibri"/>
        </w:rPr>
        <w:t>³</w:t>
      </w:r>
      <w:r w:rsidRPr="008006FA">
        <w:t>/hr to 100 cm</w:t>
      </w:r>
      <w:r w:rsidRPr="008006FA">
        <w:rPr>
          <w:rFonts w:ascii="Calibri" w:hAnsi="Calibri" w:cs="Calibri"/>
        </w:rPr>
        <w:t>³</w:t>
      </w:r>
      <w:r w:rsidRPr="008006FA">
        <w:t>/hr but the permeability reduction decreased from 0.36 to 0.60 when the flow rate increased from 100 cm</w:t>
      </w:r>
      <w:r w:rsidRPr="008006FA">
        <w:rPr>
          <w:rFonts w:ascii="Calibri" w:hAnsi="Calibri" w:cs="Calibri"/>
        </w:rPr>
        <w:t>³</w:t>
      </w:r>
      <w:r w:rsidRPr="008006FA">
        <w:t>/hr to 400 cm</w:t>
      </w:r>
      <w:r w:rsidRPr="008006FA">
        <w:rPr>
          <w:rFonts w:ascii="Calibri" w:hAnsi="Calibri" w:cs="Calibri"/>
        </w:rPr>
        <w:t>³</w:t>
      </w:r>
      <w:r w:rsidRPr="008006FA">
        <w:t xml:space="preserve">/hr. This is because at the low flow rate the differential pressure increased as much as the injection flow </w:t>
      </w:r>
      <w:r w:rsidR="002D4540">
        <w:t>rate (</w:t>
      </w:r>
      <w:r w:rsidRPr="008006FA">
        <w:t>the differential pressure increased from 16.13 kPa to 41.15 kPa when the flow rate increased from 50 cm</w:t>
      </w:r>
      <w:r w:rsidRPr="008006FA">
        <w:rPr>
          <w:rFonts w:ascii="Calibri" w:hAnsi="Calibri" w:cs="Calibri"/>
        </w:rPr>
        <w:t>³</w:t>
      </w:r>
      <w:r w:rsidRPr="008006FA">
        <w:t>/hr to 100 cm</w:t>
      </w:r>
      <w:r w:rsidRPr="008006FA">
        <w:rPr>
          <w:rFonts w:ascii="Calibri" w:hAnsi="Calibri" w:cs="Calibri"/>
        </w:rPr>
        <w:t>³</w:t>
      </w:r>
      <w:r w:rsidR="002D4540">
        <w:t>/hr),</w:t>
      </w:r>
      <w:r w:rsidRPr="008006FA">
        <w:t xml:space="preserve"> but at the high flow rate</w:t>
      </w:r>
      <w:r w:rsidR="002D4540">
        <w:t>,</w:t>
      </w:r>
      <w:r w:rsidRPr="008006FA">
        <w:t xml:space="preserve"> the differential </w:t>
      </w:r>
      <w:r w:rsidR="002D4540">
        <w:t>pressure did</w:t>
      </w:r>
      <w:r w:rsidRPr="008006FA">
        <w:t xml:space="preserve"> not increase as m</w:t>
      </w:r>
      <w:r w:rsidR="002D4540">
        <w:t>uch as the injection flow rate (</w:t>
      </w:r>
      <w:r w:rsidRPr="008006FA">
        <w:t>the differential pressure only increased from 41.15 kPa to 98.19 kPa when the flow rate was increased four times from 100cm³/hr to 400 cm³/hr</w:t>
      </w:r>
      <w:r w:rsidR="002D4540">
        <w:t>)</w:t>
      </w:r>
      <w:r w:rsidRPr="008006FA">
        <w:t xml:space="preserve">. This indicates that the gel particles were able to pass through the pore throats easily at the high flow rate, as we shown from the previous results of the particle size distribution of the effluent sample at 1 PVI for different flow rates. Thus, plugging of pores becomes less pronounced by increasing flow rates.    </w:t>
      </w:r>
    </w:p>
    <w:p w:rsidR="00E24C36" w:rsidRDefault="00255F16" w:rsidP="00D516DF">
      <w:pPr>
        <w:jc w:val="both"/>
      </w:pPr>
      <w:r w:rsidRPr="008006FA">
        <w:t xml:space="preserve">     </w:t>
      </w:r>
      <w:r w:rsidRPr="008006FA">
        <w:tab/>
        <w:t xml:space="preserve">Baghdikian et al. (1989) investigated the hydrodynamic lift force acting on the rate of particle deposition over and mobilization of particles from pore surfaces. They showed that an increase in the hydrodynamic force with flow rate decreased the particles deposition and increased the particles mobilization, and thus decreased the plugging effect and therefore permeability reduction in porous media. Consequently, </w:t>
      </w:r>
      <w:r w:rsidRPr="008006FA">
        <w:lastRenderedPageBreak/>
        <w:t xml:space="preserve">increase of differential pressure and reduction of permeability with increase of flow rate become less pronounced. </w:t>
      </w:r>
    </w:p>
    <w:p w:rsidR="00E24C36" w:rsidRPr="008006FA" w:rsidRDefault="00AB3889" w:rsidP="00E24C36">
      <w:pPr>
        <w:tabs>
          <w:tab w:val="right" w:pos="8640"/>
        </w:tabs>
        <w:rPr>
          <w:rFonts w:asciiTheme="majorBidi" w:hAnsiTheme="majorBidi" w:cstheme="majorBidi"/>
        </w:rPr>
      </w:pPr>
      <w:r>
        <w:rPr>
          <w:noProof/>
          <w:lang w:bidi="ar-SA"/>
        </w:rPr>
        <w:drawing>
          <wp:inline distT="0" distB="0" distL="0" distR="0" wp14:anchorId="191D28A0" wp14:editId="0EAC3322">
            <wp:extent cx="5086350" cy="3219450"/>
            <wp:effectExtent l="0" t="0" r="19050" b="19050"/>
            <wp:docPr id="373" name="Chart 373"/>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E24C36" w:rsidRDefault="00E24C36" w:rsidP="009F2060">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5D283B">
        <w:rPr>
          <w:rFonts w:asciiTheme="majorBidi" w:hAnsiTheme="majorBidi" w:cstheme="majorBidi"/>
          <w:b/>
          <w:bCs/>
        </w:rPr>
        <w:t>5</w:t>
      </w:r>
      <w:r w:rsidR="00031B93">
        <w:rPr>
          <w:rFonts w:asciiTheme="majorBidi" w:hAnsiTheme="majorBidi" w:cstheme="majorBidi"/>
          <w:b/>
          <w:bCs/>
        </w:rPr>
        <w:t>.</w:t>
      </w:r>
      <w:r w:rsidR="005D283B">
        <w:rPr>
          <w:rFonts w:asciiTheme="majorBidi" w:hAnsiTheme="majorBidi" w:cstheme="majorBidi"/>
          <w:b/>
          <w:bCs/>
        </w:rPr>
        <w:t>9</w:t>
      </w:r>
      <w:r w:rsidR="002D4540">
        <w:rPr>
          <w:rFonts w:asciiTheme="majorBidi" w:hAnsiTheme="majorBidi" w:cstheme="majorBidi"/>
          <w:b/>
          <w:bCs/>
        </w:rPr>
        <w:t>: Permeability reduction at 3-</w:t>
      </w:r>
      <w:r w:rsidRPr="008006FA">
        <w:rPr>
          <w:rFonts w:asciiTheme="majorBidi" w:hAnsiTheme="majorBidi" w:cstheme="majorBidi"/>
          <w:b/>
          <w:bCs/>
        </w:rPr>
        <w:t xml:space="preserve">vol% concentration for different flow rates </w:t>
      </w:r>
    </w:p>
    <w:p w:rsidR="009F2060" w:rsidRPr="008006FA" w:rsidRDefault="009F2060" w:rsidP="009F2060">
      <w:pPr>
        <w:tabs>
          <w:tab w:val="left" w:pos="1032"/>
        </w:tabs>
        <w:spacing w:line="240" w:lineRule="auto"/>
        <w:jc w:val="both"/>
        <w:rPr>
          <w:rFonts w:asciiTheme="majorBidi" w:hAnsiTheme="majorBidi" w:cstheme="majorBidi"/>
          <w:b/>
          <w:bCs/>
        </w:rPr>
      </w:pPr>
      <w:r>
        <w:rPr>
          <w:rFonts w:asciiTheme="majorBidi" w:hAnsiTheme="majorBidi" w:cstheme="majorBidi"/>
          <w:b/>
          <w:bCs/>
        </w:rPr>
        <w:tab/>
      </w:r>
      <w:r w:rsidRPr="008006FA">
        <w:rPr>
          <w:rFonts w:asciiTheme="majorBidi" w:hAnsiTheme="majorBidi" w:cstheme="majorBidi"/>
          <w:b/>
          <w:bCs/>
        </w:rPr>
        <w:t xml:space="preserve">at T=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79660F" w:rsidRDefault="0079660F" w:rsidP="00255F16">
      <w:pPr>
        <w:jc w:val="both"/>
      </w:pPr>
    </w:p>
    <w:p w:rsidR="00255F16" w:rsidRDefault="005D283B" w:rsidP="00255F16">
      <w:pPr>
        <w:jc w:val="both"/>
        <w:rPr>
          <w:rFonts w:asciiTheme="majorHAnsi" w:hAnsiTheme="majorHAnsi" w:cstheme="majorHAnsi"/>
          <w:b/>
        </w:rPr>
      </w:pPr>
      <w:r>
        <w:rPr>
          <w:b/>
          <w:bCs/>
        </w:rPr>
        <w:t>5.2</w:t>
      </w:r>
      <w:r w:rsidR="00255F16">
        <w:rPr>
          <w:b/>
          <w:bCs/>
        </w:rPr>
        <w:t>.4</w:t>
      </w:r>
      <w:r w:rsidR="00255F16" w:rsidRPr="008006FA">
        <w:rPr>
          <w:rFonts w:asciiTheme="majorBidi" w:hAnsiTheme="majorBidi" w:cstheme="majorBidi"/>
        </w:rPr>
        <w:t>   </w:t>
      </w:r>
      <w:r w:rsidR="00255F16" w:rsidRPr="00255F16">
        <w:rPr>
          <w:rFonts w:asciiTheme="majorHAnsi" w:hAnsiTheme="majorHAnsi" w:cstheme="majorHAnsi"/>
          <w:b/>
        </w:rPr>
        <w:t>Ef</w:t>
      </w:r>
      <w:r w:rsidR="00255F16">
        <w:rPr>
          <w:rFonts w:asciiTheme="majorHAnsi" w:hAnsiTheme="majorHAnsi" w:cstheme="majorHAnsi"/>
          <w:b/>
        </w:rPr>
        <w:t>fect of particle size</w:t>
      </w:r>
    </w:p>
    <w:p w:rsidR="00255F16" w:rsidRPr="008006FA" w:rsidRDefault="00AD615A" w:rsidP="00D516DF">
      <w:pPr>
        <w:tabs>
          <w:tab w:val="left" w:pos="2337"/>
        </w:tabs>
        <w:jc w:val="both"/>
      </w:pPr>
      <w:r>
        <w:t xml:space="preserve">              </w:t>
      </w:r>
      <w:r w:rsidR="00D516DF">
        <w:t>T</w:t>
      </w:r>
      <w:r w:rsidR="001F75F8" w:rsidRPr="008006FA">
        <w:t>he effect of gel</w:t>
      </w:r>
      <w:r w:rsidR="001F75F8">
        <w:t>-</w:t>
      </w:r>
      <w:r w:rsidR="001F75F8" w:rsidRPr="008006FA">
        <w:t xml:space="preserve"> particle size on the differential pressure and permeability reduction</w:t>
      </w:r>
      <w:r w:rsidR="00D516DF">
        <w:t xml:space="preserve"> was investigated</w:t>
      </w:r>
      <w:r w:rsidR="001F75F8" w:rsidRPr="008006FA">
        <w:t xml:space="preserve"> </w:t>
      </w:r>
      <w:r w:rsidR="00ED5F00">
        <w:t>a</w:t>
      </w:r>
      <w:r w:rsidR="00255F16" w:rsidRPr="008006FA">
        <w:t xml:space="preserve"> number of experiments </w:t>
      </w:r>
      <w:r w:rsidR="000709EB">
        <w:t>at a constant 3-</w:t>
      </w:r>
      <w:r w:rsidR="00255F16" w:rsidRPr="008006FA">
        <w:t>vol% s</w:t>
      </w:r>
      <w:r w:rsidR="000709EB">
        <w:t>uspension concentration and 100-</w:t>
      </w:r>
      <w:r w:rsidR="00255F16" w:rsidRPr="008006FA">
        <w:t xml:space="preserve">cm³/hr constant flow rate using average particle diameters of 50 µm, 75 µm, 100 µm, 125 µm, and 140 </w:t>
      </w:r>
      <w:r w:rsidR="00255F16" w:rsidRPr="008006FA">
        <w:rPr>
          <w:rFonts w:ascii="Calibri" w:hAnsi="Calibri" w:cs="Calibri"/>
        </w:rPr>
        <w:t>µ</w:t>
      </w:r>
      <w:r w:rsidR="000709EB">
        <w:t>m</w:t>
      </w:r>
      <w:r w:rsidR="00746F06">
        <w:t>, r</w:t>
      </w:r>
      <w:r w:rsidR="001F75F8">
        <w:t>espectively</w:t>
      </w:r>
      <w:r w:rsidR="00255F16" w:rsidRPr="008006FA">
        <w:t xml:space="preserve">. </w:t>
      </w:r>
      <w:r w:rsidR="00255F16" w:rsidRPr="008006FA">
        <w:rPr>
          <w:b/>
          <w:bCs/>
        </w:rPr>
        <w:t xml:space="preserve">Fig. </w:t>
      </w:r>
      <w:r w:rsidR="00651F58">
        <w:rPr>
          <w:b/>
          <w:bCs/>
        </w:rPr>
        <w:t>5</w:t>
      </w:r>
      <w:r w:rsidR="00047ADF">
        <w:rPr>
          <w:b/>
          <w:bCs/>
        </w:rPr>
        <w:t>.</w:t>
      </w:r>
      <w:r w:rsidR="005D283B">
        <w:rPr>
          <w:b/>
          <w:bCs/>
        </w:rPr>
        <w:t>10</w:t>
      </w:r>
      <w:r w:rsidR="00255F16" w:rsidRPr="008006FA">
        <w:rPr>
          <w:b/>
          <w:bCs/>
        </w:rPr>
        <w:t xml:space="preserve"> </w:t>
      </w:r>
      <w:r w:rsidR="00255F16" w:rsidRPr="008006FA">
        <w:t xml:space="preserve">shows the permeability reduction with pore volumes injected at different particle sizes, and constant flow rate and </w:t>
      </w:r>
      <w:r w:rsidR="00AD38A8">
        <w:t>concentration. T</w:t>
      </w:r>
      <w:r w:rsidR="00255F16" w:rsidRPr="008006FA">
        <w:t xml:space="preserve">he permeability reduction changes from 0.54 to 0.30 with the average particle size increasing from 50 µm to 140 µm. This indicates that </w:t>
      </w:r>
      <w:r w:rsidR="00746F06">
        <w:t xml:space="preserve">the amount of  pores </w:t>
      </w:r>
      <w:r w:rsidR="00255F16" w:rsidRPr="008006FA">
        <w:t xml:space="preserve"> </w:t>
      </w:r>
      <w:r w:rsidR="00746F06">
        <w:t xml:space="preserve">being </w:t>
      </w:r>
      <w:r w:rsidR="00255F16" w:rsidRPr="008006FA">
        <w:t xml:space="preserve">plugging by the gel particles </w:t>
      </w:r>
      <w:r w:rsidR="00746F06">
        <w:t xml:space="preserve">can be </w:t>
      </w:r>
      <w:r w:rsidR="00255F16" w:rsidRPr="008006FA">
        <w:t>increases by i</w:t>
      </w:r>
      <w:r w:rsidR="00746F06">
        <w:t>ncreasing particle size</w:t>
      </w:r>
      <w:r w:rsidR="00255F16" w:rsidRPr="008006FA">
        <w:t>.</w:t>
      </w:r>
    </w:p>
    <w:p w:rsidR="00255F16" w:rsidRDefault="00255F16" w:rsidP="00877C0F">
      <w:pPr>
        <w:jc w:val="both"/>
      </w:pPr>
      <w:r w:rsidRPr="008006FA">
        <w:lastRenderedPageBreak/>
        <w:t xml:space="preserve">      </w:t>
      </w:r>
      <w:r w:rsidRPr="008006FA">
        <w:tab/>
        <w:t>It is difficult to determine exactly the prevailing particular processes of gel</w:t>
      </w:r>
      <w:r w:rsidR="00746F06">
        <w:t>- particle</w:t>
      </w:r>
      <w:r w:rsidRPr="008006FA">
        <w:t xml:space="preserve"> transport through porous media during the tests because the gel particles are deformable and not rigid. We can consider that the particle will pass through the pore throat if the part</w:t>
      </w:r>
      <w:r w:rsidR="00746F06">
        <w:t>icle diameter is less than pore-</w:t>
      </w:r>
      <w:r w:rsidRPr="008006FA">
        <w:t>throat size</w:t>
      </w:r>
      <w:r w:rsidR="00746F06">
        <w:t>,</w:t>
      </w:r>
      <w:r w:rsidRPr="008006FA">
        <w:t xml:space="preserve"> and the particle will deform and pass through the pore throat to deposit on the pore surface if the particle d</w:t>
      </w:r>
      <w:r w:rsidR="00746F06">
        <w:t>iameter is larger than the pore-</w:t>
      </w:r>
      <w:r w:rsidRPr="008006FA">
        <w:t>throat size. The rigid particles in diameters larger than the pore</w:t>
      </w:r>
      <w:r w:rsidR="00746F06">
        <w:t>-</w:t>
      </w:r>
      <w:r w:rsidRPr="008006FA">
        <w:t xml:space="preserve"> throat size cannot pass through the pore throat. The analysis of the effluent samples at 1 PVI for 100 cm³/hr showed that the effluent samples contain only small particles because almost all the particles larger than pore throat size are captured in porous media. In this case, the pore surface deposition is the relevant process of the gel</w:t>
      </w:r>
      <w:r w:rsidR="00746F06">
        <w:t>-</w:t>
      </w:r>
      <w:r w:rsidRPr="008006FA">
        <w:t xml:space="preserve"> particles transport through porous media. </w:t>
      </w:r>
    </w:p>
    <w:p w:rsidR="00E24C36" w:rsidRPr="008006FA" w:rsidRDefault="00E24C36" w:rsidP="00E24C36">
      <w:pPr>
        <w:tabs>
          <w:tab w:val="right" w:pos="8640"/>
        </w:tabs>
        <w:rPr>
          <w:rFonts w:asciiTheme="majorBidi" w:hAnsiTheme="majorBidi" w:cstheme="majorBidi"/>
        </w:rPr>
      </w:pPr>
    </w:p>
    <w:p w:rsidR="00E24C36" w:rsidRPr="008006FA" w:rsidRDefault="001F75F8" w:rsidP="00E24C36">
      <w:pPr>
        <w:tabs>
          <w:tab w:val="right" w:pos="8640"/>
        </w:tabs>
        <w:rPr>
          <w:rFonts w:asciiTheme="majorBidi" w:hAnsiTheme="majorBidi" w:cstheme="majorBidi"/>
        </w:rPr>
      </w:pPr>
      <w:r>
        <w:rPr>
          <w:noProof/>
          <w:lang w:bidi="ar-SA"/>
        </w:rPr>
        <w:drawing>
          <wp:inline distT="0" distB="0" distL="0" distR="0" wp14:anchorId="7F324AE2" wp14:editId="476FAE65">
            <wp:extent cx="5391150" cy="3476625"/>
            <wp:effectExtent l="0" t="0" r="0" b="0"/>
            <wp:docPr id="391" name="Chart 3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E24C36" w:rsidRDefault="00E24C36" w:rsidP="009234EB">
      <w:pPr>
        <w:spacing w:line="240" w:lineRule="auto"/>
        <w:rPr>
          <w:rFonts w:asciiTheme="majorBidi" w:hAnsiTheme="majorBidi" w:cstheme="majorBidi"/>
          <w:b/>
          <w:bCs/>
        </w:rPr>
      </w:pPr>
      <w:r w:rsidRPr="008006FA">
        <w:rPr>
          <w:rFonts w:asciiTheme="majorBidi" w:hAnsiTheme="majorBidi" w:cstheme="majorBidi"/>
          <w:b/>
          <w:bCs/>
        </w:rPr>
        <w:t xml:space="preserve">Fig. </w:t>
      </w:r>
      <w:r w:rsidR="00651F58">
        <w:rPr>
          <w:rFonts w:asciiTheme="majorBidi" w:hAnsiTheme="majorBidi" w:cstheme="majorBidi"/>
          <w:b/>
          <w:bCs/>
        </w:rPr>
        <w:t>5</w:t>
      </w:r>
      <w:r w:rsidR="00031B93">
        <w:rPr>
          <w:rFonts w:asciiTheme="majorBidi" w:hAnsiTheme="majorBidi" w:cstheme="majorBidi"/>
          <w:b/>
          <w:bCs/>
        </w:rPr>
        <w:t>.</w:t>
      </w:r>
      <w:r w:rsidR="00F33A9C">
        <w:rPr>
          <w:rFonts w:asciiTheme="majorBidi" w:hAnsiTheme="majorBidi" w:cstheme="majorBidi"/>
          <w:b/>
          <w:bCs/>
        </w:rPr>
        <w:t>10</w:t>
      </w:r>
      <w:r w:rsidRPr="008006FA">
        <w:rPr>
          <w:rFonts w:asciiTheme="majorBidi" w:hAnsiTheme="majorBidi" w:cstheme="majorBidi"/>
          <w:b/>
          <w:bCs/>
        </w:rPr>
        <w:t xml:space="preserve">: Permeability reduction at 100 cm³/hr for different particle sizes at T= </w:t>
      </w:r>
    </w:p>
    <w:p w:rsidR="00AD38A8" w:rsidRPr="00E24C36" w:rsidRDefault="009234EB" w:rsidP="00E14732">
      <w:pPr>
        <w:spacing w:line="240" w:lineRule="auto"/>
        <w:rPr>
          <w:rFonts w:asciiTheme="majorBidi" w:hAnsiTheme="majorBidi" w:cstheme="majorBidi"/>
          <w:b/>
          <w:bCs/>
        </w:rPr>
      </w:pPr>
      <w:r>
        <w:rPr>
          <w:rFonts w:asciiTheme="majorBidi" w:hAnsiTheme="majorBidi" w:cstheme="majorBidi"/>
          <w:b/>
          <w:bCs/>
        </w:rPr>
        <w:t xml:space="preserve">   </w:t>
      </w:r>
      <w:r>
        <w:rPr>
          <w:rFonts w:asciiTheme="majorBidi" w:hAnsiTheme="majorBidi" w:cstheme="majorBidi"/>
          <w:b/>
          <w:bCs/>
        </w:rPr>
        <w:tab/>
        <w:t xml:space="preserve">     </w:t>
      </w:r>
      <w:r w:rsidRPr="008006FA">
        <w:rPr>
          <w:rFonts w:asciiTheme="majorBidi" w:hAnsiTheme="majorBidi" w:cstheme="majorBidi"/>
          <w:b/>
          <w:bCs/>
        </w:rPr>
        <w:t xml:space="preserve">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750820" w:rsidRDefault="00651F58" w:rsidP="00750820">
      <w:pPr>
        <w:jc w:val="both"/>
        <w:rPr>
          <w:rFonts w:asciiTheme="majorHAnsi" w:hAnsiTheme="majorHAnsi" w:cstheme="majorHAnsi"/>
          <w:b/>
          <w:bCs/>
          <w:sz w:val="28"/>
          <w:szCs w:val="28"/>
        </w:rPr>
      </w:pPr>
      <w:r>
        <w:rPr>
          <w:rFonts w:asciiTheme="majorHAnsi" w:hAnsiTheme="majorHAnsi" w:cstheme="majorHAnsi"/>
          <w:b/>
          <w:bCs/>
          <w:sz w:val="28"/>
          <w:szCs w:val="28"/>
        </w:rPr>
        <w:lastRenderedPageBreak/>
        <w:t>5.3</w:t>
      </w:r>
      <w:r w:rsidR="001D2F4F">
        <w:rPr>
          <w:rFonts w:asciiTheme="majorHAnsi" w:hAnsiTheme="majorHAnsi" w:cstheme="majorHAnsi"/>
          <w:b/>
          <w:bCs/>
          <w:sz w:val="28"/>
          <w:szCs w:val="28"/>
        </w:rPr>
        <w:t xml:space="preserve">  Development of Empirical C</w:t>
      </w:r>
      <w:r w:rsidR="00255F16" w:rsidRPr="00F27B6F">
        <w:rPr>
          <w:rFonts w:asciiTheme="majorHAnsi" w:hAnsiTheme="majorHAnsi" w:cstheme="majorHAnsi"/>
          <w:b/>
          <w:bCs/>
          <w:sz w:val="28"/>
          <w:szCs w:val="28"/>
        </w:rPr>
        <w:t>orrelations</w:t>
      </w:r>
    </w:p>
    <w:p w:rsidR="00F27B6F" w:rsidRPr="00750820" w:rsidRDefault="00AD615A" w:rsidP="00EE7486">
      <w:pPr>
        <w:jc w:val="both"/>
        <w:rPr>
          <w:rFonts w:asciiTheme="majorHAnsi" w:hAnsiTheme="majorHAnsi" w:cstheme="majorHAnsi"/>
          <w:b/>
          <w:bCs/>
          <w:sz w:val="28"/>
          <w:szCs w:val="28"/>
        </w:rPr>
      </w:pPr>
      <w:r>
        <w:t xml:space="preserve">             </w:t>
      </w:r>
      <w:r w:rsidR="004F6AD1" w:rsidRPr="00031D83">
        <w:t xml:space="preserve">Empirical correlations were developed from the experimental data </w:t>
      </w:r>
      <w:r w:rsidR="00ED5F00">
        <w:t>by using</w:t>
      </w:r>
      <w:r w:rsidR="004F6AD1" w:rsidRPr="00031D83">
        <w:t xml:space="preserve"> </w:t>
      </w:r>
      <w:r w:rsidR="00EE7486">
        <w:t>the</w:t>
      </w:r>
      <w:r w:rsidR="004F6AD1" w:rsidRPr="00031D83">
        <w:t xml:space="preserve"> relevant parameters </w:t>
      </w:r>
      <w:r w:rsidR="00EE7486">
        <w:t>of</w:t>
      </w:r>
      <w:r w:rsidR="004F6AD1" w:rsidRPr="00031D83">
        <w:t xml:space="preserve"> flow rate, concentration, and particle diameter leading to plugging of pores by suspended particles</w:t>
      </w:r>
      <w:r w:rsidR="004F6AD1">
        <w:t>.</w:t>
      </w:r>
      <w:r w:rsidR="00F27B6F" w:rsidRPr="008006FA">
        <w:t xml:space="preserve"> Instead of resorting to ordinary polynomial regressions which are prone to various limitations (Civan, 2011)</w:t>
      </w:r>
      <w:r w:rsidR="00D84EAE">
        <w:t>,</w:t>
      </w:r>
      <w:r w:rsidR="00F27B6F" w:rsidRPr="008006FA">
        <w:t xml:space="preserve"> </w:t>
      </w:r>
      <w:r w:rsidR="00D84EAE" w:rsidRPr="008006FA">
        <w:t>special correlation</w:t>
      </w:r>
      <w:r w:rsidR="00D84EAE">
        <w:t xml:space="preserve"> equations</w:t>
      </w:r>
      <w:r w:rsidR="00D84EAE" w:rsidRPr="008006FA">
        <w:t xml:space="preserve"> </w:t>
      </w:r>
      <w:r w:rsidR="00F27B6F" w:rsidRPr="008006FA">
        <w:t>we</w:t>
      </w:r>
      <w:r w:rsidR="00D84EAE">
        <w:t>re</w:t>
      </w:r>
      <w:r w:rsidR="00F27B6F" w:rsidRPr="008006FA">
        <w:t xml:space="preserve"> develop</w:t>
      </w:r>
      <w:r w:rsidR="00ED5F00">
        <w:t>ed</w:t>
      </w:r>
      <w:r w:rsidR="00F27B6F" w:rsidRPr="008006FA">
        <w:t xml:space="preserve"> and implement</w:t>
      </w:r>
      <w:r w:rsidR="00ED5F00">
        <w:t>ed</w:t>
      </w:r>
      <w:r w:rsidR="00750820">
        <w:t>, as described in the A</w:t>
      </w:r>
      <w:r w:rsidR="00F27B6F" w:rsidRPr="008006FA">
        <w:t>ppendix</w:t>
      </w:r>
      <w:r w:rsidR="00BD22C8">
        <w:t xml:space="preserve"> B</w:t>
      </w:r>
      <w:r w:rsidR="00F27B6F" w:rsidRPr="008006FA">
        <w:t xml:space="preserve">. It is demonstrated by the correlations presented in this section that these equations can represent the experimental data satisfactorily over the full range of the experimental conditions. The advantage of the particular equations </w:t>
      </w:r>
      <w:r w:rsidR="00750820">
        <w:t>of correlations described in  A</w:t>
      </w:r>
      <w:r w:rsidR="00F27B6F" w:rsidRPr="008006FA">
        <w:t xml:space="preserve">ppendix </w:t>
      </w:r>
      <w:r w:rsidR="00BD22C8">
        <w:t>B</w:t>
      </w:r>
      <w:r w:rsidR="00750820">
        <w:t xml:space="preserve"> that</w:t>
      </w:r>
      <w:r w:rsidR="00F27B6F" w:rsidRPr="008006FA">
        <w:t xml:space="preserve"> are used here is the elimination of any problems inherent to polynomial regression, </w:t>
      </w:r>
      <w:r w:rsidR="00750820">
        <w:t>such as polynomial oscillations causing inaccurate interpolation values for conditions between measured data.</w:t>
      </w:r>
    </w:p>
    <w:p w:rsidR="00F27B6F" w:rsidRDefault="00F27B6F" w:rsidP="00F27B6F">
      <w:pPr>
        <w:jc w:val="both"/>
      </w:pPr>
    </w:p>
    <w:p w:rsidR="00F27B6F" w:rsidRDefault="00651F58" w:rsidP="00F27B6F">
      <w:pPr>
        <w:jc w:val="both"/>
        <w:rPr>
          <w:rFonts w:asciiTheme="majorHAnsi" w:hAnsiTheme="majorHAnsi" w:cstheme="majorHAnsi"/>
          <w:b/>
          <w:bCs/>
        </w:rPr>
      </w:pPr>
      <w:r>
        <w:rPr>
          <w:rFonts w:asciiTheme="majorHAnsi" w:hAnsiTheme="majorHAnsi" w:cstheme="majorHAnsi"/>
          <w:b/>
          <w:bCs/>
        </w:rPr>
        <w:t>5.3</w:t>
      </w:r>
      <w:r w:rsidR="006A0C91">
        <w:rPr>
          <w:rFonts w:asciiTheme="majorHAnsi" w:hAnsiTheme="majorHAnsi" w:cstheme="majorHAnsi"/>
          <w:b/>
          <w:bCs/>
        </w:rPr>
        <w:t>.1</w:t>
      </w:r>
      <w:r w:rsidR="00F27B6F" w:rsidRPr="00F27B6F">
        <w:rPr>
          <w:rFonts w:asciiTheme="majorHAnsi" w:hAnsiTheme="majorHAnsi" w:cstheme="majorHAnsi"/>
          <w:b/>
          <w:bCs/>
        </w:rPr>
        <w:t xml:space="preserve">  </w:t>
      </w:r>
      <w:r w:rsidR="00F27B6F">
        <w:rPr>
          <w:rFonts w:asciiTheme="majorHAnsi" w:hAnsiTheme="majorHAnsi" w:cstheme="majorHAnsi"/>
          <w:b/>
          <w:bCs/>
        </w:rPr>
        <w:t>Suspended particle size distribution before and after f</w:t>
      </w:r>
      <w:r w:rsidR="00F27B6F" w:rsidRPr="00F27B6F">
        <w:rPr>
          <w:rFonts w:asciiTheme="majorHAnsi" w:hAnsiTheme="majorHAnsi" w:cstheme="majorHAnsi"/>
          <w:b/>
          <w:bCs/>
        </w:rPr>
        <w:t>low</w:t>
      </w:r>
    </w:p>
    <w:p w:rsidR="00E14732" w:rsidRDefault="00AD615A" w:rsidP="002D486D">
      <w:pPr>
        <w:jc w:val="both"/>
        <w:rPr>
          <w:rFonts w:asciiTheme="majorBidi" w:hAnsiTheme="majorBidi" w:cstheme="majorBidi"/>
        </w:rPr>
      </w:pPr>
      <w:r>
        <w:rPr>
          <w:rFonts w:asciiTheme="majorBidi" w:hAnsiTheme="majorBidi" w:cstheme="majorBidi"/>
          <w:b/>
          <w:bCs/>
        </w:rPr>
        <w:t xml:space="preserve">             </w:t>
      </w:r>
      <w:r w:rsidR="00003EBF">
        <w:rPr>
          <w:rFonts w:asciiTheme="majorBidi" w:hAnsiTheme="majorBidi" w:cstheme="majorBidi"/>
          <w:b/>
          <w:bCs/>
        </w:rPr>
        <w:t xml:space="preserve"> </w:t>
      </w:r>
      <w:r w:rsidR="004F6AD1">
        <w:rPr>
          <w:rFonts w:asciiTheme="majorBidi" w:hAnsiTheme="majorBidi" w:cstheme="majorBidi"/>
        </w:rPr>
        <w:t>T</w:t>
      </w:r>
      <w:r w:rsidR="00F27B6F" w:rsidRPr="008006FA">
        <w:rPr>
          <w:rFonts w:asciiTheme="majorBidi" w:hAnsiTheme="majorBidi" w:cstheme="majorBidi"/>
        </w:rPr>
        <w:t xml:space="preserve">he </w:t>
      </w:r>
      <w:r w:rsidR="00003EBF" w:rsidRPr="008006FA">
        <w:rPr>
          <w:rFonts w:asciiTheme="majorBidi" w:hAnsiTheme="majorBidi" w:cstheme="majorBidi"/>
        </w:rPr>
        <w:t xml:space="preserve">normal size distribution of the suspended particles </w:t>
      </w:r>
      <w:r w:rsidR="00003EBF">
        <w:rPr>
          <w:rFonts w:asciiTheme="majorBidi" w:hAnsiTheme="majorBidi" w:cstheme="majorBidi"/>
        </w:rPr>
        <w:t xml:space="preserve">of the </w:t>
      </w:r>
      <w:r w:rsidR="00F27B6F" w:rsidRPr="008006FA">
        <w:rPr>
          <w:rFonts w:asciiTheme="majorBidi" w:hAnsiTheme="majorBidi" w:cstheme="majorBidi"/>
        </w:rPr>
        <w:t>original suspension with minimum particle diameter of 14 micrometer and maximum particle d</w:t>
      </w:r>
      <w:r w:rsidR="00BE676C">
        <w:rPr>
          <w:rFonts w:asciiTheme="majorBidi" w:hAnsiTheme="majorBidi" w:cstheme="majorBidi"/>
        </w:rPr>
        <w:t>iameter of 350 micrometer</w:t>
      </w:r>
      <w:r w:rsidR="00003EBF">
        <w:rPr>
          <w:rFonts w:asciiTheme="majorBidi" w:hAnsiTheme="majorBidi" w:cstheme="majorBidi"/>
        </w:rPr>
        <w:t xml:space="preserve"> and </w:t>
      </w:r>
      <w:r w:rsidR="004F6AD1">
        <w:rPr>
          <w:rFonts w:asciiTheme="majorBidi" w:hAnsiTheme="majorBidi" w:cstheme="majorBidi"/>
        </w:rPr>
        <w:t xml:space="preserve">the effluent </w:t>
      </w:r>
      <w:r w:rsidR="00003EBF">
        <w:rPr>
          <w:rFonts w:asciiTheme="majorBidi" w:hAnsiTheme="majorBidi" w:cstheme="majorBidi"/>
        </w:rPr>
        <w:t xml:space="preserve">suspensions at different flow rates were showed in </w:t>
      </w:r>
      <w:r w:rsidR="00003EBF" w:rsidRPr="008006FA">
        <w:rPr>
          <w:rFonts w:asciiTheme="majorBidi" w:hAnsiTheme="majorBidi" w:cstheme="majorBidi"/>
          <w:b/>
          <w:bCs/>
        </w:rPr>
        <w:t xml:space="preserve">Fig. </w:t>
      </w:r>
      <w:r w:rsidR="00003EBF">
        <w:rPr>
          <w:rFonts w:asciiTheme="majorBidi" w:hAnsiTheme="majorBidi" w:cstheme="majorBidi"/>
          <w:b/>
          <w:bCs/>
        </w:rPr>
        <w:t>5.11</w:t>
      </w:r>
      <w:r w:rsidR="00BE676C">
        <w:rPr>
          <w:rFonts w:asciiTheme="majorBidi" w:hAnsiTheme="majorBidi" w:cstheme="majorBidi"/>
        </w:rPr>
        <w:t>. Approximately</w:t>
      </w:r>
      <w:r w:rsidR="00F27B6F" w:rsidRPr="008006FA">
        <w:rPr>
          <w:rFonts w:asciiTheme="majorBidi" w:hAnsiTheme="majorBidi" w:cstheme="majorBidi"/>
        </w:rPr>
        <w:t xml:space="preserve"> 30 % of the particles </w:t>
      </w:r>
      <w:r w:rsidR="00BE676C">
        <w:rPr>
          <w:rFonts w:asciiTheme="majorBidi" w:hAnsiTheme="majorBidi" w:cstheme="majorBidi"/>
        </w:rPr>
        <w:t>have size greater than the pore-</w:t>
      </w:r>
      <w:r w:rsidR="00F27B6F" w:rsidRPr="008006FA">
        <w:rPr>
          <w:rFonts w:asciiTheme="majorBidi" w:hAnsiTheme="majorBidi" w:cstheme="majorBidi"/>
        </w:rPr>
        <w:t xml:space="preserve">throat size (127 micrometer). For the effluent suspensions, Fig. </w:t>
      </w:r>
      <w:r w:rsidR="00651F58">
        <w:rPr>
          <w:rFonts w:asciiTheme="majorBidi" w:hAnsiTheme="majorBidi" w:cstheme="majorBidi"/>
        </w:rPr>
        <w:t>5</w:t>
      </w:r>
      <w:r w:rsidR="003128F4">
        <w:rPr>
          <w:rFonts w:asciiTheme="majorBidi" w:hAnsiTheme="majorBidi" w:cstheme="majorBidi"/>
        </w:rPr>
        <w:t>.</w:t>
      </w:r>
      <w:r w:rsidR="00651F58">
        <w:rPr>
          <w:rFonts w:asciiTheme="majorBidi" w:hAnsiTheme="majorBidi" w:cstheme="majorBidi"/>
        </w:rPr>
        <w:t>11</w:t>
      </w:r>
      <w:r w:rsidR="00F27B6F" w:rsidRPr="008006FA">
        <w:rPr>
          <w:rFonts w:asciiTheme="majorBidi" w:hAnsiTheme="majorBidi" w:cstheme="majorBidi"/>
        </w:rPr>
        <w:t xml:space="preserve"> shows that at 50 cm³/hr 18 % of the particles are about 30 micrometer in diameter </w:t>
      </w:r>
      <w:r w:rsidR="00BE676C">
        <w:rPr>
          <w:rFonts w:asciiTheme="majorBidi" w:hAnsiTheme="majorBidi" w:cstheme="majorBidi"/>
        </w:rPr>
        <w:t>, while the largest particles (at</w:t>
      </w:r>
      <w:r w:rsidR="00F27B6F" w:rsidRPr="008006FA">
        <w:rPr>
          <w:rFonts w:asciiTheme="majorBidi" w:hAnsiTheme="majorBidi" w:cstheme="majorBidi"/>
        </w:rPr>
        <w:t xml:space="preserve"> 150 micrometer</w:t>
      </w:r>
      <w:r w:rsidR="00BE676C">
        <w:rPr>
          <w:rFonts w:asciiTheme="majorBidi" w:hAnsiTheme="majorBidi" w:cstheme="majorBidi"/>
        </w:rPr>
        <w:t>) are 5 %;</w:t>
      </w:r>
      <w:r w:rsidR="00F27B6F" w:rsidRPr="008006FA">
        <w:rPr>
          <w:rFonts w:asciiTheme="majorBidi" w:hAnsiTheme="majorBidi" w:cstheme="majorBidi"/>
        </w:rPr>
        <w:t xml:space="preserve"> at 100 cm³/hr</w:t>
      </w:r>
      <w:r w:rsidR="00BE676C">
        <w:rPr>
          <w:rFonts w:asciiTheme="majorBidi" w:hAnsiTheme="majorBidi" w:cstheme="majorBidi"/>
        </w:rPr>
        <w:t>, 22 % of the particles are approximately</w:t>
      </w:r>
      <w:r w:rsidR="00F27B6F" w:rsidRPr="008006FA">
        <w:rPr>
          <w:rFonts w:asciiTheme="majorBidi" w:hAnsiTheme="majorBidi" w:cstheme="majorBidi"/>
        </w:rPr>
        <w:t xml:space="preserve"> 30 micrometer in diameter</w:t>
      </w:r>
      <w:r w:rsidR="00BE676C">
        <w:rPr>
          <w:rFonts w:asciiTheme="majorBidi" w:hAnsiTheme="majorBidi" w:cstheme="majorBidi"/>
        </w:rPr>
        <w:t>,</w:t>
      </w:r>
      <w:r w:rsidR="00F27B6F" w:rsidRPr="008006FA">
        <w:rPr>
          <w:rFonts w:asciiTheme="majorBidi" w:hAnsiTheme="majorBidi" w:cstheme="majorBidi"/>
        </w:rPr>
        <w:t xml:space="preserve"> </w:t>
      </w:r>
      <w:r w:rsidR="00BE676C">
        <w:rPr>
          <w:rFonts w:asciiTheme="majorBidi" w:hAnsiTheme="majorBidi" w:cstheme="majorBidi"/>
        </w:rPr>
        <w:t>while the largest particles (at</w:t>
      </w:r>
      <w:r w:rsidR="00F27B6F" w:rsidRPr="008006FA">
        <w:rPr>
          <w:rFonts w:asciiTheme="majorBidi" w:hAnsiTheme="majorBidi" w:cstheme="majorBidi"/>
        </w:rPr>
        <w:t xml:space="preserve"> 110 micrometer</w:t>
      </w:r>
      <w:r w:rsidR="00BE676C">
        <w:rPr>
          <w:rFonts w:asciiTheme="majorBidi" w:hAnsiTheme="majorBidi" w:cstheme="majorBidi"/>
        </w:rPr>
        <w:t xml:space="preserve">) </w:t>
      </w:r>
      <w:r w:rsidR="00E14732">
        <w:rPr>
          <w:rFonts w:asciiTheme="majorBidi" w:hAnsiTheme="majorBidi" w:cstheme="majorBidi"/>
        </w:rPr>
        <w:t xml:space="preserve">  </w:t>
      </w:r>
      <w:r w:rsidR="00BE676C">
        <w:rPr>
          <w:rFonts w:asciiTheme="majorBidi" w:hAnsiTheme="majorBidi" w:cstheme="majorBidi"/>
        </w:rPr>
        <w:t xml:space="preserve">are </w:t>
      </w:r>
      <w:r w:rsidR="00E14732">
        <w:rPr>
          <w:rFonts w:asciiTheme="majorBidi" w:hAnsiTheme="majorBidi" w:cstheme="majorBidi"/>
        </w:rPr>
        <w:t xml:space="preserve">  </w:t>
      </w:r>
      <w:r w:rsidR="00BE676C">
        <w:rPr>
          <w:rFonts w:asciiTheme="majorBidi" w:hAnsiTheme="majorBidi" w:cstheme="majorBidi"/>
        </w:rPr>
        <w:t>12 %;</w:t>
      </w:r>
      <w:r w:rsidR="00F27B6F" w:rsidRPr="008006FA">
        <w:rPr>
          <w:rFonts w:asciiTheme="majorBidi" w:hAnsiTheme="majorBidi" w:cstheme="majorBidi"/>
        </w:rPr>
        <w:t xml:space="preserve"> at </w:t>
      </w:r>
      <w:r w:rsidR="00E14732">
        <w:rPr>
          <w:rFonts w:asciiTheme="majorBidi" w:hAnsiTheme="majorBidi" w:cstheme="majorBidi"/>
        </w:rPr>
        <w:t xml:space="preserve"> </w:t>
      </w:r>
      <w:r w:rsidR="00F27B6F" w:rsidRPr="008006FA">
        <w:rPr>
          <w:rFonts w:asciiTheme="majorBidi" w:hAnsiTheme="majorBidi" w:cstheme="majorBidi"/>
        </w:rPr>
        <w:t xml:space="preserve">200 </w:t>
      </w:r>
      <w:r w:rsidR="00E14732">
        <w:rPr>
          <w:rFonts w:asciiTheme="majorBidi" w:hAnsiTheme="majorBidi" w:cstheme="majorBidi"/>
        </w:rPr>
        <w:t xml:space="preserve"> </w:t>
      </w:r>
      <w:r w:rsidR="00F27B6F" w:rsidRPr="008006FA">
        <w:rPr>
          <w:rFonts w:asciiTheme="majorBidi" w:hAnsiTheme="majorBidi" w:cstheme="majorBidi"/>
        </w:rPr>
        <w:t>cm³/hr</w:t>
      </w:r>
      <w:r w:rsidR="00BE676C">
        <w:rPr>
          <w:rFonts w:asciiTheme="majorBidi" w:hAnsiTheme="majorBidi" w:cstheme="majorBidi"/>
        </w:rPr>
        <w:t xml:space="preserve">, 20 % </w:t>
      </w:r>
      <w:r w:rsidR="00E14732">
        <w:rPr>
          <w:rFonts w:asciiTheme="majorBidi" w:hAnsiTheme="majorBidi" w:cstheme="majorBidi"/>
        </w:rPr>
        <w:t xml:space="preserve"> </w:t>
      </w:r>
      <w:r w:rsidR="00BE676C">
        <w:rPr>
          <w:rFonts w:asciiTheme="majorBidi" w:hAnsiTheme="majorBidi" w:cstheme="majorBidi"/>
        </w:rPr>
        <w:t>of</w:t>
      </w:r>
      <w:r w:rsidR="00E14732">
        <w:rPr>
          <w:rFonts w:asciiTheme="majorBidi" w:hAnsiTheme="majorBidi" w:cstheme="majorBidi"/>
        </w:rPr>
        <w:t xml:space="preserve"> </w:t>
      </w:r>
      <w:r w:rsidR="00BE676C">
        <w:rPr>
          <w:rFonts w:asciiTheme="majorBidi" w:hAnsiTheme="majorBidi" w:cstheme="majorBidi"/>
        </w:rPr>
        <w:t xml:space="preserve"> the</w:t>
      </w:r>
      <w:r w:rsidR="00E14732">
        <w:rPr>
          <w:rFonts w:asciiTheme="majorBidi" w:hAnsiTheme="majorBidi" w:cstheme="majorBidi"/>
        </w:rPr>
        <w:t xml:space="preserve"> </w:t>
      </w:r>
      <w:r w:rsidR="00BE676C">
        <w:rPr>
          <w:rFonts w:asciiTheme="majorBidi" w:hAnsiTheme="majorBidi" w:cstheme="majorBidi"/>
        </w:rPr>
        <w:t xml:space="preserve"> particles </w:t>
      </w:r>
      <w:r w:rsidR="00E14732">
        <w:rPr>
          <w:rFonts w:asciiTheme="majorBidi" w:hAnsiTheme="majorBidi" w:cstheme="majorBidi"/>
        </w:rPr>
        <w:t xml:space="preserve">  </w:t>
      </w:r>
      <w:r w:rsidR="00BE676C">
        <w:rPr>
          <w:rFonts w:asciiTheme="majorBidi" w:hAnsiTheme="majorBidi" w:cstheme="majorBidi"/>
        </w:rPr>
        <w:t xml:space="preserve">are </w:t>
      </w:r>
      <w:r w:rsidR="00E14732">
        <w:rPr>
          <w:rFonts w:asciiTheme="majorBidi" w:hAnsiTheme="majorBidi" w:cstheme="majorBidi"/>
        </w:rPr>
        <w:t xml:space="preserve">  </w:t>
      </w:r>
      <w:r w:rsidR="00BE676C">
        <w:rPr>
          <w:rFonts w:asciiTheme="majorBidi" w:hAnsiTheme="majorBidi" w:cstheme="majorBidi"/>
        </w:rPr>
        <w:t>approximately</w:t>
      </w:r>
      <w:r w:rsidR="00F27B6F" w:rsidRPr="008006FA">
        <w:rPr>
          <w:rFonts w:asciiTheme="majorBidi" w:hAnsiTheme="majorBidi" w:cstheme="majorBidi"/>
        </w:rPr>
        <w:t xml:space="preserve"> 30</w:t>
      </w:r>
    </w:p>
    <w:p w:rsidR="00226126" w:rsidRPr="008006FA" w:rsidRDefault="00F27B6F" w:rsidP="002D486D">
      <w:pPr>
        <w:jc w:val="both"/>
        <w:rPr>
          <w:rFonts w:asciiTheme="majorBidi" w:hAnsiTheme="majorBidi" w:cstheme="majorBidi"/>
          <w:b/>
          <w:bCs/>
        </w:rPr>
      </w:pPr>
      <w:r w:rsidRPr="008006FA">
        <w:rPr>
          <w:rFonts w:asciiTheme="majorBidi" w:hAnsiTheme="majorBidi" w:cstheme="majorBidi"/>
        </w:rPr>
        <w:lastRenderedPageBreak/>
        <w:t>micrometer in diameter</w:t>
      </w:r>
      <w:r w:rsidR="00BE676C">
        <w:rPr>
          <w:rFonts w:asciiTheme="majorBidi" w:hAnsiTheme="majorBidi" w:cstheme="majorBidi"/>
        </w:rPr>
        <w:t>,</w:t>
      </w:r>
      <w:r w:rsidRPr="008006FA">
        <w:rPr>
          <w:rFonts w:asciiTheme="majorBidi" w:hAnsiTheme="majorBidi" w:cstheme="majorBidi"/>
        </w:rPr>
        <w:t xml:space="preserve"> </w:t>
      </w:r>
      <w:r w:rsidR="00BE676C">
        <w:rPr>
          <w:rFonts w:asciiTheme="majorBidi" w:hAnsiTheme="majorBidi" w:cstheme="majorBidi"/>
        </w:rPr>
        <w:t>while the largest particles (at</w:t>
      </w:r>
      <w:r w:rsidRPr="008006FA">
        <w:rPr>
          <w:rFonts w:asciiTheme="majorBidi" w:hAnsiTheme="majorBidi" w:cstheme="majorBidi"/>
        </w:rPr>
        <w:t xml:space="preserve"> 130 micrometer</w:t>
      </w:r>
      <w:r w:rsidR="00BE676C">
        <w:rPr>
          <w:rFonts w:asciiTheme="majorBidi" w:hAnsiTheme="majorBidi" w:cstheme="majorBidi"/>
        </w:rPr>
        <w:t>) are 10 %;</w:t>
      </w:r>
      <w:r w:rsidRPr="008006FA">
        <w:rPr>
          <w:rFonts w:asciiTheme="majorBidi" w:hAnsiTheme="majorBidi" w:cstheme="majorBidi"/>
        </w:rPr>
        <w:t xml:space="preserve"> at 280 cm³/hr</w:t>
      </w:r>
      <w:r w:rsidR="00BE676C">
        <w:rPr>
          <w:rFonts w:asciiTheme="majorBidi" w:hAnsiTheme="majorBidi" w:cstheme="majorBidi"/>
        </w:rPr>
        <w:t>, 19 % of the particles are approximately</w:t>
      </w:r>
      <w:r w:rsidRPr="008006FA">
        <w:rPr>
          <w:rFonts w:asciiTheme="majorBidi" w:hAnsiTheme="majorBidi" w:cstheme="majorBidi"/>
        </w:rPr>
        <w:t xml:space="preserve"> 30 micrometer in diameter</w:t>
      </w:r>
      <w:r w:rsidR="00BE676C">
        <w:rPr>
          <w:rFonts w:asciiTheme="majorBidi" w:hAnsiTheme="majorBidi" w:cstheme="majorBidi"/>
        </w:rPr>
        <w:t>,</w:t>
      </w:r>
      <w:r w:rsidRPr="008006FA">
        <w:rPr>
          <w:rFonts w:asciiTheme="majorBidi" w:hAnsiTheme="majorBidi" w:cstheme="majorBidi"/>
        </w:rPr>
        <w:t xml:space="preserve"> </w:t>
      </w:r>
      <w:r w:rsidR="00BE676C">
        <w:rPr>
          <w:rFonts w:asciiTheme="majorBidi" w:hAnsiTheme="majorBidi" w:cstheme="majorBidi"/>
        </w:rPr>
        <w:t>while the largest particles (at</w:t>
      </w:r>
      <w:r w:rsidRPr="008006FA">
        <w:rPr>
          <w:rFonts w:asciiTheme="majorBidi" w:hAnsiTheme="majorBidi" w:cstheme="majorBidi"/>
        </w:rPr>
        <w:t xml:space="preserve"> 150 micrometer</w:t>
      </w:r>
      <w:r w:rsidR="00BE676C">
        <w:rPr>
          <w:rFonts w:asciiTheme="majorBidi" w:hAnsiTheme="majorBidi" w:cstheme="majorBidi"/>
        </w:rPr>
        <w:t>)</w:t>
      </w:r>
      <w:r w:rsidRPr="008006FA">
        <w:rPr>
          <w:rFonts w:asciiTheme="majorBidi" w:hAnsiTheme="majorBidi" w:cstheme="majorBidi"/>
        </w:rPr>
        <w:t xml:space="preserve"> are 4 %</w:t>
      </w:r>
      <w:r w:rsidR="00BE676C">
        <w:rPr>
          <w:rFonts w:asciiTheme="majorBidi" w:hAnsiTheme="majorBidi" w:cstheme="majorBidi"/>
        </w:rPr>
        <w:t>;</w:t>
      </w:r>
      <w:r w:rsidRPr="008006FA">
        <w:rPr>
          <w:rFonts w:asciiTheme="majorBidi" w:hAnsiTheme="majorBidi" w:cstheme="majorBidi"/>
        </w:rPr>
        <w:t xml:space="preserve"> and at 400 cm³/hr</w:t>
      </w:r>
      <w:r w:rsidR="00BE676C">
        <w:rPr>
          <w:rFonts w:asciiTheme="majorBidi" w:hAnsiTheme="majorBidi" w:cstheme="majorBidi"/>
        </w:rPr>
        <w:t>, 17 % of the particles are approximately</w:t>
      </w:r>
      <w:r w:rsidRPr="008006FA">
        <w:rPr>
          <w:rFonts w:asciiTheme="majorBidi" w:hAnsiTheme="majorBidi" w:cstheme="majorBidi"/>
        </w:rPr>
        <w:t xml:space="preserve"> 30 micrometer in diameter</w:t>
      </w:r>
      <w:r w:rsidR="00BE676C">
        <w:rPr>
          <w:rFonts w:asciiTheme="majorBidi" w:hAnsiTheme="majorBidi" w:cstheme="majorBidi"/>
        </w:rPr>
        <w:t>,</w:t>
      </w:r>
      <w:r w:rsidRPr="008006FA">
        <w:rPr>
          <w:rFonts w:asciiTheme="majorBidi" w:hAnsiTheme="majorBidi" w:cstheme="majorBidi"/>
        </w:rPr>
        <w:t xml:space="preserve"> </w:t>
      </w:r>
      <w:r w:rsidR="00BE676C">
        <w:rPr>
          <w:rFonts w:asciiTheme="majorBidi" w:hAnsiTheme="majorBidi" w:cstheme="majorBidi"/>
        </w:rPr>
        <w:t>while the largest particles (at</w:t>
      </w:r>
      <w:r w:rsidRPr="008006FA">
        <w:rPr>
          <w:rFonts w:asciiTheme="majorBidi" w:hAnsiTheme="majorBidi" w:cstheme="majorBidi"/>
        </w:rPr>
        <w:t xml:space="preserve"> 210 micrometer</w:t>
      </w:r>
      <w:r w:rsidR="00BE676C">
        <w:rPr>
          <w:rFonts w:asciiTheme="majorBidi" w:hAnsiTheme="majorBidi" w:cstheme="majorBidi"/>
        </w:rPr>
        <w:t>)</w:t>
      </w:r>
      <w:r w:rsidRPr="008006FA">
        <w:rPr>
          <w:rFonts w:asciiTheme="majorBidi" w:hAnsiTheme="majorBidi" w:cstheme="majorBidi"/>
        </w:rPr>
        <w:t xml:space="preserve"> are 2 %.</w:t>
      </w:r>
      <w:r w:rsidRPr="008006FA">
        <w:rPr>
          <w:rFonts w:asciiTheme="majorBidi" w:hAnsiTheme="majorBidi" w:cstheme="majorBidi"/>
          <w:b/>
          <w:bCs/>
        </w:rPr>
        <w:t xml:space="preserve"> </w:t>
      </w:r>
      <w:r w:rsidRPr="008006FA">
        <w:rPr>
          <w:rFonts w:asciiTheme="majorBidi" w:hAnsiTheme="majorBidi" w:cstheme="majorBidi"/>
        </w:rPr>
        <w:t>These results indicate that at the high flow rate</w:t>
      </w:r>
      <w:r w:rsidR="00BE676C">
        <w:rPr>
          <w:rFonts w:asciiTheme="majorBidi" w:hAnsiTheme="majorBidi" w:cstheme="majorBidi"/>
        </w:rPr>
        <w:t>,</w:t>
      </w:r>
      <w:r w:rsidRPr="008006FA">
        <w:rPr>
          <w:rFonts w:asciiTheme="majorBidi" w:hAnsiTheme="majorBidi" w:cstheme="majorBidi"/>
        </w:rPr>
        <w:t xml:space="preserve"> the percentage of the largest particles that </w:t>
      </w:r>
      <w:r w:rsidR="00BE676C">
        <w:rPr>
          <w:rFonts w:asciiTheme="majorBidi" w:hAnsiTheme="majorBidi" w:cstheme="majorBidi"/>
        </w:rPr>
        <w:t xml:space="preserve">are </w:t>
      </w:r>
      <w:r w:rsidRPr="008006FA">
        <w:rPr>
          <w:rFonts w:asciiTheme="majorBidi" w:hAnsiTheme="majorBidi" w:cstheme="majorBidi"/>
        </w:rPr>
        <w:t>trapped at the pore throat or deposited at the pore surfaces decreases by the flow rate</w:t>
      </w:r>
      <w:r w:rsidR="00BE676C">
        <w:rPr>
          <w:rFonts w:asciiTheme="majorBidi" w:hAnsiTheme="majorBidi" w:cstheme="majorBidi"/>
        </w:rPr>
        <w:t>,</w:t>
      </w:r>
      <w:r w:rsidRPr="008006FA">
        <w:rPr>
          <w:rFonts w:asciiTheme="majorBidi" w:hAnsiTheme="majorBidi" w:cstheme="majorBidi"/>
        </w:rPr>
        <w:t xml:space="preserve"> and thus</w:t>
      </w:r>
      <w:r w:rsidR="00BE676C">
        <w:rPr>
          <w:rFonts w:asciiTheme="majorBidi" w:hAnsiTheme="majorBidi" w:cstheme="majorBidi"/>
        </w:rPr>
        <w:t>,</w:t>
      </w:r>
      <w:r w:rsidRPr="008006FA">
        <w:rPr>
          <w:rFonts w:asciiTheme="majorBidi" w:hAnsiTheme="majorBidi" w:cstheme="majorBidi"/>
        </w:rPr>
        <w:t xml:space="preserve"> the </w:t>
      </w:r>
      <w:r w:rsidR="00BE676C">
        <w:rPr>
          <w:rFonts w:asciiTheme="majorBidi" w:hAnsiTheme="majorBidi" w:cstheme="majorBidi"/>
        </w:rPr>
        <w:t>permeability reduction is less</w:t>
      </w:r>
      <w:r w:rsidRPr="008006FA">
        <w:rPr>
          <w:rFonts w:asciiTheme="majorBidi" w:hAnsiTheme="majorBidi" w:cstheme="majorBidi"/>
        </w:rPr>
        <w:t>.</w:t>
      </w:r>
      <w:r w:rsidRPr="008006FA">
        <w:rPr>
          <w:rFonts w:asciiTheme="majorBidi" w:hAnsiTheme="majorBidi" w:cstheme="majorBidi"/>
          <w:b/>
          <w:bCs/>
        </w:rPr>
        <w:t xml:space="preserve">  </w:t>
      </w:r>
      <w:r w:rsidR="00226126" w:rsidRPr="008006FA">
        <w:rPr>
          <w:rFonts w:asciiTheme="majorBidi" w:hAnsiTheme="majorBidi" w:cstheme="majorBidi"/>
          <w:b/>
          <w:bCs/>
        </w:rPr>
        <w:t xml:space="preserve">     </w:t>
      </w:r>
    </w:p>
    <w:p w:rsidR="00226126" w:rsidRPr="008006FA" w:rsidRDefault="009359D1" w:rsidP="00226126">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353088" behindDoc="0" locked="0" layoutInCell="1" allowOverlap="1" wp14:anchorId="228240EB" wp14:editId="7A01443F">
                <wp:simplePos x="0" y="0"/>
                <wp:positionH relativeFrom="column">
                  <wp:posOffset>-1320165</wp:posOffset>
                </wp:positionH>
                <wp:positionV relativeFrom="paragraph">
                  <wp:posOffset>3710940</wp:posOffset>
                </wp:positionV>
                <wp:extent cx="7874635" cy="428625"/>
                <wp:effectExtent l="0" t="0" r="0" b="9525"/>
                <wp:wrapNone/>
                <wp:docPr id="2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63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B3448" w:rsidRDefault="007B3448" w:rsidP="009234EB">
                            <w:pPr>
                              <w:spacing w:line="240" w:lineRule="auto"/>
                              <w:rPr>
                                <w:rFonts w:asciiTheme="majorHAnsi" w:hAnsiTheme="majorHAnsi" w:cstheme="majorHAnsi"/>
                                <w:b/>
                                <w:bCs/>
                              </w:rPr>
                            </w:pPr>
                            <w:r w:rsidRPr="00226126">
                              <w:rPr>
                                <w:rFonts w:asciiTheme="majorHAnsi" w:hAnsiTheme="majorHAnsi" w:cstheme="majorHAnsi"/>
                                <w:b/>
                                <w:bCs/>
                                <w:noProof/>
                              </w:rPr>
                              <w:t xml:space="preserve"> </w:t>
                            </w:r>
                            <w:r>
                              <w:rPr>
                                <w:rFonts w:asciiTheme="majorHAnsi" w:hAnsiTheme="majorHAnsi" w:cstheme="majorHAnsi"/>
                                <w:b/>
                                <w:bCs/>
                                <w:noProof/>
                              </w:rPr>
                              <w:t xml:space="preserve">                             </w:t>
                            </w:r>
                            <w:r w:rsidRPr="00A84229">
                              <w:rPr>
                                <w:rFonts w:asciiTheme="majorHAnsi" w:hAnsiTheme="majorHAnsi" w:cstheme="majorHAnsi"/>
                                <w:b/>
                                <w:bCs/>
                                <w:noProof/>
                              </w:rPr>
                              <w:t xml:space="preserve">Fig. </w:t>
                            </w:r>
                            <w:r>
                              <w:rPr>
                                <w:rFonts w:asciiTheme="majorHAnsi" w:hAnsiTheme="majorHAnsi" w:cstheme="majorHAnsi"/>
                                <w:b/>
                                <w:bCs/>
                                <w:noProof/>
                              </w:rPr>
                              <w:t>5.11</w:t>
                            </w:r>
                            <w:r w:rsidRPr="00A84229">
                              <w:rPr>
                                <w:rFonts w:asciiTheme="majorHAnsi" w:hAnsiTheme="majorHAnsi" w:cstheme="majorHAnsi"/>
                                <w:b/>
                                <w:bCs/>
                                <w:noProof/>
                              </w:rPr>
                              <w:t xml:space="preserve">: </w:t>
                            </w:r>
                            <w:r w:rsidRPr="00A84229">
                              <w:rPr>
                                <w:rFonts w:asciiTheme="majorHAnsi" w:hAnsiTheme="majorHAnsi" w:cstheme="majorHAnsi"/>
                                <w:b/>
                                <w:bCs/>
                              </w:rPr>
                              <w:t>Particle</w:t>
                            </w:r>
                            <w:r w:rsidRPr="00226126">
                              <w:rPr>
                                <w:rFonts w:asciiTheme="majorHAnsi" w:hAnsiTheme="majorHAnsi" w:cstheme="majorHAnsi"/>
                                <w:b/>
                                <w:bCs/>
                              </w:rPr>
                              <w:t xml:space="preserve"> size distribution for the original and effluent suspensions at 1 PVI for </w:t>
                            </w:r>
                          </w:p>
                          <w:p w:rsidR="007B3448" w:rsidRDefault="007B3448" w:rsidP="009D38B1">
                            <w:pPr>
                              <w:rPr>
                                <w:rFonts w:asciiTheme="majorHAnsi" w:hAnsiTheme="majorHAnsi" w:cstheme="majorHAnsi"/>
                                <w:b/>
                                <w:bCs/>
                              </w:rPr>
                            </w:pPr>
                            <w:r>
                              <w:rPr>
                                <w:rFonts w:asciiTheme="majorHAnsi" w:hAnsiTheme="majorHAnsi" w:cstheme="majorHAnsi"/>
                                <w:b/>
                                <w:bCs/>
                              </w:rPr>
                              <w:t xml:space="preserve">                                               </w:t>
                            </w:r>
                            <w:r w:rsidRPr="00226126">
                              <w:rPr>
                                <w:rFonts w:asciiTheme="majorHAnsi" w:hAnsiTheme="majorHAnsi" w:cstheme="majorHAnsi"/>
                                <w:b/>
                                <w:bCs/>
                              </w:rPr>
                              <w:t>different flow rates</w:t>
                            </w: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Pr="00226126" w:rsidRDefault="007B3448" w:rsidP="009D38B1">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r w:rsidRPr="00226126">
                              <w:rPr>
                                <w:rFonts w:asciiTheme="majorHAnsi" w:hAnsiTheme="majorHAnsi" w:cstheme="majorHAnsi"/>
                                <w:b/>
                                <w:bCs/>
                              </w:rPr>
                              <w:t xml:space="preserve"> </w:t>
                            </w:r>
                          </w:p>
                          <w:p w:rsidR="007B3448" w:rsidRPr="00226126" w:rsidRDefault="007B3448" w:rsidP="00226126">
                            <w:pPr>
                              <w:rPr>
                                <w:rFonts w:asciiTheme="majorHAnsi" w:hAnsiTheme="majorHAnsi" w:cstheme="majorHAnsi"/>
                              </w:rPr>
                            </w:pPr>
                          </w:p>
                          <w:p w:rsidR="007B3448" w:rsidRPr="00226126" w:rsidRDefault="007B3448" w:rsidP="00226126">
                            <w:pPr>
                              <w:rPr>
                                <w:rFonts w:asciiTheme="majorHAnsi" w:hAnsiTheme="majorHAnsi" w:cstheme="maj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1" type="#_x0000_t202" style="position:absolute;margin-left:-103.95pt;margin-top:292.2pt;width:620.05pt;height:33.75pt;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" filled="f" stroked="f" strokecolor="white">
                <v:textbox>
                  <w:txbxContent>
                    <w:p w:rsidR="007B3448" w:rsidRDefault="007B3448" w:rsidP="009234EB">
                      <w:pPr>
                        <w:spacing w:line="240" w:lineRule="auto"/>
                        <w:rPr>
                          <w:rFonts w:asciiTheme="majorHAnsi" w:hAnsiTheme="majorHAnsi" w:cstheme="majorHAnsi"/>
                          <w:b/>
                          <w:bCs/>
                        </w:rPr>
                      </w:pPr>
                      <w:r w:rsidRPr="00226126">
                        <w:rPr>
                          <w:rFonts w:asciiTheme="majorHAnsi" w:hAnsiTheme="majorHAnsi" w:cstheme="majorHAnsi"/>
                          <w:b/>
                          <w:bCs/>
                          <w:noProof/>
                        </w:rPr>
                        <w:t xml:space="preserve"> </w:t>
                      </w:r>
                      <w:r>
                        <w:rPr>
                          <w:rFonts w:asciiTheme="majorHAnsi" w:hAnsiTheme="majorHAnsi" w:cstheme="majorHAnsi"/>
                          <w:b/>
                          <w:bCs/>
                          <w:noProof/>
                        </w:rPr>
                        <w:t xml:space="preserve">                             </w:t>
                      </w:r>
                      <w:r w:rsidRPr="00A84229">
                        <w:rPr>
                          <w:rFonts w:asciiTheme="majorHAnsi" w:hAnsiTheme="majorHAnsi" w:cstheme="majorHAnsi"/>
                          <w:b/>
                          <w:bCs/>
                          <w:noProof/>
                        </w:rPr>
                        <w:t xml:space="preserve">Fig. </w:t>
                      </w:r>
                      <w:r>
                        <w:rPr>
                          <w:rFonts w:asciiTheme="majorHAnsi" w:hAnsiTheme="majorHAnsi" w:cstheme="majorHAnsi"/>
                          <w:b/>
                          <w:bCs/>
                          <w:noProof/>
                        </w:rPr>
                        <w:t>5.11</w:t>
                      </w:r>
                      <w:r w:rsidRPr="00A84229">
                        <w:rPr>
                          <w:rFonts w:asciiTheme="majorHAnsi" w:hAnsiTheme="majorHAnsi" w:cstheme="majorHAnsi"/>
                          <w:b/>
                          <w:bCs/>
                          <w:noProof/>
                        </w:rPr>
                        <w:t xml:space="preserve">: </w:t>
                      </w:r>
                      <w:r w:rsidRPr="00A84229">
                        <w:rPr>
                          <w:rFonts w:asciiTheme="majorHAnsi" w:hAnsiTheme="majorHAnsi" w:cstheme="majorHAnsi"/>
                          <w:b/>
                          <w:bCs/>
                        </w:rPr>
                        <w:t>Particle</w:t>
                      </w:r>
                      <w:r w:rsidRPr="00226126">
                        <w:rPr>
                          <w:rFonts w:asciiTheme="majorHAnsi" w:hAnsiTheme="majorHAnsi" w:cstheme="majorHAnsi"/>
                          <w:b/>
                          <w:bCs/>
                        </w:rPr>
                        <w:t xml:space="preserve"> size distribution for the original and effluent suspensions at 1 PVI for </w:t>
                      </w:r>
                    </w:p>
                    <w:p w:rsidR="007B3448" w:rsidRDefault="007B3448" w:rsidP="009D38B1">
                      <w:pPr>
                        <w:rPr>
                          <w:rFonts w:asciiTheme="majorHAnsi" w:hAnsiTheme="majorHAnsi" w:cstheme="majorHAnsi"/>
                          <w:b/>
                          <w:bCs/>
                        </w:rPr>
                      </w:pPr>
                      <w:r>
                        <w:rPr>
                          <w:rFonts w:asciiTheme="majorHAnsi" w:hAnsiTheme="majorHAnsi" w:cstheme="majorHAnsi"/>
                          <w:b/>
                          <w:bCs/>
                        </w:rPr>
                        <w:t xml:space="preserve">                                               </w:t>
                      </w:r>
                      <w:r w:rsidRPr="00226126">
                        <w:rPr>
                          <w:rFonts w:asciiTheme="majorHAnsi" w:hAnsiTheme="majorHAnsi" w:cstheme="majorHAnsi"/>
                          <w:b/>
                          <w:bCs/>
                        </w:rPr>
                        <w:t>different flow rates</w:t>
                      </w: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Default="007B3448" w:rsidP="009D38B1">
                      <w:pPr>
                        <w:rPr>
                          <w:rFonts w:asciiTheme="majorHAnsi" w:hAnsiTheme="majorHAnsi" w:cstheme="majorHAnsi"/>
                          <w:b/>
                          <w:bCs/>
                        </w:rPr>
                      </w:pPr>
                    </w:p>
                    <w:p w:rsidR="007B3448" w:rsidRPr="00226126" w:rsidRDefault="007B3448" w:rsidP="009D38B1">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p>
                    <w:p w:rsidR="007B3448" w:rsidRPr="00226126" w:rsidRDefault="007B3448" w:rsidP="00226126">
                      <w:pPr>
                        <w:rPr>
                          <w:rFonts w:asciiTheme="majorHAnsi" w:hAnsiTheme="majorHAnsi" w:cstheme="majorHAnsi"/>
                          <w:b/>
                          <w:bCs/>
                        </w:rPr>
                      </w:pPr>
                      <w:r w:rsidRPr="00226126">
                        <w:rPr>
                          <w:rFonts w:asciiTheme="majorHAnsi" w:hAnsiTheme="majorHAnsi" w:cstheme="majorHAnsi"/>
                          <w:b/>
                          <w:bCs/>
                        </w:rPr>
                        <w:t xml:space="preserve"> </w:t>
                      </w:r>
                    </w:p>
                    <w:p w:rsidR="007B3448" w:rsidRPr="00226126" w:rsidRDefault="007B3448" w:rsidP="00226126">
                      <w:pPr>
                        <w:rPr>
                          <w:rFonts w:asciiTheme="majorHAnsi" w:hAnsiTheme="majorHAnsi" w:cstheme="majorHAnsi"/>
                        </w:rPr>
                      </w:pPr>
                    </w:p>
                    <w:p w:rsidR="007B3448" w:rsidRPr="00226126" w:rsidRDefault="007B3448" w:rsidP="00226126">
                      <w:pPr>
                        <w:rPr>
                          <w:rFonts w:asciiTheme="majorHAnsi" w:hAnsiTheme="majorHAnsi" w:cstheme="majorHAnsi"/>
                        </w:rPr>
                      </w:pPr>
                    </w:p>
                  </w:txbxContent>
                </v:textbox>
              </v:shape>
            </w:pict>
          </mc:Fallback>
        </mc:AlternateContent>
      </w:r>
      <w:r w:rsidR="00226126" w:rsidRPr="008006FA">
        <w:rPr>
          <w:rFonts w:asciiTheme="majorBidi" w:hAnsiTheme="majorBidi" w:cstheme="majorBidi"/>
          <w:noProof/>
          <w:lang w:bidi="ar-SA"/>
        </w:rPr>
        <w:drawing>
          <wp:inline distT="0" distB="0" distL="0" distR="0" wp14:anchorId="1DA40CAA" wp14:editId="39869F43">
            <wp:extent cx="5391509" cy="3709359"/>
            <wp:effectExtent l="0" t="0" r="0" b="5715"/>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9D38B1" w:rsidRDefault="00F27B6F" w:rsidP="00F27B6F">
      <w:pPr>
        <w:jc w:val="both"/>
        <w:rPr>
          <w:rFonts w:asciiTheme="majorBidi" w:hAnsiTheme="majorBidi" w:cstheme="majorBidi"/>
          <w:b/>
          <w:bCs/>
        </w:rPr>
      </w:pPr>
      <w:r w:rsidRPr="008006FA">
        <w:rPr>
          <w:rFonts w:asciiTheme="majorBidi" w:hAnsiTheme="majorBidi" w:cstheme="majorBidi"/>
          <w:b/>
          <w:bCs/>
        </w:rPr>
        <w:t xml:space="preserve">         </w:t>
      </w:r>
    </w:p>
    <w:p w:rsidR="002D486D" w:rsidRDefault="009D38B1" w:rsidP="009359D1">
      <w:pPr>
        <w:jc w:val="both"/>
        <w:rPr>
          <w:rFonts w:asciiTheme="majorBidi" w:hAnsiTheme="majorBidi" w:cstheme="majorBidi"/>
          <w:b/>
          <w:bCs/>
        </w:rPr>
      </w:pPr>
      <w:r>
        <w:rPr>
          <w:rFonts w:asciiTheme="majorBidi" w:hAnsiTheme="majorBidi" w:cstheme="majorBidi"/>
          <w:b/>
          <w:bCs/>
        </w:rPr>
        <w:t xml:space="preserve">             </w:t>
      </w:r>
    </w:p>
    <w:p w:rsidR="00E14732" w:rsidRDefault="002D486D" w:rsidP="002D486D">
      <w:pPr>
        <w:jc w:val="both"/>
        <w:rPr>
          <w:rFonts w:asciiTheme="majorBidi" w:hAnsiTheme="majorBidi" w:cstheme="majorBidi"/>
        </w:rPr>
      </w:pPr>
      <w:r>
        <w:rPr>
          <w:rFonts w:asciiTheme="majorBidi" w:hAnsiTheme="majorBidi" w:cstheme="majorBidi"/>
          <w:b/>
          <w:bCs/>
        </w:rPr>
        <w:t xml:space="preserve">             </w:t>
      </w:r>
      <w:r w:rsidR="009D38B1">
        <w:rPr>
          <w:rFonts w:asciiTheme="majorBidi" w:hAnsiTheme="majorBidi" w:cstheme="majorBidi"/>
          <w:b/>
          <w:bCs/>
        </w:rPr>
        <w:t xml:space="preserve">  </w:t>
      </w:r>
      <w:r w:rsidR="00432AB7">
        <w:rPr>
          <w:rFonts w:asciiTheme="majorBidi" w:hAnsiTheme="majorBidi" w:cstheme="majorBidi"/>
        </w:rPr>
        <w:t>E</w:t>
      </w:r>
      <w:r w:rsidR="00F27B6F" w:rsidRPr="008006FA">
        <w:rPr>
          <w:rFonts w:asciiTheme="majorBidi" w:hAnsiTheme="majorBidi" w:cstheme="majorBidi"/>
        </w:rPr>
        <w:t xml:space="preserve">mpirical correlations </w:t>
      </w:r>
      <w:r w:rsidR="00432AB7">
        <w:rPr>
          <w:rFonts w:asciiTheme="majorBidi" w:hAnsiTheme="majorBidi" w:cstheme="majorBidi"/>
        </w:rPr>
        <w:t xml:space="preserve">were </w:t>
      </w:r>
      <w:r w:rsidR="00F27B6F" w:rsidRPr="008006FA">
        <w:rPr>
          <w:rFonts w:asciiTheme="majorBidi" w:hAnsiTheme="majorBidi" w:cstheme="majorBidi"/>
        </w:rPr>
        <w:t>developed from the histogram of the particle size distribution for the original suspension and the effluent samples at different flow rates</w:t>
      </w:r>
      <w:r w:rsidR="00432AB7">
        <w:rPr>
          <w:rFonts w:asciiTheme="majorBidi" w:hAnsiTheme="majorBidi" w:cstheme="majorBidi"/>
        </w:rPr>
        <w:t xml:space="preserve">, as shown in </w:t>
      </w:r>
      <w:r w:rsidR="00432AB7" w:rsidRPr="008006FA">
        <w:rPr>
          <w:rFonts w:asciiTheme="majorBidi" w:hAnsiTheme="majorBidi" w:cstheme="majorBidi"/>
          <w:b/>
          <w:bCs/>
        </w:rPr>
        <w:t xml:space="preserve">Fig. </w:t>
      </w:r>
      <w:r w:rsidR="00432AB7">
        <w:rPr>
          <w:rFonts w:asciiTheme="majorBidi" w:hAnsiTheme="majorBidi" w:cstheme="majorBidi"/>
          <w:b/>
          <w:bCs/>
        </w:rPr>
        <w:t>5.12</w:t>
      </w:r>
      <w:r w:rsidR="00F27B6F" w:rsidRPr="008006FA">
        <w:rPr>
          <w:rFonts w:asciiTheme="majorBidi" w:hAnsiTheme="majorBidi" w:cstheme="majorBidi"/>
        </w:rPr>
        <w:t>. These correlations show an exponential relationship between the</w:t>
      </w:r>
    </w:p>
    <w:p w:rsidR="009359D1" w:rsidRDefault="00F27B6F" w:rsidP="002D486D">
      <w:pPr>
        <w:jc w:val="both"/>
        <w:rPr>
          <w:rFonts w:asciiTheme="majorBidi" w:hAnsiTheme="majorBidi" w:cstheme="majorBidi"/>
        </w:rPr>
      </w:pPr>
      <w:r w:rsidRPr="008006FA">
        <w:rPr>
          <w:rFonts w:asciiTheme="majorBidi" w:hAnsiTheme="majorBidi" w:cstheme="majorBidi"/>
        </w:rPr>
        <w:lastRenderedPageBreak/>
        <w:t xml:space="preserve"> cumulative particle distribution and the particle diameter with high regression coefficient (R²) so that we can use it to predict the cumulative particle distribution at any diameter of the suspended particles for these flow rates</w:t>
      </w:r>
      <w:r w:rsidR="00654DBC">
        <w:rPr>
          <w:rFonts w:asciiTheme="majorBidi" w:hAnsiTheme="majorBidi" w:cstheme="majorBidi"/>
        </w:rPr>
        <w:t>,</w:t>
      </w:r>
      <w:r w:rsidRPr="008006FA">
        <w:rPr>
          <w:rFonts w:asciiTheme="majorBidi" w:hAnsiTheme="majorBidi" w:cstheme="majorBidi"/>
        </w:rPr>
        <w:t xml:space="preserve"> and</w:t>
      </w:r>
      <w:r w:rsidR="00654DBC">
        <w:rPr>
          <w:rFonts w:asciiTheme="majorBidi" w:hAnsiTheme="majorBidi" w:cstheme="majorBidi"/>
        </w:rPr>
        <w:t>,</w:t>
      </w:r>
      <w:r w:rsidRPr="008006FA">
        <w:rPr>
          <w:rFonts w:asciiTheme="majorBidi" w:hAnsiTheme="majorBidi" w:cstheme="majorBidi"/>
        </w:rPr>
        <w:t xml:space="preserve"> from the cumulative particle distribution we can know the percentage of the particles that </w:t>
      </w:r>
      <w:r w:rsidR="00654DBC">
        <w:rPr>
          <w:rFonts w:asciiTheme="majorBidi" w:hAnsiTheme="majorBidi" w:cstheme="majorBidi"/>
        </w:rPr>
        <w:t xml:space="preserve">are </w:t>
      </w:r>
      <w:r w:rsidRPr="008006FA">
        <w:rPr>
          <w:rFonts w:asciiTheme="majorBidi" w:hAnsiTheme="majorBidi" w:cstheme="majorBidi"/>
        </w:rPr>
        <w:t>trapped and deposited in the porous media</w:t>
      </w:r>
      <w:r w:rsidR="00654DBC">
        <w:rPr>
          <w:rFonts w:asciiTheme="majorBidi" w:hAnsiTheme="majorBidi" w:cstheme="majorBidi"/>
        </w:rPr>
        <w:t>,</w:t>
      </w:r>
      <w:r w:rsidRPr="008006FA">
        <w:rPr>
          <w:rFonts w:asciiTheme="majorBidi" w:hAnsiTheme="majorBidi" w:cstheme="majorBidi"/>
        </w:rPr>
        <w:t xml:space="preserve"> which can demonstrate the permeability reduction. Note F(x) represents the cumulative particle distribution, %; and the normalized</w:t>
      </w:r>
      <w:r w:rsidR="00654DBC">
        <w:rPr>
          <w:rFonts w:asciiTheme="majorBidi" w:hAnsiTheme="majorBidi" w:cstheme="majorBidi"/>
        </w:rPr>
        <w:t xml:space="preserve"> particle diameter is given by X</w:t>
      </w:r>
      <w:r w:rsidRPr="008006FA">
        <w:rPr>
          <w:rFonts w:asciiTheme="majorBidi" w:hAnsiTheme="majorBidi" w:cstheme="majorBidi"/>
        </w:rPr>
        <w:t xml:space="preserve"> = (Dp - Dpmin)/(Dpmax - Dpmin).</w:t>
      </w:r>
    </w:p>
    <w:p w:rsidR="009D38B1" w:rsidRPr="008006FA" w:rsidRDefault="00993963" w:rsidP="002D486D">
      <w:pPr>
        <w:jc w:val="both"/>
        <w:rPr>
          <w:rFonts w:asciiTheme="majorBidi" w:hAnsiTheme="majorBidi" w:cstheme="majorBidi"/>
        </w:rPr>
      </w:pPr>
      <w:r>
        <w:rPr>
          <w:noProof/>
          <w:lang w:bidi="ar-SA"/>
        </w:rPr>
        <w:drawing>
          <wp:inline distT="0" distB="0" distL="0" distR="0" wp14:anchorId="7C98AE72" wp14:editId="086934D8">
            <wp:extent cx="5391150" cy="3990975"/>
            <wp:effectExtent l="0" t="0" r="0" b="0"/>
            <wp:docPr id="191" name="Chart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9D38B1" w:rsidRDefault="009D38B1" w:rsidP="009234EB">
      <w:pPr>
        <w:tabs>
          <w:tab w:val="left" w:pos="5523"/>
        </w:tabs>
        <w:spacing w:line="240" w:lineRule="auto"/>
        <w:rPr>
          <w:rFonts w:asciiTheme="majorBidi" w:hAnsiTheme="majorBidi" w:cstheme="majorBidi"/>
          <w:b/>
          <w:bCs/>
        </w:rPr>
      </w:pPr>
      <w:r w:rsidRPr="008006FA">
        <w:rPr>
          <w:rFonts w:asciiTheme="majorBidi" w:hAnsiTheme="majorBidi" w:cstheme="majorBidi"/>
          <w:b/>
          <w:bCs/>
        </w:rPr>
        <w:t xml:space="preserve">Fig. </w:t>
      </w:r>
      <w:r w:rsidR="00651F58">
        <w:rPr>
          <w:rFonts w:asciiTheme="majorBidi" w:hAnsiTheme="majorBidi" w:cstheme="majorBidi"/>
          <w:b/>
          <w:bCs/>
        </w:rPr>
        <w:t>5</w:t>
      </w:r>
      <w:r w:rsidR="003128F4">
        <w:rPr>
          <w:rFonts w:asciiTheme="majorBidi" w:hAnsiTheme="majorBidi" w:cstheme="majorBidi"/>
          <w:b/>
          <w:bCs/>
        </w:rPr>
        <w:t>.</w:t>
      </w:r>
      <w:r w:rsidR="00651F58">
        <w:rPr>
          <w:rFonts w:asciiTheme="majorBidi" w:hAnsiTheme="majorBidi" w:cstheme="majorBidi"/>
          <w:b/>
          <w:bCs/>
        </w:rPr>
        <w:t>12</w:t>
      </w:r>
      <w:r w:rsidRPr="008006FA">
        <w:rPr>
          <w:rFonts w:asciiTheme="majorBidi" w:hAnsiTheme="majorBidi" w:cstheme="majorBidi"/>
          <w:b/>
          <w:bCs/>
        </w:rPr>
        <w:t>: Calculated particle size distribution for the original and</w:t>
      </w:r>
      <w:r>
        <w:rPr>
          <w:rFonts w:asciiTheme="majorBidi" w:hAnsiTheme="majorBidi" w:cstheme="majorBidi"/>
          <w:b/>
          <w:bCs/>
        </w:rPr>
        <w:t xml:space="preserve"> effluent </w:t>
      </w:r>
    </w:p>
    <w:p w:rsidR="00877C0F" w:rsidRDefault="009234EB" w:rsidP="009359D1">
      <w:pPr>
        <w:tabs>
          <w:tab w:val="left" w:pos="5523"/>
        </w:tabs>
        <w:spacing w:line="240" w:lineRule="auto"/>
        <w:rPr>
          <w:rFonts w:asciiTheme="majorBidi" w:hAnsiTheme="majorBidi" w:cstheme="majorBidi"/>
          <w:b/>
          <w:bCs/>
        </w:rPr>
      </w:pPr>
      <w:r>
        <w:rPr>
          <w:rFonts w:asciiTheme="majorBidi" w:hAnsiTheme="majorBidi" w:cstheme="majorBidi"/>
          <w:b/>
          <w:bCs/>
        </w:rPr>
        <w:t xml:space="preserve">                 suspensions at 1 PVI </w:t>
      </w:r>
      <w:r w:rsidRPr="008006FA">
        <w:rPr>
          <w:rFonts w:asciiTheme="majorBidi" w:hAnsiTheme="majorBidi" w:cstheme="majorBidi"/>
          <w:b/>
          <w:bCs/>
        </w:rPr>
        <w:t xml:space="preserve"> for different flow rates </w:t>
      </w:r>
    </w:p>
    <w:p w:rsidR="002D486D" w:rsidRDefault="002D486D" w:rsidP="009359D1">
      <w:pPr>
        <w:tabs>
          <w:tab w:val="left" w:pos="5523"/>
        </w:tabs>
        <w:spacing w:line="240" w:lineRule="auto"/>
        <w:rPr>
          <w:rFonts w:asciiTheme="majorBidi" w:hAnsiTheme="majorBidi" w:cstheme="majorBidi"/>
          <w:b/>
          <w:bCs/>
        </w:rPr>
      </w:pPr>
    </w:p>
    <w:p w:rsidR="00EE7486" w:rsidRDefault="00EE7486" w:rsidP="009359D1">
      <w:pPr>
        <w:tabs>
          <w:tab w:val="left" w:pos="5523"/>
        </w:tabs>
        <w:spacing w:line="240" w:lineRule="auto"/>
        <w:rPr>
          <w:rFonts w:asciiTheme="majorBidi" w:hAnsiTheme="majorBidi" w:cstheme="majorBidi"/>
          <w:b/>
          <w:bCs/>
        </w:rPr>
      </w:pPr>
    </w:p>
    <w:p w:rsidR="002D486D" w:rsidRPr="0004747B" w:rsidRDefault="002D486D" w:rsidP="009359D1">
      <w:pPr>
        <w:tabs>
          <w:tab w:val="left" w:pos="5523"/>
        </w:tabs>
        <w:spacing w:line="240" w:lineRule="auto"/>
        <w:rPr>
          <w:rFonts w:asciiTheme="majorBidi" w:hAnsiTheme="majorBidi" w:cstheme="majorBidi"/>
          <w:b/>
          <w:bCs/>
        </w:rPr>
      </w:pPr>
    </w:p>
    <w:p w:rsidR="008A4311" w:rsidRDefault="00651F58" w:rsidP="008A4311">
      <w:pPr>
        <w:jc w:val="both"/>
        <w:rPr>
          <w:rFonts w:asciiTheme="majorBidi" w:hAnsiTheme="majorBidi" w:cstheme="majorBidi"/>
          <w:b/>
        </w:rPr>
      </w:pPr>
      <w:r>
        <w:rPr>
          <w:rFonts w:asciiTheme="majorHAnsi" w:hAnsiTheme="majorHAnsi" w:cstheme="majorHAnsi"/>
          <w:b/>
          <w:bCs/>
        </w:rPr>
        <w:t>5.3</w:t>
      </w:r>
      <w:r w:rsidR="008A4311">
        <w:rPr>
          <w:rFonts w:asciiTheme="majorHAnsi" w:hAnsiTheme="majorHAnsi" w:cstheme="majorHAnsi"/>
          <w:b/>
          <w:bCs/>
        </w:rPr>
        <w:t>.2</w:t>
      </w:r>
      <w:r w:rsidR="008A4311" w:rsidRPr="00F27B6F">
        <w:rPr>
          <w:rFonts w:asciiTheme="majorHAnsi" w:hAnsiTheme="majorHAnsi" w:cstheme="majorHAnsi"/>
          <w:b/>
          <w:bCs/>
        </w:rPr>
        <w:t xml:space="preserve">  </w:t>
      </w:r>
      <w:r w:rsidR="008A4311">
        <w:rPr>
          <w:rFonts w:asciiTheme="majorBidi" w:hAnsiTheme="majorBidi" w:cstheme="majorBidi"/>
          <w:b/>
        </w:rPr>
        <w:t>Differential p</w:t>
      </w:r>
      <w:r w:rsidR="008A4311" w:rsidRPr="008A4311">
        <w:rPr>
          <w:rFonts w:asciiTheme="majorBidi" w:hAnsiTheme="majorBidi" w:cstheme="majorBidi"/>
          <w:b/>
        </w:rPr>
        <w:t>ressure acro</w:t>
      </w:r>
      <w:r w:rsidR="008A4311">
        <w:rPr>
          <w:rFonts w:asciiTheme="majorBidi" w:hAnsiTheme="majorBidi" w:cstheme="majorBidi"/>
          <w:b/>
        </w:rPr>
        <w:t>ss proppant p</w:t>
      </w:r>
      <w:r w:rsidR="008A4311" w:rsidRPr="008A4311">
        <w:rPr>
          <w:rFonts w:asciiTheme="majorBidi" w:hAnsiTheme="majorBidi" w:cstheme="majorBidi"/>
          <w:b/>
        </w:rPr>
        <w:t>ack</w:t>
      </w:r>
    </w:p>
    <w:p w:rsidR="009359D1" w:rsidRDefault="00AD615A" w:rsidP="00E12724">
      <w:pPr>
        <w:autoSpaceDE w:val="0"/>
        <w:autoSpaceDN w:val="0"/>
        <w:adjustRightInd w:val="0"/>
        <w:spacing w:line="240" w:lineRule="auto"/>
        <w:jc w:val="both"/>
        <w:rPr>
          <w:rFonts w:cstheme="minorHAnsi"/>
          <w:lang w:bidi="ar-SA"/>
        </w:rPr>
      </w:pPr>
      <w:r>
        <w:rPr>
          <w:rFonts w:cstheme="minorHAnsi"/>
          <w:lang w:bidi="ar-SA"/>
        </w:rPr>
        <w:t xml:space="preserve">             </w:t>
      </w:r>
      <w:r w:rsidR="0004747B">
        <w:rPr>
          <w:rFonts w:cstheme="minorHAnsi"/>
          <w:lang w:bidi="ar-SA"/>
        </w:rPr>
        <w:t xml:space="preserve">The </w:t>
      </w:r>
      <w:r w:rsidR="009359D1">
        <w:rPr>
          <w:rFonts w:cstheme="minorHAnsi"/>
          <w:lang w:bidi="ar-SA"/>
        </w:rPr>
        <w:t xml:space="preserve">experimental results show that </w:t>
      </w:r>
      <w:r w:rsidR="0004747B">
        <w:rPr>
          <w:rFonts w:cstheme="minorHAnsi"/>
          <w:lang w:bidi="ar-SA"/>
        </w:rPr>
        <w:t xml:space="preserve">differential </w:t>
      </w:r>
      <w:r w:rsidR="0004747B" w:rsidRPr="0004747B">
        <w:rPr>
          <w:rFonts w:cstheme="minorHAnsi"/>
          <w:lang w:bidi="ar-SA"/>
        </w:rPr>
        <w:t>pressure increases from 11.58 t</w:t>
      </w:r>
      <w:r w:rsidR="0004747B">
        <w:rPr>
          <w:rFonts w:cstheme="minorHAnsi"/>
          <w:lang w:bidi="ar-SA"/>
        </w:rPr>
        <w:t xml:space="preserve">o </w:t>
      </w:r>
    </w:p>
    <w:p w:rsidR="009359D1" w:rsidRDefault="009359D1"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Pr>
          <w:rFonts w:cstheme="minorHAnsi"/>
          <w:lang w:bidi="ar-SA"/>
        </w:rPr>
        <w:lastRenderedPageBreak/>
        <w:t>41.15 kPa when increasing</w:t>
      </w:r>
      <w:r w:rsidR="00E12724">
        <w:rPr>
          <w:rFonts w:cstheme="minorHAnsi"/>
          <w:lang w:bidi="ar-SA"/>
        </w:rPr>
        <w:t xml:space="preserve"> </w:t>
      </w:r>
      <w:r>
        <w:rPr>
          <w:rFonts w:cstheme="minorHAnsi"/>
          <w:lang w:bidi="ar-SA"/>
        </w:rPr>
        <w:t xml:space="preserve"> the </w:t>
      </w:r>
      <w:r w:rsidRPr="0004747B">
        <w:rPr>
          <w:rFonts w:cstheme="minorHAnsi"/>
          <w:lang w:bidi="ar-SA"/>
        </w:rPr>
        <w:t>gel-</w:t>
      </w:r>
      <w:r w:rsidR="00AD615A">
        <w:rPr>
          <w:rFonts w:cstheme="minorHAnsi"/>
          <w:lang w:bidi="ar-SA"/>
        </w:rPr>
        <w:t xml:space="preserve"> </w:t>
      </w:r>
      <w:r w:rsidRPr="0004747B">
        <w:rPr>
          <w:rFonts w:cstheme="minorHAnsi"/>
          <w:lang w:bidi="ar-SA"/>
        </w:rPr>
        <w:t>particle-</w:t>
      </w:r>
      <w:r w:rsidR="00AD615A">
        <w:rPr>
          <w:rFonts w:cstheme="minorHAnsi"/>
          <w:lang w:bidi="ar-SA"/>
        </w:rPr>
        <w:t xml:space="preserve"> </w:t>
      </w:r>
      <w:r w:rsidRPr="0004747B">
        <w:rPr>
          <w:rFonts w:cstheme="minorHAnsi"/>
          <w:lang w:bidi="ar-SA"/>
        </w:rPr>
        <w:t>suspension</w:t>
      </w:r>
      <w:r w:rsidR="00AD615A">
        <w:rPr>
          <w:rFonts w:cstheme="minorHAnsi"/>
          <w:lang w:bidi="ar-SA"/>
        </w:rPr>
        <w:t xml:space="preserve"> </w:t>
      </w:r>
      <w:r w:rsidRPr="0004747B">
        <w:rPr>
          <w:rFonts w:cstheme="minorHAnsi"/>
          <w:lang w:bidi="ar-SA"/>
        </w:rPr>
        <w:t xml:space="preserve"> concentra</w:t>
      </w:r>
      <w:r>
        <w:rPr>
          <w:rFonts w:cstheme="minorHAnsi"/>
          <w:lang w:bidi="ar-SA"/>
        </w:rPr>
        <w:t>tion</w:t>
      </w:r>
      <w:r w:rsidR="00AD615A">
        <w:rPr>
          <w:rFonts w:cstheme="minorHAnsi"/>
          <w:lang w:bidi="ar-SA"/>
        </w:rPr>
        <w:t xml:space="preserve">  </w:t>
      </w:r>
      <w:r>
        <w:rPr>
          <w:rFonts w:cstheme="minorHAnsi"/>
          <w:lang w:bidi="ar-SA"/>
        </w:rPr>
        <w:t xml:space="preserve"> from </w:t>
      </w:r>
      <w:r w:rsidR="00AD615A">
        <w:rPr>
          <w:rFonts w:cstheme="minorHAnsi"/>
          <w:lang w:bidi="ar-SA"/>
        </w:rPr>
        <w:t xml:space="preserve"> </w:t>
      </w:r>
      <w:r>
        <w:rPr>
          <w:rFonts w:cstheme="minorHAnsi"/>
          <w:lang w:bidi="ar-SA"/>
        </w:rPr>
        <w:t>0.5</w:t>
      </w:r>
      <w:r w:rsidR="00AD615A">
        <w:rPr>
          <w:rFonts w:cstheme="minorHAnsi"/>
          <w:lang w:bidi="ar-SA"/>
        </w:rPr>
        <w:t xml:space="preserve"> </w:t>
      </w:r>
      <w:r>
        <w:rPr>
          <w:rFonts w:cstheme="minorHAnsi"/>
          <w:lang w:bidi="ar-SA"/>
        </w:rPr>
        <w:t xml:space="preserve"> to</w:t>
      </w:r>
      <w:r w:rsidR="00AD615A">
        <w:rPr>
          <w:rFonts w:cstheme="minorHAnsi"/>
          <w:lang w:bidi="ar-SA"/>
        </w:rPr>
        <w:t xml:space="preserve"> </w:t>
      </w:r>
      <w:r>
        <w:rPr>
          <w:rFonts w:cstheme="minorHAnsi"/>
          <w:lang w:bidi="ar-SA"/>
        </w:rPr>
        <w:t xml:space="preserve"> 3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Pr>
          <w:rFonts w:cstheme="minorHAnsi"/>
          <w:lang w:bidi="ar-SA"/>
        </w:rPr>
        <w:t xml:space="preserve">vol% </w:t>
      </w:r>
      <w:r w:rsidR="00AD615A">
        <w:rPr>
          <w:rFonts w:cstheme="minorHAnsi"/>
          <w:lang w:bidi="ar-SA"/>
        </w:rPr>
        <w:t xml:space="preserve">  </w:t>
      </w:r>
      <w:r>
        <w:rPr>
          <w:rFonts w:cstheme="minorHAnsi"/>
          <w:lang w:bidi="ar-SA"/>
        </w:rPr>
        <w:t>because</w:t>
      </w:r>
      <w:r w:rsidR="00AD615A">
        <w:rPr>
          <w:rFonts w:cstheme="minorHAnsi"/>
          <w:lang w:bidi="ar-SA"/>
        </w:rPr>
        <w:t xml:space="preserve"> </w:t>
      </w:r>
      <w:r>
        <w:rPr>
          <w:rFonts w:cstheme="minorHAnsi"/>
          <w:lang w:bidi="ar-SA"/>
        </w:rPr>
        <w:t xml:space="preserve"> </w:t>
      </w:r>
      <w:r w:rsidRPr="0004747B">
        <w:rPr>
          <w:rFonts w:cstheme="minorHAnsi"/>
          <w:lang w:bidi="ar-SA"/>
        </w:rPr>
        <w:t>the</w:t>
      </w:r>
      <w:r w:rsidR="00AD615A">
        <w:rPr>
          <w:rFonts w:cstheme="minorHAnsi"/>
          <w:lang w:bidi="ar-SA"/>
        </w:rPr>
        <w:t xml:space="preserve"> </w:t>
      </w:r>
      <w:r w:rsidRPr="0004747B">
        <w:rPr>
          <w:rFonts w:cstheme="minorHAnsi"/>
          <w:lang w:bidi="ar-SA"/>
        </w:rPr>
        <w:t xml:space="preserve"> amount </w:t>
      </w:r>
      <w:r w:rsidR="00AD615A">
        <w:rPr>
          <w:rFonts w:cstheme="minorHAnsi"/>
          <w:lang w:bidi="ar-SA"/>
        </w:rPr>
        <w:t xml:space="preserve"> </w:t>
      </w:r>
      <w:r w:rsidRPr="0004747B">
        <w:rPr>
          <w:rFonts w:cstheme="minorHAnsi"/>
          <w:lang w:bidi="ar-SA"/>
        </w:rPr>
        <w:t>of</w:t>
      </w:r>
      <w:r w:rsidR="00E12724">
        <w:rPr>
          <w:rFonts w:cstheme="minorHAnsi"/>
          <w:lang w:bidi="ar-SA"/>
        </w:rPr>
        <w:t xml:space="preserve"> </w:t>
      </w:r>
      <w:r w:rsidRPr="0004747B">
        <w:rPr>
          <w:rFonts w:cstheme="minorHAnsi"/>
          <w:lang w:bidi="ar-SA"/>
        </w:rPr>
        <w:t xml:space="preserve"> particles </w:t>
      </w:r>
      <w:r w:rsidR="00AD615A">
        <w:rPr>
          <w:rFonts w:cstheme="minorHAnsi"/>
          <w:lang w:bidi="ar-SA"/>
        </w:rPr>
        <w:t xml:space="preserve"> </w:t>
      </w:r>
      <w:r w:rsidRPr="0004747B">
        <w:rPr>
          <w:rFonts w:cstheme="minorHAnsi"/>
          <w:lang w:bidi="ar-SA"/>
        </w:rPr>
        <w:t xml:space="preserve">that </w:t>
      </w:r>
      <w:r w:rsidR="00AD615A">
        <w:rPr>
          <w:rFonts w:cstheme="minorHAnsi"/>
          <w:lang w:bidi="ar-SA"/>
        </w:rPr>
        <w:t xml:space="preserve"> </w:t>
      </w:r>
      <w:r w:rsidRPr="0004747B">
        <w:rPr>
          <w:rFonts w:cstheme="minorHAnsi"/>
          <w:lang w:bidi="ar-SA"/>
        </w:rPr>
        <w:t xml:space="preserve">deform </w:t>
      </w:r>
      <w:r w:rsidR="00E12724">
        <w:rPr>
          <w:rFonts w:cstheme="minorHAnsi"/>
          <w:lang w:bidi="ar-SA"/>
        </w:rPr>
        <w:t xml:space="preserve"> </w:t>
      </w:r>
      <w:r>
        <w:rPr>
          <w:rFonts w:cstheme="minorHAnsi"/>
          <w:lang w:bidi="ar-SA"/>
        </w:rPr>
        <w:t xml:space="preserve">and </w:t>
      </w:r>
      <w:r w:rsidR="00E12724">
        <w:rPr>
          <w:rFonts w:cstheme="minorHAnsi"/>
          <w:lang w:bidi="ar-SA"/>
        </w:rPr>
        <w:t xml:space="preserve"> </w:t>
      </w:r>
      <w:r>
        <w:rPr>
          <w:rFonts w:cstheme="minorHAnsi"/>
          <w:lang w:bidi="ar-SA"/>
        </w:rPr>
        <w:t>deposit at the</w:t>
      </w:r>
      <w:r w:rsidR="00AD615A">
        <w:rPr>
          <w:rFonts w:cstheme="minorHAnsi"/>
          <w:lang w:bidi="ar-SA"/>
        </w:rPr>
        <w:t xml:space="preserve"> </w:t>
      </w:r>
      <w:r>
        <w:rPr>
          <w:rFonts w:cstheme="minorHAnsi"/>
          <w:lang w:bidi="ar-SA"/>
        </w:rPr>
        <w:t xml:space="preserve"> pore surface</w:t>
      </w:r>
      <w:r w:rsidR="00AD615A">
        <w:rPr>
          <w:rFonts w:cstheme="minorHAnsi"/>
          <w:lang w:bidi="ar-SA"/>
        </w:rPr>
        <w:t xml:space="preserve"> </w:t>
      </w:r>
      <w:r>
        <w:rPr>
          <w:rFonts w:cstheme="minorHAnsi"/>
          <w:lang w:bidi="ar-SA"/>
        </w:rPr>
        <w:t xml:space="preserve">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sidRPr="0004747B">
        <w:rPr>
          <w:rFonts w:cstheme="minorHAnsi"/>
          <w:lang w:bidi="ar-SA"/>
        </w:rPr>
        <w:t xml:space="preserve">increases </w:t>
      </w:r>
      <w:r w:rsidR="00E12724">
        <w:rPr>
          <w:rFonts w:cstheme="minorHAnsi"/>
          <w:lang w:bidi="ar-SA"/>
        </w:rPr>
        <w:t xml:space="preserve"> </w:t>
      </w:r>
      <w:r w:rsidRPr="0004747B">
        <w:rPr>
          <w:rFonts w:cstheme="minorHAnsi"/>
          <w:lang w:bidi="ar-SA"/>
        </w:rPr>
        <w:t>when</w:t>
      </w:r>
      <w:r w:rsidR="00E12724">
        <w:rPr>
          <w:rFonts w:cstheme="minorHAnsi"/>
          <w:lang w:bidi="ar-SA"/>
        </w:rPr>
        <w:t xml:space="preserve">  </w:t>
      </w:r>
      <w:r w:rsidRPr="0004747B">
        <w:rPr>
          <w:rFonts w:cstheme="minorHAnsi"/>
          <w:lang w:bidi="ar-SA"/>
        </w:rPr>
        <w:t xml:space="preserve"> the</w:t>
      </w:r>
      <w:r w:rsidR="00E12724">
        <w:rPr>
          <w:rFonts w:cstheme="minorHAnsi"/>
          <w:lang w:bidi="ar-SA"/>
        </w:rPr>
        <w:t xml:space="preserve"> </w:t>
      </w:r>
      <w:r w:rsidRPr="0004747B">
        <w:rPr>
          <w:rFonts w:cstheme="minorHAnsi"/>
          <w:lang w:bidi="ar-SA"/>
        </w:rPr>
        <w:t xml:space="preserve"> </w:t>
      </w:r>
      <w:r w:rsidR="00E12724">
        <w:rPr>
          <w:rFonts w:cstheme="minorHAnsi"/>
          <w:lang w:bidi="ar-SA"/>
        </w:rPr>
        <w:t xml:space="preserve"> </w:t>
      </w:r>
      <w:r w:rsidRPr="0004747B">
        <w:rPr>
          <w:rFonts w:cstheme="minorHAnsi"/>
          <w:lang w:bidi="ar-SA"/>
        </w:rPr>
        <w:t>concentration</w:t>
      </w:r>
      <w:r w:rsidR="00E12724">
        <w:rPr>
          <w:rFonts w:cstheme="minorHAnsi"/>
          <w:lang w:bidi="ar-SA"/>
        </w:rPr>
        <w:t xml:space="preserve">  </w:t>
      </w:r>
      <w:r w:rsidR="009359D1">
        <w:rPr>
          <w:rFonts w:cstheme="minorHAnsi"/>
          <w:lang w:bidi="ar-SA"/>
        </w:rPr>
        <w:t xml:space="preserve"> </w:t>
      </w:r>
      <w:r w:rsidRPr="0004747B">
        <w:rPr>
          <w:rFonts w:cstheme="minorHAnsi"/>
          <w:lang w:bidi="ar-SA"/>
        </w:rPr>
        <w:t>in</w:t>
      </w:r>
      <w:r>
        <w:rPr>
          <w:rFonts w:cstheme="minorHAnsi"/>
          <w:lang w:bidi="ar-SA"/>
        </w:rPr>
        <w:t>creases. Also,</w:t>
      </w:r>
      <w:r w:rsidR="00E12724">
        <w:rPr>
          <w:rFonts w:cstheme="minorHAnsi"/>
          <w:lang w:bidi="ar-SA"/>
        </w:rPr>
        <w:t xml:space="preserve"> </w:t>
      </w:r>
      <w:r>
        <w:rPr>
          <w:rFonts w:cstheme="minorHAnsi"/>
          <w:lang w:bidi="ar-SA"/>
        </w:rPr>
        <w:t xml:space="preserve"> the </w:t>
      </w:r>
      <w:r w:rsidR="007D7CB7">
        <w:rPr>
          <w:rFonts w:cstheme="minorHAnsi"/>
          <w:lang w:bidi="ar-SA"/>
        </w:rPr>
        <w:t xml:space="preserve"> </w:t>
      </w:r>
      <w:r>
        <w:rPr>
          <w:rFonts w:cstheme="minorHAnsi"/>
          <w:lang w:bidi="ar-SA"/>
        </w:rPr>
        <w:t>viscosity</w:t>
      </w:r>
      <w:r w:rsidR="00E12724">
        <w:rPr>
          <w:rFonts w:cstheme="minorHAnsi"/>
          <w:lang w:bidi="ar-SA"/>
        </w:rPr>
        <w:t xml:space="preserve"> </w:t>
      </w:r>
      <w:r>
        <w:rPr>
          <w:rFonts w:cstheme="minorHAnsi"/>
          <w:lang w:bidi="ar-SA"/>
        </w:rPr>
        <w:t xml:space="preserve"> of </w:t>
      </w:r>
      <w:r w:rsidR="00E12724">
        <w:rPr>
          <w:rFonts w:cstheme="minorHAnsi"/>
          <w:lang w:bidi="ar-SA"/>
        </w:rPr>
        <w:t xml:space="preserve"> </w:t>
      </w:r>
      <w:r w:rsidRPr="0004747B">
        <w:rPr>
          <w:rFonts w:cstheme="minorHAnsi"/>
          <w:lang w:bidi="ar-SA"/>
        </w:rPr>
        <w:t>the</w:t>
      </w:r>
      <w:r w:rsidR="007D7CB7">
        <w:rPr>
          <w:rFonts w:cstheme="minorHAnsi"/>
          <w:lang w:bidi="ar-SA"/>
        </w:rPr>
        <w:t xml:space="preserve"> </w:t>
      </w:r>
      <w:r w:rsidRPr="0004747B">
        <w:rPr>
          <w:rFonts w:cstheme="minorHAnsi"/>
          <w:lang w:bidi="ar-SA"/>
        </w:rPr>
        <w:t xml:space="preserve"> suspension</w:t>
      </w:r>
      <w:r w:rsidR="007D7CB7">
        <w:rPr>
          <w:rFonts w:cstheme="minorHAnsi"/>
          <w:lang w:bidi="ar-SA"/>
        </w:rPr>
        <w:t xml:space="preserve"> </w:t>
      </w:r>
      <w:r w:rsidRPr="0004747B">
        <w:rPr>
          <w:rFonts w:cstheme="minorHAnsi"/>
          <w:lang w:bidi="ar-SA"/>
        </w:rPr>
        <w:t xml:space="preserve">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sidRPr="0004747B">
        <w:rPr>
          <w:rFonts w:cstheme="minorHAnsi"/>
          <w:lang w:bidi="ar-SA"/>
        </w:rPr>
        <w:t>increases from</w:t>
      </w:r>
      <w:r w:rsidR="007D7CB7">
        <w:rPr>
          <w:rFonts w:cstheme="minorHAnsi"/>
          <w:lang w:bidi="ar-SA"/>
        </w:rPr>
        <w:t xml:space="preserve"> </w:t>
      </w:r>
      <w:r w:rsidRPr="0004747B">
        <w:rPr>
          <w:rFonts w:cstheme="minorHAnsi"/>
          <w:lang w:bidi="ar-SA"/>
        </w:rPr>
        <w:t xml:space="preserve"> 0.0035 </w:t>
      </w:r>
      <w:r w:rsidR="00E12724">
        <w:rPr>
          <w:rFonts w:cstheme="minorHAnsi"/>
          <w:lang w:bidi="ar-SA"/>
        </w:rPr>
        <w:t xml:space="preserve"> </w:t>
      </w:r>
      <w:r w:rsidRPr="0004747B">
        <w:rPr>
          <w:rFonts w:cstheme="minorHAnsi"/>
          <w:lang w:bidi="ar-SA"/>
        </w:rPr>
        <w:t xml:space="preserve">to 0.0055 </w:t>
      </w:r>
      <w:r w:rsidR="00E12724">
        <w:rPr>
          <w:rFonts w:cstheme="minorHAnsi"/>
          <w:lang w:bidi="ar-SA"/>
        </w:rPr>
        <w:t xml:space="preserve"> </w:t>
      </w:r>
      <w:r w:rsidRPr="0004747B">
        <w:rPr>
          <w:rFonts w:cstheme="minorHAnsi"/>
          <w:lang w:bidi="ar-SA"/>
        </w:rPr>
        <w:t>kPa</w:t>
      </w:r>
      <w:r>
        <w:rPr>
          <w:rFonts w:cstheme="minorHAnsi"/>
          <w:lang w:bidi="ar-SA"/>
        </w:rPr>
        <w:t>.s</w:t>
      </w:r>
      <w:r w:rsidR="009359D1">
        <w:rPr>
          <w:rFonts w:cstheme="minorHAnsi"/>
          <w:lang w:bidi="ar-SA"/>
        </w:rPr>
        <w:t xml:space="preserve"> </w:t>
      </w:r>
      <w:r>
        <w:rPr>
          <w:rFonts w:cstheme="minorHAnsi"/>
          <w:lang w:bidi="ar-SA"/>
        </w:rPr>
        <w:t xml:space="preserve">when </w:t>
      </w:r>
      <w:r w:rsidR="004964D0">
        <w:rPr>
          <w:rFonts w:cstheme="minorHAnsi"/>
          <w:lang w:bidi="ar-SA"/>
        </w:rPr>
        <w:t>i</w:t>
      </w:r>
      <w:r w:rsidRPr="0004747B">
        <w:rPr>
          <w:rFonts w:cstheme="minorHAnsi"/>
          <w:lang w:bidi="ar-SA"/>
        </w:rPr>
        <w:t>ncreasing</w:t>
      </w:r>
      <w:r w:rsidR="007D7CB7">
        <w:rPr>
          <w:rFonts w:cstheme="minorHAnsi"/>
          <w:lang w:bidi="ar-SA"/>
        </w:rPr>
        <w:t xml:space="preserve"> </w:t>
      </w:r>
      <w:r w:rsidRPr="0004747B">
        <w:rPr>
          <w:rFonts w:cstheme="minorHAnsi"/>
          <w:lang w:bidi="ar-SA"/>
        </w:rPr>
        <w:t xml:space="preserve"> the concentration </w:t>
      </w:r>
      <w:r w:rsidR="007D7CB7">
        <w:rPr>
          <w:rFonts w:cstheme="minorHAnsi"/>
          <w:lang w:bidi="ar-SA"/>
        </w:rPr>
        <w:t xml:space="preserve"> </w:t>
      </w:r>
      <w:r w:rsidRPr="0004747B">
        <w:rPr>
          <w:rFonts w:cstheme="minorHAnsi"/>
          <w:lang w:bidi="ar-SA"/>
        </w:rPr>
        <w:t>from 0</w:t>
      </w:r>
      <w:r>
        <w:rPr>
          <w:rFonts w:cstheme="minorHAnsi"/>
          <w:lang w:bidi="ar-SA"/>
        </w:rPr>
        <w:t xml:space="preserve">.5 to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Pr>
          <w:rFonts w:cstheme="minorHAnsi"/>
          <w:lang w:bidi="ar-SA"/>
        </w:rPr>
        <w:t xml:space="preserve">3 vol%, </w:t>
      </w:r>
      <w:r w:rsidR="00E12724">
        <w:rPr>
          <w:rFonts w:cstheme="minorHAnsi"/>
          <w:lang w:bidi="ar-SA"/>
        </w:rPr>
        <w:t xml:space="preserve"> </w:t>
      </w:r>
      <w:r>
        <w:rPr>
          <w:rFonts w:cstheme="minorHAnsi"/>
          <w:lang w:bidi="ar-SA"/>
        </w:rPr>
        <w:t>which</w:t>
      </w:r>
      <w:r w:rsidR="00E12724">
        <w:rPr>
          <w:rFonts w:cstheme="minorHAnsi"/>
          <w:lang w:bidi="ar-SA"/>
        </w:rPr>
        <w:t xml:space="preserve"> </w:t>
      </w:r>
      <w:r w:rsidR="007D7CB7">
        <w:rPr>
          <w:rFonts w:cstheme="minorHAnsi"/>
          <w:lang w:bidi="ar-SA"/>
        </w:rPr>
        <w:t xml:space="preserve"> </w:t>
      </w:r>
      <w:r>
        <w:rPr>
          <w:rFonts w:cstheme="minorHAnsi"/>
          <w:lang w:bidi="ar-SA"/>
        </w:rPr>
        <w:t xml:space="preserve"> leads to an </w:t>
      </w:r>
      <w:r w:rsidR="00E12724">
        <w:rPr>
          <w:rFonts w:cstheme="minorHAnsi"/>
          <w:lang w:bidi="ar-SA"/>
        </w:rPr>
        <w:t xml:space="preserve"> </w:t>
      </w:r>
      <w:r>
        <w:rPr>
          <w:rFonts w:cstheme="minorHAnsi"/>
          <w:lang w:bidi="ar-SA"/>
        </w:rPr>
        <w:t>increase in</w:t>
      </w:r>
      <w:r w:rsidR="00E12724">
        <w:rPr>
          <w:rFonts w:cstheme="minorHAnsi"/>
          <w:lang w:bidi="ar-SA"/>
        </w:rPr>
        <w:t xml:space="preserve"> </w:t>
      </w:r>
      <w:r w:rsidR="009359D1">
        <w:rPr>
          <w:rFonts w:cstheme="minorHAnsi"/>
          <w:lang w:bidi="ar-SA"/>
        </w:rPr>
        <w:t xml:space="preserve"> </w:t>
      </w:r>
      <w:r>
        <w:rPr>
          <w:rFonts w:cstheme="minorHAnsi"/>
          <w:lang w:bidi="ar-SA"/>
        </w:rPr>
        <w:t xml:space="preserve">the </w:t>
      </w:r>
      <w:r w:rsidR="00E12724">
        <w:rPr>
          <w:rFonts w:cstheme="minorHAnsi"/>
          <w:lang w:bidi="ar-SA"/>
        </w:rPr>
        <w:t xml:space="preserve"> </w:t>
      </w:r>
      <w:r w:rsidRPr="0004747B">
        <w:rPr>
          <w:rFonts w:cstheme="minorHAnsi"/>
          <w:lang w:bidi="ar-SA"/>
        </w:rPr>
        <w:t>differential</w:t>
      </w:r>
      <w:r w:rsidR="007D7CB7">
        <w:rPr>
          <w:rFonts w:cstheme="minorHAnsi"/>
          <w:lang w:bidi="ar-SA"/>
        </w:rPr>
        <w:t xml:space="preserve"> </w:t>
      </w:r>
      <w:r w:rsidR="00E12724">
        <w:rPr>
          <w:rFonts w:cstheme="minorHAnsi"/>
          <w:lang w:bidi="ar-SA"/>
        </w:rPr>
        <w:t xml:space="preserve"> </w:t>
      </w:r>
      <w:r w:rsidRPr="0004747B">
        <w:rPr>
          <w:rFonts w:cstheme="minorHAnsi"/>
          <w:lang w:bidi="ar-SA"/>
        </w:rPr>
        <w:t xml:space="preserve"> pressure. </w:t>
      </w:r>
      <w:r w:rsidRPr="00B908D6">
        <w:rPr>
          <w:rFonts w:cstheme="minorHAnsi"/>
          <w:b/>
          <w:bCs/>
          <w:lang w:bidi="ar-SA"/>
        </w:rPr>
        <w:t xml:space="preserve">Fig. </w:t>
      </w:r>
      <w:r w:rsidR="00651F58">
        <w:rPr>
          <w:rFonts w:cstheme="minorHAnsi"/>
          <w:b/>
          <w:bCs/>
          <w:lang w:bidi="ar-SA"/>
        </w:rPr>
        <w:t>5</w:t>
      </w:r>
      <w:r w:rsidR="00B908D6">
        <w:rPr>
          <w:rFonts w:cstheme="minorHAnsi"/>
          <w:b/>
          <w:bCs/>
          <w:lang w:bidi="ar-SA"/>
        </w:rPr>
        <w:t>.</w:t>
      </w:r>
      <w:r w:rsidR="00651F58">
        <w:rPr>
          <w:rFonts w:cstheme="minorHAnsi"/>
          <w:b/>
          <w:bCs/>
          <w:lang w:bidi="ar-SA"/>
        </w:rPr>
        <w:t>13</w:t>
      </w:r>
      <w:r w:rsidRPr="0004747B">
        <w:rPr>
          <w:rFonts w:cstheme="minorHAnsi"/>
          <w:lang w:bidi="ar-SA"/>
        </w:rPr>
        <w:t xml:space="preserve"> </w:t>
      </w:r>
      <w:r w:rsidR="00E12724">
        <w:rPr>
          <w:rFonts w:cstheme="minorHAnsi"/>
          <w:lang w:bidi="ar-SA"/>
        </w:rPr>
        <w:t xml:space="preserve"> </w:t>
      </w:r>
      <w:r w:rsidRPr="0004747B">
        <w:rPr>
          <w:rFonts w:cstheme="minorHAnsi"/>
          <w:lang w:bidi="ar-SA"/>
        </w:rPr>
        <w:t>shows</w:t>
      </w:r>
      <w:r w:rsidR="00E12724">
        <w:rPr>
          <w:rFonts w:cstheme="minorHAnsi"/>
          <w:lang w:bidi="ar-SA"/>
        </w:rPr>
        <w:t xml:space="preserve"> </w:t>
      </w:r>
      <w:r w:rsidRPr="0004747B">
        <w:rPr>
          <w:rFonts w:cstheme="minorHAnsi"/>
          <w:lang w:bidi="ar-SA"/>
        </w:rPr>
        <w:t xml:space="preserve"> an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sidRPr="0004747B">
        <w:rPr>
          <w:rFonts w:cstheme="minorHAnsi"/>
          <w:lang w:bidi="ar-SA"/>
        </w:rPr>
        <w:t>exponent</w:t>
      </w:r>
      <w:r w:rsidR="009359D1">
        <w:rPr>
          <w:rFonts w:cstheme="minorHAnsi"/>
          <w:lang w:bidi="ar-SA"/>
        </w:rPr>
        <w:t>ial relationship between the </w:t>
      </w:r>
      <w:r w:rsidRPr="0004747B">
        <w:rPr>
          <w:rFonts w:cstheme="minorHAnsi"/>
          <w:lang w:bidi="ar-SA"/>
        </w:rPr>
        <w:t>gel-particle</w:t>
      </w:r>
      <w:r w:rsidR="009359D1">
        <w:rPr>
          <w:rFonts w:cstheme="minorHAnsi"/>
          <w:lang w:bidi="ar-SA"/>
        </w:rPr>
        <w:t> </w:t>
      </w:r>
      <w:r>
        <w:rPr>
          <w:rFonts w:cstheme="minorHAnsi"/>
          <w:lang w:bidi="ar-SA"/>
        </w:rPr>
        <w:t>concentration</w:t>
      </w:r>
      <w:r w:rsidR="009359D1">
        <w:rPr>
          <w:rFonts w:cstheme="minorHAnsi"/>
          <w:lang w:bidi="ar-SA"/>
        </w:rPr>
        <w:t> </w:t>
      </w:r>
      <w:r>
        <w:rPr>
          <w:rFonts w:cstheme="minorHAnsi"/>
          <w:lang w:bidi="ar-SA"/>
        </w:rPr>
        <w:t>and</w:t>
      </w:r>
      <w:r w:rsidR="009359D1">
        <w:rPr>
          <w:rFonts w:cstheme="minorHAnsi"/>
          <w:lang w:bidi="ar-SA"/>
        </w:rPr>
        <w:t> </w:t>
      </w:r>
      <w:r>
        <w:rPr>
          <w:rFonts w:cstheme="minorHAnsi"/>
          <w:lang w:bidi="ar-SA"/>
        </w:rPr>
        <w:t>differential</w:t>
      </w:r>
      <w:r w:rsidR="009359D1">
        <w:rPr>
          <w:rFonts w:cstheme="minorHAnsi"/>
          <w:lang w:bidi="ar-SA"/>
        </w:rPr>
        <w:t> </w:t>
      </w:r>
      <w:r w:rsidRPr="0004747B">
        <w:rPr>
          <w:rFonts w:cstheme="minorHAnsi"/>
          <w:lang w:bidi="ar-SA"/>
        </w:rPr>
        <w:t xml:space="preserve">pressure </w:t>
      </w:r>
      <w:r w:rsidR="00AD615A">
        <w:rPr>
          <w:rFonts w:cstheme="minorHAnsi"/>
          <w:lang w:bidi="ar-SA"/>
        </w:rPr>
        <w:t xml:space="preserve"> </w:t>
      </w:r>
      <w:r w:rsidR="005E015A">
        <w:rPr>
          <w:rFonts w:cstheme="minorHAnsi"/>
          <w:lang w:bidi="ar-SA"/>
        </w:rPr>
        <w:t xml:space="preserve"> </w:t>
      </w:r>
    </w:p>
    <w:p w:rsidR="00E12724" w:rsidRDefault="00E12724" w:rsidP="00E12724">
      <w:pPr>
        <w:autoSpaceDE w:val="0"/>
        <w:autoSpaceDN w:val="0"/>
        <w:adjustRightInd w:val="0"/>
        <w:spacing w:line="240" w:lineRule="auto"/>
        <w:jc w:val="both"/>
        <w:rPr>
          <w:rFonts w:cstheme="minorHAnsi"/>
          <w:lang w:bidi="ar-SA"/>
        </w:rPr>
      </w:pPr>
    </w:p>
    <w:p w:rsidR="00E12724" w:rsidRDefault="0004747B" w:rsidP="00E12724">
      <w:pPr>
        <w:autoSpaceDE w:val="0"/>
        <w:autoSpaceDN w:val="0"/>
        <w:adjustRightInd w:val="0"/>
        <w:spacing w:line="240" w:lineRule="auto"/>
        <w:jc w:val="both"/>
        <w:rPr>
          <w:rFonts w:cstheme="minorHAnsi"/>
          <w:lang w:bidi="ar-SA"/>
        </w:rPr>
      </w:pPr>
      <w:r w:rsidRPr="0004747B">
        <w:rPr>
          <w:rFonts w:cstheme="minorHAnsi"/>
          <w:lang w:bidi="ar-SA"/>
        </w:rPr>
        <w:t>across</w:t>
      </w:r>
      <w:r w:rsidR="007D7CB7">
        <w:rPr>
          <w:rFonts w:cstheme="minorHAnsi"/>
          <w:lang w:bidi="ar-SA"/>
        </w:rPr>
        <w:t xml:space="preserve"> </w:t>
      </w:r>
      <w:r w:rsidR="00E12724">
        <w:rPr>
          <w:rFonts w:cstheme="minorHAnsi"/>
          <w:lang w:bidi="ar-SA"/>
        </w:rPr>
        <w:t xml:space="preserve"> </w:t>
      </w:r>
      <w:r w:rsidRPr="0004747B">
        <w:rPr>
          <w:rFonts w:cstheme="minorHAnsi"/>
          <w:lang w:bidi="ar-SA"/>
        </w:rPr>
        <w:t>t</w:t>
      </w:r>
      <w:r>
        <w:rPr>
          <w:rFonts w:cstheme="minorHAnsi"/>
          <w:lang w:bidi="ar-SA"/>
        </w:rPr>
        <w:t>he</w:t>
      </w:r>
      <w:r w:rsidR="007D7CB7">
        <w:rPr>
          <w:rFonts w:cstheme="minorHAnsi"/>
          <w:lang w:bidi="ar-SA"/>
        </w:rPr>
        <w:t xml:space="preserve"> </w:t>
      </w:r>
      <w:r>
        <w:rPr>
          <w:rFonts w:cstheme="minorHAnsi"/>
          <w:lang w:bidi="ar-SA"/>
        </w:rPr>
        <w:t>proppant</w:t>
      </w:r>
      <w:r w:rsidR="007D7CB7">
        <w:rPr>
          <w:rFonts w:cstheme="minorHAnsi"/>
          <w:lang w:bidi="ar-SA"/>
        </w:rPr>
        <w:t xml:space="preserve"> </w:t>
      </w:r>
      <w:r>
        <w:rPr>
          <w:rFonts w:cstheme="minorHAnsi"/>
          <w:lang w:bidi="ar-SA"/>
        </w:rPr>
        <w:t xml:space="preserve"> pack. The</w:t>
      </w:r>
      <w:r w:rsidR="007D7CB7">
        <w:rPr>
          <w:rFonts w:cstheme="minorHAnsi"/>
          <w:lang w:bidi="ar-SA"/>
        </w:rPr>
        <w:t xml:space="preserve"> </w:t>
      </w:r>
      <w:r>
        <w:rPr>
          <w:rFonts w:cstheme="minorHAnsi"/>
          <w:lang w:bidi="ar-SA"/>
        </w:rPr>
        <w:t>following</w:t>
      </w:r>
      <w:r w:rsidR="009359D1">
        <w:rPr>
          <w:rFonts w:cstheme="minorHAnsi"/>
          <w:lang w:bidi="ar-SA"/>
        </w:rPr>
        <w:t xml:space="preserve"> </w:t>
      </w:r>
      <w:r w:rsidR="00E12724">
        <w:rPr>
          <w:rFonts w:cstheme="minorHAnsi"/>
          <w:lang w:bidi="ar-SA"/>
        </w:rPr>
        <w:t xml:space="preserve"> </w:t>
      </w:r>
      <w:r>
        <w:rPr>
          <w:rFonts w:cstheme="minorHAnsi"/>
          <w:lang w:bidi="ar-SA"/>
        </w:rPr>
        <w:t xml:space="preserve"> relationship correlates </w:t>
      </w:r>
      <w:r w:rsidRPr="0004747B">
        <w:rPr>
          <w:rFonts w:cstheme="minorHAnsi"/>
          <w:lang w:bidi="ar-SA"/>
        </w:rPr>
        <w:t xml:space="preserve">the </w:t>
      </w:r>
      <w:r w:rsidR="00E12724">
        <w:rPr>
          <w:rFonts w:cstheme="minorHAnsi"/>
          <w:lang w:bidi="ar-SA"/>
        </w:rPr>
        <w:t xml:space="preserve"> </w:t>
      </w:r>
      <w:r w:rsidRPr="0004747B">
        <w:rPr>
          <w:rFonts w:cstheme="minorHAnsi"/>
          <w:lang w:bidi="ar-SA"/>
        </w:rPr>
        <w:t xml:space="preserve">experimental data </w:t>
      </w:r>
    </w:p>
    <w:p w:rsidR="00E12724" w:rsidRDefault="00E12724" w:rsidP="00E12724">
      <w:pPr>
        <w:autoSpaceDE w:val="0"/>
        <w:autoSpaceDN w:val="0"/>
        <w:adjustRightInd w:val="0"/>
        <w:spacing w:line="240" w:lineRule="auto"/>
        <w:jc w:val="both"/>
        <w:rPr>
          <w:rFonts w:cstheme="minorHAnsi"/>
          <w:lang w:bidi="ar-SA"/>
        </w:rPr>
      </w:pPr>
    </w:p>
    <w:p w:rsidR="007D7CB7" w:rsidRPr="005E015A" w:rsidRDefault="0004747B" w:rsidP="00E12724">
      <w:pPr>
        <w:autoSpaceDE w:val="0"/>
        <w:autoSpaceDN w:val="0"/>
        <w:adjustRightInd w:val="0"/>
        <w:spacing w:line="240" w:lineRule="auto"/>
        <w:jc w:val="both"/>
        <w:rPr>
          <w:rFonts w:cstheme="minorHAnsi"/>
          <w:lang w:bidi="ar-SA"/>
        </w:rPr>
      </w:pPr>
      <w:r w:rsidRPr="0004747B">
        <w:rPr>
          <w:rFonts w:cstheme="minorHAnsi"/>
          <w:lang w:bidi="ar-SA"/>
        </w:rPr>
        <w:t>satisfactorily:</w:t>
      </w:r>
      <w:r w:rsidR="008A4311" w:rsidRPr="008006FA">
        <w:rPr>
          <w:rFonts w:asciiTheme="majorBidi" w:hAnsiTheme="majorBidi" w:cstheme="majorBidi"/>
        </w:rPr>
        <w:t xml:space="preserve">      </w:t>
      </w:r>
    </w:p>
    <w:p w:rsidR="008A4311" w:rsidRPr="0004747B" w:rsidRDefault="008A4311" w:rsidP="0004747B">
      <w:pPr>
        <w:autoSpaceDE w:val="0"/>
        <w:autoSpaceDN w:val="0"/>
        <w:adjustRightInd w:val="0"/>
        <w:spacing w:line="240" w:lineRule="auto"/>
        <w:rPr>
          <w:rFonts w:cstheme="minorHAnsi"/>
          <w:lang w:bidi="ar-SA"/>
        </w:rPr>
      </w:pPr>
      <w:r w:rsidRPr="008006FA">
        <w:rPr>
          <w:rFonts w:asciiTheme="majorBidi" w:hAnsiTheme="majorBidi" w:cstheme="majorBidi"/>
        </w:rPr>
        <w:t xml:space="preserve">                         </w:t>
      </w:r>
    </w:p>
    <w:p w:rsidR="006712F9" w:rsidRPr="008006FA" w:rsidRDefault="008A4311" w:rsidP="007D7CB7">
      <w:pPr>
        <w:pStyle w:val="ListParagraph"/>
        <w:ind w:left="0"/>
        <w:jc w:val="both"/>
        <w:rPr>
          <w:rFonts w:asciiTheme="majorBidi" w:hAnsiTheme="majorBidi" w:cstheme="majorBidi"/>
        </w:rPr>
      </w:pPr>
      <w:r w:rsidRPr="008006FA">
        <w:rPr>
          <w:rFonts w:asciiTheme="majorBidi" w:hAnsiTheme="majorBidi" w:cstheme="majorBidi"/>
        </w:rPr>
        <w:t>               </w:t>
      </w:r>
      <w:r w:rsidRPr="008006FA">
        <w:rPr>
          <w:rFonts w:asciiTheme="majorBidi" w:hAnsiTheme="majorBidi" w:cstheme="majorBidi"/>
          <w:position w:val="-4"/>
        </w:rPr>
        <w:object w:dxaOrig="220" w:dyaOrig="260">
          <v:shape id="_x0000_i1041" type="#_x0000_t75" style="width:11.25pt;height:12.75pt" o:ole="">
            <v:imagedata r:id="rId103" o:title=""/>
          </v:shape>
          <o:OLEObject Type="Embed" ProgID="Equation.DSMT4" ShapeID="_x0000_i1041" DrawAspect="Content" ObjectID="_1479560338" r:id="rId104"/>
        </w:object>
      </w:r>
      <w:r w:rsidRPr="008006FA">
        <w:rPr>
          <w:rFonts w:asciiTheme="majorBidi" w:hAnsiTheme="majorBidi" w:cstheme="majorBidi"/>
          <w:position w:val="-14"/>
        </w:rPr>
        <w:object w:dxaOrig="3200" w:dyaOrig="400">
          <v:shape id="_x0000_i1042" type="#_x0000_t75" style="width:156.75pt;height:20.25pt" o:ole="">
            <v:imagedata r:id="rId105" o:title=""/>
          </v:shape>
          <o:OLEObject Type="Embed" ProgID="Equation.DSMT4" ShapeID="_x0000_i1042" DrawAspect="Content" ObjectID="_1479560339" r:id="rId106"/>
        </w:object>
      </w:r>
      <w:r w:rsidRPr="008006FA">
        <w:rPr>
          <w:rFonts w:asciiTheme="majorBidi" w:hAnsiTheme="majorBidi" w:cstheme="majorBidi"/>
          <w:position w:val="-14"/>
        </w:rPr>
        <w:t xml:space="preserve">                                              </w:t>
      </w:r>
      <w:r w:rsidR="00845BFE">
        <w:rPr>
          <w:rFonts w:asciiTheme="majorBidi" w:hAnsiTheme="majorBidi" w:cstheme="majorBidi"/>
          <w:position w:val="-14"/>
        </w:rPr>
        <w:t xml:space="preserve">    </w:t>
      </w:r>
      <w:r w:rsidRPr="008006FA">
        <w:rPr>
          <w:rFonts w:asciiTheme="majorBidi" w:hAnsiTheme="majorBidi" w:cstheme="majorBidi"/>
        </w:rPr>
        <w:t>(</w:t>
      </w:r>
      <w:r w:rsidR="00066383">
        <w:rPr>
          <w:rFonts w:asciiTheme="majorBidi" w:hAnsiTheme="majorBidi" w:cstheme="majorBidi"/>
        </w:rPr>
        <w:t>5</w:t>
      </w:r>
      <w:r w:rsidR="00845BFE">
        <w:rPr>
          <w:rFonts w:asciiTheme="majorBidi" w:hAnsiTheme="majorBidi" w:cstheme="majorBidi"/>
        </w:rPr>
        <w:t>.</w:t>
      </w:r>
      <w:r w:rsidR="00066383">
        <w:rPr>
          <w:rFonts w:asciiTheme="majorBidi" w:hAnsiTheme="majorBidi" w:cstheme="majorBidi"/>
        </w:rPr>
        <w:t>1</w:t>
      </w:r>
      <w:r w:rsidRPr="008006FA">
        <w:rPr>
          <w:rFonts w:asciiTheme="majorBidi" w:hAnsiTheme="majorBidi" w:cstheme="majorBidi"/>
        </w:rPr>
        <w:t>)</w:t>
      </w:r>
    </w:p>
    <w:p w:rsidR="00E14732" w:rsidRDefault="008A4311" w:rsidP="00E14732">
      <w:pPr>
        <w:pStyle w:val="ListParagraph"/>
        <w:ind w:left="0"/>
        <w:jc w:val="both"/>
        <w:rPr>
          <w:rFonts w:asciiTheme="majorBidi" w:hAnsiTheme="majorBidi" w:cstheme="majorBidi"/>
        </w:rPr>
      </w:pPr>
      <w:r w:rsidRPr="008006FA">
        <w:rPr>
          <w:rFonts w:asciiTheme="majorBidi" w:hAnsiTheme="majorBidi" w:cstheme="majorBidi"/>
        </w:rPr>
        <w:t xml:space="preserve">where </w:t>
      </w:r>
      <w:r w:rsidRPr="008006FA">
        <w:rPr>
          <w:rFonts w:asciiTheme="majorBidi" w:hAnsiTheme="majorBidi" w:cstheme="majorBidi"/>
          <w:position w:val="-4"/>
        </w:rPr>
        <w:object w:dxaOrig="220" w:dyaOrig="260">
          <v:shape id="_x0000_i1043" type="#_x0000_t75" style="width:11.25pt;height:12.75pt" o:ole="">
            <v:imagedata r:id="rId107" o:title=""/>
          </v:shape>
          <o:OLEObject Type="Embed" ProgID="Equation.DSMT4" ShapeID="_x0000_i1043" DrawAspect="Content" ObjectID="_1479560340" r:id="rId108"/>
        </w:object>
      </w:r>
      <w:r w:rsidRPr="008006FA">
        <w:rPr>
          <w:rFonts w:asciiTheme="majorBidi" w:hAnsiTheme="majorBidi" w:cstheme="majorBidi"/>
        </w:rPr>
        <w:t>P indicates differential pressure across proppant pack, kPa; and C</w:t>
      </w:r>
      <w:r w:rsidRPr="008006FA">
        <w:rPr>
          <w:rFonts w:asciiTheme="majorBidi" w:hAnsiTheme="majorBidi" w:cstheme="majorBidi"/>
          <w:vertAlign w:val="subscript"/>
        </w:rPr>
        <w:t>P</w:t>
      </w:r>
      <w:r w:rsidRPr="008006FA">
        <w:rPr>
          <w:rFonts w:asciiTheme="majorBidi" w:hAnsiTheme="majorBidi" w:cstheme="majorBidi"/>
        </w:rPr>
        <w:t xml:space="preserve"> is gel</w:t>
      </w:r>
      <w:r w:rsidR="007D7CB7">
        <w:rPr>
          <w:rFonts w:asciiTheme="majorBidi" w:hAnsiTheme="majorBidi" w:cstheme="majorBidi"/>
        </w:rPr>
        <w:t>- particle concentration</w:t>
      </w:r>
      <w:r w:rsidRPr="008006FA">
        <w:rPr>
          <w:rFonts w:asciiTheme="majorBidi" w:hAnsiTheme="majorBidi" w:cstheme="majorBidi"/>
        </w:rPr>
        <w:t xml:space="preserve">, </w:t>
      </w:r>
      <w:r w:rsidR="007D7CB7">
        <w:rPr>
          <w:rFonts w:asciiTheme="majorBidi" w:hAnsiTheme="majorBidi" w:cstheme="majorBidi"/>
        </w:rPr>
        <w:t>vol</w:t>
      </w:r>
      <w:r w:rsidRPr="008006FA">
        <w:rPr>
          <w:rFonts w:asciiTheme="majorBidi" w:hAnsiTheme="majorBidi" w:cstheme="majorBidi"/>
        </w:rPr>
        <w:t xml:space="preserve">%. </w:t>
      </w:r>
    </w:p>
    <w:p w:rsidR="009D38B1" w:rsidRPr="00E14732" w:rsidRDefault="00E14732" w:rsidP="00E14732">
      <w:pPr>
        <w:pStyle w:val="ListParagraph"/>
        <w:spacing w:line="240" w:lineRule="auto"/>
        <w:ind w:left="0"/>
        <w:jc w:val="both"/>
        <w:rPr>
          <w:rFonts w:asciiTheme="majorBidi" w:hAnsiTheme="majorBidi" w:cstheme="majorBidi"/>
        </w:rPr>
      </w:pPr>
      <w:r>
        <w:rPr>
          <w:noProof/>
          <w:lang w:bidi="ar-SA"/>
        </w:rPr>
        <w:drawing>
          <wp:inline distT="0" distB="0" distL="0" distR="0" wp14:anchorId="75D419B0" wp14:editId="64EA688D">
            <wp:extent cx="5391509" cy="3579962"/>
            <wp:effectExtent l="0" t="0" r="19050" b="20955"/>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009D38B1" w:rsidRPr="008006FA">
        <w:rPr>
          <w:rFonts w:asciiTheme="majorBidi" w:hAnsiTheme="majorBidi" w:cstheme="majorBidi"/>
          <w:b/>
          <w:bCs/>
        </w:rPr>
        <w:t xml:space="preserve">Fig. </w:t>
      </w:r>
      <w:r w:rsidR="00651F58">
        <w:rPr>
          <w:rFonts w:asciiTheme="majorBidi" w:hAnsiTheme="majorBidi" w:cstheme="majorBidi"/>
          <w:b/>
          <w:bCs/>
        </w:rPr>
        <w:t>5</w:t>
      </w:r>
      <w:r w:rsidR="003128F4">
        <w:rPr>
          <w:rFonts w:asciiTheme="majorBidi" w:hAnsiTheme="majorBidi" w:cstheme="majorBidi"/>
          <w:b/>
          <w:bCs/>
        </w:rPr>
        <w:t>.</w:t>
      </w:r>
      <w:r w:rsidR="00651F58">
        <w:rPr>
          <w:rFonts w:asciiTheme="majorBidi" w:hAnsiTheme="majorBidi" w:cstheme="majorBidi"/>
          <w:b/>
          <w:bCs/>
        </w:rPr>
        <w:t>13</w:t>
      </w:r>
      <w:r w:rsidR="009D38B1" w:rsidRPr="008006FA">
        <w:rPr>
          <w:rFonts w:asciiTheme="majorBidi" w:hAnsiTheme="majorBidi" w:cstheme="majorBidi"/>
          <w:b/>
          <w:bCs/>
        </w:rPr>
        <w:t>: Exponential relationship between gel particle concentratio</w:t>
      </w:r>
      <w:r w:rsidR="009D38B1">
        <w:rPr>
          <w:rFonts w:asciiTheme="majorBidi" w:hAnsiTheme="majorBidi" w:cstheme="majorBidi"/>
          <w:b/>
          <w:bCs/>
        </w:rPr>
        <w:t xml:space="preserve">n and </w:t>
      </w:r>
    </w:p>
    <w:p w:rsidR="009234EB" w:rsidRPr="008006FA" w:rsidRDefault="009234EB" w:rsidP="009234EB">
      <w:pPr>
        <w:pStyle w:val="ListParagraph"/>
        <w:spacing w:line="240" w:lineRule="auto"/>
        <w:ind w:left="0"/>
        <w:jc w:val="both"/>
        <w:rPr>
          <w:rFonts w:asciiTheme="majorBidi" w:hAnsiTheme="majorBidi" w:cstheme="majorBidi"/>
          <w:b/>
          <w:bCs/>
        </w:rPr>
      </w:pPr>
      <w:r>
        <w:rPr>
          <w:rFonts w:asciiTheme="majorBidi" w:hAnsiTheme="majorBidi" w:cstheme="majorBidi"/>
          <w:b/>
          <w:bCs/>
        </w:rPr>
        <w:tab/>
        <w:t xml:space="preserve">     differential pressure at </w:t>
      </w:r>
      <w:r w:rsidRPr="008006FA">
        <w:rPr>
          <w:rFonts w:asciiTheme="majorBidi" w:hAnsiTheme="majorBidi" w:cstheme="majorBidi"/>
          <w:b/>
          <w:bCs/>
        </w:rPr>
        <w:t>100 cm³/hr and 23.5</w:t>
      </w:r>
      <w:r w:rsidRPr="008006FA">
        <w:rPr>
          <w:rFonts w:asciiTheme="majorBidi" w:hAnsiTheme="majorBidi" w:cstheme="majorBidi"/>
          <w:b/>
          <w:bCs/>
          <w:vertAlign w:val="superscript"/>
        </w:rPr>
        <w:t xml:space="preserve"> °</w:t>
      </w:r>
      <w:r w:rsidRPr="008006FA">
        <w:rPr>
          <w:rFonts w:asciiTheme="majorBidi" w:hAnsiTheme="majorBidi" w:cstheme="majorBidi"/>
          <w:b/>
          <w:bCs/>
        </w:rPr>
        <w:t xml:space="preserve">C </w:t>
      </w:r>
    </w:p>
    <w:p w:rsidR="00EE7486" w:rsidRPr="008006FA" w:rsidRDefault="00EE7486" w:rsidP="00845491">
      <w:pPr>
        <w:pStyle w:val="ListParagraph"/>
        <w:ind w:left="0"/>
        <w:jc w:val="both"/>
        <w:rPr>
          <w:rFonts w:asciiTheme="majorBidi" w:hAnsiTheme="majorBidi" w:cstheme="majorBidi"/>
        </w:rPr>
      </w:pPr>
    </w:p>
    <w:p w:rsidR="00E85061" w:rsidRDefault="008A4311" w:rsidP="00117EF7">
      <w:pPr>
        <w:autoSpaceDE w:val="0"/>
        <w:autoSpaceDN w:val="0"/>
        <w:adjustRightInd w:val="0"/>
        <w:spacing w:line="240" w:lineRule="auto"/>
        <w:jc w:val="both"/>
        <w:rPr>
          <w:rFonts w:cstheme="minorHAnsi"/>
          <w:lang w:bidi="ar-SA"/>
        </w:rPr>
      </w:pPr>
      <w:r w:rsidRPr="008006FA">
        <w:rPr>
          <w:rFonts w:asciiTheme="majorBidi" w:hAnsiTheme="majorBidi" w:cstheme="majorBidi"/>
        </w:rPr>
        <w:lastRenderedPageBreak/>
        <w:t xml:space="preserve">               </w:t>
      </w:r>
      <w:r w:rsidR="00437C81" w:rsidRPr="00437C81">
        <w:rPr>
          <w:rFonts w:cstheme="minorHAnsi"/>
          <w:lang w:bidi="ar-SA"/>
        </w:rPr>
        <w:t xml:space="preserve">For </w:t>
      </w:r>
      <w:r w:rsidR="00E85061">
        <w:rPr>
          <w:rFonts w:cstheme="minorHAnsi"/>
          <w:lang w:bidi="ar-SA"/>
        </w:rPr>
        <w:t xml:space="preserve"> </w:t>
      </w:r>
      <w:r w:rsidR="00437C81" w:rsidRPr="00437C81">
        <w:rPr>
          <w:rFonts w:cstheme="minorHAnsi"/>
          <w:lang w:bidi="ar-SA"/>
        </w:rPr>
        <w:t>low</w:t>
      </w:r>
      <w:r w:rsidR="004829E2">
        <w:rPr>
          <w:rFonts w:cstheme="minorHAnsi"/>
          <w:lang w:bidi="ar-SA"/>
        </w:rPr>
        <w:t xml:space="preserve"> </w:t>
      </w:r>
      <w:r w:rsidR="00437C81" w:rsidRPr="00437C81">
        <w:rPr>
          <w:rFonts w:cstheme="minorHAnsi"/>
          <w:lang w:bidi="ar-SA"/>
        </w:rPr>
        <w:t xml:space="preserve"> flow</w:t>
      </w:r>
      <w:r w:rsidR="004829E2">
        <w:rPr>
          <w:rFonts w:cstheme="minorHAnsi"/>
          <w:lang w:bidi="ar-SA"/>
        </w:rPr>
        <w:t xml:space="preserve"> </w:t>
      </w:r>
      <w:r w:rsidR="00437C81" w:rsidRPr="00437C81">
        <w:rPr>
          <w:rFonts w:cstheme="minorHAnsi"/>
          <w:lang w:bidi="ar-SA"/>
        </w:rPr>
        <w:t xml:space="preserve"> rate, the differenti</w:t>
      </w:r>
      <w:r w:rsidR="00437C81">
        <w:rPr>
          <w:rFonts w:cstheme="minorHAnsi"/>
          <w:lang w:bidi="ar-SA"/>
        </w:rPr>
        <w:t xml:space="preserve">al </w:t>
      </w:r>
      <w:r w:rsidR="004829E2">
        <w:rPr>
          <w:rFonts w:cstheme="minorHAnsi"/>
          <w:lang w:bidi="ar-SA"/>
        </w:rPr>
        <w:t xml:space="preserve"> </w:t>
      </w:r>
      <w:r w:rsidR="00437C81">
        <w:rPr>
          <w:rFonts w:cstheme="minorHAnsi"/>
          <w:lang w:bidi="ar-SA"/>
        </w:rPr>
        <w:t xml:space="preserve">pressure </w:t>
      </w:r>
      <w:r w:rsidR="004829E2">
        <w:rPr>
          <w:rFonts w:cstheme="minorHAnsi"/>
          <w:lang w:bidi="ar-SA"/>
        </w:rPr>
        <w:t xml:space="preserve"> </w:t>
      </w:r>
      <w:r w:rsidR="00437C81">
        <w:rPr>
          <w:rFonts w:cstheme="minorHAnsi"/>
          <w:lang w:bidi="ar-SA"/>
        </w:rPr>
        <w:t xml:space="preserve">increases from 0 to </w:t>
      </w:r>
      <w:r w:rsidR="00437C81" w:rsidRPr="00437C81">
        <w:rPr>
          <w:rFonts w:cstheme="minorHAnsi"/>
          <w:lang w:bidi="ar-SA"/>
        </w:rPr>
        <w:t xml:space="preserve">16.13 kPa by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sidRPr="00437C81">
        <w:rPr>
          <w:rFonts w:cstheme="minorHAnsi"/>
          <w:lang w:bidi="ar-SA"/>
        </w:rPr>
        <w:t>increasing the</w:t>
      </w:r>
      <w:r w:rsidR="004829E2">
        <w:rPr>
          <w:rFonts w:cstheme="minorHAnsi"/>
          <w:lang w:bidi="ar-SA"/>
        </w:rPr>
        <w:t xml:space="preserve"> </w:t>
      </w:r>
      <w:r w:rsidRPr="00437C81">
        <w:rPr>
          <w:rFonts w:cstheme="minorHAnsi"/>
          <w:lang w:bidi="ar-SA"/>
        </w:rPr>
        <w:t xml:space="preserve"> flow</w:t>
      </w:r>
      <w:r w:rsidR="004829E2">
        <w:rPr>
          <w:rFonts w:cstheme="minorHAnsi"/>
          <w:lang w:bidi="ar-SA"/>
        </w:rPr>
        <w:t xml:space="preserve"> </w:t>
      </w:r>
      <w:r w:rsidRPr="00437C81">
        <w:rPr>
          <w:rFonts w:cstheme="minorHAnsi"/>
          <w:lang w:bidi="ar-SA"/>
        </w:rPr>
        <w:t xml:space="preserve"> rate from 0 to 50 cm3</w:t>
      </w:r>
      <w:r>
        <w:rPr>
          <w:rFonts w:cstheme="minorHAnsi"/>
          <w:lang w:bidi="ar-SA"/>
        </w:rPr>
        <w:t xml:space="preserve">/h and </w:t>
      </w:r>
      <w:r w:rsidRPr="00437C81">
        <w:rPr>
          <w:rFonts w:cstheme="minorHAnsi"/>
          <w:lang w:bidi="ar-SA"/>
        </w:rPr>
        <w:t>from 16.13 to 41.15 kPa by incr</w:t>
      </w:r>
      <w:r>
        <w:rPr>
          <w:rFonts w:cstheme="minorHAnsi"/>
          <w:lang w:bidi="ar-SA"/>
        </w:rPr>
        <w:t xml:space="preserve">easing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Pr>
          <w:rFonts w:cstheme="minorHAnsi"/>
          <w:lang w:bidi="ar-SA"/>
        </w:rPr>
        <w:t xml:space="preserve">the </w:t>
      </w:r>
      <w:r w:rsidR="00E85061">
        <w:rPr>
          <w:rFonts w:cstheme="minorHAnsi"/>
          <w:lang w:bidi="ar-SA"/>
        </w:rPr>
        <w:t xml:space="preserve"> </w:t>
      </w:r>
      <w:r w:rsidR="004829E2">
        <w:rPr>
          <w:rFonts w:cstheme="minorHAnsi"/>
          <w:lang w:bidi="ar-SA"/>
        </w:rPr>
        <w:t xml:space="preserve"> </w:t>
      </w:r>
      <w:r>
        <w:rPr>
          <w:rFonts w:cstheme="minorHAnsi"/>
          <w:lang w:bidi="ar-SA"/>
        </w:rPr>
        <w:t>flow</w:t>
      </w:r>
      <w:r w:rsidR="00E85061">
        <w:rPr>
          <w:rFonts w:cstheme="minorHAnsi"/>
          <w:lang w:bidi="ar-SA"/>
        </w:rPr>
        <w:t xml:space="preserve"> </w:t>
      </w:r>
      <w:r>
        <w:rPr>
          <w:rFonts w:cstheme="minorHAnsi"/>
          <w:lang w:bidi="ar-SA"/>
        </w:rPr>
        <w:t xml:space="preserve"> rate </w:t>
      </w:r>
      <w:r w:rsidR="004829E2">
        <w:rPr>
          <w:rFonts w:cstheme="minorHAnsi"/>
          <w:lang w:bidi="ar-SA"/>
        </w:rPr>
        <w:t xml:space="preserve"> </w:t>
      </w:r>
      <w:r w:rsidR="00E85061">
        <w:rPr>
          <w:rFonts w:cstheme="minorHAnsi"/>
          <w:lang w:bidi="ar-SA"/>
        </w:rPr>
        <w:t xml:space="preserve"> </w:t>
      </w:r>
      <w:r>
        <w:rPr>
          <w:rFonts w:cstheme="minorHAnsi"/>
          <w:lang w:bidi="ar-SA"/>
        </w:rPr>
        <w:t xml:space="preserve">from 50 to </w:t>
      </w:r>
      <w:r w:rsidRPr="00437C81">
        <w:rPr>
          <w:rFonts w:cstheme="minorHAnsi"/>
          <w:lang w:bidi="ar-SA"/>
        </w:rPr>
        <w:t xml:space="preserve">100 cm3/h. For </w:t>
      </w:r>
      <w:r w:rsidR="004829E2">
        <w:rPr>
          <w:rFonts w:cstheme="minorHAnsi"/>
          <w:lang w:bidi="ar-SA"/>
        </w:rPr>
        <w:t xml:space="preserve">  </w:t>
      </w:r>
      <w:r w:rsidRPr="00437C81">
        <w:rPr>
          <w:rFonts w:cstheme="minorHAnsi"/>
          <w:lang w:bidi="ar-SA"/>
        </w:rPr>
        <w:t>high</w:t>
      </w:r>
      <w:r w:rsidR="004829E2">
        <w:rPr>
          <w:rFonts w:cstheme="minorHAnsi"/>
          <w:lang w:bidi="ar-SA"/>
        </w:rPr>
        <w:t xml:space="preserve"> </w:t>
      </w:r>
      <w:r w:rsidRPr="00437C81">
        <w:rPr>
          <w:rFonts w:cstheme="minorHAnsi"/>
          <w:lang w:bidi="ar-SA"/>
        </w:rPr>
        <w:t xml:space="preserve"> </w:t>
      </w:r>
      <w:r w:rsidR="00E85061">
        <w:rPr>
          <w:rFonts w:cstheme="minorHAnsi"/>
          <w:lang w:bidi="ar-SA"/>
        </w:rPr>
        <w:t xml:space="preserve"> </w:t>
      </w:r>
      <w:r w:rsidRPr="00437C81">
        <w:rPr>
          <w:rFonts w:cstheme="minorHAnsi"/>
          <w:lang w:bidi="ar-SA"/>
        </w:rPr>
        <w:t>flow</w:t>
      </w:r>
      <w:r w:rsidR="00E85061">
        <w:rPr>
          <w:rFonts w:cstheme="minorHAnsi"/>
          <w:lang w:bidi="ar-SA"/>
        </w:rPr>
        <w:t xml:space="preserve"> </w:t>
      </w:r>
      <w:r w:rsidRPr="00437C81">
        <w:rPr>
          <w:rFonts w:cstheme="minorHAnsi"/>
          <w:lang w:bidi="ar-SA"/>
        </w:rPr>
        <w:t xml:space="preserve"> </w:t>
      </w:r>
      <w:r>
        <w:rPr>
          <w:rFonts w:cstheme="minorHAnsi"/>
          <w:lang w:bidi="ar-SA"/>
        </w:rPr>
        <w:t>rate, the</w:t>
      </w:r>
      <w:r w:rsidR="00E85061">
        <w:rPr>
          <w:rFonts w:cstheme="minorHAnsi"/>
          <w:lang w:bidi="ar-SA"/>
        </w:rPr>
        <w:t xml:space="preserve"> </w:t>
      </w:r>
      <w:r w:rsidR="004829E2">
        <w:rPr>
          <w:rFonts w:cstheme="minorHAnsi"/>
          <w:lang w:bidi="ar-SA"/>
        </w:rPr>
        <w:t xml:space="preserve"> </w:t>
      </w:r>
      <w:r>
        <w:rPr>
          <w:rFonts w:cstheme="minorHAnsi"/>
          <w:lang w:bidi="ar-SA"/>
        </w:rPr>
        <w:t xml:space="preserve"> differential</w:t>
      </w:r>
      <w:r w:rsidR="00E85061">
        <w:rPr>
          <w:rFonts w:cstheme="minorHAnsi"/>
          <w:lang w:bidi="ar-SA"/>
        </w:rPr>
        <w:t xml:space="preserve"> </w:t>
      </w:r>
      <w:r w:rsidR="004829E2">
        <w:rPr>
          <w:rFonts w:cstheme="minorHAnsi"/>
          <w:lang w:bidi="ar-SA"/>
        </w:rPr>
        <w:t xml:space="preserve"> </w:t>
      </w:r>
      <w:r>
        <w:rPr>
          <w:rFonts w:cstheme="minorHAnsi"/>
          <w:lang w:bidi="ar-SA"/>
        </w:rPr>
        <w:t xml:space="preserve"> pressure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Pr>
          <w:rFonts w:cstheme="minorHAnsi"/>
          <w:lang w:bidi="ar-SA"/>
        </w:rPr>
        <w:t>increases</w:t>
      </w:r>
      <w:r w:rsidR="00E85061">
        <w:rPr>
          <w:rFonts w:cstheme="minorHAnsi"/>
          <w:lang w:bidi="ar-SA"/>
        </w:rPr>
        <w:t xml:space="preserve"> </w:t>
      </w:r>
      <w:r w:rsidR="004829E2">
        <w:rPr>
          <w:rFonts w:cstheme="minorHAnsi"/>
          <w:lang w:bidi="ar-SA"/>
        </w:rPr>
        <w:t xml:space="preserve"> </w:t>
      </w:r>
      <w:r>
        <w:rPr>
          <w:rFonts w:cstheme="minorHAnsi"/>
          <w:lang w:bidi="ar-SA"/>
        </w:rPr>
        <w:t xml:space="preserve"> </w:t>
      </w:r>
      <w:r w:rsidRPr="00437C81">
        <w:rPr>
          <w:rFonts w:cstheme="minorHAnsi"/>
          <w:lang w:bidi="ar-SA"/>
        </w:rPr>
        <w:t xml:space="preserve">from </w:t>
      </w:r>
      <w:r w:rsidR="004829E2">
        <w:rPr>
          <w:rFonts w:cstheme="minorHAnsi"/>
          <w:lang w:bidi="ar-SA"/>
        </w:rPr>
        <w:t xml:space="preserve"> </w:t>
      </w:r>
      <w:r w:rsidRPr="00437C81">
        <w:rPr>
          <w:rFonts w:cstheme="minorHAnsi"/>
          <w:lang w:bidi="ar-SA"/>
        </w:rPr>
        <w:t>41.15</w:t>
      </w:r>
      <w:r w:rsidR="004829E2">
        <w:rPr>
          <w:rFonts w:cstheme="minorHAnsi"/>
          <w:lang w:bidi="ar-SA"/>
        </w:rPr>
        <w:t xml:space="preserve"> </w:t>
      </w:r>
      <w:r w:rsidRPr="00437C81">
        <w:rPr>
          <w:rFonts w:cstheme="minorHAnsi"/>
          <w:lang w:bidi="ar-SA"/>
        </w:rPr>
        <w:t xml:space="preserve"> to 75.10 kPa,</w:t>
      </w:r>
      <w:r w:rsidR="00E85061">
        <w:rPr>
          <w:rFonts w:cstheme="minorHAnsi"/>
          <w:lang w:bidi="ar-SA"/>
        </w:rPr>
        <w:t xml:space="preserve"> </w:t>
      </w:r>
      <w:r w:rsidRPr="00437C81">
        <w:rPr>
          <w:rFonts w:cstheme="minorHAnsi"/>
          <w:lang w:bidi="ar-SA"/>
        </w:rPr>
        <w:t xml:space="preserve"> 75.10 </w:t>
      </w:r>
      <w:r w:rsidR="004829E2">
        <w:rPr>
          <w:rFonts w:cstheme="minorHAnsi"/>
          <w:lang w:bidi="ar-SA"/>
        </w:rPr>
        <w:t xml:space="preserve"> </w:t>
      </w:r>
      <w:r w:rsidRPr="00437C81">
        <w:rPr>
          <w:rFonts w:cstheme="minorHAnsi"/>
          <w:lang w:bidi="ar-SA"/>
        </w:rPr>
        <w:t>t</w:t>
      </w:r>
      <w:r>
        <w:rPr>
          <w:rFonts w:cstheme="minorHAnsi"/>
          <w:lang w:bidi="ar-SA"/>
        </w:rPr>
        <w:t>o</w:t>
      </w:r>
      <w:r w:rsidR="004829E2">
        <w:rPr>
          <w:rFonts w:cstheme="minorHAnsi"/>
          <w:lang w:bidi="ar-SA"/>
        </w:rPr>
        <w:t xml:space="preserve"> </w:t>
      </w:r>
      <w:r>
        <w:rPr>
          <w:rFonts w:cstheme="minorHAnsi"/>
          <w:lang w:bidi="ar-SA"/>
        </w:rPr>
        <w:t xml:space="preserve"> 92.10 kPa, </w:t>
      </w:r>
      <w:r w:rsidR="00E85061">
        <w:rPr>
          <w:rFonts w:cstheme="minorHAnsi"/>
          <w:lang w:bidi="ar-SA"/>
        </w:rPr>
        <w:t xml:space="preserve"> </w:t>
      </w:r>
      <w:r>
        <w:rPr>
          <w:rFonts w:cstheme="minorHAnsi"/>
          <w:lang w:bidi="ar-SA"/>
        </w:rPr>
        <w:t>and</w:t>
      </w:r>
      <w:r w:rsidR="004829E2">
        <w:rPr>
          <w:rFonts w:cstheme="minorHAnsi"/>
          <w:lang w:bidi="ar-SA"/>
        </w:rPr>
        <w:t xml:space="preserve"> </w:t>
      </w:r>
      <w:r>
        <w:rPr>
          <w:rFonts w:cstheme="minorHAnsi"/>
          <w:lang w:bidi="ar-SA"/>
        </w:rPr>
        <w:t xml:space="preserve"> 92.10</w:t>
      </w:r>
      <w:r w:rsidR="004829E2">
        <w:rPr>
          <w:rFonts w:cstheme="minorHAnsi"/>
          <w:lang w:bidi="ar-SA"/>
        </w:rPr>
        <w:t xml:space="preserve"> </w:t>
      </w:r>
      <w:r>
        <w:rPr>
          <w:rFonts w:cstheme="minorHAnsi"/>
          <w:lang w:bidi="ar-SA"/>
        </w:rPr>
        <w:t xml:space="preserve"> to 98.19</w:t>
      </w:r>
      <w:r w:rsidR="00E85061">
        <w:rPr>
          <w:rFonts w:cstheme="minorHAnsi"/>
          <w:lang w:bidi="ar-SA"/>
        </w:rPr>
        <w:t xml:space="preserve"> </w:t>
      </w:r>
      <w:r>
        <w:rPr>
          <w:rFonts w:cstheme="minorHAnsi"/>
          <w:lang w:bidi="ar-SA"/>
        </w:rPr>
        <w:t xml:space="preserve"> kPa by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sidRPr="00437C81">
        <w:rPr>
          <w:rFonts w:cstheme="minorHAnsi"/>
          <w:lang w:bidi="ar-SA"/>
        </w:rPr>
        <w:t>increasing</w:t>
      </w:r>
      <w:r w:rsidR="004829E2">
        <w:rPr>
          <w:rFonts w:cstheme="minorHAnsi"/>
          <w:lang w:bidi="ar-SA"/>
        </w:rPr>
        <w:t xml:space="preserve"> </w:t>
      </w:r>
      <w:r w:rsidRPr="00437C81">
        <w:rPr>
          <w:rFonts w:cstheme="minorHAnsi"/>
          <w:lang w:bidi="ar-SA"/>
        </w:rPr>
        <w:t xml:space="preserve"> the</w:t>
      </w:r>
      <w:r w:rsidR="00E85061">
        <w:rPr>
          <w:rFonts w:cstheme="minorHAnsi"/>
          <w:lang w:bidi="ar-SA"/>
        </w:rPr>
        <w:t xml:space="preserve"> </w:t>
      </w:r>
      <w:r w:rsidRPr="00437C81">
        <w:rPr>
          <w:rFonts w:cstheme="minorHAnsi"/>
          <w:lang w:bidi="ar-SA"/>
        </w:rPr>
        <w:t xml:space="preserve"> flow </w:t>
      </w:r>
      <w:r w:rsidR="004829E2">
        <w:rPr>
          <w:rFonts w:cstheme="minorHAnsi"/>
          <w:lang w:bidi="ar-SA"/>
        </w:rPr>
        <w:t xml:space="preserve"> </w:t>
      </w:r>
      <w:r w:rsidRPr="00437C81">
        <w:rPr>
          <w:rFonts w:cstheme="minorHAnsi"/>
          <w:lang w:bidi="ar-SA"/>
        </w:rPr>
        <w:t>rate from 100 to 200 cm3</w:t>
      </w:r>
      <w:r>
        <w:rPr>
          <w:rFonts w:cstheme="minorHAnsi"/>
          <w:lang w:bidi="ar-SA"/>
        </w:rPr>
        <w:t xml:space="preserve">/h, 200 to 280 </w:t>
      </w:r>
      <w:r w:rsidRPr="00437C81">
        <w:rPr>
          <w:rFonts w:cstheme="minorHAnsi"/>
          <w:lang w:bidi="ar-SA"/>
        </w:rPr>
        <w:t>cm3/h, 280</w:t>
      </w:r>
      <w:r w:rsidR="004829E2">
        <w:rPr>
          <w:rFonts w:cstheme="minorHAnsi"/>
          <w:lang w:bidi="ar-SA"/>
        </w:rPr>
        <w:t xml:space="preserve"> </w:t>
      </w:r>
      <w:r w:rsidRPr="00437C81">
        <w:rPr>
          <w:rFonts w:cstheme="minorHAnsi"/>
          <w:lang w:bidi="ar-SA"/>
        </w:rPr>
        <w:t xml:space="preserve"> to 400 cm3</w:t>
      </w:r>
      <w:r>
        <w:rPr>
          <w:rFonts w:cstheme="minorHAnsi"/>
          <w:lang w:bidi="ar-SA"/>
        </w:rPr>
        <w:t xml:space="preserve">/h,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sidRPr="00437C81">
        <w:rPr>
          <w:rFonts w:cstheme="minorHAnsi"/>
          <w:lang w:bidi="ar-SA"/>
        </w:rPr>
        <w:t>respective</w:t>
      </w:r>
      <w:r>
        <w:rPr>
          <w:rFonts w:cstheme="minorHAnsi"/>
          <w:lang w:bidi="ar-SA"/>
        </w:rPr>
        <w:t xml:space="preserve">ly. These </w:t>
      </w:r>
      <w:r w:rsidR="004829E2">
        <w:rPr>
          <w:rFonts w:cstheme="minorHAnsi"/>
          <w:lang w:bidi="ar-SA"/>
        </w:rPr>
        <w:t xml:space="preserve"> </w:t>
      </w:r>
      <w:r>
        <w:rPr>
          <w:rFonts w:cstheme="minorHAnsi"/>
          <w:lang w:bidi="ar-SA"/>
        </w:rPr>
        <w:t>results</w:t>
      </w:r>
      <w:r w:rsidR="004829E2">
        <w:rPr>
          <w:rFonts w:cstheme="minorHAnsi"/>
          <w:lang w:bidi="ar-SA"/>
        </w:rPr>
        <w:t xml:space="preserve"> </w:t>
      </w:r>
      <w:r>
        <w:rPr>
          <w:rFonts w:cstheme="minorHAnsi"/>
          <w:lang w:bidi="ar-SA"/>
        </w:rPr>
        <w:t xml:space="preserve"> show</w:t>
      </w:r>
      <w:r w:rsidR="004829E2">
        <w:rPr>
          <w:rFonts w:cstheme="minorHAnsi"/>
          <w:lang w:bidi="ar-SA"/>
        </w:rPr>
        <w:t xml:space="preserve"> </w:t>
      </w:r>
      <w:r>
        <w:rPr>
          <w:rFonts w:cstheme="minorHAnsi"/>
          <w:lang w:bidi="ar-SA"/>
        </w:rPr>
        <w:t xml:space="preserve"> that</w:t>
      </w:r>
      <w:r w:rsidR="004829E2">
        <w:rPr>
          <w:rFonts w:cstheme="minorHAnsi"/>
          <w:lang w:bidi="ar-SA"/>
        </w:rPr>
        <w:t xml:space="preserve"> </w:t>
      </w:r>
      <w:r>
        <w:rPr>
          <w:rFonts w:cstheme="minorHAnsi"/>
          <w:lang w:bidi="ar-SA"/>
        </w:rPr>
        <w:t xml:space="preserve"> for </w:t>
      </w:r>
      <w:r w:rsidR="004829E2">
        <w:rPr>
          <w:rFonts w:cstheme="minorHAnsi"/>
          <w:lang w:bidi="ar-SA"/>
        </w:rPr>
        <w:t xml:space="preserve"> </w:t>
      </w:r>
      <w:r w:rsidRPr="00437C81">
        <w:rPr>
          <w:rFonts w:cstheme="minorHAnsi"/>
          <w:lang w:bidi="ar-SA"/>
        </w:rPr>
        <w:t xml:space="preserve">the </w:t>
      </w:r>
      <w:r w:rsidR="004829E2">
        <w:rPr>
          <w:rFonts w:cstheme="minorHAnsi"/>
          <w:lang w:bidi="ar-SA"/>
        </w:rPr>
        <w:t xml:space="preserve"> </w:t>
      </w:r>
      <w:r w:rsidRPr="00437C81">
        <w:rPr>
          <w:rFonts w:cstheme="minorHAnsi"/>
          <w:lang w:bidi="ar-SA"/>
        </w:rPr>
        <w:t>high</w:t>
      </w:r>
      <w:r w:rsidR="004829E2">
        <w:rPr>
          <w:rFonts w:cstheme="minorHAnsi"/>
          <w:lang w:bidi="ar-SA"/>
        </w:rPr>
        <w:t xml:space="preserve"> </w:t>
      </w:r>
      <w:r w:rsidRPr="00437C81">
        <w:rPr>
          <w:rFonts w:cstheme="minorHAnsi"/>
          <w:lang w:bidi="ar-SA"/>
        </w:rPr>
        <w:t xml:space="preserve"> flow rate, the differentia</w:t>
      </w:r>
      <w:r>
        <w:rPr>
          <w:rFonts w:cstheme="minorHAnsi"/>
          <w:lang w:bidi="ar-SA"/>
        </w:rPr>
        <w:t xml:space="preserve">l pressure </w:t>
      </w:r>
    </w:p>
    <w:p w:rsidR="00E85061" w:rsidRDefault="00E85061" w:rsidP="00117EF7">
      <w:pPr>
        <w:autoSpaceDE w:val="0"/>
        <w:autoSpaceDN w:val="0"/>
        <w:adjustRightInd w:val="0"/>
        <w:spacing w:line="240" w:lineRule="auto"/>
        <w:jc w:val="both"/>
        <w:rPr>
          <w:rFonts w:cstheme="minorHAnsi"/>
          <w:lang w:bidi="ar-SA"/>
        </w:rPr>
      </w:pPr>
    </w:p>
    <w:p w:rsidR="00437C81" w:rsidRPr="00437C81" w:rsidRDefault="00437C81" w:rsidP="00117EF7">
      <w:pPr>
        <w:autoSpaceDE w:val="0"/>
        <w:autoSpaceDN w:val="0"/>
        <w:adjustRightInd w:val="0"/>
        <w:spacing w:line="240" w:lineRule="auto"/>
        <w:jc w:val="both"/>
        <w:rPr>
          <w:rFonts w:cstheme="minorHAnsi"/>
          <w:lang w:bidi="ar-SA"/>
        </w:rPr>
      </w:pPr>
      <w:r>
        <w:rPr>
          <w:rFonts w:cstheme="minorHAnsi"/>
          <w:lang w:bidi="ar-SA"/>
        </w:rPr>
        <w:t xml:space="preserve">does </w:t>
      </w:r>
      <w:r w:rsidR="004829E2">
        <w:rPr>
          <w:rFonts w:cstheme="minorHAnsi"/>
          <w:lang w:bidi="ar-SA"/>
        </w:rPr>
        <w:t xml:space="preserve"> </w:t>
      </w:r>
      <w:r>
        <w:rPr>
          <w:rFonts w:cstheme="minorHAnsi"/>
          <w:lang w:bidi="ar-SA"/>
        </w:rPr>
        <w:t>not</w:t>
      </w:r>
      <w:r w:rsidR="004829E2">
        <w:rPr>
          <w:rFonts w:cstheme="minorHAnsi"/>
          <w:lang w:bidi="ar-SA"/>
        </w:rPr>
        <w:t xml:space="preserve"> </w:t>
      </w:r>
      <w:r>
        <w:rPr>
          <w:rFonts w:cstheme="minorHAnsi"/>
          <w:lang w:bidi="ar-SA"/>
        </w:rPr>
        <w:t xml:space="preserve"> increase</w:t>
      </w:r>
      <w:r w:rsidR="004829E2">
        <w:rPr>
          <w:rFonts w:cstheme="minorHAnsi"/>
          <w:lang w:bidi="ar-SA"/>
        </w:rPr>
        <w:t xml:space="preserve"> </w:t>
      </w:r>
      <w:r>
        <w:rPr>
          <w:rFonts w:cstheme="minorHAnsi"/>
          <w:lang w:bidi="ar-SA"/>
        </w:rPr>
        <w:t xml:space="preserve"> as</w:t>
      </w:r>
      <w:r w:rsidR="004829E2">
        <w:rPr>
          <w:rFonts w:cstheme="minorHAnsi"/>
          <w:lang w:bidi="ar-SA"/>
        </w:rPr>
        <w:t xml:space="preserve"> </w:t>
      </w:r>
      <w:r>
        <w:rPr>
          <w:rFonts w:cstheme="minorHAnsi"/>
          <w:lang w:bidi="ar-SA"/>
        </w:rPr>
        <w:t xml:space="preserve"> </w:t>
      </w:r>
      <w:r w:rsidRPr="00437C81">
        <w:rPr>
          <w:rFonts w:cstheme="minorHAnsi"/>
          <w:lang w:bidi="ar-SA"/>
        </w:rPr>
        <w:t xml:space="preserve">much as the injection </w:t>
      </w:r>
      <w:r w:rsidR="004829E2">
        <w:rPr>
          <w:rFonts w:cstheme="minorHAnsi"/>
          <w:lang w:bidi="ar-SA"/>
        </w:rPr>
        <w:t xml:space="preserve"> </w:t>
      </w:r>
      <w:r w:rsidRPr="00437C81">
        <w:rPr>
          <w:rFonts w:cstheme="minorHAnsi"/>
          <w:lang w:bidi="ar-SA"/>
        </w:rPr>
        <w:t xml:space="preserve">flow rate. Increasing </w:t>
      </w:r>
      <w:r w:rsidR="004829E2">
        <w:rPr>
          <w:rFonts w:cstheme="minorHAnsi"/>
          <w:lang w:bidi="ar-SA"/>
        </w:rPr>
        <w:t xml:space="preserve"> </w:t>
      </w:r>
      <w:r w:rsidRPr="00437C81">
        <w:rPr>
          <w:rFonts w:cstheme="minorHAnsi"/>
          <w:lang w:bidi="ar-SA"/>
        </w:rPr>
        <w:t>the flow rate leads to</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sidRPr="00437C81">
        <w:rPr>
          <w:rFonts w:cstheme="minorHAnsi"/>
          <w:lang w:bidi="ar-SA"/>
        </w:rPr>
        <w:t>an</w:t>
      </w:r>
      <w:r w:rsidR="004829E2">
        <w:rPr>
          <w:rFonts w:cstheme="minorHAnsi"/>
          <w:lang w:bidi="ar-SA"/>
        </w:rPr>
        <w:t xml:space="preserve"> </w:t>
      </w:r>
      <w:r w:rsidRPr="00437C81">
        <w:rPr>
          <w:rFonts w:cstheme="minorHAnsi"/>
          <w:lang w:bidi="ar-SA"/>
        </w:rPr>
        <w:t xml:space="preserve"> increase in the</w:t>
      </w:r>
      <w:r w:rsidR="004829E2">
        <w:rPr>
          <w:rFonts w:cstheme="minorHAnsi"/>
          <w:lang w:bidi="ar-SA"/>
        </w:rPr>
        <w:t xml:space="preserve"> </w:t>
      </w:r>
      <w:r w:rsidRPr="00437C81">
        <w:rPr>
          <w:rFonts w:cstheme="minorHAnsi"/>
          <w:lang w:bidi="ar-SA"/>
        </w:rPr>
        <w:t xml:space="preserve"> hydrodyn</w:t>
      </w:r>
      <w:r>
        <w:rPr>
          <w:rFonts w:cstheme="minorHAnsi"/>
          <w:lang w:bidi="ar-SA"/>
        </w:rPr>
        <w:t>amic</w:t>
      </w:r>
      <w:r w:rsidR="004829E2">
        <w:rPr>
          <w:rFonts w:cstheme="minorHAnsi"/>
          <w:lang w:bidi="ar-SA"/>
        </w:rPr>
        <w:t xml:space="preserve"> </w:t>
      </w:r>
      <w:r>
        <w:rPr>
          <w:rFonts w:cstheme="minorHAnsi"/>
          <w:lang w:bidi="ar-SA"/>
        </w:rPr>
        <w:t xml:space="preserve"> lift </w:t>
      </w:r>
      <w:r w:rsidR="004829E2">
        <w:rPr>
          <w:rFonts w:cstheme="minorHAnsi"/>
          <w:lang w:bidi="ar-SA"/>
        </w:rPr>
        <w:t xml:space="preserve"> </w:t>
      </w:r>
      <w:r>
        <w:rPr>
          <w:rFonts w:cstheme="minorHAnsi"/>
          <w:lang w:bidi="ar-SA"/>
        </w:rPr>
        <w:t xml:space="preserve">force, which </w:t>
      </w:r>
      <w:r w:rsidR="00E85061">
        <w:rPr>
          <w:rFonts w:cstheme="minorHAnsi"/>
          <w:lang w:bidi="ar-SA"/>
        </w:rPr>
        <w:t xml:space="preserve"> </w:t>
      </w:r>
      <w:r>
        <w:rPr>
          <w:rFonts w:cstheme="minorHAnsi"/>
          <w:lang w:bidi="ar-SA"/>
        </w:rPr>
        <w:t>causes</w:t>
      </w:r>
      <w:r w:rsidR="004829E2">
        <w:rPr>
          <w:rFonts w:cstheme="minorHAnsi"/>
          <w:lang w:bidi="ar-SA"/>
        </w:rPr>
        <w:t xml:space="preserve"> </w:t>
      </w:r>
      <w:r>
        <w:rPr>
          <w:rFonts w:cstheme="minorHAnsi"/>
          <w:lang w:bidi="ar-SA"/>
        </w:rPr>
        <w:t xml:space="preserve"> a </w:t>
      </w:r>
      <w:r w:rsidRPr="00437C81">
        <w:rPr>
          <w:rFonts w:cstheme="minorHAnsi"/>
          <w:lang w:bidi="ar-SA"/>
        </w:rPr>
        <w:t xml:space="preserve">decrease </w:t>
      </w:r>
      <w:r w:rsidR="004829E2">
        <w:rPr>
          <w:rFonts w:cstheme="minorHAnsi"/>
          <w:lang w:bidi="ar-SA"/>
        </w:rPr>
        <w:t xml:space="preserve"> </w:t>
      </w:r>
      <w:r w:rsidRPr="00437C81">
        <w:rPr>
          <w:rFonts w:cstheme="minorHAnsi"/>
          <w:lang w:bidi="ar-SA"/>
        </w:rPr>
        <w:t>in</w:t>
      </w:r>
      <w:r w:rsidR="004829E2">
        <w:rPr>
          <w:rFonts w:cstheme="minorHAnsi"/>
          <w:lang w:bidi="ar-SA"/>
        </w:rPr>
        <w:t xml:space="preserve"> </w:t>
      </w:r>
      <w:r w:rsidRPr="00437C81">
        <w:rPr>
          <w:rFonts w:cstheme="minorHAnsi"/>
          <w:lang w:bidi="ar-SA"/>
        </w:rPr>
        <w:t xml:space="preserve"> the</w:t>
      </w:r>
      <w:r w:rsidR="00E85061">
        <w:rPr>
          <w:rFonts w:cstheme="minorHAnsi"/>
          <w:lang w:bidi="ar-SA"/>
        </w:rPr>
        <w:t xml:space="preserve"> </w:t>
      </w:r>
      <w:r w:rsidRPr="00437C81">
        <w:rPr>
          <w:rFonts w:cstheme="minorHAnsi"/>
          <w:lang w:bidi="ar-SA"/>
        </w:rPr>
        <w:t xml:space="preserve"> particles </w:t>
      </w:r>
    </w:p>
    <w:p w:rsidR="00E85061" w:rsidRDefault="00E85061" w:rsidP="00117EF7">
      <w:pPr>
        <w:autoSpaceDE w:val="0"/>
        <w:autoSpaceDN w:val="0"/>
        <w:adjustRightInd w:val="0"/>
        <w:spacing w:line="240" w:lineRule="auto"/>
        <w:jc w:val="both"/>
        <w:rPr>
          <w:rFonts w:cstheme="minorHAnsi"/>
          <w:lang w:bidi="ar-SA"/>
        </w:rPr>
      </w:pPr>
    </w:p>
    <w:p w:rsidR="00E85061" w:rsidRDefault="00437C81" w:rsidP="00117EF7">
      <w:pPr>
        <w:autoSpaceDE w:val="0"/>
        <w:autoSpaceDN w:val="0"/>
        <w:adjustRightInd w:val="0"/>
        <w:spacing w:line="240" w:lineRule="auto"/>
        <w:jc w:val="both"/>
        <w:rPr>
          <w:rFonts w:cstheme="minorHAnsi"/>
          <w:lang w:bidi="ar-SA"/>
        </w:rPr>
      </w:pPr>
      <w:r w:rsidRPr="00437C81">
        <w:rPr>
          <w:rFonts w:cstheme="minorHAnsi"/>
          <w:lang w:bidi="ar-SA"/>
        </w:rPr>
        <w:t>depositi</w:t>
      </w:r>
      <w:r>
        <w:rPr>
          <w:rFonts w:cstheme="minorHAnsi"/>
          <w:lang w:bidi="ar-SA"/>
        </w:rPr>
        <w:t xml:space="preserve">on over the pore surface and an </w:t>
      </w:r>
      <w:r w:rsidRPr="00437C81">
        <w:rPr>
          <w:rFonts w:cstheme="minorHAnsi"/>
          <w:lang w:bidi="ar-SA"/>
        </w:rPr>
        <w:t>enhancement in the release of p</w:t>
      </w:r>
      <w:r>
        <w:rPr>
          <w:rFonts w:cstheme="minorHAnsi"/>
          <w:lang w:bidi="ar-SA"/>
        </w:rPr>
        <w:t xml:space="preserve">articles from the </w:t>
      </w:r>
    </w:p>
    <w:p w:rsidR="00E85061" w:rsidRDefault="00E85061" w:rsidP="00117EF7">
      <w:pPr>
        <w:autoSpaceDE w:val="0"/>
        <w:autoSpaceDN w:val="0"/>
        <w:adjustRightInd w:val="0"/>
        <w:spacing w:line="240" w:lineRule="auto"/>
        <w:jc w:val="both"/>
        <w:rPr>
          <w:rFonts w:cstheme="minorHAnsi"/>
          <w:lang w:bidi="ar-SA"/>
        </w:rPr>
      </w:pPr>
    </w:p>
    <w:p w:rsidR="00437C81" w:rsidRPr="00437C81" w:rsidRDefault="00437C81" w:rsidP="00117EF7">
      <w:pPr>
        <w:autoSpaceDE w:val="0"/>
        <w:autoSpaceDN w:val="0"/>
        <w:adjustRightInd w:val="0"/>
        <w:spacing w:line="240" w:lineRule="auto"/>
        <w:jc w:val="both"/>
        <w:rPr>
          <w:rFonts w:cstheme="minorHAnsi"/>
          <w:lang w:bidi="ar-SA"/>
        </w:rPr>
      </w:pPr>
      <w:r>
        <w:rPr>
          <w:rFonts w:cstheme="minorHAnsi"/>
          <w:lang w:bidi="ar-SA"/>
        </w:rPr>
        <w:t>pore</w:t>
      </w:r>
      <w:r w:rsidR="00E85061">
        <w:rPr>
          <w:rFonts w:cstheme="minorHAnsi"/>
          <w:lang w:bidi="ar-SA"/>
        </w:rPr>
        <w:t xml:space="preserve"> </w:t>
      </w:r>
      <w:r>
        <w:rPr>
          <w:rFonts w:cstheme="minorHAnsi"/>
          <w:lang w:bidi="ar-SA"/>
        </w:rPr>
        <w:t xml:space="preserve"> </w:t>
      </w:r>
      <w:r w:rsidR="004829E2">
        <w:rPr>
          <w:rFonts w:cstheme="minorHAnsi"/>
          <w:lang w:bidi="ar-SA"/>
        </w:rPr>
        <w:t xml:space="preserve"> </w:t>
      </w:r>
      <w:r>
        <w:rPr>
          <w:rFonts w:cstheme="minorHAnsi"/>
          <w:lang w:bidi="ar-SA"/>
        </w:rPr>
        <w:t xml:space="preserve">surface; </w:t>
      </w:r>
      <w:r w:rsidRPr="00437C81">
        <w:rPr>
          <w:rFonts w:cstheme="minorHAnsi"/>
          <w:lang w:bidi="ar-SA"/>
        </w:rPr>
        <w:t xml:space="preserve">consequently, </w:t>
      </w:r>
      <w:r w:rsidR="004829E2">
        <w:rPr>
          <w:rFonts w:cstheme="minorHAnsi"/>
          <w:lang w:bidi="ar-SA"/>
        </w:rPr>
        <w:t xml:space="preserve"> </w:t>
      </w:r>
      <w:r w:rsidRPr="00437C81">
        <w:rPr>
          <w:rFonts w:cstheme="minorHAnsi"/>
          <w:lang w:bidi="ar-SA"/>
        </w:rPr>
        <w:t xml:space="preserve">plugging </w:t>
      </w:r>
      <w:r w:rsidR="004829E2">
        <w:rPr>
          <w:rFonts w:cstheme="minorHAnsi"/>
          <w:lang w:bidi="ar-SA"/>
        </w:rPr>
        <w:t xml:space="preserve"> </w:t>
      </w:r>
      <w:r w:rsidR="00E85061">
        <w:rPr>
          <w:rFonts w:cstheme="minorHAnsi"/>
          <w:lang w:bidi="ar-SA"/>
        </w:rPr>
        <w:t xml:space="preserve"> </w:t>
      </w:r>
      <w:r w:rsidRPr="00437C81">
        <w:rPr>
          <w:rFonts w:cstheme="minorHAnsi"/>
          <w:lang w:bidi="ar-SA"/>
        </w:rPr>
        <w:t xml:space="preserve">decreases </w:t>
      </w:r>
      <w:r w:rsidR="004829E2">
        <w:rPr>
          <w:rFonts w:cstheme="minorHAnsi"/>
          <w:lang w:bidi="ar-SA"/>
        </w:rPr>
        <w:t xml:space="preserve"> </w:t>
      </w:r>
      <w:r w:rsidRPr="00437C81">
        <w:rPr>
          <w:rFonts w:cstheme="minorHAnsi"/>
          <w:lang w:bidi="ar-SA"/>
        </w:rPr>
        <w:t xml:space="preserve">and </w:t>
      </w:r>
      <w:r w:rsidR="004829E2">
        <w:rPr>
          <w:rFonts w:cstheme="minorHAnsi"/>
          <w:lang w:bidi="ar-SA"/>
        </w:rPr>
        <w:t xml:space="preserve"> </w:t>
      </w:r>
      <w:r w:rsidRPr="00437C81">
        <w:rPr>
          <w:rFonts w:cstheme="minorHAnsi"/>
          <w:lang w:bidi="ar-SA"/>
        </w:rPr>
        <w:t>the</w:t>
      </w:r>
      <w:r w:rsidR="00E85061">
        <w:rPr>
          <w:rFonts w:cstheme="minorHAnsi"/>
          <w:lang w:bidi="ar-SA"/>
        </w:rPr>
        <w:t xml:space="preserve"> </w:t>
      </w:r>
      <w:r w:rsidRPr="00437C81">
        <w:rPr>
          <w:rFonts w:cstheme="minorHAnsi"/>
          <w:lang w:bidi="ar-SA"/>
        </w:rPr>
        <w:t xml:space="preserve"> increase </w:t>
      </w:r>
      <w:r w:rsidR="004829E2">
        <w:rPr>
          <w:rFonts w:cstheme="minorHAnsi"/>
          <w:lang w:bidi="ar-SA"/>
        </w:rPr>
        <w:t xml:space="preserve"> </w:t>
      </w:r>
      <w:r w:rsidRPr="00437C81">
        <w:rPr>
          <w:rFonts w:cstheme="minorHAnsi"/>
          <w:lang w:bidi="ar-SA"/>
        </w:rPr>
        <w:t xml:space="preserve">in the </w:t>
      </w:r>
      <w:r w:rsidR="00E85061">
        <w:rPr>
          <w:rFonts w:cstheme="minorHAnsi"/>
          <w:lang w:bidi="ar-SA"/>
        </w:rPr>
        <w:t xml:space="preserve"> </w:t>
      </w:r>
      <w:r w:rsidRPr="00437C81">
        <w:rPr>
          <w:rFonts w:cstheme="minorHAnsi"/>
          <w:lang w:bidi="ar-SA"/>
        </w:rPr>
        <w:t>differential</w:t>
      </w:r>
    </w:p>
    <w:p w:rsidR="00E85061" w:rsidRDefault="00E85061" w:rsidP="00117EF7">
      <w:pPr>
        <w:autoSpaceDE w:val="0"/>
        <w:autoSpaceDN w:val="0"/>
        <w:adjustRightInd w:val="0"/>
        <w:spacing w:line="240" w:lineRule="auto"/>
        <w:jc w:val="both"/>
        <w:rPr>
          <w:rFonts w:cstheme="minorHAnsi"/>
          <w:lang w:bidi="ar-SA"/>
        </w:rPr>
      </w:pPr>
    </w:p>
    <w:p w:rsidR="00ED5F00" w:rsidRDefault="00437C81" w:rsidP="00ED5F00">
      <w:pPr>
        <w:autoSpaceDE w:val="0"/>
        <w:autoSpaceDN w:val="0"/>
        <w:adjustRightInd w:val="0"/>
        <w:spacing w:line="240" w:lineRule="auto"/>
        <w:jc w:val="both"/>
        <w:rPr>
          <w:rFonts w:cstheme="minorHAnsi"/>
          <w:lang w:bidi="ar-SA"/>
        </w:rPr>
      </w:pPr>
      <w:r w:rsidRPr="00437C81">
        <w:rPr>
          <w:rFonts w:cstheme="minorHAnsi"/>
          <w:lang w:bidi="ar-SA"/>
        </w:rPr>
        <w:t>pressure</w:t>
      </w:r>
      <w:r w:rsidR="00E85061">
        <w:rPr>
          <w:rFonts w:cstheme="minorHAnsi"/>
          <w:lang w:bidi="ar-SA"/>
        </w:rPr>
        <w:t xml:space="preserve"> </w:t>
      </w:r>
      <w:r w:rsidRPr="00437C81">
        <w:rPr>
          <w:rFonts w:cstheme="minorHAnsi"/>
          <w:lang w:bidi="ar-SA"/>
        </w:rPr>
        <w:t xml:space="preserve"> decreases (Bag</w:t>
      </w:r>
      <w:r w:rsidR="00ED5F00">
        <w:rPr>
          <w:rFonts w:cstheme="minorHAnsi"/>
          <w:lang w:bidi="ar-SA"/>
        </w:rPr>
        <w:t>hdikian et al.</w:t>
      </w:r>
      <w:r w:rsidR="00CD3165">
        <w:rPr>
          <w:rFonts w:cstheme="minorHAnsi"/>
          <w:lang w:bidi="ar-SA"/>
        </w:rPr>
        <w:t>,</w:t>
      </w:r>
      <w:r w:rsidR="00ED5F00">
        <w:rPr>
          <w:rFonts w:cstheme="minorHAnsi"/>
          <w:lang w:bidi="ar-SA"/>
        </w:rPr>
        <w:t xml:space="preserve"> 1989). F</w:t>
      </w:r>
      <w:r w:rsidR="00E85061" w:rsidRPr="00E85061">
        <w:rPr>
          <w:rFonts w:cstheme="minorHAnsi"/>
          <w:lang w:bidi="ar-SA"/>
        </w:rPr>
        <w:t>or the</w:t>
      </w:r>
      <w:r w:rsidR="00ED5F00">
        <w:rPr>
          <w:rFonts w:cstheme="minorHAnsi"/>
          <w:lang w:bidi="ar-SA"/>
        </w:rPr>
        <w:t xml:space="preserve"> </w:t>
      </w:r>
      <w:r w:rsidR="00E85061" w:rsidRPr="00E85061">
        <w:rPr>
          <w:rFonts w:cstheme="minorHAnsi"/>
          <w:lang w:bidi="ar-SA"/>
        </w:rPr>
        <w:t xml:space="preserve"> high flow rate, the </w:t>
      </w:r>
      <w:r w:rsidR="00ED5F00">
        <w:rPr>
          <w:rFonts w:cstheme="minorHAnsi"/>
          <w:lang w:bidi="ar-SA"/>
        </w:rPr>
        <w:t xml:space="preserve"> </w:t>
      </w:r>
      <w:r w:rsidR="00E85061" w:rsidRPr="00E85061">
        <w:rPr>
          <w:rFonts w:cstheme="minorHAnsi"/>
          <w:lang w:bidi="ar-SA"/>
        </w:rPr>
        <w:t xml:space="preserve">percentage </w:t>
      </w:r>
      <w:r w:rsidR="004829E2">
        <w:rPr>
          <w:rFonts w:cstheme="minorHAnsi"/>
          <w:lang w:bidi="ar-SA"/>
        </w:rPr>
        <w:t xml:space="preserve"> </w:t>
      </w:r>
      <w:r w:rsidR="00E85061" w:rsidRPr="00E85061">
        <w:rPr>
          <w:rFonts w:cstheme="minorHAnsi"/>
          <w:lang w:bidi="ar-SA"/>
        </w:rPr>
        <w:t>of</w:t>
      </w:r>
      <w:r w:rsidR="004829E2">
        <w:rPr>
          <w:rFonts w:cstheme="minorHAnsi"/>
          <w:lang w:bidi="ar-SA"/>
        </w:rPr>
        <w:t xml:space="preserve"> </w:t>
      </w:r>
      <w:r w:rsidR="00E85061" w:rsidRPr="00E85061">
        <w:rPr>
          <w:rFonts w:cstheme="minorHAnsi"/>
          <w:lang w:bidi="ar-SA"/>
        </w:rPr>
        <w:t xml:space="preserve"> </w:t>
      </w:r>
      <w:r w:rsidR="00E85061">
        <w:rPr>
          <w:rFonts w:cstheme="minorHAnsi"/>
          <w:lang w:bidi="ar-SA"/>
        </w:rPr>
        <w:t xml:space="preserve"> </w:t>
      </w:r>
    </w:p>
    <w:p w:rsidR="00ED5F00" w:rsidRDefault="00ED5F00" w:rsidP="00ED5F00">
      <w:pPr>
        <w:autoSpaceDE w:val="0"/>
        <w:autoSpaceDN w:val="0"/>
        <w:adjustRightInd w:val="0"/>
        <w:spacing w:line="240" w:lineRule="auto"/>
        <w:jc w:val="both"/>
        <w:rPr>
          <w:rFonts w:cstheme="minorHAnsi"/>
          <w:lang w:bidi="ar-SA"/>
        </w:rPr>
      </w:pPr>
    </w:p>
    <w:p w:rsidR="00ED5F00" w:rsidRDefault="00E85061" w:rsidP="00ED5F00">
      <w:pPr>
        <w:autoSpaceDE w:val="0"/>
        <w:autoSpaceDN w:val="0"/>
        <w:adjustRightInd w:val="0"/>
        <w:spacing w:line="240" w:lineRule="auto"/>
        <w:jc w:val="both"/>
        <w:rPr>
          <w:rFonts w:cstheme="minorHAnsi"/>
          <w:lang w:bidi="ar-SA"/>
        </w:rPr>
      </w:pPr>
      <w:r w:rsidRPr="00E85061">
        <w:rPr>
          <w:rFonts w:cstheme="minorHAnsi"/>
          <w:lang w:bidi="ar-SA"/>
        </w:rPr>
        <w:t>larger</w:t>
      </w:r>
      <w:r w:rsidR="004829E2">
        <w:rPr>
          <w:rFonts w:cstheme="minorHAnsi"/>
          <w:lang w:bidi="ar-SA"/>
        </w:rPr>
        <w:t xml:space="preserve"> </w:t>
      </w:r>
      <w:r w:rsidRPr="00E85061">
        <w:rPr>
          <w:rFonts w:cstheme="minorHAnsi"/>
          <w:lang w:bidi="ar-SA"/>
        </w:rPr>
        <w:t xml:space="preserve"> particles that </w:t>
      </w:r>
      <w:r w:rsidR="004829E2">
        <w:rPr>
          <w:rFonts w:cstheme="minorHAnsi"/>
          <w:lang w:bidi="ar-SA"/>
        </w:rPr>
        <w:t xml:space="preserve"> </w:t>
      </w:r>
      <w:r>
        <w:rPr>
          <w:rFonts w:cstheme="minorHAnsi"/>
          <w:lang w:bidi="ar-SA"/>
        </w:rPr>
        <w:t xml:space="preserve">are </w:t>
      </w:r>
      <w:r w:rsidRPr="00E85061">
        <w:rPr>
          <w:rFonts w:cstheme="minorHAnsi"/>
          <w:lang w:bidi="ar-SA"/>
        </w:rPr>
        <w:t>trapped at the pore throat or de</w:t>
      </w:r>
      <w:r w:rsidR="00ED5F00">
        <w:rPr>
          <w:rFonts w:cstheme="minorHAnsi"/>
          <w:lang w:bidi="ar-SA"/>
        </w:rPr>
        <w:t xml:space="preserve">formed and then </w:t>
      </w:r>
      <w:r>
        <w:rPr>
          <w:rFonts w:cstheme="minorHAnsi"/>
          <w:lang w:bidi="ar-SA"/>
        </w:rPr>
        <w:t>captured</w:t>
      </w:r>
      <w:r w:rsidR="004829E2">
        <w:rPr>
          <w:rFonts w:cstheme="minorHAnsi"/>
          <w:lang w:bidi="ar-SA"/>
        </w:rPr>
        <w:t xml:space="preserve"> </w:t>
      </w:r>
      <w:r>
        <w:rPr>
          <w:rFonts w:cstheme="minorHAnsi"/>
          <w:lang w:bidi="ar-SA"/>
        </w:rPr>
        <w:t xml:space="preserve"> at the  </w:t>
      </w:r>
    </w:p>
    <w:p w:rsidR="00ED5F00" w:rsidRDefault="00ED5F00" w:rsidP="00ED5F00">
      <w:pPr>
        <w:autoSpaceDE w:val="0"/>
        <w:autoSpaceDN w:val="0"/>
        <w:adjustRightInd w:val="0"/>
        <w:spacing w:line="240" w:lineRule="auto"/>
        <w:jc w:val="both"/>
        <w:rPr>
          <w:rFonts w:cstheme="minorHAnsi"/>
          <w:lang w:bidi="ar-SA"/>
        </w:rPr>
      </w:pPr>
    </w:p>
    <w:p w:rsidR="00ED5F00" w:rsidRDefault="00E85061" w:rsidP="00ED5F00">
      <w:pPr>
        <w:autoSpaceDE w:val="0"/>
        <w:autoSpaceDN w:val="0"/>
        <w:adjustRightInd w:val="0"/>
        <w:spacing w:line="240" w:lineRule="auto"/>
        <w:jc w:val="both"/>
        <w:rPr>
          <w:rFonts w:cstheme="minorHAnsi"/>
          <w:lang w:bidi="ar-SA"/>
        </w:rPr>
      </w:pPr>
      <w:r w:rsidRPr="00E85061">
        <w:rPr>
          <w:rFonts w:cstheme="minorHAnsi"/>
          <w:lang w:bidi="ar-SA"/>
        </w:rPr>
        <w:t>pore</w:t>
      </w:r>
      <w:r w:rsidR="004829E2">
        <w:rPr>
          <w:rFonts w:cstheme="minorHAnsi"/>
          <w:lang w:bidi="ar-SA"/>
        </w:rPr>
        <w:t xml:space="preserve"> </w:t>
      </w:r>
      <w:r w:rsidR="00ED5F00">
        <w:rPr>
          <w:rFonts w:cstheme="minorHAnsi"/>
          <w:lang w:bidi="ar-SA"/>
        </w:rPr>
        <w:t xml:space="preserve"> </w:t>
      </w:r>
      <w:r w:rsidRPr="00E85061">
        <w:rPr>
          <w:rFonts w:cstheme="minorHAnsi"/>
          <w:lang w:bidi="ar-SA"/>
        </w:rPr>
        <w:t xml:space="preserve"> surface</w:t>
      </w:r>
      <w:r>
        <w:rPr>
          <w:rFonts w:cstheme="minorHAnsi"/>
          <w:lang w:bidi="ar-SA"/>
        </w:rPr>
        <w:t xml:space="preserve"> </w:t>
      </w:r>
      <w:r w:rsidRPr="00E85061">
        <w:rPr>
          <w:rFonts w:cstheme="minorHAnsi"/>
          <w:lang w:bidi="ar-SA"/>
        </w:rPr>
        <w:t xml:space="preserve"> decreases</w:t>
      </w:r>
      <w:r w:rsidR="004829E2">
        <w:rPr>
          <w:rFonts w:cstheme="minorHAnsi"/>
          <w:lang w:bidi="ar-SA"/>
        </w:rPr>
        <w:t xml:space="preserve"> </w:t>
      </w:r>
      <w:r w:rsidRPr="00E85061">
        <w:rPr>
          <w:rFonts w:cstheme="minorHAnsi"/>
          <w:lang w:bidi="ar-SA"/>
        </w:rPr>
        <w:t xml:space="preserve"> as</w:t>
      </w:r>
      <w:r w:rsidR="00ED5F00">
        <w:rPr>
          <w:rFonts w:cstheme="minorHAnsi"/>
          <w:lang w:bidi="ar-SA"/>
        </w:rPr>
        <w:t xml:space="preserve"> </w:t>
      </w:r>
      <w:r w:rsidRPr="00E85061">
        <w:rPr>
          <w:rFonts w:cstheme="minorHAnsi"/>
          <w:lang w:bidi="ar-SA"/>
        </w:rPr>
        <w:t xml:space="preserve"> the</w:t>
      </w:r>
      <w:r w:rsidR="00ED5F00">
        <w:rPr>
          <w:rFonts w:cstheme="minorHAnsi"/>
          <w:lang w:bidi="ar-SA"/>
        </w:rPr>
        <w:t xml:space="preserve"> </w:t>
      </w:r>
      <w:r w:rsidRPr="00E85061">
        <w:rPr>
          <w:rFonts w:cstheme="minorHAnsi"/>
          <w:lang w:bidi="ar-SA"/>
        </w:rPr>
        <w:t xml:space="preserve"> flow</w:t>
      </w:r>
      <w:r w:rsidR="00ED5F00">
        <w:rPr>
          <w:rFonts w:cstheme="minorHAnsi"/>
          <w:lang w:bidi="ar-SA"/>
        </w:rPr>
        <w:t xml:space="preserve"> </w:t>
      </w:r>
      <w:r w:rsidRPr="00E85061">
        <w:rPr>
          <w:rFonts w:cstheme="minorHAnsi"/>
          <w:lang w:bidi="ar-SA"/>
        </w:rPr>
        <w:t xml:space="preserve"> rate</w:t>
      </w:r>
      <w:r>
        <w:rPr>
          <w:rFonts w:cstheme="minorHAnsi"/>
          <w:lang w:bidi="ar-SA"/>
        </w:rPr>
        <w:t xml:space="preserve"> </w:t>
      </w:r>
      <w:r w:rsidRPr="00E85061">
        <w:rPr>
          <w:rFonts w:cstheme="minorHAnsi"/>
          <w:lang w:bidi="ar-SA"/>
        </w:rPr>
        <w:t xml:space="preserve"> increases. </w:t>
      </w:r>
      <w:r w:rsidRPr="00B908D6">
        <w:rPr>
          <w:rFonts w:cstheme="minorHAnsi"/>
          <w:b/>
          <w:bCs/>
          <w:lang w:bidi="ar-SA"/>
        </w:rPr>
        <w:t xml:space="preserve">Fig. </w:t>
      </w:r>
      <w:r w:rsidR="00651F58">
        <w:rPr>
          <w:rFonts w:cstheme="minorHAnsi"/>
          <w:b/>
          <w:bCs/>
          <w:lang w:bidi="ar-SA"/>
        </w:rPr>
        <w:t>5</w:t>
      </w:r>
      <w:r w:rsidR="00B908D6" w:rsidRPr="00B908D6">
        <w:rPr>
          <w:rFonts w:cstheme="minorHAnsi"/>
          <w:b/>
          <w:bCs/>
          <w:lang w:bidi="ar-SA"/>
        </w:rPr>
        <w:t>.</w:t>
      </w:r>
      <w:r w:rsidR="00651F58">
        <w:rPr>
          <w:rFonts w:cstheme="minorHAnsi"/>
          <w:b/>
          <w:bCs/>
          <w:lang w:bidi="ar-SA"/>
        </w:rPr>
        <w:t>14</w:t>
      </w:r>
      <w:r w:rsidR="00ED5F00">
        <w:rPr>
          <w:rFonts w:cstheme="minorHAnsi"/>
          <w:b/>
          <w:bCs/>
          <w:lang w:bidi="ar-SA"/>
        </w:rPr>
        <w:t xml:space="preserve"> </w:t>
      </w:r>
      <w:r w:rsidRPr="00E85061">
        <w:rPr>
          <w:rFonts w:cstheme="minorHAnsi"/>
          <w:lang w:bidi="ar-SA"/>
        </w:rPr>
        <w:t xml:space="preserve"> </w:t>
      </w:r>
      <w:r>
        <w:rPr>
          <w:rFonts w:cstheme="minorHAnsi"/>
          <w:lang w:bidi="ar-SA"/>
        </w:rPr>
        <w:t>shows</w:t>
      </w:r>
      <w:r w:rsidR="00ED5F00">
        <w:rPr>
          <w:rFonts w:cstheme="minorHAnsi"/>
          <w:lang w:bidi="ar-SA"/>
        </w:rPr>
        <w:t xml:space="preserve"> </w:t>
      </w:r>
      <w:r>
        <w:rPr>
          <w:rFonts w:cstheme="minorHAnsi"/>
          <w:lang w:bidi="ar-SA"/>
        </w:rPr>
        <w:t xml:space="preserve"> </w:t>
      </w:r>
      <w:r w:rsidRPr="00E85061">
        <w:rPr>
          <w:rFonts w:cstheme="minorHAnsi"/>
          <w:lang w:bidi="ar-SA"/>
        </w:rPr>
        <w:t>the</w:t>
      </w:r>
      <w:r w:rsidR="00ED5F00">
        <w:rPr>
          <w:rFonts w:cstheme="minorHAnsi"/>
          <w:lang w:bidi="ar-SA"/>
        </w:rPr>
        <w:t xml:space="preserve"> </w:t>
      </w:r>
      <w:r w:rsidRPr="00E85061">
        <w:rPr>
          <w:rFonts w:cstheme="minorHAnsi"/>
          <w:lang w:bidi="ar-SA"/>
        </w:rPr>
        <w:t xml:space="preserve"> relationship</w:t>
      </w:r>
      <w:r>
        <w:rPr>
          <w:rFonts w:cstheme="minorHAnsi"/>
          <w:lang w:bidi="ar-SA"/>
        </w:rPr>
        <w:t xml:space="preserve"> </w:t>
      </w:r>
      <w:r w:rsidR="004829E2">
        <w:rPr>
          <w:rFonts w:cstheme="minorHAnsi"/>
          <w:lang w:bidi="ar-SA"/>
        </w:rPr>
        <w:t xml:space="preserve"> </w:t>
      </w:r>
      <w:r w:rsidRPr="00E85061">
        <w:rPr>
          <w:rFonts w:cstheme="minorHAnsi"/>
          <w:lang w:bidi="ar-SA"/>
        </w:rPr>
        <w:t xml:space="preserve"> </w:t>
      </w:r>
    </w:p>
    <w:p w:rsidR="00ED5F00" w:rsidRDefault="00ED5F00" w:rsidP="00ED5F00">
      <w:pPr>
        <w:autoSpaceDE w:val="0"/>
        <w:autoSpaceDN w:val="0"/>
        <w:adjustRightInd w:val="0"/>
        <w:spacing w:line="240" w:lineRule="auto"/>
        <w:jc w:val="both"/>
        <w:rPr>
          <w:rFonts w:cstheme="minorHAnsi"/>
          <w:lang w:bidi="ar-SA"/>
        </w:rPr>
      </w:pPr>
    </w:p>
    <w:p w:rsidR="00ED5F00" w:rsidRDefault="00E85061" w:rsidP="00ED5F00">
      <w:pPr>
        <w:autoSpaceDE w:val="0"/>
        <w:autoSpaceDN w:val="0"/>
        <w:adjustRightInd w:val="0"/>
        <w:spacing w:line="240" w:lineRule="auto"/>
        <w:jc w:val="both"/>
        <w:rPr>
          <w:rFonts w:cstheme="minorHAnsi"/>
          <w:lang w:bidi="ar-SA"/>
        </w:rPr>
      </w:pPr>
      <w:r w:rsidRPr="00E85061">
        <w:rPr>
          <w:rFonts w:cstheme="minorHAnsi"/>
          <w:lang w:bidi="ar-SA"/>
        </w:rPr>
        <w:t xml:space="preserve">between </w:t>
      </w:r>
      <w:r w:rsidR="004829E2">
        <w:rPr>
          <w:rFonts w:cstheme="minorHAnsi"/>
          <w:lang w:bidi="ar-SA"/>
        </w:rPr>
        <w:t xml:space="preserve"> </w:t>
      </w:r>
      <w:r>
        <w:rPr>
          <w:rFonts w:cstheme="minorHAnsi"/>
          <w:lang w:bidi="ar-SA"/>
        </w:rPr>
        <w:t xml:space="preserve"> </w:t>
      </w:r>
      <w:r w:rsidRPr="00E85061">
        <w:rPr>
          <w:rFonts w:cstheme="minorHAnsi"/>
          <w:lang w:bidi="ar-SA"/>
        </w:rPr>
        <w:t>injection</w:t>
      </w:r>
      <w:r w:rsidR="004829E2">
        <w:rPr>
          <w:rFonts w:cstheme="minorHAnsi"/>
          <w:lang w:bidi="ar-SA"/>
        </w:rPr>
        <w:t xml:space="preserve"> </w:t>
      </w:r>
      <w:r w:rsidRPr="00E85061">
        <w:rPr>
          <w:rFonts w:cstheme="minorHAnsi"/>
          <w:lang w:bidi="ar-SA"/>
        </w:rPr>
        <w:t xml:space="preserve"> flow</w:t>
      </w:r>
      <w:r w:rsidR="004829E2">
        <w:rPr>
          <w:rFonts w:cstheme="minorHAnsi"/>
          <w:lang w:bidi="ar-SA"/>
        </w:rPr>
        <w:t xml:space="preserve"> </w:t>
      </w:r>
      <w:r>
        <w:rPr>
          <w:rFonts w:cstheme="minorHAnsi"/>
          <w:lang w:bidi="ar-SA"/>
        </w:rPr>
        <w:t xml:space="preserve"> rate </w:t>
      </w:r>
      <w:r w:rsidR="00ED5F00">
        <w:rPr>
          <w:rFonts w:cstheme="minorHAnsi"/>
          <w:lang w:bidi="ar-SA"/>
        </w:rPr>
        <w:t xml:space="preserve"> </w:t>
      </w:r>
      <w:r>
        <w:rPr>
          <w:rFonts w:cstheme="minorHAnsi"/>
          <w:lang w:bidi="ar-SA"/>
        </w:rPr>
        <w:t xml:space="preserve">and </w:t>
      </w:r>
      <w:r w:rsidR="00ED5F00">
        <w:rPr>
          <w:rFonts w:cstheme="minorHAnsi"/>
          <w:lang w:bidi="ar-SA"/>
        </w:rPr>
        <w:t xml:space="preserve"> </w:t>
      </w:r>
      <w:r>
        <w:rPr>
          <w:rFonts w:cstheme="minorHAnsi"/>
          <w:lang w:bidi="ar-SA"/>
        </w:rPr>
        <w:t>differential</w:t>
      </w:r>
      <w:r w:rsidR="00ED5F00">
        <w:rPr>
          <w:rFonts w:cstheme="minorHAnsi"/>
          <w:lang w:bidi="ar-SA"/>
        </w:rPr>
        <w:t xml:space="preserve"> </w:t>
      </w:r>
      <w:r>
        <w:rPr>
          <w:rFonts w:cstheme="minorHAnsi"/>
          <w:lang w:bidi="ar-SA"/>
        </w:rPr>
        <w:t xml:space="preserve"> pressure </w:t>
      </w:r>
      <w:r w:rsidR="00ED5F00">
        <w:rPr>
          <w:rFonts w:cstheme="minorHAnsi"/>
          <w:lang w:bidi="ar-SA"/>
        </w:rPr>
        <w:t xml:space="preserve"> </w:t>
      </w:r>
      <w:r w:rsidRPr="00E85061">
        <w:rPr>
          <w:rFonts w:cstheme="minorHAnsi"/>
          <w:lang w:bidi="ar-SA"/>
        </w:rPr>
        <w:t>across the</w:t>
      </w:r>
      <w:r w:rsidR="00ED5F00">
        <w:rPr>
          <w:rFonts w:cstheme="minorHAnsi"/>
          <w:lang w:bidi="ar-SA"/>
        </w:rPr>
        <w:t xml:space="preserve"> </w:t>
      </w:r>
      <w:r w:rsidRPr="00E85061">
        <w:rPr>
          <w:rFonts w:cstheme="minorHAnsi"/>
          <w:lang w:bidi="ar-SA"/>
        </w:rPr>
        <w:t xml:space="preserve"> proppant</w:t>
      </w:r>
      <w:r w:rsidR="00ED5F00">
        <w:rPr>
          <w:rFonts w:cstheme="minorHAnsi"/>
          <w:lang w:bidi="ar-SA"/>
        </w:rPr>
        <w:t xml:space="preserve"> </w:t>
      </w:r>
      <w:r w:rsidRPr="00E85061">
        <w:rPr>
          <w:rFonts w:cstheme="minorHAnsi"/>
          <w:lang w:bidi="ar-SA"/>
        </w:rPr>
        <w:t xml:space="preserve">pack. The </w:t>
      </w:r>
    </w:p>
    <w:p w:rsidR="00ED5F00" w:rsidRDefault="00ED5F00" w:rsidP="00ED5F00">
      <w:pPr>
        <w:autoSpaceDE w:val="0"/>
        <w:autoSpaceDN w:val="0"/>
        <w:adjustRightInd w:val="0"/>
        <w:spacing w:line="240" w:lineRule="auto"/>
        <w:jc w:val="both"/>
        <w:rPr>
          <w:rFonts w:cstheme="minorHAnsi"/>
          <w:lang w:bidi="ar-SA"/>
        </w:rPr>
      </w:pPr>
    </w:p>
    <w:p w:rsidR="008A4311" w:rsidRDefault="00E85061" w:rsidP="00ED5F00">
      <w:pPr>
        <w:autoSpaceDE w:val="0"/>
        <w:autoSpaceDN w:val="0"/>
        <w:adjustRightInd w:val="0"/>
        <w:spacing w:line="240" w:lineRule="auto"/>
        <w:jc w:val="both"/>
        <w:rPr>
          <w:rFonts w:cstheme="minorHAnsi"/>
          <w:lang w:bidi="ar-SA"/>
        </w:rPr>
      </w:pPr>
      <w:r w:rsidRPr="00E85061">
        <w:rPr>
          <w:rFonts w:cstheme="minorHAnsi"/>
          <w:lang w:bidi="ar-SA"/>
        </w:rPr>
        <w:t>following relationship</w:t>
      </w:r>
      <w:r>
        <w:rPr>
          <w:rFonts w:cstheme="minorHAnsi"/>
          <w:lang w:bidi="ar-SA"/>
        </w:rPr>
        <w:t xml:space="preserve"> correlates </w:t>
      </w:r>
      <w:r w:rsidRPr="00E85061">
        <w:rPr>
          <w:rFonts w:cstheme="minorHAnsi"/>
          <w:lang w:bidi="ar-SA"/>
        </w:rPr>
        <w:t>the experimental data satisfactorily:</w:t>
      </w:r>
    </w:p>
    <w:p w:rsidR="00E85061" w:rsidRPr="00E85061" w:rsidRDefault="00E85061" w:rsidP="00E85061">
      <w:pPr>
        <w:autoSpaceDE w:val="0"/>
        <w:autoSpaceDN w:val="0"/>
        <w:adjustRightInd w:val="0"/>
        <w:spacing w:line="240" w:lineRule="auto"/>
        <w:jc w:val="both"/>
        <w:rPr>
          <w:rFonts w:cstheme="minorHAnsi"/>
          <w:lang w:bidi="ar-SA"/>
        </w:rPr>
      </w:pPr>
    </w:p>
    <w:p w:rsidR="008A4311" w:rsidRDefault="006E7B3B" w:rsidP="00845491">
      <w:pPr>
        <w:pStyle w:val="MTDisplayEquation"/>
        <w:spacing w:after="0" w:line="480" w:lineRule="auto"/>
        <w:jc w:val="both"/>
        <w:rPr>
          <w:rFonts w:asciiTheme="majorBidi" w:hAnsiTheme="majorBidi" w:cstheme="majorBidi"/>
          <w:color w:val="FF0000"/>
          <w:sz w:val="24"/>
          <w:szCs w:val="24"/>
        </w:rPr>
      </w:pPr>
      <w:r>
        <w:rPr>
          <w:rFonts w:asciiTheme="majorBidi" w:hAnsiTheme="majorBidi" w:cstheme="majorBidi"/>
          <w:noProof/>
          <w:color w:val="FF0000"/>
          <w:sz w:val="24"/>
          <w:szCs w:val="24"/>
        </w:rPr>
        <w:pict>
          <v:shape id="_x0000_s1029" type="#_x0000_t75" style="position:absolute;left:0;text-align:left;margin-left:48.7pt;margin-top:15.8pt;width:276.95pt;height:38pt;z-index:251845632">
            <v:imagedata r:id="rId110" o:title=""/>
          </v:shape>
          <o:OLEObject Type="Embed" ProgID="Equation.3" ShapeID="_x0000_s1029" DrawAspect="Content" ObjectID="_1479560367" r:id="rId111"/>
        </w:pict>
      </w:r>
      <w:r w:rsidR="008A4311" w:rsidRPr="008006FA">
        <w:rPr>
          <w:rFonts w:asciiTheme="majorBidi" w:hAnsiTheme="majorBidi" w:cstheme="majorBidi"/>
          <w:color w:val="FF0000"/>
          <w:sz w:val="24"/>
          <w:szCs w:val="24"/>
        </w:rPr>
        <w:t xml:space="preserve"> </w:t>
      </w:r>
      <w:r w:rsidR="005244E2">
        <w:rPr>
          <w:rFonts w:asciiTheme="majorBidi" w:hAnsiTheme="majorBidi" w:cstheme="majorBidi"/>
          <w:color w:val="FF0000"/>
          <w:sz w:val="24"/>
          <w:szCs w:val="24"/>
        </w:rPr>
        <w:t xml:space="preserve">                               </w:t>
      </w:r>
      <w:r w:rsidR="005244E2">
        <w:rPr>
          <w:rFonts w:asciiTheme="majorBidi" w:hAnsiTheme="majorBidi" w:cstheme="majorBidi"/>
          <w:color w:val="FF0000"/>
          <w:sz w:val="24"/>
          <w:szCs w:val="24"/>
        </w:rPr>
        <w:tab/>
      </w:r>
    </w:p>
    <w:p w:rsidR="005244E2" w:rsidRPr="005244E2" w:rsidRDefault="005244E2" w:rsidP="005244E2">
      <w:pPr>
        <w:rPr>
          <w:lang w:bidi="ar-SA"/>
        </w:rPr>
      </w:pPr>
      <w:r>
        <w:rPr>
          <w:lang w:bidi="ar-SA"/>
        </w:rPr>
        <w:t xml:space="preserve">                                                                                                                            </w:t>
      </w:r>
      <w:r w:rsidR="00845BFE">
        <w:rPr>
          <w:lang w:bidi="ar-SA"/>
        </w:rPr>
        <w:t xml:space="preserve">    </w:t>
      </w:r>
      <w:r w:rsidRPr="008006FA">
        <w:rPr>
          <w:rFonts w:asciiTheme="majorBidi" w:hAnsiTheme="majorBidi" w:cstheme="majorBidi"/>
        </w:rPr>
        <w:t>(</w:t>
      </w:r>
      <w:r w:rsidR="00066383">
        <w:rPr>
          <w:rFonts w:asciiTheme="majorBidi" w:hAnsiTheme="majorBidi" w:cstheme="majorBidi"/>
        </w:rPr>
        <w:t>5</w:t>
      </w:r>
      <w:r w:rsidR="00845BFE">
        <w:rPr>
          <w:rFonts w:asciiTheme="majorBidi" w:hAnsiTheme="majorBidi" w:cstheme="majorBidi"/>
        </w:rPr>
        <w:t>.</w:t>
      </w:r>
      <w:r w:rsidR="00066383">
        <w:rPr>
          <w:rFonts w:asciiTheme="majorBidi" w:hAnsiTheme="majorBidi" w:cstheme="majorBidi"/>
        </w:rPr>
        <w:t>2</w:t>
      </w:r>
      <w:r w:rsidRPr="008006FA">
        <w:rPr>
          <w:rFonts w:asciiTheme="majorBidi" w:hAnsiTheme="majorBidi" w:cstheme="majorBidi"/>
        </w:rPr>
        <w:t xml:space="preserve">)            </w:t>
      </w:r>
    </w:p>
    <w:p w:rsidR="008A4311" w:rsidRPr="008006FA" w:rsidRDefault="008A4311" w:rsidP="005244E2">
      <w:pPr>
        <w:pStyle w:val="MTDisplayEquation"/>
        <w:spacing w:after="0" w:line="480" w:lineRule="auto"/>
        <w:jc w:val="both"/>
        <w:rPr>
          <w:rFonts w:asciiTheme="majorBidi" w:hAnsiTheme="majorBidi" w:cstheme="majorBidi"/>
          <w:sz w:val="24"/>
          <w:szCs w:val="24"/>
        </w:rPr>
      </w:pPr>
      <w:r w:rsidRPr="008006FA">
        <w:rPr>
          <w:rFonts w:asciiTheme="majorBidi" w:hAnsiTheme="majorBidi" w:cstheme="majorBidi"/>
          <w:sz w:val="24"/>
          <w:szCs w:val="24"/>
        </w:rPr>
        <w:t xml:space="preserve">                                                                                                                                                                                                 </w:t>
      </w:r>
      <w:r w:rsidR="0065178F">
        <w:rPr>
          <w:rFonts w:asciiTheme="majorBidi" w:hAnsiTheme="majorBidi" w:cstheme="majorBidi"/>
          <w:sz w:val="24"/>
          <w:szCs w:val="24"/>
        </w:rPr>
        <w:t xml:space="preserve">   </w:t>
      </w:r>
    </w:p>
    <w:p w:rsidR="009D38B1" w:rsidRPr="00244A10" w:rsidRDefault="008A4311" w:rsidP="00244A10">
      <w:pPr>
        <w:pStyle w:val="ListParagraph"/>
        <w:ind w:left="0"/>
        <w:jc w:val="both"/>
        <w:rPr>
          <w:rFonts w:asciiTheme="majorBidi" w:hAnsiTheme="majorBidi" w:cstheme="majorBidi"/>
        </w:rPr>
      </w:pPr>
      <w:r w:rsidRPr="008006FA">
        <w:rPr>
          <w:rFonts w:asciiTheme="majorBidi" w:hAnsiTheme="majorBidi" w:cstheme="majorBidi"/>
        </w:rPr>
        <w:t xml:space="preserve">where </w:t>
      </w:r>
      <w:r w:rsidRPr="008006FA">
        <w:rPr>
          <w:rFonts w:asciiTheme="majorBidi" w:hAnsiTheme="majorBidi" w:cstheme="majorBidi"/>
          <w:position w:val="-4"/>
        </w:rPr>
        <w:object w:dxaOrig="220" w:dyaOrig="260">
          <v:shape id="_x0000_i1044" type="#_x0000_t75" style="width:11.25pt;height:12.75pt" o:ole="">
            <v:imagedata r:id="rId107" o:title=""/>
          </v:shape>
          <o:OLEObject Type="Embed" ProgID="Equation.DSMT4" ShapeID="_x0000_i1044" DrawAspect="Content" ObjectID="_1479560341" r:id="rId112"/>
        </w:object>
      </w:r>
      <w:r w:rsidRPr="008006FA">
        <w:rPr>
          <w:rFonts w:asciiTheme="majorBidi" w:hAnsiTheme="majorBidi" w:cstheme="majorBidi"/>
        </w:rPr>
        <w:t xml:space="preserve">P indicates differential pressure across proppant pack, </w:t>
      </w:r>
      <w:r w:rsidR="00244A10">
        <w:rPr>
          <w:rFonts w:asciiTheme="majorBidi" w:hAnsiTheme="majorBidi" w:cstheme="majorBidi"/>
        </w:rPr>
        <w:t>in kPa,</w:t>
      </w:r>
      <w:r w:rsidRPr="008006FA">
        <w:rPr>
          <w:rFonts w:asciiTheme="majorBidi" w:hAnsiTheme="majorBidi" w:cstheme="majorBidi"/>
        </w:rPr>
        <w:t xml:space="preserve"> and q is injection flow rate, </w:t>
      </w:r>
      <w:r w:rsidR="00244A10">
        <w:rPr>
          <w:rFonts w:asciiTheme="majorBidi" w:hAnsiTheme="majorBidi" w:cstheme="majorBidi"/>
        </w:rPr>
        <w:t xml:space="preserve">in cm³/hr. </w:t>
      </w:r>
      <w:r w:rsidRPr="008006FA">
        <w:rPr>
          <w:rFonts w:asciiTheme="majorBidi" w:hAnsiTheme="majorBidi" w:cstheme="majorBidi"/>
        </w:rPr>
        <w:t>The empirical parameters -6.65 and 0.0001 were deter</w:t>
      </w:r>
      <w:r w:rsidR="00244A10">
        <w:rPr>
          <w:rFonts w:asciiTheme="majorBidi" w:hAnsiTheme="majorBidi" w:cstheme="majorBidi"/>
        </w:rPr>
        <w:t>mined first by applying Eq.</w:t>
      </w:r>
      <w:r w:rsidR="00BD22C8">
        <w:rPr>
          <w:rFonts w:asciiTheme="majorBidi" w:hAnsiTheme="majorBidi" w:cstheme="majorBidi"/>
        </w:rPr>
        <w:t xml:space="preserve"> B</w:t>
      </w:r>
      <w:r w:rsidRPr="008006FA">
        <w:rPr>
          <w:rFonts w:asciiTheme="majorBidi" w:hAnsiTheme="majorBidi" w:cstheme="majorBidi"/>
        </w:rPr>
        <w:t>-1</w:t>
      </w:r>
      <w:r w:rsidR="00244A10">
        <w:rPr>
          <w:rFonts w:asciiTheme="majorBidi" w:hAnsiTheme="majorBidi" w:cstheme="majorBidi"/>
        </w:rPr>
        <w:t>, given in A</w:t>
      </w:r>
      <w:r w:rsidR="00BD22C8">
        <w:rPr>
          <w:rFonts w:asciiTheme="majorBidi" w:hAnsiTheme="majorBidi" w:cstheme="majorBidi"/>
        </w:rPr>
        <w:t>ppendix B</w:t>
      </w:r>
      <w:r w:rsidR="00244A10">
        <w:rPr>
          <w:rFonts w:asciiTheme="majorBidi" w:hAnsiTheme="majorBidi" w:cstheme="majorBidi"/>
        </w:rPr>
        <w:t>,</w:t>
      </w:r>
      <w:r w:rsidRPr="008006FA">
        <w:rPr>
          <w:rFonts w:asciiTheme="majorBidi" w:hAnsiTheme="majorBidi" w:cstheme="majorBidi"/>
        </w:rPr>
        <w:t xml:space="preserve"> and then the empirical parameters 1.80, 115, and 71</w:t>
      </w:r>
      <w:r w:rsidR="00BD22C8">
        <w:rPr>
          <w:rFonts w:asciiTheme="majorBidi" w:hAnsiTheme="majorBidi" w:cstheme="majorBidi"/>
        </w:rPr>
        <w:t xml:space="preserve">36 were determined by applying </w:t>
      </w:r>
      <w:r w:rsidR="00244A10">
        <w:rPr>
          <w:rFonts w:asciiTheme="majorBidi" w:hAnsiTheme="majorBidi" w:cstheme="majorBidi"/>
        </w:rPr>
        <w:t xml:space="preserve"> Eq.</w:t>
      </w:r>
      <w:r w:rsidR="00BD22C8">
        <w:rPr>
          <w:rFonts w:asciiTheme="majorBidi" w:hAnsiTheme="majorBidi" w:cstheme="majorBidi"/>
        </w:rPr>
        <w:t xml:space="preserve"> B</w:t>
      </w:r>
      <w:r w:rsidR="005E015A">
        <w:rPr>
          <w:rFonts w:asciiTheme="majorBidi" w:hAnsiTheme="majorBidi" w:cstheme="majorBidi"/>
        </w:rPr>
        <w:t>-2 given in A</w:t>
      </w:r>
      <w:r w:rsidR="00BD22C8">
        <w:rPr>
          <w:rFonts w:asciiTheme="majorBidi" w:hAnsiTheme="majorBidi" w:cstheme="majorBidi"/>
        </w:rPr>
        <w:t>ppendix B</w:t>
      </w:r>
      <w:r w:rsidR="003317D4">
        <w:rPr>
          <w:rFonts w:asciiTheme="majorBidi" w:hAnsiTheme="majorBidi" w:cstheme="majorBidi"/>
        </w:rPr>
        <w:t xml:space="preserve">, as shown in </w:t>
      </w:r>
      <w:r w:rsidR="00BD22C8">
        <w:rPr>
          <w:rFonts w:asciiTheme="majorBidi" w:hAnsiTheme="majorBidi" w:cstheme="majorBidi"/>
          <w:b/>
          <w:bCs/>
        </w:rPr>
        <w:t>Figs. C</w:t>
      </w:r>
      <w:r w:rsidR="003317D4" w:rsidRPr="003317D4">
        <w:rPr>
          <w:rFonts w:asciiTheme="majorBidi" w:hAnsiTheme="majorBidi" w:cstheme="majorBidi"/>
          <w:b/>
          <w:bCs/>
        </w:rPr>
        <w:t>.1</w:t>
      </w:r>
      <w:r w:rsidR="003317D4">
        <w:rPr>
          <w:rFonts w:asciiTheme="majorBidi" w:hAnsiTheme="majorBidi" w:cstheme="majorBidi"/>
        </w:rPr>
        <w:t xml:space="preserve"> and </w:t>
      </w:r>
      <w:r w:rsidR="00BD22C8">
        <w:rPr>
          <w:rFonts w:asciiTheme="majorBidi" w:hAnsiTheme="majorBidi" w:cstheme="majorBidi"/>
          <w:b/>
          <w:bCs/>
        </w:rPr>
        <w:t>C</w:t>
      </w:r>
      <w:r w:rsidR="003317D4" w:rsidRPr="00400D15">
        <w:rPr>
          <w:rFonts w:asciiTheme="majorBidi" w:hAnsiTheme="majorBidi" w:cstheme="majorBidi"/>
          <w:b/>
          <w:bCs/>
        </w:rPr>
        <w:t>.2</w:t>
      </w:r>
      <w:r w:rsidR="00244A10">
        <w:rPr>
          <w:rFonts w:asciiTheme="majorBidi" w:hAnsiTheme="majorBidi" w:cstheme="majorBidi"/>
        </w:rPr>
        <w:t xml:space="preserve"> in A</w:t>
      </w:r>
      <w:r w:rsidR="00400D15">
        <w:rPr>
          <w:rFonts w:asciiTheme="majorBidi" w:hAnsiTheme="majorBidi" w:cstheme="majorBidi"/>
        </w:rPr>
        <w:t>ppendix</w:t>
      </w:r>
      <w:r w:rsidR="00BD22C8">
        <w:rPr>
          <w:rFonts w:asciiTheme="majorBidi" w:hAnsiTheme="majorBidi" w:cstheme="majorBidi"/>
        </w:rPr>
        <w:t xml:space="preserve"> C</w:t>
      </w:r>
      <w:r w:rsidR="003317D4">
        <w:rPr>
          <w:rFonts w:asciiTheme="majorBidi" w:hAnsiTheme="majorBidi" w:cstheme="majorBidi"/>
        </w:rPr>
        <w:t>.</w:t>
      </w:r>
      <w:r w:rsidRPr="008006FA">
        <w:rPr>
          <w:rFonts w:asciiTheme="majorBidi" w:hAnsiTheme="majorBidi" w:cstheme="majorBidi"/>
          <w:vertAlign w:val="superscript"/>
        </w:rPr>
        <w:t xml:space="preserve">         </w:t>
      </w:r>
    </w:p>
    <w:p w:rsidR="00ED658A" w:rsidRDefault="00ED658A" w:rsidP="00ED658A">
      <w:pPr>
        <w:pStyle w:val="ListParagraph"/>
        <w:spacing w:line="240" w:lineRule="auto"/>
        <w:ind w:left="0"/>
        <w:jc w:val="both"/>
        <w:rPr>
          <w:rFonts w:asciiTheme="majorBidi" w:hAnsiTheme="majorBidi" w:cstheme="majorBidi"/>
          <w:vertAlign w:val="superscript"/>
        </w:rPr>
      </w:pPr>
    </w:p>
    <w:p w:rsidR="009D38B1" w:rsidRDefault="009B5E19" w:rsidP="009D38B1">
      <w:pPr>
        <w:pStyle w:val="ListParagraph"/>
        <w:spacing w:line="240" w:lineRule="auto"/>
        <w:ind w:left="0"/>
        <w:jc w:val="both"/>
        <w:rPr>
          <w:rFonts w:asciiTheme="majorBidi" w:hAnsiTheme="majorBidi" w:cstheme="majorBidi"/>
          <w:b/>
          <w:bCs/>
        </w:rPr>
      </w:pPr>
      <w:r>
        <w:rPr>
          <w:noProof/>
          <w:lang w:bidi="ar-SA"/>
        </w:rPr>
        <w:lastRenderedPageBreak/>
        <w:drawing>
          <wp:inline distT="0" distB="0" distL="0" distR="0" wp14:anchorId="023051F1" wp14:editId="12C42CB9">
            <wp:extent cx="5391150" cy="3838575"/>
            <wp:effectExtent l="0" t="0" r="0" b="0"/>
            <wp:docPr id="404" name="Chart 4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B746B7" w:rsidRPr="008006FA" w:rsidRDefault="00B746B7" w:rsidP="009D38B1">
      <w:pPr>
        <w:pStyle w:val="ListParagraph"/>
        <w:spacing w:line="240" w:lineRule="auto"/>
        <w:ind w:left="0"/>
        <w:jc w:val="both"/>
        <w:rPr>
          <w:rFonts w:asciiTheme="majorBidi" w:hAnsiTheme="majorBidi" w:cstheme="majorBidi"/>
          <w:b/>
          <w:bCs/>
        </w:rPr>
      </w:pPr>
    </w:p>
    <w:p w:rsidR="009D38B1" w:rsidRDefault="009D38B1" w:rsidP="001457AC">
      <w:pPr>
        <w:pStyle w:val="ListParagraph"/>
        <w:spacing w:line="240" w:lineRule="auto"/>
        <w:ind w:left="0"/>
        <w:jc w:val="both"/>
        <w:rPr>
          <w:rFonts w:asciiTheme="majorBidi" w:hAnsiTheme="majorBidi" w:cstheme="majorBidi"/>
          <w:b/>
          <w:bCs/>
        </w:rPr>
      </w:pPr>
      <w:r w:rsidRPr="008006FA">
        <w:rPr>
          <w:rFonts w:asciiTheme="majorBidi" w:hAnsiTheme="majorBidi" w:cstheme="majorBidi"/>
          <w:b/>
          <w:bCs/>
        </w:rPr>
        <w:t xml:space="preserve"> Fig. </w:t>
      </w:r>
      <w:r w:rsidR="00651F58">
        <w:rPr>
          <w:rFonts w:asciiTheme="majorBidi" w:hAnsiTheme="majorBidi" w:cstheme="majorBidi"/>
          <w:b/>
          <w:bCs/>
        </w:rPr>
        <w:t>5</w:t>
      </w:r>
      <w:r w:rsidR="003128F4">
        <w:rPr>
          <w:rFonts w:asciiTheme="majorBidi" w:hAnsiTheme="majorBidi" w:cstheme="majorBidi"/>
          <w:b/>
          <w:bCs/>
        </w:rPr>
        <w:t>.</w:t>
      </w:r>
      <w:r w:rsidR="00651F58">
        <w:rPr>
          <w:rFonts w:asciiTheme="majorBidi" w:hAnsiTheme="majorBidi" w:cstheme="majorBidi"/>
          <w:b/>
          <w:bCs/>
        </w:rPr>
        <w:t>14</w:t>
      </w:r>
      <w:r w:rsidRPr="008006FA">
        <w:rPr>
          <w:rFonts w:asciiTheme="majorBidi" w:hAnsiTheme="majorBidi" w:cstheme="majorBidi"/>
          <w:b/>
          <w:bCs/>
        </w:rPr>
        <w:t xml:space="preserve">: The relationship between injection flow rate and differential pressure at </w:t>
      </w:r>
    </w:p>
    <w:p w:rsidR="001457AC" w:rsidRPr="008006FA" w:rsidRDefault="001457AC" w:rsidP="001457AC">
      <w:pPr>
        <w:pStyle w:val="ListParagraph"/>
        <w:spacing w:line="240" w:lineRule="auto"/>
        <w:ind w:left="0"/>
        <w:jc w:val="both"/>
        <w:rPr>
          <w:rFonts w:asciiTheme="majorBidi" w:hAnsiTheme="majorBidi" w:cstheme="majorBidi"/>
          <w:vertAlign w:val="superscript"/>
        </w:rPr>
      </w:pPr>
      <w:r>
        <w:rPr>
          <w:rFonts w:asciiTheme="majorBidi" w:hAnsiTheme="majorBidi" w:cstheme="majorBidi"/>
          <w:b/>
          <w:bCs/>
        </w:rPr>
        <w:t xml:space="preserve">         </w:t>
      </w:r>
      <w:r w:rsidR="00F14342">
        <w:rPr>
          <w:rFonts w:asciiTheme="majorBidi" w:hAnsiTheme="majorBidi" w:cstheme="majorBidi"/>
          <w:b/>
          <w:bCs/>
        </w:rPr>
        <w:t xml:space="preserve">     </w:t>
      </w:r>
      <w:r>
        <w:rPr>
          <w:rFonts w:asciiTheme="majorBidi" w:hAnsiTheme="majorBidi" w:cstheme="majorBidi"/>
          <w:b/>
          <w:bCs/>
        </w:rPr>
        <w:t xml:space="preserve">  </w:t>
      </w:r>
      <w:r w:rsidRPr="008006FA">
        <w:rPr>
          <w:rFonts w:asciiTheme="majorBidi" w:hAnsiTheme="majorBidi" w:cstheme="majorBidi"/>
          <w:b/>
          <w:bCs/>
        </w:rPr>
        <w:t xml:space="preserve">3 vol% and 23.5 </w:t>
      </w:r>
      <w:r w:rsidRPr="008006FA">
        <w:rPr>
          <w:rFonts w:asciiTheme="majorBidi" w:hAnsiTheme="majorBidi" w:cstheme="majorBidi"/>
          <w:b/>
          <w:bCs/>
          <w:vertAlign w:val="superscript"/>
        </w:rPr>
        <w:t>°</w:t>
      </w:r>
      <w:r w:rsidRPr="008006FA">
        <w:rPr>
          <w:rFonts w:asciiTheme="majorBidi" w:hAnsiTheme="majorBidi" w:cstheme="majorBidi"/>
          <w:b/>
          <w:bCs/>
        </w:rPr>
        <w:t>C</w:t>
      </w:r>
      <w:r w:rsidRPr="008006FA">
        <w:rPr>
          <w:rFonts w:asciiTheme="majorBidi" w:hAnsiTheme="majorBidi" w:cstheme="majorBidi"/>
          <w:vertAlign w:val="superscript"/>
        </w:rPr>
        <w:t xml:space="preserve">  </w:t>
      </w:r>
    </w:p>
    <w:p w:rsidR="001457AC" w:rsidRPr="008006FA" w:rsidRDefault="001457AC" w:rsidP="001457AC">
      <w:pPr>
        <w:pStyle w:val="ListParagraph"/>
        <w:spacing w:line="240" w:lineRule="auto"/>
        <w:ind w:left="0"/>
        <w:jc w:val="both"/>
        <w:rPr>
          <w:rFonts w:asciiTheme="majorBidi" w:hAnsiTheme="majorBidi" w:cstheme="majorBidi"/>
          <w:vertAlign w:val="superscript"/>
        </w:rPr>
      </w:pPr>
    </w:p>
    <w:p w:rsidR="008A4311" w:rsidRPr="008006FA" w:rsidRDefault="008A4311" w:rsidP="00845491">
      <w:pPr>
        <w:pStyle w:val="ListParagraph"/>
        <w:ind w:left="0"/>
        <w:jc w:val="both"/>
        <w:rPr>
          <w:rFonts w:asciiTheme="majorBidi" w:hAnsiTheme="majorBidi" w:cstheme="majorBidi"/>
        </w:rPr>
      </w:pPr>
      <w:r w:rsidRPr="008006FA">
        <w:rPr>
          <w:rFonts w:asciiTheme="majorBidi" w:hAnsiTheme="majorBidi" w:cstheme="majorBidi"/>
          <w:vertAlign w:val="superscript"/>
        </w:rPr>
        <w:t xml:space="preserve">            </w:t>
      </w:r>
    </w:p>
    <w:p w:rsidR="000F104C" w:rsidRDefault="008A4311" w:rsidP="000F104C">
      <w:pPr>
        <w:pStyle w:val="ListParagraph"/>
        <w:ind w:left="0"/>
        <w:jc w:val="both"/>
        <w:rPr>
          <w:rFonts w:asciiTheme="majorBidi" w:hAnsiTheme="majorBidi" w:cstheme="majorBidi"/>
        </w:rPr>
      </w:pPr>
      <w:r w:rsidRPr="008006FA">
        <w:rPr>
          <w:rFonts w:asciiTheme="majorBidi" w:hAnsiTheme="majorBidi" w:cstheme="majorBidi"/>
        </w:rPr>
        <w:t xml:space="preserve">              The differential pressure increases from 27.40 kPa to 50.01 kPa by increasing the average particle size from 50 µm to 140 µm because the amount of the pores that are plugging by th</w:t>
      </w:r>
      <w:r w:rsidR="00244A10">
        <w:rPr>
          <w:rFonts w:asciiTheme="majorBidi" w:hAnsiTheme="majorBidi" w:cstheme="majorBidi"/>
        </w:rPr>
        <w:t>e gel particles increases with increase in particle size</w:t>
      </w:r>
      <w:r w:rsidRPr="008006FA">
        <w:rPr>
          <w:rFonts w:asciiTheme="majorBidi" w:hAnsiTheme="majorBidi" w:cstheme="majorBidi"/>
        </w:rPr>
        <w:t>.</w:t>
      </w:r>
      <w:r w:rsidRPr="008006FA">
        <w:rPr>
          <w:rFonts w:asciiTheme="majorBidi" w:hAnsiTheme="majorBidi" w:cstheme="majorBidi"/>
          <w:b/>
          <w:bCs/>
        </w:rPr>
        <w:t xml:space="preserve"> Fig. </w:t>
      </w:r>
      <w:r w:rsidR="008068E8">
        <w:rPr>
          <w:rFonts w:asciiTheme="majorBidi" w:hAnsiTheme="majorBidi" w:cstheme="majorBidi"/>
          <w:b/>
          <w:bCs/>
        </w:rPr>
        <w:t>5</w:t>
      </w:r>
      <w:r w:rsidR="003128F4">
        <w:rPr>
          <w:rFonts w:asciiTheme="majorBidi" w:hAnsiTheme="majorBidi" w:cstheme="majorBidi"/>
          <w:b/>
          <w:bCs/>
        </w:rPr>
        <w:t>.</w:t>
      </w:r>
      <w:r w:rsidR="008068E8">
        <w:rPr>
          <w:rFonts w:asciiTheme="majorBidi" w:hAnsiTheme="majorBidi" w:cstheme="majorBidi"/>
          <w:b/>
          <w:bCs/>
        </w:rPr>
        <w:t>15</w:t>
      </w:r>
      <w:r w:rsidRPr="008006FA">
        <w:rPr>
          <w:rFonts w:asciiTheme="majorBidi" w:hAnsiTheme="majorBidi" w:cstheme="majorBidi"/>
        </w:rPr>
        <w:t xml:space="preserve"> shows t</w:t>
      </w:r>
      <w:r w:rsidR="00244A10">
        <w:rPr>
          <w:rFonts w:asciiTheme="majorBidi" w:hAnsiTheme="majorBidi" w:cstheme="majorBidi"/>
        </w:rPr>
        <w:t>he relationship between the gel-</w:t>
      </w:r>
      <w:r w:rsidRPr="008006FA">
        <w:rPr>
          <w:rFonts w:asciiTheme="majorBidi" w:hAnsiTheme="majorBidi" w:cstheme="majorBidi"/>
        </w:rPr>
        <w:t xml:space="preserve">particle diameter and differential pressure across the </w:t>
      </w:r>
      <w:r w:rsidR="00B746B7">
        <w:rPr>
          <w:rFonts w:asciiTheme="majorBidi" w:hAnsiTheme="majorBidi" w:cstheme="majorBidi"/>
        </w:rPr>
        <w:t>proppant pack. The following relationship correlates the experimental data satisfactory.</w:t>
      </w:r>
      <w:r w:rsidR="00845BFE">
        <w:rPr>
          <w:rFonts w:asciiTheme="majorBidi" w:hAnsiTheme="majorBidi" w:cstheme="majorBidi"/>
        </w:rPr>
        <w:t xml:space="preserve"> </w:t>
      </w:r>
    </w:p>
    <w:p w:rsidR="00B746B7" w:rsidRDefault="006E7B3B" w:rsidP="00B746B7">
      <w:pPr>
        <w:pStyle w:val="ListParagraph"/>
        <w:ind w:left="0"/>
        <w:jc w:val="both"/>
        <w:rPr>
          <w:rFonts w:asciiTheme="majorBidi" w:hAnsiTheme="majorBidi" w:cstheme="majorBidi"/>
        </w:rPr>
      </w:pPr>
      <w:r>
        <w:rPr>
          <w:rFonts w:asciiTheme="majorBidi" w:hAnsiTheme="majorBidi" w:cstheme="majorBidi"/>
          <w:noProof/>
        </w:rPr>
        <w:pict>
          <v:shape id="_x0000_s1030" type="#_x0000_t75" style="position:absolute;left:0;text-align:left;margin-left:107.75pt;margin-top:-.6pt;width:170pt;height:40pt;z-index:251846656">
            <v:imagedata r:id="rId114" o:title=""/>
          </v:shape>
          <o:OLEObject Type="Embed" ProgID="Equation.3" ShapeID="_x0000_s1030" DrawAspect="Content" ObjectID="_1479560368" r:id="rId115"/>
        </w:pict>
      </w:r>
      <w:r w:rsidR="00B746B7">
        <w:rPr>
          <w:rFonts w:asciiTheme="majorBidi" w:hAnsiTheme="majorBidi" w:cstheme="majorBidi"/>
        </w:rPr>
        <w:t>                                                                                                                           </w:t>
      </w:r>
      <w:r w:rsidR="008A4311" w:rsidRPr="008006FA">
        <w:rPr>
          <w:rFonts w:asciiTheme="majorBidi" w:hAnsiTheme="majorBidi" w:cstheme="majorBidi"/>
        </w:rPr>
        <w:t>(</w:t>
      </w:r>
      <w:r w:rsidR="00066383">
        <w:rPr>
          <w:rFonts w:asciiTheme="majorBidi" w:hAnsiTheme="majorBidi" w:cstheme="majorBidi"/>
        </w:rPr>
        <w:t>5</w:t>
      </w:r>
      <w:r w:rsidR="00845BFE">
        <w:rPr>
          <w:rFonts w:asciiTheme="majorBidi" w:hAnsiTheme="majorBidi" w:cstheme="majorBidi"/>
        </w:rPr>
        <w:t>.</w:t>
      </w:r>
      <w:r w:rsidR="00066383">
        <w:rPr>
          <w:rFonts w:asciiTheme="majorBidi" w:hAnsiTheme="majorBidi" w:cstheme="majorBidi"/>
        </w:rPr>
        <w:t>3</w:t>
      </w:r>
      <w:r w:rsidR="00B746B7">
        <w:rPr>
          <w:rFonts w:asciiTheme="majorBidi" w:hAnsiTheme="majorBidi" w:cstheme="majorBidi"/>
        </w:rPr>
        <w:t>)</w:t>
      </w:r>
    </w:p>
    <w:p w:rsidR="00B746B7" w:rsidRDefault="00B746B7" w:rsidP="00B746B7">
      <w:pPr>
        <w:pStyle w:val="ListParagraph"/>
        <w:ind w:left="0"/>
        <w:jc w:val="both"/>
        <w:rPr>
          <w:rFonts w:asciiTheme="majorBidi" w:hAnsiTheme="majorBidi" w:cstheme="majorBidi"/>
        </w:rPr>
      </w:pPr>
    </w:p>
    <w:p w:rsidR="00E14732" w:rsidRDefault="008A4311" w:rsidP="00BA3E31">
      <w:pPr>
        <w:pStyle w:val="MTDisplayEquation"/>
        <w:tabs>
          <w:tab w:val="left" w:pos="8859"/>
        </w:tabs>
        <w:spacing w:after="0" w:line="480" w:lineRule="auto"/>
        <w:jc w:val="both"/>
        <w:rPr>
          <w:rFonts w:asciiTheme="majorBidi" w:hAnsiTheme="majorBidi" w:cstheme="majorBidi"/>
          <w:sz w:val="24"/>
          <w:szCs w:val="24"/>
        </w:rPr>
      </w:pPr>
      <w:r w:rsidRPr="00B746B7">
        <w:rPr>
          <w:rFonts w:asciiTheme="majorBidi" w:hAnsiTheme="majorBidi" w:cstheme="majorBidi"/>
          <w:sz w:val="24"/>
          <w:szCs w:val="24"/>
        </w:rPr>
        <w:t xml:space="preserve">where ∆P indicates differential pressure across proppant pack, </w:t>
      </w:r>
      <w:r w:rsidR="00E637D6" w:rsidRPr="00B746B7">
        <w:rPr>
          <w:rFonts w:asciiTheme="majorBidi" w:hAnsiTheme="majorBidi" w:cstheme="majorBidi"/>
          <w:sz w:val="24"/>
          <w:szCs w:val="24"/>
        </w:rPr>
        <w:t>in kPa,</w:t>
      </w:r>
      <w:r w:rsidRPr="00B746B7">
        <w:rPr>
          <w:rFonts w:asciiTheme="majorBidi" w:hAnsiTheme="majorBidi" w:cstheme="majorBidi"/>
          <w:sz w:val="24"/>
          <w:szCs w:val="24"/>
        </w:rPr>
        <w:t xml:space="preserve"> and D</w:t>
      </w:r>
      <w:r w:rsidRPr="00B746B7">
        <w:rPr>
          <w:rFonts w:asciiTheme="majorBidi" w:hAnsiTheme="majorBidi" w:cstheme="majorBidi"/>
          <w:sz w:val="24"/>
          <w:szCs w:val="24"/>
          <w:vertAlign w:val="subscript"/>
        </w:rPr>
        <w:t>p</w:t>
      </w:r>
      <w:r w:rsidRPr="00B746B7">
        <w:rPr>
          <w:rFonts w:asciiTheme="majorBidi" w:hAnsiTheme="majorBidi" w:cstheme="majorBidi"/>
          <w:sz w:val="24"/>
          <w:szCs w:val="24"/>
        </w:rPr>
        <w:t xml:space="preserve"> is </w:t>
      </w:r>
      <w:r w:rsidR="00E637D6" w:rsidRPr="00B746B7">
        <w:rPr>
          <w:rFonts w:asciiTheme="majorBidi" w:hAnsiTheme="majorBidi" w:cstheme="majorBidi"/>
          <w:sz w:val="24"/>
          <w:szCs w:val="24"/>
        </w:rPr>
        <w:t xml:space="preserve">the </w:t>
      </w:r>
      <w:r w:rsidRPr="00B746B7">
        <w:rPr>
          <w:rFonts w:asciiTheme="majorBidi" w:hAnsiTheme="majorBidi" w:cstheme="majorBidi"/>
          <w:sz w:val="24"/>
          <w:szCs w:val="24"/>
        </w:rPr>
        <w:t>gel</w:t>
      </w:r>
      <w:r w:rsidR="00E637D6" w:rsidRPr="00B746B7">
        <w:rPr>
          <w:rFonts w:asciiTheme="majorBidi" w:hAnsiTheme="majorBidi" w:cstheme="majorBidi"/>
          <w:sz w:val="24"/>
          <w:szCs w:val="24"/>
        </w:rPr>
        <w:t>-</w:t>
      </w:r>
      <w:r w:rsidRPr="00B746B7">
        <w:rPr>
          <w:rFonts w:asciiTheme="majorBidi" w:hAnsiTheme="majorBidi" w:cstheme="majorBidi"/>
          <w:sz w:val="24"/>
          <w:szCs w:val="24"/>
        </w:rPr>
        <w:t xml:space="preserve"> particle </w:t>
      </w:r>
      <w:r w:rsidR="00B746B7">
        <w:rPr>
          <w:rFonts w:asciiTheme="majorBidi" w:hAnsiTheme="majorBidi" w:cstheme="majorBidi"/>
          <w:sz w:val="24"/>
          <w:szCs w:val="24"/>
        </w:rPr>
        <w:t xml:space="preserve"> </w:t>
      </w:r>
      <w:r w:rsidRPr="00B746B7">
        <w:rPr>
          <w:rFonts w:asciiTheme="majorBidi" w:hAnsiTheme="majorBidi" w:cstheme="majorBidi"/>
          <w:sz w:val="24"/>
          <w:szCs w:val="24"/>
        </w:rPr>
        <w:t xml:space="preserve">diameter, </w:t>
      </w:r>
      <w:r w:rsidR="00E637D6" w:rsidRPr="00B746B7">
        <w:rPr>
          <w:rFonts w:asciiTheme="majorBidi" w:hAnsiTheme="majorBidi" w:cstheme="majorBidi"/>
          <w:sz w:val="24"/>
          <w:szCs w:val="24"/>
        </w:rPr>
        <w:t xml:space="preserve">in </w:t>
      </w:r>
      <w:r w:rsidRPr="00B746B7">
        <w:rPr>
          <w:rFonts w:asciiTheme="majorBidi" w:hAnsiTheme="majorBidi" w:cstheme="majorBidi"/>
          <w:sz w:val="24"/>
          <w:szCs w:val="24"/>
        </w:rPr>
        <w:t>µm. The empirical</w:t>
      </w:r>
      <w:r w:rsidR="00B746B7">
        <w:rPr>
          <w:rFonts w:asciiTheme="majorBidi" w:hAnsiTheme="majorBidi" w:cstheme="majorBidi"/>
          <w:sz w:val="24"/>
          <w:szCs w:val="24"/>
        </w:rPr>
        <w:t xml:space="preserve"> </w:t>
      </w:r>
      <w:r w:rsidRPr="00B746B7">
        <w:rPr>
          <w:rFonts w:asciiTheme="majorBidi" w:hAnsiTheme="majorBidi" w:cstheme="majorBidi"/>
          <w:sz w:val="24"/>
          <w:szCs w:val="24"/>
        </w:rPr>
        <w:t xml:space="preserve"> parameters 122 and </w:t>
      </w:r>
      <w:r w:rsidR="00B746B7">
        <w:rPr>
          <w:rFonts w:asciiTheme="majorBidi" w:hAnsiTheme="majorBidi" w:cstheme="majorBidi"/>
          <w:sz w:val="24"/>
          <w:szCs w:val="24"/>
        </w:rPr>
        <w:t xml:space="preserve"> </w:t>
      </w:r>
      <w:r w:rsidRPr="00B746B7">
        <w:rPr>
          <w:rFonts w:asciiTheme="majorBidi" w:hAnsiTheme="majorBidi" w:cstheme="majorBidi"/>
          <w:sz w:val="24"/>
          <w:szCs w:val="24"/>
        </w:rPr>
        <w:t xml:space="preserve">265 </w:t>
      </w:r>
      <w:r w:rsidR="00B746B7">
        <w:rPr>
          <w:rFonts w:asciiTheme="majorBidi" w:hAnsiTheme="majorBidi" w:cstheme="majorBidi"/>
          <w:sz w:val="24"/>
          <w:szCs w:val="24"/>
        </w:rPr>
        <w:t xml:space="preserve"> </w:t>
      </w:r>
      <w:r w:rsidRPr="00B746B7">
        <w:rPr>
          <w:rFonts w:asciiTheme="majorBidi" w:hAnsiTheme="majorBidi" w:cstheme="majorBidi"/>
          <w:sz w:val="24"/>
          <w:szCs w:val="24"/>
        </w:rPr>
        <w:t xml:space="preserve">were </w:t>
      </w:r>
      <w:r w:rsidR="00B746B7">
        <w:rPr>
          <w:rFonts w:asciiTheme="majorBidi" w:hAnsiTheme="majorBidi" w:cstheme="majorBidi"/>
          <w:sz w:val="24"/>
          <w:szCs w:val="24"/>
        </w:rPr>
        <w:t xml:space="preserve"> </w:t>
      </w:r>
      <w:r w:rsidRPr="00B746B7">
        <w:rPr>
          <w:rFonts w:asciiTheme="majorBidi" w:hAnsiTheme="majorBidi" w:cstheme="majorBidi"/>
          <w:sz w:val="24"/>
          <w:szCs w:val="24"/>
        </w:rPr>
        <w:t>dete</w:t>
      </w:r>
      <w:r w:rsidR="00E637D6" w:rsidRPr="00B746B7">
        <w:rPr>
          <w:rFonts w:asciiTheme="majorBidi" w:hAnsiTheme="majorBidi" w:cstheme="majorBidi"/>
          <w:sz w:val="24"/>
          <w:szCs w:val="24"/>
        </w:rPr>
        <w:t>rmined</w:t>
      </w:r>
      <w:r w:rsidR="00B746B7">
        <w:rPr>
          <w:rFonts w:asciiTheme="majorBidi" w:hAnsiTheme="majorBidi" w:cstheme="majorBidi"/>
          <w:sz w:val="24"/>
          <w:szCs w:val="24"/>
        </w:rPr>
        <w:t xml:space="preserve"> </w:t>
      </w:r>
      <w:r w:rsidR="00E637D6" w:rsidRPr="00B746B7">
        <w:rPr>
          <w:rFonts w:asciiTheme="majorBidi" w:hAnsiTheme="majorBidi" w:cstheme="majorBidi"/>
          <w:sz w:val="24"/>
          <w:szCs w:val="24"/>
        </w:rPr>
        <w:t xml:space="preserve"> by</w:t>
      </w:r>
    </w:p>
    <w:p w:rsidR="00B746B7" w:rsidRDefault="00E637D6" w:rsidP="00BA3E31">
      <w:pPr>
        <w:pStyle w:val="MTDisplayEquation"/>
        <w:tabs>
          <w:tab w:val="left" w:pos="8859"/>
        </w:tabs>
        <w:spacing w:after="0" w:line="480" w:lineRule="auto"/>
        <w:jc w:val="both"/>
        <w:rPr>
          <w:rFonts w:asciiTheme="majorBidi" w:hAnsiTheme="majorBidi" w:cstheme="majorBidi"/>
          <w:sz w:val="24"/>
          <w:szCs w:val="24"/>
        </w:rPr>
      </w:pPr>
      <w:r w:rsidRPr="00B746B7">
        <w:rPr>
          <w:rFonts w:asciiTheme="majorBidi" w:hAnsiTheme="majorBidi" w:cstheme="majorBidi"/>
          <w:sz w:val="24"/>
          <w:szCs w:val="24"/>
        </w:rPr>
        <w:t xml:space="preserve"> </w:t>
      </w:r>
    </w:p>
    <w:p w:rsidR="008A4311" w:rsidRPr="00B746B7" w:rsidRDefault="00E637D6" w:rsidP="00B746B7">
      <w:pPr>
        <w:pStyle w:val="MTDisplayEquation"/>
        <w:tabs>
          <w:tab w:val="left" w:pos="8859"/>
        </w:tabs>
        <w:spacing w:after="0" w:line="480" w:lineRule="auto"/>
        <w:jc w:val="both"/>
        <w:rPr>
          <w:rFonts w:asciiTheme="majorBidi" w:hAnsiTheme="majorBidi" w:cstheme="majorBidi"/>
          <w:sz w:val="24"/>
          <w:szCs w:val="24"/>
        </w:rPr>
      </w:pPr>
      <w:r w:rsidRPr="00B746B7">
        <w:rPr>
          <w:rFonts w:asciiTheme="majorBidi" w:hAnsiTheme="majorBidi" w:cstheme="majorBidi"/>
          <w:sz w:val="24"/>
          <w:szCs w:val="24"/>
        </w:rPr>
        <w:lastRenderedPageBreak/>
        <w:t>applying Eq.</w:t>
      </w:r>
      <w:r w:rsidR="00BD22C8">
        <w:rPr>
          <w:rFonts w:asciiTheme="majorBidi" w:hAnsiTheme="majorBidi" w:cstheme="majorBidi"/>
          <w:sz w:val="24"/>
          <w:szCs w:val="24"/>
        </w:rPr>
        <w:t xml:space="preserve"> B</w:t>
      </w:r>
      <w:r w:rsidR="00400D15" w:rsidRPr="00B746B7">
        <w:rPr>
          <w:rFonts w:asciiTheme="majorBidi" w:hAnsiTheme="majorBidi" w:cstheme="majorBidi"/>
          <w:sz w:val="24"/>
          <w:szCs w:val="24"/>
        </w:rPr>
        <w:t>-3</w:t>
      </w:r>
      <w:r w:rsidRPr="00B746B7">
        <w:rPr>
          <w:rFonts w:asciiTheme="majorBidi" w:hAnsiTheme="majorBidi" w:cstheme="majorBidi"/>
          <w:sz w:val="24"/>
          <w:szCs w:val="24"/>
        </w:rPr>
        <w:t>, given in A</w:t>
      </w:r>
      <w:r w:rsidR="00BD22C8">
        <w:rPr>
          <w:rFonts w:asciiTheme="majorBidi" w:hAnsiTheme="majorBidi" w:cstheme="majorBidi"/>
          <w:sz w:val="24"/>
          <w:szCs w:val="24"/>
        </w:rPr>
        <w:t>ppendix B</w:t>
      </w:r>
      <w:r w:rsidR="00400D15" w:rsidRPr="00B746B7">
        <w:rPr>
          <w:rFonts w:asciiTheme="majorBidi" w:hAnsiTheme="majorBidi" w:cstheme="majorBidi"/>
          <w:sz w:val="24"/>
          <w:szCs w:val="24"/>
        </w:rPr>
        <w:t xml:space="preserve">, as shown in </w:t>
      </w:r>
      <w:r w:rsidR="00BD22C8">
        <w:rPr>
          <w:rFonts w:asciiTheme="majorBidi" w:hAnsiTheme="majorBidi" w:cstheme="majorBidi"/>
          <w:b/>
          <w:bCs/>
          <w:sz w:val="24"/>
          <w:szCs w:val="24"/>
        </w:rPr>
        <w:t>Fig. C</w:t>
      </w:r>
      <w:r w:rsidR="00400D15" w:rsidRPr="00B746B7">
        <w:rPr>
          <w:rFonts w:asciiTheme="majorBidi" w:hAnsiTheme="majorBidi" w:cstheme="majorBidi"/>
          <w:b/>
          <w:bCs/>
          <w:sz w:val="24"/>
          <w:szCs w:val="24"/>
        </w:rPr>
        <w:t>.3</w:t>
      </w:r>
      <w:r w:rsidRPr="00B746B7">
        <w:rPr>
          <w:rFonts w:asciiTheme="majorBidi" w:hAnsiTheme="majorBidi" w:cstheme="majorBidi"/>
          <w:sz w:val="24"/>
          <w:szCs w:val="24"/>
        </w:rPr>
        <w:t xml:space="preserve"> in A</w:t>
      </w:r>
      <w:r w:rsidR="00BD22C8">
        <w:rPr>
          <w:rFonts w:asciiTheme="majorBidi" w:hAnsiTheme="majorBidi" w:cstheme="majorBidi"/>
          <w:sz w:val="24"/>
          <w:szCs w:val="24"/>
        </w:rPr>
        <w:t>ppendix C</w:t>
      </w:r>
      <w:r w:rsidR="00400D15" w:rsidRPr="00B746B7">
        <w:rPr>
          <w:rFonts w:asciiTheme="majorBidi" w:hAnsiTheme="majorBidi" w:cstheme="majorBidi"/>
          <w:sz w:val="24"/>
          <w:szCs w:val="24"/>
        </w:rPr>
        <w:t>.</w:t>
      </w:r>
    </w:p>
    <w:p w:rsidR="002610EF" w:rsidRDefault="008A4311" w:rsidP="000F104C">
      <w:pPr>
        <w:pStyle w:val="ListParagraph"/>
        <w:ind w:left="0"/>
        <w:jc w:val="both"/>
        <w:rPr>
          <w:rFonts w:asciiTheme="majorBidi" w:hAnsiTheme="majorBidi" w:cstheme="majorBidi"/>
        </w:rPr>
      </w:pPr>
      <w:r w:rsidRPr="008006FA">
        <w:rPr>
          <w:rFonts w:asciiTheme="majorBidi" w:hAnsiTheme="majorBidi" w:cstheme="majorBidi"/>
        </w:rPr>
        <w:t xml:space="preserve">              These simple empirical correlations can be used to predict the differential pressure across the proppant pack for a similar material and operation conditions at any gel particle </w:t>
      </w:r>
      <w:r w:rsidR="00E637D6">
        <w:rPr>
          <w:rFonts w:asciiTheme="majorBidi" w:hAnsiTheme="majorBidi" w:cstheme="majorBidi"/>
        </w:rPr>
        <w:t>concentration, flow rate, or gel-</w:t>
      </w:r>
      <w:r w:rsidRPr="008006FA">
        <w:rPr>
          <w:rFonts w:asciiTheme="majorBidi" w:hAnsiTheme="majorBidi" w:cstheme="majorBidi"/>
        </w:rPr>
        <w:t xml:space="preserve">particle diameter because the regression coefficients (R²) of these relationships are high (0.99- 1).    </w:t>
      </w:r>
    </w:p>
    <w:p w:rsidR="009D38B1" w:rsidRPr="008006FA" w:rsidRDefault="009D38B1" w:rsidP="009D38B1">
      <w:pPr>
        <w:pStyle w:val="ListParagraph"/>
        <w:spacing w:line="240" w:lineRule="auto"/>
        <w:ind w:left="0"/>
        <w:jc w:val="both"/>
        <w:rPr>
          <w:rFonts w:asciiTheme="majorBidi" w:hAnsiTheme="majorBidi" w:cstheme="majorBidi"/>
          <w:vertAlign w:val="superscript"/>
        </w:rPr>
      </w:pPr>
      <w:r w:rsidRPr="008006FA">
        <w:rPr>
          <w:rFonts w:asciiTheme="majorBidi" w:hAnsiTheme="majorBidi" w:cstheme="majorBidi"/>
          <w:noProof/>
          <w:vertAlign w:val="superscript"/>
          <w:lang w:bidi="ar-SA"/>
        </w:rPr>
        <w:drawing>
          <wp:inline distT="0" distB="0" distL="0" distR="0" wp14:anchorId="0AF46218" wp14:editId="5C63F5A1">
            <wp:extent cx="5448300" cy="3800475"/>
            <wp:effectExtent l="0" t="0" r="0" b="0"/>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9D38B1" w:rsidRDefault="009D38B1" w:rsidP="00400D15">
      <w:pPr>
        <w:pStyle w:val="ListParagraph"/>
        <w:spacing w:line="240" w:lineRule="auto"/>
        <w:ind w:left="0"/>
        <w:jc w:val="both"/>
        <w:rPr>
          <w:rFonts w:asciiTheme="majorBidi" w:hAnsiTheme="majorBidi" w:cstheme="majorBidi"/>
          <w:b/>
          <w:bCs/>
        </w:rPr>
      </w:pPr>
      <w:r w:rsidRPr="008006FA">
        <w:rPr>
          <w:rFonts w:asciiTheme="majorBidi" w:hAnsiTheme="majorBidi" w:cstheme="majorBidi"/>
          <w:b/>
          <w:bCs/>
        </w:rPr>
        <w:t xml:space="preserve">Fig. </w:t>
      </w:r>
      <w:r w:rsidR="008068E8">
        <w:rPr>
          <w:rFonts w:asciiTheme="majorBidi" w:hAnsiTheme="majorBidi" w:cstheme="majorBidi"/>
          <w:b/>
          <w:bCs/>
        </w:rPr>
        <w:t>5</w:t>
      </w:r>
      <w:r w:rsidR="003128F4">
        <w:rPr>
          <w:rFonts w:asciiTheme="majorBidi" w:hAnsiTheme="majorBidi" w:cstheme="majorBidi"/>
          <w:b/>
          <w:bCs/>
        </w:rPr>
        <w:t>.</w:t>
      </w:r>
      <w:r w:rsidRPr="008006FA">
        <w:rPr>
          <w:rFonts w:asciiTheme="majorBidi" w:hAnsiTheme="majorBidi" w:cstheme="majorBidi"/>
          <w:b/>
          <w:bCs/>
        </w:rPr>
        <w:t>1</w:t>
      </w:r>
      <w:r w:rsidR="008068E8">
        <w:rPr>
          <w:rFonts w:asciiTheme="majorBidi" w:hAnsiTheme="majorBidi" w:cstheme="majorBidi"/>
          <w:b/>
          <w:bCs/>
        </w:rPr>
        <w:t>5</w:t>
      </w:r>
      <w:r w:rsidR="00E637D6">
        <w:rPr>
          <w:rFonts w:asciiTheme="majorBidi" w:hAnsiTheme="majorBidi" w:cstheme="majorBidi"/>
          <w:b/>
          <w:bCs/>
        </w:rPr>
        <w:t>: The relationship between gel-</w:t>
      </w:r>
      <w:r w:rsidRPr="008006FA">
        <w:rPr>
          <w:rFonts w:asciiTheme="majorBidi" w:hAnsiTheme="majorBidi" w:cstheme="majorBidi"/>
          <w:b/>
          <w:bCs/>
        </w:rPr>
        <w:t xml:space="preserve">particle diameter and differential pressure </w:t>
      </w:r>
    </w:p>
    <w:p w:rsidR="00400D15" w:rsidRPr="008006FA" w:rsidRDefault="00400D15" w:rsidP="00400D15">
      <w:pPr>
        <w:pStyle w:val="ListParagraph"/>
        <w:spacing w:line="240" w:lineRule="auto"/>
        <w:ind w:left="0"/>
        <w:jc w:val="both"/>
        <w:rPr>
          <w:rFonts w:asciiTheme="majorBidi" w:hAnsiTheme="majorBidi" w:cstheme="majorBidi"/>
          <w:b/>
          <w:bCs/>
        </w:rPr>
      </w:pPr>
      <w:r>
        <w:rPr>
          <w:rFonts w:asciiTheme="majorBidi" w:hAnsiTheme="majorBidi" w:cstheme="majorBidi"/>
          <w:b/>
          <w:bCs/>
        </w:rPr>
        <w:t xml:space="preserve">     </w:t>
      </w:r>
      <w:r w:rsidR="00F14342">
        <w:rPr>
          <w:rFonts w:asciiTheme="majorBidi" w:hAnsiTheme="majorBidi" w:cstheme="majorBidi"/>
          <w:b/>
          <w:bCs/>
        </w:rPr>
        <w:t xml:space="preserve">       </w:t>
      </w:r>
      <w:r>
        <w:rPr>
          <w:rFonts w:asciiTheme="majorBidi" w:hAnsiTheme="majorBidi" w:cstheme="majorBidi"/>
          <w:b/>
          <w:bCs/>
        </w:rPr>
        <w:t xml:space="preserve">   </w:t>
      </w:r>
      <w:r w:rsidRPr="008006FA">
        <w:rPr>
          <w:rFonts w:asciiTheme="majorBidi" w:hAnsiTheme="majorBidi" w:cstheme="majorBidi"/>
          <w:b/>
          <w:bCs/>
        </w:rPr>
        <w:t>at 100 cm³/hr and 23.5 °C</w:t>
      </w:r>
    </w:p>
    <w:p w:rsidR="008A4311" w:rsidRPr="008006FA" w:rsidRDefault="008A4311" w:rsidP="00845491">
      <w:pPr>
        <w:pStyle w:val="ListParagraph"/>
        <w:ind w:left="0"/>
        <w:jc w:val="both"/>
        <w:rPr>
          <w:rFonts w:asciiTheme="majorBidi" w:hAnsiTheme="majorBidi" w:cstheme="majorBidi"/>
        </w:rPr>
      </w:pPr>
      <w:r w:rsidRPr="008006FA">
        <w:rPr>
          <w:rFonts w:asciiTheme="majorBidi" w:hAnsiTheme="majorBidi" w:cstheme="majorBidi"/>
        </w:rPr>
        <w:t xml:space="preserve">     </w:t>
      </w:r>
      <w:r w:rsidRPr="008006FA">
        <w:rPr>
          <w:rFonts w:asciiTheme="majorBidi" w:hAnsiTheme="majorBidi" w:cstheme="majorBidi"/>
          <w:vertAlign w:val="superscript"/>
        </w:rPr>
        <w:t xml:space="preserve">             </w:t>
      </w:r>
      <w:r w:rsidRPr="008006FA">
        <w:rPr>
          <w:rFonts w:asciiTheme="majorBidi" w:hAnsiTheme="majorBidi" w:cstheme="majorBidi"/>
          <w:b/>
          <w:bCs/>
        </w:rPr>
        <w:t xml:space="preserve">   </w:t>
      </w:r>
    </w:p>
    <w:p w:rsidR="00400D15" w:rsidRPr="008006FA" w:rsidRDefault="008A4311" w:rsidP="000F104C">
      <w:pPr>
        <w:pStyle w:val="ListParagraph"/>
        <w:ind w:left="0"/>
        <w:jc w:val="both"/>
        <w:rPr>
          <w:rFonts w:asciiTheme="majorBidi" w:hAnsiTheme="majorBidi" w:cstheme="majorBidi"/>
        </w:rPr>
      </w:pPr>
      <w:r w:rsidRPr="008006FA">
        <w:rPr>
          <w:rFonts w:asciiTheme="majorBidi" w:hAnsiTheme="majorBidi" w:cstheme="majorBidi"/>
        </w:rPr>
        <w:t xml:space="preserve">              It is very important to know the change in the diffe</w:t>
      </w:r>
      <w:r w:rsidR="00E637D6">
        <w:rPr>
          <w:rFonts w:asciiTheme="majorBidi" w:hAnsiTheme="majorBidi" w:cstheme="majorBidi"/>
        </w:rPr>
        <w:t>rential pressure during the gel-particle-</w:t>
      </w:r>
      <w:r w:rsidRPr="008006FA">
        <w:rPr>
          <w:rFonts w:asciiTheme="majorBidi" w:hAnsiTheme="majorBidi" w:cstheme="majorBidi"/>
        </w:rPr>
        <w:t>suspension injection because the</w:t>
      </w:r>
      <w:r w:rsidR="00E637D6">
        <w:rPr>
          <w:rFonts w:asciiTheme="majorBidi" w:hAnsiTheme="majorBidi" w:cstheme="majorBidi"/>
        </w:rPr>
        <w:t xml:space="preserve"> differential pressure was built</w:t>
      </w:r>
      <w:r w:rsidRPr="008006FA">
        <w:rPr>
          <w:rFonts w:asciiTheme="majorBidi" w:hAnsiTheme="majorBidi" w:cstheme="majorBidi"/>
        </w:rPr>
        <w:t xml:space="preserve"> up by the plugging of the pores</w:t>
      </w:r>
      <w:r w:rsidR="00E637D6">
        <w:rPr>
          <w:rFonts w:asciiTheme="majorBidi" w:hAnsiTheme="majorBidi" w:cstheme="majorBidi"/>
        </w:rPr>
        <w:t>,</w:t>
      </w:r>
      <w:r w:rsidRPr="008006FA">
        <w:rPr>
          <w:rFonts w:asciiTheme="majorBidi" w:hAnsiTheme="majorBidi" w:cstheme="majorBidi"/>
        </w:rPr>
        <w:t xml:space="preserve"> thus reducing the high permeability of porous media. Therefore, the parameters that give higher differential </w:t>
      </w:r>
      <w:r w:rsidR="00E637D6">
        <w:rPr>
          <w:rFonts w:asciiTheme="majorBidi" w:hAnsiTheme="majorBidi" w:cstheme="majorBidi"/>
        </w:rPr>
        <w:t xml:space="preserve">pressure </w:t>
      </w:r>
      <w:r w:rsidR="00740F06" w:rsidRPr="00553FD0">
        <w:rPr>
          <w:rFonts w:asciiTheme="majorBidi" w:hAnsiTheme="majorBidi" w:cstheme="majorBidi"/>
        </w:rPr>
        <w:t>should be used</w:t>
      </w:r>
      <w:r w:rsidR="00E637D6" w:rsidRPr="00553FD0">
        <w:rPr>
          <w:rFonts w:asciiTheme="majorBidi" w:hAnsiTheme="majorBidi" w:cstheme="majorBidi"/>
        </w:rPr>
        <w:t xml:space="preserve"> to achieve a successful </w:t>
      </w:r>
      <w:r w:rsidR="00740F06" w:rsidRPr="00553FD0">
        <w:rPr>
          <w:rFonts w:asciiTheme="majorBidi" w:hAnsiTheme="majorBidi" w:cstheme="majorBidi"/>
        </w:rPr>
        <w:t xml:space="preserve">field </w:t>
      </w:r>
      <w:r w:rsidR="00E637D6" w:rsidRPr="00553FD0">
        <w:rPr>
          <w:rFonts w:asciiTheme="majorBidi" w:hAnsiTheme="majorBidi" w:cstheme="majorBidi"/>
        </w:rPr>
        <w:t>application</w:t>
      </w:r>
      <w:r w:rsidR="00553FD0">
        <w:rPr>
          <w:rFonts w:asciiTheme="majorBidi" w:hAnsiTheme="majorBidi" w:cstheme="majorBidi"/>
        </w:rPr>
        <w:t>s</w:t>
      </w:r>
      <w:r w:rsidR="00E637D6" w:rsidRPr="00553FD0">
        <w:rPr>
          <w:rFonts w:asciiTheme="majorBidi" w:hAnsiTheme="majorBidi" w:cstheme="majorBidi"/>
        </w:rPr>
        <w:t xml:space="preserve"> of gel-particle-</w:t>
      </w:r>
      <w:r w:rsidRPr="00553FD0">
        <w:rPr>
          <w:rFonts w:asciiTheme="majorBidi" w:hAnsiTheme="majorBidi" w:cstheme="majorBidi"/>
        </w:rPr>
        <w:t>suspension inje</w:t>
      </w:r>
      <w:r w:rsidR="00E637D6" w:rsidRPr="00553FD0">
        <w:rPr>
          <w:rFonts w:asciiTheme="majorBidi" w:hAnsiTheme="majorBidi" w:cstheme="majorBidi"/>
        </w:rPr>
        <w:t xml:space="preserve">ction </w:t>
      </w:r>
      <w:r w:rsidR="00553FD0" w:rsidRPr="00553FD0">
        <w:rPr>
          <w:rFonts w:asciiTheme="majorBidi" w:hAnsiTheme="majorBidi" w:cstheme="majorBidi"/>
        </w:rPr>
        <w:t xml:space="preserve">for treating the </w:t>
      </w:r>
      <w:r w:rsidR="00553FD0" w:rsidRPr="00553FD0">
        <w:rPr>
          <w:rFonts w:asciiTheme="majorBidi" w:hAnsiTheme="majorBidi" w:cstheme="majorBidi"/>
        </w:rPr>
        <w:lastRenderedPageBreak/>
        <w:t xml:space="preserve">reservoir permeability heterogeneity </w:t>
      </w:r>
      <w:r w:rsidR="00E637D6" w:rsidRPr="00553FD0">
        <w:rPr>
          <w:rFonts w:asciiTheme="majorBidi" w:hAnsiTheme="majorBidi" w:cstheme="majorBidi"/>
        </w:rPr>
        <w:t>to</w:t>
      </w:r>
      <w:r w:rsidRPr="00553FD0">
        <w:rPr>
          <w:rFonts w:asciiTheme="majorBidi" w:hAnsiTheme="majorBidi" w:cstheme="majorBidi"/>
        </w:rPr>
        <w:t xml:space="preserve"> avoid the loss </w:t>
      </w:r>
      <w:r w:rsidR="00E637D6" w:rsidRPr="00553FD0">
        <w:rPr>
          <w:rFonts w:asciiTheme="majorBidi" w:hAnsiTheme="majorBidi" w:cstheme="majorBidi"/>
        </w:rPr>
        <w:t xml:space="preserve">of </w:t>
      </w:r>
      <w:r w:rsidRPr="00553FD0">
        <w:rPr>
          <w:rFonts w:asciiTheme="majorBidi" w:hAnsiTheme="majorBidi" w:cstheme="majorBidi"/>
        </w:rPr>
        <w:t>circulation during a dr</w:t>
      </w:r>
      <w:r w:rsidR="00553FD0" w:rsidRPr="00553FD0">
        <w:rPr>
          <w:rFonts w:asciiTheme="majorBidi" w:hAnsiTheme="majorBidi" w:cstheme="majorBidi"/>
        </w:rPr>
        <w:t>illing operation</w:t>
      </w:r>
      <w:r w:rsidRPr="00553FD0">
        <w:rPr>
          <w:rFonts w:asciiTheme="majorBidi" w:hAnsiTheme="majorBidi" w:cstheme="majorBidi"/>
        </w:rPr>
        <w:t xml:space="preserve"> and control water production in </w:t>
      </w:r>
      <w:r w:rsidR="00E637D6" w:rsidRPr="00553FD0">
        <w:rPr>
          <w:rFonts w:asciiTheme="majorBidi" w:hAnsiTheme="majorBidi" w:cstheme="majorBidi"/>
        </w:rPr>
        <w:t>mature waterflooded</w:t>
      </w:r>
      <w:r w:rsidRPr="00553FD0">
        <w:rPr>
          <w:rFonts w:asciiTheme="majorBidi" w:hAnsiTheme="majorBidi" w:cstheme="majorBidi"/>
        </w:rPr>
        <w:t xml:space="preserve"> oil fields.</w:t>
      </w:r>
    </w:p>
    <w:p w:rsidR="008A4311" w:rsidRDefault="008068E8" w:rsidP="00845491">
      <w:pPr>
        <w:jc w:val="both"/>
        <w:rPr>
          <w:rFonts w:asciiTheme="majorHAnsi" w:hAnsiTheme="majorHAnsi" w:cstheme="majorHAnsi"/>
          <w:b/>
        </w:rPr>
      </w:pPr>
      <w:r>
        <w:rPr>
          <w:rFonts w:asciiTheme="majorHAnsi" w:hAnsiTheme="majorHAnsi" w:cstheme="majorHAnsi"/>
          <w:b/>
          <w:bCs/>
        </w:rPr>
        <w:t>5.3</w:t>
      </w:r>
      <w:r w:rsidR="00845491">
        <w:rPr>
          <w:rFonts w:asciiTheme="majorHAnsi" w:hAnsiTheme="majorHAnsi" w:cstheme="majorHAnsi"/>
          <w:b/>
          <w:bCs/>
        </w:rPr>
        <w:t>.3</w:t>
      </w:r>
      <w:r w:rsidR="00370BC2">
        <w:rPr>
          <w:rFonts w:asciiTheme="majorHAnsi" w:hAnsiTheme="majorHAnsi" w:cstheme="majorHAnsi"/>
          <w:b/>
          <w:bCs/>
        </w:rPr>
        <w:t xml:space="preserve">  </w:t>
      </w:r>
      <w:r w:rsidR="00370BC2" w:rsidRPr="00370BC2">
        <w:rPr>
          <w:rFonts w:asciiTheme="majorHAnsi" w:hAnsiTheme="majorHAnsi" w:cstheme="majorHAnsi"/>
          <w:b/>
        </w:rPr>
        <w:t>Perm</w:t>
      </w:r>
      <w:r w:rsidR="0017606F">
        <w:rPr>
          <w:rFonts w:asciiTheme="majorHAnsi" w:hAnsiTheme="majorHAnsi" w:cstheme="majorHAnsi"/>
          <w:b/>
        </w:rPr>
        <w:t>eability impairment (r</w:t>
      </w:r>
      <w:r w:rsidR="00370BC2">
        <w:rPr>
          <w:rFonts w:asciiTheme="majorHAnsi" w:hAnsiTheme="majorHAnsi" w:cstheme="majorHAnsi"/>
          <w:b/>
        </w:rPr>
        <w:t>eduction)</w:t>
      </w:r>
    </w:p>
    <w:p w:rsidR="00370BC2" w:rsidRPr="008006FA" w:rsidRDefault="006E7B3B" w:rsidP="000F104C">
      <w:pPr>
        <w:jc w:val="both"/>
        <w:rPr>
          <w:rFonts w:asciiTheme="majorBidi" w:hAnsiTheme="majorBidi" w:cstheme="majorBidi"/>
        </w:rPr>
      </w:pPr>
      <w:r>
        <w:rPr>
          <w:rFonts w:asciiTheme="majorBidi" w:hAnsiTheme="majorBidi" w:cstheme="majorBidi"/>
          <w:noProof/>
        </w:rPr>
        <w:pict>
          <v:shape id="_x0000_s1031" type="#_x0000_t75" style="position:absolute;left:0;text-align:left;margin-left:147.05pt;margin-top:156.05pt;width:174pt;height:40pt;z-index:251847680">
            <v:imagedata r:id="rId117" o:title=""/>
          </v:shape>
          <o:OLEObject Type="Embed" ProgID="Equation.DSMT4" ShapeID="_x0000_s1031" DrawAspect="Content" ObjectID="_1479560369" r:id="rId118"/>
        </w:pict>
      </w:r>
      <w:r w:rsidR="00935FD2">
        <w:rPr>
          <w:rFonts w:asciiTheme="majorBidi" w:hAnsiTheme="majorBidi" w:cstheme="majorBidi"/>
        </w:rPr>
        <w:t xml:space="preserve">             </w:t>
      </w:r>
      <w:r w:rsidR="00370BC2" w:rsidRPr="008006FA">
        <w:rPr>
          <w:rFonts w:asciiTheme="majorBidi" w:hAnsiTheme="majorBidi" w:cstheme="majorBidi"/>
        </w:rPr>
        <w:t>The permeability reduc</w:t>
      </w:r>
      <w:r w:rsidR="005E015A">
        <w:rPr>
          <w:rFonts w:asciiTheme="majorBidi" w:hAnsiTheme="majorBidi" w:cstheme="majorBidi"/>
        </w:rPr>
        <w:t>tion increased from 0.81 at 0.5-</w:t>
      </w:r>
      <w:r w:rsidR="00370BC2" w:rsidRPr="008006FA">
        <w:rPr>
          <w:rFonts w:asciiTheme="majorBidi" w:hAnsiTheme="majorBidi" w:cstheme="majorBidi"/>
        </w:rPr>
        <w:t>vol% suspen</w:t>
      </w:r>
      <w:r w:rsidR="005E015A">
        <w:rPr>
          <w:rFonts w:asciiTheme="majorBidi" w:hAnsiTheme="majorBidi" w:cstheme="majorBidi"/>
        </w:rPr>
        <w:t>sion concentration to 0.36 at 3-</w:t>
      </w:r>
      <w:r w:rsidR="00370BC2" w:rsidRPr="008006FA">
        <w:rPr>
          <w:rFonts w:asciiTheme="majorBidi" w:hAnsiTheme="majorBidi" w:cstheme="majorBidi"/>
        </w:rPr>
        <w:t>vol% suspension concentration because the tendency of plugging increased with particle concentration</w:t>
      </w:r>
      <w:r w:rsidR="00370BC2" w:rsidRPr="008006FA">
        <w:rPr>
          <w:rFonts w:asciiTheme="majorBidi" w:hAnsiTheme="majorBidi" w:cstheme="majorBidi"/>
          <w:b/>
          <w:bCs/>
        </w:rPr>
        <w:t xml:space="preserve">. Fig. </w:t>
      </w:r>
      <w:r w:rsidR="008068E8">
        <w:rPr>
          <w:rFonts w:asciiTheme="majorBidi" w:hAnsiTheme="majorBidi" w:cstheme="majorBidi"/>
          <w:b/>
          <w:bCs/>
        </w:rPr>
        <w:t>5</w:t>
      </w:r>
      <w:r w:rsidR="003128F4">
        <w:rPr>
          <w:rFonts w:asciiTheme="majorBidi" w:hAnsiTheme="majorBidi" w:cstheme="majorBidi"/>
          <w:b/>
          <w:bCs/>
        </w:rPr>
        <w:t>.</w:t>
      </w:r>
      <w:r w:rsidR="008068E8">
        <w:rPr>
          <w:rFonts w:asciiTheme="majorBidi" w:hAnsiTheme="majorBidi" w:cstheme="majorBidi"/>
          <w:b/>
          <w:bCs/>
        </w:rPr>
        <w:t>16</w:t>
      </w:r>
      <w:r w:rsidR="00370BC2" w:rsidRPr="008006FA">
        <w:rPr>
          <w:rFonts w:asciiTheme="majorBidi" w:hAnsiTheme="majorBidi" w:cstheme="majorBidi"/>
        </w:rPr>
        <w:t xml:space="preserve"> sho</w:t>
      </w:r>
      <w:r w:rsidR="005E015A">
        <w:rPr>
          <w:rFonts w:asciiTheme="majorBidi" w:hAnsiTheme="majorBidi" w:cstheme="majorBidi"/>
        </w:rPr>
        <w:t>ws the relationship between gel-</w:t>
      </w:r>
      <w:r w:rsidR="00370BC2" w:rsidRPr="008006FA">
        <w:rPr>
          <w:rFonts w:asciiTheme="majorBidi" w:hAnsiTheme="majorBidi" w:cstheme="majorBidi"/>
        </w:rPr>
        <w:t>particle concentration an</w:t>
      </w:r>
      <w:r w:rsidR="005E015A">
        <w:rPr>
          <w:rFonts w:asciiTheme="majorBidi" w:hAnsiTheme="majorBidi" w:cstheme="majorBidi"/>
        </w:rPr>
        <w:t>d permeability reduction at 100-</w:t>
      </w:r>
      <w:r w:rsidR="00370BC2" w:rsidRPr="008006FA">
        <w:rPr>
          <w:rFonts w:asciiTheme="majorBidi" w:hAnsiTheme="majorBidi" w:cstheme="majorBidi"/>
        </w:rPr>
        <w:t xml:space="preserve">cm³/hr flow rate and ambient temperature </w:t>
      </w:r>
      <w:r w:rsidR="005E015A">
        <w:rPr>
          <w:rFonts w:asciiTheme="majorBidi" w:hAnsiTheme="majorBidi" w:cstheme="majorBidi"/>
        </w:rPr>
        <w:t xml:space="preserve">of </w:t>
      </w:r>
      <w:r w:rsidR="00370BC2" w:rsidRPr="008006FA">
        <w:rPr>
          <w:rFonts w:asciiTheme="majorBidi" w:hAnsiTheme="majorBidi" w:cstheme="majorBidi"/>
        </w:rPr>
        <w:t xml:space="preserve">23.5 </w:t>
      </w:r>
      <w:r w:rsidR="00370BC2" w:rsidRPr="008006FA">
        <w:rPr>
          <w:rFonts w:asciiTheme="majorBidi" w:hAnsiTheme="majorBidi" w:cstheme="majorBidi"/>
          <w:vertAlign w:val="superscript"/>
        </w:rPr>
        <w:t>°</w:t>
      </w:r>
      <w:r w:rsidR="00370BC2" w:rsidRPr="008006FA">
        <w:rPr>
          <w:rFonts w:asciiTheme="majorBidi" w:hAnsiTheme="majorBidi" w:cstheme="majorBidi"/>
        </w:rPr>
        <w:t>C. The following relationship correlates the ex</w:t>
      </w:r>
      <w:r w:rsidR="000F104C">
        <w:rPr>
          <w:rFonts w:asciiTheme="majorBidi" w:hAnsiTheme="majorBidi" w:cstheme="majorBidi"/>
        </w:rPr>
        <w:t>perimental data satisfactorily:</w:t>
      </w:r>
    </w:p>
    <w:p w:rsidR="00370BC2" w:rsidRPr="008006FA" w:rsidRDefault="006712F9" w:rsidP="00370BC2">
      <w:pPr>
        <w:pStyle w:val="MTDisplayEquation"/>
        <w:spacing w:after="0" w:line="240" w:lineRule="auto"/>
        <w:jc w:val="both"/>
        <w:rPr>
          <w:rFonts w:asciiTheme="majorBidi" w:hAnsiTheme="majorBidi" w:cstheme="majorBidi"/>
          <w:sz w:val="24"/>
          <w:szCs w:val="24"/>
        </w:rPr>
      </w:pPr>
      <w:r>
        <w:rPr>
          <w:rFonts w:asciiTheme="majorBidi" w:hAnsiTheme="majorBidi" w:cstheme="majorBidi"/>
          <w:sz w:val="24"/>
          <w:szCs w:val="24"/>
        </w:rPr>
        <w:tab/>
        <w:t xml:space="preserve">                                                                  </w:t>
      </w:r>
      <w:r w:rsidR="00845BFE">
        <w:rPr>
          <w:rFonts w:asciiTheme="majorBidi" w:hAnsiTheme="majorBidi" w:cstheme="majorBidi"/>
          <w:sz w:val="24"/>
          <w:szCs w:val="24"/>
        </w:rPr>
        <w:t xml:space="preserve">                                 </w:t>
      </w:r>
      <w:r w:rsidR="00370BC2" w:rsidRPr="008006FA">
        <w:rPr>
          <w:rFonts w:asciiTheme="majorBidi" w:hAnsiTheme="majorBidi" w:cstheme="majorBidi"/>
          <w:sz w:val="24"/>
          <w:szCs w:val="24"/>
        </w:rPr>
        <w:t>(</w:t>
      </w:r>
      <w:r w:rsidR="00066383">
        <w:rPr>
          <w:rFonts w:asciiTheme="majorBidi" w:hAnsiTheme="majorBidi" w:cstheme="majorBidi"/>
          <w:sz w:val="24"/>
          <w:szCs w:val="24"/>
        </w:rPr>
        <w:t>5</w:t>
      </w:r>
      <w:r w:rsidR="00845BFE">
        <w:rPr>
          <w:rFonts w:asciiTheme="majorBidi" w:hAnsiTheme="majorBidi" w:cstheme="majorBidi"/>
          <w:sz w:val="24"/>
          <w:szCs w:val="24"/>
        </w:rPr>
        <w:t>.</w:t>
      </w:r>
      <w:r w:rsidR="00066383">
        <w:rPr>
          <w:rFonts w:asciiTheme="majorBidi" w:hAnsiTheme="majorBidi" w:cstheme="majorBidi"/>
          <w:sz w:val="24"/>
          <w:szCs w:val="24"/>
        </w:rPr>
        <w:t>4</w:t>
      </w:r>
      <w:r w:rsidR="00370BC2" w:rsidRPr="008006FA">
        <w:rPr>
          <w:rFonts w:asciiTheme="majorBidi" w:hAnsiTheme="majorBidi" w:cstheme="majorBidi"/>
          <w:sz w:val="24"/>
          <w:szCs w:val="24"/>
        </w:rPr>
        <w:t>)</w:t>
      </w:r>
    </w:p>
    <w:p w:rsidR="00370BC2" w:rsidRPr="008006FA" w:rsidRDefault="00370BC2" w:rsidP="00370BC2">
      <w:pPr>
        <w:jc w:val="both"/>
        <w:rPr>
          <w:rFonts w:asciiTheme="majorBidi" w:hAnsiTheme="majorBidi" w:cstheme="majorBidi"/>
        </w:rPr>
      </w:pPr>
    </w:p>
    <w:p w:rsidR="00370BC2" w:rsidRDefault="00370BC2" w:rsidP="006B3716">
      <w:pPr>
        <w:pStyle w:val="ListParagraph"/>
        <w:ind w:left="0"/>
        <w:jc w:val="both"/>
        <w:rPr>
          <w:rFonts w:asciiTheme="majorBidi" w:hAnsiTheme="majorBidi" w:cstheme="majorBidi"/>
        </w:rPr>
      </w:pPr>
      <w:r w:rsidRPr="008006FA">
        <w:rPr>
          <w:rFonts w:asciiTheme="majorBidi" w:hAnsiTheme="majorBidi" w:cstheme="majorBidi"/>
        </w:rPr>
        <w:t>where (K/K</w:t>
      </w:r>
      <w:r w:rsidRPr="008006FA">
        <w:rPr>
          <w:rFonts w:asciiTheme="majorBidi" w:hAnsiTheme="majorBidi" w:cstheme="majorBidi"/>
          <w:vertAlign w:val="subscript"/>
        </w:rPr>
        <w:t>o</w:t>
      </w:r>
      <w:r w:rsidRPr="008006FA">
        <w:rPr>
          <w:rFonts w:asciiTheme="majorBidi" w:hAnsiTheme="majorBidi" w:cstheme="majorBidi"/>
        </w:rPr>
        <w:t>)  indicates the p</w:t>
      </w:r>
      <w:r w:rsidR="006B3716">
        <w:rPr>
          <w:rFonts w:asciiTheme="majorBidi" w:hAnsiTheme="majorBidi" w:cstheme="majorBidi"/>
        </w:rPr>
        <w:t>ermeability reduction (dimensionless)</w:t>
      </w:r>
      <w:r w:rsidRPr="008006FA">
        <w:rPr>
          <w:rFonts w:asciiTheme="majorBidi" w:hAnsiTheme="majorBidi" w:cstheme="majorBidi"/>
        </w:rPr>
        <w:t xml:space="preserve"> and C</w:t>
      </w:r>
      <w:r w:rsidRPr="006B3716">
        <w:rPr>
          <w:rFonts w:asciiTheme="majorBidi" w:hAnsiTheme="majorBidi" w:cstheme="majorBidi"/>
          <w:vertAlign w:val="subscript"/>
        </w:rPr>
        <w:t>p</w:t>
      </w:r>
      <w:r w:rsidRPr="008006FA">
        <w:rPr>
          <w:rFonts w:asciiTheme="majorBidi" w:hAnsiTheme="majorBidi" w:cstheme="majorBidi"/>
        </w:rPr>
        <w:t xml:space="preserve"> i</w:t>
      </w:r>
      <w:r w:rsidR="006B3716">
        <w:rPr>
          <w:rFonts w:asciiTheme="majorBidi" w:hAnsiTheme="majorBidi" w:cstheme="majorBidi"/>
        </w:rPr>
        <w:t xml:space="preserve">s gel- particle </w:t>
      </w:r>
      <w:r w:rsidRPr="008006FA">
        <w:rPr>
          <w:rFonts w:asciiTheme="majorBidi" w:hAnsiTheme="majorBidi" w:cstheme="majorBidi"/>
        </w:rPr>
        <w:t xml:space="preserve"> </w:t>
      </w:r>
      <w:r w:rsidR="006B3716">
        <w:rPr>
          <w:rFonts w:asciiTheme="majorBidi" w:hAnsiTheme="majorBidi" w:cstheme="majorBidi"/>
        </w:rPr>
        <w:t xml:space="preserve">concentration, vol%. </w:t>
      </w:r>
      <w:r w:rsidRPr="008006FA">
        <w:rPr>
          <w:rFonts w:asciiTheme="majorBidi" w:hAnsiTheme="majorBidi" w:cstheme="majorBidi"/>
        </w:rPr>
        <w:t>The empirical parameters 0.64, 5.55 and -19.</w:t>
      </w:r>
      <w:r w:rsidR="006B3716">
        <w:rPr>
          <w:rFonts w:asciiTheme="majorBidi" w:hAnsiTheme="majorBidi" w:cstheme="majorBidi"/>
        </w:rPr>
        <w:t>42 w</w:t>
      </w:r>
      <w:r w:rsidR="00BD22C8">
        <w:rPr>
          <w:rFonts w:asciiTheme="majorBidi" w:hAnsiTheme="majorBidi" w:cstheme="majorBidi"/>
        </w:rPr>
        <w:t>ere determined by applying Eq. B</w:t>
      </w:r>
      <w:r w:rsidR="006B3716">
        <w:rPr>
          <w:rFonts w:asciiTheme="majorBidi" w:hAnsiTheme="majorBidi" w:cstheme="majorBidi"/>
        </w:rPr>
        <w:t>-4 given in A</w:t>
      </w:r>
      <w:r w:rsidR="00BD22C8">
        <w:rPr>
          <w:rFonts w:asciiTheme="majorBidi" w:hAnsiTheme="majorBidi" w:cstheme="majorBidi"/>
        </w:rPr>
        <w:t>ppendix B</w:t>
      </w:r>
      <w:r w:rsidR="00F471AD">
        <w:rPr>
          <w:rFonts w:asciiTheme="majorBidi" w:hAnsiTheme="majorBidi" w:cstheme="majorBidi"/>
        </w:rPr>
        <w:t xml:space="preserve">, as shown in </w:t>
      </w:r>
      <w:r w:rsidR="00BD22C8">
        <w:rPr>
          <w:rFonts w:asciiTheme="majorBidi" w:hAnsiTheme="majorBidi" w:cstheme="majorBidi"/>
          <w:b/>
          <w:bCs/>
        </w:rPr>
        <w:t>Fig. C</w:t>
      </w:r>
      <w:r w:rsidR="00F471AD" w:rsidRPr="00F471AD">
        <w:rPr>
          <w:rFonts w:asciiTheme="majorBidi" w:hAnsiTheme="majorBidi" w:cstheme="majorBidi"/>
          <w:b/>
          <w:bCs/>
        </w:rPr>
        <w:t>.4</w:t>
      </w:r>
      <w:r w:rsidR="006B3716">
        <w:rPr>
          <w:rFonts w:asciiTheme="majorBidi" w:hAnsiTheme="majorBidi" w:cstheme="majorBidi"/>
        </w:rPr>
        <w:t xml:space="preserve"> in A</w:t>
      </w:r>
      <w:r w:rsidR="00F471AD">
        <w:rPr>
          <w:rFonts w:asciiTheme="majorBidi" w:hAnsiTheme="majorBidi" w:cstheme="majorBidi"/>
        </w:rPr>
        <w:t>ppen</w:t>
      </w:r>
      <w:r w:rsidR="00BD22C8">
        <w:rPr>
          <w:rFonts w:asciiTheme="majorBidi" w:hAnsiTheme="majorBidi" w:cstheme="majorBidi"/>
        </w:rPr>
        <w:t>dix C</w:t>
      </w:r>
      <w:r w:rsidR="00F471AD">
        <w:rPr>
          <w:rFonts w:asciiTheme="majorBidi" w:hAnsiTheme="majorBidi" w:cstheme="majorBidi"/>
        </w:rPr>
        <w:t>.</w:t>
      </w:r>
    </w:p>
    <w:p w:rsidR="000F104C" w:rsidRPr="008006FA" w:rsidRDefault="000F104C" w:rsidP="000F104C">
      <w:pPr>
        <w:jc w:val="both"/>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Fig. </w:t>
      </w:r>
      <w:r>
        <w:rPr>
          <w:rFonts w:asciiTheme="majorBidi" w:hAnsiTheme="majorBidi" w:cstheme="majorBidi"/>
          <w:b/>
          <w:bCs/>
        </w:rPr>
        <w:t>5.17</w:t>
      </w:r>
      <w:r w:rsidRPr="008006FA">
        <w:rPr>
          <w:rFonts w:asciiTheme="majorBidi" w:hAnsiTheme="majorBidi" w:cstheme="majorBidi"/>
        </w:rPr>
        <w:t xml:space="preserve"> shows the exponential relationship betwe</w:t>
      </w:r>
      <w:r>
        <w:rPr>
          <w:rFonts w:asciiTheme="majorBidi" w:hAnsiTheme="majorBidi" w:cstheme="majorBidi"/>
        </w:rPr>
        <w:t>en the injection flow rate of 3-</w:t>
      </w:r>
      <w:r w:rsidRPr="008006FA">
        <w:rPr>
          <w:rFonts w:asciiTheme="majorBidi" w:hAnsiTheme="majorBidi" w:cstheme="majorBidi"/>
        </w:rPr>
        <w:t xml:space="preserve">vol% suspension and the permeability reduction at ambient temperature </w:t>
      </w:r>
      <w:r>
        <w:rPr>
          <w:rFonts w:asciiTheme="majorBidi" w:hAnsiTheme="majorBidi" w:cstheme="majorBidi"/>
        </w:rPr>
        <w:t xml:space="preserve">of </w:t>
      </w:r>
      <w:r w:rsidRPr="008006FA">
        <w:rPr>
          <w:rFonts w:asciiTheme="majorBidi" w:hAnsiTheme="majorBidi" w:cstheme="majorBidi"/>
        </w:rPr>
        <w:t xml:space="preserve">23.4 </w:t>
      </w:r>
      <w:r w:rsidRPr="008006FA">
        <w:rPr>
          <w:rFonts w:asciiTheme="majorBidi" w:hAnsiTheme="majorBidi" w:cstheme="majorBidi"/>
          <w:vertAlign w:val="superscript"/>
        </w:rPr>
        <w:t>°</w:t>
      </w:r>
      <w:r w:rsidRPr="008006FA">
        <w:rPr>
          <w:rFonts w:asciiTheme="majorBidi" w:hAnsiTheme="majorBidi" w:cstheme="majorBidi"/>
        </w:rPr>
        <w:t xml:space="preserve">C. The permeability reduction increases for the low flow rate and decreases for the high flow because of the hydrodynamic force and the viscosity. The following exponential relationship correlates the experimental data satisfactorily.  </w:t>
      </w:r>
    </w:p>
    <w:p w:rsidR="000F104C" w:rsidRPr="008006FA" w:rsidRDefault="006E7B3B" w:rsidP="000F104C">
      <w:pPr>
        <w:jc w:val="both"/>
        <w:rPr>
          <w:rFonts w:asciiTheme="majorBidi" w:hAnsiTheme="majorBidi" w:cstheme="majorBidi"/>
        </w:rPr>
      </w:pPr>
      <w:r>
        <w:rPr>
          <w:rFonts w:asciiTheme="majorBidi" w:hAnsiTheme="majorBidi" w:cstheme="majorBidi"/>
          <w:noProof/>
        </w:rPr>
        <w:pict>
          <v:shape id="_x0000_s3242" type="#_x0000_t75" style="position:absolute;left:0;text-align:left;margin-left:38.7pt;margin-top:20.4pt;width:268pt;height:34pt;z-index:251963392">
            <v:imagedata r:id="rId119" o:title=""/>
          </v:shape>
          <o:OLEObject Type="Embed" ProgID="Equation.DSMT4" ShapeID="_x0000_s3242" DrawAspect="Content" ObjectID="_1479560370" r:id="rId120"/>
        </w:pict>
      </w:r>
      <w:r w:rsidR="000F104C" w:rsidRPr="008006FA">
        <w:rPr>
          <w:rFonts w:asciiTheme="majorBidi" w:hAnsiTheme="majorBidi" w:cstheme="majorBidi"/>
        </w:rPr>
        <w:t xml:space="preserve">                                                                    </w:t>
      </w:r>
    </w:p>
    <w:p w:rsidR="000F104C" w:rsidRPr="008006FA" w:rsidRDefault="000F104C" w:rsidP="000F104C">
      <w:pPr>
        <w:pStyle w:val="MTDisplayEquation"/>
        <w:spacing w:after="0" w:line="480" w:lineRule="auto"/>
        <w:jc w:val="both"/>
        <w:rPr>
          <w:rFonts w:asciiTheme="majorBidi" w:hAnsiTheme="majorBidi" w:cstheme="majorBidi"/>
          <w:sz w:val="24"/>
          <w:szCs w:val="24"/>
        </w:rPr>
      </w:pPr>
      <w:r w:rsidRPr="008006FA">
        <w:rPr>
          <w:rFonts w:asciiTheme="majorBidi" w:hAnsiTheme="majorBidi" w:cstheme="majorBidi"/>
          <w:sz w:val="24"/>
          <w:szCs w:val="24"/>
        </w:rPr>
        <w:tab/>
      </w:r>
      <w:r>
        <w:rPr>
          <w:rFonts w:asciiTheme="majorBidi" w:hAnsiTheme="majorBidi" w:cstheme="majorBidi"/>
          <w:sz w:val="24"/>
          <w:szCs w:val="24"/>
        </w:rPr>
        <w:t xml:space="preserve">                                                                                                   </w:t>
      </w:r>
      <w:r w:rsidRPr="008006FA">
        <w:rPr>
          <w:rFonts w:asciiTheme="majorBidi" w:hAnsiTheme="majorBidi" w:cstheme="majorBidi"/>
          <w:sz w:val="24"/>
          <w:szCs w:val="24"/>
        </w:rPr>
        <w:t>(</w:t>
      </w:r>
      <w:r>
        <w:rPr>
          <w:rFonts w:asciiTheme="majorBidi" w:hAnsiTheme="majorBidi" w:cstheme="majorBidi"/>
          <w:sz w:val="24"/>
          <w:szCs w:val="24"/>
        </w:rPr>
        <w:t>5.5</w:t>
      </w:r>
      <w:r w:rsidRPr="008006FA">
        <w:rPr>
          <w:rFonts w:asciiTheme="majorBidi" w:hAnsiTheme="majorBidi" w:cstheme="majorBidi"/>
          <w:sz w:val="24"/>
          <w:szCs w:val="24"/>
        </w:rPr>
        <w:t>)</w:t>
      </w:r>
    </w:p>
    <w:p w:rsidR="000F104C" w:rsidRPr="008006FA" w:rsidRDefault="000F104C" w:rsidP="000F104C">
      <w:pPr>
        <w:jc w:val="both"/>
        <w:rPr>
          <w:rFonts w:asciiTheme="majorBidi" w:hAnsiTheme="majorBidi" w:cstheme="majorBidi"/>
        </w:rPr>
      </w:pPr>
    </w:p>
    <w:p w:rsidR="000F104C" w:rsidRDefault="000F104C" w:rsidP="000F104C">
      <w:pPr>
        <w:jc w:val="both"/>
        <w:rPr>
          <w:rFonts w:asciiTheme="majorBidi" w:hAnsiTheme="majorBidi" w:cstheme="majorBidi"/>
        </w:rPr>
      </w:pPr>
      <w:r w:rsidRPr="008006FA">
        <w:rPr>
          <w:rFonts w:asciiTheme="majorBidi" w:hAnsiTheme="majorBidi" w:cstheme="majorBidi"/>
        </w:rPr>
        <w:lastRenderedPageBreak/>
        <w:t>where (K/Ko)  in</w:t>
      </w:r>
      <w:r>
        <w:rPr>
          <w:rFonts w:asciiTheme="majorBidi" w:hAnsiTheme="majorBidi" w:cstheme="majorBidi"/>
        </w:rPr>
        <w:t>dicates permeability reduction (dimensionless)</w:t>
      </w:r>
      <w:r w:rsidRPr="008006FA">
        <w:rPr>
          <w:rFonts w:asciiTheme="majorBidi" w:hAnsiTheme="majorBidi" w:cstheme="majorBidi"/>
        </w:rPr>
        <w:t xml:space="preserve"> and q is injection flow rate, </w:t>
      </w:r>
      <w:r>
        <w:rPr>
          <w:rFonts w:asciiTheme="majorBidi" w:hAnsiTheme="majorBidi" w:cstheme="majorBidi"/>
        </w:rPr>
        <w:t xml:space="preserve">in </w:t>
      </w:r>
      <w:r w:rsidRPr="008006FA">
        <w:rPr>
          <w:rFonts w:asciiTheme="majorBidi" w:hAnsiTheme="majorBidi" w:cstheme="majorBidi"/>
        </w:rPr>
        <w:t xml:space="preserve">cm³/hr. </w:t>
      </w:r>
    </w:p>
    <w:p w:rsidR="009D38B1" w:rsidRPr="008006FA" w:rsidRDefault="009D38B1" w:rsidP="009D38B1">
      <w:pPr>
        <w:pStyle w:val="ListParagraph"/>
        <w:spacing w:line="240" w:lineRule="auto"/>
        <w:ind w:left="0"/>
        <w:jc w:val="both"/>
        <w:rPr>
          <w:rFonts w:asciiTheme="majorBidi" w:hAnsiTheme="majorBidi" w:cstheme="majorBidi"/>
          <w:b/>
          <w:bCs/>
        </w:rPr>
      </w:pPr>
    </w:p>
    <w:p w:rsidR="00F309CE" w:rsidRDefault="006B3716" w:rsidP="00F309CE">
      <w:pPr>
        <w:pStyle w:val="ListParagraph"/>
        <w:spacing w:line="240" w:lineRule="auto"/>
        <w:ind w:left="0"/>
        <w:jc w:val="both"/>
        <w:rPr>
          <w:rFonts w:asciiTheme="majorBidi" w:hAnsiTheme="majorBidi" w:cstheme="majorBidi"/>
          <w:b/>
          <w:bCs/>
        </w:rPr>
      </w:pPr>
      <w:r>
        <w:rPr>
          <w:noProof/>
          <w:lang w:bidi="ar-SA"/>
        </w:rPr>
        <w:drawing>
          <wp:inline distT="0" distB="0" distL="0" distR="0" wp14:anchorId="01D30333" wp14:editId="172E699C">
            <wp:extent cx="5295900" cy="3457575"/>
            <wp:effectExtent l="0" t="0" r="0"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sidR="004C475E">
        <w:rPr>
          <w:rFonts w:asciiTheme="majorBidi" w:hAnsiTheme="majorBidi" w:cstheme="majorBidi"/>
          <w:b/>
          <w:bCs/>
        </w:rPr>
        <w:t xml:space="preserve"> </w:t>
      </w:r>
    </w:p>
    <w:p w:rsidR="00E5239A" w:rsidRPr="00F309CE" w:rsidRDefault="00E5239A" w:rsidP="00F309CE">
      <w:pPr>
        <w:pStyle w:val="ListParagraph"/>
        <w:spacing w:line="240" w:lineRule="auto"/>
        <w:ind w:left="0"/>
        <w:jc w:val="both"/>
        <w:rPr>
          <w:rFonts w:asciiTheme="majorBidi" w:hAnsiTheme="majorBidi" w:cstheme="majorBidi"/>
          <w:b/>
          <w:bCs/>
        </w:rPr>
      </w:pPr>
    </w:p>
    <w:p w:rsidR="009D38B1" w:rsidRDefault="009D38B1" w:rsidP="00F309CE">
      <w:pPr>
        <w:pStyle w:val="ListParagraph"/>
        <w:spacing w:line="240" w:lineRule="auto"/>
        <w:ind w:left="0"/>
        <w:jc w:val="both"/>
        <w:rPr>
          <w:rFonts w:asciiTheme="majorBidi" w:hAnsiTheme="majorBidi" w:cstheme="majorBidi"/>
          <w:b/>
          <w:bCs/>
        </w:rPr>
      </w:pPr>
      <w:r w:rsidRPr="008006FA">
        <w:rPr>
          <w:rFonts w:asciiTheme="majorBidi" w:hAnsiTheme="majorBidi" w:cstheme="majorBidi"/>
          <w:b/>
          <w:bCs/>
        </w:rPr>
        <w:t>Fig.</w:t>
      </w:r>
      <w:r w:rsidR="008068E8">
        <w:rPr>
          <w:rFonts w:asciiTheme="majorBidi" w:hAnsiTheme="majorBidi" w:cstheme="majorBidi"/>
          <w:b/>
          <w:bCs/>
        </w:rPr>
        <w:t xml:space="preserve"> 5</w:t>
      </w:r>
      <w:r w:rsidR="003128F4">
        <w:rPr>
          <w:rFonts w:asciiTheme="majorBidi" w:hAnsiTheme="majorBidi" w:cstheme="majorBidi"/>
          <w:b/>
          <w:bCs/>
        </w:rPr>
        <w:t>.</w:t>
      </w:r>
      <w:r w:rsidR="008068E8">
        <w:rPr>
          <w:rFonts w:asciiTheme="majorBidi" w:hAnsiTheme="majorBidi" w:cstheme="majorBidi"/>
          <w:b/>
          <w:bCs/>
        </w:rPr>
        <w:t>16</w:t>
      </w:r>
      <w:r w:rsidRPr="008006FA">
        <w:rPr>
          <w:rFonts w:asciiTheme="majorBidi" w:hAnsiTheme="majorBidi" w:cstheme="majorBidi"/>
          <w:b/>
          <w:bCs/>
        </w:rPr>
        <w:t xml:space="preserve">: The relationship between gel particle concentration and permeability </w:t>
      </w:r>
    </w:p>
    <w:p w:rsidR="00370BC2" w:rsidRPr="000F104C" w:rsidRDefault="00F309CE" w:rsidP="000F104C">
      <w:pPr>
        <w:pStyle w:val="ListParagraph"/>
        <w:spacing w:line="240" w:lineRule="auto"/>
        <w:ind w:left="0"/>
        <w:jc w:val="both"/>
        <w:rPr>
          <w:rFonts w:asciiTheme="majorBidi" w:hAnsiTheme="majorBidi" w:cstheme="majorBidi"/>
          <w:b/>
          <w:bCs/>
        </w:rPr>
      </w:pPr>
      <w:r>
        <w:rPr>
          <w:rFonts w:asciiTheme="majorBidi" w:hAnsiTheme="majorBidi" w:cstheme="majorBidi"/>
          <w:b/>
          <w:bCs/>
        </w:rPr>
        <w:t xml:space="preserve">      </w:t>
      </w:r>
      <w:r w:rsidR="00AA55F5">
        <w:rPr>
          <w:rFonts w:asciiTheme="majorBidi" w:hAnsiTheme="majorBidi" w:cstheme="majorBidi"/>
          <w:b/>
          <w:bCs/>
        </w:rPr>
        <w:t xml:space="preserve">         </w:t>
      </w:r>
      <w:r>
        <w:rPr>
          <w:rFonts w:asciiTheme="majorBidi" w:hAnsiTheme="majorBidi" w:cstheme="majorBidi"/>
          <w:b/>
          <w:bCs/>
        </w:rPr>
        <w:t xml:space="preserve"> </w:t>
      </w:r>
      <w:r w:rsidR="005D4D21">
        <w:rPr>
          <w:rFonts w:asciiTheme="majorBidi" w:hAnsiTheme="majorBidi" w:cstheme="majorBidi"/>
          <w:b/>
          <w:bCs/>
        </w:rPr>
        <w:t xml:space="preserve">  </w:t>
      </w:r>
      <w:r w:rsidRPr="008006FA">
        <w:rPr>
          <w:rFonts w:asciiTheme="majorBidi" w:hAnsiTheme="majorBidi" w:cstheme="majorBidi"/>
          <w:b/>
          <w:bCs/>
        </w:rPr>
        <w:t>reduction at 100 cm³</w:t>
      </w:r>
      <w:r w:rsidR="005D4D21">
        <w:rPr>
          <w:rFonts w:asciiTheme="majorBidi" w:hAnsiTheme="majorBidi" w:cstheme="majorBidi"/>
          <w:b/>
          <w:bCs/>
        </w:rPr>
        <w:t>/</w:t>
      </w:r>
      <w:r w:rsidRPr="008006FA">
        <w:rPr>
          <w:rFonts w:asciiTheme="majorBidi" w:hAnsiTheme="majorBidi" w:cstheme="majorBidi"/>
          <w:b/>
          <w:bCs/>
        </w:rPr>
        <w:t>hr and 23.5 ˚C</w:t>
      </w:r>
      <w:r w:rsidR="000F104C">
        <w:rPr>
          <w:rFonts w:asciiTheme="majorBidi" w:hAnsiTheme="majorBidi" w:cstheme="majorBidi"/>
          <w:b/>
          <w:bCs/>
        </w:rPr>
        <w:t xml:space="preserve"> </w:t>
      </w:r>
      <w:r w:rsidR="00370BC2" w:rsidRPr="008006FA">
        <w:rPr>
          <w:rFonts w:asciiTheme="majorBidi" w:hAnsiTheme="majorBidi" w:cstheme="majorBidi"/>
          <w:b/>
          <w:bCs/>
        </w:rPr>
        <w:t xml:space="preserve">      </w:t>
      </w:r>
    </w:p>
    <w:p w:rsidR="009D38B1" w:rsidRPr="008006FA" w:rsidRDefault="009D38B1" w:rsidP="009D38B1">
      <w:pPr>
        <w:tabs>
          <w:tab w:val="left" w:pos="7499"/>
        </w:tabs>
        <w:rPr>
          <w:rFonts w:asciiTheme="majorBidi" w:hAnsiTheme="majorBidi" w:cstheme="majorBidi"/>
        </w:rPr>
      </w:pPr>
      <w:r w:rsidRPr="008006FA">
        <w:rPr>
          <w:rFonts w:asciiTheme="majorBidi" w:hAnsiTheme="majorBidi" w:cstheme="majorBidi"/>
          <w:noProof/>
          <w:lang w:bidi="ar-SA"/>
        </w:rPr>
        <w:lastRenderedPageBreak/>
        <w:drawing>
          <wp:inline distT="0" distB="0" distL="0" distR="0" wp14:anchorId="6A965459" wp14:editId="242EC089">
            <wp:extent cx="5343525" cy="351472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8C6087" w:rsidRDefault="008C6087" w:rsidP="008C6087">
      <w:pPr>
        <w:spacing w:line="240" w:lineRule="auto"/>
        <w:jc w:val="both"/>
        <w:rPr>
          <w:rFonts w:asciiTheme="majorBidi" w:hAnsiTheme="majorBidi" w:cstheme="majorBidi"/>
          <w:b/>
          <w:bCs/>
        </w:rPr>
      </w:pPr>
      <w:r>
        <w:rPr>
          <w:rFonts w:asciiTheme="majorBidi" w:hAnsiTheme="majorBidi" w:cstheme="majorBidi"/>
          <w:b/>
          <w:bCs/>
        </w:rPr>
        <w:t xml:space="preserve">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17</w:t>
      </w:r>
      <w:r w:rsidR="009D38B1" w:rsidRPr="008006FA">
        <w:rPr>
          <w:rFonts w:asciiTheme="majorBidi" w:hAnsiTheme="majorBidi" w:cstheme="majorBidi"/>
          <w:b/>
          <w:bCs/>
        </w:rPr>
        <w:t xml:space="preserve">: Exponential relationship between injection flow rate of 3 vol% </w:t>
      </w:r>
    </w:p>
    <w:p w:rsidR="008C6087" w:rsidRDefault="008C6087" w:rsidP="008C6087">
      <w:pPr>
        <w:spacing w:line="240" w:lineRule="auto"/>
        <w:jc w:val="both"/>
        <w:rPr>
          <w:rFonts w:asciiTheme="majorBidi" w:hAnsiTheme="majorBidi" w:cstheme="majorBidi"/>
          <w:b/>
          <w:bCs/>
        </w:rPr>
      </w:pPr>
      <w:r>
        <w:rPr>
          <w:rFonts w:asciiTheme="majorBidi" w:hAnsiTheme="majorBidi" w:cstheme="majorBidi"/>
          <w:b/>
          <w:bCs/>
        </w:rPr>
        <w:tab/>
        <w:t xml:space="preserve">     </w:t>
      </w:r>
      <w:r w:rsidRPr="008006FA">
        <w:rPr>
          <w:rFonts w:asciiTheme="majorBidi" w:hAnsiTheme="majorBidi" w:cstheme="majorBidi"/>
          <w:b/>
          <w:bCs/>
        </w:rPr>
        <w:t>suspensi</w:t>
      </w:r>
      <w:r>
        <w:rPr>
          <w:rFonts w:asciiTheme="majorBidi" w:hAnsiTheme="majorBidi" w:cstheme="majorBidi"/>
          <w:b/>
          <w:bCs/>
        </w:rPr>
        <w:t xml:space="preserve">on and permeability </w:t>
      </w:r>
      <w:r w:rsidRPr="008006FA">
        <w:rPr>
          <w:rFonts w:asciiTheme="majorBidi" w:hAnsiTheme="majorBidi" w:cstheme="majorBidi"/>
          <w:b/>
          <w:bCs/>
        </w:rPr>
        <w:t xml:space="preserve"> reduction at T=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8C6087" w:rsidRPr="006712F9" w:rsidRDefault="008C6087" w:rsidP="008C6087">
      <w:pPr>
        <w:tabs>
          <w:tab w:val="left" w:pos="1073"/>
        </w:tabs>
        <w:spacing w:line="240" w:lineRule="auto"/>
        <w:jc w:val="both"/>
        <w:rPr>
          <w:rFonts w:asciiTheme="majorBidi" w:hAnsiTheme="majorBidi" w:cstheme="majorBidi"/>
          <w:b/>
          <w:bCs/>
        </w:rPr>
      </w:pPr>
    </w:p>
    <w:p w:rsidR="00370BC2" w:rsidRDefault="00370BC2" w:rsidP="00370BC2">
      <w:pPr>
        <w:pStyle w:val="ListParagraph"/>
        <w:ind w:left="0"/>
        <w:jc w:val="both"/>
        <w:rPr>
          <w:rFonts w:asciiTheme="majorBidi" w:hAnsiTheme="majorBidi" w:cstheme="majorBidi"/>
        </w:rPr>
      </w:pPr>
      <w:r w:rsidRPr="008006FA">
        <w:rPr>
          <w:rFonts w:asciiTheme="majorBidi" w:hAnsiTheme="majorBidi" w:cstheme="majorBidi"/>
        </w:rPr>
        <w:t xml:space="preserve">            The permeability reduction increases from 0.54 to 0.30 with increasing average particle size from 50 µm to </w:t>
      </w:r>
      <w:r w:rsidR="0051790E">
        <w:rPr>
          <w:rFonts w:asciiTheme="majorBidi" w:hAnsiTheme="majorBidi" w:cstheme="majorBidi"/>
        </w:rPr>
        <w:t xml:space="preserve">140 µm because the amount of </w:t>
      </w:r>
      <w:r w:rsidRPr="008006FA">
        <w:rPr>
          <w:rFonts w:asciiTheme="majorBidi" w:hAnsiTheme="majorBidi" w:cstheme="majorBidi"/>
        </w:rPr>
        <w:t xml:space="preserve"> pores that are plugging by the </w:t>
      </w:r>
      <w:r w:rsidR="0051790E">
        <w:rPr>
          <w:rFonts w:asciiTheme="majorBidi" w:hAnsiTheme="majorBidi" w:cstheme="majorBidi"/>
        </w:rPr>
        <w:t xml:space="preserve">gel particles increases with increase in </w:t>
      </w:r>
      <w:r w:rsidRPr="008006FA">
        <w:rPr>
          <w:rFonts w:asciiTheme="majorBidi" w:hAnsiTheme="majorBidi" w:cstheme="majorBidi"/>
        </w:rPr>
        <w:t xml:space="preserve"> particle sizes. </w:t>
      </w:r>
      <w:r w:rsidRPr="008006FA">
        <w:rPr>
          <w:rFonts w:asciiTheme="majorBidi" w:hAnsiTheme="majorBidi" w:cstheme="majorBidi"/>
          <w:b/>
          <w:bCs/>
        </w:rPr>
        <w:t xml:space="preserve">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18</w:t>
      </w:r>
      <w:r w:rsidRPr="008006FA">
        <w:rPr>
          <w:rFonts w:asciiTheme="majorBidi" w:hAnsiTheme="majorBidi" w:cstheme="majorBidi"/>
        </w:rPr>
        <w:t xml:space="preserve"> shows the relationship between the gel particle diameter and the permeability reduction at 100 cm³/hr flow rate and ambient temperature </w:t>
      </w:r>
      <w:r w:rsidR="0051790E">
        <w:rPr>
          <w:rFonts w:asciiTheme="majorBidi" w:hAnsiTheme="majorBidi" w:cstheme="majorBidi"/>
        </w:rPr>
        <w:t xml:space="preserve"> of </w:t>
      </w:r>
      <w:r w:rsidRPr="008006FA">
        <w:rPr>
          <w:rFonts w:asciiTheme="majorBidi" w:hAnsiTheme="majorBidi" w:cstheme="majorBidi"/>
        </w:rPr>
        <w:t xml:space="preserve">23.5 </w:t>
      </w:r>
      <w:r w:rsidRPr="008006FA">
        <w:rPr>
          <w:rFonts w:asciiTheme="majorBidi" w:hAnsiTheme="majorBidi" w:cstheme="majorBidi"/>
          <w:vertAlign w:val="superscript"/>
        </w:rPr>
        <w:t>°</w:t>
      </w:r>
      <w:r w:rsidRPr="008006FA">
        <w:rPr>
          <w:rFonts w:asciiTheme="majorBidi" w:hAnsiTheme="majorBidi" w:cstheme="majorBidi"/>
        </w:rPr>
        <w:t>C. The following relationship correlates the experimental data satisfactory.</w:t>
      </w:r>
    </w:p>
    <w:p w:rsidR="006712F9" w:rsidRDefault="006E7B3B" w:rsidP="00370BC2">
      <w:pPr>
        <w:pStyle w:val="ListParagraph"/>
        <w:ind w:left="0"/>
        <w:jc w:val="both"/>
        <w:rPr>
          <w:rFonts w:asciiTheme="majorBidi" w:hAnsiTheme="majorBidi" w:cstheme="majorBidi"/>
        </w:rPr>
      </w:pPr>
      <w:r>
        <w:rPr>
          <w:rFonts w:asciiTheme="majorBidi" w:hAnsiTheme="majorBidi" w:cstheme="majorBidi"/>
          <w:noProof/>
        </w:rPr>
        <w:pict>
          <v:shape id="_x0000_s1033" type="#_x0000_t75" style="position:absolute;left:0;text-align:left;margin-left:85.2pt;margin-top:9.05pt;width:167pt;height:40pt;z-index:251848704">
            <v:imagedata r:id="rId123" o:title=""/>
          </v:shape>
          <o:OLEObject Type="Embed" ProgID="Equation.DSMT4" ShapeID="_x0000_s1033" DrawAspect="Content" ObjectID="_1479560371" r:id="rId124"/>
        </w:pict>
      </w:r>
    </w:p>
    <w:p w:rsidR="002610EF" w:rsidRDefault="006712F9" w:rsidP="006B3573">
      <w:pPr>
        <w:pStyle w:val="ListParagraph"/>
        <w:ind w:left="0"/>
        <w:jc w:val="both"/>
        <w:rPr>
          <w:rFonts w:asciiTheme="majorBidi" w:hAnsiTheme="majorBidi" w:cstheme="majorBidi"/>
        </w:rPr>
      </w:pPr>
      <w:r>
        <w:rPr>
          <w:rFonts w:asciiTheme="majorBidi" w:hAnsiTheme="majorBidi" w:cstheme="majorBidi"/>
        </w:rPr>
        <w:t xml:space="preserve">                                                                                                         </w:t>
      </w:r>
      <w:r w:rsidR="00845BFE">
        <w:rPr>
          <w:rFonts w:asciiTheme="majorBidi" w:hAnsiTheme="majorBidi" w:cstheme="majorBidi"/>
        </w:rPr>
        <w:t xml:space="preserve">        </w:t>
      </w:r>
      <w:r w:rsidRPr="008006FA">
        <w:rPr>
          <w:rFonts w:asciiTheme="majorBidi" w:hAnsiTheme="majorBidi" w:cstheme="majorBidi"/>
        </w:rPr>
        <w:t>(</w:t>
      </w:r>
      <w:r w:rsidR="00066383">
        <w:rPr>
          <w:rFonts w:asciiTheme="majorBidi" w:hAnsiTheme="majorBidi" w:cstheme="majorBidi"/>
        </w:rPr>
        <w:t>5</w:t>
      </w:r>
      <w:r w:rsidR="00845BFE">
        <w:rPr>
          <w:rFonts w:asciiTheme="majorBidi" w:hAnsiTheme="majorBidi" w:cstheme="majorBidi"/>
        </w:rPr>
        <w:t>.</w:t>
      </w:r>
      <w:r w:rsidR="00066383">
        <w:rPr>
          <w:rFonts w:asciiTheme="majorBidi" w:hAnsiTheme="majorBidi" w:cstheme="majorBidi"/>
        </w:rPr>
        <w:t>6</w:t>
      </w:r>
      <w:r w:rsidR="006B3573">
        <w:rPr>
          <w:rFonts w:asciiTheme="majorBidi" w:hAnsiTheme="majorBidi" w:cstheme="majorBidi"/>
        </w:rPr>
        <w:t>)</w:t>
      </w:r>
    </w:p>
    <w:p w:rsidR="00370BC2" w:rsidRDefault="00370BC2" w:rsidP="00370BC2">
      <w:pPr>
        <w:pStyle w:val="ListParagraph"/>
        <w:ind w:left="0"/>
        <w:jc w:val="both"/>
        <w:rPr>
          <w:rFonts w:asciiTheme="majorBidi" w:hAnsiTheme="majorBidi" w:cstheme="majorBidi"/>
        </w:rPr>
      </w:pPr>
      <w:r w:rsidRPr="008006FA">
        <w:rPr>
          <w:rFonts w:asciiTheme="majorBidi" w:hAnsiTheme="majorBidi" w:cstheme="majorBidi"/>
        </w:rPr>
        <w:t>where K/K</w:t>
      </w:r>
      <w:r w:rsidRPr="0051790E">
        <w:rPr>
          <w:rFonts w:asciiTheme="majorBidi" w:hAnsiTheme="majorBidi" w:cstheme="majorBidi"/>
          <w:vertAlign w:val="subscript"/>
        </w:rPr>
        <w:t>o</w:t>
      </w:r>
      <w:r w:rsidRPr="008006FA">
        <w:rPr>
          <w:rFonts w:asciiTheme="majorBidi" w:hAnsiTheme="majorBidi" w:cstheme="majorBidi"/>
        </w:rPr>
        <w:t xml:space="preserve"> in</w:t>
      </w:r>
      <w:r w:rsidR="0051790E">
        <w:rPr>
          <w:rFonts w:asciiTheme="majorBidi" w:hAnsiTheme="majorBidi" w:cstheme="majorBidi"/>
        </w:rPr>
        <w:t>dicates permeability reduction (dimensionless) and</w:t>
      </w:r>
      <w:r w:rsidRPr="008006FA">
        <w:rPr>
          <w:rFonts w:asciiTheme="majorBidi" w:hAnsiTheme="majorBidi" w:cstheme="majorBidi"/>
        </w:rPr>
        <w:t xml:space="preserve"> D</w:t>
      </w:r>
      <w:r w:rsidRPr="0051790E">
        <w:rPr>
          <w:rFonts w:asciiTheme="majorBidi" w:hAnsiTheme="majorBidi" w:cstheme="majorBidi"/>
          <w:vertAlign w:val="subscript"/>
        </w:rPr>
        <w:t>p</w:t>
      </w:r>
      <w:r w:rsidR="0051790E">
        <w:rPr>
          <w:rFonts w:asciiTheme="majorBidi" w:hAnsiTheme="majorBidi" w:cstheme="majorBidi"/>
        </w:rPr>
        <w:t xml:space="preserve"> is gel-particle diameter, in </w:t>
      </w:r>
      <w:r w:rsidRPr="008006FA">
        <w:rPr>
          <w:rFonts w:asciiTheme="majorBidi" w:hAnsiTheme="majorBidi" w:cstheme="majorBidi"/>
        </w:rPr>
        <w:t>µm. The values of the empirical paramete</w:t>
      </w:r>
      <w:r w:rsidR="0051790E">
        <w:rPr>
          <w:rFonts w:asciiTheme="majorBidi" w:hAnsiTheme="majorBidi" w:cstheme="majorBidi"/>
        </w:rPr>
        <w:t>rs w</w:t>
      </w:r>
      <w:r w:rsidR="00BD22C8">
        <w:rPr>
          <w:rFonts w:asciiTheme="majorBidi" w:hAnsiTheme="majorBidi" w:cstheme="majorBidi"/>
        </w:rPr>
        <w:t>ere determined by applying Eq. B</w:t>
      </w:r>
      <w:r w:rsidR="0051790E">
        <w:rPr>
          <w:rFonts w:asciiTheme="majorBidi" w:hAnsiTheme="majorBidi" w:cstheme="majorBidi"/>
        </w:rPr>
        <w:t>-4 given in A</w:t>
      </w:r>
      <w:r w:rsidR="008C6087">
        <w:rPr>
          <w:rFonts w:asciiTheme="majorBidi" w:hAnsiTheme="majorBidi" w:cstheme="majorBidi"/>
        </w:rPr>
        <w:t xml:space="preserve">ppendix A, as shown in </w:t>
      </w:r>
      <w:r w:rsidR="00BD22C8">
        <w:rPr>
          <w:rFonts w:asciiTheme="majorBidi" w:hAnsiTheme="majorBidi" w:cstheme="majorBidi"/>
          <w:b/>
          <w:bCs/>
        </w:rPr>
        <w:t>Fig. C</w:t>
      </w:r>
      <w:r w:rsidR="008C6087" w:rsidRPr="008C6087">
        <w:rPr>
          <w:rFonts w:asciiTheme="majorBidi" w:hAnsiTheme="majorBidi" w:cstheme="majorBidi"/>
          <w:b/>
          <w:bCs/>
        </w:rPr>
        <w:t>.5</w:t>
      </w:r>
      <w:r w:rsidR="0051790E">
        <w:rPr>
          <w:rFonts w:asciiTheme="majorBidi" w:hAnsiTheme="majorBidi" w:cstheme="majorBidi"/>
        </w:rPr>
        <w:t xml:space="preserve"> in A</w:t>
      </w:r>
      <w:r w:rsidR="00BD22C8">
        <w:rPr>
          <w:rFonts w:asciiTheme="majorBidi" w:hAnsiTheme="majorBidi" w:cstheme="majorBidi"/>
        </w:rPr>
        <w:t>ppendix C</w:t>
      </w:r>
      <w:r w:rsidR="008C6087">
        <w:rPr>
          <w:rFonts w:asciiTheme="majorBidi" w:hAnsiTheme="majorBidi" w:cstheme="majorBidi"/>
        </w:rPr>
        <w:t>.</w:t>
      </w:r>
    </w:p>
    <w:p w:rsidR="009D38B1" w:rsidRPr="008006FA" w:rsidRDefault="009D38B1" w:rsidP="009D38B1">
      <w:pPr>
        <w:tabs>
          <w:tab w:val="left" w:pos="7499"/>
        </w:tabs>
        <w:rPr>
          <w:rFonts w:asciiTheme="majorBidi" w:hAnsiTheme="majorBidi" w:cstheme="majorBidi"/>
        </w:rPr>
      </w:pPr>
      <w:r w:rsidRPr="008006FA">
        <w:rPr>
          <w:rFonts w:asciiTheme="majorBidi" w:hAnsiTheme="majorBidi" w:cstheme="majorBidi"/>
          <w:noProof/>
          <w:lang w:bidi="ar-SA"/>
        </w:rPr>
        <w:lastRenderedPageBreak/>
        <w:drawing>
          <wp:inline distT="0" distB="0" distL="0" distR="0" wp14:anchorId="309D1852" wp14:editId="15BABF62">
            <wp:extent cx="5372100" cy="34480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AA55F5" w:rsidRDefault="008068E8" w:rsidP="00AA55F5">
      <w:pPr>
        <w:tabs>
          <w:tab w:val="left" w:pos="7499"/>
        </w:tabs>
        <w:spacing w:line="240" w:lineRule="auto"/>
        <w:rPr>
          <w:rFonts w:asciiTheme="majorBidi" w:hAnsiTheme="majorBidi" w:cstheme="majorBidi"/>
          <w:b/>
          <w:bCs/>
        </w:rPr>
      </w:pPr>
      <w:r>
        <w:rPr>
          <w:rFonts w:asciiTheme="majorBidi" w:hAnsiTheme="majorBidi" w:cstheme="majorBidi"/>
          <w:b/>
          <w:bCs/>
        </w:rPr>
        <w:t>Fig. 5</w:t>
      </w:r>
      <w:r w:rsidR="007716C9">
        <w:rPr>
          <w:rFonts w:asciiTheme="majorBidi" w:hAnsiTheme="majorBidi" w:cstheme="majorBidi"/>
          <w:b/>
          <w:bCs/>
        </w:rPr>
        <w:t>.</w:t>
      </w:r>
      <w:r w:rsidR="009D38B1" w:rsidRPr="008006FA">
        <w:rPr>
          <w:rFonts w:asciiTheme="majorBidi" w:hAnsiTheme="majorBidi" w:cstheme="majorBidi"/>
          <w:b/>
          <w:bCs/>
        </w:rPr>
        <w:t>:</w:t>
      </w:r>
      <w:r>
        <w:rPr>
          <w:rFonts w:asciiTheme="majorBidi" w:hAnsiTheme="majorBidi" w:cstheme="majorBidi"/>
          <w:b/>
          <w:bCs/>
        </w:rPr>
        <w:t>18</w:t>
      </w:r>
      <w:r w:rsidR="009D38B1" w:rsidRPr="008006FA">
        <w:rPr>
          <w:rFonts w:asciiTheme="majorBidi" w:hAnsiTheme="majorBidi" w:cstheme="majorBidi"/>
          <w:b/>
          <w:bCs/>
        </w:rPr>
        <w:t xml:space="preserve"> The relationship between gel particle diameter and permeability </w:t>
      </w:r>
    </w:p>
    <w:p w:rsidR="000F104C" w:rsidRDefault="00AA55F5" w:rsidP="000F104C">
      <w:pPr>
        <w:tabs>
          <w:tab w:val="left" w:pos="7499"/>
        </w:tabs>
        <w:spacing w:line="240" w:lineRule="auto"/>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reduction at 100 cm³/hr and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0F104C" w:rsidRDefault="000F104C" w:rsidP="000F104C">
      <w:pPr>
        <w:tabs>
          <w:tab w:val="left" w:pos="7499"/>
        </w:tabs>
        <w:spacing w:line="240" w:lineRule="auto"/>
        <w:rPr>
          <w:rFonts w:asciiTheme="majorBidi" w:hAnsiTheme="majorBidi" w:cstheme="majorBidi"/>
          <w:b/>
          <w:bCs/>
        </w:rPr>
      </w:pPr>
    </w:p>
    <w:p w:rsidR="000F104C" w:rsidRDefault="000F104C" w:rsidP="000F104C">
      <w:pPr>
        <w:tabs>
          <w:tab w:val="left" w:pos="7499"/>
        </w:tabs>
        <w:rPr>
          <w:rFonts w:asciiTheme="majorBidi" w:hAnsiTheme="majorBidi" w:cstheme="majorBidi"/>
        </w:rPr>
      </w:pPr>
      <w:r>
        <w:rPr>
          <w:rFonts w:asciiTheme="majorBidi" w:hAnsiTheme="majorBidi" w:cstheme="majorBidi"/>
        </w:rPr>
        <w:t xml:space="preserve">               </w:t>
      </w:r>
      <w:r w:rsidR="0051790E">
        <w:rPr>
          <w:rFonts w:asciiTheme="majorBidi" w:hAnsiTheme="majorBidi" w:cstheme="majorBidi"/>
        </w:rPr>
        <w:t>Another</w:t>
      </w:r>
      <w:r>
        <w:rPr>
          <w:rFonts w:asciiTheme="majorBidi" w:hAnsiTheme="majorBidi" w:cstheme="majorBidi"/>
        </w:rPr>
        <w:t xml:space="preserve"> </w:t>
      </w:r>
      <w:r w:rsidR="0051790E">
        <w:rPr>
          <w:rFonts w:asciiTheme="majorBidi" w:hAnsiTheme="majorBidi" w:cstheme="majorBidi"/>
        </w:rPr>
        <w:t xml:space="preserve"> proppant </w:t>
      </w:r>
      <w:r>
        <w:rPr>
          <w:rFonts w:asciiTheme="majorBidi" w:hAnsiTheme="majorBidi" w:cstheme="majorBidi"/>
        </w:rPr>
        <w:t xml:space="preserve"> </w:t>
      </w:r>
      <w:r w:rsidR="0051790E">
        <w:rPr>
          <w:rFonts w:asciiTheme="majorBidi" w:hAnsiTheme="majorBidi" w:cstheme="majorBidi"/>
        </w:rPr>
        <w:t>pack with 3600-</w:t>
      </w:r>
      <w:r w:rsidR="00370BC2" w:rsidRPr="008006FA">
        <w:rPr>
          <w:rFonts w:asciiTheme="majorBidi" w:hAnsiTheme="majorBidi" w:cstheme="majorBidi"/>
        </w:rPr>
        <w:t>md permeabilit</w:t>
      </w:r>
      <w:r w:rsidR="0051790E">
        <w:rPr>
          <w:rFonts w:asciiTheme="majorBidi" w:hAnsiTheme="majorBidi" w:cstheme="majorBidi"/>
        </w:rPr>
        <w:t xml:space="preserve">y, 34% porosity, and 59 µm </w:t>
      </w:r>
    </w:p>
    <w:p w:rsidR="00370BC2" w:rsidRPr="000F104C" w:rsidRDefault="006E7B3B" w:rsidP="000F104C">
      <w:pPr>
        <w:tabs>
          <w:tab w:val="left" w:pos="7499"/>
        </w:tabs>
        <w:jc w:val="both"/>
        <w:rPr>
          <w:rFonts w:asciiTheme="majorBidi" w:hAnsiTheme="majorBidi" w:cstheme="majorBidi"/>
        </w:rPr>
      </w:pPr>
      <w:r>
        <w:rPr>
          <w:rFonts w:asciiTheme="majorBidi" w:hAnsiTheme="majorBidi" w:cstheme="majorBidi"/>
          <w:noProof/>
        </w:rPr>
        <w:pict>
          <v:shape id="_x0000_s1034" type="#_x0000_t75" style="position:absolute;left:0;text-align:left;margin-left:93.25pt;margin-top:134.65pt;width:209pt;height:74pt;z-index:251849728">
            <v:imagedata r:id="rId126" o:title=""/>
          </v:shape>
          <o:OLEObject Type="Embed" ProgID="Equation.DSMT4" ShapeID="_x0000_s1034" DrawAspect="Content" ObjectID="_1479560372" r:id="rId127"/>
        </w:pict>
      </w:r>
      <w:r w:rsidR="0051790E">
        <w:rPr>
          <w:rFonts w:asciiTheme="majorBidi" w:hAnsiTheme="majorBidi" w:cstheme="majorBidi"/>
        </w:rPr>
        <w:t>pore-</w:t>
      </w:r>
      <w:r w:rsidR="000F104C">
        <w:rPr>
          <w:rFonts w:asciiTheme="majorBidi" w:hAnsiTheme="majorBidi" w:cstheme="majorBidi"/>
        </w:rPr>
        <w:t xml:space="preserve"> </w:t>
      </w:r>
      <w:r w:rsidR="00370BC2" w:rsidRPr="008006FA">
        <w:rPr>
          <w:rFonts w:asciiTheme="majorBidi" w:hAnsiTheme="majorBidi" w:cstheme="majorBidi"/>
        </w:rPr>
        <w:t>throat size was used to study the variation of permeability redu</w:t>
      </w:r>
      <w:r w:rsidR="0051790E">
        <w:rPr>
          <w:rFonts w:asciiTheme="majorBidi" w:hAnsiTheme="majorBidi" w:cstheme="majorBidi"/>
        </w:rPr>
        <w:t>ction with particle diameter/pore-</w:t>
      </w:r>
      <w:r w:rsidR="00370BC2" w:rsidRPr="008006FA">
        <w:rPr>
          <w:rFonts w:asciiTheme="majorBidi" w:hAnsiTheme="majorBidi" w:cstheme="majorBidi"/>
        </w:rPr>
        <w:t>throat size for different suspension</w:t>
      </w:r>
      <w:r w:rsidR="0051790E">
        <w:rPr>
          <w:rFonts w:asciiTheme="majorBidi" w:hAnsiTheme="majorBidi" w:cstheme="majorBidi"/>
        </w:rPr>
        <w:t>s</w:t>
      </w:r>
      <w:r w:rsidR="00370BC2" w:rsidRPr="008006FA">
        <w:rPr>
          <w:rFonts w:asciiTheme="majorBidi" w:hAnsiTheme="majorBidi" w:cstheme="majorBidi"/>
        </w:rPr>
        <w:t>.</w:t>
      </w:r>
      <w:r w:rsidR="00370BC2" w:rsidRPr="008006FA">
        <w:rPr>
          <w:rFonts w:asciiTheme="majorBidi" w:hAnsiTheme="majorBidi" w:cstheme="majorBidi"/>
          <w:b/>
          <w:bCs/>
        </w:rPr>
        <w:t xml:space="preserve"> 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19</w:t>
      </w:r>
      <w:r w:rsidR="00370BC2" w:rsidRPr="008006FA">
        <w:rPr>
          <w:rFonts w:asciiTheme="majorBidi" w:hAnsiTheme="majorBidi" w:cstheme="majorBidi"/>
        </w:rPr>
        <w:t xml:space="preserve"> shows the relationsh</w:t>
      </w:r>
      <w:r w:rsidR="0051790E">
        <w:rPr>
          <w:rFonts w:asciiTheme="majorBidi" w:hAnsiTheme="majorBidi" w:cstheme="majorBidi"/>
        </w:rPr>
        <w:t>ip between particle diameter /pore-</w:t>
      </w:r>
      <w:r w:rsidR="00370BC2" w:rsidRPr="008006FA">
        <w:rPr>
          <w:rFonts w:asciiTheme="majorBidi" w:hAnsiTheme="majorBidi" w:cstheme="majorBidi"/>
        </w:rPr>
        <w:t xml:space="preserve">throat size and the permeability reduction at 100 cm³/hr flow rate and ambient temperature 23.5 </w:t>
      </w:r>
      <w:r w:rsidR="00370BC2" w:rsidRPr="008006FA">
        <w:rPr>
          <w:rFonts w:asciiTheme="majorBidi" w:hAnsiTheme="majorBidi" w:cstheme="majorBidi"/>
          <w:vertAlign w:val="superscript"/>
        </w:rPr>
        <w:t>°</w:t>
      </w:r>
      <w:r w:rsidR="00370BC2" w:rsidRPr="008006FA">
        <w:rPr>
          <w:rFonts w:asciiTheme="majorBidi" w:hAnsiTheme="majorBidi" w:cstheme="majorBidi"/>
        </w:rPr>
        <w:t>C. The following relationship correlates the experimental data satisfactory:</w:t>
      </w:r>
    </w:p>
    <w:p w:rsidR="00370BC2" w:rsidRPr="008006FA" w:rsidRDefault="00370BC2" w:rsidP="00370BC2">
      <w:pPr>
        <w:jc w:val="both"/>
        <w:rPr>
          <w:rFonts w:asciiTheme="majorBidi" w:hAnsiTheme="majorBidi" w:cstheme="majorBidi"/>
        </w:rPr>
      </w:pPr>
    </w:p>
    <w:p w:rsidR="00370BC2" w:rsidRPr="008006FA" w:rsidRDefault="00370BC2" w:rsidP="00370BC2">
      <w:pPr>
        <w:pStyle w:val="MTDisplayEquation"/>
        <w:spacing w:after="0" w:line="480" w:lineRule="auto"/>
        <w:jc w:val="both"/>
        <w:rPr>
          <w:rFonts w:asciiTheme="majorBidi" w:hAnsiTheme="majorBidi" w:cstheme="majorBidi"/>
          <w:sz w:val="24"/>
          <w:szCs w:val="24"/>
        </w:rPr>
      </w:pPr>
      <w:r w:rsidRPr="008006FA">
        <w:rPr>
          <w:rFonts w:asciiTheme="majorBidi" w:hAnsiTheme="majorBidi" w:cstheme="majorBidi"/>
          <w:sz w:val="24"/>
          <w:szCs w:val="24"/>
        </w:rPr>
        <w:tab/>
      </w:r>
      <w:r w:rsidR="009D38B1">
        <w:rPr>
          <w:rFonts w:asciiTheme="majorBidi" w:hAnsiTheme="majorBidi" w:cstheme="majorBidi"/>
          <w:sz w:val="24"/>
          <w:szCs w:val="24"/>
        </w:rPr>
        <w:t xml:space="preserve">                                            </w:t>
      </w:r>
      <w:r w:rsidR="00845BFE">
        <w:rPr>
          <w:rFonts w:asciiTheme="majorBidi" w:hAnsiTheme="majorBidi" w:cstheme="majorBidi"/>
          <w:sz w:val="24"/>
          <w:szCs w:val="24"/>
        </w:rPr>
        <w:t xml:space="preserve">                                                            </w:t>
      </w:r>
      <w:r w:rsidR="009D38B1">
        <w:rPr>
          <w:rFonts w:asciiTheme="majorBidi" w:hAnsiTheme="majorBidi" w:cstheme="majorBidi"/>
          <w:sz w:val="24"/>
          <w:szCs w:val="24"/>
        </w:rPr>
        <w:t xml:space="preserve"> (</w:t>
      </w:r>
      <w:r w:rsidR="00066383">
        <w:rPr>
          <w:rFonts w:asciiTheme="majorBidi" w:hAnsiTheme="majorBidi" w:cstheme="majorBidi"/>
          <w:sz w:val="24"/>
          <w:szCs w:val="24"/>
        </w:rPr>
        <w:t>5</w:t>
      </w:r>
      <w:r w:rsidR="00845BFE">
        <w:rPr>
          <w:rFonts w:asciiTheme="majorBidi" w:hAnsiTheme="majorBidi" w:cstheme="majorBidi"/>
          <w:sz w:val="24"/>
          <w:szCs w:val="24"/>
        </w:rPr>
        <w:t>.</w:t>
      </w:r>
      <w:r w:rsidR="00066383">
        <w:rPr>
          <w:rFonts w:asciiTheme="majorBidi" w:hAnsiTheme="majorBidi" w:cstheme="majorBidi"/>
          <w:sz w:val="24"/>
          <w:szCs w:val="24"/>
        </w:rPr>
        <w:t>7</w:t>
      </w:r>
      <w:r w:rsidR="009D38B1">
        <w:rPr>
          <w:rFonts w:asciiTheme="majorBidi" w:hAnsiTheme="majorBidi" w:cstheme="majorBidi"/>
          <w:sz w:val="24"/>
          <w:szCs w:val="24"/>
        </w:rPr>
        <w:t>)</w:t>
      </w:r>
      <w:r w:rsidRPr="008006FA">
        <w:rPr>
          <w:rFonts w:asciiTheme="majorBidi" w:hAnsiTheme="majorBidi" w:cstheme="majorBidi"/>
          <w:sz w:val="24"/>
          <w:szCs w:val="24"/>
        </w:rPr>
        <w:tab/>
      </w:r>
    </w:p>
    <w:p w:rsidR="00370BC2" w:rsidRPr="000F104C" w:rsidRDefault="00370BC2" w:rsidP="000F104C">
      <w:pPr>
        <w:pStyle w:val="MTDisplayEquation"/>
        <w:spacing w:after="0" w:line="480" w:lineRule="auto"/>
        <w:jc w:val="both"/>
        <w:rPr>
          <w:rFonts w:asciiTheme="majorBidi" w:hAnsiTheme="majorBidi" w:cstheme="majorBidi"/>
          <w:sz w:val="24"/>
          <w:szCs w:val="24"/>
        </w:rPr>
      </w:pPr>
      <w:r w:rsidRPr="008006FA">
        <w:rPr>
          <w:rFonts w:asciiTheme="majorBidi" w:hAnsiTheme="majorBidi" w:cstheme="majorBidi"/>
          <w:sz w:val="24"/>
          <w:szCs w:val="24"/>
        </w:rPr>
        <w:t xml:space="preserve">                                                                                                                                                                 </w:t>
      </w:r>
      <w:r w:rsidR="009D38B1">
        <w:rPr>
          <w:rFonts w:asciiTheme="majorBidi" w:hAnsiTheme="majorBidi" w:cstheme="majorBidi"/>
          <w:sz w:val="24"/>
          <w:szCs w:val="24"/>
        </w:rPr>
        <w:t xml:space="preserve">                             </w:t>
      </w:r>
    </w:p>
    <w:p w:rsidR="009D38B1" w:rsidRDefault="00370BC2" w:rsidP="00722E88">
      <w:pPr>
        <w:jc w:val="both"/>
        <w:rPr>
          <w:rFonts w:asciiTheme="majorBidi" w:hAnsiTheme="majorBidi" w:cstheme="majorBidi"/>
        </w:rPr>
      </w:pPr>
      <w:r w:rsidRPr="008006FA">
        <w:rPr>
          <w:rFonts w:asciiTheme="majorBidi" w:hAnsiTheme="majorBidi" w:cstheme="majorBidi"/>
        </w:rPr>
        <w:t>where (K/Ko)  in</w:t>
      </w:r>
      <w:r w:rsidR="0051790E">
        <w:rPr>
          <w:rFonts w:asciiTheme="majorBidi" w:hAnsiTheme="majorBidi" w:cstheme="majorBidi"/>
        </w:rPr>
        <w:t>dicates permeability reduction (dimensionless</w:t>
      </w:r>
      <w:r w:rsidR="00B02736">
        <w:rPr>
          <w:rFonts w:asciiTheme="majorBidi" w:hAnsiTheme="majorBidi" w:cstheme="majorBidi"/>
        </w:rPr>
        <w:t>)</w:t>
      </w:r>
      <w:r w:rsidRPr="008006FA">
        <w:rPr>
          <w:rFonts w:asciiTheme="majorBidi" w:hAnsiTheme="majorBidi" w:cstheme="majorBidi"/>
        </w:rPr>
        <w:t xml:space="preserve"> and D</w:t>
      </w:r>
      <w:r w:rsidRPr="00B02736">
        <w:rPr>
          <w:rFonts w:asciiTheme="majorBidi" w:hAnsiTheme="majorBidi" w:cstheme="majorBidi"/>
          <w:vertAlign w:val="subscript"/>
        </w:rPr>
        <w:t>p</w:t>
      </w:r>
      <w:r w:rsidRPr="008006FA">
        <w:rPr>
          <w:rFonts w:asciiTheme="majorBidi" w:hAnsiTheme="majorBidi" w:cstheme="majorBidi"/>
        </w:rPr>
        <w:t>/D</w:t>
      </w:r>
      <w:r w:rsidRPr="00B02736">
        <w:rPr>
          <w:rFonts w:asciiTheme="majorBidi" w:hAnsiTheme="majorBidi" w:cstheme="majorBidi"/>
          <w:vertAlign w:val="subscript"/>
        </w:rPr>
        <w:t>T</w:t>
      </w:r>
      <w:r w:rsidR="00B02736">
        <w:rPr>
          <w:rFonts w:asciiTheme="majorBidi" w:hAnsiTheme="majorBidi" w:cstheme="majorBidi"/>
        </w:rPr>
        <w:t xml:space="preserve"> particle diameter /pore-throat size (</w:t>
      </w:r>
      <w:r w:rsidRPr="008006FA">
        <w:rPr>
          <w:rFonts w:asciiTheme="majorBidi" w:hAnsiTheme="majorBidi" w:cstheme="majorBidi"/>
        </w:rPr>
        <w:t>dimensionless</w:t>
      </w:r>
      <w:r w:rsidR="00B02736">
        <w:rPr>
          <w:rFonts w:asciiTheme="majorBidi" w:hAnsiTheme="majorBidi" w:cstheme="majorBidi"/>
        </w:rPr>
        <w:t>)</w:t>
      </w:r>
      <w:r w:rsidRPr="008006FA">
        <w:rPr>
          <w:rFonts w:asciiTheme="majorBidi" w:hAnsiTheme="majorBidi" w:cstheme="majorBidi"/>
        </w:rPr>
        <w:t>. The values of the empirical paramete</w:t>
      </w:r>
      <w:r w:rsidR="00B02736">
        <w:rPr>
          <w:rFonts w:asciiTheme="majorBidi" w:hAnsiTheme="majorBidi" w:cstheme="majorBidi"/>
        </w:rPr>
        <w:t xml:space="preserve">rs were </w:t>
      </w:r>
      <w:r w:rsidR="00BD22C8">
        <w:rPr>
          <w:rFonts w:asciiTheme="majorBidi" w:hAnsiTheme="majorBidi" w:cstheme="majorBidi"/>
        </w:rPr>
        <w:lastRenderedPageBreak/>
        <w:t>determined by applying Eq. B</w:t>
      </w:r>
      <w:r w:rsidR="00B02736">
        <w:rPr>
          <w:rFonts w:asciiTheme="majorBidi" w:hAnsiTheme="majorBidi" w:cstheme="majorBidi"/>
        </w:rPr>
        <w:t>-4 given in A</w:t>
      </w:r>
      <w:r w:rsidR="00BD22C8">
        <w:rPr>
          <w:rFonts w:asciiTheme="majorBidi" w:hAnsiTheme="majorBidi" w:cstheme="majorBidi"/>
        </w:rPr>
        <w:t>ppendix B</w:t>
      </w:r>
      <w:r w:rsidR="00AA55F5">
        <w:rPr>
          <w:rFonts w:asciiTheme="majorBidi" w:hAnsiTheme="majorBidi" w:cstheme="majorBidi"/>
        </w:rPr>
        <w:t xml:space="preserve">, </w:t>
      </w:r>
      <w:r w:rsidR="003B6612">
        <w:rPr>
          <w:rFonts w:asciiTheme="majorBidi" w:hAnsiTheme="majorBidi" w:cstheme="majorBidi"/>
        </w:rPr>
        <w:t xml:space="preserve">as shown in </w:t>
      </w:r>
      <w:r w:rsidR="00BD22C8">
        <w:rPr>
          <w:rFonts w:asciiTheme="majorBidi" w:hAnsiTheme="majorBidi" w:cstheme="majorBidi"/>
          <w:b/>
          <w:bCs/>
        </w:rPr>
        <w:t>Fig. C</w:t>
      </w:r>
      <w:r w:rsidR="003B6612" w:rsidRPr="003B6612">
        <w:rPr>
          <w:rFonts w:asciiTheme="majorBidi" w:hAnsiTheme="majorBidi" w:cstheme="majorBidi"/>
          <w:b/>
          <w:bCs/>
        </w:rPr>
        <w:t>.6</w:t>
      </w:r>
      <w:r w:rsidR="00B02736">
        <w:rPr>
          <w:rFonts w:asciiTheme="majorBidi" w:hAnsiTheme="majorBidi" w:cstheme="majorBidi"/>
        </w:rPr>
        <w:t xml:space="preserve"> in A</w:t>
      </w:r>
      <w:r w:rsidR="00BD22C8">
        <w:rPr>
          <w:rFonts w:asciiTheme="majorBidi" w:hAnsiTheme="majorBidi" w:cstheme="majorBidi"/>
        </w:rPr>
        <w:t>ppendix C</w:t>
      </w:r>
      <w:r w:rsidR="003B6612">
        <w:rPr>
          <w:rFonts w:asciiTheme="majorBidi" w:hAnsiTheme="majorBidi" w:cstheme="majorBidi"/>
        </w:rPr>
        <w:t>.</w:t>
      </w:r>
    </w:p>
    <w:p w:rsidR="009D38B1" w:rsidRPr="008006FA" w:rsidRDefault="009D38B1" w:rsidP="009D38B1">
      <w:pPr>
        <w:tabs>
          <w:tab w:val="left" w:pos="7499"/>
        </w:tabs>
        <w:rPr>
          <w:rFonts w:asciiTheme="majorBidi" w:hAnsiTheme="majorBidi" w:cstheme="majorBidi"/>
        </w:rPr>
      </w:pPr>
      <w:r w:rsidRPr="008006FA">
        <w:rPr>
          <w:rFonts w:asciiTheme="majorBidi" w:hAnsiTheme="majorBidi" w:cstheme="majorBidi"/>
          <w:noProof/>
          <w:lang w:bidi="ar-SA"/>
        </w:rPr>
        <w:drawing>
          <wp:inline distT="0" distB="0" distL="0" distR="0" wp14:anchorId="384CD1EB" wp14:editId="761DEA80">
            <wp:extent cx="5322498" cy="3407434"/>
            <wp:effectExtent l="0" t="0" r="0"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9D38B1" w:rsidRDefault="009D38B1" w:rsidP="003B6612">
      <w:pPr>
        <w:spacing w:line="240" w:lineRule="auto"/>
        <w:jc w:val="both"/>
        <w:rPr>
          <w:rFonts w:asciiTheme="majorBidi" w:hAnsiTheme="majorBidi" w:cstheme="majorBidi"/>
          <w:b/>
          <w:bCs/>
        </w:rPr>
      </w:pPr>
      <w:r w:rsidRPr="008006FA">
        <w:rPr>
          <w:rFonts w:asciiTheme="majorBidi" w:hAnsiTheme="majorBidi" w:cstheme="majorBidi"/>
          <w:b/>
          <w:bCs/>
        </w:rPr>
        <w:t xml:space="preserve">  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19</w:t>
      </w:r>
      <w:r w:rsidRPr="008006FA">
        <w:rPr>
          <w:rFonts w:asciiTheme="majorBidi" w:hAnsiTheme="majorBidi" w:cstheme="majorBidi"/>
          <w:b/>
          <w:bCs/>
        </w:rPr>
        <w:t>: Variation of permeability reduction with particle diameter to pore</w:t>
      </w:r>
      <w:r w:rsidR="001C5AE9">
        <w:rPr>
          <w:rFonts w:asciiTheme="majorBidi" w:hAnsiTheme="majorBidi" w:cstheme="majorBidi"/>
          <w:b/>
          <w:bCs/>
        </w:rPr>
        <w:t>-</w:t>
      </w:r>
      <w:r w:rsidRPr="008006FA">
        <w:rPr>
          <w:rFonts w:asciiTheme="majorBidi" w:hAnsiTheme="majorBidi" w:cstheme="majorBidi"/>
          <w:b/>
          <w:bCs/>
        </w:rPr>
        <w:t xml:space="preserve"> </w:t>
      </w:r>
    </w:p>
    <w:p w:rsidR="009D38B1" w:rsidRDefault="003B6612" w:rsidP="000F104C">
      <w:pPr>
        <w:spacing w:line="240" w:lineRule="auto"/>
        <w:jc w:val="both"/>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throat s</w:t>
      </w:r>
      <w:r>
        <w:rPr>
          <w:rFonts w:asciiTheme="majorBidi" w:hAnsiTheme="majorBidi" w:cstheme="majorBidi"/>
          <w:b/>
          <w:bCs/>
        </w:rPr>
        <w:t xml:space="preserve">ize for different </w:t>
      </w:r>
      <w:r w:rsidRPr="008006FA">
        <w:rPr>
          <w:rFonts w:asciiTheme="majorBidi" w:hAnsiTheme="majorBidi" w:cstheme="majorBidi"/>
          <w:b/>
          <w:bCs/>
        </w:rPr>
        <w:t>suspensions at 100 cm³/hr</w:t>
      </w:r>
    </w:p>
    <w:p w:rsidR="00E14732" w:rsidRPr="000F104C" w:rsidRDefault="00E14732" w:rsidP="000F104C">
      <w:pPr>
        <w:spacing w:line="240" w:lineRule="auto"/>
        <w:jc w:val="both"/>
        <w:rPr>
          <w:rFonts w:asciiTheme="majorBidi" w:hAnsiTheme="majorBidi" w:cstheme="majorBidi"/>
          <w:b/>
          <w:bCs/>
        </w:rPr>
      </w:pPr>
    </w:p>
    <w:p w:rsidR="00E14732" w:rsidRDefault="00370BC2" w:rsidP="00645608">
      <w:pPr>
        <w:pStyle w:val="ListParagraph"/>
        <w:ind w:left="0"/>
        <w:jc w:val="both"/>
        <w:rPr>
          <w:rFonts w:asciiTheme="majorBidi" w:hAnsiTheme="majorBidi" w:cstheme="majorBidi"/>
        </w:rPr>
      </w:pPr>
      <w:r w:rsidRPr="008006FA">
        <w:rPr>
          <w:rFonts w:asciiTheme="majorBidi" w:hAnsiTheme="majorBidi" w:cstheme="majorBidi"/>
        </w:rPr>
        <w:t xml:space="preserve">            These empirical correlations can be used to predict the permeability reduction across the proppant pack for a similar material and </w:t>
      </w:r>
      <w:r w:rsidR="00B02736">
        <w:rPr>
          <w:rFonts w:asciiTheme="majorBidi" w:hAnsiTheme="majorBidi" w:cstheme="majorBidi"/>
        </w:rPr>
        <w:t xml:space="preserve">the </w:t>
      </w:r>
      <w:r w:rsidRPr="008006FA">
        <w:rPr>
          <w:rFonts w:asciiTheme="majorBidi" w:hAnsiTheme="majorBidi" w:cstheme="majorBidi"/>
        </w:rPr>
        <w:t>operation conditions at any gel</w:t>
      </w:r>
      <w:r w:rsidR="00B02736">
        <w:rPr>
          <w:rFonts w:asciiTheme="majorBidi" w:hAnsiTheme="majorBidi" w:cstheme="majorBidi"/>
        </w:rPr>
        <w:t>-</w:t>
      </w:r>
      <w:r w:rsidRPr="008006FA">
        <w:rPr>
          <w:rFonts w:asciiTheme="majorBidi" w:hAnsiTheme="majorBidi" w:cstheme="majorBidi"/>
        </w:rPr>
        <w:t xml:space="preserve"> particl</w:t>
      </w:r>
      <w:r w:rsidR="00B02736">
        <w:rPr>
          <w:rFonts w:asciiTheme="majorBidi" w:hAnsiTheme="majorBidi" w:cstheme="majorBidi"/>
        </w:rPr>
        <w:t>e concentration, flow rate, gel-</w:t>
      </w:r>
      <w:r w:rsidRPr="008006FA">
        <w:rPr>
          <w:rFonts w:asciiTheme="majorBidi" w:hAnsiTheme="majorBidi" w:cstheme="majorBidi"/>
        </w:rPr>
        <w:t>particle d</w:t>
      </w:r>
      <w:r w:rsidR="00B02736">
        <w:rPr>
          <w:rFonts w:asciiTheme="majorBidi" w:hAnsiTheme="majorBidi" w:cstheme="majorBidi"/>
        </w:rPr>
        <w:t>iameter or particle diameter/pore-</w:t>
      </w:r>
      <w:r w:rsidRPr="008006FA">
        <w:rPr>
          <w:rFonts w:asciiTheme="majorBidi" w:hAnsiTheme="majorBidi" w:cstheme="majorBidi"/>
        </w:rPr>
        <w:t xml:space="preserve">throat size because the regression coefficients (R²) of these correlations are high (0.98- 1).               </w:t>
      </w:r>
      <w:r w:rsidRPr="008006FA">
        <w:rPr>
          <w:rFonts w:asciiTheme="majorBidi" w:hAnsiTheme="majorBidi" w:cstheme="majorBidi"/>
          <w:vertAlign w:val="superscript"/>
        </w:rPr>
        <w:t xml:space="preserve">             </w:t>
      </w:r>
      <w:r w:rsidRPr="008006FA">
        <w:rPr>
          <w:rFonts w:asciiTheme="majorBidi" w:hAnsiTheme="majorBidi" w:cstheme="majorBidi"/>
          <w:b/>
          <w:bCs/>
        </w:rPr>
        <w:t xml:space="preserve">   </w:t>
      </w:r>
      <w:r w:rsidR="00740F06">
        <w:rPr>
          <w:rFonts w:asciiTheme="majorBidi" w:hAnsiTheme="majorBidi" w:cstheme="majorBidi"/>
        </w:rPr>
        <w:t xml:space="preserve">The permeability </w:t>
      </w:r>
      <w:r w:rsidRPr="00740F06">
        <w:rPr>
          <w:rFonts w:asciiTheme="majorBidi" w:hAnsiTheme="majorBidi" w:cstheme="majorBidi"/>
        </w:rPr>
        <w:t xml:space="preserve"> reduction of the porous media was caused  from the plugging of the pores by the gel particles. Therefore, the parameters that lead to </w:t>
      </w:r>
      <w:r w:rsidR="00B02736" w:rsidRPr="00740F06">
        <w:rPr>
          <w:rFonts w:asciiTheme="majorBidi" w:hAnsiTheme="majorBidi" w:cstheme="majorBidi"/>
        </w:rPr>
        <w:t xml:space="preserve">the </w:t>
      </w:r>
      <w:r w:rsidRPr="00740F06">
        <w:rPr>
          <w:rFonts w:asciiTheme="majorBidi" w:hAnsiTheme="majorBidi" w:cstheme="majorBidi"/>
        </w:rPr>
        <w:t>best plugging of the pores and  </w:t>
      </w:r>
      <w:r w:rsidR="00B02736" w:rsidRPr="00740F06">
        <w:rPr>
          <w:rFonts w:asciiTheme="majorBidi" w:hAnsiTheme="majorBidi" w:cstheme="majorBidi"/>
        </w:rPr>
        <w:t xml:space="preserve">the </w:t>
      </w:r>
      <w:r w:rsidRPr="00740F06">
        <w:rPr>
          <w:rFonts w:asciiTheme="majorBidi" w:hAnsiTheme="majorBidi" w:cstheme="majorBidi"/>
        </w:rPr>
        <w:t xml:space="preserve">best reducing of the high permeability of </w:t>
      </w:r>
      <w:r w:rsidR="00B02736" w:rsidRPr="00740F06">
        <w:rPr>
          <w:rFonts w:asciiTheme="majorBidi" w:hAnsiTheme="majorBidi" w:cstheme="majorBidi"/>
        </w:rPr>
        <w:t xml:space="preserve">the </w:t>
      </w:r>
      <w:r w:rsidRPr="00740F06">
        <w:rPr>
          <w:rFonts w:asciiTheme="majorBidi" w:hAnsiTheme="majorBidi" w:cstheme="majorBidi"/>
        </w:rPr>
        <w:t>formations should be used for s</w:t>
      </w:r>
      <w:r w:rsidR="00B02736" w:rsidRPr="00740F06">
        <w:rPr>
          <w:rFonts w:asciiTheme="majorBidi" w:hAnsiTheme="majorBidi" w:cstheme="majorBidi"/>
        </w:rPr>
        <w:t>uccessful field applications</w:t>
      </w:r>
      <w:r w:rsidR="00740F06">
        <w:rPr>
          <w:rFonts w:asciiTheme="majorBidi" w:hAnsiTheme="majorBidi" w:cstheme="majorBidi"/>
        </w:rPr>
        <w:t xml:space="preserve"> of</w:t>
      </w:r>
      <w:r w:rsidR="00B02736" w:rsidRPr="00740F06">
        <w:rPr>
          <w:rFonts w:asciiTheme="majorBidi" w:hAnsiTheme="majorBidi" w:cstheme="majorBidi"/>
        </w:rPr>
        <w:t xml:space="preserve"> </w:t>
      </w:r>
      <w:r w:rsidR="00740F06" w:rsidRPr="00740F06">
        <w:rPr>
          <w:rFonts w:asciiTheme="majorBidi" w:hAnsiTheme="majorBidi" w:cstheme="majorBidi"/>
        </w:rPr>
        <w:t>treat</w:t>
      </w:r>
      <w:r w:rsidR="00740F06">
        <w:rPr>
          <w:rFonts w:asciiTheme="majorBidi" w:hAnsiTheme="majorBidi" w:cstheme="majorBidi"/>
        </w:rPr>
        <w:t>ing</w:t>
      </w:r>
      <w:r w:rsidR="00740F06" w:rsidRPr="00740F06">
        <w:rPr>
          <w:rFonts w:asciiTheme="majorBidi" w:hAnsiTheme="majorBidi" w:cstheme="majorBidi"/>
        </w:rPr>
        <w:t xml:space="preserve"> the reservoir permeability heterogeneity </w:t>
      </w:r>
      <w:r w:rsidR="00B02736" w:rsidRPr="00740F06">
        <w:rPr>
          <w:rFonts w:asciiTheme="majorBidi" w:hAnsiTheme="majorBidi" w:cstheme="majorBidi"/>
        </w:rPr>
        <w:t>to</w:t>
      </w:r>
      <w:r w:rsidRPr="00740F06">
        <w:rPr>
          <w:rFonts w:asciiTheme="majorBidi" w:hAnsiTheme="majorBidi" w:cstheme="majorBidi"/>
        </w:rPr>
        <w:t xml:space="preserve"> avoid </w:t>
      </w:r>
      <w:r w:rsidR="00E14732">
        <w:rPr>
          <w:rFonts w:asciiTheme="majorBidi" w:hAnsiTheme="majorBidi" w:cstheme="majorBidi"/>
        </w:rPr>
        <w:t xml:space="preserve"> </w:t>
      </w:r>
      <w:r w:rsidRPr="00740F06">
        <w:rPr>
          <w:rFonts w:asciiTheme="majorBidi" w:hAnsiTheme="majorBidi" w:cstheme="majorBidi"/>
        </w:rPr>
        <w:t>the</w:t>
      </w:r>
      <w:r w:rsidR="00E14732">
        <w:rPr>
          <w:rFonts w:asciiTheme="majorBidi" w:hAnsiTheme="majorBidi" w:cstheme="majorBidi"/>
        </w:rPr>
        <w:t xml:space="preserve"> </w:t>
      </w:r>
      <w:r w:rsidRPr="00740F06">
        <w:rPr>
          <w:rFonts w:asciiTheme="majorBidi" w:hAnsiTheme="majorBidi" w:cstheme="majorBidi"/>
        </w:rPr>
        <w:t xml:space="preserve"> loss </w:t>
      </w:r>
      <w:r w:rsidR="00B02736" w:rsidRPr="00740F06">
        <w:rPr>
          <w:rFonts w:asciiTheme="majorBidi" w:hAnsiTheme="majorBidi" w:cstheme="majorBidi"/>
        </w:rPr>
        <w:t xml:space="preserve">of </w:t>
      </w:r>
      <w:r w:rsidRPr="00740F06">
        <w:rPr>
          <w:rFonts w:asciiTheme="majorBidi" w:hAnsiTheme="majorBidi" w:cstheme="majorBidi"/>
        </w:rPr>
        <w:t>circulation during a dr</w:t>
      </w:r>
      <w:r w:rsidR="00740F06">
        <w:rPr>
          <w:rFonts w:asciiTheme="majorBidi" w:hAnsiTheme="majorBidi" w:cstheme="majorBidi"/>
        </w:rPr>
        <w:t>illing operation</w:t>
      </w:r>
      <w:r w:rsidRPr="00740F06">
        <w:rPr>
          <w:rFonts w:asciiTheme="majorBidi" w:hAnsiTheme="majorBidi" w:cstheme="majorBidi"/>
        </w:rPr>
        <w:t xml:space="preserve"> and control water production in</w:t>
      </w:r>
    </w:p>
    <w:p w:rsidR="00E14732" w:rsidRDefault="00E14732" w:rsidP="00645608">
      <w:pPr>
        <w:pStyle w:val="ListParagraph"/>
        <w:ind w:left="0"/>
        <w:jc w:val="both"/>
        <w:rPr>
          <w:rFonts w:asciiTheme="majorBidi" w:hAnsiTheme="majorBidi" w:cstheme="majorBidi"/>
        </w:rPr>
      </w:pPr>
    </w:p>
    <w:p w:rsidR="00370BC2" w:rsidRDefault="00B02736" w:rsidP="00645608">
      <w:pPr>
        <w:pStyle w:val="ListParagraph"/>
        <w:ind w:left="0"/>
        <w:jc w:val="both"/>
        <w:rPr>
          <w:rFonts w:asciiTheme="majorBidi" w:hAnsiTheme="majorBidi" w:cstheme="majorBidi"/>
        </w:rPr>
      </w:pPr>
      <w:r w:rsidRPr="00740F06">
        <w:rPr>
          <w:rFonts w:asciiTheme="majorBidi" w:hAnsiTheme="majorBidi" w:cstheme="majorBidi"/>
        </w:rPr>
        <w:lastRenderedPageBreak/>
        <w:t xml:space="preserve">mature </w:t>
      </w:r>
      <w:r w:rsidR="00370BC2" w:rsidRPr="00740F06">
        <w:rPr>
          <w:rFonts w:asciiTheme="majorBidi" w:hAnsiTheme="majorBidi" w:cstheme="majorBidi"/>
        </w:rPr>
        <w:t>waterflooded oil fields having high</w:t>
      </w:r>
      <w:r w:rsidRPr="00740F06">
        <w:rPr>
          <w:rFonts w:asciiTheme="majorBidi" w:hAnsiTheme="majorBidi" w:cstheme="majorBidi"/>
        </w:rPr>
        <w:t>ly</w:t>
      </w:r>
      <w:r w:rsidR="00370BC2" w:rsidRPr="00740F06">
        <w:rPr>
          <w:rFonts w:asciiTheme="majorBidi" w:hAnsiTheme="majorBidi" w:cstheme="majorBidi"/>
        </w:rPr>
        <w:t xml:space="preserve"> permeable zones.</w:t>
      </w:r>
    </w:p>
    <w:p w:rsidR="00370BC2" w:rsidRDefault="00370BC2" w:rsidP="00370BC2">
      <w:pPr>
        <w:pStyle w:val="ListParagraph"/>
        <w:ind w:left="0"/>
        <w:jc w:val="both"/>
        <w:rPr>
          <w:rFonts w:asciiTheme="majorBidi" w:hAnsiTheme="majorBidi" w:cstheme="majorBidi"/>
        </w:rPr>
      </w:pPr>
    </w:p>
    <w:p w:rsidR="00370BC2" w:rsidRDefault="008068E8" w:rsidP="00370BC2">
      <w:pPr>
        <w:pStyle w:val="ListParagraph"/>
        <w:ind w:left="0"/>
        <w:jc w:val="both"/>
        <w:rPr>
          <w:rFonts w:asciiTheme="majorBidi" w:hAnsiTheme="majorBidi" w:cstheme="majorBidi"/>
        </w:rPr>
      </w:pPr>
      <w:r>
        <w:rPr>
          <w:rFonts w:asciiTheme="majorHAnsi" w:hAnsiTheme="majorHAnsi" w:cstheme="majorHAnsi"/>
          <w:b/>
          <w:bCs/>
        </w:rPr>
        <w:t>5.3</w:t>
      </w:r>
      <w:r w:rsidR="00370BC2">
        <w:rPr>
          <w:rFonts w:asciiTheme="majorHAnsi" w:hAnsiTheme="majorHAnsi" w:cstheme="majorHAnsi"/>
          <w:b/>
          <w:bCs/>
        </w:rPr>
        <w:t xml:space="preserve">.4  </w:t>
      </w:r>
      <w:r w:rsidR="0017606F">
        <w:rPr>
          <w:rFonts w:asciiTheme="majorHAnsi" w:hAnsiTheme="majorHAnsi" w:cstheme="majorHAnsi"/>
          <w:b/>
        </w:rPr>
        <w:t>Resistance f</w:t>
      </w:r>
      <w:r w:rsidR="00370BC2" w:rsidRPr="00370BC2">
        <w:rPr>
          <w:rFonts w:asciiTheme="majorHAnsi" w:hAnsiTheme="majorHAnsi" w:cstheme="majorHAnsi"/>
          <w:b/>
        </w:rPr>
        <w:t>actor</w:t>
      </w:r>
    </w:p>
    <w:p w:rsidR="00370BC2" w:rsidRDefault="00935FD2" w:rsidP="00370BC2">
      <w:pPr>
        <w:jc w:val="both"/>
        <w:rPr>
          <w:rFonts w:asciiTheme="majorBidi" w:hAnsiTheme="majorBidi" w:cstheme="majorBidi"/>
        </w:rPr>
      </w:pPr>
      <w:r>
        <w:rPr>
          <w:rFonts w:asciiTheme="majorBidi" w:hAnsiTheme="majorBidi" w:cstheme="majorBidi"/>
          <w:b/>
          <w:bCs/>
        </w:rPr>
        <w:t xml:space="preserve">              </w:t>
      </w:r>
      <w:r w:rsidR="00370BC2" w:rsidRPr="008006FA">
        <w:rPr>
          <w:rFonts w:asciiTheme="majorBidi" w:hAnsiTheme="majorBidi" w:cstheme="majorBidi"/>
          <w:b/>
          <w:bCs/>
        </w:rPr>
        <w:t xml:space="preserve">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20</w:t>
      </w:r>
      <w:r w:rsidR="00370BC2" w:rsidRPr="008006FA">
        <w:rPr>
          <w:rFonts w:asciiTheme="majorBidi" w:hAnsiTheme="majorBidi" w:cstheme="majorBidi"/>
        </w:rPr>
        <w:t xml:space="preserve"> shows t</w:t>
      </w:r>
      <w:r w:rsidR="00806CF3">
        <w:rPr>
          <w:rFonts w:asciiTheme="majorBidi" w:hAnsiTheme="majorBidi" w:cstheme="majorBidi"/>
        </w:rPr>
        <w:t>he relationship between the gel-</w:t>
      </w:r>
      <w:r w:rsidR="00370BC2" w:rsidRPr="008006FA">
        <w:rPr>
          <w:rFonts w:asciiTheme="majorBidi" w:hAnsiTheme="majorBidi" w:cstheme="majorBidi"/>
        </w:rPr>
        <w:t>particle concentration and resistance factor. The resistance factor is th</w:t>
      </w:r>
      <w:r w:rsidR="00C010A0">
        <w:rPr>
          <w:rFonts w:asciiTheme="majorBidi" w:hAnsiTheme="majorBidi" w:cstheme="majorBidi"/>
        </w:rPr>
        <w:t>e ratio of the water mobility (K</w:t>
      </w:r>
      <w:r w:rsidR="00370BC2" w:rsidRPr="00806CF3">
        <w:rPr>
          <w:rFonts w:asciiTheme="majorBidi" w:hAnsiTheme="majorBidi" w:cstheme="majorBidi"/>
          <w:vertAlign w:val="subscript"/>
        </w:rPr>
        <w:t>w</w:t>
      </w:r>
      <w:r w:rsidR="00370BC2" w:rsidRPr="008006FA">
        <w:rPr>
          <w:rFonts w:asciiTheme="majorBidi" w:hAnsiTheme="majorBidi" w:cstheme="majorBidi"/>
        </w:rPr>
        <w:t>/µ</w:t>
      </w:r>
      <w:r w:rsidR="00370BC2" w:rsidRPr="00806CF3">
        <w:rPr>
          <w:rFonts w:asciiTheme="majorBidi" w:hAnsiTheme="majorBidi" w:cstheme="majorBidi"/>
          <w:vertAlign w:val="subscript"/>
        </w:rPr>
        <w:t>w</w:t>
      </w:r>
      <w:r w:rsidR="00370BC2" w:rsidRPr="008006FA">
        <w:rPr>
          <w:rFonts w:asciiTheme="majorBidi" w:hAnsiTheme="majorBidi" w:cstheme="majorBidi"/>
        </w:rPr>
        <w:t>) before suspension injecti</w:t>
      </w:r>
      <w:r w:rsidR="00C010A0">
        <w:rPr>
          <w:rFonts w:asciiTheme="majorBidi" w:hAnsiTheme="majorBidi" w:cstheme="majorBidi"/>
        </w:rPr>
        <w:t>on to the suspension mobility (K</w:t>
      </w:r>
      <w:r w:rsidR="00370BC2" w:rsidRPr="008006FA">
        <w:rPr>
          <w:rFonts w:asciiTheme="majorBidi" w:hAnsiTheme="majorBidi" w:cstheme="majorBidi"/>
        </w:rPr>
        <w:t>/µ) during suspension injection at the same flow rate</w:t>
      </w:r>
      <w:r w:rsidR="00645608">
        <w:rPr>
          <w:rFonts w:asciiTheme="majorBidi" w:hAnsiTheme="majorBidi" w:cstheme="majorBidi"/>
        </w:rPr>
        <w:t xml:space="preserve"> (Littmann</w:t>
      </w:r>
      <w:r w:rsidR="001379B6">
        <w:rPr>
          <w:rFonts w:asciiTheme="majorBidi" w:hAnsiTheme="majorBidi" w:cstheme="majorBidi"/>
        </w:rPr>
        <w:t xml:space="preserve"> 1988)</w:t>
      </w:r>
      <w:r w:rsidR="00370BC2" w:rsidRPr="008006FA">
        <w:rPr>
          <w:rFonts w:asciiTheme="majorBidi" w:hAnsiTheme="majorBidi" w:cstheme="majorBidi"/>
        </w:rPr>
        <w:t>:</w:t>
      </w:r>
    </w:p>
    <w:p w:rsidR="006712F9" w:rsidRPr="008006FA" w:rsidRDefault="006E7B3B" w:rsidP="006712F9">
      <w:pPr>
        <w:pStyle w:val="MTDisplayEquation"/>
        <w:spacing w:after="0" w:line="240" w:lineRule="auto"/>
        <w:jc w:val="both"/>
        <w:rPr>
          <w:rFonts w:asciiTheme="majorBidi" w:hAnsiTheme="majorBidi" w:cstheme="majorBidi"/>
          <w:sz w:val="24"/>
          <w:szCs w:val="24"/>
        </w:rPr>
      </w:pPr>
      <w:r>
        <w:rPr>
          <w:rFonts w:asciiTheme="majorBidi" w:hAnsiTheme="majorBidi" w:cstheme="majorBidi"/>
          <w:b/>
          <w:bCs/>
          <w:noProof/>
        </w:rPr>
        <w:pict>
          <v:shape id="_x0000_s1039" type="#_x0000_t75" style="position:absolute;left:0;text-align:left;margin-left:151.55pt;margin-top:5.45pt;width:108pt;height:18pt;z-index:251854848">
            <v:imagedata r:id="rId129" o:title=""/>
          </v:shape>
          <o:OLEObject Type="Embed" ProgID="Equation.3" ShapeID="_x0000_s1039" DrawAspect="Content" ObjectID="_1479560373" r:id="rId130"/>
        </w:pict>
      </w:r>
      <w:r w:rsidR="006712F9">
        <w:rPr>
          <w:rFonts w:asciiTheme="majorBidi" w:hAnsiTheme="majorBidi" w:cstheme="majorBidi"/>
          <w:b/>
          <w:bCs/>
        </w:rPr>
        <w:t xml:space="preserve">                                                                                                     </w:t>
      </w:r>
      <w:r w:rsidR="00845BFE">
        <w:rPr>
          <w:rFonts w:asciiTheme="majorBidi" w:hAnsiTheme="majorBidi" w:cstheme="majorBidi"/>
          <w:b/>
          <w:bCs/>
        </w:rPr>
        <w:t xml:space="preserve">                                        </w:t>
      </w:r>
      <w:r w:rsidR="006712F9">
        <w:rPr>
          <w:rFonts w:asciiTheme="majorBidi" w:hAnsiTheme="majorBidi" w:cstheme="majorBidi"/>
          <w:b/>
          <w:bCs/>
        </w:rPr>
        <w:t xml:space="preserve"> </w:t>
      </w:r>
      <w:r w:rsidR="006712F9" w:rsidRPr="008006FA">
        <w:rPr>
          <w:rFonts w:asciiTheme="majorBidi" w:hAnsiTheme="majorBidi" w:cstheme="majorBidi"/>
          <w:sz w:val="24"/>
          <w:szCs w:val="24"/>
        </w:rPr>
        <w:t>(</w:t>
      </w:r>
      <w:r w:rsidR="00066383">
        <w:rPr>
          <w:rFonts w:asciiTheme="majorBidi" w:hAnsiTheme="majorBidi" w:cstheme="majorBidi"/>
          <w:sz w:val="24"/>
          <w:szCs w:val="24"/>
        </w:rPr>
        <w:t>5</w:t>
      </w:r>
      <w:r w:rsidR="00845BFE">
        <w:rPr>
          <w:rFonts w:asciiTheme="majorBidi" w:hAnsiTheme="majorBidi" w:cstheme="majorBidi"/>
          <w:sz w:val="24"/>
          <w:szCs w:val="24"/>
        </w:rPr>
        <w:t>.</w:t>
      </w:r>
      <w:r w:rsidR="00066383">
        <w:rPr>
          <w:rFonts w:asciiTheme="majorBidi" w:hAnsiTheme="majorBidi" w:cstheme="majorBidi"/>
          <w:sz w:val="24"/>
          <w:szCs w:val="24"/>
        </w:rPr>
        <w:t>8</w:t>
      </w:r>
      <w:r w:rsidR="006712F9" w:rsidRPr="008006FA">
        <w:rPr>
          <w:rFonts w:asciiTheme="majorBidi" w:hAnsiTheme="majorBidi" w:cstheme="majorBidi"/>
          <w:sz w:val="24"/>
          <w:szCs w:val="24"/>
        </w:rPr>
        <w:t>)</w:t>
      </w:r>
    </w:p>
    <w:p w:rsidR="006712F9" w:rsidRPr="008006FA" w:rsidRDefault="006712F9" w:rsidP="00370BC2">
      <w:pPr>
        <w:jc w:val="both"/>
        <w:rPr>
          <w:rFonts w:asciiTheme="majorBidi" w:hAnsiTheme="majorBidi" w:cstheme="majorBidi"/>
          <w:b/>
          <w:bCs/>
        </w:rPr>
      </w:pPr>
    </w:p>
    <w:p w:rsidR="00370BC2" w:rsidRPr="008006FA" w:rsidRDefault="00370BC2" w:rsidP="006712F9">
      <w:pPr>
        <w:pStyle w:val="MTDisplayEquation"/>
        <w:spacing w:after="0" w:line="240" w:lineRule="auto"/>
        <w:jc w:val="both"/>
        <w:rPr>
          <w:rFonts w:asciiTheme="majorBidi" w:hAnsiTheme="majorBidi" w:cstheme="majorBidi"/>
          <w:sz w:val="24"/>
          <w:szCs w:val="24"/>
        </w:rPr>
      </w:pPr>
      <w:r w:rsidRPr="008006FA">
        <w:rPr>
          <w:rFonts w:asciiTheme="majorBidi" w:hAnsiTheme="majorBidi" w:cstheme="majorBidi"/>
          <w:sz w:val="24"/>
          <w:szCs w:val="24"/>
        </w:rPr>
        <w:tab/>
      </w:r>
      <w:r w:rsidRPr="008006FA">
        <w:rPr>
          <w:rFonts w:asciiTheme="majorBidi" w:hAnsiTheme="majorBidi" w:cstheme="majorBidi"/>
          <w:sz w:val="24"/>
          <w:szCs w:val="24"/>
        </w:rPr>
        <w:tab/>
      </w:r>
    </w:p>
    <w:p w:rsidR="00370BC2" w:rsidRPr="008006FA" w:rsidRDefault="00806CF3" w:rsidP="00722E88">
      <w:pPr>
        <w:jc w:val="both"/>
        <w:rPr>
          <w:rFonts w:asciiTheme="majorBidi" w:hAnsiTheme="majorBidi" w:cstheme="majorBidi"/>
        </w:rPr>
      </w:pPr>
      <w:r>
        <w:rPr>
          <w:rFonts w:asciiTheme="majorBidi" w:hAnsiTheme="majorBidi" w:cstheme="majorBidi"/>
        </w:rPr>
        <w:t xml:space="preserve">Where </w:t>
      </w:r>
      <w:r w:rsidR="00370BC2" w:rsidRPr="008006FA">
        <w:rPr>
          <w:rFonts w:asciiTheme="majorBidi" w:hAnsiTheme="majorBidi" w:cstheme="majorBidi"/>
        </w:rPr>
        <w:t>F</w:t>
      </w:r>
      <w:r w:rsidR="00370BC2" w:rsidRPr="00806CF3">
        <w:rPr>
          <w:rFonts w:asciiTheme="majorBidi" w:hAnsiTheme="majorBidi" w:cstheme="majorBidi"/>
          <w:vertAlign w:val="subscript"/>
        </w:rPr>
        <w:t>r</w:t>
      </w:r>
      <w:r w:rsidR="00370BC2" w:rsidRPr="008006FA">
        <w:rPr>
          <w:rFonts w:asciiTheme="majorBidi" w:hAnsiTheme="majorBidi" w:cstheme="majorBidi"/>
        </w:rPr>
        <w:t xml:space="preserve"> indicates the resi</w:t>
      </w:r>
      <w:r>
        <w:rPr>
          <w:rFonts w:asciiTheme="majorBidi" w:hAnsiTheme="majorBidi" w:cstheme="majorBidi"/>
        </w:rPr>
        <w:t>stance factor (dimensionless);</w:t>
      </w:r>
      <w:r w:rsidR="00370BC2" w:rsidRPr="008006FA">
        <w:rPr>
          <w:rFonts w:asciiTheme="majorBidi" w:hAnsiTheme="majorBidi" w:cstheme="majorBidi"/>
        </w:rPr>
        <w:t xml:space="preserve"> K</w:t>
      </w:r>
      <w:r w:rsidR="00370BC2" w:rsidRPr="00806CF3">
        <w:rPr>
          <w:rFonts w:asciiTheme="majorBidi" w:hAnsiTheme="majorBidi" w:cstheme="majorBidi"/>
          <w:vertAlign w:val="subscript"/>
        </w:rPr>
        <w:t>w</w:t>
      </w:r>
      <w:r w:rsidR="00370BC2" w:rsidRPr="008006FA">
        <w:rPr>
          <w:rFonts w:asciiTheme="majorBidi" w:hAnsiTheme="majorBidi" w:cstheme="majorBidi"/>
        </w:rPr>
        <w:t xml:space="preserve"> is the effective water permeability, </w:t>
      </w:r>
      <w:r>
        <w:rPr>
          <w:rFonts w:asciiTheme="majorBidi" w:hAnsiTheme="majorBidi" w:cstheme="majorBidi"/>
        </w:rPr>
        <w:t xml:space="preserve">in </w:t>
      </w:r>
      <w:r w:rsidR="00370BC2" w:rsidRPr="008006FA">
        <w:rPr>
          <w:rFonts w:asciiTheme="majorBidi" w:hAnsiTheme="majorBidi" w:cstheme="majorBidi"/>
        </w:rPr>
        <w:t>md; µ</w:t>
      </w:r>
      <w:r w:rsidR="00370BC2" w:rsidRPr="00806CF3">
        <w:rPr>
          <w:rFonts w:asciiTheme="majorBidi" w:hAnsiTheme="majorBidi" w:cstheme="majorBidi"/>
          <w:vertAlign w:val="subscript"/>
        </w:rPr>
        <w:t>w</w:t>
      </w:r>
      <w:r w:rsidR="00370BC2" w:rsidRPr="008006FA">
        <w:rPr>
          <w:rFonts w:asciiTheme="majorBidi" w:hAnsiTheme="majorBidi" w:cstheme="majorBidi"/>
        </w:rPr>
        <w:t xml:space="preserve"> is the water viscosity, </w:t>
      </w:r>
      <w:r>
        <w:rPr>
          <w:rFonts w:asciiTheme="majorBidi" w:hAnsiTheme="majorBidi" w:cstheme="majorBidi"/>
        </w:rPr>
        <w:t xml:space="preserve">in </w:t>
      </w:r>
      <w:r w:rsidR="00370BC2" w:rsidRPr="008006FA">
        <w:rPr>
          <w:rFonts w:asciiTheme="majorBidi" w:hAnsiTheme="majorBidi" w:cstheme="majorBidi"/>
        </w:rPr>
        <w:t xml:space="preserve">Pa.s; K is the suspension permeability, </w:t>
      </w:r>
      <w:r>
        <w:rPr>
          <w:rFonts w:asciiTheme="majorBidi" w:hAnsiTheme="majorBidi" w:cstheme="majorBidi"/>
        </w:rPr>
        <w:t xml:space="preserve">in </w:t>
      </w:r>
      <w:r w:rsidR="00370BC2" w:rsidRPr="008006FA">
        <w:rPr>
          <w:rFonts w:asciiTheme="majorBidi" w:hAnsiTheme="majorBidi" w:cstheme="majorBidi"/>
        </w:rPr>
        <w:t>md</w:t>
      </w:r>
      <w:r>
        <w:rPr>
          <w:rFonts w:asciiTheme="majorBidi" w:hAnsiTheme="majorBidi" w:cstheme="majorBidi"/>
        </w:rPr>
        <w:t>;</w:t>
      </w:r>
      <w:r w:rsidR="00370BC2" w:rsidRPr="008006FA">
        <w:rPr>
          <w:rFonts w:asciiTheme="majorBidi" w:hAnsiTheme="majorBidi" w:cstheme="majorBidi"/>
        </w:rPr>
        <w:t xml:space="preserve"> and µ is the suspension viscosity, </w:t>
      </w:r>
      <w:r w:rsidR="000836CC">
        <w:rPr>
          <w:rFonts w:asciiTheme="majorBidi" w:hAnsiTheme="majorBidi" w:cstheme="majorBidi"/>
        </w:rPr>
        <w:t xml:space="preserve">in </w:t>
      </w:r>
      <w:r w:rsidR="00370BC2" w:rsidRPr="008006FA">
        <w:rPr>
          <w:rFonts w:asciiTheme="majorBidi" w:hAnsiTheme="majorBidi" w:cstheme="majorBidi"/>
        </w:rPr>
        <w:t>Pa.s. The resistance factor increased from 4.3 at suspension concentration of 0.5 vol% to 15.3 at suspension concentration of 3 vol</w:t>
      </w:r>
      <w:r w:rsidR="000836CC">
        <w:rPr>
          <w:rFonts w:asciiTheme="majorBidi" w:hAnsiTheme="majorBidi" w:cstheme="majorBidi"/>
        </w:rPr>
        <w:t>%. This means that an increase</w:t>
      </w:r>
      <w:r w:rsidR="00370BC2" w:rsidRPr="008006FA">
        <w:rPr>
          <w:rFonts w:asciiTheme="majorBidi" w:hAnsiTheme="majorBidi" w:cstheme="majorBidi"/>
        </w:rPr>
        <w:t xml:space="preserve"> in plugging of the pores occurs when the suspension concentration</w:t>
      </w:r>
      <w:r w:rsidR="000836CC">
        <w:rPr>
          <w:rFonts w:asciiTheme="majorBidi" w:hAnsiTheme="majorBidi" w:cstheme="majorBidi"/>
        </w:rPr>
        <w:t xml:space="preserve"> increases</w:t>
      </w:r>
      <w:r w:rsidR="00370BC2" w:rsidRPr="008006FA">
        <w:rPr>
          <w:rFonts w:asciiTheme="majorBidi" w:hAnsiTheme="majorBidi" w:cstheme="majorBidi"/>
        </w:rPr>
        <w:t xml:space="preserve">. The following relationship correlates the </w:t>
      </w:r>
      <w:r w:rsidR="00722E88">
        <w:rPr>
          <w:rFonts w:asciiTheme="majorBidi" w:hAnsiTheme="majorBidi" w:cstheme="majorBidi"/>
        </w:rPr>
        <w:t>experimental data satisfactory.</w:t>
      </w:r>
    </w:p>
    <w:p w:rsidR="006712F9" w:rsidRPr="008006FA" w:rsidRDefault="006E7B3B" w:rsidP="006712F9">
      <w:pPr>
        <w:pStyle w:val="MTDisplayEquation"/>
        <w:spacing w:after="0" w:line="240" w:lineRule="auto"/>
        <w:jc w:val="both"/>
        <w:rPr>
          <w:rFonts w:asciiTheme="majorBidi" w:hAnsiTheme="majorBidi" w:cstheme="majorBidi"/>
          <w:sz w:val="24"/>
          <w:szCs w:val="24"/>
        </w:rPr>
      </w:pPr>
      <w:r>
        <w:rPr>
          <w:rFonts w:asciiTheme="majorBidi" w:hAnsiTheme="majorBidi" w:cstheme="majorBidi"/>
          <w:noProof/>
        </w:rPr>
        <w:pict>
          <v:shape id="_x0000_s1037" type="#_x0000_t75" style="position:absolute;left:0;text-align:left;margin-left:34.3pt;margin-top:-7.25pt;width:262pt;height:40pt;z-index:251852800">
            <v:imagedata r:id="rId131" o:title=""/>
          </v:shape>
          <o:OLEObject Type="Embed" ProgID="Equation.DSMT4" ShapeID="_x0000_s1037" DrawAspect="Content" ObjectID="_1479560374" r:id="rId132"/>
        </w:pict>
      </w:r>
      <w:r w:rsidR="00370BC2" w:rsidRPr="008006FA">
        <w:rPr>
          <w:rFonts w:asciiTheme="majorBidi" w:hAnsiTheme="majorBidi" w:cstheme="majorBidi"/>
          <w:sz w:val="24"/>
          <w:szCs w:val="24"/>
        </w:rPr>
        <w:t xml:space="preserve">                </w:t>
      </w:r>
      <w:r w:rsidR="006712F9">
        <w:rPr>
          <w:rFonts w:asciiTheme="majorBidi" w:hAnsiTheme="majorBidi" w:cstheme="majorBidi"/>
          <w:sz w:val="24"/>
          <w:szCs w:val="24"/>
        </w:rPr>
        <w:t xml:space="preserve">         </w:t>
      </w:r>
      <w:r w:rsidR="00370BC2" w:rsidRPr="008006FA">
        <w:rPr>
          <w:rFonts w:asciiTheme="majorBidi" w:hAnsiTheme="majorBidi" w:cstheme="majorBidi"/>
          <w:sz w:val="24"/>
          <w:szCs w:val="24"/>
        </w:rPr>
        <w:t xml:space="preserve">                                                                                </w:t>
      </w:r>
      <w:r w:rsidR="00845BFE">
        <w:rPr>
          <w:rFonts w:asciiTheme="majorBidi" w:hAnsiTheme="majorBidi" w:cstheme="majorBidi"/>
          <w:sz w:val="24"/>
          <w:szCs w:val="24"/>
        </w:rPr>
        <w:t xml:space="preserve">         </w:t>
      </w:r>
      <w:r w:rsidR="006712F9" w:rsidRPr="008006FA">
        <w:rPr>
          <w:rFonts w:asciiTheme="majorBidi" w:hAnsiTheme="majorBidi" w:cstheme="majorBidi"/>
          <w:sz w:val="24"/>
          <w:szCs w:val="24"/>
        </w:rPr>
        <w:t>(</w:t>
      </w:r>
      <w:r w:rsidR="00066383">
        <w:rPr>
          <w:rFonts w:asciiTheme="majorBidi" w:hAnsiTheme="majorBidi" w:cstheme="majorBidi"/>
          <w:sz w:val="24"/>
          <w:szCs w:val="24"/>
        </w:rPr>
        <w:t>5</w:t>
      </w:r>
      <w:r w:rsidR="00845BFE">
        <w:rPr>
          <w:rFonts w:asciiTheme="majorBidi" w:hAnsiTheme="majorBidi" w:cstheme="majorBidi"/>
          <w:sz w:val="24"/>
          <w:szCs w:val="24"/>
        </w:rPr>
        <w:t>.</w:t>
      </w:r>
      <w:r w:rsidR="00066383">
        <w:rPr>
          <w:rFonts w:asciiTheme="majorBidi" w:hAnsiTheme="majorBidi" w:cstheme="majorBidi"/>
          <w:sz w:val="24"/>
          <w:szCs w:val="24"/>
        </w:rPr>
        <w:t>9</w:t>
      </w:r>
      <w:r w:rsidR="006712F9" w:rsidRPr="008006FA">
        <w:rPr>
          <w:rFonts w:asciiTheme="majorBidi" w:hAnsiTheme="majorBidi" w:cstheme="majorBidi"/>
          <w:sz w:val="24"/>
          <w:szCs w:val="24"/>
        </w:rPr>
        <w:t>)</w:t>
      </w:r>
    </w:p>
    <w:p w:rsidR="00370BC2" w:rsidRPr="008006FA" w:rsidRDefault="00370BC2" w:rsidP="006712F9">
      <w:pPr>
        <w:pStyle w:val="MTDisplayEquation"/>
        <w:spacing w:after="0" w:line="240" w:lineRule="auto"/>
        <w:jc w:val="both"/>
        <w:rPr>
          <w:rFonts w:asciiTheme="majorBidi" w:hAnsiTheme="majorBidi" w:cstheme="majorBidi"/>
          <w:sz w:val="24"/>
          <w:szCs w:val="24"/>
        </w:rPr>
      </w:pPr>
      <w:r w:rsidRPr="008006FA">
        <w:rPr>
          <w:rFonts w:asciiTheme="majorBidi" w:hAnsiTheme="majorBidi" w:cstheme="majorBidi"/>
          <w:sz w:val="24"/>
          <w:szCs w:val="24"/>
        </w:rPr>
        <w:t xml:space="preserve">                                                                     </w:t>
      </w:r>
      <w:r w:rsidR="006712F9">
        <w:rPr>
          <w:rFonts w:asciiTheme="majorBidi" w:hAnsiTheme="majorBidi" w:cstheme="majorBidi"/>
          <w:sz w:val="24"/>
          <w:szCs w:val="24"/>
        </w:rPr>
        <w:t xml:space="preserve">                             </w:t>
      </w:r>
    </w:p>
    <w:p w:rsidR="00370BC2" w:rsidRPr="008006FA" w:rsidRDefault="00370BC2" w:rsidP="00370BC2">
      <w:pPr>
        <w:pStyle w:val="ListParagraph"/>
        <w:spacing w:line="240" w:lineRule="auto"/>
        <w:ind w:left="0"/>
        <w:jc w:val="both"/>
        <w:rPr>
          <w:rFonts w:asciiTheme="majorBidi" w:hAnsiTheme="majorBidi" w:cstheme="majorBidi"/>
        </w:rPr>
      </w:pPr>
    </w:p>
    <w:p w:rsidR="009D38B1" w:rsidRDefault="00370BC2" w:rsidP="00722E88">
      <w:pPr>
        <w:pStyle w:val="ListParagraph"/>
        <w:ind w:left="0"/>
        <w:jc w:val="both"/>
        <w:rPr>
          <w:rFonts w:asciiTheme="majorBidi" w:hAnsiTheme="majorBidi" w:cstheme="majorBidi"/>
          <w:vertAlign w:val="superscript"/>
        </w:rPr>
      </w:pPr>
      <w:r w:rsidRPr="008006FA">
        <w:rPr>
          <w:rFonts w:asciiTheme="majorBidi" w:hAnsiTheme="majorBidi" w:cstheme="majorBidi"/>
        </w:rPr>
        <w:t>where F</w:t>
      </w:r>
      <w:r w:rsidRPr="008006FA">
        <w:rPr>
          <w:rFonts w:asciiTheme="majorBidi" w:hAnsiTheme="majorBidi" w:cstheme="majorBidi"/>
          <w:vertAlign w:val="subscript"/>
        </w:rPr>
        <w:t>r</w:t>
      </w:r>
      <w:r w:rsidR="000836CC">
        <w:rPr>
          <w:rFonts w:asciiTheme="majorBidi" w:hAnsiTheme="majorBidi" w:cstheme="majorBidi"/>
        </w:rPr>
        <w:t xml:space="preserve">  indicates resistance factor (</w:t>
      </w:r>
      <w:r w:rsidRPr="008006FA">
        <w:rPr>
          <w:rFonts w:asciiTheme="majorBidi" w:hAnsiTheme="majorBidi" w:cstheme="majorBidi"/>
        </w:rPr>
        <w:t>dimensionle</w:t>
      </w:r>
      <w:r w:rsidR="000836CC">
        <w:rPr>
          <w:rFonts w:asciiTheme="majorBidi" w:hAnsiTheme="majorBidi" w:cstheme="majorBidi"/>
        </w:rPr>
        <w:t>ss)</w:t>
      </w:r>
      <w:r w:rsidRPr="008006FA">
        <w:rPr>
          <w:rFonts w:asciiTheme="majorBidi" w:hAnsiTheme="majorBidi" w:cstheme="majorBidi"/>
        </w:rPr>
        <w:t xml:space="preserve"> and C</w:t>
      </w:r>
      <w:r w:rsidRPr="008006FA">
        <w:rPr>
          <w:rFonts w:asciiTheme="majorBidi" w:hAnsiTheme="majorBidi" w:cstheme="majorBidi"/>
          <w:vertAlign w:val="subscript"/>
        </w:rPr>
        <w:t>p</w:t>
      </w:r>
      <w:r w:rsidR="000836CC">
        <w:rPr>
          <w:rFonts w:asciiTheme="majorBidi" w:hAnsiTheme="majorBidi" w:cstheme="majorBidi"/>
        </w:rPr>
        <w:t xml:space="preserve"> is gel-particle concentration, vol</w:t>
      </w:r>
      <w:r w:rsidRPr="008006FA">
        <w:rPr>
          <w:rFonts w:asciiTheme="majorBidi" w:hAnsiTheme="majorBidi" w:cstheme="majorBidi"/>
        </w:rPr>
        <w:t xml:space="preserve">%. </w:t>
      </w:r>
      <w:r w:rsidR="004978F5">
        <w:rPr>
          <w:rFonts w:asciiTheme="majorBidi" w:hAnsiTheme="majorBidi" w:cstheme="majorBidi"/>
        </w:rPr>
        <w:t>This correlation was obtained by regression of a weighted-sum</w:t>
      </w:r>
      <w:r w:rsidRPr="008006FA">
        <w:rPr>
          <w:rFonts w:asciiTheme="majorBidi" w:hAnsiTheme="majorBidi" w:cstheme="majorBidi"/>
        </w:rPr>
        <w:t xml:space="preserve"> </w:t>
      </w:r>
      <w:r w:rsidR="004978F5">
        <w:rPr>
          <w:rFonts w:asciiTheme="majorBidi" w:hAnsiTheme="majorBidi" w:cstheme="majorBidi"/>
        </w:rPr>
        <w:t>combination of Eqs.</w:t>
      </w:r>
      <w:r w:rsidR="00BD22C8">
        <w:rPr>
          <w:rFonts w:asciiTheme="majorBidi" w:hAnsiTheme="majorBidi" w:cstheme="majorBidi"/>
        </w:rPr>
        <w:t xml:space="preserve"> B</w:t>
      </w:r>
      <w:r w:rsidRPr="008006FA">
        <w:rPr>
          <w:rFonts w:asciiTheme="majorBidi" w:hAnsiTheme="majorBidi" w:cstheme="majorBidi"/>
        </w:rPr>
        <w:t>-</w:t>
      </w:r>
      <w:r w:rsidR="004978F5">
        <w:rPr>
          <w:rFonts w:asciiTheme="majorBidi" w:hAnsiTheme="majorBidi" w:cstheme="majorBidi"/>
        </w:rPr>
        <w:t>5 and</w:t>
      </w:r>
      <w:r w:rsidR="00BD22C8">
        <w:rPr>
          <w:rFonts w:asciiTheme="majorBidi" w:hAnsiTheme="majorBidi" w:cstheme="majorBidi"/>
        </w:rPr>
        <w:t xml:space="preserve"> B</w:t>
      </w:r>
      <w:r w:rsidR="003B6612">
        <w:rPr>
          <w:rFonts w:asciiTheme="majorBidi" w:hAnsiTheme="majorBidi" w:cstheme="majorBidi"/>
        </w:rPr>
        <w:t>-6</w:t>
      </w:r>
      <w:r w:rsidR="004978F5">
        <w:rPr>
          <w:rFonts w:asciiTheme="majorBidi" w:hAnsiTheme="majorBidi" w:cstheme="majorBidi"/>
        </w:rPr>
        <w:t>,</w:t>
      </w:r>
      <w:r w:rsidR="000836CC">
        <w:rPr>
          <w:rFonts w:asciiTheme="majorBidi" w:hAnsiTheme="majorBidi" w:cstheme="majorBidi"/>
        </w:rPr>
        <w:t xml:space="preserve"> both given in A</w:t>
      </w:r>
      <w:r w:rsidR="00BD22C8">
        <w:rPr>
          <w:rFonts w:asciiTheme="majorBidi" w:hAnsiTheme="majorBidi" w:cstheme="majorBidi"/>
        </w:rPr>
        <w:t>ppendix B</w:t>
      </w:r>
      <w:r w:rsidR="003B6612">
        <w:rPr>
          <w:rFonts w:asciiTheme="majorBidi" w:hAnsiTheme="majorBidi" w:cstheme="majorBidi"/>
        </w:rPr>
        <w:t xml:space="preserve">, as shown in </w:t>
      </w:r>
      <w:r w:rsidR="003B6612" w:rsidRPr="003B6612">
        <w:rPr>
          <w:rFonts w:asciiTheme="majorBidi" w:hAnsiTheme="majorBidi" w:cstheme="majorBidi"/>
          <w:b/>
          <w:bCs/>
        </w:rPr>
        <w:t>Fig</w:t>
      </w:r>
      <w:r w:rsidR="003B6612">
        <w:rPr>
          <w:rFonts w:asciiTheme="majorBidi" w:hAnsiTheme="majorBidi" w:cstheme="majorBidi"/>
          <w:b/>
          <w:bCs/>
        </w:rPr>
        <w:t>s</w:t>
      </w:r>
      <w:r w:rsidR="00BD22C8">
        <w:rPr>
          <w:rFonts w:asciiTheme="majorBidi" w:hAnsiTheme="majorBidi" w:cstheme="majorBidi"/>
          <w:b/>
          <w:bCs/>
        </w:rPr>
        <w:t>. C</w:t>
      </w:r>
      <w:r w:rsidR="003B6612" w:rsidRPr="003B6612">
        <w:rPr>
          <w:rFonts w:asciiTheme="majorBidi" w:hAnsiTheme="majorBidi" w:cstheme="majorBidi"/>
          <w:b/>
          <w:bCs/>
        </w:rPr>
        <w:t>.7</w:t>
      </w:r>
      <w:r w:rsidR="003B6612">
        <w:rPr>
          <w:rFonts w:asciiTheme="majorBidi" w:hAnsiTheme="majorBidi" w:cstheme="majorBidi"/>
        </w:rPr>
        <w:t xml:space="preserve"> and </w:t>
      </w:r>
      <w:r w:rsidR="00BD22C8">
        <w:rPr>
          <w:rFonts w:asciiTheme="majorBidi" w:hAnsiTheme="majorBidi" w:cstheme="majorBidi"/>
          <w:b/>
          <w:bCs/>
        </w:rPr>
        <w:t>C</w:t>
      </w:r>
      <w:r w:rsidR="003B6612" w:rsidRPr="003B6612">
        <w:rPr>
          <w:rFonts w:asciiTheme="majorBidi" w:hAnsiTheme="majorBidi" w:cstheme="majorBidi"/>
          <w:b/>
          <w:bCs/>
        </w:rPr>
        <w:t>.8</w:t>
      </w:r>
      <w:r w:rsidR="000836CC">
        <w:rPr>
          <w:rFonts w:asciiTheme="majorBidi" w:hAnsiTheme="majorBidi" w:cstheme="majorBidi"/>
        </w:rPr>
        <w:t xml:space="preserve"> in A</w:t>
      </w:r>
      <w:r w:rsidR="00BD22C8">
        <w:rPr>
          <w:rFonts w:asciiTheme="majorBidi" w:hAnsiTheme="majorBidi" w:cstheme="majorBidi"/>
        </w:rPr>
        <w:t>ppendix C</w:t>
      </w:r>
      <w:r w:rsidR="003B6612">
        <w:rPr>
          <w:rFonts w:asciiTheme="majorBidi" w:hAnsiTheme="majorBidi" w:cstheme="majorBidi"/>
        </w:rPr>
        <w:t>.</w:t>
      </w:r>
      <w:r w:rsidRPr="008006FA">
        <w:rPr>
          <w:rFonts w:asciiTheme="majorBidi" w:hAnsiTheme="majorBidi" w:cstheme="majorBidi"/>
        </w:rPr>
        <w:t xml:space="preserve"> </w:t>
      </w:r>
      <w:r w:rsidRPr="008006FA">
        <w:rPr>
          <w:rFonts w:asciiTheme="majorBidi" w:hAnsiTheme="majorBidi" w:cstheme="majorBidi"/>
          <w:vertAlign w:val="superscript"/>
        </w:rPr>
        <w:t xml:space="preserve">   </w:t>
      </w:r>
    </w:p>
    <w:p w:rsidR="009D38B1" w:rsidRPr="008006FA" w:rsidRDefault="000C1149" w:rsidP="009D38B1">
      <w:pPr>
        <w:jc w:val="both"/>
        <w:rPr>
          <w:rFonts w:asciiTheme="majorBidi" w:hAnsiTheme="majorBidi" w:cstheme="majorBidi"/>
          <w:b/>
          <w:bCs/>
        </w:rPr>
      </w:pPr>
      <w:r>
        <w:rPr>
          <w:noProof/>
          <w:lang w:bidi="ar-SA"/>
        </w:rPr>
        <w:lastRenderedPageBreak/>
        <w:drawing>
          <wp:inline distT="0" distB="0" distL="0" distR="0" wp14:anchorId="74BA314D" wp14:editId="26023A1B">
            <wp:extent cx="5334000" cy="3771900"/>
            <wp:effectExtent l="0" t="0" r="19050" b="1905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9D38B1" w:rsidRDefault="009D38B1" w:rsidP="00C55F2E">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8068E8">
        <w:rPr>
          <w:rFonts w:asciiTheme="majorBidi" w:hAnsiTheme="majorBidi" w:cstheme="majorBidi"/>
          <w:b/>
          <w:bCs/>
        </w:rPr>
        <w:t>5</w:t>
      </w:r>
      <w:r w:rsidR="007716C9">
        <w:rPr>
          <w:rFonts w:asciiTheme="majorBidi" w:hAnsiTheme="majorBidi" w:cstheme="majorBidi"/>
          <w:b/>
          <w:bCs/>
        </w:rPr>
        <w:t>.</w:t>
      </w:r>
      <w:r w:rsidR="008068E8">
        <w:rPr>
          <w:rFonts w:asciiTheme="majorBidi" w:hAnsiTheme="majorBidi" w:cstheme="majorBidi"/>
          <w:b/>
          <w:bCs/>
        </w:rPr>
        <w:t>20</w:t>
      </w:r>
      <w:r w:rsidRPr="008006FA">
        <w:rPr>
          <w:rFonts w:asciiTheme="majorBidi" w:hAnsiTheme="majorBidi" w:cstheme="majorBidi"/>
          <w:b/>
          <w:bCs/>
        </w:rPr>
        <w:t>: Polynomial relationship b</w:t>
      </w:r>
      <w:r w:rsidR="001C5AE9">
        <w:rPr>
          <w:rFonts w:asciiTheme="majorBidi" w:hAnsiTheme="majorBidi" w:cstheme="majorBidi"/>
          <w:b/>
          <w:bCs/>
        </w:rPr>
        <w:t>etween gel-</w:t>
      </w:r>
      <w:r w:rsidRPr="008006FA">
        <w:rPr>
          <w:rFonts w:asciiTheme="majorBidi" w:hAnsiTheme="majorBidi" w:cstheme="majorBidi"/>
          <w:b/>
          <w:bCs/>
        </w:rPr>
        <w:t xml:space="preserve">particle concentration and </w:t>
      </w:r>
    </w:p>
    <w:p w:rsidR="00C55F2E" w:rsidRPr="008006FA" w:rsidRDefault="00C55F2E" w:rsidP="00C55F2E">
      <w:pPr>
        <w:tabs>
          <w:tab w:val="left" w:pos="1019"/>
        </w:tabs>
        <w:spacing w:line="240" w:lineRule="auto"/>
        <w:jc w:val="both"/>
        <w:rPr>
          <w:rFonts w:asciiTheme="majorBidi" w:hAnsiTheme="majorBidi" w:cstheme="majorBidi"/>
          <w:b/>
          <w:bCs/>
        </w:rPr>
      </w:pPr>
      <w:r>
        <w:rPr>
          <w:rFonts w:asciiTheme="majorBidi" w:hAnsiTheme="majorBidi" w:cstheme="majorBidi"/>
          <w:b/>
          <w:bCs/>
        </w:rPr>
        <w:tab/>
      </w:r>
      <w:r w:rsidRPr="008006FA">
        <w:rPr>
          <w:rFonts w:asciiTheme="majorBidi" w:hAnsiTheme="majorBidi" w:cstheme="majorBidi"/>
          <w:b/>
          <w:bCs/>
        </w:rPr>
        <w:t>resistance factor at 1</w:t>
      </w:r>
      <w:r>
        <w:rPr>
          <w:rFonts w:asciiTheme="majorBidi" w:hAnsiTheme="majorBidi" w:cstheme="majorBidi"/>
          <w:b/>
          <w:bCs/>
        </w:rPr>
        <w:t xml:space="preserve">00 cm³/hr </w:t>
      </w:r>
      <w:r w:rsidRPr="008006FA">
        <w:rPr>
          <w:rFonts w:asciiTheme="majorBidi" w:hAnsiTheme="majorBidi" w:cstheme="majorBidi"/>
          <w:b/>
          <w:bCs/>
        </w:rPr>
        <w:t xml:space="preserve">and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370BC2" w:rsidRPr="008006FA" w:rsidRDefault="00370BC2" w:rsidP="00370BC2">
      <w:pPr>
        <w:pStyle w:val="ListParagraph"/>
        <w:ind w:left="0"/>
        <w:jc w:val="both"/>
        <w:rPr>
          <w:rFonts w:asciiTheme="majorBidi" w:hAnsiTheme="majorBidi" w:cstheme="majorBidi"/>
        </w:rPr>
      </w:pPr>
      <w:r w:rsidRPr="008006FA">
        <w:rPr>
          <w:rFonts w:asciiTheme="majorBidi" w:hAnsiTheme="majorBidi" w:cstheme="majorBidi"/>
          <w:vertAlign w:val="superscript"/>
        </w:rPr>
        <w:t xml:space="preserve">               </w:t>
      </w:r>
    </w:p>
    <w:p w:rsidR="00370BC2" w:rsidRPr="008006FA" w:rsidRDefault="00370BC2" w:rsidP="002E475C">
      <w:pPr>
        <w:jc w:val="both"/>
        <w:rPr>
          <w:rFonts w:asciiTheme="majorBidi" w:hAnsiTheme="majorBidi" w:cstheme="majorBidi"/>
        </w:rPr>
      </w:pPr>
      <w:r w:rsidRPr="008006FA">
        <w:rPr>
          <w:rFonts w:asciiTheme="majorBidi" w:hAnsiTheme="majorBidi" w:cstheme="majorBidi"/>
          <w:b/>
          <w:bCs/>
        </w:rPr>
        <w:t xml:space="preserve">                Fig. </w:t>
      </w:r>
      <w:r w:rsidR="00A12B40">
        <w:rPr>
          <w:rFonts w:asciiTheme="majorBidi" w:hAnsiTheme="majorBidi" w:cstheme="majorBidi"/>
          <w:b/>
          <w:bCs/>
        </w:rPr>
        <w:t>5</w:t>
      </w:r>
      <w:r w:rsidR="007716C9">
        <w:rPr>
          <w:rFonts w:asciiTheme="majorBidi" w:hAnsiTheme="majorBidi" w:cstheme="majorBidi"/>
          <w:b/>
          <w:bCs/>
        </w:rPr>
        <w:t>.</w:t>
      </w:r>
      <w:r w:rsidR="00A12B40">
        <w:rPr>
          <w:rFonts w:asciiTheme="majorBidi" w:hAnsiTheme="majorBidi" w:cstheme="majorBidi"/>
          <w:b/>
          <w:bCs/>
        </w:rPr>
        <w:t>21</w:t>
      </w:r>
      <w:r w:rsidRPr="008006FA">
        <w:rPr>
          <w:rFonts w:asciiTheme="majorBidi" w:hAnsiTheme="majorBidi" w:cstheme="majorBidi"/>
        </w:rPr>
        <w:t xml:space="preserve"> shows the relationship between injection flow rate and resistance factor. The resistance factor increases for the low flow rate and decreases for the high flow rate because of the hydrodynamic force and the viscosity, the resistance factor increased from 12.01 to 15.29 when the flow rate increased from 50 cm³/hr to 100 cm³/hr and the resistance factor decreased from 15.3 to 9.1 when the flow rate increased from 100cm³/hr to 400cm³/hr. The following relationship correlates the experimental data satisfactorily.</w:t>
      </w:r>
      <w:r w:rsidR="002E475C">
        <w:rPr>
          <w:rFonts w:asciiTheme="majorBidi" w:hAnsiTheme="majorBidi" w:cstheme="majorBidi"/>
        </w:rPr>
        <w:t xml:space="preserve"> </w:t>
      </w:r>
      <w:r w:rsidRPr="008006FA">
        <w:rPr>
          <w:rFonts w:asciiTheme="majorBidi" w:hAnsiTheme="majorBidi" w:cstheme="majorBidi"/>
        </w:rPr>
        <w:t xml:space="preserve">                                               </w:t>
      </w:r>
    </w:p>
    <w:p w:rsidR="00370BC2" w:rsidRDefault="006E7B3B" w:rsidP="00370BC2">
      <w:pPr>
        <w:pStyle w:val="MTDisplayEquation"/>
        <w:spacing w:after="0" w:line="480" w:lineRule="auto"/>
        <w:jc w:val="both"/>
        <w:rPr>
          <w:rFonts w:asciiTheme="majorBidi" w:hAnsiTheme="majorBidi" w:cstheme="majorBidi"/>
          <w:sz w:val="24"/>
          <w:szCs w:val="24"/>
        </w:rPr>
      </w:pPr>
      <w:r>
        <w:rPr>
          <w:rFonts w:asciiTheme="majorBidi" w:hAnsiTheme="majorBidi" w:cstheme="majorBidi"/>
          <w:noProof/>
        </w:rPr>
        <w:pict>
          <v:shape id="_x0000_s1035" type="#_x0000_t75" style="position:absolute;left:0;text-align:left;margin-left:38.9pt;margin-top:-4.75pt;width:273pt;height:36pt;z-index:251850752" stroked="t" strokecolor="white">
            <v:imagedata r:id="rId134" o:title=""/>
          </v:shape>
          <o:OLEObject Type="Embed" ProgID="Equation.DSMT4" ShapeID="_x0000_s1035" DrawAspect="Content" ObjectID="_1479560375" r:id="rId135"/>
        </w:pict>
      </w:r>
      <w:r w:rsidR="00370BC2" w:rsidRPr="008006FA">
        <w:rPr>
          <w:rFonts w:asciiTheme="majorBidi" w:hAnsiTheme="majorBidi" w:cstheme="majorBidi"/>
          <w:sz w:val="24"/>
          <w:szCs w:val="24"/>
        </w:rPr>
        <w:tab/>
      </w:r>
      <w:r w:rsidR="006712F9">
        <w:rPr>
          <w:rFonts w:asciiTheme="majorBidi" w:hAnsiTheme="majorBidi" w:cstheme="majorBidi"/>
          <w:sz w:val="24"/>
          <w:szCs w:val="24"/>
        </w:rPr>
        <w:t xml:space="preserve">                                                                                               </w:t>
      </w:r>
      <w:r w:rsidR="00370BC2" w:rsidRPr="008006FA">
        <w:rPr>
          <w:rFonts w:asciiTheme="majorBidi" w:hAnsiTheme="majorBidi" w:cstheme="majorBidi"/>
          <w:sz w:val="24"/>
          <w:szCs w:val="24"/>
        </w:rPr>
        <w:t>(</w:t>
      </w:r>
      <w:r w:rsidR="00066383">
        <w:rPr>
          <w:rFonts w:asciiTheme="majorBidi" w:hAnsiTheme="majorBidi" w:cstheme="majorBidi"/>
          <w:sz w:val="24"/>
          <w:szCs w:val="24"/>
        </w:rPr>
        <w:t>5</w:t>
      </w:r>
      <w:r w:rsidR="00845BFE">
        <w:rPr>
          <w:rFonts w:asciiTheme="majorBidi" w:hAnsiTheme="majorBidi" w:cstheme="majorBidi"/>
          <w:sz w:val="24"/>
          <w:szCs w:val="24"/>
        </w:rPr>
        <w:t>.</w:t>
      </w:r>
      <w:r w:rsidR="00066383">
        <w:rPr>
          <w:rFonts w:asciiTheme="majorBidi" w:hAnsiTheme="majorBidi" w:cstheme="majorBidi"/>
          <w:sz w:val="24"/>
          <w:szCs w:val="24"/>
        </w:rPr>
        <w:t>10</w:t>
      </w:r>
      <w:r w:rsidR="00370BC2" w:rsidRPr="008006FA">
        <w:rPr>
          <w:rFonts w:asciiTheme="majorBidi" w:hAnsiTheme="majorBidi" w:cstheme="majorBidi"/>
          <w:sz w:val="24"/>
          <w:szCs w:val="24"/>
        </w:rPr>
        <w:t>)</w:t>
      </w:r>
    </w:p>
    <w:p w:rsidR="002E475C" w:rsidRPr="002E475C" w:rsidRDefault="002E475C" w:rsidP="002E475C">
      <w:pPr>
        <w:rPr>
          <w:lang w:bidi="ar-SA"/>
        </w:rPr>
      </w:pPr>
    </w:p>
    <w:p w:rsidR="002E475C" w:rsidRDefault="00370BC2" w:rsidP="00943C87">
      <w:pPr>
        <w:pStyle w:val="ListParagraph"/>
        <w:ind w:left="0"/>
        <w:jc w:val="both"/>
        <w:rPr>
          <w:rFonts w:asciiTheme="majorBidi" w:hAnsiTheme="majorBidi" w:cstheme="majorBidi"/>
        </w:rPr>
      </w:pPr>
      <w:r w:rsidRPr="008006FA">
        <w:rPr>
          <w:rFonts w:asciiTheme="majorBidi" w:hAnsiTheme="majorBidi" w:cstheme="majorBidi"/>
        </w:rPr>
        <w:t>where F</w:t>
      </w:r>
      <w:r w:rsidRPr="004C64FC">
        <w:rPr>
          <w:rFonts w:asciiTheme="majorBidi" w:hAnsiTheme="majorBidi" w:cstheme="majorBidi"/>
          <w:vertAlign w:val="subscript"/>
        </w:rPr>
        <w:t xml:space="preserve">r </w:t>
      </w:r>
      <w:r w:rsidR="004C64FC">
        <w:rPr>
          <w:rFonts w:asciiTheme="majorBidi" w:hAnsiTheme="majorBidi" w:cstheme="majorBidi"/>
        </w:rPr>
        <w:t xml:space="preserve"> indicates resistance factor (dimensionless) and</w:t>
      </w:r>
      <w:r w:rsidRPr="008006FA">
        <w:rPr>
          <w:rFonts w:asciiTheme="majorBidi" w:hAnsiTheme="majorBidi" w:cstheme="majorBidi"/>
        </w:rPr>
        <w:t xml:space="preserve"> q is injection flow rate, </w:t>
      </w:r>
      <w:r w:rsidR="004C64FC">
        <w:rPr>
          <w:rFonts w:asciiTheme="majorBidi" w:hAnsiTheme="majorBidi" w:cstheme="majorBidi"/>
        </w:rPr>
        <w:t xml:space="preserve">in </w:t>
      </w:r>
    </w:p>
    <w:p w:rsidR="00487DBF" w:rsidRDefault="00370BC2" w:rsidP="00943C87">
      <w:pPr>
        <w:pStyle w:val="ListParagraph"/>
        <w:ind w:left="0"/>
        <w:jc w:val="both"/>
        <w:rPr>
          <w:rFonts w:asciiTheme="majorBidi" w:hAnsiTheme="majorBidi" w:cstheme="majorBidi"/>
          <w:vertAlign w:val="superscript"/>
        </w:rPr>
      </w:pPr>
      <w:r w:rsidRPr="008006FA">
        <w:rPr>
          <w:rFonts w:asciiTheme="majorBidi" w:hAnsiTheme="majorBidi" w:cstheme="majorBidi"/>
        </w:rPr>
        <w:lastRenderedPageBreak/>
        <w:t xml:space="preserve">cm³/hr. </w:t>
      </w:r>
      <w:r w:rsidR="00943C87">
        <w:rPr>
          <w:rFonts w:asciiTheme="majorBidi" w:hAnsiTheme="majorBidi" w:cstheme="majorBidi"/>
        </w:rPr>
        <w:t>This correlation was obtained by regression of a weighted-sum</w:t>
      </w:r>
      <w:r w:rsidR="00943C87" w:rsidRPr="008006FA">
        <w:rPr>
          <w:rFonts w:asciiTheme="majorBidi" w:hAnsiTheme="majorBidi" w:cstheme="majorBidi"/>
        </w:rPr>
        <w:t xml:space="preserve"> </w:t>
      </w:r>
      <w:r w:rsidR="00943C87">
        <w:rPr>
          <w:rFonts w:asciiTheme="majorBidi" w:hAnsiTheme="majorBidi" w:cstheme="majorBidi"/>
        </w:rPr>
        <w:t>combination of  Eqs.</w:t>
      </w:r>
      <w:r w:rsidR="00BD22C8">
        <w:rPr>
          <w:rFonts w:asciiTheme="majorBidi" w:hAnsiTheme="majorBidi" w:cstheme="majorBidi"/>
        </w:rPr>
        <w:t xml:space="preserve"> B</w:t>
      </w:r>
      <w:r w:rsidR="00943C87" w:rsidRPr="008006FA">
        <w:rPr>
          <w:rFonts w:asciiTheme="majorBidi" w:hAnsiTheme="majorBidi" w:cstheme="majorBidi"/>
        </w:rPr>
        <w:t>-</w:t>
      </w:r>
      <w:r w:rsidR="00BD22C8">
        <w:rPr>
          <w:rFonts w:asciiTheme="majorBidi" w:hAnsiTheme="majorBidi" w:cstheme="majorBidi"/>
        </w:rPr>
        <w:t>6 and B</w:t>
      </w:r>
      <w:r w:rsidR="004C64FC">
        <w:rPr>
          <w:rFonts w:asciiTheme="majorBidi" w:hAnsiTheme="majorBidi" w:cstheme="majorBidi"/>
        </w:rPr>
        <w:t>-7, both given in A</w:t>
      </w:r>
      <w:r w:rsidR="00BD22C8">
        <w:rPr>
          <w:rFonts w:asciiTheme="majorBidi" w:hAnsiTheme="majorBidi" w:cstheme="majorBidi"/>
        </w:rPr>
        <w:t>ppendix B</w:t>
      </w:r>
      <w:r w:rsidR="00943C87">
        <w:rPr>
          <w:rFonts w:asciiTheme="majorBidi" w:hAnsiTheme="majorBidi" w:cstheme="majorBidi"/>
        </w:rPr>
        <w:t xml:space="preserve">, as shown in </w:t>
      </w:r>
      <w:r w:rsidR="00943C87" w:rsidRPr="003B6612">
        <w:rPr>
          <w:rFonts w:asciiTheme="majorBidi" w:hAnsiTheme="majorBidi" w:cstheme="majorBidi"/>
          <w:b/>
          <w:bCs/>
        </w:rPr>
        <w:t>Fig</w:t>
      </w:r>
      <w:r w:rsidR="00943C87">
        <w:rPr>
          <w:rFonts w:asciiTheme="majorBidi" w:hAnsiTheme="majorBidi" w:cstheme="majorBidi"/>
          <w:b/>
          <w:bCs/>
        </w:rPr>
        <w:t>s</w:t>
      </w:r>
      <w:r w:rsidR="00BD22C8">
        <w:rPr>
          <w:rFonts w:asciiTheme="majorBidi" w:hAnsiTheme="majorBidi" w:cstheme="majorBidi"/>
          <w:b/>
          <w:bCs/>
        </w:rPr>
        <w:t>. C</w:t>
      </w:r>
      <w:r w:rsidR="00943C87" w:rsidRPr="003B6612">
        <w:rPr>
          <w:rFonts w:asciiTheme="majorBidi" w:hAnsiTheme="majorBidi" w:cstheme="majorBidi"/>
          <w:b/>
          <w:bCs/>
        </w:rPr>
        <w:t>.</w:t>
      </w:r>
      <w:r w:rsidR="00943C87">
        <w:rPr>
          <w:rFonts w:asciiTheme="majorBidi" w:hAnsiTheme="majorBidi" w:cstheme="majorBidi"/>
          <w:b/>
          <w:bCs/>
        </w:rPr>
        <w:t>9</w:t>
      </w:r>
      <w:r w:rsidR="00943C87">
        <w:rPr>
          <w:rFonts w:asciiTheme="majorBidi" w:hAnsiTheme="majorBidi" w:cstheme="majorBidi"/>
        </w:rPr>
        <w:t xml:space="preserve"> and </w:t>
      </w:r>
      <w:r w:rsidR="00BD22C8">
        <w:rPr>
          <w:rFonts w:asciiTheme="majorBidi" w:hAnsiTheme="majorBidi" w:cstheme="majorBidi"/>
          <w:b/>
          <w:bCs/>
        </w:rPr>
        <w:t>C</w:t>
      </w:r>
      <w:r w:rsidR="00943C87">
        <w:rPr>
          <w:rFonts w:asciiTheme="majorBidi" w:hAnsiTheme="majorBidi" w:cstheme="majorBidi"/>
          <w:b/>
          <w:bCs/>
        </w:rPr>
        <w:t>.10</w:t>
      </w:r>
      <w:r w:rsidR="004C64FC">
        <w:rPr>
          <w:rFonts w:asciiTheme="majorBidi" w:hAnsiTheme="majorBidi" w:cstheme="majorBidi"/>
        </w:rPr>
        <w:t xml:space="preserve"> in A</w:t>
      </w:r>
      <w:r w:rsidR="00BD22C8">
        <w:rPr>
          <w:rFonts w:asciiTheme="majorBidi" w:hAnsiTheme="majorBidi" w:cstheme="majorBidi"/>
        </w:rPr>
        <w:t>ppendix C</w:t>
      </w:r>
      <w:r w:rsidR="00943C87">
        <w:rPr>
          <w:rFonts w:asciiTheme="majorBidi" w:hAnsiTheme="majorBidi" w:cstheme="majorBidi"/>
        </w:rPr>
        <w:t>.</w:t>
      </w:r>
      <w:r w:rsidR="00943C87" w:rsidRPr="008006FA">
        <w:rPr>
          <w:rFonts w:asciiTheme="majorBidi" w:hAnsiTheme="majorBidi" w:cstheme="majorBidi"/>
        </w:rPr>
        <w:t xml:space="preserve"> </w:t>
      </w:r>
      <w:r w:rsidR="00943C87" w:rsidRPr="008006FA">
        <w:rPr>
          <w:rFonts w:asciiTheme="majorBidi" w:hAnsiTheme="majorBidi" w:cstheme="majorBidi"/>
          <w:vertAlign w:val="superscript"/>
        </w:rPr>
        <w:t xml:space="preserve">   </w:t>
      </w:r>
    </w:p>
    <w:p w:rsidR="00943C87" w:rsidRDefault="00943C87" w:rsidP="00943C87">
      <w:pPr>
        <w:pStyle w:val="ListParagraph"/>
        <w:ind w:left="0"/>
        <w:jc w:val="both"/>
        <w:rPr>
          <w:rFonts w:asciiTheme="majorBidi" w:hAnsiTheme="majorBidi" w:cstheme="majorBidi"/>
          <w:vertAlign w:val="superscript"/>
        </w:rPr>
      </w:pPr>
    </w:p>
    <w:p w:rsidR="009D38B1" w:rsidRPr="008006FA" w:rsidRDefault="004C37EB" w:rsidP="00487DBF">
      <w:pPr>
        <w:jc w:val="both"/>
        <w:rPr>
          <w:rFonts w:asciiTheme="majorBidi" w:hAnsiTheme="majorBidi" w:cstheme="majorBidi"/>
          <w:b/>
          <w:bCs/>
        </w:rPr>
      </w:pPr>
      <w:r>
        <w:rPr>
          <w:noProof/>
          <w:lang w:bidi="ar-SA"/>
        </w:rPr>
        <w:drawing>
          <wp:inline distT="0" distB="0" distL="0" distR="0" wp14:anchorId="3E7BDD46" wp14:editId="30E49A80">
            <wp:extent cx="5238750" cy="3600450"/>
            <wp:effectExtent l="0" t="0" r="0" b="0"/>
            <wp:docPr id="405" name="Chart 4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9D38B1" w:rsidRDefault="009D38B1" w:rsidP="00943C87">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A12B40">
        <w:rPr>
          <w:rFonts w:asciiTheme="majorBidi" w:hAnsiTheme="majorBidi" w:cstheme="majorBidi"/>
          <w:b/>
          <w:bCs/>
        </w:rPr>
        <w:t>5</w:t>
      </w:r>
      <w:r w:rsidR="007716C9">
        <w:rPr>
          <w:rFonts w:asciiTheme="majorBidi" w:hAnsiTheme="majorBidi" w:cstheme="majorBidi"/>
          <w:b/>
          <w:bCs/>
        </w:rPr>
        <w:t>.</w:t>
      </w:r>
      <w:r w:rsidR="00A12B40">
        <w:rPr>
          <w:rFonts w:asciiTheme="majorBidi" w:hAnsiTheme="majorBidi" w:cstheme="majorBidi"/>
          <w:b/>
          <w:bCs/>
        </w:rPr>
        <w:t>21</w:t>
      </w:r>
      <w:r w:rsidRPr="008006FA">
        <w:rPr>
          <w:rFonts w:asciiTheme="majorBidi" w:hAnsiTheme="majorBidi" w:cstheme="majorBidi"/>
          <w:b/>
          <w:bCs/>
        </w:rPr>
        <w:t xml:space="preserve">: The relationship between injection flow rate and resistance factor at 3 </w:t>
      </w:r>
    </w:p>
    <w:p w:rsidR="00370BC2" w:rsidRDefault="00943C87" w:rsidP="00117720">
      <w:pPr>
        <w:spacing w:line="240" w:lineRule="auto"/>
        <w:jc w:val="both"/>
        <w:rPr>
          <w:rFonts w:asciiTheme="majorBidi" w:hAnsiTheme="majorBidi" w:cstheme="majorBidi"/>
          <w:vertAlign w:val="superscript"/>
        </w:rPr>
      </w:pPr>
      <w:r>
        <w:rPr>
          <w:rFonts w:asciiTheme="majorBidi" w:hAnsiTheme="majorBidi" w:cstheme="majorBidi"/>
          <w:b/>
          <w:bCs/>
        </w:rPr>
        <w:t xml:space="preserve">  </w:t>
      </w:r>
      <w:r>
        <w:rPr>
          <w:rFonts w:asciiTheme="majorBidi" w:hAnsiTheme="majorBidi" w:cstheme="majorBidi"/>
          <w:b/>
          <w:bCs/>
        </w:rPr>
        <w:tab/>
        <w:t xml:space="preserve">     </w:t>
      </w:r>
      <w:r w:rsidRPr="008006FA">
        <w:rPr>
          <w:rFonts w:asciiTheme="majorBidi" w:hAnsiTheme="majorBidi" w:cstheme="majorBidi"/>
          <w:b/>
          <w:bCs/>
        </w:rPr>
        <w:t xml:space="preserve">vol% and 23.5 </w:t>
      </w:r>
      <w:r w:rsidRPr="008006FA">
        <w:rPr>
          <w:rFonts w:asciiTheme="majorBidi" w:hAnsiTheme="majorBidi" w:cstheme="majorBidi"/>
          <w:b/>
          <w:bCs/>
          <w:vertAlign w:val="superscript"/>
        </w:rPr>
        <w:t>°</w:t>
      </w:r>
      <w:r w:rsidRPr="008006FA">
        <w:rPr>
          <w:rFonts w:asciiTheme="majorBidi" w:hAnsiTheme="majorBidi" w:cstheme="majorBidi"/>
          <w:b/>
          <w:bCs/>
        </w:rPr>
        <w:t>C</w:t>
      </w:r>
      <w:r w:rsidR="00370BC2" w:rsidRPr="008006FA">
        <w:rPr>
          <w:rFonts w:asciiTheme="majorBidi" w:hAnsiTheme="majorBidi" w:cstheme="majorBidi"/>
          <w:vertAlign w:val="superscript"/>
        </w:rPr>
        <w:t xml:space="preserve">   </w:t>
      </w:r>
    </w:p>
    <w:p w:rsidR="00E14732" w:rsidRDefault="00E14732" w:rsidP="00117720">
      <w:pPr>
        <w:spacing w:line="240" w:lineRule="auto"/>
        <w:jc w:val="both"/>
        <w:rPr>
          <w:rFonts w:asciiTheme="majorBidi" w:hAnsiTheme="majorBidi" w:cstheme="majorBidi"/>
          <w:vertAlign w:val="superscript"/>
        </w:rPr>
      </w:pPr>
    </w:p>
    <w:p w:rsidR="00E14732" w:rsidRPr="00117720" w:rsidRDefault="00E14732" w:rsidP="00117720">
      <w:pPr>
        <w:spacing w:line="240" w:lineRule="auto"/>
        <w:jc w:val="both"/>
        <w:rPr>
          <w:rFonts w:asciiTheme="majorBidi" w:hAnsiTheme="majorBidi" w:cstheme="majorBidi"/>
          <w:vertAlign w:val="superscript"/>
        </w:rPr>
      </w:pPr>
    </w:p>
    <w:p w:rsidR="00370BC2" w:rsidRPr="008006FA" w:rsidRDefault="006E7B3B" w:rsidP="009D38B1">
      <w:pPr>
        <w:jc w:val="both"/>
        <w:rPr>
          <w:rFonts w:asciiTheme="majorBidi" w:hAnsiTheme="majorBidi" w:cstheme="majorBidi"/>
        </w:rPr>
      </w:pPr>
      <w:r>
        <w:rPr>
          <w:rFonts w:asciiTheme="majorBidi" w:hAnsiTheme="majorBidi" w:cstheme="majorBidi"/>
          <w:noProof/>
        </w:rPr>
        <w:pict>
          <v:shape id="_x0000_s1036" type="#_x0000_t75" style="position:absolute;left:0;text-align:left;margin-left:99pt;margin-top:131.1pt;width:174pt;height:40pt;z-index:251851776">
            <v:imagedata r:id="rId137" o:title=""/>
          </v:shape>
          <o:OLEObject Type="Embed" ProgID="Equation.DSMT4" ShapeID="_x0000_s1036" DrawAspect="Content" ObjectID="_1479560376" r:id="rId138"/>
        </w:pict>
      </w:r>
      <w:r w:rsidR="00370BC2" w:rsidRPr="008006FA">
        <w:rPr>
          <w:rFonts w:asciiTheme="majorBidi" w:hAnsiTheme="majorBidi" w:cstheme="majorBidi"/>
          <w:b/>
          <w:bCs/>
        </w:rPr>
        <w:t xml:space="preserve">      </w:t>
      </w:r>
      <w:r w:rsidR="00370BC2" w:rsidRPr="008006FA">
        <w:rPr>
          <w:rFonts w:asciiTheme="majorBidi" w:hAnsiTheme="majorBidi" w:cstheme="majorBidi"/>
          <w:b/>
          <w:bCs/>
        </w:rPr>
        <w:tab/>
        <w:t xml:space="preserve">Fig. </w:t>
      </w:r>
      <w:r w:rsidR="00A12B40">
        <w:rPr>
          <w:rFonts w:asciiTheme="majorBidi" w:hAnsiTheme="majorBidi" w:cstheme="majorBidi"/>
          <w:b/>
          <w:bCs/>
        </w:rPr>
        <w:t>5</w:t>
      </w:r>
      <w:r w:rsidR="007716C9">
        <w:rPr>
          <w:rFonts w:asciiTheme="majorBidi" w:hAnsiTheme="majorBidi" w:cstheme="majorBidi"/>
          <w:b/>
          <w:bCs/>
        </w:rPr>
        <w:t>.</w:t>
      </w:r>
      <w:r w:rsidR="00A12B40">
        <w:rPr>
          <w:rFonts w:asciiTheme="majorBidi" w:hAnsiTheme="majorBidi" w:cstheme="majorBidi"/>
          <w:b/>
          <w:bCs/>
        </w:rPr>
        <w:t>22</w:t>
      </w:r>
      <w:r w:rsidR="00370BC2" w:rsidRPr="008006FA">
        <w:rPr>
          <w:rFonts w:asciiTheme="majorBidi" w:hAnsiTheme="majorBidi" w:cstheme="majorBidi"/>
        </w:rPr>
        <w:t xml:space="preserve"> sho</w:t>
      </w:r>
      <w:r w:rsidR="004C64FC">
        <w:rPr>
          <w:rFonts w:asciiTheme="majorBidi" w:hAnsiTheme="majorBidi" w:cstheme="majorBidi"/>
        </w:rPr>
        <w:t>ws the relationship between gel-</w:t>
      </w:r>
      <w:r w:rsidR="00370BC2" w:rsidRPr="008006FA">
        <w:rPr>
          <w:rFonts w:asciiTheme="majorBidi" w:hAnsiTheme="majorBidi" w:cstheme="majorBidi"/>
        </w:rPr>
        <w:t>particle diameter and resistance factor. The resistance factor increases from 15.3 to 17.7 by increasing the gel particle diameter from 100 µm to 125 µm because the pl</w:t>
      </w:r>
      <w:r w:rsidR="004C64FC">
        <w:rPr>
          <w:rFonts w:asciiTheme="majorBidi" w:hAnsiTheme="majorBidi" w:cstheme="majorBidi"/>
        </w:rPr>
        <w:t>ugging of the pores increases as</w:t>
      </w:r>
      <w:r w:rsidR="00370BC2" w:rsidRPr="008006FA">
        <w:rPr>
          <w:rFonts w:asciiTheme="majorBidi" w:hAnsiTheme="majorBidi" w:cstheme="majorBidi"/>
        </w:rPr>
        <w:t xml:space="preserve"> the gel</w:t>
      </w:r>
      <w:r w:rsidR="004C64FC">
        <w:rPr>
          <w:rFonts w:asciiTheme="majorBidi" w:hAnsiTheme="majorBidi" w:cstheme="majorBidi"/>
        </w:rPr>
        <w:t>-</w:t>
      </w:r>
      <w:r w:rsidR="00370BC2" w:rsidRPr="008006FA">
        <w:rPr>
          <w:rFonts w:asciiTheme="majorBidi" w:hAnsiTheme="majorBidi" w:cstheme="majorBidi"/>
        </w:rPr>
        <w:t xml:space="preserve"> particle diameter increases. The following relationship correlates the expe</w:t>
      </w:r>
      <w:r w:rsidR="009D38B1">
        <w:rPr>
          <w:rFonts w:asciiTheme="majorBidi" w:hAnsiTheme="majorBidi" w:cstheme="majorBidi"/>
        </w:rPr>
        <w:t>rimental data satisfactory.</w:t>
      </w:r>
    </w:p>
    <w:p w:rsidR="00370BC2" w:rsidRPr="00427726" w:rsidRDefault="00427726" w:rsidP="00427726">
      <w:pPr>
        <w:jc w:val="both"/>
        <w:rPr>
          <w:rFonts w:asciiTheme="majorBidi" w:hAnsiTheme="majorBidi" w:cstheme="majorBidi"/>
        </w:rPr>
      </w:pPr>
      <w:r>
        <w:rPr>
          <w:rFonts w:asciiTheme="majorBidi" w:hAnsiTheme="majorBidi" w:cstheme="majorBidi"/>
        </w:rPr>
        <w:t xml:space="preserve">                                                                                                            </w:t>
      </w:r>
      <w:r w:rsidR="00845BFE">
        <w:rPr>
          <w:rFonts w:asciiTheme="majorBidi" w:hAnsiTheme="majorBidi" w:cstheme="majorBidi"/>
        </w:rPr>
        <w:t xml:space="preserve">      </w:t>
      </w:r>
      <w:r>
        <w:rPr>
          <w:rFonts w:asciiTheme="majorBidi" w:hAnsiTheme="majorBidi" w:cstheme="majorBidi"/>
        </w:rPr>
        <w:t>(</w:t>
      </w:r>
      <w:r w:rsidR="00066383">
        <w:rPr>
          <w:rFonts w:asciiTheme="majorBidi" w:hAnsiTheme="majorBidi" w:cstheme="majorBidi"/>
        </w:rPr>
        <w:t>5</w:t>
      </w:r>
      <w:r w:rsidR="00845BFE">
        <w:rPr>
          <w:rFonts w:asciiTheme="majorBidi" w:hAnsiTheme="majorBidi" w:cstheme="majorBidi"/>
        </w:rPr>
        <w:t>.</w:t>
      </w:r>
      <w:r w:rsidR="00066383">
        <w:rPr>
          <w:rFonts w:asciiTheme="majorBidi" w:hAnsiTheme="majorBidi" w:cstheme="majorBidi"/>
        </w:rPr>
        <w:t>11</w:t>
      </w:r>
      <w:r>
        <w:rPr>
          <w:rFonts w:asciiTheme="majorBidi" w:hAnsiTheme="majorBidi" w:cstheme="majorBidi"/>
        </w:rPr>
        <w:t>)</w:t>
      </w:r>
    </w:p>
    <w:p w:rsidR="00427726" w:rsidRDefault="00427726" w:rsidP="00370BC2">
      <w:pPr>
        <w:jc w:val="both"/>
        <w:rPr>
          <w:rFonts w:asciiTheme="majorBidi" w:hAnsiTheme="majorBidi" w:cstheme="majorBidi"/>
        </w:rPr>
      </w:pPr>
    </w:p>
    <w:p w:rsidR="00487DBF" w:rsidRDefault="00370BC2" w:rsidP="00117720">
      <w:pPr>
        <w:jc w:val="both"/>
        <w:rPr>
          <w:rFonts w:asciiTheme="majorBidi" w:hAnsiTheme="majorBidi" w:cstheme="majorBidi"/>
        </w:rPr>
      </w:pPr>
      <w:r w:rsidRPr="008006FA">
        <w:rPr>
          <w:rFonts w:asciiTheme="majorBidi" w:hAnsiTheme="majorBidi" w:cstheme="majorBidi"/>
        </w:rPr>
        <w:lastRenderedPageBreak/>
        <w:t>where F</w:t>
      </w:r>
      <w:r w:rsidRPr="004C64FC">
        <w:rPr>
          <w:rFonts w:asciiTheme="majorBidi" w:hAnsiTheme="majorBidi" w:cstheme="majorBidi"/>
          <w:vertAlign w:val="subscript"/>
        </w:rPr>
        <w:t>r</w:t>
      </w:r>
      <w:r w:rsidR="004C64FC">
        <w:rPr>
          <w:rFonts w:asciiTheme="majorBidi" w:hAnsiTheme="majorBidi" w:cstheme="majorBidi"/>
        </w:rPr>
        <w:t xml:space="preserve">  indicates resistance factor (dimensionless)</w:t>
      </w:r>
      <w:r w:rsidRPr="008006FA">
        <w:rPr>
          <w:rFonts w:asciiTheme="majorBidi" w:hAnsiTheme="majorBidi" w:cstheme="majorBidi"/>
        </w:rPr>
        <w:t xml:space="preserve"> and D</w:t>
      </w:r>
      <w:r w:rsidRPr="004C64FC">
        <w:rPr>
          <w:rFonts w:asciiTheme="majorBidi" w:hAnsiTheme="majorBidi" w:cstheme="majorBidi"/>
          <w:vertAlign w:val="subscript"/>
        </w:rPr>
        <w:t>p</w:t>
      </w:r>
      <w:r w:rsidR="004C64FC">
        <w:rPr>
          <w:rFonts w:asciiTheme="majorBidi" w:hAnsiTheme="majorBidi" w:cstheme="majorBidi"/>
        </w:rPr>
        <w:t xml:space="preserve"> is gel-</w:t>
      </w:r>
      <w:r w:rsidRPr="008006FA">
        <w:rPr>
          <w:rFonts w:asciiTheme="majorBidi" w:hAnsiTheme="majorBidi" w:cstheme="majorBidi"/>
        </w:rPr>
        <w:t xml:space="preserve">particle diameter, </w:t>
      </w:r>
      <w:r w:rsidR="004C64FC">
        <w:rPr>
          <w:rFonts w:asciiTheme="majorBidi" w:hAnsiTheme="majorBidi" w:cstheme="majorBidi"/>
        </w:rPr>
        <w:t xml:space="preserve">in </w:t>
      </w:r>
      <w:r w:rsidRPr="008006FA">
        <w:rPr>
          <w:rFonts w:asciiTheme="majorBidi" w:hAnsiTheme="majorBidi" w:cstheme="majorBidi"/>
        </w:rPr>
        <w:t>µm. The empirical parameters of this correlati</w:t>
      </w:r>
      <w:r w:rsidR="004C64FC">
        <w:rPr>
          <w:rFonts w:asciiTheme="majorBidi" w:hAnsiTheme="majorBidi" w:cstheme="majorBidi"/>
        </w:rPr>
        <w:t>on were determined by applying Eq.</w:t>
      </w:r>
      <w:r w:rsidR="00BD22C8">
        <w:rPr>
          <w:rFonts w:asciiTheme="majorBidi" w:hAnsiTheme="majorBidi" w:cstheme="majorBidi"/>
        </w:rPr>
        <w:t xml:space="preserve"> B</w:t>
      </w:r>
      <w:r w:rsidR="005335C8">
        <w:rPr>
          <w:rFonts w:asciiTheme="majorBidi" w:hAnsiTheme="majorBidi" w:cstheme="majorBidi"/>
        </w:rPr>
        <w:t>-5</w:t>
      </w:r>
      <w:r w:rsidR="004C64FC">
        <w:rPr>
          <w:rFonts w:asciiTheme="majorBidi" w:hAnsiTheme="majorBidi" w:cstheme="majorBidi"/>
        </w:rPr>
        <w:t xml:space="preserve"> given in A</w:t>
      </w:r>
      <w:r w:rsidR="00BD22C8">
        <w:rPr>
          <w:rFonts w:asciiTheme="majorBidi" w:hAnsiTheme="majorBidi" w:cstheme="majorBidi"/>
        </w:rPr>
        <w:t>ppendix B</w:t>
      </w:r>
      <w:r w:rsidR="00E922A4">
        <w:rPr>
          <w:rFonts w:asciiTheme="majorBidi" w:hAnsiTheme="majorBidi" w:cstheme="majorBidi"/>
        </w:rPr>
        <w:t xml:space="preserve">, as shown in </w:t>
      </w:r>
      <w:r w:rsidR="00BD22C8">
        <w:rPr>
          <w:rFonts w:asciiTheme="majorBidi" w:hAnsiTheme="majorBidi" w:cstheme="majorBidi"/>
          <w:b/>
          <w:bCs/>
        </w:rPr>
        <w:t>Fig. C</w:t>
      </w:r>
      <w:r w:rsidR="00E922A4" w:rsidRPr="00E922A4">
        <w:rPr>
          <w:rFonts w:asciiTheme="majorBidi" w:hAnsiTheme="majorBidi" w:cstheme="majorBidi"/>
          <w:b/>
          <w:bCs/>
        </w:rPr>
        <w:t>.11</w:t>
      </w:r>
      <w:r w:rsidR="004C64FC">
        <w:rPr>
          <w:rFonts w:asciiTheme="majorBidi" w:hAnsiTheme="majorBidi" w:cstheme="majorBidi"/>
        </w:rPr>
        <w:t xml:space="preserve"> in A</w:t>
      </w:r>
      <w:r w:rsidR="00BD22C8">
        <w:rPr>
          <w:rFonts w:asciiTheme="majorBidi" w:hAnsiTheme="majorBidi" w:cstheme="majorBidi"/>
        </w:rPr>
        <w:t>ppendix C</w:t>
      </w:r>
      <w:r w:rsidR="00E922A4">
        <w:rPr>
          <w:rFonts w:asciiTheme="majorBidi" w:hAnsiTheme="majorBidi" w:cstheme="majorBidi"/>
        </w:rPr>
        <w:t>.</w:t>
      </w:r>
    </w:p>
    <w:p w:rsidR="009D38B1" w:rsidRPr="008006FA" w:rsidRDefault="00595332" w:rsidP="009D38B1">
      <w:pPr>
        <w:tabs>
          <w:tab w:val="left" w:pos="7499"/>
        </w:tabs>
        <w:rPr>
          <w:rFonts w:asciiTheme="majorBidi" w:hAnsiTheme="majorBidi" w:cstheme="majorBidi"/>
        </w:rPr>
      </w:pPr>
      <w:r>
        <w:rPr>
          <w:noProof/>
          <w:lang w:bidi="ar-SA"/>
        </w:rPr>
        <w:drawing>
          <wp:inline distT="0" distB="0" distL="0" distR="0" wp14:anchorId="4D07F2B2" wp14:editId="44F67A78">
            <wp:extent cx="5276850" cy="3886200"/>
            <wp:effectExtent l="0" t="0" r="0" b="0"/>
            <wp:docPr id="406" name="Chart 4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9D38B1" w:rsidRDefault="009D38B1" w:rsidP="005335C8">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A12B40">
        <w:rPr>
          <w:rFonts w:asciiTheme="majorBidi" w:hAnsiTheme="majorBidi" w:cstheme="majorBidi"/>
          <w:b/>
          <w:bCs/>
        </w:rPr>
        <w:t>5</w:t>
      </w:r>
      <w:r w:rsidR="007716C9">
        <w:rPr>
          <w:rFonts w:asciiTheme="majorBidi" w:hAnsiTheme="majorBidi" w:cstheme="majorBidi"/>
          <w:b/>
          <w:bCs/>
        </w:rPr>
        <w:t>.</w:t>
      </w:r>
      <w:r w:rsidR="00A12B40">
        <w:rPr>
          <w:rFonts w:asciiTheme="majorBidi" w:hAnsiTheme="majorBidi" w:cstheme="majorBidi"/>
          <w:b/>
          <w:bCs/>
        </w:rPr>
        <w:t>22</w:t>
      </w:r>
      <w:r w:rsidRPr="008006FA">
        <w:rPr>
          <w:rFonts w:asciiTheme="majorBidi" w:hAnsiTheme="majorBidi" w:cstheme="majorBidi"/>
          <w:b/>
          <w:bCs/>
        </w:rPr>
        <w:t xml:space="preserve">: The relationship between gel particle diameter and resistance factor at </w:t>
      </w:r>
    </w:p>
    <w:p w:rsidR="005335C8" w:rsidRPr="008006FA" w:rsidRDefault="005335C8" w:rsidP="005335C8">
      <w:pPr>
        <w:tabs>
          <w:tab w:val="left" w:pos="1128"/>
        </w:tabs>
        <w:spacing w:line="240" w:lineRule="auto"/>
        <w:jc w:val="both"/>
        <w:rPr>
          <w:rFonts w:asciiTheme="majorBidi" w:hAnsiTheme="majorBidi" w:cstheme="majorBidi"/>
          <w:b/>
          <w:bCs/>
        </w:rPr>
      </w:pPr>
      <w:r>
        <w:rPr>
          <w:rFonts w:asciiTheme="majorBidi" w:hAnsiTheme="majorBidi" w:cstheme="majorBidi"/>
          <w:b/>
          <w:bCs/>
        </w:rPr>
        <w:tab/>
      </w:r>
      <w:r w:rsidRPr="008006FA">
        <w:rPr>
          <w:rFonts w:asciiTheme="majorBidi" w:hAnsiTheme="majorBidi" w:cstheme="majorBidi"/>
          <w:b/>
          <w:bCs/>
        </w:rPr>
        <w:t xml:space="preserve">100 cm³/hr and 23.5 </w:t>
      </w:r>
      <w:r w:rsidRPr="008006FA">
        <w:rPr>
          <w:rFonts w:asciiTheme="majorBidi" w:hAnsiTheme="majorBidi" w:cstheme="majorBidi"/>
          <w:b/>
          <w:bCs/>
          <w:vertAlign w:val="superscript"/>
        </w:rPr>
        <w:t>°</w:t>
      </w:r>
      <w:r w:rsidRPr="008006FA">
        <w:rPr>
          <w:rFonts w:asciiTheme="majorBidi" w:hAnsiTheme="majorBidi" w:cstheme="majorBidi"/>
          <w:b/>
          <w:bCs/>
        </w:rPr>
        <w:t>C</w:t>
      </w:r>
    </w:p>
    <w:p w:rsidR="009D38B1" w:rsidRPr="008006FA" w:rsidRDefault="009D38B1" w:rsidP="00370BC2">
      <w:pPr>
        <w:jc w:val="both"/>
        <w:rPr>
          <w:rFonts w:asciiTheme="majorBidi" w:hAnsiTheme="majorBidi" w:cstheme="majorBidi"/>
        </w:rPr>
      </w:pPr>
    </w:p>
    <w:p w:rsidR="00370BC2" w:rsidRDefault="00370BC2" w:rsidP="00645608">
      <w:pPr>
        <w:jc w:val="both"/>
        <w:rPr>
          <w:rFonts w:asciiTheme="majorBidi" w:hAnsiTheme="majorBidi" w:cstheme="majorBidi"/>
        </w:rPr>
      </w:pPr>
      <w:r w:rsidRPr="008006FA">
        <w:rPr>
          <w:rFonts w:asciiTheme="majorBidi" w:hAnsiTheme="majorBidi" w:cstheme="majorBidi"/>
        </w:rPr>
        <w:t xml:space="preserve">               These correlations can be used to predict the resistance factor across the proppant pack for a similar material and </w:t>
      </w:r>
      <w:r w:rsidR="004C64FC">
        <w:rPr>
          <w:rFonts w:asciiTheme="majorBidi" w:hAnsiTheme="majorBidi" w:cstheme="majorBidi"/>
        </w:rPr>
        <w:t>the operation conditions at any gel-</w:t>
      </w:r>
      <w:r w:rsidRPr="008006FA">
        <w:rPr>
          <w:rFonts w:asciiTheme="majorBidi" w:hAnsiTheme="majorBidi" w:cstheme="majorBidi"/>
        </w:rPr>
        <w:t>particle concentration, flow rate</w:t>
      </w:r>
      <w:r w:rsidR="004C64FC">
        <w:rPr>
          <w:rFonts w:asciiTheme="majorBidi" w:hAnsiTheme="majorBidi" w:cstheme="majorBidi"/>
        </w:rPr>
        <w:t>, or gel-</w:t>
      </w:r>
      <w:r w:rsidRPr="008006FA">
        <w:rPr>
          <w:rFonts w:asciiTheme="majorBidi" w:hAnsiTheme="majorBidi" w:cstheme="majorBidi"/>
        </w:rPr>
        <w:t>particle diameter because the regression coefficients (R²) of these corr</w:t>
      </w:r>
      <w:r w:rsidR="00645608">
        <w:rPr>
          <w:rFonts w:asciiTheme="majorBidi" w:hAnsiTheme="majorBidi" w:cstheme="majorBidi"/>
        </w:rPr>
        <w:t xml:space="preserve">elations are high (0.99- 1). </w:t>
      </w:r>
      <w:r w:rsidRPr="008006FA">
        <w:rPr>
          <w:rFonts w:asciiTheme="majorBidi" w:hAnsiTheme="majorBidi" w:cstheme="majorBidi"/>
        </w:rPr>
        <w:t xml:space="preserve">According to the definition of the resistance factor, high resistance factor </w:t>
      </w:r>
      <w:r w:rsidRPr="001C091E">
        <w:rPr>
          <w:rFonts w:asciiTheme="majorBidi" w:hAnsiTheme="majorBidi" w:cstheme="majorBidi"/>
        </w:rPr>
        <w:t xml:space="preserve">means </w:t>
      </w:r>
      <w:r w:rsidR="00B8082D" w:rsidRPr="001C091E">
        <w:rPr>
          <w:rFonts w:asciiTheme="majorBidi" w:hAnsiTheme="majorBidi" w:cstheme="majorBidi"/>
        </w:rPr>
        <w:t xml:space="preserve">that there was a </w:t>
      </w:r>
      <w:r w:rsidRPr="001C091E">
        <w:rPr>
          <w:rFonts w:asciiTheme="majorBidi" w:hAnsiTheme="majorBidi" w:cstheme="majorBidi"/>
        </w:rPr>
        <w:t>high reduction in the permeabil</w:t>
      </w:r>
      <w:r w:rsidR="00B8082D" w:rsidRPr="001C091E">
        <w:rPr>
          <w:rFonts w:asciiTheme="majorBidi" w:hAnsiTheme="majorBidi" w:cstheme="majorBidi"/>
        </w:rPr>
        <w:t>ity of the porous media</w:t>
      </w:r>
      <w:r w:rsidRPr="001C091E">
        <w:rPr>
          <w:rFonts w:asciiTheme="majorBidi" w:hAnsiTheme="majorBidi" w:cstheme="majorBidi"/>
        </w:rPr>
        <w:t>.</w:t>
      </w:r>
      <w:r w:rsidRPr="008006FA">
        <w:rPr>
          <w:rFonts w:asciiTheme="majorBidi" w:hAnsiTheme="majorBidi" w:cstheme="majorBidi"/>
        </w:rPr>
        <w:t xml:space="preserve"> Therefore, the parameters that lead to higher resistance factor </w:t>
      </w:r>
      <w:r w:rsidRPr="00553FD0">
        <w:rPr>
          <w:rFonts w:asciiTheme="majorBidi" w:hAnsiTheme="majorBidi" w:cstheme="majorBidi"/>
        </w:rPr>
        <w:t>should be cho</w:t>
      </w:r>
      <w:r w:rsidR="00B8082D" w:rsidRPr="00553FD0">
        <w:rPr>
          <w:rFonts w:asciiTheme="majorBidi" w:hAnsiTheme="majorBidi" w:cstheme="majorBidi"/>
        </w:rPr>
        <w:t>sen to achieve successful application of gel-particle-</w:t>
      </w:r>
      <w:r w:rsidRPr="00553FD0">
        <w:rPr>
          <w:rFonts w:asciiTheme="majorBidi" w:hAnsiTheme="majorBidi" w:cstheme="majorBidi"/>
        </w:rPr>
        <w:t>suspension inje</w:t>
      </w:r>
      <w:r w:rsidR="00B8082D" w:rsidRPr="00553FD0">
        <w:rPr>
          <w:rFonts w:asciiTheme="majorBidi" w:hAnsiTheme="majorBidi" w:cstheme="majorBidi"/>
        </w:rPr>
        <w:t xml:space="preserve">ction </w:t>
      </w:r>
      <w:r w:rsidR="00B8082D" w:rsidRPr="00553FD0">
        <w:rPr>
          <w:rFonts w:asciiTheme="majorBidi" w:hAnsiTheme="majorBidi" w:cstheme="majorBidi"/>
        </w:rPr>
        <w:lastRenderedPageBreak/>
        <w:t>for field applications to</w:t>
      </w:r>
      <w:r w:rsidRPr="00553FD0">
        <w:rPr>
          <w:rFonts w:asciiTheme="majorBidi" w:hAnsiTheme="majorBidi" w:cstheme="majorBidi"/>
        </w:rPr>
        <w:t xml:space="preserve"> avoid the loss</w:t>
      </w:r>
      <w:r w:rsidR="00B8082D" w:rsidRPr="00553FD0">
        <w:rPr>
          <w:rFonts w:asciiTheme="majorBidi" w:hAnsiTheme="majorBidi" w:cstheme="majorBidi"/>
        </w:rPr>
        <w:t xml:space="preserve"> of</w:t>
      </w:r>
      <w:r w:rsidRPr="00553FD0">
        <w:rPr>
          <w:rFonts w:asciiTheme="majorBidi" w:hAnsiTheme="majorBidi" w:cstheme="majorBidi"/>
        </w:rPr>
        <w:t xml:space="preserve"> circulation during a drilling</w:t>
      </w:r>
      <w:r w:rsidR="00553FD0" w:rsidRPr="00553FD0">
        <w:rPr>
          <w:rFonts w:asciiTheme="majorBidi" w:hAnsiTheme="majorBidi" w:cstheme="majorBidi"/>
        </w:rPr>
        <w:t xml:space="preserve"> operation </w:t>
      </w:r>
      <w:r w:rsidRPr="00553FD0">
        <w:rPr>
          <w:rFonts w:asciiTheme="majorBidi" w:hAnsiTheme="majorBidi" w:cstheme="majorBidi"/>
        </w:rPr>
        <w:t xml:space="preserve">and control water production in </w:t>
      </w:r>
      <w:r w:rsidR="00B8082D" w:rsidRPr="00553FD0">
        <w:rPr>
          <w:rFonts w:asciiTheme="majorBidi" w:hAnsiTheme="majorBidi" w:cstheme="majorBidi"/>
        </w:rPr>
        <w:t xml:space="preserve">mature </w:t>
      </w:r>
      <w:r w:rsidRPr="00553FD0">
        <w:rPr>
          <w:rFonts w:asciiTheme="majorBidi" w:hAnsiTheme="majorBidi" w:cstheme="majorBidi"/>
        </w:rPr>
        <w:t>waterflooded oil fields having high</w:t>
      </w:r>
      <w:r w:rsidR="00B8082D" w:rsidRPr="00553FD0">
        <w:rPr>
          <w:rFonts w:asciiTheme="majorBidi" w:hAnsiTheme="majorBidi" w:cstheme="majorBidi"/>
        </w:rPr>
        <w:t>ly</w:t>
      </w:r>
      <w:r w:rsidRPr="00553FD0">
        <w:rPr>
          <w:rFonts w:asciiTheme="majorBidi" w:hAnsiTheme="majorBidi" w:cstheme="majorBidi"/>
        </w:rPr>
        <w:t xml:space="preserve"> permeable zones.</w:t>
      </w:r>
    </w:p>
    <w:p w:rsidR="00370BC2" w:rsidRDefault="00370BC2" w:rsidP="00370BC2">
      <w:pPr>
        <w:jc w:val="both"/>
        <w:rPr>
          <w:rFonts w:asciiTheme="majorBidi" w:hAnsiTheme="majorBidi" w:cstheme="majorBidi"/>
        </w:rPr>
      </w:pPr>
    </w:p>
    <w:p w:rsidR="00370BC2" w:rsidRDefault="00A12B40" w:rsidP="00D96494">
      <w:pPr>
        <w:rPr>
          <w:rFonts w:asciiTheme="majorHAnsi" w:hAnsiTheme="majorHAnsi" w:cstheme="majorHAnsi"/>
          <w:b/>
          <w:bCs/>
          <w:sz w:val="28"/>
          <w:szCs w:val="28"/>
        </w:rPr>
      </w:pPr>
      <w:r>
        <w:rPr>
          <w:rFonts w:asciiTheme="majorHAnsi" w:hAnsiTheme="majorHAnsi" w:cstheme="majorHAnsi"/>
          <w:b/>
          <w:bCs/>
          <w:sz w:val="28"/>
          <w:szCs w:val="28"/>
        </w:rPr>
        <w:t>5.4</w:t>
      </w:r>
      <w:r w:rsidR="00370BC2" w:rsidRPr="00370BC2">
        <w:rPr>
          <w:rFonts w:asciiTheme="majorHAnsi" w:hAnsiTheme="majorHAnsi" w:cstheme="majorHAnsi"/>
          <w:b/>
          <w:bCs/>
          <w:sz w:val="28"/>
          <w:szCs w:val="28"/>
        </w:rPr>
        <w:t xml:space="preserve">  </w:t>
      </w:r>
      <w:r w:rsidR="00D96494">
        <w:rPr>
          <w:rFonts w:asciiTheme="majorHAnsi" w:hAnsiTheme="majorHAnsi" w:cstheme="majorHAnsi"/>
          <w:b/>
          <w:bCs/>
          <w:sz w:val="28"/>
          <w:szCs w:val="28"/>
        </w:rPr>
        <w:t>Plugging Criteria Correlated by Use of Dimensionless G</w:t>
      </w:r>
      <w:r w:rsidR="00370BC2">
        <w:rPr>
          <w:rFonts w:asciiTheme="majorHAnsi" w:hAnsiTheme="majorHAnsi" w:cstheme="majorHAnsi"/>
          <w:b/>
          <w:bCs/>
          <w:sz w:val="28"/>
          <w:szCs w:val="28"/>
        </w:rPr>
        <w:t xml:space="preserve">roups </w:t>
      </w:r>
    </w:p>
    <w:p w:rsidR="00D96494" w:rsidRPr="008006FA" w:rsidRDefault="00935FD2" w:rsidP="00987C79">
      <w:pPr>
        <w:jc w:val="both"/>
        <w:rPr>
          <w:rFonts w:asciiTheme="majorBidi" w:hAnsiTheme="majorBidi" w:cstheme="majorBidi"/>
        </w:rPr>
      </w:pPr>
      <w:r>
        <w:rPr>
          <w:rFonts w:asciiTheme="majorBidi" w:hAnsiTheme="majorBidi" w:cstheme="majorBidi"/>
        </w:rPr>
        <w:t xml:space="preserve">              </w:t>
      </w:r>
      <w:r w:rsidR="00370BC2" w:rsidRPr="008006FA">
        <w:rPr>
          <w:rFonts w:asciiTheme="majorBidi" w:hAnsiTheme="majorBidi" w:cstheme="majorBidi"/>
        </w:rPr>
        <w:t>The experimental data gen</w:t>
      </w:r>
      <w:r w:rsidR="00D96494">
        <w:rPr>
          <w:rFonts w:asciiTheme="majorBidi" w:hAnsiTheme="majorBidi" w:cstheme="majorBidi"/>
        </w:rPr>
        <w:t>erated in this study illustrate</w:t>
      </w:r>
      <w:r w:rsidR="00370BC2" w:rsidRPr="008006FA">
        <w:rPr>
          <w:rFonts w:asciiTheme="majorBidi" w:hAnsiTheme="majorBidi" w:cstheme="majorBidi"/>
        </w:rPr>
        <w:t xml:space="preserve"> the effect of particle concentration</w:t>
      </w:r>
      <w:r w:rsidR="00D96494">
        <w:rPr>
          <w:rFonts w:asciiTheme="majorBidi" w:hAnsiTheme="majorBidi" w:cstheme="majorBidi"/>
        </w:rPr>
        <w:t>, flow rate, and pore-throat/</w:t>
      </w:r>
      <w:r w:rsidR="00370BC2" w:rsidRPr="008006FA">
        <w:rPr>
          <w:rFonts w:asciiTheme="majorBidi" w:hAnsiTheme="majorBidi" w:cstheme="majorBidi"/>
        </w:rPr>
        <w:t>particle size ratio on the plugging mechanisms. To determine the condition</w:t>
      </w:r>
      <w:r w:rsidR="00D96494">
        <w:rPr>
          <w:rFonts w:asciiTheme="majorBidi" w:hAnsiTheme="majorBidi" w:cstheme="majorBidi"/>
        </w:rPr>
        <w:t>s</w:t>
      </w:r>
      <w:r w:rsidR="00370BC2" w:rsidRPr="008006FA">
        <w:rPr>
          <w:rFonts w:asciiTheme="majorBidi" w:hAnsiTheme="majorBidi" w:cstheme="majorBidi"/>
        </w:rPr>
        <w:t xml:space="preserve"> that lead to pore plugging</w:t>
      </w:r>
      <w:r w:rsidR="00D96494">
        <w:rPr>
          <w:rFonts w:asciiTheme="majorBidi" w:hAnsiTheme="majorBidi" w:cstheme="majorBidi"/>
        </w:rPr>
        <w:t xml:space="preserve"> (i.e., the plugging criteria)</w:t>
      </w:r>
      <w:r w:rsidR="00370BC2" w:rsidRPr="008006FA">
        <w:rPr>
          <w:rFonts w:asciiTheme="majorBidi" w:hAnsiTheme="majorBidi" w:cstheme="majorBidi"/>
        </w:rPr>
        <w:t>, two dimensionless variables and the power- law and exponential-law equations presented by Civan (2000, 2007</w:t>
      </w:r>
      <w:r w:rsidR="005244E2">
        <w:rPr>
          <w:rFonts w:asciiTheme="majorBidi" w:hAnsiTheme="majorBidi" w:cstheme="majorBidi"/>
        </w:rPr>
        <w:t>a</w:t>
      </w:r>
      <w:r w:rsidR="00370BC2" w:rsidRPr="008006FA">
        <w:rPr>
          <w:rFonts w:asciiTheme="majorBidi" w:hAnsiTheme="majorBidi" w:cstheme="majorBidi"/>
        </w:rPr>
        <w:t>) were applied to correlate the measured data:</w:t>
      </w:r>
    </w:p>
    <w:p w:rsidR="00427726" w:rsidRDefault="00370BC2" w:rsidP="00987C79">
      <w:pPr>
        <w:pStyle w:val="MTDisplayEquation"/>
        <w:spacing w:after="0" w:line="240" w:lineRule="auto"/>
        <w:jc w:val="both"/>
        <w:rPr>
          <w:rFonts w:asciiTheme="majorBidi" w:hAnsiTheme="majorBidi" w:cstheme="majorBidi"/>
          <w:sz w:val="24"/>
          <w:szCs w:val="24"/>
        </w:rPr>
      </w:pPr>
      <w:r w:rsidRPr="008006FA">
        <w:rPr>
          <w:rFonts w:asciiTheme="majorBidi" w:hAnsiTheme="majorBidi" w:cstheme="majorBidi"/>
          <w:sz w:val="24"/>
          <w:szCs w:val="24"/>
        </w:rPr>
        <w:tab/>
      </w:r>
      <w:r w:rsidR="00535CFE">
        <w:rPr>
          <w:rFonts w:asciiTheme="majorBidi" w:hAnsiTheme="majorBidi" w:cstheme="majorBidi"/>
          <w:sz w:val="24"/>
          <w:szCs w:val="24"/>
        </w:rPr>
        <w:t xml:space="preserve">         </w:t>
      </w:r>
      <w:r w:rsidR="00427726">
        <w:rPr>
          <w:rFonts w:asciiTheme="majorBidi" w:hAnsiTheme="majorBidi" w:cstheme="majorBidi"/>
          <w:sz w:val="24"/>
          <w:szCs w:val="24"/>
        </w:rPr>
        <w:t xml:space="preserve">                        </w:t>
      </w:r>
      <w:r w:rsidR="007877CC">
        <w:rPr>
          <w:rFonts w:asciiTheme="majorBidi" w:hAnsiTheme="majorBidi" w:cstheme="majorBidi"/>
          <w:sz w:val="24"/>
          <w:szCs w:val="24"/>
        </w:rPr>
        <w:t xml:space="preserve">  </w:t>
      </w:r>
      <w:r w:rsidR="00427726">
        <w:rPr>
          <w:rFonts w:asciiTheme="majorBidi" w:hAnsiTheme="majorBidi" w:cstheme="majorBidi"/>
          <w:sz w:val="24"/>
          <w:szCs w:val="24"/>
        </w:rPr>
        <w:t xml:space="preserve">                       </w:t>
      </w:r>
      <w:r w:rsidR="00987C79">
        <w:rPr>
          <w:rFonts w:asciiTheme="majorBidi" w:hAnsiTheme="majorBidi" w:cstheme="majorBidi"/>
          <w:sz w:val="24"/>
          <w:szCs w:val="24"/>
        </w:rPr>
        <w:t xml:space="preserve">                                                                                                                             </w:t>
      </w:r>
      <w:r w:rsidR="00987C79" w:rsidRPr="008006FA">
        <w:rPr>
          <w:rFonts w:asciiTheme="majorBidi" w:hAnsiTheme="majorBidi" w:cstheme="majorBidi"/>
          <w:position w:val="-12"/>
          <w:sz w:val="24"/>
          <w:szCs w:val="24"/>
        </w:rPr>
        <w:object w:dxaOrig="1200" w:dyaOrig="360">
          <v:shape id="_x0000_i1045" type="#_x0000_t75" style="width:59.25pt;height:19.5pt" o:ole="">
            <v:imagedata r:id="rId140" o:title=""/>
          </v:shape>
          <o:OLEObject Type="Embed" ProgID="Equation.DSMT4" ShapeID="_x0000_i1045" DrawAspect="Content" ObjectID="_1479560342" r:id="rId141"/>
        </w:object>
      </w:r>
      <w:r w:rsidR="00987C79">
        <w:rPr>
          <w:rFonts w:asciiTheme="majorBidi" w:hAnsiTheme="majorBidi" w:cstheme="majorBidi"/>
          <w:sz w:val="24"/>
          <w:szCs w:val="24"/>
        </w:rPr>
        <w:t xml:space="preserve">                                                         </w:t>
      </w:r>
      <w:r w:rsidR="00A27B08">
        <w:rPr>
          <w:rFonts w:asciiTheme="majorBidi" w:hAnsiTheme="majorBidi" w:cstheme="majorBidi"/>
          <w:sz w:val="24"/>
          <w:szCs w:val="24"/>
        </w:rPr>
        <w:t>(5.12</w:t>
      </w:r>
      <w:r w:rsidR="007877CC">
        <w:rPr>
          <w:rFonts w:asciiTheme="majorBidi" w:hAnsiTheme="majorBidi" w:cstheme="majorBidi"/>
          <w:sz w:val="24"/>
          <w:szCs w:val="24"/>
        </w:rPr>
        <w:t>)</w:t>
      </w:r>
      <w:r w:rsidR="006712F9">
        <w:rPr>
          <w:rFonts w:asciiTheme="majorBidi" w:hAnsiTheme="majorBidi" w:cstheme="majorBidi"/>
          <w:sz w:val="24"/>
          <w:szCs w:val="24"/>
        </w:rPr>
        <w:t xml:space="preserve">             </w:t>
      </w:r>
      <w:r w:rsidR="00427726">
        <w:rPr>
          <w:rFonts w:asciiTheme="majorBidi" w:hAnsiTheme="majorBidi" w:cstheme="majorBidi"/>
          <w:sz w:val="24"/>
          <w:szCs w:val="24"/>
        </w:rPr>
        <w:t xml:space="preserve">                           </w:t>
      </w:r>
      <w:r w:rsidRPr="008006FA">
        <w:rPr>
          <w:rFonts w:asciiTheme="majorBidi" w:hAnsiTheme="majorBidi" w:cstheme="majorBidi"/>
          <w:sz w:val="24"/>
          <w:szCs w:val="24"/>
        </w:rPr>
        <w:tab/>
      </w:r>
    </w:p>
    <w:p w:rsidR="00427726" w:rsidRDefault="00427726" w:rsidP="007877CC">
      <w:pPr>
        <w:pStyle w:val="MTDisplayEquation"/>
        <w:tabs>
          <w:tab w:val="left" w:pos="8002"/>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7877CC">
        <w:rPr>
          <w:rFonts w:asciiTheme="majorBidi" w:hAnsiTheme="majorBidi" w:cstheme="majorBidi"/>
          <w:sz w:val="24"/>
          <w:szCs w:val="24"/>
        </w:rPr>
        <w:t xml:space="preserve">                               </w:t>
      </w:r>
      <w:r w:rsidR="00987C79">
        <w:rPr>
          <w:rFonts w:asciiTheme="majorBidi" w:hAnsiTheme="majorBidi" w:cstheme="majorBidi"/>
          <w:sz w:val="24"/>
          <w:szCs w:val="24"/>
        </w:rPr>
        <w:t xml:space="preserve">    </w:t>
      </w:r>
      <w:r w:rsidR="007877CC">
        <w:rPr>
          <w:rFonts w:asciiTheme="majorBidi" w:hAnsiTheme="majorBidi" w:cstheme="majorBidi"/>
          <w:sz w:val="24"/>
          <w:szCs w:val="24"/>
        </w:rPr>
        <w:t xml:space="preserve"> </w:t>
      </w:r>
      <w:r w:rsidR="007877CC" w:rsidRPr="008006FA">
        <w:rPr>
          <w:rFonts w:asciiTheme="majorBidi" w:hAnsiTheme="majorBidi" w:cstheme="majorBidi"/>
          <w:position w:val="-14"/>
          <w:sz w:val="24"/>
          <w:szCs w:val="24"/>
        </w:rPr>
        <w:object w:dxaOrig="1620" w:dyaOrig="380">
          <v:shape id="_x0000_i1046" type="#_x0000_t75" style="width:81pt;height:19.5pt" o:ole="">
            <v:imagedata r:id="rId142" o:title=""/>
          </v:shape>
          <o:OLEObject Type="Embed" ProgID="Equation.DSMT4" ShapeID="_x0000_i1046" DrawAspect="Content" ObjectID="_1479560343" r:id="rId143"/>
        </w:object>
      </w:r>
      <w:r>
        <w:rPr>
          <w:rFonts w:asciiTheme="majorBidi" w:hAnsiTheme="majorBidi" w:cstheme="majorBidi"/>
          <w:sz w:val="24"/>
          <w:szCs w:val="24"/>
        </w:rPr>
        <w:t xml:space="preserve">                      </w:t>
      </w:r>
      <w:r w:rsidR="006712F9">
        <w:rPr>
          <w:rFonts w:asciiTheme="majorBidi" w:hAnsiTheme="majorBidi" w:cstheme="majorBidi"/>
          <w:sz w:val="24"/>
          <w:szCs w:val="24"/>
        </w:rPr>
        <w:t xml:space="preserve">                  </w:t>
      </w:r>
      <w:r>
        <w:rPr>
          <w:rFonts w:asciiTheme="majorBidi" w:hAnsiTheme="majorBidi" w:cstheme="majorBidi"/>
          <w:sz w:val="24"/>
          <w:szCs w:val="24"/>
        </w:rPr>
        <w:t xml:space="preserve">  </w:t>
      </w:r>
      <w:r w:rsidR="007877CC">
        <w:rPr>
          <w:rFonts w:asciiTheme="majorBidi" w:hAnsiTheme="majorBidi" w:cstheme="majorBidi"/>
          <w:sz w:val="24"/>
          <w:szCs w:val="24"/>
        </w:rPr>
        <w:t xml:space="preserve">         </w:t>
      </w:r>
      <w:r w:rsidR="00A27B08">
        <w:rPr>
          <w:rFonts w:asciiTheme="majorBidi" w:hAnsiTheme="majorBidi" w:cstheme="majorBidi"/>
          <w:sz w:val="24"/>
          <w:szCs w:val="24"/>
        </w:rPr>
        <w:t>(5.13</w:t>
      </w:r>
      <w:r w:rsidR="007877CC">
        <w:rPr>
          <w:rFonts w:asciiTheme="majorBidi" w:hAnsiTheme="majorBidi" w:cstheme="majorBidi"/>
          <w:sz w:val="24"/>
          <w:szCs w:val="24"/>
        </w:rPr>
        <w:t>)</w:t>
      </w:r>
      <w:r w:rsidR="007877CC">
        <w:rPr>
          <w:rFonts w:asciiTheme="majorBidi" w:hAnsiTheme="majorBidi" w:cstheme="majorBidi"/>
          <w:sz w:val="24"/>
          <w:szCs w:val="24"/>
        </w:rPr>
        <w:tab/>
      </w:r>
      <w:r w:rsidR="00370BC2" w:rsidRPr="008006FA">
        <w:rPr>
          <w:rFonts w:asciiTheme="majorBidi" w:hAnsiTheme="majorBidi" w:cstheme="majorBidi"/>
          <w:sz w:val="24"/>
          <w:szCs w:val="24"/>
        </w:rPr>
        <w:tab/>
      </w:r>
    </w:p>
    <w:p w:rsidR="00370BC2" w:rsidRPr="008006FA" w:rsidRDefault="00427726" w:rsidP="007877CC">
      <w:pPr>
        <w:pStyle w:val="MTDisplayEquation"/>
        <w:tabs>
          <w:tab w:val="left" w:pos="7811"/>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6712F9">
        <w:rPr>
          <w:rFonts w:asciiTheme="majorBidi" w:hAnsiTheme="majorBidi" w:cstheme="majorBidi"/>
          <w:sz w:val="24"/>
          <w:szCs w:val="24"/>
        </w:rPr>
        <w:t xml:space="preserve">                          </w:t>
      </w:r>
      <w:r>
        <w:rPr>
          <w:rFonts w:asciiTheme="majorBidi" w:hAnsiTheme="majorBidi" w:cstheme="majorBidi"/>
          <w:sz w:val="24"/>
          <w:szCs w:val="24"/>
        </w:rPr>
        <w:t xml:space="preserve">  </w:t>
      </w:r>
      <w:r w:rsidR="00370BC2" w:rsidRPr="008006FA">
        <w:rPr>
          <w:rFonts w:asciiTheme="majorBidi" w:hAnsiTheme="majorBidi" w:cstheme="majorBidi"/>
          <w:sz w:val="24"/>
          <w:szCs w:val="24"/>
        </w:rPr>
        <w:tab/>
      </w:r>
      <w:r w:rsidR="007877CC">
        <w:rPr>
          <w:rFonts w:asciiTheme="majorBidi" w:hAnsiTheme="majorBidi" w:cstheme="majorBidi"/>
          <w:sz w:val="24"/>
          <w:szCs w:val="24"/>
        </w:rPr>
        <w:tab/>
      </w:r>
    </w:p>
    <w:p w:rsidR="00427726" w:rsidRDefault="007877CC" w:rsidP="007877CC">
      <w:pPr>
        <w:pStyle w:val="MTDisplayEquation"/>
        <w:tabs>
          <w:tab w:val="left" w:pos="2445"/>
        </w:tabs>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006FA">
        <w:rPr>
          <w:rFonts w:asciiTheme="majorBidi" w:hAnsiTheme="majorBidi" w:cstheme="majorBidi"/>
          <w:position w:val="-14"/>
          <w:sz w:val="24"/>
          <w:szCs w:val="24"/>
        </w:rPr>
        <w:object w:dxaOrig="1500" w:dyaOrig="460">
          <v:shape id="_x0000_i1047" type="#_x0000_t75" style="width:72.75pt;height:24pt" o:ole="">
            <v:imagedata r:id="rId144" o:title=""/>
          </v:shape>
          <o:OLEObject Type="Embed" ProgID="Equation.DSMT4" ShapeID="_x0000_i1047" DrawAspect="Content" ObjectID="_1479560344" r:id="rId145"/>
        </w:object>
      </w:r>
      <w:r>
        <w:rPr>
          <w:rFonts w:asciiTheme="majorBidi" w:hAnsiTheme="majorBidi" w:cstheme="majorBidi"/>
          <w:sz w:val="24"/>
          <w:szCs w:val="24"/>
        </w:rPr>
        <w:tab/>
        <w:t xml:space="preserve">                                                     </w:t>
      </w:r>
      <w:r w:rsidR="00117720">
        <w:rPr>
          <w:rFonts w:asciiTheme="majorBidi" w:hAnsiTheme="majorBidi" w:cstheme="majorBidi"/>
          <w:sz w:val="24"/>
          <w:szCs w:val="24"/>
        </w:rPr>
        <w:t xml:space="preserve"> </w:t>
      </w:r>
      <w:r w:rsidR="00A27B08">
        <w:rPr>
          <w:rFonts w:asciiTheme="majorBidi" w:hAnsiTheme="majorBidi" w:cstheme="majorBidi"/>
          <w:sz w:val="24"/>
          <w:szCs w:val="24"/>
        </w:rPr>
        <w:t>(5.14</w:t>
      </w:r>
      <w:r>
        <w:rPr>
          <w:rFonts w:asciiTheme="majorBidi" w:hAnsiTheme="majorBidi" w:cstheme="majorBidi"/>
          <w:sz w:val="24"/>
          <w:szCs w:val="24"/>
        </w:rPr>
        <w:t>)</w:t>
      </w:r>
    </w:p>
    <w:p w:rsidR="00370BC2" w:rsidRPr="008006FA" w:rsidRDefault="00427726" w:rsidP="007877CC">
      <w:pPr>
        <w:pStyle w:val="MTDisplayEquation"/>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370BC2" w:rsidRPr="008006FA">
        <w:rPr>
          <w:rFonts w:asciiTheme="majorBidi" w:hAnsiTheme="majorBidi" w:cstheme="majorBidi"/>
          <w:sz w:val="24"/>
          <w:szCs w:val="24"/>
        </w:rPr>
        <w:tab/>
      </w:r>
      <w:r>
        <w:rPr>
          <w:rFonts w:asciiTheme="majorBidi" w:hAnsiTheme="majorBidi" w:cstheme="majorBidi"/>
          <w:sz w:val="24"/>
          <w:szCs w:val="24"/>
        </w:rPr>
        <w:t xml:space="preserve">                                  </w:t>
      </w:r>
      <w:r w:rsidR="006712F9">
        <w:rPr>
          <w:rFonts w:asciiTheme="majorBidi" w:hAnsiTheme="majorBidi" w:cstheme="majorBidi"/>
          <w:sz w:val="24"/>
          <w:szCs w:val="24"/>
        </w:rPr>
        <w:t xml:space="preserve">      </w:t>
      </w:r>
      <w:r w:rsidR="00117720">
        <w:rPr>
          <w:rFonts w:asciiTheme="majorBidi" w:hAnsiTheme="majorBidi" w:cstheme="majorBidi"/>
          <w:sz w:val="24"/>
          <w:szCs w:val="24"/>
        </w:rPr>
        <w:t xml:space="preserve"> </w:t>
      </w:r>
      <w:r w:rsidR="006712F9">
        <w:rPr>
          <w:rFonts w:asciiTheme="majorBidi" w:hAnsiTheme="majorBidi" w:cstheme="majorBidi"/>
          <w:sz w:val="24"/>
          <w:szCs w:val="24"/>
        </w:rPr>
        <w:t xml:space="preserve">     </w:t>
      </w:r>
      <w:r>
        <w:rPr>
          <w:rFonts w:asciiTheme="majorBidi" w:hAnsiTheme="majorBidi" w:cstheme="majorBidi"/>
          <w:sz w:val="24"/>
          <w:szCs w:val="24"/>
        </w:rPr>
        <w:t xml:space="preserve">                                                               </w:t>
      </w:r>
    </w:p>
    <w:p w:rsidR="00117720" w:rsidRPr="008006FA" w:rsidRDefault="006E7B3B" w:rsidP="00117720">
      <w:pPr>
        <w:tabs>
          <w:tab w:val="left" w:pos="7771"/>
        </w:tabs>
        <w:rPr>
          <w:rFonts w:asciiTheme="majorBidi" w:hAnsiTheme="majorBidi" w:cstheme="majorBidi"/>
        </w:rPr>
      </w:pPr>
      <w:r>
        <w:rPr>
          <w:rFonts w:asciiTheme="majorBidi" w:hAnsiTheme="majorBidi" w:cstheme="majorBidi"/>
          <w:noProof/>
        </w:rPr>
        <w:pict>
          <v:shape id="_x0000_s1038" type="#_x0000_t75" style="position:absolute;margin-left:123.95pt;margin-top:1.3pt;width:137pt;height:20pt;z-index:251853824" strokecolor="white">
            <v:imagedata r:id="rId146" o:title=""/>
          </v:shape>
          <o:OLEObject Type="Embed" ProgID="Equation.DSMT4" ShapeID="_x0000_s1038" DrawAspect="Content" ObjectID="_1479560377" r:id="rId147"/>
        </w:pict>
      </w:r>
      <w:r w:rsidR="00117720">
        <w:rPr>
          <w:rFonts w:asciiTheme="majorBidi" w:hAnsiTheme="majorBidi" w:cstheme="majorBidi"/>
        </w:rPr>
        <w:t xml:space="preserve">       </w:t>
      </w:r>
      <w:r w:rsidR="00987C79">
        <w:rPr>
          <w:rFonts w:asciiTheme="majorBidi" w:hAnsiTheme="majorBidi" w:cstheme="majorBidi"/>
        </w:rPr>
        <w:t xml:space="preserve">                                                                                                              </w:t>
      </w:r>
      <w:r w:rsidR="00117720">
        <w:rPr>
          <w:rFonts w:asciiTheme="majorBidi" w:hAnsiTheme="majorBidi" w:cstheme="majorBidi"/>
        </w:rPr>
        <w:t xml:space="preserve">    (5.15)</w:t>
      </w:r>
    </w:p>
    <w:p w:rsidR="00D96494" w:rsidRPr="008006FA" w:rsidRDefault="00887D08" w:rsidP="00117720">
      <w:pPr>
        <w:tabs>
          <w:tab w:val="left" w:pos="7771"/>
        </w:tabs>
        <w:rPr>
          <w:rFonts w:asciiTheme="majorBidi" w:hAnsiTheme="majorBidi" w:cstheme="majorBidi"/>
        </w:rPr>
      </w:pPr>
      <w:r>
        <w:rPr>
          <w:rFonts w:asciiTheme="majorBidi" w:hAnsiTheme="majorBidi" w:cstheme="majorBidi"/>
        </w:rPr>
        <w:t xml:space="preserve"> </w:t>
      </w:r>
    </w:p>
    <w:p w:rsidR="00370BC2" w:rsidRPr="008006FA" w:rsidRDefault="00D96494" w:rsidP="00370BC2">
      <w:pPr>
        <w:jc w:val="both"/>
        <w:rPr>
          <w:rFonts w:asciiTheme="majorBidi" w:hAnsiTheme="majorBidi" w:cstheme="majorBidi"/>
        </w:rPr>
      </w:pPr>
      <w:r>
        <w:rPr>
          <w:rFonts w:asciiTheme="majorBidi" w:hAnsiTheme="majorBidi" w:cstheme="majorBidi"/>
        </w:rPr>
        <w:t>Eq.</w:t>
      </w:r>
      <w:r w:rsidR="00A27B08">
        <w:rPr>
          <w:rFonts w:asciiTheme="majorBidi" w:hAnsiTheme="majorBidi" w:cstheme="majorBidi"/>
        </w:rPr>
        <w:t xml:space="preserve"> 5.15</w:t>
      </w:r>
      <w:r w:rsidR="00370BC2" w:rsidRPr="008006FA">
        <w:rPr>
          <w:rFonts w:asciiTheme="majorBidi" w:hAnsiTheme="majorBidi" w:cstheme="majorBidi"/>
        </w:rPr>
        <w:t xml:space="preserve"> is a modified form of the exponential- law equation presented by Civan (2000, 2007</w:t>
      </w:r>
      <w:r w:rsidR="005D4050">
        <w:rPr>
          <w:rFonts w:asciiTheme="majorBidi" w:hAnsiTheme="majorBidi" w:cstheme="majorBidi"/>
        </w:rPr>
        <w:t>a</w:t>
      </w:r>
      <w:r w:rsidR="00370BC2" w:rsidRPr="008006FA">
        <w:rPr>
          <w:rFonts w:asciiTheme="majorBidi" w:hAnsiTheme="majorBidi" w:cstheme="majorBidi"/>
        </w:rPr>
        <w:t>). Here</w:t>
      </w:r>
      <w:r>
        <w:rPr>
          <w:rFonts w:asciiTheme="majorBidi" w:hAnsiTheme="majorBidi" w:cstheme="majorBidi"/>
        </w:rPr>
        <w:t>, β indicates the pore-throat/particle-diameter</w:t>
      </w:r>
      <w:r w:rsidR="00370BC2" w:rsidRPr="008006FA">
        <w:rPr>
          <w:rFonts w:asciiTheme="majorBidi" w:hAnsiTheme="majorBidi" w:cstheme="majorBidi"/>
        </w:rPr>
        <w:t xml:space="preserve"> ratio</w:t>
      </w:r>
      <w:r>
        <w:rPr>
          <w:rFonts w:asciiTheme="majorBidi" w:hAnsiTheme="majorBidi" w:cstheme="majorBidi"/>
        </w:rPr>
        <w:t>,</w:t>
      </w:r>
      <w:r w:rsidR="00370BC2" w:rsidRPr="008006FA">
        <w:rPr>
          <w:rFonts w:asciiTheme="majorBidi" w:hAnsiTheme="majorBidi" w:cstheme="majorBidi"/>
        </w:rPr>
        <w:t xml:space="preserve"> which is the first dimensionless variable; R</w:t>
      </w:r>
      <w:r w:rsidR="00370BC2" w:rsidRPr="00D96494">
        <w:rPr>
          <w:rFonts w:asciiTheme="majorBidi" w:hAnsiTheme="majorBidi" w:cstheme="majorBidi"/>
          <w:vertAlign w:val="subscript"/>
        </w:rPr>
        <w:t>ep</w:t>
      </w:r>
      <w:r w:rsidR="00370BC2" w:rsidRPr="008006FA">
        <w:rPr>
          <w:rFonts w:asciiTheme="majorBidi" w:hAnsiTheme="majorBidi" w:cstheme="majorBidi"/>
        </w:rPr>
        <w:t xml:space="preserve"> is the particle Reynolds number which is the second dimensionless group of variables; C</w:t>
      </w:r>
      <w:r w:rsidR="00370BC2" w:rsidRPr="00D96494">
        <w:rPr>
          <w:rFonts w:asciiTheme="majorBidi" w:hAnsiTheme="majorBidi" w:cstheme="majorBidi"/>
          <w:vertAlign w:val="subscript"/>
        </w:rPr>
        <w:t>p</w:t>
      </w:r>
      <w:r w:rsidR="00370BC2" w:rsidRPr="008006FA">
        <w:rPr>
          <w:rFonts w:asciiTheme="majorBidi" w:hAnsiTheme="majorBidi" w:cstheme="majorBidi"/>
        </w:rPr>
        <w:t xml:space="preserve"> is the particle concentration in the suspension; μ is the viscosity of the suspension; ѵ is the velocity of the particles (assuming the particle velocity is equal to the suspension velocity); </w:t>
      </w:r>
      <w:r w:rsidR="00370BC2" w:rsidRPr="008006FA">
        <w:rPr>
          <w:rFonts w:asciiTheme="majorBidi" w:hAnsiTheme="majorBidi" w:cstheme="majorBidi"/>
          <w:position w:val="-6"/>
        </w:rPr>
        <w:object w:dxaOrig="220" w:dyaOrig="279">
          <v:shape id="_x0000_i1048" type="#_x0000_t75" style="width:11.25pt;height:14.25pt" o:ole="">
            <v:imagedata r:id="rId148" o:title=""/>
          </v:shape>
          <o:OLEObject Type="Embed" ProgID="Equation.DSMT4" ShapeID="_x0000_i1048" DrawAspect="Content" ObjectID="_1479560345" r:id="rId149"/>
        </w:object>
      </w:r>
      <w:r w:rsidR="00370BC2" w:rsidRPr="008006FA">
        <w:rPr>
          <w:rFonts w:asciiTheme="majorBidi" w:hAnsiTheme="majorBidi" w:cstheme="majorBidi"/>
        </w:rPr>
        <w:t xml:space="preserve"> is an empirical exponent; A</w:t>
      </w:r>
      <w:r w:rsidR="00370BC2" w:rsidRPr="009E440C">
        <w:rPr>
          <w:rFonts w:asciiTheme="majorBidi" w:hAnsiTheme="majorBidi" w:cstheme="majorBidi"/>
          <w:position w:val="-6"/>
          <w:vertAlign w:val="subscript"/>
        </w:rPr>
        <w:t>1</w:t>
      </w:r>
      <w:r w:rsidR="00370BC2" w:rsidRPr="008006FA">
        <w:rPr>
          <w:rFonts w:asciiTheme="majorBidi" w:hAnsiTheme="majorBidi" w:cstheme="majorBidi"/>
        </w:rPr>
        <w:t>, A</w:t>
      </w:r>
      <w:r w:rsidR="00370BC2" w:rsidRPr="009E440C">
        <w:rPr>
          <w:rFonts w:asciiTheme="majorBidi" w:hAnsiTheme="majorBidi" w:cstheme="majorBidi"/>
          <w:position w:val="-6"/>
          <w:vertAlign w:val="subscript"/>
        </w:rPr>
        <w:t>2</w:t>
      </w:r>
      <w:r w:rsidR="00370BC2" w:rsidRPr="008006FA">
        <w:rPr>
          <w:rFonts w:asciiTheme="majorBidi" w:hAnsiTheme="majorBidi" w:cstheme="majorBidi"/>
        </w:rPr>
        <w:t>, B</w:t>
      </w:r>
      <w:r w:rsidR="00370BC2" w:rsidRPr="009E440C">
        <w:rPr>
          <w:rFonts w:asciiTheme="majorBidi" w:hAnsiTheme="majorBidi" w:cstheme="majorBidi"/>
          <w:position w:val="-6"/>
          <w:vertAlign w:val="subscript"/>
        </w:rPr>
        <w:t>1</w:t>
      </w:r>
      <w:r w:rsidR="00370BC2" w:rsidRPr="008006FA">
        <w:rPr>
          <w:rFonts w:asciiTheme="majorBidi" w:hAnsiTheme="majorBidi" w:cstheme="majorBidi"/>
        </w:rPr>
        <w:t xml:space="preserve">, </w:t>
      </w:r>
      <w:r w:rsidR="00370BC2" w:rsidRPr="008006FA">
        <w:rPr>
          <w:rFonts w:asciiTheme="majorBidi" w:hAnsiTheme="majorBidi" w:cstheme="majorBidi"/>
        </w:rPr>
        <w:lastRenderedPageBreak/>
        <w:t>B</w:t>
      </w:r>
      <w:r w:rsidR="00370BC2" w:rsidRPr="009E440C">
        <w:rPr>
          <w:rFonts w:asciiTheme="majorBidi" w:hAnsiTheme="majorBidi" w:cstheme="majorBidi"/>
          <w:position w:val="-6"/>
          <w:vertAlign w:val="subscript"/>
        </w:rPr>
        <w:t>2</w:t>
      </w:r>
      <w:r w:rsidR="00370BC2" w:rsidRPr="008006FA">
        <w:rPr>
          <w:rFonts w:asciiTheme="majorBidi" w:hAnsiTheme="majorBidi" w:cstheme="majorBidi"/>
        </w:rPr>
        <w:t>, C</w:t>
      </w:r>
      <w:r w:rsidR="00370BC2" w:rsidRPr="009E440C">
        <w:rPr>
          <w:rFonts w:asciiTheme="majorBidi" w:hAnsiTheme="majorBidi" w:cstheme="majorBidi"/>
          <w:position w:val="-6"/>
          <w:vertAlign w:val="subscript"/>
        </w:rPr>
        <w:t>1</w:t>
      </w:r>
      <w:r w:rsidR="00370BC2" w:rsidRPr="008006FA">
        <w:rPr>
          <w:rFonts w:asciiTheme="majorBidi" w:hAnsiTheme="majorBidi" w:cstheme="majorBidi"/>
        </w:rPr>
        <w:t>,</w:t>
      </w:r>
      <w:r w:rsidR="00370BC2" w:rsidRPr="008006FA">
        <w:rPr>
          <w:rFonts w:asciiTheme="majorBidi" w:hAnsiTheme="majorBidi" w:cstheme="majorBidi"/>
          <w:position w:val="-6"/>
        </w:rPr>
        <w:t xml:space="preserve"> </w:t>
      </w:r>
      <w:r w:rsidR="00370BC2" w:rsidRPr="008006FA">
        <w:rPr>
          <w:rFonts w:asciiTheme="majorBidi" w:hAnsiTheme="majorBidi" w:cstheme="majorBidi"/>
        </w:rPr>
        <w:t>and C</w:t>
      </w:r>
      <w:r w:rsidR="00370BC2" w:rsidRPr="009E440C">
        <w:rPr>
          <w:rFonts w:asciiTheme="majorBidi" w:hAnsiTheme="majorBidi" w:cstheme="majorBidi"/>
          <w:position w:val="-6"/>
          <w:vertAlign w:val="subscript"/>
        </w:rPr>
        <w:t>2</w:t>
      </w:r>
      <w:r w:rsidR="00370BC2" w:rsidRPr="008006FA">
        <w:rPr>
          <w:rFonts w:asciiTheme="majorBidi" w:hAnsiTheme="majorBidi" w:cstheme="majorBidi"/>
          <w:position w:val="-6"/>
        </w:rPr>
        <w:t xml:space="preserve"> </w:t>
      </w:r>
      <w:r w:rsidR="00370BC2" w:rsidRPr="008006FA">
        <w:rPr>
          <w:rFonts w:asciiTheme="majorBidi" w:hAnsiTheme="majorBidi" w:cstheme="majorBidi"/>
        </w:rPr>
        <w:t>are the empirical fitting parameters; D</w:t>
      </w:r>
      <w:r w:rsidR="00370BC2" w:rsidRPr="009E440C">
        <w:rPr>
          <w:rFonts w:asciiTheme="majorBidi" w:hAnsiTheme="majorBidi" w:cstheme="majorBidi"/>
          <w:vertAlign w:val="subscript"/>
        </w:rPr>
        <w:t>T</w:t>
      </w:r>
      <w:r w:rsidR="00370BC2" w:rsidRPr="008006FA">
        <w:rPr>
          <w:rFonts w:asciiTheme="majorBidi" w:hAnsiTheme="majorBidi" w:cstheme="majorBidi"/>
        </w:rPr>
        <w:t xml:space="preserve"> is</w:t>
      </w:r>
      <w:r w:rsidR="009E440C">
        <w:rPr>
          <w:rFonts w:asciiTheme="majorBidi" w:hAnsiTheme="majorBidi" w:cstheme="majorBidi"/>
        </w:rPr>
        <w:t xml:space="preserve"> the average pore-</w:t>
      </w:r>
      <w:r w:rsidR="00370BC2" w:rsidRPr="008006FA">
        <w:rPr>
          <w:rFonts w:asciiTheme="majorBidi" w:hAnsiTheme="majorBidi" w:cstheme="majorBidi"/>
        </w:rPr>
        <w:t>throat diameter; and D</w:t>
      </w:r>
      <w:r w:rsidR="00370BC2" w:rsidRPr="009E440C">
        <w:rPr>
          <w:rFonts w:asciiTheme="majorBidi" w:hAnsiTheme="majorBidi" w:cstheme="majorBidi"/>
          <w:vertAlign w:val="subscript"/>
        </w:rPr>
        <w:t xml:space="preserve">p </w:t>
      </w:r>
      <w:r w:rsidR="00370BC2" w:rsidRPr="008006FA">
        <w:rPr>
          <w:rFonts w:asciiTheme="majorBidi" w:hAnsiTheme="majorBidi" w:cstheme="majorBidi"/>
        </w:rPr>
        <w:t xml:space="preserve">is the average particle diameter calculated as:   </w:t>
      </w:r>
    </w:p>
    <w:p w:rsidR="006712F9" w:rsidRPr="00887D08" w:rsidRDefault="006712F9" w:rsidP="00887D08">
      <w:pPr>
        <w:pStyle w:val="MTDisplayEquation"/>
        <w:spacing w:after="0" w:line="240" w:lineRule="auto"/>
        <w:jc w:val="both"/>
        <w:rPr>
          <w:rFonts w:asciiTheme="majorBidi" w:hAnsiTheme="majorBidi" w:cstheme="majorBidi"/>
          <w:sz w:val="24"/>
          <w:szCs w:val="24"/>
        </w:rPr>
      </w:pPr>
      <w:r>
        <w:rPr>
          <w:rFonts w:asciiTheme="majorBidi" w:hAnsiTheme="majorBidi" w:cstheme="majorBidi"/>
          <w:sz w:val="24"/>
          <w:szCs w:val="24"/>
        </w:rPr>
        <w:t>                                         </w:t>
      </w:r>
      <w:r w:rsidR="00370BC2" w:rsidRPr="008006FA">
        <w:rPr>
          <w:rFonts w:asciiTheme="majorBidi" w:hAnsiTheme="majorBidi" w:cstheme="majorBidi"/>
          <w:position w:val="-60"/>
          <w:sz w:val="24"/>
          <w:szCs w:val="24"/>
        </w:rPr>
        <w:object w:dxaOrig="2160" w:dyaOrig="1320">
          <v:shape id="_x0000_i1049" type="#_x0000_t75" style="width:108.75pt;height:57.75pt" o:ole="">
            <v:imagedata r:id="rId150" o:title=""/>
          </v:shape>
          <o:OLEObject Type="Embed" ProgID="Equation.DSMT4" ShapeID="_x0000_i1049" DrawAspect="Content" ObjectID="_1479560346" r:id="rId151"/>
        </w:object>
      </w:r>
      <w:r w:rsidR="00370BC2" w:rsidRPr="008006FA">
        <w:rPr>
          <w:rFonts w:asciiTheme="majorBidi" w:hAnsiTheme="majorBidi" w:cstheme="majorBidi"/>
          <w:sz w:val="24"/>
          <w:szCs w:val="24"/>
        </w:rPr>
        <w:tab/>
      </w:r>
      <w:r>
        <w:rPr>
          <w:rFonts w:asciiTheme="majorBidi" w:hAnsiTheme="majorBidi" w:cstheme="majorBidi"/>
          <w:sz w:val="24"/>
          <w:szCs w:val="24"/>
        </w:rPr>
        <w:t xml:space="preserve">                          </w:t>
      </w:r>
      <w:r w:rsidR="007877CC">
        <w:rPr>
          <w:rFonts w:asciiTheme="majorBidi" w:hAnsiTheme="majorBidi" w:cstheme="majorBidi"/>
          <w:sz w:val="24"/>
          <w:szCs w:val="24"/>
        </w:rPr>
        <w:t xml:space="preserve">                 </w:t>
      </w:r>
      <w:r>
        <w:rPr>
          <w:rFonts w:asciiTheme="majorBidi" w:hAnsiTheme="majorBidi" w:cstheme="majorBidi"/>
          <w:sz w:val="24"/>
          <w:szCs w:val="24"/>
        </w:rPr>
        <w:t xml:space="preserve">  </w:t>
      </w:r>
      <w:r w:rsidR="00370BC2" w:rsidRPr="008006FA">
        <w:rPr>
          <w:rFonts w:asciiTheme="majorBidi" w:hAnsiTheme="majorBidi" w:cstheme="majorBidi"/>
          <w:sz w:val="24"/>
          <w:szCs w:val="24"/>
        </w:rPr>
        <w:t>(</w:t>
      </w:r>
      <w:r w:rsidR="00A27B08">
        <w:rPr>
          <w:rFonts w:asciiTheme="majorBidi" w:hAnsiTheme="majorBidi" w:cstheme="majorBidi"/>
          <w:sz w:val="24"/>
          <w:szCs w:val="24"/>
        </w:rPr>
        <w:t>5</w:t>
      </w:r>
      <w:r w:rsidR="007877CC">
        <w:rPr>
          <w:rFonts w:asciiTheme="majorBidi" w:hAnsiTheme="majorBidi" w:cstheme="majorBidi"/>
          <w:sz w:val="24"/>
          <w:szCs w:val="24"/>
        </w:rPr>
        <w:t>.</w:t>
      </w:r>
      <w:r w:rsidR="00A27B08">
        <w:rPr>
          <w:rFonts w:asciiTheme="majorBidi" w:hAnsiTheme="majorBidi" w:cstheme="majorBidi"/>
          <w:sz w:val="24"/>
          <w:szCs w:val="24"/>
        </w:rPr>
        <w:t>16</w:t>
      </w:r>
      <w:r w:rsidR="00370BC2" w:rsidRPr="008006FA">
        <w:rPr>
          <w:rFonts w:asciiTheme="majorBidi" w:hAnsiTheme="majorBidi" w:cstheme="majorBidi"/>
          <w:sz w:val="24"/>
          <w:szCs w:val="24"/>
        </w:rPr>
        <w:t>)</w:t>
      </w:r>
    </w:p>
    <w:p w:rsidR="00370BC2" w:rsidRPr="008006FA" w:rsidRDefault="00370BC2" w:rsidP="00370BC2">
      <w:pPr>
        <w:jc w:val="both"/>
        <w:rPr>
          <w:rFonts w:asciiTheme="majorBidi" w:hAnsiTheme="majorBidi" w:cstheme="majorBidi"/>
        </w:rPr>
      </w:pPr>
      <w:r w:rsidRPr="008006FA">
        <w:rPr>
          <w:rFonts w:asciiTheme="majorBidi" w:hAnsiTheme="majorBidi" w:cstheme="majorBidi"/>
        </w:rPr>
        <w:t>where σ</w:t>
      </w:r>
      <w:r w:rsidRPr="008006FA">
        <w:rPr>
          <w:rFonts w:asciiTheme="majorBidi" w:hAnsiTheme="majorBidi" w:cstheme="majorBidi"/>
          <w:vertAlign w:val="subscript"/>
        </w:rPr>
        <w:t>i</w:t>
      </w:r>
      <w:r w:rsidRPr="008006FA">
        <w:rPr>
          <w:rFonts w:asciiTheme="majorBidi" w:hAnsiTheme="majorBidi" w:cstheme="majorBidi"/>
        </w:rPr>
        <w:t xml:space="preserve"> is the volume fraction of particle i; and (D</w:t>
      </w:r>
      <w:r w:rsidRPr="009E440C">
        <w:rPr>
          <w:rFonts w:asciiTheme="majorBidi" w:hAnsiTheme="majorBidi" w:cstheme="majorBidi"/>
          <w:vertAlign w:val="subscript"/>
        </w:rPr>
        <w:t>p</w:t>
      </w:r>
      <w:r w:rsidRPr="008006FA">
        <w:rPr>
          <w:rFonts w:asciiTheme="majorBidi" w:hAnsiTheme="majorBidi" w:cstheme="majorBidi"/>
        </w:rPr>
        <w:t>)i is the diameter of particle i.</w:t>
      </w:r>
    </w:p>
    <w:p w:rsidR="00B503FF" w:rsidRDefault="00370BC2" w:rsidP="00117720">
      <w:pPr>
        <w:jc w:val="both"/>
        <w:rPr>
          <w:rFonts w:asciiTheme="majorBidi" w:hAnsiTheme="majorBidi" w:cstheme="majorBidi"/>
          <w:b/>
          <w:bCs/>
        </w:rPr>
      </w:pPr>
      <w:r w:rsidRPr="008006FA">
        <w:rPr>
          <w:rFonts w:asciiTheme="majorBidi" w:hAnsiTheme="majorBidi" w:cstheme="majorBidi"/>
        </w:rPr>
        <w:t xml:space="preserve">      </w:t>
      </w:r>
      <w:r w:rsidRPr="008006FA">
        <w:rPr>
          <w:rFonts w:asciiTheme="majorBidi" w:hAnsiTheme="majorBidi" w:cstheme="majorBidi"/>
        </w:rPr>
        <w:tab/>
      </w:r>
      <w:r w:rsidR="009E440C">
        <w:rPr>
          <w:rFonts w:asciiTheme="majorBidi" w:hAnsiTheme="majorBidi" w:cstheme="majorBidi"/>
        </w:rPr>
        <w:t>Eq</w:t>
      </w:r>
      <w:r w:rsidR="005E015A">
        <w:rPr>
          <w:rFonts w:asciiTheme="majorBidi" w:hAnsiTheme="majorBidi" w:cstheme="majorBidi"/>
        </w:rPr>
        <w:t>s</w:t>
      </w:r>
      <w:r w:rsidR="009E440C">
        <w:rPr>
          <w:rFonts w:asciiTheme="majorBidi" w:hAnsiTheme="majorBidi" w:cstheme="majorBidi"/>
        </w:rPr>
        <w:t>.</w:t>
      </w:r>
      <w:r w:rsidR="005E015A">
        <w:rPr>
          <w:rFonts w:asciiTheme="majorBidi" w:hAnsiTheme="majorBidi" w:cstheme="majorBidi"/>
        </w:rPr>
        <w:t xml:space="preserve"> </w:t>
      </w:r>
      <w:r w:rsidR="00A27B08">
        <w:rPr>
          <w:rFonts w:asciiTheme="majorBidi" w:hAnsiTheme="majorBidi" w:cstheme="majorBidi"/>
        </w:rPr>
        <w:t>5.14 and 5.15</w:t>
      </w:r>
      <w:r w:rsidRPr="008006FA">
        <w:rPr>
          <w:rFonts w:asciiTheme="majorBidi" w:hAnsiTheme="majorBidi" w:cstheme="majorBidi"/>
        </w:rPr>
        <w:t xml:space="preserve"> describe the occurrence of p</w:t>
      </w:r>
      <w:r w:rsidR="00D171CE">
        <w:rPr>
          <w:rFonts w:asciiTheme="majorBidi" w:hAnsiTheme="majorBidi" w:cstheme="majorBidi"/>
        </w:rPr>
        <w:t>ore plugging with certain fluid/</w:t>
      </w:r>
      <w:r w:rsidRPr="008006FA">
        <w:rPr>
          <w:rFonts w:asciiTheme="majorBidi" w:hAnsiTheme="majorBidi" w:cstheme="majorBidi"/>
        </w:rPr>
        <w:t xml:space="preserve"> particle conditions suc</w:t>
      </w:r>
      <w:r w:rsidR="00D171CE">
        <w:rPr>
          <w:rFonts w:asciiTheme="majorBidi" w:hAnsiTheme="majorBidi" w:cstheme="majorBidi"/>
        </w:rPr>
        <w:t>h as the particle concentration, fluid viscosity, pore-throat/ particle diameter ratio,</w:t>
      </w:r>
      <w:r w:rsidRPr="008006FA">
        <w:rPr>
          <w:rFonts w:asciiTheme="majorBidi" w:hAnsiTheme="majorBidi" w:cstheme="majorBidi"/>
        </w:rPr>
        <w:t xml:space="preserve"> and fluid velocity. Applying the power- law and exponential- law correlations of the two dimensionless groups, a correlation curve can be developed with two regions. The region above the curve represents the non-plugging conditions</w:t>
      </w:r>
      <w:r w:rsidR="00D171CE">
        <w:rPr>
          <w:rFonts w:asciiTheme="majorBidi" w:hAnsiTheme="majorBidi" w:cstheme="majorBidi"/>
        </w:rPr>
        <w:t>,</w:t>
      </w:r>
      <w:r w:rsidRPr="008006FA">
        <w:rPr>
          <w:rFonts w:asciiTheme="majorBidi" w:hAnsiTheme="majorBidi" w:cstheme="majorBidi"/>
        </w:rPr>
        <w:t xml:space="preserve"> and region below the curve represents the plugging conditions. The physical meaning of the coefficient C is that the plugging always occurs when 0&lt;D</w:t>
      </w:r>
      <w:r w:rsidRPr="00D171CE">
        <w:rPr>
          <w:rFonts w:asciiTheme="majorBidi" w:hAnsiTheme="majorBidi" w:cstheme="majorBidi"/>
          <w:vertAlign w:val="subscript"/>
        </w:rPr>
        <w:t>T</w:t>
      </w:r>
      <w:r w:rsidRPr="008006FA">
        <w:rPr>
          <w:rFonts w:asciiTheme="majorBidi" w:hAnsiTheme="majorBidi" w:cstheme="majorBidi"/>
        </w:rPr>
        <w:t>/D</w:t>
      </w:r>
      <w:r w:rsidRPr="00D171CE">
        <w:rPr>
          <w:rFonts w:asciiTheme="majorBidi" w:hAnsiTheme="majorBidi" w:cstheme="majorBidi"/>
          <w:vertAlign w:val="subscript"/>
        </w:rPr>
        <w:t>p</w:t>
      </w:r>
      <w:r w:rsidRPr="008006FA">
        <w:rPr>
          <w:rFonts w:asciiTheme="majorBidi" w:hAnsiTheme="majorBidi" w:cstheme="majorBidi"/>
        </w:rPr>
        <w:t>&lt;1 (the particle size</w:t>
      </w:r>
      <w:r w:rsidR="00D171CE">
        <w:rPr>
          <w:rFonts w:asciiTheme="majorBidi" w:hAnsiTheme="majorBidi" w:cstheme="majorBidi"/>
        </w:rPr>
        <w:t xml:space="preserve"> equal to or greater than pore-</w:t>
      </w:r>
      <w:r w:rsidRPr="008006FA">
        <w:rPr>
          <w:rFonts w:asciiTheme="majorBidi" w:hAnsiTheme="majorBidi" w:cstheme="majorBidi"/>
        </w:rPr>
        <w:t>th</w:t>
      </w:r>
      <w:r w:rsidR="00D171CE">
        <w:rPr>
          <w:rFonts w:asciiTheme="majorBidi" w:hAnsiTheme="majorBidi" w:cstheme="majorBidi"/>
        </w:rPr>
        <w:t>roat size), so C in Eqs.</w:t>
      </w:r>
      <w:r w:rsidR="00A27B08">
        <w:rPr>
          <w:rFonts w:asciiTheme="majorBidi" w:hAnsiTheme="majorBidi" w:cstheme="majorBidi"/>
        </w:rPr>
        <w:t xml:space="preserve"> 5.14 and 5.15</w:t>
      </w:r>
      <w:r w:rsidR="00D171CE">
        <w:rPr>
          <w:rFonts w:asciiTheme="majorBidi" w:hAnsiTheme="majorBidi" w:cstheme="majorBidi"/>
        </w:rPr>
        <w:t xml:space="preserve"> assumes a value of</w:t>
      </w:r>
      <w:r w:rsidRPr="008006FA">
        <w:rPr>
          <w:rFonts w:asciiTheme="majorBidi" w:hAnsiTheme="majorBidi" w:cstheme="majorBidi"/>
        </w:rPr>
        <w:t xml:space="preserve"> unity. However, this physical interpretation is not always valid because the deformable gel particles </w:t>
      </w:r>
      <w:r w:rsidR="00D171CE">
        <w:rPr>
          <w:rFonts w:asciiTheme="majorBidi" w:hAnsiTheme="majorBidi" w:cstheme="majorBidi"/>
        </w:rPr>
        <w:t>with diameter greater than pore-</w:t>
      </w:r>
      <w:r w:rsidRPr="008006FA">
        <w:rPr>
          <w:rFonts w:asciiTheme="majorBidi" w:hAnsiTheme="majorBidi" w:cstheme="majorBidi"/>
        </w:rPr>
        <w:t xml:space="preserve">throat size may be able to squeeze and move through a pore throat. </w:t>
      </w:r>
      <w:r w:rsidR="00117720" w:rsidRPr="008006FA">
        <w:rPr>
          <w:rFonts w:asciiTheme="majorBidi" w:hAnsiTheme="majorBidi" w:cstheme="majorBidi"/>
        </w:rPr>
        <w:t>The empirical parameters A</w:t>
      </w:r>
      <w:r w:rsidR="00117720" w:rsidRPr="00D171CE">
        <w:rPr>
          <w:rFonts w:asciiTheme="majorBidi" w:hAnsiTheme="majorBidi" w:cstheme="majorBidi"/>
          <w:position w:val="-6"/>
          <w:vertAlign w:val="subscript"/>
        </w:rPr>
        <w:t>1</w:t>
      </w:r>
      <w:r w:rsidR="00117720" w:rsidRPr="008006FA">
        <w:rPr>
          <w:rFonts w:asciiTheme="majorBidi" w:hAnsiTheme="majorBidi" w:cstheme="majorBidi"/>
        </w:rPr>
        <w:t>, B</w:t>
      </w:r>
      <w:r w:rsidR="00117720" w:rsidRPr="00D171CE">
        <w:rPr>
          <w:rFonts w:asciiTheme="majorBidi" w:hAnsiTheme="majorBidi" w:cstheme="majorBidi"/>
          <w:position w:val="-6"/>
          <w:vertAlign w:val="subscript"/>
        </w:rPr>
        <w:t>1</w:t>
      </w:r>
      <w:r w:rsidR="00117720" w:rsidRPr="008006FA">
        <w:rPr>
          <w:rFonts w:asciiTheme="majorBidi" w:hAnsiTheme="majorBidi" w:cstheme="majorBidi"/>
        </w:rPr>
        <w:t>, C</w:t>
      </w:r>
      <w:r w:rsidR="00117720" w:rsidRPr="00D171CE">
        <w:rPr>
          <w:rFonts w:asciiTheme="majorBidi" w:hAnsiTheme="majorBidi" w:cstheme="majorBidi"/>
          <w:position w:val="-6"/>
          <w:vertAlign w:val="subscript"/>
        </w:rPr>
        <w:t>1</w:t>
      </w:r>
      <w:r w:rsidR="00117720" w:rsidRPr="008006FA">
        <w:rPr>
          <w:rFonts w:asciiTheme="majorBidi" w:hAnsiTheme="majorBidi" w:cstheme="majorBidi"/>
        </w:rPr>
        <w:t>, A</w:t>
      </w:r>
      <w:r w:rsidR="00117720" w:rsidRPr="00D171CE">
        <w:rPr>
          <w:rFonts w:asciiTheme="majorBidi" w:hAnsiTheme="majorBidi" w:cstheme="majorBidi"/>
          <w:position w:val="-6"/>
          <w:vertAlign w:val="subscript"/>
        </w:rPr>
        <w:t>2</w:t>
      </w:r>
      <w:r w:rsidR="00117720" w:rsidRPr="008006FA">
        <w:rPr>
          <w:rFonts w:asciiTheme="majorBidi" w:hAnsiTheme="majorBidi" w:cstheme="majorBidi"/>
        </w:rPr>
        <w:t>, B</w:t>
      </w:r>
      <w:r w:rsidR="00117720" w:rsidRPr="00D171CE">
        <w:rPr>
          <w:rFonts w:asciiTheme="majorBidi" w:hAnsiTheme="majorBidi" w:cstheme="majorBidi"/>
          <w:position w:val="-6"/>
          <w:vertAlign w:val="subscript"/>
        </w:rPr>
        <w:t>2</w:t>
      </w:r>
      <w:r w:rsidR="00117720" w:rsidRPr="008006FA">
        <w:rPr>
          <w:rFonts w:asciiTheme="majorBidi" w:hAnsiTheme="majorBidi" w:cstheme="majorBidi"/>
        </w:rPr>
        <w:t xml:space="preserve"> and C</w:t>
      </w:r>
      <w:r w:rsidR="00117720" w:rsidRPr="00D171CE">
        <w:rPr>
          <w:rFonts w:asciiTheme="majorBidi" w:hAnsiTheme="majorBidi" w:cstheme="majorBidi"/>
          <w:position w:val="-6"/>
          <w:vertAlign w:val="subscript"/>
        </w:rPr>
        <w:t>2</w:t>
      </w:r>
      <w:r w:rsidR="00117720" w:rsidRPr="008006FA">
        <w:rPr>
          <w:rFonts w:asciiTheme="majorBidi" w:hAnsiTheme="majorBidi" w:cstheme="majorBidi"/>
        </w:rPr>
        <w:t xml:space="preserve"> and the empirical exponent λ</w:t>
      </w:r>
      <w:r w:rsidR="00117720">
        <w:rPr>
          <w:rFonts w:asciiTheme="majorBidi" w:hAnsiTheme="majorBidi" w:cstheme="majorBidi"/>
        </w:rPr>
        <w:t xml:space="preserve"> </w:t>
      </w:r>
      <w:r w:rsidRPr="008006FA">
        <w:rPr>
          <w:rFonts w:asciiTheme="majorBidi" w:hAnsiTheme="majorBidi" w:cstheme="majorBidi"/>
        </w:rPr>
        <w:t xml:space="preserve">were determined by using </w:t>
      </w:r>
      <w:r w:rsidR="00D171CE">
        <w:rPr>
          <w:rFonts w:asciiTheme="majorBidi" w:hAnsiTheme="majorBidi" w:cstheme="majorBidi"/>
        </w:rPr>
        <w:t>the linearized forms of Eq</w:t>
      </w:r>
      <w:r w:rsidRPr="008006FA">
        <w:rPr>
          <w:rFonts w:asciiTheme="majorBidi" w:hAnsiTheme="majorBidi" w:cstheme="majorBidi"/>
        </w:rPr>
        <w:t>s</w:t>
      </w:r>
      <w:r w:rsidR="00BD22C8">
        <w:rPr>
          <w:rFonts w:asciiTheme="majorBidi" w:hAnsiTheme="majorBidi" w:cstheme="majorBidi"/>
        </w:rPr>
        <w:t>. B-8 and B</w:t>
      </w:r>
      <w:r w:rsidR="00D171CE">
        <w:rPr>
          <w:rFonts w:asciiTheme="majorBidi" w:hAnsiTheme="majorBidi" w:cstheme="majorBidi"/>
        </w:rPr>
        <w:t>-9 given in A</w:t>
      </w:r>
      <w:r w:rsidR="00BD22C8">
        <w:rPr>
          <w:rFonts w:asciiTheme="majorBidi" w:hAnsiTheme="majorBidi" w:cstheme="majorBidi"/>
        </w:rPr>
        <w:t>ppendix B</w:t>
      </w:r>
      <w:r w:rsidRPr="008006FA">
        <w:rPr>
          <w:rFonts w:asciiTheme="majorBidi" w:hAnsiTheme="majorBidi" w:cstheme="majorBidi"/>
        </w:rPr>
        <w:t xml:space="preserve">. The best straight- line that matches the experimental data was obtained by </w:t>
      </w:r>
      <w:r w:rsidR="00D171CE">
        <w:rPr>
          <w:rFonts w:asciiTheme="majorBidi" w:hAnsiTheme="majorBidi" w:cstheme="majorBidi"/>
        </w:rPr>
        <w:t>the method of least squares,</w:t>
      </w:r>
      <w:r w:rsidRPr="008006FA">
        <w:rPr>
          <w:rFonts w:asciiTheme="majorBidi" w:hAnsiTheme="majorBidi" w:cstheme="majorBidi"/>
        </w:rPr>
        <w:t xml:space="preserve"> and the values of the fitting parameters were determined a</w:t>
      </w:r>
      <w:r w:rsidR="00D171CE">
        <w:rPr>
          <w:rFonts w:asciiTheme="majorBidi" w:hAnsiTheme="majorBidi" w:cstheme="majorBidi"/>
        </w:rPr>
        <w:t xml:space="preserve">s the highest </w:t>
      </w:r>
      <w:r w:rsidRPr="008006FA">
        <w:rPr>
          <w:rFonts w:asciiTheme="majorBidi" w:hAnsiTheme="majorBidi" w:cstheme="majorBidi"/>
        </w:rPr>
        <w:t xml:space="preserve"> coefficient </w:t>
      </w:r>
      <w:r w:rsidR="00D171CE">
        <w:rPr>
          <w:rFonts w:asciiTheme="majorBidi" w:hAnsiTheme="majorBidi" w:cstheme="majorBidi"/>
        </w:rPr>
        <w:t xml:space="preserve">of regression of this straight </w:t>
      </w:r>
      <w:r w:rsidRPr="008006FA">
        <w:rPr>
          <w:rFonts w:asciiTheme="majorBidi" w:hAnsiTheme="majorBidi" w:cstheme="majorBidi"/>
        </w:rPr>
        <w:t xml:space="preserve">line, as shown in </w:t>
      </w:r>
      <w:r w:rsidRPr="008006FA">
        <w:rPr>
          <w:rFonts w:asciiTheme="majorBidi" w:hAnsiTheme="majorBidi" w:cstheme="majorBidi"/>
          <w:b/>
          <w:bCs/>
        </w:rPr>
        <w:t xml:space="preserve">Table </w:t>
      </w:r>
      <w:r w:rsidR="00A27B08">
        <w:rPr>
          <w:rFonts w:asciiTheme="majorBidi" w:hAnsiTheme="majorBidi" w:cstheme="majorBidi"/>
          <w:b/>
          <w:bCs/>
        </w:rPr>
        <w:t>5</w:t>
      </w:r>
      <w:r w:rsidR="00560975">
        <w:rPr>
          <w:rFonts w:asciiTheme="majorBidi" w:hAnsiTheme="majorBidi" w:cstheme="majorBidi"/>
          <w:b/>
          <w:bCs/>
        </w:rPr>
        <w:t>-</w:t>
      </w:r>
      <w:r w:rsidR="00A27B08">
        <w:rPr>
          <w:rFonts w:asciiTheme="majorBidi" w:hAnsiTheme="majorBidi" w:cstheme="majorBidi"/>
          <w:b/>
          <w:bCs/>
        </w:rPr>
        <w:t>1</w:t>
      </w:r>
      <w:r w:rsidR="003B5D8C">
        <w:rPr>
          <w:rFonts w:asciiTheme="majorBidi" w:hAnsiTheme="majorBidi" w:cstheme="majorBidi"/>
          <w:b/>
          <w:bCs/>
        </w:rPr>
        <w:t xml:space="preserve"> </w:t>
      </w:r>
      <w:r w:rsidR="003B5D8C" w:rsidRPr="003B5D8C">
        <w:rPr>
          <w:rFonts w:asciiTheme="majorBidi" w:hAnsiTheme="majorBidi" w:cstheme="majorBidi"/>
        </w:rPr>
        <w:t>and</w:t>
      </w:r>
      <w:r w:rsidR="00BD22C8">
        <w:rPr>
          <w:rFonts w:asciiTheme="majorBidi" w:hAnsiTheme="majorBidi" w:cstheme="majorBidi"/>
          <w:b/>
          <w:bCs/>
        </w:rPr>
        <w:t xml:space="preserve"> Figs. D</w:t>
      </w:r>
      <w:r w:rsidR="003B5D8C">
        <w:rPr>
          <w:rFonts w:asciiTheme="majorBidi" w:hAnsiTheme="majorBidi" w:cstheme="majorBidi"/>
          <w:b/>
          <w:bCs/>
        </w:rPr>
        <w:t xml:space="preserve">.1 </w:t>
      </w:r>
      <w:r w:rsidR="003B5D8C" w:rsidRPr="003B5D8C">
        <w:rPr>
          <w:rFonts w:asciiTheme="majorBidi" w:hAnsiTheme="majorBidi" w:cstheme="majorBidi"/>
        </w:rPr>
        <w:t>and</w:t>
      </w:r>
      <w:r w:rsidR="00BD22C8">
        <w:rPr>
          <w:rFonts w:asciiTheme="majorBidi" w:hAnsiTheme="majorBidi" w:cstheme="majorBidi"/>
          <w:b/>
          <w:bCs/>
        </w:rPr>
        <w:t xml:space="preserve"> D</w:t>
      </w:r>
      <w:r w:rsidR="003B5D8C">
        <w:rPr>
          <w:rFonts w:asciiTheme="majorBidi" w:hAnsiTheme="majorBidi" w:cstheme="majorBidi"/>
          <w:b/>
          <w:bCs/>
        </w:rPr>
        <w:t xml:space="preserve">.2 </w:t>
      </w:r>
      <w:r w:rsidR="00FF70FD">
        <w:rPr>
          <w:rFonts w:asciiTheme="majorBidi" w:hAnsiTheme="majorBidi" w:cstheme="majorBidi"/>
        </w:rPr>
        <w:t>in A</w:t>
      </w:r>
      <w:r w:rsidR="00BD22C8">
        <w:rPr>
          <w:rFonts w:asciiTheme="majorBidi" w:hAnsiTheme="majorBidi" w:cstheme="majorBidi"/>
        </w:rPr>
        <w:t>ppendix D</w:t>
      </w:r>
      <w:r w:rsidRPr="008006FA">
        <w:rPr>
          <w:rFonts w:asciiTheme="majorBidi" w:hAnsiTheme="majorBidi" w:cstheme="majorBidi"/>
        </w:rPr>
        <w:t xml:space="preserve">. </w:t>
      </w:r>
      <w:r w:rsidRPr="008006FA">
        <w:rPr>
          <w:rFonts w:asciiTheme="majorBidi" w:hAnsiTheme="majorBidi" w:cstheme="majorBidi"/>
          <w:b/>
          <w:bCs/>
        </w:rPr>
        <w:t xml:space="preserve">Figs. </w:t>
      </w:r>
      <w:r w:rsidR="00F00A31">
        <w:rPr>
          <w:rFonts w:asciiTheme="majorBidi" w:hAnsiTheme="majorBidi" w:cstheme="majorBidi"/>
          <w:b/>
          <w:bCs/>
        </w:rPr>
        <w:t>5</w:t>
      </w:r>
      <w:r w:rsidR="005D4050">
        <w:rPr>
          <w:rFonts w:asciiTheme="majorBidi" w:hAnsiTheme="majorBidi" w:cstheme="majorBidi"/>
          <w:b/>
          <w:bCs/>
        </w:rPr>
        <w:t>.</w:t>
      </w:r>
      <w:r w:rsidR="00F00A31">
        <w:rPr>
          <w:rFonts w:asciiTheme="majorBidi" w:hAnsiTheme="majorBidi" w:cstheme="majorBidi"/>
          <w:b/>
          <w:bCs/>
        </w:rPr>
        <w:t>23</w:t>
      </w:r>
      <w:r w:rsidRPr="008006FA">
        <w:rPr>
          <w:rFonts w:asciiTheme="majorBidi" w:hAnsiTheme="majorBidi" w:cstheme="majorBidi"/>
        </w:rPr>
        <w:t xml:space="preserve"> and </w:t>
      </w:r>
      <w:r w:rsidR="00F00A31">
        <w:rPr>
          <w:rFonts w:asciiTheme="majorBidi" w:hAnsiTheme="majorBidi" w:cstheme="majorBidi"/>
        </w:rPr>
        <w:t>5</w:t>
      </w:r>
      <w:r w:rsidR="005D4050">
        <w:rPr>
          <w:rFonts w:asciiTheme="majorBidi" w:hAnsiTheme="majorBidi" w:cstheme="majorBidi"/>
        </w:rPr>
        <w:t>.</w:t>
      </w:r>
      <w:r w:rsidR="00F00A31">
        <w:rPr>
          <w:rFonts w:asciiTheme="majorBidi" w:hAnsiTheme="majorBidi" w:cstheme="majorBidi"/>
          <w:b/>
          <w:bCs/>
        </w:rPr>
        <w:t>24</w:t>
      </w:r>
      <w:r w:rsidR="00FF70FD">
        <w:rPr>
          <w:rFonts w:asciiTheme="majorBidi" w:hAnsiTheme="majorBidi" w:cstheme="majorBidi"/>
        </w:rPr>
        <w:t xml:space="preserve"> </w:t>
      </w:r>
      <w:r w:rsidRPr="008006FA">
        <w:rPr>
          <w:rFonts w:asciiTheme="majorBidi" w:hAnsiTheme="majorBidi" w:cstheme="majorBidi"/>
        </w:rPr>
        <w:t xml:space="preserve">present the </w:t>
      </w:r>
      <w:r w:rsidR="00FF70FD">
        <w:rPr>
          <w:rFonts w:asciiTheme="majorBidi" w:hAnsiTheme="majorBidi" w:cstheme="majorBidi"/>
        </w:rPr>
        <w:t xml:space="preserve">successful </w:t>
      </w:r>
      <w:r w:rsidRPr="008006FA">
        <w:rPr>
          <w:rFonts w:asciiTheme="majorBidi" w:hAnsiTheme="majorBidi" w:cstheme="majorBidi"/>
        </w:rPr>
        <w:t>power- law and exponential correlations</w:t>
      </w:r>
      <w:r w:rsidR="00FF70FD">
        <w:rPr>
          <w:rFonts w:asciiTheme="majorBidi" w:hAnsiTheme="majorBidi" w:cstheme="majorBidi"/>
        </w:rPr>
        <w:t>, respectively,</w:t>
      </w:r>
      <w:r w:rsidRPr="008006FA">
        <w:rPr>
          <w:rFonts w:asciiTheme="majorBidi" w:hAnsiTheme="majorBidi" w:cstheme="majorBidi"/>
        </w:rPr>
        <w:t xml:space="preserve"> of the experimental data</w:t>
      </w:r>
      <w:r w:rsidR="00FF70FD">
        <w:rPr>
          <w:rFonts w:asciiTheme="majorBidi" w:hAnsiTheme="majorBidi" w:cstheme="majorBidi"/>
        </w:rPr>
        <w:t xml:space="preserve"> by use of</w:t>
      </w:r>
      <w:r w:rsidRPr="008006FA">
        <w:rPr>
          <w:rFonts w:asciiTheme="majorBidi" w:hAnsiTheme="majorBidi" w:cstheme="majorBidi"/>
        </w:rPr>
        <w:t xml:space="preserve"> the gel suspensions of different particle concentrations and different </w:t>
      </w:r>
      <w:r w:rsidRPr="008006FA">
        <w:rPr>
          <w:rFonts w:asciiTheme="majorBidi" w:hAnsiTheme="majorBidi" w:cstheme="majorBidi"/>
        </w:rPr>
        <w:lastRenderedPageBreak/>
        <w:t>average particles diameter. The regression coefficients of the experimental data are 0.97 for the power- law and 0.96 for the exponential- law.</w:t>
      </w:r>
      <w:r w:rsidR="00117720">
        <w:rPr>
          <w:rFonts w:asciiTheme="majorBidi" w:hAnsiTheme="majorBidi" w:cstheme="majorBidi"/>
          <w:b/>
          <w:bCs/>
        </w:rPr>
        <w:t xml:space="preserve"> </w:t>
      </w:r>
      <w:r w:rsidR="00117720" w:rsidRPr="008006FA">
        <w:rPr>
          <w:rFonts w:asciiTheme="majorBidi" w:hAnsiTheme="majorBidi" w:cstheme="majorBidi"/>
        </w:rPr>
        <w:t>The power- law and exponential correlations curves</w:t>
      </w:r>
      <w:r w:rsidR="00117720">
        <w:rPr>
          <w:rFonts w:asciiTheme="majorBidi" w:hAnsiTheme="majorBidi" w:cstheme="majorBidi"/>
        </w:rPr>
        <w:t>,</w:t>
      </w:r>
      <w:r w:rsidR="00117720" w:rsidRPr="008006FA">
        <w:rPr>
          <w:rFonts w:asciiTheme="majorBidi" w:hAnsiTheme="majorBidi" w:cstheme="majorBidi"/>
        </w:rPr>
        <w:t xml:space="preserve"> given in Figs. </w:t>
      </w:r>
      <w:r w:rsidR="00117720">
        <w:rPr>
          <w:rFonts w:asciiTheme="majorBidi" w:hAnsiTheme="majorBidi" w:cstheme="majorBidi"/>
        </w:rPr>
        <w:t>5.23</w:t>
      </w:r>
      <w:r w:rsidR="00117720" w:rsidRPr="008006FA">
        <w:rPr>
          <w:rFonts w:asciiTheme="majorBidi" w:hAnsiTheme="majorBidi" w:cstheme="majorBidi"/>
        </w:rPr>
        <w:t xml:space="preserve"> and </w:t>
      </w:r>
      <w:r w:rsidR="00117720">
        <w:rPr>
          <w:rFonts w:asciiTheme="majorBidi" w:hAnsiTheme="majorBidi" w:cstheme="majorBidi"/>
        </w:rPr>
        <w:t>5.24, respectively,</w:t>
      </w:r>
      <w:r w:rsidR="00117720" w:rsidRPr="008006FA">
        <w:rPr>
          <w:rFonts w:asciiTheme="majorBidi" w:hAnsiTheme="majorBidi" w:cstheme="majorBidi"/>
        </w:rPr>
        <w:t xml:space="preserve"> indicate that no plugging occurs if β &gt; 1.35 at any value of R</w:t>
      </w:r>
      <w:r w:rsidR="00117720" w:rsidRPr="008006FA">
        <w:rPr>
          <w:rFonts w:asciiTheme="majorBidi" w:hAnsiTheme="majorBidi" w:cstheme="majorBidi"/>
          <w:vertAlign w:val="subscript"/>
        </w:rPr>
        <w:t>ep</w:t>
      </w:r>
      <w:r w:rsidR="00117720" w:rsidRPr="008006FA">
        <w:rPr>
          <w:rFonts w:asciiTheme="majorBidi" w:hAnsiTheme="majorBidi" w:cstheme="majorBidi"/>
        </w:rPr>
        <w:t xml:space="preserve"> because all the points are above the curve. Pore plugging occurs at low particle concentration when β is close to 1.0.</w:t>
      </w:r>
      <w:r w:rsidR="00117720">
        <w:rPr>
          <w:rFonts w:asciiTheme="majorBidi" w:hAnsiTheme="majorBidi" w:cstheme="majorBidi"/>
        </w:rPr>
        <w:t xml:space="preserve"> Thus,</w:t>
      </w:r>
      <w:r w:rsidR="00117720" w:rsidRPr="008006FA">
        <w:rPr>
          <w:rFonts w:asciiTheme="majorBidi" w:hAnsiTheme="majorBidi" w:cstheme="majorBidi"/>
        </w:rPr>
        <w:t xml:space="preserve"> the condition can change from non-plugging to plugging position by a small increase in particle concentration</w:t>
      </w:r>
      <w:r w:rsidR="00117720">
        <w:rPr>
          <w:rFonts w:asciiTheme="majorBidi" w:hAnsiTheme="majorBidi" w:cstheme="majorBidi"/>
        </w:rPr>
        <w:t xml:space="preserve"> in the range of 1&lt;β&lt;1.35</w:t>
      </w:r>
      <w:r w:rsidR="00117720" w:rsidRPr="008006FA">
        <w:rPr>
          <w:rFonts w:asciiTheme="majorBidi" w:hAnsiTheme="majorBidi" w:cstheme="majorBidi"/>
        </w:rPr>
        <w:t>. According to the correlations of the dimensionless groups, the plugging occurs under certain conditions of particles con</w:t>
      </w:r>
      <w:r w:rsidR="00117720">
        <w:rPr>
          <w:rFonts w:asciiTheme="majorBidi" w:hAnsiTheme="majorBidi" w:cstheme="majorBidi"/>
        </w:rPr>
        <w:t>centration, flow rate, and pore-throat/</w:t>
      </w:r>
      <w:r w:rsidR="00117720" w:rsidRPr="008006FA">
        <w:rPr>
          <w:rFonts w:asciiTheme="majorBidi" w:hAnsiTheme="majorBidi" w:cstheme="majorBidi"/>
        </w:rPr>
        <w:t xml:space="preserve"> particle diameter ratio. Pore plugging i</w:t>
      </w:r>
      <w:r w:rsidR="00117720">
        <w:rPr>
          <w:rFonts w:asciiTheme="majorBidi" w:hAnsiTheme="majorBidi" w:cstheme="majorBidi"/>
        </w:rPr>
        <w:t>nduces permeability reduction, thus</w:t>
      </w:r>
      <w:r w:rsidR="00117720" w:rsidRPr="008006FA">
        <w:rPr>
          <w:rFonts w:asciiTheme="majorBidi" w:hAnsiTheme="majorBidi" w:cstheme="majorBidi"/>
        </w:rPr>
        <w:t xml:space="preserve"> the dimensional analysis can assist in determining the functional trends of the correlations of the present experimental data</w:t>
      </w:r>
      <w:r w:rsidR="00117720">
        <w:rPr>
          <w:rFonts w:asciiTheme="majorBidi" w:hAnsiTheme="majorBidi" w:cstheme="majorBidi"/>
        </w:rPr>
        <w:t>,</w:t>
      </w:r>
      <w:r w:rsidR="00117720" w:rsidRPr="008006FA">
        <w:rPr>
          <w:rFonts w:asciiTheme="majorBidi" w:hAnsiTheme="majorBidi" w:cstheme="majorBidi"/>
        </w:rPr>
        <w:t xml:space="preserve"> such as the differential pressure, the permeability reduction, and the resistance factor.</w:t>
      </w:r>
      <w:r w:rsidRPr="008006FA">
        <w:rPr>
          <w:rFonts w:asciiTheme="majorBidi" w:hAnsiTheme="majorBidi" w:cstheme="majorBidi"/>
          <w:b/>
          <w:bCs/>
        </w:rPr>
        <w:t xml:space="preserve"> </w:t>
      </w:r>
    </w:p>
    <w:p w:rsidR="00E14732" w:rsidRPr="00117720" w:rsidRDefault="00E14732" w:rsidP="00117720">
      <w:pPr>
        <w:jc w:val="both"/>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356160" behindDoc="0" locked="0" layoutInCell="1" allowOverlap="1" wp14:anchorId="2F357975" wp14:editId="31813B2C">
                <wp:simplePos x="0" y="0"/>
                <wp:positionH relativeFrom="column">
                  <wp:posOffset>0</wp:posOffset>
                </wp:positionH>
                <wp:positionV relativeFrom="paragraph">
                  <wp:posOffset>252095</wp:posOffset>
                </wp:positionV>
                <wp:extent cx="5372100" cy="1876425"/>
                <wp:effectExtent l="0" t="0" r="19050" b="28575"/>
                <wp:wrapNone/>
                <wp:docPr id="14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876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0;margin-top:19.85pt;width:423pt;height:147.75pt;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" filled="f"/>
            </w:pict>
          </mc:Fallback>
        </mc:AlternateContent>
      </w:r>
    </w:p>
    <w:p w:rsidR="00B503FF" w:rsidRDefault="00E14732" w:rsidP="00B503FF">
      <w:pPr>
        <w:rPr>
          <w:rFonts w:asciiTheme="majorBidi" w:hAnsiTheme="majorBidi" w:cstheme="majorBidi"/>
          <w:b/>
          <w:bCs/>
        </w:rPr>
      </w:pPr>
      <w:r>
        <w:rPr>
          <w:rFonts w:asciiTheme="majorBidi" w:hAnsiTheme="majorBidi" w:cstheme="majorBidi"/>
          <w:noProof/>
          <w:lang w:bidi="ar-SA"/>
        </w:rPr>
        <mc:AlternateContent>
          <mc:Choice Requires="wps">
            <w:drawing>
              <wp:anchor distT="0" distB="0" distL="114300" distR="114300" simplePos="0" relativeHeight="251354112" behindDoc="0" locked="0" layoutInCell="1" allowOverlap="1" wp14:anchorId="005E76D3" wp14:editId="43013765">
                <wp:simplePos x="0" y="0"/>
                <wp:positionH relativeFrom="column">
                  <wp:posOffset>3810</wp:posOffset>
                </wp:positionH>
                <wp:positionV relativeFrom="paragraph">
                  <wp:posOffset>282575</wp:posOffset>
                </wp:positionV>
                <wp:extent cx="5372100" cy="0"/>
                <wp:effectExtent l="0" t="0" r="19050" b="19050"/>
                <wp:wrapNone/>
                <wp:docPr id="14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3pt;margin-top:22.25pt;width:423pt;height:0;z-index:25135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"/>
            </w:pict>
          </mc:Fallback>
        </mc:AlternateContent>
      </w:r>
      <w:r w:rsidR="00FC2DBD">
        <w:rPr>
          <w:rFonts w:asciiTheme="majorBidi" w:hAnsiTheme="majorBidi" w:cstheme="majorBidi"/>
          <w:b/>
          <w:bCs/>
          <w:noProof/>
          <w:lang w:bidi="ar-SA"/>
        </w:rPr>
        <mc:AlternateContent>
          <mc:Choice Requires="wps">
            <w:drawing>
              <wp:anchor distT="0" distB="0" distL="114300" distR="114300" simplePos="0" relativeHeight="251747328" behindDoc="0" locked="0" layoutInCell="1" allowOverlap="1" wp14:anchorId="216DEBC6" wp14:editId="10FACB85">
                <wp:simplePos x="0" y="0"/>
                <wp:positionH relativeFrom="column">
                  <wp:posOffset>1223010</wp:posOffset>
                </wp:positionH>
                <wp:positionV relativeFrom="paragraph">
                  <wp:posOffset>288290</wp:posOffset>
                </wp:positionV>
                <wp:extent cx="0" cy="1457325"/>
                <wp:effectExtent l="0" t="0" r="19050" b="9525"/>
                <wp:wrapNone/>
                <wp:docPr id="716" name="Straight Connector 716"/>
                <wp:cNvGraphicFramePr/>
                <a:graphic xmlns:a="http://schemas.openxmlformats.org/drawingml/2006/main">
                  <a:graphicData uri="http://schemas.microsoft.com/office/word/2010/wordprocessingShape">
                    <wps:wsp>
                      <wps:cNvCnPr/>
                      <wps:spPr>
                        <a:xfrm>
                          <a:off x="0" y="0"/>
                          <a:ext cx="0" cy="1457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16" o:spid="_x0000_s1026" style="position:absolute;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6.3pt,22.7pt" to="96.3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" strokecolor="black [3040]"/>
            </w:pict>
          </mc:Fallback>
        </mc:AlternateContent>
      </w:r>
      <w:r w:rsidR="009D38B1">
        <w:rPr>
          <w:rFonts w:asciiTheme="majorBidi" w:hAnsiTheme="majorBidi" w:cstheme="majorBidi"/>
          <w:b/>
          <w:bCs/>
        </w:rPr>
        <w:t xml:space="preserve">         </w:t>
      </w:r>
      <w:r w:rsidR="00B503FF">
        <w:rPr>
          <w:rFonts w:asciiTheme="majorBidi" w:hAnsiTheme="majorBidi" w:cstheme="majorBidi"/>
          <w:b/>
          <w:bCs/>
        </w:rPr>
        <w:t xml:space="preserve">           </w:t>
      </w:r>
      <w:r w:rsidR="009D38B1">
        <w:rPr>
          <w:rFonts w:asciiTheme="majorBidi" w:hAnsiTheme="majorBidi" w:cstheme="majorBidi"/>
          <w:b/>
          <w:bCs/>
        </w:rPr>
        <w:t xml:space="preserve"> </w:t>
      </w:r>
      <w:r w:rsidR="009D38B1" w:rsidRPr="008006FA">
        <w:rPr>
          <w:rFonts w:asciiTheme="majorBidi" w:hAnsiTheme="majorBidi" w:cstheme="majorBidi"/>
          <w:b/>
          <w:bCs/>
        </w:rPr>
        <w:t xml:space="preserve">TABLE </w:t>
      </w:r>
      <w:r w:rsidR="00F00A31">
        <w:rPr>
          <w:rFonts w:asciiTheme="majorBidi" w:hAnsiTheme="majorBidi" w:cstheme="majorBidi"/>
          <w:b/>
          <w:bCs/>
        </w:rPr>
        <w:t>5</w:t>
      </w:r>
      <w:r w:rsidR="00560975">
        <w:rPr>
          <w:rFonts w:asciiTheme="majorBidi" w:hAnsiTheme="majorBidi" w:cstheme="majorBidi"/>
          <w:b/>
          <w:bCs/>
        </w:rPr>
        <w:t>-</w:t>
      </w:r>
      <w:r w:rsidR="00F00A31">
        <w:rPr>
          <w:rFonts w:asciiTheme="majorBidi" w:hAnsiTheme="majorBidi" w:cstheme="majorBidi"/>
          <w:b/>
          <w:bCs/>
        </w:rPr>
        <w:t>1</w:t>
      </w:r>
      <w:r w:rsidR="009D38B1" w:rsidRPr="008006FA">
        <w:rPr>
          <w:rFonts w:asciiTheme="majorBidi" w:hAnsiTheme="majorBidi" w:cstheme="majorBidi"/>
          <w:b/>
          <w:bCs/>
        </w:rPr>
        <w:t>: BE</w:t>
      </w:r>
      <w:r w:rsidR="00B503FF">
        <w:rPr>
          <w:rFonts w:asciiTheme="majorBidi" w:hAnsiTheme="majorBidi" w:cstheme="majorBidi"/>
          <w:b/>
          <w:bCs/>
        </w:rPr>
        <w:t>ST- ESTIMATE FITTING PARAMETERS</w:t>
      </w:r>
    </w:p>
    <w:p w:rsidR="009D38B1" w:rsidRDefault="009D38B1" w:rsidP="00353FC3">
      <w:pPr>
        <w:spacing w:line="240" w:lineRule="auto"/>
        <w:rPr>
          <w:rFonts w:asciiTheme="majorBidi" w:hAnsiTheme="majorBidi" w:cstheme="majorBidi"/>
        </w:rPr>
      </w:pPr>
      <w:r w:rsidRPr="008006FA">
        <w:rPr>
          <w:rFonts w:asciiTheme="majorBidi" w:hAnsiTheme="majorBidi" w:cstheme="majorBidi"/>
          <w:b/>
          <w:bCs/>
        </w:rPr>
        <w:t xml:space="preserve">    </w:t>
      </w:r>
      <w:r w:rsidRPr="008006FA">
        <w:rPr>
          <w:rFonts w:asciiTheme="majorBidi" w:hAnsiTheme="majorBidi" w:cstheme="majorBidi"/>
        </w:rPr>
        <w:t>Model</w:t>
      </w:r>
      <w:r w:rsidRPr="008006FA">
        <w:rPr>
          <w:rFonts w:asciiTheme="majorBidi" w:hAnsiTheme="majorBidi" w:cstheme="majorBidi"/>
          <w:b/>
          <w:bCs/>
        </w:rPr>
        <w:t xml:space="preserve"> </w:t>
      </w:r>
      <w:r w:rsidRPr="008006FA">
        <w:rPr>
          <w:rFonts w:asciiTheme="majorBidi" w:hAnsiTheme="majorBidi" w:cstheme="majorBidi"/>
        </w:rPr>
        <w:t xml:space="preserve">                                      </w:t>
      </w:r>
      <w:r w:rsidR="002B5652">
        <w:rPr>
          <w:rFonts w:asciiTheme="majorBidi" w:hAnsiTheme="majorBidi" w:cstheme="majorBidi"/>
        </w:rPr>
        <w:t xml:space="preserve">                         </w:t>
      </w:r>
      <w:r w:rsidRPr="008006FA">
        <w:rPr>
          <w:rFonts w:asciiTheme="majorBidi" w:hAnsiTheme="majorBidi" w:cstheme="majorBidi"/>
        </w:rPr>
        <w:t xml:space="preserve">  Parameter</w:t>
      </w:r>
      <w:r w:rsidR="00353FC3">
        <w:rPr>
          <w:rFonts w:asciiTheme="majorBidi" w:hAnsiTheme="majorBidi" w:cstheme="majorBidi"/>
        </w:rPr>
        <w:t>s</w:t>
      </w:r>
    </w:p>
    <w:p w:rsidR="00353FC3" w:rsidRPr="00B503FF" w:rsidRDefault="00353FC3" w:rsidP="00353FC3">
      <w:pPr>
        <w:spacing w:line="240" w:lineRule="auto"/>
        <w:rPr>
          <w:rFonts w:asciiTheme="majorBidi" w:hAnsiTheme="majorBidi" w:cstheme="majorBidi"/>
          <w:b/>
          <w:bCs/>
        </w:rPr>
      </w:pPr>
      <w:r>
        <w:rPr>
          <w:rFonts w:asciiTheme="majorBidi" w:hAnsiTheme="majorBidi" w:cstheme="majorBidi"/>
        </w:rPr>
        <w:t xml:space="preserve">                                                                             (dimensionless)</w:t>
      </w:r>
    </w:p>
    <w:p w:rsidR="009D38B1" w:rsidRPr="008006FA" w:rsidRDefault="009D38B1" w:rsidP="009D38B1">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355136" behindDoc="0" locked="0" layoutInCell="1" allowOverlap="1" wp14:anchorId="7786EDA1" wp14:editId="0E572A8F">
                <wp:simplePos x="0" y="0"/>
                <wp:positionH relativeFrom="column">
                  <wp:posOffset>3810</wp:posOffset>
                </wp:positionH>
                <wp:positionV relativeFrom="paragraph">
                  <wp:posOffset>67311</wp:posOffset>
                </wp:positionV>
                <wp:extent cx="5375910" cy="47624"/>
                <wp:effectExtent l="0" t="0" r="15240" b="29210"/>
                <wp:wrapNone/>
                <wp:docPr id="139"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5910" cy="476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pt;margin-top:5.3pt;width:423.3pt;height:3.75pt;flip:y;z-index:25135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"/>
            </w:pict>
          </mc:Fallback>
        </mc:AlternateContent>
      </w:r>
      <w:r w:rsidRPr="008006FA">
        <w:rPr>
          <w:rFonts w:asciiTheme="majorBidi" w:hAnsiTheme="majorBidi" w:cstheme="majorBidi"/>
        </w:rPr>
        <w:t xml:space="preserve">                                                                                   </w:t>
      </w:r>
    </w:p>
    <w:p w:rsidR="009D38B1" w:rsidRPr="008006FA" w:rsidRDefault="009D38B1" w:rsidP="00117720">
      <w:pPr>
        <w:rPr>
          <w:rFonts w:asciiTheme="majorBidi" w:hAnsiTheme="majorBidi" w:cstheme="majorBidi"/>
        </w:rPr>
      </w:pPr>
      <w:r w:rsidRPr="008006FA">
        <w:rPr>
          <w:rFonts w:asciiTheme="majorBidi" w:hAnsiTheme="majorBidi" w:cstheme="majorBidi"/>
        </w:rPr>
        <w:t xml:space="preserve"> Power- L</w:t>
      </w:r>
      <w:r>
        <w:rPr>
          <w:rFonts w:asciiTheme="majorBidi" w:hAnsiTheme="majorBidi" w:cstheme="majorBidi"/>
        </w:rPr>
        <w:t xml:space="preserve">aw                </w:t>
      </w:r>
      <w:r w:rsidRPr="008006FA">
        <w:rPr>
          <w:rFonts w:asciiTheme="majorBidi" w:hAnsiTheme="majorBidi" w:cstheme="majorBidi"/>
        </w:rPr>
        <w:t xml:space="preserve">  A</w:t>
      </w:r>
      <w:r w:rsidRPr="00FF70FD">
        <w:rPr>
          <w:rFonts w:asciiTheme="majorBidi" w:hAnsiTheme="majorBidi" w:cstheme="majorBidi"/>
          <w:position w:val="-6"/>
          <w:vertAlign w:val="subscript"/>
        </w:rPr>
        <w:t>1</w:t>
      </w:r>
      <w:r w:rsidRPr="008006FA">
        <w:rPr>
          <w:rFonts w:asciiTheme="majorBidi" w:hAnsiTheme="majorBidi" w:cstheme="majorBidi"/>
          <w:position w:val="-6"/>
          <w:vertAlign w:val="subscript"/>
        </w:rPr>
        <w:t xml:space="preserve"> </w:t>
      </w:r>
      <w:r w:rsidRPr="008006FA">
        <w:rPr>
          <w:rFonts w:asciiTheme="majorBidi" w:hAnsiTheme="majorBidi" w:cstheme="majorBidi"/>
        </w:rPr>
        <w:t>= 54         B</w:t>
      </w:r>
      <w:r w:rsidRPr="00FF70FD">
        <w:rPr>
          <w:rFonts w:asciiTheme="majorBidi" w:hAnsiTheme="majorBidi" w:cstheme="majorBidi"/>
          <w:position w:val="-6"/>
          <w:vertAlign w:val="subscript"/>
        </w:rPr>
        <w:t>1</w:t>
      </w:r>
      <w:r w:rsidRPr="008006FA">
        <w:rPr>
          <w:rFonts w:asciiTheme="majorBidi" w:hAnsiTheme="majorBidi" w:cstheme="majorBidi"/>
        </w:rPr>
        <w:t xml:space="preserve"> = 0.511       C</w:t>
      </w:r>
      <w:r w:rsidRPr="00FF70FD">
        <w:rPr>
          <w:rFonts w:asciiTheme="majorBidi" w:hAnsiTheme="majorBidi" w:cstheme="majorBidi"/>
          <w:position w:val="-6"/>
          <w:vertAlign w:val="subscript"/>
        </w:rPr>
        <w:t>1</w:t>
      </w:r>
      <w:r w:rsidRPr="008006FA">
        <w:rPr>
          <w:rFonts w:asciiTheme="majorBidi" w:hAnsiTheme="majorBidi" w:cstheme="majorBidi"/>
          <w:position w:val="-6"/>
        </w:rPr>
        <w:t xml:space="preserve"> </w:t>
      </w:r>
      <w:r w:rsidRPr="008006FA">
        <w:rPr>
          <w:rFonts w:asciiTheme="majorBidi" w:hAnsiTheme="majorBidi" w:cstheme="majorBidi"/>
        </w:rPr>
        <w:t>= 1.00                         R² = 0.97</w:t>
      </w:r>
      <w:r w:rsidR="00117720">
        <w:rPr>
          <w:rFonts w:asciiTheme="majorBidi" w:hAnsiTheme="majorBidi" w:cstheme="majorBidi"/>
        </w:rPr>
        <w:t xml:space="preserve"> </w:t>
      </w:r>
      <w:r w:rsidRPr="008006FA">
        <w:rPr>
          <w:rFonts w:asciiTheme="majorBidi" w:hAnsiTheme="majorBidi" w:cstheme="majorBidi"/>
        </w:rPr>
        <w:t xml:space="preserve">                                                 </w:t>
      </w:r>
    </w:p>
    <w:p w:rsidR="002E78B4" w:rsidRDefault="009D38B1" w:rsidP="00117720">
      <w:pPr>
        <w:rPr>
          <w:rFonts w:asciiTheme="majorBidi" w:hAnsiTheme="majorBidi" w:cstheme="majorBidi"/>
        </w:rPr>
      </w:pPr>
      <w:r w:rsidRPr="008006FA">
        <w:rPr>
          <w:rFonts w:asciiTheme="majorBidi" w:hAnsiTheme="majorBidi" w:cstheme="majorBidi"/>
        </w:rPr>
        <w:t xml:space="preserve"> Exponen</w:t>
      </w:r>
      <w:r>
        <w:rPr>
          <w:rFonts w:asciiTheme="majorBidi" w:hAnsiTheme="majorBidi" w:cstheme="majorBidi"/>
        </w:rPr>
        <w:t xml:space="preserve">tial- Law       </w:t>
      </w:r>
      <w:r w:rsidRPr="008006FA">
        <w:rPr>
          <w:rFonts w:asciiTheme="majorBidi" w:hAnsiTheme="majorBidi" w:cstheme="majorBidi"/>
        </w:rPr>
        <w:t>A</w:t>
      </w:r>
      <w:r w:rsidRPr="00FF70FD">
        <w:rPr>
          <w:rFonts w:asciiTheme="majorBidi" w:hAnsiTheme="majorBidi" w:cstheme="majorBidi"/>
          <w:position w:val="-6"/>
          <w:vertAlign w:val="subscript"/>
        </w:rPr>
        <w:t>2</w:t>
      </w:r>
      <w:r w:rsidRPr="008006FA">
        <w:rPr>
          <w:rFonts w:asciiTheme="majorBidi" w:hAnsiTheme="majorBidi" w:cstheme="majorBidi"/>
        </w:rPr>
        <w:t xml:space="preserve"> = 690       B</w:t>
      </w:r>
      <w:r w:rsidRPr="00FF70FD">
        <w:rPr>
          <w:rFonts w:asciiTheme="majorBidi" w:hAnsiTheme="majorBidi" w:cstheme="majorBidi"/>
          <w:position w:val="-6"/>
          <w:vertAlign w:val="subscript"/>
        </w:rPr>
        <w:t>2</w:t>
      </w:r>
      <w:r w:rsidRPr="008006FA">
        <w:rPr>
          <w:rFonts w:asciiTheme="majorBidi" w:hAnsiTheme="majorBidi" w:cstheme="majorBidi"/>
        </w:rPr>
        <w:t xml:space="preserve"> = -0.07        C</w:t>
      </w:r>
      <w:r w:rsidRPr="00FF70FD">
        <w:rPr>
          <w:rFonts w:asciiTheme="majorBidi" w:hAnsiTheme="majorBidi" w:cstheme="majorBidi"/>
          <w:position w:val="-6"/>
          <w:vertAlign w:val="subscript"/>
        </w:rPr>
        <w:t>2</w:t>
      </w:r>
      <w:r w:rsidRPr="008006FA">
        <w:rPr>
          <w:rFonts w:asciiTheme="majorBidi" w:hAnsiTheme="majorBidi" w:cstheme="majorBidi"/>
        </w:rPr>
        <w:t xml:space="preserve"> = 1.00        λ= 0.50      R² = 0.96  </w:t>
      </w:r>
    </w:p>
    <w:p w:rsidR="00B503FF" w:rsidRPr="008006FA" w:rsidRDefault="00C1360F" w:rsidP="00C1360F">
      <w:pPr>
        <w:rPr>
          <w:rFonts w:asciiTheme="majorBidi" w:hAnsiTheme="majorBidi" w:cstheme="majorBidi"/>
        </w:rPr>
      </w:pPr>
      <w:r>
        <w:rPr>
          <w:noProof/>
          <w:lang w:bidi="ar-SA"/>
        </w:rPr>
        <w:lastRenderedPageBreak/>
        <w:drawing>
          <wp:inline distT="0" distB="0" distL="0" distR="0" wp14:anchorId="4108672C" wp14:editId="7A6AD7CD">
            <wp:extent cx="5391150" cy="3305175"/>
            <wp:effectExtent l="0" t="0" r="0" b="0"/>
            <wp:docPr id="407" name="Chart 4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B503FF" w:rsidRDefault="00B503FF" w:rsidP="003B5D8C">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F00A31">
        <w:rPr>
          <w:rFonts w:asciiTheme="majorBidi" w:hAnsiTheme="majorBidi" w:cstheme="majorBidi"/>
          <w:b/>
          <w:bCs/>
        </w:rPr>
        <w:t>5</w:t>
      </w:r>
      <w:r w:rsidR="005D4050">
        <w:rPr>
          <w:rFonts w:asciiTheme="majorBidi" w:hAnsiTheme="majorBidi" w:cstheme="majorBidi"/>
          <w:b/>
          <w:bCs/>
        </w:rPr>
        <w:t>.</w:t>
      </w:r>
      <w:r w:rsidR="00F00A31">
        <w:rPr>
          <w:rFonts w:asciiTheme="majorBidi" w:hAnsiTheme="majorBidi" w:cstheme="majorBidi"/>
          <w:b/>
          <w:bCs/>
        </w:rPr>
        <w:t>23</w:t>
      </w:r>
      <w:r w:rsidRPr="008006FA">
        <w:rPr>
          <w:rFonts w:asciiTheme="majorBidi" w:hAnsiTheme="majorBidi" w:cstheme="majorBidi"/>
          <w:b/>
          <w:bCs/>
        </w:rPr>
        <w:t xml:space="preserve">: Experimental and correlation results from power- law model as a </w:t>
      </w:r>
    </w:p>
    <w:p w:rsidR="003B5D8C" w:rsidRDefault="003B5D8C" w:rsidP="003B5D8C">
      <w:pPr>
        <w:tabs>
          <w:tab w:val="left" w:pos="1128"/>
        </w:tabs>
        <w:spacing w:line="240" w:lineRule="auto"/>
        <w:jc w:val="both"/>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function </w:t>
      </w:r>
      <w:r>
        <w:rPr>
          <w:rFonts w:asciiTheme="majorBidi" w:hAnsiTheme="majorBidi" w:cstheme="majorBidi"/>
          <w:b/>
          <w:bCs/>
        </w:rPr>
        <w:t>of particle Reynolds</w:t>
      </w:r>
      <w:r w:rsidRPr="008006FA">
        <w:rPr>
          <w:rFonts w:asciiTheme="majorBidi" w:hAnsiTheme="majorBidi" w:cstheme="majorBidi"/>
          <w:b/>
          <w:bCs/>
        </w:rPr>
        <w:t> number</w:t>
      </w:r>
    </w:p>
    <w:p w:rsidR="00645608" w:rsidRDefault="00645608" w:rsidP="003B5D8C">
      <w:pPr>
        <w:tabs>
          <w:tab w:val="left" w:pos="1128"/>
        </w:tabs>
        <w:spacing w:line="240" w:lineRule="auto"/>
        <w:jc w:val="both"/>
        <w:rPr>
          <w:rFonts w:asciiTheme="majorBidi" w:hAnsiTheme="majorBidi" w:cstheme="majorBidi"/>
          <w:b/>
          <w:bCs/>
        </w:rPr>
      </w:pPr>
    </w:p>
    <w:p w:rsidR="00645608" w:rsidRPr="008006FA" w:rsidRDefault="00645608" w:rsidP="003B5D8C">
      <w:pPr>
        <w:tabs>
          <w:tab w:val="left" w:pos="1128"/>
        </w:tabs>
        <w:spacing w:line="240" w:lineRule="auto"/>
        <w:jc w:val="both"/>
        <w:rPr>
          <w:rFonts w:asciiTheme="majorBidi" w:hAnsiTheme="majorBidi" w:cstheme="majorBidi"/>
          <w:b/>
          <w:bCs/>
        </w:rPr>
      </w:pPr>
    </w:p>
    <w:p w:rsidR="00B503FF" w:rsidRPr="008006FA" w:rsidRDefault="00C1360F" w:rsidP="00B503FF">
      <w:pPr>
        <w:tabs>
          <w:tab w:val="left" w:pos="7499"/>
        </w:tabs>
        <w:rPr>
          <w:rFonts w:asciiTheme="majorBidi" w:hAnsiTheme="majorBidi" w:cstheme="majorBidi"/>
        </w:rPr>
      </w:pPr>
      <w:r>
        <w:rPr>
          <w:noProof/>
          <w:lang w:bidi="ar-SA"/>
        </w:rPr>
        <w:drawing>
          <wp:inline distT="0" distB="0" distL="0" distR="0" wp14:anchorId="6FE5C4FD" wp14:editId="5CC2FEF1">
            <wp:extent cx="5394960" cy="3383378"/>
            <wp:effectExtent l="0" t="0" r="0" b="7620"/>
            <wp:docPr id="408" name="Chart 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B503FF" w:rsidRDefault="00B503FF" w:rsidP="003B5D8C">
      <w:pPr>
        <w:spacing w:line="240" w:lineRule="auto"/>
        <w:jc w:val="both"/>
        <w:rPr>
          <w:rFonts w:asciiTheme="majorBidi" w:hAnsiTheme="majorBidi" w:cstheme="majorBidi"/>
          <w:b/>
          <w:bCs/>
        </w:rPr>
      </w:pPr>
      <w:r w:rsidRPr="008006FA">
        <w:rPr>
          <w:rFonts w:asciiTheme="majorBidi" w:hAnsiTheme="majorBidi" w:cstheme="majorBidi"/>
          <w:b/>
          <w:bCs/>
        </w:rPr>
        <w:t xml:space="preserve">Fig. </w:t>
      </w:r>
      <w:r w:rsidR="00F00A31">
        <w:rPr>
          <w:rFonts w:asciiTheme="majorBidi" w:hAnsiTheme="majorBidi" w:cstheme="majorBidi"/>
          <w:b/>
          <w:bCs/>
        </w:rPr>
        <w:t>5</w:t>
      </w:r>
      <w:r w:rsidR="005D4050">
        <w:rPr>
          <w:rFonts w:asciiTheme="majorBidi" w:hAnsiTheme="majorBidi" w:cstheme="majorBidi"/>
          <w:b/>
          <w:bCs/>
        </w:rPr>
        <w:t>.</w:t>
      </w:r>
      <w:r w:rsidR="00F00A31">
        <w:rPr>
          <w:rFonts w:asciiTheme="majorBidi" w:hAnsiTheme="majorBidi" w:cstheme="majorBidi"/>
          <w:b/>
          <w:bCs/>
        </w:rPr>
        <w:t>24</w:t>
      </w:r>
      <w:r w:rsidRPr="008006FA">
        <w:rPr>
          <w:rFonts w:asciiTheme="majorBidi" w:hAnsiTheme="majorBidi" w:cstheme="majorBidi"/>
          <w:b/>
          <w:bCs/>
        </w:rPr>
        <w:t xml:space="preserve">: Experimental and correlation results from exponential- law model as </w:t>
      </w:r>
      <w:r>
        <w:rPr>
          <w:rFonts w:asciiTheme="majorBidi" w:hAnsiTheme="majorBidi" w:cstheme="majorBidi"/>
          <w:b/>
          <w:bCs/>
        </w:rPr>
        <w:t xml:space="preserve">a </w:t>
      </w:r>
    </w:p>
    <w:p w:rsidR="00781ADB" w:rsidRDefault="003B5D8C" w:rsidP="00645608">
      <w:pPr>
        <w:tabs>
          <w:tab w:val="left" w:pos="1087"/>
        </w:tabs>
        <w:spacing w:line="240" w:lineRule="auto"/>
        <w:jc w:val="both"/>
        <w:rPr>
          <w:rFonts w:asciiTheme="majorBidi" w:hAnsiTheme="majorBidi" w:cstheme="majorBidi"/>
          <w:b/>
          <w:bCs/>
        </w:rPr>
      </w:pPr>
      <w:r>
        <w:rPr>
          <w:rFonts w:asciiTheme="majorBidi" w:hAnsiTheme="majorBidi" w:cstheme="majorBidi"/>
          <w:b/>
          <w:bCs/>
        </w:rPr>
        <w:tab/>
        <w:t>function of particle</w:t>
      </w:r>
      <w:r w:rsidRPr="008006FA">
        <w:rPr>
          <w:rFonts w:asciiTheme="majorBidi" w:hAnsiTheme="majorBidi" w:cstheme="majorBidi"/>
          <w:b/>
          <w:bCs/>
        </w:rPr>
        <w:t> Reynolds number</w:t>
      </w:r>
      <w:r w:rsidR="00370BC2" w:rsidRPr="008006FA">
        <w:rPr>
          <w:rFonts w:asciiTheme="majorBidi" w:hAnsiTheme="majorBidi" w:cstheme="majorBidi"/>
          <w:b/>
          <w:bCs/>
        </w:rPr>
        <w:t xml:space="preserve">   </w:t>
      </w:r>
    </w:p>
    <w:p w:rsidR="00B503FF" w:rsidRPr="00645608" w:rsidRDefault="00370BC2" w:rsidP="00645608">
      <w:pPr>
        <w:tabs>
          <w:tab w:val="left" w:pos="1087"/>
        </w:tabs>
        <w:spacing w:line="240" w:lineRule="auto"/>
        <w:jc w:val="both"/>
        <w:rPr>
          <w:rFonts w:asciiTheme="majorBidi" w:hAnsiTheme="majorBidi" w:cstheme="majorBidi"/>
          <w:b/>
          <w:bCs/>
        </w:rPr>
      </w:pPr>
      <w:r w:rsidRPr="008006FA">
        <w:rPr>
          <w:rFonts w:asciiTheme="majorBidi" w:hAnsiTheme="majorBidi" w:cstheme="majorBidi"/>
          <w:b/>
          <w:bCs/>
        </w:rPr>
        <w:t xml:space="preserve">                                 </w:t>
      </w:r>
      <w:r w:rsidRPr="008006FA">
        <w:rPr>
          <w:rFonts w:asciiTheme="majorBidi" w:hAnsiTheme="majorBidi" w:cstheme="majorBidi"/>
        </w:rPr>
        <w:t xml:space="preserve">           </w:t>
      </w:r>
    </w:p>
    <w:p w:rsidR="00FA5148" w:rsidRDefault="00F00A31" w:rsidP="00FA5148">
      <w:pPr>
        <w:jc w:val="both"/>
        <w:rPr>
          <w:rFonts w:asciiTheme="majorHAnsi" w:hAnsiTheme="majorHAnsi" w:cstheme="majorHAnsi"/>
          <w:b/>
          <w:bCs/>
          <w:sz w:val="28"/>
          <w:szCs w:val="28"/>
        </w:rPr>
      </w:pPr>
      <w:r>
        <w:rPr>
          <w:rFonts w:asciiTheme="majorBidi" w:hAnsiTheme="majorBidi" w:cstheme="majorBidi"/>
          <w:b/>
          <w:bCs/>
          <w:sz w:val="28"/>
          <w:szCs w:val="28"/>
        </w:rPr>
        <w:lastRenderedPageBreak/>
        <w:t>5.5</w:t>
      </w:r>
      <w:r w:rsidR="00B503FF" w:rsidRPr="00370BC2">
        <w:rPr>
          <w:rFonts w:asciiTheme="majorBidi" w:hAnsiTheme="majorBidi" w:cstheme="majorBidi"/>
          <w:b/>
          <w:bCs/>
          <w:sz w:val="28"/>
          <w:szCs w:val="28"/>
        </w:rPr>
        <w:t xml:space="preserve">  </w:t>
      </w:r>
      <w:r w:rsidR="00FA5148">
        <w:rPr>
          <w:rFonts w:asciiTheme="majorHAnsi" w:hAnsiTheme="majorHAnsi" w:cstheme="majorHAnsi"/>
          <w:b/>
          <w:bCs/>
          <w:sz w:val="28"/>
          <w:szCs w:val="28"/>
        </w:rPr>
        <w:t>Identification of  Particle Retention M</w:t>
      </w:r>
      <w:r w:rsidR="00B503FF" w:rsidRPr="00B503FF">
        <w:rPr>
          <w:rFonts w:asciiTheme="majorHAnsi" w:hAnsiTheme="majorHAnsi" w:cstheme="majorHAnsi"/>
          <w:b/>
          <w:bCs/>
          <w:sz w:val="28"/>
          <w:szCs w:val="28"/>
        </w:rPr>
        <w:t>echanisms</w:t>
      </w:r>
    </w:p>
    <w:p w:rsidR="00B503FF" w:rsidRPr="000F104C" w:rsidRDefault="002760C6" w:rsidP="000F104C">
      <w:pPr>
        <w:jc w:val="both"/>
        <w:rPr>
          <w:b/>
          <w:bCs/>
        </w:rPr>
      </w:pPr>
      <w:r>
        <w:rPr>
          <w:rFonts w:asciiTheme="majorBidi" w:hAnsiTheme="majorBidi" w:cstheme="majorBidi"/>
          <w:b/>
          <w:bCs/>
          <w:noProof/>
          <w:lang w:bidi="ar-SA"/>
        </w:rPr>
        <mc:AlternateContent>
          <mc:Choice Requires="wps">
            <w:drawing>
              <wp:anchor distT="0" distB="0" distL="114300" distR="114300" simplePos="0" relativeHeight="251359232" behindDoc="0" locked="0" layoutInCell="1" allowOverlap="1" wp14:anchorId="1F3A802D" wp14:editId="2253FF2A">
                <wp:simplePos x="0" y="0"/>
                <wp:positionH relativeFrom="column">
                  <wp:posOffset>12065</wp:posOffset>
                </wp:positionH>
                <wp:positionV relativeFrom="paragraph">
                  <wp:posOffset>4498975</wp:posOffset>
                </wp:positionV>
                <wp:extent cx="5354320" cy="2406650"/>
                <wp:effectExtent l="0" t="0" r="17780" b="12700"/>
                <wp:wrapNone/>
                <wp:docPr id="136"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4320" cy="2406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FEABA2" id="Rectangle 132" o:spid="_x0000_s1026" style="position:absolute;margin-left:.95pt;margin-top:354.25pt;width:421.6pt;height:189.5pt;z-index:25135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" filled="f"/>
            </w:pict>
          </mc:Fallback>
        </mc:AlternateContent>
      </w:r>
      <w:r w:rsidR="00935FD2">
        <w:t xml:space="preserve">                </w:t>
      </w:r>
      <w:r w:rsidR="00B503FF" w:rsidRPr="008006FA">
        <w:t>Wojtanowicz et al. (1987) proposed a quantitative approach for analyzing t</w:t>
      </w:r>
      <w:r w:rsidR="00166323">
        <w:t>he single-fluid phase formation-permeability-reduction trends because of fine-</w:t>
      </w:r>
      <w:r w:rsidR="00B503FF" w:rsidRPr="008006FA">
        <w:t>particles invasion and deposition. Three different mechanisms of particulate injection processes were recognized</w:t>
      </w:r>
      <w:r w:rsidR="00166323">
        <w:t>,</w:t>
      </w:r>
      <w:r w:rsidR="00B503FF" w:rsidRPr="008006FA">
        <w:t xml:space="preserve"> and the </w:t>
      </w:r>
      <w:r w:rsidR="00166323">
        <w:t xml:space="preserve">corresponding </w:t>
      </w:r>
      <w:r w:rsidR="00B503FF" w:rsidRPr="008006FA">
        <w:t xml:space="preserve">diagnostic equations were derived for these mechanisms by assuming that one mechanism dominates at a time of suspension injection, </w:t>
      </w:r>
      <w:r w:rsidR="00166323">
        <w:t xml:space="preserve">as </w:t>
      </w:r>
      <w:r w:rsidR="00B503FF" w:rsidRPr="008006FA">
        <w:t xml:space="preserve">summarized in </w:t>
      </w:r>
      <w:r w:rsidR="00B503FF" w:rsidRPr="008006FA">
        <w:rPr>
          <w:b/>
          <w:bCs/>
        </w:rPr>
        <w:t xml:space="preserve">Table </w:t>
      </w:r>
      <w:r w:rsidR="00F00A31">
        <w:rPr>
          <w:b/>
          <w:bCs/>
        </w:rPr>
        <w:t>5</w:t>
      </w:r>
      <w:r w:rsidR="00560975">
        <w:rPr>
          <w:b/>
          <w:bCs/>
        </w:rPr>
        <w:t>-</w:t>
      </w:r>
      <w:r w:rsidR="00F00A31">
        <w:rPr>
          <w:b/>
          <w:bCs/>
        </w:rPr>
        <w:t>2</w:t>
      </w:r>
      <w:r w:rsidR="00B503FF" w:rsidRPr="008006FA">
        <w:t>. The</w:t>
      </w:r>
      <w:r w:rsidR="00166323">
        <w:t>se</w:t>
      </w:r>
      <w:r w:rsidR="00B503FF" w:rsidRPr="008006FA">
        <w:t xml:space="preserve"> three mechanisms are </w:t>
      </w:r>
      <w:r w:rsidR="00166323">
        <w:t xml:space="preserve">(a) pore-surface deposition in which </w:t>
      </w:r>
      <w:r w:rsidR="00B503FF" w:rsidRPr="008006FA">
        <w:t>gradual pore reduction occurs when particle size smaller than pore</w:t>
      </w:r>
      <w:r w:rsidR="00166323">
        <w:t>-</w:t>
      </w:r>
      <w:r w:rsidR="00B503FF" w:rsidRPr="008006FA">
        <w:t xml:space="preserve"> throat size; </w:t>
      </w:r>
      <w:r w:rsidR="00166323">
        <w:t xml:space="preserve">(b) pore-throat plugging in which </w:t>
      </w:r>
      <w:r w:rsidR="00B503FF" w:rsidRPr="008006FA">
        <w:t>single pore blocking occurs when the particle size is comparable or larger than the average size of the pore throat; and</w:t>
      </w:r>
      <w:r w:rsidR="00166323">
        <w:t xml:space="preserve"> (c) pore filling, which occurs as a result of</w:t>
      </w:r>
      <w:r w:rsidR="00B503FF" w:rsidRPr="008006FA">
        <w:t xml:space="preserve"> internal filter cake (negle</w:t>
      </w:r>
      <w:r w:rsidR="00645608">
        <w:t>cting the external cake) (Civan</w:t>
      </w:r>
      <w:r w:rsidR="00B503FF" w:rsidRPr="008006FA">
        <w:t xml:space="preserve"> 2007</w:t>
      </w:r>
      <w:r w:rsidR="005244E2">
        <w:t>a</w:t>
      </w:r>
      <w:r w:rsidR="00B503FF" w:rsidRPr="008006FA">
        <w:t>). The fundamental assumptions of the method of Wojtanowicz et al.</w:t>
      </w:r>
      <w:r w:rsidR="00166323">
        <w:t xml:space="preserve"> (1987) are homogeneous formation and </w:t>
      </w:r>
      <w:r w:rsidR="00B503FF" w:rsidRPr="008006FA">
        <w:t>constant flow rate, low so</w:t>
      </w:r>
      <w:r w:rsidR="00166323">
        <w:t>lid concentration, and  pore-volume reduction caused by particle</w:t>
      </w:r>
      <w:r w:rsidR="00B503FF" w:rsidRPr="008006FA">
        <w:t xml:space="preserve"> capture, </w:t>
      </w:r>
      <w:r w:rsidR="00166323">
        <w:t>but neglecting the gravity effect</w:t>
      </w:r>
      <w:r w:rsidR="00B503FF" w:rsidRPr="008006FA">
        <w:t>.</w:t>
      </w:r>
      <w:r w:rsidR="00B503FF" w:rsidRPr="008006FA">
        <w:rPr>
          <w:b/>
          <w:bCs/>
        </w:rPr>
        <w:t xml:space="preserve">        </w:t>
      </w:r>
    </w:p>
    <w:p w:rsidR="00B503FF" w:rsidRPr="008006FA" w:rsidRDefault="00B503FF" w:rsidP="00B503FF">
      <w:pPr>
        <w:rPr>
          <w:rFonts w:asciiTheme="majorBidi" w:hAnsiTheme="majorBidi" w:cstheme="majorBidi"/>
          <w:b/>
          <w:bCs/>
        </w:rPr>
      </w:pPr>
      <w:r>
        <w:rPr>
          <w:rFonts w:asciiTheme="majorBidi" w:hAnsiTheme="majorBidi" w:cstheme="majorBidi"/>
          <w:b/>
          <w:bCs/>
        </w:rPr>
        <w:t xml:space="preserve">        </w:t>
      </w:r>
      <w:r w:rsidRPr="008006FA">
        <w:rPr>
          <w:rFonts w:asciiTheme="majorBidi" w:hAnsiTheme="majorBidi" w:cstheme="majorBidi"/>
          <w:b/>
          <w:bCs/>
        </w:rPr>
        <w:t xml:space="preserve">TABLE </w:t>
      </w:r>
      <w:r w:rsidR="00F00A31">
        <w:rPr>
          <w:rFonts w:asciiTheme="majorBidi" w:hAnsiTheme="majorBidi" w:cstheme="majorBidi"/>
          <w:b/>
          <w:bCs/>
        </w:rPr>
        <w:t>5</w:t>
      </w:r>
      <w:r w:rsidR="00560975">
        <w:rPr>
          <w:rFonts w:asciiTheme="majorBidi" w:hAnsiTheme="majorBidi" w:cstheme="majorBidi"/>
          <w:b/>
          <w:bCs/>
        </w:rPr>
        <w:t>-</w:t>
      </w:r>
      <w:r w:rsidR="00F00A31">
        <w:rPr>
          <w:rFonts w:asciiTheme="majorBidi" w:hAnsiTheme="majorBidi" w:cstheme="majorBidi"/>
          <w:b/>
          <w:bCs/>
        </w:rPr>
        <w:t>2</w:t>
      </w:r>
      <w:r w:rsidRPr="008006FA">
        <w:rPr>
          <w:rFonts w:asciiTheme="majorBidi" w:hAnsiTheme="majorBidi" w:cstheme="majorBidi"/>
          <w:b/>
          <w:bCs/>
        </w:rPr>
        <w:t xml:space="preserve">: WOJTANOWICZ ET AL. (1987) DIAGNOSTIC EQUATIONS </w:t>
      </w:r>
    </w:p>
    <w:p w:rsidR="00B503FF" w:rsidRPr="008006FA" w:rsidRDefault="00FC2DBD" w:rsidP="00B503FF">
      <w:pPr>
        <w:rPr>
          <w:rFonts w:asciiTheme="majorBidi" w:hAnsiTheme="majorBidi" w:cstheme="majorBidi"/>
          <w:b/>
          <w:bCs/>
        </w:rPr>
      </w:pPr>
      <w:r>
        <w:rPr>
          <w:rFonts w:asciiTheme="majorBidi" w:hAnsiTheme="majorBidi" w:cstheme="majorBidi"/>
          <w:b/>
          <w:bCs/>
          <w:noProof/>
          <w:lang w:bidi="ar-SA"/>
        </w:rPr>
        <mc:AlternateContent>
          <mc:Choice Requires="wps">
            <w:drawing>
              <wp:anchor distT="0" distB="0" distL="114300" distR="114300" simplePos="0" relativeHeight="251749376" behindDoc="0" locked="0" layoutInCell="1" allowOverlap="1" wp14:anchorId="55AE8FB5" wp14:editId="24CBE613">
                <wp:simplePos x="0" y="0"/>
                <wp:positionH relativeFrom="column">
                  <wp:posOffset>3709035</wp:posOffset>
                </wp:positionH>
                <wp:positionV relativeFrom="paragraph">
                  <wp:posOffset>144145</wp:posOffset>
                </wp:positionV>
                <wp:extent cx="0" cy="1854200"/>
                <wp:effectExtent l="0" t="0" r="19050" b="12700"/>
                <wp:wrapNone/>
                <wp:docPr id="718" name="Straight Connector 718"/>
                <wp:cNvGraphicFramePr/>
                <a:graphic xmlns:a="http://schemas.openxmlformats.org/drawingml/2006/main">
                  <a:graphicData uri="http://schemas.microsoft.com/office/word/2010/wordprocessingShape">
                    <wps:wsp>
                      <wps:cNvCnPr/>
                      <wps:spPr>
                        <a:xfrm>
                          <a:off x="0" y="0"/>
                          <a:ext cx="0" cy="1854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A958D7F" id="Straight Connector 718"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292.05pt,11.35pt" to="292.05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" strokecolor="black [3040]"/>
            </w:pict>
          </mc:Fallback>
        </mc:AlternateContent>
      </w:r>
      <w:r>
        <w:rPr>
          <w:rFonts w:asciiTheme="majorBidi" w:hAnsiTheme="majorBidi" w:cstheme="majorBidi"/>
          <w:b/>
          <w:bCs/>
          <w:noProof/>
          <w:lang w:bidi="ar-SA"/>
        </w:rPr>
        <mc:AlternateContent>
          <mc:Choice Requires="wps">
            <w:drawing>
              <wp:anchor distT="0" distB="0" distL="114300" distR="114300" simplePos="0" relativeHeight="251748352" behindDoc="0" locked="0" layoutInCell="1" allowOverlap="1" wp14:anchorId="3D464024" wp14:editId="4B178BBB">
                <wp:simplePos x="0" y="0"/>
                <wp:positionH relativeFrom="column">
                  <wp:posOffset>2061210</wp:posOffset>
                </wp:positionH>
                <wp:positionV relativeFrom="paragraph">
                  <wp:posOffset>144145</wp:posOffset>
                </wp:positionV>
                <wp:extent cx="0" cy="1854200"/>
                <wp:effectExtent l="0" t="0" r="19050" b="12700"/>
                <wp:wrapNone/>
                <wp:docPr id="717" name="Straight Connector 717"/>
                <wp:cNvGraphicFramePr/>
                <a:graphic xmlns:a="http://schemas.openxmlformats.org/drawingml/2006/main">
                  <a:graphicData uri="http://schemas.microsoft.com/office/word/2010/wordprocessingShape">
                    <wps:wsp>
                      <wps:cNvCnPr/>
                      <wps:spPr>
                        <a:xfrm>
                          <a:off x="0" y="0"/>
                          <a:ext cx="0" cy="1854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C9C3469" id="Straight Connector 717"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62.3pt,11.35pt" to="162.3pt,1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" strokecolor="black [3040]"/>
            </w:pict>
          </mc:Fallback>
        </mc:AlternateContent>
      </w:r>
      <w:r w:rsidR="00B503FF">
        <w:rPr>
          <w:rFonts w:asciiTheme="majorBidi" w:hAnsiTheme="majorBidi" w:cstheme="majorBidi"/>
          <w:b/>
          <w:bCs/>
          <w:noProof/>
          <w:lang w:bidi="ar-SA"/>
        </w:rPr>
        <mc:AlternateContent>
          <mc:Choice Requires="wps">
            <w:drawing>
              <wp:anchor distT="0" distB="0" distL="114300" distR="114300" simplePos="0" relativeHeight="251357184" behindDoc="0" locked="0" layoutInCell="1" allowOverlap="1" wp14:anchorId="615858ED" wp14:editId="15586DB1">
                <wp:simplePos x="0" y="0"/>
                <wp:positionH relativeFrom="column">
                  <wp:posOffset>9525</wp:posOffset>
                </wp:positionH>
                <wp:positionV relativeFrom="paragraph">
                  <wp:posOffset>140335</wp:posOffset>
                </wp:positionV>
                <wp:extent cx="5354320" cy="0"/>
                <wp:effectExtent l="0" t="0" r="17780" b="19050"/>
                <wp:wrapNone/>
                <wp:docPr id="135"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4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5C029F" id="AutoShape 127" o:spid="_x0000_s1026" type="#_x0000_t32" style="position:absolute;margin-left:.75pt;margin-top:11.05pt;width:421.6pt;height:0;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"/>
            </w:pict>
          </mc:Fallback>
        </mc:AlternateContent>
      </w:r>
    </w:p>
    <w:p w:rsidR="00B503FF" w:rsidRPr="008006FA" w:rsidRDefault="00B503FF" w:rsidP="00B503FF">
      <w:pPr>
        <w:rPr>
          <w:rFonts w:asciiTheme="majorBidi" w:hAnsiTheme="majorBidi" w:cstheme="majorBidi"/>
        </w:rPr>
      </w:pPr>
      <w:r w:rsidRPr="008006FA">
        <w:rPr>
          <w:rFonts w:asciiTheme="majorBidi" w:hAnsiTheme="majorBidi" w:cstheme="majorBidi"/>
          <w:b/>
          <w:bCs/>
        </w:rPr>
        <w:t xml:space="preserve">   </w:t>
      </w:r>
      <w:r w:rsidRPr="008006FA">
        <w:rPr>
          <w:rFonts w:asciiTheme="majorBidi" w:hAnsiTheme="majorBidi" w:cstheme="majorBidi"/>
        </w:rPr>
        <w:t>Permeability Reduction                 Diagnostic Equations</w:t>
      </w:r>
      <w:r w:rsidR="00FC2DBD">
        <w:rPr>
          <w:rFonts w:asciiTheme="majorBidi" w:hAnsiTheme="majorBidi" w:cstheme="majorBidi"/>
        </w:rPr>
        <w:t xml:space="preserve">               </w:t>
      </w:r>
      <w:r w:rsidRPr="008006FA">
        <w:rPr>
          <w:rFonts w:asciiTheme="majorBidi" w:hAnsiTheme="majorBidi" w:cstheme="majorBidi"/>
        </w:rPr>
        <w:t xml:space="preserve">  Straight Line                                                                           </w:t>
      </w:r>
    </w:p>
    <w:p w:rsidR="00B503FF" w:rsidRPr="00C40418" w:rsidRDefault="00B503FF" w:rsidP="00E82E57">
      <w:pPr>
        <w:rPr>
          <w:rFonts w:asciiTheme="majorBidi" w:hAnsiTheme="majorBidi" w:cstheme="majorBidi"/>
          <w:lang w:val="de-DE"/>
        </w:rPr>
      </w:pPr>
      <w:r>
        <w:rPr>
          <w:rFonts w:asciiTheme="majorBidi" w:hAnsiTheme="majorBidi" w:cstheme="majorBidi"/>
          <w:noProof/>
          <w:lang w:bidi="ar-SA"/>
        </w:rPr>
        <mc:AlternateContent>
          <mc:Choice Requires="wps">
            <w:drawing>
              <wp:anchor distT="0" distB="0" distL="114300" distR="114300" simplePos="0" relativeHeight="251358208" behindDoc="0" locked="0" layoutInCell="1" allowOverlap="1" wp14:anchorId="7C74E0DC" wp14:editId="2AE355A7">
                <wp:simplePos x="0" y="0"/>
                <wp:positionH relativeFrom="column">
                  <wp:posOffset>13335</wp:posOffset>
                </wp:positionH>
                <wp:positionV relativeFrom="paragraph">
                  <wp:posOffset>243205</wp:posOffset>
                </wp:positionV>
                <wp:extent cx="5354320" cy="0"/>
                <wp:effectExtent l="0" t="0" r="17780" b="19050"/>
                <wp:wrapNone/>
                <wp:docPr id="132"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4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0BD50E" id="AutoShape 129" o:spid="_x0000_s1026" type="#_x0000_t32" style="position:absolute;margin-left:1.05pt;margin-top:19.15pt;width:421.6pt;height:0;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"/>
            </w:pict>
          </mc:Fallback>
        </mc:AlternateContent>
      </w:r>
      <w:r w:rsidRPr="00C40418">
        <w:rPr>
          <w:rFonts w:asciiTheme="majorBidi" w:hAnsiTheme="majorBidi" w:cstheme="majorBidi"/>
          <w:lang w:val="de-DE"/>
        </w:rPr>
        <w:t xml:space="preserve">           Mechanisms                                           </w:t>
      </w:r>
      <w:r w:rsidR="00FC2DBD" w:rsidRPr="00C40418">
        <w:rPr>
          <w:rFonts w:asciiTheme="majorBidi" w:hAnsiTheme="majorBidi" w:cstheme="majorBidi"/>
          <w:lang w:val="de-DE"/>
        </w:rPr>
        <w:t xml:space="preserve">                              </w:t>
      </w:r>
      <w:r w:rsidRPr="00C40418">
        <w:rPr>
          <w:rFonts w:asciiTheme="majorBidi" w:hAnsiTheme="majorBidi" w:cstheme="majorBidi"/>
          <w:lang w:val="de-DE"/>
        </w:rPr>
        <w:t xml:space="preserve">  Plotting</w:t>
      </w:r>
      <w:r w:rsidR="00E82E57" w:rsidRPr="00C40418">
        <w:rPr>
          <w:rFonts w:asciiTheme="majorBidi" w:hAnsiTheme="majorBidi" w:cstheme="majorBidi"/>
          <w:lang w:val="de-DE"/>
        </w:rPr>
        <w:t xml:space="preserve"> Scheme                        </w:t>
      </w:r>
      <w:r w:rsidRPr="00C40418">
        <w:rPr>
          <w:rFonts w:asciiTheme="majorBidi" w:hAnsiTheme="majorBidi" w:cstheme="majorBidi"/>
          <w:lang w:val="de-DE"/>
        </w:rPr>
        <w:t xml:space="preserve">                                                            </w:t>
      </w:r>
    </w:p>
    <w:p w:rsidR="00B503FF" w:rsidRPr="00C40418" w:rsidRDefault="00B503FF" w:rsidP="00FC2DBD">
      <w:pPr>
        <w:spacing w:line="360" w:lineRule="auto"/>
        <w:rPr>
          <w:rFonts w:asciiTheme="majorBidi" w:eastAsiaTheme="minorEastAsia" w:hAnsiTheme="majorBidi" w:cstheme="majorBidi"/>
          <w:lang w:val="de-DE"/>
        </w:rPr>
      </w:pPr>
      <w:r w:rsidRPr="00C40418">
        <w:rPr>
          <w:rFonts w:asciiTheme="majorBidi" w:hAnsiTheme="majorBidi" w:cstheme="majorBidi"/>
          <w:lang w:val="de-DE"/>
        </w:rPr>
        <w:t xml:space="preserve">   Pore surface deposition                     (K/K</w:t>
      </w:r>
      <w:r w:rsidRPr="00C40418">
        <w:rPr>
          <w:rFonts w:asciiTheme="majorBidi" w:hAnsiTheme="majorBidi" w:cstheme="majorBidi"/>
          <w:vertAlign w:val="subscript"/>
          <w:lang w:val="de-DE"/>
        </w:rPr>
        <w:t>o</w:t>
      </w:r>
      <w:r w:rsidRPr="00C40418">
        <w:rPr>
          <w:rFonts w:asciiTheme="majorBidi" w:hAnsiTheme="majorBidi" w:cstheme="majorBidi"/>
          <w:lang w:val="de-DE"/>
        </w:rPr>
        <w:t>)</w:t>
      </w:r>
      <w:r w:rsidRPr="00C40418">
        <w:rPr>
          <w:rFonts w:asciiTheme="majorBidi" w:hAnsiTheme="majorBidi" w:cstheme="majorBidi"/>
          <w:vertAlign w:val="superscript"/>
          <w:lang w:val="de-DE"/>
        </w:rPr>
        <w:t xml:space="preserve">½ </w:t>
      </w:r>
      <w:r w:rsidRPr="00C40418">
        <w:rPr>
          <w:rFonts w:asciiTheme="majorBidi" w:hAnsiTheme="majorBidi" w:cstheme="majorBidi"/>
          <w:lang w:val="de-DE"/>
        </w:rPr>
        <w:t>= 1- C</w:t>
      </w:r>
      <w:r w:rsidRPr="00C40418">
        <w:rPr>
          <w:rFonts w:asciiTheme="majorBidi" w:hAnsiTheme="majorBidi" w:cstheme="majorBidi"/>
          <w:position w:val="-6"/>
          <w:vertAlign w:val="subscript"/>
          <w:lang w:val="de-DE"/>
        </w:rPr>
        <w:t>3</w:t>
      </w:r>
      <w:r w:rsidRPr="00C40418">
        <w:rPr>
          <w:rFonts w:asciiTheme="majorBidi" w:hAnsiTheme="majorBidi" w:cstheme="majorBidi"/>
          <w:lang w:val="de-DE"/>
        </w:rPr>
        <w:t xml:space="preserve">t </w:t>
      </w:r>
      <w:r w:rsidR="00FC2DBD" w:rsidRPr="00C40418">
        <w:rPr>
          <w:rFonts w:asciiTheme="majorBidi" w:eastAsiaTheme="minorEastAsia" w:hAnsiTheme="majorBidi" w:cstheme="majorBidi"/>
          <w:lang w:val="de-DE"/>
        </w:rPr>
        <w:t xml:space="preserve">                 </w:t>
      </w:r>
      <w:r w:rsidRPr="00C40418">
        <w:rPr>
          <w:rFonts w:asciiTheme="majorBidi" w:eastAsiaTheme="minorEastAsia" w:hAnsiTheme="majorBidi" w:cstheme="majorBidi"/>
          <w:lang w:val="de-DE"/>
        </w:rPr>
        <w:t xml:space="preserve">  (K/K</w:t>
      </w:r>
      <w:r w:rsidRPr="00C40418">
        <w:rPr>
          <w:rFonts w:asciiTheme="majorBidi" w:eastAsiaTheme="minorEastAsia" w:hAnsiTheme="majorBidi" w:cstheme="majorBidi"/>
          <w:vertAlign w:val="subscript"/>
          <w:lang w:val="de-DE"/>
        </w:rPr>
        <w:t>o</w:t>
      </w:r>
      <w:r w:rsidRPr="00C40418">
        <w:rPr>
          <w:rFonts w:asciiTheme="majorBidi" w:eastAsiaTheme="minorEastAsia" w:hAnsiTheme="majorBidi" w:cstheme="majorBidi"/>
          <w:lang w:val="de-DE"/>
        </w:rPr>
        <w:t>)</w:t>
      </w:r>
      <w:r w:rsidRPr="00C40418">
        <w:rPr>
          <w:rFonts w:asciiTheme="majorBidi" w:eastAsiaTheme="minorEastAsia" w:hAnsiTheme="majorBidi" w:cstheme="majorBidi"/>
          <w:vertAlign w:val="superscript"/>
          <w:lang w:val="de-DE"/>
        </w:rPr>
        <w:t>½</w:t>
      </w:r>
      <w:r w:rsidRPr="00C40418">
        <w:rPr>
          <w:rFonts w:asciiTheme="majorBidi" w:eastAsiaTheme="minorEastAsia" w:hAnsiTheme="majorBidi" w:cstheme="majorBidi"/>
          <w:lang w:val="de-DE"/>
        </w:rPr>
        <w:t xml:space="preserve"> vs. t         </w:t>
      </w:r>
    </w:p>
    <w:p w:rsidR="00B503FF" w:rsidRPr="00C40418" w:rsidRDefault="00B503FF" w:rsidP="00FC2DBD">
      <w:pPr>
        <w:spacing w:line="360" w:lineRule="auto"/>
        <w:rPr>
          <w:rFonts w:asciiTheme="majorBidi" w:eastAsiaTheme="minorEastAsia" w:hAnsiTheme="majorBidi" w:cstheme="majorBidi"/>
          <w:vertAlign w:val="subscript"/>
          <w:lang w:val="de-DE"/>
        </w:rPr>
      </w:pPr>
      <w:r w:rsidRPr="00C40418">
        <w:rPr>
          <w:rFonts w:asciiTheme="majorBidi" w:eastAsiaTheme="minorEastAsia" w:hAnsiTheme="majorBidi" w:cstheme="majorBidi"/>
          <w:lang w:val="de-DE"/>
        </w:rPr>
        <w:t xml:space="preserve">   Pore throat plugging                             K/K</w:t>
      </w:r>
      <w:r w:rsidRPr="00C40418">
        <w:rPr>
          <w:rFonts w:asciiTheme="majorBidi" w:eastAsiaTheme="minorEastAsia" w:hAnsiTheme="majorBidi" w:cstheme="majorBidi"/>
          <w:vertAlign w:val="subscript"/>
          <w:lang w:val="de-DE"/>
        </w:rPr>
        <w:t>o</w:t>
      </w:r>
      <w:r w:rsidRPr="00C40418">
        <w:rPr>
          <w:rFonts w:asciiTheme="majorBidi" w:eastAsiaTheme="minorEastAsia" w:hAnsiTheme="majorBidi" w:cstheme="majorBidi"/>
          <w:lang w:val="de-DE"/>
        </w:rPr>
        <w:t xml:space="preserve"> = 1- C</w:t>
      </w:r>
      <w:r w:rsidRPr="00C40418">
        <w:rPr>
          <w:rFonts w:asciiTheme="majorBidi" w:eastAsiaTheme="minorEastAsia" w:hAnsiTheme="majorBidi" w:cstheme="majorBidi"/>
          <w:position w:val="-6"/>
          <w:vertAlign w:val="subscript"/>
          <w:lang w:val="de-DE"/>
        </w:rPr>
        <w:t>4</w:t>
      </w:r>
      <w:r w:rsidRPr="00C40418">
        <w:rPr>
          <w:rFonts w:asciiTheme="majorBidi" w:eastAsiaTheme="minorEastAsia" w:hAnsiTheme="majorBidi" w:cstheme="majorBidi"/>
          <w:lang w:val="de-DE"/>
        </w:rPr>
        <w:t>t</w:t>
      </w:r>
      <w:r w:rsidR="00FC2DBD" w:rsidRPr="00C40418">
        <w:rPr>
          <w:rFonts w:asciiTheme="majorBidi" w:eastAsiaTheme="minorEastAsia" w:hAnsiTheme="majorBidi" w:cstheme="majorBidi"/>
          <w:lang w:val="de-DE"/>
        </w:rPr>
        <w:t xml:space="preserve">               </w:t>
      </w:r>
      <w:r w:rsidRPr="00C40418">
        <w:rPr>
          <w:rFonts w:asciiTheme="majorBidi" w:eastAsiaTheme="minorEastAsia" w:hAnsiTheme="majorBidi" w:cstheme="majorBidi"/>
          <w:lang w:val="de-DE"/>
        </w:rPr>
        <w:t xml:space="preserve">         K/K</w:t>
      </w:r>
      <w:r w:rsidRPr="00C40418">
        <w:rPr>
          <w:rFonts w:asciiTheme="majorBidi" w:eastAsiaTheme="minorEastAsia" w:hAnsiTheme="majorBidi" w:cstheme="majorBidi"/>
          <w:vertAlign w:val="subscript"/>
          <w:lang w:val="de-DE"/>
        </w:rPr>
        <w:t>o</w:t>
      </w:r>
      <w:r w:rsidRPr="00C40418">
        <w:rPr>
          <w:rFonts w:asciiTheme="majorBidi" w:eastAsiaTheme="minorEastAsia" w:hAnsiTheme="majorBidi" w:cstheme="majorBidi"/>
          <w:lang w:val="de-DE"/>
        </w:rPr>
        <w:t xml:space="preserve"> vs. t           </w:t>
      </w:r>
      <w:r w:rsidRPr="00C40418">
        <w:rPr>
          <w:rFonts w:asciiTheme="majorBidi" w:eastAsiaTheme="minorEastAsia" w:hAnsiTheme="majorBidi" w:cstheme="majorBidi"/>
          <w:vertAlign w:val="subscript"/>
          <w:lang w:val="de-DE"/>
        </w:rPr>
        <w:t xml:space="preserve"> </w:t>
      </w:r>
    </w:p>
    <w:p w:rsidR="00B503FF" w:rsidRPr="00C40418" w:rsidRDefault="00B503FF" w:rsidP="00FC2DBD">
      <w:pPr>
        <w:spacing w:line="276" w:lineRule="auto"/>
        <w:rPr>
          <w:rFonts w:asciiTheme="majorBidi" w:eastAsiaTheme="minorEastAsia" w:hAnsiTheme="majorBidi" w:cstheme="majorBidi"/>
          <w:vertAlign w:val="subscript"/>
          <w:lang w:val="de-DE"/>
        </w:rPr>
      </w:pPr>
      <w:r w:rsidRPr="00C40418">
        <w:rPr>
          <w:rFonts w:asciiTheme="majorBidi" w:eastAsiaTheme="minorEastAsia" w:hAnsiTheme="majorBidi" w:cstheme="majorBidi"/>
          <w:vertAlign w:val="subscript"/>
          <w:lang w:val="de-DE"/>
        </w:rPr>
        <w:t xml:space="preserve"> </w:t>
      </w:r>
      <w:r w:rsidRPr="00C40418">
        <w:rPr>
          <w:rFonts w:asciiTheme="majorBidi" w:hAnsiTheme="majorBidi" w:cstheme="majorBidi"/>
          <w:lang w:val="de-DE"/>
        </w:rPr>
        <w:t xml:space="preserve">  Pore filling                                             K</w:t>
      </w:r>
      <w:r w:rsidRPr="00C40418">
        <w:rPr>
          <w:rFonts w:asciiTheme="majorBidi" w:eastAsiaTheme="minorEastAsia" w:hAnsiTheme="majorBidi" w:cstheme="majorBidi"/>
          <w:vertAlign w:val="subscript"/>
          <w:lang w:val="de-DE"/>
        </w:rPr>
        <w:t>o</w:t>
      </w:r>
      <w:r w:rsidRPr="00C40418">
        <w:rPr>
          <w:rFonts w:asciiTheme="majorBidi" w:eastAsiaTheme="minorEastAsia" w:hAnsiTheme="majorBidi" w:cstheme="majorBidi"/>
          <w:lang w:val="de-DE"/>
        </w:rPr>
        <w:t>/K = 1+ C</w:t>
      </w:r>
      <w:r w:rsidRPr="00C40418">
        <w:rPr>
          <w:rFonts w:asciiTheme="majorBidi" w:eastAsiaTheme="minorEastAsia" w:hAnsiTheme="majorBidi" w:cstheme="majorBidi"/>
          <w:position w:val="-6"/>
          <w:vertAlign w:val="subscript"/>
          <w:lang w:val="de-DE"/>
        </w:rPr>
        <w:t>5</w:t>
      </w:r>
      <w:r w:rsidRPr="00C40418">
        <w:rPr>
          <w:rFonts w:asciiTheme="majorBidi" w:eastAsiaTheme="minorEastAsia" w:hAnsiTheme="majorBidi" w:cstheme="majorBidi"/>
          <w:lang w:val="de-DE"/>
        </w:rPr>
        <w:t>t</w:t>
      </w:r>
      <w:r w:rsidR="00FC2DBD" w:rsidRPr="00C40418">
        <w:rPr>
          <w:rFonts w:asciiTheme="majorBidi" w:eastAsiaTheme="minorEastAsia" w:hAnsiTheme="majorBidi" w:cstheme="majorBidi"/>
          <w:lang w:val="de-DE"/>
        </w:rPr>
        <w:t xml:space="preserve">          </w:t>
      </w:r>
      <w:r w:rsidRPr="00C40418">
        <w:rPr>
          <w:rFonts w:asciiTheme="majorBidi" w:eastAsiaTheme="minorEastAsia" w:hAnsiTheme="majorBidi" w:cstheme="majorBidi"/>
          <w:lang w:val="de-DE"/>
        </w:rPr>
        <w:t xml:space="preserve">            K</w:t>
      </w:r>
      <w:r w:rsidRPr="00C40418">
        <w:rPr>
          <w:rFonts w:asciiTheme="majorBidi" w:eastAsiaTheme="minorEastAsia" w:hAnsiTheme="majorBidi" w:cstheme="majorBidi"/>
          <w:vertAlign w:val="subscript"/>
          <w:lang w:val="de-DE"/>
        </w:rPr>
        <w:t>o</w:t>
      </w:r>
      <w:r w:rsidRPr="00C40418">
        <w:rPr>
          <w:rFonts w:asciiTheme="majorBidi" w:eastAsiaTheme="minorEastAsia" w:hAnsiTheme="majorBidi" w:cstheme="majorBidi"/>
          <w:lang w:val="de-DE"/>
        </w:rPr>
        <w:t xml:space="preserve">/K vs. t             </w:t>
      </w:r>
    </w:p>
    <w:p w:rsidR="00B503FF" w:rsidRPr="00C40418" w:rsidRDefault="00B503FF" w:rsidP="00B503FF">
      <w:pPr>
        <w:jc w:val="both"/>
        <w:rPr>
          <w:lang w:val="de-DE"/>
        </w:rPr>
      </w:pPr>
      <w:r w:rsidRPr="00C40418">
        <w:rPr>
          <w:b/>
          <w:bCs/>
          <w:lang w:val="de-DE"/>
        </w:rPr>
        <w:t xml:space="preserve">  </w:t>
      </w:r>
    </w:p>
    <w:p w:rsidR="001C4499" w:rsidRDefault="00B503FF" w:rsidP="00B503FF">
      <w:pPr>
        <w:jc w:val="both"/>
      </w:pPr>
      <w:r w:rsidRPr="00C40418">
        <w:rPr>
          <w:b/>
          <w:bCs/>
          <w:lang w:val="de-DE"/>
        </w:rPr>
        <w:t xml:space="preserve">              </w:t>
      </w:r>
      <w:r w:rsidRPr="008006FA">
        <w:rPr>
          <w:b/>
          <w:bCs/>
        </w:rPr>
        <w:t xml:space="preserve">Figs. </w:t>
      </w:r>
      <w:r w:rsidR="00F00A31">
        <w:rPr>
          <w:b/>
          <w:bCs/>
        </w:rPr>
        <w:t>5</w:t>
      </w:r>
      <w:r w:rsidR="005D4050">
        <w:rPr>
          <w:b/>
          <w:bCs/>
        </w:rPr>
        <w:t>.</w:t>
      </w:r>
      <w:r w:rsidR="00F00A31">
        <w:rPr>
          <w:b/>
          <w:bCs/>
        </w:rPr>
        <w:t>25</w:t>
      </w:r>
      <w:r w:rsidRPr="008006FA">
        <w:rPr>
          <w:b/>
          <w:bCs/>
        </w:rPr>
        <w:t xml:space="preserve"> </w:t>
      </w:r>
      <w:r w:rsidRPr="008006FA">
        <w:t>and</w:t>
      </w:r>
      <w:r w:rsidRPr="008006FA">
        <w:rPr>
          <w:b/>
          <w:bCs/>
        </w:rPr>
        <w:t xml:space="preserve"> </w:t>
      </w:r>
      <w:r w:rsidR="00F00A31">
        <w:rPr>
          <w:b/>
          <w:bCs/>
        </w:rPr>
        <w:t>5</w:t>
      </w:r>
      <w:r w:rsidR="005D4050">
        <w:rPr>
          <w:b/>
          <w:bCs/>
        </w:rPr>
        <w:t>.</w:t>
      </w:r>
      <w:r w:rsidR="00F00A31">
        <w:rPr>
          <w:b/>
          <w:bCs/>
        </w:rPr>
        <w:t>26</w:t>
      </w:r>
      <w:r w:rsidRPr="008006FA">
        <w:rPr>
          <w:b/>
          <w:bCs/>
        </w:rPr>
        <w:t xml:space="preserve"> </w:t>
      </w:r>
      <w:r w:rsidR="000A23DA">
        <w:t>present the permeability-</w:t>
      </w:r>
      <w:r w:rsidRPr="008006FA">
        <w:t xml:space="preserve">change tendency during the injection of gel particles into the proppant </w:t>
      </w:r>
      <w:r w:rsidR="000A23DA">
        <w:t xml:space="preserve">pack. These figures show a wavy-shape trend </w:t>
      </w:r>
      <w:r w:rsidR="000A23DA">
        <w:lastRenderedPageBreak/>
        <w:t>for alteration</w:t>
      </w:r>
      <w:r w:rsidRPr="008006FA">
        <w:t xml:space="preserve"> of permeability </w:t>
      </w:r>
      <w:r w:rsidR="000A23DA">
        <w:t xml:space="preserve">observed </w:t>
      </w:r>
      <w:r w:rsidRPr="008006FA">
        <w:t>during the experiments</w:t>
      </w:r>
      <w:r w:rsidR="000A23DA">
        <w:t>,</w:t>
      </w:r>
      <w:r w:rsidRPr="008006FA">
        <w:t xml:space="preserve"> indicating the occurrence of consecutive plugging and unplu</w:t>
      </w:r>
      <w:r w:rsidR="000A23DA">
        <w:t>gging phenomena. Thus,</w:t>
      </w:r>
      <w:r w:rsidRPr="008006FA">
        <w:t xml:space="preserve"> the gel particles in the suspension tend to be captured at the small pore throats</w:t>
      </w:r>
      <w:r w:rsidR="000A23DA">
        <w:t xml:space="preserve"> initially, then the gel particles with diameter larger than the pore-</w:t>
      </w:r>
      <w:r w:rsidRPr="008006FA">
        <w:t>throat size</w:t>
      </w:r>
      <w:r w:rsidR="000A23DA">
        <w:t>s</w:t>
      </w:r>
      <w:r w:rsidRPr="008006FA">
        <w:t xml:space="preserve"> </w:t>
      </w:r>
      <w:r w:rsidR="000A23DA">
        <w:t xml:space="preserve">are </w:t>
      </w:r>
      <w:r w:rsidRPr="008006FA">
        <w:t>divert</w:t>
      </w:r>
      <w:r w:rsidR="000A23DA">
        <w:t>ed</w:t>
      </w:r>
      <w:r w:rsidRPr="008006FA">
        <w:t xml:space="preserve"> to the </w:t>
      </w:r>
      <w:r w:rsidR="000A23DA">
        <w:t xml:space="preserve">larger </w:t>
      </w:r>
      <w:r w:rsidRPr="008006FA">
        <w:t>unpl</w:t>
      </w:r>
      <w:r w:rsidR="000A23DA">
        <w:t xml:space="preserve">ugged </w:t>
      </w:r>
      <w:r w:rsidRPr="008006FA">
        <w:t xml:space="preserve"> pore throats and accumulate behind them</w:t>
      </w:r>
      <w:r w:rsidR="000A23DA">
        <w:t>,</w:t>
      </w:r>
      <w:r w:rsidRPr="008006FA">
        <w:t xml:space="preserve"> leading to g</w:t>
      </w:r>
      <w:r w:rsidR="000A23DA">
        <w:t>eneration and building up of high</w:t>
      </w:r>
      <w:r w:rsidRPr="008006FA">
        <w:t xml:space="preserve"> differential pressure. This differential pressure causes deformation of the gel particles captured at some pore throats and </w:t>
      </w:r>
      <w:r w:rsidR="000A23DA">
        <w:t xml:space="preserve">induces them to </w:t>
      </w:r>
      <w:r w:rsidRPr="008006FA">
        <w:t>pass through these pores. After the deformation and passing of these gel particles, the process o</w:t>
      </w:r>
      <w:r w:rsidR="000A23DA">
        <w:t>f pressure build up by particle</w:t>
      </w:r>
      <w:r w:rsidRPr="008006FA">
        <w:t xml:space="preserve"> accumulation begins again until the gel particles deform and pass through the pore throat</w:t>
      </w:r>
      <w:r w:rsidR="000A23DA">
        <w:t xml:space="preserve"> once more</w:t>
      </w:r>
      <w:r w:rsidRPr="008006FA">
        <w:t xml:space="preserve">. The frequent plugging and unplugging </w:t>
      </w:r>
      <w:r w:rsidR="000A23DA">
        <w:t>processes continue until</w:t>
      </w:r>
      <w:r w:rsidRPr="008006FA">
        <w:t xml:space="preserve"> a steady </w:t>
      </w:r>
      <w:r w:rsidR="000A23DA">
        <w:t>flow at a constant differential-</w:t>
      </w:r>
      <w:r w:rsidRPr="008006FA">
        <w:t xml:space="preserve">pressure and permeability reduction level </w:t>
      </w:r>
      <w:r w:rsidR="000A23DA">
        <w:t>is attained, at which the gel-particle-</w:t>
      </w:r>
      <w:r w:rsidRPr="008006FA">
        <w:t xml:space="preserve">suspension </w:t>
      </w:r>
      <w:r w:rsidR="000A23DA">
        <w:t xml:space="preserve">injection process should </w:t>
      </w:r>
    </w:p>
    <w:p w:rsidR="00E82E57" w:rsidRDefault="000A23DA" w:rsidP="00B503FF">
      <w:pPr>
        <w:jc w:val="both"/>
        <w:rPr>
          <w:rFonts w:ascii="Arial" w:hAnsi="Arial" w:cs="Arial"/>
        </w:rPr>
      </w:pPr>
      <w:r>
        <w:t>be terminated</w:t>
      </w:r>
      <w:r w:rsidR="00B503FF" w:rsidRPr="008006FA">
        <w:t xml:space="preserve">. </w:t>
      </w:r>
      <w:r w:rsidR="00B503FF" w:rsidRPr="008006FA">
        <w:rPr>
          <w:rFonts w:ascii="Arial" w:hAnsi="Arial" w:cs="Arial"/>
        </w:rPr>
        <w:t xml:space="preserve">    </w:t>
      </w:r>
    </w:p>
    <w:p w:rsidR="00E82E57" w:rsidRPr="002E10BA" w:rsidRDefault="00A86F44" w:rsidP="002E10BA">
      <w:pPr>
        <w:jc w:val="both"/>
        <w:rPr>
          <w:rFonts w:ascii="Arial" w:hAnsi="Arial" w:cs="Arial"/>
        </w:rPr>
      </w:pPr>
      <w:r>
        <w:rPr>
          <w:noProof/>
          <w:lang w:bidi="ar-SA"/>
        </w:rPr>
        <mc:AlternateContent>
          <mc:Choice Requires="wps">
            <w:drawing>
              <wp:anchor distT="0" distB="0" distL="114300" distR="114300" simplePos="0" relativeHeight="251471872" behindDoc="0" locked="0" layoutInCell="1" allowOverlap="1" wp14:anchorId="6E59B9B6" wp14:editId="0336775A">
                <wp:simplePos x="0" y="0"/>
                <wp:positionH relativeFrom="column">
                  <wp:posOffset>870585</wp:posOffset>
                </wp:positionH>
                <wp:positionV relativeFrom="paragraph">
                  <wp:posOffset>565785</wp:posOffset>
                </wp:positionV>
                <wp:extent cx="914400" cy="2286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62" type="#_x0000_t202" style="position:absolute;left:0;text-align:left;margin-left:68.55pt;margin-top:44.55pt;width:1in;height:18pt;z-index:251471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" filled="f" stroked="f" strokeweight=".5pt">
                <v:textbox>
                  <w:txbxContent>
                    <w:p w:rsidR="007B3448" w:rsidRPr="00CE0BC7" w:rsidRDefault="007B3448" w:rsidP="00C46EA5">
                      <w:pPr>
                        <w:rPr>
                          <w:sz w:val="18"/>
                          <w:szCs w:val="18"/>
                        </w:rPr>
                      </w:pPr>
                      <w:r w:rsidRPr="00CE0BC7">
                        <w:rPr>
                          <w:sz w:val="18"/>
                          <w:szCs w:val="18"/>
                        </w:rPr>
                        <w:t>1</w:t>
                      </w:r>
                    </w:p>
                  </w:txbxContent>
                </v:textbox>
              </v:shape>
            </w:pict>
          </mc:Fallback>
        </mc:AlternateContent>
      </w:r>
      <w:r w:rsidR="00CE0BC7">
        <w:rPr>
          <w:noProof/>
          <w:lang w:bidi="ar-SA"/>
        </w:rPr>
        <mc:AlternateContent>
          <mc:Choice Requires="wps">
            <w:drawing>
              <wp:anchor distT="0" distB="0" distL="114300" distR="114300" simplePos="0" relativeHeight="251460608" behindDoc="0" locked="0" layoutInCell="1" allowOverlap="1" wp14:anchorId="5B8D7177" wp14:editId="5C46BDCB">
                <wp:simplePos x="0" y="0"/>
                <wp:positionH relativeFrom="column">
                  <wp:posOffset>1264285</wp:posOffset>
                </wp:positionH>
                <wp:positionV relativeFrom="paragraph">
                  <wp:posOffset>1590675</wp:posOffset>
                </wp:positionV>
                <wp:extent cx="914400" cy="2286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63" type="#_x0000_t202" style="position:absolute;left:0;text-align:left;margin-left:99.55pt;margin-top:125.25pt;width:1in;height:18pt;z-index:251460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" filled="f" stroked="f" strokeweight=".5pt">
                <v:textbox>
                  <w:txbxContent>
                    <w:p w:rsidR="007B3448" w:rsidRPr="00CE0BC7" w:rsidRDefault="007B3448" w:rsidP="00CE0BC7">
                      <w:pPr>
                        <w:rPr>
                          <w:sz w:val="18"/>
                          <w:szCs w:val="18"/>
                        </w:rPr>
                      </w:pPr>
                      <w:r>
                        <w:rPr>
                          <w:sz w:val="18"/>
                          <w:szCs w:val="18"/>
                        </w:rPr>
                        <w:t>2</w:t>
                      </w:r>
                    </w:p>
                  </w:txbxContent>
                </v:textbox>
              </v:shape>
            </w:pict>
          </mc:Fallback>
        </mc:AlternateContent>
      </w:r>
      <w:r w:rsidR="00CE0BC7">
        <w:rPr>
          <w:noProof/>
          <w:lang w:bidi="ar-SA"/>
        </w:rPr>
        <mc:AlternateContent>
          <mc:Choice Requires="wps">
            <w:drawing>
              <wp:anchor distT="0" distB="0" distL="114300" distR="114300" simplePos="0" relativeHeight="251462656" behindDoc="0" locked="0" layoutInCell="1" allowOverlap="1" wp14:anchorId="20EC043E" wp14:editId="196B7CCB">
                <wp:simplePos x="0" y="0"/>
                <wp:positionH relativeFrom="column">
                  <wp:posOffset>1083945</wp:posOffset>
                </wp:positionH>
                <wp:positionV relativeFrom="paragraph">
                  <wp:posOffset>1085850</wp:posOffset>
                </wp:positionV>
                <wp:extent cx="914400" cy="2286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8" o:spid="_x0000_s1064" type="#_x0000_t202" style="position:absolute;left:0;text-align:left;margin-left:85.35pt;margin-top:85.5pt;width:1in;height:18pt;z-index:251462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" filled="f" stroked="f" strokeweight=".5pt">
                <v:textbox>
                  <w:txbxContent>
                    <w:p w:rsidR="007B3448" w:rsidRPr="00CE0BC7" w:rsidRDefault="007B3448" w:rsidP="00CE0BC7">
                      <w:pPr>
                        <w:rPr>
                          <w:sz w:val="18"/>
                          <w:szCs w:val="18"/>
                        </w:rPr>
                      </w:pPr>
                      <w:r>
                        <w:rPr>
                          <w:sz w:val="18"/>
                          <w:szCs w:val="18"/>
                        </w:rPr>
                        <w:t>2</w:t>
                      </w:r>
                    </w:p>
                  </w:txbxContent>
                </v:textbox>
              </v:shape>
            </w:pict>
          </mc:Fallback>
        </mc:AlternateContent>
      </w:r>
      <w:r w:rsidR="00CE0BC7">
        <w:rPr>
          <w:noProof/>
          <w:lang w:bidi="ar-SA"/>
        </w:rPr>
        <mc:AlternateContent>
          <mc:Choice Requires="wps">
            <w:drawing>
              <wp:anchor distT="0" distB="0" distL="114300" distR="114300" simplePos="0" relativeHeight="251463680" behindDoc="0" locked="0" layoutInCell="1" allowOverlap="1" wp14:anchorId="4B9F290C" wp14:editId="33F69F21">
                <wp:simplePos x="0" y="0"/>
                <wp:positionH relativeFrom="column">
                  <wp:posOffset>1493520</wp:posOffset>
                </wp:positionH>
                <wp:positionV relativeFrom="paragraph">
                  <wp:posOffset>685800</wp:posOffset>
                </wp:positionV>
                <wp:extent cx="914400" cy="2286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9" o:spid="_x0000_s1065" type="#_x0000_t202" style="position:absolute;left:0;text-align:left;margin-left:117.6pt;margin-top:54pt;width:1in;height:18pt;z-index:251463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" filled="f" stroked="f" strokeweight=".5pt">
                <v:textbox>
                  <w:txbxContent>
                    <w:p w:rsidR="007B3448" w:rsidRPr="00CE0BC7" w:rsidRDefault="007B3448" w:rsidP="00CE0BC7">
                      <w:pPr>
                        <w:rPr>
                          <w:sz w:val="18"/>
                          <w:szCs w:val="18"/>
                        </w:rPr>
                      </w:pPr>
                      <w:r>
                        <w:rPr>
                          <w:sz w:val="18"/>
                          <w:szCs w:val="18"/>
                        </w:rPr>
                        <w:t>2</w:t>
                      </w:r>
                    </w:p>
                  </w:txbxContent>
                </v:textbox>
              </v:shape>
            </w:pict>
          </mc:Fallback>
        </mc:AlternateContent>
      </w:r>
      <w:r w:rsidR="00CE0BC7">
        <w:rPr>
          <w:noProof/>
          <w:lang w:bidi="ar-SA"/>
        </w:rPr>
        <mc:AlternateContent>
          <mc:Choice Requires="wps">
            <w:drawing>
              <wp:anchor distT="0" distB="0" distL="114300" distR="114300" simplePos="0" relativeHeight="251465728" behindDoc="0" locked="0" layoutInCell="1" allowOverlap="1" wp14:anchorId="174392CD" wp14:editId="166385D6">
                <wp:simplePos x="0" y="0"/>
                <wp:positionH relativeFrom="column">
                  <wp:posOffset>1016635</wp:posOffset>
                </wp:positionH>
                <wp:positionV relativeFrom="paragraph">
                  <wp:posOffset>219075</wp:posOffset>
                </wp:positionV>
                <wp:extent cx="914400" cy="2286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o:spid="_x0000_s1066" type="#_x0000_t202" style="position:absolute;left:0;text-align:left;margin-left:80.05pt;margin-top:17.25pt;width:1in;height:18pt;z-index:251465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" filled="f" stroked="f" strokeweight=".5pt">
                <v:textbox>
                  <w:txbxContent>
                    <w:p w:rsidR="007B3448" w:rsidRPr="00CE0BC7" w:rsidRDefault="007B3448" w:rsidP="00CE0BC7">
                      <w:pPr>
                        <w:rPr>
                          <w:sz w:val="18"/>
                          <w:szCs w:val="18"/>
                        </w:rPr>
                      </w:pPr>
                      <w:r>
                        <w:rPr>
                          <w:sz w:val="18"/>
                          <w:szCs w:val="18"/>
                        </w:rPr>
                        <w:t>2</w:t>
                      </w:r>
                    </w:p>
                  </w:txbxContent>
                </v:textbox>
              </v:shape>
            </w:pict>
          </mc:Fallback>
        </mc:AlternateContent>
      </w:r>
      <w:r w:rsidR="00CE0BC7">
        <w:rPr>
          <w:noProof/>
          <w:lang w:bidi="ar-SA"/>
        </w:rPr>
        <mc:AlternateContent>
          <mc:Choice Requires="wps">
            <w:drawing>
              <wp:anchor distT="0" distB="0" distL="114300" distR="114300" simplePos="0" relativeHeight="251456512" behindDoc="0" locked="0" layoutInCell="1" allowOverlap="1" wp14:anchorId="03122189" wp14:editId="699D407C">
                <wp:simplePos x="0" y="0"/>
                <wp:positionH relativeFrom="column">
                  <wp:posOffset>765810</wp:posOffset>
                </wp:positionH>
                <wp:positionV relativeFrom="paragraph">
                  <wp:posOffset>1362075</wp:posOffset>
                </wp:positionV>
                <wp:extent cx="914400" cy="2286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67" type="#_x0000_t202" style="position:absolute;left:0;text-align:left;margin-left:60.3pt;margin-top:107.25pt;width:1in;height:18pt;z-index:251456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" filled="f" stroked="f" strokeweight=".5pt">
                <v:textbox>
                  <w:txbxContent>
                    <w:p w:rsidR="007B3448" w:rsidRPr="00CE0BC7" w:rsidRDefault="007B3448">
                      <w:pPr>
                        <w:rPr>
                          <w:sz w:val="18"/>
                          <w:szCs w:val="18"/>
                        </w:rPr>
                      </w:pPr>
                      <w:r w:rsidRPr="00CE0BC7">
                        <w:rPr>
                          <w:sz w:val="18"/>
                          <w:szCs w:val="18"/>
                        </w:rPr>
                        <w:t>1</w:t>
                      </w:r>
                    </w:p>
                  </w:txbxContent>
                </v:textbox>
              </v:shape>
            </w:pict>
          </mc:Fallback>
        </mc:AlternateContent>
      </w:r>
      <w:r w:rsidR="00CE0BC7">
        <w:rPr>
          <w:noProof/>
          <w:lang w:bidi="ar-SA"/>
        </w:rPr>
        <mc:AlternateContent>
          <mc:Choice Requires="wps">
            <w:drawing>
              <wp:anchor distT="0" distB="0" distL="114300" distR="114300" simplePos="0" relativeHeight="251457536" behindDoc="0" locked="0" layoutInCell="1" allowOverlap="1" wp14:anchorId="50BFCC56" wp14:editId="690ED050">
                <wp:simplePos x="0" y="0"/>
                <wp:positionH relativeFrom="column">
                  <wp:posOffset>874395</wp:posOffset>
                </wp:positionH>
                <wp:positionV relativeFrom="paragraph">
                  <wp:posOffset>914400</wp:posOffset>
                </wp:positionV>
                <wp:extent cx="914400" cy="2286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2" o:spid="_x0000_s1068" type="#_x0000_t202" style="position:absolute;left:0;text-align:left;margin-left:68.85pt;margin-top:1in;width:1in;height:18pt;z-index:251457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" filled="f" stroked="f" strokeweight=".5pt">
                <v:textbox>
                  <w:txbxContent>
                    <w:p w:rsidR="007B3448" w:rsidRPr="00CE0BC7" w:rsidRDefault="007B3448" w:rsidP="00CE0BC7">
                      <w:pPr>
                        <w:rPr>
                          <w:sz w:val="18"/>
                          <w:szCs w:val="18"/>
                        </w:rPr>
                      </w:pPr>
                      <w:r w:rsidRPr="00CE0BC7">
                        <w:rPr>
                          <w:sz w:val="18"/>
                          <w:szCs w:val="18"/>
                        </w:rPr>
                        <w:t>1</w:t>
                      </w:r>
                    </w:p>
                  </w:txbxContent>
                </v:textbox>
              </v:shape>
            </w:pict>
          </mc:Fallback>
        </mc:AlternateContent>
      </w:r>
      <w:r w:rsidR="00CE0BC7">
        <w:rPr>
          <w:noProof/>
          <w:lang w:bidi="ar-SA"/>
        </w:rPr>
        <mc:AlternateContent>
          <mc:Choice Requires="wps">
            <w:drawing>
              <wp:anchor distT="0" distB="0" distL="114300" distR="114300" simplePos="0" relativeHeight="251459584" behindDoc="0" locked="0" layoutInCell="1" allowOverlap="1" wp14:anchorId="785A7B6E" wp14:editId="423E1A28">
                <wp:simplePos x="0" y="0"/>
                <wp:positionH relativeFrom="column">
                  <wp:posOffset>680085</wp:posOffset>
                </wp:positionH>
                <wp:positionV relativeFrom="paragraph">
                  <wp:posOffset>152400</wp:posOffset>
                </wp:positionV>
                <wp:extent cx="914400" cy="2286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69" type="#_x0000_t202" style="position:absolute;left:0;text-align:left;margin-left:53.55pt;margin-top:12pt;width:1in;height:18pt;z-index:251459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" filled="f" stroked="f" strokeweight=".5pt">
                <v:textbox>
                  <w:txbxContent>
                    <w:p w:rsidR="007B3448" w:rsidRPr="00CE0BC7" w:rsidRDefault="007B3448" w:rsidP="00CE0BC7">
                      <w:pPr>
                        <w:rPr>
                          <w:sz w:val="18"/>
                          <w:szCs w:val="18"/>
                        </w:rPr>
                      </w:pPr>
                      <w:r w:rsidRPr="00CE0BC7">
                        <w:rPr>
                          <w:sz w:val="18"/>
                          <w:szCs w:val="18"/>
                        </w:rPr>
                        <w:t>1</w:t>
                      </w:r>
                    </w:p>
                  </w:txbxContent>
                </v:textbox>
              </v:shape>
            </w:pict>
          </mc:Fallback>
        </mc:AlternateContent>
      </w:r>
      <w:r w:rsidR="00C56796">
        <w:rPr>
          <w:noProof/>
          <w:lang w:bidi="ar-SA"/>
        </w:rPr>
        <w:drawing>
          <wp:inline distT="0" distB="0" distL="0" distR="0" wp14:anchorId="637E3949" wp14:editId="7C688DAB">
            <wp:extent cx="6000750" cy="30480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F50D92" w:rsidRDefault="00E82E57" w:rsidP="00F50D92">
      <w:pPr>
        <w:tabs>
          <w:tab w:val="left" w:pos="7499"/>
        </w:tabs>
        <w:spacing w:line="240" w:lineRule="auto"/>
        <w:rPr>
          <w:rFonts w:asciiTheme="majorBidi" w:hAnsiTheme="majorBidi" w:cstheme="majorBidi"/>
          <w:b/>
          <w:bCs/>
        </w:rPr>
      </w:pPr>
      <w:r w:rsidRPr="008006FA">
        <w:rPr>
          <w:rFonts w:asciiTheme="majorBidi" w:hAnsiTheme="majorBidi" w:cstheme="majorBidi"/>
          <w:b/>
          <w:bCs/>
        </w:rPr>
        <w:t xml:space="preserve">Fig. </w:t>
      </w:r>
      <w:r w:rsidR="00F00A31">
        <w:rPr>
          <w:rFonts w:asciiTheme="majorBidi" w:hAnsiTheme="majorBidi" w:cstheme="majorBidi"/>
          <w:b/>
          <w:bCs/>
        </w:rPr>
        <w:t>5</w:t>
      </w:r>
      <w:r w:rsidR="005D4050">
        <w:rPr>
          <w:rFonts w:asciiTheme="majorBidi" w:hAnsiTheme="majorBidi" w:cstheme="majorBidi"/>
          <w:b/>
          <w:bCs/>
        </w:rPr>
        <w:t>.</w:t>
      </w:r>
      <w:r w:rsidR="00F00A31">
        <w:rPr>
          <w:rFonts w:asciiTheme="majorBidi" w:hAnsiTheme="majorBidi" w:cstheme="majorBidi"/>
          <w:b/>
          <w:bCs/>
        </w:rPr>
        <w:t>25</w:t>
      </w:r>
      <w:r w:rsidR="00F50D92">
        <w:rPr>
          <w:rFonts w:asciiTheme="majorBidi" w:hAnsiTheme="majorBidi" w:cstheme="majorBidi"/>
          <w:b/>
          <w:bCs/>
        </w:rPr>
        <w:t>: Pore-throat-</w:t>
      </w:r>
      <w:r w:rsidRPr="008006FA">
        <w:rPr>
          <w:rFonts w:asciiTheme="majorBidi" w:hAnsiTheme="majorBidi" w:cstheme="majorBidi"/>
          <w:b/>
          <w:bCs/>
        </w:rPr>
        <w:t>plugging mechani</w:t>
      </w:r>
      <w:r w:rsidR="000A23DA">
        <w:rPr>
          <w:rFonts w:asciiTheme="majorBidi" w:hAnsiTheme="majorBidi" w:cstheme="majorBidi"/>
          <w:b/>
          <w:bCs/>
        </w:rPr>
        <w:t xml:space="preserve">sm for different particle </w:t>
      </w:r>
      <w:r w:rsidR="009051BB" w:rsidRPr="008006FA">
        <w:rPr>
          <w:rFonts w:asciiTheme="majorBidi" w:hAnsiTheme="majorBidi" w:cstheme="majorBidi"/>
          <w:b/>
          <w:bCs/>
        </w:rPr>
        <w:t>co</w:t>
      </w:r>
      <w:r w:rsidR="009051BB">
        <w:rPr>
          <w:rFonts w:asciiTheme="majorBidi" w:hAnsiTheme="majorBidi" w:cstheme="majorBidi"/>
          <w:b/>
          <w:bCs/>
        </w:rPr>
        <w:t>ncentrations </w:t>
      </w:r>
    </w:p>
    <w:p w:rsidR="00BB37B5" w:rsidRDefault="00F50D92" w:rsidP="00117720">
      <w:pPr>
        <w:tabs>
          <w:tab w:val="left" w:pos="7499"/>
        </w:tabs>
        <w:spacing w:line="240" w:lineRule="auto"/>
        <w:rPr>
          <w:rFonts w:asciiTheme="majorBidi" w:hAnsiTheme="majorBidi" w:cstheme="majorBidi"/>
          <w:b/>
          <w:bCs/>
        </w:rPr>
      </w:pPr>
      <w:r>
        <w:rPr>
          <w:rFonts w:asciiTheme="majorBidi" w:hAnsiTheme="majorBidi" w:cstheme="majorBidi"/>
          <w:b/>
          <w:bCs/>
        </w:rPr>
        <w:t>                 </w:t>
      </w:r>
      <w:r w:rsidR="009051BB">
        <w:rPr>
          <w:rFonts w:asciiTheme="majorBidi" w:hAnsiTheme="majorBidi" w:cstheme="majorBidi"/>
          <w:b/>
          <w:bCs/>
        </w:rPr>
        <w:t xml:space="preserve">at 100 cm³/hr and </w:t>
      </w:r>
      <w:r w:rsidR="009051BB" w:rsidRPr="008006FA">
        <w:rPr>
          <w:rFonts w:asciiTheme="majorBidi" w:hAnsiTheme="majorBidi" w:cstheme="majorBidi"/>
          <w:b/>
          <w:bCs/>
        </w:rPr>
        <w:t xml:space="preserve">23.5 </w:t>
      </w:r>
      <w:r w:rsidR="009051BB" w:rsidRPr="008006FA">
        <w:rPr>
          <w:rFonts w:asciiTheme="majorBidi" w:hAnsiTheme="majorBidi" w:cstheme="majorBidi"/>
          <w:b/>
          <w:bCs/>
          <w:vertAlign w:val="superscript"/>
        </w:rPr>
        <w:t>°</w:t>
      </w:r>
      <w:r w:rsidR="009051BB" w:rsidRPr="008006FA">
        <w:rPr>
          <w:rFonts w:asciiTheme="majorBidi" w:hAnsiTheme="majorBidi" w:cstheme="majorBidi"/>
          <w:b/>
          <w:bCs/>
        </w:rPr>
        <w:t>C</w:t>
      </w:r>
    </w:p>
    <w:p w:rsidR="002E10BA" w:rsidRDefault="00C46EA5" w:rsidP="00F50D92">
      <w:pPr>
        <w:tabs>
          <w:tab w:val="left" w:pos="7499"/>
        </w:tabs>
        <w:spacing w:line="240" w:lineRule="auto"/>
        <w:rPr>
          <w:rFonts w:asciiTheme="majorBidi" w:hAnsiTheme="majorBidi" w:cstheme="majorBidi"/>
          <w:b/>
          <w:bCs/>
        </w:rPr>
      </w:pPr>
      <w:r>
        <w:rPr>
          <w:noProof/>
          <w:lang w:bidi="ar-SA"/>
        </w:rPr>
        <w:lastRenderedPageBreak/>
        <mc:AlternateContent>
          <mc:Choice Requires="wps">
            <w:drawing>
              <wp:anchor distT="0" distB="0" distL="114300" distR="114300" simplePos="0" relativeHeight="251474944" behindDoc="0" locked="0" layoutInCell="1" allowOverlap="1" wp14:anchorId="520FC564" wp14:editId="4214794D">
                <wp:simplePos x="0" y="0"/>
                <wp:positionH relativeFrom="column">
                  <wp:posOffset>1280160</wp:posOffset>
                </wp:positionH>
                <wp:positionV relativeFrom="paragraph">
                  <wp:posOffset>1493520</wp:posOffset>
                </wp:positionV>
                <wp:extent cx="914400" cy="27622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8" o:spid="_x0000_s1070" type="#_x0000_t202" style="position:absolute;margin-left:100.8pt;margin-top:117.6pt;width:1in;height:21.75pt;z-index:251474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" filled="f" stroked="f" strokeweight=".5pt">
                <v:textbox>
                  <w:txbxContent>
                    <w:p w:rsidR="007B3448" w:rsidRPr="00CE0BC7" w:rsidRDefault="007B3448" w:rsidP="00C46EA5">
                      <w:pPr>
                        <w:rPr>
                          <w:sz w:val="18"/>
                          <w:szCs w:val="18"/>
                        </w:rPr>
                      </w:pPr>
                      <w:r>
                        <w:rPr>
                          <w:sz w:val="18"/>
                          <w:szCs w:val="18"/>
                        </w:rPr>
                        <w:t>2</w:t>
                      </w:r>
                    </w:p>
                  </w:txbxContent>
                </v:textbox>
              </v:shape>
            </w:pict>
          </mc:Fallback>
        </mc:AlternateContent>
      </w:r>
      <w:r>
        <w:rPr>
          <w:noProof/>
          <w:lang w:bidi="ar-SA"/>
        </w:rPr>
        <mc:AlternateContent>
          <mc:Choice Requires="wps">
            <w:drawing>
              <wp:anchor distT="0" distB="0" distL="114300" distR="114300" simplePos="0" relativeHeight="251478016" behindDoc="0" locked="0" layoutInCell="1" allowOverlap="1" wp14:anchorId="267E4EFF" wp14:editId="56A9662D">
                <wp:simplePos x="0" y="0"/>
                <wp:positionH relativeFrom="column">
                  <wp:posOffset>1311910</wp:posOffset>
                </wp:positionH>
                <wp:positionV relativeFrom="paragraph">
                  <wp:posOffset>1198245</wp:posOffset>
                </wp:positionV>
                <wp:extent cx="914400" cy="2286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9" o:spid="_x0000_s1071" type="#_x0000_t202" style="position:absolute;margin-left:103.3pt;margin-top:94.35pt;width:1in;height:18pt;z-index:251478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" filled="f" stroked="f" strokeweight=".5pt">
                <v:textbox>
                  <w:txbxContent>
                    <w:p w:rsidR="007B3448" w:rsidRPr="00CE0BC7" w:rsidRDefault="007B3448" w:rsidP="00C46EA5">
                      <w:pPr>
                        <w:rPr>
                          <w:sz w:val="18"/>
                          <w:szCs w:val="18"/>
                        </w:rPr>
                      </w:pPr>
                      <w:r>
                        <w:rPr>
                          <w:sz w:val="18"/>
                          <w:szCs w:val="18"/>
                        </w:rPr>
                        <w:t>2</w:t>
                      </w:r>
                    </w:p>
                  </w:txbxContent>
                </v:textbox>
              </v:shape>
            </w:pict>
          </mc:Fallback>
        </mc:AlternateContent>
      </w:r>
      <w:r>
        <w:rPr>
          <w:noProof/>
          <w:lang w:bidi="ar-SA"/>
        </w:rPr>
        <mc:AlternateContent>
          <mc:Choice Requires="wps">
            <w:drawing>
              <wp:anchor distT="0" distB="0" distL="114300" distR="114300" simplePos="0" relativeHeight="251479040" behindDoc="0" locked="0" layoutInCell="1" allowOverlap="1" wp14:anchorId="3BC1A883" wp14:editId="0F6A6D1B">
                <wp:simplePos x="0" y="0"/>
                <wp:positionH relativeFrom="column">
                  <wp:posOffset>1539240</wp:posOffset>
                </wp:positionH>
                <wp:positionV relativeFrom="paragraph">
                  <wp:posOffset>579120</wp:posOffset>
                </wp:positionV>
                <wp:extent cx="914400" cy="228600"/>
                <wp:effectExtent l="0" t="0" r="0" b="0"/>
                <wp:wrapNone/>
                <wp:docPr id="540" name="Text Box 540"/>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0" o:spid="_x0000_s1072" type="#_x0000_t202" style="position:absolute;margin-left:121.2pt;margin-top:45.6pt;width:1in;height:18pt;z-index:2514790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" filled="f" stroked="f" strokeweight=".5pt">
                <v:textbox>
                  <w:txbxContent>
                    <w:p w:rsidR="007B3448" w:rsidRPr="00CE0BC7" w:rsidRDefault="007B3448" w:rsidP="00C46EA5">
                      <w:pPr>
                        <w:rPr>
                          <w:sz w:val="18"/>
                          <w:szCs w:val="18"/>
                        </w:rPr>
                      </w:pPr>
                      <w:r>
                        <w:rPr>
                          <w:sz w:val="18"/>
                          <w:szCs w:val="18"/>
                        </w:rPr>
                        <w:t>2</w:t>
                      </w:r>
                    </w:p>
                  </w:txbxContent>
                </v:textbox>
              </v:shape>
            </w:pict>
          </mc:Fallback>
        </mc:AlternateContent>
      </w:r>
      <w:r>
        <w:rPr>
          <w:noProof/>
          <w:lang w:bidi="ar-SA"/>
        </w:rPr>
        <mc:AlternateContent>
          <mc:Choice Requires="wps">
            <w:drawing>
              <wp:anchor distT="0" distB="0" distL="114300" distR="114300" simplePos="0" relativeHeight="251481088" behindDoc="0" locked="0" layoutInCell="1" allowOverlap="1" wp14:anchorId="00E84B2D" wp14:editId="6A98B0D2">
                <wp:simplePos x="0" y="0"/>
                <wp:positionH relativeFrom="column">
                  <wp:posOffset>1091565</wp:posOffset>
                </wp:positionH>
                <wp:positionV relativeFrom="paragraph">
                  <wp:posOffset>198120</wp:posOffset>
                </wp:positionV>
                <wp:extent cx="914400" cy="228600"/>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Pr>
                                <w:sz w:val="18"/>
                                <w:szCs w:val="18"/>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7" o:spid="_x0000_s1073" type="#_x0000_t202" style="position:absolute;margin-left:85.95pt;margin-top:15.6pt;width:1in;height:18pt;z-index:251481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" filled="f" stroked="f" strokeweight=".5pt">
                <v:textbox>
                  <w:txbxContent>
                    <w:p w:rsidR="007B3448" w:rsidRPr="00CE0BC7" w:rsidRDefault="007B3448" w:rsidP="00C46EA5">
                      <w:pPr>
                        <w:rPr>
                          <w:sz w:val="18"/>
                          <w:szCs w:val="18"/>
                        </w:rPr>
                      </w:pPr>
                      <w:r>
                        <w:rPr>
                          <w:sz w:val="18"/>
                          <w:szCs w:val="18"/>
                        </w:rPr>
                        <w:t>2</w:t>
                      </w:r>
                    </w:p>
                  </w:txbxContent>
                </v:textbox>
              </v:shape>
            </w:pict>
          </mc:Fallback>
        </mc:AlternateContent>
      </w:r>
      <w:r>
        <w:rPr>
          <w:noProof/>
          <w:lang w:bidi="ar-SA"/>
        </w:rPr>
        <mc:AlternateContent>
          <mc:Choice Requires="wps">
            <w:drawing>
              <wp:anchor distT="0" distB="0" distL="114300" distR="114300" simplePos="0" relativeHeight="251468800" behindDoc="0" locked="0" layoutInCell="1" allowOverlap="1" wp14:anchorId="7EC46052" wp14:editId="4EB03501">
                <wp:simplePos x="0" y="0"/>
                <wp:positionH relativeFrom="column">
                  <wp:posOffset>680085</wp:posOffset>
                </wp:positionH>
                <wp:positionV relativeFrom="paragraph">
                  <wp:posOffset>912495</wp:posOffset>
                </wp:positionV>
                <wp:extent cx="914400" cy="22860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74" type="#_x0000_t202" style="position:absolute;margin-left:53.55pt;margin-top:71.85pt;width:1in;height:18pt;z-index:251468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" filled="f" stroked="f" strokeweight=".5pt">
                <v:textbox>
                  <w:txbxContent>
                    <w:p w:rsidR="007B3448" w:rsidRPr="00CE0BC7" w:rsidRDefault="007B3448" w:rsidP="00C46EA5">
                      <w:pPr>
                        <w:rPr>
                          <w:sz w:val="18"/>
                          <w:szCs w:val="18"/>
                        </w:rPr>
                      </w:pPr>
                      <w:r w:rsidRPr="00CE0BC7">
                        <w:rPr>
                          <w:sz w:val="18"/>
                          <w:szCs w:val="18"/>
                        </w:rPr>
                        <w:t>1</w:t>
                      </w:r>
                    </w:p>
                  </w:txbxContent>
                </v:textbox>
              </v:shape>
            </w:pict>
          </mc:Fallback>
        </mc:AlternateContent>
      </w:r>
      <w:r>
        <w:rPr>
          <w:noProof/>
          <w:lang w:bidi="ar-SA"/>
        </w:rPr>
        <mc:AlternateContent>
          <mc:Choice Requires="wps">
            <w:drawing>
              <wp:anchor distT="0" distB="0" distL="114300" distR="114300" simplePos="0" relativeHeight="251458560" behindDoc="0" locked="0" layoutInCell="1" allowOverlap="1" wp14:anchorId="58EE5415" wp14:editId="4A1C98F9">
                <wp:simplePos x="0" y="0"/>
                <wp:positionH relativeFrom="column">
                  <wp:posOffset>1028065</wp:posOffset>
                </wp:positionH>
                <wp:positionV relativeFrom="paragraph">
                  <wp:posOffset>912495</wp:posOffset>
                </wp:positionV>
                <wp:extent cx="914400" cy="2286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E0BC7">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75" type="#_x0000_t202" style="position:absolute;margin-left:80.95pt;margin-top:71.85pt;width:1in;height:18pt;z-index:251458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" filled="f" stroked="f" strokeweight=".5pt">
                <v:textbox>
                  <w:txbxContent>
                    <w:p w:rsidR="007B3448" w:rsidRPr="00CE0BC7" w:rsidRDefault="007B3448" w:rsidP="00CE0BC7">
                      <w:pPr>
                        <w:rPr>
                          <w:sz w:val="18"/>
                          <w:szCs w:val="18"/>
                        </w:rPr>
                      </w:pPr>
                      <w:r w:rsidRPr="00CE0BC7">
                        <w:rPr>
                          <w:sz w:val="18"/>
                          <w:szCs w:val="18"/>
                        </w:rPr>
                        <w:t>1</w:t>
                      </w:r>
                    </w:p>
                  </w:txbxContent>
                </v:textbox>
              </v:shape>
            </w:pict>
          </mc:Fallback>
        </mc:AlternateContent>
      </w:r>
      <w:r>
        <w:rPr>
          <w:noProof/>
          <w:lang w:bidi="ar-SA"/>
        </w:rPr>
        <mc:AlternateContent>
          <mc:Choice Requires="wps">
            <w:drawing>
              <wp:anchor distT="0" distB="0" distL="114300" distR="114300" simplePos="0" relativeHeight="251473920" behindDoc="0" locked="0" layoutInCell="1" allowOverlap="1" wp14:anchorId="46255F26" wp14:editId="22C014B7">
                <wp:simplePos x="0" y="0"/>
                <wp:positionH relativeFrom="column">
                  <wp:posOffset>803910</wp:posOffset>
                </wp:positionH>
                <wp:positionV relativeFrom="paragraph">
                  <wp:posOffset>426720</wp:posOffset>
                </wp:positionV>
                <wp:extent cx="914400" cy="22860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7" o:spid="_x0000_s1076" type="#_x0000_t202" style="position:absolute;margin-left:63.3pt;margin-top:33.6pt;width:1in;height:18pt;z-index:251473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" filled="f" stroked="f" strokeweight=".5pt">
                <v:textbox>
                  <w:txbxContent>
                    <w:p w:rsidR="007B3448" w:rsidRPr="00CE0BC7" w:rsidRDefault="007B3448" w:rsidP="00C46EA5">
                      <w:pPr>
                        <w:rPr>
                          <w:sz w:val="18"/>
                          <w:szCs w:val="18"/>
                        </w:rPr>
                      </w:pPr>
                      <w:r w:rsidRPr="00CE0BC7">
                        <w:rPr>
                          <w:sz w:val="18"/>
                          <w:szCs w:val="18"/>
                        </w:rPr>
                        <w:t>1</w:t>
                      </w:r>
                    </w:p>
                  </w:txbxContent>
                </v:textbox>
              </v:shape>
            </w:pict>
          </mc:Fallback>
        </mc:AlternateContent>
      </w:r>
      <w:r>
        <w:rPr>
          <w:noProof/>
          <w:lang w:bidi="ar-SA"/>
        </w:rPr>
        <mc:AlternateContent>
          <mc:Choice Requires="wps">
            <w:drawing>
              <wp:anchor distT="0" distB="0" distL="114300" distR="114300" simplePos="0" relativeHeight="251466752" behindDoc="0" locked="0" layoutInCell="1" allowOverlap="1" wp14:anchorId="3DE77723" wp14:editId="73D25E91">
                <wp:simplePos x="0" y="0"/>
                <wp:positionH relativeFrom="column">
                  <wp:posOffset>763270</wp:posOffset>
                </wp:positionH>
                <wp:positionV relativeFrom="paragraph">
                  <wp:posOffset>93345</wp:posOffset>
                </wp:positionV>
                <wp:extent cx="914400" cy="2286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CE0BC7" w:rsidRDefault="007B3448" w:rsidP="00C46EA5">
                            <w:pPr>
                              <w:rPr>
                                <w:sz w:val="18"/>
                                <w:szCs w:val="18"/>
                              </w:rPr>
                            </w:pPr>
                            <w:r w:rsidRPr="00CE0BC7">
                              <w:rPr>
                                <w:sz w:val="18"/>
                                <w:szCs w:val="18"/>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77" type="#_x0000_t202" style="position:absolute;margin-left:60.1pt;margin-top:7.35pt;width:1in;height:18pt;z-index:251466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" filled="f" stroked="f" strokeweight=".5pt">
                <v:textbox>
                  <w:txbxContent>
                    <w:p w:rsidR="007B3448" w:rsidRPr="00CE0BC7" w:rsidRDefault="007B3448" w:rsidP="00C46EA5">
                      <w:pPr>
                        <w:rPr>
                          <w:sz w:val="18"/>
                          <w:szCs w:val="18"/>
                        </w:rPr>
                      </w:pPr>
                      <w:r w:rsidRPr="00CE0BC7">
                        <w:rPr>
                          <w:sz w:val="18"/>
                          <w:szCs w:val="18"/>
                        </w:rPr>
                        <w:t>1</w:t>
                      </w:r>
                    </w:p>
                  </w:txbxContent>
                </v:textbox>
              </v:shape>
            </w:pict>
          </mc:Fallback>
        </mc:AlternateContent>
      </w:r>
      <w:r w:rsidR="002E10BA">
        <w:rPr>
          <w:noProof/>
          <w:lang w:bidi="ar-SA"/>
        </w:rPr>
        <w:drawing>
          <wp:inline distT="0" distB="0" distL="0" distR="0" wp14:anchorId="6882CD3F" wp14:editId="7D08CB5D">
            <wp:extent cx="6000750" cy="316230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E82E57" w:rsidRPr="007F7DC2" w:rsidRDefault="00E82E57" w:rsidP="007F7DC2">
      <w:pPr>
        <w:tabs>
          <w:tab w:val="left" w:pos="7499"/>
        </w:tabs>
        <w:spacing w:line="240" w:lineRule="auto"/>
        <w:rPr>
          <w:rFonts w:asciiTheme="majorBidi" w:hAnsiTheme="majorBidi" w:cstheme="majorBidi"/>
          <w:b/>
          <w:bCs/>
        </w:rPr>
      </w:pPr>
    </w:p>
    <w:p w:rsidR="00B503FF" w:rsidRDefault="00E82E57" w:rsidP="009051BB">
      <w:pPr>
        <w:tabs>
          <w:tab w:val="left" w:pos="7499"/>
        </w:tabs>
        <w:spacing w:line="240" w:lineRule="auto"/>
        <w:rPr>
          <w:rFonts w:asciiTheme="majorBidi" w:hAnsiTheme="majorBidi" w:cstheme="majorBidi"/>
          <w:b/>
          <w:bCs/>
        </w:rPr>
      </w:pPr>
      <w:r w:rsidRPr="008006FA">
        <w:rPr>
          <w:rFonts w:asciiTheme="majorBidi" w:hAnsiTheme="majorBidi" w:cstheme="majorBidi"/>
          <w:b/>
          <w:bCs/>
        </w:rPr>
        <w:t xml:space="preserve">Fig. </w:t>
      </w:r>
      <w:r w:rsidR="00F00A31">
        <w:rPr>
          <w:rFonts w:asciiTheme="majorBidi" w:hAnsiTheme="majorBidi" w:cstheme="majorBidi"/>
          <w:b/>
          <w:bCs/>
        </w:rPr>
        <w:t>5</w:t>
      </w:r>
      <w:r w:rsidR="005D4050">
        <w:rPr>
          <w:rFonts w:asciiTheme="majorBidi" w:hAnsiTheme="majorBidi" w:cstheme="majorBidi"/>
          <w:b/>
          <w:bCs/>
        </w:rPr>
        <w:t>.</w:t>
      </w:r>
      <w:r w:rsidR="00F00A31">
        <w:rPr>
          <w:rFonts w:asciiTheme="majorBidi" w:hAnsiTheme="majorBidi" w:cstheme="majorBidi"/>
          <w:b/>
          <w:bCs/>
        </w:rPr>
        <w:t>26</w:t>
      </w:r>
      <w:r w:rsidR="00F50D92">
        <w:rPr>
          <w:rFonts w:asciiTheme="majorBidi" w:hAnsiTheme="majorBidi" w:cstheme="majorBidi"/>
          <w:b/>
          <w:bCs/>
        </w:rPr>
        <w:t>: Pore-surface-</w:t>
      </w:r>
      <w:r w:rsidRPr="008006FA">
        <w:rPr>
          <w:rFonts w:asciiTheme="majorBidi" w:hAnsiTheme="majorBidi" w:cstheme="majorBidi"/>
          <w:b/>
          <w:bCs/>
        </w:rPr>
        <w:t>deposition mechani</w:t>
      </w:r>
      <w:r w:rsidR="00F50D92">
        <w:rPr>
          <w:rFonts w:asciiTheme="majorBidi" w:hAnsiTheme="majorBidi" w:cstheme="majorBidi"/>
          <w:b/>
          <w:bCs/>
        </w:rPr>
        <w:t>sm for different particle concentrations</w:t>
      </w:r>
    </w:p>
    <w:p w:rsidR="000A23DA" w:rsidRDefault="00F50D92" w:rsidP="009051BB">
      <w:pPr>
        <w:tabs>
          <w:tab w:val="left" w:pos="7499"/>
        </w:tabs>
        <w:spacing w:line="240" w:lineRule="auto"/>
        <w:rPr>
          <w:rFonts w:ascii="Arial" w:hAnsi="Arial" w:cs="Arial"/>
          <w:b/>
          <w:bCs/>
        </w:rPr>
      </w:pPr>
      <w:r>
        <w:rPr>
          <w:rFonts w:asciiTheme="majorBidi" w:hAnsiTheme="majorBidi" w:cstheme="majorBidi"/>
          <w:b/>
          <w:bCs/>
        </w:rPr>
        <w:t>                </w:t>
      </w:r>
      <w:r w:rsidR="009051BB">
        <w:rPr>
          <w:rFonts w:asciiTheme="majorBidi" w:hAnsiTheme="majorBidi" w:cstheme="majorBidi"/>
          <w:b/>
          <w:bCs/>
        </w:rPr>
        <w:t xml:space="preserve"> at 100 cm³/hr </w:t>
      </w:r>
      <w:r w:rsidR="009051BB" w:rsidRPr="008006FA">
        <w:rPr>
          <w:rFonts w:asciiTheme="majorBidi" w:hAnsiTheme="majorBidi" w:cstheme="majorBidi"/>
          <w:b/>
          <w:bCs/>
        </w:rPr>
        <w:t xml:space="preserve"> and 23.5 </w:t>
      </w:r>
      <w:r w:rsidR="009051BB" w:rsidRPr="008006FA">
        <w:rPr>
          <w:rFonts w:asciiTheme="majorBidi" w:hAnsiTheme="majorBidi" w:cstheme="majorBidi"/>
          <w:b/>
          <w:bCs/>
          <w:vertAlign w:val="superscript"/>
        </w:rPr>
        <w:t>°</w:t>
      </w:r>
      <w:r w:rsidR="009051BB" w:rsidRPr="008006FA">
        <w:rPr>
          <w:rFonts w:asciiTheme="majorBidi" w:hAnsiTheme="majorBidi" w:cstheme="majorBidi"/>
          <w:b/>
          <w:bCs/>
        </w:rPr>
        <w:t>C</w:t>
      </w:r>
      <w:r w:rsidR="009051BB" w:rsidRPr="008006FA">
        <w:rPr>
          <w:rFonts w:ascii="Arial" w:hAnsi="Arial" w:cs="Arial"/>
        </w:rPr>
        <w:t xml:space="preserve"> </w:t>
      </w:r>
      <w:r w:rsidR="009051BB" w:rsidRPr="008006FA">
        <w:rPr>
          <w:rFonts w:ascii="Arial" w:hAnsi="Arial" w:cs="Arial"/>
          <w:b/>
          <w:bCs/>
        </w:rPr>
        <w:t xml:space="preserve">  </w:t>
      </w:r>
    </w:p>
    <w:p w:rsidR="000A23DA" w:rsidRDefault="000A23DA" w:rsidP="009051BB">
      <w:pPr>
        <w:tabs>
          <w:tab w:val="left" w:pos="7499"/>
        </w:tabs>
        <w:spacing w:line="240" w:lineRule="auto"/>
        <w:rPr>
          <w:rFonts w:ascii="Arial" w:hAnsi="Arial" w:cs="Arial"/>
          <w:b/>
          <w:bCs/>
        </w:rPr>
      </w:pPr>
    </w:p>
    <w:p w:rsidR="009051BB" w:rsidRPr="002E78B4" w:rsidRDefault="009051BB" w:rsidP="009051BB">
      <w:pPr>
        <w:tabs>
          <w:tab w:val="left" w:pos="7499"/>
        </w:tabs>
        <w:spacing w:line="240" w:lineRule="auto"/>
        <w:rPr>
          <w:rFonts w:asciiTheme="majorBidi" w:hAnsiTheme="majorBidi" w:cstheme="majorBidi"/>
        </w:rPr>
      </w:pPr>
      <w:r w:rsidRPr="008006FA">
        <w:rPr>
          <w:rFonts w:ascii="Arial" w:hAnsi="Arial" w:cs="Arial"/>
          <w:b/>
          <w:bCs/>
        </w:rPr>
        <w:t xml:space="preserve">                                </w:t>
      </w:r>
    </w:p>
    <w:p w:rsidR="00E82E57" w:rsidRDefault="00B503FF" w:rsidP="00117720">
      <w:pPr>
        <w:jc w:val="both"/>
        <w:rPr>
          <w:rFonts w:asciiTheme="majorBidi" w:hAnsiTheme="majorBidi" w:cstheme="majorBidi"/>
          <w:b/>
          <w:bCs/>
        </w:rPr>
      </w:pPr>
      <w:r w:rsidRPr="008006FA">
        <w:t xml:space="preserve">               The diagnostic equations of Wojtanowicz et al. </w:t>
      </w:r>
      <w:r w:rsidR="00F50D92">
        <w:t xml:space="preserve">(1987) </w:t>
      </w:r>
      <w:r w:rsidRPr="008006FA">
        <w:t>consider an initial condition that K/K</w:t>
      </w:r>
      <w:r w:rsidRPr="00F50D92">
        <w:rPr>
          <w:vertAlign w:val="subscript"/>
        </w:rPr>
        <w:t>o</w:t>
      </w:r>
      <w:r w:rsidRPr="008006FA">
        <w:t xml:space="preserve"> = 1</w:t>
      </w:r>
      <w:r w:rsidR="00F50D92">
        <w:t>.0 at t = 0. Therefore, they</w:t>
      </w:r>
      <w:r w:rsidRPr="008006FA">
        <w:t xml:space="preserve"> can be applied over various regions only after shifting the time so that the initial reference time </w:t>
      </w:r>
      <w:r w:rsidR="00F50D92">
        <w:t xml:space="preserve">considered in our data analysis </w:t>
      </w:r>
      <w:r w:rsidRPr="008006FA">
        <w:t>becomes zero for each consecutive period</w:t>
      </w:r>
      <w:r w:rsidRPr="00E82E57">
        <w:t xml:space="preserve">. Figs. </w:t>
      </w:r>
      <w:r w:rsidR="00F00A31">
        <w:t>5</w:t>
      </w:r>
      <w:r w:rsidR="00F50D92">
        <w:t>.</w:t>
      </w:r>
      <w:r w:rsidR="00F00A31">
        <w:t>25</w:t>
      </w:r>
      <w:r w:rsidRPr="00E82E57">
        <w:t xml:space="preserve"> and </w:t>
      </w:r>
      <w:r w:rsidR="00F00A31">
        <w:t>5</w:t>
      </w:r>
      <w:r w:rsidR="00F50D92">
        <w:t>.</w:t>
      </w:r>
      <w:r w:rsidR="00F00A31">
        <w:t>26</w:t>
      </w:r>
      <w:r w:rsidRPr="008006FA">
        <w:t xml:space="preserve"> represent the straight- line plotting of the d</w:t>
      </w:r>
      <w:r w:rsidR="00F50D92">
        <w:t>iagnostic equations of the pore-throat-plugging mechanism and the pore-surface-</w:t>
      </w:r>
      <w:r w:rsidRPr="008006FA">
        <w:t>deposit mechanism for re</w:t>
      </w:r>
      <w:r w:rsidR="00F50D92">
        <w:t>gions 1 and 2 for different gel-particle-</w:t>
      </w:r>
      <w:r w:rsidRPr="008006FA">
        <w:t xml:space="preserve"> sus</w:t>
      </w:r>
      <w:r w:rsidR="00F50D92">
        <w:t>pension concentrations (0.5 , 1, 2</w:t>
      </w:r>
      <w:r w:rsidRPr="008006FA">
        <w:t xml:space="preserve">, and 3 vol%) at a constant flow rate of 100 cm³/hr and ambient temperature of 23.5 </w:t>
      </w:r>
      <w:r w:rsidRPr="008006FA">
        <w:rPr>
          <w:vertAlign w:val="superscript"/>
        </w:rPr>
        <w:t>°</w:t>
      </w:r>
      <w:r w:rsidRPr="008006FA">
        <w:t>C. These</w:t>
      </w:r>
      <w:r w:rsidR="00F50D92">
        <w:t xml:space="preserve"> figures indicate that the pore-throat-plugging mechanism and the pore-surface-</w:t>
      </w:r>
      <w:r w:rsidRPr="008006FA">
        <w:t>deposition mechanism are dominant</w:t>
      </w:r>
      <w:r w:rsidR="00F50D92">
        <w:t>, indicated</w:t>
      </w:r>
      <w:r w:rsidRPr="008006FA">
        <w:t xml:space="preserve"> with high regression coefficients. </w:t>
      </w:r>
      <w:r w:rsidRPr="008006FA">
        <w:rPr>
          <w:b/>
          <w:bCs/>
        </w:rPr>
        <w:t xml:space="preserve">Tables </w:t>
      </w:r>
      <w:r w:rsidR="00F00A31">
        <w:rPr>
          <w:b/>
          <w:bCs/>
        </w:rPr>
        <w:t>5</w:t>
      </w:r>
      <w:r w:rsidR="00560975">
        <w:rPr>
          <w:b/>
          <w:bCs/>
        </w:rPr>
        <w:t>-</w:t>
      </w:r>
      <w:r w:rsidR="00F00A31">
        <w:rPr>
          <w:b/>
          <w:bCs/>
        </w:rPr>
        <w:t>3</w:t>
      </w:r>
      <w:r w:rsidRPr="008006FA">
        <w:rPr>
          <w:b/>
          <w:bCs/>
        </w:rPr>
        <w:t xml:space="preserve"> and </w:t>
      </w:r>
      <w:r w:rsidR="00F00A31">
        <w:rPr>
          <w:b/>
          <w:bCs/>
        </w:rPr>
        <w:t>5</w:t>
      </w:r>
      <w:r w:rsidR="00560975">
        <w:rPr>
          <w:b/>
          <w:bCs/>
        </w:rPr>
        <w:t>-</w:t>
      </w:r>
      <w:r w:rsidR="00F00A31">
        <w:rPr>
          <w:b/>
          <w:bCs/>
        </w:rPr>
        <w:t>4</w:t>
      </w:r>
      <w:r w:rsidRPr="008006FA">
        <w:t xml:space="preserve"> show that the</w:t>
      </w:r>
      <w:r w:rsidR="00F50D92">
        <w:t xml:space="preserve"> values of the rate-</w:t>
      </w:r>
      <w:r w:rsidRPr="008006FA">
        <w:t xml:space="preserve">constants of </w:t>
      </w:r>
      <w:r w:rsidR="00F50D92">
        <w:t xml:space="preserve">the </w:t>
      </w:r>
      <w:r w:rsidRPr="008006FA">
        <w:t>plugging region</w:t>
      </w:r>
      <w:r w:rsidR="00F50D92">
        <w:t xml:space="preserve">s increase with particle </w:t>
      </w:r>
      <w:r w:rsidRPr="008006FA">
        <w:t>concentration because the amount of particles that are trapped at the pore throats or deformed</w:t>
      </w:r>
      <w:r w:rsidR="00F50D92">
        <w:t xml:space="preserve"> and</w:t>
      </w:r>
      <w:r w:rsidRPr="008006FA">
        <w:t xml:space="preserve"> then captured at </w:t>
      </w:r>
      <w:r w:rsidRPr="008006FA">
        <w:lastRenderedPageBreak/>
        <w:t>the pore surface increases when the concentration increases. The pore f</w:t>
      </w:r>
      <w:r w:rsidR="00F50D92">
        <w:t>illing dose not occur</w:t>
      </w:r>
      <w:r w:rsidRPr="008006FA">
        <w:t xml:space="preserve"> bec</w:t>
      </w:r>
      <w:r w:rsidR="00F50D92">
        <w:t>ause an internal filter cake can</w:t>
      </w:r>
      <w:r w:rsidRPr="008006FA">
        <w:t xml:space="preserve">not </w:t>
      </w:r>
      <w:r w:rsidR="00F50D92">
        <w:t xml:space="preserve">be </w:t>
      </w:r>
      <w:r w:rsidRPr="008006FA">
        <w:t>formed in the proppant pack.</w:t>
      </w:r>
      <w:r w:rsidR="00E82E57" w:rsidRPr="008006FA">
        <w:rPr>
          <w:rFonts w:asciiTheme="majorBidi" w:hAnsiTheme="majorBidi" w:cstheme="majorBidi"/>
          <w:b/>
          <w:bCs/>
        </w:rPr>
        <w:t xml:space="preserve">  </w:t>
      </w:r>
    </w:p>
    <w:p w:rsidR="00117720" w:rsidRPr="00117720" w:rsidRDefault="00117720" w:rsidP="00117720">
      <w:pPr>
        <w:jc w:val="both"/>
      </w:pPr>
      <w:r>
        <w:rPr>
          <w:rFonts w:asciiTheme="majorBidi" w:hAnsiTheme="majorBidi" w:cstheme="majorBidi"/>
          <w:b/>
          <w:bCs/>
          <w:noProof/>
          <w:lang w:bidi="ar-SA"/>
        </w:rPr>
        <mc:AlternateContent>
          <mc:Choice Requires="wps">
            <w:drawing>
              <wp:anchor distT="0" distB="0" distL="114300" distR="114300" simplePos="0" relativeHeight="251361280" behindDoc="0" locked="0" layoutInCell="1" allowOverlap="1" wp14:anchorId="0588E4A8" wp14:editId="6FB8C30A">
                <wp:simplePos x="0" y="0"/>
                <wp:positionH relativeFrom="column">
                  <wp:posOffset>-15240</wp:posOffset>
                </wp:positionH>
                <wp:positionV relativeFrom="paragraph">
                  <wp:posOffset>308610</wp:posOffset>
                </wp:positionV>
                <wp:extent cx="5304790" cy="3152775"/>
                <wp:effectExtent l="0" t="0" r="10160" b="28575"/>
                <wp:wrapNone/>
                <wp:docPr id="131"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4790" cy="3152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900EB1D" id="Rectangle 138" o:spid="_x0000_s1026" style="position:absolute;margin-left:-1.2pt;margin-top:24.3pt;width:417.7pt;height:248.25pt;z-index:25136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" filled="f"/>
            </w:pict>
          </mc:Fallback>
        </mc:AlternateContent>
      </w:r>
    </w:p>
    <w:p w:rsidR="005452A6" w:rsidRDefault="00E82E57" w:rsidP="005452A6">
      <w:pPr>
        <w:spacing w:line="240" w:lineRule="auto"/>
        <w:rPr>
          <w:rFonts w:asciiTheme="majorBidi" w:hAnsiTheme="majorBidi" w:cstheme="majorBidi"/>
          <w:b/>
          <w:bCs/>
        </w:rPr>
      </w:pPr>
      <w:r w:rsidRPr="008006FA">
        <w:rPr>
          <w:rFonts w:asciiTheme="majorBidi" w:hAnsiTheme="majorBidi" w:cstheme="majorBidi"/>
          <w:b/>
          <w:bCs/>
        </w:rPr>
        <w:t xml:space="preserve"> TABLE </w:t>
      </w:r>
      <w:r w:rsidR="00F00A31">
        <w:rPr>
          <w:rFonts w:asciiTheme="majorBidi" w:hAnsiTheme="majorBidi" w:cstheme="majorBidi"/>
          <w:b/>
          <w:bCs/>
        </w:rPr>
        <w:t>5</w:t>
      </w:r>
      <w:r w:rsidR="00560975">
        <w:rPr>
          <w:rFonts w:asciiTheme="majorBidi" w:hAnsiTheme="majorBidi" w:cstheme="majorBidi"/>
          <w:b/>
          <w:bCs/>
        </w:rPr>
        <w:t>-</w:t>
      </w:r>
      <w:r w:rsidR="00F00A31">
        <w:rPr>
          <w:rFonts w:asciiTheme="majorBidi" w:hAnsiTheme="majorBidi" w:cstheme="majorBidi"/>
          <w:b/>
          <w:bCs/>
        </w:rPr>
        <w:t>3</w:t>
      </w:r>
      <w:r w:rsidRPr="008006FA">
        <w:rPr>
          <w:rFonts w:asciiTheme="majorBidi" w:hAnsiTheme="majorBidi" w:cstheme="majorBidi"/>
          <w:b/>
          <w:bCs/>
        </w:rPr>
        <w:t>: RATE CONSTANTS  OF P</w:t>
      </w:r>
      <w:r>
        <w:rPr>
          <w:rFonts w:asciiTheme="majorBidi" w:hAnsiTheme="majorBidi" w:cstheme="majorBidi"/>
          <w:b/>
          <w:bCs/>
        </w:rPr>
        <w:t>LUGGING REGIONS FOR PORE</w:t>
      </w:r>
      <w:r w:rsidR="00F50D92">
        <w:rPr>
          <w:rFonts w:asciiTheme="majorBidi" w:hAnsiTheme="majorBidi" w:cstheme="majorBidi"/>
          <w:b/>
          <w:bCs/>
        </w:rPr>
        <w:t>-</w:t>
      </w:r>
      <w:r>
        <w:rPr>
          <w:rFonts w:asciiTheme="majorBidi" w:hAnsiTheme="majorBidi" w:cstheme="majorBidi"/>
          <w:b/>
          <w:bCs/>
        </w:rPr>
        <w:t xml:space="preserve"> </w:t>
      </w:r>
      <w:r w:rsidR="003841AE">
        <w:rPr>
          <w:rFonts w:asciiTheme="majorBidi" w:hAnsiTheme="majorBidi" w:cstheme="majorBidi"/>
          <w:b/>
          <w:bCs/>
        </w:rPr>
        <w:t xml:space="preserve">    </w:t>
      </w:r>
      <w:r>
        <w:rPr>
          <w:rFonts w:asciiTheme="majorBidi" w:hAnsiTheme="majorBidi" w:cstheme="majorBidi"/>
          <w:b/>
          <w:bCs/>
        </w:rPr>
        <w:t>THROAT</w:t>
      </w:r>
      <w:r w:rsidR="00F50D92">
        <w:rPr>
          <w:rFonts w:asciiTheme="majorBidi" w:hAnsiTheme="majorBidi" w:cstheme="majorBidi"/>
          <w:b/>
          <w:bCs/>
        </w:rPr>
        <w:t>-</w:t>
      </w:r>
      <w:r>
        <w:rPr>
          <w:rFonts w:asciiTheme="majorBidi" w:hAnsiTheme="majorBidi" w:cstheme="majorBidi"/>
          <w:b/>
          <w:bCs/>
        </w:rPr>
        <w:t xml:space="preserve"> </w:t>
      </w:r>
      <w:r w:rsidRPr="008006FA">
        <w:rPr>
          <w:rFonts w:asciiTheme="majorBidi" w:hAnsiTheme="majorBidi" w:cstheme="majorBidi"/>
          <w:b/>
          <w:bCs/>
        </w:rPr>
        <w:t>PLUGGING MECHA</w:t>
      </w:r>
      <w:r w:rsidR="003841AE">
        <w:rPr>
          <w:rFonts w:asciiTheme="majorBidi" w:hAnsiTheme="majorBidi" w:cstheme="majorBidi"/>
          <w:b/>
          <w:bCs/>
        </w:rPr>
        <w:t xml:space="preserve">NISM AT DIFFERENT PARTICLE </w:t>
      </w:r>
      <w:r w:rsidRPr="008006FA">
        <w:rPr>
          <w:rFonts w:asciiTheme="majorBidi" w:hAnsiTheme="majorBidi" w:cstheme="majorBidi"/>
          <w:b/>
          <w:bCs/>
        </w:rPr>
        <w:t xml:space="preserve"> CONCENTRATION</w:t>
      </w:r>
      <w:r w:rsidR="003841AE">
        <w:rPr>
          <w:rFonts w:asciiTheme="majorBidi" w:hAnsiTheme="majorBidi" w:cstheme="majorBidi"/>
          <w:b/>
          <w:bCs/>
        </w:rPr>
        <w:t>S</w:t>
      </w:r>
    </w:p>
    <w:p w:rsidR="005452A6" w:rsidRPr="008006FA" w:rsidRDefault="008B1F2E" w:rsidP="002E78B4">
      <w:pPr>
        <w:rPr>
          <w:rFonts w:asciiTheme="majorBidi" w:hAnsiTheme="majorBidi" w:cstheme="majorBidi"/>
          <w:b/>
          <w:bCs/>
        </w:rPr>
      </w:pPr>
      <w:r>
        <w:rPr>
          <w:rFonts w:asciiTheme="majorBidi" w:hAnsiTheme="majorBidi" w:cstheme="majorBidi"/>
          <w:b/>
          <w:bCs/>
          <w:noProof/>
          <w:lang w:bidi="ar-SA"/>
        </w:rPr>
        <mc:AlternateContent>
          <mc:Choice Requires="wps">
            <w:drawing>
              <wp:anchor distT="0" distB="0" distL="114300" distR="114300" simplePos="0" relativeHeight="251752448" behindDoc="0" locked="0" layoutInCell="1" allowOverlap="1" wp14:anchorId="7AF852E9" wp14:editId="2391BF30">
                <wp:simplePos x="0" y="0"/>
                <wp:positionH relativeFrom="column">
                  <wp:posOffset>4556760</wp:posOffset>
                </wp:positionH>
                <wp:positionV relativeFrom="paragraph">
                  <wp:posOffset>295275</wp:posOffset>
                </wp:positionV>
                <wp:extent cx="0" cy="2286000"/>
                <wp:effectExtent l="0" t="0" r="19050" b="19050"/>
                <wp:wrapNone/>
                <wp:docPr id="720" name="Straight Connector 720"/>
                <wp:cNvGraphicFramePr/>
                <a:graphic xmlns:a="http://schemas.openxmlformats.org/drawingml/2006/main">
                  <a:graphicData uri="http://schemas.microsoft.com/office/word/2010/wordprocessingShape">
                    <wps:wsp>
                      <wps:cNvCnPr/>
                      <wps:spPr>
                        <a:xfrm>
                          <a:off x="0" y="0"/>
                          <a:ext cx="0" cy="228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9C1215A" id="Straight Connector 720"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358.8pt,23.25pt" to="358.8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" strokecolor="black [3040]"/>
            </w:pict>
          </mc:Fallback>
        </mc:AlternateContent>
      </w:r>
      <w:r>
        <w:rPr>
          <w:rFonts w:asciiTheme="majorBidi" w:hAnsiTheme="majorBidi" w:cstheme="majorBidi"/>
          <w:b/>
          <w:bCs/>
          <w:noProof/>
          <w:lang w:bidi="ar-SA"/>
        </w:rPr>
        <mc:AlternateContent>
          <mc:Choice Requires="wps">
            <w:drawing>
              <wp:anchor distT="0" distB="0" distL="114300" distR="114300" simplePos="0" relativeHeight="251753472" behindDoc="0" locked="0" layoutInCell="1" allowOverlap="1" wp14:anchorId="296068BC" wp14:editId="729EB508">
                <wp:simplePos x="0" y="0"/>
                <wp:positionH relativeFrom="column">
                  <wp:posOffset>2918460</wp:posOffset>
                </wp:positionH>
                <wp:positionV relativeFrom="paragraph">
                  <wp:posOffset>295275</wp:posOffset>
                </wp:positionV>
                <wp:extent cx="0" cy="2286000"/>
                <wp:effectExtent l="0" t="0" r="19050" b="19050"/>
                <wp:wrapNone/>
                <wp:docPr id="721" name="Straight Connector 721"/>
                <wp:cNvGraphicFramePr/>
                <a:graphic xmlns:a="http://schemas.openxmlformats.org/drawingml/2006/main">
                  <a:graphicData uri="http://schemas.microsoft.com/office/word/2010/wordprocessingShape">
                    <wps:wsp>
                      <wps:cNvCnPr/>
                      <wps:spPr>
                        <a:xfrm>
                          <a:off x="0" y="0"/>
                          <a:ext cx="0" cy="228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7E72173" id="Straight Connector 72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29.8pt,23.25pt" to="229.8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" strokecolor="black [3040]"/>
            </w:pict>
          </mc:Fallback>
        </mc:AlternateContent>
      </w:r>
      <w:r>
        <w:rPr>
          <w:rFonts w:asciiTheme="majorBidi" w:hAnsiTheme="majorBidi" w:cstheme="majorBidi"/>
          <w:b/>
          <w:bCs/>
          <w:noProof/>
          <w:lang w:bidi="ar-SA"/>
        </w:rPr>
        <mc:AlternateContent>
          <mc:Choice Requires="wps">
            <w:drawing>
              <wp:anchor distT="0" distB="0" distL="114300" distR="114300" simplePos="0" relativeHeight="251750400" behindDoc="0" locked="0" layoutInCell="1" allowOverlap="1" wp14:anchorId="4D93F1B6" wp14:editId="3FACAC0F">
                <wp:simplePos x="0" y="0"/>
                <wp:positionH relativeFrom="column">
                  <wp:posOffset>1784985</wp:posOffset>
                </wp:positionH>
                <wp:positionV relativeFrom="paragraph">
                  <wp:posOffset>295275</wp:posOffset>
                </wp:positionV>
                <wp:extent cx="0" cy="2286000"/>
                <wp:effectExtent l="0" t="0" r="19050" b="19050"/>
                <wp:wrapNone/>
                <wp:docPr id="719" name="Straight Connector 719"/>
                <wp:cNvGraphicFramePr/>
                <a:graphic xmlns:a="http://schemas.openxmlformats.org/drawingml/2006/main">
                  <a:graphicData uri="http://schemas.microsoft.com/office/word/2010/wordprocessingShape">
                    <wps:wsp>
                      <wps:cNvCnPr/>
                      <wps:spPr>
                        <a:xfrm>
                          <a:off x="0" y="0"/>
                          <a:ext cx="0" cy="228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85602D7" id="Straight Connector 719"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140.55pt,23.25pt" to="140.5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" strokecolor="black [3040]"/>
            </w:pict>
          </mc:Fallback>
        </mc:AlternateContent>
      </w:r>
      <w:r w:rsidR="005452A6">
        <w:rPr>
          <w:rFonts w:asciiTheme="majorBidi" w:hAnsiTheme="majorBidi" w:cstheme="majorBidi"/>
          <w:b/>
          <w:bCs/>
          <w:noProof/>
          <w:lang w:bidi="ar-SA"/>
        </w:rPr>
        <mc:AlternateContent>
          <mc:Choice Requires="wps">
            <w:drawing>
              <wp:anchor distT="0" distB="0" distL="114300" distR="114300" simplePos="0" relativeHeight="251470848" behindDoc="0" locked="0" layoutInCell="1" allowOverlap="1" wp14:anchorId="5E51863A" wp14:editId="7897438C">
                <wp:simplePos x="0" y="0"/>
                <wp:positionH relativeFrom="column">
                  <wp:posOffset>-11430</wp:posOffset>
                </wp:positionH>
                <wp:positionV relativeFrom="paragraph">
                  <wp:posOffset>295275</wp:posOffset>
                </wp:positionV>
                <wp:extent cx="5304790" cy="0"/>
                <wp:effectExtent l="0" t="0" r="10160" b="19050"/>
                <wp:wrapNone/>
                <wp:docPr id="130"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4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903199" id="AutoShape 133" o:spid="_x0000_s1026" type="#_x0000_t32" style="position:absolute;margin-left:-.9pt;margin-top:23.25pt;width:417.7pt;height:0;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"/>
            </w:pict>
          </mc:Fallback>
        </mc:AlternateContent>
      </w:r>
    </w:p>
    <w:p w:rsidR="00E82E57" w:rsidRPr="008006FA" w:rsidRDefault="00E82E57" w:rsidP="00A76C85">
      <w:pPr>
        <w:spacing w:line="276" w:lineRule="auto"/>
        <w:rPr>
          <w:rFonts w:asciiTheme="majorBidi" w:hAnsiTheme="majorBidi" w:cstheme="majorBidi"/>
        </w:rPr>
      </w:pPr>
      <w:r w:rsidRPr="008006FA">
        <w:rPr>
          <w:rFonts w:asciiTheme="majorBidi" w:hAnsiTheme="majorBidi" w:cstheme="majorBidi"/>
          <w:b/>
          <w:bCs/>
        </w:rPr>
        <w:t xml:space="preserve">   </w:t>
      </w:r>
      <w:r w:rsidR="003841AE">
        <w:rPr>
          <w:rFonts w:asciiTheme="majorBidi" w:hAnsiTheme="majorBidi" w:cstheme="majorBidi"/>
        </w:rPr>
        <w:t xml:space="preserve">Particle             </w:t>
      </w:r>
      <w:r w:rsidRPr="008006FA">
        <w:rPr>
          <w:rFonts w:asciiTheme="majorBidi" w:hAnsiTheme="majorBidi" w:cstheme="majorBidi"/>
        </w:rPr>
        <w:t xml:space="preserve">                       </w:t>
      </w:r>
      <w:r w:rsidR="00A76C85">
        <w:rPr>
          <w:rFonts w:asciiTheme="majorBidi" w:hAnsiTheme="majorBidi" w:cstheme="majorBidi"/>
        </w:rPr>
        <w:t xml:space="preserve">  </w:t>
      </w:r>
      <w:r w:rsidRPr="008006FA">
        <w:rPr>
          <w:rFonts w:asciiTheme="majorBidi" w:hAnsiTheme="majorBidi" w:cstheme="majorBidi"/>
        </w:rPr>
        <w:t>Regions</w:t>
      </w:r>
      <w:r w:rsidR="00A76C85">
        <w:rPr>
          <w:rFonts w:asciiTheme="majorBidi" w:hAnsiTheme="majorBidi" w:cstheme="majorBidi"/>
        </w:rPr>
        <w:t xml:space="preserve">                 </w:t>
      </w:r>
      <w:r w:rsidRPr="008006FA">
        <w:rPr>
          <w:rFonts w:asciiTheme="majorBidi" w:hAnsiTheme="majorBidi" w:cstheme="majorBidi"/>
        </w:rPr>
        <w:t xml:space="preserve"> Rate Constants</w:t>
      </w:r>
      <w:r w:rsidR="008B1F2E">
        <w:rPr>
          <w:rFonts w:asciiTheme="majorBidi" w:hAnsiTheme="majorBidi" w:cstheme="majorBidi"/>
        </w:rPr>
        <w:t xml:space="preserve">                </w:t>
      </w:r>
      <w:r w:rsidRPr="008006FA">
        <w:rPr>
          <w:rFonts w:asciiTheme="majorBidi" w:hAnsiTheme="majorBidi" w:cstheme="majorBidi"/>
        </w:rPr>
        <w:t xml:space="preserve">  R²                                                   </w:t>
      </w:r>
    </w:p>
    <w:p w:rsidR="00E82E57" w:rsidRPr="008006FA" w:rsidRDefault="003841AE" w:rsidP="00E82E57">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360256" behindDoc="0" locked="0" layoutInCell="1" allowOverlap="1" wp14:anchorId="5E0741F3" wp14:editId="5779FD4A">
                <wp:simplePos x="0" y="0"/>
                <wp:positionH relativeFrom="column">
                  <wp:posOffset>-15240</wp:posOffset>
                </wp:positionH>
                <wp:positionV relativeFrom="paragraph">
                  <wp:posOffset>276860</wp:posOffset>
                </wp:positionV>
                <wp:extent cx="5304790" cy="0"/>
                <wp:effectExtent l="0" t="0" r="10160" b="19050"/>
                <wp:wrapNone/>
                <wp:docPr id="63"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4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40C893" id="AutoShape 134" o:spid="_x0000_s1026" type="#_x0000_t32" style="position:absolute;margin-left:-1.2pt;margin-top:21.8pt;width:417.7pt;height: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oJIQ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"/>
            </w:pict>
          </mc:Fallback>
        </mc:AlternateContent>
      </w:r>
      <w:r w:rsidR="00E82E57" w:rsidRPr="008006FA">
        <w:rPr>
          <w:rFonts w:asciiTheme="majorBidi" w:hAnsiTheme="majorBidi" w:cstheme="majorBidi"/>
        </w:rPr>
        <w:t xml:space="preserve">   Concentrations (</w:t>
      </w:r>
      <w:r>
        <w:rPr>
          <w:rFonts w:asciiTheme="majorBidi" w:hAnsiTheme="majorBidi" w:cstheme="majorBidi"/>
        </w:rPr>
        <w:t>vol</w:t>
      </w:r>
      <w:r w:rsidR="00E82E57" w:rsidRPr="008006FA">
        <w:rPr>
          <w:rFonts w:asciiTheme="majorBidi" w:hAnsiTheme="majorBidi" w:cstheme="majorBidi"/>
        </w:rPr>
        <w:t xml:space="preserve">%)                       </w:t>
      </w:r>
      <w:r>
        <w:rPr>
          <w:rFonts w:asciiTheme="majorBidi" w:hAnsiTheme="majorBidi" w:cstheme="majorBidi"/>
        </w:rPr>
        <w:t xml:space="preserve">                           </w:t>
      </w:r>
      <w:r w:rsidR="00E82E57" w:rsidRPr="008006FA">
        <w:rPr>
          <w:rFonts w:asciiTheme="majorBidi" w:hAnsiTheme="majorBidi" w:cstheme="majorBidi"/>
        </w:rPr>
        <w:t xml:space="preserve">   (min  ̄¹)</w:t>
      </w:r>
      <w:r w:rsidR="00E82E57">
        <w:rPr>
          <w:rFonts w:asciiTheme="majorBidi" w:hAnsiTheme="majorBidi" w:cstheme="majorBidi"/>
        </w:rPr>
        <w:t xml:space="preserve">                        </w:t>
      </w:r>
      <w:r w:rsidR="00E82E57" w:rsidRPr="008006FA">
        <w:rPr>
          <w:rFonts w:asciiTheme="majorBidi" w:hAnsiTheme="majorBidi" w:cstheme="majorBidi"/>
        </w:rPr>
        <w:t xml:space="preserve">                                                             </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hAnsiTheme="majorBidi" w:cstheme="majorBidi"/>
        </w:rPr>
        <w:t xml:space="preserve">                0.5</w:t>
      </w:r>
      <w:r w:rsidRPr="008006FA">
        <w:rPr>
          <w:rFonts w:asciiTheme="majorBidi" w:eastAsiaTheme="minorEastAsia" w:hAnsiTheme="majorBidi" w:cstheme="majorBidi"/>
        </w:rPr>
        <w:t xml:space="preserve">                                       1                               0.0070</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0.98</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0.5                                       2                               0.0050        </w:t>
      </w:r>
      <w:r w:rsidR="008B1F2E">
        <w:rPr>
          <w:rFonts w:asciiTheme="majorBidi" w:eastAsiaTheme="minorEastAsia" w:hAnsiTheme="majorBidi" w:cstheme="majorBidi"/>
          <w:vertAlign w:val="subscript"/>
        </w:rPr>
        <w:t xml:space="preserve">           </w:t>
      </w:r>
      <w:r w:rsidRPr="008006FA">
        <w:rPr>
          <w:rFonts w:asciiTheme="majorBidi" w:eastAsiaTheme="minorEastAsia" w:hAnsiTheme="majorBidi" w:cstheme="majorBidi"/>
          <w:vertAlign w:val="subscript"/>
        </w:rPr>
        <w:t xml:space="preserve">          </w:t>
      </w:r>
      <w:r w:rsidRPr="008006FA">
        <w:rPr>
          <w:rFonts w:asciiTheme="majorBidi" w:eastAsiaTheme="minorEastAsia" w:hAnsiTheme="majorBidi" w:cstheme="majorBidi"/>
        </w:rPr>
        <w:t>0.99</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1.0                                       1                               0.0140</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0.96</w:t>
      </w:r>
    </w:p>
    <w:p w:rsidR="00E82E57" w:rsidRPr="008006FA" w:rsidRDefault="00E82E57" w:rsidP="008B1F2E">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1.0                                       2                               0.0052                      1.00</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2.0                                       1                               0.0310</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0.97</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2.0                                       2                               0.0250</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0.99</w:t>
      </w:r>
    </w:p>
    <w:p w:rsidR="00E82E57" w:rsidRPr="008006FA" w:rsidRDefault="00E82E57" w:rsidP="00E82E57">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3.0                                       1                               0.0400</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0.96</w:t>
      </w:r>
    </w:p>
    <w:p w:rsidR="002E78B4" w:rsidRPr="008006FA" w:rsidRDefault="00E82E57" w:rsidP="00117720">
      <w:pPr>
        <w:rPr>
          <w:rFonts w:asciiTheme="majorBidi" w:hAnsiTheme="majorBidi" w:cstheme="majorBidi"/>
          <w:b/>
          <w:bCs/>
        </w:rPr>
      </w:pPr>
      <w:r w:rsidRPr="008006FA">
        <w:rPr>
          <w:rFonts w:asciiTheme="majorBidi" w:eastAsiaTheme="minorEastAsia" w:hAnsiTheme="majorBidi" w:cstheme="majorBidi"/>
        </w:rPr>
        <w:t xml:space="preserve">                3.0                                       2                               0.0248</w:t>
      </w:r>
      <w:r w:rsidR="008B1F2E">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0.99</w:t>
      </w:r>
      <w:r w:rsidRPr="008006FA">
        <w:rPr>
          <w:rFonts w:asciiTheme="majorBidi" w:hAnsiTheme="majorBidi" w:cstheme="majorBidi"/>
          <w:b/>
          <w:bCs/>
        </w:rPr>
        <w:t xml:space="preserve">  </w:t>
      </w:r>
    </w:p>
    <w:p w:rsidR="00A84229" w:rsidRPr="008006FA" w:rsidRDefault="00A84229" w:rsidP="00A84229">
      <w:pPr>
        <w:rPr>
          <w:rFonts w:asciiTheme="majorBidi" w:hAnsiTheme="majorBidi" w:cstheme="majorBidi"/>
          <w:b/>
          <w:bCs/>
        </w:rPr>
      </w:pPr>
      <w:r>
        <w:rPr>
          <w:rFonts w:asciiTheme="majorBidi" w:hAnsiTheme="majorBidi" w:cstheme="majorBidi"/>
          <w:b/>
          <w:bCs/>
          <w:noProof/>
          <w:lang w:bidi="ar-SA"/>
        </w:rPr>
        <mc:AlternateContent>
          <mc:Choice Requires="wps">
            <w:drawing>
              <wp:anchor distT="0" distB="0" distL="114300" distR="114300" simplePos="0" relativeHeight="251363328" behindDoc="0" locked="0" layoutInCell="1" allowOverlap="1" wp14:anchorId="7DF6DCF1" wp14:editId="0286FA52">
                <wp:simplePos x="0" y="0"/>
                <wp:positionH relativeFrom="column">
                  <wp:posOffset>13335</wp:posOffset>
                </wp:positionH>
                <wp:positionV relativeFrom="paragraph">
                  <wp:posOffset>243205</wp:posOffset>
                </wp:positionV>
                <wp:extent cx="5374257" cy="3352800"/>
                <wp:effectExtent l="0" t="0" r="17145" b="19050"/>
                <wp:wrapNone/>
                <wp:docPr id="41"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4257" cy="3352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3E185B3" id="Rectangle 144" o:spid="_x0000_s1026" style="position:absolute;margin-left:1.05pt;margin-top:19.15pt;width:423.15pt;height:264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" filled="f"/>
            </w:pict>
          </mc:Fallback>
        </mc:AlternateContent>
      </w:r>
    </w:p>
    <w:p w:rsidR="005452A6" w:rsidRDefault="00A84229" w:rsidP="005452A6">
      <w:pPr>
        <w:spacing w:line="240" w:lineRule="auto"/>
        <w:rPr>
          <w:rFonts w:asciiTheme="majorBidi" w:hAnsiTheme="majorBidi" w:cstheme="majorBidi"/>
          <w:b/>
          <w:bCs/>
        </w:rPr>
      </w:pPr>
      <w:r w:rsidRPr="008006FA">
        <w:rPr>
          <w:rFonts w:asciiTheme="majorBidi" w:hAnsiTheme="majorBidi" w:cstheme="majorBidi"/>
          <w:b/>
          <w:bCs/>
        </w:rPr>
        <w:t xml:space="preserve"> TABLE </w:t>
      </w:r>
      <w:r w:rsidR="00F00A31">
        <w:rPr>
          <w:rFonts w:asciiTheme="majorBidi" w:hAnsiTheme="majorBidi" w:cstheme="majorBidi"/>
          <w:b/>
          <w:bCs/>
        </w:rPr>
        <w:t>5</w:t>
      </w:r>
      <w:r w:rsidR="00560975">
        <w:rPr>
          <w:rFonts w:asciiTheme="majorBidi" w:hAnsiTheme="majorBidi" w:cstheme="majorBidi"/>
          <w:b/>
          <w:bCs/>
        </w:rPr>
        <w:t>-</w:t>
      </w:r>
      <w:r w:rsidR="00F00A31">
        <w:rPr>
          <w:rFonts w:asciiTheme="majorBidi" w:hAnsiTheme="majorBidi" w:cstheme="majorBidi"/>
          <w:b/>
          <w:bCs/>
        </w:rPr>
        <w:t>4</w:t>
      </w:r>
      <w:r w:rsidRPr="008006FA">
        <w:rPr>
          <w:rFonts w:asciiTheme="majorBidi" w:hAnsiTheme="majorBidi" w:cstheme="majorBidi"/>
          <w:b/>
          <w:bCs/>
        </w:rPr>
        <w:t>: RATE CONSTANTS  OF PL</w:t>
      </w:r>
      <w:r>
        <w:rPr>
          <w:rFonts w:asciiTheme="majorBidi" w:hAnsiTheme="majorBidi" w:cstheme="majorBidi"/>
          <w:b/>
          <w:bCs/>
        </w:rPr>
        <w:t>UGGING REGIONS FOR PORE</w:t>
      </w:r>
      <w:r w:rsidR="003841AE">
        <w:rPr>
          <w:rFonts w:asciiTheme="majorBidi" w:hAnsiTheme="majorBidi" w:cstheme="majorBidi"/>
          <w:b/>
          <w:bCs/>
        </w:rPr>
        <w:t>-</w:t>
      </w:r>
      <w:r>
        <w:rPr>
          <w:rFonts w:asciiTheme="majorBidi" w:hAnsiTheme="majorBidi" w:cstheme="majorBidi"/>
          <w:b/>
          <w:bCs/>
        </w:rPr>
        <w:t xml:space="preserve"> SURFACE </w:t>
      </w:r>
      <w:r w:rsidR="003841AE">
        <w:rPr>
          <w:rFonts w:asciiTheme="majorBidi" w:hAnsiTheme="majorBidi" w:cstheme="majorBidi"/>
          <w:b/>
          <w:bCs/>
        </w:rPr>
        <w:t>-</w:t>
      </w:r>
      <w:r w:rsidRPr="008006FA">
        <w:rPr>
          <w:rFonts w:asciiTheme="majorBidi" w:hAnsiTheme="majorBidi" w:cstheme="majorBidi"/>
          <w:b/>
          <w:bCs/>
        </w:rPr>
        <w:t>DEPOSITION MECHANI</w:t>
      </w:r>
      <w:r w:rsidR="003841AE">
        <w:rPr>
          <w:rFonts w:asciiTheme="majorBidi" w:hAnsiTheme="majorBidi" w:cstheme="majorBidi"/>
          <w:b/>
          <w:bCs/>
        </w:rPr>
        <w:t xml:space="preserve">SM AT DIFFERENT PARTICLE </w:t>
      </w:r>
      <w:r w:rsidRPr="008006FA">
        <w:rPr>
          <w:rFonts w:asciiTheme="majorBidi" w:hAnsiTheme="majorBidi" w:cstheme="majorBidi"/>
          <w:b/>
          <w:bCs/>
        </w:rPr>
        <w:t>CONCENTRATION</w:t>
      </w:r>
      <w:r w:rsidR="003841AE">
        <w:rPr>
          <w:rFonts w:asciiTheme="majorBidi" w:hAnsiTheme="majorBidi" w:cstheme="majorBidi"/>
          <w:b/>
          <w:bCs/>
        </w:rPr>
        <w:t>S</w:t>
      </w:r>
    </w:p>
    <w:p w:rsidR="005452A6" w:rsidRPr="008006FA" w:rsidRDefault="008056C3" w:rsidP="002E78B4">
      <w:pPr>
        <w:rPr>
          <w:rFonts w:asciiTheme="majorBidi" w:hAnsiTheme="majorBidi" w:cstheme="majorBidi"/>
          <w:b/>
          <w:bCs/>
        </w:rPr>
      </w:pPr>
      <w:r>
        <w:rPr>
          <w:rFonts w:asciiTheme="majorBidi" w:hAnsiTheme="majorBidi" w:cstheme="majorBidi"/>
          <w:b/>
          <w:bCs/>
          <w:noProof/>
          <w:lang w:bidi="ar-SA"/>
        </w:rPr>
        <mc:AlternateContent>
          <mc:Choice Requires="wps">
            <w:drawing>
              <wp:anchor distT="0" distB="0" distL="114300" distR="114300" simplePos="0" relativeHeight="251755520" behindDoc="0" locked="0" layoutInCell="1" allowOverlap="1" wp14:anchorId="0F3DDD81" wp14:editId="53675CCE">
                <wp:simplePos x="0" y="0"/>
                <wp:positionH relativeFrom="column">
                  <wp:posOffset>4385310</wp:posOffset>
                </wp:positionH>
                <wp:positionV relativeFrom="paragraph">
                  <wp:posOffset>309880</wp:posOffset>
                </wp:positionV>
                <wp:extent cx="0" cy="2409825"/>
                <wp:effectExtent l="0" t="0" r="19050" b="9525"/>
                <wp:wrapNone/>
                <wp:docPr id="723" name="Straight Connector 723"/>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963A94C" id="Straight Connector 723" o:spid="_x0000_s1026" style="position:absolute;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3pt,24.4pt" to="345.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" strokecolor="black [3040]"/>
            </w:pict>
          </mc:Fallback>
        </mc:AlternateContent>
      </w:r>
      <w:r>
        <w:rPr>
          <w:rFonts w:asciiTheme="majorBidi" w:hAnsiTheme="majorBidi" w:cstheme="majorBidi"/>
          <w:b/>
          <w:bCs/>
          <w:noProof/>
          <w:lang w:bidi="ar-SA"/>
        </w:rPr>
        <mc:AlternateContent>
          <mc:Choice Requires="wps">
            <w:drawing>
              <wp:anchor distT="0" distB="0" distL="114300" distR="114300" simplePos="0" relativeHeight="251756544" behindDoc="0" locked="0" layoutInCell="1" allowOverlap="1" wp14:anchorId="3F602B7E" wp14:editId="677166C0">
                <wp:simplePos x="0" y="0"/>
                <wp:positionH relativeFrom="column">
                  <wp:posOffset>2861310</wp:posOffset>
                </wp:positionH>
                <wp:positionV relativeFrom="paragraph">
                  <wp:posOffset>309880</wp:posOffset>
                </wp:positionV>
                <wp:extent cx="0" cy="2409825"/>
                <wp:effectExtent l="0" t="0" r="19050" b="9525"/>
                <wp:wrapNone/>
                <wp:docPr id="724" name="Straight Connector 724"/>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384B8B8" id="Straight Connector 724" o:spid="_x0000_s1026" style="position:absolute;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3pt,24.4pt" to="225.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" strokecolor="black [3040]"/>
            </w:pict>
          </mc:Fallback>
        </mc:AlternateContent>
      </w:r>
      <w:r>
        <w:rPr>
          <w:rFonts w:asciiTheme="majorBidi" w:hAnsiTheme="majorBidi" w:cstheme="majorBidi"/>
          <w:b/>
          <w:bCs/>
          <w:noProof/>
          <w:lang w:bidi="ar-SA"/>
        </w:rPr>
        <mc:AlternateContent>
          <mc:Choice Requires="wps">
            <w:drawing>
              <wp:anchor distT="0" distB="0" distL="114300" distR="114300" simplePos="0" relativeHeight="251754496" behindDoc="0" locked="0" layoutInCell="1" allowOverlap="1" wp14:anchorId="047FB5C3" wp14:editId="326C9D6F">
                <wp:simplePos x="0" y="0"/>
                <wp:positionH relativeFrom="column">
                  <wp:posOffset>1784985</wp:posOffset>
                </wp:positionH>
                <wp:positionV relativeFrom="paragraph">
                  <wp:posOffset>309880</wp:posOffset>
                </wp:positionV>
                <wp:extent cx="0" cy="2409825"/>
                <wp:effectExtent l="0" t="0" r="19050" b="9525"/>
                <wp:wrapNone/>
                <wp:docPr id="722" name="Straight Connector 722"/>
                <wp:cNvGraphicFramePr/>
                <a:graphic xmlns:a="http://schemas.openxmlformats.org/drawingml/2006/main">
                  <a:graphicData uri="http://schemas.microsoft.com/office/word/2010/wordprocessingShape">
                    <wps:wsp>
                      <wps:cNvCnPr/>
                      <wps:spPr>
                        <a:xfrm>
                          <a:off x="0" y="0"/>
                          <a:ext cx="0" cy="2409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EAC3590" id="Straight Connector 722"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0.55pt,24.4pt" to="140.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" strokecolor="black [3040]"/>
            </w:pict>
          </mc:Fallback>
        </mc:AlternateContent>
      </w:r>
      <w:r w:rsidR="005452A6">
        <w:rPr>
          <w:rFonts w:asciiTheme="majorBidi" w:hAnsiTheme="majorBidi" w:cstheme="majorBidi"/>
          <w:b/>
          <w:bCs/>
          <w:noProof/>
          <w:lang w:bidi="ar-SA"/>
        </w:rPr>
        <mc:AlternateContent>
          <mc:Choice Requires="wps">
            <w:drawing>
              <wp:anchor distT="0" distB="0" distL="114300" distR="114300" simplePos="0" relativeHeight="251476992" behindDoc="0" locked="0" layoutInCell="1" allowOverlap="1" wp14:anchorId="0BE06985" wp14:editId="3B3CBDA7">
                <wp:simplePos x="0" y="0"/>
                <wp:positionH relativeFrom="column">
                  <wp:posOffset>11430</wp:posOffset>
                </wp:positionH>
                <wp:positionV relativeFrom="paragraph">
                  <wp:posOffset>314325</wp:posOffset>
                </wp:positionV>
                <wp:extent cx="5374005" cy="0"/>
                <wp:effectExtent l="0" t="0" r="17145" b="19050"/>
                <wp:wrapNone/>
                <wp:docPr id="3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EF15F0" id="AutoShape 139" o:spid="_x0000_s1026" type="#_x0000_t32" style="position:absolute;margin-left:.9pt;margin-top:24.75pt;width:423.15pt;height:0;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"/>
            </w:pict>
          </mc:Fallback>
        </mc:AlternateContent>
      </w:r>
    </w:p>
    <w:p w:rsidR="00A84229" w:rsidRPr="008006FA" w:rsidRDefault="00A84229" w:rsidP="00A84229">
      <w:pPr>
        <w:rPr>
          <w:rFonts w:asciiTheme="majorBidi" w:hAnsiTheme="majorBidi" w:cstheme="majorBidi"/>
        </w:rPr>
      </w:pPr>
      <w:r w:rsidRPr="008006FA">
        <w:rPr>
          <w:rFonts w:asciiTheme="majorBidi" w:hAnsiTheme="majorBidi" w:cstheme="majorBidi"/>
          <w:b/>
          <w:bCs/>
        </w:rPr>
        <w:t xml:space="preserve">   </w:t>
      </w:r>
      <w:r w:rsidR="003841AE">
        <w:rPr>
          <w:rFonts w:asciiTheme="majorBidi" w:hAnsiTheme="majorBidi" w:cstheme="majorBidi"/>
        </w:rPr>
        <w:t xml:space="preserve">Particle           </w:t>
      </w:r>
      <w:r w:rsidRPr="008006FA">
        <w:rPr>
          <w:rFonts w:asciiTheme="majorBidi" w:hAnsiTheme="majorBidi" w:cstheme="majorBidi"/>
        </w:rPr>
        <w:t xml:space="preserve">                        </w:t>
      </w:r>
      <w:r w:rsidR="008056C3">
        <w:rPr>
          <w:rFonts w:asciiTheme="majorBidi" w:hAnsiTheme="majorBidi" w:cstheme="majorBidi"/>
        </w:rPr>
        <w:t xml:space="preserve">   </w:t>
      </w:r>
      <w:r w:rsidRPr="008006FA">
        <w:rPr>
          <w:rFonts w:asciiTheme="majorBidi" w:hAnsiTheme="majorBidi" w:cstheme="majorBidi"/>
        </w:rPr>
        <w:t>Regions</w:t>
      </w:r>
      <w:r w:rsidR="008056C3">
        <w:rPr>
          <w:rFonts w:asciiTheme="majorBidi" w:hAnsiTheme="majorBidi" w:cstheme="majorBidi"/>
        </w:rPr>
        <w:t xml:space="preserve">                  </w:t>
      </w:r>
      <w:r w:rsidRPr="008006FA">
        <w:rPr>
          <w:rFonts w:asciiTheme="majorBidi" w:hAnsiTheme="majorBidi" w:cstheme="majorBidi"/>
        </w:rPr>
        <w:t xml:space="preserve"> Rate Constants</w:t>
      </w:r>
      <w:r w:rsidR="008056C3">
        <w:rPr>
          <w:rFonts w:asciiTheme="majorBidi" w:hAnsiTheme="majorBidi" w:cstheme="majorBidi"/>
        </w:rPr>
        <w:t xml:space="preserve">                  </w:t>
      </w:r>
      <w:r w:rsidRPr="008006FA">
        <w:rPr>
          <w:rFonts w:asciiTheme="majorBidi" w:hAnsiTheme="majorBidi" w:cstheme="majorBidi"/>
        </w:rPr>
        <w:t xml:space="preserve"> R²                                                   </w:t>
      </w:r>
    </w:p>
    <w:p w:rsidR="00A84229" w:rsidRPr="008006FA" w:rsidRDefault="003841AE" w:rsidP="00A84229">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362304" behindDoc="0" locked="0" layoutInCell="1" allowOverlap="1" wp14:anchorId="24447B33" wp14:editId="72370A99">
                <wp:simplePos x="0" y="0"/>
                <wp:positionH relativeFrom="column">
                  <wp:posOffset>13335</wp:posOffset>
                </wp:positionH>
                <wp:positionV relativeFrom="paragraph">
                  <wp:posOffset>266700</wp:posOffset>
                </wp:positionV>
                <wp:extent cx="5374005" cy="0"/>
                <wp:effectExtent l="0" t="0" r="17145" b="19050"/>
                <wp:wrapNone/>
                <wp:docPr id="36"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4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88AEB7" id="AutoShape 140" o:spid="_x0000_s1026" type="#_x0000_t32" style="position:absolute;margin-left:1.05pt;margin-top:21pt;width:423.15pt;height:0;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uzbIQIAAD4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"/>
            </w:pict>
          </mc:Fallback>
        </mc:AlternateContent>
      </w:r>
      <w:r w:rsidR="00A84229" w:rsidRPr="008006FA">
        <w:rPr>
          <w:rFonts w:asciiTheme="majorBidi" w:hAnsiTheme="majorBidi" w:cstheme="majorBidi"/>
        </w:rPr>
        <w:t xml:space="preserve">   Concentrations (</w:t>
      </w:r>
      <w:r>
        <w:rPr>
          <w:rFonts w:asciiTheme="majorBidi" w:hAnsiTheme="majorBidi" w:cstheme="majorBidi"/>
        </w:rPr>
        <w:t>vol</w:t>
      </w:r>
      <w:r w:rsidR="00A84229" w:rsidRPr="008006FA">
        <w:rPr>
          <w:rFonts w:asciiTheme="majorBidi" w:hAnsiTheme="majorBidi" w:cstheme="majorBidi"/>
        </w:rPr>
        <w:t xml:space="preserve">%)                     </w:t>
      </w:r>
      <w:r w:rsidR="008056C3">
        <w:rPr>
          <w:rFonts w:asciiTheme="majorBidi" w:hAnsiTheme="majorBidi" w:cstheme="majorBidi"/>
        </w:rPr>
        <w:t xml:space="preserve">                         </w:t>
      </w:r>
      <w:r w:rsidR="00A84229" w:rsidRPr="008006FA">
        <w:rPr>
          <w:rFonts w:asciiTheme="majorBidi" w:hAnsiTheme="majorBidi" w:cstheme="majorBidi"/>
        </w:rPr>
        <w:t xml:space="preserve">   (min</w:t>
      </w:r>
      <w:r w:rsidR="00A84229">
        <w:rPr>
          <w:rFonts w:asciiTheme="majorBidi" w:hAnsiTheme="majorBidi" w:cstheme="majorBidi"/>
        </w:rPr>
        <w:t xml:space="preserve">  ̄¹)                        </w:t>
      </w:r>
      <w:r w:rsidR="00A84229" w:rsidRPr="008006FA">
        <w:rPr>
          <w:rFonts w:asciiTheme="majorBidi" w:hAnsiTheme="majorBidi" w:cstheme="majorBidi"/>
        </w:rPr>
        <w:t xml:space="preserve">                                                              </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hAnsiTheme="majorBidi" w:cstheme="majorBidi"/>
        </w:rPr>
        <w:t xml:space="preserve">                0.5</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1</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0.0035                         0.98</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0.5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2</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0.0025        </w:t>
      </w:r>
      <w:r w:rsidR="008056C3">
        <w:rPr>
          <w:rFonts w:asciiTheme="majorBidi" w:eastAsiaTheme="minorEastAsia" w:hAnsiTheme="majorBidi" w:cstheme="majorBidi"/>
          <w:vertAlign w:val="subscript"/>
        </w:rPr>
        <w:t xml:space="preserve">                      </w:t>
      </w:r>
      <w:r w:rsidRPr="008006FA">
        <w:rPr>
          <w:rFonts w:asciiTheme="majorBidi" w:eastAsiaTheme="minorEastAsia" w:hAnsiTheme="majorBidi" w:cstheme="majorBidi"/>
          <w:vertAlign w:val="subscript"/>
        </w:rPr>
        <w:t xml:space="preserve">   </w:t>
      </w:r>
      <w:r w:rsidRPr="008006FA">
        <w:rPr>
          <w:rFonts w:asciiTheme="majorBidi" w:eastAsiaTheme="minorEastAsia" w:hAnsiTheme="majorBidi" w:cstheme="majorBidi"/>
        </w:rPr>
        <w:t>0.99</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1.0</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1</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0.0070                         0.96</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1.0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2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0.0026                         1.00</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2.0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1</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0.0160                         0.97</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2.0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2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0.0138                         0.99</w:t>
      </w:r>
    </w:p>
    <w:p w:rsidR="00A84229" w:rsidRPr="008006FA"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3.0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1</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0.0210                         0.96</w:t>
      </w:r>
    </w:p>
    <w:p w:rsidR="00A84229" w:rsidRDefault="00A84229" w:rsidP="00A84229">
      <w:pPr>
        <w:spacing w:line="276" w:lineRule="auto"/>
        <w:rPr>
          <w:rFonts w:asciiTheme="majorBidi" w:eastAsiaTheme="minorEastAsia" w:hAnsiTheme="majorBidi" w:cstheme="majorBidi"/>
        </w:rPr>
      </w:pPr>
      <w:r w:rsidRPr="008006FA">
        <w:rPr>
          <w:rFonts w:asciiTheme="majorBidi" w:eastAsiaTheme="minorEastAsia" w:hAnsiTheme="majorBidi" w:cstheme="majorBidi"/>
        </w:rPr>
        <w:t xml:space="preserve">                3.0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2                        </w:t>
      </w:r>
      <w:r w:rsidR="008056C3">
        <w:rPr>
          <w:rFonts w:asciiTheme="majorBidi" w:eastAsiaTheme="minorEastAsia" w:hAnsiTheme="majorBidi" w:cstheme="majorBidi"/>
        </w:rPr>
        <w:t xml:space="preserve"> </w:t>
      </w:r>
      <w:r w:rsidRPr="008006FA">
        <w:rPr>
          <w:rFonts w:asciiTheme="majorBidi" w:eastAsiaTheme="minorEastAsia" w:hAnsiTheme="majorBidi" w:cstheme="majorBidi"/>
        </w:rPr>
        <w:t xml:space="preserve">   0.0145                         0.99</w:t>
      </w:r>
    </w:p>
    <w:p w:rsidR="005452A6" w:rsidRDefault="005452A6" w:rsidP="00A84229">
      <w:pPr>
        <w:spacing w:line="276" w:lineRule="auto"/>
        <w:rPr>
          <w:rFonts w:asciiTheme="majorBidi" w:eastAsiaTheme="minorEastAsia" w:hAnsiTheme="majorBidi" w:cstheme="majorBidi"/>
        </w:rPr>
      </w:pPr>
    </w:p>
    <w:p w:rsidR="00370BC2" w:rsidRDefault="00370BC2" w:rsidP="00370BC2">
      <w:pPr>
        <w:jc w:val="both"/>
        <w:rPr>
          <w:rFonts w:asciiTheme="majorBidi" w:hAnsiTheme="majorBidi" w:cstheme="majorBidi"/>
        </w:rPr>
      </w:pPr>
    </w:p>
    <w:p w:rsidR="00370BC2" w:rsidRDefault="00F00A31" w:rsidP="00370BC2">
      <w:pPr>
        <w:jc w:val="both"/>
        <w:rPr>
          <w:rFonts w:asciiTheme="majorBidi" w:hAnsiTheme="majorBidi" w:cstheme="majorBidi"/>
          <w:b/>
          <w:bCs/>
          <w:sz w:val="28"/>
          <w:szCs w:val="28"/>
        </w:rPr>
      </w:pPr>
      <w:r>
        <w:rPr>
          <w:rFonts w:asciiTheme="majorBidi" w:hAnsiTheme="majorBidi" w:cstheme="majorBidi"/>
          <w:b/>
          <w:bCs/>
          <w:sz w:val="28"/>
          <w:szCs w:val="28"/>
        </w:rPr>
        <w:lastRenderedPageBreak/>
        <w:t>5.6</w:t>
      </w:r>
      <w:r w:rsidR="00370BC2" w:rsidRPr="00370BC2">
        <w:rPr>
          <w:rFonts w:asciiTheme="majorBidi" w:hAnsiTheme="majorBidi" w:cstheme="majorBidi"/>
          <w:b/>
          <w:bCs/>
          <w:sz w:val="28"/>
          <w:szCs w:val="28"/>
        </w:rPr>
        <w:t xml:space="preserve">  Conclusions</w:t>
      </w:r>
    </w:p>
    <w:p w:rsidR="00370BC2" w:rsidRPr="00A84229" w:rsidRDefault="00935FD2" w:rsidP="004A6E4F">
      <w:pPr>
        <w:rPr>
          <w:rFonts w:ascii="Arial" w:hAnsi="Arial" w:cs="Arial"/>
          <w:b/>
          <w:bCs/>
        </w:rPr>
      </w:pPr>
      <w:r>
        <w:t xml:space="preserve">           </w:t>
      </w:r>
      <w:r w:rsidR="00370BC2" w:rsidRPr="00A84229">
        <w:t>The main findings of the present  flow tests conducted using 3800- md</w:t>
      </w:r>
      <w:r w:rsidR="0059160F">
        <w:t>,</w:t>
      </w:r>
      <w:r w:rsidR="00370BC2" w:rsidRPr="00A84229">
        <w:t xml:space="preserve"> 16- </w:t>
      </w:r>
      <w:r w:rsidR="0059160F">
        <w:t xml:space="preserve"> to 20-</w:t>
      </w:r>
      <w:r w:rsidR="00370BC2" w:rsidRPr="00A84229">
        <w:t>mesh sand packs can be summarized as the following:</w:t>
      </w:r>
    </w:p>
    <w:p w:rsidR="00DD4818" w:rsidRPr="00366093" w:rsidRDefault="0059160F" w:rsidP="00951382">
      <w:pPr>
        <w:pStyle w:val="ListParagraph"/>
        <w:numPr>
          <w:ilvl w:val="0"/>
          <w:numId w:val="15"/>
        </w:numPr>
        <w:autoSpaceDE w:val="0"/>
        <w:autoSpaceDN w:val="0"/>
        <w:adjustRightInd w:val="0"/>
        <w:spacing w:line="240" w:lineRule="auto"/>
        <w:jc w:val="both"/>
        <w:rPr>
          <w:rFonts w:cstheme="minorHAnsi"/>
          <w:lang w:bidi="ar-SA"/>
        </w:rPr>
      </w:pPr>
      <w:r w:rsidRPr="00366093">
        <w:rPr>
          <w:rFonts w:cstheme="minorHAnsi"/>
          <w:lang w:bidi="ar-SA"/>
        </w:rPr>
        <w:t>This is a relatively</w:t>
      </w:r>
      <w:r w:rsidR="00951382">
        <w:rPr>
          <w:rFonts w:cstheme="minorHAnsi"/>
          <w:lang w:bidi="ar-SA"/>
        </w:rPr>
        <w:t xml:space="preserve"> </w:t>
      </w:r>
      <w:r w:rsidRPr="00366093">
        <w:rPr>
          <w:rFonts w:cstheme="minorHAnsi"/>
          <w:lang w:bidi="ar-SA"/>
        </w:rPr>
        <w:t xml:space="preserve"> new</w:t>
      </w:r>
      <w:r w:rsidR="00951382">
        <w:rPr>
          <w:rFonts w:cstheme="minorHAnsi"/>
          <w:lang w:bidi="ar-SA"/>
        </w:rPr>
        <w:t xml:space="preserve"> </w:t>
      </w:r>
      <w:r w:rsidRPr="00366093">
        <w:rPr>
          <w:rFonts w:cstheme="minorHAnsi"/>
          <w:lang w:bidi="ar-SA"/>
        </w:rPr>
        <w:t xml:space="preserve"> technology, and, </w:t>
      </w:r>
      <w:r w:rsidR="00951382">
        <w:rPr>
          <w:rFonts w:cstheme="minorHAnsi"/>
          <w:lang w:bidi="ar-SA"/>
        </w:rPr>
        <w:t xml:space="preserve"> </w:t>
      </w:r>
      <w:r w:rsidRPr="00366093">
        <w:rPr>
          <w:rFonts w:cstheme="minorHAnsi"/>
          <w:lang w:bidi="ar-SA"/>
        </w:rPr>
        <w:t xml:space="preserve">therefore, quantitative </w:t>
      </w:r>
      <w:r w:rsidR="00951382">
        <w:rPr>
          <w:rFonts w:cstheme="minorHAnsi"/>
          <w:lang w:bidi="ar-SA"/>
        </w:rPr>
        <w:t xml:space="preserve"> </w:t>
      </w:r>
      <w:r w:rsidR="00DD4818" w:rsidRPr="00366093">
        <w:rPr>
          <w:rFonts w:cstheme="minorHAnsi"/>
          <w:lang w:bidi="ar-SA"/>
        </w:rPr>
        <w:t xml:space="preserve">evaluation the </w:t>
      </w:r>
    </w:p>
    <w:p w:rsidR="00DD4818" w:rsidRPr="00366093" w:rsidRDefault="00DD4818" w:rsidP="00951382">
      <w:pPr>
        <w:pStyle w:val="ListParagraph"/>
        <w:autoSpaceDE w:val="0"/>
        <w:autoSpaceDN w:val="0"/>
        <w:adjustRightInd w:val="0"/>
        <w:spacing w:line="240" w:lineRule="auto"/>
        <w:jc w:val="both"/>
        <w:rPr>
          <w:rFonts w:cstheme="minorHAnsi"/>
          <w:lang w:bidi="ar-SA"/>
        </w:rPr>
      </w:pPr>
    </w:p>
    <w:p w:rsidR="00DD4818" w:rsidRPr="00366093" w:rsidRDefault="0059160F" w:rsidP="00951382">
      <w:pPr>
        <w:autoSpaceDE w:val="0"/>
        <w:autoSpaceDN w:val="0"/>
        <w:adjustRightInd w:val="0"/>
        <w:spacing w:line="240" w:lineRule="auto"/>
        <w:jc w:val="both"/>
        <w:rPr>
          <w:rFonts w:cstheme="minorHAnsi"/>
          <w:lang w:bidi="ar-SA"/>
        </w:rPr>
      </w:pPr>
      <w:r w:rsidRPr="00366093">
        <w:rPr>
          <w:rFonts w:cstheme="minorHAnsi"/>
          <w:lang w:bidi="ar-SA"/>
        </w:rPr>
        <w:t xml:space="preserve">effect </w:t>
      </w:r>
      <w:r w:rsidR="00DD4818" w:rsidRPr="00366093">
        <w:rPr>
          <w:rFonts w:cstheme="minorHAnsi"/>
          <w:lang w:bidi="ar-SA"/>
        </w:rPr>
        <w:t xml:space="preserve"> </w:t>
      </w:r>
      <w:r w:rsidRPr="00366093">
        <w:rPr>
          <w:rFonts w:cstheme="minorHAnsi"/>
          <w:lang w:bidi="ar-SA"/>
        </w:rPr>
        <w:t xml:space="preserve">of </w:t>
      </w:r>
      <w:r w:rsidR="00DD4818" w:rsidRPr="00366093">
        <w:rPr>
          <w:rFonts w:cstheme="minorHAnsi"/>
          <w:lang w:bidi="ar-SA"/>
        </w:rPr>
        <w:t xml:space="preserve"> </w:t>
      </w:r>
      <w:r w:rsidRPr="00366093">
        <w:rPr>
          <w:rFonts w:cstheme="minorHAnsi"/>
          <w:lang w:bidi="ar-SA"/>
        </w:rPr>
        <w:t>various</w:t>
      </w:r>
      <w:r w:rsidR="00951382">
        <w:rPr>
          <w:rFonts w:cstheme="minorHAnsi"/>
          <w:lang w:bidi="ar-SA"/>
        </w:rPr>
        <w:t xml:space="preserve"> </w:t>
      </w:r>
      <w:r w:rsidRPr="00366093">
        <w:rPr>
          <w:rFonts w:cstheme="minorHAnsi"/>
          <w:lang w:bidi="ar-SA"/>
        </w:rPr>
        <w:t xml:space="preserve"> factors </w:t>
      </w:r>
      <w:r w:rsidR="00951382">
        <w:rPr>
          <w:rFonts w:cstheme="minorHAnsi"/>
          <w:lang w:bidi="ar-SA"/>
        </w:rPr>
        <w:t xml:space="preserve"> </w:t>
      </w:r>
      <w:r w:rsidRPr="00366093">
        <w:rPr>
          <w:rFonts w:cstheme="minorHAnsi"/>
          <w:lang w:bidi="ar-SA"/>
        </w:rPr>
        <w:t xml:space="preserve">on </w:t>
      </w:r>
      <w:r w:rsidR="00951382">
        <w:rPr>
          <w:rFonts w:cstheme="minorHAnsi"/>
          <w:lang w:bidi="ar-SA"/>
        </w:rPr>
        <w:t xml:space="preserve"> </w:t>
      </w:r>
      <w:r w:rsidRPr="00366093">
        <w:rPr>
          <w:rFonts w:cstheme="minorHAnsi"/>
          <w:lang w:bidi="ar-SA"/>
        </w:rPr>
        <w:t xml:space="preserve">the </w:t>
      </w:r>
      <w:r w:rsidR="00951382">
        <w:rPr>
          <w:rFonts w:cstheme="minorHAnsi"/>
          <w:lang w:bidi="ar-SA"/>
        </w:rPr>
        <w:t xml:space="preserve"> </w:t>
      </w:r>
      <w:r w:rsidRPr="00366093">
        <w:rPr>
          <w:rFonts w:cstheme="minorHAnsi"/>
          <w:lang w:bidi="ar-SA"/>
        </w:rPr>
        <w:t xml:space="preserve">performance of gel-particle </w:t>
      </w:r>
      <w:r w:rsidR="00951382">
        <w:rPr>
          <w:rFonts w:cstheme="minorHAnsi"/>
          <w:lang w:bidi="ar-SA"/>
        </w:rPr>
        <w:t xml:space="preserve"> </w:t>
      </w:r>
      <w:r w:rsidRPr="00366093">
        <w:rPr>
          <w:rFonts w:cstheme="minorHAnsi"/>
          <w:lang w:bidi="ar-SA"/>
        </w:rPr>
        <w:t xml:space="preserve">applications presented in </w:t>
      </w:r>
    </w:p>
    <w:p w:rsidR="00DD4818" w:rsidRPr="00366093" w:rsidRDefault="00DD4818" w:rsidP="00951382">
      <w:pPr>
        <w:autoSpaceDE w:val="0"/>
        <w:autoSpaceDN w:val="0"/>
        <w:adjustRightInd w:val="0"/>
        <w:spacing w:line="240" w:lineRule="auto"/>
        <w:jc w:val="both"/>
        <w:rPr>
          <w:rFonts w:cstheme="minorHAnsi"/>
          <w:lang w:bidi="ar-SA"/>
        </w:rPr>
      </w:pPr>
    </w:p>
    <w:p w:rsidR="00DD4818" w:rsidRPr="00366093" w:rsidRDefault="00DD4818" w:rsidP="00951382">
      <w:pPr>
        <w:autoSpaceDE w:val="0"/>
        <w:autoSpaceDN w:val="0"/>
        <w:adjustRightInd w:val="0"/>
        <w:spacing w:line="240" w:lineRule="auto"/>
        <w:jc w:val="both"/>
        <w:rPr>
          <w:rFonts w:cstheme="minorHAnsi"/>
          <w:lang w:bidi="ar-SA"/>
        </w:rPr>
      </w:pPr>
      <w:r w:rsidRPr="00366093">
        <w:rPr>
          <w:rFonts w:cstheme="minorHAnsi"/>
          <w:lang w:bidi="ar-SA"/>
        </w:rPr>
        <w:t xml:space="preserve">this study  </w:t>
      </w:r>
      <w:r w:rsidR="0059160F" w:rsidRPr="00366093">
        <w:rPr>
          <w:rFonts w:cstheme="minorHAnsi"/>
          <w:lang w:bidi="ar-SA"/>
        </w:rPr>
        <w:t>is significant</w:t>
      </w:r>
      <w:r w:rsidR="00951382">
        <w:rPr>
          <w:rFonts w:cstheme="minorHAnsi"/>
          <w:lang w:bidi="ar-SA"/>
        </w:rPr>
        <w:t xml:space="preserve"> </w:t>
      </w:r>
      <w:r w:rsidR="0059160F" w:rsidRPr="00366093">
        <w:rPr>
          <w:rFonts w:cstheme="minorHAnsi"/>
          <w:lang w:bidi="ar-SA"/>
        </w:rPr>
        <w:t xml:space="preserve"> for</w:t>
      </w:r>
      <w:r w:rsidRPr="00366093">
        <w:rPr>
          <w:rFonts w:cstheme="minorHAnsi"/>
          <w:lang w:bidi="ar-SA"/>
        </w:rPr>
        <w:t xml:space="preserve"> </w:t>
      </w:r>
      <w:r w:rsidR="0059160F" w:rsidRPr="00366093">
        <w:rPr>
          <w:rFonts w:cstheme="minorHAnsi"/>
          <w:lang w:bidi="ar-SA"/>
        </w:rPr>
        <w:t xml:space="preserve"> practical</w:t>
      </w:r>
      <w:r w:rsidR="00951382">
        <w:rPr>
          <w:rFonts w:cstheme="minorHAnsi"/>
          <w:lang w:bidi="ar-SA"/>
        </w:rPr>
        <w:t xml:space="preserve"> </w:t>
      </w:r>
      <w:r w:rsidR="0059160F" w:rsidRPr="00366093">
        <w:rPr>
          <w:rFonts w:cstheme="minorHAnsi"/>
          <w:lang w:bidi="ar-SA"/>
        </w:rPr>
        <w:t xml:space="preserve"> applications of gel-particle-su</w:t>
      </w:r>
      <w:r w:rsidRPr="00366093">
        <w:rPr>
          <w:rFonts w:cstheme="minorHAnsi"/>
          <w:lang w:bidi="ar-SA"/>
        </w:rPr>
        <w:t>spension</w:t>
      </w:r>
      <w:r w:rsidR="00951382">
        <w:rPr>
          <w:rFonts w:cstheme="minorHAnsi"/>
          <w:lang w:bidi="ar-SA"/>
        </w:rPr>
        <w:t xml:space="preserve"> </w:t>
      </w:r>
      <w:r w:rsidRPr="00366093">
        <w:rPr>
          <w:rFonts w:cstheme="minorHAnsi"/>
          <w:lang w:bidi="ar-SA"/>
        </w:rPr>
        <w:t xml:space="preserve"> injection. </w:t>
      </w:r>
    </w:p>
    <w:p w:rsidR="00DD4818" w:rsidRPr="00366093" w:rsidRDefault="00DD4818" w:rsidP="00951382">
      <w:pPr>
        <w:autoSpaceDE w:val="0"/>
        <w:autoSpaceDN w:val="0"/>
        <w:adjustRightInd w:val="0"/>
        <w:spacing w:line="240" w:lineRule="auto"/>
        <w:jc w:val="both"/>
        <w:rPr>
          <w:rFonts w:cstheme="minorHAnsi"/>
          <w:lang w:bidi="ar-SA"/>
        </w:rPr>
      </w:pPr>
    </w:p>
    <w:p w:rsidR="00DD4818" w:rsidRPr="00366093" w:rsidRDefault="00DD4818" w:rsidP="00951382">
      <w:pPr>
        <w:autoSpaceDE w:val="0"/>
        <w:autoSpaceDN w:val="0"/>
        <w:adjustRightInd w:val="0"/>
        <w:spacing w:line="240" w:lineRule="auto"/>
        <w:jc w:val="both"/>
        <w:rPr>
          <w:rFonts w:cstheme="minorHAnsi"/>
          <w:lang w:bidi="ar-SA"/>
        </w:rPr>
      </w:pPr>
      <w:r w:rsidRPr="00366093">
        <w:rPr>
          <w:rFonts w:cstheme="minorHAnsi"/>
          <w:lang w:bidi="ar-SA"/>
        </w:rPr>
        <w:t xml:space="preserve">Therefore,  </w:t>
      </w:r>
      <w:r w:rsidR="0059160F" w:rsidRPr="00366093">
        <w:rPr>
          <w:rFonts w:cstheme="minorHAnsi"/>
          <w:lang w:bidi="ar-SA"/>
        </w:rPr>
        <w:t xml:space="preserve">important correlations were developed that can assist in controlling plugging </w:t>
      </w:r>
    </w:p>
    <w:p w:rsidR="00DD4818" w:rsidRPr="00366093" w:rsidRDefault="00DD4818" w:rsidP="00951382">
      <w:pPr>
        <w:autoSpaceDE w:val="0"/>
        <w:autoSpaceDN w:val="0"/>
        <w:adjustRightInd w:val="0"/>
        <w:spacing w:line="240" w:lineRule="auto"/>
        <w:jc w:val="both"/>
        <w:rPr>
          <w:rFonts w:cstheme="minorHAnsi"/>
          <w:lang w:bidi="ar-SA"/>
        </w:rPr>
      </w:pPr>
    </w:p>
    <w:p w:rsidR="00366093" w:rsidRPr="00366093" w:rsidRDefault="00366093" w:rsidP="00951382">
      <w:pPr>
        <w:autoSpaceDE w:val="0"/>
        <w:autoSpaceDN w:val="0"/>
        <w:adjustRightInd w:val="0"/>
        <w:spacing w:line="240" w:lineRule="auto"/>
        <w:jc w:val="both"/>
        <w:rPr>
          <w:rFonts w:cstheme="minorHAnsi"/>
          <w:lang w:bidi="ar-SA"/>
        </w:rPr>
      </w:pPr>
      <w:r w:rsidRPr="00366093">
        <w:rPr>
          <w:rFonts w:cstheme="minorHAnsi"/>
          <w:lang w:bidi="ar-SA"/>
        </w:rPr>
        <w:t xml:space="preserve">in </w:t>
      </w:r>
      <w:r w:rsidR="00DD4818" w:rsidRPr="00366093">
        <w:rPr>
          <w:rFonts w:cstheme="minorHAnsi"/>
          <w:lang w:bidi="ar-SA"/>
        </w:rPr>
        <w:t xml:space="preserve"> </w:t>
      </w:r>
      <w:r w:rsidR="0059160F" w:rsidRPr="00366093">
        <w:rPr>
          <w:rFonts w:cstheme="minorHAnsi"/>
          <w:lang w:bidi="ar-SA"/>
        </w:rPr>
        <w:t>highly</w:t>
      </w:r>
      <w:r w:rsidR="00951382">
        <w:rPr>
          <w:rFonts w:cstheme="minorHAnsi"/>
          <w:lang w:bidi="ar-SA"/>
        </w:rPr>
        <w:t xml:space="preserve"> </w:t>
      </w:r>
      <w:r w:rsidR="0059160F" w:rsidRPr="00366093">
        <w:rPr>
          <w:rFonts w:cstheme="minorHAnsi"/>
          <w:lang w:bidi="ar-SA"/>
        </w:rPr>
        <w:t xml:space="preserve"> perme</w:t>
      </w:r>
      <w:r w:rsidRPr="00366093">
        <w:rPr>
          <w:rFonts w:cstheme="minorHAnsi"/>
          <w:lang w:bidi="ar-SA"/>
        </w:rPr>
        <w:t xml:space="preserve">able </w:t>
      </w:r>
      <w:r w:rsidR="00951382">
        <w:rPr>
          <w:rFonts w:cstheme="minorHAnsi"/>
          <w:lang w:bidi="ar-SA"/>
        </w:rPr>
        <w:t xml:space="preserve"> </w:t>
      </w:r>
      <w:r w:rsidRPr="00366093">
        <w:rPr>
          <w:rFonts w:cstheme="minorHAnsi"/>
          <w:lang w:bidi="ar-SA"/>
        </w:rPr>
        <w:t>formations and</w:t>
      </w:r>
      <w:r w:rsidR="00951382">
        <w:rPr>
          <w:rFonts w:cstheme="minorHAnsi"/>
          <w:lang w:bidi="ar-SA"/>
        </w:rPr>
        <w:t xml:space="preserve"> </w:t>
      </w:r>
      <w:r w:rsidRPr="00366093">
        <w:rPr>
          <w:rFonts w:cstheme="minorHAnsi"/>
          <w:lang w:bidi="ar-SA"/>
        </w:rPr>
        <w:t xml:space="preserve"> treating</w:t>
      </w:r>
      <w:r w:rsidR="00951382">
        <w:rPr>
          <w:rFonts w:cstheme="minorHAnsi"/>
          <w:lang w:bidi="ar-SA"/>
        </w:rPr>
        <w:t xml:space="preserve"> </w:t>
      </w:r>
      <w:r w:rsidR="0059160F" w:rsidRPr="00366093">
        <w:rPr>
          <w:rFonts w:cstheme="minorHAnsi"/>
          <w:lang w:bidi="ar-SA"/>
        </w:rPr>
        <w:t xml:space="preserve"> these</w:t>
      </w:r>
      <w:r w:rsidR="00951382">
        <w:rPr>
          <w:rFonts w:cstheme="minorHAnsi"/>
          <w:lang w:bidi="ar-SA"/>
        </w:rPr>
        <w:t xml:space="preserve"> </w:t>
      </w:r>
      <w:r w:rsidR="0059160F" w:rsidRPr="00366093">
        <w:rPr>
          <w:rFonts w:cstheme="minorHAnsi"/>
          <w:lang w:bidi="ar-SA"/>
        </w:rPr>
        <w:t xml:space="preserve"> formations</w:t>
      </w:r>
      <w:r w:rsidR="00951382">
        <w:rPr>
          <w:rFonts w:cstheme="minorHAnsi"/>
          <w:lang w:bidi="ar-SA"/>
        </w:rPr>
        <w:t xml:space="preserve"> </w:t>
      </w:r>
      <w:r w:rsidR="0059160F" w:rsidRPr="00366093">
        <w:rPr>
          <w:rFonts w:cstheme="minorHAnsi"/>
          <w:lang w:bidi="ar-SA"/>
        </w:rPr>
        <w:t xml:space="preserve"> by reducing </w:t>
      </w:r>
      <w:r w:rsidR="00951382">
        <w:rPr>
          <w:rFonts w:cstheme="minorHAnsi"/>
          <w:lang w:bidi="ar-SA"/>
        </w:rPr>
        <w:t xml:space="preserve"> </w:t>
      </w:r>
      <w:r w:rsidR="0059160F" w:rsidRPr="00366093">
        <w:rPr>
          <w:rFonts w:cstheme="minorHAnsi"/>
          <w:lang w:bidi="ar-SA"/>
        </w:rPr>
        <w:t>the</w:t>
      </w:r>
      <w:r w:rsidR="00951382">
        <w:rPr>
          <w:rFonts w:cstheme="minorHAnsi"/>
          <w:lang w:bidi="ar-SA"/>
        </w:rPr>
        <w:t xml:space="preserve"> </w:t>
      </w:r>
      <w:r w:rsidR="0059160F" w:rsidRPr="00366093">
        <w:rPr>
          <w:rFonts w:cstheme="minorHAnsi"/>
          <w:lang w:bidi="ar-SA"/>
        </w:rPr>
        <w:t xml:space="preserve"> high</w:t>
      </w:r>
    </w:p>
    <w:p w:rsidR="00366093" w:rsidRPr="00366093" w:rsidRDefault="0059160F" w:rsidP="00951382">
      <w:pPr>
        <w:autoSpaceDE w:val="0"/>
        <w:autoSpaceDN w:val="0"/>
        <w:adjustRightInd w:val="0"/>
        <w:spacing w:line="240" w:lineRule="auto"/>
        <w:jc w:val="both"/>
        <w:rPr>
          <w:rFonts w:cstheme="minorHAnsi"/>
          <w:lang w:bidi="ar-SA"/>
        </w:rPr>
      </w:pPr>
      <w:r w:rsidRPr="00366093">
        <w:rPr>
          <w:rFonts w:cstheme="minorHAnsi"/>
          <w:lang w:bidi="ar-SA"/>
        </w:rPr>
        <w:t xml:space="preserve"> </w:t>
      </w:r>
      <w:r w:rsidR="00DD4818" w:rsidRPr="00366093">
        <w:rPr>
          <w:rFonts w:cstheme="minorHAnsi"/>
          <w:lang w:bidi="ar-SA"/>
        </w:rPr>
        <w:t xml:space="preserve"> </w:t>
      </w:r>
    </w:p>
    <w:p w:rsidR="00366093" w:rsidRPr="00366093" w:rsidRDefault="0059160F" w:rsidP="00951382">
      <w:pPr>
        <w:autoSpaceDE w:val="0"/>
        <w:autoSpaceDN w:val="0"/>
        <w:adjustRightInd w:val="0"/>
        <w:spacing w:line="240" w:lineRule="auto"/>
        <w:jc w:val="both"/>
        <w:rPr>
          <w:rFonts w:cstheme="minorHAnsi"/>
          <w:lang w:bidi="ar-SA"/>
        </w:rPr>
      </w:pPr>
      <w:r w:rsidRPr="00366093">
        <w:rPr>
          <w:rFonts w:cstheme="minorHAnsi"/>
          <w:lang w:bidi="ar-SA"/>
        </w:rPr>
        <w:t>permeability to avoid loss of circulation durin</w:t>
      </w:r>
      <w:r w:rsidR="00366093" w:rsidRPr="00366093">
        <w:rPr>
          <w:rFonts w:cstheme="minorHAnsi"/>
          <w:lang w:bidi="ar-SA"/>
        </w:rPr>
        <w:t>g drilling operations</w:t>
      </w:r>
      <w:r w:rsidRPr="00366093">
        <w:rPr>
          <w:rFonts w:cstheme="minorHAnsi"/>
          <w:lang w:bidi="ar-SA"/>
        </w:rPr>
        <w:t xml:space="preserve"> </w:t>
      </w:r>
      <w:r w:rsidR="00DD4818" w:rsidRPr="00366093">
        <w:rPr>
          <w:rFonts w:cstheme="minorHAnsi"/>
          <w:lang w:bidi="ar-SA"/>
        </w:rPr>
        <w:t xml:space="preserve"> </w:t>
      </w:r>
      <w:r w:rsidRPr="00366093">
        <w:rPr>
          <w:rFonts w:cstheme="minorHAnsi"/>
          <w:lang w:bidi="ar-SA"/>
        </w:rPr>
        <w:t>and to</w:t>
      </w:r>
      <w:r w:rsidR="00366093" w:rsidRPr="00366093">
        <w:rPr>
          <w:rFonts w:cstheme="minorHAnsi"/>
          <w:lang w:bidi="ar-SA"/>
        </w:rPr>
        <w:t xml:space="preserve"> </w:t>
      </w:r>
      <w:r w:rsidRPr="00366093">
        <w:rPr>
          <w:rFonts w:cstheme="minorHAnsi"/>
          <w:lang w:bidi="ar-SA"/>
        </w:rPr>
        <w:t xml:space="preserve">control </w:t>
      </w:r>
      <w:r w:rsidR="00DD4818" w:rsidRPr="00366093">
        <w:rPr>
          <w:rFonts w:cstheme="minorHAnsi"/>
          <w:lang w:bidi="ar-SA"/>
        </w:rPr>
        <w:t xml:space="preserve"> </w:t>
      </w:r>
      <w:r w:rsidRPr="00366093">
        <w:rPr>
          <w:rFonts w:cstheme="minorHAnsi"/>
          <w:lang w:bidi="ar-SA"/>
        </w:rPr>
        <w:t>water</w:t>
      </w:r>
    </w:p>
    <w:p w:rsidR="00366093" w:rsidRPr="00366093" w:rsidRDefault="00366093" w:rsidP="00951382">
      <w:pPr>
        <w:autoSpaceDE w:val="0"/>
        <w:autoSpaceDN w:val="0"/>
        <w:adjustRightInd w:val="0"/>
        <w:spacing w:line="240" w:lineRule="auto"/>
        <w:jc w:val="both"/>
        <w:rPr>
          <w:rFonts w:cstheme="minorHAnsi"/>
          <w:lang w:bidi="ar-SA"/>
        </w:rPr>
      </w:pPr>
    </w:p>
    <w:p w:rsidR="0002362F" w:rsidRPr="00366093" w:rsidRDefault="0059160F" w:rsidP="00951382">
      <w:pPr>
        <w:autoSpaceDE w:val="0"/>
        <w:autoSpaceDN w:val="0"/>
        <w:adjustRightInd w:val="0"/>
        <w:spacing w:line="240" w:lineRule="auto"/>
        <w:jc w:val="both"/>
        <w:rPr>
          <w:rFonts w:cstheme="minorHAnsi"/>
          <w:lang w:bidi="ar-SA"/>
        </w:rPr>
      </w:pPr>
      <w:r w:rsidRPr="00366093">
        <w:rPr>
          <w:rFonts w:cstheme="minorHAnsi"/>
          <w:lang w:bidi="ar-SA"/>
        </w:rPr>
        <w:t xml:space="preserve">production </w:t>
      </w:r>
      <w:r w:rsidR="00DD4818" w:rsidRPr="00366093">
        <w:rPr>
          <w:rFonts w:cstheme="minorHAnsi"/>
          <w:lang w:bidi="ar-SA"/>
        </w:rPr>
        <w:t xml:space="preserve"> </w:t>
      </w:r>
      <w:r w:rsidRPr="00366093">
        <w:rPr>
          <w:rFonts w:cstheme="minorHAnsi"/>
          <w:lang w:bidi="ar-SA"/>
        </w:rPr>
        <w:t>in mature waterflooded oil fields containing highly permeable zones.</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pStyle w:val="ListParagraph"/>
        <w:numPr>
          <w:ilvl w:val="0"/>
          <w:numId w:val="15"/>
        </w:numPr>
        <w:autoSpaceDE w:val="0"/>
        <w:autoSpaceDN w:val="0"/>
        <w:adjustRightInd w:val="0"/>
        <w:spacing w:line="240" w:lineRule="auto"/>
        <w:jc w:val="both"/>
        <w:rPr>
          <w:rFonts w:cstheme="minorHAnsi"/>
          <w:lang w:bidi="ar-SA"/>
        </w:rPr>
      </w:pPr>
      <w:r w:rsidRPr="00DD4818">
        <w:rPr>
          <w:rFonts w:cstheme="minorHAnsi"/>
          <w:lang w:bidi="ar-SA"/>
        </w:rPr>
        <w:t xml:space="preserve">Consecutive </w:t>
      </w:r>
      <w:r w:rsidR="00951382">
        <w:rPr>
          <w:rFonts w:cstheme="minorHAnsi"/>
          <w:lang w:bidi="ar-SA"/>
        </w:rPr>
        <w:t xml:space="preserve"> </w:t>
      </w:r>
      <w:r w:rsidRPr="00DD4818">
        <w:rPr>
          <w:rFonts w:cstheme="minorHAnsi"/>
          <w:lang w:bidi="ar-SA"/>
        </w:rPr>
        <w:t>plugging</w:t>
      </w:r>
      <w:r w:rsidR="00951382">
        <w:rPr>
          <w:rFonts w:cstheme="minorHAnsi"/>
          <w:lang w:bidi="ar-SA"/>
        </w:rPr>
        <w:t xml:space="preserve"> </w:t>
      </w:r>
      <w:r w:rsidRPr="00DD4818">
        <w:rPr>
          <w:rFonts w:cstheme="minorHAnsi"/>
          <w:lang w:bidi="ar-SA"/>
        </w:rPr>
        <w:t xml:space="preserve"> and</w:t>
      </w:r>
      <w:r w:rsidR="00951382">
        <w:rPr>
          <w:rFonts w:cstheme="minorHAnsi"/>
          <w:lang w:bidi="ar-SA"/>
        </w:rPr>
        <w:t xml:space="preserve"> </w:t>
      </w:r>
      <w:r w:rsidRPr="00DD4818">
        <w:rPr>
          <w:rFonts w:cstheme="minorHAnsi"/>
          <w:lang w:bidi="ar-SA"/>
        </w:rPr>
        <w:t xml:space="preserve"> unplugging</w:t>
      </w:r>
      <w:r>
        <w:rPr>
          <w:rFonts w:cstheme="minorHAnsi"/>
          <w:lang w:bidi="ar-SA"/>
        </w:rPr>
        <w:t xml:space="preserve"> </w:t>
      </w:r>
      <w:r w:rsidR="00951382">
        <w:rPr>
          <w:rFonts w:cstheme="minorHAnsi"/>
          <w:lang w:bidi="ar-SA"/>
        </w:rPr>
        <w:t xml:space="preserve"> </w:t>
      </w:r>
      <w:r w:rsidRPr="00DD4818">
        <w:rPr>
          <w:rFonts w:cstheme="minorHAnsi"/>
          <w:lang w:bidi="ar-SA"/>
        </w:rPr>
        <w:t xml:space="preserve"> phenomena</w:t>
      </w:r>
      <w:r w:rsidR="00951382">
        <w:rPr>
          <w:rFonts w:cstheme="minorHAnsi"/>
          <w:lang w:bidi="ar-SA"/>
        </w:rPr>
        <w:t xml:space="preserve"> </w:t>
      </w:r>
      <w:r w:rsidRPr="00DD4818">
        <w:rPr>
          <w:rFonts w:cstheme="minorHAnsi"/>
          <w:lang w:bidi="ar-SA"/>
        </w:rPr>
        <w:t xml:space="preserve"> occur</w:t>
      </w:r>
      <w:r w:rsidR="00951382">
        <w:rPr>
          <w:rFonts w:cstheme="minorHAnsi"/>
          <w:lang w:bidi="ar-SA"/>
        </w:rPr>
        <w:t xml:space="preserve"> </w:t>
      </w:r>
      <w:r w:rsidRPr="00DD4818">
        <w:rPr>
          <w:rFonts w:cstheme="minorHAnsi"/>
          <w:lang w:bidi="ar-SA"/>
        </w:rPr>
        <w:t xml:space="preserve"> during</w:t>
      </w:r>
      <w:r w:rsidR="00951382">
        <w:rPr>
          <w:rFonts w:cstheme="minorHAnsi"/>
          <w:lang w:bidi="ar-SA"/>
        </w:rPr>
        <w:t xml:space="preserve"> </w:t>
      </w:r>
      <w:r w:rsidRPr="00DD4818">
        <w:rPr>
          <w:rFonts w:cstheme="minorHAnsi"/>
          <w:lang w:bidi="ar-SA"/>
        </w:rPr>
        <w:t xml:space="preserve"> </w:t>
      </w:r>
      <w:r>
        <w:rPr>
          <w:rFonts w:cstheme="minorHAnsi"/>
          <w:lang w:bidi="ar-SA"/>
        </w:rPr>
        <w:t>gel-particle</w:t>
      </w:r>
    </w:p>
    <w:p w:rsidR="00DD4818" w:rsidRDefault="00DD4818" w:rsidP="00DD4818">
      <w:pPr>
        <w:autoSpaceDE w:val="0"/>
        <w:autoSpaceDN w:val="0"/>
        <w:adjustRightInd w:val="0"/>
        <w:spacing w:line="240" w:lineRule="auto"/>
        <w:jc w:val="both"/>
        <w:rPr>
          <w:rFonts w:cstheme="minorHAnsi"/>
          <w:lang w:bidi="ar-SA"/>
        </w:rPr>
      </w:pPr>
    </w:p>
    <w:p w:rsidR="00DD4818" w:rsidRDefault="00C010A0" w:rsidP="00DD4818">
      <w:pPr>
        <w:autoSpaceDE w:val="0"/>
        <w:autoSpaceDN w:val="0"/>
        <w:adjustRightInd w:val="0"/>
        <w:spacing w:line="240" w:lineRule="auto"/>
        <w:jc w:val="both"/>
        <w:rPr>
          <w:rFonts w:cstheme="minorHAnsi"/>
          <w:lang w:bidi="ar-SA"/>
        </w:rPr>
      </w:pPr>
      <w:r>
        <w:rPr>
          <w:rFonts w:cstheme="minorHAnsi"/>
          <w:lang w:bidi="ar-SA"/>
        </w:rPr>
        <w:t>i</w:t>
      </w:r>
      <w:r w:rsidR="00DD4818" w:rsidRPr="00DD4818">
        <w:rPr>
          <w:rFonts w:cstheme="minorHAnsi"/>
          <w:lang w:bidi="ar-SA"/>
        </w:rPr>
        <w:t>njection</w:t>
      </w:r>
      <w:r w:rsidR="00951382">
        <w:rPr>
          <w:rFonts w:cstheme="minorHAnsi"/>
          <w:lang w:bidi="ar-SA"/>
        </w:rPr>
        <w:t xml:space="preserve"> </w:t>
      </w:r>
      <w:r w:rsidR="00DD4818" w:rsidRPr="00DD4818">
        <w:rPr>
          <w:rFonts w:cstheme="minorHAnsi"/>
          <w:lang w:bidi="ar-SA"/>
        </w:rPr>
        <w:t xml:space="preserve"> into</w:t>
      </w:r>
      <w:r w:rsidR="00951382">
        <w:rPr>
          <w:rFonts w:cstheme="minorHAnsi"/>
          <w:lang w:bidi="ar-SA"/>
        </w:rPr>
        <w:t xml:space="preserve"> </w:t>
      </w:r>
      <w:r w:rsidR="00DD4818" w:rsidRPr="00DD4818">
        <w:rPr>
          <w:rFonts w:cstheme="minorHAnsi"/>
          <w:lang w:bidi="ar-SA"/>
        </w:rPr>
        <w:t xml:space="preserve"> proppant packs. Accumulation of </w:t>
      </w:r>
      <w:r w:rsidR="00951382">
        <w:rPr>
          <w:rFonts w:cstheme="minorHAnsi"/>
          <w:lang w:bidi="ar-SA"/>
        </w:rPr>
        <w:t xml:space="preserve"> </w:t>
      </w:r>
      <w:r w:rsidR="00DD4818" w:rsidRPr="00DD4818">
        <w:rPr>
          <w:rFonts w:cstheme="minorHAnsi"/>
          <w:lang w:bidi="ar-SA"/>
        </w:rPr>
        <w:t xml:space="preserve">the </w:t>
      </w:r>
      <w:r w:rsidR="00951382">
        <w:rPr>
          <w:rFonts w:cstheme="minorHAnsi"/>
          <w:lang w:bidi="ar-SA"/>
        </w:rPr>
        <w:t xml:space="preserve"> </w:t>
      </w:r>
      <w:r w:rsidR="00DD4818" w:rsidRPr="00DD4818">
        <w:rPr>
          <w:rFonts w:cstheme="minorHAnsi"/>
          <w:lang w:bidi="ar-SA"/>
        </w:rPr>
        <w:t xml:space="preserve">particles </w:t>
      </w:r>
      <w:r w:rsidR="00951382">
        <w:rPr>
          <w:rFonts w:cstheme="minorHAnsi"/>
          <w:lang w:bidi="ar-SA"/>
        </w:rPr>
        <w:t xml:space="preserve"> </w:t>
      </w:r>
      <w:r w:rsidR="00DD4818" w:rsidRPr="00DD4818">
        <w:rPr>
          <w:rFonts w:cstheme="minorHAnsi"/>
          <w:lang w:bidi="ar-SA"/>
        </w:rPr>
        <w:t>behind the pore</w:t>
      </w:r>
      <w:r w:rsidR="00951382">
        <w:rPr>
          <w:rFonts w:cstheme="minorHAnsi"/>
          <w:lang w:bidi="ar-SA"/>
        </w:rPr>
        <w:t xml:space="preserve"> </w:t>
      </w:r>
      <w:r w:rsidR="00DD4818" w:rsidRPr="00DD4818">
        <w:rPr>
          <w:rFonts w:cstheme="minorHAnsi"/>
          <w:lang w:bidi="ar-SA"/>
        </w:rPr>
        <w:t xml:space="preserve"> throats </w:t>
      </w:r>
      <w:r w:rsidR="00DD4818">
        <w:rPr>
          <w:rFonts w:cstheme="minorHAnsi"/>
          <w:lang w:bidi="ar-SA"/>
        </w:rPr>
        <w:t xml:space="preserve"> </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leads to a differential</w:t>
      </w:r>
      <w:r w:rsidR="00951382">
        <w:rPr>
          <w:rFonts w:cstheme="minorHAnsi"/>
          <w:lang w:bidi="ar-SA"/>
        </w:rPr>
        <w:t xml:space="preserve"> </w:t>
      </w:r>
      <w:r w:rsidRPr="00DD4818">
        <w:rPr>
          <w:rFonts w:cstheme="minorHAnsi"/>
          <w:lang w:bidi="ar-SA"/>
        </w:rPr>
        <w:t xml:space="preserve"> pressure buildup, and</w:t>
      </w:r>
      <w:r w:rsidR="00951382">
        <w:rPr>
          <w:rFonts w:cstheme="minorHAnsi"/>
          <w:lang w:bidi="ar-SA"/>
        </w:rPr>
        <w:t xml:space="preserve"> </w:t>
      </w:r>
      <w:r w:rsidRPr="00DD4818">
        <w:rPr>
          <w:rFonts w:cstheme="minorHAnsi"/>
          <w:lang w:bidi="ar-SA"/>
        </w:rPr>
        <w:t xml:space="preserve"> the </w:t>
      </w:r>
      <w:r w:rsidR="00951382">
        <w:rPr>
          <w:rFonts w:cstheme="minorHAnsi"/>
          <w:lang w:bidi="ar-SA"/>
        </w:rPr>
        <w:t xml:space="preserve"> </w:t>
      </w:r>
      <w:r w:rsidRPr="00DD4818">
        <w:rPr>
          <w:rFonts w:cstheme="minorHAnsi"/>
          <w:lang w:bidi="ar-SA"/>
        </w:rPr>
        <w:t xml:space="preserve">particles can pass </w:t>
      </w:r>
      <w:r w:rsidR="00951382">
        <w:rPr>
          <w:rFonts w:cstheme="minorHAnsi"/>
          <w:lang w:bidi="ar-SA"/>
        </w:rPr>
        <w:t xml:space="preserve"> </w:t>
      </w:r>
      <w:r w:rsidRPr="00DD4818">
        <w:rPr>
          <w:rFonts w:cstheme="minorHAnsi"/>
          <w:lang w:bidi="ar-SA"/>
        </w:rPr>
        <w:t xml:space="preserve">through other pores </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because of</w:t>
      </w:r>
      <w:r>
        <w:rPr>
          <w:rFonts w:cstheme="minorHAnsi"/>
          <w:lang w:bidi="ar-SA"/>
        </w:rPr>
        <w:t xml:space="preserve"> </w:t>
      </w:r>
      <w:r w:rsidRPr="00DD4818">
        <w:rPr>
          <w:rFonts w:cstheme="minorHAnsi"/>
          <w:lang w:bidi="ar-SA"/>
        </w:rPr>
        <w:t xml:space="preserve">the ability of the gel particles to </w:t>
      </w:r>
      <w:r>
        <w:rPr>
          <w:rFonts w:cstheme="minorHAnsi"/>
          <w:lang w:bidi="ar-SA"/>
        </w:rPr>
        <w:t xml:space="preserve">deform or break, which causes a </w:t>
      </w:r>
      <w:r w:rsidRPr="00DD4818">
        <w:rPr>
          <w:rFonts w:cstheme="minorHAnsi"/>
          <w:lang w:bidi="ar-SA"/>
        </w:rPr>
        <w:t xml:space="preserve">subsequent </w:t>
      </w:r>
    </w:p>
    <w:p w:rsidR="00DD4818" w:rsidRDefault="00DD4818" w:rsidP="00DD4818">
      <w:pPr>
        <w:autoSpaceDE w:val="0"/>
        <w:autoSpaceDN w:val="0"/>
        <w:adjustRightInd w:val="0"/>
        <w:spacing w:line="240" w:lineRule="auto"/>
        <w:jc w:val="both"/>
        <w:rPr>
          <w:rFonts w:cstheme="minorHAnsi"/>
          <w:lang w:bidi="ar-SA"/>
        </w:rPr>
      </w:pPr>
    </w:p>
    <w:p w:rsidR="00DD4818" w:rsidRPr="0059160F"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reduction in the differential pressure.</w:t>
      </w:r>
    </w:p>
    <w:p w:rsidR="0059160F" w:rsidRDefault="0059160F" w:rsidP="0059160F">
      <w:pPr>
        <w:autoSpaceDE w:val="0"/>
        <w:autoSpaceDN w:val="0"/>
        <w:adjustRightInd w:val="0"/>
        <w:spacing w:line="240" w:lineRule="auto"/>
        <w:rPr>
          <w:rFonts w:cstheme="minorHAnsi"/>
          <w:lang w:bidi="ar-SA"/>
        </w:rPr>
      </w:pPr>
    </w:p>
    <w:p w:rsidR="00DD4818" w:rsidRDefault="00DD4818" w:rsidP="00DD4818">
      <w:pPr>
        <w:pStyle w:val="ListParagraph"/>
        <w:numPr>
          <w:ilvl w:val="0"/>
          <w:numId w:val="15"/>
        </w:numPr>
        <w:autoSpaceDE w:val="0"/>
        <w:autoSpaceDN w:val="0"/>
        <w:adjustRightInd w:val="0"/>
        <w:spacing w:line="240" w:lineRule="auto"/>
        <w:jc w:val="both"/>
        <w:rPr>
          <w:rFonts w:cstheme="minorHAnsi"/>
          <w:lang w:bidi="ar-SA"/>
        </w:rPr>
      </w:pPr>
      <w:r w:rsidRPr="00DD4818">
        <w:rPr>
          <w:rFonts w:cstheme="minorHAnsi"/>
          <w:lang w:bidi="ar-SA"/>
        </w:rPr>
        <w:t>The</w:t>
      </w:r>
      <w:r w:rsidR="00951382">
        <w:rPr>
          <w:rFonts w:cstheme="minorHAnsi"/>
          <w:lang w:bidi="ar-SA"/>
        </w:rPr>
        <w:t xml:space="preserve"> </w:t>
      </w:r>
      <w:r w:rsidRPr="00DD4818">
        <w:rPr>
          <w:rFonts w:cstheme="minorHAnsi"/>
          <w:lang w:bidi="ar-SA"/>
        </w:rPr>
        <w:t xml:space="preserve"> plugging and unplugging processes continue until a </w:t>
      </w:r>
      <w:r>
        <w:rPr>
          <w:rFonts w:cstheme="minorHAnsi"/>
          <w:lang w:bidi="ar-SA"/>
        </w:rPr>
        <w:t>steady flow is attained</w:t>
      </w:r>
    </w:p>
    <w:p w:rsidR="00DD4818" w:rsidRDefault="00DD4818" w:rsidP="00DD4818">
      <w:pPr>
        <w:autoSpaceDE w:val="0"/>
        <w:autoSpaceDN w:val="0"/>
        <w:adjustRightInd w:val="0"/>
        <w:spacing w:line="240" w:lineRule="auto"/>
        <w:jc w:val="both"/>
        <w:rPr>
          <w:rFonts w:cstheme="minorHAnsi"/>
          <w:lang w:bidi="ar-SA"/>
        </w:rPr>
      </w:pPr>
    </w:p>
    <w:p w:rsidR="00DD4818" w:rsidRDefault="00C010A0" w:rsidP="00DD4818">
      <w:pPr>
        <w:autoSpaceDE w:val="0"/>
        <w:autoSpaceDN w:val="0"/>
        <w:adjustRightInd w:val="0"/>
        <w:spacing w:line="240" w:lineRule="auto"/>
        <w:jc w:val="both"/>
        <w:rPr>
          <w:rFonts w:cstheme="minorHAnsi"/>
          <w:lang w:bidi="ar-SA"/>
        </w:rPr>
      </w:pPr>
      <w:r>
        <w:rPr>
          <w:rFonts w:cstheme="minorHAnsi"/>
          <w:lang w:bidi="ar-SA"/>
        </w:rPr>
        <w:t>i</w:t>
      </w:r>
      <w:r w:rsidR="00DD4818" w:rsidRPr="00DD4818">
        <w:rPr>
          <w:rFonts w:cstheme="minorHAnsi"/>
          <w:lang w:bidi="ar-SA"/>
        </w:rPr>
        <w:t>n</w:t>
      </w:r>
      <w:r w:rsidR="00951382">
        <w:rPr>
          <w:rFonts w:cstheme="minorHAnsi"/>
          <w:lang w:bidi="ar-SA"/>
        </w:rPr>
        <w:t xml:space="preserve"> </w:t>
      </w:r>
      <w:r w:rsidR="00DD4818" w:rsidRPr="00DD4818">
        <w:rPr>
          <w:rFonts w:cstheme="minorHAnsi"/>
          <w:lang w:bidi="ar-SA"/>
        </w:rPr>
        <w:t xml:space="preserve"> which the </w:t>
      </w:r>
      <w:r w:rsidR="00951382">
        <w:rPr>
          <w:rFonts w:cstheme="minorHAnsi"/>
          <w:lang w:bidi="ar-SA"/>
        </w:rPr>
        <w:t xml:space="preserve"> </w:t>
      </w:r>
      <w:r w:rsidR="00DD4818" w:rsidRPr="00DD4818">
        <w:rPr>
          <w:rFonts w:cstheme="minorHAnsi"/>
          <w:lang w:bidi="ar-SA"/>
        </w:rPr>
        <w:t>differential-pressure level</w:t>
      </w:r>
      <w:r w:rsidR="00951382">
        <w:rPr>
          <w:rFonts w:cstheme="minorHAnsi"/>
          <w:lang w:bidi="ar-SA"/>
        </w:rPr>
        <w:t xml:space="preserve"> </w:t>
      </w:r>
      <w:r w:rsidR="00DD4818" w:rsidRPr="00DD4818">
        <w:rPr>
          <w:rFonts w:cstheme="minorHAnsi"/>
          <w:lang w:bidi="ar-SA"/>
        </w:rPr>
        <w:t xml:space="preserve"> and permeability reduction </w:t>
      </w:r>
      <w:r w:rsidR="00951382">
        <w:rPr>
          <w:rFonts w:cstheme="minorHAnsi"/>
          <w:lang w:bidi="ar-SA"/>
        </w:rPr>
        <w:t xml:space="preserve"> </w:t>
      </w:r>
      <w:r w:rsidR="00DD4818" w:rsidRPr="00DD4818">
        <w:rPr>
          <w:rFonts w:cstheme="minorHAnsi"/>
          <w:lang w:bidi="ar-SA"/>
        </w:rPr>
        <w:t xml:space="preserve">approach constant </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limit</w:t>
      </w:r>
      <w:r>
        <w:rPr>
          <w:rFonts w:cstheme="minorHAnsi"/>
          <w:lang w:bidi="ar-SA"/>
        </w:rPr>
        <w:t xml:space="preserve"> </w:t>
      </w:r>
      <w:r w:rsidRPr="00DD4818">
        <w:rPr>
          <w:rFonts w:cstheme="minorHAnsi"/>
          <w:lang w:bidi="ar-SA"/>
        </w:rPr>
        <w:t xml:space="preserve"> </w:t>
      </w:r>
      <w:r w:rsidR="00951382">
        <w:rPr>
          <w:rFonts w:cstheme="minorHAnsi"/>
          <w:lang w:bidi="ar-SA"/>
        </w:rPr>
        <w:t xml:space="preserve"> </w:t>
      </w:r>
      <w:r w:rsidRPr="00DD4818">
        <w:rPr>
          <w:rFonts w:cstheme="minorHAnsi"/>
          <w:lang w:bidi="ar-SA"/>
        </w:rPr>
        <w:t>values, at</w:t>
      </w:r>
      <w:r w:rsidR="00951382">
        <w:rPr>
          <w:rFonts w:cstheme="minorHAnsi"/>
          <w:lang w:bidi="ar-SA"/>
        </w:rPr>
        <w:t xml:space="preserve"> </w:t>
      </w:r>
      <w:r w:rsidRPr="00DD4818">
        <w:rPr>
          <w:rFonts w:cstheme="minorHAnsi"/>
          <w:lang w:bidi="ar-SA"/>
        </w:rPr>
        <w:t xml:space="preserve"> which </w:t>
      </w:r>
      <w:r>
        <w:rPr>
          <w:rFonts w:cstheme="minorHAnsi"/>
          <w:lang w:bidi="ar-SA"/>
        </w:rPr>
        <w:t xml:space="preserve"> </w:t>
      </w:r>
      <w:r w:rsidRPr="00DD4818">
        <w:rPr>
          <w:rFonts w:cstheme="minorHAnsi"/>
          <w:lang w:bidi="ar-SA"/>
        </w:rPr>
        <w:t>time</w:t>
      </w:r>
      <w:r w:rsidR="00951382">
        <w:rPr>
          <w:rFonts w:cstheme="minorHAnsi"/>
          <w:lang w:bidi="ar-SA"/>
        </w:rPr>
        <w:t xml:space="preserve"> </w:t>
      </w:r>
      <w:r w:rsidRPr="00DD4818">
        <w:rPr>
          <w:rFonts w:cstheme="minorHAnsi"/>
          <w:lang w:bidi="ar-SA"/>
        </w:rPr>
        <w:t xml:space="preserve"> the </w:t>
      </w:r>
      <w:r w:rsidR="00951382">
        <w:rPr>
          <w:rFonts w:cstheme="minorHAnsi"/>
          <w:lang w:bidi="ar-SA"/>
        </w:rPr>
        <w:t xml:space="preserve"> </w:t>
      </w:r>
      <w:r w:rsidRPr="00DD4818">
        <w:rPr>
          <w:rFonts w:cstheme="minorHAnsi"/>
          <w:lang w:bidi="ar-SA"/>
        </w:rPr>
        <w:t xml:space="preserve">gel-particle-suspension-injection </w:t>
      </w:r>
      <w:r>
        <w:rPr>
          <w:rFonts w:cstheme="minorHAnsi"/>
          <w:lang w:bidi="ar-SA"/>
        </w:rPr>
        <w:t xml:space="preserve"> </w:t>
      </w:r>
      <w:r w:rsidRPr="00DD4818">
        <w:rPr>
          <w:rFonts w:cstheme="minorHAnsi"/>
          <w:lang w:bidi="ar-SA"/>
        </w:rPr>
        <w:t>process</w:t>
      </w:r>
      <w:r w:rsidR="00951382">
        <w:rPr>
          <w:rFonts w:cstheme="minorHAnsi"/>
          <w:lang w:bidi="ar-SA"/>
        </w:rPr>
        <w:t xml:space="preserve"> </w:t>
      </w:r>
      <w:r w:rsidRPr="00DD4818">
        <w:rPr>
          <w:rFonts w:cstheme="minorHAnsi"/>
          <w:lang w:bidi="ar-SA"/>
        </w:rPr>
        <w:t xml:space="preserve"> should</w:t>
      </w:r>
      <w:r w:rsidR="00951382">
        <w:rPr>
          <w:rFonts w:cstheme="minorHAnsi"/>
          <w:lang w:bidi="ar-SA"/>
        </w:rPr>
        <w:t xml:space="preserve"> </w:t>
      </w:r>
      <w:r w:rsidRPr="00DD4818">
        <w:rPr>
          <w:rFonts w:cstheme="minorHAnsi"/>
          <w:lang w:bidi="ar-SA"/>
        </w:rPr>
        <w:t xml:space="preserve"> be </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stopped. The values of the rate constants of</w:t>
      </w:r>
      <w:r w:rsidR="00951382">
        <w:rPr>
          <w:rFonts w:cstheme="minorHAnsi"/>
          <w:lang w:bidi="ar-SA"/>
        </w:rPr>
        <w:t xml:space="preserve"> </w:t>
      </w:r>
      <w:r w:rsidRPr="00DD4818">
        <w:rPr>
          <w:rFonts w:cstheme="minorHAnsi"/>
          <w:lang w:bidi="ar-SA"/>
        </w:rPr>
        <w:t xml:space="preserve"> the plugging regions</w:t>
      </w:r>
      <w:r w:rsidR="00951382">
        <w:rPr>
          <w:rFonts w:cstheme="minorHAnsi"/>
          <w:lang w:bidi="ar-SA"/>
        </w:rPr>
        <w:t xml:space="preserve"> </w:t>
      </w:r>
      <w:r w:rsidRPr="00DD4818">
        <w:rPr>
          <w:rFonts w:cstheme="minorHAnsi"/>
          <w:lang w:bidi="ar-SA"/>
        </w:rPr>
        <w:t xml:space="preserve"> increase with particle </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 xml:space="preserve">volume </w:t>
      </w:r>
      <w:r w:rsidR="00951382">
        <w:rPr>
          <w:rFonts w:cstheme="minorHAnsi"/>
          <w:lang w:bidi="ar-SA"/>
        </w:rPr>
        <w:t xml:space="preserve"> </w:t>
      </w:r>
      <w:r w:rsidRPr="00DD4818">
        <w:rPr>
          <w:rFonts w:cstheme="minorHAnsi"/>
          <w:lang w:bidi="ar-SA"/>
        </w:rPr>
        <w:t xml:space="preserve">concentration </w:t>
      </w:r>
      <w:r w:rsidR="00951382">
        <w:rPr>
          <w:rFonts w:cstheme="minorHAnsi"/>
          <w:lang w:bidi="ar-SA"/>
        </w:rPr>
        <w:t xml:space="preserve"> </w:t>
      </w:r>
      <w:r>
        <w:rPr>
          <w:rFonts w:cstheme="minorHAnsi"/>
          <w:lang w:bidi="ar-SA"/>
        </w:rPr>
        <w:t xml:space="preserve"> </w:t>
      </w:r>
      <w:r w:rsidRPr="00DD4818">
        <w:rPr>
          <w:rFonts w:cstheme="minorHAnsi"/>
          <w:lang w:bidi="ar-SA"/>
        </w:rPr>
        <w:t xml:space="preserve">because the </w:t>
      </w:r>
      <w:r w:rsidR="00951382">
        <w:rPr>
          <w:rFonts w:cstheme="minorHAnsi"/>
          <w:lang w:bidi="ar-SA"/>
        </w:rPr>
        <w:t xml:space="preserve">  </w:t>
      </w:r>
      <w:r w:rsidRPr="00DD4818">
        <w:rPr>
          <w:rFonts w:cstheme="minorHAnsi"/>
          <w:lang w:bidi="ar-SA"/>
        </w:rPr>
        <w:t>amount</w:t>
      </w:r>
      <w:r>
        <w:rPr>
          <w:rFonts w:cstheme="minorHAnsi"/>
          <w:lang w:bidi="ar-SA"/>
        </w:rPr>
        <w:t xml:space="preserve"> </w:t>
      </w:r>
      <w:r w:rsidRPr="00DD4818">
        <w:rPr>
          <w:rFonts w:cstheme="minorHAnsi"/>
          <w:lang w:bidi="ar-SA"/>
        </w:rPr>
        <w:t xml:space="preserve"> of </w:t>
      </w:r>
      <w:r w:rsidR="00951382">
        <w:rPr>
          <w:rFonts w:cstheme="minorHAnsi"/>
          <w:lang w:bidi="ar-SA"/>
        </w:rPr>
        <w:t xml:space="preserve"> </w:t>
      </w:r>
      <w:r w:rsidRPr="00DD4818">
        <w:rPr>
          <w:rFonts w:cstheme="minorHAnsi"/>
          <w:lang w:bidi="ar-SA"/>
        </w:rPr>
        <w:t xml:space="preserve">particles </w:t>
      </w:r>
      <w:r w:rsidR="00951382">
        <w:rPr>
          <w:rFonts w:cstheme="minorHAnsi"/>
          <w:lang w:bidi="ar-SA"/>
        </w:rPr>
        <w:t xml:space="preserve"> </w:t>
      </w:r>
      <w:r w:rsidRPr="00DD4818">
        <w:rPr>
          <w:rFonts w:cstheme="minorHAnsi"/>
          <w:lang w:bidi="ar-SA"/>
        </w:rPr>
        <w:t>that are</w:t>
      </w:r>
      <w:r>
        <w:rPr>
          <w:rFonts w:cstheme="minorHAnsi"/>
          <w:lang w:bidi="ar-SA"/>
        </w:rPr>
        <w:t xml:space="preserve"> </w:t>
      </w:r>
      <w:r w:rsidRPr="00DD4818">
        <w:rPr>
          <w:rFonts w:cstheme="minorHAnsi"/>
          <w:lang w:bidi="ar-SA"/>
        </w:rPr>
        <w:t xml:space="preserve"> trapped </w:t>
      </w:r>
      <w:r w:rsidR="00951382">
        <w:rPr>
          <w:rFonts w:cstheme="minorHAnsi"/>
          <w:lang w:bidi="ar-SA"/>
        </w:rPr>
        <w:t xml:space="preserve"> </w:t>
      </w:r>
      <w:r w:rsidRPr="00DD4818">
        <w:rPr>
          <w:rFonts w:cstheme="minorHAnsi"/>
          <w:lang w:bidi="ar-SA"/>
        </w:rPr>
        <w:t xml:space="preserve">at the pore </w:t>
      </w:r>
    </w:p>
    <w:p w:rsidR="00DD4818" w:rsidRDefault="00DD4818" w:rsidP="00DD4818">
      <w:pPr>
        <w:autoSpaceDE w:val="0"/>
        <w:autoSpaceDN w:val="0"/>
        <w:adjustRightInd w:val="0"/>
        <w:spacing w:line="240" w:lineRule="auto"/>
        <w:jc w:val="both"/>
        <w:rPr>
          <w:rFonts w:cstheme="minorHAnsi"/>
          <w:lang w:bidi="ar-SA"/>
        </w:rPr>
      </w:pPr>
    </w:p>
    <w:p w:rsidR="00DD4818" w:rsidRP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throats or deformed and then captured at the pore surface increases with the gel-particle</w:t>
      </w:r>
    </w:p>
    <w:p w:rsidR="00DD4818" w:rsidRDefault="00DD4818" w:rsidP="00DD4818">
      <w:pPr>
        <w:autoSpaceDE w:val="0"/>
        <w:autoSpaceDN w:val="0"/>
        <w:adjustRightInd w:val="0"/>
        <w:spacing w:line="240" w:lineRule="auto"/>
        <w:jc w:val="both"/>
        <w:rPr>
          <w:rFonts w:cstheme="minorHAnsi"/>
          <w:lang w:bidi="ar-SA"/>
        </w:rPr>
      </w:pPr>
    </w:p>
    <w:p w:rsidR="00DD4818" w:rsidRDefault="00DD4818" w:rsidP="00DD4818">
      <w:pPr>
        <w:autoSpaceDE w:val="0"/>
        <w:autoSpaceDN w:val="0"/>
        <w:adjustRightInd w:val="0"/>
        <w:spacing w:line="240" w:lineRule="auto"/>
        <w:jc w:val="both"/>
        <w:rPr>
          <w:rFonts w:cstheme="minorHAnsi"/>
          <w:lang w:bidi="ar-SA"/>
        </w:rPr>
      </w:pPr>
      <w:r w:rsidRPr="00DD4818">
        <w:rPr>
          <w:rFonts w:cstheme="minorHAnsi"/>
          <w:lang w:bidi="ar-SA"/>
        </w:rPr>
        <w:t>concentration.</w:t>
      </w:r>
    </w:p>
    <w:p w:rsidR="00E14732" w:rsidRDefault="00E14732" w:rsidP="00DD4818">
      <w:pPr>
        <w:autoSpaceDE w:val="0"/>
        <w:autoSpaceDN w:val="0"/>
        <w:adjustRightInd w:val="0"/>
        <w:spacing w:line="240" w:lineRule="auto"/>
        <w:jc w:val="both"/>
        <w:rPr>
          <w:rFonts w:cstheme="minorHAnsi"/>
          <w:lang w:bidi="ar-SA"/>
        </w:rPr>
      </w:pPr>
    </w:p>
    <w:p w:rsidR="00E14732" w:rsidRDefault="00E14732" w:rsidP="00DD4818">
      <w:pPr>
        <w:autoSpaceDE w:val="0"/>
        <w:autoSpaceDN w:val="0"/>
        <w:adjustRightInd w:val="0"/>
        <w:spacing w:line="240" w:lineRule="auto"/>
        <w:jc w:val="both"/>
        <w:rPr>
          <w:rFonts w:cstheme="minorHAnsi"/>
          <w:lang w:bidi="ar-SA"/>
        </w:rPr>
      </w:pPr>
    </w:p>
    <w:p w:rsidR="00EB2404" w:rsidRDefault="00EB2404" w:rsidP="00DD4818">
      <w:pPr>
        <w:autoSpaceDE w:val="0"/>
        <w:autoSpaceDN w:val="0"/>
        <w:adjustRightInd w:val="0"/>
        <w:spacing w:line="240" w:lineRule="auto"/>
        <w:jc w:val="both"/>
        <w:rPr>
          <w:rFonts w:cstheme="minorHAnsi"/>
          <w:lang w:bidi="ar-SA"/>
        </w:rPr>
      </w:pPr>
    </w:p>
    <w:p w:rsidR="00EB2404" w:rsidRDefault="00EB2404" w:rsidP="00EB2404">
      <w:pPr>
        <w:pStyle w:val="ListParagraph"/>
        <w:numPr>
          <w:ilvl w:val="0"/>
          <w:numId w:val="15"/>
        </w:numPr>
        <w:autoSpaceDE w:val="0"/>
        <w:autoSpaceDN w:val="0"/>
        <w:adjustRightInd w:val="0"/>
        <w:spacing w:line="240" w:lineRule="auto"/>
        <w:jc w:val="both"/>
        <w:rPr>
          <w:rFonts w:cstheme="minorHAnsi"/>
          <w:lang w:bidi="ar-SA"/>
        </w:rPr>
      </w:pPr>
      <w:r w:rsidRPr="00EB2404">
        <w:rPr>
          <w:rFonts w:cstheme="minorHAnsi"/>
          <w:lang w:bidi="ar-SA"/>
        </w:rPr>
        <w:lastRenderedPageBreak/>
        <w:t>The</w:t>
      </w:r>
      <w:r w:rsidR="00E14732">
        <w:rPr>
          <w:rFonts w:cstheme="minorHAnsi"/>
          <w:lang w:bidi="ar-SA"/>
        </w:rPr>
        <w:t xml:space="preserve"> </w:t>
      </w:r>
      <w:r w:rsidRPr="00EB2404">
        <w:rPr>
          <w:rFonts w:cstheme="minorHAnsi"/>
          <w:lang w:bidi="ar-SA"/>
        </w:rPr>
        <w:t xml:space="preserve"> gel-particle distribution</w:t>
      </w:r>
      <w:r w:rsidR="00E14732">
        <w:rPr>
          <w:rFonts w:cstheme="minorHAnsi"/>
          <w:lang w:bidi="ar-SA"/>
        </w:rPr>
        <w:t xml:space="preserve"> </w:t>
      </w:r>
      <w:r w:rsidRPr="00EB2404">
        <w:rPr>
          <w:rFonts w:cstheme="minorHAnsi"/>
          <w:lang w:bidi="ar-SA"/>
        </w:rPr>
        <w:t xml:space="preserve"> of the</w:t>
      </w:r>
      <w:r w:rsidR="00E14732">
        <w:rPr>
          <w:rFonts w:cstheme="minorHAnsi"/>
          <w:lang w:bidi="ar-SA"/>
        </w:rPr>
        <w:t xml:space="preserve"> </w:t>
      </w:r>
      <w:r w:rsidRPr="00EB2404">
        <w:rPr>
          <w:rFonts w:cstheme="minorHAnsi"/>
          <w:lang w:bidi="ar-SA"/>
        </w:rPr>
        <w:t xml:space="preserve"> suspensions</w:t>
      </w:r>
      <w:r w:rsidR="00E14732">
        <w:rPr>
          <w:rFonts w:cstheme="minorHAnsi"/>
          <w:lang w:bidi="ar-SA"/>
        </w:rPr>
        <w:t xml:space="preserve"> </w:t>
      </w:r>
      <w:r w:rsidRPr="00EB2404">
        <w:rPr>
          <w:rFonts w:cstheme="minorHAnsi"/>
          <w:lang w:bidi="ar-SA"/>
        </w:rPr>
        <w:t xml:space="preserve"> before and </w:t>
      </w:r>
      <w:r>
        <w:rPr>
          <w:rFonts w:cstheme="minorHAnsi"/>
          <w:lang w:bidi="ar-SA"/>
        </w:rPr>
        <w:t>after</w:t>
      </w:r>
      <w:r w:rsidR="00E14732">
        <w:rPr>
          <w:rFonts w:cstheme="minorHAnsi"/>
          <w:lang w:bidi="ar-SA"/>
        </w:rPr>
        <w:t xml:space="preserve"> </w:t>
      </w:r>
      <w:r>
        <w:rPr>
          <w:rFonts w:cstheme="minorHAnsi"/>
          <w:lang w:bidi="ar-SA"/>
        </w:rPr>
        <w:t xml:space="preserve"> injection was</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 xml:space="preserve">studied to determine which particles can be trapped and deposited inside the sandpacks,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 xml:space="preserve">to </w:t>
      </w:r>
      <w:r w:rsidR="00472118">
        <w:rPr>
          <w:rFonts w:cstheme="minorHAnsi"/>
          <w:lang w:bidi="ar-SA"/>
        </w:rPr>
        <w:t xml:space="preserve"> </w:t>
      </w:r>
      <w:r w:rsidRPr="00EB2404">
        <w:rPr>
          <w:rFonts w:cstheme="minorHAnsi"/>
          <w:lang w:bidi="ar-SA"/>
        </w:rPr>
        <w:t>determine</w:t>
      </w:r>
      <w:r w:rsidR="00472118">
        <w:rPr>
          <w:rFonts w:cstheme="minorHAnsi"/>
          <w:lang w:bidi="ar-SA"/>
        </w:rPr>
        <w:t xml:space="preserve"> </w:t>
      </w:r>
      <w:r w:rsidRPr="00EB2404">
        <w:rPr>
          <w:rFonts w:cstheme="minorHAnsi"/>
          <w:lang w:bidi="ar-SA"/>
        </w:rPr>
        <w:t xml:space="preserve"> the </w:t>
      </w:r>
      <w:r w:rsidR="00472118">
        <w:rPr>
          <w:rFonts w:cstheme="minorHAnsi"/>
          <w:lang w:bidi="ar-SA"/>
        </w:rPr>
        <w:t xml:space="preserve"> </w:t>
      </w:r>
      <w:r>
        <w:rPr>
          <w:rFonts w:cstheme="minorHAnsi"/>
          <w:lang w:bidi="ar-SA"/>
        </w:rPr>
        <w:t xml:space="preserve"> </w:t>
      </w:r>
      <w:r w:rsidRPr="00EB2404">
        <w:rPr>
          <w:rFonts w:cstheme="minorHAnsi"/>
          <w:lang w:bidi="ar-SA"/>
        </w:rPr>
        <w:t>percentage of</w:t>
      </w:r>
      <w:r w:rsidR="00472118">
        <w:rPr>
          <w:rFonts w:cstheme="minorHAnsi"/>
          <w:lang w:bidi="ar-SA"/>
        </w:rPr>
        <w:t xml:space="preserve"> </w:t>
      </w:r>
      <w:r w:rsidRPr="00EB2404">
        <w:rPr>
          <w:rFonts w:cstheme="minorHAnsi"/>
          <w:lang w:bidi="ar-SA"/>
        </w:rPr>
        <w:t xml:space="preserve"> these</w:t>
      </w:r>
      <w:r w:rsidR="00472118">
        <w:rPr>
          <w:rFonts w:cstheme="minorHAnsi"/>
          <w:lang w:bidi="ar-SA"/>
        </w:rPr>
        <w:t xml:space="preserve"> </w:t>
      </w:r>
      <w:r w:rsidRPr="00EB2404">
        <w:rPr>
          <w:rFonts w:cstheme="minorHAnsi"/>
          <w:lang w:bidi="ar-SA"/>
        </w:rPr>
        <w:t xml:space="preserve"> particles, and</w:t>
      </w:r>
      <w:r w:rsidR="00472118">
        <w:rPr>
          <w:rFonts w:cstheme="minorHAnsi"/>
          <w:lang w:bidi="ar-SA"/>
        </w:rPr>
        <w:t xml:space="preserve"> </w:t>
      </w:r>
      <w:r w:rsidRPr="00EB2404">
        <w:rPr>
          <w:rFonts w:cstheme="minorHAnsi"/>
          <w:lang w:bidi="ar-SA"/>
        </w:rPr>
        <w:t xml:space="preserve"> to demonstrate </w:t>
      </w:r>
      <w:r w:rsidR="00472118">
        <w:rPr>
          <w:rFonts w:cstheme="minorHAnsi"/>
          <w:lang w:bidi="ar-SA"/>
        </w:rPr>
        <w:t xml:space="preserve"> </w:t>
      </w:r>
      <w:r w:rsidRPr="00EB2404">
        <w:rPr>
          <w:rFonts w:cstheme="minorHAnsi"/>
          <w:lang w:bidi="ar-SA"/>
        </w:rPr>
        <w:t>the</w:t>
      </w:r>
      <w:r w:rsidR="00472118">
        <w:rPr>
          <w:rFonts w:cstheme="minorHAnsi"/>
          <w:lang w:bidi="ar-SA"/>
        </w:rPr>
        <w:t xml:space="preserve"> </w:t>
      </w:r>
      <w:r w:rsidRPr="00EB2404">
        <w:rPr>
          <w:rFonts w:cstheme="minorHAnsi"/>
          <w:lang w:bidi="ar-SA"/>
        </w:rPr>
        <w:t xml:space="preserve"> permeability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reduction</w:t>
      </w:r>
      <w:r>
        <w:rPr>
          <w:rFonts w:cstheme="minorHAnsi"/>
          <w:lang w:bidi="ar-SA"/>
        </w:rPr>
        <w:t xml:space="preserve"> </w:t>
      </w:r>
      <w:r w:rsidRPr="00EB2404">
        <w:rPr>
          <w:rFonts w:cstheme="minorHAnsi"/>
          <w:lang w:bidi="ar-SA"/>
        </w:rPr>
        <w:t xml:space="preserve"> </w:t>
      </w:r>
      <w:r>
        <w:rPr>
          <w:rFonts w:cstheme="minorHAnsi"/>
          <w:lang w:bidi="ar-SA"/>
        </w:rPr>
        <w:t xml:space="preserve"> </w:t>
      </w:r>
      <w:r w:rsidR="00472118">
        <w:rPr>
          <w:rFonts w:cstheme="minorHAnsi"/>
          <w:lang w:bidi="ar-SA"/>
        </w:rPr>
        <w:t xml:space="preserve"> </w:t>
      </w:r>
      <w:r w:rsidRPr="00EB2404">
        <w:rPr>
          <w:rFonts w:cstheme="minorHAnsi"/>
          <w:lang w:bidi="ar-SA"/>
        </w:rPr>
        <w:t xml:space="preserve">effect. </w:t>
      </w:r>
      <w:r>
        <w:rPr>
          <w:rFonts w:cstheme="minorHAnsi"/>
          <w:lang w:bidi="ar-SA"/>
        </w:rPr>
        <w:t xml:space="preserve"> </w:t>
      </w:r>
      <w:r w:rsidRPr="00EB2404">
        <w:rPr>
          <w:rFonts w:cstheme="minorHAnsi"/>
          <w:lang w:bidi="ar-SA"/>
        </w:rPr>
        <w:t>Empirical</w:t>
      </w:r>
      <w:r>
        <w:rPr>
          <w:rFonts w:cstheme="minorHAnsi"/>
          <w:lang w:bidi="ar-SA"/>
        </w:rPr>
        <w:t xml:space="preserve"> </w:t>
      </w:r>
      <w:r w:rsidRPr="00EB2404">
        <w:rPr>
          <w:rFonts w:cstheme="minorHAnsi"/>
          <w:lang w:bidi="ar-SA"/>
        </w:rPr>
        <w:t xml:space="preserve"> </w:t>
      </w:r>
      <w:r w:rsidR="00472118">
        <w:rPr>
          <w:rFonts w:cstheme="minorHAnsi"/>
          <w:lang w:bidi="ar-SA"/>
        </w:rPr>
        <w:t xml:space="preserve"> </w:t>
      </w:r>
      <w:r>
        <w:rPr>
          <w:rFonts w:cstheme="minorHAnsi"/>
          <w:lang w:bidi="ar-SA"/>
        </w:rPr>
        <w:t xml:space="preserve"> </w:t>
      </w:r>
      <w:r w:rsidRPr="00EB2404">
        <w:rPr>
          <w:rFonts w:cstheme="minorHAnsi"/>
          <w:lang w:bidi="ar-SA"/>
        </w:rPr>
        <w:t xml:space="preserve">correlations </w:t>
      </w:r>
      <w:r>
        <w:rPr>
          <w:rFonts w:cstheme="minorHAnsi"/>
          <w:lang w:bidi="ar-SA"/>
        </w:rPr>
        <w:t xml:space="preserve">  </w:t>
      </w:r>
      <w:r w:rsidRPr="00EB2404">
        <w:rPr>
          <w:rFonts w:cstheme="minorHAnsi"/>
          <w:lang w:bidi="ar-SA"/>
        </w:rPr>
        <w:t>were</w:t>
      </w:r>
      <w:r>
        <w:rPr>
          <w:rFonts w:cstheme="minorHAnsi"/>
          <w:lang w:bidi="ar-SA"/>
        </w:rPr>
        <w:t xml:space="preserve"> </w:t>
      </w:r>
      <w:r w:rsidRPr="00EB2404">
        <w:rPr>
          <w:rFonts w:cstheme="minorHAnsi"/>
          <w:lang w:bidi="ar-SA"/>
        </w:rPr>
        <w:t xml:space="preserve"> </w:t>
      </w:r>
      <w:r w:rsidR="00472118">
        <w:rPr>
          <w:rFonts w:cstheme="minorHAnsi"/>
          <w:lang w:bidi="ar-SA"/>
        </w:rPr>
        <w:t xml:space="preserve"> </w:t>
      </w:r>
      <w:r w:rsidRPr="00EB2404">
        <w:rPr>
          <w:rFonts w:cstheme="minorHAnsi"/>
          <w:lang w:bidi="ar-SA"/>
        </w:rPr>
        <w:t xml:space="preserve">developed </w:t>
      </w:r>
      <w:r w:rsidR="00472118">
        <w:rPr>
          <w:rFonts w:cstheme="minorHAnsi"/>
          <w:lang w:bidi="ar-SA"/>
        </w:rPr>
        <w:t xml:space="preserve"> </w:t>
      </w:r>
      <w:r>
        <w:rPr>
          <w:rFonts w:cstheme="minorHAnsi"/>
          <w:lang w:bidi="ar-SA"/>
        </w:rPr>
        <w:t xml:space="preserve"> </w:t>
      </w:r>
      <w:r w:rsidRPr="00EB2404">
        <w:rPr>
          <w:rFonts w:cstheme="minorHAnsi"/>
          <w:lang w:bidi="ar-SA"/>
        </w:rPr>
        <w:t xml:space="preserve">from </w:t>
      </w:r>
      <w:r>
        <w:rPr>
          <w:rFonts w:cstheme="minorHAnsi"/>
          <w:lang w:bidi="ar-SA"/>
        </w:rPr>
        <w:t xml:space="preserve">  </w:t>
      </w:r>
      <w:r w:rsidRPr="00EB2404">
        <w:rPr>
          <w:rFonts w:cstheme="minorHAnsi"/>
          <w:lang w:bidi="ar-SA"/>
        </w:rPr>
        <w:t>the</w:t>
      </w:r>
      <w:r>
        <w:rPr>
          <w:rFonts w:cstheme="minorHAnsi"/>
          <w:lang w:bidi="ar-SA"/>
        </w:rPr>
        <w:t xml:space="preserve"> </w:t>
      </w:r>
      <w:r w:rsidRPr="00EB2404">
        <w:rPr>
          <w:rFonts w:cstheme="minorHAnsi"/>
          <w:lang w:bidi="ar-SA"/>
        </w:rPr>
        <w:t xml:space="preserve"> </w:t>
      </w:r>
      <w:r w:rsidR="00472118">
        <w:rPr>
          <w:rFonts w:cstheme="minorHAnsi"/>
          <w:lang w:bidi="ar-SA"/>
        </w:rPr>
        <w:t xml:space="preserve"> </w:t>
      </w:r>
      <w:r w:rsidRPr="00EB2404">
        <w:rPr>
          <w:rFonts w:cstheme="minorHAnsi"/>
          <w:lang w:bidi="ar-SA"/>
        </w:rPr>
        <w:t xml:space="preserve">gel-particle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distribution</w:t>
      </w:r>
      <w:r w:rsidR="00472118">
        <w:rPr>
          <w:rFonts w:cstheme="minorHAnsi"/>
          <w:lang w:bidi="ar-SA"/>
        </w:rPr>
        <w:t xml:space="preserve"> </w:t>
      </w:r>
      <w:r w:rsidRPr="00EB2404">
        <w:rPr>
          <w:rFonts w:cstheme="minorHAnsi"/>
          <w:lang w:bidi="ar-SA"/>
        </w:rPr>
        <w:t xml:space="preserve"> to </w:t>
      </w:r>
      <w:r w:rsidR="00472118">
        <w:rPr>
          <w:rFonts w:cstheme="minorHAnsi"/>
          <w:lang w:bidi="ar-SA"/>
        </w:rPr>
        <w:t xml:space="preserve"> </w:t>
      </w:r>
      <w:r w:rsidRPr="00EB2404">
        <w:rPr>
          <w:rFonts w:cstheme="minorHAnsi"/>
          <w:lang w:bidi="ar-SA"/>
        </w:rPr>
        <w:t>predict</w:t>
      </w:r>
      <w:r>
        <w:rPr>
          <w:rFonts w:cstheme="minorHAnsi"/>
          <w:lang w:bidi="ar-SA"/>
        </w:rPr>
        <w:t xml:space="preserve"> </w:t>
      </w:r>
      <w:r w:rsidR="00472118">
        <w:rPr>
          <w:rFonts w:cstheme="minorHAnsi"/>
          <w:lang w:bidi="ar-SA"/>
        </w:rPr>
        <w:t xml:space="preserve"> </w:t>
      </w:r>
      <w:r w:rsidRPr="00EB2404">
        <w:rPr>
          <w:rFonts w:cstheme="minorHAnsi"/>
          <w:lang w:bidi="ar-SA"/>
        </w:rPr>
        <w:t xml:space="preserve"> the</w:t>
      </w:r>
      <w:r>
        <w:rPr>
          <w:rFonts w:cstheme="minorHAnsi"/>
          <w:lang w:bidi="ar-SA"/>
        </w:rPr>
        <w:t xml:space="preserve"> </w:t>
      </w:r>
      <w:r w:rsidRPr="00EB2404">
        <w:rPr>
          <w:rFonts w:cstheme="minorHAnsi"/>
          <w:lang w:bidi="ar-SA"/>
        </w:rPr>
        <w:t xml:space="preserve"> cumulative </w:t>
      </w:r>
      <w:r>
        <w:rPr>
          <w:rFonts w:cstheme="minorHAnsi"/>
          <w:lang w:bidi="ar-SA"/>
        </w:rPr>
        <w:t xml:space="preserve"> </w:t>
      </w:r>
      <w:r w:rsidRPr="00EB2404">
        <w:rPr>
          <w:rFonts w:cstheme="minorHAnsi"/>
          <w:lang w:bidi="ar-SA"/>
        </w:rPr>
        <w:t xml:space="preserve">particle </w:t>
      </w:r>
      <w:r w:rsidR="00472118">
        <w:rPr>
          <w:rFonts w:cstheme="minorHAnsi"/>
          <w:lang w:bidi="ar-SA"/>
        </w:rPr>
        <w:t xml:space="preserve"> </w:t>
      </w:r>
      <w:r w:rsidRPr="00EB2404">
        <w:rPr>
          <w:rFonts w:cstheme="minorHAnsi"/>
          <w:lang w:bidi="ar-SA"/>
        </w:rPr>
        <w:t xml:space="preserve">distribution </w:t>
      </w:r>
      <w:r>
        <w:rPr>
          <w:rFonts w:cstheme="minorHAnsi"/>
          <w:lang w:bidi="ar-SA"/>
        </w:rPr>
        <w:t xml:space="preserve"> </w:t>
      </w:r>
      <w:r w:rsidRPr="00EB2404">
        <w:rPr>
          <w:rFonts w:cstheme="minorHAnsi"/>
          <w:lang w:bidi="ar-SA"/>
        </w:rPr>
        <w:t xml:space="preserve">at </w:t>
      </w:r>
      <w:r w:rsidR="00472118">
        <w:rPr>
          <w:rFonts w:cstheme="minorHAnsi"/>
          <w:lang w:bidi="ar-SA"/>
        </w:rPr>
        <w:t xml:space="preserve"> </w:t>
      </w:r>
      <w:r w:rsidRPr="00EB2404">
        <w:rPr>
          <w:rFonts w:cstheme="minorHAnsi"/>
          <w:lang w:bidi="ar-SA"/>
        </w:rPr>
        <w:t>any</w:t>
      </w:r>
      <w:r w:rsidR="00472118">
        <w:rPr>
          <w:rFonts w:cstheme="minorHAnsi"/>
          <w:lang w:bidi="ar-SA"/>
        </w:rPr>
        <w:t xml:space="preserve"> </w:t>
      </w:r>
      <w:r w:rsidRPr="00EB2404">
        <w:rPr>
          <w:rFonts w:cstheme="minorHAnsi"/>
          <w:lang w:bidi="ar-SA"/>
        </w:rPr>
        <w:t xml:space="preserve"> diameter </w:t>
      </w:r>
      <w:r>
        <w:rPr>
          <w:rFonts w:cstheme="minorHAnsi"/>
          <w:lang w:bidi="ar-SA"/>
        </w:rPr>
        <w:t xml:space="preserve"> </w:t>
      </w:r>
      <w:r w:rsidRPr="00EB2404">
        <w:rPr>
          <w:rFonts w:cstheme="minorHAnsi"/>
          <w:lang w:bidi="ar-SA"/>
        </w:rPr>
        <w:t xml:space="preserve">of </w:t>
      </w:r>
      <w:r w:rsidR="00472118">
        <w:rPr>
          <w:rFonts w:cstheme="minorHAnsi"/>
          <w:lang w:bidi="ar-SA"/>
        </w:rPr>
        <w:t xml:space="preserve"> </w:t>
      </w:r>
      <w:r w:rsidRPr="00EB2404">
        <w:rPr>
          <w:rFonts w:cstheme="minorHAnsi"/>
          <w:lang w:bidi="ar-SA"/>
        </w:rPr>
        <w:t xml:space="preserve">the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sz w:val="18"/>
          <w:szCs w:val="18"/>
          <w:lang w:bidi="ar-SA"/>
        </w:rPr>
      </w:pPr>
      <w:r w:rsidRPr="00EB2404">
        <w:rPr>
          <w:rFonts w:cstheme="minorHAnsi"/>
          <w:lang w:bidi="ar-SA"/>
        </w:rPr>
        <w:t>suspended particles for certain conditions</w:t>
      </w:r>
      <w:r w:rsidRPr="00EB2404">
        <w:rPr>
          <w:rFonts w:cstheme="minorHAnsi"/>
          <w:sz w:val="18"/>
          <w:szCs w:val="18"/>
          <w:lang w:bidi="ar-SA"/>
        </w:rPr>
        <w:t>.</w:t>
      </w:r>
    </w:p>
    <w:p w:rsidR="00EB2404" w:rsidRDefault="00EB2404" w:rsidP="00EB2404">
      <w:pPr>
        <w:autoSpaceDE w:val="0"/>
        <w:autoSpaceDN w:val="0"/>
        <w:adjustRightInd w:val="0"/>
        <w:spacing w:line="240" w:lineRule="auto"/>
        <w:jc w:val="both"/>
        <w:rPr>
          <w:rFonts w:cstheme="minorHAnsi"/>
          <w:sz w:val="18"/>
          <w:szCs w:val="18"/>
          <w:lang w:bidi="ar-SA"/>
        </w:rPr>
      </w:pPr>
    </w:p>
    <w:p w:rsidR="00EB2404" w:rsidRDefault="00EB2404" w:rsidP="00EB2404">
      <w:pPr>
        <w:pStyle w:val="ListParagraph"/>
        <w:numPr>
          <w:ilvl w:val="0"/>
          <w:numId w:val="15"/>
        </w:numPr>
        <w:autoSpaceDE w:val="0"/>
        <w:autoSpaceDN w:val="0"/>
        <w:adjustRightInd w:val="0"/>
        <w:spacing w:line="240" w:lineRule="auto"/>
        <w:jc w:val="both"/>
        <w:rPr>
          <w:rFonts w:cstheme="minorHAnsi"/>
          <w:lang w:bidi="ar-SA"/>
        </w:rPr>
      </w:pPr>
      <w:r w:rsidRPr="00EB2404">
        <w:rPr>
          <w:rFonts w:cstheme="minorHAnsi"/>
          <w:lang w:bidi="ar-SA"/>
        </w:rPr>
        <w:t xml:space="preserve">Conditions </w:t>
      </w:r>
      <w:r w:rsidR="00472118">
        <w:rPr>
          <w:rFonts w:cstheme="minorHAnsi"/>
          <w:lang w:bidi="ar-SA"/>
        </w:rPr>
        <w:t xml:space="preserve"> </w:t>
      </w:r>
      <w:r w:rsidRPr="00EB2404">
        <w:rPr>
          <w:rFonts w:cstheme="minorHAnsi"/>
          <w:lang w:bidi="ar-SA"/>
        </w:rPr>
        <w:t xml:space="preserve">leading </w:t>
      </w:r>
      <w:r w:rsidR="00472118">
        <w:rPr>
          <w:rFonts w:cstheme="minorHAnsi"/>
          <w:lang w:bidi="ar-SA"/>
        </w:rPr>
        <w:t xml:space="preserve">  </w:t>
      </w:r>
      <w:r w:rsidRPr="00EB2404">
        <w:rPr>
          <w:rFonts w:cstheme="minorHAnsi"/>
          <w:lang w:bidi="ar-SA"/>
        </w:rPr>
        <w:t xml:space="preserve">to pore </w:t>
      </w:r>
      <w:r>
        <w:rPr>
          <w:rFonts w:cstheme="minorHAnsi"/>
          <w:lang w:bidi="ar-SA"/>
        </w:rPr>
        <w:t xml:space="preserve"> </w:t>
      </w:r>
      <w:r w:rsidRPr="00EB2404">
        <w:rPr>
          <w:rFonts w:cstheme="minorHAnsi"/>
          <w:lang w:bidi="ar-SA"/>
        </w:rPr>
        <w:t>plugging</w:t>
      </w:r>
      <w:r w:rsidR="00472118">
        <w:rPr>
          <w:rFonts w:cstheme="minorHAnsi"/>
          <w:lang w:bidi="ar-SA"/>
        </w:rPr>
        <w:t xml:space="preserve"> </w:t>
      </w:r>
      <w:r w:rsidRPr="00EB2404">
        <w:rPr>
          <w:rFonts w:cstheme="minorHAnsi"/>
          <w:lang w:bidi="ar-SA"/>
        </w:rPr>
        <w:t xml:space="preserve"> in highly </w:t>
      </w:r>
      <w:r>
        <w:rPr>
          <w:rFonts w:cstheme="minorHAnsi"/>
          <w:lang w:bidi="ar-SA"/>
        </w:rPr>
        <w:t xml:space="preserve"> </w:t>
      </w:r>
      <w:r w:rsidRPr="00EB2404">
        <w:rPr>
          <w:rFonts w:cstheme="minorHAnsi"/>
          <w:lang w:bidi="ar-SA"/>
        </w:rPr>
        <w:t>permeable</w:t>
      </w:r>
      <w:r>
        <w:rPr>
          <w:rFonts w:cstheme="minorHAnsi"/>
          <w:lang w:bidi="ar-SA"/>
        </w:rPr>
        <w:t xml:space="preserve"> </w:t>
      </w:r>
      <w:r w:rsidRPr="00EB2404">
        <w:rPr>
          <w:rFonts w:cstheme="minorHAnsi"/>
          <w:lang w:bidi="ar-SA"/>
        </w:rPr>
        <w:t xml:space="preserve"> formations </w:t>
      </w:r>
      <w:r w:rsidR="00472118">
        <w:rPr>
          <w:rFonts w:cstheme="minorHAnsi"/>
          <w:lang w:bidi="ar-SA"/>
        </w:rPr>
        <w:t xml:space="preserve"> </w:t>
      </w:r>
      <w:r>
        <w:rPr>
          <w:rFonts w:cstheme="minorHAnsi"/>
          <w:lang w:bidi="ar-SA"/>
        </w:rPr>
        <w:t>can</w:t>
      </w:r>
      <w:r w:rsidR="00472118">
        <w:rPr>
          <w:rFonts w:cstheme="minorHAnsi"/>
          <w:lang w:bidi="ar-SA"/>
        </w:rPr>
        <w:t xml:space="preserve"> </w:t>
      </w:r>
      <w:r>
        <w:rPr>
          <w:rFonts w:cstheme="minorHAnsi"/>
          <w:lang w:bidi="ar-SA"/>
        </w:rPr>
        <w:t xml:space="preserve"> be</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quantified in terms of</w:t>
      </w:r>
      <w:r w:rsidR="00472118">
        <w:rPr>
          <w:rFonts w:cstheme="minorHAnsi"/>
          <w:lang w:bidi="ar-SA"/>
        </w:rPr>
        <w:t xml:space="preserve"> </w:t>
      </w:r>
      <w:r w:rsidRPr="00EB2404">
        <w:rPr>
          <w:rFonts w:cstheme="minorHAnsi"/>
          <w:lang w:bidi="ar-SA"/>
        </w:rPr>
        <w:t xml:space="preserve"> the</w:t>
      </w:r>
      <w:r w:rsidR="00472118">
        <w:rPr>
          <w:rFonts w:cstheme="minorHAnsi"/>
          <w:lang w:bidi="ar-SA"/>
        </w:rPr>
        <w:t xml:space="preserve"> </w:t>
      </w:r>
      <w:r w:rsidRPr="00EB2404">
        <w:rPr>
          <w:rFonts w:cstheme="minorHAnsi"/>
          <w:lang w:bidi="ar-SA"/>
        </w:rPr>
        <w:t xml:space="preserve"> relevant </w:t>
      </w:r>
      <w:r w:rsidR="00472118">
        <w:rPr>
          <w:rFonts w:cstheme="minorHAnsi"/>
          <w:lang w:bidi="ar-SA"/>
        </w:rPr>
        <w:t xml:space="preserve"> </w:t>
      </w:r>
      <w:r w:rsidRPr="00EB2404">
        <w:rPr>
          <w:rFonts w:cstheme="minorHAnsi"/>
          <w:lang w:bidi="ar-SA"/>
        </w:rPr>
        <w:t xml:space="preserve">dimensionless groups, such as the particle Reynolds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number (R</w:t>
      </w:r>
      <w:r w:rsidRPr="00EB2404">
        <w:rPr>
          <w:rFonts w:cstheme="minorHAnsi"/>
          <w:vertAlign w:val="subscript"/>
          <w:lang w:bidi="ar-SA"/>
        </w:rPr>
        <w:t>ep</w:t>
      </w:r>
      <w:r w:rsidRPr="00EB2404">
        <w:rPr>
          <w:rFonts w:cstheme="minorHAnsi"/>
          <w:lang w:bidi="ar-SA"/>
        </w:rPr>
        <w:t>) and pore</w:t>
      </w:r>
      <w:r>
        <w:rPr>
          <w:rFonts w:cstheme="minorHAnsi"/>
          <w:lang w:bidi="ar-SA"/>
        </w:rPr>
        <w:t>-</w:t>
      </w:r>
      <w:r w:rsidRPr="00EB2404">
        <w:rPr>
          <w:rFonts w:cstheme="minorHAnsi"/>
          <w:lang w:bidi="ar-SA"/>
        </w:rPr>
        <w:t>throat/particle size ratio (</w:t>
      </w:r>
      <w:r w:rsidRPr="00EB2404">
        <w:rPr>
          <w:rFonts w:ascii="Calibri" w:hAnsi="Calibri" w:cstheme="minorHAnsi"/>
          <w:lang w:bidi="ar-SA"/>
        </w:rPr>
        <w:t>β</w:t>
      </w:r>
      <w:r w:rsidRPr="00EB2404">
        <w:rPr>
          <w:rFonts w:cstheme="minorHAnsi"/>
          <w:lang w:bidi="ar-SA"/>
        </w:rPr>
        <w:t>). Plugging occurs if the R</w:t>
      </w:r>
      <w:r w:rsidRPr="00EB2404">
        <w:rPr>
          <w:rFonts w:cstheme="minorHAnsi"/>
          <w:vertAlign w:val="subscript"/>
          <w:lang w:bidi="ar-SA"/>
        </w:rPr>
        <w:t>ep</w:t>
      </w:r>
      <w:r w:rsidRPr="00EB2404">
        <w:rPr>
          <w:rFonts w:cstheme="minorHAnsi"/>
          <w:lang w:bidi="ar-SA"/>
        </w:rPr>
        <w:t xml:space="preserve"> vs. </w:t>
      </w:r>
      <w:r w:rsidRPr="00EB2404">
        <w:rPr>
          <w:rFonts w:ascii="Calibri" w:hAnsi="Calibri" w:cstheme="minorHAnsi"/>
          <w:lang w:bidi="ar-SA"/>
        </w:rPr>
        <w:t>β</w:t>
      </w:r>
      <w:r w:rsidRPr="00EB2404">
        <w:rPr>
          <w:rFonts w:cstheme="minorHAnsi"/>
          <w:lang w:bidi="ar-SA"/>
        </w:rPr>
        <w:t xml:space="preserve"> is in </w:t>
      </w:r>
    </w:p>
    <w:p w:rsidR="00EB2404" w:rsidRDefault="00EB2404" w:rsidP="00EB2404">
      <w:pPr>
        <w:autoSpaceDE w:val="0"/>
        <w:autoSpaceDN w:val="0"/>
        <w:adjustRightInd w:val="0"/>
        <w:spacing w:line="240" w:lineRule="auto"/>
        <w:jc w:val="both"/>
        <w:rPr>
          <w:rFonts w:cstheme="minorHAnsi"/>
          <w:lang w:bidi="ar-SA"/>
        </w:rPr>
      </w:pPr>
    </w:p>
    <w:p w:rsidR="00EB2404" w:rsidRDefault="00EB2404" w:rsidP="00EB2404">
      <w:pPr>
        <w:autoSpaceDE w:val="0"/>
        <w:autoSpaceDN w:val="0"/>
        <w:adjustRightInd w:val="0"/>
        <w:spacing w:line="240" w:lineRule="auto"/>
        <w:jc w:val="both"/>
        <w:rPr>
          <w:rFonts w:cstheme="minorHAnsi"/>
          <w:lang w:bidi="ar-SA"/>
        </w:rPr>
      </w:pPr>
      <w:r w:rsidRPr="00EB2404">
        <w:rPr>
          <w:rFonts w:cstheme="minorHAnsi"/>
          <w:lang w:bidi="ar-SA"/>
        </w:rPr>
        <w:t xml:space="preserve">the region </w:t>
      </w:r>
      <w:r w:rsidR="00472118">
        <w:rPr>
          <w:rFonts w:cstheme="minorHAnsi"/>
          <w:lang w:bidi="ar-SA"/>
        </w:rPr>
        <w:t xml:space="preserve"> </w:t>
      </w:r>
      <w:r w:rsidRPr="00EB2404">
        <w:rPr>
          <w:rFonts w:cstheme="minorHAnsi"/>
          <w:lang w:bidi="ar-SA"/>
        </w:rPr>
        <w:t xml:space="preserve">indicated </w:t>
      </w:r>
      <w:r w:rsidR="00472118">
        <w:rPr>
          <w:rFonts w:cstheme="minorHAnsi"/>
          <w:lang w:bidi="ar-SA"/>
        </w:rPr>
        <w:t xml:space="preserve"> </w:t>
      </w:r>
      <w:r w:rsidRPr="00EB2404">
        <w:rPr>
          <w:rFonts w:cstheme="minorHAnsi"/>
          <w:lang w:bidi="ar-SA"/>
        </w:rPr>
        <w:t>below the</w:t>
      </w:r>
      <w:r w:rsidR="00472118">
        <w:rPr>
          <w:rFonts w:cstheme="minorHAnsi"/>
          <w:lang w:bidi="ar-SA"/>
        </w:rPr>
        <w:t xml:space="preserve"> </w:t>
      </w:r>
      <w:r>
        <w:rPr>
          <w:rFonts w:cstheme="minorHAnsi"/>
          <w:lang w:bidi="ar-SA"/>
        </w:rPr>
        <w:t xml:space="preserve"> curve </w:t>
      </w:r>
      <w:r w:rsidR="00472118">
        <w:rPr>
          <w:rFonts w:cstheme="minorHAnsi"/>
          <w:lang w:bidi="ar-SA"/>
        </w:rPr>
        <w:t xml:space="preserve"> </w:t>
      </w:r>
      <w:r>
        <w:rPr>
          <w:rFonts w:cstheme="minorHAnsi"/>
          <w:lang w:bidi="ar-SA"/>
        </w:rPr>
        <w:t xml:space="preserve">obtained by plotting </w:t>
      </w:r>
      <w:r w:rsidR="00472118">
        <w:rPr>
          <w:rFonts w:cstheme="minorHAnsi"/>
          <w:lang w:bidi="ar-SA"/>
        </w:rPr>
        <w:t xml:space="preserve"> </w:t>
      </w:r>
      <w:r>
        <w:rPr>
          <w:rFonts w:cstheme="minorHAnsi"/>
          <w:lang w:bidi="ar-SA"/>
        </w:rPr>
        <w:t xml:space="preserve">of the developed </w:t>
      </w:r>
      <w:r w:rsidR="00472118">
        <w:rPr>
          <w:rFonts w:cstheme="minorHAnsi"/>
          <w:lang w:bidi="ar-SA"/>
        </w:rPr>
        <w:t xml:space="preserve"> </w:t>
      </w:r>
      <w:r>
        <w:rPr>
          <w:rFonts w:cstheme="minorHAnsi"/>
          <w:lang w:bidi="ar-SA"/>
        </w:rPr>
        <w:t xml:space="preserve">empirical </w:t>
      </w:r>
    </w:p>
    <w:p w:rsidR="00EB2404" w:rsidRDefault="00EB2404" w:rsidP="00EB2404">
      <w:pPr>
        <w:autoSpaceDE w:val="0"/>
        <w:autoSpaceDN w:val="0"/>
        <w:adjustRightInd w:val="0"/>
        <w:spacing w:line="240" w:lineRule="auto"/>
        <w:jc w:val="both"/>
        <w:rPr>
          <w:rFonts w:cstheme="minorHAnsi"/>
          <w:lang w:bidi="ar-SA"/>
        </w:rPr>
      </w:pPr>
    </w:p>
    <w:p w:rsidR="00EB2404" w:rsidRPr="00EB2404" w:rsidRDefault="00EB2404" w:rsidP="00EB2404">
      <w:pPr>
        <w:autoSpaceDE w:val="0"/>
        <w:autoSpaceDN w:val="0"/>
        <w:adjustRightInd w:val="0"/>
        <w:spacing w:line="240" w:lineRule="auto"/>
        <w:jc w:val="both"/>
        <w:rPr>
          <w:rFonts w:cstheme="minorHAnsi"/>
          <w:lang w:bidi="ar-SA"/>
        </w:rPr>
      </w:pPr>
      <w:r>
        <w:rPr>
          <w:rFonts w:cstheme="minorHAnsi"/>
          <w:lang w:bidi="ar-SA"/>
        </w:rPr>
        <w:t>correlations.</w:t>
      </w:r>
    </w:p>
    <w:p w:rsidR="00EB2404" w:rsidRDefault="00EB2404" w:rsidP="00EB2404">
      <w:pPr>
        <w:autoSpaceDE w:val="0"/>
        <w:autoSpaceDN w:val="0"/>
        <w:adjustRightInd w:val="0"/>
        <w:spacing w:line="240" w:lineRule="auto"/>
        <w:rPr>
          <w:rFonts w:cstheme="minorHAnsi"/>
          <w:lang w:bidi="ar-SA"/>
        </w:rPr>
      </w:pPr>
    </w:p>
    <w:p w:rsidR="0065220D" w:rsidRDefault="00EB2404" w:rsidP="004829E2">
      <w:pPr>
        <w:pStyle w:val="ListParagraph"/>
        <w:numPr>
          <w:ilvl w:val="0"/>
          <w:numId w:val="15"/>
        </w:numPr>
        <w:autoSpaceDE w:val="0"/>
        <w:autoSpaceDN w:val="0"/>
        <w:adjustRightInd w:val="0"/>
        <w:spacing w:line="240" w:lineRule="auto"/>
        <w:jc w:val="both"/>
        <w:rPr>
          <w:rFonts w:cstheme="minorHAnsi"/>
          <w:lang w:bidi="ar-SA"/>
        </w:rPr>
      </w:pPr>
      <w:r w:rsidRPr="00EB2404">
        <w:rPr>
          <w:rFonts w:cstheme="minorHAnsi"/>
          <w:lang w:bidi="ar-SA"/>
        </w:rPr>
        <w:t>The</w:t>
      </w:r>
      <w:r w:rsidR="0065220D">
        <w:rPr>
          <w:rFonts w:cstheme="minorHAnsi"/>
          <w:lang w:bidi="ar-SA"/>
        </w:rPr>
        <w:t xml:space="preserve"> </w:t>
      </w:r>
      <w:r w:rsidR="004829E2">
        <w:rPr>
          <w:rFonts w:cstheme="minorHAnsi"/>
          <w:lang w:bidi="ar-SA"/>
        </w:rPr>
        <w:t xml:space="preserve"> </w:t>
      </w:r>
      <w:r w:rsidRPr="00EB2404">
        <w:rPr>
          <w:rFonts w:cstheme="minorHAnsi"/>
          <w:lang w:bidi="ar-SA"/>
        </w:rPr>
        <w:t xml:space="preserve"> diagnostic</w:t>
      </w:r>
      <w:r w:rsidR="004829E2">
        <w:rPr>
          <w:rFonts w:cstheme="minorHAnsi"/>
          <w:lang w:bidi="ar-SA"/>
        </w:rPr>
        <w:t xml:space="preserve"> </w:t>
      </w:r>
      <w:r w:rsidR="0065220D">
        <w:rPr>
          <w:rFonts w:cstheme="minorHAnsi"/>
          <w:lang w:bidi="ar-SA"/>
        </w:rPr>
        <w:t xml:space="preserve"> </w:t>
      </w:r>
      <w:r w:rsidRPr="00EB2404">
        <w:rPr>
          <w:rFonts w:cstheme="minorHAnsi"/>
          <w:lang w:bidi="ar-SA"/>
        </w:rPr>
        <w:t xml:space="preserve"> equations </w:t>
      </w:r>
      <w:r w:rsidR="0065220D">
        <w:rPr>
          <w:rFonts w:cstheme="minorHAnsi"/>
          <w:lang w:bidi="ar-SA"/>
        </w:rPr>
        <w:t xml:space="preserve"> </w:t>
      </w:r>
      <w:r w:rsidR="004829E2">
        <w:rPr>
          <w:rFonts w:cstheme="minorHAnsi"/>
          <w:lang w:bidi="ar-SA"/>
        </w:rPr>
        <w:t xml:space="preserve"> </w:t>
      </w:r>
      <w:r w:rsidRPr="00EB2404">
        <w:rPr>
          <w:rFonts w:cstheme="minorHAnsi"/>
          <w:lang w:bidi="ar-SA"/>
        </w:rPr>
        <w:t xml:space="preserve">of </w:t>
      </w:r>
      <w:r w:rsidR="0065220D">
        <w:rPr>
          <w:rFonts w:cstheme="minorHAnsi"/>
          <w:lang w:bidi="ar-SA"/>
        </w:rPr>
        <w:t xml:space="preserve">  </w:t>
      </w:r>
      <w:r w:rsidRPr="00EB2404">
        <w:rPr>
          <w:rFonts w:cstheme="minorHAnsi"/>
          <w:lang w:bidi="ar-SA"/>
        </w:rPr>
        <w:t>Wojtanowicz</w:t>
      </w:r>
      <w:r w:rsidR="0065220D">
        <w:rPr>
          <w:rFonts w:cstheme="minorHAnsi"/>
          <w:lang w:bidi="ar-SA"/>
        </w:rPr>
        <w:t xml:space="preserve"> </w:t>
      </w:r>
      <w:r w:rsidR="004829E2">
        <w:rPr>
          <w:rFonts w:cstheme="minorHAnsi"/>
          <w:lang w:bidi="ar-SA"/>
        </w:rPr>
        <w:t xml:space="preserve"> </w:t>
      </w:r>
      <w:r w:rsidRPr="00EB2404">
        <w:rPr>
          <w:rFonts w:cstheme="minorHAnsi"/>
          <w:lang w:bidi="ar-SA"/>
        </w:rPr>
        <w:t xml:space="preserve"> et al.</w:t>
      </w:r>
      <w:r w:rsidR="0065220D">
        <w:rPr>
          <w:rFonts w:cstheme="minorHAnsi"/>
          <w:lang w:bidi="ar-SA"/>
        </w:rPr>
        <w:t xml:space="preserve"> </w:t>
      </w:r>
      <w:r w:rsidRPr="00EB2404">
        <w:rPr>
          <w:rFonts w:cstheme="minorHAnsi"/>
          <w:lang w:bidi="ar-SA"/>
        </w:rPr>
        <w:t xml:space="preserve"> (1987) </w:t>
      </w:r>
      <w:r w:rsidR="0065220D">
        <w:rPr>
          <w:rFonts w:cstheme="minorHAnsi"/>
          <w:lang w:bidi="ar-SA"/>
        </w:rPr>
        <w:t xml:space="preserve"> </w:t>
      </w:r>
      <w:r w:rsidR="004829E2">
        <w:rPr>
          <w:rFonts w:cstheme="minorHAnsi"/>
          <w:lang w:bidi="ar-SA"/>
        </w:rPr>
        <w:t xml:space="preserve"> </w:t>
      </w:r>
      <w:r w:rsidRPr="00EB2404">
        <w:rPr>
          <w:rFonts w:cstheme="minorHAnsi"/>
          <w:lang w:bidi="ar-SA"/>
        </w:rPr>
        <w:t>can</w:t>
      </w:r>
      <w:r w:rsidR="004829E2">
        <w:rPr>
          <w:rFonts w:cstheme="minorHAnsi"/>
          <w:lang w:bidi="ar-SA"/>
        </w:rPr>
        <w:t xml:space="preserve"> </w:t>
      </w:r>
      <w:r w:rsidRPr="00EB2404">
        <w:rPr>
          <w:rFonts w:cstheme="minorHAnsi"/>
          <w:lang w:bidi="ar-SA"/>
        </w:rPr>
        <w:t xml:space="preserve"> </w:t>
      </w:r>
      <w:r>
        <w:rPr>
          <w:rFonts w:cstheme="minorHAnsi"/>
          <w:lang w:bidi="ar-SA"/>
        </w:rPr>
        <w:t xml:space="preserve">be </w:t>
      </w:r>
      <w:r w:rsidR="004829E2">
        <w:rPr>
          <w:rFonts w:cstheme="minorHAnsi"/>
          <w:lang w:bidi="ar-SA"/>
        </w:rPr>
        <w:t xml:space="preserve"> </w:t>
      </w:r>
      <w:r w:rsidR="0065220D">
        <w:rPr>
          <w:rFonts w:cstheme="minorHAnsi"/>
          <w:lang w:bidi="ar-SA"/>
        </w:rPr>
        <w:t xml:space="preserve"> </w:t>
      </w:r>
      <w:r>
        <w:rPr>
          <w:rFonts w:cstheme="minorHAnsi"/>
          <w:lang w:bidi="ar-SA"/>
        </w:rPr>
        <w:t>used</w:t>
      </w:r>
      <w:r w:rsidR="0065220D">
        <w:rPr>
          <w:rFonts w:cstheme="minorHAnsi"/>
          <w:lang w:bidi="ar-SA"/>
        </w:rPr>
        <w:t xml:space="preserve"> </w:t>
      </w:r>
      <w:r>
        <w:rPr>
          <w:rFonts w:cstheme="minorHAnsi"/>
          <w:lang w:bidi="ar-SA"/>
        </w:rPr>
        <w:t xml:space="preserve"> for</w:t>
      </w:r>
    </w:p>
    <w:p w:rsidR="0065220D" w:rsidRDefault="0065220D" w:rsidP="004829E2">
      <w:pPr>
        <w:autoSpaceDE w:val="0"/>
        <w:autoSpaceDN w:val="0"/>
        <w:adjustRightInd w:val="0"/>
        <w:spacing w:line="240" w:lineRule="auto"/>
        <w:jc w:val="both"/>
        <w:rPr>
          <w:rFonts w:cstheme="minorHAnsi"/>
          <w:lang w:bidi="ar-SA"/>
        </w:rPr>
      </w:pPr>
    </w:p>
    <w:p w:rsidR="0065220D" w:rsidRDefault="00EB2404" w:rsidP="004829E2">
      <w:pPr>
        <w:autoSpaceDE w:val="0"/>
        <w:autoSpaceDN w:val="0"/>
        <w:adjustRightInd w:val="0"/>
        <w:spacing w:line="240" w:lineRule="auto"/>
        <w:jc w:val="both"/>
        <w:rPr>
          <w:rFonts w:cstheme="minorHAnsi"/>
          <w:lang w:bidi="ar-SA"/>
        </w:rPr>
      </w:pPr>
      <w:r w:rsidRPr="0065220D">
        <w:rPr>
          <w:rFonts w:cstheme="minorHAnsi"/>
          <w:lang w:bidi="ar-SA"/>
        </w:rPr>
        <w:t xml:space="preserve">identification </w:t>
      </w:r>
      <w:r w:rsidR="004829E2">
        <w:rPr>
          <w:rFonts w:cstheme="minorHAnsi"/>
          <w:lang w:bidi="ar-SA"/>
        </w:rPr>
        <w:t xml:space="preserve"> </w:t>
      </w:r>
      <w:r w:rsidRPr="0065220D">
        <w:rPr>
          <w:rFonts w:cstheme="minorHAnsi"/>
          <w:lang w:bidi="ar-SA"/>
        </w:rPr>
        <w:t xml:space="preserve">of the </w:t>
      </w:r>
      <w:r w:rsidR="004829E2">
        <w:rPr>
          <w:rFonts w:cstheme="minorHAnsi"/>
          <w:lang w:bidi="ar-SA"/>
        </w:rPr>
        <w:t xml:space="preserve"> </w:t>
      </w:r>
      <w:r w:rsidRPr="0065220D">
        <w:rPr>
          <w:rFonts w:cstheme="minorHAnsi"/>
          <w:lang w:bidi="ar-SA"/>
        </w:rPr>
        <w:t>relevant</w:t>
      </w:r>
      <w:r w:rsidR="004829E2">
        <w:rPr>
          <w:rFonts w:cstheme="minorHAnsi"/>
          <w:lang w:bidi="ar-SA"/>
        </w:rPr>
        <w:t xml:space="preserve"> </w:t>
      </w:r>
      <w:r w:rsidRPr="0065220D">
        <w:rPr>
          <w:rFonts w:cstheme="minorHAnsi"/>
          <w:lang w:bidi="ar-SA"/>
        </w:rPr>
        <w:t xml:space="preserve"> governing</w:t>
      </w:r>
      <w:r w:rsidR="004829E2">
        <w:rPr>
          <w:rFonts w:cstheme="minorHAnsi"/>
          <w:lang w:bidi="ar-SA"/>
        </w:rPr>
        <w:t xml:space="preserve"> </w:t>
      </w:r>
      <w:r w:rsidRPr="0065220D">
        <w:rPr>
          <w:rFonts w:cstheme="minorHAnsi"/>
          <w:lang w:bidi="ar-SA"/>
        </w:rPr>
        <w:t xml:space="preserve"> mechanisms of </w:t>
      </w:r>
      <w:r w:rsidR="004829E2">
        <w:rPr>
          <w:rFonts w:cstheme="minorHAnsi"/>
          <w:lang w:bidi="ar-SA"/>
        </w:rPr>
        <w:t xml:space="preserve"> </w:t>
      </w:r>
      <w:r w:rsidRPr="0065220D">
        <w:rPr>
          <w:rFonts w:cstheme="minorHAnsi"/>
          <w:lang w:bidi="ar-SA"/>
        </w:rPr>
        <w:t>impairment of</w:t>
      </w:r>
      <w:r w:rsidR="004829E2">
        <w:rPr>
          <w:rFonts w:cstheme="minorHAnsi"/>
          <w:lang w:bidi="ar-SA"/>
        </w:rPr>
        <w:t xml:space="preserve"> </w:t>
      </w:r>
      <w:r w:rsidRPr="0065220D">
        <w:rPr>
          <w:rFonts w:cstheme="minorHAnsi"/>
          <w:lang w:bidi="ar-SA"/>
        </w:rPr>
        <w:t xml:space="preserve"> porous</w:t>
      </w:r>
      <w:r w:rsidR="004829E2">
        <w:rPr>
          <w:rFonts w:cstheme="minorHAnsi"/>
          <w:lang w:bidi="ar-SA"/>
        </w:rPr>
        <w:t xml:space="preserve"> </w:t>
      </w:r>
      <w:r w:rsidRPr="0065220D">
        <w:rPr>
          <w:rFonts w:cstheme="minorHAnsi"/>
          <w:lang w:bidi="ar-SA"/>
        </w:rPr>
        <w:t xml:space="preserve"> media </w:t>
      </w:r>
    </w:p>
    <w:p w:rsidR="0065220D" w:rsidRDefault="0065220D" w:rsidP="004829E2">
      <w:pPr>
        <w:autoSpaceDE w:val="0"/>
        <w:autoSpaceDN w:val="0"/>
        <w:adjustRightInd w:val="0"/>
        <w:spacing w:line="240" w:lineRule="auto"/>
        <w:jc w:val="both"/>
        <w:rPr>
          <w:rFonts w:cstheme="minorHAnsi"/>
          <w:lang w:bidi="ar-SA"/>
        </w:rPr>
      </w:pPr>
    </w:p>
    <w:p w:rsidR="0065220D" w:rsidRDefault="00EB2404" w:rsidP="004829E2">
      <w:pPr>
        <w:autoSpaceDE w:val="0"/>
        <w:autoSpaceDN w:val="0"/>
        <w:adjustRightInd w:val="0"/>
        <w:spacing w:line="240" w:lineRule="auto"/>
        <w:jc w:val="both"/>
        <w:rPr>
          <w:rFonts w:cstheme="minorHAnsi"/>
          <w:lang w:bidi="ar-SA"/>
        </w:rPr>
      </w:pPr>
      <w:r w:rsidRPr="0065220D">
        <w:rPr>
          <w:rFonts w:cstheme="minorHAnsi"/>
          <w:lang w:bidi="ar-SA"/>
        </w:rPr>
        <w:t>during</w:t>
      </w:r>
      <w:r w:rsidR="004829E2">
        <w:rPr>
          <w:rFonts w:cstheme="minorHAnsi"/>
          <w:lang w:bidi="ar-SA"/>
        </w:rPr>
        <w:t xml:space="preserve"> </w:t>
      </w:r>
      <w:r w:rsidR="0065220D">
        <w:rPr>
          <w:rFonts w:cstheme="minorHAnsi"/>
          <w:lang w:bidi="ar-SA"/>
        </w:rPr>
        <w:t xml:space="preserve">  </w:t>
      </w:r>
      <w:r w:rsidRPr="0065220D">
        <w:rPr>
          <w:rFonts w:cstheme="minorHAnsi"/>
          <w:lang w:bidi="ar-SA"/>
        </w:rPr>
        <w:t>the</w:t>
      </w:r>
      <w:r w:rsidR="0065220D">
        <w:rPr>
          <w:rFonts w:cstheme="minorHAnsi"/>
          <w:lang w:bidi="ar-SA"/>
        </w:rPr>
        <w:t xml:space="preserve"> </w:t>
      </w:r>
      <w:r w:rsidR="004829E2">
        <w:rPr>
          <w:rFonts w:cstheme="minorHAnsi"/>
          <w:lang w:bidi="ar-SA"/>
        </w:rPr>
        <w:t xml:space="preserve"> </w:t>
      </w:r>
      <w:r w:rsidRPr="0065220D">
        <w:rPr>
          <w:rFonts w:cstheme="minorHAnsi"/>
          <w:lang w:bidi="ar-SA"/>
        </w:rPr>
        <w:t xml:space="preserve"> injection</w:t>
      </w:r>
      <w:r w:rsidR="0065220D">
        <w:rPr>
          <w:rFonts w:cstheme="minorHAnsi"/>
          <w:lang w:bidi="ar-SA"/>
        </w:rPr>
        <w:t xml:space="preserve"> </w:t>
      </w:r>
      <w:r w:rsidRPr="0065220D">
        <w:rPr>
          <w:rFonts w:cstheme="minorHAnsi"/>
          <w:lang w:bidi="ar-SA"/>
        </w:rPr>
        <w:t xml:space="preserve"> </w:t>
      </w:r>
      <w:r w:rsidR="004829E2">
        <w:rPr>
          <w:rFonts w:cstheme="minorHAnsi"/>
          <w:lang w:bidi="ar-SA"/>
        </w:rPr>
        <w:t xml:space="preserve"> </w:t>
      </w:r>
      <w:r w:rsidRPr="0065220D">
        <w:rPr>
          <w:rFonts w:cstheme="minorHAnsi"/>
          <w:lang w:bidi="ar-SA"/>
        </w:rPr>
        <w:t xml:space="preserve">of </w:t>
      </w:r>
      <w:r w:rsidR="004829E2">
        <w:rPr>
          <w:rFonts w:cstheme="minorHAnsi"/>
          <w:lang w:bidi="ar-SA"/>
        </w:rPr>
        <w:t xml:space="preserve"> </w:t>
      </w:r>
      <w:r w:rsidR="0065220D">
        <w:rPr>
          <w:rFonts w:cstheme="minorHAnsi"/>
          <w:lang w:bidi="ar-SA"/>
        </w:rPr>
        <w:t xml:space="preserve"> </w:t>
      </w:r>
      <w:r w:rsidRPr="0065220D">
        <w:rPr>
          <w:rFonts w:cstheme="minorHAnsi"/>
          <w:lang w:bidi="ar-SA"/>
        </w:rPr>
        <w:t xml:space="preserve">gel-particle </w:t>
      </w:r>
      <w:r w:rsidR="0065220D">
        <w:rPr>
          <w:rFonts w:cstheme="minorHAnsi"/>
          <w:lang w:bidi="ar-SA"/>
        </w:rPr>
        <w:t xml:space="preserve"> </w:t>
      </w:r>
      <w:r w:rsidRPr="0065220D">
        <w:rPr>
          <w:rFonts w:cstheme="minorHAnsi"/>
          <w:lang w:bidi="ar-SA"/>
        </w:rPr>
        <w:t xml:space="preserve">suspensions </w:t>
      </w:r>
      <w:r w:rsidR="004829E2">
        <w:rPr>
          <w:rFonts w:cstheme="minorHAnsi"/>
          <w:lang w:bidi="ar-SA"/>
        </w:rPr>
        <w:t xml:space="preserve"> </w:t>
      </w:r>
      <w:r w:rsidR="0065220D">
        <w:rPr>
          <w:rFonts w:cstheme="minorHAnsi"/>
          <w:lang w:bidi="ar-SA"/>
        </w:rPr>
        <w:t xml:space="preserve"> </w:t>
      </w:r>
      <w:r w:rsidRPr="0065220D">
        <w:rPr>
          <w:rFonts w:cstheme="minorHAnsi"/>
          <w:lang w:bidi="ar-SA"/>
        </w:rPr>
        <w:t>into</w:t>
      </w:r>
      <w:r w:rsidR="0065220D">
        <w:rPr>
          <w:rFonts w:cstheme="minorHAnsi"/>
          <w:lang w:bidi="ar-SA"/>
        </w:rPr>
        <w:t xml:space="preserve"> </w:t>
      </w:r>
      <w:r w:rsidRPr="0065220D">
        <w:rPr>
          <w:rFonts w:cstheme="minorHAnsi"/>
          <w:lang w:bidi="ar-SA"/>
        </w:rPr>
        <w:t xml:space="preserve"> the </w:t>
      </w:r>
      <w:r w:rsidR="004829E2">
        <w:rPr>
          <w:rFonts w:cstheme="minorHAnsi"/>
          <w:lang w:bidi="ar-SA"/>
        </w:rPr>
        <w:t xml:space="preserve"> </w:t>
      </w:r>
      <w:r w:rsidRPr="0065220D">
        <w:rPr>
          <w:rFonts w:cstheme="minorHAnsi"/>
          <w:lang w:bidi="ar-SA"/>
        </w:rPr>
        <w:t xml:space="preserve">sandpacks </w:t>
      </w:r>
      <w:r w:rsidR="0065220D">
        <w:rPr>
          <w:rFonts w:cstheme="minorHAnsi"/>
          <w:lang w:bidi="ar-SA"/>
        </w:rPr>
        <w:t xml:space="preserve"> </w:t>
      </w:r>
      <w:r w:rsidR="004829E2">
        <w:rPr>
          <w:rFonts w:cstheme="minorHAnsi"/>
          <w:lang w:bidi="ar-SA"/>
        </w:rPr>
        <w:t xml:space="preserve"> </w:t>
      </w:r>
      <w:r w:rsidRPr="0065220D">
        <w:rPr>
          <w:rFonts w:cstheme="minorHAnsi"/>
          <w:lang w:bidi="ar-SA"/>
        </w:rPr>
        <w:t xml:space="preserve">at </w:t>
      </w:r>
      <w:r w:rsidR="004829E2">
        <w:rPr>
          <w:rFonts w:cstheme="minorHAnsi"/>
          <w:lang w:bidi="ar-SA"/>
        </w:rPr>
        <w:t xml:space="preserve"> </w:t>
      </w:r>
      <w:r w:rsidR="0065220D">
        <w:rPr>
          <w:rFonts w:cstheme="minorHAnsi"/>
          <w:lang w:bidi="ar-SA"/>
        </w:rPr>
        <w:t xml:space="preserve"> </w:t>
      </w:r>
      <w:r w:rsidRPr="0065220D">
        <w:rPr>
          <w:rFonts w:cstheme="minorHAnsi"/>
          <w:lang w:bidi="ar-SA"/>
        </w:rPr>
        <w:t xml:space="preserve">different </w:t>
      </w:r>
    </w:p>
    <w:p w:rsidR="0065220D" w:rsidRDefault="0065220D" w:rsidP="004829E2">
      <w:pPr>
        <w:autoSpaceDE w:val="0"/>
        <w:autoSpaceDN w:val="0"/>
        <w:adjustRightInd w:val="0"/>
        <w:spacing w:line="240" w:lineRule="auto"/>
        <w:jc w:val="both"/>
        <w:rPr>
          <w:rFonts w:cstheme="minorHAnsi"/>
          <w:lang w:bidi="ar-SA"/>
        </w:rPr>
      </w:pPr>
    </w:p>
    <w:p w:rsidR="00EB2404" w:rsidRDefault="00EB2404" w:rsidP="004829E2">
      <w:pPr>
        <w:autoSpaceDE w:val="0"/>
        <w:autoSpaceDN w:val="0"/>
        <w:adjustRightInd w:val="0"/>
        <w:spacing w:line="240" w:lineRule="auto"/>
        <w:jc w:val="both"/>
        <w:rPr>
          <w:rFonts w:cstheme="minorHAnsi"/>
          <w:lang w:bidi="ar-SA"/>
        </w:rPr>
      </w:pPr>
      <w:r w:rsidRPr="0065220D">
        <w:rPr>
          <w:rFonts w:cstheme="minorHAnsi"/>
          <w:lang w:bidi="ar-SA"/>
        </w:rPr>
        <w:t>conditions.</w:t>
      </w: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65220D" w:rsidRDefault="0065220D" w:rsidP="0065220D">
      <w:pPr>
        <w:autoSpaceDE w:val="0"/>
        <w:autoSpaceDN w:val="0"/>
        <w:adjustRightInd w:val="0"/>
        <w:spacing w:line="240" w:lineRule="auto"/>
        <w:jc w:val="both"/>
        <w:rPr>
          <w:rFonts w:cstheme="minorHAnsi"/>
          <w:lang w:bidi="ar-SA"/>
        </w:rPr>
      </w:pPr>
    </w:p>
    <w:p w:rsidR="00447CD2" w:rsidRDefault="00447CD2" w:rsidP="007A7087">
      <w:pPr>
        <w:pStyle w:val="Heading1"/>
        <w:rPr>
          <w:lang w:bidi="ar-SA"/>
        </w:rPr>
      </w:pPr>
    </w:p>
    <w:p w:rsidR="00987A23" w:rsidRPr="00987A23" w:rsidRDefault="00987A23" w:rsidP="00987A23">
      <w:pPr>
        <w:rPr>
          <w:lang w:bidi="ar-SA"/>
        </w:rPr>
      </w:pPr>
    </w:p>
    <w:p w:rsidR="00B072ED" w:rsidRPr="00B072ED" w:rsidRDefault="00B072ED" w:rsidP="00B072ED">
      <w:pPr>
        <w:rPr>
          <w:lang w:bidi="ar-SA"/>
        </w:rPr>
      </w:pPr>
    </w:p>
    <w:p w:rsidR="00447CD2" w:rsidRPr="00447CD2" w:rsidRDefault="00447CD2" w:rsidP="00447CD2">
      <w:pPr>
        <w:rPr>
          <w:lang w:bidi="ar-SA"/>
        </w:rPr>
      </w:pPr>
    </w:p>
    <w:p w:rsidR="0002362F" w:rsidRPr="00FB61D3" w:rsidRDefault="008A649D" w:rsidP="007A7087">
      <w:pPr>
        <w:pStyle w:val="Heading1"/>
      </w:pPr>
      <w:r>
        <w:lastRenderedPageBreak/>
        <w:t>Chapter 6</w:t>
      </w:r>
      <w:r w:rsidR="0002362F" w:rsidRPr="00FB61D3">
        <w:t xml:space="preserve">: </w:t>
      </w:r>
      <w:r w:rsidR="006E7B3B">
        <w:fldChar w:fldCharType="begin"/>
      </w:r>
      <w:r w:rsidR="006E7B3B">
        <w:instrText xml:space="preserve"> FILLIN  "What is your paper title?"  \* CHARFORMAT </w:instrText>
      </w:r>
      <w:r w:rsidR="006E7B3B">
        <w:fldChar w:fldCharType="separate"/>
      </w:r>
      <w:r w:rsidR="0002362F" w:rsidRPr="00FB61D3">
        <w:t>Thermal Effects on Near-Wellbore Formation Treatment by Gel Particles</w:t>
      </w:r>
      <w:r w:rsidR="006E7B3B">
        <w:fldChar w:fldCharType="end"/>
      </w:r>
      <w:r w:rsidR="00611159">
        <w:t xml:space="preserve"> Suspension</w:t>
      </w:r>
    </w:p>
    <w:p w:rsidR="00F1271C" w:rsidRDefault="00F1271C" w:rsidP="00F1271C">
      <w:pPr>
        <w:spacing w:line="240" w:lineRule="auto"/>
        <w:ind w:left="-540" w:right="-54"/>
        <w:jc w:val="both"/>
        <w:rPr>
          <w:rFonts w:asciiTheme="minorBidi" w:hAnsiTheme="minorBidi"/>
          <w:color w:val="000000"/>
        </w:rPr>
      </w:pPr>
      <w:r>
        <w:rPr>
          <w:rFonts w:asciiTheme="minorBidi" w:hAnsiTheme="minorBidi"/>
        </w:rPr>
        <w:t xml:space="preserve">         This   Chapter   has   been   previously   published  as </w:t>
      </w:r>
      <w:r>
        <w:rPr>
          <w:rFonts w:ascii="Calibri" w:hAnsi="Calibri"/>
        </w:rPr>
        <w:t>‘‘</w:t>
      </w:r>
      <w:r w:rsidRPr="00D70F1A">
        <w:rPr>
          <w:rFonts w:asciiTheme="minorBidi" w:hAnsiTheme="minorBidi"/>
          <w:color w:val="000000"/>
        </w:rPr>
        <w:t>Experimental</w:t>
      </w:r>
      <w:r>
        <w:rPr>
          <w:rFonts w:asciiTheme="minorBidi" w:hAnsiTheme="minorBidi"/>
          <w:color w:val="000000"/>
        </w:rPr>
        <w:t xml:space="preserve"> </w:t>
      </w:r>
      <w:r w:rsidRPr="00D70F1A">
        <w:rPr>
          <w:rFonts w:asciiTheme="minorBidi" w:hAnsiTheme="minorBidi"/>
          <w:color w:val="000000"/>
        </w:rPr>
        <w:t xml:space="preserve">  Investigation </w:t>
      </w:r>
      <w:r>
        <w:rPr>
          <w:rFonts w:asciiTheme="minorBidi" w:hAnsiTheme="minorBidi"/>
          <w:color w:val="000000"/>
        </w:rPr>
        <w:t xml:space="preserve"> and   </w:t>
      </w:r>
    </w:p>
    <w:p w:rsidR="00F1271C" w:rsidRDefault="00F1271C" w:rsidP="00F1271C">
      <w:pPr>
        <w:spacing w:line="240" w:lineRule="auto"/>
        <w:ind w:left="-540" w:right="-54"/>
        <w:jc w:val="both"/>
        <w:rPr>
          <w:rFonts w:asciiTheme="minorBidi" w:hAnsiTheme="minorBidi"/>
          <w:color w:val="000000"/>
        </w:rPr>
      </w:pPr>
      <w:r>
        <w:rPr>
          <w:rFonts w:asciiTheme="minorBidi" w:hAnsiTheme="minorBidi"/>
          <w:color w:val="000000"/>
        </w:rPr>
        <w:t xml:space="preserve">         </w:t>
      </w:r>
      <w:r w:rsidRPr="00D70F1A">
        <w:rPr>
          <w:rFonts w:asciiTheme="minorBidi" w:hAnsiTheme="minorBidi"/>
          <w:color w:val="000000"/>
        </w:rPr>
        <w:t>Correlation</w:t>
      </w:r>
      <w:r>
        <w:rPr>
          <w:rFonts w:asciiTheme="minorBidi" w:hAnsiTheme="minorBidi"/>
          <w:color w:val="000000"/>
        </w:rPr>
        <w:t xml:space="preserve">  </w:t>
      </w:r>
      <w:r w:rsidRPr="00D70F1A">
        <w:rPr>
          <w:rFonts w:asciiTheme="minorBidi" w:hAnsiTheme="minorBidi"/>
          <w:color w:val="000000"/>
        </w:rPr>
        <w:t>of</w:t>
      </w:r>
      <w:r>
        <w:rPr>
          <w:rFonts w:asciiTheme="minorBidi" w:hAnsiTheme="minorBidi"/>
          <w:color w:val="000000"/>
        </w:rPr>
        <w:t xml:space="preserve"> </w:t>
      </w:r>
      <w:r w:rsidRPr="00D70F1A">
        <w:rPr>
          <w:rFonts w:asciiTheme="minorBidi" w:hAnsiTheme="minorBidi"/>
          <w:color w:val="000000"/>
        </w:rPr>
        <w:t xml:space="preserve"> </w:t>
      </w:r>
      <w:r>
        <w:rPr>
          <w:rFonts w:asciiTheme="minorBidi" w:hAnsiTheme="minorBidi"/>
          <w:color w:val="000000"/>
        </w:rPr>
        <w:t xml:space="preserve"> Thermal   </w:t>
      </w:r>
      <w:r w:rsidRPr="00D70F1A">
        <w:rPr>
          <w:rFonts w:asciiTheme="minorBidi" w:hAnsiTheme="minorBidi"/>
          <w:color w:val="000000"/>
        </w:rPr>
        <w:t>Effects</w:t>
      </w:r>
      <w:r>
        <w:rPr>
          <w:rFonts w:asciiTheme="minorBidi" w:hAnsiTheme="minorBidi"/>
          <w:color w:val="000000"/>
        </w:rPr>
        <w:t xml:space="preserve">  </w:t>
      </w:r>
      <w:r w:rsidRPr="00D70F1A">
        <w:rPr>
          <w:rFonts w:asciiTheme="minorBidi" w:hAnsiTheme="minorBidi"/>
          <w:color w:val="000000"/>
        </w:rPr>
        <w:t>on</w:t>
      </w:r>
      <w:r>
        <w:rPr>
          <w:rFonts w:asciiTheme="minorBidi" w:hAnsiTheme="minorBidi"/>
          <w:color w:val="000000"/>
        </w:rPr>
        <w:t xml:space="preserve"> </w:t>
      </w:r>
      <w:r w:rsidRPr="00D70F1A">
        <w:rPr>
          <w:rFonts w:asciiTheme="minorBidi" w:hAnsiTheme="minorBidi"/>
          <w:color w:val="000000"/>
        </w:rPr>
        <w:t xml:space="preserve"> </w:t>
      </w:r>
      <w:r>
        <w:rPr>
          <w:rFonts w:asciiTheme="minorBidi" w:hAnsiTheme="minorBidi"/>
          <w:color w:val="000000"/>
        </w:rPr>
        <w:t xml:space="preserve"> </w:t>
      </w:r>
      <w:r w:rsidRPr="00D70F1A">
        <w:rPr>
          <w:rFonts w:asciiTheme="minorBidi" w:hAnsiTheme="minorBidi"/>
          <w:color w:val="000000"/>
        </w:rPr>
        <w:t>Near-Wellbore</w:t>
      </w:r>
      <w:r>
        <w:rPr>
          <w:rFonts w:asciiTheme="minorBidi" w:hAnsiTheme="minorBidi"/>
          <w:color w:val="000000"/>
        </w:rPr>
        <w:t xml:space="preserve">   </w:t>
      </w:r>
      <w:r w:rsidRPr="00D70F1A">
        <w:rPr>
          <w:rFonts w:asciiTheme="minorBidi" w:hAnsiTheme="minorBidi"/>
          <w:color w:val="000000"/>
        </w:rPr>
        <w:t>Formation</w:t>
      </w:r>
      <w:r>
        <w:rPr>
          <w:rFonts w:asciiTheme="minorBidi" w:hAnsiTheme="minorBidi"/>
          <w:color w:val="000000"/>
        </w:rPr>
        <w:t xml:space="preserve">  </w:t>
      </w:r>
      <w:r w:rsidRPr="00D70F1A">
        <w:rPr>
          <w:rFonts w:asciiTheme="minorBidi" w:hAnsiTheme="minorBidi"/>
          <w:color w:val="000000"/>
        </w:rPr>
        <w:t> Treatment</w:t>
      </w:r>
      <w:r>
        <w:rPr>
          <w:rFonts w:asciiTheme="minorBidi" w:hAnsiTheme="minorBidi"/>
          <w:color w:val="000000"/>
        </w:rPr>
        <w:t xml:space="preserve">  </w:t>
      </w:r>
      <w:r w:rsidRPr="00D70F1A">
        <w:rPr>
          <w:rFonts w:asciiTheme="minorBidi" w:hAnsiTheme="minorBidi"/>
          <w:color w:val="000000"/>
        </w:rPr>
        <w:t>by </w:t>
      </w:r>
      <w:r>
        <w:rPr>
          <w:rFonts w:asciiTheme="minorBidi" w:hAnsiTheme="minorBidi"/>
          <w:color w:val="000000"/>
        </w:rPr>
        <w:t xml:space="preserve">  </w:t>
      </w:r>
      <w:r w:rsidRPr="00D70F1A">
        <w:rPr>
          <w:rFonts w:asciiTheme="minorBidi" w:hAnsiTheme="minorBidi"/>
          <w:color w:val="000000"/>
        </w:rPr>
        <w:t>Gel </w:t>
      </w:r>
    </w:p>
    <w:p w:rsidR="00F1271C" w:rsidRDefault="00F1271C" w:rsidP="00F1271C">
      <w:pPr>
        <w:spacing w:line="240" w:lineRule="auto"/>
        <w:ind w:left="-540" w:right="-54"/>
        <w:jc w:val="both"/>
        <w:rPr>
          <w:rFonts w:asciiTheme="minorBidi" w:hAnsiTheme="minorBidi"/>
        </w:rPr>
      </w:pPr>
      <w:r>
        <w:rPr>
          <w:rFonts w:asciiTheme="minorBidi" w:hAnsiTheme="minorBidi"/>
        </w:rPr>
        <w:t xml:space="preserve">         </w:t>
      </w:r>
      <w:r w:rsidRPr="00D70F1A">
        <w:rPr>
          <w:rFonts w:asciiTheme="minorBidi" w:hAnsiTheme="minorBidi"/>
          <w:color w:val="000000"/>
        </w:rPr>
        <w:t>Particles</w:t>
      </w:r>
      <w:r>
        <w:rPr>
          <w:rFonts w:ascii="Calibri" w:hAnsi="Calibri"/>
        </w:rPr>
        <w:t xml:space="preserve">’’ in </w:t>
      </w:r>
      <w:r w:rsidRPr="00D70F1A">
        <w:rPr>
          <w:rFonts w:asciiTheme="minorBidi" w:hAnsiTheme="minorBidi"/>
        </w:rPr>
        <w:t>the</w:t>
      </w:r>
      <w:r>
        <w:rPr>
          <w:rFonts w:asciiTheme="minorBidi" w:hAnsiTheme="minorBidi"/>
        </w:rPr>
        <w:t xml:space="preserve"> </w:t>
      </w:r>
      <w:r w:rsidRPr="00D70F1A">
        <w:rPr>
          <w:rFonts w:asciiTheme="minorBidi" w:hAnsiTheme="minorBidi"/>
        </w:rPr>
        <w:t> SPE</w:t>
      </w:r>
      <w:r>
        <w:rPr>
          <w:rFonts w:asciiTheme="minorBidi" w:hAnsiTheme="minorBidi"/>
        </w:rPr>
        <w:t xml:space="preserve">  </w:t>
      </w:r>
      <w:r w:rsidRPr="003431BD">
        <w:rPr>
          <w:rFonts w:asciiTheme="minorBidi" w:hAnsiTheme="minorBidi"/>
        </w:rPr>
        <w:t xml:space="preserve"> </w:t>
      </w:r>
      <w:r w:rsidRPr="00D70F1A">
        <w:rPr>
          <w:rFonts w:asciiTheme="minorBidi" w:hAnsiTheme="minorBidi"/>
        </w:rPr>
        <w:t>Inter</w:t>
      </w:r>
      <w:r>
        <w:rPr>
          <w:rFonts w:asciiTheme="minorBidi" w:hAnsiTheme="minorBidi"/>
        </w:rPr>
        <w:t xml:space="preserve">national Symposium on Oilfield </w:t>
      </w:r>
      <w:r w:rsidRPr="00D70F1A">
        <w:rPr>
          <w:rFonts w:asciiTheme="minorBidi" w:hAnsiTheme="minorBidi"/>
        </w:rPr>
        <w:t xml:space="preserve">Chemistry, Woodland, TX, </w:t>
      </w:r>
    </w:p>
    <w:p w:rsidR="00F1271C" w:rsidRPr="00D04014" w:rsidRDefault="00F1271C" w:rsidP="00F1271C">
      <w:pPr>
        <w:spacing w:line="240" w:lineRule="auto"/>
        <w:ind w:left="-540" w:right="-54"/>
        <w:jc w:val="both"/>
        <w:rPr>
          <w:rFonts w:asciiTheme="minorBidi" w:hAnsiTheme="minorBidi"/>
        </w:rPr>
      </w:pPr>
      <w:r>
        <w:rPr>
          <w:rFonts w:asciiTheme="minorBidi" w:hAnsiTheme="minorBidi"/>
        </w:rPr>
        <w:t xml:space="preserve">         </w:t>
      </w:r>
      <w:r w:rsidRPr="00D70F1A">
        <w:rPr>
          <w:rFonts w:asciiTheme="minorBidi" w:hAnsiTheme="minorBidi"/>
        </w:rPr>
        <w:t>8-10 April</w:t>
      </w:r>
      <w:r>
        <w:rPr>
          <w:rFonts w:asciiTheme="minorBidi" w:hAnsiTheme="minorBidi"/>
        </w:rPr>
        <w:t>, 2013 and is used</w:t>
      </w:r>
      <w:r w:rsidRPr="00F1271C">
        <w:rPr>
          <w:rFonts w:asciiTheme="minorBidi" w:hAnsiTheme="minorBidi"/>
        </w:rPr>
        <w:t xml:space="preserve"> </w:t>
      </w:r>
      <w:r>
        <w:rPr>
          <w:rFonts w:asciiTheme="minorBidi" w:hAnsiTheme="minorBidi"/>
        </w:rPr>
        <w:t>here by permission.</w:t>
      </w:r>
    </w:p>
    <w:p w:rsidR="00F1271C" w:rsidRPr="00D04014" w:rsidRDefault="00F1271C" w:rsidP="00F1271C">
      <w:pPr>
        <w:spacing w:line="240" w:lineRule="auto"/>
        <w:ind w:left="-540" w:right="-54"/>
        <w:jc w:val="both"/>
        <w:rPr>
          <w:rFonts w:asciiTheme="minorBidi" w:hAnsiTheme="minorBidi"/>
        </w:rPr>
      </w:pPr>
    </w:p>
    <w:p w:rsidR="0002362F" w:rsidRPr="00923271" w:rsidRDefault="0002362F" w:rsidP="0002362F"/>
    <w:p w:rsidR="0002362F" w:rsidRPr="000370BE" w:rsidRDefault="008A649D" w:rsidP="0002362F">
      <w:pPr>
        <w:rPr>
          <w:b/>
          <w:bCs/>
          <w:sz w:val="28"/>
          <w:szCs w:val="28"/>
        </w:rPr>
      </w:pPr>
      <w:r>
        <w:rPr>
          <w:b/>
          <w:bCs/>
          <w:sz w:val="28"/>
          <w:szCs w:val="28"/>
        </w:rPr>
        <w:t>6</w:t>
      </w:r>
      <w:r w:rsidR="006A0C91">
        <w:rPr>
          <w:b/>
          <w:bCs/>
          <w:sz w:val="28"/>
          <w:szCs w:val="28"/>
        </w:rPr>
        <w:t>.1</w:t>
      </w:r>
      <w:r w:rsidR="0002362F" w:rsidRPr="00923271">
        <w:rPr>
          <w:b/>
          <w:bCs/>
          <w:sz w:val="28"/>
          <w:szCs w:val="28"/>
        </w:rPr>
        <w:t xml:space="preserve">   Introduction</w:t>
      </w:r>
    </w:p>
    <w:p w:rsidR="0002362F" w:rsidRPr="00E12649" w:rsidRDefault="0002362F" w:rsidP="006047C5">
      <w:pPr>
        <w:ind w:firstLine="720"/>
        <w:jc w:val="both"/>
        <w:rPr>
          <w:rFonts w:asciiTheme="majorBidi" w:hAnsiTheme="majorBidi" w:cstheme="majorBidi"/>
        </w:rPr>
      </w:pPr>
      <w:r w:rsidRPr="00553FD0">
        <w:rPr>
          <w:rFonts w:asciiTheme="majorBidi" w:hAnsiTheme="majorBidi" w:cstheme="majorBidi"/>
        </w:rPr>
        <w:t>Temperature plays</w:t>
      </w:r>
      <w:r w:rsidRPr="00E12649">
        <w:rPr>
          <w:rFonts w:asciiTheme="majorBidi" w:hAnsiTheme="majorBidi" w:cstheme="majorBidi"/>
        </w:rPr>
        <w:t xml:space="preserve"> an important factor in suspended gel particles treatment of high permeability near-wellbore zones because temperature affects the gel </w:t>
      </w:r>
      <w:r w:rsidR="001812C4">
        <w:rPr>
          <w:rFonts w:asciiTheme="majorBidi" w:hAnsiTheme="majorBidi" w:cstheme="majorBidi"/>
        </w:rPr>
        <w:t xml:space="preserve">particles </w:t>
      </w:r>
      <w:r w:rsidRPr="00E12649">
        <w:rPr>
          <w:rFonts w:asciiTheme="majorBidi" w:hAnsiTheme="majorBidi" w:cstheme="majorBidi"/>
        </w:rPr>
        <w:t>properties</w:t>
      </w:r>
      <w:r w:rsidR="00947F03">
        <w:rPr>
          <w:rFonts w:asciiTheme="majorBidi" w:hAnsiTheme="majorBidi" w:cstheme="majorBidi"/>
        </w:rPr>
        <w:t>. Thus, t</w:t>
      </w:r>
      <w:r w:rsidR="00947F03" w:rsidRPr="00E12649">
        <w:rPr>
          <w:rFonts w:asciiTheme="majorBidi" w:hAnsiTheme="majorBidi" w:cstheme="majorBidi"/>
        </w:rPr>
        <w:t>emperature is affect the transient behavior of gel particles through porous media by influencing the plugging mechanisms and their rates</w:t>
      </w:r>
      <w:r w:rsidRPr="00E12649">
        <w:rPr>
          <w:rFonts w:asciiTheme="majorBidi" w:hAnsiTheme="majorBidi" w:cstheme="majorBidi"/>
        </w:rPr>
        <w:t>. Practically, there are no correlations reported that can be used for designing of suspended gel particles placement for near-well bore formation treatment by considering the effect of near-wellbore zone temperatures.</w:t>
      </w:r>
      <w:r w:rsidR="00947F03">
        <w:rPr>
          <w:rFonts w:asciiTheme="majorBidi" w:hAnsiTheme="majorBidi" w:cstheme="majorBidi"/>
        </w:rPr>
        <w:t xml:space="preserve"> </w:t>
      </w:r>
      <w:r w:rsidR="00947F03" w:rsidRPr="00E12649">
        <w:rPr>
          <w:rFonts w:asciiTheme="majorBidi" w:hAnsiTheme="majorBidi" w:cstheme="majorBidi"/>
        </w:rPr>
        <w:t xml:space="preserve">For this purpose, an experimental study of thermal effects on conditioning and reducing </w:t>
      </w:r>
      <w:r w:rsidR="00947F03" w:rsidRPr="00B16C1D">
        <w:rPr>
          <w:rFonts w:asciiTheme="majorBidi" w:hAnsiTheme="majorBidi" w:cstheme="majorBidi"/>
        </w:rPr>
        <w:t>the high permeability of formations</w:t>
      </w:r>
      <w:r w:rsidR="00947F03" w:rsidRPr="00E12649">
        <w:rPr>
          <w:rFonts w:asciiTheme="majorBidi" w:hAnsiTheme="majorBidi" w:cstheme="majorBidi"/>
        </w:rPr>
        <w:t xml:space="preserve"> is undertaken to investigate the relevant processes and correlate the experimental results for successful gel particles applications in oil fields.</w:t>
      </w:r>
      <w:r w:rsidR="00947F03">
        <w:rPr>
          <w:rFonts w:asciiTheme="majorBidi" w:hAnsiTheme="majorBidi" w:cstheme="majorBidi"/>
        </w:rPr>
        <w:t xml:space="preserve"> </w:t>
      </w:r>
    </w:p>
    <w:p w:rsidR="00F1271C" w:rsidRDefault="00EB3502" w:rsidP="00F1271C">
      <w:pPr>
        <w:ind w:firstLine="720"/>
        <w:jc w:val="both"/>
        <w:rPr>
          <w:rFonts w:asciiTheme="majorBidi" w:hAnsiTheme="majorBidi" w:cstheme="majorBidi"/>
        </w:rPr>
      </w:pPr>
      <w:r w:rsidRPr="00EB3502">
        <w:rPr>
          <w:rFonts w:asciiTheme="majorBidi" w:hAnsiTheme="majorBidi" w:cstheme="majorBidi"/>
        </w:rPr>
        <w:t xml:space="preserve">The effect of temperature on plugging of </w:t>
      </w:r>
      <w:r w:rsidRPr="00B16C1D">
        <w:rPr>
          <w:rFonts w:asciiTheme="majorBidi" w:hAnsiTheme="majorBidi" w:cstheme="majorBidi"/>
        </w:rPr>
        <w:t>highly permeable</w:t>
      </w:r>
      <w:r w:rsidRPr="00EB3502">
        <w:rPr>
          <w:rFonts w:asciiTheme="majorBidi" w:hAnsiTheme="majorBidi" w:cstheme="majorBidi"/>
        </w:rPr>
        <w:t xml:space="preserve"> near-wellbore formations is investigated by injection of suspension of gel particles into proppant packs </w:t>
      </w:r>
      <w:r w:rsidR="00DA530D">
        <w:rPr>
          <w:rFonts w:asciiTheme="majorBidi" w:hAnsiTheme="majorBidi" w:cstheme="majorBidi"/>
        </w:rPr>
        <w:t xml:space="preserve">at different temperatures </w:t>
      </w:r>
      <w:r w:rsidRPr="00EB3502">
        <w:rPr>
          <w:rFonts w:asciiTheme="majorBidi" w:hAnsiTheme="majorBidi" w:cstheme="majorBidi"/>
        </w:rPr>
        <w:t xml:space="preserve">and useful correlations are developed for field applications. The effect of temperature on permeability impairment at various temperatures (23.5 ˚C, 40 ˚C, 60 ˚C, and 75 ˚C) is investigated at a constant 100 cm³/hr flow rate and a 3 vol% gel </w:t>
      </w:r>
      <w:r w:rsidR="00F1271C">
        <w:rPr>
          <w:rFonts w:asciiTheme="majorBidi" w:hAnsiTheme="majorBidi" w:cstheme="majorBidi"/>
        </w:rPr>
        <w:t xml:space="preserve">  </w:t>
      </w:r>
      <w:r w:rsidRPr="00EB3502">
        <w:rPr>
          <w:rFonts w:asciiTheme="majorBidi" w:hAnsiTheme="majorBidi" w:cstheme="majorBidi"/>
        </w:rPr>
        <w:t xml:space="preserve">particles </w:t>
      </w:r>
      <w:r w:rsidR="00F1271C">
        <w:rPr>
          <w:rFonts w:asciiTheme="majorBidi" w:hAnsiTheme="majorBidi" w:cstheme="majorBidi"/>
        </w:rPr>
        <w:t xml:space="preserve"> </w:t>
      </w:r>
      <w:r w:rsidRPr="00EB3502">
        <w:rPr>
          <w:rFonts w:asciiTheme="majorBidi" w:hAnsiTheme="majorBidi" w:cstheme="majorBidi"/>
        </w:rPr>
        <w:t xml:space="preserve">concentration. Experiments </w:t>
      </w:r>
      <w:r w:rsidR="00F1271C">
        <w:rPr>
          <w:rFonts w:asciiTheme="majorBidi" w:hAnsiTheme="majorBidi" w:cstheme="majorBidi"/>
        </w:rPr>
        <w:t xml:space="preserve"> </w:t>
      </w:r>
      <w:r w:rsidRPr="00EB3502">
        <w:rPr>
          <w:rFonts w:asciiTheme="majorBidi" w:hAnsiTheme="majorBidi" w:cstheme="majorBidi"/>
        </w:rPr>
        <w:t xml:space="preserve">are </w:t>
      </w:r>
      <w:r w:rsidR="00F1271C">
        <w:rPr>
          <w:rFonts w:asciiTheme="majorBidi" w:hAnsiTheme="majorBidi" w:cstheme="majorBidi"/>
        </w:rPr>
        <w:t xml:space="preserve"> </w:t>
      </w:r>
      <w:r w:rsidRPr="00EB3502">
        <w:rPr>
          <w:rFonts w:asciiTheme="majorBidi" w:hAnsiTheme="majorBidi" w:cstheme="majorBidi"/>
        </w:rPr>
        <w:t>conducted</w:t>
      </w:r>
      <w:r w:rsidR="00F1271C">
        <w:rPr>
          <w:rFonts w:asciiTheme="majorBidi" w:hAnsiTheme="majorBidi" w:cstheme="majorBidi"/>
        </w:rPr>
        <w:t xml:space="preserve"> </w:t>
      </w:r>
      <w:r w:rsidRPr="00EB3502">
        <w:rPr>
          <w:rFonts w:asciiTheme="majorBidi" w:hAnsiTheme="majorBidi" w:cstheme="majorBidi"/>
        </w:rPr>
        <w:t xml:space="preserve"> using</w:t>
      </w:r>
      <w:r w:rsidR="00F1271C">
        <w:rPr>
          <w:rFonts w:asciiTheme="majorBidi" w:hAnsiTheme="majorBidi" w:cstheme="majorBidi"/>
        </w:rPr>
        <w:t xml:space="preserve"> </w:t>
      </w:r>
      <w:r w:rsidRPr="00EB3502">
        <w:rPr>
          <w:rFonts w:asciiTheme="majorBidi" w:hAnsiTheme="majorBidi" w:cstheme="majorBidi"/>
        </w:rPr>
        <w:t xml:space="preserve"> unconsolidated plastic</w:t>
      </w:r>
    </w:p>
    <w:p w:rsidR="00EB3502" w:rsidRDefault="00EB3502" w:rsidP="00F1271C">
      <w:pPr>
        <w:jc w:val="both"/>
        <w:rPr>
          <w:rFonts w:asciiTheme="majorBidi" w:hAnsiTheme="majorBidi" w:cstheme="majorBidi"/>
        </w:rPr>
      </w:pPr>
      <w:r w:rsidRPr="00EB3502">
        <w:rPr>
          <w:rFonts w:asciiTheme="majorBidi" w:hAnsiTheme="majorBidi" w:cstheme="majorBidi"/>
        </w:rPr>
        <w:lastRenderedPageBreak/>
        <w:t>glass proppant packs. The resulting pressure differentials across the proppant pack are measured during the experiments and the permeability reductions and resistance factors are inferred by the variation of differential pressures with time. Further, we investigate the mechanisms of plugging and unplugging phenomena during the injection of gel particles into the proppant pack at various temperatures. The permeability reduction increases during plugging and decreases duri</w:t>
      </w:r>
      <w:r w:rsidR="002A5B11">
        <w:rPr>
          <w:rFonts w:asciiTheme="majorBidi" w:hAnsiTheme="majorBidi" w:cstheme="majorBidi"/>
        </w:rPr>
        <w:t>ng unplugging. T</w:t>
      </w:r>
      <w:r w:rsidRPr="00EB3502">
        <w:rPr>
          <w:rFonts w:asciiTheme="majorBidi" w:hAnsiTheme="majorBidi" w:cstheme="majorBidi"/>
        </w:rPr>
        <w:t>he plugging and unplugging processes occur repetitively over consecutive periods of times. The frequency of the plugging and unplugging regions decreases by increase in temperature. The rate constants of plugging and unplugging processes are determined at various temperatures. The experimental data of the differential pressure, permeability reduction, and resistance factor, and the rate constants determined at various temperatures are correlated by using Vogel-Tammann- Fulcher (VTF) - type equations similar to Civan (2008, 2011</w:t>
      </w:r>
      <w:r w:rsidR="00576814">
        <w:rPr>
          <w:rFonts w:asciiTheme="majorBidi" w:hAnsiTheme="majorBidi" w:cstheme="majorBidi"/>
        </w:rPr>
        <w:t>a</w:t>
      </w:r>
      <w:r w:rsidRPr="00EB3502">
        <w:rPr>
          <w:rFonts w:asciiTheme="majorBidi" w:hAnsiTheme="majorBidi" w:cstheme="majorBidi"/>
        </w:rPr>
        <w:t>). Excellent agreement is observed between the experimental data and the corre</w:t>
      </w:r>
      <w:r w:rsidR="002A5B11">
        <w:rPr>
          <w:rFonts w:asciiTheme="majorBidi" w:hAnsiTheme="majorBidi" w:cstheme="majorBidi"/>
        </w:rPr>
        <w:t>lations. Hence,</w:t>
      </w:r>
      <w:r w:rsidRPr="00EB3502">
        <w:rPr>
          <w:rFonts w:asciiTheme="majorBidi" w:hAnsiTheme="majorBidi" w:cstheme="majorBidi"/>
        </w:rPr>
        <w:t xml:space="preserve"> these correlations can be used to predict the effect of temperature on conditioning of </w:t>
      </w:r>
      <w:r w:rsidR="00B16C1D" w:rsidRPr="00B16C1D">
        <w:rPr>
          <w:rFonts w:asciiTheme="majorBidi" w:hAnsiTheme="majorBidi" w:cstheme="majorBidi"/>
        </w:rPr>
        <w:t>the high permeability</w:t>
      </w:r>
      <w:r w:rsidRPr="00B16C1D">
        <w:rPr>
          <w:rFonts w:asciiTheme="majorBidi" w:hAnsiTheme="majorBidi" w:cstheme="majorBidi"/>
        </w:rPr>
        <w:t xml:space="preserve"> formations by means of injection of suspension of gel particles.</w:t>
      </w:r>
    </w:p>
    <w:p w:rsidR="00987A23" w:rsidRDefault="00864249" w:rsidP="00987A23">
      <w:pPr>
        <w:rPr>
          <w:rFonts w:asciiTheme="majorBidi" w:hAnsiTheme="majorBidi" w:cstheme="majorBidi"/>
        </w:rPr>
      </w:pPr>
      <w:r w:rsidRPr="009B3933">
        <w:rPr>
          <w:rFonts w:asciiTheme="majorBidi" w:hAnsiTheme="majorBidi" w:cstheme="majorBidi"/>
          <w:noProof/>
        </w:rPr>
        <w:t xml:space="preserve">   </w:t>
      </w:r>
    </w:p>
    <w:p w:rsidR="00926E8E" w:rsidRDefault="00940033" w:rsidP="00926E8E">
      <w:pPr>
        <w:jc w:val="both"/>
        <w:rPr>
          <w:rFonts w:asciiTheme="majorBidi" w:hAnsiTheme="majorBidi" w:cstheme="majorBidi"/>
          <w:b/>
          <w:bCs/>
          <w:sz w:val="28"/>
          <w:szCs w:val="28"/>
        </w:rPr>
      </w:pPr>
      <w:r>
        <w:rPr>
          <w:b/>
          <w:bCs/>
          <w:sz w:val="28"/>
          <w:szCs w:val="28"/>
        </w:rPr>
        <w:t>6</w:t>
      </w:r>
      <w:r w:rsidR="005B33D4">
        <w:rPr>
          <w:b/>
          <w:bCs/>
          <w:sz w:val="28"/>
          <w:szCs w:val="28"/>
        </w:rPr>
        <w:t>.2</w:t>
      </w:r>
      <w:r w:rsidR="00673153" w:rsidRPr="00926E8E">
        <w:rPr>
          <w:b/>
          <w:bCs/>
          <w:sz w:val="28"/>
          <w:szCs w:val="28"/>
        </w:rPr>
        <w:t xml:space="preserve">  </w:t>
      </w:r>
      <w:r w:rsidR="001E3114">
        <w:rPr>
          <w:rFonts w:asciiTheme="majorBidi" w:hAnsiTheme="majorBidi" w:cstheme="majorBidi"/>
          <w:b/>
          <w:bCs/>
          <w:sz w:val="28"/>
          <w:szCs w:val="28"/>
        </w:rPr>
        <w:t>Experimental Results, Data Analyses, and D</w:t>
      </w:r>
      <w:r w:rsidR="00926E8E" w:rsidRPr="00926E8E">
        <w:rPr>
          <w:rFonts w:asciiTheme="majorBidi" w:hAnsiTheme="majorBidi" w:cstheme="majorBidi"/>
          <w:b/>
          <w:bCs/>
          <w:sz w:val="28"/>
          <w:szCs w:val="28"/>
        </w:rPr>
        <w:t>iscussion</w:t>
      </w:r>
    </w:p>
    <w:p w:rsidR="00F1271C" w:rsidRDefault="00935FD2" w:rsidP="00B16C1D">
      <w:pPr>
        <w:pStyle w:val="ListParagraph"/>
        <w:ind w:left="0"/>
        <w:jc w:val="both"/>
        <w:rPr>
          <w:rFonts w:asciiTheme="majorBidi" w:hAnsiTheme="majorBidi" w:cstheme="majorBidi"/>
        </w:rPr>
      </w:pPr>
      <w:r>
        <w:rPr>
          <w:rFonts w:asciiTheme="majorBidi" w:hAnsiTheme="majorBidi" w:cstheme="majorBidi"/>
        </w:rPr>
        <w:t xml:space="preserve">           </w:t>
      </w:r>
      <w:r w:rsidR="00926E8E" w:rsidRPr="00926E8E">
        <w:rPr>
          <w:rFonts w:asciiTheme="majorBidi" w:hAnsiTheme="majorBidi" w:cstheme="majorBidi"/>
        </w:rPr>
        <w:t>Differential pressure build up is a key issue during the gel particle suspension injection by plugging of the pores and thus reducing the high permeability and increasing the resistance factor of porous media. Therefore, it is very important to study the effect of temperature on the differential pressure during the gel particle suspension injection because higher differential pressure should be attained to achieve a successful</w:t>
      </w:r>
    </w:p>
    <w:p w:rsidR="00A1104D" w:rsidRDefault="00B16C1D" w:rsidP="00B16C1D">
      <w:pPr>
        <w:pStyle w:val="ListParagraph"/>
        <w:ind w:left="0"/>
        <w:jc w:val="both"/>
        <w:rPr>
          <w:rFonts w:asciiTheme="majorBidi" w:hAnsiTheme="majorBidi" w:cstheme="majorBidi"/>
        </w:rPr>
      </w:pPr>
      <w:r>
        <w:rPr>
          <w:rFonts w:asciiTheme="majorBidi" w:hAnsiTheme="majorBidi" w:cstheme="majorBidi"/>
        </w:rPr>
        <w:lastRenderedPageBreak/>
        <w:t xml:space="preserve">field </w:t>
      </w:r>
      <w:r w:rsidR="00926E8E" w:rsidRPr="00926E8E">
        <w:rPr>
          <w:rFonts w:asciiTheme="majorBidi" w:hAnsiTheme="majorBidi" w:cstheme="majorBidi"/>
        </w:rPr>
        <w:t>application</w:t>
      </w:r>
      <w:r>
        <w:rPr>
          <w:rFonts w:asciiTheme="majorBidi" w:hAnsiTheme="majorBidi" w:cstheme="majorBidi"/>
        </w:rPr>
        <w:t>s</w:t>
      </w:r>
      <w:r w:rsidR="00926E8E" w:rsidRPr="00926E8E">
        <w:rPr>
          <w:rFonts w:asciiTheme="majorBidi" w:hAnsiTheme="majorBidi" w:cstheme="majorBidi"/>
        </w:rPr>
        <w:t xml:space="preserve"> of the gel particle suspension injection </w:t>
      </w:r>
      <w:r w:rsidR="00926E8E" w:rsidRPr="002A42BA">
        <w:rPr>
          <w:rFonts w:asciiTheme="majorBidi" w:hAnsiTheme="majorBidi" w:cstheme="majorBidi"/>
        </w:rPr>
        <w:t>to</w:t>
      </w:r>
      <w:r w:rsidR="002A42BA" w:rsidRPr="002A42BA">
        <w:rPr>
          <w:rFonts w:asciiTheme="majorBidi" w:hAnsiTheme="majorBidi" w:cstheme="majorBidi"/>
        </w:rPr>
        <w:t xml:space="preserve"> treat the reservoir permeability heterogeneity</w:t>
      </w:r>
      <w:r w:rsidR="00926E8E" w:rsidRPr="002A42BA">
        <w:rPr>
          <w:rFonts w:asciiTheme="majorBidi" w:hAnsiTheme="majorBidi" w:cstheme="majorBidi"/>
        </w:rPr>
        <w:t xml:space="preserve"> </w:t>
      </w:r>
      <w:r w:rsidR="002A42BA" w:rsidRPr="002A42BA">
        <w:rPr>
          <w:rFonts w:asciiTheme="majorBidi" w:hAnsiTheme="majorBidi" w:cstheme="majorBidi"/>
        </w:rPr>
        <w:t xml:space="preserve">and thus </w:t>
      </w:r>
      <w:r w:rsidR="00926E8E" w:rsidRPr="002A42BA">
        <w:rPr>
          <w:rFonts w:asciiTheme="majorBidi" w:hAnsiTheme="majorBidi" w:cstheme="majorBidi"/>
        </w:rPr>
        <w:t>prevent the loss circulation during a dril</w:t>
      </w:r>
      <w:r w:rsidR="002A42BA" w:rsidRPr="002A42BA">
        <w:rPr>
          <w:rFonts w:asciiTheme="majorBidi" w:hAnsiTheme="majorBidi" w:cstheme="majorBidi"/>
        </w:rPr>
        <w:t>ling operation</w:t>
      </w:r>
      <w:r w:rsidR="00A1104D">
        <w:rPr>
          <w:rFonts w:asciiTheme="majorBidi" w:hAnsiTheme="majorBidi" w:cstheme="majorBidi"/>
        </w:rPr>
        <w:t xml:space="preserve"> </w:t>
      </w:r>
      <w:r w:rsidR="00926E8E" w:rsidRPr="002A42BA">
        <w:rPr>
          <w:rFonts w:asciiTheme="majorBidi" w:hAnsiTheme="majorBidi" w:cstheme="majorBidi"/>
        </w:rPr>
        <w:t xml:space="preserve"> and</w:t>
      </w:r>
      <w:r w:rsidR="00A1104D">
        <w:rPr>
          <w:rFonts w:asciiTheme="majorBidi" w:hAnsiTheme="majorBidi" w:cstheme="majorBidi"/>
        </w:rPr>
        <w:t xml:space="preserve"> </w:t>
      </w:r>
      <w:r w:rsidR="00926E8E" w:rsidRPr="002A42BA">
        <w:rPr>
          <w:rFonts w:asciiTheme="majorBidi" w:hAnsiTheme="majorBidi" w:cstheme="majorBidi"/>
        </w:rPr>
        <w:t xml:space="preserve"> control </w:t>
      </w:r>
      <w:r w:rsidR="00A1104D">
        <w:rPr>
          <w:rFonts w:asciiTheme="majorBidi" w:hAnsiTheme="majorBidi" w:cstheme="majorBidi"/>
        </w:rPr>
        <w:t xml:space="preserve"> </w:t>
      </w:r>
      <w:r w:rsidR="00926E8E" w:rsidRPr="002A42BA">
        <w:rPr>
          <w:rFonts w:asciiTheme="majorBidi" w:hAnsiTheme="majorBidi" w:cstheme="majorBidi"/>
        </w:rPr>
        <w:t xml:space="preserve">the </w:t>
      </w:r>
      <w:r w:rsidR="00A1104D">
        <w:rPr>
          <w:rFonts w:asciiTheme="majorBidi" w:hAnsiTheme="majorBidi" w:cstheme="majorBidi"/>
        </w:rPr>
        <w:t xml:space="preserve"> </w:t>
      </w:r>
      <w:r w:rsidR="00926E8E" w:rsidRPr="002A42BA">
        <w:rPr>
          <w:rFonts w:asciiTheme="majorBidi" w:hAnsiTheme="majorBidi" w:cstheme="majorBidi"/>
        </w:rPr>
        <w:t xml:space="preserve">water </w:t>
      </w:r>
      <w:r w:rsidR="00A1104D">
        <w:rPr>
          <w:rFonts w:asciiTheme="majorBidi" w:hAnsiTheme="majorBidi" w:cstheme="majorBidi"/>
        </w:rPr>
        <w:t xml:space="preserve"> </w:t>
      </w:r>
      <w:r w:rsidR="00926E8E" w:rsidRPr="002A42BA">
        <w:rPr>
          <w:rFonts w:asciiTheme="majorBidi" w:hAnsiTheme="majorBidi" w:cstheme="majorBidi"/>
        </w:rPr>
        <w:t xml:space="preserve">production </w:t>
      </w:r>
      <w:r w:rsidR="00A1104D">
        <w:rPr>
          <w:rFonts w:asciiTheme="majorBidi" w:hAnsiTheme="majorBidi" w:cstheme="majorBidi"/>
        </w:rPr>
        <w:t xml:space="preserve"> </w:t>
      </w:r>
      <w:r w:rsidR="00926E8E" w:rsidRPr="002A42BA">
        <w:rPr>
          <w:rFonts w:asciiTheme="majorBidi" w:hAnsiTheme="majorBidi" w:cstheme="majorBidi"/>
        </w:rPr>
        <w:t>in</w:t>
      </w:r>
      <w:r w:rsidR="00A1104D">
        <w:rPr>
          <w:rFonts w:asciiTheme="majorBidi" w:hAnsiTheme="majorBidi" w:cstheme="majorBidi"/>
        </w:rPr>
        <w:t xml:space="preserve"> </w:t>
      </w:r>
      <w:r w:rsidR="00926E8E" w:rsidRPr="002A42BA">
        <w:rPr>
          <w:rFonts w:asciiTheme="majorBidi" w:hAnsiTheme="majorBidi" w:cstheme="majorBidi"/>
        </w:rPr>
        <w:t xml:space="preserve"> waterflooded </w:t>
      </w:r>
      <w:r w:rsidR="00A1104D">
        <w:rPr>
          <w:rFonts w:asciiTheme="majorBidi" w:hAnsiTheme="majorBidi" w:cstheme="majorBidi"/>
        </w:rPr>
        <w:t xml:space="preserve"> </w:t>
      </w:r>
      <w:r w:rsidR="00926E8E" w:rsidRPr="002A42BA">
        <w:rPr>
          <w:rFonts w:asciiTheme="majorBidi" w:hAnsiTheme="majorBidi" w:cstheme="majorBidi"/>
        </w:rPr>
        <w:t xml:space="preserve">mature </w:t>
      </w:r>
      <w:r w:rsidR="00A1104D">
        <w:rPr>
          <w:rFonts w:asciiTheme="majorBidi" w:hAnsiTheme="majorBidi" w:cstheme="majorBidi"/>
        </w:rPr>
        <w:t xml:space="preserve"> </w:t>
      </w:r>
      <w:r w:rsidR="00926E8E" w:rsidRPr="002A42BA">
        <w:rPr>
          <w:rFonts w:asciiTheme="majorBidi" w:hAnsiTheme="majorBidi" w:cstheme="majorBidi"/>
        </w:rPr>
        <w:t>oil</w:t>
      </w:r>
      <w:r w:rsidR="00A1104D">
        <w:rPr>
          <w:rFonts w:asciiTheme="majorBidi" w:hAnsiTheme="majorBidi" w:cstheme="majorBidi"/>
        </w:rPr>
        <w:t xml:space="preserve"> </w:t>
      </w:r>
      <w:r w:rsidR="00926E8E" w:rsidRPr="002A42BA">
        <w:rPr>
          <w:rFonts w:asciiTheme="majorBidi" w:hAnsiTheme="majorBidi" w:cstheme="majorBidi"/>
        </w:rPr>
        <w:t xml:space="preserve"> fields.</w:t>
      </w:r>
      <w:r w:rsidR="00926E8E" w:rsidRPr="00926E8E">
        <w:rPr>
          <w:rFonts w:asciiTheme="majorBidi" w:hAnsiTheme="majorBidi" w:cstheme="majorBidi"/>
        </w:rPr>
        <w:t xml:space="preserve"> </w:t>
      </w:r>
      <w:r w:rsidR="00A1104D">
        <w:rPr>
          <w:rFonts w:asciiTheme="majorBidi" w:hAnsiTheme="majorBidi" w:cstheme="majorBidi"/>
        </w:rPr>
        <w:t xml:space="preserve"> </w:t>
      </w:r>
      <w:r w:rsidR="00926E8E" w:rsidRPr="00926E8E">
        <w:rPr>
          <w:rFonts w:asciiTheme="majorBidi" w:hAnsiTheme="majorBidi" w:cstheme="majorBidi"/>
        </w:rPr>
        <w:t xml:space="preserve">The </w:t>
      </w:r>
    </w:p>
    <w:p w:rsidR="00926E8E" w:rsidRPr="00926E8E" w:rsidRDefault="00926E8E" w:rsidP="00B16C1D">
      <w:pPr>
        <w:pStyle w:val="ListParagraph"/>
        <w:ind w:left="0"/>
        <w:jc w:val="both"/>
        <w:rPr>
          <w:rFonts w:asciiTheme="majorBidi" w:hAnsiTheme="majorBidi" w:cstheme="majorBidi"/>
        </w:rPr>
      </w:pPr>
      <w:r w:rsidRPr="00926E8E">
        <w:rPr>
          <w:rFonts w:asciiTheme="majorBidi" w:hAnsiTheme="majorBidi" w:cstheme="majorBidi"/>
        </w:rPr>
        <w:t>empirical correlations for the viscosity, differential pressure, and permeability reduction and resistance factor across proppant pack are developed from the experimentally measured data at different temperatures. It is demonstrated that these equations can represent the measured and experimental data satisfactorily over the range of the experimental conditions.</w:t>
      </w:r>
    </w:p>
    <w:p w:rsidR="00F1271C" w:rsidRDefault="00926E8E" w:rsidP="00987A23">
      <w:pPr>
        <w:ind w:firstLine="720"/>
        <w:jc w:val="both"/>
        <w:rPr>
          <w:rFonts w:asciiTheme="majorBidi" w:hAnsiTheme="majorBidi" w:cstheme="majorBidi"/>
        </w:rPr>
      </w:pPr>
      <w:r w:rsidRPr="00926E8E">
        <w:rPr>
          <w:rFonts w:asciiTheme="majorBidi" w:hAnsiTheme="majorBidi" w:cstheme="majorBidi"/>
        </w:rPr>
        <w:t>Several tests were carried out in which the flow rate of the injected suspension and the concentration of gel particles in the injected suspension were kept constant at 100 cm³/hr and 3 vol%, respectively, but the temperature of the proppant pack was varied at 23.5 ˚C, 40 ˚C, 60 ˚C, and 75 ˚C in each experiment in order to investigate the effect of temperature on the differential pressure and permeability reduction of the proppant pack.</w:t>
      </w:r>
      <w:r w:rsidRPr="00926E8E">
        <w:rPr>
          <w:rFonts w:asciiTheme="majorBidi" w:hAnsiTheme="majorBidi" w:cstheme="majorBidi"/>
          <w:b/>
          <w:bCs/>
        </w:rPr>
        <w:t xml:space="preserve"> Fig. </w:t>
      </w:r>
      <w:r w:rsidR="005B33D4">
        <w:rPr>
          <w:rFonts w:asciiTheme="majorBidi" w:hAnsiTheme="majorBidi" w:cstheme="majorBidi"/>
          <w:b/>
          <w:bCs/>
        </w:rPr>
        <w:t>6</w:t>
      </w:r>
      <w:r w:rsidR="001428CC">
        <w:rPr>
          <w:rFonts w:asciiTheme="majorBidi" w:hAnsiTheme="majorBidi" w:cstheme="majorBidi"/>
          <w:b/>
          <w:bCs/>
        </w:rPr>
        <w:t>.</w:t>
      </w:r>
      <w:r w:rsidR="00D21BC7">
        <w:rPr>
          <w:rFonts w:asciiTheme="majorBidi" w:hAnsiTheme="majorBidi" w:cstheme="majorBidi"/>
          <w:b/>
          <w:bCs/>
        </w:rPr>
        <w:t>1</w:t>
      </w:r>
      <w:r w:rsidRPr="00926E8E">
        <w:rPr>
          <w:rFonts w:asciiTheme="majorBidi" w:hAnsiTheme="majorBidi" w:cstheme="majorBidi"/>
          <w:b/>
          <w:bCs/>
        </w:rPr>
        <w:t xml:space="preserve"> </w:t>
      </w:r>
      <w:r w:rsidRPr="00926E8E">
        <w:rPr>
          <w:rFonts w:asciiTheme="majorBidi" w:hAnsiTheme="majorBidi" w:cstheme="majorBidi"/>
        </w:rPr>
        <w:t xml:space="preserve">shows the variation permeability reduction across the proppant pack with pore volumes injected for different temperatures of 23.5 ˚C, 40 ˚C, 60 ˚C, and 75 ˚C at a constant 100 cm³/hr flow rate and a constant 3 vol% gel concentration. Differential pressure is build up during the injection of the gel particles suspension when particles are trapped at the pore throats causing the gel particles to deform and pass through the pore throats or to be captured across the pores and the injection continues until a constant steady pressure is attained. Fig. </w:t>
      </w:r>
      <w:r w:rsidR="005B33D4">
        <w:rPr>
          <w:rFonts w:asciiTheme="majorBidi" w:hAnsiTheme="majorBidi" w:cstheme="majorBidi"/>
        </w:rPr>
        <w:t>6</w:t>
      </w:r>
      <w:r w:rsidR="008525BE">
        <w:rPr>
          <w:rFonts w:asciiTheme="majorBidi" w:hAnsiTheme="majorBidi" w:cstheme="majorBidi"/>
        </w:rPr>
        <w:t>.</w:t>
      </w:r>
      <w:r w:rsidR="00D21BC7">
        <w:rPr>
          <w:rFonts w:asciiTheme="majorBidi" w:hAnsiTheme="majorBidi" w:cstheme="majorBidi"/>
        </w:rPr>
        <w:t>1</w:t>
      </w:r>
      <w:r w:rsidRPr="00926E8E">
        <w:rPr>
          <w:rFonts w:asciiTheme="majorBidi" w:hAnsiTheme="majorBidi" w:cstheme="majorBidi"/>
        </w:rPr>
        <w:t xml:space="preserve"> shows that the permeability reduction decreased from 0.36  to 0.42 by increasing the temperature of the sand pack from 23.5 ˚C to 75 ˚C. This happened because the gel particles became softer and </w:t>
      </w:r>
      <w:r w:rsidR="00F1271C">
        <w:rPr>
          <w:rFonts w:asciiTheme="majorBidi" w:hAnsiTheme="majorBidi" w:cstheme="majorBidi"/>
        </w:rPr>
        <w:t xml:space="preserve"> </w:t>
      </w:r>
      <w:r w:rsidRPr="00926E8E">
        <w:rPr>
          <w:rFonts w:asciiTheme="majorBidi" w:hAnsiTheme="majorBidi" w:cstheme="majorBidi"/>
        </w:rPr>
        <w:t>deformable by</w:t>
      </w:r>
      <w:r w:rsidR="00F1271C">
        <w:rPr>
          <w:rFonts w:asciiTheme="majorBidi" w:hAnsiTheme="majorBidi" w:cstheme="majorBidi"/>
        </w:rPr>
        <w:t xml:space="preserve"> </w:t>
      </w:r>
      <w:r w:rsidRPr="00926E8E">
        <w:rPr>
          <w:rFonts w:asciiTheme="majorBidi" w:hAnsiTheme="majorBidi" w:cstheme="majorBidi"/>
        </w:rPr>
        <w:t xml:space="preserve"> temperature and the degree of pore-throat plugging and pore-</w:t>
      </w:r>
    </w:p>
    <w:p w:rsidR="004A5FE3" w:rsidRDefault="00926E8E" w:rsidP="00F1271C">
      <w:pPr>
        <w:jc w:val="both"/>
        <w:rPr>
          <w:rFonts w:asciiTheme="majorBidi" w:hAnsiTheme="majorBidi" w:cstheme="majorBidi"/>
        </w:rPr>
      </w:pPr>
      <w:r w:rsidRPr="00926E8E">
        <w:rPr>
          <w:rFonts w:asciiTheme="majorBidi" w:hAnsiTheme="majorBidi" w:cstheme="majorBidi"/>
        </w:rPr>
        <w:lastRenderedPageBreak/>
        <w:t>surface deposition decreased. Consequently, the gel particles were able to pass through the pore easily at high temperature and plugging of pores becomes less pronounced at increasing</w:t>
      </w:r>
      <w:r w:rsidR="004A5FE3">
        <w:rPr>
          <w:rFonts w:asciiTheme="majorBidi" w:hAnsiTheme="majorBidi" w:cstheme="majorBidi"/>
        </w:rPr>
        <w:t xml:space="preserve"> </w:t>
      </w:r>
      <w:r w:rsidRPr="00926E8E">
        <w:rPr>
          <w:rFonts w:asciiTheme="majorBidi" w:hAnsiTheme="majorBidi" w:cstheme="majorBidi"/>
        </w:rPr>
        <w:t xml:space="preserve"> temperatures. Thus, the</w:t>
      </w:r>
      <w:r w:rsidR="004A5FE3">
        <w:rPr>
          <w:rFonts w:asciiTheme="majorBidi" w:hAnsiTheme="majorBidi" w:cstheme="majorBidi"/>
        </w:rPr>
        <w:t xml:space="preserve"> </w:t>
      </w:r>
      <w:r w:rsidRPr="00926E8E">
        <w:rPr>
          <w:rFonts w:asciiTheme="majorBidi" w:hAnsiTheme="majorBidi" w:cstheme="majorBidi"/>
        </w:rPr>
        <w:t xml:space="preserve"> differential </w:t>
      </w:r>
      <w:r w:rsidR="004A5FE3">
        <w:rPr>
          <w:rFonts w:asciiTheme="majorBidi" w:hAnsiTheme="majorBidi" w:cstheme="majorBidi"/>
        </w:rPr>
        <w:t xml:space="preserve"> </w:t>
      </w:r>
      <w:r w:rsidRPr="00926E8E">
        <w:rPr>
          <w:rFonts w:asciiTheme="majorBidi" w:hAnsiTheme="majorBidi" w:cstheme="majorBidi"/>
        </w:rPr>
        <w:t>pressure</w:t>
      </w:r>
      <w:r w:rsidR="004A5FE3">
        <w:rPr>
          <w:rFonts w:asciiTheme="majorBidi" w:hAnsiTheme="majorBidi" w:cstheme="majorBidi"/>
        </w:rPr>
        <w:t xml:space="preserve"> </w:t>
      </w:r>
      <w:r w:rsidRPr="00926E8E">
        <w:rPr>
          <w:rFonts w:asciiTheme="majorBidi" w:hAnsiTheme="majorBidi" w:cstheme="majorBidi"/>
        </w:rPr>
        <w:t xml:space="preserve"> decreased</w:t>
      </w:r>
      <w:r w:rsidR="004A5FE3">
        <w:rPr>
          <w:rFonts w:asciiTheme="majorBidi" w:hAnsiTheme="majorBidi" w:cstheme="majorBidi"/>
        </w:rPr>
        <w:t xml:space="preserve"> </w:t>
      </w:r>
      <w:r w:rsidRPr="00926E8E">
        <w:rPr>
          <w:rFonts w:asciiTheme="majorBidi" w:hAnsiTheme="majorBidi" w:cstheme="majorBidi"/>
        </w:rPr>
        <w:t xml:space="preserve"> from </w:t>
      </w:r>
      <w:r w:rsidR="004A5FE3">
        <w:rPr>
          <w:rFonts w:asciiTheme="majorBidi" w:hAnsiTheme="majorBidi" w:cstheme="majorBidi"/>
        </w:rPr>
        <w:t xml:space="preserve"> </w:t>
      </w:r>
      <w:r w:rsidRPr="00926E8E">
        <w:rPr>
          <w:rFonts w:asciiTheme="majorBidi" w:hAnsiTheme="majorBidi" w:cstheme="majorBidi"/>
        </w:rPr>
        <w:t>41.15 kPa to</w:t>
      </w:r>
    </w:p>
    <w:p w:rsidR="00987A23" w:rsidRDefault="00926E8E" w:rsidP="004A5FE3">
      <w:pPr>
        <w:jc w:val="both"/>
        <w:rPr>
          <w:rFonts w:asciiTheme="majorBidi" w:hAnsiTheme="majorBidi" w:cstheme="majorBidi"/>
        </w:rPr>
      </w:pPr>
      <w:r w:rsidRPr="00926E8E">
        <w:rPr>
          <w:rFonts w:asciiTheme="majorBidi" w:hAnsiTheme="majorBidi" w:cstheme="majorBidi"/>
        </w:rPr>
        <w:t>22.68 kPa when the temperature increased from 23.5 ˚C to 75 ˚C.  Also,</w:t>
      </w:r>
      <w:r w:rsidRPr="00926E8E">
        <w:rPr>
          <w:rFonts w:asciiTheme="majorBidi" w:hAnsiTheme="majorBidi" w:cstheme="majorBidi"/>
          <w:b/>
          <w:bCs/>
        </w:rPr>
        <w:t xml:space="preserve"> </w:t>
      </w:r>
      <w:r w:rsidRPr="00926E8E">
        <w:rPr>
          <w:rFonts w:asciiTheme="majorBidi" w:hAnsiTheme="majorBidi" w:cstheme="majorBidi"/>
        </w:rPr>
        <w:t>for a constant flow rate and concentration, the suspension viscosity decreases from 0.0055 Pa.s to 0.0035 Pa.s when the temperature increased from 23.5 ˚C to 75 ˚C. This causes a decrease in the differential pressure and permeability reduction.</w:t>
      </w:r>
    </w:p>
    <w:p w:rsidR="00F1271C" w:rsidRDefault="00F1271C" w:rsidP="004A5FE3">
      <w:pPr>
        <w:jc w:val="both"/>
        <w:rPr>
          <w:rFonts w:asciiTheme="majorBidi" w:hAnsiTheme="majorBidi" w:cstheme="majorBidi"/>
        </w:rPr>
      </w:pPr>
    </w:p>
    <w:p w:rsidR="00F1271C" w:rsidRDefault="00F1271C" w:rsidP="004A5FE3">
      <w:pPr>
        <w:jc w:val="both"/>
        <w:rPr>
          <w:rFonts w:asciiTheme="majorBidi" w:hAnsiTheme="majorBidi" w:cstheme="majorBidi"/>
        </w:rPr>
      </w:pPr>
    </w:p>
    <w:p w:rsidR="00926E8E" w:rsidRPr="009B3933" w:rsidRDefault="00926E8E" w:rsidP="00926E8E">
      <w:pPr>
        <w:jc w:val="both"/>
        <w:rPr>
          <w:rFonts w:asciiTheme="majorBidi" w:hAnsiTheme="majorBidi" w:cstheme="majorBidi"/>
        </w:rPr>
      </w:pPr>
      <w:r w:rsidRPr="009B3933">
        <w:rPr>
          <w:rFonts w:asciiTheme="majorBidi" w:hAnsiTheme="majorBidi" w:cstheme="majorBidi"/>
          <w:noProof/>
          <w:lang w:bidi="ar-SA"/>
        </w:rPr>
        <w:drawing>
          <wp:inline distT="0" distB="0" distL="0" distR="0" wp14:anchorId="2A10EE71" wp14:editId="66983599">
            <wp:extent cx="5408762" cy="3657600"/>
            <wp:effectExtent l="0" t="0" r="20955" b="19050"/>
            <wp:docPr id="6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sidRPr="009B3933">
        <w:rPr>
          <w:rFonts w:asciiTheme="majorBidi" w:hAnsiTheme="majorBidi" w:cstheme="majorBidi"/>
        </w:rPr>
        <w:t xml:space="preserve"> </w:t>
      </w:r>
    </w:p>
    <w:p w:rsidR="00926E8E" w:rsidRDefault="00926E8E" w:rsidP="00225996">
      <w:pPr>
        <w:spacing w:line="240" w:lineRule="auto"/>
        <w:jc w:val="both"/>
        <w:rPr>
          <w:rFonts w:asciiTheme="majorBidi" w:hAnsiTheme="majorBidi" w:cstheme="majorBidi"/>
          <w:b/>
          <w:bCs/>
        </w:rPr>
      </w:pPr>
      <w:r>
        <w:rPr>
          <w:rFonts w:asciiTheme="majorBidi" w:hAnsiTheme="majorBidi" w:cstheme="majorBidi"/>
          <w:b/>
          <w:bCs/>
        </w:rPr>
        <w:t>Fig. </w:t>
      </w:r>
      <w:r w:rsidR="005B33D4">
        <w:rPr>
          <w:rFonts w:asciiTheme="majorBidi" w:hAnsiTheme="majorBidi" w:cstheme="majorBidi"/>
          <w:b/>
          <w:bCs/>
        </w:rPr>
        <w:t>6</w:t>
      </w:r>
      <w:r w:rsidR="001428CC">
        <w:rPr>
          <w:rFonts w:asciiTheme="majorBidi" w:hAnsiTheme="majorBidi" w:cstheme="majorBidi"/>
          <w:b/>
          <w:bCs/>
        </w:rPr>
        <w:t>.</w:t>
      </w:r>
      <w:r w:rsidR="00D21BC7">
        <w:rPr>
          <w:rFonts w:asciiTheme="majorBidi" w:hAnsiTheme="majorBidi" w:cstheme="majorBidi"/>
          <w:b/>
          <w:bCs/>
        </w:rPr>
        <w:t>1</w:t>
      </w:r>
      <w:r w:rsidR="00225996">
        <w:rPr>
          <w:rFonts w:asciiTheme="majorBidi" w:hAnsiTheme="majorBidi" w:cstheme="majorBidi"/>
          <w:b/>
          <w:bCs/>
        </w:rPr>
        <w:t xml:space="preserve">: </w:t>
      </w:r>
      <w:r>
        <w:rPr>
          <w:rFonts w:asciiTheme="majorBidi" w:hAnsiTheme="majorBidi" w:cstheme="majorBidi"/>
          <w:b/>
          <w:bCs/>
        </w:rPr>
        <w:t>Permeability reduction at 3 vol% concentration for </w:t>
      </w:r>
      <w:r w:rsidRPr="009B3933">
        <w:rPr>
          <w:rFonts w:asciiTheme="majorBidi" w:hAnsiTheme="majorBidi" w:cstheme="majorBidi"/>
          <w:b/>
          <w:bCs/>
        </w:rPr>
        <w:t xml:space="preserve">different </w:t>
      </w:r>
      <w:r w:rsidR="00225996">
        <w:rPr>
          <w:rFonts w:asciiTheme="majorBidi" w:hAnsiTheme="majorBidi" w:cstheme="majorBidi"/>
          <w:b/>
          <w:bCs/>
        </w:rPr>
        <w:t xml:space="preserve">  </w:t>
      </w:r>
    </w:p>
    <w:p w:rsidR="00225996" w:rsidRPr="009B3933" w:rsidRDefault="00225996" w:rsidP="00225996">
      <w:pPr>
        <w:spacing w:line="240" w:lineRule="auto"/>
        <w:jc w:val="both"/>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temperatures at 100 cm³/hr</w:t>
      </w:r>
    </w:p>
    <w:p w:rsidR="00926E8E" w:rsidRDefault="00926E8E" w:rsidP="00926E8E">
      <w:pPr>
        <w:jc w:val="both"/>
        <w:rPr>
          <w:rFonts w:asciiTheme="majorBidi" w:hAnsiTheme="majorBidi" w:cstheme="majorBidi"/>
          <w:b/>
          <w:bCs/>
          <w:sz w:val="28"/>
          <w:szCs w:val="28"/>
        </w:rPr>
      </w:pPr>
    </w:p>
    <w:p w:rsidR="00F1271C" w:rsidRDefault="00F1271C" w:rsidP="00926E8E">
      <w:pPr>
        <w:jc w:val="both"/>
        <w:rPr>
          <w:rFonts w:asciiTheme="majorBidi" w:hAnsiTheme="majorBidi" w:cstheme="majorBidi"/>
          <w:b/>
          <w:bCs/>
          <w:sz w:val="28"/>
          <w:szCs w:val="28"/>
        </w:rPr>
      </w:pPr>
    </w:p>
    <w:p w:rsidR="00096AC5" w:rsidRDefault="005B33D4" w:rsidP="00096AC5">
      <w:pPr>
        <w:jc w:val="both"/>
        <w:rPr>
          <w:rFonts w:asciiTheme="majorBidi" w:hAnsiTheme="majorBidi" w:cstheme="majorBidi"/>
          <w:b/>
          <w:bCs/>
          <w:sz w:val="28"/>
          <w:szCs w:val="28"/>
        </w:rPr>
      </w:pPr>
      <w:r>
        <w:rPr>
          <w:b/>
          <w:bCs/>
          <w:sz w:val="28"/>
          <w:szCs w:val="28"/>
        </w:rPr>
        <w:lastRenderedPageBreak/>
        <w:t>6</w:t>
      </w:r>
      <w:r w:rsidR="00096AC5" w:rsidRPr="00926E8E">
        <w:rPr>
          <w:b/>
          <w:bCs/>
          <w:sz w:val="28"/>
          <w:szCs w:val="28"/>
        </w:rPr>
        <w:t>.</w:t>
      </w:r>
      <w:r>
        <w:rPr>
          <w:b/>
          <w:bCs/>
          <w:sz w:val="28"/>
          <w:szCs w:val="28"/>
        </w:rPr>
        <w:t>3</w:t>
      </w:r>
      <w:r w:rsidR="00096AC5" w:rsidRPr="00926E8E">
        <w:rPr>
          <w:b/>
          <w:bCs/>
          <w:sz w:val="28"/>
          <w:szCs w:val="28"/>
        </w:rPr>
        <w:t xml:space="preserve">  </w:t>
      </w:r>
      <w:r w:rsidR="0079660F">
        <w:rPr>
          <w:rFonts w:asciiTheme="majorBidi" w:hAnsiTheme="majorBidi" w:cstheme="majorBidi"/>
          <w:b/>
          <w:bCs/>
          <w:sz w:val="28"/>
          <w:szCs w:val="28"/>
        </w:rPr>
        <w:t>Correlation of M</w:t>
      </w:r>
      <w:r w:rsidR="00096AC5" w:rsidRPr="00096AC5">
        <w:rPr>
          <w:rFonts w:asciiTheme="majorBidi" w:hAnsiTheme="majorBidi" w:cstheme="majorBidi"/>
          <w:b/>
          <w:bCs/>
          <w:sz w:val="28"/>
          <w:szCs w:val="28"/>
        </w:rPr>
        <w:t>easurements</w:t>
      </w:r>
    </w:p>
    <w:p w:rsidR="005B5934" w:rsidRPr="009B3933" w:rsidRDefault="00080670" w:rsidP="00D52EDE">
      <w:pPr>
        <w:jc w:val="both"/>
        <w:rPr>
          <w:rFonts w:asciiTheme="majorBidi" w:hAnsiTheme="majorBidi" w:cstheme="majorBidi"/>
        </w:rPr>
      </w:pPr>
      <w:r>
        <w:rPr>
          <w:rFonts w:asciiTheme="majorBidi" w:hAnsiTheme="majorBidi" w:cstheme="majorBidi"/>
        </w:rPr>
        <w:t xml:space="preserve">              </w:t>
      </w:r>
      <w:r w:rsidR="0017606F" w:rsidRPr="0017606F">
        <w:rPr>
          <w:rFonts w:asciiTheme="majorBidi" w:hAnsiTheme="majorBidi" w:cstheme="majorBidi"/>
        </w:rPr>
        <w:t>Several empirical correlations of practical importance are developed from the experimental data at different temperatures for effective design of the suspended gel particles treatment in weak and highly permeable near- wellbore formations.</w:t>
      </w:r>
      <w:r w:rsidR="0017606F" w:rsidRPr="009B3933">
        <w:rPr>
          <w:rFonts w:asciiTheme="majorBidi" w:hAnsiTheme="majorBidi" w:cstheme="majorBidi"/>
          <w:b/>
          <w:bCs/>
        </w:rPr>
        <w:t xml:space="preserve"> </w:t>
      </w:r>
      <w:r w:rsidR="0017606F" w:rsidRPr="009B3933">
        <w:rPr>
          <w:rFonts w:asciiTheme="majorBidi" w:hAnsiTheme="majorBidi" w:cstheme="majorBidi"/>
        </w:rPr>
        <w:t xml:space="preserve">The empirical correlations will be developed by using a VTF- type equation. The results are compared to </w:t>
      </w:r>
      <w:r w:rsidR="00DD43DE">
        <w:rPr>
          <w:rFonts w:asciiTheme="majorBidi" w:hAnsiTheme="majorBidi" w:cstheme="majorBidi"/>
        </w:rPr>
        <w:t xml:space="preserve">measured and experimental data to </w:t>
      </w:r>
      <w:r w:rsidR="0017606F" w:rsidRPr="009B3933">
        <w:rPr>
          <w:rFonts w:asciiTheme="majorBidi" w:hAnsiTheme="majorBidi" w:cstheme="majorBidi"/>
        </w:rPr>
        <w:t xml:space="preserve">determine the </w:t>
      </w:r>
      <w:r w:rsidR="00DD43DE">
        <w:rPr>
          <w:rFonts w:asciiTheme="majorBidi" w:hAnsiTheme="majorBidi" w:cstheme="majorBidi"/>
        </w:rPr>
        <w:t>reliably</w:t>
      </w:r>
      <w:r w:rsidR="002A42BA">
        <w:rPr>
          <w:rFonts w:asciiTheme="majorBidi" w:hAnsiTheme="majorBidi" w:cstheme="majorBidi"/>
        </w:rPr>
        <w:t xml:space="preserve"> for design of treatment </w:t>
      </w:r>
      <w:r w:rsidR="002A42BA" w:rsidRPr="002A42BA">
        <w:rPr>
          <w:rFonts w:asciiTheme="majorBidi" w:hAnsiTheme="majorBidi" w:cstheme="majorBidi"/>
        </w:rPr>
        <w:t xml:space="preserve">of </w:t>
      </w:r>
      <w:r w:rsidR="0017606F" w:rsidRPr="002A42BA">
        <w:rPr>
          <w:rFonts w:asciiTheme="majorBidi" w:hAnsiTheme="majorBidi" w:cstheme="majorBidi"/>
        </w:rPr>
        <w:t xml:space="preserve"> highly permeable formations</w:t>
      </w:r>
      <w:r w:rsidR="0017606F" w:rsidRPr="009B3933">
        <w:rPr>
          <w:rFonts w:asciiTheme="majorBidi" w:hAnsiTheme="majorBidi" w:cstheme="majorBidi"/>
        </w:rPr>
        <w:t xml:space="preserve"> by gel particle</w:t>
      </w:r>
      <w:r w:rsidR="00D52EDE">
        <w:rPr>
          <w:rFonts w:asciiTheme="majorBidi" w:hAnsiTheme="majorBidi" w:cstheme="majorBidi"/>
        </w:rPr>
        <w:t>s under different temperature</w:t>
      </w:r>
      <w:r w:rsidR="0017606F" w:rsidRPr="009B3933">
        <w:rPr>
          <w:rFonts w:asciiTheme="majorBidi" w:hAnsiTheme="majorBidi" w:cstheme="majorBidi"/>
        </w:rPr>
        <w:tab/>
        <w:t>The Vogel-</w:t>
      </w:r>
      <w:r w:rsidR="00AA0DC4">
        <w:rPr>
          <w:rFonts w:asciiTheme="majorBidi" w:hAnsiTheme="majorBidi" w:cstheme="majorBidi"/>
        </w:rPr>
        <w:t xml:space="preserve"> </w:t>
      </w:r>
      <w:r w:rsidR="0017606F" w:rsidRPr="009B3933">
        <w:rPr>
          <w:rFonts w:asciiTheme="majorBidi" w:hAnsiTheme="majorBidi" w:cstheme="majorBidi"/>
        </w:rPr>
        <w:t>Tammann- Fulcher-type equations (VTF) are widely used to correlate the experimental data for the temperature dependent parameters (Vogel 1921; Tammann and Hesse 1926; Fulcher 1925). Civan (2004, 2005, 2006a and b, 2007b and c, and 2008, 2010) described the VTF equation as an asymptotic exponential function in the following general form:</w:t>
      </w:r>
    </w:p>
    <w:p w:rsidR="005B5934" w:rsidRPr="009B3933" w:rsidRDefault="006E7B3B" w:rsidP="005B5934">
      <w:pPr>
        <w:jc w:val="both"/>
        <w:rPr>
          <w:rFonts w:asciiTheme="majorBidi" w:hAnsiTheme="majorBidi" w:cstheme="majorBidi"/>
        </w:rPr>
      </w:pPr>
      <w:r>
        <w:rPr>
          <w:rFonts w:asciiTheme="majorBidi" w:hAnsiTheme="majorBidi" w:cstheme="majorBidi"/>
          <w:noProof/>
        </w:rPr>
        <w:pict>
          <v:shape id="_x0000_s1097" type="#_x0000_t75" style="position:absolute;left:0;text-align:left;margin-left:171.55pt;margin-top:-5.15pt;width:98pt;height:34pt;z-index:251859968">
            <v:imagedata r:id="rId157" o:title=""/>
          </v:shape>
          <o:OLEObject Type="Embed" ProgID="Equation.3" ShapeID="_x0000_s1097" DrawAspect="Content" ObjectID="_1479560378" r:id="rId158"/>
        </w:pict>
      </w:r>
      <w:r w:rsidR="005B5934">
        <w:rPr>
          <w:rFonts w:asciiTheme="majorBidi" w:hAnsiTheme="majorBidi" w:cstheme="majorBidi"/>
        </w:rPr>
        <w:t xml:space="preserve">                                                                                                   </w:t>
      </w:r>
      <w:r w:rsidR="00225996">
        <w:rPr>
          <w:rFonts w:asciiTheme="majorBidi" w:hAnsiTheme="majorBidi" w:cstheme="majorBidi"/>
        </w:rPr>
        <w:t xml:space="preserve">              </w:t>
      </w:r>
      <w:r w:rsidR="005B5934" w:rsidRPr="009B3933">
        <w:rPr>
          <w:rFonts w:asciiTheme="majorBidi" w:hAnsiTheme="majorBidi" w:cstheme="majorBidi"/>
        </w:rPr>
        <w:t>(</w:t>
      </w:r>
      <w:r w:rsidR="00C33756">
        <w:rPr>
          <w:rFonts w:asciiTheme="majorBidi" w:hAnsiTheme="majorBidi" w:cstheme="majorBidi"/>
        </w:rPr>
        <w:t>6</w:t>
      </w:r>
      <w:r w:rsidR="00225996">
        <w:rPr>
          <w:rFonts w:asciiTheme="majorBidi" w:hAnsiTheme="majorBidi" w:cstheme="majorBidi"/>
        </w:rPr>
        <w:t>.</w:t>
      </w:r>
      <w:r w:rsidR="00C33756">
        <w:rPr>
          <w:rFonts w:asciiTheme="majorBidi" w:hAnsiTheme="majorBidi" w:cstheme="majorBidi"/>
        </w:rPr>
        <w:t>1</w:t>
      </w:r>
      <w:r w:rsidR="005B5934" w:rsidRPr="009B3933">
        <w:rPr>
          <w:rFonts w:asciiTheme="majorBidi" w:hAnsiTheme="majorBidi" w:cstheme="majorBidi"/>
        </w:rPr>
        <w:t>)</w:t>
      </w:r>
    </w:p>
    <w:p w:rsidR="0017606F" w:rsidRPr="009B3933" w:rsidRDefault="0017606F" w:rsidP="005B5934">
      <w:pPr>
        <w:jc w:val="both"/>
        <w:rPr>
          <w:rFonts w:asciiTheme="majorBidi" w:hAnsiTheme="majorBidi" w:cstheme="majorBidi"/>
        </w:rPr>
      </w:pPr>
      <w:r w:rsidRPr="009B3933">
        <w:rPr>
          <w:rFonts w:asciiTheme="majorBidi" w:hAnsiTheme="majorBidi" w:cstheme="majorBidi"/>
        </w:rPr>
        <w:t xml:space="preserve">                                                                                                                                              </w:t>
      </w:r>
    </w:p>
    <w:p w:rsidR="0017606F" w:rsidRPr="009B3933" w:rsidRDefault="0017606F" w:rsidP="002760C6">
      <w:pPr>
        <w:jc w:val="both"/>
        <w:rPr>
          <w:rFonts w:asciiTheme="majorBidi" w:hAnsiTheme="majorBidi" w:cstheme="majorBidi"/>
        </w:rPr>
      </w:pPr>
      <w:r w:rsidRPr="009B3933">
        <w:rPr>
          <w:rFonts w:asciiTheme="majorBidi" w:hAnsiTheme="majorBidi" w:cstheme="majorBidi"/>
        </w:rPr>
        <w:t>where f is a temperature dependent parameter (unit determined by the type of property); f</w:t>
      </w:r>
      <w:r w:rsidRPr="009B3933">
        <w:rPr>
          <w:rFonts w:asciiTheme="majorBidi" w:hAnsiTheme="majorBidi" w:cstheme="majorBidi"/>
          <w:vertAlign w:val="subscript"/>
        </w:rPr>
        <w:t>c</w:t>
      </w:r>
      <w:r w:rsidRPr="009B3933">
        <w:rPr>
          <w:rFonts w:asciiTheme="majorBidi" w:hAnsiTheme="majorBidi" w:cstheme="majorBidi"/>
        </w:rPr>
        <w:t xml:space="preserve"> is a pre- exponential coefficient (unit determined by the type of property); T is the actual temperature, K;  T</w:t>
      </w:r>
      <w:r w:rsidRPr="009B3933">
        <w:rPr>
          <w:rFonts w:asciiTheme="majorBidi" w:hAnsiTheme="majorBidi" w:cstheme="majorBidi"/>
          <w:vertAlign w:val="subscript"/>
        </w:rPr>
        <w:t>c</w:t>
      </w:r>
      <w:r w:rsidRPr="009B3933">
        <w:rPr>
          <w:rFonts w:asciiTheme="majorBidi" w:hAnsiTheme="majorBidi" w:cstheme="majorBidi"/>
        </w:rPr>
        <w:t xml:space="preserve"> is the critical temperature, K; and C is defined as E/Rg, where E is the activation energy (J/kmol), and R</w:t>
      </w:r>
      <w:r w:rsidRPr="009B3933">
        <w:rPr>
          <w:rFonts w:asciiTheme="majorBidi" w:hAnsiTheme="majorBidi" w:cstheme="majorBidi"/>
          <w:vertAlign w:val="subscript"/>
        </w:rPr>
        <w:t>g</w:t>
      </w:r>
      <w:r w:rsidRPr="009B3933">
        <w:rPr>
          <w:rFonts w:asciiTheme="majorBidi" w:hAnsiTheme="majorBidi" w:cstheme="majorBidi"/>
        </w:rPr>
        <w:t xml:space="preserve"> is the universal gas constant (J/kmol- K). f</w:t>
      </w:r>
      <w:r w:rsidRPr="009B3933">
        <w:rPr>
          <w:rFonts w:asciiTheme="majorBidi" w:hAnsiTheme="majorBidi" w:cstheme="majorBidi"/>
          <w:vertAlign w:val="subscript"/>
        </w:rPr>
        <w:t>c</w:t>
      </w:r>
      <w:r w:rsidRPr="009B3933">
        <w:rPr>
          <w:rFonts w:asciiTheme="majorBidi" w:hAnsiTheme="majorBidi" w:cstheme="majorBidi"/>
        </w:rPr>
        <w:t>, T</w:t>
      </w:r>
      <w:r w:rsidRPr="009B3933">
        <w:rPr>
          <w:rFonts w:asciiTheme="majorBidi" w:hAnsiTheme="majorBidi" w:cstheme="majorBidi"/>
          <w:vertAlign w:val="subscript"/>
        </w:rPr>
        <w:t>c</w:t>
      </w:r>
      <w:r w:rsidRPr="009B3933">
        <w:rPr>
          <w:rFonts w:asciiTheme="majorBidi" w:hAnsiTheme="majorBidi" w:cstheme="majorBidi"/>
        </w:rPr>
        <w:t>, and C are the fitting constants and are determined by using the special least- squares me</w:t>
      </w:r>
      <w:r w:rsidR="007C4290">
        <w:rPr>
          <w:rFonts w:asciiTheme="majorBidi" w:hAnsiTheme="majorBidi" w:cstheme="majorBidi"/>
        </w:rPr>
        <w:t>thod developed by Monkos (2003)</w:t>
      </w:r>
      <w:r w:rsidR="007C4290" w:rsidRPr="007C4290">
        <w:rPr>
          <w:rFonts w:asciiTheme="majorBidi" w:hAnsiTheme="majorBidi" w:cstheme="majorBidi"/>
        </w:rPr>
        <w:t xml:space="preserve"> </w:t>
      </w:r>
      <w:r w:rsidR="007C4290">
        <w:rPr>
          <w:rFonts w:asciiTheme="majorBidi" w:hAnsiTheme="majorBidi" w:cstheme="majorBidi"/>
        </w:rPr>
        <w:t>and then trial and error method of T</w:t>
      </w:r>
      <w:r w:rsidR="007C4290" w:rsidRPr="00AB5032">
        <w:rPr>
          <w:rFonts w:asciiTheme="majorBidi" w:hAnsiTheme="majorBidi" w:cstheme="majorBidi"/>
          <w:vertAlign w:val="subscript"/>
        </w:rPr>
        <w:t>c</w:t>
      </w:r>
      <w:r w:rsidR="007C4290">
        <w:rPr>
          <w:rFonts w:asciiTheme="majorBidi" w:hAnsiTheme="majorBidi" w:cstheme="majorBidi"/>
        </w:rPr>
        <w:t xml:space="preserve"> is used in the straight- line VTF plot of the experimental data until get the best regression coefficient (R²) value</w:t>
      </w:r>
      <w:r w:rsidR="007C4290" w:rsidRPr="0030614C">
        <w:t>.</w:t>
      </w:r>
      <w:r w:rsidRPr="009B3933">
        <w:rPr>
          <w:rFonts w:asciiTheme="majorBidi" w:hAnsiTheme="majorBidi" w:cstheme="majorBidi"/>
        </w:rPr>
        <w:t xml:space="preserve"> The </w:t>
      </w:r>
      <w:r w:rsidR="002760C6">
        <w:rPr>
          <w:rFonts w:asciiTheme="majorBidi" w:hAnsiTheme="majorBidi" w:cstheme="majorBidi"/>
        </w:rPr>
        <w:t xml:space="preserve"> </w:t>
      </w:r>
      <w:r w:rsidRPr="009B3933">
        <w:rPr>
          <w:rFonts w:asciiTheme="majorBidi" w:hAnsiTheme="majorBidi" w:cstheme="majorBidi"/>
        </w:rPr>
        <w:t>applications of</w:t>
      </w:r>
      <w:r w:rsidR="002760C6">
        <w:rPr>
          <w:rFonts w:asciiTheme="majorBidi" w:hAnsiTheme="majorBidi" w:cstheme="majorBidi"/>
        </w:rPr>
        <w:t xml:space="preserve">  </w:t>
      </w:r>
      <w:r w:rsidRPr="009B3933">
        <w:rPr>
          <w:rFonts w:asciiTheme="majorBidi" w:hAnsiTheme="majorBidi" w:cstheme="majorBidi"/>
        </w:rPr>
        <w:t>this equation are illustrated in the following.</w:t>
      </w:r>
    </w:p>
    <w:p w:rsidR="00F1271C" w:rsidRDefault="0084582F" w:rsidP="002760C6">
      <w:pPr>
        <w:jc w:val="both"/>
        <w:rPr>
          <w:rFonts w:asciiTheme="majorBidi" w:hAnsiTheme="majorBidi" w:cstheme="majorBidi"/>
        </w:rPr>
      </w:pPr>
      <w:r w:rsidRPr="00AF1ADB">
        <w:rPr>
          <w:rFonts w:asciiTheme="majorBidi" w:hAnsiTheme="majorBidi" w:cstheme="majorBidi"/>
        </w:rPr>
        <w:t xml:space="preserve">The </w:t>
      </w:r>
      <w:r w:rsidR="00F1271C">
        <w:rPr>
          <w:rFonts w:asciiTheme="majorBidi" w:hAnsiTheme="majorBidi" w:cstheme="majorBidi"/>
        </w:rPr>
        <w:t xml:space="preserve"> </w:t>
      </w:r>
      <w:r w:rsidRPr="00AF1ADB">
        <w:rPr>
          <w:rFonts w:asciiTheme="majorBidi" w:hAnsiTheme="majorBidi" w:cstheme="majorBidi"/>
        </w:rPr>
        <w:t>viscosity of</w:t>
      </w:r>
      <w:r w:rsidR="00F1271C">
        <w:rPr>
          <w:rFonts w:asciiTheme="majorBidi" w:hAnsiTheme="majorBidi" w:cstheme="majorBidi"/>
        </w:rPr>
        <w:t xml:space="preserve"> </w:t>
      </w:r>
      <w:r w:rsidRPr="00AF1ADB">
        <w:rPr>
          <w:rFonts w:asciiTheme="majorBidi" w:hAnsiTheme="majorBidi" w:cstheme="majorBidi"/>
        </w:rPr>
        <w:t xml:space="preserve"> the 3 </w:t>
      </w:r>
      <w:r w:rsidR="00F1271C">
        <w:rPr>
          <w:rFonts w:asciiTheme="majorBidi" w:hAnsiTheme="majorBidi" w:cstheme="majorBidi"/>
        </w:rPr>
        <w:t xml:space="preserve"> </w:t>
      </w:r>
      <w:r w:rsidRPr="00AF1ADB">
        <w:rPr>
          <w:rFonts w:asciiTheme="majorBidi" w:hAnsiTheme="majorBidi" w:cstheme="majorBidi"/>
        </w:rPr>
        <w:t>vol</w:t>
      </w:r>
      <w:r w:rsidR="00F1271C">
        <w:rPr>
          <w:rFonts w:asciiTheme="majorBidi" w:hAnsiTheme="majorBidi" w:cstheme="majorBidi"/>
        </w:rPr>
        <w:t xml:space="preserve"> </w:t>
      </w:r>
      <w:r w:rsidRPr="00AF1ADB">
        <w:rPr>
          <w:rFonts w:asciiTheme="majorBidi" w:hAnsiTheme="majorBidi" w:cstheme="majorBidi"/>
        </w:rPr>
        <w:t xml:space="preserve">% gel </w:t>
      </w:r>
      <w:r w:rsidR="00F1271C">
        <w:rPr>
          <w:rFonts w:asciiTheme="majorBidi" w:hAnsiTheme="majorBidi" w:cstheme="majorBidi"/>
        </w:rPr>
        <w:t xml:space="preserve"> </w:t>
      </w:r>
      <w:r w:rsidRPr="00AF1ADB">
        <w:rPr>
          <w:rFonts w:asciiTheme="majorBidi" w:hAnsiTheme="majorBidi" w:cstheme="majorBidi"/>
        </w:rPr>
        <w:t>particles</w:t>
      </w:r>
      <w:r w:rsidR="00F1271C">
        <w:rPr>
          <w:rFonts w:asciiTheme="majorBidi" w:hAnsiTheme="majorBidi" w:cstheme="majorBidi"/>
        </w:rPr>
        <w:t xml:space="preserve"> </w:t>
      </w:r>
      <w:r w:rsidRPr="00AF1ADB">
        <w:rPr>
          <w:rFonts w:asciiTheme="majorBidi" w:hAnsiTheme="majorBidi" w:cstheme="majorBidi"/>
        </w:rPr>
        <w:t xml:space="preserve"> suspension </w:t>
      </w:r>
      <w:r w:rsidR="00F1271C">
        <w:rPr>
          <w:rFonts w:asciiTheme="majorBidi" w:hAnsiTheme="majorBidi" w:cstheme="majorBidi"/>
        </w:rPr>
        <w:t xml:space="preserve"> </w:t>
      </w:r>
      <w:r w:rsidRPr="00AF1ADB">
        <w:rPr>
          <w:rFonts w:asciiTheme="majorBidi" w:hAnsiTheme="majorBidi" w:cstheme="majorBidi"/>
        </w:rPr>
        <w:t>decreases</w:t>
      </w:r>
      <w:r w:rsidR="00F1271C">
        <w:rPr>
          <w:rFonts w:asciiTheme="majorBidi" w:hAnsiTheme="majorBidi" w:cstheme="majorBidi"/>
        </w:rPr>
        <w:t xml:space="preserve"> </w:t>
      </w:r>
      <w:r w:rsidRPr="00AF1ADB">
        <w:rPr>
          <w:rFonts w:asciiTheme="majorBidi" w:hAnsiTheme="majorBidi" w:cstheme="majorBidi"/>
        </w:rPr>
        <w:t xml:space="preserve"> from </w:t>
      </w:r>
      <w:r w:rsidR="00F1271C">
        <w:rPr>
          <w:rFonts w:asciiTheme="majorBidi" w:hAnsiTheme="majorBidi" w:cstheme="majorBidi"/>
        </w:rPr>
        <w:t xml:space="preserve"> </w:t>
      </w:r>
      <w:r w:rsidRPr="00AF1ADB">
        <w:rPr>
          <w:rFonts w:asciiTheme="majorBidi" w:hAnsiTheme="majorBidi" w:cstheme="majorBidi"/>
        </w:rPr>
        <w:t>0.0055 Pa.s to</w:t>
      </w:r>
    </w:p>
    <w:p w:rsidR="005B5934" w:rsidRPr="009B3933" w:rsidRDefault="006E7B3B" w:rsidP="002760C6">
      <w:pPr>
        <w:jc w:val="both"/>
        <w:rPr>
          <w:rFonts w:asciiTheme="majorBidi" w:hAnsiTheme="majorBidi" w:cstheme="majorBidi"/>
        </w:rPr>
      </w:pPr>
      <w:r>
        <w:rPr>
          <w:rFonts w:asciiTheme="majorBidi" w:hAnsiTheme="majorBidi" w:cstheme="majorBidi"/>
          <w:noProof/>
        </w:rPr>
        <w:lastRenderedPageBreak/>
        <w:pict>
          <v:shape id="_x0000_s1098" type="#_x0000_t75" style="position:absolute;left:0;text-align:left;margin-left:153pt;margin-top:1in;width:98pt;height:34pt;z-index:251860992">
            <v:imagedata r:id="rId159" o:title=""/>
          </v:shape>
          <o:OLEObject Type="Embed" ProgID="Equation.3" ShapeID="_x0000_s1098" DrawAspect="Content" ObjectID="_1479560379" r:id="rId160"/>
        </w:pict>
      </w:r>
      <w:r w:rsidR="0084582F" w:rsidRPr="00AF1ADB">
        <w:rPr>
          <w:rFonts w:asciiTheme="majorBidi" w:hAnsiTheme="majorBidi" w:cstheme="majorBidi"/>
        </w:rPr>
        <w:t>0.0035  Pa.s by increasing the temperature from 23.5 ˚C  to 75 ˚C.</w:t>
      </w:r>
      <w:r w:rsidR="002760C6">
        <w:rPr>
          <w:rFonts w:asciiTheme="majorBidi" w:hAnsiTheme="majorBidi" w:cstheme="majorBidi"/>
        </w:rPr>
        <w:t xml:space="preserve"> </w:t>
      </w:r>
      <w:r w:rsidR="0017606F" w:rsidRPr="009B3933">
        <w:rPr>
          <w:rFonts w:asciiTheme="majorBidi" w:hAnsiTheme="majorBidi" w:cstheme="majorBidi"/>
        </w:rPr>
        <w:t>The measured data of a 3 vol% concentration gel suspension viscosity is correlated by using the VTF equation, given by:</w:t>
      </w:r>
    </w:p>
    <w:p w:rsidR="005B5934" w:rsidRPr="009B3933" w:rsidRDefault="005B5934" w:rsidP="005B5934">
      <w:pPr>
        <w:jc w:val="both"/>
        <w:rPr>
          <w:rFonts w:asciiTheme="majorBidi" w:hAnsiTheme="majorBidi" w:cstheme="majorBidi"/>
        </w:rPr>
      </w:pPr>
      <w:r>
        <w:rPr>
          <w:rFonts w:asciiTheme="majorBidi" w:hAnsiTheme="majorBidi" w:cstheme="majorBidi"/>
        </w:rPr>
        <w:t xml:space="preserve">                                                                                                          </w:t>
      </w:r>
      <w:r w:rsidR="00AD59DC">
        <w:rPr>
          <w:rFonts w:asciiTheme="majorBidi" w:hAnsiTheme="majorBidi" w:cstheme="majorBidi"/>
        </w:rPr>
        <w:t xml:space="preserve">        </w:t>
      </w:r>
      <w:r w:rsidRPr="009B3933">
        <w:rPr>
          <w:rFonts w:asciiTheme="majorBidi" w:hAnsiTheme="majorBidi" w:cstheme="majorBidi"/>
        </w:rPr>
        <w:t>(</w:t>
      </w:r>
      <w:r w:rsidR="00C33756">
        <w:rPr>
          <w:rFonts w:asciiTheme="majorBidi" w:hAnsiTheme="majorBidi" w:cstheme="majorBidi"/>
        </w:rPr>
        <w:t>6</w:t>
      </w:r>
      <w:r w:rsidR="00AD59DC">
        <w:rPr>
          <w:rFonts w:asciiTheme="majorBidi" w:hAnsiTheme="majorBidi" w:cstheme="majorBidi"/>
        </w:rPr>
        <w:t>.</w:t>
      </w:r>
      <w:r w:rsidR="00C33756">
        <w:rPr>
          <w:rFonts w:asciiTheme="majorBidi" w:hAnsiTheme="majorBidi" w:cstheme="majorBidi"/>
        </w:rPr>
        <w:t>2</w:t>
      </w:r>
      <w:r w:rsidRPr="009B3933">
        <w:rPr>
          <w:rFonts w:asciiTheme="majorBidi" w:hAnsiTheme="majorBidi" w:cstheme="majorBidi"/>
        </w:rPr>
        <w:t>)</w:t>
      </w:r>
    </w:p>
    <w:p w:rsidR="004A5FE3" w:rsidRDefault="0017606F" w:rsidP="002760C6">
      <w:pPr>
        <w:jc w:val="both"/>
        <w:rPr>
          <w:rFonts w:asciiTheme="majorBidi" w:hAnsiTheme="majorBidi" w:cstheme="majorBidi"/>
        </w:rPr>
      </w:pPr>
      <w:r w:rsidRPr="009B3933">
        <w:rPr>
          <w:rFonts w:asciiTheme="majorBidi" w:hAnsiTheme="majorBidi" w:cstheme="majorBidi"/>
        </w:rPr>
        <w:t xml:space="preserve">                                                                                                                                                where </w:t>
      </w:r>
      <w:r w:rsidR="004A5FE3">
        <w:rPr>
          <w:rFonts w:asciiTheme="majorBidi" w:hAnsiTheme="majorBidi" w:cstheme="majorBidi"/>
        </w:rPr>
        <w:t xml:space="preserve"> </w:t>
      </w:r>
      <w:r w:rsidRPr="009B3933">
        <w:rPr>
          <w:rFonts w:asciiTheme="majorBidi" w:hAnsiTheme="majorBidi" w:cstheme="majorBidi"/>
        </w:rPr>
        <w:t>µ is the</w:t>
      </w:r>
      <w:r w:rsidR="004A5FE3">
        <w:rPr>
          <w:rFonts w:asciiTheme="majorBidi" w:hAnsiTheme="majorBidi" w:cstheme="majorBidi"/>
        </w:rPr>
        <w:t xml:space="preserve"> </w:t>
      </w:r>
      <w:r w:rsidRPr="009B3933">
        <w:rPr>
          <w:rFonts w:asciiTheme="majorBidi" w:hAnsiTheme="majorBidi" w:cstheme="majorBidi"/>
        </w:rPr>
        <w:t xml:space="preserve"> suspension</w:t>
      </w:r>
      <w:r w:rsidR="004A5FE3">
        <w:rPr>
          <w:rFonts w:asciiTheme="majorBidi" w:hAnsiTheme="majorBidi" w:cstheme="majorBidi"/>
        </w:rPr>
        <w:t xml:space="preserve"> </w:t>
      </w:r>
      <w:r w:rsidRPr="009B3933">
        <w:rPr>
          <w:rFonts w:asciiTheme="majorBidi" w:hAnsiTheme="majorBidi" w:cstheme="majorBidi"/>
        </w:rPr>
        <w:t xml:space="preserve"> viscosity, Pa.s; and µ</w:t>
      </w:r>
      <w:r w:rsidRPr="009B3933">
        <w:rPr>
          <w:rFonts w:asciiTheme="majorBidi" w:hAnsiTheme="majorBidi" w:cstheme="majorBidi"/>
          <w:vertAlign w:val="subscript"/>
        </w:rPr>
        <w:t>c</w:t>
      </w:r>
      <w:r w:rsidRPr="009B3933">
        <w:rPr>
          <w:rFonts w:asciiTheme="majorBidi" w:hAnsiTheme="majorBidi" w:cstheme="majorBidi"/>
        </w:rPr>
        <w:t xml:space="preserve"> is the pre- exponential</w:t>
      </w:r>
      <w:r w:rsidR="004A5FE3">
        <w:rPr>
          <w:rFonts w:asciiTheme="majorBidi" w:hAnsiTheme="majorBidi" w:cstheme="majorBidi"/>
        </w:rPr>
        <w:t xml:space="preserve"> </w:t>
      </w:r>
      <w:r w:rsidRPr="009B3933">
        <w:rPr>
          <w:rFonts w:asciiTheme="majorBidi" w:hAnsiTheme="majorBidi" w:cstheme="majorBidi"/>
        </w:rPr>
        <w:t xml:space="preserve"> coefficient of </w:t>
      </w:r>
    </w:p>
    <w:p w:rsidR="002760C6" w:rsidRDefault="0017606F" w:rsidP="002760C6">
      <w:pPr>
        <w:jc w:val="both"/>
        <w:rPr>
          <w:rFonts w:asciiTheme="majorBidi" w:hAnsiTheme="majorBidi" w:cstheme="majorBidi"/>
        </w:rPr>
      </w:pPr>
      <w:r w:rsidRPr="009B3933">
        <w:rPr>
          <w:rFonts w:asciiTheme="majorBidi" w:hAnsiTheme="majorBidi" w:cstheme="majorBidi"/>
        </w:rPr>
        <w:t>viscos</w:t>
      </w:r>
      <w:r w:rsidR="002A5B11">
        <w:rPr>
          <w:rFonts w:asciiTheme="majorBidi" w:hAnsiTheme="majorBidi" w:cstheme="majorBidi"/>
        </w:rPr>
        <w:t>ity is</w:t>
      </w:r>
      <w:r w:rsidR="00066CED">
        <w:rPr>
          <w:rFonts w:asciiTheme="majorBidi" w:hAnsiTheme="majorBidi" w:cstheme="majorBidi"/>
        </w:rPr>
        <w:t xml:space="preserve"> 0.03484</w:t>
      </w:r>
      <w:r w:rsidRPr="009B3933">
        <w:rPr>
          <w:rFonts w:asciiTheme="majorBidi" w:hAnsiTheme="majorBidi" w:cstheme="majorBidi"/>
        </w:rPr>
        <w:t xml:space="preserve">  Pa.s. The fitting constants T</w:t>
      </w:r>
      <w:r w:rsidRPr="009B3933">
        <w:rPr>
          <w:rFonts w:asciiTheme="majorBidi" w:hAnsiTheme="majorBidi" w:cstheme="majorBidi"/>
          <w:vertAlign w:val="subscript"/>
        </w:rPr>
        <w:t>c</w:t>
      </w:r>
      <w:r w:rsidR="00CA0CEF">
        <w:rPr>
          <w:rFonts w:asciiTheme="majorBidi" w:hAnsiTheme="majorBidi" w:cstheme="majorBidi"/>
        </w:rPr>
        <w:t xml:space="preserve"> and C are  550 K and -465</w:t>
      </w:r>
      <w:r w:rsidRPr="009B3933">
        <w:rPr>
          <w:rFonts w:asciiTheme="majorBidi" w:hAnsiTheme="majorBidi" w:cstheme="majorBidi"/>
        </w:rPr>
        <w:t xml:space="preserve"> K, respectively. </w:t>
      </w:r>
      <w:r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2</w:t>
      </w:r>
      <w:r w:rsidRPr="009B3933">
        <w:rPr>
          <w:rFonts w:asciiTheme="majorBidi" w:hAnsiTheme="majorBidi" w:cstheme="majorBidi"/>
          <w:b/>
          <w:bCs/>
        </w:rPr>
        <w:t xml:space="preserve"> </w:t>
      </w:r>
      <w:r w:rsidRPr="009B3933">
        <w:rPr>
          <w:rFonts w:asciiTheme="majorBidi" w:hAnsiTheme="majorBidi" w:cstheme="majorBidi"/>
        </w:rPr>
        <w:t xml:space="preserve">shows the straight- line VTF plot of the measured data for the 3 vol% suspension viscosity. </w:t>
      </w:r>
      <w:r w:rsidR="008105B5" w:rsidRPr="0084582F">
        <w:rPr>
          <w:rFonts w:asciiTheme="majorBidi" w:hAnsiTheme="majorBidi" w:cstheme="majorBidi"/>
          <w:b/>
          <w:bCs/>
        </w:rPr>
        <w:t>Fig.</w:t>
      </w:r>
      <w:r w:rsidR="00D21BC7">
        <w:rPr>
          <w:rFonts w:asciiTheme="majorBidi" w:hAnsiTheme="majorBidi" w:cstheme="majorBidi"/>
          <w:b/>
          <w:bCs/>
        </w:rPr>
        <w:t xml:space="preserve"> 6.3</w:t>
      </w:r>
      <w:r w:rsidR="008105B5" w:rsidRPr="009B3933">
        <w:rPr>
          <w:rFonts w:asciiTheme="majorBidi" w:hAnsiTheme="majorBidi" w:cstheme="majorBidi"/>
          <w:b/>
          <w:bCs/>
        </w:rPr>
        <w:t xml:space="preserve"> </w:t>
      </w:r>
      <w:r w:rsidR="008105B5" w:rsidRPr="009B3933">
        <w:rPr>
          <w:rFonts w:asciiTheme="majorBidi" w:hAnsiTheme="majorBidi" w:cstheme="majorBidi"/>
        </w:rPr>
        <w:t xml:space="preserve">shows comparison between </w:t>
      </w:r>
      <w:r w:rsidR="00C83067">
        <w:rPr>
          <w:rFonts w:asciiTheme="majorBidi" w:hAnsiTheme="majorBidi" w:cstheme="majorBidi"/>
        </w:rPr>
        <w:t>the suspension viscosity values obtained from VTF equation and the measured </w:t>
      </w:r>
      <w:r w:rsidR="008105B5" w:rsidRPr="009B3933">
        <w:rPr>
          <w:rFonts w:asciiTheme="majorBidi" w:hAnsiTheme="majorBidi" w:cstheme="majorBidi"/>
        </w:rPr>
        <w:t xml:space="preserve">data.   </w:t>
      </w:r>
    </w:p>
    <w:p w:rsidR="002760C6" w:rsidRPr="009B3933" w:rsidRDefault="002760C6" w:rsidP="002760C6">
      <w:pPr>
        <w:jc w:val="both"/>
        <w:rPr>
          <w:rFonts w:asciiTheme="majorBidi" w:hAnsiTheme="majorBidi" w:cstheme="majorBidi"/>
        </w:rPr>
      </w:pPr>
      <w:r>
        <w:rPr>
          <w:rFonts w:asciiTheme="majorBidi" w:hAnsiTheme="majorBidi" w:cstheme="majorBidi"/>
        </w:rPr>
        <w:t xml:space="preserve">                 </w:t>
      </w:r>
      <w:r w:rsidRPr="00AF1ADB">
        <w:rPr>
          <w:rFonts w:asciiTheme="majorBidi" w:hAnsiTheme="majorBidi" w:cstheme="majorBidi"/>
        </w:rPr>
        <w:t>The differential pressure across the proppant pack decreases from 41.15 kPa to  22.68 kPa by increasing the temperature of the sand pack from 23.5 ˚C to 75 ˚C  because the gel particles were able to deform and then pass through the pore throats easily at high temperatures and hence, the amount of particles that deformed and deposited at the pore surface decreases when the temperature  increases. Also, the viscosity of the suspension decreases from 0.0055 Pa.s to 0.0035 Pa.s by increasing the temperature from 23.5 ˚C to 75 ˚C which leads to a decrease in the differential pressure.</w:t>
      </w:r>
    </w:p>
    <w:p w:rsidR="002760C6" w:rsidRDefault="002760C6" w:rsidP="002760C6">
      <w:pPr>
        <w:jc w:val="both"/>
        <w:rPr>
          <w:rFonts w:asciiTheme="majorBidi" w:hAnsiTheme="majorBidi" w:cstheme="majorBidi"/>
        </w:rPr>
      </w:pPr>
      <w:r w:rsidRPr="009B3933">
        <w:rPr>
          <w:rFonts w:asciiTheme="majorBidi" w:hAnsiTheme="majorBidi" w:cstheme="majorBidi"/>
        </w:rPr>
        <w:t>The experimental data of the differential pressure across the proppant pack is correlated by using the VTF  equation, given by:</w:t>
      </w:r>
      <w:r>
        <w:rPr>
          <w:rFonts w:asciiTheme="majorBidi" w:hAnsiTheme="majorBidi" w:cstheme="majorBidi"/>
        </w:rPr>
        <w:t xml:space="preserve"> </w:t>
      </w:r>
    </w:p>
    <w:p w:rsidR="002760C6" w:rsidRPr="009B3933" w:rsidRDefault="006E7B3B" w:rsidP="002760C6">
      <w:pPr>
        <w:jc w:val="both"/>
        <w:rPr>
          <w:rFonts w:asciiTheme="majorBidi" w:hAnsiTheme="majorBidi" w:cstheme="majorBidi"/>
        </w:rPr>
      </w:pPr>
      <w:r>
        <w:rPr>
          <w:rFonts w:asciiTheme="majorBidi" w:hAnsiTheme="majorBidi" w:cstheme="majorBidi"/>
          <w:noProof/>
        </w:rPr>
        <w:pict>
          <v:shape id="_x0000_s3243" type="#_x0000_t75" style="position:absolute;left:0;text-align:left;margin-left:128.8pt;margin-top:17.05pt;width:112pt;height:34pt;z-index:251964416">
            <v:imagedata r:id="rId161" o:title=""/>
          </v:shape>
          <o:OLEObject Type="Embed" ProgID="Equation.3" ShapeID="_x0000_s3243" DrawAspect="Content" ObjectID="_1479560380" r:id="rId162"/>
        </w:pict>
      </w:r>
      <w:r w:rsidR="002760C6">
        <w:rPr>
          <w:rFonts w:asciiTheme="majorBidi" w:hAnsiTheme="majorBidi" w:cstheme="majorBidi"/>
        </w:rPr>
        <w:t xml:space="preserve">                                                                                </w:t>
      </w:r>
      <w:r w:rsidR="002760C6" w:rsidRPr="009B3933">
        <w:rPr>
          <w:rFonts w:asciiTheme="majorBidi" w:hAnsiTheme="majorBidi" w:cstheme="majorBidi"/>
        </w:rPr>
        <w:t xml:space="preserve">                                                                                                                                                          </w:t>
      </w:r>
      <w:r w:rsidR="002760C6">
        <w:rPr>
          <w:rFonts w:asciiTheme="majorBidi" w:hAnsiTheme="majorBidi" w:cstheme="majorBidi"/>
        </w:rPr>
        <w:t xml:space="preserve">                   </w:t>
      </w:r>
      <w:r w:rsidR="002760C6" w:rsidRPr="009B3933">
        <w:rPr>
          <w:rFonts w:asciiTheme="majorBidi" w:hAnsiTheme="majorBidi" w:cstheme="majorBidi"/>
        </w:rPr>
        <w:t>(</w:t>
      </w:r>
      <w:r w:rsidR="002760C6">
        <w:rPr>
          <w:rFonts w:asciiTheme="majorBidi" w:hAnsiTheme="majorBidi" w:cstheme="majorBidi"/>
        </w:rPr>
        <w:t>6.3</w:t>
      </w:r>
      <w:r w:rsidR="002760C6" w:rsidRPr="009B3933">
        <w:rPr>
          <w:rFonts w:asciiTheme="majorBidi" w:hAnsiTheme="majorBidi" w:cstheme="majorBidi"/>
        </w:rPr>
        <w:t>)                               </w:t>
      </w:r>
    </w:p>
    <w:p w:rsidR="0097297B" w:rsidRDefault="002760C6" w:rsidP="002760C6">
      <w:pPr>
        <w:pStyle w:val="ListParagraph"/>
        <w:ind w:left="0"/>
        <w:jc w:val="both"/>
        <w:rPr>
          <w:rFonts w:asciiTheme="majorBidi" w:hAnsiTheme="majorBidi" w:cstheme="majorBidi"/>
        </w:rPr>
      </w:pPr>
      <w:r w:rsidRPr="009B3933">
        <w:rPr>
          <w:rFonts w:asciiTheme="majorBidi" w:hAnsiTheme="majorBidi" w:cstheme="majorBidi"/>
        </w:rPr>
        <w:t>where ∆P</w:t>
      </w:r>
      <w:r w:rsidR="0097297B">
        <w:rPr>
          <w:rFonts w:asciiTheme="majorBidi" w:hAnsiTheme="majorBidi" w:cstheme="majorBidi"/>
        </w:rPr>
        <w:t xml:space="preserve"> </w:t>
      </w:r>
      <w:r w:rsidRPr="009B3933">
        <w:rPr>
          <w:rFonts w:asciiTheme="majorBidi" w:hAnsiTheme="majorBidi" w:cstheme="majorBidi"/>
        </w:rPr>
        <w:t xml:space="preserve"> is</w:t>
      </w:r>
      <w:r w:rsidR="0097297B">
        <w:rPr>
          <w:rFonts w:asciiTheme="majorBidi" w:hAnsiTheme="majorBidi" w:cstheme="majorBidi"/>
        </w:rPr>
        <w:t xml:space="preserve"> </w:t>
      </w:r>
      <w:r w:rsidRPr="009B3933">
        <w:rPr>
          <w:rFonts w:asciiTheme="majorBidi" w:hAnsiTheme="majorBidi" w:cstheme="majorBidi"/>
        </w:rPr>
        <w:t xml:space="preserve"> the </w:t>
      </w:r>
      <w:r w:rsidR="0097297B">
        <w:rPr>
          <w:rFonts w:asciiTheme="majorBidi" w:hAnsiTheme="majorBidi" w:cstheme="majorBidi"/>
        </w:rPr>
        <w:t xml:space="preserve"> </w:t>
      </w:r>
      <w:r w:rsidRPr="009B3933">
        <w:rPr>
          <w:rFonts w:asciiTheme="majorBidi" w:hAnsiTheme="majorBidi" w:cstheme="majorBidi"/>
        </w:rPr>
        <w:t xml:space="preserve">differential </w:t>
      </w:r>
      <w:r w:rsidR="0097297B">
        <w:rPr>
          <w:rFonts w:asciiTheme="majorBidi" w:hAnsiTheme="majorBidi" w:cstheme="majorBidi"/>
        </w:rPr>
        <w:t xml:space="preserve"> </w:t>
      </w:r>
      <w:r w:rsidRPr="009B3933">
        <w:rPr>
          <w:rFonts w:asciiTheme="majorBidi" w:hAnsiTheme="majorBidi" w:cstheme="majorBidi"/>
        </w:rPr>
        <w:t xml:space="preserve">pressure </w:t>
      </w:r>
      <w:r w:rsidR="0097297B">
        <w:rPr>
          <w:rFonts w:asciiTheme="majorBidi" w:hAnsiTheme="majorBidi" w:cstheme="majorBidi"/>
        </w:rPr>
        <w:t xml:space="preserve"> </w:t>
      </w:r>
      <w:r w:rsidRPr="009B3933">
        <w:rPr>
          <w:rFonts w:asciiTheme="majorBidi" w:hAnsiTheme="majorBidi" w:cstheme="majorBidi"/>
        </w:rPr>
        <w:t>across</w:t>
      </w:r>
      <w:r w:rsidR="0097297B">
        <w:rPr>
          <w:rFonts w:asciiTheme="majorBidi" w:hAnsiTheme="majorBidi" w:cstheme="majorBidi"/>
        </w:rPr>
        <w:t xml:space="preserve"> </w:t>
      </w:r>
      <w:r w:rsidRPr="009B3933">
        <w:rPr>
          <w:rFonts w:asciiTheme="majorBidi" w:hAnsiTheme="majorBidi" w:cstheme="majorBidi"/>
        </w:rPr>
        <w:t xml:space="preserve"> proppant</w:t>
      </w:r>
      <w:r w:rsidR="0097297B">
        <w:rPr>
          <w:rFonts w:asciiTheme="majorBidi" w:hAnsiTheme="majorBidi" w:cstheme="majorBidi"/>
        </w:rPr>
        <w:t xml:space="preserve"> </w:t>
      </w:r>
      <w:r w:rsidRPr="009B3933">
        <w:rPr>
          <w:rFonts w:asciiTheme="majorBidi" w:hAnsiTheme="majorBidi" w:cstheme="majorBidi"/>
        </w:rPr>
        <w:t xml:space="preserve"> pack, kPa;</w:t>
      </w:r>
      <w:r w:rsidR="0097297B">
        <w:rPr>
          <w:rFonts w:asciiTheme="majorBidi" w:hAnsiTheme="majorBidi" w:cstheme="majorBidi"/>
        </w:rPr>
        <w:t xml:space="preserve"> </w:t>
      </w:r>
      <w:r w:rsidRPr="009B3933">
        <w:rPr>
          <w:rFonts w:asciiTheme="majorBidi" w:hAnsiTheme="majorBidi" w:cstheme="majorBidi"/>
        </w:rPr>
        <w:t>and  ∆P</w:t>
      </w:r>
      <w:r w:rsidRPr="009B3933">
        <w:rPr>
          <w:rFonts w:asciiTheme="majorBidi" w:hAnsiTheme="majorBidi" w:cstheme="majorBidi"/>
          <w:vertAlign w:val="subscript"/>
        </w:rPr>
        <w:t>c</w:t>
      </w:r>
      <w:r w:rsidR="0097297B">
        <w:rPr>
          <w:rFonts w:asciiTheme="majorBidi" w:hAnsiTheme="majorBidi" w:cstheme="majorBidi"/>
          <w:vertAlign w:val="subscript"/>
        </w:rPr>
        <w:t xml:space="preserve"> </w:t>
      </w:r>
      <w:r w:rsidRPr="009B3933">
        <w:rPr>
          <w:rFonts w:asciiTheme="majorBidi" w:hAnsiTheme="majorBidi" w:cstheme="majorBidi"/>
        </w:rPr>
        <w:t xml:space="preserve"> is the pre- </w:t>
      </w:r>
    </w:p>
    <w:p w:rsidR="002760C6" w:rsidRDefault="002760C6" w:rsidP="002760C6">
      <w:pPr>
        <w:pStyle w:val="ListParagraph"/>
        <w:ind w:left="0"/>
        <w:jc w:val="both"/>
        <w:rPr>
          <w:rFonts w:asciiTheme="majorBidi" w:hAnsiTheme="majorBidi" w:cstheme="majorBidi"/>
        </w:rPr>
      </w:pPr>
      <w:r w:rsidRPr="009B3933">
        <w:rPr>
          <w:rFonts w:asciiTheme="majorBidi" w:hAnsiTheme="majorBidi" w:cstheme="majorBidi"/>
        </w:rPr>
        <w:lastRenderedPageBreak/>
        <w:t>exponential coefficient</w:t>
      </w:r>
      <w:r>
        <w:rPr>
          <w:rFonts w:asciiTheme="majorBidi" w:hAnsiTheme="majorBidi" w:cstheme="majorBidi"/>
        </w:rPr>
        <w:t xml:space="preserve"> of differential pressure is 2703</w:t>
      </w:r>
      <w:r w:rsidRPr="009B3933">
        <w:rPr>
          <w:rFonts w:asciiTheme="majorBidi" w:hAnsiTheme="majorBidi" w:cstheme="majorBidi"/>
        </w:rPr>
        <w:t xml:space="preserve"> kPa. The fitting constants T</w:t>
      </w:r>
      <w:r w:rsidRPr="009B3933">
        <w:rPr>
          <w:rFonts w:asciiTheme="majorBidi" w:hAnsiTheme="majorBidi" w:cstheme="majorBidi"/>
          <w:vertAlign w:val="subscript"/>
        </w:rPr>
        <w:t>c</w:t>
      </w:r>
      <w:r>
        <w:rPr>
          <w:rFonts w:asciiTheme="majorBidi" w:hAnsiTheme="majorBidi" w:cstheme="majorBidi"/>
        </w:rPr>
        <w:t xml:space="preserve"> and C are 700 K and -1685</w:t>
      </w:r>
      <w:r w:rsidRPr="009B3933">
        <w:rPr>
          <w:rFonts w:asciiTheme="majorBidi" w:hAnsiTheme="majorBidi" w:cstheme="majorBidi"/>
        </w:rPr>
        <w:t xml:space="preserve"> K, respectively. </w:t>
      </w:r>
      <w:r w:rsidRPr="009B3933">
        <w:rPr>
          <w:rFonts w:asciiTheme="majorBidi" w:hAnsiTheme="majorBidi" w:cstheme="majorBidi"/>
          <w:b/>
          <w:bCs/>
        </w:rPr>
        <w:t xml:space="preserve">Fig. </w:t>
      </w:r>
      <w:r>
        <w:rPr>
          <w:rFonts w:asciiTheme="majorBidi" w:hAnsiTheme="majorBidi" w:cstheme="majorBidi"/>
          <w:b/>
          <w:bCs/>
        </w:rPr>
        <w:t>6.4</w:t>
      </w:r>
      <w:r w:rsidRPr="009B3933">
        <w:rPr>
          <w:rFonts w:asciiTheme="majorBidi" w:hAnsiTheme="majorBidi" w:cstheme="majorBidi"/>
          <w:b/>
          <w:bCs/>
        </w:rPr>
        <w:t xml:space="preserve"> </w:t>
      </w:r>
      <w:r w:rsidRPr="009B3933">
        <w:rPr>
          <w:rFonts w:asciiTheme="majorBidi" w:hAnsiTheme="majorBidi" w:cstheme="majorBidi"/>
        </w:rPr>
        <w:t xml:space="preserve">shows the straight- line VTF plot of the experimental data for the differential pressure across proppant pack. </w:t>
      </w:r>
      <w:r>
        <w:rPr>
          <w:rFonts w:asciiTheme="majorBidi" w:hAnsiTheme="majorBidi" w:cstheme="majorBidi"/>
          <w:b/>
          <w:bCs/>
        </w:rPr>
        <w:t>Fig. 6.6</w:t>
      </w:r>
      <w:r w:rsidRPr="009B3933">
        <w:rPr>
          <w:rFonts w:asciiTheme="majorBidi" w:hAnsiTheme="majorBidi" w:cstheme="majorBidi"/>
          <w:b/>
          <w:bCs/>
        </w:rPr>
        <w:t xml:space="preserve"> </w:t>
      </w:r>
      <w:r w:rsidRPr="009B3933">
        <w:rPr>
          <w:rFonts w:asciiTheme="majorBidi" w:hAnsiTheme="majorBidi" w:cstheme="majorBidi"/>
        </w:rPr>
        <w:t>shows comparison between the differential pressure  values obtained from VTF equation and the experimental data.</w:t>
      </w:r>
    </w:p>
    <w:p w:rsidR="0097297B" w:rsidRDefault="0097297B" w:rsidP="002760C6">
      <w:pPr>
        <w:pStyle w:val="ListParagraph"/>
        <w:ind w:left="0"/>
        <w:jc w:val="both"/>
        <w:rPr>
          <w:rFonts w:asciiTheme="majorBidi" w:hAnsiTheme="majorBidi" w:cstheme="majorBidi"/>
        </w:rPr>
      </w:pPr>
    </w:p>
    <w:p w:rsidR="0097297B" w:rsidRDefault="0097297B" w:rsidP="002760C6">
      <w:pPr>
        <w:pStyle w:val="ListParagraph"/>
        <w:ind w:left="0"/>
        <w:jc w:val="both"/>
        <w:rPr>
          <w:rFonts w:asciiTheme="majorBidi" w:hAnsiTheme="majorBidi" w:cstheme="majorBidi"/>
        </w:rPr>
      </w:pPr>
    </w:p>
    <w:p w:rsidR="002770FF" w:rsidRDefault="000E444A" w:rsidP="006153E0">
      <w:pPr>
        <w:jc w:val="both"/>
        <w:rPr>
          <w:rFonts w:asciiTheme="majorBidi" w:hAnsiTheme="majorBidi" w:cstheme="majorBidi"/>
          <w:noProof/>
        </w:rPr>
      </w:pPr>
      <w:r>
        <w:rPr>
          <w:noProof/>
          <w:lang w:bidi="ar-SA"/>
        </w:rPr>
        <w:drawing>
          <wp:inline distT="0" distB="0" distL="0" distR="0" wp14:anchorId="370399F9" wp14:editId="2036A6FC">
            <wp:extent cx="5391150" cy="3476625"/>
            <wp:effectExtent l="0" t="0" r="0" b="0"/>
            <wp:docPr id="490" name="Chart 4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r w:rsidR="002770FF" w:rsidRPr="009B3933">
        <w:rPr>
          <w:rFonts w:asciiTheme="majorBidi" w:hAnsiTheme="majorBidi" w:cstheme="majorBidi"/>
        </w:rPr>
        <w:t xml:space="preserve">                   </w:t>
      </w:r>
      <w:r w:rsidR="002770FF">
        <w:rPr>
          <w:rFonts w:asciiTheme="majorBidi" w:hAnsiTheme="majorBidi" w:cstheme="majorBidi"/>
        </w:rPr>
        <w:t xml:space="preserve"> </w:t>
      </w:r>
      <w:r w:rsidR="002770FF" w:rsidRPr="009B3933">
        <w:rPr>
          <w:rFonts w:asciiTheme="majorBidi" w:hAnsiTheme="majorBidi" w:cstheme="majorBidi"/>
        </w:rPr>
        <w:t> </w:t>
      </w:r>
      <w:r w:rsidR="002770FF"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2</w:t>
      </w:r>
      <w:r w:rsidR="002770FF" w:rsidRPr="009B3933">
        <w:rPr>
          <w:rFonts w:asciiTheme="majorBidi" w:hAnsiTheme="majorBidi" w:cstheme="majorBidi"/>
          <w:b/>
          <w:bCs/>
        </w:rPr>
        <w:t>: Straight- line VTF plot for the 3 vol% suspension viscosity</w:t>
      </w:r>
      <w:r w:rsidR="002770FF" w:rsidRPr="009B3933">
        <w:rPr>
          <w:rFonts w:asciiTheme="majorBidi" w:hAnsiTheme="majorBidi" w:cstheme="majorBidi"/>
          <w:noProof/>
        </w:rPr>
        <w:t xml:space="preserve"> </w:t>
      </w:r>
    </w:p>
    <w:p w:rsidR="006153E0" w:rsidRDefault="006153E0" w:rsidP="006153E0">
      <w:pPr>
        <w:jc w:val="both"/>
        <w:rPr>
          <w:rFonts w:asciiTheme="majorBidi" w:hAnsiTheme="majorBidi" w:cstheme="majorBidi"/>
        </w:rPr>
      </w:pPr>
    </w:p>
    <w:p w:rsidR="008105B5" w:rsidRDefault="008105B5" w:rsidP="002770FF">
      <w:pPr>
        <w:rPr>
          <w:rFonts w:asciiTheme="majorBidi" w:hAnsiTheme="majorBidi" w:cstheme="majorBidi"/>
          <w:noProof/>
        </w:rPr>
      </w:pPr>
      <w:r>
        <w:rPr>
          <w:noProof/>
          <w:lang w:bidi="ar-SA"/>
        </w:rPr>
        <w:lastRenderedPageBreak/>
        <w:drawing>
          <wp:inline distT="0" distB="0" distL="0" distR="0" wp14:anchorId="353DBCFC" wp14:editId="1C87F0F5">
            <wp:extent cx="5391150" cy="3448050"/>
            <wp:effectExtent l="0" t="0" r="0" b="0"/>
            <wp:docPr id="387" name="Chart 3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rsidR="008105B5" w:rsidRPr="00A4259F" w:rsidRDefault="00D21BC7" w:rsidP="008105B5">
      <w:pPr>
        <w:spacing w:line="240" w:lineRule="auto"/>
        <w:rPr>
          <w:rFonts w:asciiTheme="majorBidi" w:hAnsiTheme="majorBidi" w:cstheme="majorBidi"/>
          <w:b/>
          <w:bCs/>
        </w:rPr>
      </w:pPr>
      <w:r>
        <w:rPr>
          <w:rFonts w:asciiTheme="majorBidi" w:hAnsiTheme="majorBidi" w:cstheme="majorBidi"/>
          <w:b/>
          <w:bCs/>
        </w:rPr>
        <w:t>Fig. 6.3</w:t>
      </w:r>
      <w:r w:rsidR="008105B5" w:rsidRPr="00A4259F">
        <w:rPr>
          <w:rFonts w:asciiTheme="majorBidi" w:hAnsiTheme="majorBidi" w:cstheme="majorBidi"/>
          <w:b/>
          <w:bCs/>
        </w:rPr>
        <w:t xml:space="preserve">: Comparison between suspension viscosity obtained from the VTF  </w:t>
      </w:r>
    </w:p>
    <w:p w:rsidR="00C33CAD" w:rsidRDefault="008105B5" w:rsidP="00987A23">
      <w:pPr>
        <w:spacing w:line="240" w:lineRule="auto"/>
        <w:rPr>
          <w:rFonts w:asciiTheme="majorBidi" w:hAnsiTheme="majorBidi" w:cstheme="majorBidi"/>
          <w:b/>
          <w:bCs/>
        </w:rPr>
      </w:pPr>
      <w:r w:rsidRPr="00A4259F">
        <w:rPr>
          <w:rFonts w:asciiTheme="majorBidi" w:hAnsiTheme="majorBidi" w:cstheme="majorBidi"/>
          <w:b/>
          <w:bCs/>
        </w:rPr>
        <w:t xml:space="preserve">                equation and the measured data</w:t>
      </w:r>
    </w:p>
    <w:p w:rsidR="002770FF" w:rsidRPr="009B3933" w:rsidRDefault="00CA0CEF" w:rsidP="002760C6">
      <w:pPr>
        <w:jc w:val="both"/>
        <w:rPr>
          <w:rFonts w:asciiTheme="majorBidi" w:hAnsiTheme="majorBidi" w:cstheme="majorBidi"/>
        </w:rPr>
      </w:pPr>
      <w:r>
        <w:rPr>
          <w:noProof/>
          <w:lang w:bidi="ar-SA"/>
        </w:rPr>
        <w:drawing>
          <wp:inline distT="0" distB="0" distL="0" distR="0" wp14:anchorId="295C90C7" wp14:editId="5F2AE6B3">
            <wp:extent cx="5391509" cy="3424687"/>
            <wp:effectExtent l="0" t="0" r="0" b="4445"/>
            <wp:docPr id="504" name="Chart 5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2770FF" w:rsidRDefault="002770FF" w:rsidP="002770FF">
      <w:pPr>
        <w:rPr>
          <w:rFonts w:asciiTheme="majorBidi" w:hAnsiTheme="majorBidi" w:cstheme="majorBidi"/>
          <w:b/>
          <w:bCs/>
        </w:rPr>
      </w:pPr>
      <w:r w:rsidRPr="009B3933">
        <w:rPr>
          <w:rFonts w:asciiTheme="majorBidi" w:hAnsiTheme="majorBidi" w:cstheme="majorBidi"/>
          <w:b/>
          <w:bCs/>
        </w:rPr>
        <w:t xml:space="preserve">                               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4</w:t>
      </w:r>
      <w:r w:rsidRPr="009B3933">
        <w:rPr>
          <w:rFonts w:asciiTheme="majorBidi" w:hAnsiTheme="majorBidi" w:cstheme="majorBidi"/>
          <w:b/>
          <w:bCs/>
        </w:rPr>
        <w:t>: Straight- line VTF plot for the differential pressure</w:t>
      </w:r>
    </w:p>
    <w:p w:rsidR="006153E0" w:rsidRDefault="006153E0" w:rsidP="002770FF">
      <w:pPr>
        <w:rPr>
          <w:rFonts w:asciiTheme="majorBidi" w:hAnsiTheme="majorBidi" w:cstheme="majorBidi"/>
          <w:b/>
          <w:bCs/>
        </w:rPr>
      </w:pPr>
    </w:p>
    <w:p w:rsidR="008105B5" w:rsidRDefault="008105B5" w:rsidP="002770FF">
      <w:pPr>
        <w:rPr>
          <w:rFonts w:asciiTheme="majorBidi" w:hAnsiTheme="majorBidi" w:cstheme="majorBidi"/>
          <w:noProof/>
        </w:rPr>
      </w:pPr>
      <w:r>
        <w:rPr>
          <w:noProof/>
          <w:lang w:bidi="ar-SA"/>
        </w:rPr>
        <w:lastRenderedPageBreak/>
        <w:drawing>
          <wp:inline distT="0" distB="0" distL="0" distR="0" wp14:anchorId="60DEC703" wp14:editId="5D85A5CA">
            <wp:extent cx="5391509" cy="3390181"/>
            <wp:effectExtent l="0" t="0" r="0" b="1270"/>
            <wp:docPr id="388" name="Chart 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8105B5" w:rsidRDefault="008105B5" w:rsidP="008105B5">
      <w:pPr>
        <w:spacing w:line="240" w:lineRule="auto"/>
        <w:rPr>
          <w:rFonts w:asciiTheme="majorBidi" w:hAnsiTheme="majorBidi" w:cstheme="majorBidi"/>
          <w:b/>
          <w:bCs/>
        </w:rPr>
      </w:pPr>
      <w:r w:rsidRPr="009B3933">
        <w:rPr>
          <w:rFonts w:asciiTheme="majorBidi" w:hAnsiTheme="majorBidi" w:cstheme="majorBidi"/>
          <w:b/>
          <w:bCs/>
        </w:rPr>
        <w:t xml:space="preserve">Fig. </w:t>
      </w:r>
      <w:r w:rsidR="005B33D4">
        <w:rPr>
          <w:rFonts w:asciiTheme="majorBidi" w:hAnsiTheme="majorBidi" w:cstheme="majorBidi"/>
          <w:b/>
          <w:bCs/>
        </w:rPr>
        <w:t>6</w:t>
      </w:r>
      <w:r>
        <w:rPr>
          <w:rFonts w:asciiTheme="majorBidi" w:hAnsiTheme="majorBidi" w:cstheme="majorBidi"/>
          <w:b/>
          <w:bCs/>
        </w:rPr>
        <w:t>.</w:t>
      </w:r>
      <w:r w:rsidR="00D21BC7">
        <w:rPr>
          <w:rFonts w:asciiTheme="majorBidi" w:hAnsiTheme="majorBidi" w:cstheme="majorBidi"/>
          <w:b/>
          <w:bCs/>
        </w:rPr>
        <w:t>5</w:t>
      </w:r>
      <w:r w:rsidRPr="009B3933">
        <w:rPr>
          <w:rFonts w:asciiTheme="majorBidi" w:hAnsiTheme="majorBidi" w:cstheme="majorBidi"/>
          <w:b/>
          <w:bCs/>
        </w:rPr>
        <w:t xml:space="preserve">: Comparison between differential pressure obtained from the VTF </w:t>
      </w:r>
    </w:p>
    <w:p w:rsidR="00443E8C" w:rsidRDefault="008105B5" w:rsidP="006153E0">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 xml:space="preserve">equation </w:t>
      </w:r>
      <w:r>
        <w:rPr>
          <w:rFonts w:asciiTheme="majorBidi" w:hAnsiTheme="majorBidi" w:cstheme="majorBidi"/>
          <w:b/>
          <w:bCs/>
        </w:rPr>
        <w:t xml:space="preserve"> </w:t>
      </w:r>
      <w:r w:rsidR="00987A23">
        <w:rPr>
          <w:rFonts w:asciiTheme="majorBidi" w:hAnsiTheme="majorBidi" w:cstheme="majorBidi"/>
          <w:b/>
          <w:bCs/>
        </w:rPr>
        <w:t>and the experimental data</w:t>
      </w:r>
    </w:p>
    <w:p w:rsidR="0097297B" w:rsidRDefault="0097297B" w:rsidP="006153E0">
      <w:pPr>
        <w:spacing w:line="240" w:lineRule="auto"/>
        <w:rPr>
          <w:rFonts w:asciiTheme="majorBidi" w:hAnsiTheme="majorBidi" w:cstheme="majorBidi"/>
          <w:b/>
          <w:bCs/>
        </w:rPr>
      </w:pPr>
    </w:p>
    <w:p w:rsidR="0097297B" w:rsidRPr="00AF1ADB" w:rsidRDefault="0097297B" w:rsidP="006153E0">
      <w:pPr>
        <w:spacing w:line="240" w:lineRule="auto"/>
        <w:rPr>
          <w:rFonts w:asciiTheme="majorBidi" w:hAnsiTheme="majorBidi" w:cstheme="majorBidi"/>
          <w:b/>
          <w:bCs/>
        </w:rPr>
      </w:pPr>
    </w:p>
    <w:p w:rsidR="0017606F" w:rsidRPr="009B3933" w:rsidRDefault="00AF1ADB" w:rsidP="00443E8C">
      <w:pPr>
        <w:pStyle w:val="ListParagraph"/>
        <w:ind w:left="0"/>
        <w:jc w:val="both"/>
        <w:rPr>
          <w:rFonts w:asciiTheme="majorBidi" w:hAnsiTheme="majorBidi" w:cstheme="majorBidi"/>
        </w:rPr>
      </w:pPr>
      <w:r w:rsidRPr="00AF1ADB">
        <w:rPr>
          <w:rFonts w:asciiTheme="majorBidi" w:hAnsiTheme="majorBidi" w:cstheme="majorBidi"/>
        </w:rPr>
        <w:t>                 </w:t>
      </w:r>
      <w:r w:rsidR="0084582F" w:rsidRPr="00AF1ADB">
        <w:rPr>
          <w:rFonts w:asciiTheme="majorBidi" w:hAnsiTheme="majorBidi" w:cstheme="majorBidi"/>
        </w:rPr>
        <w:t>The permeability reduction decreased from 0.36 at 23.5 ˚C temperature to 0.42 at 75 ˚C temperature because the tendency of plugging decreased with increasing temperature</w:t>
      </w:r>
      <w:r w:rsidR="0084582F" w:rsidRPr="00AF1ADB">
        <w:rPr>
          <w:rFonts w:asciiTheme="majorBidi" w:hAnsiTheme="majorBidi" w:cstheme="majorBidi"/>
          <w:b/>
          <w:bCs/>
        </w:rPr>
        <w:t>.</w:t>
      </w:r>
      <w:r w:rsidR="00443E8C">
        <w:rPr>
          <w:rFonts w:asciiTheme="majorBidi" w:hAnsiTheme="majorBidi" w:cstheme="majorBidi"/>
          <w:b/>
          <w:bCs/>
        </w:rPr>
        <w:t xml:space="preserve"> </w:t>
      </w:r>
      <w:r w:rsidR="0017606F" w:rsidRPr="009B3933">
        <w:rPr>
          <w:rFonts w:asciiTheme="majorBidi" w:hAnsiTheme="majorBidi" w:cstheme="majorBidi"/>
        </w:rPr>
        <w:t>The experimental data of the permeability impairment (reduction)  is correlated by using the VTF equation, given by:</w:t>
      </w:r>
    </w:p>
    <w:p w:rsidR="0017606F" w:rsidRPr="009B3933" w:rsidRDefault="006E7B3B" w:rsidP="0017606F">
      <w:pPr>
        <w:jc w:val="both"/>
        <w:rPr>
          <w:rFonts w:asciiTheme="majorBidi" w:hAnsiTheme="majorBidi" w:cstheme="majorBidi"/>
        </w:rPr>
      </w:pPr>
      <w:r>
        <w:rPr>
          <w:rFonts w:asciiTheme="majorBidi" w:hAnsiTheme="majorBidi" w:cstheme="majorBidi"/>
          <w:noProof/>
        </w:rPr>
        <w:pict>
          <v:shape id="_x0000_s1100" type="#_x0000_t75" style="position:absolute;left:0;text-align:left;margin-left:135.85pt;margin-top:12.9pt;width:126pt;height:39pt;z-index:251862016">
            <v:imagedata r:id="rId167" o:title=""/>
          </v:shape>
          <o:OLEObject Type="Embed" ProgID="Equation.3" ShapeID="_x0000_s1100" DrawAspect="Content" ObjectID="_1479560381" r:id="rId168"/>
        </w:pict>
      </w:r>
    </w:p>
    <w:p w:rsidR="005B5934" w:rsidRPr="009B3933" w:rsidRDefault="0017606F" w:rsidP="005B5934">
      <w:pPr>
        <w:jc w:val="both"/>
        <w:rPr>
          <w:rFonts w:asciiTheme="majorBidi" w:hAnsiTheme="majorBidi" w:cstheme="majorBidi"/>
        </w:rPr>
      </w:pPr>
      <w:r w:rsidRPr="009B3933">
        <w:rPr>
          <w:rFonts w:asciiTheme="majorBidi" w:hAnsiTheme="majorBidi" w:cstheme="majorBidi"/>
        </w:rPr>
        <w:t xml:space="preserve">                                                                                                       </w:t>
      </w:r>
      <w:r w:rsidR="00AD59DC">
        <w:rPr>
          <w:rFonts w:asciiTheme="majorBidi" w:hAnsiTheme="majorBidi" w:cstheme="majorBidi"/>
        </w:rPr>
        <w:t xml:space="preserve">          </w:t>
      </w:r>
      <w:r w:rsidR="005B5934" w:rsidRPr="009B3933">
        <w:rPr>
          <w:rFonts w:asciiTheme="majorBidi" w:hAnsiTheme="majorBidi" w:cstheme="majorBidi"/>
        </w:rPr>
        <w:t>(</w:t>
      </w:r>
      <w:r w:rsidR="00C33756">
        <w:rPr>
          <w:rFonts w:asciiTheme="majorBidi" w:hAnsiTheme="majorBidi" w:cstheme="majorBidi"/>
        </w:rPr>
        <w:t>6</w:t>
      </w:r>
      <w:r w:rsidR="00AD59DC">
        <w:rPr>
          <w:rFonts w:asciiTheme="majorBidi" w:hAnsiTheme="majorBidi" w:cstheme="majorBidi"/>
        </w:rPr>
        <w:t>.</w:t>
      </w:r>
      <w:r w:rsidR="00C33756">
        <w:rPr>
          <w:rFonts w:asciiTheme="majorBidi" w:hAnsiTheme="majorBidi" w:cstheme="majorBidi"/>
        </w:rPr>
        <w:t>4</w:t>
      </w:r>
      <w:r w:rsidR="005B5934" w:rsidRPr="009B3933">
        <w:rPr>
          <w:rFonts w:asciiTheme="majorBidi" w:hAnsiTheme="majorBidi" w:cstheme="majorBidi"/>
        </w:rPr>
        <w:t>)</w:t>
      </w:r>
    </w:p>
    <w:p w:rsidR="0017606F" w:rsidRPr="009B3933" w:rsidRDefault="0017606F" w:rsidP="0017606F">
      <w:pPr>
        <w:jc w:val="both"/>
        <w:rPr>
          <w:rFonts w:asciiTheme="majorBidi" w:hAnsiTheme="majorBidi" w:cstheme="majorBidi"/>
        </w:rPr>
      </w:pPr>
    </w:p>
    <w:p w:rsidR="0097297B" w:rsidRDefault="0017606F" w:rsidP="00443E8C">
      <w:pPr>
        <w:jc w:val="both"/>
        <w:rPr>
          <w:rFonts w:asciiTheme="majorBidi" w:hAnsiTheme="majorBidi" w:cstheme="majorBidi"/>
        </w:rPr>
      </w:pPr>
      <w:r w:rsidRPr="009B3933">
        <w:rPr>
          <w:rFonts w:asciiTheme="majorBidi" w:hAnsiTheme="majorBidi" w:cstheme="majorBidi"/>
        </w:rPr>
        <w:t>where (K/Ko) is the permeability impairment (reduction), dimensionless; and (K/Ko)</w:t>
      </w:r>
      <w:r w:rsidRPr="009B3933">
        <w:rPr>
          <w:rFonts w:asciiTheme="majorBidi" w:hAnsiTheme="majorBidi" w:cstheme="majorBidi"/>
          <w:vertAlign w:val="subscript"/>
        </w:rPr>
        <w:t>c</w:t>
      </w:r>
      <w:r w:rsidRPr="009B3933">
        <w:rPr>
          <w:rFonts w:asciiTheme="majorBidi" w:hAnsiTheme="majorBidi" w:cstheme="majorBidi"/>
        </w:rPr>
        <w:t xml:space="preserve"> is the pre- exponential coefficient of  permeabili</w:t>
      </w:r>
      <w:r w:rsidR="002A5B11">
        <w:rPr>
          <w:rFonts w:asciiTheme="majorBidi" w:hAnsiTheme="majorBidi" w:cstheme="majorBidi"/>
        </w:rPr>
        <w:t>ty impairment (reduction) is</w:t>
      </w:r>
      <w:r w:rsidR="00066CED">
        <w:rPr>
          <w:rFonts w:asciiTheme="majorBidi" w:hAnsiTheme="majorBidi" w:cstheme="majorBidi"/>
        </w:rPr>
        <w:t xml:space="preserve"> 0.711</w:t>
      </w:r>
      <w:r w:rsidRPr="009B3933">
        <w:rPr>
          <w:rFonts w:asciiTheme="majorBidi" w:hAnsiTheme="majorBidi" w:cstheme="majorBidi"/>
        </w:rPr>
        <w:t>. The fitting constants T</w:t>
      </w:r>
      <w:r w:rsidRPr="009B3933">
        <w:rPr>
          <w:rFonts w:asciiTheme="majorBidi" w:hAnsiTheme="majorBidi" w:cstheme="majorBidi"/>
          <w:vertAlign w:val="subscript"/>
        </w:rPr>
        <w:t>c</w:t>
      </w:r>
      <w:r w:rsidR="00CA0CEF">
        <w:rPr>
          <w:rFonts w:asciiTheme="majorBidi" w:hAnsiTheme="majorBidi" w:cstheme="majorBidi"/>
        </w:rPr>
        <w:t xml:space="preserve"> and C are 100 K and 134</w:t>
      </w:r>
      <w:r w:rsidRPr="009B3933">
        <w:rPr>
          <w:rFonts w:asciiTheme="majorBidi" w:hAnsiTheme="majorBidi" w:cstheme="majorBidi"/>
        </w:rPr>
        <w:t xml:space="preserve"> K, respectively. </w:t>
      </w:r>
      <w:r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6</w:t>
      </w:r>
      <w:r w:rsidRPr="009B3933">
        <w:rPr>
          <w:rFonts w:asciiTheme="majorBidi" w:hAnsiTheme="majorBidi" w:cstheme="majorBidi"/>
          <w:b/>
          <w:bCs/>
        </w:rPr>
        <w:t xml:space="preserve"> </w:t>
      </w:r>
      <w:r w:rsidRPr="009B3933">
        <w:rPr>
          <w:rFonts w:asciiTheme="majorBidi" w:hAnsiTheme="majorBidi" w:cstheme="majorBidi"/>
        </w:rPr>
        <w:t xml:space="preserve">shows the straight- line </w:t>
      </w:r>
      <w:r w:rsidR="0097297B">
        <w:rPr>
          <w:rFonts w:asciiTheme="majorBidi" w:hAnsiTheme="majorBidi" w:cstheme="majorBidi"/>
        </w:rPr>
        <w:t xml:space="preserve"> </w:t>
      </w:r>
      <w:r w:rsidRPr="009B3933">
        <w:rPr>
          <w:rFonts w:asciiTheme="majorBidi" w:hAnsiTheme="majorBidi" w:cstheme="majorBidi"/>
        </w:rPr>
        <w:t xml:space="preserve">VTF </w:t>
      </w:r>
      <w:r w:rsidR="0097297B">
        <w:rPr>
          <w:rFonts w:asciiTheme="majorBidi" w:hAnsiTheme="majorBidi" w:cstheme="majorBidi"/>
        </w:rPr>
        <w:t xml:space="preserve"> </w:t>
      </w:r>
      <w:r w:rsidRPr="009B3933">
        <w:rPr>
          <w:rFonts w:asciiTheme="majorBidi" w:hAnsiTheme="majorBidi" w:cstheme="majorBidi"/>
        </w:rPr>
        <w:t xml:space="preserve">plot </w:t>
      </w:r>
      <w:r w:rsidR="0097297B">
        <w:rPr>
          <w:rFonts w:asciiTheme="majorBidi" w:hAnsiTheme="majorBidi" w:cstheme="majorBidi"/>
        </w:rPr>
        <w:t xml:space="preserve"> </w:t>
      </w:r>
      <w:r w:rsidRPr="009B3933">
        <w:rPr>
          <w:rFonts w:asciiTheme="majorBidi" w:hAnsiTheme="majorBidi" w:cstheme="majorBidi"/>
        </w:rPr>
        <w:t>of</w:t>
      </w:r>
      <w:r w:rsidR="0097297B">
        <w:rPr>
          <w:rFonts w:asciiTheme="majorBidi" w:hAnsiTheme="majorBidi" w:cstheme="majorBidi"/>
        </w:rPr>
        <w:t xml:space="preserve"> </w:t>
      </w:r>
      <w:r w:rsidRPr="009B3933">
        <w:rPr>
          <w:rFonts w:asciiTheme="majorBidi" w:hAnsiTheme="majorBidi" w:cstheme="majorBidi"/>
        </w:rPr>
        <w:t xml:space="preserve"> the</w:t>
      </w:r>
      <w:r w:rsidR="0097297B">
        <w:rPr>
          <w:rFonts w:asciiTheme="majorBidi" w:hAnsiTheme="majorBidi" w:cstheme="majorBidi"/>
        </w:rPr>
        <w:t xml:space="preserve"> </w:t>
      </w:r>
      <w:r w:rsidRPr="009B3933">
        <w:rPr>
          <w:rFonts w:asciiTheme="majorBidi" w:hAnsiTheme="majorBidi" w:cstheme="majorBidi"/>
        </w:rPr>
        <w:t xml:space="preserve"> experimental </w:t>
      </w:r>
      <w:r w:rsidR="0097297B">
        <w:rPr>
          <w:rFonts w:asciiTheme="majorBidi" w:hAnsiTheme="majorBidi" w:cstheme="majorBidi"/>
        </w:rPr>
        <w:t xml:space="preserve">  </w:t>
      </w:r>
      <w:r w:rsidRPr="009B3933">
        <w:rPr>
          <w:rFonts w:asciiTheme="majorBidi" w:hAnsiTheme="majorBidi" w:cstheme="majorBidi"/>
        </w:rPr>
        <w:t>data</w:t>
      </w:r>
      <w:r w:rsidR="0097297B">
        <w:rPr>
          <w:rFonts w:asciiTheme="majorBidi" w:hAnsiTheme="majorBidi" w:cstheme="majorBidi"/>
        </w:rPr>
        <w:t xml:space="preserve"> </w:t>
      </w:r>
      <w:r w:rsidRPr="009B3933">
        <w:rPr>
          <w:rFonts w:asciiTheme="majorBidi" w:hAnsiTheme="majorBidi" w:cstheme="majorBidi"/>
        </w:rPr>
        <w:t xml:space="preserve"> for</w:t>
      </w:r>
      <w:r w:rsidR="0097297B">
        <w:rPr>
          <w:rFonts w:asciiTheme="majorBidi" w:hAnsiTheme="majorBidi" w:cstheme="majorBidi"/>
        </w:rPr>
        <w:t xml:space="preserve"> </w:t>
      </w:r>
      <w:r w:rsidRPr="009B3933">
        <w:rPr>
          <w:rFonts w:asciiTheme="majorBidi" w:hAnsiTheme="majorBidi" w:cstheme="majorBidi"/>
        </w:rPr>
        <w:t xml:space="preserve"> the</w:t>
      </w:r>
      <w:r w:rsidR="0097297B">
        <w:rPr>
          <w:rFonts w:asciiTheme="majorBidi" w:hAnsiTheme="majorBidi" w:cstheme="majorBidi"/>
        </w:rPr>
        <w:t xml:space="preserve">  </w:t>
      </w:r>
      <w:r w:rsidRPr="009B3933">
        <w:rPr>
          <w:rFonts w:asciiTheme="majorBidi" w:hAnsiTheme="majorBidi" w:cstheme="majorBidi"/>
        </w:rPr>
        <w:t xml:space="preserve"> permeability</w:t>
      </w:r>
      <w:r w:rsidR="0097297B">
        <w:rPr>
          <w:rFonts w:asciiTheme="majorBidi" w:hAnsiTheme="majorBidi" w:cstheme="majorBidi"/>
        </w:rPr>
        <w:t xml:space="preserve">  </w:t>
      </w:r>
      <w:r w:rsidRPr="009B3933">
        <w:rPr>
          <w:rFonts w:asciiTheme="majorBidi" w:hAnsiTheme="majorBidi" w:cstheme="majorBidi"/>
        </w:rPr>
        <w:t xml:space="preserve"> impairment</w:t>
      </w:r>
    </w:p>
    <w:p w:rsidR="002770FF" w:rsidRPr="0097297B" w:rsidRDefault="0017606F" w:rsidP="0097297B">
      <w:pPr>
        <w:jc w:val="both"/>
        <w:rPr>
          <w:rFonts w:asciiTheme="majorBidi" w:hAnsiTheme="majorBidi" w:cstheme="majorBidi"/>
        </w:rPr>
      </w:pPr>
      <w:r w:rsidRPr="009B3933">
        <w:rPr>
          <w:rFonts w:asciiTheme="majorBidi" w:hAnsiTheme="majorBidi" w:cstheme="majorBidi"/>
        </w:rPr>
        <w:lastRenderedPageBreak/>
        <w:t xml:space="preserve">(reduction). </w:t>
      </w:r>
      <w:r w:rsidR="00D21BC7">
        <w:rPr>
          <w:rFonts w:asciiTheme="majorBidi" w:hAnsiTheme="majorBidi" w:cstheme="majorBidi"/>
          <w:b/>
          <w:bCs/>
        </w:rPr>
        <w:t>Fig. 6.7</w:t>
      </w:r>
      <w:r w:rsidR="0084582F" w:rsidRPr="009B3933">
        <w:rPr>
          <w:rFonts w:asciiTheme="majorBidi" w:hAnsiTheme="majorBidi" w:cstheme="majorBidi"/>
          <w:b/>
          <w:bCs/>
        </w:rPr>
        <w:t xml:space="preserve"> </w:t>
      </w:r>
      <w:r w:rsidR="0084582F" w:rsidRPr="009B3933">
        <w:rPr>
          <w:rFonts w:asciiTheme="majorBidi" w:hAnsiTheme="majorBidi" w:cstheme="majorBidi"/>
        </w:rPr>
        <w:t>shows comparison between the permeability impairment (reduction)  values obtained from VTF equation and the experimental data.</w:t>
      </w:r>
      <w:r w:rsidR="002770FF" w:rsidRPr="009B3933">
        <w:rPr>
          <w:rFonts w:asciiTheme="majorBidi" w:hAnsiTheme="majorBidi" w:cstheme="majorBidi"/>
          <w:noProof/>
        </w:rPr>
        <w:t xml:space="preserve">         </w:t>
      </w:r>
      <w:r w:rsidR="000E444A">
        <w:rPr>
          <w:noProof/>
          <w:lang w:bidi="ar-SA"/>
        </w:rPr>
        <w:drawing>
          <wp:inline distT="0" distB="0" distL="0" distR="0" wp14:anchorId="4709D777" wp14:editId="5F9BD7A1">
            <wp:extent cx="5391150" cy="3276600"/>
            <wp:effectExtent l="0" t="0" r="0" b="0"/>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r w:rsidR="002770FF"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6</w:t>
      </w:r>
      <w:r w:rsidR="002770FF" w:rsidRPr="009B3933">
        <w:rPr>
          <w:rFonts w:asciiTheme="majorBidi" w:hAnsiTheme="majorBidi" w:cstheme="majorBidi"/>
          <w:b/>
          <w:bCs/>
        </w:rPr>
        <w:t>: Straight- line VTF plot for the permeability reduction</w:t>
      </w:r>
    </w:p>
    <w:p w:rsidR="0084582F" w:rsidRPr="009B3933" w:rsidRDefault="0084582F" w:rsidP="002770FF">
      <w:pPr>
        <w:rPr>
          <w:rFonts w:asciiTheme="majorBidi" w:hAnsiTheme="majorBidi" w:cstheme="majorBidi"/>
          <w:noProof/>
        </w:rPr>
      </w:pPr>
      <w:r>
        <w:rPr>
          <w:noProof/>
          <w:lang w:bidi="ar-SA"/>
        </w:rPr>
        <w:drawing>
          <wp:inline distT="0" distB="0" distL="0" distR="0" wp14:anchorId="4BCB18E9" wp14:editId="49877D02">
            <wp:extent cx="5391150" cy="3171825"/>
            <wp:effectExtent l="0" t="0" r="0" b="0"/>
            <wp:docPr id="389" name="Chart 3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84582F" w:rsidRDefault="0084582F" w:rsidP="0084582F">
      <w:pPr>
        <w:spacing w:line="240" w:lineRule="auto"/>
        <w:rPr>
          <w:rFonts w:asciiTheme="majorBidi" w:hAnsiTheme="majorBidi" w:cstheme="majorBidi"/>
          <w:b/>
          <w:bCs/>
        </w:rPr>
      </w:pPr>
      <w:r w:rsidRPr="009B3933">
        <w:rPr>
          <w:rFonts w:asciiTheme="majorBidi" w:hAnsiTheme="majorBidi" w:cstheme="majorBidi"/>
          <w:b/>
          <w:bCs/>
        </w:rPr>
        <w:t xml:space="preserve">   Fig. </w:t>
      </w:r>
      <w:r w:rsidR="005B33D4">
        <w:rPr>
          <w:rFonts w:asciiTheme="majorBidi" w:hAnsiTheme="majorBidi" w:cstheme="majorBidi"/>
          <w:b/>
          <w:bCs/>
        </w:rPr>
        <w:t>6</w:t>
      </w:r>
      <w:r>
        <w:rPr>
          <w:rFonts w:asciiTheme="majorBidi" w:hAnsiTheme="majorBidi" w:cstheme="majorBidi"/>
          <w:b/>
          <w:bCs/>
        </w:rPr>
        <w:t>.</w:t>
      </w:r>
      <w:r w:rsidR="00D21BC7">
        <w:rPr>
          <w:rFonts w:asciiTheme="majorBidi" w:hAnsiTheme="majorBidi" w:cstheme="majorBidi"/>
          <w:b/>
          <w:bCs/>
        </w:rPr>
        <w:t>7</w:t>
      </w:r>
      <w:r w:rsidRPr="009B3933">
        <w:rPr>
          <w:rFonts w:asciiTheme="majorBidi" w:hAnsiTheme="majorBidi" w:cstheme="majorBidi"/>
          <w:b/>
          <w:bCs/>
        </w:rPr>
        <w:t>: Comparison between permeability reduction</w:t>
      </w:r>
      <w:r>
        <w:rPr>
          <w:rFonts w:asciiTheme="majorBidi" w:hAnsiTheme="majorBidi" w:cstheme="majorBidi"/>
          <w:b/>
          <w:bCs/>
        </w:rPr>
        <w:t xml:space="preserve"> obtained from the VTF </w:t>
      </w:r>
    </w:p>
    <w:p w:rsidR="00A3573E" w:rsidRDefault="0084582F" w:rsidP="00987A23">
      <w:pPr>
        <w:spacing w:line="240" w:lineRule="auto"/>
        <w:rPr>
          <w:rFonts w:asciiTheme="majorBidi" w:hAnsiTheme="majorBidi" w:cstheme="majorBidi"/>
          <w:b/>
          <w:bCs/>
        </w:rPr>
      </w:pPr>
      <w:r>
        <w:rPr>
          <w:rFonts w:asciiTheme="majorBidi" w:hAnsiTheme="majorBidi" w:cstheme="majorBidi"/>
          <w:b/>
          <w:bCs/>
        </w:rPr>
        <w:t xml:space="preserve">                  equation</w:t>
      </w:r>
      <w:r w:rsidRPr="009B3933">
        <w:rPr>
          <w:rFonts w:asciiTheme="majorBidi" w:hAnsiTheme="majorBidi" w:cstheme="majorBidi"/>
          <w:b/>
          <w:bCs/>
        </w:rPr>
        <w:t> and the experimental data</w:t>
      </w:r>
    </w:p>
    <w:p w:rsidR="002760C6" w:rsidRPr="009040B0" w:rsidRDefault="002760C6" w:rsidP="00987A23">
      <w:pPr>
        <w:spacing w:line="240" w:lineRule="auto"/>
        <w:rPr>
          <w:rFonts w:asciiTheme="majorBidi" w:hAnsiTheme="majorBidi" w:cstheme="majorBidi"/>
          <w:b/>
          <w:bCs/>
        </w:rPr>
      </w:pPr>
    </w:p>
    <w:p w:rsidR="0084582F" w:rsidRPr="009040B0" w:rsidRDefault="0084582F" w:rsidP="0084582F">
      <w:pPr>
        <w:ind w:firstLine="720"/>
        <w:jc w:val="both"/>
        <w:rPr>
          <w:rFonts w:asciiTheme="majorBidi" w:hAnsiTheme="majorBidi" w:cstheme="majorBidi"/>
        </w:rPr>
      </w:pPr>
      <w:r w:rsidRPr="009040B0">
        <w:rPr>
          <w:rFonts w:asciiTheme="majorBidi" w:hAnsiTheme="majorBidi" w:cstheme="majorBidi"/>
        </w:rPr>
        <w:lastRenderedPageBreak/>
        <w:t>The resistance factor is defined as the ratio of the water mobility before suspension injection to the suspension mobility during suspension injection at the same flow rate</w:t>
      </w:r>
      <w:r w:rsidR="006153E0">
        <w:rPr>
          <w:rFonts w:asciiTheme="majorBidi" w:hAnsiTheme="majorBidi" w:cstheme="majorBidi"/>
        </w:rPr>
        <w:t xml:space="preserve"> (Littmann</w:t>
      </w:r>
      <w:r w:rsidR="001379B6">
        <w:rPr>
          <w:rFonts w:asciiTheme="majorBidi" w:hAnsiTheme="majorBidi" w:cstheme="majorBidi"/>
        </w:rPr>
        <w:t xml:space="preserve"> 1988)</w:t>
      </w:r>
      <w:r w:rsidRPr="009040B0">
        <w:rPr>
          <w:rFonts w:asciiTheme="majorBidi" w:hAnsiTheme="majorBidi" w:cstheme="majorBidi"/>
        </w:rPr>
        <w:t>:</w:t>
      </w:r>
    </w:p>
    <w:p w:rsidR="0084582F" w:rsidRPr="009040B0" w:rsidRDefault="006E7B3B" w:rsidP="0084582F">
      <w:pPr>
        <w:pStyle w:val="MTDisplayEquation"/>
        <w:spacing w:after="0" w:line="240" w:lineRule="auto"/>
        <w:jc w:val="both"/>
        <w:rPr>
          <w:rFonts w:asciiTheme="majorBidi" w:hAnsiTheme="majorBidi" w:cstheme="majorBidi"/>
          <w:sz w:val="24"/>
          <w:szCs w:val="24"/>
        </w:rPr>
      </w:pPr>
      <w:r>
        <w:rPr>
          <w:rFonts w:asciiTheme="majorBidi" w:hAnsiTheme="majorBidi" w:cstheme="majorBidi"/>
          <w:noProof/>
          <w:sz w:val="24"/>
          <w:szCs w:val="24"/>
        </w:rPr>
        <w:pict>
          <v:shape id="_x0000_s1617" type="#_x0000_t75" style="position:absolute;left:0;text-align:left;margin-left:160.35pt;margin-top:.55pt;width:108pt;height:18pt;z-index:251893760">
            <v:imagedata r:id="rId129" o:title=""/>
          </v:shape>
          <o:OLEObject Type="Embed" ProgID="Equation.3" ShapeID="_x0000_s1617" DrawAspect="Content" ObjectID="_1479560382" r:id="rId171"/>
        </w:pict>
      </w:r>
      <w:r w:rsidR="0084582F" w:rsidRPr="009040B0">
        <w:rPr>
          <w:rFonts w:asciiTheme="majorBidi" w:hAnsiTheme="majorBidi" w:cstheme="majorBidi"/>
          <w:sz w:val="24"/>
          <w:szCs w:val="24"/>
        </w:rPr>
        <w:tab/>
        <w:t xml:space="preserve">                                                                                                   </w:t>
      </w:r>
      <w:r w:rsidR="00C33756">
        <w:rPr>
          <w:rFonts w:asciiTheme="majorBidi" w:hAnsiTheme="majorBidi" w:cstheme="majorBidi"/>
          <w:sz w:val="24"/>
          <w:szCs w:val="24"/>
        </w:rPr>
        <w:t>(6.5</w:t>
      </w:r>
      <w:r w:rsidR="0084582F" w:rsidRPr="009040B0">
        <w:rPr>
          <w:rFonts w:asciiTheme="majorBidi" w:hAnsiTheme="majorBidi" w:cstheme="majorBidi"/>
          <w:sz w:val="24"/>
          <w:szCs w:val="24"/>
        </w:rPr>
        <w:t>)</w:t>
      </w:r>
    </w:p>
    <w:p w:rsidR="0084582F" w:rsidRPr="009040B0" w:rsidRDefault="0084582F" w:rsidP="0084582F">
      <w:pPr>
        <w:rPr>
          <w:rFonts w:asciiTheme="majorBidi" w:hAnsiTheme="majorBidi" w:cstheme="majorBidi"/>
        </w:rPr>
      </w:pPr>
    </w:p>
    <w:p w:rsidR="0017606F" w:rsidRPr="009B3933" w:rsidRDefault="006E7B3B" w:rsidP="00443E8C">
      <w:pPr>
        <w:jc w:val="both"/>
        <w:rPr>
          <w:rFonts w:asciiTheme="majorBidi" w:hAnsiTheme="majorBidi" w:cstheme="majorBidi"/>
        </w:rPr>
      </w:pPr>
      <w:r>
        <w:rPr>
          <w:rFonts w:asciiTheme="majorBidi" w:hAnsiTheme="majorBidi" w:cstheme="majorBidi"/>
          <w:noProof/>
        </w:rPr>
        <w:pict>
          <v:shape id="_x0000_s1101" type="#_x0000_t75" style="position:absolute;left:0;text-align:left;margin-left:134.25pt;margin-top:161.05pt;width:112pt;height:34pt;z-index:251863040">
            <v:imagedata r:id="rId172" o:title=""/>
          </v:shape>
          <o:OLEObject Type="Embed" ProgID="Equation.3" ShapeID="_x0000_s1101" DrawAspect="Content" ObjectID="_1479560383" r:id="rId173"/>
        </w:pict>
      </w:r>
      <w:r w:rsidR="0084582F" w:rsidRPr="009040B0">
        <w:rPr>
          <w:rFonts w:asciiTheme="majorBidi" w:hAnsiTheme="majorBidi" w:cstheme="majorBidi"/>
        </w:rPr>
        <w:t>F</w:t>
      </w:r>
      <w:r w:rsidR="0084582F" w:rsidRPr="009040B0">
        <w:rPr>
          <w:rFonts w:asciiTheme="majorBidi" w:hAnsiTheme="majorBidi" w:cstheme="majorBidi"/>
          <w:vertAlign w:val="subscript"/>
        </w:rPr>
        <w:t>r</w:t>
      </w:r>
      <w:r w:rsidR="0084582F" w:rsidRPr="009040B0">
        <w:rPr>
          <w:rFonts w:asciiTheme="majorBidi" w:hAnsiTheme="majorBidi" w:cstheme="majorBidi"/>
        </w:rPr>
        <w:t xml:space="preserve"> indicates the resistance factor, dimensionless; K</w:t>
      </w:r>
      <w:r w:rsidR="0084582F" w:rsidRPr="009040B0">
        <w:rPr>
          <w:rFonts w:asciiTheme="majorBidi" w:hAnsiTheme="majorBidi" w:cstheme="majorBidi"/>
          <w:vertAlign w:val="subscript"/>
        </w:rPr>
        <w:t>w</w:t>
      </w:r>
      <w:r w:rsidR="0084582F" w:rsidRPr="009040B0">
        <w:rPr>
          <w:rFonts w:asciiTheme="majorBidi" w:hAnsiTheme="majorBidi" w:cstheme="majorBidi"/>
        </w:rPr>
        <w:t xml:space="preserve"> is the effective water permeability, md; µ</w:t>
      </w:r>
      <w:r w:rsidR="0084582F" w:rsidRPr="009040B0">
        <w:rPr>
          <w:rFonts w:asciiTheme="majorBidi" w:hAnsiTheme="majorBidi" w:cstheme="majorBidi"/>
          <w:vertAlign w:val="subscript"/>
        </w:rPr>
        <w:t>w</w:t>
      </w:r>
      <w:r w:rsidR="0084582F" w:rsidRPr="009040B0">
        <w:rPr>
          <w:rFonts w:asciiTheme="majorBidi" w:hAnsiTheme="majorBidi" w:cstheme="majorBidi"/>
        </w:rPr>
        <w:t xml:space="preserve"> is the water viscosity, Pa.s; K is the suspension permeability, md, and µ is the suspension viscosity, Pa.s. The resistance factor decreased from 15.3 at temperature of 23.5 ˚C to 8.43  at temperature of 75 ˚C. This indicates a decreasing in plugging of the pores occurs when increasing the temperature.</w:t>
      </w:r>
      <w:r w:rsidR="0084582F" w:rsidRPr="009B3933">
        <w:rPr>
          <w:rFonts w:asciiTheme="majorBidi" w:hAnsiTheme="majorBidi" w:cstheme="majorBidi"/>
        </w:rPr>
        <w:t xml:space="preserve"> </w:t>
      </w:r>
      <w:r w:rsidR="0017606F" w:rsidRPr="009B3933">
        <w:rPr>
          <w:rFonts w:asciiTheme="majorBidi" w:hAnsiTheme="majorBidi" w:cstheme="majorBidi"/>
        </w:rPr>
        <w:t>The experimental data of the permeability impairment (reduction)  is correlated by using the VTF equation, given by:</w:t>
      </w:r>
    </w:p>
    <w:p w:rsidR="0017606F" w:rsidRPr="009B3933" w:rsidRDefault="0017606F" w:rsidP="002760C6">
      <w:pPr>
        <w:ind w:firstLine="720"/>
        <w:jc w:val="both"/>
        <w:rPr>
          <w:rFonts w:asciiTheme="majorBidi" w:hAnsiTheme="majorBidi" w:cstheme="majorBidi"/>
        </w:rPr>
      </w:pPr>
      <w:r w:rsidRPr="009B3933">
        <w:rPr>
          <w:rFonts w:asciiTheme="majorBidi" w:hAnsiTheme="majorBidi" w:cstheme="majorBidi"/>
        </w:rPr>
        <w:t xml:space="preserve">                                                                                            </w:t>
      </w:r>
      <w:r w:rsidR="002760C6">
        <w:rPr>
          <w:rFonts w:asciiTheme="majorBidi" w:hAnsiTheme="majorBidi" w:cstheme="majorBidi"/>
        </w:rPr>
        <w:t xml:space="preserve">              </w:t>
      </w:r>
      <w:r w:rsidRPr="009B3933">
        <w:rPr>
          <w:rFonts w:asciiTheme="majorBidi" w:hAnsiTheme="majorBidi" w:cstheme="majorBidi"/>
        </w:rPr>
        <w:t xml:space="preserve"> </w:t>
      </w:r>
      <w:r w:rsidR="002760C6" w:rsidRPr="009B3933">
        <w:rPr>
          <w:rFonts w:asciiTheme="majorBidi" w:hAnsiTheme="majorBidi" w:cstheme="majorBidi"/>
        </w:rPr>
        <w:t>(</w:t>
      </w:r>
      <w:r w:rsidR="002760C6">
        <w:rPr>
          <w:rFonts w:asciiTheme="majorBidi" w:hAnsiTheme="majorBidi" w:cstheme="majorBidi"/>
        </w:rPr>
        <w:t>6.6</w:t>
      </w:r>
      <w:r w:rsidR="002760C6" w:rsidRPr="009B3933">
        <w:rPr>
          <w:rFonts w:asciiTheme="majorBidi" w:hAnsiTheme="majorBidi" w:cstheme="majorBidi"/>
        </w:rPr>
        <w:t>)</w:t>
      </w:r>
      <w:r w:rsidRPr="009B3933">
        <w:rPr>
          <w:rFonts w:asciiTheme="majorBidi" w:hAnsiTheme="majorBidi" w:cstheme="majorBidi"/>
        </w:rPr>
        <w:t xml:space="preserve">                                                                                                                          </w:t>
      </w:r>
      <w:r w:rsidR="00AD59DC">
        <w:rPr>
          <w:rFonts w:asciiTheme="majorBidi" w:hAnsiTheme="majorBidi" w:cstheme="majorBidi"/>
        </w:rPr>
        <w:t xml:space="preserve">               </w:t>
      </w:r>
    </w:p>
    <w:p w:rsidR="009040B0" w:rsidRDefault="0017606F" w:rsidP="00AA0DC4">
      <w:pPr>
        <w:jc w:val="both"/>
        <w:rPr>
          <w:rFonts w:asciiTheme="majorBidi" w:hAnsiTheme="majorBidi" w:cstheme="majorBidi"/>
        </w:rPr>
      </w:pPr>
      <w:r w:rsidRPr="009B3933">
        <w:rPr>
          <w:rFonts w:asciiTheme="majorBidi" w:hAnsiTheme="majorBidi" w:cstheme="majorBidi"/>
        </w:rPr>
        <w:t>where F</w:t>
      </w:r>
      <w:r w:rsidRPr="009B3933">
        <w:rPr>
          <w:rFonts w:asciiTheme="majorBidi" w:hAnsiTheme="majorBidi" w:cstheme="majorBidi"/>
          <w:vertAlign w:val="subscript"/>
        </w:rPr>
        <w:t>r</w:t>
      </w:r>
      <w:r w:rsidRPr="009B3933">
        <w:rPr>
          <w:rFonts w:asciiTheme="majorBidi" w:hAnsiTheme="majorBidi" w:cstheme="majorBidi"/>
        </w:rPr>
        <w:t xml:space="preserve"> is the resistance factor, dimensionless; (F</w:t>
      </w:r>
      <w:r w:rsidRPr="009B3933">
        <w:rPr>
          <w:rFonts w:asciiTheme="majorBidi" w:hAnsiTheme="majorBidi" w:cstheme="majorBidi"/>
          <w:vertAlign w:val="subscript"/>
        </w:rPr>
        <w:t>r</w:t>
      </w:r>
      <w:r w:rsidRPr="009B3933">
        <w:rPr>
          <w:rFonts w:asciiTheme="majorBidi" w:hAnsiTheme="majorBidi" w:cstheme="majorBidi"/>
        </w:rPr>
        <w:t>)</w:t>
      </w:r>
      <w:r w:rsidRPr="009B3933">
        <w:rPr>
          <w:rFonts w:asciiTheme="majorBidi" w:hAnsiTheme="majorBidi" w:cstheme="majorBidi"/>
          <w:vertAlign w:val="subscript"/>
        </w:rPr>
        <w:t>c</w:t>
      </w:r>
      <w:r w:rsidRPr="009B3933">
        <w:rPr>
          <w:rFonts w:asciiTheme="majorBidi" w:hAnsiTheme="majorBidi" w:cstheme="majorBidi"/>
        </w:rPr>
        <w:t xml:space="preserve"> is the pre- exponential coeffic</w:t>
      </w:r>
      <w:r w:rsidR="00066CED">
        <w:rPr>
          <w:rFonts w:asciiTheme="majorBidi" w:hAnsiTheme="majorBidi" w:cstheme="majorBidi"/>
        </w:rPr>
        <w:t>ient of  resistance factor</w:t>
      </w:r>
      <w:r w:rsidR="00AA0DC4">
        <w:rPr>
          <w:rFonts w:asciiTheme="majorBidi" w:hAnsiTheme="majorBidi" w:cstheme="majorBidi"/>
        </w:rPr>
        <w:t> </w:t>
      </w:r>
      <w:r w:rsidR="00066CED">
        <w:rPr>
          <w:rFonts w:asciiTheme="majorBidi" w:hAnsiTheme="majorBidi" w:cstheme="majorBidi"/>
        </w:rPr>
        <w:t>= 0.000223</w:t>
      </w:r>
      <w:r w:rsidRPr="009B3933">
        <w:rPr>
          <w:rFonts w:asciiTheme="majorBidi" w:hAnsiTheme="majorBidi" w:cstheme="majorBidi"/>
        </w:rPr>
        <w:t>. The fitting constants T</w:t>
      </w:r>
      <w:r w:rsidRPr="009B3933">
        <w:rPr>
          <w:rFonts w:asciiTheme="majorBidi" w:hAnsiTheme="majorBidi" w:cstheme="majorBidi"/>
          <w:vertAlign w:val="subscript"/>
        </w:rPr>
        <w:t>c</w:t>
      </w:r>
      <w:r w:rsidR="00CA0CEF">
        <w:rPr>
          <w:rFonts w:asciiTheme="majorBidi" w:hAnsiTheme="majorBidi" w:cstheme="majorBidi"/>
        </w:rPr>
        <w:t xml:space="preserve"> and C are -600 K and -10000</w:t>
      </w:r>
      <w:r w:rsidRPr="009B3933">
        <w:rPr>
          <w:rFonts w:asciiTheme="majorBidi" w:hAnsiTheme="majorBidi" w:cstheme="majorBidi"/>
        </w:rPr>
        <w:t xml:space="preserve"> K, respectively. </w:t>
      </w:r>
      <w:r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8</w:t>
      </w:r>
      <w:r w:rsidRPr="009B3933">
        <w:rPr>
          <w:rFonts w:asciiTheme="majorBidi" w:hAnsiTheme="majorBidi" w:cstheme="majorBidi"/>
          <w:b/>
          <w:bCs/>
        </w:rPr>
        <w:t xml:space="preserve"> </w:t>
      </w:r>
      <w:r w:rsidRPr="009B3933">
        <w:rPr>
          <w:rFonts w:asciiTheme="majorBidi" w:hAnsiTheme="majorBidi" w:cstheme="majorBidi"/>
        </w:rPr>
        <w:t>shows the straight- line VTF plot of the experimental data for the resistance factor.</w:t>
      </w:r>
      <w:r w:rsidR="0084582F" w:rsidRPr="0084582F">
        <w:rPr>
          <w:rFonts w:asciiTheme="majorBidi" w:hAnsiTheme="majorBidi" w:cstheme="majorBidi"/>
        </w:rPr>
        <w:t xml:space="preserve"> </w:t>
      </w:r>
      <w:r w:rsidR="00D21BC7">
        <w:rPr>
          <w:rFonts w:asciiTheme="majorBidi" w:hAnsiTheme="majorBidi" w:cstheme="majorBidi"/>
          <w:b/>
          <w:bCs/>
        </w:rPr>
        <w:t>Fig. 6.9</w:t>
      </w:r>
      <w:r w:rsidR="00134E94">
        <w:rPr>
          <w:rFonts w:asciiTheme="majorBidi" w:hAnsiTheme="majorBidi" w:cstheme="majorBidi"/>
          <w:b/>
          <w:bCs/>
        </w:rPr>
        <w:t xml:space="preserve"> </w:t>
      </w:r>
      <w:r w:rsidR="0084582F" w:rsidRPr="009B3933">
        <w:rPr>
          <w:rFonts w:asciiTheme="majorBidi" w:hAnsiTheme="majorBidi" w:cstheme="majorBidi"/>
        </w:rPr>
        <w:t>shows comparison between the resistance factor  values obtained from VTF equation and the experimental data.</w:t>
      </w:r>
      <w:r w:rsidR="002760C6" w:rsidRPr="002760C6">
        <w:rPr>
          <w:rFonts w:asciiTheme="majorBidi" w:hAnsiTheme="majorBidi" w:cstheme="majorBidi"/>
        </w:rPr>
        <w:t xml:space="preserve"> </w:t>
      </w:r>
      <w:r w:rsidR="002760C6" w:rsidRPr="009B3933">
        <w:rPr>
          <w:rFonts w:asciiTheme="majorBidi" w:hAnsiTheme="majorBidi" w:cstheme="majorBidi"/>
        </w:rPr>
        <w:t>As can b</w:t>
      </w:r>
      <w:r w:rsidR="002760C6">
        <w:rPr>
          <w:rFonts w:asciiTheme="majorBidi" w:hAnsiTheme="majorBidi" w:cstheme="majorBidi"/>
        </w:rPr>
        <w:t>e seen, the VTF correlation</w:t>
      </w:r>
      <w:r w:rsidR="002760C6" w:rsidRPr="009B3933">
        <w:rPr>
          <w:rFonts w:asciiTheme="majorBidi" w:hAnsiTheme="majorBidi" w:cstheme="majorBidi"/>
        </w:rPr>
        <w:t xml:space="preserve"> values of viscosity, differential pressure, and permeability reduction and resistance factor are close to the experimental data</w:t>
      </w:r>
      <w:r w:rsidR="002760C6">
        <w:rPr>
          <w:rFonts w:asciiTheme="majorBidi" w:hAnsiTheme="majorBidi" w:cstheme="majorBidi"/>
        </w:rPr>
        <w:t xml:space="preserve"> because of the high </w:t>
      </w:r>
      <w:r w:rsidR="002760C6" w:rsidRPr="009040B0">
        <w:rPr>
          <w:rFonts w:asciiTheme="majorBidi" w:hAnsiTheme="majorBidi" w:cstheme="majorBidi"/>
        </w:rPr>
        <w:t>regression coefficients (R²) of these relationships, around the unity</w:t>
      </w:r>
      <w:r w:rsidR="002760C6" w:rsidRPr="009B3933">
        <w:rPr>
          <w:rFonts w:asciiTheme="majorBidi" w:hAnsiTheme="majorBidi" w:cstheme="majorBidi"/>
        </w:rPr>
        <w:t xml:space="preserve">. Thus, </w:t>
      </w:r>
      <w:r w:rsidR="002760C6" w:rsidRPr="002A42BA">
        <w:rPr>
          <w:rFonts w:asciiTheme="majorBidi" w:hAnsiTheme="majorBidi" w:cstheme="majorBidi"/>
        </w:rPr>
        <w:t>we can use the VTF equation to predict the viscosity, differential pressure across the proppant pack, permeability impairment (reduction) and resistance factor for a similar material and operation conditions at any temperature.</w:t>
      </w:r>
      <w:r w:rsidR="002760C6" w:rsidRPr="009B3933">
        <w:rPr>
          <w:rFonts w:asciiTheme="majorBidi" w:hAnsiTheme="majorBidi" w:cstheme="majorBidi"/>
        </w:rPr>
        <w:t xml:space="preserve">   </w:t>
      </w:r>
    </w:p>
    <w:p w:rsidR="002770FF" w:rsidRPr="0097297B" w:rsidRDefault="002770FF" w:rsidP="0097297B">
      <w:pPr>
        <w:jc w:val="both"/>
        <w:rPr>
          <w:rFonts w:asciiTheme="majorBidi" w:hAnsiTheme="majorBidi" w:cstheme="majorBidi"/>
        </w:rPr>
      </w:pPr>
      <w:r w:rsidRPr="009B3933">
        <w:rPr>
          <w:rFonts w:asciiTheme="majorBidi" w:hAnsiTheme="majorBidi" w:cstheme="majorBidi"/>
          <w:noProof/>
        </w:rPr>
        <w:lastRenderedPageBreak/>
        <w:t xml:space="preserve">              </w:t>
      </w:r>
      <w:r w:rsidR="000E444A">
        <w:rPr>
          <w:noProof/>
          <w:lang w:bidi="ar-SA"/>
        </w:rPr>
        <w:drawing>
          <wp:inline distT="0" distB="0" distL="0" distR="0" wp14:anchorId="31AEE307" wp14:editId="1D4844CF">
            <wp:extent cx="5394960" cy="3470412"/>
            <wp:effectExtent l="0" t="0" r="0" b="0"/>
            <wp:docPr id="501" name="Chart 5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r w:rsidR="000054E8">
        <w:rPr>
          <w:rFonts w:asciiTheme="majorBidi" w:hAnsiTheme="majorBidi" w:cstheme="majorBidi"/>
          <w:b/>
          <w:bCs/>
        </w:rPr>
        <w:t xml:space="preserve">               </w:t>
      </w:r>
      <w:r w:rsidRPr="009B3933">
        <w:rPr>
          <w:rFonts w:asciiTheme="majorBidi" w:hAnsiTheme="majorBidi" w:cstheme="majorBidi"/>
          <w:b/>
          <w:bCs/>
        </w:rPr>
        <w:t xml:space="preserve"> 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8</w:t>
      </w:r>
      <w:r w:rsidRPr="009B3933">
        <w:rPr>
          <w:rFonts w:asciiTheme="majorBidi" w:hAnsiTheme="majorBidi" w:cstheme="majorBidi"/>
          <w:b/>
          <w:bCs/>
        </w:rPr>
        <w:t>: Straight- line VTF plot for the resistance factors</w:t>
      </w:r>
    </w:p>
    <w:p w:rsidR="008105B5" w:rsidRPr="0097297B" w:rsidRDefault="008105B5" w:rsidP="0097297B">
      <w:pPr>
        <w:pStyle w:val="ListParagraph"/>
        <w:spacing w:line="240" w:lineRule="auto"/>
        <w:ind w:left="0"/>
        <w:jc w:val="both"/>
        <w:rPr>
          <w:rFonts w:asciiTheme="majorBidi" w:hAnsiTheme="majorBidi" w:cstheme="majorBidi"/>
        </w:rPr>
      </w:pPr>
      <w:r>
        <w:rPr>
          <w:noProof/>
          <w:lang w:bidi="ar-SA"/>
        </w:rPr>
        <w:drawing>
          <wp:inline distT="0" distB="0" distL="0" distR="0" wp14:anchorId="779E9CED" wp14:editId="1AF7359F">
            <wp:extent cx="5391509" cy="3355676"/>
            <wp:effectExtent l="0" t="0" r="0" b="0"/>
            <wp:docPr id="386" name="Chart 3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r w:rsidRPr="009B3933">
        <w:rPr>
          <w:rFonts w:asciiTheme="majorBidi" w:hAnsiTheme="majorBidi" w:cstheme="majorBidi"/>
          <w:b/>
          <w:bCs/>
        </w:rPr>
        <w:t xml:space="preserve">Fig. </w:t>
      </w:r>
      <w:r w:rsidR="005B33D4">
        <w:rPr>
          <w:rFonts w:asciiTheme="majorBidi" w:hAnsiTheme="majorBidi" w:cstheme="majorBidi"/>
          <w:b/>
          <w:bCs/>
        </w:rPr>
        <w:t>6</w:t>
      </w:r>
      <w:r>
        <w:rPr>
          <w:rFonts w:asciiTheme="majorBidi" w:hAnsiTheme="majorBidi" w:cstheme="majorBidi"/>
          <w:b/>
          <w:bCs/>
        </w:rPr>
        <w:t>.</w:t>
      </w:r>
      <w:r w:rsidR="00D21BC7">
        <w:rPr>
          <w:rFonts w:asciiTheme="majorBidi" w:hAnsiTheme="majorBidi" w:cstheme="majorBidi"/>
          <w:b/>
          <w:bCs/>
        </w:rPr>
        <w:t>9</w:t>
      </w:r>
      <w:r w:rsidRPr="009B3933">
        <w:rPr>
          <w:rFonts w:asciiTheme="majorBidi" w:hAnsiTheme="majorBidi" w:cstheme="majorBidi"/>
          <w:b/>
          <w:bCs/>
        </w:rPr>
        <w:t xml:space="preserve">: Comparison between resistance factor obtained from the VTF </w:t>
      </w:r>
    </w:p>
    <w:p w:rsidR="0097297B" w:rsidRPr="009B3933" w:rsidRDefault="008105B5" w:rsidP="0097297B">
      <w:pPr>
        <w:spacing w:line="240" w:lineRule="auto"/>
        <w:rPr>
          <w:rFonts w:asciiTheme="majorBidi" w:hAnsiTheme="majorBidi" w:cstheme="majorBidi"/>
          <w:b/>
          <w:bCs/>
        </w:rPr>
      </w:pPr>
      <w:r w:rsidRPr="009B3933">
        <w:rPr>
          <w:rFonts w:asciiTheme="majorBidi" w:hAnsiTheme="majorBidi" w:cstheme="majorBidi"/>
        </w:rPr>
        <w:t xml:space="preserve">         </w:t>
      </w:r>
      <w:r w:rsidR="0097297B">
        <w:rPr>
          <w:rFonts w:asciiTheme="majorBidi" w:hAnsiTheme="majorBidi" w:cstheme="majorBidi"/>
        </w:rPr>
        <w:t xml:space="preserve">     </w:t>
      </w:r>
      <w:r w:rsidR="0097297B" w:rsidRPr="009B3933">
        <w:rPr>
          <w:rFonts w:asciiTheme="majorBidi" w:hAnsiTheme="majorBidi" w:cstheme="majorBidi"/>
          <w:b/>
          <w:bCs/>
        </w:rPr>
        <w:t>equation and the experimental data</w:t>
      </w:r>
    </w:p>
    <w:p w:rsidR="006153E0" w:rsidRPr="002760C6" w:rsidRDefault="008105B5" w:rsidP="0097297B">
      <w:pPr>
        <w:jc w:val="both"/>
        <w:rPr>
          <w:rFonts w:asciiTheme="majorBidi" w:hAnsiTheme="majorBidi" w:cstheme="majorBidi"/>
        </w:rPr>
      </w:pPr>
      <w:r w:rsidRPr="009B3933">
        <w:rPr>
          <w:rFonts w:asciiTheme="majorBidi" w:hAnsiTheme="majorBidi" w:cstheme="majorBidi"/>
        </w:rPr>
        <w:t xml:space="preserve">    </w:t>
      </w:r>
    </w:p>
    <w:p w:rsidR="000C691C" w:rsidRDefault="005B33D4" w:rsidP="000C691C">
      <w:pPr>
        <w:jc w:val="both"/>
        <w:rPr>
          <w:rFonts w:asciiTheme="majorBidi" w:hAnsiTheme="majorBidi" w:cstheme="majorBidi"/>
          <w:b/>
          <w:bCs/>
          <w:sz w:val="28"/>
          <w:szCs w:val="28"/>
        </w:rPr>
      </w:pPr>
      <w:r>
        <w:rPr>
          <w:b/>
          <w:bCs/>
          <w:sz w:val="28"/>
          <w:szCs w:val="28"/>
        </w:rPr>
        <w:lastRenderedPageBreak/>
        <w:t>6</w:t>
      </w:r>
      <w:r w:rsidR="007E00C8" w:rsidRPr="00926E8E">
        <w:rPr>
          <w:b/>
          <w:bCs/>
          <w:sz w:val="28"/>
          <w:szCs w:val="28"/>
        </w:rPr>
        <w:t>.</w:t>
      </w:r>
      <w:r>
        <w:rPr>
          <w:b/>
          <w:bCs/>
          <w:sz w:val="28"/>
          <w:szCs w:val="28"/>
        </w:rPr>
        <w:t>4</w:t>
      </w:r>
      <w:r w:rsidR="007E00C8" w:rsidRPr="00926E8E">
        <w:rPr>
          <w:b/>
          <w:bCs/>
          <w:sz w:val="28"/>
          <w:szCs w:val="28"/>
        </w:rPr>
        <w:t xml:space="preserve">  </w:t>
      </w:r>
      <w:r w:rsidR="003267B5">
        <w:rPr>
          <w:rFonts w:asciiTheme="majorBidi" w:hAnsiTheme="majorBidi" w:cstheme="majorBidi"/>
          <w:b/>
          <w:bCs/>
          <w:sz w:val="28"/>
          <w:szCs w:val="28"/>
        </w:rPr>
        <w:t>Correlation of Thermal Effect on Plugging/Unplugging P</w:t>
      </w:r>
      <w:r w:rsidR="000C691C" w:rsidRPr="000C691C">
        <w:rPr>
          <w:rFonts w:asciiTheme="majorBidi" w:hAnsiTheme="majorBidi" w:cstheme="majorBidi"/>
          <w:b/>
          <w:bCs/>
          <w:sz w:val="28"/>
          <w:szCs w:val="28"/>
        </w:rPr>
        <w:t>rocesses</w:t>
      </w:r>
    </w:p>
    <w:p w:rsidR="00BD22C8" w:rsidRDefault="00473B91" w:rsidP="00BD22C8">
      <w:pPr>
        <w:spacing w:line="240" w:lineRule="auto"/>
        <w:jc w:val="both"/>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 xml:space="preserve">A consecutive </w:t>
      </w:r>
      <w:r w:rsidR="001F7C0F">
        <w:rPr>
          <w:rFonts w:asciiTheme="majorBidi" w:hAnsiTheme="majorBidi" w:cstheme="majorBidi"/>
        </w:rPr>
        <w:t xml:space="preserve"> </w:t>
      </w:r>
      <w:r w:rsidRPr="009B3933">
        <w:rPr>
          <w:rFonts w:asciiTheme="majorBidi" w:hAnsiTheme="majorBidi" w:cstheme="majorBidi"/>
        </w:rPr>
        <w:t xml:space="preserve">plugging </w:t>
      </w:r>
      <w:r w:rsidR="001F7C0F">
        <w:rPr>
          <w:rFonts w:asciiTheme="majorBidi" w:hAnsiTheme="majorBidi" w:cstheme="majorBidi"/>
        </w:rPr>
        <w:t xml:space="preserve"> </w:t>
      </w:r>
      <w:r w:rsidRPr="009B3933">
        <w:rPr>
          <w:rFonts w:asciiTheme="majorBidi" w:hAnsiTheme="majorBidi" w:cstheme="majorBidi"/>
        </w:rPr>
        <w:t xml:space="preserve">and </w:t>
      </w:r>
      <w:r w:rsidR="001F7C0F">
        <w:rPr>
          <w:rFonts w:asciiTheme="majorBidi" w:hAnsiTheme="majorBidi" w:cstheme="majorBidi"/>
        </w:rPr>
        <w:t xml:space="preserve"> </w:t>
      </w:r>
      <w:r w:rsidRPr="009B3933">
        <w:rPr>
          <w:rFonts w:asciiTheme="majorBidi" w:hAnsiTheme="majorBidi" w:cstheme="majorBidi"/>
        </w:rPr>
        <w:t>unplugging</w:t>
      </w:r>
      <w:r w:rsidR="001F7C0F">
        <w:rPr>
          <w:rFonts w:asciiTheme="majorBidi" w:hAnsiTheme="majorBidi" w:cstheme="majorBidi"/>
        </w:rPr>
        <w:t xml:space="preserve"> </w:t>
      </w:r>
      <w:r w:rsidRPr="009B3933">
        <w:rPr>
          <w:rFonts w:asciiTheme="majorBidi" w:hAnsiTheme="majorBidi" w:cstheme="majorBidi"/>
        </w:rPr>
        <w:t xml:space="preserve"> phenomena is observed </w:t>
      </w:r>
      <w:r w:rsidR="001F7C0F">
        <w:rPr>
          <w:rFonts w:asciiTheme="majorBidi" w:hAnsiTheme="majorBidi" w:cstheme="majorBidi"/>
        </w:rPr>
        <w:t xml:space="preserve"> </w:t>
      </w:r>
      <w:r w:rsidRPr="009B3933">
        <w:rPr>
          <w:rFonts w:asciiTheme="majorBidi" w:hAnsiTheme="majorBidi" w:cstheme="majorBidi"/>
        </w:rPr>
        <w:t xml:space="preserve">during </w:t>
      </w:r>
      <w:r w:rsidR="001F7C0F">
        <w:rPr>
          <w:rFonts w:asciiTheme="majorBidi" w:hAnsiTheme="majorBidi" w:cstheme="majorBidi"/>
        </w:rPr>
        <w:t xml:space="preserve"> </w:t>
      </w:r>
      <w:r w:rsidRPr="009B3933">
        <w:rPr>
          <w:rFonts w:asciiTheme="majorBidi" w:hAnsiTheme="majorBidi" w:cstheme="majorBidi"/>
        </w:rPr>
        <w:t>the</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b/>
          <w:bCs/>
        </w:rPr>
      </w:pPr>
      <w:r w:rsidRPr="009B3933">
        <w:rPr>
          <w:rFonts w:asciiTheme="majorBidi" w:hAnsiTheme="majorBidi" w:cstheme="majorBidi"/>
        </w:rPr>
        <w:t xml:space="preserve"> injection of gel </w:t>
      </w:r>
      <w:r w:rsidR="001F7C0F">
        <w:rPr>
          <w:rFonts w:asciiTheme="majorBidi" w:hAnsiTheme="majorBidi" w:cstheme="majorBidi"/>
        </w:rPr>
        <w:t xml:space="preserve"> </w:t>
      </w:r>
      <w:r w:rsidRPr="009B3933">
        <w:rPr>
          <w:rFonts w:asciiTheme="majorBidi" w:hAnsiTheme="majorBidi" w:cstheme="majorBidi"/>
        </w:rPr>
        <w:t>particles</w:t>
      </w:r>
      <w:r w:rsidR="001F7C0F">
        <w:rPr>
          <w:rFonts w:asciiTheme="majorBidi" w:hAnsiTheme="majorBidi" w:cstheme="majorBidi"/>
        </w:rPr>
        <w:t xml:space="preserve"> </w:t>
      </w:r>
      <w:r w:rsidRPr="009B3933">
        <w:rPr>
          <w:rFonts w:asciiTheme="majorBidi" w:hAnsiTheme="majorBidi" w:cstheme="majorBidi"/>
        </w:rPr>
        <w:t xml:space="preserve"> into the proppant pack at various temperatures as seen in </w:t>
      </w:r>
      <w:r w:rsidRPr="009B3933">
        <w:rPr>
          <w:rFonts w:asciiTheme="majorBidi" w:hAnsiTheme="majorBidi" w:cstheme="majorBidi"/>
          <w:b/>
          <w:bCs/>
        </w:rPr>
        <w:t>Fig.</w:t>
      </w:r>
    </w:p>
    <w:p w:rsidR="00BD22C8" w:rsidRDefault="00BD22C8" w:rsidP="00BD22C8">
      <w:pPr>
        <w:spacing w:line="240" w:lineRule="auto"/>
        <w:jc w:val="both"/>
        <w:rPr>
          <w:rFonts w:asciiTheme="majorBidi" w:hAnsiTheme="majorBidi" w:cstheme="majorBidi"/>
          <w:b/>
          <w:bCs/>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b/>
          <w:bCs/>
        </w:rPr>
        <w:t xml:space="preserve">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10</w:t>
      </w:r>
      <w:r w:rsidRPr="009B3933">
        <w:rPr>
          <w:rFonts w:asciiTheme="majorBidi" w:hAnsiTheme="majorBidi" w:cstheme="majorBidi"/>
        </w:rPr>
        <w:t>. The</w:t>
      </w:r>
      <w:r w:rsidR="001F7C0F">
        <w:rPr>
          <w:rFonts w:asciiTheme="majorBidi" w:hAnsiTheme="majorBidi" w:cstheme="majorBidi"/>
        </w:rPr>
        <w:t xml:space="preserve">  </w:t>
      </w:r>
      <w:r w:rsidRPr="009B3933">
        <w:rPr>
          <w:rFonts w:asciiTheme="majorBidi" w:hAnsiTheme="majorBidi" w:cstheme="majorBidi"/>
        </w:rPr>
        <w:t xml:space="preserve"> permeability</w:t>
      </w:r>
      <w:r w:rsidR="001F7C0F">
        <w:rPr>
          <w:rFonts w:asciiTheme="majorBidi" w:hAnsiTheme="majorBidi" w:cstheme="majorBidi"/>
        </w:rPr>
        <w:t xml:space="preserve"> </w:t>
      </w:r>
      <w:r w:rsidRPr="009B3933">
        <w:rPr>
          <w:rFonts w:asciiTheme="majorBidi" w:hAnsiTheme="majorBidi" w:cstheme="majorBidi"/>
        </w:rPr>
        <w:t xml:space="preserve"> </w:t>
      </w:r>
      <w:r w:rsidR="001F7C0F">
        <w:rPr>
          <w:rFonts w:asciiTheme="majorBidi" w:hAnsiTheme="majorBidi" w:cstheme="majorBidi"/>
        </w:rPr>
        <w:t xml:space="preserve"> </w:t>
      </w:r>
      <w:r w:rsidRPr="009B3933">
        <w:rPr>
          <w:rFonts w:asciiTheme="majorBidi" w:hAnsiTheme="majorBidi" w:cstheme="majorBidi"/>
        </w:rPr>
        <w:t>reduction</w:t>
      </w:r>
      <w:r w:rsidR="001F7C0F">
        <w:rPr>
          <w:rFonts w:asciiTheme="majorBidi" w:hAnsiTheme="majorBidi" w:cstheme="majorBidi"/>
        </w:rPr>
        <w:t xml:space="preserve">  </w:t>
      </w:r>
      <w:r w:rsidRPr="009B3933">
        <w:rPr>
          <w:rFonts w:asciiTheme="majorBidi" w:hAnsiTheme="majorBidi" w:cstheme="majorBidi"/>
        </w:rPr>
        <w:t xml:space="preserve"> increases</w:t>
      </w:r>
      <w:r w:rsidR="001F7C0F">
        <w:rPr>
          <w:rFonts w:asciiTheme="majorBidi" w:hAnsiTheme="majorBidi" w:cstheme="majorBidi"/>
        </w:rPr>
        <w:t xml:space="preserve"> </w:t>
      </w:r>
      <w:r w:rsidRPr="009B3933">
        <w:rPr>
          <w:rFonts w:asciiTheme="majorBidi" w:hAnsiTheme="majorBidi" w:cstheme="majorBidi"/>
        </w:rPr>
        <w:t xml:space="preserve"> during </w:t>
      </w:r>
      <w:r w:rsidR="001F7C0F">
        <w:rPr>
          <w:rFonts w:asciiTheme="majorBidi" w:hAnsiTheme="majorBidi" w:cstheme="majorBidi"/>
        </w:rPr>
        <w:t xml:space="preserve"> </w:t>
      </w:r>
      <w:r w:rsidRPr="009B3933">
        <w:rPr>
          <w:rFonts w:asciiTheme="majorBidi" w:hAnsiTheme="majorBidi" w:cstheme="majorBidi"/>
        </w:rPr>
        <w:t xml:space="preserve">plugging </w:t>
      </w:r>
      <w:r w:rsidR="001F7C0F">
        <w:rPr>
          <w:rFonts w:asciiTheme="majorBidi" w:hAnsiTheme="majorBidi" w:cstheme="majorBidi"/>
        </w:rPr>
        <w:t xml:space="preserve"> </w:t>
      </w:r>
      <w:r w:rsidRPr="009B3933">
        <w:rPr>
          <w:rFonts w:asciiTheme="majorBidi" w:hAnsiTheme="majorBidi" w:cstheme="majorBidi"/>
        </w:rPr>
        <w:t xml:space="preserve">and </w:t>
      </w:r>
      <w:r w:rsidR="001F7C0F">
        <w:rPr>
          <w:rFonts w:asciiTheme="majorBidi" w:hAnsiTheme="majorBidi" w:cstheme="majorBidi"/>
        </w:rPr>
        <w:t xml:space="preserve"> </w:t>
      </w:r>
      <w:r w:rsidRPr="009B3933">
        <w:rPr>
          <w:rFonts w:asciiTheme="majorBidi" w:hAnsiTheme="majorBidi" w:cstheme="majorBidi"/>
        </w:rPr>
        <w:t>decreases</w:t>
      </w:r>
      <w:r w:rsidR="001F7C0F">
        <w:rPr>
          <w:rFonts w:asciiTheme="majorBidi" w:hAnsiTheme="majorBidi" w:cstheme="majorBidi"/>
        </w:rPr>
        <w:t xml:space="preserve"> </w:t>
      </w:r>
      <w:r w:rsidRPr="009B3933">
        <w:rPr>
          <w:rFonts w:asciiTheme="majorBidi" w:hAnsiTheme="majorBidi" w:cstheme="majorBidi"/>
        </w:rPr>
        <w:t xml:space="preserve"> during</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unplugging.  The</w:t>
      </w:r>
      <w:r w:rsidR="001F7C0F">
        <w:rPr>
          <w:rFonts w:asciiTheme="majorBidi" w:hAnsiTheme="majorBidi" w:cstheme="majorBidi"/>
        </w:rPr>
        <w:t xml:space="preserve"> </w:t>
      </w:r>
      <w:r w:rsidRPr="009B3933">
        <w:rPr>
          <w:rFonts w:asciiTheme="majorBidi" w:hAnsiTheme="majorBidi" w:cstheme="majorBidi"/>
        </w:rPr>
        <w:t xml:space="preserve"> plugging </w:t>
      </w:r>
      <w:r w:rsidR="001F7C0F">
        <w:rPr>
          <w:rFonts w:asciiTheme="majorBidi" w:hAnsiTheme="majorBidi" w:cstheme="majorBidi"/>
        </w:rPr>
        <w:t xml:space="preserve"> </w:t>
      </w:r>
      <w:r w:rsidRPr="009B3933">
        <w:rPr>
          <w:rFonts w:asciiTheme="majorBidi" w:hAnsiTheme="majorBidi" w:cstheme="majorBidi"/>
        </w:rPr>
        <w:t xml:space="preserve">event </w:t>
      </w:r>
      <w:r w:rsidR="001F7C0F">
        <w:rPr>
          <w:rFonts w:asciiTheme="majorBidi" w:hAnsiTheme="majorBidi" w:cstheme="majorBidi"/>
        </w:rPr>
        <w:t xml:space="preserve"> </w:t>
      </w:r>
      <w:r w:rsidRPr="009B3933">
        <w:rPr>
          <w:rFonts w:asciiTheme="majorBidi" w:hAnsiTheme="majorBidi" w:cstheme="majorBidi"/>
        </w:rPr>
        <w:t xml:space="preserve">occurs </w:t>
      </w:r>
      <w:r w:rsidR="001F7C0F">
        <w:rPr>
          <w:rFonts w:asciiTheme="majorBidi" w:hAnsiTheme="majorBidi" w:cstheme="majorBidi"/>
        </w:rPr>
        <w:t xml:space="preserve"> </w:t>
      </w:r>
      <w:r w:rsidRPr="009B3933">
        <w:rPr>
          <w:rFonts w:asciiTheme="majorBidi" w:hAnsiTheme="majorBidi" w:cstheme="majorBidi"/>
        </w:rPr>
        <w:t>when</w:t>
      </w:r>
      <w:r w:rsidR="001F7C0F">
        <w:rPr>
          <w:rFonts w:asciiTheme="majorBidi" w:hAnsiTheme="majorBidi" w:cstheme="majorBidi"/>
        </w:rPr>
        <w:t xml:space="preserve"> </w:t>
      </w:r>
      <w:r w:rsidRPr="009B3933">
        <w:rPr>
          <w:rFonts w:asciiTheme="majorBidi" w:hAnsiTheme="majorBidi" w:cstheme="majorBidi"/>
        </w:rPr>
        <w:t xml:space="preserve"> the </w:t>
      </w:r>
      <w:r w:rsidR="001F7C0F">
        <w:rPr>
          <w:rFonts w:asciiTheme="majorBidi" w:hAnsiTheme="majorBidi" w:cstheme="majorBidi"/>
        </w:rPr>
        <w:t xml:space="preserve"> </w:t>
      </w:r>
      <w:r w:rsidRPr="009B3933">
        <w:rPr>
          <w:rFonts w:asciiTheme="majorBidi" w:hAnsiTheme="majorBidi" w:cstheme="majorBidi"/>
        </w:rPr>
        <w:t xml:space="preserve">gel </w:t>
      </w:r>
      <w:r w:rsidR="001F7C0F">
        <w:rPr>
          <w:rFonts w:asciiTheme="majorBidi" w:hAnsiTheme="majorBidi" w:cstheme="majorBidi"/>
        </w:rPr>
        <w:t xml:space="preserve"> </w:t>
      </w:r>
      <w:r w:rsidRPr="009B3933">
        <w:rPr>
          <w:rFonts w:asciiTheme="majorBidi" w:hAnsiTheme="majorBidi" w:cstheme="majorBidi"/>
        </w:rPr>
        <w:t>is</w:t>
      </w:r>
      <w:r w:rsidR="001F7C0F">
        <w:rPr>
          <w:rFonts w:asciiTheme="majorBidi" w:hAnsiTheme="majorBidi" w:cstheme="majorBidi"/>
        </w:rPr>
        <w:t xml:space="preserve"> </w:t>
      </w:r>
      <w:r w:rsidRPr="009B3933">
        <w:rPr>
          <w:rFonts w:asciiTheme="majorBidi" w:hAnsiTheme="majorBidi" w:cstheme="majorBidi"/>
        </w:rPr>
        <w:t xml:space="preserve"> captured and accumulated</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behind</w:t>
      </w:r>
      <w:r w:rsidR="001F7C0F">
        <w:rPr>
          <w:rFonts w:asciiTheme="majorBidi" w:hAnsiTheme="majorBidi" w:cstheme="majorBidi"/>
        </w:rPr>
        <w:t xml:space="preserve"> </w:t>
      </w:r>
      <w:r w:rsidRPr="009B3933">
        <w:rPr>
          <w:rFonts w:asciiTheme="majorBidi" w:hAnsiTheme="majorBidi" w:cstheme="majorBidi"/>
        </w:rPr>
        <w:t xml:space="preserve"> the</w:t>
      </w:r>
      <w:r w:rsidR="001F7C0F">
        <w:rPr>
          <w:rFonts w:asciiTheme="majorBidi" w:hAnsiTheme="majorBidi" w:cstheme="majorBidi"/>
        </w:rPr>
        <w:t xml:space="preserve"> </w:t>
      </w:r>
      <w:r w:rsidRPr="009B3933">
        <w:rPr>
          <w:rFonts w:asciiTheme="majorBidi" w:hAnsiTheme="majorBidi" w:cstheme="majorBidi"/>
        </w:rPr>
        <w:t xml:space="preserve"> pore</w:t>
      </w:r>
      <w:r w:rsidR="001F7C0F">
        <w:rPr>
          <w:rFonts w:asciiTheme="majorBidi" w:hAnsiTheme="majorBidi" w:cstheme="majorBidi"/>
        </w:rPr>
        <w:t xml:space="preserve"> </w:t>
      </w:r>
      <w:r w:rsidRPr="009B3933">
        <w:rPr>
          <w:rFonts w:asciiTheme="majorBidi" w:hAnsiTheme="majorBidi" w:cstheme="majorBidi"/>
        </w:rPr>
        <w:t xml:space="preserve"> throats, causing</w:t>
      </w:r>
      <w:r w:rsidR="001F7C0F">
        <w:rPr>
          <w:rFonts w:asciiTheme="majorBidi" w:hAnsiTheme="majorBidi" w:cstheme="majorBidi"/>
        </w:rPr>
        <w:t xml:space="preserve"> </w:t>
      </w:r>
      <w:r w:rsidRPr="009B3933">
        <w:rPr>
          <w:rFonts w:asciiTheme="majorBidi" w:hAnsiTheme="majorBidi" w:cstheme="majorBidi"/>
        </w:rPr>
        <w:t xml:space="preserve"> a buildup </w:t>
      </w:r>
      <w:r w:rsidR="001F7C0F">
        <w:rPr>
          <w:rFonts w:asciiTheme="majorBidi" w:hAnsiTheme="majorBidi" w:cstheme="majorBidi"/>
        </w:rPr>
        <w:t xml:space="preserve"> </w:t>
      </w:r>
      <w:r w:rsidRPr="009B3933">
        <w:rPr>
          <w:rFonts w:asciiTheme="majorBidi" w:hAnsiTheme="majorBidi" w:cstheme="majorBidi"/>
        </w:rPr>
        <w:t xml:space="preserve">of </w:t>
      </w:r>
      <w:r w:rsidR="001F7C0F">
        <w:rPr>
          <w:rFonts w:asciiTheme="majorBidi" w:hAnsiTheme="majorBidi" w:cstheme="majorBidi"/>
        </w:rPr>
        <w:t xml:space="preserve"> </w:t>
      </w:r>
      <w:r w:rsidRPr="009B3933">
        <w:rPr>
          <w:rFonts w:asciiTheme="majorBidi" w:hAnsiTheme="majorBidi" w:cstheme="majorBidi"/>
        </w:rPr>
        <w:t xml:space="preserve">differential </w:t>
      </w:r>
      <w:r w:rsidR="001F7C0F">
        <w:rPr>
          <w:rFonts w:asciiTheme="majorBidi" w:hAnsiTheme="majorBidi" w:cstheme="majorBidi"/>
        </w:rPr>
        <w:t xml:space="preserve"> </w:t>
      </w:r>
      <w:r w:rsidRPr="009B3933">
        <w:rPr>
          <w:rFonts w:asciiTheme="majorBidi" w:hAnsiTheme="majorBidi" w:cstheme="majorBidi"/>
        </w:rPr>
        <w:t xml:space="preserve">pressure. The </w:t>
      </w:r>
      <w:r w:rsidR="001F7C0F">
        <w:rPr>
          <w:rFonts w:asciiTheme="majorBidi" w:hAnsiTheme="majorBidi" w:cstheme="majorBidi"/>
        </w:rPr>
        <w:t xml:space="preserve"> </w:t>
      </w:r>
      <w:r w:rsidRPr="009B3933">
        <w:rPr>
          <w:rFonts w:asciiTheme="majorBidi" w:hAnsiTheme="majorBidi" w:cstheme="majorBidi"/>
        </w:rPr>
        <w:t>unplugging</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event occurs</w:t>
      </w:r>
      <w:r w:rsidR="001F7C0F">
        <w:rPr>
          <w:rFonts w:asciiTheme="majorBidi" w:hAnsiTheme="majorBidi" w:cstheme="majorBidi"/>
        </w:rPr>
        <w:t xml:space="preserve"> </w:t>
      </w:r>
      <w:r w:rsidRPr="009B3933">
        <w:rPr>
          <w:rFonts w:asciiTheme="majorBidi" w:hAnsiTheme="majorBidi" w:cstheme="majorBidi"/>
        </w:rPr>
        <w:t xml:space="preserve"> when the </w:t>
      </w:r>
      <w:r w:rsidR="001F7C0F">
        <w:rPr>
          <w:rFonts w:asciiTheme="majorBidi" w:hAnsiTheme="majorBidi" w:cstheme="majorBidi"/>
        </w:rPr>
        <w:t xml:space="preserve"> </w:t>
      </w:r>
      <w:r w:rsidRPr="009B3933">
        <w:rPr>
          <w:rFonts w:asciiTheme="majorBidi" w:hAnsiTheme="majorBidi" w:cstheme="majorBidi"/>
        </w:rPr>
        <w:t xml:space="preserve">differential </w:t>
      </w:r>
      <w:r w:rsidR="001F7C0F">
        <w:rPr>
          <w:rFonts w:asciiTheme="majorBidi" w:hAnsiTheme="majorBidi" w:cstheme="majorBidi"/>
        </w:rPr>
        <w:t xml:space="preserve"> </w:t>
      </w:r>
      <w:r w:rsidRPr="009B3933">
        <w:rPr>
          <w:rFonts w:asciiTheme="majorBidi" w:hAnsiTheme="majorBidi" w:cstheme="majorBidi"/>
        </w:rPr>
        <w:t>pressure</w:t>
      </w:r>
      <w:r w:rsidR="001F7C0F">
        <w:rPr>
          <w:rFonts w:asciiTheme="majorBidi" w:hAnsiTheme="majorBidi" w:cstheme="majorBidi"/>
        </w:rPr>
        <w:t xml:space="preserve"> </w:t>
      </w:r>
      <w:r w:rsidRPr="009B3933">
        <w:rPr>
          <w:rFonts w:asciiTheme="majorBidi" w:hAnsiTheme="majorBidi" w:cstheme="majorBidi"/>
        </w:rPr>
        <w:t xml:space="preserve"> leads to a deformation of the gel particles</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captured </w:t>
      </w:r>
      <w:r w:rsidR="001F7C0F">
        <w:rPr>
          <w:rFonts w:asciiTheme="majorBidi" w:hAnsiTheme="majorBidi" w:cstheme="majorBidi"/>
        </w:rPr>
        <w:t xml:space="preserve"> </w:t>
      </w:r>
      <w:r w:rsidRPr="009B3933">
        <w:rPr>
          <w:rFonts w:asciiTheme="majorBidi" w:hAnsiTheme="majorBidi" w:cstheme="majorBidi"/>
        </w:rPr>
        <w:t>and</w:t>
      </w:r>
      <w:r w:rsidR="001F7C0F">
        <w:rPr>
          <w:rFonts w:asciiTheme="majorBidi" w:hAnsiTheme="majorBidi" w:cstheme="majorBidi"/>
        </w:rPr>
        <w:t xml:space="preserve"> </w:t>
      </w:r>
      <w:r w:rsidRPr="009B3933">
        <w:rPr>
          <w:rFonts w:asciiTheme="majorBidi" w:hAnsiTheme="majorBidi" w:cstheme="majorBidi"/>
        </w:rPr>
        <w:t xml:space="preserve"> accumulated </w:t>
      </w:r>
      <w:r w:rsidR="001F7C0F">
        <w:rPr>
          <w:rFonts w:asciiTheme="majorBidi" w:hAnsiTheme="majorBidi" w:cstheme="majorBidi"/>
        </w:rPr>
        <w:t xml:space="preserve"> </w:t>
      </w:r>
      <w:r w:rsidRPr="009B3933">
        <w:rPr>
          <w:rFonts w:asciiTheme="majorBidi" w:hAnsiTheme="majorBidi" w:cstheme="majorBidi"/>
        </w:rPr>
        <w:t xml:space="preserve">at some </w:t>
      </w:r>
      <w:r w:rsidR="001F7C0F">
        <w:rPr>
          <w:rFonts w:asciiTheme="majorBidi" w:hAnsiTheme="majorBidi" w:cstheme="majorBidi"/>
        </w:rPr>
        <w:t xml:space="preserve"> </w:t>
      </w:r>
      <w:r w:rsidRPr="009B3933">
        <w:rPr>
          <w:rFonts w:asciiTheme="majorBidi" w:hAnsiTheme="majorBidi" w:cstheme="majorBidi"/>
        </w:rPr>
        <w:t xml:space="preserve">pore </w:t>
      </w:r>
      <w:r w:rsidR="001F7C0F">
        <w:rPr>
          <w:rFonts w:asciiTheme="majorBidi" w:hAnsiTheme="majorBidi" w:cstheme="majorBidi"/>
        </w:rPr>
        <w:t xml:space="preserve"> </w:t>
      </w:r>
      <w:r w:rsidRPr="009B3933">
        <w:rPr>
          <w:rFonts w:asciiTheme="majorBidi" w:hAnsiTheme="majorBidi" w:cstheme="majorBidi"/>
        </w:rPr>
        <w:t>throats</w:t>
      </w:r>
      <w:r w:rsidR="001F7C0F">
        <w:rPr>
          <w:rFonts w:asciiTheme="majorBidi" w:hAnsiTheme="majorBidi" w:cstheme="majorBidi"/>
        </w:rPr>
        <w:t xml:space="preserve"> </w:t>
      </w:r>
      <w:r w:rsidRPr="009B3933">
        <w:rPr>
          <w:rFonts w:asciiTheme="majorBidi" w:hAnsiTheme="majorBidi" w:cstheme="majorBidi"/>
        </w:rPr>
        <w:t xml:space="preserve"> and </w:t>
      </w:r>
      <w:r w:rsidR="001F7C0F">
        <w:rPr>
          <w:rFonts w:asciiTheme="majorBidi" w:hAnsiTheme="majorBidi" w:cstheme="majorBidi"/>
        </w:rPr>
        <w:t xml:space="preserve"> </w:t>
      </w:r>
      <w:r w:rsidRPr="009B3933">
        <w:rPr>
          <w:rFonts w:asciiTheme="majorBidi" w:hAnsiTheme="majorBidi" w:cstheme="majorBidi"/>
        </w:rPr>
        <w:t>then</w:t>
      </w:r>
      <w:r w:rsidR="001F7C0F">
        <w:rPr>
          <w:rFonts w:asciiTheme="majorBidi" w:hAnsiTheme="majorBidi" w:cstheme="majorBidi"/>
        </w:rPr>
        <w:t xml:space="preserve"> </w:t>
      </w:r>
      <w:r w:rsidRPr="009B3933">
        <w:rPr>
          <w:rFonts w:asciiTheme="majorBidi" w:hAnsiTheme="majorBidi" w:cstheme="majorBidi"/>
        </w:rPr>
        <w:t xml:space="preserve"> pass</w:t>
      </w:r>
      <w:r w:rsidR="001F7C0F">
        <w:rPr>
          <w:rFonts w:asciiTheme="majorBidi" w:hAnsiTheme="majorBidi" w:cstheme="majorBidi"/>
        </w:rPr>
        <w:t xml:space="preserve"> </w:t>
      </w:r>
      <w:r w:rsidRPr="009B3933">
        <w:rPr>
          <w:rFonts w:asciiTheme="majorBidi" w:hAnsiTheme="majorBidi" w:cstheme="majorBidi"/>
        </w:rPr>
        <w:t xml:space="preserve"> through these pores,</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decreasing </w:t>
      </w:r>
      <w:r w:rsidR="001F7C0F">
        <w:rPr>
          <w:rFonts w:asciiTheme="majorBidi" w:hAnsiTheme="majorBidi" w:cstheme="majorBidi"/>
        </w:rPr>
        <w:t xml:space="preserve"> </w:t>
      </w:r>
      <w:r w:rsidRPr="009B3933">
        <w:rPr>
          <w:rFonts w:asciiTheme="majorBidi" w:hAnsiTheme="majorBidi" w:cstheme="majorBidi"/>
        </w:rPr>
        <w:t xml:space="preserve">the </w:t>
      </w:r>
      <w:r w:rsidR="001F7C0F">
        <w:rPr>
          <w:rFonts w:asciiTheme="majorBidi" w:hAnsiTheme="majorBidi" w:cstheme="majorBidi"/>
        </w:rPr>
        <w:t xml:space="preserve"> </w:t>
      </w:r>
      <w:r w:rsidRPr="009B3933">
        <w:rPr>
          <w:rFonts w:asciiTheme="majorBidi" w:hAnsiTheme="majorBidi" w:cstheme="majorBidi"/>
        </w:rPr>
        <w:t xml:space="preserve">differential pressure (Al- Ibadi and </w:t>
      </w:r>
      <w:r w:rsidR="006153E0">
        <w:rPr>
          <w:rFonts w:asciiTheme="majorBidi" w:hAnsiTheme="majorBidi" w:cstheme="majorBidi"/>
        </w:rPr>
        <w:t>Civan</w:t>
      </w:r>
      <w:r w:rsidR="0018239A">
        <w:rPr>
          <w:rFonts w:asciiTheme="majorBidi" w:hAnsiTheme="majorBidi" w:cstheme="majorBidi"/>
        </w:rPr>
        <w:t xml:space="preserve"> 2012 and 2013a</w:t>
      </w:r>
      <w:r w:rsidRPr="009B3933">
        <w:rPr>
          <w:rFonts w:asciiTheme="majorBidi" w:hAnsiTheme="majorBidi" w:cstheme="majorBidi"/>
        </w:rPr>
        <w:t>). A series of</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plugging </w:t>
      </w:r>
      <w:r w:rsidR="001F7C0F">
        <w:rPr>
          <w:rFonts w:asciiTheme="majorBidi" w:hAnsiTheme="majorBidi" w:cstheme="majorBidi"/>
        </w:rPr>
        <w:t xml:space="preserve"> </w:t>
      </w:r>
      <w:r w:rsidRPr="009B3933">
        <w:rPr>
          <w:rFonts w:asciiTheme="majorBidi" w:hAnsiTheme="majorBidi" w:cstheme="majorBidi"/>
        </w:rPr>
        <w:t xml:space="preserve">and </w:t>
      </w:r>
      <w:r w:rsidR="001F7C0F">
        <w:rPr>
          <w:rFonts w:asciiTheme="majorBidi" w:hAnsiTheme="majorBidi" w:cstheme="majorBidi"/>
        </w:rPr>
        <w:t xml:space="preserve"> </w:t>
      </w:r>
      <w:r w:rsidRPr="009B3933">
        <w:rPr>
          <w:rFonts w:asciiTheme="majorBidi" w:hAnsiTheme="majorBidi" w:cstheme="majorBidi"/>
        </w:rPr>
        <w:t>unplugging</w:t>
      </w:r>
      <w:r w:rsidR="001F7C0F">
        <w:rPr>
          <w:rFonts w:asciiTheme="majorBidi" w:hAnsiTheme="majorBidi" w:cstheme="majorBidi"/>
        </w:rPr>
        <w:t xml:space="preserve"> </w:t>
      </w:r>
      <w:r w:rsidRPr="009B3933">
        <w:rPr>
          <w:rFonts w:asciiTheme="majorBidi" w:hAnsiTheme="majorBidi" w:cstheme="majorBidi"/>
        </w:rPr>
        <w:t xml:space="preserve"> processes</w:t>
      </w:r>
      <w:r w:rsidR="001F7C0F">
        <w:rPr>
          <w:rFonts w:asciiTheme="majorBidi" w:hAnsiTheme="majorBidi" w:cstheme="majorBidi"/>
        </w:rPr>
        <w:t xml:space="preserve"> </w:t>
      </w:r>
      <w:r w:rsidRPr="009B3933">
        <w:rPr>
          <w:rFonts w:asciiTheme="majorBidi" w:hAnsiTheme="majorBidi" w:cstheme="majorBidi"/>
        </w:rPr>
        <w:t xml:space="preserve"> occurs </w:t>
      </w:r>
      <w:r w:rsidR="001F7C0F">
        <w:rPr>
          <w:rFonts w:asciiTheme="majorBidi" w:hAnsiTheme="majorBidi" w:cstheme="majorBidi"/>
        </w:rPr>
        <w:t xml:space="preserve"> </w:t>
      </w:r>
      <w:r w:rsidRPr="009B3933">
        <w:rPr>
          <w:rFonts w:asciiTheme="majorBidi" w:hAnsiTheme="majorBidi" w:cstheme="majorBidi"/>
        </w:rPr>
        <w:t xml:space="preserve">repetitively </w:t>
      </w:r>
      <w:r w:rsidR="001F7C0F">
        <w:rPr>
          <w:rFonts w:asciiTheme="majorBidi" w:hAnsiTheme="majorBidi" w:cstheme="majorBidi"/>
        </w:rPr>
        <w:t xml:space="preserve"> </w:t>
      </w:r>
      <w:r w:rsidRPr="009B3933">
        <w:rPr>
          <w:rFonts w:asciiTheme="majorBidi" w:hAnsiTheme="majorBidi" w:cstheme="majorBidi"/>
        </w:rPr>
        <w:t>over</w:t>
      </w:r>
      <w:r w:rsidR="001F7C0F">
        <w:rPr>
          <w:rFonts w:asciiTheme="majorBidi" w:hAnsiTheme="majorBidi" w:cstheme="majorBidi"/>
        </w:rPr>
        <w:t xml:space="preserve"> </w:t>
      </w:r>
      <w:r w:rsidRPr="009B3933">
        <w:rPr>
          <w:rFonts w:asciiTheme="majorBidi" w:hAnsiTheme="majorBidi" w:cstheme="majorBidi"/>
        </w:rPr>
        <w:t xml:space="preserve"> consecutive periods of</w:t>
      </w:r>
    </w:p>
    <w:p w:rsidR="00BD22C8" w:rsidRDefault="00BD22C8" w:rsidP="00BD22C8">
      <w:pPr>
        <w:spacing w:line="240" w:lineRule="auto"/>
        <w:jc w:val="both"/>
        <w:rPr>
          <w:rFonts w:asciiTheme="majorBidi" w:hAnsiTheme="majorBidi" w:cstheme="majorBidi"/>
        </w:rPr>
      </w:pPr>
    </w:p>
    <w:p w:rsidR="00BD22C8"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times and</w:t>
      </w:r>
      <w:r w:rsidR="001F7C0F">
        <w:rPr>
          <w:rFonts w:asciiTheme="majorBidi" w:hAnsiTheme="majorBidi" w:cstheme="majorBidi"/>
        </w:rPr>
        <w:t xml:space="preserve"> </w:t>
      </w:r>
      <w:r w:rsidRPr="009B3933">
        <w:rPr>
          <w:rFonts w:asciiTheme="majorBidi" w:hAnsiTheme="majorBidi" w:cstheme="majorBidi"/>
        </w:rPr>
        <w:t xml:space="preserve"> continues until attaining a steady flow at a constant differential pressure and</w:t>
      </w:r>
    </w:p>
    <w:p w:rsidR="00BD22C8" w:rsidRDefault="00BD22C8" w:rsidP="00BD22C8">
      <w:pPr>
        <w:spacing w:line="240" w:lineRule="auto"/>
        <w:jc w:val="both"/>
        <w:rPr>
          <w:rFonts w:asciiTheme="majorBidi" w:hAnsiTheme="majorBidi" w:cstheme="majorBidi"/>
        </w:rPr>
      </w:pPr>
    </w:p>
    <w:p w:rsidR="000054E8" w:rsidRPr="0097297B" w:rsidRDefault="00473B91" w:rsidP="00BD22C8">
      <w:pPr>
        <w:spacing w:line="240" w:lineRule="auto"/>
        <w:jc w:val="both"/>
        <w:rPr>
          <w:rFonts w:asciiTheme="majorBidi" w:hAnsiTheme="majorBidi" w:cstheme="majorBidi"/>
        </w:rPr>
      </w:pPr>
      <w:r w:rsidRPr="009B3933">
        <w:rPr>
          <w:rFonts w:asciiTheme="majorBidi" w:hAnsiTheme="majorBidi" w:cstheme="majorBidi"/>
        </w:rPr>
        <w:t xml:space="preserve"> permeability</w:t>
      </w:r>
      <w:r w:rsidR="0097297B">
        <w:rPr>
          <w:rFonts w:asciiTheme="majorBidi" w:hAnsiTheme="majorBidi" w:cstheme="majorBidi"/>
        </w:rPr>
        <w:t> </w:t>
      </w:r>
      <w:r w:rsidRPr="009B3933">
        <w:rPr>
          <w:rFonts w:asciiTheme="majorBidi" w:hAnsiTheme="majorBidi" w:cstheme="majorBidi"/>
        </w:rPr>
        <w:t>reduction</w:t>
      </w:r>
      <w:r w:rsidR="0097297B">
        <w:rPr>
          <w:rFonts w:asciiTheme="majorBidi" w:hAnsiTheme="majorBidi" w:cstheme="majorBidi"/>
        </w:rPr>
        <w:t> </w:t>
      </w:r>
      <w:r w:rsidRPr="009B3933">
        <w:rPr>
          <w:rFonts w:asciiTheme="majorBidi" w:hAnsiTheme="majorBidi" w:cstheme="majorBidi"/>
        </w:rPr>
        <w:t xml:space="preserve">level. </w:t>
      </w:r>
      <w:r w:rsidR="000054E8" w:rsidRPr="009B3933">
        <w:rPr>
          <w:rFonts w:asciiTheme="majorBidi" w:hAnsiTheme="majorBidi" w:cstheme="majorBidi"/>
          <w:b/>
          <w:bCs/>
          <w:noProof/>
        </w:rPr>
        <w:t xml:space="preserve">           </w:t>
      </w:r>
      <w:r w:rsidR="000054E8" w:rsidRPr="009B3933">
        <w:rPr>
          <w:rFonts w:asciiTheme="majorBidi" w:hAnsiTheme="majorBidi" w:cstheme="majorBidi"/>
          <w:b/>
          <w:bCs/>
          <w:noProof/>
          <w:lang w:bidi="ar-SA"/>
        </w:rPr>
        <w:drawing>
          <wp:inline distT="0" distB="0" distL="0" distR="0" wp14:anchorId="76D4C012" wp14:editId="5AD97177">
            <wp:extent cx="5357003" cy="3545457"/>
            <wp:effectExtent l="0" t="0" r="15240" b="17145"/>
            <wp:docPr id="7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rsidR="000054E8" w:rsidRPr="009B3933">
        <w:rPr>
          <w:rFonts w:asciiTheme="majorBidi" w:hAnsiTheme="majorBidi" w:cstheme="majorBidi"/>
          <w:b/>
          <w:bCs/>
        </w:rPr>
        <w:t xml:space="preserve">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10</w:t>
      </w:r>
      <w:r w:rsidR="000054E8" w:rsidRPr="009B3933">
        <w:rPr>
          <w:rFonts w:asciiTheme="majorBidi" w:hAnsiTheme="majorBidi" w:cstheme="majorBidi"/>
          <w:b/>
          <w:bCs/>
        </w:rPr>
        <w:t xml:space="preserve">: Permeability reduction at 3 vol% concentration for different </w:t>
      </w:r>
    </w:p>
    <w:p w:rsidR="00AD59DC" w:rsidRPr="000054E8" w:rsidRDefault="00AD59DC" w:rsidP="00AD59DC">
      <w:pPr>
        <w:spacing w:line="240" w:lineRule="auto"/>
        <w:rPr>
          <w:rFonts w:asciiTheme="majorBidi" w:hAnsiTheme="majorBidi" w:cstheme="majorBidi"/>
        </w:rPr>
      </w:pPr>
      <w:r>
        <w:rPr>
          <w:rFonts w:asciiTheme="majorBidi" w:hAnsiTheme="majorBidi" w:cstheme="majorBidi"/>
          <w:b/>
          <w:bCs/>
        </w:rPr>
        <w:t xml:space="preserve">                 </w:t>
      </w:r>
      <w:r w:rsidRPr="009B3933">
        <w:rPr>
          <w:rFonts w:asciiTheme="majorBidi" w:hAnsiTheme="majorBidi" w:cstheme="majorBidi"/>
          <w:b/>
          <w:bCs/>
        </w:rPr>
        <w:t>temperatures at 100 cm³/hr</w:t>
      </w:r>
    </w:p>
    <w:p w:rsidR="00A3573E" w:rsidRPr="009B3933" w:rsidRDefault="00A3573E" w:rsidP="00473B91">
      <w:pPr>
        <w:jc w:val="both"/>
        <w:rPr>
          <w:rFonts w:asciiTheme="majorBidi" w:hAnsiTheme="majorBidi" w:cstheme="majorBidi"/>
        </w:rPr>
      </w:pPr>
    </w:p>
    <w:p w:rsidR="00473B91" w:rsidRDefault="00473B91" w:rsidP="00473B91">
      <w:pPr>
        <w:pStyle w:val="ListParagraph"/>
        <w:ind w:left="0"/>
        <w:jc w:val="both"/>
        <w:rPr>
          <w:rFonts w:asciiTheme="majorBidi" w:hAnsiTheme="majorBidi" w:cstheme="majorBidi"/>
        </w:rPr>
      </w:pPr>
      <w:r w:rsidRPr="009B3933">
        <w:rPr>
          <w:rFonts w:asciiTheme="majorBidi" w:hAnsiTheme="majorBidi" w:cstheme="majorBidi"/>
          <w:b/>
          <w:bCs/>
        </w:rPr>
        <w:lastRenderedPageBreak/>
        <w:t xml:space="preserve">               Figs.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11</w:t>
      </w:r>
      <w:r w:rsidRPr="009B3933">
        <w:rPr>
          <w:rFonts w:asciiTheme="majorBidi" w:hAnsiTheme="majorBidi" w:cstheme="majorBidi"/>
          <w:b/>
          <w:bCs/>
        </w:rPr>
        <w:t xml:space="preserve"> </w:t>
      </w:r>
      <w:r w:rsidRPr="00BB0E50">
        <w:rPr>
          <w:rFonts w:asciiTheme="majorBidi" w:hAnsiTheme="majorBidi" w:cstheme="majorBidi"/>
        </w:rPr>
        <w:t>to</w:t>
      </w:r>
      <w:r w:rsidRPr="009B3933">
        <w:rPr>
          <w:rFonts w:asciiTheme="majorBidi" w:hAnsiTheme="majorBidi" w:cstheme="majorBidi"/>
          <w:b/>
          <w:bCs/>
        </w:rPr>
        <w:t xml:space="preserve">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18</w:t>
      </w:r>
      <w:r w:rsidRPr="009B3933">
        <w:rPr>
          <w:rFonts w:asciiTheme="majorBidi" w:hAnsiTheme="majorBidi" w:cstheme="majorBidi"/>
          <w:b/>
          <w:bCs/>
        </w:rPr>
        <w:t xml:space="preserve"> </w:t>
      </w:r>
      <w:r w:rsidRPr="009B3933">
        <w:rPr>
          <w:rFonts w:asciiTheme="majorBidi" w:hAnsiTheme="majorBidi" w:cstheme="majorBidi"/>
        </w:rPr>
        <w:t>show the plugging and unplugging events occurring during the injection of gel particles into the proppant pack at various tempera</w:t>
      </w:r>
      <w:r w:rsidR="002A5B11">
        <w:rPr>
          <w:rFonts w:asciiTheme="majorBidi" w:hAnsiTheme="majorBidi" w:cstheme="majorBidi"/>
        </w:rPr>
        <w:t>tures. T</w:t>
      </w:r>
      <w:r w:rsidRPr="009B3933">
        <w:rPr>
          <w:rFonts w:asciiTheme="majorBidi" w:hAnsiTheme="majorBidi" w:cstheme="majorBidi"/>
        </w:rPr>
        <w:t xml:space="preserve">he number of plugging and unplugging regions decreases by increase in temperature. The plugging and unplugging events can be modeled and represented as straight line plots shown in Figs. </w:t>
      </w:r>
      <w:r w:rsidR="005B33D4">
        <w:rPr>
          <w:rFonts w:asciiTheme="majorBidi" w:hAnsiTheme="majorBidi" w:cstheme="majorBidi"/>
        </w:rPr>
        <w:t>6</w:t>
      </w:r>
      <w:r w:rsidR="00031B93">
        <w:rPr>
          <w:rFonts w:asciiTheme="majorBidi" w:hAnsiTheme="majorBidi" w:cstheme="majorBidi"/>
        </w:rPr>
        <w:t>.</w:t>
      </w:r>
      <w:r w:rsidR="00D21BC7">
        <w:rPr>
          <w:rFonts w:asciiTheme="majorBidi" w:hAnsiTheme="majorBidi" w:cstheme="majorBidi"/>
        </w:rPr>
        <w:t>11</w:t>
      </w:r>
      <w:r w:rsidRPr="009B3933">
        <w:rPr>
          <w:rFonts w:asciiTheme="majorBidi" w:hAnsiTheme="majorBidi" w:cstheme="majorBidi"/>
        </w:rPr>
        <w:t xml:space="preserve"> to </w:t>
      </w:r>
      <w:r w:rsidR="005B33D4">
        <w:rPr>
          <w:rFonts w:asciiTheme="majorBidi" w:hAnsiTheme="majorBidi" w:cstheme="majorBidi"/>
        </w:rPr>
        <w:t>6</w:t>
      </w:r>
      <w:r w:rsidR="00031B93">
        <w:rPr>
          <w:rFonts w:asciiTheme="majorBidi" w:hAnsiTheme="majorBidi" w:cstheme="majorBidi"/>
        </w:rPr>
        <w:t>.</w:t>
      </w:r>
      <w:r w:rsidR="00D21BC7">
        <w:rPr>
          <w:rFonts w:asciiTheme="majorBidi" w:hAnsiTheme="majorBidi" w:cstheme="majorBidi"/>
        </w:rPr>
        <w:t>18</w:t>
      </w:r>
      <w:r w:rsidRPr="009B3933">
        <w:rPr>
          <w:rFonts w:asciiTheme="majorBidi" w:hAnsiTheme="majorBidi" w:cstheme="majorBidi"/>
        </w:rPr>
        <w:t xml:space="preserve">. </w:t>
      </w:r>
      <w:r w:rsidR="00492549">
        <w:rPr>
          <w:rFonts w:asciiTheme="majorBidi" w:hAnsiTheme="majorBidi" w:cstheme="majorBidi"/>
        </w:rPr>
        <w:t xml:space="preserve">The straight lines are not parallel because they have different slopes and not horizontal because the slopes are not equal zero. </w:t>
      </w:r>
      <w:r w:rsidRPr="009B3933">
        <w:rPr>
          <w:rFonts w:asciiTheme="majorBidi" w:hAnsiTheme="majorBidi" w:cstheme="majorBidi"/>
        </w:rPr>
        <w:t xml:space="preserve">The slopes of the straight lines represent the rate constant values for the plugging and unplugging processes. </w:t>
      </w:r>
      <w:r w:rsidRPr="009B3933">
        <w:rPr>
          <w:rFonts w:asciiTheme="majorBidi" w:hAnsiTheme="majorBidi" w:cstheme="majorBidi"/>
          <w:b/>
          <w:bCs/>
        </w:rPr>
        <w:t xml:space="preserve">Tables </w:t>
      </w:r>
      <w:r w:rsidR="005B33D4">
        <w:rPr>
          <w:rFonts w:asciiTheme="majorBidi" w:hAnsiTheme="majorBidi" w:cstheme="majorBidi"/>
          <w:b/>
          <w:bCs/>
        </w:rPr>
        <w:t>6</w:t>
      </w:r>
      <w:r w:rsidR="00E20CFA">
        <w:rPr>
          <w:rFonts w:asciiTheme="majorBidi" w:hAnsiTheme="majorBidi" w:cstheme="majorBidi"/>
          <w:b/>
          <w:bCs/>
        </w:rPr>
        <w:t xml:space="preserve">-1 </w:t>
      </w:r>
      <w:r w:rsidR="00E20CFA" w:rsidRPr="007378EB">
        <w:rPr>
          <w:rFonts w:asciiTheme="majorBidi" w:hAnsiTheme="majorBidi" w:cstheme="majorBidi"/>
        </w:rPr>
        <w:t>to</w:t>
      </w:r>
      <w:r w:rsidR="005B33D4">
        <w:rPr>
          <w:rFonts w:asciiTheme="majorBidi" w:hAnsiTheme="majorBidi" w:cstheme="majorBidi"/>
          <w:b/>
          <w:bCs/>
        </w:rPr>
        <w:t xml:space="preserve"> 6</w:t>
      </w:r>
      <w:r w:rsidR="00E20CFA">
        <w:rPr>
          <w:rFonts w:asciiTheme="majorBidi" w:hAnsiTheme="majorBidi" w:cstheme="majorBidi"/>
          <w:b/>
          <w:bCs/>
        </w:rPr>
        <w:t>-</w:t>
      </w:r>
      <w:r w:rsidRPr="009B3933">
        <w:rPr>
          <w:rFonts w:asciiTheme="majorBidi" w:hAnsiTheme="majorBidi" w:cstheme="majorBidi"/>
          <w:b/>
          <w:bCs/>
        </w:rPr>
        <w:t xml:space="preserve">8 </w:t>
      </w:r>
      <w:r w:rsidRPr="009B3933">
        <w:rPr>
          <w:rFonts w:asciiTheme="majorBidi" w:hAnsiTheme="majorBidi" w:cstheme="majorBidi"/>
        </w:rPr>
        <w:t xml:space="preserve">show the rate and intercept constants values for plugging and unplugging processes at various temperatures. The values of the rate constants decrease by the pore volume injected, indicating that first the gel particles are captured at the small pore throat and then the gel particles of diameter larger than the pore throat size are diverted toward the larger unplugging pore throats and accumulate behind them, as described by </w:t>
      </w:r>
      <w:r w:rsidRPr="009B3933">
        <w:rPr>
          <w:rFonts w:asciiTheme="majorBidi" w:hAnsiTheme="majorBidi" w:cstheme="majorBidi"/>
          <w:bCs/>
        </w:rPr>
        <w:t>Civan and Nguyen (2005)</w:t>
      </w:r>
      <w:r w:rsidRPr="009B3933">
        <w:rPr>
          <w:rFonts w:asciiTheme="majorBidi" w:hAnsiTheme="majorBidi" w:cstheme="majorBidi"/>
        </w:rPr>
        <w:t>.</w:t>
      </w:r>
      <w:r w:rsidRPr="009B3933">
        <w:rPr>
          <w:rFonts w:asciiTheme="majorBidi" w:hAnsiTheme="majorBidi" w:cstheme="majorBidi"/>
          <w:b/>
          <w:bCs/>
        </w:rPr>
        <w:t xml:space="preserve"> </w:t>
      </w:r>
      <w:r w:rsidRPr="009B3933">
        <w:rPr>
          <w:rFonts w:asciiTheme="majorBidi" w:hAnsiTheme="majorBidi" w:cstheme="majorBidi"/>
        </w:rPr>
        <w:t>Thus, the rate constants of plugging and unplugging regions are determined and correlated for the rate of plugging and unplugging at various temperatures.</w:t>
      </w:r>
      <w:r w:rsidRPr="009B3933">
        <w:rPr>
          <w:rFonts w:asciiTheme="majorBidi" w:hAnsiTheme="majorBidi" w:cstheme="majorBidi"/>
          <w:b/>
          <w:bCs/>
        </w:rPr>
        <w:t xml:space="preserve"> Figs. </w:t>
      </w:r>
      <w:r w:rsidR="000255C6">
        <w:rPr>
          <w:rFonts w:asciiTheme="majorBidi" w:hAnsiTheme="majorBidi" w:cstheme="majorBidi"/>
          <w:b/>
          <w:bCs/>
        </w:rPr>
        <w:t>E</w:t>
      </w:r>
      <w:r w:rsidR="00020964">
        <w:rPr>
          <w:rFonts w:asciiTheme="majorBidi" w:hAnsiTheme="majorBidi" w:cstheme="majorBidi"/>
          <w:b/>
          <w:bCs/>
        </w:rPr>
        <w:t>.1</w:t>
      </w:r>
      <w:r w:rsidRPr="009B3933">
        <w:rPr>
          <w:rFonts w:asciiTheme="majorBidi" w:hAnsiTheme="majorBidi" w:cstheme="majorBidi"/>
          <w:b/>
          <w:bCs/>
        </w:rPr>
        <w:t xml:space="preserve"> </w:t>
      </w:r>
      <w:r w:rsidRPr="007378EB">
        <w:rPr>
          <w:rFonts w:asciiTheme="majorBidi" w:hAnsiTheme="majorBidi" w:cstheme="majorBidi"/>
        </w:rPr>
        <w:t>and</w:t>
      </w:r>
      <w:r w:rsidRPr="009B3933">
        <w:rPr>
          <w:rFonts w:asciiTheme="majorBidi" w:hAnsiTheme="majorBidi" w:cstheme="majorBidi"/>
          <w:b/>
          <w:bCs/>
        </w:rPr>
        <w:t xml:space="preserve"> </w:t>
      </w:r>
      <w:r w:rsidR="000255C6">
        <w:rPr>
          <w:rFonts w:asciiTheme="majorBidi" w:hAnsiTheme="majorBidi" w:cstheme="majorBidi"/>
          <w:b/>
          <w:bCs/>
        </w:rPr>
        <w:t>E</w:t>
      </w:r>
      <w:r w:rsidR="00020964">
        <w:rPr>
          <w:rFonts w:asciiTheme="majorBidi" w:hAnsiTheme="majorBidi" w:cstheme="majorBidi"/>
          <w:b/>
          <w:bCs/>
        </w:rPr>
        <w:t>.2</w:t>
      </w:r>
      <w:r w:rsidRPr="009B3933">
        <w:rPr>
          <w:rFonts w:asciiTheme="majorBidi" w:hAnsiTheme="majorBidi" w:cstheme="majorBidi"/>
          <w:b/>
          <w:bCs/>
        </w:rPr>
        <w:t xml:space="preserve"> </w:t>
      </w:r>
      <w:r w:rsidRPr="009B3933">
        <w:rPr>
          <w:rFonts w:asciiTheme="majorBidi" w:hAnsiTheme="majorBidi" w:cstheme="majorBidi"/>
        </w:rPr>
        <w:t xml:space="preserve">show the relationship between the rate constants of plugging and unplugging regions and the pore volumes injected for 3 vol% particles suspension at various temperatures. The rate constant of plugging and unplugging regions </w:t>
      </w:r>
      <w:r w:rsidR="000255C6">
        <w:rPr>
          <w:rFonts w:asciiTheme="majorBidi" w:hAnsiTheme="majorBidi" w:cstheme="majorBidi"/>
        </w:rPr>
        <w:t>are correlated by using  Eq. B</w:t>
      </w:r>
      <w:r w:rsidR="00921A54">
        <w:rPr>
          <w:rFonts w:asciiTheme="majorBidi" w:hAnsiTheme="majorBidi" w:cstheme="majorBidi"/>
        </w:rPr>
        <w:t>-6</w:t>
      </w:r>
      <w:r w:rsidR="000255C6">
        <w:rPr>
          <w:rFonts w:asciiTheme="majorBidi" w:hAnsiTheme="majorBidi" w:cstheme="majorBidi"/>
        </w:rPr>
        <w:t xml:space="preserve"> given in appendix B</w:t>
      </w:r>
      <w:r w:rsidR="000A00EB">
        <w:rPr>
          <w:rFonts w:asciiTheme="majorBidi" w:hAnsiTheme="majorBidi" w:cstheme="majorBidi"/>
        </w:rPr>
        <w:t xml:space="preserve">, as shown in </w:t>
      </w:r>
      <w:r w:rsidR="000255C6">
        <w:rPr>
          <w:rFonts w:asciiTheme="majorBidi" w:hAnsiTheme="majorBidi" w:cstheme="majorBidi"/>
          <w:b/>
          <w:bCs/>
        </w:rPr>
        <w:t>Figs. E</w:t>
      </w:r>
      <w:r w:rsidR="00020964">
        <w:rPr>
          <w:rFonts w:asciiTheme="majorBidi" w:hAnsiTheme="majorBidi" w:cstheme="majorBidi"/>
          <w:b/>
          <w:bCs/>
        </w:rPr>
        <w:t>.3</w:t>
      </w:r>
      <w:r w:rsidR="007326C1">
        <w:rPr>
          <w:rFonts w:asciiTheme="majorBidi" w:hAnsiTheme="majorBidi" w:cstheme="majorBidi"/>
        </w:rPr>
        <w:t xml:space="preserve"> and</w:t>
      </w:r>
      <w:r w:rsidR="000A00EB">
        <w:rPr>
          <w:rFonts w:asciiTheme="majorBidi" w:hAnsiTheme="majorBidi" w:cstheme="majorBidi"/>
        </w:rPr>
        <w:t xml:space="preserve"> </w:t>
      </w:r>
      <w:r w:rsidR="000255C6">
        <w:rPr>
          <w:rFonts w:asciiTheme="majorBidi" w:hAnsiTheme="majorBidi" w:cstheme="majorBidi"/>
          <w:b/>
          <w:bCs/>
        </w:rPr>
        <w:t>E</w:t>
      </w:r>
      <w:r w:rsidR="007326C1">
        <w:rPr>
          <w:rFonts w:asciiTheme="majorBidi" w:hAnsiTheme="majorBidi" w:cstheme="majorBidi"/>
          <w:b/>
          <w:bCs/>
        </w:rPr>
        <w:t>.4</w:t>
      </w:r>
      <w:r w:rsidR="00020964">
        <w:rPr>
          <w:rFonts w:asciiTheme="majorBidi" w:hAnsiTheme="majorBidi" w:cstheme="majorBidi"/>
        </w:rPr>
        <w:t xml:space="preserve"> in A</w:t>
      </w:r>
      <w:r w:rsidR="000255C6">
        <w:rPr>
          <w:rFonts w:asciiTheme="majorBidi" w:hAnsiTheme="majorBidi" w:cstheme="majorBidi"/>
        </w:rPr>
        <w:t>ppendix E</w:t>
      </w:r>
      <w:r w:rsidRPr="009B3933">
        <w:rPr>
          <w:rFonts w:asciiTheme="majorBidi" w:hAnsiTheme="majorBidi" w:cstheme="majorBidi"/>
        </w:rPr>
        <w:t xml:space="preserve">. Further, the intercept of the plugging and unplugging regions are determined and correlated with the pore volumes injected at various temperatures as shown in </w:t>
      </w:r>
      <w:r w:rsidRPr="009B3933">
        <w:rPr>
          <w:rFonts w:asciiTheme="majorBidi" w:hAnsiTheme="majorBidi" w:cstheme="majorBidi"/>
          <w:b/>
          <w:bCs/>
        </w:rPr>
        <w:t xml:space="preserve">Figs. </w:t>
      </w:r>
      <w:r w:rsidR="000255C6">
        <w:rPr>
          <w:rFonts w:asciiTheme="majorBidi" w:hAnsiTheme="majorBidi" w:cstheme="majorBidi"/>
          <w:b/>
          <w:bCs/>
        </w:rPr>
        <w:t>E</w:t>
      </w:r>
      <w:r w:rsidR="007326C1">
        <w:rPr>
          <w:rFonts w:asciiTheme="majorBidi" w:hAnsiTheme="majorBidi" w:cstheme="majorBidi"/>
          <w:b/>
          <w:bCs/>
        </w:rPr>
        <w:t>.5</w:t>
      </w:r>
      <w:r w:rsidRPr="009B3933">
        <w:rPr>
          <w:rFonts w:asciiTheme="majorBidi" w:hAnsiTheme="majorBidi" w:cstheme="majorBidi"/>
          <w:b/>
          <w:bCs/>
        </w:rPr>
        <w:t xml:space="preserve"> </w:t>
      </w:r>
      <w:r w:rsidRPr="007378EB">
        <w:rPr>
          <w:rFonts w:asciiTheme="majorBidi" w:hAnsiTheme="majorBidi" w:cstheme="majorBidi"/>
        </w:rPr>
        <w:t>and</w:t>
      </w:r>
      <w:r w:rsidRPr="009B3933">
        <w:rPr>
          <w:rFonts w:asciiTheme="majorBidi" w:hAnsiTheme="majorBidi" w:cstheme="majorBidi"/>
          <w:b/>
          <w:bCs/>
        </w:rPr>
        <w:t xml:space="preserve"> </w:t>
      </w:r>
      <w:r w:rsidR="000255C6">
        <w:rPr>
          <w:rFonts w:asciiTheme="majorBidi" w:hAnsiTheme="majorBidi" w:cstheme="majorBidi"/>
          <w:b/>
          <w:bCs/>
        </w:rPr>
        <w:t>E</w:t>
      </w:r>
      <w:r w:rsidR="007326C1">
        <w:rPr>
          <w:rFonts w:asciiTheme="majorBidi" w:hAnsiTheme="majorBidi" w:cstheme="majorBidi"/>
          <w:b/>
          <w:bCs/>
        </w:rPr>
        <w:t>.6</w:t>
      </w:r>
      <w:r w:rsidRPr="009B3933">
        <w:rPr>
          <w:rFonts w:asciiTheme="majorBidi" w:hAnsiTheme="majorBidi" w:cstheme="majorBidi"/>
          <w:b/>
          <w:bCs/>
        </w:rPr>
        <w:t xml:space="preserve">. </w:t>
      </w:r>
      <w:r w:rsidRPr="009B3933">
        <w:rPr>
          <w:rFonts w:asciiTheme="majorBidi" w:hAnsiTheme="majorBidi" w:cstheme="majorBidi"/>
        </w:rPr>
        <w:t xml:space="preserve">The intercept of the plugging regions are </w:t>
      </w:r>
      <w:r w:rsidR="000255C6">
        <w:rPr>
          <w:rFonts w:asciiTheme="majorBidi" w:hAnsiTheme="majorBidi" w:cstheme="majorBidi"/>
        </w:rPr>
        <w:t>correlated by using equation B</w:t>
      </w:r>
      <w:r w:rsidR="00F93052">
        <w:rPr>
          <w:rFonts w:asciiTheme="majorBidi" w:hAnsiTheme="majorBidi" w:cstheme="majorBidi"/>
        </w:rPr>
        <w:t>-4</w:t>
      </w:r>
      <w:r w:rsidR="00020964">
        <w:rPr>
          <w:rFonts w:asciiTheme="majorBidi" w:hAnsiTheme="majorBidi" w:cstheme="majorBidi"/>
        </w:rPr>
        <w:t xml:space="preserve"> given in A</w:t>
      </w:r>
      <w:r w:rsidR="000255C6">
        <w:rPr>
          <w:rFonts w:asciiTheme="majorBidi" w:hAnsiTheme="majorBidi" w:cstheme="majorBidi"/>
        </w:rPr>
        <w:t>ppendix B</w:t>
      </w:r>
      <w:r w:rsidRPr="009B3933">
        <w:rPr>
          <w:rFonts w:asciiTheme="majorBidi" w:hAnsiTheme="majorBidi" w:cstheme="majorBidi"/>
        </w:rPr>
        <w:t xml:space="preserve"> and the intercept of the unplugging regions are cor</w:t>
      </w:r>
      <w:r w:rsidR="000255C6">
        <w:rPr>
          <w:rFonts w:asciiTheme="majorBidi" w:hAnsiTheme="majorBidi" w:cstheme="majorBidi"/>
        </w:rPr>
        <w:t>related by applying equation B</w:t>
      </w:r>
      <w:r w:rsidR="00F93052">
        <w:rPr>
          <w:rFonts w:asciiTheme="majorBidi" w:hAnsiTheme="majorBidi" w:cstheme="majorBidi"/>
        </w:rPr>
        <w:t>-2</w:t>
      </w:r>
      <w:r w:rsidR="000255C6">
        <w:rPr>
          <w:rFonts w:asciiTheme="majorBidi" w:hAnsiTheme="majorBidi" w:cstheme="majorBidi"/>
        </w:rPr>
        <w:t xml:space="preserve"> given in appendix B</w:t>
      </w:r>
      <w:r w:rsidR="00FC660A">
        <w:rPr>
          <w:rFonts w:asciiTheme="majorBidi" w:hAnsiTheme="majorBidi" w:cstheme="majorBidi"/>
        </w:rPr>
        <w:t xml:space="preserve">, as shown in </w:t>
      </w:r>
      <w:r w:rsidR="000255C6">
        <w:rPr>
          <w:rFonts w:asciiTheme="majorBidi" w:hAnsiTheme="majorBidi" w:cstheme="majorBidi"/>
          <w:b/>
          <w:bCs/>
        </w:rPr>
        <w:t>Figs. E</w:t>
      </w:r>
      <w:r w:rsidR="007326C1">
        <w:rPr>
          <w:rFonts w:asciiTheme="majorBidi" w:hAnsiTheme="majorBidi" w:cstheme="majorBidi"/>
          <w:b/>
          <w:bCs/>
        </w:rPr>
        <w:t>.7</w:t>
      </w:r>
      <w:r w:rsidR="007326C1">
        <w:rPr>
          <w:rFonts w:asciiTheme="majorBidi" w:hAnsiTheme="majorBidi" w:cstheme="majorBidi"/>
        </w:rPr>
        <w:t xml:space="preserve"> and</w:t>
      </w:r>
      <w:r w:rsidR="00FC660A">
        <w:rPr>
          <w:rFonts w:asciiTheme="majorBidi" w:hAnsiTheme="majorBidi" w:cstheme="majorBidi"/>
        </w:rPr>
        <w:t xml:space="preserve"> </w:t>
      </w:r>
      <w:r w:rsidR="000255C6">
        <w:rPr>
          <w:rFonts w:asciiTheme="majorBidi" w:hAnsiTheme="majorBidi" w:cstheme="majorBidi"/>
          <w:b/>
          <w:bCs/>
        </w:rPr>
        <w:t>E</w:t>
      </w:r>
      <w:r w:rsidR="007326C1">
        <w:rPr>
          <w:rFonts w:asciiTheme="majorBidi" w:hAnsiTheme="majorBidi" w:cstheme="majorBidi"/>
          <w:b/>
          <w:bCs/>
        </w:rPr>
        <w:t>.8</w:t>
      </w:r>
      <w:r w:rsidR="000255C6">
        <w:rPr>
          <w:rFonts w:asciiTheme="majorBidi" w:hAnsiTheme="majorBidi" w:cstheme="majorBidi"/>
        </w:rPr>
        <w:t xml:space="preserve"> in appendix E</w:t>
      </w:r>
      <w:r w:rsidR="00FC660A">
        <w:rPr>
          <w:rFonts w:asciiTheme="majorBidi" w:hAnsiTheme="majorBidi" w:cstheme="majorBidi"/>
        </w:rPr>
        <w:t>.</w:t>
      </w:r>
    </w:p>
    <w:p w:rsidR="00991F37" w:rsidRDefault="00991F37" w:rsidP="00CE075D">
      <w:pPr>
        <w:jc w:val="both"/>
        <w:rPr>
          <w:rFonts w:asciiTheme="majorBidi" w:hAnsiTheme="majorBidi" w:cstheme="majorBidi"/>
        </w:rPr>
      </w:pPr>
      <w:r>
        <w:rPr>
          <w:rFonts w:asciiTheme="majorBidi" w:hAnsiTheme="majorBidi" w:cstheme="majorBidi"/>
        </w:rPr>
        <w:lastRenderedPageBreak/>
        <w:t xml:space="preserve">                The values of the rate constants and the intercepts of the plugging and unplugging regions were correlated by used of </w:t>
      </w:r>
      <w:r w:rsidR="00CE075D">
        <w:rPr>
          <w:rFonts w:asciiTheme="majorBidi" w:hAnsiTheme="majorBidi" w:cstheme="majorBidi"/>
        </w:rPr>
        <w:t>Eqs. 6.7 and 6.8, respectively</w:t>
      </w:r>
      <w:r w:rsidR="002A5B11">
        <w:rPr>
          <w:rFonts w:asciiTheme="majorBidi" w:hAnsiTheme="majorBidi" w:cstheme="majorBidi"/>
        </w:rPr>
        <w:t>, as shown in F</w:t>
      </w:r>
      <w:r>
        <w:rPr>
          <w:rFonts w:asciiTheme="majorBidi" w:hAnsiTheme="majorBidi" w:cstheme="majorBidi"/>
        </w:rPr>
        <w:t xml:space="preserve">igs. </w:t>
      </w:r>
      <w:r w:rsidR="000255C6">
        <w:rPr>
          <w:rFonts w:asciiTheme="majorBidi" w:hAnsiTheme="majorBidi" w:cstheme="majorBidi"/>
        </w:rPr>
        <w:t>E.1, E.2, E.5, and E</w:t>
      </w:r>
      <w:r w:rsidR="007326C1">
        <w:rPr>
          <w:rFonts w:asciiTheme="majorBidi" w:hAnsiTheme="majorBidi" w:cstheme="majorBidi"/>
        </w:rPr>
        <w:t>.6</w:t>
      </w:r>
      <w:r>
        <w:rPr>
          <w:rFonts w:asciiTheme="majorBidi" w:hAnsiTheme="majorBidi" w:cstheme="majorBidi"/>
        </w:rPr>
        <w:t>:</w:t>
      </w:r>
    </w:p>
    <w:p w:rsidR="00991F37" w:rsidRDefault="006E7B3B" w:rsidP="00991F37">
      <w:pPr>
        <w:tabs>
          <w:tab w:val="center" w:pos="4248"/>
        </w:tabs>
        <w:jc w:val="both"/>
        <w:rPr>
          <w:rFonts w:asciiTheme="majorBidi" w:hAnsiTheme="majorBidi" w:cstheme="majorBidi"/>
        </w:rPr>
      </w:pPr>
      <w:r>
        <w:rPr>
          <w:rFonts w:asciiTheme="majorBidi" w:hAnsiTheme="majorBidi" w:cstheme="majorBidi"/>
          <w:noProof/>
          <w:lang w:bidi="ar-SA"/>
        </w:rPr>
        <w:pict w14:anchorId="7CAAC5C9">
          <v:shape id="_x0000_s1741" type="#_x0000_t75" style="position:absolute;left:0;text-align:left;margin-left:118.05pt;margin-top:1.2pt;width:84pt;height:18pt;z-index:251904000">
            <v:imagedata r:id="rId177" o:title=""/>
          </v:shape>
          <o:OLEObject Type="Embed" ProgID="Equation.3" ShapeID="_x0000_s1741" DrawAspect="Content" ObjectID="_1479560384" r:id="rId178"/>
        </w:pict>
      </w:r>
      <w:r w:rsidR="00991F37">
        <w:rPr>
          <w:rFonts w:asciiTheme="majorBidi" w:hAnsiTheme="majorBidi" w:cstheme="majorBidi"/>
        </w:rPr>
        <w:tab/>
        <w:t xml:space="preserve">                                                                                       </w:t>
      </w:r>
      <w:r w:rsidR="00171B35">
        <w:rPr>
          <w:rFonts w:asciiTheme="majorBidi" w:hAnsiTheme="majorBidi" w:cstheme="majorBidi"/>
        </w:rPr>
        <w:t xml:space="preserve">     </w:t>
      </w:r>
      <w:r w:rsidR="00991F37">
        <w:rPr>
          <w:rFonts w:asciiTheme="majorBidi" w:hAnsiTheme="majorBidi" w:cstheme="majorBidi"/>
        </w:rPr>
        <w:t xml:space="preserve">   (6.7)</w:t>
      </w:r>
    </w:p>
    <w:p w:rsidR="004D679D" w:rsidRDefault="004D679D" w:rsidP="00991F37">
      <w:pPr>
        <w:tabs>
          <w:tab w:val="center" w:pos="4248"/>
        </w:tabs>
        <w:jc w:val="both"/>
        <w:rPr>
          <w:rFonts w:asciiTheme="majorBidi" w:hAnsiTheme="majorBidi" w:cstheme="majorBidi"/>
        </w:rPr>
      </w:pPr>
    </w:p>
    <w:p w:rsidR="00CE075D" w:rsidRDefault="006E7B3B" w:rsidP="00991F37">
      <w:pPr>
        <w:tabs>
          <w:tab w:val="center" w:pos="4248"/>
        </w:tabs>
        <w:jc w:val="both"/>
        <w:rPr>
          <w:rFonts w:asciiTheme="majorBidi" w:hAnsiTheme="majorBidi" w:cstheme="majorBidi"/>
        </w:rPr>
      </w:pPr>
      <w:r>
        <w:rPr>
          <w:rFonts w:asciiTheme="majorBidi" w:hAnsiTheme="majorBidi" w:cstheme="majorBidi"/>
          <w:noProof/>
          <w:lang w:bidi="ar-SA"/>
        </w:rPr>
        <w:pict w14:anchorId="4BBD4E66">
          <v:shape id="_x0000_s1865" type="#_x0000_t75" style="position:absolute;left:0;text-align:left;margin-left:112.8pt;margin-top:10.25pt;width:75pt;height:38pt;z-index:251908096">
            <v:imagedata r:id="rId179" o:title=""/>
          </v:shape>
          <o:OLEObject Type="Embed" ProgID="Equation.3" ShapeID="_x0000_s1865" DrawAspect="Content" ObjectID="_1479560385" r:id="rId180"/>
        </w:pict>
      </w:r>
    </w:p>
    <w:p w:rsidR="00991F37" w:rsidRDefault="00CE075D" w:rsidP="00991F37">
      <w:pPr>
        <w:tabs>
          <w:tab w:val="center" w:pos="4248"/>
        </w:tabs>
        <w:jc w:val="both"/>
        <w:rPr>
          <w:rFonts w:asciiTheme="majorBidi" w:hAnsiTheme="majorBidi" w:cstheme="majorBidi"/>
        </w:rPr>
      </w:pPr>
      <w:r>
        <w:rPr>
          <w:rFonts w:asciiTheme="majorBidi" w:hAnsiTheme="majorBidi" w:cstheme="majorBidi"/>
        </w:rPr>
        <w:t xml:space="preserve">                                                                                                                  (6.8)</w:t>
      </w:r>
    </w:p>
    <w:p w:rsidR="00991F37" w:rsidRDefault="00991F37" w:rsidP="00CC5603">
      <w:pPr>
        <w:tabs>
          <w:tab w:val="center" w:pos="4248"/>
        </w:tabs>
        <w:jc w:val="both"/>
        <w:rPr>
          <w:rFonts w:asciiTheme="majorBidi" w:hAnsiTheme="majorBidi" w:cstheme="majorBidi"/>
        </w:rPr>
      </w:pPr>
      <w:r>
        <w:rPr>
          <w:rFonts w:asciiTheme="majorBidi" w:hAnsiTheme="majorBidi" w:cstheme="majorBidi"/>
        </w:rPr>
        <w:t xml:space="preserve">where </w:t>
      </w:r>
      <w:r w:rsidR="00943A6E">
        <w:rPr>
          <w:rFonts w:asciiTheme="majorBidi" w:hAnsiTheme="majorBidi" w:cstheme="majorBidi"/>
        </w:rPr>
        <w:t xml:space="preserve">y represent the rate constants of </w:t>
      </w:r>
      <w:r w:rsidR="00AF281F">
        <w:rPr>
          <w:rFonts w:asciiTheme="majorBidi" w:hAnsiTheme="majorBidi" w:cstheme="majorBidi"/>
        </w:rPr>
        <w:t xml:space="preserve">the </w:t>
      </w:r>
      <w:r w:rsidR="00943A6E">
        <w:rPr>
          <w:rFonts w:asciiTheme="majorBidi" w:hAnsiTheme="majorBidi" w:cstheme="majorBidi"/>
        </w:rPr>
        <w:t xml:space="preserve">plugging and unplugging regions, dimensionless or the intercept of the plugging and unplugging regions, dimensionless; x represents the pore volume injected, dimensionless; A, B, and </w:t>
      </w:r>
      <w:r w:rsidR="00943A6E">
        <w:rPr>
          <w:rFonts w:ascii="Calibri" w:hAnsi="Calibri" w:cstheme="majorBidi"/>
        </w:rPr>
        <w:t>β</w:t>
      </w:r>
      <w:r w:rsidR="00943A6E">
        <w:rPr>
          <w:rFonts w:asciiTheme="majorBidi" w:hAnsiTheme="majorBidi" w:cstheme="majorBidi"/>
        </w:rPr>
        <w:t xml:space="preserve"> are empirical parameters, dimensionless.</w:t>
      </w:r>
    </w:p>
    <w:p w:rsidR="004D679D" w:rsidRDefault="004D679D" w:rsidP="00CC5603">
      <w:pPr>
        <w:tabs>
          <w:tab w:val="center" w:pos="4248"/>
        </w:tabs>
        <w:jc w:val="both"/>
        <w:rPr>
          <w:rFonts w:asciiTheme="majorBidi" w:hAnsiTheme="majorBidi" w:cstheme="majorBidi"/>
        </w:rPr>
      </w:pPr>
    </w:p>
    <w:p w:rsidR="004D679D" w:rsidRDefault="004D679D" w:rsidP="00CC5603">
      <w:pPr>
        <w:tabs>
          <w:tab w:val="center" w:pos="4248"/>
        </w:tabs>
        <w:jc w:val="both"/>
        <w:rPr>
          <w:rFonts w:asciiTheme="majorBidi" w:hAnsiTheme="majorBidi" w:cstheme="majorBidi"/>
        </w:rPr>
      </w:pPr>
    </w:p>
    <w:p w:rsidR="000054E8" w:rsidRPr="009B3933" w:rsidRDefault="00D21BC7" w:rsidP="000054E8">
      <w:pPr>
        <w:rPr>
          <w:rFonts w:asciiTheme="majorBidi" w:hAnsiTheme="majorBidi" w:cstheme="majorBidi"/>
        </w:rPr>
      </w:pPr>
      <w:r>
        <w:rPr>
          <w:rFonts w:asciiTheme="majorBidi" w:hAnsiTheme="majorBidi" w:cstheme="majorBidi"/>
          <w:noProof/>
        </w:rPr>
        <w:t xml:space="preserve">   </w:t>
      </w:r>
      <w:r w:rsidR="002760C6">
        <w:rPr>
          <w:rFonts w:asciiTheme="majorBidi" w:hAnsiTheme="majorBidi" w:cstheme="majorBidi"/>
          <w:noProof/>
        </w:rPr>
        <w:t xml:space="preserve"> </w:t>
      </w:r>
      <w:r w:rsidR="000054E8" w:rsidRPr="009B3933">
        <w:rPr>
          <w:rFonts w:asciiTheme="majorBidi" w:hAnsiTheme="majorBidi" w:cstheme="majorBidi"/>
          <w:noProof/>
        </w:rPr>
        <w:t xml:space="preserve">   </w:t>
      </w:r>
      <w:r w:rsidR="000054E8" w:rsidRPr="009B3933">
        <w:rPr>
          <w:rFonts w:asciiTheme="majorBidi" w:hAnsiTheme="majorBidi" w:cstheme="majorBidi"/>
          <w:noProof/>
          <w:lang w:bidi="ar-SA"/>
        </w:rPr>
        <w:drawing>
          <wp:inline distT="0" distB="0" distL="0" distR="0" wp14:anchorId="58E5620A" wp14:editId="72EF0DFE">
            <wp:extent cx="4799965" cy="3246755"/>
            <wp:effectExtent l="0" t="0" r="635" b="0"/>
            <wp:docPr id="120"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0054E8" w:rsidRPr="009B3933" w:rsidRDefault="000054E8" w:rsidP="003267B5">
      <w:pPr>
        <w:rPr>
          <w:rFonts w:asciiTheme="majorBidi" w:hAnsiTheme="majorBidi" w:cstheme="majorBidi"/>
          <w:b/>
          <w:bCs/>
        </w:rPr>
      </w:pPr>
      <w:r w:rsidRPr="009B3933">
        <w:rPr>
          <w:rFonts w:asciiTheme="majorBidi" w:hAnsiTheme="majorBidi" w:cstheme="majorBidi"/>
          <w:b/>
          <w:bCs/>
        </w:rPr>
        <w:t xml:space="preserve">                                   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11</w:t>
      </w:r>
      <w:r w:rsidRPr="009B3933">
        <w:rPr>
          <w:rFonts w:asciiTheme="majorBidi" w:hAnsiTheme="majorBidi" w:cstheme="majorBidi"/>
          <w:b/>
          <w:bCs/>
        </w:rPr>
        <w:t>: Plugging events trends at T= 23.5 ˚C</w:t>
      </w:r>
    </w:p>
    <w:p w:rsidR="000054E8" w:rsidRPr="009B3933" w:rsidRDefault="002760C6" w:rsidP="000054E8">
      <w:pPr>
        <w:rPr>
          <w:rFonts w:asciiTheme="majorBidi" w:hAnsiTheme="majorBidi" w:cstheme="majorBidi"/>
        </w:rPr>
      </w:pPr>
      <w:r>
        <w:rPr>
          <w:rFonts w:asciiTheme="majorBidi" w:hAnsiTheme="majorBidi" w:cstheme="majorBidi"/>
          <w:noProof/>
        </w:rPr>
        <w:lastRenderedPageBreak/>
        <w:t xml:space="preserve">   </w:t>
      </w:r>
      <w:r w:rsidR="000054E8" w:rsidRPr="009B3933">
        <w:rPr>
          <w:rFonts w:asciiTheme="majorBidi" w:hAnsiTheme="majorBidi" w:cstheme="majorBidi"/>
          <w:noProof/>
        </w:rPr>
        <w:t xml:space="preserve">   </w:t>
      </w:r>
      <w:r w:rsidR="000054E8" w:rsidRPr="009B3933">
        <w:rPr>
          <w:rFonts w:asciiTheme="majorBidi" w:hAnsiTheme="majorBidi" w:cstheme="majorBidi"/>
          <w:noProof/>
          <w:lang w:bidi="ar-SA"/>
        </w:rPr>
        <w:drawing>
          <wp:inline distT="0" distB="0" distL="0" distR="0" wp14:anchorId="57F8CCD9" wp14:editId="7ED7792B">
            <wp:extent cx="4848225" cy="3122295"/>
            <wp:effectExtent l="0" t="0" r="0" b="1905"/>
            <wp:docPr id="64"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0054E8" w:rsidRDefault="000054E8" w:rsidP="000054E8">
      <w:pPr>
        <w:rPr>
          <w:rFonts w:asciiTheme="majorBidi" w:hAnsiTheme="majorBidi" w:cstheme="majorBidi"/>
          <w:b/>
          <w:bCs/>
        </w:rPr>
      </w:pPr>
      <w:r w:rsidRPr="009B3933">
        <w:rPr>
          <w:rFonts w:asciiTheme="majorBidi" w:hAnsiTheme="majorBidi" w:cstheme="majorBidi"/>
          <w:b/>
          <w:bCs/>
        </w:rPr>
        <w:t xml:space="preserve">                                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12</w:t>
      </w:r>
      <w:r w:rsidRPr="009B3933">
        <w:rPr>
          <w:rFonts w:asciiTheme="majorBidi" w:hAnsiTheme="majorBidi" w:cstheme="majorBidi"/>
          <w:b/>
          <w:bCs/>
        </w:rPr>
        <w:t>: Unplugging events trends at T= 23.5 ˚C</w:t>
      </w:r>
    </w:p>
    <w:p w:rsidR="003267B5" w:rsidRPr="009B3933" w:rsidRDefault="003267B5" w:rsidP="000054E8">
      <w:pPr>
        <w:rPr>
          <w:rFonts w:asciiTheme="majorBidi" w:hAnsiTheme="majorBidi" w:cstheme="majorBidi"/>
          <w:b/>
          <w:bCs/>
        </w:rPr>
      </w:pPr>
    </w:p>
    <w:p w:rsidR="000054E8" w:rsidRPr="009B3933" w:rsidRDefault="000054E8" w:rsidP="000054E8">
      <w:pPr>
        <w:rPr>
          <w:rFonts w:asciiTheme="majorBidi" w:hAnsiTheme="majorBidi" w:cstheme="majorBidi"/>
        </w:rPr>
      </w:pPr>
      <w:r w:rsidRPr="009B3933">
        <w:rPr>
          <w:rFonts w:asciiTheme="majorBidi" w:hAnsiTheme="majorBidi" w:cstheme="majorBidi"/>
          <w:noProof/>
        </w:rPr>
        <w:t xml:space="preserve">  </w:t>
      </w:r>
      <w:r w:rsidRPr="009B3933">
        <w:rPr>
          <w:rFonts w:asciiTheme="majorBidi" w:hAnsiTheme="majorBidi" w:cstheme="majorBidi"/>
          <w:noProof/>
          <w:lang w:bidi="ar-SA"/>
        </w:rPr>
        <w:drawing>
          <wp:inline distT="0" distB="0" distL="0" distR="0" wp14:anchorId="2B506CBF" wp14:editId="47689442">
            <wp:extent cx="4835525" cy="3207385"/>
            <wp:effectExtent l="0" t="0" r="3175" b="0"/>
            <wp:docPr id="66"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3267B5" w:rsidRDefault="000054E8" w:rsidP="003267B5">
      <w:pPr>
        <w:rPr>
          <w:rFonts w:asciiTheme="majorBidi" w:hAnsiTheme="majorBidi" w:cstheme="majorBidi"/>
          <w:b/>
          <w:bCs/>
        </w:rPr>
      </w:pPr>
      <w:r w:rsidRPr="009B3933">
        <w:rPr>
          <w:rFonts w:asciiTheme="majorBidi" w:hAnsiTheme="majorBidi" w:cstheme="majorBidi"/>
          <w:b/>
          <w:bCs/>
        </w:rPr>
        <w:t xml:space="preserve">                                Fig. </w:t>
      </w:r>
      <w:r w:rsidR="005B33D4">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13</w:t>
      </w:r>
      <w:r w:rsidRPr="009B3933">
        <w:rPr>
          <w:rFonts w:asciiTheme="majorBidi" w:hAnsiTheme="majorBidi" w:cstheme="majorBidi"/>
          <w:b/>
          <w:bCs/>
        </w:rPr>
        <w:t>: Plugging events trends at T= 40 ˚C</w:t>
      </w:r>
    </w:p>
    <w:p w:rsidR="000054E8" w:rsidRPr="003267B5" w:rsidRDefault="000054E8" w:rsidP="003267B5">
      <w:pPr>
        <w:rPr>
          <w:rFonts w:asciiTheme="majorBidi" w:hAnsiTheme="majorBidi" w:cstheme="majorBidi"/>
          <w:b/>
          <w:bCs/>
        </w:rPr>
      </w:pPr>
      <w:r w:rsidRPr="009B3933">
        <w:rPr>
          <w:rFonts w:asciiTheme="majorBidi" w:hAnsiTheme="majorBidi" w:cstheme="majorBidi"/>
          <w:noProof/>
        </w:rPr>
        <w:lastRenderedPageBreak/>
        <w:t xml:space="preserve">               </w:t>
      </w:r>
      <w:r>
        <w:rPr>
          <w:rFonts w:asciiTheme="majorBidi" w:hAnsiTheme="majorBidi" w:cstheme="majorBidi"/>
          <w:noProof/>
        </w:rPr>
        <w:t xml:space="preserve">   </w:t>
      </w:r>
      <w:r w:rsidRPr="009B3933">
        <w:rPr>
          <w:rFonts w:asciiTheme="majorBidi" w:hAnsiTheme="majorBidi" w:cstheme="majorBidi"/>
          <w:noProof/>
          <w:lang w:bidi="ar-SA"/>
        </w:rPr>
        <w:drawing>
          <wp:inline distT="0" distB="0" distL="0" distR="0" wp14:anchorId="120C7CA6" wp14:editId="0416A986">
            <wp:extent cx="4865370" cy="3162300"/>
            <wp:effectExtent l="0" t="0" r="0" b="0"/>
            <wp:docPr id="68"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0054E8" w:rsidRPr="000054E8" w:rsidRDefault="000054E8" w:rsidP="000054E8">
      <w:pPr>
        <w:rPr>
          <w:rFonts w:asciiTheme="majorBidi" w:hAnsiTheme="majorBidi" w:cstheme="majorBidi"/>
          <w:b/>
          <w:bCs/>
        </w:rPr>
      </w:pPr>
      <w:r w:rsidRPr="009B3933">
        <w:rPr>
          <w:rFonts w:asciiTheme="majorBidi" w:hAnsiTheme="majorBidi" w:cstheme="majorBidi"/>
          <w:b/>
          <w:bCs/>
        </w:rPr>
        <w:t xml:space="preserve">                              Fig. </w:t>
      </w:r>
      <w:r w:rsidR="00C33756">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14</w:t>
      </w:r>
      <w:r w:rsidRPr="009B3933">
        <w:rPr>
          <w:rFonts w:asciiTheme="majorBidi" w:hAnsiTheme="majorBidi" w:cstheme="majorBidi"/>
          <w:b/>
          <w:bCs/>
        </w:rPr>
        <w:t>: Unplugging events trends at T= 40 ˚C</w:t>
      </w:r>
    </w:p>
    <w:p w:rsidR="000054E8" w:rsidRPr="009B3933" w:rsidRDefault="000054E8" w:rsidP="000054E8">
      <w:pPr>
        <w:rPr>
          <w:rFonts w:asciiTheme="majorBidi" w:hAnsiTheme="majorBidi" w:cstheme="majorBidi"/>
        </w:rPr>
      </w:pPr>
      <w:r w:rsidRPr="009B3933">
        <w:rPr>
          <w:rFonts w:asciiTheme="majorBidi" w:hAnsiTheme="majorBidi" w:cstheme="majorBidi"/>
          <w:noProof/>
        </w:rPr>
        <w:t xml:space="preserve">   </w:t>
      </w:r>
      <w:r w:rsidRPr="009B3933">
        <w:rPr>
          <w:rFonts w:asciiTheme="majorBidi" w:hAnsiTheme="majorBidi" w:cstheme="majorBidi"/>
          <w:noProof/>
          <w:lang w:bidi="ar-SA"/>
        </w:rPr>
        <w:drawing>
          <wp:inline distT="0" distB="0" distL="0" distR="0" wp14:anchorId="74723C83" wp14:editId="5D886EB1">
            <wp:extent cx="4923790" cy="3181350"/>
            <wp:effectExtent l="0" t="0" r="0" b="0"/>
            <wp:docPr id="71"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0054E8" w:rsidRPr="009B3933" w:rsidRDefault="000054E8" w:rsidP="000054E8">
      <w:pPr>
        <w:rPr>
          <w:rFonts w:asciiTheme="majorBidi" w:hAnsiTheme="majorBidi" w:cstheme="majorBidi"/>
          <w:b/>
          <w:bCs/>
        </w:rPr>
      </w:pPr>
      <w:r w:rsidRPr="009B3933">
        <w:rPr>
          <w:rFonts w:asciiTheme="majorBidi" w:hAnsiTheme="majorBidi" w:cstheme="majorBidi"/>
          <w:b/>
          <w:bCs/>
        </w:rPr>
        <w:t xml:space="preserve">                                 Fig. </w:t>
      </w:r>
      <w:r w:rsidR="00C33756">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15</w:t>
      </w:r>
      <w:r w:rsidRPr="009B3933">
        <w:rPr>
          <w:rFonts w:asciiTheme="majorBidi" w:hAnsiTheme="majorBidi" w:cstheme="majorBidi"/>
          <w:b/>
          <w:bCs/>
        </w:rPr>
        <w:t>: Plugging events trends at T= 60 ˚C</w:t>
      </w:r>
    </w:p>
    <w:p w:rsidR="000054E8" w:rsidRPr="009B3933" w:rsidRDefault="000054E8" w:rsidP="000054E8">
      <w:pPr>
        <w:rPr>
          <w:rFonts w:asciiTheme="majorBidi" w:hAnsiTheme="majorBidi" w:cstheme="majorBidi"/>
        </w:rPr>
      </w:pPr>
    </w:p>
    <w:p w:rsidR="000054E8" w:rsidRPr="009B3933" w:rsidRDefault="003205BE" w:rsidP="000054E8">
      <w:pPr>
        <w:rPr>
          <w:rFonts w:asciiTheme="majorBidi" w:hAnsiTheme="majorBidi" w:cstheme="majorBidi"/>
        </w:rPr>
      </w:pPr>
      <w:r>
        <w:rPr>
          <w:rFonts w:asciiTheme="majorBidi" w:hAnsiTheme="majorBidi" w:cstheme="majorBidi"/>
          <w:noProof/>
        </w:rPr>
        <w:lastRenderedPageBreak/>
        <w:t xml:space="preserve">   </w:t>
      </w:r>
      <w:r w:rsidR="000054E8" w:rsidRPr="009B3933">
        <w:rPr>
          <w:rFonts w:asciiTheme="majorBidi" w:hAnsiTheme="majorBidi" w:cstheme="majorBidi"/>
          <w:noProof/>
        </w:rPr>
        <w:t xml:space="preserve"> </w:t>
      </w:r>
      <w:r w:rsidR="000054E8" w:rsidRPr="009B3933">
        <w:rPr>
          <w:rFonts w:asciiTheme="majorBidi" w:hAnsiTheme="majorBidi" w:cstheme="majorBidi"/>
          <w:noProof/>
          <w:lang w:bidi="ar-SA"/>
        </w:rPr>
        <w:drawing>
          <wp:inline distT="0" distB="0" distL="0" distR="0" wp14:anchorId="560B54F1" wp14:editId="0BC676D3">
            <wp:extent cx="4846320" cy="3197225"/>
            <wp:effectExtent l="0" t="0" r="11430" b="22225"/>
            <wp:docPr id="72"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0054E8" w:rsidRPr="009B3933" w:rsidRDefault="000054E8" w:rsidP="000054E8">
      <w:pPr>
        <w:rPr>
          <w:rFonts w:asciiTheme="majorBidi" w:hAnsiTheme="majorBidi" w:cstheme="majorBidi"/>
          <w:b/>
          <w:bCs/>
        </w:rPr>
      </w:pPr>
      <w:r w:rsidRPr="009B3933">
        <w:rPr>
          <w:rFonts w:asciiTheme="majorBidi" w:hAnsiTheme="majorBidi" w:cstheme="majorBidi"/>
          <w:b/>
          <w:bCs/>
        </w:rPr>
        <w:t xml:space="preserve">                                 Fig. </w:t>
      </w:r>
      <w:r w:rsidR="00C33756">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16</w:t>
      </w:r>
      <w:r w:rsidRPr="009B3933">
        <w:rPr>
          <w:rFonts w:asciiTheme="majorBidi" w:hAnsiTheme="majorBidi" w:cstheme="majorBidi"/>
          <w:b/>
          <w:bCs/>
        </w:rPr>
        <w:t>: Unplugging events trends at T= 60 ˚C</w:t>
      </w:r>
    </w:p>
    <w:p w:rsidR="000054E8" w:rsidRPr="009B3933" w:rsidRDefault="000054E8" w:rsidP="000054E8">
      <w:pPr>
        <w:rPr>
          <w:rFonts w:asciiTheme="majorBidi" w:hAnsiTheme="majorBidi" w:cstheme="majorBidi"/>
        </w:rPr>
      </w:pPr>
      <w:r w:rsidRPr="009B3933">
        <w:rPr>
          <w:rFonts w:asciiTheme="majorBidi" w:hAnsiTheme="majorBidi" w:cstheme="majorBidi"/>
          <w:noProof/>
        </w:rPr>
        <w:t xml:space="preserve">                 </w:t>
      </w:r>
      <w:r w:rsidRPr="009B3933">
        <w:rPr>
          <w:rFonts w:asciiTheme="majorBidi" w:hAnsiTheme="majorBidi" w:cstheme="majorBidi"/>
          <w:noProof/>
          <w:lang w:bidi="ar-SA"/>
        </w:rPr>
        <w:drawing>
          <wp:inline distT="0" distB="0" distL="0" distR="0" wp14:anchorId="57C924E3" wp14:editId="5A99070F">
            <wp:extent cx="4855845" cy="3218815"/>
            <wp:effectExtent l="0" t="0" r="1905" b="635"/>
            <wp:docPr id="73"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966234" w:rsidRDefault="000054E8" w:rsidP="00966234">
      <w:pPr>
        <w:rPr>
          <w:rFonts w:asciiTheme="majorBidi" w:hAnsiTheme="majorBidi" w:cstheme="majorBidi"/>
          <w:b/>
          <w:bCs/>
        </w:rPr>
      </w:pPr>
      <w:r w:rsidRPr="009B3933">
        <w:rPr>
          <w:rFonts w:asciiTheme="majorBidi" w:hAnsiTheme="majorBidi" w:cstheme="majorBidi"/>
          <w:b/>
          <w:bCs/>
        </w:rPr>
        <w:t xml:space="preserve">                                      Fig. </w:t>
      </w:r>
      <w:r w:rsidR="00C33756">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17</w:t>
      </w:r>
      <w:r w:rsidRPr="009B3933">
        <w:rPr>
          <w:rFonts w:asciiTheme="majorBidi" w:hAnsiTheme="majorBidi" w:cstheme="majorBidi"/>
          <w:b/>
          <w:bCs/>
        </w:rPr>
        <w:t>: Pl</w:t>
      </w:r>
      <w:r w:rsidR="00966234">
        <w:rPr>
          <w:rFonts w:asciiTheme="majorBidi" w:hAnsiTheme="majorBidi" w:cstheme="majorBidi"/>
          <w:b/>
          <w:bCs/>
        </w:rPr>
        <w:t>ugging events trends at T= 75 ˚</w:t>
      </w:r>
    </w:p>
    <w:p w:rsidR="000054E8" w:rsidRPr="00966234" w:rsidRDefault="000054E8" w:rsidP="00966234">
      <w:pPr>
        <w:rPr>
          <w:rFonts w:asciiTheme="majorBidi" w:hAnsiTheme="majorBidi" w:cstheme="majorBidi"/>
          <w:b/>
          <w:bCs/>
        </w:rPr>
      </w:pPr>
      <w:r w:rsidRPr="009B3933">
        <w:rPr>
          <w:rFonts w:asciiTheme="majorBidi" w:hAnsiTheme="majorBidi" w:cstheme="majorBidi"/>
          <w:noProof/>
        </w:rPr>
        <w:lastRenderedPageBreak/>
        <w:t xml:space="preserve">                </w:t>
      </w:r>
      <w:r w:rsidRPr="009B3933">
        <w:rPr>
          <w:rFonts w:asciiTheme="majorBidi" w:hAnsiTheme="majorBidi" w:cstheme="majorBidi"/>
          <w:noProof/>
          <w:lang w:bidi="ar-SA"/>
        </w:rPr>
        <w:drawing>
          <wp:inline distT="0" distB="0" distL="0" distR="0" wp14:anchorId="3BB0A82F" wp14:editId="0330F5D5">
            <wp:extent cx="4885690" cy="3095625"/>
            <wp:effectExtent l="0" t="0" r="0" b="0"/>
            <wp:docPr id="74"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0054E8" w:rsidRPr="009B3933" w:rsidRDefault="004D679D" w:rsidP="009D19E7">
      <w:pPr>
        <w:rPr>
          <w:rFonts w:asciiTheme="majorBidi" w:hAnsiTheme="majorBidi" w:cstheme="majorBidi"/>
          <w:b/>
          <w:bCs/>
        </w:rPr>
      </w:pPr>
      <w:r w:rsidRPr="009B3933">
        <w:rPr>
          <w:rFonts w:asciiTheme="majorBidi" w:hAnsiTheme="majorBidi" w:cstheme="majorBidi"/>
          <w:noProof/>
          <w:lang w:bidi="ar-SA"/>
        </w:rPr>
        <mc:AlternateContent>
          <mc:Choice Requires="wps">
            <w:drawing>
              <wp:anchor distT="0" distB="0" distL="114300" distR="114300" simplePos="0" relativeHeight="251461632" behindDoc="0" locked="0" layoutInCell="1" allowOverlap="1" wp14:anchorId="263CDAC5" wp14:editId="07A177C9">
                <wp:simplePos x="0" y="0"/>
                <wp:positionH relativeFrom="column">
                  <wp:posOffset>3810</wp:posOffset>
                </wp:positionH>
                <wp:positionV relativeFrom="paragraph">
                  <wp:posOffset>293369</wp:posOffset>
                </wp:positionV>
                <wp:extent cx="5368290" cy="4086225"/>
                <wp:effectExtent l="0" t="0" r="22860" b="28575"/>
                <wp:wrapNone/>
                <wp:docPr id="18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408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3pt;margin-top:23.1pt;width:422.7pt;height:321.7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" filled="f"/>
            </w:pict>
          </mc:Fallback>
        </mc:AlternateContent>
      </w:r>
      <w:r w:rsidR="000054E8" w:rsidRPr="009B3933">
        <w:rPr>
          <w:rFonts w:asciiTheme="majorBidi" w:hAnsiTheme="majorBidi" w:cstheme="majorBidi"/>
          <w:b/>
          <w:bCs/>
        </w:rPr>
        <w:t xml:space="preserve">                                  Fig. </w:t>
      </w:r>
      <w:r w:rsidR="00C33756">
        <w:rPr>
          <w:rFonts w:asciiTheme="majorBidi" w:hAnsiTheme="majorBidi" w:cstheme="majorBidi"/>
          <w:b/>
          <w:bCs/>
        </w:rPr>
        <w:t>6</w:t>
      </w:r>
      <w:r w:rsidR="00031B93">
        <w:rPr>
          <w:rFonts w:asciiTheme="majorBidi" w:hAnsiTheme="majorBidi" w:cstheme="majorBidi"/>
          <w:b/>
          <w:bCs/>
        </w:rPr>
        <w:t>.</w:t>
      </w:r>
      <w:r w:rsidR="00D21BC7">
        <w:rPr>
          <w:rFonts w:asciiTheme="majorBidi" w:hAnsiTheme="majorBidi" w:cstheme="majorBidi"/>
          <w:b/>
          <w:bCs/>
        </w:rPr>
        <w:t>18</w:t>
      </w:r>
      <w:r w:rsidR="000054E8" w:rsidRPr="009B3933">
        <w:rPr>
          <w:rFonts w:asciiTheme="majorBidi" w:hAnsiTheme="majorBidi" w:cstheme="majorBidi"/>
          <w:b/>
          <w:bCs/>
        </w:rPr>
        <w:t>: Unplugging events trends at T= 75 ˚C</w:t>
      </w:r>
    </w:p>
    <w:p w:rsidR="00C77F0C" w:rsidRDefault="00376F5E" w:rsidP="004D679D">
      <w:pPr>
        <w:spacing w:line="240" w:lineRule="auto"/>
        <w:rPr>
          <w:rFonts w:asciiTheme="majorBidi" w:hAnsiTheme="majorBidi" w:cstheme="majorBidi"/>
          <w:b/>
          <w:bCs/>
        </w:rPr>
      </w:pPr>
      <w:r>
        <w:rPr>
          <w:rFonts w:asciiTheme="majorBidi" w:hAnsiTheme="majorBidi" w:cstheme="majorBidi"/>
          <w:noProof/>
          <w:lang w:bidi="ar-SA"/>
        </w:rPr>
        <mc:AlternateContent>
          <mc:Choice Requires="wps">
            <w:drawing>
              <wp:anchor distT="0" distB="0" distL="114300" distR="114300" simplePos="0" relativeHeight="251759616" behindDoc="0" locked="0" layoutInCell="1" allowOverlap="1" wp14:anchorId="61BE9500" wp14:editId="6766FB10">
                <wp:simplePos x="0" y="0"/>
                <wp:positionH relativeFrom="column">
                  <wp:posOffset>4518660</wp:posOffset>
                </wp:positionH>
                <wp:positionV relativeFrom="paragraph">
                  <wp:posOffset>332740</wp:posOffset>
                </wp:positionV>
                <wp:extent cx="0" cy="3593465"/>
                <wp:effectExtent l="0" t="0" r="19050" b="26035"/>
                <wp:wrapNone/>
                <wp:docPr id="726" name="Straight Connector 726"/>
                <wp:cNvGraphicFramePr/>
                <a:graphic xmlns:a="http://schemas.openxmlformats.org/drawingml/2006/main">
                  <a:graphicData uri="http://schemas.microsoft.com/office/word/2010/wordprocessingShape">
                    <wps:wsp>
                      <wps:cNvCnPr/>
                      <wps:spPr>
                        <a:xfrm>
                          <a:off x="0" y="0"/>
                          <a:ext cx="0" cy="35934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90A330D" id="Straight Connector 726"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55.8pt,26.2pt" to="355.8pt,3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58592" behindDoc="0" locked="0" layoutInCell="1" allowOverlap="1" wp14:anchorId="41BC4090" wp14:editId="6E05B63E">
                <wp:simplePos x="0" y="0"/>
                <wp:positionH relativeFrom="column">
                  <wp:posOffset>1061085</wp:posOffset>
                </wp:positionH>
                <wp:positionV relativeFrom="paragraph">
                  <wp:posOffset>333374</wp:posOffset>
                </wp:positionV>
                <wp:extent cx="0" cy="3593465"/>
                <wp:effectExtent l="0" t="0" r="19050" b="26035"/>
                <wp:wrapNone/>
                <wp:docPr id="725" name="Straight Connector 725"/>
                <wp:cNvGraphicFramePr/>
                <a:graphic xmlns:a="http://schemas.openxmlformats.org/drawingml/2006/main">
                  <a:graphicData uri="http://schemas.microsoft.com/office/word/2010/wordprocessingShape">
                    <wps:wsp>
                      <wps:cNvCnPr/>
                      <wps:spPr>
                        <a:xfrm>
                          <a:off x="0" y="0"/>
                          <a:ext cx="0" cy="35934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25"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83.55pt,26.25pt" to="83.55pt,3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" strokecolor="black [3040]"/>
            </w:pict>
          </mc:Fallback>
        </mc:AlternateContent>
      </w:r>
      <w:r w:rsidR="000054E8" w:rsidRPr="009B3933">
        <w:rPr>
          <w:rFonts w:asciiTheme="majorBidi" w:hAnsiTheme="majorBidi" w:cstheme="majorBidi"/>
          <w:b/>
          <w:bCs/>
        </w:rPr>
        <w:t xml:space="preserve"> </w:t>
      </w:r>
      <w:r w:rsidR="004D679D">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1: RATE AND INTERCEPT CONSTANTS  OF PLUGGING </w:t>
      </w:r>
      <w:r w:rsidR="004D679D">
        <w:rPr>
          <w:rFonts w:asciiTheme="majorBidi" w:hAnsiTheme="majorBidi" w:cstheme="majorBidi"/>
          <w:b/>
          <w:bCs/>
        </w:rPr>
        <w:t xml:space="preserve">  </w:t>
      </w:r>
    </w:p>
    <w:p w:rsidR="004D679D" w:rsidRPr="009B3933" w:rsidRDefault="004D679D" w:rsidP="004D679D">
      <w:pPr>
        <w:spacing w:line="240" w:lineRule="auto"/>
        <w:rPr>
          <w:rFonts w:asciiTheme="majorBidi" w:hAnsiTheme="majorBidi" w:cstheme="majorBidi"/>
          <w:b/>
          <w:bCs/>
        </w:rPr>
      </w:pPr>
      <w:r>
        <w:rPr>
          <w:rFonts w:asciiTheme="majorBidi" w:hAnsiTheme="majorBidi" w:cstheme="majorBidi"/>
          <w:noProof/>
          <w:lang w:bidi="ar-SA"/>
        </w:rPr>
        <mc:AlternateContent>
          <mc:Choice Requires="wps">
            <w:drawing>
              <wp:anchor distT="0" distB="0" distL="114300" distR="114300" simplePos="0" relativeHeight="251760640" behindDoc="0" locked="0" layoutInCell="1" allowOverlap="1" wp14:anchorId="671F56C4" wp14:editId="385082A8">
                <wp:simplePos x="0" y="0"/>
                <wp:positionH relativeFrom="column">
                  <wp:posOffset>2766060</wp:posOffset>
                </wp:positionH>
                <wp:positionV relativeFrom="paragraph">
                  <wp:posOffset>158115</wp:posOffset>
                </wp:positionV>
                <wp:extent cx="0" cy="3695700"/>
                <wp:effectExtent l="0" t="0" r="19050" b="19050"/>
                <wp:wrapNone/>
                <wp:docPr id="727" name="Straight Connector 727"/>
                <wp:cNvGraphicFramePr/>
                <a:graphic xmlns:a="http://schemas.openxmlformats.org/drawingml/2006/main">
                  <a:graphicData uri="http://schemas.microsoft.com/office/word/2010/wordprocessingShape">
                    <wps:wsp>
                      <wps:cNvCnPr/>
                      <wps:spPr>
                        <a:xfrm>
                          <a:off x="0" y="0"/>
                          <a:ext cx="0" cy="3695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27" o:spid="_x0000_s1026" style="position:absolute;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8pt,12.45pt" to="217.8pt,3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" strokecolor="black [3040]"/>
            </w:pict>
          </mc:Fallback>
        </mc:AlternateContent>
      </w:r>
      <w:r w:rsidRPr="009B3933">
        <w:rPr>
          <w:rFonts w:asciiTheme="majorBidi" w:hAnsiTheme="majorBidi" w:cstheme="majorBidi"/>
          <w:b/>
          <w:bCs/>
          <w:noProof/>
          <w:lang w:bidi="ar-SA"/>
        </w:rPr>
        <mc:AlternateContent>
          <mc:Choice Requires="wps">
            <w:drawing>
              <wp:anchor distT="0" distB="0" distL="114300" distR="114300" simplePos="0" relativeHeight="251430912" behindDoc="0" locked="0" layoutInCell="1" allowOverlap="1" wp14:anchorId="18CA9049" wp14:editId="2E0E0694">
                <wp:simplePos x="0" y="0"/>
                <wp:positionH relativeFrom="column">
                  <wp:posOffset>3810</wp:posOffset>
                </wp:positionH>
                <wp:positionV relativeFrom="paragraph">
                  <wp:posOffset>158115</wp:posOffset>
                </wp:positionV>
                <wp:extent cx="5368290" cy="0"/>
                <wp:effectExtent l="0" t="0" r="22860" b="19050"/>
                <wp:wrapNone/>
                <wp:docPr id="10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pt;margin-top:12.45pt;width:422.7pt;height:0;z-index:2514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zcIAIAAD4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"/>
            </w:pict>
          </mc:Fallback>
        </mc:AlternateContent>
      </w:r>
      <w:r>
        <w:rPr>
          <w:rFonts w:asciiTheme="majorBidi" w:hAnsiTheme="majorBidi" w:cstheme="majorBidi"/>
          <w:b/>
          <w:bCs/>
        </w:rPr>
        <w:t xml:space="preserve">   </w:t>
      </w:r>
      <w:r w:rsidRPr="009B3933">
        <w:rPr>
          <w:rFonts w:asciiTheme="majorBidi" w:hAnsiTheme="majorBidi" w:cstheme="majorBidi"/>
          <w:b/>
          <w:bCs/>
        </w:rPr>
        <w:t>REGIONS AT T=23.5 ˚C</w:t>
      </w:r>
    </w:p>
    <w:p w:rsidR="004D679D" w:rsidRPr="009B3933" w:rsidRDefault="004D679D" w:rsidP="004D679D">
      <w:pPr>
        <w:spacing w:line="240" w:lineRule="auto"/>
        <w:rPr>
          <w:rFonts w:asciiTheme="majorBidi" w:hAnsiTheme="majorBidi" w:cstheme="majorBidi"/>
          <w:b/>
          <w:bCs/>
        </w:rPr>
      </w:pPr>
    </w:p>
    <w:p w:rsidR="000054E8" w:rsidRPr="009B3933" w:rsidRDefault="000054E8" w:rsidP="000054E8">
      <w:pPr>
        <w:spacing w:line="240" w:lineRule="auto"/>
        <w:rPr>
          <w:rFonts w:asciiTheme="majorBidi" w:hAnsiTheme="majorBidi" w:cstheme="majorBidi"/>
        </w:rPr>
      </w:pPr>
      <w:r w:rsidRPr="009B3933">
        <w:rPr>
          <w:rFonts w:asciiTheme="majorBidi" w:hAnsiTheme="majorBidi" w:cstheme="majorBidi"/>
          <w:b/>
          <w:bCs/>
        </w:rPr>
        <w:t xml:space="preserve">   </w:t>
      </w:r>
      <w:r w:rsidR="00376F5E">
        <w:rPr>
          <w:rFonts w:asciiTheme="majorBidi" w:hAnsiTheme="majorBidi" w:cstheme="majorBidi"/>
          <w:b/>
          <w:bCs/>
        </w:rPr>
        <w:t xml:space="preserve">  </w:t>
      </w:r>
      <w:r w:rsidRPr="009B3933">
        <w:rPr>
          <w:rFonts w:asciiTheme="majorBidi" w:hAnsiTheme="majorBidi" w:cstheme="majorBidi"/>
          <w:b/>
          <w:bCs/>
        </w:rPr>
        <w:t xml:space="preserve"> </w:t>
      </w:r>
      <w:r w:rsidRPr="009B3933">
        <w:rPr>
          <w:rFonts w:asciiTheme="majorBidi" w:hAnsiTheme="majorBidi" w:cstheme="majorBidi"/>
        </w:rPr>
        <w:t>Regions</w:t>
      </w:r>
      <w:r w:rsidR="00376F5E">
        <w:rPr>
          <w:rFonts w:asciiTheme="majorBidi" w:hAnsiTheme="majorBidi" w:cstheme="majorBidi"/>
        </w:rPr>
        <w:t xml:space="preserve">               </w:t>
      </w:r>
      <w:r w:rsidRPr="009B3933">
        <w:rPr>
          <w:rFonts w:asciiTheme="majorBidi" w:hAnsiTheme="majorBidi" w:cstheme="majorBidi"/>
        </w:rPr>
        <w:t xml:space="preserve">    Rate Constants                    Intercept Constants</w:t>
      </w:r>
      <w:r w:rsidR="00376F5E">
        <w:rPr>
          <w:rFonts w:asciiTheme="majorBidi" w:hAnsiTheme="majorBidi" w:cstheme="majorBidi"/>
        </w:rPr>
        <w:t xml:space="preserve">            </w:t>
      </w:r>
      <w:r w:rsidRPr="009B3933">
        <w:rPr>
          <w:rFonts w:asciiTheme="majorBidi" w:hAnsiTheme="majorBidi" w:cstheme="majorBidi"/>
        </w:rPr>
        <w:t xml:space="preserve">    R²                                                   </w:t>
      </w:r>
    </w:p>
    <w:p w:rsidR="000054E8" w:rsidRPr="009B3933" w:rsidRDefault="000054E8"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4352" behindDoc="0" locked="0" layoutInCell="1" allowOverlap="1" wp14:anchorId="7A39E8AB" wp14:editId="1A9FF105">
                <wp:simplePos x="0" y="0"/>
                <wp:positionH relativeFrom="column">
                  <wp:posOffset>3810</wp:posOffset>
                </wp:positionH>
                <wp:positionV relativeFrom="paragraph">
                  <wp:posOffset>203835</wp:posOffset>
                </wp:positionV>
                <wp:extent cx="5414645" cy="0"/>
                <wp:effectExtent l="0" t="0" r="14605" b="19050"/>
                <wp:wrapNone/>
                <wp:docPr id="10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4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3pt;margin-top:16.05pt;width:426.35pt;height:0;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BLIAIAAD4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"/>
            </w:pict>
          </mc:Fallback>
        </mc:AlternateContent>
      </w:r>
      <w:r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1</w:t>
      </w:r>
      <w:r w:rsidR="00376F5E">
        <w:rPr>
          <w:rFonts w:asciiTheme="majorBidi" w:hAnsiTheme="majorBidi" w:cstheme="majorBidi"/>
        </w:rPr>
        <w:t xml:space="preserve">                         </w:t>
      </w:r>
      <w:r w:rsidRPr="009B3933">
        <w:rPr>
          <w:rFonts w:asciiTheme="majorBidi" w:hAnsiTheme="majorBidi" w:cstheme="majorBidi"/>
        </w:rPr>
        <w:t xml:space="preserve">        0.78                                         1                 </w:t>
      </w:r>
      <w:r w:rsidR="00376F5E">
        <w:rPr>
          <w:rFonts w:asciiTheme="majorBidi" w:hAnsiTheme="majorBidi" w:cstheme="majorBidi"/>
        </w:rPr>
        <w:t xml:space="preserve">       </w:t>
      </w:r>
      <w:r w:rsidRPr="009B3933">
        <w:rPr>
          <w:rFonts w:asciiTheme="majorBidi" w:hAnsiTheme="majorBidi" w:cstheme="majorBidi"/>
        </w:rPr>
        <w:t xml:space="preserve">       0.98</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2</w:t>
      </w:r>
      <w:r w:rsidR="00376F5E">
        <w:rPr>
          <w:rFonts w:asciiTheme="majorBidi" w:hAnsiTheme="majorBidi" w:cstheme="majorBidi"/>
        </w:rPr>
        <w:t xml:space="preserve">                           </w:t>
      </w:r>
      <w:r w:rsidRPr="009B3933">
        <w:rPr>
          <w:rFonts w:asciiTheme="majorBidi" w:hAnsiTheme="majorBidi" w:cstheme="majorBidi"/>
        </w:rPr>
        <w:t xml:space="preserve">      0.68                                       0.62</w:t>
      </w:r>
      <w:r w:rsidR="00376F5E">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3</w:t>
      </w:r>
      <w:r w:rsidR="00376F5E">
        <w:rPr>
          <w:rFonts w:asciiTheme="majorBidi" w:hAnsiTheme="majorBidi" w:cstheme="majorBidi"/>
        </w:rPr>
        <w:t xml:space="preserve">                         </w:t>
      </w:r>
      <w:r w:rsidRPr="009B3933">
        <w:rPr>
          <w:rFonts w:asciiTheme="majorBidi" w:hAnsiTheme="majorBidi" w:cstheme="majorBidi"/>
        </w:rPr>
        <w:t xml:space="preserve">        0.54                                       0.59             </w:t>
      </w:r>
      <w:r w:rsidR="00376F5E">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4</w:t>
      </w:r>
      <w:r w:rsidR="00376F5E">
        <w:rPr>
          <w:rFonts w:asciiTheme="majorBidi" w:hAnsiTheme="majorBidi" w:cstheme="majorBidi"/>
        </w:rPr>
        <w:t xml:space="preserve">                           </w:t>
      </w:r>
      <w:r w:rsidRPr="009B3933">
        <w:rPr>
          <w:rFonts w:asciiTheme="majorBidi" w:hAnsiTheme="majorBidi" w:cstheme="majorBidi"/>
        </w:rPr>
        <w:t xml:space="preserve">      0.50                                       0.53</w:t>
      </w:r>
      <w:r w:rsidR="00376F5E">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5</w:t>
      </w:r>
      <w:r w:rsidR="00376F5E">
        <w:rPr>
          <w:rFonts w:asciiTheme="majorBidi" w:hAnsiTheme="majorBidi" w:cstheme="majorBidi"/>
        </w:rPr>
        <w:t xml:space="preserve">                          </w:t>
      </w:r>
      <w:r w:rsidRPr="009B3933">
        <w:rPr>
          <w:rFonts w:asciiTheme="majorBidi" w:hAnsiTheme="majorBidi" w:cstheme="majorBidi"/>
        </w:rPr>
        <w:t xml:space="preserve">       0.23                                       0.48             </w:t>
      </w:r>
      <w:r w:rsidR="00376F5E">
        <w:rPr>
          <w:rFonts w:asciiTheme="majorBidi" w:hAnsiTheme="majorBidi" w:cstheme="majorBidi"/>
        </w:rPr>
        <w:t xml:space="preserve">           </w:t>
      </w:r>
      <w:r w:rsidRPr="009B3933">
        <w:rPr>
          <w:rFonts w:asciiTheme="majorBidi" w:hAnsiTheme="majorBidi" w:cstheme="majorBidi"/>
        </w:rPr>
        <w:t xml:space="preserve">    0.98</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6</w:t>
      </w:r>
      <w:r w:rsidR="00376F5E">
        <w:rPr>
          <w:rFonts w:asciiTheme="majorBidi" w:hAnsiTheme="majorBidi" w:cstheme="majorBidi"/>
        </w:rPr>
        <w:t xml:space="preserve">                             </w:t>
      </w:r>
      <w:r w:rsidRPr="009B3933">
        <w:rPr>
          <w:rFonts w:asciiTheme="majorBidi" w:hAnsiTheme="majorBidi" w:cstheme="majorBidi"/>
        </w:rPr>
        <w:t xml:space="preserve">    0.19                                       0.45</w:t>
      </w:r>
      <w:r w:rsidR="00376F5E">
        <w:rPr>
          <w:rFonts w:asciiTheme="majorBidi" w:hAnsiTheme="majorBidi" w:cstheme="majorBidi"/>
        </w:rPr>
        <w:t xml:space="preserve">                     </w:t>
      </w:r>
      <w:r w:rsidRPr="009B3933">
        <w:rPr>
          <w:rFonts w:asciiTheme="majorBidi" w:hAnsiTheme="majorBidi" w:cstheme="majorBidi"/>
        </w:rPr>
        <w:t xml:space="preserve">       0.89</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7</w:t>
      </w:r>
      <w:r w:rsidR="00376F5E">
        <w:rPr>
          <w:rFonts w:asciiTheme="majorBidi" w:hAnsiTheme="majorBidi" w:cstheme="majorBidi"/>
        </w:rPr>
        <w:t xml:space="preserve">                             </w:t>
      </w:r>
      <w:r w:rsidRPr="009B3933">
        <w:rPr>
          <w:rFonts w:asciiTheme="majorBidi" w:hAnsiTheme="majorBidi" w:cstheme="majorBidi"/>
        </w:rPr>
        <w:t xml:space="preserve">    0.17                                       0.44           </w:t>
      </w:r>
      <w:r w:rsidR="00376F5E">
        <w:rPr>
          <w:rFonts w:asciiTheme="majorBidi" w:hAnsiTheme="majorBidi" w:cstheme="majorBidi"/>
        </w:rPr>
        <w:t xml:space="preserve">              </w:t>
      </w:r>
      <w:r w:rsidRPr="009B3933">
        <w:rPr>
          <w:rFonts w:asciiTheme="majorBidi" w:hAnsiTheme="majorBidi" w:cstheme="majorBidi"/>
        </w:rPr>
        <w:t xml:space="preserve">   0.97</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8</w:t>
      </w:r>
      <w:r w:rsidR="00376F5E">
        <w:rPr>
          <w:rFonts w:asciiTheme="majorBidi" w:hAnsiTheme="majorBidi" w:cstheme="majorBidi"/>
        </w:rPr>
        <w:t xml:space="preserve">                            </w:t>
      </w:r>
      <w:r w:rsidRPr="009B3933">
        <w:rPr>
          <w:rFonts w:asciiTheme="majorBidi" w:hAnsiTheme="majorBidi" w:cstheme="majorBidi"/>
        </w:rPr>
        <w:t xml:space="preserve">     0.15                                       0.43</w:t>
      </w:r>
      <w:r w:rsidR="00376F5E">
        <w:rPr>
          <w:rFonts w:asciiTheme="majorBidi" w:hAnsiTheme="majorBidi" w:cstheme="majorBidi"/>
        </w:rPr>
        <w:t xml:space="preserve">                          </w:t>
      </w:r>
      <w:r w:rsidRPr="009B3933">
        <w:rPr>
          <w:rFonts w:asciiTheme="majorBidi" w:hAnsiTheme="majorBidi" w:cstheme="majorBidi"/>
        </w:rPr>
        <w:t xml:space="preserve">  0.99</w:t>
      </w:r>
    </w:p>
    <w:p w:rsidR="00C01D59" w:rsidRPr="009B3933" w:rsidRDefault="000054E8" w:rsidP="004D679D">
      <w:pPr>
        <w:rPr>
          <w:rFonts w:asciiTheme="majorBidi" w:hAnsiTheme="majorBidi" w:cstheme="majorBidi"/>
        </w:rPr>
      </w:pPr>
      <w:r w:rsidRPr="009B3933">
        <w:rPr>
          <w:rFonts w:asciiTheme="majorBidi" w:hAnsiTheme="majorBidi" w:cstheme="majorBidi"/>
        </w:rPr>
        <w:t xml:space="preserve">       </w:t>
      </w:r>
      <w:r w:rsidR="00376F5E">
        <w:rPr>
          <w:rFonts w:asciiTheme="majorBidi" w:hAnsiTheme="majorBidi" w:cstheme="majorBidi"/>
        </w:rPr>
        <w:t xml:space="preserve">  </w:t>
      </w:r>
      <w:r w:rsidRPr="009B3933">
        <w:rPr>
          <w:rFonts w:asciiTheme="majorBidi" w:hAnsiTheme="majorBidi" w:cstheme="majorBidi"/>
        </w:rPr>
        <w:t xml:space="preserve">   9</w:t>
      </w:r>
      <w:r w:rsidR="00376F5E">
        <w:rPr>
          <w:rFonts w:asciiTheme="majorBidi" w:hAnsiTheme="majorBidi" w:cstheme="majorBidi"/>
        </w:rPr>
        <w:t xml:space="preserve">                            </w:t>
      </w:r>
      <w:r w:rsidRPr="009B3933">
        <w:rPr>
          <w:rFonts w:asciiTheme="majorBidi" w:hAnsiTheme="majorBidi" w:cstheme="majorBidi"/>
        </w:rPr>
        <w:t xml:space="preserve">     0.10                                       0.42         </w:t>
      </w:r>
      <w:r w:rsidR="00376F5E">
        <w:rPr>
          <w:rFonts w:asciiTheme="majorBidi" w:hAnsiTheme="majorBidi" w:cstheme="majorBidi"/>
        </w:rPr>
        <w:t xml:space="preserve">                 </w:t>
      </w:r>
      <w:r w:rsidRPr="009B3933">
        <w:rPr>
          <w:rFonts w:asciiTheme="majorBidi" w:hAnsiTheme="majorBidi" w:cstheme="majorBidi"/>
        </w:rPr>
        <w:t xml:space="preserve">    1</w:t>
      </w:r>
    </w:p>
    <w:p w:rsidR="00C54E5D" w:rsidRDefault="004D679D" w:rsidP="004D679D">
      <w:pPr>
        <w:spacing w:line="240" w:lineRule="auto"/>
        <w:rPr>
          <w:rFonts w:asciiTheme="majorBidi" w:hAnsiTheme="majorBidi" w:cstheme="majorBidi"/>
          <w:b/>
          <w:bCs/>
        </w:rPr>
      </w:pPr>
      <w:r w:rsidRPr="009B3933">
        <w:rPr>
          <w:rFonts w:asciiTheme="majorBidi" w:hAnsiTheme="majorBidi" w:cstheme="majorBidi"/>
          <w:b/>
          <w:bCs/>
          <w:noProof/>
          <w:lang w:bidi="ar-SA"/>
        </w:rPr>
        <w:lastRenderedPageBreak/>
        <mc:AlternateContent>
          <mc:Choice Requires="wps">
            <w:drawing>
              <wp:anchor distT="0" distB="0" distL="114300" distR="114300" simplePos="0" relativeHeight="251435008" behindDoc="0" locked="0" layoutInCell="1" allowOverlap="1" wp14:anchorId="72CE4559" wp14:editId="6E475D57">
                <wp:simplePos x="0" y="0"/>
                <wp:positionH relativeFrom="column">
                  <wp:posOffset>3810</wp:posOffset>
                </wp:positionH>
                <wp:positionV relativeFrom="paragraph">
                  <wp:posOffset>9525</wp:posOffset>
                </wp:positionV>
                <wp:extent cx="5368290" cy="3886200"/>
                <wp:effectExtent l="0" t="0" r="22860" b="19050"/>
                <wp:wrapNone/>
                <wp:docPr id="10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3886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3pt;margin-top:.75pt;width:422.7pt;height:306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" filled="f"/>
            </w:pict>
          </mc:Fallback>
        </mc:AlternateContent>
      </w: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2: RATE AND INTERCEPT CONSTANTS  OF UNPLUGGING </w:t>
      </w:r>
    </w:p>
    <w:p w:rsidR="004D679D" w:rsidRPr="009B3933" w:rsidRDefault="0034240E" w:rsidP="004D679D">
      <w:pPr>
        <w:spacing w:line="240" w:lineRule="auto"/>
        <w:rPr>
          <w:rFonts w:asciiTheme="majorBidi" w:hAnsiTheme="majorBidi" w:cstheme="majorBidi"/>
          <w:b/>
          <w:bCs/>
        </w:rPr>
      </w:pPr>
      <w:r>
        <w:rPr>
          <w:rFonts w:asciiTheme="majorBidi" w:hAnsiTheme="majorBidi" w:cstheme="majorBidi"/>
          <w:noProof/>
          <w:lang w:bidi="ar-SA"/>
        </w:rPr>
        <mc:AlternateContent>
          <mc:Choice Requires="wps">
            <w:drawing>
              <wp:anchor distT="0" distB="0" distL="114300" distR="114300" simplePos="0" relativeHeight="251762688" behindDoc="0" locked="0" layoutInCell="1" allowOverlap="1" wp14:anchorId="287B0B07" wp14:editId="1362CF82">
                <wp:simplePos x="0" y="0"/>
                <wp:positionH relativeFrom="column">
                  <wp:posOffset>4518660</wp:posOffset>
                </wp:positionH>
                <wp:positionV relativeFrom="paragraph">
                  <wp:posOffset>158115</wp:posOffset>
                </wp:positionV>
                <wp:extent cx="0" cy="3562350"/>
                <wp:effectExtent l="0" t="0" r="19050" b="19050"/>
                <wp:wrapNone/>
                <wp:docPr id="729" name="Straight Connector 729"/>
                <wp:cNvGraphicFramePr/>
                <a:graphic xmlns:a="http://schemas.openxmlformats.org/drawingml/2006/main">
                  <a:graphicData uri="http://schemas.microsoft.com/office/word/2010/wordprocessingShape">
                    <wps:wsp>
                      <wps:cNvCnPr/>
                      <wps:spPr>
                        <a:xfrm>
                          <a:off x="0" y="0"/>
                          <a:ext cx="0" cy="3562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29"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5.8pt,12.45pt" to="355.8pt,2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64736" behindDoc="0" locked="0" layoutInCell="1" allowOverlap="1" wp14:anchorId="48AF0069" wp14:editId="7CAF8B7D">
                <wp:simplePos x="0" y="0"/>
                <wp:positionH relativeFrom="column">
                  <wp:posOffset>2708910</wp:posOffset>
                </wp:positionH>
                <wp:positionV relativeFrom="paragraph">
                  <wp:posOffset>158115</wp:posOffset>
                </wp:positionV>
                <wp:extent cx="0" cy="3562350"/>
                <wp:effectExtent l="0" t="0" r="19050" b="19050"/>
                <wp:wrapNone/>
                <wp:docPr id="730" name="Straight Connector 730"/>
                <wp:cNvGraphicFramePr/>
                <a:graphic xmlns:a="http://schemas.openxmlformats.org/drawingml/2006/main">
                  <a:graphicData uri="http://schemas.microsoft.com/office/word/2010/wordprocessingShape">
                    <wps:wsp>
                      <wps:cNvCnPr/>
                      <wps:spPr>
                        <a:xfrm>
                          <a:off x="0" y="0"/>
                          <a:ext cx="0" cy="3562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0"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3.3pt,12.45pt" to="213.3pt,2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61664" behindDoc="0" locked="0" layoutInCell="1" allowOverlap="1" wp14:anchorId="4940DF12" wp14:editId="58BAA28F">
                <wp:simplePos x="0" y="0"/>
                <wp:positionH relativeFrom="column">
                  <wp:posOffset>1061085</wp:posOffset>
                </wp:positionH>
                <wp:positionV relativeFrom="paragraph">
                  <wp:posOffset>158115</wp:posOffset>
                </wp:positionV>
                <wp:extent cx="0" cy="3562350"/>
                <wp:effectExtent l="0" t="0" r="19050" b="19050"/>
                <wp:wrapNone/>
                <wp:docPr id="728" name="Straight Connector 728"/>
                <wp:cNvGraphicFramePr/>
                <a:graphic xmlns:a="http://schemas.openxmlformats.org/drawingml/2006/main">
                  <a:graphicData uri="http://schemas.microsoft.com/office/word/2010/wordprocessingShape">
                    <wps:wsp>
                      <wps:cNvCnPr/>
                      <wps:spPr>
                        <a:xfrm>
                          <a:off x="0" y="0"/>
                          <a:ext cx="0" cy="3562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28" o:spid="_x0000_s1026" style="position:absolute;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3.55pt,12.45pt" to="83.55pt,2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" strokecolor="black [3040]"/>
            </w:pict>
          </mc:Fallback>
        </mc:AlternateContent>
      </w:r>
      <w:r w:rsidR="004D679D" w:rsidRPr="009B3933">
        <w:rPr>
          <w:rFonts w:asciiTheme="majorBidi" w:hAnsiTheme="majorBidi" w:cstheme="majorBidi"/>
          <w:b/>
          <w:bCs/>
          <w:noProof/>
          <w:lang w:bidi="ar-SA"/>
        </w:rPr>
        <mc:AlternateContent>
          <mc:Choice Requires="wps">
            <w:drawing>
              <wp:anchor distT="0" distB="0" distL="114300" distR="114300" simplePos="0" relativeHeight="251432960" behindDoc="0" locked="0" layoutInCell="1" allowOverlap="1" wp14:anchorId="5D08449B" wp14:editId="213CC6E0">
                <wp:simplePos x="0" y="0"/>
                <wp:positionH relativeFrom="column">
                  <wp:posOffset>3810</wp:posOffset>
                </wp:positionH>
                <wp:positionV relativeFrom="paragraph">
                  <wp:posOffset>158115</wp:posOffset>
                </wp:positionV>
                <wp:extent cx="5368290" cy="0"/>
                <wp:effectExtent l="0" t="0" r="22860" b="19050"/>
                <wp:wrapNone/>
                <wp:docPr id="9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pt;margin-top:12.45pt;width:422.7pt;height:0;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Bi8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"/>
            </w:pict>
          </mc:Fallback>
        </mc:AlternateContent>
      </w:r>
      <w:r w:rsidR="004D679D">
        <w:rPr>
          <w:rFonts w:asciiTheme="majorBidi" w:hAnsiTheme="majorBidi" w:cstheme="majorBidi"/>
          <w:b/>
          <w:bCs/>
        </w:rPr>
        <w:t xml:space="preserve">  </w:t>
      </w:r>
      <w:r w:rsidR="004D679D" w:rsidRPr="009B3933">
        <w:rPr>
          <w:rFonts w:asciiTheme="majorBidi" w:hAnsiTheme="majorBidi" w:cstheme="majorBidi"/>
          <w:b/>
          <w:bCs/>
        </w:rPr>
        <w:t>REGIONS AT T=23.5 ˚C</w:t>
      </w:r>
    </w:p>
    <w:p w:rsidR="004D679D" w:rsidRPr="009B3933" w:rsidRDefault="004D679D" w:rsidP="004D679D">
      <w:pPr>
        <w:spacing w:line="240" w:lineRule="auto"/>
        <w:rPr>
          <w:rFonts w:asciiTheme="majorBidi" w:hAnsiTheme="majorBidi" w:cstheme="majorBidi"/>
          <w:b/>
          <w:bCs/>
        </w:rPr>
      </w:pPr>
    </w:p>
    <w:p w:rsidR="000054E8" w:rsidRPr="009B3933" w:rsidRDefault="000054E8" w:rsidP="00C54E5D">
      <w:pPr>
        <w:spacing w:line="240" w:lineRule="auto"/>
        <w:rPr>
          <w:rFonts w:asciiTheme="majorBidi" w:hAnsiTheme="majorBidi" w:cstheme="majorBidi"/>
        </w:rPr>
      </w:pPr>
      <w:r w:rsidRPr="009B3933">
        <w:rPr>
          <w:rFonts w:asciiTheme="majorBidi" w:hAnsiTheme="majorBidi" w:cstheme="majorBidi"/>
          <w:b/>
          <w:bCs/>
        </w:rPr>
        <w:t xml:space="preserve">    </w:t>
      </w:r>
      <w:r w:rsidR="007005D1">
        <w:rPr>
          <w:rFonts w:asciiTheme="majorBidi" w:hAnsiTheme="majorBidi" w:cstheme="majorBidi"/>
          <w:b/>
          <w:bCs/>
        </w:rPr>
        <w:t xml:space="preserve">  </w:t>
      </w:r>
      <w:r w:rsidRPr="009B3933">
        <w:rPr>
          <w:rFonts w:asciiTheme="majorBidi" w:hAnsiTheme="majorBidi" w:cstheme="majorBidi"/>
        </w:rPr>
        <w:t>Regions</w:t>
      </w:r>
      <w:r w:rsidR="007005D1">
        <w:rPr>
          <w:rFonts w:asciiTheme="majorBidi" w:hAnsiTheme="majorBidi" w:cstheme="majorBidi"/>
        </w:rPr>
        <w:t xml:space="preserve">               </w:t>
      </w:r>
      <w:r w:rsidRPr="009B3933">
        <w:rPr>
          <w:rFonts w:asciiTheme="majorBidi" w:hAnsiTheme="majorBidi" w:cstheme="majorBidi"/>
        </w:rPr>
        <w:t xml:space="preserve">     Rate Co</w:t>
      </w:r>
      <w:r>
        <w:rPr>
          <w:rFonts w:asciiTheme="majorBidi" w:hAnsiTheme="majorBidi" w:cstheme="majorBidi"/>
        </w:rPr>
        <w:t>nstants</w:t>
      </w:r>
      <w:r w:rsidR="007005D1">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 xml:space="preserve"> Interc</w:t>
      </w:r>
      <w:r w:rsidR="00392DDB">
        <w:rPr>
          <w:rFonts w:asciiTheme="majorBidi" w:hAnsiTheme="majorBidi" w:cstheme="majorBidi"/>
        </w:rPr>
        <w:t xml:space="preserve">ept Constants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R²                                                   </w:t>
      </w:r>
    </w:p>
    <w:p w:rsidR="000054E8" w:rsidRPr="009B3933" w:rsidRDefault="00392DDB"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5376" behindDoc="0" locked="0" layoutInCell="1" allowOverlap="1" wp14:anchorId="0F9F9229" wp14:editId="77B6E058">
                <wp:simplePos x="0" y="0"/>
                <wp:positionH relativeFrom="column">
                  <wp:posOffset>3810</wp:posOffset>
                </wp:positionH>
                <wp:positionV relativeFrom="paragraph">
                  <wp:posOffset>260985</wp:posOffset>
                </wp:positionV>
                <wp:extent cx="5368290" cy="0"/>
                <wp:effectExtent l="0" t="0" r="22860" b="19050"/>
                <wp:wrapNone/>
                <wp:docPr id="96"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pt;margin-top:20.55pt;width:422.7pt;height:0;z-index:25136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Nq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"/>
            </w:pict>
          </mc:Fallback>
        </mc:AlternateContent>
      </w:r>
      <w:r w:rsidR="000054E8" w:rsidRPr="009B3933">
        <w:rPr>
          <w:rFonts w:asciiTheme="majorBidi" w:hAnsiTheme="majorBidi" w:cstheme="majorBidi"/>
        </w:rPr>
        <w:t xml:space="preserve">                           </w:t>
      </w:r>
      <w:r w:rsidR="007005D1">
        <w:rPr>
          <w:rFonts w:asciiTheme="majorBidi" w:hAnsiTheme="majorBidi" w:cstheme="majorBidi"/>
        </w:rPr>
        <w:t xml:space="preserve">           </w:t>
      </w:r>
      <w:r w:rsidR="000054E8" w:rsidRPr="009B3933">
        <w:rPr>
          <w:rFonts w:asciiTheme="majorBidi" w:hAnsiTheme="majorBidi" w:cstheme="majorBidi"/>
        </w:rPr>
        <w:t xml:space="preserve"> (dimensionless)</w:t>
      </w:r>
      <w:r w:rsidR="007005D1">
        <w:rPr>
          <w:rFonts w:asciiTheme="majorBidi" w:hAnsiTheme="majorBidi" w:cstheme="majorBidi"/>
        </w:rPr>
        <w:t xml:space="preserve">               </w:t>
      </w:r>
      <w:r w:rsidR="000054E8" w:rsidRPr="009B3933">
        <w:rPr>
          <w:rFonts w:asciiTheme="majorBidi" w:hAnsiTheme="majorBidi" w:cstheme="majorBidi"/>
        </w:rPr>
        <w:t xml:space="preserve">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1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0.45        </w:t>
      </w:r>
      <w:r>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0.61</w:t>
      </w:r>
      <w:r w:rsidR="007005D1">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2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0.50         </w:t>
      </w:r>
      <w:r w:rsidR="007005D1">
        <w:rPr>
          <w:rFonts w:asciiTheme="majorBidi" w:hAnsiTheme="majorBidi" w:cstheme="majorBidi"/>
        </w:rPr>
        <w:t xml:space="preserve">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0.56</w:t>
      </w:r>
      <w:r w:rsidR="007005D1">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3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0.38       </w:t>
      </w:r>
      <w:r w:rsidR="007005D1">
        <w:rPr>
          <w:rFonts w:asciiTheme="majorBidi" w:hAnsiTheme="majorBidi" w:cstheme="majorBidi"/>
        </w:rPr>
        <w:t xml:space="preserve">                      </w:t>
      </w:r>
      <w:r>
        <w:rPr>
          <w:rFonts w:asciiTheme="majorBidi" w:hAnsiTheme="majorBidi" w:cstheme="majorBidi"/>
        </w:rPr>
        <w:t xml:space="preserve">  </w:t>
      </w:r>
      <w:r w:rsidR="007005D1">
        <w:rPr>
          <w:rFonts w:asciiTheme="majorBidi" w:hAnsiTheme="majorBidi" w:cstheme="majorBidi"/>
        </w:rPr>
        <w:t xml:space="preserve">    </w:t>
      </w:r>
      <w:r>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0.51</w:t>
      </w:r>
      <w:r w:rsidR="007005D1">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4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0.24        </w:t>
      </w:r>
      <w:r w:rsidR="007005D1">
        <w:rPr>
          <w:rFonts w:asciiTheme="majorBidi" w:hAnsiTheme="majorBidi" w:cstheme="majorBidi"/>
        </w:rPr>
        <w:t xml:space="preserve">                   </w:t>
      </w:r>
      <w:r>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  0.46</w:t>
      </w:r>
      <w:r w:rsidR="007005D1">
        <w:rPr>
          <w:rFonts w:asciiTheme="majorBidi" w:hAnsiTheme="majorBidi" w:cstheme="majorBidi"/>
        </w:rPr>
        <w:t xml:space="preserve">                           </w:t>
      </w:r>
      <w:r w:rsidRPr="009B3933">
        <w:rPr>
          <w:rFonts w:asciiTheme="majorBidi" w:hAnsiTheme="majorBidi" w:cstheme="majorBidi"/>
        </w:rPr>
        <w:t xml:space="preserve">    0.97</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5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0.14          </w:t>
      </w:r>
      <w:r w:rsidR="007005D1">
        <w:rPr>
          <w:rFonts w:asciiTheme="majorBidi" w:hAnsiTheme="majorBidi" w:cstheme="majorBidi"/>
        </w:rPr>
        <w:t xml:space="preserve">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0.44</w:t>
      </w:r>
      <w:r w:rsidR="007005D1">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6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0.09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0.43</w:t>
      </w:r>
      <w:r w:rsidR="007005D1">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7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0.07          </w:t>
      </w:r>
      <w:r w:rsidR="007005D1">
        <w:rPr>
          <w:rFonts w:asciiTheme="majorBidi" w:hAnsiTheme="majorBidi" w:cstheme="majorBidi"/>
        </w:rPr>
        <w:t xml:space="preserve">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0.42</w:t>
      </w:r>
      <w:r w:rsidR="007005D1">
        <w:rPr>
          <w:rFonts w:asciiTheme="majorBidi" w:hAnsiTheme="majorBidi" w:cstheme="majorBidi"/>
        </w:rPr>
        <w:t xml:space="preserve">                             </w:t>
      </w:r>
      <w:r w:rsidRPr="009B3933">
        <w:rPr>
          <w:rFonts w:asciiTheme="majorBidi" w:hAnsiTheme="majorBidi" w:cstheme="majorBidi"/>
        </w:rPr>
        <w:t xml:space="preserve">  0.99</w:t>
      </w:r>
    </w:p>
    <w:p w:rsidR="000054E8" w:rsidRPr="009B3933" w:rsidRDefault="000054E8" w:rsidP="00C54E5D">
      <w:pPr>
        <w:spacing w:line="360" w:lineRule="auto"/>
        <w:rPr>
          <w:rFonts w:asciiTheme="majorBidi" w:hAnsiTheme="majorBidi" w:cstheme="majorBidi"/>
        </w:rPr>
      </w:pPr>
      <w:r w:rsidRPr="009B3933">
        <w:rPr>
          <w:rFonts w:asciiTheme="majorBidi" w:hAnsiTheme="majorBidi" w:cstheme="majorBidi"/>
        </w:rPr>
        <w:t xml:space="preserve">      </w:t>
      </w:r>
      <w:r w:rsidR="007005D1">
        <w:rPr>
          <w:rFonts w:asciiTheme="majorBidi" w:hAnsiTheme="majorBidi" w:cstheme="majorBidi"/>
        </w:rPr>
        <w:t xml:space="preserve">  </w:t>
      </w:r>
      <w:r w:rsidRPr="009B3933">
        <w:rPr>
          <w:rFonts w:asciiTheme="majorBidi" w:hAnsiTheme="majorBidi" w:cstheme="majorBidi"/>
        </w:rPr>
        <w:t xml:space="preserve">    8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 xml:space="preserve">0.06          </w:t>
      </w:r>
      <w:r w:rsidR="007005D1">
        <w:rPr>
          <w:rFonts w:asciiTheme="majorBidi" w:hAnsiTheme="majorBidi" w:cstheme="majorBidi"/>
        </w:rPr>
        <w:t xml:space="preserve">                   </w:t>
      </w:r>
      <w:r w:rsidR="00392DDB">
        <w:rPr>
          <w:rFonts w:asciiTheme="majorBidi" w:hAnsiTheme="majorBidi" w:cstheme="majorBidi"/>
        </w:rPr>
        <w:t xml:space="preserve">  </w:t>
      </w:r>
      <w:r w:rsidR="007005D1">
        <w:rPr>
          <w:rFonts w:asciiTheme="majorBidi" w:hAnsiTheme="majorBidi" w:cstheme="majorBidi"/>
        </w:rPr>
        <w:t xml:space="preserve">    </w:t>
      </w:r>
      <w:r w:rsidR="00392DDB">
        <w:rPr>
          <w:rFonts w:asciiTheme="majorBidi" w:hAnsiTheme="majorBidi" w:cstheme="majorBidi"/>
        </w:rPr>
        <w:t xml:space="preserve">   </w:t>
      </w:r>
      <w:r w:rsidRPr="009B3933">
        <w:rPr>
          <w:rFonts w:asciiTheme="majorBidi" w:hAnsiTheme="majorBidi" w:cstheme="majorBidi"/>
        </w:rPr>
        <w:t>0.41</w:t>
      </w:r>
      <w:r w:rsidR="007005D1">
        <w:rPr>
          <w:rFonts w:asciiTheme="majorBidi" w:hAnsiTheme="majorBidi" w:cstheme="majorBidi"/>
        </w:rPr>
        <w:t xml:space="preserve">                             </w:t>
      </w:r>
      <w:r w:rsidRPr="009B3933">
        <w:rPr>
          <w:rFonts w:asciiTheme="majorBidi" w:hAnsiTheme="majorBidi" w:cstheme="majorBidi"/>
        </w:rPr>
        <w:t xml:space="preserve">  0.98</w:t>
      </w:r>
    </w:p>
    <w:p w:rsidR="000054E8" w:rsidRPr="00C54E5D" w:rsidRDefault="0034240E" w:rsidP="00C01D59">
      <w:pPr>
        <w:rPr>
          <w:rFonts w:asciiTheme="majorBidi" w:hAnsiTheme="majorBidi" w:cstheme="majorBidi"/>
        </w:rPr>
      </w:pPr>
      <w:r w:rsidRPr="009B3933">
        <w:rPr>
          <w:rFonts w:asciiTheme="majorBidi" w:hAnsiTheme="majorBidi" w:cstheme="majorBidi"/>
          <w:b/>
          <w:bCs/>
          <w:noProof/>
          <w:lang w:bidi="ar-SA"/>
        </w:rPr>
        <mc:AlternateContent>
          <mc:Choice Requires="wps">
            <w:drawing>
              <wp:anchor distT="0" distB="0" distL="114300" distR="114300" simplePos="0" relativeHeight="251445248" behindDoc="0" locked="0" layoutInCell="1" allowOverlap="1" wp14:anchorId="210BB52A" wp14:editId="5931D1DD">
                <wp:simplePos x="0" y="0"/>
                <wp:positionH relativeFrom="column">
                  <wp:posOffset>3811</wp:posOffset>
                </wp:positionH>
                <wp:positionV relativeFrom="paragraph">
                  <wp:posOffset>328295</wp:posOffset>
                </wp:positionV>
                <wp:extent cx="5368290" cy="3794125"/>
                <wp:effectExtent l="0" t="0" r="22860" b="15875"/>
                <wp:wrapNone/>
                <wp:docPr id="9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3794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pt;margin-top:25.85pt;width:422.7pt;height:298.7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" filled="f"/>
            </w:pict>
          </mc:Fallback>
        </mc:AlternateContent>
      </w:r>
      <w:r w:rsidR="000054E8" w:rsidRPr="009B3933">
        <w:rPr>
          <w:rFonts w:asciiTheme="majorBidi" w:hAnsiTheme="majorBidi" w:cstheme="majorBidi"/>
        </w:rPr>
        <w:t xml:space="preserve">         </w:t>
      </w:r>
      <w:r w:rsidR="007005D1">
        <w:rPr>
          <w:rFonts w:asciiTheme="majorBidi" w:hAnsiTheme="majorBidi" w:cstheme="majorBidi"/>
        </w:rPr>
        <w:t xml:space="preserve">  </w:t>
      </w:r>
      <w:r w:rsidR="000054E8" w:rsidRPr="009B3933">
        <w:rPr>
          <w:rFonts w:asciiTheme="majorBidi" w:hAnsiTheme="majorBidi" w:cstheme="majorBidi"/>
        </w:rPr>
        <w:t xml:space="preserve"> 9       </w:t>
      </w:r>
      <w:r w:rsidR="007005D1">
        <w:rPr>
          <w:rFonts w:asciiTheme="majorBidi" w:hAnsiTheme="majorBidi" w:cstheme="majorBidi"/>
        </w:rPr>
        <w:t xml:space="preserve">                        </w:t>
      </w:r>
      <w:r w:rsidR="00392DDB">
        <w:rPr>
          <w:rFonts w:asciiTheme="majorBidi" w:hAnsiTheme="majorBidi" w:cstheme="majorBidi"/>
        </w:rPr>
        <w:t xml:space="preserve"> </w:t>
      </w:r>
      <w:r w:rsidR="000054E8" w:rsidRPr="009B3933">
        <w:rPr>
          <w:rFonts w:asciiTheme="majorBidi" w:hAnsiTheme="majorBidi" w:cstheme="majorBidi"/>
        </w:rPr>
        <w:t xml:space="preserve">0.07          </w:t>
      </w:r>
      <w:r w:rsidR="007005D1">
        <w:rPr>
          <w:rFonts w:asciiTheme="majorBidi" w:hAnsiTheme="majorBidi" w:cstheme="majorBidi"/>
        </w:rPr>
        <w:t xml:space="preserve">                           </w:t>
      </w:r>
      <w:r w:rsidR="00392DDB">
        <w:rPr>
          <w:rFonts w:asciiTheme="majorBidi" w:hAnsiTheme="majorBidi" w:cstheme="majorBidi"/>
        </w:rPr>
        <w:t xml:space="preserve"> </w:t>
      </w:r>
      <w:r w:rsidR="000054E8" w:rsidRPr="009B3933">
        <w:rPr>
          <w:rFonts w:asciiTheme="majorBidi" w:hAnsiTheme="majorBidi" w:cstheme="majorBidi"/>
        </w:rPr>
        <w:t>0.40</w:t>
      </w:r>
      <w:r w:rsidR="007005D1">
        <w:rPr>
          <w:rFonts w:asciiTheme="majorBidi" w:hAnsiTheme="majorBidi" w:cstheme="majorBidi"/>
        </w:rPr>
        <w:t xml:space="preserve">                               </w:t>
      </w:r>
      <w:r w:rsidR="000054E8" w:rsidRPr="009B3933">
        <w:rPr>
          <w:rFonts w:asciiTheme="majorBidi" w:hAnsiTheme="majorBidi" w:cstheme="majorBidi"/>
        </w:rPr>
        <w:t xml:space="preserve">  1     </w:t>
      </w:r>
    </w:p>
    <w:p w:rsidR="0034240E" w:rsidRDefault="000054E8" w:rsidP="0034240E">
      <w:pPr>
        <w:spacing w:line="240" w:lineRule="auto"/>
        <w:rPr>
          <w:rFonts w:asciiTheme="majorBidi" w:hAnsiTheme="majorBidi" w:cstheme="majorBidi"/>
          <w:b/>
          <w:bCs/>
        </w:rPr>
      </w:pPr>
      <w:r w:rsidRPr="009B3933">
        <w:rPr>
          <w:rFonts w:asciiTheme="majorBidi" w:hAnsiTheme="majorBidi" w:cstheme="majorBidi"/>
          <w:b/>
          <w:bCs/>
        </w:rPr>
        <w:t xml:space="preserve"> </w:t>
      </w:r>
      <w:r w:rsidR="0034240E">
        <w:rPr>
          <w:rFonts w:asciiTheme="majorBidi" w:hAnsiTheme="majorBidi" w:cstheme="majorBidi"/>
          <w:b/>
          <w:bCs/>
        </w:rPr>
        <w:t xml:space="preserve">  </w:t>
      </w:r>
      <w:r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Pr="009B3933">
        <w:rPr>
          <w:rFonts w:asciiTheme="majorBidi" w:hAnsiTheme="majorBidi" w:cstheme="majorBidi"/>
          <w:b/>
          <w:bCs/>
        </w:rPr>
        <w:t xml:space="preserve">3: RATE AND INTERCEPT CONSTANTS  OF PLUGGING </w:t>
      </w:r>
    </w:p>
    <w:p w:rsidR="0034240E" w:rsidRDefault="0034240E" w:rsidP="0034240E">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T=40 ˚C</w:t>
      </w:r>
    </w:p>
    <w:p w:rsidR="00C54E5D" w:rsidRPr="009B3933" w:rsidRDefault="0034240E" w:rsidP="0034240E">
      <w:pPr>
        <w:spacing w:line="240" w:lineRule="auto"/>
        <w:rPr>
          <w:rFonts w:asciiTheme="majorBidi" w:hAnsiTheme="majorBidi" w:cstheme="majorBidi"/>
          <w:b/>
          <w:bCs/>
        </w:rPr>
      </w:pPr>
      <w:r w:rsidRPr="009B3933">
        <w:rPr>
          <w:rFonts w:asciiTheme="majorBidi" w:hAnsiTheme="majorBidi" w:cstheme="majorBidi"/>
          <w:b/>
          <w:bCs/>
          <w:noProof/>
          <w:lang w:bidi="ar-SA"/>
        </w:rPr>
        <mc:AlternateContent>
          <mc:Choice Requires="wps">
            <w:drawing>
              <wp:anchor distT="0" distB="0" distL="114300" distR="114300" simplePos="0" relativeHeight="251439104" behindDoc="0" locked="0" layoutInCell="1" allowOverlap="1" wp14:anchorId="452D7619" wp14:editId="7C186562">
                <wp:simplePos x="0" y="0"/>
                <wp:positionH relativeFrom="column">
                  <wp:posOffset>3810</wp:posOffset>
                </wp:positionH>
                <wp:positionV relativeFrom="paragraph">
                  <wp:posOffset>8255</wp:posOffset>
                </wp:positionV>
                <wp:extent cx="5368290" cy="0"/>
                <wp:effectExtent l="0" t="0" r="22860" b="19050"/>
                <wp:wrapNone/>
                <wp:docPr id="9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3pt;margin-top:.65pt;width:422.7pt;height: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3U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"/>
            </w:pict>
          </mc:Fallback>
        </mc:AlternateContent>
      </w:r>
      <w:r>
        <w:rPr>
          <w:rFonts w:asciiTheme="majorBidi" w:hAnsiTheme="majorBidi" w:cstheme="majorBidi"/>
          <w:noProof/>
          <w:lang w:bidi="ar-SA"/>
        </w:rPr>
        <mc:AlternateContent>
          <mc:Choice Requires="wps">
            <w:drawing>
              <wp:anchor distT="0" distB="0" distL="114300" distR="114300" simplePos="0" relativeHeight="251766784" behindDoc="0" locked="0" layoutInCell="1" allowOverlap="1" wp14:anchorId="092838D1" wp14:editId="67184D4A">
                <wp:simplePos x="0" y="0"/>
                <wp:positionH relativeFrom="column">
                  <wp:posOffset>4537710</wp:posOffset>
                </wp:positionH>
                <wp:positionV relativeFrom="paragraph">
                  <wp:posOffset>8255</wp:posOffset>
                </wp:positionV>
                <wp:extent cx="0" cy="3413125"/>
                <wp:effectExtent l="0" t="0" r="19050" b="15875"/>
                <wp:wrapNone/>
                <wp:docPr id="732" name="Straight Connector 732"/>
                <wp:cNvGraphicFramePr/>
                <a:graphic xmlns:a="http://schemas.openxmlformats.org/drawingml/2006/main">
                  <a:graphicData uri="http://schemas.microsoft.com/office/word/2010/wordprocessingShape">
                    <wps:wsp>
                      <wps:cNvCnPr/>
                      <wps:spPr>
                        <a:xfrm>
                          <a:off x="0" y="0"/>
                          <a:ext cx="0" cy="3413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2" o:spid="_x0000_s1026" style="position:absolute;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7.3pt,.65pt" to="357.3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67808" behindDoc="0" locked="0" layoutInCell="1" allowOverlap="1" wp14:anchorId="7B96E8EC" wp14:editId="6772A45C">
                <wp:simplePos x="0" y="0"/>
                <wp:positionH relativeFrom="column">
                  <wp:posOffset>2670810</wp:posOffset>
                </wp:positionH>
                <wp:positionV relativeFrom="paragraph">
                  <wp:posOffset>8255</wp:posOffset>
                </wp:positionV>
                <wp:extent cx="0" cy="3413125"/>
                <wp:effectExtent l="0" t="0" r="19050" b="15875"/>
                <wp:wrapNone/>
                <wp:docPr id="733" name="Straight Connector 733"/>
                <wp:cNvGraphicFramePr/>
                <a:graphic xmlns:a="http://schemas.openxmlformats.org/drawingml/2006/main">
                  <a:graphicData uri="http://schemas.microsoft.com/office/word/2010/wordprocessingShape">
                    <wps:wsp>
                      <wps:cNvCnPr/>
                      <wps:spPr>
                        <a:xfrm>
                          <a:off x="0" y="0"/>
                          <a:ext cx="0" cy="3413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3" o:spid="_x0000_s1026" style="position:absolute;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0.3pt,.65pt" to="210.3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65760" behindDoc="0" locked="0" layoutInCell="1" allowOverlap="1" wp14:anchorId="34185CBA" wp14:editId="25AA165A">
                <wp:simplePos x="0" y="0"/>
                <wp:positionH relativeFrom="column">
                  <wp:posOffset>975360</wp:posOffset>
                </wp:positionH>
                <wp:positionV relativeFrom="paragraph">
                  <wp:posOffset>8255</wp:posOffset>
                </wp:positionV>
                <wp:extent cx="0" cy="3413125"/>
                <wp:effectExtent l="0" t="0" r="19050" b="15875"/>
                <wp:wrapNone/>
                <wp:docPr id="731" name="Straight Connector 731"/>
                <wp:cNvGraphicFramePr/>
                <a:graphic xmlns:a="http://schemas.openxmlformats.org/drawingml/2006/main">
                  <a:graphicData uri="http://schemas.microsoft.com/office/word/2010/wordprocessingShape">
                    <wps:wsp>
                      <wps:cNvCnPr/>
                      <wps:spPr>
                        <a:xfrm>
                          <a:off x="0" y="0"/>
                          <a:ext cx="0" cy="3413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1" o:spid="_x0000_s1026" style="position:absolute;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pt,.65pt" to="76.8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" strokecolor="black [3040]"/>
            </w:pict>
          </mc:Fallback>
        </mc:AlternateContent>
      </w:r>
    </w:p>
    <w:p w:rsidR="000054E8" w:rsidRPr="009B3933" w:rsidRDefault="000054E8" w:rsidP="00CC39D8">
      <w:pPr>
        <w:spacing w:line="240" w:lineRule="auto"/>
        <w:rPr>
          <w:rFonts w:asciiTheme="majorBidi" w:hAnsiTheme="majorBidi" w:cstheme="majorBidi"/>
        </w:rPr>
      </w:pPr>
      <w:r w:rsidRPr="009B3933">
        <w:rPr>
          <w:rFonts w:asciiTheme="majorBidi" w:hAnsiTheme="majorBidi" w:cstheme="majorBidi"/>
          <w:b/>
          <w:bCs/>
        </w:rPr>
        <w:t xml:space="preserve">   </w:t>
      </w:r>
      <w:r w:rsidR="003D29A4">
        <w:rPr>
          <w:rFonts w:asciiTheme="majorBidi" w:hAnsiTheme="majorBidi" w:cstheme="majorBidi"/>
          <w:b/>
          <w:bCs/>
        </w:rPr>
        <w:t xml:space="preserve"> </w:t>
      </w:r>
      <w:r w:rsidRPr="009B3933">
        <w:rPr>
          <w:rFonts w:asciiTheme="majorBidi" w:hAnsiTheme="majorBidi" w:cstheme="majorBidi"/>
          <w:b/>
          <w:bCs/>
        </w:rPr>
        <w:t xml:space="preserve"> </w:t>
      </w:r>
      <w:r w:rsidRPr="009B3933">
        <w:rPr>
          <w:rFonts w:asciiTheme="majorBidi" w:hAnsiTheme="majorBidi" w:cstheme="majorBidi"/>
        </w:rPr>
        <w:t>Regions</w:t>
      </w:r>
      <w:r w:rsidR="003D29A4">
        <w:rPr>
          <w:rFonts w:asciiTheme="majorBidi" w:hAnsiTheme="majorBidi" w:cstheme="majorBidi"/>
        </w:rPr>
        <w:t xml:space="preserve">                </w:t>
      </w:r>
      <w:r w:rsidRPr="009B3933">
        <w:rPr>
          <w:rFonts w:asciiTheme="majorBidi" w:hAnsiTheme="majorBidi" w:cstheme="majorBidi"/>
        </w:rPr>
        <w:t xml:space="preserve">  Rate Constants                    Intercept Constants              </w:t>
      </w:r>
      <w:r w:rsidR="00BB1516">
        <w:rPr>
          <w:rFonts w:asciiTheme="majorBidi" w:hAnsiTheme="majorBidi" w:cstheme="majorBidi"/>
        </w:rPr>
        <w:t xml:space="preserve"> </w:t>
      </w:r>
      <w:r w:rsidRPr="009B3933">
        <w:rPr>
          <w:rFonts w:asciiTheme="majorBidi" w:hAnsiTheme="majorBidi" w:cstheme="majorBidi"/>
        </w:rPr>
        <w:t xml:space="preserve">  R²                                                   </w:t>
      </w:r>
    </w:p>
    <w:p w:rsidR="000054E8" w:rsidRPr="009B3933" w:rsidRDefault="00CC39D8"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6400" behindDoc="0" locked="0" layoutInCell="1" allowOverlap="1" wp14:anchorId="203B7AEA" wp14:editId="24E72326">
                <wp:simplePos x="0" y="0"/>
                <wp:positionH relativeFrom="column">
                  <wp:posOffset>3810</wp:posOffset>
                </wp:positionH>
                <wp:positionV relativeFrom="paragraph">
                  <wp:posOffset>229235</wp:posOffset>
                </wp:positionV>
                <wp:extent cx="5368290" cy="0"/>
                <wp:effectExtent l="0" t="0" r="22860" b="19050"/>
                <wp:wrapNone/>
                <wp:docPr id="8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3pt;margin-top:18.05pt;width:422.7pt;height:0;z-index:25136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"/>
            </w:pict>
          </mc:Fallback>
        </mc:AlternateContent>
      </w:r>
      <w:r w:rsidR="000054E8" w:rsidRPr="009B3933">
        <w:rPr>
          <w:rFonts w:asciiTheme="majorBidi" w:hAnsiTheme="majorBidi" w:cstheme="majorBidi"/>
        </w:rPr>
        <w:t xml:space="preserve">      </w:t>
      </w:r>
      <w:r w:rsidR="003D29A4">
        <w:rPr>
          <w:rFonts w:asciiTheme="majorBidi" w:hAnsiTheme="majorBidi" w:cstheme="majorBidi"/>
        </w:rPr>
        <w:t xml:space="preserve">                </w:t>
      </w:r>
      <w:r w:rsidR="00BB1516">
        <w:rPr>
          <w:rFonts w:asciiTheme="majorBidi" w:hAnsiTheme="majorBidi" w:cstheme="majorBidi"/>
        </w:rPr>
        <w:t xml:space="preserve">             </w:t>
      </w:r>
      <w:r w:rsidR="000054E8"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1</w:t>
      </w:r>
      <w:r w:rsidR="00BB1516">
        <w:rPr>
          <w:rFonts w:asciiTheme="majorBidi" w:hAnsiTheme="majorBidi" w:cstheme="majorBidi"/>
        </w:rPr>
        <w:t xml:space="preserve">                            </w:t>
      </w:r>
      <w:r w:rsidRPr="009B3933">
        <w:rPr>
          <w:rFonts w:asciiTheme="majorBidi" w:hAnsiTheme="majorBidi" w:cstheme="majorBidi"/>
        </w:rPr>
        <w:t xml:space="preserve">   0.83                               </w:t>
      </w:r>
      <w:r w:rsidR="00BB1516">
        <w:rPr>
          <w:rFonts w:asciiTheme="majorBidi" w:hAnsiTheme="majorBidi" w:cstheme="majorBidi"/>
        </w:rPr>
        <w:t xml:space="preserve">  </w:t>
      </w:r>
      <w:r w:rsidRPr="009B3933">
        <w:rPr>
          <w:rFonts w:asciiTheme="majorBidi" w:hAnsiTheme="majorBidi" w:cstheme="majorBidi"/>
        </w:rPr>
        <w:t xml:space="preserve">        1 </w:t>
      </w:r>
      <w:r w:rsidR="00BB1516">
        <w:rPr>
          <w:rFonts w:asciiTheme="majorBidi" w:hAnsiTheme="majorBidi" w:cstheme="majorBidi"/>
        </w:rPr>
        <w:t xml:space="preserve">                              </w:t>
      </w:r>
      <w:r w:rsidRPr="009B3933">
        <w:rPr>
          <w:rFonts w:asciiTheme="majorBidi" w:hAnsiTheme="majorBidi" w:cstheme="majorBidi"/>
        </w:rPr>
        <w:t xml:space="preserve">   0.98</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2 </w:t>
      </w:r>
      <w:r w:rsidR="00BB1516">
        <w:rPr>
          <w:rFonts w:asciiTheme="majorBidi" w:hAnsiTheme="majorBidi" w:cstheme="majorBidi"/>
        </w:rPr>
        <w:t xml:space="preserve">                             </w:t>
      </w:r>
      <w:r w:rsidRPr="009B3933">
        <w:rPr>
          <w:rFonts w:asciiTheme="majorBidi" w:hAnsiTheme="majorBidi" w:cstheme="majorBidi"/>
        </w:rPr>
        <w:t xml:space="preserve"> 0.66                                 </w:t>
      </w:r>
      <w:r w:rsidR="00BB1516">
        <w:rPr>
          <w:rFonts w:asciiTheme="majorBidi" w:hAnsiTheme="majorBidi" w:cstheme="majorBidi"/>
        </w:rPr>
        <w:t xml:space="preserve">  </w:t>
      </w:r>
      <w:r w:rsidRPr="009B3933">
        <w:rPr>
          <w:rFonts w:asciiTheme="majorBidi" w:hAnsiTheme="majorBidi" w:cstheme="majorBidi"/>
        </w:rPr>
        <w:t xml:space="preserve">    0.66</w:t>
      </w:r>
      <w:r w:rsidR="00BB1516">
        <w:rPr>
          <w:rFonts w:asciiTheme="majorBidi" w:hAnsiTheme="majorBidi" w:cstheme="majorBidi"/>
        </w:rPr>
        <w:t xml:space="preserve">                             </w:t>
      </w:r>
      <w:r w:rsidRPr="009B3933">
        <w:rPr>
          <w:rFonts w:asciiTheme="majorBidi" w:hAnsiTheme="majorBidi" w:cstheme="majorBidi"/>
        </w:rPr>
        <w:t xml:space="preserve">  0.99</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3</w:t>
      </w:r>
      <w:r w:rsidR="00BB1516">
        <w:rPr>
          <w:rFonts w:asciiTheme="majorBidi" w:hAnsiTheme="majorBidi" w:cstheme="majorBidi"/>
        </w:rPr>
        <w:t xml:space="preserve">                             </w:t>
      </w:r>
      <w:r w:rsidRPr="009B3933">
        <w:rPr>
          <w:rFonts w:asciiTheme="majorBidi" w:hAnsiTheme="majorBidi" w:cstheme="majorBidi"/>
        </w:rPr>
        <w:t xml:space="preserve">  0.58                                    </w:t>
      </w:r>
      <w:r w:rsidR="00BB1516">
        <w:rPr>
          <w:rFonts w:asciiTheme="majorBidi" w:hAnsiTheme="majorBidi" w:cstheme="majorBidi"/>
        </w:rPr>
        <w:t xml:space="preserve">  </w:t>
      </w:r>
      <w:r w:rsidRPr="009B3933">
        <w:rPr>
          <w:rFonts w:asciiTheme="majorBidi" w:hAnsiTheme="majorBidi" w:cstheme="majorBidi"/>
        </w:rPr>
        <w:t xml:space="preserve"> 0.59</w:t>
      </w:r>
      <w:r w:rsidR="00BB1516">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4   </w:t>
      </w:r>
      <w:r w:rsidR="00BB1516">
        <w:rPr>
          <w:rFonts w:asciiTheme="majorBidi" w:hAnsiTheme="majorBidi" w:cstheme="majorBidi"/>
        </w:rPr>
        <w:t xml:space="preserve">                          </w:t>
      </w:r>
      <w:r w:rsidR="00CC39D8">
        <w:rPr>
          <w:rFonts w:asciiTheme="majorBidi" w:hAnsiTheme="majorBidi" w:cstheme="majorBidi"/>
        </w:rPr>
        <w:t xml:space="preserve"> </w:t>
      </w:r>
      <w:r w:rsidRPr="009B3933">
        <w:rPr>
          <w:rFonts w:asciiTheme="majorBidi" w:hAnsiTheme="majorBidi" w:cstheme="majorBidi"/>
        </w:rPr>
        <w:t xml:space="preserve"> 0.37       </w:t>
      </w:r>
      <w:r w:rsidR="00CC39D8">
        <w:rPr>
          <w:rFonts w:asciiTheme="majorBidi" w:hAnsiTheme="majorBidi" w:cstheme="majorBidi"/>
        </w:rPr>
        <w:t xml:space="preserve">                            </w:t>
      </w:r>
      <w:r w:rsidR="00BB1516">
        <w:rPr>
          <w:rFonts w:asciiTheme="majorBidi" w:hAnsiTheme="majorBidi" w:cstheme="majorBidi"/>
        </w:rPr>
        <w:t xml:space="preserve">  </w:t>
      </w:r>
      <w:r w:rsidR="00CC39D8">
        <w:rPr>
          <w:rFonts w:asciiTheme="majorBidi" w:hAnsiTheme="majorBidi" w:cstheme="majorBidi"/>
        </w:rPr>
        <w:t xml:space="preserve"> </w:t>
      </w:r>
      <w:r w:rsidRPr="009B3933">
        <w:rPr>
          <w:rFonts w:asciiTheme="majorBidi" w:hAnsiTheme="majorBidi" w:cstheme="majorBidi"/>
        </w:rPr>
        <w:t xml:space="preserve"> 0.54</w:t>
      </w:r>
      <w:r w:rsidR="00BB1516">
        <w:rPr>
          <w:rFonts w:asciiTheme="majorBidi" w:hAnsiTheme="majorBidi" w:cstheme="majorBidi"/>
        </w:rPr>
        <w:t xml:space="preserve">                            </w:t>
      </w:r>
      <w:r w:rsidRPr="009B3933">
        <w:rPr>
          <w:rFonts w:asciiTheme="majorBidi" w:hAnsiTheme="majorBidi" w:cstheme="majorBidi"/>
        </w:rPr>
        <w:t xml:space="preserve">   0.95</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5 </w:t>
      </w:r>
      <w:r w:rsidR="00BB1516">
        <w:rPr>
          <w:rFonts w:asciiTheme="majorBidi" w:hAnsiTheme="majorBidi" w:cstheme="majorBidi"/>
        </w:rPr>
        <w:t xml:space="preserve">                              </w:t>
      </w:r>
      <w:r w:rsidRPr="009B3933">
        <w:rPr>
          <w:rFonts w:asciiTheme="majorBidi" w:hAnsiTheme="majorBidi" w:cstheme="majorBidi"/>
        </w:rPr>
        <w:t xml:space="preserve">0.18       </w:t>
      </w:r>
      <w:r w:rsidR="00CC39D8">
        <w:rPr>
          <w:rFonts w:asciiTheme="majorBidi" w:hAnsiTheme="majorBidi" w:cstheme="majorBidi"/>
        </w:rPr>
        <w:t xml:space="preserve">                             </w:t>
      </w:r>
      <w:r w:rsidR="00BB1516">
        <w:rPr>
          <w:rFonts w:asciiTheme="majorBidi" w:hAnsiTheme="majorBidi" w:cstheme="majorBidi"/>
        </w:rPr>
        <w:t xml:space="preserve">  </w:t>
      </w:r>
      <w:r w:rsidRPr="009B3933">
        <w:rPr>
          <w:rFonts w:asciiTheme="majorBidi" w:hAnsiTheme="majorBidi" w:cstheme="majorBidi"/>
        </w:rPr>
        <w:t xml:space="preserve"> 0.50</w:t>
      </w:r>
      <w:r w:rsidR="00BB1516">
        <w:rPr>
          <w:rFonts w:asciiTheme="majorBidi" w:hAnsiTheme="majorBidi" w:cstheme="majorBidi"/>
        </w:rPr>
        <w:t xml:space="preserve">                              </w:t>
      </w:r>
      <w:r w:rsidRPr="009B3933">
        <w:rPr>
          <w:rFonts w:asciiTheme="majorBidi" w:hAnsiTheme="majorBidi" w:cstheme="majorBidi"/>
        </w:rPr>
        <w:t xml:space="preserve"> 0.97</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6                              </w:t>
      </w:r>
      <w:r w:rsidR="00BB1516">
        <w:rPr>
          <w:rFonts w:asciiTheme="majorBidi" w:hAnsiTheme="majorBidi" w:cstheme="majorBidi"/>
        </w:rPr>
        <w:t xml:space="preserve"> </w:t>
      </w:r>
      <w:r w:rsidRPr="009B3933">
        <w:rPr>
          <w:rFonts w:asciiTheme="majorBidi" w:hAnsiTheme="majorBidi" w:cstheme="majorBidi"/>
        </w:rPr>
        <w:t xml:space="preserve">0.25       </w:t>
      </w:r>
      <w:r w:rsidR="00CC39D8">
        <w:rPr>
          <w:rFonts w:asciiTheme="majorBidi" w:hAnsiTheme="majorBidi" w:cstheme="majorBidi"/>
        </w:rPr>
        <w:t xml:space="preserve">                            </w:t>
      </w:r>
      <w:r w:rsidR="00BB1516">
        <w:rPr>
          <w:rFonts w:asciiTheme="majorBidi" w:hAnsiTheme="majorBidi" w:cstheme="majorBidi"/>
        </w:rPr>
        <w:t xml:space="preserve">  </w:t>
      </w:r>
      <w:r w:rsidR="00CC39D8">
        <w:rPr>
          <w:rFonts w:asciiTheme="majorBidi" w:hAnsiTheme="majorBidi" w:cstheme="majorBidi"/>
        </w:rPr>
        <w:t xml:space="preserve"> </w:t>
      </w:r>
      <w:r w:rsidRPr="009B3933">
        <w:rPr>
          <w:rFonts w:asciiTheme="majorBidi" w:hAnsiTheme="majorBidi" w:cstheme="majorBidi"/>
        </w:rPr>
        <w:t xml:space="preserve"> 0.48</w:t>
      </w:r>
      <w:r w:rsidR="00BB1516">
        <w:rPr>
          <w:rFonts w:asciiTheme="majorBidi" w:hAnsiTheme="majorBidi" w:cstheme="majorBidi"/>
        </w:rPr>
        <w:t xml:space="preserve">                             </w:t>
      </w:r>
      <w:r w:rsidRPr="009B3933">
        <w:rPr>
          <w:rFonts w:asciiTheme="majorBidi" w:hAnsiTheme="majorBidi" w:cstheme="majorBidi"/>
        </w:rPr>
        <w:t xml:space="preserve">  0.99</w:t>
      </w:r>
    </w:p>
    <w:p w:rsidR="000054E8" w:rsidRPr="009B3933" w:rsidRDefault="000054E8" w:rsidP="003D29A4">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7                               0.18       </w:t>
      </w:r>
      <w:r w:rsidR="00CC39D8">
        <w:rPr>
          <w:rFonts w:asciiTheme="majorBidi" w:hAnsiTheme="majorBidi" w:cstheme="majorBidi"/>
        </w:rPr>
        <w:t xml:space="preserve">                            </w:t>
      </w:r>
      <w:r w:rsidR="00BB1516">
        <w:rPr>
          <w:rFonts w:asciiTheme="majorBidi" w:hAnsiTheme="majorBidi" w:cstheme="majorBidi"/>
        </w:rPr>
        <w:t xml:space="preserve">  </w:t>
      </w:r>
      <w:r w:rsidR="00CC39D8">
        <w:rPr>
          <w:rFonts w:asciiTheme="majorBidi" w:hAnsiTheme="majorBidi" w:cstheme="majorBidi"/>
        </w:rPr>
        <w:t xml:space="preserve"> </w:t>
      </w:r>
      <w:r w:rsidRPr="009B3933">
        <w:rPr>
          <w:rFonts w:asciiTheme="majorBidi" w:hAnsiTheme="majorBidi" w:cstheme="majorBidi"/>
        </w:rPr>
        <w:t xml:space="preserve"> 0.46</w:t>
      </w:r>
      <w:r w:rsidR="00BB1516">
        <w:rPr>
          <w:rFonts w:asciiTheme="majorBidi" w:hAnsiTheme="majorBidi" w:cstheme="majorBidi"/>
        </w:rPr>
        <w:t xml:space="preserve">                             </w:t>
      </w:r>
      <w:r w:rsidRPr="009B3933">
        <w:rPr>
          <w:rFonts w:asciiTheme="majorBidi" w:hAnsiTheme="majorBidi" w:cstheme="majorBidi"/>
        </w:rPr>
        <w:t xml:space="preserve">    1</w:t>
      </w:r>
    </w:p>
    <w:p w:rsidR="00C54E5D" w:rsidRDefault="000054E8" w:rsidP="00C33CAD">
      <w:pPr>
        <w:rPr>
          <w:rFonts w:asciiTheme="majorBidi" w:hAnsiTheme="majorBidi" w:cstheme="majorBidi"/>
        </w:rPr>
      </w:pPr>
      <w:r w:rsidRPr="009B3933">
        <w:rPr>
          <w:rFonts w:asciiTheme="majorBidi" w:hAnsiTheme="majorBidi" w:cstheme="majorBidi"/>
        </w:rPr>
        <w:t xml:space="preserve">         </w:t>
      </w:r>
      <w:r w:rsidR="003D29A4">
        <w:rPr>
          <w:rFonts w:asciiTheme="majorBidi" w:hAnsiTheme="majorBidi" w:cstheme="majorBidi"/>
        </w:rPr>
        <w:t xml:space="preserve"> </w:t>
      </w:r>
      <w:r w:rsidRPr="009B3933">
        <w:rPr>
          <w:rFonts w:asciiTheme="majorBidi" w:hAnsiTheme="majorBidi" w:cstheme="majorBidi"/>
        </w:rPr>
        <w:t xml:space="preserve"> 8                               0.13     </w:t>
      </w:r>
      <w:r w:rsidR="00CC39D8">
        <w:rPr>
          <w:rFonts w:asciiTheme="majorBidi" w:hAnsiTheme="majorBidi" w:cstheme="majorBidi"/>
        </w:rPr>
        <w:t xml:space="preserve">                             </w:t>
      </w:r>
      <w:r w:rsidR="00BB1516">
        <w:rPr>
          <w:rFonts w:asciiTheme="majorBidi" w:hAnsiTheme="majorBidi" w:cstheme="majorBidi"/>
        </w:rPr>
        <w:t xml:space="preserve">  </w:t>
      </w:r>
      <w:r w:rsidRPr="009B3933">
        <w:rPr>
          <w:rFonts w:asciiTheme="majorBidi" w:hAnsiTheme="majorBidi" w:cstheme="majorBidi"/>
        </w:rPr>
        <w:t xml:space="preserve">   0.45</w:t>
      </w:r>
      <w:r w:rsidR="00BB1516">
        <w:rPr>
          <w:rFonts w:asciiTheme="majorBidi" w:hAnsiTheme="majorBidi" w:cstheme="majorBidi"/>
        </w:rPr>
        <w:t xml:space="preserve">                             </w:t>
      </w:r>
      <w:r w:rsidRPr="009B3933">
        <w:rPr>
          <w:rFonts w:asciiTheme="majorBidi" w:hAnsiTheme="majorBidi" w:cstheme="majorBidi"/>
        </w:rPr>
        <w:t xml:space="preserve">    1</w:t>
      </w:r>
    </w:p>
    <w:p w:rsidR="00C01D59" w:rsidRDefault="00C01D59" w:rsidP="00C33CAD">
      <w:pPr>
        <w:rPr>
          <w:rFonts w:asciiTheme="majorBidi" w:hAnsiTheme="majorBidi" w:cstheme="majorBidi"/>
        </w:rPr>
      </w:pPr>
    </w:p>
    <w:p w:rsidR="0034240E" w:rsidRPr="009B3933" w:rsidRDefault="0034240E" w:rsidP="00C33CAD">
      <w:pPr>
        <w:rPr>
          <w:rFonts w:asciiTheme="majorBidi" w:hAnsiTheme="majorBidi" w:cstheme="majorBidi"/>
        </w:rPr>
      </w:pPr>
      <w:r w:rsidRPr="009B3933">
        <w:rPr>
          <w:rFonts w:asciiTheme="majorBidi" w:hAnsiTheme="majorBidi" w:cstheme="majorBidi"/>
          <w:b/>
          <w:bCs/>
          <w:noProof/>
          <w:lang w:bidi="ar-SA"/>
        </w:rPr>
        <w:lastRenderedPageBreak/>
        <mc:AlternateContent>
          <mc:Choice Requires="wps">
            <w:drawing>
              <wp:anchor distT="0" distB="0" distL="114300" distR="114300" simplePos="0" relativeHeight="251454464" behindDoc="0" locked="0" layoutInCell="1" allowOverlap="1" wp14:anchorId="6544A670" wp14:editId="15B20476">
                <wp:simplePos x="0" y="0"/>
                <wp:positionH relativeFrom="column">
                  <wp:posOffset>3811</wp:posOffset>
                </wp:positionH>
                <wp:positionV relativeFrom="paragraph">
                  <wp:posOffset>285750</wp:posOffset>
                </wp:positionV>
                <wp:extent cx="5368290" cy="3819525"/>
                <wp:effectExtent l="0" t="0" r="22860" b="28575"/>
                <wp:wrapNone/>
                <wp:docPr id="8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3819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pt;margin-top:22.5pt;width:422.7pt;height:300.7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" filled="f"/>
            </w:pict>
          </mc:Fallback>
        </mc:AlternateContent>
      </w:r>
    </w:p>
    <w:p w:rsidR="00C54E5D" w:rsidRDefault="0034240E" w:rsidP="0034240E">
      <w:pPr>
        <w:spacing w:line="240" w:lineRule="auto"/>
        <w:rPr>
          <w:rFonts w:asciiTheme="majorBidi" w:hAnsiTheme="majorBidi" w:cstheme="majorBidi"/>
          <w:b/>
          <w:bCs/>
        </w:rPr>
      </w:pP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4: RATE AND INTERCEPT CONSTANTS  OF UNPLUGGING </w:t>
      </w:r>
      <w:r>
        <w:rPr>
          <w:rFonts w:asciiTheme="majorBidi" w:hAnsiTheme="majorBidi" w:cstheme="majorBidi"/>
          <w:b/>
          <w:bCs/>
        </w:rPr>
        <w:t xml:space="preserve">  </w:t>
      </w:r>
    </w:p>
    <w:p w:rsidR="0034240E" w:rsidRPr="009B3933" w:rsidRDefault="0034240E" w:rsidP="0034240E">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T=40 ˚C</w:t>
      </w:r>
    </w:p>
    <w:p w:rsidR="000054E8" w:rsidRPr="009B3933" w:rsidRDefault="00BB5E24" w:rsidP="00AD54FB">
      <w:pPr>
        <w:spacing w:line="240" w:lineRule="auto"/>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770880" behindDoc="0" locked="0" layoutInCell="1" allowOverlap="1" wp14:anchorId="0CD65C6E" wp14:editId="16A49DEA">
                <wp:simplePos x="0" y="0"/>
                <wp:positionH relativeFrom="column">
                  <wp:posOffset>4537710</wp:posOffset>
                </wp:positionH>
                <wp:positionV relativeFrom="paragraph">
                  <wp:posOffset>3810</wp:posOffset>
                </wp:positionV>
                <wp:extent cx="28575" cy="3400425"/>
                <wp:effectExtent l="0" t="0" r="28575" b="28575"/>
                <wp:wrapNone/>
                <wp:docPr id="735" name="Straight Connector 735"/>
                <wp:cNvGraphicFramePr/>
                <a:graphic xmlns:a="http://schemas.openxmlformats.org/drawingml/2006/main">
                  <a:graphicData uri="http://schemas.microsoft.com/office/word/2010/wordprocessingShape">
                    <wps:wsp>
                      <wps:cNvCnPr/>
                      <wps:spPr>
                        <a:xfrm>
                          <a:off x="0" y="0"/>
                          <a:ext cx="28575" cy="3400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35"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3pt,.3pt" to="359.55pt,2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71904" behindDoc="0" locked="0" layoutInCell="1" allowOverlap="1" wp14:anchorId="1D0DCE12" wp14:editId="35A74814">
                <wp:simplePos x="0" y="0"/>
                <wp:positionH relativeFrom="column">
                  <wp:posOffset>2670810</wp:posOffset>
                </wp:positionH>
                <wp:positionV relativeFrom="paragraph">
                  <wp:posOffset>3810</wp:posOffset>
                </wp:positionV>
                <wp:extent cx="0" cy="3400425"/>
                <wp:effectExtent l="0" t="0" r="19050" b="9525"/>
                <wp:wrapNone/>
                <wp:docPr id="736" name="Straight Connector 736"/>
                <wp:cNvGraphicFramePr/>
                <a:graphic xmlns:a="http://schemas.openxmlformats.org/drawingml/2006/main">
                  <a:graphicData uri="http://schemas.microsoft.com/office/word/2010/wordprocessingShape">
                    <wps:wsp>
                      <wps:cNvCnPr/>
                      <wps:spPr>
                        <a:xfrm>
                          <a:off x="0" y="0"/>
                          <a:ext cx="0" cy="3400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6" o:spid="_x0000_s1026" style="position:absolute;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0.3pt,.3pt" to="210.3pt,2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68832" behindDoc="0" locked="0" layoutInCell="1" allowOverlap="1" wp14:anchorId="6D85024D" wp14:editId="22B6386A">
                <wp:simplePos x="0" y="0"/>
                <wp:positionH relativeFrom="column">
                  <wp:posOffset>975360</wp:posOffset>
                </wp:positionH>
                <wp:positionV relativeFrom="paragraph">
                  <wp:posOffset>3810</wp:posOffset>
                </wp:positionV>
                <wp:extent cx="0" cy="3400425"/>
                <wp:effectExtent l="0" t="0" r="19050" b="9525"/>
                <wp:wrapNone/>
                <wp:docPr id="734" name="Straight Connector 734"/>
                <wp:cNvGraphicFramePr/>
                <a:graphic xmlns:a="http://schemas.openxmlformats.org/drawingml/2006/main">
                  <a:graphicData uri="http://schemas.microsoft.com/office/word/2010/wordprocessingShape">
                    <wps:wsp>
                      <wps:cNvCnPr/>
                      <wps:spPr>
                        <a:xfrm>
                          <a:off x="0" y="0"/>
                          <a:ext cx="0" cy="3400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4" o:spid="_x0000_s1026" style="position:absolute;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pt,.3pt" to="76.8pt,2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" strokecolor="black [3040]"/>
            </w:pict>
          </mc:Fallback>
        </mc:AlternateContent>
      </w:r>
      <w:r w:rsidR="0034240E" w:rsidRPr="009B3933">
        <w:rPr>
          <w:rFonts w:asciiTheme="majorBidi" w:hAnsiTheme="majorBidi" w:cstheme="majorBidi"/>
          <w:b/>
          <w:bCs/>
          <w:noProof/>
          <w:lang w:bidi="ar-SA"/>
        </w:rPr>
        <mc:AlternateContent>
          <mc:Choice Requires="wps">
            <w:drawing>
              <wp:anchor distT="0" distB="0" distL="114300" distR="114300" simplePos="0" relativeHeight="251447296" behindDoc="0" locked="0" layoutInCell="1" allowOverlap="1" wp14:anchorId="439EF879" wp14:editId="44AF1C1D">
                <wp:simplePos x="0" y="0"/>
                <wp:positionH relativeFrom="column">
                  <wp:posOffset>3810</wp:posOffset>
                </wp:positionH>
                <wp:positionV relativeFrom="paragraph">
                  <wp:posOffset>3810</wp:posOffset>
                </wp:positionV>
                <wp:extent cx="5368290" cy="0"/>
                <wp:effectExtent l="0" t="0" r="22860" b="19050"/>
                <wp:wrapNone/>
                <wp:docPr id="8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pt;margin-top:.3pt;width:422.7pt;height:0;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Bo9IQ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"/>
            </w:pict>
          </mc:Fallback>
        </mc:AlternateContent>
      </w:r>
      <w:r w:rsidR="000054E8" w:rsidRPr="009B3933">
        <w:rPr>
          <w:rFonts w:asciiTheme="majorBidi" w:hAnsiTheme="majorBidi" w:cstheme="majorBidi"/>
          <w:b/>
          <w:bCs/>
        </w:rPr>
        <w:t xml:space="preserve">    </w:t>
      </w:r>
      <w:r w:rsidR="00105A1F">
        <w:rPr>
          <w:rFonts w:asciiTheme="majorBidi" w:hAnsiTheme="majorBidi" w:cstheme="majorBidi"/>
          <w:b/>
          <w:bCs/>
        </w:rPr>
        <w:t xml:space="preserve"> </w:t>
      </w:r>
      <w:r w:rsidR="000054E8" w:rsidRPr="009B3933">
        <w:rPr>
          <w:rFonts w:asciiTheme="majorBidi" w:hAnsiTheme="majorBidi" w:cstheme="majorBidi"/>
        </w:rPr>
        <w:t>Regions</w:t>
      </w:r>
      <w:r w:rsidR="00105A1F">
        <w:rPr>
          <w:rFonts w:asciiTheme="majorBidi" w:hAnsiTheme="majorBidi" w:cstheme="majorBidi"/>
        </w:rPr>
        <w:t xml:space="preserve">              </w:t>
      </w:r>
      <w:r w:rsidR="000054E8" w:rsidRPr="009B3933">
        <w:rPr>
          <w:rFonts w:asciiTheme="majorBidi" w:hAnsiTheme="majorBidi" w:cstheme="majorBidi"/>
        </w:rPr>
        <w:t xml:space="preserve">    Rate Constants                   Intercept Constants</w:t>
      </w:r>
      <w:r w:rsidR="00105A1F">
        <w:rPr>
          <w:rFonts w:asciiTheme="majorBidi" w:hAnsiTheme="majorBidi" w:cstheme="majorBidi"/>
        </w:rPr>
        <w:t xml:space="preserve">            </w:t>
      </w:r>
      <w:r w:rsidR="000054E8" w:rsidRPr="009B3933">
        <w:rPr>
          <w:rFonts w:asciiTheme="majorBidi" w:hAnsiTheme="majorBidi" w:cstheme="majorBidi"/>
        </w:rPr>
        <w:t xml:space="preserve">     R²                                                   </w:t>
      </w:r>
    </w:p>
    <w:p w:rsidR="000054E8" w:rsidRPr="009B3933" w:rsidRDefault="00AD54FB"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7424" behindDoc="0" locked="0" layoutInCell="1" allowOverlap="1" wp14:anchorId="62A175E4" wp14:editId="67348870">
                <wp:simplePos x="0" y="0"/>
                <wp:positionH relativeFrom="column">
                  <wp:posOffset>3810</wp:posOffset>
                </wp:positionH>
                <wp:positionV relativeFrom="paragraph">
                  <wp:posOffset>219075</wp:posOffset>
                </wp:positionV>
                <wp:extent cx="5368290" cy="0"/>
                <wp:effectExtent l="0" t="0" r="22860" b="19050"/>
                <wp:wrapNone/>
                <wp:docPr id="7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3pt;margin-top:17.25pt;width:422.7pt;height:0;z-index:25136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pm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"/>
            </w:pict>
          </mc:Fallback>
        </mc:AlternateContent>
      </w:r>
      <w:r w:rsidR="000054E8" w:rsidRPr="009B3933">
        <w:rPr>
          <w:rFonts w:asciiTheme="majorBidi" w:hAnsiTheme="majorBidi" w:cstheme="majorBidi"/>
        </w:rPr>
        <w:t xml:space="preserve">      </w:t>
      </w:r>
      <w:r w:rsidR="00105A1F">
        <w:rPr>
          <w:rFonts w:asciiTheme="majorBidi" w:hAnsiTheme="majorBidi" w:cstheme="majorBidi"/>
        </w:rPr>
        <w:t xml:space="preserve">                             </w:t>
      </w:r>
      <w:r w:rsidR="000054E8" w:rsidRPr="009B3933">
        <w:rPr>
          <w:rFonts w:asciiTheme="majorBidi" w:hAnsiTheme="majorBidi" w:cstheme="majorBidi"/>
        </w:rPr>
        <w:t xml:space="preserve"> (dimensionless)</w:t>
      </w:r>
      <w:r>
        <w:rPr>
          <w:rFonts w:asciiTheme="majorBidi" w:hAnsiTheme="majorBidi" w:cstheme="majorBidi"/>
        </w:rPr>
        <w:t xml:space="preserve">                    </w:t>
      </w:r>
      <w:r w:rsidR="000054E8" w:rsidRPr="009B3933">
        <w:rPr>
          <w:rFonts w:asciiTheme="majorBidi" w:hAnsiTheme="majorBidi" w:cstheme="majorBidi"/>
        </w:rPr>
        <w:t xml:space="preserve">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1      </w:t>
      </w:r>
      <w:r w:rsidR="00105A1F">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0.35         </w:t>
      </w:r>
      <w:r w:rsidR="00AD54FB">
        <w:rPr>
          <w:rFonts w:asciiTheme="majorBidi" w:hAnsiTheme="majorBidi" w:cstheme="majorBidi"/>
        </w:rPr>
        <w:t xml:space="preserve">                             </w:t>
      </w:r>
      <w:r w:rsidRPr="009B3933">
        <w:rPr>
          <w:rFonts w:asciiTheme="majorBidi" w:hAnsiTheme="majorBidi" w:cstheme="majorBidi"/>
        </w:rPr>
        <w:t xml:space="preserve"> 0.64                       </w:t>
      </w:r>
      <w:r w:rsidR="00105A1F">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2</w:t>
      </w:r>
      <w:r w:rsidR="00105A1F">
        <w:rPr>
          <w:rFonts w:asciiTheme="majorBidi" w:hAnsiTheme="majorBidi" w:cstheme="majorBidi"/>
        </w:rPr>
        <w:t xml:space="preserve">                           </w:t>
      </w:r>
      <w:r w:rsidRPr="009B3933">
        <w:rPr>
          <w:rFonts w:asciiTheme="majorBidi" w:hAnsiTheme="majorBidi" w:cstheme="majorBidi"/>
        </w:rPr>
        <w:t xml:space="preserve">     0.55         </w:t>
      </w:r>
      <w:r w:rsidR="00AD54FB">
        <w:rPr>
          <w:rFonts w:asciiTheme="majorBidi" w:hAnsiTheme="majorBidi" w:cstheme="majorBidi"/>
        </w:rPr>
        <w:t xml:space="preserve">                             </w:t>
      </w:r>
      <w:r w:rsidRPr="009B3933">
        <w:rPr>
          <w:rFonts w:asciiTheme="majorBidi" w:hAnsiTheme="majorBidi" w:cstheme="majorBidi"/>
        </w:rPr>
        <w:t xml:space="preserve"> 0.56</w:t>
      </w:r>
      <w:r w:rsidR="00105A1F">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3      </w:t>
      </w:r>
      <w:r w:rsidR="00105A1F">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0.25         </w:t>
      </w:r>
      <w:r w:rsidR="00AD54FB">
        <w:rPr>
          <w:rFonts w:asciiTheme="majorBidi" w:hAnsiTheme="majorBidi" w:cstheme="majorBidi"/>
        </w:rPr>
        <w:t xml:space="preserve">                             </w:t>
      </w:r>
      <w:r w:rsidRPr="009B3933">
        <w:rPr>
          <w:rFonts w:asciiTheme="majorBidi" w:hAnsiTheme="majorBidi" w:cstheme="majorBidi"/>
        </w:rPr>
        <w:t xml:space="preserve"> 0.53                 </w:t>
      </w:r>
      <w:r w:rsidR="00105A1F">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4      </w:t>
      </w:r>
      <w:r w:rsidR="00105A1F">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0.09         </w:t>
      </w:r>
      <w:r w:rsidR="00AD54FB">
        <w:rPr>
          <w:rFonts w:asciiTheme="majorBidi" w:hAnsiTheme="majorBidi" w:cstheme="majorBidi"/>
        </w:rPr>
        <w:t xml:space="preserve">                             </w:t>
      </w:r>
      <w:r w:rsidRPr="009B3933">
        <w:rPr>
          <w:rFonts w:asciiTheme="majorBidi" w:hAnsiTheme="majorBidi" w:cstheme="majorBidi"/>
        </w:rPr>
        <w:t xml:space="preserve"> 0.49</w:t>
      </w:r>
      <w:r w:rsidR="00105A1F">
        <w:rPr>
          <w:rFonts w:asciiTheme="majorBidi" w:hAnsiTheme="majorBidi" w:cstheme="majorBidi"/>
        </w:rPr>
        <w:t xml:space="preserve">                            </w:t>
      </w:r>
      <w:r w:rsidRPr="009B3933">
        <w:rPr>
          <w:rFonts w:asciiTheme="majorBidi" w:hAnsiTheme="majorBidi" w:cstheme="majorBidi"/>
        </w:rPr>
        <w:t xml:space="preserve"> 0.96</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5      </w:t>
      </w:r>
      <w:r w:rsidR="00105A1F">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0.26         </w:t>
      </w:r>
      <w:r w:rsidR="00AD54FB">
        <w:rPr>
          <w:rFonts w:asciiTheme="majorBidi" w:hAnsiTheme="majorBidi" w:cstheme="majorBidi"/>
        </w:rPr>
        <w:t xml:space="preserve">                             </w:t>
      </w:r>
      <w:r w:rsidRPr="009B3933">
        <w:rPr>
          <w:rFonts w:asciiTheme="majorBidi" w:hAnsiTheme="majorBidi" w:cstheme="majorBidi"/>
        </w:rPr>
        <w:t xml:space="preserve"> 0.47          </w:t>
      </w:r>
      <w:r w:rsidR="00105A1F">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6      </w:t>
      </w:r>
      <w:r w:rsidR="00105A1F">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0.10                              </w:t>
      </w:r>
      <w:r w:rsidR="00AD54FB">
        <w:rPr>
          <w:rFonts w:asciiTheme="majorBidi" w:hAnsiTheme="majorBidi" w:cstheme="majorBidi"/>
        </w:rPr>
        <w:t xml:space="preserve">        </w:t>
      </w:r>
      <w:r w:rsidRPr="009B3933">
        <w:rPr>
          <w:rFonts w:asciiTheme="majorBidi" w:hAnsiTheme="majorBidi" w:cstheme="majorBidi"/>
        </w:rPr>
        <w:t xml:space="preserve"> 0.45</w:t>
      </w:r>
      <w:r w:rsidR="00105A1F">
        <w:rPr>
          <w:rFonts w:asciiTheme="majorBidi" w:hAnsiTheme="majorBidi" w:cstheme="majorBidi"/>
        </w:rPr>
        <w:t xml:space="preserve">                           </w:t>
      </w:r>
      <w:r w:rsidRPr="009B3933">
        <w:rPr>
          <w:rFonts w:asciiTheme="majorBidi" w:hAnsiTheme="majorBidi" w:cstheme="majorBidi"/>
        </w:rPr>
        <w:t xml:space="preserve">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7</w:t>
      </w:r>
      <w:r w:rsidR="00105A1F">
        <w:rPr>
          <w:rFonts w:asciiTheme="majorBidi" w:hAnsiTheme="majorBidi" w:cstheme="majorBidi"/>
        </w:rPr>
        <w:t xml:space="preserve">                          </w:t>
      </w:r>
      <w:r w:rsidRPr="009B3933">
        <w:rPr>
          <w:rFonts w:asciiTheme="majorBidi" w:hAnsiTheme="majorBidi" w:cstheme="majorBidi"/>
        </w:rPr>
        <w:t xml:space="preserve">      0.09        </w:t>
      </w:r>
      <w:r w:rsidR="00AD54FB">
        <w:rPr>
          <w:rFonts w:asciiTheme="majorBidi" w:hAnsiTheme="majorBidi" w:cstheme="majorBidi"/>
        </w:rPr>
        <w:t xml:space="preserve">                             </w:t>
      </w:r>
      <w:r w:rsidRPr="009B3933">
        <w:rPr>
          <w:rFonts w:asciiTheme="majorBidi" w:hAnsiTheme="majorBidi" w:cstheme="majorBidi"/>
        </w:rPr>
        <w:t xml:space="preserve">  0.44    </w:t>
      </w:r>
      <w:r w:rsidR="00105A1F">
        <w:rPr>
          <w:rFonts w:asciiTheme="majorBidi" w:hAnsiTheme="majorBidi" w:cstheme="majorBidi"/>
        </w:rPr>
        <w:t xml:space="preserve">                       </w:t>
      </w:r>
      <w:r w:rsidRPr="009B3933">
        <w:rPr>
          <w:rFonts w:asciiTheme="majorBidi" w:hAnsiTheme="majorBidi" w:cstheme="majorBidi"/>
        </w:rPr>
        <w:t xml:space="preserve">    1</w:t>
      </w:r>
    </w:p>
    <w:p w:rsidR="003205BE" w:rsidRDefault="000054E8" w:rsidP="003205BE">
      <w:pPr>
        <w:rPr>
          <w:rFonts w:asciiTheme="majorBidi" w:hAnsiTheme="majorBidi" w:cstheme="majorBidi"/>
        </w:rPr>
      </w:pPr>
      <w:r w:rsidRPr="009B3933">
        <w:rPr>
          <w:rFonts w:asciiTheme="majorBidi" w:hAnsiTheme="majorBidi" w:cstheme="majorBidi"/>
        </w:rPr>
        <w:t xml:space="preserve">         </w:t>
      </w:r>
      <w:r w:rsidR="00105A1F">
        <w:rPr>
          <w:rFonts w:asciiTheme="majorBidi" w:hAnsiTheme="majorBidi" w:cstheme="majorBidi"/>
        </w:rPr>
        <w:t xml:space="preserve"> </w:t>
      </w:r>
      <w:r w:rsidRPr="009B3933">
        <w:rPr>
          <w:rFonts w:asciiTheme="majorBidi" w:hAnsiTheme="majorBidi" w:cstheme="majorBidi"/>
        </w:rPr>
        <w:t xml:space="preserve"> 8  </w:t>
      </w:r>
      <w:r w:rsidR="00105A1F">
        <w:rPr>
          <w:rFonts w:asciiTheme="majorBidi" w:hAnsiTheme="majorBidi" w:cstheme="majorBidi"/>
        </w:rPr>
        <w:t xml:space="preserve">                           </w:t>
      </w:r>
      <w:r w:rsidRPr="009B3933">
        <w:rPr>
          <w:rFonts w:asciiTheme="majorBidi" w:hAnsiTheme="majorBidi" w:cstheme="majorBidi"/>
        </w:rPr>
        <w:t xml:space="preserve">   0.05        </w:t>
      </w:r>
      <w:r w:rsidR="00AD54FB">
        <w:rPr>
          <w:rFonts w:asciiTheme="majorBidi" w:hAnsiTheme="majorBidi" w:cstheme="majorBidi"/>
        </w:rPr>
        <w:t xml:space="preserve">                             </w:t>
      </w:r>
      <w:r w:rsidRPr="009B3933">
        <w:rPr>
          <w:rFonts w:asciiTheme="majorBidi" w:hAnsiTheme="majorBidi" w:cstheme="majorBidi"/>
        </w:rPr>
        <w:t xml:space="preserve">  0.43</w:t>
      </w:r>
      <w:r w:rsidR="00105A1F">
        <w:rPr>
          <w:rFonts w:asciiTheme="majorBidi" w:hAnsiTheme="majorBidi" w:cstheme="majorBidi"/>
        </w:rPr>
        <w:t xml:space="preserve">                          </w:t>
      </w:r>
      <w:r w:rsidRPr="009B3933">
        <w:rPr>
          <w:rFonts w:asciiTheme="majorBidi" w:hAnsiTheme="majorBidi" w:cstheme="majorBidi"/>
        </w:rPr>
        <w:t xml:space="preserve">     1</w:t>
      </w:r>
    </w:p>
    <w:p w:rsidR="004A5FE3" w:rsidRDefault="004A5FE3" w:rsidP="003205BE">
      <w:pPr>
        <w:rPr>
          <w:rFonts w:asciiTheme="majorBidi" w:hAnsiTheme="majorBidi" w:cstheme="majorBidi"/>
        </w:rPr>
      </w:pPr>
    </w:p>
    <w:p w:rsidR="000054E8" w:rsidRPr="009B3933" w:rsidRDefault="005916FF" w:rsidP="003205BE">
      <w:pPr>
        <w:rPr>
          <w:rFonts w:asciiTheme="majorBidi" w:hAnsiTheme="majorBidi" w:cstheme="majorBidi"/>
        </w:rPr>
      </w:pPr>
      <w:r w:rsidRPr="009B3933">
        <w:rPr>
          <w:rFonts w:asciiTheme="majorBidi" w:hAnsiTheme="majorBidi" w:cstheme="majorBidi"/>
          <w:b/>
          <w:bCs/>
          <w:noProof/>
          <w:lang w:bidi="ar-SA"/>
        </w:rPr>
        <mc:AlternateContent>
          <mc:Choice Requires="wps">
            <w:drawing>
              <wp:anchor distT="0" distB="0" distL="114300" distR="114300" simplePos="0" relativeHeight="251402240" behindDoc="0" locked="0" layoutInCell="1" allowOverlap="1" wp14:anchorId="7568EB13" wp14:editId="550F3675">
                <wp:simplePos x="0" y="0"/>
                <wp:positionH relativeFrom="column">
                  <wp:posOffset>3811</wp:posOffset>
                </wp:positionH>
                <wp:positionV relativeFrom="paragraph">
                  <wp:posOffset>324485</wp:posOffset>
                </wp:positionV>
                <wp:extent cx="5368290" cy="3041650"/>
                <wp:effectExtent l="0" t="0" r="22860" b="25400"/>
                <wp:wrapNone/>
                <wp:docPr id="10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3041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pt;margin-top:25.55pt;width:422.7pt;height:239.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" filled="f"/>
            </w:pict>
          </mc:Fallback>
        </mc:AlternateContent>
      </w:r>
    </w:p>
    <w:p w:rsidR="0034240E" w:rsidRDefault="0034240E" w:rsidP="0034240E">
      <w:pPr>
        <w:spacing w:line="240" w:lineRule="auto"/>
        <w:rPr>
          <w:rFonts w:asciiTheme="majorBidi" w:hAnsiTheme="majorBidi" w:cstheme="majorBidi"/>
          <w:b/>
          <w:bCs/>
        </w:rPr>
      </w:pP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5: RATE AND INTERCEPT CONSTANTS  OF PLUGGING </w:t>
      </w:r>
    </w:p>
    <w:p w:rsidR="0034240E" w:rsidRDefault="0034240E" w:rsidP="0034240E">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T=60 ˚C</w:t>
      </w:r>
    </w:p>
    <w:p w:rsidR="005916FF" w:rsidRPr="009B3933" w:rsidRDefault="00BB5E24" w:rsidP="0034240E">
      <w:pPr>
        <w:spacing w:line="240" w:lineRule="auto"/>
        <w:rPr>
          <w:rFonts w:asciiTheme="majorBidi" w:hAnsiTheme="majorBidi" w:cstheme="majorBidi"/>
          <w:b/>
          <w:bCs/>
        </w:rPr>
      </w:pPr>
      <w:r w:rsidRPr="009B3933">
        <w:rPr>
          <w:rFonts w:asciiTheme="majorBidi" w:hAnsiTheme="majorBidi" w:cstheme="majorBidi"/>
          <w:b/>
          <w:bCs/>
          <w:noProof/>
          <w:lang w:bidi="ar-SA"/>
        </w:rPr>
        <mc:AlternateContent>
          <mc:Choice Requires="wps">
            <w:drawing>
              <wp:anchor distT="0" distB="0" distL="114300" distR="114300" simplePos="0" relativeHeight="251397120" behindDoc="0" locked="0" layoutInCell="1" allowOverlap="1" wp14:anchorId="7F0DFB47" wp14:editId="566DC80E">
                <wp:simplePos x="0" y="0"/>
                <wp:positionH relativeFrom="column">
                  <wp:posOffset>3810</wp:posOffset>
                </wp:positionH>
                <wp:positionV relativeFrom="paragraph">
                  <wp:posOffset>13970</wp:posOffset>
                </wp:positionV>
                <wp:extent cx="5368290" cy="0"/>
                <wp:effectExtent l="0" t="0" r="22860" b="19050"/>
                <wp:wrapNone/>
                <wp:docPr id="107"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pt;margin-top:1.1pt;width:422.7pt;height:0;z-index:2513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"/>
            </w:pict>
          </mc:Fallback>
        </mc:AlternateContent>
      </w:r>
      <w:r>
        <w:rPr>
          <w:rFonts w:asciiTheme="majorBidi" w:hAnsiTheme="majorBidi" w:cstheme="majorBidi"/>
          <w:noProof/>
          <w:lang w:bidi="ar-SA"/>
        </w:rPr>
        <mc:AlternateContent>
          <mc:Choice Requires="wps">
            <w:drawing>
              <wp:anchor distT="0" distB="0" distL="114300" distR="114300" simplePos="0" relativeHeight="251773952" behindDoc="0" locked="0" layoutInCell="1" allowOverlap="1" wp14:anchorId="6D8C1E08" wp14:editId="336900AF">
                <wp:simplePos x="0" y="0"/>
                <wp:positionH relativeFrom="column">
                  <wp:posOffset>4566285</wp:posOffset>
                </wp:positionH>
                <wp:positionV relativeFrom="paragraph">
                  <wp:posOffset>13970</wp:posOffset>
                </wp:positionV>
                <wp:extent cx="0" cy="2660650"/>
                <wp:effectExtent l="0" t="0" r="19050" b="25400"/>
                <wp:wrapNone/>
                <wp:docPr id="738" name="Straight Connector 738"/>
                <wp:cNvGraphicFramePr/>
                <a:graphic xmlns:a="http://schemas.openxmlformats.org/drawingml/2006/main">
                  <a:graphicData uri="http://schemas.microsoft.com/office/word/2010/wordprocessingShape">
                    <wps:wsp>
                      <wps:cNvCnPr/>
                      <wps:spPr>
                        <a:xfrm>
                          <a:off x="0" y="0"/>
                          <a:ext cx="0" cy="266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8" o:spid="_x0000_s1026" style="position:absolute;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9.55pt,1.1pt" to="359.5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74976" behindDoc="0" locked="0" layoutInCell="1" allowOverlap="1" wp14:anchorId="5367FE6B" wp14:editId="57982556">
                <wp:simplePos x="0" y="0"/>
                <wp:positionH relativeFrom="column">
                  <wp:posOffset>2661285</wp:posOffset>
                </wp:positionH>
                <wp:positionV relativeFrom="paragraph">
                  <wp:posOffset>13970</wp:posOffset>
                </wp:positionV>
                <wp:extent cx="0" cy="2660650"/>
                <wp:effectExtent l="0" t="0" r="19050" b="25400"/>
                <wp:wrapNone/>
                <wp:docPr id="739" name="Straight Connector 739"/>
                <wp:cNvGraphicFramePr/>
                <a:graphic xmlns:a="http://schemas.openxmlformats.org/drawingml/2006/main">
                  <a:graphicData uri="http://schemas.microsoft.com/office/word/2010/wordprocessingShape">
                    <wps:wsp>
                      <wps:cNvCnPr/>
                      <wps:spPr>
                        <a:xfrm>
                          <a:off x="0" y="0"/>
                          <a:ext cx="0" cy="2660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9" o:spid="_x0000_s1026" style="position:absolute;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55pt,1.1pt" to="209.5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" strokecolor="black [3040]"/>
            </w:pict>
          </mc:Fallback>
        </mc:AlternateContent>
      </w:r>
      <w:r>
        <w:rPr>
          <w:rFonts w:asciiTheme="majorBidi" w:hAnsiTheme="majorBidi" w:cstheme="majorBidi"/>
          <w:noProof/>
          <w:lang w:bidi="ar-SA"/>
        </w:rPr>
        <mc:AlternateContent>
          <mc:Choice Requires="wps">
            <w:drawing>
              <wp:anchor distT="0" distB="0" distL="114300" distR="114300" simplePos="0" relativeHeight="251772928" behindDoc="0" locked="0" layoutInCell="1" allowOverlap="1" wp14:anchorId="02DD459D" wp14:editId="7DC444B0">
                <wp:simplePos x="0" y="0"/>
                <wp:positionH relativeFrom="column">
                  <wp:posOffset>975360</wp:posOffset>
                </wp:positionH>
                <wp:positionV relativeFrom="paragraph">
                  <wp:posOffset>13970</wp:posOffset>
                </wp:positionV>
                <wp:extent cx="0" cy="2651125"/>
                <wp:effectExtent l="0" t="0" r="19050" b="15875"/>
                <wp:wrapNone/>
                <wp:docPr id="737" name="Straight Connector 737"/>
                <wp:cNvGraphicFramePr/>
                <a:graphic xmlns:a="http://schemas.openxmlformats.org/drawingml/2006/main">
                  <a:graphicData uri="http://schemas.microsoft.com/office/word/2010/wordprocessingShape">
                    <wps:wsp>
                      <wps:cNvCnPr/>
                      <wps:spPr>
                        <a:xfrm>
                          <a:off x="0" y="0"/>
                          <a:ext cx="0" cy="2651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37" o:spid="_x0000_s1026" style="position:absolute;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pt,1.1pt" to="76.8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" strokecolor="black [3040]"/>
            </w:pict>
          </mc:Fallback>
        </mc:AlternateContent>
      </w:r>
    </w:p>
    <w:p w:rsidR="000054E8" w:rsidRPr="009B3933" w:rsidRDefault="000054E8" w:rsidP="00AD54FB">
      <w:pPr>
        <w:spacing w:line="240" w:lineRule="auto"/>
        <w:rPr>
          <w:rFonts w:asciiTheme="majorBidi" w:hAnsiTheme="majorBidi" w:cstheme="majorBidi"/>
        </w:rPr>
      </w:pPr>
      <w:r w:rsidRPr="009B3933">
        <w:rPr>
          <w:rFonts w:asciiTheme="majorBidi" w:hAnsiTheme="majorBidi" w:cstheme="majorBidi"/>
          <w:b/>
          <w:bCs/>
        </w:rPr>
        <w:t xml:space="preserve">    </w:t>
      </w:r>
      <w:r w:rsidR="00A66F36">
        <w:rPr>
          <w:rFonts w:asciiTheme="majorBidi" w:hAnsiTheme="majorBidi" w:cstheme="majorBidi"/>
          <w:b/>
          <w:bCs/>
        </w:rPr>
        <w:t xml:space="preserve"> </w:t>
      </w:r>
      <w:r w:rsidRPr="009B3933">
        <w:rPr>
          <w:rFonts w:asciiTheme="majorBidi" w:hAnsiTheme="majorBidi" w:cstheme="majorBidi"/>
        </w:rPr>
        <w:t xml:space="preserve">Regions      </w:t>
      </w:r>
      <w:r w:rsidR="00A66F36">
        <w:rPr>
          <w:rFonts w:asciiTheme="majorBidi" w:hAnsiTheme="majorBidi" w:cstheme="majorBidi"/>
        </w:rPr>
        <w:t xml:space="preserve">       </w:t>
      </w:r>
      <w:r w:rsidRPr="009B3933">
        <w:rPr>
          <w:rFonts w:asciiTheme="majorBidi" w:hAnsiTheme="majorBidi" w:cstheme="majorBidi"/>
        </w:rPr>
        <w:t xml:space="preserve">     Rate Constants                    Intercept Constants</w:t>
      </w:r>
      <w:r w:rsidR="00A66F36">
        <w:rPr>
          <w:rFonts w:asciiTheme="majorBidi" w:hAnsiTheme="majorBidi" w:cstheme="majorBidi"/>
        </w:rPr>
        <w:t xml:space="preserve">                </w:t>
      </w:r>
      <w:r w:rsidRPr="009B3933">
        <w:rPr>
          <w:rFonts w:asciiTheme="majorBidi" w:hAnsiTheme="majorBidi" w:cstheme="majorBidi"/>
        </w:rPr>
        <w:t xml:space="preserve">   R²                                                   </w:t>
      </w:r>
    </w:p>
    <w:p w:rsidR="000054E8" w:rsidRPr="009B3933" w:rsidRDefault="00AD54FB"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8448" behindDoc="0" locked="0" layoutInCell="1" allowOverlap="1" wp14:anchorId="09DB7703" wp14:editId="437172B9">
                <wp:simplePos x="0" y="0"/>
                <wp:positionH relativeFrom="column">
                  <wp:posOffset>3810</wp:posOffset>
                </wp:positionH>
                <wp:positionV relativeFrom="paragraph">
                  <wp:posOffset>244475</wp:posOffset>
                </wp:positionV>
                <wp:extent cx="5368290" cy="0"/>
                <wp:effectExtent l="0" t="0" r="22860" b="19050"/>
                <wp:wrapNone/>
                <wp:docPr id="11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3pt;margin-top:19.25pt;width:422.7pt;height:0;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D8IAIAAD4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"/>
            </w:pict>
          </mc:Fallback>
        </mc:AlternateContent>
      </w:r>
      <w:r w:rsidR="000054E8" w:rsidRPr="009B3933">
        <w:rPr>
          <w:rFonts w:asciiTheme="majorBidi" w:hAnsiTheme="majorBidi" w:cstheme="majorBidi"/>
        </w:rPr>
        <w:t xml:space="preserve">    </w:t>
      </w:r>
      <w:r w:rsidR="00A66F36">
        <w:rPr>
          <w:rFonts w:asciiTheme="majorBidi" w:hAnsiTheme="majorBidi" w:cstheme="majorBidi"/>
        </w:rPr>
        <w:t xml:space="preserve">                              </w:t>
      </w:r>
      <w:r w:rsidR="000054E8"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1   </w:t>
      </w:r>
      <w:r w:rsidR="00A66F36">
        <w:rPr>
          <w:rFonts w:asciiTheme="majorBidi" w:hAnsiTheme="majorBidi" w:cstheme="majorBidi"/>
        </w:rPr>
        <w:t xml:space="preserve">                      </w:t>
      </w:r>
      <w:r w:rsidRPr="009B3933">
        <w:rPr>
          <w:rFonts w:asciiTheme="majorBidi" w:hAnsiTheme="majorBidi" w:cstheme="majorBidi"/>
        </w:rPr>
        <w:t xml:space="preserve">      0.85                                          1                                  0.97</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2</w:t>
      </w:r>
      <w:r w:rsidR="00A66F36">
        <w:rPr>
          <w:rFonts w:asciiTheme="majorBidi" w:hAnsiTheme="majorBidi" w:cstheme="majorBidi"/>
        </w:rPr>
        <w:t xml:space="preserve">                          </w:t>
      </w:r>
      <w:r w:rsidRPr="009B3933">
        <w:rPr>
          <w:rFonts w:asciiTheme="majorBidi" w:hAnsiTheme="majorBidi" w:cstheme="majorBidi"/>
        </w:rPr>
        <w:t xml:space="preserve">     0.62                                        0.62                                 1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3</w:t>
      </w:r>
      <w:r w:rsidR="00A66F36">
        <w:rPr>
          <w:rFonts w:asciiTheme="majorBidi" w:hAnsiTheme="majorBidi" w:cstheme="majorBidi"/>
        </w:rPr>
        <w:t xml:space="preserve">                           </w:t>
      </w:r>
      <w:r w:rsidRPr="009B3933">
        <w:rPr>
          <w:rFonts w:asciiTheme="majorBidi" w:hAnsiTheme="majorBidi" w:cstheme="majorBidi"/>
        </w:rPr>
        <w:t xml:space="preserve">    0.41                                        0.58                               0.97</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4  </w:t>
      </w:r>
      <w:r w:rsidR="00A66F36">
        <w:rPr>
          <w:rFonts w:asciiTheme="majorBidi" w:hAnsiTheme="majorBidi" w:cstheme="majorBidi"/>
        </w:rPr>
        <w:t xml:space="preserve">                           </w:t>
      </w:r>
      <w:r w:rsidRPr="009B3933">
        <w:rPr>
          <w:rFonts w:asciiTheme="majorBidi" w:hAnsiTheme="majorBidi" w:cstheme="majorBidi"/>
        </w:rPr>
        <w:t xml:space="preserve">  0.19                                        0.55                                 1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5 </w:t>
      </w:r>
      <w:r w:rsidR="00A66F36">
        <w:rPr>
          <w:rFonts w:asciiTheme="majorBidi" w:hAnsiTheme="majorBidi" w:cstheme="majorBidi"/>
        </w:rPr>
        <w:t xml:space="preserve">                           </w:t>
      </w:r>
      <w:r w:rsidRPr="009B3933">
        <w:rPr>
          <w:rFonts w:asciiTheme="majorBidi" w:hAnsiTheme="majorBidi" w:cstheme="majorBidi"/>
        </w:rPr>
        <w:t xml:space="preserve">   0.14                                        0.50                               0.99</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A66F36">
        <w:rPr>
          <w:rFonts w:asciiTheme="majorBidi" w:hAnsiTheme="majorBidi" w:cstheme="majorBidi"/>
        </w:rPr>
        <w:t xml:space="preserve"> </w:t>
      </w:r>
      <w:r w:rsidRPr="009B3933">
        <w:rPr>
          <w:rFonts w:asciiTheme="majorBidi" w:hAnsiTheme="majorBidi" w:cstheme="majorBidi"/>
        </w:rPr>
        <w:t xml:space="preserve">   6</w:t>
      </w:r>
      <w:r w:rsidR="00A66F36">
        <w:rPr>
          <w:rFonts w:asciiTheme="majorBidi" w:hAnsiTheme="majorBidi" w:cstheme="majorBidi"/>
        </w:rPr>
        <w:t xml:space="preserve">                           </w:t>
      </w:r>
      <w:r w:rsidRPr="009B3933">
        <w:rPr>
          <w:rFonts w:asciiTheme="majorBidi" w:hAnsiTheme="majorBidi" w:cstheme="majorBidi"/>
        </w:rPr>
        <w:t xml:space="preserve">    0.11                                        0.48                                 1</w:t>
      </w:r>
    </w:p>
    <w:p w:rsidR="00AE72EE" w:rsidRDefault="000054E8" w:rsidP="00BB5E24">
      <w:pPr>
        <w:rPr>
          <w:rFonts w:asciiTheme="majorBidi" w:hAnsiTheme="majorBidi" w:cstheme="majorBidi"/>
        </w:rPr>
      </w:pPr>
      <w:r w:rsidRPr="009B3933">
        <w:rPr>
          <w:rFonts w:asciiTheme="majorBidi" w:hAnsiTheme="majorBidi" w:cstheme="majorBidi"/>
        </w:rPr>
        <w:t xml:space="preserve">          </w:t>
      </w:r>
    </w:p>
    <w:p w:rsidR="00BB5E24" w:rsidRPr="00AD59DC" w:rsidRDefault="00BB5E24" w:rsidP="00BB5E24">
      <w:pPr>
        <w:rPr>
          <w:rFonts w:asciiTheme="majorBidi" w:hAnsiTheme="majorBidi" w:cstheme="majorBidi"/>
        </w:rPr>
      </w:pPr>
      <w:r w:rsidRPr="009B3933">
        <w:rPr>
          <w:rFonts w:asciiTheme="majorBidi" w:hAnsiTheme="majorBidi" w:cstheme="majorBidi"/>
          <w:b/>
          <w:bCs/>
          <w:noProof/>
          <w:lang w:bidi="ar-SA"/>
        </w:rPr>
        <w:lastRenderedPageBreak/>
        <mc:AlternateContent>
          <mc:Choice Requires="wps">
            <w:drawing>
              <wp:anchor distT="0" distB="0" distL="114300" distR="114300" simplePos="0" relativeHeight="251407360" behindDoc="0" locked="0" layoutInCell="1" allowOverlap="1" wp14:anchorId="53AA305C" wp14:editId="430E1B0E">
                <wp:simplePos x="0" y="0"/>
                <wp:positionH relativeFrom="column">
                  <wp:posOffset>3810</wp:posOffset>
                </wp:positionH>
                <wp:positionV relativeFrom="paragraph">
                  <wp:posOffset>238125</wp:posOffset>
                </wp:positionV>
                <wp:extent cx="5368290" cy="2955925"/>
                <wp:effectExtent l="0" t="0" r="22860" b="15875"/>
                <wp:wrapNone/>
                <wp:docPr id="11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2955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pt;margin-top:18.75pt;width:422.7pt;height:232.7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" filled="f"/>
            </w:pict>
          </mc:Fallback>
        </mc:AlternateContent>
      </w:r>
    </w:p>
    <w:p w:rsidR="000054E8"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6: RATE AND INTERCEPT CONSTANTS  OF UNPLUGGING </w:t>
      </w:r>
      <w:r>
        <w:rPr>
          <w:rFonts w:asciiTheme="majorBidi" w:hAnsiTheme="majorBidi" w:cstheme="majorBidi"/>
          <w:b/>
          <w:bCs/>
        </w:rPr>
        <w:t xml:space="preserve"> </w:t>
      </w:r>
    </w:p>
    <w:p w:rsidR="005916FF" w:rsidRPr="009B3933"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T=60 ˚C</w:t>
      </w:r>
    </w:p>
    <w:p w:rsidR="000054E8" w:rsidRPr="009B3933" w:rsidRDefault="00BB5E24" w:rsidP="00F6558D">
      <w:pPr>
        <w:spacing w:line="240" w:lineRule="auto"/>
        <w:rPr>
          <w:rFonts w:asciiTheme="majorBidi" w:hAnsiTheme="majorBidi" w:cstheme="majorBidi"/>
        </w:rPr>
      </w:pPr>
      <w:r w:rsidRPr="009B3933">
        <w:rPr>
          <w:rFonts w:asciiTheme="majorBidi" w:hAnsiTheme="majorBidi" w:cstheme="majorBidi"/>
          <w:b/>
          <w:bCs/>
          <w:noProof/>
          <w:lang w:bidi="ar-SA"/>
        </w:rPr>
        <mc:AlternateContent>
          <mc:Choice Requires="wps">
            <w:drawing>
              <wp:anchor distT="0" distB="0" distL="114300" distR="114300" simplePos="0" relativeHeight="251403264" behindDoc="0" locked="0" layoutInCell="1" allowOverlap="1" wp14:anchorId="09CC5607" wp14:editId="7F0CF5A0">
                <wp:simplePos x="0" y="0"/>
                <wp:positionH relativeFrom="column">
                  <wp:posOffset>3810</wp:posOffset>
                </wp:positionH>
                <wp:positionV relativeFrom="paragraph">
                  <wp:posOffset>9525</wp:posOffset>
                </wp:positionV>
                <wp:extent cx="5368290" cy="0"/>
                <wp:effectExtent l="0" t="0" r="22860" b="19050"/>
                <wp:wrapNone/>
                <wp:docPr id="114"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pt;margin-top:.75pt;width:422.7pt;height:0;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PoIAIAAD4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"/>
            </w:pict>
          </mc:Fallback>
        </mc:AlternateContent>
      </w:r>
      <w:r w:rsidR="00DE45BD">
        <w:rPr>
          <w:rFonts w:asciiTheme="majorBidi" w:hAnsiTheme="majorBidi" w:cstheme="majorBidi"/>
          <w:noProof/>
          <w:lang w:bidi="ar-SA"/>
        </w:rPr>
        <mc:AlternateContent>
          <mc:Choice Requires="wps">
            <w:drawing>
              <wp:anchor distT="0" distB="0" distL="114300" distR="114300" simplePos="0" relativeHeight="251778048" behindDoc="0" locked="0" layoutInCell="1" allowOverlap="1" wp14:anchorId="266B2E30" wp14:editId="78D7A52D">
                <wp:simplePos x="0" y="0"/>
                <wp:positionH relativeFrom="column">
                  <wp:posOffset>4613910</wp:posOffset>
                </wp:positionH>
                <wp:positionV relativeFrom="paragraph">
                  <wp:posOffset>9525</wp:posOffset>
                </wp:positionV>
                <wp:extent cx="0" cy="2479675"/>
                <wp:effectExtent l="0" t="0" r="19050" b="15875"/>
                <wp:wrapNone/>
                <wp:docPr id="741" name="Straight Connector 741"/>
                <wp:cNvGraphicFramePr/>
                <a:graphic xmlns:a="http://schemas.openxmlformats.org/drawingml/2006/main">
                  <a:graphicData uri="http://schemas.microsoft.com/office/word/2010/wordprocessingShape">
                    <wps:wsp>
                      <wps:cNvCnPr/>
                      <wps:spPr>
                        <a:xfrm>
                          <a:off x="0" y="0"/>
                          <a:ext cx="0" cy="2479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5D9D549" id="Straight Connector 741" o:spid="_x0000_s1026" style="position:absolute;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3.3pt,.75pt" to="363.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" strokecolor="black [3040]"/>
            </w:pict>
          </mc:Fallback>
        </mc:AlternateContent>
      </w:r>
      <w:r w:rsidR="00DE45BD">
        <w:rPr>
          <w:rFonts w:asciiTheme="majorBidi" w:hAnsiTheme="majorBidi" w:cstheme="majorBidi"/>
          <w:noProof/>
          <w:lang w:bidi="ar-SA"/>
        </w:rPr>
        <mc:AlternateContent>
          <mc:Choice Requires="wps">
            <w:drawing>
              <wp:anchor distT="0" distB="0" distL="114300" distR="114300" simplePos="0" relativeHeight="251779072" behindDoc="0" locked="0" layoutInCell="1" allowOverlap="1" wp14:anchorId="03E8A2F7" wp14:editId="0EC09BB3">
                <wp:simplePos x="0" y="0"/>
                <wp:positionH relativeFrom="column">
                  <wp:posOffset>2661285</wp:posOffset>
                </wp:positionH>
                <wp:positionV relativeFrom="paragraph">
                  <wp:posOffset>9525</wp:posOffset>
                </wp:positionV>
                <wp:extent cx="0" cy="2479675"/>
                <wp:effectExtent l="0" t="0" r="19050" b="15875"/>
                <wp:wrapNone/>
                <wp:docPr id="742" name="Straight Connector 742"/>
                <wp:cNvGraphicFramePr/>
                <a:graphic xmlns:a="http://schemas.openxmlformats.org/drawingml/2006/main">
                  <a:graphicData uri="http://schemas.microsoft.com/office/word/2010/wordprocessingShape">
                    <wps:wsp>
                      <wps:cNvCnPr/>
                      <wps:spPr>
                        <a:xfrm>
                          <a:off x="0" y="0"/>
                          <a:ext cx="0" cy="2479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A493536" id="Straight Connector 742" o:spid="_x0000_s1026" style="position:absolute;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9.55pt,.75pt" to="209.5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" strokecolor="black [3040]"/>
            </w:pict>
          </mc:Fallback>
        </mc:AlternateContent>
      </w:r>
      <w:r w:rsidR="00DE45BD">
        <w:rPr>
          <w:rFonts w:asciiTheme="majorBidi" w:hAnsiTheme="majorBidi" w:cstheme="majorBidi"/>
          <w:noProof/>
          <w:lang w:bidi="ar-SA"/>
        </w:rPr>
        <mc:AlternateContent>
          <mc:Choice Requires="wps">
            <w:drawing>
              <wp:anchor distT="0" distB="0" distL="114300" distR="114300" simplePos="0" relativeHeight="251777024" behindDoc="0" locked="0" layoutInCell="1" allowOverlap="1" wp14:anchorId="0E21DDD3" wp14:editId="4447992E">
                <wp:simplePos x="0" y="0"/>
                <wp:positionH relativeFrom="column">
                  <wp:posOffset>1032510</wp:posOffset>
                </wp:positionH>
                <wp:positionV relativeFrom="paragraph">
                  <wp:posOffset>9525</wp:posOffset>
                </wp:positionV>
                <wp:extent cx="0" cy="2479675"/>
                <wp:effectExtent l="0" t="0" r="19050" b="15875"/>
                <wp:wrapNone/>
                <wp:docPr id="740" name="Straight Connector 740"/>
                <wp:cNvGraphicFramePr/>
                <a:graphic xmlns:a="http://schemas.openxmlformats.org/drawingml/2006/main">
                  <a:graphicData uri="http://schemas.microsoft.com/office/word/2010/wordprocessingShape">
                    <wps:wsp>
                      <wps:cNvCnPr/>
                      <wps:spPr>
                        <a:xfrm>
                          <a:off x="0" y="0"/>
                          <a:ext cx="0" cy="2479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40" o:spid="_x0000_s1026" style="position:absolute;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1.3pt,.75pt" to="81.3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" strokecolor="black [3040]"/>
            </w:pict>
          </mc:Fallback>
        </mc:AlternateContent>
      </w:r>
      <w:r w:rsidR="000054E8" w:rsidRPr="009B3933">
        <w:rPr>
          <w:rFonts w:asciiTheme="majorBidi" w:hAnsiTheme="majorBidi" w:cstheme="majorBidi"/>
          <w:b/>
          <w:bCs/>
        </w:rPr>
        <w:t xml:space="preserve">   </w:t>
      </w:r>
      <w:r w:rsidR="00DE45BD">
        <w:rPr>
          <w:rFonts w:asciiTheme="majorBidi" w:hAnsiTheme="majorBidi" w:cstheme="majorBidi"/>
          <w:b/>
          <w:bCs/>
        </w:rPr>
        <w:t xml:space="preserve">  </w:t>
      </w:r>
      <w:r w:rsidR="000054E8" w:rsidRPr="009B3933">
        <w:rPr>
          <w:rFonts w:asciiTheme="majorBidi" w:hAnsiTheme="majorBidi" w:cstheme="majorBidi"/>
          <w:b/>
          <w:bCs/>
        </w:rPr>
        <w:t xml:space="preserve"> </w:t>
      </w:r>
      <w:r w:rsidR="000054E8" w:rsidRPr="009B3933">
        <w:rPr>
          <w:rFonts w:asciiTheme="majorBidi" w:hAnsiTheme="majorBidi" w:cstheme="majorBidi"/>
        </w:rPr>
        <w:t>Regions</w:t>
      </w:r>
      <w:r w:rsidR="00DE45BD">
        <w:rPr>
          <w:rFonts w:asciiTheme="majorBidi" w:hAnsiTheme="majorBidi" w:cstheme="majorBidi"/>
        </w:rPr>
        <w:t xml:space="preserve">             </w:t>
      </w:r>
      <w:r w:rsidR="000054E8" w:rsidRPr="009B3933">
        <w:rPr>
          <w:rFonts w:asciiTheme="majorBidi" w:hAnsiTheme="majorBidi" w:cstheme="majorBidi"/>
        </w:rPr>
        <w:t xml:space="preserve">     Rate Constants</w:t>
      </w:r>
      <w:r w:rsidR="00AD54FB">
        <w:rPr>
          <w:rFonts w:asciiTheme="majorBidi" w:hAnsiTheme="majorBidi" w:cstheme="majorBidi"/>
        </w:rPr>
        <w:t xml:space="preserve">                  </w:t>
      </w:r>
      <w:r w:rsidR="000054E8" w:rsidRPr="009B3933">
        <w:rPr>
          <w:rFonts w:asciiTheme="majorBidi" w:hAnsiTheme="majorBidi" w:cstheme="majorBidi"/>
        </w:rPr>
        <w:t xml:space="preserve"> Intercept Constants</w:t>
      </w:r>
      <w:r w:rsidR="00DE45BD">
        <w:rPr>
          <w:rFonts w:asciiTheme="majorBidi" w:hAnsiTheme="majorBidi" w:cstheme="majorBidi"/>
        </w:rPr>
        <w:t xml:space="preserve">                </w:t>
      </w:r>
      <w:r w:rsidR="000054E8" w:rsidRPr="009B3933">
        <w:rPr>
          <w:rFonts w:asciiTheme="majorBidi" w:hAnsiTheme="majorBidi" w:cstheme="majorBidi"/>
        </w:rPr>
        <w:t xml:space="preserve">   R²                                                   </w:t>
      </w:r>
    </w:p>
    <w:p w:rsidR="000054E8" w:rsidRPr="009B3933" w:rsidRDefault="00F6558D"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69472" behindDoc="0" locked="0" layoutInCell="1" allowOverlap="1" wp14:anchorId="72C1698E" wp14:editId="00FB653A">
                <wp:simplePos x="0" y="0"/>
                <wp:positionH relativeFrom="column">
                  <wp:posOffset>3810</wp:posOffset>
                </wp:positionH>
                <wp:positionV relativeFrom="paragraph">
                  <wp:posOffset>253365</wp:posOffset>
                </wp:positionV>
                <wp:extent cx="5368290" cy="0"/>
                <wp:effectExtent l="0" t="0" r="22860" b="19050"/>
                <wp:wrapNone/>
                <wp:docPr id="11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3pt;margin-top:19.95pt;width:422.7pt;height:0;z-index:25136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WUIAIAAD4EAAAOAAAAZHJzL2Uyb0RvYy54bWysU9uO2jAQfa/Uf7DyDknYQ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"/>
            </w:pict>
          </mc:Fallback>
        </mc:AlternateContent>
      </w:r>
      <w:r w:rsidR="000054E8" w:rsidRPr="009B3933">
        <w:rPr>
          <w:rFonts w:asciiTheme="majorBidi" w:hAnsiTheme="majorBidi" w:cstheme="majorBidi"/>
        </w:rPr>
        <w:t xml:space="preserve">      </w:t>
      </w:r>
      <w:r w:rsidR="00DE45BD">
        <w:rPr>
          <w:rFonts w:asciiTheme="majorBidi" w:hAnsiTheme="majorBidi" w:cstheme="majorBidi"/>
        </w:rPr>
        <w:t xml:space="preserve">                              </w:t>
      </w:r>
      <w:r w:rsidR="000054E8"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1        </w:t>
      </w:r>
      <w:r w:rsidR="00DE45BD">
        <w:rPr>
          <w:rFonts w:asciiTheme="majorBidi" w:hAnsiTheme="majorBidi" w:cstheme="majorBidi"/>
        </w:rPr>
        <w:t xml:space="preserve">            </w:t>
      </w:r>
      <w:r w:rsidR="00AE5F76">
        <w:rPr>
          <w:rFonts w:asciiTheme="majorBidi" w:hAnsiTheme="majorBidi" w:cstheme="majorBidi"/>
        </w:rPr>
        <w:t xml:space="preserve">           0.3</w:t>
      </w:r>
      <w:r w:rsidRPr="009B3933">
        <w:rPr>
          <w:rFonts w:asciiTheme="majorBidi" w:hAnsiTheme="majorBidi" w:cstheme="majorBidi"/>
        </w:rPr>
        <w:t xml:space="preserve">0         </w:t>
      </w:r>
      <w:r w:rsidR="00AD54FB">
        <w:rPr>
          <w:rFonts w:asciiTheme="majorBidi" w:hAnsiTheme="majorBidi" w:cstheme="majorBidi"/>
        </w:rPr>
        <w:t xml:space="preserve">                             </w:t>
      </w:r>
      <w:r w:rsidRPr="009B3933">
        <w:rPr>
          <w:rFonts w:asciiTheme="majorBidi" w:hAnsiTheme="majorBidi" w:cstheme="majorBidi"/>
        </w:rPr>
        <w:t xml:space="preserve"> 0.62                                  1</w:t>
      </w:r>
    </w:p>
    <w:p w:rsidR="000054E8" w:rsidRPr="009B3933" w:rsidRDefault="000054E8" w:rsidP="00DE45BD">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2                   </w:t>
      </w:r>
      <w:r w:rsidR="00DE45BD">
        <w:rPr>
          <w:rFonts w:asciiTheme="majorBidi" w:hAnsiTheme="majorBidi" w:cstheme="majorBidi"/>
        </w:rPr>
        <w:t xml:space="preserve">   </w:t>
      </w:r>
      <w:r w:rsidRPr="009B3933">
        <w:rPr>
          <w:rFonts w:asciiTheme="majorBidi" w:hAnsiTheme="majorBidi" w:cstheme="majorBidi"/>
        </w:rPr>
        <w:t xml:space="preserve">         0.20        </w:t>
      </w:r>
      <w:r w:rsidR="00AD54FB">
        <w:rPr>
          <w:rFonts w:asciiTheme="majorBidi" w:hAnsiTheme="majorBidi" w:cstheme="majorBidi"/>
        </w:rPr>
        <w:t xml:space="preserve">                             </w:t>
      </w:r>
      <w:r w:rsidRPr="009B3933">
        <w:rPr>
          <w:rFonts w:asciiTheme="majorBidi" w:hAnsiTheme="majorBidi" w:cstheme="majorBidi"/>
        </w:rPr>
        <w:t xml:space="preserve">  0.57                                  1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3</w:t>
      </w:r>
      <w:r w:rsidR="00DE45BD">
        <w:rPr>
          <w:rFonts w:asciiTheme="majorBidi" w:hAnsiTheme="majorBidi" w:cstheme="majorBidi"/>
        </w:rPr>
        <w:t xml:space="preserve">                      </w:t>
      </w:r>
      <w:r w:rsidRPr="009B3933">
        <w:rPr>
          <w:rFonts w:asciiTheme="majorBidi" w:hAnsiTheme="majorBidi" w:cstheme="majorBidi"/>
        </w:rPr>
        <w:t xml:space="preserve">         0.19      </w:t>
      </w:r>
      <w:r w:rsidR="00AD54FB">
        <w:rPr>
          <w:rFonts w:asciiTheme="majorBidi" w:hAnsiTheme="majorBidi" w:cstheme="majorBidi"/>
        </w:rPr>
        <w:t xml:space="preserve">                             </w:t>
      </w:r>
      <w:r w:rsidRPr="009B3933">
        <w:rPr>
          <w:rFonts w:asciiTheme="majorBidi" w:hAnsiTheme="majorBidi" w:cstheme="majorBidi"/>
        </w:rPr>
        <w:t xml:space="preserve">    0.54                                  1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4     </w:t>
      </w:r>
      <w:r w:rsidR="00AD54FB">
        <w:rPr>
          <w:rFonts w:asciiTheme="majorBidi" w:hAnsiTheme="majorBidi" w:cstheme="majorBidi"/>
        </w:rPr>
        <w:t xml:space="preserve">        </w:t>
      </w:r>
      <w:r w:rsidR="00DE45BD">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0.05       </w:t>
      </w:r>
      <w:r w:rsidR="00AD54FB">
        <w:rPr>
          <w:rFonts w:asciiTheme="majorBidi" w:hAnsiTheme="majorBidi" w:cstheme="majorBidi"/>
        </w:rPr>
        <w:t xml:space="preserve">                             </w:t>
      </w:r>
      <w:r w:rsidRPr="009B3933">
        <w:rPr>
          <w:rFonts w:asciiTheme="majorBidi" w:hAnsiTheme="majorBidi" w:cstheme="majorBidi"/>
        </w:rPr>
        <w:t xml:space="preserve">   0.49                                0.89</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5      </w:t>
      </w:r>
      <w:r w:rsidR="00DE45BD">
        <w:rPr>
          <w:rFonts w:asciiTheme="majorBidi" w:hAnsiTheme="majorBidi" w:cstheme="majorBidi"/>
        </w:rPr>
        <w:t xml:space="preserve">                 </w:t>
      </w:r>
      <w:r w:rsidR="00AD54FB">
        <w:rPr>
          <w:rFonts w:asciiTheme="majorBidi" w:hAnsiTheme="majorBidi" w:cstheme="majorBidi"/>
        </w:rPr>
        <w:t xml:space="preserve">       </w:t>
      </w:r>
      <w:r w:rsidRPr="009B3933">
        <w:rPr>
          <w:rFonts w:asciiTheme="majorBidi" w:hAnsiTheme="majorBidi" w:cstheme="majorBidi"/>
        </w:rPr>
        <w:t xml:space="preserve"> 0.07        </w:t>
      </w:r>
      <w:r w:rsidR="00AD54FB">
        <w:rPr>
          <w:rFonts w:asciiTheme="majorBidi" w:hAnsiTheme="majorBidi" w:cstheme="majorBidi"/>
        </w:rPr>
        <w:t xml:space="preserve">                            </w:t>
      </w:r>
      <w:r w:rsidRPr="009B3933">
        <w:rPr>
          <w:rFonts w:asciiTheme="majorBidi" w:hAnsiTheme="majorBidi" w:cstheme="majorBidi"/>
        </w:rPr>
        <w:t xml:space="preserve">  0.47                                  1</w:t>
      </w:r>
    </w:p>
    <w:p w:rsidR="000054E8" w:rsidRPr="009B3933" w:rsidRDefault="000054E8" w:rsidP="00AD54FB">
      <w:pPr>
        <w:rPr>
          <w:rFonts w:asciiTheme="majorBidi" w:hAnsiTheme="majorBidi" w:cstheme="majorBidi"/>
        </w:rPr>
      </w:pPr>
      <w:r w:rsidRPr="009B3933">
        <w:rPr>
          <w:rFonts w:asciiTheme="majorBidi" w:hAnsiTheme="majorBidi" w:cstheme="majorBidi"/>
        </w:rPr>
        <w:t xml:space="preserve">        </w:t>
      </w:r>
      <w:r w:rsidR="00DE45BD">
        <w:rPr>
          <w:rFonts w:asciiTheme="majorBidi" w:hAnsiTheme="majorBidi" w:cstheme="majorBidi"/>
        </w:rPr>
        <w:t xml:space="preserve">  </w:t>
      </w:r>
      <w:r w:rsidRPr="009B3933">
        <w:rPr>
          <w:rFonts w:asciiTheme="majorBidi" w:hAnsiTheme="majorBidi" w:cstheme="majorBidi"/>
        </w:rPr>
        <w:t xml:space="preserve">  6       </w:t>
      </w:r>
      <w:r w:rsidR="00DE45BD">
        <w:rPr>
          <w:rFonts w:asciiTheme="majorBidi" w:hAnsiTheme="majorBidi" w:cstheme="majorBidi"/>
        </w:rPr>
        <w:t xml:space="preserve">                   </w:t>
      </w:r>
      <w:r w:rsidRPr="009B3933">
        <w:rPr>
          <w:rFonts w:asciiTheme="majorBidi" w:hAnsiTheme="majorBidi" w:cstheme="majorBidi"/>
        </w:rPr>
        <w:t xml:space="preserve">     0.05        </w:t>
      </w:r>
      <w:r w:rsidR="00AD54FB">
        <w:rPr>
          <w:rFonts w:asciiTheme="majorBidi" w:hAnsiTheme="majorBidi" w:cstheme="majorBidi"/>
        </w:rPr>
        <w:t xml:space="preserve">                             </w:t>
      </w:r>
      <w:r w:rsidRPr="009B3933">
        <w:rPr>
          <w:rFonts w:asciiTheme="majorBidi" w:hAnsiTheme="majorBidi" w:cstheme="majorBidi"/>
        </w:rPr>
        <w:t xml:space="preserve">  0.45                                  1</w:t>
      </w:r>
    </w:p>
    <w:p w:rsidR="004A5FE3" w:rsidRPr="00BB5E24" w:rsidRDefault="00BB5E24" w:rsidP="00BB5E24">
      <w:pPr>
        <w:rPr>
          <w:rFonts w:asciiTheme="majorBidi" w:hAnsiTheme="majorBidi" w:cstheme="majorBidi"/>
        </w:rPr>
      </w:pPr>
      <w:r>
        <w:rPr>
          <w:rFonts w:asciiTheme="majorBidi" w:hAnsiTheme="majorBidi" w:cstheme="majorBidi"/>
        </w:rPr>
        <w:t xml:space="preserve">          </w:t>
      </w:r>
    </w:p>
    <w:p w:rsidR="000054E8" w:rsidRPr="009B3933" w:rsidRDefault="005916FF" w:rsidP="000054E8">
      <w:pPr>
        <w:rPr>
          <w:rFonts w:asciiTheme="majorBidi" w:hAnsiTheme="majorBidi" w:cstheme="majorBidi"/>
          <w:b/>
          <w:bCs/>
        </w:rPr>
      </w:pPr>
      <w:r w:rsidRPr="009B3933">
        <w:rPr>
          <w:rFonts w:asciiTheme="majorBidi" w:hAnsiTheme="majorBidi" w:cstheme="majorBidi"/>
          <w:b/>
          <w:bCs/>
          <w:noProof/>
          <w:lang w:bidi="ar-SA"/>
        </w:rPr>
        <mc:AlternateContent>
          <mc:Choice Requires="wps">
            <w:drawing>
              <wp:anchor distT="0" distB="0" distL="114300" distR="114300" simplePos="0" relativeHeight="251408384" behindDoc="0" locked="0" layoutInCell="1" allowOverlap="1" wp14:anchorId="47670044" wp14:editId="55821243">
                <wp:simplePos x="0" y="0"/>
                <wp:positionH relativeFrom="column">
                  <wp:posOffset>3810</wp:posOffset>
                </wp:positionH>
                <wp:positionV relativeFrom="paragraph">
                  <wp:posOffset>300991</wp:posOffset>
                </wp:positionV>
                <wp:extent cx="5368290" cy="2580640"/>
                <wp:effectExtent l="0" t="0" r="22860" b="10160"/>
                <wp:wrapNone/>
                <wp:docPr id="11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2580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pt;margin-top:23.7pt;width:422.7pt;height:203.2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" filled="f"/>
            </w:pict>
          </mc:Fallback>
        </mc:AlternateContent>
      </w:r>
    </w:p>
    <w:p w:rsidR="00BB5E24"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7: RATE AND INTERCEPT CONSTANTS  OF PLUGGING</w:t>
      </w:r>
    </w:p>
    <w:p w:rsidR="00BB5E24" w:rsidRPr="009B3933"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T=75 ˚C</w:t>
      </w:r>
    </w:p>
    <w:p w:rsidR="000054E8" w:rsidRPr="009B3933" w:rsidRDefault="00BB5E24" w:rsidP="00F6558D">
      <w:pPr>
        <w:spacing w:line="240" w:lineRule="auto"/>
        <w:rPr>
          <w:rFonts w:asciiTheme="majorBidi" w:hAnsiTheme="majorBidi" w:cstheme="majorBidi"/>
        </w:rPr>
      </w:pPr>
      <w:r w:rsidRPr="009B3933">
        <w:rPr>
          <w:rFonts w:asciiTheme="majorBidi" w:hAnsiTheme="majorBidi" w:cstheme="majorBidi"/>
          <w:b/>
          <w:bCs/>
          <w:noProof/>
          <w:lang w:bidi="ar-SA"/>
        </w:rPr>
        <mc:AlternateContent>
          <mc:Choice Requires="wps">
            <w:drawing>
              <wp:anchor distT="0" distB="0" distL="114300" distR="114300" simplePos="0" relativeHeight="251370496" behindDoc="0" locked="0" layoutInCell="1" allowOverlap="1" wp14:anchorId="6DDA303F" wp14:editId="6679DF97">
                <wp:simplePos x="0" y="0"/>
                <wp:positionH relativeFrom="column">
                  <wp:posOffset>3810</wp:posOffset>
                </wp:positionH>
                <wp:positionV relativeFrom="paragraph">
                  <wp:posOffset>635</wp:posOffset>
                </wp:positionV>
                <wp:extent cx="5368290" cy="9525"/>
                <wp:effectExtent l="0" t="0" r="22860" b="28575"/>
                <wp:wrapNone/>
                <wp:docPr id="12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3pt;margin-top:.05pt;width:422.7pt;height:.75pt;z-index:25137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"/>
            </w:pict>
          </mc:Fallback>
        </mc:AlternateContent>
      </w:r>
      <w:r w:rsidR="0062667D">
        <w:rPr>
          <w:rFonts w:asciiTheme="majorBidi" w:hAnsiTheme="majorBidi" w:cstheme="majorBidi"/>
          <w:noProof/>
          <w:lang w:bidi="ar-SA"/>
        </w:rPr>
        <mc:AlternateContent>
          <mc:Choice Requires="wps">
            <w:drawing>
              <wp:anchor distT="0" distB="0" distL="114300" distR="114300" simplePos="0" relativeHeight="251781120" behindDoc="0" locked="0" layoutInCell="1" allowOverlap="1" wp14:anchorId="0F2A7820" wp14:editId="6B4F1227">
                <wp:simplePos x="0" y="0"/>
                <wp:positionH relativeFrom="column">
                  <wp:posOffset>4575810</wp:posOffset>
                </wp:positionH>
                <wp:positionV relativeFrom="paragraph">
                  <wp:posOffset>9525</wp:posOffset>
                </wp:positionV>
                <wp:extent cx="0" cy="2171065"/>
                <wp:effectExtent l="0" t="0" r="19050" b="19685"/>
                <wp:wrapNone/>
                <wp:docPr id="744" name="Straight Connector 744"/>
                <wp:cNvGraphicFramePr/>
                <a:graphic xmlns:a="http://schemas.openxmlformats.org/drawingml/2006/main">
                  <a:graphicData uri="http://schemas.microsoft.com/office/word/2010/wordprocessingShape">
                    <wps:wsp>
                      <wps:cNvCnPr/>
                      <wps:spPr>
                        <a:xfrm>
                          <a:off x="0" y="0"/>
                          <a:ext cx="0" cy="2171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673123A" id="Straight Connector 744" o:spid="_x0000_s1026" style="position:absolute;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0.3pt,.75pt" to="360.3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" strokecolor="black [3040]"/>
            </w:pict>
          </mc:Fallback>
        </mc:AlternateContent>
      </w:r>
      <w:r w:rsidR="0062667D">
        <w:rPr>
          <w:rFonts w:asciiTheme="majorBidi" w:hAnsiTheme="majorBidi" w:cstheme="majorBidi"/>
          <w:noProof/>
          <w:lang w:bidi="ar-SA"/>
        </w:rPr>
        <mc:AlternateContent>
          <mc:Choice Requires="wps">
            <w:drawing>
              <wp:anchor distT="0" distB="0" distL="114300" distR="114300" simplePos="0" relativeHeight="251782144" behindDoc="0" locked="0" layoutInCell="1" allowOverlap="1" wp14:anchorId="53785AA7" wp14:editId="4B3A9581">
                <wp:simplePos x="0" y="0"/>
                <wp:positionH relativeFrom="column">
                  <wp:posOffset>2680335</wp:posOffset>
                </wp:positionH>
                <wp:positionV relativeFrom="paragraph">
                  <wp:posOffset>9525</wp:posOffset>
                </wp:positionV>
                <wp:extent cx="0" cy="2171065"/>
                <wp:effectExtent l="0" t="0" r="19050" b="19685"/>
                <wp:wrapNone/>
                <wp:docPr id="745" name="Straight Connector 745"/>
                <wp:cNvGraphicFramePr/>
                <a:graphic xmlns:a="http://schemas.openxmlformats.org/drawingml/2006/main">
                  <a:graphicData uri="http://schemas.microsoft.com/office/word/2010/wordprocessingShape">
                    <wps:wsp>
                      <wps:cNvCnPr/>
                      <wps:spPr>
                        <a:xfrm>
                          <a:off x="0" y="0"/>
                          <a:ext cx="0" cy="2171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7F83275" id="Straight Connector 745" o:spid="_x0000_s1026" style="position:absolute;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05pt,.75pt" to="211.05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" strokecolor="black [3040]"/>
            </w:pict>
          </mc:Fallback>
        </mc:AlternateContent>
      </w:r>
      <w:r w:rsidR="0062667D">
        <w:rPr>
          <w:rFonts w:asciiTheme="majorBidi" w:hAnsiTheme="majorBidi" w:cstheme="majorBidi"/>
          <w:noProof/>
          <w:lang w:bidi="ar-SA"/>
        </w:rPr>
        <mc:AlternateContent>
          <mc:Choice Requires="wps">
            <w:drawing>
              <wp:anchor distT="0" distB="0" distL="114300" distR="114300" simplePos="0" relativeHeight="251780096" behindDoc="0" locked="0" layoutInCell="1" allowOverlap="1" wp14:anchorId="218651BA" wp14:editId="38FA1A92">
                <wp:simplePos x="0" y="0"/>
                <wp:positionH relativeFrom="column">
                  <wp:posOffset>975360</wp:posOffset>
                </wp:positionH>
                <wp:positionV relativeFrom="paragraph">
                  <wp:posOffset>9525</wp:posOffset>
                </wp:positionV>
                <wp:extent cx="0" cy="2171065"/>
                <wp:effectExtent l="0" t="0" r="19050" b="19685"/>
                <wp:wrapNone/>
                <wp:docPr id="743" name="Straight Connector 743"/>
                <wp:cNvGraphicFramePr/>
                <a:graphic xmlns:a="http://schemas.openxmlformats.org/drawingml/2006/main">
                  <a:graphicData uri="http://schemas.microsoft.com/office/word/2010/wordprocessingShape">
                    <wps:wsp>
                      <wps:cNvCnPr/>
                      <wps:spPr>
                        <a:xfrm>
                          <a:off x="0" y="0"/>
                          <a:ext cx="0" cy="2171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43" o:spid="_x0000_s1026" style="position:absolute;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8pt,.75pt" to="76.8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" strokecolor="black [3040]"/>
            </w:pict>
          </mc:Fallback>
        </mc:AlternateContent>
      </w:r>
      <w:r w:rsidR="000054E8" w:rsidRPr="009B3933">
        <w:rPr>
          <w:rFonts w:asciiTheme="majorBidi" w:hAnsiTheme="majorBidi" w:cstheme="majorBidi"/>
          <w:b/>
          <w:bCs/>
        </w:rPr>
        <w:t xml:space="preserve">    </w:t>
      </w:r>
      <w:r w:rsidR="0062667D">
        <w:rPr>
          <w:rFonts w:asciiTheme="majorBidi" w:hAnsiTheme="majorBidi" w:cstheme="majorBidi"/>
          <w:b/>
          <w:bCs/>
        </w:rPr>
        <w:t xml:space="preserve"> </w:t>
      </w:r>
      <w:r w:rsidR="000054E8" w:rsidRPr="009B3933">
        <w:rPr>
          <w:rFonts w:asciiTheme="majorBidi" w:hAnsiTheme="majorBidi" w:cstheme="majorBidi"/>
        </w:rPr>
        <w:t>Regions</w:t>
      </w:r>
      <w:r w:rsidR="0062667D">
        <w:rPr>
          <w:rFonts w:asciiTheme="majorBidi" w:hAnsiTheme="majorBidi" w:cstheme="majorBidi"/>
        </w:rPr>
        <w:t xml:space="preserve">                </w:t>
      </w:r>
      <w:r w:rsidR="000054E8" w:rsidRPr="009B3933">
        <w:rPr>
          <w:rFonts w:asciiTheme="majorBidi" w:hAnsiTheme="majorBidi" w:cstheme="majorBidi"/>
        </w:rPr>
        <w:t xml:space="preserve">  Rate Constants                    Intercept Constants</w:t>
      </w:r>
      <w:r w:rsidR="0062667D">
        <w:rPr>
          <w:rFonts w:asciiTheme="majorBidi" w:hAnsiTheme="majorBidi" w:cstheme="majorBidi"/>
        </w:rPr>
        <w:t xml:space="preserve">                </w:t>
      </w:r>
      <w:r w:rsidR="000054E8" w:rsidRPr="009B3933">
        <w:rPr>
          <w:rFonts w:asciiTheme="majorBidi" w:hAnsiTheme="majorBidi" w:cstheme="majorBidi"/>
        </w:rPr>
        <w:t xml:space="preserve">   R²                                                   </w:t>
      </w:r>
    </w:p>
    <w:p w:rsidR="000054E8" w:rsidRPr="009B3933" w:rsidRDefault="00F6558D"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71520" behindDoc="0" locked="0" layoutInCell="1" allowOverlap="1" wp14:anchorId="3641DDD4" wp14:editId="17E7EE73">
                <wp:simplePos x="0" y="0"/>
                <wp:positionH relativeFrom="column">
                  <wp:posOffset>3810</wp:posOffset>
                </wp:positionH>
                <wp:positionV relativeFrom="paragraph">
                  <wp:posOffset>254000</wp:posOffset>
                </wp:positionV>
                <wp:extent cx="5368290" cy="0"/>
                <wp:effectExtent l="0" t="0" r="22860" b="19050"/>
                <wp:wrapNone/>
                <wp:docPr id="12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3pt;margin-top:20pt;width:422.7pt;height:0;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ZHwIAAD4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"/>
            </w:pict>
          </mc:Fallback>
        </mc:AlternateContent>
      </w:r>
      <w:r w:rsidR="000054E8" w:rsidRPr="009B3933">
        <w:rPr>
          <w:rFonts w:asciiTheme="majorBidi" w:hAnsiTheme="majorBidi" w:cstheme="majorBidi"/>
        </w:rPr>
        <w:t xml:space="preserve">                           </w:t>
      </w:r>
      <w:r w:rsidR="0062667D">
        <w:rPr>
          <w:rFonts w:asciiTheme="majorBidi" w:hAnsiTheme="majorBidi" w:cstheme="majorBidi"/>
        </w:rPr>
        <w:t xml:space="preserve">        </w:t>
      </w:r>
      <w:r w:rsidR="000054E8"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62667D">
        <w:rPr>
          <w:rFonts w:asciiTheme="majorBidi" w:hAnsiTheme="majorBidi" w:cstheme="majorBidi"/>
        </w:rPr>
        <w:t xml:space="preserve"> </w:t>
      </w:r>
      <w:r w:rsidRPr="009B3933">
        <w:rPr>
          <w:rFonts w:asciiTheme="majorBidi" w:hAnsiTheme="majorBidi" w:cstheme="majorBidi"/>
        </w:rPr>
        <w:t xml:space="preserve">   1        </w:t>
      </w:r>
      <w:r w:rsidR="0062667D">
        <w:rPr>
          <w:rFonts w:asciiTheme="majorBidi" w:hAnsiTheme="majorBidi" w:cstheme="majorBidi"/>
        </w:rPr>
        <w:t xml:space="preserve">              </w:t>
      </w:r>
      <w:r w:rsidR="00492549">
        <w:rPr>
          <w:rFonts w:asciiTheme="majorBidi" w:hAnsiTheme="majorBidi" w:cstheme="majorBidi"/>
        </w:rPr>
        <w:t xml:space="preserve">         0.86</w:t>
      </w:r>
      <w:r w:rsidRPr="009B3933">
        <w:rPr>
          <w:rFonts w:asciiTheme="majorBidi" w:hAnsiTheme="majorBidi" w:cstheme="majorBidi"/>
        </w:rPr>
        <w:t xml:space="preserve">                                          1                                  0.95</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62667D">
        <w:rPr>
          <w:rFonts w:asciiTheme="majorBidi" w:hAnsiTheme="majorBidi" w:cstheme="majorBidi"/>
        </w:rPr>
        <w:t xml:space="preserve"> </w:t>
      </w:r>
      <w:r w:rsidRPr="009B3933">
        <w:rPr>
          <w:rFonts w:asciiTheme="majorBidi" w:hAnsiTheme="majorBidi" w:cstheme="majorBidi"/>
        </w:rPr>
        <w:t xml:space="preserve">   2</w:t>
      </w:r>
      <w:r w:rsidR="0062667D">
        <w:rPr>
          <w:rFonts w:asciiTheme="majorBidi" w:hAnsiTheme="majorBidi" w:cstheme="majorBidi"/>
        </w:rPr>
        <w:t xml:space="preserve">                       </w:t>
      </w:r>
      <w:r w:rsidRPr="009B3933">
        <w:rPr>
          <w:rFonts w:asciiTheme="majorBidi" w:hAnsiTheme="majorBidi" w:cstheme="majorBidi"/>
        </w:rPr>
        <w:t xml:space="preserve">        0.73                                        0.69                                 1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62667D">
        <w:rPr>
          <w:rFonts w:asciiTheme="majorBidi" w:hAnsiTheme="majorBidi" w:cstheme="majorBidi"/>
        </w:rPr>
        <w:t xml:space="preserve"> </w:t>
      </w:r>
      <w:r w:rsidRPr="009B3933">
        <w:rPr>
          <w:rFonts w:asciiTheme="majorBidi" w:hAnsiTheme="majorBidi" w:cstheme="majorBidi"/>
        </w:rPr>
        <w:t xml:space="preserve"> 3</w:t>
      </w:r>
      <w:r w:rsidR="0062667D">
        <w:rPr>
          <w:rFonts w:asciiTheme="majorBidi" w:hAnsiTheme="majorBidi" w:cstheme="majorBidi"/>
        </w:rPr>
        <w:t xml:space="preserve">                        </w:t>
      </w:r>
      <w:r w:rsidRPr="009B3933">
        <w:rPr>
          <w:rFonts w:asciiTheme="majorBidi" w:hAnsiTheme="majorBidi" w:cstheme="majorBidi"/>
        </w:rPr>
        <w:t xml:space="preserve">       0.44                                        0.63                               0.99</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62667D">
        <w:rPr>
          <w:rFonts w:asciiTheme="majorBidi" w:hAnsiTheme="majorBidi" w:cstheme="majorBidi"/>
        </w:rPr>
        <w:t xml:space="preserve"> </w:t>
      </w:r>
      <w:r w:rsidRPr="009B3933">
        <w:rPr>
          <w:rFonts w:asciiTheme="majorBidi" w:hAnsiTheme="majorBidi" w:cstheme="majorBidi"/>
        </w:rPr>
        <w:t xml:space="preserve"> 4</w:t>
      </w:r>
      <w:r w:rsidR="0062667D">
        <w:rPr>
          <w:rFonts w:asciiTheme="majorBidi" w:hAnsiTheme="majorBidi" w:cstheme="majorBidi"/>
        </w:rPr>
        <w:t xml:space="preserve">                         </w:t>
      </w:r>
      <w:r w:rsidRPr="009B3933">
        <w:rPr>
          <w:rFonts w:asciiTheme="majorBidi" w:hAnsiTheme="majorBidi" w:cstheme="majorBidi"/>
        </w:rPr>
        <w:t xml:space="preserve">      0.22                                        0.57                               0.94</w:t>
      </w:r>
    </w:p>
    <w:p w:rsidR="00CC1AB9" w:rsidRPr="003205BE" w:rsidRDefault="000054E8" w:rsidP="003205BE">
      <w:pPr>
        <w:rPr>
          <w:rFonts w:asciiTheme="majorBidi" w:hAnsiTheme="majorBidi" w:cstheme="majorBidi"/>
        </w:rPr>
      </w:pPr>
      <w:r w:rsidRPr="009B3933">
        <w:rPr>
          <w:rFonts w:asciiTheme="majorBidi" w:hAnsiTheme="majorBidi" w:cstheme="majorBidi"/>
        </w:rPr>
        <w:t xml:space="preserve">        </w:t>
      </w:r>
      <w:r w:rsidR="0062667D">
        <w:rPr>
          <w:rFonts w:asciiTheme="majorBidi" w:hAnsiTheme="majorBidi" w:cstheme="majorBidi"/>
        </w:rPr>
        <w:t xml:space="preserve">  </w:t>
      </w:r>
      <w:r w:rsidRPr="009B3933">
        <w:rPr>
          <w:rFonts w:asciiTheme="majorBidi" w:hAnsiTheme="majorBidi" w:cstheme="majorBidi"/>
        </w:rPr>
        <w:t xml:space="preserve"> 5</w:t>
      </w:r>
      <w:r w:rsidR="0062667D">
        <w:rPr>
          <w:rFonts w:asciiTheme="majorBidi" w:hAnsiTheme="majorBidi" w:cstheme="majorBidi"/>
        </w:rPr>
        <w:t xml:space="preserve">                          </w:t>
      </w:r>
      <w:r w:rsidRPr="009B3933">
        <w:rPr>
          <w:rFonts w:asciiTheme="majorBidi" w:hAnsiTheme="majorBidi" w:cstheme="majorBidi"/>
        </w:rPr>
        <w:t xml:space="preserve">     0.22                                        0.55                               </w:t>
      </w:r>
      <w:r w:rsidR="003205BE">
        <w:rPr>
          <w:rFonts w:asciiTheme="majorBidi" w:hAnsiTheme="majorBidi" w:cstheme="majorBidi"/>
        </w:rPr>
        <w:t>0.98</w:t>
      </w:r>
    </w:p>
    <w:p w:rsidR="00BB5E24" w:rsidRDefault="00BB5E24" w:rsidP="000054E8">
      <w:pPr>
        <w:rPr>
          <w:rFonts w:asciiTheme="majorBidi" w:hAnsiTheme="majorBidi" w:cstheme="majorBidi"/>
          <w:b/>
          <w:bCs/>
        </w:rPr>
      </w:pPr>
    </w:p>
    <w:p w:rsidR="00BB5E24" w:rsidRDefault="00BB5E24" w:rsidP="000054E8">
      <w:pPr>
        <w:rPr>
          <w:rFonts w:asciiTheme="majorBidi" w:hAnsiTheme="majorBidi" w:cstheme="majorBidi"/>
          <w:b/>
          <w:bCs/>
        </w:rPr>
      </w:pPr>
    </w:p>
    <w:p w:rsidR="00BB5E24" w:rsidRDefault="00BB5E24" w:rsidP="000054E8">
      <w:pPr>
        <w:rPr>
          <w:rFonts w:asciiTheme="majorBidi" w:hAnsiTheme="majorBidi" w:cstheme="majorBidi"/>
          <w:b/>
          <w:bCs/>
        </w:rPr>
      </w:pPr>
    </w:p>
    <w:p w:rsidR="00BB5E24" w:rsidRDefault="00BB5E24" w:rsidP="000054E8">
      <w:pPr>
        <w:rPr>
          <w:rFonts w:asciiTheme="majorBidi" w:hAnsiTheme="majorBidi" w:cstheme="majorBidi"/>
          <w:b/>
          <w:bCs/>
        </w:rPr>
      </w:pPr>
    </w:p>
    <w:p w:rsidR="00BB5E24" w:rsidRDefault="00BB5E24" w:rsidP="000054E8">
      <w:pPr>
        <w:rPr>
          <w:rFonts w:asciiTheme="majorBidi" w:hAnsiTheme="majorBidi" w:cstheme="majorBidi"/>
          <w:b/>
          <w:bCs/>
        </w:rPr>
      </w:pPr>
    </w:p>
    <w:p w:rsidR="000054E8" w:rsidRPr="009B3933" w:rsidRDefault="005916FF" w:rsidP="000054E8">
      <w:pPr>
        <w:rPr>
          <w:rFonts w:asciiTheme="majorBidi" w:hAnsiTheme="majorBidi" w:cstheme="majorBidi"/>
          <w:b/>
          <w:bCs/>
        </w:rPr>
      </w:pPr>
      <w:r w:rsidRPr="009B3933">
        <w:rPr>
          <w:rFonts w:asciiTheme="majorBidi" w:hAnsiTheme="majorBidi" w:cstheme="majorBidi"/>
          <w:noProof/>
          <w:lang w:bidi="ar-SA"/>
        </w:rPr>
        <w:lastRenderedPageBreak/>
        <mc:AlternateContent>
          <mc:Choice Requires="wps">
            <w:drawing>
              <wp:anchor distT="0" distB="0" distL="114300" distR="114300" simplePos="0" relativeHeight="251409408" behindDoc="0" locked="0" layoutInCell="1" allowOverlap="1" wp14:anchorId="37B382DA" wp14:editId="7CAFAD33">
                <wp:simplePos x="0" y="0"/>
                <wp:positionH relativeFrom="column">
                  <wp:posOffset>3810</wp:posOffset>
                </wp:positionH>
                <wp:positionV relativeFrom="paragraph">
                  <wp:posOffset>323850</wp:posOffset>
                </wp:positionV>
                <wp:extent cx="5368290" cy="2627630"/>
                <wp:effectExtent l="0" t="0" r="22860" b="20320"/>
                <wp:wrapNone/>
                <wp:docPr id="12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26276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pt;margin-top:25.5pt;width:422.7pt;height:206.9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" filled="f"/>
            </w:pict>
          </mc:Fallback>
        </mc:AlternateContent>
      </w:r>
    </w:p>
    <w:p w:rsidR="000054E8"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000054E8" w:rsidRPr="009B3933">
        <w:rPr>
          <w:rFonts w:asciiTheme="majorBidi" w:hAnsiTheme="majorBidi" w:cstheme="majorBidi"/>
          <w:b/>
          <w:bCs/>
        </w:rPr>
        <w:t xml:space="preserve">TABLE </w:t>
      </w:r>
      <w:r w:rsidR="00C33756">
        <w:rPr>
          <w:rFonts w:asciiTheme="majorBidi" w:hAnsiTheme="majorBidi" w:cstheme="majorBidi"/>
          <w:b/>
          <w:bCs/>
        </w:rPr>
        <w:t>6</w:t>
      </w:r>
      <w:r w:rsidR="007B4A1D">
        <w:rPr>
          <w:rFonts w:asciiTheme="majorBidi" w:hAnsiTheme="majorBidi" w:cstheme="majorBidi"/>
          <w:b/>
          <w:bCs/>
        </w:rPr>
        <w:t>-</w:t>
      </w:r>
      <w:r w:rsidR="000054E8" w:rsidRPr="009B3933">
        <w:rPr>
          <w:rFonts w:asciiTheme="majorBidi" w:hAnsiTheme="majorBidi" w:cstheme="majorBidi"/>
          <w:b/>
          <w:bCs/>
        </w:rPr>
        <w:t xml:space="preserve">8: RATE AND INTERCEPT CONSTANTS  OF UNPLUGGING </w:t>
      </w:r>
    </w:p>
    <w:p w:rsidR="005916FF" w:rsidRPr="009B3933" w:rsidRDefault="00BB5E24" w:rsidP="00BB5E24">
      <w:pPr>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REGIONS AT T=75 ˚C</w:t>
      </w:r>
    </w:p>
    <w:p w:rsidR="000054E8" w:rsidRPr="009B3933" w:rsidRDefault="00BB5E24" w:rsidP="00F6558D">
      <w:pPr>
        <w:spacing w:line="240" w:lineRule="auto"/>
        <w:rPr>
          <w:rFonts w:asciiTheme="majorBidi" w:hAnsiTheme="majorBidi" w:cstheme="majorBidi"/>
        </w:rPr>
      </w:pPr>
      <w:r w:rsidRPr="009B3933">
        <w:rPr>
          <w:rFonts w:asciiTheme="majorBidi" w:hAnsiTheme="majorBidi" w:cstheme="majorBidi"/>
          <w:b/>
          <w:bCs/>
          <w:noProof/>
          <w:lang w:bidi="ar-SA"/>
        </w:rPr>
        <mc:AlternateContent>
          <mc:Choice Requires="wps">
            <w:drawing>
              <wp:anchor distT="0" distB="0" distL="114300" distR="114300" simplePos="0" relativeHeight="251372544" behindDoc="0" locked="0" layoutInCell="1" allowOverlap="1" wp14:anchorId="1614F745" wp14:editId="3D5EBC8D">
                <wp:simplePos x="0" y="0"/>
                <wp:positionH relativeFrom="column">
                  <wp:posOffset>3810</wp:posOffset>
                </wp:positionH>
                <wp:positionV relativeFrom="paragraph">
                  <wp:posOffset>3810</wp:posOffset>
                </wp:positionV>
                <wp:extent cx="5368290" cy="0"/>
                <wp:effectExtent l="0" t="0" r="22860" b="19050"/>
                <wp:wrapNone/>
                <wp:docPr id="12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pt;margin-top:.3pt;width:422.7pt;height:0;z-index:25137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34IQ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"/>
            </w:pict>
          </mc:Fallback>
        </mc:AlternateContent>
      </w:r>
      <w:r w:rsidR="00B94F8A">
        <w:rPr>
          <w:rFonts w:asciiTheme="majorBidi" w:hAnsiTheme="majorBidi" w:cstheme="majorBidi"/>
          <w:noProof/>
          <w:lang w:bidi="ar-SA"/>
        </w:rPr>
        <mc:AlternateContent>
          <mc:Choice Requires="wps">
            <w:drawing>
              <wp:anchor distT="0" distB="0" distL="114300" distR="114300" simplePos="0" relativeHeight="251785216" behindDoc="0" locked="0" layoutInCell="1" allowOverlap="1" wp14:anchorId="2C91C977" wp14:editId="6FEA9CB0">
                <wp:simplePos x="0" y="0"/>
                <wp:positionH relativeFrom="column">
                  <wp:posOffset>4575810</wp:posOffset>
                </wp:positionH>
                <wp:positionV relativeFrom="paragraph">
                  <wp:posOffset>2540</wp:posOffset>
                </wp:positionV>
                <wp:extent cx="0" cy="2246630"/>
                <wp:effectExtent l="0" t="0" r="19050" b="20320"/>
                <wp:wrapNone/>
                <wp:docPr id="747" name="Straight Connector 747"/>
                <wp:cNvGraphicFramePr/>
                <a:graphic xmlns:a="http://schemas.openxmlformats.org/drawingml/2006/main">
                  <a:graphicData uri="http://schemas.microsoft.com/office/word/2010/wordprocessingShape">
                    <wps:wsp>
                      <wps:cNvCnPr/>
                      <wps:spPr>
                        <a:xfrm>
                          <a:off x="0" y="0"/>
                          <a:ext cx="0" cy="2246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6409CF7" id="Straight Connector 747" o:spid="_x0000_s1026" style="position:absolute;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0.3pt,.2pt" to="360.3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" strokecolor="black [3040]"/>
            </w:pict>
          </mc:Fallback>
        </mc:AlternateContent>
      </w:r>
      <w:r w:rsidR="00B94F8A">
        <w:rPr>
          <w:rFonts w:asciiTheme="majorBidi" w:hAnsiTheme="majorBidi" w:cstheme="majorBidi"/>
          <w:noProof/>
          <w:lang w:bidi="ar-SA"/>
        </w:rPr>
        <mc:AlternateContent>
          <mc:Choice Requires="wps">
            <w:drawing>
              <wp:anchor distT="0" distB="0" distL="114300" distR="114300" simplePos="0" relativeHeight="251786240" behindDoc="0" locked="0" layoutInCell="1" allowOverlap="1" wp14:anchorId="168A1090" wp14:editId="49AA2B45">
                <wp:simplePos x="0" y="0"/>
                <wp:positionH relativeFrom="column">
                  <wp:posOffset>2680335</wp:posOffset>
                </wp:positionH>
                <wp:positionV relativeFrom="paragraph">
                  <wp:posOffset>2540</wp:posOffset>
                </wp:positionV>
                <wp:extent cx="0" cy="2246630"/>
                <wp:effectExtent l="0" t="0" r="19050" b="20320"/>
                <wp:wrapNone/>
                <wp:docPr id="748" name="Straight Connector 748"/>
                <wp:cNvGraphicFramePr/>
                <a:graphic xmlns:a="http://schemas.openxmlformats.org/drawingml/2006/main">
                  <a:graphicData uri="http://schemas.microsoft.com/office/word/2010/wordprocessingShape">
                    <wps:wsp>
                      <wps:cNvCnPr/>
                      <wps:spPr>
                        <a:xfrm>
                          <a:off x="0" y="0"/>
                          <a:ext cx="0" cy="2246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B7F2B23" id="Straight Connector 748" o:spid="_x0000_s1026" style="position:absolute;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05pt,.2pt" to="211.0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" strokecolor="black [3040]"/>
            </w:pict>
          </mc:Fallback>
        </mc:AlternateContent>
      </w:r>
      <w:r w:rsidR="00B94F8A">
        <w:rPr>
          <w:rFonts w:asciiTheme="majorBidi" w:hAnsiTheme="majorBidi" w:cstheme="majorBidi"/>
          <w:noProof/>
          <w:lang w:bidi="ar-SA"/>
        </w:rPr>
        <mc:AlternateContent>
          <mc:Choice Requires="wps">
            <w:drawing>
              <wp:anchor distT="0" distB="0" distL="114300" distR="114300" simplePos="0" relativeHeight="251783168" behindDoc="0" locked="0" layoutInCell="1" allowOverlap="1" wp14:anchorId="204AD06F" wp14:editId="712AE80C">
                <wp:simplePos x="0" y="0"/>
                <wp:positionH relativeFrom="column">
                  <wp:posOffset>965835</wp:posOffset>
                </wp:positionH>
                <wp:positionV relativeFrom="paragraph">
                  <wp:posOffset>2540</wp:posOffset>
                </wp:positionV>
                <wp:extent cx="0" cy="2246630"/>
                <wp:effectExtent l="0" t="0" r="19050" b="20320"/>
                <wp:wrapNone/>
                <wp:docPr id="746" name="Straight Connector 746"/>
                <wp:cNvGraphicFramePr/>
                <a:graphic xmlns:a="http://schemas.openxmlformats.org/drawingml/2006/main">
                  <a:graphicData uri="http://schemas.microsoft.com/office/word/2010/wordprocessingShape">
                    <wps:wsp>
                      <wps:cNvCnPr/>
                      <wps:spPr>
                        <a:xfrm>
                          <a:off x="0" y="0"/>
                          <a:ext cx="0" cy="22466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746" o:spid="_x0000_s1026" style="position:absolute;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05pt,.2pt" to="76.0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" strokecolor="black [3040]"/>
            </w:pict>
          </mc:Fallback>
        </mc:AlternateContent>
      </w:r>
      <w:r w:rsidR="000054E8" w:rsidRPr="009B3933">
        <w:rPr>
          <w:rFonts w:asciiTheme="majorBidi" w:hAnsiTheme="majorBidi" w:cstheme="majorBidi"/>
          <w:b/>
          <w:bCs/>
        </w:rPr>
        <w:t xml:space="preserve">    </w:t>
      </w:r>
      <w:r w:rsidR="00B94F8A">
        <w:rPr>
          <w:rFonts w:asciiTheme="majorBidi" w:hAnsiTheme="majorBidi" w:cstheme="majorBidi"/>
          <w:b/>
          <w:bCs/>
        </w:rPr>
        <w:t xml:space="preserve"> </w:t>
      </w:r>
      <w:r w:rsidR="000054E8" w:rsidRPr="009B3933">
        <w:rPr>
          <w:rFonts w:asciiTheme="majorBidi" w:hAnsiTheme="majorBidi" w:cstheme="majorBidi"/>
        </w:rPr>
        <w:t>Regions</w:t>
      </w:r>
      <w:r w:rsidR="00B94F8A">
        <w:rPr>
          <w:rFonts w:asciiTheme="majorBidi" w:hAnsiTheme="majorBidi" w:cstheme="majorBidi"/>
        </w:rPr>
        <w:t xml:space="preserve">                </w:t>
      </w:r>
      <w:r w:rsidR="000054E8" w:rsidRPr="009B3933">
        <w:rPr>
          <w:rFonts w:asciiTheme="majorBidi" w:hAnsiTheme="majorBidi" w:cstheme="majorBidi"/>
        </w:rPr>
        <w:t xml:space="preserve">  Rate Constants                   Intercept Constants</w:t>
      </w:r>
      <w:r w:rsidR="00B94F8A">
        <w:rPr>
          <w:rFonts w:asciiTheme="majorBidi" w:hAnsiTheme="majorBidi" w:cstheme="majorBidi"/>
        </w:rPr>
        <w:t xml:space="preserve">                 </w:t>
      </w:r>
      <w:r w:rsidR="000054E8" w:rsidRPr="009B3933">
        <w:rPr>
          <w:rFonts w:asciiTheme="majorBidi" w:hAnsiTheme="majorBidi" w:cstheme="majorBidi"/>
        </w:rPr>
        <w:t xml:space="preserve">  R²                                                   </w:t>
      </w:r>
    </w:p>
    <w:p w:rsidR="000054E8" w:rsidRPr="009B3933" w:rsidRDefault="00F6558D" w:rsidP="000054E8">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373568" behindDoc="0" locked="0" layoutInCell="1" allowOverlap="1" wp14:anchorId="0B3B9B15" wp14:editId="08B91DFE">
                <wp:simplePos x="0" y="0"/>
                <wp:positionH relativeFrom="column">
                  <wp:posOffset>3810</wp:posOffset>
                </wp:positionH>
                <wp:positionV relativeFrom="paragraph">
                  <wp:posOffset>238125</wp:posOffset>
                </wp:positionV>
                <wp:extent cx="5368290" cy="0"/>
                <wp:effectExtent l="0" t="0" r="22860" b="19050"/>
                <wp:wrapNone/>
                <wp:docPr id="179"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8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3pt;margin-top:18.75pt;width:422.7pt;height:0;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"/>
            </w:pict>
          </mc:Fallback>
        </mc:AlternateContent>
      </w:r>
      <w:r w:rsidR="000054E8" w:rsidRPr="009B3933">
        <w:rPr>
          <w:rFonts w:asciiTheme="majorBidi" w:hAnsiTheme="majorBidi" w:cstheme="majorBidi"/>
        </w:rPr>
        <w:t xml:space="preserve">    </w:t>
      </w:r>
      <w:r w:rsidR="00B94F8A">
        <w:rPr>
          <w:rFonts w:asciiTheme="majorBidi" w:hAnsiTheme="majorBidi" w:cstheme="majorBidi"/>
        </w:rPr>
        <w:t xml:space="preserve">                             </w:t>
      </w:r>
      <w:r w:rsidR="000054E8" w:rsidRPr="009B3933">
        <w:rPr>
          <w:rFonts w:asciiTheme="majorBidi" w:hAnsiTheme="majorBidi" w:cstheme="majorBidi"/>
        </w:rPr>
        <w:t xml:space="preserve">   (dimensionless)                     (dimensionless)     </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B94F8A">
        <w:rPr>
          <w:rFonts w:asciiTheme="majorBidi" w:hAnsiTheme="majorBidi" w:cstheme="majorBidi"/>
        </w:rPr>
        <w:t xml:space="preserve"> </w:t>
      </w:r>
      <w:r w:rsidRPr="009B3933">
        <w:rPr>
          <w:rFonts w:asciiTheme="majorBidi" w:hAnsiTheme="majorBidi" w:cstheme="majorBidi"/>
        </w:rPr>
        <w:t xml:space="preserve">  1</w:t>
      </w:r>
      <w:r w:rsidR="00B94F8A">
        <w:rPr>
          <w:rFonts w:asciiTheme="majorBidi" w:hAnsiTheme="majorBidi" w:cstheme="majorBidi"/>
        </w:rPr>
        <w:t xml:space="preserve">                      </w:t>
      </w:r>
      <w:r w:rsidRPr="009B3933">
        <w:rPr>
          <w:rFonts w:asciiTheme="majorBidi" w:hAnsiTheme="majorBidi" w:cstheme="majorBidi"/>
        </w:rPr>
        <w:t xml:space="preserve">         0.28        </w:t>
      </w:r>
      <w:r w:rsidR="00F6558D">
        <w:rPr>
          <w:rFonts w:asciiTheme="majorBidi" w:hAnsiTheme="majorBidi" w:cstheme="majorBidi"/>
        </w:rPr>
        <w:t xml:space="preserve">                             </w:t>
      </w:r>
      <w:r w:rsidRPr="009B3933">
        <w:rPr>
          <w:rFonts w:asciiTheme="majorBidi" w:hAnsiTheme="majorBidi" w:cstheme="majorBidi"/>
        </w:rPr>
        <w:t xml:space="preserve">  0.68                                  1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B94F8A">
        <w:rPr>
          <w:rFonts w:asciiTheme="majorBidi" w:hAnsiTheme="majorBidi" w:cstheme="majorBidi"/>
        </w:rPr>
        <w:t xml:space="preserve"> </w:t>
      </w:r>
      <w:r w:rsidRPr="009B3933">
        <w:rPr>
          <w:rFonts w:asciiTheme="majorBidi" w:hAnsiTheme="majorBidi" w:cstheme="majorBidi"/>
        </w:rPr>
        <w:t xml:space="preserve">   2</w:t>
      </w:r>
      <w:r w:rsidR="00B94F8A">
        <w:rPr>
          <w:rFonts w:asciiTheme="majorBidi" w:hAnsiTheme="majorBidi" w:cstheme="majorBidi"/>
        </w:rPr>
        <w:t xml:space="preserve">                         </w:t>
      </w:r>
      <w:r w:rsidRPr="009B3933">
        <w:rPr>
          <w:rFonts w:asciiTheme="majorBidi" w:hAnsiTheme="majorBidi" w:cstheme="majorBidi"/>
        </w:rPr>
        <w:t xml:space="preserve">      0.23       </w:t>
      </w:r>
      <w:r w:rsidR="00F6558D">
        <w:rPr>
          <w:rFonts w:asciiTheme="majorBidi" w:hAnsiTheme="majorBidi" w:cstheme="majorBidi"/>
        </w:rPr>
        <w:t xml:space="preserve">                             </w:t>
      </w:r>
      <w:r w:rsidRPr="009B3933">
        <w:rPr>
          <w:rFonts w:asciiTheme="majorBidi" w:hAnsiTheme="majorBidi" w:cstheme="majorBidi"/>
        </w:rPr>
        <w:t xml:space="preserve">   0.62                                  1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B94F8A">
        <w:rPr>
          <w:rFonts w:asciiTheme="majorBidi" w:hAnsiTheme="majorBidi" w:cstheme="majorBidi"/>
        </w:rPr>
        <w:t xml:space="preserve"> </w:t>
      </w:r>
      <w:r w:rsidRPr="009B3933">
        <w:rPr>
          <w:rFonts w:asciiTheme="majorBidi" w:hAnsiTheme="majorBidi" w:cstheme="majorBidi"/>
        </w:rPr>
        <w:t xml:space="preserve">  3</w:t>
      </w:r>
      <w:r w:rsidR="00B94F8A">
        <w:rPr>
          <w:rFonts w:asciiTheme="majorBidi" w:hAnsiTheme="majorBidi" w:cstheme="majorBidi"/>
        </w:rPr>
        <w:t xml:space="preserve">                        </w:t>
      </w:r>
      <w:r w:rsidRPr="009B3933">
        <w:rPr>
          <w:rFonts w:asciiTheme="majorBidi" w:hAnsiTheme="majorBidi" w:cstheme="majorBidi"/>
        </w:rPr>
        <w:t xml:space="preserve">       0.19       </w:t>
      </w:r>
      <w:r w:rsidR="00F6558D">
        <w:rPr>
          <w:rFonts w:asciiTheme="majorBidi" w:hAnsiTheme="majorBidi" w:cstheme="majorBidi"/>
        </w:rPr>
        <w:t xml:space="preserve">                             </w:t>
      </w:r>
      <w:r w:rsidRPr="009B3933">
        <w:rPr>
          <w:rFonts w:asciiTheme="majorBidi" w:hAnsiTheme="majorBidi" w:cstheme="majorBidi"/>
        </w:rPr>
        <w:t xml:space="preserve">   0.56                                  1</w:t>
      </w:r>
    </w:p>
    <w:p w:rsidR="000054E8" w:rsidRPr="009B3933" w:rsidRDefault="000054E8" w:rsidP="000054E8">
      <w:pPr>
        <w:rPr>
          <w:rFonts w:asciiTheme="majorBidi" w:hAnsiTheme="majorBidi" w:cstheme="majorBidi"/>
        </w:rPr>
      </w:pPr>
      <w:r w:rsidRPr="009B3933">
        <w:rPr>
          <w:rFonts w:asciiTheme="majorBidi" w:hAnsiTheme="majorBidi" w:cstheme="majorBidi"/>
        </w:rPr>
        <w:t xml:space="preserve">         </w:t>
      </w:r>
      <w:r w:rsidR="00B94F8A">
        <w:rPr>
          <w:rFonts w:asciiTheme="majorBidi" w:hAnsiTheme="majorBidi" w:cstheme="majorBidi"/>
        </w:rPr>
        <w:t xml:space="preserve"> </w:t>
      </w:r>
      <w:r w:rsidRPr="009B3933">
        <w:rPr>
          <w:rFonts w:asciiTheme="majorBidi" w:hAnsiTheme="majorBidi" w:cstheme="majorBidi"/>
        </w:rPr>
        <w:t xml:space="preserve"> 4      </w:t>
      </w:r>
      <w:r w:rsidR="00B94F8A">
        <w:rPr>
          <w:rFonts w:asciiTheme="majorBidi" w:hAnsiTheme="majorBidi" w:cstheme="majorBidi"/>
        </w:rPr>
        <w:t xml:space="preserve">                 </w:t>
      </w:r>
      <w:r w:rsidR="00F6558D">
        <w:rPr>
          <w:rFonts w:asciiTheme="majorBidi" w:hAnsiTheme="majorBidi" w:cstheme="majorBidi"/>
        </w:rPr>
        <w:t xml:space="preserve">       </w:t>
      </w:r>
      <w:r w:rsidRPr="009B3933">
        <w:rPr>
          <w:rFonts w:asciiTheme="majorBidi" w:hAnsiTheme="majorBidi" w:cstheme="majorBidi"/>
        </w:rPr>
        <w:t xml:space="preserve"> 0.09       </w:t>
      </w:r>
      <w:r w:rsidR="00F6558D">
        <w:rPr>
          <w:rFonts w:asciiTheme="majorBidi" w:hAnsiTheme="majorBidi" w:cstheme="majorBidi"/>
        </w:rPr>
        <w:t xml:space="preserve">                             </w:t>
      </w:r>
      <w:r w:rsidRPr="009B3933">
        <w:rPr>
          <w:rFonts w:asciiTheme="majorBidi" w:hAnsiTheme="majorBidi" w:cstheme="majorBidi"/>
        </w:rPr>
        <w:t xml:space="preserve">   0.54                                0.95</w:t>
      </w:r>
    </w:p>
    <w:p w:rsidR="000054E8" w:rsidRDefault="000054E8" w:rsidP="000054E8">
      <w:pPr>
        <w:rPr>
          <w:rFonts w:asciiTheme="majorBidi" w:hAnsiTheme="majorBidi" w:cstheme="majorBidi"/>
        </w:rPr>
      </w:pPr>
      <w:r w:rsidRPr="009B3933">
        <w:rPr>
          <w:rFonts w:asciiTheme="majorBidi" w:hAnsiTheme="majorBidi" w:cstheme="majorBidi"/>
        </w:rPr>
        <w:t xml:space="preserve">        </w:t>
      </w:r>
      <w:r w:rsidR="00B94F8A">
        <w:rPr>
          <w:rFonts w:asciiTheme="majorBidi" w:hAnsiTheme="majorBidi" w:cstheme="majorBidi"/>
        </w:rPr>
        <w:t xml:space="preserve"> </w:t>
      </w:r>
      <w:r w:rsidRPr="009B3933">
        <w:rPr>
          <w:rFonts w:asciiTheme="majorBidi" w:hAnsiTheme="majorBidi" w:cstheme="majorBidi"/>
        </w:rPr>
        <w:t xml:space="preserve">  5      </w:t>
      </w:r>
      <w:r w:rsidR="00B94F8A">
        <w:rPr>
          <w:rFonts w:asciiTheme="majorBidi" w:hAnsiTheme="majorBidi" w:cstheme="majorBidi"/>
        </w:rPr>
        <w:t xml:space="preserve">                   </w:t>
      </w:r>
      <w:r w:rsidR="00F6558D">
        <w:rPr>
          <w:rFonts w:asciiTheme="majorBidi" w:hAnsiTheme="majorBidi" w:cstheme="majorBidi"/>
        </w:rPr>
        <w:t xml:space="preserve">     </w:t>
      </w:r>
      <w:r w:rsidRPr="009B3933">
        <w:rPr>
          <w:rFonts w:asciiTheme="majorBidi" w:hAnsiTheme="majorBidi" w:cstheme="majorBidi"/>
        </w:rPr>
        <w:t xml:space="preserve"> 0.01        </w:t>
      </w:r>
      <w:r w:rsidR="00F6558D">
        <w:rPr>
          <w:rFonts w:asciiTheme="majorBidi" w:hAnsiTheme="majorBidi" w:cstheme="majorBidi"/>
        </w:rPr>
        <w:t xml:space="preserve">                             </w:t>
      </w:r>
      <w:r w:rsidRPr="009B3933">
        <w:rPr>
          <w:rFonts w:asciiTheme="majorBidi" w:hAnsiTheme="majorBidi" w:cstheme="majorBidi"/>
        </w:rPr>
        <w:t xml:space="preserve">  0.51                                  1</w:t>
      </w:r>
    </w:p>
    <w:p w:rsidR="000A4547" w:rsidRDefault="000A4547" w:rsidP="002B4FCB">
      <w:pPr>
        <w:tabs>
          <w:tab w:val="left" w:pos="7499"/>
        </w:tabs>
        <w:spacing w:line="240" w:lineRule="auto"/>
        <w:rPr>
          <w:rFonts w:asciiTheme="majorBidi" w:hAnsiTheme="majorBidi" w:cstheme="majorBidi"/>
          <w:b/>
          <w:bCs/>
        </w:rPr>
      </w:pPr>
    </w:p>
    <w:p w:rsidR="00CC1AB9" w:rsidRDefault="00CC1AB9" w:rsidP="002B4FCB">
      <w:pPr>
        <w:tabs>
          <w:tab w:val="left" w:pos="7499"/>
        </w:tabs>
        <w:spacing w:line="240" w:lineRule="auto"/>
        <w:rPr>
          <w:rFonts w:asciiTheme="majorBidi" w:hAnsiTheme="majorBidi" w:cstheme="majorBidi"/>
          <w:b/>
          <w:bCs/>
        </w:rPr>
      </w:pPr>
    </w:p>
    <w:p w:rsidR="000A4547" w:rsidRPr="000054E8" w:rsidRDefault="000A4547" w:rsidP="002B4FCB">
      <w:pPr>
        <w:tabs>
          <w:tab w:val="left" w:pos="7499"/>
        </w:tabs>
        <w:spacing w:line="240" w:lineRule="auto"/>
        <w:rPr>
          <w:rFonts w:asciiTheme="majorBidi" w:hAnsiTheme="majorBidi" w:cstheme="majorBidi"/>
          <w:b/>
          <w:bCs/>
        </w:rPr>
      </w:pPr>
    </w:p>
    <w:p w:rsidR="00013560" w:rsidRDefault="00473B91" w:rsidP="000B4009">
      <w:pPr>
        <w:jc w:val="both"/>
        <w:rPr>
          <w:rFonts w:asciiTheme="majorBidi" w:hAnsiTheme="majorBidi" w:cstheme="majorBidi"/>
        </w:rPr>
      </w:pPr>
      <w:r w:rsidRPr="009B3933">
        <w:rPr>
          <w:rFonts w:asciiTheme="majorBidi" w:hAnsiTheme="majorBidi" w:cstheme="majorBidi"/>
        </w:rPr>
        <w:t xml:space="preserve">              The effect of temperature on the plugging mechanism is observed from the number of the plugging regions and the permeability reduction at various temperatures. The number of the plugging regions decreases by the temperature increases, the number of the plugging regions decreases from 9 to 5 when the temperature increases from 23.5 ˚C to 75 ˚C. Hence, the permeability reduction decreases from 0.36 to 0.42 when the temperature increases from 23.5 ˚C to 75 ˚C. This occurs because the gel particles become more deforming and pass easily through the pore throats at the high temperature. Therefore, plugging o</w:t>
      </w:r>
      <w:r w:rsidR="002A5B11">
        <w:rPr>
          <w:rFonts w:asciiTheme="majorBidi" w:hAnsiTheme="majorBidi" w:cstheme="majorBidi"/>
        </w:rPr>
        <w:t>f pores by gel particles is</w:t>
      </w:r>
      <w:r w:rsidRPr="009B3933">
        <w:rPr>
          <w:rFonts w:asciiTheme="majorBidi" w:hAnsiTheme="majorBidi" w:cstheme="majorBidi"/>
        </w:rPr>
        <w:t xml:space="preserve"> less pronounced by increasing temperature and hence, permeability reduction decreases, as shown in Fig. </w:t>
      </w:r>
      <w:r w:rsidR="00E26BEA">
        <w:rPr>
          <w:rFonts w:asciiTheme="majorBidi" w:hAnsiTheme="majorBidi" w:cstheme="majorBidi"/>
        </w:rPr>
        <w:t>6</w:t>
      </w:r>
      <w:r w:rsidR="00E77715">
        <w:rPr>
          <w:rFonts w:asciiTheme="majorBidi" w:hAnsiTheme="majorBidi" w:cstheme="majorBidi"/>
        </w:rPr>
        <w:t>.</w:t>
      </w:r>
      <w:r w:rsidRPr="009B3933">
        <w:rPr>
          <w:rFonts w:asciiTheme="majorBidi" w:hAnsiTheme="majorBidi" w:cstheme="majorBidi"/>
        </w:rPr>
        <w:t>1.</w:t>
      </w:r>
    </w:p>
    <w:p w:rsidR="000A4547" w:rsidRDefault="000A4547" w:rsidP="000B4009">
      <w:pPr>
        <w:jc w:val="both"/>
        <w:rPr>
          <w:rFonts w:asciiTheme="majorBidi" w:hAnsiTheme="majorBidi" w:cstheme="majorBidi"/>
        </w:rPr>
      </w:pPr>
    </w:p>
    <w:p w:rsidR="00013560" w:rsidRDefault="00C33756" w:rsidP="00473B91">
      <w:pPr>
        <w:jc w:val="both"/>
        <w:rPr>
          <w:rFonts w:asciiTheme="majorBidi" w:hAnsiTheme="majorBidi" w:cstheme="majorBidi"/>
          <w:b/>
          <w:bCs/>
        </w:rPr>
      </w:pPr>
      <w:r>
        <w:rPr>
          <w:rFonts w:asciiTheme="majorBidi" w:hAnsiTheme="majorBidi" w:cstheme="majorBidi"/>
          <w:b/>
          <w:bCs/>
        </w:rPr>
        <w:t>6.4</w:t>
      </w:r>
      <w:r w:rsidR="00013560">
        <w:rPr>
          <w:rFonts w:asciiTheme="majorBidi" w:hAnsiTheme="majorBidi" w:cstheme="majorBidi"/>
          <w:b/>
          <w:bCs/>
        </w:rPr>
        <w:t>.1  Simultaneous fitting of correlation</w:t>
      </w:r>
    </w:p>
    <w:p w:rsidR="00BB5E24" w:rsidRDefault="00991F37" w:rsidP="00BB5E24">
      <w:pPr>
        <w:jc w:val="both"/>
        <w:rPr>
          <w:rFonts w:asciiTheme="majorBidi" w:hAnsiTheme="majorBidi" w:cstheme="majorBidi"/>
        </w:rPr>
      </w:pPr>
      <w:r>
        <w:rPr>
          <w:rFonts w:asciiTheme="majorBidi" w:hAnsiTheme="majorBidi" w:cstheme="majorBidi"/>
          <w:b/>
          <w:bCs/>
        </w:rPr>
        <w:t xml:space="preserve">                </w:t>
      </w:r>
      <w:r w:rsidR="004A3176">
        <w:rPr>
          <w:rFonts w:asciiTheme="majorBidi" w:hAnsiTheme="majorBidi" w:cstheme="majorBidi"/>
        </w:rPr>
        <w:t>S</w:t>
      </w:r>
      <w:r w:rsidR="0037766C">
        <w:rPr>
          <w:rFonts w:asciiTheme="majorBidi" w:hAnsiTheme="majorBidi" w:cstheme="majorBidi"/>
        </w:rPr>
        <w:t>imultaneous</w:t>
      </w:r>
      <w:r w:rsidR="00BB5E24">
        <w:rPr>
          <w:rFonts w:asciiTheme="majorBidi" w:hAnsiTheme="majorBidi" w:cstheme="majorBidi"/>
        </w:rPr>
        <w:t xml:space="preserve"> </w:t>
      </w:r>
      <w:r w:rsidR="0037766C">
        <w:rPr>
          <w:rFonts w:asciiTheme="majorBidi" w:hAnsiTheme="majorBidi" w:cstheme="majorBidi"/>
        </w:rPr>
        <w:t xml:space="preserve"> fitting</w:t>
      </w:r>
      <w:r w:rsidR="00BB5E24">
        <w:rPr>
          <w:rFonts w:asciiTheme="majorBidi" w:hAnsiTheme="majorBidi" w:cstheme="majorBidi"/>
        </w:rPr>
        <w:t xml:space="preserve">  </w:t>
      </w:r>
      <w:r w:rsidR="0037766C">
        <w:rPr>
          <w:rFonts w:asciiTheme="majorBidi" w:hAnsiTheme="majorBidi" w:cstheme="majorBidi"/>
        </w:rPr>
        <w:t xml:space="preserve">of </w:t>
      </w:r>
      <w:r w:rsidR="00BB5E24">
        <w:rPr>
          <w:rFonts w:asciiTheme="majorBidi" w:hAnsiTheme="majorBidi" w:cstheme="majorBidi"/>
        </w:rPr>
        <w:t xml:space="preserve"> </w:t>
      </w:r>
      <w:r w:rsidR="0037766C">
        <w:rPr>
          <w:rFonts w:asciiTheme="majorBidi" w:hAnsiTheme="majorBidi" w:cstheme="majorBidi"/>
        </w:rPr>
        <w:t>correlations</w:t>
      </w:r>
      <w:r w:rsidR="00BB5E24">
        <w:rPr>
          <w:rFonts w:asciiTheme="majorBidi" w:hAnsiTheme="majorBidi" w:cstheme="majorBidi"/>
        </w:rPr>
        <w:t xml:space="preserve"> </w:t>
      </w:r>
      <w:r w:rsidR="0037766C">
        <w:rPr>
          <w:rFonts w:asciiTheme="majorBidi" w:hAnsiTheme="majorBidi" w:cstheme="majorBidi"/>
        </w:rPr>
        <w:t xml:space="preserve"> is developed by collecting the values of </w:t>
      </w:r>
    </w:p>
    <w:p w:rsidR="004A5FE3" w:rsidRDefault="0037766C" w:rsidP="00443E8C">
      <w:pPr>
        <w:jc w:val="both"/>
        <w:rPr>
          <w:rFonts w:asciiTheme="majorBidi" w:hAnsiTheme="majorBidi" w:cstheme="majorBidi"/>
        </w:rPr>
      </w:pPr>
      <w:r>
        <w:rPr>
          <w:rFonts w:asciiTheme="majorBidi" w:hAnsiTheme="majorBidi" w:cstheme="majorBidi"/>
        </w:rPr>
        <w:lastRenderedPageBreak/>
        <w:t xml:space="preserve">A, B, and </w:t>
      </w:r>
      <w:r>
        <w:rPr>
          <w:rFonts w:ascii="Calibri" w:hAnsi="Calibri" w:cstheme="majorBidi"/>
        </w:rPr>
        <w:t>β</w:t>
      </w:r>
      <w:r>
        <w:rPr>
          <w:rFonts w:asciiTheme="majorBidi" w:hAnsiTheme="majorBidi" w:cstheme="majorBidi"/>
        </w:rPr>
        <w:t xml:space="preserve"> from the </w:t>
      </w:r>
      <w:r w:rsidR="004A3176">
        <w:rPr>
          <w:rFonts w:asciiTheme="majorBidi" w:hAnsiTheme="majorBidi" w:cstheme="majorBidi"/>
        </w:rPr>
        <w:t xml:space="preserve">exponential </w:t>
      </w:r>
      <w:r>
        <w:rPr>
          <w:rFonts w:asciiTheme="majorBidi" w:hAnsiTheme="majorBidi" w:cstheme="majorBidi"/>
        </w:rPr>
        <w:t xml:space="preserve">correlations </w:t>
      </w:r>
      <w:r w:rsidR="004A3176">
        <w:rPr>
          <w:rFonts w:asciiTheme="majorBidi" w:hAnsiTheme="majorBidi" w:cstheme="majorBidi"/>
        </w:rPr>
        <w:t xml:space="preserve">of the thermal effects </w:t>
      </w:r>
      <w:r>
        <w:rPr>
          <w:rFonts w:asciiTheme="majorBidi" w:hAnsiTheme="majorBidi" w:cstheme="majorBidi"/>
        </w:rPr>
        <w:t xml:space="preserve">and plotted against temperatures, as shown in </w:t>
      </w:r>
      <w:r w:rsidR="007138A3">
        <w:rPr>
          <w:rFonts w:asciiTheme="majorBidi" w:hAnsiTheme="majorBidi" w:cstheme="majorBidi"/>
          <w:b/>
          <w:bCs/>
        </w:rPr>
        <w:t xml:space="preserve">Figs. </w:t>
      </w:r>
      <w:r w:rsidR="000255C6">
        <w:rPr>
          <w:rFonts w:asciiTheme="majorBidi" w:hAnsiTheme="majorBidi" w:cstheme="majorBidi"/>
          <w:b/>
          <w:bCs/>
        </w:rPr>
        <w:t>E</w:t>
      </w:r>
      <w:r w:rsidR="007326C1">
        <w:rPr>
          <w:rFonts w:asciiTheme="majorBidi" w:hAnsiTheme="majorBidi" w:cstheme="majorBidi"/>
          <w:b/>
          <w:bCs/>
        </w:rPr>
        <w:t>.9</w:t>
      </w:r>
      <w:r w:rsidRPr="007138A3">
        <w:rPr>
          <w:rFonts w:asciiTheme="majorBidi" w:hAnsiTheme="majorBidi" w:cstheme="majorBidi"/>
        </w:rPr>
        <w:t xml:space="preserve"> to </w:t>
      </w:r>
      <w:r w:rsidR="000255C6">
        <w:rPr>
          <w:rFonts w:asciiTheme="majorBidi" w:hAnsiTheme="majorBidi" w:cstheme="majorBidi"/>
          <w:b/>
          <w:bCs/>
        </w:rPr>
        <w:t>E</w:t>
      </w:r>
      <w:r w:rsidR="007326C1">
        <w:rPr>
          <w:rFonts w:asciiTheme="majorBidi" w:hAnsiTheme="majorBidi" w:cstheme="majorBidi"/>
          <w:b/>
          <w:bCs/>
        </w:rPr>
        <w:t>.19</w:t>
      </w:r>
      <w:r w:rsidR="004A3176">
        <w:rPr>
          <w:rFonts w:asciiTheme="majorBidi" w:hAnsiTheme="majorBidi" w:cstheme="majorBidi"/>
          <w:b/>
          <w:bCs/>
        </w:rPr>
        <w:t xml:space="preserve"> </w:t>
      </w:r>
      <w:r w:rsidR="000255C6">
        <w:rPr>
          <w:rFonts w:asciiTheme="majorBidi" w:hAnsiTheme="majorBidi" w:cstheme="majorBidi"/>
        </w:rPr>
        <w:t>given in Appendix E</w:t>
      </w:r>
      <w:r>
        <w:rPr>
          <w:rFonts w:asciiTheme="majorBidi" w:hAnsiTheme="majorBidi" w:cstheme="majorBidi"/>
        </w:rPr>
        <w:t xml:space="preserve">. The plotted A, B, and </w:t>
      </w:r>
      <w:r>
        <w:rPr>
          <w:rFonts w:ascii="Calibri" w:hAnsi="Calibri" w:cstheme="majorBidi"/>
        </w:rPr>
        <w:t>β</w:t>
      </w:r>
      <w:r>
        <w:rPr>
          <w:rFonts w:asciiTheme="majorBidi" w:hAnsiTheme="majorBidi" w:cstheme="majorBidi"/>
        </w:rPr>
        <w:t xml:space="preserve"> were correlated as linear functions (y = a</w:t>
      </w:r>
      <w:r w:rsidRPr="00DC7693">
        <w:rPr>
          <w:rFonts w:asciiTheme="majorBidi" w:hAnsiTheme="majorBidi" w:cstheme="majorBidi"/>
          <w:vertAlign w:val="subscript"/>
        </w:rPr>
        <w:t>i</w:t>
      </w:r>
      <w:r>
        <w:rPr>
          <w:rFonts w:asciiTheme="majorBidi" w:hAnsiTheme="majorBidi" w:cstheme="majorBidi"/>
        </w:rPr>
        <w:t xml:space="preserve"> + b</w:t>
      </w:r>
      <w:r w:rsidRPr="00DC7693">
        <w:rPr>
          <w:rFonts w:asciiTheme="majorBidi" w:hAnsiTheme="majorBidi" w:cstheme="majorBidi"/>
          <w:vertAlign w:val="subscript"/>
        </w:rPr>
        <w:t>i</w:t>
      </w:r>
      <w:r>
        <w:rPr>
          <w:rFonts w:asciiTheme="majorBidi" w:hAnsiTheme="majorBidi" w:cstheme="majorBidi"/>
        </w:rPr>
        <w:t xml:space="preserve">x) where y represents A, B, and </w:t>
      </w:r>
      <w:r>
        <w:rPr>
          <w:rFonts w:ascii="Calibri" w:hAnsi="Calibri" w:cstheme="majorBidi"/>
        </w:rPr>
        <w:t>β</w:t>
      </w:r>
      <w:r>
        <w:rPr>
          <w:rFonts w:asciiTheme="majorBidi" w:hAnsiTheme="majorBidi" w:cstheme="majorBidi"/>
        </w:rPr>
        <w:t>; x represents temperatures; a</w:t>
      </w:r>
      <w:r w:rsidRPr="00DC7693">
        <w:rPr>
          <w:rFonts w:asciiTheme="majorBidi" w:hAnsiTheme="majorBidi" w:cstheme="majorBidi"/>
          <w:vertAlign w:val="subscript"/>
        </w:rPr>
        <w:t>i</w:t>
      </w:r>
      <w:r>
        <w:rPr>
          <w:rFonts w:asciiTheme="majorBidi" w:hAnsiTheme="majorBidi" w:cstheme="majorBidi"/>
        </w:rPr>
        <w:t xml:space="preserve"> and b</w:t>
      </w:r>
      <w:r w:rsidRPr="00DC7693">
        <w:rPr>
          <w:rFonts w:asciiTheme="majorBidi" w:hAnsiTheme="majorBidi" w:cstheme="majorBidi"/>
          <w:vertAlign w:val="subscript"/>
        </w:rPr>
        <w:t>i</w:t>
      </w:r>
      <w:r>
        <w:rPr>
          <w:rFonts w:asciiTheme="majorBidi" w:hAnsiTheme="majorBidi" w:cstheme="majorBidi"/>
        </w:rPr>
        <w:t xml:space="preserve"> represents initial gu</w:t>
      </w:r>
      <w:r w:rsidR="00DC7693">
        <w:rPr>
          <w:rFonts w:asciiTheme="majorBidi" w:hAnsiTheme="majorBidi" w:cstheme="majorBidi"/>
        </w:rPr>
        <w:t>es</w:t>
      </w:r>
      <w:r w:rsidR="007138A3">
        <w:rPr>
          <w:rFonts w:asciiTheme="majorBidi" w:hAnsiTheme="majorBidi" w:cstheme="majorBidi"/>
        </w:rPr>
        <w:t xml:space="preserve">ses of parameters (See figures </w:t>
      </w:r>
      <w:r w:rsidR="000255C6">
        <w:rPr>
          <w:rFonts w:asciiTheme="majorBidi" w:hAnsiTheme="majorBidi" w:cstheme="majorBidi"/>
        </w:rPr>
        <w:t>E</w:t>
      </w:r>
      <w:r w:rsidR="006153E0">
        <w:rPr>
          <w:rFonts w:asciiTheme="majorBidi" w:hAnsiTheme="majorBidi" w:cstheme="majorBidi"/>
        </w:rPr>
        <w:t>.9</w:t>
      </w:r>
      <w:r w:rsidR="007138A3">
        <w:rPr>
          <w:rFonts w:asciiTheme="majorBidi" w:hAnsiTheme="majorBidi" w:cstheme="majorBidi"/>
        </w:rPr>
        <w:t xml:space="preserve"> to </w:t>
      </w:r>
      <w:r w:rsidR="000255C6">
        <w:rPr>
          <w:rFonts w:asciiTheme="majorBidi" w:hAnsiTheme="majorBidi" w:cstheme="majorBidi"/>
        </w:rPr>
        <w:t>E</w:t>
      </w:r>
      <w:r w:rsidR="006153E0">
        <w:rPr>
          <w:rFonts w:asciiTheme="majorBidi" w:hAnsiTheme="majorBidi" w:cstheme="majorBidi"/>
        </w:rPr>
        <w:t>.19</w:t>
      </w:r>
      <w:r>
        <w:rPr>
          <w:rFonts w:asciiTheme="majorBidi" w:hAnsiTheme="majorBidi" w:cstheme="majorBidi"/>
        </w:rPr>
        <w:t>).</w:t>
      </w:r>
      <w:r w:rsidR="00443E8C">
        <w:rPr>
          <w:rFonts w:asciiTheme="majorBidi" w:hAnsiTheme="majorBidi" w:cstheme="majorBidi"/>
        </w:rPr>
        <w:t xml:space="preserve"> </w:t>
      </w:r>
      <w:r w:rsidR="00EB3D0D">
        <w:rPr>
          <w:rFonts w:asciiTheme="majorBidi" w:hAnsiTheme="majorBidi" w:cstheme="majorBidi"/>
        </w:rPr>
        <w:t xml:space="preserve">By substituting the linear functions of A, </w:t>
      </w:r>
      <w:r w:rsidR="00EB3D0D">
        <w:rPr>
          <w:rFonts w:ascii="Calibri" w:hAnsi="Calibri" w:cstheme="majorBidi"/>
        </w:rPr>
        <w:t>B</w:t>
      </w:r>
      <w:r w:rsidR="00EB3D0D">
        <w:rPr>
          <w:rFonts w:asciiTheme="majorBidi" w:hAnsiTheme="majorBidi" w:cstheme="majorBidi"/>
        </w:rPr>
        <w:t xml:space="preserve">, and </w:t>
      </w:r>
      <w:r w:rsidR="00EB3D0D">
        <w:rPr>
          <w:rFonts w:ascii="Calibri" w:hAnsi="Calibri" w:cstheme="majorBidi"/>
        </w:rPr>
        <w:t>β</w:t>
      </w:r>
      <w:r w:rsidR="00EB3D0D">
        <w:rPr>
          <w:rFonts w:asciiTheme="majorBidi" w:hAnsiTheme="majorBidi" w:cstheme="majorBidi"/>
        </w:rPr>
        <w:t xml:space="preserve"> in the relationships of the rate constants of plugging and unplugging and intercepts of p</w:t>
      </w:r>
      <w:r w:rsidR="004A3176">
        <w:rPr>
          <w:rFonts w:asciiTheme="majorBidi" w:hAnsiTheme="majorBidi" w:cstheme="majorBidi"/>
        </w:rPr>
        <w:t>lugging and unplugging regions, as shown in Eq</w:t>
      </w:r>
      <w:r w:rsidR="00CE075D">
        <w:rPr>
          <w:rFonts w:asciiTheme="majorBidi" w:hAnsiTheme="majorBidi" w:cstheme="majorBidi"/>
        </w:rPr>
        <w:t>s. 6.9 and 6.10</w:t>
      </w:r>
      <w:r w:rsidR="004A3176">
        <w:rPr>
          <w:rFonts w:asciiTheme="majorBidi" w:hAnsiTheme="majorBidi" w:cstheme="majorBidi"/>
        </w:rPr>
        <w:t xml:space="preserve">, </w:t>
      </w:r>
      <w:r w:rsidR="00EB3D0D">
        <w:rPr>
          <w:rFonts w:asciiTheme="majorBidi" w:hAnsiTheme="majorBidi" w:cstheme="majorBidi"/>
        </w:rPr>
        <w:t xml:space="preserve">empirical correlations </w:t>
      </w:r>
      <w:r w:rsidR="008C2765">
        <w:rPr>
          <w:rFonts w:asciiTheme="majorBidi" w:hAnsiTheme="majorBidi" w:cstheme="majorBidi"/>
        </w:rPr>
        <w:t xml:space="preserve">of </w:t>
      </w:r>
      <w:r w:rsidR="004A3176">
        <w:rPr>
          <w:rFonts w:asciiTheme="majorBidi" w:hAnsiTheme="majorBidi" w:cstheme="majorBidi"/>
        </w:rPr>
        <w:t xml:space="preserve">the thermal effect on the </w:t>
      </w:r>
      <w:r w:rsidR="008C2765">
        <w:rPr>
          <w:rFonts w:asciiTheme="majorBidi" w:hAnsiTheme="majorBidi" w:cstheme="majorBidi"/>
        </w:rPr>
        <w:t xml:space="preserve">rate and intercept constants of plugging and unplugging </w:t>
      </w:r>
      <w:r w:rsidR="00EB3D0D">
        <w:rPr>
          <w:rFonts w:asciiTheme="majorBidi" w:hAnsiTheme="majorBidi" w:cstheme="majorBidi"/>
        </w:rPr>
        <w:t xml:space="preserve">were developed which can be used for practical </w:t>
      </w:r>
      <w:r w:rsidR="008C2765">
        <w:rPr>
          <w:rFonts w:asciiTheme="majorBidi" w:hAnsiTheme="majorBidi" w:cstheme="majorBidi"/>
        </w:rPr>
        <w:t>applications</w:t>
      </w:r>
      <w:r w:rsidR="00EB3D0D">
        <w:rPr>
          <w:rFonts w:asciiTheme="majorBidi" w:hAnsiTheme="majorBidi" w:cstheme="majorBidi"/>
        </w:rPr>
        <w:t xml:space="preserve">, as shown in </w:t>
      </w:r>
      <w:r w:rsidR="00D21BC7">
        <w:rPr>
          <w:rFonts w:asciiTheme="majorBidi" w:hAnsiTheme="majorBidi" w:cstheme="majorBidi"/>
          <w:b/>
          <w:bCs/>
        </w:rPr>
        <w:t>Figs. 6.19</w:t>
      </w:r>
      <w:r w:rsidR="00EB3D0D">
        <w:rPr>
          <w:rFonts w:asciiTheme="majorBidi" w:hAnsiTheme="majorBidi" w:cstheme="majorBidi"/>
        </w:rPr>
        <w:t xml:space="preserve"> to </w:t>
      </w:r>
      <w:r w:rsidR="00D21BC7">
        <w:rPr>
          <w:rFonts w:asciiTheme="majorBidi" w:hAnsiTheme="majorBidi" w:cstheme="majorBidi"/>
          <w:b/>
          <w:bCs/>
        </w:rPr>
        <w:t>6.22</w:t>
      </w:r>
      <w:r w:rsidR="00EB3D0D">
        <w:rPr>
          <w:rFonts w:asciiTheme="majorBidi" w:hAnsiTheme="majorBidi" w:cstheme="majorBidi"/>
        </w:rPr>
        <w:t>.</w:t>
      </w:r>
      <w:r w:rsidR="009249DE">
        <w:rPr>
          <w:rFonts w:asciiTheme="majorBidi" w:hAnsiTheme="majorBidi" w:cstheme="majorBidi"/>
        </w:rPr>
        <w:t xml:space="preserve"> The rate constants of plugging and unplugging regions represent the slopes of the straight lines and not represent the permeability impairment (reduction), therefore the initial values of the curves a</w:t>
      </w:r>
      <w:r w:rsidR="00D21BC7">
        <w:rPr>
          <w:rFonts w:asciiTheme="majorBidi" w:hAnsiTheme="majorBidi" w:cstheme="majorBidi"/>
        </w:rPr>
        <w:t>re not 1, as shown in Figs. 6.19 and 6.20</w:t>
      </w:r>
      <w:r w:rsidR="009249DE">
        <w:rPr>
          <w:rFonts w:asciiTheme="majorBidi" w:hAnsiTheme="majorBidi" w:cstheme="majorBidi"/>
        </w:rPr>
        <w:t>. The first region of the plugging starts from value 1 of the permeability impairment (reduction), therefore the curves of the intercept of plugging regions sta</w:t>
      </w:r>
      <w:r w:rsidR="00D21BC7">
        <w:rPr>
          <w:rFonts w:asciiTheme="majorBidi" w:hAnsiTheme="majorBidi" w:cstheme="majorBidi"/>
        </w:rPr>
        <w:t>rt from 1, as shown in Fig. 6.21</w:t>
      </w:r>
      <w:r w:rsidR="009249DE">
        <w:rPr>
          <w:rFonts w:asciiTheme="majorBidi" w:hAnsiTheme="majorBidi" w:cstheme="majorBidi"/>
        </w:rPr>
        <w:t>.</w:t>
      </w:r>
      <w:r w:rsidR="00C7712B">
        <w:rPr>
          <w:rFonts w:asciiTheme="majorBidi" w:hAnsiTheme="majorBidi" w:cstheme="majorBidi"/>
        </w:rPr>
        <w:t xml:space="preserve">    </w:t>
      </w:r>
    </w:p>
    <w:p w:rsidR="00C7712B" w:rsidRDefault="00C7712B" w:rsidP="004A5FE3">
      <w:pPr>
        <w:jc w:val="both"/>
        <w:rPr>
          <w:rFonts w:asciiTheme="majorBidi" w:hAnsiTheme="majorBidi" w:cstheme="majorBidi"/>
        </w:rPr>
      </w:pPr>
      <w:r>
        <w:rPr>
          <w:rFonts w:asciiTheme="majorBidi" w:hAnsiTheme="majorBidi" w:cstheme="majorBidi"/>
        </w:rPr>
        <w:t xml:space="preserve">                                                                                                              </w:t>
      </w:r>
    </w:p>
    <w:p w:rsidR="004A3176" w:rsidRDefault="006E7B3B" w:rsidP="008C2765">
      <w:pPr>
        <w:jc w:val="both"/>
        <w:rPr>
          <w:rFonts w:asciiTheme="majorBidi" w:hAnsiTheme="majorBidi" w:cstheme="majorBidi"/>
        </w:rPr>
      </w:pPr>
      <w:r>
        <w:rPr>
          <w:rFonts w:asciiTheme="majorBidi" w:hAnsiTheme="majorBidi" w:cstheme="majorBidi"/>
          <w:noProof/>
          <w:lang w:bidi="ar-SA"/>
        </w:rPr>
        <w:pict w14:anchorId="7A9455B5">
          <v:shape id="_x0000_s3270" type="#_x0000_t75" style="position:absolute;left:0;text-align:left;margin-left:26.8pt;margin-top:3.1pt;width:186pt;height:18pt;z-index:251965440">
            <v:imagedata r:id="rId189" o:title=""/>
          </v:shape>
          <o:OLEObject Type="Embed" ProgID="Equation.3" ShapeID="_x0000_s3270" DrawAspect="Content" ObjectID="_1479560386" r:id="rId190"/>
        </w:pict>
      </w:r>
      <w:r w:rsidR="00C7712B">
        <w:rPr>
          <w:rFonts w:asciiTheme="majorBidi" w:hAnsiTheme="majorBidi" w:cstheme="majorBidi"/>
        </w:rPr>
        <w:t xml:space="preserve">                                                                                           </w:t>
      </w:r>
      <w:r w:rsidR="00CE075D">
        <w:rPr>
          <w:rFonts w:asciiTheme="majorBidi" w:hAnsiTheme="majorBidi" w:cstheme="majorBidi"/>
        </w:rPr>
        <w:t xml:space="preserve">                           (6.9</w:t>
      </w:r>
      <w:r w:rsidR="00C7712B">
        <w:rPr>
          <w:rFonts w:asciiTheme="majorBidi" w:hAnsiTheme="majorBidi" w:cstheme="majorBidi"/>
        </w:rPr>
        <w:t>)</w:t>
      </w:r>
    </w:p>
    <w:p w:rsidR="00C146D7" w:rsidRDefault="006E7B3B" w:rsidP="008C2765">
      <w:pPr>
        <w:jc w:val="both"/>
        <w:rPr>
          <w:rFonts w:asciiTheme="majorBidi" w:hAnsiTheme="majorBidi" w:cstheme="majorBidi"/>
        </w:rPr>
      </w:pPr>
      <w:r>
        <w:rPr>
          <w:rFonts w:asciiTheme="majorBidi" w:hAnsiTheme="majorBidi" w:cstheme="majorBidi"/>
          <w:noProof/>
          <w:lang w:bidi="ar-SA"/>
        </w:rPr>
        <w:pict w14:anchorId="2AB50277">
          <v:shape id="_x0000_s1866" type="#_x0000_t75" style="position:absolute;left:0;text-align:left;margin-left:35.05pt;margin-top:14.65pt;width:175pt;height:38pt;z-index:251909120">
            <v:imagedata r:id="rId191" o:title=""/>
          </v:shape>
          <o:OLEObject Type="Embed" ProgID="Equation.3" ShapeID="_x0000_s1866" DrawAspect="Content" ObjectID="_1479560387" r:id="rId192"/>
        </w:pict>
      </w:r>
    </w:p>
    <w:p w:rsidR="00CC5603" w:rsidRDefault="00C146D7" w:rsidP="008C2765">
      <w:pPr>
        <w:jc w:val="both"/>
        <w:rPr>
          <w:rFonts w:asciiTheme="majorBidi" w:hAnsiTheme="majorBidi" w:cstheme="majorBidi"/>
        </w:rPr>
      </w:pPr>
      <w:r>
        <w:rPr>
          <w:rFonts w:asciiTheme="majorBidi" w:hAnsiTheme="majorBidi" w:cstheme="majorBidi"/>
        </w:rPr>
        <w:t xml:space="preserve">                                                                                                                      (6.10)</w:t>
      </w:r>
    </w:p>
    <w:p w:rsidR="00B823D3" w:rsidRDefault="00B823D3" w:rsidP="008C2765">
      <w:pPr>
        <w:jc w:val="both"/>
        <w:rPr>
          <w:rFonts w:asciiTheme="majorBidi" w:hAnsiTheme="majorBidi" w:cstheme="majorBidi"/>
        </w:rPr>
      </w:pPr>
    </w:p>
    <w:p w:rsidR="00B823D3" w:rsidRDefault="00B823D3" w:rsidP="00B823D3">
      <w:pPr>
        <w:jc w:val="both"/>
        <w:rPr>
          <w:rFonts w:asciiTheme="majorBidi" w:hAnsiTheme="majorBidi" w:cstheme="majorBidi"/>
        </w:rPr>
      </w:pPr>
      <w:r>
        <w:rPr>
          <w:rFonts w:asciiTheme="majorBidi" w:hAnsiTheme="majorBidi" w:cstheme="majorBidi"/>
        </w:rPr>
        <w:t xml:space="preserve">where y represent the rate constants of the plugging and unplugging regions, dimensionless or the intercept of the plugging and unplugging regions, dimensionless; x represents the pore volume injected, dimensionless; T represents the temperature, </w:t>
      </w:r>
      <w:r>
        <w:rPr>
          <w:rFonts w:ascii="Calibri" w:hAnsi="Calibri" w:cstheme="majorBidi"/>
        </w:rPr>
        <w:t>°</w:t>
      </w:r>
      <w:r>
        <w:rPr>
          <w:rFonts w:asciiTheme="majorBidi" w:hAnsiTheme="majorBidi" w:cstheme="majorBidi"/>
        </w:rPr>
        <w:t>C; and a</w:t>
      </w:r>
      <w:r w:rsidRPr="00A24265">
        <w:rPr>
          <w:rFonts w:asciiTheme="majorBidi" w:hAnsiTheme="majorBidi" w:cstheme="majorBidi"/>
          <w:vertAlign w:val="subscript"/>
        </w:rPr>
        <w:t>1</w:t>
      </w:r>
      <w:r>
        <w:rPr>
          <w:rFonts w:asciiTheme="majorBidi" w:hAnsiTheme="majorBidi" w:cstheme="majorBidi"/>
        </w:rPr>
        <w:t>, b</w:t>
      </w:r>
      <w:r w:rsidRPr="00A24265">
        <w:rPr>
          <w:rFonts w:asciiTheme="majorBidi" w:hAnsiTheme="majorBidi" w:cstheme="majorBidi"/>
          <w:vertAlign w:val="subscript"/>
        </w:rPr>
        <w:t>1</w:t>
      </w:r>
      <w:r>
        <w:rPr>
          <w:rFonts w:asciiTheme="majorBidi" w:hAnsiTheme="majorBidi" w:cstheme="majorBidi"/>
        </w:rPr>
        <w:t>, a</w:t>
      </w:r>
      <w:r w:rsidRPr="00A24265">
        <w:rPr>
          <w:rFonts w:asciiTheme="majorBidi" w:hAnsiTheme="majorBidi" w:cstheme="majorBidi"/>
          <w:vertAlign w:val="subscript"/>
        </w:rPr>
        <w:t>2</w:t>
      </w:r>
      <w:r>
        <w:rPr>
          <w:rFonts w:asciiTheme="majorBidi" w:hAnsiTheme="majorBidi" w:cstheme="majorBidi"/>
        </w:rPr>
        <w:t>, b</w:t>
      </w:r>
      <w:r w:rsidRPr="00A24265">
        <w:rPr>
          <w:rFonts w:asciiTheme="majorBidi" w:hAnsiTheme="majorBidi" w:cstheme="majorBidi"/>
          <w:vertAlign w:val="subscript"/>
        </w:rPr>
        <w:t>2</w:t>
      </w:r>
      <w:r>
        <w:rPr>
          <w:rFonts w:asciiTheme="majorBidi" w:hAnsiTheme="majorBidi" w:cstheme="majorBidi"/>
        </w:rPr>
        <w:t>, a</w:t>
      </w:r>
      <w:r w:rsidRPr="00A24265">
        <w:rPr>
          <w:rFonts w:asciiTheme="majorBidi" w:hAnsiTheme="majorBidi" w:cstheme="majorBidi"/>
          <w:vertAlign w:val="subscript"/>
        </w:rPr>
        <w:t>3</w:t>
      </w:r>
      <w:r>
        <w:rPr>
          <w:rFonts w:asciiTheme="majorBidi" w:hAnsiTheme="majorBidi" w:cstheme="majorBidi"/>
        </w:rPr>
        <w:t>, and b</w:t>
      </w:r>
      <w:r w:rsidRPr="00A24265">
        <w:rPr>
          <w:rFonts w:asciiTheme="majorBidi" w:hAnsiTheme="majorBidi" w:cstheme="majorBidi"/>
          <w:vertAlign w:val="subscript"/>
        </w:rPr>
        <w:t xml:space="preserve">3 </w:t>
      </w:r>
      <w:r>
        <w:rPr>
          <w:rFonts w:asciiTheme="majorBidi" w:hAnsiTheme="majorBidi" w:cstheme="majorBidi"/>
        </w:rPr>
        <w:t>represent initial guesses, dimensionless.</w:t>
      </w:r>
    </w:p>
    <w:p w:rsidR="00B823D3" w:rsidRDefault="00B823D3" w:rsidP="008C2765">
      <w:pPr>
        <w:jc w:val="both"/>
        <w:rPr>
          <w:rFonts w:asciiTheme="majorBidi" w:hAnsiTheme="majorBidi" w:cstheme="majorBidi"/>
        </w:rPr>
      </w:pPr>
    </w:p>
    <w:p w:rsidR="009777C8" w:rsidRPr="0037766C" w:rsidRDefault="009777C8" w:rsidP="008C2765">
      <w:pPr>
        <w:jc w:val="both"/>
        <w:rPr>
          <w:rFonts w:asciiTheme="majorBidi" w:hAnsiTheme="majorBidi" w:cstheme="majorBidi"/>
        </w:rPr>
      </w:pPr>
      <w:r>
        <w:rPr>
          <w:noProof/>
          <w:lang w:bidi="ar-SA"/>
        </w:rPr>
        <w:lastRenderedPageBreak/>
        <w:drawing>
          <wp:inline distT="0" distB="0" distL="0" distR="0" wp14:anchorId="40C056F1" wp14:editId="2DD421D6">
            <wp:extent cx="5391150" cy="3657600"/>
            <wp:effectExtent l="0" t="0" r="0" b="0"/>
            <wp:docPr id="459" name="Chart 4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16657B" w:rsidRPr="00F5484A" w:rsidRDefault="0016657B" w:rsidP="00F5484A">
      <w:pPr>
        <w:spacing w:line="240" w:lineRule="auto"/>
        <w:jc w:val="both"/>
        <w:rPr>
          <w:rFonts w:asciiTheme="majorBidi" w:hAnsiTheme="majorBidi" w:cstheme="majorBidi"/>
        </w:rPr>
      </w:pPr>
      <w:r w:rsidRPr="009B3933">
        <w:rPr>
          <w:rFonts w:asciiTheme="majorBidi" w:hAnsiTheme="majorBidi" w:cstheme="majorBidi"/>
          <w:b/>
          <w:bCs/>
        </w:rPr>
        <w:t xml:space="preserve">Fig. </w:t>
      </w:r>
      <w:r w:rsidR="00D21BC7">
        <w:rPr>
          <w:rFonts w:asciiTheme="majorBidi" w:hAnsiTheme="majorBidi" w:cstheme="majorBidi"/>
          <w:b/>
          <w:bCs/>
        </w:rPr>
        <w:t>6.19</w:t>
      </w:r>
      <w:r w:rsidRPr="009B3933">
        <w:rPr>
          <w:rFonts w:asciiTheme="majorBidi" w:hAnsiTheme="majorBidi" w:cstheme="majorBidi"/>
          <w:b/>
          <w:bCs/>
        </w:rPr>
        <w:t xml:space="preserve">: </w:t>
      </w:r>
      <w:r>
        <w:rPr>
          <w:rFonts w:asciiTheme="majorBidi" w:hAnsiTheme="majorBidi" w:cstheme="majorBidi"/>
          <w:b/>
          <w:bCs/>
        </w:rPr>
        <w:t>Rate constant of plugging at different</w:t>
      </w:r>
      <w:r w:rsidRPr="009B3933">
        <w:rPr>
          <w:rFonts w:asciiTheme="majorBidi" w:hAnsiTheme="majorBidi" w:cstheme="majorBidi"/>
          <w:b/>
          <w:bCs/>
        </w:rPr>
        <w:t xml:space="preserve"> pore </w:t>
      </w:r>
      <w:r>
        <w:rPr>
          <w:rFonts w:asciiTheme="majorBidi" w:hAnsiTheme="majorBidi" w:cstheme="majorBidi"/>
          <w:b/>
          <w:bCs/>
        </w:rPr>
        <w:t>volumes injected and  </w:t>
      </w:r>
    </w:p>
    <w:p w:rsidR="00590D9F" w:rsidRPr="00F5484A" w:rsidRDefault="0016657B" w:rsidP="00F5484A">
      <w:pPr>
        <w:tabs>
          <w:tab w:val="left" w:pos="7499"/>
        </w:tabs>
        <w:spacing w:line="240" w:lineRule="auto"/>
        <w:rPr>
          <w:rFonts w:asciiTheme="majorBidi" w:hAnsiTheme="majorBidi" w:cstheme="majorBidi"/>
          <w:b/>
          <w:bCs/>
        </w:rPr>
      </w:pPr>
      <w:r>
        <w:rPr>
          <w:rFonts w:asciiTheme="majorBidi" w:hAnsiTheme="majorBidi" w:cstheme="majorBidi"/>
          <w:b/>
          <w:bCs/>
        </w:rPr>
        <w:t>                different</w:t>
      </w:r>
      <w:r w:rsidRPr="009B3933">
        <w:rPr>
          <w:rFonts w:asciiTheme="majorBidi" w:hAnsiTheme="majorBidi" w:cstheme="majorBidi"/>
          <w:b/>
          <w:bCs/>
        </w:rPr>
        <w:t xml:space="preserve"> temperatures</w:t>
      </w:r>
    </w:p>
    <w:p w:rsidR="00590D9F" w:rsidRDefault="009777C8" w:rsidP="00473B91">
      <w:pPr>
        <w:jc w:val="both"/>
        <w:rPr>
          <w:rFonts w:asciiTheme="majorBidi" w:hAnsiTheme="majorBidi" w:cstheme="majorBidi"/>
        </w:rPr>
      </w:pPr>
      <w:r>
        <w:rPr>
          <w:noProof/>
          <w:lang w:bidi="ar-SA"/>
        </w:rPr>
        <w:drawing>
          <wp:inline distT="0" distB="0" distL="0" distR="0" wp14:anchorId="3E22D0C1" wp14:editId="58AF56ED">
            <wp:extent cx="5391150" cy="3486150"/>
            <wp:effectExtent l="0" t="0" r="0" b="0"/>
            <wp:docPr id="473" name="Chart 4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16657B" w:rsidRDefault="0016657B" w:rsidP="0016657B">
      <w:pPr>
        <w:tabs>
          <w:tab w:val="left" w:pos="7499"/>
        </w:tabs>
        <w:spacing w:line="240" w:lineRule="auto"/>
        <w:rPr>
          <w:rFonts w:asciiTheme="majorBidi" w:hAnsiTheme="majorBidi" w:cstheme="majorBidi"/>
          <w:b/>
          <w:bCs/>
        </w:rPr>
      </w:pPr>
      <w:r w:rsidRPr="009B3933">
        <w:rPr>
          <w:rFonts w:asciiTheme="majorBidi" w:hAnsiTheme="majorBidi" w:cstheme="majorBidi"/>
          <w:b/>
          <w:bCs/>
        </w:rPr>
        <w:t xml:space="preserve">Fig. </w:t>
      </w:r>
      <w:r w:rsidR="00D21BC7">
        <w:rPr>
          <w:rFonts w:asciiTheme="majorBidi" w:hAnsiTheme="majorBidi" w:cstheme="majorBidi"/>
          <w:b/>
          <w:bCs/>
        </w:rPr>
        <w:t>6.20</w:t>
      </w:r>
      <w:r w:rsidRPr="009B3933">
        <w:rPr>
          <w:rFonts w:asciiTheme="majorBidi" w:hAnsiTheme="majorBidi" w:cstheme="majorBidi"/>
          <w:b/>
          <w:bCs/>
        </w:rPr>
        <w:t xml:space="preserve">: </w:t>
      </w:r>
      <w:r>
        <w:rPr>
          <w:rFonts w:asciiTheme="majorBidi" w:hAnsiTheme="majorBidi" w:cstheme="majorBidi"/>
          <w:b/>
          <w:bCs/>
        </w:rPr>
        <w:t>Rate constant of unplugging at different</w:t>
      </w:r>
      <w:r w:rsidRPr="009B3933">
        <w:rPr>
          <w:rFonts w:asciiTheme="majorBidi" w:hAnsiTheme="majorBidi" w:cstheme="majorBidi"/>
          <w:b/>
          <w:bCs/>
        </w:rPr>
        <w:t xml:space="preserve"> pore </w:t>
      </w:r>
      <w:r>
        <w:rPr>
          <w:rFonts w:asciiTheme="majorBidi" w:hAnsiTheme="majorBidi" w:cstheme="majorBidi"/>
          <w:b/>
          <w:bCs/>
        </w:rPr>
        <w:t>volumes injected and  </w:t>
      </w:r>
    </w:p>
    <w:p w:rsidR="00B72007" w:rsidRDefault="0016657B" w:rsidP="00F5484A">
      <w:pPr>
        <w:tabs>
          <w:tab w:val="left" w:pos="7499"/>
        </w:tabs>
        <w:spacing w:line="240" w:lineRule="auto"/>
        <w:rPr>
          <w:rFonts w:asciiTheme="majorBidi" w:hAnsiTheme="majorBidi" w:cstheme="majorBidi"/>
          <w:b/>
          <w:bCs/>
        </w:rPr>
      </w:pPr>
      <w:r>
        <w:rPr>
          <w:rFonts w:asciiTheme="majorBidi" w:hAnsiTheme="majorBidi" w:cstheme="majorBidi"/>
          <w:b/>
          <w:bCs/>
        </w:rPr>
        <w:t>                different</w:t>
      </w:r>
      <w:r w:rsidRPr="009B3933">
        <w:rPr>
          <w:rFonts w:asciiTheme="majorBidi" w:hAnsiTheme="majorBidi" w:cstheme="majorBidi"/>
          <w:b/>
          <w:bCs/>
        </w:rPr>
        <w:t xml:space="preserve"> temperatures</w:t>
      </w:r>
    </w:p>
    <w:p w:rsidR="006153E0" w:rsidRPr="00F5484A" w:rsidRDefault="006153E0" w:rsidP="00F5484A">
      <w:pPr>
        <w:tabs>
          <w:tab w:val="left" w:pos="7499"/>
        </w:tabs>
        <w:spacing w:line="240" w:lineRule="auto"/>
        <w:rPr>
          <w:rFonts w:asciiTheme="majorBidi" w:hAnsiTheme="majorBidi" w:cstheme="majorBidi"/>
          <w:b/>
          <w:bCs/>
        </w:rPr>
      </w:pPr>
    </w:p>
    <w:p w:rsidR="0016657B" w:rsidRDefault="00AE742F" w:rsidP="0016657B">
      <w:pPr>
        <w:spacing w:line="240" w:lineRule="auto"/>
        <w:jc w:val="both"/>
        <w:rPr>
          <w:rFonts w:asciiTheme="majorBidi" w:hAnsiTheme="majorBidi" w:cstheme="majorBidi"/>
          <w:b/>
          <w:bCs/>
        </w:rPr>
      </w:pPr>
      <w:r>
        <w:rPr>
          <w:noProof/>
          <w:lang w:bidi="ar-SA"/>
        </w:rPr>
        <w:drawing>
          <wp:inline distT="0" distB="0" distL="0" distR="0" wp14:anchorId="59A6A1A1" wp14:editId="68938E07">
            <wp:extent cx="5476875" cy="3486150"/>
            <wp:effectExtent l="0" t="0" r="0" b="0"/>
            <wp:docPr id="475" name="Chart 4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r w:rsidRPr="009B3933">
        <w:rPr>
          <w:rFonts w:asciiTheme="majorBidi" w:hAnsiTheme="majorBidi" w:cstheme="majorBidi"/>
          <w:b/>
          <w:bCs/>
        </w:rPr>
        <w:t xml:space="preserve"> </w:t>
      </w:r>
      <w:r w:rsidR="0016657B" w:rsidRPr="009B3933">
        <w:rPr>
          <w:rFonts w:asciiTheme="majorBidi" w:hAnsiTheme="majorBidi" w:cstheme="majorBidi"/>
          <w:b/>
          <w:bCs/>
        </w:rPr>
        <w:t xml:space="preserve">Fig. </w:t>
      </w:r>
      <w:r w:rsidR="00D21BC7">
        <w:rPr>
          <w:rFonts w:asciiTheme="majorBidi" w:hAnsiTheme="majorBidi" w:cstheme="majorBidi"/>
          <w:b/>
          <w:bCs/>
        </w:rPr>
        <w:t>6.21</w:t>
      </w:r>
      <w:r w:rsidR="0016657B" w:rsidRPr="009B3933">
        <w:rPr>
          <w:rFonts w:asciiTheme="majorBidi" w:hAnsiTheme="majorBidi" w:cstheme="majorBidi"/>
          <w:b/>
          <w:bCs/>
        </w:rPr>
        <w:t xml:space="preserve">: </w:t>
      </w:r>
      <w:r w:rsidR="0016657B">
        <w:rPr>
          <w:rFonts w:asciiTheme="majorBidi" w:hAnsiTheme="majorBidi" w:cstheme="majorBidi"/>
          <w:b/>
          <w:bCs/>
        </w:rPr>
        <w:t>Intercept of plugging regions at different</w:t>
      </w:r>
      <w:r w:rsidR="0016657B" w:rsidRPr="009B3933">
        <w:rPr>
          <w:rFonts w:asciiTheme="majorBidi" w:hAnsiTheme="majorBidi" w:cstheme="majorBidi"/>
          <w:b/>
          <w:bCs/>
        </w:rPr>
        <w:t xml:space="preserve"> pore </w:t>
      </w:r>
      <w:r w:rsidR="0016657B">
        <w:rPr>
          <w:rFonts w:asciiTheme="majorBidi" w:hAnsiTheme="majorBidi" w:cstheme="majorBidi"/>
          <w:b/>
          <w:bCs/>
        </w:rPr>
        <w:t>volumes injected and   </w:t>
      </w:r>
    </w:p>
    <w:p w:rsidR="0016657B" w:rsidRDefault="0016657B" w:rsidP="00F5484A">
      <w:pPr>
        <w:jc w:val="both"/>
        <w:rPr>
          <w:rFonts w:asciiTheme="majorBidi" w:hAnsiTheme="majorBidi" w:cstheme="majorBidi"/>
        </w:rPr>
      </w:pPr>
      <w:r>
        <w:rPr>
          <w:rFonts w:asciiTheme="majorBidi" w:hAnsiTheme="majorBidi" w:cstheme="majorBidi"/>
          <w:b/>
          <w:bCs/>
        </w:rPr>
        <w:t>               different</w:t>
      </w:r>
      <w:r w:rsidRPr="009B3933">
        <w:rPr>
          <w:rFonts w:asciiTheme="majorBidi" w:hAnsiTheme="majorBidi" w:cstheme="majorBidi"/>
          <w:b/>
          <w:bCs/>
        </w:rPr>
        <w:t xml:space="preserve"> temperatures</w:t>
      </w:r>
    </w:p>
    <w:p w:rsidR="0016657B" w:rsidRPr="00F5484A" w:rsidRDefault="00AE742F" w:rsidP="00F5484A">
      <w:pPr>
        <w:spacing w:line="240" w:lineRule="auto"/>
        <w:jc w:val="both"/>
        <w:rPr>
          <w:rFonts w:asciiTheme="majorBidi" w:hAnsiTheme="majorBidi" w:cstheme="majorBidi"/>
        </w:rPr>
      </w:pPr>
      <w:r>
        <w:rPr>
          <w:noProof/>
          <w:lang w:bidi="ar-SA"/>
        </w:rPr>
        <w:drawing>
          <wp:inline distT="0" distB="0" distL="0" distR="0" wp14:anchorId="7FBC9C00" wp14:editId="01B996B4">
            <wp:extent cx="5476875" cy="3486150"/>
            <wp:effectExtent l="0" t="0" r="0" b="0"/>
            <wp:docPr id="505" name="Chart 5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sidRPr="009B3933">
        <w:rPr>
          <w:rFonts w:asciiTheme="majorBidi" w:hAnsiTheme="majorBidi" w:cstheme="majorBidi"/>
          <w:b/>
          <w:bCs/>
        </w:rPr>
        <w:t xml:space="preserve"> </w:t>
      </w:r>
      <w:r w:rsidR="0016657B" w:rsidRPr="009B3933">
        <w:rPr>
          <w:rFonts w:asciiTheme="majorBidi" w:hAnsiTheme="majorBidi" w:cstheme="majorBidi"/>
          <w:b/>
          <w:bCs/>
        </w:rPr>
        <w:t xml:space="preserve">Fig. </w:t>
      </w:r>
      <w:r w:rsidR="00D21BC7">
        <w:rPr>
          <w:rFonts w:asciiTheme="majorBidi" w:hAnsiTheme="majorBidi" w:cstheme="majorBidi"/>
          <w:b/>
          <w:bCs/>
        </w:rPr>
        <w:t>6.22</w:t>
      </w:r>
      <w:r w:rsidR="0016657B" w:rsidRPr="009B3933">
        <w:rPr>
          <w:rFonts w:asciiTheme="majorBidi" w:hAnsiTheme="majorBidi" w:cstheme="majorBidi"/>
          <w:b/>
          <w:bCs/>
        </w:rPr>
        <w:t xml:space="preserve">: </w:t>
      </w:r>
      <w:r w:rsidR="0016657B">
        <w:rPr>
          <w:rFonts w:asciiTheme="majorBidi" w:hAnsiTheme="majorBidi" w:cstheme="majorBidi"/>
          <w:b/>
          <w:bCs/>
        </w:rPr>
        <w:t>Intercept of unplugging regions at different</w:t>
      </w:r>
      <w:r w:rsidR="0016657B" w:rsidRPr="009B3933">
        <w:rPr>
          <w:rFonts w:asciiTheme="majorBidi" w:hAnsiTheme="majorBidi" w:cstheme="majorBidi"/>
          <w:b/>
          <w:bCs/>
        </w:rPr>
        <w:t xml:space="preserve"> pore </w:t>
      </w:r>
      <w:r w:rsidR="0016657B">
        <w:rPr>
          <w:rFonts w:asciiTheme="majorBidi" w:hAnsiTheme="majorBidi" w:cstheme="majorBidi"/>
          <w:b/>
          <w:bCs/>
        </w:rPr>
        <w:t>volumes injected and   </w:t>
      </w:r>
    </w:p>
    <w:p w:rsidR="003D28F4" w:rsidRPr="00D21BC7" w:rsidRDefault="0016657B" w:rsidP="00BB5E24">
      <w:pPr>
        <w:jc w:val="both"/>
        <w:rPr>
          <w:rFonts w:asciiTheme="majorBidi" w:hAnsiTheme="majorBidi" w:cstheme="majorBidi"/>
          <w:b/>
          <w:bCs/>
        </w:rPr>
      </w:pPr>
      <w:r>
        <w:rPr>
          <w:rFonts w:asciiTheme="majorBidi" w:hAnsiTheme="majorBidi" w:cstheme="majorBidi"/>
          <w:b/>
          <w:bCs/>
        </w:rPr>
        <w:t>               different</w:t>
      </w:r>
      <w:r w:rsidRPr="009B3933">
        <w:rPr>
          <w:rFonts w:asciiTheme="majorBidi" w:hAnsiTheme="majorBidi" w:cstheme="majorBidi"/>
          <w:b/>
          <w:bCs/>
        </w:rPr>
        <w:t xml:space="preserve"> temperatures</w:t>
      </w:r>
    </w:p>
    <w:p w:rsidR="00473B91" w:rsidRPr="009040B0" w:rsidRDefault="00C33756" w:rsidP="009040B0">
      <w:pPr>
        <w:jc w:val="both"/>
        <w:rPr>
          <w:rFonts w:asciiTheme="majorBidi" w:hAnsiTheme="majorBidi" w:cstheme="majorBidi"/>
        </w:rPr>
      </w:pPr>
      <w:r>
        <w:rPr>
          <w:b/>
          <w:bCs/>
          <w:sz w:val="28"/>
          <w:szCs w:val="28"/>
        </w:rPr>
        <w:lastRenderedPageBreak/>
        <w:t>6</w:t>
      </w:r>
      <w:r w:rsidR="00473B91" w:rsidRPr="00926E8E">
        <w:rPr>
          <w:b/>
          <w:bCs/>
          <w:sz w:val="28"/>
          <w:szCs w:val="28"/>
        </w:rPr>
        <w:t>.</w:t>
      </w:r>
      <w:r>
        <w:rPr>
          <w:b/>
          <w:bCs/>
          <w:sz w:val="28"/>
          <w:szCs w:val="28"/>
        </w:rPr>
        <w:t>5</w:t>
      </w:r>
      <w:r w:rsidR="00473B91">
        <w:rPr>
          <w:b/>
          <w:bCs/>
          <w:sz w:val="28"/>
          <w:szCs w:val="28"/>
        </w:rPr>
        <w:t xml:space="preserve">  </w:t>
      </w:r>
      <w:r w:rsidR="00473B91" w:rsidRPr="00473B91">
        <w:rPr>
          <w:rFonts w:asciiTheme="majorBidi" w:hAnsiTheme="majorBidi" w:cstheme="majorBidi"/>
          <w:b/>
          <w:bCs/>
          <w:sz w:val="28"/>
          <w:szCs w:val="28"/>
        </w:rPr>
        <w:t>Conclusions</w:t>
      </w:r>
    </w:p>
    <w:p w:rsidR="00473B91" w:rsidRPr="009B3933" w:rsidRDefault="00080670" w:rsidP="00473B91">
      <w:pPr>
        <w:jc w:val="both"/>
        <w:rPr>
          <w:rFonts w:asciiTheme="majorBidi" w:hAnsiTheme="majorBidi" w:cstheme="majorBidi"/>
        </w:rPr>
      </w:pPr>
      <w:r>
        <w:rPr>
          <w:rFonts w:asciiTheme="majorBidi" w:hAnsiTheme="majorBidi" w:cstheme="majorBidi"/>
        </w:rPr>
        <w:t xml:space="preserve">          </w:t>
      </w:r>
      <w:r w:rsidR="000A4547">
        <w:rPr>
          <w:rFonts w:asciiTheme="majorBidi" w:hAnsiTheme="majorBidi" w:cstheme="majorBidi"/>
        </w:rPr>
        <w:t xml:space="preserve">  </w:t>
      </w:r>
      <w:r w:rsidR="00473B91" w:rsidRPr="009B3933">
        <w:rPr>
          <w:rFonts w:asciiTheme="majorBidi" w:hAnsiTheme="majorBidi" w:cstheme="majorBidi"/>
        </w:rPr>
        <w:t xml:space="preserve">The main findings of this experimental study can </w:t>
      </w:r>
      <w:r w:rsidR="00473B91">
        <w:rPr>
          <w:rFonts w:asciiTheme="majorBidi" w:hAnsiTheme="majorBidi" w:cstheme="majorBidi"/>
        </w:rPr>
        <w:t>be summarized as the following:</w:t>
      </w:r>
    </w:p>
    <w:p w:rsidR="00473B91" w:rsidRDefault="00473B91" w:rsidP="00473B91">
      <w:pPr>
        <w:numPr>
          <w:ilvl w:val="0"/>
          <w:numId w:val="8"/>
        </w:numPr>
        <w:ind w:left="0" w:firstLine="270"/>
        <w:jc w:val="both"/>
        <w:rPr>
          <w:rFonts w:asciiTheme="majorBidi" w:hAnsiTheme="majorBidi" w:cstheme="majorBidi"/>
        </w:rPr>
      </w:pPr>
      <w:r w:rsidRPr="009B3933">
        <w:rPr>
          <w:rFonts w:asciiTheme="majorBidi" w:hAnsiTheme="majorBidi" w:cstheme="majorBidi"/>
        </w:rPr>
        <w:t xml:space="preserve">Quantitative evaluation of the thermal effect on the performance of gel particles applications was study for successful field applications of gel particle suspension injection. Thus, </w:t>
      </w:r>
      <w:r w:rsidRPr="00E362B4">
        <w:rPr>
          <w:rFonts w:asciiTheme="majorBidi" w:hAnsiTheme="majorBidi" w:cstheme="majorBidi"/>
        </w:rPr>
        <w:t>important empirical correlations for thermal effect were developed which can be used for</w:t>
      </w:r>
      <w:r w:rsidR="00366093" w:rsidRPr="00E362B4">
        <w:rPr>
          <w:rFonts w:asciiTheme="majorBidi" w:hAnsiTheme="majorBidi" w:cstheme="majorBidi"/>
        </w:rPr>
        <w:t xml:space="preserve"> controlling plugging in</w:t>
      </w:r>
      <w:r w:rsidRPr="00E362B4">
        <w:rPr>
          <w:rFonts w:asciiTheme="majorBidi" w:hAnsiTheme="majorBidi" w:cstheme="majorBidi"/>
        </w:rPr>
        <w:t xml:space="preserve"> highly  permeable formations and conditioning of these formations by reducing the high permeability. Hence, we can  prevent loss circulation during drilling operations in formations having high permeability zones and control water production in waterflooded mature oil fields.</w:t>
      </w:r>
      <w:r w:rsidRPr="009B3933">
        <w:rPr>
          <w:rFonts w:asciiTheme="majorBidi" w:hAnsiTheme="majorBidi" w:cstheme="majorBidi"/>
        </w:rPr>
        <w:t xml:space="preserve"> </w:t>
      </w:r>
    </w:p>
    <w:p w:rsidR="00473B91" w:rsidRPr="000B733A" w:rsidRDefault="00473B91" w:rsidP="00530DFF">
      <w:pPr>
        <w:numPr>
          <w:ilvl w:val="0"/>
          <w:numId w:val="8"/>
        </w:numPr>
        <w:ind w:left="0" w:firstLine="270"/>
        <w:jc w:val="both"/>
        <w:rPr>
          <w:rFonts w:asciiTheme="majorBidi" w:hAnsiTheme="majorBidi" w:cstheme="majorBidi"/>
        </w:rPr>
      </w:pPr>
      <w:r w:rsidRPr="00530DFF">
        <w:rPr>
          <w:rFonts w:asciiTheme="majorBidi" w:hAnsiTheme="majorBidi" w:cstheme="majorBidi"/>
        </w:rPr>
        <w:t>The Vogel-Tammann- Fulcher (VTF) - type equation is used to correlate the experimentally measured data of the viscosity, differential pressure, permeability reduction, and resistance factor at various temperatures and an excellent agreement is observed between the experimental data and the correlations. Hence</w:t>
      </w:r>
      <w:r w:rsidRPr="000B733A">
        <w:rPr>
          <w:rFonts w:asciiTheme="majorBidi" w:hAnsiTheme="majorBidi" w:cstheme="majorBidi"/>
        </w:rPr>
        <w:t xml:space="preserve">,  these correlations can be used to predict the effect of temperature on conditioning </w:t>
      </w:r>
      <w:r w:rsidR="008A1013" w:rsidRPr="000B733A">
        <w:rPr>
          <w:rFonts w:asciiTheme="majorBidi" w:hAnsiTheme="majorBidi" w:cstheme="majorBidi"/>
        </w:rPr>
        <w:t>and reducing the high permeability of the</w:t>
      </w:r>
      <w:r w:rsidRPr="000B733A">
        <w:rPr>
          <w:rFonts w:asciiTheme="majorBidi" w:hAnsiTheme="majorBidi" w:cstheme="majorBidi"/>
        </w:rPr>
        <w:t xml:space="preserve"> formations by injection of a suspension of gel particles.</w:t>
      </w:r>
    </w:p>
    <w:p w:rsidR="00BB5E24" w:rsidRDefault="00473B91" w:rsidP="00BB5E24">
      <w:pPr>
        <w:numPr>
          <w:ilvl w:val="0"/>
          <w:numId w:val="8"/>
        </w:numPr>
        <w:ind w:left="0" w:firstLine="270"/>
        <w:jc w:val="both"/>
        <w:rPr>
          <w:rFonts w:asciiTheme="majorBidi" w:hAnsiTheme="majorBidi" w:cstheme="majorBidi"/>
        </w:rPr>
      </w:pPr>
      <w:r w:rsidRPr="009B3933">
        <w:rPr>
          <w:rFonts w:asciiTheme="majorBidi" w:hAnsiTheme="majorBidi" w:cstheme="majorBidi"/>
        </w:rPr>
        <w:t>The effect of temperature on plugging and unplugging phenomena which occurred during the injection of gel particles into the proppant pack was investigated and a decrease in  the number of plugging and unplugging regions  by increasing in temperature was observed. This occurs because the gel particles become more deforming and pass easily through the pore throats at high temperatures. Therefore, plugging of pores by gel particles becomes less pronounced by increasing temperature and</w:t>
      </w:r>
      <w:r w:rsidR="00BB5E24">
        <w:rPr>
          <w:rFonts w:asciiTheme="majorBidi" w:hAnsiTheme="majorBidi" w:cstheme="majorBidi"/>
        </w:rPr>
        <w:t xml:space="preserve">   </w:t>
      </w:r>
      <w:r w:rsidRPr="009B3933">
        <w:rPr>
          <w:rFonts w:asciiTheme="majorBidi" w:hAnsiTheme="majorBidi" w:cstheme="majorBidi"/>
        </w:rPr>
        <w:t>permeability</w:t>
      </w:r>
      <w:r w:rsidR="00BB5E24">
        <w:rPr>
          <w:rFonts w:asciiTheme="majorBidi" w:hAnsiTheme="majorBidi" w:cstheme="majorBidi"/>
        </w:rPr>
        <w:t xml:space="preserve"> </w:t>
      </w:r>
      <w:r w:rsidRPr="009B3933">
        <w:rPr>
          <w:rFonts w:asciiTheme="majorBidi" w:hAnsiTheme="majorBidi" w:cstheme="majorBidi"/>
        </w:rPr>
        <w:t xml:space="preserve"> </w:t>
      </w:r>
      <w:r w:rsidR="00BB5E24">
        <w:rPr>
          <w:rFonts w:asciiTheme="majorBidi" w:hAnsiTheme="majorBidi" w:cstheme="majorBidi"/>
        </w:rPr>
        <w:t xml:space="preserve"> </w:t>
      </w:r>
      <w:r w:rsidRPr="009B3933">
        <w:rPr>
          <w:rFonts w:asciiTheme="majorBidi" w:hAnsiTheme="majorBidi" w:cstheme="majorBidi"/>
        </w:rPr>
        <w:t xml:space="preserve">reduction </w:t>
      </w:r>
      <w:r w:rsidR="00BB5E24">
        <w:rPr>
          <w:rFonts w:asciiTheme="majorBidi" w:hAnsiTheme="majorBidi" w:cstheme="majorBidi"/>
        </w:rPr>
        <w:t xml:space="preserve">  </w:t>
      </w:r>
      <w:r w:rsidRPr="009B3933">
        <w:rPr>
          <w:rFonts w:asciiTheme="majorBidi" w:hAnsiTheme="majorBidi" w:cstheme="majorBidi"/>
        </w:rPr>
        <w:t>decreases. The</w:t>
      </w:r>
      <w:r w:rsidR="00BB5E24">
        <w:rPr>
          <w:rFonts w:asciiTheme="majorBidi" w:hAnsiTheme="majorBidi" w:cstheme="majorBidi"/>
        </w:rPr>
        <w:t xml:space="preserve">  </w:t>
      </w:r>
      <w:r w:rsidRPr="009B3933">
        <w:rPr>
          <w:rFonts w:asciiTheme="majorBidi" w:hAnsiTheme="majorBidi" w:cstheme="majorBidi"/>
        </w:rPr>
        <w:t xml:space="preserve"> rate </w:t>
      </w:r>
      <w:r w:rsidR="00BB5E24">
        <w:rPr>
          <w:rFonts w:asciiTheme="majorBidi" w:hAnsiTheme="majorBidi" w:cstheme="majorBidi"/>
        </w:rPr>
        <w:t xml:space="preserve">  </w:t>
      </w:r>
      <w:r w:rsidRPr="009B3933">
        <w:rPr>
          <w:rFonts w:asciiTheme="majorBidi" w:hAnsiTheme="majorBidi" w:cstheme="majorBidi"/>
        </w:rPr>
        <w:t xml:space="preserve">constants </w:t>
      </w:r>
      <w:r w:rsidR="00BB5E24">
        <w:rPr>
          <w:rFonts w:asciiTheme="majorBidi" w:hAnsiTheme="majorBidi" w:cstheme="majorBidi"/>
        </w:rPr>
        <w:t xml:space="preserve">  </w:t>
      </w:r>
      <w:r w:rsidRPr="009B3933">
        <w:rPr>
          <w:rFonts w:asciiTheme="majorBidi" w:hAnsiTheme="majorBidi" w:cstheme="majorBidi"/>
        </w:rPr>
        <w:t>of</w:t>
      </w:r>
      <w:r w:rsidR="00BB5E24">
        <w:rPr>
          <w:rFonts w:asciiTheme="majorBidi" w:hAnsiTheme="majorBidi" w:cstheme="majorBidi"/>
        </w:rPr>
        <w:t xml:space="preserve">  </w:t>
      </w:r>
      <w:r w:rsidRPr="009B3933">
        <w:rPr>
          <w:rFonts w:asciiTheme="majorBidi" w:hAnsiTheme="majorBidi" w:cstheme="majorBidi"/>
        </w:rPr>
        <w:t xml:space="preserve"> the</w:t>
      </w:r>
      <w:r w:rsidR="00BB5E24">
        <w:rPr>
          <w:rFonts w:asciiTheme="majorBidi" w:hAnsiTheme="majorBidi" w:cstheme="majorBidi"/>
        </w:rPr>
        <w:t xml:space="preserve">  </w:t>
      </w:r>
      <w:r w:rsidRPr="009B3933">
        <w:rPr>
          <w:rFonts w:asciiTheme="majorBidi" w:hAnsiTheme="majorBidi" w:cstheme="majorBidi"/>
        </w:rPr>
        <w:t xml:space="preserve"> plugging </w:t>
      </w:r>
      <w:r w:rsidR="00BB5E24">
        <w:rPr>
          <w:rFonts w:asciiTheme="majorBidi" w:hAnsiTheme="majorBidi" w:cstheme="majorBidi"/>
        </w:rPr>
        <w:t xml:space="preserve">  </w:t>
      </w:r>
      <w:r w:rsidRPr="009B3933">
        <w:rPr>
          <w:rFonts w:asciiTheme="majorBidi" w:hAnsiTheme="majorBidi" w:cstheme="majorBidi"/>
        </w:rPr>
        <w:t>and</w:t>
      </w:r>
    </w:p>
    <w:p w:rsidR="004644DF" w:rsidRDefault="004644DF" w:rsidP="00BB5E24">
      <w:pPr>
        <w:jc w:val="both"/>
        <w:rPr>
          <w:rFonts w:asciiTheme="majorBidi" w:hAnsiTheme="majorBidi" w:cstheme="majorBidi"/>
        </w:rPr>
      </w:pPr>
    </w:p>
    <w:p w:rsidR="00D21BC7" w:rsidRDefault="00473B91" w:rsidP="00BB5E24">
      <w:pPr>
        <w:jc w:val="both"/>
        <w:rPr>
          <w:rFonts w:asciiTheme="majorBidi" w:hAnsiTheme="majorBidi" w:cstheme="majorBidi"/>
        </w:rPr>
      </w:pPr>
      <w:r w:rsidRPr="009B3933">
        <w:rPr>
          <w:rFonts w:asciiTheme="majorBidi" w:hAnsiTheme="majorBidi" w:cstheme="majorBidi"/>
        </w:rPr>
        <w:lastRenderedPageBreak/>
        <w:t>unplugging regions were determined and correlated successfully with temperature.</w:t>
      </w: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Default="00BB5E24" w:rsidP="00BB5E24">
      <w:pPr>
        <w:jc w:val="both"/>
        <w:rPr>
          <w:rFonts w:asciiTheme="majorBidi" w:hAnsiTheme="majorBidi" w:cstheme="majorBidi"/>
        </w:rPr>
      </w:pPr>
    </w:p>
    <w:p w:rsidR="00BB5E24" w:rsidRPr="00BB5E24" w:rsidRDefault="00BB5E24" w:rsidP="00BB5E24">
      <w:pPr>
        <w:jc w:val="both"/>
        <w:rPr>
          <w:rFonts w:asciiTheme="majorBidi" w:hAnsiTheme="majorBidi" w:cstheme="majorBidi"/>
        </w:rPr>
      </w:pPr>
    </w:p>
    <w:p w:rsidR="00377B14" w:rsidRPr="002F5E29" w:rsidRDefault="00377B14" w:rsidP="007A7087">
      <w:pPr>
        <w:pStyle w:val="Heading1"/>
      </w:pPr>
      <w:r w:rsidRPr="000F56FF">
        <w:lastRenderedPageBreak/>
        <w:t xml:space="preserve">Chapter </w:t>
      </w:r>
      <w:r w:rsidR="00020D8B">
        <w:t>7</w:t>
      </w:r>
      <w:r w:rsidRPr="000F56FF">
        <w:t xml:space="preserve">: </w:t>
      </w:r>
      <w:r w:rsidR="006E7B3B">
        <w:fldChar w:fldCharType="begin"/>
      </w:r>
      <w:r w:rsidR="006E7B3B">
        <w:instrText xml:space="preserve"> FILLIN  "What is your paper title?"  \* CHARFORMAT </w:instrText>
      </w:r>
      <w:r w:rsidR="006E7B3B">
        <w:fldChar w:fldCharType="separate"/>
      </w:r>
      <w:r w:rsidR="00CB7C04" w:rsidRPr="00CB7C04">
        <w:t xml:space="preserve"> </w:t>
      </w:r>
      <w:r w:rsidR="00CB7C04">
        <w:t>Dimensional Analysis</w:t>
      </w:r>
      <w:r>
        <w:t xml:space="preserve"> of Near-Wellbore Formation Treatment by Gel Particles</w:t>
      </w:r>
      <w:r w:rsidR="006E7B3B">
        <w:fldChar w:fldCharType="end"/>
      </w:r>
      <w:r>
        <w:t xml:space="preserve"> </w:t>
      </w:r>
      <w:r w:rsidR="00CB7C04">
        <w:t>Suspension</w:t>
      </w:r>
    </w:p>
    <w:p w:rsidR="00377B14" w:rsidRDefault="001841B4" w:rsidP="001841B4">
      <w:pPr>
        <w:spacing w:line="240" w:lineRule="auto"/>
        <w:ind w:left="-540" w:right="-540"/>
        <w:jc w:val="both"/>
        <w:rPr>
          <w:rFonts w:asciiTheme="minorBidi" w:hAnsiTheme="minorBidi"/>
          <w:color w:val="000000"/>
        </w:rPr>
      </w:pPr>
      <w:r>
        <w:rPr>
          <w:rFonts w:asciiTheme="minorBidi" w:hAnsiTheme="minorBidi"/>
          <w:color w:val="000000"/>
        </w:rPr>
        <w:t xml:space="preserve">         This  Chapter    has   been    previously    published   as </w:t>
      </w:r>
      <w:r>
        <w:rPr>
          <w:rFonts w:ascii="Calibri" w:hAnsi="Calibri"/>
        </w:rPr>
        <w:t>‘‘</w:t>
      </w:r>
      <w:r>
        <w:rPr>
          <w:rFonts w:asciiTheme="minorBidi" w:hAnsiTheme="minorBidi"/>
          <w:color w:val="000000"/>
        </w:rPr>
        <w:t xml:space="preserve">Evaluation  of   Near- Wellbore   </w:t>
      </w:r>
    </w:p>
    <w:p w:rsidR="001841B4" w:rsidRDefault="001841B4" w:rsidP="001841B4">
      <w:pPr>
        <w:spacing w:line="240" w:lineRule="auto"/>
        <w:ind w:left="-540" w:right="-540"/>
        <w:jc w:val="both"/>
        <w:rPr>
          <w:rFonts w:asciiTheme="minorBidi" w:hAnsiTheme="minorBidi"/>
        </w:rPr>
      </w:pPr>
      <w:r>
        <w:rPr>
          <w:rFonts w:asciiTheme="minorBidi" w:hAnsiTheme="minorBidi"/>
          <w:color w:val="000000"/>
        </w:rPr>
        <w:t xml:space="preserve">         Formation  Treatment   by   Gel   Particles   Using</w:t>
      </w:r>
      <w:r w:rsidRPr="003431BD">
        <w:rPr>
          <w:rFonts w:asciiTheme="minorBidi" w:hAnsiTheme="minorBidi"/>
          <w:color w:val="000000"/>
        </w:rPr>
        <w:t xml:space="preserve"> </w:t>
      </w:r>
      <w:r>
        <w:rPr>
          <w:rFonts w:asciiTheme="minorBidi" w:hAnsiTheme="minorBidi"/>
          <w:color w:val="000000"/>
        </w:rPr>
        <w:t xml:space="preserve">  Dimensional   Analysis</w:t>
      </w:r>
      <w:r>
        <w:rPr>
          <w:rFonts w:ascii="Calibri" w:hAnsi="Calibri"/>
        </w:rPr>
        <w:t>’’</w:t>
      </w:r>
      <w:r w:rsidRPr="00D62373">
        <w:rPr>
          <w:rFonts w:asciiTheme="minorBidi" w:hAnsiTheme="minorBidi"/>
        </w:rPr>
        <w:t xml:space="preserve"> </w:t>
      </w:r>
      <w:r>
        <w:rPr>
          <w:rFonts w:asciiTheme="minorBidi" w:hAnsiTheme="minorBidi"/>
        </w:rPr>
        <w:t>in</w:t>
      </w:r>
      <w:r w:rsidRPr="001841B4">
        <w:rPr>
          <w:rFonts w:asciiTheme="minorBidi" w:hAnsiTheme="minorBidi"/>
        </w:rPr>
        <w:t xml:space="preserve"> </w:t>
      </w:r>
      <w:r>
        <w:rPr>
          <w:rFonts w:asciiTheme="minorBidi" w:hAnsiTheme="minorBidi"/>
        </w:rPr>
        <w:t xml:space="preserve"> the SPE</w:t>
      </w:r>
    </w:p>
    <w:p w:rsidR="001841B4" w:rsidRDefault="001841B4" w:rsidP="001841B4">
      <w:pPr>
        <w:spacing w:line="240" w:lineRule="auto"/>
        <w:ind w:left="-540" w:right="-540"/>
        <w:jc w:val="both"/>
        <w:rPr>
          <w:rFonts w:asciiTheme="minorBidi" w:hAnsiTheme="minorBidi"/>
        </w:rPr>
      </w:pPr>
      <w:r>
        <w:rPr>
          <w:rFonts w:asciiTheme="minorBidi" w:hAnsiTheme="minorBidi"/>
        </w:rPr>
        <w:t xml:space="preserve">         Production  and  Operations Symposium, Oklahoma City, Ok, 23-26 March, 2013 and is </w:t>
      </w:r>
    </w:p>
    <w:p w:rsidR="001841B4" w:rsidRDefault="001841B4" w:rsidP="001841B4">
      <w:pPr>
        <w:spacing w:line="240" w:lineRule="auto"/>
        <w:ind w:left="-540" w:right="-540"/>
        <w:jc w:val="both"/>
        <w:rPr>
          <w:rFonts w:asciiTheme="minorBidi" w:hAnsiTheme="minorBidi"/>
        </w:rPr>
      </w:pPr>
      <w:r>
        <w:rPr>
          <w:rFonts w:asciiTheme="minorBidi" w:hAnsiTheme="minorBidi"/>
        </w:rPr>
        <w:t xml:space="preserve">         used here by permission. </w:t>
      </w:r>
    </w:p>
    <w:p w:rsidR="001841B4" w:rsidRPr="001841B4" w:rsidRDefault="001841B4" w:rsidP="001841B4">
      <w:pPr>
        <w:spacing w:line="240" w:lineRule="auto"/>
        <w:ind w:left="-540" w:right="-54"/>
        <w:jc w:val="both"/>
        <w:rPr>
          <w:rFonts w:asciiTheme="minorBidi" w:hAnsiTheme="minorBidi"/>
        </w:rPr>
      </w:pPr>
    </w:p>
    <w:p w:rsidR="00377B14" w:rsidRPr="00923271" w:rsidRDefault="00377B14" w:rsidP="00377B14"/>
    <w:p w:rsidR="007720F2" w:rsidRPr="00443E8C" w:rsidRDefault="00020D8B" w:rsidP="00443E8C">
      <w:pPr>
        <w:rPr>
          <w:b/>
          <w:bCs/>
          <w:sz w:val="28"/>
          <w:szCs w:val="28"/>
        </w:rPr>
      </w:pPr>
      <w:r>
        <w:rPr>
          <w:b/>
          <w:bCs/>
          <w:sz w:val="28"/>
          <w:szCs w:val="28"/>
        </w:rPr>
        <w:t>7</w:t>
      </w:r>
      <w:r w:rsidR="00B60636">
        <w:rPr>
          <w:b/>
          <w:bCs/>
          <w:sz w:val="28"/>
          <w:szCs w:val="28"/>
        </w:rPr>
        <w:t>.1</w:t>
      </w:r>
      <w:r w:rsidR="00377B14" w:rsidRPr="00923271">
        <w:rPr>
          <w:b/>
          <w:bCs/>
          <w:sz w:val="28"/>
          <w:szCs w:val="28"/>
        </w:rPr>
        <w:t xml:space="preserve">   Introduction</w:t>
      </w:r>
      <w:r w:rsidR="007720F2">
        <w:rPr>
          <w:rFonts w:asciiTheme="majorBidi" w:hAnsiTheme="majorBidi" w:cstheme="majorBidi"/>
        </w:rPr>
        <w:t xml:space="preserve">              </w:t>
      </w:r>
    </w:p>
    <w:p w:rsidR="007B214F" w:rsidRDefault="007B214F" w:rsidP="00443E8C">
      <w:pPr>
        <w:jc w:val="both"/>
        <w:rPr>
          <w:rFonts w:asciiTheme="majorBidi" w:hAnsiTheme="majorBidi" w:cstheme="majorBidi"/>
        </w:rPr>
      </w:pPr>
      <w:r>
        <w:rPr>
          <w:rFonts w:asciiTheme="majorBidi" w:hAnsiTheme="majorBidi" w:cstheme="majorBidi"/>
        </w:rPr>
        <w:t xml:space="preserve">              </w:t>
      </w:r>
      <w:r w:rsidR="00443E8C">
        <w:rPr>
          <w:rFonts w:asciiTheme="majorBidi" w:hAnsiTheme="majorBidi" w:cstheme="majorBidi"/>
        </w:rPr>
        <w:t>S</w:t>
      </w:r>
      <w:r w:rsidR="006366C6">
        <w:rPr>
          <w:rFonts w:asciiTheme="majorBidi" w:hAnsiTheme="majorBidi" w:cstheme="majorBidi"/>
        </w:rPr>
        <w:t>everal important factors a</w:t>
      </w:r>
      <w:r w:rsidRPr="0065363B">
        <w:rPr>
          <w:rFonts w:asciiTheme="majorBidi" w:hAnsiTheme="majorBidi" w:cstheme="majorBidi"/>
        </w:rPr>
        <w:t>ffect the gel particles transport through porous media and hence the near-wellbore forma</w:t>
      </w:r>
      <w:r w:rsidR="004A5967">
        <w:rPr>
          <w:rFonts w:asciiTheme="majorBidi" w:hAnsiTheme="majorBidi" w:cstheme="majorBidi"/>
        </w:rPr>
        <w:t>tion treatment by gel particles, including</w:t>
      </w:r>
      <w:r w:rsidRPr="0065363B">
        <w:rPr>
          <w:rFonts w:asciiTheme="majorBidi" w:hAnsiTheme="majorBidi" w:cstheme="majorBidi"/>
        </w:rPr>
        <w:t xml:space="preserve"> flow rate, gel particles concentration, gel particle diameter, pore-throat size, and temperature. However, concerning the transport of soft-gel particles through narrow pore throats in porous media, the deformation property is a particularly important factor that causes the oscillation phenomenon observed of the measured pressure differential and hence in the resulting permeability reduction trends. In fact, the dimensional analysis of the gel particles injection data presented in the following proves the importance of the deformation property of the gel particles. Because the overall phenomena of gel particles transport and entrapment in porous media involve many complicated processes, the difficulty of analyzing the experimental data is alleviated by developing dimen</w:t>
      </w:r>
      <w:r w:rsidR="006366C6">
        <w:rPr>
          <w:rFonts w:asciiTheme="majorBidi" w:hAnsiTheme="majorBidi" w:cstheme="majorBidi"/>
        </w:rPr>
        <w:t>sionless correlations which can</w:t>
      </w:r>
      <w:r w:rsidRPr="0065363B">
        <w:rPr>
          <w:rFonts w:asciiTheme="majorBidi" w:hAnsiTheme="majorBidi" w:cstheme="majorBidi"/>
        </w:rPr>
        <w:t xml:space="preserve"> assist in evaluating the near-wellbore formation treatment by gel particles.  </w:t>
      </w:r>
    </w:p>
    <w:p w:rsidR="00C71DB8" w:rsidRDefault="00181291" w:rsidP="00062A39">
      <w:pPr>
        <w:jc w:val="both"/>
        <w:rPr>
          <w:rFonts w:asciiTheme="majorBidi" w:hAnsiTheme="majorBidi" w:cstheme="majorBidi"/>
        </w:rPr>
      </w:pPr>
      <w:r>
        <w:rPr>
          <w:rFonts w:asciiTheme="majorBidi" w:hAnsiTheme="majorBidi" w:cstheme="majorBidi"/>
        </w:rPr>
        <w:t xml:space="preserve">                </w:t>
      </w:r>
      <w:r w:rsidR="00062A39" w:rsidRPr="0065363B">
        <w:rPr>
          <w:rFonts w:asciiTheme="majorBidi" w:hAnsiTheme="majorBidi" w:cstheme="majorBidi"/>
        </w:rPr>
        <w:t xml:space="preserve">The relevant dimensionless correlations of experimental data of gel particles plugging of porous media are developed based on the dimensional analysis method </w:t>
      </w:r>
      <w:r w:rsidR="00062A39" w:rsidRPr="000B733A">
        <w:rPr>
          <w:rFonts w:asciiTheme="majorBidi" w:hAnsiTheme="majorBidi" w:cstheme="majorBidi"/>
        </w:rPr>
        <w:t xml:space="preserve">which can be used for effective design and monitoring of treatment of high-permeability </w:t>
      </w:r>
    </w:p>
    <w:p w:rsidR="00062A39" w:rsidRDefault="00062A39" w:rsidP="00062A39">
      <w:pPr>
        <w:jc w:val="both"/>
        <w:rPr>
          <w:rFonts w:asciiTheme="majorBidi" w:hAnsiTheme="majorBidi" w:cstheme="majorBidi"/>
        </w:rPr>
      </w:pPr>
      <w:r w:rsidRPr="000B733A">
        <w:rPr>
          <w:rFonts w:asciiTheme="majorBidi" w:hAnsiTheme="majorBidi" w:cstheme="majorBidi"/>
        </w:rPr>
        <w:lastRenderedPageBreak/>
        <w:t>near-wellbor</w:t>
      </w:r>
      <w:r w:rsidR="000B733A" w:rsidRPr="000B733A">
        <w:rPr>
          <w:rFonts w:asciiTheme="majorBidi" w:hAnsiTheme="majorBidi" w:cstheme="majorBidi"/>
        </w:rPr>
        <w:t>e formation by gel particles</w:t>
      </w:r>
      <w:r w:rsidR="000B733A">
        <w:rPr>
          <w:rFonts w:asciiTheme="majorBidi" w:hAnsiTheme="majorBidi" w:cstheme="majorBidi"/>
        </w:rPr>
        <w:t xml:space="preserve"> suspension</w:t>
      </w:r>
      <w:r w:rsidRPr="0065363B">
        <w:rPr>
          <w:rFonts w:asciiTheme="majorBidi" w:hAnsiTheme="majorBidi" w:cstheme="majorBidi"/>
        </w:rPr>
        <w:t>. The dimensionless groups are developed from the primary variables of the sand packs, gel particles suspension, and operation conditions. Step-by-step procedure of elimination of the basic dimensions was used for combination of variables into relevant dimensionless groups. The normalized dimensionless groups were used to correlate the measured permeability reduction by gel particles at different temperatures, concentrations, flow rates, and gel particles diameters. Comparison between correlated and measured permeability reduction indicates satisfactory results, especially for the limit value of the final permeability reduction. Hence, the effect of the ratio of the particle-diameter to pore-throat size on permeability reduction under various conditions is correlated successfully.</w:t>
      </w:r>
    </w:p>
    <w:p w:rsidR="00796331" w:rsidRDefault="00796331" w:rsidP="00062A39">
      <w:pPr>
        <w:jc w:val="both"/>
        <w:rPr>
          <w:rFonts w:asciiTheme="majorBidi" w:hAnsiTheme="majorBidi" w:cstheme="majorBidi"/>
        </w:rPr>
      </w:pPr>
    </w:p>
    <w:p w:rsidR="00796331" w:rsidRPr="00796331" w:rsidRDefault="00020D8B" w:rsidP="00796331">
      <w:pPr>
        <w:jc w:val="both"/>
        <w:rPr>
          <w:rFonts w:asciiTheme="majorBidi" w:hAnsiTheme="majorBidi" w:cstheme="majorBidi"/>
          <w:b/>
          <w:iCs/>
          <w:sz w:val="28"/>
          <w:szCs w:val="28"/>
        </w:rPr>
      </w:pPr>
      <w:r>
        <w:rPr>
          <w:rFonts w:asciiTheme="majorBidi" w:hAnsiTheme="majorBidi" w:cstheme="majorBidi"/>
          <w:b/>
          <w:iCs/>
          <w:sz w:val="28"/>
          <w:szCs w:val="28"/>
        </w:rPr>
        <w:t>7</w:t>
      </w:r>
      <w:r w:rsidR="0092115F">
        <w:rPr>
          <w:rFonts w:asciiTheme="majorBidi" w:hAnsiTheme="majorBidi" w:cstheme="majorBidi"/>
          <w:b/>
          <w:iCs/>
          <w:sz w:val="28"/>
          <w:szCs w:val="28"/>
        </w:rPr>
        <w:t>.2</w:t>
      </w:r>
      <w:r w:rsidR="00796331" w:rsidRPr="00796331">
        <w:rPr>
          <w:rFonts w:asciiTheme="majorBidi" w:hAnsiTheme="majorBidi" w:cstheme="majorBidi"/>
          <w:b/>
          <w:iCs/>
          <w:sz w:val="28"/>
          <w:szCs w:val="28"/>
        </w:rPr>
        <w:t xml:space="preserve"> </w:t>
      </w:r>
      <w:r w:rsidR="00572004">
        <w:rPr>
          <w:rFonts w:asciiTheme="majorBidi" w:hAnsiTheme="majorBidi" w:cstheme="majorBidi"/>
          <w:b/>
          <w:iCs/>
          <w:sz w:val="28"/>
          <w:szCs w:val="28"/>
        </w:rPr>
        <w:t xml:space="preserve"> </w:t>
      </w:r>
      <w:r w:rsidR="003267B5">
        <w:rPr>
          <w:rFonts w:asciiTheme="majorBidi" w:hAnsiTheme="majorBidi" w:cstheme="majorBidi"/>
          <w:b/>
          <w:iCs/>
          <w:sz w:val="28"/>
          <w:szCs w:val="28"/>
        </w:rPr>
        <w:t>Relevant Dimensionless G</w:t>
      </w:r>
      <w:r w:rsidR="00796331" w:rsidRPr="00796331">
        <w:rPr>
          <w:rFonts w:asciiTheme="majorBidi" w:hAnsiTheme="majorBidi" w:cstheme="majorBidi"/>
          <w:b/>
          <w:iCs/>
          <w:sz w:val="28"/>
          <w:szCs w:val="28"/>
        </w:rPr>
        <w:t>roups</w:t>
      </w:r>
    </w:p>
    <w:p w:rsidR="00796331" w:rsidRPr="0065363B" w:rsidRDefault="00796331" w:rsidP="00796331">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The permeability reduction data obtained from the te</w:t>
      </w:r>
      <w:r w:rsidR="0018239A">
        <w:rPr>
          <w:rFonts w:asciiTheme="majorBidi" w:hAnsiTheme="majorBidi" w:cstheme="majorBidi"/>
        </w:rPr>
        <w:t>sts of Al-Ibadi and Civan (2012, 2013a</w:t>
      </w:r>
      <w:r w:rsidRPr="0065363B">
        <w:rPr>
          <w:rFonts w:asciiTheme="majorBidi" w:hAnsiTheme="majorBidi" w:cstheme="majorBidi"/>
        </w:rPr>
        <w:t xml:space="preserve"> and 2013</w:t>
      </w:r>
      <w:r w:rsidR="0018239A">
        <w:rPr>
          <w:rFonts w:asciiTheme="majorBidi" w:hAnsiTheme="majorBidi" w:cstheme="majorBidi"/>
        </w:rPr>
        <w:t>b</w:t>
      </w:r>
      <w:r w:rsidRPr="0065363B">
        <w:rPr>
          <w:rFonts w:asciiTheme="majorBidi" w:hAnsiTheme="majorBidi" w:cstheme="majorBidi"/>
        </w:rPr>
        <w:t xml:space="preserve">) by gel particles suspension injection into sand packs at different temperatures, flow rates, gel particles diameters, and gel particles concentrations are </w:t>
      </w:r>
      <w:r w:rsidR="006366C6">
        <w:rPr>
          <w:rFonts w:asciiTheme="majorBidi" w:hAnsiTheme="majorBidi" w:cstheme="majorBidi"/>
        </w:rPr>
        <w:t xml:space="preserve">now </w:t>
      </w:r>
      <w:r w:rsidRPr="0065363B">
        <w:rPr>
          <w:rFonts w:asciiTheme="majorBidi" w:hAnsiTheme="majorBidi" w:cstheme="majorBidi"/>
        </w:rPr>
        <w:t xml:space="preserve">correlated by dimensional analysis. The dimensionless correlations of the experimental data are developed from dimensionless groups in normalized forms to accommodate for differences in the final limit values of permeability reduction attained under different conditions. </w:t>
      </w:r>
    </w:p>
    <w:p w:rsidR="00C71DB8" w:rsidRDefault="00796331" w:rsidP="00796331">
      <w:pPr>
        <w:ind w:firstLine="720"/>
        <w:jc w:val="both"/>
        <w:rPr>
          <w:rFonts w:asciiTheme="majorBidi" w:hAnsiTheme="majorBidi" w:cstheme="majorBidi"/>
        </w:rPr>
      </w:pPr>
      <w:r w:rsidRPr="0065363B">
        <w:rPr>
          <w:rFonts w:asciiTheme="majorBidi" w:hAnsiTheme="majorBidi" w:cstheme="majorBidi"/>
        </w:rPr>
        <w:t xml:space="preserve">The actual variables used in this study are summarized in </w:t>
      </w:r>
      <w:r w:rsidR="00020D8B">
        <w:rPr>
          <w:rFonts w:asciiTheme="majorBidi" w:hAnsiTheme="majorBidi" w:cstheme="majorBidi"/>
          <w:b/>
          <w:bCs/>
        </w:rPr>
        <w:t>Table 7</w:t>
      </w:r>
      <w:r w:rsidR="001F541E">
        <w:rPr>
          <w:rFonts w:asciiTheme="majorBidi" w:hAnsiTheme="majorBidi" w:cstheme="majorBidi"/>
          <w:b/>
          <w:bCs/>
        </w:rPr>
        <w:t>-1</w:t>
      </w:r>
      <w:r w:rsidR="006366C6">
        <w:rPr>
          <w:rFonts w:asciiTheme="majorBidi" w:hAnsiTheme="majorBidi" w:cstheme="majorBidi"/>
        </w:rPr>
        <w:t xml:space="preserve"> and all the variables and their</w:t>
      </w:r>
      <w:r w:rsidRPr="0065363B">
        <w:rPr>
          <w:rFonts w:asciiTheme="majorBidi" w:hAnsiTheme="majorBidi" w:cstheme="majorBidi"/>
        </w:rPr>
        <w:t xml:space="preserve"> units are summarized in </w:t>
      </w:r>
      <w:r w:rsidR="00020D8B">
        <w:rPr>
          <w:rFonts w:asciiTheme="majorBidi" w:hAnsiTheme="majorBidi" w:cstheme="majorBidi"/>
          <w:b/>
          <w:bCs/>
        </w:rPr>
        <w:t>Table 7</w:t>
      </w:r>
      <w:r w:rsidR="001F541E">
        <w:rPr>
          <w:rFonts w:asciiTheme="majorBidi" w:hAnsiTheme="majorBidi" w:cstheme="majorBidi"/>
          <w:b/>
          <w:bCs/>
        </w:rPr>
        <w:t>-2</w:t>
      </w:r>
      <w:r w:rsidRPr="0065363B">
        <w:rPr>
          <w:rFonts w:asciiTheme="majorBidi" w:hAnsiTheme="majorBidi" w:cstheme="majorBidi"/>
        </w:rPr>
        <w:t xml:space="preserve">. The basic dimensions involved in this study are mass M, length L, time T, and temperature θ. Step-by-step procedure applied </w:t>
      </w:r>
      <w:r w:rsidR="00C71DB8">
        <w:rPr>
          <w:rFonts w:asciiTheme="majorBidi" w:hAnsiTheme="majorBidi" w:cstheme="majorBidi"/>
        </w:rPr>
        <w:t xml:space="preserve"> </w:t>
      </w:r>
      <w:r w:rsidRPr="0065363B">
        <w:rPr>
          <w:rFonts w:asciiTheme="majorBidi" w:hAnsiTheme="majorBidi" w:cstheme="majorBidi"/>
        </w:rPr>
        <w:t>for</w:t>
      </w:r>
      <w:r w:rsidR="00C71DB8">
        <w:rPr>
          <w:rFonts w:asciiTheme="majorBidi" w:hAnsiTheme="majorBidi" w:cstheme="majorBidi"/>
        </w:rPr>
        <w:t xml:space="preserve"> </w:t>
      </w:r>
      <w:r w:rsidRPr="0065363B">
        <w:rPr>
          <w:rFonts w:asciiTheme="majorBidi" w:hAnsiTheme="majorBidi" w:cstheme="majorBidi"/>
        </w:rPr>
        <w:t xml:space="preserve"> derivation</w:t>
      </w:r>
      <w:r w:rsidR="00C71DB8">
        <w:rPr>
          <w:rFonts w:asciiTheme="majorBidi" w:hAnsiTheme="majorBidi" w:cstheme="majorBidi"/>
        </w:rPr>
        <w:t xml:space="preserve"> </w:t>
      </w:r>
      <w:r w:rsidRPr="0065363B">
        <w:rPr>
          <w:rFonts w:asciiTheme="majorBidi" w:hAnsiTheme="majorBidi" w:cstheme="majorBidi"/>
        </w:rPr>
        <w:t xml:space="preserve"> of</w:t>
      </w:r>
      <w:r w:rsidR="00C71DB8">
        <w:rPr>
          <w:rFonts w:asciiTheme="majorBidi" w:hAnsiTheme="majorBidi" w:cstheme="majorBidi"/>
        </w:rPr>
        <w:t xml:space="preserve"> </w:t>
      </w:r>
      <w:r w:rsidRPr="0065363B">
        <w:rPr>
          <w:rFonts w:asciiTheme="majorBidi" w:hAnsiTheme="majorBidi" w:cstheme="majorBidi"/>
        </w:rPr>
        <w:t xml:space="preserve"> the </w:t>
      </w:r>
      <w:r w:rsidR="00C71DB8">
        <w:rPr>
          <w:rFonts w:asciiTheme="majorBidi" w:hAnsiTheme="majorBidi" w:cstheme="majorBidi"/>
        </w:rPr>
        <w:t xml:space="preserve"> </w:t>
      </w:r>
      <w:r w:rsidRPr="0065363B">
        <w:rPr>
          <w:rFonts w:asciiTheme="majorBidi" w:hAnsiTheme="majorBidi" w:cstheme="majorBidi"/>
        </w:rPr>
        <w:t xml:space="preserve">relevant </w:t>
      </w:r>
      <w:r w:rsidR="00C71DB8">
        <w:rPr>
          <w:rFonts w:asciiTheme="majorBidi" w:hAnsiTheme="majorBidi" w:cstheme="majorBidi"/>
        </w:rPr>
        <w:t xml:space="preserve"> </w:t>
      </w:r>
      <w:r w:rsidRPr="0065363B">
        <w:rPr>
          <w:rFonts w:asciiTheme="majorBidi" w:hAnsiTheme="majorBidi" w:cstheme="majorBidi"/>
        </w:rPr>
        <w:t>dimensionless</w:t>
      </w:r>
      <w:r w:rsidR="00C71DB8">
        <w:rPr>
          <w:rFonts w:asciiTheme="majorBidi" w:hAnsiTheme="majorBidi" w:cstheme="majorBidi"/>
        </w:rPr>
        <w:t xml:space="preserve"> </w:t>
      </w:r>
      <w:r w:rsidRPr="0065363B">
        <w:rPr>
          <w:rFonts w:asciiTheme="majorBidi" w:hAnsiTheme="majorBidi" w:cstheme="majorBidi"/>
        </w:rPr>
        <w:t xml:space="preserve"> groups involves the first step to</w:t>
      </w:r>
    </w:p>
    <w:p w:rsidR="00796331" w:rsidRPr="0065363B" w:rsidRDefault="00796331" w:rsidP="00C71DB8">
      <w:pPr>
        <w:jc w:val="both"/>
        <w:rPr>
          <w:rFonts w:asciiTheme="majorBidi" w:hAnsiTheme="majorBidi" w:cstheme="majorBidi"/>
        </w:rPr>
      </w:pPr>
      <w:r w:rsidRPr="0065363B">
        <w:rPr>
          <w:rFonts w:asciiTheme="majorBidi" w:hAnsiTheme="majorBidi" w:cstheme="majorBidi"/>
        </w:rPr>
        <w:lastRenderedPageBreak/>
        <w:t>eliminate M, the second step to eliminate L, the third step to eliminate T, and the fourth step to elimina</w:t>
      </w:r>
      <w:r w:rsidR="00020D8B">
        <w:rPr>
          <w:rFonts w:asciiTheme="majorBidi" w:hAnsiTheme="majorBidi" w:cstheme="majorBidi"/>
        </w:rPr>
        <w:t>te K,  as illustrated in Table 7</w:t>
      </w:r>
      <w:r w:rsidR="007378EB">
        <w:rPr>
          <w:rFonts w:asciiTheme="majorBidi" w:hAnsiTheme="majorBidi" w:cstheme="majorBidi"/>
        </w:rPr>
        <w:t>-2</w:t>
      </w:r>
      <w:r w:rsidRPr="0065363B">
        <w:rPr>
          <w:rFonts w:asciiTheme="majorBidi" w:hAnsiTheme="majorBidi" w:cstheme="majorBidi"/>
        </w:rPr>
        <w:t xml:space="preserve">. The variables are grouped into several groups according to the initial system such as the porous media group, the gel particle suspension group, and the operation conditions group. </w:t>
      </w:r>
    </w:p>
    <w:p w:rsidR="00796331" w:rsidRPr="0065363B" w:rsidRDefault="006E7B3B" w:rsidP="00292796">
      <w:pPr>
        <w:jc w:val="both"/>
        <w:rPr>
          <w:rFonts w:asciiTheme="majorBidi" w:hAnsiTheme="majorBidi" w:cstheme="majorBidi"/>
        </w:rPr>
      </w:pPr>
      <w:r>
        <w:rPr>
          <w:rFonts w:asciiTheme="majorBidi" w:hAnsiTheme="majorBidi" w:cstheme="majorBidi"/>
          <w:noProof/>
        </w:rPr>
        <w:pict>
          <v:shape id="_x0000_s1127" type="#_x0000_t75" style="position:absolute;left:0;text-align:left;margin-left:312.65pt;margin-top:161.9pt;width:41pt;height:31pt;z-index:251869184;mso-position-horizontal-relative:text;mso-position-vertical-relative:text">
            <v:imagedata r:id="rId197" o:title=""/>
          </v:shape>
          <o:OLEObject Type="Embed" ProgID="Equation.3" ShapeID="_x0000_s1127" DrawAspect="Content" ObjectID="_1479560388" r:id="rId198"/>
        </w:pict>
      </w:r>
      <w:r>
        <w:rPr>
          <w:rFonts w:asciiTheme="majorBidi" w:hAnsiTheme="majorBidi" w:cstheme="majorBidi"/>
          <w:noProof/>
        </w:rPr>
        <w:pict>
          <v:shape id="_x0000_s1126" type="#_x0000_t75" style="position:absolute;left:0;text-align:left;margin-left:245.2pt;margin-top:159.9pt;width:54pt;height:35pt;z-index:251868160;mso-position-horizontal-relative:text;mso-position-vertical-relative:text">
            <v:imagedata r:id="rId199" o:title=""/>
          </v:shape>
          <o:OLEObject Type="Embed" ProgID="Equation.3" ShapeID="_x0000_s1126" DrawAspect="Content" ObjectID="_1479560389" r:id="rId200"/>
        </w:pict>
      </w:r>
      <w:r>
        <w:rPr>
          <w:rFonts w:asciiTheme="majorBidi" w:hAnsiTheme="majorBidi" w:cstheme="majorBidi"/>
          <w:noProof/>
        </w:rPr>
        <w:pict>
          <v:shape id="_x0000_s1125" type="#_x0000_t75" style="position:absolute;left:0;text-align:left;margin-left:185.1pt;margin-top:161.9pt;width:49.95pt;height:33pt;z-index:251867136;mso-position-horizontal-relative:text;mso-position-vertical-relative:text">
            <v:imagedata r:id="rId201" o:title=""/>
          </v:shape>
          <o:OLEObject Type="Embed" ProgID="Equation.3" ShapeID="_x0000_s1125" DrawAspect="Content" ObjectID="_1479560390" r:id="rId202"/>
        </w:pict>
      </w:r>
      <w:r>
        <w:rPr>
          <w:rFonts w:asciiTheme="majorBidi" w:hAnsiTheme="majorBidi" w:cstheme="majorBidi"/>
          <w:noProof/>
        </w:rPr>
        <w:pict>
          <v:shape id="_x0000_s1124" type="#_x0000_t75" style="position:absolute;left:0;text-align:left;margin-left:116.75pt;margin-top:158.9pt;width:42.95pt;height:31pt;z-index:251866112;mso-position-horizontal-relative:text;mso-position-vertical-relative:text">
            <v:imagedata r:id="rId203" o:title=""/>
          </v:shape>
          <o:OLEObject Type="Embed" ProgID="Equation.3" ShapeID="_x0000_s1124" DrawAspect="Content" ObjectID="_1479560391" r:id="rId204"/>
        </w:pict>
      </w:r>
      <w:r>
        <w:rPr>
          <w:rFonts w:asciiTheme="majorBidi" w:hAnsiTheme="majorBidi" w:cstheme="majorBidi"/>
          <w:noProof/>
        </w:rPr>
        <w:pict>
          <v:shape id="_x0000_s1123" type="#_x0000_t75" style="position:absolute;left:0;text-align:left;margin-left:56.85pt;margin-top:158.9pt;width:47pt;height:36pt;z-index:251865088;mso-position-horizontal-relative:text;mso-position-vertical-relative:text">
            <v:imagedata r:id="rId205" o:title=""/>
          </v:shape>
          <o:OLEObject Type="Embed" ProgID="Equation.3" ShapeID="_x0000_s1123" DrawAspect="Content" ObjectID="_1479560392" r:id="rId206"/>
        </w:pict>
      </w:r>
      <w:r>
        <w:rPr>
          <w:rFonts w:asciiTheme="majorBidi" w:hAnsiTheme="majorBidi" w:cstheme="majorBidi"/>
          <w:noProof/>
        </w:rPr>
        <w:pict>
          <v:shape id="_x0000_s1122" type="#_x0000_t75" style="position:absolute;left:0;text-align:left;margin-left:1.05pt;margin-top:163.9pt;width:45pt;height:31pt;z-index:251864064;mso-position-horizontal-relative:text;mso-position-vertical-relative:text">
            <v:imagedata r:id="rId207" o:title=""/>
          </v:shape>
          <o:OLEObject Type="Embed" ProgID="Equation.3" ShapeID="_x0000_s1122" DrawAspect="Content" ObjectID="_1479560393" r:id="rId208"/>
        </w:pict>
      </w:r>
      <w:r w:rsidR="00796331" w:rsidRPr="0065363B">
        <w:rPr>
          <w:rFonts w:asciiTheme="majorBidi" w:hAnsiTheme="majorBidi" w:cstheme="majorBidi"/>
        </w:rPr>
        <w:t xml:space="preserve">               The dimensionless groups are obtained from the variables by means of the combination of variabl</w:t>
      </w:r>
      <w:r w:rsidR="006A2213">
        <w:rPr>
          <w:rFonts w:asciiTheme="majorBidi" w:hAnsiTheme="majorBidi" w:cstheme="majorBidi"/>
        </w:rPr>
        <w:t>es method (Churchill</w:t>
      </w:r>
      <w:r w:rsidR="00796331" w:rsidRPr="0065363B">
        <w:rPr>
          <w:rFonts w:asciiTheme="majorBidi" w:hAnsiTheme="majorBidi" w:cstheme="majorBidi"/>
        </w:rPr>
        <w:t xml:space="preserve"> 1997) and the number of dimensionless groups is equal to the number of the variables minus the number of t</w:t>
      </w:r>
      <w:r w:rsidR="006A2213">
        <w:rPr>
          <w:rFonts w:asciiTheme="majorBidi" w:hAnsiTheme="majorBidi" w:cstheme="majorBidi"/>
        </w:rPr>
        <w:t>he basic dimensions (Van Driest</w:t>
      </w:r>
      <w:r w:rsidR="00796331" w:rsidRPr="0065363B">
        <w:rPr>
          <w:rFonts w:asciiTheme="majorBidi" w:hAnsiTheme="majorBidi" w:cstheme="majorBidi"/>
        </w:rPr>
        <w:t xml:space="preserve"> 1946). We have 14 variables and 4 basic dimensions as shown in Table </w:t>
      </w:r>
      <w:r w:rsidR="00020D8B">
        <w:rPr>
          <w:rFonts w:asciiTheme="majorBidi" w:hAnsiTheme="majorBidi" w:cstheme="majorBidi"/>
        </w:rPr>
        <w:t>7</w:t>
      </w:r>
      <w:r w:rsidR="007378EB">
        <w:rPr>
          <w:rFonts w:asciiTheme="majorBidi" w:hAnsiTheme="majorBidi" w:cstheme="majorBidi"/>
        </w:rPr>
        <w:t>-2</w:t>
      </w:r>
      <w:r w:rsidR="00796331" w:rsidRPr="0065363B">
        <w:rPr>
          <w:rFonts w:asciiTheme="majorBidi" w:hAnsiTheme="majorBidi" w:cstheme="majorBidi"/>
        </w:rPr>
        <w:t>. Therefore, the number of the dimensionless groups obtained from these variables is 10 as follows:</w:t>
      </w:r>
      <w:r w:rsidR="00796331" w:rsidRPr="0065363B">
        <w:rPr>
          <w:rFonts w:asciiTheme="majorBidi" w:hAnsiTheme="majorBidi" w:cstheme="majorBidi"/>
          <w:noProof/>
        </w:rPr>
        <w:t xml:space="preserve"> </w:t>
      </w:r>
    </w:p>
    <w:p w:rsidR="00292796" w:rsidRDefault="00796331" w:rsidP="00292796">
      <w:pPr>
        <w:tabs>
          <w:tab w:val="left" w:pos="975"/>
          <w:tab w:val="left" w:pos="2625"/>
          <w:tab w:val="left" w:pos="3675"/>
          <w:tab w:val="left" w:pos="6015"/>
        </w:tabs>
        <w:jc w:val="both"/>
        <w:rPr>
          <w:rFonts w:asciiTheme="majorBidi" w:hAnsiTheme="majorBidi" w:cstheme="majorBidi"/>
        </w:rPr>
      </w:pPr>
      <w:r>
        <w:rPr>
          <w:rFonts w:asciiTheme="majorBidi" w:hAnsiTheme="majorBidi" w:cstheme="majorBidi"/>
        </w:rPr>
        <w:tab/>
        <w:t xml:space="preserve">,            </w:t>
      </w:r>
      <w:r w:rsidR="00572004">
        <w:rPr>
          <w:rFonts w:asciiTheme="majorBidi" w:hAnsiTheme="majorBidi" w:cstheme="majorBidi"/>
        </w:rPr>
        <w:t xml:space="preserve">      </w:t>
      </w:r>
      <w:r>
        <w:rPr>
          <w:rFonts w:asciiTheme="majorBidi" w:hAnsiTheme="majorBidi" w:cstheme="majorBidi"/>
        </w:rPr>
        <w:t xml:space="preserve"> </w:t>
      </w:r>
      <w:r w:rsidRPr="0065363B">
        <w:rPr>
          <w:rFonts w:asciiTheme="majorBidi" w:hAnsiTheme="majorBidi" w:cstheme="majorBidi"/>
        </w:rPr>
        <w:t xml:space="preserve">,    </w:t>
      </w:r>
      <w:r w:rsidRPr="0065363B">
        <w:rPr>
          <w:rFonts w:asciiTheme="majorBidi" w:hAnsiTheme="majorBidi" w:cstheme="majorBidi"/>
        </w:rPr>
        <w:tab/>
        <w:t xml:space="preserve">             ,</w:t>
      </w:r>
      <w:r w:rsidRPr="0065363B">
        <w:rPr>
          <w:rFonts w:asciiTheme="majorBidi" w:hAnsiTheme="majorBidi" w:cstheme="majorBidi"/>
        </w:rPr>
        <w:tab/>
        <w:t xml:space="preserve">  </w:t>
      </w:r>
      <w:r w:rsidR="00572004">
        <w:rPr>
          <w:rFonts w:asciiTheme="majorBidi" w:hAnsiTheme="majorBidi" w:cstheme="majorBidi"/>
        </w:rPr>
        <w:t xml:space="preserve">                ,                   </w:t>
      </w:r>
      <w:r w:rsidRPr="0065363B">
        <w:rPr>
          <w:rFonts w:asciiTheme="majorBidi" w:hAnsiTheme="majorBidi" w:cstheme="majorBidi"/>
        </w:rPr>
        <w:t xml:space="preserve"> </w:t>
      </w:r>
      <w:r w:rsidR="00572004">
        <w:rPr>
          <w:rFonts w:asciiTheme="majorBidi" w:hAnsiTheme="majorBidi" w:cstheme="majorBidi"/>
        </w:rPr>
        <w:t xml:space="preserve">,                       </w:t>
      </w:r>
    </w:p>
    <w:p w:rsidR="00796331" w:rsidRPr="0065363B" w:rsidRDefault="006E7B3B" w:rsidP="00292796">
      <w:pPr>
        <w:tabs>
          <w:tab w:val="left" w:pos="975"/>
          <w:tab w:val="left" w:pos="2625"/>
          <w:tab w:val="left" w:pos="3675"/>
          <w:tab w:val="left" w:pos="6015"/>
        </w:tabs>
        <w:jc w:val="both"/>
        <w:rPr>
          <w:rFonts w:asciiTheme="majorBidi" w:hAnsiTheme="majorBidi" w:cstheme="majorBidi"/>
        </w:rPr>
      </w:pPr>
      <w:r>
        <w:rPr>
          <w:rFonts w:asciiTheme="majorBidi" w:hAnsiTheme="majorBidi" w:cstheme="majorBidi"/>
          <w:noProof/>
        </w:rPr>
        <w:pict>
          <v:shape id="_x0000_s1131" type="#_x0000_t75" style="position:absolute;left:0;text-align:left;margin-left:214.8pt;margin-top:11.45pt;width:58pt;height:37pt;z-index:251873280">
            <v:imagedata r:id="rId209" o:title=""/>
          </v:shape>
          <o:OLEObject Type="Embed" ProgID="Equation.3" ShapeID="_x0000_s1131" DrawAspect="Content" ObjectID="_1479560394" r:id="rId210"/>
        </w:pict>
      </w:r>
      <w:r>
        <w:rPr>
          <w:rFonts w:asciiTheme="majorBidi" w:hAnsiTheme="majorBidi" w:cstheme="majorBidi"/>
          <w:noProof/>
        </w:rPr>
        <w:pict>
          <v:shape id="_x0000_s1130" type="#_x0000_t75" style="position:absolute;left:0;text-align:left;margin-left:130.1pt;margin-top:11.45pt;width:55pt;height:33pt;z-index:251872256">
            <v:imagedata r:id="rId211" o:title=""/>
          </v:shape>
          <o:OLEObject Type="Embed" ProgID="Equation.3" ShapeID="_x0000_s1130" DrawAspect="Content" ObjectID="_1479560395" r:id="rId212"/>
        </w:pict>
      </w:r>
      <w:r>
        <w:rPr>
          <w:rFonts w:asciiTheme="majorBidi" w:hAnsiTheme="majorBidi" w:cstheme="majorBidi"/>
          <w:noProof/>
        </w:rPr>
        <w:pict>
          <v:shape id="_x0000_s1129" type="#_x0000_t75" style="position:absolute;left:0;text-align:left;margin-left:62.75pt;margin-top:11.45pt;width:54pt;height:35pt;z-index:251871232">
            <v:imagedata r:id="rId213" o:title=""/>
          </v:shape>
          <o:OLEObject Type="Embed" ProgID="Equation.3" ShapeID="_x0000_s1129" DrawAspect="Content" ObjectID="_1479560396" r:id="rId214"/>
        </w:pict>
      </w:r>
      <w:r>
        <w:rPr>
          <w:rFonts w:asciiTheme="majorBidi" w:hAnsiTheme="majorBidi" w:cstheme="majorBidi"/>
          <w:noProof/>
        </w:rPr>
        <w:pict>
          <v:shape id="_x0000_s1128" type="#_x0000_t75" style="position:absolute;left:0;text-align:left;margin-left:-.95pt;margin-top:11.45pt;width:47pt;height:35pt;z-index:251870208">
            <v:imagedata r:id="rId215" o:title=""/>
          </v:shape>
          <o:OLEObject Type="Embed" ProgID="Equation.3" ShapeID="_x0000_s1128" DrawAspect="Content" ObjectID="_1479560397" r:id="rId216"/>
        </w:pict>
      </w:r>
      <w:r w:rsidR="00572004">
        <w:rPr>
          <w:rFonts w:asciiTheme="majorBidi" w:hAnsiTheme="majorBidi" w:cstheme="majorBidi"/>
        </w:rPr>
        <w:t xml:space="preserve">       </w:t>
      </w:r>
    </w:p>
    <w:p w:rsidR="00796331" w:rsidRPr="0065363B" w:rsidRDefault="00572004" w:rsidP="00C71DB8">
      <w:pPr>
        <w:tabs>
          <w:tab w:val="left" w:pos="975"/>
          <w:tab w:val="left" w:pos="2625"/>
          <w:tab w:val="left" w:pos="3675"/>
          <w:tab w:val="left" w:pos="6015"/>
        </w:tabs>
        <w:jc w:val="both"/>
        <w:rPr>
          <w:rFonts w:asciiTheme="majorBidi" w:hAnsiTheme="majorBidi" w:cstheme="majorBidi"/>
        </w:rPr>
      </w:pPr>
      <w:r>
        <w:rPr>
          <w:rFonts w:asciiTheme="majorBidi" w:hAnsiTheme="majorBidi" w:cstheme="majorBidi"/>
        </w:rPr>
        <w:t xml:space="preserve">                  ,                      ,      </w:t>
      </w:r>
      <w:r w:rsidR="00796331" w:rsidRPr="0065363B">
        <w:rPr>
          <w:rFonts w:asciiTheme="majorBidi" w:hAnsiTheme="majorBidi" w:cstheme="majorBidi"/>
        </w:rPr>
        <w:t xml:space="preserve">                  </w:t>
      </w:r>
      <w:r>
        <w:rPr>
          <w:rFonts w:asciiTheme="majorBidi" w:hAnsiTheme="majorBidi" w:cstheme="majorBidi"/>
        </w:rPr>
        <w:t>,</w:t>
      </w:r>
      <w:r w:rsidR="00796331" w:rsidRPr="0065363B">
        <w:rPr>
          <w:rFonts w:asciiTheme="majorBidi" w:hAnsiTheme="majorBidi" w:cstheme="majorBidi"/>
        </w:rPr>
        <w:t xml:space="preserve">                                               </w:t>
      </w:r>
      <w:r w:rsidR="00020D8B">
        <w:rPr>
          <w:rFonts w:asciiTheme="majorBidi" w:hAnsiTheme="majorBidi" w:cstheme="majorBidi"/>
        </w:rPr>
        <w:t>(7</w:t>
      </w:r>
      <w:r w:rsidR="002719A4">
        <w:rPr>
          <w:rFonts w:asciiTheme="majorBidi" w:hAnsiTheme="majorBidi" w:cstheme="majorBidi"/>
        </w:rPr>
        <w:t>.1</w:t>
      </w:r>
      <w:r w:rsidR="002719A4" w:rsidRPr="0065363B">
        <w:rPr>
          <w:rFonts w:asciiTheme="majorBidi" w:hAnsiTheme="majorBidi" w:cstheme="majorBidi"/>
        </w:rPr>
        <w:t>)</w:t>
      </w:r>
      <w:r w:rsidR="00796331" w:rsidRPr="0065363B">
        <w:rPr>
          <w:rFonts w:asciiTheme="majorBidi" w:hAnsiTheme="majorBidi" w:cstheme="majorBidi"/>
        </w:rPr>
        <w:t xml:space="preserve">        </w:t>
      </w:r>
    </w:p>
    <w:p w:rsidR="00572004" w:rsidRPr="0065363B" w:rsidRDefault="006E7B3B" w:rsidP="00292796">
      <w:pPr>
        <w:jc w:val="both"/>
        <w:rPr>
          <w:rFonts w:asciiTheme="majorBidi" w:hAnsiTheme="majorBidi" w:cstheme="majorBidi"/>
        </w:rPr>
      </w:pPr>
      <w:r>
        <w:rPr>
          <w:rFonts w:asciiTheme="majorBidi" w:hAnsiTheme="majorBidi" w:cstheme="majorBidi"/>
          <w:noProof/>
        </w:rPr>
        <w:pict>
          <v:shape id="_x0000_s1132" type="#_x0000_t75" style="position:absolute;left:0;text-align:left;margin-left:153pt;margin-top:37.25pt;width:103pt;height:34pt;z-index:251874304">
            <v:imagedata r:id="rId217" o:title=""/>
          </v:shape>
          <o:OLEObject Type="Embed" ProgID="Equation.3" ShapeID="_x0000_s1132" DrawAspect="Content" ObjectID="_1479560398" r:id="rId218"/>
        </w:pict>
      </w:r>
      <w:r w:rsidR="00796331" w:rsidRPr="0065363B">
        <w:rPr>
          <w:rFonts w:asciiTheme="majorBidi" w:hAnsiTheme="majorBidi" w:cstheme="majorBidi"/>
        </w:rPr>
        <w:t>The dimensionless groups are manipulated to obtain conventional dimensionless group as the following, for example:</w:t>
      </w:r>
    </w:p>
    <w:p w:rsidR="000F6F5C" w:rsidRDefault="00796331" w:rsidP="00C71DB8">
      <w:pPr>
        <w:jc w:val="both"/>
        <w:rPr>
          <w:rFonts w:asciiTheme="majorBidi" w:hAnsiTheme="majorBidi" w:cstheme="majorBidi"/>
        </w:rPr>
      </w:pPr>
      <w:r w:rsidRPr="0065363B">
        <w:rPr>
          <w:rFonts w:asciiTheme="majorBidi" w:hAnsiTheme="majorBidi" w:cstheme="majorBidi"/>
        </w:rPr>
        <w:tab/>
        <w:t xml:space="preserve">                                                                                                       </w:t>
      </w:r>
      <w:r w:rsidR="002719A4">
        <w:rPr>
          <w:rFonts w:asciiTheme="majorBidi" w:hAnsiTheme="majorBidi" w:cstheme="majorBidi"/>
        </w:rPr>
        <w:t xml:space="preserve"> </w:t>
      </w:r>
      <w:r w:rsidR="00020D8B">
        <w:rPr>
          <w:rFonts w:asciiTheme="majorBidi" w:hAnsiTheme="majorBidi" w:cstheme="majorBidi"/>
        </w:rPr>
        <w:t>(7</w:t>
      </w:r>
      <w:r w:rsidR="002719A4">
        <w:rPr>
          <w:rFonts w:asciiTheme="majorBidi" w:hAnsiTheme="majorBidi" w:cstheme="majorBidi"/>
        </w:rPr>
        <w:t>.2</w:t>
      </w:r>
      <w:r w:rsidRPr="0065363B">
        <w:rPr>
          <w:rFonts w:asciiTheme="majorBidi" w:hAnsiTheme="majorBidi" w:cstheme="majorBidi"/>
        </w:rPr>
        <w:t>)</w:t>
      </w:r>
      <w:r w:rsidR="000F6F5C" w:rsidRPr="00292796">
        <w:rPr>
          <w:rFonts w:asciiTheme="majorHAnsi" w:hAnsiTheme="majorHAnsi" w:cstheme="majorHAnsi"/>
          <w:noProof/>
          <w:lang w:bidi="ar-SA"/>
        </w:rPr>
        <mc:AlternateContent>
          <mc:Choice Requires="wps">
            <w:drawing>
              <wp:anchor distT="0" distB="0" distL="114300" distR="114300" simplePos="0" relativeHeight="251376640" behindDoc="0" locked="0" layoutInCell="1" allowOverlap="1" wp14:anchorId="0E2CA4CE" wp14:editId="61BB1B38">
                <wp:simplePos x="0" y="0"/>
                <wp:positionH relativeFrom="column">
                  <wp:posOffset>0</wp:posOffset>
                </wp:positionH>
                <wp:positionV relativeFrom="paragraph">
                  <wp:posOffset>299720</wp:posOffset>
                </wp:positionV>
                <wp:extent cx="5372100" cy="2428875"/>
                <wp:effectExtent l="0" t="0" r="19050" b="28575"/>
                <wp:wrapNone/>
                <wp:docPr id="2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2428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0;margin-top:23.6pt;width:423pt;height:191.25pt;z-index:25137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" filled="f"/>
            </w:pict>
          </mc:Fallback>
        </mc:AlternateContent>
      </w:r>
    </w:p>
    <w:p w:rsidR="00520546" w:rsidRPr="00292796" w:rsidRDefault="00520546" w:rsidP="00520546">
      <w:pPr>
        <w:jc w:val="both"/>
        <w:rPr>
          <w:rFonts w:asciiTheme="majorHAnsi" w:hAnsiTheme="majorHAnsi" w:cstheme="majorHAnsi"/>
          <w:b/>
          <w:bCs/>
        </w:rPr>
      </w:pPr>
      <w:r w:rsidRPr="00292796">
        <w:rPr>
          <w:rFonts w:asciiTheme="majorHAnsi" w:hAnsiTheme="majorHAnsi" w:cstheme="majorHAnsi"/>
          <w:b/>
          <w:bCs/>
        </w:rPr>
        <w:t xml:space="preserve">         </w:t>
      </w:r>
      <w:r w:rsidR="00296DF1" w:rsidRPr="00292796">
        <w:rPr>
          <w:rFonts w:asciiTheme="majorHAnsi" w:hAnsiTheme="majorHAnsi" w:cstheme="majorHAnsi"/>
          <w:b/>
          <w:bCs/>
        </w:rPr>
        <w:t xml:space="preserve">                   </w:t>
      </w:r>
      <w:r w:rsidR="00020D8B" w:rsidRPr="00292796">
        <w:rPr>
          <w:rFonts w:asciiTheme="majorHAnsi" w:hAnsiTheme="majorHAnsi" w:cstheme="majorHAnsi"/>
          <w:b/>
          <w:bCs/>
        </w:rPr>
        <w:t>Table 7</w:t>
      </w:r>
      <w:r w:rsidR="001F541E" w:rsidRPr="00292796">
        <w:rPr>
          <w:rFonts w:asciiTheme="majorHAnsi" w:hAnsiTheme="majorHAnsi" w:cstheme="majorHAnsi"/>
          <w:b/>
          <w:bCs/>
        </w:rPr>
        <w:t>-1</w:t>
      </w:r>
      <w:r w:rsidRPr="00292796">
        <w:rPr>
          <w:rFonts w:asciiTheme="majorHAnsi" w:hAnsiTheme="majorHAnsi" w:cstheme="majorHAnsi"/>
          <w:b/>
          <w:bCs/>
        </w:rPr>
        <w:t xml:space="preserve">: Summary of Primary Variables                                                                                         </w:t>
      </w:r>
    </w:p>
    <w:p w:rsidR="00520546" w:rsidRPr="00292796" w:rsidRDefault="00C71DB8" w:rsidP="00520546">
      <w:pPr>
        <w:jc w:val="both"/>
        <w:rPr>
          <w:rFonts w:asciiTheme="majorHAnsi" w:hAnsiTheme="majorHAnsi" w:cstheme="majorHAnsi"/>
        </w:rPr>
      </w:pPr>
      <w:r w:rsidRPr="00292796">
        <w:rPr>
          <w:rFonts w:asciiTheme="majorHAnsi" w:hAnsiTheme="majorHAnsi" w:cstheme="majorHAnsi"/>
          <w:noProof/>
          <w:lang w:bidi="ar-SA"/>
        </w:rPr>
        <mc:AlternateContent>
          <mc:Choice Requires="wps">
            <w:drawing>
              <wp:anchor distT="4294967294" distB="4294967294" distL="114300" distR="114300" simplePos="0" relativeHeight="251375616" behindDoc="0" locked="0" layoutInCell="1" allowOverlap="1" wp14:anchorId="3DFA5848" wp14:editId="4819934E">
                <wp:simplePos x="0" y="0"/>
                <wp:positionH relativeFrom="column">
                  <wp:posOffset>3810</wp:posOffset>
                </wp:positionH>
                <wp:positionV relativeFrom="paragraph">
                  <wp:posOffset>299720</wp:posOffset>
                </wp:positionV>
                <wp:extent cx="5372100" cy="0"/>
                <wp:effectExtent l="0" t="0" r="19050" b="19050"/>
                <wp:wrapNone/>
                <wp:docPr id="20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721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1" o:spid="_x0000_s1026" style="position:absolute;z-index:251375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3pt,23.6pt" to="423.3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">
                <o:lock v:ext="edit" shapetype="f"/>
              </v:line>
            </w:pict>
          </mc:Fallback>
        </mc:AlternateContent>
      </w:r>
      <w:r w:rsidRPr="00292796">
        <w:rPr>
          <w:rFonts w:asciiTheme="majorHAnsi" w:hAnsiTheme="majorHAnsi" w:cstheme="majorHAnsi"/>
          <w:noProof/>
          <w:lang w:bidi="ar-SA"/>
        </w:rPr>
        <mc:AlternateContent>
          <mc:Choice Requires="wps">
            <w:drawing>
              <wp:anchor distT="4294967294" distB="4294967294" distL="114300" distR="114300" simplePos="0" relativeHeight="251374592" behindDoc="0" locked="0" layoutInCell="1" allowOverlap="1" wp14:anchorId="5F374B31" wp14:editId="674C7A87">
                <wp:simplePos x="0" y="0"/>
                <wp:positionH relativeFrom="column">
                  <wp:posOffset>3810</wp:posOffset>
                </wp:positionH>
                <wp:positionV relativeFrom="paragraph">
                  <wp:posOffset>4445</wp:posOffset>
                </wp:positionV>
                <wp:extent cx="5372100" cy="9525"/>
                <wp:effectExtent l="0" t="0" r="19050" b="28575"/>
                <wp:wrapNone/>
                <wp:docPr id="20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pt;margin-top:.35pt;width:423pt;height:.75pt;z-index:2513745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"/>
            </w:pict>
          </mc:Fallback>
        </mc:AlternateContent>
      </w:r>
      <w:r w:rsidR="0064030A" w:rsidRPr="00292796">
        <w:rPr>
          <w:rFonts w:asciiTheme="majorHAnsi" w:hAnsiTheme="majorHAnsi" w:cstheme="majorHAnsi"/>
          <w:noProof/>
          <w:lang w:bidi="ar-SA"/>
        </w:rPr>
        <mc:AlternateContent>
          <mc:Choice Requires="wps">
            <w:drawing>
              <wp:anchor distT="0" distB="0" distL="114300" distR="114300" simplePos="0" relativeHeight="251788288" behindDoc="0" locked="0" layoutInCell="1" allowOverlap="1" wp14:anchorId="7C05842D" wp14:editId="7AACAB34">
                <wp:simplePos x="0" y="0"/>
                <wp:positionH relativeFrom="column">
                  <wp:posOffset>2451735</wp:posOffset>
                </wp:positionH>
                <wp:positionV relativeFrom="paragraph">
                  <wp:posOffset>13970</wp:posOffset>
                </wp:positionV>
                <wp:extent cx="0" cy="2009775"/>
                <wp:effectExtent l="0" t="0" r="19050" b="9525"/>
                <wp:wrapNone/>
                <wp:docPr id="750" name="Straight Connector 750"/>
                <wp:cNvGraphicFramePr/>
                <a:graphic xmlns:a="http://schemas.openxmlformats.org/drawingml/2006/main">
                  <a:graphicData uri="http://schemas.microsoft.com/office/word/2010/wordprocessingShape">
                    <wps:wsp>
                      <wps:cNvCnPr/>
                      <wps:spPr>
                        <a:xfrm>
                          <a:off x="0" y="0"/>
                          <a:ext cx="0" cy="2009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A19BD8" id="Straight Connector 75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05pt,1.1pt" to="193.05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" strokecolor="black [3040]"/>
            </w:pict>
          </mc:Fallback>
        </mc:AlternateContent>
      </w:r>
      <w:r w:rsidR="0064030A" w:rsidRPr="00292796">
        <w:rPr>
          <w:rFonts w:asciiTheme="majorHAnsi" w:hAnsiTheme="majorHAnsi" w:cstheme="majorHAnsi"/>
          <w:noProof/>
          <w:lang w:bidi="ar-SA"/>
        </w:rPr>
        <mc:AlternateContent>
          <mc:Choice Requires="wps">
            <w:drawing>
              <wp:anchor distT="0" distB="0" distL="114300" distR="114300" simplePos="0" relativeHeight="251790336" behindDoc="0" locked="0" layoutInCell="1" allowOverlap="1" wp14:anchorId="4D30E9A5" wp14:editId="68802D3D">
                <wp:simplePos x="0" y="0"/>
                <wp:positionH relativeFrom="column">
                  <wp:posOffset>1870710</wp:posOffset>
                </wp:positionH>
                <wp:positionV relativeFrom="paragraph">
                  <wp:posOffset>13970</wp:posOffset>
                </wp:positionV>
                <wp:extent cx="0" cy="2009775"/>
                <wp:effectExtent l="0" t="0" r="19050" b="9525"/>
                <wp:wrapNone/>
                <wp:docPr id="751" name="Straight Connector 751"/>
                <wp:cNvGraphicFramePr/>
                <a:graphic xmlns:a="http://schemas.openxmlformats.org/drawingml/2006/main">
                  <a:graphicData uri="http://schemas.microsoft.com/office/word/2010/wordprocessingShape">
                    <wps:wsp>
                      <wps:cNvCnPr/>
                      <wps:spPr>
                        <a:xfrm>
                          <a:off x="0" y="0"/>
                          <a:ext cx="0" cy="2009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E6983F6" id="Straight Connector 751"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1.1pt" to="147.3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" strokecolor="black [3040]"/>
            </w:pict>
          </mc:Fallback>
        </mc:AlternateContent>
      </w:r>
      <w:r w:rsidR="0064030A" w:rsidRPr="00292796">
        <w:rPr>
          <w:rFonts w:asciiTheme="majorHAnsi" w:hAnsiTheme="majorHAnsi" w:cstheme="majorHAnsi"/>
          <w:noProof/>
          <w:lang w:bidi="ar-SA"/>
        </w:rPr>
        <mc:AlternateContent>
          <mc:Choice Requires="wps">
            <w:drawing>
              <wp:anchor distT="0" distB="0" distL="114300" distR="114300" simplePos="0" relativeHeight="251787264" behindDoc="0" locked="0" layoutInCell="1" allowOverlap="1" wp14:anchorId="1854763F" wp14:editId="7B4916BD">
                <wp:simplePos x="0" y="0"/>
                <wp:positionH relativeFrom="column">
                  <wp:posOffset>1203960</wp:posOffset>
                </wp:positionH>
                <wp:positionV relativeFrom="paragraph">
                  <wp:posOffset>13970</wp:posOffset>
                </wp:positionV>
                <wp:extent cx="0" cy="2009775"/>
                <wp:effectExtent l="0" t="0" r="19050" b="9525"/>
                <wp:wrapNone/>
                <wp:docPr id="749" name="Straight Connector 749"/>
                <wp:cNvGraphicFramePr/>
                <a:graphic xmlns:a="http://schemas.openxmlformats.org/drawingml/2006/main">
                  <a:graphicData uri="http://schemas.microsoft.com/office/word/2010/wordprocessingShape">
                    <wps:wsp>
                      <wps:cNvCnPr/>
                      <wps:spPr>
                        <a:xfrm>
                          <a:off x="0" y="0"/>
                          <a:ext cx="0" cy="2009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49"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pt,1.1pt" to="94.8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" strokecolor="black [3040]"/>
            </w:pict>
          </mc:Fallback>
        </mc:AlternateContent>
      </w:r>
      <w:r w:rsidR="00520546" w:rsidRPr="00292796">
        <w:rPr>
          <w:rFonts w:asciiTheme="majorHAnsi" w:hAnsiTheme="majorHAnsi" w:cstheme="majorHAnsi"/>
          <w:b/>
          <w:bCs/>
          <w:noProof/>
        </w:rPr>
        <w:t xml:space="preserve"> </w:t>
      </w:r>
      <w:r w:rsidR="00520546" w:rsidRPr="00292796">
        <w:rPr>
          <w:rFonts w:asciiTheme="majorHAnsi" w:hAnsiTheme="majorHAnsi" w:cstheme="majorHAnsi"/>
        </w:rPr>
        <w:t>Variable Group</w:t>
      </w:r>
      <w:r w:rsidR="002D371C" w:rsidRPr="00292796">
        <w:rPr>
          <w:rFonts w:asciiTheme="majorHAnsi" w:hAnsiTheme="majorHAnsi" w:cstheme="majorHAnsi"/>
        </w:rPr>
        <w:t xml:space="preserve">   </w:t>
      </w:r>
      <w:r w:rsidR="000F6F5C">
        <w:rPr>
          <w:rFonts w:asciiTheme="majorHAnsi" w:hAnsiTheme="majorHAnsi" w:cstheme="majorHAnsi"/>
        </w:rPr>
        <w:t xml:space="preserve">  </w:t>
      </w:r>
      <w:r w:rsidR="002D371C" w:rsidRPr="00292796">
        <w:rPr>
          <w:rFonts w:asciiTheme="majorHAnsi" w:hAnsiTheme="majorHAnsi" w:cstheme="majorHAnsi"/>
        </w:rPr>
        <w:t xml:space="preserve"> </w:t>
      </w:r>
      <w:r w:rsidR="00520546" w:rsidRPr="00292796">
        <w:rPr>
          <w:rFonts w:asciiTheme="majorHAnsi" w:hAnsiTheme="majorHAnsi" w:cstheme="majorHAnsi"/>
        </w:rPr>
        <w:t xml:space="preserve"> Variable   </w:t>
      </w:r>
      <w:r w:rsidR="000F6F5C">
        <w:rPr>
          <w:rFonts w:asciiTheme="majorHAnsi" w:hAnsiTheme="majorHAnsi" w:cstheme="majorHAnsi"/>
        </w:rPr>
        <w:t xml:space="preserve"> </w:t>
      </w:r>
      <w:r w:rsidR="00520546" w:rsidRPr="00292796">
        <w:rPr>
          <w:rFonts w:asciiTheme="majorHAnsi" w:hAnsiTheme="majorHAnsi" w:cstheme="majorHAnsi"/>
        </w:rPr>
        <w:t xml:space="preserve"> Unit   </w:t>
      </w:r>
      <w:r w:rsidR="00684684" w:rsidRPr="00292796">
        <w:rPr>
          <w:rFonts w:asciiTheme="majorHAnsi" w:hAnsiTheme="majorHAnsi" w:cstheme="majorHAnsi"/>
        </w:rPr>
        <w:t xml:space="preserve">                      </w:t>
      </w:r>
      <w:r w:rsidR="000F6F5C">
        <w:rPr>
          <w:rFonts w:asciiTheme="majorHAnsi" w:hAnsiTheme="majorHAnsi" w:cstheme="majorHAnsi"/>
        </w:rPr>
        <w:t xml:space="preserve">  </w:t>
      </w:r>
      <w:r w:rsidR="00684684" w:rsidRPr="00292796">
        <w:rPr>
          <w:rFonts w:asciiTheme="majorHAnsi" w:hAnsiTheme="majorHAnsi" w:cstheme="majorHAnsi"/>
        </w:rPr>
        <w:t xml:space="preserve"> </w:t>
      </w:r>
      <w:r w:rsidR="00520546" w:rsidRPr="00292796">
        <w:rPr>
          <w:rFonts w:asciiTheme="majorHAnsi" w:hAnsiTheme="majorHAnsi" w:cstheme="majorHAnsi"/>
        </w:rPr>
        <w:t xml:space="preserve">     Values                                                                                                            </w:t>
      </w:r>
    </w:p>
    <w:p w:rsidR="00520546" w:rsidRPr="00292796" w:rsidRDefault="00C71DB8" w:rsidP="000F6F5C">
      <w:pPr>
        <w:jc w:val="both"/>
        <w:rPr>
          <w:rFonts w:asciiTheme="majorHAnsi" w:hAnsiTheme="majorHAnsi" w:cstheme="majorHAnsi"/>
        </w:rPr>
      </w:pPr>
      <w:r w:rsidRPr="00292796">
        <w:rPr>
          <w:rFonts w:asciiTheme="majorHAnsi" w:hAnsiTheme="majorHAnsi" w:cstheme="majorHAnsi"/>
          <w:noProof/>
          <w:lang w:bidi="ar-SA"/>
        </w:rPr>
        <mc:AlternateContent>
          <mc:Choice Requires="wps">
            <w:drawing>
              <wp:anchor distT="0" distB="0" distL="114300" distR="114300" simplePos="0" relativeHeight="251793408" behindDoc="0" locked="0" layoutInCell="1" allowOverlap="1" wp14:anchorId="2333CD2B" wp14:editId="1552A0F2">
                <wp:simplePos x="0" y="0"/>
                <wp:positionH relativeFrom="column">
                  <wp:posOffset>3810</wp:posOffset>
                </wp:positionH>
                <wp:positionV relativeFrom="paragraph">
                  <wp:posOffset>196850</wp:posOffset>
                </wp:positionV>
                <wp:extent cx="5372100" cy="0"/>
                <wp:effectExtent l="0" t="0" r="19050" b="19050"/>
                <wp:wrapNone/>
                <wp:docPr id="754" name="Straight Connector 754"/>
                <wp:cNvGraphicFramePr/>
                <a:graphic xmlns:a="http://schemas.openxmlformats.org/drawingml/2006/main">
                  <a:graphicData uri="http://schemas.microsoft.com/office/word/2010/wordprocessingShape">
                    <wps:wsp>
                      <wps:cNvCnPr/>
                      <wps:spPr>
                        <a:xfrm>
                          <a:off x="0" y="0"/>
                          <a:ext cx="537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5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5.5pt" to="423.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" strokecolor="black [3040]"/>
            </w:pict>
          </mc:Fallback>
        </mc:AlternateContent>
      </w:r>
      <w:r w:rsidR="00520546" w:rsidRPr="00292796">
        <w:rPr>
          <w:rFonts w:asciiTheme="majorHAnsi" w:hAnsiTheme="majorHAnsi" w:cstheme="majorHAnsi"/>
        </w:rPr>
        <w:t xml:space="preserve">   Sand Pack</w:t>
      </w:r>
      <w:r w:rsidR="002D371C" w:rsidRPr="00292796">
        <w:rPr>
          <w:rFonts w:asciiTheme="majorHAnsi" w:hAnsiTheme="majorHAnsi" w:cstheme="majorHAnsi"/>
        </w:rPr>
        <w:t xml:space="preserve">            </w:t>
      </w:r>
      <w:r w:rsidR="00520546" w:rsidRPr="00292796">
        <w:rPr>
          <w:rFonts w:asciiTheme="majorHAnsi" w:hAnsiTheme="majorHAnsi" w:cstheme="majorHAnsi"/>
        </w:rPr>
        <w:t xml:space="preserve"> </w:t>
      </w:r>
      <w:r w:rsidR="000F6F5C">
        <w:rPr>
          <w:rFonts w:asciiTheme="majorHAnsi" w:hAnsiTheme="majorHAnsi" w:cstheme="majorHAnsi"/>
        </w:rPr>
        <w:t xml:space="preserve">   </w:t>
      </w:r>
      <w:r w:rsidR="00520546" w:rsidRPr="00292796">
        <w:rPr>
          <w:rFonts w:asciiTheme="majorHAnsi" w:hAnsiTheme="majorHAnsi" w:cstheme="majorHAnsi"/>
        </w:rPr>
        <w:t xml:space="preserve"> D</w:t>
      </w:r>
      <w:r w:rsidR="00520546" w:rsidRPr="00292796">
        <w:rPr>
          <w:rFonts w:asciiTheme="majorHAnsi" w:hAnsiTheme="majorHAnsi" w:cstheme="majorHAnsi"/>
          <w:vertAlign w:val="subscript"/>
        </w:rPr>
        <w:t>g</w:t>
      </w:r>
      <w:r w:rsidR="00520546" w:rsidRPr="00292796">
        <w:rPr>
          <w:rFonts w:asciiTheme="majorHAnsi" w:hAnsiTheme="majorHAnsi" w:cstheme="majorHAnsi"/>
        </w:rPr>
        <w:t xml:space="preserve">           </w:t>
      </w:r>
      <w:r w:rsidR="000F6F5C">
        <w:rPr>
          <w:rFonts w:asciiTheme="majorHAnsi" w:hAnsiTheme="majorHAnsi" w:cstheme="majorHAnsi"/>
        </w:rPr>
        <w:t xml:space="preserve"> </w:t>
      </w:r>
      <w:r w:rsidR="00520546" w:rsidRPr="00292796">
        <w:rPr>
          <w:rFonts w:asciiTheme="majorHAnsi" w:hAnsiTheme="majorHAnsi" w:cstheme="majorHAnsi"/>
        </w:rPr>
        <w:t>µm</w:t>
      </w:r>
      <w:r w:rsidR="002D371C" w:rsidRPr="00292796">
        <w:rPr>
          <w:rFonts w:asciiTheme="majorHAnsi" w:hAnsiTheme="majorHAnsi" w:cstheme="majorHAnsi"/>
        </w:rPr>
        <w:t xml:space="preserve">   </w:t>
      </w:r>
      <w:r w:rsidR="000F6F5C">
        <w:rPr>
          <w:rFonts w:asciiTheme="majorHAnsi" w:hAnsiTheme="majorHAnsi" w:cstheme="majorHAnsi"/>
        </w:rPr>
        <w:t xml:space="preserve">  </w:t>
      </w:r>
      <w:r w:rsidR="00520546" w:rsidRPr="00292796">
        <w:rPr>
          <w:rFonts w:asciiTheme="majorHAnsi" w:hAnsiTheme="majorHAnsi" w:cstheme="majorHAnsi"/>
        </w:rPr>
        <w:t xml:space="preserve"> </w:t>
      </w:r>
      <w:r w:rsidR="002D371C" w:rsidRPr="00292796">
        <w:rPr>
          <w:rFonts w:asciiTheme="majorHAnsi" w:hAnsiTheme="majorHAnsi" w:cstheme="majorHAnsi"/>
        </w:rPr>
        <w:t xml:space="preserve"> </w:t>
      </w:r>
      <w:r w:rsidR="000F6F5C">
        <w:rPr>
          <w:rFonts w:asciiTheme="majorHAnsi" w:hAnsiTheme="majorHAnsi" w:cstheme="majorHAnsi"/>
        </w:rPr>
        <w:t xml:space="preserve">   1015       650</w:t>
      </w:r>
    </w:p>
    <w:p w:rsidR="00520546" w:rsidRPr="00292796" w:rsidRDefault="00520546" w:rsidP="00520546">
      <w:pPr>
        <w:jc w:val="both"/>
        <w:rPr>
          <w:rFonts w:asciiTheme="majorHAnsi" w:hAnsiTheme="majorHAnsi" w:cstheme="majorHAnsi"/>
          <w:lang w:val="es-MX"/>
        </w:rPr>
      </w:pPr>
      <w:r w:rsidRPr="00292796">
        <w:rPr>
          <w:rFonts w:asciiTheme="majorHAnsi" w:hAnsiTheme="majorHAnsi" w:cstheme="majorHAnsi"/>
        </w:rPr>
        <w:t xml:space="preserve">          </w:t>
      </w:r>
      <w:r w:rsidRPr="00292796">
        <w:rPr>
          <w:rFonts w:asciiTheme="majorHAnsi" w:hAnsiTheme="majorHAnsi" w:cstheme="majorHAnsi"/>
          <w:lang w:val="es-MX"/>
        </w:rPr>
        <w:t>Gel</w:t>
      </w:r>
      <w:r w:rsidR="002D371C" w:rsidRPr="00292796">
        <w:rPr>
          <w:rFonts w:asciiTheme="majorHAnsi" w:hAnsiTheme="majorHAnsi" w:cstheme="majorHAnsi"/>
          <w:lang w:val="es-MX"/>
        </w:rPr>
        <w:t xml:space="preserve">                 </w:t>
      </w:r>
      <w:r w:rsidRPr="00292796">
        <w:rPr>
          <w:rFonts w:asciiTheme="majorHAnsi" w:hAnsiTheme="majorHAnsi" w:cstheme="majorHAnsi"/>
          <w:lang w:val="es-MX"/>
        </w:rPr>
        <w:t> </w:t>
      </w:r>
      <w:r w:rsidR="000F6F5C">
        <w:rPr>
          <w:rFonts w:asciiTheme="majorHAnsi" w:hAnsiTheme="majorHAnsi" w:cstheme="majorHAnsi"/>
          <w:lang w:val="es-MX"/>
        </w:rPr>
        <w:t xml:space="preserve">   </w:t>
      </w:r>
      <w:r w:rsidRPr="00292796">
        <w:rPr>
          <w:rFonts w:asciiTheme="majorHAnsi" w:hAnsiTheme="majorHAnsi" w:cstheme="majorHAnsi"/>
          <w:lang w:val="es-MX"/>
        </w:rPr>
        <w:t>D</w:t>
      </w:r>
      <w:r w:rsidRPr="00292796">
        <w:rPr>
          <w:rFonts w:asciiTheme="majorHAnsi" w:hAnsiTheme="majorHAnsi" w:cstheme="majorHAnsi"/>
          <w:vertAlign w:val="subscript"/>
          <w:lang w:val="es-MX"/>
        </w:rPr>
        <w:t xml:space="preserve">p                 </w:t>
      </w:r>
      <w:r w:rsidRPr="00292796">
        <w:rPr>
          <w:rFonts w:asciiTheme="majorHAnsi" w:hAnsiTheme="majorHAnsi" w:cstheme="majorHAnsi"/>
          <w:lang w:val="es-MX"/>
        </w:rPr>
        <w:t xml:space="preserve">µm       </w:t>
      </w:r>
      <w:r w:rsidR="000F6F5C">
        <w:rPr>
          <w:rFonts w:asciiTheme="majorHAnsi" w:hAnsiTheme="majorHAnsi" w:cstheme="majorHAnsi"/>
          <w:lang w:val="es-MX"/>
        </w:rPr>
        <w:t xml:space="preserve">  </w:t>
      </w:r>
      <w:r w:rsidRPr="00292796">
        <w:rPr>
          <w:rFonts w:asciiTheme="majorHAnsi" w:hAnsiTheme="majorHAnsi" w:cstheme="majorHAnsi"/>
          <w:lang w:val="es-MX"/>
        </w:rPr>
        <w:t xml:space="preserve">  50        </w:t>
      </w:r>
      <w:r w:rsidR="000F6F5C">
        <w:rPr>
          <w:rFonts w:asciiTheme="majorHAnsi" w:hAnsiTheme="majorHAnsi" w:cstheme="majorHAnsi"/>
          <w:lang w:val="es-MX"/>
        </w:rPr>
        <w:t xml:space="preserve"> </w:t>
      </w:r>
      <w:r w:rsidRPr="00292796">
        <w:rPr>
          <w:rFonts w:asciiTheme="majorHAnsi" w:hAnsiTheme="majorHAnsi" w:cstheme="majorHAnsi"/>
          <w:lang w:val="es-MX"/>
        </w:rPr>
        <w:t xml:space="preserve"> 75      </w:t>
      </w:r>
      <w:r w:rsidR="000F6F5C">
        <w:rPr>
          <w:rFonts w:asciiTheme="majorHAnsi" w:hAnsiTheme="majorHAnsi" w:cstheme="majorHAnsi"/>
          <w:lang w:val="es-MX"/>
        </w:rPr>
        <w:t xml:space="preserve"> </w:t>
      </w:r>
      <w:r w:rsidRPr="00292796">
        <w:rPr>
          <w:rFonts w:asciiTheme="majorHAnsi" w:hAnsiTheme="majorHAnsi" w:cstheme="majorHAnsi"/>
          <w:lang w:val="es-MX"/>
        </w:rPr>
        <w:t xml:space="preserve">  100      </w:t>
      </w:r>
      <w:r w:rsidR="000F6F5C">
        <w:rPr>
          <w:rFonts w:asciiTheme="majorHAnsi" w:hAnsiTheme="majorHAnsi" w:cstheme="majorHAnsi"/>
          <w:lang w:val="es-MX"/>
        </w:rPr>
        <w:t xml:space="preserve"> </w:t>
      </w:r>
      <w:r w:rsidRPr="00292796">
        <w:rPr>
          <w:rFonts w:asciiTheme="majorHAnsi" w:hAnsiTheme="majorHAnsi" w:cstheme="majorHAnsi"/>
          <w:lang w:val="es-MX"/>
        </w:rPr>
        <w:t xml:space="preserve"> 125      </w:t>
      </w:r>
      <w:r w:rsidR="000F6F5C">
        <w:rPr>
          <w:rFonts w:asciiTheme="majorHAnsi" w:hAnsiTheme="majorHAnsi" w:cstheme="majorHAnsi"/>
          <w:lang w:val="es-MX"/>
        </w:rPr>
        <w:t xml:space="preserve">  </w:t>
      </w:r>
      <w:r w:rsidRPr="00292796">
        <w:rPr>
          <w:rFonts w:asciiTheme="majorHAnsi" w:hAnsiTheme="majorHAnsi" w:cstheme="majorHAnsi"/>
          <w:lang w:val="es-MX"/>
        </w:rPr>
        <w:t xml:space="preserve">  140</w:t>
      </w:r>
    </w:p>
    <w:p w:rsidR="00520546" w:rsidRPr="00292796" w:rsidRDefault="000F6F5C" w:rsidP="000F6F5C">
      <w:pPr>
        <w:tabs>
          <w:tab w:val="left" w:pos="3120"/>
        </w:tabs>
        <w:jc w:val="both"/>
        <w:rPr>
          <w:rFonts w:asciiTheme="majorHAnsi" w:hAnsiTheme="majorHAnsi" w:cstheme="majorHAnsi"/>
          <w:lang w:val="es-MX"/>
        </w:rPr>
      </w:pPr>
      <w:r w:rsidRPr="00292796">
        <w:rPr>
          <w:rFonts w:asciiTheme="majorHAnsi" w:hAnsiTheme="majorHAnsi" w:cstheme="majorHAnsi"/>
          <w:noProof/>
          <w:lang w:bidi="ar-SA"/>
        </w:rPr>
        <mc:AlternateContent>
          <mc:Choice Requires="wps">
            <w:drawing>
              <wp:anchor distT="0" distB="0" distL="114300" distR="114300" simplePos="0" relativeHeight="251794432" behindDoc="0" locked="0" layoutInCell="1" allowOverlap="1" wp14:anchorId="0B4E4EE6" wp14:editId="56358B98">
                <wp:simplePos x="0" y="0"/>
                <wp:positionH relativeFrom="column">
                  <wp:posOffset>3810</wp:posOffset>
                </wp:positionH>
                <wp:positionV relativeFrom="paragraph">
                  <wp:posOffset>267335</wp:posOffset>
                </wp:positionV>
                <wp:extent cx="5372100" cy="0"/>
                <wp:effectExtent l="0" t="0" r="19050" b="19050"/>
                <wp:wrapNone/>
                <wp:docPr id="755" name="Straight Connector 755"/>
                <wp:cNvGraphicFramePr/>
                <a:graphic xmlns:a="http://schemas.openxmlformats.org/drawingml/2006/main">
                  <a:graphicData uri="http://schemas.microsoft.com/office/word/2010/wordprocessingShape">
                    <wps:wsp>
                      <wps:cNvCnPr/>
                      <wps:spPr>
                        <a:xfrm>
                          <a:off x="0" y="0"/>
                          <a:ext cx="537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1.05pt" to="423.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" strokecolor="black [3040]"/>
            </w:pict>
          </mc:Fallback>
        </mc:AlternateContent>
      </w:r>
      <w:r w:rsidR="00520546" w:rsidRPr="00292796">
        <w:rPr>
          <w:rFonts w:asciiTheme="majorHAnsi" w:hAnsiTheme="majorHAnsi" w:cstheme="majorHAnsi"/>
          <w:lang w:val="es-MX"/>
        </w:rPr>
        <w:t xml:space="preserve">                                   </w:t>
      </w:r>
      <w:r w:rsidR="002D371C" w:rsidRPr="00292796">
        <w:rPr>
          <w:rFonts w:asciiTheme="majorHAnsi" w:hAnsiTheme="majorHAnsi" w:cstheme="majorHAnsi"/>
          <w:lang w:val="es-MX"/>
        </w:rPr>
        <w:t xml:space="preserve"> </w:t>
      </w:r>
      <w:r w:rsidR="00520546" w:rsidRPr="00292796">
        <w:rPr>
          <w:rFonts w:asciiTheme="majorHAnsi" w:hAnsiTheme="majorHAnsi" w:cstheme="majorHAnsi"/>
          <w:lang w:val="es-MX"/>
        </w:rPr>
        <w:t xml:space="preserve"> C</w:t>
      </w:r>
      <w:r w:rsidR="00520546" w:rsidRPr="00292796">
        <w:rPr>
          <w:rFonts w:asciiTheme="majorHAnsi" w:hAnsiTheme="majorHAnsi" w:cstheme="majorHAnsi"/>
          <w:vertAlign w:val="subscript"/>
          <w:lang w:val="es-MX"/>
        </w:rPr>
        <w:t xml:space="preserve">p </w:t>
      </w:r>
      <w:r w:rsidR="00520546" w:rsidRPr="00292796">
        <w:rPr>
          <w:rFonts w:asciiTheme="majorHAnsi" w:hAnsiTheme="majorHAnsi" w:cstheme="majorHAnsi"/>
          <w:lang w:val="es-MX"/>
        </w:rPr>
        <w:t xml:space="preserve">          </w:t>
      </w:r>
      <w:r>
        <w:rPr>
          <w:rFonts w:asciiTheme="majorHAnsi" w:hAnsiTheme="majorHAnsi" w:cstheme="majorHAnsi"/>
          <w:lang w:val="es-MX"/>
        </w:rPr>
        <w:t xml:space="preserve"> </w:t>
      </w:r>
      <w:r w:rsidR="00520546" w:rsidRPr="00292796">
        <w:rPr>
          <w:rFonts w:asciiTheme="majorHAnsi" w:hAnsiTheme="majorHAnsi" w:cstheme="majorHAnsi"/>
          <w:lang w:val="es-MX"/>
        </w:rPr>
        <w:t xml:space="preserve">vol%      </w:t>
      </w:r>
      <w:r>
        <w:rPr>
          <w:rFonts w:asciiTheme="majorHAnsi" w:hAnsiTheme="majorHAnsi" w:cstheme="majorHAnsi"/>
          <w:lang w:val="es-MX"/>
        </w:rPr>
        <w:t xml:space="preserve">  0.5%      1%         2%        3%</w:t>
      </w:r>
    </w:p>
    <w:p w:rsidR="00520546" w:rsidRPr="00292796" w:rsidRDefault="00C71DB8" w:rsidP="00520546">
      <w:pPr>
        <w:tabs>
          <w:tab w:val="left" w:pos="3120"/>
        </w:tabs>
        <w:jc w:val="both"/>
        <w:rPr>
          <w:rFonts w:asciiTheme="majorHAnsi" w:hAnsiTheme="majorHAnsi" w:cstheme="majorHAnsi"/>
        </w:rPr>
      </w:pPr>
      <w:r>
        <w:rPr>
          <w:rFonts w:asciiTheme="majorHAnsi" w:hAnsiTheme="majorHAnsi" w:cstheme="majorHAnsi"/>
        </w:rPr>
        <w:t xml:space="preserve"> </w:t>
      </w:r>
      <w:r w:rsidR="00520546" w:rsidRPr="00292796">
        <w:rPr>
          <w:rFonts w:asciiTheme="majorHAnsi" w:hAnsiTheme="majorHAnsi" w:cstheme="majorHAnsi"/>
        </w:rPr>
        <w:t xml:space="preserve">Test Conditions      </w:t>
      </w:r>
      <w:r w:rsidR="00296DF1" w:rsidRPr="00292796">
        <w:rPr>
          <w:rFonts w:asciiTheme="majorHAnsi" w:hAnsiTheme="majorHAnsi" w:cstheme="majorHAnsi"/>
        </w:rPr>
        <w:t xml:space="preserve">  </w:t>
      </w:r>
      <w:r>
        <w:rPr>
          <w:rFonts w:asciiTheme="majorHAnsi" w:hAnsiTheme="majorHAnsi" w:cstheme="majorHAnsi"/>
        </w:rPr>
        <w:t xml:space="preserve"> </w:t>
      </w:r>
      <w:r w:rsidR="000F6F5C">
        <w:rPr>
          <w:rFonts w:asciiTheme="majorHAnsi" w:hAnsiTheme="majorHAnsi" w:cstheme="majorHAnsi"/>
        </w:rPr>
        <w:t xml:space="preserve"> </w:t>
      </w:r>
      <w:r w:rsidR="00520546" w:rsidRPr="00292796">
        <w:rPr>
          <w:rFonts w:asciiTheme="majorHAnsi" w:hAnsiTheme="majorHAnsi" w:cstheme="majorHAnsi"/>
        </w:rPr>
        <w:t xml:space="preserve"> v     </w:t>
      </w:r>
      <w:r w:rsidR="00296DF1" w:rsidRPr="00292796">
        <w:rPr>
          <w:rFonts w:asciiTheme="majorHAnsi" w:hAnsiTheme="majorHAnsi" w:cstheme="majorHAnsi"/>
        </w:rPr>
        <w:t xml:space="preserve">      </w:t>
      </w:r>
      <w:r w:rsidR="000F6F5C">
        <w:rPr>
          <w:rFonts w:asciiTheme="majorHAnsi" w:hAnsiTheme="majorHAnsi" w:cstheme="majorHAnsi"/>
        </w:rPr>
        <w:t xml:space="preserve"> </w:t>
      </w:r>
      <w:r w:rsidR="00520546" w:rsidRPr="00292796">
        <w:rPr>
          <w:rFonts w:asciiTheme="majorHAnsi" w:hAnsiTheme="majorHAnsi" w:cstheme="majorHAnsi"/>
        </w:rPr>
        <w:t xml:space="preserve"> cm/</w:t>
      </w:r>
      <w:r w:rsidR="00296DF1" w:rsidRPr="00292796">
        <w:rPr>
          <w:rFonts w:asciiTheme="majorHAnsi" w:hAnsiTheme="majorHAnsi" w:cstheme="majorHAnsi"/>
        </w:rPr>
        <w:t xml:space="preserve">s  </w:t>
      </w:r>
      <w:r w:rsidR="000F6F5C">
        <w:rPr>
          <w:rFonts w:asciiTheme="majorHAnsi" w:hAnsiTheme="majorHAnsi" w:cstheme="majorHAnsi"/>
        </w:rPr>
        <w:t xml:space="preserve">  </w:t>
      </w:r>
      <w:r w:rsidR="002D371C" w:rsidRPr="00292796">
        <w:rPr>
          <w:rFonts w:asciiTheme="majorHAnsi" w:hAnsiTheme="majorHAnsi" w:cstheme="majorHAnsi"/>
        </w:rPr>
        <w:t xml:space="preserve"> </w:t>
      </w:r>
      <w:r w:rsidR="000F6F5C">
        <w:rPr>
          <w:rFonts w:asciiTheme="majorHAnsi" w:hAnsiTheme="majorHAnsi" w:cstheme="majorHAnsi"/>
        </w:rPr>
        <w:t xml:space="preserve">  </w:t>
      </w:r>
      <w:r w:rsidR="00296DF1" w:rsidRPr="00292796">
        <w:rPr>
          <w:rFonts w:asciiTheme="majorHAnsi" w:hAnsiTheme="majorHAnsi" w:cstheme="majorHAnsi"/>
        </w:rPr>
        <w:t xml:space="preserve"> 0.0072  </w:t>
      </w:r>
      <w:r w:rsidR="000F6F5C">
        <w:rPr>
          <w:rFonts w:asciiTheme="majorHAnsi" w:hAnsiTheme="majorHAnsi" w:cstheme="majorHAnsi"/>
        </w:rPr>
        <w:t xml:space="preserve"> </w:t>
      </w:r>
      <w:r w:rsidR="00296DF1" w:rsidRPr="00292796">
        <w:rPr>
          <w:rFonts w:asciiTheme="majorHAnsi" w:hAnsiTheme="majorHAnsi" w:cstheme="majorHAnsi"/>
        </w:rPr>
        <w:t xml:space="preserve"> 0.0144  </w:t>
      </w:r>
      <w:r w:rsidR="000F6F5C">
        <w:rPr>
          <w:rFonts w:asciiTheme="majorHAnsi" w:hAnsiTheme="majorHAnsi" w:cstheme="majorHAnsi"/>
        </w:rPr>
        <w:t xml:space="preserve"> </w:t>
      </w:r>
      <w:r w:rsidR="00296DF1" w:rsidRPr="00292796">
        <w:rPr>
          <w:rFonts w:asciiTheme="majorHAnsi" w:hAnsiTheme="majorHAnsi" w:cstheme="majorHAnsi"/>
        </w:rPr>
        <w:t xml:space="preserve"> 0.0288  </w:t>
      </w:r>
      <w:r w:rsidR="000F6F5C">
        <w:rPr>
          <w:rFonts w:asciiTheme="majorHAnsi" w:hAnsiTheme="majorHAnsi" w:cstheme="majorHAnsi"/>
        </w:rPr>
        <w:t xml:space="preserve"> </w:t>
      </w:r>
      <w:r w:rsidR="00296DF1" w:rsidRPr="00292796">
        <w:rPr>
          <w:rFonts w:asciiTheme="majorHAnsi" w:hAnsiTheme="majorHAnsi" w:cstheme="majorHAnsi"/>
        </w:rPr>
        <w:t xml:space="preserve">0.0403 </w:t>
      </w:r>
      <w:r w:rsidR="000F6F5C">
        <w:rPr>
          <w:rFonts w:asciiTheme="majorHAnsi" w:hAnsiTheme="majorHAnsi" w:cstheme="majorHAnsi"/>
        </w:rPr>
        <w:t xml:space="preserve"> </w:t>
      </w:r>
      <w:r w:rsidR="00296DF1" w:rsidRPr="00292796">
        <w:rPr>
          <w:rFonts w:asciiTheme="majorHAnsi" w:hAnsiTheme="majorHAnsi" w:cstheme="majorHAnsi"/>
        </w:rPr>
        <w:t xml:space="preserve"> </w:t>
      </w:r>
      <w:r w:rsidR="00520546" w:rsidRPr="00292796">
        <w:rPr>
          <w:rFonts w:asciiTheme="majorHAnsi" w:hAnsiTheme="majorHAnsi" w:cstheme="majorHAnsi"/>
        </w:rPr>
        <w:t xml:space="preserve"> 0.0576</w:t>
      </w:r>
    </w:p>
    <w:p w:rsidR="00A17DE4" w:rsidRDefault="00520546" w:rsidP="00447CD2">
      <w:pPr>
        <w:tabs>
          <w:tab w:val="left" w:pos="3120"/>
        </w:tabs>
        <w:jc w:val="both"/>
        <w:rPr>
          <w:rFonts w:asciiTheme="majorHAnsi" w:hAnsiTheme="majorHAnsi" w:cstheme="majorHAnsi"/>
        </w:rPr>
      </w:pPr>
      <w:r w:rsidRPr="0064030A">
        <w:rPr>
          <w:rFonts w:asciiTheme="majorHAnsi" w:hAnsiTheme="majorHAnsi" w:cstheme="majorHAnsi"/>
        </w:rPr>
        <w:t xml:space="preserve">    </w:t>
      </w:r>
      <w:r w:rsidR="00296DF1" w:rsidRPr="0064030A">
        <w:rPr>
          <w:rFonts w:asciiTheme="majorHAnsi" w:hAnsiTheme="majorHAnsi" w:cstheme="majorHAnsi"/>
        </w:rPr>
        <w:t xml:space="preserve"> </w:t>
      </w:r>
      <w:r w:rsidR="002D371C" w:rsidRPr="0064030A">
        <w:rPr>
          <w:rFonts w:asciiTheme="majorHAnsi" w:hAnsiTheme="majorHAnsi" w:cstheme="majorHAnsi"/>
        </w:rPr>
        <w:t xml:space="preserve">                           </w:t>
      </w:r>
      <w:r w:rsidR="00296DF1" w:rsidRPr="0064030A">
        <w:rPr>
          <w:rFonts w:asciiTheme="majorHAnsi" w:hAnsiTheme="majorHAnsi" w:cstheme="majorHAnsi"/>
        </w:rPr>
        <w:t xml:space="preserve">  </w:t>
      </w:r>
      <w:r w:rsidR="0064030A">
        <w:rPr>
          <w:rFonts w:asciiTheme="majorHAnsi" w:hAnsiTheme="majorHAnsi" w:cstheme="majorHAnsi"/>
        </w:rPr>
        <w:t xml:space="preserve">   </w:t>
      </w:r>
      <w:r w:rsidR="00296DF1" w:rsidRPr="0064030A">
        <w:rPr>
          <w:rFonts w:asciiTheme="majorHAnsi" w:hAnsiTheme="majorHAnsi" w:cstheme="majorHAnsi"/>
        </w:rPr>
        <w:t xml:space="preserve">θ            </w:t>
      </w:r>
      <w:r w:rsidR="0064030A">
        <w:rPr>
          <w:rFonts w:asciiTheme="majorHAnsi" w:hAnsiTheme="majorHAnsi" w:cstheme="majorHAnsi"/>
        </w:rPr>
        <w:t xml:space="preserve">   </w:t>
      </w:r>
      <w:r w:rsidR="00296DF1" w:rsidRPr="0064030A">
        <w:rPr>
          <w:rFonts w:asciiTheme="majorHAnsi" w:hAnsiTheme="majorHAnsi" w:cstheme="majorHAnsi"/>
        </w:rPr>
        <w:t xml:space="preserve"> K       </w:t>
      </w:r>
      <w:r w:rsidR="002D371C" w:rsidRPr="0064030A">
        <w:rPr>
          <w:rFonts w:asciiTheme="majorHAnsi" w:hAnsiTheme="majorHAnsi" w:cstheme="majorHAnsi"/>
        </w:rPr>
        <w:t xml:space="preserve"> </w:t>
      </w:r>
      <w:r w:rsidR="000F6F5C" w:rsidRPr="0064030A">
        <w:rPr>
          <w:rFonts w:asciiTheme="majorHAnsi" w:hAnsiTheme="majorHAnsi" w:cstheme="majorHAnsi"/>
        </w:rPr>
        <w:t xml:space="preserve">  </w:t>
      </w:r>
      <w:r w:rsidR="0064030A">
        <w:rPr>
          <w:rFonts w:asciiTheme="majorHAnsi" w:hAnsiTheme="majorHAnsi" w:cstheme="majorHAnsi"/>
        </w:rPr>
        <w:t xml:space="preserve"> </w:t>
      </w:r>
      <w:r w:rsidR="000F6F5C" w:rsidRPr="0064030A">
        <w:rPr>
          <w:rFonts w:asciiTheme="majorHAnsi" w:hAnsiTheme="majorHAnsi" w:cstheme="majorHAnsi"/>
        </w:rPr>
        <w:t xml:space="preserve">296.5   </w:t>
      </w:r>
      <w:r w:rsidR="0064030A">
        <w:rPr>
          <w:rFonts w:asciiTheme="majorHAnsi" w:hAnsiTheme="majorHAnsi" w:cstheme="majorHAnsi"/>
        </w:rPr>
        <w:t xml:space="preserve">  </w:t>
      </w:r>
      <w:r w:rsidR="000F6F5C" w:rsidRPr="0064030A">
        <w:rPr>
          <w:rFonts w:asciiTheme="majorHAnsi" w:hAnsiTheme="majorHAnsi" w:cstheme="majorHAnsi"/>
        </w:rPr>
        <w:t xml:space="preserve"> 313     </w:t>
      </w:r>
      <w:r w:rsidR="00296DF1" w:rsidRPr="0064030A">
        <w:rPr>
          <w:rFonts w:asciiTheme="majorHAnsi" w:hAnsiTheme="majorHAnsi" w:cstheme="majorHAnsi"/>
        </w:rPr>
        <w:t xml:space="preserve"> </w:t>
      </w:r>
      <w:r w:rsidR="0064030A">
        <w:rPr>
          <w:rFonts w:asciiTheme="majorHAnsi" w:hAnsiTheme="majorHAnsi" w:cstheme="majorHAnsi"/>
        </w:rPr>
        <w:t xml:space="preserve">  </w:t>
      </w:r>
      <w:r w:rsidR="00296DF1" w:rsidRPr="0064030A">
        <w:rPr>
          <w:rFonts w:asciiTheme="majorHAnsi" w:hAnsiTheme="majorHAnsi" w:cstheme="majorHAnsi"/>
        </w:rPr>
        <w:t xml:space="preserve">333    </w:t>
      </w:r>
      <w:r w:rsidRPr="0064030A">
        <w:rPr>
          <w:rFonts w:asciiTheme="majorHAnsi" w:hAnsiTheme="majorHAnsi" w:cstheme="majorHAnsi"/>
        </w:rPr>
        <w:t xml:space="preserve"> </w:t>
      </w:r>
      <w:r w:rsidR="00296DF1" w:rsidRPr="0064030A">
        <w:rPr>
          <w:rFonts w:asciiTheme="majorHAnsi" w:hAnsiTheme="majorHAnsi" w:cstheme="majorHAnsi"/>
        </w:rPr>
        <w:t xml:space="preserve"> </w:t>
      </w:r>
      <w:r w:rsidR="000F6F5C" w:rsidRPr="0064030A">
        <w:rPr>
          <w:rFonts w:asciiTheme="majorHAnsi" w:hAnsiTheme="majorHAnsi" w:cstheme="majorHAnsi"/>
        </w:rPr>
        <w:t xml:space="preserve"> </w:t>
      </w:r>
      <w:r w:rsidRPr="0064030A">
        <w:rPr>
          <w:rFonts w:asciiTheme="majorHAnsi" w:hAnsiTheme="majorHAnsi" w:cstheme="majorHAnsi"/>
        </w:rPr>
        <w:t>348</w:t>
      </w:r>
    </w:p>
    <w:p w:rsidR="00397098" w:rsidRPr="0064030A" w:rsidRDefault="00397098" w:rsidP="00447CD2">
      <w:pPr>
        <w:tabs>
          <w:tab w:val="left" w:pos="3120"/>
        </w:tabs>
        <w:jc w:val="both"/>
        <w:rPr>
          <w:rFonts w:asciiTheme="majorHAnsi" w:hAnsiTheme="majorHAnsi" w:cstheme="majorHAnsi"/>
        </w:rPr>
      </w:pPr>
    </w:p>
    <w:p w:rsidR="00A17DE4" w:rsidRPr="0065363B" w:rsidRDefault="000F3941" w:rsidP="000B72EF">
      <w:pPr>
        <w:jc w:val="both"/>
        <w:rPr>
          <w:rFonts w:ascii="Arial" w:hAnsi="Arial"/>
        </w:rPr>
      </w:pPr>
      <w:r w:rsidRPr="0065363B">
        <w:rPr>
          <w:noProof/>
          <w:lang w:bidi="ar-SA"/>
        </w:rPr>
        <w:lastRenderedPageBreak/>
        <mc:AlternateContent>
          <mc:Choice Requires="wps">
            <w:drawing>
              <wp:anchor distT="0" distB="0" distL="114300" distR="114300" simplePos="0" relativeHeight="251424768" behindDoc="0" locked="0" layoutInCell="1" allowOverlap="1" wp14:anchorId="36CDE2B3" wp14:editId="137EC692">
                <wp:simplePos x="0" y="0"/>
                <wp:positionH relativeFrom="column">
                  <wp:posOffset>3811</wp:posOffset>
                </wp:positionH>
                <wp:positionV relativeFrom="paragraph">
                  <wp:posOffset>266700</wp:posOffset>
                </wp:positionV>
                <wp:extent cx="5391150" cy="7543800"/>
                <wp:effectExtent l="0" t="0" r="19050" b="19050"/>
                <wp:wrapNone/>
                <wp:docPr id="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7543800"/>
                        </a:xfrm>
                        <a:prstGeom prst="rect">
                          <a:avLst/>
                        </a:prstGeom>
                        <a:noFill/>
                        <a:ln w="6350">
                          <a:solidFill>
                            <a:sysClr val="windowText" lastClr="000000"/>
                          </a:solidFill>
                        </a:ln>
                        <a:effectLst/>
                      </wps:spPr>
                      <wps:txbx>
                        <w:txbxContent>
                          <w:p w:rsidR="007B3448" w:rsidRDefault="007B3448" w:rsidP="00A17D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78" type="#_x0000_t202" style="position:absolute;left:0;text-align:left;margin-left:.3pt;margin-top:21pt;width:424.5pt;height:594pt;z-index:25142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" filled="f" strokecolor="windowText" strokeweight=".5pt">
                <v:path arrowok="t"/>
                <v:textbox>
                  <w:txbxContent>
                    <w:p w:rsidR="007B3448" w:rsidRDefault="007B3448" w:rsidP="00A17DE4"/>
                  </w:txbxContent>
                </v:textbox>
              </v:shape>
            </w:pict>
          </mc:Fallback>
        </mc:AlternateContent>
      </w:r>
    </w:p>
    <w:p w:rsidR="000B72EF" w:rsidRDefault="000B72EF" w:rsidP="000B72EF">
      <w:pPr>
        <w:rPr>
          <w:rFonts w:ascii="Arial" w:hAnsi="Arial"/>
          <w:b/>
          <w:bCs/>
        </w:rPr>
      </w:pPr>
      <w:r w:rsidRPr="0065363B">
        <w:rPr>
          <w:noProof/>
          <w:lang w:bidi="ar-SA"/>
        </w:rPr>
        <mc:AlternateContent>
          <mc:Choice Requires="wps">
            <w:drawing>
              <wp:anchor distT="0" distB="0" distL="114300" distR="114300" simplePos="0" relativeHeight="251410432" behindDoc="0" locked="0" layoutInCell="1" allowOverlap="1" wp14:anchorId="58844BC4" wp14:editId="665B8A2C">
                <wp:simplePos x="0" y="0"/>
                <wp:positionH relativeFrom="column">
                  <wp:posOffset>13335</wp:posOffset>
                </wp:positionH>
                <wp:positionV relativeFrom="paragraph">
                  <wp:posOffset>328295</wp:posOffset>
                </wp:positionV>
                <wp:extent cx="5381625" cy="9525"/>
                <wp:effectExtent l="0" t="0" r="28575" b="28575"/>
                <wp:wrapNone/>
                <wp:docPr id="2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1625"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A416BF0" id="Straight Connector 1" o:spid="_x0000_s1026" style="position:absolute;z-index:25142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05pt,25.85pt" to="424.8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">
                <o:lock v:ext="edit" shapetype="f"/>
              </v:line>
            </w:pict>
          </mc:Fallback>
        </mc:AlternateContent>
      </w:r>
      <w:r w:rsidRPr="0065363B">
        <w:rPr>
          <w:rFonts w:ascii="Arial" w:hAnsi="Arial"/>
          <w:b/>
          <w:bCs/>
        </w:rPr>
        <w:t xml:space="preserve">      </w:t>
      </w:r>
      <w:r>
        <w:rPr>
          <w:rFonts w:ascii="Arial" w:hAnsi="Arial"/>
          <w:b/>
          <w:bCs/>
        </w:rPr>
        <w:t xml:space="preserve">  </w:t>
      </w:r>
      <w:r w:rsidR="00020D8B">
        <w:rPr>
          <w:rFonts w:ascii="Arial" w:hAnsi="Arial"/>
          <w:b/>
          <w:bCs/>
        </w:rPr>
        <w:t>Table 7</w:t>
      </w:r>
      <w:r w:rsidR="001F541E">
        <w:rPr>
          <w:rFonts w:ascii="Arial" w:hAnsi="Arial"/>
          <w:b/>
          <w:bCs/>
        </w:rPr>
        <w:t>-2</w:t>
      </w:r>
      <w:r w:rsidRPr="0065363B">
        <w:rPr>
          <w:rFonts w:ascii="Arial" w:hAnsi="Arial"/>
          <w:b/>
          <w:bCs/>
        </w:rPr>
        <w:t>: Step-by-Step Elimination of the Fundamental Dimensions</w:t>
      </w:r>
    </w:p>
    <w:p w:rsidR="000B72EF" w:rsidRPr="0065363B" w:rsidRDefault="000B72EF" w:rsidP="000B72EF">
      <w:pPr>
        <w:spacing w:line="240" w:lineRule="auto"/>
        <w:rPr>
          <w:rFonts w:ascii="Arial" w:hAnsi="Arial"/>
          <w:b/>
          <w:bCs/>
        </w:rPr>
      </w:pPr>
      <w:r>
        <w:rPr>
          <w:rFonts w:ascii="Arial" w:hAnsi="Arial"/>
          <w:b/>
          <w:bCs/>
        </w:rPr>
        <w:t xml:space="preserve"> </w:t>
      </w:r>
      <w:r>
        <w:t>Initial  Dimensions</w:t>
      </w:r>
      <w:r w:rsidR="00A77ECE">
        <w:t xml:space="preserve"> </w:t>
      </w:r>
      <w:r w:rsidRPr="0065363B">
        <w:t>Step</w:t>
      </w:r>
      <w:r>
        <w:t>1 Eliminate</w:t>
      </w:r>
      <w:r w:rsidR="00A77ECE">
        <w:t xml:space="preserve"> </w:t>
      </w:r>
      <w:r>
        <w:t xml:space="preserve">Step 2 Eliminate Step 3 Eliminate Step 4 </w:t>
      </w:r>
      <w:r w:rsidRPr="0065363B">
        <w:t xml:space="preserve">Eliminate                   </w:t>
      </w:r>
    </w:p>
    <w:p w:rsidR="000B72EF" w:rsidRPr="0065363B" w:rsidRDefault="000B72EF" w:rsidP="00A77ECE">
      <w:pPr>
        <w:tabs>
          <w:tab w:val="left" w:pos="4710"/>
          <w:tab w:val="left" w:pos="7830"/>
          <w:tab w:val="left" w:pos="11100"/>
        </w:tabs>
        <w:spacing w:line="240" w:lineRule="auto"/>
      </w:pPr>
      <w:r w:rsidRPr="0065363B">
        <w:t xml:space="preserve"> System             </w:t>
      </w:r>
      <w:r w:rsidR="00A77ECE">
        <w:t xml:space="preserve">                        M                       </w:t>
      </w:r>
      <w:r w:rsidRPr="0065363B">
        <w:t xml:space="preserve"> L  </w:t>
      </w:r>
      <w:r w:rsidR="00A77ECE">
        <w:t xml:space="preserve">                       T                        </w:t>
      </w:r>
      <w:r w:rsidRPr="0065363B">
        <w:t xml:space="preserve"> K</w:t>
      </w:r>
    </w:p>
    <w:p w:rsidR="000B72EF" w:rsidRPr="00C40418" w:rsidRDefault="00A77ECE" w:rsidP="00A77ECE">
      <w:pPr>
        <w:tabs>
          <w:tab w:val="left" w:pos="4710"/>
          <w:tab w:val="left" w:pos="7830"/>
          <w:tab w:val="left" w:pos="11100"/>
        </w:tabs>
        <w:rPr>
          <w:lang w:val="de-DE"/>
        </w:rPr>
      </w:pPr>
      <w:r w:rsidRPr="0065363B">
        <w:rPr>
          <w:noProof/>
          <w:lang w:bidi="ar-SA"/>
        </w:rPr>
        <mc:AlternateContent>
          <mc:Choice Requires="wps">
            <w:drawing>
              <wp:anchor distT="0" distB="0" distL="114300" distR="114300" simplePos="0" relativeHeight="251378688" behindDoc="0" locked="0" layoutInCell="1" allowOverlap="1" wp14:anchorId="60D0B05F" wp14:editId="410B060D">
                <wp:simplePos x="0" y="0"/>
                <wp:positionH relativeFrom="column">
                  <wp:posOffset>12077</wp:posOffset>
                </wp:positionH>
                <wp:positionV relativeFrom="paragraph">
                  <wp:posOffset>207897</wp:posOffset>
                </wp:positionV>
                <wp:extent cx="5391150" cy="9525"/>
                <wp:effectExtent l="0" t="0" r="19050" b="28575"/>
                <wp:wrapNone/>
                <wp:docPr id="20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115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F356DEF" id="Straight Connector 4" o:spid="_x0000_s1026" style="position:absolute;z-index:25137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5pt,16.35pt" to="425.4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">
                <o:lock v:ext="edit" shapetype="f"/>
              </v:line>
            </w:pict>
          </mc:Fallback>
        </mc:AlternateContent>
      </w:r>
      <w:r w:rsidR="000B72EF" w:rsidRPr="0065363B">
        <w:rPr>
          <w:noProof/>
          <w:lang w:bidi="ar-SA"/>
        </w:rPr>
        <mc:AlternateContent>
          <mc:Choice Requires="wps">
            <w:drawing>
              <wp:anchor distT="4294967294" distB="4294967294" distL="114300" distR="114300" simplePos="0" relativeHeight="251377664" behindDoc="0" locked="0" layoutInCell="1" allowOverlap="1" wp14:anchorId="5EF3FCE2" wp14:editId="513953F9">
                <wp:simplePos x="0" y="0"/>
                <wp:positionH relativeFrom="column">
                  <wp:posOffset>12077</wp:posOffset>
                </wp:positionH>
                <wp:positionV relativeFrom="paragraph">
                  <wp:posOffset>863</wp:posOffset>
                </wp:positionV>
                <wp:extent cx="5391150" cy="0"/>
                <wp:effectExtent l="0" t="0" r="19050" b="19050"/>
                <wp:wrapNone/>
                <wp:docPr id="2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91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884DF18" id="Straight Connector 3" o:spid="_x0000_s1026" style="position:absolute;z-index:2513776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5pt,.05pt" to="425.4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">
                <o:lock v:ext="edit" shapetype="f"/>
              </v:line>
            </w:pict>
          </mc:Fallback>
        </mc:AlternateContent>
      </w:r>
      <w:r w:rsidR="000B72EF" w:rsidRPr="0065363B">
        <w:t xml:space="preserve"> Variab</w:t>
      </w:r>
      <w:r>
        <w:t xml:space="preserve">les                  Vari.    </w:t>
      </w:r>
      <w:r w:rsidRPr="00C40418">
        <w:rPr>
          <w:lang w:val="de-DE"/>
        </w:rPr>
        <w:t>Dimen.  Vari.    Dimen.    Vari.     Dimen.              Dimen.</w:t>
      </w:r>
      <w:r w:rsidR="000B72EF" w:rsidRPr="00C40418">
        <w:rPr>
          <w:lang w:val="de-DE"/>
        </w:rPr>
        <w:t xml:space="preserve">                         </w:t>
      </w:r>
    </w:p>
    <w:p w:rsidR="000B72EF" w:rsidRPr="00C40418" w:rsidRDefault="000B72EF" w:rsidP="00A77ECE">
      <w:pPr>
        <w:tabs>
          <w:tab w:val="left" w:pos="4905"/>
          <w:tab w:val="left" w:pos="5985"/>
        </w:tabs>
        <w:spacing w:line="240" w:lineRule="auto"/>
        <w:rPr>
          <w:lang w:val="de-DE"/>
        </w:rPr>
      </w:pPr>
      <w:r w:rsidRPr="00C40418">
        <w:rPr>
          <w:lang w:val="de-DE"/>
        </w:rPr>
        <w:t xml:space="preserve"> Porous Media</w:t>
      </w:r>
    </w:p>
    <w:p w:rsidR="000B72EF" w:rsidRPr="00C40418" w:rsidRDefault="00A77ECE" w:rsidP="00A77ECE">
      <w:pPr>
        <w:tabs>
          <w:tab w:val="left" w:pos="4905"/>
          <w:tab w:val="left" w:pos="5985"/>
        </w:tabs>
        <w:spacing w:line="240" w:lineRule="auto"/>
        <w:rPr>
          <w:lang w:val="de-DE"/>
        </w:rPr>
      </w:pPr>
      <w:r w:rsidRPr="00C40418">
        <w:rPr>
          <w:lang w:val="de-DE"/>
        </w:rPr>
        <w:t xml:space="preserve">      K          L²            K           L²       K/z²:</w:t>
      </w:r>
      <w:r w:rsidR="0092010C" w:rsidRPr="00C40418">
        <w:rPr>
          <w:lang w:val="de-DE"/>
        </w:rPr>
        <w:t>dim</w:t>
      </w:r>
      <w:r w:rsidRPr="00C40418">
        <w:rPr>
          <w:lang w:val="de-DE"/>
        </w:rPr>
        <w:t xml:space="preserve">. </w:t>
      </w:r>
      <w:r w:rsidR="0092010C" w:rsidRPr="00C40418">
        <w:rPr>
          <w:lang w:val="de-DE"/>
        </w:rPr>
        <w:t xml:space="preserve">   </w:t>
      </w:r>
      <w:r w:rsidR="000B72EF" w:rsidRPr="00C40418">
        <w:rPr>
          <w:lang w:val="de-DE"/>
        </w:rPr>
        <w:t>1</w:t>
      </w:r>
    </w:p>
    <w:p w:rsidR="000B72EF" w:rsidRPr="00C40418" w:rsidRDefault="00216C24" w:rsidP="00A77ECE">
      <w:pPr>
        <w:tabs>
          <w:tab w:val="left" w:pos="4905"/>
          <w:tab w:val="left" w:pos="5985"/>
        </w:tabs>
        <w:rPr>
          <w:lang w:val="de-DE"/>
        </w:rPr>
      </w:pPr>
      <w:r>
        <w:rPr>
          <w:noProof/>
          <w:lang w:bidi="ar-SA"/>
        </w:rPr>
        <mc:AlternateContent>
          <mc:Choice Requires="wps">
            <w:drawing>
              <wp:anchor distT="0" distB="0" distL="114300" distR="114300" simplePos="0" relativeHeight="251817984" behindDoc="0" locked="0" layoutInCell="1" allowOverlap="1" wp14:anchorId="1F576A8D" wp14:editId="779F56B2">
                <wp:simplePos x="0" y="0"/>
                <wp:positionH relativeFrom="column">
                  <wp:posOffset>13335</wp:posOffset>
                </wp:positionH>
                <wp:positionV relativeFrom="paragraph">
                  <wp:posOffset>257175</wp:posOffset>
                </wp:positionV>
                <wp:extent cx="5391150" cy="0"/>
                <wp:effectExtent l="0" t="0" r="19050" b="19050"/>
                <wp:wrapNone/>
                <wp:docPr id="35" name="Straight Connector 35"/>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A7B56E1" id="Straight Connector 35"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0.25pt" to="425.5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" strokecolor="black [3040]"/>
            </w:pict>
          </mc:Fallback>
        </mc:AlternateContent>
      </w:r>
      <w:r w:rsidR="000B72EF" w:rsidRPr="00C40418">
        <w:rPr>
          <w:lang w:val="de-DE"/>
        </w:rPr>
        <w:t xml:space="preserve">                                                  </w:t>
      </w:r>
      <w:r w:rsidR="00A77ECE" w:rsidRPr="00C40418">
        <w:rPr>
          <w:lang w:val="de-DE"/>
        </w:rPr>
        <w:t xml:space="preserve">   </w:t>
      </w:r>
      <w:r w:rsidR="0092010C" w:rsidRPr="00C40418">
        <w:rPr>
          <w:lang w:val="de-DE"/>
        </w:rPr>
        <w:t xml:space="preserve">          </w:t>
      </w:r>
      <w:r w:rsidR="00A77ECE" w:rsidRPr="00C40418">
        <w:rPr>
          <w:lang w:val="de-DE"/>
        </w:rPr>
        <w:t xml:space="preserve"> </w:t>
      </w:r>
      <w:r w:rsidR="000B72EF" w:rsidRPr="00C40418">
        <w:rPr>
          <w:lang w:val="de-DE"/>
        </w:rPr>
        <w:t>group</w:t>
      </w:r>
    </w:p>
    <w:p w:rsidR="000B72EF" w:rsidRPr="00C40418" w:rsidRDefault="00A77ECE" w:rsidP="0092010C">
      <w:pPr>
        <w:tabs>
          <w:tab w:val="left" w:pos="4905"/>
          <w:tab w:val="left" w:pos="5985"/>
          <w:tab w:val="left" w:pos="8115"/>
        </w:tabs>
        <w:spacing w:line="240" w:lineRule="auto"/>
        <w:rPr>
          <w:lang w:val="de-DE"/>
        </w:rPr>
      </w:pPr>
      <w:r w:rsidRPr="00C40418">
        <w:rPr>
          <w:lang w:val="de-DE"/>
        </w:rPr>
        <w:t xml:space="preserve">      </w:t>
      </w:r>
      <w:r w:rsidR="000B72EF" w:rsidRPr="00C40418">
        <w:rPr>
          <w:lang w:val="de-DE"/>
        </w:rPr>
        <w:t>D</w:t>
      </w:r>
      <w:r w:rsidRPr="00C40418">
        <w:rPr>
          <w:vertAlign w:val="subscript"/>
          <w:lang w:val="de-DE"/>
        </w:rPr>
        <w:t xml:space="preserve">T          </w:t>
      </w:r>
      <w:r w:rsidR="000B72EF" w:rsidRPr="00C40418">
        <w:rPr>
          <w:vertAlign w:val="subscript"/>
          <w:lang w:val="de-DE"/>
        </w:rPr>
        <w:t xml:space="preserve">   </w:t>
      </w:r>
      <w:r w:rsidRPr="00C40418">
        <w:rPr>
          <w:lang w:val="de-DE"/>
        </w:rPr>
        <w:t xml:space="preserve">L            </w:t>
      </w:r>
      <w:r w:rsidR="000B72EF" w:rsidRPr="00C40418">
        <w:rPr>
          <w:lang w:val="de-DE"/>
        </w:rPr>
        <w:t xml:space="preserve"> D</w:t>
      </w:r>
      <w:r w:rsidR="000B72EF" w:rsidRPr="00C40418">
        <w:rPr>
          <w:vertAlign w:val="subscript"/>
          <w:lang w:val="de-DE"/>
        </w:rPr>
        <w:t>T</w:t>
      </w:r>
      <w:r w:rsidR="0092010C" w:rsidRPr="00C40418">
        <w:rPr>
          <w:lang w:val="de-DE"/>
        </w:rPr>
        <w:t xml:space="preserve">         L      </w:t>
      </w:r>
      <w:r w:rsidR="000B72EF" w:rsidRPr="00C40418">
        <w:rPr>
          <w:lang w:val="de-DE"/>
        </w:rPr>
        <w:t xml:space="preserve">  D</w:t>
      </w:r>
      <w:r w:rsidR="000B72EF" w:rsidRPr="00C40418">
        <w:rPr>
          <w:vertAlign w:val="subscript"/>
          <w:lang w:val="de-DE"/>
        </w:rPr>
        <w:t>p</w:t>
      </w:r>
      <w:r w:rsidR="000B72EF" w:rsidRPr="00C40418">
        <w:rPr>
          <w:lang w:val="de-DE"/>
        </w:rPr>
        <w:t>/D</w:t>
      </w:r>
      <w:r w:rsidR="000B72EF" w:rsidRPr="00C40418">
        <w:rPr>
          <w:vertAlign w:val="subscript"/>
          <w:lang w:val="de-DE"/>
        </w:rPr>
        <w:t>T</w:t>
      </w:r>
      <w:r w:rsidR="0092010C" w:rsidRPr="00C40418">
        <w:rPr>
          <w:lang w:val="de-DE"/>
        </w:rPr>
        <w:t>: dim.</w:t>
      </w:r>
      <w:r w:rsidR="002A3840" w:rsidRPr="00C40418">
        <w:rPr>
          <w:lang w:val="de-DE"/>
        </w:rPr>
        <w:t xml:space="preserve"> </w:t>
      </w:r>
      <w:r w:rsidR="000B72EF" w:rsidRPr="00C40418">
        <w:rPr>
          <w:lang w:val="de-DE"/>
        </w:rPr>
        <w:t>1</w:t>
      </w:r>
    </w:p>
    <w:p w:rsidR="000B72EF" w:rsidRPr="0065363B" w:rsidRDefault="00216C24" w:rsidP="000B72EF">
      <w:pPr>
        <w:tabs>
          <w:tab w:val="left" w:pos="4905"/>
          <w:tab w:val="left" w:pos="5985"/>
        </w:tabs>
      </w:pPr>
      <w:r>
        <w:rPr>
          <w:noProof/>
          <w:lang w:bidi="ar-SA"/>
        </w:rPr>
        <mc:AlternateContent>
          <mc:Choice Requires="wps">
            <w:drawing>
              <wp:anchor distT="0" distB="0" distL="114300" distR="114300" simplePos="0" relativeHeight="251819008" behindDoc="0" locked="0" layoutInCell="1" allowOverlap="1" wp14:anchorId="23529B3E" wp14:editId="331A6F51">
                <wp:simplePos x="0" y="0"/>
                <wp:positionH relativeFrom="column">
                  <wp:posOffset>13335</wp:posOffset>
                </wp:positionH>
                <wp:positionV relativeFrom="paragraph">
                  <wp:posOffset>255270</wp:posOffset>
                </wp:positionV>
                <wp:extent cx="5391150" cy="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D8F5CC6" id="Straight Connector 37" o:spid="_x0000_s1026"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0.1pt" to="425.5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" strokecolor="black [3040]"/>
            </w:pict>
          </mc:Fallback>
        </mc:AlternateContent>
      </w:r>
      <w:r w:rsidR="000B72EF" w:rsidRPr="00C40418">
        <w:t xml:space="preserve">                                                    </w:t>
      </w:r>
      <w:r w:rsidR="0092010C" w:rsidRPr="00C40418">
        <w:t xml:space="preserve">               </w:t>
      </w:r>
      <w:r w:rsidR="000B72EF" w:rsidRPr="0065363B">
        <w:t>group</w:t>
      </w:r>
    </w:p>
    <w:p w:rsidR="000B72EF" w:rsidRPr="0065363B" w:rsidRDefault="0092010C" w:rsidP="0092010C">
      <w:pPr>
        <w:tabs>
          <w:tab w:val="left" w:pos="4905"/>
          <w:tab w:val="left" w:pos="5985"/>
          <w:tab w:val="left" w:pos="8130"/>
        </w:tabs>
        <w:spacing w:line="240" w:lineRule="auto"/>
      </w:pPr>
      <w:r>
        <w:t xml:space="preserve">      A          L²            A           L²       A/z²: dim.  </w:t>
      </w:r>
      <w:r w:rsidR="000B72EF" w:rsidRPr="0065363B">
        <w:t xml:space="preserve"> 1</w:t>
      </w:r>
    </w:p>
    <w:p w:rsidR="000B72EF" w:rsidRPr="0065363B" w:rsidRDefault="00216C24" w:rsidP="000B72EF">
      <w:pPr>
        <w:tabs>
          <w:tab w:val="left" w:pos="4905"/>
          <w:tab w:val="left" w:pos="5985"/>
        </w:tabs>
      </w:pPr>
      <w:r>
        <w:rPr>
          <w:noProof/>
          <w:lang w:bidi="ar-SA"/>
        </w:rPr>
        <mc:AlternateContent>
          <mc:Choice Requires="wps">
            <w:drawing>
              <wp:anchor distT="0" distB="0" distL="114300" distR="114300" simplePos="0" relativeHeight="251823104" behindDoc="0" locked="0" layoutInCell="1" allowOverlap="1" wp14:anchorId="182D4F71" wp14:editId="1D4D73CD">
                <wp:simplePos x="0" y="0"/>
                <wp:positionH relativeFrom="column">
                  <wp:posOffset>3810</wp:posOffset>
                </wp:positionH>
                <wp:positionV relativeFrom="paragraph">
                  <wp:posOffset>243840</wp:posOffset>
                </wp:positionV>
                <wp:extent cx="5391150" cy="0"/>
                <wp:effectExtent l="0" t="0" r="19050" b="19050"/>
                <wp:wrapNone/>
                <wp:docPr id="78" name="Straight Connector 78"/>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42CB0DA" id="Straight Connector 78" o:spid="_x0000_s1026" style="position:absolute;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9.2pt" to="424.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" strokecolor="black [3040]"/>
            </w:pict>
          </mc:Fallback>
        </mc:AlternateContent>
      </w:r>
      <w:r w:rsidR="000B72EF" w:rsidRPr="0065363B">
        <w:t xml:space="preserve">                                                 </w:t>
      </w:r>
      <w:r w:rsidR="0092010C">
        <w:t xml:space="preserve">                 </w:t>
      </w:r>
      <w:r w:rsidR="000B72EF" w:rsidRPr="0065363B">
        <w:t xml:space="preserve"> group </w:t>
      </w:r>
    </w:p>
    <w:p w:rsidR="000B72EF" w:rsidRPr="0065363B" w:rsidRDefault="0092010C" w:rsidP="0092010C">
      <w:pPr>
        <w:tabs>
          <w:tab w:val="left" w:pos="4905"/>
          <w:tab w:val="left" w:pos="5985"/>
          <w:tab w:val="left" w:pos="8010"/>
        </w:tabs>
        <w:spacing w:line="240" w:lineRule="auto"/>
      </w:pPr>
      <w:r>
        <w:t xml:space="preserve">      z           L              z           L    </w:t>
      </w:r>
      <w:r w:rsidR="000B72EF" w:rsidRPr="0065363B">
        <w:t xml:space="preserve">     </w:t>
      </w:r>
      <w:r>
        <w:t>z: scaling</w:t>
      </w:r>
      <w:r w:rsidR="000B72EF" w:rsidRPr="0065363B">
        <w:t xml:space="preserve">    L</w:t>
      </w:r>
    </w:p>
    <w:p w:rsidR="000B72EF" w:rsidRPr="0065363B" w:rsidRDefault="006E7B3B" w:rsidP="000B72EF">
      <w:pPr>
        <w:tabs>
          <w:tab w:val="left" w:pos="4905"/>
          <w:tab w:val="left" w:pos="5985"/>
        </w:tabs>
      </w:pPr>
      <w:r>
        <w:rPr>
          <w:noProof/>
          <w:lang w:bidi="ar-SA"/>
        </w:rPr>
        <w:pict w14:anchorId="3BF5FEC8">
          <v:shape id="_x0000_s3149" type="#_x0000_t75" style="position:absolute;margin-left:100.05pt;margin-top:26.05pt;width:10pt;height:16pt;z-index:251951104">
            <v:imagedata r:id="rId219" o:title=""/>
          </v:shape>
          <o:OLEObject Type="Embed" ProgID="Equation.3" ShapeID="_x0000_s3149" DrawAspect="Content" ObjectID="_1479560399" r:id="rId220"/>
        </w:pict>
      </w:r>
      <w:r>
        <w:rPr>
          <w:noProof/>
          <w:lang w:bidi="ar-SA"/>
        </w:rPr>
        <w:pict w14:anchorId="3BF5FEC8">
          <v:shape id="_x0000_s3150" type="#_x0000_t75" style="position:absolute;margin-left:192.3pt;margin-top:26.05pt;width:10pt;height:16pt;z-index:251952128">
            <v:imagedata r:id="rId219" o:title=""/>
          </v:shape>
          <o:OLEObject Type="Embed" ProgID="Equation.3" ShapeID="_x0000_s3150" DrawAspect="Content" ObjectID="_1479560400" r:id="rId221"/>
        </w:pict>
      </w:r>
      <w:r>
        <w:rPr>
          <w:noProof/>
          <w:lang w:bidi="ar-SA"/>
        </w:rPr>
        <w:pict w14:anchorId="3BF5FEC8">
          <v:shape id="_x0000_s3148" type="#_x0000_t75" style="position:absolute;margin-left:13.05pt;margin-top:26.05pt;width:10pt;height:16pt;z-index:251950080">
            <v:imagedata r:id="rId219" o:title=""/>
          </v:shape>
          <o:OLEObject Type="Embed" ProgID="Equation.3" ShapeID="_x0000_s3148" DrawAspect="Content" ObjectID="_1479560401" r:id="rId222"/>
        </w:pict>
      </w:r>
      <w:r w:rsidR="00216C24">
        <w:rPr>
          <w:noProof/>
          <w:lang w:bidi="ar-SA"/>
        </w:rPr>
        <mc:AlternateContent>
          <mc:Choice Requires="wps">
            <w:drawing>
              <wp:anchor distT="0" distB="0" distL="114300" distR="114300" simplePos="0" relativeHeight="251824128" behindDoc="0" locked="0" layoutInCell="1" allowOverlap="1" wp14:anchorId="3F603978" wp14:editId="69897AB2">
                <wp:simplePos x="0" y="0"/>
                <wp:positionH relativeFrom="column">
                  <wp:posOffset>13335</wp:posOffset>
                </wp:positionH>
                <wp:positionV relativeFrom="paragraph">
                  <wp:posOffset>251460</wp:posOffset>
                </wp:positionV>
                <wp:extent cx="5391150" cy="0"/>
                <wp:effectExtent l="0" t="0" r="19050" b="19050"/>
                <wp:wrapNone/>
                <wp:docPr id="80" name="Straight Connector 80"/>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1F012FD" id="Straight Connector 80" o:spid="_x0000_s1026"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9.8pt" to="425.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" strokecolor="black [3040]"/>
            </w:pict>
          </mc:Fallback>
        </mc:AlternateContent>
      </w:r>
      <w:r w:rsidR="000B72EF" w:rsidRPr="0065363B">
        <w:t xml:space="preserve">                                                  </w:t>
      </w:r>
      <w:r w:rsidR="0092010C">
        <w:t xml:space="preserve">           </w:t>
      </w:r>
      <w:r w:rsidR="000B72EF" w:rsidRPr="0065363B">
        <w:t>variable</w:t>
      </w:r>
    </w:p>
    <w:p w:rsidR="000B72EF" w:rsidRPr="0065363B" w:rsidRDefault="00216C24" w:rsidP="0064030A">
      <w:pPr>
        <w:tabs>
          <w:tab w:val="left" w:pos="4905"/>
          <w:tab w:val="center" w:pos="6480"/>
          <w:tab w:val="left" w:pos="8040"/>
        </w:tabs>
      </w:pPr>
      <w:r>
        <w:rPr>
          <w:noProof/>
          <w:lang w:bidi="ar-SA"/>
        </w:rPr>
        <mc:AlternateContent>
          <mc:Choice Requires="wps">
            <w:drawing>
              <wp:anchor distT="0" distB="0" distL="114300" distR="114300" simplePos="0" relativeHeight="251825152" behindDoc="0" locked="0" layoutInCell="1" allowOverlap="1" wp14:anchorId="5A34F127" wp14:editId="3C1453FD">
                <wp:simplePos x="0" y="0"/>
                <wp:positionH relativeFrom="column">
                  <wp:posOffset>13335</wp:posOffset>
                </wp:positionH>
                <wp:positionV relativeFrom="paragraph">
                  <wp:posOffset>272415</wp:posOffset>
                </wp:positionV>
                <wp:extent cx="5391150" cy="0"/>
                <wp:effectExtent l="0" t="0" r="19050" b="19050"/>
                <wp:wrapNone/>
                <wp:docPr id="82" name="Straight Connector 8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DBFC018" id="Straight Connector 82" o:spid="_x0000_s1026" style="position:absolute;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1.45pt" to="425.5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" strokecolor="black [3040]"/>
            </w:pict>
          </mc:Fallback>
        </mc:AlternateContent>
      </w:r>
      <w:r w:rsidR="0064030A">
        <w:t xml:space="preserve">     </w:t>
      </w:r>
      <w:r w:rsidR="0092010C">
        <w:t xml:space="preserve">      </w:t>
      </w:r>
      <w:r w:rsidR="0064030A">
        <w:t xml:space="preserve">   </w:t>
      </w:r>
      <w:r w:rsidR="0092010C">
        <w:t xml:space="preserve">  L³/L³          </w:t>
      </w:r>
      <w:r w:rsidR="0064030A">
        <w:t xml:space="preserve">     </w:t>
      </w:r>
      <w:r w:rsidR="0092010C">
        <w:t xml:space="preserve">      L³/L³             </w:t>
      </w:r>
      <w:r w:rsidR="0064030A">
        <w:t xml:space="preserve">  </w:t>
      </w:r>
      <w:r w:rsidR="0092010C">
        <w:t xml:space="preserve">   </w:t>
      </w:r>
      <w:r w:rsidR="000B72EF" w:rsidRPr="0065363B">
        <w:t xml:space="preserve">     L³/L³</w:t>
      </w:r>
    </w:p>
    <w:p w:rsidR="000B72EF" w:rsidRPr="00C40418" w:rsidRDefault="000B72EF" w:rsidP="0092010C">
      <w:pPr>
        <w:tabs>
          <w:tab w:val="left" w:pos="4905"/>
          <w:tab w:val="center" w:pos="6480"/>
          <w:tab w:val="left" w:pos="8040"/>
        </w:tabs>
        <w:spacing w:line="240" w:lineRule="auto"/>
        <w:rPr>
          <w:lang w:val="de-DE"/>
        </w:rPr>
      </w:pPr>
      <w:r w:rsidRPr="0065363B">
        <w:t xml:space="preserve"> </w:t>
      </w:r>
      <w:r w:rsidRPr="00C40418">
        <w:rPr>
          <w:lang w:val="de-DE"/>
        </w:rPr>
        <w:t>Gel Particle Suspension</w:t>
      </w:r>
    </w:p>
    <w:p w:rsidR="000B72EF" w:rsidRPr="0065363B" w:rsidRDefault="0092010C" w:rsidP="0092010C">
      <w:pPr>
        <w:tabs>
          <w:tab w:val="left" w:pos="4905"/>
          <w:tab w:val="center" w:pos="6480"/>
          <w:tab w:val="left" w:pos="8040"/>
          <w:tab w:val="left" w:pos="8880"/>
          <w:tab w:val="left" w:pos="11295"/>
        </w:tabs>
        <w:spacing w:line="240" w:lineRule="auto"/>
      </w:pPr>
      <w:r w:rsidRPr="00C40418">
        <w:rPr>
          <w:lang w:val="de-DE"/>
        </w:rPr>
        <w:t xml:space="preserve">     µ  </w:t>
      </w:r>
      <w:r w:rsidR="000B72EF" w:rsidRPr="00C40418">
        <w:rPr>
          <w:lang w:val="de-DE"/>
        </w:rPr>
        <w:t xml:space="preserve">     M/LT         µ/</w:t>
      </w:r>
      <w:r w:rsidR="000B72EF" w:rsidRPr="0065363B">
        <w:rPr>
          <w:lang w:val="en"/>
        </w:rPr>
        <w:t>ρ</w:t>
      </w:r>
      <w:r w:rsidRPr="00C40418">
        <w:rPr>
          <w:lang w:val="de-DE"/>
        </w:rPr>
        <w:t xml:space="preserve">       L²/T       </w:t>
      </w:r>
      <w:r w:rsidR="000B72EF" w:rsidRPr="00C40418">
        <w:rPr>
          <w:lang w:val="de-DE"/>
        </w:rPr>
        <w:t xml:space="preserve">   µ/</w:t>
      </w:r>
      <w:r w:rsidR="000B72EF" w:rsidRPr="0065363B">
        <w:rPr>
          <w:lang w:val="en"/>
        </w:rPr>
        <w:t>ρ</w:t>
      </w:r>
      <w:r w:rsidRPr="00C40418">
        <w:rPr>
          <w:lang w:val="de-DE"/>
        </w:rPr>
        <w:t xml:space="preserve">/z²     1/T   </w:t>
      </w:r>
      <w:r w:rsidR="000B72EF" w:rsidRPr="00C40418">
        <w:rPr>
          <w:lang w:val="de-DE"/>
        </w:rPr>
        <w:t xml:space="preserve"> tµ/</w:t>
      </w:r>
      <w:r w:rsidR="000B72EF" w:rsidRPr="0065363B">
        <w:rPr>
          <w:lang w:val="en"/>
        </w:rPr>
        <w:t>ρ</w:t>
      </w:r>
      <w:r w:rsidRPr="00C40418">
        <w:rPr>
          <w:lang w:val="de-DE"/>
        </w:rPr>
        <w:t xml:space="preserve">/z²: dim. </w:t>
      </w:r>
      <w:r w:rsidR="000B72EF" w:rsidRPr="00C40418">
        <w:rPr>
          <w:lang w:val="de-DE"/>
        </w:rPr>
        <w:t xml:space="preserve"> </w:t>
      </w:r>
      <w:r w:rsidR="000B72EF" w:rsidRPr="0065363B">
        <w:t>1</w:t>
      </w:r>
    </w:p>
    <w:p w:rsidR="00080118" w:rsidRPr="0065363B" w:rsidRDefault="000B72EF" w:rsidP="00867D9D">
      <w:pPr>
        <w:tabs>
          <w:tab w:val="left" w:pos="4905"/>
          <w:tab w:val="center" w:pos="6480"/>
          <w:tab w:val="left" w:pos="8040"/>
          <w:tab w:val="left" w:pos="8880"/>
        </w:tabs>
      </w:pPr>
      <w:r w:rsidRPr="0065363B">
        <w:t xml:space="preserve">                                                                                             </w:t>
      </w:r>
      <w:r w:rsidR="0092010C">
        <w:t xml:space="preserve"> </w:t>
      </w:r>
      <w:r w:rsidRPr="0065363B">
        <w:t xml:space="preserve">  group</w:t>
      </w:r>
    </w:p>
    <w:p w:rsidR="000B72EF" w:rsidRPr="0065363B" w:rsidRDefault="000B72EF" w:rsidP="0092010C">
      <w:pPr>
        <w:tabs>
          <w:tab w:val="left" w:pos="4905"/>
          <w:tab w:val="center" w:pos="6480"/>
          <w:tab w:val="left" w:pos="8040"/>
          <w:tab w:val="left" w:pos="8880"/>
          <w:tab w:val="left" w:pos="11295"/>
        </w:tabs>
        <w:spacing w:line="240" w:lineRule="auto"/>
      </w:pPr>
      <w:r w:rsidRPr="0065363B">
        <w:t xml:space="preserve">                                             </w:t>
      </w:r>
      <w:r w:rsidR="0092010C">
        <w:t>            </w:t>
      </w:r>
      <w:r w:rsidRPr="0065363B">
        <w:t xml:space="preserve">    µ/</w:t>
      </w:r>
      <w:r w:rsidRPr="0065363B">
        <w:rPr>
          <w:lang w:val="en"/>
        </w:rPr>
        <w:t>ρ</w:t>
      </w:r>
      <w:r w:rsidRPr="0065363B">
        <w:t>/D</w:t>
      </w:r>
      <w:r w:rsidRPr="0065363B">
        <w:rPr>
          <w:vertAlign w:val="subscript"/>
        </w:rPr>
        <w:t>p</w:t>
      </w:r>
      <w:r w:rsidR="0092010C">
        <w:t xml:space="preserve">²   1/T   </w:t>
      </w:r>
      <w:r w:rsidRPr="0065363B">
        <w:t>tµ/</w:t>
      </w:r>
      <w:r w:rsidRPr="0065363B">
        <w:rPr>
          <w:lang w:val="en"/>
        </w:rPr>
        <w:t>ρ</w:t>
      </w:r>
      <w:r w:rsidRPr="0065363B">
        <w:t xml:space="preserve"> /D</w:t>
      </w:r>
      <w:r w:rsidRPr="0065363B">
        <w:rPr>
          <w:vertAlign w:val="subscript"/>
        </w:rPr>
        <w:t>p</w:t>
      </w:r>
      <w:r w:rsidR="0092010C">
        <w:t>²: dim.</w:t>
      </w:r>
      <w:r w:rsidRPr="0065363B">
        <w:t xml:space="preserve"> 1</w:t>
      </w:r>
    </w:p>
    <w:p w:rsidR="000B72EF" w:rsidRPr="0065363B" w:rsidRDefault="00216C24" w:rsidP="000B72EF">
      <w:pPr>
        <w:tabs>
          <w:tab w:val="left" w:pos="4905"/>
          <w:tab w:val="center" w:pos="6480"/>
          <w:tab w:val="left" w:pos="8040"/>
          <w:tab w:val="left" w:pos="8880"/>
        </w:tabs>
      </w:pPr>
      <w:r>
        <w:rPr>
          <w:noProof/>
          <w:lang w:bidi="ar-SA"/>
        </w:rPr>
        <mc:AlternateContent>
          <mc:Choice Requires="wps">
            <w:drawing>
              <wp:anchor distT="0" distB="0" distL="114300" distR="114300" simplePos="0" relativeHeight="251822080" behindDoc="0" locked="0" layoutInCell="1" allowOverlap="1" wp14:anchorId="72E6DD2F" wp14:editId="1DC050D5">
                <wp:simplePos x="0" y="0"/>
                <wp:positionH relativeFrom="column">
                  <wp:posOffset>13335</wp:posOffset>
                </wp:positionH>
                <wp:positionV relativeFrom="paragraph">
                  <wp:posOffset>246380</wp:posOffset>
                </wp:positionV>
                <wp:extent cx="5391150" cy="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F1FEBA5" id="Straight Connector 62" o:spid="_x0000_s1026" style="position:absolute;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19.4pt" to="425.5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" strokecolor="black [3040]"/>
            </w:pict>
          </mc:Fallback>
        </mc:AlternateContent>
      </w:r>
      <w:r w:rsidR="000B72EF" w:rsidRPr="0065363B">
        <w:t xml:space="preserve">                                                                                             </w:t>
      </w:r>
      <w:r w:rsidR="0092010C">
        <w:t xml:space="preserve">     </w:t>
      </w:r>
      <w:r w:rsidR="000B72EF" w:rsidRPr="0065363B">
        <w:t xml:space="preserve">  group                                                      </w:t>
      </w:r>
    </w:p>
    <w:p w:rsidR="000B72EF" w:rsidRPr="0065363B" w:rsidRDefault="0092010C" w:rsidP="0092010C">
      <w:pPr>
        <w:spacing w:line="240" w:lineRule="auto"/>
      </w:pPr>
      <w:r>
        <w:t xml:space="preserve">    </w:t>
      </w:r>
      <w:r w:rsidR="000B72EF" w:rsidRPr="0065363B">
        <w:t xml:space="preserve"> </w:t>
      </w:r>
      <w:r w:rsidR="000B72EF" w:rsidRPr="0065363B">
        <w:rPr>
          <w:lang w:val="en"/>
        </w:rPr>
        <w:t>ρ</w:t>
      </w:r>
      <w:r>
        <w:t xml:space="preserve">       M/L³   </w:t>
      </w:r>
      <w:r w:rsidR="000B72EF" w:rsidRPr="0065363B">
        <w:t xml:space="preserve"> </w:t>
      </w:r>
      <w:r w:rsidR="000B72EF" w:rsidRPr="0065363B">
        <w:rPr>
          <w:lang w:val="en"/>
        </w:rPr>
        <w:t>ρ</w:t>
      </w:r>
      <w:r>
        <w:t xml:space="preserve">:scaling   </w:t>
      </w:r>
      <w:r w:rsidR="000B72EF" w:rsidRPr="0065363B">
        <w:t xml:space="preserve"> M/L³</w:t>
      </w:r>
    </w:p>
    <w:p w:rsidR="000B72EF" w:rsidRPr="0065363B" w:rsidRDefault="00216C24" w:rsidP="000B72EF">
      <w:r>
        <w:rPr>
          <w:noProof/>
          <w:lang w:bidi="ar-SA"/>
        </w:rPr>
        <mc:AlternateContent>
          <mc:Choice Requires="wps">
            <w:drawing>
              <wp:anchor distT="0" distB="0" distL="114300" distR="114300" simplePos="0" relativeHeight="251820032" behindDoc="0" locked="0" layoutInCell="1" allowOverlap="1" wp14:anchorId="75E9BF7C" wp14:editId="2363FC86">
                <wp:simplePos x="0" y="0"/>
                <wp:positionH relativeFrom="column">
                  <wp:posOffset>3810</wp:posOffset>
                </wp:positionH>
                <wp:positionV relativeFrom="paragraph">
                  <wp:posOffset>301625</wp:posOffset>
                </wp:positionV>
                <wp:extent cx="539115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5D3A88C" id="Straight Connector 38" o:spid="_x0000_s1026" style="position:absolute;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3.75pt" to="424.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" strokecolor="black [3040]"/>
            </w:pict>
          </mc:Fallback>
        </mc:AlternateContent>
      </w:r>
      <w:r w:rsidR="000B72EF" w:rsidRPr="0065363B">
        <w:t xml:space="preserve">          </w:t>
      </w:r>
      <w:r w:rsidR="0092010C">
        <w:t xml:space="preserve">                 </w:t>
      </w:r>
      <w:r w:rsidR="000B72EF" w:rsidRPr="0065363B">
        <w:t>variable</w:t>
      </w:r>
    </w:p>
    <w:p w:rsidR="000B72EF" w:rsidRPr="0065363B" w:rsidRDefault="0092010C" w:rsidP="00FC0B07">
      <w:pPr>
        <w:tabs>
          <w:tab w:val="left" w:pos="3705"/>
          <w:tab w:val="center" w:pos="6480"/>
          <w:tab w:val="left" w:pos="8010"/>
        </w:tabs>
        <w:spacing w:line="240" w:lineRule="auto"/>
      </w:pPr>
      <w:r>
        <w:t xml:space="preserve">    </w:t>
      </w:r>
      <w:r w:rsidR="000B72EF" w:rsidRPr="0065363B">
        <w:t>D</w:t>
      </w:r>
      <w:r>
        <w:rPr>
          <w:vertAlign w:val="subscript"/>
        </w:rPr>
        <w:t xml:space="preserve">p     </w:t>
      </w:r>
      <w:r w:rsidR="000B72EF" w:rsidRPr="0065363B">
        <w:rPr>
          <w:vertAlign w:val="subscript"/>
        </w:rPr>
        <w:t xml:space="preserve">      </w:t>
      </w:r>
      <w:r>
        <w:t xml:space="preserve">L          </w:t>
      </w:r>
      <w:r w:rsidR="000B72EF" w:rsidRPr="0065363B">
        <w:t xml:space="preserve">   D</w:t>
      </w:r>
      <w:r>
        <w:rPr>
          <w:vertAlign w:val="subscript"/>
        </w:rPr>
        <w:t xml:space="preserve">p             </w:t>
      </w:r>
      <w:r w:rsidR="000B72EF" w:rsidRPr="0065363B">
        <w:rPr>
          <w:vertAlign w:val="subscript"/>
        </w:rPr>
        <w:t xml:space="preserve">   </w:t>
      </w:r>
      <w:r>
        <w:t xml:space="preserve">L     </w:t>
      </w:r>
      <w:r w:rsidR="000B72EF" w:rsidRPr="0065363B">
        <w:t xml:space="preserve">   D</w:t>
      </w:r>
      <w:r w:rsidR="000B72EF" w:rsidRPr="0065363B">
        <w:rPr>
          <w:vertAlign w:val="subscript"/>
        </w:rPr>
        <w:t>p</w:t>
      </w:r>
      <w:r w:rsidR="000B72EF" w:rsidRPr="0065363B">
        <w:t>: sca</w:t>
      </w:r>
      <w:r w:rsidR="00FC0B07">
        <w:t xml:space="preserve">ling   </w:t>
      </w:r>
      <w:r w:rsidR="000B72EF" w:rsidRPr="0065363B">
        <w:t xml:space="preserve"> L</w:t>
      </w:r>
    </w:p>
    <w:p w:rsidR="000B72EF" w:rsidRPr="0065363B" w:rsidRDefault="00ED2BE0" w:rsidP="000B72EF">
      <w:pPr>
        <w:tabs>
          <w:tab w:val="left" w:pos="3705"/>
          <w:tab w:val="center" w:pos="6480"/>
        </w:tabs>
      </w:pPr>
      <w:r>
        <w:rPr>
          <w:noProof/>
          <w:lang w:bidi="ar-SA"/>
        </w:rPr>
        <mc:AlternateContent>
          <mc:Choice Requires="wps">
            <w:drawing>
              <wp:anchor distT="0" distB="0" distL="114300" distR="114300" simplePos="0" relativeHeight="251829248" behindDoc="0" locked="0" layoutInCell="1" allowOverlap="1" wp14:anchorId="4DDB598D" wp14:editId="73074AE4">
                <wp:simplePos x="0" y="0"/>
                <wp:positionH relativeFrom="column">
                  <wp:posOffset>3810</wp:posOffset>
                </wp:positionH>
                <wp:positionV relativeFrom="paragraph">
                  <wp:posOffset>252095</wp:posOffset>
                </wp:positionV>
                <wp:extent cx="5391150" cy="0"/>
                <wp:effectExtent l="0" t="0" r="19050" b="19050"/>
                <wp:wrapNone/>
                <wp:docPr id="92" name="Straight Connector 9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B03A50A" id="Straight Connector 92" o:spid="_x0000_s1026"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9.85pt" to="424.8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" strokecolor="black [3040]"/>
            </w:pict>
          </mc:Fallback>
        </mc:AlternateContent>
      </w:r>
      <w:r w:rsidR="000B72EF" w:rsidRPr="0065363B">
        <w:t xml:space="preserve">                                                    </w:t>
      </w:r>
      <w:r w:rsidR="00FC0B07">
        <w:t xml:space="preserve">       </w:t>
      </w:r>
      <w:r w:rsidR="000B72EF" w:rsidRPr="0065363B">
        <w:t xml:space="preserve">  variable</w:t>
      </w:r>
    </w:p>
    <w:p w:rsidR="000B72EF" w:rsidRPr="0065363B" w:rsidRDefault="00ED2BE0" w:rsidP="000B72EF">
      <w:pPr>
        <w:tabs>
          <w:tab w:val="left" w:pos="3705"/>
          <w:tab w:val="left" w:pos="4845"/>
          <w:tab w:val="center" w:pos="6480"/>
          <w:tab w:val="left" w:pos="8025"/>
        </w:tabs>
      </w:pPr>
      <w:r>
        <w:rPr>
          <w:noProof/>
          <w:lang w:bidi="ar-SA"/>
        </w:rPr>
        <mc:AlternateContent>
          <mc:Choice Requires="wps">
            <w:drawing>
              <wp:anchor distT="0" distB="0" distL="114300" distR="114300" simplePos="0" relativeHeight="251828224" behindDoc="0" locked="0" layoutInCell="1" allowOverlap="1" wp14:anchorId="79D0F068" wp14:editId="5FA3AF0E">
                <wp:simplePos x="0" y="0"/>
                <wp:positionH relativeFrom="column">
                  <wp:posOffset>13335</wp:posOffset>
                </wp:positionH>
                <wp:positionV relativeFrom="paragraph">
                  <wp:posOffset>263525</wp:posOffset>
                </wp:positionV>
                <wp:extent cx="5391150" cy="0"/>
                <wp:effectExtent l="0" t="0" r="19050" b="19050"/>
                <wp:wrapNone/>
                <wp:docPr id="90" name="Straight Connector 90"/>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28E0FE4" id="Straight Connector 90" o:spid="_x0000_s1026" style="position:absolute;z-index:251803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20.75pt" to="425.5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" strokecolor="black [3040]"/>
            </w:pict>
          </mc:Fallback>
        </mc:AlternateContent>
      </w:r>
      <w:r w:rsidR="00FC0B07">
        <w:t xml:space="preserve">    </w:t>
      </w:r>
      <w:r w:rsidR="000B72EF" w:rsidRPr="0065363B">
        <w:t>C</w:t>
      </w:r>
      <w:r w:rsidR="00FC0B07">
        <w:rPr>
          <w:vertAlign w:val="subscript"/>
        </w:rPr>
        <w:t xml:space="preserve">p  </w:t>
      </w:r>
      <w:r w:rsidR="00FC0B07">
        <w:t xml:space="preserve">   L³/L³        </w:t>
      </w:r>
      <w:r w:rsidR="000B72EF" w:rsidRPr="0065363B">
        <w:t xml:space="preserve">  C</w:t>
      </w:r>
      <w:r w:rsidR="000B72EF" w:rsidRPr="0065363B">
        <w:rPr>
          <w:vertAlign w:val="subscript"/>
        </w:rPr>
        <w:t xml:space="preserve">p </w:t>
      </w:r>
      <w:r w:rsidR="00FC0B07">
        <w:t xml:space="preserve">        L³/L³            </w:t>
      </w:r>
      <w:r w:rsidR="000B72EF" w:rsidRPr="0065363B">
        <w:t xml:space="preserve">  C</w:t>
      </w:r>
      <w:r w:rsidR="00FC0B07">
        <w:rPr>
          <w:vertAlign w:val="subscript"/>
        </w:rPr>
        <w:t>p     </w:t>
      </w:r>
      <w:r w:rsidR="000B72EF" w:rsidRPr="0065363B">
        <w:rPr>
          <w:vertAlign w:val="subscript"/>
        </w:rPr>
        <w:t xml:space="preserve">    </w:t>
      </w:r>
      <w:r w:rsidR="000B72EF" w:rsidRPr="0065363B">
        <w:t>L³/L³</w:t>
      </w:r>
    </w:p>
    <w:p w:rsidR="000B72EF" w:rsidRPr="0065363B" w:rsidRDefault="000B72EF" w:rsidP="00FC0B07">
      <w:pPr>
        <w:tabs>
          <w:tab w:val="left" w:pos="3705"/>
          <w:tab w:val="left" w:pos="4845"/>
          <w:tab w:val="center" w:pos="6480"/>
          <w:tab w:val="left" w:pos="8025"/>
        </w:tabs>
        <w:spacing w:line="240" w:lineRule="auto"/>
      </w:pPr>
      <w:r w:rsidRPr="0065363B">
        <w:t xml:space="preserve"> Operation Conditions</w:t>
      </w:r>
    </w:p>
    <w:p w:rsidR="000B72EF" w:rsidRPr="0065363B" w:rsidRDefault="00FC0B07" w:rsidP="00FC0B07">
      <w:pPr>
        <w:tabs>
          <w:tab w:val="left" w:pos="3705"/>
          <w:tab w:val="left" w:pos="4845"/>
          <w:tab w:val="center" w:pos="6480"/>
          <w:tab w:val="left" w:pos="8025"/>
          <w:tab w:val="left" w:pos="9105"/>
          <w:tab w:val="left" w:pos="11265"/>
        </w:tabs>
        <w:spacing w:line="240" w:lineRule="auto"/>
      </w:pPr>
      <w:r>
        <w:t xml:space="preserve">     v      L/T       </w:t>
      </w:r>
      <w:r w:rsidR="000B72EF" w:rsidRPr="0065363B">
        <w:t xml:space="preserve">      v </w:t>
      </w:r>
      <w:r>
        <w:t xml:space="preserve">        L/T</w:t>
      </w:r>
      <w:r>
        <w:tab/>
        <w:t xml:space="preserve">    v/z     1/T    tv/z: dim.</w:t>
      </w:r>
      <w:r w:rsidR="000B72EF" w:rsidRPr="0065363B">
        <w:t xml:space="preserve">     1</w:t>
      </w:r>
    </w:p>
    <w:p w:rsidR="000B72EF" w:rsidRPr="0065363B" w:rsidRDefault="000B72EF" w:rsidP="000B72EF">
      <w:pPr>
        <w:tabs>
          <w:tab w:val="left" w:pos="3705"/>
          <w:tab w:val="left" w:pos="4845"/>
          <w:tab w:val="center" w:pos="6480"/>
          <w:tab w:val="left" w:pos="8025"/>
          <w:tab w:val="left" w:pos="9105"/>
        </w:tabs>
      </w:pPr>
      <w:r w:rsidRPr="0065363B">
        <w:t xml:space="preserve">                                                         </w:t>
      </w:r>
      <w:r w:rsidR="00FC0B07">
        <w:t xml:space="preserve">                                </w:t>
      </w:r>
      <w:r w:rsidRPr="0065363B">
        <w:t xml:space="preserve">  group</w:t>
      </w:r>
    </w:p>
    <w:p w:rsidR="000B72EF" w:rsidRPr="00C40418" w:rsidRDefault="000B72EF" w:rsidP="00FC0B07">
      <w:pPr>
        <w:tabs>
          <w:tab w:val="left" w:pos="3705"/>
          <w:tab w:val="left" w:pos="4845"/>
          <w:tab w:val="center" w:pos="6480"/>
          <w:tab w:val="left" w:pos="8025"/>
          <w:tab w:val="left" w:pos="9105"/>
        </w:tabs>
        <w:spacing w:line="240" w:lineRule="auto"/>
        <w:rPr>
          <w:lang w:val="de-DE"/>
        </w:rPr>
      </w:pPr>
      <w:r w:rsidRPr="0065363B">
        <w:t xml:space="preserve">                                                      </w:t>
      </w:r>
      <w:r w:rsidR="00FC0B07">
        <w:t xml:space="preserve">       </w:t>
      </w:r>
      <w:r w:rsidRPr="0065363B">
        <w:t xml:space="preserve">   v/D</w:t>
      </w:r>
      <w:r w:rsidRPr="0065363B">
        <w:rPr>
          <w:vertAlign w:val="subscript"/>
        </w:rPr>
        <w:t xml:space="preserve">p   </w:t>
      </w:r>
      <w:r w:rsidRPr="0065363B">
        <w:t xml:space="preserve">  1/T     tv/D</w:t>
      </w:r>
      <w:r w:rsidRPr="0065363B">
        <w:rPr>
          <w:vertAlign w:val="subscript"/>
        </w:rPr>
        <w:t>p</w:t>
      </w:r>
      <w:r w:rsidR="00FC0B07">
        <w:t>: dim.</w:t>
      </w:r>
      <w:r w:rsidRPr="0065363B">
        <w:t xml:space="preserve">  </w:t>
      </w:r>
      <w:r w:rsidRPr="00C40418">
        <w:rPr>
          <w:lang w:val="de-DE"/>
        </w:rPr>
        <w:t>1</w:t>
      </w:r>
    </w:p>
    <w:p w:rsidR="000B72EF" w:rsidRPr="00C40418" w:rsidRDefault="000B72EF" w:rsidP="000B72EF">
      <w:pPr>
        <w:tabs>
          <w:tab w:val="left" w:pos="3705"/>
          <w:tab w:val="left" w:pos="4845"/>
          <w:tab w:val="center" w:pos="6480"/>
          <w:tab w:val="left" w:pos="8025"/>
          <w:tab w:val="left" w:pos="9105"/>
        </w:tabs>
        <w:rPr>
          <w:lang w:val="de-DE"/>
        </w:rPr>
      </w:pPr>
      <w:r w:rsidRPr="00C40418">
        <w:rPr>
          <w:lang w:val="de-DE"/>
        </w:rPr>
        <w:t xml:space="preserve">                                                                                           </w:t>
      </w:r>
      <w:r w:rsidR="00FC0B07" w:rsidRPr="00C40418">
        <w:rPr>
          <w:lang w:val="de-DE"/>
        </w:rPr>
        <w:t xml:space="preserve"> </w:t>
      </w:r>
      <w:r w:rsidRPr="00C40418">
        <w:rPr>
          <w:lang w:val="de-DE"/>
        </w:rPr>
        <w:t xml:space="preserve"> group</w:t>
      </w:r>
    </w:p>
    <w:p w:rsidR="00867D9D" w:rsidRPr="00C40418" w:rsidRDefault="00867D9D" w:rsidP="000B72EF">
      <w:pPr>
        <w:tabs>
          <w:tab w:val="left" w:pos="3705"/>
          <w:tab w:val="left" w:pos="4845"/>
          <w:tab w:val="center" w:pos="6480"/>
          <w:tab w:val="left" w:pos="8025"/>
          <w:tab w:val="left" w:pos="9105"/>
        </w:tabs>
        <w:rPr>
          <w:lang w:val="de-DE"/>
        </w:rPr>
      </w:pPr>
    </w:p>
    <w:p w:rsidR="000B72EF" w:rsidRPr="00C40418" w:rsidRDefault="00867D9D" w:rsidP="00F90873">
      <w:pPr>
        <w:tabs>
          <w:tab w:val="left" w:pos="3705"/>
          <w:tab w:val="left" w:pos="4845"/>
          <w:tab w:val="center" w:pos="6480"/>
          <w:tab w:val="left" w:pos="8025"/>
          <w:tab w:val="left" w:pos="9105"/>
          <w:tab w:val="left" w:pos="11295"/>
        </w:tabs>
        <w:spacing w:line="240" w:lineRule="auto"/>
        <w:rPr>
          <w:lang w:val="de-DE"/>
        </w:rPr>
      </w:pPr>
      <w:r w:rsidRPr="0065363B">
        <w:rPr>
          <w:noProof/>
          <w:lang w:bidi="ar-SA"/>
        </w:rPr>
        <w:lastRenderedPageBreak/>
        <mc:AlternateContent>
          <mc:Choice Requires="wps">
            <w:drawing>
              <wp:anchor distT="0" distB="0" distL="114300" distR="114300" simplePos="0" relativeHeight="251379712" behindDoc="0" locked="0" layoutInCell="1" allowOverlap="1" wp14:anchorId="257F8DDF" wp14:editId="29725910">
                <wp:simplePos x="0" y="0"/>
                <wp:positionH relativeFrom="column">
                  <wp:posOffset>3811</wp:posOffset>
                </wp:positionH>
                <wp:positionV relativeFrom="paragraph">
                  <wp:posOffset>0</wp:posOffset>
                </wp:positionV>
                <wp:extent cx="5368290" cy="2124075"/>
                <wp:effectExtent l="0" t="0" r="22860" b="28575"/>
                <wp:wrapNone/>
                <wp:docPr id="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290" cy="2124075"/>
                        </a:xfrm>
                        <a:prstGeom prst="rect">
                          <a:avLst/>
                        </a:prstGeom>
                        <a:noFill/>
                        <a:ln w="6350">
                          <a:solidFill>
                            <a:sysClr val="windowText" lastClr="000000"/>
                          </a:solidFill>
                        </a:ln>
                        <a:effectLst/>
                      </wps:spPr>
                      <wps:txbx>
                        <w:txbxContent>
                          <w:p w:rsidR="007B3448" w:rsidRDefault="007B3448" w:rsidP="00A17D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margin-left:.3pt;margin-top:0;width:422.7pt;height:167.2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" filled="f" strokecolor="windowText" strokeweight=".5pt">
                <v:path arrowok="t"/>
                <v:textbox>
                  <w:txbxContent>
                    <w:p w:rsidR="007B3448" w:rsidRDefault="007B3448" w:rsidP="00A17DE4"/>
                  </w:txbxContent>
                </v:textbox>
              </v:shape>
            </w:pict>
          </mc:Fallback>
        </mc:AlternateContent>
      </w:r>
      <w:r w:rsidR="00F90873" w:rsidRPr="00C40418">
        <w:rPr>
          <w:lang w:val="de-DE"/>
        </w:rPr>
        <w:t xml:space="preserve">   </w:t>
      </w:r>
      <w:r w:rsidR="000B72EF" w:rsidRPr="00C40418">
        <w:rPr>
          <w:lang w:val="de-DE"/>
        </w:rPr>
        <w:t xml:space="preserve"> t</w:t>
      </w:r>
      <w:r w:rsidR="00F90873" w:rsidRPr="00C40418">
        <w:rPr>
          <w:lang w:val="de-DE"/>
        </w:rPr>
        <w:t xml:space="preserve">      </w:t>
      </w:r>
      <w:r w:rsidR="000B72EF" w:rsidRPr="00C40418">
        <w:rPr>
          <w:lang w:val="de-DE"/>
        </w:rPr>
        <w:t xml:space="preserve">   T</w:t>
      </w:r>
      <w:r w:rsidR="00F90873" w:rsidRPr="00C40418">
        <w:rPr>
          <w:lang w:val="de-DE"/>
        </w:rPr>
        <w:t xml:space="preserve">             </w:t>
      </w:r>
      <w:r w:rsidR="000B72EF" w:rsidRPr="00C40418">
        <w:rPr>
          <w:lang w:val="de-DE"/>
        </w:rPr>
        <w:t xml:space="preserve">   t  </w:t>
      </w:r>
      <w:r w:rsidR="00F90873" w:rsidRPr="00C40418">
        <w:rPr>
          <w:lang w:val="de-DE"/>
        </w:rPr>
        <w:t xml:space="preserve">      </w:t>
      </w:r>
      <w:r w:rsidR="000B72EF" w:rsidRPr="00C40418">
        <w:rPr>
          <w:lang w:val="de-DE"/>
        </w:rPr>
        <w:t xml:space="preserve">   T</w:t>
      </w:r>
      <w:r w:rsidR="00F90873" w:rsidRPr="00C40418">
        <w:rPr>
          <w:lang w:val="de-DE"/>
        </w:rPr>
        <w:tab/>
        <w:t xml:space="preserve">   </w:t>
      </w:r>
      <w:r w:rsidR="000B72EF" w:rsidRPr="00C40418">
        <w:rPr>
          <w:lang w:val="de-DE"/>
        </w:rPr>
        <w:t xml:space="preserve">   t</w:t>
      </w:r>
      <w:r w:rsidR="00F90873" w:rsidRPr="00C40418">
        <w:rPr>
          <w:lang w:val="de-DE"/>
        </w:rPr>
        <w:t xml:space="preserve">   </w:t>
      </w:r>
      <w:r w:rsidR="000B72EF" w:rsidRPr="00C40418">
        <w:rPr>
          <w:lang w:val="de-DE"/>
        </w:rPr>
        <w:t xml:space="preserve">     T</w:t>
      </w:r>
      <w:r w:rsidR="00F90873" w:rsidRPr="00C40418">
        <w:rPr>
          <w:lang w:val="de-DE"/>
        </w:rPr>
        <w:t xml:space="preserve">    </w:t>
      </w:r>
      <w:r w:rsidR="000B72EF" w:rsidRPr="00C40418">
        <w:rPr>
          <w:lang w:val="de-DE"/>
        </w:rPr>
        <w:t xml:space="preserve">  t: scaling</w:t>
      </w:r>
      <w:r w:rsidR="00F90873" w:rsidRPr="00C40418">
        <w:rPr>
          <w:lang w:val="de-DE"/>
        </w:rPr>
        <w:t xml:space="preserve"> </w:t>
      </w:r>
      <w:r w:rsidR="000B72EF" w:rsidRPr="00C40418">
        <w:rPr>
          <w:lang w:val="de-DE"/>
        </w:rPr>
        <w:t xml:space="preserve">     T          </w:t>
      </w:r>
    </w:p>
    <w:p w:rsidR="000B72EF" w:rsidRPr="00C40418" w:rsidRDefault="00ED2BE0" w:rsidP="000B72EF">
      <w:pPr>
        <w:tabs>
          <w:tab w:val="center" w:pos="6480"/>
          <w:tab w:val="left" w:pos="8025"/>
          <w:tab w:val="left" w:pos="9105"/>
        </w:tabs>
        <w:rPr>
          <w:lang w:val="de-DE"/>
        </w:rPr>
      </w:pPr>
      <w:r>
        <w:rPr>
          <w:noProof/>
          <w:lang w:bidi="ar-SA"/>
        </w:rPr>
        <mc:AlternateContent>
          <mc:Choice Requires="wps">
            <w:drawing>
              <wp:anchor distT="0" distB="0" distL="114300" distR="114300" simplePos="0" relativeHeight="251826176" behindDoc="0" locked="0" layoutInCell="1" allowOverlap="1" wp14:anchorId="22CF855E" wp14:editId="0E3C36BA">
                <wp:simplePos x="0" y="0"/>
                <wp:positionH relativeFrom="column">
                  <wp:posOffset>3810</wp:posOffset>
                </wp:positionH>
                <wp:positionV relativeFrom="paragraph">
                  <wp:posOffset>224790</wp:posOffset>
                </wp:positionV>
                <wp:extent cx="5368290" cy="0"/>
                <wp:effectExtent l="0" t="0" r="22860" b="19050"/>
                <wp:wrapNone/>
                <wp:docPr id="88" name="Straight Connector 88"/>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88" o:spid="_x0000_s1026" style="position:absolute;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7.7pt" to="423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" strokecolor="black [3040]"/>
            </w:pict>
          </mc:Fallback>
        </mc:AlternateContent>
      </w:r>
      <w:r w:rsidR="000B72EF" w:rsidRPr="00C40418">
        <w:rPr>
          <w:lang w:val="de-DE"/>
        </w:rPr>
        <w:t xml:space="preserve">                                                                                          variable</w:t>
      </w:r>
    </w:p>
    <w:p w:rsidR="000B72EF" w:rsidRPr="00C40418" w:rsidRDefault="00F90873" w:rsidP="00F90873">
      <w:pPr>
        <w:tabs>
          <w:tab w:val="left" w:pos="3705"/>
          <w:tab w:val="left" w:pos="4845"/>
          <w:tab w:val="center" w:pos="6480"/>
          <w:tab w:val="left" w:pos="8025"/>
          <w:tab w:val="left" w:pos="11325"/>
        </w:tabs>
        <w:spacing w:line="240" w:lineRule="auto"/>
        <w:rPr>
          <w:lang w:val="de-DE"/>
        </w:rPr>
      </w:pPr>
      <w:r w:rsidRPr="00C40418">
        <w:rPr>
          <w:lang w:val="de-DE"/>
        </w:rPr>
        <w:t xml:space="preserve"> </w:t>
      </w:r>
      <w:r w:rsidR="000B72EF" w:rsidRPr="00C40418">
        <w:rPr>
          <w:lang w:val="de-DE"/>
        </w:rPr>
        <w:t xml:space="preserve"> ∆p    M/LT²</w:t>
      </w:r>
      <w:r w:rsidRPr="00C40418">
        <w:rPr>
          <w:lang w:val="de-DE"/>
        </w:rPr>
        <w:t xml:space="preserve">    </w:t>
      </w:r>
      <w:r w:rsidR="000B72EF" w:rsidRPr="00C40418">
        <w:rPr>
          <w:lang w:val="de-DE"/>
        </w:rPr>
        <w:t xml:space="preserve">   ∆p/</w:t>
      </w:r>
      <w:r w:rsidR="000B72EF" w:rsidRPr="0065363B">
        <w:rPr>
          <w:lang w:val="en"/>
        </w:rPr>
        <w:t>ρ</w:t>
      </w:r>
      <w:r w:rsidRPr="00C40418">
        <w:rPr>
          <w:lang w:val="de-DE"/>
        </w:rPr>
        <w:t xml:space="preserve">    </w:t>
      </w:r>
      <w:r w:rsidR="000B72EF" w:rsidRPr="00C40418">
        <w:rPr>
          <w:lang w:val="de-DE"/>
        </w:rPr>
        <w:t xml:space="preserve"> L²/T²</w:t>
      </w:r>
      <w:r w:rsidRPr="00C40418">
        <w:rPr>
          <w:lang w:val="de-DE"/>
        </w:rPr>
        <w:t>         </w:t>
      </w:r>
      <w:r w:rsidR="000B72EF" w:rsidRPr="00C40418">
        <w:rPr>
          <w:lang w:val="de-DE"/>
        </w:rPr>
        <w:t xml:space="preserve"> ∆p/</w:t>
      </w:r>
      <w:r w:rsidR="000B72EF" w:rsidRPr="0065363B">
        <w:rPr>
          <w:lang w:val="en"/>
        </w:rPr>
        <w:t>ρ</w:t>
      </w:r>
      <w:r w:rsidR="000B72EF" w:rsidRPr="00C40418">
        <w:rPr>
          <w:lang w:val="de-DE"/>
        </w:rPr>
        <w:t>/z²</w:t>
      </w:r>
      <w:r w:rsidRPr="00C40418">
        <w:rPr>
          <w:lang w:val="de-DE"/>
        </w:rPr>
        <w:t xml:space="preserve">  1/T²  </w:t>
      </w:r>
      <w:r w:rsidR="000B72EF" w:rsidRPr="00C40418">
        <w:rPr>
          <w:lang w:val="de-DE"/>
        </w:rPr>
        <w:t>t²∆p/</w:t>
      </w:r>
      <w:r w:rsidR="000B72EF" w:rsidRPr="0065363B">
        <w:rPr>
          <w:lang w:val="en"/>
        </w:rPr>
        <w:t>ρ</w:t>
      </w:r>
      <w:r w:rsidRPr="00C40418">
        <w:rPr>
          <w:lang w:val="de-DE"/>
        </w:rPr>
        <w:t>/z²: dim.</w:t>
      </w:r>
      <w:r w:rsidR="000B72EF" w:rsidRPr="00C40418">
        <w:rPr>
          <w:lang w:val="de-DE"/>
        </w:rPr>
        <w:t xml:space="preserve"> 1</w:t>
      </w:r>
    </w:p>
    <w:p w:rsidR="000B72EF" w:rsidRPr="0065363B" w:rsidRDefault="00ED2BE0" w:rsidP="000B72EF">
      <w:pPr>
        <w:tabs>
          <w:tab w:val="center" w:pos="6480"/>
          <w:tab w:val="left" w:pos="8025"/>
          <w:tab w:val="left" w:pos="9615"/>
        </w:tabs>
      </w:pPr>
      <w:r>
        <w:rPr>
          <w:noProof/>
          <w:lang w:bidi="ar-SA"/>
        </w:rPr>
        <mc:AlternateContent>
          <mc:Choice Requires="wps">
            <w:drawing>
              <wp:anchor distT="0" distB="0" distL="114300" distR="114300" simplePos="0" relativeHeight="251830272" behindDoc="0" locked="0" layoutInCell="1" allowOverlap="1" wp14:anchorId="370C2D4D" wp14:editId="6932B17F">
                <wp:simplePos x="0" y="0"/>
                <wp:positionH relativeFrom="column">
                  <wp:posOffset>3810</wp:posOffset>
                </wp:positionH>
                <wp:positionV relativeFrom="paragraph">
                  <wp:posOffset>251460</wp:posOffset>
                </wp:positionV>
                <wp:extent cx="5368290" cy="0"/>
                <wp:effectExtent l="0" t="0" r="22860" b="19050"/>
                <wp:wrapNone/>
                <wp:docPr id="95" name="Straight Connector 95"/>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5"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9.8pt" to="423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" strokecolor="black [3040]"/>
            </w:pict>
          </mc:Fallback>
        </mc:AlternateContent>
      </w:r>
      <w:r w:rsidR="00F90873" w:rsidRPr="00AB1BF1">
        <w:rPr>
          <w:lang w:val="de-DE"/>
        </w:rPr>
        <w:t>                                                                                              </w:t>
      </w:r>
      <w:r w:rsidR="000B72EF" w:rsidRPr="00AB1BF1">
        <w:rPr>
          <w:lang w:val="de-DE"/>
        </w:rPr>
        <w:t xml:space="preserve"> </w:t>
      </w:r>
      <w:r w:rsidR="000B72EF" w:rsidRPr="0065363B">
        <w:t>group</w:t>
      </w:r>
    </w:p>
    <w:p w:rsidR="000B72EF" w:rsidRPr="0065363B" w:rsidRDefault="00F90873" w:rsidP="00884953">
      <w:pPr>
        <w:tabs>
          <w:tab w:val="left" w:pos="4845"/>
          <w:tab w:val="center" w:pos="6480"/>
          <w:tab w:val="left" w:pos="8025"/>
          <w:tab w:val="left" w:pos="9630"/>
          <w:tab w:val="left" w:pos="11340"/>
        </w:tabs>
        <w:spacing w:line="240" w:lineRule="auto"/>
      </w:pPr>
      <w:r>
        <w:t xml:space="preserve">  </w:t>
      </w:r>
      <w:r w:rsidR="000B72EF" w:rsidRPr="0065363B">
        <w:t xml:space="preserve"> θ</w:t>
      </w:r>
      <w:r>
        <w:t xml:space="preserve">  </w:t>
      </w:r>
      <w:r w:rsidR="000B72EF" w:rsidRPr="0065363B">
        <w:t xml:space="preserve">      K</w:t>
      </w:r>
      <w:r>
        <w:t xml:space="preserve">            </w:t>
      </w:r>
      <w:r w:rsidR="000B72EF" w:rsidRPr="0065363B">
        <w:t xml:space="preserve">   θ</w:t>
      </w:r>
      <w:r>
        <w:t xml:space="preserve">      </w:t>
      </w:r>
      <w:r w:rsidR="000B72EF" w:rsidRPr="0065363B">
        <w:t xml:space="preserve">    K</w:t>
      </w:r>
      <w:r>
        <w:t xml:space="preserve">                   </w:t>
      </w:r>
      <w:r w:rsidR="000B72EF" w:rsidRPr="0065363B">
        <w:t xml:space="preserve">  θ    </w:t>
      </w:r>
      <w:r w:rsidR="00884953">
        <w:t xml:space="preserve">  </w:t>
      </w:r>
      <w:r w:rsidR="000B72EF" w:rsidRPr="0065363B">
        <w:t xml:space="preserve"> K</w:t>
      </w:r>
      <w:r w:rsidR="00884953">
        <w:t xml:space="preserve">               </w:t>
      </w:r>
      <w:r w:rsidR="000B72EF" w:rsidRPr="0065363B">
        <w:t xml:space="preserve">  θ</w:t>
      </w:r>
      <w:r w:rsidR="00884953">
        <w:tab/>
        <w:t xml:space="preserve">       </w:t>
      </w:r>
      <w:r w:rsidR="000B72EF" w:rsidRPr="0065363B">
        <w:t xml:space="preserve">  K    θ: scaling</w:t>
      </w:r>
      <w:r w:rsidR="00884953">
        <w:t xml:space="preserve">   </w:t>
      </w:r>
      <w:r w:rsidR="000B72EF" w:rsidRPr="0065363B">
        <w:t xml:space="preserve"> K</w:t>
      </w:r>
    </w:p>
    <w:p w:rsidR="000B72EF" w:rsidRPr="00C40418" w:rsidRDefault="00ED2BE0" w:rsidP="00884953">
      <w:pPr>
        <w:tabs>
          <w:tab w:val="left" w:pos="4845"/>
          <w:tab w:val="center" w:pos="6480"/>
          <w:tab w:val="left" w:pos="8025"/>
          <w:tab w:val="left" w:pos="9630"/>
          <w:tab w:val="left" w:pos="11340"/>
        </w:tabs>
        <w:rPr>
          <w:lang w:val="de-DE"/>
        </w:rPr>
      </w:pPr>
      <w:r>
        <w:rPr>
          <w:noProof/>
          <w:lang w:bidi="ar-SA"/>
        </w:rPr>
        <mc:AlternateContent>
          <mc:Choice Requires="wps">
            <w:drawing>
              <wp:anchor distT="0" distB="0" distL="114300" distR="114300" simplePos="0" relativeHeight="251832320" behindDoc="0" locked="0" layoutInCell="1" allowOverlap="1" wp14:anchorId="58D03CC3" wp14:editId="47B7E6B2">
                <wp:simplePos x="0" y="0"/>
                <wp:positionH relativeFrom="column">
                  <wp:posOffset>3810</wp:posOffset>
                </wp:positionH>
                <wp:positionV relativeFrom="paragraph">
                  <wp:posOffset>240030</wp:posOffset>
                </wp:positionV>
                <wp:extent cx="5368290" cy="0"/>
                <wp:effectExtent l="0" t="0" r="22860" b="19050"/>
                <wp:wrapNone/>
                <wp:docPr id="97" name="Straight Connector 97"/>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97" o:spid="_x0000_s1026" style="position:absolute;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8.9pt" to="423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" strokecolor="black [3040]"/>
            </w:pict>
          </mc:Fallback>
        </mc:AlternateContent>
      </w:r>
      <w:r w:rsidR="000B72EF" w:rsidRPr="00C40418">
        <w:rPr>
          <w:lang w:val="de-DE"/>
        </w:rPr>
        <w:t xml:space="preserve">                </w:t>
      </w:r>
      <w:r w:rsidR="00884953" w:rsidRPr="00C40418">
        <w:rPr>
          <w:lang w:val="de-DE"/>
        </w:rPr>
        <w:t xml:space="preserve">                                                                                                    </w:t>
      </w:r>
      <w:r w:rsidR="000B72EF" w:rsidRPr="00C40418">
        <w:rPr>
          <w:lang w:val="de-DE"/>
        </w:rPr>
        <w:t>variable</w:t>
      </w:r>
    </w:p>
    <w:p w:rsidR="000B72EF" w:rsidRPr="00C40418" w:rsidRDefault="00884953" w:rsidP="000B72EF">
      <w:pPr>
        <w:tabs>
          <w:tab w:val="left" w:pos="3645"/>
          <w:tab w:val="left" w:pos="4845"/>
          <w:tab w:val="center" w:pos="6480"/>
          <w:tab w:val="left" w:pos="8025"/>
          <w:tab w:val="left" w:pos="11340"/>
        </w:tabs>
        <w:rPr>
          <w:lang w:val="de-DE"/>
        </w:rPr>
      </w:pPr>
      <w:r w:rsidRPr="00C40418">
        <w:rPr>
          <w:lang w:val="de-DE"/>
        </w:rPr>
        <w:t xml:space="preserve"> </w:t>
      </w:r>
      <w:r w:rsidR="00DD72A6" w:rsidRPr="00C40418">
        <w:rPr>
          <w:lang w:val="de-DE"/>
        </w:rPr>
        <w:t xml:space="preserve"> c</w:t>
      </w:r>
      <w:r w:rsidRPr="00C40418">
        <w:rPr>
          <w:vertAlign w:val="subscript"/>
          <w:lang w:val="de-DE"/>
        </w:rPr>
        <w:t xml:space="preserve">     </w:t>
      </w:r>
      <w:r w:rsidR="000B72EF" w:rsidRPr="00C40418">
        <w:rPr>
          <w:lang w:val="de-DE"/>
        </w:rPr>
        <w:t xml:space="preserve"> L²/T²K</w:t>
      </w:r>
      <w:r w:rsidRPr="00C40418">
        <w:rPr>
          <w:lang w:val="de-DE"/>
        </w:rPr>
        <w:t xml:space="preserve">        </w:t>
      </w:r>
      <w:r w:rsidR="000B72EF" w:rsidRPr="00C40418">
        <w:rPr>
          <w:lang w:val="de-DE"/>
        </w:rPr>
        <w:t xml:space="preserve">  </w:t>
      </w:r>
      <w:r w:rsidR="00DD72A6" w:rsidRPr="00C40418">
        <w:rPr>
          <w:lang w:val="de-DE"/>
        </w:rPr>
        <w:t>c</w:t>
      </w:r>
      <w:r w:rsidRPr="00C40418">
        <w:rPr>
          <w:lang w:val="de-DE"/>
        </w:rPr>
        <w:t xml:space="preserve">    </w:t>
      </w:r>
      <w:r w:rsidR="000B72EF" w:rsidRPr="00C40418">
        <w:rPr>
          <w:lang w:val="de-DE"/>
        </w:rPr>
        <w:t xml:space="preserve"> L</w:t>
      </w:r>
      <w:r w:rsidR="000B72EF" w:rsidRPr="00C40418">
        <w:rPr>
          <w:vertAlign w:val="superscript"/>
          <w:lang w:val="de-DE"/>
        </w:rPr>
        <w:t>2</w:t>
      </w:r>
      <w:r w:rsidR="000B72EF" w:rsidRPr="00C40418">
        <w:rPr>
          <w:lang w:val="de-DE"/>
        </w:rPr>
        <w:t>/T²K</w:t>
      </w:r>
      <w:r w:rsidRPr="00C40418">
        <w:rPr>
          <w:lang w:val="de-DE"/>
        </w:rPr>
        <w:tab/>
        <w:t xml:space="preserve">  </w:t>
      </w:r>
      <w:r w:rsidR="000B72EF" w:rsidRPr="00C40418">
        <w:rPr>
          <w:lang w:val="de-DE"/>
        </w:rPr>
        <w:t xml:space="preserve"> </w:t>
      </w:r>
      <w:r w:rsidR="00DD72A6" w:rsidRPr="00C40418">
        <w:rPr>
          <w:lang w:val="de-DE"/>
        </w:rPr>
        <w:t>c</w:t>
      </w:r>
      <w:r w:rsidR="000B72EF" w:rsidRPr="00C40418">
        <w:rPr>
          <w:lang w:val="de-DE"/>
        </w:rPr>
        <w:t>/z</w:t>
      </w:r>
      <w:r w:rsidR="000B72EF" w:rsidRPr="00C40418">
        <w:rPr>
          <w:vertAlign w:val="superscript"/>
          <w:lang w:val="de-DE"/>
        </w:rPr>
        <w:t xml:space="preserve">2     </w:t>
      </w:r>
      <w:r w:rsidR="000B72EF" w:rsidRPr="00C40418">
        <w:rPr>
          <w:lang w:val="de-DE"/>
        </w:rPr>
        <w:t>1/T²K</w:t>
      </w:r>
      <w:r w:rsidRPr="00C40418">
        <w:rPr>
          <w:lang w:val="de-DE"/>
        </w:rPr>
        <w:t xml:space="preserve">     </w:t>
      </w:r>
      <w:r w:rsidR="000B72EF" w:rsidRPr="00C40418">
        <w:rPr>
          <w:lang w:val="de-DE"/>
        </w:rPr>
        <w:t xml:space="preserve">  </w:t>
      </w:r>
      <w:r w:rsidR="00DD72A6" w:rsidRPr="00C40418">
        <w:rPr>
          <w:lang w:val="de-DE"/>
        </w:rPr>
        <w:t>t²c</w:t>
      </w:r>
      <w:r w:rsidR="000B72EF" w:rsidRPr="00C40418">
        <w:rPr>
          <w:lang w:val="de-DE"/>
        </w:rPr>
        <w:t>/z</w:t>
      </w:r>
      <w:r w:rsidR="000B72EF" w:rsidRPr="00C40418">
        <w:rPr>
          <w:vertAlign w:val="superscript"/>
          <w:lang w:val="de-DE"/>
        </w:rPr>
        <w:t xml:space="preserve">2 </w:t>
      </w:r>
      <w:r w:rsidRPr="00C40418">
        <w:rPr>
          <w:lang w:val="de-DE"/>
        </w:rPr>
        <w:t xml:space="preserve">   </w:t>
      </w:r>
      <w:r w:rsidR="000B72EF" w:rsidRPr="00C40418">
        <w:rPr>
          <w:lang w:val="de-DE"/>
        </w:rPr>
        <w:t xml:space="preserve"> 1/K      </w:t>
      </w:r>
      <w:r w:rsidR="00DD72A6">
        <w:t>θ</w:t>
      </w:r>
      <w:r w:rsidR="00DD72A6" w:rsidRPr="00C40418">
        <w:rPr>
          <w:lang w:val="de-DE"/>
        </w:rPr>
        <w:t>t²c</w:t>
      </w:r>
      <w:r w:rsidR="000B72EF" w:rsidRPr="00C40418">
        <w:rPr>
          <w:lang w:val="de-DE"/>
        </w:rPr>
        <w:t>/z²</w:t>
      </w:r>
      <w:r w:rsidRPr="00C40418">
        <w:rPr>
          <w:lang w:val="de-DE"/>
        </w:rPr>
        <w:t xml:space="preserve">  </w:t>
      </w:r>
      <w:r w:rsidR="000B72EF" w:rsidRPr="00C40418">
        <w:rPr>
          <w:lang w:val="de-DE"/>
        </w:rPr>
        <w:t xml:space="preserve">   </w:t>
      </w:r>
      <w:r w:rsidR="00172129">
        <w:rPr>
          <w:lang w:val="de-DE"/>
        </w:rPr>
        <w:t xml:space="preserve">   </w:t>
      </w:r>
      <w:r w:rsidR="000B72EF" w:rsidRPr="00C40418">
        <w:rPr>
          <w:lang w:val="de-DE"/>
        </w:rPr>
        <w:t xml:space="preserve">1                     </w:t>
      </w:r>
    </w:p>
    <w:p w:rsidR="000B72EF" w:rsidRPr="00C40418" w:rsidRDefault="000B72EF" w:rsidP="000B72EF">
      <w:pPr>
        <w:tabs>
          <w:tab w:val="center" w:pos="6480"/>
          <w:tab w:val="left" w:pos="9720"/>
        </w:tabs>
        <w:jc w:val="both"/>
        <w:rPr>
          <w:lang w:val="de-DE"/>
        </w:rPr>
      </w:pPr>
      <w:r w:rsidRPr="00C40418">
        <w:rPr>
          <w:lang w:val="de-DE"/>
        </w:rPr>
        <w:t xml:space="preserve">                             </w:t>
      </w:r>
      <w:r w:rsidR="00884953" w:rsidRPr="00C40418">
        <w:rPr>
          <w:lang w:val="de-DE"/>
        </w:rPr>
        <w:t xml:space="preserve">                         </w:t>
      </w:r>
      <w:r w:rsidR="00172129">
        <w:rPr>
          <w:lang w:val="de-DE"/>
        </w:rPr>
        <w:t xml:space="preserve">        </w:t>
      </w:r>
      <w:r w:rsidR="00884953" w:rsidRPr="00C40418">
        <w:rPr>
          <w:lang w:val="de-DE"/>
        </w:rPr>
        <w:t xml:space="preserve"> </w:t>
      </w:r>
      <w:r w:rsidR="00DD72A6" w:rsidRPr="00C40418">
        <w:rPr>
          <w:lang w:val="de-DE"/>
        </w:rPr>
        <w:t>c</w:t>
      </w:r>
      <w:r w:rsidRPr="00C40418">
        <w:rPr>
          <w:lang w:val="de-DE"/>
        </w:rPr>
        <w:t>/D</w:t>
      </w:r>
      <w:r w:rsidRPr="00C40418">
        <w:rPr>
          <w:vertAlign w:val="subscript"/>
          <w:lang w:val="de-DE"/>
        </w:rPr>
        <w:t>p</w:t>
      </w:r>
      <w:r w:rsidRPr="00C40418">
        <w:rPr>
          <w:lang w:val="de-DE"/>
        </w:rPr>
        <w:t>²</w:t>
      </w:r>
      <w:r w:rsidR="00884953" w:rsidRPr="00C40418">
        <w:rPr>
          <w:lang w:val="de-DE"/>
        </w:rPr>
        <w:t xml:space="preserve">   </w:t>
      </w:r>
      <w:r w:rsidRPr="00C40418">
        <w:rPr>
          <w:lang w:val="de-DE"/>
        </w:rPr>
        <w:t>1/T</w:t>
      </w:r>
      <w:r w:rsidRPr="00C40418">
        <w:rPr>
          <w:rFonts w:ascii="Calibri" w:hAnsi="Calibri"/>
          <w:lang w:val="de-DE"/>
        </w:rPr>
        <w:t>²</w:t>
      </w:r>
      <w:r w:rsidRPr="00C40418">
        <w:rPr>
          <w:lang w:val="de-DE"/>
        </w:rPr>
        <w:t>K</w:t>
      </w:r>
      <w:r w:rsidR="00884953" w:rsidRPr="00C40418">
        <w:rPr>
          <w:lang w:val="de-DE"/>
        </w:rPr>
        <w:t xml:space="preserve">  </w:t>
      </w:r>
      <w:r w:rsidRPr="00C40418">
        <w:rPr>
          <w:lang w:val="de-DE"/>
        </w:rPr>
        <w:t xml:space="preserve"> </w:t>
      </w:r>
      <w:r w:rsidR="00884953" w:rsidRPr="00C40418">
        <w:rPr>
          <w:lang w:val="de-DE"/>
        </w:rPr>
        <w:t xml:space="preserve">  </w:t>
      </w:r>
      <w:r w:rsidRPr="00C40418">
        <w:rPr>
          <w:lang w:val="de-DE"/>
        </w:rPr>
        <w:t>t</w:t>
      </w:r>
      <w:r w:rsidRPr="00C40418">
        <w:rPr>
          <w:rFonts w:ascii="Calibri" w:hAnsi="Calibri"/>
          <w:lang w:val="de-DE"/>
        </w:rPr>
        <w:t>²</w:t>
      </w:r>
      <w:r w:rsidR="00DD72A6" w:rsidRPr="00C40418">
        <w:rPr>
          <w:lang w:val="de-DE"/>
        </w:rPr>
        <w:t>c</w:t>
      </w:r>
      <w:r w:rsidRPr="00C40418">
        <w:rPr>
          <w:lang w:val="de-DE"/>
        </w:rPr>
        <w:t>/D</w:t>
      </w:r>
      <w:r w:rsidRPr="00C40418">
        <w:rPr>
          <w:vertAlign w:val="subscript"/>
          <w:lang w:val="de-DE"/>
        </w:rPr>
        <w:t>p</w:t>
      </w:r>
      <w:r w:rsidRPr="00C40418">
        <w:rPr>
          <w:rFonts w:ascii="Calibri" w:hAnsi="Calibri"/>
          <w:lang w:val="de-DE"/>
        </w:rPr>
        <w:t xml:space="preserve">² </w:t>
      </w:r>
      <w:r w:rsidR="00884953" w:rsidRPr="00C40418">
        <w:rPr>
          <w:rFonts w:ascii="Calibri" w:hAnsi="Calibri"/>
          <w:lang w:val="de-DE"/>
        </w:rPr>
        <w:t xml:space="preserve">  </w:t>
      </w:r>
      <w:r w:rsidRPr="00C40418">
        <w:rPr>
          <w:rFonts w:ascii="Calibri" w:hAnsi="Calibri"/>
          <w:lang w:val="de-DE"/>
        </w:rPr>
        <w:t>1/</w:t>
      </w:r>
      <w:r w:rsidRPr="00172129">
        <w:rPr>
          <w:rFonts w:asciiTheme="majorHAnsi" w:hAnsiTheme="majorHAnsi" w:cstheme="majorHAnsi"/>
          <w:lang w:val="de-DE"/>
        </w:rPr>
        <w:t>K</w:t>
      </w:r>
      <w:r w:rsidR="00884953" w:rsidRPr="00C40418">
        <w:rPr>
          <w:rFonts w:ascii="Calibri" w:hAnsi="Calibri"/>
          <w:lang w:val="de-DE"/>
        </w:rPr>
        <w:t xml:space="preserve">     </w:t>
      </w:r>
      <w:r w:rsidRPr="0065363B">
        <w:rPr>
          <w:rFonts w:ascii="Calibri" w:hAnsi="Calibri"/>
        </w:rPr>
        <w:t>θ</w:t>
      </w:r>
      <w:r w:rsidR="00DD72A6" w:rsidRPr="00C40418">
        <w:rPr>
          <w:rFonts w:ascii="Calibri" w:hAnsi="Calibri"/>
          <w:lang w:val="de-DE"/>
        </w:rPr>
        <w:t>t²c</w:t>
      </w:r>
      <w:r w:rsidRPr="00C40418">
        <w:rPr>
          <w:rFonts w:ascii="Calibri" w:hAnsi="Calibri"/>
          <w:lang w:val="de-DE"/>
        </w:rPr>
        <w:t>/D</w:t>
      </w:r>
      <w:r w:rsidRPr="00C40418">
        <w:rPr>
          <w:rFonts w:ascii="Calibri" w:hAnsi="Calibri"/>
          <w:vertAlign w:val="subscript"/>
          <w:lang w:val="de-DE"/>
        </w:rPr>
        <w:t>p</w:t>
      </w:r>
      <w:r w:rsidR="00172129">
        <w:rPr>
          <w:rFonts w:ascii="Calibri" w:hAnsi="Calibri"/>
          <w:vertAlign w:val="superscript"/>
          <w:lang w:val="de-DE"/>
        </w:rPr>
        <w:t>2</w:t>
      </w:r>
      <w:r w:rsidR="00884953" w:rsidRPr="00C40418">
        <w:rPr>
          <w:rFonts w:ascii="Calibri" w:hAnsi="Calibri"/>
          <w:vertAlign w:val="subscript"/>
          <w:lang w:val="de-DE"/>
        </w:rPr>
        <w:t xml:space="preserve">   </w:t>
      </w:r>
      <w:r w:rsidR="00172129">
        <w:rPr>
          <w:rFonts w:ascii="Calibri" w:hAnsi="Calibri"/>
          <w:vertAlign w:val="subscript"/>
          <w:lang w:val="de-DE"/>
        </w:rPr>
        <w:t xml:space="preserve">  </w:t>
      </w:r>
      <w:r w:rsidR="00884953" w:rsidRPr="00C40418">
        <w:rPr>
          <w:rFonts w:ascii="Calibri" w:hAnsi="Calibri"/>
          <w:vertAlign w:val="subscript"/>
          <w:lang w:val="de-DE"/>
        </w:rPr>
        <w:t xml:space="preserve"> </w:t>
      </w:r>
      <w:r w:rsidRPr="00C40418">
        <w:rPr>
          <w:rFonts w:ascii="Calibri" w:hAnsi="Calibri"/>
          <w:lang w:val="de-DE"/>
        </w:rPr>
        <w:t xml:space="preserve"> 1</w:t>
      </w:r>
    </w:p>
    <w:p w:rsidR="00572004" w:rsidRPr="00C40418" w:rsidRDefault="00572004" w:rsidP="00572004">
      <w:pPr>
        <w:jc w:val="both"/>
        <w:rPr>
          <w:rFonts w:asciiTheme="majorBidi" w:hAnsiTheme="majorBidi" w:cstheme="majorBidi"/>
          <w:lang w:val="de-DE"/>
        </w:rPr>
      </w:pPr>
    </w:p>
    <w:p w:rsidR="00572004" w:rsidRDefault="00020D8B" w:rsidP="00572004">
      <w:pPr>
        <w:tabs>
          <w:tab w:val="left" w:pos="2460"/>
        </w:tabs>
        <w:jc w:val="both"/>
        <w:rPr>
          <w:rFonts w:asciiTheme="majorBidi" w:hAnsiTheme="majorBidi" w:cstheme="majorBidi"/>
          <w:b/>
          <w:bCs/>
          <w:sz w:val="28"/>
          <w:szCs w:val="28"/>
        </w:rPr>
      </w:pPr>
      <w:r>
        <w:rPr>
          <w:rFonts w:asciiTheme="majorBidi" w:hAnsiTheme="majorBidi" w:cstheme="majorBidi"/>
          <w:b/>
          <w:bCs/>
          <w:sz w:val="28"/>
          <w:szCs w:val="28"/>
        </w:rPr>
        <w:t>7</w:t>
      </w:r>
      <w:r w:rsidR="003267B5">
        <w:rPr>
          <w:rFonts w:asciiTheme="majorBidi" w:hAnsiTheme="majorBidi" w:cstheme="majorBidi"/>
          <w:b/>
          <w:bCs/>
          <w:sz w:val="28"/>
          <w:szCs w:val="28"/>
        </w:rPr>
        <w:t>.3.  Data Analysis and C</w:t>
      </w:r>
      <w:r w:rsidR="00572004" w:rsidRPr="00572004">
        <w:rPr>
          <w:rFonts w:asciiTheme="majorBidi" w:hAnsiTheme="majorBidi" w:cstheme="majorBidi"/>
          <w:b/>
          <w:bCs/>
          <w:sz w:val="28"/>
          <w:szCs w:val="28"/>
        </w:rPr>
        <w:t>orrelation</w:t>
      </w:r>
    </w:p>
    <w:p w:rsidR="00572004" w:rsidRDefault="00572004" w:rsidP="00867D9D">
      <w:pPr>
        <w:tabs>
          <w:tab w:val="left" w:pos="2460"/>
        </w:tabs>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The correlations of dimensionless groups, plots of data and correlations after normalization, and permeability obtained from dimensionless correlations are presented in the following.</w:t>
      </w:r>
    </w:p>
    <w:p w:rsidR="00705E8B" w:rsidRDefault="00705E8B" w:rsidP="00572004">
      <w:pPr>
        <w:tabs>
          <w:tab w:val="left" w:pos="2460"/>
        </w:tabs>
        <w:jc w:val="both"/>
        <w:rPr>
          <w:rFonts w:asciiTheme="majorBidi" w:hAnsiTheme="majorBidi" w:cstheme="majorBidi"/>
        </w:rPr>
      </w:pPr>
    </w:p>
    <w:p w:rsidR="00572004" w:rsidRDefault="00020D8B" w:rsidP="00572004">
      <w:pPr>
        <w:tabs>
          <w:tab w:val="left" w:pos="2460"/>
        </w:tabs>
        <w:jc w:val="both"/>
        <w:rPr>
          <w:rFonts w:asciiTheme="majorBidi" w:hAnsiTheme="majorBidi" w:cstheme="majorBidi"/>
          <w:b/>
          <w:iCs/>
        </w:rPr>
      </w:pPr>
      <w:r>
        <w:rPr>
          <w:rFonts w:asciiTheme="majorBidi" w:hAnsiTheme="majorBidi" w:cstheme="majorBidi"/>
          <w:b/>
          <w:iCs/>
        </w:rPr>
        <w:t>7</w:t>
      </w:r>
      <w:r w:rsidR="00572004">
        <w:rPr>
          <w:rFonts w:asciiTheme="majorBidi" w:hAnsiTheme="majorBidi" w:cstheme="majorBidi"/>
          <w:b/>
          <w:iCs/>
        </w:rPr>
        <w:t>.3.1  Dimensionless groups selected for c</w:t>
      </w:r>
      <w:r w:rsidR="00572004" w:rsidRPr="0065363B">
        <w:rPr>
          <w:rFonts w:asciiTheme="majorBidi" w:hAnsiTheme="majorBidi" w:cstheme="majorBidi"/>
          <w:b/>
          <w:iCs/>
        </w:rPr>
        <w:t>orrelation</w:t>
      </w:r>
      <w:r w:rsidR="007D349E">
        <w:rPr>
          <w:rFonts w:asciiTheme="majorBidi" w:hAnsiTheme="majorBidi" w:cstheme="majorBidi"/>
          <w:b/>
          <w:iCs/>
        </w:rPr>
        <w:t>s</w:t>
      </w:r>
    </w:p>
    <w:p w:rsidR="00694A53" w:rsidRDefault="00691C2C" w:rsidP="00572004">
      <w:pPr>
        <w:tabs>
          <w:tab w:val="left" w:pos="2460"/>
        </w:tabs>
        <w:jc w:val="both"/>
        <w:rPr>
          <w:rFonts w:asciiTheme="majorBidi" w:hAnsiTheme="majorBidi" w:cstheme="majorBidi"/>
        </w:rPr>
      </w:pPr>
      <w:r>
        <w:rPr>
          <w:rFonts w:asciiTheme="majorBidi" w:hAnsiTheme="majorBidi" w:cstheme="majorBidi"/>
        </w:rPr>
        <w:t xml:space="preserve">               </w:t>
      </w:r>
      <w:r w:rsidR="00572004" w:rsidRPr="0065363B">
        <w:rPr>
          <w:rFonts w:asciiTheme="majorBidi" w:hAnsiTheme="majorBidi" w:cstheme="majorBidi"/>
        </w:rPr>
        <w:t>Although we determined 10 dimensionless groups, we only used 7 dimensionless groups to correlate the measure data obtained from the gel particle suspension injection into the sand pack at different concentrations, flow rates, gel particle diameter, and temperatures (Al-Ibadi and</w:t>
      </w:r>
      <w:r w:rsidR="0018239A">
        <w:rPr>
          <w:rFonts w:asciiTheme="majorBidi" w:hAnsiTheme="majorBidi" w:cstheme="majorBidi"/>
        </w:rPr>
        <w:t xml:space="preserve"> Civan 2012, 2013a</w:t>
      </w:r>
      <w:r w:rsidR="00572004" w:rsidRPr="0065363B">
        <w:rPr>
          <w:rFonts w:asciiTheme="majorBidi" w:hAnsiTheme="majorBidi" w:cstheme="majorBidi"/>
        </w:rPr>
        <w:t>, and 2013</w:t>
      </w:r>
      <w:r w:rsidR="0018239A">
        <w:rPr>
          <w:rFonts w:asciiTheme="majorBidi" w:hAnsiTheme="majorBidi" w:cstheme="majorBidi"/>
        </w:rPr>
        <w:t>b</w:t>
      </w:r>
      <w:r w:rsidR="00572004" w:rsidRPr="0065363B">
        <w:rPr>
          <w:rFonts w:asciiTheme="majorBidi" w:hAnsiTheme="majorBidi" w:cstheme="majorBidi"/>
        </w:rPr>
        <w:t>). Dimensionless group Π</w:t>
      </w:r>
      <w:r w:rsidR="00572004" w:rsidRPr="0065363B">
        <w:rPr>
          <w:rFonts w:asciiTheme="majorBidi" w:hAnsiTheme="majorBidi" w:cstheme="majorBidi"/>
          <w:vertAlign w:val="subscript"/>
        </w:rPr>
        <w:t>2</w:t>
      </w:r>
      <w:r w:rsidR="00572004" w:rsidRPr="0065363B">
        <w:rPr>
          <w:rFonts w:asciiTheme="majorBidi" w:hAnsiTheme="majorBidi" w:cstheme="majorBidi"/>
        </w:rPr>
        <w:t xml:space="preserve"> combining </w:t>
      </w:r>
      <w:r w:rsidR="00572004" w:rsidRPr="0065363B">
        <w:rPr>
          <w:rFonts w:asciiTheme="majorBidi" w:hAnsiTheme="majorBidi" w:cstheme="majorBidi"/>
          <w:i/>
        </w:rPr>
        <w:t>D</w:t>
      </w:r>
      <w:r w:rsidR="00572004" w:rsidRPr="0065363B">
        <w:rPr>
          <w:rFonts w:asciiTheme="majorBidi" w:hAnsiTheme="majorBidi" w:cstheme="majorBidi"/>
          <w:i/>
          <w:vertAlign w:val="subscript"/>
        </w:rPr>
        <w:t>p</w:t>
      </w:r>
      <w:r w:rsidR="00572004" w:rsidRPr="0065363B">
        <w:rPr>
          <w:rFonts w:asciiTheme="majorBidi" w:hAnsiTheme="majorBidi" w:cstheme="majorBidi"/>
        </w:rPr>
        <w:t xml:space="preserve"> with </w:t>
      </w:r>
      <w:r w:rsidR="00572004" w:rsidRPr="0065363B">
        <w:rPr>
          <w:rFonts w:asciiTheme="majorBidi" w:hAnsiTheme="majorBidi" w:cstheme="majorBidi"/>
          <w:i/>
        </w:rPr>
        <w:t>D</w:t>
      </w:r>
      <w:r w:rsidR="00572004" w:rsidRPr="0065363B">
        <w:rPr>
          <w:rFonts w:asciiTheme="majorBidi" w:hAnsiTheme="majorBidi" w:cstheme="majorBidi"/>
          <w:i/>
          <w:vertAlign w:val="subscript"/>
        </w:rPr>
        <w:t>T</w:t>
      </w:r>
      <w:r w:rsidR="00572004" w:rsidRPr="0065363B">
        <w:rPr>
          <w:rFonts w:asciiTheme="majorBidi" w:hAnsiTheme="majorBidi" w:cstheme="majorBidi"/>
        </w:rPr>
        <w:t xml:space="preserve"> show the effect of the ratio of the particle diameter (</w:t>
      </w:r>
      <w:r w:rsidR="00572004" w:rsidRPr="0065363B">
        <w:rPr>
          <w:rFonts w:asciiTheme="majorBidi" w:hAnsiTheme="majorBidi" w:cstheme="majorBidi"/>
          <w:i/>
        </w:rPr>
        <w:t>D</w:t>
      </w:r>
      <w:r w:rsidR="00572004" w:rsidRPr="0065363B">
        <w:rPr>
          <w:rFonts w:asciiTheme="majorBidi" w:hAnsiTheme="majorBidi" w:cstheme="majorBidi"/>
          <w:i/>
          <w:vertAlign w:val="subscript"/>
        </w:rPr>
        <w:t>p</w:t>
      </w:r>
      <w:r w:rsidR="00572004" w:rsidRPr="0065363B">
        <w:rPr>
          <w:rFonts w:asciiTheme="majorBidi" w:hAnsiTheme="majorBidi" w:cstheme="majorBidi"/>
        </w:rPr>
        <w:t>) to the pore throat size (</w:t>
      </w:r>
      <w:r w:rsidR="00572004" w:rsidRPr="0065363B">
        <w:rPr>
          <w:rFonts w:asciiTheme="majorBidi" w:hAnsiTheme="majorBidi" w:cstheme="majorBidi"/>
          <w:i/>
        </w:rPr>
        <w:t>D</w:t>
      </w:r>
      <w:r w:rsidR="00572004" w:rsidRPr="0065363B">
        <w:rPr>
          <w:rFonts w:asciiTheme="majorBidi" w:hAnsiTheme="majorBidi" w:cstheme="majorBidi"/>
          <w:i/>
          <w:vertAlign w:val="subscript"/>
        </w:rPr>
        <w:t>T</w:t>
      </w:r>
      <w:r w:rsidR="00572004" w:rsidRPr="0065363B">
        <w:rPr>
          <w:rFonts w:asciiTheme="majorBidi" w:hAnsiTheme="majorBidi" w:cstheme="majorBidi"/>
        </w:rPr>
        <w:t>) (produced from the grain diameter (</w:t>
      </w:r>
      <w:r w:rsidR="00572004" w:rsidRPr="0065363B">
        <w:rPr>
          <w:rFonts w:asciiTheme="majorBidi" w:hAnsiTheme="majorBidi" w:cstheme="majorBidi"/>
          <w:i/>
        </w:rPr>
        <w:t>D</w:t>
      </w:r>
      <w:r w:rsidR="00572004" w:rsidRPr="0065363B">
        <w:rPr>
          <w:rFonts w:asciiTheme="majorBidi" w:hAnsiTheme="majorBidi" w:cstheme="majorBidi"/>
          <w:i/>
          <w:vertAlign w:val="subscript"/>
        </w:rPr>
        <w:t>g</w:t>
      </w:r>
      <w:r w:rsidR="00572004" w:rsidRPr="0065363B">
        <w:rPr>
          <w:rFonts w:asciiTheme="majorBidi" w:hAnsiTheme="majorBidi" w:cstheme="majorBidi"/>
        </w:rPr>
        <w:t>) of the sand pack</w:t>
      </w:r>
      <w:r w:rsidR="0086238D">
        <w:rPr>
          <w:rFonts w:asciiTheme="majorBidi" w:hAnsiTheme="majorBidi" w:cstheme="majorBidi"/>
        </w:rPr>
        <w:t>)</w:t>
      </w:r>
      <w:r w:rsidR="00572004" w:rsidRPr="0065363B">
        <w:rPr>
          <w:rFonts w:asciiTheme="majorBidi" w:hAnsiTheme="majorBidi" w:cstheme="majorBidi"/>
        </w:rPr>
        <w:t xml:space="preserve"> on the permeability reduction (</w:t>
      </w:r>
      <w:r w:rsidR="00572004" w:rsidRPr="0065363B">
        <w:rPr>
          <w:rFonts w:asciiTheme="majorBidi" w:hAnsiTheme="majorBidi" w:cstheme="majorBidi"/>
          <w:i/>
        </w:rPr>
        <w:t>K</w:t>
      </w:r>
      <w:r w:rsidR="00572004" w:rsidRPr="0065363B">
        <w:rPr>
          <w:rFonts w:asciiTheme="majorBidi" w:hAnsiTheme="majorBidi" w:cstheme="majorBidi"/>
        </w:rPr>
        <w:t>/</w:t>
      </w:r>
      <w:r w:rsidR="00572004" w:rsidRPr="0065363B">
        <w:rPr>
          <w:rFonts w:asciiTheme="majorBidi" w:hAnsiTheme="majorBidi" w:cstheme="majorBidi"/>
          <w:i/>
        </w:rPr>
        <w:t>K</w:t>
      </w:r>
      <w:r w:rsidR="00572004" w:rsidRPr="0065363B">
        <w:rPr>
          <w:rFonts w:asciiTheme="majorBidi" w:hAnsiTheme="majorBidi" w:cstheme="majorBidi"/>
          <w:i/>
          <w:vertAlign w:val="subscript"/>
        </w:rPr>
        <w:t>o</w:t>
      </w:r>
      <w:r w:rsidR="00572004" w:rsidRPr="0065363B">
        <w:rPr>
          <w:rFonts w:asciiTheme="majorBidi" w:hAnsiTheme="majorBidi" w:cstheme="majorBidi"/>
        </w:rPr>
        <w:t>). Dimensionless group Π</w:t>
      </w:r>
      <w:r w:rsidR="00572004" w:rsidRPr="0065363B">
        <w:rPr>
          <w:rFonts w:asciiTheme="majorBidi" w:hAnsiTheme="majorBidi" w:cstheme="majorBidi"/>
          <w:vertAlign w:val="subscript"/>
        </w:rPr>
        <w:t>4</w:t>
      </w:r>
      <w:r w:rsidR="00572004" w:rsidRPr="0065363B">
        <w:rPr>
          <w:rFonts w:asciiTheme="majorBidi" w:hAnsiTheme="majorBidi" w:cstheme="majorBidi"/>
        </w:rPr>
        <w:t xml:space="preserve"> combining µ, t, </w:t>
      </w:r>
      <w:r w:rsidR="00572004" w:rsidRPr="0065363B">
        <w:rPr>
          <w:rFonts w:asciiTheme="majorBidi" w:hAnsiTheme="majorBidi" w:cstheme="majorBidi"/>
          <w:lang w:val="en"/>
        </w:rPr>
        <w:t xml:space="preserve">ρ </w:t>
      </w:r>
      <w:r w:rsidR="00572004" w:rsidRPr="0065363B">
        <w:rPr>
          <w:rFonts w:asciiTheme="majorBidi" w:hAnsiTheme="majorBidi" w:cstheme="majorBidi"/>
        </w:rPr>
        <w:t xml:space="preserve">and z variables show the effect of the suspension viscosity µ change with </w:t>
      </w:r>
      <w:r w:rsidR="00694A53">
        <w:rPr>
          <w:rFonts w:asciiTheme="majorBidi" w:hAnsiTheme="majorBidi" w:cstheme="majorBidi"/>
        </w:rPr>
        <w:t xml:space="preserve"> </w:t>
      </w:r>
      <w:r w:rsidR="00572004" w:rsidRPr="0065363B">
        <w:rPr>
          <w:rFonts w:asciiTheme="majorBidi" w:hAnsiTheme="majorBidi" w:cstheme="majorBidi"/>
        </w:rPr>
        <w:t xml:space="preserve">the </w:t>
      </w:r>
      <w:r w:rsidR="00694A53">
        <w:rPr>
          <w:rFonts w:asciiTheme="majorBidi" w:hAnsiTheme="majorBidi" w:cstheme="majorBidi"/>
        </w:rPr>
        <w:t xml:space="preserve"> </w:t>
      </w:r>
      <w:r w:rsidR="00572004" w:rsidRPr="0065363B">
        <w:rPr>
          <w:rFonts w:asciiTheme="majorBidi" w:hAnsiTheme="majorBidi" w:cstheme="majorBidi"/>
        </w:rPr>
        <w:t>gel</w:t>
      </w:r>
      <w:r w:rsidR="00694A53">
        <w:rPr>
          <w:rFonts w:asciiTheme="majorBidi" w:hAnsiTheme="majorBidi" w:cstheme="majorBidi"/>
        </w:rPr>
        <w:t xml:space="preserve"> </w:t>
      </w:r>
      <w:r w:rsidR="00572004" w:rsidRPr="0065363B">
        <w:rPr>
          <w:rFonts w:asciiTheme="majorBidi" w:hAnsiTheme="majorBidi" w:cstheme="majorBidi"/>
        </w:rPr>
        <w:t xml:space="preserve"> particle concentration (</w:t>
      </w:r>
      <w:r w:rsidR="00572004" w:rsidRPr="0065363B">
        <w:rPr>
          <w:rFonts w:asciiTheme="majorBidi" w:hAnsiTheme="majorBidi" w:cstheme="majorBidi"/>
          <w:i/>
        </w:rPr>
        <w:t>C</w:t>
      </w:r>
      <w:r w:rsidR="00572004" w:rsidRPr="0065363B">
        <w:rPr>
          <w:rFonts w:asciiTheme="majorBidi" w:hAnsiTheme="majorBidi" w:cstheme="majorBidi"/>
          <w:i/>
          <w:vertAlign w:val="subscript"/>
        </w:rPr>
        <w:t>p</w:t>
      </w:r>
      <w:r w:rsidR="00572004" w:rsidRPr="0065363B">
        <w:rPr>
          <w:rFonts w:asciiTheme="majorBidi" w:hAnsiTheme="majorBidi" w:cstheme="majorBidi"/>
        </w:rPr>
        <w:t>) on the permeability reduction.   Dimensionless</w:t>
      </w:r>
    </w:p>
    <w:p w:rsidR="00572004" w:rsidRDefault="00572004" w:rsidP="00572004">
      <w:pPr>
        <w:tabs>
          <w:tab w:val="left" w:pos="2460"/>
        </w:tabs>
        <w:jc w:val="both"/>
        <w:rPr>
          <w:rFonts w:asciiTheme="majorBidi" w:hAnsiTheme="majorBidi" w:cstheme="majorBidi"/>
        </w:rPr>
      </w:pPr>
      <w:r w:rsidRPr="0065363B">
        <w:rPr>
          <w:rFonts w:asciiTheme="majorBidi" w:hAnsiTheme="majorBidi" w:cstheme="majorBidi"/>
        </w:rPr>
        <w:lastRenderedPageBreak/>
        <w:t xml:space="preserve"> group Π</w:t>
      </w:r>
      <w:r w:rsidRPr="0065363B">
        <w:rPr>
          <w:rFonts w:asciiTheme="majorBidi" w:hAnsiTheme="majorBidi" w:cstheme="majorBidi"/>
          <w:vertAlign w:val="subscript"/>
        </w:rPr>
        <w:t>5</w:t>
      </w:r>
      <w:r w:rsidRPr="0065363B">
        <w:rPr>
          <w:rFonts w:asciiTheme="majorBidi" w:hAnsiTheme="majorBidi" w:cstheme="majorBidi"/>
        </w:rPr>
        <w:t xml:space="preserve"> combining µ, t, </w:t>
      </w:r>
      <w:r w:rsidRPr="0065363B">
        <w:rPr>
          <w:rFonts w:asciiTheme="majorBidi" w:hAnsiTheme="majorBidi" w:cstheme="majorBidi"/>
          <w:lang w:val="en"/>
        </w:rPr>
        <w:t>ρ</w:t>
      </w:r>
      <w:r w:rsidRPr="0065363B">
        <w:rPr>
          <w:rFonts w:asciiTheme="majorBidi" w:hAnsiTheme="majorBidi" w:cstheme="majorBidi"/>
        </w:rPr>
        <w:t xml:space="preserve"> and </w:t>
      </w:r>
      <w:r w:rsidRPr="0065363B">
        <w:rPr>
          <w:rFonts w:asciiTheme="majorBidi" w:hAnsiTheme="majorBidi" w:cstheme="majorBidi"/>
          <w:i/>
        </w:rPr>
        <w:t>Dp</w:t>
      </w:r>
      <w:r w:rsidRPr="0065363B">
        <w:rPr>
          <w:rFonts w:asciiTheme="majorBidi" w:hAnsiTheme="majorBidi" w:cstheme="majorBidi"/>
        </w:rPr>
        <w:t xml:space="preserve"> variables show the effect of the particle diameter (</w:t>
      </w:r>
      <w:r w:rsidRPr="0065363B">
        <w:rPr>
          <w:rFonts w:asciiTheme="majorBidi" w:hAnsiTheme="majorBidi" w:cstheme="majorBidi"/>
          <w:i/>
        </w:rPr>
        <w:t>D</w:t>
      </w:r>
      <w:r w:rsidRPr="0065363B">
        <w:rPr>
          <w:rFonts w:asciiTheme="majorBidi" w:hAnsiTheme="majorBidi" w:cstheme="majorBidi"/>
          <w:i/>
          <w:vertAlign w:val="subscript"/>
        </w:rPr>
        <w:t>p</w:t>
      </w:r>
      <w:r w:rsidRPr="0065363B">
        <w:rPr>
          <w:rFonts w:asciiTheme="majorBidi" w:hAnsiTheme="majorBidi" w:cstheme="majorBidi"/>
        </w:rPr>
        <w:t>) on the permeability reduction. Dimensionless group Π</w:t>
      </w:r>
      <w:r w:rsidRPr="0065363B">
        <w:rPr>
          <w:rFonts w:asciiTheme="majorBidi" w:hAnsiTheme="majorBidi" w:cstheme="majorBidi"/>
          <w:vertAlign w:val="subscript"/>
        </w:rPr>
        <w:t>6</w:t>
      </w:r>
      <w:r w:rsidRPr="0065363B">
        <w:rPr>
          <w:rFonts w:asciiTheme="majorBidi" w:hAnsiTheme="majorBidi" w:cstheme="majorBidi"/>
        </w:rPr>
        <w:t xml:space="preserve"> combining v, t, and z variables show the effect of the suspension velocity (v) on the permeability reduction.  Dimensionless group Π</w:t>
      </w:r>
      <w:r w:rsidRPr="0065363B">
        <w:rPr>
          <w:rFonts w:asciiTheme="majorBidi" w:hAnsiTheme="majorBidi" w:cstheme="majorBidi"/>
          <w:vertAlign w:val="subscript"/>
        </w:rPr>
        <w:t>7</w:t>
      </w:r>
      <w:r w:rsidRPr="0065363B">
        <w:rPr>
          <w:rFonts w:asciiTheme="majorBidi" w:hAnsiTheme="majorBidi" w:cstheme="majorBidi"/>
        </w:rPr>
        <w:t xml:space="preserve"> combining v, t, and </w:t>
      </w:r>
      <w:r w:rsidRPr="0065363B">
        <w:rPr>
          <w:rFonts w:asciiTheme="majorBidi" w:hAnsiTheme="majorBidi" w:cstheme="majorBidi"/>
          <w:i/>
        </w:rPr>
        <w:t>D</w:t>
      </w:r>
      <w:r w:rsidRPr="0065363B">
        <w:rPr>
          <w:rFonts w:asciiTheme="majorBidi" w:hAnsiTheme="majorBidi" w:cstheme="majorBidi"/>
          <w:i/>
          <w:vertAlign w:val="subscript"/>
        </w:rPr>
        <w:t>p</w:t>
      </w:r>
      <w:r w:rsidRPr="0065363B">
        <w:rPr>
          <w:rFonts w:asciiTheme="majorBidi" w:hAnsiTheme="majorBidi" w:cstheme="majorBidi"/>
        </w:rPr>
        <w:t xml:space="preserve"> variables show the effect of the particle diameter (</w:t>
      </w:r>
      <w:r w:rsidRPr="0065363B">
        <w:rPr>
          <w:rFonts w:asciiTheme="majorBidi" w:hAnsiTheme="majorBidi" w:cstheme="majorBidi"/>
          <w:i/>
        </w:rPr>
        <w:t>D</w:t>
      </w:r>
      <w:r w:rsidRPr="0065363B">
        <w:rPr>
          <w:rFonts w:asciiTheme="majorBidi" w:hAnsiTheme="majorBidi" w:cstheme="majorBidi"/>
          <w:i/>
          <w:vertAlign w:val="subscript"/>
        </w:rPr>
        <w:t>p</w:t>
      </w:r>
      <w:r w:rsidRPr="0065363B">
        <w:rPr>
          <w:rFonts w:asciiTheme="majorBidi" w:hAnsiTheme="majorBidi" w:cstheme="majorBidi"/>
        </w:rPr>
        <w:t>) on the permeability reduction. Dimensionless group Π</w:t>
      </w:r>
      <w:r w:rsidRPr="0065363B">
        <w:rPr>
          <w:rFonts w:asciiTheme="majorBidi" w:hAnsiTheme="majorBidi" w:cstheme="majorBidi"/>
          <w:vertAlign w:val="subscript"/>
        </w:rPr>
        <w:t>9</w:t>
      </w:r>
      <w:r w:rsidR="00DD72A6">
        <w:rPr>
          <w:rFonts w:asciiTheme="majorBidi" w:hAnsiTheme="majorBidi" w:cstheme="majorBidi"/>
        </w:rPr>
        <w:t xml:space="preserve"> combining t, c</w:t>
      </w:r>
      <w:r w:rsidRPr="0065363B">
        <w:rPr>
          <w:rFonts w:asciiTheme="majorBidi" w:hAnsiTheme="majorBidi" w:cstheme="majorBidi"/>
        </w:rPr>
        <w:t>, θ and z variables show the effect of the temperature (θ) on the permeability reduction. Dimensionless group Π</w:t>
      </w:r>
      <w:r w:rsidRPr="0065363B">
        <w:rPr>
          <w:rFonts w:asciiTheme="majorBidi" w:hAnsiTheme="majorBidi" w:cstheme="majorBidi"/>
          <w:vertAlign w:val="subscript"/>
        </w:rPr>
        <w:t>10</w:t>
      </w:r>
      <w:r w:rsidR="00DD72A6">
        <w:rPr>
          <w:rFonts w:asciiTheme="majorBidi" w:hAnsiTheme="majorBidi" w:cstheme="majorBidi"/>
        </w:rPr>
        <w:t xml:space="preserve"> combining t, c</w:t>
      </w:r>
      <w:r w:rsidRPr="0065363B">
        <w:rPr>
          <w:rFonts w:asciiTheme="majorBidi" w:hAnsiTheme="majorBidi" w:cstheme="majorBidi"/>
        </w:rPr>
        <w:t xml:space="preserve">, θ and </w:t>
      </w:r>
      <w:r w:rsidRPr="0065363B">
        <w:rPr>
          <w:rFonts w:asciiTheme="majorBidi" w:hAnsiTheme="majorBidi" w:cstheme="majorBidi"/>
          <w:i/>
        </w:rPr>
        <w:t>D</w:t>
      </w:r>
      <w:r w:rsidRPr="0065363B">
        <w:rPr>
          <w:rFonts w:asciiTheme="majorBidi" w:hAnsiTheme="majorBidi" w:cstheme="majorBidi"/>
          <w:i/>
          <w:vertAlign w:val="subscript"/>
        </w:rPr>
        <w:t>p</w:t>
      </w:r>
      <w:r w:rsidRPr="0065363B">
        <w:rPr>
          <w:rFonts w:asciiTheme="majorBidi" w:hAnsiTheme="majorBidi" w:cstheme="majorBidi"/>
        </w:rPr>
        <w:t xml:space="preserve"> variables show the effect of the particle diameter (</w:t>
      </w:r>
      <w:r w:rsidRPr="0065363B">
        <w:rPr>
          <w:rFonts w:asciiTheme="majorBidi" w:hAnsiTheme="majorBidi" w:cstheme="majorBidi"/>
          <w:i/>
        </w:rPr>
        <w:t>D</w:t>
      </w:r>
      <w:r w:rsidRPr="0065363B">
        <w:rPr>
          <w:rFonts w:asciiTheme="majorBidi" w:hAnsiTheme="majorBidi" w:cstheme="majorBidi"/>
          <w:i/>
          <w:vertAlign w:val="subscript"/>
        </w:rPr>
        <w:t>p</w:t>
      </w:r>
      <w:r w:rsidRPr="0065363B">
        <w:rPr>
          <w:rFonts w:asciiTheme="majorBidi" w:hAnsiTheme="majorBidi" w:cstheme="majorBidi"/>
        </w:rPr>
        <w:t>) on the permeability reduction. The following combined dimensionless group was also used to represent the permeability reduction (</w:t>
      </w:r>
      <w:r w:rsidRPr="0065363B">
        <w:rPr>
          <w:rFonts w:asciiTheme="majorBidi" w:hAnsiTheme="majorBidi" w:cstheme="majorBidi"/>
          <w:i/>
        </w:rPr>
        <w:t>K</w:t>
      </w:r>
      <w:r w:rsidRPr="0065363B">
        <w:rPr>
          <w:rFonts w:asciiTheme="majorBidi" w:hAnsiTheme="majorBidi" w:cstheme="majorBidi"/>
        </w:rPr>
        <w:t>/</w:t>
      </w:r>
      <w:r w:rsidRPr="0065363B">
        <w:rPr>
          <w:rFonts w:asciiTheme="majorBidi" w:hAnsiTheme="majorBidi" w:cstheme="majorBidi"/>
          <w:i/>
        </w:rPr>
        <w:t>K</w:t>
      </w:r>
      <w:r w:rsidRPr="0065363B">
        <w:rPr>
          <w:rFonts w:asciiTheme="majorBidi" w:hAnsiTheme="majorBidi" w:cstheme="majorBidi"/>
          <w:i/>
          <w:vertAlign w:val="subscript"/>
        </w:rPr>
        <w:t>o</w:t>
      </w:r>
      <w:r w:rsidRPr="0065363B">
        <w:rPr>
          <w:rFonts w:asciiTheme="majorBidi" w:hAnsiTheme="majorBidi" w:cstheme="majorBidi"/>
        </w:rPr>
        <w:t>):</w:t>
      </w:r>
    </w:p>
    <w:p w:rsidR="00691C2C" w:rsidRPr="0065363B" w:rsidRDefault="006E7B3B" w:rsidP="00572004">
      <w:pPr>
        <w:tabs>
          <w:tab w:val="left" w:pos="2460"/>
        </w:tabs>
        <w:jc w:val="both"/>
        <w:rPr>
          <w:rFonts w:asciiTheme="majorBidi" w:hAnsiTheme="majorBidi" w:cstheme="majorBidi"/>
        </w:rPr>
      </w:pPr>
      <w:r>
        <w:rPr>
          <w:rFonts w:asciiTheme="majorBidi" w:hAnsiTheme="majorBidi" w:cstheme="majorBidi"/>
          <w:noProof/>
        </w:rPr>
        <w:pict>
          <v:shape id="_x0000_s1133" type="#_x0000_t75" style="position:absolute;left:0;text-align:left;margin-left:29.6pt;margin-top:3.55pt;width:210pt;height:56pt;z-index:251875328">
            <v:imagedata r:id="rId223" o:title=""/>
          </v:shape>
          <o:OLEObject Type="Embed" ProgID="Equation.3" ShapeID="_x0000_s1133" DrawAspect="Content" ObjectID="_1479560402" r:id="rId224"/>
        </w:pict>
      </w:r>
    </w:p>
    <w:p w:rsidR="00572004" w:rsidRPr="0065363B" w:rsidRDefault="00572004" w:rsidP="00572004">
      <w:pPr>
        <w:tabs>
          <w:tab w:val="left" w:pos="2460"/>
        </w:tabs>
        <w:jc w:val="both"/>
        <w:rPr>
          <w:rFonts w:asciiTheme="majorBidi" w:hAnsiTheme="majorBidi" w:cstheme="majorBidi"/>
          <w:b/>
          <w:bCs/>
        </w:rPr>
      </w:pPr>
      <w:r>
        <w:rPr>
          <w:rFonts w:asciiTheme="majorBidi" w:hAnsiTheme="majorBidi" w:cstheme="majorBidi"/>
        </w:rPr>
        <w:t xml:space="preserve">                                                                                                      </w:t>
      </w:r>
      <w:r w:rsidR="00020D8B">
        <w:rPr>
          <w:rFonts w:asciiTheme="majorBidi" w:hAnsiTheme="majorBidi" w:cstheme="majorBidi"/>
        </w:rPr>
        <w:t xml:space="preserve">           (7</w:t>
      </w:r>
      <w:r w:rsidR="002719A4">
        <w:rPr>
          <w:rFonts w:asciiTheme="majorBidi" w:hAnsiTheme="majorBidi" w:cstheme="majorBidi"/>
        </w:rPr>
        <w:t>.3</w:t>
      </w:r>
      <w:r w:rsidRPr="0065363B">
        <w:rPr>
          <w:rFonts w:asciiTheme="majorBidi" w:hAnsiTheme="majorBidi" w:cstheme="majorBidi"/>
        </w:rPr>
        <w:t>)</w:t>
      </w:r>
    </w:p>
    <w:p w:rsidR="00572004" w:rsidRPr="0065363B" w:rsidRDefault="00572004" w:rsidP="005B2828">
      <w:pPr>
        <w:tabs>
          <w:tab w:val="left" w:pos="2460"/>
        </w:tabs>
        <w:jc w:val="both"/>
        <w:rPr>
          <w:rFonts w:asciiTheme="majorBidi" w:hAnsiTheme="majorBidi" w:cstheme="majorBidi"/>
          <w:b/>
          <w:bCs/>
        </w:rPr>
      </w:pPr>
      <w:r w:rsidRPr="0065363B">
        <w:rPr>
          <w:rFonts w:asciiTheme="majorBidi" w:hAnsiTheme="majorBidi" w:cstheme="majorBidi"/>
        </w:rPr>
        <w:t xml:space="preserve">                                                                                                                                                              </w:t>
      </w:r>
    </w:p>
    <w:p w:rsidR="00694A53" w:rsidRDefault="00572004" w:rsidP="00572004">
      <w:pPr>
        <w:jc w:val="both"/>
        <w:rPr>
          <w:rFonts w:asciiTheme="majorBidi" w:hAnsiTheme="majorBidi" w:cstheme="majorBidi"/>
        </w:rPr>
      </w:pPr>
      <w:r w:rsidRPr="0065363B">
        <w:rPr>
          <w:rFonts w:asciiTheme="majorBidi" w:hAnsiTheme="majorBidi" w:cstheme="majorBidi"/>
        </w:rPr>
        <w:t xml:space="preserve">           To develop dimensionless correlations of the thermal effect on near well- bore formation treatment by gel particles, we used Π</w:t>
      </w:r>
      <w:r w:rsidRPr="0065363B">
        <w:rPr>
          <w:rFonts w:asciiTheme="majorBidi" w:hAnsiTheme="majorBidi" w:cstheme="majorBidi"/>
          <w:vertAlign w:val="subscript"/>
        </w:rPr>
        <w:t>4</w:t>
      </w:r>
      <w:r w:rsidRPr="0065363B">
        <w:rPr>
          <w:rFonts w:asciiTheme="majorBidi" w:hAnsiTheme="majorBidi" w:cstheme="majorBidi"/>
        </w:rPr>
        <w:t xml:space="preserve"> dimensionless group because it contains suspension viscosity (µ) affected by temperature and used Π</w:t>
      </w:r>
      <w:r w:rsidRPr="0065363B">
        <w:rPr>
          <w:rFonts w:asciiTheme="majorBidi" w:hAnsiTheme="majorBidi" w:cstheme="majorBidi"/>
          <w:vertAlign w:val="subscript"/>
        </w:rPr>
        <w:t>9</w:t>
      </w:r>
      <w:r w:rsidRPr="0065363B">
        <w:rPr>
          <w:rFonts w:asciiTheme="majorBidi" w:hAnsiTheme="majorBidi" w:cstheme="majorBidi"/>
        </w:rPr>
        <w:t xml:space="preserve"> dimensionless group because it contains the temperature (θ). The dimensionless correlation of the effect of the gel particle concentration on near well-bore formation treatment by gel particles is developed using Π</w:t>
      </w:r>
      <w:r w:rsidRPr="0065363B">
        <w:rPr>
          <w:rFonts w:asciiTheme="majorBidi" w:hAnsiTheme="majorBidi" w:cstheme="majorBidi"/>
          <w:vertAlign w:val="subscript"/>
        </w:rPr>
        <w:t>4</w:t>
      </w:r>
      <w:r w:rsidRPr="0065363B">
        <w:rPr>
          <w:rFonts w:asciiTheme="majorBidi" w:hAnsiTheme="majorBidi" w:cstheme="majorBidi"/>
        </w:rPr>
        <w:t xml:space="preserve"> dimensionless group because it contains suspension viscosity (µ) that increases by the gel concentration. To develop dimensionless correlation of the effect of the flow rate on near well-bore formation treatment by gel particles, we used Π</w:t>
      </w:r>
      <w:r w:rsidRPr="0065363B">
        <w:rPr>
          <w:rFonts w:asciiTheme="majorBidi" w:hAnsiTheme="majorBidi" w:cstheme="majorBidi"/>
          <w:vertAlign w:val="subscript"/>
        </w:rPr>
        <w:t>6</w:t>
      </w:r>
      <w:r w:rsidRPr="0065363B">
        <w:rPr>
          <w:rFonts w:asciiTheme="majorBidi" w:hAnsiTheme="majorBidi" w:cstheme="majorBidi"/>
        </w:rPr>
        <w:t xml:space="preserve"> dimensionless group because it contains suspension velocity (v). The dimensionless correlation of the effect of the gel particle diameter on near well- bore</w:t>
      </w:r>
      <w:r w:rsidR="00694A53">
        <w:rPr>
          <w:rFonts w:asciiTheme="majorBidi" w:hAnsiTheme="majorBidi" w:cstheme="majorBidi"/>
        </w:rPr>
        <w:t xml:space="preserve">  </w:t>
      </w:r>
      <w:r w:rsidRPr="0065363B">
        <w:rPr>
          <w:rFonts w:asciiTheme="majorBidi" w:hAnsiTheme="majorBidi" w:cstheme="majorBidi"/>
        </w:rPr>
        <w:t xml:space="preserve"> formation</w:t>
      </w:r>
      <w:r w:rsidR="00694A53">
        <w:rPr>
          <w:rFonts w:asciiTheme="majorBidi" w:hAnsiTheme="majorBidi" w:cstheme="majorBidi"/>
        </w:rPr>
        <w:t xml:space="preserve">  </w:t>
      </w:r>
      <w:r w:rsidRPr="0065363B">
        <w:rPr>
          <w:rFonts w:asciiTheme="majorBidi" w:hAnsiTheme="majorBidi" w:cstheme="majorBidi"/>
        </w:rPr>
        <w:t xml:space="preserve"> treatment </w:t>
      </w:r>
      <w:r w:rsidR="00694A53">
        <w:rPr>
          <w:rFonts w:asciiTheme="majorBidi" w:hAnsiTheme="majorBidi" w:cstheme="majorBidi"/>
        </w:rPr>
        <w:t xml:space="preserve">  </w:t>
      </w:r>
      <w:r w:rsidRPr="0065363B">
        <w:rPr>
          <w:rFonts w:asciiTheme="majorBidi" w:hAnsiTheme="majorBidi" w:cstheme="majorBidi"/>
        </w:rPr>
        <w:t>by</w:t>
      </w:r>
      <w:r w:rsidR="00694A53">
        <w:rPr>
          <w:rFonts w:asciiTheme="majorBidi" w:hAnsiTheme="majorBidi" w:cstheme="majorBidi"/>
        </w:rPr>
        <w:t xml:space="preserve"> </w:t>
      </w:r>
      <w:r w:rsidRPr="0065363B">
        <w:rPr>
          <w:rFonts w:asciiTheme="majorBidi" w:hAnsiTheme="majorBidi" w:cstheme="majorBidi"/>
        </w:rPr>
        <w:t xml:space="preserve"> </w:t>
      </w:r>
      <w:r w:rsidR="00694A53">
        <w:rPr>
          <w:rFonts w:asciiTheme="majorBidi" w:hAnsiTheme="majorBidi" w:cstheme="majorBidi"/>
        </w:rPr>
        <w:t xml:space="preserve"> </w:t>
      </w:r>
      <w:r w:rsidRPr="0065363B">
        <w:rPr>
          <w:rFonts w:asciiTheme="majorBidi" w:hAnsiTheme="majorBidi" w:cstheme="majorBidi"/>
        </w:rPr>
        <w:t xml:space="preserve">gel </w:t>
      </w:r>
      <w:r w:rsidR="00694A53">
        <w:rPr>
          <w:rFonts w:asciiTheme="majorBidi" w:hAnsiTheme="majorBidi" w:cstheme="majorBidi"/>
        </w:rPr>
        <w:t xml:space="preserve">  </w:t>
      </w:r>
      <w:r w:rsidRPr="0065363B">
        <w:rPr>
          <w:rFonts w:asciiTheme="majorBidi" w:hAnsiTheme="majorBidi" w:cstheme="majorBidi"/>
        </w:rPr>
        <w:t xml:space="preserve">particles </w:t>
      </w:r>
      <w:r w:rsidR="00694A53">
        <w:rPr>
          <w:rFonts w:asciiTheme="majorBidi" w:hAnsiTheme="majorBidi" w:cstheme="majorBidi"/>
        </w:rPr>
        <w:t xml:space="preserve"> </w:t>
      </w:r>
      <w:r w:rsidRPr="0065363B">
        <w:rPr>
          <w:rFonts w:asciiTheme="majorBidi" w:hAnsiTheme="majorBidi" w:cstheme="majorBidi"/>
        </w:rPr>
        <w:t>is</w:t>
      </w:r>
      <w:r w:rsidR="00694A53">
        <w:rPr>
          <w:rFonts w:asciiTheme="majorBidi" w:hAnsiTheme="majorBidi" w:cstheme="majorBidi"/>
        </w:rPr>
        <w:t xml:space="preserve"> </w:t>
      </w:r>
      <w:r w:rsidRPr="0065363B">
        <w:rPr>
          <w:rFonts w:asciiTheme="majorBidi" w:hAnsiTheme="majorBidi" w:cstheme="majorBidi"/>
        </w:rPr>
        <w:t xml:space="preserve"> developed </w:t>
      </w:r>
      <w:r w:rsidR="00694A53">
        <w:rPr>
          <w:rFonts w:asciiTheme="majorBidi" w:hAnsiTheme="majorBidi" w:cstheme="majorBidi"/>
        </w:rPr>
        <w:t xml:space="preserve">   </w:t>
      </w:r>
      <w:r w:rsidRPr="0065363B">
        <w:rPr>
          <w:rFonts w:asciiTheme="majorBidi" w:hAnsiTheme="majorBidi" w:cstheme="majorBidi"/>
        </w:rPr>
        <w:t>using</w:t>
      </w:r>
      <w:r w:rsidR="00694A53">
        <w:rPr>
          <w:rFonts w:asciiTheme="majorBidi" w:hAnsiTheme="majorBidi" w:cstheme="majorBidi"/>
        </w:rPr>
        <w:t xml:space="preserve"> </w:t>
      </w:r>
      <w:r w:rsidRPr="0065363B">
        <w:rPr>
          <w:rFonts w:asciiTheme="majorBidi" w:hAnsiTheme="majorBidi" w:cstheme="majorBidi"/>
        </w:rPr>
        <w:t xml:space="preserve"> Π</w:t>
      </w:r>
      <w:r w:rsidR="006A2213">
        <w:rPr>
          <w:rFonts w:asciiTheme="majorBidi" w:hAnsiTheme="majorBidi" w:cstheme="majorBidi"/>
          <w:vertAlign w:val="subscript"/>
        </w:rPr>
        <w:t>5</w:t>
      </w:r>
      <w:r w:rsidRPr="0065363B">
        <w:rPr>
          <w:rFonts w:asciiTheme="majorBidi" w:hAnsiTheme="majorBidi" w:cstheme="majorBidi"/>
          <w:vertAlign w:val="subscript"/>
        </w:rPr>
        <w:t>,</w:t>
      </w:r>
      <w:r w:rsidR="00694A53">
        <w:rPr>
          <w:rFonts w:asciiTheme="majorBidi" w:hAnsiTheme="majorBidi" w:cstheme="majorBidi"/>
          <w:vertAlign w:val="subscript"/>
        </w:rPr>
        <w:t xml:space="preserve"> </w:t>
      </w:r>
      <w:r w:rsidRPr="0065363B">
        <w:rPr>
          <w:rFonts w:asciiTheme="majorBidi" w:hAnsiTheme="majorBidi" w:cstheme="majorBidi"/>
          <w:vertAlign w:val="subscript"/>
        </w:rPr>
        <w:t xml:space="preserve"> </w:t>
      </w:r>
      <w:r w:rsidRPr="0065363B">
        <w:rPr>
          <w:rFonts w:asciiTheme="majorBidi" w:hAnsiTheme="majorBidi" w:cstheme="majorBidi"/>
        </w:rPr>
        <w:t>Π</w:t>
      </w:r>
      <w:r w:rsidR="006A2213">
        <w:rPr>
          <w:rFonts w:asciiTheme="majorBidi" w:hAnsiTheme="majorBidi" w:cstheme="majorBidi"/>
          <w:vertAlign w:val="subscript"/>
        </w:rPr>
        <w:t>7</w:t>
      </w:r>
      <w:r w:rsidRPr="0065363B">
        <w:rPr>
          <w:rFonts w:asciiTheme="majorBidi" w:hAnsiTheme="majorBidi" w:cstheme="majorBidi"/>
        </w:rPr>
        <w:t>,</w:t>
      </w:r>
      <w:r w:rsidR="00694A53">
        <w:rPr>
          <w:rFonts w:asciiTheme="majorBidi" w:hAnsiTheme="majorBidi" w:cstheme="majorBidi"/>
        </w:rPr>
        <w:t xml:space="preserve"> </w:t>
      </w:r>
      <w:r w:rsidRPr="0065363B">
        <w:rPr>
          <w:rFonts w:asciiTheme="majorBidi" w:hAnsiTheme="majorBidi" w:cstheme="majorBidi"/>
        </w:rPr>
        <w:t xml:space="preserve"> and </w:t>
      </w:r>
      <w:r w:rsidR="00694A53">
        <w:rPr>
          <w:rFonts w:asciiTheme="majorBidi" w:hAnsiTheme="majorBidi" w:cstheme="majorBidi"/>
        </w:rPr>
        <w:t xml:space="preserve"> </w:t>
      </w:r>
      <w:r w:rsidRPr="0065363B">
        <w:rPr>
          <w:rFonts w:asciiTheme="majorBidi" w:hAnsiTheme="majorBidi" w:cstheme="majorBidi"/>
        </w:rPr>
        <w:t>Π</w:t>
      </w:r>
      <w:r w:rsidRPr="0065363B">
        <w:rPr>
          <w:rFonts w:asciiTheme="majorBidi" w:hAnsiTheme="majorBidi" w:cstheme="majorBidi"/>
          <w:vertAlign w:val="subscript"/>
        </w:rPr>
        <w:t>10</w:t>
      </w:r>
      <w:r w:rsidRPr="0065363B">
        <w:rPr>
          <w:rFonts w:asciiTheme="majorBidi" w:hAnsiTheme="majorBidi" w:cstheme="majorBidi"/>
        </w:rPr>
        <w:t xml:space="preserve"> </w:t>
      </w:r>
    </w:p>
    <w:p w:rsidR="00694A53" w:rsidRDefault="00694A53" w:rsidP="00572004">
      <w:pPr>
        <w:jc w:val="both"/>
        <w:rPr>
          <w:rFonts w:asciiTheme="majorBidi" w:hAnsiTheme="majorBidi" w:cstheme="majorBidi"/>
        </w:rPr>
      </w:pPr>
    </w:p>
    <w:p w:rsidR="00572004" w:rsidRDefault="00572004" w:rsidP="00572004">
      <w:pPr>
        <w:jc w:val="both"/>
        <w:rPr>
          <w:rFonts w:asciiTheme="majorBidi" w:hAnsiTheme="majorBidi" w:cstheme="majorBidi"/>
        </w:rPr>
      </w:pPr>
      <w:r w:rsidRPr="0065363B">
        <w:rPr>
          <w:rFonts w:asciiTheme="majorBidi" w:hAnsiTheme="majorBidi" w:cstheme="majorBidi"/>
        </w:rPr>
        <w:lastRenderedPageBreak/>
        <w:t>dimensionless groups because they contain the particle diameter (D</w:t>
      </w:r>
      <w:r w:rsidRPr="0065363B">
        <w:rPr>
          <w:rFonts w:asciiTheme="majorBidi" w:hAnsiTheme="majorBidi" w:cstheme="majorBidi"/>
          <w:vertAlign w:val="subscript"/>
        </w:rPr>
        <w:t>p</w:t>
      </w:r>
      <w:r w:rsidRPr="0065363B">
        <w:rPr>
          <w:rFonts w:asciiTheme="majorBidi" w:hAnsiTheme="majorBidi" w:cstheme="majorBidi"/>
        </w:rPr>
        <w:t xml:space="preserve">). </w:t>
      </w:r>
    </w:p>
    <w:p w:rsidR="00397098" w:rsidRDefault="00397098" w:rsidP="00572004">
      <w:pPr>
        <w:jc w:val="both"/>
        <w:rPr>
          <w:rFonts w:asciiTheme="majorBidi" w:hAnsiTheme="majorBidi" w:cstheme="majorBidi"/>
        </w:rPr>
      </w:pPr>
    </w:p>
    <w:p w:rsidR="00691C2C" w:rsidRDefault="00020D8B" w:rsidP="00691C2C">
      <w:pPr>
        <w:jc w:val="both"/>
        <w:rPr>
          <w:rFonts w:asciiTheme="majorBidi" w:hAnsiTheme="majorBidi" w:cstheme="majorBidi"/>
          <w:b/>
          <w:iCs/>
        </w:rPr>
      </w:pPr>
      <w:r>
        <w:rPr>
          <w:rFonts w:asciiTheme="majorBidi" w:hAnsiTheme="majorBidi" w:cstheme="majorBidi"/>
          <w:b/>
          <w:iCs/>
        </w:rPr>
        <w:t>7</w:t>
      </w:r>
      <w:r w:rsidR="00691C2C">
        <w:rPr>
          <w:rFonts w:asciiTheme="majorBidi" w:hAnsiTheme="majorBidi" w:cstheme="majorBidi"/>
          <w:b/>
          <w:iCs/>
        </w:rPr>
        <w:t>.3.2  Dimensionless plots of experimental d</w:t>
      </w:r>
      <w:r w:rsidR="00691C2C" w:rsidRPr="0065363B">
        <w:rPr>
          <w:rFonts w:asciiTheme="majorBidi" w:hAnsiTheme="majorBidi" w:cstheme="majorBidi"/>
          <w:b/>
          <w:iCs/>
        </w:rPr>
        <w:t>ata</w:t>
      </w:r>
    </w:p>
    <w:p w:rsidR="00A12191" w:rsidRPr="00955E61" w:rsidRDefault="00691C2C" w:rsidP="00955E61">
      <w:pPr>
        <w:jc w:val="both"/>
        <w:rPr>
          <w:rFonts w:asciiTheme="majorBidi" w:hAnsiTheme="majorBidi" w:cstheme="majorBidi"/>
        </w:rPr>
      </w:pPr>
      <w:r>
        <w:rPr>
          <w:rFonts w:asciiTheme="majorBidi" w:hAnsiTheme="majorBidi" w:cstheme="majorBidi"/>
          <w:b/>
          <w:bCs/>
        </w:rPr>
        <w:t xml:space="preserve">                 </w:t>
      </w:r>
      <w:r w:rsidR="00020D8B">
        <w:rPr>
          <w:rFonts w:asciiTheme="majorBidi" w:hAnsiTheme="majorBidi" w:cstheme="majorBidi"/>
          <w:b/>
          <w:bCs/>
        </w:rPr>
        <w:t>Figs. 7.1 and 7</w:t>
      </w:r>
      <w:r w:rsidR="00A23126">
        <w:rPr>
          <w:rFonts w:asciiTheme="majorBidi" w:hAnsiTheme="majorBidi" w:cstheme="majorBidi"/>
          <w:b/>
          <w:bCs/>
        </w:rPr>
        <w:t>.2</w:t>
      </w:r>
      <w:r w:rsidRPr="0065363B">
        <w:rPr>
          <w:rFonts w:asciiTheme="majorBidi" w:hAnsiTheme="majorBidi" w:cstheme="majorBidi"/>
          <w:b/>
          <w:bCs/>
        </w:rPr>
        <w:t xml:space="preserve"> </w:t>
      </w:r>
      <w:r w:rsidRPr="0065363B">
        <w:rPr>
          <w:rFonts w:asciiTheme="majorBidi" w:hAnsiTheme="majorBidi" w:cstheme="majorBidi"/>
        </w:rPr>
        <w:t>show the Π</w:t>
      </w:r>
      <w:r w:rsidRPr="0065363B">
        <w:rPr>
          <w:rFonts w:asciiTheme="majorBidi" w:hAnsiTheme="majorBidi" w:cstheme="majorBidi"/>
          <w:vertAlign w:val="subscript"/>
        </w:rPr>
        <w:t>4</w:t>
      </w:r>
      <w:r w:rsidRPr="0065363B">
        <w:rPr>
          <w:rFonts w:asciiTheme="majorBidi" w:hAnsiTheme="majorBidi" w:cstheme="majorBidi"/>
        </w:rPr>
        <w:t xml:space="preserve"> and Π</w:t>
      </w:r>
      <w:r w:rsidRPr="0065363B">
        <w:rPr>
          <w:rFonts w:asciiTheme="majorBidi" w:hAnsiTheme="majorBidi" w:cstheme="majorBidi"/>
          <w:vertAlign w:val="subscript"/>
        </w:rPr>
        <w:t xml:space="preserve">9 </w:t>
      </w:r>
      <w:r w:rsidRPr="0065363B">
        <w:rPr>
          <w:rFonts w:asciiTheme="majorBidi" w:hAnsiTheme="majorBidi" w:cstheme="majorBidi"/>
        </w:rPr>
        <w:t>dimensionless groups for the permeability reduction at 3 vol% concentration for different temperatures at 100 cm³/h. These figures show that the maximum values of the dimensionless groups at 5 PVI different by the temperature. The values of  the Π</w:t>
      </w:r>
      <w:r w:rsidRPr="0065363B">
        <w:rPr>
          <w:rFonts w:asciiTheme="majorBidi" w:hAnsiTheme="majorBidi" w:cstheme="majorBidi"/>
          <w:vertAlign w:val="subscript"/>
        </w:rPr>
        <w:t xml:space="preserve">4 </w:t>
      </w:r>
      <w:r w:rsidRPr="0065363B">
        <w:rPr>
          <w:rFonts w:asciiTheme="majorBidi" w:hAnsiTheme="majorBidi" w:cstheme="majorBidi"/>
        </w:rPr>
        <w:t>dimensionless group are 1.04 at 23.5 ˚C, 0.95 at 40 ˚C, 0.76 at 60 ˚C, and 0.66 at 75 ˚C and for the Π</w:t>
      </w:r>
      <w:r w:rsidRPr="0065363B">
        <w:rPr>
          <w:rFonts w:asciiTheme="majorBidi" w:hAnsiTheme="majorBidi" w:cstheme="majorBidi"/>
          <w:vertAlign w:val="subscript"/>
        </w:rPr>
        <w:t xml:space="preserve">9  </w:t>
      </w:r>
      <w:r w:rsidRPr="0065363B">
        <w:rPr>
          <w:rFonts w:asciiTheme="majorBidi" w:hAnsiTheme="majorBidi" w:cstheme="majorBidi"/>
        </w:rPr>
        <w:t>dimensionless group</w:t>
      </w:r>
      <w:r w:rsidRPr="0065363B">
        <w:rPr>
          <w:rFonts w:asciiTheme="majorBidi" w:hAnsiTheme="majorBidi" w:cstheme="majorBidi"/>
          <w:b/>
          <w:bCs/>
        </w:rPr>
        <w:t xml:space="preserve"> </w:t>
      </w:r>
      <w:r w:rsidRPr="0065363B">
        <w:rPr>
          <w:rFonts w:asciiTheme="majorBidi" w:hAnsiTheme="majorBidi" w:cstheme="majorBidi"/>
        </w:rPr>
        <w:t>are</w:t>
      </w:r>
      <w:r w:rsidRPr="0065363B">
        <w:rPr>
          <w:rFonts w:asciiTheme="majorBidi" w:hAnsiTheme="majorBidi" w:cstheme="majorBidi"/>
          <w:b/>
          <w:bCs/>
        </w:rPr>
        <w:t xml:space="preserve"> </w:t>
      </w:r>
      <w:r w:rsidRPr="0065363B">
        <w:rPr>
          <w:rFonts w:asciiTheme="majorBidi" w:hAnsiTheme="majorBidi" w:cstheme="majorBidi"/>
        </w:rPr>
        <w:t xml:space="preserve">1.50E+15 at 23.5 ˚C, 1.59E+15 at 40 ˚C, 1.69E+15 at 60 ˚C, and 1.77E+15 at 75 ˚C. </w:t>
      </w:r>
      <w:r w:rsidR="00020D8B">
        <w:rPr>
          <w:rFonts w:asciiTheme="majorBidi" w:hAnsiTheme="majorBidi" w:cstheme="majorBidi"/>
          <w:b/>
          <w:bCs/>
        </w:rPr>
        <w:t>Fig. 7</w:t>
      </w:r>
      <w:r w:rsidR="00A23126">
        <w:rPr>
          <w:rFonts w:asciiTheme="majorBidi" w:hAnsiTheme="majorBidi" w:cstheme="majorBidi"/>
          <w:b/>
          <w:bCs/>
        </w:rPr>
        <w:t>.3</w:t>
      </w:r>
      <w:r w:rsidRPr="0065363B">
        <w:rPr>
          <w:rFonts w:asciiTheme="majorBidi" w:hAnsiTheme="majorBidi" w:cstheme="majorBidi"/>
          <w:b/>
          <w:bCs/>
        </w:rPr>
        <w:t xml:space="preserve"> </w:t>
      </w:r>
      <w:r w:rsidRPr="0065363B">
        <w:rPr>
          <w:rFonts w:asciiTheme="majorBidi" w:hAnsiTheme="majorBidi" w:cstheme="majorBidi"/>
        </w:rPr>
        <w:t>shows the Π</w:t>
      </w:r>
      <w:r w:rsidRPr="0065363B">
        <w:rPr>
          <w:rFonts w:asciiTheme="majorBidi" w:hAnsiTheme="majorBidi" w:cstheme="majorBidi"/>
          <w:vertAlign w:val="subscript"/>
        </w:rPr>
        <w:t>4</w:t>
      </w:r>
      <w:r w:rsidRPr="0065363B">
        <w:rPr>
          <w:rFonts w:asciiTheme="majorBidi" w:hAnsiTheme="majorBidi" w:cstheme="majorBidi"/>
        </w:rPr>
        <w:t xml:space="preserve"> dimensionless group for the permeability reduction at 100 cm³/hr for different concentrations at T= 23.5 ˚C. </w:t>
      </w:r>
      <w:r w:rsidR="004A5967">
        <w:rPr>
          <w:rFonts w:asciiTheme="majorBidi" w:hAnsiTheme="majorBidi" w:cstheme="majorBidi"/>
        </w:rPr>
        <w:t>Fig. 7.3</w:t>
      </w:r>
      <w:r w:rsidRPr="0065363B">
        <w:rPr>
          <w:rFonts w:asciiTheme="majorBidi" w:hAnsiTheme="majorBidi" w:cstheme="majorBidi"/>
        </w:rPr>
        <w:t xml:space="preserve"> shows that the maximum values of the Π</w:t>
      </w:r>
      <w:r w:rsidRPr="0065363B">
        <w:rPr>
          <w:rFonts w:asciiTheme="majorBidi" w:hAnsiTheme="majorBidi" w:cstheme="majorBidi"/>
          <w:vertAlign w:val="subscript"/>
        </w:rPr>
        <w:t xml:space="preserve">4 </w:t>
      </w:r>
      <w:r w:rsidRPr="0065363B">
        <w:rPr>
          <w:rFonts w:asciiTheme="majorBidi" w:hAnsiTheme="majorBidi" w:cstheme="majorBidi"/>
        </w:rPr>
        <w:t xml:space="preserve">dimensionless group at 5 PVI different by the gel particles concentration, 0.66 at 0.5% concentration, 0.76 at 1.0% concentration,  0.85 at 2.0% concentration, and 1.04 at 3.0% concentration. </w:t>
      </w:r>
      <w:r w:rsidR="00020D8B">
        <w:rPr>
          <w:rFonts w:asciiTheme="majorBidi" w:hAnsiTheme="majorBidi" w:cstheme="majorBidi"/>
          <w:b/>
          <w:bCs/>
        </w:rPr>
        <w:t>Fig. 7</w:t>
      </w:r>
      <w:r w:rsidR="00A23126">
        <w:rPr>
          <w:rFonts w:asciiTheme="majorBidi" w:hAnsiTheme="majorBidi" w:cstheme="majorBidi"/>
          <w:b/>
          <w:bCs/>
        </w:rPr>
        <w:t>.4</w:t>
      </w:r>
      <w:r w:rsidRPr="0065363B">
        <w:rPr>
          <w:rFonts w:asciiTheme="majorBidi" w:hAnsiTheme="majorBidi" w:cstheme="majorBidi"/>
          <w:b/>
          <w:bCs/>
        </w:rPr>
        <w:t xml:space="preserve"> </w:t>
      </w:r>
      <w:r w:rsidRPr="0065363B">
        <w:rPr>
          <w:rFonts w:asciiTheme="majorBidi" w:hAnsiTheme="majorBidi" w:cstheme="majorBidi"/>
        </w:rPr>
        <w:t>shows the Π</w:t>
      </w:r>
      <w:r w:rsidRPr="0065363B">
        <w:rPr>
          <w:rFonts w:asciiTheme="majorBidi" w:hAnsiTheme="majorBidi" w:cstheme="majorBidi"/>
          <w:vertAlign w:val="subscript"/>
        </w:rPr>
        <w:t>6</w:t>
      </w:r>
      <w:r w:rsidRPr="0065363B">
        <w:rPr>
          <w:rFonts w:asciiTheme="majorBidi" w:hAnsiTheme="majorBidi" w:cstheme="majorBidi"/>
        </w:rPr>
        <w:t xml:space="preserve"> dimensionless group for the permeability reduction at 3 vol% concentration and 23.5 ˚C for different flow rates. The figure shows that the maximum values of the dimensionless group at 5 PVI different by the flow rate, 2.5 at 50 cm³/hr, 5 at 100 cm³/hr, 10 at 200 cm³/hr, 14 at 280 cm³/hr, and 20 at 400 cm³/hr. </w:t>
      </w:r>
      <w:r w:rsidR="00020D8B">
        <w:rPr>
          <w:rFonts w:asciiTheme="majorBidi" w:hAnsiTheme="majorBidi" w:cstheme="majorBidi"/>
          <w:b/>
          <w:bCs/>
        </w:rPr>
        <w:t>Figs. 7</w:t>
      </w:r>
      <w:r w:rsidR="00A23126">
        <w:rPr>
          <w:rFonts w:asciiTheme="majorBidi" w:hAnsiTheme="majorBidi" w:cstheme="majorBidi"/>
          <w:b/>
          <w:bCs/>
        </w:rPr>
        <w:t>.5</w:t>
      </w:r>
      <w:r w:rsidR="00B26973" w:rsidRPr="007378EB">
        <w:rPr>
          <w:rFonts w:asciiTheme="majorBidi" w:hAnsiTheme="majorBidi" w:cstheme="majorBidi"/>
        </w:rPr>
        <w:t xml:space="preserve"> to</w:t>
      </w:r>
      <w:r w:rsidR="00020D8B">
        <w:rPr>
          <w:rFonts w:asciiTheme="majorBidi" w:hAnsiTheme="majorBidi" w:cstheme="majorBidi"/>
          <w:b/>
          <w:bCs/>
        </w:rPr>
        <w:t xml:space="preserve"> 7</w:t>
      </w:r>
      <w:r w:rsidR="00B26973">
        <w:rPr>
          <w:rFonts w:asciiTheme="majorBidi" w:hAnsiTheme="majorBidi" w:cstheme="majorBidi"/>
          <w:b/>
          <w:bCs/>
        </w:rPr>
        <w:t>.7</w:t>
      </w:r>
      <w:r w:rsidRPr="0065363B">
        <w:rPr>
          <w:rFonts w:asciiTheme="majorBidi" w:hAnsiTheme="majorBidi" w:cstheme="majorBidi"/>
          <w:b/>
          <w:bCs/>
        </w:rPr>
        <w:t xml:space="preserve"> </w:t>
      </w:r>
      <w:r w:rsidRPr="0065363B">
        <w:rPr>
          <w:rFonts w:asciiTheme="majorBidi" w:hAnsiTheme="majorBidi" w:cstheme="majorBidi"/>
        </w:rPr>
        <w:t>show the Π</w:t>
      </w:r>
      <w:r w:rsidR="006A2213">
        <w:rPr>
          <w:rFonts w:asciiTheme="majorBidi" w:hAnsiTheme="majorBidi" w:cstheme="majorBidi"/>
          <w:vertAlign w:val="subscript"/>
        </w:rPr>
        <w:t>5</w:t>
      </w:r>
      <w:r w:rsidRPr="0065363B">
        <w:rPr>
          <w:rFonts w:asciiTheme="majorBidi" w:hAnsiTheme="majorBidi" w:cstheme="majorBidi"/>
          <w:vertAlign w:val="subscript"/>
        </w:rPr>
        <w:t xml:space="preserve">, </w:t>
      </w:r>
      <w:r w:rsidRPr="0065363B">
        <w:rPr>
          <w:rFonts w:asciiTheme="majorBidi" w:hAnsiTheme="majorBidi" w:cstheme="majorBidi"/>
        </w:rPr>
        <w:t>Π</w:t>
      </w:r>
      <w:r w:rsidR="006A2213">
        <w:rPr>
          <w:rFonts w:asciiTheme="majorBidi" w:hAnsiTheme="majorBidi" w:cstheme="majorBidi"/>
          <w:vertAlign w:val="subscript"/>
        </w:rPr>
        <w:t>7</w:t>
      </w:r>
      <w:r w:rsidRPr="0065363B">
        <w:rPr>
          <w:rFonts w:asciiTheme="majorBidi" w:hAnsiTheme="majorBidi" w:cstheme="majorBidi"/>
        </w:rPr>
        <w:t>, and Π</w:t>
      </w:r>
      <w:r w:rsidRPr="0065363B">
        <w:rPr>
          <w:rFonts w:asciiTheme="majorBidi" w:hAnsiTheme="majorBidi" w:cstheme="majorBidi"/>
          <w:vertAlign w:val="subscript"/>
        </w:rPr>
        <w:t xml:space="preserve">10 </w:t>
      </w:r>
      <w:r w:rsidRPr="0065363B">
        <w:rPr>
          <w:rFonts w:asciiTheme="majorBidi" w:hAnsiTheme="majorBidi" w:cstheme="majorBidi"/>
        </w:rPr>
        <w:t>dimensionless groups for the permeability reduction at 100 cm³/hr  and 23.5 ˚C for different particle sizes for the sand pack of 1015 µm grain diameter.</w:t>
      </w:r>
      <w:r w:rsidRPr="0065363B">
        <w:rPr>
          <w:rFonts w:asciiTheme="majorBidi" w:hAnsiTheme="majorBidi" w:cstheme="majorBidi"/>
          <w:b/>
          <w:bCs/>
        </w:rPr>
        <w:t xml:space="preserve"> </w:t>
      </w:r>
      <w:r w:rsidRPr="0065363B">
        <w:rPr>
          <w:rFonts w:asciiTheme="majorBidi" w:hAnsiTheme="majorBidi" w:cstheme="majorBidi"/>
        </w:rPr>
        <w:t xml:space="preserve"> The maximum values of the Π</w:t>
      </w:r>
      <w:r w:rsidR="006A2213">
        <w:rPr>
          <w:rFonts w:asciiTheme="majorBidi" w:hAnsiTheme="majorBidi" w:cstheme="majorBidi"/>
          <w:vertAlign w:val="subscript"/>
        </w:rPr>
        <w:t>5</w:t>
      </w:r>
      <w:r w:rsidRPr="0065363B">
        <w:rPr>
          <w:rFonts w:asciiTheme="majorBidi" w:hAnsiTheme="majorBidi" w:cstheme="majorBidi"/>
          <w:vertAlign w:val="subscript"/>
        </w:rPr>
        <w:t xml:space="preserve">, </w:t>
      </w:r>
      <w:r w:rsidRPr="0065363B">
        <w:rPr>
          <w:rFonts w:asciiTheme="majorBidi" w:hAnsiTheme="majorBidi" w:cstheme="majorBidi"/>
        </w:rPr>
        <w:t>Π</w:t>
      </w:r>
      <w:r w:rsidR="006A2213">
        <w:rPr>
          <w:rFonts w:asciiTheme="majorBidi" w:hAnsiTheme="majorBidi" w:cstheme="majorBidi"/>
          <w:vertAlign w:val="subscript"/>
        </w:rPr>
        <w:t>7</w:t>
      </w:r>
      <w:r w:rsidRPr="0065363B">
        <w:rPr>
          <w:rFonts w:asciiTheme="majorBidi" w:hAnsiTheme="majorBidi" w:cstheme="majorBidi"/>
        </w:rPr>
        <w:t>, and Π</w:t>
      </w:r>
      <w:r w:rsidRPr="0065363B">
        <w:rPr>
          <w:rFonts w:asciiTheme="majorBidi" w:hAnsiTheme="majorBidi" w:cstheme="majorBidi"/>
          <w:vertAlign w:val="subscript"/>
        </w:rPr>
        <w:t xml:space="preserve">10 </w:t>
      </w:r>
      <w:r w:rsidRPr="0065363B">
        <w:rPr>
          <w:rFonts w:asciiTheme="majorBidi" w:hAnsiTheme="majorBidi" w:cstheme="majorBidi"/>
        </w:rPr>
        <w:t>dimensionless groups at 5 PVI different by the particl</w:t>
      </w:r>
      <w:r w:rsidR="00020D8B">
        <w:rPr>
          <w:rFonts w:asciiTheme="majorBidi" w:hAnsiTheme="majorBidi" w:cstheme="majorBidi"/>
        </w:rPr>
        <w:t>e diameters are shown in Figs. 7</w:t>
      </w:r>
      <w:r w:rsidR="00FF04A3">
        <w:rPr>
          <w:rFonts w:asciiTheme="majorBidi" w:hAnsiTheme="majorBidi" w:cstheme="majorBidi"/>
        </w:rPr>
        <w:t>.5 to 6</w:t>
      </w:r>
      <w:r w:rsidR="00B26973">
        <w:rPr>
          <w:rFonts w:asciiTheme="majorBidi" w:hAnsiTheme="majorBidi" w:cstheme="majorBidi"/>
        </w:rPr>
        <w:t>.7</w:t>
      </w:r>
      <w:r w:rsidRPr="0065363B">
        <w:rPr>
          <w:rFonts w:asciiTheme="majorBidi" w:hAnsiTheme="majorBidi" w:cstheme="majorBidi"/>
        </w:rPr>
        <w:t xml:space="preserve">. </w:t>
      </w:r>
      <w:r w:rsidR="00020D8B">
        <w:rPr>
          <w:rFonts w:asciiTheme="majorBidi" w:hAnsiTheme="majorBidi" w:cstheme="majorBidi"/>
          <w:b/>
          <w:bCs/>
        </w:rPr>
        <w:t>Figs. 7</w:t>
      </w:r>
      <w:r w:rsidR="00B26973">
        <w:rPr>
          <w:rFonts w:asciiTheme="majorBidi" w:hAnsiTheme="majorBidi" w:cstheme="majorBidi"/>
          <w:b/>
          <w:bCs/>
        </w:rPr>
        <w:t xml:space="preserve">.8 </w:t>
      </w:r>
      <w:r w:rsidR="00B26973" w:rsidRPr="007378EB">
        <w:rPr>
          <w:rFonts w:asciiTheme="majorBidi" w:hAnsiTheme="majorBidi" w:cstheme="majorBidi"/>
        </w:rPr>
        <w:t>to</w:t>
      </w:r>
      <w:r w:rsidR="00020D8B">
        <w:rPr>
          <w:rFonts w:asciiTheme="majorBidi" w:hAnsiTheme="majorBidi" w:cstheme="majorBidi"/>
          <w:b/>
          <w:bCs/>
        </w:rPr>
        <w:t xml:space="preserve"> 7</w:t>
      </w:r>
      <w:r w:rsidR="00B26973">
        <w:rPr>
          <w:rFonts w:asciiTheme="majorBidi" w:hAnsiTheme="majorBidi" w:cstheme="majorBidi"/>
          <w:b/>
          <w:bCs/>
        </w:rPr>
        <w:t>.10</w:t>
      </w:r>
      <w:r w:rsidRPr="0065363B">
        <w:rPr>
          <w:rFonts w:asciiTheme="majorBidi" w:hAnsiTheme="majorBidi" w:cstheme="majorBidi"/>
          <w:b/>
          <w:bCs/>
        </w:rPr>
        <w:t xml:space="preserve"> </w:t>
      </w:r>
      <w:r w:rsidRPr="0065363B">
        <w:rPr>
          <w:rFonts w:asciiTheme="majorBidi" w:hAnsiTheme="majorBidi" w:cstheme="majorBidi"/>
        </w:rPr>
        <w:t>show the Π</w:t>
      </w:r>
      <w:r w:rsidR="006A2213">
        <w:rPr>
          <w:rFonts w:asciiTheme="majorBidi" w:hAnsiTheme="majorBidi" w:cstheme="majorBidi"/>
          <w:vertAlign w:val="subscript"/>
        </w:rPr>
        <w:t>5</w:t>
      </w:r>
      <w:r w:rsidRPr="0065363B">
        <w:rPr>
          <w:rFonts w:asciiTheme="majorBidi" w:hAnsiTheme="majorBidi" w:cstheme="majorBidi"/>
          <w:vertAlign w:val="subscript"/>
        </w:rPr>
        <w:t xml:space="preserve">, </w:t>
      </w:r>
      <w:r w:rsidRPr="0065363B">
        <w:rPr>
          <w:rFonts w:asciiTheme="majorBidi" w:hAnsiTheme="majorBidi" w:cstheme="majorBidi"/>
        </w:rPr>
        <w:t>Π</w:t>
      </w:r>
      <w:r w:rsidR="006A2213">
        <w:rPr>
          <w:rFonts w:asciiTheme="majorBidi" w:hAnsiTheme="majorBidi" w:cstheme="majorBidi"/>
          <w:vertAlign w:val="subscript"/>
        </w:rPr>
        <w:t>7</w:t>
      </w:r>
      <w:r w:rsidRPr="0065363B">
        <w:rPr>
          <w:rFonts w:asciiTheme="majorBidi" w:hAnsiTheme="majorBidi" w:cstheme="majorBidi"/>
        </w:rPr>
        <w:t>, and Π</w:t>
      </w:r>
      <w:r w:rsidRPr="0065363B">
        <w:rPr>
          <w:rFonts w:asciiTheme="majorBidi" w:hAnsiTheme="majorBidi" w:cstheme="majorBidi"/>
          <w:vertAlign w:val="subscript"/>
        </w:rPr>
        <w:t xml:space="preserve">10 </w:t>
      </w:r>
      <w:r w:rsidRPr="0065363B">
        <w:rPr>
          <w:rFonts w:asciiTheme="majorBidi" w:hAnsiTheme="majorBidi" w:cstheme="majorBidi"/>
        </w:rPr>
        <w:t xml:space="preserve">dimensionless groups for the permeability reduction at 100 cm³/hr  and 23.5 ˚C for different particle sizes for the sand </w:t>
      </w:r>
      <w:r w:rsidRPr="0065363B">
        <w:rPr>
          <w:rFonts w:asciiTheme="majorBidi" w:hAnsiTheme="majorBidi" w:cstheme="majorBidi"/>
        </w:rPr>
        <w:lastRenderedPageBreak/>
        <w:t>pack of 650 µm grain diameter and  the maximum values of the dimensionless groups at 5 PVI different by the particle diameter.</w:t>
      </w:r>
    </w:p>
    <w:p w:rsidR="00A12191" w:rsidRPr="0065363B" w:rsidRDefault="00A12191" w:rsidP="00A12191">
      <w:r w:rsidRPr="0065363B">
        <w:rPr>
          <w:noProof/>
          <w:lang w:bidi="ar-SA"/>
        </w:rPr>
        <w:drawing>
          <wp:inline distT="0" distB="0" distL="0" distR="0" wp14:anchorId="751A1D0B" wp14:editId="05D91BCC">
            <wp:extent cx="5353050" cy="3181350"/>
            <wp:effectExtent l="0" t="0" r="0" b="0"/>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A12191" w:rsidRDefault="00A12191" w:rsidP="002719A4">
      <w:pPr>
        <w:spacing w:line="240" w:lineRule="auto"/>
        <w:rPr>
          <w:rFonts w:asciiTheme="majorHAnsi" w:hAnsiTheme="majorHAnsi" w:cstheme="majorHAnsi"/>
          <w:b/>
          <w:bCs/>
        </w:rPr>
      </w:pPr>
      <w:r w:rsidRPr="005F26A2">
        <w:rPr>
          <w:rFonts w:asciiTheme="majorHAnsi" w:hAnsiTheme="majorHAnsi" w:cstheme="majorHAnsi"/>
          <w:b/>
          <w:bCs/>
        </w:rPr>
        <w:t>Fi</w:t>
      </w:r>
      <w:r w:rsidR="00020D8B">
        <w:rPr>
          <w:rFonts w:asciiTheme="majorHAnsi" w:hAnsiTheme="majorHAnsi" w:cstheme="majorHAnsi"/>
          <w:b/>
          <w:bCs/>
        </w:rPr>
        <w:t>g. 7</w:t>
      </w:r>
      <w:r w:rsidR="00B26973">
        <w:rPr>
          <w:rFonts w:asciiTheme="majorHAnsi" w:hAnsiTheme="majorHAnsi" w:cstheme="majorHAnsi"/>
          <w:b/>
          <w:bCs/>
        </w:rPr>
        <w:t>.1</w:t>
      </w:r>
      <w:r w:rsidRPr="005F26A2">
        <w:rPr>
          <w:rFonts w:asciiTheme="majorHAnsi" w:hAnsiTheme="majorHAnsi" w:cstheme="majorHAnsi"/>
          <w:b/>
          <w:bCs/>
        </w:rPr>
        <w:t>: The dimensionless groups for permeability reduction</w:t>
      </w:r>
      <w:r w:rsidR="005F26A2">
        <w:rPr>
          <w:rFonts w:asciiTheme="majorHAnsi" w:hAnsiTheme="majorHAnsi" w:cstheme="majorHAnsi"/>
          <w:b/>
          <w:bCs/>
        </w:rPr>
        <w:t xml:space="preserve"> at 3 vol% </w:t>
      </w:r>
    </w:p>
    <w:p w:rsidR="002719A4" w:rsidRPr="005F26A2" w:rsidRDefault="002719A4" w:rsidP="00F43FFC">
      <w:pPr>
        <w:spacing w:line="240" w:lineRule="auto"/>
        <w:rPr>
          <w:rFonts w:asciiTheme="majorHAnsi" w:hAnsiTheme="majorHAnsi" w:cstheme="majorHAnsi"/>
          <w:b/>
          <w:bCs/>
        </w:rPr>
      </w:pPr>
      <w:r>
        <w:rPr>
          <w:rFonts w:asciiTheme="majorHAnsi" w:hAnsiTheme="majorHAnsi" w:cstheme="majorHAnsi"/>
          <w:b/>
          <w:bCs/>
        </w:rPr>
        <w:t xml:space="preserve">               concentration for </w:t>
      </w:r>
      <w:r w:rsidRPr="005F26A2">
        <w:rPr>
          <w:rFonts w:asciiTheme="majorHAnsi" w:hAnsiTheme="majorHAnsi" w:cstheme="majorHAnsi"/>
          <w:b/>
          <w:bCs/>
        </w:rPr>
        <w:t>diff</w:t>
      </w:r>
      <w:r w:rsidR="00F43FFC">
        <w:rPr>
          <w:rFonts w:asciiTheme="majorHAnsi" w:hAnsiTheme="majorHAnsi" w:cstheme="majorHAnsi"/>
          <w:b/>
          <w:bCs/>
        </w:rPr>
        <w:t>erent temperatures at 100 cm³/h</w:t>
      </w:r>
    </w:p>
    <w:p w:rsidR="00A12191" w:rsidRPr="00694A53" w:rsidRDefault="00A12191" w:rsidP="00694A53">
      <w:pPr>
        <w:spacing w:line="240" w:lineRule="auto"/>
        <w:rPr>
          <w:rFonts w:ascii="Arial" w:hAnsi="Arial" w:cs="Arial"/>
          <w:b/>
          <w:bCs/>
        </w:rPr>
      </w:pPr>
      <w:r w:rsidRPr="0065363B">
        <w:rPr>
          <w:noProof/>
          <w:lang w:bidi="ar-SA"/>
        </w:rPr>
        <w:drawing>
          <wp:inline distT="0" distB="0" distL="0" distR="0" wp14:anchorId="467C7DDD" wp14:editId="30F56852">
            <wp:extent cx="5476875" cy="3076575"/>
            <wp:effectExtent l="0" t="0" r="0"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r w:rsidR="00020D8B">
        <w:rPr>
          <w:rFonts w:asciiTheme="majorHAnsi" w:hAnsiTheme="majorHAnsi" w:cstheme="majorHAnsi"/>
          <w:b/>
          <w:bCs/>
        </w:rPr>
        <w:t>Fig. 7</w:t>
      </w:r>
      <w:r w:rsidR="00B26973">
        <w:rPr>
          <w:rFonts w:asciiTheme="majorHAnsi" w:hAnsiTheme="majorHAnsi" w:cstheme="majorHAnsi"/>
          <w:b/>
          <w:bCs/>
        </w:rPr>
        <w:t>.2</w:t>
      </w:r>
      <w:r w:rsidR="00B96F57">
        <w:rPr>
          <w:rFonts w:asciiTheme="majorHAnsi" w:hAnsiTheme="majorHAnsi" w:cstheme="majorHAnsi"/>
          <w:b/>
          <w:bCs/>
        </w:rPr>
        <w:t>: T</w:t>
      </w:r>
      <w:r w:rsidRPr="005F26A2">
        <w:rPr>
          <w:rFonts w:asciiTheme="majorHAnsi" w:hAnsiTheme="majorHAnsi" w:cstheme="majorHAnsi"/>
          <w:b/>
          <w:bCs/>
        </w:rPr>
        <w:t>he dimensionless groups for permeability r</w:t>
      </w:r>
      <w:r w:rsidR="005F26A2" w:rsidRPr="005F26A2">
        <w:rPr>
          <w:rFonts w:asciiTheme="majorHAnsi" w:hAnsiTheme="majorHAnsi" w:cstheme="majorHAnsi"/>
          <w:b/>
          <w:bCs/>
        </w:rPr>
        <w:t xml:space="preserve">eduction at 3 vol% </w:t>
      </w:r>
    </w:p>
    <w:p w:rsidR="002719A4" w:rsidRPr="005F26A2" w:rsidRDefault="002719A4" w:rsidP="002719A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concentration for different temperatures at 100 cm³/h</w:t>
      </w:r>
    </w:p>
    <w:p w:rsidR="002719A4" w:rsidRPr="005F26A2" w:rsidRDefault="002719A4" w:rsidP="002719A4">
      <w:pPr>
        <w:spacing w:line="240" w:lineRule="auto"/>
        <w:rPr>
          <w:rFonts w:asciiTheme="majorHAnsi" w:hAnsiTheme="majorHAnsi" w:cstheme="majorHAnsi"/>
          <w:b/>
          <w:bCs/>
        </w:rPr>
      </w:pPr>
    </w:p>
    <w:p w:rsidR="00A12191" w:rsidRPr="0065363B" w:rsidRDefault="00A12191" w:rsidP="00A12191">
      <w:pPr>
        <w:rPr>
          <w:rFonts w:ascii="Arial" w:hAnsi="Arial" w:cs="Arial"/>
          <w:b/>
          <w:bCs/>
        </w:rPr>
      </w:pPr>
      <w:r w:rsidRPr="0065363B">
        <w:rPr>
          <w:noProof/>
          <w:lang w:bidi="ar-SA"/>
        </w:rPr>
        <w:lastRenderedPageBreak/>
        <w:drawing>
          <wp:inline distT="0" distB="0" distL="0" distR="0" wp14:anchorId="151EDB3C" wp14:editId="5BCD3781">
            <wp:extent cx="5381625" cy="3257550"/>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rsidR="00A12191" w:rsidRDefault="00020D8B" w:rsidP="002719A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.3</w:t>
      </w:r>
      <w:r w:rsidR="00A12191" w:rsidRPr="005F26A2">
        <w:rPr>
          <w:rFonts w:asciiTheme="majorHAnsi" w:hAnsiTheme="majorHAnsi" w:cstheme="majorHAnsi"/>
          <w:b/>
          <w:bCs/>
        </w:rPr>
        <w:t>: The dimensionless groups for permeabi</w:t>
      </w:r>
      <w:r w:rsidR="005F26A2" w:rsidRPr="005F26A2">
        <w:rPr>
          <w:rFonts w:asciiTheme="majorHAnsi" w:hAnsiTheme="majorHAnsi" w:cstheme="majorHAnsi"/>
          <w:b/>
          <w:bCs/>
        </w:rPr>
        <w:t xml:space="preserve">lity reduction at 100 cm³/h for </w:t>
      </w:r>
    </w:p>
    <w:p w:rsidR="002719A4" w:rsidRPr="005F26A2" w:rsidRDefault="002719A4" w:rsidP="002719A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different concentrations at T= 23.5 ˚C</w:t>
      </w:r>
    </w:p>
    <w:p w:rsidR="002719A4" w:rsidRPr="005F26A2" w:rsidRDefault="002719A4" w:rsidP="002719A4">
      <w:pPr>
        <w:spacing w:line="240" w:lineRule="auto"/>
        <w:rPr>
          <w:rFonts w:asciiTheme="majorHAnsi" w:hAnsiTheme="majorHAnsi" w:cstheme="majorHAnsi"/>
          <w:b/>
          <w:bCs/>
        </w:rPr>
      </w:pPr>
    </w:p>
    <w:p w:rsidR="00A12191" w:rsidRPr="0065363B" w:rsidRDefault="00A12191" w:rsidP="00A12191">
      <w:pPr>
        <w:rPr>
          <w:rFonts w:ascii="Arial" w:hAnsi="Arial" w:cs="Arial"/>
          <w:b/>
          <w:bCs/>
        </w:rPr>
      </w:pPr>
      <w:r w:rsidRPr="0065363B">
        <w:rPr>
          <w:noProof/>
          <w:lang w:bidi="ar-SA"/>
        </w:rPr>
        <w:drawing>
          <wp:inline distT="0" distB="0" distL="0" distR="0" wp14:anchorId="6AD73E3B" wp14:editId="5E7B4CA0">
            <wp:extent cx="5305425" cy="3267075"/>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rsidR="00A12191" w:rsidRDefault="00020D8B" w:rsidP="002719A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.4</w:t>
      </w:r>
      <w:r w:rsidR="00A12191" w:rsidRPr="005F26A2">
        <w:rPr>
          <w:rFonts w:asciiTheme="majorHAnsi" w:hAnsiTheme="majorHAnsi" w:cstheme="majorHAnsi"/>
          <w:b/>
          <w:bCs/>
        </w:rPr>
        <w:t xml:space="preserve">: The dimensionless groups for permeability reduction at 3 vol% </w:t>
      </w:r>
    </w:p>
    <w:p w:rsidR="002719A4" w:rsidRPr="005F26A2" w:rsidRDefault="002719A4" w:rsidP="002719A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concentration for different flow rates at T= 23.5 ˚C</w:t>
      </w:r>
    </w:p>
    <w:p w:rsidR="002719A4" w:rsidRPr="005F26A2" w:rsidRDefault="002719A4" w:rsidP="002719A4">
      <w:pPr>
        <w:spacing w:line="240" w:lineRule="auto"/>
        <w:rPr>
          <w:rFonts w:asciiTheme="majorHAnsi" w:hAnsiTheme="majorHAnsi" w:cstheme="majorHAnsi"/>
          <w:b/>
          <w:bCs/>
        </w:rPr>
      </w:pPr>
    </w:p>
    <w:p w:rsidR="00A12191" w:rsidRPr="0065363B" w:rsidRDefault="00A12191" w:rsidP="00A12191">
      <w:pPr>
        <w:rPr>
          <w:rFonts w:ascii="Arial" w:hAnsi="Arial" w:cs="Arial"/>
          <w:b/>
          <w:bCs/>
        </w:rPr>
      </w:pPr>
      <w:r w:rsidRPr="0065363B">
        <w:rPr>
          <w:noProof/>
          <w:lang w:bidi="ar-SA"/>
        </w:rPr>
        <w:lastRenderedPageBreak/>
        <w:drawing>
          <wp:inline distT="0" distB="0" distL="0" distR="0" wp14:anchorId="3B37853F" wp14:editId="5BFF83AC">
            <wp:extent cx="5362575" cy="3114675"/>
            <wp:effectExtent l="0" t="0" r="0" b="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rsidR="00A12191"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.5</w:t>
      </w:r>
      <w:r w:rsidR="00A12191" w:rsidRPr="005F26A2">
        <w:rPr>
          <w:rFonts w:asciiTheme="majorHAnsi" w:hAnsiTheme="majorHAnsi" w:cstheme="majorHAnsi"/>
          <w:b/>
          <w:bCs/>
        </w:rPr>
        <w:t>: The dimensionless groups for permeability reduction at 100 cm³/hr</w:t>
      </w:r>
      <w:r w:rsidR="005F26A2" w:rsidRPr="005F26A2">
        <w:rPr>
          <w:rFonts w:asciiTheme="majorHAnsi" w:hAnsiTheme="majorHAnsi" w:cstheme="majorHAnsi"/>
          <w:b/>
          <w:bCs/>
        </w:rPr>
        <w:t xml:space="preserve">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diameter</w:t>
      </w:r>
      <w:r w:rsidRPr="00D11784">
        <w:rPr>
          <w:rFonts w:asciiTheme="majorHAnsi" w:hAnsiTheme="majorHAnsi" w:cstheme="majorHAnsi"/>
          <w:b/>
          <w:bCs/>
        </w:rPr>
        <w:t xml:space="preserve"> </w:t>
      </w:r>
      <w:r w:rsidRPr="005F26A2">
        <w:rPr>
          <w:rFonts w:asciiTheme="majorHAnsi" w:hAnsiTheme="majorHAnsi" w:cstheme="majorHAnsi"/>
          <w:b/>
          <w:bCs/>
        </w:rPr>
        <w:t xml:space="preserve">different gel particle sizes at T= 23.5 ˚C for the sand pack of </w:t>
      </w:r>
    </w:p>
    <w:p w:rsidR="00D11784" w:rsidRPr="005F26A2"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1015 µm grain</w:t>
      </w:r>
    </w:p>
    <w:p w:rsidR="00D11784" w:rsidRPr="005F26A2" w:rsidRDefault="00D11784" w:rsidP="00D11784">
      <w:pPr>
        <w:spacing w:line="240" w:lineRule="auto"/>
        <w:rPr>
          <w:rFonts w:asciiTheme="majorHAnsi" w:hAnsiTheme="majorHAnsi" w:cstheme="majorHAnsi"/>
          <w:b/>
          <w:bCs/>
        </w:rPr>
      </w:pPr>
    </w:p>
    <w:p w:rsidR="00A12191" w:rsidRPr="0065363B" w:rsidRDefault="00A12191" w:rsidP="00A12191">
      <w:pPr>
        <w:rPr>
          <w:rFonts w:ascii="Arial" w:hAnsi="Arial" w:cs="Arial"/>
          <w:b/>
          <w:bCs/>
        </w:rPr>
      </w:pPr>
      <w:r w:rsidRPr="0065363B">
        <w:rPr>
          <w:noProof/>
          <w:lang w:bidi="ar-SA"/>
        </w:rPr>
        <w:drawing>
          <wp:inline distT="0" distB="0" distL="0" distR="0" wp14:anchorId="746B49C1" wp14:editId="52F95D02">
            <wp:extent cx="5362575" cy="3171825"/>
            <wp:effectExtent l="0" t="0" r="0" b="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p>
    <w:p w:rsidR="00A12191"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.6</w:t>
      </w:r>
      <w:r w:rsidR="00A12191" w:rsidRPr="005F26A2">
        <w:rPr>
          <w:rFonts w:asciiTheme="majorHAnsi" w:hAnsiTheme="majorHAnsi" w:cstheme="majorHAnsi"/>
          <w:b/>
          <w:bCs/>
        </w:rPr>
        <w:t>: The dimensionless groups for permeability reduction a</w:t>
      </w:r>
      <w:r w:rsidR="005F26A2" w:rsidRPr="005F26A2">
        <w:rPr>
          <w:rFonts w:asciiTheme="majorHAnsi" w:hAnsiTheme="majorHAnsi" w:cstheme="majorHAnsi"/>
          <w:b/>
          <w:bCs/>
        </w:rPr>
        <w:t xml:space="preserve">t 100 cm³/hr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 xml:space="preserve">different gel particle sizes at T= 23.5 ˚C for the sand pack of 1015 µm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grain diameter</w:t>
      </w:r>
    </w:p>
    <w:p w:rsidR="00867D9D" w:rsidRPr="005F26A2" w:rsidRDefault="00867D9D" w:rsidP="00D11784">
      <w:pPr>
        <w:spacing w:line="240" w:lineRule="auto"/>
        <w:rPr>
          <w:rFonts w:asciiTheme="majorHAnsi" w:hAnsiTheme="majorHAnsi" w:cstheme="majorHAnsi"/>
          <w:b/>
          <w:bCs/>
        </w:rPr>
      </w:pPr>
    </w:p>
    <w:p w:rsidR="005F26A2" w:rsidRDefault="00A12191" w:rsidP="005F26A2">
      <w:pPr>
        <w:rPr>
          <w:rFonts w:ascii="Arial" w:hAnsi="Arial" w:cs="Arial"/>
          <w:b/>
          <w:bCs/>
        </w:rPr>
      </w:pPr>
      <w:r w:rsidRPr="0065363B">
        <w:rPr>
          <w:noProof/>
          <w:lang w:bidi="ar-SA"/>
        </w:rPr>
        <w:lastRenderedPageBreak/>
        <w:drawing>
          <wp:inline distT="0" distB="0" distL="0" distR="0" wp14:anchorId="43720525" wp14:editId="083C3A1B">
            <wp:extent cx="5314950" cy="3228975"/>
            <wp:effectExtent l="0" t="0" r="0"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rsidR="00A12191"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.7</w:t>
      </w:r>
      <w:r w:rsidR="00A12191" w:rsidRPr="005F26A2">
        <w:rPr>
          <w:rFonts w:asciiTheme="majorHAnsi" w:hAnsiTheme="majorHAnsi" w:cstheme="majorHAnsi"/>
          <w:b/>
          <w:bCs/>
        </w:rPr>
        <w:t xml:space="preserve">: The dimensionless groups for permeability reduction </w:t>
      </w:r>
      <w:r w:rsidR="005F26A2" w:rsidRPr="005F26A2">
        <w:rPr>
          <w:rFonts w:asciiTheme="majorHAnsi" w:hAnsiTheme="majorHAnsi" w:cstheme="majorHAnsi"/>
          <w:b/>
          <w:bCs/>
        </w:rPr>
        <w:t xml:space="preserve">at 100 cm³/h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 xml:space="preserve">different gel particle sizes at T= 23.5 ˚C for the sand pack of 1015 µm </w:t>
      </w:r>
    </w:p>
    <w:p w:rsidR="006A2213" w:rsidRPr="00F43FFC" w:rsidRDefault="00D11784" w:rsidP="00F43FFC">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grain diameter</w:t>
      </w:r>
    </w:p>
    <w:p w:rsidR="00A12191" w:rsidRPr="0065363B" w:rsidRDefault="00A12191" w:rsidP="00A12191">
      <w:pPr>
        <w:rPr>
          <w:rFonts w:ascii="Arial" w:hAnsi="Arial" w:cs="Arial"/>
          <w:b/>
          <w:bCs/>
        </w:rPr>
      </w:pPr>
      <w:r w:rsidRPr="0065363B">
        <w:rPr>
          <w:noProof/>
          <w:lang w:bidi="ar-SA"/>
        </w:rPr>
        <w:drawing>
          <wp:inline distT="0" distB="0" distL="0" distR="0" wp14:anchorId="098DD33C" wp14:editId="20ED6BD5">
            <wp:extent cx="5391150" cy="3286125"/>
            <wp:effectExtent l="0" t="0" r="0" b="0"/>
            <wp:docPr id="217" name="Chart 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p>
    <w:p w:rsidR="00A12191"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.8</w:t>
      </w:r>
      <w:r w:rsidR="00A12191" w:rsidRPr="005F26A2">
        <w:rPr>
          <w:rFonts w:asciiTheme="majorHAnsi" w:hAnsiTheme="majorHAnsi" w:cstheme="majorHAnsi"/>
          <w:b/>
          <w:bCs/>
        </w:rPr>
        <w:t xml:space="preserve">: The dimensionless groups for permeability reduction </w:t>
      </w:r>
      <w:r w:rsidR="005F26A2" w:rsidRPr="005F26A2">
        <w:rPr>
          <w:rFonts w:asciiTheme="majorHAnsi" w:hAnsiTheme="majorHAnsi" w:cstheme="majorHAnsi"/>
          <w:b/>
          <w:bCs/>
        </w:rPr>
        <w:t xml:space="preserve">at 100 cm³/h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 xml:space="preserve">different gel particle sizes at T= 23.5 ˚C for the sand pack of 650 µm grain </w:t>
      </w:r>
    </w:p>
    <w:p w:rsidR="00D11784" w:rsidRPr="005F26A2"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5F26A2">
        <w:rPr>
          <w:rFonts w:asciiTheme="majorHAnsi" w:hAnsiTheme="majorHAnsi" w:cstheme="majorHAnsi"/>
          <w:b/>
          <w:bCs/>
        </w:rPr>
        <w:t>diameter</w:t>
      </w:r>
    </w:p>
    <w:p w:rsidR="00A12191" w:rsidRPr="0065363B" w:rsidRDefault="00A12191" w:rsidP="00A12191">
      <w:pPr>
        <w:rPr>
          <w:rFonts w:ascii="Arial" w:hAnsi="Arial" w:cs="Arial"/>
          <w:b/>
          <w:bCs/>
        </w:rPr>
      </w:pPr>
      <w:r w:rsidRPr="0065363B">
        <w:rPr>
          <w:noProof/>
          <w:lang w:bidi="ar-SA"/>
        </w:rPr>
        <w:lastRenderedPageBreak/>
        <w:drawing>
          <wp:inline distT="0" distB="0" distL="0" distR="0" wp14:anchorId="4F4E8559" wp14:editId="125E7F4D">
            <wp:extent cx="5324475" cy="3324225"/>
            <wp:effectExtent l="0" t="0" r="0" b="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rsidR="00A12191"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.9</w:t>
      </w:r>
      <w:r w:rsidR="00A12191" w:rsidRPr="009022BF">
        <w:rPr>
          <w:rFonts w:asciiTheme="majorHAnsi" w:hAnsiTheme="majorHAnsi" w:cstheme="majorHAnsi"/>
          <w:b/>
          <w:bCs/>
        </w:rPr>
        <w:t xml:space="preserve">: The dimensionless groups for permeability reduction </w:t>
      </w:r>
      <w:r w:rsidR="009022BF" w:rsidRPr="009022BF">
        <w:rPr>
          <w:rFonts w:asciiTheme="majorHAnsi" w:hAnsiTheme="majorHAnsi" w:cstheme="majorHAnsi"/>
          <w:b/>
          <w:bCs/>
        </w:rPr>
        <w:t xml:space="preserve">at 100 cm³/h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 xml:space="preserve">different gel particle sizes at T= 23.5 ˚C for the sand pack of 650 µm grain </w:t>
      </w:r>
    </w:p>
    <w:p w:rsidR="00D11784" w:rsidRPr="009022BF" w:rsidRDefault="00D11784" w:rsidP="00F43FFC">
      <w:pPr>
        <w:spacing w:line="240" w:lineRule="auto"/>
        <w:rPr>
          <w:rFonts w:asciiTheme="majorHAnsi" w:hAnsiTheme="majorHAnsi" w:cstheme="majorHAnsi"/>
          <w:b/>
          <w:bCs/>
        </w:rPr>
      </w:pPr>
      <w:r>
        <w:rPr>
          <w:rFonts w:asciiTheme="majorHAnsi" w:hAnsiTheme="majorHAnsi" w:cstheme="majorHAnsi"/>
          <w:b/>
          <w:bCs/>
        </w:rPr>
        <w:t xml:space="preserve">               </w:t>
      </w:r>
      <w:r w:rsidR="00F43FFC">
        <w:rPr>
          <w:rFonts w:asciiTheme="majorHAnsi" w:hAnsiTheme="majorHAnsi" w:cstheme="majorHAnsi"/>
          <w:b/>
          <w:bCs/>
        </w:rPr>
        <w:t>diameter</w:t>
      </w:r>
    </w:p>
    <w:p w:rsidR="00A12191" w:rsidRPr="0065363B" w:rsidRDefault="00A12191" w:rsidP="00A12191">
      <w:pPr>
        <w:rPr>
          <w:rFonts w:ascii="Arial" w:hAnsi="Arial" w:cs="Arial"/>
          <w:b/>
          <w:bCs/>
        </w:rPr>
      </w:pPr>
      <w:r w:rsidRPr="0065363B">
        <w:rPr>
          <w:noProof/>
          <w:lang w:bidi="ar-SA"/>
        </w:rPr>
        <w:drawing>
          <wp:inline distT="0" distB="0" distL="0" distR="0" wp14:anchorId="4E4669E4" wp14:editId="7E591D27">
            <wp:extent cx="5276850" cy="3257550"/>
            <wp:effectExtent l="0" t="0" r="0" b="0"/>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p>
    <w:p w:rsidR="00691C2C" w:rsidRDefault="00020D8B" w:rsidP="00D11784">
      <w:pPr>
        <w:spacing w:line="240" w:lineRule="auto"/>
        <w:rPr>
          <w:rFonts w:asciiTheme="majorHAnsi" w:hAnsiTheme="majorHAnsi" w:cstheme="majorHAnsi"/>
          <w:b/>
          <w:bCs/>
        </w:rPr>
      </w:pPr>
      <w:r>
        <w:rPr>
          <w:rFonts w:asciiTheme="majorHAnsi" w:hAnsiTheme="majorHAnsi" w:cstheme="majorHAnsi"/>
          <w:b/>
          <w:bCs/>
        </w:rPr>
        <w:t>Fig. 7</w:t>
      </w:r>
      <w:r w:rsidR="00B26973">
        <w:rPr>
          <w:rFonts w:asciiTheme="majorHAnsi" w:hAnsiTheme="majorHAnsi" w:cstheme="majorHAnsi"/>
          <w:b/>
          <w:bCs/>
        </w:rPr>
        <w:t>.10</w:t>
      </w:r>
      <w:r w:rsidR="00A12191" w:rsidRPr="009022BF">
        <w:rPr>
          <w:rFonts w:asciiTheme="majorHAnsi" w:hAnsiTheme="majorHAnsi" w:cstheme="majorHAnsi"/>
          <w:b/>
          <w:bCs/>
        </w:rPr>
        <w:t xml:space="preserve">: The dimensionless groups for permeability reduction </w:t>
      </w:r>
      <w:r w:rsidR="009022BF" w:rsidRPr="009022BF">
        <w:rPr>
          <w:rFonts w:asciiTheme="majorHAnsi" w:hAnsiTheme="majorHAnsi" w:cstheme="majorHAnsi"/>
          <w:b/>
          <w:bCs/>
        </w:rPr>
        <w:t xml:space="preserve">at 100 cm³/h for </w:t>
      </w:r>
    </w:p>
    <w:p w:rsidR="00D11784" w:rsidRDefault="00D11784" w:rsidP="00D11784">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 xml:space="preserve">different gel particle sizes at T= 23.5 ˚C for the sand pack of 650 µm </w:t>
      </w:r>
    </w:p>
    <w:p w:rsidR="002F1EFA" w:rsidRDefault="00D11784" w:rsidP="00955E61">
      <w:pPr>
        <w:tabs>
          <w:tab w:val="left" w:pos="1005"/>
        </w:tabs>
        <w:spacing w:line="240" w:lineRule="auto"/>
        <w:rPr>
          <w:rFonts w:asciiTheme="majorHAnsi" w:hAnsiTheme="majorHAnsi" w:cstheme="majorHAnsi"/>
          <w:b/>
          <w:bCs/>
        </w:rPr>
      </w:pPr>
      <w:r>
        <w:rPr>
          <w:rFonts w:asciiTheme="majorHAnsi" w:hAnsiTheme="majorHAnsi" w:cstheme="majorHAnsi"/>
          <w:b/>
          <w:bCs/>
        </w:rPr>
        <w:tab/>
      </w:r>
      <w:r w:rsidRPr="009022BF">
        <w:rPr>
          <w:rFonts w:asciiTheme="majorHAnsi" w:hAnsiTheme="majorHAnsi" w:cstheme="majorHAnsi"/>
          <w:b/>
          <w:bCs/>
        </w:rPr>
        <w:t>grain diameter</w:t>
      </w:r>
    </w:p>
    <w:p w:rsidR="00397098" w:rsidRDefault="00397098" w:rsidP="00955E61">
      <w:pPr>
        <w:tabs>
          <w:tab w:val="left" w:pos="1005"/>
        </w:tabs>
        <w:spacing w:line="240" w:lineRule="auto"/>
        <w:rPr>
          <w:rFonts w:asciiTheme="majorHAnsi" w:hAnsiTheme="majorHAnsi" w:cstheme="majorHAnsi"/>
          <w:b/>
          <w:bCs/>
        </w:rPr>
      </w:pPr>
    </w:p>
    <w:p w:rsidR="00F43FFC" w:rsidRPr="009022BF" w:rsidRDefault="00F43FFC" w:rsidP="00955E61">
      <w:pPr>
        <w:tabs>
          <w:tab w:val="left" w:pos="1005"/>
        </w:tabs>
        <w:spacing w:line="240" w:lineRule="auto"/>
        <w:rPr>
          <w:rFonts w:asciiTheme="majorHAnsi" w:hAnsiTheme="majorHAnsi" w:cstheme="majorHAnsi"/>
          <w:b/>
          <w:bCs/>
        </w:rPr>
      </w:pPr>
    </w:p>
    <w:p w:rsidR="00691C2C" w:rsidRDefault="00020D8B" w:rsidP="00691C2C">
      <w:pPr>
        <w:jc w:val="both"/>
        <w:rPr>
          <w:rFonts w:asciiTheme="majorBidi" w:hAnsiTheme="majorBidi" w:cstheme="majorBidi"/>
          <w:b/>
          <w:iCs/>
        </w:rPr>
      </w:pPr>
      <w:r>
        <w:rPr>
          <w:rFonts w:asciiTheme="majorBidi" w:hAnsiTheme="majorBidi" w:cstheme="majorBidi"/>
          <w:b/>
          <w:iCs/>
        </w:rPr>
        <w:lastRenderedPageBreak/>
        <w:t>7</w:t>
      </w:r>
      <w:r w:rsidR="00691C2C">
        <w:rPr>
          <w:rFonts w:asciiTheme="majorBidi" w:hAnsiTheme="majorBidi" w:cstheme="majorBidi"/>
          <w:b/>
          <w:iCs/>
        </w:rPr>
        <w:t>.3.3  Normalized experimental d</w:t>
      </w:r>
      <w:r w:rsidR="00691C2C" w:rsidRPr="0065363B">
        <w:rPr>
          <w:rFonts w:asciiTheme="majorBidi" w:hAnsiTheme="majorBidi" w:cstheme="majorBidi"/>
          <w:b/>
          <w:iCs/>
        </w:rPr>
        <w:t>ata</w:t>
      </w:r>
    </w:p>
    <w:p w:rsidR="00691C2C" w:rsidRDefault="00691C2C" w:rsidP="00691C2C">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The above direct plotting of the dimensionless groups revealed that the maximum limit values of the various dimensionless groups are different by their final limit values. Thus, it is inconvenient to correlate </w:t>
      </w:r>
      <w:r w:rsidR="006366C6">
        <w:rPr>
          <w:rFonts w:asciiTheme="majorBidi" w:hAnsiTheme="majorBidi" w:cstheme="majorBidi"/>
        </w:rPr>
        <w:t xml:space="preserve">with </w:t>
      </w:r>
      <w:r w:rsidRPr="0065363B">
        <w:rPr>
          <w:rFonts w:asciiTheme="majorBidi" w:hAnsiTheme="majorBidi" w:cstheme="majorBidi"/>
        </w:rPr>
        <w:t>the dimensionless groups directly. We resort to the following normalized values method in order to avoid this problem according to Civan (2011</w:t>
      </w:r>
      <w:r w:rsidR="007B7ACC">
        <w:rPr>
          <w:rFonts w:asciiTheme="majorBidi" w:hAnsiTheme="majorBidi" w:cstheme="majorBidi"/>
        </w:rPr>
        <w:t>b</w:t>
      </w:r>
      <w:r w:rsidRPr="0065363B">
        <w:rPr>
          <w:rFonts w:asciiTheme="majorBidi" w:hAnsiTheme="majorBidi" w:cstheme="majorBidi"/>
        </w:rPr>
        <w:t>).</w:t>
      </w:r>
    </w:p>
    <w:p w:rsidR="001F731D" w:rsidRPr="0065363B" w:rsidRDefault="006E7B3B" w:rsidP="00691C2C">
      <w:pPr>
        <w:jc w:val="both"/>
        <w:rPr>
          <w:rFonts w:asciiTheme="majorBidi" w:hAnsiTheme="majorBidi" w:cstheme="majorBidi"/>
        </w:rPr>
      </w:pPr>
      <w:r>
        <w:rPr>
          <w:rFonts w:asciiTheme="majorBidi" w:hAnsiTheme="majorBidi" w:cstheme="majorBidi"/>
          <w:noProof/>
        </w:rPr>
        <w:pict>
          <v:shape id="_x0000_s1134" type="#_x0000_t75" style="position:absolute;left:0;text-align:left;margin-left:99.7pt;margin-top:11.05pt;width:77pt;height:34pt;z-index:251876352">
            <v:imagedata r:id="rId235" o:title=""/>
          </v:shape>
          <o:OLEObject Type="Embed" ProgID="Equation.3" ShapeID="_x0000_s1134" DrawAspect="Content" ObjectID="_1479560403" r:id="rId236"/>
        </w:pict>
      </w:r>
    </w:p>
    <w:p w:rsidR="00691C2C" w:rsidRPr="0065363B" w:rsidRDefault="00691C2C" w:rsidP="002F1EFA">
      <w:pPr>
        <w:jc w:val="both"/>
        <w:rPr>
          <w:rFonts w:asciiTheme="majorBidi" w:hAnsiTheme="majorBidi" w:cstheme="majorBidi"/>
        </w:rPr>
      </w:pPr>
      <w:r w:rsidRPr="0065363B">
        <w:rPr>
          <w:rFonts w:asciiTheme="majorBidi" w:hAnsiTheme="majorBidi" w:cstheme="majorBidi"/>
        </w:rPr>
        <w:t xml:space="preserve">                                                                                          </w:t>
      </w:r>
      <w:r w:rsidR="00020D8B">
        <w:rPr>
          <w:rFonts w:asciiTheme="majorBidi" w:hAnsiTheme="majorBidi" w:cstheme="majorBidi"/>
        </w:rPr>
        <w:t xml:space="preserve">                         (7</w:t>
      </w:r>
      <w:r w:rsidR="002719A4">
        <w:rPr>
          <w:rFonts w:asciiTheme="majorBidi" w:hAnsiTheme="majorBidi" w:cstheme="majorBidi"/>
        </w:rPr>
        <w:t>.4</w:t>
      </w:r>
      <w:r w:rsidR="001F731D" w:rsidRPr="0065363B">
        <w:rPr>
          <w:rFonts w:asciiTheme="majorBidi" w:hAnsiTheme="majorBidi" w:cstheme="majorBidi"/>
        </w:rPr>
        <w:t>)</w:t>
      </w:r>
      <w:r w:rsidRPr="0065363B">
        <w:rPr>
          <w:rFonts w:asciiTheme="majorBidi" w:hAnsiTheme="majorBidi" w:cstheme="majorBidi"/>
        </w:rPr>
        <w:t xml:space="preserve">                                                             </w:t>
      </w:r>
    </w:p>
    <w:p w:rsidR="00691C2C" w:rsidRPr="0065363B" w:rsidRDefault="00691C2C" w:rsidP="00691C2C">
      <w:pPr>
        <w:jc w:val="both"/>
        <w:rPr>
          <w:rFonts w:asciiTheme="majorBidi" w:hAnsiTheme="majorBidi" w:cstheme="majorBidi"/>
        </w:rPr>
      </w:pPr>
      <w:r w:rsidRPr="0065363B">
        <w:rPr>
          <w:rFonts w:asciiTheme="majorBidi" w:hAnsiTheme="majorBidi" w:cstheme="majorBidi"/>
        </w:rPr>
        <w:t xml:space="preserve">where </w:t>
      </w:r>
      <w:r w:rsidRPr="0065363B">
        <w:rPr>
          <w:rFonts w:asciiTheme="majorBidi" w:hAnsiTheme="majorBidi" w:cstheme="majorBidi"/>
          <w:i/>
        </w:rPr>
        <w:t>x</w:t>
      </w:r>
      <w:r w:rsidRPr="0065363B">
        <w:rPr>
          <w:rFonts w:asciiTheme="majorBidi" w:hAnsiTheme="majorBidi" w:cstheme="majorBidi"/>
        </w:rPr>
        <w:t xml:space="preserve"> is the value of the actual dimensionless group; </w:t>
      </w:r>
      <w:r w:rsidRPr="0065363B">
        <w:rPr>
          <w:rFonts w:asciiTheme="majorBidi" w:hAnsiTheme="majorBidi" w:cstheme="majorBidi"/>
          <w:i/>
        </w:rPr>
        <w:t>x</w:t>
      </w:r>
      <w:r w:rsidRPr="0065363B">
        <w:rPr>
          <w:rFonts w:asciiTheme="majorBidi" w:hAnsiTheme="majorBidi" w:cstheme="majorBidi"/>
        </w:rPr>
        <w:t xml:space="preserve">* is the normalized value of the dimensionless group; </w:t>
      </w:r>
      <w:r w:rsidRPr="0065363B">
        <w:rPr>
          <w:rFonts w:asciiTheme="majorBidi" w:hAnsiTheme="majorBidi" w:cstheme="majorBidi"/>
          <w:i/>
        </w:rPr>
        <w:t>x</w:t>
      </w:r>
      <w:r w:rsidRPr="0065363B">
        <w:rPr>
          <w:rFonts w:asciiTheme="majorBidi" w:hAnsiTheme="majorBidi" w:cstheme="majorBidi"/>
          <w:i/>
          <w:vertAlign w:val="subscript"/>
        </w:rPr>
        <w:t>min</w:t>
      </w:r>
      <w:r w:rsidRPr="0065363B">
        <w:rPr>
          <w:rFonts w:asciiTheme="majorBidi" w:hAnsiTheme="majorBidi" w:cstheme="majorBidi"/>
        </w:rPr>
        <w:t xml:space="preserve"> is the minimum value of the dimensionless group; and </w:t>
      </w:r>
      <w:r w:rsidRPr="0065363B">
        <w:rPr>
          <w:rFonts w:asciiTheme="majorBidi" w:hAnsiTheme="majorBidi" w:cstheme="majorBidi"/>
          <w:i/>
        </w:rPr>
        <w:t>x</w:t>
      </w:r>
      <w:r w:rsidRPr="0065363B">
        <w:rPr>
          <w:rFonts w:asciiTheme="majorBidi" w:hAnsiTheme="majorBidi" w:cstheme="majorBidi"/>
          <w:i/>
          <w:vertAlign w:val="subscript"/>
        </w:rPr>
        <w:t>max</w:t>
      </w:r>
      <w:r w:rsidRPr="0065363B">
        <w:rPr>
          <w:rFonts w:asciiTheme="majorBidi" w:hAnsiTheme="majorBidi" w:cstheme="majorBidi"/>
        </w:rPr>
        <w:t xml:space="preserve"> is the maximum value of the dimensionless group. </w:t>
      </w:r>
    </w:p>
    <w:p w:rsidR="00397098" w:rsidRDefault="00020D8B" w:rsidP="00691C2C">
      <w:pPr>
        <w:ind w:firstLine="720"/>
        <w:jc w:val="both"/>
        <w:rPr>
          <w:rFonts w:asciiTheme="majorBidi" w:hAnsiTheme="majorBidi" w:cstheme="majorBidi"/>
        </w:rPr>
      </w:pPr>
      <w:r>
        <w:rPr>
          <w:rFonts w:asciiTheme="majorBidi" w:hAnsiTheme="majorBidi" w:cstheme="majorBidi"/>
          <w:b/>
          <w:bCs/>
        </w:rPr>
        <w:t>Figs. 7</w:t>
      </w:r>
      <w:r w:rsidR="00A43232">
        <w:rPr>
          <w:rFonts w:asciiTheme="majorBidi" w:hAnsiTheme="majorBidi" w:cstheme="majorBidi"/>
          <w:b/>
          <w:bCs/>
        </w:rPr>
        <w:t xml:space="preserve">.11 </w:t>
      </w:r>
      <w:r w:rsidR="00A43232" w:rsidRPr="007378EB">
        <w:rPr>
          <w:rFonts w:asciiTheme="majorBidi" w:hAnsiTheme="majorBidi" w:cstheme="majorBidi"/>
        </w:rPr>
        <w:t>and</w:t>
      </w:r>
      <w:r>
        <w:rPr>
          <w:rFonts w:asciiTheme="majorBidi" w:hAnsiTheme="majorBidi" w:cstheme="majorBidi"/>
          <w:b/>
          <w:bCs/>
        </w:rPr>
        <w:t xml:space="preserve"> 7</w:t>
      </w:r>
      <w:r w:rsidR="00A43232">
        <w:rPr>
          <w:rFonts w:asciiTheme="majorBidi" w:hAnsiTheme="majorBidi" w:cstheme="majorBidi"/>
          <w:b/>
          <w:bCs/>
        </w:rPr>
        <w:t>.12</w:t>
      </w:r>
      <w:r w:rsidR="00691C2C" w:rsidRPr="0065363B">
        <w:rPr>
          <w:rFonts w:asciiTheme="majorBidi" w:hAnsiTheme="majorBidi" w:cstheme="majorBidi"/>
        </w:rPr>
        <w:t xml:space="preserve"> show the normalized Π</w:t>
      </w:r>
      <w:r w:rsidR="00691C2C" w:rsidRPr="0065363B">
        <w:rPr>
          <w:rFonts w:asciiTheme="majorBidi" w:hAnsiTheme="majorBidi" w:cstheme="majorBidi"/>
          <w:vertAlign w:val="subscript"/>
        </w:rPr>
        <w:t>4</w:t>
      </w:r>
      <w:r w:rsidR="00691C2C" w:rsidRPr="0065363B">
        <w:rPr>
          <w:rFonts w:asciiTheme="majorBidi" w:hAnsiTheme="majorBidi" w:cstheme="majorBidi"/>
        </w:rPr>
        <w:t xml:space="preserve"> and Π</w:t>
      </w:r>
      <w:r w:rsidR="00691C2C" w:rsidRPr="0065363B">
        <w:rPr>
          <w:rFonts w:asciiTheme="majorBidi" w:hAnsiTheme="majorBidi" w:cstheme="majorBidi"/>
          <w:vertAlign w:val="subscript"/>
        </w:rPr>
        <w:t xml:space="preserve">9 </w:t>
      </w:r>
      <w:r w:rsidR="00691C2C" w:rsidRPr="0065363B">
        <w:rPr>
          <w:rFonts w:asciiTheme="majorBidi" w:hAnsiTheme="majorBidi" w:cstheme="majorBidi"/>
        </w:rPr>
        <w:t>dimensionless groups for the permeability reduction at 3 vol% concentration for different temperatures at 100 cm³/h and the correlation curves obtained by a</w:t>
      </w:r>
      <w:r w:rsidR="004644DF">
        <w:rPr>
          <w:rFonts w:asciiTheme="majorBidi" w:hAnsiTheme="majorBidi" w:cstheme="majorBidi"/>
        </w:rPr>
        <w:t>pplying equation  B</w:t>
      </w:r>
      <w:r w:rsidR="007378EB">
        <w:rPr>
          <w:rFonts w:asciiTheme="majorBidi" w:hAnsiTheme="majorBidi" w:cstheme="majorBidi"/>
        </w:rPr>
        <w:t>-2 given in A</w:t>
      </w:r>
      <w:r w:rsidR="004644DF">
        <w:rPr>
          <w:rFonts w:asciiTheme="majorBidi" w:hAnsiTheme="majorBidi" w:cstheme="majorBidi"/>
        </w:rPr>
        <w:t>ppendix B</w:t>
      </w:r>
      <w:r w:rsidR="00691C2C" w:rsidRPr="0065363B">
        <w:rPr>
          <w:rFonts w:asciiTheme="majorBidi" w:hAnsiTheme="majorBidi" w:cstheme="majorBidi"/>
        </w:rPr>
        <w:t xml:space="preserve"> on the normalized dimensionless groups data</w:t>
      </w:r>
      <w:r w:rsidR="001B65D7">
        <w:rPr>
          <w:rFonts w:asciiTheme="majorBidi" w:hAnsiTheme="majorBidi" w:cstheme="majorBidi"/>
        </w:rPr>
        <w:t xml:space="preserve">, as shown in </w:t>
      </w:r>
      <w:r w:rsidR="004644DF">
        <w:rPr>
          <w:rFonts w:asciiTheme="majorBidi" w:hAnsiTheme="majorBidi" w:cstheme="majorBidi"/>
          <w:b/>
          <w:bCs/>
        </w:rPr>
        <w:t>Figs. F</w:t>
      </w:r>
      <w:r w:rsidR="00DC712A">
        <w:rPr>
          <w:rFonts w:asciiTheme="majorBidi" w:hAnsiTheme="majorBidi" w:cstheme="majorBidi"/>
          <w:b/>
          <w:bCs/>
        </w:rPr>
        <w:t>.</w:t>
      </w:r>
      <w:r w:rsidR="001B65D7" w:rsidRPr="001B65D7">
        <w:rPr>
          <w:rFonts w:asciiTheme="majorBidi" w:hAnsiTheme="majorBidi" w:cstheme="majorBidi"/>
          <w:b/>
          <w:bCs/>
        </w:rPr>
        <w:t>1</w:t>
      </w:r>
      <w:r w:rsidR="001B65D7">
        <w:rPr>
          <w:rFonts w:asciiTheme="majorBidi" w:hAnsiTheme="majorBidi" w:cstheme="majorBidi"/>
        </w:rPr>
        <w:t xml:space="preserve"> </w:t>
      </w:r>
      <w:r w:rsidR="00B21F15">
        <w:rPr>
          <w:rFonts w:asciiTheme="majorBidi" w:hAnsiTheme="majorBidi" w:cstheme="majorBidi"/>
        </w:rPr>
        <w:t xml:space="preserve">and  </w:t>
      </w:r>
      <w:r w:rsidR="004644DF">
        <w:rPr>
          <w:rFonts w:asciiTheme="majorBidi" w:hAnsiTheme="majorBidi" w:cstheme="majorBidi"/>
          <w:b/>
          <w:bCs/>
        </w:rPr>
        <w:t>F</w:t>
      </w:r>
      <w:r w:rsidR="00DC712A">
        <w:rPr>
          <w:rFonts w:asciiTheme="majorBidi" w:hAnsiTheme="majorBidi" w:cstheme="majorBidi"/>
          <w:b/>
          <w:bCs/>
        </w:rPr>
        <w:t>.</w:t>
      </w:r>
      <w:r w:rsidR="001B65D7" w:rsidRPr="001B65D7">
        <w:rPr>
          <w:rFonts w:asciiTheme="majorBidi" w:hAnsiTheme="majorBidi" w:cstheme="majorBidi"/>
          <w:b/>
          <w:bCs/>
        </w:rPr>
        <w:t>2</w:t>
      </w:r>
      <w:r w:rsidR="001B65D7">
        <w:rPr>
          <w:rFonts w:asciiTheme="majorBidi" w:hAnsiTheme="majorBidi" w:cstheme="majorBidi"/>
        </w:rPr>
        <w:t xml:space="preserve"> </w:t>
      </w:r>
      <w:r w:rsidR="00B21F15">
        <w:rPr>
          <w:rFonts w:asciiTheme="majorBidi" w:hAnsiTheme="majorBidi" w:cstheme="majorBidi"/>
        </w:rPr>
        <w:t>in Appendix</w:t>
      </w:r>
      <w:r w:rsidR="004644DF">
        <w:rPr>
          <w:rFonts w:asciiTheme="majorBidi" w:hAnsiTheme="majorBidi" w:cstheme="majorBidi"/>
        </w:rPr>
        <w:t xml:space="preserve"> F</w:t>
      </w:r>
      <w:r w:rsidR="00691C2C" w:rsidRPr="0065363B">
        <w:rPr>
          <w:rFonts w:asciiTheme="majorBidi" w:hAnsiTheme="majorBidi" w:cstheme="majorBidi"/>
        </w:rPr>
        <w:t xml:space="preserve">. </w:t>
      </w:r>
      <w:r>
        <w:rPr>
          <w:rFonts w:asciiTheme="majorBidi" w:hAnsiTheme="majorBidi" w:cstheme="majorBidi"/>
          <w:b/>
          <w:bCs/>
        </w:rPr>
        <w:t>Fig. 7</w:t>
      </w:r>
      <w:r w:rsidR="00A43232">
        <w:rPr>
          <w:rFonts w:asciiTheme="majorBidi" w:hAnsiTheme="majorBidi" w:cstheme="majorBidi"/>
          <w:b/>
          <w:bCs/>
        </w:rPr>
        <w:t>.13</w:t>
      </w:r>
      <w:r w:rsidR="00691C2C" w:rsidRPr="0065363B">
        <w:rPr>
          <w:rFonts w:asciiTheme="majorBidi" w:hAnsiTheme="majorBidi" w:cstheme="majorBidi"/>
          <w:b/>
          <w:bCs/>
        </w:rPr>
        <w:t xml:space="preserve"> </w:t>
      </w:r>
      <w:r w:rsidR="00691C2C" w:rsidRPr="0065363B">
        <w:rPr>
          <w:rFonts w:asciiTheme="majorBidi" w:hAnsiTheme="majorBidi" w:cstheme="majorBidi"/>
        </w:rPr>
        <w:t>shows the normalized Π</w:t>
      </w:r>
      <w:r w:rsidR="00691C2C" w:rsidRPr="0065363B">
        <w:rPr>
          <w:rFonts w:asciiTheme="majorBidi" w:hAnsiTheme="majorBidi" w:cstheme="majorBidi"/>
          <w:vertAlign w:val="subscript"/>
        </w:rPr>
        <w:t xml:space="preserve">4 </w:t>
      </w:r>
      <w:r w:rsidR="00691C2C" w:rsidRPr="0065363B">
        <w:rPr>
          <w:rFonts w:asciiTheme="majorBidi" w:hAnsiTheme="majorBidi" w:cstheme="majorBidi"/>
        </w:rPr>
        <w:t>dimensionless group for the permeability reduction at 100 cm³/h for different concentrations at T= 23.5 ˚C and the correlation curve o</w:t>
      </w:r>
      <w:r w:rsidR="004644DF">
        <w:rPr>
          <w:rFonts w:asciiTheme="majorBidi" w:hAnsiTheme="majorBidi" w:cstheme="majorBidi"/>
        </w:rPr>
        <w:t>btained by applying equation B</w:t>
      </w:r>
      <w:r w:rsidR="00EB131E">
        <w:rPr>
          <w:rFonts w:asciiTheme="majorBidi" w:hAnsiTheme="majorBidi" w:cstheme="majorBidi"/>
        </w:rPr>
        <w:t>-7</w:t>
      </w:r>
      <w:r w:rsidR="007378EB">
        <w:rPr>
          <w:rFonts w:asciiTheme="majorBidi" w:hAnsiTheme="majorBidi" w:cstheme="majorBidi"/>
        </w:rPr>
        <w:t xml:space="preserve"> given in A</w:t>
      </w:r>
      <w:r w:rsidR="004644DF">
        <w:rPr>
          <w:rFonts w:asciiTheme="majorBidi" w:hAnsiTheme="majorBidi" w:cstheme="majorBidi"/>
        </w:rPr>
        <w:t>ppendix B</w:t>
      </w:r>
      <w:r w:rsidR="00691C2C" w:rsidRPr="0065363B">
        <w:rPr>
          <w:rFonts w:asciiTheme="majorBidi" w:hAnsiTheme="majorBidi" w:cstheme="majorBidi"/>
        </w:rPr>
        <w:t xml:space="preserve"> on the normalized dimensionless group data</w:t>
      </w:r>
      <w:r w:rsidR="001B65D7">
        <w:rPr>
          <w:rFonts w:asciiTheme="majorBidi" w:hAnsiTheme="majorBidi" w:cstheme="majorBidi"/>
        </w:rPr>
        <w:t xml:space="preserve">, as shown in </w:t>
      </w:r>
      <w:r w:rsidR="001B65D7">
        <w:rPr>
          <w:rFonts w:asciiTheme="majorBidi" w:hAnsiTheme="majorBidi" w:cstheme="majorBidi"/>
          <w:b/>
          <w:bCs/>
        </w:rPr>
        <w:t>Fig</w:t>
      </w:r>
      <w:r w:rsidR="001B65D7" w:rsidRPr="001B65D7">
        <w:rPr>
          <w:rFonts w:asciiTheme="majorBidi" w:hAnsiTheme="majorBidi" w:cstheme="majorBidi"/>
          <w:b/>
          <w:bCs/>
        </w:rPr>
        <w:t xml:space="preserve">. </w:t>
      </w:r>
      <w:r w:rsidR="004644DF">
        <w:rPr>
          <w:rFonts w:asciiTheme="majorBidi" w:hAnsiTheme="majorBidi" w:cstheme="majorBidi"/>
          <w:b/>
          <w:bCs/>
        </w:rPr>
        <w:t>F</w:t>
      </w:r>
      <w:r w:rsidR="00DC712A">
        <w:rPr>
          <w:rFonts w:asciiTheme="majorBidi" w:hAnsiTheme="majorBidi" w:cstheme="majorBidi"/>
          <w:b/>
          <w:bCs/>
        </w:rPr>
        <w:t>.</w:t>
      </w:r>
      <w:r w:rsidR="001B65D7">
        <w:rPr>
          <w:rFonts w:asciiTheme="majorBidi" w:hAnsiTheme="majorBidi" w:cstheme="majorBidi"/>
          <w:b/>
          <w:bCs/>
        </w:rPr>
        <w:t>3</w:t>
      </w:r>
      <w:r w:rsidR="004644DF">
        <w:rPr>
          <w:rFonts w:asciiTheme="majorBidi" w:hAnsiTheme="majorBidi" w:cstheme="majorBidi"/>
        </w:rPr>
        <w:t xml:space="preserve"> in Appendix F</w:t>
      </w:r>
      <w:r w:rsidR="00691C2C" w:rsidRPr="0065363B">
        <w:rPr>
          <w:rFonts w:asciiTheme="majorBidi" w:hAnsiTheme="majorBidi" w:cstheme="majorBidi"/>
        </w:rPr>
        <w:t xml:space="preserve">. </w:t>
      </w:r>
      <w:r>
        <w:rPr>
          <w:rFonts w:asciiTheme="majorBidi" w:hAnsiTheme="majorBidi" w:cstheme="majorBidi"/>
          <w:b/>
          <w:bCs/>
        </w:rPr>
        <w:t>Fig. 7</w:t>
      </w:r>
      <w:r w:rsidR="00A43232">
        <w:rPr>
          <w:rFonts w:asciiTheme="majorBidi" w:hAnsiTheme="majorBidi" w:cstheme="majorBidi"/>
          <w:b/>
          <w:bCs/>
        </w:rPr>
        <w:t>.14</w:t>
      </w:r>
      <w:r w:rsidR="00691C2C" w:rsidRPr="0065363B">
        <w:rPr>
          <w:rFonts w:asciiTheme="majorBidi" w:hAnsiTheme="majorBidi" w:cstheme="majorBidi"/>
          <w:b/>
          <w:bCs/>
        </w:rPr>
        <w:t xml:space="preserve"> </w:t>
      </w:r>
      <w:r w:rsidR="00691C2C" w:rsidRPr="0065363B">
        <w:rPr>
          <w:rFonts w:asciiTheme="majorBidi" w:hAnsiTheme="majorBidi" w:cstheme="majorBidi"/>
        </w:rPr>
        <w:t>shows the normalized Π</w:t>
      </w:r>
      <w:r w:rsidR="00691C2C" w:rsidRPr="0065363B">
        <w:rPr>
          <w:rFonts w:asciiTheme="majorBidi" w:hAnsiTheme="majorBidi" w:cstheme="majorBidi"/>
          <w:vertAlign w:val="subscript"/>
        </w:rPr>
        <w:t xml:space="preserve">6 </w:t>
      </w:r>
      <w:r w:rsidR="00691C2C" w:rsidRPr="0065363B">
        <w:rPr>
          <w:rFonts w:asciiTheme="majorBidi" w:hAnsiTheme="majorBidi" w:cstheme="majorBidi"/>
        </w:rPr>
        <w:t>dimensionless group for the permeability reduction at 3 vol% concentration and 23.5 ˚C for different flow rates and the correlation curve ob</w:t>
      </w:r>
      <w:r w:rsidR="004644DF">
        <w:rPr>
          <w:rFonts w:asciiTheme="majorBidi" w:hAnsiTheme="majorBidi" w:cstheme="majorBidi"/>
        </w:rPr>
        <w:t>tained by applying equation  B</w:t>
      </w:r>
      <w:r w:rsidR="00EB131E">
        <w:rPr>
          <w:rFonts w:asciiTheme="majorBidi" w:hAnsiTheme="majorBidi" w:cstheme="majorBidi"/>
        </w:rPr>
        <w:t>-7</w:t>
      </w:r>
      <w:r w:rsidR="007378EB">
        <w:rPr>
          <w:rFonts w:asciiTheme="majorBidi" w:hAnsiTheme="majorBidi" w:cstheme="majorBidi"/>
        </w:rPr>
        <w:t xml:space="preserve"> given in A</w:t>
      </w:r>
      <w:r w:rsidR="004644DF">
        <w:rPr>
          <w:rFonts w:asciiTheme="majorBidi" w:hAnsiTheme="majorBidi" w:cstheme="majorBidi"/>
        </w:rPr>
        <w:t>ppendix B</w:t>
      </w:r>
      <w:r w:rsidR="00691C2C" w:rsidRPr="0065363B">
        <w:rPr>
          <w:rFonts w:asciiTheme="majorBidi" w:hAnsiTheme="majorBidi" w:cstheme="majorBidi"/>
        </w:rPr>
        <w:t xml:space="preserve"> on the normalized dimensionless group data</w:t>
      </w:r>
      <w:r w:rsidR="001B65D7">
        <w:rPr>
          <w:rFonts w:asciiTheme="majorBidi" w:hAnsiTheme="majorBidi" w:cstheme="majorBidi"/>
        </w:rPr>
        <w:t xml:space="preserve">, as </w:t>
      </w:r>
      <w:r w:rsidR="00397098">
        <w:rPr>
          <w:rFonts w:asciiTheme="majorBidi" w:hAnsiTheme="majorBidi" w:cstheme="majorBidi"/>
        </w:rPr>
        <w:t xml:space="preserve"> </w:t>
      </w:r>
      <w:r w:rsidR="001B65D7">
        <w:rPr>
          <w:rFonts w:asciiTheme="majorBidi" w:hAnsiTheme="majorBidi" w:cstheme="majorBidi"/>
        </w:rPr>
        <w:t xml:space="preserve">shown in </w:t>
      </w:r>
      <w:r w:rsidR="001B65D7">
        <w:rPr>
          <w:rFonts w:asciiTheme="majorBidi" w:hAnsiTheme="majorBidi" w:cstheme="majorBidi"/>
          <w:b/>
          <w:bCs/>
        </w:rPr>
        <w:t>Fig</w:t>
      </w:r>
      <w:r w:rsidR="001B65D7" w:rsidRPr="001B65D7">
        <w:rPr>
          <w:rFonts w:asciiTheme="majorBidi" w:hAnsiTheme="majorBidi" w:cstheme="majorBidi"/>
          <w:b/>
          <w:bCs/>
        </w:rPr>
        <w:t xml:space="preserve">. </w:t>
      </w:r>
      <w:r w:rsidR="004644DF">
        <w:rPr>
          <w:rFonts w:asciiTheme="majorBidi" w:hAnsiTheme="majorBidi" w:cstheme="majorBidi"/>
          <w:b/>
          <w:bCs/>
        </w:rPr>
        <w:t>F</w:t>
      </w:r>
      <w:r w:rsidR="00DC712A">
        <w:rPr>
          <w:rFonts w:asciiTheme="majorBidi" w:hAnsiTheme="majorBidi" w:cstheme="majorBidi"/>
          <w:b/>
          <w:bCs/>
        </w:rPr>
        <w:t>.</w:t>
      </w:r>
      <w:r w:rsidR="001B65D7">
        <w:rPr>
          <w:rFonts w:asciiTheme="majorBidi" w:hAnsiTheme="majorBidi" w:cstheme="majorBidi"/>
          <w:b/>
          <w:bCs/>
        </w:rPr>
        <w:t>4</w:t>
      </w:r>
      <w:r w:rsidR="004644DF">
        <w:rPr>
          <w:rFonts w:asciiTheme="majorBidi" w:hAnsiTheme="majorBidi" w:cstheme="majorBidi"/>
        </w:rPr>
        <w:t xml:space="preserve"> in Appendix F</w:t>
      </w:r>
      <w:r w:rsidR="00691C2C" w:rsidRPr="0065363B">
        <w:rPr>
          <w:rFonts w:asciiTheme="majorBidi" w:hAnsiTheme="majorBidi" w:cstheme="majorBidi"/>
        </w:rPr>
        <w:t xml:space="preserve">. For </w:t>
      </w:r>
      <w:r w:rsidR="00397098">
        <w:rPr>
          <w:rFonts w:asciiTheme="majorBidi" w:hAnsiTheme="majorBidi" w:cstheme="majorBidi"/>
        </w:rPr>
        <w:t xml:space="preserve"> </w:t>
      </w:r>
      <w:r w:rsidR="00691C2C" w:rsidRPr="0065363B">
        <w:rPr>
          <w:rFonts w:asciiTheme="majorBidi" w:hAnsiTheme="majorBidi" w:cstheme="majorBidi"/>
        </w:rPr>
        <w:t xml:space="preserve">the permeability </w:t>
      </w:r>
      <w:r w:rsidR="00397098">
        <w:rPr>
          <w:rFonts w:asciiTheme="majorBidi" w:hAnsiTheme="majorBidi" w:cstheme="majorBidi"/>
        </w:rPr>
        <w:t xml:space="preserve"> </w:t>
      </w:r>
      <w:r w:rsidR="00691C2C" w:rsidRPr="0065363B">
        <w:rPr>
          <w:rFonts w:asciiTheme="majorBidi" w:hAnsiTheme="majorBidi" w:cstheme="majorBidi"/>
        </w:rPr>
        <w:t xml:space="preserve">reduction at 100 cm³/h  </w:t>
      </w:r>
    </w:p>
    <w:p w:rsidR="00691C2C" w:rsidRDefault="00691C2C" w:rsidP="00397098">
      <w:pPr>
        <w:jc w:val="both"/>
        <w:rPr>
          <w:rFonts w:asciiTheme="majorBidi" w:hAnsiTheme="majorBidi" w:cstheme="majorBidi"/>
        </w:rPr>
      </w:pPr>
      <w:r w:rsidRPr="0065363B">
        <w:rPr>
          <w:rFonts w:asciiTheme="majorBidi" w:hAnsiTheme="majorBidi" w:cstheme="majorBidi"/>
        </w:rPr>
        <w:lastRenderedPageBreak/>
        <w:t>and 23.5 ˚C for different particle sizes for the sand pack of 1015 µm grain diameter, we obtained same values of the normalized dimensionless groups of Π</w:t>
      </w:r>
      <w:r w:rsidRPr="0065363B">
        <w:rPr>
          <w:rFonts w:asciiTheme="majorBidi" w:hAnsiTheme="majorBidi" w:cstheme="majorBidi"/>
          <w:vertAlign w:val="subscript"/>
        </w:rPr>
        <w:t xml:space="preserve">5 , </w:t>
      </w:r>
      <w:r w:rsidRPr="0065363B">
        <w:rPr>
          <w:rFonts w:asciiTheme="majorBidi" w:hAnsiTheme="majorBidi" w:cstheme="majorBidi"/>
        </w:rPr>
        <w:t>Π</w:t>
      </w:r>
      <w:r w:rsidRPr="0065363B">
        <w:rPr>
          <w:rFonts w:asciiTheme="majorBidi" w:hAnsiTheme="majorBidi" w:cstheme="majorBidi"/>
          <w:vertAlign w:val="subscript"/>
        </w:rPr>
        <w:t xml:space="preserve">7 </w:t>
      </w:r>
      <w:r w:rsidRPr="0065363B">
        <w:rPr>
          <w:rFonts w:asciiTheme="majorBidi" w:hAnsiTheme="majorBidi" w:cstheme="majorBidi"/>
        </w:rPr>
        <w:t>, and Π</w:t>
      </w:r>
      <w:r w:rsidRPr="0065363B">
        <w:rPr>
          <w:rFonts w:asciiTheme="majorBidi" w:hAnsiTheme="majorBidi" w:cstheme="majorBidi"/>
          <w:vertAlign w:val="subscript"/>
        </w:rPr>
        <w:t>10</w:t>
      </w:r>
      <w:r w:rsidRPr="0065363B">
        <w:rPr>
          <w:rFonts w:asciiTheme="majorBidi" w:hAnsiTheme="majorBidi" w:cstheme="majorBidi"/>
        </w:rPr>
        <w:t xml:space="preserve"> and same correlatio</w:t>
      </w:r>
      <w:r w:rsidR="004644DF">
        <w:rPr>
          <w:rFonts w:asciiTheme="majorBidi" w:hAnsiTheme="majorBidi" w:cstheme="majorBidi"/>
        </w:rPr>
        <w:t>n curves by applying equation  B</w:t>
      </w:r>
      <w:r w:rsidRPr="0065363B">
        <w:rPr>
          <w:rFonts w:asciiTheme="majorBidi" w:hAnsiTheme="majorBidi" w:cstheme="majorBidi"/>
        </w:rPr>
        <w:t>-2 on the normalized dimensionless group data. Therefore, we used only Π</w:t>
      </w:r>
      <w:r w:rsidRPr="0065363B">
        <w:rPr>
          <w:rFonts w:asciiTheme="majorBidi" w:hAnsiTheme="majorBidi" w:cstheme="majorBidi"/>
          <w:vertAlign w:val="subscript"/>
        </w:rPr>
        <w:t xml:space="preserve">5 </w:t>
      </w:r>
      <w:r w:rsidRPr="0065363B">
        <w:rPr>
          <w:rFonts w:asciiTheme="majorBidi" w:hAnsiTheme="majorBidi" w:cstheme="majorBidi"/>
        </w:rPr>
        <w:t xml:space="preserve">dimensionless group to correlate the data as shown in </w:t>
      </w:r>
      <w:r w:rsidR="00020D8B">
        <w:rPr>
          <w:rFonts w:asciiTheme="majorBidi" w:hAnsiTheme="majorBidi" w:cstheme="majorBidi"/>
          <w:b/>
          <w:bCs/>
        </w:rPr>
        <w:t>Fig. 7</w:t>
      </w:r>
      <w:r w:rsidR="00A43232">
        <w:rPr>
          <w:rFonts w:asciiTheme="majorBidi" w:hAnsiTheme="majorBidi" w:cstheme="majorBidi"/>
          <w:b/>
          <w:bCs/>
        </w:rPr>
        <w:t>.15</w:t>
      </w:r>
      <w:r w:rsidRPr="0065363B">
        <w:rPr>
          <w:rFonts w:asciiTheme="majorBidi" w:hAnsiTheme="majorBidi" w:cstheme="majorBidi"/>
          <w:b/>
          <w:bCs/>
        </w:rPr>
        <w:t xml:space="preserve"> </w:t>
      </w:r>
      <w:r w:rsidRPr="0065363B">
        <w:rPr>
          <w:rFonts w:asciiTheme="majorBidi" w:hAnsiTheme="majorBidi" w:cstheme="majorBidi"/>
        </w:rPr>
        <w:t xml:space="preserve">for the sand pack of 1015 µm grain diameter and in </w:t>
      </w:r>
      <w:r w:rsidR="00020D8B">
        <w:rPr>
          <w:rFonts w:asciiTheme="majorBidi" w:hAnsiTheme="majorBidi" w:cstheme="majorBidi"/>
          <w:b/>
          <w:bCs/>
        </w:rPr>
        <w:t>Fig. 7</w:t>
      </w:r>
      <w:r w:rsidR="00A43232">
        <w:rPr>
          <w:rFonts w:asciiTheme="majorBidi" w:hAnsiTheme="majorBidi" w:cstheme="majorBidi"/>
          <w:b/>
          <w:bCs/>
        </w:rPr>
        <w:t>.16</w:t>
      </w:r>
      <w:r w:rsidRPr="0065363B">
        <w:rPr>
          <w:rFonts w:asciiTheme="majorBidi" w:hAnsiTheme="majorBidi" w:cstheme="majorBidi"/>
        </w:rPr>
        <w:t xml:space="preserve"> for the sand pack of 650 µm grain diameter</w:t>
      </w:r>
      <w:r w:rsidR="001B65D7">
        <w:rPr>
          <w:rFonts w:asciiTheme="majorBidi" w:hAnsiTheme="majorBidi" w:cstheme="majorBidi"/>
        </w:rPr>
        <w:t xml:space="preserve">, as shown in </w:t>
      </w:r>
      <w:r w:rsidR="001B65D7" w:rsidRPr="001B65D7">
        <w:rPr>
          <w:rFonts w:asciiTheme="majorBidi" w:hAnsiTheme="majorBidi" w:cstheme="majorBidi"/>
          <w:b/>
          <w:bCs/>
        </w:rPr>
        <w:t xml:space="preserve">Figs. </w:t>
      </w:r>
      <w:r w:rsidR="004644DF">
        <w:rPr>
          <w:rFonts w:asciiTheme="majorBidi" w:hAnsiTheme="majorBidi" w:cstheme="majorBidi"/>
          <w:b/>
          <w:bCs/>
        </w:rPr>
        <w:t>F</w:t>
      </w:r>
      <w:r w:rsidR="00DC712A">
        <w:rPr>
          <w:rFonts w:asciiTheme="majorBidi" w:hAnsiTheme="majorBidi" w:cstheme="majorBidi"/>
          <w:b/>
          <w:bCs/>
        </w:rPr>
        <w:t>.</w:t>
      </w:r>
      <w:r w:rsidR="001B65D7">
        <w:rPr>
          <w:rFonts w:asciiTheme="majorBidi" w:hAnsiTheme="majorBidi" w:cstheme="majorBidi"/>
          <w:b/>
          <w:bCs/>
        </w:rPr>
        <w:t>5</w:t>
      </w:r>
      <w:r w:rsidR="001B65D7">
        <w:rPr>
          <w:rFonts w:asciiTheme="majorBidi" w:hAnsiTheme="majorBidi" w:cstheme="majorBidi"/>
        </w:rPr>
        <w:t xml:space="preserve"> and  </w:t>
      </w:r>
      <w:r w:rsidR="004644DF">
        <w:rPr>
          <w:rFonts w:asciiTheme="majorBidi" w:hAnsiTheme="majorBidi" w:cstheme="majorBidi"/>
          <w:b/>
          <w:bCs/>
        </w:rPr>
        <w:t>F</w:t>
      </w:r>
      <w:r w:rsidR="00DC712A">
        <w:rPr>
          <w:rFonts w:asciiTheme="majorBidi" w:hAnsiTheme="majorBidi" w:cstheme="majorBidi"/>
          <w:b/>
          <w:bCs/>
        </w:rPr>
        <w:t>.</w:t>
      </w:r>
      <w:r w:rsidR="001B65D7">
        <w:rPr>
          <w:rFonts w:asciiTheme="majorBidi" w:hAnsiTheme="majorBidi" w:cstheme="majorBidi"/>
          <w:b/>
          <w:bCs/>
        </w:rPr>
        <w:t>6</w:t>
      </w:r>
      <w:r w:rsidR="004644DF">
        <w:rPr>
          <w:rFonts w:asciiTheme="majorBidi" w:hAnsiTheme="majorBidi" w:cstheme="majorBidi"/>
        </w:rPr>
        <w:t xml:space="preserve"> in Appendix F</w:t>
      </w:r>
      <w:r w:rsidRPr="0065363B">
        <w:rPr>
          <w:rFonts w:asciiTheme="majorBidi" w:hAnsiTheme="majorBidi" w:cstheme="majorBidi"/>
        </w:rPr>
        <w:t xml:space="preserve">. </w:t>
      </w:r>
    </w:p>
    <w:p w:rsidR="007D4BE7" w:rsidRDefault="007D4BE7" w:rsidP="009022BF">
      <w:pPr>
        <w:rPr>
          <w:rFonts w:ascii="Arial" w:hAnsi="Arial" w:cs="Arial"/>
          <w:b/>
          <w:bCs/>
        </w:rPr>
      </w:pPr>
    </w:p>
    <w:p w:rsidR="00694A53" w:rsidRDefault="00694A53" w:rsidP="009022BF">
      <w:pPr>
        <w:rPr>
          <w:rFonts w:ascii="Arial" w:hAnsi="Arial" w:cs="Arial"/>
          <w:b/>
          <w:bCs/>
        </w:rPr>
      </w:pPr>
    </w:p>
    <w:p w:rsidR="00694A53" w:rsidRDefault="00694A53" w:rsidP="009022BF">
      <w:pPr>
        <w:rPr>
          <w:rFonts w:ascii="Arial" w:hAnsi="Arial" w:cs="Arial"/>
          <w:b/>
          <w:bCs/>
        </w:rPr>
      </w:pPr>
    </w:p>
    <w:p w:rsidR="009022BF" w:rsidRPr="0065363B" w:rsidRDefault="009022BF" w:rsidP="009022BF">
      <w:pPr>
        <w:rPr>
          <w:rFonts w:ascii="Arial" w:hAnsi="Arial" w:cs="Arial"/>
          <w:b/>
          <w:bCs/>
        </w:rPr>
      </w:pPr>
      <w:r w:rsidRPr="0065363B">
        <w:rPr>
          <w:noProof/>
          <w:lang w:bidi="ar-SA"/>
        </w:rPr>
        <w:drawing>
          <wp:inline distT="0" distB="0" distL="0" distR="0" wp14:anchorId="3BC04C64" wp14:editId="5B3F6F78">
            <wp:extent cx="5334000" cy="3343275"/>
            <wp:effectExtent l="0" t="0" r="0" b="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7"/>
              </a:graphicData>
            </a:graphic>
          </wp:inline>
        </w:drawing>
      </w:r>
    </w:p>
    <w:p w:rsidR="009022BF" w:rsidRDefault="00020D8B" w:rsidP="00A43E7D">
      <w:pPr>
        <w:spacing w:line="240" w:lineRule="auto"/>
        <w:rPr>
          <w:rFonts w:asciiTheme="majorHAnsi" w:hAnsiTheme="majorHAnsi" w:cstheme="majorHAnsi"/>
          <w:b/>
          <w:bCs/>
        </w:rPr>
      </w:pPr>
      <w:r>
        <w:rPr>
          <w:rFonts w:asciiTheme="majorHAnsi" w:hAnsiTheme="majorHAnsi" w:cstheme="majorHAnsi"/>
          <w:b/>
          <w:bCs/>
        </w:rPr>
        <w:t>Fig. 7</w:t>
      </w:r>
      <w:r w:rsidR="00A43232">
        <w:rPr>
          <w:rFonts w:asciiTheme="majorHAnsi" w:hAnsiTheme="majorHAnsi" w:cstheme="majorHAnsi"/>
          <w:b/>
          <w:bCs/>
        </w:rPr>
        <w:t>.11</w:t>
      </w:r>
      <w:r w:rsidR="009022BF" w:rsidRPr="009022BF">
        <w:rPr>
          <w:rFonts w:asciiTheme="majorHAnsi" w:hAnsiTheme="majorHAnsi" w:cstheme="majorHAnsi"/>
          <w:b/>
          <w:bCs/>
        </w:rPr>
        <w:t xml:space="preserve">: Correlation of the normalized dimensionless groups for permeability </w:t>
      </w:r>
    </w:p>
    <w:p w:rsidR="00A43E7D" w:rsidRDefault="00A43E7D" w:rsidP="00A43E7D">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 xml:space="preserve">reduction at 3 vol% concentration for different temperatures at 100 </w:t>
      </w:r>
    </w:p>
    <w:p w:rsidR="009022BF" w:rsidRPr="00867D9D" w:rsidRDefault="00A43E7D" w:rsidP="00867D9D">
      <w:pPr>
        <w:spacing w:line="240" w:lineRule="auto"/>
        <w:rPr>
          <w:rFonts w:asciiTheme="majorHAnsi" w:hAnsiTheme="majorHAnsi" w:cstheme="majorHAnsi"/>
          <w:b/>
          <w:bCs/>
        </w:rPr>
      </w:pPr>
      <w:r>
        <w:rPr>
          <w:rFonts w:asciiTheme="majorHAnsi" w:hAnsiTheme="majorHAnsi" w:cstheme="majorHAnsi"/>
          <w:b/>
          <w:bCs/>
        </w:rPr>
        <w:t xml:space="preserve">                 </w:t>
      </w:r>
      <w:r w:rsidR="00867D9D">
        <w:rPr>
          <w:rFonts w:asciiTheme="majorHAnsi" w:hAnsiTheme="majorHAnsi" w:cstheme="majorHAnsi"/>
          <w:b/>
          <w:bCs/>
        </w:rPr>
        <w:t>cm³/h</w:t>
      </w:r>
    </w:p>
    <w:p w:rsidR="009022BF" w:rsidRPr="0065363B" w:rsidRDefault="009022BF" w:rsidP="009022BF">
      <w:pPr>
        <w:rPr>
          <w:rFonts w:ascii="Arial" w:hAnsi="Arial" w:cs="Arial"/>
          <w:b/>
          <w:bCs/>
        </w:rPr>
      </w:pPr>
      <w:r w:rsidRPr="0065363B">
        <w:rPr>
          <w:noProof/>
          <w:lang w:bidi="ar-SA"/>
        </w:rPr>
        <w:lastRenderedPageBreak/>
        <w:drawing>
          <wp:inline distT="0" distB="0" distL="0" distR="0" wp14:anchorId="2BA431F3" wp14:editId="551D0B92">
            <wp:extent cx="5381625" cy="3276600"/>
            <wp:effectExtent l="0" t="0" r="0" b="0"/>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8"/>
              </a:graphicData>
            </a:graphic>
          </wp:inline>
        </w:drawing>
      </w:r>
    </w:p>
    <w:p w:rsidR="009022BF" w:rsidRDefault="00020D8B" w:rsidP="00A43E7D">
      <w:pPr>
        <w:spacing w:line="240" w:lineRule="auto"/>
        <w:rPr>
          <w:rFonts w:asciiTheme="majorHAnsi" w:hAnsiTheme="majorHAnsi" w:cstheme="majorHAnsi"/>
          <w:b/>
          <w:bCs/>
        </w:rPr>
      </w:pPr>
      <w:r>
        <w:rPr>
          <w:rFonts w:asciiTheme="majorHAnsi" w:hAnsiTheme="majorHAnsi" w:cstheme="majorHAnsi"/>
          <w:b/>
          <w:bCs/>
        </w:rPr>
        <w:t>Fig. 7</w:t>
      </w:r>
      <w:r w:rsidR="00A43232">
        <w:rPr>
          <w:rFonts w:asciiTheme="majorHAnsi" w:hAnsiTheme="majorHAnsi" w:cstheme="majorHAnsi"/>
          <w:b/>
          <w:bCs/>
        </w:rPr>
        <w:t>.12</w:t>
      </w:r>
      <w:r w:rsidR="009022BF" w:rsidRPr="009022BF">
        <w:rPr>
          <w:rFonts w:asciiTheme="majorHAnsi" w:hAnsiTheme="majorHAnsi" w:cstheme="majorHAnsi"/>
          <w:b/>
          <w:bCs/>
        </w:rPr>
        <w:t xml:space="preserve">: Correlation of the normalized dimensionless groups for permeability </w:t>
      </w:r>
    </w:p>
    <w:p w:rsidR="00A43E7D" w:rsidRDefault="00A43E7D" w:rsidP="00A43E7D">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 xml:space="preserve">reduction at 3 vol% concentration for different temperatures at 100 </w:t>
      </w:r>
    </w:p>
    <w:p w:rsidR="006A2213" w:rsidRDefault="00A43E7D" w:rsidP="00A815C6">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cm³/h</w:t>
      </w:r>
    </w:p>
    <w:p w:rsidR="009022BF" w:rsidRPr="0065363B" w:rsidRDefault="009022BF" w:rsidP="009022BF">
      <w:pPr>
        <w:rPr>
          <w:rFonts w:ascii="Arial" w:hAnsi="Arial" w:cs="Arial"/>
          <w:b/>
          <w:bCs/>
        </w:rPr>
      </w:pPr>
      <w:r w:rsidRPr="0065363B">
        <w:rPr>
          <w:noProof/>
          <w:lang w:bidi="ar-SA"/>
        </w:rPr>
        <w:drawing>
          <wp:inline distT="0" distB="0" distL="0" distR="0" wp14:anchorId="5651C724" wp14:editId="1A518786">
            <wp:extent cx="5381625" cy="3333750"/>
            <wp:effectExtent l="0" t="0" r="0" b="0"/>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9"/>
              </a:graphicData>
            </a:graphic>
          </wp:inline>
        </w:drawing>
      </w:r>
    </w:p>
    <w:p w:rsidR="009022BF" w:rsidRDefault="00020D8B" w:rsidP="006771C0">
      <w:pPr>
        <w:spacing w:line="240" w:lineRule="auto"/>
        <w:rPr>
          <w:rFonts w:asciiTheme="majorHAnsi" w:hAnsiTheme="majorHAnsi" w:cstheme="majorHAnsi"/>
          <w:b/>
          <w:bCs/>
        </w:rPr>
      </w:pPr>
      <w:r>
        <w:rPr>
          <w:rFonts w:asciiTheme="majorHAnsi" w:hAnsiTheme="majorHAnsi" w:cstheme="majorHAnsi"/>
          <w:b/>
          <w:bCs/>
        </w:rPr>
        <w:t>Fig. 7</w:t>
      </w:r>
      <w:r w:rsidR="00A43232">
        <w:rPr>
          <w:rFonts w:asciiTheme="majorHAnsi" w:hAnsiTheme="majorHAnsi" w:cstheme="majorHAnsi"/>
          <w:b/>
          <w:bCs/>
        </w:rPr>
        <w:t>.13</w:t>
      </w:r>
      <w:r w:rsidR="009022BF" w:rsidRPr="009022BF">
        <w:rPr>
          <w:rFonts w:asciiTheme="majorHAnsi" w:hAnsiTheme="majorHAnsi" w:cstheme="majorHAnsi"/>
          <w:b/>
          <w:bCs/>
        </w:rPr>
        <w:t xml:space="preserve">: Correlation of the normalized dimensionless groups for permeability </w:t>
      </w:r>
    </w:p>
    <w:p w:rsidR="006771C0" w:rsidRDefault="006771C0" w:rsidP="006771C0">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reduction at 100 cm³/h for different concentrations at T= 23.5 ˚C</w:t>
      </w:r>
    </w:p>
    <w:p w:rsidR="006771C0" w:rsidRDefault="006771C0" w:rsidP="006771C0">
      <w:pPr>
        <w:spacing w:line="240" w:lineRule="auto"/>
        <w:rPr>
          <w:rFonts w:asciiTheme="majorHAnsi" w:hAnsiTheme="majorHAnsi" w:cstheme="majorHAnsi"/>
          <w:b/>
          <w:bCs/>
        </w:rPr>
      </w:pPr>
    </w:p>
    <w:p w:rsidR="009022BF" w:rsidRPr="0065363B" w:rsidRDefault="009022BF" w:rsidP="009022BF">
      <w:pPr>
        <w:rPr>
          <w:rFonts w:ascii="Arial" w:hAnsi="Arial" w:cs="Arial"/>
          <w:b/>
          <w:bCs/>
        </w:rPr>
      </w:pPr>
      <w:r w:rsidRPr="0065363B">
        <w:rPr>
          <w:noProof/>
          <w:lang w:bidi="ar-SA"/>
        </w:rPr>
        <w:lastRenderedPageBreak/>
        <w:drawing>
          <wp:inline distT="0" distB="0" distL="0" distR="0" wp14:anchorId="44C8D22E" wp14:editId="673418E2">
            <wp:extent cx="5381625" cy="3190875"/>
            <wp:effectExtent l="0" t="0" r="0" b="0"/>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0"/>
              </a:graphicData>
            </a:graphic>
          </wp:inline>
        </w:drawing>
      </w:r>
    </w:p>
    <w:p w:rsidR="009022BF" w:rsidRDefault="00020D8B" w:rsidP="006771C0">
      <w:pPr>
        <w:spacing w:line="240" w:lineRule="auto"/>
        <w:rPr>
          <w:rFonts w:asciiTheme="majorHAnsi" w:hAnsiTheme="majorHAnsi" w:cstheme="majorHAnsi"/>
          <w:b/>
          <w:bCs/>
        </w:rPr>
      </w:pPr>
      <w:r>
        <w:rPr>
          <w:rFonts w:asciiTheme="majorHAnsi" w:hAnsiTheme="majorHAnsi" w:cstheme="majorHAnsi"/>
          <w:b/>
          <w:bCs/>
        </w:rPr>
        <w:t>Fig. 7</w:t>
      </w:r>
      <w:r w:rsidR="008414C1">
        <w:rPr>
          <w:rFonts w:asciiTheme="majorHAnsi" w:hAnsiTheme="majorHAnsi" w:cstheme="majorHAnsi"/>
          <w:b/>
          <w:bCs/>
        </w:rPr>
        <w:t>.14</w:t>
      </w:r>
      <w:r w:rsidR="009022BF" w:rsidRPr="009022BF">
        <w:rPr>
          <w:rFonts w:asciiTheme="majorHAnsi" w:hAnsiTheme="majorHAnsi" w:cstheme="majorHAnsi"/>
          <w:b/>
          <w:bCs/>
        </w:rPr>
        <w:t xml:space="preserve">: Correlation of the normalized dimensionless groups for permeability </w:t>
      </w:r>
    </w:p>
    <w:p w:rsidR="006771C0" w:rsidRDefault="006771C0" w:rsidP="006771C0">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reduction at 3 vol% concentration for different flow rates at T= 23.5 ˚C</w:t>
      </w:r>
    </w:p>
    <w:p w:rsidR="006A2213" w:rsidRPr="00761E22" w:rsidRDefault="009959C4" w:rsidP="00A815C6">
      <w:pPr>
        <w:spacing w:line="240" w:lineRule="auto"/>
        <w:jc w:val="both"/>
        <w:rPr>
          <w:rFonts w:asciiTheme="majorBidi" w:hAnsiTheme="majorBidi" w:cstheme="majorBidi"/>
          <w:b/>
          <w:bCs/>
        </w:rPr>
      </w:pPr>
      <w:r>
        <w:rPr>
          <w:rFonts w:asciiTheme="majorBidi" w:hAnsiTheme="majorBidi" w:cstheme="majorBidi"/>
          <w:b/>
          <w:bCs/>
        </w:rPr>
        <w:t xml:space="preserve">               diameter a</w:t>
      </w:r>
      <w:r w:rsidR="00A815C6">
        <w:rPr>
          <w:rFonts w:asciiTheme="majorBidi" w:hAnsiTheme="majorBidi" w:cstheme="majorBidi"/>
          <w:b/>
          <w:bCs/>
        </w:rPr>
        <w:t>t different gel particles sizes</w:t>
      </w:r>
    </w:p>
    <w:p w:rsidR="009022BF" w:rsidRPr="0065363B" w:rsidRDefault="009022BF" w:rsidP="009022BF">
      <w:pPr>
        <w:rPr>
          <w:rFonts w:ascii="Arial" w:hAnsi="Arial" w:cs="Arial"/>
          <w:b/>
          <w:bCs/>
        </w:rPr>
      </w:pPr>
      <w:r w:rsidRPr="0065363B">
        <w:rPr>
          <w:noProof/>
          <w:lang w:bidi="ar-SA"/>
        </w:rPr>
        <w:drawing>
          <wp:inline distT="0" distB="0" distL="0" distR="0" wp14:anchorId="54AB7EB3" wp14:editId="522888BF">
            <wp:extent cx="5334000" cy="3162300"/>
            <wp:effectExtent l="0" t="0" r="0" b="0"/>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1"/>
              </a:graphicData>
            </a:graphic>
          </wp:inline>
        </w:drawing>
      </w:r>
    </w:p>
    <w:p w:rsidR="009022BF" w:rsidRDefault="00020D8B" w:rsidP="006771C0">
      <w:pPr>
        <w:spacing w:line="240" w:lineRule="auto"/>
        <w:rPr>
          <w:rFonts w:asciiTheme="majorHAnsi" w:hAnsiTheme="majorHAnsi" w:cstheme="majorHAnsi"/>
          <w:b/>
          <w:bCs/>
        </w:rPr>
      </w:pPr>
      <w:r>
        <w:rPr>
          <w:rFonts w:asciiTheme="majorHAnsi" w:hAnsiTheme="majorHAnsi" w:cstheme="majorHAnsi"/>
          <w:b/>
          <w:bCs/>
        </w:rPr>
        <w:t>Fig. 7</w:t>
      </w:r>
      <w:r w:rsidR="008414C1">
        <w:rPr>
          <w:rFonts w:asciiTheme="majorHAnsi" w:hAnsiTheme="majorHAnsi" w:cstheme="majorHAnsi"/>
          <w:b/>
          <w:bCs/>
        </w:rPr>
        <w:t>.15</w:t>
      </w:r>
      <w:r w:rsidR="009022BF" w:rsidRPr="009022BF">
        <w:rPr>
          <w:rFonts w:asciiTheme="majorHAnsi" w:hAnsiTheme="majorHAnsi" w:cstheme="majorHAnsi"/>
          <w:b/>
          <w:bCs/>
        </w:rPr>
        <w:t xml:space="preserve">: Correlation of the normalized dimensionless groups for permeability </w:t>
      </w:r>
    </w:p>
    <w:p w:rsidR="006771C0" w:rsidRDefault="006771C0" w:rsidP="006771C0">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reduction at 100 cm³/hr for different gel particle size</w:t>
      </w:r>
      <w:r>
        <w:rPr>
          <w:rFonts w:asciiTheme="majorHAnsi" w:hAnsiTheme="majorHAnsi" w:cstheme="majorHAnsi"/>
          <w:b/>
          <w:bCs/>
        </w:rPr>
        <w:t>s</w:t>
      </w:r>
      <w:r w:rsidRPr="009022BF">
        <w:rPr>
          <w:rFonts w:asciiTheme="majorHAnsi" w:hAnsiTheme="majorHAnsi" w:cstheme="majorHAnsi"/>
          <w:b/>
          <w:bCs/>
        </w:rPr>
        <w:t xml:space="preserve"> at T= 23.5 ˚C for </w:t>
      </w:r>
    </w:p>
    <w:p w:rsidR="00BE4918" w:rsidRDefault="006771C0" w:rsidP="00E9729A">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the sand pack of 1015 µm grain diameter</w:t>
      </w:r>
    </w:p>
    <w:p w:rsidR="007D4BE7" w:rsidRPr="009022BF" w:rsidRDefault="007D4BE7" w:rsidP="00E9729A">
      <w:pPr>
        <w:spacing w:line="240" w:lineRule="auto"/>
        <w:rPr>
          <w:rFonts w:asciiTheme="majorHAnsi" w:hAnsiTheme="majorHAnsi" w:cstheme="majorHAnsi"/>
          <w:b/>
          <w:bCs/>
        </w:rPr>
      </w:pPr>
    </w:p>
    <w:p w:rsidR="009022BF" w:rsidRPr="0065363B" w:rsidRDefault="009022BF" w:rsidP="009022BF">
      <w:pPr>
        <w:rPr>
          <w:rFonts w:ascii="Arial" w:hAnsi="Arial" w:cs="Arial"/>
          <w:b/>
          <w:bCs/>
        </w:rPr>
      </w:pPr>
      <w:r w:rsidRPr="0065363B">
        <w:rPr>
          <w:noProof/>
          <w:lang w:bidi="ar-SA"/>
        </w:rPr>
        <w:lastRenderedPageBreak/>
        <w:drawing>
          <wp:inline distT="0" distB="0" distL="0" distR="0" wp14:anchorId="7812DA8E" wp14:editId="06576B42">
            <wp:extent cx="5495925" cy="3429000"/>
            <wp:effectExtent l="0" t="0" r="0" b="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2"/>
              </a:graphicData>
            </a:graphic>
          </wp:inline>
        </w:drawing>
      </w:r>
    </w:p>
    <w:p w:rsidR="009022BF" w:rsidRPr="009022BF" w:rsidRDefault="00020D8B" w:rsidP="006771C0">
      <w:pPr>
        <w:spacing w:line="240" w:lineRule="auto"/>
        <w:rPr>
          <w:rFonts w:asciiTheme="majorHAnsi" w:hAnsiTheme="majorHAnsi" w:cstheme="majorHAnsi"/>
          <w:b/>
          <w:bCs/>
        </w:rPr>
      </w:pPr>
      <w:r>
        <w:rPr>
          <w:rFonts w:asciiTheme="majorHAnsi" w:hAnsiTheme="majorHAnsi" w:cstheme="majorHAnsi"/>
          <w:b/>
          <w:bCs/>
        </w:rPr>
        <w:t>Fig. 7</w:t>
      </w:r>
      <w:r w:rsidR="008414C1">
        <w:rPr>
          <w:rFonts w:asciiTheme="majorHAnsi" w:hAnsiTheme="majorHAnsi" w:cstheme="majorHAnsi"/>
          <w:b/>
          <w:bCs/>
        </w:rPr>
        <w:t>.16</w:t>
      </w:r>
      <w:r w:rsidR="009022BF" w:rsidRPr="009022BF">
        <w:rPr>
          <w:rFonts w:asciiTheme="majorHAnsi" w:hAnsiTheme="majorHAnsi" w:cstheme="majorHAnsi"/>
          <w:b/>
          <w:bCs/>
        </w:rPr>
        <w:t xml:space="preserve">: Correlation of the normalized dimensionless groups for permeability </w:t>
      </w:r>
    </w:p>
    <w:p w:rsidR="006771C0" w:rsidRDefault="006771C0" w:rsidP="006771C0">
      <w:pPr>
        <w:spacing w:line="240" w:lineRule="auto"/>
        <w:rPr>
          <w:rFonts w:asciiTheme="majorHAnsi" w:hAnsiTheme="majorHAnsi" w:cstheme="majorHAnsi"/>
          <w:b/>
          <w:bCs/>
        </w:rPr>
      </w:pPr>
      <w:r>
        <w:rPr>
          <w:rFonts w:asciiTheme="majorBidi" w:hAnsiTheme="majorBidi" w:cstheme="majorBidi"/>
        </w:rPr>
        <w:t xml:space="preserve">                 </w:t>
      </w:r>
      <w:r w:rsidRPr="009022BF">
        <w:rPr>
          <w:rFonts w:asciiTheme="majorHAnsi" w:hAnsiTheme="majorHAnsi" w:cstheme="majorHAnsi"/>
          <w:b/>
          <w:bCs/>
        </w:rPr>
        <w:t>reduction at 100 cm³/hr for different gel particle size</w:t>
      </w:r>
      <w:r>
        <w:rPr>
          <w:rFonts w:asciiTheme="majorHAnsi" w:hAnsiTheme="majorHAnsi" w:cstheme="majorHAnsi"/>
          <w:b/>
          <w:bCs/>
        </w:rPr>
        <w:t>s</w:t>
      </w:r>
      <w:r w:rsidRPr="009022BF">
        <w:rPr>
          <w:rFonts w:asciiTheme="majorHAnsi" w:hAnsiTheme="majorHAnsi" w:cstheme="majorHAnsi"/>
          <w:b/>
          <w:bCs/>
        </w:rPr>
        <w:t xml:space="preserve"> at T= 23.5 ˚C for </w:t>
      </w:r>
    </w:p>
    <w:p w:rsidR="004A5967" w:rsidRDefault="006771C0" w:rsidP="00AF405D">
      <w:pPr>
        <w:tabs>
          <w:tab w:val="left" w:pos="1019"/>
        </w:tabs>
        <w:spacing w:line="240" w:lineRule="auto"/>
        <w:rPr>
          <w:rFonts w:asciiTheme="majorHAnsi" w:hAnsiTheme="majorHAnsi" w:cstheme="majorHAnsi"/>
          <w:b/>
          <w:bCs/>
        </w:rPr>
      </w:pPr>
      <w:r>
        <w:rPr>
          <w:rFonts w:asciiTheme="majorHAnsi" w:hAnsiTheme="majorHAnsi" w:cstheme="majorHAnsi"/>
          <w:b/>
          <w:bCs/>
        </w:rPr>
        <w:tab/>
      </w:r>
      <w:r w:rsidRPr="009022BF">
        <w:rPr>
          <w:rFonts w:asciiTheme="majorHAnsi" w:hAnsiTheme="majorHAnsi" w:cstheme="majorHAnsi"/>
          <w:b/>
          <w:bCs/>
        </w:rPr>
        <w:t>the sand pack of 650 µm grain diameter</w:t>
      </w:r>
    </w:p>
    <w:p w:rsidR="00955E61" w:rsidRDefault="00955E61" w:rsidP="00AF405D">
      <w:pPr>
        <w:tabs>
          <w:tab w:val="left" w:pos="1019"/>
        </w:tabs>
        <w:spacing w:line="240" w:lineRule="auto"/>
        <w:rPr>
          <w:rFonts w:asciiTheme="majorHAnsi" w:hAnsiTheme="majorHAnsi" w:cstheme="majorHAnsi"/>
          <w:b/>
          <w:bCs/>
        </w:rPr>
      </w:pPr>
    </w:p>
    <w:p w:rsidR="00955E61" w:rsidRPr="007D4BE7" w:rsidRDefault="00955E61" w:rsidP="00AF405D">
      <w:pPr>
        <w:tabs>
          <w:tab w:val="left" w:pos="1019"/>
        </w:tabs>
        <w:spacing w:line="240" w:lineRule="auto"/>
        <w:rPr>
          <w:rFonts w:asciiTheme="majorHAnsi" w:hAnsiTheme="majorHAnsi" w:cstheme="majorHAnsi"/>
          <w:b/>
          <w:bCs/>
        </w:rPr>
      </w:pPr>
    </w:p>
    <w:p w:rsidR="001F731D" w:rsidRDefault="00020D8B" w:rsidP="001F731D">
      <w:pPr>
        <w:jc w:val="both"/>
        <w:rPr>
          <w:rFonts w:asciiTheme="majorBidi" w:hAnsiTheme="majorBidi" w:cstheme="majorBidi"/>
          <w:b/>
          <w:iCs/>
        </w:rPr>
      </w:pPr>
      <w:r>
        <w:rPr>
          <w:rFonts w:asciiTheme="majorBidi" w:hAnsiTheme="majorBidi" w:cstheme="majorBidi"/>
          <w:b/>
          <w:iCs/>
        </w:rPr>
        <w:t>7</w:t>
      </w:r>
      <w:r w:rsidR="0092115F">
        <w:rPr>
          <w:rFonts w:asciiTheme="majorBidi" w:hAnsiTheme="majorBidi" w:cstheme="majorBidi"/>
          <w:b/>
          <w:iCs/>
        </w:rPr>
        <w:t>.3.4</w:t>
      </w:r>
      <w:r w:rsidR="004A5967">
        <w:rPr>
          <w:rFonts w:asciiTheme="majorBidi" w:hAnsiTheme="majorBidi" w:cstheme="majorBidi"/>
          <w:b/>
          <w:iCs/>
        </w:rPr>
        <w:t xml:space="preserve">  Permeability Reduction C</w:t>
      </w:r>
      <w:r w:rsidR="001F731D" w:rsidRPr="0065363B">
        <w:rPr>
          <w:rFonts w:asciiTheme="majorBidi" w:hAnsiTheme="majorBidi" w:cstheme="majorBidi"/>
          <w:b/>
          <w:iCs/>
        </w:rPr>
        <w:t>orrelations</w:t>
      </w:r>
    </w:p>
    <w:p w:rsidR="001F731D" w:rsidRPr="0065363B" w:rsidRDefault="001F731D" w:rsidP="001F731D">
      <w:pPr>
        <w:jc w:val="both"/>
        <w:rPr>
          <w:rFonts w:asciiTheme="majorBidi" w:hAnsiTheme="majorBidi" w:cstheme="majorBidi"/>
        </w:rPr>
      </w:pPr>
      <w:r>
        <w:rPr>
          <w:rFonts w:asciiTheme="majorBidi" w:hAnsiTheme="majorBidi" w:cstheme="majorBidi"/>
          <w:b/>
          <w:bCs/>
        </w:rPr>
        <w:t xml:space="preserve">                 </w:t>
      </w:r>
      <w:r w:rsidR="00020D8B">
        <w:rPr>
          <w:rFonts w:asciiTheme="majorBidi" w:hAnsiTheme="majorBidi" w:cstheme="majorBidi"/>
          <w:b/>
          <w:bCs/>
        </w:rPr>
        <w:t>Figs. 7</w:t>
      </w:r>
      <w:r w:rsidR="006D217B">
        <w:rPr>
          <w:rFonts w:asciiTheme="majorBidi" w:hAnsiTheme="majorBidi" w:cstheme="majorBidi"/>
          <w:b/>
          <w:bCs/>
        </w:rPr>
        <w:t xml:space="preserve">.17 </w:t>
      </w:r>
      <w:r w:rsidR="006D217B" w:rsidRPr="007378EB">
        <w:rPr>
          <w:rFonts w:asciiTheme="majorBidi" w:hAnsiTheme="majorBidi" w:cstheme="majorBidi"/>
        </w:rPr>
        <w:t>and</w:t>
      </w:r>
      <w:r w:rsidR="00020D8B">
        <w:rPr>
          <w:rFonts w:asciiTheme="majorBidi" w:hAnsiTheme="majorBidi" w:cstheme="majorBidi"/>
          <w:b/>
          <w:bCs/>
        </w:rPr>
        <w:t xml:space="preserve"> 7</w:t>
      </w:r>
      <w:r w:rsidR="006D217B">
        <w:rPr>
          <w:rFonts w:asciiTheme="majorBidi" w:hAnsiTheme="majorBidi" w:cstheme="majorBidi"/>
          <w:b/>
          <w:bCs/>
        </w:rPr>
        <w:t>.18</w:t>
      </w:r>
      <w:r w:rsidRPr="0065363B">
        <w:rPr>
          <w:rFonts w:asciiTheme="majorBidi" w:hAnsiTheme="majorBidi" w:cstheme="majorBidi"/>
        </w:rPr>
        <w:t xml:space="preserve"> show the measured permeability reduction </w:t>
      </w:r>
      <w:r w:rsidRPr="0065363B">
        <w:rPr>
          <w:rFonts w:asciiTheme="majorBidi" w:hAnsiTheme="majorBidi" w:cstheme="majorBidi"/>
          <w:i/>
          <w:iCs/>
        </w:rPr>
        <w:t>(K/K</w:t>
      </w:r>
      <w:r w:rsidRPr="0065363B">
        <w:rPr>
          <w:rFonts w:asciiTheme="majorBidi" w:hAnsiTheme="majorBidi" w:cstheme="majorBidi"/>
          <w:i/>
          <w:iCs/>
          <w:vertAlign w:val="subscript"/>
        </w:rPr>
        <w:t>o</w:t>
      </w:r>
      <w:r w:rsidRPr="0065363B">
        <w:rPr>
          <w:rFonts w:asciiTheme="majorBidi" w:hAnsiTheme="majorBidi" w:cstheme="majorBidi"/>
          <w:i/>
          <w:iCs/>
        </w:rPr>
        <w:t xml:space="preserve">) </w:t>
      </w:r>
      <w:r w:rsidRPr="0065363B">
        <w:rPr>
          <w:rFonts w:asciiTheme="majorBidi" w:hAnsiTheme="majorBidi" w:cstheme="majorBidi"/>
        </w:rPr>
        <w:t>and the correlated permeability reduction obtained from the dimensionless correlations of the normalized Π</w:t>
      </w:r>
      <w:r w:rsidRPr="0065363B">
        <w:rPr>
          <w:rFonts w:asciiTheme="majorBidi" w:hAnsiTheme="majorBidi" w:cstheme="majorBidi"/>
          <w:vertAlign w:val="subscript"/>
        </w:rPr>
        <w:t>4</w:t>
      </w:r>
      <w:r w:rsidRPr="0065363B">
        <w:rPr>
          <w:rFonts w:asciiTheme="majorBidi" w:hAnsiTheme="majorBidi" w:cstheme="majorBidi"/>
        </w:rPr>
        <w:t xml:space="preserve"> and Π</w:t>
      </w:r>
      <w:r w:rsidRPr="0065363B">
        <w:rPr>
          <w:rFonts w:asciiTheme="majorBidi" w:hAnsiTheme="majorBidi" w:cstheme="majorBidi"/>
          <w:vertAlign w:val="subscript"/>
        </w:rPr>
        <w:t xml:space="preserve">9 </w:t>
      </w:r>
      <w:r w:rsidRPr="0065363B">
        <w:rPr>
          <w:rFonts w:asciiTheme="majorBidi" w:hAnsiTheme="majorBidi" w:cstheme="majorBidi"/>
        </w:rPr>
        <w:t>dimensionless groups for permeability reduction at 3 vol% concentration for different temperatures at 100 cm³/h. The measured data show permeability reduction from 0.36 to 0.415 by increasing the tempera</w:t>
      </w:r>
      <w:r w:rsidR="00BB1521">
        <w:rPr>
          <w:rFonts w:asciiTheme="majorBidi" w:hAnsiTheme="majorBidi" w:cstheme="majorBidi"/>
        </w:rPr>
        <w:t>ture from 23.5 ˚C to 75 ˚C. This</w:t>
      </w:r>
      <w:r w:rsidRPr="0065363B">
        <w:rPr>
          <w:rFonts w:asciiTheme="majorBidi" w:hAnsiTheme="majorBidi" w:cstheme="majorBidi"/>
        </w:rPr>
        <w:t xml:space="preserve"> means</w:t>
      </w:r>
      <w:r w:rsidR="00BB1521">
        <w:rPr>
          <w:rFonts w:asciiTheme="majorBidi" w:hAnsiTheme="majorBidi" w:cstheme="majorBidi"/>
        </w:rPr>
        <w:t xml:space="preserve"> that</w:t>
      </w:r>
      <w:r w:rsidRPr="0065363B">
        <w:rPr>
          <w:rFonts w:asciiTheme="majorBidi" w:hAnsiTheme="majorBidi" w:cstheme="majorBidi"/>
        </w:rPr>
        <w:t xml:space="preserve"> the plugging of pores and pore- throats decreases by the temperature because the gel particles became more soft and deformable by temperature. The correlated data of  the normalized Π</w:t>
      </w:r>
      <w:r w:rsidRPr="0065363B">
        <w:rPr>
          <w:rFonts w:asciiTheme="majorBidi" w:hAnsiTheme="majorBidi" w:cstheme="majorBidi"/>
          <w:vertAlign w:val="subscript"/>
        </w:rPr>
        <w:t>4</w:t>
      </w:r>
      <w:r w:rsidRPr="0065363B">
        <w:rPr>
          <w:rFonts w:asciiTheme="majorBidi" w:hAnsiTheme="majorBidi" w:cstheme="majorBidi"/>
        </w:rPr>
        <w:t xml:space="preserve"> dimensionless group show permeability reduction from 0.366 to 0.427 and the normalized Π</w:t>
      </w:r>
      <w:r w:rsidRPr="0065363B">
        <w:rPr>
          <w:rFonts w:asciiTheme="majorBidi" w:hAnsiTheme="majorBidi" w:cstheme="majorBidi"/>
          <w:vertAlign w:val="subscript"/>
        </w:rPr>
        <w:t>9</w:t>
      </w:r>
      <w:r w:rsidRPr="0065363B">
        <w:rPr>
          <w:rFonts w:asciiTheme="majorBidi" w:hAnsiTheme="majorBidi" w:cstheme="majorBidi"/>
        </w:rPr>
        <w:t xml:space="preserve"> dimensionless group show </w:t>
      </w:r>
      <w:r w:rsidRPr="0065363B">
        <w:rPr>
          <w:rFonts w:asciiTheme="majorBidi" w:hAnsiTheme="majorBidi" w:cstheme="majorBidi"/>
        </w:rPr>
        <w:lastRenderedPageBreak/>
        <w:t xml:space="preserve">permeability reduction from 0.358 to 0.417 by increasing the temperature from 23.5 ˚C to 75 ˚C. </w:t>
      </w:r>
    </w:p>
    <w:p w:rsidR="001F731D" w:rsidRPr="0065363B" w:rsidRDefault="001F731D" w:rsidP="001F731D">
      <w:pPr>
        <w:jc w:val="both"/>
        <w:rPr>
          <w:rFonts w:asciiTheme="majorBidi" w:hAnsiTheme="majorBidi" w:cstheme="majorBidi"/>
        </w:rPr>
      </w:pPr>
      <w:r w:rsidRPr="0065363B">
        <w:rPr>
          <w:rFonts w:asciiTheme="majorBidi" w:hAnsiTheme="majorBidi" w:cstheme="majorBidi"/>
        </w:rPr>
        <w:t xml:space="preserve">              </w:t>
      </w:r>
      <w:r w:rsidR="00020D8B">
        <w:rPr>
          <w:rFonts w:asciiTheme="majorBidi" w:hAnsiTheme="majorBidi" w:cstheme="majorBidi"/>
          <w:b/>
          <w:bCs/>
        </w:rPr>
        <w:t>Fig. 7</w:t>
      </w:r>
      <w:r w:rsidR="006D217B">
        <w:rPr>
          <w:rFonts w:asciiTheme="majorBidi" w:hAnsiTheme="majorBidi" w:cstheme="majorBidi"/>
          <w:b/>
          <w:bCs/>
        </w:rPr>
        <w:t>.19</w:t>
      </w:r>
      <w:r w:rsidRPr="0065363B">
        <w:rPr>
          <w:rFonts w:asciiTheme="majorBidi" w:hAnsiTheme="majorBidi" w:cstheme="majorBidi"/>
        </w:rPr>
        <w:t xml:space="preserve"> shows the measured permeability reduction and the correlated permeability reduction obtained from the dimensionless correlations of the normalized Π</w:t>
      </w:r>
      <w:r w:rsidRPr="0065363B">
        <w:rPr>
          <w:rFonts w:asciiTheme="majorBidi" w:hAnsiTheme="majorBidi" w:cstheme="majorBidi"/>
          <w:vertAlign w:val="subscript"/>
        </w:rPr>
        <w:t xml:space="preserve">4 </w:t>
      </w:r>
      <w:r w:rsidRPr="0065363B">
        <w:rPr>
          <w:rFonts w:asciiTheme="majorBidi" w:hAnsiTheme="majorBidi" w:cstheme="majorBidi"/>
        </w:rPr>
        <w:t xml:space="preserve">dimensionless group for permeability reduction at 100 cm³/h for different concentrations at </w:t>
      </w:r>
      <w:r w:rsidRPr="0065363B">
        <w:rPr>
          <w:rFonts w:asciiTheme="majorBidi" w:hAnsiTheme="majorBidi" w:cstheme="majorBidi"/>
          <w:i/>
        </w:rPr>
        <w:t>T</w:t>
      </w:r>
      <w:r w:rsidRPr="0065363B">
        <w:rPr>
          <w:rFonts w:asciiTheme="majorBidi" w:hAnsiTheme="majorBidi" w:cstheme="majorBidi"/>
        </w:rPr>
        <w:t xml:space="preserve"> = 23.5 ˚C. The measured data show permeability reduction from 0.81 to 0.36 by increasing the gel particles concentration from 0.5% to 3.0% because the amount of particles plugging the pores increases by concentration. The correlated data of the normalized Π</w:t>
      </w:r>
      <w:r w:rsidRPr="0065363B">
        <w:rPr>
          <w:rFonts w:asciiTheme="majorBidi" w:hAnsiTheme="majorBidi" w:cstheme="majorBidi"/>
          <w:vertAlign w:val="subscript"/>
        </w:rPr>
        <w:t>4</w:t>
      </w:r>
      <w:r w:rsidRPr="0065363B">
        <w:rPr>
          <w:rFonts w:asciiTheme="majorBidi" w:hAnsiTheme="majorBidi" w:cstheme="majorBidi"/>
        </w:rPr>
        <w:t xml:space="preserve"> dimensionless group show permeability reduction from 0.80 to 0.354 by increasing the gel particles concentration from 0.5% to 3.0%.              </w:t>
      </w:r>
    </w:p>
    <w:p w:rsidR="001F731D" w:rsidRPr="0065363B" w:rsidRDefault="001F731D" w:rsidP="001F731D">
      <w:pPr>
        <w:jc w:val="both"/>
        <w:rPr>
          <w:rFonts w:asciiTheme="majorBidi" w:hAnsiTheme="majorBidi" w:cstheme="majorBidi"/>
        </w:rPr>
      </w:pPr>
      <w:r w:rsidRPr="0065363B">
        <w:rPr>
          <w:rFonts w:asciiTheme="majorBidi" w:hAnsiTheme="majorBidi" w:cstheme="majorBidi"/>
          <w:b/>
          <w:bCs/>
        </w:rPr>
        <w:t xml:space="preserve">              </w:t>
      </w:r>
      <w:r w:rsidR="00EB7F18">
        <w:rPr>
          <w:rFonts w:asciiTheme="majorBidi" w:hAnsiTheme="majorBidi" w:cstheme="majorBidi"/>
          <w:b/>
          <w:bCs/>
        </w:rPr>
        <w:t>Fig.</w:t>
      </w:r>
      <w:r w:rsidR="00020D8B">
        <w:rPr>
          <w:rFonts w:asciiTheme="majorBidi" w:hAnsiTheme="majorBidi" w:cstheme="majorBidi"/>
          <w:b/>
          <w:bCs/>
        </w:rPr>
        <w:t xml:space="preserve"> 7</w:t>
      </w:r>
      <w:r w:rsidR="006D217B">
        <w:rPr>
          <w:rFonts w:asciiTheme="majorBidi" w:hAnsiTheme="majorBidi" w:cstheme="majorBidi"/>
          <w:b/>
          <w:bCs/>
        </w:rPr>
        <w:t>.20</w:t>
      </w:r>
      <w:r w:rsidRPr="0065363B">
        <w:rPr>
          <w:rFonts w:asciiTheme="majorBidi" w:hAnsiTheme="majorBidi" w:cstheme="majorBidi"/>
        </w:rPr>
        <w:t xml:space="preserve"> shows the measured permeability reduction and the correlated permeability reduction obtained from the dimensionless correlations of the normalized Π</w:t>
      </w:r>
      <w:r w:rsidRPr="0065363B">
        <w:rPr>
          <w:rFonts w:asciiTheme="majorBidi" w:hAnsiTheme="majorBidi" w:cstheme="majorBidi"/>
          <w:vertAlign w:val="subscript"/>
        </w:rPr>
        <w:t xml:space="preserve">6 </w:t>
      </w:r>
      <w:r w:rsidRPr="0065363B">
        <w:rPr>
          <w:rFonts w:asciiTheme="majorBidi" w:hAnsiTheme="majorBidi" w:cstheme="majorBidi"/>
        </w:rPr>
        <w:t>dimensionless group for permeability reduction at 3 vol% concentration and 23.5 ˚C for different flow rates. The measured data show permeability reduction increasing from 0.0.46 to 0.36 by increasing the flow rate from 50 cc/h to 100 cc/h and decreasing from 0.36 to 0.60 by increasing the flow rate from 100 cc/h to 400 cc/h because at the high flow rate the particles can pass easily through the pore throats and the plugging of pores decreases. The correlated data of the normalized Π</w:t>
      </w:r>
      <w:r w:rsidRPr="0065363B">
        <w:rPr>
          <w:rFonts w:asciiTheme="majorBidi" w:hAnsiTheme="majorBidi" w:cstheme="majorBidi"/>
          <w:vertAlign w:val="subscript"/>
        </w:rPr>
        <w:t>6</w:t>
      </w:r>
      <w:r w:rsidRPr="0065363B">
        <w:rPr>
          <w:rFonts w:asciiTheme="majorBidi" w:hAnsiTheme="majorBidi" w:cstheme="majorBidi"/>
        </w:rPr>
        <w:t xml:space="preserve"> dimensionless group show the same values of the measured permeability reduction when the flow rate increases from 50 cc/h to 100 cc/h and from 100cc/h to 400 cc/h. </w:t>
      </w:r>
    </w:p>
    <w:p w:rsidR="002D2DA5" w:rsidRDefault="001F731D" w:rsidP="001F731D">
      <w:pPr>
        <w:jc w:val="both"/>
        <w:rPr>
          <w:rFonts w:asciiTheme="majorBidi" w:hAnsiTheme="majorBidi" w:cstheme="majorBidi"/>
        </w:rPr>
      </w:pPr>
      <w:r w:rsidRPr="0065363B">
        <w:rPr>
          <w:rFonts w:asciiTheme="majorBidi" w:hAnsiTheme="majorBidi" w:cstheme="majorBidi"/>
        </w:rPr>
        <w:t xml:space="preserve">                </w:t>
      </w:r>
      <w:r w:rsidR="00EB7F18">
        <w:rPr>
          <w:rFonts w:asciiTheme="majorBidi" w:hAnsiTheme="majorBidi" w:cstheme="majorBidi"/>
          <w:b/>
          <w:bCs/>
        </w:rPr>
        <w:t>Fig</w:t>
      </w:r>
      <w:r w:rsidR="00020D8B">
        <w:rPr>
          <w:rFonts w:asciiTheme="majorBidi" w:hAnsiTheme="majorBidi" w:cstheme="majorBidi"/>
          <w:b/>
          <w:bCs/>
        </w:rPr>
        <w:t>. 7</w:t>
      </w:r>
      <w:r w:rsidR="006D217B">
        <w:rPr>
          <w:rFonts w:asciiTheme="majorBidi" w:hAnsiTheme="majorBidi" w:cstheme="majorBidi"/>
          <w:b/>
          <w:bCs/>
        </w:rPr>
        <w:t>.21</w:t>
      </w:r>
      <w:r w:rsidRPr="0065363B">
        <w:rPr>
          <w:rFonts w:asciiTheme="majorBidi" w:hAnsiTheme="majorBidi" w:cstheme="majorBidi"/>
        </w:rPr>
        <w:t xml:space="preserve"> shows the measured permeability reduction and the correlated permeability reduction obtained from the dimensionless correlations of the normalized Π</w:t>
      </w:r>
      <w:r w:rsidRPr="0065363B">
        <w:rPr>
          <w:rFonts w:asciiTheme="majorBidi" w:hAnsiTheme="majorBidi" w:cstheme="majorBidi"/>
          <w:vertAlign w:val="subscript"/>
        </w:rPr>
        <w:t>5</w:t>
      </w:r>
      <w:r w:rsidR="002D2DA5">
        <w:rPr>
          <w:rFonts w:asciiTheme="majorBidi" w:hAnsiTheme="majorBidi" w:cstheme="majorBidi"/>
          <w:vertAlign w:val="subscript"/>
        </w:rPr>
        <w:t xml:space="preserve"> </w:t>
      </w:r>
      <w:r w:rsidRPr="0065363B">
        <w:rPr>
          <w:rFonts w:asciiTheme="majorBidi" w:hAnsiTheme="majorBidi" w:cstheme="majorBidi"/>
          <w:vertAlign w:val="subscript"/>
        </w:rPr>
        <w:t xml:space="preserve"> </w:t>
      </w:r>
      <w:r w:rsidRPr="0065363B">
        <w:rPr>
          <w:rFonts w:asciiTheme="majorBidi" w:hAnsiTheme="majorBidi" w:cstheme="majorBidi"/>
        </w:rPr>
        <w:t>dimensionless</w:t>
      </w:r>
      <w:r w:rsidR="002D2DA5">
        <w:rPr>
          <w:rFonts w:asciiTheme="majorBidi" w:hAnsiTheme="majorBidi" w:cstheme="majorBidi"/>
        </w:rPr>
        <w:t xml:space="preserve"> </w:t>
      </w:r>
      <w:r w:rsidRPr="0065363B">
        <w:rPr>
          <w:rFonts w:asciiTheme="majorBidi" w:hAnsiTheme="majorBidi" w:cstheme="majorBidi"/>
        </w:rPr>
        <w:t xml:space="preserve"> group</w:t>
      </w:r>
      <w:r w:rsidR="002D2DA5">
        <w:rPr>
          <w:rFonts w:asciiTheme="majorBidi" w:hAnsiTheme="majorBidi" w:cstheme="majorBidi"/>
        </w:rPr>
        <w:t xml:space="preserve">  </w:t>
      </w:r>
      <w:r w:rsidRPr="0065363B">
        <w:rPr>
          <w:rFonts w:asciiTheme="majorBidi" w:hAnsiTheme="majorBidi" w:cstheme="majorBidi"/>
        </w:rPr>
        <w:t xml:space="preserve"> for </w:t>
      </w:r>
      <w:r w:rsidR="002D2DA5">
        <w:rPr>
          <w:rFonts w:asciiTheme="majorBidi" w:hAnsiTheme="majorBidi" w:cstheme="majorBidi"/>
        </w:rPr>
        <w:t xml:space="preserve">  </w:t>
      </w:r>
      <w:r w:rsidRPr="0065363B">
        <w:rPr>
          <w:rFonts w:asciiTheme="majorBidi" w:hAnsiTheme="majorBidi" w:cstheme="majorBidi"/>
        </w:rPr>
        <w:t xml:space="preserve">permeability </w:t>
      </w:r>
      <w:r w:rsidR="002D2DA5">
        <w:rPr>
          <w:rFonts w:asciiTheme="majorBidi" w:hAnsiTheme="majorBidi" w:cstheme="majorBidi"/>
        </w:rPr>
        <w:t xml:space="preserve"> </w:t>
      </w:r>
      <w:r w:rsidRPr="0065363B">
        <w:rPr>
          <w:rFonts w:asciiTheme="majorBidi" w:hAnsiTheme="majorBidi" w:cstheme="majorBidi"/>
        </w:rPr>
        <w:t xml:space="preserve">reduction </w:t>
      </w:r>
      <w:r w:rsidR="002D2DA5">
        <w:rPr>
          <w:rFonts w:asciiTheme="majorBidi" w:hAnsiTheme="majorBidi" w:cstheme="majorBidi"/>
        </w:rPr>
        <w:t xml:space="preserve">  </w:t>
      </w:r>
      <w:r w:rsidRPr="0065363B">
        <w:rPr>
          <w:rFonts w:asciiTheme="majorBidi" w:hAnsiTheme="majorBidi" w:cstheme="majorBidi"/>
        </w:rPr>
        <w:t xml:space="preserve">at 100 cm³/h </w:t>
      </w:r>
      <w:r w:rsidR="002D2DA5">
        <w:rPr>
          <w:rFonts w:asciiTheme="majorBidi" w:hAnsiTheme="majorBidi" w:cstheme="majorBidi"/>
        </w:rPr>
        <w:t xml:space="preserve"> </w:t>
      </w:r>
      <w:r w:rsidRPr="0065363B">
        <w:rPr>
          <w:rFonts w:asciiTheme="majorBidi" w:hAnsiTheme="majorBidi" w:cstheme="majorBidi"/>
        </w:rPr>
        <w:t xml:space="preserve"> and</w:t>
      </w:r>
      <w:r w:rsidR="002D2DA5">
        <w:rPr>
          <w:rFonts w:asciiTheme="majorBidi" w:hAnsiTheme="majorBidi" w:cstheme="majorBidi"/>
        </w:rPr>
        <w:t xml:space="preserve"> </w:t>
      </w:r>
      <w:r w:rsidRPr="0065363B">
        <w:rPr>
          <w:rFonts w:asciiTheme="majorBidi" w:hAnsiTheme="majorBidi" w:cstheme="majorBidi"/>
        </w:rPr>
        <w:t xml:space="preserve"> 23.5</w:t>
      </w:r>
      <w:r w:rsidR="002D2DA5">
        <w:rPr>
          <w:rFonts w:asciiTheme="majorBidi" w:hAnsiTheme="majorBidi" w:cstheme="majorBidi"/>
        </w:rPr>
        <w:t xml:space="preserve"> </w:t>
      </w:r>
      <w:r w:rsidRPr="0065363B">
        <w:rPr>
          <w:rFonts w:asciiTheme="majorBidi" w:hAnsiTheme="majorBidi" w:cstheme="majorBidi"/>
        </w:rPr>
        <w:t xml:space="preserve"> ˚C</w:t>
      </w:r>
      <w:r w:rsidR="002D2DA5">
        <w:rPr>
          <w:rFonts w:asciiTheme="majorBidi" w:hAnsiTheme="majorBidi" w:cstheme="majorBidi"/>
        </w:rPr>
        <w:t xml:space="preserve"> </w:t>
      </w:r>
      <w:r w:rsidRPr="0065363B">
        <w:rPr>
          <w:rFonts w:asciiTheme="majorBidi" w:hAnsiTheme="majorBidi" w:cstheme="majorBidi"/>
        </w:rPr>
        <w:t xml:space="preserve"> for </w:t>
      </w:r>
    </w:p>
    <w:p w:rsidR="001F731D" w:rsidRPr="0065363B" w:rsidRDefault="001F731D" w:rsidP="001F731D">
      <w:pPr>
        <w:jc w:val="both"/>
        <w:rPr>
          <w:rFonts w:asciiTheme="majorBidi" w:hAnsiTheme="majorBidi" w:cstheme="majorBidi"/>
        </w:rPr>
      </w:pPr>
      <w:r w:rsidRPr="0065363B">
        <w:rPr>
          <w:rFonts w:asciiTheme="majorBidi" w:hAnsiTheme="majorBidi" w:cstheme="majorBidi"/>
        </w:rPr>
        <w:lastRenderedPageBreak/>
        <w:t>different particle sizes for the sand pack of 1015 µm grain diameter. The measured data show permeability reduction from 0.54 to 0.30 by increasing the particle diameter from 50 µm to 400 µm because the plugging of pores increases by gel particle size. The correlated data of the normalized Π</w:t>
      </w:r>
      <w:r w:rsidRPr="0065363B">
        <w:rPr>
          <w:rFonts w:asciiTheme="majorBidi" w:hAnsiTheme="majorBidi" w:cstheme="majorBidi"/>
          <w:vertAlign w:val="subscript"/>
        </w:rPr>
        <w:t>5</w:t>
      </w:r>
      <w:r w:rsidRPr="0065363B">
        <w:rPr>
          <w:rFonts w:asciiTheme="majorBidi" w:hAnsiTheme="majorBidi" w:cstheme="majorBidi"/>
        </w:rPr>
        <w:t xml:space="preserve"> dimensionless group show permeability reduction from 0.544 to 0.30 by increasing the particle size from 50 µm to 140 µm. </w:t>
      </w:r>
    </w:p>
    <w:p w:rsidR="009022BF" w:rsidRPr="007D4BE7" w:rsidRDefault="001F731D" w:rsidP="007D4BE7">
      <w:pPr>
        <w:jc w:val="both"/>
        <w:rPr>
          <w:rFonts w:asciiTheme="majorBidi" w:hAnsiTheme="majorBidi" w:cstheme="majorBidi"/>
        </w:rPr>
      </w:pPr>
      <w:r w:rsidRPr="0065363B">
        <w:rPr>
          <w:rFonts w:asciiTheme="majorBidi" w:hAnsiTheme="majorBidi" w:cstheme="majorBidi"/>
        </w:rPr>
        <w:t xml:space="preserve">                </w:t>
      </w:r>
      <w:r w:rsidR="00EB7F18">
        <w:rPr>
          <w:rFonts w:asciiTheme="majorBidi" w:hAnsiTheme="majorBidi" w:cstheme="majorBidi"/>
          <w:b/>
          <w:bCs/>
        </w:rPr>
        <w:t>Fig</w:t>
      </w:r>
      <w:r w:rsidR="00020D8B">
        <w:rPr>
          <w:rFonts w:asciiTheme="majorBidi" w:hAnsiTheme="majorBidi" w:cstheme="majorBidi"/>
          <w:b/>
          <w:bCs/>
        </w:rPr>
        <w:t>. 7</w:t>
      </w:r>
      <w:r w:rsidR="006D217B">
        <w:rPr>
          <w:rFonts w:asciiTheme="majorBidi" w:hAnsiTheme="majorBidi" w:cstheme="majorBidi"/>
          <w:b/>
          <w:bCs/>
        </w:rPr>
        <w:t>.22</w:t>
      </w:r>
      <w:r w:rsidRPr="0065363B">
        <w:rPr>
          <w:rFonts w:asciiTheme="majorBidi" w:hAnsiTheme="majorBidi" w:cstheme="majorBidi"/>
        </w:rPr>
        <w:t xml:space="preserve"> shows the measured permeability reduction and the correlated permeability reduction obtained from the dimensionless correlations of the normalized Π</w:t>
      </w:r>
      <w:r w:rsidRPr="0065363B">
        <w:rPr>
          <w:rFonts w:asciiTheme="majorBidi" w:hAnsiTheme="majorBidi" w:cstheme="majorBidi"/>
          <w:vertAlign w:val="subscript"/>
        </w:rPr>
        <w:t xml:space="preserve">5 </w:t>
      </w:r>
      <w:r w:rsidRPr="0065363B">
        <w:rPr>
          <w:rFonts w:asciiTheme="majorBidi" w:hAnsiTheme="majorBidi" w:cstheme="majorBidi"/>
        </w:rPr>
        <w:t>dimensionless group for permeability reduction at 100 cm³/hr  and 23.5 ˚C for different particle sizes for the sand pack of 650 µm grain diameter. The measured data show permeability reduction  from 0.34 to 0.27 by increasing the particle diameter from 50 µm to 100 µm and the  correlated data of the normalized Π</w:t>
      </w:r>
      <w:r w:rsidRPr="0065363B">
        <w:rPr>
          <w:rFonts w:asciiTheme="majorBidi" w:hAnsiTheme="majorBidi" w:cstheme="majorBidi"/>
          <w:vertAlign w:val="subscript"/>
        </w:rPr>
        <w:t>5</w:t>
      </w:r>
      <w:r w:rsidRPr="0065363B">
        <w:rPr>
          <w:rFonts w:asciiTheme="majorBidi" w:hAnsiTheme="majorBidi" w:cstheme="majorBidi"/>
        </w:rPr>
        <w:t xml:space="preserve"> dimensionless group show permeability reduction from 0.346 to 0.273 by increasing the particle size from 50 µm to 75 µm.  </w:t>
      </w:r>
    </w:p>
    <w:p w:rsidR="009022BF" w:rsidRPr="00694A53" w:rsidRDefault="009022BF" w:rsidP="00694A53">
      <w:pPr>
        <w:spacing w:line="240" w:lineRule="auto"/>
        <w:rPr>
          <w:rFonts w:ascii="Arial" w:hAnsi="Arial" w:cs="Arial"/>
          <w:b/>
          <w:bCs/>
        </w:rPr>
      </w:pPr>
      <w:r w:rsidRPr="0065363B">
        <w:rPr>
          <w:noProof/>
          <w:lang w:bidi="ar-SA"/>
        </w:rPr>
        <w:drawing>
          <wp:inline distT="0" distB="0" distL="0" distR="0" wp14:anchorId="0CB87E84" wp14:editId="1CDA4B52">
            <wp:extent cx="5191125" cy="2914650"/>
            <wp:effectExtent l="0" t="0" r="9525" b="1905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r w:rsidR="00020D8B">
        <w:rPr>
          <w:rFonts w:asciiTheme="majorHAnsi" w:hAnsiTheme="majorHAnsi" w:cstheme="majorHAnsi"/>
          <w:b/>
          <w:bCs/>
        </w:rPr>
        <w:t>Fig. 7</w:t>
      </w:r>
      <w:r w:rsidR="006D217B">
        <w:rPr>
          <w:rFonts w:asciiTheme="majorHAnsi" w:hAnsiTheme="majorHAnsi" w:cstheme="majorHAnsi"/>
          <w:b/>
          <w:bCs/>
        </w:rPr>
        <w:t>.17</w:t>
      </w:r>
      <w:r w:rsidRPr="009022BF">
        <w:rPr>
          <w:rFonts w:asciiTheme="majorHAnsi" w:hAnsiTheme="majorHAnsi" w:cstheme="majorHAnsi"/>
          <w:b/>
          <w:bCs/>
        </w:rPr>
        <w:t xml:space="preserve">: Measured permeability reduction and correlated permeability reduction </w:t>
      </w:r>
    </w:p>
    <w:p w:rsidR="006E0E24" w:rsidRDefault="006771C0" w:rsidP="006E0E24">
      <w:pPr>
        <w:spacing w:line="240" w:lineRule="auto"/>
        <w:rPr>
          <w:rFonts w:asciiTheme="majorHAnsi" w:hAnsiTheme="majorHAnsi" w:cstheme="majorHAnsi"/>
          <w:b/>
          <w:bCs/>
        </w:rPr>
      </w:pPr>
      <w:r>
        <w:rPr>
          <w:rFonts w:asciiTheme="majorHAnsi" w:hAnsiTheme="majorHAnsi" w:cstheme="majorHAnsi"/>
          <w:b/>
          <w:bCs/>
        </w:rPr>
        <w:t xml:space="preserve">               </w:t>
      </w:r>
      <w:r w:rsidR="006E0E24">
        <w:rPr>
          <w:rFonts w:asciiTheme="majorHAnsi" w:hAnsiTheme="majorHAnsi" w:cstheme="majorHAnsi"/>
          <w:b/>
          <w:bCs/>
        </w:rPr>
        <w:t xml:space="preserve">  </w:t>
      </w:r>
      <w:r w:rsidRPr="009022BF">
        <w:rPr>
          <w:rFonts w:asciiTheme="majorHAnsi" w:hAnsiTheme="majorHAnsi" w:cstheme="majorHAnsi"/>
          <w:b/>
          <w:bCs/>
        </w:rPr>
        <w:t xml:space="preserve">( from </w:t>
      </w:r>
      <w:r w:rsidR="006E0E24">
        <w:rPr>
          <w:rFonts w:asciiTheme="majorHAnsi" w:hAnsiTheme="majorHAnsi" w:cstheme="majorHAnsi"/>
          <w:b/>
          <w:bCs/>
        </w:rPr>
        <w:t xml:space="preserve"> </w:t>
      </w:r>
      <w:r w:rsidRPr="009022BF">
        <w:rPr>
          <w:rFonts w:asciiTheme="majorHAnsi" w:hAnsiTheme="majorHAnsi" w:cstheme="majorHAnsi"/>
          <w:b/>
          <w:bCs/>
        </w:rPr>
        <w:t>K∆pµ</w:t>
      </w:r>
      <w:r w:rsidRPr="009022BF">
        <w:rPr>
          <w:rFonts w:asciiTheme="majorHAnsi" w:hAnsiTheme="majorHAnsi" w:cstheme="majorHAnsi"/>
          <w:b/>
          <w:bCs/>
          <w:vertAlign w:val="subscript"/>
        </w:rPr>
        <w:t>o</w:t>
      </w:r>
      <w:r w:rsidRPr="009022BF">
        <w:rPr>
          <w:rFonts w:asciiTheme="majorHAnsi" w:hAnsiTheme="majorHAnsi" w:cstheme="majorHAnsi"/>
          <w:b/>
          <w:bCs/>
        </w:rPr>
        <w:t>v</w:t>
      </w:r>
      <w:r w:rsidRPr="009022BF">
        <w:rPr>
          <w:rFonts w:asciiTheme="majorHAnsi" w:hAnsiTheme="majorHAnsi" w:cstheme="majorHAnsi"/>
          <w:b/>
          <w:bCs/>
          <w:vertAlign w:val="subscript"/>
        </w:rPr>
        <w:t>o</w:t>
      </w:r>
      <w:r w:rsidRPr="009022BF">
        <w:rPr>
          <w:rFonts w:asciiTheme="majorHAnsi" w:hAnsiTheme="majorHAnsi" w:cstheme="majorHAnsi"/>
          <w:b/>
          <w:bCs/>
        </w:rPr>
        <w:t>z</w:t>
      </w:r>
      <w:r w:rsidRPr="009022BF">
        <w:rPr>
          <w:rFonts w:asciiTheme="majorHAnsi" w:hAnsiTheme="majorHAnsi" w:cstheme="majorHAnsi"/>
          <w:b/>
          <w:bCs/>
          <w:vertAlign w:val="subscript"/>
        </w:rPr>
        <w:t>o</w:t>
      </w:r>
      <w:r w:rsidRPr="009022BF">
        <w:rPr>
          <w:rFonts w:asciiTheme="majorHAnsi" w:hAnsiTheme="majorHAnsi" w:cstheme="majorHAnsi"/>
          <w:b/>
          <w:bCs/>
        </w:rPr>
        <w:t>/K</w:t>
      </w:r>
      <w:r w:rsidRPr="009022BF">
        <w:rPr>
          <w:rFonts w:asciiTheme="majorHAnsi" w:hAnsiTheme="majorHAnsi" w:cstheme="majorHAnsi"/>
          <w:b/>
          <w:bCs/>
          <w:vertAlign w:val="subscript"/>
        </w:rPr>
        <w:t>o</w:t>
      </w:r>
      <w:r w:rsidRPr="009022BF">
        <w:rPr>
          <w:rFonts w:asciiTheme="majorHAnsi" w:hAnsiTheme="majorHAnsi" w:cstheme="majorHAnsi"/>
          <w:b/>
          <w:bCs/>
        </w:rPr>
        <w:t>∆p</w:t>
      </w:r>
      <w:r w:rsidRPr="009022BF">
        <w:rPr>
          <w:rFonts w:asciiTheme="majorHAnsi" w:hAnsiTheme="majorHAnsi" w:cstheme="majorHAnsi"/>
          <w:b/>
          <w:bCs/>
          <w:vertAlign w:val="subscript"/>
        </w:rPr>
        <w:t>o</w:t>
      </w:r>
      <w:r w:rsidRPr="009022BF">
        <w:rPr>
          <w:rFonts w:asciiTheme="majorHAnsi" w:hAnsiTheme="majorHAnsi" w:cstheme="majorHAnsi"/>
          <w:b/>
          <w:bCs/>
        </w:rPr>
        <w:t xml:space="preserve">µvz </w:t>
      </w:r>
      <w:r w:rsidR="006E0E24">
        <w:rPr>
          <w:rFonts w:asciiTheme="majorHAnsi" w:hAnsiTheme="majorHAnsi" w:cstheme="majorHAnsi"/>
          <w:b/>
          <w:bCs/>
        </w:rPr>
        <w:t xml:space="preserve"> </w:t>
      </w:r>
      <w:r w:rsidRPr="009022BF">
        <w:rPr>
          <w:rFonts w:asciiTheme="majorHAnsi" w:hAnsiTheme="majorHAnsi" w:cstheme="majorHAnsi"/>
          <w:b/>
          <w:bCs/>
        </w:rPr>
        <w:t xml:space="preserve">and </w:t>
      </w:r>
      <w:r w:rsidR="006E0E24">
        <w:rPr>
          <w:rFonts w:asciiTheme="majorHAnsi" w:hAnsiTheme="majorHAnsi" w:cstheme="majorHAnsi"/>
          <w:b/>
          <w:bCs/>
        </w:rPr>
        <w:t xml:space="preserve"> </w:t>
      </w:r>
      <w:r w:rsidRPr="009022BF">
        <w:rPr>
          <w:rFonts w:asciiTheme="majorHAnsi" w:hAnsiTheme="majorHAnsi" w:cstheme="majorHAnsi"/>
          <w:b/>
          <w:bCs/>
        </w:rPr>
        <w:t>(µt/</w:t>
      </w:r>
      <w:r w:rsidRPr="009022BF">
        <w:rPr>
          <w:rFonts w:asciiTheme="majorHAnsi" w:hAnsiTheme="majorHAnsi" w:cstheme="majorHAnsi"/>
          <w:b/>
          <w:bCs/>
          <w:lang w:val="en"/>
        </w:rPr>
        <w:t>ρ</w:t>
      </w:r>
      <w:r w:rsidRPr="009022BF">
        <w:rPr>
          <w:rFonts w:asciiTheme="majorHAnsi" w:hAnsiTheme="majorHAnsi" w:cstheme="majorHAnsi"/>
          <w:b/>
          <w:bCs/>
        </w:rPr>
        <w:t>z²)</w:t>
      </w:r>
      <w:r w:rsidR="006E0E24">
        <w:rPr>
          <w:rFonts w:asciiTheme="majorHAnsi" w:hAnsiTheme="majorHAnsi" w:cstheme="majorHAnsi"/>
          <w:b/>
          <w:bCs/>
        </w:rPr>
        <w:t>*  correlation) at  3 vol%</w:t>
      </w:r>
    </w:p>
    <w:p w:rsidR="006E0E24" w:rsidRPr="009022BF" w:rsidRDefault="006E0E24" w:rsidP="006E0E24">
      <w:pPr>
        <w:spacing w:line="240" w:lineRule="auto"/>
        <w:rPr>
          <w:rFonts w:asciiTheme="majorHAnsi" w:hAnsiTheme="majorHAnsi" w:cstheme="majorHAnsi"/>
          <w:b/>
          <w:bCs/>
        </w:rPr>
      </w:pPr>
      <w:r>
        <w:rPr>
          <w:rFonts w:asciiTheme="majorHAnsi" w:hAnsiTheme="majorHAnsi" w:cstheme="majorHAnsi"/>
          <w:b/>
          <w:bCs/>
        </w:rPr>
        <w:t xml:space="preserve">                 </w:t>
      </w:r>
      <w:r w:rsidRPr="009022BF">
        <w:rPr>
          <w:rFonts w:asciiTheme="majorHAnsi" w:hAnsiTheme="majorHAnsi" w:cstheme="majorHAnsi"/>
          <w:b/>
          <w:bCs/>
        </w:rPr>
        <w:t>concentration for different temperatures at 100 cm³/h</w:t>
      </w:r>
    </w:p>
    <w:p w:rsidR="006771C0" w:rsidRPr="009022BF" w:rsidRDefault="006771C0" w:rsidP="006771C0">
      <w:pPr>
        <w:spacing w:line="240" w:lineRule="auto"/>
        <w:rPr>
          <w:rFonts w:asciiTheme="majorHAnsi" w:hAnsiTheme="majorHAnsi" w:cstheme="majorHAnsi"/>
          <w:b/>
          <w:bCs/>
        </w:rPr>
      </w:pPr>
    </w:p>
    <w:p w:rsidR="009022BF" w:rsidRPr="0065363B" w:rsidRDefault="009022BF" w:rsidP="009022BF">
      <w:pPr>
        <w:rPr>
          <w:rFonts w:ascii="Arial" w:hAnsi="Arial" w:cs="Arial"/>
          <w:b/>
          <w:bCs/>
        </w:rPr>
      </w:pPr>
      <w:r w:rsidRPr="0065363B">
        <w:rPr>
          <w:noProof/>
          <w:lang w:bidi="ar-SA"/>
        </w:rPr>
        <w:lastRenderedPageBreak/>
        <w:drawing>
          <wp:inline distT="0" distB="0" distL="0" distR="0" wp14:anchorId="14F80F1A" wp14:editId="0B681D3C">
            <wp:extent cx="5314950" cy="3295650"/>
            <wp:effectExtent l="0" t="0" r="0"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4"/>
              </a:graphicData>
            </a:graphic>
          </wp:inline>
        </w:drawing>
      </w:r>
    </w:p>
    <w:p w:rsidR="009022BF" w:rsidRDefault="00020D8B" w:rsidP="006771C0">
      <w:pPr>
        <w:spacing w:line="240" w:lineRule="auto"/>
        <w:rPr>
          <w:rFonts w:asciiTheme="majorHAnsi" w:hAnsiTheme="majorHAnsi" w:cstheme="majorHAnsi"/>
          <w:b/>
          <w:bCs/>
        </w:rPr>
      </w:pPr>
      <w:r>
        <w:rPr>
          <w:rFonts w:asciiTheme="majorHAnsi" w:hAnsiTheme="majorHAnsi" w:cstheme="majorHAnsi"/>
          <w:b/>
          <w:bCs/>
        </w:rPr>
        <w:t>Fig. 7</w:t>
      </w:r>
      <w:r w:rsidR="006D217B">
        <w:rPr>
          <w:rFonts w:asciiTheme="majorHAnsi" w:hAnsiTheme="majorHAnsi" w:cstheme="majorHAnsi"/>
          <w:b/>
          <w:bCs/>
        </w:rPr>
        <w:t>.18</w:t>
      </w:r>
      <w:r w:rsidR="009022BF" w:rsidRPr="009022BF">
        <w:rPr>
          <w:rFonts w:asciiTheme="majorHAnsi" w:hAnsiTheme="majorHAnsi" w:cstheme="majorHAnsi"/>
          <w:b/>
          <w:bCs/>
        </w:rPr>
        <w:t xml:space="preserve">: Measured permeability reduction and correlated permeability reduction </w:t>
      </w:r>
    </w:p>
    <w:p w:rsidR="006D217B" w:rsidRDefault="006771C0" w:rsidP="006E0E24">
      <w:pPr>
        <w:spacing w:line="240" w:lineRule="auto"/>
        <w:rPr>
          <w:rFonts w:asciiTheme="majorHAnsi" w:hAnsiTheme="majorHAnsi" w:cstheme="majorHAnsi"/>
          <w:b/>
          <w:bCs/>
        </w:rPr>
      </w:pPr>
      <w:r>
        <w:rPr>
          <w:rFonts w:asciiTheme="majorHAnsi" w:hAnsiTheme="majorHAnsi" w:cstheme="majorHAnsi"/>
          <w:b/>
          <w:bCs/>
        </w:rPr>
        <w:t xml:space="preserve">               </w:t>
      </w:r>
      <w:r w:rsidR="006E0E24">
        <w:rPr>
          <w:rFonts w:asciiTheme="majorHAnsi" w:hAnsiTheme="majorHAnsi" w:cstheme="majorHAnsi"/>
          <w:b/>
          <w:bCs/>
        </w:rPr>
        <w:t xml:space="preserve">  </w:t>
      </w:r>
      <w:r w:rsidRPr="009022BF">
        <w:rPr>
          <w:rFonts w:asciiTheme="majorHAnsi" w:hAnsiTheme="majorHAnsi" w:cstheme="majorHAnsi"/>
          <w:b/>
          <w:bCs/>
        </w:rPr>
        <w:t xml:space="preserve">( from </w:t>
      </w:r>
      <w:r w:rsidR="006E0E24">
        <w:rPr>
          <w:rFonts w:asciiTheme="majorHAnsi" w:hAnsiTheme="majorHAnsi" w:cstheme="majorHAnsi"/>
          <w:b/>
          <w:bCs/>
        </w:rPr>
        <w:t xml:space="preserve"> </w:t>
      </w:r>
      <w:r w:rsidRPr="009022BF">
        <w:rPr>
          <w:rFonts w:asciiTheme="majorHAnsi" w:hAnsiTheme="majorHAnsi" w:cstheme="majorHAnsi"/>
          <w:b/>
          <w:bCs/>
        </w:rPr>
        <w:t>K∆pµ</w:t>
      </w:r>
      <w:r w:rsidRPr="009022BF">
        <w:rPr>
          <w:rFonts w:asciiTheme="majorHAnsi" w:hAnsiTheme="majorHAnsi" w:cstheme="majorHAnsi"/>
          <w:b/>
          <w:bCs/>
          <w:vertAlign w:val="subscript"/>
        </w:rPr>
        <w:t>o</w:t>
      </w:r>
      <w:r w:rsidRPr="009022BF">
        <w:rPr>
          <w:rFonts w:asciiTheme="majorHAnsi" w:hAnsiTheme="majorHAnsi" w:cstheme="majorHAnsi"/>
          <w:b/>
          <w:bCs/>
        </w:rPr>
        <w:t>v</w:t>
      </w:r>
      <w:r w:rsidRPr="009022BF">
        <w:rPr>
          <w:rFonts w:asciiTheme="majorHAnsi" w:hAnsiTheme="majorHAnsi" w:cstheme="majorHAnsi"/>
          <w:b/>
          <w:bCs/>
          <w:vertAlign w:val="subscript"/>
        </w:rPr>
        <w:t>o</w:t>
      </w:r>
      <w:r w:rsidRPr="009022BF">
        <w:rPr>
          <w:rFonts w:asciiTheme="majorHAnsi" w:hAnsiTheme="majorHAnsi" w:cstheme="majorHAnsi"/>
          <w:b/>
          <w:bCs/>
        </w:rPr>
        <w:t>z</w:t>
      </w:r>
      <w:r w:rsidRPr="009022BF">
        <w:rPr>
          <w:rFonts w:asciiTheme="majorHAnsi" w:hAnsiTheme="majorHAnsi" w:cstheme="majorHAnsi"/>
          <w:b/>
          <w:bCs/>
          <w:vertAlign w:val="subscript"/>
        </w:rPr>
        <w:t>o</w:t>
      </w:r>
      <w:r w:rsidRPr="009022BF">
        <w:rPr>
          <w:rFonts w:asciiTheme="majorHAnsi" w:hAnsiTheme="majorHAnsi" w:cstheme="majorHAnsi"/>
          <w:b/>
          <w:bCs/>
        </w:rPr>
        <w:t>/K</w:t>
      </w:r>
      <w:r w:rsidRPr="009022BF">
        <w:rPr>
          <w:rFonts w:asciiTheme="majorHAnsi" w:hAnsiTheme="majorHAnsi" w:cstheme="majorHAnsi"/>
          <w:b/>
          <w:bCs/>
          <w:vertAlign w:val="subscript"/>
        </w:rPr>
        <w:t>o</w:t>
      </w:r>
      <w:r w:rsidRPr="009022BF">
        <w:rPr>
          <w:rFonts w:asciiTheme="majorHAnsi" w:hAnsiTheme="majorHAnsi" w:cstheme="majorHAnsi"/>
          <w:b/>
          <w:bCs/>
        </w:rPr>
        <w:t>∆p</w:t>
      </w:r>
      <w:r w:rsidRPr="009022BF">
        <w:rPr>
          <w:rFonts w:asciiTheme="majorHAnsi" w:hAnsiTheme="majorHAnsi" w:cstheme="majorHAnsi"/>
          <w:b/>
          <w:bCs/>
          <w:vertAlign w:val="subscript"/>
        </w:rPr>
        <w:t>o</w:t>
      </w:r>
      <w:r w:rsidR="00EA19BC">
        <w:rPr>
          <w:rFonts w:asciiTheme="majorHAnsi" w:hAnsiTheme="majorHAnsi" w:cstheme="majorHAnsi"/>
          <w:b/>
          <w:bCs/>
        </w:rPr>
        <w:t xml:space="preserve">µvz </w:t>
      </w:r>
      <w:r w:rsidR="006E0E24">
        <w:rPr>
          <w:rFonts w:asciiTheme="majorHAnsi" w:hAnsiTheme="majorHAnsi" w:cstheme="majorHAnsi"/>
          <w:b/>
          <w:bCs/>
        </w:rPr>
        <w:t xml:space="preserve"> </w:t>
      </w:r>
      <w:r w:rsidR="00EA19BC">
        <w:rPr>
          <w:rFonts w:asciiTheme="majorHAnsi" w:hAnsiTheme="majorHAnsi" w:cstheme="majorHAnsi"/>
          <w:b/>
          <w:bCs/>
        </w:rPr>
        <w:t>and</w:t>
      </w:r>
      <w:r w:rsidR="006E0E24">
        <w:rPr>
          <w:rFonts w:asciiTheme="majorHAnsi" w:hAnsiTheme="majorHAnsi" w:cstheme="majorHAnsi"/>
          <w:b/>
          <w:bCs/>
        </w:rPr>
        <w:t xml:space="preserve"> </w:t>
      </w:r>
      <w:r w:rsidR="00EA19BC">
        <w:rPr>
          <w:rFonts w:asciiTheme="majorHAnsi" w:hAnsiTheme="majorHAnsi" w:cstheme="majorHAnsi"/>
          <w:b/>
          <w:bCs/>
        </w:rPr>
        <w:t xml:space="preserve"> (t²c</w:t>
      </w:r>
      <w:r w:rsidRPr="009022BF">
        <w:rPr>
          <w:rFonts w:asciiTheme="majorHAnsi" w:hAnsiTheme="majorHAnsi" w:cstheme="majorHAnsi"/>
          <w:b/>
          <w:bCs/>
        </w:rPr>
        <w:t>θ/z²)*</w:t>
      </w:r>
      <w:r w:rsidR="006E0E24">
        <w:rPr>
          <w:rFonts w:asciiTheme="majorHAnsi" w:hAnsiTheme="majorHAnsi" w:cstheme="majorHAnsi"/>
          <w:b/>
          <w:bCs/>
        </w:rPr>
        <w:t xml:space="preserve"> </w:t>
      </w:r>
      <w:r w:rsidRPr="009022BF">
        <w:rPr>
          <w:rFonts w:asciiTheme="majorHAnsi" w:hAnsiTheme="majorHAnsi" w:cstheme="majorHAnsi"/>
          <w:b/>
          <w:bCs/>
        </w:rPr>
        <w:t xml:space="preserve"> correlation) at </w:t>
      </w:r>
      <w:r w:rsidR="006E0E24">
        <w:rPr>
          <w:rFonts w:asciiTheme="majorHAnsi" w:hAnsiTheme="majorHAnsi" w:cstheme="majorHAnsi"/>
          <w:b/>
          <w:bCs/>
        </w:rPr>
        <w:t xml:space="preserve"> </w:t>
      </w:r>
      <w:r w:rsidRPr="009022BF">
        <w:rPr>
          <w:rFonts w:asciiTheme="majorHAnsi" w:hAnsiTheme="majorHAnsi" w:cstheme="majorHAnsi"/>
          <w:b/>
          <w:bCs/>
        </w:rPr>
        <w:t xml:space="preserve">3 vol% </w:t>
      </w:r>
    </w:p>
    <w:p w:rsidR="006E0E24" w:rsidRDefault="006E0E24" w:rsidP="006E0E24">
      <w:pPr>
        <w:spacing w:line="240" w:lineRule="auto"/>
        <w:rPr>
          <w:rFonts w:asciiTheme="majorHAnsi" w:hAnsiTheme="majorHAnsi" w:cstheme="majorHAnsi"/>
          <w:b/>
          <w:bCs/>
        </w:rPr>
      </w:pPr>
      <w:r>
        <w:rPr>
          <w:rFonts w:asciiTheme="majorHAnsi" w:hAnsiTheme="majorHAnsi" w:cstheme="majorHAnsi"/>
          <w:b/>
          <w:bCs/>
        </w:rPr>
        <w:tab/>
        <w:t xml:space="preserve">     </w:t>
      </w:r>
      <w:r w:rsidRPr="009022BF">
        <w:rPr>
          <w:rFonts w:asciiTheme="majorHAnsi" w:hAnsiTheme="majorHAnsi" w:cstheme="majorHAnsi"/>
          <w:b/>
          <w:bCs/>
        </w:rPr>
        <w:t>concentration for different temperatures at 100</w:t>
      </w:r>
      <w:r>
        <w:rPr>
          <w:rFonts w:asciiTheme="majorHAnsi" w:hAnsiTheme="majorHAnsi" w:cstheme="majorHAnsi"/>
          <w:b/>
          <w:bCs/>
        </w:rPr>
        <w:t xml:space="preserve"> cm³/h</w:t>
      </w:r>
    </w:p>
    <w:p w:rsidR="006E0E24" w:rsidRDefault="006E0E24" w:rsidP="006E0E24">
      <w:pPr>
        <w:tabs>
          <w:tab w:val="left" w:pos="990"/>
        </w:tabs>
        <w:spacing w:line="240" w:lineRule="auto"/>
        <w:rPr>
          <w:rFonts w:asciiTheme="majorHAnsi" w:hAnsiTheme="majorHAnsi" w:cstheme="majorHAnsi"/>
          <w:b/>
          <w:bCs/>
        </w:rPr>
      </w:pPr>
    </w:p>
    <w:p w:rsidR="009022BF" w:rsidRDefault="006D217B" w:rsidP="00837C38">
      <w:pPr>
        <w:spacing w:line="240" w:lineRule="auto"/>
        <w:rPr>
          <w:rFonts w:asciiTheme="majorHAnsi" w:hAnsiTheme="majorHAnsi" w:cstheme="majorHAnsi"/>
          <w:b/>
          <w:bCs/>
        </w:rPr>
      </w:pPr>
      <w:r>
        <w:rPr>
          <w:noProof/>
          <w:lang w:bidi="ar-SA"/>
        </w:rPr>
        <w:drawing>
          <wp:inline distT="0" distB="0" distL="0" distR="0" wp14:anchorId="34363088" wp14:editId="1DF0B1EB">
            <wp:extent cx="5200650" cy="3228975"/>
            <wp:effectExtent l="0" t="0" r="19050" b="9525"/>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5"/>
              </a:graphicData>
            </a:graphic>
          </wp:inline>
        </w:drawing>
      </w:r>
      <w:r w:rsidR="00020D8B">
        <w:rPr>
          <w:rFonts w:asciiTheme="majorHAnsi" w:hAnsiTheme="majorHAnsi" w:cstheme="majorHAnsi"/>
          <w:b/>
          <w:bCs/>
        </w:rPr>
        <w:t>Figure 7</w:t>
      </w:r>
      <w:r w:rsidR="00686308">
        <w:rPr>
          <w:rFonts w:asciiTheme="majorHAnsi" w:hAnsiTheme="majorHAnsi" w:cstheme="majorHAnsi"/>
          <w:b/>
          <w:bCs/>
        </w:rPr>
        <w:t>.19</w:t>
      </w:r>
      <w:r w:rsidR="006E0E24">
        <w:rPr>
          <w:rFonts w:asciiTheme="majorHAnsi" w:hAnsiTheme="majorHAnsi" w:cstheme="majorHAnsi"/>
          <w:b/>
          <w:bCs/>
        </w:rPr>
        <w:t xml:space="preserve">: </w:t>
      </w:r>
      <w:r w:rsidR="009022BF" w:rsidRPr="009022BF">
        <w:rPr>
          <w:rFonts w:asciiTheme="majorHAnsi" w:hAnsiTheme="majorHAnsi" w:cstheme="majorHAnsi"/>
          <w:b/>
          <w:bCs/>
        </w:rPr>
        <w:t xml:space="preserve">Measured permeability reduction and correlated permeability </w:t>
      </w:r>
    </w:p>
    <w:p w:rsidR="006771C0" w:rsidRDefault="00837C38" w:rsidP="006E0E24">
      <w:pPr>
        <w:spacing w:line="240" w:lineRule="auto"/>
        <w:rPr>
          <w:rFonts w:asciiTheme="majorHAnsi" w:hAnsiTheme="majorHAnsi" w:cstheme="majorHAnsi"/>
          <w:b/>
          <w:bCs/>
        </w:rPr>
      </w:pPr>
      <w:r>
        <w:rPr>
          <w:rFonts w:asciiTheme="majorHAnsi" w:hAnsiTheme="majorHAnsi" w:cstheme="majorHAnsi"/>
          <w:b/>
          <w:bCs/>
        </w:rPr>
        <w:t xml:space="preserve">          </w:t>
      </w:r>
      <w:r w:rsidR="006E0E24">
        <w:rPr>
          <w:rFonts w:asciiTheme="majorHAnsi" w:hAnsiTheme="majorHAnsi" w:cstheme="majorHAnsi"/>
          <w:b/>
          <w:bCs/>
        </w:rPr>
        <w:t xml:space="preserve">           </w:t>
      </w:r>
      <w:r w:rsidR="006771C0" w:rsidRPr="009022BF">
        <w:rPr>
          <w:rFonts w:asciiTheme="majorHAnsi" w:hAnsiTheme="majorHAnsi" w:cstheme="majorHAnsi"/>
          <w:b/>
          <w:bCs/>
        </w:rPr>
        <w:t>reduction</w:t>
      </w:r>
      <w:r w:rsidR="006771C0">
        <w:rPr>
          <w:rFonts w:asciiTheme="majorHAnsi" w:hAnsiTheme="majorHAnsi" w:cstheme="majorHAnsi"/>
          <w:b/>
          <w:bCs/>
        </w:rPr>
        <w:t xml:space="preserve"> </w:t>
      </w:r>
      <w:r w:rsidR="006771C0" w:rsidRPr="009022BF">
        <w:rPr>
          <w:rFonts w:asciiTheme="majorHAnsi" w:hAnsiTheme="majorHAnsi" w:cstheme="majorHAnsi"/>
          <w:b/>
          <w:bCs/>
        </w:rPr>
        <w:t>( from K∆pµ</w:t>
      </w:r>
      <w:r w:rsidR="006771C0" w:rsidRPr="009022BF">
        <w:rPr>
          <w:rFonts w:asciiTheme="majorHAnsi" w:hAnsiTheme="majorHAnsi" w:cstheme="majorHAnsi"/>
          <w:b/>
          <w:bCs/>
          <w:vertAlign w:val="subscript"/>
        </w:rPr>
        <w:t>o</w:t>
      </w:r>
      <w:r w:rsidR="006771C0" w:rsidRPr="009022BF">
        <w:rPr>
          <w:rFonts w:asciiTheme="majorHAnsi" w:hAnsiTheme="majorHAnsi" w:cstheme="majorHAnsi"/>
          <w:b/>
          <w:bCs/>
        </w:rPr>
        <w:t>v</w:t>
      </w:r>
      <w:r w:rsidR="006771C0" w:rsidRPr="009022BF">
        <w:rPr>
          <w:rFonts w:asciiTheme="majorHAnsi" w:hAnsiTheme="majorHAnsi" w:cstheme="majorHAnsi"/>
          <w:b/>
          <w:bCs/>
          <w:vertAlign w:val="subscript"/>
        </w:rPr>
        <w:t>o</w:t>
      </w:r>
      <w:r w:rsidR="006771C0" w:rsidRPr="009022BF">
        <w:rPr>
          <w:rFonts w:asciiTheme="majorHAnsi" w:hAnsiTheme="majorHAnsi" w:cstheme="majorHAnsi"/>
          <w:b/>
          <w:bCs/>
        </w:rPr>
        <w:t>z</w:t>
      </w:r>
      <w:r w:rsidR="006771C0" w:rsidRPr="009022BF">
        <w:rPr>
          <w:rFonts w:asciiTheme="majorHAnsi" w:hAnsiTheme="majorHAnsi" w:cstheme="majorHAnsi"/>
          <w:b/>
          <w:bCs/>
          <w:vertAlign w:val="subscript"/>
        </w:rPr>
        <w:t>o</w:t>
      </w:r>
      <w:r w:rsidR="006771C0" w:rsidRPr="009022BF">
        <w:rPr>
          <w:rFonts w:asciiTheme="majorHAnsi" w:hAnsiTheme="majorHAnsi" w:cstheme="majorHAnsi"/>
          <w:b/>
          <w:bCs/>
        </w:rPr>
        <w:t>/K</w:t>
      </w:r>
      <w:r w:rsidR="006771C0" w:rsidRPr="009022BF">
        <w:rPr>
          <w:rFonts w:asciiTheme="majorHAnsi" w:hAnsiTheme="majorHAnsi" w:cstheme="majorHAnsi"/>
          <w:b/>
          <w:bCs/>
          <w:vertAlign w:val="subscript"/>
        </w:rPr>
        <w:t>o</w:t>
      </w:r>
      <w:r w:rsidR="006771C0" w:rsidRPr="009022BF">
        <w:rPr>
          <w:rFonts w:asciiTheme="majorHAnsi" w:hAnsiTheme="majorHAnsi" w:cstheme="majorHAnsi"/>
          <w:b/>
          <w:bCs/>
        </w:rPr>
        <w:t>∆p</w:t>
      </w:r>
      <w:r w:rsidR="006771C0" w:rsidRPr="009022BF">
        <w:rPr>
          <w:rFonts w:asciiTheme="majorHAnsi" w:hAnsiTheme="majorHAnsi" w:cstheme="majorHAnsi"/>
          <w:b/>
          <w:bCs/>
          <w:vertAlign w:val="subscript"/>
        </w:rPr>
        <w:t>o</w:t>
      </w:r>
      <w:r w:rsidR="006771C0" w:rsidRPr="009022BF">
        <w:rPr>
          <w:rFonts w:asciiTheme="majorHAnsi" w:hAnsiTheme="majorHAnsi" w:cstheme="majorHAnsi"/>
          <w:b/>
          <w:bCs/>
        </w:rPr>
        <w:t>µvz and (µt/</w:t>
      </w:r>
      <w:r w:rsidR="006771C0" w:rsidRPr="009022BF">
        <w:rPr>
          <w:rFonts w:asciiTheme="majorHAnsi" w:hAnsiTheme="majorHAnsi" w:cstheme="majorHAnsi"/>
          <w:b/>
          <w:bCs/>
          <w:lang w:val="en"/>
        </w:rPr>
        <w:t>ρ</w:t>
      </w:r>
      <w:r w:rsidR="006771C0" w:rsidRPr="009022BF">
        <w:rPr>
          <w:rFonts w:asciiTheme="majorHAnsi" w:hAnsiTheme="majorHAnsi" w:cstheme="majorHAnsi"/>
          <w:b/>
          <w:bCs/>
        </w:rPr>
        <w:t xml:space="preserve">z²)* correlation) at </w:t>
      </w:r>
    </w:p>
    <w:p w:rsidR="006E0E24" w:rsidRPr="009022BF" w:rsidRDefault="006E0E24" w:rsidP="006E0E24">
      <w:pPr>
        <w:spacing w:line="240" w:lineRule="auto"/>
        <w:rPr>
          <w:rFonts w:asciiTheme="majorHAnsi" w:hAnsiTheme="majorHAnsi" w:cstheme="majorHAnsi"/>
          <w:b/>
          <w:bCs/>
        </w:rPr>
      </w:pPr>
      <w:r>
        <w:rPr>
          <w:rFonts w:asciiTheme="majorHAnsi" w:hAnsiTheme="majorHAnsi" w:cstheme="majorHAnsi"/>
          <w:b/>
          <w:bCs/>
        </w:rPr>
        <w:tab/>
        <w:t xml:space="preserve">         </w:t>
      </w:r>
      <w:r w:rsidRPr="009022BF">
        <w:rPr>
          <w:rFonts w:asciiTheme="majorHAnsi" w:hAnsiTheme="majorHAnsi" w:cstheme="majorHAnsi"/>
          <w:b/>
          <w:bCs/>
        </w:rPr>
        <w:t>100 cm³/h for different concentrations at T=</w:t>
      </w:r>
      <w:r>
        <w:rPr>
          <w:rFonts w:asciiTheme="majorHAnsi" w:hAnsiTheme="majorHAnsi" w:cstheme="majorHAnsi"/>
          <w:b/>
          <w:bCs/>
        </w:rPr>
        <w:t>23.5</w:t>
      </w:r>
      <w:r w:rsidRPr="009022BF">
        <w:rPr>
          <w:rFonts w:asciiTheme="majorHAnsi" w:hAnsiTheme="majorHAnsi" w:cstheme="majorHAnsi"/>
          <w:b/>
          <w:bCs/>
        </w:rPr>
        <w:t>˚C</w:t>
      </w:r>
    </w:p>
    <w:p w:rsidR="006771C0" w:rsidRPr="009022BF" w:rsidRDefault="006771C0" w:rsidP="006771C0">
      <w:pPr>
        <w:tabs>
          <w:tab w:val="left" w:pos="1304"/>
        </w:tabs>
        <w:spacing w:line="240" w:lineRule="auto"/>
        <w:rPr>
          <w:rFonts w:asciiTheme="majorHAnsi" w:hAnsiTheme="majorHAnsi" w:cstheme="majorHAnsi"/>
          <w:b/>
          <w:bCs/>
        </w:rPr>
      </w:pPr>
    </w:p>
    <w:p w:rsidR="00837C38" w:rsidRPr="006968E5" w:rsidRDefault="009022BF" w:rsidP="006968E5">
      <w:pPr>
        <w:spacing w:line="240" w:lineRule="auto"/>
        <w:rPr>
          <w:rFonts w:ascii="Arial" w:hAnsi="Arial" w:cs="Arial"/>
          <w:b/>
          <w:bCs/>
        </w:rPr>
      </w:pPr>
      <w:r w:rsidRPr="0065363B">
        <w:rPr>
          <w:noProof/>
          <w:lang w:bidi="ar-SA"/>
        </w:rPr>
        <w:lastRenderedPageBreak/>
        <w:drawing>
          <wp:inline distT="0" distB="0" distL="0" distR="0" wp14:anchorId="35E6360D" wp14:editId="5BB4549B">
            <wp:extent cx="5248275" cy="3486150"/>
            <wp:effectExtent l="0" t="0" r="9525"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6"/>
              </a:graphicData>
            </a:graphic>
          </wp:inline>
        </w:drawing>
      </w:r>
      <w:r w:rsidR="00020D8B">
        <w:rPr>
          <w:rFonts w:asciiTheme="majorHAnsi" w:hAnsiTheme="majorHAnsi" w:cstheme="majorHAnsi"/>
          <w:b/>
          <w:bCs/>
        </w:rPr>
        <w:t>Figure 7</w:t>
      </w:r>
      <w:r w:rsidR="00686308">
        <w:rPr>
          <w:rFonts w:asciiTheme="majorHAnsi" w:hAnsiTheme="majorHAnsi" w:cstheme="majorHAnsi"/>
          <w:b/>
          <w:bCs/>
        </w:rPr>
        <w:t>.20</w:t>
      </w:r>
      <w:r w:rsidRPr="00256D1E">
        <w:rPr>
          <w:rFonts w:asciiTheme="majorHAnsi" w:hAnsiTheme="majorHAnsi" w:cstheme="majorHAnsi"/>
          <w:b/>
          <w:bCs/>
        </w:rPr>
        <w:t>: Measured permeability reduction and correlated permeability</w:t>
      </w:r>
    </w:p>
    <w:p w:rsidR="006E0E24" w:rsidRDefault="00837C38" w:rsidP="006E0E24">
      <w:pPr>
        <w:spacing w:line="240" w:lineRule="auto"/>
        <w:rPr>
          <w:rFonts w:asciiTheme="majorHAnsi" w:hAnsiTheme="majorHAnsi" w:cstheme="majorHAnsi"/>
          <w:b/>
          <w:bCs/>
        </w:rPr>
      </w:pPr>
      <w:r>
        <w:rPr>
          <w:rFonts w:asciiTheme="majorHAnsi" w:hAnsiTheme="majorHAnsi" w:cstheme="majorHAnsi"/>
          <w:b/>
          <w:bCs/>
        </w:rPr>
        <w:t xml:space="preserve">       </w:t>
      </w:r>
      <w:r w:rsidR="006E0E24">
        <w:rPr>
          <w:rFonts w:asciiTheme="majorHAnsi" w:hAnsiTheme="majorHAnsi" w:cstheme="majorHAnsi"/>
          <w:b/>
          <w:bCs/>
        </w:rPr>
        <w:t xml:space="preserve">              </w:t>
      </w:r>
      <w:r w:rsidR="006771C0" w:rsidRPr="00256D1E">
        <w:rPr>
          <w:rFonts w:asciiTheme="majorHAnsi" w:hAnsiTheme="majorHAnsi" w:cstheme="majorHAnsi"/>
          <w:b/>
          <w:bCs/>
        </w:rPr>
        <w:t>reduction ( from K∆pµ</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v</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z</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/K</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∆p</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 xml:space="preserve">µvz and (vt/z)* correlation) </w:t>
      </w:r>
      <w:r w:rsidR="006968E5" w:rsidRPr="00256D1E">
        <w:rPr>
          <w:rFonts w:asciiTheme="majorHAnsi" w:hAnsiTheme="majorHAnsi" w:cstheme="majorHAnsi"/>
          <w:b/>
          <w:bCs/>
        </w:rPr>
        <w:t xml:space="preserve">at </w:t>
      </w:r>
    </w:p>
    <w:p w:rsidR="006968E5" w:rsidRPr="00256D1E" w:rsidRDefault="006E0E24" w:rsidP="006E0E24">
      <w:pPr>
        <w:spacing w:line="240" w:lineRule="auto"/>
        <w:rPr>
          <w:rFonts w:asciiTheme="majorHAnsi" w:hAnsiTheme="majorHAnsi" w:cstheme="majorHAnsi"/>
          <w:b/>
          <w:bCs/>
        </w:rPr>
      </w:pPr>
      <w:r>
        <w:rPr>
          <w:rFonts w:asciiTheme="majorHAnsi" w:hAnsiTheme="majorHAnsi" w:cstheme="majorHAnsi"/>
          <w:b/>
          <w:bCs/>
        </w:rPr>
        <w:t xml:space="preserve">                     </w:t>
      </w:r>
      <w:r w:rsidR="006968E5" w:rsidRPr="00256D1E">
        <w:rPr>
          <w:rFonts w:asciiTheme="majorHAnsi" w:hAnsiTheme="majorHAnsi" w:cstheme="majorHAnsi"/>
          <w:b/>
          <w:bCs/>
        </w:rPr>
        <w:t>3 vol% concentration for different flow rates at T= 23.5 ˚C</w:t>
      </w:r>
    </w:p>
    <w:p w:rsidR="009022BF" w:rsidRPr="006968E5" w:rsidRDefault="009022BF" w:rsidP="006968E5">
      <w:pPr>
        <w:spacing w:line="240" w:lineRule="auto"/>
        <w:rPr>
          <w:rFonts w:ascii="Arial" w:hAnsi="Arial" w:cs="Arial"/>
          <w:b/>
          <w:bCs/>
        </w:rPr>
      </w:pPr>
      <w:r w:rsidRPr="0065363B">
        <w:rPr>
          <w:noProof/>
          <w:lang w:bidi="ar-SA"/>
        </w:rPr>
        <w:drawing>
          <wp:inline distT="0" distB="0" distL="0" distR="0" wp14:anchorId="301EADE1" wp14:editId="240155F9">
            <wp:extent cx="5334000" cy="3257550"/>
            <wp:effectExtent l="0" t="0" r="0" b="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7"/>
              </a:graphicData>
            </a:graphic>
          </wp:inline>
        </w:drawing>
      </w:r>
      <w:r w:rsidR="00020D8B">
        <w:rPr>
          <w:rFonts w:asciiTheme="majorHAnsi" w:hAnsiTheme="majorHAnsi" w:cstheme="majorHAnsi"/>
          <w:b/>
          <w:bCs/>
        </w:rPr>
        <w:t>Figure 7</w:t>
      </w:r>
      <w:r w:rsidR="00686308">
        <w:rPr>
          <w:rFonts w:asciiTheme="majorHAnsi" w:hAnsiTheme="majorHAnsi" w:cstheme="majorHAnsi"/>
          <w:b/>
          <w:bCs/>
        </w:rPr>
        <w:t>.21</w:t>
      </w:r>
      <w:r w:rsidRPr="00256D1E">
        <w:rPr>
          <w:rFonts w:asciiTheme="majorHAnsi" w:hAnsiTheme="majorHAnsi" w:cstheme="majorHAnsi"/>
          <w:b/>
          <w:bCs/>
        </w:rPr>
        <w:t xml:space="preserve">: Measured permeability reduction and correlated permeability </w:t>
      </w:r>
    </w:p>
    <w:p w:rsidR="006E0E24" w:rsidRPr="00256D1E" w:rsidRDefault="006E0E24" w:rsidP="006E0E24">
      <w:pPr>
        <w:spacing w:line="240" w:lineRule="auto"/>
        <w:rPr>
          <w:rFonts w:asciiTheme="majorHAnsi" w:hAnsiTheme="majorHAnsi" w:cstheme="majorHAnsi"/>
          <w:b/>
          <w:bCs/>
        </w:rPr>
      </w:pPr>
      <w:r>
        <w:rPr>
          <w:rFonts w:asciiTheme="majorHAnsi" w:hAnsiTheme="majorHAnsi" w:cstheme="majorHAnsi"/>
          <w:b/>
          <w:bCs/>
        </w:rPr>
        <w:tab/>
        <w:t xml:space="preserve">         </w:t>
      </w:r>
      <w:r w:rsidR="006771C0" w:rsidRPr="00256D1E">
        <w:rPr>
          <w:rFonts w:asciiTheme="majorHAnsi" w:hAnsiTheme="majorHAnsi" w:cstheme="majorHAnsi"/>
          <w:b/>
          <w:bCs/>
        </w:rPr>
        <w:t>reduction ( from K∆pµ</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v</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z</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/K</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∆p</w:t>
      </w:r>
      <w:r w:rsidR="006771C0" w:rsidRPr="00256D1E">
        <w:rPr>
          <w:rFonts w:asciiTheme="majorHAnsi" w:hAnsiTheme="majorHAnsi" w:cstheme="majorHAnsi"/>
          <w:b/>
          <w:bCs/>
          <w:vertAlign w:val="subscript"/>
        </w:rPr>
        <w:t>o</w:t>
      </w:r>
      <w:r w:rsidR="006771C0" w:rsidRPr="00256D1E">
        <w:rPr>
          <w:rFonts w:asciiTheme="majorHAnsi" w:hAnsiTheme="majorHAnsi" w:cstheme="majorHAnsi"/>
          <w:b/>
          <w:bCs/>
        </w:rPr>
        <w:t>µvz and (µt/</w:t>
      </w:r>
      <w:r w:rsidR="006771C0" w:rsidRPr="00256D1E">
        <w:rPr>
          <w:rFonts w:asciiTheme="majorHAnsi" w:hAnsiTheme="majorHAnsi" w:cstheme="majorHAnsi"/>
          <w:b/>
          <w:bCs/>
          <w:lang w:val="en"/>
        </w:rPr>
        <w:t>ρ</w:t>
      </w:r>
      <w:r w:rsidR="006771C0" w:rsidRPr="00256D1E">
        <w:rPr>
          <w:rFonts w:asciiTheme="majorHAnsi" w:hAnsiTheme="majorHAnsi" w:cstheme="majorHAnsi"/>
          <w:b/>
          <w:bCs/>
        </w:rPr>
        <w:t>D</w:t>
      </w:r>
      <w:r w:rsidR="006771C0" w:rsidRPr="00256D1E">
        <w:rPr>
          <w:rFonts w:asciiTheme="majorHAnsi" w:hAnsiTheme="majorHAnsi" w:cstheme="majorHAnsi"/>
          <w:b/>
          <w:bCs/>
          <w:vertAlign w:val="subscript"/>
        </w:rPr>
        <w:t>p</w:t>
      </w:r>
      <w:r w:rsidR="006771C0" w:rsidRPr="00256D1E">
        <w:rPr>
          <w:rFonts w:asciiTheme="majorHAnsi" w:hAnsiTheme="majorHAnsi" w:cstheme="majorHAnsi"/>
          <w:b/>
          <w:bCs/>
        </w:rPr>
        <w:t xml:space="preserve">²)* correlation) </w:t>
      </w:r>
    </w:p>
    <w:p w:rsidR="006771C0" w:rsidRDefault="006E0E24" w:rsidP="006E0E24">
      <w:pPr>
        <w:tabs>
          <w:tab w:val="left" w:pos="1372"/>
        </w:tabs>
        <w:spacing w:line="240" w:lineRule="auto"/>
        <w:rPr>
          <w:rFonts w:asciiTheme="majorHAnsi" w:hAnsiTheme="majorHAnsi" w:cstheme="majorHAnsi"/>
          <w:b/>
          <w:bCs/>
        </w:rPr>
      </w:pPr>
      <w:r>
        <w:rPr>
          <w:rFonts w:asciiTheme="majorHAnsi" w:hAnsiTheme="majorHAnsi" w:cstheme="majorHAnsi"/>
          <w:b/>
          <w:bCs/>
        </w:rPr>
        <w:t xml:space="preserve">                     </w:t>
      </w:r>
      <w:r w:rsidR="006771C0" w:rsidRPr="00256D1E">
        <w:rPr>
          <w:rFonts w:asciiTheme="majorHAnsi" w:hAnsiTheme="majorHAnsi" w:cstheme="majorHAnsi"/>
          <w:b/>
          <w:bCs/>
        </w:rPr>
        <w:t xml:space="preserve">at 100 cm³/h for different gel particle sizes at T= 23.5 ˚C for the sand </w:t>
      </w:r>
    </w:p>
    <w:p w:rsidR="006771C0" w:rsidRPr="00256D1E" w:rsidRDefault="006E0E24" w:rsidP="00AB62AF">
      <w:pPr>
        <w:tabs>
          <w:tab w:val="left" w:pos="1372"/>
        </w:tabs>
        <w:spacing w:line="240" w:lineRule="auto"/>
        <w:rPr>
          <w:rFonts w:asciiTheme="majorHAnsi" w:hAnsiTheme="majorHAnsi" w:cstheme="majorHAnsi"/>
          <w:b/>
          <w:bCs/>
        </w:rPr>
      </w:pPr>
      <w:r>
        <w:rPr>
          <w:rFonts w:asciiTheme="majorHAnsi" w:hAnsiTheme="majorHAnsi" w:cstheme="majorHAnsi"/>
          <w:b/>
          <w:bCs/>
        </w:rPr>
        <w:t xml:space="preserve">                     </w:t>
      </w:r>
      <w:r w:rsidRPr="00256D1E">
        <w:rPr>
          <w:rFonts w:asciiTheme="majorHAnsi" w:hAnsiTheme="majorHAnsi" w:cstheme="majorHAnsi"/>
          <w:b/>
          <w:bCs/>
        </w:rPr>
        <w:t>pack of 1015 µm grain diameter</w:t>
      </w:r>
    </w:p>
    <w:p w:rsidR="009022BF" w:rsidRPr="006968E5" w:rsidRDefault="009022BF" w:rsidP="006968E5">
      <w:pPr>
        <w:spacing w:line="240" w:lineRule="auto"/>
        <w:rPr>
          <w:rFonts w:ascii="Arial" w:hAnsi="Arial" w:cs="Arial"/>
          <w:b/>
          <w:bCs/>
        </w:rPr>
      </w:pPr>
      <w:r w:rsidRPr="0065363B">
        <w:rPr>
          <w:noProof/>
          <w:lang w:bidi="ar-SA"/>
        </w:rPr>
        <w:lastRenderedPageBreak/>
        <w:drawing>
          <wp:inline distT="0" distB="0" distL="0" distR="0" wp14:anchorId="624C0500" wp14:editId="1968BF26">
            <wp:extent cx="5400675" cy="3514725"/>
            <wp:effectExtent l="0" t="0" r="0" b="0"/>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8"/>
              </a:graphicData>
            </a:graphic>
          </wp:inline>
        </w:drawing>
      </w:r>
      <w:r w:rsidR="00686308">
        <w:rPr>
          <w:rFonts w:asciiTheme="majorHAnsi" w:hAnsiTheme="majorHAnsi" w:cstheme="majorHAnsi"/>
          <w:b/>
          <w:bCs/>
        </w:rPr>
        <w:t>F</w:t>
      </w:r>
      <w:r w:rsidR="00020D8B">
        <w:rPr>
          <w:rFonts w:asciiTheme="majorHAnsi" w:hAnsiTheme="majorHAnsi" w:cstheme="majorHAnsi"/>
          <w:b/>
          <w:bCs/>
        </w:rPr>
        <w:t>igure 7</w:t>
      </w:r>
      <w:r w:rsidR="00686308">
        <w:rPr>
          <w:rFonts w:asciiTheme="majorHAnsi" w:hAnsiTheme="majorHAnsi" w:cstheme="majorHAnsi"/>
          <w:b/>
          <w:bCs/>
        </w:rPr>
        <w:t>.22</w:t>
      </w:r>
      <w:r w:rsidRPr="00256D1E">
        <w:rPr>
          <w:rFonts w:asciiTheme="majorHAnsi" w:hAnsiTheme="majorHAnsi" w:cstheme="majorHAnsi"/>
          <w:b/>
          <w:bCs/>
        </w:rPr>
        <w:t xml:space="preserve">: Measured permeability reduction and correlated permeability </w:t>
      </w:r>
    </w:p>
    <w:p w:rsidR="006E0E24" w:rsidRPr="00256D1E" w:rsidRDefault="006E0E24" w:rsidP="006E0E24">
      <w:pPr>
        <w:tabs>
          <w:tab w:val="left" w:pos="1331"/>
        </w:tabs>
        <w:spacing w:line="240" w:lineRule="auto"/>
        <w:rPr>
          <w:rFonts w:asciiTheme="majorHAnsi" w:hAnsiTheme="majorHAnsi" w:cstheme="majorHAnsi"/>
          <w:b/>
          <w:bCs/>
        </w:rPr>
      </w:pPr>
      <w:r>
        <w:rPr>
          <w:rFonts w:asciiTheme="majorHAnsi" w:hAnsiTheme="majorHAnsi" w:cstheme="majorHAnsi"/>
          <w:b/>
          <w:bCs/>
        </w:rPr>
        <w:t xml:space="preserve">                     </w:t>
      </w:r>
      <w:r w:rsidR="00573643" w:rsidRPr="00256D1E">
        <w:rPr>
          <w:rFonts w:asciiTheme="majorHAnsi" w:hAnsiTheme="majorHAnsi" w:cstheme="majorHAnsi"/>
          <w:b/>
          <w:bCs/>
        </w:rPr>
        <w:t>reduction ( from K∆pµ</w:t>
      </w:r>
      <w:r w:rsidR="00573643" w:rsidRPr="00256D1E">
        <w:rPr>
          <w:rFonts w:asciiTheme="majorHAnsi" w:hAnsiTheme="majorHAnsi" w:cstheme="majorHAnsi"/>
          <w:b/>
          <w:bCs/>
          <w:vertAlign w:val="subscript"/>
        </w:rPr>
        <w:t>o</w:t>
      </w:r>
      <w:r w:rsidR="00573643" w:rsidRPr="00256D1E">
        <w:rPr>
          <w:rFonts w:asciiTheme="majorHAnsi" w:hAnsiTheme="majorHAnsi" w:cstheme="majorHAnsi"/>
          <w:b/>
          <w:bCs/>
        </w:rPr>
        <w:t>v</w:t>
      </w:r>
      <w:r w:rsidR="00573643" w:rsidRPr="00256D1E">
        <w:rPr>
          <w:rFonts w:asciiTheme="majorHAnsi" w:hAnsiTheme="majorHAnsi" w:cstheme="majorHAnsi"/>
          <w:b/>
          <w:bCs/>
          <w:vertAlign w:val="subscript"/>
        </w:rPr>
        <w:t>o</w:t>
      </w:r>
      <w:r w:rsidR="00573643" w:rsidRPr="00256D1E">
        <w:rPr>
          <w:rFonts w:asciiTheme="majorHAnsi" w:hAnsiTheme="majorHAnsi" w:cstheme="majorHAnsi"/>
          <w:b/>
          <w:bCs/>
        </w:rPr>
        <w:t>z</w:t>
      </w:r>
      <w:r w:rsidR="00573643" w:rsidRPr="00256D1E">
        <w:rPr>
          <w:rFonts w:asciiTheme="majorHAnsi" w:hAnsiTheme="majorHAnsi" w:cstheme="majorHAnsi"/>
          <w:b/>
          <w:bCs/>
          <w:vertAlign w:val="subscript"/>
        </w:rPr>
        <w:t>o</w:t>
      </w:r>
      <w:r w:rsidR="00573643" w:rsidRPr="00256D1E">
        <w:rPr>
          <w:rFonts w:asciiTheme="majorHAnsi" w:hAnsiTheme="majorHAnsi" w:cstheme="majorHAnsi"/>
          <w:b/>
          <w:bCs/>
        </w:rPr>
        <w:t>/K</w:t>
      </w:r>
      <w:r w:rsidR="00573643" w:rsidRPr="00256D1E">
        <w:rPr>
          <w:rFonts w:asciiTheme="majorHAnsi" w:hAnsiTheme="majorHAnsi" w:cstheme="majorHAnsi"/>
          <w:b/>
          <w:bCs/>
          <w:vertAlign w:val="subscript"/>
        </w:rPr>
        <w:t>o</w:t>
      </w:r>
      <w:r w:rsidR="00573643" w:rsidRPr="00256D1E">
        <w:rPr>
          <w:rFonts w:asciiTheme="majorHAnsi" w:hAnsiTheme="majorHAnsi" w:cstheme="majorHAnsi"/>
          <w:b/>
          <w:bCs/>
        </w:rPr>
        <w:t>∆p</w:t>
      </w:r>
      <w:r w:rsidR="00573643" w:rsidRPr="00256D1E">
        <w:rPr>
          <w:rFonts w:asciiTheme="majorHAnsi" w:hAnsiTheme="majorHAnsi" w:cstheme="majorHAnsi"/>
          <w:b/>
          <w:bCs/>
          <w:vertAlign w:val="subscript"/>
        </w:rPr>
        <w:t>o</w:t>
      </w:r>
      <w:r w:rsidR="00573643" w:rsidRPr="00256D1E">
        <w:rPr>
          <w:rFonts w:asciiTheme="majorHAnsi" w:hAnsiTheme="majorHAnsi" w:cstheme="majorHAnsi"/>
          <w:b/>
          <w:bCs/>
        </w:rPr>
        <w:t>µvz and (µt/</w:t>
      </w:r>
      <w:r w:rsidR="00573643" w:rsidRPr="00256D1E">
        <w:rPr>
          <w:rFonts w:asciiTheme="majorHAnsi" w:hAnsiTheme="majorHAnsi" w:cstheme="majorHAnsi"/>
          <w:b/>
          <w:bCs/>
          <w:lang w:val="en"/>
        </w:rPr>
        <w:t>ρ</w:t>
      </w:r>
      <w:r w:rsidR="00573643" w:rsidRPr="00256D1E">
        <w:rPr>
          <w:rFonts w:asciiTheme="majorHAnsi" w:hAnsiTheme="majorHAnsi" w:cstheme="majorHAnsi"/>
          <w:b/>
          <w:bCs/>
        </w:rPr>
        <w:t>D</w:t>
      </w:r>
      <w:r w:rsidR="00573643" w:rsidRPr="00256D1E">
        <w:rPr>
          <w:rFonts w:asciiTheme="majorHAnsi" w:hAnsiTheme="majorHAnsi" w:cstheme="majorHAnsi"/>
          <w:b/>
          <w:bCs/>
          <w:vertAlign w:val="subscript"/>
        </w:rPr>
        <w:t>p</w:t>
      </w:r>
      <w:r w:rsidR="00573643" w:rsidRPr="00256D1E">
        <w:rPr>
          <w:rFonts w:asciiTheme="majorHAnsi" w:hAnsiTheme="majorHAnsi" w:cstheme="majorHAnsi"/>
          <w:b/>
          <w:bCs/>
        </w:rPr>
        <w:t xml:space="preserve">²)* correlation) </w:t>
      </w:r>
    </w:p>
    <w:p w:rsidR="00573643" w:rsidRDefault="006E0E24" w:rsidP="006E0E24">
      <w:pPr>
        <w:tabs>
          <w:tab w:val="left" w:pos="1331"/>
        </w:tabs>
        <w:spacing w:line="240" w:lineRule="auto"/>
        <w:rPr>
          <w:rFonts w:asciiTheme="majorHAnsi" w:hAnsiTheme="majorHAnsi" w:cstheme="majorHAnsi"/>
          <w:b/>
          <w:bCs/>
        </w:rPr>
      </w:pPr>
      <w:r>
        <w:rPr>
          <w:rFonts w:asciiTheme="majorHAnsi" w:hAnsiTheme="majorHAnsi" w:cstheme="majorHAnsi"/>
          <w:b/>
          <w:bCs/>
        </w:rPr>
        <w:t xml:space="preserve">                     </w:t>
      </w:r>
      <w:r w:rsidR="00573643" w:rsidRPr="00256D1E">
        <w:rPr>
          <w:rFonts w:asciiTheme="majorHAnsi" w:hAnsiTheme="majorHAnsi" w:cstheme="majorHAnsi"/>
          <w:b/>
          <w:bCs/>
        </w:rPr>
        <w:t xml:space="preserve">at 100 cm³/h for </w:t>
      </w:r>
      <w:r>
        <w:rPr>
          <w:rFonts w:asciiTheme="majorHAnsi" w:hAnsiTheme="majorHAnsi" w:cstheme="majorHAnsi"/>
          <w:b/>
          <w:bCs/>
        </w:rPr>
        <w:t xml:space="preserve">different gel particle sizes at </w:t>
      </w:r>
      <w:r w:rsidR="00573643" w:rsidRPr="00256D1E">
        <w:rPr>
          <w:rFonts w:asciiTheme="majorHAnsi" w:hAnsiTheme="majorHAnsi" w:cstheme="majorHAnsi"/>
          <w:b/>
          <w:bCs/>
        </w:rPr>
        <w:t xml:space="preserve">T= 23.5 ˚C for the sand </w:t>
      </w:r>
    </w:p>
    <w:p w:rsidR="004A5967" w:rsidRDefault="006E0E24" w:rsidP="00AF405D">
      <w:pPr>
        <w:tabs>
          <w:tab w:val="left" w:pos="1331"/>
        </w:tabs>
        <w:spacing w:line="240" w:lineRule="auto"/>
        <w:rPr>
          <w:rFonts w:asciiTheme="majorHAnsi" w:hAnsiTheme="majorHAnsi" w:cstheme="majorHAnsi"/>
          <w:b/>
          <w:bCs/>
        </w:rPr>
      </w:pPr>
      <w:r>
        <w:rPr>
          <w:rFonts w:asciiTheme="majorHAnsi" w:hAnsiTheme="majorHAnsi" w:cstheme="majorHAnsi"/>
          <w:b/>
          <w:bCs/>
        </w:rPr>
        <w:t xml:space="preserve">                     </w:t>
      </w:r>
      <w:r w:rsidRPr="00256D1E">
        <w:rPr>
          <w:rFonts w:asciiTheme="majorHAnsi" w:hAnsiTheme="majorHAnsi" w:cstheme="majorHAnsi"/>
          <w:b/>
          <w:bCs/>
        </w:rPr>
        <w:t>pack of 650 µm grain diameter</w:t>
      </w:r>
    </w:p>
    <w:p w:rsidR="00955E61" w:rsidRDefault="00955E61" w:rsidP="00AF405D">
      <w:pPr>
        <w:tabs>
          <w:tab w:val="left" w:pos="1331"/>
        </w:tabs>
        <w:spacing w:line="240" w:lineRule="auto"/>
        <w:rPr>
          <w:rFonts w:asciiTheme="majorHAnsi" w:hAnsiTheme="majorHAnsi" w:cstheme="majorHAnsi"/>
          <w:b/>
          <w:bCs/>
        </w:rPr>
      </w:pPr>
    </w:p>
    <w:p w:rsidR="0059240F" w:rsidRDefault="0059240F" w:rsidP="00AF405D">
      <w:pPr>
        <w:tabs>
          <w:tab w:val="left" w:pos="1331"/>
        </w:tabs>
        <w:spacing w:line="240" w:lineRule="auto"/>
        <w:rPr>
          <w:rFonts w:asciiTheme="majorHAnsi" w:hAnsiTheme="majorHAnsi" w:cstheme="majorHAnsi"/>
          <w:b/>
          <w:bCs/>
        </w:rPr>
      </w:pPr>
    </w:p>
    <w:p w:rsidR="00955E61" w:rsidRPr="002571E5" w:rsidRDefault="00955E61" w:rsidP="00AF405D">
      <w:pPr>
        <w:tabs>
          <w:tab w:val="left" w:pos="1331"/>
        </w:tabs>
        <w:spacing w:line="240" w:lineRule="auto"/>
        <w:rPr>
          <w:rFonts w:asciiTheme="majorHAnsi" w:hAnsiTheme="majorHAnsi" w:cstheme="majorHAnsi"/>
          <w:b/>
          <w:bCs/>
        </w:rPr>
      </w:pPr>
    </w:p>
    <w:p w:rsidR="004F477A" w:rsidRDefault="00020D8B" w:rsidP="004F477A">
      <w:pPr>
        <w:jc w:val="both"/>
        <w:rPr>
          <w:rFonts w:asciiTheme="majorBidi" w:hAnsiTheme="majorBidi" w:cstheme="majorBidi"/>
          <w:b/>
          <w:iCs/>
          <w:sz w:val="28"/>
          <w:szCs w:val="28"/>
        </w:rPr>
      </w:pPr>
      <w:r>
        <w:rPr>
          <w:rFonts w:asciiTheme="majorBidi" w:hAnsiTheme="majorBidi" w:cstheme="majorBidi"/>
          <w:b/>
          <w:iCs/>
          <w:sz w:val="28"/>
          <w:szCs w:val="28"/>
        </w:rPr>
        <w:t>7</w:t>
      </w:r>
      <w:r w:rsidR="0092115F">
        <w:rPr>
          <w:rFonts w:asciiTheme="majorBidi" w:hAnsiTheme="majorBidi" w:cstheme="majorBidi"/>
          <w:b/>
          <w:iCs/>
          <w:sz w:val="28"/>
          <w:szCs w:val="28"/>
        </w:rPr>
        <w:t>.4</w:t>
      </w:r>
      <w:r w:rsidR="003267B5">
        <w:rPr>
          <w:rFonts w:asciiTheme="majorBidi" w:hAnsiTheme="majorBidi" w:cstheme="majorBidi"/>
          <w:b/>
          <w:iCs/>
          <w:sz w:val="28"/>
          <w:szCs w:val="28"/>
        </w:rPr>
        <w:t xml:space="preserve">  Correlated Versus Measured Permeability R</w:t>
      </w:r>
      <w:r w:rsidR="004F477A" w:rsidRPr="004F477A">
        <w:rPr>
          <w:rFonts w:asciiTheme="majorBidi" w:hAnsiTheme="majorBidi" w:cstheme="majorBidi"/>
          <w:b/>
          <w:iCs/>
          <w:sz w:val="28"/>
          <w:szCs w:val="28"/>
        </w:rPr>
        <w:t>eduction</w:t>
      </w:r>
    </w:p>
    <w:p w:rsidR="00694A53" w:rsidRDefault="004F477A" w:rsidP="00AB62AF">
      <w:pPr>
        <w:ind w:firstLine="810"/>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The correlated data of all the normalized dimensionless groups presented above show satisfactory results in comparison with the measured data of the permeability reduction. Thus, the dimensionless correlations can be used to predict the permeability reduction across the sand pack during the gel particles injection at any temperature, particle concentration, flow rate, and particle diameter. </w:t>
      </w:r>
      <w:r w:rsidRPr="0065363B">
        <w:rPr>
          <w:rFonts w:asciiTheme="majorBidi" w:hAnsiTheme="majorBidi" w:cstheme="majorBidi"/>
          <w:b/>
          <w:bCs/>
        </w:rPr>
        <w:t>F</w:t>
      </w:r>
      <w:r w:rsidR="00020D8B">
        <w:rPr>
          <w:rFonts w:asciiTheme="majorBidi" w:hAnsiTheme="majorBidi" w:cstheme="majorBidi"/>
          <w:b/>
          <w:bCs/>
        </w:rPr>
        <w:t>igs. 7</w:t>
      </w:r>
      <w:r w:rsidR="00686308">
        <w:rPr>
          <w:rFonts w:asciiTheme="majorBidi" w:hAnsiTheme="majorBidi" w:cstheme="majorBidi"/>
          <w:b/>
          <w:bCs/>
        </w:rPr>
        <w:t xml:space="preserve">.23 </w:t>
      </w:r>
      <w:r w:rsidR="00686308" w:rsidRPr="007378EB">
        <w:rPr>
          <w:rFonts w:asciiTheme="majorBidi" w:hAnsiTheme="majorBidi" w:cstheme="majorBidi"/>
        </w:rPr>
        <w:t>to</w:t>
      </w:r>
      <w:r w:rsidR="00020D8B">
        <w:rPr>
          <w:rFonts w:asciiTheme="majorBidi" w:hAnsiTheme="majorBidi" w:cstheme="majorBidi"/>
          <w:b/>
          <w:bCs/>
        </w:rPr>
        <w:t xml:space="preserve"> 7</w:t>
      </w:r>
      <w:r w:rsidR="00686308">
        <w:rPr>
          <w:rFonts w:asciiTheme="majorBidi" w:hAnsiTheme="majorBidi" w:cstheme="majorBidi"/>
          <w:b/>
          <w:bCs/>
        </w:rPr>
        <w:t>.28</w:t>
      </w:r>
      <w:r w:rsidRPr="0065363B">
        <w:rPr>
          <w:rFonts w:asciiTheme="majorBidi" w:hAnsiTheme="majorBidi" w:cstheme="majorBidi"/>
        </w:rPr>
        <w:t xml:space="preserve"> show comparison between the measured permeability reduction and the correlated permeability reduction obtained from all the dimensionless correlations of all the normalized</w:t>
      </w:r>
      <w:r w:rsidR="00694A53">
        <w:rPr>
          <w:rFonts w:asciiTheme="majorBidi" w:hAnsiTheme="majorBidi" w:cstheme="majorBidi"/>
        </w:rPr>
        <w:t xml:space="preserve">   </w:t>
      </w:r>
      <w:r w:rsidRPr="0065363B">
        <w:rPr>
          <w:rFonts w:asciiTheme="majorBidi" w:hAnsiTheme="majorBidi" w:cstheme="majorBidi"/>
        </w:rPr>
        <w:t xml:space="preserve"> dimensionless</w:t>
      </w:r>
      <w:r w:rsidR="00694A53">
        <w:rPr>
          <w:rFonts w:asciiTheme="majorBidi" w:hAnsiTheme="majorBidi" w:cstheme="majorBidi"/>
        </w:rPr>
        <w:t xml:space="preserve">   </w:t>
      </w:r>
      <w:r w:rsidRPr="0065363B">
        <w:rPr>
          <w:rFonts w:asciiTheme="majorBidi" w:hAnsiTheme="majorBidi" w:cstheme="majorBidi"/>
        </w:rPr>
        <w:t xml:space="preserve"> groups</w:t>
      </w:r>
      <w:r w:rsidR="00694A53">
        <w:rPr>
          <w:rFonts w:asciiTheme="majorBidi" w:hAnsiTheme="majorBidi" w:cstheme="majorBidi"/>
        </w:rPr>
        <w:t xml:space="preserve">   </w:t>
      </w:r>
      <w:r w:rsidRPr="0065363B">
        <w:rPr>
          <w:rFonts w:asciiTheme="majorBidi" w:hAnsiTheme="majorBidi" w:cstheme="majorBidi"/>
        </w:rPr>
        <w:t xml:space="preserve"> for</w:t>
      </w:r>
      <w:r w:rsidR="00694A53">
        <w:rPr>
          <w:rFonts w:asciiTheme="majorBidi" w:hAnsiTheme="majorBidi" w:cstheme="majorBidi"/>
        </w:rPr>
        <w:t xml:space="preserve">  </w:t>
      </w:r>
      <w:r w:rsidRPr="0065363B">
        <w:rPr>
          <w:rFonts w:asciiTheme="majorBidi" w:hAnsiTheme="majorBidi" w:cstheme="majorBidi"/>
        </w:rPr>
        <w:t xml:space="preserve"> the </w:t>
      </w:r>
      <w:r w:rsidR="00694A53">
        <w:rPr>
          <w:rFonts w:asciiTheme="majorBidi" w:hAnsiTheme="majorBidi" w:cstheme="majorBidi"/>
        </w:rPr>
        <w:t xml:space="preserve">   </w:t>
      </w:r>
      <w:r w:rsidRPr="0065363B">
        <w:rPr>
          <w:rFonts w:asciiTheme="majorBidi" w:hAnsiTheme="majorBidi" w:cstheme="majorBidi"/>
        </w:rPr>
        <w:t xml:space="preserve">permeability </w:t>
      </w:r>
      <w:r w:rsidR="00694A53">
        <w:rPr>
          <w:rFonts w:asciiTheme="majorBidi" w:hAnsiTheme="majorBidi" w:cstheme="majorBidi"/>
        </w:rPr>
        <w:t xml:space="preserve">  </w:t>
      </w:r>
      <w:r w:rsidRPr="0065363B">
        <w:rPr>
          <w:rFonts w:asciiTheme="majorBidi" w:hAnsiTheme="majorBidi" w:cstheme="majorBidi"/>
        </w:rPr>
        <w:t xml:space="preserve">reduction </w:t>
      </w:r>
      <w:r w:rsidR="00694A53">
        <w:rPr>
          <w:rFonts w:asciiTheme="majorBidi" w:hAnsiTheme="majorBidi" w:cstheme="majorBidi"/>
        </w:rPr>
        <w:t xml:space="preserve">  </w:t>
      </w:r>
      <w:r w:rsidRPr="0065363B">
        <w:rPr>
          <w:rFonts w:asciiTheme="majorBidi" w:hAnsiTheme="majorBidi" w:cstheme="majorBidi"/>
        </w:rPr>
        <w:t xml:space="preserve">at </w:t>
      </w:r>
      <w:r w:rsidR="00694A53">
        <w:rPr>
          <w:rFonts w:asciiTheme="majorBidi" w:hAnsiTheme="majorBidi" w:cstheme="majorBidi"/>
        </w:rPr>
        <w:t xml:space="preserve">  </w:t>
      </w:r>
      <w:r w:rsidRPr="0065363B">
        <w:rPr>
          <w:rFonts w:asciiTheme="majorBidi" w:hAnsiTheme="majorBidi" w:cstheme="majorBidi"/>
        </w:rPr>
        <w:t>different</w:t>
      </w:r>
    </w:p>
    <w:p w:rsidR="00AB62AF" w:rsidRDefault="004F477A" w:rsidP="00694A53">
      <w:pPr>
        <w:jc w:val="both"/>
        <w:rPr>
          <w:rFonts w:asciiTheme="majorBidi" w:hAnsiTheme="majorBidi" w:cstheme="majorBidi"/>
        </w:rPr>
      </w:pPr>
      <w:r w:rsidRPr="0065363B">
        <w:rPr>
          <w:rFonts w:asciiTheme="majorBidi" w:hAnsiTheme="majorBidi" w:cstheme="majorBidi"/>
        </w:rPr>
        <w:lastRenderedPageBreak/>
        <w:t>temperatures, particle concentrations, flow rates, and particle diameters.</w:t>
      </w:r>
      <w:r w:rsidR="00AB62AF" w:rsidRPr="00AB62AF">
        <w:rPr>
          <w:rFonts w:asciiTheme="majorBidi" w:hAnsiTheme="majorBidi" w:cstheme="majorBidi"/>
        </w:rPr>
        <w:t xml:space="preserve"> </w:t>
      </w:r>
      <w:r w:rsidR="00AB62AF" w:rsidRPr="0065363B">
        <w:rPr>
          <w:rFonts w:asciiTheme="majorBidi" w:hAnsiTheme="majorBidi" w:cstheme="majorBidi"/>
        </w:rPr>
        <w:t xml:space="preserve">The plot of the correlated versus measured permeability reduction clusters close the diagonal-line indicating that the dimensional correlations represent the data satisfactory. Also, the accuracy is lower during the early injection period but improves rapidly as more pore volumes of suspension injected, as shown in the </w:t>
      </w:r>
      <w:r w:rsidR="00AB62AF">
        <w:rPr>
          <w:rFonts w:asciiTheme="majorBidi" w:hAnsiTheme="majorBidi" w:cstheme="majorBidi"/>
          <w:b/>
          <w:bCs/>
        </w:rPr>
        <w:t xml:space="preserve">Figs. 7.29 </w:t>
      </w:r>
      <w:r w:rsidR="00AB62AF" w:rsidRPr="0086497B">
        <w:rPr>
          <w:rFonts w:asciiTheme="majorBidi" w:hAnsiTheme="majorBidi" w:cstheme="majorBidi"/>
        </w:rPr>
        <w:t>to</w:t>
      </w:r>
      <w:r w:rsidR="00AB62AF">
        <w:rPr>
          <w:rFonts w:asciiTheme="majorBidi" w:hAnsiTheme="majorBidi" w:cstheme="majorBidi"/>
          <w:b/>
          <w:bCs/>
        </w:rPr>
        <w:t xml:space="preserve"> 7.34</w:t>
      </w:r>
      <w:r w:rsidR="00AB62AF" w:rsidRPr="0065363B">
        <w:rPr>
          <w:rFonts w:asciiTheme="majorBidi" w:hAnsiTheme="majorBidi" w:cstheme="majorBidi"/>
        </w:rPr>
        <w:t xml:space="preserve"> of the steady limit value of correlated versus measured permeability reduction at 5 pore volumes injected (PVI). The reason of the scatter of the points and the lower accuracy during the early injection period is the consecutively occurring plugging and unplugging phenomena that were demonstrated in our previous s</w:t>
      </w:r>
      <w:r w:rsidR="00AB62AF">
        <w:rPr>
          <w:rFonts w:asciiTheme="majorBidi" w:hAnsiTheme="majorBidi" w:cstheme="majorBidi"/>
        </w:rPr>
        <w:t>tudies (Al-Ibadi and Civan 2012, 2013a</w:t>
      </w:r>
      <w:r w:rsidR="00AB62AF" w:rsidRPr="0065363B">
        <w:rPr>
          <w:rFonts w:asciiTheme="majorBidi" w:hAnsiTheme="majorBidi" w:cstheme="majorBidi"/>
        </w:rPr>
        <w:t xml:space="preserve"> and 2013</w:t>
      </w:r>
      <w:r w:rsidR="00AB62AF">
        <w:rPr>
          <w:rFonts w:asciiTheme="majorBidi" w:hAnsiTheme="majorBidi" w:cstheme="majorBidi"/>
        </w:rPr>
        <w:t>b</w:t>
      </w:r>
      <w:r w:rsidR="00AB62AF" w:rsidRPr="0065363B">
        <w:rPr>
          <w:rFonts w:asciiTheme="majorBidi" w:hAnsiTheme="majorBidi" w:cstheme="majorBidi"/>
        </w:rPr>
        <w:t>). At the beginning of the gel particles injection, the particles are trapped at the entrance of t</w:t>
      </w:r>
      <w:r w:rsidR="00AB62AF">
        <w:rPr>
          <w:rFonts w:asciiTheme="majorBidi" w:hAnsiTheme="majorBidi" w:cstheme="majorBidi"/>
        </w:rPr>
        <w:t>he pore-throats causing a build</w:t>
      </w:r>
      <w:r w:rsidR="00AB62AF" w:rsidRPr="0065363B">
        <w:rPr>
          <w:rFonts w:asciiTheme="majorBidi" w:hAnsiTheme="majorBidi" w:cstheme="majorBidi"/>
        </w:rPr>
        <w:t xml:space="preserve">up in the differential pressure which subsequently leads to deformation and passing of the trapped particles through the pore-throats </w:t>
      </w:r>
      <w:r w:rsidR="00AB62AF">
        <w:rPr>
          <w:rFonts w:asciiTheme="majorBidi" w:hAnsiTheme="majorBidi" w:cstheme="majorBidi"/>
        </w:rPr>
        <w:t>decreases</w:t>
      </w:r>
      <w:r w:rsidR="00AB62AF" w:rsidRPr="0065363B">
        <w:rPr>
          <w:rFonts w:asciiTheme="majorBidi" w:hAnsiTheme="majorBidi" w:cstheme="majorBidi"/>
        </w:rPr>
        <w:t xml:space="preserve"> the differential pressure. The plugging and unplugging processes induced by suspension injection repeat continuously until attaining a constant steady differential pressure and the permeability reduction reaches approximately a constant limit value.</w:t>
      </w:r>
    </w:p>
    <w:p w:rsidR="00256D1E" w:rsidRPr="00761E22" w:rsidRDefault="00256D1E" w:rsidP="00761E22">
      <w:pPr>
        <w:pStyle w:val="ListParagraph"/>
        <w:ind w:left="0"/>
        <w:jc w:val="both"/>
        <w:rPr>
          <w:rFonts w:asciiTheme="majorBidi" w:hAnsiTheme="majorBidi" w:cstheme="majorBidi"/>
        </w:rPr>
      </w:pPr>
    </w:p>
    <w:p w:rsidR="00256D1E" w:rsidRPr="0065363B" w:rsidRDefault="00256D1E" w:rsidP="00256D1E">
      <w:pPr>
        <w:rPr>
          <w:rFonts w:ascii="Arial" w:hAnsi="Arial" w:cs="Arial"/>
          <w:b/>
          <w:bCs/>
        </w:rPr>
      </w:pPr>
      <w:r w:rsidRPr="0065363B">
        <w:rPr>
          <w:noProof/>
          <w:lang w:bidi="ar-SA"/>
        </w:rPr>
        <w:lastRenderedPageBreak/>
        <w:drawing>
          <wp:inline distT="0" distB="0" distL="0" distR="0" wp14:anchorId="6279C8BA" wp14:editId="7516830D">
            <wp:extent cx="3390181" cy="3165894"/>
            <wp:effectExtent l="0" t="0" r="1270" b="0"/>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9"/>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.23</w:t>
      </w:r>
      <w:r w:rsidR="00256D1E" w:rsidRPr="00256D1E">
        <w:rPr>
          <w:rFonts w:asciiTheme="majorHAnsi" w:hAnsiTheme="majorHAnsi" w:cstheme="majorHAnsi"/>
          <w:b/>
          <w:bCs/>
        </w:rPr>
        <w:t xml:space="preserve">: Comparison between measured permeability reduction and correlated </w:t>
      </w:r>
    </w:p>
    <w:p w:rsidR="00573643"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 xml:space="preserve">permeability reduction at 3 vol% concentration for different </w:t>
      </w:r>
    </w:p>
    <w:p w:rsidR="00573643" w:rsidRDefault="00573643" w:rsidP="00761E22">
      <w:pPr>
        <w:spacing w:line="240" w:lineRule="auto"/>
        <w:rPr>
          <w:rFonts w:asciiTheme="majorHAnsi" w:hAnsiTheme="majorHAnsi" w:cstheme="majorHAnsi"/>
          <w:b/>
          <w:bCs/>
        </w:rPr>
      </w:pPr>
      <w:r>
        <w:rPr>
          <w:rFonts w:asciiTheme="majorHAnsi" w:hAnsiTheme="majorHAnsi" w:cstheme="majorHAnsi"/>
          <w:b/>
          <w:bCs/>
        </w:rPr>
        <w:t xml:space="preserve">                 </w:t>
      </w:r>
      <w:r w:rsidR="00761E22">
        <w:rPr>
          <w:rFonts w:asciiTheme="majorHAnsi" w:hAnsiTheme="majorHAnsi" w:cstheme="majorHAnsi"/>
          <w:b/>
          <w:bCs/>
        </w:rPr>
        <w:t>temperatures at 100 cm³/h</w:t>
      </w:r>
    </w:p>
    <w:p w:rsidR="00761E22" w:rsidRPr="00256D1E" w:rsidRDefault="00761E22" w:rsidP="00761E22">
      <w:pPr>
        <w:spacing w:line="240" w:lineRule="auto"/>
        <w:rPr>
          <w:rFonts w:asciiTheme="majorHAnsi" w:hAnsiTheme="majorHAnsi" w:cstheme="majorHAnsi"/>
          <w:b/>
          <w:bCs/>
        </w:rPr>
      </w:pPr>
    </w:p>
    <w:p w:rsidR="00256D1E" w:rsidRPr="0065363B" w:rsidRDefault="00256D1E" w:rsidP="00256D1E">
      <w:pPr>
        <w:rPr>
          <w:rFonts w:ascii="Arial" w:hAnsi="Arial" w:cs="Arial"/>
          <w:b/>
          <w:bCs/>
        </w:rPr>
      </w:pPr>
      <w:r w:rsidRPr="0065363B">
        <w:rPr>
          <w:noProof/>
          <w:lang w:bidi="ar-SA"/>
        </w:rPr>
        <w:drawing>
          <wp:inline distT="0" distB="0" distL="0" distR="0" wp14:anchorId="7BAE70BF" wp14:editId="6E28464C">
            <wp:extent cx="3398807" cy="3183147"/>
            <wp:effectExtent l="0" t="0" r="0" b="0"/>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0"/>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.24</w:t>
      </w:r>
      <w:r w:rsidR="00256D1E" w:rsidRPr="00256D1E">
        <w:rPr>
          <w:rFonts w:asciiTheme="majorHAnsi" w:hAnsiTheme="majorHAnsi" w:cstheme="majorHAnsi"/>
          <w:b/>
          <w:bCs/>
        </w:rPr>
        <w:t xml:space="preserve">: Comparison between measured permeability reduction and correlated </w:t>
      </w:r>
    </w:p>
    <w:p w:rsidR="00573643"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 xml:space="preserve">permeability reduction at 3 vol% concentration for different </w:t>
      </w:r>
    </w:p>
    <w:p w:rsidR="00573643" w:rsidRPr="00256D1E"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temperatures at 100 cm³/h</w:t>
      </w:r>
    </w:p>
    <w:p w:rsidR="00573643" w:rsidRPr="00256D1E" w:rsidRDefault="00573643" w:rsidP="00573643">
      <w:pPr>
        <w:tabs>
          <w:tab w:val="left" w:pos="1019"/>
        </w:tabs>
        <w:spacing w:line="240" w:lineRule="auto"/>
        <w:rPr>
          <w:rFonts w:asciiTheme="majorHAnsi" w:hAnsiTheme="majorHAnsi" w:cstheme="majorHAnsi"/>
          <w:b/>
          <w:bCs/>
        </w:rPr>
      </w:pPr>
    </w:p>
    <w:p w:rsidR="00573643" w:rsidRPr="00256D1E" w:rsidRDefault="00573643" w:rsidP="00573643">
      <w:pPr>
        <w:tabs>
          <w:tab w:val="left" w:pos="992"/>
        </w:tabs>
        <w:spacing w:line="240" w:lineRule="auto"/>
        <w:rPr>
          <w:rFonts w:asciiTheme="majorHAnsi" w:hAnsiTheme="majorHAnsi" w:cstheme="majorHAnsi"/>
          <w:b/>
          <w:bCs/>
        </w:rPr>
      </w:pPr>
    </w:p>
    <w:p w:rsidR="00256D1E" w:rsidRPr="0065363B" w:rsidRDefault="00256D1E" w:rsidP="00256D1E">
      <w:pPr>
        <w:rPr>
          <w:rFonts w:ascii="Arial" w:hAnsi="Arial" w:cs="Arial"/>
          <w:b/>
          <w:bCs/>
        </w:rPr>
      </w:pPr>
      <w:r w:rsidRPr="0065363B">
        <w:rPr>
          <w:noProof/>
          <w:lang w:bidi="ar-SA"/>
        </w:rPr>
        <w:lastRenderedPageBreak/>
        <w:drawing>
          <wp:inline distT="0" distB="0" distL="0" distR="0" wp14:anchorId="1A1DB5A4" wp14:editId="00CE1AF1">
            <wp:extent cx="3286664" cy="3114136"/>
            <wp:effectExtent l="0" t="0" r="0" b="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1"/>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.25</w:t>
      </w:r>
      <w:r w:rsidR="00256D1E" w:rsidRPr="00256D1E">
        <w:rPr>
          <w:rFonts w:asciiTheme="majorHAnsi" w:hAnsiTheme="majorHAnsi" w:cstheme="majorHAnsi"/>
          <w:b/>
          <w:bCs/>
        </w:rPr>
        <w:t xml:space="preserve">: Comparison between measured permeability reduction and correlated </w:t>
      </w:r>
    </w:p>
    <w:p w:rsidR="00573643"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 xml:space="preserve">permeability reduction at 100 cm³/h for different concentrations at T= </w:t>
      </w:r>
    </w:p>
    <w:p w:rsidR="00573643" w:rsidRPr="00256D1E"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23.5 ˚C</w:t>
      </w:r>
    </w:p>
    <w:p w:rsidR="00573643" w:rsidRPr="00256D1E" w:rsidRDefault="00573643" w:rsidP="00573643">
      <w:pPr>
        <w:tabs>
          <w:tab w:val="left" w:pos="1005"/>
        </w:tabs>
        <w:spacing w:line="240" w:lineRule="auto"/>
        <w:rPr>
          <w:rFonts w:asciiTheme="majorHAnsi" w:hAnsiTheme="majorHAnsi" w:cstheme="majorHAnsi"/>
          <w:b/>
          <w:bCs/>
        </w:rPr>
      </w:pPr>
    </w:p>
    <w:p w:rsidR="00573643" w:rsidRPr="00256D1E" w:rsidRDefault="00573643" w:rsidP="00573643">
      <w:pPr>
        <w:tabs>
          <w:tab w:val="left" w:pos="1046"/>
        </w:tabs>
        <w:spacing w:line="240" w:lineRule="auto"/>
        <w:rPr>
          <w:rFonts w:asciiTheme="majorHAnsi" w:hAnsiTheme="majorHAnsi" w:cstheme="majorHAnsi"/>
          <w:b/>
          <w:bCs/>
        </w:rPr>
      </w:pPr>
    </w:p>
    <w:p w:rsidR="00256D1E" w:rsidRPr="0065363B" w:rsidRDefault="00256D1E" w:rsidP="00256D1E">
      <w:pPr>
        <w:rPr>
          <w:rFonts w:ascii="Arial" w:hAnsi="Arial" w:cs="Arial"/>
          <w:b/>
          <w:bCs/>
        </w:rPr>
      </w:pPr>
      <w:r w:rsidRPr="0065363B">
        <w:rPr>
          <w:noProof/>
          <w:lang w:bidi="ar-SA"/>
        </w:rPr>
        <w:drawing>
          <wp:inline distT="0" distB="0" distL="0" distR="0" wp14:anchorId="7DEC322A" wp14:editId="694D7250">
            <wp:extent cx="3286125" cy="3000375"/>
            <wp:effectExtent l="0" t="0" r="0" b="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2"/>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.26</w:t>
      </w:r>
      <w:r w:rsidR="00256D1E" w:rsidRPr="00256D1E">
        <w:rPr>
          <w:rFonts w:asciiTheme="majorHAnsi" w:hAnsiTheme="majorHAnsi" w:cstheme="majorHAnsi"/>
          <w:b/>
          <w:bCs/>
        </w:rPr>
        <w:t xml:space="preserve">: Comparison between measured permeability reduction and correlated </w:t>
      </w:r>
    </w:p>
    <w:p w:rsidR="00573643" w:rsidRDefault="00573643" w:rsidP="00573643">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 xml:space="preserve">permeability reduction at 3 vol% concentration for different flow rates </w:t>
      </w:r>
    </w:p>
    <w:p w:rsidR="00AC40CE" w:rsidRPr="00256D1E" w:rsidRDefault="00573643" w:rsidP="002571E5">
      <w:pPr>
        <w:spacing w:line="240" w:lineRule="auto"/>
        <w:rPr>
          <w:rFonts w:asciiTheme="majorHAnsi" w:hAnsiTheme="majorHAnsi" w:cstheme="majorHAnsi"/>
          <w:b/>
          <w:bCs/>
        </w:rPr>
      </w:pPr>
      <w:r>
        <w:rPr>
          <w:rFonts w:asciiTheme="majorHAnsi" w:hAnsiTheme="majorHAnsi" w:cstheme="majorHAnsi"/>
          <w:b/>
          <w:bCs/>
        </w:rPr>
        <w:tab/>
        <w:t xml:space="preserve">     </w:t>
      </w:r>
      <w:r w:rsidRPr="00256D1E">
        <w:rPr>
          <w:rFonts w:asciiTheme="majorHAnsi" w:hAnsiTheme="majorHAnsi" w:cstheme="majorHAnsi"/>
          <w:b/>
          <w:bCs/>
        </w:rPr>
        <w:t>at T= 23.5 ˚C</w:t>
      </w:r>
    </w:p>
    <w:p w:rsidR="00573643" w:rsidRPr="00256D1E" w:rsidRDefault="00573643" w:rsidP="00573643">
      <w:pPr>
        <w:tabs>
          <w:tab w:val="left" w:pos="1005"/>
        </w:tabs>
        <w:spacing w:line="240" w:lineRule="auto"/>
        <w:rPr>
          <w:rFonts w:asciiTheme="majorHAnsi" w:hAnsiTheme="majorHAnsi" w:cstheme="majorHAnsi"/>
          <w:b/>
          <w:bCs/>
        </w:rPr>
      </w:pPr>
    </w:p>
    <w:p w:rsidR="00256D1E" w:rsidRPr="0065363B" w:rsidRDefault="00256D1E" w:rsidP="00256D1E">
      <w:pPr>
        <w:rPr>
          <w:rFonts w:ascii="Arial" w:hAnsi="Arial" w:cs="Arial"/>
          <w:b/>
          <w:bCs/>
        </w:rPr>
      </w:pPr>
      <w:r w:rsidRPr="0065363B">
        <w:rPr>
          <w:noProof/>
          <w:lang w:bidi="ar-SA"/>
        </w:rPr>
        <w:lastRenderedPageBreak/>
        <w:drawing>
          <wp:inline distT="0" distB="0" distL="0" distR="0" wp14:anchorId="5B275295" wp14:editId="0E981112">
            <wp:extent cx="3390900" cy="3133725"/>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3"/>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.27</w:t>
      </w:r>
      <w:r w:rsidR="00256D1E" w:rsidRPr="00494476">
        <w:rPr>
          <w:rFonts w:asciiTheme="majorHAnsi" w:hAnsiTheme="majorHAnsi" w:cstheme="majorHAnsi"/>
          <w:b/>
          <w:bCs/>
        </w:rPr>
        <w:t xml:space="preserve">: Comparison between measured permeability reduction and correlated </w:t>
      </w:r>
    </w:p>
    <w:p w:rsidR="00573643" w:rsidRDefault="00573643" w:rsidP="00573643">
      <w:pPr>
        <w:tabs>
          <w:tab w:val="left" w:pos="992"/>
        </w:tabs>
        <w:spacing w:line="240" w:lineRule="auto"/>
        <w:rPr>
          <w:rFonts w:asciiTheme="majorHAnsi" w:hAnsiTheme="majorHAnsi" w:cstheme="majorHAnsi"/>
          <w:b/>
          <w:bCs/>
        </w:rPr>
      </w:pPr>
      <w:r>
        <w:rPr>
          <w:rFonts w:asciiTheme="majorHAnsi" w:hAnsiTheme="majorHAnsi" w:cstheme="majorHAnsi"/>
          <w:b/>
          <w:bCs/>
        </w:rPr>
        <w:tab/>
        <w:t xml:space="preserve"> </w:t>
      </w:r>
      <w:r w:rsidRPr="00494476">
        <w:rPr>
          <w:rFonts w:asciiTheme="majorHAnsi" w:hAnsiTheme="majorHAnsi" w:cstheme="majorHAnsi"/>
          <w:b/>
          <w:bCs/>
        </w:rPr>
        <w:t xml:space="preserve">permeability reduction at 100 cc/h for different gel particle sizes at T= </w:t>
      </w:r>
    </w:p>
    <w:p w:rsidR="00573643" w:rsidRDefault="00573643" w:rsidP="00573643">
      <w:pPr>
        <w:tabs>
          <w:tab w:val="left" w:pos="992"/>
        </w:tabs>
        <w:spacing w:line="240" w:lineRule="auto"/>
        <w:rPr>
          <w:rFonts w:asciiTheme="majorHAnsi" w:hAnsiTheme="majorHAnsi" w:cstheme="majorHAnsi"/>
          <w:b/>
          <w:bCs/>
        </w:rPr>
      </w:pPr>
      <w:r>
        <w:rPr>
          <w:rFonts w:asciiTheme="majorHAnsi" w:hAnsiTheme="majorHAnsi" w:cstheme="majorHAnsi"/>
          <w:b/>
          <w:bCs/>
        </w:rPr>
        <w:tab/>
        <w:t xml:space="preserve"> </w:t>
      </w:r>
      <w:r w:rsidRPr="00494476">
        <w:rPr>
          <w:rFonts w:asciiTheme="majorHAnsi" w:hAnsiTheme="majorHAnsi" w:cstheme="majorHAnsi"/>
          <w:b/>
          <w:bCs/>
        </w:rPr>
        <w:t>23.5 ˚C for the sand pack of 1015 µm grain diameter</w:t>
      </w:r>
    </w:p>
    <w:p w:rsidR="006A2213" w:rsidRPr="00494476" w:rsidRDefault="006A2213" w:rsidP="00573643">
      <w:pPr>
        <w:tabs>
          <w:tab w:val="left" w:pos="992"/>
        </w:tabs>
        <w:spacing w:line="240" w:lineRule="auto"/>
        <w:rPr>
          <w:rFonts w:asciiTheme="majorHAnsi" w:hAnsiTheme="majorHAnsi" w:cstheme="majorHAnsi"/>
          <w:b/>
          <w:bCs/>
        </w:rPr>
      </w:pPr>
    </w:p>
    <w:p w:rsidR="00256D1E" w:rsidRPr="0065363B" w:rsidRDefault="00256D1E" w:rsidP="00256D1E">
      <w:pPr>
        <w:rPr>
          <w:rFonts w:ascii="Arial" w:hAnsi="Arial" w:cs="Arial"/>
          <w:b/>
          <w:bCs/>
        </w:rPr>
      </w:pPr>
      <w:r w:rsidRPr="0065363B">
        <w:rPr>
          <w:noProof/>
          <w:lang w:bidi="ar-SA"/>
        </w:rPr>
        <w:drawing>
          <wp:inline distT="0" distB="0" distL="0" distR="0" wp14:anchorId="7AD3AB70" wp14:editId="2564E7F7">
            <wp:extent cx="3278037" cy="3165894"/>
            <wp:effectExtent l="0" t="0" r="0" b="0"/>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4"/>
              </a:graphicData>
            </a:graphic>
          </wp:inline>
        </w:drawing>
      </w:r>
    </w:p>
    <w:p w:rsidR="00256D1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.28</w:t>
      </w:r>
      <w:r w:rsidR="00256D1E" w:rsidRPr="00737C3E">
        <w:rPr>
          <w:rFonts w:asciiTheme="majorHAnsi" w:hAnsiTheme="majorHAnsi" w:cstheme="majorHAnsi"/>
          <w:b/>
          <w:bCs/>
        </w:rPr>
        <w:t xml:space="preserve">: Comparison between measured permeability reduction and correlated </w:t>
      </w:r>
    </w:p>
    <w:p w:rsidR="00573643" w:rsidRDefault="00573643" w:rsidP="00573643">
      <w:pPr>
        <w:tabs>
          <w:tab w:val="left" w:pos="1100"/>
        </w:tabs>
        <w:spacing w:line="240" w:lineRule="auto"/>
        <w:rPr>
          <w:rFonts w:asciiTheme="majorHAnsi" w:hAnsiTheme="majorHAnsi" w:cstheme="majorHAnsi"/>
          <w:b/>
          <w:bCs/>
        </w:rPr>
      </w:pPr>
      <w:r>
        <w:rPr>
          <w:rFonts w:asciiTheme="majorHAnsi" w:hAnsiTheme="majorHAnsi" w:cstheme="majorHAnsi"/>
          <w:b/>
          <w:bCs/>
        </w:rPr>
        <w:t xml:space="preserve">                 </w:t>
      </w:r>
      <w:r w:rsidRPr="00737C3E">
        <w:rPr>
          <w:rFonts w:asciiTheme="majorHAnsi" w:hAnsiTheme="majorHAnsi" w:cstheme="majorHAnsi"/>
          <w:b/>
          <w:bCs/>
        </w:rPr>
        <w:t xml:space="preserve">permeability reduction at 100 cc/h for different gel particle sizes at T= </w:t>
      </w:r>
    </w:p>
    <w:p w:rsidR="00573643" w:rsidRPr="00737C3E" w:rsidRDefault="00573643" w:rsidP="00573643">
      <w:pPr>
        <w:tabs>
          <w:tab w:val="left" w:pos="1100"/>
        </w:tabs>
        <w:spacing w:line="240" w:lineRule="auto"/>
        <w:rPr>
          <w:rFonts w:asciiTheme="majorHAnsi" w:hAnsiTheme="majorHAnsi" w:cstheme="majorHAnsi"/>
          <w:b/>
          <w:bCs/>
        </w:rPr>
      </w:pPr>
      <w:r>
        <w:rPr>
          <w:rFonts w:asciiTheme="majorHAnsi" w:hAnsiTheme="majorHAnsi" w:cstheme="majorHAnsi"/>
          <w:b/>
          <w:bCs/>
        </w:rPr>
        <w:t xml:space="preserve">                 </w:t>
      </w:r>
      <w:r w:rsidRPr="00737C3E">
        <w:rPr>
          <w:rFonts w:asciiTheme="majorHAnsi" w:hAnsiTheme="majorHAnsi" w:cstheme="majorHAnsi"/>
          <w:b/>
          <w:bCs/>
        </w:rPr>
        <w:t>23.5 ˚C for the sand pack of 650 µm grain diameter</w:t>
      </w:r>
    </w:p>
    <w:p w:rsidR="00737C3E" w:rsidRPr="00AB62AF" w:rsidRDefault="004F477A" w:rsidP="00AB62AF">
      <w:pPr>
        <w:ind w:firstLine="810"/>
        <w:jc w:val="both"/>
        <w:rPr>
          <w:rFonts w:asciiTheme="majorBidi" w:hAnsiTheme="majorBidi" w:cstheme="majorBidi"/>
        </w:rPr>
      </w:pPr>
      <w:r w:rsidRPr="0065363B">
        <w:rPr>
          <w:rFonts w:asciiTheme="majorBidi" w:hAnsiTheme="majorBidi" w:cstheme="majorBidi"/>
        </w:rPr>
        <w:t xml:space="preserve"> </w:t>
      </w:r>
    </w:p>
    <w:p w:rsidR="00737C3E" w:rsidRPr="0065363B" w:rsidRDefault="00737C3E" w:rsidP="00737C3E">
      <w:pPr>
        <w:rPr>
          <w:rFonts w:ascii="Arial" w:hAnsi="Arial" w:cs="Arial"/>
          <w:b/>
          <w:bCs/>
        </w:rPr>
      </w:pPr>
      <w:r w:rsidRPr="0065363B">
        <w:rPr>
          <w:noProof/>
          <w:lang w:bidi="ar-SA"/>
        </w:rPr>
        <w:lastRenderedPageBreak/>
        <w:drawing>
          <wp:inline distT="0" distB="0" distL="0" distR="0" wp14:anchorId="2B23C75F" wp14:editId="16A45CC8">
            <wp:extent cx="3329796" cy="3312543"/>
            <wp:effectExtent l="0" t="0" r="4445" b="2540"/>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5"/>
              </a:graphicData>
            </a:graphic>
          </wp:inline>
        </w:drawing>
      </w:r>
    </w:p>
    <w:p w:rsidR="00737C3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.29</w:t>
      </w:r>
      <w:r w:rsidR="00737C3E" w:rsidRPr="00737C3E">
        <w:rPr>
          <w:rFonts w:asciiTheme="majorHAnsi" w:hAnsiTheme="majorHAnsi" w:cstheme="majorHAnsi"/>
          <w:b/>
          <w:bCs/>
        </w:rPr>
        <w:t xml:space="preserve">: Comparison between constant limit value of steady measured </w:t>
      </w:r>
    </w:p>
    <w:p w:rsidR="00573643" w:rsidRPr="00737C3E" w:rsidRDefault="00573643" w:rsidP="00573643">
      <w:pPr>
        <w:tabs>
          <w:tab w:val="left" w:pos="1005"/>
        </w:tabs>
        <w:spacing w:line="240" w:lineRule="auto"/>
        <w:rPr>
          <w:rFonts w:asciiTheme="majorHAnsi" w:hAnsiTheme="majorHAnsi" w:cstheme="majorHAnsi"/>
          <w:b/>
          <w:bCs/>
        </w:rPr>
      </w:pPr>
      <w:r>
        <w:rPr>
          <w:rFonts w:asciiTheme="majorHAnsi" w:hAnsiTheme="majorHAnsi" w:cstheme="majorHAnsi"/>
          <w:b/>
          <w:bCs/>
        </w:rPr>
        <w:tab/>
      </w:r>
      <w:r w:rsidRPr="00737C3E">
        <w:rPr>
          <w:rFonts w:asciiTheme="majorHAnsi" w:hAnsiTheme="majorHAnsi" w:cstheme="majorHAnsi"/>
          <w:b/>
          <w:bCs/>
        </w:rPr>
        <w:t xml:space="preserve">permeability reduction and correlated permeability reduction at 5 PVI </w:t>
      </w:r>
    </w:p>
    <w:p w:rsidR="00737C3E" w:rsidRPr="0065363B" w:rsidRDefault="00573643" w:rsidP="00761E22">
      <w:pPr>
        <w:rPr>
          <w:rFonts w:ascii="Arial" w:hAnsi="Arial" w:cs="Arial"/>
          <w:b/>
          <w:bCs/>
        </w:rPr>
      </w:pPr>
      <w:r>
        <w:rPr>
          <w:rFonts w:ascii="Arial" w:hAnsi="Arial" w:cs="Arial"/>
          <w:b/>
          <w:bCs/>
        </w:rPr>
        <w:t xml:space="preserve">               </w:t>
      </w:r>
      <w:r w:rsidRPr="00737C3E">
        <w:rPr>
          <w:rFonts w:asciiTheme="majorHAnsi" w:hAnsiTheme="majorHAnsi" w:cstheme="majorHAnsi"/>
          <w:b/>
          <w:bCs/>
        </w:rPr>
        <w:t>for different temperatures</w:t>
      </w:r>
    </w:p>
    <w:p w:rsidR="00737C3E" w:rsidRPr="0065363B" w:rsidRDefault="00737C3E" w:rsidP="00737C3E">
      <w:pPr>
        <w:rPr>
          <w:rFonts w:ascii="Arial" w:hAnsi="Arial" w:cs="Arial"/>
          <w:b/>
          <w:bCs/>
        </w:rPr>
      </w:pPr>
      <w:r w:rsidRPr="0065363B">
        <w:rPr>
          <w:noProof/>
          <w:lang w:bidi="ar-SA"/>
        </w:rPr>
        <w:drawing>
          <wp:inline distT="0" distB="0" distL="0" distR="0" wp14:anchorId="3A883342" wp14:editId="16233336">
            <wp:extent cx="3200400" cy="3001992"/>
            <wp:effectExtent l="0" t="0" r="0" b="8255"/>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6"/>
              </a:graphicData>
            </a:graphic>
          </wp:inline>
        </w:drawing>
      </w:r>
    </w:p>
    <w:p w:rsidR="00737C3E" w:rsidRDefault="00020D8B" w:rsidP="005736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.30</w:t>
      </w:r>
      <w:r w:rsidR="00737C3E" w:rsidRPr="00737C3E">
        <w:rPr>
          <w:rFonts w:asciiTheme="majorHAnsi" w:hAnsiTheme="majorHAnsi" w:cstheme="majorHAnsi"/>
          <w:b/>
          <w:bCs/>
        </w:rPr>
        <w:t xml:space="preserve">: Comparison between constant limit value of steady measured </w:t>
      </w:r>
    </w:p>
    <w:p w:rsidR="00573643" w:rsidRDefault="00573643" w:rsidP="00573643">
      <w:pPr>
        <w:tabs>
          <w:tab w:val="left" w:pos="1005"/>
        </w:tabs>
        <w:spacing w:line="240" w:lineRule="auto"/>
        <w:rPr>
          <w:rFonts w:asciiTheme="majorHAnsi" w:hAnsiTheme="majorHAnsi" w:cstheme="majorHAnsi"/>
          <w:b/>
          <w:bCs/>
        </w:rPr>
      </w:pPr>
      <w:r>
        <w:rPr>
          <w:rFonts w:asciiTheme="majorHAnsi" w:hAnsiTheme="majorHAnsi" w:cstheme="majorHAnsi"/>
          <w:b/>
          <w:bCs/>
        </w:rPr>
        <w:tab/>
      </w:r>
      <w:r w:rsidRPr="00737C3E">
        <w:rPr>
          <w:rFonts w:asciiTheme="majorHAnsi" w:hAnsiTheme="majorHAnsi" w:cstheme="majorHAnsi"/>
          <w:b/>
          <w:bCs/>
        </w:rPr>
        <w:t xml:space="preserve">permeability reduction and correlated permeability reduction at 5 PVI </w:t>
      </w:r>
    </w:p>
    <w:p w:rsidR="00573643" w:rsidRDefault="00573643" w:rsidP="00573643">
      <w:pPr>
        <w:tabs>
          <w:tab w:val="left" w:pos="1005"/>
        </w:tabs>
        <w:spacing w:line="240" w:lineRule="auto"/>
        <w:rPr>
          <w:rFonts w:asciiTheme="majorHAnsi" w:hAnsiTheme="majorHAnsi" w:cstheme="majorHAnsi"/>
          <w:b/>
          <w:bCs/>
        </w:rPr>
      </w:pPr>
      <w:r>
        <w:rPr>
          <w:rFonts w:asciiTheme="majorHAnsi" w:hAnsiTheme="majorHAnsi" w:cstheme="majorHAnsi"/>
          <w:b/>
          <w:bCs/>
        </w:rPr>
        <w:tab/>
      </w:r>
      <w:r w:rsidRPr="00737C3E">
        <w:rPr>
          <w:rFonts w:asciiTheme="majorHAnsi" w:hAnsiTheme="majorHAnsi" w:cstheme="majorHAnsi"/>
          <w:b/>
          <w:bCs/>
        </w:rPr>
        <w:t>for different temperatures</w:t>
      </w:r>
    </w:p>
    <w:p w:rsidR="00DC435A" w:rsidRPr="00737C3E" w:rsidRDefault="00DC435A" w:rsidP="00573643">
      <w:pPr>
        <w:tabs>
          <w:tab w:val="left" w:pos="1005"/>
        </w:tabs>
        <w:spacing w:line="240" w:lineRule="auto"/>
        <w:rPr>
          <w:rFonts w:asciiTheme="majorHAnsi" w:hAnsiTheme="majorHAnsi" w:cstheme="majorHAnsi"/>
          <w:b/>
          <w:bCs/>
        </w:rPr>
      </w:pPr>
    </w:p>
    <w:p w:rsidR="00737C3E" w:rsidRPr="0065363B" w:rsidRDefault="00737C3E" w:rsidP="00737C3E">
      <w:pPr>
        <w:rPr>
          <w:rFonts w:ascii="Arial" w:hAnsi="Arial" w:cs="Arial"/>
          <w:b/>
          <w:bCs/>
        </w:rPr>
      </w:pPr>
      <w:r w:rsidRPr="0065363B">
        <w:rPr>
          <w:noProof/>
          <w:lang w:bidi="ar-SA"/>
        </w:rPr>
        <w:lastRenderedPageBreak/>
        <w:drawing>
          <wp:inline distT="0" distB="0" distL="0" distR="0" wp14:anchorId="5F7055FD" wp14:editId="739FADAA">
            <wp:extent cx="3200400" cy="2915728"/>
            <wp:effectExtent l="0" t="0" r="0" b="0"/>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7"/>
              </a:graphicData>
            </a:graphic>
          </wp:inline>
        </w:drawing>
      </w:r>
    </w:p>
    <w:p w:rsidR="00C76943" w:rsidRDefault="00020D8B" w:rsidP="00C769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.31</w:t>
      </w:r>
      <w:r w:rsidR="00737C3E" w:rsidRPr="00737C3E">
        <w:rPr>
          <w:rFonts w:asciiTheme="majorHAnsi" w:hAnsiTheme="majorHAnsi" w:cstheme="majorHAnsi"/>
          <w:b/>
          <w:bCs/>
        </w:rPr>
        <w:t xml:space="preserve">: Comparison between constant limit value of steady measured </w:t>
      </w:r>
    </w:p>
    <w:p w:rsidR="00737C3E" w:rsidRDefault="00C76943" w:rsidP="00C76943">
      <w:pPr>
        <w:tabs>
          <w:tab w:val="left" w:pos="1060"/>
        </w:tabs>
        <w:spacing w:line="240" w:lineRule="auto"/>
        <w:rPr>
          <w:rFonts w:asciiTheme="majorHAnsi" w:hAnsiTheme="majorHAnsi" w:cstheme="majorHAnsi"/>
          <w:b/>
          <w:bCs/>
        </w:rPr>
      </w:pPr>
      <w:r>
        <w:rPr>
          <w:rFonts w:asciiTheme="majorHAnsi" w:hAnsiTheme="majorHAnsi" w:cstheme="majorHAnsi"/>
        </w:rPr>
        <w:t xml:space="preserve">                 </w:t>
      </w:r>
      <w:r w:rsidRPr="00737C3E">
        <w:rPr>
          <w:rFonts w:asciiTheme="majorHAnsi" w:hAnsiTheme="majorHAnsi" w:cstheme="majorHAnsi"/>
          <w:b/>
          <w:bCs/>
        </w:rPr>
        <w:t xml:space="preserve">permeability reduction and correlated permeability reduction at 5 PVI </w:t>
      </w:r>
    </w:p>
    <w:p w:rsidR="00C76943" w:rsidRDefault="00C76943" w:rsidP="00C76943">
      <w:pPr>
        <w:tabs>
          <w:tab w:val="left" w:pos="1060"/>
        </w:tabs>
        <w:spacing w:line="240" w:lineRule="auto"/>
        <w:rPr>
          <w:rFonts w:asciiTheme="majorHAnsi" w:hAnsiTheme="majorHAnsi" w:cstheme="majorHAnsi"/>
          <w:b/>
          <w:bCs/>
        </w:rPr>
      </w:pPr>
      <w:r>
        <w:rPr>
          <w:rFonts w:asciiTheme="majorHAnsi" w:hAnsiTheme="majorHAnsi" w:cstheme="majorHAnsi"/>
        </w:rPr>
        <w:t xml:space="preserve">                 </w:t>
      </w:r>
      <w:r w:rsidRPr="00737C3E">
        <w:rPr>
          <w:rFonts w:asciiTheme="majorHAnsi" w:hAnsiTheme="majorHAnsi" w:cstheme="majorHAnsi"/>
          <w:b/>
          <w:bCs/>
        </w:rPr>
        <w:t>for different concentrations</w:t>
      </w:r>
    </w:p>
    <w:p w:rsidR="006A2213" w:rsidRPr="00C76943" w:rsidRDefault="006A2213" w:rsidP="00C76943">
      <w:pPr>
        <w:tabs>
          <w:tab w:val="left" w:pos="1060"/>
        </w:tabs>
        <w:spacing w:line="240" w:lineRule="auto"/>
        <w:rPr>
          <w:rFonts w:asciiTheme="majorHAnsi" w:hAnsiTheme="majorHAnsi" w:cstheme="majorHAnsi"/>
        </w:rPr>
      </w:pPr>
    </w:p>
    <w:p w:rsidR="00737C3E" w:rsidRPr="0065363B" w:rsidRDefault="00737C3E" w:rsidP="00737C3E">
      <w:pPr>
        <w:rPr>
          <w:rFonts w:ascii="Arial" w:hAnsi="Arial" w:cs="Arial"/>
          <w:b/>
          <w:bCs/>
        </w:rPr>
      </w:pPr>
      <w:r w:rsidRPr="0065363B">
        <w:rPr>
          <w:noProof/>
          <w:lang w:bidi="ar-SA"/>
        </w:rPr>
        <w:drawing>
          <wp:inline distT="0" distB="0" distL="0" distR="0" wp14:anchorId="4FD63C08" wp14:editId="68C9E0AF">
            <wp:extent cx="3312543" cy="2941608"/>
            <wp:effectExtent l="0" t="0" r="2540" b="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8"/>
              </a:graphicData>
            </a:graphic>
          </wp:inline>
        </w:drawing>
      </w:r>
    </w:p>
    <w:p w:rsidR="00737C3E" w:rsidRDefault="00020D8B" w:rsidP="00C769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.32</w:t>
      </w:r>
      <w:r w:rsidR="00737C3E" w:rsidRPr="000217F7">
        <w:rPr>
          <w:rFonts w:asciiTheme="majorHAnsi" w:hAnsiTheme="majorHAnsi" w:cstheme="majorHAnsi"/>
          <w:b/>
          <w:bCs/>
        </w:rPr>
        <w:t xml:space="preserve">: Comparison between constant limit value of steady measured </w:t>
      </w:r>
    </w:p>
    <w:p w:rsidR="00C76943" w:rsidRDefault="00C76943" w:rsidP="00C76943">
      <w:pPr>
        <w:tabs>
          <w:tab w:val="left" w:pos="1032"/>
        </w:tabs>
        <w:spacing w:line="240" w:lineRule="auto"/>
        <w:rPr>
          <w:rFonts w:asciiTheme="majorHAnsi" w:hAnsiTheme="majorHAnsi" w:cstheme="majorHAnsi"/>
          <w:b/>
          <w:bCs/>
        </w:rPr>
      </w:pPr>
      <w:r>
        <w:rPr>
          <w:rFonts w:asciiTheme="majorHAnsi" w:hAnsiTheme="majorHAnsi" w:cstheme="majorHAnsi"/>
          <w:b/>
          <w:bCs/>
        </w:rPr>
        <w:tab/>
      </w:r>
      <w:r w:rsidRPr="000217F7">
        <w:rPr>
          <w:rFonts w:asciiTheme="majorHAnsi" w:hAnsiTheme="majorHAnsi" w:cstheme="majorHAnsi"/>
          <w:b/>
          <w:bCs/>
        </w:rPr>
        <w:t xml:space="preserve">permeability reduction and correlated permeability reduction at 5 PVI </w:t>
      </w:r>
    </w:p>
    <w:p w:rsidR="00C76943" w:rsidRPr="000217F7" w:rsidRDefault="00C76943" w:rsidP="00C76943">
      <w:pPr>
        <w:tabs>
          <w:tab w:val="left" w:pos="1032"/>
        </w:tabs>
        <w:spacing w:line="240" w:lineRule="auto"/>
        <w:rPr>
          <w:rFonts w:asciiTheme="majorHAnsi" w:hAnsiTheme="majorHAnsi" w:cstheme="majorHAnsi"/>
          <w:b/>
          <w:bCs/>
        </w:rPr>
      </w:pPr>
      <w:r>
        <w:rPr>
          <w:rFonts w:asciiTheme="majorHAnsi" w:hAnsiTheme="majorHAnsi" w:cstheme="majorHAnsi"/>
          <w:b/>
          <w:bCs/>
        </w:rPr>
        <w:tab/>
      </w:r>
      <w:r w:rsidRPr="000217F7">
        <w:rPr>
          <w:rFonts w:asciiTheme="majorHAnsi" w:hAnsiTheme="majorHAnsi" w:cstheme="majorHAnsi"/>
          <w:b/>
          <w:bCs/>
        </w:rPr>
        <w:t>for different flow rates</w:t>
      </w:r>
    </w:p>
    <w:p w:rsidR="00C76943" w:rsidRDefault="00C76943" w:rsidP="00C76943">
      <w:pPr>
        <w:tabs>
          <w:tab w:val="left" w:pos="1032"/>
        </w:tabs>
        <w:spacing w:line="240" w:lineRule="auto"/>
        <w:rPr>
          <w:rFonts w:asciiTheme="majorHAnsi" w:hAnsiTheme="majorHAnsi" w:cstheme="majorHAnsi"/>
          <w:b/>
          <w:bCs/>
        </w:rPr>
      </w:pPr>
    </w:p>
    <w:p w:rsidR="00DC435A" w:rsidRPr="000217F7" w:rsidRDefault="00DC435A" w:rsidP="00C76943">
      <w:pPr>
        <w:tabs>
          <w:tab w:val="left" w:pos="1032"/>
        </w:tabs>
        <w:spacing w:line="240" w:lineRule="auto"/>
        <w:rPr>
          <w:rFonts w:asciiTheme="majorHAnsi" w:hAnsiTheme="majorHAnsi" w:cstheme="majorHAnsi"/>
          <w:b/>
          <w:bCs/>
        </w:rPr>
      </w:pPr>
    </w:p>
    <w:p w:rsidR="00737C3E" w:rsidRPr="0065363B" w:rsidRDefault="00737C3E" w:rsidP="00737C3E">
      <w:pPr>
        <w:rPr>
          <w:rFonts w:ascii="Arial" w:hAnsi="Arial" w:cs="Arial"/>
          <w:b/>
          <w:bCs/>
        </w:rPr>
      </w:pPr>
      <w:r w:rsidRPr="0065363B">
        <w:rPr>
          <w:noProof/>
          <w:lang w:bidi="ar-SA"/>
        </w:rPr>
        <w:lastRenderedPageBreak/>
        <w:drawing>
          <wp:inline distT="0" distB="0" distL="0" distR="0" wp14:anchorId="23BD9B5A" wp14:editId="3BFD9640">
            <wp:extent cx="3312543" cy="2915728"/>
            <wp:effectExtent l="0" t="0" r="2540" b="0"/>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9"/>
              </a:graphicData>
            </a:graphic>
          </wp:inline>
        </w:drawing>
      </w:r>
    </w:p>
    <w:p w:rsidR="00737C3E" w:rsidRDefault="00020D8B" w:rsidP="00C76943">
      <w:pPr>
        <w:spacing w:line="240" w:lineRule="auto"/>
        <w:rPr>
          <w:rFonts w:asciiTheme="majorHAnsi" w:hAnsiTheme="majorHAnsi" w:cstheme="majorHAnsi"/>
          <w:b/>
          <w:bCs/>
        </w:rPr>
      </w:pPr>
      <w:r>
        <w:rPr>
          <w:rFonts w:asciiTheme="majorHAnsi" w:hAnsiTheme="majorHAnsi" w:cstheme="majorHAnsi"/>
          <w:b/>
          <w:bCs/>
        </w:rPr>
        <w:t>Fig. 7</w:t>
      </w:r>
      <w:r w:rsidR="00686308">
        <w:rPr>
          <w:rFonts w:asciiTheme="majorHAnsi" w:hAnsiTheme="majorHAnsi" w:cstheme="majorHAnsi"/>
          <w:b/>
          <w:bCs/>
        </w:rPr>
        <w:t>.33</w:t>
      </w:r>
      <w:r w:rsidR="00737C3E" w:rsidRPr="000217F7">
        <w:rPr>
          <w:rFonts w:asciiTheme="majorHAnsi" w:hAnsiTheme="majorHAnsi" w:cstheme="majorHAnsi"/>
          <w:b/>
          <w:bCs/>
        </w:rPr>
        <w:t xml:space="preserve">: Comparison between constant limit value of steady measured </w:t>
      </w:r>
    </w:p>
    <w:p w:rsidR="00C76943" w:rsidRDefault="00C76943" w:rsidP="00C76943">
      <w:pPr>
        <w:tabs>
          <w:tab w:val="left" w:pos="1100"/>
        </w:tabs>
        <w:spacing w:line="240" w:lineRule="auto"/>
        <w:rPr>
          <w:rFonts w:asciiTheme="majorHAnsi" w:hAnsiTheme="majorHAnsi" w:cstheme="majorHAnsi"/>
          <w:b/>
          <w:bCs/>
        </w:rPr>
      </w:pPr>
      <w:r>
        <w:rPr>
          <w:rFonts w:asciiTheme="majorHAnsi" w:hAnsiTheme="majorHAnsi" w:cstheme="majorHAnsi"/>
          <w:b/>
          <w:bCs/>
        </w:rPr>
        <w:t xml:space="preserve">                 </w:t>
      </w:r>
      <w:r w:rsidRPr="000217F7">
        <w:rPr>
          <w:rFonts w:asciiTheme="majorHAnsi" w:hAnsiTheme="majorHAnsi" w:cstheme="majorHAnsi"/>
          <w:b/>
          <w:bCs/>
        </w:rPr>
        <w:t xml:space="preserve">permeability reduction and correlated permeability reduction at 5 PVI </w:t>
      </w:r>
    </w:p>
    <w:p w:rsidR="00C76943" w:rsidRDefault="00C76943" w:rsidP="00C76943">
      <w:pPr>
        <w:tabs>
          <w:tab w:val="left" w:pos="1100"/>
        </w:tabs>
        <w:spacing w:line="240" w:lineRule="auto"/>
        <w:rPr>
          <w:rFonts w:asciiTheme="majorHAnsi" w:hAnsiTheme="majorHAnsi" w:cstheme="majorHAnsi"/>
          <w:b/>
          <w:bCs/>
        </w:rPr>
      </w:pPr>
      <w:r>
        <w:rPr>
          <w:rFonts w:asciiTheme="majorHAnsi" w:hAnsiTheme="majorHAnsi" w:cstheme="majorHAnsi"/>
          <w:b/>
          <w:bCs/>
        </w:rPr>
        <w:t xml:space="preserve">                 </w:t>
      </w:r>
      <w:r w:rsidRPr="000217F7">
        <w:rPr>
          <w:rFonts w:asciiTheme="majorHAnsi" w:hAnsiTheme="majorHAnsi" w:cstheme="majorHAnsi"/>
          <w:b/>
          <w:bCs/>
        </w:rPr>
        <w:t xml:space="preserve">for different gel particle sizes for the sand pack of 1015 µm grain </w:t>
      </w:r>
    </w:p>
    <w:p w:rsidR="00C76943" w:rsidRPr="000217F7" w:rsidRDefault="00C76943" w:rsidP="00C76943">
      <w:pPr>
        <w:tabs>
          <w:tab w:val="left" w:pos="1100"/>
        </w:tabs>
        <w:spacing w:line="240" w:lineRule="auto"/>
        <w:rPr>
          <w:rFonts w:asciiTheme="majorHAnsi" w:hAnsiTheme="majorHAnsi" w:cstheme="majorHAnsi"/>
          <w:b/>
          <w:bCs/>
        </w:rPr>
      </w:pPr>
      <w:r>
        <w:rPr>
          <w:rFonts w:asciiTheme="majorHAnsi" w:hAnsiTheme="majorHAnsi" w:cstheme="majorHAnsi"/>
          <w:b/>
          <w:bCs/>
        </w:rPr>
        <w:t xml:space="preserve">                 </w:t>
      </w:r>
      <w:r w:rsidRPr="000217F7">
        <w:rPr>
          <w:rFonts w:asciiTheme="majorHAnsi" w:hAnsiTheme="majorHAnsi" w:cstheme="majorHAnsi"/>
          <w:b/>
          <w:bCs/>
        </w:rPr>
        <w:t>diameter</w:t>
      </w:r>
    </w:p>
    <w:p w:rsidR="00C76943" w:rsidRPr="000217F7" w:rsidRDefault="00C76943" w:rsidP="00C76943">
      <w:pPr>
        <w:tabs>
          <w:tab w:val="left" w:pos="1100"/>
        </w:tabs>
        <w:spacing w:line="240" w:lineRule="auto"/>
        <w:rPr>
          <w:rFonts w:asciiTheme="majorHAnsi" w:hAnsiTheme="majorHAnsi" w:cstheme="majorHAnsi"/>
          <w:b/>
          <w:bCs/>
        </w:rPr>
      </w:pPr>
    </w:p>
    <w:p w:rsidR="00737C3E" w:rsidRPr="0065363B" w:rsidRDefault="00737C3E" w:rsidP="00737C3E">
      <w:r w:rsidRPr="0065363B">
        <w:rPr>
          <w:noProof/>
          <w:lang w:bidi="ar-SA"/>
        </w:rPr>
        <w:drawing>
          <wp:inline distT="0" distB="0" distL="0" distR="0" wp14:anchorId="0A79E4D4" wp14:editId="014C48C0">
            <wp:extent cx="3303917" cy="3157268"/>
            <wp:effectExtent l="0" t="0" r="0" b="508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0"/>
              </a:graphicData>
            </a:graphic>
          </wp:inline>
        </w:drawing>
      </w:r>
    </w:p>
    <w:p w:rsidR="00737C3E" w:rsidRDefault="00020D8B" w:rsidP="00C76943">
      <w:pPr>
        <w:spacing w:line="240" w:lineRule="auto"/>
        <w:rPr>
          <w:rFonts w:asciiTheme="majorHAnsi" w:hAnsiTheme="majorHAnsi" w:cstheme="majorHAnsi"/>
          <w:b/>
          <w:bCs/>
        </w:rPr>
      </w:pPr>
      <w:r>
        <w:rPr>
          <w:rFonts w:asciiTheme="majorHAnsi" w:hAnsiTheme="majorHAnsi" w:cstheme="majorHAnsi"/>
          <w:b/>
          <w:bCs/>
        </w:rPr>
        <w:t>Fig. 7</w:t>
      </w:r>
      <w:r w:rsidR="00511772">
        <w:rPr>
          <w:rFonts w:asciiTheme="majorHAnsi" w:hAnsiTheme="majorHAnsi" w:cstheme="majorHAnsi"/>
          <w:b/>
          <w:bCs/>
        </w:rPr>
        <w:t>.34</w:t>
      </w:r>
      <w:r w:rsidR="00737C3E" w:rsidRPr="00BA2332">
        <w:rPr>
          <w:rFonts w:asciiTheme="majorHAnsi" w:hAnsiTheme="majorHAnsi" w:cstheme="majorHAnsi"/>
          <w:b/>
          <w:bCs/>
        </w:rPr>
        <w:t xml:space="preserve">: Comparison between constant limit value of steady measured </w:t>
      </w:r>
    </w:p>
    <w:p w:rsidR="00C76943" w:rsidRDefault="00C76943" w:rsidP="00C76943">
      <w:pPr>
        <w:tabs>
          <w:tab w:val="left" w:pos="978"/>
        </w:tabs>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 xml:space="preserve">permeability reduction and correlated permeability reduction at 5 PVI </w:t>
      </w:r>
    </w:p>
    <w:p w:rsidR="00C76943" w:rsidRDefault="00C76943" w:rsidP="00C76943">
      <w:pPr>
        <w:tabs>
          <w:tab w:val="left" w:pos="978"/>
        </w:tabs>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 xml:space="preserve">for different gel particle sizes for the sand pack of 650 µm grain </w:t>
      </w:r>
    </w:p>
    <w:p w:rsidR="00C76943" w:rsidRPr="00BA2332" w:rsidRDefault="00C76943" w:rsidP="00C76943">
      <w:pPr>
        <w:tabs>
          <w:tab w:val="left" w:pos="978"/>
        </w:tabs>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diameter</w:t>
      </w:r>
    </w:p>
    <w:p w:rsidR="00543732" w:rsidRDefault="00543732" w:rsidP="004F477A">
      <w:pPr>
        <w:ind w:firstLine="810"/>
        <w:jc w:val="both"/>
        <w:rPr>
          <w:rFonts w:asciiTheme="majorBidi" w:hAnsiTheme="majorBidi" w:cstheme="majorBidi"/>
        </w:rPr>
      </w:pPr>
    </w:p>
    <w:p w:rsidR="004F477A" w:rsidRDefault="00020D8B" w:rsidP="004F477A">
      <w:pPr>
        <w:spacing w:line="240" w:lineRule="auto"/>
        <w:ind w:left="720" w:hanging="720"/>
        <w:jc w:val="both"/>
        <w:rPr>
          <w:rFonts w:asciiTheme="majorBidi" w:hAnsiTheme="majorBidi" w:cstheme="majorBidi"/>
          <w:b/>
          <w:iCs/>
          <w:sz w:val="28"/>
          <w:szCs w:val="28"/>
        </w:rPr>
      </w:pPr>
      <w:r>
        <w:rPr>
          <w:rFonts w:asciiTheme="majorBidi" w:hAnsiTheme="majorBidi" w:cstheme="majorBidi"/>
          <w:b/>
          <w:iCs/>
          <w:sz w:val="28"/>
          <w:szCs w:val="28"/>
        </w:rPr>
        <w:lastRenderedPageBreak/>
        <w:t>7</w:t>
      </w:r>
      <w:r w:rsidR="0092115F">
        <w:rPr>
          <w:rFonts w:asciiTheme="majorBidi" w:hAnsiTheme="majorBidi" w:cstheme="majorBidi"/>
          <w:b/>
          <w:iCs/>
          <w:sz w:val="28"/>
          <w:szCs w:val="28"/>
        </w:rPr>
        <w:t>.5</w:t>
      </w:r>
      <w:r w:rsidR="003267B5">
        <w:rPr>
          <w:rFonts w:asciiTheme="majorBidi" w:hAnsiTheme="majorBidi" w:cstheme="majorBidi"/>
          <w:b/>
          <w:iCs/>
          <w:sz w:val="28"/>
          <w:szCs w:val="28"/>
        </w:rPr>
        <w:t xml:space="preserve"> Effect of Particle-Diameter to Pore-Throat Size Ratio on Permeability R</w:t>
      </w:r>
      <w:r w:rsidR="004F477A" w:rsidRPr="004F477A">
        <w:rPr>
          <w:rFonts w:asciiTheme="majorBidi" w:hAnsiTheme="majorBidi" w:cstheme="majorBidi"/>
          <w:b/>
          <w:iCs/>
          <w:sz w:val="28"/>
          <w:szCs w:val="28"/>
        </w:rPr>
        <w:t>eduction</w:t>
      </w:r>
    </w:p>
    <w:p w:rsidR="004F477A" w:rsidRDefault="004F477A" w:rsidP="004F477A">
      <w:pPr>
        <w:spacing w:line="240" w:lineRule="auto"/>
        <w:ind w:left="720" w:hanging="720"/>
        <w:jc w:val="both"/>
        <w:rPr>
          <w:rFonts w:asciiTheme="majorBidi" w:hAnsiTheme="majorBidi" w:cstheme="majorBidi"/>
          <w:b/>
          <w:iCs/>
          <w:sz w:val="28"/>
          <w:szCs w:val="28"/>
        </w:rPr>
      </w:pPr>
    </w:p>
    <w:p w:rsidR="004F477A" w:rsidRPr="0065363B" w:rsidRDefault="004F477A" w:rsidP="009C2121">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The limit value of the steady measured permeability reduction at 100 cm³/h for 3 vol% concentration at </w:t>
      </w:r>
      <w:r w:rsidRPr="0065363B">
        <w:rPr>
          <w:rFonts w:asciiTheme="majorBidi" w:hAnsiTheme="majorBidi" w:cstheme="majorBidi"/>
          <w:i/>
        </w:rPr>
        <w:t>T</w:t>
      </w:r>
      <w:r w:rsidRPr="0065363B">
        <w:rPr>
          <w:rFonts w:asciiTheme="majorBidi" w:hAnsiTheme="majorBidi" w:cstheme="majorBidi"/>
        </w:rPr>
        <w:t xml:space="preserve"> = 23.5 ˚C for different particle-diameter to pore-throat size ratios was correlated satisfactory in our previous stu</w:t>
      </w:r>
      <w:r w:rsidR="006A2213">
        <w:rPr>
          <w:rFonts w:asciiTheme="majorBidi" w:hAnsiTheme="majorBidi" w:cstheme="majorBidi"/>
        </w:rPr>
        <w:t>dies (Al-Ibadi and Civan</w:t>
      </w:r>
      <w:r w:rsidR="0018239A">
        <w:rPr>
          <w:rFonts w:asciiTheme="majorBidi" w:hAnsiTheme="majorBidi" w:cstheme="majorBidi"/>
        </w:rPr>
        <w:t xml:space="preserve"> 2012 and 2013a</w:t>
      </w:r>
      <w:r w:rsidRPr="0065363B">
        <w:rPr>
          <w:rFonts w:asciiTheme="majorBidi" w:hAnsiTheme="majorBidi" w:cstheme="majorBidi"/>
        </w:rPr>
        <w:t xml:space="preserve">) as shown in </w:t>
      </w:r>
      <w:r w:rsidR="00020D8B">
        <w:rPr>
          <w:rFonts w:asciiTheme="majorBidi" w:hAnsiTheme="majorBidi" w:cstheme="majorBidi"/>
          <w:b/>
          <w:bCs/>
        </w:rPr>
        <w:t>Fig. 7</w:t>
      </w:r>
      <w:r w:rsidR="00511772">
        <w:rPr>
          <w:rFonts w:asciiTheme="majorBidi" w:hAnsiTheme="majorBidi" w:cstheme="majorBidi"/>
          <w:b/>
          <w:bCs/>
        </w:rPr>
        <w:t>.35</w:t>
      </w:r>
      <w:r w:rsidRPr="0065363B">
        <w:rPr>
          <w:rFonts w:asciiTheme="majorBidi" w:hAnsiTheme="majorBidi" w:cstheme="majorBidi"/>
        </w:rPr>
        <w:t>.</w:t>
      </w:r>
      <w:r w:rsidRPr="0065363B">
        <w:rPr>
          <w:rFonts w:asciiTheme="majorBidi" w:hAnsiTheme="majorBidi" w:cstheme="majorBidi"/>
          <w:b/>
          <w:bCs/>
        </w:rPr>
        <w:t xml:space="preserve"> </w:t>
      </w:r>
      <w:r w:rsidRPr="0065363B">
        <w:rPr>
          <w:rFonts w:asciiTheme="majorBidi" w:hAnsiTheme="majorBidi" w:cstheme="majorBidi"/>
        </w:rPr>
        <w:t xml:space="preserve">The experimental data show a permeability reduction from 0.54 to 0.27 by increasing the ratio of particle-diameter to pore-throat size from 0.40 to 1.7 because pore plugging is enhanced by increase in the particle-diameter to pore-throat size ratio. </w:t>
      </w:r>
    </w:p>
    <w:p w:rsidR="00BA2332" w:rsidRDefault="004F477A" w:rsidP="009C2121">
      <w:pPr>
        <w:jc w:val="both"/>
        <w:rPr>
          <w:rFonts w:asciiTheme="majorBidi" w:hAnsiTheme="majorBidi" w:cstheme="majorBidi"/>
        </w:rPr>
      </w:pPr>
      <w:r w:rsidRPr="0065363B">
        <w:rPr>
          <w:rFonts w:asciiTheme="majorBidi" w:hAnsiTheme="majorBidi" w:cstheme="majorBidi"/>
        </w:rPr>
        <w:t xml:space="preserve">              To correlate the effect of the ratio of the gel particle-diameter to the pore- throat size on the permeability reduction by gel particles, we used the Π</w:t>
      </w:r>
      <w:r w:rsidRPr="0065363B">
        <w:rPr>
          <w:rFonts w:asciiTheme="majorBidi" w:hAnsiTheme="majorBidi" w:cstheme="majorBidi"/>
          <w:vertAlign w:val="subscript"/>
        </w:rPr>
        <w:t xml:space="preserve">2 </w:t>
      </w:r>
      <w:r w:rsidRPr="0065363B">
        <w:rPr>
          <w:rFonts w:asciiTheme="majorBidi" w:hAnsiTheme="majorBidi" w:cstheme="majorBidi"/>
        </w:rPr>
        <w:t xml:space="preserve">dimensionless </w:t>
      </w:r>
      <w:r w:rsidRPr="00F95009">
        <w:rPr>
          <w:rFonts w:asciiTheme="majorBidi" w:hAnsiTheme="majorBidi" w:cstheme="majorBidi"/>
        </w:rPr>
        <w:t>group that represents (D</w:t>
      </w:r>
      <w:r w:rsidRPr="00F95009">
        <w:rPr>
          <w:rFonts w:asciiTheme="majorBidi" w:hAnsiTheme="majorBidi" w:cstheme="majorBidi"/>
          <w:vertAlign w:val="subscript"/>
        </w:rPr>
        <w:t>p</w:t>
      </w:r>
      <w:r w:rsidRPr="00F95009">
        <w:rPr>
          <w:rFonts w:asciiTheme="majorBidi" w:hAnsiTheme="majorBidi" w:cstheme="majorBidi"/>
        </w:rPr>
        <w:t>/D</w:t>
      </w:r>
      <w:r w:rsidRPr="00F95009">
        <w:rPr>
          <w:rFonts w:asciiTheme="majorBidi" w:hAnsiTheme="majorBidi" w:cstheme="majorBidi"/>
          <w:vertAlign w:val="subscript"/>
        </w:rPr>
        <w:t>T</w:t>
      </w:r>
      <w:r w:rsidRPr="00F95009">
        <w:rPr>
          <w:rFonts w:asciiTheme="majorBidi" w:hAnsiTheme="majorBidi" w:cstheme="majorBidi"/>
        </w:rPr>
        <w:t xml:space="preserve">). </w:t>
      </w:r>
      <w:r w:rsidR="000A3475" w:rsidRPr="00F95009">
        <w:rPr>
          <w:rFonts w:asciiTheme="majorBidi" w:hAnsiTheme="majorBidi" w:cstheme="majorBidi"/>
          <w:b/>
          <w:bCs/>
        </w:rPr>
        <w:t>Fig</w:t>
      </w:r>
      <w:r w:rsidR="009C2121">
        <w:rPr>
          <w:rFonts w:asciiTheme="majorBidi" w:hAnsiTheme="majorBidi" w:cstheme="majorBidi"/>
          <w:b/>
          <w:bCs/>
        </w:rPr>
        <w:t>s</w:t>
      </w:r>
      <w:r w:rsidR="000A3475" w:rsidRPr="00F95009">
        <w:rPr>
          <w:rFonts w:asciiTheme="majorBidi" w:hAnsiTheme="majorBidi" w:cstheme="majorBidi"/>
          <w:b/>
          <w:bCs/>
        </w:rPr>
        <w:t xml:space="preserve">. </w:t>
      </w:r>
      <w:r w:rsidR="009C2121">
        <w:rPr>
          <w:rFonts w:asciiTheme="majorBidi" w:hAnsiTheme="majorBidi" w:cstheme="majorBidi"/>
          <w:b/>
          <w:bCs/>
        </w:rPr>
        <w:t xml:space="preserve">7.36 </w:t>
      </w:r>
      <w:r w:rsidR="009C2121">
        <w:rPr>
          <w:rFonts w:asciiTheme="majorBidi" w:hAnsiTheme="majorBidi" w:cstheme="majorBidi"/>
        </w:rPr>
        <w:t xml:space="preserve">and </w:t>
      </w:r>
      <w:r w:rsidR="000A3475" w:rsidRPr="00F95009">
        <w:rPr>
          <w:rFonts w:asciiTheme="majorBidi" w:hAnsiTheme="majorBidi" w:cstheme="majorBidi"/>
          <w:b/>
          <w:bCs/>
        </w:rPr>
        <w:t>7</w:t>
      </w:r>
      <w:r w:rsidR="00511772" w:rsidRPr="00F95009">
        <w:rPr>
          <w:rFonts w:asciiTheme="majorBidi" w:hAnsiTheme="majorBidi" w:cstheme="majorBidi"/>
          <w:b/>
          <w:bCs/>
        </w:rPr>
        <w:t>.37</w:t>
      </w:r>
      <w:r w:rsidRPr="00F95009">
        <w:rPr>
          <w:rFonts w:asciiTheme="majorBidi" w:hAnsiTheme="majorBidi" w:cstheme="majorBidi"/>
          <w:b/>
          <w:bCs/>
        </w:rPr>
        <w:t xml:space="preserve"> </w:t>
      </w:r>
      <w:r w:rsidR="009C2121">
        <w:rPr>
          <w:rFonts w:asciiTheme="majorBidi" w:hAnsiTheme="majorBidi" w:cstheme="majorBidi"/>
        </w:rPr>
        <w:t>show</w:t>
      </w:r>
      <w:r w:rsidRPr="00F95009">
        <w:rPr>
          <w:rFonts w:asciiTheme="majorBidi" w:hAnsiTheme="majorBidi" w:cstheme="majorBidi"/>
        </w:rPr>
        <w:t xml:space="preserve"> the limit value of steady measured and</w:t>
      </w:r>
      <w:r w:rsidR="009C2121">
        <w:rPr>
          <w:rFonts w:asciiTheme="majorBidi" w:hAnsiTheme="majorBidi" w:cstheme="majorBidi"/>
        </w:rPr>
        <w:t xml:space="preserve"> correlated dimensionless group</w:t>
      </w:r>
      <w:r w:rsidRPr="0065363B">
        <w:rPr>
          <w:rFonts w:asciiTheme="majorBidi" w:hAnsiTheme="majorBidi" w:cstheme="majorBidi"/>
        </w:rPr>
        <w:t xml:space="preserve"> </w:t>
      </w:r>
      <w:r w:rsidR="009C2121">
        <w:rPr>
          <w:rFonts w:asciiTheme="majorBidi" w:hAnsiTheme="majorBidi" w:cstheme="majorBidi"/>
        </w:rPr>
        <w:t>and</w:t>
      </w:r>
      <w:r w:rsidRPr="0065363B">
        <w:rPr>
          <w:rFonts w:asciiTheme="majorBidi" w:hAnsiTheme="majorBidi" w:cstheme="majorBidi"/>
        </w:rPr>
        <w:t xml:space="preserve"> permeability reduction</w:t>
      </w:r>
      <w:r w:rsidR="009C2121">
        <w:rPr>
          <w:rFonts w:asciiTheme="majorBidi" w:hAnsiTheme="majorBidi" w:cstheme="majorBidi"/>
        </w:rPr>
        <w:t>, respectively</w:t>
      </w:r>
      <w:r w:rsidR="00761E22">
        <w:rPr>
          <w:rFonts w:asciiTheme="majorBidi" w:hAnsiTheme="majorBidi" w:cstheme="majorBidi"/>
        </w:rPr>
        <w:t>,</w:t>
      </w:r>
      <w:r w:rsidRPr="0065363B">
        <w:rPr>
          <w:rFonts w:asciiTheme="majorBidi" w:hAnsiTheme="majorBidi" w:cstheme="majorBidi"/>
        </w:rPr>
        <w:t xml:space="preserve"> at 100 cm³/h for 3 vol% concentration at </w:t>
      </w:r>
      <w:r w:rsidRPr="0065363B">
        <w:rPr>
          <w:rFonts w:asciiTheme="majorBidi" w:hAnsiTheme="majorBidi" w:cstheme="majorBidi"/>
          <w:i/>
        </w:rPr>
        <w:t>T</w:t>
      </w:r>
      <w:r w:rsidRPr="0065363B">
        <w:rPr>
          <w:rFonts w:asciiTheme="majorBidi" w:hAnsiTheme="majorBidi" w:cstheme="majorBidi"/>
        </w:rPr>
        <w:t xml:space="preserve"> = 23.5 ˚C for different particle-diameter to pore-throat size ratios. The correlated data of the dimensionless group show satisfactory results compared with the measured data.</w:t>
      </w:r>
      <w:r w:rsidR="009C2121" w:rsidRPr="009C2121">
        <w:rPr>
          <w:rFonts w:asciiTheme="majorBidi" w:hAnsiTheme="majorBidi" w:cstheme="majorBidi"/>
          <w:b/>
          <w:bCs/>
        </w:rPr>
        <w:t xml:space="preserve"> </w:t>
      </w:r>
      <w:r w:rsidR="009C2121">
        <w:rPr>
          <w:rFonts w:asciiTheme="majorBidi" w:hAnsiTheme="majorBidi" w:cstheme="majorBidi"/>
          <w:b/>
          <w:bCs/>
        </w:rPr>
        <w:t>Fig. 7.38</w:t>
      </w:r>
      <w:r w:rsidR="009C2121" w:rsidRPr="0065363B">
        <w:rPr>
          <w:rFonts w:asciiTheme="majorBidi" w:hAnsiTheme="majorBidi" w:cstheme="majorBidi"/>
        </w:rPr>
        <w:t xml:space="preserve"> shows a comparison and satisfactory correlation between the constant limit values of the measured and correlated permeability reductions at 100 cc/h for 3 vol% concentration at </w:t>
      </w:r>
      <w:r w:rsidR="009C2121" w:rsidRPr="0065363B">
        <w:rPr>
          <w:rFonts w:asciiTheme="majorBidi" w:hAnsiTheme="majorBidi" w:cstheme="majorBidi"/>
          <w:i/>
        </w:rPr>
        <w:t>T</w:t>
      </w:r>
      <w:r w:rsidR="009C2121" w:rsidRPr="0065363B">
        <w:rPr>
          <w:rFonts w:asciiTheme="majorBidi" w:hAnsiTheme="majorBidi" w:cstheme="majorBidi"/>
        </w:rPr>
        <w:t xml:space="preserve"> = 23.5 ˚C for different particle-diameter to pore-throat size ratios.</w:t>
      </w:r>
    </w:p>
    <w:p w:rsidR="00DC435A" w:rsidRDefault="00DC435A" w:rsidP="00BA2332">
      <w:pPr>
        <w:jc w:val="both"/>
        <w:rPr>
          <w:rFonts w:asciiTheme="majorBidi" w:hAnsiTheme="majorBidi" w:cstheme="majorBidi"/>
        </w:rPr>
      </w:pPr>
    </w:p>
    <w:p w:rsidR="00DC435A" w:rsidRDefault="00DC435A" w:rsidP="00BA2332">
      <w:pPr>
        <w:jc w:val="both"/>
        <w:rPr>
          <w:rFonts w:asciiTheme="majorBidi" w:hAnsiTheme="majorBidi" w:cstheme="majorBidi"/>
        </w:rPr>
      </w:pPr>
    </w:p>
    <w:p w:rsidR="00BA2332" w:rsidRPr="00180818" w:rsidRDefault="00BA2332" w:rsidP="00BA2332">
      <w:pPr>
        <w:rPr>
          <w:rFonts w:ascii="Arial" w:hAnsi="Arial" w:cs="Arial"/>
        </w:rPr>
      </w:pPr>
      <w:r w:rsidRPr="00180818">
        <w:rPr>
          <w:noProof/>
          <w:lang w:bidi="ar-SA"/>
        </w:rPr>
        <w:lastRenderedPageBreak/>
        <w:drawing>
          <wp:inline distT="0" distB="0" distL="0" distR="0" wp14:anchorId="668F95E9" wp14:editId="2D76F346">
            <wp:extent cx="5391150" cy="3143250"/>
            <wp:effectExtent l="0" t="0" r="0" b="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1"/>
              </a:graphicData>
            </a:graphic>
          </wp:inline>
        </w:drawing>
      </w:r>
    </w:p>
    <w:p w:rsidR="00BA2332" w:rsidRDefault="000A3475" w:rsidP="00C76943">
      <w:pPr>
        <w:spacing w:line="240" w:lineRule="auto"/>
        <w:rPr>
          <w:rFonts w:asciiTheme="majorHAnsi" w:hAnsiTheme="majorHAnsi" w:cstheme="majorHAnsi"/>
          <w:b/>
          <w:bCs/>
        </w:rPr>
      </w:pPr>
      <w:r>
        <w:rPr>
          <w:rFonts w:asciiTheme="majorHAnsi" w:hAnsiTheme="majorHAnsi" w:cstheme="majorHAnsi"/>
          <w:b/>
          <w:bCs/>
        </w:rPr>
        <w:t>Fig. 7</w:t>
      </w:r>
      <w:r w:rsidR="00511772">
        <w:rPr>
          <w:rFonts w:asciiTheme="majorHAnsi" w:hAnsiTheme="majorHAnsi" w:cstheme="majorHAnsi"/>
          <w:b/>
          <w:bCs/>
        </w:rPr>
        <w:t>.35</w:t>
      </w:r>
      <w:r w:rsidR="00BA2332" w:rsidRPr="00BA2332">
        <w:rPr>
          <w:rFonts w:asciiTheme="majorHAnsi" w:hAnsiTheme="majorHAnsi" w:cstheme="majorHAnsi"/>
          <w:b/>
          <w:bCs/>
        </w:rPr>
        <w:t xml:space="preserve">: Limit value of steady measured permeability reduction and correlated </w:t>
      </w:r>
    </w:p>
    <w:p w:rsidR="00C76943" w:rsidRDefault="00C76943" w:rsidP="00C76943">
      <w:pPr>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 xml:space="preserve">permeability reduction at 100 cm³/h for 3 vol% concentration at T= 23.5 </w:t>
      </w:r>
    </w:p>
    <w:p w:rsidR="00C76943" w:rsidRDefault="00C76943" w:rsidP="00C76943">
      <w:pPr>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˚C for different particle diameter to pore-throat size r</w:t>
      </w:r>
      <w:r>
        <w:rPr>
          <w:rFonts w:asciiTheme="majorHAnsi" w:hAnsiTheme="majorHAnsi" w:cstheme="majorHAnsi"/>
          <w:b/>
          <w:bCs/>
        </w:rPr>
        <w:t xml:space="preserve">atios (Al-Ibadi and </w:t>
      </w:r>
    </w:p>
    <w:p w:rsidR="00C76943" w:rsidRDefault="006A2213" w:rsidP="00EF4AFE">
      <w:pPr>
        <w:tabs>
          <w:tab w:val="left" w:pos="1046"/>
        </w:tabs>
        <w:spacing w:line="240" w:lineRule="auto"/>
        <w:rPr>
          <w:rFonts w:asciiTheme="majorHAnsi" w:hAnsiTheme="majorHAnsi" w:cstheme="majorHAnsi"/>
          <w:b/>
          <w:bCs/>
        </w:rPr>
      </w:pPr>
      <w:r>
        <w:rPr>
          <w:rFonts w:asciiTheme="majorHAnsi" w:hAnsiTheme="majorHAnsi" w:cstheme="majorHAnsi"/>
          <w:b/>
          <w:bCs/>
        </w:rPr>
        <w:tab/>
        <w:t>Civan</w:t>
      </w:r>
      <w:r w:rsidR="00C76943">
        <w:rPr>
          <w:rFonts w:asciiTheme="majorHAnsi" w:hAnsiTheme="majorHAnsi" w:cstheme="majorHAnsi"/>
          <w:b/>
          <w:bCs/>
        </w:rPr>
        <w:t xml:space="preserve"> 2012 and 2013a</w:t>
      </w:r>
      <w:r w:rsidR="00C76943" w:rsidRPr="00BA2332">
        <w:rPr>
          <w:rFonts w:asciiTheme="majorHAnsi" w:hAnsiTheme="majorHAnsi" w:cstheme="majorHAnsi"/>
          <w:b/>
          <w:bCs/>
        </w:rPr>
        <w:t>)</w:t>
      </w:r>
    </w:p>
    <w:p w:rsidR="006A2213" w:rsidRPr="00BA2332" w:rsidRDefault="006A2213" w:rsidP="00EF4AFE">
      <w:pPr>
        <w:tabs>
          <w:tab w:val="left" w:pos="1046"/>
        </w:tabs>
        <w:spacing w:line="240" w:lineRule="auto"/>
        <w:rPr>
          <w:rFonts w:asciiTheme="majorHAnsi" w:hAnsiTheme="majorHAnsi" w:cstheme="majorHAnsi"/>
          <w:b/>
          <w:bCs/>
        </w:rPr>
      </w:pPr>
    </w:p>
    <w:p w:rsidR="00774652" w:rsidRDefault="008113C2" w:rsidP="00C76943">
      <w:pPr>
        <w:spacing w:line="240" w:lineRule="auto"/>
        <w:rPr>
          <w:rFonts w:asciiTheme="majorHAnsi" w:hAnsiTheme="majorHAnsi" w:cstheme="majorHAnsi"/>
          <w:b/>
          <w:bCs/>
        </w:rPr>
      </w:pPr>
      <w:r>
        <w:rPr>
          <w:noProof/>
          <w:lang w:bidi="ar-SA"/>
        </w:rPr>
        <w:drawing>
          <wp:inline distT="0" distB="0" distL="0" distR="0" wp14:anchorId="475F8B63" wp14:editId="37732F54">
            <wp:extent cx="5391150" cy="3276600"/>
            <wp:effectExtent l="0" t="0" r="0" b="0"/>
            <wp:docPr id="394" name="Chart 3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2"/>
              </a:graphicData>
            </a:graphic>
          </wp:inline>
        </w:drawing>
      </w:r>
      <w:r w:rsidR="000A3475">
        <w:rPr>
          <w:rFonts w:asciiTheme="majorHAnsi" w:hAnsiTheme="majorHAnsi" w:cstheme="majorHAnsi"/>
          <w:b/>
          <w:bCs/>
        </w:rPr>
        <w:t>Fig. 7</w:t>
      </w:r>
      <w:r w:rsidR="009C2121">
        <w:rPr>
          <w:rFonts w:asciiTheme="majorHAnsi" w:hAnsiTheme="majorHAnsi" w:cstheme="majorHAnsi"/>
          <w:b/>
          <w:bCs/>
        </w:rPr>
        <w:t>.36</w:t>
      </w:r>
      <w:r w:rsidR="00BA2332" w:rsidRPr="00BA2332">
        <w:rPr>
          <w:rFonts w:asciiTheme="majorHAnsi" w:hAnsiTheme="majorHAnsi" w:cstheme="majorHAnsi"/>
          <w:b/>
          <w:bCs/>
        </w:rPr>
        <w:t xml:space="preserve">: Limit value of steady measured and correlated </w:t>
      </w:r>
      <w:r w:rsidR="00BA2332" w:rsidRPr="00BA2332">
        <w:rPr>
          <w:rFonts w:asciiTheme="majorHAnsi" w:hAnsiTheme="majorHAnsi" w:cstheme="majorHAnsi"/>
          <w:b/>
          <w:bCs/>
          <w:lang w:val="el-GR"/>
        </w:rPr>
        <w:t>π</w:t>
      </w:r>
      <w:r w:rsidR="00BA2332" w:rsidRPr="00BA2332">
        <w:rPr>
          <w:rFonts w:asciiTheme="majorHAnsi" w:hAnsiTheme="majorHAnsi" w:cstheme="majorHAnsi"/>
          <w:b/>
          <w:bCs/>
          <w:vertAlign w:val="subscript"/>
        </w:rPr>
        <w:t xml:space="preserve">10 </w:t>
      </w:r>
      <w:r w:rsidR="00BA2332" w:rsidRPr="00BA2332">
        <w:rPr>
          <w:rFonts w:asciiTheme="majorHAnsi" w:hAnsiTheme="majorHAnsi" w:cstheme="majorHAnsi"/>
          <w:b/>
          <w:bCs/>
          <w:vertAlign w:val="superscript"/>
        </w:rPr>
        <w:t>″</w:t>
      </w:r>
      <w:r w:rsidR="00BA2332" w:rsidRPr="00BA2332">
        <w:rPr>
          <w:rFonts w:asciiTheme="majorHAnsi" w:hAnsiTheme="majorHAnsi" w:cstheme="majorHAnsi"/>
          <w:b/>
          <w:bCs/>
        </w:rPr>
        <w:t xml:space="preserve">and  </w:t>
      </w:r>
      <w:r w:rsidR="00BA2332" w:rsidRPr="00BA2332">
        <w:rPr>
          <w:rFonts w:asciiTheme="majorHAnsi" w:hAnsiTheme="majorHAnsi" w:cstheme="majorHAnsi"/>
          <w:b/>
          <w:bCs/>
          <w:lang w:val="el-GR"/>
        </w:rPr>
        <w:t>π</w:t>
      </w:r>
      <w:r w:rsidR="00BA2332" w:rsidRPr="00BA2332">
        <w:rPr>
          <w:rFonts w:asciiTheme="majorHAnsi" w:hAnsiTheme="majorHAnsi" w:cstheme="majorHAnsi"/>
          <w:b/>
          <w:bCs/>
          <w:vertAlign w:val="subscript"/>
        </w:rPr>
        <w:t>2</w:t>
      </w:r>
      <w:r w:rsidR="00BA2332" w:rsidRPr="00BA2332">
        <w:rPr>
          <w:rFonts w:asciiTheme="majorHAnsi" w:hAnsiTheme="majorHAnsi" w:cstheme="majorHAnsi"/>
          <w:b/>
          <w:bCs/>
        </w:rPr>
        <w:t xml:space="preserve">  </w:t>
      </w:r>
    </w:p>
    <w:p w:rsidR="00C76943" w:rsidRDefault="00C76943" w:rsidP="00C76943">
      <w:pPr>
        <w:spacing w:line="240" w:lineRule="auto"/>
        <w:rPr>
          <w:rFonts w:asciiTheme="majorHAnsi" w:hAnsiTheme="majorHAnsi" w:cstheme="majorHAnsi"/>
          <w:b/>
          <w:bCs/>
        </w:rPr>
      </w:pPr>
      <w:r>
        <w:tab/>
        <w:t xml:space="preserve">     </w:t>
      </w:r>
      <w:r w:rsidRPr="00BA2332">
        <w:rPr>
          <w:rFonts w:asciiTheme="majorHAnsi" w:hAnsiTheme="majorHAnsi" w:cstheme="majorHAnsi"/>
          <w:b/>
          <w:bCs/>
        </w:rPr>
        <w:t xml:space="preserve">dimensionless groups for permeability reduction at 100 cm³/h for 3 vol% </w:t>
      </w:r>
      <w:r>
        <w:rPr>
          <w:rFonts w:asciiTheme="majorHAnsi" w:hAnsiTheme="majorHAnsi" w:cstheme="majorHAnsi"/>
          <w:b/>
          <w:bCs/>
        </w:rPr>
        <w:t xml:space="preserve"> </w:t>
      </w:r>
    </w:p>
    <w:p w:rsidR="00C76943" w:rsidRDefault="00C76943" w:rsidP="00C76943">
      <w:pPr>
        <w:spacing w:line="240" w:lineRule="auto"/>
        <w:rPr>
          <w:rFonts w:asciiTheme="majorHAnsi" w:hAnsiTheme="majorHAnsi" w:cstheme="majorHAnsi"/>
          <w:b/>
          <w:bCs/>
        </w:rPr>
      </w:pPr>
      <w:r>
        <w:tab/>
        <w:t xml:space="preserve">     </w:t>
      </w:r>
      <w:r w:rsidRPr="00BA2332">
        <w:rPr>
          <w:rFonts w:asciiTheme="majorHAnsi" w:hAnsiTheme="majorHAnsi" w:cstheme="majorHAnsi"/>
          <w:b/>
          <w:bCs/>
        </w:rPr>
        <w:t>concentration at T= 23.5 ˚C for different  particle diameter to pore-</w:t>
      </w:r>
    </w:p>
    <w:p w:rsidR="00C76943" w:rsidRDefault="00C76943" w:rsidP="00C76943">
      <w:pPr>
        <w:tabs>
          <w:tab w:val="left" w:pos="1114"/>
        </w:tabs>
        <w:spacing w:line="240" w:lineRule="auto"/>
        <w:rPr>
          <w:rFonts w:asciiTheme="majorHAnsi" w:hAnsiTheme="majorHAnsi" w:cstheme="majorHAnsi"/>
          <w:b/>
          <w:bCs/>
        </w:rPr>
      </w:pPr>
      <w:r w:rsidRPr="00BA2332">
        <w:rPr>
          <w:rFonts w:asciiTheme="majorHAnsi" w:hAnsiTheme="majorHAnsi" w:cstheme="majorHAnsi"/>
        </w:rPr>
        <w:t xml:space="preserve"> </w:t>
      </w:r>
      <w:r>
        <w:rPr>
          <w:rFonts w:asciiTheme="majorHAnsi" w:hAnsiTheme="majorHAnsi" w:cstheme="majorHAnsi"/>
        </w:rPr>
        <w:t xml:space="preserve">                </w:t>
      </w:r>
      <w:r w:rsidRPr="00BA2332">
        <w:rPr>
          <w:rFonts w:asciiTheme="majorHAnsi" w:hAnsiTheme="majorHAnsi" w:cstheme="majorHAnsi"/>
          <w:b/>
          <w:bCs/>
        </w:rPr>
        <w:t>throat size ratios</w:t>
      </w:r>
    </w:p>
    <w:p w:rsidR="009C2121" w:rsidRDefault="001A064B" w:rsidP="00C76943">
      <w:pPr>
        <w:tabs>
          <w:tab w:val="left" w:pos="1114"/>
        </w:tabs>
        <w:spacing w:line="240" w:lineRule="auto"/>
      </w:pPr>
      <w:r>
        <w:rPr>
          <w:noProof/>
          <w:lang w:bidi="ar-SA"/>
        </w:rPr>
        <w:lastRenderedPageBreak/>
        <w:drawing>
          <wp:inline distT="0" distB="0" distL="0" distR="0" wp14:anchorId="707B8640" wp14:editId="4DDA34D1">
            <wp:extent cx="5343525" cy="3514725"/>
            <wp:effectExtent l="0" t="0" r="0"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3"/>
              </a:graphicData>
            </a:graphic>
          </wp:inline>
        </w:drawing>
      </w:r>
    </w:p>
    <w:p w:rsidR="00674863" w:rsidRPr="006968E5" w:rsidRDefault="00674863" w:rsidP="00674863">
      <w:pPr>
        <w:spacing w:line="240" w:lineRule="auto"/>
        <w:rPr>
          <w:rFonts w:ascii="Arial" w:hAnsi="Arial" w:cs="Arial"/>
          <w:b/>
          <w:bCs/>
        </w:rPr>
      </w:pPr>
      <w:r>
        <w:rPr>
          <w:rFonts w:asciiTheme="majorHAnsi" w:hAnsiTheme="majorHAnsi" w:cstheme="majorHAnsi"/>
          <w:b/>
          <w:bCs/>
        </w:rPr>
        <w:t>Figure 7.37</w:t>
      </w:r>
      <w:r w:rsidRPr="00256D1E">
        <w:rPr>
          <w:rFonts w:asciiTheme="majorHAnsi" w:hAnsiTheme="majorHAnsi" w:cstheme="majorHAnsi"/>
          <w:b/>
          <w:bCs/>
        </w:rPr>
        <w:t xml:space="preserve">: Measured permeability reduction and correlated permeability </w:t>
      </w:r>
    </w:p>
    <w:p w:rsidR="00674863" w:rsidRDefault="00674863" w:rsidP="00674863">
      <w:pPr>
        <w:tabs>
          <w:tab w:val="left" w:pos="1331"/>
        </w:tabs>
        <w:spacing w:line="240" w:lineRule="auto"/>
        <w:rPr>
          <w:rFonts w:asciiTheme="majorHAnsi" w:hAnsiTheme="majorHAnsi" w:cstheme="majorHAnsi"/>
          <w:b/>
          <w:bCs/>
        </w:rPr>
      </w:pPr>
      <w:r>
        <w:rPr>
          <w:rFonts w:asciiTheme="majorHAnsi" w:hAnsiTheme="majorHAnsi" w:cstheme="majorHAnsi"/>
          <w:b/>
          <w:bCs/>
        </w:rPr>
        <w:t xml:space="preserve">                     </w:t>
      </w:r>
      <w:r w:rsidRPr="00256D1E">
        <w:rPr>
          <w:rFonts w:asciiTheme="majorHAnsi" w:hAnsiTheme="majorHAnsi" w:cstheme="majorHAnsi"/>
          <w:b/>
          <w:bCs/>
        </w:rPr>
        <w:t>reduction ( from K∆pµ</w:t>
      </w:r>
      <w:r w:rsidRPr="00256D1E">
        <w:rPr>
          <w:rFonts w:asciiTheme="majorHAnsi" w:hAnsiTheme="majorHAnsi" w:cstheme="majorHAnsi"/>
          <w:b/>
          <w:bCs/>
          <w:vertAlign w:val="subscript"/>
        </w:rPr>
        <w:t>o</w:t>
      </w:r>
      <w:r w:rsidRPr="00256D1E">
        <w:rPr>
          <w:rFonts w:asciiTheme="majorHAnsi" w:hAnsiTheme="majorHAnsi" w:cstheme="majorHAnsi"/>
          <w:b/>
          <w:bCs/>
        </w:rPr>
        <w:t>v</w:t>
      </w:r>
      <w:r w:rsidRPr="00256D1E">
        <w:rPr>
          <w:rFonts w:asciiTheme="majorHAnsi" w:hAnsiTheme="majorHAnsi" w:cstheme="majorHAnsi"/>
          <w:b/>
          <w:bCs/>
          <w:vertAlign w:val="subscript"/>
        </w:rPr>
        <w:t>o</w:t>
      </w:r>
      <w:r w:rsidRPr="00256D1E">
        <w:rPr>
          <w:rFonts w:asciiTheme="majorHAnsi" w:hAnsiTheme="majorHAnsi" w:cstheme="majorHAnsi"/>
          <w:b/>
          <w:bCs/>
        </w:rPr>
        <w:t>z</w:t>
      </w:r>
      <w:r w:rsidRPr="00256D1E">
        <w:rPr>
          <w:rFonts w:asciiTheme="majorHAnsi" w:hAnsiTheme="majorHAnsi" w:cstheme="majorHAnsi"/>
          <w:b/>
          <w:bCs/>
          <w:vertAlign w:val="subscript"/>
        </w:rPr>
        <w:t>o</w:t>
      </w:r>
      <w:r w:rsidRPr="00256D1E">
        <w:rPr>
          <w:rFonts w:asciiTheme="majorHAnsi" w:hAnsiTheme="majorHAnsi" w:cstheme="majorHAnsi"/>
          <w:b/>
          <w:bCs/>
        </w:rPr>
        <w:t>/K</w:t>
      </w:r>
      <w:r w:rsidRPr="00256D1E">
        <w:rPr>
          <w:rFonts w:asciiTheme="majorHAnsi" w:hAnsiTheme="majorHAnsi" w:cstheme="majorHAnsi"/>
          <w:b/>
          <w:bCs/>
          <w:vertAlign w:val="subscript"/>
        </w:rPr>
        <w:t>o</w:t>
      </w:r>
      <w:r w:rsidRPr="00256D1E">
        <w:rPr>
          <w:rFonts w:asciiTheme="majorHAnsi" w:hAnsiTheme="majorHAnsi" w:cstheme="majorHAnsi"/>
          <w:b/>
          <w:bCs/>
        </w:rPr>
        <w:t>∆p</w:t>
      </w:r>
      <w:r w:rsidRPr="00256D1E">
        <w:rPr>
          <w:rFonts w:asciiTheme="majorHAnsi" w:hAnsiTheme="majorHAnsi" w:cstheme="majorHAnsi"/>
          <w:b/>
          <w:bCs/>
          <w:vertAlign w:val="subscript"/>
        </w:rPr>
        <w:t>o</w:t>
      </w:r>
      <w:r>
        <w:rPr>
          <w:rFonts w:asciiTheme="majorHAnsi" w:hAnsiTheme="majorHAnsi" w:cstheme="majorHAnsi"/>
          <w:b/>
          <w:bCs/>
        </w:rPr>
        <w:t>µvz and D</w:t>
      </w:r>
      <w:r w:rsidRPr="00FA0F35">
        <w:rPr>
          <w:rFonts w:asciiTheme="majorHAnsi" w:hAnsiTheme="majorHAnsi" w:cstheme="majorHAnsi"/>
          <w:b/>
          <w:bCs/>
          <w:vertAlign w:val="subscript"/>
        </w:rPr>
        <w:t>p</w:t>
      </w:r>
      <w:r>
        <w:rPr>
          <w:rFonts w:asciiTheme="majorHAnsi" w:hAnsiTheme="majorHAnsi" w:cstheme="majorHAnsi"/>
          <w:b/>
          <w:bCs/>
        </w:rPr>
        <w:t>/D</w:t>
      </w:r>
      <w:r w:rsidRPr="00FA0F35">
        <w:rPr>
          <w:rFonts w:asciiTheme="majorHAnsi" w:hAnsiTheme="majorHAnsi" w:cstheme="majorHAnsi"/>
          <w:b/>
          <w:bCs/>
          <w:vertAlign w:val="subscript"/>
        </w:rPr>
        <w:t>T</w:t>
      </w:r>
      <w:r>
        <w:rPr>
          <w:rFonts w:asciiTheme="majorHAnsi" w:hAnsiTheme="majorHAnsi" w:cstheme="majorHAnsi"/>
          <w:b/>
          <w:bCs/>
        </w:rPr>
        <w:t xml:space="preserve"> dimensionless </w:t>
      </w:r>
    </w:p>
    <w:p w:rsidR="00674863" w:rsidRDefault="00674863" w:rsidP="00674863">
      <w:pPr>
        <w:tabs>
          <w:tab w:val="left" w:pos="1331"/>
        </w:tabs>
        <w:spacing w:line="240" w:lineRule="auto"/>
        <w:rPr>
          <w:rFonts w:asciiTheme="majorHAnsi" w:hAnsiTheme="majorHAnsi" w:cstheme="majorHAnsi"/>
          <w:b/>
          <w:bCs/>
        </w:rPr>
      </w:pPr>
      <w:r>
        <w:rPr>
          <w:rFonts w:asciiTheme="majorHAnsi" w:hAnsiTheme="majorHAnsi" w:cstheme="majorHAnsi"/>
          <w:b/>
          <w:bCs/>
        </w:rPr>
        <w:t xml:space="preserve">                     groups</w:t>
      </w:r>
      <w:r w:rsidRPr="00256D1E">
        <w:rPr>
          <w:rFonts w:asciiTheme="majorHAnsi" w:hAnsiTheme="majorHAnsi" w:cstheme="majorHAnsi"/>
          <w:b/>
          <w:bCs/>
        </w:rPr>
        <w:t xml:space="preserve">) at 100 cm³/h for </w:t>
      </w:r>
      <w:r>
        <w:rPr>
          <w:rFonts w:asciiTheme="majorHAnsi" w:hAnsiTheme="majorHAnsi" w:cstheme="majorHAnsi"/>
          <w:b/>
          <w:bCs/>
        </w:rPr>
        <w:t xml:space="preserve">3 vol% at </w:t>
      </w:r>
      <w:r w:rsidRPr="00256D1E">
        <w:rPr>
          <w:rFonts w:asciiTheme="majorHAnsi" w:hAnsiTheme="majorHAnsi" w:cstheme="majorHAnsi"/>
          <w:b/>
          <w:bCs/>
        </w:rPr>
        <w:t xml:space="preserve">T= 23.5 ˚C for </w:t>
      </w:r>
      <w:r>
        <w:rPr>
          <w:rFonts w:asciiTheme="majorHAnsi" w:hAnsiTheme="majorHAnsi" w:cstheme="majorHAnsi"/>
          <w:b/>
          <w:bCs/>
        </w:rPr>
        <w:t xml:space="preserve">different particle </w:t>
      </w:r>
    </w:p>
    <w:p w:rsidR="009C2121" w:rsidRPr="00BA2332" w:rsidRDefault="00674863" w:rsidP="00FA0F35">
      <w:pPr>
        <w:tabs>
          <w:tab w:val="left" w:pos="1331"/>
        </w:tabs>
        <w:spacing w:line="240" w:lineRule="auto"/>
        <w:rPr>
          <w:rFonts w:asciiTheme="majorHAnsi" w:hAnsiTheme="majorHAnsi" w:cstheme="majorHAnsi"/>
          <w:b/>
          <w:bCs/>
        </w:rPr>
      </w:pPr>
      <w:r>
        <w:rPr>
          <w:rFonts w:asciiTheme="majorHAnsi" w:hAnsiTheme="majorHAnsi" w:cstheme="majorHAnsi"/>
          <w:b/>
          <w:bCs/>
        </w:rPr>
        <w:t xml:space="preserve">                     </w:t>
      </w:r>
      <w:r w:rsidR="00FA0F35">
        <w:rPr>
          <w:rFonts w:asciiTheme="majorHAnsi" w:hAnsiTheme="majorHAnsi" w:cstheme="majorHAnsi"/>
          <w:b/>
          <w:bCs/>
        </w:rPr>
        <w:t xml:space="preserve">diameter </w:t>
      </w:r>
      <w:r>
        <w:rPr>
          <w:rFonts w:asciiTheme="majorHAnsi" w:hAnsiTheme="majorHAnsi" w:cstheme="majorHAnsi"/>
          <w:b/>
          <w:bCs/>
        </w:rPr>
        <w:t>to</w:t>
      </w:r>
      <w:r w:rsidR="00FA0F35">
        <w:rPr>
          <w:rFonts w:asciiTheme="majorHAnsi" w:hAnsiTheme="majorHAnsi" w:cstheme="majorHAnsi"/>
          <w:b/>
          <w:bCs/>
        </w:rPr>
        <w:t xml:space="preserve"> </w:t>
      </w:r>
      <w:r>
        <w:rPr>
          <w:rFonts w:asciiTheme="majorHAnsi" w:hAnsiTheme="majorHAnsi" w:cstheme="majorHAnsi"/>
          <w:b/>
          <w:bCs/>
        </w:rPr>
        <w:t>pore-throat size ratios</w:t>
      </w:r>
    </w:p>
    <w:p w:rsidR="009C2121" w:rsidRPr="00BA2332" w:rsidRDefault="009C2121" w:rsidP="009C2121">
      <w:pPr>
        <w:tabs>
          <w:tab w:val="left" w:pos="1032"/>
        </w:tabs>
        <w:spacing w:line="240" w:lineRule="auto"/>
        <w:rPr>
          <w:rFonts w:asciiTheme="majorHAnsi" w:hAnsiTheme="majorHAnsi" w:cstheme="majorHAnsi"/>
          <w:b/>
          <w:bCs/>
        </w:rPr>
      </w:pPr>
    </w:p>
    <w:p w:rsidR="009C2121" w:rsidRPr="0065363B" w:rsidRDefault="009C2121" w:rsidP="009C2121">
      <w:pPr>
        <w:rPr>
          <w:rFonts w:ascii="Arial" w:hAnsi="Arial" w:cs="Arial"/>
          <w:b/>
          <w:bCs/>
        </w:rPr>
      </w:pPr>
      <w:r w:rsidRPr="0065363B">
        <w:rPr>
          <w:noProof/>
          <w:lang w:bidi="ar-SA"/>
        </w:rPr>
        <w:drawing>
          <wp:inline distT="0" distB="0" distL="0" distR="0" wp14:anchorId="3ADE470B" wp14:editId="7C584A75">
            <wp:extent cx="3140015" cy="2941608"/>
            <wp:effectExtent l="0" t="0" r="3810" b="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4"/>
              </a:graphicData>
            </a:graphic>
          </wp:inline>
        </w:drawing>
      </w:r>
    </w:p>
    <w:p w:rsidR="009C2121" w:rsidRDefault="009C2121" w:rsidP="009C2121">
      <w:pPr>
        <w:spacing w:line="240" w:lineRule="auto"/>
        <w:rPr>
          <w:rFonts w:asciiTheme="majorHAnsi" w:hAnsiTheme="majorHAnsi" w:cstheme="majorHAnsi"/>
          <w:b/>
          <w:bCs/>
        </w:rPr>
      </w:pPr>
      <w:r>
        <w:rPr>
          <w:rFonts w:asciiTheme="majorHAnsi" w:hAnsiTheme="majorHAnsi" w:cstheme="majorHAnsi"/>
          <w:b/>
          <w:bCs/>
        </w:rPr>
        <w:t>Fig. 7.38</w:t>
      </w:r>
      <w:r w:rsidRPr="00BA2332">
        <w:rPr>
          <w:rFonts w:asciiTheme="majorHAnsi" w:hAnsiTheme="majorHAnsi" w:cstheme="majorHAnsi"/>
          <w:b/>
          <w:bCs/>
        </w:rPr>
        <w:t xml:space="preserve">: Comparison between constant limit value of measured permeability </w:t>
      </w:r>
    </w:p>
    <w:p w:rsidR="009C2121" w:rsidRDefault="009C2121" w:rsidP="009C2121">
      <w:pPr>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 xml:space="preserve">reduction and correlated </w:t>
      </w:r>
      <w:r w:rsidR="0031589D">
        <w:rPr>
          <w:rFonts w:asciiTheme="majorHAnsi" w:hAnsiTheme="majorHAnsi" w:cstheme="majorHAnsi"/>
          <w:b/>
          <w:bCs/>
        </w:rPr>
        <w:t>permeability reduction at 100 cm</w:t>
      </w:r>
      <w:r w:rsidR="0031589D" w:rsidRPr="0031589D">
        <w:rPr>
          <w:rFonts w:asciiTheme="majorHAnsi" w:hAnsiTheme="majorHAnsi" w:cstheme="majorHAnsi"/>
          <w:b/>
          <w:bCs/>
          <w:vertAlign w:val="superscript"/>
        </w:rPr>
        <w:t>3</w:t>
      </w:r>
      <w:r w:rsidRPr="00BA2332">
        <w:rPr>
          <w:rFonts w:asciiTheme="majorHAnsi" w:hAnsiTheme="majorHAnsi" w:cstheme="majorHAnsi"/>
          <w:b/>
          <w:bCs/>
        </w:rPr>
        <w:t xml:space="preserve">/h for 3 vol% </w:t>
      </w:r>
    </w:p>
    <w:p w:rsidR="009C2121" w:rsidRDefault="009C2121" w:rsidP="009C2121">
      <w:pPr>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 xml:space="preserve">concentration at T= 23.5 ˚C for different particle diameter to pore-throat </w:t>
      </w:r>
    </w:p>
    <w:p w:rsidR="00C76943" w:rsidRPr="00955E61" w:rsidRDefault="009C2121" w:rsidP="00955E61">
      <w:pPr>
        <w:spacing w:line="240" w:lineRule="auto"/>
        <w:rPr>
          <w:rFonts w:asciiTheme="majorHAnsi" w:hAnsiTheme="majorHAnsi" w:cstheme="majorHAnsi"/>
          <w:b/>
          <w:bCs/>
        </w:rPr>
      </w:pPr>
      <w:r>
        <w:rPr>
          <w:rFonts w:asciiTheme="majorHAnsi" w:hAnsiTheme="majorHAnsi" w:cstheme="majorHAnsi"/>
          <w:b/>
          <w:bCs/>
        </w:rPr>
        <w:tab/>
        <w:t xml:space="preserve">     </w:t>
      </w:r>
      <w:r w:rsidRPr="00BA2332">
        <w:rPr>
          <w:rFonts w:asciiTheme="majorHAnsi" w:hAnsiTheme="majorHAnsi" w:cstheme="majorHAnsi"/>
          <w:b/>
          <w:bCs/>
        </w:rPr>
        <w:t>size ratios</w:t>
      </w:r>
    </w:p>
    <w:p w:rsidR="00774652" w:rsidRDefault="0092115F" w:rsidP="000A3475">
      <w:pPr>
        <w:rPr>
          <w:rFonts w:asciiTheme="majorBidi" w:hAnsiTheme="majorBidi" w:cstheme="majorBidi"/>
          <w:b/>
          <w:bCs/>
          <w:sz w:val="28"/>
          <w:szCs w:val="28"/>
        </w:rPr>
      </w:pPr>
      <w:r>
        <w:rPr>
          <w:rFonts w:asciiTheme="majorBidi" w:hAnsiTheme="majorBidi" w:cstheme="majorBidi"/>
          <w:b/>
          <w:bCs/>
          <w:sz w:val="28"/>
          <w:szCs w:val="28"/>
        </w:rPr>
        <w:lastRenderedPageBreak/>
        <w:t>7.6</w:t>
      </w:r>
      <w:r w:rsidR="000A3475">
        <w:rPr>
          <w:rFonts w:asciiTheme="majorBidi" w:hAnsiTheme="majorBidi" w:cstheme="majorBidi"/>
          <w:b/>
          <w:bCs/>
          <w:sz w:val="28"/>
          <w:szCs w:val="28"/>
        </w:rPr>
        <w:t xml:space="preserve">  Discussion and Conclusions</w:t>
      </w:r>
    </w:p>
    <w:p w:rsidR="00774652" w:rsidRPr="0065363B" w:rsidRDefault="00080670" w:rsidP="00774652">
      <w:pPr>
        <w:jc w:val="both"/>
        <w:rPr>
          <w:rFonts w:asciiTheme="majorBidi" w:hAnsiTheme="majorBidi" w:cstheme="majorBidi"/>
        </w:rPr>
      </w:pPr>
      <w:r>
        <w:rPr>
          <w:rFonts w:asciiTheme="majorBidi" w:hAnsiTheme="majorBidi" w:cstheme="majorBidi"/>
        </w:rPr>
        <w:t xml:space="preserve">              </w:t>
      </w:r>
      <w:r w:rsidR="00774652" w:rsidRPr="0065363B">
        <w:rPr>
          <w:rFonts w:asciiTheme="majorBidi" w:hAnsiTheme="majorBidi" w:cstheme="majorBidi"/>
        </w:rPr>
        <w:t>The dimensional analysis of the gel particles injection into the sand packs provided the following results and conclusions of practical importance:</w:t>
      </w:r>
    </w:p>
    <w:p w:rsidR="00774652" w:rsidRPr="0065363B" w:rsidRDefault="00774652" w:rsidP="00774652">
      <w:pPr>
        <w:jc w:val="both"/>
        <w:rPr>
          <w:rFonts w:asciiTheme="majorBidi" w:hAnsiTheme="majorBidi" w:cstheme="majorBidi"/>
        </w:rPr>
      </w:pPr>
    </w:p>
    <w:p w:rsidR="00774652" w:rsidRPr="0065363B" w:rsidRDefault="00774652" w:rsidP="00BB242C">
      <w:pPr>
        <w:pStyle w:val="ListParagraph"/>
        <w:numPr>
          <w:ilvl w:val="0"/>
          <w:numId w:val="10"/>
        </w:numPr>
        <w:ind w:left="0" w:firstLine="0"/>
        <w:jc w:val="both"/>
        <w:rPr>
          <w:rFonts w:asciiTheme="majorBidi" w:hAnsiTheme="majorBidi" w:cstheme="majorBidi"/>
        </w:rPr>
      </w:pPr>
      <w:r w:rsidRPr="0065363B">
        <w:rPr>
          <w:rFonts w:asciiTheme="majorBidi" w:hAnsiTheme="majorBidi" w:cstheme="majorBidi"/>
        </w:rPr>
        <w:t xml:space="preserve">The evaluation of the near well-bore formation treatment by gel particles using dimensionless correlations was presented and various important dimensionless correlations </w:t>
      </w:r>
      <w:r w:rsidRPr="00F95009">
        <w:rPr>
          <w:rFonts w:asciiTheme="majorBidi" w:hAnsiTheme="majorBidi" w:cstheme="majorBidi"/>
        </w:rPr>
        <w:t xml:space="preserve">were developed which can assist in designing </w:t>
      </w:r>
      <w:r w:rsidR="00F95009" w:rsidRPr="00F95009">
        <w:rPr>
          <w:rFonts w:asciiTheme="majorBidi" w:hAnsiTheme="majorBidi" w:cstheme="majorBidi"/>
        </w:rPr>
        <w:t xml:space="preserve">for conditioning of the </w:t>
      </w:r>
      <w:r w:rsidRPr="00F95009">
        <w:rPr>
          <w:rFonts w:asciiTheme="majorBidi" w:hAnsiTheme="majorBidi" w:cstheme="majorBidi"/>
        </w:rPr>
        <w:t>high permeability formations with gel particles.</w:t>
      </w:r>
    </w:p>
    <w:p w:rsidR="00774652" w:rsidRPr="0065363B" w:rsidRDefault="00774652" w:rsidP="00BB242C">
      <w:pPr>
        <w:pStyle w:val="ListParagraph"/>
        <w:numPr>
          <w:ilvl w:val="0"/>
          <w:numId w:val="10"/>
        </w:numPr>
        <w:ind w:left="0" w:firstLine="0"/>
        <w:jc w:val="both"/>
        <w:rPr>
          <w:rFonts w:asciiTheme="majorBidi" w:hAnsiTheme="majorBidi" w:cstheme="majorBidi"/>
        </w:rPr>
      </w:pPr>
      <w:r w:rsidRPr="0065363B">
        <w:rPr>
          <w:rFonts w:asciiTheme="majorBidi" w:hAnsiTheme="majorBidi" w:cstheme="majorBidi"/>
        </w:rPr>
        <w:t>The original 14 variables of the sand packs, gel particles suspensions, and the operation conditions, were reduced to 10 dimensionless groups by means of the method of dimensional analysis. However, only 7 out of these 10 dimensionless groups were sufficient to obtain meaningful correlations of our experimental data.</w:t>
      </w:r>
    </w:p>
    <w:p w:rsidR="00774652" w:rsidRPr="0065363B" w:rsidRDefault="00774652" w:rsidP="00BB242C">
      <w:pPr>
        <w:pStyle w:val="ListParagraph"/>
        <w:numPr>
          <w:ilvl w:val="0"/>
          <w:numId w:val="10"/>
        </w:numPr>
        <w:tabs>
          <w:tab w:val="left" w:pos="0"/>
        </w:tabs>
        <w:ind w:left="0" w:firstLine="0"/>
        <w:jc w:val="both"/>
        <w:rPr>
          <w:rFonts w:asciiTheme="majorBidi" w:hAnsiTheme="majorBidi" w:cstheme="majorBidi"/>
        </w:rPr>
      </w:pPr>
      <w:r w:rsidRPr="0065363B">
        <w:rPr>
          <w:rFonts w:asciiTheme="majorBidi" w:hAnsiTheme="majorBidi" w:cstheme="majorBidi"/>
        </w:rPr>
        <w:t>The maximum limit values of the dimensionless groups were observed to be different for different experimental conditions. This problem was alleviated conveniently by using the normalized dimensionless groups to obtain an effective correlation of the permeability reduction of the sand packs at different temperatures, concentrations, flow rates, and gel particles diameters.</w:t>
      </w:r>
    </w:p>
    <w:p w:rsidR="00774652" w:rsidRPr="0065363B" w:rsidRDefault="00774652" w:rsidP="00BB242C">
      <w:pPr>
        <w:pStyle w:val="ListParagraph"/>
        <w:numPr>
          <w:ilvl w:val="0"/>
          <w:numId w:val="10"/>
        </w:numPr>
        <w:ind w:left="0" w:firstLine="0"/>
        <w:jc w:val="both"/>
        <w:rPr>
          <w:rFonts w:asciiTheme="majorBidi" w:hAnsiTheme="majorBidi" w:cstheme="majorBidi"/>
        </w:rPr>
      </w:pPr>
      <w:r w:rsidRPr="0065363B">
        <w:rPr>
          <w:rFonts w:asciiTheme="majorBidi" w:hAnsiTheme="majorBidi" w:cstheme="majorBidi"/>
        </w:rPr>
        <w:t>Comparison between the measured and correlated permeability reduction obtained from the normalized dimensionless groups was shown to yield a satisfactory match, especially at the steady limit values of permeability reduction.</w:t>
      </w:r>
    </w:p>
    <w:p w:rsidR="00774652" w:rsidRPr="0065363B" w:rsidRDefault="00774652" w:rsidP="00BB242C">
      <w:pPr>
        <w:pStyle w:val="ListParagraph"/>
        <w:numPr>
          <w:ilvl w:val="0"/>
          <w:numId w:val="10"/>
        </w:numPr>
        <w:ind w:left="0" w:firstLine="0"/>
        <w:jc w:val="both"/>
        <w:rPr>
          <w:rFonts w:asciiTheme="majorBidi" w:hAnsiTheme="majorBidi" w:cstheme="majorBidi"/>
        </w:rPr>
      </w:pPr>
      <w:r w:rsidRPr="0065363B">
        <w:rPr>
          <w:rFonts w:asciiTheme="majorBidi" w:hAnsiTheme="majorBidi" w:cstheme="majorBidi"/>
        </w:rPr>
        <w:t xml:space="preserve">The effect of the ratio of the gel-particle to pore-throat size ratio on the permeability reduction by gel particles was correlated successfully using the dimensionless group involving the ratio of the gel-particle to pore-throat size. </w:t>
      </w:r>
    </w:p>
    <w:p w:rsidR="00774652" w:rsidRPr="0065363B" w:rsidRDefault="00774652" w:rsidP="00BB242C">
      <w:pPr>
        <w:pStyle w:val="ListParagraph"/>
        <w:numPr>
          <w:ilvl w:val="0"/>
          <w:numId w:val="11"/>
        </w:numPr>
        <w:ind w:left="0" w:firstLine="0"/>
        <w:jc w:val="both"/>
        <w:rPr>
          <w:rFonts w:asciiTheme="majorBidi" w:hAnsiTheme="majorBidi" w:cstheme="majorBidi"/>
        </w:rPr>
      </w:pPr>
      <w:r w:rsidRPr="0065363B">
        <w:rPr>
          <w:rFonts w:asciiTheme="majorBidi" w:hAnsiTheme="majorBidi" w:cstheme="majorBidi"/>
        </w:rPr>
        <w:lastRenderedPageBreak/>
        <w:t>The outstanding advantage of using the normalized dimensionless groups rather than the actual variables is to be able to develop empirical correlations which are applicable also at field conditions which are different than the laboratory test conditions.</w:t>
      </w:r>
    </w:p>
    <w:p w:rsidR="00774652" w:rsidRPr="0065363B" w:rsidRDefault="00774652" w:rsidP="00BB242C">
      <w:pPr>
        <w:pStyle w:val="ListParagraph"/>
        <w:numPr>
          <w:ilvl w:val="0"/>
          <w:numId w:val="11"/>
        </w:numPr>
        <w:ind w:left="0" w:firstLine="0"/>
        <w:jc w:val="both"/>
        <w:rPr>
          <w:rFonts w:asciiTheme="majorBidi" w:hAnsiTheme="majorBidi" w:cstheme="majorBidi"/>
        </w:rPr>
      </w:pPr>
      <w:r w:rsidRPr="0065363B">
        <w:rPr>
          <w:rFonts w:asciiTheme="majorBidi" w:hAnsiTheme="majorBidi" w:cstheme="majorBidi"/>
        </w:rPr>
        <w:t>The present dimensionless correlations can predict the evolving permeability reduction under the varying conditions of gel particles suspension injection processes. In contrast, the previous empirical correlations of gel particles injection can only provide an estimate of the final permeability reduction attained at the end of treatment.</w:t>
      </w:r>
    </w:p>
    <w:p w:rsidR="00774652" w:rsidRPr="0065363B" w:rsidRDefault="00774652" w:rsidP="00BB242C">
      <w:pPr>
        <w:pStyle w:val="ListParagraph"/>
        <w:numPr>
          <w:ilvl w:val="0"/>
          <w:numId w:val="11"/>
        </w:numPr>
        <w:ind w:left="0" w:firstLine="0"/>
        <w:jc w:val="both"/>
        <w:rPr>
          <w:rFonts w:asciiTheme="majorBidi" w:hAnsiTheme="majorBidi" w:cstheme="majorBidi"/>
        </w:rPr>
      </w:pPr>
      <w:r w:rsidRPr="0065363B">
        <w:rPr>
          <w:rFonts w:asciiTheme="majorBidi" w:hAnsiTheme="majorBidi" w:cstheme="majorBidi"/>
        </w:rPr>
        <w:t xml:space="preserve">The particles trapped across the pore throats initially cause a pressure build-up (and permeability decrease) which eventually leads to deformation and passing of the particles through pore-throats resulting in a subsequent reduction of the differential pressure (and permeability increase). Thus, the measured and correlated permeability reduction show consecutively decreasing and increasing permeability trends (oscillation phenomenon) caused by the plugging and unplugging phenomena. </w:t>
      </w:r>
    </w:p>
    <w:p w:rsidR="00774652" w:rsidRDefault="00774652" w:rsidP="00774652">
      <w:pPr>
        <w:pStyle w:val="ListParagraph"/>
        <w:ind w:left="1125"/>
        <w:jc w:val="both"/>
        <w:rPr>
          <w:rFonts w:asciiTheme="majorBidi" w:hAnsiTheme="majorBidi" w:cstheme="majorBidi"/>
        </w:rPr>
      </w:pPr>
    </w:p>
    <w:p w:rsidR="00784AAA" w:rsidRDefault="00784AAA"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BB242C" w:rsidRDefault="00BB242C" w:rsidP="007038F1">
      <w:pPr>
        <w:jc w:val="both"/>
        <w:rPr>
          <w:rFonts w:asciiTheme="majorBidi" w:hAnsiTheme="majorBidi" w:cstheme="majorBidi"/>
        </w:rPr>
      </w:pPr>
    </w:p>
    <w:p w:rsidR="007D4BE7" w:rsidRPr="007038F1" w:rsidRDefault="007D4BE7" w:rsidP="007038F1">
      <w:pPr>
        <w:jc w:val="both"/>
        <w:rPr>
          <w:rFonts w:asciiTheme="majorBidi" w:hAnsiTheme="majorBidi" w:cstheme="majorBidi"/>
        </w:rPr>
      </w:pPr>
    </w:p>
    <w:p w:rsidR="007E416F" w:rsidRPr="00694A53" w:rsidRDefault="001E48E8" w:rsidP="00694A53">
      <w:pPr>
        <w:rPr>
          <w:rFonts w:asciiTheme="minorBidi" w:hAnsiTheme="minorBidi"/>
          <w:b/>
          <w:bCs/>
          <w:sz w:val="28"/>
          <w:szCs w:val="28"/>
        </w:rPr>
      </w:pPr>
      <w:r w:rsidRPr="000E0163">
        <w:rPr>
          <w:b/>
          <w:bCs/>
          <w:sz w:val="28"/>
          <w:szCs w:val="28"/>
        </w:rPr>
        <w:lastRenderedPageBreak/>
        <w:t xml:space="preserve">Chapter </w:t>
      </w:r>
      <w:r w:rsidR="00C43658" w:rsidRPr="000E0163">
        <w:rPr>
          <w:b/>
          <w:bCs/>
          <w:sz w:val="28"/>
          <w:szCs w:val="28"/>
        </w:rPr>
        <w:t>8</w:t>
      </w:r>
      <w:r w:rsidRPr="000E0163">
        <w:rPr>
          <w:b/>
          <w:bCs/>
          <w:sz w:val="28"/>
          <w:szCs w:val="28"/>
        </w:rPr>
        <w:t>:</w:t>
      </w:r>
      <w:r w:rsidRPr="000F56FF">
        <w:t xml:space="preserve"> </w:t>
      </w:r>
      <w:r w:rsidR="000E0163" w:rsidRPr="00BC7E9A">
        <w:rPr>
          <w:rFonts w:asciiTheme="minorBidi" w:hAnsiTheme="minorBidi"/>
          <w:b/>
          <w:bCs/>
          <w:sz w:val="28"/>
          <w:szCs w:val="28"/>
        </w:rPr>
        <w:t xml:space="preserve">Experimental Investigation and Correlation of Particle-Gel Systems </w:t>
      </w:r>
      <w:r w:rsidR="000E0163">
        <w:rPr>
          <w:rFonts w:asciiTheme="minorBidi" w:hAnsiTheme="minorBidi"/>
          <w:b/>
          <w:bCs/>
          <w:sz w:val="28"/>
          <w:szCs w:val="28"/>
        </w:rPr>
        <w:t xml:space="preserve">for Near-Wellbore Water Shutoff  </w:t>
      </w:r>
      <w:r w:rsidR="000E0163" w:rsidRPr="00BC7E9A">
        <w:rPr>
          <w:rFonts w:asciiTheme="minorBidi" w:hAnsiTheme="minorBidi"/>
          <w:b/>
          <w:bCs/>
          <w:sz w:val="28"/>
          <w:szCs w:val="28"/>
        </w:rPr>
        <w:t>Treatments</w:t>
      </w:r>
    </w:p>
    <w:p w:rsidR="00694A53" w:rsidRDefault="00694A53" w:rsidP="007E416F"/>
    <w:p w:rsidR="00C564E5" w:rsidRPr="004A757C" w:rsidRDefault="00C43658" w:rsidP="004A757C">
      <w:pPr>
        <w:rPr>
          <w:rFonts w:asciiTheme="majorBidi" w:hAnsiTheme="majorBidi" w:cstheme="majorBidi"/>
          <w:b/>
          <w:bCs/>
          <w:sz w:val="28"/>
          <w:szCs w:val="28"/>
        </w:rPr>
      </w:pPr>
      <w:r>
        <w:rPr>
          <w:rFonts w:asciiTheme="majorBidi" w:hAnsiTheme="majorBidi" w:cstheme="majorBidi"/>
          <w:b/>
          <w:bCs/>
          <w:sz w:val="28"/>
          <w:szCs w:val="28"/>
        </w:rPr>
        <w:t>8</w:t>
      </w:r>
      <w:r w:rsidR="0092115F">
        <w:rPr>
          <w:rFonts w:asciiTheme="majorBidi" w:hAnsiTheme="majorBidi" w:cstheme="majorBidi"/>
          <w:b/>
          <w:bCs/>
          <w:sz w:val="28"/>
          <w:szCs w:val="28"/>
        </w:rPr>
        <w:t>.1</w:t>
      </w:r>
      <w:r w:rsidR="00C92BC4">
        <w:rPr>
          <w:rFonts w:asciiTheme="majorBidi" w:hAnsiTheme="majorBidi" w:cstheme="majorBidi"/>
          <w:b/>
          <w:bCs/>
          <w:sz w:val="28"/>
          <w:szCs w:val="28"/>
        </w:rPr>
        <w:t xml:space="preserve">  </w:t>
      </w:r>
      <w:r w:rsidR="007E122B" w:rsidRPr="00213CE3">
        <w:rPr>
          <w:rFonts w:asciiTheme="majorBidi" w:hAnsiTheme="majorBidi" w:cstheme="majorBidi"/>
          <w:b/>
          <w:bCs/>
          <w:sz w:val="28"/>
          <w:szCs w:val="28"/>
        </w:rPr>
        <w:t>Introduction</w:t>
      </w:r>
      <w:r w:rsidR="00080670">
        <w:rPr>
          <w:rFonts w:asciiTheme="majorBidi" w:hAnsiTheme="majorBidi" w:cstheme="majorBidi"/>
        </w:rPr>
        <w:t xml:space="preserve">                </w:t>
      </w:r>
    </w:p>
    <w:p w:rsidR="00C564E5" w:rsidRPr="00C564E5" w:rsidRDefault="00C564E5" w:rsidP="004A757C">
      <w:pPr>
        <w:pStyle w:val="para1"/>
        <w:spacing w:line="480" w:lineRule="auto"/>
        <w:rPr>
          <w:sz w:val="24"/>
          <w:szCs w:val="24"/>
        </w:rPr>
      </w:pPr>
      <w:r w:rsidRPr="00C564E5">
        <w:rPr>
          <w:rFonts w:asciiTheme="majorBidi" w:hAnsiTheme="majorBidi" w:cstheme="majorBidi"/>
          <w:sz w:val="24"/>
          <w:szCs w:val="24"/>
        </w:rPr>
        <w:t xml:space="preserve">        </w:t>
      </w:r>
      <w:r w:rsidR="004A757C">
        <w:rPr>
          <w:rFonts w:asciiTheme="majorBidi" w:hAnsiTheme="majorBidi" w:cstheme="majorBidi"/>
          <w:sz w:val="24"/>
          <w:szCs w:val="24"/>
        </w:rPr>
        <w:t>The</w:t>
      </w:r>
      <w:r w:rsidRPr="00C564E5">
        <w:rPr>
          <w:rFonts w:asciiTheme="majorBidi" w:hAnsiTheme="majorBidi" w:cstheme="majorBidi"/>
          <w:sz w:val="24"/>
          <w:szCs w:val="24"/>
        </w:rPr>
        <w:t xml:space="preserve"> particle- gel sy</w:t>
      </w:r>
      <w:r w:rsidR="00824845">
        <w:rPr>
          <w:rFonts w:asciiTheme="majorBidi" w:hAnsiTheme="majorBidi" w:cstheme="majorBidi"/>
          <w:sz w:val="24"/>
          <w:szCs w:val="24"/>
        </w:rPr>
        <w:t>stem was used as a method of near-wellbore formation</w:t>
      </w:r>
      <w:r w:rsidRPr="00C564E5">
        <w:rPr>
          <w:rFonts w:asciiTheme="majorBidi" w:hAnsiTheme="majorBidi" w:cstheme="majorBidi"/>
          <w:sz w:val="24"/>
          <w:szCs w:val="24"/>
        </w:rPr>
        <w:t xml:space="preserve"> treatment to prevent or control water production in waterfloooded mature oil fields. This system consists from a polymer/crosslinker as the gel and a silica flour as the particles to provide leak off control and act as a diverting filter cake</w:t>
      </w:r>
      <w:r w:rsidR="004A757C">
        <w:rPr>
          <w:rFonts w:asciiTheme="majorBidi" w:hAnsiTheme="majorBidi" w:cstheme="majorBidi"/>
          <w:sz w:val="24"/>
          <w:szCs w:val="24"/>
        </w:rPr>
        <w:t xml:space="preserve"> </w:t>
      </w:r>
      <w:r w:rsidRPr="00C564E5">
        <w:rPr>
          <w:rFonts w:asciiTheme="majorBidi" w:hAnsiTheme="majorBidi" w:cstheme="majorBidi"/>
          <w:sz w:val="24"/>
          <w:szCs w:val="24"/>
        </w:rPr>
        <w:t xml:space="preserve">( Dalrymple et al. 2008; Ali et al. 2008; van Eijden et al. 2005). The gel squeezes into the matrix, developing a shallow matrix seal. </w:t>
      </w:r>
      <w:r w:rsidRPr="00C564E5">
        <w:rPr>
          <w:sz w:val="24"/>
          <w:szCs w:val="24"/>
        </w:rPr>
        <w:t xml:space="preserve">One application of this system has been in wells where the water producing zones were identified and separated from the oil producing zones, wherein zonal isolation was not an option. The entire interval was treated and, following a shut-in period to allow the system to crosslink, the wellbore was cleaned with coiled tubing (CT) and the hydrocarbon zone could then be re-perforated. Dalrymple et al. (2008) </w:t>
      </w:r>
      <w:r w:rsidR="004A757C">
        <w:rPr>
          <w:sz w:val="24"/>
          <w:szCs w:val="24"/>
        </w:rPr>
        <w:t>applied</w:t>
      </w:r>
      <w:r w:rsidRPr="00C564E5">
        <w:rPr>
          <w:sz w:val="24"/>
          <w:szCs w:val="24"/>
        </w:rPr>
        <w:t xml:space="preserve"> 50 wt% silica flour concentration to achieve sufficient fluid loss control of the gel but it is desirable to lower this concentration. </w:t>
      </w:r>
    </w:p>
    <w:p w:rsidR="00A815C6" w:rsidRDefault="00C564E5" w:rsidP="00C564E5">
      <w:pPr>
        <w:jc w:val="both"/>
        <w:rPr>
          <w:rFonts w:asciiTheme="majorBidi" w:hAnsiTheme="majorBidi" w:cstheme="majorBidi"/>
        </w:rPr>
      </w:pPr>
      <w:r w:rsidRPr="00C564E5">
        <w:rPr>
          <w:rFonts w:asciiTheme="majorBidi" w:hAnsiTheme="majorBidi" w:cstheme="majorBidi"/>
        </w:rPr>
        <w:t xml:space="preserve">            Optimization particulate concentration, leak off, and threshold pressure are studied qualitatively and quantitatively by laboratory testing. To study the leak off, fluid loss tests are performed at constant pressure and the volume of the filtrate water is measured during the test. Effects of silica flour concentration, pore space of the permeable filter disk, sand size and temperature on the leak off and the pressure initiate flow</w:t>
      </w:r>
      <w:r w:rsidR="00A815C6">
        <w:rPr>
          <w:rFonts w:asciiTheme="majorBidi" w:hAnsiTheme="majorBidi" w:cstheme="majorBidi"/>
        </w:rPr>
        <w:t xml:space="preserve"> </w:t>
      </w:r>
      <w:r w:rsidRPr="00C564E5">
        <w:rPr>
          <w:rFonts w:asciiTheme="majorBidi" w:hAnsiTheme="majorBidi" w:cstheme="majorBidi"/>
        </w:rPr>
        <w:t xml:space="preserve"> are </w:t>
      </w:r>
      <w:r w:rsidR="00A815C6">
        <w:rPr>
          <w:rFonts w:asciiTheme="majorBidi" w:hAnsiTheme="majorBidi" w:cstheme="majorBidi"/>
        </w:rPr>
        <w:t xml:space="preserve"> </w:t>
      </w:r>
      <w:r w:rsidRPr="00C564E5">
        <w:rPr>
          <w:rFonts w:asciiTheme="majorBidi" w:hAnsiTheme="majorBidi" w:cstheme="majorBidi"/>
        </w:rPr>
        <w:t>studied</w:t>
      </w:r>
      <w:r w:rsidR="00A815C6">
        <w:rPr>
          <w:rFonts w:asciiTheme="majorBidi" w:hAnsiTheme="majorBidi" w:cstheme="majorBidi"/>
        </w:rPr>
        <w:t xml:space="preserve"> </w:t>
      </w:r>
      <w:r w:rsidRPr="00C564E5">
        <w:rPr>
          <w:rFonts w:asciiTheme="majorBidi" w:hAnsiTheme="majorBidi" w:cstheme="majorBidi"/>
        </w:rPr>
        <w:t xml:space="preserve"> by </w:t>
      </w:r>
      <w:r w:rsidR="00A815C6">
        <w:rPr>
          <w:rFonts w:asciiTheme="majorBidi" w:hAnsiTheme="majorBidi" w:cstheme="majorBidi"/>
        </w:rPr>
        <w:t xml:space="preserve"> </w:t>
      </w:r>
      <w:r w:rsidRPr="00C564E5">
        <w:rPr>
          <w:rFonts w:asciiTheme="majorBidi" w:hAnsiTheme="majorBidi" w:cstheme="majorBidi"/>
        </w:rPr>
        <w:t>adding different amount of silica flour to special gel system using</w:t>
      </w:r>
    </w:p>
    <w:p w:rsidR="00C564E5" w:rsidRPr="00C564E5" w:rsidRDefault="00C564E5" w:rsidP="00C564E5">
      <w:pPr>
        <w:jc w:val="both"/>
        <w:rPr>
          <w:rFonts w:asciiTheme="majorBidi" w:hAnsiTheme="majorBidi" w:cstheme="majorBidi"/>
        </w:rPr>
      </w:pPr>
      <w:r w:rsidRPr="00C564E5">
        <w:rPr>
          <w:rFonts w:asciiTheme="majorBidi" w:hAnsiTheme="majorBidi" w:cstheme="majorBidi"/>
        </w:rPr>
        <w:lastRenderedPageBreak/>
        <w:t xml:space="preserve">permeable filter disks of different pore spaces and sand of varying sizes and temperatures. The sand represents a gravel pack and the filter disc represents the formation. To study the threshold pressures, the pressures that initiate water flow  are measured after the fluid loss tests. </w:t>
      </w:r>
    </w:p>
    <w:p w:rsidR="00C564E5" w:rsidRPr="004A757C" w:rsidRDefault="00C564E5" w:rsidP="004A757C">
      <w:pPr>
        <w:jc w:val="both"/>
        <w:rPr>
          <w:rFonts w:asciiTheme="majorBidi" w:hAnsiTheme="majorBidi" w:cstheme="majorBidi"/>
        </w:rPr>
      </w:pPr>
      <w:r w:rsidRPr="00C564E5">
        <w:rPr>
          <w:rFonts w:asciiTheme="majorBidi" w:hAnsiTheme="majorBidi" w:cstheme="majorBidi"/>
        </w:rPr>
        <w:t xml:space="preserve">            </w:t>
      </w:r>
      <w:r w:rsidR="004A757C">
        <w:rPr>
          <w:rFonts w:asciiTheme="majorBidi" w:hAnsiTheme="majorBidi" w:cstheme="majorBidi"/>
        </w:rPr>
        <w:t xml:space="preserve"> In the present study </w:t>
      </w:r>
      <w:r w:rsidRPr="00C564E5">
        <w:rPr>
          <w:rFonts w:asciiTheme="majorBidi" w:hAnsiTheme="majorBidi" w:cstheme="majorBidi"/>
          <w:color w:val="000000"/>
        </w:rPr>
        <w:t>Empirical correlations and charts are developed from the experimental data which can be used to predict the fluid loss, the pressure necessary to initiate flow, and the filtrate volume at any silica flour concentrati</w:t>
      </w:r>
      <w:r w:rsidR="00B2126E">
        <w:rPr>
          <w:rFonts w:asciiTheme="majorBidi" w:hAnsiTheme="majorBidi" w:cstheme="majorBidi"/>
          <w:color w:val="000000"/>
        </w:rPr>
        <w:t>on, pore diameter of formation</w:t>
      </w:r>
      <w:r w:rsidRPr="00C564E5">
        <w:rPr>
          <w:rFonts w:asciiTheme="majorBidi" w:hAnsiTheme="majorBidi" w:cstheme="majorBidi"/>
          <w:color w:val="000000"/>
        </w:rPr>
        <w:t>, sand size, and temperature. Additionally, correlations for the critical silica flour concentration are developed which can be used to predict the critical silica flour concentration at any pore diameter of filter disc and sand size. The critical silica flour concentration is the concentration below which there is no effect on the filtrate volume and the pressure to initiate flow and above which the filtrate volume can decreases and the pressure initiate flow can increase.</w:t>
      </w:r>
      <w:r w:rsidRPr="00C564E5">
        <w:rPr>
          <w:rFonts w:asciiTheme="majorBidi" w:hAnsiTheme="majorBidi" w:cstheme="majorBidi"/>
          <w:b/>
          <w:bCs/>
        </w:rPr>
        <w:t xml:space="preserve"> </w:t>
      </w:r>
      <w:r w:rsidRPr="00C564E5">
        <w:rPr>
          <w:rFonts w:asciiTheme="majorBidi" w:hAnsiTheme="majorBidi" w:cstheme="majorBidi"/>
        </w:rPr>
        <w:t>This study can aid the successful design to achieve optimal conformance control for reducing high permeability and controlling water production in waterflooded mature oil fields.</w:t>
      </w:r>
      <w:r w:rsidR="004A757C">
        <w:rPr>
          <w:rFonts w:asciiTheme="majorBidi" w:hAnsiTheme="majorBidi" w:cstheme="majorBidi"/>
        </w:rPr>
        <w:t xml:space="preserve"> </w:t>
      </w:r>
      <w:r w:rsidRPr="00C564E5">
        <w:t xml:space="preserve">Rather than correlating the individual data set, correlating the data </w:t>
      </w:r>
      <w:r w:rsidR="00B2126E">
        <w:t xml:space="preserve">in </w:t>
      </w:r>
      <w:r w:rsidRPr="00C564E5">
        <w:t>groups for similar tests to develop general correlations is preferred. This can help ensure the similar trends in correlations of all the data points of the mea</w:t>
      </w:r>
      <w:r w:rsidR="004A757C">
        <w:t>surement in a consistent manner</w:t>
      </w:r>
      <w:r w:rsidRPr="00C564E5">
        <w:t xml:space="preserve"> so that the trends of correlations will be similar. Therefore, correlating data in groups is advantageous to obtain the best meaningful generalized correlations, which can aid the design of field scale applications at any conditions which could differ from conditions of the experimental study or measurements.</w:t>
      </w:r>
    </w:p>
    <w:p w:rsidR="007E122B" w:rsidRDefault="007E122B" w:rsidP="00C564E5">
      <w:pPr>
        <w:jc w:val="both"/>
        <w:rPr>
          <w:rFonts w:ascii="Arial" w:hAnsi="Arial" w:cs="Arial"/>
          <w:b/>
          <w:bCs/>
        </w:rPr>
      </w:pPr>
    </w:p>
    <w:p w:rsidR="003A6A62" w:rsidRPr="000826F1" w:rsidRDefault="003A6A62" w:rsidP="00C564E5">
      <w:pPr>
        <w:jc w:val="both"/>
        <w:rPr>
          <w:rFonts w:ascii="Arial" w:hAnsi="Arial" w:cs="Arial"/>
          <w:b/>
          <w:bCs/>
        </w:rPr>
      </w:pPr>
    </w:p>
    <w:p w:rsidR="007E122B" w:rsidRPr="00213CE3" w:rsidRDefault="00B76ABA" w:rsidP="007E122B">
      <w:pPr>
        <w:jc w:val="both"/>
        <w:rPr>
          <w:rFonts w:asciiTheme="majorBidi" w:hAnsiTheme="majorBidi" w:cstheme="majorBidi"/>
          <w:b/>
          <w:bCs/>
          <w:sz w:val="28"/>
          <w:szCs w:val="28"/>
        </w:rPr>
      </w:pPr>
      <w:r>
        <w:rPr>
          <w:rFonts w:asciiTheme="majorBidi" w:hAnsiTheme="majorBidi" w:cstheme="majorBidi"/>
          <w:b/>
          <w:bCs/>
          <w:sz w:val="28"/>
          <w:szCs w:val="28"/>
        </w:rPr>
        <w:lastRenderedPageBreak/>
        <w:t>8.2</w:t>
      </w:r>
      <w:r w:rsidR="00C92BC4">
        <w:rPr>
          <w:rFonts w:asciiTheme="majorBidi" w:hAnsiTheme="majorBidi" w:cstheme="majorBidi"/>
          <w:b/>
          <w:bCs/>
          <w:sz w:val="28"/>
          <w:szCs w:val="28"/>
        </w:rPr>
        <w:t xml:space="preserve">  </w:t>
      </w:r>
      <w:r w:rsidR="007E122B" w:rsidRPr="00213CE3">
        <w:rPr>
          <w:rFonts w:asciiTheme="majorBidi" w:hAnsiTheme="majorBidi" w:cstheme="majorBidi"/>
          <w:b/>
          <w:bCs/>
          <w:sz w:val="28"/>
          <w:szCs w:val="28"/>
        </w:rPr>
        <w:t>Analysis and Investigation of Experimental Results</w:t>
      </w:r>
    </w:p>
    <w:p w:rsidR="0085737E" w:rsidRPr="0085737E" w:rsidRDefault="007D4BE7" w:rsidP="004A757C">
      <w:pPr>
        <w:pStyle w:val="para"/>
        <w:spacing w:line="480" w:lineRule="auto"/>
        <w:rPr>
          <w:sz w:val="24"/>
          <w:szCs w:val="24"/>
        </w:rPr>
      </w:pPr>
      <w:r>
        <w:rPr>
          <w:rFonts w:asciiTheme="majorBidi" w:hAnsiTheme="majorBidi" w:cstheme="majorBidi"/>
        </w:rPr>
        <w:t xml:space="preserve">            </w:t>
      </w:r>
      <w:r w:rsidR="0085737E">
        <w:rPr>
          <w:rFonts w:asciiTheme="majorBidi" w:hAnsiTheme="majorBidi" w:cstheme="majorBidi"/>
        </w:rPr>
        <w:t xml:space="preserve">     </w:t>
      </w:r>
      <w:r w:rsidR="0085737E" w:rsidRPr="0085737E">
        <w:rPr>
          <w:sz w:val="24"/>
          <w:szCs w:val="24"/>
        </w:rPr>
        <w:t>Described next are the experimental investigation and phenomenological description of the filtrate loss and the pressure to initiate flow.</w:t>
      </w:r>
      <w:r w:rsidR="004A757C">
        <w:rPr>
          <w:sz w:val="24"/>
          <w:szCs w:val="24"/>
        </w:rPr>
        <w:t xml:space="preserve"> </w:t>
      </w:r>
      <w:r w:rsidR="0085737E" w:rsidRPr="0085737E">
        <w:rPr>
          <w:sz w:val="24"/>
          <w:szCs w:val="24"/>
        </w:rPr>
        <w:t xml:space="preserve">The silica flour-gel system during fluid loss testing was passed through sand (gravel pack) similarly to filtration through a disc (formation), as shown in </w:t>
      </w:r>
      <w:r w:rsidR="0085737E">
        <w:rPr>
          <w:b/>
          <w:sz w:val="24"/>
          <w:szCs w:val="24"/>
        </w:rPr>
        <w:t>Fig. 8.1</w:t>
      </w:r>
      <w:r w:rsidR="0085737E" w:rsidRPr="0085737E">
        <w:rPr>
          <w:sz w:val="24"/>
          <w:szCs w:val="24"/>
        </w:rPr>
        <w:t>. Silica flour concentration in the system that reached the filtration disc was an important factor affecting filtrate loss and pressure to initiate flow because the silica flour became trapped in the pores of the filtrate disc, forming a filter cake.</w:t>
      </w:r>
    </w:p>
    <w:p w:rsidR="007E122B" w:rsidRDefault="00DC733E" w:rsidP="0085737E">
      <w:pPr>
        <w:jc w:val="both"/>
        <w:rPr>
          <w:rFonts w:asciiTheme="majorBidi" w:hAnsiTheme="majorBidi" w:cstheme="majorBidi"/>
        </w:rPr>
      </w:pPr>
      <w:r>
        <w:rPr>
          <w:noProof/>
          <w:lang w:bidi="ar-SA"/>
        </w:rPr>
        <mc:AlternateContent>
          <mc:Choice Requires="wps">
            <w:drawing>
              <wp:anchor distT="0" distB="0" distL="114300" distR="114300" simplePos="0" relativeHeight="251429888" behindDoc="0" locked="0" layoutInCell="1" allowOverlap="1" wp14:anchorId="622D660F" wp14:editId="02B13B86">
                <wp:simplePos x="0" y="0"/>
                <wp:positionH relativeFrom="column">
                  <wp:posOffset>222885</wp:posOffset>
                </wp:positionH>
                <wp:positionV relativeFrom="paragraph">
                  <wp:posOffset>2962275</wp:posOffset>
                </wp:positionV>
                <wp:extent cx="914400" cy="304800"/>
                <wp:effectExtent l="0" t="0" r="2540" b="0"/>
                <wp:wrapNone/>
                <wp:docPr id="534" name="Text Box 53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B3448" w:rsidRPr="00531391" w:rsidRDefault="007B3448" w:rsidP="00DC733E">
                            <w:pPr>
                              <w:rPr>
                                <w:rFonts w:asciiTheme="majorBidi" w:hAnsiTheme="majorBidi" w:cstheme="majorBidi"/>
                              </w:rPr>
                            </w:pPr>
                            <w:r w:rsidRPr="00531391">
                              <w:rPr>
                                <w:rFonts w:asciiTheme="majorBidi" w:hAnsiTheme="majorBidi" w:cstheme="majorBidi"/>
                                <w:b/>
                                <w:bCs/>
                              </w:rPr>
                              <w:t>Fi</w:t>
                            </w:r>
                            <w:r>
                              <w:rPr>
                                <w:rFonts w:asciiTheme="majorBidi" w:hAnsiTheme="majorBidi" w:cstheme="majorBidi"/>
                                <w:b/>
                                <w:bCs/>
                              </w:rPr>
                              <w:t>g. 8.1- Convert the filtrate test</w:t>
                            </w:r>
                            <w:r w:rsidRPr="00531391">
                              <w:rPr>
                                <w:rFonts w:asciiTheme="majorBidi" w:hAnsiTheme="majorBidi" w:cstheme="majorBidi"/>
                                <w:b/>
                                <w:bCs/>
                              </w:rPr>
                              <w:t xml:space="preserve"> from laboratory scale to field scale</w:t>
                            </w:r>
                          </w:p>
                          <w:p w:rsidR="007B3448" w:rsidRDefault="007B3448" w:rsidP="00DC733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4" o:spid="_x0000_s1080" type="#_x0000_t202" style="position:absolute;left:0;text-align:left;margin-left:17.55pt;margin-top:233.25pt;width:1in;height:24pt;z-index:2514298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" fillcolor="white [3201]" stroked="f" strokeweight=".5pt">
                <v:textbox>
                  <w:txbxContent>
                    <w:p w:rsidR="007B3448" w:rsidRPr="00531391" w:rsidRDefault="007B3448" w:rsidP="00DC733E">
                      <w:pPr>
                        <w:rPr>
                          <w:rFonts w:asciiTheme="majorBidi" w:hAnsiTheme="majorBidi" w:cstheme="majorBidi"/>
                        </w:rPr>
                      </w:pPr>
                      <w:r w:rsidRPr="00531391">
                        <w:rPr>
                          <w:rFonts w:asciiTheme="majorBidi" w:hAnsiTheme="majorBidi" w:cstheme="majorBidi"/>
                          <w:b/>
                          <w:bCs/>
                        </w:rPr>
                        <w:t>Fi</w:t>
                      </w:r>
                      <w:r>
                        <w:rPr>
                          <w:rFonts w:asciiTheme="majorBidi" w:hAnsiTheme="majorBidi" w:cstheme="majorBidi"/>
                          <w:b/>
                          <w:bCs/>
                        </w:rPr>
                        <w:t>g. 8.1- Convert the filtrate test</w:t>
                      </w:r>
                      <w:r w:rsidRPr="00531391">
                        <w:rPr>
                          <w:rFonts w:asciiTheme="majorBidi" w:hAnsiTheme="majorBidi" w:cstheme="majorBidi"/>
                          <w:b/>
                          <w:bCs/>
                        </w:rPr>
                        <w:t xml:space="preserve"> from laboratory scale to field scale</w:t>
                      </w:r>
                    </w:p>
                    <w:p w:rsidR="007B3448" w:rsidRDefault="007B3448" w:rsidP="00DC733E"/>
                  </w:txbxContent>
                </v:textbox>
              </v:shape>
            </w:pict>
          </mc:Fallback>
        </mc:AlternateContent>
      </w:r>
      <w:r w:rsidR="00283536" w:rsidRPr="00283536">
        <w:rPr>
          <w:noProof/>
          <w:lang w:bidi="ar-SA"/>
        </w:rPr>
        <w:t xml:space="preserve"> </w:t>
      </w:r>
      <w:r w:rsidR="00283536" w:rsidRPr="00283536">
        <w:rPr>
          <w:rFonts w:asciiTheme="majorBidi" w:hAnsiTheme="majorBidi" w:cstheme="majorBidi"/>
          <w:noProof/>
          <w:lang w:bidi="ar-SA"/>
        </w:rPr>
        <w:drawing>
          <wp:inline distT="0" distB="0" distL="0" distR="0" wp14:anchorId="644530A3" wp14:editId="4D67B675">
            <wp:extent cx="4750435" cy="360045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a:stretch>
                      <a:fillRect/>
                    </a:stretch>
                  </pic:blipFill>
                  <pic:spPr>
                    <a:xfrm>
                      <a:off x="0" y="0"/>
                      <a:ext cx="4751099" cy="3600953"/>
                    </a:xfrm>
                    <a:prstGeom prst="rect">
                      <a:avLst/>
                    </a:prstGeom>
                  </pic:spPr>
                </pic:pic>
              </a:graphicData>
            </a:graphic>
          </wp:inline>
        </w:drawing>
      </w:r>
      <w:r w:rsidR="007E122B">
        <w:rPr>
          <w:rFonts w:asciiTheme="majorBidi" w:hAnsiTheme="majorBidi" w:cstheme="majorBidi"/>
        </w:rPr>
        <w:t xml:space="preserve">        </w:t>
      </w:r>
    </w:p>
    <w:p w:rsidR="00792ACB" w:rsidRDefault="00792ACB" w:rsidP="004A757C">
      <w:pPr>
        <w:jc w:val="both"/>
        <w:rPr>
          <w:rFonts w:asciiTheme="majorBidi" w:hAnsiTheme="majorBidi" w:cstheme="majorBidi"/>
        </w:rPr>
      </w:pPr>
      <w:r>
        <w:rPr>
          <w:rFonts w:asciiTheme="majorBidi" w:hAnsiTheme="majorBidi" w:cstheme="majorBidi"/>
        </w:rPr>
        <w:t xml:space="preserve">            </w:t>
      </w:r>
      <w:r w:rsidR="0085737E" w:rsidRPr="0085737E">
        <w:rPr>
          <w:rFonts w:asciiTheme="majorBidi" w:hAnsiTheme="majorBidi" w:cstheme="majorBidi"/>
        </w:rPr>
        <w:t>For the same filter disc and silica flour concentration, the fluid loss of the silica flour-gel system were increased and the pressure to initiate flow was decreased by increasing the sand mesh because the sand and pore sizes were decreased. This lead</w:t>
      </w:r>
      <w:r w:rsidR="004A757C">
        <w:rPr>
          <w:rFonts w:asciiTheme="majorBidi" w:hAnsiTheme="majorBidi" w:cstheme="majorBidi"/>
        </w:rPr>
        <w:t>s</w:t>
      </w:r>
      <w:r w:rsidR="0085737E" w:rsidRPr="0085737E">
        <w:rPr>
          <w:rFonts w:asciiTheme="majorBidi" w:hAnsiTheme="majorBidi" w:cstheme="majorBidi"/>
        </w:rPr>
        <w:t xml:space="preserve"> to silica flour entrapment in the pores of the sand, causing the filter disc to have low </w:t>
      </w:r>
      <w:r w:rsidR="0085737E" w:rsidRPr="0085737E">
        <w:rPr>
          <w:rFonts w:asciiTheme="majorBidi" w:hAnsiTheme="majorBidi" w:cstheme="majorBidi"/>
        </w:rPr>
        <w:lastRenderedPageBreak/>
        <w:t xml:space="preserve">concentration of silica flour, which caused low silica flour to be trapped in the pores of the filter disc and low filter cake formation on the filter disc, as shown in </w:t>
      </w:r>
      <w:r w:rsidR="0085737E">
        <w:rPr>
          <w:rFonts w:asciiTheme="majorBidi" w:hAnsiTheme="majorBidi" w:cstheme="majorBidi"/>
          <w:b/>
        </w:rPr>
        <w:t>Fig. 8.2</w:t>
      </w:r>
      <w:r w:rsidR="0085737E" w:rsidRPr="0085737E">
        <w:rPr>
          <w:rFonts w:asciiTheme="majorBidi" w:hAnsiTheme="majorBidi" w:cstheme="majorBidi"/>
        </w:rPr>
        <w:t xml:space="preserve">. </w:t>
      </w:r>
    </w:p>
    <w:p w:rsidR="005F463A" w:rsidRDefault="005F463A" w:rsidP="004A757C">
      <w:pPr>
        <w:jc w:val="both"/>
        <w:rPr>
          <w:rFonts w:asciiTheme="majorBidi" w:hAnsiTheme="majorBidi" w:cstheme="majorBidi"/>
        </w:rPr>
      </w:pPr>
    </w:p>
    <w:p w:rsidR="007E122B" w:rsidRDefault="005F463A" w:rsidP="00694A53">
      <w:pPr>
        <w:ind w:right="-414"/>
        <w:jc w:val="both"/>
        <w:rPr>
          <w:rFonts w:ascii="Times New Roman" w:hAnsi="Times New Roman"/>
          <w:snapToGrid w:val="0"/>
          <w:color w:val="000000"/>
          <w:w w:val="0"/>
          <w:sz w:val="0"/>
          <w:szCs w:val="0"/>
          <w:u w:color="000000"/>
          <w:bdr w:val="none" w:sz="0" w:space="0" w:color="000000"/>
          <w:shd w:val="clear" w:color="000000" w:fill="000000"/>
          <w:lang w:eastAsia="x-none" w:bidi="x-none"/>
        </w:rPr>
      </w:pPr>
      <w:r>
        <w:rPr>
          <w:noProof/>
          <w:lang w:bidi="ar-SA"/>
        </w:rPr>
        <mc:AlternateContent>
          <mc:Choice Requires="wps">
            <w:drawing>
              <wp:anchor distT="0" distB="0" distL="114300" distR="114300" simplePos="0" relativeHeight="251401216" behindDoc="0" locked="0" layoutInCell="1" allowOverlap="1" wp14:anchorId="664DF7BA" wp14:editId="58258C63">
                <wp:simplePos x="0" y="0"/>
                <wp:positionH relativeFrom="column">
                  <wp:posOffset>4916805</wp:posOffset>
                </wp:positionH>
                <wp:positionV relativeFrom="paragraph">
                  <wp:posOffset>1185545</wp:posOffset>
                </wp:positionV>
                <wp:extent cx="914400" cy="247650"/>
                <wp:effectExtent l="0" t="0" r="22225" b="19050"/>
                <wp:wrapNone/>
                <wp:docPr id="195" name="Text Box 19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7E122B">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5" o:spid="_x0000_s1081" type="#_x0000_t202" style="position:absolute;left:0;text-align:left;margin-left:387.15pt;margin-top:93.35pt;width:1in;height:19.5pt;z-index:251401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" fillcolor="white [3201]" strokeweight=".5pt">
                <v:textbox>
                  <w:txbxContent>
                    <w:p w:rsidR="007B3448" w:rsidRDefault="007B3448" w:rsidP="007E122B">
                      <w:r>
                        <w:t>(c)</w:t>
                      </w:r>
                    </w:p>
                  </w:txbxContent>
                </v:textbox>
              </v:shape>
            </w:pict>
          </mc:Fallback>
        </mc:AlternateContent>
      </w:r>
      <w:r>
        <w:rPr>
          <w:noProof/>
          <w:lang w:bidi="ar-SA"/>
        </w:rPr>
        <mc:AlternateContent>
          <mc:Choice Requires="wps">
            <w:drawing>
              <wp:anchor distT="0" distB="0" distL="114300" distR="114300" simplePos="0" relativeHeight="251400192" behindDoc="0" locked="0" layoutInCell="1" allowOverlap="1" wp14:anchorId="48BFF36C" wp14:editId="06EA51BA">
                <wp:simplePos x="0" y="0"/>
                <wp:positionH relativeFrom="column">
                  <wp:posOffset>3038475</wp:posOffset>
                </wp:positionH>
                <wp:positionV relativeFrom="paragraph">
                  <wp:posOffset>1185545</wp:posOffset>
                </wp:positionV>
                <wp:extent cx="357505" cy="238125"/>
                <wp:effectExtent l="0" t="0" r="23495" b="28575"/>
                <wp:wrapNone/>
                <wp:docPr id="197" name="Text Box 197"/>
                <wp:cNvGraphicFramePr/>
                <a:graphic xmlns:a="http://schemas.openxmlformats.org/drawingml/2006/main">
                  <a:graphicData uri="http://schemas.microsoft.com/office/word/2010/wordprocessingShape">
                    <wps:wsp>
                      <wps:cNvSpPr txBox="1"/>
                      <wps:spPr>
                        <a:xfrm>
                          <a:off x="0" y="0"/>
                          <a:ext cx="35750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7E122B">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7" o:spid="_x0000_s1082" type="#_x0000_t202" style="position:absolute;left:0;text-align:left;margin-left:239.25pt;margin-top:93.35pt;width:28.15pt;height:18.75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" fillcolor="white [3201]" strokeweight=".5pt">
                <v:textbox>
                  <w:txbxContent>
                    <w:p w:rsidR="007B3448" w:rsidRDefault="007B3448" w:rsidP="007E122B">
                      <w:r>
                        <w:t>(b)</w:t>
                      </w:r>
                    </w:p>
                  </w:txbxContent>
                </v:textbox>
              </v:shape>
            </w:pict>
          </mc:Fallback>
        </mc:AlternateContent>
      </w:r>
      <w:r>
        <w:rPr>
          <w:noProof/>
          <w:lang w:bidi="ar-SA"/>
        </w:rPr>
        <mc:AlternateContent>
          <mc:Choice Requires="wps">
            <w:drawing>
              <wp:anchor distT="0" distB="0" distL="114300" distR="114300" simplePos="0" relativeHeight="251399168" behindDoc="0" locked="0" layoutInCell="1" allowOverlap="1" wp14:anchorId="28CFA159" wp14:editId="406DA7DA">
                <wp:simplePos x="0" y="0"/>
                <wp:positionH relativeFrom="column">
                  <wp:posOffset>1114425</wp:posOffset>
                </wp:positionH>
                <wp:positionV relativeFrom="paragraph">
                  <wp:posOffset>1156970</wp:posOffset>
                </wp:positionV>
                <wp:extent cx="914400" cy="266700"/>
                <wp:effectExtent l="0" t="0" r="22225" b="19050"/>
                <wp:wrapNone/>
                <wp:docPr id="196" name="Text Box 196"/>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7E122B">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6" o:spid="_x0000_s1083" type="#_x0000_t202" style="position:absolute;left:0;text-align:left;margin-left:87.75pt;margin-top:91.1pt;width:1in;height:21pt;z-index:251399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" fillcolor="white [3201]" strokeweight=".5pt">
                <v:textbox>
                  <w:txbxContent>
                    <w:p w:rsidR="007B3448" w:rsidRDefault="007B3448" w:rsidP="007E122B">
                      <w:r>
                        <w:t>(a)</w:t>
                      </w:r>
                    </w:p>
                  </w:txbxContent>
                </v:textbox>
              </v:shape>
            </w:pict>
          </mc:Fallback>
        </mc:AlternateContent>
      </w:r>
      <w:r w:rsidR="007E122B">
        <w:rPr>
          <w:noProof/>
          <w:lang w:bidi="ar-SA"/>
        </w:rPr>
        <w:drawing>
          <wp:inline distT="0" distB="0" distL="0" distR="0" wp14:anchorId="24F3229D" wp14:editId="1E83AEE3">
            <wp:extent cx="1825193" cy="1476375"/>
            <wp:effectExtent l="0" t="0" r="3810" b="0"/>
            <wp:docPr id="200" name="Picture 200" descr="F:\fiter discs pictures\35 micron, 12-20 sand &amp; SSA-1=4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ter discs pictures\35 micron, 12-20 sand &amp; SSA-1=4gm.jp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825193" cy="1476375"/>
                    </a:xfrm>
                    <a:prstGeom prst="rect">
                      <a:avLst/>
                    </a:prstGeom>
                    <a:noFill/>
                    <a:ln>
                      <a:noFill/>
                    </a:ln>
                  </pic:spPr>
                </pic:pic>
              </a:graphicData>
            </a:graphic>
          </wp:inline>
        </w:drawing>
      </w:r>
      <w:r w:rsidR="007E122B" w:rsidRPr="008C7D9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7E122B">
        <w:rPr>
          <w:noProof/>
          <w:lang w:bidi="ar-SA"/>
        </w:rPr>
        <w:drawing>
          <wp:inline distT="0" distB="0" distL="0" distR="0" wp14:anchorId="3CD909BD" wp14:editId="6D57783E">
            <wp:extent cx="1824990" cy="1466850"/>
            <wp:effectExtent l="0" t="0" r="3810" b="0"/>
            <wp:docPr id="248" name="Picture 248" descr="F:\fiter discs pictures\35 micron, 20-40 sand &amp; 4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iter discs pictures\35 micron, 20-40 sand &amp; 4 gm SSA-1.jpg"/>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836322" cy="1475958"/>
                    </a:xfrm>
                    <a:prstGeom prst="rect">
                      <a:avLst/>
                    </a:prstGeom>
                    <a:noFill/>
                    <a:ln>
                      <a:noFill/>
                    </a:ln>
                  </pic:spPr>
                </pic:pic>
              </a:graphicData>
            </a:graphic>
          </wp:inline>
        </w:drawing>
      </w:r>
      <w:r w:rsidR="007E122B" w:rsidRPr="008C7D9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7E122B">
        <w:rPr>
          <w:rFonts w:ascii="Times New Roman" w:hAnsi="Times New Roman"/>
          <w:noProof/>
          <w:color w:val="000000"/>
          <w:w w:val="0"/>
          <w:sz w:val="0"/>
          <w:szCs w:val="0"/>
          <w:u w:color="000000"/>
          <w:bdr w:val="none" w:sz="0" w:space="0" w:color="000000"/>
          <w:shd w:val="clear" w:color="000000" w:fill="000000"/>
          <w:lang w:bidi="ar-SA"/>
        </w:rPr>
        <w:drawing>
          <wp:inline distT="0" distB="0" distL="0" distR="0" wp14:anchorId="66C379BE" wp14:editId="74226BAD">
            <wp:extent cx="1740664" cy="1466850"/>
            <wp:effectExtent l="0" t="0" r="0" b="0"/>
            <wp:docPr id="249" name="Picture 249" descr="F:\fiter discs pictures\35 micron, 40-70 sand, 4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ter discs pictures\35 micron, 40-70 sand, 4 gm SSA-1.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751277" cy="1475794"/>
                    </a:xfrm>
                    <a:prstGeom prst="rect">
                      <a:avLst/>
                    </a:prstGeom>
                    <a:noFill/>
                    <a:ln>
                      <a:noFill/>
                    </a:ln>
                  </pic:spPr>
                </pic:pic>
              </a:graphicData>
            </a:graphic>
          </wp:inline>
        </w:drawing>
      </w:r>
    </w:p>
    <w:p w:rsidR="007E122B" w:rsidRDefault="007E122B" w:rsidP="007E122B">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7E122B" w:rsidRDefault="007E122B" w:rsidP="00A60B31">
      <w:pPr>
        <w:spacing w:line="240" w:lineRule="auto"/>
        <w:rPr>
          <w:rFonts w:asciiTheme="majorBidi" w:hAnsiTheme="majorBidi" w:cstheme="majorBidi"/>
          <w:b/>
          <w:bCs/>
        </w:rPr>
      </w:pPr>
      <w:r w:rsidRPr="005009B6">
        <w:rPr>
          <w:rFonts w:asciiTheme="majorBidi" w:hAnsiTheme="majorBidi" w:cstheme="majorBidi"/>
          <w:b/>
          <w:bCs/>
        </w:rPr>
        <w:t xml:space="preserve">Fig. </w:t>
      </w:r>
      <w:r w:rsidR="00B76ABA">
        <w:rPr>
          <w:rFonts w:asciiTheme="majorBidi" w:hAnsiTheme="majorBidi" w:cstheme="majorBidi"/>
          <w:b/>
          <w:bCs/>
        </w:rPr>
        <w:t>8</w:t>
      </w:r>
      <w:r w:rsidR="00A60B31">
        <w:rPr>
          <w:rFonts w:asciiTheme="majorBidi" w:hAnsiTheme="majorBidi" w:cstheme="majorBidi"/>
          <w:b/>
          <w:bCs/>
        </w:rPr>
        <w:t>.</w:t>
      </w:r>
      <w:r w:rsidR="00B76ABA">
        <w:rPr>
          <w:rFonts w:asciiTheme="majorBidi" w:hAnsiTheme="majorBidi" w:cstheme="majorBidi"/>
          <w:b/>
          <w:bCs/>
        </w:rPr>
        <w:t>2</w:t>
      </w:r>
      <w:r w:rsidRPr="005009B6">
        <w:rPr>
          <w:rFonts w:asciiTheme="majorBidi" w:hAnsiTheme="majorBidi" w:cstheme="majorBidi"/>
          <w:b/>
          <w:bCs/>
        </w:rPr>
        <w:t xml:space="preserve">: The filtrate cake for same filter disc and same silica flour  concentration </w:t>
      </w:r>
    </w:p>
    <w:p w:rsidR="00BB242C" w:rsidRDefault="007E122B" w:rsidP="00C937D1">
      <w:pPr>
        <w:rPr>
          <w:rFonts w:asciiTheme="majorBidi" w:hAnsiTheme="majorBidi" w:cstheme="majorBidi"/>
        </w:rPr>
      </w:pPr>
      <w:r>
        <w:rPr>
          <w:rFonts w:asciiTheme="majorBidi" w:hAnsiTheme="majorBidi" w:cstheme="majorBidi"/>
          <w:b/>
          <w:bCs/>
        </w:rPr>
        <w:t xml:space="preserve">           </w:t>
      </w:r>
      <w:r w:rsidR="00A60B31">
        <w:rPr>
          <w:rFonts w:asciiTheme="majorBidi" w:hAnsiTheme="majorBidi" w:cstheme="majorBidi"/>
          <w:b/>
          <w:bCs/>
        </w:rPr>
        <w:t xml:space="preserve">    </w:t>
      </w:r>
      <w:r>
        <w:rPr>
          <w:rFonts w:asciiTheme="majorBidi" w:hAnsiTheme="majorBidi" w:cstheme="majorBidi"/>
          <w:b/>
          <w:bCs/>
        </w:rPr>
        <w:t xml:space="preserve">and different sand sizes </w:t>
      </w:r>
      <w:r w:rsidRPr="005009B6">
        <w:rPr>
          <w:rFonts w:asciiTheme="majorBidi" w:hAnsiTheme="majorBidi" w:cstheme="majorBidi"/>
          <w:b/>
          <w:bCs/>
        </w:rPr>
        <w:t>(a) 12/20  mesh</w:t>
      </w:r>
      <w:r>
        <w:rPr>
          <w:rFonts w:asciiTheme="majorBidi" w:hAnsiTheme="majorBidi" w:cstheme="majorBidi"/>
          <w:b/>
          <w:bCs/>
        </w:rPr>
        <w:t xml:space="preserve"> (b) 20/40 sand </w:t>
      </w:r>
      <w:r w:rsidRPr="005009B6">
        <w:rPr>
          <w:rFonts w:asciiTheme="majorBidi" w:hAnsiTheme="majorBidi" w:cstheme="majorBidi"/>
          <w:b/>
          <w:bCs/>
        </w:rPr>
        <w:t xml:space="preserve">  </w:t>
      </w:r>
      <w:r>
        <w:rPr>
          <w:rFonts w:asciiTheme="majorBidi" w:hAnsiTheme="majorBidi" w:cstheme="majorBidi"/>
          <w:b/>
          <w:bCs/>
        </w:rPr>
        <w:t>(c) 40/70</w:t>
      </w:r>
      <w:r w:rsidRPr="005009B6">
        <w:rPr>
          <w:rFonts w:asciiTheme="majorBidi" w:hAnsiTheme="majorBidi" w:cstheme="majorBidi"/>
          <w:b/>
          <w:bCs/>
        </w:rPr>
        <w:t xml:space="preserve"> mesh</w:t>
      </w:r>
      <w:r w:rsidR="002F31BD">
        <w:rPr>
          <w:rFonts w:asciiTheme="majorBidi" w:hAnsiTheme="majorBidi" w:cstheme="majorBidi"/>
        </w:rPr>
        <w:t xml:space="preserve">       </w:t>
      </w:r>
    </w:p>
    <w:p w:rsidR="00933546" w:rsidRDefault="00933546" w:rsidP="00C937D1">
      <w:pPr>
        <w:rPr>
          <w:rFonts w:asciiTheme="majorBidi" w:hAnsiTheme="majorBidi" w:cstheme="majorBidi"/>
        </w:rPr>
      </w:pPr>
    </w:p>
    <w:p w:rsidR="005C7E7C" w:rsidRPr="00C937D1" w:rsidRDefault="002F31BD" w:rsidP="00C937D1">
      <w:pPr>
        <w:rPr>
          <w:rFonts w:asciiTheme="majorBidi" w:hAnsiTheme="majorBidi" w:cstheme="majorBidi"/>
        </w:rPr>
      </w:pPr>
      <w:r>
        <w:rPr>
          <w:rFonts w:asciiTheme="majorBidi" w:hAnsiTheme="majorBidi" w:cstheme="majorBidi"/>
        </w:rPr>
        <w:t xml:space="preserve">  </w:t>
      </w:r>
    </w:p>
    <w:p w:rsidR="007E122B" w:rsidRPr="00213CE3" w:rsidRDefault="00B76ABA" w:rsidP="007E122B">
      <w:pPr>
        <w:jc w:val="both"/>
        <w:rPr>
          <w:rFonts w:asciiTheme="majorBidi" w:hAnsiTheme="majorBidi" w:cstheme="majorBidi"/>
          <w:b/>
          <w:bCs/>
          <w:sz w:val="28"/>
          <w:szCs w:val="28"/>
        </w:rPr>
      </w:pPr>
      <w:r>
        <w:rPr>
          <w:rFonts w:asciiTheme="majorBidi" w:hAnsiTheme="majorBidi" w:cstheme="majorBidi"/>
          <w:b/>
          <w:bCs/>
          <w:sz w:val="28"/>
          <w:szCs w:val="28"/>
        </w:rPr>
        <w:t>8.3</w:t>
      </w:r>
      <w:r w:rsidR="00C92BC4">
        <w:rPr>
          <w:rFonts w:asciiTheme="majorBidi" w:hAnsiTheme="majorBidi" w:cstheme="majorBidi"/>
          <w:b/>
          <w:bCs/>
          <w:sz w:val="28"/>
          <w:szCs w:val="28"/>
        </w:rPr>
        <w:t xml:space="preserve">   </w:t>
      </w:r>
      <w:r w:rsidR="007E122B" w:rsidRPr="00213CE3">
        <w:rPr>
          <w:rFonts w:asciiTheme="majorBidi" w:hAnsiTheme="majorBidi" w:cstheme="majorBidi"/>
          <w:b/>
          <w:bCs/>
          <w:sz w:val="28"/>
          <w:szCs w:val="28"/>
        </w:rPr>
        <w:t xml:space="preserve">Development of </w:t>
      </w:r>
      <w:r w:rsidR="007E122B">
        <w:rPr>
          <w:rFonts w:asciiTheme="majorBidi" w:hAnsiTheme="majorBidi" w:cstheme="majorBidi"/>
          <w:b/>
          <w:bCs/>
          <w:sz w:val="28"/>
          <w:szCs w:val="28"/>
        </w:rPr>
        <w:t xml:space="preserve">Empirical </w:t>
      </w:r>
      <w:r w:rsidR="007E122B" w:rsidRPr="00213CE3">
        <w:rPr>
          <w:rFonts w:asciiTheme="majorBidi" w:hAnsiTheme="majorBidi" w:cstheme="majorBidi"/>
          <w:b/>
          <w:bCs/>
          <w:sz w:val="28"/>
          <w:szCs w:val="28"/>
        </w:rPr>
        <w:t>Correlations</w:t>
      </w:r>
    </w:p>
    <w:p w:rsidR="00E57C0A" w:rsidRDefault="00B76ABA" w:rsidP="007E122B">
      <w:pPr>
        <w:jc w:val="both"/>
        <w:rPr>
          <w:rFonts w:asciiTheme="majorBidi" w:hAnsiTheme="majorBidi" w:cstheme="majorBidi"/>
        </w:rPr>
      </w:pPr>
      <w:r>
        <w:rPr>
          <w:rFonts w:asciiTheme="majorBidi" w:hAnsiTheme="majorBidi" w:cstheme="majorBidi"/>
          <w:b/>
          <w:bCs/>
        </w:rPr>
        <w:t>8.3</w:t>
      </w:r>
      <w:r w:rsidR="00FA7084">
        <w:rPr>
          <w:rFonts w:asciiTheme="majorBidi" w:hAnsiTheme="majorBidi" w:cstheme="majorBidi"/>
          <w:b/>
          <w:bCs/>
        </w:rPr>
        <w:t>.1</w:t>
      </w:r>
      <w:r w:rsidR="00E57C0A">
        <w:rPr>
          <w:rFonts w:asciiTheme="majorBidi" w:hAnsiTheme="majorBidi" w:cstheme="majorBidi"/>
          <w:b/>
          <w:bCs/>
        </w:rPr>
        <w:t xml:space="preserve">  </w:t>
      </w:r>
      <w:r w:rsidR="007E122B" w:rsidRPr="00933F60">
        <w:rPr>
          <w:rFonts w:asciiTheme="majorBidi" w:hAnsiTheme="majorBidi" w:cstheme="majorBidi"/>
          <w:b/>
          <w:bCs/>
        </w:rPr>
        <w:t>Fluid Loss</w:t>
      </w:r>
      <w:r w:rsidR="007E122B">
        <w:rPr>
          <w:rFonts w:asciiTheme="majorBidi" w:hAnsiTheme="majorBidi" w:cstheme="majorBidi"/>
        </w:rPr>
        <w:t xml:space="preserve"> </w:t>
      </w:r>
    </w:p>
    <w:p w:rsidR="00816D7A" w:rsidRPr="00816D7A" w:rsidRDefault="00080670" w:rsidP="004A757C">
      <w:pPr>
        <w:jc w:val="both"/>
        <w:rPr>
          <w:rFonts w:asciiTheme="majorBidi" w:hAnsiTheme="majorBidi" w:cstheme="majorBidi"/>
        </w:rPr>
      </w:pPr>
      <w:r>
        <w:rPr>
          <w:rFonts w:asciiTheme="majorBidi" w:hAnsiTheme="majorBidi" w:cstheme="majorBidi"/>
        </w:rPr>
        <w:t xml:space="preserve">             </w:t>
      </w:r>
      <w:r w:rsidR="00816D7A" w:rsidRPr="00816D7A">
        <w:rPr>
          <w:rFonts w:asciiTheme="majorBidi" w:hAnsiTheme="majorBidi" w:cstheme="majorBidi"/>
        </w:rPr>
        <w:t xml:space="preserve">Empirical correlations </w:t>
      </w:r>
      <w:r w:rsidR="004A757C" w:rsidRPr="00816D7A">
        <w:rPr>
          <w:rFonts w:asciiTheme="majorBidi" w:hAnsiTheme="majorBidi" w:cstheme="majorBidi"/>
        </w:rPr>
        <w:t xml:space="preserve">from the experimental data </w:t>
      </w:r>
      <w:r w:rsidR="00816D7A" w:rsidRPr="00816D7A">
        <w:rPr>
          <w:rFonts w:asciiTheme="majorBidi" w:hAnsiTheme="majorBidi" w:cstheme="majorBidi"/>
        </w:rPr>
        <w:t xml:space="preserve">were developed </w:t>
      </w:r>
      <w:r w:rsidR="004A757C">
        <w:rPr>
          <w:rFonts w:asciiTheme="majorBidi" w:hAnsiTheme="majorBidi" w:cstheme="majorBidi"/>
        </w:rPr>
        <w:t xml:space="preserve">by considering </w:t>
      </w:r>
      <w:r w:rsidR="00816D7A" w:rsidRPr="00816D7A">
        <w:rPr>
          <w:rFonts w:asciiTheme="majorBidi" w:hAnsiTheme="majorBidi" w:cstheme="majorBidi"/>
        </w:rPr>
        <w:t>several relevant parameters, such as silica flour concentration, sand size, and pore size of fil</w:t>
      </w:r>
      <w:r w:rsidR="004A757C">
        <w:rPr>
          <w:rFonts w:asciiTheme="majorBidi" w:hAnsiTheme="majorBidi" w:cstheme="majorBidi"/>
        </w:rPr>
        <w:t>ter disc that effect fluid loss</w:t>
      </w:r>
      <w:r w:rsidR="00816D7A" w:rsidRPr="00816D7A">
        <w:rPr>
          <w:rFonts w:asciiTheme="majorBidi" w:hAnsiTheme="majorBidi" w:cstheme="majorBidi"/>
        </w:rPr>
        <w:t>. Charts for practical applications of fluid loss were constructed by performing the following steps:</w:t>
      </w:r>
    </w:p>
    <w:p w:rsidR="00816D7A" w:rsidRPr="00816D7A" w:rsidRDefault="00816D7A" w:rsidP="00816D7A">
      <w:pPr>
        <w:pStyle w:val="ListParagraph"/>
        <w:numPr>
          <w:ilvl w:val="0"/>
          <w:numId w:val="16"/>
        </w:numPr>
        <w:spacing w:after="200"/>
        <w:jc w:val="both"/>
        <w:rPr>
          <w:rFonts w:asciiTheme="majorBidi" w:hAnsiTheme="majorBidi" w:cstheme="majorBidi"/>
        </w:rPr>
      </w:pPr>
      <w:r w:rsidRPr="00816D7A">
        <w:rPr>
          <w:rFonts w:asciiTheme="majorBidi" w:hAnsiTheme="majorBidi" w:cstheme="majorBidi"/>
        </w:rPr>
        <w:t>Develop a relationship which correlates the experimental data of fluid loss percent with silica flour concentration.</w:t>
      </w:r>
    </w:p>
    <w:p w:rsidR="00816D7A" w:rsidRPr="00816D7A" w:rsidRDefault="00816D7A" w:rsidP="00816D7A">
      <w:pPr>
        <w:pStyle w:val="ListParagraph"/>
        <w:numPr>
          <w:ilvl w:val="0"/>
          <w:numId w:val="16"/>
        </w:numPr>
        <w:spacing w:after="200"/>
        <w:jc w:val="both"/>
        <w:rPr>
          <w:rFonts w:asciiTheme="majorBidi" w:hAnsiTheme="majorBidi" w:cstheme="majorBidi"/>
        </w:rPr>
      </w:pPr>
      <w:r w:rsidRPr="00816D7A">
        <w:rPr>
          <w:rFonts w:asciiTheme="majorBidi" w:hAnsiTheme="majorBidi" w:cstheme="majorBidi"/>
        </w:rPr>
        <w:t>Determine the critical silica flour concentration for all experimental conditions.</w:t>
      </w:r>
    </w:p>
    <w:p w:rsidR="00816D7A" w:rsidRPr="00816D7A" w:rsidRDefault="00816D7A" w:rsidP="00816D7A">
      <w:pPr>
        <w:pStyle w:val="ListParagraph"/>
        <w:numPr>
          <w:ilvl w:val="0"/>
          <w:numId w:val="16"/>
        </w:numPr>
        <w:spacing w:after="200"/>
        <w:jc w:val="both"/>
        <w:rPr>
          <w:rFonts w:asciiTheme="majorBidi" w:hAnsiTheme="majorBidi" w:cstheme="majorBidi"/>
        </w:rPr>
      </w:pPr>
      <w:r w:rsidRPr="00816D7A">
        <w:rPr>
          <w:rFonts w:asciiTheme="majorBidi" w:hAnsiTheme="majorBidi" w:cstheme="majorBidi"/>
        </w:rPr>
        <w:t>Correlate the experimental data at various conditions with the critical silica flour concentration.</w:t>
      </w:r>
    </w:p>
    <w:p w:rsidR="00816D7A" w:rsidRPr="00C31CB1" w:rsidRDefault="00816D7A" w:rsidP="00C31CB1">
      <w:pPr>
        <w:pStyle w:val="ListParagraph"/>
        <w:numPr>
          <w:ilvl w:val="0"/>
          <w:numId w:val="16"/>
        </w:numPr>
        <w:spacing w:after="200"/>
        <w:jc w:val="both"/>
        <w:rPr>
          <w:rFonts w:asciiTheme="majorBidi" w:hAnsiTheme="majorBidi" w:cstheme="majorBidi"/>
        </w:rPr>
      </w:pPr>
      <w:r w:rsidRPr="00816D7A">
        <w:rPr>
          <w:rFonts w:asciiTheme="majorBidi" w:hAnsiTheme="majorBidi" w:cstheme="majorBidi"/>
        </w:rPr>
        <w:lastRenderedPageBreak/>
        <w:t>Apply the correlations of the experimental data developed above to construct charts of fluid loss  that can be used for practical applications at other conditions.</w:t>
      </w:r>
      <w:r w:rsidRPr="00C31CB1">
        <w:rPr>
          <w:rFonts w:asciiTheme="majorBidi" w:hAnsiTheme="majorBidi" w:cstheme="majorBidi"/>
        </w:rPr>
        <w:tab/>
      </w:r>
    </w:p>
    <w:p w:rsidR="00816D7A" w:rsidRPr="00816D7A" w:rsidRDefault="00816D7A" w:rsidP="00816D7A">
      <w:pPr>
        <w:jc w:val="both"/>
        <w:rPr>
          <w:rFonts w:asciiTheme="majorBidi" w:hAnsiTheme="majorBidi" w:cstheme="majorBidi"/>
        </w:rPr>
      </w:pPr>
      <w:r w:rsidRPr="00816D7A">
        <w:rPr>
          <w:rFonts w:asciiTheme="majorBidi" w:hAnsiTheme="majorBidi" w:cstheme="majorBidi"/>
          <w:b/>
          <w:bCs/>
        </w:rPr>
        <w:t xml:space="preserve">    </w:t>
      </w:r>
      <w:r w:rsidR="004A757C">
        <w:rPr>
          <w:rFonts w:asciiTheme="majorBidi" w:hAnsiTheme="majorBidi" w:cstheme="majorBidi"/>
        </w:rPr>
        <w:t>1-   Correlation of</w:t>
      </w:r>
      <w:r w:rsidRPr="00816D7A">
        <w:rPr>
          <w:rFonts w:asciiTheme="majorBidi" w:hAnsiTheme="majorBidi" w:cstheme="majorBidi"/>
        </w:rPr>
        <w:t xml:space="preserve"> the Experimental Data</w:t>
      </w:r>
      <w:r w:rsidR="004A757C">
        <w:rPr>
          <w:rFonts w:asciiTheme="majorBidi" w:hAnsiTheme="majorBidi" w:cstheme="majorBidi"/>
        </w:rPr>
        <w:t xml:space="preserve"> of Fluid Loss</w:t>
      </w:r>
    </w:p>
    <w:p w:rsidR="00816D7A" w:rsidRPr="00816D7A" w:rsidRDefault="004A757C" w:rsidP="00816D7A">
      <w:pPr>
        <w:jc w:val="both"/>
        <w:rPr>
          <w:rFonts w:asciiTheme="majorBidi" w:hAnsiTheme="majorBidi" w:cstheme="majorBidi"/>
        </w:rPr>
      </w:pPr>
      <w:r>
        <w:rPr>
          <w:rFonts w:asciiTheme="majorBidi" w:hAnsiTheme="majorBidi" w:cstheme="majorBidi"/>
        </w:rPr>
        <w:t xml:space="preserve">               </w:t>
      </w:r>
      <w:r w:rsidR="00816D7A" w:rsidRPr="00816D7A">
        <w:rPr>
          <w:rFonts w:asciiTheme="majorBidi" w:hAnsiTheme="majorBidi" w:cstheme="majorBidi"/>
        </w:rPr>
        <w:t>Experimental data were correlated by the following exponential relationship.</w:t>
      </w:r>
    </w:p>
    <w:p w:rsidR="0086497B" w:rsidRDefault="006E7B3B" w:rsidP="00816D7A">
      <w:pPr>
        <w:jc w:val="both"/>
        <w:rPr>
          <w:rFonts w:asciiTheme="majorBidi" w:hAnsiTheme="majorBidi" w:cstheme="majorBidi"/>
        </w:rPr>
      </w:pPr>
      <w:r>
        <w:rPr>
          <w:rFonts w:asciiTheme="majorBidi" w:hAnsiTheme="majorBidi" w:cstheme="majorBidi"/>
          <w:noProof/>
          <w:lang w:bidi="ar-SA"/>
        </w:rPr>
        <w:pict w14:anchorId="021488F4">
          <v:shape id="_x0000_s3297" type="#_x0000_t75" style="position:absolute;left:0;text-align:left;margin-left:114.3pt;margin-top:-.25pt;width:84pt;height:18pt;z-index:251966464">
            <v:imagedata r:id="rId269" o:title=""/>
          </v:shape>
          <o:OLEObject Type="Embed" ProgID="Equation.3" ShapeID="_x0000_s3297" DrawAspect="Content" ObjectID="_1479560404" r:id="rId270"/>
        </w:pict>
      </w:r>
      <w:r w:rsidR="00B2126E">
        <w:rPr>
          <w:rFonts w:asciiTheme="majorBidi" w:hAnsiTheme="majorBidi" w:cstheme="majorBidi"/>
        </w:rPr>
        <w:t xml:space="preserve">                                                                                                            </w:t>
      </w:r>
      <w:r w:rsidR="0086497B">
        <w:rPr>
          <w:rFonts w:asciiTheme="majorBidi" w:hAnsiTheme="majorBidi" w:cstheme="majorBidi"/>
        </w:rPr>
        <w:t xml:space="preserve"> </w:t>
      </w:r>
      <w:r w:rsidR="00B76ABA">
        <w:rPr>
          <w:rFonts w:asciiTheme="majorBidi" w:hAnsiTheme="majorBidi" w:cstheme="majorBidi"/>
        </w:rPr>
        <w:t>(8</w:t>
      </w:r>
      <w:r w:rsidR="0086497B">
        <w:rPr>
          <w:rFonts w:asciiTheme="majorBidi" w:hAnsiTheme="majorBidi" w:cstheme="majorBidi"/>
        </w:rPr>
        <w:t xml:space="preserve">.1)                                             </w:t>
      </w:r>
    </w:p>
    <w:p w:rsidR="00C76A49" w:rsidRPr="00C6184A" w:rsidRDefault="00C6184A" w:rsidP="00764B97">
      <w:pPr>
        <w:jc w:val="both"/>
        <w:rPr>
          <w:rFonts w:asciiTheme="majorBidi" w:hAnsiTheme="majorBidi" w:cstheme="majorBidi"/>
        </w:rPr>
      </w:pPr>
      <w:r w:rsidRPr="00C6184A">
        <w:rPr>
          <w:rFonts w:asciiTheme="majorBidi" w:hAnsiTheme="majorBidi" w:cstheme="majorBidi"/>
        </w:rPr>
        <w:t>where y represents the fluid loss of the particle-gel system (%); x is the silica flour concentration (wt%); A, B, and α are empirical parameters (dimensionless)</w:t>
      </w:r>
      <w:r w:rsidR="006D767D">
        <w:rPr>
          <w:rFonts w:asciiTheme="majorBidi" w:hAnsiTheme="majorBidi" w:cstheme="majorBidi"/>
        </w:rPr>
        <w:t>, determined by applying Eq. B</w:t>
      </w:r>
      <w:r w:rsidR="005C42B3">
        <w:rPr>
          <w:rFonts w:asciiTheme="majorBidi" w:hAnsiTheme="majorBidi" w:cstheme="majorBidi"/>
        </w:rPr>
        <w:t>-6</w:t>
      </w:r>
      <w:r w:rsidR="006D767D">
        <w:rPr>
          <w:rFonts w:asciiTheme="majorBidi" w:hAnsiTheme="majorBidi" w:cstheme="majorBidi"/>
        </w:rPr>
        <w:t>, given in Appendix B</w:t>
      </w:r>
      <w:r w:rsidRPr="00C6184A">
        <w:rPr>
          <w:rFonts w:asciiTheme="majorBidi" w:hAnsiTheme="majorBidi" w:cstheme="majorBidi"/>
        </w:rPr>
        <w:t xml:space="preserve">. For the same filter disc and different sand sizes, </w:t>
      </w:r>
      <w:r w:rsidR="006D767D">
        <w:rPr>
          <w:rFonts w:asciiTheme="majorBidi" w:hAnsiTheme="majorBidi" w:cstheme="majorBidi"/>
          <w:b/>
          <w:bCs/>
        </w:rPr>
        <w:t>Figs. G</w:t>
      </w:r>
      <w:r w:rsidRPr="00C6184A">
        <w:rPr>
          <w:rFonts w:asciiTheme="majorBidi" w:hAnsiTheme="majorBidi" w:cstheme="majorBidi"/>
          <w:b/>
          <w:bCs/>
        </w:rPr>
        <w:t xml:space="preserve">.1 </w:t>
      </w:r>
      <w:r w:rsidR="00C34583">
        <w:rPr>
          <w:rFonts w:asciiTheme="majorBidi" w:hAnsiTheme="majorBidi" w:cstheme="majorBidi"/>
        </w:rPr>
        <w:t>to</w:t>
      </w:r>
      <w:r w:rsidR="006D767D">
        <w:rPr>
          <w:rFonts w:asciiTheme="majorBidi" w:hAnsiTheme="majorBidi" w:cstheme="majorBidi"/>
          <w:b/>
          <w:bCs/>
        </w:rPr>
        <w:t xml:space="preserve"> G</w:t>
      </w:r>
      <w:r w:rsidRPr="00C6184A">
        <w:rPr>
          <w:rFonts w:asciiTheme="majorBidi" w:hAnsiTheme="majorBidi" w:cstheme="majorBidi"/>
          <w:b/>
          <w:bCs/>
        </w:rPr>
        <w:t xml:space="preserve">.3 </w:t>
      </w:r>
      <w:r w:rsidRPr="00C6184A">
        <w:rPr>
          <w:rFonts w:asciiTheme="majorBidi" w:hAnsiTheme="majorBidi" w:cstheme="majorBidi"/>
        </w:rPr>
        <w:t xml:space="preserve">show an exponential relationship between the fluid loss and silica flour concentration for 35, 10, and 5 micron average pore diameter of filter disc at different sand sizes. </w:t>
      </w:r>
      <w:r w:rsidR="003161C3" w:rsidRPr="002F31BD">
        <w:rPr>
          <w:rFonts w:asciiTheme="majorHAnsi" w:hAnsiTheme="majorHAnsi" w:cstheme="majorHAnsi"/>
          <w:b/>
          <w:bCs/>
        </w:rPr>
        <w:t xml:space="preserve">Figs. </w:t>
      </w:r>
      <w:r w:rsidR="006D767D">
        <w:rPr>
          <w:rFonts w:asciiTheme="majorHAnsi" w:hAnsiTheme="majorHAnsi" w:cstheme="majorHAnsi"/>
          <w:b/>
          <w:bCs/>
        </w:rPr>
        <w:t>G</w:t>
      </w:r>
      <w:r w:rsidR="00F56E84" w:rsidRPr="002F31BD">
        <w:rPr>
          <w:rFonts w:asciiTheme="majorHAnsi" w:hAnsiTheme="majorHAnsi" w:cstheme="majorHAnsi"/>
          <w:b/>
          <w:bCs/>
        </w:rPr>
        <w:t>.</w:t>
      </w:r>
      <w:r w:rsidR="005A38A0">
        <w:rPr>
          <w:rFonts w:asciiTheme="majorHAnsi" w:hAnsiTheme="majorHAnsi" w:cstheme="majorHAnsi"/>
          <w:b/>
          <w:bCs/>
        </w:rPr>
        <w:t>4</w:t>
      </w:r>
      <w:r w:rsidR="00C34583">
        <w:rPr>
          <w:rFonts w:asciiTheme="majorHAnsi" w:hAnsiTheme="majorHAnsi" w:cstheme="majorHAnsi"/>
        </w:rPr>
        <w:t xml:space="preserve"> to</w:t>
      </w:r>
      <w:r>
        <w:rPr>
          <w:rFonts w:asciiTheme="majorHAnsi" w:hAnsiTheme="majorHAnsi" w:cstheme="majorHAnsi"/>
        </w:rPr>
        <w:t xml:space="preserve"> </w:t>
      </w:r>
      <w:r w:rsidR="006D767D">
        <w:rPr>
          <w:rFonts w:asciiTheme="majorHAnsi" w:hAnsiTheme="majorHAnsi" w:cstheme="majorHAnsi"/>
          <w:b/>
          <w:bCs/>
        </w:rPr>
        <w:t>G</w:t>
      </w:r>
      <w:r w:rsidR="00F56E84" w:rsidRPr="002F31BD">
        <w:rPr>
          <w:rFonts w:asciiTheme="majorHAnsi" w:hAnsiTheme="majorHAnsi" w:cstheme="majorHAnsi"/>
          <w:b/>
          <w:bCs/>
        </w:rPr>
        <w:t>.</w:t>
      </w:r>
      <w:r w:rsidR="00764B97">
        <w:rPr>
          <w:rFonts w:asciiTheme="majorHAnsi" w:hAnsiTheme="majorHAnsi" w:cstheme="majorHAnsi"/>
          <w:b/>
          <w:bCs/>
        </w:rPr>
        <w:t>6</w:t>
      </w:r>
      <w:r w:rsidR="007E122B" w:rsidRPr="002F31BD">
        <w:rPr>
          <w:rFonts w:asciiTheme="majorHAnsi" w:hAnsiTheme="majorHAnsi" w:cstheme="majorHAnsi"/>
        </w:rPr>
        <w:t xml:space="preserve"> sho</w:t>
      </w:r>
      <w:r w:rsidR="006D767D">
        <w:rPr>
          <w:rFonts w:asciiTheme="majorHAnsi" w:hAnsiTheme="majorHAnsi" w:cstheme="majorHAnsi"/>
        </w:rPr>
        <w:t>w straight line plot of Eq. B</w:t>
      </w:r>
      <w:r w:rsidR="00F0042D" w:rsidRPr="002F31BD">
        <w:rPr>
          <w:rFonts w:asciiTheme="majorHAnsi" w:hAnsiTheme="majorHAnsi" w:cstheme="majorHAnsi"/>
        </w:rPr>
        <w:t>-6</w:t>
      </w:r>
      <w:r w:rsidR="007E122B" w:rsidRPr="002F31BD">
        <w:rPr>
          <w:rFonts w:asciiTheme="majorHAnsi" w:hAnsiTheme="majorHAnsi" w:cstheme="majorHAnsi"/>
        </w:rPr>
        <w:t xml:space="preserve"> for 35</w:t>
      </w:r>
      <w:r w:rsidR="00640DCD">
        <w:rPr>
          <w:rFonts w:asciiTheme="majorHAnsi" w:hAnsiTheme="majorHAnsi" w:cstheme="majorHAnsi"/>
        </w:rPr>
        <w:t>, 10, and 5</w:t>
      </w:r>
      <w:r w:rsidR="007E122B" w:rsidRPr="002F31BD">
        <w:rPr>
          <w:rFonts w:asciiTheme="majorHAnsi" w:hAnsiTheme="majorHAnsi" w:cstheme="majorHAnsi"/>
        </w:rPr>
        <w:t xml:space="preserve"> micron pore diameter of filter disc</w:t>
      </w:r>
      <w:r w:rsidR="00764B97">
        <w:rPr>
          <w:rFonts w:asciiTheme="majorHAnsi" w:hAnsiTheme="majorHAnsi" w:cstheme="majorHAnsi"/>
        </w:rPr>
        <w:t xml:space="preserve"> at different sand sizes</w:t>
      </w:r>
      <w:r w:rsidR="006D767D">
        <w:rPr>
          <w:rFonts w:asciiTheme="majorHAnsi" w:hAnsiTheme="majorHAnsi" w:cstheme="majorHAnsi"/>
        </w:rPr>
        <w:t>, given in Appendix G</w:t>
      </w:r>
      <w:r w:rsidR="007E122B" w:rsidRPr="002F31BD">
        <w:rPr>
          <w:rFonts w:asciiTheme="majorHAnsi" w:hAnsiTheme="majorHAnsi" w:cstheme="majorHAnsi"/>
        </w:rPr>
        <w:t>.</w:t>
      </w:r>
      <w:r w:rsidR="007E122B" w:rsidRPr="002F31BD">
        <w:rPr>
          <w:rFonts w:asciiTheme="majorHAnsi" w:hAnsiTheme="majorHAnsi" w:cstheme="majorHAnsi"/>
          <w:b/>
          <w:bCs/>
        </w:rPr>
        <w:t xml:space="preserve"> </w:t>
      </w:r>
    </w:p>
    <w:p w:rsidR="00DA0860" w:rsidRDefault="00DA0860" w:rsidP="00757FF0">
      <w:pPr>
        <w:spacing w:line="240" w:lineRule="auto"/>
        <w:rPr>
          <w:rFonts w:asciiTheme="majorBidi" w:hAnsiTheme="majorBidi" w:cstheme="majorBidi"/>
          <w:b/>
          <w:bCs/>
        </w:rPr>
      </w:pPr>
    </w:p>
    <w:p w:rsidR="00EC2453" w:rsidRPr="00EC2453" w:rsidRDefault="00EC2453" w:rsidP="00EC2453">
      <w:pPr>
        <w:rPr>
          <w:rFonts w:asciiTheme="majorBidi" w:hAnsiTheme="majorBidi" w:cstheme="majorBidi"/>
        </w:rPr>
      </w:pPr>
      <w:r w:rsidRPr="00EC2453">
        <w:rPr>
          <w:rFonts w:asciiTheme="majorBidi" w:hAnsiTheme="majorBidi" w:cstheme="majorBidi"/>
        </w:rPr>
        <w:t xml:space="preserve">2-     </w:t>
      </w:r>
      <w:r w:rsidR="004A757C">
        <w:rPr>
          <w:rFonts w:asciiTheme="majorBidi" w:hAnsiTheme="majorBidi" w:cstheme="majorBidi"/>
        </w:rPr>
        <w:t>Determination of</w:t>
      </w:r>
      <w:r w:rsidRPr="00EC2453">
        <w:rPr>
          <w:rFonts w:asciiTheme="majorBidi" w:hAnsiTheme="majorBidi" w:cstheme="majorBidi"/>
        </w:rPr>
        <w:t xml:space="preserve"> the Critical Silica Flour Concentrations</w:t>
      </w:r>
    </w:p>
    <w:p w:rsidR="00EC2453" w:rsidRDefault="00EC2453" w:rsidP="00B2126E">
      <w:pPr>
        <w:jc w:val="both"/>
        <w:rPr>
          <w:rFonts w:asciiTheme="majorBidi" w:hAnsiTheme="majorBidi" w:cstheme="majorBidi"/>
        </w:rPr>
      </w:pPr>
      <w:r>
        <w:rPr>
          <w:rFonts w:asciiTheme="majorBidi" w:hAnsiTheme="majorBidi" w:cstheme="majorBidi"/>
        </w:rPr>
        <w:t xml:space="preserve">             </w:t>
      </w:r>
      <w:r w:rsidRPr="00EC2453">
        <w:rPr>
          <w:rFonts w:asciiTheme="majorBidi" w:hAnsiTheme="majorBidi" w:cstheme="majorBidi"/>
        </w:rPr>
        <w:t>The critical silica flour concentration is the concentration below which there is no effect on the fluid loss% and the pressure initiate flow and above which the fluid loss will decreases and the pressure in</w:t>
      </w:r>
      <w:r w:rsidR="004A757C">
        <w:rPr>
          <w:rFonts w:asciiTheme="majorBidi" w:hAnsiTheme="majorBidi" w:cstheme="majorBidi"/>
        </w:rPr>
        <w:t xml:space="preserve">itiate flow </w:t>
      </w:r>
      <w:r w:rsidRPr="00EC2453">
        <w:rPr>
          <w:rFonts w:asciiTheme="majorBidi" w:hAnsiTheme="majorBidi" w:cstheme="majorBidi"/>
        </w:rPr>
        <w:t xml:space="preserve">increases. The critical silica flour concentration represents the </w:t>
      </w:r>
      <w:r w:rsidR="00B2126E">
        <w:rPr>
          <w:rFonts w:asciiTheme="majorBidi" w:hAnsiTheme="majorBidi" w:cstheme="majorBidi"/>
        </w:rPr>
        <w:t>minimum value</w:t>
      </w:r>
      <w:r w:rsidRPr="00EC2453">
        <w:rPr>
          <w:rFonts w:asciiTheme="majorBidi" w:hAnsiTheme="majorBidi" w:cstheme="majorBidi"/>
        </w:rPr>
        <w:t xml:space="preserve"> at which the fluid loss equal 100%.</w:t>
      </w:r>
      <w:r w:rsidR="004A757C">
        <w:rPr>
          <w:rFonts w:asciiTheme="majorBidi" w:hAnsiTheme="majorBidi" w:cstheme="majorBidi"/>
        </w:rPr>
        <w:t xml:space="preserve"> </w:t>
      </w:r>
      <w:r w:rsidRPr="00EC2453">
        <w:rPr>
          <w:rFonts w:asciiTheme="majorBidi" w:hAnsiTheme="majorBidi" w:cstheme="majorBidi"/>
        </w:rPr>
        <w:t>The critical silica flour concentrations were determined from the correlations</w:t>
      </w:r>
      <w:r w:rsidR="00B2126E">
        <w:rPr>
          <w:rFonts w:asciiTheme="majorBidi" w:hAnsiTheme="majorBidi" w:cstheme="majorBidi"/>
        </w:rPr>
        <w:t xml:space="preserve"> developed in the following section</w:t>
      </w:r>
      <w:r w:rsidRPr="00EC2453">
        <w:rPr>
          <w:rFonts w:asciiTheme="majorBidi" w:hAnsiTheme="majorBidi" w:cstheme="majorBidi"/>
        </w:rPr>
        <w:t xml:space="preserve"> at 100% fluid loss for all the experimental conditions, as shown in </w:t>
      </w:r>
      <w:r w:rsidRPr="00EC2453">
        <w:rPr>
          <w:rFonts w:asciiTheme="majorBidi" w:hAnsiTheme="majorBidi" w:cstheme="majorBidi"/>
          <w:b/>
          <w:bCs/>
        </w:rPr>
        <w:t xml:space="preserve">Table </w:t>
      </w:r>
      <w:r>
        <w:rPr>
          <w:rFonts w:asciiTheme="majorBidi" w:hAnsiTheme="majorBidi" w:cstheme="majorBidi"/>
          <w:b/>
          <w:bCs/>
        </w:rPr>
        <w:t>8-1</w:t>
      </w:r>
      <w:r w:rsidRPr="00EC2453">
        <w:rPr>
          <w:rFonts w:asciiTheme="majorBidi" w:hAnsiTheme="majorBidi" w:cstheme="majorBidi"/>
        </w:rPr>
        <w:t>.</w:t>
      </w:r>
    </w:p>
    <w:p w:rsidR="00BB242C" w:rsidRDefault="00BB242C" w:rsidP="00EC2453">
      <w:pPr>
        <w:jc w:val="both"/>
        <w:rPr>
          <w:rFonts w:asciiTheme="majorBidi" w:hAnsiTheme="majorBidi" w:cstheme="majorBidi"/>
        </w:rPr>
      </w:pPr>
    </w:p>
    <w:p w:rsidR="005C25B9" w:rsidRDefault="005C25B9" w:rsidP="00EC2453">
      <w:pPr>
        <w:jc w:val="both"/>
        <w:rPr>
          <w:rFonts w:asciiTheme="majorBidi" w:hAnsiTheme="majorBidi" w:cstheme="majorBidi"/>
        </w:rPr>
      </w:pPr>
    </w:p>
    <w:p w:rsidR="007E122B" w:rsidRPr="00EC2453" w:rsidRDefault="007E122B" w:rsidP="00EC2453">
      <w:pPr>
        <w:jc w:val="both"/>
        <w:rPr>
          <w:rFonts w:asciiTheme="majorBidi" w:hAnsiTheme="majorBidi" w:cstheme="majorBidi"/>
        </w:rPr>
      </w:pPr>
      <w:r>
        <w:rPr>
          <w:noProof/>
          <w:lang w:bidi="ar-SA"/>
        </w:rPr>
        <w:lastRenderedPageBreak/>
        <mc:AlternateContent>
          <mc:Choice Requires="wps">
            <w:drawing>
              <wp:anchor distT="0" distB="0" distL="114300" distR="114300" simplePos="0" relativeHeight="251404288" behindDoc="0" locked="0" layoutInCell="1" allowOverlap="1" wp14:anchorId="206F7D56" wp14:editId="70282075">
                <wp:simplePos x="0" y="0"/>
                <wp:positionH relativeFrom="column">
                  <wp:posOffset>3810</wp:posOffset>
                </wp:positionH>
                <wp:positionV relativeFrom="paragraph">
                  <wp:posOffset>247650</wp:posOffset>
                </wp:positionV>
                <wp:extent cx="4219575" cy="4276725"/>
                <wp:effectExtent l="0" t="0" r="28575" b="28575"/>
                <wp:wrapNone/>
                <wp:docPr id="321" name="Rectangle 321"/>
                <wp:cNvGraphicFramePr/>
                <a:graphic xmlns:a="http://schemas.openxmlformats.org/drawingml/2006/main">
                  <a:graphicData uri="http://schemas.microsoft.com/office/word/2010/wordprocessingShape">
                    <wps:wsp>
                      <wps:cNvSpPr/>
                      <wps:spPr>
                        <a:xfrm>
                          <a:off x="0" y="0"/>
                          <a:ext cx="4219575" cy="4276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90A458" id="Rectangle 321" o:spid="_x0000_s1026" style="position:absolute;margin-left:.3pt;margin-top:19.5pt;width:332.25pt;height:336.75pt;z-index:25141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" filled="f" strokecolor="black [3213]" strokeweight="2pt"/>
            </w:pict>
          </mc:Fallback>
        </mc:AlternateContent>
      </w:r>
    </w:p>
    <w:p w:rsidR="007E122B" w:rsidRDefault="007F0D47" w:rsidP="007E122B">
      <w:pPr>
        <w:rPr>
          <w:rFonts w:asciiTheme="majorBidi" w:hAnsiTheme="majorBidi" w:cstheme="majorBidi"/>
          <w:b/>
          <w:bCs/>
        </w:rPr>
      </w:pPr>
      <w:r>
        <w:rPr>
          <w:noProof/>
          <w:lang w:bidi="ar-SA"/>
        </w:rPr>
        <mc:AlternateContent>
          <mc:Choice Requires="wps">
            <w:drawing>
              <wp:anchor distT="0" distB="0" distL="114300" distR="114300" simplePos="0" relativeHeight="251792384" behindDoc="0" locked="0" layoutInCell="1" allowOverlap="1" wp14:anchorId="4E722F00" wp14:editId="0D81EEA4">
                <wp:simplePos x="0" y="0"/>
                <wp:positionH relativeFrom="column">
                  <wp:posOffset>2366010</wp:posOffset>
                </wp:positionH>
                <wp:positionV relativeFrom="paragraph">
                  <wp:posOffset>316230</wp:posOffset>
                </wp:positionV>
                <wp:extent cx="0" cy="3857625"/>
                <wp:effectExtent l="0" t="0" r="19050" b="9525"/>
                <wp:wrapNone/>
                <wp:docPr id="753" name="Straight Connector 753"/>
                <wp:cNvGraphicFramePr/>
                <a:graphic xmlns:a="http://schemas.openxmlformats.org/drawingml/2006/main">
                  <a:graphicData uri="http://schemas.microsoft.com/office/word/2010/wordprocessingShape">
                    <wps:wsp>
                      <wps:cNvCnPr/>
                      <wps:spPr>
                        <a:xfrm>
                          <a:off x="0" y="0"/>
                          <a:ext cx="0" cy="385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2130CB56" id="Straight Connector 753"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3pt,24.9pt" to="186.3pt,3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" strokecolor="black [3040]"/>
            </w:pict>
          </mc:Fallback>
        </mc:AlternateContent>
      </w:r>
      <w:r>
        <w:rPr>
          <w:noProof/>
          <w:lang w:bidi="ar-SA"/>
        </w:rPr>
        <mc:AlternateContent>
          <mc:Choice Requires="wps">
            <w:drawing>
              <wp:anchor distT="0" distB="0" distL="114300" distR="114300" simplePos="0" relativeHeight="251791360" behindDoc="0" locked="0" layoutInCell="1" allowOverlap="1" wp14:anchorId="4CACC2AC" wp14:editId="1AB52A10">
                <wp:simplePos x="0" y="0"/>
                <wp:positionH relativeFrom="column">
                  <wp:posOffset>1403985</wp:posOffset>
                </wp:positionH>
                <wp:positionV relativeFrom="paragraph">
                  <wp:posOffset>316230</wp:posOffset>
                </wp:positionV>
                <wp:extent cx="0" cy="3857625"/>
                <wp:effectExtent l="0" t="0" r="19050" b="9525"/>
                <wp:wrapNone/>
                <wp:docPr id="752" name="Straight Connector 752"/>
                <wp:cNvGraphicFramePr/>
                <a:graphic xmlns:a="http://schemas.openxmlformats.org/drawingml/2006/main">
                  <a:graphicData uri="http://schemas.microsoft.com/office/word/2010/wordprocessingShape">
                    <wps:wsp>
                      <wps:cNvCnPr/>
                      <wps:spPr>
                        <a:xfrm>
                          <a:off x="0" y="0"/>
                          <a:ext cx="0" cy="385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2478636" id="Straight Connector 752" o:spid="_x0000_s1026" style="position:absolute;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55pt,24.9pt" to="110.55pt,3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" strokecolor="black [3040]"/>
            </w:pict>
          </mc:Fallback>
        </mc:AlternateContent>
      </w:r>
      <w:r w:rsidR="00702D37">
        <w:rPr>
          <w:noProof/>
          <w:lang w:bidi="ar-SA"/>
        </w:rPr>
        <mc:AlternateContent>
          <mc:Choice Requires="wps">
            <w:drawing>
              <wp:anchor distT="0" distB="0" distL="114300" distR="114300" simplePos="0" relativeHeight="251406336" behindDoc="0" locked="0" layoutInCell="1" allowOverlap="1" wp14:anchorId="331B58AB" wp14:editId="3B255C15">
                <wp:simplePos x="0" y="0"/>
                <wp:positionH relativeFrom="column">
                  <wp:posOffset>-5715</wp:posOffset>
                </wp:positionH>
                <wp:positionV relativeFrom="paragraph">
                  <wp:posOffset>314325</wp:posOffset>
                </wp:positionV>
                <wp:extent cx="4238625" cy="9525"/>
                <wp:effectExtent l="38100" t="38100" r="66675" b="85725"/>
                <wp:wrapNone/>
                <wp:docPr id="427" name="Straight Connector 427"/>
                <wp:cNvGraphicFramePr/>
                <a:graphic xmlns:a="http://schemas.openxmlformats.org/drawingml/2006/main">
                  <a:graphicData uri="http://schemas.microsoft.com/office/word/2010/wordprocessingShape">
                    <wps:wsp>
                      <wps:cNvCnPr/>
                      <wps:spPr>
                        <a:xfrm>
                          <a:off x="0" y="0"/>
                          <a:ext cx="42386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92CE5BC" id="Straight Connector 427" o:spid="_x0000_s1026" style="position:absolute;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4.75pt" to="333.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" strokecolor="black [3200]" strokeweight="2pt">
                <v:shadow on="t" color="black" opacity="24903f" origin=",.5" offset="0,.55556mm"/>
              </v:line>
            </w:pict>
          </mc:Fallback>
        </mc:AlternateContent>
      </w:r>
      <w:r w:rsidR="007E122B">
        <w:t xml:space="preserve">  </w:t>
      </w:r>
      <w:r w:rsidR="00B76ABA">
        <w:rPr>
          <w:rFonts w:asciiTheme="majorBidi" w:hAnsiTheme="majorBidi" w:cstheme="majorBidi"/>
          <w:b/>
          <w:bCs/>
        </w:rPr>
        <w:t>Table 8-1</w:t>
      </w:r>
      <w:r w:rsidR="00702D37">
        <w:rPr>
          <w:rFonts w:asciiTheme="majorBidi" w:hAnsiTheme="majorBidi" w:cstheme="majorBidi"/>
          <w:b/>
          <w:bCs/>
        </w:rPr>
        <w:t>:</w:t>
      </w:r>
      <w:r w:rsidR="00CD37D5">
        <w:rPr>
          <w:rFonts w:asciiTheme="majorBidi" w:hAnsiTheme="majorBidi" w:cstheme="majorBidi"/>
          <w:b/>
          <w:bCs/>
        </w:rPr>
        <w:t xml:space="preserve"> </w:t>
      </w:r>
      <w:r w:rsidR="007E122B" w:rsidRPr="00252B3B">
        <w:rPr>
          <w:rFonts w:asciiTheme="majorBidi" w:hAnsiTheme="majorBidi" w:cstheme="majorBidi"/>
          <w:b/>
          <w:bCs/>
        </w:rPr>
        <w:t>CRITICAL SILICA FLOUR CONCENTRATIONS</w:t>
      </w:r>
    </w:p>
    <w:p w:rsidR="007E122B" w:rsidRDefault="007E122B" w:rsidP="00A76C85">
      <w:pPr>
        <w:spacing w:line="276" w:lineRule="auto"/>
        <w:rPr>
          <w:rFonts w:asciiTheme="majorBidi" w:hAnsiTheme="majorBidi" w:cstheme="majorBidi"/>
        </w:rPr>
      </w:pPr>
      <w:r>
        <w:rPr>
          <w:rFonts w:asciiTheme="majorBidi" w:hAnsiTheme="majorBidi" w:cstheme="majorBidi"/>
        </w:rPr>
        <w:t xml:space="preserve">      Pore diameter of         Sand size               Critical silica</w:t>
      </w:r>
    </w:p>
    <w:p w:rsidR="007E122B" w:rsidRDefault="007E122B" w:rsidP="00A76C85">
      <w:pPr>
        <w:spacing w:line="276" w:lineRule="auto"/>
        <w:rPr>
          <w:rFonts w:asciiTheme="majorBidi" w:hAnsiTheme="majorBidi" w:cstheme="majorBidi"/>
        </w:rPr>
      </w:pPr>
      <w:r>
        <w:rPr>
          <w:rFonts w:asciiTheme="majorBidi" w:hAnsiTheme="majorBidi" w:cstheme="majorBidi"/>
        </w:rPr>
        <w:t xml:space="preserve">            filter disc                                             flour concentration</w:t>
      </w:r>
    </w:p>
    <w:p w:rsidR="007E122B" w:rsidRDefault="007E122B" w:rsidP="007E122B">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405312" behindDoc="0" locked="0" layoutInCell="1" allowOverlap="1" wp14:anchorId="234A61CE" wp14:editId="7796DCF2">
                <wp:simplePos x="0" y="0"/>
                <wp:positionH relativeFrom="column">
                  <wp:posOffset>-5716</wp:posOffset>
                </wp:positionH>
                <wp:positionV relativeFrom="paragraph">
                  <wp:posOffset>227965</wp:posOffset>
                </wp:positionV>
                <wp:extent cx="4238625" cy="9525"/>
                <wp:effectExtent l="38100" t="38100" r="66675" b="85725"/>
                <wp:wrapNone/>
                <wp:docPr id="322" name="Straight Connector 322"/>
                <wp:cNvGraphicFramePr/>
                <a:graphic xmlns:a="http://schemas.openxmlformats.org/drawingml/2006/main">
                  <a:graphicData uri="http://schemas.microsoft.com/office/word/2010/wordprocessingShape">
                    <wps:wsp>
                      <wps:cNvCnPr/>
                      <wps:spPr>
                        <a:xfrm flipV="1">
                          <a:off x="0" y="0"/>
                          <a:ext cx="4238625"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5713D46" id="Straight Connector 322" o:spid="_x0000_s1026" style="position:absolute;flip:y;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7.95pt" to="333.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" strokecolor="black [3200]" strokeweight="2pt">
                <v:shadow on="t" color="black" opacity="24903f" origin=",.5" offset="0,.55556mm"/>
              </v:line>
            </w:pict>
          </mc:Fallback>
        </mc:AlternateContent>
      </w:r>
      <w:r>
        <w:rPr>
          <w:rFonts w:asciiTheme="majorBidi" w:hAnsiTheme="majorBidi" w:cstheme="majorBidi"/>
        </w:rPr>
        <w:t xml:space="preserve">             (micron)                 (mesh)                          wt%</w:t>
      </w:r>
    </w:p>
    <w:p w:rsidR="007E122B" w:rsidRDefault="007E122B" w:rsidP="007E122B">
      <w:pPr>
        <w:rPr>
          <w:rFonts w:asciiTheme="majorBidi" w:hAnsiTheme="majorBidi" w:cstheme="majorBidi"/>
        </w:rPr>
      </w:pPr>
      <w:r>
        <w:rPr>
          <w:rFonts w:asciiTheme="majorBidi" w:hAnsiTheme="majorBidi" w:cstheme="majorBidi"/>
        </w:rPr>
        <w:t xml:space="preserve">                 35                        12/20                           0.60</w:t>
      </w:r>
    </w:p>
    <w:p w:rsidR="007E122B" w:rsidRDefault="007E122B" w:rsidP="007E122B">
      <w:pPr>
        <w:rPr>
          <w:rFonts w:asciiTheme="majorBidi" w:hAnsiTheme="majorBidi" w:cstheme="majorBidi"/>
        </w:rPr>
      </w:pPr>
      <w:r>
        <w:rPr>
          <w:rFonts w:asciiTheme="majorBidi" w:hAnsiTheme="majorBidi" w:cstheme="majorBidi"/>
        </w:rPr>
        <w:t xml:space="preserve">                 35                        20/40                           0.70</w:t>
      </w:r>
    </w:p>
    <w:p w:rsidR="007E122B" w:rsidRDefault="007E122B" w:rsidP="007E122B">
      <w:pPr>
        <w:rPr>
          <w:rFonts w:asciiTheme="majorBidi" w:hAnsiTheme="majorBidi" w:cstheme="majorBidi"/>
        </w:rPr>
      </w:pPr>
      <w:r>
        <w:rPr>
          <w:rFonts w:asciiTheme="majorBidi" w:hAnsiTheme="majorBidi" w:cstheme="majorBidi"/>
        </w:rPr>
        <w:t xml:space="preserve">                 35                        40/70                           0.84</w:t>
      </w:r>
    </w:p>
    <w:p w:rsidR="007E122B" w:rsidRDefault="007E122B" w:rsidP="007E122B">
      <w:pPr>
        <w:rPr>
          <w:rFonts w:asciiTheme="majorBidi" w:hAnsiTheme="majorBidi" w:cstheme="majorBidi"/>
        </w:rPr>
      </w:pPr>
      <w:r>
        <w:rPr>
          <w:rFonts w:asciiTheme="majorBidi" w:hAnsiTheme="majorBidi" w:cstheme="majorBidi"/>
        </w:rPr>
        <w:t xml:space="preserve">                 10                        12/20                           </w:t>
      </w:r>
      <w:r w:rsidR="00FB3538">
        <w:rPr>
          <w:rFonts w:asciiTheme="majorBidi" w:hAnsiTheme="majorBidi" w:cstheme="majorBidi"/>
        </w:rPr>
        <w:t>0.28</w:t>
      </w:r>
    </w:p>
    <w:p w:rsidR="007E122B" w:rsidRDefault="007E122B" w:rsidP="007E122B">
      <w:pPr>
        <w:rPr>
          <w:rFonts w:asciiTheme="majorBidi" w:hAnsiTheme="majorBidi" w:cstheme="majorBidi"/>
        </w:rPr>
      </w:pPr>
      <w:r>
        <w:rPr>
          <w:rFonts w:asciiTheme="majorBidi" w:hAnsiTheme="majorBidi" w:cstheme="majorBidi"/>
        </w:rPr>
        <w:t xml:space="preserve">                 10                        20/40                           </w:t>
      </w:r>
      <w:r w:rsidR="00FB3538">
        <w:rPr>
          <w:rFonts w:asciiTheme="majorBidi" w:hAnsiTheme="majorBidi" w:cstheme="majorBidi"/>
        </w:rPr>
        <w:t>0.32</w:t>
      </w:r>
    </w:p>
    <w:p w:rsidR="007E122B" w:rsidRDefault="007E122B" w:rsidP="007E122B">
      <w:pPr>
        <w:rPr>
          <w:rFonts w:asciiTheme="majorBidi" w:hAnsiTheme="majorBidi" w:cstheme="majorBidi"/>
        </w:rPr>
      </w:pPr>
      <w:r>
        <w:rPr>
          <w:rFonts w:asciiTheme="majorBidi" w:hAnsiTheme="majorBidi" w:cstheme="majorBidi"/>
        </w:rPr>
        <w:t xml:space="preserve">                 10                        40/70                           </w:t>
      </w:r>
      <w:r w:rsidR="00FB3538">
        <w:rPr>
          <w:rFonts w:asciiTheme="majorBidi" w:hAnsiTheme="majorBidi" w:cstheme="majorBidi"/>
        </w:rPr>
        <w:t>0.38</w:t>
      </w:r>
    </w:p>
    <w:p w:rsidR="007E122B" w:rsidRDefault="007E122B" w:rsidP="007E122B">
      <w:pPr>
        <w:rPr>
          <w:rFonts w:asciiTheme="majorBidi" w:hAnsiTheme="majorBidi" w:cstheme="majorBidi"/>
        </w:rPr>
      </w:pPr>
      <w:r>
        <w:rPr>
          <w:rFonts w:asciiTheme="majorBidi" w:hAnsiTheme="majorBidi" w:cstheme="majorBidi"/>
        </w:rPr>
        <w:t xml:space="preserve">                  5                         12/20</w:t>
      </w:r>
      <w:r w:rsidR="00FB3538">
        <w:rPr>
          <w:rFonts w:asciiTheme="majorBidi" w:hAnsiTheme="majorBidi" w:cstheme="majorBidi"/>
        </w:rPr>
        <w:t xml:space="preserve">                           0.</w:t>
      </w:r>
      <w:r>
        <w:rPr>
          <w:rFonts w:asciiTheme="majorBidi" w:hAnsiTheme="majorBidi" w:cstheme="majorBidi"/>
        </w:rPr>
        <w:t xml:space="preserve"> 0</w:t>
      </w:r>
      <w:r w:rsidR="00FB3538">
        <w:rPr>
          <w:rFonts w:asciiTheme="majorBidi" w:hAnsiTheme="majorBidi" w:cstheme="majorBidi"/>
        </w:rPr>
        <w:t>8</w:t>
      </w:r>
    </w:p>
    <w:p w:rsidR="007E122B" w:rsidRDefault="007E122B" w:rsidP="007E122B">
      <w:pPr>
        <w:rPr>
          <w:rFonts w:asciiTheme="majorBidi" w:hAnsiTheme="majorBidi" w:cstheme="majorBidi"/>
        </w:rPr>
      </w:pPr>
      <w:r>
        <w:rPr>
          <w:rFonts w:asciiTheme="majorBidi" w:hAnsiTheme="majorBidi" w:cstheme="majorBidi"/>
        </w:rPr>
        <w:t xml:space="preserve">                  5                         20/40                           </w:t>
      </w:r>
      <w:r w:rsidR="00FB3538">
        <w:rPr>
          <w:rFonts w:asciiTheme="majorBidi" w:hAnsiTheme="majorBidi" w:cstheme="majorBidi"/>
        </w:rPr>
        <w:t>0.15</w:t>
      </w:r>
    </w:p>
    <w:p w:rsidR="00370D9C" w:rsidRDefault="007E122B" w:rsidP="00C31CB1">
      <w:pPr>
        <w:rPr>
          <w:rFonts w:asciiTheme="majorBidi" w:hAnsiTheme="majorBidi" w:cstheme="majorBidi"/>
        </w:rPr>
      </w:pPr>
      <w:r>
        <w:rPr>
          <w:rFonts w:asciiTheme="majorBidi" w:hAnsiTheme="majorBidi" w:cstheme="majorBidi"/>
        </w:rPr>
        <w:t xml:space="preserve">                  5                         40/70                           </w:t>
      </w:r>
      <w:r w:rsidR="00FB3538">
        <w:rPr>
          <w:rFonts w:asciiTheme="majorBidi" w:hAnsiTheme="majorBidi" w:cstheme="majorBidi"/>
        </w:rPr>
        <w:t>0.20</w:t>
      </w:r>
    </w:p>
    <w:p w:rsidR="004A757C" w:rsidRPr="00034DAC" w:rsidRDefault="004A757C" w:rsidP="00C31CB1">
      <w:pPr>
        <w:rPr>
          <w:rFonts w:asciiTheme="majorBidi" w:hAnsiTheme="majorBidi" w:cstheme="majorBidi"/>
        </w:rPr>
      </w:pPr>
    </w:p>
    <w:p w:rsidR="007E122B" w:rsidRDefault="007E122B" w:rsidP="007E122B">
      <w:pPr>
        <w:rPr>
          <w:rFonts w:asciiTheme="majorBidi" w:hAnsiTheme="majorBidi" w:cstheme="majorBidi"/>
        </w:rPr>
      </w:pPr>
      <w:r w:rsidRPr="00300DE4">
        <w:rPr>
          <w:rFonts w:asciiTheme="majorBidi" w:hAnsiTheme="majorBidi" w:cstheme="majorBidi"/>
        </w:rPr>
        <w:t>3</w:t>
      </w:r>
      <w:r w:rsidR="00E57C0A">
        <w:rPr>
          <w:rFonts w:asciiTheme="majorBidi" w:hAnsiTheme="majorBidi" w:cstheme="majorBidi"/>
        </w:rPr>
        <w:t>-</w:t>
      </w:r>
      <w:r w:rsidRPr="00300DE4">
        <w:rPr>
          <w:rFonts w:asciiTheme="majorBidi" w:hAnsiTheme="majorBidi" w:cstheme="majorBidi"/>
        </w:rPr>
        <w:t xml:space="preserve">     </w:t>
      </w:r>
      <w:r w:rsidR="004A757C">
        <w:rPr>
          <w:rFonts w:asciiTheme="majorBidi" w:hAnsiTheme="majorBidi" w:cstheme="majorBidi"/>
        </w:rPr>
        <w:t>Correlation of</w:t>
      </w:r>
      <w:r w:rsidRPr="00300DE4">
        <w:rPr>
          <w:rFonts w:asciiTheme="majorBidi" w:hAnsiTheme="majorBidi" w:cstheme="majorBidi"/>
        </w:rPr>
        <w:t xml:space="preserve"> the experimental data with the critical silica flour concentration</w:t>
      </w:r>
    </w:p>
    <w:p w:rsidR="0086497B" w:rsidRDefault="00080670" w:rsidP="00B2126E">
      <w:pPr>
        <w:jc w:val="both"/>
        <w:rPr>
          <w:rFonts w:asciiTheme="majorBidi" w:hAnsiTheme="majorBidi" w:cstheme="majorBidi"/>
        </w:rPr>
      </w:pPr>
      <w:r>
        <w:rPr>
          <w:rFonts w:asciiTheme="majorBidi" w:hAnsiTheme="majorBidi" w:cstheme="majorBidi"/>
        </w:rPr>
        <w:t xml:space="preserve">             </w:t>
      </w:r>
      <w:r w:rsidR="007E122B" w:rsidRPr="004C61B4">
        <w:rPr>
          <w:rFonts w:asciiTheme="majorBidi" w:hAnsiTheme="majorBidi" w:cstheme="majorBidi"/>
        </w:rPr>
        <w:t xml:space="preserve">The experimental data were correlated with the critical silica flour concentration as </w:t>
      </w:r>
      <w:r w:rsidR="00B2126E">
        <w:rPr>
          <w:rFonts w:asciiTheme="majorBidi" w:hAnsiTheme="majorBidi" w:cstheme="majorBidi"/>
        </w:rPr>
        <w:t>a minimum value</w:t>
      </w:r>
      <w:r w:rsidR="007E122B" w:rsidRPr="004C61B4">
        <w:rPr>
          <w:rFonts w:asciiTheme="majorBidi" w:hAnsiTheme="majorBidi" w:cstheme="majorBidi"/>
        </w:rPr>
        <w:t xml:space="preserve"> by used of the following exponential relationship.</w:t>
      </w:r>
    </w:p>
    <w:p w:rsidR="00D43998" w:rsidRDefault="006E7B3B" w:rsidP="00D43998">
      <w:pPr>
        <w:rPr>
          <w:rFonts w:asciiTheme="majorBidi" w:hAnsiTheme="majorBidi" w:cstheme="majorBidi"/>
        </w:rPr>
      </w:pPr>
      <w:r>
        <w:rPr>
          <w:rFonts w:asciiTheme="majorBidi" w:hAnsiTheme="majorBidi" w:cstheme="majorBidi"/>
          <w:noProof/>
          <w:lang w:bidi="ar-SA"/>
        </w:rPr>
        <w:pict w14:anchorId="7239CFD5">
          <v:shape id="_x0000_s3120" type="#_x0000_t75" style="position:absolute;margin-left:58.3pt;margin-top:25.95pt;width:130pt;height:20pt;z-index:251948032">
            <v:imagedata r:id="rId271" o:title=""/>
          </v:shape>
          <o:OLEObject Type="Embed" ProgID="Equation.3" ShapeID="_x0000_s3120" DrawAspect="Content" ObjectID="_1479560405" r:id="rId272"/>
        </w:pict>
      </w:r>
    </w:p>
    <w:p w:rsidR="00D43998" w:rsidRDefault="005303B3" w:rsidP="00D43998">
      <w:pPr>
        <w:rPr>
          <w:rFonts w:asciiTheme="majorBidi" w:hAnsiTheme="majorBidi" w:cstheme="majorBidi"/>
        </w:rPr>
      </w:pPr>
      <w:r>
        <w:rPr>
          <w:rFonts w:asciiTheme="majorBidi" w:hAnsiTheme="majorBidi" w:cstheme="majorBidi"/>
        </w:rPr>
        <w:t xml:space="preserve">                                                                                                                   </w:t>
      </w:r>
      <w:r w:rsidR="00C76A49">
        <w:rPr>
          <w:rFonts w:asciiTheme="majorBidi" w:hAnsiTheme="majorBidi" w:cstheme="majorBidi"/>
        </w:rPr>
        <w:t xml:space="preserve"> </w:t>
      </w:r>
      <w:r w:rsidR="00B76ABA">
        <w:rPr>
          <w:rFonts w:asciiTheme="majorBidi" w:hAnsiTheme="majorBidi" w:cstheme="majorBidi"/>
        </w:rPr>
        <w:t>(8</w:t>
      </w:r>
      <w:r w:rsidR="0086497B">
        <w:rPr>
          <w:rFonts w:asciiTheme="majorBidi" w:hAnsiTheme="majorBidi" w:cstheme="majorBidi"/>
        </w:rPr>
        <w:t xml:space="preserve">.2) </w:t>
      </w:r>
    </w:p>
    <w:p w:rsidR="007E122B" w:rsidRDefault="0086497B" w:rsidP="00D43998">
      <w:pPr>
        <w:rPr>
          <w:rFonts w:asciiTheme="majorBidi" w:hAnsiTheme="majorBidi" w:cstheme="majorBidi"/>
        </w:rPr>
      </w:pPr>
      <w:r>
        <w:rPr>
          <w:rFonts w:asciiTheme="majorBidi" w:hAnsiTheme="majorBidi" w:cstheme="majorBidi"/>
        </w:rPr>
        <w:t xml:space="preserve">                                                                                                         </w:t>
      </w:r>
    </w:p>
    <w:p w:rsidR="003A6A62" w:rsidRDefault="0035162B" w:rsidP="00764B97">
      <w:pPr>
        <w:jc w:val="both"/>
        <w:rPr>
          <w:rFonts w:asciiTheme="majorBidi" w:hAnsiTheme="majorBidi" w:cstheme="majorBidi"/>
        </w:rPr>
      </w:pPr>
      <w:r w:rsidRPr="0035162B">
        <w:rPr>
          <w:rFonts w:asciiTheme="majorBidi" w:hAnsiTheme="majorBidi" w:cstheme="majorBidi"/>
        </w:rPr>
        <w:t>where y represents the fluid loss of the particle-gel system (%); x is the silica flour concentration (wt%); x</w:t>
      </w:r>
      <w:r w:rsidRPr="0035162B">
        <w:rPr>
          <w:rFonts w:asciiTheme="majorBidi" w:hAnsiTheme="majorBidi" w:cstheme="majorBidi"/>
          <w:vertAlign w:val="subscript"/>
        </w:rPr>
        <w:t xml:space="preserve">cr </w:t>
      </w:r>
      <w:r w:rsidRPr="0035162B">
        <w:rPr>
          <w:rFonts w:asciiTheme="majorBidi" w:hAnsiTheme="majorBidi" w:cstheme="majorBidi"/>
        </w:rPr>
        <w:t xml:space="preserve">is the critical silica flour concentration (wt%); B, and α are empirical </w:t>
      </w:r>
      <w:r w:rsidR="003A6A62">
        <w:rPr>
          <w:rFonts w:asciiTheme="majorBidi" w:hAnsiTheme="majorBidi" w:cstheme="majorBidi"/>
        </w:rPr>
        <w:t xml:space="preserve">  </w:t>
      </w:r>
      <w:r w:rsidRPr="0035162B">
        <w:rPr>
          <w:rFonts w:asciiTheme="majorBidi" w:hAnsiTheme="majorBidi" w:cstheme="majorBidi"/>
        </w:rPr>
        <w:t xml:space="preserve">parameters, </w:t>
      </w:r>
      <w:r w:rsidR="003A6A62">
        <w:rPr>
          <w:rFonts w:asciiTheme="majorBidi" w:hAnsiTheme="majorBidi" w:cstheme="majorBidi"/>
        </w:rPr>
        <w:t xml:space="preserve"> </w:t>
      </w:r>
      <w:r w:rsidRPr="0035162B">
        <w:rPr>
          <w:rFonts w:asciiTheme="majorBidi" w:hAnsiTheme="majorBidi" w:cstheme="majorBidi"/>
        </w:rPr>
        <w:t xml:space="preserve">dimensionless, </w:t>
      </w:r>
      <w:r w:rsidR="003A6A62">
        <w:rPr>
          <w:rFonts w:asciiTheme="majorBidi" w:hAnsiTheme="majorBidi" w:cstheme="majorBidi"/>
        </w:rPr>
        <w:t xml:space="preserve">  </w:t>
      </w:r>
      <w:r w:rsidRPr="0035162B">
        <w:rPr>
          <w:rFonts w:asciiTheme="majorBidi" w:hAnsiTheme="majorBidi" w:cstheme="majorBidi"/>
        </w:rPr>
        <w:t xml:space="preserve">determined </w:t>
      </w:r>
      <w:r w:rsidR="005C42B3">
        <w:rPr>
          <w:rFonts w:asciiTheme="majorBidi" w:hAnsiTheme="majorBidi" w:cstheme="majorBidi"/>
        </w:rPr>
        <w:t xml:space="preserve"> </w:t>
      </w:r>
      <w:r w:rsidRPr="0035162B">
        <w:rPr>
          <w:rFonts w:asciiTheme="majorBidi" w:hAnsiTheme="majorBidi" w:cstheme="majorBidi"/>
        </w:rPr>
        <w:t xml:space="preserve">by </w:t>
      </w:r>
      <w:r w:rsidR="005C42B3">
        <w:rPr>
          <w:rFonts w:asciiTheme="majorBidi" w:hAnsiTheme="majorBidi" w:cstheme="majorBidi"/>
        </w:rPr>
        <w:t xml:space="preserve"> </w:t>
      </w:r>
      <w:r w:rsidRPr="0035162B">
        <w:rPr>
          <w:rFonts w:asciiTheme="majorBidi" w:hAnsiTheme="majorBidi" w:cstheme="majorBidi"/>
        </w:rPr>
        <w:t xml:space="preserve">applying </w:t>
      </w:r>
      <w:r w:rsidR="003A6A62">
        <w:rPr>
          <w:rFonts w:asciiTheme="majorBidi" w:hAnsiTheme="majorBidi" w:cstheme="majorBidi"/>
        </w:rPr>
        <w:t xml:space="preserve">   </w:t>
      </w:r>
      <w:r w:rsidR="006D767D">
        <w:rPr>
          <w:rFonts w:asciiTheme="majorBidi" w:hAnsiTheme="majorBidi" w:cstheme="majorBidi"/>
        </w:rPr>
        <w:t>Eq. B</w:t>
      </w:r>
      <w:r w:rsidR="005C42B3">
        <w:rPr>
          <w:rFonts w:asciiTheme="majorBidi" w:hAnsiTheme="majorBidi" w:cstheme="majorBidi"/>
        </w:rPr>
        <w:t>-10</w:t>
      </w:r>
      <w:r w:rsidRPr="0035162B">
        <w:rPr>
          <w:rFonts w:asciiTheme="majorBidi" w:hAnsiTheme="majorBidi" w:cstheme="majorBidi"/>
        </w:rPr>
        <w:t>,</w:t>
      </w:r>
      <w:r w:rsidR="003A6A62">
        <w:rPr>
          <w:rFonts w:asciiTheme="majorBidi" w:hAnsiTheme="majorBidi" w:cstheme="majorBidi"/>
        </w:rPr>
        <w:t xml:space="preserve"> </w:t>
      </w:r>
      <w:r w:rsidRPr="0035162B">
        <w:rPr>
          <w:rFonts w:asciiTheme="majorBidi" w:hAnsiTheme="majorBidi" w:cstheme="majorBidi"/>
        </w:rPr>
        <w:t xml:space="preserve"> given </w:t>
      </w:r>
      <w:r w:rsidR="003A6A62">
        <w:rPr>
          <w:rFonts w:asciiTheme="majorBidi" w:hAnsiTheme="majorBidi" w:cstheme="majorBidi"/>
        </w:rPr>
        <w:t xml:space="preserve"> </w:t>
      </w:r>
      <w:r w:rsidRPr="0035162B">
        <w:rPr>
          <w:rFonts w:asciiTheme="majorBidi" w:hAnsiTheme="majorBidi" w:cstheme="majorBidi"/>
        </w:rPr>
        <w:t xml:space="preserve">in </w:t>
      </w:r>
    </w:p>
    <w:p w:rsidR="00450943" w:rsidRPr="00291B55" w:rsidRDefault="006D767D" w:rsidP="00764B97">
      <w:pPr>
        <w:jc w:val="both"/>
        <w:rPr>
          <w:rFonts w:asciiTheme="majorBidi" w:hAnsiTheme="majorBidi" w:cstheme="majorBidi"/>
        </w:rPr>
      </w:pPr>
      <w:r>
        <w:rPr>
          <w:rFonts w:asciiTheme="majorBidi" w:hAnsiTheme="majorBidi" w:cstheme="majorBidi"/>
        </w:rPr>
        <w:lastRenderedPageBreak/>
        <w:t>Appendix B</w:t>
      </w:r>
      <w:r w:rsidR="0035162B" w:rsidRPr="0035162B">
        <w:rPr>
          <w:rFonts w:asciiTheme="majorBidi" w:hAnsiTheme="majorBidi" w:cstheme="majorBidi"/>
        </w:rPr>
        <w:t xml:space="preserve">. For the same filter disc and different sand sizes, </w:t>
      </w:r>
      <w:r w:rsidR="0035162B" w:rsidRPr="0035162B">
        <w:rPr>
          <w:rFonts w:asciiTheme="majorBidi" w:hAnsiTheme="majorBidi" w:cstheme="majorBidi"/>
          <w:b/>
          <w:bCs/>
        </w:rPr>
        <w:t xml:space="preserve">Figs. </w:t>
      </w:r>
      <w:r>
        <w:rPr>
          <w:rFonts w:asciiTheme="majorBidi" w:hAnsiTheme="majorBidi" w:cstheme="majorBidi"/>
          <w:b/>
          <w:bCs/>
        </w:rPr>
        <w:t>G</w:t>
      </w:r>
      <w:r w:rsidR="00764B97">
        <w:rPr>
          <w:rFonts w:asciiTheme="majorBidi" w:hAnsiTheme="majorBidi" w:cstheme="majorBidi"/>
          <w:b/>
          <w:bCs/>
        </w:rPr>
        <w:t>.7</w:t>
      </w:r>
      <w:r w:rsidR="0035162B" w:rsidRPr="0035162B">
        <w:rPr>
          <w:rFonts w:asciiTheme="majorBidi" w:hAnsiTheme="majorBidi" w:cstheme="majorBidi"/>
          <w:b/>
          <w:bCs/>
        </w:rPr>
        <w:t xml:space="preserve"> </w:t>
      </w:r>
      <w:r w:rsidR="00C34583">
        <w:rPr>
          <w:rFonts w:asciiTheme="majorBidi" w:hAnsiTheme="majorBidi" w:cstheme="majorBidi"/>
        </w:rPr>
        <w:t>to</w:t>
      </w:r>
      <w:r>
        <w:rPr>
          <w:rFonts w:asciiTheme="majorBidi" w:hAnsiTheme="majorBidi" w:cstheme="majorBidi"/>
          <w:b/>
          <w:bCs/>
        </w:rPr>
        <w:t xml:space="preserve"> G</w:t>
      </w:r>
      <w:r w:rsidR="00764B97">
        <w:rPr>
          <w:rFonts w:asciiTheme="majorBidi" w:hAnsiTheme="majorBidi" w:cstheme="majorBidi"/>
          <w:b/>
          <w:bCs/>
        </w:rPr>
        <w:t>.9</w:t>
      </w:r>
      <w:r w:rsidR="0035162B" w:rsidRPr="0035162B">
        <w:rPr>
          <w:rFonts w:asciiTheme="majorBidi" w:hAnsiTheme="majorBidi" w:cstheme="majorBidi"/>
          <w:b/>
          <w:bCs/>
        </w:rPr>
        <w:t xml:space="preserve"> </w:t>
      </w:r>
      <w:r w:rsidR="0035162B" w:rsidRPr="0035162B">
        <w:rPr>
          <w:rFonts w:asciiTheme="majorBidi" w:hAnsiTheme="majorBidi" w:cstheme="majorBidi"/>
        </w:rPr>
        <w:t>show an exponential relationship between the fluid loss and silica flour concentration for 35, 10, and 5 micron average pore diameter of filter disc at different sand sizes.</w:t>
      </w:r>
      <w:r w:rsidR="00291B55">
        <w:rPr>
          <w:rFonts w:asciiTheme="majorBidi" w:hAnsiTheme="majorBidi" w:cstheme="majorBidi"/>
        </w:rPr>
        <w:t xml:space="preserve"> </w:t>
      </w:r>
      <w:r>
        <w:rPr>
          <w:rFonts w:asciiTheme="majorHAnsi" w:hAnsiTheme="majorHAnsi" w:cstheme="majorHAnsi"/>
          <w:b/>
          <w:bCs/>
        </w:rPr>
        <w:t>Figs. G</w:t>
      </w:r>
      <w:r w:rsidR="00764B97">
        <w:rPr>
          <w:rFonts w:asciiTheme="majorHAnsi" w:hAnsiTheme="majorHAnsi" w:cstheme="majorHAnsi"/>
          <w:b/>
          <w:bCs/>
        </w:rPr>
        <w:t>.10</w:t>
      </w:r>
      <w:r w:rsidR="00C34583">
        <w:rPr>
          <w:rFonts w:asciiTheme="majorHAnsi" w:hAnsiTheme="majorHAnsi" w:cstheme="majorHAnsi"/>
        </w:rPr>
        <w:t xml:space="preserve"> to</w:t>
      </w:r>
      <w:r w:rsidR="007E122B" w:rsidRPr="00291B55">
        <w:rPr>
          <w:rFonts w:asciiTheme="majorHAnsi" w:hAnsiTheme="majorHAnsi" w:cstheme="majorHAnsi"/>
        </w:rPr>
        <w:t xml:space="preserve"> </w:t>
      </w:r>
      <w:r>
        <w:rPr>
          <w:rFonts w:asciiTheme="majorHAnsi" w:hAnsiTheme="majorHAnsi" w:cstheme="majorHAnsi"/>
          <w:b/>
          <w:bCs/>
        </w:rPr>
        <w:t>G</w:t>
      </w:r>
      <w:r w:rsidR="00764B97">
        <w:rPr>
          <w:rFonts w:asciiTheme="majorHAnsi" w:hAnsiTheme="majorHAnsi" w:cstheme="majorHAnsi"/>
          <w:b/>
          <w:bCs/>
        </w:rPr>
        <w:t>.12</w:t>
      </w:r>
      <w:r w:rsidR="007E122B" w:rsidRPr="00291B55">
        <w:rPr>
          <w:rFonts w:asciiTheme="majorHAnsi" w:hAnsiTheme="majorHAnsi" w:cstheme="majorHAnsi"/>
        </w:rPr>
        <w:t xml:space="preserve"> sho</w:t>
      </w:r>
      <w:r>
        <w:rPr>
          <w:rFonts w:asciiTheme="majorHAnsi" w:hAnsiTheme="majorHAnsi" w:cstheme="majorHAnsi"/>
        </w:rPr>
        <w:t>w straight line plot of Eq. B</w:t>
      </w:r>
      <w:r w:rsidR="00F0042D" w:rsidRPr="00291B55">
        <w:rPr>
          <w:rFonts w:asciiTheme="majorHAnsi" w:hAnsiTheme="majorHAnsi" w:cstheme="majorHAnsi"/>
        </w:rPr>
        <w:t>-10</w:t>
      </w:r>
      <w:r w:rsidR="007E122B" w:rsidRPr="00291B55">
        <w:rPr>
          <w:rFonts w:asciiTheme="majorHAnsi" w:hAnsiTheme="majorHAnsi" w:cstheme="majorHAnsi"/>
        </w:rPr>
        <w:t xml:space="preserve"> for 35</w:t>
      </w:r>
      <w:r w:rsidR="00640DCD" w:rsidRPr="00291B55">
        <w:rPr>
          <w:rFonts w:asciiTheme="majorHAnsi" w:hAnsiTheme="majorHAnsi" w:cstheme="majorHAnsi"/>
        </w:rPr>
        <w:t>, 10, and 5</w:t>
      </w:r>
      <w:r w:rsidR="007E122B" w:rsidRPr="00291B55">
        <w:rPr>
          <w:rFonts w:asciiTheme="majorHAnsi" w:hAnsiTheme="majorHAnsi" w:cstheme="majorHAnsi"/>
        </w:rPr>
        <w:t xml:space="preserve"> micron pore diameter of filter disc</w:t>
      </w:r>
      <w:r w:rsidR="00764B97">
        <w:rPr>
          <w:rFonts w:asciiTheme="majorHAnsi" w:hAnsiTheme="majorHAnsi" w:cstheme="majorHAnsi"/>
        </w:rPr>
        <w:t xml:space="preserve"> at different sand sizes</w:t>
      </w:r>
      <w:r w:rsidR="001029C8" w:rsidRPr="00291B55">
        <w:rPr>
          <w:rFonts w:asciiTheme="majorHAnsi" w:hAnsiTheme="majorHAnsi" w:cstheme="majorHAnsi"/>
        </w:rPr>
        <w:t>, given in Appe</w:t>
      </w:r>
      <w:r>
        <w:rPr>
          <w:rFonts w:asciiTheme="majorHAnsi" w:hAnsiTheme="majorHAnsi" w:cstheme="majorHAnsi"/>
        </w:rPr>
        <w:t>ndix G</w:t>
      </w:r>
      <w:r w:rsidR="007E122B" w:rsidRPr="00291B55">
        <w:rPr>
          <w:rFonts w:asciiTheme="majorHAnsi" w:hAnsiTheme="majorHAnsi" w:cstheme="majorHAnsi"/>
        </w:rPr>
        <w:t>.</w:t>
      </w:r>
      <w:r w:rsidR="007E122B" w:rsidRPr="00291B55">
        <w:rPr>
          <w:rFonts w:asciiTheme="majorHAnsi" w:hAnsiTheme="majorHAnsi" w:cstheme="majorHAnsi"/>
          <w:b/>
          <w:bCs/>
        </w:rPr>
        <w:t xml:space="preserve"> </w:t>
      </w:r>
    </w:p>
    <w:p w:rsidR="00C76A49" w:rsidRPr="00300DE4" w:rsidRDefault="00C76A49" w:rsidP="00640DCD">
      <w:pPr>
        <w:jc w:val="both"/>
        <w:rPr>
          <w:rFonts w:asciiTheme="majorBidi" w:hAnsiTheme="majorBidi" w:cstheme="majorBidi"/>
        </w:rPr>
      </w:pPr>
    </w:p>
    <w:p w:rsidR="007E122B" w:rsidRDefault="007E122B" w:rsidP="00635C78">
      <w:pPr>
        <w:rPr>
          <w:rFonts w:asciiTheme="majorBidi" w:hAnsiTheme="majorBidi" w:cstheme="majorBidi"/>
        </w:rPr>
      </w:pPr>
      <w:r>
        <w:rPr>
          <w:rFonts w:asciiTheme="majorBidi" w:hAnsiTheme="majorBidi" w:cstheme="majorBidi"/>
        </w:rPr>
        <w:t>4</w:t>
      </w:r>
      <w:r w:rsidR="00E57C0A">
        <w:rPr>
          <w:rFonts w:asciiTheme="majorBidi" w:hAnsiTheme="majorBidi" w:cstheme="majorBidi"/>
        </w:rPr>
        <w:t>-</w:t>
      </w:r>
      <w:r>
        <w:rPr>
          <w:rFonts w:asciiTheme="majorBidi" w:hAnsiTheme="majorBidi" w:cstheme="majorBidi"/>
        </w:rPr>
        <w:t xml:space="preserve">      Develop</w:t>
      </w:r>
      <w:r w:rsidR="00635C78">
        <w:rPr>
          <w:rFonts w:asciiTheme="majorBidi" w:hAnsiTheme="majorBidi" w:cstheme="majorBidi"/>
        </w:rPr>
        <w:t>ment of</w:t>
      </w:r>
      <w:r>
        <w:rPr>
          <w:rFonts w:asciiTheme="majorBidi" w:hAnsiTheme="majorBidi" w:cstheme="majorBidi"/>
        </w:rPr>
        <w:t xml:space="preserve"> charts </w:t>
      </w:r>
      <w:r w:rsidR="00635C78">
        <w:rPr>
          <w:rFonts w:asciiTheme="majorBidi" w:hAnsiTheme="majorBidi" w:cstheme="majorBidi"/>
        </w:rPr>
        <w:t>for</w:t>
      </w:r>
      <w:r>
        <w:rPr>
          <w:rFonts w:asciiTheme="majorBidi" w:hAnsiTheme="majorBidi" w:cstheme="majorBidi"/>
        </w:rPr>
        <w:t xml:space="preserve"> fluid loss</w:t>
      </w:r>
    </w:p>
    <w:p w:rsidR="00667B1C" w:rsidRPr="00667B1C" w:rsidRDefault="00080670" w:rsidP="004A757C">
      <w:pPr>
        <w:jc w:val="both"/>
        <w:rPr>
          <w:rFonts w:asciiTheme="majorBidi" w:hAnsiTheme="majorBidi" w:cstheme="majorBidi"/>
        </w:rPr>
      </w:pPr>
      <w:r w:rsidRPr="00667B1C">
        <w:rPr>
          <w:rFonts w:asciiTheme="majorBidi" w:hAnsiTheme="majorBidi" w:cstheme="majorBidi"/>
        </w:rPr>
        <w:t xml:space="preserve">             </w:t>
      </w:r>
      <w:r w:rsidR="00667B1C" w:rsidRPr="00667B1C">
        <w:rPr>
          <w:rFonts w:asciiTheme="majorBidi" w:hAnsiTheme="majorBidi" w:cstheme="majorBidi"/>
        </w:rPr>
        <w:t>Charts of fluid loss were developed based on the exponential relationships of the experimental data with the critical silica flour concentrations which can be used to estimate the fluid loss of the particle-gel system at any silica flour concentration, pore diameter of filter disc, and sand size.</w:t>
      </w:r>
      <w:r w:rsidR="004A757C">
        <w:rPr>
          <w:rFonts w:asciiTheme="majorBidi" w:hAnsiTheme="majorBidi" w:cstheme="majorBidi"/>
        </w:rPr>
        <w:t xml:space="preserve"> </w:t>
      </w:r>
      <w:r w:rsidR="00667B1C" w:rsidRPr="00667B1C">
        <w:rPr>
          <w:rFonts w:asciiTheme="majorBidi" w:hAnsiTheme="majorBidi" w:cstheme="majorBidi"/>
        </w:rPr>
        <w:t>The values of B, α, and x</w:t>
      </w:r>
      <w:r w:rsidR="00667B1C" w:rsidRPr="00667B1C">
        <w:rPr>
          <w:rFonts w:asciiTheme="majorBidi" w:hAnsiTheme="majorBidi" w:cstheme="majorBidi"/>
          <w:vertAlign w:val="subscript"/>
        </w:rPr>
        <w:t xml:space="preserve">cr </w:t>
      </w:r>
      <w:r w:rsidR="00667B1C" w:rsidRPr="00667B1C">
        <w:rPr>
          <w:rFonts w:asciiTheme="majorBidi" w:hAnsiTheme="majorBidi" w:cstheme="majorBidi"/>
        </w:rPr>
        <w:t xml:space="preserve"> were collected from the exponential relationships of same pore diameter of filter disc and different sand sizes</w:t>
      </w:r>
      <w:r w:rsidR="00667B1C">
        <w:rPr>
          <w:rFonts w:asciiTheme="majorBidi" w:hAnsiTheme="majorBidi" w:cstheme="majorBidi"/>
        </w:rPr>
        <w:t xml:space="preserve"> and plotted against sand sizes, as shown in </w:t>
      </w:r>
      <w:r w:rsidR="006D767D">
        <w:rPr>
          <w:rFonts w:asciiTheme="majorBidi" w:hAnsiTheme="majorBidi" w:cstheme="majorBidi"/>
          <w:b/>
          <w:bCs/>
        </w:rPr>
        <w:t>Fig. G</w:t>
      </w:r>
      <w:r w:rsidR="00764B97">
        <w:rPr>
          <w:rFonts w:asciiTheme="majorBidi" w:hAnsiTheme="majorBidi" w:cstheme="majorBidi"/>
          <w:b/>
          <w:bCs/>
        </w:rPr>
        <w:t>.13</w:t>
      </w:r>
      <w:r w:rsidR="00C34583">
        <w:rPr>
          <w:rFonts w:asciiTheme="majorBidi" w:hAnsiTheme="majorBidi" w:cstheme="majorBidi"/>
        </w:rPr>
        <w:t xml:space="preserve"> to</w:t>
      </w:r>
      <w:r w:rsidR="00667B1C">
        <w:rPr>
          <w:rFonts w:asciiTheme="majorBidi" w:hAnsiTheme="majorBidi" w:cstheme="majorBidi"/>
        </w:rPr>
        <w:t xml:space="preserve"> </w:t>
      </w:r>
      <w:r w:rsidR="006D767D">
        <w:rPr>
          <w:rFonts w:asciiTheme="majorBidi" w:hAnsiTheme="majorBidi" w:cstheme="majorBidi"/>
          <w:b/>
          <w:bCs/>
        </w:rPr>
        <w:t>G</w:t>
      </w:r>
      <w:r w:rsidR="00764B97">
        <w:rPr>
          <w:rFonts w:asciiTheme="majorBidi" w:hAnsiTheme="majorBidi" w:cstheme="majorBidi"/>
          <w:b/>
          <w:bCs/>
        </w:rPr>
        <w:t>.21</w:t>
      </w:r>
      <w:r w:rsidR="00667B1C">
        <w:rPr>
          <w:rFonts w:asciiTheme="majorBidi" w:hAnsiTheme="majorBidi" w:cstheme="majorBidi"/>
        </w:rPr>
        <w:t>.</w:t>
      </w:r>
      <w:r w:rsidR="00667B1C" w:rsidRPr="00667B1C">
        <w:rPr>
          <w:rFonts w:asciiTheme="majorBidi" w:hAnsiTheme="majorBidi" w:cstheme="majorBidi"/>
        </w:rPr>
        <w:t xml:space="preserve">  The plotted B, α, and x</w:t>
      </w:r>
      <w:r w:rsidR="00667B1C" w:rsidRPr="00667B1C">
        <w:rPr>
          <w:rFonts w:asciiTheme="majorBidi" w:hAnsiTheme="majorBidi" w:cstheme="majorBidi"/>
          <w:vertAlign w:val="subscript"/>
        </w:rPr>
        <w:t>cr</w:t>
      </w:r>
      <w:r w:rsidR="00667B1C" w:rsidRPr="00667B1C">
        <w:rPr>
          <w:rFonts w:asciiTheme="majorBidi" w:hAnsiTheme="majorBidi" w:cstheme="majorBidi"/>
        </w:rPr>
        <w:t xml:space="preserve"> were correlated as linear functions (y = a</w:t>
      </w:r>
      <w:r w:rsidR="00667B1C" w:rsidRPr="00667B1C">
        <w:rPr>
          <w:rFonts w:asciiTheme="majorBidi" w:hAnsiTheme="majorBidi" w:cstheme="majorBidi"/>
          <w:vertAlign w:val="subscript"/>
        </w:rPr>
        <w:t>i</w:t>
      </w:r>
      <w:r w:rsidR="00667B1C" w:rsidRPr="00667B1C">
        <w:rPr>
          <w:rFonts w:asciiTheme="majorBidi" w:hAnsiTheme="majorBidi" w:cstheme="majorBidi"/>
        </w:rPr>
        <w:t>x + b</w:t>
      </w:r>
      <w:r w:rsidR="00667B1C" w:rsidRPr="00667B1C">
        <w:rPr>
          <w:rFonts w:asciiTheme="majorBidi" w:hAnsiTheme="majorBidi" w:cstheme="majorBidi"/>
          <w:vertAlign w:val="subscript"/>
        </w:rPr>
        <w:t>i</w:t>
      </w:r>
      <w:r w:rsidR="00667B1C" w:rsidRPr="00667B1C">
        <w:rPr>
          <w:rFonts w:asciiTheme="majorBidi" w:hAnsiTheme="majorBidi" w:cstheme="majorBidi"/>
        </w:rPr>
        <w:t>) where y represents B, α, or x</w:t>
      </w:r>
      <w:r w:rsidR="00667B1C" w:rsidRPr="00667B1C">
        <w:rPr>
          <w:rFonts w:asciiTheme="majorBidi" w:hAnsiTheme="majorBidi" w:cstheme="majorBidi"/>
          <w:vertAlign w:val="subscript"/>
        </w:rPr>
        <w:t>cr</w:t>
      </w:r>
      <w:r w:rsidR="00667B1C" w:rsidRPr="00667B1C">
        <w:rPr>
          <w:rFonts w:asciiTheme="majorBidi" w:hAnsiTheme="majorBidi" w:cstheme="majorBidi"/>
        </w:rPr>
        <w:t>; x represents sand size; and a</w:t>
      </w:r>
      <w:r w:rsidR="00667B1C" w:rsidRPr="00667B1C">
        <w:rPr>
          <w:rFonts w:asciiTheme="majorBidi" w:hAnsiTheme="majorBidi" w:cstheme="majorBidi"/>
          <w:vertAlign w:val="subscript"/>
        </w:rPr>
        <w:t xml:space="preserve">i </w:t>
      </w:r>
      <w:r w:rsidR="00667B1C" w:rsidRPr="00667B1C">
        <w:rPr>
          <w:rFonts w:asciiTheme="majorBidi" w:hAnsiTheme="majorBidi" w:cstheme="majorBidi"/>
        </w:rPr>
        <w:t>and b</w:t>
      </w:r>
      <w:r w:rsidR="00667B1C" w:rsidRPr="00667B1C">
        <w:rPr>
          <w:rFonts w:asciiTheme="majorBidi" w:hAnsiTheme="majorBidi" w:cstheme="majorBidi"/>
          <w:vertAlign w:val="subscript"/>
        </w:rPr>
        <w:t>i</w:t>
      </w:r>
      <w:r w:rsidR="00667B1C" w:rsidRPr="00667B1C">
        <w:rPr>
          <w:rFonts w:asciiTheme="majorBidi" w:hAnsiTheme="majorBidi" w:cstheme="majorBidi"/>
        </w:rPr>
        <w:t xml:space="preserve"> represent initial guesses of parameters</w:t>
      </w:r>
      <w:r w:rsidR="00667B1C">
        <w:rPr>
          <w:rFonts w:asciiTheme="majorBidi" w:hAnsiTheme="majorBidi" w:cstheme="majorBidi"/>
        </w:rPr>
        <w:t xml:space="preserve"> </w:t>
      </w:r>
      <w:r w:rsidR="00291B55">
        <w:rPr>
          <w:rFonts w:asciiTheme="majorBidi" w:hAnsiTheme="majorBidi" w:cstheme="majorBidi"/>
        </w:rPr>
        <w:t>(Figs.</w:t>
      </w:r>
      <w:r w:rsidR="006D767D">
        <w:rPr>
          <w:rFonts w:asciiTheme="majorBidi" w:hAnsiTheme="majorBidi" w:cstheme="majorBidi"/>
        </w:rPr>
        <w:t xml:space="preserve"> G</w:t>
      </w:r>
      <w:r w:rsidR="00764B97">
        <w:rPr>
          <w:rFonts w:asciiTheme="majorBidi" w:hAnsiTheme="majorBidi" w:cstheme="majorBidi"/>
        </w:rPr>
        <w:t>.13</w:t>
      </w:r>
      <w:r w:rsidR="00C34583">
        <w:rPr>
          <w:rFonts w:asciiTheme="majorBidi" w:hAnsiTheme="majorBidi" w:cstheme="majorBidi"/>
        </w:rPr>
        <w:t xml:space="preserve"> to</w:t>
      </w:r>
      <w:r w:rsidR="006D767D">
        <w:rPr>
          <w:rFonts w:asciiTheme="majorBidi" w:hAnsiTheme="majorBidi" w:cstheme="majorBidi"/>
        </w:rPr>
        <w:t xml:space="preserve"> G</w:t>
      </w:r>
      <w:r w:rsidR="00764B97">
        <w:rPr>
          <w:rFonts w:asciiTheme="majorBidi" w:hAnsiTheme="majorBidi" w:cstheme="majorBidi"/>
        </w:rPr>
        <w:t>.21</w:t>
      </w:r>
      <w:r w:rsidR="00667B1C">
        <w:rPr>
          <w:rFonts w:asciiTheme="majorBidi" w:hAnsiTheme="majorBidi" w:cstheme="majorBidi"/>
        </w:rPr>
        <w:t>)</w:t>
      </w:r>
      <w:r w:rsidR="004A757C">
        <w:rPr>
          <w:rFonts w:asciiTheme="majorBidi" w:hAnsiTheme="majorBidi" w:cstheme="majorBidi"/>
        </w:rPr>
        <w:t xml:space="preserve">. </w:t>
      </w:r>
      <w:r w:rsidR="00667B1C" w:rsidRPr="00667B1C">
        <w:rPr>
          <w:rFonts w:asciiTheme="majorBidi" w:hAnsiTheme="majorBidi" w:cstheme="majorBidi"/>
        </w:rPr>
        <w:t>By substituting the linear functions of B, α, and x</w:t>
      </w:r>
      <w:r w:rsidR="00667B1C" w:rsidRPr="00667B1C">
        <w:rPr>
          <w:rFonts w:asciiTheme="majorBidi" w:hAnsiTheme="majorBidi" w:cstheme="majorBidi"/>
          <w:vertAlign w:val="subscript"/>
        </w:rPr>
        <w:t>cr</w:t>
      </w:r>
      <w:r w:rsidR="00667B1C" w:rsidRPr="00667B1C">
        <w:rPr>
          <w:rFonts w:asciiTheme="majorBidi" w:hAnsiTheme="majorBidi" w:cstheme="majorBidi"/>
        </w:rPr>
        <w:t xml:space="preserve"> in the exponential relationship, as shown in Eq. </w:t>
      </w:r>
      <w:r w:rsidR="00553CF4">
        <w:rPr>
          <w:rFonts w:asciiTheme="majorBidi" w:hAnsiTheme="majorBidi" w:cstheme="majorBidi"/>
        </w:rPr>
        <w:t>8.</w:t>
      </w:r>
      <w:r w:rsidR="00667B1C" w:rsidRPr="00667B1C">
        <w:rPr>
          <w:rFonts w:asciiTheme="majorBidi" w:hAnsiTheme="majorBidi" w:cstheme="majorBidi"/>
        </w:rPr>
        <w:t xml:space="preserve">3, empirical correlations were developed and used to construct charts of fluid loss at 35, 10, and 5 micron pore diameter of filter disc and different sand mesh, and different silica flour concentrations, as shown in </w:t>
      </w:r>
      <w:r w:rsidR="00667B1C" w:rsidRPr="00667B1C">
        <w:rPr>
          <w:rFonts w:asciiTheme="majorBidi" w:hAnsiTheme="majorBidi" w:cstheme="majorBidi"/>
          <w:b/>
          <w:bCs/>
        </w:rPr>
        <w:t>Figs.</w:t>
      </w:r>
      <w:r w:rsidR="00667B1C" w:rsidRPr="00667B1C">
        <w:rPr>
          <w:rFonts w:asciiTheme="majorBidi" w:hAnsiTheme="majorBidi" w:cstheme="majorBidi"/>
        </w:rPr>
        <w:t xml:space="preserve"> </w:t>
      </w:r>
      <w:r w:rsidR="00667B1C">
        <w:rPr>
          <w:rFonts w:asciiTheme="majorBidi" w:hAnsiTheme="majorBidi" w:cstheme="majorBidi"/>
          <w:b/>
          <w:bCs/>
        </w:rPr>
        <w:t>8.3</w:t>
      </w:r>
      <w:r w:rsidR="00C34583">
        <w:rPr>
          <w:rFonts w:asciiTheme="majorBidi" w:hAnsiTheme="majorBidi" w:cstheme="majorBidi"/>
        </w:rPr>
        <w:t xml:space="preserve"> to</w:t>
      </w:r>
      <w:r w:rsidR="00667B1C" w:rsidRPr="00667B1C">
        <w:rPr>
          <w:rFonts w:asciiTheme="majorBidi" w:hAnsiTheme="majorBidi" w:cstheme="majorBidi"/>
        </w:rPr>
        <w:t xml:space="preserve"> </w:t>
      </w:r>
      <w:r w:rsidR="00667B1C">
        <w:rPr>
          <w:rFonts w:asciiTheme="majorBidi" w:hAnsiTheme="majorBidi" w:cstheme="majorBidi"/>
          <w:b/>
          <w:bCs/>
        </w:rPr>
        <w:t>8.5</w:t>
      </w:r>
      <w:r w:rsidR="00667B1C" w:rsidRPr="00667B1C">
        <w:rPr>
          <w:rFonts w:asciiTheme="majorBidi" w:hAnsiTheme="majorBidi" w:cstheme="majorBidi"/>
        </w:rPr>
        <w:t>.</w:t>
      </w:r>
    </w:p>
    <w:p w:rsidR="007E122B" w:rsidRDefault="006E7B3B" w:rsidP="00667B1C">
      <w:pPr>
        <w:jc w:val="both"/>
        <w:rPr>
          <w:rFonts w:asciiTheme="majorBidi" w:hAnsiTheme="majorBidi" w:cstheme="majorBidi"/>
        </w:rPr>
      </w:pPr>
      <w:r>
        <w:rPr>
          <w:rFonts w:asciiTheme="majorBidi" w:hAnsiTheme="majorBidi" w:cstheme="majorBidi"/>
          <w:noProof/>
          <w:vertAlign w:val="superscript"/>
          <w:lang w:bidi="ar-SA"/>
        </w:rPr>
        <w:pict w14:anchorId="12A92B8F">
          <v:shape id="_x0000_s3121" type="#_x0000_t75" style="position:absolute;left:0;text-align:left;margin-left:40.3pt;margin-top:23.8pt;width:253pt;height:20pt;z-index:251949056">
            <v:imagedata r:id="rId273" o:title=""/>
          </v:shape>
          <o:OLEObject Type="Embed" ProgID="Equation.3" ShapeID="_x0000_s3121" DrawAspect="Content" ObjectID="_1479560406" r:id="rId274"/>
        </w:pict>
      </w:r>
    </w:p>
    <w:p w:rsidR="007E122B" w:rsidRPr="0086497B" w:rsidRDefault="0086497B" w:rsidP="004B66E6">
      <w:pPr>
        <w:jc w:val="both"/>
        <w:rPr>
          <w:rFonts w:asciiTheme="majorBidi" w:hAnsiTheme="majorBidi" w:cstheme="majorBidi"/>
        </w:rPr>
      </w:pPr>
      <w:r>
        <w:rPr>
          <w:rFonts w:asciiTheme="majorBidi" w:hAnsiTheme="majorBidi" w:cstheme="majorBidi"/>
          <w:vertAlign w:val="superscript"/>
        </w:rPr>
        <w:t xml:space="preserve">            </w:t>
      </w:r>
      <w:r>
        <w:rPr>
          <w:rFonts w:asciiTheme="majorBidi" w:hAnsiTheme="majorBidi" w:cstheme="majorBidi"/>
        </w:rPr>
        <w:t xml:space="preserve">                    </w:t>
      </w:r>
      <w:r w:rsidR="00976420">
        <w:rPr>
          <w:rFonts w:asciiTheme="majorBidi" w:hAnsiTheme="majorBidi" w:cstheme="majorBidi"/>
        </w:rPr>
        <w:t xml:space="preserve">                                                                              </w:t>
      </w:r>
      <w:r w:rsidR="00476249">
        <w:rPr>
          <w:rFonts w:asciiTheme="majorBidi" w:hAnsiTheme="majorBidi" w:cstheme="majorBidi"/>
        </w:rPr>
        <w:t xml:space="preserve">     </w:t>
      </w:r>
      <w:r w:rsidR="00976420">
        <w:rPr>
          <w:rFonts w:asciiTheme="majorBidi" w:hAnsiTheme="majorBidi" w:cstheme="majorBidi"/>
        </w:rPr>
        <w:t xml:space="preserve">      </w:t>
      </w:r>
      <w:r>
        <w:rPr>
          <w:rFonts w:asciiTheme="majorBidi" w:hAnsiTheme="majorBidi" w:cstheme="majorBidi"/>
        </w:rPr>
        <w:t xml:space="preserve">  </w:t>
      </w:r>
      <w:r w:rsidR="00B76ABA">
        <w:rPr>
          <w:rFonts w:asciiTheme="majorBidi" w:hAnsiTheme="majorBidi" w:cstheme="majorBidi"/>
        </w:rPr>
        <w:t>(8</w:t>
      </w:r>
      <w:r>
        <w:rPr>
          <w:rFonts w:asciiTheme="majorBidi" w:hAnsiTheme="majorBidi" w:cstheme="majorBidi"/>
        </w:rPr>
        <w:t>.3)</w:t>
      </w:r>
    </w:p>
    <w:p w:rsidR="007E122B" w:rsidRDefault="007E122B" w:rsidP="001C0584">
      <w:pPr>
        <w:jc w:val="both"/>
        <w:rPr>
          <w:rFonts w:asciiTheme="majorBidi" w:hAnsiTheme="majorBidi" w:cstheme="majorBidi"/>
          <w:vertAlign w:val="superscript"/>
        </w:rPr>
      </w:pPr>
    </w:p>
    <w:p w:rsidR="00BB242C" w:rsidRDefault="00553CF4" w:rsidP="00BB242C">
      <w:pPr>
        <w:jc w:val="both"/>
        <w:rPr>
          <w:rFonts w:asciiTheme="majorBidi" w:hAnsiTheme="majorBidi" w:cstheme="majorBidi"/>
        </w:rPr>
      </w:pPr>
      <w:r w:rsidRPr="00553CF4">
        <w:rPr>
          <w:rFonts w:asciiTheme="majorBidi" w:hAnsiTheme="majorBidi" w:cstheme="majorBidi"/>
        </w:rPr>
        <w:lastRenderedPageBreak/>
        <w:t xml:space="preserve">where F.L. represents </w:t>
      </w:r>
      <w:r w:rsidR="00B2126E">
        <w:rPr>
          <w:rFonts w:asciiTheme="majorBidi" w:hAnsiTheme="majorBidi" w:cstheme="majorBidi"/>
        </w:rPr>
        <w:t xml:space="preserve">the </w:t>
      </w:r>
      <w:r w:rsidRPr="00553CF4">
        <w:rPr>
          <w:rFonts w:asciiTheme="majorBidi" w:hAnsiTheme="majorBidi" w:cstheme="majorBidi"/>
        </w:rPr>
        <w:t>fluid loss (vol%); D</w:t>
      </w:r>
      <w:r w:rsidRPr="00553CF4">
        <w:rPr>
          <w:rFonts w:asciiTheme="majorBidi" w:hAnsiTheme="majorBidi" w:cstheme="majorBidi"/>
          <w:vertAlign w:val="subscript"/>
        </w:rPr>
        <w:t>s</w:t>
      </w:r>
      <w:r w:rsidRPr="00553CF4">
        <w:rPr>
          <w:rFonts w:asciiTheme="majorBidi" w:hAnsiTheme="majorBidi" w:cstheme="majorBidi"/>
        </w:rPr>
        <w:t xml:space="preserve"> represents </w:t>
      </w:r>
      <w:r w:rsidR="00B2126E">
        <w:rPr>
          <w:rFonts w:asciiTheme="majorBidi" w:hAnsiTheme="majorBidi" w:cstheme="majorBidi"/>
        </w:rPr>
        <w:t xml:space="preserve">the </w:t>
      </w:r>
      <w:r w:rsidRPr="00553CF4">
        <w:rPr>
          <w:rFonts w:asciiTheme="majorBidi" w:hAnsiTheme="majorBidi" w:cstheme="majorBidi"/>
        </w:rPr>
        <w:t>sand diameter (micron); C</w:t>
      </w:r>
      <w:r w:rsidRPr="00553CF4">
        <w:rPr>
          <w:rFonts w:asciiTheme="majorBidi" w:hAnsiTheme="majorBidi" w:cstheme="majorBidi"/>
          <w:vertAlign w:val="subscript"/>
        </w:rPr>
        <w:t>s</w:t>
      </w:r>
      <w:r w:rsidRPr="00553CF4">
        <w:rPr>
          <w:rFonts w:asciiTheme="majorBidi" w:hAnsiTheme="majorBidi" w:cstheme="majorBidi"/>
        </w:rPr>
        <w:t xml:space="preserve"> represents </w:t>
      </w:r>
      <w:r w:rsidR="00B2126E">
        <w:rPr>
          <w:rFonts w:asciiTheme="majorBidi" w:hAnsiTheme="majorBidi" w:cstheme="majorBidi"/>
        </w:rPr>
        <w:t xml:space="preserve">the </w:t>
      </w:r>
      <w:r w:rsidRPr="00553CF4">
        <w:rPr>
          <w:rFonts w:asciiTheme="majorBidi" w:hAnsiTheme="majorBidi" w:cstheme="majorBidi"/>
        </w:rPr>
        <w:t>silica flour concentration (wt%); and a</w:t>
      </w:r>
      <w:r w:rsidRPr="00553CF4">
        <w:rPr>
          <w:rFonts w:asciiTheme="majorBidi" w:hAnsiTheme="majorBidi" w:cstheme="majorBidi"/>
          <w:vertAlign w:val="subscript"/>
        </w:rPr>
        <w:t>1</w:t>
      </w:r>
      <w:r w:rsidRPr="00553CF4">
        <w:rPr>
          <w:rFonts w:asciiTheme="majorBidi" w:hAnsiTheme="majorBidi" w:cstheme="majorBidi"/>
        </w:rPr>
        <w:t>, b</w:t>
      </w:r>
      <w:r w:rsidRPr="00553CF4">
        <w:rPr>
          <w:rFonts w:asciiTheme="majorBidi" w:hAnsiTheme="majorBidi" w:cstheme="majorBidi"/>
          <w:vertAlign w:val="subscript"/>
        </w:rPr>
        <w:t>1</w:t>
      </w:r>
      <w:r w:rsidRPr="00553CF4">
        <w:rPr>
          <w:rFonts w:asciiTheme="majorBidi" w:hAnsiTheme="majorBidi" w:cstheme="majorBidi"/>
        </w:rPr>
        <w:t>, a</w:t>
      </w:r>
      <w:r w:rsidRPr="00553CF4">
        <w:rPr>
          <w:rFonts w:asciiTheme="majorBidi" w:hAnsiTheme="majorBidi" w:cstheme="majorBidi"/>
          <w:vertAlign w:val="subscript"/>
        </w:rPr>
        <w:t>2</w:t>
      </w:r>
      <w:r w:rsidRPr="00553CF4">
        <w:rPr>
          <w:rFonts w:asciiTheme="majorBidi" w:hAnsiTheme="majorBidi" w:cstheme="majorBidi"/>
        </w:rPr>
        <w:t>, b</w:t>
      </w:r>
      <w:r w:rsidRPr="00553CF4">
        <w:rPr>
          <w:rFonts w:asciiTheme="majorBidi" w:hAnsiTheme="majorBidi" w:cstheme="majorBidi"/>
          <w:vertAlign w:val="subscript"/>
        </w:rPr>
        <w:t>2</w:t>
      </w:r>
      <w:r w:rsidRPr="00553CF4">
        <w:rPr>
          <w:rFonts w:asciiTheme="majorBidi" w:hAnsiTheme="majorBidi" w:cstheme="majorBidi"/>
        </w:rPr>
        <w:t>, a</w:t>
      </w:r>
      <w:r w:rsidRPr="00553CF4">
        <w:rPr>
          <w:rFonts w:asciiTheme="majorBidi" w:hAnsiTheme="majorBidi" w:cstheme="majorBidi"/>
          <w:vertAlign w:val="subscript"/>
        </w:rPr>
        <w:t>3</w:t>
      </w:r>
      <w:r w:rsidRPr="00553CF4">
        <w:rPr>
          <w:rFonts w:asciiTheme="majorBidi" w:hAnsiTheme="majorBidi" w:cstheme="majorBidi"/>
        </w:rPr>
        <w:t>, and b</w:t>
      </w:r>
      <w:r w:rsidRPr="00553CF4">
        <w:rPr>
          <w:rFonts w:asciiTheme="majorBidi" w:hAnsiTheme="majorBidi" w:cstheme="majorBidi"/>
          <w:vertAlign w:val="subscript"/>
        </w:rPr>
        <w:t xml:space="preserve">3 </w:t>
      </w:r>
      <w:r w:rsidRPr="00553CF4">
        <w:rPr>
          <w:rFonts w:asciiTheme="majorBidi" w:hAnsiTheme="majorBidi" w:cstheme="majorBidi"/>
        </w:rPr>
        <w:t>represent i</w:t>
      </w:r>
      <w:r w:rsidR="00BB242C">
        <w:rPr>
          <w:rFonts w:asciiTheme="majorBidi" w:hAnsiTheme="majorBidi" w:cstheme="majorBidi"/>
        </w:rPr>
        <w:t xml:space="preserve">nitial guesses (dimensionless). </w:t>
      </w:r>
      <w:r w:rsidR="00BB242C" w:rsidRPr="00291B55">
        <w:rPr>
          <w:rFonts w:asciiTheme="majorBidi" w:hAnsiTheme="majorBidi" w:cstheme="majorBidi"/>
        </w:rPr>
        <w:t>The values of the initial guesses</w:t>
      </w:r>
      <w:r w:rsidR="00BB242C">
        <w:rPr>
          <w:rFonts w:asciiTheme="majorBidi" w:hAnsiTheme="majorBidi" w:cstheme="majorBidi"/>
        </w:rPr>
        <w:t xml:space="preserve"> of</w:t>
      </w:r>
      <w:r w:rsidR="00BB242C" w:rsidRPr="00291B55">
        <w:rPr>
          <w:rFonts w:asciiTheme="majorBidi" w:hAnsiTheme="majorBidi" w:cstheme="majorBidi"/>
        </w:rPr>
        <w:t xml:space="preserve"> a</w:t>
      </w:r>
      <w:r w:rsidR="00BB242C" w:rsidRPr="00291B55">
        <w:rPr>
          <w:rFonts w:asciiTheme="majorBidi" w:hAnsiTheme="majorBidi" w:cstheme="majorBidi"/>
          <w:vertAlign w:val="subscript"/>
        </w:rPr>
        <w:t>1</w:t>
      </w:r>
      <w:r w:rsidR="00BB242C" w:rsidRPr="00291B55">
        <w:rPr>
          <w:rFonts w:asciiTheme="majorBidi" w:hAnsiTheme="majorBidi" w:cstheme="majorBidi"/>
        </w:rPr>
        <w:t>, b</w:t>
      </w:r>
      <w:r w:rsidR="00BB242C" w:rsidRPr="00291B55">
        <w:rPr>
          <w:rFonts w:asciiTheme="majorBidi" w:hAnsiTheme="majorBidi" w:cstheme="majorBidi"/>
          <w:vertAlign w:val="subscript"/>
        </w:rPr>
        <w:t>1</w:t>
      </w:r>
      <w:r w:rsidR="00BB242C" w:rsidRPr="00291B55">
        <w:rPr>
          <w:rFonts w:asciiTheme="majorBidi" w:hAnsiTheme="majorBidi" w:cstheme="majorBidi"/>
        </w:rPr>
        <w:t>, a</w:t>
      </w:r>
      <w:r w:rsidR="00BB242C" w:rsidRPr="00291B55">
        <w:rPr>
          <w:rFonts w:asciiTheme="majorBidi" w:hAnsiTheme="majorBidi" w:cstheme="majorBidi"/>
          <w:vertAlign w:val="subscript"/>
        </w:rPr>
        <w:t>2</w:t>
      </w:r>
      <w:r w:rsidR="00BB242C" w:rsidRPr="00291B55">
        <w:rPr>
          <w:rFonts w:asciiTheme="majorBidi" w:hAnsiTheme="majorBidi" w:cstheme="majorBidi"/>
        </w:rPr>
        <w:t>, b</w:t>
      </w:r>
      <w:r w:rsidR="00BB242C" w:rsidRPr="00291B55">
        <w:rPr>
          <w:rFonts w:asciiTheme="majorBidi" w:hAnsiTheme="majorBidi" w:cstheme="majorBidi"/>
          <w:vertAlign w:val="subscript"/>
        </w:rPr>
        <w:t>2</w:t>
      </w:r>
      <w:r w:rsidR="00BB242C" w:rsidRPr="00291B55">
        <w:rPr>
          <w:rFonts w:asciiTheme="majorBidi" w:hAnsiTheme="majorBidi" w:cstheme="majorBidi"/>
        </w:rPr>
        <w:t>, a</w:t>
      </w:r>
      <w:r w:rsidR="00BB242C" w:rsidRPr="00291B55">
        <w:rPr>
          <w:rFonts w:asciiTheme="majorBidi" w:hAnsiTheme="majorBidi" w:cstheme="majorBidi"/>
          <w:vertAlign w:val="subscript"/>
        </w:rPr>
        <w:t>3</w:t>
      </w:r>
      <w:r w:rsidR="00BB242C" w:rsidRPr="00291B55">
        <w:rPr>
          <w:rFonts w:asciiTheme="majorBidi" w:hAnsiTheme="majorBidi" w:cstheme="majorBidi"/>
        </w:rPr>
        <w:t>, and b</w:t>
      </w:r>
      <w:r w:rsidR="00BB242C" w:rsidRPr="00291B55">
        <w:rPr>
          <w:rFonts w:asciiTheme="majorBidi" w:hAnsiTheme="majorBidi" w:cstheme="majorBidi"/>
          <w:vertAlign w:val="subscript"/>
        </w:rPr>
        <w:t>3</w:t>
      </w:r>
      <w:r w:rsidR="00BB242C" w:rsidRPr="00291B55">
        <w:rPr>
          <w:rFonts w:asciiTheme="majorBidi" w:hAnsiTheme="majorBidi" w:cstheme="majorBidi"/>
        </w:rPr>
        <w:t xml:space="preserve"> in Eq. 8.3 were collected from the linear functions of 35, 10, and 5 micron pore diameter of filter disc and plotted against pore diameter of filter disc, as shown in </w:t>
      </w:r>
      <w:r w:rsidR="00BB242C" w:rsidRPr="00291B55">
        <w:rPr>
          <w:rFonts w:asciiTheme="majorBidi" w:hAnsiTheme="majorBidi" w:cstheme="majorBidi"/>
          <w:b/>
          <w:bCs/>
        </w:rPr>
        <w:t xml:space="preserve">Figs. </w:t>
      </w:r>
      <w:r w:rsidR="006D767D">
        <w:rPr>
          <w:rFonts w:asciiTheme="majorBidi" w:hAnsiTheme="majorBidi" w:cstheme="majorBidi"/>
          <w:b/>
          <w:bCs/>
        </w:rPr>
        <w:t>G</w:t>
      </w:r>
      <w:r w:rsidR="00764B97">
        <w:rPr>
          <w:rFonts w:asciiTheme="majorBidi" w:hAnsiTheme="majorBidi" w:cstheme="majorBidi"/>
          <w:b/>
          <w:bCs/>
        </w:rPr>
        <w:t>.22</w:t>
      </w:r>
      <w:r w:rsidR="00BB242C" w:rsidRPr="00291B55">
        <w:rPr>
          <w:rFonts w:asciiTheme="majorBidi" w:hAnsiTheme="majorBidi" w:cstheme="majorBidi"/>
          <w:b/>
          <w:bCs/>
        </w:rPr>
        <w:t xml:space="preserve"> </w:t>
      </w:r>
      <w:r w:rsidR="00BB242C">
        <w:rPr>
          <w:rFonts w:asciiTheme="majorBidi" w:hAnsiTheme="majorBidi" w:cstheme="majorBidi"/>
        </w:rPr>
        <w:t>to</w:t>
      </w:r>
      <w:r w:rsidR="006D767D">
        <w:rPr>
          <w:rFonts w:asciiTheme="majorBidi" w:hAnsiTheme="majorBidi" w:cstheme="majorBidi"/>
          <w:b/>
          <w:bCs/>
        </w:rPr>
        <w:t xml:space="preserve"> G</w:t>
      </w:r>
      <w:r w:rsidR="00764B97">
        <w:rPr>
          <w:rFonts w:asciiTheme="majorBidi" w:hAnsiTheme="majorBidi" w:cstheme="majorBidi"/>
          <w:b/>
          <w:bCs/>
        </w:rPr>
        <w:t>.27</w:t>
      </w:r>
      <w:r w:rsidR="00BB242C" w:rsidRPr="00291B55">
        <w:rPr>
          <w:rFonts w:asciiTheme="majorBidi" w:hAnsiTheme="majorBidi" w:cstheme="majorBidi"/>
          <w:b/>
          <w:bCs/>
        </w:rPr>
        <w:t xml:space="preserve"> </w:t>
      </w:r>
      <w:r w:rsidR="006D767D">
        <w:rPr>
          <w:rFonts w:asciiTheme="majorBidi" w:hAnsiTheme="majorBidi" w:cstheme="majorBidi"/>
        </w:rPr>
        <w:t>given in Appendix G</w:t>
      </w:r>
      <w:r w:rsidR="00BB242C" w:rsidRPr="00291B55">
        <w:rPr>
          <w:rFonts w:asciiTheme="majorBidi" w:hAnsiTheme="majorBidi" w:cstheme="majorBidi"/>
        </w:rPr>
        <w:t xml:space="preserve">. The </w:t>
      </w:r>
      <w:r w:rsidR="00BB242C">
        <w:rPr>
          <w:rFonts w:asciiTheme="majorBidi" w:hAnsiTheme="majorBidi" w:cstheme="majorBidi"/>
        </w:rPr>
        <w:t>parameters of</w:t>
      </w:r>
      <w:r w:rsidR="00BB242C" w:rsidRPr="00291B55">
        <w:rPr>
          <w:rFonts w:asciiTheme="majorBidi" w:hAnsiTheme="majorBidi" w:cstheme="majorBidi"/>
        </w:rPr>
        <w:t xml:space="preserve"> a</w:t>
      </w:r>
      <w:r w:rsidR="00BB242C" w:rsidRPr="00291B55">
        <w:rPr>
          <w:rFonts w:asciiTheme="majorBidi" w:hAnsiTheme="majorBidi" w:cstheme="majorBidi"/>
          <w:vertAlign w:val="subscript"/>
        </w:rPr>
        <w:t>1</w:t>
      </w:r>
      <w:r w:rsidR="00BB242C" w:rsidRPr="00291B55">
        <w:rPr>
          <w:rFonts w:asciiTheme="majorBidi" w:hAnsiTheme="majorBidi" w:cstheme="majorBidi"/>
        </w:rPr>
        <w:t>, b</w:t>
      </w:r>
      <w:r w:rsidR="00BB242C" w:rsidRPr="00291B55">
        <w:rPr>
          <w:rFonts w:asciiTheme="majorBidi" w:hAnsiTheme="majorBidi" w:cstheme="majorBidi"/>
          <w:vertAlign w:val="subscript"/>
        </w:rPr>
        <w:t>1</w:t>
      </w:r>
      <w:r w:rsidR="00BB242C" w:rsidRPr="00291B55">
        <w:rPr>
          <w:rFonts w:asciiTheme="majorBidi" w:hAnsiTheme="majorBidi" w:cstheme="majorBidi"/>
        </w:rPr>
        <w:t>, a</w:t>
      </w:r>
      <w:r w:rsidR="00BB242C" w:rsidRPr="00291B55">
        <w:rPr>
          <w:rFonts w:asciiTheme="majorBidi" w:hAnsiTheme="majorBidi" w:cstheme="majorBidi"/>
          <w:vertAlign w:val="subscript"/>
        </w:rPr>
        <w:t>2</w:t>
      </w:r>
      <w:r w:rsidR="00BB242C" w:rsidRPr="00291B55">
        <w:rPr>
          <w:rFonts w:asciiTheme="majorBidi" w:hAnsiTheme="majorBidi" w:cstheme="majorBidi"/>
        </w:rPr>
        <w:t>, b</w:t>
      </w:r>
      <w:r w:rsidR="00BB242C" w:rsidRPr="00291B55">
        <w:rPr>
          <w:rFonts w:asciiTheme="majorBidi" w:hAnsiTheme="majorBidi" w:cstheme="majorBidi"/>
          <w:vertAlign w:val="subscript"/>
        </w:rPr>
        <w:t>2</w:t>
      </w:r>
      <w:r w:rsidR="00BB242C" w:rsidRPr="00291B55">
        <w:rPr>
          <w:rFonts w:asciiTheme="majorBidi" w:hAnsiTheme="majorBidi" w:cstheme="majorBidi"/>
        </w:rPr>
        <w:t>, a</w:t>
      </w:r>
      <w:r w:rsidR="00BB242C" w:rsidRPr="00291B55">
        <w:rPr>
          <w:rFonts w:asciiTheme="majorBidi" w:hAnsiTheme="majorBidi" w:cstheme="majorBidi"/>
          <w:vertAlign w:val="subscript"/>
        </w:rPr>
        <w:t>3</w:t>
      </w:r>
      <w:r w:rsidR="00BB242C" w:rsidRPr="00291B55">
        <w:rPr>
          <w:rFonts w:asciiTheme="majorBidi" w:hAnsiTheme="majorBidi" w:cstheme="majorBidi"/>
        </w:rPr>
        <w:t>, and b</w:t>
      </w:r>
      <w:r w:rsidR="00BB242C" w:rsidRPr="00291B55">
        <w:rPr>
          <w:rFonts w:asciiTheme="majorBidi" w:hAnsiTheme="majorBidi" w:cstheme="majorBidi"/>
          <w:vertAlign w:val="subscript"/>
        </w:rPr>
        <w:t xml:space="preserve">3 </w:t>
      </w:r>
      <w:r w:rsidR="00BB242C" w:rsidRPr="00291B55">
        <w:rPr>
          <w:rFonts w:asciiTheme="majorBidi" w:hAnsiTheme="majorBidi" w:cstheme="majorBidi"/>
        </w:rPr>
        <w:t>were correlated as linear functions (y = a</w:t>
      </w:r>
      <w:r w:rsidR="00BB242C" w:rsidRPr="00291B55">
        <w:rPr>
          <w:rFonts w:asciiTheme="majorBidi" w:hAnsiTheme="majorBidi" w:cstheme="majorBidi"/>
          <w:vertAlign w:val="subscript"/>
        </w:rPr>
        <w:t>i</w:t>
      </w:r>
      <w:r w:rsidR="00BB242C" w:rsidRPr="00291B55">
        <w:rPr>
          <w:rFonts w:asciiTheme="majorBidi" w:hAnsiTheme="majorBidi" w:cstheme="majorBidi"/>
        </w:rPr>
        <w:t>x + b</w:t>
      </w:r>
      <w:r w:rsidR="00BB242C" w:rsidRPr="00291B55">
        <w:rPr>
          <w:rFonts w:asciiTheme="majorBidi" w:hAnsiTheme="majorBidi" w:cstheme="majorBidi"/>
          <w:vertAlign w:val="subscript"/>
        </w:rPr>
        <w:t>i</w:t>
      </w:r>
      <w:r w:rsidR="00BB242C" w:rsidRPr="00291B55">
        <w:rPr>
          <w:rFonts w:asciiTheme="majorBidi" w:hAnsiTheme="majorBidi" w:cstheme="majorBidi"/>
        </w:rPr>
        <w:t>) where y represents a</w:t>
      </w:r>
      <w:r w:rsidR="00BB242C" w:rsidRPr="00291B55">
        <w:rPr>
          <w:rFonts w:asciiTheme="majorBidi" w:hAnsiTheme="majorBidi" w:cstheme="majorBidi"/>
          <w:vertAlign w:val="subscript"/>
        </w:rPr>
        <w:t>1</w:t>
      </w:r>
      <w:r w:rsidR="00BB242C" w:rsidRPr="00291B55">
        <w:rPr>
          <w:rFonts w:asciiTheme="majorBidi" w:hAnsiTheme="majorBidi" w:cstheme="majorBidi"/>
        </w:rPr>
        <w:t>, b</w:t>
      </w:r>
      <w:r w:rsidR="00BB242C" w:rsidRPr="00291B55">
        <w:rPr>
          <w:rFonts w:asciiTheme="majorBidi" w:hAnsiTheme="majorBidi" w:cstheme="majorBidi"/>
          <w:vertAlign w:val="subscript"/>
        </w:rPr>
        <w:t>1</w:t>
      </w:r>
      <w:r w:rsidR="00BB242C" w:rsidRPr="00291B55">
        <w:rPr>
          <w:rFonts w:asciiTheme="majorBidi" w:hAnsiTheme="majorBidi" w:cstheme="majorBidi"/>
        </w:rPr>
        <w:t>, a</w:t>
      </w:r>
      <w:r w:rsidR="00BB242C" w:rsidRPr="00291B55">
        <w:rPr>
          <w:rFonts w:asciiTheme="majorBidi" w:hAnsiTheme="majorBidi" w:cstheme="majorBidi"/>
          <w:vertAlign w:val="subscript"/>
        </w:rPr>
        <w:t>2</w:t>
      </w:r>
      <w:r w:rsidR="00BB242C" w:rsidRPr="00291B55">
        <w:rPr>
          <w:rFonts w:asciiTheme="majorBidi" w:hAnsiTheme="majorBidi" w:cstheme="majorBidi"/>
        </w:rPr>
        <w:t>, b</w:t>
      </w:r>
      <w:r w:rsidR="00BB242C" w:rsidRPr="00291B55">
        <w:rPr>
          <w:rFonts w:asciiTheme="majorBidi" w:hAnsiTheme="majorBidi" w:cstheme="majorBidi"/>
          <w:vertAlign w:val="subscript"/>
        </w:rPr>
        <w:t>2</w:t>
      </w:r>
      <w:r w:rsidR="00BB242C" w:rsidRPr="00291B55">
        <w:rPr>
          <w:rFonts w:asciiTheme="majorBidi" w:hAnsiTheme="majorBidi" w:cstheme="majorBidi"/>
        </w:rPr>
        <w:t>, a</w:t>
      </w:r>
      <w:r w:rsidR="00BB242C" w:rsidRPr="00291B55">
        <w:rPr>
          <w:rFonts w:asciiTheme="majorBidi" w:hAnsiTheme="majorBidi" w:cstheme="majorBidi"/>
          <w:vertAlign w:val="subscript"/>
        </w:rPr>
        <w:t>3</w:t>
      </w:r>
      <w:r w:rsidR="00BB242C" w:rsidRPr="00291B55">
        <w:rPr>
          <w:rFonts w:asciiTheme="majorBidi" w:hAnsiTheme="majorBidi" w:cstheme="majorBidi"/>
        </w:rPr>
        <w:t>, or b</w:t>
      </w:r>
      <w:r w:rsidR="00BB242C" w:rsidRPr="00291B55">
        <w:rPr>
          <w:rFonts w:asciiTheme="majorBidi" w:hAnsiTheme="majorBidi" w:cstheme="majorBidi"/>
          <w:vertAlign w:val="subscript"/>
        </w:rPr>
        <w:t>3</w:t>
      </w:r>
      <w:r w:rsidR="00BB242C" w:rsidRPr="00291B55">
        <w:rPr>
          <w:rFonts w:asciiTheme="majorBidi" w:hAnsiTheme="majorBidi" w:cstheme="majorBidi"/>
        </w:rPr>
        <w:t>; x represents pore diameter of filter disc; and a</w:t>
      </w:r>
      <w:r w:rsidR="00BB242C" w:rsidRPr="00291B55">
        <w:rPr>
          <w:rFonts w:asciiTheme="majorBidi" w:hAnsiTheme="majorBidi" w:cstheme="majorBidi"/>
          <w:vertAlign w:val="subscript"/>
        </w:rPr>
        <w:t xml:space="preserve">i </w:t>
      </w:r>
      <w:r w:rsidR="00BB242C" w:rsidRPr="00291B55">
        <w:rPr>
          <w:rFonts w:asciiTheme="majorBidi" w:hAnsiTheme="majorBidi" w:cstheme="majorBidi"/>
        </w:rPr>
        <w:t>and b</w:t>
      </w:r>
      <w:r w:rsidR="00BB242C" w:rsidRPr="00291B55">
        <w:rPr>
          <w:rFonts w:asciiTheme="majorBidi" w:hAnsiTheme="majorBidi" w:cstheme="majorBidi"/>
          <w:vertAlign w:val="subscript"/>
        </w:rPr>
        <w:t>i</w:t>
      </w:r>
      <w:r w:rsidR="00BB242C" w:rsidRPr="00291B55">
        <w:rPr>
          <w:rFonts w:asciiTheme="majorBidi" w:hAnsiTheme="majorBidi" w:cstheme="majorBidi"/>
        </w:rPr>
        <w:t xml:space="preserve"> represent initial guesses of parameters (Figs. </w:t>
      </w:r>
      <w:r w:rsidR="006D767D">
        <w:rPr>
          <w:rFonts w:asciiTheme="majorBidi" w:hAnsiTheme="majorBidi" w:cstheme="majorBidi"/>
        </w:rPr>
        <w:t>G.22 to G</w:t>
      </w:r>
      <w:r w:rsidR="00764B97">
        <w:rPr>
          <w:rFonts w:asciiTheme="majorBidi" w:hAnsiTheme="majorBidi" w:cstheme="majorBidi"/>
        </w:rPr>
        <w:t>.27</w:t>
      </w:r>
      <w:r w:rsidR="00BB242C" w:rsidRPr="00291B55">
        <w:rPr>
          <w:rFonts w:asciiTheme="majorBidi" w:hAnsiTheme="majorBidi" w:cstheme="majorBidi"/>
        </w:rPr>
        <w:t>).</w:t>
      </w:r>
      <w:r w:rsidR="00BB242C">
        <w:rPr>
          <w:rFonts w:asciiTheme="majorBidi" w:hAnsiTheme="majorBidi" w:cstheme="majorBidi"/>
        </w:rPr>
        <w:t xml:space="preserve"> The linear functions of a</w:t>
      </w:r>
      <w:r w:rsidR="00BB242C" w:rsidRPr="00A24265">
        <w:rPr>
          <w:rFonts w:asciiTheme="majorBidi" w:hAnsiTheme="majorBidi" w:cstheme="majorBidi"/>
          <w:vertAlign w:val="subscript"/>
        </w:rPr>
        <w:t>1</w:t>
      </w:r>
      <w:r w:rsidR="00BB242C">
        <w:rPr>
          <w:rFonts w:asciiTheme="majorBidi" w:hAnsiTheme="majorBidi" w:cstheme="majorBidi"/>
        </w:rPr>
        <w:t>, b</w:t>
      </w:r>
      <w:r w:rsidR="00BB242C" w:rsidRPr="00A24265">
        <w:rPr>
          <w:rFonts w:asciiTheme="majorBidi" w:hAnsiTheme="majorBidi" w:cstheme="majorBidi"/>
          <w:vertAlign w:val="subscript"/>
        </w:rPr>
        <w:t>1</w:t>
      </w:r>
      <w:r w:rsidR="00BB242C">
        <w:rPr>
          <w:rFonts w:asciiTheme="majorBidi" w:hAnsiTheme="majorBidi" w:cstheme="majorBidi"/>
        </w:rPr>
        <w:t>, a</w:t>
      </w:r>
      <w:r w:rsidR="00BB242C" w:rsidRPr="00A24265">
        <w:rPr>
          <w:rFonts w:asciiTheme="majorBidi" w:hAnsiTheme="majorBidi" w:cstheme="majorBidi"/>
          <w:vertAlign w:val="subscript"/>
        </w:rPr>
        <w:t>2</w:t>
      </w:r>
      <w:r w:rsidR="00BB242C">
        <w:rPr>
          <w:rFonts w:asciiTheme="majorBidi" w:hAnsiTheme="majorBidi" w:cstheme="majorBidi"/>
        </w:rPr>
        <w:t>, b</w:t>
      </w:r>
      <w:r w:rsidR="00BB242C" w:rsidRPr="00A24265">
        <w:rPr>
          <w:rFonts w:asciiTheme="majorBidi" w:hAnsiTheme="majorBidi" w:cstheme="majorBidi"/>
          <w:vertAlign w:val="subscript"/>
        </w:rPr>
        <w:t>2</w:t>
      </w:r>
      <w:r w:rsidR="00BB242C">
        <w:rPr>
          <w:rFonts w:asciiTheme="majorBidi" w:hAnsiTheme="majorBidi" w:cstheme="majorBidi"/>
        </w:rPr>
        <w:t>, a</w:t>
      </w:r>
      <w:r w:rsidR="00BB242C" w:rsidRPr="00A24265">
        <w:rPr>
          <w:rFonts w:asciiTheme="majorBidi" w:hAnsiTheme="majorBidi" w:cstheme="majorBidi"/>
          <w:vertAlign w:val="subscript"/>
        </w:rPr>
        <w:t>3</w:t>
      </w:r>
      <w:r w:rsidR="00BB242C">
        <w:rPr>
          <w:rFonts w:asciiTheme="majorBidi" w:hAnsiTheme="majorBidi" w:cstheme="majorBidi"/>
        </w:rPr>
        <w:t>, and b</w:t>
      </w:r>
      <w:r w:rsidR="00BB242C" w:rsidRPr="00A24265">
        <w:rPr>
          <w:rFonts w:asciiTheme="majorBidi" w:hAnsiTheme="majorBidi" w:cstheme="majorBidi"/>
          <w:vertAlign w:val="subscript"/>
        </w:rPr>
        <w:t>3</w:t>
      </w:r>
      <w:r w:rsidR="00BB242C">
        <w:rPr>
          <w:rFonts w:asciiTheme="majorBidi" w:hAnsiTheme="majorBidi" w:cstheme="majorBidi"/>
        </w:rPr>
        <w:t xml:space="preserve"> were substituted in Eq. 8.3 and general empirical correlation of the fluid loss was developed which can be used at any pore diameter of filter disc, sand mesh, and silica flour concentration.</w:t>
      </w:r>
    </w:p>
    <w:p w:rsidR="00BB242C" w:rsidRDefault="006E7B3B" w:rsidP="00BB242C">
      <w:pPr>
        <w:jc w:val="both"/>
        <w:rPr>
          <w:rFonts w:asciiTheme="majorBidi" w:hAnsiTheme="majorBidi" w:cstheme="majorBidi"/>
        </w:rPr>
      </w:pPr>
      <w:r>
        <w:rPr>
          <w:rFonts w:asciiTheme="majorBidi" w:hAnsiTheme="majorBidi" w:cstheme="majorBidi"/>
          <w:noProof/>
          <w:color w:val="FF0000"/>
          <w:lang w:bidi="ar-SA"/>
        </w:rPr>
        <w:pict>
          <v:shape id="_x0000_s3211" type="#_x0000_t75" style="position:absolute;left:0;text-align:left;margin-left:3.55pt;margin-top:7.35pt;width:5in;height:18pt;z-index:251958272">
            <v:imagedata r:id="rId275" o:title=""/>
          </v:shape>
          <o:OLEObject Type="Embed" ProgID="Equation.3" ShapeID="_x0000_s3211" DrawAspect="Content" ObjectID="_1479560407" r:id="rId276"/>
        </w:pict>
      </w:r>
    </w:p>
    <w:p w:rsidR="00BB242C" w:rsidRPr="00AC3669" w:rsidRDefault="006E7B3B" w:rsidP="00BB242C">
      <w:pPr>
        <w:jc w:val="both"/>
        <w:rPr>
          <w:rFonts w:asciiTheme="majorBidi" w:hAnsiTheme="majorBidi" w:cstheme="majorBidi"/>
        </w:rPr>
      </w:pPr>
      <w:r>
        <w:rPr>
          <w:rFonts w:asciiTheme="majorBidi" w:hAnsiTheme="majorBidi" w:cstheme="majorBidi"/>
          <w:b/>
          <w:bCs/>
          <w:noProof/>
          <w:lang w:bidi="ar-SA"/>
        </w:rPr>
        <w:pict>
          <v:shape id="_x0000_s3212" type="#_x0000_t75" style="position:absolute;left:0;text-align:left;margin-left:20.8pt;margin-top:20.75pt;width:357pt;height:20pt;z-index:251959296">
            <v:imagedata r:id="rId277" o:title=""/>
          </v:shape>
          <o:OLEObject Type="Embed" ProgID="Equation.3" ShapeID="_x0000_s3212" DrawAspect="Content" ObjectID="_1479560408" r:id="rId278"/>
        </w:pict>
      </w:r>
    </w:p>
    <w:p w:rsidR="00BB242C" w:rsidRDefault="00BB242C" w:rsidP="00B078CD">
      <w:pPr>
        <w:jc w:val="both"/>
        <w:rPr>
          <w:rFonts w:asciiTheme="majorBidi" w:hAnsiTheme="majorBidi" w:cstheme="majorBidi"/>
        </w:rPr>
      </w:pPr>
      <w:r w:rsidRPr="0076643B">
        <w:rPr>
          <w:rFonts w:asciiTheme="majorBidi" w:hAnsiTheme="majorBidi" w:cstheme="majorBidi"/>
          <w:b/>
          <w:bCs/>
        </w:rPr>
        <w:t xml:space="preserve">    </w:t>
      </w:r>
      <w:r>
        <w:rPr>
          <w:rFonts w:asciiTheme="majorBidi" w:hAnsiTheme="majorBidi" w:cstheme="majorBidi"/>
          <w:b/>
          <w:bCs/>
        </w:rPr>
        <w:t xml:space="preserve">                                                                                                                                 </w:t>
      </w:r>
      <w:r w:rsidRPr="00351ABB">
        <w:rPr>
          <w:rFonts w:asciiTheme="majorBidi" w:hAnsiTheme="majorBidi" w:cstheme="majorBidi"/>
        </w:rPr>
        <w:t xml:space="preserve">(8.4) </w:t>
      </w:r>
    </w:p>
    <w:p w:rsidR="0086497B" w:rsidRPr="003F0AB7" w:rsidRDefault="00BB242C" w:rsidP="00B078CD">
      <w:pPr>
        <w:jc w:val="both"/>
        <w:rPr>
          <w:rFonts w:asciiTheme="majorBidi" w:hAnsiTheme="majorBidi" w:cstheme="majorBidi"/>
        </w:rPr>
      </w:pPr>
      <w:r>
        <w:rPr>
          <w:rFonts w:asciiTheme="majorBidi" w:hAnsiTheme="majorBidi" w:cstheme="majorBidi"/>
        </w:rPr>
        <w:t>where D</w:t>
      </w:r>
      <w:r>
        <w:rPr>
          <w:rFonts w:asciiTheme="majorBidi" w:hAnsiTheme="majorBidi" w:cstheme="majorBidi"/>
          <w:vertAlign w:val="subscript"/>
        </w:rPr>
        <w:t>F</w:t>
      </w:r>
      <w:r>
        <w:rPr>
          <w:rFonts w:asciiTheme="majorBidi" w:hAnsiTheme="majorBidi" w:cstheme="majorBidi"/>
        </w:rPr>
        <w:t xml:space="preserve"> represents pore diameter of filter disc, micron.  </w:t>
      </w:r>
      <w:r>
        <w:rPr>
          <w:rFonts w:asciiTheme="majorBidi" w:hAnsiTheme="majorBidi" w:cstheme="majorBidi"/>
          <w:b/>
          <w:bCs/>
        </w:rPr>
        <w:t>Fig. 8.6</w:t>
      </w:r>
      <w:r w:rsidRPr="0076643B">
        <w:rPr>
          <w:rFonts w:asciiTheme="majorBidi" w:hAnsiTheme="majorBidi" w:cstheme="majorBidi"/>
          <w:b/>
          <w:bCs/>
        </w:rPr>
        <w:t xml:space="preserve"> </w:t>
      </w:r>
      <w:r>
        <w:rPr>
          <w:rFonts w:asciiTheme="majorBidi" w:hAnsiTheme="majorBidi" w:cstheme="majorBidi"/>
        </w:rPr>
        <w:t xml:space="preserve">shows the chart of fluid loss at 12/20 sand mesh and different pore diameters of filter disc and different silica flour concentrations which was developed by the general empirical correlation (Eq.8.4). Fig. 8.6 shows that for the same sand mesh and same silica flour concentration, the filtration volume of the silica flour-gel system increased by increasing the pore diameter of the filter disc because the silica flour was passed through the large pores of the filter disc and low silica flour was trapped in the pores and low filtrate cake was formed on the filtrate disc, as shown in </w:t>
      </w:r>
      <w:r>
        <w:rPr>
          <w:rFonts w:asciiTheme="majorBidi" w:hAnsiTheme="majorBidi" w:cstheme="majorBidi"/>
          <w:b/>
          <w:bCs/>
        </w:rPr>
        <w:t>Fig. 8.7</w:t>
      </w:r>
      <w:r>
        <w:rPr>
          <w:rFonts w:asciiTheme="majorBidi" w:hAnsiTheme="majorBidi" w:cstheme="majorBidi"/>
        </w:rPr>
        <w:t xml:space="preserve">.  </w:t>
      </w:r>
    </w:p>
    <w:p w:rsidR="007E122B" w:rsidRDefault="009B0099" w:rsidP="00B078CD">
      <w:pPr>
        <w:spacing w:line="240" w:lineRule="auto"/>
        <w:rPr>
          <w:rFonts w:asciiTheme="majorBidi" w:hAnsiTheme="majorBidi" w:cstheme="majorBidi"/>
          <w:b/>
          <w:bCs/>
        </w:rPr>
      </w:pPr>
      <w:r>
        <w:rPr>
          <w:noProof/>
          <w:lang w:bidi="ar-SA"/>
        </w:rPr>
        <w:lastRenderedPageBreak/>
        <w:drawing>
          <wp:inline distT="0" distB="0" distL="0" distR="0" wp14:anchorId="7FFAF044" wp14:editId="58E06793">
            <wp:extent cx="4933950" cy="3629025"/>
            <wp:effectExtent l="0" t="0" r="0"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9"/>
              </a:graphicData>
            </a:graphic>
          </wp:inline>
        </w:drawing>
      </w:r>
    </w:p>
    <w:p w:rsidR="007E122B" w:rsidRDefault="007E122B" w:rsidP="00581E4C">
      <w:pPr>
        <w:spacing w:line="240" w:lineRule="auto"/>
        <w:rPr>
          <w:rFonts w:asciiTheme="majorBidi" w:hAnsiTheme="majorBidi" w:cstheme="majorBidi"/>
          <w:b/>
          <w:bCs/>
        </w:rPr>
      </w:pPr>
      <w:r>
        <w:rPr>
          <w:rFonts w:asciiTheme="majorBidi" w:hAnsiTheme="majorBidi" w:cstheme="majorBidi"/>
          <w:b/>
          <w:bCs/>
        </w:rPr>
        <w:t xml:space="preserve">Fig. </w:t>
      </w:r>
      <w:r w:rsidR="00B76ABA">
        <w:rPr>
          <w:rFonts w:asciiTheme="majorBidi" w:hAnsiTheme="majorBidi" w:cstheme="majorBidi"/>
          <w:b/>
          <w:bCs/>
        </w:rPr>
        <w:t>8</w:t>
      </w:r>
      <w:r w:rsidR="00CE07F3">
        <w:rPr>
          <w:rFonts w:asciiTheme="majorBidi" w:hAnsiTheme="majorBidi" w:cstheme="majorBidi"/>
          <w:b/>
          <w:bCs/>
        </w:rPr>
        <w:t>.</w:t>
      </w:r>
      <w:r w:rsidR="005A38A0">
        <w:rPr>
          <w:rFonts w:asciiTheme="majorBidi" w:hAnsiTheme="majorBidi" w:cstheme="majorBidi"/>
          <w:b/>
          <w:bCs/>
        </w:rPr>
        <w:t>3</w:t>
      </w:r>
      <w:r>
        <w:rPr>
          <w:rFonts w:asciiTheme="majorBidi" w:hAnsiTheme="majorBidi" w:cstheme="majorBidi"/>
          <w:b/>
          <w:bCs/>
        </w:rPr>
        <w:t xml:space="preserve">: </w:t>
      </w:r>
      <w:r w:rsidR="00581E4C">
        <w:rPr>
          <w:rFonts w:asciiTheme="majorBidi" w:hAnsiTheme="majorBidi" w:cstheme="majorBidi"/>
          <w:b/>
          <w:bCs/>
        </w:rPr>
        <w:t>Experimental and correlated f</w:t>
      </w:r>
      <w:r>
        <w:rPr>
          <w:rFonts w:asciiTheme="majorBidi" w:hAnsiTheme="majorBidi" w:cstheme="majorBidi"/>
          <w:b/>
          <w:bCs/>
        </w:rPr>
        <w:t xml:space="preserve">luid loss at different silica flour </w:t>
      </w:r>
      <w:r w:rsidR="00581E4C">
        <w:rPr>
          <w:rFonts w:asciiTheme="majorBidi" w:hAnsiTheme="majorBidi" w:cstheme="majorBidi"/>
          <w:b/>
          <w:bCs/>
        </w:rPr>
        <w:t xml:space="preserve"> </w:t>
      </w:r>
    </w:p>
    <w:p w:rsidR="00581E4C" w:rsidRDefault="00581E4C" w:rsidP="00581E4C">
      <w:pPr>
        <w:spacing w:line="240" w:lineRule="auto"/>
        <w:rPr>
          <w:rFonts w:asciiTheme="majorBidi" w:hAnsiTheme="majorBidi" w:cstheme="majorBidi"/>
          <w:b/>
          <w:bCs/>
        </w:rPr>
      </w:pPr>
      <w:r>
        <w:rPr>
          <w:rFonts w:asciiTheme="majorBidi" w:hAnsiTheme="majorBidi" w:cstheme="majorBidi"/>
          <w:b/>
          <w:bCs/>
        </w:rPr>
        <w:t xml:space="preserve">               concentration</w:t>
      </w:r>
      <w:r w:rsidR="00500323">
        <w:rPr>
          <w:rFonts w:asciiTheme="majorBidi" w:hAnsiTheme="majorBidi" w:cstheme="majorBidi"/>
          <w:b/>
          <w:bCs/>
        </w:rPr>
        <w:t>s</w:t>
      </w:r>
      <w:r>
        <w:rPr>
          <w:rFonts w:asciiTheme="majorBidi" w:hAnsiTheme="majorBidi" w:cstheme="majorBidi"/>
          <w:b/>
          <w:bCs/>
        </w:rPr>
        <w:t xml:space="preserve"> and different sand sizes for 35 micron pore diameter of  </w:t>
      </w:r>
    </w:p>
    <w:p w:rsidR="00581E4C" w:rsidRDefault="00581E4C" w:rsidP="001E6200">
      <w:pPr>
        <w:spacing w:line="240" w:lineRule="auto"/>
        <w:rPr>
          <w:rFonts w:asciiTheme="majorBidi" w:hAnsiTheme="majorBidi" w:cstheme="majorBidi"/>
          <w:b/>
          <w:bCs/>
        </w:rPr>
      </w:pPr>
      <w:r>
        <w:rPr>
          <w:rFonts w:asciiTheme="majorBidi" w:hAnsiTheme="majorBidi" w:cstheme="majorBidi"/>
          <w:b/>
          <w:bCs/>
        </w:rPr>
        <w:t xml:space="preserve">             </w:t>
      </w:r>
      <w:r w:rsidR="001E6200">
        <w:rPr>
          <w:rFonts w:asciiTheme="majorBidi" w:hAnsiTheme="majorBidi" w:cstheme="majorBidi"/>
          <w:b/>
          <w:bCs/>
        </w:rPr>
        <w:t xml:space="preserve">  filter disc (Plot of Eq. 8.3)</w:t>
      </w:r>
    </w:p>
    <w:p w:rsidR="00E23C05" w:rsidRDefault="00C5213B" w:rsidP="00B078CD">
      <w:pPr>
        <w:spacing w:line="240" w:lineRule="auto"/>
        <w:rPr>
          <w:rFonts w:asciiTheme="majorBidi" w:hAnsiTheme="majorBidi" w:cstheme="majorBidi"/>
          <w:b/>
          <w:bCs/>
        </w:rPr>
      </w:pPr>
      <w:r>
        <w:rPr>
          <w:noProof/>
          <w:lang w:bidi="ar-SA"/>
        </w:rPr>
        <w:drawing>
          <wp:inline distT="0" distB="0" distL="0" distR="0" wp14:anchorId="1E4C5400" wp14:editId="713F51D9">
            <wp:extent cx="4933950" cy="3438525"/>
            <wp:effectExtent l="0" t="0" r="0" b="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0"/>
              </a:graphicData>
            </a:graphic>
          </wp:inline>
        </w:drawing>
      </w:r>
    </w:p>
    <w:p w:rsidR="007E122B" w:rsidRDefault="007E122B" w:rsidP="001E6200">
      <w:pPr>
        <w:spacing w:line="240" w:lineRule="auto"/>
        <w:rPr>
          <w:rFonts w:asciiTheme="majorBidi" w:hAnsiTheme="majorBidi" w:cstheme="majorBidi"/>
          <w:b/>
          <w:bCs/>
        </w:rPr>
      </w:pPr>
      <w:r>
        <w:rPr>
          <w:rFonts w:asciiTheme="majorBidi" w:hAnsiTheme="majorBidi" w:cstheme="majorBidi"/>
          <w:b/>
          <w:bCs/>
        </w:rPr>
        <w:t xml:space="preserve">Fig. </w:t>
      </w:r>
      <w:r w:rsidR="00B76ABA">
        <w:rPr>
          <w:rFonts w:asciiTheme="majorBidi" w:hAnsiTheme="majorBidi" w:cstheme="majorBidi"/>
          <w:b/>
          <w:bCs/>
        </w:rPr>
        <w:t>8</w:t>
      </w:r>
      <w:r w:rsidR="00CE07F3">
        <w:rPr>
          <w:rFonts w:asciiTheme="majorBidi" w:hAnsiTheme="majorBidi" w:cstheme="majorBidi"/>
          <w:b/>
          <w:bCs/>
        </w:rPr>
        <w:t>.</w:t>
      </w:r>
      <w:r w:rsidR="005A38A0">
        <w:rPr>
          <w:rFonts w:asciiTheme="majorBidi" w:hAnsiTheme="majorBidi" w:cstheme="majorBidi"/>
          <w:b/>
          <w:bCs/>
        </w:rPr>
        <w:t>4</w:t>
      </w:r>
      <w:r>
        <w:rPr>
          <w:rFonts w:asciiTheme="majorBidi" w:hAnsiTheme="majorBidi" w:cstheme="majorBidi"/>
          <w:b/>
          <w:bCs/>
        </w:rPr>
        <w:t xml:space="preserve">: </w:t>
      </w:r>
      <w:r w:rsidR="001E6200">
        <w:rPr>
          <w:rFonts w:asciiTheme="majorBidi" w:hAnsiTheme="majorBidi" w:cstheme="majorBidi"/>
          <w:b/>
          <w:bCs/>
        </w:rPr>
        <w:t>Experimental and correlated f</w:t>
      </w:r>
      <w:r>
        <w:rPr>
          <w:rFonts w:asciiTheme="majorBidi" w:hAnsiTheme="majorBidi" w:cstheme="majorBidi"/>
          <w:b/>
          <w:bCs/>
        </w:rPr>
        <w:t xml:space="preserve">luid loss at different silica flour </w:t>
      </w:r>
    </w:p>
    <w:p w:rsidR="001E6200" w:rsidRDefault="001E6200" w:rsidP="001E6200">
      <w:pPr>
        <w:spacing w:line="240" w:lineRule="auto"/>
        <w:rPr>
          <w:rFonts w:asciiTheme="majorBidi" w:hAnsiTheme="majorBidi" w:cstheme="majorBidi"/>
          <w:b/>
          <w:bCs/>
        </w:rPr>
      </w:pPr>
      <w:r>
        <w:rPr>
          <w:rFonts w:asciiTheme="majorBidi" w:hAnsiTheme="majorBidi" w:cstheme="majorBidi"/>
          <w:b/>
          <w:bCs/>
        </w:rPr>
        <w:t xml:space="preserve">               concentration</w:t>
      </w:r>
      <w:r w:rsidR="00500323">
        <w:rPr>
          <w:rFonts w:asciiTheme="majorBidi" w:hAnsiTheme="majorBidi" w:cstheme="majorBidi"/>
          <w:b/>
          <w:bCs/>
        </w:rPr>
        <w:t>s</w:t>
      </w:r>
      <w:r>
        <w:rPr>
          <w:rFonts w:asciiTheme="majorBidi" w:hAnsiTheme="majorBidi" w:cstheme="majorBidi"/>
          <w:b/>
          <w:bCs/>
        </w:rPr>
        <w:t xml:space="preserve"> and different sand sizes for 10 micron pore diameter of  </w:t>
      </w:r>
    </w:p>
    <w:p w:rsidR="001E6200" w:rsidRDefault="001E6200" w:rsidP="00E23C05">
      <w:pPr>
        <w:spacing w:line="240" w:lineRule="auto"/>
        <w:rPr>
          <w:rFonts w:asciiTheme="majorBidi" w:hAnsiTheme="majorBidi" w:cstheme="majorBidi"/>
          <w:b/>
          <w:bCs/>
        </w:rPr>
      </w:pPr>
      <w:r>
        <w:rPr>
          <w:rFonts w:asciiTheme="majorBidi" w:hAnsiTheme="majorBidi" w:cstheme="majorBidi"/>
          <w:b/>
          <w:bCs/>
        </w:rPr>
        <w:t xml:space="preserve">               filter disc (Plot of Eq. 8.3)   </w:t>
      </w:r>
    </w:p>
    <w:p w:rsidR="00E23C05" w:rsidRDefault="00567CBE" w:rsidP="000E2A39">
      <w:pPr>
        <w:spacing w:line="240" w:lineRule="auto"/>
        <w:rPr>
          <w:rFonts w:asciiTheme="majorBidi" w:hAnsiTheme="majorBidi" w:cstheme="majorBidi"/>
          <w:b/>
          <w:bCs/>
        </w:rPr>
      </w:pPr>
      <w:r>
        <w:rPr>
          <w:noProof/>
          <w:lang w:bidi="ar-SA"/>
        </w:rPr>
        <w:lastRenderedPageBreak/>
        <w:drawing>
          <wp:inline distT="0" distB="0" distL="0" distR="0" wp14:anchorId="73929D14" wp14:editId="5AA0F31D">
            <wp:extent cx="4933950" cy="3543300"/>
            <wp:effectExtent l="0" t="0" r="0" b="0"/>
            <wp:docPr id="453" name="Chart 4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1"/>
              </a:graphicData>
            </a:graphic>
          </wp:inline>
        </w:drawing>
      </w:r>
    </w:p>
    <w:p w:rsidR="00E57C0A" w:rsidRDefault="007E122B" w:rsidP="001E6200">
      <w:pPr>
        <w:spacing w:line="240" w:lineRule="auto"/>
        <w:rPr>
          <w:rFonts w:asciiTheme="majorBidi" w:hAnsiTheme="majorBidi" w:cstheme="majorBidi"/>
          <w:b/>
          <w:bCs/>
        </w:rPr>
      </w:pPr>
      <w:r>
        <w:rPr>
          <w:rFonts w:asciiTheme="majorBidi" w:hAnsiTheme="majorBidi" w:cstheme="majorBidi"/>
          <w:b/>
          <w:bCs/>
        </w:rPr>
        <w:t xml:space="preserve">Fig. </w:t>
      </w:r>
      <w:r w:rsidR="00B76ABA">
        <w:rPr>
          <w:rFonts w:asciiTheme="majorBidi" w:hAnsiTheme="majorBidi" w:cstheme="majorBidi"/>
          <w:b/>
          <w:bCs/>
        </w:rPr>
        <w:t>8</w:t>
      </w:r>
      <w:r w:rsidR="00CE07F3">
        <w:rPr>
          <w:rFonts w:asciiTheme="majorBidi" w:hAnsiTheme="majorBidi" w:cstheme="majorBidi"/>
          <w:b/>
          <w:bCs/>
        </w:rPr>
        <w:t>.</w:t>
      </w:r>
      <w:r w:rsidR="005A38A0">
        <w:rPr>
          <w:rFonts w:asciiTheme="majorBidi" w:hAnsiTheme="majorBidi" w:cstheme="majorBidi"/>
          <w:b/>
          <w:bCs/>
        </w:rPr>
        <w:t>5</w:t>
      </w:r>
      <w:r>
        <w:rPr>
          <w:rFonts w:asciiTheme="majorBidi" w:hAnsiTheme="majorBidi" w:cstheme="majorBidi"/>
          <w:b/>
          <w:bCs/>
        </w:rPr>
        <w:t xml:space="preserve">: </w:t>
      </w:r>
      <w:r w:rsidR="001E6200">
        <w:rPr>
          <w:rFonts w:asciiTheme="majorBidi" w:hAnsiTheme="majorBidi" w:cstheme="majorBidi"/>
          <w:b/>
          <w:bCs/>
        </w:rPr>
        <w:t>Experimental and correlated f</w:t>
      </w:r>
      <w:r>
        <w:rPr>
          <w:rFonts w:asciiTheme="majorBidi" w:hAnsiTheme="majorBidi" w:cstheme="majorBidi"/>
          <w:b/>
          <w:bCs/>
        </w:rPr>
        <w:t xml:space="preserve">luid loss at different silica flour </w:t>
      </w:r>
    </w:p>
    <w:p w:rsidR="000C1528" w:rsidRDefault="00500323" w:rsidP="00500323">
      <w:pPr>
        <w:spacing w:line="240" w:lineRule="auto"/>
        <w:rPr>
          <w:rFonts w:asciiTheme="majorBidi" w:hAnsiTheme="majorBidi" w:cstheme="majorBidi"/>
          <w:b/>
          <w:bCs/>
        </w:rPr>
      </w:pPr>
      <w:r>
        <w:rPr>
          <w:rFonts w:asciiTheme="majorBidi" w:hAnsiTheme="majorBidi" w:cstheme="majorBidi"/>
          <w:b/>
          <w:bCs/>
        </w:rPr>
        <w:t xml:space="preserve">               </w:t>
      </w:r>
      <w:r w:rsidR="001E6200">
        <w:rPr>
          <w:rFonts w:asciiTheme="majorBidi" w:hAnsiTheme="majorBidi" w:cstheme="majorBidi"/>
          <w:b/>
          <w:bCs/>
        </w:rPr>
        <w:t>concentration</w:t>
      </w:r>
      <w:r>
        <w:rPr>
          <w:rFonts w:asciiTheme="majorBidi" w:hAnsiTheme="majorBidi" w:cstheme="majorBidi"/>
          <w:b/>
          <w:bCs/>
        </w:rPr>
        <w:t>s</w:t>
      </w:r>
      <w:r w:rsidR="001E6200">
        <w:rPr>
          <w:rFonts w:asciiTheme="majorBidi" w:hAnsiTheme="majorBidi" w:cstheme="majorBidi"/>
          <w:b/>
          <w:bCs/>
        </w:rPr>
        <w:t xml:space="preserve"> and different sand sizes for 5</w:t>
      </w:r>
      <w:r>
        <w:rPr>
          <w:rFonts w:asciiTheme="majorBidi" w:hAnsiTheme="majorBidi" w:cstheme="majorBidi"/>
          <w:b/>
          <w:bCs/>
        </w:rPr>
        <w:t xml:space="preserve"> micron pore diameter of </w:t>
      </w:r>
    </w:p>
    <w:p w:rsidR="00793D6C" w:rsidRPr="000E2A39" w:rsidRDefault="00500323" w:rsidP="000E2A39">
      <w:pPr>
        <w:spacing w:line="240" w:lineRule="auto"/>
        <w:rPr>
          <w:rFonts w:asciiTheme="majorBidi" w:hAnsiTheme="majorBidi" w:cstheme="majorBidi"/>
          <w:b/>
          <w:bCs/>
        </w:rPr>
      </w:pPr>
      <w:r>
        <w:rPr>
          <w:rFonts w:asciiTheme="majorBidi" w:hAnsiTheme="majorBidi" w:cstheme="majorBidi"/>
          <w:b/>
          <w:bCs/>
        </w:rPr>
        <w:t xml:space="preserve">               filter disc (Plot of Eq. 8.3)</w:t>
      </w:r>
      <w:r w:rsidR="000C1528">
        <w:rPr>
          <w:rFonts w:asciiTheme="majorBidi" w:hAnsiTheme="majorBidi" w:cstheme="majorBidi"/>
        </w:rPr>
        <w:t xml:space="preserve">     </w:t>
      </w:r>
      <w:r w:rsidR="00291B55" w:rsidRPr="00B052E2">
        <w:rPr>
          <w:rFonts w:asciiTheme="majorBidi" w:hAnsiTheme="majorBidi" w:cstheme="majorBidi"/>
          <w:sz w:val="20"/>
          <w:szCs w:val="20"/>
        </w:rPr>
        <w:t xml:space="preserve">             </w:t>
      </w:r>
    </w:p>
    <w:p w:rsidR="00E23C05" w:rsidRDefault="00794FD6" w:rsidP="00B078CD">
      <w:pPr>
        <w:spacing w:line="240" w:lineRule="auto"/>
        <w:rPr>
          <w:rFonts w:asciiTheme="majorBidi" w:hAnsiTheme="majorBidi" w:cstheme="majorBidi"/>
          <w:b/>
          <w:bCs/>
        </w:rPr>
      </w:pPr>
      <w:r>
        <w:rPr>
          <w:noProof/>
          <w:lang w:bidi="ar-SA"/>
        </w:rPr>
        <w:drawing>
          <wp:inline distT="0" distB="0" distL="0" distR="0" wp14:anchorId="74D94F42" wp14:editId="4FC28FFC">
            <wp:extent cx="4905375" cy="3562350"/>
            <wp:effectExtent l="0" t="0" r="0" b="0"/>
            <wp:docPr id="462" name="Chart 4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2"/>
              </a:graphicData>
            </a:graphic>
          </wp:inline>
        </w:drawing>
      </w:r>
    </w:p>
    <w:p w:rsidR="00792ACB" w:rsidRDefault="00435058" w:rsidP="001E6200">
      <w:pPr>
        <w:spacing w:line="240" w:lineRule="auto"/>
        <w:rPr>
          <w:rFonts w:asciiTheme="majorBidi" w:hAnsiTheme="majorBidi" w:cstheme="majorBidi"/>
          <w:b/>
          <w:bCs/>
        </w:rPr>
      </w:pPr>
      <w:r>
        <w:rPr>
          <w:rFonts w:asciiTheme="majorBidi" w:hAnsiTheme="majorBidi" w:cstheme="majorBidi"/>
          <w:b/>
          <w:bCs/>
        </w:rPr>
        <w:t>Fig. 8.6</w:t>
      </w:r>
      <w:r w:rsidR="0076643B">
        <w:rPr>
          <w:rFonts w:asciiTheme="majorBidi" w:hAnsiTheme="majorBidi" w:cstheme="majorBidi"/>
          <w:b/>
          <w:bCs/>
        </w:rPr>
        <w:t>:</w:t>
      </w:r>
      <w:r w:rsidR="00792ACB" w:rsidRPr="00792ACB">
        <w:rPr>
          <w:rFonts w:asciiTheme="majorBidi" w:hAnsiTheme="majorBidi" w:cstheme="majorBidi"/>
          <w:b/>
          <w:bCs/>
        </w:rPr>
        <w:t xml:space="preserve"> </w:t>
      </w:r>
      <w:r w:rsidR="001E6200">
        <w:rPr>
          <w:rFonts w:asciiTheme="majorBidi" w:hAnsiTheme="majorBidi" w:cstheme="majorBidi"/>
          <w:b/>
          <w:bCs/>
        </w:rPr>
        <w:t xml:space="preserve">Experimental and correlated </w:t>
      </w:r>
      <w:r w:rsidR="0075726C">
        <w:rPr>
          <w:rFonts w:asciiTheme="majorBidi" w:hAnsiTheme="majorBidi" w:cstheme="majorBidi"/>
          <w:b/>
          <w:bCs/>
        </w:rPr>
        <w:t>f</w:t>
      </w:r>
      <w:r w:rsidR="00792ACB">
        <w:rPr>
          <w:rFonts w:asciiTheme="majorBidi" w:hAnsiTheme="majorBidi" w:cstheme="majorBidi"/>
          <w:b/>
          <w:bCs/>
        </w:rPr>
        <w:t xml:space="preserve">luid loss at different silica flour </w:t>
      </w:r>
    </w:p>
    <w:p w:rsidR="001E6200" w:rsidRDefault="001E6200" w:rsidP="001E6200">
      <w:pPr>
        <w:spacing w:line="240" w:lineRule="auto"/>
        <w:rPr>
          <w:rFonts w:asciiTheme="majorBidi" w:hAnsiTheme="majorBidi" w:cstheme="majorBidi"/>
          <w:b/>
          <w:bCs/>
        </w:rPr>
      </w:pPr>
      <w:r>
        <w:rPr>
          <w:rFonts w:asciiTheme="majorBidi" w:hAnsiTheme="majorBidi" w:cstheme="majorBidi"/>
          <w:b/>
          <w:bCs/>
        </w:rPr>
        <w:t xml:space="preserve">               concentration and different pore diameter</w:t>
      </w:r>
      <w:r w:rsidR="005222BD">
        <w:rPr>
          <w:rFonts w:asciiTheme="majorBidi" w:hAnsiTheme="majorBidi" w:cstheme="majorBidi"/>
          <w:b/>
          <w:bCs/>
        </w:rPr>
        <w:t>s</w:t>
      </w:r>
      <w:r>
        <w:rPr>
          <w:rFonts w:asciiTheme="majorBidi" w:hAnsiTheme="majorBidi" w:cstheme="majorBidi"/>
          <w:b/>
          <w:bCs/>
        </w:rPr>
        <w:t xml:space="preserve"> of filter disc</w:t>
      </w:r>
      <w:r w:rsidR="005222BD">
        <w:rPr>
          <w:rFonts w:asciiTheme="majorBidi" w:hAnsiTheme="majorBidi" w:cstheme="majorBidi"/>
          <w:b/>
          <w:bCs/>
        </w:rPr>
        <w:t>s</w:t>
      </w:r>
      <w:r>
        <w:rPr>
          <w:rFonts w:asciiTheme="majorBidi" w:hAnsiTheme="majorBidi" w:cstheme="majorBidi"/>
          <w:b/>
          <w:bCs/>
        </w:rPr>
        <w:t xml:space="preserve"> for 12/20 sand </w:t>
      </w:r>
    </w:p>
    <w:p w:rsidR="00370D9C" w:rsidRPr="000E2A39" w:rsidRDefault="001E6200" w:rsidP="000E2A39">
      <w:pPr>
        <w:spacing w:line="240" w:lineRule="auto"/>
        <w:rPr>
          <w:rFonts w:asciiTheme="majorBidi" w:hAnsiTheme="majorBidi" w:cstheme="majorBidi"/>
          <w:b/>
          <w:bCs/>
        </w:rPr>
      </w:pPr>
      <w:r>
        <w:rPr>
          <w:rFonts w:asciiTheme="majorBidi" w:hAnsiTheme="majorBidi" w:cstheme="majorBidi"/>
          <w:b/>
          <w:bCs/>
        </w:rPr>
        <w:t xml:space="preserve">               mesh (Plot of Eq. 8.4)</w:t>
      </w:r>
    </w:p>
    <w:p w:rsidR="001D42BD" w:rsidRDefault="00390B3C" w:rsidP="00390B3C">
      <w:pPr>
        <w:ind w:left="180" w:right="-324"/>
        <w:jc w:val="both"/>
        <w:rPr>
          <w:rFonts w:asciiTheme="majorBidi" w:hAnsiTheme="majorBidi" w:cstheme="majorBidi"/>
        </w:rPr>
      </w:pPr>
      <w:r>
        <w:rPr>
          <w:noProof/>
          <w:lang w:bidi="ar-SA"/>
        </w:rPr>
        <w:lastRenderedPageBreak/>
        <mc:AlternateContent>
          <mc:Choice Requires="wps">
            <w:drawing>
              <wp:anchor distT="0" distB="0" distL="114300" distR="114300" simplePos="0" relativeHeight="251515904" behindDoc="0" locked="0" layoutInCell="1" allowOverlap="1" wp14:anchorId="7ECF9B0B" wp14:editId="7D7BDF3E">
                <wp:simplePos x="0" y="0"/>
                <wp:positionH relativeFrom="column">
                  <wp:posOffset>5028565</wp:posOffset>
                </wp:positionH>
                <wp:positionV relativeFrom="paragraph">
                  <wp:posOffset>976630</wp:posOffset>
                </wp:positionV>
                <wp:extent cx="351155" cy="266700"/>
                <wp:effectExtent l="0" t="0" r="22225" b="19050"/>
                <wp:wrapNone/>
                <wp:docPr id="476" name="Text Box 476"/>
                <wp:cNvGraphicFramePr/>
                <a:graphic xmlns:a="http://schemas.openxmlformats.org/drawingml/2006/main">
                  <a:graphicData uri="http://schemas.microsoft.com/office/word/2010/wordprocessingShape">
                    <wps:wsp>
                      <wps:cNvSpPr txBox="1"/>
                      <wps:spPr>
                        <a:xfrm>
                          <a:off x="0" y="0"/>
                          <a:ext cx="35115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1D42BD">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76" o:spid="_x0000_s1084" type="#_x0000_t202" style="position:absolute;left:0;text-align:left;margin-left:395.95pt;margin-top:76.9pt;width:27.65pt;height:21pt;z-index:25151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" fillcolor="white [3201]" strokeweight=".5pt">
                <v:textbox>
                  <w:txbxContent>
                    <w:p w:rsidR="007B3448" w:rsidRDefault="007B3448" w:rsidP="001D42BD">
                      <w:r>
                        <w:t>(c)</w:t>
                      </w:r>
                    </w:p>
                  </w:txbxContent>
                </v:textbox>
              </v:shape>
            </w:pict>
          </mc:Fallback>
        </mc:AlternateContent>
      </w:r>
      <w:r>
        <w:rPr>
          <w:noProof/>
          <w:lang w:bidi="ar-SA"/>
        </w:rPr>
        <mc:AlternateContent>
          <mc:Choice Requires="wps">
            <w:drawing>
              <wp:anchor distT="0" distB="0" distL="114300" distR="114300" simplePos="0" relativeHeight="251516928" behindDoc="0" locked="0" layoutInCell="1" allowOverlap="1" wp14:anchorId="109612E9" wp14:editId="6860396D">
                <wp:simplePos x="0" y="0"/>
                <wp:positionH relativeFrom="column">
                  <wp:posOffset>3006090</wp:posOffset>
                </wp:positionH>
                <wp:positionV relativeFrom="paragraph">
                  <wp:posOffset>995680</wp:posOffset>
                </wp:positionV>
                <wp:extent cx="360680" cy="266700"/>
                <wp:effectExtent l="0" t="0" r="13970" b="19050"/>
                <wp:wrapNone/>
                <wp:docPr id="478" name="Text Box 478"/>
                <wp:cNvGraphicFramePr/>
                <a:graphic xmlns:a="http://schemas.openxmlformats.org/drawingml/2006/main">
                  <a:graphicData uri="http://schemas.microsoft.com/office/word/2010/wordprocessingShape">
                    <wps:wsp>
                      <wps:cNvSpPr txBox="1"/>
                      <wps:spPr>
                        <a:xfrm>
                          <a:off x="0" y="0"/>
                          <a:ext cx="36068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1D42BD">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78" o:spid="_x0000_s1085" type="#_x0000_t202" style="position:absolute;left:0;text-align:left;margin-left:236.7pt;margin-top:78.4pt;width:28.4pt;height:21pt;z-index:251516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" fillcolor="white [3201]" strokeweight=".5pt">
                <v:textbox>
                  <w:txbxContent>
                    <w:p w:rsidR="007B3448" w:rsidRDefault="007B3448" w:rsidP="001D42BD">
                      <w:r>
                        <w:t>(b)</w:t>
                      </w:r>
                    </w:p>
                  </w:txbxContent>
                </v:textbox>
              </v:shape>
            </w:pict>
          </mc:Fallback>
        </mc:AlternateContent>
      </w:r>
      <w:r w:rsidR="005C25B9">
        <w:rPr>
          <w:noProof/>
          <w:lang w:bidi="ar-SA"/>
        </w:rPr>
        <mc:AlternateContent>
          <mc:Choice Requires="wps">
            <w:drawing>
              <wp:anchor distT="0" distB="0" distL="114300" distR="114300" simplePos="0" relativeHeight="251513856" behindDoc="0" locked="0" layoutInCell="1" allowOverlap="1" wp14:anchorId="4E88010F" wp14:editId="529D7CF5">
                <wp:simplePos x="0" y="0"/>
                <wp:positionH relativeFrom="column">
                  <wp:posOffset>1240155</wp:posOffset>
                </wp:positionH>
                <wp:positionV relativeFrom="paragraph">
                  <wp:posOffset>1024255</wp:posOffset>
                </wp:positionV>
                <wp:extent cx="351155" cy="266700"/>
                <wp:effectExtent l="0" t="0" r="22225" b="19050"/>
                <wp:wrapNone/>
                <wp:docPr id="496" name="Text Box 496"/>
                <wp:cNvGraphicFramePr/>
                <a:graphic xmlns:a="http://schemas.openxmlformats.org/drawingml/2006/main">
                  <a:graphicData uri="http://schemas.microsoft.com/office/word/2010/wordprocessingShape">
                    <wps:wsp>
                      <wps:cNvSpPr txBox="1"/>
                      <wps:spPr>
                        <a:xfrm>
                          <a:off x="0" y="0"/>
                          <a:ext cx="35115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1D42BD">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496" o:spid="_x0000_s1086" type="#_x0000_t202" style="position:absolute;left:0;text-align:left;margin-left:97.65pt;margin-top:80.65pt;width:27.65pt;height:21pt;z-index:25151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" fillcolor="white [3201]" strokeweight=".5pt">
                <v:textbox>
                  <w:txbxContent>
                    <w:p w:rsidR="007B3448" w:rsidRDefault="007B3448" w:rsidP="001D42BD">
                      <w:r>
                        <w:t>(a)</w:t>
                      </w:r>
                    </w:p>
                  </w:txbxContent>
                </v:textbox>
              </v:shape>
            </w:pict>
          </mc:Fallback>
        </mc:AlternateContent>
      </w:r>
      <w:r w:rsidR="005C25B9">
        <w:rPr>
          <w:rFonts w:asciiTheme="majorBidi" w:hAnsiTheme="majorBidi" w:cstheme="majorBidi"/>
        </w:rPr>
        <w:t xml:space="preserve">  </w:t>
      </w:r>
      <w:r w:rsidR="001D42BD">
        <w:rPr>
          <w:rFonts w:asciiTheme="majorBidi" w:hAnsiTheme="majorBidi" w:cstheme="majorBidi"/>
          <w:noProof/>
          <w:lang w:bidi="ar-SA"/>
        </w:rPr>
        <w:drawing>
          <wp:inline distT="0" distB="0" distL="0" distR="0" wp14:anchorId="36223F8E" wp14:editId="5AECF1FE">
            <wp:extent cx="1714500" cy="1320786"/>
            <wp:effectExtent l="0" t="0" r="0" b="0"/>
            <wp:docPr id="499" name="Picture 499" descr="5 micron, 12-20 sand, 6 gm S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5 micron, 12-20 sand, 6 gm SSA-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718310" cy="1323721"/>
                    </a:xfrm>
                    <a:prstGeom prst="rect">
                      <a:avLst/>
                    </a:prstGeom>
                    <a:noFill/>
                    <a:ln>
                      <a:noFill/>
                    </a:ln>
                  </pic:spPr>
                </pic:pic>
              </a:graphicData>
            </a:graphic>
          </wp:inline>
        </w:drawing>
      </w:r>
      <w:r w:rsidR="001D42BD">
        <w:rPr>
          <w:rFonts w:asciiTheme="majorBidi" w:hAnsiTheme="majorBidi" w:cstheme="majorBidi"/>
          <w:noProof/>
          <w:lang w:bidi="ar-SA"/>
        </w:rPr>
        <w:drawing>
          <wp:inline distT="0" distB="0" distL="0" distR="0" wp14:anchorId="4F0C7B15" wp14:editId="2CDABE5B">
            <wp:extent cx="1748790" cy="1314450"/>
            <wp:effectExtent l="0" t="0" r="3810" b="0"/>
            <wp:docPr id="510" name="Picture 510" descr="10 micron, 12-20 sand, 6 gm S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10 micron, 12-20 sand, 6 gm SSA-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748790" cy="1314450"/>
                    </a:xfrm>
                    <a:prstGeom prst="rect">
                      <a:avLst/>
                    </a:prstGeom>
                    <a:noFill/>
                    <a:ln>
                      <a:noFill/>
                    </a:ln>
                  </pic:spPr>
                </pic:pic>
              </a:graphicData>
            </a:graphic>
          </wp:inline>
        </w:drawing>
      </w:r>
      <w:r w:rsidR="001D42BD">
        <w:rPr>
          <w:rFonts w:asciiTheme="majorBidi" w:hAnsiTheme="majorBidi" w:cstheme="majorBidi"/>
          <w:noProof/>
          <w:lang w:bidi="ar-SA"/>
        </w:rPr>
        <w:drawing>
          <wp:inline distT="0" distB="0" distL="0" distR="0" wp14:anchorId="5EC567D9" wp14:editId="562DD1EA">
            <wp:extent cx="1790700" cy="1323975"/>
            <wp:effectExtent l="0" t="0" r="0" b="9525"/>
            <wp:docPr id="511" name="Picture 511" descr="35 micron, 12-20 sand &amp; SSA-1=6 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35 micron, 12-20 sand &amp; SSA-1=6 gm"/>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790700" cy="1323975"/>
                    </a:xfrm>
                    <a:prstGeom prst="rect">
                      <a:avLst/>
                    </a:prstGeom>
                    <a:noFill/>
                    <a:ln>
                      <a:noFill/>
                    </a:ln>
                  </pic:spPr>
                </pic:pic>
              </a:graphicData>
            </a:graphic>
          </wp:inline>
        </w:drawing>
      </w:r>
    </w:p>
    <w:p w:rsidR="001D42BD" w:rsidRDefault="00435058" w:rsidP="001D42BD">
      <w:pPr>
        <w:spacing w:line="240" w:lineRule="auto"/>
        <w:rPr>
          <w:rFonts w:asciiTheme="majorBidi" w:hAnsiTheme="majorBidi" w:cstheme="majorBidi"/>
          <w:b/>
          <w:bCs/>
        </w:rPr>
      </w:pPr>
      <w:r>
        <w:rPr>
          <w:rFonts w:asciiTheme="majorBidi" w:hAnsiTheme="majorBidi" w:cstheme="majorBidi"/>
          <w:b/>
          <w:bCs/>
        </w:rPr>
        <w:t>Fig. 8.7</w:t>
      </w:r>
      <w:r w:rsidR="001D42BD">
        <w:rPr>
          <w:rFonts w:asciiTheme="majorBidi" w:hAnsiTheme="majorBidi" w:cstheme="majorBidi"/>
          <w:b/>
          <w:bCs/>
        </w:rPr>
        <w:t xml:space="preserve">: The filtrate cake for same sand mesh and same silica flour  concentration  </w:t>
      </w:r>
    </w:p>
    <w:p w:rsidR="001D42BD" w:rsidRDefault="005222BD" w:rsidP="001D42BD">
      <w:pPr>
        <w:spacing w:line="240" w:lineRule="auto"/>
        <w:rPr>
          <w:rFonts w:asciiTheme="majorBidi" w:hAnsiTheme="majorBidi" w:cstheme="majorBidi"/>
          <w:b/>
          <w:bCs/>
        </w:rPr>
      </w:pPr>
      <w:r>
        <w:rPr>
          <w:rFonts w:asciiTheme="majorBidi" w:hAnsiTheme="majorBidi" w:cstheme="majorBidi"/>
          <w:b/>
          <w:bCs/>
        </w:rPr>
        <w:t xml:space="preserve">                </w:t>
      </w:r>
      <w:r w:rsidR="001D42BD">
        <w:rPr>
          <w:rFonts w:asciiTheme="majorBidi" w:hAnsiTheme="majorBidi" w:cstheme="majorBidi"/>
          <w:b/>
          <w:bCs/>
        </w:rPr>
        <w:t>and different pore diameter</w:t>
      </w:r>
      <w:r>
        <w:rPr>
          <w:rFonts w:asciiTheme="majorBidi" w:hAnsiTheme="majorBidi" w:cstheme="majorBidi"/>
          <w:b/>
          <w:bCs/>
        </w:rPr>
        <w:t>s</w:t>
      </w:r>
      <w:r w:rsidR="001D42BD">
        <w:rPr>
          <w:rFonts w:asciiTheme="majorBidi" w:hAnsiTheme="majorBidi" w:cstheme="majorBidi"/>
          <w:b/>
          <w:bCs/>
        </w:rPr>
        <w:t xml:space="preserve"> of filter discs (a) 5 micron  (b) 10 micron  (c)   </w:t>
      </w:r>
    </w:p>
    <w:p w:rsidR="001D42BD" w:rsidRDefault="001D42BD" w:rsidP="001D42BD">
      <w:pPr>
        <w:spacing w:line="240" w:lineRule="auto"/>
        <w:rPr>
          <w:rFonts w:asciiTheme="majorBidi" w:hAnsiTheme="majorBidi" w:cstheme="majorBidi"/>
          <w:b/>
          <w:bCs/>
        </w:rPr>
      </w:pPr>
      <w:r>
        <w:rPr>
          <w:rFonts w:asciiTheme="majorBidi" w:hAnsiTheme="majorBidi" w:cstheme="majorBidi"/>
          <w:b/>
          <w:bCs/>
        </w:rPr>
        <w:t xml:space="preserve">                 35 micron</w:t>
      </w:r>
    </w:p>
    <w:p w:rsidR="00370D9C" w:rsidRDefault="00370D9C" w:rsidP="001D42BD">
      <w:pPr>
        <w:rPr>
          <w:rFonts w:asciiTheme="majorBidi" w:hAnsiTheme="majorBidi" w:cstheme="majorBidi"/>
          <w:b/>
          <w:bCs/>
        </w:rPr>
      </w:pPr>
    </w:p>
    <w:p w:rsidR="00201843" w:rsidRDefault="00961A64" w:rsidP="00201843">
      <w:pPr>
        <w:rPr>
          <w:rFonts w:asciiTheme="majorBidi" w:hAnsiTheme="majorBidi" w:cstheme="majorBidi"/>
          <w:b/>
          <w:bCs/>
        </w:rPr>
      </w:pPr>
      <w:r>
        <w:rPr>
          <w:rFonts w:asciiTheme="majorBidi" w:hAnsiTheme="majorBidi" w:cstheme="majorBidi"/>
          <w:b/>
          <w:bCs/>
        </w:rPr>
        <w:t>8.3.2</w:t>
      </w:r>
      <w:r w:rsidR="00201843">
        <w:rPr>
          <w:rFonts w:asciiTheme="majorBidi" w:hAnsiTheme="majorBidi" w:cstheme="majorBidi"/>
          <w:b/>
          <w:bCs/>
        </w:rPr>
        <w:t xml:space="preserve">   Critical Silica Flour Concentration</w:t>
      </w:r>
    </w:p>
    <w:p w:rsidR="00B078CD" w:rsidRDefault="00201843" w:rsidP="00B078CD">
      <w:pPr>
        <w:jc w:val="both"/>
        <w:rPr>
          <w:rFonts w:asciiTheme="majorBidi" w:hAnsiTheme="majorBidi" w:cstheme="majorBidi"/>
        </w:rPr>
      </w:pPr>
      <w:r>
        <w:rPr>
          <w:rFonts w:asciiTheme="majorBidi" w:hAnsiTheme="majorBidi" w:cstheme="majorBidi"/>
          <w:b/>
          <w:bCs/>
        </w:rPr>
        <w:t xml:space="preserve">              </w:t>
      </w:r>
      <w:r w:rsidR="00A25C4F" w:rsidRPr="00A25C4F">
        <w:rPr>
          <w:rFonts w:asciiTheme="majorBidi" w:hAnsiTheme="majorBidi" w:cstheme="majorBidi"/>
        </w:rPr>
        <w:t>The critical silica flour concentration represents the value of concentration at which the fluid loss and the pressure initiate flow change. The determination of the critical silica flour concentration is very important because it represents the initial condition of the empirical correlation for practical application. Charts of critical silica flour concentration were developed from the experimental data which can be used to estimate the critical silica flour concentration at any pore diameter of filter disc and sand size.</w:t>
      </w:r>
      <w:r w:rsidR="00692515">
        <w:rPr>
          <w:rFonts w:asciiTheme="majorBidi" w:hAnsiTheme="majorBidi" w:cstheme="majorBidi"/>
        </w:rPr>
        <w:t xml:space="preserve"> </w:t>
      </w:r>
      <w:r w:rsidR="00A25C4F" w:rsidRPr="00A25C4F">
        <w:rPr>
          <w:rFonts w:asciiTheme="majorBidi" w:hAnsiTheme="majorBidi" w:cstheme="majorBidi"/>
        </w:rPr>
        <w:t>The values of x</w:t>
      </w:r>
      <w:r w:rsidR="00A25C4F" w:rsidRPr="00A25C4F">
        <w:rPr>
          <w:rFonts w:asciiTheme="majorBidi" w:hAnsiTheme="majorBidi" w:cstheme="majorBidi"/>
          <w:vertAlign w:val="subscript"/>
        </w:rPr>
        <w:t xml:space="preserve">cr </w:t>
      </w:r>
      <w:r w:rsidR="00A25C4F" w:rsidRPr="00A25C4F">
        <w:rPr>
          <w:rFonts w:asciiTheme="majorBidi" w:hAnsiTheme="majorBidi" w:cstheme="majorBidi"/>
        </w:rPr>
        <w:t xml:space="preserve">of same pore diameter of filter disc and different sand sizes were calculated from the linear functions </w:t>
      </w:r>
      <w:r w:rsidR="00A25C4F">
        <w:rPr>
          <w:rFonts w:asciiTheme="majorBidi" w:hAnsiTheme="majorBidi" w:cstheme="majorBidi"/>
        </w:rPr>
        <w:t>o</w:t>
      </w:r>
      <w:r w:rsidR="006D767D">
        <w:rPr>
          <w:rFonts w:asciiTheme="majorBidi" w:hAnsiTheme="majorBidi" w:cstheme="majorBidi"/>
        </w:rPr>
        <w:t>f figures G. 15, G</w:t>
      </w:r>
      <w:r w:rsidR="00764B97">
        <w:rPr>
          <w:rFonts w:asciiTheme="majorBidi" w:hAnsiTheme="majorBidi" w:cstheme="majorBidi"/>
        </w:rPr>
        <w:t>.18,</w:t>
      </w:r>
      <w:r w:rsidR="006D767D">
        <w:rPr>
          <w:rFonts w:asciiTheme="majorBidi" w:hAnsiTheme="majorBidi" w:cstheme="majorBidi"/>
        </w:rPr>
        <w:t xml:space="preserve"> and G</w:t>
      </w:r>
      <w:r w:rsidR="00764B97">
        <w:rPr>
          <w:rFonts w:asciiTheme="majorBidi" w:hAnsiTheme="majorBidi" w:cstheme="majorBidi"/>
        </w:rPr>
        <w:t>. 21</w:t>
      </w:r>
      <w:r w:rsidR="00A25C4F">
        <w:rPr>
          <w:rFonts w:asciiTheme="majorBidi" w:hAnsiTheme="majorBidi" w:cstheme="majorBidi"/>
        </w:rPr>
        <w:t xml:space="preserve"> </w:t>
      </w:r>
      <w:r w:rsidR="00A25C4F" w:rsidRPr="00A25C4F">
        <w:rPr>
          <w:rFonts w:asciiTheme="majorBidi" w:hAnsiTheme="majorBidi" w:cstheme="majorBidi"/>
        </w:rPr>
        <w:t xml:space="preserve">and plotted against sand sizes, as shown in </w:t>
      </w:r>
      <w:r w:rsidR="00A25C4F" w:rsidRPr="00A25C4F">
        <w:rPr>
          <w:rFonts w:asciiTheme="majorBidi" w:hAnsiTheme="majorBidi" w:cstheme="majorBidi"/>
          <w:b/>
          <w:bCs/>
        </w:rPr>
        <w:t xml:space="preserve">Fig. </w:t>
      </w:r>
      <w:r w:rsidR="006D767D">
        <w:rPr>
          <w:rFonts w:asciiTheme="majorBidi" w:hAnsiTheme="majorBidi" w:cstheme="majorBidi"/>
          <w:b/>
          <w:bCs/>
        </w:rPr>
        <w:t>H</w:t>
      </w:r>
      <w:r w:rsidR="00A25C4F" w:rsidRPr="00A25C4F">
        <w:rPr>
          <w:rFonts w:asciiTheme="majorBidi" w:hAnsiTheme="majorBidi" w:cstheme="majorBidi"/>
          <w:b/>
          <w:bCs/>
        </w:rPr>
        <w:t>.1</w:t>
      </w:r>
      <w:r w:rsidR="00A25C4F" w:rsidRPr="00A25C4F">
        <w:rPr>
          <w:rFonts w:asciiTheme="majorBidi" w:hAnsiTheme="majorBidi" w:cstheme="majorBidi"/>
        </w:rPr>
        <w:t>.</w:t>
      </w:r>
      <w:r w:rsidR="00692515">
        <w:rPr>
          <w:rFonts w:asciiTheme="majorBidi" w:hAnsiTheme="majorBidi" w:cstheme="majorBidi"/>
        </w:rPr>
        <w:t xml:space="preserve"> </w:t>
      </w:r>
      <w:r w:rsidR="00A25C4F" w:rsidRPr="00A25C4F">
        <w:rPr>
          <w:rFonts w:asciiTheme="majorBidi" w:hAnsiTheme="majorBidi" w:cstheme="majorBidi"/>
        </w:rPr>
        <w:t>The plotted x</w:t>
      </w:r>
      <w:r w:rsidR="00A25C4F" w:rsidRPr="00A25C4F">
        <w:rPr>
          <w:rFonts w:asciiTheme="majorBidi" w:hAnsiTheme="majorBidi" w:cstheme="majorBidi"/>
          <w:vertAlign w:val="subscript"/>
        </w:rPr>
        <w:t>cr</w:t>
      </w:r>
      <w:r w:rsidR="00A25C4F" w:rsidRPr="00A25C4F">
        <w:rPr>
          <w:rFonts w:asciiTheme="majorBidi" w:hAnsiTheme="majorBidi" w:cstheme="majorBidi"/>
        </w:rPr>
        <w:t xml:space="preserve"> in Fig. </w:t>
      </w:r>
      <w:r w:rsidR="006D767D">
        <w:rPr>
          <w:rFonts w:asciiTheme="majorBidi" w:hAnsiTheme="majorBidi" w:cstheme="majorBidi"/>
        </w:rPr>
        <w:t>H</w:t>
      </w:r>
      <w:r w:rsidR="00A25C4F" w:rsidRPr="00A25C4F">
        <w:rPr>
          <w:rFonts w:asciiTheme="majorBidi" w:hAnsiTheme="majorBidi" w:cstheme="majorBidi"/>
        </w:rPr>
        <w:t xml:space="preserve">.1were correlated as linear functions and the values of A, and B were collected from the linear functions and plotted against sand size, as shown in </w:t>
      </w:r>
      <w:r w:rsidR="00A25C4F" w:rsidRPr="00A25C4F">
        <w:rPr>
          <w:rFonts w:asciiTheme="majorBidi" w:hAnsiTheme="majorBidi" w:cstheme="majorBidi"/>
          <w:b/>
          <w:bCs/>
        </w:rPr>
        <w:t xml:space="preserve">Figs. </w:t>
      </w:r>
      <w:r w:rsidR="006D767D">
        <w:rPr>
          <w:rFonts w:asciiTheme="majorBidi" w:hAnsiTheme="majorBidi" w:cstheme="majorBidi"/>
          <w:b/>
          <w:bCs/>
        </w:rPr>
        <w:t>H</w:t>
      </w:r>
      <w:r w:rsidR="00A25C4F" w:rsidRPr="00A25C4F">
        <w:rPr>
          <w:rFonts w:asciiTheme="majorBidi" w:hAnsiTheme="majorBidi" w:cstheme="majorBidi"/>
          <w:b/>
          <w:bCs/>
        </w:rPr>
        <w:t xml:space="preserve">.2 </w:t>
      </w:r>
      <w:r w:rsidR="00A25C4F" w:rsidRPr="00A25C4F">
        <w:rPr>
          <w:rFonts w:asciiTheme="majorBidi" w:hAnsiTheme="majorBidi" w:cstheme="majorBidi"/>
        </w:rPr>
        <w:t>and</w:t>
      </w:r>
      <w:r w:rsidR="006D767D">
        <w:rPr>
          <w:rFonts w:asciiTheme="majorBidi" w:hAnsiTheme="majorBidi" w:cstheme="majorBidi"/>
          <w:b/>
          <w:bCs/>
        </w:rPr>
        <w:t xml:space="preserve"> H</w:t>
      </w:r>
      <w:r w:rsidR="00A25C4F" w:rsidRPr="00A25C4F">
        <w:rPr>
          <w:rFonts w:asciiTheme="majorBidi" w:hAnsiTheme="majorBidi" w:cstheme="majorBidi"/>
          <w:b/>
          <w:bCs/>
        </w:rPr>
        <w:t>.3</w:t>
      </w:r>
      <w:r w:rsidR="00A25C4F" w:rsidRPr="00A25C4F">
        <w:rPr>
          <w:rFonts w:asciiTheme="majorBidi" w:hAnsiTheme="majorBidi" w:cstheme="majorBidi"/>
        </w:rPr>
        <w:t>. The plotted As and Bs were correlated again as linear functions (y = a</w:t>
      </w:r>
      <w:r w:rsidR="00A25C4F" w:rsidRPr="00A25C4F">
        <w:rPr>
          <w:rFonts w:asciiTheme="majorBidi" w:hAnsiTheme="majorBidi" w:cstheme="majorBidi"/>
          <w:vertAlign w:val="subscript"/>
        </w:rPr>
        <w:t>i</w:t>
      </w:r>
      <w:r w:rsidR="00A25C4F" w:rsidRPr="00A25C4F">
        <w:rPr>
          <w:rFonts w:asciiTheme="majorBidi" w:hAnsiTheme="majorBidi" w:cstheme="majorBidi"/>
        </w:rPr>
        <w:t>x + b</w:t>
      </w:r>
      <w:r w:rsidR="00A25C4F" w:rsidRPr="00A25C4F">
        <w:rPr>
          <w:rFonts w:asciiTheme="majorBidi" w:hAnsiTheme="majorBidi" w:cstheme="majorBidi"/>
          <w:vertAlign w:val="subscript"/>
        </w:rPr>
        <w:t>i</w:t>
      </w:r>
      <w:r w:rsidR="00A25C4F" w:rsidRPr="00A25C4F">
        <w:rPr>
          <w:rFonts w:asciiTheme="majorBidi" w:hAnsiTheme="majorBidi" w:cstheme="majorBidi"/>
        </w:rPr>
        <w:t>) where y represents A, or B; x represents sand size, and a</w:t>
      </w:r>
      <w:r w:rsidR="00A25C4F" w:rsidRPr="00A25C4F">
        <w:rPr>
          <w:rFonts w:asciiTheme="majorBidi" w:hAnsiTheme="majorBidi" w:cstheme="majorBidi"/>
          <w:vertAlign w:val="subscript"/>
        </w:rPr>
        <w:t>i</w:t>
      </w:r>
      <w:r w:rsidR="00A25C4F" w:rsidRPr="00A25C4F">
        <w:rPr>
          <w:rFonts w:asciiTheme="majorBidi" w:hAnsiTheme="majorBidi" w:cstheme="majorBidi"/>
        </w:rPr>
        <w:t xml:space="preserve"> and b</w:t>
      </w:r>
      <w:r w:rsidR="00A25C4F" w:rsidRPr="00A25C4F">
        <w:rPr>
          <w:rFonts w:asciiTheme="majorBidi" w:hAnsiTheme="majorBidi" w:cstheme="majorBidi"/>
          <w:vertAlign w:val="subscript"/>
        </w:rPr>
        <w:t>i</w:t>
      </w:r>
      <w:r w:rsidR="00A25C4F" w:rsidRPr="00A25C4F">
        <w:rPr>
          <w:rFonts w:asciiTheme="majorBidi" w:hAnsiTheme="majorBidi" w:cstheme="majorBidi"/>
        </w:rPr>
        <w:t xml:space="preserve"> represent initial guesses of parameters (Figs. </w:t>
      </w:r>
      <w:r w:rsidR="006D767D">
        <w:rPr>
          <w:rFonts w:asciiTheme="majorBidi" w:hAnsiTheme="majorBidi" w:cstheme="majorBidi"/>
        </w:rPr>
        <w:t>H</w:t>
      </w:r>
      <w:r w:rsidR="00A25C4F" w:rsidRPr="00A25C4F">
        <w:rPr>
          <w:rFonts w:asciiTheme="majorBidi" w:hAnsiTheme="majorBidi" w:cstheme="majorBidi"/>
        </w:rPr>
        <w:t xml:space="preserve">.2 and </w:t>
      </w:r>
      <w:r w:rsidR="006D767D">
        <w:rPr>
          <w:rFonts w:asciiTheme="majorBidi" w:hAnsiTheme="majorBidi" w:cstheme="majorBidi"/>
        </w:rPr>
        <w:t>H</w:t>
      </w:r>
      <w:r w:rsidR="00A25C4F" w:rsidRPr="00A25C4F">
        <w:rPr>
          <w:rFonts w:asciiTheme="majorBidi" w:hAnsiTheme="majorBidi" w:cstheme="majorBidi"/>
        </w:rPr>
        <w:t>.3).</w:t>
      </w:r>
      <w:r w:rsidR="00692515">
        <w:rPr>
          <w:rFonts w:asciiTheme="majorBidi" w:hAnsiTheme="majorBidi" w:cstheme="majorBidi"/>
        </w:rPr>
        <w:t xml:space="preserve"> The e</w:t>
      </w:r>
      <w:r w:rsidR="00A25C4F" w:rsidRPr="00A25C4F">
        <w:rPr>
          <w:rFonts w:asciiTheme="majorBidi" w:hAnsiTheme="majorBidi" w:cstheme="majorBidi"/>
        </w:rPr>
        <w:t xml:space="preserve">mpirical correlation was developed by substituting the linear functions of A, and </w:t>
      </w:r>
      <w:r w:rsidR="003A6A62">
        <w:rPr>
          <w:rFonts w:asciiTheme="majorBidi" w:hAnsiTheme="majorBidi" w:cstheme="majorBidi"/>
        </w:rPr>
        <w:t xml:space="preserve"> </w:t>
      </w:r>
      <w:r w:rsidR="00A25C4F" w:rsidRPr="00A25C4F">
        <w:rPr>
          <w:rFonts w:asciiTheme="majorBidi" w:hAnsiTheme="majorBidi" w:cstheme="majorBidi"/>
        </w:rPr>
        <w:t>B</w:t>
      </w:r>
      <w:r w:rsidR="003A6A62">
        <w:rPr>
          <w:rFonts w:asciiTheme="majorBidi" w:hAnsiTheme="majorBidi" w:cstheme="majorBidi"/>
        </w:rPr>
        <w:t xml:space="preserve"> </w:t>
      </w:r>
      <w:r w:rsidR="00A25C4F" w:rsidRPr="00A25C4F">
        <w:rPr>
          <w:rFonts w:asciiTheme="majorBidi" w:hAnsiTheme="majorBidi" w:cstheme="majorBidi"/>
        </w:rPr>
        <w:t xml:space="preserve"> in</w:t>
      </w:r>
      <w:r w:rsidR="003A6A62">
        <w:rPr>
          <w:rFonts w:asciiTheme="majorBidi" w:hAnsiTheme="majorBidi" w:cstheme="majorBidi"/>
        </w:rPr>
        <w:t xml:space="preserve"> </w:t>
      </w:r>
      <w:r w:rsidR="00A25C4F" w:rsidRPr="00A25C4F">
        <w:rPr>
          <w:rFonts w:asciiTheme="majorBidi" w:hAnsiTheme="majorBidi" w:cstheme="majorBidi"/>
        </w:rPr>
        <w:t xml:space="preserve"> the</w:t>
      </w:r>
      <w:r w:rsidR="003A6A62">
        <w:rPr>
          <w:rFonts w:asciiTheme="majorBidi" w:hAnsiTheme="majorBidi" w:cstheme="majorBidi"/>
        </w:rPr>
        <w:t xml:space="preserve"> </w:t>
      </w:r>
      <w:r w:rsidR="00A25C4F" w:rsidRPr="00A25C4F">
        <w:rPr>
          <w:rFonts w:asciiTheme="majorBidi" w:hAnsiTheme="majorBidi" w:cstheme="majorBidi"/>
        </w:rPr>
        <w:t xml:space="preserve"> critical</w:t>
      </w:r>
      <w:r w:rsidR="003A6A62">
        <w:rPr>
          <w:rFonts w:asciiTheme="majorBidi" w:hAnsiTheme="majorBidi" w:cstheme="majorBidi"/>
        </w:rPr>
        <w:t xml:space="preserve"> </w:t>
      </w:r>
      <w:r w:rsidR="00A25C4F" w:rsidRPr="00A25C4F">
        <w:rPr>
          <w:rFonts w:asciiTheme="majorBidi" w:hAnsiTheme="majorBidi" w:cstheme="majorBidi"/>
        </w:rPr>
        <w:t xml:space="preserve"> silica flour concentration  relationship, as shown in Eq. </w:t>
      </w:r>
      <w:r w:rsidR="00A25C4F">
        <w:rPr>
          <w:rFonts w:asciiTheme="majorBidi" w:hAnsiTheme="majorBidi" w:cstheme="majorBidi"/>
        </w:rPr>
        <w:t>8.</w:t>
      </w:r>
      <w:r w:rsidR="00B2126E">
        <w:rPr>
          <w:rFonts w:asciiTheme="majorBidi" w:hAnsiTheme="majorBidi" w:cstheme="majorBidi"/>
        </w:rPr>
        <w:t>5. T</w:t>
      </w:r>
      <w:r w:rsidR="00A25C4F" w:rsidRPr="00A25C4F">
        <w:rPr>
          <w:rFonts w:asciiTheme="majorBidi" w:hAnsiTheme="majorBidi" w:cstheme="majorBidi"/>
        </w:rPr>
        <w:t xml:space="preserve">his </w:t>
      </w:r>
    </w:p>
    <w:p w:rsidR="00B078CD" w:rsidRDefault="00B078CD" w:rsidP="00B078CD">
      <w:pPr>
        <w:jc w:val="both"/>
        <w:rPr>
          <w:rFonts w:asciiTheme="majorBidi" w:hAnsiTheme="majorBidi" w:cstheme="majorBidi"/>
        </w:rPr>
      </w:pPr>
    </w:p>
    <w:p w:rsidR="00A25C4F" w:rsidRPr="00A25C4F" w:rsidRDefault="00B078CD" w:rsidP="00B078CD">
      <w:pPr>
        <w:jc w:val="both"/>
        <w:rPr>
          <w:rFonts w:asciiTheme="majorBidi" w:hAnsiTheme="majorBidi" w:cstheme="majorBidi"/>
        </w:rPr>
      </w:pPr>
      <w:r w:rsidRPr="00A25C4F">
        <w:rPr>
          <w:rFonts w:asciiTheme="majorBidi" w:hAnsiTheme="majorBidi" w:cstheme="majorBidi"/>
        </w:rPr>
        <w:lastRenderedPageBreak/>
        <w:t xml:space="preserve">empirical correlation was used to construct chart of critical silica flour concentration </w:t>
      </w:r>
      <w:r w:rsidR="00A25C4F" w:rsidRPr="00A25C4F">
        <w:rPr>
          <w:rFonts w:asciiTheme="majorBidi" w:hAnsiTheme="majorBidi" w:cstheme="majorBidi"/>
        </w:rPr>
        <w:t xml:space="preserve">which can be used for practical applications, as shown in </w:t>
      </w:r>
      <w:r w:rsidR="00A25C4F" w:rsidRPr="00A25C4F">
        <w:rPr>
          <w:rFonts w:asciiTheme="majorBidi" w:hAnsiTheme="majorBidi" w:cstheme="majorBidi"/>
          <w:b/>
          <w:bCs/>
        </w:rPr>
        <w:t>Fig.</w:t>
      </w:r>
      <w:r w:rsidR="00A25C4F">
        <w:rPr>
          <w:rFonts w:asciiTheme="majorBidi" w:hAnsiTheme="majorBidi" w:cstheme="majorBidi"/>
          <w:b/>
          <w:bCs/>
        </w:rPr>
        <w:t xml:space="preserve"> 8.8</w:t>
      </w:r>
      <w:r w:rsidR="00A25C4F" w:rsidRPr="00A25C4F">
        <w:rPr>
          <w:rFonts w:asciiTheme="majorBidi" w:hAnsiTheme="majorBidi" w:cstheme="majorBidi"/>
        </w:rPr>
        <w:t>.</w:t>
      </w:r>
    </w:p>
    <w:p w:rsidR="00370D9C" w:rsidRDefault="006E7B3B" w:rsidP="00A25C4F">
      <w:pPr>
        <w:jc w:val="both"/>
        <w:rPr>
          <w:rFonts w:asciiTheme="majorBidi" w:hAnsiTheme="majorBidi" w:cstheme="majorBidi"/>
        </w:rPr>
      </w:pPr>
      <w:r>
        <w:rPr>
          <w:rFonts w:asciiTheme="majorBidi" w:hAnsiTheme="majorBidi" w:cstheme="majorBidi"/>
          <w:noProof/>
          <w:lang w:bidi="ar-SA"/>
        </w:rPr>
        <w:pict w14:anchorId="6E0E2260">
          <v:shape id="_x0000_s1931" type="#_x0000_t75" style="position:absolute;left:0;text-align:left;margin-left:50.55pt;margin-top:24.8pt;width:267pt;height:18pt;z-index:251912192">
            <v:imagedata r:id="rId286" o:title=""/>
          </v:shape>
          <o:OLEObject Type="Embed" ProgID="Equation.3" ShapeID="_x0000_s1931" DrawAspect="Content" ObjectID="_1479560409" r:id="rId287"/>
        </w:pict>
      </w:r>
    </w:p>
    <w:p w:rsidR="00201843" w:rsidRDefault="00201843" w:rsidP="00201843">
      <w:pPr>
        <w:jc w:val="both"/>
        <w:rPr>
          <w:rFonts w:asciiTheme="majorBidi" w:hAnsiTheme="majorBidi" w:cstheme="majorBidi"/>
        </w:rPr>
      </w:pPr>
      <w:r>
        <w:rPr>
          <w:rFonts w:asciiTheme="majorBidi" w:hAnsiTheme="majorBidi" w:cstheme="majorBidi"/>
        </w:rPr>
        <w:t xml:space="preserve">                                                 </w:t>
      </w:r>
      <w:r w:rsidR="00F369C1">
        <w:rPr>
          <w:rFonts w:asciiTheme="majorBidi" w:hAnsiTheme="majorBidi" w:cstheme="majorBidi"/>
        </w:rPr>
        <w:t xml:space="preserve">                                                                </w:t>
      </w:r>
      <w:r>
        <w:rPr>
          <w:rFonts w:asciiTheme="majorBidi" w:hAnsiTheme="majorBidi" w:cstheme="majorBidi"/>
        </w:rPr>
        <w:t xml:space="preserve">          (8.5)</w:t>
      </w:r>
    </w:p>
    <w:p w:rsidR="00BA555A" w:rsidRDefault="00BA20C3" w:rsidP="00016038">
      <w:pPr>
        <w:jc w:val="both"/>
      </w:pPr>
      <w:r w:rsidRPr="0016478F">
        <w:rPr>
          <w:rFonts w:asciiTheme="majorBidi" w:hAnsiTheme="majorBidi" w:cstheme="majorBidi"/>
        </w:rPr>
        <w:t>where x</w:t>
      </w:r>
      <w:r w:rsidRPr="0016478F">
        <w:rPr>
          <w:rFonts w:asciiTheme="majorBidi" w:hAnsiTheme="majorBidi" w:cstheme="majorBidi"/>
          <w:vertAlign w:val="subscript"/>
        </w:rPr>
        <w:t>cr</w:t>
      </w:r>
      <w:r w:rsidRPr="0016478F">
        <w:rPr>
          <w:rFonts w:asciiTheme="majorBidi" w:hAnsiTheme="majorBidi" w:cstheme="majorBidi"/>
        </w:rPr>
        <w:t xml:space="preserve"> represents critical silica flour concentration (wt%); D</w:t>
      </w:r>
      <w:r w:rsidRPr="0016478F">
        <w:rPr>
          <w:rFonts w:asciiTheme="majorBidi" w:hAnsiTheme="majorBidi" w:cstheme="majorBidi"/>
          <w:vertAlign w:val="subscript"/>
        </w:rPr>
        <w:t>s</w:t>
      </w:r>
      <w:r w:rsidRPr="0016478F">
        <w:rPr>
          <w:rFonts w:asciiTheme="majorBidi" w:hAnsiTheme="majorBidi" w:cstheme="majorBidi"/>
        </w:rPr>
        <w:t xml:space="preserve"> represents sand diameter (micron); </w:t>
      </w:r>
      <w:r>
        <w:rPr>
          <w:rFonts w:asciiTheme="majorBidi" w:hAnsiTheme="majorBidi" w:cstheme="majorBidi"/>
        </w:rPr>
        <w:t xml:space="preserve">and </w:t>
      </w:r>
      <w:r w:rsidRPr="0016478F">
        <w:rPr>
          <w:rFonts w:asciiTheme="majorBidi" w:hAnsiTheme="majorBidi" w:cstheme="majorBidi"/>
        </w:rPr>
        <w:t>D</w:t>
      </w:r>
      <w:r w:rsidRPr="0016478F">
        <w:rPr>
          <w:rFonts w:asciiTheme="majorBidi" w:hAnsiTheme="majorBidi" w:cstheme="majorBidi"/>
          <w:vertAlign w:val="subscript"/>
        </w:rPr>
        <w:t>F</w:t>
      </w:r>
      <w:r w:rsidRPr="0016478F">
        <w:rPr>
          <w:rFonts w:asciiTheme="majorBidi" w:hAnsiTheme="majorBidi" w:cstheme="majorBidi"/>
        </w:rPr>
        <w:t xml:space="preserve"> represents pore diameter of filter disc (micron).</w:t>
      </w:r>
      <w:r>
        <w:t xml:space="preserve">    </w:t>
      </w:r>
    </w:p>
    <w:p w:rsidR="00BA20C3" w:rsidRPr="00016038" w:rsidRDefault="00BA20C3" w:rsidP="00016038">
      <w:pPr>
        <w:jc w:val="both"/>
      </w:pPr>
      <w:r>
        <w:t xml:space="preserve">  </w:t>
      </w:r>
    </w:p>
    <w:p w:rsidR="00E23C05" w:rsidRDefault="00201843" w:rsidP="0016478F">
      <w:r>
        <w:rPr>
          <w:noProof/>
          <w:lang w:bidi="ar-SA"/>
        </w:rPr>
        <w:drawing>
          <wp:inline distT="0" distB="0" distL="0" distR="0" wp14:anchorId="36DACEEE" wp14:editId="034160E6">
            <wp:extent cx="5391150" cy="3657600"/>
            <wp:effectExtent l="0" t="0" r="0" b="0"/>
            <wp:docPr id="460" name="Chart 4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8"/>
              </a:graphicData>
            </a:graphic>
          </wp:inline>
        </w:drawing>
      </w:r>
      <w:r>
        <w:t xml:space="preserve">   </w:t>
      </w:r>
    </w:p>
    <w:p w:rsidR="00370D9C" w:rsidRPr="00370D9C" w:rsidRDefault="00201843" w:rsidP="00370D9C">
      <w:pPr>
        <w:spacing w:line="240" w:lineRule="auto"/>
        <w:rPr>
          <w:rFonts w:asciiTheme="majorBidi" w:hAnsiTheme="majorBidi" w:cstheme="majorBidi"/>
          <w:b/>
          <w:bCs/>
        </w:rPr>
      </w:pPr>
      <w:r>
        <w:t xml:space="preserve">   </w:t>
      </w:r>
    </w:p>
    <w:p w:rsidR="00201843" w:rsidRDefault="00201843" w:rsidP="005316A5">
      <w:pPr>
        <w:spacing w:line="240" w:lineRule="auto"/>
        <w:rPr>
          <w:rFonts w:asciiTheme="majorBidi" w:hAnsiTheme="majorBidi" w:cstheme="majorBidi"/>
          <w:b/>
          <w:bCs/>
        </w:rPr>
      </w:pPr>
      <w:r>
        <w:rPr>
          <w:rFonts w:asciiTheme="majorBidi" w:hAnsiTheme="majorBidi" w:cstheme="majorBidi"/>
          <w:b/>
          <w:bCs/>
        </w:rPr>
        <w:t>Fig. 8.</w:t>
      </w:r>
      <w:r w:rsidR="001979A7">
        <w:rPr>
          <w:rFonts w:asciiTheme="majorBidi" w:hAnsiTheme="majorBidi" w:cstheme="majorBidi"/>
          <w:b/>
          <w:bCs/>
        </w:rPr>
        <w:t>8</w:t>
      </w:r>
      <w:r>
        <w:rPr>
          <w:rFonts w:asciiTheme="majorBidi" w:hAnsiTheme="majorBidi" w:cstheme="majorBidi"/>
          <w:b/>
          <w:bCs/>
        </w:rPr>
        <w:t xml:space="preserve">: </w:t>
      </w:r>
      <w:r w:rsidR="00F3683E">
        <w:rPr>
          <w:rFonts w:asciiTheme="majorBidi" w:hAnsiTheme="majorBidi" w:cstheme="majorBidi"/>
          <w:b/>
          <w:bCs/>
        </w:rPr>
        <w:t xml:space="preserve">Experimental and correlated </w:t>
      </w:r>
      <w:r w:rsidR="005222BD">
        <w:rPr>
          <w:rFonts w:asciiTheme="majorBidi" w:hAnsiTheme="majorBidi" w:cstheme="majorBidi"/>
          <w:b/>
          <w:bCs/>
        </w:rPr>
        <w:t>c</w:t>
      </w:r>
      <w:r>
        <w:rPr>
          <w:rFonts w:asciiTheme="majorBidi" w:hAnsiTheme="majorBidi" w:cstheme="majorBidi"/>
          <w:b/>
          <w:bCs/>
        </w:rPr>
        <w:t xml:space="preserve">ritical silica flour concentration at </w:t>
      </w:r>
      <w:r w:rsidR="005316A5">
        <w:rPr>
          <w:rFonts w:asciiTheme="majorBidi" w:hAnsiTheme="majorBidi" w:cstheme="majorBidi"/>
          <w:b/>
          <w:bCs/>
        </w:rPr>
        <w:t xml:space="preserve"> </w:t>
      </w:r>
    </w:p>
    <w:p w:rsidR="005316A5" w:rsidRDefault="005316A5" w:rsidP="005316A5">
      <w:pPr>
        <w:spacing w:line="240" w:lineRule="auto"/>
        <w:rPr>
          <w:rFonts w:asciiTheme="majorBidi" w:hAnsiTheme="majorBidi" w:cstheme="majorBidi"/>
          <w:b/>
          <w:bCs/>
        </w:rPr>
      </w:pPr>
      <w:r>
        <w:rPr>
          <w:rFonts w:asciiTheme="majorBidi" w:hAnsiTheme="majorBidi" w:cstheme="majorBidi"/>
          <w:b/>
          <w:bCs/>
        </w:rPr>
        <w:t xml:space="preserve">        different sand sizes and different  pore diameter of filter discs (Plot of Eq. 8.5)</w:t>
      </w:r>
    </w:p>
    <w:p w:rsidR="00E23C05" w:rsidRDefault="00E23C05" w:rsidP="005316A5">
      <w:pPr>
        <w:spacing w:line="240" w:lineRule="auto"/>
        <w:rPr>
          <w:rFonts w:asciiTheme="majorBidi" w:hAnsiTheme="majorBidi" w:cstheme="majorBidi"/>
          <w:b/>
          <w:bCs/>
        </w:rPr>
      </w:pPr>
    </w:p>
    <w:p w:rsidR="00B53108" w:rsidRDefault="00B53108" w:rsidP="005316A5">
      <w:pPr>
        <w:spacing w:line="240" w:lineRule="auto"/>
        <w:rPr>
          <w:rFonts w:asciiTheme="majorBidi" w:hAnsiTheme="majorBidi" w:cstheme="majorBidi"/>
          <w:b/>
          <w:bCs/>
        </w:rPr>
      </w:pPr>
    </w:p>
    <w:p w:rsidR="00390B3C" w:rsidRDefault="00B53108" w:rsidP="00692515">
      <w:pPr>
        <w:jc w:val="both"/>
        <w:rPr>
          <w:rFonts w:asciiTheme="majorBidi" w:hAnsiTheme="majorBidi" w:cstheme="majorBidi"/>
        </w:rPr>
      </w:pPr>
      <w:r>
        <w:rPr>
          <w:rFonts w:asciiTheme="majorBidi" w:hAnsiTheme="majorBidi" w:cstheme="majorBidi"/>
        </w:rPr>
        <w:t xml:space="preserve">               Fig. 8.8 shows that the critical silica flour concentration increased by increasing </w:t>
      </w:r>
      <w:r w:rsidR="00390B3C">
        <w:rPr>
          <w:rFonts w:asciiTheme="majorBidi" w:hAnsiTheme="majorBidi" w:cstheme="majorBidi"/>
        </w:rPr>
        <w:t xml:space="preserve"> </w:t>
      </w:r>
      <w:r>
        <w:rPr>
          <w:rFonts w:asciiTheme="majorBidi" w:hAnsiTheme="majorBidi" w:cstheme="majorBidi"/>
        </w:rPr>
        <w:t xml:space="preserve">the </w:t>
      </w:r>
      <w:r w:rsidR="00390B3C">
        <w:rPr>
          <w:rFonts w:asciiTheme="majorBidi" w:hAnsiTheme="majorBidi" w:cstheme="majorBidi"/>
        </w:rPr>
        <w:t xml:space="preserve"> </w:t>
      </w:r>
      <w:r>
        <w:rPr>
          <w:rFonts w:asciiTheme="majorBidi" w:hAnsiTheme="majorBidi" w:cstheme="majorBidi"/>
        </w:rPr>
        <w:t xml:space="preserve">pore </w:t>
      </w:r>
      <w:r w:rsidR="00390B3C">
        <w:rPr>
          <w:rFonts w:asciiTheme="majorBidi" w:hAnsiTheme="majorBidi" w:cstheme="majorBidi"/>
        </w:rPr>
        <w:t xml:space="preserve"> </w:t>
      </w:r>
      <w:r>
        <w:rPr>
          <w:rFonts w:asciiTheme="majorBidi" w:hAnsiTheme="majorBidi" w:cstheme="majorBidi"/>
        </w:rPr>
        <w:t xml:space="preserve">diameter </w:t>
      </w:r>
      <w:r w:rsidR="00390B3C">
        <w:rPr>
          <w:rFonts w:asciiTheme="majorBidi" w:hAnsiTheme="majorBidi" w:cstheme="majorBidi"/>
        </w:rPr>
        <w:t xml:space="preserve"> </w:t>
      </w:r>
      <w:r>
        <w:rPr>
          <w:rFonts w:asciiTheme="majorBidi" w:hAnsiTheme="majorBidi" w:cstheme="majorBidi"/>
        </w:rPr>
        <w:t>of</w:t>
      </w:r>
      <w:r w:rsidR="00390B3C">
        <w:rPr>
          <w:rFonts w:asciiTheme="majorBidi" w:hAnsiTheme="majorBidi" w:cstheme="majorBidi"/>
        </w:rPr>
        <w:t xml:space="preserve"> </w:t>
      </w:r>
      <w:r>
        <w:rPr>
          <w:rFonts w:asciiTheme="majorBidi" w:hAnsiTheme="majorBidi" w:cstheme="majorBidi"/>
        </w:rPr>
        <w:t xml:space="preserve"> filter</w:t>
      </w:r>
      <w:r w:rsidR="00390B3C">
        <w:rPr>
          <w:rFonts w:asciiTheme="majorBidi" w:hAnsiTheme="majorBidi" w:cstheme="majorBidi"/>
        </w:rPr>
        <w:t xml:space="preserve"> </w:t>
      </w:r>
      <w:r>
        <w:rPr>
          <w:rFonts w:asciiTheme="majorBidi" w:hAnsiTheme="majorBidi" w:cstheme="majorBidi"/>
        </w:rPr>
        <w:t xml:space="preserve"> disc because the silica flour passed through the</w:t>
      </w:r>
    </w:p>
    <w:p w:rsidR="00370D9C" w:rsidRPr="00B53108" w:rsidRDefault="00B53108" w:rsidP="00692515">
      <w:pPr>
        <w:jc w:val="both"/>
        <w:rPr>
          <w:rFonts w:asciiTheme="majorBidi" w:hAnsiTheme="majorBidi" w:cstheme="majorBidi"/>
        </w:rPr>
      </w:pPr>
      <w:r>
        <w:rPr>
          <w:rFonts w:asciiTheme="majorBidi" w:hAnsiTheme="majorBidi" w:cstheme="majorBidi"/>
        </w:rPr>
        <w:lastRenderedPageBreak/>
        <w:t>large pores of the filter disc and low silica flour trapped in the pores of the filter disc. The maximum value of the critical silic</w:t>
      </w:r>
      <w:r w:rsidR="001A7D45">
        <w:rPr>
          <w:rFonts w:asciiTheme="majorBidi" w:hAnsiTheme="majorBidi" w:cstheme="majorBidi"/>
        </w:rPr>
        <w:t>a flour concentration is determine</w:t>
      </w:r>
      <w:r>
        <w:rPr>
          <w:rFonts w:asciiTheme="majorBidi" w:hAnsiTheme="majorBidi" w:cstheme="majorBidi"/>
        </w:rPr>
        <w:t xml:space="preserve"> at the sand size equal zero. The maximum value of the critical silica flour concentration for 5, 10, 15, 25, 35, and 45 micron pore diameter of filter disc are 0.25, 0.36, 0.47, 0.68, 0.89, and 1.10 wt%, respectively.</w:t>
      </w:r>
      <w:r w:rsidR="00692515">
        <w:rPr>
          <w:rFonts w:asciiTheme="majorBidi" w:hAnsiTheme="majorBidi" w:cstheme="majorBidi"/>
        </w:rPr>
        <w:t xml:space="preserve"> </w:t>
      </w:r>
      <w:r>
        <w:rPr>
          <w:rFonts w:asciiTheme="majorBidi" w:hAnsiTheme="majorBidi" w:cstheme="majorBidi"/>
        </w:rPr>
        <w:t>Fig. 8.8 shows that the critical silica flour concentration was decreased by increasing the sand s</w:t>
      </w:r>
      <w:r w:rsidR="001A7D45">
        <w:rPr>
          <w:rFonts w:asciiTheme="majorBidi" w:hAnsiTheme="majorBidi" w:cstheme="majorBidi"/>
        </w:rPr>
        <w:t>ize because the silica flour</w:t>
      </w:r>
      <w:r>
        <w:rPr>
          <w:rFonts w:asciiTheme="majorBidi" w:hAnsiTheme="majorBidi" w:cstheme="majorBidi"/>
        </w:rPr>
        <w:t xml:space="preserve"> passed through the pores of the sand a</w:t>
      </w:r>
      <w:r w:rsidR="001A7D45">
        <w:rPr>
          <w:rFonts w:asciiTheme="majorBidi" w:hAnsiTheme="majorBidi" w:cstheme="majorBidi"/>
        </w:rPr>
        <w:t>nd the gel-particle system</w:t>
      </w:r>
      <w:r>
        <w:rPr>
          <w:rFonts w:asciiTheme="majorBidi" w:hAnsiTheme="majorBidi" w:cstheme="majorBidi"/>
        </w:rPr>
        <w:t xml:space="preserve"> </w:t>
      </w:r>
      <w:r w:rsidR="001A7D45">
        <w:rPr>
          <w:rFonts w:asciiTheme="majorBidi" w:hAnsiTheme="majorBidi" w:cstheme="majorBidi"/>
        </w:rPr>
        <w:t>reached the filter disc at a</w:t>
      </w:r>
      <w:r w:rsidR="00A875FD">
        <w:rPr>
          <w:rFonts w:asciiTheme="majorBidi" w:hAnsiTheme="majorBidi" w:cstheme="majorBidi"/>
        </w:rPr>
        <w:t xml:space="preserve"> high concentration of the silica flour. The minimum value of the critical silica flour concentration is zero and for 5, 10, 15, 25, 35, and 45 micron pore diameter of filter disc the minimum value of the cr</w:t>
      </w:r>
      <w:r w:rsidR="000170FF">
        <w:rPr>
          <w:rFonts w:asciiTheme="majorBidi" w:hAnsiTheme="majorBidi" w:cstheme="majorBidi"/>
        </w:rPr>
        <w:t>i</w:t>
      </w:r>
      <w:r w:rsidR="00A875FD">
        <w:rPr>
          <w:rFonts w:asciiTheme="majorBidi" w:hAnsiTheme="majorBidi" w:cstheme="majorBidi"/>
        </w:rPr>
        <w:t>tical silic</w:t>
      </w:r>
      <w:r w:rsidR="001A7D45">
        <w:rPr>
          <w:rFonts w:asciiTheme="majorBidi" w:hAnsiTheme="majorBidi" w:cstheme="majorBidi"/>
        </w:rPr>
        <w:t>a flour concentration is determined</w:t>
      </w:r>
      <w:r w:rsidR="00A875FD">
        <w:rPr>
          <w:rFonts w:asciiTheme="majorBidi" w:hAnsiTheme="majorBidi" w:cstheme="majorBidi"/>
        </w:rPr>
        <w:t xml:space="preserve"> at the sand size 2400, 3200, 3500, 3900, 4200, and 4400 micron, respectively.</w:t>
      </w:r>
    </w:p>
    <w:p w:rsidR="001D42BD" w:rsidRDefault="001D42BD" w:rsidP="000A2229">
      <w:pPr>
        <w:spacing w:line="240" w:lineRule="auto"/>
        <w:rPr>
          <w:rFonts w:asciiTheme="majorBidi" w:hAnsiTheme="majorBidi" w:cstheme="majorBidi"/>
          <w:b/>
          <w:bCs/>
        </w:rPr>
      </w:pPr>
    </w:p>
    <w:p w:rsidR="00CC3064" w:rsidRDefault="00B76ABA" w:rsidP="00CC3064">
      <w:pPr>
        <w:jc w:val="both"/>
        <w:rPr>
          <w:rFonts w:asciiTheme="majorBidi" w:hAnsiTheme="majorBidi" w:cstheme="majorBidi"/>
          <w:b/>
          <w:bCs/>
        </w:rPr>
      </w:pPr>
      <w:r>
        <w:rPr>
          <w:rFonts w:asciiTheme="majorBidi" w:hAnsiTheme="majorBidi" w:cstheme="majorBidi"/>
          <w:b/>
          <w:bCs/>
        </w:rPr>
        <w:t>8.3</w:t>
      </w:r>
      <w:r w:rsidR="00961A64">
        <w:rPr>
          <w:rFonts w:asciiTheme="majorBidi" w:hAnsiTheme="majorBidi" w:cstheme="majorBidi"/>
          <w:b/>
          <w:bCs/>
        </w:rPr>
        <w:t>.3</w:t>
      </w:r>
      <w:r w:rsidR="00E57C0A">
        <w:rPr>
          <w:rFonts w:asciiTheme="majorBidi" w:hAnsiTheme="majorBidi" w:cstheme="majorBidi"/>
          <w:b/>
          <w:bCs/>
        </w:rPr>
        <w:t xml:space="preserve">  </w:t>
      </w:r>
      <w:r w:rsidR="00E01103">
        <w:rPr>
          <w:rFonts w:asciiTheme="majorBidi" w:hAnsiTheme="majorBidi" w:cstheme="majorBidi"/>
          <w:b/>
          <w:bCs/>
        </w:rPr>
        <w:t>Pressure Initiate Flow</w:t>
      </w:r>
      <w:r w:rsidR="002476BB">
        <w:rPr>
          <w:rFonts w:asciiTheme="majorBidi" w:hAnsiTheme="majorBidi" w:cstheme="majorBidi"/>
          <w:b/>
          <w:bCs/>
        </w:rPr>
        <w:t xml:space="preserve"> </w:t>
      </w:r>
    </w:p>
    <w:p w:rsidR="002476BB" w:rsidRPr="00692515" w:rsidRDefault="006E7B3B" w:rsidP="001A7D45">
      <w:pPr>
        <w:jc w:val="both"/>
        <w:rPr>
          <w:rFonts w:asciiTheme="majorBidi" w:hAnsiTheme="majorBidi" w:cstheme="majorBidi"/>
          <w:b/>
          <w:bCs/>
        </w:rPr>
      </w:pPr>
      <w:r>
        <w:rPr>
          <w:rFonts w:asciiTheme="majorBidi" w:hAnsiTheme="majorBidi" w:cstheme="majorBidi"/>
          <w:noProof/>
        </w:rPr>
        <w:pict>
          <v:shape id="_x0000_s1329" type="#_x0000_t75" style="position:absolute;left:0;text-align:left;margin-left:112.45pt;margin-top:135.4pt;width:87pt;height:38pt;z-index:251881472">
            <v:imagedata r:id="rId289" o:title=""/>
          </v:shape>
          <o:OLEObject Type="Embed" ProgID="Equation.3" ShapeID="_x0000_s1329" DrawAspect="Content" ObjectID="_1479560410" r:id="rId290"/>
        </w:pict>
      </w:r>
      <w:r w:rsidR="00080670">
        <w:rPr>
          <w:rFonts w:asciiTheme="majorBidi" w:hAnsiTheme="majorBidi" w:cstheme="majorBidi"/>
        </w:rPr>
        <w:t xml:space="preserve">             </w:t>
      </w:r>
      <w:r w:rsidR="00B53108">
        <w:rPr>
          <w:rFonts w:asciiTheme="majorBidi" w:hAnsiTheme="majorBidi" w:cstheme="majorBidi"/>
        </w:rPr>
        <w:t xml:space="preserve"> </w:t>
      </w:r>
      <w:r w:rsidR="002323DC">
        <w:rPr>
          <w:rFonts w:asciiTheme="majorBidi" w:hAnsiTheme="majorBidi" w:cstheme="majorBidi"/>
        </w:rPr>
        <w:t xml:space="preserve">Charts and </w:t>
      </w:r>
      <w:r w:rsidR="002323DC" w:rsidRPr="002323DC">
        <w:rPr>
          <w:rFonts w:asciiTheme="majorBidi" w:hAnsiTheme="majorBidi" w:cstheme="majorBidi"/>
        </w:rPr>
        <w:t>e</w:t>
      </w:r>
      <w:r w:rsidR="002476BB" w:rsidRPr="002323DC">
        <w:rPr>
          <w:rFonts w:asciiTheme="majorBidi" w:hAnsiTheme="majorBidi" w:cstheme="majorBidi"/>
        </w:rPr>
        <w:t xml:space="preserve">mpirical correlations were developed from the experimental data of several relevant parameters, such as </w:t>
      </w:r>
      <w:r w:rsidR="002323DC" w:rsidRPr="002323DC">
        <w:rPr>
          <w:rFonts w:asciiTheme="majorBidi" w:hAnsiTheme="majorBidi" w:cstheme="majorBidi"/>
        </w:rPr>
        <w:t xml:space="preserve">pore size of filter disc, </w:t>
      </w:r>
      <w:r w:rsidR="002476BB" w:rsidRPr="002323DC">
        <w:rPr>
          <w:rFonts w:asciiTheme="majorBidi" w:hAnsiTheme="majorBidi" w:cstheme="majorBidi"/>
        </w:rPr>
        <w:t>silic</w:t>
      </w:r>
      <w:r w:rsidR="002323DC" w:rsidRPr="002323DC">
        <w:rPr>
          <w:rFonts w:asciiTheme="majorBidi" w:hAnsiTheme="majorBidi" w:cstheme="majorBidi"/>
        </w:rPr>
        <w:t>a flour concentration</w:t>
      </w:r>
      <w:r w:rsidR="002476BB" w:rsidRPr="002323DC">
        <w:rPr>
          <w:rFonts w:asciiTheme="majorBidi" w:hAnsiTheme="majorBidi" w:cstheme="majorBidi"/>
        </w:rPr>
        <w:t xml:space="preserve">, and </w:t>
      </w:r>
      <w:r w:rsidR="002323DC" w:rsidRPr="002323DC">
        <w:rPr>
          <w:rFonts w:asciiTheme="majorBidi" w:hAnsiTheme="majorBidi" w:cstheme="majorBidi"/>
        </w:rPr>
        <w:t xml:space="preserve">sand size </w:t>
      </w:r>
      <w:r w:rsidR="002476BB" w:rsidRPr="002323DC">
        <w:rPr>
          <w:rFonts w:asciiTheme="majorBidi" w:hAnsiTheme="majorBidi" w:cstheme="majorBidi"/>
        </w:rPr>
        <w:t xml:space="preserve">that effect pressure </w:t>
      </w:r>
      <w:r w:rsidR="00692515">
        <w:rPr>
          <w:rFonts w:asciiTheme="majorBidi" w:hAnsiTheme="majorBidi" w:cstheme="majorBidi"/>
        </w:rPr>
        <w:t>initiate flow</w:t>
      </w:r>
      <w:r w:rsidR="002323DC" w:rsidRPr="002323DC">
        <w:rPr>
          <w:rFonts w:asciiTheme="majorBidi" w:hAnsiTheme="majorBidi" w:cstheme="majorBidi"/>
        </w:rPr>
        <w:t>.</w:t>
      </w:r>
      <w:r w:rsidR="00692515">
        <w:rPr>
          <w:rFonts w:asciiTheme="majorBidi" w:hAnsiTheme="majorBidi" w:cstheme="majorBidi"/>
          <w:b/>
          <w:bCs/>
        </w:rPr>
        <w:t xml:space="preserve"> </w:t>
      </w:r>
      <w:r w:rsidR="002476BB" w:rsidRPr="004C61B4">
        <w:rPr>
          <w:rFonts w:asciiTheme="majorBidi" w:hAnsiTheme="majorBidi" w:cstheme="majorBidi"/>
        </w:rPr>
        <w:t>The experimental data</w:t>
      </w:r>
      <w:r w:rsidR="004C61B4">
        <w:rPr>
          <w:rFonts w:asciiTheme="majorBidi" w:hAnsiTheme="majorBidi" w:cstheme="majorBidi"/>
        </w:rPr>
        <w:t xml:space="preserve"> of the pressure initiate flow</w:t>
      </w:r>
      <w:r w:rsidR="002476BB" w:rsidRPr="004C61B4">
        <w:rPr>
          <w:rFonts w:asciiTheme="majorBidi" w:hAnsiTheme="majorBidi" w:cstheme="majorBidi"/>
        </w:rPr>
        <w:t xml:space="preserve"> were correlated with the critical silica flour concentration as an initial condition by </w:t>
      </w:r>
      <w:r w:rsidR="00987071" w:rsidRPr="004C61B4">
        <w:rPr>
          <w:rFonts w:asciiTheme="majorBidi" w:hAnsiTheme="majorBidi" w:cstheme="majorBidi"/>
        </w:rPr>
        <w:t>the following relationship.</w:t>
      </w:r>
    </w:p>
    <w:p w:rsidR="00692515" w:rsidRDefault="00987071" w:rsidP="00692515">
      <w:pPr>
        <w:tabs>
          <w:tab w:val="left" w:pos="3668"/>
        </w:tabs>
        <w:rPr>
          <w:rFonts w:asciiTheme="majorBidi" w:hAnsiTheme="majorBidi" w:cstheme="majorBidi"/>
        </w:rPr>
      </w:pPr>
      <w:r>
        <w:rPr>
          <w:rFonts w:asciiTheme="majorBidi" w:hAnsiTheme="majorBidi" w:cstheme="majorBidi"/>
        </w:rPr>
        <w:t xml:space="preserve"> </w:t>
      </w:r>
      <w:r w:rsidR="0086497B">
        <w:rPr>
          <w:rFonts w:asciiTheme="majorBidi" w:hAnsiTheme="majorBidi" w:cstheme="majorBidi"/>
        </w:rPr>
        <w:t xml:space="preserve">   </w:t>
      </w:r>
      <w:r w:rsidR="0086497B">
        <w:rPr>
          <w:rFonts w:asciiTheme="majorBidi" w:hAnsiTheme="majorBidi" w:cstheme="majorBidi"/>
        </w:rPr>
        <w:tab/>
        <w:t xml:space="preserve">                                    </w:t>
      </w:r>
      <w:r w:rsidR="00450943">
        <w:rPr>
          <w:rFonts w:asciiTheme="majorBidi" w:hAnsiTheme="majorBidi" w:cstheme="majorBidi"/>
        </w:rPr>
        <w:t xml:space="preserve">                              </w:t>
      </w:r>
      <w:r w:rsidR="0086497B">
        <w:rPr>
          <w:rFonts w:asciiTheme="majorBidi" w:hAnsiTheme="majorBidi" w:cstheme="majorBidi"/>
        </w:rPr>
        <w:t xml:space="preserve"> </w:t>
      </w:r>
      <w:r w:rsidR="00B76ABA">
        <w:rPr>
          <w:rFonts w:asciiTheme="majorBidi" w:hAnsiTheme="majorBidi" w:cstheme="majorBidi"/>
        </w:rPr>
        <w:t>(8</w:t>
      </w:r>
      <w:r w:rsidR="00615D59">
        <w:rPr>
          <w:rFonts w:asciiTheme="majorBidi" w:hAnsiTheme="majorBidi" w:cstheme="majorBidi"/>
        </w:rPr>
        <w:t>.6</w:t>
      </w:r>
      <w:r w:rsidR="0086497B">
        <w:rPr>
          <w:rFonts w:asciiTheme="majorBidi" w:hAnsiTheme="majorBidi" w:cstheme="majorBidi"/>
        </w:rPr>
        <w:t xml:space="preserve">)     </w:t>
      </w:r>
      <w:r w:rsidR="00692515">
        <w:rPr>
          <w:rFonts w:asciiTheme="majorBidi" w:hAnsiTheme="majorBidi" w:cstheme="majorBidi"/>
        </w:rPr>
        <w:t xml:space="preserve">                               </w:t>
      </w:r>
    </w:p>
    <w:p w:rsidR="005C63E0" w:rsidRDefault="00987071" w:rsidP="00692515">
      <w:pPr>
        <w:tabs>
          <w:tab w:val="left" w:pos="3668"/>
        </w:tabs>
        <w:rPr>
          <w:rFonts w:asciiTheme="majorBidi" w:hAnsiTheme="majorBidi" w:cstheme="majorBidi"/>
        </w:rPr>
      </w:pPr>
      <w:r>
        <w:rPr>
          <w:rFonts w:asciiTheme="majorBidi" w:hAnsiTheme="majorBidi" w:cstheme="majorBidi"/>
        </w:rPr>
        <w:t xml:space="preserve">    </w:t>
      </w:r>
    </w:p>
    <w:p w:rsidR="006F6311" w:rsidRDefault="002476BB" w:rsidP="008C0DA0">
      <w:pPr>
        <w:jc w:val="both"/>
        <w:rPr>
          <w:rFonts w:asciiTheme="majorBidi" w:hAnsiTheme="majorBidi" w:cstheme="majorBidi"/>
        </w:rPr>
      </w:pPr>
      <w:r>
        <w:rPr>
          <w:rFonts w:asciiTheme="majorBidi" w:hAnsiTheme="majorBidi" w:cstheme="majorBidi"/>
        </w:rPr>
        <w:t>where y represents</w:t>
      </w:r>
      <w:r w:rsidR="006F6311">
        <w:rPr>
          <w:rFonts w:asciiTheme="majorBidi" w:hAnsiTheme="majorBidi" w:cstheme="majorBidi"/>
        </w:rPr>
        <w:t xml:space="preserve"> </w:t>
      </w:r>
      <w:r>
        <w:rPr>
          <w:rFonts w:asciiTheme="majorBidi" w:hAnsiTheme="majorBidi" w:cstheme="majorBidi"/>
        </w:rPr>
        <w:t xml:space="preserve"> </w:t>
      </w:r>
      <w:r w:rsidR="006F6311">
        <w:rPr>
          <w:rFonts w:asciiTheme="majorBidi" w:hAnsiTheme="majorBidi" w:cstheme="majorBidi"/>
        </w:rPr>
        <w:t>the  pressure  initiate  flow (</w:t>
      </w:r>
      <w:r w:rsidR="00BC0AF9">
        <w:rPr>
          <w:rFonts w:asciiTheme="majorBidi" w:hAnsiTheme="majorBidi" w:cstheme="majorBidi"/>
        </w:rPr>
        <w:t>kPa</w:t>
      </w:r>
      <w:r w:rsidR="006F6311">
        <w:rPr>
          <w:rFonts w:asciiTheme="majorBidi" w:hAnsiTheme="majorBidi" w:cstheme="majorBidi"/>
        </w:rPr>
        <w:t>)</w:t>
      </w:r>
      <w:r>
        <w:rPr>
          <w:rFonts w:asciiTheme="majorBidi" w:hAnsiTheme="majorBidi" w:cstheme="majorBidi"/>
        </w:rPr>
        <w:t>; x is</w:t>
      </w:r>
      <w:r w:rsidR="006F6311">
        <w:rPr>
          <w:rFonts w:asciiTheme="majorBidi" w:hAnsiTheme="majorBidi" w:cstheme="majorBidi"/>
        </w:rPr>
        <w:t xml:space="preserve"> the  silica flour  concentration </w:t>
      </w:r>
    </w:p>
    <w:p w:rsidR="00390B3C" w:rsidRDefault="006F6311" w:rsidP="003429D5">
      <w:pPr>
        <w:jc w:val="both"/>
        <w:rPr>
          <w:rFonts w:asciiTheme="majorHAnsi" w:hAnsiTheme="majorHAnsi" w:cstheme="majorHAnsi"/>
        </w:rPr>
      </w:pPr>
      <w:r>
        <w:rPr>
          <w:rFonts w:asciiTheme="majorBidi" w:hAnsiTheme="majorBidi" w:cstheme="majorBidi"/>
        </w:rPr>
        <w:t>(</w:t>
      </w:r>
      <w:r w:rsidR="002476BB">
        <w:rPr>
          <w:rFonts w:asciiTheme="majorBidi" w:hAnsiTheme="majorBidi" w:cstheme="majorBidi"/>
        </w:rPr>
        <w:t>wt%</w:t>
      </w:r>
      <w:r>
        <w:rPr>
          <w:rFonts w:asciiTheme="majorBidi" w:hAnsiTheme="majorBidi" w:cstheme="majorBidi"/>
        </w:rPr>
        <w:t>)</w:t>
      </w:r>
      <w:r w:rsidR="002476BB">
        <w:rPr>
          <w:rFonts w:asciiTheme="majorBidi" w:hAnsiTheme="majorBidi" w:cstheme="majorBidi"/>
        </w:rPr>
        <w:t>; x</w:t>
      </w:r>
      <w:r w:rsidR="002476BB" w:rsidRPr="00E1701D">
        <w:rPr>
          <w:rFonts w:asciiTheme="majorBidi" w:hAnsiTheme="majorBidi" w:cstheme="majorBidi"/>
          <w:vertAlign w:val="subscript"/>
        </w:rPr>
        <w:t>cr</w:t>
      </w:r>
      <w:r w:rsidR="002476BB">
        <w:rPr>
          <w:rFonts w:asciiTheme="majorBidi" w:hAnsiTheme="majorBidi" w:cstheme="majorBidi"/>
          <w:vertAlign w:val="subscript"/>
        </w:rPr>
        <w:t xml:space="preserve"> </w:t>
      </w:r>
      <w:r w:rsidR="002476BB">
        <w:rPr>
          <w:rFonts w:asciiTheme="majorBidi" w:hAnsiTheme="majorBidi" w:cstheme="majorBidi"/>
        </w:rPr>
        <w:t>is the criti</w:t>
      </w:r>
      <w:r>
        <w:rPr>
          <w:rFonts w:asciiTheme="majorBidi" w:hAnsiTheme="majorBidi" w:cstheme="majorBidi"/>
        </w:rPr>
        <w:t>cal silica flour concentration (</w:t>
      </w:r>
      <w:r w:rsidR="002476BB">
        <w:rPr>
          <w:rFonts w:asciiTheme="majorBidi" w:hAnsiTheme="majorBidi" w:cstheme="majorBidi"/>
        </w:rPr>
        <w:t>wt%</w:t>
      </w:r>
      <w:r>
        <w:rPr>
          <w:rFonts w:asciiTheme="majorBidi" w:hAnsiTheme="majorBidi" w:cstheme="majorBidi"/>
        </w:rPr>
        <w:t>)</w:t>
      </w:r>
      <w:r w:rsidR="00581E4C">
        <w:rPr>
          <w:rFonts w:asciiTheme="majorBidi" w:hAnsiTheme="majorBidi" w:cstheme="majorBidi"/>
        </w:rPr>
        <w:t xml:space="preserve">, were determined by applying </w:t>
      </w:r>
      <w:r w:rsidR="00581E4C" w:rsidRPr="00692515">
        <w:rPr>
          <w:rFonts w:asciiTheme="majorHAnsi" w:hAnsiTheme="majorHAnsi" w:cstheme="majorHAnsi"/>
        </w:rPr>
        <w:t>Eq. 8.5</w:t>
      </w:r>
      <w:r w:rsidR="002476BB" w:rsidRPr="00692515">
        <w:rPr>
          <w:rFonts w:asciiTheme="majorHAnsi" w:hAnsiTheme="majorHAnsi" w:cstheme="majorHAnsi"/>
        </w:rPr>
        <w:t xml:space="preserve">; A, B, and </w:t>
      </w:r>
      <w:r w:rsidRPr="00692515">
        <w:rPr>
          <w:rFonts w:asciiTheme="majorHAnsi" w:hAnsiTheme="majorHAnsi" w:cstheme="majorHAnsi"/>
        </w:rPr>
        <w:t xml:space="preserve">α </w:t>
      </w:r>
      <w:r w:rsidR="00390B3C">
        <w:rPr>
          <w:rFonts w:asciiTheme="majorHAnsi" w:hAnsiTheme="majorHAnsi" w:cstheme="majorHAnsi"/>
        </w:rPr>
        <w:t xml:space="preserve"> </w:t>
      </w:r>
      <w:r w:rsidRPr="00692515">
        <w:rPr>
          <w:rFonts w:asciiTheme="majorHAnsi" w:hAnsiTheme="majorHAnsi" w:cstheme="majorHAnsi"/>
        </w:rPr>
        <w:t xml:space="preserve">are </w:t>
      </w:r>
      <w:r w:rsidR="00390B3C">
        <w:rPr>
          <w:rFonts w:asciiTheme="majorHAnsi" w:hAnsiTheme="majorHAnsi" w:cstheme="majorHAnsi"/>
        </w:rPr>
        <w:t xml:space="preserve"> </w:t>
      </w:r>
      <w:r w:rsidRPr="00692515">
        <w:rPr>
          <w:rFonts w:asciiTheme="majorHAnsi" w:hAnsiTheme="majorHAnsi" w:cstheme="majorHAnsi"/>
        </w:rPr>
        <w:t>empirical</w:t>
      </w:r>
      <w:r w:rsidR="00390B3C">
        <w:rPr>
          <w:rFonts w:asciiTheme="majorHAnsi" w:hAnsiTheme="majorHAnsi" w:cstheme="majorHAnsi"/>
        </w:rPr>
        <w:t xml:space="preserve"> </w:t>
      </w:r>
      <w:r w:rsidRPr="00692515">
        <w:rPr>
          <w:rFonts w:asciiTheme="majorHAnsi" w:hAnsiTheme="majorHAnsi" w:cstheme="majorHAnsi"/>
        </w:rPr>
        <w:t xml:space="preserve"> parameters</w:t>
      </w:r>
      <w:r w:rsidR="00390B3C">
        <w:rPr>
          <w:rFonts w:asciiTheme="majorHAnsi" w:hAnsiTheme="majorHAnsi" w:cstheme="majorHAnsi"/>
        </w:rPr>
        <w:t xml:space="preserve"> </w:t>
      </w:r>
      <w:r w:rsidRPr="00692515">
        <w:rPr>
          <w:rFonts w:asciiTheme="majorHAnsi" w:hAnsiTheme="majorHAnsi" w:cstheme="majorHAnsi"/>
        </w:rPr>
        <w:t xml:space="preserve"> (</w:t>
      </w:r>
      <w:r w:rsidR="002476BB" w:rsidRPr="00692515">
        <w:rPr>
          <w:rFonts w:asciiTheme="majorHAnsi" w:hAnsiTheme="majorHAnsi" w:cstheme="majorHAnsi"/>
        </w:rPr>
        <w:t>dimensionless</w:t>
      </w:r>
      <w:r w:rsidRPr="00692515">
        <w:rPr>
          <w:rFonts w:asciiTheme="majorHAnsi" w:hAnsiTheme="majorHAnsi" w:cstheme="majorHAnsi"/>
        </w:rPr>
        <w:t>)</w:t>
      </w:r>
      <w:r w:rsidR="002476BB" w:rsidRPr="00692515">
        <w:rPr>
          <w:rFonts w:asciiTheme="majorHAnsi" w:hAnsiTheme="majorHAnsi" w:cstheme="majorHAnsi"/>
        </w:rPr>
        <w:t xml:space="preserve">, </w:t>
      </w:r>
      <w:r w:rsidR="00390B3C">
        <w:rPr>
          <w:rFonts w:asciiTheme="majorHAnsi" w:hAnsiTheme="majorHAnsi" w:cstheme="majorHAnsi"/>
        </w:rPr>
        <w:t xml:space="preserve"> </w:t>
      </w:r>
      <w:r w:rsidR="002476BB" w:rsidRPr="00692515">
        <w:rPr>
          <w:rFonts w:asciiTheme="majorHAnsi" w:hAnsiTheme="majorHAnsi" w:cstheme="majorHAnsi"/>
        </w:rPr>
        <w:t>were</w:t>
      </w:r>
      <w:r w:rsidR="00390B3C">
        <w:rPr>
          <w:rFonts w:asciiTheme="majorHAnsi" w:hAnsiTheme="majorHAnsi" w:cstheme="majorHAnsi"/>
        </w:rPr>
        <w:t xml:space="preserve"> </w:t>
      </w:r>
      <w:r w:rsidR="00C921FF" w:rsidRPr="00692515">
        <w:rPr>
          <w:rFonts w:asciiTheme="majorHAnsi" w:hAnsiTheme="majorHAnsi" w:cstheme="majorHAnsi"/>
        </w:rPr>
        <w:t xml:space="preserve"> determined</w:t>
      </w:r>
      <w:r w:rsidR="00390B3C">
        <w:rPr>
          <w:rFonts w:asciiTheme="majorHAnsi" w:hAnsiTheme="majorHAnsi" w:cstheme="majorHAnsi"/>
        </w:rPr>
        <w:t xml:space="preserve">  </w:t>
      </w:r>
      <w:r w:rsidR="00C921FF" w:rsidRPr="00692515">
        <w:rPr>
          <w:rFonts w:asciiTheme="majorHAnsi" w:hAnsiTheme="majorHAnsi" w:cstheme="majorHAnsi"/>
        </w:rPr>
        <w:t xml:space="preserve"> by</w:t>
      </w:r>
    </w:p>
    <w:p w:rsidR="00201843" w:rsidRPr="00692515" w:rsidRDefault="006D767D" w:rsidP="003429D5">
      <w:pPr>
        <w:jc w:val="both"/>
        <w:rPr>
          <w:rFonts w:asciiTheme="majorHAnsi" w:hAnsiTheme="majorHAnsi" w:cstheme="majorHAnsi"/>
        </w:rPr>
      </w:pPr>
      <w:r>
        <w:rPr>
          <w:rFonts w:asciiTheme="majorHAnsi" w:hAnsiTheme="majorHAnsi" w:cstheme="majorHAnsi"/>
        </w:rPr>
        <w:lastRenderedPageBreak/>
        <w:t>applying Eq. B</w:t>
      </w:r>
      <w:r w:rsidR="00C921FF" w:rsidRPr="00692515">
        <w:rPr>
          <w:rFonts w:asciiTheme="majorHAnsi" w:hAnsiTheme="majorHAnsi" w:cstheme="majorHAnsi"/>
        </w:rPr>
        <w:t>-11</w:t>
      </w:r>
      <w:r>
        <w:rPr>
          <w:rFonts w:asciiTheme="majorHAnsi" w:hAnsiTheme="majorHAnsi" w:cstheme="majorHAnsi"/>
        </w:rPr>
        <w:t>, given in Appendix B</w:t>
      </w:r>
      <w:r w:rsidR="002476BB" w:rsidRPr="00692515">
        <w:rPr>
          <w:rFonts w:asciiTheme="majorHAnsi" w:hAnsiTheme="majorHAnsi" w:cstheme="majorHAnsi"/>
        </w:rPr>
        <w:t xml:space="preserve">. For the same filter disc and different sand sizes, </w:t>
      </w:r>
      <w:r w:rsidR="00961A64" w:rsidRPr="00692515">
        <w:rPr>
          <w:rFonts w:asciiTheme="majorHAnsi" w:hAnsiTheme="majorHAnsi" w:cstheme="majorHAnsi"/>
          <w:b/>
          <w:bCs/>
        </w:rPr>
        <w:t xml:space="preserve">Figs. </w:t>
      </w:r>
      <w:r>
        <w:rPr>
          <w:rFonts w:asciiTheme="majorHAnsi" w:hAnsiTheme="majorHAnsi" w:cstheme="majorHAnsi"/>
          <w:b/>
          <w:bCs/>
        </w:rPr>
        <w:t>I</w:t>
      </w:r>
      <w:r w:rsidR="00491D59" w:rsidRPr="00692515">
        <w:rPr>
          <w:rFonts w:asciiTheme="majorHAnsi" w:hAnsiTheme="majorHAnsi" w:cstheme="majorHAnsi"/>
          <w:b/>
          <w:bCs/>
        </w:rPr>
        <w:t>.</w:t>
      </w:r>
      <w:r w:rsidR="00961A64" w:rsidRPr="00692515">
        <w:rPr>
          <w:rFonts w:asciiTheme="majorHAnsi" w:hAnsiTheme="majorHAnsi" w:cstheme="majorHAnsi"/>
          <w:b/>
          <w:bCs/>
        </w:rPr>
        <w:t>1</w:t>
      </w:r>
      <w:r w:rsidR="002476BB" w:rsidRPr="00692515">
        <w:rPr>
          <w:rFonts w:asciiTheme="majorHAnsi" w:hAnsiTheme="majorHAnsi" w:cstheme="majorHAnsi"/>
        </w:rPr>
        <w:t xml:space="preserve"> to </w:t>
      </w:r>
      <w:r>
        <w:rPr>
          <w:rFonts w:asciiTheme="majorHAnsi" w:hAnsiTheme="majorHAnsi" w:cstheme="majorHAnsi"/>
          <w:b/>
          <w:bCs/>
        </w:rPr>
        <w:t>I</w:t>
      </w:r>
      <w:r w:rsidR="00491D59" w:rsidRPr="00692515">
        <w:rPr>
          <w:rFonts w:asciiTheme="majorHAnsi" w:hAnsiTheme="majorHAnsi" w:cstheme="majorHAnsi"/>
          <w:b/>
          <w:bCs/>
        </w:rPr>
        <w:t>.</w:t>
      </w:r>
      <w:r w:rsidR="00961A64" w:rsidRPr="00692515">
        <w:rPr>
          <w:rFonts w:asciiTheme="majorHAnsi" w:hAnsiTheme="majorHAnsi" w:cstheme="majorHAnsi"/>
          <w:b/>
          <w:bCs/>
        </w:rPr>
        <w:t>3</w:t>
      </w:r>
      <w:r w:rsidR="002476BB" w:rsidRPr="00692515">
        <w:rPr>
          <w:rFonts w:asciiTheme="majorHAnsi" w:hAnsiTheme="majorHAnsi" w:cstheme="majorHAnsi"/>
        </w:rPr>
        <w:t xml:space="preserve"> show the relationship between the pressure initiate flow and silica flour concentration for 35, 10, and 5 micron average pore diameter of filter disc at different sand sizes. </w:t>
      </w:r>
      <w:r>
        <w:rPr>
          <w:rFonts w:asciiTheme="majorHAnsi" w:hAnsiTheme="majorHAnsi" w:cstheme="majorHAnsi"/>
          <w:b/>
          <w:bCs/>
        </w:rPr>
        <w:t>Figs. I</w:t>
      </w:r>
      <w:r w:rsidR="00491D59" w:rsidRPr="00692515">
        <w:rPr>
          <w:rFonts w:asciiTheme="majorHAnsi" w:hAnsiTheme="majorHAnsi" w:cstheme="majorHAnsi"/>
          <w:b/>
          <w:bCs/>
        </w:rPr>
        <w:t>.</w:t>
      </w:r>
      <w:r w:rsidR="00961A64" w:rsidRPr="00692515">
        <w:rPr>
          <w:rFonts w:asciiTheme="majorHAnsi" w:hAnsiTheme="majorHAnsi" w:cstheme="majorHAnsi"/>
          <w:b/>
          <w:bCs/>
        </w:rPr>
        <w:t>4</w:t>
      </w:r>
      <w:r w:rsidR="002476BB" w:rsidRPr="00692515">
        <w:rPr>
          <w:rFonts w:asciiTheme="majorHAnsi" w:hAnsiTheme="majorHAnsi" w:cstheme="majorHAnsi"/>
        </w:rPr>
        <w:t xml:space="preserve"> to </w:t>
      </w:r>
      <w:r>
        <w:rPr>
          <w:rFonts w:asciiTheme="majorHAnsi" w:hAnsiTheme="majorHAnsi" w:cstheme="majorHAnsi"/>
          <w:b/>
          <w:bCs/>
        </w:rPr>
        <w:t>I</w:t>
      </w:r>
      <w:r w:rsidR="00491D59" w:rsidRPr="00692515">
        <w:rPr>
          <w:rFonts w:asciiTheme="majorHAnsi" w:hAnsiTheme="majorHAnsi" w:cstheme="majorHAnsi"/>
          <w:b/>
          <w:bCs/>
        </w:rPr>
        <w:t>.</w:t>
      </w:r>
      <w:r w:rsidR="003429D5">
        <w:rPr>
          <w:rFonts w:asciiTheme="majorHAnsi" w:hAnsiTheme="majorHAnsi" w:cstheme="majorHAnsi"/>
          <w:b/>
          <w:bCs/>
        </w:rPr>
        <w:t>6</w:t>
      </w:r>
      <w:r w:rsidR="002476BB" w:rsidRPr="00692515">
        <w:rPr>
          <w:rFonts w:asciiTheme="majorHAnsi" w:hAnsiTheme="majorHAnsi" w:cstheme="majorHAnsi"/>
        </w:rPr>
        <w:t xml:space="preserve"> show stra</w:t>
      </w:r>
      <w:r>
        <w:rPr>
          <w:rFonts w:asciiTheme="majorHAnsi" w:hAnsiTheme="majorHAnsi" w:cstheme="majorHAnsi"/>
        </w:rPr>
        <w:t>ight line plot of Eq. B</w:t>
      </w:r>
      <w:r w:rsidR="00307764" w:rsidRPr="00692515">
        <w:rPr>
          <w:rFonts w:asciiTheme="majorHAnsi" w:hAnsiTheme="majorHAnsi" w:cstheme="majorHAnsi"/>
        </w:rPr>
        <w:t>-11</w:t>
      </w:r>
      <w:r w:rsidR="002476BB" w:rsidRPr="00692515">
        <w:rPr>
          <w:rFonts w:asciiTheme="majorHAnsi" w:hAnsiTheme="majorHAnsi" w:cstheme="majorHAnsi"/>
        </w:rPr>
        <w:t xml:space="preserve"> </w:t>
      </w:r>
      <w:r w:rsidR="003429D5">
        <w:rPr>
          <w:rFonts w:asciiTheme="majorHAnsi" w:hAnsiTheme="majorHAnsi" w:cstheme="majorHAnsi"/>
        </w:rPr>
        <w:t xml:space="preserve">at different sand sizes </w:t>
      </w:r>
      <w:r w:rsidR="002476BB" w:rsidRPr="00692515">
        <w:rPr>
          <w:rFonts w:asciiTheme="majorHAnsi" w:hAnsiTheme="majorHAnsi" w:cstheme="majorHAnsi"/>
        </w:rPr>
        <w:t>for 35</w:t>
      </w:r>
      <w:r w:rsidR="001B0A79" w:rsidRPr="00692515">
        <w:rPr>
          <w:rFonts w:asciiTheme="majorHAnsi" w:hAnsiTheme="majorHAnsi" w:cstheme="majorHAnsi"/>
        </w:rPr>
        <w:t>, 10, and 5</w:t>
      </w:r>
      <w:r w:rsidR="002476BB" w:rsidRPr="00692515">
        <w:rPr>
          <w:rFonts w:asciiTheme="majorHAnsi" w:hAnsiTheme="majorHAnsi" w:cstheme="majorHAnsi"/>
        </w:rPr>
        <w:t xml:space="preserve"> micron pore diameter</w:t>
      </w:r>
      <w:r w:rsidR="001B0A79" w:rsidRPr="00692515">
        <w:rPr>
          <w:rFonts w:asciiTheme="majorHAnsi" w:hAnsiTheme="majorHAnsi" w:cstheme="majorHAnsi"/>
        </w:rPr>
        <w:t>s</w:t>
      </w:r>
      <w:r w:rsidR="002476BB" w:rsidRPr="00692515">
        <w:rPr>
          <w:rFonts w:asciiTheme="majorHAnsi" w:hAnsiTheme="majorHAnsi" w:cstheme="majorHAnsi"/>
        </w:rPr>
        <w:t xml:space="preserve"> of filter disc.</w:t>
      </w:r>
      <w:r w:rsidR="002476BB" w:rsidRPr="00692515">
        <w:rPr>
          <w:rFonts w:asciiTheme="majorHAnsi" w:hAnsiTheme="majorHAnsi" w:cstheme="majorHAnsi"/>
          <w:b/>
          <w:bCs/>
        </w:rPr>
        <w:t xml:space="preserve"> </w:t>
      </w:r>
    </w:p>
    <w:p w:rsidR="002476BB" w:rsidRDefault="00CC3064" w:rsidP="000B55F7">
      <w:pPr>
        <w:jc w:val="both"/>
        <w:rPr>
          <w:rFonts w:asciiTheme="majorBidi" w:hAnsiTheme="majorBidi" w:cstheme="majorBidi"/>
        </w:rPr>
      </w:pPr>
      <w:r>
        <w:rPr>
          <w:rFonts w:asciiTheme="majorBidi" w:hAnsiTheme="majorBidi" w:cstheme="majorBidi"/>
        </w:rPr>
        <w:t xml:space="preserve">              </w:t>
      </w:r>
      <w:r w:rsidR="00202C77">
        <w:rPr>
          <w:rFonts w:asciiTheme="majorBidi" w:hAnsiTheme="majorBidi" w:cstheme="majorBidi"/>
        </w:rPr>
        <w:t>To develop c</w:t>
      </w:r>
      <w:r w:rsidR="002476BB">
        <w:rPr>
          <w:rFonts w:asciiTheme="majorBidi" w:hAnsiTheme="majorBidi" w:cstheme="majorBidi"/>
        </w:rPr>
        <w:t xml:space="preserve">harts of pressure </w:t>
      </w:r>
      <w:r w:rsidR="004701D4">
        <w:rPr>
          <w:rFonts w:asciiTheme="majorBidi" w:hAnsiTheme="majorBidi" w:cstheme="majorBidi"/>
        </w:rPr>
        <w:t xml:space="preserve">to </w:t>
      </w:r>
      <w:r w:rsidR="002476BB">
        <w:rPr>
          <w:rFonts w:asciiTheme="majorBidi" w:hAnsiTheme="majorBidi" w:cstheme="majorBidi"/>
        </w:rPr>
        <w:t xml:space="preserve">initiate </w:t>
      </w:r>
      <w:r w:rsidR="004701D4">
        <w:rPr>
          <w:rFonts w:asciiTheme="majorBidi" w:hAnsiTheme="majorBidi" w:cstheme="majorBidi"/>
        </w:rPr>
        <w:t xml:space="preserve">flow </w:t>
      </w:r>
      <w:r w:rsidR="000B55F7">
        <w:rPr>
          <w:rFonts w:asciiTheme="majorBidi" w:hAnsiTheme="majorBidi" w:cstheme="majorBidi"/>
        </w:rPr>
        <w:t>of same</w:t>
      </w:r>
      <w:r w:rsidR="00DA6B2B">
        <w:rPr>
          <w:rFonts w:asciiTheme="majorBidi" w:hAnsiTheme="majorBidi" w:cstheme="majorBidi"/>
        </w:rPr>
        <w:t xml:space="preserve"> pore diameter of filter disc and different</w:t>
      </w:r>
      <w:r w:rsidR="002476BB">
        <w:rPr>
          <w:rFonts w:asciiTheme="majorBidi" w:hAnsiTheme="majorBidi" w:cstheme="majorBidi"/>
        </w:rPr>
        <w:t xml:space="preserve"> silica f</w:t>
      </w:r>
      <w:r w:rsidR="00DA6B2B">
        <w:rPr>
          <w:rFonts w:asciiTheme="majorBidi" w:hAnsiTheme="majorBidi" w:cstheme="majorBidi"/>
        </w:rPr>
        <w:t>lour concentration</w:t>
      </w:r>
      <w:r w:rsidR="00202C77">
        <w:rPr>
          <w:rFonts w:asciiTheme="majorBidi" w:hAnsiTheme="majorBidi" w:cstheme="majorBidi"/>
        </w:rPr>
        <w:t xml:space="preserve"> and sand size</w:t>
      </w:r>
      <w:r w:rsidR="00DA6B2B">
        <w:rPr>
          <w:rFonts w:asciiTheme="majorBidi" w:hAnsiTheme="majorBidi" w:cstheme="majorBidi"/>
        </w:rPr>
        <w:t>s</w:t>
      </w:r>
      <w:r w:rsidR="00202C77">
        <w:rPr>
          <w:rFonts w:asciiTheme="majorBidi" w:hAnsiTheme="majorBidi" w:cstheme="majorBidi"/>
        </w:rPr>
        <w:t>, t</w:t>
      </w:r>
      <w:r w:rsidR="002476BB">
        <w:rPr>
          <w:rFonts w:asciiTheme="majorBidi" w:hAnsiTheme="majorBidi" w:cstheme="majorBidi"/>
        </w:rPr>
        <w:t xml:space="preserve">he values of A, B, and </w:t>
      </w:r>
      <w:r w:rsidR="002476BB">
        <w:rPr>
          <w:rFonts w:ascii="Calibri" w:hAnsi="Calibri" w:cstheme="majorBidi"/>
        </w:rPr>
        <w:t>α</w:t>
      </w:r>
      <w:r w:rsidR="002476BB">
        <w:rPr>
          <w:rFonts w:asciiTheme="majorBidi" w:hAnsiTheme="majorBidi" w:cstheme="majorBidi"/>
          <w:vertAlign w:val="subscript"/>
        </w:rPr>
        <w:t xml:space="preserve"> </w:t>
      </w:r>
      <w:r w:rsidR="002476BB">
        <w:rPr>
          <w:rFonts w:asciiTheme="majorBidi" w:hAnsiTheme="majorBidi" w:cstheme="majorBidi"/>
        </w:rPr>
        <w:t xml:space="preserve"> </w:t>
      </w:r>
      <w:r w:rsidR="00202C77">
        <w:rPr>
          <w:rFonts w:asciiTheme="majorBidi" w:hAnsiTheme="majorBidi" w:cstheme="majorBidi"/>
        </w:rPr>
        <w:t xml:space="preserve">of the correlations were </w:t>
      </w:r>
      <w:r w:rsidR="002476BB">
        <w:rPr>
          <w:rFonts w:asciiTheme="majorBidi" w:hAnsiTheme="majorBidi" w:cstheme="majorBidi"/>
        </w:rPr>
        <w:t xml:space="preserve"> plotted against sand sizes, as shown in </w:t>
      </w:r>
      <w:r w:rsidR="002476BB" w:rsidRPr="00CE509C">
        <w:rPr>
          <w:rFonts w:asciiTheme="majorBidi" w:hAnsiTheme="majorBidi" w:cstheme="majorBidi"/>
          <w:b/>
          <w:bCs/>
        </w:rPr>
        <w:t xml:space="preserve">Figs. </w:t>
      </w:r>
      <w:r w:rsidR="006D767D">
        <w:rPr>
          <w:rFonts w:asciiTheme="majorBidi" w:hAnsiTheme="majorBidi" w:cstheme="majorBidi"/>
          <w:b/>
          <w:bCs/>
        </w:rPr>
        <w:t>I</w:t>
      </w:r>
      <w:r w:rsidR="00491D59">
        <w:rPr>
          <w:rFonts w:asciiTheme="majorBidi" w:hAnsiTheme="majorBidi" w:cstheme="majorBidi"/>
          <w:b/>
          <w:bCs/>
        </w:rPr>
        <w:t>.</w:t>
      </w:r>
      <w:r w:rsidR="003429D5">
        <w:rPr>
          <w:rFonts w:asciiTheme="majorBidi" w:hAnsiTheme="majorBidi" w:cstheme="majorBidi"/>
          <w:b/>
          <w:bCs/>
        </w:rPr>
        <w:t>7</w:t>
      </w:r>
      <w:r w:rsidR="002476BB" w:rsidRPr="00CE509C">
        <w:rPr>
          <w:rFonts w:asciiTheme="majorBidi" w:hAnsiTheme="majorBidi" w:cstheme="majorBidi"/>
          <w:b/>
          <w:bCs/>
        </w:rPr>
        <w:t xml:space="preserve"> </w:t>
      </w:r>
      <w:r w:rsidR="002476BB" w:rsidRPr="00CE509C">
        <w:rPr>
          <w:rFonts w:asciiTheme="majorBidi" w:hAnsiTheme="majorBidi" w:cstheme="majorBidi"/>
        </w:rPr>
        <w:t>to</w:t>
      </w:r>
      <w:r w:rsidR="002476BB" w:rsidRPr="00CE509C">
        <w:rPr>
          <w:rFonts w:asciiTheme="majorBidi" w:hAnsiTheme="majorBidi" w:cstheme="majorBidi"/>
          <w:b/>
          <w:bCs/>
        </w:rPr>
        <w:t xml:space="preserve"> </w:t>
      </w:r>
      <w:r w:rsidR="006D767D">
        <w:rPr>
          <w:rFonts w:asciiTheme="majorBidi" w:hAnsiTheme="majorBidi" w:cstheme="majorBidi"/>
          <w:b/>
          <w:bCs/>
        </w:rPr>
        <w:t>I</w:t>
      </w:r>
      <w:r w:rsidR="00491D59">
        <w:rPr>
          <w:rFonts w:asciiTheme="majorBidi" w:hAnsiTheme="majorBidi" w:cstheme="majorBidi"/>
          <w:b/>
          <w:bCs/>
        </w:rPr>
        <w:t>.</w:t>
      </w:r>
      <w:r w:rsidR="003429D5">
        <w:rPr>
          <w:rFonts w:asciiTheme="majorBidi" w:hAnsiTheme="majorBidi" w:cstheme="majorBidi"/>
          <w:b/>
          <w:bCs/>
        </w:rPr>
        <w:t>15</w:t>
      </w:r>
      <w:r w:rsidR="00202C77">
        <w:rPr>
          <w:rFonts w:asciiTheme="majorBidi" w:hAnsiTheme="majorBidi" w:cstheme="majorBidi"/>
        </w:rPr>
        <w:t>, and</w:t>
      </w:r>
      <w:r w:rsidR="002476BB">
        <w:rPr>
          <w:rFonts w:asciiTheme="majorBidi" w:hAnsiTheme="majorBidi" w:cstheme="majorBidi"/>
        </w:rPr>
        <w:t xml:space="preserve"> corre</w:t>
      </w:r>
      <w:r w:rsidR="0066403F">
        <w:rPr>
          <w:rFonts w:asciiTheme="majorBidi" w:hAnsiTheme="majorBidi" w:cstheme="majorBidi"/>
        </w:rPr>
        <w:t>lated as linear functions (y = a</w:t>
      </w:r>
      <w:r w:rsidR="002476BB" w:rsidRPr="00AF5477">
        <w:rPr>
          <w:rFonts w:asciiTheme="majorBidi" w:hAnsiTheme="majorBidi" w:cstheme="majorBidi"/>
          <w:vertAlign w:val="subscript"/>
        </w:rPr>
        <w:t>i</w:t>
      </w:r>
      <w:r w:rsidR="004B66E6">
        <w:rPr>
          <w:rFonts w:asciiTheme="majorBidi" w:hAnsiTheme="majorBidi" w:cstheme="majorBidi"/>
        </w:rPr>
        <w:t>x</w:t>
      </w:r>
      <w:r w:rsidR="0066403F">
        <w:rPr>
          <w:rFonts w:asciiTheme="majorBidi" w:hAnsiTheme="majorBidi" w:cstheme="majorBidi"/>
        </w:rPr>
        <w:t xml:space="preserve"> + b</w:t>
      </w:r>
      <w:r w:rsidR="002476BB" w:rsidRPr="00AF5477">
        <w:rPr>
          <w:rFonts w:asciiTheme="majorBidi" w:hAnsiTheme="majorBidi" w:cstheme="majorBidi"/>
          <w:vertAlign w:val="subscript"/>
        </w:rPr>
        <w:t>i</w:t>
      </w:r>
      <w:r w:rsidR="002476BB">
        <w:rPr>
          <w:rFonts w:asciiTheme="majorBidi" w:hAnsiTheme="majorBidi" w:cstheme="majorBidi"/>
        </w:rPr>
        <w:t xml:space="preserve">) where y represents A, B, and </w:t>
      </w:r>
      <w:r w:rsidR="002476BB">
        <w:rPr>
          <w:rFonts w:ascii="Calibri" w:hAnsi="Calibri" w:cstheme="majorBidi"/>
        </w:rPr>
        <w:t>α</w:t>
      </w:r>
      <w:r w:rsidR="0066403F">
        <w:rPr>
          <w:rFonts w:asciiTheme="majorBidi" w:hAnsiTheme="majorBidi" w:cstheme="majorBidi"/>
        </w:rPr>
        <w:t>; x represents sand size, a</w:t>
      </w:r>
      <w:r w:rsidR="0066403F" w:rsidRPr="0066403F">
        <w:rPr>
          <w:rFonts w:asciiTheme="majorBidi" w:hAnsiTheme="majorBidi" w:cstheme="majorBidi"/>
          <w:vertAlign w:val="subscript"/>
        </w:rPr>
        <w:t>i</w:t>
      </w:r>
      <w:r w:rsidR="0066403F">
        <w:rPr>
          <w:rFonts w:asciiTheme="majorBidi" w:hAnsiTheme="majorBidi" w:cstheme="majorBidi"/>
        </w:rPr>
        <w:t xml:space="preserve"> and b</w:t>
      </w:r>
      <w:r w:rsidR="002476BB" w:rsidRPr="0066403F">
        <w:rPr>
          <w:rFonts w:asciiTheme="majorBidi" w:hAnsiTheme="majorBidi" w:cstheme="majorBidi"/>
          <w:vertAlign w:val="subscript"/>
        </w:rPr>
        <w:t>i</w:t>
      </w:r>
      <w:r w:rsidR="002476BB">
        <w:rPr>
          <w:rFonts w:asciiTheme="majorBidi" w:hAnsiTheme="majorBidi" w:cstheme="majorBidi"/>
        </w:rPr>
        <w:t xml:space="preserve"> represent initial guess</w:t>
      </w:r>
      <w:r w:rsidR="002366CF">
        <w:rPr>
          <w:rFonts w:asciiTheme="majorBidi" w:hAnsiTheme="majorBidi" w:cstheme="majorBidi"/>
        </w:rPr>
        <w:t>es of</w:t>
      </w:r>
      <w:r w:rsidR="001A7D45">
        <w:rPr>
          <w:rFonts w:asciiTheme="majorBidi" w:hAnsiTheme="majorBidi" w:cstheme="majorBidi"/>
        </w:rPr>
        <w:t xml:space="preserve"> parameters.</w:t>
      </w:r>
      <w:r w:rsidR="00202C77">
        <w:rPr>
          <w:rFonts w:asciiTheme="majorBidi" w:hAnsiTheme="majorBidi" w:cstheme="majorBidi"/>
        </w:rPr>
        <w:t xml:space="preserve"> </w:t>
      </w:r>
      <w:r w:rsidR="001A7D45">
        <w:rPr>
          <w:rFonts w:asciiTheme="majorBidi" w:hAnsiTheme="majorBidi" w:cstheme="majorBidi"/>
        </w:rPr>
        <w:t>T</w:t>
      </w:r>
      <w:r w:rsidR="00C62F0E">
        <w:rPr>
          <w:rFonts w:asciiTheme="majorBidi" w:hAnsiTheme="majorBidi" w:cstheme="majorBidi"/>
        </w:rPr>
        <w:t xml:space="preserve">hese linear functions were substituted in Eq. </w:t>
      </w:r>
      <w:r w:rsidR="00615D59">
        <w:rPr>
          <w:rFonts w:asciiTheme="majorBidi" w:hAnsiTheme="majorBidi" w:cstheme="majorBidi"/>
        </w:rPr>
        <w:t>8.6</w:t>
      </w:r>
      <w:r w:rsidR="00C62F0E">
        <w:rPr>
          <w:rFonts w:asciiTheme="majorBidi" w:hAnsiTheme="majorBidi" w:cstheme="majorBidi"/>
        </w:rPr>
        <w:t xml:space="preserve"> to get new empirical correlations used </w:t>
      </w:r>
      <w:r w:rsidR="002476BB">
        <w:rPr>
          <w:rFonts w:asciiTheme="majorBidi" w:hAnsiTheme="majorBidi" w:cstheme="majorBidi"/>
        </w:rPr>
        <w:t xml:space="preserve">to construct charts of pressure initiate flow </w:t>
      </w:r>
      <w:r w:rsidR="000B55F7">
        <w:rPr>
          <w:rFonts w:asciiTheme="majorBidi" w:hAnsiTheme="majorBidi" w:cstheme="majorBidi"/>
        </w:rPr>
        <w:t>at 35, 10, and 5 micron pore diameter of filter disc and different sand sizes and silica flour concentrations</w:t>
      </w:r>
      <w:r w:rsidR="002476BB">
        <w:rPr>
          <w:rFonts w:asciiTheme="majorBidi" w:hAnsiTheme="majorBidi" w:cstheme="majorBidi"/>
        </w:rPr>
        <w:t xml:space="preserve">, as shown in </w:t>
      </w:r>
      <w:r w:rsidR="00961A64" w:rsidRPr="00F71260">
        <w:rPr>
          <w:rFonts w:asciiTheme="majorBidi" w:hAnsiTheme="majorBidi" w:cstheme="majorBidi"/>
        </w:rPr>
        <w:t>Figs.</w:t>
      </w:r>
      <w:r w:rsidR="00961A64">
        <w:rPr>
          <w:rFonts w:asciiTheme="majorBidi" w:hAnsiTheme="majorBidi" w:cstheme="majorBidi"/>
          <w:b/>
          <w:bCs/>
        </w:rPr>
        <w:t xml:space="preserve"> </w:t>
      </w:r>
      <w:r w:rsidR="00961A64" w:rsidRPr="00F71260">
        <w:rPr>
          <w:rFonts w:asciiTheme="majorBidi" w:hAnsiTheme="majorBidi" w:cstheme="majorBidi"/>
        </w:rPr>
        <w:t>8.</w:t>
      </w:r>
      <w:r w:rsidR="005C3613" w:rsidRPr="00F71260">
        <w:rPr>
          <w:rFonts w:asciiTheme="majorBidi" w:hAnsiTheme="majorBidi" w:cstheme="majorBidi"/>
        </w:rPr>
        <w:t>9</w:t>
      </w:r>
      <w:r w:rsidR="002476BB">
        <w:rPr>
          <w:rFonts w:asciiTheme="majorBidi" w:hAnsiTheme="majorBidi" w:cstheme="majorBidi"/>
        </w:rPr>
        <w:t xml:space="preserve"> to </w:t>
      </w:r>
      <w:r w:rsidR="00961A64" w:rsidRPr="00F71260">
        <w:rPr>
          <w:rFonts w:asciiTheme="majorBidi" w:hAnsiTheme="majorBidi" w:cstheme="majorBidi"/>
        </w:rPr>
        <w:t>8.1</w:t>
      </w:r>
      <w:r w:rsidR="005C3613" w:rsidRPr="00F71260">
        <w:rPr>
          <w:rFonts w:asciiTheme="majorBidi" w:hAnsiTheme="majorBidi" w:cstheme="majorBidi"/>
        </w:rPr>
        <w:t>1</w:t>
      </w:r>
      <w:r w:rsidR="002476BB">
        <w:rPr>
          <w:rFonts w:asciiTheme="majorBidi" w:hAnsiTheme="majorBidi" w:cstheme="majorBidi"/>
        </w:rPr>
        <w:t>.</w:t>
      </w:r>
    </w:p>
    <w:p w:rsidR="00684837" w:rsidRDefault="006E7B3B" w:rsidP="002476BB">
      <w:pPr>
        <w:rPr>
          <w:rFonts w:asciiTheme="majorBidi" w:hAnsiTheme="majorBidi" w:cstheme="majorBidi"/>
        </w:rPr>
      </w:pPr>
      <w:r>
        <w:rPr>
          <w:rFonts w:asciiTheme="majorBidi" w:hAnsiTheme="majorBidi" w:cstheme="majorBidi"/>
          <w:noProof/>
        </w:rPr>
        <w:pict>
          <v:shape id="_x0000_s1330" type="#_x0000_t75" style="position:absolute;margin-left:32.65pt;margin-top:9.95pt;width:171pt;height:38pt;z-index:251882496">
            <v:imagedata r:id="rId291" o:title=""/>
          </v:shape>
          <o:OLEObject Type="Embed" ProgID="Equation.3" ShapeID="_x0000_s1330" DrawAspect="Content" ObjectID="_1479560411" r:id="rId292"/>
        </w:pict>
      </w:r>
    </w:p>
    <w:p w:rsidR="002476BB" w:rsidRPr="001A7D45" w:rsidRDefault="00684837" w:rsidP="001A7D45">
      <w:pPr>
        <w:tabs>
          <w:tab w:val="left" w:pos="5505"/>
        </w:tabs>
        <w:rPr>
          <w:rFonts w:asciiTheme="majorBidi" w:hAnsiTheme="majorBidi" w:cstheme="majorBidi"/>
        </w:rPr>
      </w:pPr>
      <w:r>
        <w:rPr>
          <w:rFonts w:asciiTheme="majorBidi" w:hAnsiTheme="majorBidi" w:cstheme="majorBidi"/>
        </w:rPr>
        <w:tab/>
        <w:t xml:space="preserve">     </w:t>
      </w:r>
      <w:r w:rsidR="00D072CC">
        <w:rPr>
          <w:rFonts w:asciiTheme="majorBidi" w:hAnsiTheme="majorBidi" w:cstheme="majorBidi"/>
        </w:rPr>
        <w:t xml:space="preserve">                             </w:t>
      </w:r>
      <w:r w:rsidR="00736BE0">
        <w:rPr>
          <w:rFonts w:asciiTheme="majorBidi" w:hAnsiTheme="majorBidi" w:cstheme="majorBidi"/>
        </w:rPr>
        <w:t>(8</w:t>
      </w:r>
      <w:r w:rsidR="00615D59">
        <w:rPr>
          <w:rFonts w:asciiTheme="majorBidi" w:hAnsiTheme="majorBidi" w:cstheme="majorBidi"/>
        </w:rPr>
        <w:t>.7</w:t>
      </w:r>
      <w:r>
        <w:rPr>
          <w:rFonts w:asciiTheme="majorBidi" w:hAnsiTheme="majorBidi" w:cstheme="majorBidi"/>
        </w:rPr>
        <w:t>)</w:t>
      </w:r>
    </w:p>
    <w:p w:rsidR="00D072CC" w:rsidRDefault="002476BB" w:rsidP="00D072CC">
      <w:pPr>
        <w:jc w:val="both"/>
        <w:rPr>
          <w:rFonts w:asciiTheme="majorBidi" w:hAnsiTheme="majorBidi" w:cstheme="majorBidi"/>
        </w:rPr>
      </w:pPr>
      <w:r>
        <w:rPr>
          <w:rFonts w:asciiTheme="majorBidi" w:hAnsiTheme="majorBidi" w:cstheme="majorBidi"/>
        </w:rPr>
        <w:t>where P represe</w:t>
      </w:r>
      <w:r w:rsidR="006F6311">
        <w:rPr>
          <w:rFonts w:asciiTheme="majorBidi" w:hAnsiTheme="majorBidi" w:cstheme="majorBidi"/>
        </w:rPr>
        <w:t xml:space="preserve">nts </w:t>
      </w:r>
      <w:r w:rsidR="001A7D45">
        <w:rPr>
          <w:rFonts w:asciiTheme="majorBidi" w:hAnsiTheme="majorBidi" w:cstheme="majorBidi"/>
        </w:rPr>
        <w:t xml:space="preserve">the </w:t>
      </w:r>
      <w:r w:rsidR="006F6311">
        <w:rPr>
          <w:rFonts w:asciiTheme="majorBidi" w:hAnsiTheme="majorBidi" w:cstheme="majorBidi"/>
        </w:rPr>
        <w:t>pressure initiate flow (</w:t>
      </w:r>
      <w:r w:rsidR="0041102A">
        <w:rPr>
          <w:rFonts w:asciiTheme="majorBidi" w:hAnsiTheme="majorBidi" w:cstheme="majorBidi"/>
        </w:rPr>
        <w:t>kPa</w:t>
      </w:r>
      <w:r w:rsidR="006F6311">
        <w:rPr>
          <w:rFonts w:asciiTheme="majorBidi" w:hAnsiTheme="majorBidi" w:cstheme="majorBidi"/>
        </w:rPr>
        <w:t>)</w:t>
      </w:r>
      <w:r>
        <w:rPr>
          <w:rFonts w:asciiTheme="majorBidi" w:hAnsiTheme="majorBidi" w:cstheme="majorBidi"/>
        </w:rPr>
        <w:t>; D</w:t>
      </w:r>
      <w:r w:rsidRPr="00F607EF">
        <w:rPr>
          <w:rFonts w:asciiTheme="majorBidi" w:hAnsiTheme="majorBidi" w:cstheme="majorBidi"/>
          <w:vertAlign w:val="subscript"/>
        </w:rPr>
        <w:t>s</w:t>
      </w:r>
      <w:r>
        <w:rPr>
          <w:rFonts w:asciiTheme="majorBidi" w:hAnsiTheme="majorBidi" w:cstheme="majorBidi"/>
        </w:rPr>
        <w:t xml:space="preserve"> represents </w:t>
      </w:r>
      <w:r w:rsidR="001A7D45">
        <w:rPr>
          <w:rFonts w:asciiTheme="majorBidi" w:hAnsiTheme="majorBidi" w:cstheme="majorBidi"/>
        </w:rPr>
        <w:t xml:space="preserve">the </w:t>
      </w:r>
      <w:r>
        <w:rPr>
          <w:rFonts w:asciiTheme="majorBidi" w:hAnsiTheme="majorBidi" w:cstheme="majorBidi"/>
        </w:rPr>
        <w:t>sand diameter, micron; C</w:t>
      </w:r>
      <w:r w:rsidRPr="00A24265">
        <w:rPr>
          <w:rFonts w:asciiTheme="majorBidi" w:hAnsiTheme="majorBidi" w:cstheme="majorBidi"/>
          <w:vertAlign w:val="subscript"/>
        </w:rPr>
        <w:t>s</w:t>
      </w:r>
      <w:r>
        <w:rPr>
          <w:rFonts w:asciiTheme="majorBidi" w:hAnsiTheme="majorBidi" w:cstheme="majorBidi"/>
        </w:rPr>
        <w:t xml:space="preserve"> represents </w:t>
      </w:r>
      <w:r w:rsidR="001A7D45">
        <w:rPr>
          <w:rFonts w:asciiTheme="majorBidi" w:hAnsiTheme="majorBidi" w:cstheme="majorBidi"/>
        </w:rPr>
        <w:t xml:space="preserve">the </w:t>
      </w:r>
      <w:r>
        <w:rPr>
          <w:rFonts w:asciiTheme="majorBidi" w:hAnsiTheme="majorBidi" w:cstheme="majorBidi"/>
        </w:rPr>
        <w:t>silica</w:t>
      </w:r>
      <w:r w:rsidR="006F6311">
        <w:rPr>
          <w:rFonts w:asciiTheme="majorBidi" w:hAnsiTheme="majorBidi" w:cstheme="majorBidi"/>
        </w:rPr>
        <w:t xml:space="preserve"> flour concentration (</w:t>
      </w:r>
      <w:r w:rsidR="00E84B94">
        <w:rPr>
          <w:rFonts w:asciiTheme="majorBidi" w:hAnsiTheme="majorBidi" w:cstheme="majorBidi"/>
        </w:rPr>
        <w:t>wt%</w:t>
      </w:r>
      <w:r w:rsidR="006F6311">
        <w:rPr>
          <w:rFonts w:asciiTheme="majorBidi" w:hAnsiTheme="majorBidi" w:cstheme="majorBidi"/>
        </w:rPr>
        <w:t>)</w:t>
      </w:r>
      <w:r w:rsidR="00E84B94">
        <w:rPr>
          <w:rFonts w:asciiTheme="majorBidi" w:hAnsiTheme="majorBidi" w:cstheme="majorBidi"/>
        </w:rPr>
        <w:t xml:space="preserve">; </w:t>
      </w:r>
      <w:r w:rsidR="006E2240">
        <w:rPr>
          <w:rFonts w:asciiTheme="majorBidi" w:hAnsiTheme="majorBidi" w:cstheme="majorBidi"/>
        </w:rPr>
        <w:t>x</w:t>
      </w:r>
      <w:r w:rsidR="006E2240">
        <w:rPr>
          <w:rFonts w:asciiTheme="majorBidi" w:hAnsiTheme="majorBidi" w:cstheme="majorBidi"/>
          <w:vertAlign w:val="subscript"/>
        </w:rPr>
        <w:t>cr</w:t>
      </w:r>
      <w:r w:rsidR="006E2240">
        <w:rPr>
          <w:rFonts w:asciiTheme="majorBidi" w:hAnsiTheme="majorBidi" w:cstheme="majorBidi"/>
        </w:rPr>
        <w:t xml:space="preserve"> represents criti</w:t>
      </w:r>
      <w:r w:rsidR="006F6311">
        <w:rPr>
          <w:rFonts w:asciiTheme="majorBidi" w:hAnsiTheme="majorBidi" w:cstheme="majorBidi"/>
        </w:rPr>
        <w:t>cal silica flour concentration (</w:t>
      </w:r>
      <w:r w:rsidR="006E2240">
        <w:rPr>
          <w:rFonts w:asciiTheme="majorBidi" w:hAnsiTheme="majorBidi" w:cstheme="majorBidi"/>
        </w:rPr>
        <w:t>wt%</w:t>
      </w:r>
      <w:r w:rsidR="006F6311">
        <w:rPr>
          <w:rFonts w:asciiTheme="majorBidi" w:hAnsiTheme="majorBidi" w:cstheme="majorBidi"/>
        </w:rPr>
        <w:t>)</w:t>
      </w:r>
      <w:r w:rsidR="006E2240">
        <w:rPr>
          <w:rFonts w:asciiTheme="majorBidi" w:hAnsiTheme="majorBidi" w:cstheme="majorBidi"/>
        </w:rPr>
        <w:t xml:space="preserve">; </w:t>
      </w:r>
      <w:r w:rsidR="00E84B94">
        <w:rPr>
          <w:rFonts w:asciiTheme="majorBidi" w:hAnsiTheme="majorBidi" w:cstheme="majorBidi"/>
        </w:rPr>
        <w:t>and a</w:t>
      </w:r>
      <w:r w:rsidRPr="00A24265">
        <w:rPr>
          <w:rFonts w:asciiTheme="majorBidi" w:hAnsiTheme="majorBidi" w:cstheme="majorBidi"/>
          <w:vertAlign w:val="subscript"/>
        </w:rPr>
        <w:t>1</w:t>
      </w:r>
      <w:r w:rsidR="00E84B94">
        <w:rPr>
          <w:rFonts w:asciiTheme="majorBidi" w:hAnsiTheme="majorBidi" w:cstheme="majorBidi"/>
        </w:rPr>
        <w:t>, b</w:t>
      </w:r>
      <w:r w:rsidRPr="00A24265">
        <w:rPr>
          <w:rFonts w:asciiTheme="majorBidi" w:hAnsiTheme="majorBidi" w:cstheme="majorBidi"/>
          <w:vertAlign w:val="subscript"/>
        </w:rPr>
        <w:t>1</w:t>
      </w:r>
      <w:r w:rsidR="00E84B94">
        <w:rPr>
          <w:rFonts w:asciiTheme="majorBidi" w:hAnsiTheme="majorBidi" w:cstheme="majorBidi"/>
        </w:rPr>
        <w:t>, a</w:t>
      </w:r>
      <w:r w:rsidRPr="00A24265">
        <w:rPr>
          <w:rFonts w:asciiTheme="majorBidi" w:hAnsiTheme="majorBidi" w:cstheme="majorBidi"/>
          <w:vertAlign w:val="subscript"/>
        </w:rPr>
        <w:t>2</w:t>
      </w:r>
      <w:r w:rsidR="00E84B94">
        <w:rPr>
          <w:rFonts w:asciiTheme="majorBidi" w:hAnsiTheme="majorBidi" w:cstheme="majorBidi"/>
        </w:rPr>
        <w:t>, b</w:t>
      </w:r>
      <w:r w:rsidRPr="00A24265">
        <w:rPr>
          <w:rFonts w:asciiTheme="majorBidi" w:hAnsiTheme="majorBidi" w:cstheme="majorBidi"/>
          <w:vertAlign w:val="subscript"/>
        </w:rPr>
        <w:t>2</w:t>
      </w:r>
      <w:r w:rsidR="00E84B94">
        <w:rPr>
          <w:rFonts w:asciiTheme="majorBidi" w:hAnsiTheme="majorBidi" w:cstheme="majorBidi"/>
        </w:rPr>
        <w:t>, a</w:t>
      </w:r>
      <w:r w:rsidRPr="00A24265">
        <w:rPr>
          <w:rFonts w:asciiTheme="majorBidi" w:hAnsiTheme="majorBidi" w:cstheme="majorBidi"/>
          <w:vertAlign w:val="subscript"/>
        </w:rPr>
        <w:t>3</w:t>
      </w:r>
      <w:r w:rsidR="00E84B94">
        <w:rPr>
          <w:rFonts w:asciiTheme="majorBidi" w:hAnsiTheme="majorBidi" w:cstheme="majorBidi"/>
        </w:rPr>
        <w:t xml:space="preserve">, </w:t>
      </w:r>
      <w:r w:rsidR="00F3683E">
        <w:rPr>
          <w:rFonts w:asciiTheme="majorBidi" w:hAnsiTheme="majorBidi" w:cstheme="majorBidi"/>
        </w:rPr>
        <w:t xml:space="preserve">and </w:t>
      </w:r>
      <w:r w:rsidR="00E84B94">
        <w:rPr>
          <w:rFonts w:asciiTheme="majorBidi" w:hAnsiTheme="majorBidi" w:cstheme="majorBidi"/>
        </w:rPr>
        <w:t>b</w:t>
      </w:r>
      <w:r w:rsidRPr="00A24265">
        <w:rPr>
          <w:rFonts w:asciiTheme="majorBidi" w:hAnsiTheme="majorBidi" w:cstheme="majorBidi"/>
          <w:vertAlign w:val="subscript"/>
        </w:rPr>
        <w:t xml:space="preserve">3 </w:t>
      </w:r>
      <w:r w:rsidR="006F6311">
        <w:rPr>
          <w:rFonts w:asciiTheme="majorBidi" w:hAnsiTheme="majorBidi" w:cstheme="majorBidi"/>
        </w:rPr>
        <w:t>represent initial guesses</w:t>
      </w:r>
      <w:r>
        <w:rPr>
          <w:rFonts w:asciiTheme="majorBidi" w:hAnsiTheme="majorBidi" w:cstheme="majorBidi"/>
        </w:rPr>
        <w:t xml:space="preserve"> </w:t>
      </w:r>
      <w:r w:rsidR="006F6311">
        <w:rPr>
          <w:rFonts w:asciiTheme="majorBidi" w:hAnsiTheme="majorBidi" w:cstheme="majorBidi"/>
        </w:rPr>
        <w:t>(</w:t>
      </w:r>
      <w:r>
        <w:rPr>
          <w:rFonts w:asciiTheme="majorBidi" w:hAnsiTheme="majorBidi" w:cstheme="majorBidi"/>
        </w:rPr>
        <w:t>dimensionless</w:t>
      </w:r>
      <w:r w:rsidR="006F6311">
        <w:rPr>
          <w:rFonts w:asciiTheme="majorBidi" w:hAnsiTheme="majorBidi" w:cstheme="majorBidi"/>
        </w:rPr>
        <w:t>)</w:t>
      </w:r>
      <w:r>
        <w:rPr>
          <w:rFonts w:asciiTheme="majorBidi" w:hAnsiTheme="majorBidi" w:cstheme="majorBidi"/>
        </w:rPr>
        <w:t>.</w:t>
      </w:r>
      <w:r w:rsidR="00D072CC">
        <w:rPr>
          <w:rFonts w:asciiTheme="majorBidi" w:hAnsiTheme="majorBidi" w:cstheme="majorBidi"/>
          <w:b/>
          <w:bCs/>
        </w:rPr>
        <w:t xml:space="preserve"> </w:t>
      </w:r>
      <w:r w:rsidR="00D072CC">
        <w:rPr>
          <w:rFonts w:asciiTheme="majorBidi" w:hAnsiTheme="majorBidi" w:cstheme="majorBidi"/>
        </w:rPr>
        <w:t xml:space="preserve">The  values  of  </w:t>
      </w:r>
      <w:r w:rsidR="00D072CC">
        <w:rPr>
          <w:rFonts w:asciiTheme="majorBidi" w:hAnsiTheme="majorBidi" w:cstheme="majorBidi"/>
          <w:b/>
          <w:bCs/>
        </w:rPr>
        <w:t xml:space="preserve"> </w:t>
      </w:r>
      <w:r w:rsidR="00D072CC">
        <w:rPr>
          <w:rFonts w:asciiTheme="majorBidi" w:hAnsiTheme="majorBidi" w:cstheme="majorBidi"/>
        </w:rPr>
        <w:t>a</w:t>
      </w:r>
      <w:r w:rsidR="00D072CC" w:rsidRPr="00A24265">
        <w:rPr>
          <w:rFonts w:asciiTheme="majorBidi" w:hAnsiTheme="majorBidi" w:cstheme="majorBidi"/>
          <w:vertAlign w:val="subscript"/>
        </w:rPr>
        <w:t>1</w:t>
      </w:r>
      <w:r w:rsidR="00D072CC">
        <w:rPr>
          <w:rFonts w:asciiTheme="majorBidi" w:hAnsiTheme="majorBidi" w:cstheme="majorBidi"/>
        </w:rPr>
        <w:t>, b</w:t>
      </w:r>
      <w:r w:rsidR="00D072CC" w:rsidRPr="00A24265">
        <w:rPr>
          <w:rFonts w:asciiTheme="majorBidi" w:hAnsiTheme="majorBidi" w:cstheme="majorBidi"/>
          <w:vertAlign w:val="subscript"/>
        </w:rPr>
        <w:t>1</w:t>
      </w:r>
      <w:r w:rsidR="00D072CC">
        <w:rPr>
          <w:rFonts w:asciiTheme="majorBidi" w:hAnsiTheme="majorBidi" w:cstheme="majorBidi"/>
        </w:rPr>
        <w:t>, a</w:t>
      </w:r>
      <w:r w:rsidR="00D072CC" w:rsidRPr="00A24265">
        <w:rPr>
          <w:rFonts w:asciiTheme="majorBidi" w:hAnsiTheme="majorBidi" w:cstheme="majorBidi"/>
          <w:vertAlign w:val="subscript"/>
        </w:rPr>
        <w:t>2</w:t>
      </w:r>
      <w:r w:rsidR="00D072CC">
        <w:rPr>
          <w:rFonts w:asciiTheme="majorBidi" w:hAnsiTheme="majorBidi" w:cstheme="majorBidi"/>
        </w:rPr>
        <w:t>, b</w:t>
      </w:r>
      <w:r w:rsidR="00D072CC" w:rsidRPr="00A24265">
        <w:rPr>
          <w:rFonts w:asciiTheme="majorBidi" w:hAnsiTheme="majorBidi" w:cstheme="majorBidi"/>
          <w:vertAlign w:val="subscript"/>
        </w:rPr>
        <w:t>2</w:t>
      </w:r>
      <w:r w:rsidR="00D072CC">
        <w:rPr>
          <w:rFonts w:asciiTheme="majorBidi" w:hAnsiTheme="majorBidi" w:cstheme="majorBidi"/>
        </w:rPr>
        <w:t>, a</w:t>
      </w:r>
      <w:r w:rsidR="00D072CC" w:rsidRPr="00A24265">
        <w:rPr>
          <w:rFonts w:asciiTheme="majorBidi" w:hAnsiTheme="majorBidi" w:cstheme="majorBidi"/>
          <w:vertAlign w:val="subscript"/>
        </w:rPr>
        <w:t>3</w:t>
      </w:r>
      <w:r w:rsidR="00D072CC">
        <w:rPr>
          <w:rFonts w:asciiTheme="majorBidi" w:hAnsiTheme="majorBidi" w:cstheme="majorBidi"/>
        </w:rPr>
        <w:t>, and  b</w:t>
      </w:r>
      <w:r w:rsidR="00D072CC" w:rsidRPr="00A24265">
        <w:rPr>
          <w:rFonts w:asciiTheme="majorBidi" w:hAnsiTheme="majorBidi" w:cstheme="majorBidi"/>
          <w:vertAlign w:val="subscript"/>
        </w:rPr>
        <w:t>3</w:t>
      </w:r>
      <w:r w:rsidR="00D072CC">
        <w:rPr>
          <w:rFonts w:asciiTheme="majorBidi" w:hAnsiTheme="majorBidi" w:cstheme="majorBidi"/>
          <w:vertAlign w:val="subscript"/>
        </w:rPr>
        <w:t xml:space="preserve"> </w:t>
      </w:r>
      <w:r w:rsidR="00D072CC">
        <w:rPr>
          <w:rFonts w:asciiTheme="majorBidi" w:hAnsiTheme="majorBidi" w:cstheme="majorBidi"/>
        </w:rPr>
        <w:t xml:space="preserve"> in  Eq. 8.7   were  plotted   against   pore diameter of filter disc and correlated as linear functions, as shown in </w:t>
      </w:r>
      <w:r w:rsidR="006D767D">
        <w:rPr>
          <w:rFonts w:asciiTheme="majorBidi" w:hAnsiTheme="majorBidi" w:cstheme="majorBidi"/>
          <w:b/>
          <w:bCs/>
        </w:rPr>
        <w:t>Figs. I</w:t>
      </w:r>
      <w:r w:rsidR="003429D5">
        <w:rPr>
          <w:rFonts w:asciiTheme="majorBidi" w:hAnsiTheme="majorBidi" w:cstheme="majorBidi"/>
          <w:b/>
          <w:bCs/>
        </w:rPr>
        <w:t>.16</w:t>
      </w:r>
      <w:r w:rsidR="00D072CC">
        <w:rPr>
          <w:rFonts w:asciiTheme="majorBidi" w:hAnsiTheme="majorBidi" w:cstheme="majorBidi"/>
        </w:rPr>
        <w:t xml:space="preserve"> to </w:t>
      </w:r>
      <w:r w:rsidR="006D767D">
        <w:rPr>
          <w:rFonts w:asciiTheme="majorBidi" w:hAnsiTheme="majorBidi" w:cstheme="majorBidi"/>
          <w:b/>
          <w:bCs/>
        </w:rPr>
        <w:t>I</w:t>
      </w:r>
      <w:r w:rsidR="003429D5">
        <w:rPr>
          <w:rFonts w:asciiTheme="majorBidi" w:hAnsiTheme="majorBidi" w:cstheme="majorBidi"/>
          <w:b/>
          <w:bCs/>
        </w:rPr>
        <w:t>.21</w:t>
      </w:r>
      <w:r w:rsidR="00D072CC">
        <w:rPr>
          <w:rFonts w:asciiTheme="majorBidi" w:hAnsiTheme="majorBidi" w:cstheme="majorBidi"/>
        </w:rPr>
        <w:t xml:space="preserve"> and substituted in Eq. 8.7 to develop </w:t>
      </w:r>
      <w:r w:rsidR="001A7D45">
        <w:rPr>
          <w:rFonts w:asciiTheme="majorBidi" w:hAnsiTheme="majorBidi" w:cstheme="majorBidi"/>
        </w:rPr>
        <w:t xml:space="preserve">a </w:t>
      </w:r>
      <w:r w:rsidR="00D072CC">
        <w:rPr>
          <w:rFonts w:asciiTheme="majorBidi" w:hAnsiTheme="majorBidi" w:cstheme="majorBidi"/>
        </w:rPr>
        <w:t>general empirical correlation of the pressure initiate flow which can be used at any pore diameter of filter disc</w:t>
      </w:r>
      <w:r w:rsidR="00E236FD">
        <w:rPr>
          <w:rFonts w:asciiTheme="majorBidi" w:hAnsiTheme="majorBidi" w:cstheme="majorBidi"/>
        </w:rPr>
        <w:t>,</w:t>
      </w:r>
      <w:r w:rsidR="00D072CC">
        <w:rPr>
          <w:rFonts w:asciiTheme="majorBidi" w:hAnsiTheme="majorBidi" w:cstheme="majorBidi"/>
        </w:rPr>
        <w:t xml:space="preserve"> silica flour concentration, and sand size. </w:t>
      </w:r>
    </w:p>
    <w:p w:rsidR="00390B3C" w:rsidRDefault="00390B3C" w:rsidP="00D072CC">
      <w:pPr>
        <w:jc w:val="both"/>
        <w:rPr>
          <w:rFonts w:asciiTheme="majorBidi" w:hAnsiTheme="majorBidi" w:cstheme="majorBidi"/>
        </w:rPr>
      </w:pPr>
    </w:p>
    <w:p w:rsidR="00390B3C" w:rsidRDefault="006E7B3B" w:rsidP="00D072CC">
      <w:pPr>
        <w:jc w:val="both"/>
        <w:rPr>
          <w:rFonts w:asciiTheme="majorBidi" w:hAnsiTheme="majorBidi" w:cstheme="majorBidi"/>
        </w:rPr>
      </w:pPr>
      <w:r>
        <w:rPr>
          <w:rFonts w:asciiTheme="majorBidi" w:hAnsiTheme="majorBidi" w:cstheme="majorBidi"/>
          <w:noProof/>
          <w:lang w:bidi="ar-SA"/>
        </w:rPr>
        <w:lastRenderedPageBreak/>
        <w:pict>
          <v:shape id="_x0000_s3213" type="#_x0000_t75" style="position:absolute;left:0;text-align:left;margin-left:54pt;margin-top:18pt;width:237pt;height:36pt;z-index:251960320">
            <v:imagedata r:id="rId293" o:title=""/>
          </v:shape>
          <o:OLEObject Type="Embed" ProgID="Equation.3" ShapeID="_x0000_s3213" DrawAspect="Content" ObjectID="_1479560412" r:id="rId294"/>
        </w:pict>
      </w:r>
    </w:p>
    <w:p w:rsidR="00D072CC" w:rsidRDefault="00D072CC" w:rsidP="00D072CC">
      <w:pPr>
        <w:jc w:val="both"/>
        <w:rPr>
          <w:rFonts w:asciiTheme="majorBidi" w:hAnsiTheme="majorBidi" w:cstheme="majorBidi"/>
        </w:rPr>
      </w:pPr>
    </w:p>
    <w:p w:rsidR="00142375" w:rsidRDefault="006E7B3B" w:rsidP="00D072CC">
      <w:pPr>
        <w:jc w:val="both"/>
        <w:rPr>
          <w:rFonts w:asciiTheme="majorBidi" w:hAnsiTheme="majorBidi" w:cstheme="majorBidi"/>
        </w:rPr>
      </w:pPr>
      <w:r>
        <w:rPr>
          <w:rFonts w:asciiTheme="majorBidi" w:hAnsiTheme="majorBidi" w:cstheme="majorBidi"/>
          <w:noProof/>
          <w:lang w:bidi="ar-SA"/>
        </w:rPr>
        <w:pict>
          <v:shape id="_x0000_s3214" type="#_x0000_t75" style="position:absolute;left:0;text-align:left;margin-left:81pt;margin-top:6.5pt;width:177pt;height:37pt;z-index:251961344">
            <v:imagedata r:id="rId295" o:title=""/>
          </v:shape>
          <o:OLEObject Type="Embed" ProgID="Equation.3" ShapeID="_x0000_s3214" DrawAspect="Content" ObjectID="_1479560413" r:id="rId296"/>
        </w:pict>
      </w:r>
      <w:r w:rsidR="00D072CC">
        <w:rPr>
          <w:rFonts w:asciiTheme="majorBidi" w:hAnsiTheme="majorBidi" w:cstheme="majorBidi"/>
        </w:rPr>
        <w:t xml:space="preserve">                                                                                                                              (8.8)    </w:t>
      </w:r>
    </w:p>
    <w:p w:rsidR="00D072CC" w:rsidRPr="00D072CC" w:rsidRDefault="00D072CC" w:rsidP="00D072CC">
      <w:pPr>
        <w:jc w:val="both"/>
        <w:rPr>
          <w:rFonts w:asciiTheme="majorBidi" w:hAnsiTheme="majorBidi" w:cstheme="majorBidi"/>
        </w:rPr>
      </w:pPr>
      <w:r>
        <w:rPr>
          <w:rFonts w:asciiTheme="majorBidi" w:hAnsiTheme="majorBidi" w:cstheme="majorBidi"/>
        </w:rPr>
        <w:t xml:space="preserve">                                                                                                                                                                                                                                                                                       </w:t>
      </w:r>
    </w:p>
    <w:p w:rsidR="002476BB" w:rsidRPr="00390B3C" w:rsidRDefault="00D072CC" w:rsidP="00390B3C">
      <w:pPr>
        <w:jc w:val="both"/>
        <w:rPr>
          <w:rFonts w:asciiTheme="majorBidi" w:hAnsiTheme="majorBidi" w:cstheme="majorBidi"/>
          <w:b/>
          <w:bCs/>
        </w:rPr>
      </w:pPr>
      <w:r>
        <w:rPr>
          <w:rFonts w:asciiTheme="majorBidi" w:hAnsiTheme="majorBidi" w:cstheme="majorBidi"/>
        </w:rPr>
        <w:t xml:space="preserve">           </w:t>
      </w:r>
      <w:r w:rsidRPr="00D60C99">
        <w:rPr>
          <w:rFonts w:asciiTheme="majorBidi" w:hAnsiTheme="majorBidi" w:cstheme="majorBidi"/>
          <w:b/>
          <w:bCs/>
        </w:rPr>
        <w:t>Fig. 8.12</w:t>
      </w:r>
      <w:r>
        <w:rPr>
          <w:rFonts w:asciiTheme="majorBidi" w:hAnsiTheme="majorBidi" w:cstheme="majorBidi"/>
        </w:rPr>
        <w:t xml:space="preserve"> shows application of Eq. 8.8 to calculate the pressure initiate flow at 12/20 sand mesh and different pore diameters of filter disc and different silica flour concentrations. Fig. 8.12 demonstrated that the pressure initiate flow for the same sand mesh and same silica flour concentration decreased by increasing the pore diameter of the filter disc because low silica flour was trapped in the large pores and low filtrate cake was formed, as shown in Fig. 8.7.</w:t>
      </w:r>
      <w:r w:rsidRPr="00D60C99">
        <w:rPr>
          <w:rFonts w:asciiTheme="majorBidi" w:hAnsiTheme="majorBidi" w:cstheme="majorBidi"/>
          <w:b/>
          <w:bCs/>
        </w:rPr>
        <w:t xml:space="preserve">   </w:t>
      </w:r>
    </w:p>
    <w:p w:rsidR="002476BB" w:rsidRPr="00370D9C" w:rsidRDefault="004429F8" w:rsidP="00370D9C">
      <w:pPr>
        <w:rPr>
          <w:rFonts w:asciiTheme="majorBidi" w:hAnsiTheme="majorBidi" w:cstheme="majorBidi"/>
        </w:rPr>
      </w:pPr>
      <w:r>
        <w:rPr>
          <w:noProof/>
          <w:lang w:bidi="ar-SA"/>
        </w:rPr>
        <w:drawing>
          <wp:inline distT="0" distB="0" distL="0" distR="0" wp14:anchorId="7E2F0243" wp14:editId="6C76B2B6">
            <wp:extent cx="5010150" cy="3695700"/>
            <wp:effectExtent l="0" t="0" r="0" b="0"/>
            <wp:docPr id="485" name="Chart 48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7"/>
              </a:graphicData>
            </a:graphic>
          </wp:inline>
        </w:drawing>
      </w:r>
    </w:p>
    <w:p w:rsidR="002476BB" w:rsidRDefault="002476BB" w:rsidP="00F3683E">
      <w:pPr>
        <w:spacing w:line="240" w:lineRule="auto"/>
        <w:rPr>
          <w:rFonts w:asciiTheme="majorBidi" w:hAnsiTheme="majorBidi" w:cstheme="majorBidi"/>
          <w:b/>
          <w:bCs/>
        </w:rPr>
      </w:pPr>
      <w:r>
        <w:rPr>
          <w:rFonts w:asciiTheme="majorBidi" w:hAnsiTheme="majorBidi" w:cstheme="majorBidi"/>
          <w:b/>
          <w:bCs/>
        </w:rPr>
        <w:t xml:space="preserve">Fig. </w:t>
      </w:r>
      <w:r w:rsidR="00736BE0">
        <w:rPr>
          <w:rFonts w:asciiTheme="majorBidi" w:hAnsiTheme="majorBidi" w:cstheme="majorBidi"/>
          <w:b/>
          <w:bCs/>
        </w:rPr>
        <w:t>8</w:t>
      </w:r>
      <w:r w:rsidR="00B75D87">
        <w:rPr>
          <w:rFonts w:asciiTheme="majorBidi" w:hAnsiTheme="majorBidi" w:cstheme="majorBidi"/>
          <w:b/>
          <w:bCs/>
        </w:rPr>
        <w:t>.</w:t>
      </w:r>
      <w:r w:rsidR="005C3613">
        <w:rPr>
          <w:rFonts w:asciiTheme="majorBidi" w:hAnsiTheme="majorBidi" w:cstheme="majorBidi"/>
          <w:b/>
          <w:bCs/>
        </w:rPr>
        <w:t>9</w:t>
      </w:r>
      <w:r>
        <w:rPr>
          <w:rFonts w:asciiTheme="majorBidi" w:hAnsiTheme="majorBidi" w:cstheme="majorBidi"/>
          <w:b/>
          <w:bCs/>
        </w:rPr>
        <w:t xml:space="preserve">: </w:t>
      </w:r>
      <w:r w:rsidR="00F3683E">
        <w:rPr>
          <w:rFonts w:asciiTheme="majorBidi" w:hAnsiTheme="majorBidi" w:cstheme="majorBidi"/>
          <w:b/>
          <w:bCs/>
        </w:rPr>
        <w:t>Experimental and correlated p</w:t>
      </w:r>
      <w:r>
        <w:rPr>
          <w:rFonts w:asciiTheme="majorBidi" w:hAnsiTheme="majorBidi" w:cstheme="majorBidi"/>
          <w:b/>
          <w:bCs/>
        </w:rPr>
        <w:t xml:space="preserve">ressure initiate flow at different silica flour </w:t>
      </w:r>
    </w:p>
    <w:p w:rsidR="00F3683E" w:rsidRDefault="00F3683E" w:rsidP="00F3683E">
      <w:pPr>
        <w:spacing w:line="240" w:lineRule="auto"/>
        <w:rPr>
          <w:rFonts w:asciiTheme="majorBidi" w:hAnsiTheme="majorBidi" w:cstheme="majorBidi"/>
          <w:b/>
          <w:bCs/>
        </w:rPr>
      </w:pPr>
      <w:r>
        <w:rPr>
          <w:rFonts w:asciiTheme="majorBidi" w:hAnsiTheme="majorBidi" w:cstheme="majorBidi"/>
          <w:b/>
          <w:bCs/>
        </w:rPr>
        <w:t xml:space="preserve">               concentration</w:t>
      </w:r>
      <w:r w:rsidR="005222BD">
        <w:rPr>
          <w:rFonts w:asciiTheme="majorBidi" w:hAnsiTheme="majorBidi" w:cstheme="majorBidi"/>
          <w:b/>
          <w:bCs/>
        </w:rPr>
        <w:t>s</w:t>
      </w:r>
      <w:r>
        <w:rPr>
          <w:rFonts w:asciiTheme="majorBidi" w:hAnsiTheme="majorBidi" w:cstheme="majorBidi"/>
          <w:b/>
          <w:bCs/>
        </w:rPr>
        <w:t xml:space="preserve"> and different sand sizes for 35 micron pore diameter of </w:t>
      </w:r>
    </w:p>
    <w:p w:rsidR="00E23C05" w:rsidRDefault="00F3683E" w:rsidP="00E23C05">
      <w:pPr>
        <w:spacing w:line="240" w:lineRule="auto"/>
        <w:rPr>
          <w:rFonts w:asciiTheme="majorBidi" w:hAnsiTheme="majorBidi" w:cstheme="majorBidi"/>
          <w:b/>
          <w:bCs/>
        </w:rPr>
      </w:pPr>
      <w:r>
        <w:rPr>
          <w:rFonts w:asciiTheme="majorBidi" w:hAnsiTheme="majorBidi" w:cstheme="majorBidi"/>
          <w:b/>
          <w:bCs/>
        </w:rPr>
        <w:t xml:space="preserve">               filter disc (Plot of Eq. 8.7)</w:t>
      </w:r>
    </w:p>
    <w:p w:rsidR="00E23C05" w:rsidRPr="00E23C05" w:rsidRDefault="00A31106" w:rsidP="00142375">
      <w:pPr>
        <w:spacing w:line="240" w:lineRule="auto"/>
        <w:rPr>
          <w:rFonts w:asciiTheme="majorBidi" w:hAnsiTheme="majorBidi" w:cstheme="majorBidi"/>
          <w:b/>
          <w:bCs/>
        </w:rPr>
      </w:pPr>
      <w:r>
        <w:rPr>
          <w:noProof/>
          <w:lang w:bidi="ar-SA"/>
        </w:rPr>
        <w:lastRenderedPageBreak/>
        <w:drawing>
          <wp:inline distT="0" distB="0" distL="0" distR="0" wp14:anchorId="0FA6B6CB" wp14:editId="09BF3715">
            <wp:extent cx="5038725" cy="3429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8"/>
              </a:graphicData>
            </a:graphic>
          </wp:inline>
        </w:drawing>
      </w:r>
    </w:p>
    <w:p w:rsidR="00874736" w:rsidRDefault="002476BB" w:rsidP="00F3683E">
      <w:pPr>
        <w:spacing w:line="240" w:lineRule="auto"/>
        <w:rPr>
          <w:rFonts w:asciiTheme="majorBidi" w:hAnsiTheme="majorBidi" w:cstheme="majorBidi"/>
          <w:b/>
          <w:bCs/>
        </w:rPr>
      </w:pPr>
      <w:r>
        <w:rPr>
          <w:rFonts w:asciiTheme="majorBidi" w:hAnsiTheme="majorBidi" w:cstheme="majorBidi"/>
          <w:b/>
          <w:bCs/>
        </w:rPr>
        <w:t xml:space="preserve">Fig. </w:t>
      </w:r>
      <w:r w:rsidR="00736BE0">
        <w:rPr>
          <w:rFonts w:asciiTheme="majorBidi" w:hAnsiTheme="majorBidi" w:cstheme="majorBidi"/>
          <w:b/>
          <w:bCs/>
        </w:rPr>
        <w:t>8</w:t>
      </w:r>
      <w:r w:rsidR="00B75D87">
        <w:rPr>
          <w:rFonts w:asciiTheme="majorBidi" w:hAnsiTheme="majorBidi" w:cstheme="majorBidi"/>
          <w:b/>
          <w:bCs/>
        </w:rPr>
        <w:t>.</w:t>
      </w:r>
      <w:r w:rsidR="00961A64">
        <w:rPr>
          <w:rFonts w:asciiTheme="majorBidi" w:hAnsiTheme="majorBidi" w:cstheme="majorBidi"/>
          <w:b/>
          <w:bCs/>
        </w:rPr>
        <w:t>1</w:t>
      </w:r>
      <w:r w:rsidR="005C3613">
        <w:rPr>
          <w:rFonts w:asciiTheme="majorBidi" w:hAnsiTheme="majorBidi" w:cstheme="majorBidi"/>
          <w:b/>
          <w:bCs/>
        </w:rPr>
        <w:t>0</w:t>
      </w:r>
      <w:r>
        <w:rPr>
          <w:rFonts w:asciiTheme="majorBidi" w:hAnsiTheme="majorBidi" w:cstheme="majorBidi"/>
          <w:b/>
          <w:bCs/>
        </w:rPr>
        <w:t xml:space="preserve">: </w:t>
      </w:r>
      <w:r w:rsidR="00F3683E">
        <w:rPr>
          <w:rFonts w:asciiTheme="majorBidi" w:hAnsiTheme="majorBidi" w:cstheme="majorBidi"/>
          <w:b/>
          <w:bCs/>
        </w:rPr>
        <w:t>Experimental and correlated p</w:t>
      </w:r>
      <w:r>
        <w:rPr>
          <w:rFonts w:asciiTheme="majorBidi" w:hAnsiTheme="majorBidi" w:cstheme="majorBidi"/>
          <w:b/>
          <w:bCs/>
        </w:rPr>
        <w:t xml:space="preserve">ressure initiate flow at different silica </w:t>
      </w:r>
    </w:p>
    <w:p w:rsidR="00F3683E" w:rsidRDefault="005222BD" w:rsidP="00F3683E">
      <w:pPr>
        <w:spacing w:line="240" w:lineRule="auto"/>
        <w:rPr>
          <w:rFonts w:asciiTheme="majorBidi" w:hAnsiTheme="majorBidi" w:cstheme="majorBidi"/>
          <w:b/>
          <w:bCs/>
        </w:rPr>
      </w:pPr>
      <w:r>
        <w:rPr>
          <w:rFonts w:asciiTheme="majorBidi" w:hAnsiTheme="majorBidi" w:cstheme="majorBidi"/>
          <w:b/>
          <w:bCs/>
        </w:rPr>
        <w:t xml:space="preserve">               </w:t>
      </w:r>
      <w:r w:rsidR="00F3683E">
        <w:rPr>
          <w:rFonts w:asciiTheme="majorBidi" w:hAnsiTheme="majorBidi" w:cstheme="majorBidi"/>
          <w:b/>
          <w:bCs/>
        </w:rPr>
        <w:t>flour concentration</w:t>
      </w:r>
      <w:r>
        <w:rPr>
          <w:rFonts w:asciiTheme="majorBidi" w:hAnsiTheme="majorBidi" w:cstheme="majorBidi"/>
          <w:b/>
          <w:bCs/>
        </w:rPr>
        <w:t>s</w:t>
      </w:r>
      <w:r w:rsidR="00F3683E">
        <w:rPr>
          <w:rFonts w:asciiTheme="majorBidi" w:hAnsiTheme="majorBidi" w:cstheme="majorBidi"/>
          <w:b/>
          <w:bCs/>
        </w:rPr>
        <w:t xml:space="preserve"> and  different sand sizes for 10 micron pore diameter </w:t>
      </w:r>
    </w:p>
    <w:p w:rsidR="00F3683E" w:rsidRDefault="005222BD" w:rsidP="00F3683E">
      <w:pPr>
        <w:spacing w:line="240" w:lineRule="auto"/>
        <w:rPr>
          <w:rFonts w:asciiTheme="majorBidi" w:hAnsiTheme="majorBidi" w:cstheme="majorBidi"/>
          <w:b/>
          <w:bCs/>
        </w:rPr>
      </w:pPr>
      <w:r>
        <w:rPr>
          <w:rFonts w:asciiTheme="majorBidi" w:hAnsiTheme="majorBidi" w:cstheme="majorBidi"/>
          <w:b/>
          <w:bCs/>
        </w:rPr>
        <w:t xml:space="preserve">               </w:t>
      </w:r>
      <w:r w:rsidR="00F3683E">
        <w:rPr>
          <w:rFonts w:asciiTheme="majorBidi" w:hAnsiTheme="majorBidi" w:cstheme="majorBidi"/>
          <w:b/>
          <w:bCs/>
        </w:rPr>
        <w:t>of filter disc (Plot of Eq. 8.7)</w:t>
      </w:r>
    </w:p>
    <w:p w:rsidR="002476BB" w:rsidRPr="00520C6D" w:rsidRDefault="004429F8" w:rsidP="00520C6D">
      <w:pPr>
        <w:spacing w:line="240" w:lineRule="auto"/>
        <w:rPr>
          <w:rFonts w:asciiTheme="majorBidi" w:hAnsiTheme="majorBidi" w:cstheme="majorBidi"/>
          <w:b/>
          <w:bCs/>
        </w:rPr>
      </w:pPr>
      <w:r>
        <w:rPr>
          <w:noProof/>
          <w:lang w:bidi="ar-SA"/>
        </w:rPr>
        <w:drawing>
          <wp:inline distT="0" distB="0" distL="0" distR="0" wp14:anchorId="6E1DF65C" wp14:editId="0E810F80">
            <wp:extent cx="5019675" cy="3476625"/>
            <wp:effectExtent l="0" t="0" r="0" b="0"/>
            <wp:docPr id="492" name="Chart 49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9"/>
              </a:graphicData>
            </a:graphic>
          </wp:inline>
        </w:drawing>
      </w:r>
    </w:p>
    <w:p w:rsidR="00B75D87" w:rsidRDefault="003D392B" w:rsidP="00F3683E">
      <w:pPr>
        <w:spacing w:line="240" w:lineRule="auto"/>
        <w:rPr>
          <w:rFonts w:asciiTheme="majorBidi" w:hAnsiTheme="majorBidi" w:cstheme="majorBidi"/>
          <w:b/>
          <w:bCs/>
        </w:rPr>
      </w:pPr>
      <w:r>
        <w:rPr>
          <w:rFonts w:asciiTheme="majorBidi" w:hAnsiTheme="majorBidi" w:cstheme="majorBidi"/>
          <w:b/>
          <w:bCs/>
        </w:rPr>
        <w:t xml:space="preserve">Fig. </w:t>
      </w:r>
      <w:r w:rsidR="00736BE0">
        <w:rPr>
          <w:rFonts w:asciiTheme="majorBidi" w:hAnsiTheme="majorBidi" w:cstheme="majorBidi"/>
          <w:b/>
          <w:bCs/>
        </w:rPr>
        <w:t>8</w:t>
      </w:r>
      <w:r w:rsidR="00265307">
        <w:rPr>
          <w:rFonts w:asciiTheme="majorBidi" w:hAnsiTheme="majorBidi" w:cstheme="majorBidi"/>
          <w:b/>
          <w:bCs/>
        </w:rPr>
        <w:t>.</w:t>
      </w:r>
      <w:r w:rsidR="00961A64">
        <w:rPr>
          <w:rFonts w:asciiTheme="majorBidi" w:hAnsiTheme="majorBidi" w:cstheme="majorBidi"/>
          <w:b/>
          <w:bCs/>
        </w:rPr>
        <w:t>1</w:t>
      </w:r>
      <w:r w:rsidR="005C3613">
        <w:rPr>
          <w:rFonts w:asciiTheme="majorBidi" w:hAnsiTheme="majorBidi" w:cstheme="majorBidi"/>
          <w:b/>
          <w:bCs/>
        </w:rPr>
        <w:t>1</w:t>
      </w:r>
      <w:r w:rsidR="002476BB">
        <w:rPr>
          <w:rFonts w:asciiTheme="majorBidi" w:hAnsiTheme="majorBidi" w:cstheme="majorBidi"/>
          <w:b/>
          <w:bCs/>
        </w:rPr>
        <w:t xml:space="preserve">: </w:t>
      </w:r>
      <w:r w:rsidR="00F3683E">
        <w:rPr>
          <w:rFonts w:asciiTheme="majorBidi" w:hAnsiTheme="majorBidi" w:cstheme="majorBidi"/>
          <w:b/>
          <w:bCs/>
        </w:rPr>
        <w:t>Experimental and correlated p</w:t>
      </w:r>
      <w:r w:rsidR="002476BB">
        <w:rPr>
          <w:rFonts w:asciiTheme="majorBidi" w:hAnsiTheme="majorBidi" w:cstheme="majorBidi"/>
          <w:b/>
          <w:bCs/>
        </w:rPr>
        <w:t xml:space="preserve">ressure initiate flow at different silica </w:t>
      </w:r>
    </w:p>
    <w:p w:rsidR="00F3683E" w:rsidRDefault="00F3683E" w:rsidP="00F3683E">
      <w:pPr>
        <w:spacing w:line="240" w:lineRule="auto"/>
        <w:rPr>
          <w:rFonts w:asciiTheme="majorBidi" w:hAnsiTheme="majorBidi" w:cstheme="majorBidi"/>
          <w:b/>
          <w:bCs/>
        </w:rPr>
      </w:pPr>
      <w:r>
        <w:rPr>
          <w:rFonts w:asciiTheme="majorBidi" w:hAnsiTheme="majorBidi" w:cstheme="majorBidi"/>
          <w:b/>
          <w:bCs/>
        </w:rPr>
        <w:t xml:space="preserve">                 flour concentration</w:t>
      </w:r>
      <w:r w:rsidR="005222BD">
        <w:rPr>
          <w:rFonts w:asciiTheme="majorBidi" w:hAnsiTheme="majorBidi" w:cstheme="majorBidi"/>
          <w:b/>
          <w:bCs/>
        </w:rPr>
        <w:t>s</w:t>
      </w:r>
      <w:r>
        <w:rPr>
          <w:rFonts w:asciiTheme="majorBidi" w:hAnsiTheme="majorBidi" w:cstheme="majorBidi"/>
          <w:b/>
          <w:bCs/>
        </w:rPr>
        <w:t xml:space="preserve"> and different sand sizes for 5 micron pore diameter </w:t>
      </w:r>
    </w:p>
    <w:p w:rsidR="00F2314F" w:rsidRPr="00D60C99" w:rsidRDefault="00F3683E" w:rsidP="00142375">
      <w:pPr>
        <w:spacing w:line="240" w:lineRule="auto"/>
        <w:rPr>
          <w:rFonts w:asciiTheme="majorBidi" w:hAnsiTheme="majorBidi" w:cstheme="majorBidi"/>
          <w:b/>
          <w:bCs/>
        </w:rPr>
      </w:pPr>
      <w:r>
        <w:rPr>
          <w:rFonts w:asciiTheme="majorBidi" w:hAnsiTheme="majorBidi" w:cstheme="majorBidi"/>
          <w:b/>
          <w:bCs/>
        </w:rPr>
        <w:t xml:space="preserve">                 of filter disc (Plot of Eq. 8.7)</w:t>
      </w:r>
    </w:p>
    <w:p w:rsidR="005F66B2" w:rsidRDefault="005F66B2" w:rsidP="004429F8">
      <w:pPr>
        <w:jc w:val="both"/>
        <w:rPr>
          <w:rFonts w:asciiTheme="majorBidi" w:hAnsiTheme="majorBidi" w:cstheme="majorBidi"/>
        </w:rPr>
      </w:pPr>
      <w:r>
        <w:rPr>
          <w:noProof/>
          <w:lang w:bidi="ar-SA"/>
        </w:rPr>
        <w:lastRenderedPageBreak/>
        <w:drawing>
          <wp:inline distT="0" distB="0" distL="0" distR="0" wp14:anchorId="083C6085" wp14:editId="0F4F7894">
            <wp:extent cx="5048250" cy="3571875"/>
            <wp:effectExtent l="0" t="0" r="0" b="0"/>
            <wp:docPr id="506" name="Chart 5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0"/>
              </a:graphicData>
            </a:graphic>
          </wp:inline>
        </w:drawing>
      </w:r>
    </w:p>
    <w:p w:rsidR="0075726C" w:rsidRDefault="00961A64" w:rsidP="0075726C">
      <w:pPr>
        <w:spacing w:line="240" w:lineRule="auto"/>
        <w:rPr>
          <w:rFonts w:asciiTheme="majorBidi" w:hAnsiTheme="majorBidi" w:cstheme="majorBidi"/>
          <w:b/>
          <w:bCs/>
        </w:rPr>
      </w:pPr>
      <w:r>
        <w:rPr>
          <w:rFonts w:asciiTheme="majorBidi" w:hAnsiTheme="majorBidi" w:cstheme="majorBidi"/>
          <w:b/>
          <w:bCs/>
        </w:rPr>
        <w:t>Fig. 8.1</w:t>
      </w:r>
      <w:r w:rsidR="00717A1B">
        <w:rPr>
          <w:rFonts w:asciiTheme="majorBidi" w:hAnsiTheme="majorBidi" w:cstheme="majorBidi"/>
          <w:b/>
          <w:bCs/>
        </w:rPr>
        <w:t>2</w:t>
      </w:r>
      <w:r w:rsidR="00520C6D">
        <w:rPr>
          <w:rFonts w:asciiTheme="majorBidi" w:hAnsiTheme="majorBidi" w:cstheme="majorBidi"/>
          <w:b/>
          <w:bCs/>
        </w:rPr>
        <w:t>:</w:t>
      </w:r>
      <w:r w:rsidR="0075726C">
        <w:rPr>
          <w:rFonts w:asciiTheme="majorBidi" w:hAnsiTheme="majorBidi" w:cstheme="majorBidi"/>
          <w:b/>
          <w:bCs/>
        </w:rPr>
        <w:t xml:space="preserve"> Experimental and correlated pressure initiate flow at different silica </w:t>
      </w:r>
    </w:p>
    <w:p w:rsidR="0075726C" w:rsidRDefault="0075726C" w:rsidP="0075726C">
      <w:pPr>
        <w:spacing w:line="240" w:lineRule="auto"/>
        <w:rPr>
          <w:rFonts w:asciiTheme="majorBidi" w:hAnsiTheme="majorBidi" w:cstheme="majorBidi"/>
          <w:b/>
          <w:bCs/>
        </w:rPr>
      </w:pPr>
      <w:r>
        <w:rPr>
          <w:rFonts w:asciiTheme="majorBidi" w:hAnsiTheme="majorBidi" w:cstheme="majorBidi"/>
          <w:b/>
          <w:bCs/>
        </w:rPr>
        <w:t xml:space="preserve">                 flour concentration</w:t>
      </w:r>
      <w:r w:rsidR="005222BD">
        <w:rPr>
          <w:rFonts w:asciiTheme="majorBidi" w:hAnsiTheme="majorBidi" w:cstheme="majorBidi"/>
          <w:b/>
          <w:bCs/>
        </w:rPr>
        <w:t>s</w:t>
      </w:r>
      <w:r>
        <w:rPr>
          <w:rFonts w:asciiTheme="majorBidi" w:hAnsiTheme="majorBidi" w:cstheme="majorBidi"/>
          <w:b/>
          <w:bCs/>
        </w:rPr>
        <w:t xml:space="preserve"> and different pore diameter</w:t>
      </w:r>
      <w:r w:rsidR="005222BD">
        <w:rPr>
          <w:rFonts w:asciiTheme="majorBidi" w:hAnsiTheme="majorBidi" w:cstheme="majorBidi"/>
          <w:b/>
          <w:bCs/>
        </w:rPr>
        <w:t>s</w:t>
      </w:r>
      <w:r>
        <w:rPr>
          <w:rFonts w:asciiTheme="majorBidi" w:hAnsiTheme="majorBidi" w:cstheme="majorBidi"/>
          <w:b/>
          <w:bCs/>
        </w:rPr>
        <w:t xml:space="preserve"> of filter disc</w:t>
      </w:r>
      <w:r w:rsidR="005222BD">
        <w:rPr>
          <w:rFonts w:asciiTheme="majorBidi" w:hAnsiTheme="majorBidi" w:cstheme="majorBidi"/>
          <w:b/>
          <w:bCs/>
        </w:rPr>
        <w:t>s</w:t>
      </w:r>
      <w:r>
        <w:rPr>
          <w:rFonts w:asciiTheme="majorBidi" w:hAnsiTheme="majorBidi" w:cstheme="majorBidi"/>
          <w:b/>
          <w:bCs/>
        </w:rPr>
        <w:t xml:space="preserve"> for 12/20 </w:t>
      </w:r>
    </w:p>
    <w:p w:rsidR="0075726C" w:rsidRDefault="0075726C" w:rsidP="0075726C">
      <w:pPr>
        <w:spacing w:line="240" w:lineRule="auto"/>
        <w:rPr>
          <w:rFonts w:asciiTheme="majorBidi" w:hAnsiTheme="majorBidi" w:cstheme="majorBidi"/>
          <w:b/>
          <w:bCs/>
        </w:rPr>
      </w:pPr>
      <w:r>
        <w:rPr>
          <w:rFonts w:asciiTheme="majorBidi" w:hAnsiTheme="majorBidi" w:cstheme="majorBidi"/>
          <w:b/>
          <w:bCs/>
        </w:rPr>
        <w:t xml:space="preserve">                 sand mesh (Plot of Eq. 8.8)</w:t>
      </w:r>
    </w:p>
    <w:p w:rsidR="00BA555A" w:rsidRDefault="00BA555A" w:rsidP="004429F8">
      <w:pPr>
        <w:jc w:val="both"/>
        <w:rPr>
          <w:rFonts w:asciiTheme="majorBidi" w:hAnsiTheme="majorBidi" w:cstheme="majorBidi"/>
        </w:rPr>
      </w:pPr>
    </w:p>
    <w:p w:rsidR="00E577FC" w:rsidRDefault="00E577FC" w:rsidP="00C01E34">
      <w:pPr>
        <w:spacing w:line="240" w:lineRule="auto"/>
        <w:rPr>
          <w:rFonts w:asciiTheme="majorBidi" w:hAnsiTheme="majorBidi" w:cstheme="majorBidi"/>
          <w:b/>
          <w:bCs/>
        </w:rPr>
      </w:pPr>
    </w:p>
    <w:p w:rsidR="00BD4334" w:rsidRDefault="00156879" w:rsidP="00A97774">
      <w:pPr>
        <w:tabs>
          <w:tab w:val="left" w:pos="5461"/>
        </w:tabs>
        <w:rPr>
          <w:rFonts w:asciiTheme="majorBidi" w:hAnsiTheme="majorBidi" w:cstheme="majorBidi"/>
          <w:b/>
          <w:bCs/>
          <w:sz w:val="28"/>
          <w:szCs w:val="28"/>
        </w:rPr>
      </w:pPr>
      <w:r>
        <w:rPr>
          <w:rFonts w:asciiTheme="majorBidi" w:hAnsiTheme="majorBidi" w:cstheme="majorBidi"/>
          <w:b/>
          <w:bCs/>
          <w:sz w:val="28"/>
          <w:szCs w:val="28"/>
        </w:rPr>
        <w:t>8</w:t>
      </w:r>
      <w:r w:rsidR="003E62F0">
        <w:rPr>
          <w:rFonts w:asciiTheme="majorBidi" w:hAnsiTheme="majorBidi" w:cstheme="majorBidi"/>
          <w:b/>
          <w:bCs/>
          <w:sz w:val="28"/>
          <w:szCs w:val="28"/>
        </w:rPr>
        <w:t>.4</w:t>
      </w:r>
      <w:r w:rsidR="00611EF0">
        <w:rPr>
          <w:rFonts w:asciiTheme="majorBidi" w:hAnsiTheme="majorBidi" w:cstheme="majorBidi"/>
          <w:b/>
          <w:bCs/>
          <w:sz w:val="28"/>
          <w:szCs w:val="28"/>
        </w:rPr>
        <w:t xml:space="preserve">  </w:t>
      </w:r>
      <w:r w:rsidR="00E93443" w:rsidRPr="003E62F0">
        <w:rPr>
          <w:rFonts w:asciiTheme="majorBidi" w:hAnsiTheme="majorBidi" w:cstheme="majorBidi"/>
          <w:b/>
          <w:bCs/>
          <w:sz w:val="28"/>
          <w:szCs w:val="28"/>
        </w:rPr>
        <w:t xml:space="preserve">Thermal </w:t>
      </w:r>
      <w:r w:rsidR="00A97774">
        <w:rPr>
          <w:rFonts w:asciiTheme="majorBidi" w:hAnsiTheme="majorBidi" w:cstheme="majorBidi"/>
          <w:b/>
          <w:bCs/>
          <w:sz w:val="28"/>
          <w:szCs w:val="28"/>
        </w:rPr>
        <w:t>Effects</w:t>
      </w:r>
    </w:p>
    <w:p w:rsidR="00390B3C" w:rsidRDefault="00611EF0" w:rsidP="00E47C79">
      <w:pPr>
        <w:jc w:val="both"/>
        <w:rPr>
          <w:rFonts w:asciiTheme="majorBidi" w:hAnsiTheme="majorBidi" w:cstheme="majorBidi"/>
        </w:rPr>
      </w:pPr>
      <w:r>
        <w:rPr>
          <w:rFonts w:asciiTheme="majorBidi" w:hAnsiTheme="majorBidi" w:cstheme="majorBidi"/>
        </w:rPr>
        <w:t xml:space="preserve">                 </w:t>
      </w:r>
      <w:r w:rsidR="008E7A2D" w:rsidRPr="008E7A2D">
        <w:rPr>
          <w:rFonts w:asciiTheme="majorBidi" w:hAnsiTheme="majorBidi" w:cstheme="majorBidi"/>
        </w:rPr>
        <w:t>The fluid loss of the 2.8 wt% silica flour particle-gel system is studied at 35 micron pore diameter filter disc, 12/20 sand mesh and different temperatures of 23.5, 51, 68, and 83 °C. The filtrate tests results show an increase in the fluid loss of the silica flour particle-gel system by increasing the temperature. The fluid loss was increased from 11 to 12.5% by increasing the temperature from 23.5 to 83 °C. This happened because the viscosity of the silica flour particle-gel system decreases by temperature which lead to the particle-gel system pass through the pores easily. The viscosity decreases</w:t>
      </w:r>
      <w:r w:rsidR="00390B3C">
        <w:rPr>
          <w:rFonts w:asciiTheme="majorBidi" w:hAnsiTheme="majorBidi" w:cstheme="majorBidi"/>
        </w:rPr>
        <w:t xml:space="preserve"> </w:t>
      </w:r>
      <w:r w:rsidR="008E7A2D" w:rsidRPr="008E7A2D">
        <w:rPr>
          <w:rFonts w:asciiTheme="majorBidi" w:hAnsiTheme="majorBidi" w:cstheme="majorBidi"/>
        </w:rPr>
        <w:t xml:space="preserve"> from</w:t>
      </w:r>
      <w:r w:rsidR="00390B3C">
        <w:rPr>
          <w:rFonts w:asciiTheme="majorBidi" w:hAnsiTheme="majorBidi" w:cstheme="majorBidi"/>
        </w:rPr>
        <w:t xml:space="preserve"> </w:t>
      </w:r>
      <w:r w:rsidR="008E7A2D" w:rsidRPr="008E7A2D">
        <w:rPr>
          <w:rFonts w:asciiTheme="majorBidi" w:hAnsiTheme="majorBidi" w:cstheme="majorBidi"/>
        </w:rPr>
        <w:t xml:space="preserve"> 0.059 to 0.027 Pa.s when the temperature increases from 23.5 to 83 °C.</w:t>
      </w:r>
    </w:p>
    <w:p w:rsidR="008E7A2D" w:rsidRPr="008E7A2D" w:rsidRDefault="008E7A2D" w:rsidP="00E47C79">
      <w:pPr>
        <w:jc w:val="both"/>
        <w:rPr>
          <w:rFonts w:asciiTheme="majorBidi" w:hAnsiTheme="majorBidi" w:cstheme="majorBidi"/>
        </w:rPr>
      </w:pPr>
      <w:r w:rsidRPr="008E7A2D">
        <w:rPr>
          <w:rFonts w:asciiTheme="majorBidi" w:hAnsiTheme="majorBidi" w:cstheme="majorBidi"/>
        </w:rPr>
        <w:lastRenderedPageBreak/>
        <w:t>The pressure initiate flow after the filtrate tests of the silica flour particle-gel system is studied at different temperatures of 23.5, 51, 68, and 83 °C. The experimental results show decreases in the pressure initiate flow by increasing the temperature. The pressure initiate flow  was decreased from 3100 to 2070 kPa by increasing the temperature from 23.5 to 83 °C. This happened because the degree of pore plugging by the silica flour particle-gel decreased by temperature.</w:t>
      </w:r>
    </w:p>
    <w:p w:rsidR="00611EF0" w:rsidRDefault="00611EF0" w:rsidP="008E7A2D">
      <w:pPr>
        <w:jc w:val="both"/>
        <w:rPr>
          <w:rFonts w:asciiTheme="majorBidi" w:hAnsiTheme="majorBidi" w:cstheme="majorBidi"/>
        </w:rPr>
      </w:pPr>
    </w:p>
    <w:p w:rsidR="00611EF0" w:rsidRPr="00611EF0" w:rsidRDefault="00611EF0" w:rsidP="00611EF0">
      <w:pPr>
        <w:tabs>
          <w:tab w:val="left" w:pos="5461"/>
        </w:tabs>
        <w:rPr>
          <w:rFonts w:asciiTheme="majorBidi" w:hAnsiTheme="majorBidi" w:cstheme="majorBidi"/>
          <w:b/>
          <w:bCs/>
        </w:rPr>
      </w:pPr>
      <w:r w:rsidRPr="00611EF0">
        <w:rPr>
          <w:rFonts w:asciiTheme="majorBidi" w:hAnsiTheme="majorBidi" w:cstheme="majorBidi"/>
          <w:b/>
          <w:bCs/>
        </w:rPr>
        <w:t>8.4.1  Correlation of Thermal Effects</w:t>
      </w:r>
    </w:p>
    <w:p w:rsidR="00C91523" w:rsidRPr="00DA250C" w:rsidRDefault="00080670" w:rsidP="00E47C79">
      <w:pPr>
        <w:jc w:val="both"/>
        <w:rPr>
          <w:rFonts w:asciiTheme="majorBidi" w:hAnsiTheme="majorBidi" w:cstheme="majorBidi"/>
        </w:rPr>
      </w:pPr>
      <w:r>
        <w:rPr>
          <w:rFonts w:asciiTheme="majorBidi" w:hAnsiTheme="majorBidi" w:cstheme="majorBidi"/>
        </w:rPr>
        <w:t xml:space="preserve">                 </w:t>
      </w:r>
      <w:r w:rsidR="00C91523" w:rsidRPr="00DA250C">
        <w:rPr>
          <w:rFonts w:asciiTheme="majorBidi" w:hAnsiTheme="majorBidi" w:cstheme="majorBidi"/>
        </w:rPr>
        <w:t>Empirical correlations of practical importance are developed from the experimental data at different temperatures for effective design of the silica flour particle-gel system application of near-wellbore formation treatment.</w:t>
      </w:r>
      <w:r w:rsidR="00E47C79">
        <w:rPr>
          <w:rFonts w:asciiTheme="majorBidi" w:hAnsiTheme="majorBidi" w:cstheme="majorBidi"/>
        </w:rPr>
        <w:t xml:space="preserve"> </w:t>
      </w:r>
      <w:r w:rsidR="00C91523" w:rsidRPr="00DA250C">
        <w:rPr>
          <w:rFonts w:asciiTheme="majorBidi" w:hAnsiTheme="majorBidi" w:cstheme="majorBidi"/>
        </w:rPr>
        <w:t>The Vogel-Tammann- Fulcher</w:t>
      </w:r>
      <w:r w:rsidR="007E7C6D">
        <w:rPr>
          <w:rFonts w:asciiTheme="majorBidi" w:hAnsiTheme="majorBidi" w:cstheme="majorBidi"/>
        </w:rPr>
        <w:t xml:space="preserve"> (VTF)</w:t>
      </w:r>
      <w:r w:rsidR="00C91523" w:rsidRPr="00DA250C">
        <w:rPr>
          <w:rFonts w:asciiTheme="majorBidi" w:hAnsiTheme="majorBidi" w:cstheme="majorBidi"/>
        </w:rPr>
        <w:t xml:space="preserve">-type equations </w:t>
      </w:r>
      <w:r w:rsidR="00C91523">
        <w:rPr>
          <w:rFonts w:asciiTheme="majorBidi" w:hAnsiTheme="majorBidi" w:cstheme="majorBidi"/>
        </w:rPr>
        <w:t xml:space="preserve">(Eq. 6.1) </w:t>
      </w:r>
      <w:r w:rsidR="00C91523" w:rsidRPr="00DA250C">
        <w:rPr>
          <w:rFonts w:asciiTheme="majorBidi" w:hAnsiTheme="majorBidi" w:cstheme="majorBidi"/>
        </w:rPr>
        <w:t>was used to correlate the experimental data for viscosity, the fluid loss, and the pressure initiate flow of the silica flour particle-gel system, as follow</w:t>
      </w:r>
      <w:r w:rsidR="007E7C6D">
        <w:rPr>
          <w:rFonts w:asciiTheme="majorBidi" w:hAnsiTheme="majorBidi" w:cstheme="majorBidi"/>
        </w:rPr>
        <w:t>s</w:t>
      </w:r>
      <w:r w:rsidR="00C91523" w:rsidRPr="00DA250C">
        <w:rPr>
          <w:rFonts w:asciiTheme="majorBidi" w:hAnsiTheme="majorBidi" w:cstheme="majorBidi"/>
        </w:rPr>
        <w:t>:</w:t>
      </w:r>
    </w:p>
    <w:p w:rsidR="00974061" w:rsidRDefault="006E7B3B" w:rsidP="00C91523">
      <w:pPr>
        <w:jc w:val="both"/>
        <w:rPr>
          <w:rFonts w:asciiTheme="majorBidi" w:hAnsiTheme="majorBidi" w:cstheme="majorBidi"/>
        </w:rPr>
      </w:pPr>
      <w:r>
        <w:rPr>
          <w:rFonts w:asciiTheme="majorBidi" w:hAnsiTheme="majorBidi" w:cstheme="majorBidi"/>
          <w:noProof/>
          <w:lang w:bidi="ar-SA"/>
        </w:rPr>
        <w:pict>
          <v:shape id="_x0000_s1481" type="#_x0000_t75" style="position:absolute;left:0;text-align:left;margin-left:111.2pt;margin-top:9.65pt;width:100pt;height:34pt;z-index:251887616">
            <v:imagedata r:id="rId301" o:title=""/>
          </v:shape>
          <o:OLEObject Type="Embed" ProgID="Equation.3" ShapeID="_x0000_s1481" DrawAspect="Content" ObjectID="_1479560414" r:id="rId302"/>
        </w:pict>
      </w:r>
    </w:p>
    <w:p w:rsidR="00974061" w:rsidRDefault="00974061" w:rsidP="00E47C79">
      <w:pPr>
        <w:tabs>
          <w:tab w:val="left" w:pos="5461"/>
        </w:tabs>
        <w:rPr>
          <w:rFonts w:asciiTheme="majorBidi" w:hAnsiTheme="majorBidi" w:cstheme="majorBidi"/>
        </w:rPr>
      </w:pPr>
      <w:r>
        <w:rPr>
          <w:rFonts w:asciiTheme="majorBidi" w:hAnsiTheme="majorBidi" w:cstheme="majorBidi"/>
        </w:rPr>
        <w:tab/>
        <w:t xml:space="preserve">                          </w:t>
      </w:r>
      <w:r w:rsidR="00EF2192">
        <w:rPr>
          <w:rFonts w:asciiTheme="majorBidi" w:hAnsiTheme="majorBidi" w:cstheme="majorBidi"/>
        </w:rPr>
        <w:t xml:space="preserve">  </w:t>
      </w:r>
      <w:r>
        <w:rPr>
          <w:rFonts w:asciiTheme="majorBidi" w:hAnsiTheme="majorBidi" w:cstheme="majorBidi"/>
        </w:rPr>
        <w:t xml:space="preserve">    </w:t>
      </w:r>
      <w:r w:rsidR="003E62F0">
        <w:rPr>
          <w:rFonts w:asciiTheme="majorBidi" w:hAnsiTheme="majorBidi" w:cstheme="majorBidi"/>
        </w:rPr>
        <w:t>(8</w:t>
      </w:r>
      <w:r w:rsidR="00F2314F">
        <w:rPr>
          <w:rFonts w:asciiTheme="majorBidi" w:hAnsiTheme="majorBidi" w:cstheme="majorBidi"/>
        </w:rPr>
        <w:t>.9</w:t>
      </w:r>
      <w:r w:rsidR="00E47C79">
        <w:rPr>
          <w:rFonts w:asciiTheme="majorBidi" w:hAnsiTheme="majorBidi" w:cstheme="majorBidi"/>
        </w:rPr>
        <w:t>)</w:t>
      </w:r>
    </w:p>
    <w:p w:rsidR="00AB5032" w:rsidRPr="00E47C79" w:rsidRDefault="006E7B3B" w:rsidP="00E47C79">
      <w:pPr>
        <w:pStyle w:val="para1"/>
        <w:spacing w:line="480" w:lineRule="auto"/>
        <w:ind w:firstLine="0"/>
        <w:rPr>
          <w:sz w:val="24"/>
          <w:szCs w:val="24"/>
        </w:rPr>
      </w:pPr>
      <w:r>
        <w:rPr>
          <w:rFonts w:asciiTheme="majorBidi" w:hAnsiTheme="majorBidi" w:cstheme="majorBidi"/>
          <w:noProof/>
        </w:rPr>
        <w:pict w14:anchorId="4BB38121">
          <v:shape id="_x0000_s1411" type="#_x0000_t75" style="position:absolute;left:0;text-align:left;margin-left:118.15pt;margin-top:68.85pt;width:139.95pt;height:34pt;z-index:251885568">
            <v:imagedata r:id="rId303" o:title=""/>
          </v:shape>
          <o:OLEObject Type="Embed" ProgID="Equation.3" ShapeID="_x0000_s1411" DrawAspect="Content" ObjectID="_1479560415" r:id="rId304"/>
        </w:pict>
      </w:r>
      <w:r w:rsidR="007E7C6D" w:rsidRPr="007E7C6D">
        <w:rPr>
          <w:sz w:val="24"/>
          <w:szCs w:val="24"/>
        </w:rPr>
        <w:t>where µ is the viscosity (Pa.s), T is the actual temperature (K), µ</w:t>
      </w:r>
      <w:r w:rsidR="007E7C6D" w:rsidRPr="007E7C6D">
        <w:rPr>
          <w:sz w:val="24"/>
          <w:szCs w:val="24"/>
          <w:vertAlign w:val="subscript"/>
        </w:rPr>
        <w:t>c</w:t>
      </w:r>
      <w:r w:rsidR="007E7C6D" w:rsidRPr="007E7C6D">
        <w:rPr>
          <w:sz w:val="24"/>
          <w:szCs w:val="24"/>
        </w:rPr>
        <w:t xml:space="preserve"> is the pre-exponential coefficient of the viscosity = 0.0027 Pa.s, and Tc and C ar</w:t>
      </w:r>
      <w:r w:rsidR="00E47C79">
        <w:rPr>
          <w:sz w:val="24"/>
          <w:szCs w:val="24"/>
        </w:rPr>
        <w:t>e 120 and -545 K, respectively.</w:t>
      </w:r>
    </w:p>
    <w:p w:rsidR="007776AE" w:rsidRDefault="007776AE" w:rsidP="00E47C79">
      <w:pPr>
        <w:tabs>
          <w:tab w:val="left" w:pos="5461"/>
        </w:tabs>
        <w:rPr>
          <w:rFonts w:asciiTheme="majorBidi" w:hAnsiTheme="majorBidi" w:cstheme="majorBidi"/>
        </w:rPr>
      </w:pPr>
      <w:r>
        <w:rPr>
          <w:rFonts w:asciiTheme="majorBidi" w:hAnsiTheme="majorBidi" w:cstheme="majorBidi"/>
        </w:rPr>
        <w:tab/>
        <w:t xml:space="preserve">                                  </w:t>
      </w:r>
      <w:r w:rsidR="003E62F0">
        <w:rPr>
          <w:rFonts w:asciiTheme="majorBidi" w:hAnsiTheme="majorBidi" w:cstheme="majorBidi"/>
        </w:rPr>
        <w:t>(8</w:t>
      </w:r>
      <w:r w:rsidR="00F2314F">
        <w:rPr>
          <w:rFonts w:asciiTheme="majorBidi" w:hAnsiTheme="majorBidi" w:cstheme="majorBidi"/>
        </w:rPr>
        <w:t>.10</w:t>
      </w:r>
      <w:r>
        <w:rPr>
          <w:rFonts w:asciiTheme="majorBidi" w:hAnsiTheme="majorBidi" w:cstheme="majorBidi"/>
        </w:rPr>
        <w:t>)</w:t>
      </w:r>
    </w:p>
    <w:p w:rsidR="007E7C6D" w:rsidRDefault="007E7C6D" w:rsidP="007E7C6D">
      <w:pPr>
        <w:pStyle w:val="para1"/>
        <w:spacing w:line="480" w:lineRule="auto"/>
        <w:ind w:firstLine="0"/>
        <w:rPr>
          <w:sz w:val="24"/>
          <w:szCs w:val="24"/>
        </w:rPr>
      </w:pPr>
      <w:r w:rsidRPr="007E7C6D">
        <w:rPr>
          <w:sz w:val="24"/>
          <w:szCs w:val="24"/>
        </w:rPr>
        <w:t>where F.L. is the fluid loss (vol%), T is the actual temperature (K), (F.L.)</w:t>
      </w:r>
      <w:r w:rsidRPr="007E7C6D">
        <w:rPr>
          <w:sz w:val="24"/>
          <w:szCs w:val="24"/>
          <w:vertAlign w:val="subscript"/>
        </w:rPr>
        <w:t>c</w:t>
      </w:r>
      <w:r w:rsidRPr="007E7C6D">
        <w:rPr>
          <w:sz w:val="24"/>
          <w:szCs w:val="24"/>
        </w:rPr>
        <w:t xml:space="preserve"> is the pre-exponential coefficient of fluid loss = 8.60 vol%, and Tc and C are 470 and 42.80 K, respectively. Further,</w:t>
      </w:r>
    </w:p>
    <w:p w:rsidR="00BA555A" w:rsidRDefault="00BA555A" w:rsidP="007E7C6D">
      <w:pPr>
        <w:pStyle w:val="para1"/>
        <w:spacing w:line="480" w:lineRule="auto"/>
        <w:ind w:firstLine="0"/>
        <w:rPr>
          <w:sz w:val="24"/>
          <w:szCs w:val="24"/>
        </w:rPr>
      </w:pPr>
    </w:p>
    <w:p w:rsidR="00D072CC" w:rsidRPr="00D072CC" w:rsidRDefault="006E7B3B" w:rsidP="00D072CC">
      <w:pPr>
        <w:rPr>
          <w:rFonts w:asciiTheme="majorBidi" w:hAnsiTheme="majorBidi" w:cstheme="majorBidi"/>
        </w:rPr>
      </w:pPr>
      <w:r>
        <w:rPr>
          <w:rFonts w:asciiTheme="majorBidi" w:hAnsiTheme="majorBidi" w:cstheme="majorBidi"/>
          <w:noProof/>
        </w:rPr>
        <w:lastRenderedPageBreak/>
        <w:pict>
          <v:shape id="_x0000_s1480" type="#_x0000_t75" style="position:absolute;margin-left:123.8pt;margin-top:-.45pt;width:98pt;height:34pt;z-index:251886592">
            <v:imagedata r:id="rId305" o:title=""/>
          </v:shape>
          <o:OLEObject Type="Embed" ProgID="Equation.3" ShapeID="_x0000_s1480" DrawAspect="Content" ObjectID="_1479560416" r:id="rId306"/>
        </w:pict>
      </w:r>
      <w:r w:rsidR="00D072CC">
        <w:t xml:space="preserve">                                                                                                                     </w:t>
      </w:r>
      <w:r w:rsidR="00D072CC">
        <w:rPr>
          <w:rFonts w:asciiTheme="majorBidi" w:hAnsiTheme="majorBidi" w:cstheme="majorBidi"/>
        </w:rPr>
        <w:t>(8.11)</w:t>
      </w:r>
    </w:p>
    <w:p w:rsidR="00DB1E0D" w:rsidRDefault="00E47C79" w:rsidP="00D072CC">
      <w:pPr>
        <w:rPr>
          <w:rFonts w:asciiTheme="majorBidi" w:hAnsiTheme="majorBidi" w:cstheme="majorBidi"/>
        </w:rPr>
      </w:pPr>
      <w:r>
        <w:rPr>
          <w:rFonts w:asciiTheme="majorBidi" w:hAnsiTheme="majorBidi" w:cstheme="majorBidi"/>
        </w:rPr>
        <w:t xml:space="preserve">                                                                   </w:t>
      </w:r>
      <w:r w:rsidR="001B1567">
        <w:rPr>
          <w:rFonts w:asciiTheme="majorBidi" w:hAnsiTheme="majorBidi" w:cstheme="majorBidi"/>
        </w:rPr>
        <w:tab/>
        <w:t xml:space="preserve">                              </w:t>
      </w:r>
      <w:r w:rsidR="00D813AD">
        <w:rPr>
          <w:rFonts w:asciiTheme="majorBidi" w:hAnsiTheme="majorBidi" w:cstheme="majorBidi"/>
        </w:rPr>
        <w:t xml:space="preserve">      </w:t>
      </w:r>
      <w:r>
        <w:rPr>
          <w:rFonts w:asciiTheme="majorBidi" w:hAnsiTheme="majorBidi" w:cstheme="majorBidi"/>
        </w:rPr>
        <w:t xml:space="preserve">               </w:t>
      </w:r>
      <w:r w:rsidR="00D813AD">
        <w:rPr>
          <w:rFonts w:asciiTheme="majorBidi" w:hAnsiTheme="majorBidi" w:cstheme="majorBidi"/>
        </w:rPr>
        <w:t xml:space="preserve"> </w:t>
      </w:r>
      <w:r>
        <w:rPr>
          <w:rFonts w:asciiTheme="majorBidi" w:hAnsiTheme="majorBidi" w:cstheme="majorBidi"/>
        </w:rPr>
        <w:t xml:space="preserve"> </w:t>
      </w:r>
    </w:p>
    <w:p w:rsidR="007E7C6D" w:rsidRPr="007E7C6D" w:rsidRDefault="007E7C6D" w:rsidP="007E7C6D">
      <w:pPr>
        <w:pStyle w:val="para1"/>
        <w:spacing w:line="480" w:lineRule="auto"/>
        <w:ind w:firstLine="0"/>
        <w:rPr>
          <w:sz w:val="24"/>
          <w:szCs w:val="24"/>
        </w:rPr>
      </w:pPr>
      <w:r w:rsidRPr="007E7C6D">
        <w:rPr>
          <w:sz w:val="24"/>
          <w:szCs w:val="24"/>
        </w:rPr>
        <w:t>where P is the pressure to initiate flow (kPa), T is the actual temperature (K), P</w:t>
      </w:r>
      <w:r w:rsidRPr="007E7C6D">
        <w:rPr>
          <w:sz w:val="24"/>
          <w:szCs w:val="24"/>
          <w:vertAlign w:val="subscript"/>
        </w:rPr>
        <w:t>c</w:t>
      </w:r>
      <w:r w:rsidRPr="007E7C6D">
        <w:rPr>
          <w:sz w:val="24"/>
          <w:szCs w:val="24"/>
        </w:rPr>
        <w:t xml:space="preserve"> is the pre-exponential coefficient of pressure to initiate flow = 4824 kPa, and Tc and C are 420 and -54.18 K, respectively.</w:t>
      </w:r>
    </w:p>
    <w:p w:rsidR="007776AE" w:rsidRDefault="00137431" w:rsidP="00D813AD">
      <w:pPr>
        <w:tabs>
          <w:tab w:val="left" w:pos="5461"/>
        </w:tabs>
        <w:jc w:val="both"/>
        <w:rPr>
          <w:rFonts w:asciiTheme="majorBidi" w:hAnsiTheme="majorBidi" w:cstheme="majorBidi"/>
        </w:rPr>
      </w:pPr>
      <w:r>
        <w:rPr>
          <w:rFonts w:asciiTheme="majorBidi" w:hAnsiTheme="majorBidi" w:cstheme="majorBidi"/>
        </w:rPr>
        <w:t xml:space="preserve">                       </w:t>
      </w:r>
      <w:r w:rsidR="00AA48CE" w:rsidRPr="00AA48CE">
        <w:rPr>
          <w:rFonts w:asciiTheme="majorBidi" w:hAnsiTheme="majorBidi" w:cstheme="majorBidi"/>
          <w:b/>
          <w:bCs/>
        </w:rPr>
        <w:t>Fig</w:t>
      </w:r>
      <w:r w:rsidR="00136807">
        <w:rPr>
          <w:rFonts w:asciiTheme="majorBidi" w:hAnsiTheme="majorBidi" w:cstheme="majorBidi"/>
          <w:b/>
          <w:bCs/>
        </w:rPr>
        <w:t>s</w:t>
      </w:r>
      <w:r w:rsidR="00AA48CE" w:rsidRPr="00AA48CE">
        <w:rPr>
          <w:rFonts w:asciiTheme="majorBidi" w:hAnsiTheme="majorBidi" w:cstheme="majorBidi"/>
          <w:b/>
          <w:bCs/>
        </w:rPr>
        <w:t>.</w:t>
      </w:r>
      <w:r w:rsidR="00AA48CE">
        <w:rPr>
          <w:rFonts w:asciiTheme="majorBidi" w:hAnsiTheme="majorBidi" w:cstheme="majorBidi"/>
        </w:rPr>
        <w:t xml:space="preserve"> </w:t>
      </w:r>
      <w:r w:rsidR="00BE1E56">
        <w:rPr>
          <w:rFonts w:asciiTheme="majorBidi" w:hAnsiTheme="majorBidi" w:cstheme="majorBidi"/>
          <w:b/>
          <w:bCs/>
        </w:rPr>
        <w:t>8.13</w:t>
      </w:r>
      <w:r w:rsidR="00C34583">
        <w:rPr>
          <w:rFonts w:asciiTheme="majorBidi" w:hAnsiTheme="majorBidi" w:cstheme="majorBidi"/>
        </w:rPr>
        <w:t xml:space="preserve"> to</w:t>
      </w:r>
      <w:r w:rsidR="00136807">
        <w:rPr>
          <w:rFonts w:asciiTheme="majorBidi" w:hAnsiTheme="majorBidi" w:cstheme="majorBidi"/>
        </w:rPr>
        <w:t xml:space="preserve"> </w:t>
      </w:r>
      <w:r w:rsidR="003E62F0">
        <w:rPr>
          <w:rFonts w:asciiTheme="majorBidi" w:hAnsiTheme="majorBidi" w:cstheme="majorBidi"/>
          <w:b/>
          <w:bCs/>
        </w:rPr>
        <w:t>8</w:t>
      </w:r>
      <w:r w:rsidR="00BE1E56">
        <w:rPr>
          <w:rFonts w:asciiTheme="majorBidi" w:hAnsiTheme="majorBidi" w:cstheme="majorBidi"/>
          <w:b/>
          <w:bCs/>
        </w:rPr>
        <w:t>.15</w:t>
      </w:r>
      <w:r w:rsidR="00136807">
        <w:rPr>
          <w:rFonts w:asciiTheme="majorBidi" w:hAnsiTheme="majorBidi" w:cstheme="majorBidi"/>
        </w:rPr>
        <w:t xml:space="preserve">   show </w:t>
      </w:r>
      <w:r w:rsidR="000D2239">
        <w:rPr>
          <w:rFonts w:asciiTheme="majorBidi" w:hAnsiTheme="majorBidi" w:cstheme="majorBidi"/>
        </w:rPr>
        <w:t>the</w:t>
      </w:r>
      <w:r w:rsidR="00AA48CE">
        <w:rPr>
          <w:rFonts w:asciiTheme="majorBidi" w:hAnsiTheme="majorBidi" w:cstheme="majorBidi"/>
        </w:rPr>
        <w:t xml:space="preserve"> straight- line VTF plot</w:t>
      </w:r>
      <w:r w:rsidR="00136807">
        <w:rPr>
          <w:rFonts w:asciiTheme="majorBidi" w:hAnsiTheme="majorBidi" w:cstheme="majorBidi"/>
        </w:rPr>
        <w:t>s</w:t>
      </w:r>
      <w:r w:rsidR="00AA48CE">
        <w:rPr>
          <w:rFonts w:asciiTheme="majorBidi" w:hAnsiTheme="majorBidi" w:cstheme="majorBidi"/>
        </w:rPr>
        <w:t xml:space="preserve"> of the experimental data</w:t>
      </w:r>
      <w:r w:rsidR="000D2239">
        <w:rPr>
          <w:rFonts w:asciiTheme="majorBidi" w:hAnsiTheme="majorBidi" w:cstheme="majorBidi"/>
        </w:rPr>
        <w:t xml:space="preserve"> </w:t>
      </w:r>
      <w:r w:rsidR="00AA48CE">
        <w:rPr>
          <w:rFonts w:asciiTheme="majorBidi" w:hAnsiTheme="majorBidi" w:cstheme="majorBidi"/>
        </w:rPr>
        <w:t xml:space="preserve">of the </w:t>
      </w:r>
      <w:r w:rsidR="00D9481B">
        <w:rPr>
          <w:rFonts w:asciiTheme="majorBidi" w:hAnsiTheme="majorBidi" w:cstheme="majorBidi"/>
        </w:rPr>
        <w:t>2.8 wt</w:t>
      </w:r>
      <w:r w:rsidR="000D2239">
        <w:rPr>
          <w:rFonts w:asciiTheme="majorBidi" w:hAnsiTheme="majorBidi" w:cstheme="majorBidi"/>
        </w:rPr>
        <w:t xml:space="preserve">% </w:t>
      </w:r>
      <w:r w:rsidR="00673987">
        <w:rPr>
          <w:rFonts w:asciiTheme="majorBidi" w:hAnsiTheme="majorBidi" w:cstheme="majorBidi"/>
        </w:rPr>
        <w:t xml:space="preserve">silica flour particle-gel </w:t>
      </w:r>
      <w:r w:rsidR="00136807">
        <w:rPr>
          <w:rFonts w:asciiTheme="majorBidi" w:hAnsiTheme="majorBidi" w:cstheme="majorBidi"/>
        </w:rPr>
        <w:t xml:space="preserve">viscosity, </w:t>
      </w:r>
      <w:r w:rsidR="00673987">
        <w:rPr>
          <w:rFonts w:asciiTheme="majorBidi" w:hAnsiTheme="majorBidi" w:cstheme="majorBidi"/>
        </w:rPr>
        <w:t xml:space="preserve">fluid </w:t>
      </w:r>
      <w:r w:rsidR="000D2239">
        <w:rPr>
          <w:rFonts w:asciiTheme="majorBidi" w:hAnsiTheme="majorBidi" w:cstheme="majorBidi"/>
        </w:rPr>
        <w:t>loss</w:t>
      </w:r>
      <w:r w:rsidR="00136807">
        <w:rPr>
          <w:rFonts w:asciiTheme="majorBidi" w:hAnsiTheme="majorBidi" w:cstheme="majorBidi"/>
        </w:rPr>
        <w:t xml:space="preserve">, and pressure initiate flow </w:t>
      </w:r>
      <w:r w:rsidR="000D2239">
        <w:rPr>
          <w:rFonts w:asciiTheme="majorBidi" w:hAnsiTheme="majorBidi" w:cstheme="majorBidi"/>
        </w:rPr>
        <w:t xml:space="preserve">. </w:t>
      </w:r>
      <w:r w:rsidR="000D2239" w:rsidRPr="00291058">
        <w:rPr>
          <w:rFonts w:asciiTheme="majorBidi" w:hAnsiTheme="majorBidi" w:cstheme="majorBidi"/>
          <w:b/>
          <w:bCs/>
        </w:rPr>
        <w:t>Fig</w:t>
      </w:r>
      <w:r w:rsidR="00136807" w:rsidRPr="00291058">
        <w:rPr>
          <w:rFonts w:asciiTheme="majorBidi" w:hAnsiTheme="majorBidi" w:cstheme="majorBidi"/>
          <w:b/>
          <w:bCs/>
        </w:rPr>
        <w:t>s</w:t>
      </w:r>
      <w:r w:rsidR="000D2239" w:rsidRPr="00291058">
        <w:rPr>
          <w:rFonts w:asciiTheme="majorBidi" w:hAnsiTheme="majorBidi" w:cstheme="majorBidi"/>
          <w:b/>
          <w:bCs/>
        </w:rPr>
        <w:t>.</w:t>
      </w:r>
      <w:r w:rsidR="003E62F0">
        <w:rPr>
          <w:rFonts w:asciiTheme="majorBidi" w:hAnsiTheme="majorBidi" w:cstheme="majorBidi"/>
          <w:b/>
          <w:bCs/>
        </w:rPr>
        <w:t xml:space="preserve"> 8</w:t>
      </w:r>
      <w:r w:rsidR="00BE1E56">
        <w:rPr>
          <w:rFonts w:asciiTheme="majorBidi" w:hAnsiTheme="majorBidi" w:cstheme="majorBidi"/>
          <w:b/>
          <w:bCs/>
        </w:rPr>
        <w:t>.16</w:t>
      </w:r>
      <w:r w:rsidR="00C517C4" w:rsidRPr="00291058">
        <w:rPr>
          <w:rFonts w:asciiTheme="majorBidi" w:hAnsiTheme="majorBidi" w:cstheme="majorBidi"/>
        </w:rPr>
        <w:t xml:space="preserve"> </w:t>
      </w:r>
      <w:r w:rsidR="00C34583">
        <w:rPr>
          <w:rFonts w:asciiTheme="majorBidi" w:hAnsiTheme="majorBidi" w:cstheme="majorBidi"/>
        </w:rPr>
        <w:t>to</w:t>
      </w:r>
      <w:r w:rsidR="00C517C4" w:rsidRPr="00291058">
        <w:rPr>
          <w:rFonts w:asciiTheme="majorBidi" w:hAnsiTheme="majorBidi" w:cstheme="majorBidi"/>
        </w:rPr>
        <w:t xml:space="preserve"> </w:t>
      </w:r>
      <w:r w:rsidR="003E62F0">
        <w:rPr>
          <w:rFonts w:asciiTheme="majorBidi" w:hAnsiTheme="majorBidi" w:cstheme="majorBidi"/>
          <w:b/>
          <w:bCs/>
        </w:rPr>
        <w:t>8</w:t>
      </w:r>
      <w:r w:rsidR="00BE1E56">
        <w:rPr>
          <w:rFonts w:asciiTheme="majorBidi" w:hAnsiTheme="majorBidi" w:cstheme="majorBidi"/>
          <w:b/>
          <w:bCs/>
        </w:rPr>
        <w:t>.18</w:t>
      </w:r>
      <w:r w:rsidR="00C517C4" w:rsidRPr="00291058">
        <w:rPr>
          <w:rFonts w:asciiTheme="majorBidi" w:hAnsiTheme="majorBidi" w:cstheme="majorBidi"/>
        </w:rPr>
        <w:t xml:space="preserve"> </w:t>
      </w:r>
      <w:r w:rsidR="00136807" w:rsidRPr="00291058">
        <w:rPr>
          <w:rFonts w:asciiTheme="majorBidi" w:hAnsiTheme="majorBidi" w:cstheme="majorBidi"/>
        </w:rPr>
        <w:t xml:space="preserve">show </w:t>
      </w:r>
      <w:r w:rsidR="000D2239" w:rsidRPr="00291058">
        <w:rPr>
          <w:rFonts w:asciiTheme="majorBidi" w:hAnsiTheme="majorBidi" w:cstheme="majorBidi"/>
        </w:rPr>
        <w:t>comparison</w:t>
      </w:r>
      <w:r w:rsidR="00136807" w:rsidRPr="00291058">
        <w:rPr>
          <w:rFonts w:asciiTheme="majorBidi" w:hAnsiTheme="majorBidi" w:cstheme="majorBidi"/>
        </w:rPr>
        <w:t>s</w:t>
      </w:r>
      <w:r w:rsidR="000D2239" w:rsidRPr="00291058">
        <w:rPr>
          <w:rFonts w:asciiTheme="majorBidi" w:hAnsiTheme="majorBidi" w:cstheme="majorBidi"/>
        </w:rPr>
        <w:t xml:space="preserve"> between the </w:t>
      </w:r>
      <w:r w:rsidR="00136807" w:rsidRPr="00291058">
        <w:rPr>
          <w:rFonts w:asciiTheme="majorBidi" w:hAnsiTheme="majorBidi" w:cstheme="majorBidi"/>
        </w:rPr>
        <w:t xml:space="preserve">viscosity, </w:t>
      </w:r>
      <w:r w:rsidR="000D2239" w:rsidRPr="00291058">
        <w:rPr>
          <w:rFonts w:asciiTheme="majorBidi" w:hAnsiTheme="majorBidi" w:cstheme="majorBidi"/>
        </w:rPr>
        <w:t>fluid loss</w:t>
      </w:r>
      <w:r w:rsidR="00136807" w:rsidRPr="00291058">
        <w:rPr>
          <w:rFonts w:asciiTheme="majorBidi" w:hAnsiTheme="majorBidi" w:cstheme="majorBidi"/>
        </w:rPr>
        <w:t>, and pressure</w:t>
      </w:r>
      <w:r w:rsidR="00C91523">
        <w:rPr>
          <w:rFonts w:asciiTheme="majorBidi" w:hAnsiTheme="majorBidi" w:cstheme="majorBidi"/>
        </w:rPr>
        <w:t xml:space="preserve"> to</w:t>
      </w:r>
      <w:r w:rsidR="00136807" w:rsidRPr="00291058">
        <w:rPr>
          <w:rFonts w:asciiTheme="majorBidi" w:hAnsiTheme="majorBidi" w:cstheme="majorBidi"/>
        </w:rPr>
        <w:t xml:space="preserve"> initiate flow</w:t>
      </w:r>
      <w:r w:rsidR="000D2239" w:rsidRPr="00291058">
        <w:rPr>
          <w:rFonts w:asciiTheme="majorBidi" w:hAnsiTheme="majorBidi" w:cstheme="majorBidi"/>
        </w:rPr>
        <w:t xml:space="preserve"> values obtained from VTF equ</w:t>
      </w:r>
      <w:r w:rsidR="00C67218" w:rsidRPr="00291058">
        <w:rPr>
          <w:rFonts w:asciiTheme="majorBidi" w:hAnsiTheme="majorBidi" w:cstheme="majorBidi"/>
        </w:rPr>
        <w:t>ation and the experimental data.</w:t>
      </w:r>
    </w:p>
    <w:p w:rsidR="009E2050" w:rsidRDefault="009E2050" w:rsidP="001B1567">
      <w:pPr>
        <w:tabs>
          <w:tab w:val="left" w:pos="5461"/>
        </w:tabs>
        <w:jc w:val="both"/>
        <w:rPr>
          <w:rFonts w:asciiTheme="majorBidi" w:hAnsiTheme="majorBidi" w:cstheme="majorBidi"/>
        </w:rPr>
      </w:pPr>
    </w:p>
    <w:p w:rsidR="00D072CC" w:rsidRDefault="00D072CC" w:rsidP="001B1567">
      <w:pPr>
        <w:tabs>
          <w:tab w:val="left" w:pos="5461"/>
        </w:tabs>
        <w:jc w:val="both"/>
        <w:rPr>
          <w:rFonts w:asciiTheme="majorBidi" w:hAnsiTheme="majorBidi" w:cstheme="majorBidi"/>
        </w:rPr>
      </w:pPr>
    </w:p>
    <w:p w:rsidR="00C517C4" w:rsidRDefault="00437B98" w:rsidP="00A85530">
      <w:pPr>
        <w:tabs>
          <w:tab w:val="left" w:pos="5461"/>
        </w:tabs>
        <w:jc w:val="both"/>
        <w:rPr>
          <w:rFonts w:asciiTheme="majorBidi" w:hAnsiTheme="majorBidi" w:cstheme="majorBidi"/>
          <w:b/>
          <w:bCs/>
        </w:rPr>
      </w:pPr>
      <w:r>
        <w:rPr>
          <w:noProof/>
          <w:lang w:bidi="ar-SA"/>
        </w:rPr>
        <w:drawing>
          <wp:inline distT="0" distB="0" distL="0" distR="0" wp14:anchorId="76D18A52" wp14:editId="5FB473B5">
            <wp:extent cx="5295900" cy="3449955"/>
            <wp:effectExtent l="0" t="0" r="0" b="0"/>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7"/>
              </a:graphicData>
            </a:graphic>
          </wp:inline>
        </w:drawing>
      </w:r>
    </w:p>
    <w:p w:rsidR="00C67218" w:rsidRDefault="00A85530" w:rsidP="00D813AD">
      <w:pPr>
        <w:tabs>
          <w:tab w:val="left" w:pos="5461"/>
        </w:tabs>
        <w:jc w:val="both"/>
        <w:rPr>
          <w:rFonts w:asciiTheme="majorBidi" w:hAnsiTheme="majorBidi" w:cstheme="majorBidi"/>
        </w:rPr>
      </w:pPr>
      <w:r w:rsidRPr="009B3933">
        <w:rPr>
          <w:rFonts w:asciiTheme="majorBidi" w:hAnsiTheme="majorBidi" w:cstheme="majorBidi"/>
          <w:b/>
          <w:bCs/>
        </w:rPr>
        <w:t xml:space="preserve">Fig. </w:t>
      </w:r>
      <w:r w:rsidR="00BE1E56">
        <w:rPr>
          <w:rFonts w:asciiTheme="majorBidi" w:hAnsiTheme="majorBidi" w:cstheme="majorBidi"/>
          <w:b/>
          <w:bCs/>
        </w:rPr>
        <w:t>8.13</w:t>
      </w:r>
      <w:r w:rsidRPr="009B3933">
        <w:rPr>
          <w:rFonts w:asciiTheme="majorBidi" w:hAnsiTheme="majorBidi" w:cstheme="majorBidi"/>
          <w:b/>
          <w:bCs/>
        </w:rPr>
        <w:t>: S</w:t>
      </w:r>
      <w:r>
        <w:rPr>
          <w:rFonts w:asciiTheme="majorBidi" w:hAnsiTheme="majorBidi" w:cstheme="majorBidi"/>
          <w:b/>
          <w:bCs/>
        </w:rPr>
        <w:t>traigh</w:t>
      </w:r>
      <w:r w:rsidR="00D9481B">
        <w:rPr>
          <w:rFonts w:asciiTheme="majorBidi" w:hAnsiTheme="majorBidi" w:cstheme="majorBidi"/>
          <w:b/>
          <w:bCs/>
        </w:rPr>
        <w:t>t- line VTF plot for the 2.8 wt</w:t>
      </w:r>
      <w:r>
        <w:rPr>
          <w:rFonts w:asciiTheme="majorBidi" w:hAnsiTheme="majorBidi" w:cstheme="majorBidi"/>
          <w:b/>
          <w:bCs/>
        </w:rPr>
        <w:t>% particle-gel system</w:t>
      </w:r>
      <w:r w:rsidRPr="009B3933">
        <w:rPr>
          <w:rFonts w:asciiTheme="majorBidi" w:hAnsiTheme="majorBidi" w:cstheme="majorBidi"/>
          <w:b/>
          <w:bCs/>
        </w:rPr>
        <w:t xml:space="preserve"> viscosity</w:t>
      </w:r>
      <w:r w:rsidRPr="009B3933">
        <w:rPr>
          <w:rFonts w:asciiTheme="majorBidi" w:hAnsiTheme="majorBidi" w:cstheme="majorBidi"/>
          <w:noProof/>
        </w:rPr>
        <w:t xml:space="preserve"> </w:t>
      </w:r>
    </w:p>
    <w:p w:rsidR="00A85530" w:rsidRDefault="00500251" w:rsidP="00A85530">
      <w:pPr>
        <w:tabs>
          <w:tab w:val="left" w:pos="5461"/>
        </w:tabs>
        <w:jc w:val="both"/>
        <w:rPr>
          <w:rFonts w:asciiTheme="majorBidi" w:hAnsiTheme="majorBidi" w:cstheme="majorBidi"/>
          <w:b/>
          <w:bCs/>
        </w:rPr>
      </w:pPr>
      <w:r>
        <w:rPr>
          <w:noProof/>
          <w:lang w:bidi="ar-SA"/>
        </w:rPr>
        <w:lastRenderedPageBreak/>
        <w:drawing>
          <wp:inline distT="0" distB="0" distL="0" distR="0" wp14:anchorId="28C7D3C7" wp14:editId="151437C9">
            <wp:extent cx="5391150" cy="3552825"/>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8"/>
              </a:graphicData>
            </a:graphic>
          </wp:inline>
        </w:drawing>
      </w:r>
    </w:p>
    <w:p w:rsidR="00DC5EA3" w:rsidRPr="00AE32F2" w:rsidRDefault="00A85530" w:rsidP="00390B3C">
      <w:pPr>
        <w:tabs>
          <w:tab w:val="left" w:pos="5461"/>
        </w:tabs>
        <w:jc w:val="both"/>
        <w:rPr>
          <w:rFonts w:asciiTheme="majorBidi" w:hAnsiTheme="majorBidi" w:cstheme="majorBidi"/>
          <w:noProof/>
        </w:rPr>
      </w:pPr>
      <w:r>
        <w:rPr>
          <w:rFonts w:asciiTheme="majorBidi" w:hAnsiTheme="majorBidi" w:cstheme="majorBidi"/>
          <w:b/>
          <w:bCs/>
        </w:rPr>
        <w:t xml:space="preserve">           </w:t>
      </w:r>
      <w:r w:rsidRPr="009B3933">
        <w:rPr>
          <w:rFonts w:asciiTheme="majorBidi" w:hAnsiTheme="majorBidi" w:cstheme="majorBidi"/>
          <w:b/>
          <w:bCs/>
        </w:rPr>
        <w:t xml:space="preserve">Fig. </w:t>
      </w:r>
      <w:r w:rsidR="00BE1E56">
        <w:rPr>
          <w:rFonts w:asciiTheme="majorBidi" w:hAnsiTheme="majorBidi" w:cstheme="majorBidi"/>
          <w:b/>
          <w:bCs/>
        </w:rPr>
        <w:t>8.14</w:t>
      </w:r>
      <w:r w:rsidRPr="009B3933">
        <w:rPr>
          <w:rFonts w:asciiTheme="majorBidi" w:hAnsiTheme="majorBidi" w:cstheme="majorBidi"/>
          <w:b/>
          <w:bCs/>
        </w:rPr>
        <w:t>: Straight- line VTF plot for</w:t>
      </w:r>
      <w:r>
        <w:rPr>
          <w:rFonts w:asciiTheme="majorBidi" w:hAnsiTheme="majorBidi" w:cstheme="majorBidi"/>
          <w:b/>
          <w:bCs/>
        </w:rPr>
        <w:t xml:space="preserve"> the fluid loss</w:t>
      </w:r>
      <w:r w:rsidRPr="009B3933">
        <w:rPr>
          <w:rFonts w:asciiTheme="majorBidi" w:hAnsiTheme="majorBidi" w:cstheme="majorBidi"/>
          <w:noProof/>
        </w:rPr>
        <w:t xml:space="preserve"> </w:t>
      </w:r>
    </w:p>
    <w:p w:rsidR="00BD4334" w:rsidRDefault="001B4A95" w:rsidP="00C01E34">
      <w:pPr>
        <w:spacing w:line="240" w:lineRule="auto"/>
        <w:rPr>
          <w:rFonts w:asciiTheme="majorBidi" w:hAnsiTheme="majorBidi" w:cstheme="majorBidi"/>
          <w:b/>
          <w:bCs/>
        </w:rPr>
      </w:pPr>
      <w:r>
        <w:rPr>
          <w:noProof/>
          <w:lang w:bidi="ar-SA"/>
        </w:rPr>
        <w:drawing>
          <wp:inline distT="0" distB="0" distL="0" distR="0" wp14:anchorId="43ACE03A" wp14:editId="5A22F27A">
            <wp:extent cx="5267325" cy="3624580"/>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9"/>
              </a:graphicData>
            </a:graphic>
          </wp:inline>
        </w:drawing>
      </w:r>
    </w:p>
    <w:p w:rsidR="00A85530" w:rsidRDefault="00A85530" w:rsidP="00D813AD">
      <w:pPr>
        <w:rPr>
          <w:rFonts w:asciiTheme="majorBidi" w:hAnsiTheme="majorBidi" w:cstheme="majorBidi"/>
          <w:noProof/>
        </w:rPr>
      </w:pPr>
      <w:r>
        <w:rPr>
          <w:rFonts w:asciiTheme="majorBidi" w:hAnsiTheme="majorBidi" w:cstheme="majorBidi"/>
          <w:b/>
          <w:bCs/>
        </w:rPr>
        <w:t xml:space="preserve">                </w:t>
      </w:r>
      <w:r w:rsidRPr="009B3933">
        <w:rPr>
          <w:rFonts w:asciiTheme="majorBidi" w:hAnsiTheme="majorBidi" w:cstheme="majorBidi"/>
          <w:b/>
          <w:bCs/>
        </w:rPr>
        <w:t xml:space="preserve">Fig. </w:t>
      </w:r>
      <w:r w:rsidR="003E62F0">
        <w:rPr>
          <w:rFonts w:asciiTheme="majorBidi" w:hAnsiTheme="majorBidi" w:cstheme="majorBidi"/>
          <w:b/>
          <w:bCs/>
        </w:rPr>
        <w:t>8</w:t>
      </w:r>
      <w:r w:rsidR="00BE1E56">
        <w:rPr>
          <w:rFonts w:asciiTheme="majorBidi" w:hAnsiTheme="majorBidi" w:cstheme="majorBidi"/>
          <w:b/>
          <w:bCs/>
        </w:rPr>
        <w:t>.15</w:t>
      </w:r>
      <w:r w:rsidRPr="009B3933">
        <w:rPr>
          <w:rFonts w:asciiTheme="majorBidi" w:hAnsiTheme="majorBidi" w:cstheme="majorBidi"/>
          <w:b/>
          <w:bCs/>
        </w:rPr>
        <w:t>: Straight- line VTF plot for</w:t>
      </w:r>
      <w:r>
        <w:rPr>
          <w:rFonts w:asciiTheme="majorBidi" w:hAnsiTheme="majorBidi" w:cstheme="majorBidi"/>
          <w:b/>
          <w:bCs/>
        </w:rPr>
        <w:t xml:space="preserve"> the pressure initiate flow</w:t>
      </w:r>
      <w:r w:rsidRPr="009B3933">
        <w:rPr>
          <w:rFonts w:asciiTheme="majorBidi" w:hAnsiTheme="majorBidi" w:cstheme="majorBidi"/>
          <w:noProof/>
        </w:rPr>
        <w:t xml:space="preserve"> </w:t>
      </w:r>
    </w:p>
    <w:p w:rsidR="00291058" w:rsidRDefault="00291058" w:rsidP="00A85530">
      <w:pPr>
        <w:rPr>
          <w:rFonts w:asciiTheme="majorBidi" w:hAnsiTheme="majorBidi" w:cstheme="majorBidi"/>
          <w:noProof/>
        </w:rPr>
      </w:pPr>
      <w:r>
        <w:rPr>
          <w:noProof/>
          <w:lang w:bidi="ar-SA"/>
        </w:rPr>
        <w:lastRenderedPageBreak/>
        <w:drawing>
          <wp:inline distT="0" distB="0" distL="0" distR="0" wp14:anchorId="09BD1142" wp14:editId="354BC9C6">
            <wp:extent cx="5181600" cy="3514725"/>
            <wp:effectExtent l="0" t="0" r="0" b="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0"/>
              </a:graphicData>
            </a:graphic>
          </wp:inline>
        </w:drawing>
      </w:r>
    </w:p>
    <w:p w:rsidR="00291058" w:rsidRDefault="00291058" w:rsidP="00D813AD">
      <w:pPr>
        <w:spacing w:line="240" w:lineRule="auto"/>
        <w:jc w:val="both"/>
        <w:rPr>
          <w:rFonts w:asciiTheme="majorBidi" w:hAnsiTheme="majorBidi" w:cstheme="majorBidi"/>
          <w:b/>
          <w:bCs/>
        </w:rPr>
      </w:pPr>
      <w:r w:rsidRPr="009B3933">
        <w:rPr>
          <w:rFonts w:asciiTheme="majorBidi" w:hAnsiTheme="majorBidi" w:cstheme="majorBidi"/>
          <w:b/>
          <w:bCs/>
        </w:rPr>
        <w:t xml:space="preserve">Fig. </w:t>
      </w:r>
      <w:r w:rsidR="003E62F0">
        <w:rPr>
          <w:rFonts w:asciiTheme="majorBidi" w:hAnsiTheme="majorBidi" w:cstheme="majorBidi"/>
          <w:b/>
          <w:bCs/>
        </w:rPr>
        <w:t>8</w:t>
      </w:r>
      <w:r w:rsidR="00BE1E56">
        <w:rPr>
          <w:rFonts w:asciiTheme="majorBidi" w:hAnsiTheme="majorBidi" w:cstheme="majorBidi"/>
          <w:b/>
          <w:bCs/>
        </w:rPr>
        <w:t>.16</w:t>
      </w:r>
      <w:r>
        <w:rPr>
          <w:rFonts w:asciiTheme="majorBidi" w:hAnsiTheme="majorBidi" w:cstheme="majorBidi"/>
          <w:b/>
          <w:bCs/>
        </w:rPr>
        <w:t>: Comparison between silica flour particle-gel system viscosity obtained</w:t>
      </w:r>
    </w:p>
    <w:p w:rsidR="00291058" w:rsidRDefault="00291058" w:rsidP="00390B3C">
      <w:pPr>
        <w:spacing w:line="240" w:lineRule="auto"/>
        <w:jc w:val="both"/>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from the VTF equation and the measured data</w:t>
      </w:r>
    </w:p>
    <w:p w:rsidR="00291058" w:rsidRDefault="00291058" w:rsidP="00291058">
      <w:pPr>
        <w:jc w:val="both"/>
        <w:rPr>
          <w:rFonts w:asciiTheme="majorBidi" w:hAnsiTheme="majorBidi" w:cstheme="majorBidi"/>
        </w:rPr>
      </w:pPr>
      <w:r>
        <w:rPr>
          <w:noProof/>
          <w:lang w:bidi="ar-SA"/>
        </w:rPr>
        <w:drawing>
          <wp:inline distT="0" distB="0" distL="0" distR="0" wp14:anchorId="37887EA2" wp14:editId="0A6ECE31">
            <wp:extent cx="5262113" cy="3347049"/>
            <wp:effectExtent l="0" t="0" r="0" b="635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1"/>
              </a:graphicData>
            </a:graphic>
          </wp:inline>
        </w:drawing>
      </w:r>
    </w:p>
    <w:p w:rsidR="00291058" w:rsidRDefault="00291058" w:rsidP="00D813AD">
      <w:pPr>
        <w:spacing w:line="240" w:lineRule="auto"/>
        <w:rPr>
          <w:rFonts w:asciiTheme="majorBidi" w:hAnsiTheme="majorBidi" w:cstheme="majorBidi"/>
          <w:b/>
          <w:bCs/>
        </w:rPr>
      </w:pPr>
      <w:r w:rsidRPr="009B3933">
        <w:rPr>
          <w:rFonts w:asciiTheme="majorBidi" w:hAnsiTheme="majorBidi" w:cstheme="majorBidi"/>
          <w:b/>
          <w:bCs/>
        </w:rPr>
        <w:t xml:space="preserve">Fig. </w:t>
      </w:r>
      <w:r w:rsidR="003E62F0">
        <w:rPr>
          <w:rFonts w:asciiTheme="majorBidi" w:hAnsiTheme="majorBidi" w:cstheme="majorBidi"/>
          <w:b/>
          <w:bCs/>
        </w:rPr>
        <w:t>8</w:t>
      </w:r>
      <w:r w:rsidR="00BE1E56">
        <w:rPr>
          <w:rFonts w:asciiTheme="majorBidi" w:hAnsiTheme="majorBidi" w:cstheme="majorBidi"/>
          <w:b/>
          <w:bCs/>
        </w:rPr>
        <w:t>.17</w:t>
      </w:r>
      <w:r w:rsidRPr="009B3933">
        <w:rPr>
          <w:rFonts w:asciiTheme="majorBidi" w:hAnsiTheme="majorBidi" w:cstheme="majorBidi"/>
          <w:b/>
          <w:bCs/>
        </w:rPr>
        <w:t>: Comparis</w:t>
      </w:r>
      <w:r>
        <w:rPr>
          <w:rFonts w:asciiTheme="majorBidi" w:hAnsiTheme="majorBidi" w:cstheme="majorBidi"/>
          <w:b/>
          <w:bCs/>
        </w:rPr>
        <w:t>on between fluid loss</w:t>
      </w:r>
      <w:r w:rsidRPr="009B3933">
        <w:rPr>
          <w:rFonts w:asciiTheme="majorBidi" w:hAnsiTheme="majorBidi" w:cstheme="majorBidi"/>
          <w:b/>
          <w:bCs/>
        </w:rPr>
        <w:t xml:space="preserve"> obtained from the VTF equation </w:t>
      </w:r>
      <w:r>
        <w:rPr>
          <w:rFonts w:asciiTheme="majorBidi" w:hAnsiTheme="majorBidi" w:cstheme="majorBidi"/>
          <w:b/>
          <w:bCs/>
        </w:rPr>
        <w:t xml:space="preserve"> </w:t>
      </w:r>
      <w:r w:rsidRPr="009B3933">
        <w:rPr>
          <w:rFonts w:asciiTheme="majorBidi" w:hAnsiTheme="majorBidi" w:cstheme="majorBidi"/>
          <w:b/>
          <w:bCs/>
        </w:rPr>
        <w:t xml:space="preserve">and the </w:t>
      </w:r>
      <w:r>
        <w:rPr>
          <w:rFonts w:asciiTheme="majorBidi" w:hAnsiTheme="majorBidi" w:cstheme="majorBidi"/>
          <w:b/>
          <w:bCs/>
        </w:rPr>
        <w:t xml:space="preserve"> </w:t>
      </w:r>
    </w:p>
    <w:p w:rsidR="00291058" w:rsidRDefault="00291058" w:rsidP="00291058">
      <w:pPr>
        <w:spacing w:line="240" w:lineRule="auto"/>
        <w:rPr>
          <w:rFonts w:asciiTheme="majorBidi" w:hAnsiTheme="majorBidi" w:cstheme="majorBidi"/>
          <w:b/>
          <w:bCs/>
        </w:rPr>
      </w:pPr>
      <w:r>
        <w:rPr>
          <w:rFonts w:asciiTheme="majorBidi" w:hAnsiTheme="majorBidi" w:cstheme="majorBidi"/>
        </w:rPr>
        <w:t xml:space="preserve">                 </w:t>
      </w:r>
      <w:r w:rsidRPr="009B3933">
        <w:rPr>
          <w:rFonts w:asciiTheme="majorBidi" w:hAnsiTheme="majorBidi" w:cstheme="majorBidi"/>
          <w:b/>
          <w:bCs/>
        </w:rPr>
        <w:t>experimental data</w:t>
      </w:r>
    </w:p>
    <w:p w:rsidR="00291058" w:rsidRDefault="00291058" w:rsidP="00291058">
      <w:pPr>
        <w:jc w:val="both"/>
        <w:rPr>
          <w:rFonts w:asciiTheme="majorBidi" w:hAnsiTheme="majorBidi" w:cstheme="majorBidi"/>
        </w:rPr>
      </w:pPr>
      <w:r>
        <w:rPr>
          <w:noProof/>
          <w:lang w:bidi="ar-SA"/>
        </w:rPr>
        <w:lastRenderedPageBreak/>
        <w:drawing>
          <wp:inline distT="0" distB="0" distL="0" distR="0" wp14:anchorId="57E8F043" wp14:editId="1E56189A">
            <wp:extent cx="5229225" cy="3645535"/>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2"/>
              </a:graphicData>
            </a:graphic>
          </wp:inline>
        </w:drawing>
      </w:r>
    </w:p>
    <w:p w:rsidR="00291058" w:rsidRDefault="00291058" w:rsidP="00D813AD">
      <w:pPr>
        <w:spacing w:line="240" w:lineRule="auto"/>
        <w:rPr>
          <w:rFonts w:asciiTheme="majorBidi" w:hAnsiTheme="majorBidi" w:cstheme="majorBidi"/>
          <w:b/>
          <w:bCs/>
        </w:rPr>
      </w:pPr>
      <w:r w:rsidRPr="009B3933">
        <w:rPr>
          <w:rFonts w:asciiTheme="majorBidi" w:hAnsiTheme="majorBidi" w:cstheme="majorBidi"/>
          <w:b/>
          <w:bCs/>
        </w:rPr>
        <w:t xml:space="preserve">Fig. </w:t>
      </w:r>
      <w:r w:rsidR="003E62F0">
        <w:rPr>
          <w:rFonts w:asciiTheme="majorBidi" w:hAnsiTheme="majorBidi" w:cstheme="majorBidi"/>
          <w:b/>
          <w:bCs/>
        </w:rPr>
        <w:t>8</w:t>
      </w:r>
      <w:r w:rsidR="00BE1E56">
        <w:rPr>
          <w:rFonts w:asciiTheme="majorBidi" w:hAnsiTheme="majorBidi" w:cstheme="majorBidi"/>
          <w:b/>
          <w:bCs/>
        </w:rPr>
        <w:t>.18</w:t>
      </w:r>
      <w:r w:rsidRPr="009B3933">
        <w:rPr>
          <w:rFonts w:asciiTheme="majorBidi" w:hAnsiTheme="majorBidi" w:cstheme="majorBidi"/>
          <w:b/>
          <w:bCs/>
        </w:rPr>
        <w:t>: Comparis</w:t>
      </w:r>
      <w:r>
        <w:rPr>
          <w:rFonts w:asciiTheme="majorBidi" w:hAnsiTheme="majorBidi" w:cstheme="majorBidi"/>
          <w:b/>
          <w:bCs/>
        </w:rPr>
        <w:t>on between pressure initiate flow</w:t>
      </w:r>
      <w:r w:rsidRPr="009B3933">
        <w:rPr>
          <w:rFonts w:asciiTheme="majorBidi" w:hAnsiTheme="majorBidi" w:cstheme="majorBidi"/>
          <w:b/>
          <w:bCs/>
        </w:rPr>
        <w:t xml:space="preserve"> obtained from the VTF </w:t>
      </w:r>
    </w:p>
    <w:p w:rsidR="00291058" w:rsidRDefault="00291058" w:rsidP="00291058">
      <w:pPr>
        <w:spacing w:line="240" w:lineRule="auto"/>
        <w:rPr>
          <w:rFonts w:asciiTheme="majorBidi" w:hAnsiTheme="majorBidi" w:cstheme="majorBidi"/>
          <w:b/>
          <w:bCs/>
        </w:rPr>
      </w:pPr>
      <w:r>
        <w:rPr>
          <w:rFonts w:asciiTheme="majorBidi" w:hAnsiTheme="majorBidi" w:cstheme="majorBidi"/>
        </w:rPr>
        <w:t xml:space="preserve">                 </w:t>
      </w:r>
      <w:r w:rsidRPr="009B3933">
        <w:rPr>
          <w:rFonts w:asciiTheme="majorBidi" w:hAnsiTheme="majorBidi" w:cstheme="majorBidi"/>
          <w:b/>
          <w:bCs/>
        </w:rPr>
        <w:t xml:space="preserve">equation </w:t>
      </w:r>
      <w:r>
        <w:rPr>
          <w:rFonts w:asciiTheme="majorBidi" w:hAnsiTheme="majorBidi" w:cstheme="majorBidi"/>
          <w:b/>
          <w:bCs/>
        </w:rPr>
        <w:t xml:space="preserve"> </w:t>
      </w:r>
      <w:r w:rsidRPr="009B3933">
        <w:rPr>
          <w:rFonts w:asciiTheme="majorBidi" w:hAnsiTheme="majorBidi" w:cstheme="majorBidi"/>
          <w:b/>
          <w:bCs/>
        </w:rPr>
        <w:t>and the experimental data</w:t>
      </w:r>
    </w:p>
    <w:p w:rsidR="00291058" w:rsidRDefault="00291058" w:rsidP="00291058">
      <w:pPr>
        <w:jc w:val="both"/>
        <w:rPr>
          <w:rFonts w:asciiTheme="majorBidi" w:hAnsiTheme="majorBidi" w:cstheme="majorBidi"/>
        </w:rPr>
      </w:pPr>
    </w:p>
    <w:p w:rsidR="00DB1E0D" w:rsidRPr="00DB1E0D" w:rsidRDefault="008F4B76" w:rsidP="00DB1E0D">
      <w:pPr>
        <w:pStyle w:val="para1"/>
        <w:spacing w:line="480" w:lineRule="auto"/>
        <w:rPr>
          <w:sz w:val="24"/>
          <w:szCs w:val="24"/>
        </w:rPr>
      </w:pPr>
      <w:r>
        <w:rPr>
          <w:rFonts w:asciiTheme="majorBidi" w:hAnsiTheme="majorBidi" w:cstheme="majorBidi"/>
        </w:rPr>
        <w:t>                    </w:t>
      </w:r>
      <w:r w:rsidR="00DB1E0D" w:rsidRPr="00DB1E0D">
        <w:rPr>
          <w:sz w:val="24"/>
          <w:szCs w:val="24"/>
        </w:rPr>
        <w:t>The experimental results show that when the temperature increased from 23.5 to 83°C, the viscosity of the 2.8 wt% silica flour particle-gel system deceased from 0.059 to 0.027 Pa.s, the fluid loss increased from 12.5 to 11%, and the pressure to initiate flow decreased from 3100 to 2070 kPa. The VTF correlations of viscosity, fluid loss, and pressure to initiate flow are close to the experimental data. Thus, the VTF equation can be used to predict viscosity, fluid loss, and pressure to initiate flow for a similar material and operational conditions at any temperature.</w:t>
      </w:r>
    </w:p>
    <w:p w:rsidR="00390B3C" w:rsidRPr="009B3933" w:rsidRDefault="00390B3C" w:rsidP="00DB1E0D">
      <w:pPr>
        <w:jc w:val="both"/>
        <w:rPr>
          <w:rFonts w:asciiTheme="majorBidi" w:hAnsiTheme="majorBidi" w:cstheme="majorBidi"/>
          <w:noProof/>
        </w:rPr>
      </w:pPr>
    </w:p>
    <w:p w:rsidR="00BD4334" w:rsidRDefault="00BD4334" w:rsidP="00C01E34">
      <w:pPr>
        <w:spacing w:line="240" w:lineRule="auto"/>
        <w:rPr>
          <w:rFonts w:asciiTheme="majorBidi" w:hAnsiTheme="majorBidi" w:cstheme="majorBidi"/>
          <w:b/>
          <w:bCs/>
        </w:rPr>
      </w:pPr>
    </w:p>
    <w:p w:rsidR="00BD4334" w:rsidRDefault="00156879" w:rsidP="00C01E34">
      <w:pPr>
        <w:spacing w:line="240" w:lineRule="auto"/>
        <w:rPr>
          <w:rFonts w:asciiTheme="majorBidi" w:hAnsiTheme="majorBidi" w:cstheme="majorBidi"/>
          <w:b/>
          <w:bCs/>
          <w:sz w:val="28"/>
          <w:szCs w:val="28"/>
        </w:rPr>
      </w:pPr>
      <w:r>
        <w:rPr>
          <w:rFonts w:asciiTheme="majorBidi" w:hAnsiTheme="majorBidi" w:cstheme="majorBidi"/>
          <w:b/>
          <w:bCs/>
          <w:sz w:val="28"/>
          <w:szCs w:val="28"/>
        </w:rPr>
        <w:t>8</w:t>
      </w:r>
      <w:r w:rsidR="003E62F0">
        <w:rPr>
          <w:rFonts w:asciiTheme="majorBidi" w:hAnsiTheme="majorBidi" w:cstheme="majorBidi"/>
          <w:b/>
          <w:bCs/>
          <w:sz w:val="28"/>
          <w:szCs w:val="28"/>
        </w:rPr>
        <w:t>.5</w:t>
      </w:r>
      <w:r w:rsidR="00D535A2">
        <w:rPr>
          <w:rFonts w:asciiTheme="majorBidi" w:hAnsiTheme="majorBidi" w:cstheme="majorBidi"/>
          <w:b/>
          <w:bCs/>
          <w:sz w:val="28"/>
          <w:szCs w:val="28"/>
        </w:rPr>
        <w:t xml:space="preserve">   Conclusions </w:t>
      </w:r>
    </w:p>
    <w:p w:rsidR="006E499A" w:rsidRDefault="006E499A" w:rsidP="00C01E34">
      <w:pPr>
        <w:spacing w:line="240" w:lineRule="auto"/>
        <w:rPr>
          <w:rFonts w:asciiTheme="majorBidi" w:hAnsiTheme="majorBidi" w:cstheme="majorBidi"/>
          <w:b/>
          <w:bCs/>
          <w:sz w:val="28"/>
          <w:szCs w:val="28"/>
        </w:rPr>
      </w:pPr>
    </w:p>
    <w:p w:rsidR="006E499A" w:rsidRDefault="00080670" w:rsidP="00272663">
      <w:pPr>
        <w:spacing w:line="240" w:lineRule="auto"/>
        <w:jc w:val="both"/>
        <w:rPr>
          <w:rFonts w:asciiTheme="majorBidi" w:hAnsiTheme="majorBidi" w:cstheme="majorBidi"/>
        </w:rPr>
      </w:pPr>
      <w:r>
        <w:rPr>
          <w:rFonts w:asciiTheme="majorBidi" w:hAnsiTheme="majorBidi" w:cstheme="majorBidi"/>
        </w:rPr>
        <w:t xml:space="preserve">             </w:t>
      </w:r>
      <w:r w:rsidR="00DB1E0D">
        <w:rPr>
          <w:rFonts w:asciiTheme="majorBidi" w:hAnsiTheme="majorBidi" w:cstheme="majorBidi"/>
        </w:rPr>
        <w:t>The primary</w:t>
      </w:r>
      <w:r w:rsidR="006E499A">
        <w:rPr>
          <w:rFonts w:asciiTheme="majorBidi" w:hAnsiTheme="majorBidi" w:cstheme="majorBidi"/>
        </w:rPr>
        <w:t xml:space="preserve"> findings of this experimental study can be summarized as follows:</w:t>
      </w:r>
    </w:p>
    <w:p w:rsidR="006E499A" w:rsidRDefault="006E499A" w:rsidP="00272663">
      <w:pPr>
        <w:spacing w:line="240" w:lineRule="auto"/>
        <w:jc w:val="both"/>
        <w:rPr>
          <w:rFonts w:asciiTheme="majorBidi" w:hAnsiTheme="majorBidi" w:cstheme="majorBidi"/>
        </w:rPr>
      </w:pPr>
    </w:p>
    <w:p w:rsidR="006E499A" w:rsidRDefault="006E499A" w:rsidP="00272663">
      <w:pPr>
        <w:pStyle w:val="ListParagraph"/>
        <w:numPr>
          <w:ilvl w:val="0"/>
          <w:numId w:val="21"/>
        </w:numPr>
        <w:spacing w:line="240" w:lineRule="auto"/>
        <w:jc w:val="both"/>
        <w:rPr>
          <w:rFonts w:asciiTheme="majorBidi" w:hAnsiTheme="majorBidi" w:cstheme="majorBidi"/>
        </w:rPr>
      </w:pPr>
      <w:r>
        <w:rPr>
          <w:rFonts w:asciiTheme="majorBidi" w:hAnsiTheme="majorBidi" w:cstheme="majorBidi"/>
        </w:rPr>
        <w:lastRenderedPageBreak/>
        <w:t xml:space="preserve">Quantitative </w:t>
      </w:r>
      <w:r w:rsidR="00DB1E0D">
        <w:rPr>
          <w:rFonts w:asciiTheme="majorBidi" w:hAnsiTheme="majorBidi" w:cstheme="majorBidi"/>
        </w:rPr>
        <w:t xml:space="preserve"> evaluation of various factors a</w:t>
      </w:r>
      <w:r>
        <w:rPr>
          <w:rFonts w:asciiTheme="majorBidi" w:hAnsiTheme="majorBidi" w:cstheme="majorBidi"/>
        </w:rPr>
        <w:t>ffect</w:t>
      </w:r>
      <w:r w:rsidR="00C91523">
        <w:rPr>
          <w:rFonts w:asciiTheme="majorBidi" w:hAnsiTheme="majorBidi" w:cstheme="majorBidi"/>
        </w:rPr>
        <w:t>ing</w:t>
      </w:r>
      <w:r w:rsidR="00925CCB">
        <w:rPr>
          <w:rFonts w:asciiTheme="majorBidi" w:hAnsiTheme="majorBidi" w:cstheme="majorBidi"/>
        </w:rPr>
        <w:t xml:space="preserve"> the performance of silica </w:t>
      </w:r>
    </w:p>
    <w:p w:rsidR="00925CCB" w:rsidRDefault="00925CCB" w:rsidP="00272663">
      <w:pPr>
        <w:pStyle w:val="ListParagraph"/>
        <w:spacing w:line="240" w:lineRule="auto"/>
        <w:jc w:val="both"/>
        <w:rPr>
          <w:rFonts w:asciiTheme="majorBidi" w:hAnsiTheme="majorBidi" w:cstheme="majorBidi"/>
        </w:rPr>
      </w:pPr>
    </w:p>
    <w:p w:rsidR="00925CCB" w:rsidRDefault="00925CCB" w:rsidP="00272663">
      <w:pPr>
        <w:pStyle w:val="ListParagraph"/>
        <w:jc w:val="both"/>
        <w:rPr>
          <w:rFonts w:asciiTheme="majorBidi" w:hAnsiTheme="majorBidi" w:cstheme="majorBidi"/>
        </w:rPr>
      </w:pPr>
      <w:r>
        <w:rPr>
          <w:rFonts w:asciiTheme="majorBidi" w:hAnsiTheme="majorBidi" w:cstheme="majorBidi"/>
        </w:rPr>
        <w:t>flour par</w:t>
      </w:r>
      <w:r w:rsidR="00C91523">
        <w:rPr>
          <w:rFonts w:asciiTheme="majorBidi" w:hAnsiTheme="majorBidi" w:cstheme="majorBidi"/>
        </w:rPr>
        <w:t>ticle-gel applications was studied</w:t>
      </w:r>
      <w:r>
        <w:rPr>
          <w:rFonts w:asciiTheme="majorBidi" w:hAnsiTheme="majorBidi" w:cstheme="majorBidi"/>
        </w:rPr>
        <w:t xml:space="preserve"> for successful field applications of particle-gel system injection. Thus, important empirical correlations were developed which can assist in conditioning </w:t>
      </w:r>
      <w:r w:rsidR="00C91523">
        <w:rPr>
          <w:rFonts w:asciiTheme="majorBidi" w:hAnsiTheme="majorBidi" w:cstheme="majorBidi"/>
        </w:rPr>
        <w:t xml:space="preserve">of </w:t>
      </w:r>
      <w:r w:rsidRPr="00716A09">
        <w:rPr>
          <w:rFonts w:asciiTheme="majorBidi" w:hAnsiTheme="majorBidi" w:cstheme="majorBidi"/>
        </w:rPr>
        <w:t>highly permeable formations</w:t>
      </w:r>
      <w:r>
        <w:rPr>
          <w:rFonts w:asciiTheme="majorBidi" w:hAnsiTheme="majorBidi" w:cstheme="majorBidi"/>
        </w:rPr>
        <w:t xml:space="preserve"> by reducing the high permeability </w:t>
      </w:r>
      <w:r w:rsidR="00AF6777">
        <w:rPr>
          <w:rFonts w:asciiTheme="majorBidi" w:hAnsiTheme="majorBidi" w:cstheme="majorBidi"/>
        </w:rPr>
        <w:t xml:space="preserve">and increasing the pressure </w:t>
      </w:r>
      <w:r w:rsidR="00C91523">
        <w:rPr>
          <w:rFonts w:asciiTheme="majorBidi" w:hAnsiTheme="majorBidi" w:cstheme="majorBidi"/>
        </w:rPr>
        <w:t xml:space="preserve">to </w:t>
      </w:r>
      <w:r w:rsidR="00DB1E0D">
        <w:rPr>
          <w:rFonts w:asciiTheme="majorBidi" w:hAnsiTheme="majorBidi" w:cstheme="majorBidi"/>
        </w:rPr>
        <w:t>initiate flow. Hence, operators</w:t>
      </w:r>
      <w:r w:rsidR="00AF6777">
        <w:rPr>
          <w:rFonts w:asciiTheme="majorBidi" w:hAnsiTheme="majorBidi" w:cstheme="majorBidi"/>
        </w:rPr>
        <w:t xml:space="preserve"> can treat near-wellbore </w:t>
      </w:r>
      <w:r w:rsidR="00AF6777" w:rsidRPr="00716A09">
        <w:rPr>
          <w:rFonts w:asciiTheme="majorBidi" w:hAnsiTheme="majorBidi" w:cstheme="majorBidi"/>
        </w:rPr>
        <w:t>formations having high permeability zones</w:t>
      </w:r>
      <w:r w:rsidR="00AF6777">
        <w:rPr>
          <w:rFonts w:asciiTheme="majorBidi" w:hAnsiTheme="majorBidi" w:cstheme="majorBidi"/>
        </w:rPr>
        <w:t xml:space="preserve"> and prevent or control </w:t>
      </w:r>
      <w:r w:rsidR="00AF6777" w:rsidRPr="00716A09">
        <w:rPr>
          <w:rFonts w:asciiTheme="majorBidi" w:hAnsiTheme="majorBidi" w:cstheme="majorBidi"/>
        </w:rPr>
        <w:t>water production in waterflooded mature oil fields.</w:t>
      </w:r>
    </w:p>
    <w:p w:rsidR="00AF6777" w:rsidRDefault="00AF6777" w:rsidP="00AF6777">
      <w:pPr>
        <w:pStyle w:val="ListParagraph"/>
        <w:numPr>
          <w:ilvl w:val="0"/>
          <w:numId w:val="21"/>
        </w:numPr>
        <w:jc w:val="both"/>
        <w:rPr>
          <w:rFonts w:asciiTheme="majorBidi" w:hAnsiTheme="majorBidi" w:cstheme="majorBidi"/>
        </w:rPr>
      </w:pPr>
      <w:r>
        <w:rPr>
          <w:rFonts w:asciiTheme="majorBidi" w:hAnsiTheme="majorBidi" w:cstheme="majorBidi"/>
        </w:rPr>
        <w:t>Instead of correlating individual data set, the da</w:t>
      </w:r>
      <w:r w:rsidR="00C91523">
        <w:rPr>
          <w:rFonts w:asciiTheme="majorBidi" w:hAnsiTheme="majorBidi" w:cstheme="majorBidi"/>
        </w:rPr>
        <w:t>ta was</w:t>
      </w:r>
      <w:r>
        <w:rPr>
          <w:rFonts w:asciiTheme="majorBidi" w:hAnsiTheme="majorBidi" w:cstheme="majorBidi"/>
        </w:rPr>
        <w:t xml:space="preserve"> correlated as groups and best meaningful general</w:t>
      </w:r>
      <w:r w:rsidR="00C91523">
        <w:rPr>
          <w:rFonts w:asciiTheme="majorBidi" w:hAnsiTheme="majorBidi" w:cstheme="majorBidi"/>
        </w:rPr>
        <w:t>ized correlations and charts were</w:t>
      </w:r>
      <w:r>
        <w:rPr>
          <w:rFonts w:asciiTheme="majorBidi" w:hAnsiTheme="majorBidi" w:cstheme="majorBidi"/>
        </w:rPr>
        <w:t xml:space="preserve"> developed which can help design silica flour particle-gel field trip applications at any operation conditions for near-wellbore formation treatment.</w:t>
      </w:r>
    </w:p>
    <w:p w:rsidR="0065629B" w:rsidRDefault="0065629B" w:rsidP="00DB1E0D">
      <w:pPr>
        <w:pStyle w:val="ListParagraph"/>
        <w:numPr>
          <w:ilvl w:val="0"/>
          <w:numId w:val="21"/>
        </w:numPr>
        <w:jc w:val="both"/>
        <w:rPr>
          <w:rFonts w:asciiTheme="majorBidi" w:hAnsiTheme="majorBidi" w:cstheme="majorBidi"/>
        </w:rPr>
      </w:pPr>
      <w:r>
        <w:rPr>
          <w:rFonts w:asciiTheme="majorBidi" w:hAnsiTheme="majorBidi" w:cstheme="majorBidi"/>
        </w:rPr>
        <w:t>The effect</w:t>
      </w:r>
      <w:r w:rsidR="00DB1E0D">
        <w:rPr>
          <w:rFonts w:asciiTheme="majorBidi" w:hAnsiTheme="majorBidi" w:cstheme="majorBidi"/>
        </w:rPr>
        <w:t>s</w:t>
      </w:r>
      <w:r>
        <w:rPr>
          <w:rFonts w:asciiTheme="majorBidi" w:hAnsiTheme="majorBidi" w:cstheme="majorBidi"/>
        </w:rPr>
        <w:t xml:space="preserve"> of temperature on the fluid loss and the pressure </w:t>
      </w:r>
      <w:r w:rsidR="00DB1E0D">
        <w:rPr>
          <w:rFonts w:asciiTheme="majorBidi" w:hAnsiTheme="majorBidi" w:cstheme="majorBidi"/>
        </w:rPr>
        <w:t>t</w:t>
      </w:r>
      <w:r w:rsidR="00C91523">
        <w:rPr>
          <w:rFonts w:asciiTheme="majorBidi" w:hAnsiTheme="majorBidi" w:cstheme="majorBidi"/>
        </w:rPr>
        <w:t xml:space="preserve">o </w:t>
      </w:r>
      <w:r>
        <w:rPr>
          <w:rFonts w:asciiTheme="majorBidi" w:hAnsiTheme="majorBidi" w:cstheme="majorBidi"/>
        </w:rPr>
        <w:t>initiate flow of the silic</w:t>
      </w:r>
      <w:r w:rsidR="00DB1E0D">
        <w:rPr>
          <w:rFonts w:asciiTheme="majorBidi" w:hAnsiTheme="majorBidi" w:cstheme="majorBidi"/>
        </w:rPr>
        <w:t>a flour particle-gel process were</w:t>
      </w:r>
      <w:r>
        <w:rPr>
          <w:rFonts w:asciiTheme="majorBidi" w:hAnsiTheme="majorBidi" w:cstheme="majorBidi"/>
        </w:rPr>
        <w:t xml:space="preserve"> investigated and an increase </w:t>
      </w:r>
      <w:r w:rsidR="00DB1E0D">
        <w:rPr>
          <w:rFonts w:asciiTheme="majorBidi" w:hAnsiTheme="majorBidi" w:cstheme="majorBidi"/>
        </w:rPr>
        <w:t>to</w:t>
      </w:r>
      <w:r>
        <w:rPr>
          <w:rFonts w:asciiTheme="majorBidi" w:hAnsiTheme="majorBidi" w:cstheme="majorBidi"/>
        </w:rPr>
        <w:t xml:space="preserve"> fluid loss and a decrease </w:t>
      </w:r>
      <w:r w:rsidR="00DB1E0D">
        <w:rPr>
          <w:rFonts w:asciiTheme="majorBidi" w:hAnsiTheme="majorBidi" w:cstheme="majorBidi"/>
        </w:rPr>
        <w:t>to</w:t>
      </w:r>
      <w:r w:rsidR="00C91523">
        <w:rPr>
          <w:rFonts w:asciiTheme="majorBidi" w:hAnsiTheme="majorBidi" w:cstheme="majorBidi"/>
        </w:rPr>
        <w:t xml:space="preserve"> pressure initiate flow were</w:t>
      </w:r>
      <w:r w:rsidR="00DB1E0D">
        <w:rPr>
          <w:rFonts w:asciiTheme="majorBidi" w:hAnsiTheme="majorBidi" w:cstheme="majorBidi"/>
        </w:rPr>
        <w:t xml:space="preserve"> observed. This occured</w:t>
      </w:r>
      <w:r>
        <w:rPr>
          <w:rFonts w:asciiTheme="majorBidi" w:hAnsiTheme="majorBidi" w:cstheme="majorBidi"/>
        </w:rPr>
        <w:t xml:space="preserve"> because the silica flour </w:t>
      </w:r>
      <w:r w:rsidR="00DB1E0D">
        <w:rPr>
          <w:rFonts w:asciiTheme="majorBidi" w:hAnsiTheme="majorBidi" w:cstheme="majorBidi"/>
        </w:rPr>
        <w:t>particle-gel viscosity decreased</w:t>
      </w:r>
      <w:r>
        <w:rPr>
          <w:rFonts w:asciiTheme="majorBidi" w:hAnsiTheme="majorBidi" w:cstheme="majorBidi"/>
        </w:rPr>
        <w:t xml:space="preserve"> by temperature which lead</w:t>
      </w:r>
      <w:r w:rsidR="00C91523">
        <w:rPr>
          <w:rFonts w:asciiTheme="majorBidi" w:hAnsiTheme="majorBidi" w:cstheme="majorBidi"/>
        </w:rPr>
        <w:t>s</w:t>
      </w:r>
      <w:r>
        <w:rPr>
          <w:rFonts w:asciiTheme="majorBidi" w:hAnsiTheme="majorBidi" w:cstheme="majorBidi"/>
        </w:rPr>
        <w:t xml:space="preserve"> to the particle-gel system </w:t>
      </w:r>
      <w:r w:rsidR="00C91523">
        <w:rPr>
          <w:rFonts w:asciiTheme="majorBidi" w:hAnsiTheme="majorBidi" w:cstheme="majorBidi"/>
        </w:rPr>
        <w:t>transport</w:t>
      </w:r>
      <w:r>
        <w:rPr>
          <w:rFonts w:asciiTheme="majorBidi" w:hAnsiTheme="majorBidi" w:cstheme="majorBidi"/>
        </w:rPr>
        <w:t xml:space="preserve"> easily through the pores.</w:t>
      </w:r>
    </w:p>
    <w:p w:rsidR="00A24539" w:rsidRDefault="00A24539" w:rsidP="00C91523">
      <w:pPr>
        <w:pStyle w:val="ListParagraph"/>
        <w:numPr>
          <w:ilvl w:val="0"/>
          <w:numId w:val="21"/>
        </w:numPr>
        <w:jc w:val="both"/>
        <w:rPr>
          <w:rFonts w:asciiTheme="majorBidi" w:hAnsiTheme="majorBidi" w:cstheme="majorBidi"/>
        </w:rPr>
      </w:pPr>
      <w:r>
        <w:rPr>
          <w:rFonts w:asciiTheme="majorBidi" w:hAnsiTheme="majorBidi" w:cstheme="majorBidi"/>
        </w:rPr>
        <w:t>Important empirical correlations for thermal effect</w:t>
      </w:r>
      <w:r w:rsidR="00CB6060">
        <w:rPr>
          <w:rFonts w:asciiTheme="majorBidi" w:hAnsiTheme="majorBidi" w:cstheme="majorBidi"/>
        </w:rPr>
        <w:t xml:space="preserve"> with high agreement between the experimental </w:t>
      </w:r>
      <w:r w:rsidR="00C91523">
        <w:rPr>
          <w:rFonts w:asciiTheme="majorBidi" w:hAnsiTheme="majorBidi" w:cstheme="majorBidi"/>
        </w:rPr>
        <w:t xml:space="preserve">data and correlations </w:t>
      </w:r>
      <w:r>
        <w:rPr>
          <w:rFonts w:asciiTheme="majorBidi" w:hAnsiTheme="majorBidi" w:cstheme="majorBidi"/>
        </w:rPr>
        <w:t>were develo</w:t>
      </w:r>
      <w:r w:rsidR="00DB1E0D">
        <w:rPr>
          <w:rFonts w:asciiTheme="majorBidi" w:hAnsiTheme="majorBidi" w:cstheme="majorBidi"/>
        </w:rPr>
        <w:t>ped using</w:t>
      </w:r>
      <w:r>
        <w:rPr>
          <w:rFonts w:asciiTheme="majorBidi" w:hAnsiTheme="majorBidi" w:cstheme="majorBidi"/>
        </w:rPr>
        <w:t xml:space="preserve"> (VTF)- type equation</w:t>
      </w:r>
      <w:r w:rsidR="00DB1E0D">
        <w:rPr>
          <w:rFonts w:asciiTheme="majorBidi" w:hAnsiTheme="majorBidi" w:cstheme="majorBidi"/>
        </w:rPr>
        <w:t>s,</w:t>
      </w:r>
      <w:r>
        <w:rPr>
          <w:rFonts w:asciiTheme="majorBidi" w:hAnsiTheme="majorBidi" w:cstheme="majorBidi"/>
        </w:rPr>
        <w:t xml:space="preserve"> which can be used for successful design of the silica flour particle-gel system application of near-wellbore formation treatment.</w:t>
      </w:r>
    </w:p>
    <w:p w:rsidR="00272663" w:rsidRDefault="00272663" w:rsidP="00FE6530">
      <w:pPr>
        <w:jc w:val="both"/>
        <w:rPr>
          <w:rFonts w:asciiTheme="majorBidi" w:hAnsiTheme="majorBidi" w:cstheme="majorBidi"/>
        </w:rPr>
      </w:pPr>
    </w:p>
    <w:p w:rsidR="00E23C05" w:rsidRDefault="00E23C05" w:rsidP="00FE6530">
      <w:pPr>
        <w:jc w:val="both"/>
        <w:rPr>
          <w:rFonts w:asciiTheme="majorBidi" w:hAnsiTheme="majorBidi" w:cstheme="majorBidi"/>
        </w:rPr>
      </w:pPr>
    </w:p>
    <w:p w:rsidR="00E23C05" w:rsidRDefault="00E23C05" w:rsidP="00FE6530">
      <w:pPr>
        <w:jc w:val="both"/>
        <w:rPr>
          <w:rFonts w:asciiTheme="majorBidi" w:hAnsiTheme="majorBidi" w:cstheme="majorBidi"/>
        </w:rPr>
      </w:pPr>
    </w:p>
    <w:p w:rsidR="004439B3" w:rsidRPr="00F41A28" w:rsidRDefault="004439B3" w:rsidP="007A7087">
      <w:pPr>
        <w:pStyle w:val="Heading1"/>
        <w:rPr>
          <w:lang w:val="en"/>
        </w:rPr>
      </w:pPr>
      <w:r>
        <w:lastRenderedPageBreak/>
        <w:t>Chapter 9</w:t>
      </w:r>
      <w:r w:rsidRPr="00F41A28">
        <w:t xml:space="preserve">: </w:t>
      </w:r>
      <w:r>
        <w:rPr>
          <w:lang w:val="en"/>
        </w:rPr>
        <w:t>Filtration</w:t>
      </w:r>
      <w:r w:rsidRPr="00F41A28">
        <w:rPr>
          <w:lang w:val="en"/>
        </w:rPr>
        <w:t xml:space="preserve"> Analysis</w:t>
      </w:r>
      <w:r>
        <w:rPr>
          <w:lang w:val="en"/>
        </w:rPr>
        <w:t xml:space="preserve"> of </w:t>
      </w:r>
      <w:r w:rsidRPr="00F41A28">
        <w:rPr>
          <w:lang w:val="en"/>
        </w:rPr>
        <w:t xml:space="preserve">Particle-Gel </w:t>
      </w:r>
      <w:r>
        <w:rPr>
          <w:lang w:val="en"/>
        </w:rPr>
        <w:t>Systems</w:t>
      </w:r>
      <w:r w:rsidRPr="00F41A28">
        <w:rPr>
          <w:lang w:val="en"/>
        </w:rPr>
        <w:t xml:space="preserve"> </w:t>
      </w:r>
      <w:r>
        <w:rPr>
          <w:lang w:val="en"/>
        </w:rPr>
        <w:t>for</w:t>
      </w:r>
      <w:r w:rsidRPr="00F41A28">
        <w:rPr>
          <w:lang w:val="en"/>
        </w:rPr>
        <w:t xml:space="preserve"> Near-Wellbore </w:t>
      </w:r>
      <w:r>
        <w:rPr>
          <w:lang w:val="en"/>
        </w:rPr>
        <w:t xml:space="preserve">Water Shutoff  </w:t>
      </w:r>
      <w:r w:rsidRPr="00F41A28">
        <w:rPr>
          <w:lang w:val="en"/>
        </w:rPr>
        <w:t>Treatment</w:t>
      </w:r>
      <w:r>
        <w:rPr>
          <w:lang w:val="en"/>
        </w:rPr>
        <w:t xml:space="preserve">s </w:t>
      </w:r>
      <w:r w:rsidRPr="00F41A28">
        <w:rPr>
          <w:lang w:val="en"/>
        </w:rPr>
        <w:t xml:space="preserve">  </w:t>
      </w:r>
    </w:p>
    <w:p w:rsidR="004439B3" w:rsidRDefault="004439B3" w:rsidP="004439B3">
      <w:pPr>
        <w:rPr>
          <w:lang w:val="en"/>
        </w:rPr>
      </w:pPr>
    </w:p>
    <w:p w:rsidR="004439B3" w:rsidRDefault="004439B3" w:rsidP="004439B3">
      <w:pPr>
        <w:rPr>
          <w:b/>
          <w:bCs/>
          <w:sz w:val="28"/>
          <w:szCs w:val="28"/>
          <w:lang w:val="en"/>
        </w:rPr>
      </w:pPr>
      <w:r>
        <w:rPr>
          <w:b/>
          <w:bCs/>
          <w:sz w:val="28"/>
          <w:szCs w:val="28"/>
          <w:lang w:val="en"/>
        </w:rPr>
        <w:t>9</w:t>
      </w:r>
      <w:r w:rsidR="00FA7084">
        <w:rPr>
          <w:b/>
          <w:bCs/>
          <w:sz w:val="28"/>
          <w:szCs w:val="28"/>
          <w:lang w:val="en"/>
        </w:rPr>
        <w:t>.1</w:t>
      </w:r>
      <w:r w:rsidRPr="003267B5">
        <w:rPr>
          <w:b/>
          <w:bCs/>
          <w:sz w:val="28"/>
          <w:szCs w:val="28"/>
          <w:lang w:val="en"/>
        </w:rPr>
        <w:t xml:space="preserve">   Introduction</w:t>
      </w:r>
    </w:p>
    <w:p w:rsidR="004439B3" w:rsidRPr="00A7352C" w:rsidRDefault="004439B3" w:rsidP="007E0174">
      <w:pPr>
        <w:jc w:val="both"/>
        <w:rPr>
          <w:lang w:val="en"/>
        </w:rPr>
      </w:pPr>
      <w:r>
        <w:rPr>
          <w:b/>
          <w:bCs/>
          <w:sz w:val="28"/>
          <w:szCs w:val="28"/>
          <w:lang w:val="en"/>
        </w:rPr>
        <w:t xml:space="preserve">                </w:t>
      </w:r>
      <w:r w:rsidRPr="00716A09">
        <w:rPr>
          <w:lang w:val="en"/>
        </w:rPr>
        <w:t>The high permeability formation</w:t>
      </w:r>
      <w:r>
        <w:rPr>
          <w:lang w:val="en"/>
        </w:rPr>
        <w:t>s</w:t>
      </w:r>
      <w:r w:rsidRPr="00716A09">
        <w:rPr>
          <w:lang w:val="en"/>
        </w:rPr>
        <w:t xml:space="preserve"> </w:t>
      </w:r>
      <w:r>
        <w:rPr>
          <w:lang w:val="en"/>
        </w:rPr>
        <w:t>are prone to high</w:t>
      </w:r>
      <w:r w:rsidRPr="00716A09">
        <w:rPr>
          <w:lang w:val="en"/>
        </w:rPr>
        <w:t xml:space="preserve"> water production occurrence in oil or gas producing wells which causes several undesirable problems to the oil industry. Using silica flour particle- gel system is a method to reduce or condition the high permeability </w:t>
      </w:r>
      <w:r>
        <w:rPr>
          <w:lang w:val="en"/>
        </w:rPr>
        <w:t xml:space="preserve">of reservoir </w:t>
      </w:r>
      <w:r w:rsidRPr="00716A09">
        <w:rPr>
          <w:lang w:val="en"/>
        </w:rPr>
        <w:t>formation and thus avoid the water production problem.</w:t>
      </w:r>
      <w:r>
        <w:rPr>
          <w:lang w:val="en"/>
        </w:rPr>
        <w:t xml:space="preserve"> The leak off of the silica flour particle-gel system is studied by fluid loss tests at different silica flour concentrations, pore space of the permeable filter disc, and sand sizes. The rate constant of filtrate and spurt loss volume are determined and correlated with the silica flour concentration at different sand sizes and pore diameters filter discs. </w:t>
      </w:r>
      <w:r w:rsidR="006C7C40">
        <w:rPr>
          <w:lang w:val="en"/>
        </w:rPr>
        <w:t>Exponential relationship</w:t>
      </w:r>
      <w:r>
        <w:rPr>
          <w:lang w:val="en"/>
        </w:rPr>
        <w:t xml:space="preserve"> is used to correlate the experimental data of the leak off tests of the si</w:t>
      </w:r>
      <w:r w:rsidR="007E0174">
        <w:rPr>
          <w:lang w:val="en"/>
        </w:rPr>
        <w:t>lica flour particle-gel system and e</w:t>
      </w:r>
      <w:r w:rsidR="006C7C40">
        <w:rPr>
          <w:lang w:val="en"/>
        </w:rPr>
        <w:t>mpirical correlations</w:t>
      </w:r>
      <w:r>
        <w:rPr>
          <w:lang w:val="en"/>
        </w:rPr>
        <w:t xml:space="preserve"> are developed </w:t>
      </w:r>
      <w:r w:rsidR="007E0174">
        <w:rPr>
          <w:lang w:val="en"/>
        </w:rPr>
        <w:t xml:space="preserve">of </w:t>
      </w:r>
      <w:r w:rsidR="0010190E">
        <w:rPr>
          <w:lang w:val="en"/>
        </w:rPr>
        <w:t xml:space="preserve">the </w:t>
      </w:r>
      <w:r w:rsidR="007E0174">
        <w:rPr>
          <w:lang w:val="en"/>
        </w:rPr>
        <w:t>filtrate volume</w:t>
      </w:r>
      <w:r w:rsidR="006C7C40">
        <w:rPr>
          <w:lang w:val="en"/>
        </w:rPr>
        <w:t xml:space="preserve"> of the silica flour particle-gel system </w:t>
      </w:r>
      <w:r w:rsidR="007E0174">
        <w:rPr>
          <w:lang w:val="en"/>
        </w:rPr>
        <w:t>at different</w:t>
      </w:r>
      <w:r w:rsidR="006C7C40">
        <w:rPr>
          <w:lang w:val="en"/>
        </w:rPr>
        <w:t xml:space="preserve"> sand size</w:t>
      </w:r>
      <w:r w:rsidR="007E0174">
        <w:rPr>
          <w:lang w:val="en"/>
        </w:rPr>
        <w:t>s</w:t>
      </w:r>
      <w:r w:rsidR="006C7C40">
        <w:rPr>
          <w:lang w:val="en"/>
        </w:rPr>
        <w:t>, pore diameter</w:t>
      </w:r>
      <w:r w:rsidR="007E0174">
        <w:rPr>
          <w:lang w:val="en"/>
        </w:rPr>
        <w:t>s</w:t>
      </w:r>
      <w:r w:rsidR="006C7C40">
        <w:rPr>
          <w:lang w:val="en"/>
        </w:rPr>
        <w:t xml:space="preserve"> of the filter disc, and silica flour concentration</w:t>
      </w:r>
      <w:r w:rsidR="007E0174">
        <w:rPr>
          <w:lang w:val="en"/>
        </w:rPr>
        <w:t>s</w:t>
      </w:r>
      <w:r w:rsidR="006C7C40">
        <w:rPr>
          <w:lang w:val="en"/>
        </w:rPr>
        <w:t xml:space="preserve">. The developed </w:t>
      </w:r>
      <w:r>
        <w:rPr>
          <w:lang w:val="en"/>
        </w:rPr>
        <w:t xml:space="preserve"> empirical correlations can be used to predict the evolving filtrate volume and thus </w:t>
      </w:r>
      <w:r w:rsidRPr="00716A09">
        <w:rPr>
          <w:lang w:val="en"/>
        </w:rPr>
        <w:t>can assist in effective and successful design of silica flour particle-gel system used for near-wellbore formation treatment under varying conditions.</w:t>
      </w:r>
    </w:p>
    <w:p w:rsidR="005765D1" w:rsidRPr="003267B5" w:rsidRDefault="005765D1" w:rsidP="004439B3">
      <w:pPr>
        <w:rPr>
          <w:b/>
          <w:bCs/>
          <w:sz w:val="28"/>
          <w:szCs w:val="28"/>
          <w:lang w:val="en"/>
        </w:rPr>
      </w:pPr>
    </w:p>
    <w:p w:rsidR="004439B3" w:rsidRPr="003267B5" w:rsidRDefault="00FA7084" w:rsidP="008F0E6D">
      <w:pPr>
        <w:jc w:val="both"/>
        <w:rPr>
          <w:rFonts w:asciiTheme="majorBidi" w:hAnsiTheme="majorBidi" w:cstheme="majorBidi"/>
          <w:b/>
          <w:iCs/>
          <w:sz w:val="28"/>
          <w:szCs w:val="28"/>
        </w:rPr>
      </w:pPr>
      <w:r>
        <w:rPr>
          <w:rFonts w:asciiTheme="majorBidi" w:hAnsiTheme="majorBidi" w:cstheme="majorBidi"/>
          <w:b/>
          <w:iCs/>
          <w:sz w:val="28"/>
          <w:szCs w:val="28"/>
        </w:rPr>
        <w:t>9.2</w:t>
      </w:r>
      <w:r w:rsidR="004439B3">
        <w:rPr>
          <w:rFonts w:asciiTheme="majorBidi" w:hAnsiTheme="majorBidi" w:cstheme="majorBidi"/>
          <w:b/>
          <w:iCs/>
          <w:sz w:val="28"/>
          <w:szCs w:val="28"/>
        </w:rPr>
        <w:t xml:space="preserve">   </w:t>
      </w:r>
      <w:r w:rsidR="008F0E6D" w:rsidRPr="00213CE3">
        <w:rPr>
          <w:rFonts w:asciiTheme="majorBidi" w:hAnsiTheme="majorBidi" w:cstheme="majorBidi"/>
          <w:b/>
          <w:bCs/>
          <w:sz w:val="28"/>
          <w:szCs w:val="28"/>
        </w:rPr>
        <w:t xml:space="preserve">Development of </w:t>
      </w:r>
      <w:r w:rsidR="008F0E6D">
        <w:rPr>
          <w:rFonts w:asciiTheme="majorBidi" w:hAnsiTheme="majorBidi" w:cstheme="majorBidi"/>
          <w:b/>
          <w:bCs/>
          <w:sz w:val="28"/>
          <w:szCs w:val="28"/>
        </w:rPr>
        <w:t xml:space="preserve">Empirical </w:t>
      </w:r>
      <w:r w:rsidR="008F0E6D" w:rsidRPr="00213CE3">
        <w:rPr>
          <w:rFonts w:asciiTheme="majorBidi" w:hAnsiTheme="majorBidi" w:cstheme="majorBidi"/>
          <w:b/>
          <w:bCs/>
          <w:sz w:val="28"/>
          <w:szCs w:val="28"/>
        </w:rPr>
        <w:t>Correlations</w:t>
      </w:r>
      <w:r w:rsidR="008F0E6D">
        <w:rPr>
          <w:rFonts w:asciiTheme="majorBidi" w:hAnsiTheme="majorBidi" w:cstheme="majorBidi"/>
          <w:b/>
          <w:bCs/>
          <w:sz w:val="28"/>
          <w:szCs w:val="28"/>
        </w:rPr>
        <w:t xml:space="preserve"> of Filtrate Volume</w:t>
      </w:r>
    </w:p>
    <w:p w:rsidR="00390B3C" w:rsidRDefault="004439B3" w:rsidP="00426788">
      <w:pPr>
        <w:jc w:val="both"/>
        <w:rPr>
          <w:rFonts w:asciiTheme="majorBidi" w:hAnsiTheme="majorBidi" w:cstheme="majorBidi"/>
        </w:rPr>
      </w:pPr>
      <w:r>
        <w:rPr>
          <w:rFonts w:asciiTheme="majorBidi" w:hAnsiTheme="majorBidi" w:cstheme="majorBidi"/>
        </w:rPr>
        <w:t xml:space="preserve">             </w:t>
      </w:r>
      <w:r w:rsidR="008F0E6D">
        <w:rPr>
          <w:rFonts w:asciiTheme="majorBidi" w:hAnsiTheme="majorBidi" w:cstheme="majorBidi"/>
        </w:rPr>
        <w:t xml:space="preserve"> </w:t>
      </w:r>
      <w:r w:rsidR="004A6500">
        <w:rPr>
          <w:rFonts w:asciiTheme="majorBidi" w:hAnsiTheme="majorBidi" w:cstheme="majorBidi"/>
        </w:rPr>
        <w:t>The experimental data obtained from the tests of Al-Ibadi et al. (2015) by silica</w:t>
      </w:r>
    </w:p>
    <w:p w:rsidR="00426788" w:rsidRDefault="004A6500" w:rsidP="00426788">
      <w:pPr>
        <w:jc w:val="both"/>
        <w:rPr>
          <w:rFonts w:asciiTheme="majorBidi" w:hAnsiTheme="majorBidi" w:cstheme="majorBidi"/>
        </w:rPr>
      </w:pPr>
      <w:r>
        <w:rPr>
          <w:rFonts w:asciiTheme="majorBidi" w:hAnsiTheme="majorBidi" w:cstheme="majorBidi"/>
        </w:rPr>
        <w:lastRenderedPageBreak/>
        <w:t xml:space="preserve">flour particle- gel system are correlated by exponential relationship. </w:t>
      </w:r>
      <w:r w:rsidR="008F0E6D">
        <w:rPr>
          <w:rFonts w:asciiTheme="majorBidi" w:hAnsiTheme="majorBidi" w:cstheme="majorBidi"/>
        </w:rPr>
        <w:t xml:space="preserve">Empirical correlations of </w:t>
      </w:r>
      <w:r w:rsidR="004439B3" w:rsidRPr="002D529C">
        <w:rPr>
          <w:rFonts w:asciiTheme="majorBidi" w:hAnsiTheme="majorBidi" w:cstheme="majorBidi"/>
        </w:rPr>
        <w:t xml:space="preserve">filtrate volume </w:t>
      </w:r>
      <w:r w:rsidR="00BD4EB4">
        <w:rPr>
          <w:rFonts w:asciiTheme="majorBidi" w:hAnsiTheme="majorBidi" w:cstheme="majorBidi"/>
        </w:rPr>
        <w:t>of the silica flour</w:t>
      </w:r>
      <w:r w:rsidR="004439B3" w:rsidRPr="002D529C">
        <w:rPr>
          <w:rFonts w:asciiTheme="majorBidi" w:hAnsiTheme="majorBidi" w:cstheme="majorBidi"/>
        </w:rPr>
        <w:t xml:space="preserve"> particle-gel system </w:t>
      </w:r>
      <w:r w:rsidR="00BD4EB4">
        <w:rPr>
          <w:rFonts w:asciiTheme="majorBidi" w:hAnsiTheme="majorBidi" w:cstheme="majorBidi"/>
        </w:rPr>
        <w:t xml:space="preserve">were developed from the experimental data of the leak off tests </w:t>
      </w:r>
      <w:r w:rsidR="004439B3" w:rsidRPr="002D529C">
        <w:rPr>
          <w:rFonts w:asciiTheme="majorBidi" w:hAnsiTheme="majorBidi" w:cstheme="majorBidi"/>
        </w:rPr>
        <w:t xml:space="preserve">at different silica flour concentrations, pore diameters </w:t>
      </w:r>
      <w:r w:rsidR="004439B3">
        <w:rPr>
          <w:rFonts w:asciiTheme="majorBidi" w:hAnsiTheme="majorBidi" w:cstheme="majorBidi"/>
        </w:rPr>
        <w:t xml:space="preserve">of </w:t>
      </w:r>
      <w:r w:rsidR="00BD4EB4">
        <w:rPr>
          <w:rFonts w:asciiTheme="majorBidi" w:hAnsiTheme="majorBidi" w:cstheme="majorBidi"/>
        </w:rPr>
        <w:t>filter discs, and sand sizes.</w:t>
      </w:r>
      <w:r w:rsidR="00BD4EB4" w:rsidRPr="00BD4EB4">
        <w:rPr>
          <w:rFonts w:asciiTheme="majorBidi" w:hAnsiTheme="majorBidi" w:cstheme="majorBidi"/>
        </w:rPr>
        <w:t xml:space="preserve"> </w:t>
      </w:r>
      <w:r w:rsidR="00BD4EB4">
        <w:rPr>
          <w:rFonts w:asciiTheme="majorBidi" w:hAnsiTheme="majorBidi" w:cstheme="majorBidi"/>
        </w:rPr>
        <w:t>The experimental data were correlated by the following exponential relationship.</w:t>
      </w:r>
    </w:p>
    <w:p w:rsidR="00426788" w:rsidRDefault="006E7B3B" w:rsidP="00426788">
      <w:pPr>
        <w:jc w:val="both"/>
        <w:rPr>
          <w:rFonts w:asciiTheme="majorBidi" w:hAnsiTheme="majorBidi" w:cstheme="majorBidi"/>
        </w:rPr>
      </w:pPr>
      <w:r>
        <w:rPr>
          <w:rFonts w:asciiTheme="majorBidi" w:hAnsiTheme="majorBidi" w:cstheme="majorBidi"/>
          <w:noProof/>
          <w:lang w:bidi="ar-SA"/>
        </w:rPr>
        <w:pict w14:anchorId="661D4A0E">
          <v:shape id="_x0000_s3215" type="#_x0000_t75" style="position:absolute;left:0;text-align:left;margin-left:97.3pt;margin-top:5.1pt;width:76pt;height:18pt;z-index:251962368">
            <v:imagedata r:id="rId313" o:title=""/>
          </v:shape>
          <o:OLEObject Type="Embed" ProgID="Equation.3" ShapeID="_x0000_s3215" DrawAspect="Content" ObjectID="_1479560417" r:id="rId314"/>
        </w:pict>
      </w:r>
      <w:r w:rsidR="00BD4EB4">
        <w:rPr>
          <w:rFonts w:asciiTheme="majorBidi" w:hAnsiTheme="majorBidi" w:cstheme="majorBidi"/>
        </w:rPr>
        <w:t xml:space="preserve">                              </w:t>
      </w:r>
      <w:r w:rsidR="00426788">
        <w:rPr>
          <w:rFonts w:asciiTheme="majorBidi" w:hAnsiTheme="majorBidi" w:cstheme="majorBidi"/>
        </w:rPr>
        <w:t xml:space="preserve">                                                                                 </w:t>
      </w:r>
      <w:r w:rsidR="005209D9">
        <w:rPr>
          <w:rFonts w:asciiTheme="majorBidi" w:hAnsiTheme="majorBidi" w:cstheme="majorBidi"/>
        </w:rPr>
        <w:t>(9</w:t>
      </w:r>
      <w:r w:rsidR="00BD4EB4">
        <w:rPr>
          <w:rFonts w:asciiTheme="majorBidi" w:hAnsiTheme="majorBidi" w:cstheme="majorBidi"/>
        </w:rPr>
        <w:t xml:space="preserve">.1)   </w:t>
      </w:r>
      <w:r w:rsidR="00426788">
        <w:rPr>
          <w:rFonts w:asciiTheme="majorBidi" w:hAnsiTheme="majorBidi" w:cstheme="majorBidi"/>
        </w:rPr>
        <w:t xml:space="preserve"> </w:t>
      </w:r>
    </w:p>
    <w:p w:rsidR="00BD4EB4" w:rsidRDefault="00BD4EB4" w:rsidP="00426788">
      <w:pPr>
        <w:jc w:val="both"/>
        <w:rPr>
          <w:rFonts w:asciiTheme="majorBidi" w:hAnsiTheme="majorBidi" w:cstheme="majorBidi"/>
        </w:rPr>
      </w:pPr>
      <w:r>
        <w:rPr>
          <w:rFonts w:asciiTheme="majorBidi" w:hAnsiTheme="majorBidi" w:cstheme="majorBidi"/>
        </w:rPr>
        <w:t xml:space="preserve">                                        </w:t>
      </w:r>
    </w:p>
    <w:p w:rsidR="00390B3C" w:rsidRDefault="00BD4EB4" w:rsidP="00667D6C">
      <w:pPr>
        <w:jc w:val="both"/>
        <w:rPr>
          <w:rFonts w:asciiTheme="majorBidi" w:hAnsiTheme="majorBidi" w:cstheme="majorBidi"/>
        </w:rPr>
      </w:pPr>
      <w:r>
        <w:rPr>
          <w:rFonts w:asciiTheme="majorBidi" w:hAnsiTheme="majorBidi" w:cstheme="majorBidi"/>
        </w:rPr>
        <w:t>where y represents the filtrate volume of the particle-gel system, cm</w:t>
      </w:r>
      <w:r>
        <w:rPr>
          <w:rFonts w:asciiTheme="majorBidi" w:hAnsiTheme="majorBidi" w:cstheme="majorBidi"/>
          <w:vertAlign w:val="superscript"/>
        </w:rPr>
        <w:t>3</w:t>
      </w:r>
      <w:r>
        <w:rPr>
          <w:rFonts w:asciiTheme="majorBidi" w:hAnsiTheme="majorBidi" w:cstheme="majorBidi"/>
        </w:rPr>
        <w:t>; x is the filtrate time</w:t>
      </w:r>
      <w:r>
        <w:rPr>
          <w:rFonts w:asciiTheme="majorHAnsi" w:hAnsiTheme="majorHAnsi" w:cstheme="majorHAnsi"/>
        </w:rPr>
        <w:t>, min</w:t>
      </w:r>
      <w:r w:rsidRPr="002F31BD">
        <w:rPr>
          <w:rFonts w:asciiTheme="majorHAnsi" w:hAnsiTheme="majorHAnsi" w:cstheme="majorHAnsi"/>
        </w:rPr>
        <w:t>; A, B, and α are empirical parameters, dimensionless, w</w:t>
      </w:r>
      <w:r w:rsidR="006D767D">
        <w:rPr>
          <w:rFonts w:asciiTheme="majorHAnsi" w:hAnsiTheme="majorHAnsi" w:cstheme="majorHAnsi"/>
        </w:rPr>
        <w:t>ere determined by applying Eq. B-6, given in Appendix B</w:t>
      </w:r>
      <w:r w:rsidRPr="002F31BD">
        <w:rPr>
          <w:rFonts w:asciiTheme="majorHAnsi" w:hAnsiTheme="majorHAnsi" w:cstheme="majorHAnsi"/>
        </w:rPr>
        <w:t xml:space="preserve">. </w:t>
      </w:r>
      <w:r w:rsidR="00444F92">
        <w:rPr>
          <w:rFonts w:asciiTheme="majorBidi" w:hAnsiTheme="majorBidi" w:cstheme="majorBidi"/>
          <w:b/>
          <w:bCs/>
        </w:rPr>
        <w:t>Figs. 9.1</w:t>
      </w:r>
      <w:r w:rsidR="004439B3" w:rsidRPr="002D529C">
        <w:rPr>
          <w:rFonts w:asciiTheme="majorBidi" w:hAnsiTheme="majorBidi" w:cstheme="majorBidi"/>
          <w:b/>
          <w:bCs/>
        </w:rPr>
        <w:t xml:space="preserve"> </w:t>
      </w:r>
      <w:r w:rsidR="004439B3" w:rsidRPr="00615C09">
        <w:rPr>
          <w:rFonts w:asciiTheme="majorBidi" w:hAnsiTheme="majorBidi" w:cstheme="majorBidi"/>
        </w:rPr>
        <w:t>to</w:t>
      </w:r>
      <w:r w:rsidR="00444F92">
        <w:rPr>
          <w:rFonts w:asciiTheme="majorBidi" w:hAnsiTheme="majorBidi" w:cstheme="majorBidi"/>
          <w:b/>
          <w:bCs/>
        </w:rPr>
        <w:t xml:space="preserve"> 9.3</w:t>
      </w:r>
      <w:r w:rsidR="004439B3" w:rsidRPr="002D529C">
        <w:rPr>
          <w:rFonts w:asciiTheme="majorBidi" w:hAnsiTheme="majorBidi" w:cstheme="majorBidi"/>
        </w:rPr>
        <w:t xml:space="preserve"> show the experimental filtrate volume </w:t>
      </w:r>
      <w:r w:rsidR="004439B3" w:rsidRPr="002D529C">
        <w:rPr>
          <w:rFonts w:asciiTheme="majorBidi" w:hAnsiTheme="majorBidi" w:cstheme="majorBidi"/>
          <w:i/>
          <w:iCs/>
        </w:rPr>
        <w:t>(V</w:t>
      </w:r>
      <w:r w:rsidR="004439B3" w:rsidRPr="002D529C">
        <w:rPr>
          <w:rFonts w:asciiTheme="majorBidi" w:hAnsiTheme="majorBidi" w:cstheme="majorBidi"/>
          <w:i/>
          <w:iCs/>
          <w:vertAlign w:val="subscript"/>
        </w:rPr>
        <w:t>f</w:t>
      </w:r>
      <w:r w:rsidR="004439B3" w:rsidRPr="002D529C">
        <w:rPr>
          <w:rFonts w:asciiTheme="majorBidi" w:hAnsiTheme="majorBidi" w:cstheme="majorBidi"/>
          <w:i/>
          <w:iCs/>
        </w:rPr>
        <w:t xml:space="preserve">) </w:t>
      </w:r>
      <w:r w:rsidR="004439B3" w:rsidRPr="002D529C">
        <w:rPr>
          <w:rFonts w:asciiTheme="majorBidi" w:hAnsiTheme="majorBidi" w:cstheme="majorBidi"/>
        </w:rPr>
        <w:t xml:space="preserve">and the correlated filtrate volume obtained from the </w:t>
      </w:r>
      <w:r w:rsidR="000B167A">
        <w:rPr>
          <w:rFonts w:asciiTheme="majorBidi" w:hAnsiTheme="majorBidi" w:cstheme="majorBidi"/>
        </w:rPr>
        <w:t>exponential relationship</w:t>
      </w:r>
      <w:r w:rsidR="004439B3" w:rsidRPr="002D529C">
        <w:rPr>
          <w:rFonts w:asciiTheme="majorBidi" w:hAnsiTheme="majorBidi" w:cstheme="majorBidi"/>
        </w:rPr>
        <w:t xml:space="preserve"> at 35 micron pore diameter of filter disc  for different sand sizes at 12/20, 20/40, and 40/70 sand mesh and different sil</w:t>
      </w:r>
      <w:r w:rsidR="004439B3">
        <w:rPr>
          <w:rFonts w:asciiTheme="majorBidi" w:hAnsiTheme="majorBidi" w:cstheme="majorBidi"/>
        </w:rPr>
        <w:t>ica flour concentrations at 0.21, 0.53, 1.06, and 1.60 vol</w:t>
      </w:r>
      <w:r w:rsidR="004439B3" w:rsidRPr="002D529C">
        <w:rPr>
          <w:rFonts w:asciiTheme="majorBidi" w:hAnsiTheme="majorBidi" w:cstheme="majorBidi"/>
        </w:rPr>
        <w:t xml:space="preserve">%. </w:t>
      </w:r>
      <w:r w:rsidR="006D767D">
        <w:rPr>
          <w:rFonts w:asciiTheme="majorBidi" w:hAnsiTheme="majorBidi" w:cstheme="majorBidi"/>
          <w:b/>
          <w:bCs/>
        </w:rPr>
        <w:t>Figs. J</w:t>
      </w:r>
      <w:r w:rsidR="000B167A">
        <w:rPr>
          <w:rFonts w:asciiTheme="majorBidi" w:hAnsiTheme="majorBidi" w:cstheme="majorBidi"/>
          <w:b/>
          <w:bCs/>
        </w:rPr>
        <w:t>.1</w:t>
      </w:r>
      <w:r w:rsidR="000B167A" w:rsidRPr="002D529C">
        <w:rPr>
          <w:rFonts w:asciiTheme="majorBidi" w:hAnsiTheme="majorBidi" w:cstheme="majorBidi"/>
        </w:rPr>
        <w:t xml:space="preserve"> to </w:t>
      </w:r>
      <w:r w:rsidR="006D767D">
        <w:rPr>
          <w:rFonts w:asciiTheme="majorBidi" w:hAnsiTheme="majorBidi" w:cstheme="majorBidi"/>
          <w:b/>
          <w:bCs/>
        </w:rPr>
        <w:t>J</w:t>
      </w:r>
      <w:r w:rsidR="006C6508">
        <w:rPr>
          <w:rFonts w:asciiTheme="majorBidi" w:hAnsiTheme="majorBidi" w:cstheme="majorBidi"/>
          <w:b/>
          <w:bCs/>
        </w:rPr>
        <w:t>.3</w:t>
      </w:r>
      <w:r w:rsidR="000B167A" w:rsidRPr="002D529C">
        <w:rPr>
          <w:rFonts w:asciiTheme="majorBidi" w:hAnsiTheme="majorBidi" w:cstheme="majorBidi"/>
        </w:rPr>
        <w:t xml:space="preserve"> sh</w:t>
      </w:r>
      <w:r w:rsidR="006D767D">
        <w:rPr>
          <w:rFonts w:asciiTheme="majorBidi" w:hAnsiTheme="majorBidi" w:cstheme="majorBidi"/>
        </w:rPr>
        <w:t>ow straight line plot of Eq. B</w:t>
      </w:r>
      <w:r w:rsidR="000B167A">
        <w:rPr>
          <w:rFonts w:asciiTheme="majorBidi" w:hAnsiTheme="majorBidi" w:cstheme="majorBidi"/>
        </w:rPr>
        <w:t>-6</w:t>
      </w:r>
      <w:r w:rsidR="000B167A" w:rsidRPr="002D529C">
        <w:rPr>
          <w:rFonts w:asciiTheme="majorBidi" w:hAnsiTheme="majorBidi" w:cstheme="majorBidi"/>
        </w:rPr>
        <w:t xml:space="preserve"> for 35</w:t>
      </w:r>
      <w:r w:rsidR="008C41EA">
        <w:rPr>
          <w:rFonts w:asciiTheme="majorBidi" w:hAnsiTheme="majorBidi" w:cstheme="majorBidi"/>
        </w:rPr>
        <w:t xml:space="preserve"> micron pore diameter</w:t>
      </w:r>
      <w:r w:rsidR="000B167A" w:rsidRPr="002D529C">
        <w:rPr>
          <w:rFonts w:asciiTheme="majorBidi" w:hAnsiTheme="majorBidi" w:cstheme="majorBidi"/>
        </w:rPr>
        <w:t xml:space="preserve"> </w:t>
      </w:r>
      <w:r w:rsidR="008C41EA">
        <w:rPr>
          <w:rFonts w:asciiTheme="majorBidi" w:hAnsiTheme="majorBidi" w:cstheme="majorBidi"/>
        </w:rPr>
        <w:t xml:space="preserve">of </w:t>
      </w:r>
      <w:r w:rsidR="00444F92">
        <w:rPr>
          <w:rFonts w:asciiTheme="majorBidi" w:hAnsiTheme="majorBidi" w:cstheme="majorBidi"/>
        </w:rPr>
        <w:t>filter disc</w:t>
      </w:r>
      <w:r w:rsidR="000B167A" w:rsidRPr="002D529C">
        <w:rPr>
          <w:rFonts w:asciiTheme="majorBidi" w:hAnsiTheme="majorBidi" w:cstheme="majorBidi"/>
        </w:rPr>
        <w:t xml:space="preserve"> at different sand sizes and differe</w:t>
      </w:r>
      <w:r w:rsidR="00444F92">
        <w:rPr>
          <w:rFonts w:asciiTheme="majorBidi" w:hAnsiTheme="majorBidi" w:cstheme="majorBidi"/>
        </w:rPr>
        <w:t xml:space="preserve">nt silica flour concentrations. </w:t>
      </w:r>
      <w:r w:rsidR="004439B3" w:rsidRPr="002D529C">
        <w:rPr>
          <w:rFonts w:asciiTheme="majorBidi" w:hAnsiTheme="majorBidi" w:cstheme="majorBidi"/>
        </w:rPr>
        <w:t>For same filter disc and same sand mesh, the experimental data show filtrate volume reduction  by increasing the silica flour concentration, for 35 micron pore diameter of filter disc and 12/20 sand mesh, the filtrate volume deceases from 76 cm</w:t>
      </w:r>
      <w:r w:rsidR="004439B3" w:rsidRPr="002D529C">
        <w:rPr>
          <w:rFonts w:asciiTheme="majorBidi" w:hAnsiTheme="majorBidi" w:cstheme="majorBidi"/>
          <w:vertAlign w:val="superscript"/>
        </w:rPr>
        <w:t>3</w:t>
      </w:r>
      <w:r w:rsidR="004439B3" w:rsidRPr="002D529C">
        <w:rPr>
          <w:rFonts w:asciiTheme="majorBidi" w:hAnsiTheme="majorBidi" w:cstheme="majorBidi"/>
        </w:rPr>
        <w:t xml:space="preserve"> to 5.5 cm</w:t>
      </w:r>
      <w:r w:rsidR="004439B3" w:rsidRPr="002D529C">
        <w:rPr>
          <w:rFonts w:asciiTheme="majorBidi" w:hAnsiTheme="majorBidi" w:cstheme="majorBidi"/>
          <w:vertAlign w:val="superscript"/>
        </w:rPr>
        <w:t>3</w:t>
      </w:r>
      <w:r w:rsidR="004439B3" w:rsidRPr="002D529C">
        <w:rPr>
          <w:rFonts w:asciiTheme="majorBidi" w:hAnsiTheme="majorBidi" w:cstheme="majorBidi"/>
        </w:rPr>
        <w:t xml:space="preserve"> by increases the silica</w:t>
      </w:r>
      <w:r w:rsidR="004439B3">
        <w:rPr>
          <w:rFonts w:asciiTheme="majorBidi" w:hAnsiTheme="majorBidi" w:cstheme="majorBidi"/>
        </w:rPr>
        <w:t xml:space="preserve"> flour concentration from 0.21 vol% to 1.60 vol</w:t>
      </w:r>
      <w:r w:rsidR="004439B3" w:rsidRPr="002D529C">
        <w:rPr>
          <w:rFonts w:asciiTheme="majorBidi" w:hAnsiTheme="majorBidi" w:cstheme="majorBidi"/>
        </w:rPr>
        <w:t>%</w:t>
      </w:r>
      <w:r w:rsidR="00444F92">
        <w:rPr>
          <w:rFonts w:asciiTheme="majorBidi" w:hAnsiTheme="majorBidi" w:cstheme="majorBidi"/>
        </w:rPr>
        <w:t>, as shown in Fig. 9.1</w:t>
      </w:r>
      <w:r w:rsidR="004439B3" w:rsidRPr="002D529C">
        <w:rPr>
          <w:rFonts w:asciiTheme="majorBidi" w:hAnsiTheme="majorBidi" w:cstheme="majorBidi"/>
        </w:rPr>
        <w:t>. This happened because</w:t>
      </w:r>
      <w:r w:rsidR="004439B3">
        <w:rPr>
          <w:rFonts w:asciiTheme="majorBidi" w:hAnsiTheme="majorBidi" w:cstheme="majorBidi"/>
        </w:rPr>
        <w:t xml:space="preserve"> the amount of the silica flour </w:t>
      </w:r>
      <w:r w:rsidR="004439B3" w:rsidRPr="002D529C">
        <w:rPr>
          <w:rFonts w:asciiTheme="majorBidi" w:hAnsiTheme="majorBidi" w:cstheme="majorBidi"/>
        </w:rPr>
        <w:t xml:space="preserve">trapped in the pores of the filter disc increased by silica flour concentration and high filtrate cake was formed on the filtrate disc, as shown in </w:t>
      </w:r>
      <w:r w:rsidR="00444F92">
        <w:rPr>
          <w:rFonts w:asciiTheme="majorBidi" w:hAnsiTheme="majorBidi" w:cstheme="majorBidi"/>
          <w:b/>
          <w:bCs/>
        </w:rPr>
        <w:t>Fig. 9.4</w:t>
      </w:r>
      <w:r w:rsidR="004439B3" w:rsidRPr="002D529C">
        <w:rPr>
          <w:rFonts w:asciiTheme="majorBidi" w:hAnsiTheme="majorBidi" w:cstheme="majorBidi"/>
        </w:rPr>
        <w:t>.</w:t>
      </w:r>
      <w:r w:rsidR="00667D6C">
        <w:rPr>
          <w:rFonts w:asciiTheme="majorBidi" w:hAnsiTheme="majorBidi" w:cstheme="majorBidi"/>
        </w:rPr>
        <w:t xml:space="preserve"> </w:t>
      </w:r>
      <w:r w:rsidR="004439B3" w:rsidRPr="002D529C">
        <w:rPr>
          <w:rFonts w:asciiTheme="majorBidi" w:hAnsiTheme="majorBidi" w:cstheme="majorBidi"/>
        </w:rPr>
        <w:t>For same filter disc and same silica flour concentration, the</w:t>
      </w:r>
      <w:r w:rsidR="00390B3C">
        <w:rPr>
          <w:rFonts w:asciiTheme="majorBidi" w:hAnsiTheme="majorBidi" w:cstheme="majorBidi"/>
        </w:rPr>
        <w:t xml:space="preserve"> </w:t>
      </w:r>
      <w:r w:rsidR="004439B3" w:rsidRPr="002D529C">
        <w:rPr>
          <w:rFonts w:asciiTheme="majorBidi" w:hAnsiTheme="majorBidi" w:cstheme="majorBidi"/>
        </w:rPr>
        <w:t xml:space="preserve"> experimental </w:t>
      </w:r>
      <w:r w:rsidR="00390B3C">
        <w:rPr>
          <w:rFonts w:asciiTheme="majorBidi" w:hAnsiTheme="majorBidi" w:cstheme="majorBidi"/>
        </w:rPr>
        <w:t xml:space="preserve"> </w:t>
      </w:r>
      <w:r w:rsidR="004439B3" w:rsidRPr="002D529C">
        <w:rPr>
          <w:rFonts w:asciiTheme="majorBidi" w:hAnsiTheme="majorBidi" w:cstheme="majorBidi"/>
        </w:rPr>
        <w:t>data</w:t>
      </w:r>
      <w:r w:rsidR="00390B3C">
        <w:rPr>
          <w:rFonts w:asciiTheme="majorBidi" w:hAnsiTheme="majorBidi" w:cstheme="majorBidi"/>
        </w:rPr>
        <w:t xml:space="preserve"> </w:t>
      </w:r>
      <w:r w:rsidR="004439B3" w:rsidRPr="002D529C">
        <w:rPr>
          <w:rFonts w:asciiTheme="majorBidi" w:hAnsiTheme="majorBidi" w:cstheme="majorBidi"/>
        </w:rPr>
        <w:t xml:space="preserve"> show </w:t>
      </w:r>
      <w:r w:rsidR="00390B3C">
        <w:rPr>
          <w:rFonts w:asciiTheme="majorBidi" w:hAnsiTheme="majorBidi" w:cstheme="majorBidi"/>
        </w:rPr>
        <w:t xml:space="preserve"> </w:t>
      </w:r>
      <w:r w:rsidR="004439B3" w:rsidRPr="002D529C">
        <w:rPr>
          <w:rFonts w:asciiTheme="majorBidi" w:hAnsiTheme="majorBidi" w:cstheme="majorBidi"/>
        </w:rPr>
        <w:t xml:space="preserve">filtrate volume increases  </w:t>
      </w:r>
      <w:r w:rsidR="004439B3">
        <w:rPr>
          <w:rFonts w:asciiTheme="majorBidi" w:hAnsiTheme="majorBidi" w:cstheme="majorBidi"/>
        </w:rPr>
        <w:t>as the</w:t>
      </w:r>
      <w:r w:rsidR="004439B3" w:rsidRPr="002D529C">
        <w:rPr>
          <w:rFonts w:asciiTheme="majorBidi" w:hAnsiTheme="majorBidi" w:cstheme="majorBidi"/>
        </w:rPr>
        <w:t xml:space="preserve"> sa</w:t>
      </w:r>
      <w:r w:rsidR="004439B3">
        <w:rPr>
          <w:rFonts w:asciiTheme="majorBidi" w:hAnsiTheme="majorBidi" w:cstheme="majorBidi"/>
        </w:rPr>
        <w:t>nd mesh</w:t>
      </w:r>
    </w:p>
    <w:p w:rsidR="00390B3C" w:rsidRDefault="00390B3C" w:rsidP="00667D6C">
      <w:pPr>
        <w:jc w:val="both"/>
        <w:rPr>
          <w:rFonts w:asciiTheme="majorBidi" w:hAnsiTheme="majorBidi" w:cstheme="majorBidi"/>
        </w:rPr>
      </w:pPr>
    </w:p>
    <w:p w:rsidR="002A3D67" w:rsidRDefault="004439B3" w:rsidP="00667D6C">
      <w:pPr>
        <w:jc w:val="both"/>
        <w:rPr>
          <w:rFonts w:asciiTheme="majorBidi" w:hAnsiTheme="majorBidi" w:cstheme="majorBidi"/>
        </w:rPr>
      </w:pPr>
      <w:r>
        <w:rPr>
          <w:rFonts w:asciiTheme="majorBidi" w:hAnsiTheme="majorBidi" w:cstheme="majorBidi"/>
        </w:rPr>
        <w:lastRenderedPageBreak/>
        <w:t>increases. F</w:t>
      </w:r>
      <w:r w:rsidRPr="002D529C">
        <w:rPr>
          <w:rFonts w:asciiTheme="majorBidi" w:hAnsiTheme="majorBidi" w:cstheme="majorBidi"/>
        </w:rPr>
        <w:t>or</w:t>
      </w:r>
      <w:r w:rsidR="002A3D67">
        <w:rPr>
          <w:rFonts w:asciiTheme="majorBidi" w:hAnsiTheme="majorBidi" w:cstheme="majorBidi"/>
        </w:rPr>
        <w:t xml:space="preserve"> </w:t>
      </w:r>
      <w:r w:rsidRPr="002D529C">
        <w:rPr>
          <w:rFonts w:asciiTheme="majorBidi" w:hAnsiTheme="majorBidi" w:cstheme="majorBidi"/>
        </w:rPr>
        <w:t xml:space="preserve"> 35</w:t>
      </w:r>
      <w:r w:rsidR="002A3D67">
        <w:rPr>
          <w:rFonts w:asciiTheme="majorBidi" w:hAnsiTheme="majorBidi" w:cstheme="majorBidi"/>
        </w:rPr>
        <w:t xml:space="preserve"> </w:t>
      </w:r>
      <w:r w:rsidRPr="002D529C">
        <w:rPr>
          <w:rFonts w:asciiTheme="majorBidi" w:hAnsiTheme="majorBidi" w:cstheme="majorBidi"/>
        </w:rPr>
        <w:t xml:space="preserve"> micron</w:t>
      </w:r>
      <w:r w:rsidR="002A3D67">
        <w:rPr>
          <w:rFonts w:asciiTheme="majorBidi" w:hAnsiTheme="majorBidi" w:cstheme="majorBidi"/>
        </w:rPr>
        <w:t xml:space="preserve">  </w:t>
      </w:r>
      <w:r w:rsidRPr="002D529C">
        <w:rPr>
          <w:rFonts w:asciiTheme="majorBidi" w:hAnsiTheme="majorBidi" w:cstheme="majorBidi"/>
        </w:rPr>
        <w:t xml:space="preserve"> pore</w:t>
      </w:r>
      <w:r w:rsidR="002A3D67">
        <w:rPr>
          <w:rFonts w:asciiTheme="majorBidi" w:hAnsiTheme="majorBidi" w:cstheme="majorBidi"/>
        </w:rPr>
        <w:t xml:space="preserve"> </w:t>
      </w:r>
      <w:r w:rsidRPr="002D529C">
        <w:rPr>
          <w:rFonts w:asciiTheme="majorBidi" w:hAnsiTheme="majorBidi" w:cstheme="majorBidi"/>
        </w:rPr>
        <w:t xml:space="preserve"> diameter</w:t>
      </w:r>
      <w:r w:rsidR="002A3D67">
        <w:rPr>
          <w:rFonts w:asciiTheme="majorBidi" w:hAnsiTheme="majorBidi" w:cstheme="majorBidi"/>
        </w:rPr>
        <w:t xml:space="preserve"> </w:t>
      </w:r>
      <w:r w:rsidRPr="002D529C">
        <w:rPr>
          <w:rFonts w:asciiTheme="majorBidi" w:hAnsiTheme="majorBidi" w:cstheme="majorBidi"/>
        </w:rPr>
        <w:t xml:space="preserve"> of</w:t>
      </w:r>
      <w:r w:rsidR="002A3D67">
        <w:rPr>
          <w:rFonts w:asciiTheme="majorBidi" w:hAnsiTheme="majorBidi" w:cstheme="majorBidi"/>
        </w:rPr>
        <w:t xml:space="preserve"> </w:t>
      </w:r>
      <w:r>
        <w:rPr>
          <w:rFonts w:asciiTheme="majorBidi" w:hAnsiTheme="majorBidi" w:cstheme="majorBidi"/>
        </w:rPr>
        <w:t xml:space="preserve"> filter </w:t>
      </w:r>
      <w:r w:rsidR="002A3D67">
        <w:rPr>
          <w:rFonts w:asciiTheme="majorBidi" w:hAnsiTheme="majorBidi" w:cstheme="majorBidi"/>
        </w:rPr>
        <w:t xml:space="preserve"> </w:t>
      </w:r>
      <w:r>
        <w:rPr>
          <w:rFonts w:asciiTheme="majorBidi" w:hAnsiTheme="majorBidi" w:cstheme="majorBidi"/>
        </w:rPr>
        <w:t xml:space="preserve">disc </w:t>
      </w:r>
      <w:r w:rsidR="002A3D67">
        <w:rPr>
          <w:rFonts w:asciiTheme="majorBidi" w:hAnsiTheme="majorBidi" w:cstheme="majorBidi"/>
        </w:rPr>
        <w:t xml:space="preserve"> </w:t>
      </w:r>
      <w:r>
        <w:rPr>
          <w:rFonts w:asciiTheme="majorBidi" w:hAnsiTheme="majorBidi" w:cstheme="majorBidi"/>
        </w:rPr>
        <w:t xml:space="preserve">and </w:t>
      </w:r>
      <w:r w:rsidR="002A3D67">
        <w:rPr>
          <w:rFonts w:asciiTheme="majorBidi" w:hAnsiTheme="majorBidi" w:cstheme="majorBidi"/>
        </w:rPr>
        <w:t xml:space="preserve"> </w:t>
      </w:r>
      <w:r>
        <w:rPr>
          <w:rFonts w:asciiTheme="majorBidi" w:hAnsiTheme="majorBidi" w:cstheme="majorBidi"/>
        </w:rPr>
        <w:t xml:space="preserve">1.06 </w:t>
      </w:r>
      <w:r w:rsidR="002A3D67">
        <w:rPr>
          <w:rFonts w:asciiTheme="majorBidi" w:hAnsiTheme="majorBidi" w:cstheme="majorBidi"/>
        </w:rPr>
        <w:t xml:space="preserve"> </w:t>
      </w:r>
      <w:r>
        <w:rPr>
          <w:rFonts w:asciiTheme="majorBidi" w:hAnsiTheme="majorBidi" w:cstheme="majorBidi"/>
        </w:rPr>
        <w:t>vol</w:t>
      </w:r>
      <w:r w:rsidRPr="002D529C">
        <w:rPr>
          <w:rFonts w:asciiTheme="majorBidi" w:hAnsiTheme="majorBidi" w:cstheme="majorBidi"/>
        </w:rPr>
        <w:t xml:space="preserve">% </w:t>
      </w:r>
      <w:r w:rsidR="002A3D67">
        <w:rPr>
          <w:rFonts w:asciiTheme="majorBidi" w:hAnsiTheme="majorBidi" w:cstheme="majorBidi"/>
        </w:rPr>
        <w:t xml:space="preserve">  </w:t>
      </w:r>
      <w:r w:rsidRPr="002D529C">
        <w:rPr>
          <w:rFonts w:asciiTheme="majorBidi" w:hAnsiTheme="majorBidi" w:cstheme="majorBidi"/>
        </w:rPr>
        <w:t xml:space="preserve">silica </w:t>
      </w:r>
      <w:r w:rsidR="002A3D67">
        <w:rPr>
          <w:rFonts w:asciiTheme="majorBidi" w:hAnsiTheme="majorBidi" w:cstheme="majorBidi"/>
        </w:rPr>
        <w:t xml:space="preserve">  </w:t>
      </w:r>
      <w:r w:rsidRPr="002D529C">
        <w:rPr>
          <w:rFonts w:asciiTheme="majorBidi" w:hAnsiTheme="majorBidi" w:cstheme="majorBidi"/>
        </w:rPr>
        <w:t>flour</w:t>
      </w:r>
    </w:p>
    <w:p w:rsidR="004439B3" w:rsidRDefault="004439B3" w:rsidP="00667D6C">
      <w:pPr>
        <w:jc w:val="both"/>
        <w:rPr>
          <w:rFonts w:asciiTheme="majorBidi" w:hAnsiTheme="majorBidi" w:cstheme="majorBidi"/>
        </w:rPr>
      </w:pPr>
      <w:r w:rsidRPr="002D529C">
        <w:rPr>
          <w:rFonts w:asciiTheme="majorBidi" w:hAnsiTheme="majorBidi" w:cstheme="majorBidi"/>
        </w:rPr>
        <w:t>concentration, the filtrate volume increases from 11 cm</w:t>
      </w:r>
      <w:r w:rsidRPr="002D529C">
        <w:rPr>
          <w:rFonts w:asciiTheme="majorBidi" w:hAnsiTheme="majorBidi" w:cstheme="majorBidi"/>
          <w:vertAlign w:val="superscript"/>
        </w:rPr>
        <w:t>3</w:t>
      </w:r>
      <w:r w:rsidRPr="002D529C">
        <w:rPr>
          <w:rFonts w:asciiTheme="majorBidi" w:hAnsiTheme="majorBidi" w:cstheme="majorBidi"/>
        </w:rPr>
        <w:t xml:space="preserve"> to 25 cm</w:t>
      </w:r>
      <w:r w:rsidRPr="002D529C">
        <w:rPr>
          <w:rFonts w:asciiTheme="majorBidi" w:hAnsiTheme="majorBidi" w:cstheme="majorBidi"/>
          <w:vertAlign w:val="superscript"/>
        </w:rPr>
        <w:t>3</w:t>
      </w:r>
      <w:r>
        <w:rPr>
          <w:rFonts w:asciiTheme="majorBidi" w:hAnsiTheme="majorBidi" w:cstheme="majorBidi"/>
        </w:rPr>
        <w:t xml:space="preserve"> by increase of</w:t>
      </w:r>
      <w:r w:rsidRPr="002D529C">
        <w:rPr>
          <w:rFonts w:asciiTheme="majorBidi" w:hAnsiTheme="majorBidi" w:cstheme="majorBidi"/>
        </w:rPr>
        <w:t xml:space="preserve"> the sand mesh from 12/20 to 20/40, as shown in Figs</w:t>
      </w:r>
      <w:r w:rsidR="00444F92">
        <w:rPr>
          <w:rFonts w:asciiTheme="majorBidi" w:hAnsiTheme="majorBidi" w:cstheme="majorBidi"/>
        </w:rPr>
        <w:t>. 9.1 and 9.2</w:t>
      </w:r>
      <w:r w:rsidRPr="002D529C">
        <w:rPr>
          <w:rFonts w:asciiTheme="majorBidi" w:hAnsiTheme="majorBidi" w:cstheme="majorBidi"/>
        </w:rPr>
        <w:t xml:space="preserve">. This happened because the sand size was decreased and the pores size was decreased which lead to the silica flour </w:t>
      </w:r>
      <w:r>
        <w:rPr>
          <w:rFonts w:asciiTheme="majorBidi" w:hAnsiTheme="majorBidi" w:cstheme="majorBidi"/>
        </w:rPr>
        <w:t>entrapment</w:t>
      </w:r>
      <w:r w:rsidRPr="002D529C">
        <w:rPr>
          <w:rFonts w:asciiTheme="majorBidi" w:hAnsiTheme="majorBidi" w:cstheme="majorBidi"/>
        </w:rPr>
        <w:t xml:space="preserve"> in the pores of the sand</w:t>
      </w:r>
      <w:r>
        <w:rPr>
          <w:rFonts w:asciiTheme="majorBidi" w:hAnsiTheme="majorBidi" w:cstheme="majorBidi"/>
        </w:rPr>
        <w:t>pack</w:t>
      </w:r>
      <w:r w:rsidRPr="002D529C">
        <w:rPr>
          <w:rFonts w:asciiTheme="majorBidi" w:hAnsiTheme="majorBidi" w:cstheme="majorBidi"/>
        </w:rPr>
        <w:t xml:space="preserve"> and the </w:t>
      </w:r>
      <w:r>
        <w:rPr>
          <w:rFonts w:asciiTheme="majorBidi" w:hAnsiTheme="majorBidi" w:cstheme="majorBidi"/>
        </w:rPr>
        <w:t xml:space="preserve">silica flour particle-gel </w:t>
      </w:r>
      <w:r w:rsidRPr="002D529C">
        <w:rPr>
          <w:rFonts w:asciiTheme="majorBidi" w:hAnsiTheme="majorBidi" w:cstheme="majorBidi"/>
        </w:rPr>
        <w:t>system that reached to the filter disc have low concent</w:t>
      </w:r>
      <w:r>
        <w:rPr>
          <w:rFonts w:asciiTheme="majorBidi" w:hAnsiTheme="majorBidi" w:cstheme="majorBidi"/>
        </w:rPr>
        <w:t>ration of the silica flour. This</w:t>
      </w:r>
      <w:r w:rsidRPr="002D529C">
        <w:rPr>
          <w:rFonts w:asciiTheme="majorBidi" w:hAnsiTheme="majorBidi" w:cstheme="majorBidi"/>
        </w:rPr>
        <w:t xml:space="preserve"> causes low silica flour </w:t>
      </w:r>
      <w:r>
        <w:rPr>
          <w:rFonts w:asciiTheme="majorBidi" w:hAnsiTheme="majorBidi" w:cstheme="majorBidi"/>
        </w:rPr>
        <w:t>entrapment</w:t>
      </w:r>
      <w:r w:rsidRPr="002D529C">
        <w:rPr>
          <w:rFonts w:asciiTheme="majorBidi" w:hAnsiTheme="majorBidi" w:cstheme="majorBidi"/>
        </w:rPr>
        <w:t xml:space="preserve"> in the pores of the filter disc and low filtrate cake form</w:t>
      </w:r>
      <w:r>
        <w:rPr>
          <w:rFonts w:asciiTheme="majorBidi" w:hAnsiTheme="majorBidi" w:cstheme="majorBidi"/>
        </w:rPr>
        <w:t>ation</w:t>
      </w:r>
      <w:r w:rsidRPr="002D529C">
        <w:rPr>
          <w:rFonts w:asciiTheme="majorBidi" w:hAnsiTheme="majorBidi" w:cstheme="majorBidi"/>
        </w:rPr>
        <w:t xml:space="preserve"> on the filter disc, as shown in </w:t>
      </w:r>
      <w:r w:rsidR="00444F92">
        <w:rPr>
          <w:rFonts w:asciiTheme="majorBidi" w:hAnsiTheme="majorBidi" w:cstheme="majorBidi"/>
          <w:b/>
          <w:bCs/>
        </w:rPr>
        <w:t>Fig. 9.5</w:t>
      </w:r>
      <w:r w:rsidRPr="002D529C">
        <w:rPr>
          <w:rFonts w:asciiTheme="majorBidi" w:hAnsiTheme="majorBidi" w:cstheme="majorBidi"/>
        </w:rPr>
        <w:t>.</w:t>
      </w:r>
    </w:p>
    <w:p w:rsidR="00A319A5" w:rsidRPr="002D529C" w:rsidRDefault="00A319A5" w:rsidP="004439B3">
      <w:pPr>
        <w:jc w:val="both"/>
        <w:rPr>
          <w:rFonts w:asciiTheme="majorBidi" w:hAnsiTheme="majorBidi" w:cstheme="majorBidi"/>
        </w:rPr>
      </w:pPr>
    </w:p>
    <w:p w:rsidR="00A319A5" w:rsidRDefault="00A319A5" w:rsidP="00A319A5">
      <w:pPr>
        <w:spacing w:line="240" w:lineRule="auto"/>
        <w:rPr>
          <w:rFonts w:asciiTheme="majorBidi" w:hAnsiTheme="majorBidi" w:cstheme="majorBidi"/>
          <w:b/>
          <w:bCs/>
        </w:rPr>
      </w:pPr>
      <w:r>
        <w:rPr>
          <w:rFonts w:asciiTheme="majorBidi" w:hAnsiTheme="majorBidi" w:cstheme="majorBidi"/>
          <w:b/>
          <w:bCs/>
        </w:rPr>
        <w:t>  </w:t>
      </w:r>
    </w:p>
    <w:p w:rsidR="00A319A5" w:rsidRDefault="00A319A5" w:rsidP="00A319A5">
      <w:pPr>
        <w:jc w:val="both"/>
        <w:rPr>
          <w:rFonts w:asciiTheme="majorBidi" w:hAnsiTheme="majorBidi" w:cstheme="majorBidi"/>
          <w:b/>
          <w:bCs/>
        </w:rPr>
      </w:pPr>
      <w:r>
        <w:rPr>
          <w:noProof/>
          <w:lang w:bidi="ar-SA"/>
        </w:rPr>
        <w:drawing>
          <wp:inline distT="0" distB="0" distL="0" distR="0" wp14:anchorId="4ED1086F" wp14:editId="443D637D">
            <wp:extent cx="5133975" cy="3571875"/>
            <wp:effectExtent l="0" t="0" r="0" b="0"/>
            <wp:docPr id="449" name="Chart 4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5"/>
              </a:graphicData>
            </a:graphic>
          </wp:inline>
        </w:drawing>
      </w:r>
    </w:p>
    <w:p w:rsidR="00A319A5" w:rsidRDefault="00A319A5" w:rsidP="00A319A5">
      <w:pPr>
        <w:spacing w:line="240" w:lineRule="auto"/>
        <w:rPr>
          <w:rFonts w:asciiTheme="majorBidi" w:hAnsiTheme="majorBidi" w:cstheme="majorBidi"/>
          <w:b/>
          <w:bCs/>
        </w:rPr>
      </w:pPr>
      <w:r w:rsidRPr="00020227">
        <w:rPr>
          <w:rFonts w:asciiTheme="majorBidi" w:hAnsiTheme="majorBidi" w:cstheme="majorBidi"/>
          <w:b/>
          <w:bCs/>
        </w:rPr>
        <w:t xml:space="preserve">Fig. 9.1: Exponential relationship between filtrate time and filtrate volume at 35 </w:t>
      </w:r>
    </w:p>
    <w:p w:rsidR="00A319A5" w:rsidRDefault="00A319A5" w:rsidP="00A319A5">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 xml:space="preserve">micron pore diameter of filter disc and 12/20 sand mesh for different </w:t>
      </w:r>
    </w:p>
    <w:p w:rsidR="00A319A5" w:rsidRPr="00020227" w:rsidRDefault="00A319A5" w:rsidP="00A319A5">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A319A5" w:rsidRPr="00765ECA" w:rsidRDefault="00A319A5" w:rsidP="00A319A5">
      <w:pPr>
        <w:tabs>
          <w:tab w:val="left" w:pos="885"/>
        </w:tabs>
        <w:spacing w:line="240" w:lineRule="auto"/>
        <w:rPr>
          <w:rFonts w:cstheme="minorHAnsi"/>
          <w:b/>
          <w:bCs/>
        </w:rPr>
      </w:pPr>
      <w:r>
        <w:rPr>
          <w:noProof/>
          <w:lang w:bidi="ar-SA"/>
        </w:rPr>
        <w:lastRenderedPageBreak/>
        <w:drawing>
          <wp:inline distT="0" distB="0" distL="0" distR="0" wp14:anchorId="021E9219" wp14:editId="69D77AD5">
            <wp:extent cx="5181600" cy="3381375"/>
            <wp:effectExtent l="0" t="0" r="0" b="0"/>
            <wp:docPr id="484" name="Chart 4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6"/>
              </a:graphicData>
            </a:graphic>
          </wp:inline>
        </w:drawing>
      </w:r>
    </w:p>
    <w:p w:rsidR="00A319A5" w:rsidRDefault="00A319A5" w:rsidP="00A319A5">
      <w:pPr>
        <w:spacing w:line="240" w:lineRule="auto"/>
        <w:rPr>
          <w:rFonts w:asciiTheme="majorBidi" w:hAnsiTheme="majorBidi" w:cstheme="majorBidi"/>
          <w:b/>
          <w:bCs/>
        </w:rPr>
      </w:pPr>
      <w:r>
        <w:rPr>
          <w:rFonts w:asciiTheme="majorBidi" w:hAnsiTheme="majorBidi" w:cstheme="majorBidi"/>
          <w:b/>
          <w:bCs/>
        </w:rPr>
        <w:t>Fig. 9.2</w:t>
      </w:r>
      <w:r w:rsidRPr="00020227">
        <w:rPr>
          <w:rFonts w:asciiTheme="majorBidi" w:hAnsiTheme="majorBidi" w:cstheme="majorBidi"/>
          <w:b/>
          <w:bCs/>
        </w:rPr>
        <w:t xml:space="preserve">: Exponential relationship between filtrate time and filtrate volume at 35 </w:t>
      </w:r>
    </w:p>
    <w:p w:rsidR="00A319A5" w:rsidRDefault="00A319A5" w:rsidP="00A319A5">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Pr>
          <w:rFonts w:asciiTheme="majorBidi" w:hAnsiTheme="majorBidi" w:cstheme="majorBidi"/>
          <w:b/>
          <w:bCs/>
        </w:rPr>
        <w:t>e diameter of filter disc and 20/4</w:t>
      </w:r>
      <w:r w:rsidRPr="00020227">
        <w:rPr>
          <w:rFonts w:asciiTheme="majorBidi" w:hAnsiTheme="majorBidi" w:cstheme="majorBidi"/>
          <w:b/>
          <w:bCs/>
        </w:rPr>
        <w:t xml:space="preserve">0 sand mesh for different </w:t>
      </w:r>
    </w:p>
    <w:p w:rsidR="00A319A5" w:rsidRDefault="00A319A5" w:rsidP="0064601F">
      <w:pPr>
        <w:spacing w:line="240" w:lineRule="auto"/>
        <w:jc w:val="both"/>
        <w:rPr>
          <w:rFonts w:asciiTheme="majorBidi" w:hAnsiTheme="majorBidi" w:cstheme="majorBidi"/>
          <w:b/>
          <w:bCs/>
        </w:rPr>
      </w:pPr>
      <w:r>
        <w:rPr>
          <w:rFonts w:asciiTheme="majorBidi" w:hAnsiTheme="majorBidi" w:cstheme="majorBidi"/>
          <w:b/>
          <w:bCs/>
        </w:rPr>
        <w:t xml:space="preserve">               </w:t>
      </w:r>
      <w:r w:rsidR="002B2062">
        <w:rPr>
          <w:rFonts w:asciiTheme="majorBidi" w:hAnsiTheme="majorBidi" w:cstheme="majorBidi"/>
          <w:b/>
          <w:bCs/>
        </w:rPr>
        <w:t>silica flour </w:t>
      </w:r>
      <w:r w:rsidRPr="00020227">
        <w:rPr>
          <w:rFonts w:asciiTheme="majorBidi" w:hAnsiTheme="majorBidi" w:cstheme="majorBidi"/>
          <w:b/>
          <w:bCs/>
        </w:rPr>
        <w:t>concentration</w:t>
      </w:r>
      <w:r w:rsidR="00662164">
        <w:rPr>
          <w:rFonts w:asciiTheme="majorBidi" w:hAnsiTheme="majorBidi" w:cstheme="majorBidi"/>
          <w:b/>
          <w:bCs/>
        </w:rPr>
        <w:t>s</w:t>
      </w:r>
      <w:r>
        <w:rPr>
          <w:noProof/>
          <w:lang w:bidi="ar-SA"/>
        </w:rPr>
        <w:drawing>
          <wp:inline distT="0" distB="0" distL="0" distR="0" wp14:anchorId="0A902E9A" wp14:editId="58587FAB">
            <wp:extent cx="5181600" cy="3409950"/>
            <wp:effectExtent l="0" t="0" r="0" b="0"/>
            <wp:docPr id="537" name="Chart 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7"/>
              </a:graphicData>
            </a:graphic>
          </wp:inline>
        </w:drawing>
      </w:r>
    </w:p>
    <w:p w:rsidR="00A319A5" w:rsidRDefault="00A319A5" w:rsidP="00A319A5">
      <w:pPr>
        <w:spacing w:line="240" w:lineRule="auto"/>
        <w:rPr>
          <w:rFonts w:asciiTheme="majorBidi" w:hAnsiTheme="majorBidi" w:cstheme="majorBidi"/>
          <w:b/>
          <w:bCs/>
        </w:rPr>
      </w:pPr>
      <w:r>
        <w:rPr>
          <w:rFonts w:asciiTheme="majorBidi" w:hAnsiTheme="majorBidi" w:cstheme="majorBidi"/>
          <w:b/>
          <w:bCs/>
        </w:rPr>
        <w:t>Fig. 9.3</w:t>
      </w:r>
      <w:r w:rsidRPr="00020227">
        <w:rPr>
          <w:rFonts w:asciiTheme="majorBidi" w:hAnsiTheme="majorBidi" w:cstheme="majorBidi"/>
          <w:b/>
          <w:bCs/>
        </w:rPr>
        <w:t xml:space="preserve">: Exponential relationship between filtrate time and filtrate volume at 35 </w:t>
      </w:r>
    </w:p>
    <w:p w:rsidR="00A319A5" w:rsidRDefault="00A319A5" w:rsidP="00A319A5">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Pr>
          <w:rFonts w:asciiTheme="majorBidi" w:hAnsiTheme="majorBidi" w:cstheme="majorBidi"/>
          <w:b/>
          <w:bCs/>
        </w:rPr>
        <w:t>e diameter of filter disc and 40/7</w:t>
      </w:r>
      <w:r w:rsidRPr="00020227">
        <w:rPr>
          <w:rFonts w:asciiTheme="majorBidi" w:hAnsiTheme="majorBidi" w:cstheme="majorBidi"/>
          <w:b/>
          <w:bCs/>
        </w:rPr>
        <w:t xml:space="preserve">0 sand mesh for different </w:t>
      </w:r>
    </w:p>
    <w:p w:rsidR="004439B3" w:rsidRDefault="00A319A5" w:rsidP="00A319A5">
      <w:pPr>
        <w:tabs>
          <w:tab w:val="left" w:pos="2460"/>
        </w:tabs>
        <w:jc w:val="both"/>
        <w:rPr>
          <w:rFonts w:ascii="Arial" w:hAnsi="Arial"/>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4439B3" w:rsidRPr="00B74849" w:rsidRDefault="004439B3" w:rsidP="004439B3">
      <w:pPr>
        <w:spacing w:line="240" w:lineRule="auto"/>
        <w:rPr>
          <w:rFonts w:cstheme="minorHAnsi"/>
          <w:b/>
          <w:bCs/>
        </w:rPr>
      </w:pPr>
      <w:r>
        <w:rPr>
          <w:rFonts w:cstheme="minorHAnsi"/>
          <w:b/>
          <w:bCs/>
        </w:rPr>
        <w:t xml:space="preserve">               </w:t>
      </w:r>
    </w:p>
    <w:p w:rsidR="004439B3" w:rsidRPr="00B74849" w:rsidRDefault="004439B3" w:rsidP="004439B3">
      <w:pPr>
        <w:spacing w:line="240" w:lineRule="auto"/>
        <w:rPr>
          <w:rFonts w:cstheme="minorHAnsi"/>
          <w:b/>
          <w:bCs/>
        </w:rPr>
      </w:pPr>
    </w:p>
    <w:p w:rsidR="004439B3" w:rsidRDefault="00A04597" w:rsidP="004439B3">
      <w:pPr>
        <w:rPr>
          <w:rFonts w:ascii="Times New Roman" w:hAnsi="Times New Roman"/>
          <w:noProof/>
          <w:color w:val="000000"/>
          <w:w w:val="0"/>
          <w:sz w:val="0"/>
          <w:szCs w:val="0"/>
          <w:u w:color="000000"/>
          <w:bdr w:val="none" w:sz="0" w:space="0" w:color="000000"/>
          <w:shd w:val="clear" w:color="000000" w:fill="000000"/>
          <w:lang w:bidi="ar-SA"/>
        </w:rPr>
      </w:pPr>
      <w:r>
        <w:rPr>
          <w:noProof/>
          <w:lang w:bidi="ar-SA"/>
        </w:rPr>
        <mc:AlternateContent>
          <mc:Choice Requires="wps">
            <w:drawing>
              <wp:anchor distT="0" distB="0" distL="114300" distR="114300" simplePos="0" relativeHeight="251524096" behindDoc="0" locked="0" layoutInCell="1" allowOverlap="1" wp14:anchorId="4E88784A" wp14:editId="647B91DC">
                <wp:simplePos x="0" y="0"/>
                <wp:positionH relativeFrom="column">
                  <wp:posOffset>2870835</wp:posOffset>
                </wp:positionH>
                <wp:positionV relativeFrom="paragraph">
                  <wp:posOffset>972820</wp:posOffset>
                </wp:positionV>
                <wp:extent cx="371475" cy="257175"/>
                <wp:effectExtent l="0" t="0" r="28575" b="28575"/>
                <wp:wrapNone/>
                <wp:docPr id="523" name="Text Box 523"/>
                <wp:cNvGraphicFramePr/>
                <a:graphic xmlns:a="http://schemas.openxmlformats.org/drawingml/2006/main">
                  <a:graphicData uri="http://schemas.microsoft.com/office/word/2010/wordprocessingShape">
                    <wps:wsp>
                      <wps:cNvSpPr txBox="1"/>
                      <wps:spPr>
                        <a:xfrm>
                          <a:off x="0" y="0"/>
                          <a:ext cx="3714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3" o:spid="_x0000_s1087" type="#_x0000_t202" style="position:absolute;margin-left:226.05pt;margin-top:76.6pt;width:29.25pt;height:20.2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" fillcolor="white [3201]" strokeweight=".5pt">
                <v:textbox>
                  <w:txbxContent>
                    <w:p w:rsidR="007B3448" w:rsidRDefault="007B3448" w:rsidP="004439B3">
                      <w:r>
                        <w:t>(b)</w:t>
                      </w:r>
                    </w:p>
                  </w:txbxContent>
                </v:textbox>
              </v:shape>
            </w:pict>
          </mc:Fallback>
        </mc:AlternateContent>
      </w:r>
      <w:r w:rsidR="00D074D5">
        <w:rPr>
          <w:noProof/>
          <w:lang w:bidi="ar-SA"/>
        </w:rPr>
        <mc:AlternateContent>
          <mc:Choice Requires="wps">
            <w:drawing>
              <wp:anchor distT="0" distB="0" distL="114300" distR="114300" simplePos="0" relativeHeight="251525120" behindDoc="0" locked="0" layoutInCell="1" allowOverlap="1" wp14:anchorId="1C8C0E0A" wp14:editId="440352B3">
                <wp:simplePos x="0" y="0"/>
                <wp:positionH relativeFrom="column">
                  <wp:posOffset>1188720</wp:posOffset>
                </wp:positionH>
                <wp:positionV relativeFrom="paragraph">
                  <wp:posOffset>977900</wp:posOffset>
                </wp:positionV>
                <wp:extent cx="387985" cy="266700"/>
                <wp:effectExtent l="0" t="0" r="12065" b="19050"/>
                <wp:wrapNone/>
                <wp:docPr id="524" name="Text Box 524"/>
                <wp:cNvGraphicFramePr/>
                <a:graphic xmlns:a="http://schemas.openxmlformats.org/drawingml/2006/main">
                  <a:graphicData uri="http://schemas.microsoft.com/office/word/2010/wordprocessingShape">
                    <wps:wsp>
                      <wps:cNvSpPr txBox="1"/>
                      <wps:spPr>
                        <a:xfrm>
                          <a:off x="0" y="0"/>
                          <a:ext cx="38798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4" o:spid="_x0000_s1088" type="#_x0000_t202" style="position:absolute;margin-left:93.6pt;margin-top:77pt;width:30.55pt;height:21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" fillcolor="white [3201]" strokeweight=".5pt">
                <v:textbox>
                  <w:txbxContent>
                    <w:p w:rsidR="007B3448" w:rsidRDefault="007B3448" w:rsidP="004439B3">
                      <w:r>
                        <w:t>(a)</w:t>
                      </w:r>
                    </w:p>
                  </w:txbxContent>
                </v:textbox>
              </v:shape>
            </w:pict>
          </mc:Fallback>
        </mc:AlternateContent>
      </w:r>
      <w:r w:rsidR="004439B3">
        <w:rPr>
          <w:rFonts w:asciiTheme="majorBidi" w:hAnsiTheme="majorBidi" w:cstheme="majorBidi"/>
          <w:noProof/>
          <w:lang w:bidi="ar-SA"/>
        </w:rPr>
        <w:drawing>
          <wp:inline distT="0" distB="0" distL="0" distR="0" wp14:anchorId="4AC7392F" wp14:editId="57E98C6D">
            <wp:extent cx="1628775" cy="1314450"/>
            <wp:effectExtent l="0" t="0" r="9525" b="0"/>
            <wp:docPr id="546" name="Picture 546" descr="F:\fiter discs pictures\35 micron, 12-20 sand, 0.8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iter discs pictures\35 micron, 12-20 sand, 0.8 gm SSA-1.jpg"/>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628775" cy="1314450"/>
                    </a:xfrm>
                    <a:prstGeom prst="rect">
                      <a:avLst/>
                    </a:prstGeom>
                    <a:noFill/>
                    <a:ln>
                      <a:noFill/>
                    </a:ln>
                  </pic:spPr>
                </pic:pic>
              </a:graphicData>
            </a:graphic>
          </wp:inline>
        </w:drawing>
      </w:r>
      <w:r w:rsidR="004439B3" w:rsidRPr="000733E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4439B3">
        <w:rPr>
          <w:rFonts w:asciiTheme="majorBidi" w:hAnsiTheme="majorBidi" w:cstheme="majorBidi"/>
          <w:noProof/>
          <w:lang w:bidi="ar-SA"/>
        </w:rPr>
        <w:drawing>
          <wp:inline distT="0" distB="0" distL="0" distR="0" wp14:anchorId="35BD0EF6" wp14:editId="30F3B348">
            <wp:extent cx="1714500" cy="1313708"/>
            <wp:effectExtent l="0" t="0" r="0" b="1270"/>
            <wp:docPr id="547" name="Picture 547" descr="F:\fiter discs pictures\35 micron, 12-20 sand, 2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fiter discs pictures\35 micron, 12-20 sand, 2 gm SSA-1.jpg"/>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715596" cy="1314548"/>
                    </a:xfrm>
                    <a:prstGeom prst="rect">
                      <a:avLst/>
                    </a:prstGeom>
                    <a:noFill/>
                    <a:ln>
                      <a:noFill/>
                    </a:ln>
                  </pic:spPr>
                </pic:pic>
              </a:graphicData>
            </a:graphic>
          </wp:inline>
        </w:drawing>
      </w:r>
      <w:r w:rsidR="004439B3" w:rsidRPr="000733E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4439B3" w:rsidRDefault="00D074D5"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r>
        <w:rPr>
          <w:noProof/>
          <w:lang w:bidi="ar-SA"/>
        </w:rPr>
        <mc:AlternateContent>
          <mc:Choice Requires="wps">
            <w:drawing>
              <wp:anchor distT="0" distB="0" distL="114300" distR="114300" simplePos="0" relativeHeight="251523072" behindDoc="0" locked="0" layoutInCell="1" allowOverlap="1" wp14:anchorId="7FD253E5" wp14:editId="42E9770C">
                <wp:simplePos x="0" y="0"/>
                <wp:positionH relativeFrom="column">
                  <wp:posOffset>1212215</wp:posOffset>
                </wp:positionH>
                <wp:positionV relativeFrom="paragraph">
                  <wp:posOffset>950595</wp:posOffset>
                </wp:positionV>
                <wp:extent cx="914400" cy="266700"/>
                <wp:effectExtent l="0" t="0" r="22225" b="19050"/>
                <wp:wrapNone/>
                <wp:docPr id="522" name="Text Box 52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2" o:spid="_x0000_s1089" type="#_x0000_t202" style="position:absolute;margin-left:95.45pt;margin-top:74.85pt;width:1in;height:21pt;z-index:251523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" fillcolor="white [3201]" strokeweight=".5pt">
                <v:textbox>
                  <w:txbxContent>
                    <w:p w:rsidR="007B3448" w:rsidRDefault="007B3448" w:rsidP="004439B3">
                      <w:r>
                        <w:t>(c)</w:t>
                      </w:r>
                    </w:p>
                  </w:txbxContent>
                </v:textbox>
              </v:shape>
            </w:pict>
          </mc:Fallback>
        </mc:AlternateContent>
      </w:r>
      <w:r>
        <w:rPr>
          <w:noProof/>
          <w:lang w:bidi="ar-SA"/>
        </w:rPr>
        <mc:AlternateContent>
          <mc:Choice Requires="wps">
            <w:drawing>
              <wp:anchor distT="0" distB="0" distL="114300" distR="114300" simplePos="0" relativeHeight="251522048" behindDoc="0" locked="0" layoutInCell="1" allowOverlap="1" wp14:anchorId="21EBC0A6" wp14:editId="6C4A775E">
                <wp:simplePos x="0" y="0"/>
                <wp:positionH relativeFrom="column">
                  <wp:posOffset>2825750</wp:posOffset>
                </wp:positionH>
                <wp:positionV relativeFrom="paragraph">
                  <wp:posOffset>969010</wp:posOffset>
                </wp:positionV>
                <wp:extent cx="914400" cy="266700"/>
                <wp:effectExtent l="0" t="0" r="13970" b="19050"/>
                <wp:wrapNone/>
                <wp:docPr id="521" name="Text Box 52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1" o:spid="_x0000_s1090" type="#_x0000_t202" style="position:absolute;margin-left:222.5pt;margin-top:76.3pt;width:1in;height:21pt;z-index:251522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" fillcolor="white [3201]" strokeweight=".5pt">
                <v:textbox>
                  <w:txbxContent>
                    <w:p w:rsidR="007B3448" w:rsidRDefault="007B3448" w:rsidP="004439B3">
                      <w:r>
                        <w:t>(d)</w:t>
                      </w:r>
                    </w:p>
                  </w:txbxContent>
                </v:textbox>
              </v:shape>
            </w:pict>
          </mc:Fallback>
        </mc:AlternateContent>
      </w:r>
      <w:r w:rsidR="004439B3">
        <w:rPr>
          <w:rFonts w:ascii="Times New Roman" w:hAnsi="Times New Roman"/>
          <w:noProof/>
          <w:color w:val="000000"/>
          <w:w w:val="0"/>
          <w:sz w:val="0"/>
          <w:szCs w:val="0"/>
          <w:u w:color="000000"/>
          <w:bdr w:val="none" w:sz="0" w:space="0" w:color="000000"/>
          <w:shd w:val="clear" w:color="000000" w:fill="000000"/>
          <w:lang w:bidi="ar-SA"/>
        </w:rPr>
        <w:drawing>
          <wp:inline distT="0" distB="0" distL="0" distR="0" wp14:anchorId="4E936D84" wp14:editId="08DD4CEE">
            <wp:extent cx="1638300" cy="1304925"/>
            <wp:effectExtent l="0" t="0" r="0" b="9525"/>
            <wp:docPr id="549" name="Picture 549" descr="F:\fiter discs pictures\35 micron, 12-20 sand &amp; SSA-1=6 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fiter discs pictures\35 micron, 12-20 sand &amp; SSA-1=6 gm.jpg"/>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638300" cy="1304925"/>
                    </a:xfrm>
                    <a:prstGeom prst="rect">
                      <a:avLst/>
                    </a:prstGeom>
                    <a:noFill/>
                    <a:ln>
                      <a:noFill/>
                    </a:ln>
                  </pic:spPr>
                </pic:pic>
              </a:graphicData>
            </a:graphic>
          </wp:inline>
        </w:drawing>
      </w:r>
      <w:r w:rsidR="004439B3">
        <w:rPr>
          <w:rFonts w:ascii="Times New Roman" w:hAnsi="Times New Roman"/>
          <w:noProof/>
          <w:color w:val="000000"/>
          <w:w w:val="0"/>
          <w:sz w:val="0"/>
          <w:szCs w:val="0"/>
          <w:u w:color="000000"/>
          <w:bdr w:val="none" w:sz="0" w:space="0" w:color="000000"/>
          <w:shd w:val="clear" w:color="000000" w:fill="000000"/>
          <w:lang w:bidi="ar-SA"/>
        </w:rPr>
        <w:drawing>
          <wp:inline distT="0" distB="0" distL="0" distR="0" wp14:anchorId="2CDCF01F" wp14:editId="32F4AECD">
            <wp:extent cx="1714500" cy="1304925"/>
            <wp:effectExtent l="0" t="0" r="0" b="9525"/>
            <wp:docPr id="548" name="Picture 548" descr="F:\fiter discs pictures\35 micron, 12-20 sand &amp; SSA-1=4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fiter discs pictures\35 micron, 12-20 sand &amp; SSA-1=4gm.jpg"/>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714500" cy="1304925"/>
                    </a:xfrm>
                    <a:prstGeom prst="rect">
                      <a:avLst/>
                    </a:prstGeom>
                    <a:noFill/>
                    <a:ln>
                      <a:noFill/>
                    </a:ln>
                  </pic:spPr>
                </pic:pic>
              </a:graphicData>
            </a:graphic>
          </wp:inline>
        </w:drawing>
      </w: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Pr="00D935BB"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heme="majorBidi" w:hAnsiTheme="majorBidi" w:cstheme="majorBidi"/>
          <w:b/>
          <w:bCs/>
        </w:rPr>
      </w:pPr>
    </w:p>
    <w:p w:rsidR="004439B3" w:rsidRDefault="00444F92" w:rsidP="004439B3">
      <w:pPr>
        <w:spacing w:line="240" w:lineRule="auto"/>
        <w:rPr>
          <w:rFonts w:asciiTheme="majorBidi" w:hAnsiTheme="majorBidi" w:cstheme="majorBidi"/>
          <w:b/>
          <w:bCs/>
        </w:rPr>
      </w:pPr>
      <w:r>
        <w:rPr>
          <w:rFonts w:asciiTheme="majorBidi" w:hAnsiTheme="majorBidi" w:cstheme="majorBidi"/>
          <w:b/>
          <w:bCs/>
        </w:rPr>
        <w:t>Fig. 9.4</w:t>
      </w:r>
      <w:r w:rsidR="004439B3" w:rsidRPr="005009B6">
        <w:rPr>
          <w:rFonts w:asciiTheme="majorBidi" w:hAnsiTheme="majorBidi" w:cstheme="majorBidi"/>
          <w:b/>
          <w:bCs/>
        </w:rPr>
        <w:t>: The fi</w:t>
      </w:r>
      <w:r w:rsidR="004439B3">
        <w:rPr>
          <w:rFonts w:asciiTheme="majorBidi" w:hAnsiTheme="majorBidi" w:cstheme="majorBidi"/>
          <w:b/>
          <w:bCs/>
        </w:rPr>
        <w:t>ltrate cake for same sand mesh and same filter disc and different  </w:t>
      </w:r>
    </w:p>
    <w:p w:rsidR="004439B3" w:rsidRDefault="004439B3" w:rsidP="004439B3">
      <w:pPr>
        <w:spacing w:line="240" w:lineRule="auto"/>
        <w:rPr>
          <w:rFonts w:asciiTheme="majorBidi" w:hAnsiTheme="majorBidi" w:cstheme="majorBidi"/>
          <w:b/>
          <w:bCs/>
        </w:rPr>
      </w:pPr>
      <w:r>
        <w:rPr>
          <w:rFonts w:asciiTheme="majorBidi" w:hAnsiTheme="majorBidi" w:cstheme="majorBidi"/>
          <w:b/>
          <w:bCs/>
        </w:rPr>
        <w:t xml:space="preserve">                 silica flour concentrations   (a) 0.21 vol%   (b) 0.53 vol%   (c) 1.06 vol%  </w:t>
      </w:r>
    </w:p>
    <w:p w:rsidR="004439B3" w:rsidRDefault="004439B3" w:rsidP="004439B3">
      <w:pPr>
        <w:spacing w:line="240" w:lineRule="auto"/>
        <w:rPr>
          <w:rFonts w:asciiTheme="majorBidi" w:hAnsiTheme="majorBidi" w:cstheme="majorBidi"/>
          <w:b/>
          <w:bCs/>
        </w:rPr>
      </w:pPr>
      <w:r>
        <w:rPr>
          <w:rFonts w:asciiTheme="majorBidi" w:hAnsiTheme="majorBidi" w:cstheme="majorBidi"/>
          <w:b/>
          <w:bCs/>
        </w:rPr>
        <w:t xml:space="preserve">                 (d) 1.60 vol%</w:t>
      </w:r>
    </w:p>
    <w:p w:rsidR="004439B3" w:rsidRDefault="004439B3" w:rsidP="004439B3">
      <w:pPr>
        <w:rPr>
          <w:rFonts w:asciiTheme="majorBidi" w:hAnsiTheme="majorBidi" w:cstheme="majorBidi"/>
          <w:b/>
          <w:bCs/>
        </w:rPr>
      </w:pPr>
    </w:p>
    <w:p w:rsidR="004439B3" w:rsidRDefault="00870BDA" w:rsidP="00870BDA">
      <w:pPr>
        <w:ind w:right="-144"/>
        <w:rPr>
          <w:rFonts w:ascii="Times New Roman" w:hAnsi="Times New Roman"/>
          <w:snapToGrid w:val="0"/>
          <w:color w:val="000000"/>
          <w:w w:val="0"/>
          <w:sz w:val="0"/>
          <w:szCs w:val="0"/>
          <w:u w:color="000000"/>
          <w:bdr w:val="none" w:sz="0" w:space="0" w:color="000000"/>
          <w:shd w:val="clear" w:color="000000" w:fill="000000"/>
          <w:lang w:eastAsia="x-none" w:bidi="x-none"/>
        </w:rPr>
      </w:pPr>
      <w:r>
        <w:rPr>
          <w:noProof/>
          <w:lang w:bidi="ar-SA"/>
        </w:rPr>
        <mc:AlternateContent>
          <mc:Choice Requires="wps">
            <w:drawing>
              <wp:anchor distT="0" distB="0" distL="114300" distR="114300" simplePos="0" relativeHeight="251529216" behindDoc="0" locked="0" layoutInCell="1" allowOverlap="1" wp14:anchorId="74655607" wp14:editId="6EA24A4B">
                <wp:simplePos x="0" y="0"/>
                <wp:positionH relativeFrom="column">
                  <wp:posOffset>4686300</wp:posOffset>
                </wp:positionH>
                <wp:positionV relativeFrom="paragraph">
                  <wp:posOffset>1010920</wp:posOffset>
                </wp:positionV>
                <wp:extent cx="914400" cy="247650"/>
                <wp:effectExtent l="0" t="0" r="22225" b="19050"/>
                <wp:wrapNone/>
                <wp:docPr id="525" name="Text Box 52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5" o:spid="_x0000_s1091" type="#_x0000_t202" style="position:absolute;margin-left:369pt;margin-top:79.6pt;width:1in;height:19.5pt;z-index:251529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" fillcolor="white [3201]" strokeweight=".5pt">
                <v:textbox>
                  <w:txbxContent>
                    <w:p w:rsidR="007B3448" w:rsidRDefault="007B3448" w:rsidP="004439B3">
                      <w:r>
                        <w:t>(c)</w:t>
                      </w:r>
                    </w:p>
                  </w:txbxContent>
                </v:textbox>
              </v:shape>
            </w:pict>
          </mc:Fallback>
        </mc:AlternateContent>
      </w:r>
      <w:r>
        <w:rPr>
          <w:noProof/>
          <w:lang w:bidi="ar-SA"/>
        </w:rPr>
        <mc:AlternateContent>
          <mc:Choice Requires="wps">
            <w:drawing>
              <wp:anchor distT="0" distB="0" distL="114300" distR="114300" simplePos="0" relativeHeight="251528192" behindDoc="0" locked="0" layoutInCell="1" allowOverlap="1" wp14:anchorId="436DF527" wp14:editId="6C62C30A">
                <wp:simplePos x="0" y="0"/>
                <wp:positionH relativeFrom="column">
                  <wp:posOffset>2947035</wp:posOffset>
                </wp:positionH>
                <wp:positionV relativeFrom="paragraph">
                  <wp:posOffset>993775</wp:posOffset>
                </wp:positionV>
                <wp:extent cx="409575" cy="238125"/>
                <wp:effectExtent l="0" t="0" r="28575" b="28575"/>
                <wp:wrapNone/>
                <wp:docPr id="527" name="Text Box 527"/>
                <wp:cNvGraphicFramePr/>
                <a:graphic xmlns:a="http://schemas.openxmlformats.org/drawingml/2006/main">
                  <a:graphicData uri="http://schemas.microsoft.com/office/word/2010/wordprocessingShape">
                    <wps:wsp>
                      <wps:cNvSpPr txBox="1"/>
                      <wps:spPr>
                        <a:xfrm>
                          <a:off x="0" y="0"/>
                          <a:ext cx="40957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7" o:spid="_x0000_s1092" type="#_x0000_t202" style="position:absolute;margin-left:232.05pt;margin-top:78.25pt;width:32.25pt;height:18.7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" fillcolor="white [3201]" strokeweight=".5pt">
                <v:textbox>
                  <w:txbxContent>
                    <w:p w:rsidR="007B3448" w:rsidRDefault="007B3448" w:rsidP="004439B3">
                      <w:r>
                        <w:t>(b))</w:t>
                      </w:r>
                    </w:p>
                  </w:txbxContent>
                </v:textbox>
              </v:shape>
            </w:pict>
          </mc:Fallback>
        </mc:AlternateContent>
      </w:r>
      <w:r>
        <w:rPr>
          <w:noProof/>
          <w:lang w:bidi="ar-SA"/>
        </w:rPr>
        <mc:AlternateContent>
          <mc:Choice Requires="wps">
            <w:drawing>
              <wp:anchor distT="0" distB="0" distL="114300" distR="114300" simplePos="0" relativeHeight="251527168" behindDoc="0" locked="0" layoutInCell="1" allowOverlap="1" wp14:anchorId="23E149BA" wp14:editId="14D6180D">
                <wp:simplePos x="0" y="0"/>
                <wp:positionH relativeFrom="column">
                  <wp:posOffset>1213485</wp:posOffset>
                </wp:positionH>
                <wp:positionV relativeFrom="paragraph">
                  <wp:posOffset>995045</wp:posOffset>
                </wp:positionV>
                <wp:extent cx="914400" cy="266700"/>
                <wp:effectExtent l="0" t="0" r="22225" b="19050"/>
                <wp:wrapNone/>
                <wp:docPr id="526" name="Text Box 526"/>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6" o:spid="_x0000_s1093" type="#_x0000_t202" style="position:absolute;margin-left:95.55pt;margin-top:78.35pt;width:1in;height:21pt;z-index:2515271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" fillcolor="white [3201]" strokeweight=".5pt">
                <v:textbox>
                  <w:txbxContent>
                    <w:p w:rsidR="007B3448" w:rsidRDefault="007B3448" w:rsidP="004439B3">
                      <w:r>
                        <w:t>(a)</w:t>
                      </w:r>
                    </w:p>
                  </w:txbxContent>
                </v:textbox>
              </v:shape>
            </w:pict>
          </mc:Fallback>
        </mc:AlternateContent>
      </w:r>
      <w:r w:rsidR="004439B3">
        <w:rPr>
          <w:noProof/>
          <w:lang w:bidi="ar-SA"/>
        </w:rPr>
        <w:drawing>
          <wp:inline distT="0" distB="0" distL="0" distR="0" wp14:anchorId="1B709417" wp14:editId="48EDE962">
            <wp:extent cx="1710690" cy="1371600"/>
            <wp:effectExtent l="0" t="0" r="3810" b="0"/>
            <wp:docPr id="550" name="Picture 550" descr="F:\fiter discs pictures\35 micron, 12-20 sand &amp; SSA-1=4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ter discs pictures\35 micron, 12-20 sand &amp; SSA-1=4gm.jp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710690" cy="1371600"/>
                    </a:xfrm>
                    <a:prstGeom prst="rect">
                      <a:avLst/>
                    </a:prstGeom>
                    <a:noFill/>
                    <a:ln>
                      <a:noFill/>
                    </a:ln>
                  </pic:spPr>
                </pic:pic>
              </a:graphicData>
            </a:graphic>
          </wp:inline>
        </w:drawing>
      </w:r>
      <w:r w:rsidR="004439B3" w:rsidRPr="008C7D9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4439B3">
        <w:rPr>
          <w:noProof/>
          <w:lang w:bidi="ar-SA"/>
        </w:rPr>
        <w:drawing>
          <wp:inline distT="0" distB="0" distL="0" distR="0" wp14:anchorId="6A1F22D3" wp14:editId="4787EAC5">
            <wp:extent cx="1724025" cy="1362075"/>
            <wp:effectExtent l="0" t="0" r="9525" b="9525"/>
            <wp:docPr id="551" name="Picture 551" descr="F:\fiter discs pictures\35 micron, 20-40 sand &amp; 4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iter discs pictures\35 micron, 20-40 sand &amp; 4 gm SSA-1.jpg"/>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724025" cy="1362075"/>
                    </a:xfrm>
                    <a:prstGeom prst="rect">
                      <a:avLst/>
                    </a:prstGeom>
                    <a:noFill/>
                    <a:ln>
                      <a:noFill/>
                    </a:ln>
                  </pic:spPr>
                </pic:pic>
              </a:graphicData>
            </a:graphic>
          </wp:inline>
        </w:drawing>
      </w:r>
      <w:r w:rsidR="004439B3" w:rsidRPr="008C7D95">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4439B3">
        <w:rPr>
          <w:rFonts w:ascii="Times New Roman" w:hAnsi="Times New Roman"/>
          <w:noProof/>
          <w:color w:val="000000"/>
          <w:w w:val="0"/>
          <w:sz w:val="0"/>
          <w:szCs w:val="0"/>
          <w:u w:color="000000"/>
          <w:bdr w:val="none" w:sz="0" w:space="0" w:color="000000"/>
          <w:shd w:val="clear" w:color="000000" w:fill="000000"/>
          <w:lang w:bidi="ar-SA"/>
        </w:rPr>
        <w:drawing>
          <wp:inline distT="0" distB="0" distL="0" distR="0" wp14:anchorId="4446538B" wp14:editId="58FFDC61">
            <wp:extent cx="1691640" cy="1362075"/>
            <wp:effectExtent l="0" t="0" r="3810" b="9525"/>
            <wp:docPr id="552" name="Picture 552" descr="F:\fiter discs pictures\35 micron, 40-70 sand, 4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fiter discs pictures\35 micron, 40-70 sand, 4 gm SSA-1.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1691640" cy="1362075"/>
                    </a:xfrm>
                    <a:prstGeom prst="rect">
                      <a:avLst/>
                    </a:prstGeom>
                    <a:noFill/>
                    <a:ln>
                      <a:noFill/>
                    </a:ln>
                  </pic:spPr>
                </pic:pic>
              </a:graphicData>
            </a:graphic>
          </wp:inline>
        </w:drawing>
      </w:r>
    </w:p>
    <w:p w:rsidR="00D074D5" w:rsidRPr="00D074D5" w:rsidRDefault="00D074D5" w:rsidP="00D074D5">
      <w:pPr>
        <w:ind w:left="-540" w:right="-144"/>
        <w:rPr>
          <w:rFonts w:ascii="Times New Roman" w:hAnsi="Times New Roman"/>
          <w:snapToGrid w:val="0"/>
          <w:color w:val="000000"/>
          <w:w w:val="0"/>
          <w:sz w:val="0"/>
          <w:szCs w:val="0"/>
          <w:u w:color="000000"/>
          <w:bdr w:val="none" w:sz="0" w:space="0" w:color="000000"/>
          <w:shd w:val="clear" w:color="000000" w:fill="000000"/>
          <w:lang w:eastAsia="x-none" w:bidi="x-none"/>
        </w:rPr>
      </w:pPr>
    </w:p>
    <w:p w:rsidR="00D074D5" w:rsidRDefault="00D074D5" w:rsidP="00D074D5">
      <w:pPr>
        <w:ind w:left="-540" w:right="-144"/>
        <w:rPr>
          <w:rFonts w:ascii="Times New Roman" w:hAnsi="Times New Roman"/>
          <w:snapToGrid w:val="0"/>
          <w:color w:val="000000"/>
          <w:w w:val="0"/>
          <w:sz w:val="0"/>
          <w:szCs w:val="0"/>
          <w:u w:color="000000"/>
          <w:bdr w:val="none" w:sz="0" w:space="0" w:color="000000"/>
          <w:shd w:val="clear" w:color="000000" w:fill="000000"/>
          <w:lang w:eastAsia="x-none" w:bidi="x-none"/>
        </w:rPr>
      </w:pPr>
    </w:p>
    <w:p w:rsidR="00D074D5" w:rsidRDefault="00D074D5" w:rsidP="00D074D5">
      <w:pPr>
        <w:ind w:left="-540" w:right="-144"/>
        <w:rPr>
          <w:rFonts w:ascii="Times New Roman" w:hAnsi="Times New Roman"/>
          <w:snapToGrid w:val="0"/>
          <w:color w:val="000000"/>
          <w:w w:val="0"/>
          <w:sz w:val="0"/>
          <w:szCs w:val="0"/>
          <w:u w:color="000000"/>
          <w:bdr w:val="none" w:sz="0" w:space="0" w:color="000000"/>
          <w:shd w:val="clear" w:color="000000" w:fill="000000"/>
          <w:lang w:eastAsia="x-none" w:bidi="x-none"/>
        </w:rPr>
      </w:pPr>
    </w:p>
    <w:p w:rsidR="00D074D5" w:rsidRPr="00D074D5" w:rsidRDefault="00D074D5" w:rsidP="00D074D5">
      <w:pPr>
        <w:ind w:left="-540" w:right="-144"/>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39B3" w:rsidP="004439B3">
      <w:pPr>
        <w:rPr>
          <w:rFonts w:ascii="Times New Roman" w:hAnsi="Times New Roman"/>
          <w:snapToGrid w:val="0"/>
          <w:color w:val="000000"/>
          <w:w w:val="0"/>
          <w:sz w:val="0"/>
          <w:szCs w:val="0"/>
          <w:u w:color="000000"/>
          <w:bdr w:val="none" w:sz="0" w:space="0" w:color="000000"/>
          <w:shd w:val="clear" w:color="000000" w:fill="000000"/>
          <w:lang w:eastAsia="x-none" w:bidi="x-none"/>
        </w:rPr>
      </w:pPr>
    </w:p>
    <w:p w:rsidR="004439B3" w:rsidRDefault="00444F92" w:rsidP="004439B3">
      <w:pPr>
        <w:spacing w:line="240" w:lineRule="auto"/>
        <w:rPr>
          <w:rFonts w:asciiTheme="majorBidi" w:hAnsiTheme="majorBidi" w:cstheme="majorBidi"/>
          <w:b/>
          <w:bCs/>
        </w:rPr>
      </w:pPr>
      <w:r>
        <w:rPr>
          <w:rFonts w:asciiTheme="majorBidi" w:hAnsiTheme="majorBidi" w:cstheme="majorBidi"/>
          <w:b/>
          <w:bCs/>
        </w:rPr>
        <w:t>Fig. 9.5</w:t>
      </w:r>
      <w:r w:rsidR="004439B3" w:rsidRPr="005009B6">
        <w:rPr>
          <w:rFonts w:asciiTheme="majorBidi" w:hAnsiTheme="majorBidi" w:cstheme="majorBidi"/>
          <w:b/>
          <w:bCs/>
        </w:rPr>
        <w:t xml:space="preserve">: The filtrate cake for same filter disc and same silica flour  concentration </w:t>
      </w:r>
    </w:p>
    <w:p w:rsidR="004439B3" w:rsidRDefault="004439B3" w:rsidP="004439B3">
      <w:pPr>
        <w:rPr>
          <w:rFonts w:asciiTheme="majorBidi" w:hAnsiTheme="majorBidi" w:cstheme="majorBidi"/>
          <w:b/>
          <w:bCs/>
        </w:rPr>
      </w:pPr>
      <w:r>
        <w:rPr>
          <w:rFonts w:asciiTheme="majorBidi" w:hAnsiTheme="majorBidi" w:cstheme="majorBidi"/>
          <w:b/>
          <w:bCs/>
        </w:rPr>
        <w:t xml:space="preserve">                 and different sand sizes </w:t>
      </w:r>
      <w:r w:rsidRPr="005009B6">
        <w:rPr>
          <w:rFonts w:asciiTheme="majorBidi" w:hAnsiTheme="majorBidi" w:cstheme="majorBidi"/>
          <w:b/>
          <w:bCs/>
        </w:rPr>
        <w:t>(a) 12/20  mesh</w:t>
      </w:r>
      <w:r>
        <w:rPr>
          <w:rFonts w:asciiTheme="majorBidi" w:hAnsiTheme="majorBidi" w:cstheme="majorBidi"/>
          <w:b/>
          <w:bCs/>
        </w:rPr>
        <w:t xml:space="preserve"> (b) 20/40 sand </w:t>
      </w:r>
      <w:r w:rsidRPr="005009B6">
        <w:rPr>
          <w:rFonts w:asciiTheme="majorBidi" w:hAnsiTheme="majorBidi" w:cstheme="majorBidi"/>
          <w:b/>
          <w:bCs/>
        </w:rPr>
        <w:t xml:space="preserve">  </w:t>
      </w:r>
      <w:r>
        <w:rPr>
          <w:rFonts w:asciiTheme="majorBidi" w:hAnsiTheme="majorBidi" w:cstheme="majorBidi"/>
          <w:b/>
          <w:bCs/>
        </w:rPr>
        <w:t>(c) 40/70</w:t>
      </w:r>
      <w:r w:rsidRPr="005009B6">
        <w:rPr>
          <w:rFonts w:asciiTheme="majorBidi" w:hAnsiTheme="majorBidi" w:cstheme="majorBidi"/>
          <w:b/>
          <w:bCs/>
        </w:rPr>
        <w:t xml:space="preserve"> mesh</w:t>
      </w:r>
    </w:p>
    <w:p w:rsidR="00D074D5" w:rsidRDefault="00D074D5" w:rsidP="004439B3">
      <w:pPr>
        <w:tabs>
          <w:tab w:val="left" w:pos="2460"/>
        </w:tabs>
        <w:jc w:val="both"/>
        <w:rPr>
          <w:rFonts w:ascii="Arial" w:hAnsi="Arial"/>
          <w:b/>
          <w:bCs/>
        </w:rPr>
      </w:pPr>
    </w:p>
    <w:p w:rsidR="00870BDA" w:rsidRDefault="004439B3" w:rsidP="00426788">
      <w:pPr>
        <w:jc w:val="both"/>
        <w:rPr>
          <w:rFonts w:asciiTheme="majorBidi" w:hAnsiTheme="majorBidi" w:cstheme="majorBidi"/>
          <w:b/>
          <w:bCs/>
        </w:rPr>
      </w:pPr>
      <w:r>
        <w:rPr>
          <w:b/>
          <w:bCs/>
        </w:rPr>
        <w:t xml:space="preserve">                 </w:t>
      </w:r>
      <w:r w:rsidR="00D96A39">
        <w:rPr>
          <w:rFonts w:asciiTheme="majorBidi" w:hAnsiTheme="majorBidi" w:cstheme="majorBidi"/>
          <w:b/>
          <w:bCs/>
        </w:rPr>
        <w:t>Figs. 9.6</w:t>
      </w:r>
      <w:r w:rsidRPr="002D529C">
        <w:rPr>
          <w:rFonts w:asciiTheme="majorBidi" w:hAnsiTheme="majorBidi" w:cstheme="majorBidi"/>
          <w:b/>
          <w:bCs/>
        </w:rPr>
        <w:t xml:space="preserve"> </w:t>
      </w:r>
      <w:r w:rsidRPr="00615C09">
        <w:rPr>
          <w:rFonts w:asciiTheme="majorBidi" w:hAnsiTheme="majorBidi" w:cstheme="majorBidi"/>
        </w:rPr>
        <w:t>to</w:t>
      </w:r>
      <w:r w:rsidR="00D96A39">
        <w:rPr>
          <w:rFonts w:asciiTheme="majorBidi" w:hAnsiTheme="majorBidi" w:cstheme="majorBidi"/>
          <w:b/>
          <w:bCs/>
        </w:rPr>
        <w:t xml:space="preserve"> 9.11</w:t>
      </w:r>
      <w:r w:rsidRPr="002D529C">
        <w:rPr>
          <w:rFonts w:asciiTheme="majorBidi" w:hAnsiTheme="majorBidi" w:cstheme="majorBidi"/>
        </w:rPr>
        <w:t xml:space="preserve"> show the experimental filtrate volume </w:t>
      </w:r>
      <w:r w:rsidRPr="002D529C">
        <w:rPr>
          <w:rFonts w:asciiTheme="majorBidi" w:hAnsiTheme="majorBidi" w:cstheme="majorBidi"/>
          <w:i/>
          <w:iCs/>
        </w:rPr>
        <w:t>(V</w:t>
      </w:r>
      <w:r w:rsidRPr="002D529C">
        <w:rPr>
          <w:rFonts w:asciiTheme="majorBidi" w:hAnsiTheme="majorBidi" w:cstheme="majorBidi"/>
          <w:i/>
          <w:iCs/>
          <w:vertAlign w:val="subscript"/>
        </w:rPr>
        <w:t>f</w:t>
      </w:r>
      <w:r w:rsidRPr="002D529C">
        <w:rPr>
          <w:rFonts w:asciiTheme="majorBidi" w:hAnsiTheme="majorBidi" w:cstheme="majorBidi"/>
          <w:i/>
          <w:iCs/>
        </w:rPr>
        <w:t xml:space="preserve">) </w:t>
      </w:r>
      <w:r w:rsidRPr="002D529C">
        <w:rPr>
          <w:rFonts w:asciiTheme="majorBidi" w:hAnsiTheme="majorBidi" w:cstheme="majorBidi"/>
        </w:rPr>
        <w:t xml:space="preserve">and the correlated filtrate volume obtained from the </w:t>
      </w:r>
      <w:r w:rsidR="002442FB">
        <w:rPr>
          <w:rFonts w:asciiTheme="majorBidi" w:hAnsiTheme="majorBidi" w:cstheme="majorBidi"/>
        </w:rPr>
        <w:t>exponential relationship</w:t>
      </w:r>
      <w:r w:rsidRPr="002D529C">
        <w:rPr>
          <w:rFonts w:asciiTheme="majorBidi" w:hAnsiTheme="majorBidi" w:cstheme="majorBidi"/>
        </w:rPr>
        <w:t xml:space="preserve"> </w:t>
      </w:r>
      <w:r w:rsidR="002442FB">
        <w:rPr>
          <w:rFonts w:asciiTheme="majorBidi" w:hAnsiTheme="majorBidi" w:cstheme="majorBidi"/>
        </w:rPr>
        <w:t>at</w:t>
      </w:r>
      <w:r w:rsidR="00B7623C">
        <w:rPr>
          <w:rFonts w:asciiTheme="majorBidi" w:hAnsiTheme="majorBidi" w:cstheme="majorBidi"/>
        </w:rPr>
        <w:t xml:space="preserve"> 10 and 5 micron pore diameters filter </w:t>
      </w:r>
      <w:r>
        <w:rPr>
          <w:rFonts w:asciiTheme="majorBidi" w:hAnsiTheme="majorBidi" w:cstheme="majorBidi"/>
        </w:rPr>
        <w:t>discs for </w:t>
      </w:r>
      <w:r w:rsidRPr="002D529C">
        <w:rPr>
          <w:rFonts w:asciiTheme="majorBidi" w:hAnsiTheme="majorBidi" w:cstheme="majorBidi"/>
        </w:rPr>
        <w:t>differ</w:t>
      </w:r>
      <w:r>
        <w:rPr>
          <w:rFonts w:asciiTheme="majorBidi" w:hAnsiTheme="majorBidi" w:cstheme="majorBidi"/>
        </w:rPr>
        <w:t>ent sand sizes at12/20,</w:t>
      </w:r>
      <w:r w:rsidR="00B7623C">
        <w:rPr>
          <w:rFonts w:asciiTheme="majorBidi" w:hAnsiTheme="majorBidi" w:cstheme="majorBidi"/>
        </w:rPr>
        <w:t> </w:t>
      </w:r>
      <w:r>
        <w:rPr>
          <w:rFonts w:asciiTheme="majorBidi" w:hAnsiTheme="majorBidi" w:cstheme="majorBidi"/>
        </w:rPr>
        <w:t>20/40, and 40/70  sand  mesh  and  </w:t>
      </w:r>
      <w:r w:rsidRPr="002D529C">
        <w:rPr>
          <w:rFonts w:asciiTheme="majorBidi" w:hAnsiTheme="majorBidi" w:cstheme="majorBidi"/>
        </w:rPr>
        <w:t>different</w:t>
      </w:r>
      <w:r>
        <w:rPr>
          <w:rFonts w:asciiTheme="majorBidi" w:hAnsiTheme="majorBidi" w:cstheme="majorBidi"/>
        </w:rPr>
        <w:t xml:space="preserve"> </w:t>
      </w:r>
      <w:r w:rsidRPr="002D529C">
        <w:rPr>
          <w:rFonts w:asciiTheme="majorBidi" w:hAnsiTheme="majorBidi" w:cstheme="majorBidi"/>
        </w:rPr>
        <w:t> sil</w:t>
      </w:r>
      <w:r>
        <w:rPr>
          <w:rFonts w:asciiTheme="majorBidi" w:hAnsiTheme="majorBidi" w:cstheme="majorBidi"/>
        </w:rPr>
        <w:t>ica</w:t>
      </w:r>
      <w:r w:rsidR="00870BDA">
        <w:rPr>
          <w:rFonts w:asciiTheme="majorBidi" w:hAnsiTheme="majorBidi" w:cstheme="majorBidi"/>
        </w:rPr>
        <w:t xml:space="preserve"> </w:t>
      </w:r>
      <w:r w:rsidR="00B7623C">
        <w:rPr>
          <w:rFonts w:asciiTheme="majorBidi" w:hAnsiTheme="majorBidi" w:cstheme="majorBidi"/>
        </w:rPr>
        <w:t> </w:t>
      </w:r>
      <w:r>
        <w:rPr>
          <w:rFonts w:asciiTheme="majorBidi" w:hAnsiTheme="majorBidi" w:cstheme="majorBidi"/>
        </w:rPr>
        <w:t>flour</w:t>
      </w:r>
      <w:r w:rsidR="00870BDA">
        <w:rPr>
          <w:rFonts w:asciiTheme="majorBidi" w:hAnsiTheme="majorBidi" w:cstheme="majorBidi"/>
        </w:rPr>
        <w:t xml:space="preserve"> </w:t>
      </w:r>
      <w:r>
        <w:rPr>
          <w:rFonts w:asciiTheme="majorBidi" w:hAnsiTheme="majorBidi" w:cstheme="majorBidi"/>
        </w:rPr>
        <w:t> concentrations at 0.21, 0.53, 1.06, and 1.60 vol</w:t>
      </w:r>
      <w:r w:rsidRPr="002D529C">
        <w:rPr>
          <w:rFonts w:asciiTheme="majorBidi" w:hAnsiTheme="majorBidi" w:cstheme="majorBidi"/>
        </w:rPr>
        <w:t>%.</w:t>
      </w:r>
      <w:r w:rsidRPr="002D529C">
        <w:rPr>
          <w:rFonts w:asciiTheme="majorBidi" w:hAnsiTheme="majorBidi" w:cstheme="majorBidi"/>
          <w:b/>
          <w:bCs/>
        </w:rPr>
        <w:t xml:space="preserve"> </w:t>
      </w:r>
      <w:r w:rsidR="006D767D">
        <w:rPr>
          <w:rFonts w:asciiTheme="majorBidi" w:hAnsiTheme="majorBidi" w:cstheme="majorBidi"/>
          <w:b/>
          <w:bCs/>
        </w:rPr>
        <w:t>Figs. J</w:t>
      </w:r>
      <w:r w:rsidR="006C6508">
        <w:rPr>
          <w:rFonts w:asciiTheme="majorBidi" w:hAnsiTheme="majorBidi" w:cstheme="majorBidi"/>
          <w:b/>
          <w:bCs/>
        </w:rPr>
        <w:t>.4</w:t>
      </w:r>
      <w:r w:rsidR="008C41EA" w:rsidRPr="002D529C">
        <w:rPr>
          <w:rFonts w:asciiTheme="majorBidi" w:hAnsiTheme="majorBidi" w:cstheme="majorBidi"/>
        </w:rPr>
        <w:t xml:space="preserve"> to </w:t>
      </w:r>
      <w:r w:rsidR="00212400">
        <w:rPr>
          <w:rFonts w:asciiTheme="majorBidi" w:hAnsiTheme="majorBidi" w:cstheme="majorBidi"/>
          <w:b/>
          <w:bCs/>
        </w:rPr>
        <w:t>J</w:t>
      </w:r>
      <w:r w:rsidR="006C6508">
        <w:rPr>
          <w:rFonts w:asciiTheme="majorBidi" w:hAnsiTheme="majorBidi" w:cstheme="majorBidi"/>
          <w:b/>
          <w:bCs/>
        </w:rPr>
        <w:t>.9</w:t>
      </w:r>
    </w:p>
    <w:p w:rsidR="00B86037" w:rsidRDefault="008C41EA" w:rsidP="00426788">
      <w:pPr>
        <w:jc w:val="both"/>
        <w:rPr>
          <w:rFonts w:asciiTheme="majorBidi" w:hAnsiTheme="majorBidi" w:cstheme="majorBidi"/>
        </w:rPr>
      </w:pPr>
      <w:r w:rsidRPr="002D529C">
        <w:rPr>
          <w:rFonts w:asciiTheme="majorBidi" w:hAnsiTheme="majorBidi" w:cstheme="majorBidi"/>
        </w:rPr>
        <w:lastRenderedPageBreak/>
        <w:t>sh</w:t>
      </w:r>
      <w:r w:rsidR="00212400">
        <w:rPr>
          <w:rFonts w:asciiTheme="majorBidi" w:hAnsiTheme="majorBidi" w:cstheme="majorBidi"/>
        </w:rPr>
        <w:t>ow straight line plot of Eq. B</w:t>
      </w:r>
      <w:r>
        <w:rPr>
          <w:rFonts w:asciiTheme="majorBidi" w:hAnsiTheme="majorBidi" w:cstheme="majorBidi"/>
        </w:rPr>
        <w:t>-6</w:t>
      </w:r>
      <w:r w:rsidRPr="002D529C">
        <w:rPr>
          <w:rFonts w:asciiTheme="majorBidi" w:hAnsiTheme="majorBidi" w:cstheme="majorBidi"/>
        </w:rPr>
        <w:t xml:space="preserve"> for </w:t>
      </w:r>
      <w:r>
        <w:rPr>
          <w:rFonts w:asciiTheme="majorBidi" w:hAnsiTheme="majorBidi" w:cstheme="majorBidi"/>
        </w:rPr>
        <w:t>10 and 5</w:t>
      </w:r>
      <w:r w:rsidRPr="002D529C">
        <w:rPr>
          <w:rFonts w:asciiTheme="majorBidi" w:hAnsiTheme="majorBidi" w:cstheme="majorBidi"/>
        </w:rPr>
        <w:t xml:space="preserve"> micron pore diameters </w:t>
      </w:r>
      <w:r>
        <w:rPr>
          <w:rFonts w:asciiTheme="majorBidi" w:hAnsiTheme="majorBidi" w:cstheme="majorBidi"/>
        </w:rPr>
        <w:t>filter disc</w:t>
      </w:r>
      <w:r w:rsidRPr="002D529C">
        <w:rPr>
          <w:rFonts w:asciiTheme="majorBidi" w:hAnsiTheme="majorBidi" w:cstheme="majorBidi"/>
        </w:rPr>
        <w:t xml:space="preserve"> at different sand sizes and differe</w:t>
      </w:r>
      <w:r>
        <w:rPr>
          <w:rFonts w:asciiTheme="majorBidi" w:hAnsiTheme="majorBidi" w:cstheme="majorBidi"/>
        </w:rPr>
        <w:t>nt silica flour concentrations.</w:t>
      </w:r>
      <w:r w:rsidR="00BC1E79">
        <w:rPr>
          <w:rFonts w:asciiTheme="majorBidi" w:hAnsiTheme="majorBidi" w:cstheme="majorBidi"/>
        </w:rPr>
        <w:t xml:space="preserve"> </w:t>
      </w:r>
      <w:r w:rsidR="004439B3" w:rsidRPr="002D529C">
        <w:rPr>
          <w:rFonts w:asciiTheme="majorBidi" w:hAnsiTheme="majorBidi" w:cstheme="majorBidi"/>
        </w:rPr>
        <w:t xml:space="preserve">For </w:t>
      </w:r>
      <w:r w:rsidR="004439B3">
        <w:rPr>
          <w:rFonts w:asciiTheme="majorBidi" w:hAnsiTheme="majorBidi" w:cstheme="majorBidi"/>
        </w:rPr>
        <w:t xml:space="preserve">the </w:t>
      </w:r>
      <w:r w:rsidR="004439B3" w:rsidRPr="002D529C">
        <w:rPr>
          <w:rFonts w:asciiTheme="majorBidi" w:hAnsiTheme="majorBidi" w:cstheme="majorBidi"/>
        </w:rPr>
        <w:t xml:space="preserve">same sand mesh and same silica flour concentration, the experimental data show filtrate volume increases  </w:t>
      </w:r>
      <w:r w:rsidR="004439B3">
        <w:rPr>
          <w:rFonts w:asciiTheme="majorBidi" w:hAnsiTheme="majorBidi" w:cstheme="majorBidi"/>
        </w:rPr>
        <w:t xml:space="preserve">as the </w:t>
      </w:r>
      <w:r w:rsidR="004439B3" w:rsidRPr="002D529C">
        <w:rPr>
          <w:rFonts w:asciiTheme="majorBidi" w:hAnsiTheme="majorBidi" w:cstheme="majorBidi"/>
        </w:rPr>
        <w:t xml:space="preserve">pore diameter of </w:t>
      </w:r>
      <w:r w:rsidR="004439B3">
        <w:rPr>
          <w:rFonts w:asciiTheme="majorBidi" w:hAnsiTheme="majorBidi" w:cstheme="majorBidi"/>
        </w:rPr>
        <w:t xml:space="preserve">the </w:t>
      </w:r>
      <w:r w:rsidR="004439B3" w:rsidRPr="002D529C">
        <w:rPr>
          <w:rFonts w:asciiTheme="majorBidi" w:hAnsiTheme="majorBidi" w:cstheme="majorBidi"/>
        </w:rPr>
        <w:t>filter disc increa</w:t>
      </w:r>
      <w:r w:rsidR="004439B3">
        <w:rPr>
          <w:rFonts w:asciiTheme="majorBidi" w:hAnsiTheme="majorBidi" w:cstheme="majorBidi"/>
        </w:rPr>
        <w:t>ses. For 12/20 sand mesh and 1.06 vol</w:t>
      </w:r>
      <w:r w:rsidR="004439B3" w:rsidRPr="002D529C">
        <w:rPr>
          <w:rFonts w:asciiTheme="majorBidi" w:hAnsiTheme="majorBidi" w:cstheme="majorBidi"/>
        </w:rPr>
        <w:t>% silica flour concentration, the filtrate volume increases from 1 cm</w:t>
      </w:r>
      <w:r w:rsidR="004439B3" w:rsidRPr="002D529C">
        <w:rPr>
          <w:rFonts w:asciiTheme="majorBidi" w:hAnsiTheme="majorBidi" w:cstheme="majorBidi"/>
          <w:vertAlign w:val="superscript"/>
        </w:rPr>
        <w:t>3</w:t>
      </w:r>
      <w:r w:rsidR="004439B3" w:rsidRPr="002D529C">
        <w:rPr>
          <w:rFonts w:asciiTheme="majorBidi" w:hAnsiTheme="majorBidi" w:cstheme="majorBidi"/>
        </w:rPr>
        <w:t xml:space="preserve"> to 7 cm</w:t>
      </w:r>
      <w:r w:rsidR="004439B3" w:rsidRPr="002D529C">
        <w:rPr>
          <w:rFonts w:asciiTheme="majorBidi" w:hAnsiTheme="majorBidi" w:cstheme="majorBidi"/>
          <w:vertAlign w:val="superscript"/>
        </w:rPr>
        <w:t>3</w:t>
      </w:r>
      <w:r w:rsidR="004439B3">
        <w:rPr>
          <w:rFonts w:asciiTheme="majorBidi" w:hAnsiTheme="majorBidi" w:cstheme="majorBidi"/>
        </w:rPr>
        <w:t xml:space="preserve"> by increase</w:t>
      </w:r>
      <w:r w:rsidR="004439B3" w:rsidRPr="002D529C">
        <w:rPr>
          <w:rFonts w:asciiTheme="majorBidi" w:hAnsiTheme="majorBidi" w:cstheme="majorBidi"/>
        </w:rPr>
        <w:t xml:space="preserve"> </w:t>
      </w:r>
      <w:r w:rsidR="004439B3">
        <w:rPr>
          <w:rFonts w:asciiTheme="majorBidi" w:hAnsiTheme="majorBidi" w:cstheme="majorBidi"/>
        </w:rPr>
        <w:t xml:space="preserve">of </w:t>
      </w:r>
      <w:r w:rsidR="004439B3" w:rsidRPr="002D529C">
        <w:rPr>
          <w:rFonts w:asciiTheme="majorBidi" w:hAnsiTheme="majorBidi" w:cstheme="majorBidi"/>
        </w:rPr>
        <w:t xml:space="preserve">the pore diameter of </w:t>
      </w:r>
      <w:r w:rsidR="004439B3">
        <w:rPr>
          <w:rFonts w:asciiTheme="majorBidi" w:hAnsiTheme="majorBidi" w:cstheme="majorBidi"/>
        </w:rPr>
        <w:t xml:space="preserve">the </w:t>
      </w:r>
      <w:r w:rsidR="004439B3" w:rsidRPr="002D529C">
        <w:rPr>
          <w:rFonts w:asciiTheme="majorBidi" w:hAnsiTheme="majorBidi" w:cstheme="majorBidi"/>
        </w:rPr>
        <w:t>filter disc  from 5 micron to</w:t>
      </w:r>
      <w:r w:rsidR="004439B3">
        <w:rPr>
          <w:rFonts w:asciiTheme="majorBidi" w:hAnsiTheme="majorBidi" w:cstheme="majorBidi"/>
        </w:rPr>
        <w:t xml:space="preserve"> </w:t>
      </w:r>
      <w:r w:rsidR="00BC1E79">
        <w:rPr>
          <w:rFonts w:asciiTheme="majorBidi" w:hAnsiTheme="majorBidi" w:cstheme="majorBidi"/>
        </w:rPr>
        <w:t>10 micron, as shown in Figs. 9.6 and 9.9</w:t>
      </w:r>
      <w:r w:rsidR="004439B3" w:rsidRPr="002D529C">
        <w:rPr>
          <w:rFonts w:asciiTheme="majorBidi" w:hAnsiTheme="majorBidi" w:cstheme="majorBidi"/>
        </w:rPr>
        <w:t xml:space="preserve">. This happened because the silica flour passed </w:t>
      </w:r>
      <w:r w:rsidR="004439B3">
        <w:rPr>
          <w:rFonts w:asciiTheme="majorBidi" w:hAnsiTheme="majorBidi" w:cstheme="majorBidi"/>
        </w:rPr>
        <w:t>into</w:t>
      </w:r>
      <w:r w:rsidR="004439B3" w:rsidRPr="002D529C">
        <w:rPr>
          <w:rFonts w:asciiTheme="majorBidi" w:hAnsiTheme="majorBidi" w:cstheme="majorBidi"/>
        </w:rPr>
        <w:t xml:space="preserve"> the large pores of the filter disc and low silica flour was trapped in the pores and low filtrate cake</w:t>
      </w:r>
      <w:r w:rsidR="004439B3">
        <w:rPr>
          <w:rFonts w:asciiTheme="majorBidi" w:hAnsiTheme="majorBidi" w:cstheme="majorBidi"/>
        </w:rPr>
        <w:t xml:space="preserve"> </w:t>
      </w:r>
      <w:r w:rsidR="004439B3" w:rsidRPr="002D529C">
        <w:rPr>
          <w:rFonts w:asciiTheme="majorBidi" w:hAnsiTheme="majorBidi" w:cstheme="majorBidi"/>
        </w:rPr>
        <w:t xml:space="preserve">was formed on the filtrate disc, as shown in </w:t>
      </w:r>
      <w:r w:rsidR="00BC1E79">
        <w:rPr>
          <w:rFonts w:asciiTheme="majorBidi" w:hAnsiTheme="majorBidi" w:cstheme="majorBidi"/>
          <w:b/>
          <w:bCs/>
        </w:rPr>
        <w:t>Fig. 9.12</w:t>
      </w:r>
      <w:r w:rsidR="004439B3" w:rsidRPr="002D529C">
        <w:rPr>
          <w:rFonts w:asciiTheme="majorBidi" w:hAnsiTheme="majorBidi" w:cstheme="majorBidi"/>
        </w:rPr>
        <w:t>.</w:t>
      </w:r>
    </w:p>
    <w:p w:rsidR="00B86037" w:rsidRPr="002D529C" w:rsidRDefault="00B86037" w:rsidP="008C41EA">
      <w:pPr>
        <w:jc w:val="both"/>
        <w:rPr>
          <w:rFonts w:asciiTheme="majorBidi" w:hAnsiTheme="majorBidi" w:cstheme="majorBidi"/>
        </w:rPr>
      </w:pPr>
    </w:p>
    <w:p w:rsidR="00BC1E79" w:rsidRPr="00144232" w:rsidRDefault="00BC1E79" w:rsidP="00BC1E79">
      <w:pPr>
        <w:tabs>
          <w:tab w:val="left" w:pos="885"/>
        </w:tabs>
        <w:spacing w:line="240" w:lineRule="auto"/>
        <w:rPr>
          <w:rFonts w:cstheme="minorHAnsi"/>
          <w:b/>
          <w:bCs/>
        </w:rPr>
      </w:pPr>
      <w:r>
        <w:rPr>
          <w:noProof/>
          <w:lang w:bidi="ar-SA"/>
        </w:rPr>
        <w:drawing>
          <wp:inline distT="0" distB="0" distL="0" distR="0" wp14:anchorId="6AB649C1" wp14:editId="6E386D1E">
            <wp:extent cx="5114925" cy="3486150"/>
            <wp:effectExtent l="0" t="0" r="0" b="0"/>
            <wp:docPr id="538" name="Chart 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2"/>
              </a:graphicData>
            </a:graphic>
          </wp:inline>
        </w:drawing>
      </w:r>
    </w:p>
    <w:p w:rsidR="00BC1E79" w:rsidRDefault="00CB667C" w:rsidP="00BC1E79">
      <w:pPr>
        <w:spacing w:line="240" w:lineRule="auto"/>
        <w:rPr>
          <w:rFonts w:asciiTheme="majorBidi" w:hAnsiTheme="majorBidi" w:cstheme="majorBidi"/>
          <w:b/>
          <w:bCs/>
        </w:rPr>
      </w:pPr>
      <w:r>
        <w:rPr>
          <w:rFonts w:asciiTheme="majorBidi" w:hAnsiTheme="majorBidi" w:cstheme="majorBidi"/>
          <w:b/>
          <w:bCs/>
        </w:rPr>
        <w:t>Fig. 9.6</w:t>
      </w:r>
      <w:r w:rsidR="00BC1E79" w:rsidRPr="00020227">
        <w:rPr>
          <w:rFonts w:asciiTheme="majorBidi" w:hAnsiTheme="majorBidi" w:cstheme="majorBidi"/>
          <w:b/>
          <w:bCs/>
        </w:rPr>
        <w:t>: Exponential relationship between filtrat</w:t>
      </w:r>
      <w:r>
        <w:rPr>
          <w:rFonts w:asciiTheme="majorBidi" w:hAnsiTheme="majorBidi" w:cstheme="majorBidi"/>
          <w:b/>
          <w:bCs/>
        </w:rPr>
        <w:t>e time and filtrate volume at 10</w:t>
      </w:r>
      <w:r w:rsidR="00BC1E79" w:rsidRPr="00020227">
        <w:rPr>
          <w:rFonts w:asciiTheme="majorBidi" w:hAnsiTheme="majorBidi" w:cstheme="majorBidi"/>
          <w:b/>
          <w:bCs/>
        </w:rPr>
        <w:t xml:space="preserve"> </w:t>
      </w:r>
    </w:p>
    <w:p w:rsidR="00BC1E79" w:rsidRDefault="00BC1E79" w:rsidP="00BC1E79">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 xml:space="preserve">micron pore diameter of filter disc and 12/20 sand mesh for different </w:t>
      </w:r>
    </w:p>
    <w:p w:rsidR="00BC1E79" w:rsidRPr="00020227" w:rsidRDefault="00BC1E79" w:rsidP="00BC1E79">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BC1E79" w:rsidRDefault="00BC1E79" w:rsidP="00BC1E79">
      <w:pPr>
        <w:jc w:val="both"/>
        <w:rPr>
          <w:rFonts w:asciiTheme="majorBidi" w:hAnsiTheme="majorBidi" w:cstheme="majorBidi"/>
          <w:b/>
          <w:bCs/>
        </w:rPr>
      </w:pPr>
      <w:r>
        <w:rPr>
          <w:noProof/>
          <w:lang w:bidi="ar-SA"/>
        </w:rPr>
        <w:lastRenderedPageBreak/>
        <w:drawing>
          <wp:inline distT="0" distB="0" distL="0" distR="0" wp14:anchorId="05BF0958" wp14:editId="0CD628BF">
            <wp:extent cx="5114925" cy="3457575"/>
            <wp:effectExtent l="0" t="0" r="0" b="0"/>
            <wp:docPr id="539" name="Chart 5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3"/>
              </a:graphicData>
            </a:graphic>
          </wp:inline>
        </w:drawing>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Fig. 9.</w:t>
      </w:r>
      <w:r w:rsidR="005632B8">
        <w:rPr>
          <w:rFonts w:asciiTheme="majorBidi" w:hAnsiTheme="majorBidi" w:cstheme="majorBidi"/>
          <w:b/>
          <w:bCs/>
        </w:rPr>
        <w:t>7</w:t>
      </w:r>
      <w:r w:rsidRPr="00020227">
        <w:rPr>
          <w:rFonts w:asciiTheme="majorBidi" w:hAnsiTheme="majorBidi" w:cstheme="majorBidi"/>
          <w:b/>
          <w:bCs/>
        </w:rPr>
        <w:t>: Exponential relationship between filtrat</w:t>
      </w:r>
      <w:r>
        <w:rPr>
          <w:rFonts w:asciiTheme="majorBidi" w:hAnsiTheme="majorBidi" w:cstheme="majorBidi"/>
          <w:b/>
          <w:bCs/>
        </w:rPr>
        <w:t>e time and filtrate volume at 10</w:t>
      </w:r>
      <w:r w:rsidRPr="00020227">
        <w:rPr>
          <w:rFonts w:asciiTheme="majorBidi" w:hAnsiTheme="majorBidi" w:cstheme="majorBidi"/>
          <w:b/>
          <w:bCs/>
        </w:rPr>
        <w:t xml:space="preserve"> </w:t>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sidR="005632B8">
        <w:rPr>
          <w:rFonts w:asciiTheme="majorBidi" w:hAnsiTheme="majorBidi" w:cstheme="majorBidi"/>
          <w:b/>
          <w:bCs/>
        </w:rPr>
        <w:t>e diameter of filter disc and 20/4</w:t>
      </w:r>
      <w:r w:rsidRPr="00020227">
        <w:rPr>
          <w:rFonts w:asciiTheme="majorBidi" w:hAnsiTheme="majorBidi" w:cstheme="majorBidi"/>
          <w:b/>
          <w:bCs/>
        </w:rPr>
        <w:t xml:space="preserve">0 sand mesh for different </w:t>
      </w:r>
    </w:p>
    <w:p w:rsidR="00BC1E79" w:rsidRDefault="00630203" w:rsidP="00B86037">
      <w:pPr>
        <w:spacing w:line="240" w:lineRule="auto"/>
        <w:rPr>
          <w:rFonts w:asciiTheme="majorBidi" w:hAnsiTheme="majorBidi" w:cstheme="majorBidi"/>
          <w:b/>
          <w:bCs/>
        </w:rPr>
      </w:pPr>
      <w:r>
        <w:rPr>
          <w:rFonts w:asciiTheme="majorBidi" w:hAnsiTheme="majorBidi" w:cstheme="majorBidi"/>
          <w:b/>
          <w:bCs/>
        </w:rPr>
        <w:t xml:space="preserve">               </w:t>
      </w:r>
      <w:r w:rsidR="00B86037">
        <w:rPr>
          <w:rFonts w:asciiTheme="majorBidi" w:hAnsiTheme="majorBidi" w:cstheme="majorBidi"/>
          <w:b/>
          <w:bCs/>
        </w:rPr>
        <w:t>silica flour concentration</w:t>
      </w:r>
      <w:r w:rsidR="00662164">
        <w:rPr>
          <w:rFonts w:asciiTheme="majorBidi" w:hAnsiTheme="majorBidi" w:cstheme="majorBidi"/>
          <w:b/>
          <w:bCs/>
        </w:rPr>
        <w:t>s</w:t>
      </w:r>
    </w:p>
    <w:p w:rsidR="00BC1E79" w:rsidRDefault="00BC1E79" w:rsidP="00BC1E79">
      <w:pPr>
        <w:jc w:val="both"/>
        <w:rPr>
          <w:rFonts w:asciiTheme="majorBidi" w:hAnsiTheme="majorBidi" w:cstheme="majorBidi"/>
          <w:b/>
          <w:bCs/>
        </w:rPr>
      </w:pPr>
      <w:r>
        <w:rPr>
          <w:noProof/>
          <w:lang w:bidi="ar-SA"/>
        </w:rPr>
        <w:drawing>
          <wp:inline distT="0" distB="0" distL="0" distR="0" wp14:anchorId="0EE5EE92" wp14:editId="25FE1FF2">
            <wp:extent cx="5114925" cy="3152775"/>
            <wp:effectExtent l="0" t="0" r="0" b="0"/>
            <wp:docPr id="562" name="Chart 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4"/>
              </a:graphicData>
            </a:graphic>
          </wp:inline>
        </w:drawing>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Fig. 9.</w:t>
      </w:r>
      <w:r w:rsidR="005632B8">
        <w:rPr>
          <w:rFonts w:asciiTheme="majorBidi" w:hAnsiTheme="majorBidi" w:cstheme="majorBidi"/>
          <w:b/>
          <w:bCs/>
        </w:rPr>
        <w:t>8</w:t>
      </w:r>
      <w:r w:rsidRPr="00020227">
        <w:rPr>
          <w:rFonts w:asciiTheme="majorBidi" w:hAnsiTheme="majorBidi" w:cstheme="majorBidi"/>
          <w:b/>
          <w:bCs/>
        </w:rPr>
        <w:t>: Exponential relationship between filtrat</w:t>
      </w:r>
      <w:r>
        <w:rPr>
          <w:rFonts w:asciiTheme="majorBidi" w:hAnsiTheme="majorBidi" w:cstheme="majorBidi"/>
          <w:b/>
          <w:bCs/>
        </w:rPr>
        <w:t>e time and filtrate volume at 10</w:t>
      </w:r>
      <w:r w:rsidRPr="00020227">
        <w:rPr>
          <w:rFonts w:asciiTheme="majorBidi" w:hAnsiTheme="majorBidi" w:cstheme="majorBidi"/>
          <w:b/>
          <w:bCs/>
        </w:rPr>
        <w:t xml:space="preserve"> </w:t>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sidR="005632B8">
        <w:rPr>
          <w:rFonts w:asciiTheme="majorBidi" w:hAnsiTheme="majorBidi" w:cstheme="majorBidi"/>
          <w:b/>
          <w:bCs/>
        </w:rPr>
        <w:t>e diameter of filter disc and 40/7</w:t>
      </w:r>
      <w:r w:rsidRPr="00020227">
        <w:rPr>
          <w:rFonts w:asciiTheme="majorBidi" w:hAnsiTheme="majorBidi" w:cstheme="majorBidi"/>
          <w:b/>
          <w:bCs/>
        </w:rPr>
        <w:t xml:space="preserve">0 sand mesh for different </w:t>
      </w:r>
    </w:p>
    <w:p w:rsidR="00630203" w:rsidRPr="00020227"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BC1E79" w:rsidRDefault="00BC1E79" w:rsidP="00BC1E79">
      <w:pPr>
        <w:jc w:val="both"/>
        <w:rPr>
          <w:rFonts w:asciiTheme="majorBidi" w:hAnsiTheme="majorBidi" w:cstheme="majorBidi"/>
          <w:b/>
          <w:bCs/>
        </w:rPr>
      </w:pPr>
      <w:r>
        <w:rPr>
          <w:noProof/>
          <w:lang w:bidi="ar-SA"/>
        </w:rPr>
        <w:lastRenderedPageBreak/>
        <w:drawing>
          <wp:inline distT="0" distB="0" distL="0" distR="0" wp14:anchorId="211C56A4" wp14:editId="57348F3E">
            <wp:extent cx="5133975" cy="3390900"/>
            <wp:effectExtent l="0" t="0" r="0" b="0"/>
            <wp:docPr id="184" name="Chart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5"/>
              </a:graphicData>
            </a:graphic>
          </wp:inline>
        </w:drawing>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Fig. 9.</w:t>
      </w:r>
      <w:r w:rsidR="005632B8">
        <w:rPr>
          <w:rFonts w:asciiTheme="majorBidi" w:hAnsiTheme="majorBidi" w:cstheme="majorBidi"/>
          <w:b/>
          <w:bCs/>
        </w:rPr>
        <w:t>9</w:t>
      </w:r>
      <w:r w:rsidRPr="00020227">
        <w:rPr>
          <w:rFonts w:asciiTheme="majorBidi" w:hAnsiTheme="majorBidi" w:cstheme="majorBidi"/>
          <w:b/>
          <w:bCs/>
        </w:rPr>
        <w:t>: Exponential relationship between filtrat</w:t>
      </w:r>
      <w:r>
        <w:rPr>
          <w:rFonts w:asciiTheme="majorBidi" w:hAnsiTheme="majorBidi" w:cstheme="majorBidi"/>
          <w:b/>
          <w:bCs/>
        </w:rPr>
        <w:t xml:space="preserve">e time and filtrate volume at </w:t>
      </w:r>
      <w:r w:rsidR="005632B8">
        <w:rPr>
          <w:rFonts w:asciiTheme="majorBidi" w:hAnsiTheme="majorBidi" w:cstheme="majorBidi"/>
          <w:b/>
          <w:bCs/>
        </w:rPr>
        <w:t>5</w:t>
      </w:r>
      <w:r w:rsidRPr="00020227">
        <w:rPr>
          <w:rFonts w:asciiTheme="majorBidi" w:hAnsiTheme="majorBidi" w:cstheme="majorBidi"/>
          <w:b/>
          <w:bCs/>
        </w:rPr>
        <w:t xml:space="preserve"> </w:t>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 xml:space="preserve">micron pore diameter of filter disc and 12/20 sand mesh for different </w:t>
      </w:r>
    </w:p>
    <w:p w:rsidR="00630203" w:rsidRPr="00020227"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870BDA" w:rsidRDefault="00BC1E79" w:rsidP="00870BDA">
      <w:pPr>
        <w:jc w:val="both"/>
        <w:rPr>
          <w:rFonts w:asciiTheme="majorBidi" w:hAnsiTheme="majorBidi" w:cstheme="majorBidi"/>
          <w:b/>
          <w:bCs/>
        </w:rPr>
      </w:pPr>
      <w:r>
        <w:rPr>
          <w:noProof/>
          <w:lang w:bidi="ar-SA"/>
        </w:rPr>
        <w:drawing>
          <wp:inline distT="0" distB="0" distL="0" distR="0" wp14:anchorId="428AF8D6" wp14:editId="687903E1">
            <wp:extent cx="5133975" cy="3219450"/>
            <wp:effectExtent l="0" t="0" r="0" b="0"/>
            <wp:docPr id="577" name="Chart 57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6"/>
              </a:graphicData>
            </a:graphic>
          </wp:inline>
        </w:drawing>
      </w:r>
    </w:p>
    <w:p w:rsidR="00630203" w:rsidRDefault="00630203" w:rsidP="00870BDA">
      <w:pPr>
        <w:spacing w:line="240" w:lineRule="auto"/>
        <w:jc w:val="both"/>
        <w:rPr>
          <w:rFonts w:asciiTheme="majorBidi" w:hAnsiTheme="majorBidi" w:cstheme="majorBidi"/>
          <w:b/>
          <w:bCs/>
        </w:rPr>
      </w:pPr>
      <w:r>
        <w:rPr>
          <w:rFonts w:asciiTheme="majorBidi" w:hAnsiTheme="majorBidi" w:cstheme="majorBidi"/>
          <w:b/>
          <w:bCs/>
        </w:rPr>
        <w:t>Fig. 9.</w:t>
      </w:r>
      <w:r w:rsidR="005632B8">
        <w:rPr>
          <w:rFonts w:asciiTheme="majorBidi" w:hAnsiTheme="majorBidi" w:cstheme="majorBidi"/>
          <w:b/>
          <w:bCs/>
        </w:rPr>
        <w:t>10</w:t>
      </w:r>
      <w:r w:rsidRPr="00020227">
        <w:rPr>
          <w:rFonts w:asciiTheme="majorBidi" w:hAnsiTheme="majorBidi" w:cstheme="majorBidi"/>
          <w:b/>
          <w:bCs/>
        </w:rPr>
        <w:t>: Exponential relationship between filtrat</w:t>
      </w:r>
      <w:r>
        <w:rPr>
          <w:rFonts w:asciiTheme="majorBidi" w:hAnsiTheme="majorBidi" w:cstheme="majorBidi"/>
          <w:b/>
          <w:bCs/>
        </w:rPr>
        <w:t xml:space="preserve">e time and filtrate volume at </w:t>
      </w:r>
      <w:r w:rsidR="005632B8">
        <w:rPr>
          <w:rFonts w:asciiTheme="majorBidi" w:hAnsiTheme="majorBidi" w:cstheme="majorBidi"/>
          <w:b/>
          <w:bCs/>
        </w:rPr>
        <w:t>5</w:t>
      </w:r>
      <w:r w:rsidRPr="00020227">
        <w:rPr>
          <w:rFonts w:asciiTheme="majorBidi" w:hAnsiTheme="majorBidi" w:cstheme="majorBidi"/>
          <w:b/>
          <w:bCs/>
        </w:rPr>
        <w:t xml:space="preserve"> </w:t>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sidR="005632B8">
        <w:rPr>
          <w:rFonts w:asciiTheme="majorBidi" w:hAnsiTheme="majorBidi" w:cstheme="majorBidi"/>
          <w:b/>
          <w:bCs/>
        </w:rPr>
        <w:t>e diameter of filter disc and 20/4</w:t>
      </w:r>
      <w:r w:rsidRPr="00020227">
        <w:rPr>
          <w:rFonts w:asciiTheme="majorBidi" w:hAnsiTheme="majorBidi" w:cstheme="majorBidi"/>
          <w:b/>
          <w:bCs/>
        </w:rPr>
        <w:t xml:space="preserve">0 sand mesh for different </w:t>
      </w:r>
    </w:p>
    <w:p w:rsidR="00630203" w:rsidRPr="00020227"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BC1E79" w:rsidRPr="00977CCD" w:rsidRDefault="00BC1E79" w:rsidP="00BC1E79">
      <w:pPr>
        <w:tabs>
          <w:tab w:val="left" w:pos="885"/>
        </w:tabs>
        <w:spacing w:line="240" w:lineRule="auto"/>
        <w:rPr>
          <w:rFonts w:cstheme="minorHAnsi"/>
          <w:b/>
          <w:bCs/>
        </w:rPr>
      </w:pPr>
      <w:r>
        <w:rPr>
          <w:noProof/>
          <w:lang w:bidi="ar-SA"/>
        </w:rPr>
        <w:lastRenderedPageBreak/>
        <w:drawing>
          <wp:inline distT="0" distB="0" distL="0" distR="0" wp14:anchorId="253B6074" wp14:editId="71EFFB4F">
            <wp:extent cx="5200650" cy="3638550"/>
            <wp:effectExtent l="0" t="0" r="0" b="0"/>
            <wp:docPr id="578" name="Chart 57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7"/>
              </a:graphicData>
            </a:graphic>
          </wp:inline>
        </w:drawing>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Fig. 9.</w:t>
      </w:r>
      <w:r w:rsidR="005632B8">
        <w:rPr>
          <w:rFonts w:asciiTheme="majorBidi" w:hAnsiTheme="majorBidi" w:cstheme="majorBidi"/>
          <w:b/>
          <w:bCs/>
        </w:rPr>
        <w:t>11</w:t>
      </w:r>
      <w:r w:rsidRPr="00020227">
        <w:rPr>
          <w:rFonts w:asciiTheme="majorBidi" w:hAnsiTheme="majorBidi" w:cstheme="majorBidi"/>
          <w:b/>
          <w:bCs/>
        </w:rPr>
        <w:t>: Exponential relationship between filtrat</w:t>
      </w:r>
      <w:r>
        <w:rPr>
          <w:rFonts w:asciiTheme="majorBidi" w:hAnsiTheme="majorBidi" w:cstheme="majorBidi"/>
          <w:b/>
          <w:bCs/>
        </w:rPr>
        <w:t xml:space="preserve">e time and filtrate volume at </w:t>
      </w:r>
      <w:r w:rsidR="005632B8">
        <w:rPr>
          <w:rFonts w:asciiTheme="majorBidi" w:hAnsiTheme="majorBidi" w:cstheme="majorBidi"/>
          <w:b/>
          <w:bCs/>
        </w:rPr>
        <w:t>5</w:t>
      </w:r>
    </w:p>
    <w:p w:rsidR="00630203"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micron por</w:t>
      </w:r>
      <w:r w:rsidR="005632B8">
        <w:rPr>
          <w:rFonts w:asciiTheme="majorBidi" w:hAnsiTheme="majorBidi" w:cstheme="majorBidi"/>
          <w:b/>
          <w:bCs/>
        </w:rPr>
        <w:t>e diameter of filter disc and 40/7</w:t>
      </w:r>
      <w:r w:rsidRPr="00020227">
        <w:rPr>
          <w:rFonts w:asciiTheme="majorBidi" w:hAnsiTheme="majorBidi" w:cstheme="majorBidi"/>
          <w:b/>
          <w:bCs/>
        </w:rPr>
        <w:t xml:space="preserve">0 sand mesh for different </w:t>
      </w:r>
    </w:p>
    <w:p w:rsidR="00630203" w:rsidRPr="00020227" w:rsidRDefault="00630203" w:rsidP="00630203">
      <w:pPr>
        <w:spacing w:line="240" w:lineRule="auto"/>
        <w:rPr>
          <w:rFonts w:asciiTheme="majorBidi" w:hAnsiTheme="majorBidi" w:cstheme="majorBidi"/>
          <w:b/>
          <w:bCs/>
        </w:rPr>
      </w:pPr>
      <w:r>
        <w:rPr>
          <w:rFonts w:asciiTheme="majorBidi" w:hAnsiTheme="majorBidi" w:cstheme="majorBidi"/>
          <w:b/>
          <w:bCs/>
        </w:rPr>
        <w:t xml:space="preserve">               </w:t>
      </w:r>
      <w:r w:rsidRPr="00020227">
        <w:rPr>
          <w:rFonts w:asciiTheme="majorBidi" w:hAnsiTheme="majorBidi" w:cstheme="majorBidi"/>
          <w:b/>
          <w:bCs/>
        </w:rPr>
        <w:t>silica flour concentration</w:t>
      </w:r>
      <w:r w:rsidR="00662164">
        <w:rPr>
          <w:rFonts w:asciiTheme="majorBidi" w:hAnsiTheme="majorBidi" w:cstheme="majorBidi"/>
          <w:b/>
          <w:bCs/>
        </w:rPr>
        <w:t>s</w:t>
      </w:r>
    </w:p>
    <w:p w:rsidR="004439B3" w:rsidRDefault="004439B3" w:rsidP="004439B3">
      <w:pPr>
        <w:rPr>
          <w:rFonts w:ascii="Arial" w:hAnsi="Arial"/>
          <w:b/>
          <w:bCs/>
        </w:rPr>
      </w:pPr>
    </w:p>
    <w:p w:rsidR="004439B3" w:rsidRDefault="004439B3" w:rsidP="004439B3">
      <w:pPr>
        <w:spacing w:line="240" w:lineRule="auto"/>
        <w:rPr>
          <w:rFonts w:asciiTheme="majorBidi" w:hAnsiTheme="majorBidi" w:cstheme="majorBidi"/>
          <w:b/>
          <w:bCs/>
        </w:rPr>
      </w:pPr>
    </w:p>
    <w:p w:rsidR="004439B3" w:rsidRPr="00646C29" w:rsidRDefault="004439B3" w:rsidP="004439B3">
      <w:pPr>
        <w:spacing w:line="240" w:lineRule="auto"/>
        <w:rPr>
          <w:rFonts w:asciiTheme="majorBidi" w:hAnsiTheme="majorBidi" w:cstheme="majorBidi"/>
          <w:b/>
          <w:bCs/>
        </w:rPr>
      </w:pPr>
      <w:r>
        <w:rPr>
          <w:rFonts w:asciiTheme="majorBidi" w:hAnsiTheme="majorBidi" w:cstheme="majorBidi"/>
          <w:b/>
          <w:bCs/>
        </w:rPr>
        <w:t xml:space="preserve">                 </w:t>
      </w:r>
    </w:p>
    <w:p w:rsidR="004439B3" w:rsidRDefault="00D074D5" w:rsidP="004439B3">
      <w:pPr>
        <w:jc w:val="both"/>
        <w:rPr>
          <w:rFonts w:asciiTheme="majorBidi" w:hAnsiTheme="majorBidi" w:cstheme="majorBidi"/>
        </w:rPr>
      </w:pPr>
      <w:r>
        <w:rPr>
          <w:noProof/>
          <w:lang w:bidi="ar-SA"/>
        </w:rPr>
        <mc:AlternateContent>
          <mc:Choice Requires="wps">
            <w:drawing>
              <wp:anchor distT="0" distB="0" distL="114300" distR="114300" simplePos="0" relativeHeight="251532288" behindDoc="0" locked="0" layoutInCell="1" allowOverlap="1" wp14:anchorId="094F89B8" wp14:editId="4B631536">
                <wp:simplePos x="0" y="0"/>
                <wp:positionH relativeFrom="column">
                  <wp:posOffset>3286125</wp:posOffset>
                </wp:positionH>
                <wp:positionV relativeFrom="paragraph">
                  <wp:posOffset>1090930</wp:posOffset>
                </wp:positionV>
                <wp:extent cx="914400" cy="266700"/>
                <wp:effectExtent l="0" t="0" r="13970" b="19050"/>
                <wp:wrapNone/>
                <wp:docPr id="529" name="Text Box 529"/>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9" o:spid="_x0000_s1094" type="#_x0000_t202" style="position:absolute;left:0;text-align:left;margin-left:258.75pt;margin-top:85.9pt;width:1in;height:21pt;z-index:251532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" fillcolor="white [3201]" strokeweight=".5pt">
                <v:textbox>
                  <w:txbxContent>
                    <w:p w:rsidR="007B3448" w:rsidRDefault="007B3448" w:rsidP="004439B3">
                      <w:r>
                        <w:t>(b)</w:t>
                      </w:r>
                    </w:p>
                  </w:txbxContent>
                </v:textbox>
              </v:shape>
            </w:pict>
          </mc:Fallback>
        </mc:AlternateContent>
      </w:r>
      <w:r>
        <w:rPr>
          <w:noProof/>
          <w:lang w:bidi="ar-SA"/>
        </w:rPr>
        <mc:AlternateContent>
          <mc:Choice Requires="wps">
            <w:drawing>
              <wp:anchor distT="0" distB="0" distL="114300" distR="114300" simplePos="0" relativeHeight="251531264" behindDoc="0" locked="0" layoutInCell="1" allowOverlap="1" wp14:anchorId="5CA94D2C" wp14:editId="66028259">
                <wp:simplePos x="0" y="0"/>
                <wp:positionH relativeFrom="column">
                  <wp:posOffset>1421130</wp:posOffset>
                </wp:positionH>
                <wp:positionV relativeFrom="paragraph">
                  <wp:posOffset>1100455</wp:posOffset>
                </wp:positionV>
                <wp:extent cx="914400" cy="266700"/>
                <wp:effectExtent l="0" t="0" r="22225" b="19050"/>
                <wp:wrapNone/>
                <wp:docPr id="530" name="Text Box 53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4439B3">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0" o:spid="_x0000_s1095" type="#_x0000_t202" style="position:absolute;left:0;text-align:left;margin-left:111.9pt;margin-top:86.65pt;width:1in;height:21pt;z-index:251531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" fillcolor="white [3201]" strokeweight=".5pt">
                <v:textbox>
                  <w:txbxContent>
                    <w:p w:rsidR="007B3448" w:rsidRDefault="007B3448" w:rsidP="004439B3">
                      <w:r>
                        <w:t>(a)</w:t>
                      </w:r>
                    </w:p>
                  </w:txbxContent>
                </v:textbox>
              </v:shape>
            </w:pict>
          </mc:Fallback>
        </mc:AlternateContent>
      </w:r>
      <w:r w:rsidR="004439B3">
        <w:rPr>
          <w:rFonts w:asciiTheme="majorBidi" w:hAnsiTheme="majorBidi" w:cstheme="majorBidi"/>
          <w:noProof/>
          <w:lang w:bidi="ar-SA"/>
        </w:rPr>
        <w:drawing>
          <wp:inline distT="0" distB="0" distL="0" distR="0" wp14:anchorId="253ADD93" wp14:editId="5E531F27">
            <wp:extent cx="1914525" cy="1495425"/>
            <wp:effectExtent l="0" t="0" r="9525" b="9525"/>
            <wp:docPr id="559" name="Picture 559" descr="F:\fiter discs pictures\5 micron, 12-20 sand, 6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fiter discs pictures\5 micron, 12-20 sand, 6 gm SSA-1.jpg"/>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914525" cy="1495425"/>
                    </a:xfrm>
                    <a:prstGeom prst="rect">
                      <a:avLst/>
                    </a:prstGeom>
                    <a:noFill/>
                    <a:ln>
                      <a:noFill/>
                    </a:ln>
                  </pic:spPr>
                </pic:pic>
              </a:graphicData>
            </a:graphic>
          </wp:inline>
        </w:drawing>
      </w:r>
      <w:r w:rsidR="004439B3">
        <w:rPr>
          <w:rFonts w:asciiTheme="majorBidi" w:hAnsiTheme="majorBidi" w:cstheme="majorBidi"/>
          <w:noProof/>
          <w:lang w:bidi="ar-SA"/>
        </w:rPr>
        <w:drawing>
          <wp:inline distT="0" distB="0" distL="0" distR="0" wp14:anchorId="35DEF156" wp14:editId="44DD45BC">
            <wp:extent cx="1914525" cy="1495425"/>
            <wp:effectExtent l="0" t="0" r="9525" b="9525"/>
            <wp:docPr id="560" name="Picture 560" descr="F:\fiter discs pictures\10 micron, 12-20 sand, 6 gm S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fiter discs pictures\10 micron, 12-20 sand, 6 gm SSA-1.jpg"/>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1914525" cy="1495425"/>
                    </a:xfrm>
                    <a:prstGeom prst="rect">
                      <a:avLst/>
                    </a:prstGeom>
                    <a:noFill/>
                    <a:ln>
                      <a:noFill/>
                    </a:ln>
                  </pic:spPr>
                </pic:pic>
              </a:graphicData>
            </a:graphic>
          </wp:inline>
        </w:drawing>
      </w:r>
    </w:p>
    <w:p w:rsidR="004439B3" w:rsidRDefault="00BC1E79" w:rsidP="004439B3">
      <w:pPr>
        <w:spacing w:line="240" w:lineRule="auto"/>
        <w:rPr>
          <w:rFonts w:asciiTheme="majorBidi" w:hAnsiTheme="majorBidi" w:cstheme="majorBidi"/>
          <w:b/>
          <w:bCs/>
        </w:rPr>
      </w:pPr>
      <w:r>
        <w:rPr>
          <w:rFonts w:asciiTheme="majorBidi" w:hAnsiTheme="majorBidi" w:cstheme="majorBidi"/>
          <w:b/>
          <w:bCs/>
        </w:rPr>
        <w:t>Fig. 9.12</w:t>
      </w:r>
      <w:r w:rsidR="004439B3" w:rsidRPr="005009B6">
        <w:rPr>
          <w:rFonts w:asciiTheme="majorBidi" w:hAnsiTheme="majorBidi" w:cstheme="majorBidi"/>
          <w:b/>
          <w:bCs/>
        </w:rPr>
        <w:t>: The fi</w:t>
      </w:r>
      <w:r w:rsidR="004439B3">
        <w:rPr>
          <w:rFonts w:asciiTheme="majorBidi" w:hAnsiTheme="majorBidi" w:cstheme="majorBidi"/>
          <w:b/>
          <w:bCs/>
        </w:rPr>
        <w:t xml:space="preserve">ltrate cake for same sand mesh and same silica flour </w:t>
      </w:r>
      <w:r w:rsidR="004439B3" w:rsidRPr="005009B6">
        <w:rPr>
          <w:rFonts w:asciiTheme="majorBidi" w:hAnsiTheme="majorBidi" w:cstheme="majorBidi"/>
          <w:b/>
          <w:bCs/>
        </w:rPr>
        <w:t xml:space="preserve">concentration </w:t>
      </w:r>
    </w:p>
    <w:p w:rsidR="004439B3" w:rsidRDefault="004439B3" w:rsidP="004439B3">
      <w:pPr>
        <w:spacing w:line="240" w:lineRule="auto"/>
        <w:rPr>
          <w:rFonts w:asciiTheme="majorBidi" w:hAnsiTheme="majorBidi" w:cstheme="majorBidi"/>
          <w:b/>
          <w:bCs/>
        </w:rPr>
      </w:pPr>
      <w:r>
        <w:rPr>
          <w:rFonts w:asciiTheme="majorBidi" w:hAnsiTheme="majorBidi" w:cstheme="majorBidi"/>
          <w:b/>
          <w:bCs/>
        </w:rPr>
        <w:t xml:space="preserve">                 and different pore diameter of filter discs (a) </w:t>
      </w:r>
      <w:r w:rsidRPr="00485A1C">
        <w:rPr>
          <w:rFonts w:asciiTheme="majorBidi" w:hAnsiTheme="majorBidi" w:cstheme="majorBidi"/>
          <w:b/>
          <w:bCs/>
        </w:rPr>
        <w:t>5 mi</w:t>
      </w:r>
      <w:r>
        <w:rPr>
          <w:rFonts w:asciiTheme="majorBidi" w:hAnsiTheme="majorBidi" w:cstheme="majorBidi"/>
          <w:b/>
          <w:bCs/>
        </w:rPr>
        <w:t>cron</w:t>
      </w:r>
      <w:r w:rsidRPr="00485A1C">
        <w:rPr>
          <w:rFonts w:asciiTheme="majorBidi" w:hAnsiTheme="majorBidi" w:cstheme="majorBidi"/>
          <w:b/>
          <w:bCs/>
        </w:rPr>
        <w:t xml:space="preserve">  </w:t>
      </w:r>
      <w:r>
        <w:rPr>
          <w:rFonts w:asciiTheme="majorBidi" w:hAnsiTheme="majorBidi" w:cstheme="majorBidi"/>
          <w:b/>
          <w:bCs/>
        </w:rPr>
        <w:t xml:space="preserve">(b) 10 micron  </w:t>
      </w:r>
    </w:p>
    <w:p w:rsidR="00630203" w:rsidRDefault="00630203" w:rsidP="004439B3">
      <w:pPr>
        <w:spacing w:line="240" w:lineRule="auto"/>
        <w:rPr>
          <w:rFonts w:asciiTheme="majorBidi" w:hAnsiTheme="majorBidi" w:cstheme="majorBidi"/>
          <w:b/>
          <w:bCs/>
        </w:rPr>
      </w:pPr>
    </w:p>
    <w:p w:rsidR="00B86037" w:rsidRDefault="00B86037" w:rsidP="004439B3">
      <w:pPr>
        <w:spacing w:line="240" w:lineRule="auto"/>
        <w:rPr>
          <w:rFonts w:asciiTheme="majorBidi" w:hAnsiTheme="majorBidi" w:cstheme="majorBidi"/>
          <w:b/>
          <w:bCs/>
        </w:rPr>
      </w:pPr>
    </w:p>
    <w:p w:rsidR="00B86037" w:rsidRDefault="00B86037" w:rsidP="004439B3">
      <w:pPr>
        <w:spacing w:line="240" w:lineRule="auto"/>
        <w:rPr>
          <w:rFonts w:asciiTheme="majorBidi" w:hAnsiTheme="majorBidi" w:cstheme="majorBidi"/>
          <w:b/>
          <w:bCs/>
        </w:rPr>
      </w:pPr>
    </w:p>
    <w:p w:rsidR="00870BDA" w:rsidRDefault="00870BDA" w:rsidP="004439B3">
      <w:pPr>
        <w:spacing w:line="240" w:lineRule="auto"/>
        <w:rPr>
          <w:rFonts w:asciiTheme="majorBidi" w:hAnsiTheme="majorBidi" w:cstheme="majorBidi"/>
          <w:b/>
          <w:bCs/>
        </w:rPr>
      </w:pPr>
    </w:p>
    <w:p w:rsidR="00870BDA" w:rsidRDefault="00870BDA" w:rsidP="004439B3">
      <w:pPr>
        <w:spacing w:line="240" w:lineRule="auto"/>
        <w:rPr>
          <w:rFonts w:asciiTheme="majorBidi" w:hAnsiTheme="majorBidi" w:cstheme="majorBidi"/>
          <w:b/>
          <w:bCs/>
        </w:rPr>
      </w:pPr>
    </w:p>
    <w:p w:rsidR="00870BDA" w:rsidRDefault="00870BDA" w:rsidP="004439B3">
      <w:pPr>
        <w:spacing w:line="240" w:lineRule="auto"/>
        <w:rPr>
          <w:rFonts w:asciiTheme="majorBidi" w:hAnsiTheme="majorBidi" w:cstheme="majorBidi"/>
          <w:b/>
          <w:bCs/>
        </w:rPr>
      </w:pPr>
    </w:p>
    <w:p w:rsidR="00870BDA" w:rsidRDefault="00870BDA" w:rsidP="004439B3">
      <w:pPr>
        <w:spacing w:line="240" w:lineRule="auto"/>
        <w:rPr>
          <w:rFonts w:asciiTheme="majorBidi" w:hAnsiTheme="majorBidi" w:cstheme="majorBidi"/>
          <w:b/>
          <w:bCs/>
        </w:rPr>
      </w:pPr>
    </w:p>
    <w:p w:rsidR="00B86037" w:rsidRDefault="00B86037" w:rsidP="004439B3">
      <w:pPr>
        <w:spacing w:line="240" w:lineRule="auto"/>
        <w:rPr>
          <w:rFonts w:asciiTheme="majorBidi" w:hAnsiTheme="majorBidi" w:cstheme="majorBidi"/>
          <w:b/>
          <w:bCs/>
        </w:rPr>
      </w:pPr>
    </w:p>
    <w:p w:rsidR="00070BB9" w:rsidRDefault="00AE33CD" w:rsidP="00070BB9">
      <w:pPr>
        <w:jc w:val="both"/>
        <w:rPr>
          <w:rFonts w:asciiTheme="majorBidi" w:hAnsiTheme="majorBidi" w:cstheme="majorBidi"/>
          <w:b/>
          <w:bCs/>
          <w:sz w:val="28"/>
          <w:szCs w:val="28"/>
        </w:rPr>
      </w:pPr>
      <w:r>
        <w:rPr>
          <w:rFonts w:asciiTheme="majorBidi" w:hAnsiTheme="majorBidi" w:cstheme="majorBidi"/>
          <w:b/>
          <w:bCs/>
          <w:sz w:val="28"/>
          <w:szCs w:val="28"/>
        </w:rPr>
        <w:lastRenderedPageBreak/>
        <w:t>9.3</w:t>
      </w:r>
      <w:r w:rsidR="00070BB9">
        <w:rPr>
          <w:rFonts w:asciiTheme="majorBidi" w:hAnsiTheme="majorBidi" w:cstheme="majorBidi"/>
          <w:b/>
          <w:bCs/>
          <w:sz w:val="28"/>
          <w:szCs w:val="28"/>
        </w:rPr>
        <w:t xml:space="preserve">   </w:t>
      </w:r>
      <w:r w:rsidR="00070BB9" w:rsidRPr="00213CE3">
        <w:rPr>
          <w:rFonts w:asciiTheme="majorBidi" w:hAnsiTheme="majorBidi" w:cstheme="majorBidi"/>
          <w:b/>
          <w:bCs/>
          <w:sz w:val="28"/>
          <w:szCs w:val="28"/>
        </w:rPr>
        <w:t>Correlations</w:t>
      </w:r>
      <w:r w:rsidR="009C642E">
        <w:rPr>
          <w:rFonts w:asciiTheme="majorBidi" w:hAnsiTheme="majorBidi" w:cstheme="majorBidi"/>
          <w:b/>
          <w:bCs/>
          <w:sz w:val="28"/>
          <w:szCs w:val="28"/>
        </w:rPr>
        <w:t xml:space="preserve"> of </w:t>
      </w:r>
      <w:r w:rsidR="009C642E" w:rsidRPr="009C642E">
        <w:rPr>
          <w:rFonts w:asciiTheme="majorBidi" w:hAnsiTheme="majorBidi" w:cstheme="majorBidi"/>
          <w:b/>
          <w:bCs/>
          <w:sz w:val="28"/>
          <w:szCs w:val="28"/>
        </w:rPr>
        <w:t>Rate Constant of Filtrate</w:t>
      </w:r>
      <w:r w:rsidR="009C642E" w:rsidRPr="009C642E">
        <w:rPr>
          <w:rFonts w:asciiTheme="majorBidi" w:hAnsiTheme="majorBidi" w:cstheme="majorBidi"/>
          <w:sz w:val="28"/>
          <w:szCs w:val="28"/>
        </w:rPr>
        <w:t xml:space="preserve"> </w:t>
      </w:r>
      <w:r w:rsidR="009C642E" w:rsidRPr="009C642E">
        <w:rPr>
          <w:rFonts w:asciiTheme="majorBidi" w:hAnsiTheme="majorBidi" w:cstheme="majorBidi"/>
          <w:b/>
          <w:bCs/>
          <w:sz w:val="28"/>
          <w:szCs w:val="28"/>
        </w:rPr>
        <w:t>and Spurt Loss Volume</w:t>
      </w:r>
    </w:p>
    <w:p w:rsidR="003E02B3" w:rsidRDefault="007222C6" w:rsidP="00426788">
      <w:pPr>
        <w:jc w:val="both"/>
        <w:rPr>
          <w:rFonts w:asciiTheme="majorBidi" w:hAnsiTheme="majorBidi" w:cstheme="majorBidi"/>
        </w:rPr>
      </w:pPr>
      <w:r>
        <w:rPr>
          <w:rFonts w:asciiTheme="majorBidi" w:hAnsiTheme="majorBidi" w:cstheme="majorBidi"/>
        </w:rPr>
        <w:t xml:space="preserve">               </w:t>
      </w:r>
      <w:r w:rsidR="00686837" w:rsidRPr="00F371D6">
        <w:rPr>
          <w:rFonts w:asciiTheme="majorBidi" w:hAnsiTheme="majorBidi" w:cstheme="majorBidi"/>
        </w:rPr>
        <w:t xml:space="preserve">The experimental results of the fluid loss tests showed a reasonable relationship between the filtrate volume and the silica flour concentration, sand size, and pore diameter of filter disc. The filtrate volume decreased by silica flour concentration and sand size increased and the filtrate volume increased as the pore diameter of the filter disc increased. For the fluid loss test, the rate constant of filtrate and the spurt loss volume are important variables because they give a good idea about the expected filtrate volume during the fluid loss test. </w:t>
      </w:r>
      <w:r w:rsidR="00686837" w:rsidRPr="00F371D6">
        <w:rPr>
          <w:rFonts w:asciiTheme="majorBidi" w:hAnsiTheme="majorBidi" w:cstheme="majorBidi"/>
          <w:b/>
          <w:bCs/>
        </w:rPr>
        <w:t xml:space="preserve">Figs. </w:t>
      </w:r>
      <w:r w:rsidR="005765D1">
        <w:rPr>
          <w:rFonts w:asciiTheme="majorBidi" w:hAnsiTheme="majorBidi" w:cstheme="majorBidi"/>
          <w:b/>
          <w:bCs/>
        </w:rPr>
        <w:t>9.13</w:t>
      </w:r>
      <w:r w:rsidR="00686837" w:rsidRPr="00F371D6">
        <w:rPr>
          <w:rFonts w:asciiTheme="majorBidi" w:hAnsiTheme="majorBidi" w:cstheme="majorBidi"/>
          <w:b/>
          <w:bCs/>
        </w:rPr>
        <w:t xml:space="preserve"> </w:t>
      </w:r>
      <w:r w:rsidR="00686837" w:rsidRPr="00F371D6">
        <w:rPr>
          <w:rFonts w:asciiTheme="majorBidi" w:hAnsiTheme="majorBidi" w:cstheme="majorBidi"/>
        </w:rPr>
        <w:t>to</w:t>
      </w:r>
      <w:r w:rsidR="005765D1">
        <w:rPr>
          <w:rFonts w:asciiTheme="majorBidi" w:hAnsiTheme="majorBidi" w:cstheme="majorBidi"/>
          <w:b/>
          <w:bCs/>
        </w:rPr>
        <w:t xml:space="preserve"> 9.15</w:t>
      </w:r>
      <w:r w:rsidR="00686837" w:rsidRPr="00F371D6">
        <w:rPr>
          <w:rFonts w:asciiTheme="majorBidi" w:hAnsiTheme="majorBidi" w:cstheme="majorBidi"/>
          <w:b/>
          <w:bCs/>
        </w:rPr>
        <w:t xml:space="preserve"> </w:t>
      </w:r>
      <w:r w:rsidR="00686837" w:rsidRPr="00F371D6">
        <w:rPr>
          <w:rFonts w:asciiTheme="majorBidi" w:hAnsiTheme="majorBidi" w:cstheme="majorBidi"/>
        </w:rPr>
        <w:t>show the filtrate volume of the silica flour particle-gel system during the fluid loss test for different silica flour concentrations, pore diameters filter discs, and sand sizes. The filtrate volume is modeled and represented as strai</w:t>
      </w:r>
      <w:r w:rsidR="00E5483F">
        <w:rPr>
          <w:rFonts w:asciiTheme="majorBidi" w:hAnsiTheme="majorBidi" w:cstheme="majorBidi"/>
        </w:rPr>
        <w:t>ght line plots shown in Figs. 9.19 to 9.21</w:t>
      </w:r>
      <w:r w:rsidR="00686837" w:rsidRPr="00F371D6">
        <w:rPr>
          <w:rFonts w:asciiTheme="majorBidi" w:hAnsiTheme="majorBidi" w:cstheme="majorBidi"/>
        </w:rPr>
        <w:t xml:space="preserve">. The slops of the straight lines represent the rate constants of filtrate and the intercepts represent the spurt loss volumes. </w:t>
      </w:r>
      <w:r w:rsidR="00667D6C">
        <w:rPr>
          <w:rFonts w:asciiTheme="majorBidi" w:hAnsiTheme="majorBidi" w:cstheme="majorBidi"/>
          <w:b/>
          <w:bCs/>
        </w:rPr>
        <w:t>Table</w:t>
      </w:r>
      <w:r w:rsidR="00667D6C" w:rsidRPr="00F371D6">
        <w:rPr>
          <w:rFonts w:asciiTheme="majorBidi" w:hAnsiTheme="majorBidi" w:cstheme="majorBidi"/>
          <w:b/>
          <w:bCs/>
        </w:rPr>
        <w:t xml:space="preserve"> </w:t>
      </w:r>
      <w:r w:rsidR="00667D6C">
        <w:rPr>
          <w:rFonts w:asciiTheme="majorBidi" w:hAnsiTheme="majorBidi" w:cstheme="majorBidi"/>
          <w:b/>
          <w:bCs/>
        </w:rPr>
        <w:t>9-1</w:t>
      </w:r>
      <w:r w:rsidR="00667D6C" w:rsidRPr="00F371D6">
        <w:rPr>
          <w:rFonts w:asciiTheme="majorBidi" w:hAnsiTheme="majorBidi" w:cstheme="majorBidi"/>
        </w:rPr>
        <w:t xml:space="preserve">  show</w:t>
      </w:r>
      <w:r w:rsidR="00667D6C">
        <w:rPr>
          <w:rFonts w:asciiTheme="majorBidi" w:hAnsiTheme="majorBidi" w:cstheme="majorBidi"/>
        </w:rPr>
        <w:t>s</w:t>
      </w:r>
      <w:r w:rsidR="00667D6C" w:rsidRPr="00F371D6">
        <w:rPr>
          <w:rFonts w:asciiTheme="majorBidi" w:hAnsiTheme="majorBidi" w:cstheme="majorBidi"/>
        </w:rPr>
        <w:t xml:space="preserve"> the rate constants of filtrate and the spurts loss volumes of the silica flour particle-gel system at different sand sizes, pore diameters of the filter discs, and silica flour concentrations. The rate constants of the filtrate and spurt loss volumes decreased by silica flour concentrations and sand sizes because the pores plugging increased and increased by pore diameters of the filter discs because the pores plugging decreased. </w:t>
      </w:r>
      <w:r w:rsidR="00212400">
        <w:rPr>
          <w:rFonts w:asciiTheme="majorBidi" w:hAnsiTheme="majorBidi" w:cstheme="majorBidi"/>
          <w:b/>
          <w:bCs/>
        </w:rPr>
        <w:t>Figs. K</w:t>
      </w:r>
      <w:r w:rsidR="00426788">
        <w:rPr>
          <w:rFonts w:asciiTheme="majorBidi" w:hAnsiTheme="majorBidi" w:cstheme="majorBidi"/>
          <w:b/>
          <w:bCs/>
        </w:rPr>
        <w:t xml:space="preserve">.1 </w:t>
      </w:r>
      <w:r w:rsidR="00426788">
        <w:rPr>
          <w:rFonts w:asciiTheme="majorBidi" w:hAnsiTheme="majorBidi" w:cstheme="majorBidi"/>
        </w:rPr>
        <w:t>and</w:t>
      </w:r>
      <w:r w:rsidR="00212400">
        <w:rPr>
          <w:rFonts w:asciiTheme="majorBidi" w:hAnsiTheme="majorBidi" w:cstheme="majorBidi"/>
          <w:b/>
          <w:bCs/>
        </w:rPr>
        <w:t xml:space="preserve"> K</w:t>
      </w:r>
      <w:r w:rsidR="00426788">
        <w:rPr>
          <w:rFonts w:asciiTheme="majorBidi" w:hAnsiTheme="majorBidi" w:cstheme="majorBidi"/>
          <w:b/>
          <w:bCs/>
        </w:rPr>
        <w:t xml:space="preserve">.2 </w:t>
      </w:r>
      <w:r w:rsidR="00212400">
        <w:rPr>
          <w:rFonts w:asciiTheme="majorBidi" w:hAnsiTheme="majorBidi" w:cstheme="majorBidi"/>
        </w:rPr>
        <w:t>in Appendix K</w:t>
      </w:r>
      <w:r w:rsidR="00426788">
        <w:rPr>
          <w:rFonts w:asciiTheme="majorBidi" w:hAnsiTheme="majorBidi" w:cstheme="majorBidi"/>
        </w:rPr>
        <w:t xml:space="preserve"> show the relationship between the rate constants of filtrate and spurt loss volumes and the silica flour concentrations of the particle-gel system at different sand sizes and pore diameters of the filter discs. The rate constant of the filtrate and the spurt loss volum</w:t>
      </w:r>
      <w:r w:rsidR="00212400">
        <w:rPr>
          <w:rFonts w:asciiTheme="majorBidi" w:hAnsiTheme="majorBidi" w:cstheme="majorBidi"/>
        </w:rPr>
        <w:t>es are correlated by using Eq. B-6 given in Appendix B</w:t>
      </w:r>
      <w:r w:rsidR="00426788">
        <w:rPr>
          <w:rFonts w:asciiTheme="majorBidi" w:hAnsiTheme="majorBidi" w:cstheme="majorBidi"/>
        </w:rPr>
        <w:t xml:space="preserve">, as shown in </w:t>
      </w:r>
      <w:r w:rsidR="00426788" w:rsidRPr="00C117F4">
        <w:rPr>
          <w:rFonts w:asciiTheme="majorBidi" w:hAnsiTheme="majorBidi" w:cstheme="majorBidi"/>
          <w:b/>
          <w:bCs/>
        </w:rPr>
        <w:t xml:space="preserve">Figs. </w:t>
      </w:r>
      <w:r w:rsidR="00212400">
        <w:rPr>
          <w:rFonts w:asciiTheme="majorBidi" w:hAnsiTheme="majorBidi" w:cstheme="majorBidi"/>
          <w:b/>
          <w:bCs/>
        </w:rPr>
        <w:t>K</w:t>
      </w:r>
      <w:r w:rsidR="00426788">
        <w:rPr>
          <w:rFonts w:asciiTheme="majorBidi" w:hAnsiTheme="majorBidi" w:cstheme="majorBidi"/>
          <w:b/>
          <w:bCs/>
        </w:rPr>
        <w:t>.3</w:t>
      </w:r>
      <w:r w:rsidR="00426788" w:rsidRPr="00C117F4">
        <w:rPr>
          <w:rFonts w:asciiTheme="majorBidi" w:hAnsiTheme="majorBidi" w:cstheme="majorBidi"/>
          <w:b/>
          <w:bCs/>
        </w:rPr>
        <w:t xml:space="preserve"> to </w:t>
      </w:r>
      <w:r w:rsidR="00212400">
        <w:rPr>
          <w:rFonts w:asciiTheme="majorBidi" w:hAnsiTheme="majorBidi" w:cstheme="majorBidi"/>
          <w:b/>
          <w:bCs/>
        </w:rPr>
        <w:t>K</w:t>
      </w:r>
      <w:r w:rsidR="00426788">
        <w:rPr>
          <w:rFonts w:asciiTheme="majorBidi" w:hAnsiTheme="majorBidi" w:cstheme="majorBidi"/>
          <w:b/>
          <w:bCs/>
        </w:rPr>
        <w:t>.8</w:t>
      </w:r>
      <w:r w:rsidR="00426788">
        <w:rPr>
          <w:rFonts w:asciiTheme="majorBidi" w:hAnsiTheme="majorBidi" w:cstheme="majorBidi"/>
        </w:rPr>
        <w:t xml:space="preserve">. The rate </w:t>
      </w:r>
      <w:r w:rsidR="003E02B3">
        <w:rPr>
          <w:rFonts w:asciiTheme="majorBidi" w:hAnsiTheme="majorBidi" w:cstheme="majorBidi"/>
        </w:rPr>
        <w:t xml:space="preserve"> </w:t>
      </w:r>
      <w:r w:rsidR="00426788">
        <w:rPr>
          <w:rFonts w:asciiTheme="majorBidi" w:hAnsiTheme="majorBidi" w:cstheme="majorBidi"/>
        </w:rPr>
        <w:t xml:space="preserve">constants </w:t>
      </w:r>
      <w:r w:rsidR="003E02B3">
        <w:rPr>
          <w:rFonts w:asciiTheme="majorBidi" w:hAnsiTheme="majorBidi" w:cstheme="majorBidi"/>
        </w:rPr>
        <w:t xml:space="preserve"> </w:t>
      </w:r>
      <w:r w:rsidR="00426788">
        <w:rPr>
          <w:rFonts w:asciiTheme="majorBidi" w:hAnsiTheme="majorBidi" w:cstheme="majorBidi"/>
        </w:rPr>
        <w:t>of</w:t>
      </w:r>
      <w:r w:rsidR="003E02B3">
        <w:rPr>
          <w:rFonts w:asciiTheme="majorBidi" w:hAnsiTheme="majorBidi" w:cstheme="majorBidi"/>
        </w:rPr>
        <w:t xml:space="preserve"> </w:t>
      </w:r>
      <w:r w:rsidR="00426788">
        <w:rPr>
          <w:rFonts w:asciiTheme="majorBidi" w:hAnsiTheme="majorBidi" w:cstheme="majorBidi"/>
        </w:rPr>
        <w:t xml:space="preserve"> the </w:t>
      </w:r>
      <w:r w:rsidR="003E02B3">
        <w:rPr>
          <w:rFonts w:asciiTheme="majorBidi" w:hAnsiTheme="majorBidi" w:cstheme="majorBidi"/>
        </w:rPr>
        <w:t xml:space="preserve"> </w:t>
      </w:r>
      <w:r w:rsidR="00426788">
        <w:rPr>
          <w:rFonts w:asciiTheme="majorBidi" w:hAnsiTheme="majorBidi" w:cstheme="majorBidi"/>
        </w:rPr>
        <w:t xml:space="preserve">filtrate </w:t>
      </w:r>
      <w:r w:rsidR="003E02B3">
        <w:rPr>
          <w:rFonts w:asciiTheme="majorBidi" w:hAnsiTheme="majorBidi" w:cstheme="majorBidi"/>
        </w:rPr>
        <w:t xml:space="preserve"> </w:t>
      </w:r>
      <w:r w:rsidR="00426788">
        <w:rPr>
          <w:rFonts w:asciiTheme="majorBidi" w:hAnsiTheme="majorBidi" w:cstheme="majorBidi"/>
        </w:rPr>
        <w:t xml:space="preserve">and </w:t>
      </w:r>
      <w:r w:rsidR="003E02B3">
        <w:rPr>
          <w:rFonts w:asciiTheme="majorBidi" w:hAnsiTheme="majorBidi" w:cstheme="majorBidi"/>
        </w:rPr>
        <w:t xml:space="preserve"> </w:t>
      </w:r>
      <w:r w:rsidR="00426788">
        <w:rPr>
          <w:rFonts w:asciiTheme="majorBidi" w:hAnsiTheme="majorBidi" w:cstheme="majorBidi"/>
        </w:rPr>
        <w:t>the</w:t>
      </w:r>
      <w:r w:rsidR="003E02B3">
        <w:rPr>
          <w:rFonts w:asciiTheme="majorBidi" w:hAnsiTheme="majorBidi" w:cstheme="majorBidi"/>
        </w:rPr>
        <w:t xml:space="preserve"> </w:t>
      </w:r>
      <w:r w:rsidR="00426788">
        <w:rPr>
          <w:rFonts w:asciiTheme="majorBidi" w:hAnsiTheme="majorBidi" w:cstheme="majorBidi"/>
        </w:rPr>
        <w:t xml:space="preserve"> spurt</w:t>
      </w:r>
      <w:r w:rsidR="003E02B3">
        <w:rPr>
          <w:rFonts w:asciiTheme="majorBidi" w:hAnsiTheme="majorBidi" w:cstheme="majorBidi"/>
        </w:rPr>
        <w:t xml:space="preserve"> </w:t>
      </w:r>
      <w:r w:rsidR="00426788">
        <w:rPr>
          <w:rFonts w:asciiTheme="majorBidi" w:hAnsiTheme="majorBidi" w:cstheme="majorBidi"/>
        </w:rPr>
        <w:t xml:space="preserve"> loss</w:t>
      </w:r>
      <w:r w:rsidR="003E02B3">
        <w:rPr>
          <w:rFonts w:asciiTheme="majorBidi" w:hAnsiTheme="majorBidi" w:cstheme="majorBidi"/>
        </w:rPr>
        <w:t xml:space="preserve"> </w:t>
      </w:r>
      <w:r w:rsidR="00426788">
        <w:rPr>
          <w:rFonts w:asciiTheme="majorBidi" w:hAnsiTheme="majorBidi" w:cstheme="majorBidi"/>
        </w:rPr>
        <w:t xml:space="preserve"> volumes</w:t>
      </w:r>
      <w:r w:rsidR="003E02B3">
        <w:rPr>
          <w:rFonts w:asciiTheme="majorBidi" w:hAnsiTheme="majorBidi" w:cstheme="majorBidi"/>
        </w:rPr>
        <w:t xml:space="preserve"> </w:t>
      </w:r>
      <w:r w:rsidR="00426788">
        <w:rPr>
          <w:rFonts w:asciiTheme="majorBidi" w:hAnsiTheme="majorBidi" w:cstheme="majorBidi"/>
        </w:rPr>
        <w:t xml:space="preserve"> were</w:t>
      </w:r>
      <w:r w:rsidR="003E02B3">
        <w:rPr>
          <w:rFonts w:asciiTheme="majorBidi" w:hAnsiTheme="majorBidi" w:cstheme="majorBidi"/>
        </w:rPr>
        <w:t xml:space="preserve"> </w:t>
      </w:r>
      <w:r w:rsidR="00426788">
        <w:rPr>
          <w:rFonts w:asciiTheme="majorBidi" w:hAnsiTheme="majorBidi" w:cstheme="majorBidi"/>
        </w:rPr>
        <w:t xml:space="preserve"> correlated </w:t>
      </w:r>
      <w:r w:rsidR="003E02B3">
        <w:rPr>
          <w:rFonts w:asciiTheme="majorBidi" w:hAnsiTheme="majorBidi" w:cstheme="majorBidi"/>
        </w:rPr>
        <w:t xml:space="preserve"> </w:t>
      </w:r>
      <w:r w:rsidR="00426788">
        <w:rPr>
          <w:rFonts w:asciiTheme="majorBidi" w:hAnsiTheme="majorBidi" w:cstheme="majorBidi"/>
        </w:rPr>
        <w:t xml:space="preserve">using </w:t>
      </w:r>
      <w:r w:rsidR="003E02B3">
        <w:rPr>
          <w:rFonts w:asciiTheme="majorBidi" w:hAnsiTheme="majorBidi" w:cstheme="majorBidi"/>
        </w:rPr>
        <w:t xml:space="preserve"> </w:t>
      </w:r>
      <w:r w:rsidR="00426788">
        <w:rPr>
          <w:rFonts w:asciiTheme="majorBidi" w:hAnsiTheme="majorBidi" w:cstheme="majorBidi"/>
        </w:rPr>
        <w:t>the</w:t>
      </w:r>
    </w:p>
    <w:p w:rsidR="00426788" w:rsidRPr="00426788" w:rsidRDefault="00426788" w:rsidP="00426788">
      <w:pPr>
        <w:jc w:val="both"/>
        <w:rPr>
          <w:rFonts w:asciiTheme="majorBidi" w:hAnsiTheme="majorBidi" w:cstheme="majorBidi"/>
        </w:rPr>
      </w:pPr>
      <w:r>
        <w:rPr>
          <w:rFonts w:asciiTheme="majorBidi" w:hAnsiTheme="majorBidi" w:cstheme="majorBidi"/>
        </w:rPr>
        <w:lastRenderedPageBreak/>
        <w:t xml:space="preserve">exponential relationship shown in Eq. 6.7. The correlations showed intersection between them because of the individual data </w:t>
      </w:r>
      <w:r w:rsidR="00212400">
        <w:rPr>
          <w:rFonts w:asciiTheme="majorBidi" w:hAnsiTheme="majorBidi" w:cstheme="majorBidi"/>
        </w:rPr>
        <w:t>correlation, as shown in Figs. K.1 and K</w:t>
      </w:r>
      <w:r>
        <w:rPr>
          <w:rFonts w:asciiTheme="majorBidi" w:hAnsiTheme="majorBidi" w:cstheme="majorBidi"/>
        </w:rPr>
        <w:t xml:space="preserve">.2. The correlations are simultaneously fitted by collecting the empirical parameters values from the correlations and plotted against the sand sizes and pore diameters of the filter discs  correlated as linear functions, as shown in </w:t>
      </w:r>
      <w:r w:rsidRPr="0081787F">
        <w:rPr>
          <w:rFonts w:asciiTheme="majorBidi" w:hAnsiTheme="majorBidi" w:cstheme="majorBidi"/>
          <w:b/>
          <w:bCs/>
        </w:rPr>
        <w:t xml:space="preserve">Figs. </w:t>
      </w:r>
      <w:r w:rsidR="00212400">
        <w:rPr>
          <w:rFonts w:asciiTheme="majorBidi" w:hAnsiTheme="majorBidi" w:cstheme="majorBidi"/>
          <w:b/>
          <w:bCs/>
        </w:rPr>
        <w:t>K</w:t>
      </w:r>
      <w:r>
        <w:rPr>
          <w:rFonts w:asciiTheme="majorBidi" w:hAnsiTheme="majorBidi" w:cstheme="majorBidi"/>
          <w:b/>
          <w:bCs/>
        </w:rPr>
        <w:t>.9</w:t>
      </w:r>
      <w:r>
        <w:rPr>
          <w:rFonts w:asciiTheme="majorBidi" w:hAnsiTheme="majorBidi" w:cstheme="majorBidi"/>
        </w:rPr>
        <w:t xml:space="preserve"> to </w:t>
      </w:r>
      <w:r w:rsidR="00212400">
        <w:rPr>
          <w:rFonts w:asciiTheme="majorBidi" w:hAnsiTheme="majorBidi" w:cstheme="majorBidi"/>
          <w:b/>
          <w:bCs/>
        </w:rPr>
        <w:t>K</w:t>
      </w:r>
      <w:r>
        <w:rPr>
          <w:rFonts w:asciiTheme="majorBidi" w:hAnsiTheme="majorBidi" w:cstheme="majorBidi"/>
          <w:b/>
          <w:bCs/>
        </w:rPr>
        <w:t>.14</w:t>
      </w:r>
      <w:r>
        <w:rPr>
          <w:rFonts w:asciiTheme="majorBidi" w:hAnsiTheme="majorBidi" w:cstheme="majorBidi"/>
        </w:rPr>
        <w:t xml:space="preserve">. The linear functions of A, B, and </w:t>
      </w:r>
      <w:r>
        <w:rPr>
          <w:rFonts w:ascii="Calibri" w:hAnsi="Calibri" w:cstheme="majorBidi"/>
        </w:rPr>
        <w:t>β</w:t>
      </w:r>
      <w:r>
        <w:rPr>
          <w:rFonts w:asciiTheme="majorBidi" w:hAnsiTheme="majorBidi" w:cstheme="majorBidi"/>
        </w:rPr>
        <w:t xml:space="preserve"> are substituted in the exponential relationships of the rate constants of the filtrate and spurt loss volumes and the empirical correlations are developed which can be used to predict the filtrate volume of the silica flour particle-gel system at any conditions, as shown in </w:t>
      </w:r>
      <w:r>
        <w:rPr>
          <w:rFonts w:asciiTheme="majorBidi" w:hAnsiTheme="majorBidi" w:cstheme="majorBidi"/>
          <w:b/>
          <w:bCs/>
        </w:rPr>
        <w:t xml:space="preserve">Figs. 9.16 </w:t>
      </w:r>
      <w:r>
        <w:rPr>
          <w:rFonts w:asciiTheme="majorBidi" w:hAnsiTheme="majorBidi" w:cstheme="majorBidi"/>
        </w:rPr>
        <w:t>and</w:t>
      </w:r>
      <w:r>
        <w:rPr>
          <w:rFonts w:asciiTheme="majorBidi" w:hAnsiTheme="majorBidi" w:cstheme="majorBidi"/>
          <w:b/>
          <w:bCs/>
        </w:rPr>
        <w:t xml:space="preserve"> 9.17</w:t>
      </w:r>
      <w:r w:rsidRPr="00AE33CD">
        <w:rPr>
          <w:rFonts w:asciiTheme="majorBidi" w:hAnsiTheme="majorBidi" w:cstheme="majorBidi"/>
        </w:rPr>
        <w:t>.</w:t>
      </w:r>
    </w:p>
    <w:p w:rsidR="00070BB9" w:rsidRDefault="00526AF3" w:rsidP="002C3D91">
      <w:pPr>
        <w:jc w:val="both"/>
        <w:rPr>
          <w:rFonts w:asciiTheme="majorBidi" w:hAnsiTheme="majorBidi" w:cstheme="majorBidi"/>
        </w:rPr>
      </w:pPr>
      <w:r>
        <w:rPr>
          <w:rFonts w:asciiTheme="majorBidi" w:hAnsiTheme="majorBidi" w:cstheme="majorBidi"/>
        </w:rPr>
        <w:t xml:space="preserve">       </w:t>
      </w:r>
    </w:p>
    <w:p w:rsidR="00070BB9" w:rsidRDefault="00070BB9" w:rsidP="00070BB9">
      <w:pPr>
        <w:jc w:val="both"/>
        <w:rPr>
          <w:rFonts w:asciiTheme="majorBidi" w:hAnsiTheme="majorBidi" w:cstheme="majorBidi"/>
        </w:rPr>
      </w:pPr>
      <w:r>
        <w:rPr>
          <w:noProof/>
          <w:lang w:bidi="ar-SA"/>
        </w:rPr>
        <w:drawing>
          <wp:inline distT="0" distB="0" distL="0" distR="0" wp14:anchorId="77C920CC" wp14:editId="79FC3AB3">
            <wp:extent cx="5133975" cy="35528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8"/>
              </a:graphicData>
            </a:graphic>
          </wp:inline>
        </w:drawing>
      </w:r>
    </w:p>
    <w:p w:rsidR="00D02691" w:rsidRDefault="00571B3C" w:rsidP="00D02691">
      <w:pPr>
        <w:spacing w:line="240" w:lineRule="auto"/>
        <w:rPr>
          <w:rFonts w:cstheme="minorHAnsi"/>
          <w:b/>
          <w:bCs/>
        </w:rPr>
      </w:pPr>
      <w:r w:rsidRPr="005226C3">
        <w:rPr>
          <w:rFonts w:asciiTheme="majorBidi" w:hAnsiTheme="majorBidi" w:cstheme="majorBidi"/>
          <w:b/>
          <w:bCs/>
        </w:rPr>
        <w:t>Fig</w:t>
      </w:r>
      <w:r w:rsidR="005765D1">
        <w:rPr>
          <w:rFonts w:asciiTheme="majorBidi" w:hAnsiTheme="majorBidi" w:cstheme="majorBidi"/>
          <w:b/>
          <w:bCs/>
        </w:rPr>
        <w:t>. 9.13</w:t>
      </w:r>
      <w:r w:rsidRPr="005226C3">
        <w:rPr>
          <w:rFonts w:asciiTheme="majorBidi" w:hAnsiTheme="majorBidi" w:cstheme="majorBidi"/>
          <w:b/>
          <w:bCs/>
        </w:rPr>
        <w:t xml:space="preserve">: </w:t>
      </w:r>
      <w:r>
        <w:rPr>
          <w:rFonts w:asciiTheme="majorBidi" w:hAnsiTheme="majorBidi" w:cstheme="majorBidi"/>
          <w:b/>
          <w:bCs/>
        </w:rPr>
        <w:t xml:space="preserve">Experimental and correlated filtrate volume </w:t>
      </w:r>
      <w:r w:rsidR="00D02691">
        <w:rPr>
          <w:rFonts w:cstheme="minorHAnsi"/>
          <w:b/>
          <w:bCs/>
        </w:rPr>
        <w:t>of</w:t>
      </w:r>
      <w:r w:rsidR="002A7CE9" w:rsidRPr="007E1290">
        <w:rPr>
          <w:rFonts w:cstheme="minorHAnsi"/>
          <w:b/>
          <w:bCs/>
        </w:rPr>
        <w:t xml:space="preserve"> </w:t>
      </w:r>
      <w:r w:rsidR="00D02691">
        <w:rPr>
          <w:rFonts w:cstheme="minorHAnsi"/>
          <w:b/>
          <w:bCs/>
        </w:rPr>
        <w:t>3</w:t>
      </w:r>
      <w:r w:rsidR="002A7CE9" w:rsidRPr="007E1290">
        <w:rPr>
          <w:rFonts w:cstheme="minorHAnsi"/>
          <w:b/>
          <w:bCs/>
        </w:rPr>
        <w:t>5 micron pore</w:t>
      </w:r>
      <w:r w:rsidR="002A7CE9">
        <w:rPr>
          <w:rFonts w:cstheme="minorHAnsi"/>
          <w:b/>
          <w:bCs/>
        </w:rPr>
        <w:t xml:space="preserve"> </w:t>
      </w:r>
      <w:r w:rsidR="00D02691">
        <w:rPr>
          <w:rFonts w:cstheme="minorHAnsi"/>
          <w:b/>
          <w:bCs/>
        </w:rPr>
        <w:t>diameter</w:t>
      </w:r>
    </w:p>
    <w:p w:rsidR="00D02691" w:rsidRPr="00D02691" w:rsidRDefault="00D02691" w:rsidP="00D02691">
      <w:pPr>
        <w:spacing w:line="240" w:lineRule="auto"/>
        <w:rPr>
          <w:rFonts w:cstheme="minorHAnsi"/>
          <w:b/>
          <w:bCs/>
        </w:rPr>
      </w:pPr>
      <w:r>
        <w:rPr>
          <w:rFonts w:cstheme="minorHAnsi"/>
          <w:b/>
          <w:bCs/>
        </w:rPr>
        <w:t xml:space="preserve">                 </w:t>
      </w:r>
      <w:r w:rsidRPr="007E1290">
        <w:rPr>
          <w:rFonts w:cstheme="minorHAnsi"/>
          <w:b/>
          <w:bCs/>
        </w:rPr>
        <w:t xml:space="preserve">filter disc </w:t>
      </w:r>
      <w:r>
        <w:rPr>
          <w:rFonts w:cstheme="minorHAnsi"/>
          <w:b/>
          <w:bCs/>
        </w:rPr>
        <w:t>and 12/20</w:t>
      </w:r>
      <w:r w:rsidRPr="007E1290">
        <w:rPr>
          <w:rFonts w:cstheme="minorHAnsi"/>
          <w:b/>
          <w:bCs/>
        </w:rPr>
        <w:t xml:space="preserve"> sand mesh for different silica flour concentration</w:t>
      </w:r>
      <w:r w:rsidR="00CA7497">
        <w:rPr>
          <w:rFonts w:cstheme="minorHAnsi"/>
          <w:b/>
          <w:bCs/>
        </w:rPr>
        <w:t>s</w:t>
      </w:r>
    </w:p>
    <w:p w:rsidR="00571B3C" w:rsidRPr="00D02691" w:rsidRDefault="00D02691" w:rsidP="00D02691">
      <w:pPr>
        <w:spacing w:line="240" w:lineRule="auto"/>
        <w:rPr>
          <w:rFonts w:cstheme="minorHAnsi"/>
          <w:b/>
          <w:bCs/>
        </w:rPr>
      </w:pPr>
      <w:r>
        <w:rPr>
          <w:rFonts w:cstheme="minorHAnsi"/>
          <w:b/>
          <w:bCs/>
        </w:rPr>
        <w:t xml:space="preserve">  </w:t>
      </w:r>
    </w:p>
    <w:p w:rsidR="00070BB9" w:rsidRDefault="00A14B8D" w:rsidP="00070BB9">
      <w:pPr>
        <w:jc w:val="both"/>
        <w:rPr>
          <w:rFonts w:asciiTheme="majorBidi" w:hAnsiTheme="majorBidi" w:cstheme="majorBidi"/>
        </w:rPr>
      </w:pPr>
      <w:r>
        <w:rPr>
          <w:noProof/>
          <w:lang w:bidi="ar-SA"/>
        </w:rPr>
        <w:lastRenderedPageBreak/>
        <w:drawing>
          <wp:inline distT="0" distB="0" distL="0" distR="0" wp14:anchorId="5C64EA53" wp14:editId="267E5163">
            <wp:extent cx="5133975" cy="3314700"/>
            <wp:effectExtent l="0" t="0" r="0" b="0"/>
            <wp:docPr id="456" name="Chart 4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9"/>
              </a:graphicData>
            </a:graphic>
          </wp:inline>
        </w:drawing>
      </w:r>
    </w:p>
    <w:p w:rsidR="00E64C46" w:rsidRDefault="00E64C46" w:rsidP="00E64C46">
      <w:pPr>
        <w:spacing w:line="240" w:lineRule="auto"/>
        <w:rPr>
          <w:rFonts w:cstheme="minorHAnsi"/>
          <w:b/>
          <w:bCs/>
        </w:rPr>
      </w:pPr>
      <w:r w:rsidRPr="005226C3">
        <w:rPr>
          <w:rFonts w:asciiTheme="majorBidi" w:hAnsiTheme="majorBidi" w:cstheme="majorBidi"/>
          <w:b/>
          <w:bCs/>
        </w:rPr>
        <w:t>Fig</w:t>
      </w:r>
      <w:r w:rsidR="005765D1">
        <w:rPr>
          <w:rFonts w:asciiTheme="majorBidi" w:hAnsiTheme="majorBidi" w:cstheme="majorBidi"/>
          <w:b/>
          <w:bCs/>
        </w:rPr>
        <w:t>. 9.14</w:t>
      </w:r>
      <w:r w:rsidRPr="005226C3">
        <w:rPr>
          <w:rFonts w:asciiTheme="majorBidi" w:hAnsiTheme="majorBidi" w:cstheme="majorBidi"/>
          <w:b/>
          <w:bCs/>
        </w:rPr>
        <w:t xml:space="preserve">: </w:t>
      </w:r>
      <w:r>
        <w:rPr>
          <w:rFonts w:asciiTheme="majorBidi" w:hAnsiTheme="majorBidi" w:cstheme="majorBidi"/>
          <w:b/>
          <w:bCs/>
        </w:rPr>
        <w:t xml:space="preserve">Experimental and correlated filtrate volume </w:t>
      </w:r>
      <w:r>
        <w:rPr>
          <w:rFonts w:cstheme="minorHAnsi"/>
          <w:b/>
          <w:bCs/>
        </w:rPr>
        <w:t>of</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w:t>
      </w:r>
    </w:p>
    <w:p w:rsidR="00E64C46" w:rsidRDefault="00E64C46" w:rsidP="00667D6C">
      <w:pPr>
        <w:spacing w:line="240" w:lineRule="auto"/>
        <w:rPr>
          <w:rFonts w:cstheme="minorHAnsi"/>
          <w:b/>
          <w:bCs/>
        </w:rPr>
      </w:pPr>
      <w:r>
        <w:rPr>
          <w:rFonts w:cstheme="minorHAnsi"/>
          <w:b/>
          <w:bCs/>
        </w:rPr>
        <w:t xml:space="preserve">                 </w:t>
      </w:r>
      <w:r w:rsidRPr="007E1290">
        <w:rPr>
          <w:rFonts w:cstheme="minorHAnsi"/>
          <w:b/>
          <w:bCs/>
        </w:rPr>
        <w:t xml:space="preserve">filter disc </w:t>
      </w:r>
      <w:r>
        <w:rPr>
          <w:rFonts w:cstheme="minorHAnsi"/>
          <w:b/>
          <w:bCs/>
        </w:rPr>
        <w:t>and 20/40</w:t>
      </w:r>
      <w:r w:rsidRPr="007E1290">
        <w:rPr>
          <w:rFonts w:cstheme="minorHAnsi"/>
          <w:b/>
          <w:bCs/>
        </w:rPr>
        <w:t xml:space="preserve"> sand mesh for different silica flour concentration</w:t>
      </w:r>
      <w:r w:rsidR="00CA7497">
        <w:rPr>
          <w:rFonts w:cstheme="minorHAnsi"/>
          <w:b/>
          <w:bCs/>
        </w:rPr>
        <w:t>s</w:t>
      </w:r>
    </w:p>
    <w:p w:rsidR="00201A86" w:rsidRPr="00667D6C" w:rsidRDefault="00201A86" w:rsidP="00667D6C">
      <w:pPr>
        <w:spacing w:line="240" w:lineRule="auto"/>
        <w:rPr>
          <w:rFonts w:cstheme="minorHAnsi"/>
          <w:b/>
          <w:bCs/>
        </w:rPr>
      </w:pPr>
    </w:p>
    <w:p w:rsidR="00070BB9" w:rsidRDefault="00326DE9" w:rsidP="00070BB9">
      <w:pPr>
        <w:jc w:val="both"/>
        <w:rPr>
          <w:rFonts w:asciiTheme="majorBidi" w:hAnsiTheme="majorBidi" w:cstheme="majorBidi"/>
        </w:rPr>
      </w:pPr>
      <w:r>
        <w:rPr>
          <w:noProof/>
          <w:lang w:bidi="ar-SA"/>
        </w:rPr>
        <w:drawing>
          <wp:inline distT="0" distB="0" distL="0" distR="0" wp14:anchorId="570517A2" wp14:editId="7968856E">
            <wp:extent cx="5124450" cy="3295650"/>
            <wp:effectExtent l="0" t="0" r="0" b="0"/>
            <wp:docPr id="508" name="Chart 5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0"/>
              </a:graphicData>
            </a:graphic>
          </wp:inline>
        </w:drawing>
      </w:r>
    </w:p>
    <w:p w:rsidR="0051549F" w:rsidRDefault="0051549F" w:rsidP="0051549F">
      <w:pPr>
        <w:spacing w:line="240" w:lineRule="auto"/>
        <w:rPr>
          <w:rFonts w:cstheme="minorHAnsi"/>
          <w:b/>
          <w:bCs/>
        </w:rPr>
      </w:pPr>
      <w:r w:rsidRPr="005226C3">
        <w:rPr>
          <w:rFonts w:asciiTheme="majorBidi" w:hAnsiTheme="majorBidi" w:cstheme="majorBidi"/>
          <w:b/>
          <w:bCs/>
        </w:rPr>
        <w:t>Fig</w:t>
      </w:r>
      <w:r w:rsidR="005765D1">
        <w:rPr>
          <w:rFonts w:asciiTheme="majorBidi" w:hAnsiTheme="majorBidi" w:cstheme="majorBidi"/>
          <w:b/>
          <w:bCs/>
        </w:rPr>
        <w:t>. 9.15</w:t>
      </w:r>
      <w:r w:rsidRPr="005226C3">
        <w:rPr>
          <w:rFonts w:asciiTheme="majorBidi" w:hAnsiTheme="majorBidi" w:cstheme="majorBidi"/>
          <w:b/>
          <w:bCs/>
        </w:rPr>
        <w:t xml:space="preserve">: </w:t>
      </w:r>
      <w:r>
        <w:rPr>
          <w:rFonts w:asciiTheme="majorBidi" w:hAnsiTheme="majorBidi" w:cstheme="majorBidi"/>
          <w:b/>
          <w:bCs/>
        </w:rPr>
        <w:t xml:space="preserve">Experimental and correlated filtrate volume </w:t>
      </w:r>
      <w:r>
        <w:rPr>
          <w:rFonts w:cstheme="minorHAnsi"/>
          <w:b/>
          <w:bCs/>
        </w:rPr>
        <w:t>of</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w:t>
      </w:r>
    </w:p>
    <w:p w:rsidR="002C3D91" w:rsidRDefault="0051549F" w:rsidP="002C3D91">
      <w:pPr>
        <w:spacing w:line="240" w:lineRule="auto"/>
        <w:rPr>
          <w:rFonts w:cstheme="minorHAnsi"/>
          <w:b/>
          <w:bCs/>
        </w:rPr>
      </w:pPr>
      <w:r>
        <w:rPr>
          <w:rFonts w:cstheme="minorHAnsi"/>
          <w:b/>
          <w:bCs/>
        </w:rPr>
        <w:t xml:space="preserve">                 </w:t>
      </w:r>
      <w:r w:rsidRPr="007E1290">
        <w:rPr>
          <w:rFonts w:cstheme="minorHAnsi"/>
          <w:b/>
          <w:bCs/>
        </w:rPr>
        <w:t xml:space="preserve">filter disc </w:t>
      </w:r>
      <w:r>
        <w:rPr>
          <w:rFonts w:cstheme="minorHAnsi"/>
          <w:b/>
          <w:bCs/>
        </w:rPr>
        <w:t>and 40/70</w:t>
      </w:r>
      <w:r w:rsidRPr="007E1290">
        <w:rPr>
          <w:rFonts w:cstheme="minorHAnsi"/>
          <w:b/>
          <w:bCs/>
        </w:rPr>
        <w:t xml:space="preserve"> sand mesh for different silica flour concentration</w:t>
      </w:r>
      <w:r w:rsidR="00CA7497">
        <w:rPr>
          <w:rFonts w:cstheme="minorHAnsi"/>
          <w:b/>
          <w:bCs/>
        </w:rPr>
        <w:t>s</w:t>
      </w:r>
    </w:p>
    <w:p w:rsidR="00667D6C" w:rsidRPr="00426788" w:rsidRDefault="00667D6C" w:rsidP="00426788">
      <w:pPr>
        <w:jc w:val="both"/>
        <w:rPr>
          <w:rFonts w:asciiTheme="majorBidi" w:hAnsiTheme="majorBidi" w:cstheme="majorBidi"/>
        </w:rPr>
      </w:pPr>
    </w:p>
    <w:p w:rsidR="009A36BC" w:rsidRDefault="00AE33CD" w:rsidP="0051549F">
      <w:pPr>
        <w:spacing w:line="240" w:lineRule="auto"/>
        <w:rPr>
          <w:rFonts w:cstheme="minorHAnsi"/>
          <w:b/>
          <w:bCs/>
        </w:rPr>
      </w:pPr>
      <w:r w:rsidRPr="009B3933">
        <w:rPr>
          <w:rFonts w:asciiTheme="majorBidi" w:hAnsiTheme="majorBidi" w:cstheme="majorBidi"/>
          <w:noProof/>
          <w:lang w:bidi="ar-SA"/>
        </w:rPr>
        <w:lastRenderedPageBreak/>
        <mc:AlternateContent>
          <mc:Choice Requires="wps">
            <w:drawing>
              <wp:anchor distT="0" distB="0" distL="114300" distR="114300" simplePos="0" relativeHeight="251493376" behindDoc="0" locked="0" layoutInCell="1" allowOverlap="1" wp14:anchorId="39D3B629" wp14:editId="0A001DA3">
                <wp:simplePos x="0" y="0"/>
                <wp:positionH relativeFrom="column">
                  <wp:posOffset>0</wp:posOffset>
                </wp:positionH>
                <wp:positionV relativeFrom="paragraph">
                  <wp:posOffset>142875</wp:posOffset>
                </wp:positionV>
                <wp:extent cx="5389880" cy="5391150"/>
                <wp:effectExtent l="0" t="0" r="20320" b="19050"/>
                <wp:wrapNone/>
                <wp:docPr id="59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9880" cy="5391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0;margin-top:11.25pt;width:424.4pt;height:424.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" filled="f"/>
            </w:pict>
          </mc:Fallback>
        </mc:AlternateContent>
      </w:r>
    </w:p>
    <w:p w:rsidR="00D3125E" w:rsidRDefault="00D3125E" w:rsidP="00D3125E">
      <w:pPr>
        <w:spacing w:line="240" w:lineRule="auto"/>
        <w:rPr>
          <w:rFonts w:asciiTheme="majorBidi" w:hAnsiTheme="majorBidi" w:cstheme="majorBidi"/>
          <w:b/>
          <w:bCs/>
        </w:rPr>
      </w:pPr>
      <w:r w:rsidRPr="009B3933">
        <w:rPr>
          <w:rFonts w:asciiTheme="majorBidi" w:hAnsiTheme="majorBidi" w:cstheme="majorBidi"/>
          <w:b/>
          <w:bCs/>
        </w:rPr>
        <w:t xml:space="preserve">TABLE </w:t>
      </w:r>
      <w:r w:rsidR="00F21598">
        <w:rPr>
          <w:rFonts w:asciiTheme="majorBidi" w:hAnsiTheme="majorBidi" w:cstheme="majorBidi"/>
          <w:b/>
          <w:bCs/>
        </w:rPr>
        <w:t>9</w:t>
      </w:r>
      <w:r>
        <w:rPr>
          <w:rFonts w:asciiTheme="majorBidi" w:hAnsiTheme="majorBidi" w:cstheme="majorBidi"/>
          <w:b/>
          <w:bCs/>
        </w:rPr>
        <w:t>-</w:t>
      </w:r>
      <w:r w:rsidR="00AE33CD">
        <w:rPr>
          <w:rFonts w:asciiTheme="majorBidi" w:hAnsiTheme="majorBidi" w:cstheme="majorBidi"/>
          <w:b/>
          <w:bCs/>
        </w:rPr>
        <w:t>1</w:t>
      </w:r>
      <w:r w:rsidRPr="009B3933">
        <w:rPr>
          <w:rFonts w:asciiTheme="majorBidi" w:hAnsiTheme="majorBidi" w:cstheme="majorBidi"/>
          <w:b/>
          <w:bCs/>
        </w:rPr>
        <w:t xml:space="preserve">: </w:t>
      </w:r>
      <w:r>
        <w:rPr>
          <w:rFonts w:asciiTheme="majorBidi" w:hAnsiTheme="majorBidi" w:cstheme="majorBidi"/>
          <w:b/>
          <w:bCs/>
        </w:rPr>
        <w:t xml:space="preserve"> </w:t>
      </w:r>
      <w:r w:rsidRPr="009B3933">
        <w:rPr>
          <w:rFonts w:asciiTheme="majorBidi" w:hAnsiTheme="majorBidi" w:cstheme="majorBidi"/>
          <w:b/>
          <w:bCs/>
        </w:rPr>
        <w:t>RATE</w:t>
      </w:r>
      <w:r>
        <w:rPr>
          <w:rFonts w:asciiTheme="majorBidi" w:hAnsiTheme="majorBidi" w:cstheme="majorBidi"/>
          <w:b/>
          <w:bCs/>
        </w:rPr>
        <w:t xml:space="preserve"> </w:t>
      </w:r>
      <w:r w:rsidRPr="009B3933">
        <w:rPr>
          <w:rFonts w:asciiTheme="majorBidi" w:hAnsiTheme="majorBidi" w:cstheme="majorBidi"/>
          <w:b/>
          <w:bCs/>
        </w:rPr>
        <w:t xml:space="preserve"> </w:t>
      </w:r>
      <w:r>
        <w:rPr>
          <w:rFonts w:asciiTheme="majorBidi" w:hAnsiTheme="majorBidi" w:cstheme="majorBidi"/>
          <w:b/>
          <w:bCs/>
        </w:rPr>
        <w:t xml:space="preserve"> CONSTANTS    OF    FILTRATE   AND   SPURT   LOSS VOLUME OF 35 MICRON PORE DIAMETER FILTER DISC AT DIFFERENT SAND SIZES AND DIFFERENT SILICA FLOUR CONCENTRATIONS</w:t>
      </w:r>
    </w:p>
    <w:p w:rsidR="00D3125E" w:rsidRPr="009B3933" w:rsidRDefault="00A06251" w:rsidP="00D3125E">
      <w:pPr>
        <w:spacing w:line="240" w:lineRule="auto"/>
        <w:rPr>
          <w:rFonts w:asciiTheme="majorBidi" w:hAnsiTheme="majorBidi" w:cstheme="majorBidi"/>
          <w:b/>
          <w:bCs/>
        </w:rPr>
      </w:pPr>
      <w:r w:rsidRPr="009B3933">
        <w:rPr>
          <w:rFonts w:asciiTheme="majorBidi" w:hAnsiTheme="majorBidi" w:cstheme="majorBidi"/>
          <w:b/>
          <w:bCs/>
          <w:noProof/>
          <w:lang w:bidi="ar-SA"/>
        </w:rPr>
        <mc:AlternateContent>
          <mc:Choice Requires="wps">
            <w:drawing>
              <wp:anchor distT="0" distB="0" distL="114300" distR="114300" simplePos="0" relativeHeight="251491328" behindDoc="0" locked="0" layoutInCell="1" allowOverlap="1" wp14:anchorId="417DA86B" wp14:editId="0CB2DF2D">
                <wp:simplePos x="0" y="0"/>
                <wp:positionH relativeFrom="column">
                  <wp:posOffset>3810</wp:posOffset>
                </wp:positionH>
                <wp:positionV relativeFrom="paragraph">
                  <wp:posOffset>165735</wp:posOffset>
                </wp:positionV>
                <wp:extent cx="5386070" cy="0"/>
                <wp:effectExtent l="0" t="0" r="24130" b="19050"/>
                <wp:wrapNone/>
                <wp:docPr id="58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pt;margin-top:13.05pt;width:424.1pt;height:0;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jUAIgIAAD4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"/>
            </w:pict>
          </mc:Fallback>
        </mc:AlternateContent>
      </w:r>
      <w:r w:rsidR="0071203F">
        <w:rPr>
          <w:rFonts w:asciiTheme="majorBidi" w:hAnsiTheme="majorBidi" w:cstheme="majorBidi"/>
          <w:b/>
          <w:bCs/>
          <w:noProof/>
          <w:lang w:bidi="ar-SA"/>
        </w:rPr>
        <mc:AlternateContent>
          <mc:Choice Requires="wps">
            <w:drawing>
              <wp:anchor distT="0" distB="0" distL="114300" distR="114300" simplePos="0" relativeHeight="251799552" behindDoc="0" locked="0" layoutInCell="1" allowOverlap="1" wp14:anchorId="45286DB5" wp14:editId="3B05809C">
                <wp:simplePos x="0" y="0"/>
                <wp:positionH relativeFrom="column">
                  <wp:posOffset>4690110</wp:posOffset>
                </wp:positionH>
                <wp:positionV relativeFrom="paragraph">
                  <wp:posOffset>165735</wp:posOffset>
                </wp:positionV>
                <wp:extent cx="0" cy="4667250"/>
                <wp:effectExtent l="0" t="0" r="19050" b="19050"/>
                <wp:wrapNone/>
                <wp:docPr id="759" name="Straight Connector 759"/>
                <wp:cNvGraphicFramePr/>
                <a:graphic xmlns:a="http://schemas.openxmlformats.org/drawingml/2006/main">
                  <a:graphicData uri="http://schemas.microsoft.com/office/word/2010/wordprocessingShape">
                    <wps:wsp>
                      <wps:cNvCnPr/>
                      <wps:spPr>
                        <a:xfrm>
                          <a:off x="0" y="0"/>
                          <a:ext cx="0" cy="466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7D4E84F" id="Straight Connector 759"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3pt,13.05pt" to="369.3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" strokecolor="black [3040]"/>
            </w:pict>
          </mc:Fallback>
        </mc:AlternateContent>
      </w:r>
      <w:r w:rsidR="0071203F">
        <w:rPr>
          <w:rFonts w:asciiTheme="majorBidi" w:hAnsiTheme="majorBidi" w:cstheme="majorBidi"/>
          <w:b/>
          <w:bCs/>
          <w:noProof/>
          <w:lang w:bidi="ar-SA"/>
        </w:rPr>
        <mc:AlternateContent>
          <mc:Choice Requires="wps">
            <w:drawing>
              <wp:anchor distT="0" distB="0" distL="114300" distR="114300" simplePos="0" relativeHeight="251797504" behindDoc="0" locked="0" layoutInCell="1" allowOverlap="1" wp14:anchorId="5D23C1ED" wp14:editId="3FD39875">
                <wp:simplePos x="0" y="0"/>
                <wp:positionH relativeFrom="column">
                  <wp:posOffset>3604260</wp:posOffset>
                </wp:positionH>
                <wp:positionV relativeFrom="paragraph">
                  <wp:posOffset>165735</wp:posOffset>
                </wp:positionV>
                <wp:extent cx="0" cy="4667250"/>
                <wp:effectExtent l="0" t="0" r="19050" b="19050"/>
                <wp:wrapNone/>
                <wp:docPr id="757" name="Straight Connector 757"/>
                <wp:cNvGraphicFramePr/>
                <a:graphic xmlns:a="http://schemas.openxmlformats.org/drawingml/2006/main">
                  <a:graphicData uri="http://schemas.microsoft.com/office/word/2010/wordprocessingShape">
                    <wps:wsp>
                      <wps:cNvCnPr/>
                      <wps:spPr>
                        <a:xfrm>
                          <a:off x="0" y="0"/>
                          <a:ext cx="0" cy="466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94E8FA" id="Straight Connector 757"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8pt,13.05pt" to="283.8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" strokecolor="black [3040]"/>
            </w:pict>
          </mc:Fallback>
        </mc:AlternateContent>
      </w:r>
      <w:r w:rsidR="0071203F">
        <w:rPr>
          <w:rFonts w:asciiTheme="majorBidi" w:hAnsiTheme="majorBidi" w:cstheme="majorBidi"/>
          <w:b/>
          <w:bCs/>
          <w:noProof/>
          <w:lang w:bidi="ar-SA"/>
        </w:rPr>
        <mc:AlternateContent>
          <mc:Choice Requires="wps">
            <w:drawing>
              <wp:anchor distT="0" distB="0" distL="114300" distR="114300" simplePos="0" relativeHeight="251798528" behindDoc="0" locked="0" layoutInCell="1" allowOverlap="1" wp14:anchorId="338CA7E8" wp14:editId="36123C3C">
                <wp:simplePos x="0" y="0"/>
                <wp:positionH relativeFrom="column">
                  <wp:posOffset>2337435</wp:posOffset>
                </wp:positionH>
                <wp:positionV relativeFrom="paragraph">
                  <wp:posOffset>165735</wp:posOffset>
                </wp:positionV>
                <wp:extent cx="0" cy="4667250"/>
                <wp:effectExtent l="0" t="0" r="19050" b="19050"/>
                <wp:wrapNone/>
                <wp:docPr id="758" name="Straight Connector 758"/>
                <wp:cNvGraphicFramePr/>
                <a:graphic xmlns:a="http://schemas.openxmlformats.org/drawingml/2006/main">
                  <a:graphicData uri="http://schemas.microsoft.com/office/word/2010/wordprocessingShape">
                    <wps:wsp>
                      <wps:cNvCnPr/>
                      <wps:spPr>
                        <a:xfrm>
                          <a:off x="0" y="0"/>
                          <a:ext cx="0" cy="466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7F3607" id="Straight Connector 758"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05pt,13.05pt" to="184.05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" strokecolor="black [3040]"/>
            </w:pict>
          </mc:Fallback>
        </mc:AlternateContent>
      </w:r>
      <w:r w:rsidR="0071203F">
        <w:rPr>
          <w:rFonts w:asciiTheme="majorBidi" w:hAnsiTheme="majorBidi" w:cstheme="majorBidi"/>
          <w:b/>
          <w:bCs/>
          <w:noProof/>
          <w:lang w:bidi="ar-SA"/>
        </w:rPr>
        <mc:AlternateContent>
          <mc:Choice Requires="wps">
            <w:drawing>
              <wp:anchor distT="0" distB="0" distL="114300" distR="114300" simplePos="0" relativeHeight="251796480" behindDoc="0" locked="0" layoutInCell="1" allowOverlap="1" wp14:anchorId="749D922D" wp14:editId="5BFDB405">
                <wp:simplePos x="0" y="0"/>
                <wp:positionH relativeFrom="column">
                  <wp:posOffset>842010</wp:posOffset>
                </wp:positionH>
                <wp:positionV relativeFrom="paragraph">
                  <wp:posOffset>165735</wp:posOffset>
                </wp:positionV>
                <wp:extent cx="0" cy="4667250"/>
                <wp:effectExtent l="0" t="0" r="19050" b="19050"/>
                <wp:wrapNone/>
                <wp:docPr id="756" name="Straight Connector 756"/>
                <wp:cNvGraphicFramePr/>
                <a:graphic xmlns:a="http://schemas.openxmlformats.org/drawingml/2006/main">
                  <a:graphicData uri="http://schemas.microsoft.com/office/word/2010/wordprocessingShape">
                    <wps:wsp>
                      <wps:cNvCnPr/>
                      <wps:spPr>
                        <a:xfrm>
                          <a:off x="0" y="0"/>
                          <a:ext cx="0" cy="4667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66E2E3A" id="Straight Connector 75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pt,13.05pt" to="66.3pt,3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" strokecolor="black [3040]"/>
            </w:pict>
          </mc:Fallback>
        </mc:AlternateContent>
      </w:r>
    </w:p>
    <w:p w:rsidR="00D3125E" w:rsidRPr="009B3933" w:rsidRDefault="00D3125E" w:rsidP="00F21598">
      <w:pPr>
        <w:spacing w:line="240" w:lineRule="auto"/>
        <w:rPr>
          <w:rFonts w:asciiTheme="majorBidi" w:hAnsiTheme="majorBidi" w:cstheme="majorBidi"/>
        </w:rPr>
      </w:pPr>
      <w:r w:rsidRPr="009B3933">
        <w:rPr>
          <w:rFonts w:asciiTheme="majorBidi" w:hAnsiTheme="majorBidi" w:cstheme="majorBidi"/>
          <w:b/>
          <w:bCs/>
        </w:rPr>
        <w:t xml:space="preserve">   </w:t>
      </w:r>
      <w:r w:rsidR="00F21598">
        <w:rPr>
          <w:rFonts w:asciiTheme="majorBidi" w:hAnsiTheme="majorBidi" w:cstheme="majorBidi"/>
        </w:rPr>
        <w:t>Sand size</w:t>
      </w:r>
      <w:r w:rsidR="00982A43">
        <w:rPr>
          <w:rFonts w:asciiTheme="majorBidi" w:hAnsiTheme="majorBidi" w:cstheme="majorBidi"/>
        </w:rPr>
        <w:t xml:space="preserve">        </w:t>
      </w:r>
      <w:r>
        <w:rPr>
          <w:rFonts w:asciiTheme="majorBidi" w:hAnsiTheme="majorBidi" w:cstheme="majorBidi"/>
        </w:rPr>
        <w:t xml:space="preserve">    Silica Flour</w:t>
      </w:r>
      <w:r w:rsidR="00982A43">
        <w:rPr>
          <w:rFonts w:asciiTheme="majorBidi" w:hAnsiTheme="majorBidi" w:cstheme="majorBidi"/>
        </w:rPr>
        <w:t xml:space="preserve">                </w:t>
      </w:r>
      <w:r w:rsidRPr="009B3933">
        <w:rPr>
          <w:rFonts w:asciiTheme="majorBidi" w:hAnsiTheme="majorBidi" w:cstheme="majorBidi"/>
        </w:rPr>
        <w:t xml:space="preserve"> Rate Co</w:t>
      </w:r>
      <w:r w:rsidR="00F21598">
        <w:rPr>
          <w:rFonts w:asciiTheme="majorBidi" w:hAnsiTheme="majorBidi" w:cstheme="majorBidi"/>
        </w:rPr>
        <w:t>nstant</w:t>
      </w:r>
      <w:r w:rsidR="00982A43">
        <w:rPr>
          <w:rFonts w:asciiTheme="majorBidi" w:hAnsiTheme="majorBidi" w:cstheme="majorBidi"/>
        </w:rPr>
        <w:t xml:space="preserve">         </w:t>
      </w:r>
      <w:r w:rsidR="00F21598">
        <w:rPr>
          <w:rFonts w:asciiTheme="majorBidi" w:hAnsiTheme="majorBidi" w:cstheme="majorBidi"/>
        </w:rPr>
        <w:t xml:space="preserve"> Spurt Loss</w:t>
      </w:r>
      <w:r w:rsidR="006D126A">
        <w:rPr>
          <w:rFonts w:asciiTheme="majorBidi" w:hAnsiTheme="majorBidi" w:cstheme="majorBidi"/>
        </w:rPr>
        <w:t xml:space="preserve">              R²</w:t>
      </w:r>
    </w:p>
    <w:p w:rsidR="00D3125E" w:rsidRPr="009B3933" w:rsidRDefault="00982A43" w:rsidP="00D3125E">
      <w:pPr>
        <w:rPr>
          <w:rFonts w:asciiTheme="majorBidi" w:hAnsiTheme="majorBidi" w:cstheme="majorBidi"/>
        </w:rPr>
      </w:pPr>
      <w:r w:rsidRPr="009B3933">
        <w:rPr>
          <w:rFonts w:asciiTheme="majorBidi" w:hAnsiTheme="majorBidi" w:cstheme="majorBidi"/>
          <w:noProof/>
          <w:lang w:bidi="ar-SA"/>
        </w:rPr>
        <mc:AlternateContent>
          <mc:Choice Requires="wps">
            <w:drawing>
              <wp:anchor distT="0" distB="0" distL="114300" distR="114300" simplePos="0" relativeHeight="251490304" behindDoc="0" locked="0" layoutInCell="1" allowOverlap="1" wp14:anchorId="2EEFFE68" wp14:editId="47FFA669">
                <wp:simplePos x="0" y="0"/>
                <wp:positionH relativeFrom="column">
                  <wp:posOffset>3810</wp:posOffset>
                </wp:positionH>
                <wp:positionV relativeFrom="paragraph">
                  <wp:posOffset>262890</wp:posOffset>
                </wp:positionV>
                <wp:extent cx="5386070" cy="0"/>
                <wp:effectExtent l="0" t="0" r="24130" b="19050"/>
                <wp:wrapNone/>
                <wp:docPr id="59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6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pt;margin-top:20.7pt;width:424.1pt;height:0;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yJ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"/>
            </w:pict>
          </mc:Fallback>
        </mc:AlternateContent>
      </w:r>
      <w:r>
        <w:rPr>
          <w:rFonts w:asciiTheme="majorBidi" w:hAnsiTheme="majorBidi" w:cstheme="majorBidi"/>
        </w:rPr>
        <w:t xml:space="preserve">   </w:t>
      </w:r>
      <w:r w:rsidR="00D3125E" w:rsidRPr="009B3933">
        <w:rPr>
          <w:rFonts w:asciiTheme="majorBidi" w:hAnsiTheme="majorBidi" w:cstheme="majorBidi"/>
        </w:rPr>
        <w:t xml:space="preserve"> </w:t>
      </w:r>
      <w:r>
        <w:rPr>
          <w:rFonts w:asciiTheme="majorBidi" w:hAnsiTheme="majorBidi" w:cstheme="majorBidi"/>
        </w:rPr>
        <w:t>(mesh</w:t>
      </w:r>
      <w:r w:rsidR="00D3125E">
        <w:rPr>
          <w:rFonts w:asciiTheme="majorBidi" w:hAnsiTheme="majorBidi" w:cstheme="majorBidi"/>
        </w:rPr>
        <w:t>)</w:t>
      </w:r>
      <w:r w:rsidR="006E7AFF">
        <w:rPr>
          <w:rFonts w:asciiTheme="majorBidi" w:hAnsiTheme="majorBidi" w:cstheme="majorBidi"/>
        </w:rPr>
        <w:t xml:space="preserve">     </w:t>
      </w:r>
      <w:r>
        <w:rPr>
          <w:rFonts w:asciiTheme="majorBidi" w:hAnsiTheme="majorBidi" w:cstheme="majorBidi"/>
        </w:rPr>
        <w:t xml:space="preserve">   </w:t>
      </w:r>
      <w:r w:rsidR="006E7AFF">
        <w:rPr>
          <w:rFonts w:asciiTheme="majorBidi" w:hAnsiTheme="majorBidi" w:cstheme="majorBidi"/>
        </w:rPr>
        <w:t xml:space="preserve"> </w:t>
      </w:r>
      <w:r w:rsidR="00F21598">
        <w:rPr>
          <w:rFonts w:asciiTheme="majorBidi" w:hAnsiTheme="majorBidi" w:cstheme="majorBidi"/>
        </w:rPr>
        <w:t>Concentration</w:t>
      </w:r>
      <w:r w:rsidR="00D3125E">
        <w:rPr>
          <w:rFonts w:asciiTheme="majorBidi" w:hAnsiTheme="majorBidi" w:cstheme="majorBidi"/>
        </w:rPr>
        <w:t xml:space="preserve"> (vol%)</w:t>
      </w:r>
      <w:r>
        <w:rPr>
          <w:rFonts w:asciiTheme="majorBidi" w:hAnsiTheme="majorBidi" w:cstheme="majorBidi"/>
        </w:rPr>
        <w:t xml:space="preserve">       </w:t>
      </w:r>
      <w:r w:rsidR="006E7AFF">
        <w:rPr>
          <w:rFonts w:asciiTheme="majorBidi" w:hAnsiTheme="majorBidi" w:cstheme="majorBidi"/>
        </w:rPr>
        <w:t xml:space="preserve"> </w:t>
      </w:r>
      <w:r w:rsidR="00D3125E">
        <w:rPr>
          <w:rFonts w:asciiTheme="majorBidi" w:hAnsiTheme="majorBidi" w:cstheme="majorBidi"/>
        </w:rPr>
        <w:t>(cm³/min</w:t>
      </w:r>
      <w:r w:rsidR="00D3125E" w:rsidRPr="00D3125E">
        <w:rPr>
          <w:rFonts w:asciiTheme="majorBidi" w:hAnsiTheme="majorBidi" w:cstheme="majorBidi"/>
          <w:vertAlign w:val="superscript"/>
        </w:rPr>
        <w:t>1/2</w:t>
      </w:r>
      <w:r w:rsidR="00D3125E" w:rsidRPr="009B3933">
        <w:rPr>
          <w:rFonts w:asciiTheme="majorBidi" w:hAnsiTheme="majorBidi" w:cstheme="majorBidi"/>
        </w:rPr>
        <w:t>)</w:t>
      </w:r>
      <w:r w:rsidR="00F21598">
        <w:rPr>
          <w:rFonts w:asciiTheme="majorBidi" w:hAnsiTheme="majorBidi" w:cstheme="majorBidi"/>
        </w:rPr>
        <w:t xml:space="preserve">        </w:t>
      </w:r>
      <w:r>
        <w:rPr>
          <w:rFonts w:asciiTheme="majorBidi" w:hAnsiTheme="majorBidi" w:cstheme="majorBidi"/>
        </w:rPr>
        <w:t xml:space="preserve">  </w:t>
      </w:r>
      <w:r w:rsidR="00F21598">
        <w:rPr>
          <w:rFonts w:asciiTheme="majorBidi" w:hAnsiTheme="majorBidi" w:cstheme="majorBidi"/>
        </w:rPr>
        <w:t xml:space="preserve">Volume (cm³)     </w:t>
      </w:r>
    </w:p>
    <w:p w:rsidR="00D3125E" w:rsidRDefault="00982A43" w:rsidP="00816056">
      <w:pPr>
        <w:rPr>
          <w:rFonts w:asciiTheme="majorBidi" w:hAnsiTheme="majorBidi" w:cstheme="majorBidi"/>
        </w:rPr>
      </w:pPr>
      <w:r>
        <w:rPr>
          <w:rFonts w:asciiTheme="majorBidi" w:hAnsiTheme="majorBidi" w:cstheme="majorBidi"/>
        </w:rPr>
        <w:t xml:space="preserve">   </w:t>
      </w:r>
      <w:r w:rsidR="00C4540F">
        <w:rPr>
          <w:rFonts w:asciiTheme="majorBidi" w:hAnsiTheme="majorBidi" w:cstheme="majorBidi"/>
        </w:rPr>
        <w:t xml:space="preserve"> </w:t>
      </w:r>
      <w:r w:rsidR="00816056">
        <w:rPr>
          <w:rFonts w:asciiTheme="majorBidi" w:hAnsiTheme="majorBidi" w:cstheme="majorBidi"/>
        </w:rPr>
        <w:t xml:space="preserve"> 12/20</w:t>
      </w:r>
      <w:r w:rsidR="00C4540F">
        <w:rPr>
          <w:rFonts w:asciiTheme="majorBidi" w:hAnsiTheme="majorBidi" w:cstheme="majorBidi"/>
        </w:rPr>
        <w:t xml:space="preserve">                    </w:t>
      </w:r>
      <w:r w:rsidR="00816056">
        <w:rPr>
          <w:rFonts w:asciiTheme="majorBidi" w:hAnsiTheme="majorBidi" w:cstheme="majorBidi"/>
        </w:rPr>
        <w:t xml:space="preserve">  0.21                                 3.64</w:t>
      </w:r>
      <w:r>
        <w:rPr>
          <w:rFonts w:asciiTheme="majorBidi" w:hAnsiTheme="majorBidi" w:cstheme="majorBidi"/>
        </w:rPr>
        <w:t xml:space="preserve">    </w:t>
      </w:r>
      <w:r w:rsidR="00816056">
        <w:rPr>
          <w:rFonts w:asciiTheme="majorBidi" w:hAnsiTheme="majorBidi" w:cstheme="majorBidi"/>
        </w:rPr>
        <w:t xml:space="preserve">                67.80</w:t>
      </w:r>
      <w:r w:rsidR="006D126A">
        <w:rPr>
          <w:rFonts w:asciiTheme="majorBidi" w:hAnsiTheme="majorBidi" w:cstheme="majorBidi"/>
        </w:rPr>
        <w:t xml:space="preserve">                0.99</w:t>
      </w:r>
    </w:p>
    <w:p w:rsidR="00816056" w:rsidRDefault="00816056" w:rsidP="00816056">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0.53                                 1.23</w:t>
      </w:r>
      <w:r w:rsidR="00982A43">
        <w:rPr>
          <w:rFonts w:asciiTheme="majorBidi" w:hAnsiTheme="majorBidi" w:cstheme="majorBidi"/>
        </w:rPr>
        <w:t xml:space="preserve">            </w:t>
      </w:r>
      <w:r>
        <w:rPr>
          <w:rFonts w:asciiTheme="majorBidi" w:hAnsiTheme="majorBidi" w:cstheme="majorBidi"/>
        </w:rPr>
        <w:t xml:space="preserve">        29.64</w:t>
      </w:r>
      <w:r w:rsidR="006D126A">
        <w:rPr>
          <w:rFonts w:asciiTheme="majorBidi" w:hAnsiTheme="majorBidi" w:cstheme="majorBidi"/>
        </w:rPr>
        <w:t xml:space="preserve">                0.67</w:t>
      </w:r>
    </w:p>
    <w:p w:rsidR="00816056" w:rsidRDefault="00816056" w:rsidP="00816056">
      <w:pPr>
        <w:rPr>
          <w:rFonts w:asciiTheme="majorBidi" w:hAnsiTheme="majorBidi" w:cstheme="majorBidi"/>
        </w:rPr>
      </w:pPr>
      <w:r>
        <w:rPr>
          <w:rFonts w:asciiTheme="majorBidi" w:hAnsiTheme="majorBidi" w:cstheme="majorBidi"/>
        </w:rPr>
        <w:t xml:space="preserve"> </w:t>
      </w:r>
      <w:r w:rsidR="002837C9">
        <w:rPr>
          <w:rFonts w:asciiTheme="majorBidi" w:hAnsiTheme="majorBidi" w:cstheme="majorBidi"/>
        </w:rPr>
        <w:t xml:space="preserve">  </w:t>
      </w:r>
      <w:r w:rsidR="00982A43">
        <w:rPr>
          <w:rFonts w:asciiTheme="majorBidi" w:hAnsiTheme="majorBidi" w:cstheme="majorBidi"/>
        </w:rPr>
        <w:t xml:space="preserve">                           </w:t>
      </w:r>
      <w:r w:rsidR="002837C9">
        <w:rPr>
          <w:rFonts w:asciiTheme="majorBidi" w:hAnsiTheme="majorBidi" w:cstheme="majorBidi"/>
        </w:rPr>
        <w:t xml:space="preserve">      1.06                                 0.74</w:t>
      </w:r>
      <w:r w:rsidR="00982A43">
        <w:rPr>
          <w:rFonts w:asciiTheme="majorBidi" w:hAnsiTheme="majorBidi" w:cstheme="majorBidi"/>
        </w:rPr>
        <w:t xml:space="preserve">    </w:t>
      </w:r>
      <w:r w:rsidR="002837C9">
        <w:rPr>
          <w:rFonts w:asciiTheme="majorBidi" w:hAnsiTheme="majorBidi" w:cstheme="majorBidi"/>
        </w:rPr>
        <w:t xml:space="preserve">                 </w:t>
      </w:r>
      <w:r w:rsidR="003E7ED3">
        <w:rPr>
          <w:rFonts w:asciiTheme="majorBidi" w:hAnsiTheme="majorBidi" w:cstheme="majorBidi"/>
        </w:rPr>
        <w:t xml:space="preserve"> </w:t>
      </w:r>
      <w:r w:rsidR="002837C9">
        <w:rPr>
          <w:rFonts w:asciiTheme="majorBidi" w:hAnsiTheme="majorBidi" w:cstheme="majorBidi"/>
        </w:rPr>
        <w:t>7.10</w:t>
      </w:r>
      <w:r w:rsidR="006D126A">
        <w:rPr>
          <w:rFonts w:asciiTheme="majorBidi" w:hAnsiTheme="majorBidi" w:cstheme="majorBidi"/>
        </w:rPr>
        <w:t xml:space="preserve">                0.94</w:t>
      </w:r>
    </w:p>
    <w:p w:rsidR="002837C9" w:rsidRDefault="0071203F" w:rsidP="00816056">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801600" behindDoc="0" locked="0" layoutInCell="1" allowOverlap="1" wp14:anchorId="359FE0B0" wp14:editId="517B91E9">
                <wp:simplePos x="0" y="0"/>
                <wp:positionH relativeFrom="column">
                  <wp:posOffset>3810</wp:posOffset>
                </wp:positionH>
                <wp:positionV relativeFrom="paragraph">
                  <wp:posOffset>241935</wp:posOffset>
                </wp:positionV>
                <wp:extent cx="5386070" cy="0"/>
                <wp:effectExtent l="0" t="0" r="24130" b="19050"/>
                <wp:wrapNone/>
                <wp:docPr id="760" name="Straight Connector 760"/>
                <wp:cNvGraphicFramePr/>
                <a:graphic xmlns:a="http://schemas.openxmlformats.org/drawingml/2006/main">
                  <a:graphicData uri="http://schemas.microsoft.com/office/word/2010/wordprocessingShape">
                    <wps:wsp>
                      <wps:cNvCnPr/>
                      <wps:spPr>
                        <a:xfrm>
                          <a:off x="0" y="0"/>
                          <a:ext cx="5386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0"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9.05pt" to="424.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" strokecolor="black [3040]"/>
            </w:pict>
          </mc:Fallback>
        </mc:AlternateContent>
      </w:r>
      <w:r w:rsidR="002837C9">
        <w:rPr>
          <w:rFonts w:asciiTheme="majorBidi" w:hAnsiTheme="majorBidi" w:cstheme="majorBidi"/>
        </w:rPr>
        <w:t xml:space="preserve">   </w:t>
      </w:r>
      <w:r w:rsidR="00982A43">
        <w:rPr>
          <w:rFonts w:asciiTheme="majorBidi" w:hAnsiTheme="majorBidi" w:cstheme="majorBidi"/>
        </w:rPr>
        <w:t xml:space="preserve">                           </w:t>
      </w:r>
      <w:r w:rsidR="002837C9">
        <w:rPr>
          <w:rFonts w:asciiTheme="majorBidi" w:hAnsiTheme="majorBidi" w:cstheme="majorBidi"/>
        </w:rPr>
        <w:t xml:space="preserve">      1.60                                 0.67</w:t>
      </w:r>
      <w:r w:rsidR="00982A43">
        <w:rPr>
          <w:rFonts w:asciiTheme="majorBidi" w:hAnsiTheme="majorBidi" w:cstheme="majorBidi"/>
        </w:rPr>
        <w:t xml:space="preserve">   </w:t>
      </w:r>
      <w:r w:rsidR="002837C9">
        <w:rPr>
          <w:rFonts w:asciiTheme="majorBidi" w:hAnsiTheme="majorBidi" w:cstheme="majorBidi"/>
        </w:rPr>
        <w:t xml:space="preserve">                </w:t>
      </w:r>
      <w:r w:rsidR="003E7ED3">
        <w:rPr>
          <w:rFonts w:asciiTheme="majorBidi" w:hAnsiTheme="majorBidi" w:cstheme="majorBidi"/>
        </w:rPr>
        <w:t xml:space="preserve"> </w:t>
      </w:r>
      <w:r w:rsidR="002837C9">
        <w:rPr>
          <w:rFonts w:asciiTheme="majorBidi" w:hAnsiTheme="majorBidi" w:cstheme="majorBidi"/>
        </w:rPr>
        <w:t xml:space="preserve">  2.08</w:t>
      </w:r>
      <w:r w:rsidR="006D126A">
        <w:rPr>
          <w:rFonts w:asciiTheme="majorBidi" w:hAnsiTheme="majorBidi" w:cstheme="majorBidi"/>
        </w:rPr>
        <w:t xml:space="preserve">                0.97</w:t>
      </w:r>
    </w:p>
    <w:p w:rsidR="003E7ED3" w:rsidRDefault="003E7ED3" w:rsidP="003E7ED3">
      <w:pPr>
        <w:rPr>
          <w:rFonts w:asciiTheme="majorBidi" w:hAnsiTheme="majorBidi" w:cstheme="majorBidi"/>
        </w:rPr>
      </w:pPr>
      <w:r>
        <w:rPr>
          <w:rFonts w:asciiTheme="majorBidi" w:hAnsiTheme="majorBidi" w:cstheme="majorBidi"/>
        </w:rPr>
        <w:t xml:space="preserve">     20/40</w:t>
      </w:r>
      <w:r w:rsidR="00982A43">
        <w:rPr>
          <w:rFonts w:asciiTheme="majorBidi" w:hAnsiTheme="majorBidi" w:cstheme="majorBidi"/>
        </w:rPr>
        <w:t xml:space="preserve">                </w:t>
      </w: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0.21                                 6.17        </w:t>
      </w:r>
      <w:r w:rsidR="00982A43">
        <w:rPr>
          <w:rFonts w:asciiTheme="majorBidi" w:hAnsiTheme="majorBidi" w:cstheme="majorBidi"/>
        </w:rPr>
        <w:t xml:space="preserve">      </w:t>
      </w:r>
      <w:r>
        <w:rPr>
          <w:rFonts w:asciiTheme="majorBidi" w:hAnsiTheme="majorBidi" w:cstheme="majorBidi"/>
        </w:rPr>
        <w:t xml:space="preserve">      67.10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0.81</w:t>
      </w:r>
    </w:p>
    <w:p w:rsidR="003E7ED3" w:rsidRDefault="003E7ED3" w:rsidP="003E7ED3">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0.53                                 1.20                    44.20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0.60</w:t>
      </w:r>
    </w:p>
    <w:p w:rsidR="003E7ED3" w:rsidRDefault="003E7ED3" w:rsidP="003E7ED3">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1.06                                 0.61       </w:t>
      </w:r>
      <w:r w:rsidR="00982A43">
        <w:rPr>
          <w:rFonts w:asciiTheme="majorBidi" w:hAnsiTheme="majorBidi" w:cstheme="majorBidi"/>
        </w:rPr>
        <w:t xml:space="preserve">  </w:t>
      </w:r>
      <w:r>
        <w:rPr>
          <w:rFonts w:asciiTheme="majorBidi" w:hAnsiTheme="majorBidi" w:cstheme="majorBidi"/>
        </w:rPr>
        <w:t xml:space="preserve">           21.70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0.98</w:t>
      </w:r>
    </w:p>
    <w:p w:rsidR="003E7ED3" w:rsidRDefault="0071203F" w:rsidP="003E7ED3">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802624" behindDoc="0" locked="0" layoutInCell="1" allowOverlap="1" wp14:anchorId="0C99668C" wp14:editId="73FFC699">
                <wp:simplePos x="0" y="0"/>
                <wp:positionH relativeFrom="column">
                  <wp:posOffset>3810</wp:posOffset>
                </wp:positionH>
                <wp:positionV relativeFrom="paragraph">
                  <wp:posOffset>231140</wp:posOffset>
                </wp:positionV>
                <wp:extent cx="5376545" cy="0"/>
                <wp:effectExtent l="0" t="0" r="14605" b="19050"/>
                <wp:wrapNone/>
                <wp:docPr id="761" name="Straight Connector 761"/>
                <wp:cNvGraphicFramePr/>
                <a:graphic xmlns:a="http://schemas.openxmlformats.org/drawingml/2006/main">
                  <a:graphicData uri="http://schemas.microsoft.com/office/word/2010/wordprocessingShape">
                    <wps:wsp>
                      <wps:cNvCnPr/>
                      <wps:spPr>
                        <a:xfrm>
                          <a:off x="0" y="0"/>
                          <a:ext cx="5376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1"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2pt" to="423.6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" strokecolor="black [3040]"/>
            </w:pict>
          </mc:Fallback>
        </mc:AlternateContent>
      </w:r>
      <w:r w:rsidR="003E7ED3">
        <w:rPr>
          <w:rFonts w:asciiTheme="majorBidi" w:hAnsiTheme="majorBidi" w:cstheme="majorBidi"/>
        </w:rPr>
        <w:t xml:space="preserve">      </w:t>
      </w:r>
      <w:r w:rsidR="00982A43">
        <w:rPr>
          <w:rFonts w:asciiTheme="majorBidi" w:hAnsiTheme="majorBidi" w:cstheme="majorBidi"/>
        </w:rPr>
        <w:t xml:space="preserve">                        </w:t>
      </w:r>
      <w:r w:rsidR="003E7ED3">
        <w:rPr>
          <w:rFonts w:asciiTheme="majorBidi" w:hAnsiTheme="majorBidi" w:cstheme="majorBidi"/>
        </w:rPr>
        <w:t xml:space="preserve">      1.60                                 0.39       </w:t>
      </w:r>
      <w:r w:rsidR="00982A43">
        <w:rPr>
          <w:rFonts w:asciiTheme="majorBidi" w:hAnsiTheme="majorBidi" w:cstheme="majorBidi"/>
        </w:rPr>
        <w:t xml:space="preserve">   </w:t>
      </w:r>
      <w:r w:rsidR="003E7ED3">
        <w:rPr>
          <w:rFonts w:asciiTheme="majorBidi" w:hAnsiTheme="majorBidi" w:cstheme="majorBidi"/>
        </w:rPr>
        <w:t xml:space="preserve">            8.00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0.90</w:t>
      </w:r>
    </w:p>
    <w:p w:rsidR="003E7ED3" w:rsidRDefault="00982A43" w:rsidP="003E7ED3">
      <w:pPr>
        <w:rPr>
          <w:rFonts w:asciiTheme="majorBidi" w:hAnsiTheme="majorBidi" w:cstheme="majorBidi"/>
        </w:rPr>
      </w:pPr>
      <w:r>
        <w:rPr>
          <w:rFonts w:asciiTheme="majorBidi" w:hAnsiTheme="majorBidi" w:cstheme="majorBidi"/>
        </w:rPr>
        <w:t xml:space="preserve">  </w:t>
      </w:r>
      <w:r w:rsidR="00C4540F">
        <w:rPr>
          <w:rFonts w:asciiTheme="majorBidi" w:hAnsiTheme="majorBidi" w:cstheme="majorBidi"/>
        </w:rPr>
        <w:t xml:space="preserve"> </w:t>
      </w:r>
      <w:r w:rsidR="003E7ED3">
        <w:rPr>
          <w:rFonts w:asciiTheme="majorBidi" w:hAnsiTheme="majorBidi" w:cstheme="majorBidi"/>
        </w:rPr>
        <w:t xml:space="preserve">  40/70</w:t>
      </w:r>
      <w:r>
        <w:rPr>
          <w:rFonts w:asciiTheme="majorBidi" w:hAnsiTheme="majorBidi" w:cstheme="majorBidi"/>
        </w:rPr>
        <w:t xml:space="preserve">                </w:t>
      </w:r>
      <w:r w:rsidR="00C4540F">
        <w:rPr>
          <w:rFonts w:asciiTheme="majorBidi" w:hAnsiTheme="majorBidi" w:cstheme="majorBidi"/>
        </w:rPr>
        <w:t xml:space="preserve">  </w:t>
      </w:r>
      <w:r w:rsidR="003E7ED3">
        <w:rPr>
          <w:rFonts w:asciiTheme="majorBidi" w:hAnsiTheme="majorBidi" w:cstheme="majorBidi"/>
        </w:rPr>
        <w:t xml:space="preserve">    0.21                                 3.42       </w:t>
      </w:r>
      <w:r>
        <w:rPr>
          <w:rFonts w:asciiTheme="majorBidi" w:hAnsiTheme="majorBidi" w:cstheme="majorBidi"/>
        </w:rPr>
        <w:t xml:space="preserve">  </w:t>
      </w:r>
      <w:r w:rsidR="003E7ED3">
        <w:rPr>
          <w:rFonts w:asciiTheme="majorBidi" w:hAnsiTheme="majorBidi" w:cstheme="majorBidi"/>
        </w:rPr>
        <w:t xml:space="preserve">           73.00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1</w:t>
      </w:r>
    </w:p>
    <w:p w:rsidR="003E7ED3" w:rsidRDefault="003E7ED3" w:rsidP="003E7ED3">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0.53                                 1.64</w:t>
      </w:r>
      <w:r w:rsidR="00982A43">
        <w:rPr>
          <w:rFonts w:asciiTheme="majorBidi" w:hAnsiTheme="majorBidi" w:cstheme="majorBidi"/>
        </w:rPr>
        <w:t xml:space="preserve">      </w:t>
      </w:r>
      <w:r>
        <w:rPr>
          <w:rFonts w:asciiTheme="majorBidi" w:hAnsiTheme="majorBidi" w:cstheme="majorBidi"/>
        </w:rPr>
        <w:t xml:space="preserve">              56.00</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0.60</w:t>
      </w:r>
    </w:p>
    <w:p w:rsidR="003E7ED3" w:rsidRDefault="003E7ED3" w:rsidP="003E7ED3">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1.06                                 0.99</w:t>
      </w:r>
      <w:r w:rsidR="00982A43">
        <w:rPr>
          <w:rFonts w:asciiTheme="majorBidi" w:hAnsiTheme="majorBidi" w:cstheme="majorBidi"/>
        </w:rPr>
        <w:t xml:space="preserve">    </w:t>
      </w:r>
      <w:r>
        <w:rPr>
          <w:rFonts w:asciiTheme="majorBidi" w:hAnsiTheme="majorBidi" w:cstheme="majorBidi"/>
        </w:rPr>
        <w:t xml:space="preserve">                21.95</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0.95</w:t>
      </w:r>
    </w:p>
    <w:p w:rsidR="00AE33CD" w:rsidRDefault="003E7ED3" w:rsidP="00AE33CD">
      <w:pPr>
        <w:rPr>
          <w:rFonts w:asciiTheme="majorBidi" w:hAnsiTheme="majorBidi" w:cstheme="majorBidi"/>
        </w:rPr>
      </w:pPr>
      <w:r>
        <w:rPr>
          <w:rFonts w:asciiTheme="majorBidi" w:hAnsiTheme="majorBidi" w:cstheme="majorBidi"/>
        </w:rPr>
        <w:t xml:space="preserve">      </w:t>
      </w:r>
      <w:r w:rsidR="00982A43">
        <w:rPr>
          <w:rFonts w:asciiTheme="majorBidi" w:hAnsiTheme="majorBidi" w:cstheme="majorBidi"/>
        </w:rPr>
        <w:t xml:space="preserve">                       </w:t>
      </w:r>
      <w:r>
        <w:rPr>
          <w:rFonts w:asciiTheme="majorBidi" w:hAnsiTheme="majorBidi" w:cstheme="majorBidi"/>
        </w:rPr>
        <w:t xml:space="preserve">       1.60                                 0.64       </w:t>
      </w:r>
      <w:r w:rsidR="00982A43">
        <w:rPr>
          <w:rFonts w:asciiTheme="majorBidi" w:hAnsiTheme="majorBidi" w:cstheme="majorBidi"/>
        </w:rPr>
        <w:t xml:space="preserve">  </w:t>
      </w:r>
      <w:r>
        <w:rPr>
          <w:rFonts w:asciiTheme="majorBidi" w:hAnsiTheme="majorBidi" w:cstheme="majorBidi"/>
        </w:rPr>
        <w:t xml:space="preserve">              9.51</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w:t>
      </w:r>
      <w:r w:rsidR="00037B4F">
        <w:rPr>
          <w:rFonts w:asciiTheme="majorBidi" w:hAnsiTheme="majorBidi" w:cstheme="majorBidi"/>
        </w:rPr>
        <w:t xml:space="preserve"> </w:t>
      </w:r>
      <w:r w:rsidR="006D126A">
        <w:rPr>
          <w:rFonts w:asciiTheme="majorBidi" w:hAnsiTheme="majorBidi" w:cstheme="majorBidi"/>
        </w:rPr>
        <w:t xml:space="preserve"> 0.99</w:t>
      </w:r>
      <w:r w:rsidR="00AE33CD">
        <w:rPr>
          <w:rFonts w:asciiTheme="majorBidi" w:hAnsiTheme="majorBidi" w:cstheme="majorBidi"/>
        </w:rPr>
        <w:t xml:space="preserve">        </w:t>
      </w:r>
      <w:r w:rsidR="00816056">
        <w:rPr>
          <w:rFonts w:asciiTheme="majorBidi" w:hAnsiTheme="majorBidi" w:cstheme="majorBidi"/>
        </w:rPr>
        <w:t xml:space="preserve"> </w:t>
      </w:r>
    </w:p>
    <w:p w:rsidR="00AE33CD" w:rsidRDefault="00AE33CD" w:rsidP="00AE33CD">
      <w:pPr>
        <w:rPr>
          <w:rFonts w:asciiTheme="majorBidi" w:hAnsiTheme="majorBidi" w:cstheme="majorBidi"/>
        </w:rPr>
      </w:pPr>
    </w:p>
    <w:p w:rsidR="00816056" w:rsidRPr="009B3933" w:rsidRDefault="00816056" w:rsidP="00AE33CD">
      <w:pPr>
        <w:rPr>
          <w:rFonts w:asciiTheme="majorBidi" w:hAnsiTheme="majorBidi" w:cstheme="majorBidi"/>
        </w:rPr>
      </w:pPr>
      <w:r>
        <w:rPr>
          <w:rFonts w:asciiTheme="majorBidi" w:hAnsiTheme="majorBidi" w:cstheme="majorBidi"/>
        </w:rPr>
        <w:t xml:space="preserve">     </w:t>
      </w:r>
    </w:p>
    <w:p w:rsidR="002C3D91" w:rsidRPr="004B634A" w:rsidRDefault="00D3125E" w:rsidP="00426788">
      <w:pPr>
        <w:jc w:val="both"/>
        <w:rPr>
          <w:rFonts w:asciiTheme="majorBidi" w:hAnsiTheme="majorBidi" w:cstheme="majorBidi"/>
          <w:b/>
          <w:bCs/>
        </w:rPr>
      </w:pPr>
      <w:r w:rsidRPr="009B3933">
        <w:rPr>
          <w:rFonts w:asciiTheme="majorBidi" w:hAnsiTheme="majorBidi" w:cstheme="majorBidi"/>
        </w:rPr>
        <w:t xml:space="preserve"> </w:t>
      </w:r>
      <w:r w:rsidR="002C3D91">
        <w:rPr>
          <w:rFonts w:asciiTheme="majorBidi" w:hAnsiTheme="majorBidi" w:cstheme="majorBidi"/>
        </w:rPr>
        <w:t xml:space="preserve">                 </w:t>
      </w:r>
    </w:p>
    <w:p w:rsidR="00D3125E" w:rsidRDefault="00D3125E" w:rsidP="0051549F">
      <w:pPr>
        <w:spacing w:line="240" w:lineRule="auto"/>
        <w:rPr>
          <w:rFonts w:cstheme="minorHAnsi"/>
          <w:b/>
          <w:bCs/>
        </w:rPr>
      </w:pPr>
    </w:p>
    <w:p w:rsidR="004C6909" w:rsidRPr="00E30B41" w:rsidRDefault="004C6909" w:rsidP="00CA7497">
      <w:pPr>
        <w:spacing w:line="240" w:lineRule="auto"/>
        <w:rPr>
          <w:rFonts w:asciiTheme="majorBidi" w:hAnsiTheme="majorBidi" w:cstheme="majorBidi"/>
          <w:b/>
          <w:bCs/>
        </w:rPr>
      </w:pPr>
    </w:p>
    <w:p w:rsidR="00070BB9" w:rsidRDefault="00070BB9" w:rsidP="00070BB9">
      <w:pPr>
        <w:jc w:val="both"/>
        <w:rPr>
          <w:rFonts w:asciiTheme="majorBidi" w:hAnsiTheme="majorBidi" w:cstheme="majorBidi"/>
        </w:rPr>
      </w:pPr>
      <w:r>
        <w:rPr>
          <w:noProof/>
          <w:lang w:bidi="ar-SA"/>
        </w:rPr>
        <w:lastRenderedPageBreak/>
        <w:drawing>
          <wp:inline distT="0" distB="0" distL="0" distR="0" wp14:anchorId="3672CF33" wp14:editId="6D83957E">
            <wp:extent cx="5029200" cy="33813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1"/>
              </a:graphicData>
            </a:graphic>
          </wp:inline>
        </w:drawing>
      </w:r>
    </w:p>
    <w:p w:rsidR="00E30B41" w:rsidRDefault="00E30B41" w:rsidP="00E30B41">
      <w:pPr>
        <w:spacing w:line="240" w:lineRule="auto"/>
        <w:rPr>
          <w:rFonts w:asciiTheme="majorBidi" w:hAnsiTheme="majorBidi" w:cstheme="majorBidi"/>
          <w:b/>
          <w:bCs/>
        </w:rPr>
      </w:pPr>
      <w:r w:rsidRPr="009B3933">
        <w:rPr>
          <w:rFonts w:asciiTheme="majorBidi" w:hAnsiTheme="majorBidi" w:cstheme="majorBidi"/>
          <w:b/>
          <w:bCs/>
        </w:rPr>
        <w:t xml:space="preserve">Fig. </w:t>
      </w:r>
      <w:r w:rsidR="000D5F45">
        <w:rPr>
          <w:rFonts w:asciiTheme="majorBidi" w:hAnsiTheme="majorBidi" w:cstheme="majorBidi"/>
          <w:b/>
          <w:bCs/>
        </w:rPr>
        <w:t>9.16</w:t>
      </w:r>
      <w:r w:rsidRPr="009B3933">
        <w:rPr>
          <w:rFonts w:asciiTheme="majorBidi" w:hAnsiTheme="majorBidi" w:cstheme="majorBidi"/>
          <w:b/>
          <w:bCs/>
        </w:rPr>
        <w:t xml:space="preserve">: </w:t>
      </w:r>
      <w:r>
        <w:rPr>
          <w:rFonts w:asciiTheme="majorBidi" w:hAnsiTheme="majorBidi" w:cstheme="majorBidi"/>
          <w:b/>
          <w:bCs/>
        </w:rPr>
        <w:t>Rate constant of filtrate of</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 </w:t>
      </w:r>
      <w:r w:rsidRPr="007E1290">
        <w:rPr>
          <w:rFonts w:cstheme="minorHAnsi"/>
          <w:b/>
          <w:bCs/>
        </w:rPr>
        <w:t>filter disc</w:t>
      </w:r>
      <w:r>
        <w:rPr>
          <w:rFonts w:asciiTheme="majorBidi" w:hAnsiTheme="majorBidi" w:cstheme="majorBidi"/>
          <w:b/>
          <w:bCs/>
        </w:rPr>
        <w:t xml:space="preserve"> at </w:t>
      </w:r>
    </w:p>
    <w:p w:rsidR="00201A86" w:rsidRPr="00870BDA" w:rsidRDefault="00E30B41" w:rsidP="00870BDA">
      <w:pPr>
        <w:spacing w:line="240" w:lineRule="auto"/>
        <w:rPr>
          <w:rFonts w:asciiTheme="majorBidi" w:hAnsiTheme="majorBidi" w:cstheme="majorBidi"/>
          <w:b/>
          <w:bCs/>
        </w:rPr>
      </w:pPr>
      <w:r>
        <w:rPr>
          <w:rFonts w:asciiTheme="majorBidi" w:hAnsiTheme="majorBidi" w:cstheme="majorBidi"/>
          <w:b/>
          <w:bCs/>
        </w:rPr>
        <w:t xml:space="preserve">                 different silica flour concentrations and  different</w:t>
      </w:r>
      <w:r w:rsidRPr="009B3933">
        <w:rPr>
          <w:rFonts w:asciiTheme="majorBidi" w:hAnsiTheme="majorBidi" w:cstheme="majorBidi"/>
          <w:b/>
          <w:bCs/>
        </w:rPr>
        <w:t xml:space="preserve"> </w:t>
      </w:r>
      <w:r>
        <w:rPr>
          <w:rFonts w:asciiTheme="majorBidi" w:hAnsiTheme="majorBidi" w:cstheme="majorBidi"/>
          <w:b/>
          <w:bCs/>
        </w:rPr>
        <w:t xml:space="preserve">sand </w:t>
      </w:r>
      <w:r w:rsidR="00CA7497">
        <w:rPr>
          <w:rFonts w:asciiTheme="majorBidi" w:hAnsiTheme="majorBidi" w:cstheme="majorBidi"/>
          <w:b/>
          <w:bCs/>
        </w:rPr>
        <w:t>sizes</w:t>
      </w:r>
    </w:p>
    <w:p w:rsidR="00070BB9" w:rsidRDefault="00070BB9" w:rsidP="00070BB9">
      <w:pPr>
        <w:jc w:val="both"/>
        <w:rPr>
          <w:rFonts w:asciiTheme="majorBidi" w:hAnsiTheme="majorBidi" w:cstheme="majorBidi"/>
        </w:rPr>
      </w:pPr>
      <w:r>
        <w:rPr>
          <w:noProof/>
          <w:lang w:bidi="ar-SA"/>
        </w:rPr>
        <w:drawing>
          <wp:inline distT="0" distB="0" distL="0" distR="0" wp14:anchorId="6C0AE4ED" wp14:editId="78FD5680">
            <wp:extent cx="5019675" cy="349567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2"/>
              </a:graphicData>
            </a:graphic>
          </wp:inline>
        </w:drawing>
      </w:r>
    </w:p>
    <w:p w:rsidR="00E30B41" w:rsidRDefault="00E30B41" w:rsidP="00E30B41">
      <w:pPr>
        <w:spacing w:line="240" w:lineRule="auto"/>
        <w:rPr>
          <w:rFonts w:asciiTheme="majorBidi" w:hAnsiTheme="majorBidi" w:cstheme="majorBidi"/>
          <w:b/>
          <w:bCs/>
        </w:rPr>
      </w:pPr>
      <w:r w:rsidRPr="009B3933">
        <w:rPr>
          <w:rFonts w:asciiTheme="majorBidi" w:hAnsiTheme="majorBidi" w:cstheme="majorBidi"/>
          <w:b/>
          <w:bCs/>
        </w:rPr>
        <w:t xml:space="preserve">Fig. </w:t>
      </w:r>
      <w:r w:rsidR="000D5F45">
        <w:rPr>
          <w:rFonts w:asciiTheme="majorBidi" w:hAnsiTheme="majorBidi" w:cstheme="majorBidi"/>
          <w:b/>
          <w:bCs/>
        </w:rPr>
        <w:t>9.17</w:t>
      </w:r>
      <w:r w:rsidRPr="009B3933">
        <w:rPr>
          <w:rFonts w:asciiTheme="majorBidi" w:hAnsiTheme="majorBidi" w:cstheme="majorBidi"/>
          <w:b/>
          <w:bCs/>
        </w:rPr>
        <w:t xml:space="preserve">: </w:t>
      </w:r>
      <w:r>
        <w:rPr>
          <w:rFonts w:asciiTheme="majorBidi" w:hAnsiTheme="majorBidi" w:cstheme="majorBidi"/>
          <w:b/>
          <w:bCs/>
        </w:rPr>
        <w:t>Spurt loss volume of</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 </w:t>
      </w:r>
      <w:r w:rsidRPr="007E1290">
        <w:rPr>
          <w:rFonts w:cstheme="minorHAnsi"/>
          <w:b/>
          <w:bCs/>
        </w:rPr>
        <w:t>filter disc</w:t>
      </w:r>
      <w:r>
        <w:rPr>
          <w:rFonts w:asciiTheme="majorBidi" w:hAnsiTheme="majorBidi" w:cstheme="majorBidi"/>
          <w:b/>
          <w:bCs/>
        </w:rPr>
        <w:t xml:space="preserve"> at </w:t>
      </w:r>
    </w:p>
    <w:p w:rsidR="00740EB9" w:rsidRDefault="00E30B41" w:rsidP="00201A86">
      <w:pPr>
        <w:spacing w:line="240" w:lineRule="auto"/>
        <w:rPr>
          <w:rFonts w:asciiTheme="majorBidi" w:hAnsiTheme="majorBidi" w:cstheme="majorBidi"/>
          <w:b/>
          <w:bCs/>
        </w:rPr>
      </w:pPr>
      <w:r>
        <w:rPr>
          <w:rFonts w:asciiTheme="majorBidi" w:hAnsiTheme="majorBidi" w:cstheme="majorBidi"/>
          <w:b/>
          <w:bCs/>
        </w:rPr>
        <w:t xml:space="preserve">                 different silica flour concentrations and  different</w:t>
      </w:r>
      <w:r w:rsidRPr="009B3933">
        <w:rPr>
          <w:rFonts w:asciiTheme="majorBidi" w:hAnsiTheme="majorBidi" w:cstheme="majorBidi"/>
          <w:b/>
          <w:bCs/>
        </w:rPr>
        <w:t xml:space="preserve"> </w:t>
      </w:r>
      <w:r>
        <w:rPr>
          <w:rFonts w:asciiTheme="majorBidi" w:hAnsiTheme="majorBidi" w:cstheme="majorBidi"/>
          <w:b/>
          <w:bCs/>
        </w:rPr>
        <w:t xml:space="preserve">sand </w:t>
      </w:r>
      <w:r w:rsidR="00CA7497">
        <w:rPr>
          <w:rFonts w:asciiTheme="majorBidi" w:hAnsiTheme="majorBidi" w:cstheme="majorBidi"/>
          <w:b/>
          <w:bCs/>
        </w:rPr>
        <w:t>sizes</w:t>
      </w:r>
    </w:p>
    <w:p w:rsidR="00870BDA" w:rsidRDefault="00870BDA" w:rsidP="00201A86">
      <w:pPr>
        <w:spacing w:line="240" w:lineRule="auto"/>
        <w:rPr>
          <w:rFonts w:asciiTheme="majorBidi" w:hAnsiTheme="majorBidi" w:cstheme="majorBidi"/>
          <w:b/>
          <w:bCs/>
        </w:rPr>
      </w:pPr>
    </w:p>
    <w:p w:rsidR="00D074D5" w:rsidRPr="00201A86" w:rsidRDefault="00D074D5" w:rsidP="00201A86">
      <w:pPr>
        <w:spacing w:line="240" w:lineRule="auto"/>
        <w:rPr>
          <w:rFonts w:asciiTheme="majorBidi" w:hAnsiTheme="majorBidi" w:cstheme="majorBidi"/>
          <w:b/>
          <w:bCs/>
        </w:rPr>
      </w:pPr>
    </w:p>
    <w:p w:rsidR="00BD4334" w:rsidRDefault="00AF7B34" w:rsidP="001412EA">
      <w:pPr>
        <w:jc w:val="both"/>
        <w:rPr>
          <w:rFonts w:asciiTheme="majorBidi" w:hAnsiTheme="majorBidi" w:cstheme="majorBidi"/>
          <w:b/>
          <w:bCs/>
          <w:sz w:val="28"/>
          <w:szCs w:val="28"/>
        </w:rPr>
      </w:pPr>
      <w:r>
        <w:rPr>
          <w:rFonts w:asciiTheme="majorBidi" w:hAnsiTheme="majorBidi" w:cstheme="majorBidi"/>
          <w:b/>
          <w:bCs/>
          <w:sz w:val="28"/>
          <w:szCs w:val="28"/>
        </w:rPr>
        <w:lastRenderedPageBreak/>
        <w:t>9</w:t>
      </w:r>
      <w:r w:rsidR="000D5F45">
        <w:rPr>
          <w:rFonts w:asciiTheme="majorBidi" w:hAnsiTheme="majorBidi" w:cstheme="majorBidi"/>
          <w:b/>
          <w:bCs/>
          <w:sz w:val="28"/>
          <w:szCs w:val="28"/>
        </w:rPr>
        <w:t>.4</w:t>
      </w:r>
      <w:r w:rsidR="00BD4334" w:rsidRPr="00BD4334">
        <w:rPr>
          <w:rFonts w:asciiTheme="majorBidi" w:hAnsiTheme="majorBidi" w:cstheme="majorBidi"/>
          <w:b/>
          <w:bCs/>
          <w:sz w:val="28"/>
          <w:szCs w:val="28"/>
        </w:rPr>
        <w:t xml:space="preserve"> Conclusions</w:t>
      </w:r>
    </w:p>
    <w:p w:rsidR="00EC26B7" w:rsidRDefault="00D44DCD" w:rsidP="00740EB9">
      <w:pPr>
        <w:jc w:val="both"/>
        <w:rPr>
          <w:rFonts w:asciiTheme="majorBidi" w:hAnsiTheme="majorBidi" w:cstheme="majorBidi"/>
        </w:rPr>
      </w:pPr>
      <w:r>
        <w:rPr>
          <w:rFonts w:asciiTheme="majorBidi" w:hAnsiTheme="majorBidi" w:cstheme="majorBidi"/>
        </w:rPr>
        <w:t xml:space="preserve">             </w:t>
      </w:r>
      <w:r w:rsidR="00D61E7E">
        <w:rPr>
          <w:rFonts w:asciiTheme="majorBidi" w:hAnsiTheme="majorBidi" w:cstheme="majorBidi"/>
        </w:rPr>
        <w:t>The main findings of t</w:t>
      </w:r>
      <w:r w:rsidR="00EC26B7">
        <w:rPr>
          <w:rFonts w:asciiTheme="majorBidi" w:hAnsiTheme="majorBidi" w:cstheme="majorBidi"/>
        </w:rPr>
        <w:t xml:space="preserve">he </w:t>
      </w:r>
      <w:r w:rsidR="00740EB9">
        <w:rPr>
          <w:rFonts w:asciiTheme="majorBidi" w:hAnsiTheme="majorBidi" w:cstheme="majorBidi"/>
        </w:rPr>
        <w:t>filtrate</w:t>
      </w:r>
      <w:r w:rsidR="00EC26B7">
        <w:rPr>
          <w:rFonts w:asciiTheme="majorBidi" w:hAnsiTheme="majorBidi" w:cstheme="majorBidi"/>
        </w:rPr>
        <w:t xml:space="preserve"> analysis of performance of the silica</w:t>
      </w:r>
      <w:r w:rsidR="00D61E7E">
        <w:rPr>
          <w:rFonts w:asciiTheme="majorBidi" w:hAnsiTheme="majorBidi" w:cstheme="majorBidi"/>
        </w:rPr>
        <w:t xml:space="preserve"> flour particle-gel system are</w:t>
      </w:r>
      <w:r w:rsidR="00EC26B7">
        <w:rPr>
          <w:rFonts w:asciiTheme="majorBidi" w:hAnsiTheme="majorBidi" w:cstheme="majorBidi"/>
        </w:rPr>
        <w:t xml:space="preserve"> the following</w:t>
      </w:r>
      <w:r w:rsidR="00D61E7E">
        <w:rPr>
          <w:rFonts w:asciiTheme="majorBidi" w:hAnsiTheme="majorBidi" w:cstheme="majorBidi"/>
        </w:rPr>
        <w:t>:</w:t>
      </w:r>
      <w:r w:rsidR="00EC26B7">
        <w:rPr>
          <w:rFonts w:asciiTheme="majorBidi" w:hAnsiTheme="majorBidi" w:cstheme="majorBidi"/>
        </w:rPr>
        <w:t xml:space="preserve"> </w:t>
      </w:r>
    </w:p>
    <w:p w:rsidR="00EC26B7" w:rsidRPr="00716A09" w:rsidRDefault="00740EB9" w:rsidP="00740EB9">
      <w:pPr>
        <w:pStyle w:val="ListParagraph"/>
        <w:numPr>
          <w:ilvl w:val="0"/>
          <w:numId w:val="23"/>
        </w:numPr>
        <w:jc w:val="both"/>
        <w:rPr>
          <w:rFonts w:asciiTheme="majorBidi" w:hAnsiTheme="majorBidi" w:cstheme="majorBidi"/>
        </w:rPr>
      </w:pPr>
      <w:r>
        <w:rPr>
          <w:rFonts w:asciiTheme="majorBidi" w:hAnsiTheme="majorBidi" w:cstheme="majorBidi"/>
        </w:rPr>
        <w:t>Filtrate</w:t>
      </w:r>
      <w:r w:rsidR="00A62429">
        <w:rPr>
          <w:rFonts w:asciiTheme="majorBidi" w:hAnsiTheme="majorBidi" w:cstheme="majorBidi"/>
        </w:rPr>
        <w:t xml:space="preserve"> analysis was used to evaluate</w:t>
      </w:r>
      <w:r w:rsidR="00EC26B7">
        <w:rPr>
          <w:rFonts w:asciiTheme="majorBidi" w:hAnsiTheme="majorBidi" w:cstheme="majorBidi"/>
        </w:rPr>
        <w:t xml:space="preserve"> </w:t>
      </w:r>
      <w:r w:rsidR="00A62429">
        <w:rPr>
          <w:rFonts w:asciiTheme="majorBidi" w:hAnsiTheme="majorBidi" w:cstheme="majorBidi"/>
        </w:rPr>
        <w:t>the</w:t>
      </w:r>
      <w:r w:rsidR="00EC26B7">
        <w:rPr>
          <w:rFonts w:asciiTheme="majorBidi" w:hAnsiTheme="majorBidi" w:cstheme="majorBidi"/>
        </w:rPr>
        <w:t xml:space="preserve"> performance of the silica flour particle-gel applications in near-w</w:t>
      </w:r>
      <w:r w:rsidR="00A62429">
        <w:rPr>
          <w:rFonts w:asciiTheme="majorBidi" w:hAnsiTheme="majorBidi" w:cstheme="majorBidi"/>
        </w:rPr>
        <w:t>ellbore formation treatment</w:t>
      </w:r>
      <w:r w:rsidR="00EC26B7">
        <w:rPr>
          <w:rFonts w:asciiTheme="majorBidi" w:hAnsiTheme="majorBidi" w:cstheme="majorBidi"/>
        </w:rPr>
        <w:t xml:space="preserve"> and various important </w:t>
      </w:r>
      <w:r>
        <w:rPr>
          <w:rFonts w:asciiTheme="majorBidi" w:hAnsiTheme="majorBidi" w:cstheme="majorBidi"/>
        </w:rPr>
        <w:t>empirical</w:t>
      </w:r>
      <w:r w:rsidR="00EC26B7">
        <w:rPr>
          <w:rFonts w:asciiTheme="majorBidi" w:hAnsiTheme="majorBidi" w:cstheme="majorBidi"/>
        </w:rPr>
        <w:t xml:space="preserve"> correlations were developed </w:t>
      </w:r>
      <w:r w:rsidR="00EC26B7" w:rsidRPr="00716A09">
        <w:rPr>
          <w:rFonts w:asciiTheme="majorBidi" w:hAnsiTheme="majorBidi" w:cstheme="majorBidi"/>
        </w:rPr>
        <w:t>which can assist in effective and successful designing for near-wellbore formation treatment with silica flour particle-gel system.</w:t>
      </w:r>
    </w:p>
    <w:p w:rsidR="00297267" w:rsidRDefault="00E5646E" w:rsidP="00E5646E">
      <w:pPr>
        <w:pStyle w:val="ListParagraph"/>
        <w:numPr>
          <w:ilvl w:val="0"/>
          <w:numId w:val="23"/>
        </w:numPr>
        <w:jc w:val="both"/>
        <w:rPr>
          <w:rFonts w:asciiTheme="majorBidi" w:hAnsiTheme="majorBidi" w:cstheme="majorBidi"/>
        </w:rPr>
      </w:pPr>
      <w:r>
        <w:rPr>
          <w:rFonts w:asciiTheme="majorBidi" w:hAnsiTheme="majorBidi" w:cstheme="majorBidi"/>
        </w:rPr>
        <w:t>T</w:t>
      </w:r>
      <w:r w:rsidR="00297267">
        <w:rPr>
          <w:rFonts w:asciiTheme="majorBidi" w:hAnsiTheme="majorBidi" w:cstheme="majorBidi"/>
        </w:rPr>
        <w:t xml:space="preserve">he correlated filtrate volume obtained from the </w:t>
      </w:r>
      <w:r>
        <w:rPr>
          <w:rFonts w:asciiTheme="majorBidi" w:hAnsiTheme="majorBidi" w:cstheme="majorBidi"/>
        </w:rPr>
        <w:t>exponential relationship</w:t>
      </w:r>
      <w:r w:rsidR="00297267">
        <w:rPr>
          <w:rFonts w:asciiTheme="majorBidi" w:hAnsiTheme="majorBidi" w:cstheme="majorBidi"/>
        </w:rPr>
        <w:t xml:space="preserve"> </w:t>
      </w:r>
      <w:r w:rsidR="0041316E">
        <w:rPr>
          <w:rFonts w:asciiTheme="majorBidi" w:hAnsiTheme="majorBidi" w:cstheme="majorBidi"/>
        </w:rPr>
        <w:t>showed</w:t>
      </w:r>
      <w:r>
        <w:rPr>
          <w:rFonts w:asciiTheme="majorBidi" w:hAnsiTheme="majorBidi" w:cstheme="majorBidi"/>
        </w:rPr>
        <w:t xml:space="preserve"> </w:t>
      </w:r>
      <w:r w:rsidR="00297267">
        <w:rPr>
          <w:rFonts w:asciiTheme="majorBidi" w:hAnsiTheme="majorBidi" w:cstheme="majorBidi"/>
        </w:rPr>
        <w:t xml:space="preserve">satisfactory match </w:t>
      </w:r>
      <w:r>
        <w:rPr>
          <w:rFonts w:asciiTheme="majorBidi" w:hAnsiTheme="majorBidi" w:cstheme="majorBidi"/>
        </w:rPr>
        <w:t>with the experimental filtrate volume</w:t>
      </w:r>
      <w:r w:rsidR="00297267">
        <w:rPr>
          <w:rFonts w:asciiTheme="majorBidi" w:hAnsiTheme="majorBidi" w:cstheme="majorBidi"/>
        </w:rPr>
        <w:t>.</w:t>
      </w:r>
      <w:r w:rsidR="003E7F78">
        <w:rPr>
          <w:rFonts w:asciiTheme="majorBidi" w:hAnsiTheme="majorBidi" w:cstheme="majorBidi"/>
        </w:rPr>
        <w:t xml:space="preserve"> </w:t>
      </w:r>
    </w:p>
    <w:p w:rsidR="00E5646E" w:rsidRDefault="003E7F78" w:rsidP="00EC26B7">
      <w:pPr>
        <w:pStyle w:val="ListParagraph"/>
        <w:numPr>
          <w:ilvl w:val="0"/>
          <w:numId w:val="23"/>
        </w:numPr>
        <w:jc w:val="both"/>
        <w:rPr>
          <w:rFonts w:asciiTheme="majorBidi" w:hAnsiTheme="majorBidi" w:cstheme="majorBidi"/>
        </w:rPr>
      </w:pPr>
      <w:r>
        <w:rPr>
          <w:rFonts w:asciiTheme="majorBidi" w:hAnsiTheme="majorBidi" w:cstheme="majorBidi"/>
        </w:rPr>
        <w:t xml:space="preserve">The effect of </w:t>
      </w:r>
      <w:r w:rsidR="00996A91">
        <w:rPr>
          <w:rFonts w:asciiTheme="majorBidi" w:hAnsiTheme="majorBidi" w:cstheme="majorBidi"/>
        </w:rPr>
        <w:t xml:space="preserve">the </w:t>
      </w:r>
      <w:r>
        <w:rPr>
          <w:rFonts w:asciiTheme="majorBidi" w:hAnsiTheme="majorBidi" w:cstheme="majorBidi"/>
        </w:rPr>
        <w:t xml:space="preserve">silica flour concentration, sand size, and pore diameter </w:t>
      </w:r>
      <w:r w:rsidR="00996A91">
        <w:rPr>
          <w:rFonts w:asciiTheme="majorBidi" w:hAnsiTheme="majorBidi" w:cstheme="majorBidi"/>
        </w:rPr>
        <w:t xml:space="preserve">of </w:t>
      </w:r>
      <w:r>
        <w:rPr>
          <w:rFonts w:asciiTheme="majorBidi" w:hAnsiTheme="majorBidi" w:cstheme="majorBidi"/>
        </w:rPr>
        <w:t xml:space="preserve">filter disc on the filtrate volume of the silica flour particle-gel system was investigated and a decrease in the filtrate volume by increasing the silica flour concentration and </w:t>
      </w:r>
      <w:r w:rsidR="00FD054E">
        <w:rPr>
          <w:rFonts w:asciiTheme="majorBidi" w:hAnsiTheme="majorBidi" w:cstheme="majorBidi"/>
        </w:rPr>
        <w:t xml:space="preserve">sand </w:t>
      </w:r>
      <w:r>
        <w:rPr>
          <w:rFonts w:asciiTheme="majorBidi" w:hAnsiTheme="majorBidi" w:cstheme="majorBidi"/>
        </w:rPr>
        <w:t xml:space="preserve">size and an increase in the filtrate volume by increasing </w:t>
      </w:r>
      <w:r w:rsidR="00996A91">
        <w:rPr>
          <w:rFonts w:asciiTheme="majorBidi" w:hAnsiTheme="majorBidi" w:cstheme="majorBidi"/>
        </w:rPr>
        <w:t xml:space="preserve">the </w:t>
      </w:r>
      <w:r>
        <w:rPr>
          <w:rFonts w:asciiTheme="majorBidi" w:hAnsiTheme="majorBidi" w:cstheme="majorBidi"/>
        </w:rPr>
        <w:t xml:space="preserve">pore diameter </w:t>
      </w:r>
      <w:r w:rsidR="00996A91">
        <w:rPr>
          <w:rFonts w:asciiTheme="majorBidi" w:hAnsiTheme="majorBidi" w:cstheme="majorBidi"/>
        </w:rPr>
        <w:t xml:space="preserve">of the </w:t>
      </w:r>
      <w:r>
        <w:rPr>
          <w:rFonts w:asciiTheme="majorBidi" w:hAnsiTheme="majorBidi" w:cstheme="majorBidi"/>
        </w:rPr>
        <w:t xml:space="preserve">filter disc were observed. </w:t>
      </w:r>
    </w:p>
    <w:p w:rsidR="003E7F78" w:rsidRPr="00EC26B7" w:rsidRDefault="003E7F78" w:rsidP="00EC26B7">
      <w:pPr>
        <w:pStyle w:val="ListParagraph"/>
        <w:numPr>
          <w:ilvl w:val="0"/>
          <w:numId w:val="23"/>
        </w:numPr>
        <w:jc w:val="both"/>
        <w:rPr>
          <w:rFonts w:asciiTheme="majorBidi" w:hAnsiTheme="majorBidi" w:cstheme="majorBidi"/>
        </w:rPr>
      </w:pPr>
      <w:r>
        <w:rPr>
          <w:rFonts w:asciiTheme="majorBidi" w:hAnsiTheme="majorBidi" w:cstheme="majorBidi"/>
        </w:rPr>
        <w:t>The rate constant</w:t>
      </w:r>
      <w:r w:rsidR="00996A91">
        <w:rPr>
          <w:rFonts w:asciiTheme="majorBidi" w:hAnsiTheme="majorBidi" w:cstheme="majorBidi"/>
        </w:rPr>
        <w:t>s</w:t>
      </w:r>
      <w:r>
        <w:rPr>
          <w:rFonts w:asciiTheme="majorBidi" w:hAnsiTheme="majorBidi" w:cstheme="majorBidi"/>
        </w:rPr>
        <w:t xml:space="preserve"> of filtrate and spurt loss volume</w:t>
      </w:r>
      <w:r w:rsidR="00996A91">
        <w:rPr>
          <w:rFonts w:asciiTheme="majorBidi" w:hAnsiTheme="majorBidi" w:cstheme="majorBidi"/>
        </w:rPr>
        <w:t>s</w:t>
      </w:r>
      <w:r>
        <w:rPr>
          <w:rFonts w:asciiTheme="majorBidi" w:hAnsiTheme="majorBidi" w:cstheme="majorBidi"/>
        </w:rPr>
        <w:t xml:space="preserve"> were determined and correlated successfully with the silica flour concentration, sand size, and pore diameter filter disc.</w:t>
      </w:r>
    </w:p>
    <w:p w:rsidR="00EE2B4C" w:rsidRDefault="00EE2B4C" w:rsidP="009A07F8">
      <w:pPr>
        <w:jc w:val="both"/>
        <w:rPr>
          <w:rFonts w:asciiTheme="majorBidi" w:hAnsiTheme="majorBidi" w:cstheme="majorBidi"/>
        </w:rPr>
      </w:pPr>
    </w:p>
    <w:p w:rsidR="00662164" w:rsidRDefault="00662164" w:rsidP="009A07F8">
      <w:pPr>
        <w:jc w:val="both"/>
        <w:rPr>
          <w:rFonts w:asciiTheme="majorBidi" w:hAnsiTheme="majorBidi" w:cstheme="majorBidi"/>
        </w:rPr>
      </w:pPr>
    </w:p>
    <w:p w:rsidR="00662164" w:rsidRDefault="00662164" w:rsidP="009A07F8">
      <w:pPr>
        <w:jc w:val="both"/>
        <w:rPr>
          <w:rFonts w:asciiTheme="majorBidi" w:hAnsiTheme="majorBidi" w:cstheme="majorBidi"/>
        </w:rPr>
      </w:pPr>
    </w:p>
    <w:p w:rsidR="00662164" w:rsidRDefault="00662164" w:rsidP="009A07F8">
      <w:pPr>
        <w:jc w:val="both"/>
        <w:rPr>
          <w:rFonts w:asciiTheme="majorBidi" w:hAnsiTheme="majorBidi" w:cstheme="majorBidi"/>
        </w:rPr>
      </w:pPr>
    </w:p>
    <w:p w:rsidR="00E5646E" w:rsidRDefault="00E5646E" w:rsidP="009A07F8">
      <w:pPr>
        <w:jc w:val="both"/>
        <w:rPr>
          <w:rFonts w:asciiTheme="majorBidi" w:hAnsiTheme="majorBidi" w:cstheme="majorBidi"/>
        </w:rPr>
      </w:pPr>
    </w:p>
    <w:p w:rsidR="002C063E" w:rsidRDefault="00667D6C" w:rsidP="00667D6C">
      <w:pPr>
        <w:rPr>
          <w:rFonts w:asciiTheme="majorBidi" w:hAnsiTheme="majorBidi" w:cstheme="majorBidi"/>
          <w:b/>
          <w:bCs/>
          <w:noProof/>
          <w:sz w:val="28"/>
          <w:szCs w:val="28"/>
        </w:rPr>
      </w:pPr>
      <w:r>
        <w:rPr>
          <w:rFonts w:asciiTheme="majorBidi" w:hAnsiTheme="majorBidi" w:cstheme="majorBidi"/>
          <w:b/>
          <w:bCs/>
          <w:noProof/>
          <w:sz w:val="28"/>
          <w:szCs w:val="28"/>
        </w:rPr>
        <w:lastRenderedPageBreak/>
        <w:t xml:space="preserve">Chapter 10: </w:t>
      </w:r>
      <w:r w:rsidR="00D410BA">
        <w:rPr>
          <w:rFonts w:asciiTheme="majorBidi" w:hAnsiTheme="majorBidi" w:cstheme="majorBidi"/>
          <w:b/>
          <w:bCs/>
          <w:noProof/>
          <w:sz w:val="28"/>
          <w:szCs w:val="28"/>
        </w:rPr>
        <w:t xml:space="preserve">Near-Wellbore </w:t>
      </w:r>
      <w:r w:rsidR="002C063E">
        <w:rPr>
          <w:rFonts w:asciiTheme="majorBidi" w:hAnsiTheme="majorBidi" w:cstheme="majorBidi"/>
          <w:b/>
          <w:bCs/>
          <w:noProof/>
          <w:sz w:val="28"/>
          <w:szCs w:val="28"/>
        </w:rPr>
        <w:t>Formation</w:t>
      </w:r>
      <w:r>
        <w:rPr>
          <w:rFonts w:asciiTheme="majorBidi" w:hAnsiTheme="majorBidi" w:cstheme="majorBidi"/>
          <w:b/>
          <w:bCs/>
          <w:noProof/>
          <w:sz w:val="28"/>
          <w:szCs w:val="28"/>
        </w:rPr>
        <w:t xml:space="preserve"> </w:t>
      </w:r>
      <w:r w:rsidR="002C063E">
        <w:rPr>
          <w:rFonts w:asciiTheme="majorBidi" w:hAnsiTheme="majorBidi" w:cstheme="majorBidi"/>
          <w:b/>
          <w:bCs/>
          <w:noProof/>
          <w:sz w:val="28"/>
          <w:szCs w:val="28"/>
        </w:rPr>
        <w:t>Treatment Design</w:t>
      </w:r>
    </w:p>
    <w:p w:rsidR="002C063E" w:rsidRDefault="002C063E" w:rsidP="002C063E">
      <w:pPr>
        <w:spacing w:line="240" w:lineRule="auto"/>
        <w:rPr>
          <w:rFonts w:asciiTheme="majorBidi" w:hAnsiTheme="majorBidi" w:cstheme="majorBidi"/>
          <w:b/>
          <w:bCs/>
          <w:noProof/>
          <w:sz w:val="28"/>
          <w:szCs w:val="28"/>
        </w:rPr>
      </w:pPr>
    </w:p>
    <w:p w:rsidR="002C063E" w:rsidRDefault="002C063E" w:rsidP="002C063E">
      <w:pPr>
        <w:spacing w:line="240" w:lineRule="auto"/>
        <w:rPr>
          <w:rFonts w:asciiTheme="majorBidi" w:hAnsiTheme="majorBidi" w:cstheme="majorBidi"/>
          <w:b/>
          <w:bCs/>
          <w:noProof/>
        </w:rPr>
      </w:pPr>
      <w:r>
        <w:rPr>
          <w:rFonts w:asciiTheme="majorBidi" w:hAnsiTheme="majorBidi" w:cstheme="majorBidi"/>
          <w:b/>
          <w:bCs/>
          <w:noProof/>
        </w:rPr>
        <w:t>10.1  Introduction</w:t>
      </w:r>
    </w:p>
    <w:p w:rsidR="001B6E67" w:rsidRDefault="001B6E67" w:rsidP="002C063E">
      <w:pPr>
        <w:spacing w:line="240" w:lineRule="auto"/>
        <w:rPr>
          <w:rFonts w:asciiTheme="majorBidi" w:hAnsiTheme="majorBidi" w:cstheme="majorBidi"/>
          <w:noProof/>
        </w:rPr>
      </w:pPr>
    </w:p>
    <w:p w:rsidR="002C063E" w:rsidRDefault="002C063E" w:rsidP="00667D6C">
      <w:pPr>
        <w:jc w:val="both"/>
        <w:rPr>
          <w:rFonts w:asciiTheme="majorBidi" w:hAnsiTheme="majorBidi" w:cstheme="majorBidi"/>
          <w:noProof/>
        </w:rPr>
      </w:pPr>
      <w:r>
        <w:rPr>
          <w:rFonts w:asciiTheme="majorBidi" w:hAnsiTheme="majorBidi" w:cstheme="majorBidi"/>
          <w:noProof/>
        </w:rPr>
        <w:t xml:space="preserve">                    The objective of this chapter is to demonstrate the importance of th</w:t>
      </w:r>
      <w:r w:rsidR="00667D6C">
        <w:rPr>
          <w:rFonts w:asciiTheme="majorBidi" w:hAnsiTheme="majorBidi" w:cstheme="majorBidi"/>
          <w:noProof/>
        </w:rPr>
        <w:t>e empirical correlations developed in this study for</w:t>
      </w:r>
      <w:r>
        <w:rPr>
          <w:rFonts w:asciiTheme="majorBidi" w:hAnsiTheme="majorBidi" w:cstheme="majorBidi"/>
          <w:noProof/>
        </w:rPr>
        <w:t xml:space="preserve"> choosing s</w:t>
      </w:r>
      <w:r w:rsidR="00667D6C">
        <w:rPr>
          <w:rFonts w:asciiTheme="majorBidi" w:hAnsiTheme="majorBidi" w:cstheme="majorBidi"/>
          <w:noProof/>
        </w:rPr>
        <w:t xml:space="preserve">uitable treatment fluids and </w:t>
      </w:r>
      <w:r>
        <w:rPr>
          <w:rFonts w:asciiTheme="majorBidi" w:hAnsiTheme="majorBidi" w:cstheme="majorBidi"/>
          <w:noProof/>
        </w:rPr>
        <w:t>evaluating the near-wellbore f</w:t>
      </w:r>
      <w:r w:rsidR="00667D6C">
        <w:rPr>
          <w:rFonts w:asciiTheme="majorBidi" w:hAnsiTheme="majorBidi" w:cstheme="majorBidi"/>
          <w:noProof/>
        </w:rPr>
        <w:t>ormation treatment under optimum</w:t>
      </w:r>
      <w:r>
        <w:rPr>
          <w:rFonts w:asciiTheme="majorBidi" w:hAnsiTheme="majorBidi" w:cstheme="majorBidi"/>
          <w:noProof/>
        </w:rPr>
        <w:t xml:space="preserve"> application conditions. The developed empirical correlations are used to determine the treatment fluid properties and the modification of the near-wellbore formati</w:t>
      </w:r>
      <w:r w:rsidR="00C97AD6">
        <w:rPr>
          <w:rFonts w:asciiTheme="majorBidi" w:hAnsiTheme="majorBidi" w:cstheme="majorBidi"/>
          <w:noProof/>
        </w:rPr>
        <w:t>on after the treatment process.</w:t>
      </w:r>
      <w:r>
        <w:rPr>
          <w:rFonts w:asciiTheme="majorBidi" w:hAnsiTheme="majorBidi" w:cstheme="majorBidi"/>
          <w:noProof/>
        </w:rPr>
        <w:t xml:space="preserve"> Two cases of treatment design are </w:t>
      </w:r>
      <w:r w:rsidR="00667D6C">
        <w:rPr>
          <w:rFonts w:asciiTheme="majorBidi" w:hAnsiTheme="majorBidi" w:cstheme="majorBidi"/>
          <w:noProof/>
        </w:rPr>
        <w:t>presented involving synthetic examples</w:t>
      </w:r>
      <w:r>
        <w:rPr>
          <w:rFonts w:asciiTheme="majorBidi" w:hAnsiTheme="majorBidi" w:cstheme="majorBidi"/>
          <w:noProof/>
        </w:rPr>
        <w:t xml:space="preserve"> of gel-particle suspension and silica flour particle-gel system</w:t>
      </w:r>
      <w:r w:rsidR="00667D6C">
        <w:rPr>
          <w:rFonts w:asciiTheme="majorBidi" w:hAnsiTheme="majorBidi" w:cstheme="majorBidi"/>
          <w:noProof/>
        </w:rPr>
        <w:t>s.</w:t>
      </w:r>
    </w:p>
    <w:p w:rsidR="001B6E67" w:rsidRDefault="001B6E67" w:rsidP="002C063E">
      <w:pPr>
        <w:rPr>
          <w:rFonts w:asciiTheme="majorBidi" w:hAnsiTheme="majorBidi" w:cstheme="majorBidi"/>
          <w:noProof/>
        </w:rPr>
      </w:pPr>
    </w:p>
    <w:p w:rsidR="002C063E" w:rsidRDefault="002C063E" w:rsidP="002C063E">
      <w:pPr>
        <w:rPr>
          <w:rFonts w:asciiTheme="majorBidi" w:hAnsiTheme="majorBidi" w:cstheme="majorBidi"/>
          <w:b/>
          <w:bCs/>
          <w:noProof/>
        </w:rPr>
      </w:pPr>
      <w:r>
        <w:rPr>
          <w:rFonts w:asciiTheme="majorBidi" w:hAnsiTheme="majorBidi" w:cstheme="majorBidi"/>
          <w:b/>
          <w:bCs/>
          <w:noProof/>
        </w:rPr>
        <w:t>10.2  Synthetic Field Application of Gel-Particle Suspension</w:t>
      </w:r>
    </w:p>
    <w:p w:rsidR="004B0975" w:rsidRDefault="005E2F5A" w:rsidP="002B22CF">
      <w:pPr>
        <w:jc w:val="both"/>
        <w:rPr>
          <w:rFonts w:asciiTheme="majorBidi" w:hAnsiTheme="majorBidi" w:cstheme="majorBidi"/>
          <w:noProof/>
        </w:rPr>
      </w:pPr>
      <w:r>
        <w:rPr>
          <w:rFonts w:asciiTheme="majorBidi" w:hAnsiTheme="majorBidi" w:cstheme="majorBidi"/>
          <w:noProof/>
        </w:rPr>
        <w:t xml:space="preserve">                   </w:t>
      </w:r>
      <w:r w:rsidR="002C063E">
        <w:rPr>
          <w:rFonts w:asciiTheme="majorBidi" w:hAnsiTheme="majorBidi" w:cstheme="majorBidi"/>
          <w:noProof/>
        </w:rPr>
        <w:t>The synthetic field application represents a well under drilling operations (</w:t>
      </w:r>
      <w:r w:rsidR="002C063E">
        <w:rPr>
          <w:rFonts w:asciiTheme="majorBidi" w:hAnsiTheme="majorBidi" w:cstheme="majorBidi"/>
          <w:b/>
          <w:bCs/>
          <w:noProof/>
        </w:rPr>
        <w:t>Fig. 10.1</w:t>
      </w:r>
      <w:r w:rsidR="00667D6C">
        <w:rPr>
          <w:rFonts w:asciiTheme="majorBidi" w:hAnsiTheme="majorBidi" w:cstheme="majorBidi"/>
          <w:noProof/>
        </w:rPr>
        <w:t>) and the parameters of the</w:t>
      </w:r>
      <w:r w:rsidR="002C063E">
        <w:rPr>
          <w:rFonts w:asciiTheme="majorBidi" w:hAnsiTheme="majorBidi" w:cstheme="majorBidi"/>
          <w:noProof/>
        </w:rPr>
        <w:t xml:space="preserve"> synthetic well and fiels reservor shown in </w:t>
      </w:r>
      <w:r w:rsidR="002C063E" w:rsidRPr="00E72109">
        <w:rPr>
          <w:rFonts w:asciiTheme="majorBidi" w:hAnsiTheme="majorBidi" w:cstheme="majorBidi"/>
          <w:b/>
          <w:bCs/>
          <w:noProof/>
        </w:rPr>
        <w:t>Table 10-1</w:t>
      </w:r>
      <w:r w:rsidR="00667D6C">
        <w:rPr>
          <w:rFonts w:asciiTheme="majorBidi" w:hAnsiTheme="majorBidi" w:cstheme="majorBidi"/>
          <w:noProof/>
        </w:rPr>
        <w:t>. D</w:t>
      </w:r>
      <w:r w:rsidR="002C063E">
        <w:rPr>
          <w:rFonts w:asciiTheme="majorBidi" w:hAnsiTheme="majorBidi" w:cstheme="majorBidi"/>
          <w:noProof/>
        </w:rPr>
        <w:t xml:space="preserve">rilling fluid loss occurred through the sandstone bed because of the high permeability of the sandstone bed. Gel-particle suspension is used to treat </w:t>
      </w:r>
      <w:r w:rsidR="00667D6C">
        <w:rPr>
          <w:rFonts w:asciiTheme="majorBidi" w:hAnsiTheme="majorBidi" w:cstheme="majorBidi"/>
          <w:noProof/>
        </w:rPr>
        <w:t xml:space="preserve">and modify </w:t>
      </w:r>
      <w:r w:rsidR="002C063E">
        <w:rPr>
          <w:rFonts w:asciiTheme="majorBidi" w:hAnsiTheme="majorBidi" w:cstheme="majorBidi"/>
          <w:noProof/>
        </w:rPr>
        <w:t>the sandstone bed permeability</w:t>
      </w:r>
      <w:r w:rsidR="00C97AD6">
        <w:rPr>
          <w:rFonts w:asciiTheme="majorBidi" w:hAnsiTheme="majorBidi" w:cstheme="majorBidi"/>
          <w:noProof/>
        </w:rPr>
        <w:t xml:space="preserve"> to prevent the drilling fluid loss</w:t>
      </w:r>
      <w:r w:rsidR="002C063E">
        <w:rPr>
          <w:rFonts w:asciiTheme="majorBidi" w:hAnsiTheme="majorBidi" w:cstheme="majorBidi"/>
          <w:noProof/>
        </w:rPr>
        <w:t xml:space="preserve">. </w:t>
      </w:r>
      <w:r w:rsidR="002C063E" w:rsidRPr="00E72109">
        <w:rPr>
          <w:rFonts w:asciiTheme="majorBidi" w:hAnsiTheme="majorBidi" w:cstheme="majorBidi"/>
          <w:b/>
          <w:bCs/>
          <w:noProof/>
        </w:rPr>
        <w:t>Table 10-2</w:t>
      </w:r>
      <w:r w:rsidR="002C063E">
        <w:rPr>
          <w:rFonts w:asciiTheme="majorBidi" w:hAnsiTheme="majorBidi" w:cstheme="majorBidi"/>
          <w:noProof/>
        </w:rPr>
        <w:t xml:space="preserve"> shows the properties of the gel-particle suspension and the modification of the sandstone bed after treatment that should be determined to design the treatment process. </w:t>
      </w:r>
      <w:r w:rsidR="005677FA">
        <w:rPr>
          <w:rFonts w:asciiTheme="majorBidi" w:hAnsiTheme="majorBidi" w:cstheme="majorBidi"/>
          <w:noProof/>
        </w:rPr>
        <w:t>For</w:t>
      </w:r>
      <w:r w:rsidR="00C97AD6">
        <w:rPr>
          <w:rFonts w:asciiTheme="majorBidi" w:hAnsiTheme="majorBidi" w:cstheme="majorBidi"/>
          <w:noProof/>
        </w:rPr>
        <w:t xml:space="preserve"> the near-wellbore formation treatment by the gel-particle suspension</w:t>
      </w:r>
      <w:r w:rsidR="005830E2">
        <w:rPr>
          <w:rFonts w:asciiTheme="majorBidi" w:hAnsiTheme="majorBidi" w:cstheme="majorBidi"/>
          <w:noProof/>
        </w:rPr>
        <w:t>, empirical correlations were</w:t>
      </w:r>
      <w:r w:rsidR="00C97AD6">
        <w:rPr>
          <w:rFonts w:asciiTheme="majorBidi" w:hAnsiTheme="majorBidi" w:cstheme="majorBidi"/>
          <w:noProof/>
        </w:rPr>
        <w:t xml:space="preserve"> </w:t>
      </w:r>
      <w:r w:rsidR="00132C34">
        <w:rPr>
          <w:rFonts w:asciiTheme="majorBidi" w:hAnsiTheme="majorBidi" w:cstheme="majorBidi"/>
          <w:noProof/>
        </w:rPr>
        <w:t xml:space="preserve">used </w:t>
      </w:r>
      <w:r w:rsidR="00C97AD6">
        <w:rPr>
          <w:rFonts w:asciiTheme="majorBidi" w:hAnsiTheme="majorBidi" w:cstheme="majorBidi"/>
          <w:noProof/>
        </w:rPr>
        <w:t xml:space="preserve">for the treatment </w:t>
      </w:r>
      <w:r w:rsidR="005677FA">
        <w:rPr>
          <w:rFonts w:asciiTheme="majorBidi" w:hAnsiTheme="majorBidi" w:cstheme="majorBidi"/>
          <w:noProof/>
        </w:rPr>
        <w:t xml:space="preserve">design. </w:t>
      </w:r>
      <w:r w:rsidR="002C063E" w:rsidRPr="00E72109">
        <w:rPr>
          <w:rFonts w:asciiTheme="majorBidi" w:hAnsiTheme="majorBidi" w:cstheme="majorBidi"/>
          <w:b/>
          <w:bCs/>
          <w:noProof/>
        </w:rPr>
        <w:t>Table 10-3</w:t>
      </w:r>
      <w:r w:rsidR="002C063E">
        <w:rPr>
          <w:rFonts w:asciiTheme="majorBidi" w:hAnsiTheme="majorBidi" w:cstheme="majorBidi"/>
          <w:noProof/>
        </w:rPr>
        <w:t xml:space="preserve"> shows </w:t>
      </w:r>
      <w:r w:rsidR="00667D6C">
        <w:rPr>
          <w:rFonts w:asciiTheme="majorBidi" w:hAnsiTheme="majorBidi" w:cstheme="majorBidi"/>
          <w:noProof/>
        </w:rPr>
        <w:t xml:space="preserve">a </w:t>
      </w:r>
      <w:r w:rsidR="002C063E">
        <w:rPr>
          <w:rFonts w:asciiTheme="majorBidi" w:hAnsiTheme="majorBidi" w:cstheme="majorBidi"/>
          <w:noProof/>
        </w:rPr>
        <w:t xml:space="preserve">summary of the </w:t>
      </w:r>
      <w:r w:rsidR="005677FA">
        <w:rPr>
          <w:rFonts w:asciiTheme="majorBidi" w:hAnsiTheme="majorBidi" w:cstheme="majorBidi"/>
          <w:noProof/>
        </w:rPr>
        <w:t xml:space="preserve">empirical correlations </w:t>
      </w:r>
      <w:r w:rsidR="002B22CF">
        <w:rPr>
          <w:rFonts w:asciiTheme="majorBidi" w:hAnsiTheme="majorBidi" w:cstheme="majorBidi"/>
          <w:noProof/>
        </w:rPr>
        <w:t>developed in this study</w:t>
      </w:r>
      <w:r w:rsidR="002C063E">
        <w:rPr>
          <w:rFonts w:asciiTheme="majorBidi" w:hAnsiTheme="majorBidi" w:cstheme="majorBidi"/>
          <w:noProof/>
        </w:rPr>
        <w:t xml:space="preserve">. </w:t>
      </w:r>
    </w:p>
    <w:p w:rsidR="004B0975" w:rsidRDefault="000373EF" w:rsidP="000373EF">
      <w:pPr>
        <w:jc w:val="both"/>
        <w:rPr>
          <w:rFonts w:asciiTheme="majorBidi" w:hAnsiTheme="majorBidi" w:cstheme="majorBidi"/>
          <w:noProof/>
        </w:rPr>
      </w:pPr>
      <w:r>
        <w:rPr>
          <w:noProof/>
          <w:lang w:bidi="ar-SA"/>
        </w:rPr>
        <w:lastRenderedPageBreak/>
        <mc:AlternateContent>
          <mc:Choice Requires="wps">
            <w:drawing>
              <wp:anchor distT="0" distB="0" distL="114300" distR="114300" simplePos="0" relativeHeight="251572224" behindDoc="0" locked="0" layoutInCell="1" allowOverlap="1" wp14:anchorId="29EC56D3" wp14:editId="6ACBACE6">
                <wp:simplePos x="0" y="0"/>
                <wp:positionH relativeFrom="column">
                  <wp:posOffset>928370</wp:posOffset>
                </wp:positionH>
                <wp:positionV relativeFrom="paragraph">
                  <wp:posOffset>4594225</wp:posOffset>
                </wp:positionV>
                <wp:extent cx="4157345" cy="292735"/>
                <wp:effectExtent l="0" t="0" r="0" b="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34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2C063E">
                            <w:pPr>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10.1: Schematic of synthetic well under drilling process</w:t>
                            </w:r>
                          </w:p>
                          <w:p w:rsidR="007B3448" w:rsidRDefault="007B3448" w:rsidP="002C063E">
                            <w:pPr>
                              <w:rPr>
                                <w:rFonts w:asciiTheme="majorHAnsi" w:hAnsiTheme="majorHAnsi" w:cstheme="majorHAnsi"/>
                                <w:b/>
                                <w:bCs/>
                              </w:rPr>
                            </w:pPr>
                          </w:p>
                          <w:p w:rsidR="007B3448" w:rsidRPr="001F27A7" w:rsidRDefault="007B3448" w:rsidP="002C063E">
                            <w:pPr>
                              <w:rPr>
                                <w:rFonts w:asciiTheme="majorHAnsi" w:hAnsiTheme="majorHAnsi" w:cstheme="majorHAnsi"/>
                                <w:b/>
                                <w:bCs/>
                              </w:rPr>
                            </w:pPr>
                            <w:r>
                              <w:rPr>
                                <w:rFonts w:asciiTheme="majorHAnsi" w:hAnsiTheme="majorHAnsi" w:cstheme="majorHAnsi"/>
                                <w:b/>
                                <w:bCs/>
                              </w:rPr>
                              <w:t>operations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left:0;text-align:left;margin-left:73.1pt;margin-top:361.75pt;width:327.35pt;height:23.0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" stroked="f">
                <v:textbox>
                  <w:txbxContent>
                    <w:p w:rsidR="007B3448" w:rsidRDefault="007B3448" w:rsidP="002C063E">
                      <w:pPr>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10.1: Schematic of synthetic well under drilling process</w:t>
                      </w:r>
                    </w:p>
                    <w:p w:rsidR="007B3448" w:rsidRDefault="007B3448" w:rsidP="002C063E">
                      <w:pPr>
                        <w:rPr>
                          <w:rFonts w:asciiTheme="majorHAnsi" w:hAnsiTheme="majorHAnsi" w:cstheme="majorHAnsi"/>
                          <w:b/>
                          <w:bCs/>
                        </w:rPr>
                      </w:pPr>
                    </w:p>
                    <w:p w:rsidR="007B3448" w:rsidRPr="001F27A7" w:rsidRDefault="007B3448" w:rsidP="002C063E">
                      <w:pPr>
                        <w:rPr>
                          <w:rFonts w:asciiTheme="majorHAnsi" w:hAnsiTheme="majorHAnsi" w:cstheme="majorHAnsi"/>
                          <w:b/>
                          <w:bCs/>
                        </w:rPr>
                      </w:pPr>
                      <w:r>
                        <w:rPr>
                          <w:rFonts w:asciiTheme="majorHAnsi" w:hAnsiTheme="majorHAnsi" w:cstheme="majorHAnsi"/>
                          <w:b/>
                          <w:bCs/>
                        </w:rPr>
                        <w:t>operations</w:t>
                      </w:r>
                    </w:p>
                  </w:txbxContent>
                </v:textbox>
              </v:shape>
            </w:pict>
          </mc:Fallback>
        </mc:AlternateContent>
      </w:r>
      <w:r>
        <w:rPr>
          <w:rFonts w:asciiTheme="majorBidi" w:hAnsiTheme="majorBidi" w:cstheme="majorBidi"/>
          <w:noProof/>
          <w:sz w:val="18"/>
          <w:szCs w:val="18"/>
          <w:lang w:bidi="ar-SA"/>
        </w:rPr>
        <mc:AlternateContent>
          <mc:Choice Requires="wps">
            <w:drawing>
              <wp:anchor distT="0" distB="0" distL="114300" distR="114300" simplePos="0" relativeHeight="251568128" behindDoc="0" locked="0" layoutInCell="1" allowOverlap="1" wp14:anchorId="22B4E200" wp14:editId="104EE9F4">
                <wp:simplePos x="0" y="0"/>
                <wp:positionH relativeFrom="column">
                  <wp:posOffset>146685</wp:posOffset>
                </wp:positionH>
                <wp:positionV relativeFrom="paragraph">
                  <wp:posOffset>5326380</wp:posOffset>
                </wp:positionV>
                <wp:extent cx="5105400" cy="2790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5105400" cy="27908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97" type="#_x0000_t202" style="position:absolute;left:0;text-align:left;margin-left:11.55pt;margin-top:419.4pt;width:402pt;height:219.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" filled="f" strokecolor="black [3213]" strokeweight=".5pt">
                <v:textbox>
                  <w:txbxContent>
                    <w:p w:rsidR="007B3448" w:rsidRDefault="007B3448" w:rsidP="002C063E">
                      <w:r>
                        <w:t xml:space="preserve"> </w:t>
                      </w:r>
                    </w:p>
                  </w:txbxContent>
                </v:textbox>
              </v:shape>
            </w:pict>
          </mc:Fallback>
        </mc:AlternateContent>
      </w:r>
      <w:r w:rsidRPr="000373EF">
        <w:rPr>
          <w:noProof/>
          <w:lang w:bidi="ar-SA"/>
        </w:rPr>
        <w:drawing>
          <wp:inline distT="0" distB="0" distL="0" distR="0" wp14:anchorId="3E71E1D9" wp14:editId="31F2221E">
            <wp:extent cx="5991225" cy="5010150"/>
            <wp:effectExtent l="0" t="0" r="9525"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a:stretch>
                      <a:fillRect/>
                    </a:stretch>
                  </pic:blipFill>
                  <pic:spPr>
                    <a:xfrm>
                      <a:off x="0" y="0"/>
                      <a:ext cx="5992061" cy="5010849"/>
                    </a:xfrm>
                    <a:prstGeom prst="rect">
                      <a:avLst/>
                    </a:prstGeom>
                  </pic:spPr>
                </pic:pic>
              </a:graphicData>
            </a:graphic>
          </wp:inline>
        </w:drawing>
      </w:r>
      <w:r w:rsidR="004B0975">
        <w:rPr>
          <w:noProof/>
        </w:rPr>
        <w:t xml:space="preserve"> </w:t>
      </w:r>
    </w:p>
    <w:p w:rsidR="002C063E" w:rsidRDefault="002C063E" w:rsidP="004B0975">
      <w:pPr>
        <w:jc w:val="both"/>
        <w:rPr>
          <w:rFonts w:asciiTheme="majorBidi" w:hAnsiTheme="majorBidi" w:cstheme="majorBidi"/>
          <w:b/>
          <w:bCs/>
        </w:rPr>
      </w:pPr>
      <w:r>
        <w:rPr>
          <w:rFonts w:asciiTheme="majorBidi" w:hAnsiTheme="majorBidi" w:cstheme="majorBidi"/>
          <w:b/>
          <w:bCs/>
        </w:rPr>
        <w:t xml:space="preserve">  </w:t>
      </w:r>
      <w:r w:rsidR="00BB7DFE">
        <w:rPr>
          <w:rFonts w:asciiTheme="majorBidi" w:hAnsiTheme="majorBidi" w:cstheme="majorBidi"/>
          <w:b/>
          <w:bCs/>
        </w:rPr>
        <w:t xml:space="preserve">     </w:t>
      </w:r>
      <w:r w:rsidR="004B0975">
        <w:rPr>
          <w:rFonts w:asciiTheme="majorBidi" w:hAnsiTheme="majorBidi" w:cstheme="majorBidi"/>
          <w:b/>
          <w:bCs/>
        </w:rPr>
        <w:t>TABLE </w:t>
      </w:r>
      <w:r w:rsidRPr="007B3AF4">
        <w:rPr>
          <w:rFonts w:asciiTheme="majorBidi" w:hAnsiTheme="majorBidi" w:cstheme="majorBidi"/>
          <w:b/>
          <w:bCs/>
        </w:rPr>
        <w:t>10-</w:t>
      </w:r>
      <w:r w:rsidR="004B0975">
        <w:rPr>
          <w:rFonts w:asciiTheme="majorBidi" w:hAnsiTheme="majorBidi" w:cstheme="majorBidi"/>
          <w:b/>
          <w:bCs/>
        </w:rPr>
        <w:t>1: PARAMETERS OF SYNTHETIC WELL AND </w:t>
      </w:r>
      <w:r>
        <w:rPr>
          <w:rFonts w:asciiTheme="majorBidi" w:hAnsiTheme="majorBidi" w:cstheme="majorBidi"/>
          <w:b/>
          <w:bCs/>
        </w:rPr>
        <w:t xml:space="preserve">FIELD </w:t>
      </w:r>
      <w:r w:rsidR="001B6E67">
        <w:rPr>
          <w:rFonts w:asciiTheme="majorBidi" w:hAnsiTheme="majorBidi" w:cstheme="majorBidi"/>
          <w:b/>
          <w:bCs/>
        </w:rPr>
        <w:t xml:space="preserve">  </w:t>
      </w:r>
      <w:r w:rsidR="004B0975">
        <w:rPr>
          <w:rFonts w:asciiTheme="majorBidi" w:hAnsiTheme="majorBidi" w:cstheme="majorBidi"/>
          <w:b/>
          <w:bCs/>
        </w:rPr>
        <w:t xml:space="preserve"> </w:t>
      </w:r>
    </w:p>
    <w:p w:rsidR="004B0975" w:rsidRPr="001B6E67" w:rsidRDefault="004B0975" w:rsidP="004B0975">
      <w:pPr>
        <w:jc w:val="both"/>
        <w:rPr>
          <w:rFonts w:asciiTheme="majorBidi" w:hAnsiTheme="majorBidi" w:cstheme="majorBidi"/>
          <w:noProof/>
        </w:rPr>
      </w:pPr>
      <w:r w:rsidRPr="007B3AF4">
        <w:rPr>
          <w:rFonts w:asciiTheme="majorBidi" w:hAnsiTheme="majorBidi" w:cstheme="majorBidi"/>
          <w:noProof/>
          <w:lang w:bidi="ar-SA"/>
        </w:rPr>
        <mc:AlternateContent>
          <mc:Choice Requires="wps">
            <w:drawing>
              <wp:anchor distT="0" distB="0" distL="114300" distR="114300" simplePos="0" relativeHeight="251567104" behindDoc="0" locked="0" layoutInCell="1" allowOverlap="1" wp14:anchorId="31139C09" wp14:editId="5855D584">
                <wp:simplePos x="0" y="0"/>
                <wp:positionH relativeFrom="column">
                  <wp:posOffset>146685</wp:posOffset>
                </wp:positionH>
                <wp:positionV relativeFrom="paragraph">
                  <wp:posOffset>224790</wp:posOffset>
                </wp:positionV>
                <wp:extent cx="5105400" cy="0"/>
                <wp:effectExtent l="0" t="0" r="19050" b="19050"/>
                <wp:wrapNone/>
                <wp:docPr id="514" name="Straight Connector 514"/>
                <wp:cNvGraphicFramePr/>
                <a:graphic xmlns:a="http://schemas.openxmlformats.org/drawingml/2006/main">
                  <a:graphicData uri="http://schemas.microsoft.com/office/word/2010/wordprocessingShape">
                    <wps:wsp>
                      <wps:cNvCnPr/>
                      <wps:spPr>
                        <a:xfrm>
                          <a:off x="0" y="0"/>
                          <a:ext cx="5105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2017C3D" id="Straight Connector 514"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17.7pt" to="413.5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" strokecolor="black [3040]"/>
            </w:pict>
          </mc:Fallback>
        </mc:AlternateContent>
      </w:r>
      <w:r>
        <w:rPr>
          <w:rFonts w:asciiTheme="majorBidi" w:hAnsiTheme="majorBidi" w:cstheme="majorBidi"/>
          <w:b/>
          <w:bCs/>
        </w:rPr>
        <w:t xml:space="preserve">  </w:t>
      </w:r>
      <w:r w:rsidR="00BB7DFE">
        <w:rPr>
          <w:rFonts w:asciiTheme="majorBidi" w:hAnsiTheme="majorBidi" w:cstheme="majorBidi"/>
          <w:b/>
          <w:bCs/>
        </w:rPr>
        <w:t xml:space="preserve">     </w:t>
      </w:r>
      <w:r>
        <w:rPr>
          <w:rFonts w:asciiTheme="majorBidi" w:hAnsiTheme="majorBidi" w:cstheme="majorBidi"/>
          <w:b/>
          <w:bCs/>
        </w:rPr>
        <w:t>RESERVOIR</w:t>
      </w:r>
    </w:p>
    <w:p w:rsidR="002C063E" w:rsidRDefault="004B0975" w:rsidP="002C063E">
      <w:pPr>
        <w:rPr>
          <w:rFonts w:asciiTheme="majorBidi" w:hAnsiTheme="majorBidi" w:cstheme="majorBidi"/>
        </w:rPr>
      </w:pPr>
      <w:r>
        <w:rPr>
          <w:rFonts w:asciiTheme="majorBidi" w:hAnsiTheme="majorBidi" w:cstheme="majorBidi"/>
          <w:sz w:val="20"/>
          <w:szCs w:val="20"/>
        </w:rPr>
        <w:t xml:space="preserve">    </w:t>
      </w:r>
      <w:r w:rsidR="00BB7DFE">
        <w:rPr>
          <w:rFonts w:asciiTheme="majorBidi" w:hAnsiTheme="majorBidi" w:cstheme="majorBidi"/>
          <w:sz w:val="20"/>
          <w:szCs w:val="20"/>
        </w:rPr>
        <w:t xml:space="preserve">    </w:t>
      </w:r>
      <w:r w:rsidR="002C063E">
        <w:rPr>
          <w:rFonts w:asciiTheme="majorBidi" w:hAnsiTheme="majorBidi" w:cstheme="majorBidi"/>
        </w:rPr>
        <w:t>Hole size, casing ID</w:t>
      </w:r>
      <w:r w:rsidR="00BB7DFE">
        <w:rPr>
          <w:rFonts w:asciiTheme="majorBidi" w:hAnsiTheme="majorBidi" w:cstheme="majorBidi"/>
        </w:rPr>
        <w:t xml:space="preserve"> </w:t>
      </w:r>
      <w:r w:rsidR="002C063E">
        <w:rPr>
          <w:rFonts w:asciiTheme="majorBidi" w:hAnsiTheme="majorBidi" w:cstheme="majorBidi"/>
        </w:rPr>
        <w:t>= 8 in</w:t>
      </w:r>
    </w:p>
    <w:p w:rsidR="002C063E" w:rsidRDefault="004B0975" w:rsidP="002C063E">
      <w:pPr>
        <w:rPr>
          <w:rFonts w:asciiTheme="majorBidi" w:hAnsiTheme="majorBidi" w:cstheme="majorBidi"/>
        </w:rPr>
      </w:pPr>
      <w:r>
        <w:rPr>
          <w:rFonts w:asciiTheme="majorBidi" w:hAnsiTheme="majorBidi" w:cstheme="majorBidi"/>
          <w:sz w:val="20"/>
          <w:szCs w:val="20"/>
        </w:rPr>
        <w:t xml:space="preserve">   </w:t>
      </w:r>
      <w:r w:rsidR="00BB7DFE">
        <w:rPr>
          <w:rFonts w:asciiTheme="majorBidi" w:hAnsiTheme="majorBidi" w:cstheme="majorBidi"/>
          <w:sz w:val="20"/>
          <w:szCs w:val="20"/>
        </w:rPr>
        <w:t xml:space="preserve">    </w:t>
      </w:r>
      <w:r w:rsidR="002C063E">
        <w:rPr>
          <w:rFonts w:asciiTheme="majorBidi" w:hAnsiTheme="majorBidi" w:cstheme="majorBidi"/>
        </w:rPr>
        <w:t>Thickness of the sandstone bed</w:t>
      </w:r>
      <w:r>
        <w:rPr>
          <w:rFonts w:asciiTheme="majorBidi" w:hAnsiTheme="majorBidi" w:cstheme="majorBidi"/>
        </w:rPr>
        <w:t xml:space="preserve"> </w:t>
      </w:r>
      <w:r w:rsidR="002C063E">
        <w:rPr>
          <w:rFonts w:asciiTheme="majorBidi" w:hAnsiTheme="majorBidi" w:cstheme="majorBidi"/>
        </w:rPr>
        <w:t>= 200 ft</w:t>
      </w:r>
    </w:p>
    <w:p w:rsidR="002C063E" w:rsidRDefault="004B0975" w:rsidP="002C063E">
      <w:pPr>
        <w:rPr>
          <w:rFonts w:asciiTheme="majorBidi" w:hAnsiTheme="majorBidi" w:cstheme="majorBidi"/>
        </w:rPr>
      </w:pPr>
      <w:r>
        <w:rPr>
          <w:rFonts w:asciiTheme="majorBidi" w:hAnsiTheme="majorBidi" w:cstheme="majorBidi"/>
        </w:rPr>
        <w:t xml:space="preserve">  </w:t>
      </w:r>
      <w:r w:rsidR="00BB7DFE">
        <w:rPr>
          <w:rFonts w:asciiTheme="majorBidi" w:hAnsiTheme="majorBidi" w:cstheme="majorBidi"/>
        </w:rPr>
        <w:t xml:space="preserve"> </w:t>
      </w:r>
      <w:r>
        <w:rPr>
          <w:rFonts w:asciiTheme="majorBidi" w:hAnsiTheme="majorBidi" w:cstheme="majorBidi"/>
        </w:rPr>
        <w:t xml:space="preserve"> </w:t>
      </w:r>
      <w:r w:rsidR="00BB7DFE">
        <w:rPr>
          <w:rFonts w:asciiTheme="majorBidi" w:hAnsiTheme="majorBidi" w:cstheme="majorBidi"/>
        </w:rPr>
        <w:t xml:space="preserve">  </w:t>
      </w:r>
      <w:r w:rsidR="002C063E">
        <w:rPr>
          <w:rFonts w:asciiTheme="majorBidi" w:hAnsiTheme="majorBidi" w:cstheme="majorBidi"/>
        </w:rPr>
        <w:t>Penetrate of the invaded zone</w:t>
      </w:r>
      <w:r>
        <w:rPr>
          <w:rFonts w:asciiTheme="majorBidi" w:hAnsiTheme="majorBidi" w:cstheme="majorBidi"/>
        </w:rPr>
        <w:t xml:space="preserve"> </w:t>
      </w:r>
      <w:r w:rsidR="002C063E">
        <w:rPr>
          <w:rFonts w:asciiTheme="majorBidi" w:hAnsiTheme="majorBidi" w:cstheme="majorBidi"/>
        </w:rPr>
        <w:t>= 3ft</w:t>
      </w:r>
    </w:p>
    <w:p w:rsidR="002C063E" w:rsidRDefault="004B0975" w:rsidP="002C063E">
      <w:pPr>
        <w:rPr>
          <w:rFonts w:asciiTheme="majorBidi" w:hAnsiTheme="majorBidi" w:cstheme="majorBidi"/>
        </w:rPr>
      </w:pPr>
      <w:r>
        <w:rPr>
          <w:rFonts w:asciiTheme="majorBidi" w:hAnsiTheme="majorBidi" w:cstheme="majorBidi"/>
        </w:rPr>
        <w:t xml:space="preserve">   </w:t>
      </w:r>
      <w:r w:rsidR="00BB7DFE">
        <w:rPr>
          <w:rFonts w:asciiTheme="majorBidi" w:hAnsiTheme="majorBidi" w:cstheme="majorBidi"/>
        </w:rPr>
        <w:t xml:space="preserve">   </w:t>
      </w:r>
      <w:r w:rsidR="002C063E">
        <w:rPr>
          <w:rFonts w:asciiTheme="majorBidi" w:hAnsiTheme="majorBidi" w:cstheme="majorBidi"/>
        </w:rPr>
        <w:t>Porosity</w:t>
      </w:r>
      <w:r>
        <w:rPr>
          <w:rFonts w:asciiTheme="majorBidi" w:hAnsiTheme="majorBidi" w:cstheme="majorBidi"/>
        </w:rPr>
        <w:t xml:space="preserve"> </w:t>
      </w:r>
      <w:r w:rsidR="002C063E">
        <w:rPr>
          <w:rFonts w:asciiTheme="majorBidi" w:hAnsiTheme="majorBidi" w:cstheme="majorBidi"/>
        </w:rPr>
        <w:t>= 0.38</w:t>
      </w:r>
    </w:p>
    <w:p w:rsidR="002C063E" w:rsidRDefault="004B0975" w:rsidP="002C063E">
      <w:pPr>
        <w:rPr>
          <w:rFonts w:asciiTheme="majorBidi" w:hAnsiTheme="majorBidi" w:cstheme="majorBidi"/>
        </w:rPr>
      </w:pPr>
      <w:r>
        <w:rPr>
          <w:rFonts w:asciiTheme="majorBidi" w:hAnsiTheme="majorBidi" w:cstheme="majorBidi"/>
        </w:rPr>
        <w:t xml:space="preserve">   </w:t>
      </w:r>
      <w:r w:rsidR="00BB7DFE">
        <w:rPr>
          <w:rFonts w:asciiTheme="majorBidi" w:hAnsiTheme="majorBidi" w:cstheme="majorBidi"/>
        </w:rPr>
        <w:t xml:space="preserve">   </w:t>
      </w:r>
      <w:r w:rsidR="002C063E">
        <w:rPr>
          <w:rFonts w:asciiTheme="majorBidi" w:hAnsiTheme="majorBidi" w:cstheme="majorBidi"/>
        </w:rPr>
        <w:t>Permeability</w:t>
      </w:r>
      <w:r>
        <w:rPr>
          <w:rFonts w:asciiTheme="majorBidi" w:hAnsiTheme="majorBidi" w:cstheme="majorBidi"/>
        </w:rPr>
        <w:t xml:space="preserve"> </w:t>
      </w:r>
      <w:r w:rsidR="002C063E">
        <w:rPr>
          <w:rFonts w:asciiTheme="majorBidi" w:hAnsiTheme="majorBidi" w:cstheme="majorBidi"/>
        </w:rPr>
        <w:t>= 3800 md</w:t>
      </w:r>
    </w:p>
    <w:p w:rsidR="00C65C2A" w:rsidRDefault="004B0975" w:rsidP="00C65C2A">
      <w:pPr>
        <w:rPr>
          <w:rFonts w:asciiTheme="majorBidi" w:hAnsiTheme="majorBidi" w:cstheme="majorBidi"/>
        </w:rPr>
      </w:pPr>
      <w:r>
        <w:rPr>
          <w:rFonts w:asciiTheme="majorBidi" w:hAnsiTheme="majorBidi" w:cstheme="majorBidi"/>
        </w:rPr>
        <w:t xml:space="preserve">   </w:t>
      </w:r>
      <w:r w:rsidR="00BB7DFE">
        <w:rPr>
          <w:rFonts w:asciiTheme="majorBidi" w:hAnsiTheme="majorBidi" w:cstheme="majorBidi"/>
        </w:rPr>
        <w:t xml:space="preserve">   </w:t>
      </w:r>
      <w:r w:rsidR="002C063E">
        <w:rPr>
          <w:rFonts w:asciiTheme="majorBidi" w:hAnsiTheme="majorBidi" w:cstheme="majorBidi"/>
        </w:rPr>
        <w:t>BHT</w:t>
      </w:r>
      <w:r>
        <w:rPr>
          <w:rFonts w:asciiTheme="majorBidi" w:hAnsiTheme="majorBidi" w:cstheme="majorBidi"/>
        </w:rPr>
        <w:t xml:space="preserve"> </w:t>
      </w:r>
      <w:r w:rsidR="002C063E">
        <w:rPr>
          <w:rFonts w:asciiTheme="majorBidi" w:hAnsiTheme="majorBidi" w:cstheme="majorBidi"/>
        </w:rPr>
        <w:t xml:space="preserve">= 125 </w:t>
      </w:r>
      <w:r w:rsidR="002C063E">
        <w:rPr>
          <w:rFonts w:ascii="Calibri" w:hAnsi="Calibri" w:cstheme="majorBidi"/>
        </w:rPr>
        <w:t>°</w:t>
      </w:r>
      <w:r w:rsidR="002C063E">
        <w:rPr>
          <w:rFonts w:asciiTheme="majorBidi" w:hAnsiTheme="majorBidi" w:cstheme="majorBidi"/>
        </w:rPr>
        <w:t>F</w:t>
      </w:r>
    </w:p>
    <w:p w:rsidR="002C063E" w:rsidRPr="00C65C2A" w:rsidRDefault="00BB7DFE" w:rsidP="00C65C2A">
      <w:pPr>
        <w:rPr>
          <w:rFonts w:asciiTheme="majorBidi" w:hAnsiTheme="majorBidi" w:cstheme="majorBidi"/>
        </w:rPr>
      </w:pPr>
      <w:r>
        <w:rPr>
          <w:rFonts w:asciiTheme="majorBidi" w:hAnsiTheme="majorBidi" w:cstheme="majorBidi"/>
          <w:noProof/>
          <w:sz w:val="18"/>
          <w:szCs w:val="18"/>
          <w:lang w:bidi="ar-SA"/>
        </w:rPr>
        <w:lastRenderedPageBreak/>
        <mc:AlternateContent>
          <mc:Choice Requires="wps">
            <w:drawing>
              <wp:anchor distT="0" distB="0" distL="114300" distR="114300" simplePos="0" relativeHeight="251570176" behindDoc="0" locked="0" layoutInCell="1" allowOverlap="1" wp14:anchorId="6FED1765" wp14:editId="75A773DA">
                <wp:simplePos x="0" y="0"/>
                <wp:positionH relativeFrom="column">
                  <wp:posOffset>-5715</wp:posOffset>
                </wp:positionH>
                <wp:positionV relativeFrom="paragraph">
                  <wp:posOffset>228600</wp:posOffset>
                </wp:positionV>
                <wp:extent cx="5377815" cy="3819525"/>
                <wp:effectExtent l="0" t="0" r="13335" b="28575"/>
                <wp:wrapNone/>
                <wp:docPr id="515" name="Text Box 515"/>
                <wp:cNvGraphicFramePr/>
                <a:graphic xmlns:a="http://schemas.openxmlformats.org/drawingml/2006/main">
                  <a:graphicData uri="http://schemas.microsoft.com/office/word/2010/wordprocessingShape">
                    <wps:wsp>
                      <wps:cNvSpPr txBox="1"/>
                      <wps:spPr>
                        <a:xfrm>
                          <a:off x="0" y="0"/>
                          <a:ext cx="5377815" cy="38195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5" o:spid="_x0000_s1098" type="#_x0000_t202" style="position:absolute;margin-left:-.45pt;margin-top:18pt;width:423.45pt;height:300.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" filled="f" strokecolor="black [3213]" strokeweight=".5pt">
                <v:textbox>
                  <w:txbxContent>
                    <w:p w:rsidR="007B3448" w:rsidRDefault="007B3448" w:rsidP="002C063E"/>
                  </w:txbxContent>
                </v:textbox>
              </v:shape>
            </w:pict>
          </mc:Fallback>
        </mc:AlternateContent>
      </w:r>
    </w:p>
    <w:p w:rsidR="002C063E" w:rsidRDefault="00BB7DFE" w:rsidP="00BB7DFE">
      <w:pPr>
        <w:rPr>
          <w:rFonts w:asciiTheme="majorBidi" w:hAnsiTheme="majorBidi" w:cstheme="majorBidi"/>
          <w:b/>
          <w:bCs/>
        </w:rPr>
      </w:pPr>
      <w:r>
        <w:rPr>
          <w:rFonts w:asciiTheme="majorBidi" w:hAnsiTheme="majorBidi" w:cstheme="majorBidi"/>
          <w:b/>
          <w:bCs/>
        </w:rPr>
        <w:t xml:space="preserve">   </w:t>
      </w:r>
      <w:r w:rsidR="002C063E" w:rsidRPr="007B3AF4">
        <w:rPr>
          <w:rFonts w:asciiTheme="majorBidi" w:hAnsiTheme="majorBidi" w:cstheme="majorBidi"/>
          <w:b/>
          <w:bCs/>
        </w:rPr>
        <w:t>TABLE 10-</w:t>
      </w:r>
      <w:r w:rsidR="002C063E">
        <w:rPr>
          <w:rFonts w:asciiTheme="majorBidi" w:hAnsiTheme="majorBidi" w:cstheme="majorBidi"/>
          <w:b/>
          <w:bCs/>
        </w:rPr>
        <w:t>2: PARAMETERS OF THE G</w:t>
      </w:r>
      <w:r>
        <w:rPr>
          <w:rFonts w:asciiTheme="majorBidi" w:hAnsiTheme="majorBidi" w:cstheme="majorBidi"/>
          <w:b/>
          <w:bCs/>
        </w:rPr>
        <w:t xml:space="preserve">EL-PARTICLE SUSPENSION AND   </w:t>
      </w:r>
    </w:p>
    <w:p w:rsidR="00BB7DFE" w:rsidRPr="007B3AF4" w:rsidRDefault="00D72B5D" w:rsidP="00BB7DFE">
      <w:pPr>
        <w:rPr>
          <w:rFonts w:asciiTheme="majorBidi" w:hAnsiTheme="majorBidi" w:cstheme="majorBidi"/>
          <w:b/>
          <w:bCs/>
        </w:rPr>
      </w:pPr>
      <w:r w:rsidRPr="007B3AF4">
        <w:rPr>
          <w:rFonts w:asciiTheme="majorBidi" w:hAnsiTheme="majorBidi" w:cstheme="majorBidi"/>
          <w:noProof/>
          <w:lang w:bidi="ar-SA"/>
        </w:rPr>
        <mc:AlternateContent>
          <mc:Choice Requires="wps">
            <w:drawing>
              <wp:anchor distT="0" distB="0" distL="114300" distR="114300" simplePos="0" relativeHeight="251569152" behindDoc="0" locked="0" layoutInCell="1" allowOverlap="1" wp14:anchorId="34145D45" wp14:editId="0C4AE946">
                <wp:simplePos x="0" y="0"/>
                <wp:positionH relativeFrom="column">
                  <wp:posOffset>-5715</wp:posOffset>
                </wp:positionH>
                <wp:positionV relativeFrom="paragraph">
                  <wp:posOffset>214630</wp:posOffset>
                </wp:positionV>
                <wp:extent cx="5400675" cy="0"/>
                <wp:effectExtent l="0" t="0" r="9525" b="19050"/>
                <wp:wrapNone/>
                <wp:docPr id="518" name="Straight Connector 518"/>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A7E94F" id="Straight Connector 518"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9pt" to="424.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" strokecolor="black [3040]"/>
            </w:pict>
          </mc:Fallback>
        </mc:AlternateContent>
      </w:r>
      <w:r w:rsidR="00BB7DFE">
        <w:rPr>
          <w:rFonts w:asciiTheme="majorBidi" w:hAnsiTheme="majorBidi" w:cstheme="majorBidi"/>
          <w:b/>
          <w:bCs/>
        </w:rPr>
        <w:t xml:space="preserve">   THE NEAR-WELLBORE FORMATION MODIFICATION</w:t>
      </w:r>
    </w:p>
    <w:p w:rsidR="002C063E" w:rsidRDefault="002C063E" w:rsidP="002C063E">
      <w:pPr>
        <w:rPr>
          <w:rFonts w:asciiTheme="majorBidi" w:hAnsiTheme="majorBidi" w:cstheme="majorBidi"/>
        </w:rPr>
      </w:pPr>
      <w:r>
        <w:rPr>
          <w:rFonts w:asciiTheme="majorBidi" w:hAnsiTheme="majorBidi" w:cstheme="majorBidi"/>
          <w:sz w:val="20"/>
          <w:szCs w:val="20"/>
        </w:rPr>
        <w:t xml:space="preserve">        </w:t>
      </w:r>
      <w:r>
        <w:rPr>
          <w:rFonts w:asciiTheme="majorBidi" w:hAnsiTheme="majorBidi" w:cstheme="majorBidi"/>
        </w:rPr>
        <w:t>Suspension volume required (bbl)</w:t>
      </w:r>
    </w:p>
    <w:p w:rsidR="002C063E" w:rsidRDefault="002C063E" w:rsidP="002C063E">
      <w:pPr>
        <w:rPr>
          <w:rFonts w:asciiTheme="majorBidi" w:hAnsiTheme="majorBidi" w:cstheme="majorBidi"/>
        </w:rPr>
      </w:pPr>
      <w:r>
        <w:rPr>
          <w:rFonts w:asciiTheme="majorBidi" w:hAnsiTheme="majorBidi" w:cstheme="majorBidi"/>
        </w:rPr>
        <w:t xml:space="preserve">       Carrier fluid volume required (bbl)</w:t>
      </w:r>
    </w:p>
    <w:p w:rsidR="002C063E" w:rsidRDefault="002C063E" w:rsidP="002C063E">
      <w:pPr>
        <w:rPr>
          <w:rFonts w:asciiTheme="majorBidi" w:hAnsiTheme="majorBidi" w:cstheme="majorBidi"/>
        </w:rPr>
      </w:pPr>
      <w:r>
        <w:rPr>
          <w:rFonts w:asciiTheme="majorBidi" w:hAnsiTheme="majorBidi" w:cstheme="majorBidi"/>
        </w:rPr>
        <w:t xml:space="preserve">       Xanthan powder weight required (lb)</w:t>
      </w:r>
    </w:p>
    <w:p w:rsidR="002C063E" w:rsidRDefault="002C063E" w:rsidP="002C063E">
      <w:pPr>
        <w:rPr>
          <w:rFonts w:asciiTheme="majorBidi" w:hAnsiTheme="majorBidi" w:cstheme="majorBidi"/>
        </w:rPr>
      </w:pPr>
      <w:r>
        <w:rPr>
          <w:rFonts w:asciiTheme="majorBidi" w:hAnsiTheme="majorBidi" w:cstheme="majorBidi"/>
        </w:rPr>
        <w:t xml:space="preserve">       Polymer (gel particles) weight required (lb)</w:t>
      </w:r>
    </w:p>
    <w:p w:rsidR="002C063E" w:rsidRDefault="002C063E" w:rsidP="002C063E">
      <w:pPr>
        <w:rPr>
          <w:rFonts w:asciiTheme="majorBidi" w:hAnsiTheme="majorBidi" w:cstheme="majorBidi"/>
        </w:rPr>
      </w:pPr>
      <w:r>
        <w:rPr>
          <w:rFonts w:asciiTheme="majorBidi" w:hAnsiTheme="majorBidi" w:cstheme="majorBidi"/>
        </w:rPr>
        <w:t xml:space="preserve">       Injection flow rate of the suspension (bbl/day)</w:t>
      </w:r>
    </w:p>
    <w:p w:rsidR="002C063E" w:rsidRDefault="002C063E" w:rsidP="002C063E">
      <w:pPr>
        <w:rPr>
          <w:rFonts w:asciiTheme="majorBidi" w:hAnsiTheme="majorBidi" w:cstheme="majorBidi"/>
        </w:rPr>
      </w:pPr>
      <w:r>
        <w:rPr>
          <w:rFonts w:asciiTheme="majorBidi" w:hAnsiTheme="majorBidi" w:cstheme="majorBidi"/>
        </w:rPr>
        <w:t xml:space="preserve">       Time required to inject the suspension (hr)</w:t>
      </w:r>
    </w:p>
    <w:p w:rsidR="002C063E" w:rsidRDefault="002C063E" w:rsidP="002C063E">
      <w:pPr>
        <w:rPr>
          <w:rFonts w:asciiTheme="majorBidi" w:hAnsiTheme="majorBidi" w:cstheme="majorBidi"/>
        </w:rPr>
      </w:pPr>
      <w:r>
        <w:rPr>
          <w:rFonts w:asciiTheme="majorBidi" w:hAnsiTheme="majorBidi" w:cstheme="majorBidi"/>
        </w:rPr>
        <w:t xml:space="preserve">       Suspension viscosity (Pa.s)</w:t>
      </w:r>
    </w:p>
    <w:p w:rsidR="002C063E" w:rsidRDefault="002C063E" w:rsidP="002C063E">
      <w:pPr>
        <w:rPr>
          <w:rFonts w:asciiTheme="majorBidi" w:hAnsiTheme="majorBidi" w:cstheme="majorBidi"/>
        </w:rPr>
      </w:pPr>
      <w:r>
        <w:rPr>
          <w:rFonts w:asciiTheme="majorBidi" w:hAnsiTheme="majorBidi" w:cstheme="majorBidi"/>
        </w:rPr>
        <w:t xml:space="preserve">       Permeability reduction (dimensionless)</w:t>
      </w:r>
    </w:p>
    <w:p w:rsidR="002C063E" w:rsidRDefault="002C063E" w:rsidP="002C063E">
      <w:pPr>
        <w:rPr>
          <w:rFonts w:asciiTheme="majorBidi" w:hAnsiTheme="majorBidi" w:cstheme="majorBidi"/>
        </w:rPr>
      </w:pPr>
      <w:r>
        <w:rPr>
          <w:rFonts w:asciiTheme="majorBidi" w:hAnsiTheme="majorBidi" w:cstheme="majorBidi"/>
        </w:rPr>
        <w:t xml:space="preserve">       Resistance factor (dimensionless)</w:t>
      </w:r>
    </w:p>
    <w:p w:rsidR="002C063E" w:rsidRDefault="002E0ABE" w:rsidP="002C063E">
      <w:pPr>
        <w:rPr>
          <w:rFonts w:asciiTheme="minorBidi" w:hAnsiTheme="min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541504" behindDoc="0" locked="0" layoutInCell="1" allowOverlap="1" wp14:anchorId="7E43628C" wp14:editId="7A288C97">
                <wp:simplePos x="0" y="0"/>
                <wp:positionH relativeFrom="column">
                  <wp:posOffset>-5715</wp:posOffset>
                </wp:positionH>
                <wp:positionV relativeFrom="paragraph">
                  <wp:posOffset>252095</wp:posOffset>
                </wp:positionV>
                <wp:extent cx="5377815" cy="3771900"/>
                <wp:effectExtent l="0" t="0" r="13335" b="19050"/>
                <wp:wrapNone/>
                <wp:docPr id="519" name="Text Box 519"/>
                <wp:cNvGraphicFramePr/>
                <a:graphic xmlns:a="http://schemas.openxmlformats.org/drawingml/2006/main">
                  <a:graphicData uri="http://schemas.microsoft.com/office/word/2010/wordprocessingShape">
                    <wps:wsp>
                      <wps:cNvSpPr txBox="1"/>
                      <wps:spPr>
                        <a:xfrm>
                          <a:off x="0" y="0"/>
                          <a:ext cx="5377815" cy="37719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9" o:spid="_x0000_s1099" type="#_x0000_t202" style="position:absolute;margin-left:-.45pt;margin-top:19.85pt;width:423.45pt;height:297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" filled="f" strokecolor="black [3213]" strokeweight=".5pt">
                <v:textbox>
                  <w:txbxContent>
                    <w:p w:rsidR="007B3448" w:rsidRDefault="007B3448" w:rsidP="002C063E">
                      <w:r>
                        <w:t xml:space="preserve">  </w:t>
                      </w:r>
                    </w:p>
                  </w:txbxContent>
                </v:textbox>
              </v:shape>
            </w:pict>
          </mc:Fallback>
        </mc:AlternateContent>
      </w:r>
    </w:p>
    <w:p w:rsidR="002C063E" w:rsidRDefault="00D40A8D" w:rsidP="00AA077C">
      <w:pPr>
        <w:rPr>
          <w:rFonts w:asciiTheme="minorBidi" w:hAnsiTheme="minorBidi"/>
          <w:b/>
          <w:bCs/>
          <w:sz w:val="20"/>
          <w:szCs w:val="20"/>
        </w:rPr>
      </w:pPr>
      <w:r w:rsidRPr="00C07044">
        <w:rPr>
          <w:rFonts w:asciiTheme="minorBidi" w:hAnsiTheme="minorBidi"/>
          <w:noProof/>
          <w:sz w:val="20"/>
          <w:szCs w:val="20"/>
          <w:lang w:bidi="ar-SA"/>
        </w:rPr>
        <mc:AlternateContent>
          <mc:Choice Requires="wps">
            <w:drawing>
              <wp:anchor distT="0" distB="0" distL="114300" distR="114300" simplePos="0" relativeHeight="251539456" behindDoc="0" locked="0" layoutInCell="1" allowOverlap="1" wp14:anchorId="7EA7032A" wp14:editId="68316D3F">
                <wp:simplePos x="0" y="0"/>
                <wp:positionH relativeFrom="column">
                  <wp:posOffset>3509010</wp:posOffset>
                </wp:positionH>
                <wp:positionV relativeFrom="paragraph">
                  <wp:posOffset>466090</wp:posOffset>
                </wp:positionV>
                <wp:extent cx="0" cy="3267075"/>
                <wp:effectExtent l="0" t="0" r="19050" b="9525"/>
                <wp:wrapNone/>
                <wp:docPr id="531" name="Straight Connector 531"/>
                <wp:cNvGraphicFramePr/>
                <a:graphic xmlns:a="http://schemas.openxmlformats.org/drawingml/2006/main">
                  <a:graphicData uri="http://schemas.microsoft.com/office/word/2010/wordprocessingShape">
                    <wps:wsp>
                      <wps:cNvCnPr/>
                      <wps:spPr>
                        <a:xfrm>
                          <a:off x="0" y="0"/>
                          <a:ext cx="0" cy="3267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2EE9D360" id="Straight Connector 531" o:spid="_x0000_s1026" style="position:absolute;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6.3pt,36.7pt" to="276.3pt,2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38432" behindDoc="0" locked="0" layoutInCell="1" allowOverlap="1" wp14:anchorId="4B3907FE" wp14:editId="65F469A5">
                <wp:simplePos x="0" y="0"/>
                <wp:positionH relativeFrom="column">
                  <wp:posOffset>1213485</wp:posOffset>
                </wp:positionH>
                <wp:positionV relativeFrom="paragraph">
                  <wp:posOffset>466090</wp:posOffset>
                </wp:positionV>
                <wp:extent cx="0" cy="3267075"/>
                <wp:effectExtent l="0" t="0" r="19050" b="9525"/>
                <wp:wrapNone/>
                <wp:docPr id="520" name="Straight Connector 520"/>
                <wp:cNvGraphicFramePr/>
                <a:graphic xmlns:a="http://schemas.openxmlformats.org/drawingml/2006/main">
                  <a:graphicData uri="http://schemas.microsoft.com/office/word/2010/wordprocessingShape">
                    <wps:wsp>
                      <wps:cNvCnPr/>
                      <wps:spPr>
                        <a:xfrm>
                          <a:off x="0" y="0"/>
                          <a:ext cx="0" cy="3267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4FA6449" id="Straight Connector 520" o:spid="_x0000_s1026" style="position:absolute;z-index:251560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55pt,36.7pt" to="95.55pt,2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" strokecolor="black [3040]"/>
            </w:pict>
          </mc:Fallback>
        </mc:AlternateContent>
      </w:r>
      <w:r w:rsidR="00AA077C">
        <w:rPr>
          <w:rFonts w:asciiTheme="minorBidi" w:hAnsiTheme="minorBidi"/>
          <w:b/>
          <w:bCs/>
          <w:sz w:val="20"/>
          <w:szCs w:val="20"/>
        </w:rPr>
        <w:t xml:space="preserve">  </w:t>
      </w:r>
      <w:r w:rsidR="002C063E">
        <w:rPr>
          <w:rFonts w:asciiTheme="minorBidi" w:hAnsiTheme="minorBidi"/>
          <w:b/>
          <w:bCs/>
          <w:sz w:val="20"/>
          <w:szCs w:val="20"/>
        </w:rPr>
        <w:t>TABLE 10-3</w:t>
      </w:r>
      <w:r w:rsidR="00667D6C">
        <w:rPr>
          <w:rFonts w:asciiTheme="minorBidi" w:hAnsiTheme="minorBidi"/>
          <w:b/>
          <w:bCs/>
          <w:sz w:val="20"/>
          <w:szCs w:val="20"/>
        </w:rPr>
        <w:t>: SUMMARY OF THE EMPI</w:t>
      </w:r>
      <w:r w:rsidR="002C063E" w:rsidRPr="00C07044">
        <w:rPr>
          <w:rFonts w:asciiTheme="minorBidi" w:hAnsiTheme="minorBidi"/>
          <w:b/>
          <w:bCs/>
          <w:sz w:val="20"/>
          <w:szCs w:val="20"/>
        </w:rPr>
        <w:t xml:space="preserve">RICAL CORRELATIONS OF THE GEL-PARTICLE </w:t>
      </w:r>
      <w:r w:rsidR="00AA077C">
        <w:rPr>
          <w:rFonts w:asciiTheme="minorBidi" w:hAnsiTheme="minorBidi"/>
          <w:b/>
          <w:bCs/>
          <w:sz w:val="20"/>
          <w:szCs w:val="20"/>
        </w:rPr>
        <w:t xml:space="preserve"> </w:t>
      </w:r>
    </w:p>
    <w:p w:rsidR="00AA077C" w:rsidRDefault="002E0ABE" w:rsidP="00AA077C">
      <w:pPr>
        <w:rPr>
          <w:rFonts w:asciiTheme="minorBidi" w:hAnsiTheme="minorBidi"/>
          <w:b/>
          <w:bCs/>
          <w:sz w:val="20"/>
          <w:szCs w:val="20"/>
        </w:rPr>
      </w:pPr>
      <w:r w:rsidRPr="00C07044">
        <w:rPr>
          <w:rFonts w:asciiTheme="minorBidi" w:hAnsiTheme="minorBidi"/>
          <w:noProof/>
          <w:sz w:val="20"/>
          <w:szCs w:val="20"/>
          <w:lang w:bidi="ar-SA"/>
        </w:rPr>
        <mc:AlternateContent>
          <mc:Choice Requires="wps">
            <w:drawing>
              <wp:anchor distT="0" distB="0" distL="114300" distR="114300" simplePos="0" relativeHeight="251536384" behindDoc="0" locked="0" layoutInCell="1" allowOverlap="1" wp14:anchorId="26B7F090" wp14:editId="79947C95">
                <wp:simplePos x="0" y="0"/>
                <wp:positionH relativeFrom="column">
                  <wp:posOffset>-5715</wp:posOffset>
                </wp:positionH>
                <wp:positionV relativeFrom="paragraph">
                  <wp:posOffset>172720</wp:posOffset>
                </wp:positionV>
                <wp:extent cx="5400675" cy="635"/>
                <wp:effectExtent l="0" t="0" r="9525" b="37465"/>
                <wp:wrapNone/>
                <wp:docPr id="532" name="Straight Connector 532"/>
                <wp:cNvGraphicFramePr/>
                <a:graphic xmlns:a="http://schemas.openxmlformats.org/drawingml/2006/main">
                  <a:graphicData uri="http://schemas.microsoft.com/office/word/2010/wordprocessingShape">
                    <wps:wsp>
                      <wps:cNvCnPr/>
                      <wps:spPr>
                        <a:xfrm>
                          <a:off x="0" y="0"/>
                          <a:ext cx="540067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2"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3.6pt" to="424.8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" strokecolor="black [3040]"/>
            </w:pict>
          </mc:Fallback>
        </mc:AlternateContent>
      </w:r>
      <w:r w:rsidR="00AA077C">
        <w:rPr>
          <w:rFonts w:asciiTheme="minorBidi" w:hAnsiTheme="minorBidi"/>
          <w:b/>
          <w:bCs/>
          <w:sz w:val="20"/>
          <w:szCs w:val="20"/>
        </w:rPr>
        <w:t xml:space="preserve">  </w:t>
      </w:r>
      <w:r w:rsidR="00AA077C" w:rsidRPr="00C07044">
        <w:rPr>
          <w:rFonts w:asciiTheme="minorBidi" w:hAnsiTheme="minorBidi"/>
          <w:b/>
          <w:bCs/>
          <w:sz w:val="20"/>
          <w:szCs w:val="20"/>
        </w:rPr>
        <w:t>SUSPENSION</w:t>
      </w:r>
      <w:r w:rsidR="00AA077C">
        <w:rPr>
          <w:rFonts w:asciiTheme="minorBidi" w:hAnsiTheme="minorBidi"/>
          <w:b/>
          <w:bCs/>
          <w:sz w:val="20"/>
          <w:szCs w:val="20"/>
        </w:rPr>
        <w:t xml:space="preserve"> DEVELOPED IN THIS STUDY</w:t>
      </w:r>
    </w:p>
    <w:p w:rsidR="002C063E" w:rsidRDefault="00D72B5D" w:rsidP="002C063E">
      <w:pPr>
        <w:rPr>
          <w:rFonts w:asciiTheme="minorBidi" w:hAnsiTheme="minorBidi"/>
          <w:b/>
          <w:bCs/>
          <w:sz w:val="20"/>
          <w:szCs w:val="20"/>
        </w:rPr>
      </w:pPr>
      <w:r w:rsidRPr="00C07044">
        <w:rPr>
          <w:rFonts w:asciiTheme="majorBidi" w:hAnsiTheme="majorBidi" w:cstheme="majorBidi"/>
          <w:noProof/>
          <w:sz w:val="18"/>
          <w:szCs w:val="18"/>
          <w:lang w:bidi="ar-SA"/>
        </w:rPr>
        <mc:AlternateContent>
          <mc:Choice Requires="wps">
            <w:drawing>
              <wp:anchor distT="0" distB="0" distL="114300" distR="114300" simplePos="0" relativeHeight="251537408" behindDoc="0" locked="0" layoutInCell="1" allowOverlap="1" wp14:anchorId="39BD3E25" wp14:editId="2C05DEEB">
                <wp:simplePos x="0" y="0"/>
                <wp:positionH relativeFrom="column">
                  <wp:posOffset>-5715</wp:posOffset>
                </wp:positionH>
                <wp:positionV relativeFrom="paragraph">
                  <wp:posOffset>233045</wp:posOffset>
                </wp:positionV>
                <wp:extent cx="5400675" cy="0"/>
                <wp:effectExtent l="0" t="0" r="9525" b="19050"/>
                <wp:wrapNone/>
                <wp:docPr id="533" name="Straight Connector 533"/>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33"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35pt" to="424.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" strokecolor="black [3040]"/>
            </w:pict>
          </mc:Fallback>
        </mc:AlternateContent>
      </w:r>
      <w:r w:rsidR="006E7B3B">
        <w:rPr>
          <w:rFonts w:asciiTheme="majorBidi" w:hAnsiTheme="majorBidi" w:cstheme="majorBidi"/>
          <w:noProof/>
          <w:sz w:val="20"/>
          <w:szCs w:val="20"/>
        </w:rPr>
        <w:pict>
          <v:shape id="_x0000_s1962" type="#_x0000_t75" style="position:absolute;margin-left:107pt;margin-top:23.05pt;width:116pt;height:19pt;z-index:251913216;mso-position-horizontal-relative:text;mso-position-vertical-relative:text">
            <v:imagedata r:id="rId334" o:title=""/>
          </v:shape>
          <o:OLEObject Type="Embed" ProgID="Equation.3" ShapeID="_x0000_s1962" DrawAspect="Content" ObjectID="_1479560418" r:id="rId335"/>
        </w:pict>
      </w:r>
      <w:r w:rsidR="00AA077C">
        <w:rPr>
          <w:rFonts w:asciiTheme="majorBidi" w:hAnsiTheme="majorBidi" w:cstheme="majorBidi"/>
          <w:sz w:val="20"/>
          <w:szCs w:val="20"/>
        </w:rPr>
        <w:t xml:space="preserve">  </w:t>
      </w:r>
      <w:r w:rsidR="002C063E" w:rsidRPr="00C07044">
        <w:rPr>
          <w:rFonts w:asciiTheme="majorBidi" w:hAnsiTheme="majorBidi" w:cstheme="majorBidi"/>
          <w:sz w:val="20"/>
          <w:szCs w:val="20"/>
        </w:rPr>
        <w:t>Correlation Name</w:t>
      </w:r>
      <w:r w:rsidR="002C063E" w:rsidRPr="00C07044">
        <w:rPr>
          <w:rFonts w:asciiTheme="majorBidi" w:hAnsiTheme="majorBidi" w:cstheme="majorBidi"/>
          <w:sz w:val="18"/>
          <w:szCs w:val="18"/>
        </w:rPr>
        <w:t xml:space="preserve">                        </w:t>
      </w:r>
      <w:r w:rsidR="002C063E" w:rsidRPr="00C07044">
        <w:rPr>
          <w:rFonts w:asciiTheme="majorBidi" w:hAnsiTheme="majorBidi" w:cstheme="majorBidi"/>
          <w:sz w:val="20"/>
          <w:szCs w:val="20"/>
        </w:rPr>
        <w:t>Empirical Correlation</w:t>
      </w:r>
      <w:r w:rsidR="002C063E" w:rsidRPr="00C07044">
        <w:rPr>
          <w:rFonts w:asciiTheme="majorBidi" w:hAnsiTheme="majorBidi" w:cstheme="majorBidi"/>
          <w:sz w:val="20"/>
          <w:szCs w:val="20"/>
        </w:rPr>
        <w:tab/>
        <w:t xml:space="preserve">                          </w:t>
      </w:r>
      <w:r w:rsidR="00AA077C">
        <w:rPr>
          <w:rFonts w:asciiTheme="majorBidi" w:hAnsiTheme="majorBidi" w:cstheme="majorBidi"/>
          <w:sz w:val="20"/>
          <w:szCs w:val="20"/>
        </w:rPr>
        <w:t xml:space="preserve">      </w:t>
      </w:r>
      <w:r w:rsidR="002C063E">
        <w:rPr>
          <w:rFonts w:asciiTheme="majorBidi" w:hAnsiTheme="majorBidi" w:cstheme="majorBidi"/>
          <w:sz w:val="20"/>
          <w:szCs w:val="20"/>
        </w:rPr>
        <w:t xml:space="preserve">     </w:t>
      </w:r>
      <w:r w:rsidR="002C063E" w:rsidRPr="00C07044">
        <w:rPr>
          <w:rFonts w:asciiTheme="majorBidi" w:hAnsiTheme="majorBidi" w:cstheme="majorBidi"/>
          <w:sz w:val="20"/>
          <w:szCs w:val="20"/>
        </w:rPr>
        <w:t>Symbols</w:t>
      </w:r>
      <w:r w:rsidR="002C063E">
        <w:rPr>
          <w:rFonts w:asciiTheme="majorBidi" w:hAnsiTheme="majorBidi" w:cstheme="majorBidi"/>
          <w:sz w:val="20"/>
          <w:szCs w:val="20"/>
        </w:rPr>
        <w:t xml:space="preserve">                         </w:t>
      </w:r>
    </w:p>
    <w:p w:rsidR="002C063E" w:rsidRPr="00E77CBF" w:rsidRDefault="002E0ABE" w:rsidP="002C063E">
      <w:pPr>
        <w:rPr>
          <w:rFonts w:asciiTheme="minorBidi" w:hAnsiTheme="minorBidi"/>
          <w:b/>
          <w:bCs/>
          <w:sz w:val="20"/>
          <w:szCs w:val="20"/>
        </w:rPr>
      </w:pPr>
      <w:r>
        <w:rPr>
          <w:rFonts w:asciiTheme="majorBidi" w:hAnsiTheme="majorBidi" w:cstheme="majorBidi"/>
          <w:sz w:val="20"/>
          <w:szCs w:val="20"/>
        </w:rPr>
        <w:t xml:space="preserve"> </w:t>
      </w:r>
      <w:r w:rsidR="002C063E" w:rsidRPr="00C07044">
        <w:rPr>
          <w:rFonts w:asciiTheme="majorBidi" w:hAnsiTheme="majorBidi" w:cstheme="majorBidi"/>
          <w:sz w:val="20"/>
          <w:szCs w:val="20"/>
        </w:rPr>
        <w:t>Viscosity correlation</w:t>
      </w:r>
      <w:r w:rsidR="002C063E" w:rsidRPr="00C07044">
        <w:rPr>
          <w:rFonts w:asciiTheme="majorBidi" w:hAnsiTheme="majorBidi" w:cstheme="majorBidi"/>
        </w:rPr>
        <w:t xml:space="preserve">   </w:t>
      </w:r>
      <w:r w:rsidR="002C063E">
        <w:rPr>
          <w:rFonts w:asciiTheme="majorBidi" w:hAnsiTheme="majorBidi" w:cstheme="majorBidi"/>
        </w:rPr>
        <w:t xml:space="preserve">                                                               </w:t>
      </w:r>
      <w:r w:rsidR="002C063E" w:rsidRPr="00C07044">
        <w:rPr>
          <w:rFonts w:asciiTheme="majorBidi" w:hAnsiTheme="majorBidi" w:cstheme="majorBidi"/>
          <w:sz w:val="20"/>
          <w:szCs w:val="20"/>
        </w:rPr>
        <w:t>µ: suspension viscosity, Pa.s</w:t>
      </w:r>
    </w:p>
    <w:p w:rsidR="002C063E" w:rsidRDefault="00590F74" w:rsidP="002C063E">
      <w:pPr>
        <w:tabs>
          <w:tab w:val="left" w:pos="6030"/>
        </w:tabs>
        <w:rPr>
          <w:rFonts w:asciiTheme="majorBidi" w:hAnsiTheme="majorBidi" w:cstheme="maj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03648" behindDoc="0" locked="0" layoutInCell="1" allowOverlap="1" wp14:anchorId="7845B02A" wp14:editId="24843073">
                <wp:simplePos x="0" y="0"/>
                <wp:positionH relativeFrom="column">
                  <wp:posOffset>-5715</wp:posOffset>
                </wp:positionH>
                <wp:positionV relativeFrom="paragraph">
                  <wp:posOffset>248920</wp:posOffset>
                </wp:positionV>
                <wp:extent cx="5400675" cy="0"/>
                <wp:effectExtent l="0" t="0" r="9525" b="19050"/>
                <wp:wrapNone/>
                <wp:docPr id="762" name="Straight Connector 762"/>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2"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9.6pt" to="424.8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" strokecolor="black [3040]"/>
            </w:pict>
          </mc:Fallback>
        </mc:AlternateContent>
      </w:r>
      <w:r w:rsidR="002C063E" w:rsidRPr="00C07044">
        <w:rPr>
          <w:rFonts w:asciiTheme="majorBidi" w:hAnsiTheme="majorBidi" w:cstheme="majorBidi"/>
          <w:sz w:val="18"/>
          <w:szCs w:val="18"/>
        </w:rPr>
        <w:t xml:space="preserve">                                           </w:t>
      </w:r>
      <w:r w:rsidR="002C063E">
        <w:rPr>
          <w:rFonts w:asciiTheme="majorBidi" w:hAnsiTheme="majorBidi" w:cstheme="majorBidi"/>
          <w:sz w:val="18"/>
          <w:szCs w:val="18"/>
        </w:rPr>
        <w:t xml:space="preserve">                                                                                 </w:t>
      </w:r>
      <w:r w:rsidR="002C063E" w:rsidRPr="00C07044">
        <w:rPr>
          <w:rFonts w:asciiTheme="majorBidi" w:hAnsiTheme="majorBidi" w:cstheme="majorBidi"/>
          <w:sz w:val="20"/>
          <w:szCs w:val="20"/>
        </w:rPr>
        <w:t>C</w:t>
      </w:r>
      <w:r w:rsidR="002C063E" w:rsidRPr="00C07044">
        <w:rPr>
          <w:rFonts w:asciiTheme="majorBidi" w:hAnsiTheme="majorBidi" w:cstheme="majorBidi"/>
          <w:sz w:val="20"/>
          <w:szCs w:val="20"/>
          <w:vertAlign w:val="subscript"/>
        </w:rPr>
        <w:t>p</w:t>
      </w:r>
      <w:r w:rsidR="002C063E" w:rsidRPr="00C07044">
        <w:rPr>
          <w:rFonts w:asciiTheme="majorBidi" w:hAnsiTheme="majorBidi" w:cstheme="majorBidi"/>
          <w:sz w:val="20"/>
          <w:szCs w:val="20"/>
        </w:rPr>
        <w:t>: suspension concentration, vol%</w:t>
      </w:r>
    </w:p>
    <w:p w:rsidR="002C063E" w:rsidRPr="00C07044" w:rsidRDefault="006E7B3B" w:rsidP="002C063E">
      <w:pPr>
        <w:tabs>
          <w:tab w:val="left" w:pos="5175"/>
        </w:tabs>
        <w:rPr>
          <w:rFonts w:asciiTheme="majorBidi" w:hAnsiTheme="majorBidi" w:cstheme="majorBidi"/>
          <w:sz w:val="20"/>
          <w:szCs w:val="20"/>
        </w:rPr>
      </w:pPr>
      <w:r>
        <w:rPr>
          <w:rFonts w:asciiTheme="majorBidi" w:hAnsiTheme="majorBidi" w:cstheme="majorBidi"/>
          <w:noProof/>
          <w:sz w:val="20"/>
          <w:szCs w:val="20"/>
        </w:rPr>
        <w:pict>
          <v:shape id="_x0000_s1964" type="#_x0000_t75" style="position:absolute;margin-left:107pt;margin-top:21.65pt;width:147pt;height:17pt;z-index:251915264">
            <v:imagedata r:id="rId336" o:title=""/>
          </v:shape>
          <o:OLEObject Type="Embed" ProgID="Equation.3" ShapeID="_x0000_s1964" DrawAspect="Content" ObjectID="_1479560419" r:id="rId337"/>
        </w:pict>
      </w:r>
      <w:r>
        <w:rPr>
          <w:rFonts w:asciiTheme="majorBidi" w:hAnsiTheme="majorBidi" w:cstheme="majorBidi"/>
          <w:noProof/>
          <w:sz w:val="20"/>
          <w:szCs w:val="20"/>
        </w:rPr>
        <w:pict>
          <v:shape id="_x0000_s1963" type="#_x0000_t75" style="position:absolute;margin-left:107pt;margin-top:2.65pt;width:111pt;height:19pt;z-index:251914240">
            <v:imagedata r:id="rId338" o:title=""/>
          </v:shape>
          <o:OLEObject Type="Embed" ProgID="Equation.3" ShapeID="_x0000_s1963" DrawAspect="Content" ObjectID="_1479560420" r:id="rId339"/>
        </w:pict>
      </w:r>
      <w:r w:rsidR="002E0ABE">
        <w:rPr>
          <w:rFonts w:asciiTheme="majorBidi" w:hAnsiTheme="majorBidi" w:cstheme="majorBidi"/>
          <w:sz w:val="20"/>
          <w:szCs w:val="20"/>
        </w:rPr>
        <w:t xml:space="preserve"> </w:t>
      </w:r>
      <w:r w:rsidR="002C063E">
        <w:rPr>
          <w:rFonts w:asciiTheme="majorBidi" w:hAnsiTheme="majorBidi" w:cstheme="majorBidi"/>
          <w:sz w:val="20"/>
          <w:szCs w:val="20"/>
        </w:rPr>
        <w:t>Differential pressure</w:t>
      </w:r>
      <w:r w:rsidR="00D72B5D">
        <w:rPr>
          <w:rFonts w:asciiTheme="majorBidi" w:hAnsiTheme="majorBidi" w:cstheme="majorBidi"/>
          <w:sz w:val="20"/>
          <w:szCs w:val="20"/>
        </w:rPr>
        <w:tab/>
        <w:t xml:space="preserve">        </w:t>
      </w:r>
      <w:r w:rsidR="002C063E">
        <w:rPr>
          <w:rFonts w:asciiTheme="majorBidi" w:hAnsiTheme="majorBidi" w:cstheme="majorBidi"/>
          <w:sz w:val="20"/>
          <w:szCs w:val="20"/>
        </w:rPr>
        <w:t xml:space="preserve"> </w:t>
      </w:r>
      <w:r w:rsidR="002C063E">
        <w:rPr>
          <w:rFonts w:ascii="Calibri" w:hAnsi="Calibri" w:cstheme="majorBidi"/>
          <w:sz w:val="20"/>
          <w:szCs w:val="20"/>
        </w:rPr>
        <w:t>Δ</w:t>
      </w:r>
      <w:r w:rsidR="002C063E">
        <w:rPr>
          <w:rFonts w:asciiTheme="majorBidi" w:hAnsiTheme="majorBidi" w:cstheme="majorBidi"/>
          <w:sz w:val="20"/>
          <w:szCs w:val="20"/>
        </w:rPr>
        <w:t>P: differential pressure, kPa</w:t>
      </w:r>
    </w:p>
    <w:p w:rsidR="002C063E" w:rsidRDefault="006E7B3B" w:rsidP="002C063E">
      <w:pPr>
        <w:rPr>
          <w:rFonts w:asciiTheme="majorBidi" w:hAnsiTheme="majorBidi" w:cstheme="majorBidi"/>
          <w:sz w:val="20"/>
          <w:szCs w:val="20"/>
        </w:rPr>
      </w:pPr>
      <w:r>
        <w:rPr>
          <w:rFonts w:asciiTheme="majorBidi" w:hAnsiTheme="majorBidi" w:cstheme="majorBidi"/>
          <w:noProof/>
          <w:sz w:val="20"/>
          <w:szCs w:val="20"/>
        </w:rPr>
        <w:pict>
          <v:shape id="_x0000_s1965" type="#_x0000_t75" style="position:absolute;margin-left:130.5pt;margin-top:10.6pt;width:93pt;height:38pt;z-index:251916288">
            <v:imagedata r:id="rId340" o:title=""/>
          </v:shape>
          <o:OLEObject Type="Embed" ProgID="Equation.3" ShapeID="_x0000_s1965" DrawAspect="Content" ObjectID="_1479560421" r:id="rId341"/>
        </w:pict>
      </w:r>
      <w:r w:rsidR="002C063E" w:rsidRPr="00C62496">
        <w:rPr>
          <w:rFonts w:asciiTheme="majorBidi" w:hAnsiTheme="majorBidi" w:cstheme="majorBidi"/>
          <w:sz w:val="20"/>
          <w:szCs w:val="20"/>
        </w:rPr>
        <w:t xml:space="preserve">       </w:t>
      </w:r>
      <w:r w:rsidR="002C063E">
        <w:rPr>
          <w:rFonts w:asciiTheme="majorBidi" w:hAnsiTheme="majorBidi" w:cstheme="majorBidi"/>
          <w:sz w:val="20"/>
          <w:szCs w:val="20"/>
        </w:rPr>
        <w:t>c</w:t>
      </w:r>
      <w:r w:rsidR="002C063E" w:rsidRPr="00C62496">
        <w:rPr>
          <w:rFonts w:asciiTheme="majorBidi" w:hAnsiTheme="majorBidi" w:cstheme="majorBidi"/>
          <w:sz w:val="20"/>
          <w:szCs w:val="20"/>
        </w:rPr>
        <w:t>orrelation</w:t>
      </w:r>
      <w:r w:rsidR="002C063E">
        <w:rPr>
          <w:rFonts w:asciiTheme="majorBidi" w:hAnsiTheme="majorBidi" w:cstheme="majorBidi"/>
          <w:sz w:val="20"/>
          <w:szCs w:val="20"/>
        </w:rPr>
        <w:t>s</w:t>
      </w:r>
      <w:r w:rsidR="002C063E">
        <w:t xml:space="preserve">                                                                         </w:t>
      </w:r>
      <w:r w:rsidR="002C063E">
        <w:rPr>
          <w:rFonts w:asciiTheme="majorBidi" w:hAnsiTheme="majorBidi" w:cstheme="majorBidi"/>
          <w:sz w:val="20"/>
          <w:szCs w:val="20"/>
        </w:rPr>
        <w:t>q: injection flow rate, cm</w:t>
      </w:r>
      <w:r w:rsidR="002C063E">
        <w:rPr>
          <w:rFonts w:asciiTheme="majorBidi" w:hAnsiTheme="majorBidi" w:cstheme="majorBidi"/>
          <w:sz w:val="20"/>
          <w:szCs w:val="20"/>
          <w:vertAlign w:val="superscript"/>
        </w:rPr>
        <w:t>3</w:t>
      </w:r>
      <w:r w:rsidR="002C063E">
        <w:rPr>
          <w:rFonts w:asciiTheme="majorBidi" w:hAnsiTheme="majorBidi" w:cstheme="majorBidi"/>
          <w:sz w:val="20"/>
          <w:szCs w:val="20"/>
        </w:rPr>
        <w:t>/hr</w:t>
      </w:r>
    </w:p>
    <w:p w:rsidR="002C063E" w:rsidRPr="00E27DDB" w:rsidRDefault="002C063E" w:rsidP="002C063E">
      <w:pPr>
        <w:rPr>
          <w:rFonts w:asciiTheme="majorBidi" w:hAnsiTheme="majorBidi" w:cstheme="majorBidi"/>
          <w:sz w:val="20"/>
          <w:szCs w:val="20"/>
        </w:rPr>
      </w:pPr>
      <w:r>
        <w:rPr>
          <w:rFonts w:asciiTheme="majorBidi" w:hAnsiTheme="majorBidi" w:cstheme="majorBidi"/>
          <w:sz w:val="20"/>
          <w:szCs w:val="20"/>
        </w:rPr>
        <w:t xml:space="preserve">                                                 </w:t>
      </w:r>
    </w:p>
    <w:p w:rsidR="002C063E" w:rsidRDefault="006E7B3B" w:rsidP="002C063E">
      <w:pPr>
        <w:rPr>
          <w:rFonts w:asciiTheme="majorBidi" w:hAnsiTheme="majorBidi" w:cstheme="majorBidi"/>
          <w:sz w:val="18"/>
          <w:szCs w:val="18"/>
        </w:rPr>
      </w:pPr>
      <w:r>
        <w:rPr>
          <w:rFonts w:asciiTheme="majorBidi" w:hAnsiTheme="majorBidi" w:cstheme="majorBidi"/>
          <w:noProof/>
          <w:sz w:val="20"/>
          <w:szCs w:val="20"/>
        </w:rPr>
        <w:pict>
          <v:shape id="_x0000_s1966" type="#_x0000_t75" style="position:absolute;margin-left:107pt;margin-top:5.9pt;width:134pt;height:40pt;z-index:251917312">
            <v:imagedata r:id="rId342" o:title=""/>
          </v:shape>
          <o:OLEObject Type="Embed" ProgID="Equation.3" ShapeID="_x0000_s1966" DrawAspect="Content" ObjectID="_1479560422" r:id="rId343"/>
        </w:pict>
      </w:r>
      <w:r w:rsidR="002C063E" w:rsidRPr="00A361C4">
        <w:rPr>
          <w:rFonts w:asciiTheme="majorBidi" w:hAnsiTheme="majorBidi" w:cstheme="majorBidi"/>
          <w:sz w:val="18"/>
          <w:szCs w:val="18"/>
        </w:rPr>
        <w:t xml:space="preserve">           </w:t>
      </w:r>
      <w:r w:rsidR="002C063E">
        <w:t xml:space="preserve">                         </w:t>
      </w:r>
    </w:p>
    <w:p w:rsidR="002C063E" w:rsidRDefault="002C063E" w:rsidP="002C063E">
      <w:pPr>
        <w:rPr>
          <w:rFonts w:asciiTheme="majorBidi" w:hAnsiTheme="majorBidi" w:cstheme="majorBidi"/>
          <w:sz w:val="20"/>
          <w:szCs w:val="20"/>
        </w:rPr>
      </w:pPr>
      <w:r>
        <w:rPr>
          <w:rFonts w:asciiTheme="majorBidi" w:hAnsiTheme="majorBidi" w:cstheme="majorBidi"/>
          <w:sz w:val="18"/>
          <w:szCs w:val="18"/>
        </w:rPr>
        <w:t xml:space="preserve">                                                                                                          </w:t>
      </w:r>
      <w:r w:rsidR="00D72B5D">
        <w:rPr>
          <w:rFonts w:asciiTheme="majorBidi" w:hAnsiTheme="majorBidi" w:cstheme="majorBidi"/>
          <w:sz w:val="18"/>
          <w:szCs w:val="18"/>
        </w:rPr>
        <w:t xml:space="preserve">                   </w:t>
      </w:r>
      <w:r>
        <w:rPr>
          <w:rFonts w:asciiTheme="majorBidi" w:hAnsiTheme="majorBidi" w:cstheme="majorBidi"/>
          <w:sz w:val="20"/>
          <w:szCs w:val="20"/>
        </w:rPr>
        <w:t>D</w:t>
      </w:r>
      <w:r>
        <w:rPr>
          <w:rFonts w:asciiTheme="majorBidi" w:hAnsiTheme="majorBidi" w:cstheme="majorBidi"/>
          <w:sz w:val="20"/>
          <w:szCs w:val="20"/>
          <w:vertAlign w:val="subscript"/>
        </w:rPr>
        <w:t>p</w:t>
      </w:r>
      <w:r>
        <w:rPr>
          <w:rFonts w:asciiTheme="majorBidi" w:hAnsiTheme="majorBidi" w:cstheme="majorBidi"/>
          <w:sz w:val="20"/>
          <w:szCs w:val="20"/>
        </w:rPr>
        <w:t>: gel-particle diameter, µm</w:t>
      </w:r>
    </w:p>
    <w:p w:rsidR="002C063E" w:rsidRDefault="00590F74" w:rsidP="002C063E">
      <w:pPr>
        <w:rPr>
          <w:rFonts w:asciiTheme="majorBidi" w:hAnsiTheme="majorBidi" w:cstheme="maj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04672" behindDoc="0" locked="0" layoutInCell="1" allowOverlap="1" wp14:anchorId="65BB65B4" wp14:editId="61398D98">
                <wp:simplePos x="0" y="0"/>
                <wp:positionH relativeFrom="column">
                  <wp:posOffset>-5715</wp:posOffset>
                </wp:positionH>
                <wp:positionV relativeFrom="paragraph">
                  <wp:posOffset>69850</wp:posOffset>
                </wp:positionV>
                <wp:extent cx="5400675" cy="0"/>
                <wp:effectExtent l="0" t="0" r="9525" b="19050"/>
                <wp:wrapNone/>
                <wp:docPr id="763" name="Straight Connector 763"/>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3"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5.5pt" to="42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" strokecolor="black [3040]"/>
            </w:pict>
          </mc:Fallback>
        </mc:AlternateContent>
      </w:r>
      <w:r w:rsidR="006E7B3B">
        <w:rPr>
          <w:rFonts w:asciiTheme="majorBidi" w:hAnsiTheme="majorBidi" w:cstheme="majorBidi"/>
          <w:noProof/>
          <w:sz w:val="20"/>
          <w:szCs w:val="20"/>
        </w:rPr>
        <w:pict>
          <v:shape id="_x0000_s1968" type="#_x0000_t75" style="position:absolute;margin-left:282.5pt;margin-top:15.45pt;width:20pt;height:34pt;z-index:251919360;mso-position-horizontal-relative:text;mso-position-vertical-relative:text">
            <v:imagedata r:id="rId344" o:title=""/>
          </v:shape>
          <o:OLEObject Type="Embed" ProgID="Equation.3" ShapeID="_x0000_s1968" DrawAspect="Content" ObjectID="_1479560423" r:id="rId345"/>
        </w:pict>
      </w:r>
      <w:r w:rsidR="006E7B3B">
        <w:rPr>
          <w:rFonts w:asciiTheme="majorBidi" w:hAnsiTheme="majorBidi" w:cstheme="majorBidi"/>
          <w:noProof/>
          <w:sz w:val="20"/>
          <w:szCs w:val="20"/>
        </w:rPr>
        <w:pict>
          <v:shape id="_x0000_s1967" type="#_x0000_t75" style="position:absolute;margin-left:107pt;margin-top:9.45pt;width:139pt;height:40pt;z-index:251918336;mso-position-horizontal-relative:text;mso-position-vertical-relative:text">
            <v:imagedata r:id="rId346" o:title=""/>
          </v:shape>
          <o:OLEObject Type="Embed" ProgID="Equation.3" ShapeID="_x0000_s1967" DrawAspect="Content" ObjectID="_1479560424" r:id="rId347"/>
        </w:pict>
      </w:r>
    </w:p>
    <w:p w:rsidR="002C063E" w:rsidRDefault="002E0ABE" w:rsidP="002C063E">
      <w:pPr>
        <w:rPr>
          <w:rFonts w:asciiTheme="majorBidi" w:hAnsiTheme="majorBidi" w:cstheme="majorBidi"/>
          <w:sz w:val="20"/>
          <w:szCs w:val="20"/>
        </w:rPr>
      </w:pPr>
      <w:r>
        <w:rPr>
          <w:rFonts w:asciiTheme="majorBidi" w:hAnsiTheme="majorBidi" w:cstheme="majorBidi"/>
          <w:sz w:val="20"/>
          <w:szCs w:val="20"/>
        </w:rPr>
        <w:t xml:space="preserve"> </w:t>
      </w:r>
      <w:r w:rsidR="002C063E">
        <w:rPr>
          <w:rFonts w:asciiTheme="majorBidi" w:hAnsiTheme="majorBidi" w:cstheme="majorBidi"/>
          <w:sz w:val="20"/>
          <w:szCs w:val="20"/>
        </w:rPr>
        <w:t xml:space="preserve">Permeability reduction                                               </w:t>
      </w:r>
      <w:r w:rsidR="00D72B5D">
        <w:rPr>
          <w:rFonts w:asciiTheme="majorBidi" w:hAnsiTheme="majorBidi" w:cstheme="majorBidi"/>
          <w:sz w:val="20"/>
          <w:szCs w:val="20"/>
        </w:rPr>
        <w:t xml:space="preserve">                            </w:t>
      </w:r>
      <w:r w:rsidR="00D40A8D">
        <w:rPr>
          <w:rFonts w:asciiTheme="majorBidi" w:hAnsiTheme="majorBidi" w:cstheme="majorBidi"/>
          <w:sz w:val="20"/>
          <w:szCs w:val="20"/>
        </w:rPr>
        <w:t xml:space="preserve">          </w:t>
      </w:r>
      <w:r w:rsidR="002C063E">
        <w:rPr>
          <w:rFonts w:asciiTheme="majorBidi" w:hAnsiTheme="majorBidi" w:cstheme="majorBidi"/>
          <w:sz w:val="20"/>
          <w:szCs w:val="20"/>
        </w:rPr>
        <w:t xml:space="preserve"> : permeability reduction,</w:t>
      </w:r>
    </w:p>
    <w:p w:rsidR="00D40A8D" w:rsidRDefault="002C063E" w:rsidP="00D40A8D">
      <w:pPr>
        <w:rPr>
          <w:rFonts w:asciiTheme="majorBidi" w:hAnsiTheme="majorBidi" w:cstheme="majorBidi"/>
          <w:sz w:val="20"/>
          <w:szCs w:val="20"/>
        </w:rPr>
      </w:pPr>
      <w:r>
        <w:rPr>
          <w:rFonts w:asciiTheme="majorBidi" w:hAnsiTheme="majorBidi" w:cstheme="majorBidi"/>
          <w:sz w:val="20"/>
          <w:szCs w:val="20"/>
        </w:rPr>
        <w:t xml:space="preserve">       correlations                                                                                                   dimensionless</w:t>
      </w:r>
    </w:p>
    <w:p w:rsidR="00D40A8D" w:rsidRDefault="00D76E35" w:rsidP="002C063E">
      <w:pPr>
        <w:rPr>
          <w:rFonts w:asciiTheme="majorBidi" w:hAnsiTheme="majorBidi" w:cstheme="majorBidi"/>
          <w:sz w:val="20"/>
          <w:szCs w:val="20"/>
        </w:rPr>
      </w:pPr>
      <w:r w:rsidRPr="00C07044">
        <w:rPr>
          <w:rFonts w:asciiTheme="majorBidi" w:hAnsiTheme="majorBidi" w:cstheme="majorBidi"/>
          <w:noProof/>
          <w:sz w:val="18"/>
          <w:szCs w:val="18"/>
          <w:lang w:bidi="ar-SA"/>
        </w:rPr>
        <w:lastRenderedPageBreak/>
        <mc:AlternateContent>
          <mc:Choice Requires="wps">
            <w:drawing>
              <wp:anchor distT="0" distB="0" distL="114300" distR="114300" simplePos="0" relativeHeight="251542528" behindDoc="0" locked="0" layoutInCell="1" allowOverlap="1" wp14:anchorId="323ACC05" wp14:editId="14B1AD91">
                <wp:simplePos x="0" y="0"/>
                <wp:positionH relativeFrom="column">
                  <wp:posOffset>3810</wp:posOffset>
                </wp:positionH>
                <wp:positionV relativeFrom="paragraph">
                  <wp:posOffset>238125</wp:posOffset>
                </wp:positionV>
                <wp:extent cx="5368290" cy="0"/>
                <wp:effectExtent l="0" t="0" r="22860" b="19050"/>
                <wp:wrapNone/>
                <wp:docPr id="553" name="Straight Connector 553"/>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53"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75pt" to="42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44576" behindDoc="0" locked="0" layoutInCell="1" allowOverlap="1" wp14:anchorId="34E15CEC" wp14:editId="44B6AC57">
                <wp:simplePos x="0" y="0"/>
                <wp:positionH relativeFrom="column">
                  <wp:posOffset>3575685</wp:posOffset>
                </wp:positionH>
                <wp:positionV relativeFrom="paragraph">
                  <wp:posOffset>0</wp:posOffset>
                </wp:positionV>
                <wp:extent cx="0" cy="8086725"/>
                <wp:effectExtent l="0" t="0" r="19050" b="9525"/>
                <wp:wrapNone/>
                <wp:docPr id="544" name="Straight Connector 544"/>
                <wp:cNvGraphicFramePr/>
                <a:graphic xmlns:a="http://schemas.openxmlformats.org/drawingml/2006/main">
                  <a:graphicData uri="http://schemas.microsoft.com/office/word/2010/wordprocessingShape">
                    <wps:wsp>
                      <wps:cNvCnPr/>
                      <wps:spPr>
                        <a:xfrm>
                          <a:off x="0" y="0"/>
                          <a:ext cx="0" cy="808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44" o:spid="_x0000_s1026" style="position:absolute;z-index:251544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55pt,0" to="281.55pt,6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43552" behindDoc="0" locked="0" layoutInCell="1" allowOverlap="1" wp14:anchorId="2EFE60F2" wp14:editId="6FD9E77F">
                <wp:simplePos x="0" y="0"/>
                <wp:positionH relativeFrom="column">
                  <wp:posOffset>1146810</wp:posOffset>
                </wp:positionH>
                <wp:positionV relativeFrom="paragraph">
                  <wp:posOffset>0</wp:posOffset>
                </wp:positionV>
                <wp:extent cx="0" cy="8086725"/>
                <wp:effectExtent l="0" t="0" r="19050" b="9525"/>
                <wp:wrapNone/>
                <wp:docPr id="545" name="Straight Connector 545"/>
                <wp:cNvGraphicFramePr/>
                <a:graphic xmlns:a="http://schemas.openxmlformats.org/drawingml/2006/main">
                  <a:graphicData uri="http://schemas.microsoft.com/office/word/2010/wordprocessingShape">
                    <wps:wsp>
                      <wps:cNvCnPr/>
                      <wps:spPr>
                        <a:xfrm>
                          <a:off x="0" y="0"/>
                          <a:ext cx="0" cy="808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45" o:spid="_x0000_s1026" style="position:absolute;z-index:25154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0.3pt,0" to="90.3pt,6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" strokecolor="black [3040]"/>
            </w:pict>
          </mc:Fallback>
        </mc:AlternateContent>
      </w:r>
      <w:r>
        <w:rPr>
          <w:rFonts w:asciiTheme="majorBidi" w:hAnsiTheme="majorBidi" w:cstheme="majorBidi"/>
          <w:noProof/>
          <w:sz w:val="20"/>
          <w:szCs w:val="20"/>
          <w:lang w:bidi="ar-SA"/>
        </w:rPr>
        <mc:AlternateContent>
          <mc:Choice Requires="wps">
            <w:drawing>
              <wp:anchor distT="0" distB="0" distL="114300" distR="114300" simplePos="0" relativeHeight="251545600" behindDoc="0" locked="0" layoutInCell="1" allowOverlap="1" wp14:anchorId="1592ED33" wp14:editId="40A26CF5">
                <wp:simplePos x="0" y="0"/>
                <wp:positionH relativeFrom="column">
                  <wp:posOffset>3811</wp:posOffset>
                </wp:positionH>
                <wp:positionV relativeFrom="paragraph">
                  <wp:posOffset>0</wp:posOffset>
                </wp:positionV>
                <wp:extent cx="5368290" cy="8086725"/>
                <wp:effectExtent l="0" t="0" r="22860" b="28575"/>
                <wp:wrapNone/>
                <wp:docPr id="543" name="Text Box 543"/>
                <wp:cNvGraphicFramePr/>
                <a:graphic xmlns:a="http://schemas.openxmlformats.org/drawingml/2006/main">
                  <a:graphicData uri="http://schemas.microsoft.com/office/word/2010/wordprocessingShape">
                    <wps:wsp>
                      <wps:cNvSpPr txBox="1"/>
                      <wps:spPr>
                        <a:xfrm>
                          <a:off x="0" y="0"/>
                          <a:ext cx="5368290" cy="80867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3" o:spid="_x0000_s1100" type="#_x0000_t202" style="position:absolute;margin-left:.3pt;margin-top:0;width:422.7pt;height:636.7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" filled="f" strokecolor="black [3213]" strokeweight=".5pt">
                <v:textbox>
                  <w:txbxContent>
                    <w:p w:rsidR="007B3448" w:rsidRDefault="007B3448" w:rsidP="002C063E"/>
                  </w:txbxContent>
                </v:textbox>
              </v:shape>
            </w:pict>
          </mc:Fallback>
        </mc:AlternateContent>
      </w:r>
      <w:r>
        <w:rPr>
          <w:rFonts w:asciiTheme="majorBidi" w:hAnsiTheme="majorBidi" w:cstheme="majorBidi"/>
          <w:sz w:val="20"/>
          <w:szCs w:val="20"/>
        </w:rPr>
        <w:t xml:space="preserve">  </w:t>
      </w:r>
      <w:r w:rsidR="00D40A8D" w:rsidRPr="00C07044">
        <w:rPr>
          <w:rFonts w:asciiTheme="majorBidi" w:hAnsiTheme="majorBidi" w:cstheme="majorBidi"/>
          <w:sz w:val="20"/>
          <w:szCs w:val="20"/>
        </w:rPr>
        <w:t>Correlation Name</w:t>
      </w:r>
      <w:r>
        <w:rPr>
          <w:rFonts w:asciiTheme="majorBidi" w:hAnsiTheme="majorBidi" w:cstheme="majorBidi"/>
          <w:sz w:val="18"/>
          <w:szCs w:val="18"/>
        </w:rPr>
        <w:t xml:space="preserve">               </w:t>
      </w:r>
      <w:r w:rsidR="00D40A8D" w:rsidRPr="00C07044">
        <w:rPr>
          <w:rFonts w:asciiTheme="majorBidi" w:hAnsiTheme="majorBidi" w:cstheme="majorBidi"/>
          <w:sz w:val="18"/>
          <w:szCs w:val="18"/>
        </w:rPr>
        <w:t xml:space="preserve">       </w:t>
      </w:r>
      <w:r w:rsidR="00D40A8D" w:rsidRPr="00C07044">
        <w:rPr>
          <w:rFonts w:asciiTheme="majorBidi" w:hAnsiTheme="majorBidi" w:cstheme="majorBidi"/>
          <w:sz w:val="20"/>
          <w:szCs w:val="20"/>
        </w:rPr>
        <w:t>Empirical Correlation</w:t>
      </w:r>
      <w:r w:rsidR="00D40A8D" w:rsidRPr="00C07044">
        <w:rPr>
          <w:rFonts w:asciiTheme="majorBidi" w:hAnsiTheme="majorBidi" w:cstheme="majorBidi"/>
          <w:sz w:val="20"/>
          <w:szCs w:val="20"/>
        </w:rPr>
        <w:tab/>
        <w:t xml:space="preserve">                          </w:t>
      </w:r>
      <w:r w:rsidR="006C7D44">
        <w:rPr>
          <w:rFonts w:asciiTheme="majorBidi" w:hAnsiTheme="majorBidi" w:cstheme="majorBidi"/>
          <w:sz w:val="20"/>
          <w:szCs w:val="20"/>
        </w:rPr>
        <w:t xml:space="preserve">            </w:t>
      </w:r>
      <w:r w:rsidR="00AF423A">
        <w:rPr>
          <w:rFonts w:asciiTheme="majorBidi" w:hAnsiTheme="majorBidi" w:cstheme="majorBidi"/>
          <w:sz w:val="20"/>
          <w:szCs w:val="20"/>
        </w:rPr>
        <w:t xml:space="preserve">    </w:t>
      </w:r>
      <w:r w:rsidR="006C7D44">
        <w:rPr>
          <w:rFonts w:asciiTheme="majorBidi" w:hAnsiTheme="majorBidi" w:cstheme="majorBidi"/>
          <w:sz w:val="20"/>
          <w:szCs w:val="20"/>
        </w:rPr>
        <w:t xml:space="preserve"> </w:t>
      </w:r>
      <w:r w:rsidR="00D40A8D">
        <w:rPr>
          <w:rFonts w:asciiTheme="majorBidi" w:hAnsiTheme="majorBidi" w:cstheme="majorBidi"/>
          <w:sz w:val="20"/>
          <w:szCs w:val="20"/>
        </w:rPr>
        <w:t xml:space="preserve"> </w:t>
      </w:r>
      <w:r w:rsidR="00D40A8D" w:rsidRPr="00C07044">
        <w:rPr>
          <w:rFonts w:asciiTheme="majorBidi" w:hAnsiTheme="majorBidi" w:cstheme="majorBidi"/>
          <w:sz w:val="20"/>
          <w:szCs w:val="20"/>
        </w:rPr>
        <w:t>Symbols</w:t>
      </w:r>
      <w:r w:rsidR="00D40A8D">
        <w:rPr>
          <w:rFonts w:asciiTheme="majorBidi" w:hAnsiTheme="majorBidi" w:cstheme="majorBidi"/>
          <w:sz w:val="20"/>
          <w:szCs w:val="20"/>
        </w:rPr>
        <w:t xml:space="preserve">     </w:t>
      </w:r>
    </w:p>
    <w:p w:rsidR="00D40A8D" w:rsidRDefault="00D40A8D" w:rsidP="002C063E">
      <w:pPr>
        <w:rPr>
          <w:rFonts w:asciiTheme="majorBidi" w:hAnsiTheme="majorBidi" w:cstheme="majorBidi"/>
          <w:sz w:val="20"/>
          <w:szCs w:val="20"/>
        </w:rPr>
      </w:pPr>
      <w:r>
        <w:rPr>
          <w:rFonts w:asciiTheme="majorBidi" w:hAnsiTheme="majorBidi" w:cstheme="majorBidi"/>
          <w:sz w:val="20"/>
          <w:szCs w:val="20"/>
        </w:rPr>
        <w:t xml:space="preserve">                    </w:t>
      </w:r>
    </w:p>
    <w:p w:rsidR="00D40A8D" w:rsidRDefault="006E7B3B" w:rsidP="002C063E">
      <w:pPr>
        <w:rPr>
          <w:rFonts w:asciiTheme="majorBidi" w:hAnsiTheme="majorBidi" w:cstheme="majorBidi"/>
          <w:sz w:val="20"/>
          <w:szCs w:val="20"/>
        </w:rPr>
      </w:pPr>
      <w:r>
        <w:rPr>
          <w:rFonts w:asciiTheme="majorBidi" w:hAnsiTheme="majorBidi" w:cstheme="majorBidi"/>
          <w:noProof/>
          <w:sz w:val="20"/>
          <w:szCs w:val="20"/>
        </w:rPr>
        <w:pict>
          <v:shape id="_x0000_s1969" type="#_x0000_t75" style="position:absolute;margin-left:102.5pt;margin-top:-.3pt;width:121pt;height:34pt;z-index:251920384">
            <v:imagedata r:id="rId348" o:title=""/>
          </v:shape>
          <o:OLEObject Type="Embed" ProgID="Equation.3" ShapeID="_x0000_s1969" DrawAspect="Content" ObjectID="_1479560425" r:id="rId349"/>
        </w:pict>
      </w:r>
    </w:p>
    <w:p w:rsidR="00D40A8D" w:rsidRDefault="006E7B3B" w:rsidP="002C063E">
      <w:pPr>
        <w:rPr>
          <w:rFonts w:asciiTheme="majorBidi" w:hAnsiTheme="majorBidi" w:cstheme="majorBidi"/>
          <w:sz w:val="20"/>
          <w:szCs w:val="20"/>
        </w:rPr>
      </w:pPr>
      <w:r>
        <w:rPr>
          <w:rFonts w:asciiTheme="majorBidi" w:hAnsiTheme="majorBidi" w:cstheme="majorBidi"/>
          <w:noProof/>
          <w:sz w:val="18"/>
          <w:szCs w:val="18"/>
        </w:rPr>
        <w:pict>
          <v:shape id="_x0000_s1970" type="#_x0000_t75" style="position:absolute;margin-left:133pt;margin-top:10.7pt;width:99pt;height:17pt;z-index:251921408">
            <v:imagedata r:id="rId350" o:title=""/>
          </v:shape>
          <o:OLEObject Type="Embed" ProgID="Equation.3" ShapeID="_x0000_s1970" DrawAspect="Content" ObjectID="_1479560426" r:id="rId351"/>
        </w:pict>
      </w:r>
    </w:p>
    <w:p w:rsidR="002C063E" w:rsidRPr="00B4646B" w:rsidRDefault="006E7B3B" w:rsidP="002C063E">
      <w:pPr>
        <w:rPr>
          <w:rFonts w:asciiTheme="majorBidi" w:hAnsiTheme="majorBidi" w:cstheme="majorBidi"/>
          <w:sz w:val="20"/>
          <w:szCs w:val="20"/>
        </w:rPr>
      </w:pPr>
      <w:r>
        <w:rPr>
          <w:rFonts w:asciiTheme="majorBidi" w:hAnsiTheme="majorBidi" w:cstheme="majorBidi"/>
          <w:noProof/>
          <w:sz w:val="18"/>
          <w:szCs w:val="18"/>
        </w:rPr>
        <w:pict>
          <v:shape id="_x0000_s1971" type="#_x0000_t75" style="position:absolute;margin-left:102.5pt;margin-top:11.1pt;width:168.95pt;height:74pt;z-index:251922432">
            <v:imagedata r:id="rId352" o:title=""/>
          </v:shape>
          <o:OLEObject Type="Embed" ProgID="Equation.3" ShapeID="_x0000_s1971" DrawAspect="Content" ObjectID="_1479560427" r:id="rId353"/>
        </w:pict>
      </w:r>
    </w:p>
    <w:p w:rsidR="002C063E" w:rsidRPr="00A361C4" w:rsidRDefault="002C063E" w:rsidP="002C063E">
      <w:pPr>
        <w:rPr>
          <w:rFonts w:asciiTheme="majorBidi" w:hAnsiTheme="majorBidi" w:cstheme="majorBidi"/>
          <w:sz w:val="18"/>
          <w:szCs w:val="18"/>
        </w:rPr>
      </w:pPr>
    </w:p>
    <w:p w:rsidR="002C063E" w:rsidRDefault="002C063E" w:rsidP="002C063E">
      <w:pPr>
        <w:rPr>
          <w:b/>
          <w:bCs/>
        </w:rPr>
      </w:pPr>
      <w:r>
        <w:rPr>
          <w:b/>
          <w:bCs/>
        </w:rPr>
        <w:t xml:space="preserve">                               </w:t>
      </w:r>
    </w:p>
    <w:p w:rsidR="00D76E35" w:rsidRDefault="00590F74" w:rsidP="00D76E35">
      <w:pPr>
        <w:rPr>
          <w:b/>
          <w:bCs/>
        </w:rPr>
      </w:pPr>
      <w:r>
        <w:rPr>
          <w:rFonts w:asciiTheme="majorBidi" w:hAnsiTheme="majorBidi" w:cstheme="majorBidi"/>
          <w:noProof/>
          <w:sz w:val="18"/>
          <w:szCs w:val="18"/>
          <w:lang w:bidi="ar-SA"/>
        </w:rPr>
        <mc:AlternateContent>
          <mc:Choice Requires="wps">
            <w:drawing>
              <wp:anchor distT="0" distB="0" distL="114300" distR="114300" simplePos="0" relativeHeight="251806720" behindDoc="0" locked="0" layoutInCell="1" allowOverlap="1" wp14:anchorId="77B84860" wp14:editId="73BD7B7D">
                <wp:simplePos x="0" y="0"/>
                <wp:positionH relativeFrom="column">
                  <wp:posOffset>3810</wp:posOffset>
                </wp:positionH>
                <wp:positionV relativeFrom="paragraph">
                  <wp:posOffset>212090</wp:posOffset>
                </wp:positionV>
                <wp:extent cx="5368290" cy="0"/>
                <wp:effectExtent l="0" t="0" r="22860" b="19050"/>
                <wp:wrapNone/>
                <wp:docPr id="765" name="Straight Connector 765"/>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5"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6.7pt" to="42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" strokecolor="black [3040]"/>
            </w:pict>
          </mc:Fallback>
        </mc:AlternateContent>
      </w:r>
      <w:r w:rsidR="006E7B3B">
        <w:rPr>
          <w:rFonts w:asciiTheme="majorBidi" w:hAnsiTheme="majorBidi" w:cstheme="majorBidi"/>
          <w:noProof/>
          <w:sz w:val="20"/>
          <w:szCs w:val="20"/>
        </w:rPr>
        <w:pict>
          <v:shape id="_x0000_s1972" type="#_x0000_t75" style="position:absolute;margin-left:102.5pt;margin-top:19.6pt;width:121.95pt;height:40pt;z-index:251923456;mso-position-horizontal-relative:text;mso-position-vertical-relative:text">
            <v:imagedata r:id="rId354" o:title=""/>
          </v:shape>
          <o:OLEObject Type="Embed" ProgID="Equation.3" ShapeID="_x0000_s1972" DrawAspect="Content" ObjectID="_1479560428" r:id="rId355"/>
        </w:pict>
      </w:r>
    </w:p>
    <w:p w:rsidR="002C063E" w:rsidRPr="00D76E35" w:rsidRDefault="00D76E35" w:rsidP="00D76E35">
      <w:pPr>
        <w:rPr>
          <w:b/>
          <w:bCs/>
        </w:rPr>
      </w:pPr>
      <w:r>
        <w:rPr>
          <w:b/>
          <w:bCs/>
        </w:rPr>
        <w:t xml:space="preserve">  </w:t>
      </w:r>
      <w:r w:rsidR="002C063E">
        <w:rPr>
          <w:rFonts w:asciiTheme="majorBidi" w:hAnsiTheme="majorBidi" w:cstheme="majorBidi"/>
          <w:sz w:val="20"/>
          <w:szCs w:val="20"/>
        </w:rPr>
        <w:t xml:space="preserve">Resistance factor                                                     </w:t>
      </w:r>
      <w:r>
        <w:rPr>
          <w:rFonts w:asciiTheme="majorBidi" w:hAnsiTheme="majorBidi" w:cstheme="majorBidi"/>
          <w:sz w:val="20"/>
          <w:szCs w:val="20"/>
        </w:rPr>
        <w:t xml:space="preserve">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F</w:t>
      </w:r>
      <w:r w:rsidR="002C063E" w:rsidRPr="00C23503">
        <w:rPr>
          <w:rFonts w:asciiTheme="majorBidi" w:hAnsiTheme="majorBidi" w:cstheme="majorBidi"/>
          <w:sz w:val="20"/>
          <w:szCs w:val="20"/>
          <w:vertAlign w:val="subscript"/>
        </w:rPr>
        <w:t>r</w:t>
      </w:r>
      <w:r w:rsidR="002C063E">
        <w:rPr>
          <w:rFonts w:asciiTheme="majorBidi" w:hAnsiTheme="majorBidi" w:cstheme="majorBidi"/>
          <w:sz w:val="20"/>
          <w:szCs w:val="20"/>
        </w:rPr>
        <w:t xml:space="preserve">: resistance factor, </w:t>
      </w:r>
    </w:p>
    <w:p w:rsidR="002C063E" w:rsidRPr="00713C65" w:rsidRDefault="006E7B3B" w:rsidP="002C063E">
      <w:pPr>
        <w:rPr>
          <w:rFonts w:asciiTheme="majorBidi" w:hAnsiTheme="majorBidi" w:cstheme="majorBidi"/>
          <w:sz w:val="20"/>
          <w:szCs w:val="20"/>
        </w:rPr>
      </w:pPr>
      <w:r>
        <w:rPr>
          <w:rFonts w:asciiTheme="majorBidi" w:hAnsiTheme="majorBidi" w:cstheme="majorBidi"/>
          <w:noProof/>
          <w:sz w:val="18"/>
          <w:szCs w:val="18"/>
        </w:rPr>
        <w:pict>
          <v:shape id="_x0000_s1973" type="#_x0000_t75" style="position:absolute;margin-left:127.5pt;margin-top:15.4pt;width:96.95pt;height:20pt;z-index:251924480">
            <v:imagedata r:id="rId356" o:title=""/>
          </v:shape>
          <o:OLEObject Type="Embed" ProgID="Equation.3" ShapeID="_x0000_s1973" DrawAspect="Content" ObjectID="_1479560429" r:id="rId357"/>
        </w:pict>
      </w:r>
      <w:r w:rsidR="002C063E">
        <w:rPr>
          <w:rFonts w:asciiTheme="majorBidi" w:hAnsiTheme="majorBidi" w:cstheme="majorBidi"/>
          <w:sz w:val="20"/>
          <w:szCs w:val="20"/>
        </w:rPr>
        <w:t xml:space="preserve">  </w:t>
      </w:r>
      <w:r w:rsidR="00D76E35">
        <w:rPr>
          <w:rFonts w:asciiTheme="majorBidi" w:hAnsiTheme="majorBidi" w:cstheme="majorBidi"/>
          <w:sz w:val="20"/>
          <w:szCs w:val="20"/>
        </w:rPr>
        <w:t xml:space="preserve"> </w:t>
      </w:r>
      <w:r w:rsidR="002C063E">
        <w:rPr>
          <w:rFonts w:asciiTheme="majorBidi" w:hAnsiTheme="majorBidi" w:cstheme="majorBidi"/>
          <w:sz w:val="20"/>
          <w:szCs w:val="20"/>
        </w:rPr>
        <w:t xml:space="preserve">   correlations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dimensionless</w:t>
      </w:r>
    </w:p>
    <w:p w:rsidR="002C063E" w:rsidRDefault="006E7B3B" w:rsidP="002C063E">
      <w:pPr>
        <w:rPr>
          <w:rFonts w:asciiTheme="majorBidi" w:hAnsiTheme="majorBidi" w:cstheme="majorBidi"/>
          <w:sz w:val="18"/>
          <w:szCs w:val="18"/>
        </w:rPr>
      </w:pPr>
      <w:r>
        <w:rPr>
          <w:rFonts w:asciiTheme="majorBidi" w:hAnsiTheme="majorBidi" w:cstheme="majorBidi"/>
          <w:noProof/>
          <w:sz w:val="18"/>
          <w:szCs w:val="18"/>
        </w:rPr>
        <w:pict>
          <v:shape id="_x0000_s1974" type="#_x0000_t75" style="position:absolute;margin-left:102.5pt;margin-top:15.95pt;width:110pt;height:36pt;z-index:251925504">
            <v:imagedata r:id="rId358" o:title=""/>
          </v:shape>
          <o:OLEObject Type="Embed" ProgID="Equation.3" ShapeID="_x0000_s1974" DrawAspect="Content" ObjectID="_1479560430" r:id="rId359"/>
        </w:pict>
      </w:r>
    </w:p>
    <w:p w:rsidR="002C063E" w:rsidRDefault="002C063E" w:rsidP="002C063E">
      <w:pPr>
        <w:rPr>
          <w:rFonts w:asciiTheme="minorBidi" w:hAnsiTheme="minorBidi"/>
          <w:sz w:val="20"/>
          <w:szCs w:val="20"/>
        </w:rPr>
      </w:pPr>
    </w:p>
    <w:p w:rsidR="002C063E" w:rsidRPr="009141F8" w:rsidRDefault="006E7B3B" w:rsidP="002C063E">
      <w:pPr>
        <w:rPr>
          <w:rFonts w:asciiTheme="minorBidi" w:hAnsiTheme="minorBidi"/>
          <w:sz w:val="20"/>
          <w:szCs w:val="20"/>
        </w:rPr>
      </w:pPr>
      <w:r>
        <w:rPr>
          <w:rFonts w:asciiTheme="minorBidi" w:hAnsiTheme="minorBidi"/>
          <w:noProof/>
          <w:sz w:val="20"/>
          <w:szCs w:val="20"/>
        </w:rPr>
        <w:pict>
          <v:shape id="_x0000_s1975" type="#_x0000_t75" style="position:absolute;margin-left:127.5pt;margin-top:15.8pt;width:112pt;height:18pt;z-index:251926528">
            <v:imagedata r:id="rId360" o:title=""/>
          </v:shape>
          <o:OLEObject Type="Embed" ProgID="Equation.3" ShapeID="_x0000_s1975" DrawAspect="Content" ObjectID="_1479560431" r:id="rId361"/>
        </w:pict>
      </w:r>
    </w:p>
    <w:p w:rsidR="002C063E" w:rsidRPr="009141F8" w:rsidRDefault="006E7B3B" w:rsidP="002C063E">
      <w:pPr>
        <w:rPr>
          <w:rFonts w:asciiTheme="minorBidi" w:hAnsiTheme="minorBidi"/>
          <w:sz w:val="20"/>
          <w:szCs w:val="20"/>
        </w:rPr>
      </w:pPr>
      <w:r>
        <w:rPr>
          <w:rFonts w:asciiTheme="minorBidi" w:hAnsiTheme="minorBidi"/>
          <w:noProof/>
          <w:sz w:val="20"/>
          <w:szCs w:val="20"/>
        </w:rPr>
        <w:pict>
          <v:shape id="_x0000_s1976" type="#_x0000_t75" style="position:absolute;margin-left:102.5pt;margin-top:16.35pt;width:139pt;height:40pt;z-index:251927552">
            <v:imagedata r:id="rId362" o:title=""/>
          </v:shape>
          <o:OLEObject Type="Embed" ProgID="Equation.3" ShapeID="_x0000_s1976" DrawAspect="Content" ObjectID="_1479560432" r:id="rId363"/>
        </w:pict>
      </w:r>
    </w:p>
    <w:p w:rsidR="002C063E" w:rsidRPr="009141F8" w:rsidRDefault="002C063E" w:rsidP="002C063E">
      <w:pPr>
        <w:rPr>
          <w:rFonts w:asciiTheme="minorBidi" w:hAnsiTheme="minorBidi"/>
          <w:sz w:val="20"/>
          <w:szCs w:val="20"/>
        </w:rPr>
      </w:pPr>
    </w:p>
    <w:p w:rsidR="002C063E" w:rsidRDefault="002C063E" w:rsidP="002C063E">
      <w:pPr>
        <w:rPr>
          <w:rFonts w:asciiTheme="minorBidi" w:hAnsiTheme="minorBidi"/>
          <w:sz w:val="20"/>
          <w:szCs w:val="20"/>
        </w:rPr>
      </w:pPr>
    </w:p>
    <w:p w:rsidR="002C063E" w:rsidRPr="00D40A8D" w:rsidRDefault="0051032A" w:rsidP="00D40A8D">
      <w:pPr>
        <w:rPr>
          <w:rFonts w:asciiTheme="minorBidi" w:hAnsiTheme="min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43584" behindDoc="0" locked="0" layoutInCell="1" allowOverlap="1" wp14:anchorId="47376AE9" wp14:editId="340D5A44">
                <wp:simplePos x="0" y="0"/>
                <wp:positionH relativeFrom="column">
                  <wp:posOffset>3810</wp:posOffset>
                </wp:positionH>
                <wp:positionV relativeFrom="paragraph">
                  <wp:posOffset>116840</wp:posOffset>
                </wp:positionV>
                <wp:extent cx="5368290" cy="0"/>
                <wp:effectExtent l="0" t="0" r="22860" b="19050"/>
                <wp:wrapNone/>
                <wp:docPr id="369" name="Straight Connector 369"/>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9"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2pt" to="423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" strokecolor="black [3040]"/>
            </w:pict>
          </mc:Fallback>
        </mc:AlternateContent>
      </w:r>
      <w:r w:rsidR="002C063E">
        <w:rPr>
          <w:rFonts w:asciiTheme="majorBidi" w:hAnsiTheme="majorBidi" w:cstheme="majorBidi"/>
          <w:sz w:val="20"/>
          <w:szCs w:val="20"/>
        </w:rPr>
        <w:t xml:space="preserve">                      </w:t>
      </w:r>
    </w:p>
    <w:p w:rsidR="002C063E" w:rsidRDefault="006E7B3B" w:rsidP="002C063E">
      <w:pPr>
        <w:tabs>
          <w:tab w:val="left" w:pos="6300"/>
        </w:tabs>
        <w:rPr>
          <w:rFonts w:asciiTheme="majorBidi" w:hAnsiTheme="majorBidi" w:cstheme="majorBidi"/>
          <w:sz w:val="20"/>
          <w:szCs w:val="20"/>
        </w:rPr>
      </w:pPr>
      <w:r>
        <w:rPr>
          <w:rFonts w:asciiTheme="majorBidi" w:hAnsiTheme="majorBidi" w:cstheme="majorBidi"/>
          <w:noProof/>
          <w:sz w:val="20"/>
          <w:szCs w:val="20"/>
        </w:rPr>
        <w:pict>
          <v:shape id="_x0000_s1977" type="#_x0000_t75" style="position:absolute;margin-left:102.5pt;margin-top:.55pt;width:75pt;height:20pt;z-index:251928576">
            <v:imagedata r:id="rId364" o:title=""/>
          </v:shape>
          <o:OLEObject Type="Embed" ProgID="Equation.3" ShapeID="_x0000_s1977" DrawAspect="Content" ObjectID="_1479560433" r:id="rId365"/>
        </w:pict>
      </w:r>
      <w:r w:rsidR="00D76E35">
        <w:rPr>
          <w:rFonts w:asciiTheme="majorBidi" w:hAnsiTheme="majorBidi" w:cstheme="majorBidi"/>
          <w:sz w:val="20"/>
          <w:szCs w:val="20"/>
        </w:rPr>
        <w:t xml:space="preserve">  </w:t>
      </w:r>
      <w:r w:rsidR="00D40A8D">
        <w:rPr>
          <w:rFonts w:asciiTheme="majorBidi" w:hAnsiTheme="majorBidi" w:cstheme="majorBidi"/>
          <w:sz w:val="20"/>
          <w:szCs w:val="20"/>
        </w:rPr>
        <w:t xml:space="preserve">Power-law equation                                                                           </w:t>
      </w:r>
      <w:r w:rsidR="00AF423A">
        <w:rPr>
          <w:rFonts w:asciiTheme="majorBidi" w:hAnsiTheme="majorBidi" w:cstheme="majorBidi"/>
          <w:sz w:val="20"/>
          <w:szCs w:val="20"/>
        </w:rPr>
        <w:t xml:space="preserve">   </w:t>
      </w:r>
      <w:r w:rsidR="00D76E35">
        <w:rPr>
          <w:rFonts w:asciiTheme="majorBidi" w:hAnsiTheme="majorBidi" w:cstheme="majorBidi"/>
          <w:sz w:val="20"/>
          <w:szCs w:val="20"/>
        </w:rPr>
        <w:t xml:space="preserve">  </w:t>
      </w:r>
      <w:r w:rsidR="00D40A8D">
        <w:rPr>
          <w:rFonts w:asciiTheme="majorBidi" w:hAnsiTheme="majorBidi" w:cstheme="majorBidi"/>
          <w:sz w:val="20"/>
          <w:szCs w:val="20"/>
        </w:rPr>
        <w:t xml:space="preserve"> </w:t>
      </w:r>
      <w:r w:rsidR="002C063E">
        <w:rPr>
          <w:rFonts w:ascii="Calibri" w:hAnsi="Calibri" w:cstheme="majorBidi"/>
          <w:sz w:val="20"/>
          <w:szCs w:val="20"/>
        </w:rPr>
        <w:t>β</w:t>
      </w:r>
      <w:r w:rsidR="002C063E">
        <w:rPr>
          <w:rFonts w:asciiTheme="majorBidi" w:hAnsiTheme="majorBidi" w:cstheme="majorBidi"/>
          <w:sz w:val="20"/>
          <w:szCs w:val="20"/>
        </w:rPr>
        <w:t>: pore-throat/particle-diameter</w:t>
      </w:r>
    </w:p>
    <w:p w:rsidR="002C063E" w:rsidRDefault="00E350AC" w:rsidP="002C063E">
      <w:pPr>
        <w:tabs>
          <w:tab w:val="left" w:pos="6300"/>
        </w:tabs>
        <w:rPr>
          <w:rFonts w:asciiTheme="majorBidi" w:hAnsiTheme="majorBidi" w:cstheme="maj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08768" behindDoc="0" locked="0" layoutInCell="1" allowOverlap="1" wp14:anchorId="7F4CB293" wp14:editId="3C6BA35E">
                <wp:simplePos x="0" y="0"/>
                <wp:positionH relativeFrom="column">
                  <wp:posOffset>3810</wp:posOffset>
                </wp:positionH>
                <wp:positionV relativeFrom="paragraph">
                  <wp:posOffset>161925</wp:posOffset>
                </wp:positionV>
                <wp:extent cx="5368290" cy="0"/>
                <wp:effectExtent l="0" t="0" r="22860" b="19050"/>
                <wp:wrapNone/>
                <wp:docPr id="768" name="Straight Connector 768"/>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8"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2.75pt" to="42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" strokecolor="black [3040]"/>
            </w:pict>
          </mc:Fallback>
        </mc:AlternateContent>
      </w:r>
      <w:r w:rsidR="006E7B3B">
        <w:rPr>
          <w:rFonts w:asciiTheme="majorBidi" w:hAnsiTheme="majorBidi" w:cstheme="majorBidi"/>
          <w:noProof/>
          <w:sz w:val="20"/>
          <w:szCs w:val="20"/>
        </w:rPr>
        <w:pict>
          <v:shape id="_x0000_s1978" type="#_x0000_t75" style="position:absolute;margin-left:102.5pt;margin-top:17.75pt;width:148pt;height:20pt;z-index:251929600;mso-position-horizontal-relative:text;mso-position-vertical-relative:text">
            <v:imagedata r:id="rId366" o:title=""/>
          </v:shape>
          <o:OLEObject Type="Embed" ProgID="Equation.3" ShapeID="_x0000_s1978" DrawAspect="Content" ObjectID="_1479560434" r:id="rId367"/>
        </w:pict>
      </w:r>
      <w:r w:rsidR="002C063E">
        <w:rPr>
          <w:rFonts w:asciiTheme="majorBidi" w:hAnsiTheme="majorBidi" w:cstheme="majorBidi"/>
          <w:sz w:val="20"/>
          <w:szCs w:val="20"/>
        </w:rPr>
        <w:t xml:space="preserve">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ratio, dimensionless</w:t>
      </w:r>
    </w:p>
    <w:p w:rsidR="002C063E" w:rsidRDefault="00D76E35" w:rsidP="002C063E">
      <w:pPr>
        <w:tabs>
          <w:tab w:val="left" w:pos="6300"/>
        </w:tabs>
        <w:rPr>
          <w:rFonts w:asciiTheme="majorBidi" w:hAnsiTheme="majorBidi" w:cstheme="majorBidi"/>
          <w:sz w:val="20"/>
          <w:szCs w:val="20"/>
        </w:rPr>
      </w:pPr>
      <w:r>
        <w:rPr>
          <w:rFonts w:asciiTheme="majorBidi" w:hAnsiTheme="majorBidi" w:cstheme="majorBidi"/>
          <w:sz w:val="20"/>
          <w:szCs w:val="20"/>
        </w:rPr>
        <w:t xml:space="preserve">  </w:t>
      </w:r>
      <w:r w:rsidR="002C063E">
        <w:rPr>
          <w:rFonts w:asciiTheme="majorBidi" w:hAnsiTheme="majorBidi" w:cstheme="majorBidi"/>
          <w:sz w:val="20"/>
          <w:szCs w:val="20"/>
        </w:rPr>
        <w:t xml:space="preserve">Exponential-law                                                                                  </w:t>
      </w:r>
      <w:r w:rsidR="00AF423A">
        <w:rPr>
          <w:rFonts w:asciiTheme="majorBidi" w:hAnsiTheme="majorBidi" w:cstheme="majorBidi"/>
          <w:sz w:val="20"/>
          <w:szCs w:val="20"/>
        </w:rPr>
        <w:t xml:space="preserve">   </w:t>
      </w:r>
      <w:r>
        <w:rPr>
          <w:rFonts w:asciiTheme="majorBidi" w:hAnsiTheme="majorBidi" w:cstheme="majorBidi"/>
          <w:sz w:val="20"/>
          <w:szCs w:val="20"/>
        </w:rPr>
        <w:t xml:space="preserve"> </w:t>
      </w:r>
      <w:r w:rsidR="002C063E">
        <w:rPr>
          <w:rFonts w:asciiTheme="majorBidi" w:hAnsiTheme="majorBidi" w:cstheme="majorBidi"/>
          <w:sz w:val="20"/>
          <w:szCs w:val="20"/>
        </w:rPr>
        <w:t xml:space="preserve"> R</w:t>
      </w:r>
      <w:r w:rsidR="002C063E">
        <w:rPr>
          <w:rFonts w:asciiTheme="majorBidi" w:hAnsiTheme="majorBidi" w:cstheme="majorBidi"/>
          <w:sz w:val="20"/>
          <w:szCs w:val="20"/>
          <w:vertAlign w:val="subscript"/>
        </w:rPr>
        <w:t>ep</w:t>
      </w:r>
      <w:r w:rsidR="002C063E">
        <w:rPr>
          <w:rFonts w:asciiTheme="majorBidi" w:hAnsiTheme="majorBidi" w:cstheme="majorBidi"/>
          <w:sz w:val="20"/>
          <w:szCs w:val="20"/>
        </w:rPr>
        <w:t xml:space="preserve">: particle Reynold number, </w:t>
      </w:r>
    </w:p>
    <w:p w:rsidR="002C063E" w:rsidRDefault="00E350AC" w:rsidP="002C063E">
      <w:pPr>
        <w:tabs>
          <w:tab w:val="left" w:pos="6300"/>
        </w:tabs>
        <w:rPr>
          <w:rFonts w:asciiTheme="majorBidi" w:hAnsiTheme="majorBidi" w:cstheme="maj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07744" behindDoc="0" locked="0" layoutInCell="1" allowOverlap="1" wp14:anchorId="086731A2" wp14:editId="79E7B737">
                <wp:simplePos x="0" y="0"/>
                <wp:positionH relativeFrom="column">
                  <wp:posOffset>3810</wp:posOffset>
                </wp:positionH>
                <wp:positionV relativeFrom="paragraph">
                  <wp:posOffset>168275</wp:posOffset>
                </wp:positionV>
                <wp:extent cx="5368290" cy="0"/>
                <wp:effectExtent l="0" t="0" r="22860" b="19050"/>
                <wp:wrapNone/>
                <wp:docPr id="767" name="Straight Connector 767"/>
                <wp:cNvGraphicFramePr/>
                <a:graphic xmlns:a="http://schemas.openxmlformats.org/drawingml/2006/main">
                  <a:graphicData uri="http://schemas.microsoft.com/office/word/2010/wordprocessingShape">
                    <wps:wsp>
                      <wps:cNvCnPr/>
                      <wps:spPr>
                        <a:xfrm>
                          <a:off x="0" y="0"/>
                          <a:ext cx="53682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67"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25pt" to="42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" strokecolor="black [3040]"/>
            </w:pict>
          </mc:Fallback>
        </mc:AlternateContent>
      </w:r>
      <w:r w:rsidR="006E7B3B">
        <w:rPr>
          <w:rFonts w:asciiTheme="majorBidi" w:hAnsiTheme="majorBidi" w:cstheme="majorBidi"/>
          <w:noProof/>
          <w:sz w:val="20"/>
          <w:szCs w:val="20"/>
        </w:rPr>
        <w:pict>
          <v:shape id="_x0000_s1979" type="#_x0000_t75" style="position:absolute;margin-left:104pt;margin-top:14.55pt;width:128pt;height:34pt;z-index:251930624;mso-position-horizontal-relative:text;mso-position-vertical-relative:text">
            <v:imagedata r:id="rId368" o:title=""/>
          </v:shape>
          <o:OLEObject Type="Embed" ProgID="Equation.3" ShapeID="_x0000_s1979" DrawAspect="Content" ObjectID="_1479560435" r:id="rId369"/>
        </w:pict>
      </w:r>
      <w:r w:rsidR="002C063E">
        <w:rPr>
          <w:rFonts w:asciiTheme="majorBidi" w:hAnsiTheme="majorBidi" w:cstheme="majorBidi"/>
          <w:sz w:val="20"/>
          <w:szCs w:val="20"/>
        </w:rPr>
        <w:t xml:space="preserve">     equation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dimensionless</w:t>
      </w:r>
    </w:p>
    <w:p w:rsidR="002C063E" w:rsidRDefault="00D76E35" w:rsidP="002C063E">
      <w:pPr>
        <w:tabs>
          <w:tab w:val="left" w:pos="6300"/>
        </w:tabs>
        <w:rPr>
          <w:rFonts w:asciiTheme="majorBidi" w:hAnsiTheme="majorBidi" w:cstheme="majorBidi"/>
          <w:sz w:val="20"/>
          <w:szCs w:val="20"/>
        </w:rPr>
      </w:pPr>
      <w:r>
        <w:rPr>
          <w:rFonts w:asciiTheme="majorBidi" w:hAnsiTheme="majorBidi" w:cstheme="majorBidi"/>
          <w:sz w:val="20"/>
          <w:szCs w:val="20"/>
        </w:rPr>
        <w:t xml:space="preserve">  </w:t>
      </w:r>
      <w:r w:rsidR="002C063E">
        <w:rPr>
          <w:rFonts w:asciiTheme="majorBidi" w:hAnsiTheme="majorBidi" w:cstheme="majorBidi"/>
          <w:sz w:val="20"/>
          <w:szCs w:val="20"/>
        </w:rPr>
        <w:t xml:space="preserve">Thermal effect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w:t>
      </w:r>
      <w:r w:rsidR="00AF423A">
        <w:rPr>
          <w:rFonts w:asciiTheme="majorBidi" w:hAnsiTheme="majorBidi" w:cstheme="majorBidi"/>
          <w:sz w:val="20"/>
          <w:szCs w:val="20"/>
        </w:rPr>
        <w:t xml:space="preserve">  </w:t>
      </w:r>
      <w:r w:rsidR="002C063E">
        <w:rPr>
          <w:rFonts w:asciiTheme="majorBidi" w:hAnsiTheme="majorBidi" w:cstheme="majorBidi"/>
          <w:sz w:val="20"/>
          <w:szCs w:val="20"/>
        </w:rPr>
        <w:t xml:space="preserve">     T: temperature, k</w:t>
      </w:r>
    </w:p>
    <w:p w:rsidR="002C063E" w:rsidRDefault="006E7B3B" w:rsidP="002C063E">
      <w:pPr>
        <w:tabs>
          <w:tab w:val="left" w:pos="6300"/>
        </w:tabs>
        <w:rPr>
          <w:rFonts w:asciiTheme="majorBidi" w:hAnsiTheme="majorBidi" w:cstheme="majorBidi"/>
          <w:sz w:val="20"/>
          <w:szCs w:val="20"/>
        </w:rPr>
      </w:pPr>
      <w:r>
        <w:rPr>
          <w:rFonts w:asciiTheme="majorBidi" w:hAnsiTheme="majorBidi" w:cstheme="majorBidi"/>
          <w:noProof/>
          <w:sz w:val="20"/>
          <w:szCs w:val="20"/>
        </w:rPr>
        <w:pict>
          <v:shape id="_x0000_s1980" type="#_x0000_t75" style="position:absolute;margin-left:102.5pt;margin-top:9.35pt;width:128pt;height:34pt;z-index:251931648">
            <v:imagedata r:id="rId370" o:title=""/>
          </v:shape>
          <o:OLEObject Type="Embed" ProgID="Equation.3" ShapeID="_x0000_s1980" DrawAspect="Content" ObjectID="_1479560436" r:id="rId371"/>
        </w:pict>
      </w:r>
      <w:r w:rsidR="002C063E">
        <w:rPr>
          <w:rFonts w:asciiTheme="majorBidi" w:hAnsiTheme="majorBidi" w:cstheme="majorBidi"/>
          <w:sz w:val="20"/>
          <w:szCs w:val="20"/>
        </w:rPr>
        <w:t xml:space="preserve">  </w:t>
      </w:r>
      <w:r w:rsidR="00D76E35">
        <w:rPr>
          <w:rFonts w:asciiTheme="majorBidi" w:hAnsiTheme="majorBidi" w:cstheme="majorBidi"/>
          <w:sz w:val="20"/>
          <w:szCs w:val="20"/>
        </w:rPr>
        <w:t xml:space="preserve">  </w:t>
      </w:r>
      <w:r w:rsidR="002C063E">
        <w:rPr>
          <w:rFonts w:asciiTheme="majorBidi" w:hAnsiTheme="majorBidi" w:cstheme="majorBidi"/>
          <w:sz w:val="20"/>
          <w:szCs w:val="20"/>
        </w:rPr>
        <w:t xml:space="preserve">correlations </w:t>
      </w:r>
    </w:p>
    <w:p w:rsidR="002C063E" w:rsidRPr="007347ED" w:rsidRDefault="006E7B3B" w:rsidP="002C063E">
      <w:pPr>
        <w:rPr>
          <w:rFonts w:asciiTheme="majorBidi" w:hAnsiTheme="majorBidi" w:cstheme="majorBidi"/>
          <w:sz w:val="20"/>
          <w:szCs w:val="20"/>
        </w:rPr>
      </w:pPr>
      <w:r>
        <w:rPr>
          <w:rFonts w:asciiTheme="majorBidi" w:hAnsiTheme="majorBidi" w:cstheme="majorBidi"/>
          <w:noProof/>
          <w:sz w:val="20"/>
          <w:szCs w:val="20"/>
        </w:rPr>
        <w:pict>
          <v:shape id="_x0000_s1981" type="#_x0000_t75" style="position:absolute;margin-left:99.55pt;margin-top:20.35pt;width:139.95pt;height:35pt;z-index:251932672">
            <v:imagedata r:id="rId372" o:title=""/>
          </v:shape>
          <o:OLEObject Type="Embed" ProgID="Equation.3" ShapeID="_x0000_s1981" DrawAspect="Content" ObjectID="_1479560437" r:id="rId373"/>
        </w:pict>
      </w:r>
    </w:p>
    <w:p w:rsidR="002C063E" w:rsidRPr="007347ED" w:rsidRDefault="002C063E" w:rsidP="002C063E">
      <w:pPr>
        <w:rPr>
          <w:rFonts w:asciiTheme="majorBidi" w:hAnsiTheme="majorBidi" w:cstheme="majorBidi"/>
          <w:sz w:val="20"/>
          <w:szCs w:val="20"/>
        </w:rPr>
      </w:pPr>
    </w:p>
    <w:p w:rsidR="002C063E" w:rsidRDefault="006E7B3B" w:rsidP="00D40A8D">
      <w:pPr>
        <w:rPr>
          <w:rFonts w:asciiTheme="majorBidi" w:hAnsiTheme="majorBidi" w:cstheme="majorBidi"/>
          <w:sz w:val="20"/>
          <w:szCs w:val="20"/>
        </w:rPr>
      </w:pPr>
      <w:r>
        <w:rPr>
          <w:rFonts w:asciiTheme="majorBidi" w:hAnsiTheme="majorBidi" w:cstheme="majorBidi"/>
          <w:noProof/>
          <w:sz w:val="20"/>
          <w:szCs w:val="20"/>
        </w:rPr>
        <w:pict>
          <v:shape id="_x0000_s1982" type="#_x0000_t75" style="position:absolute;margin-left:99.55pt;margin-top:16.85pt;width:121pt;height:31pt;z-index:251933696">
            <v:imagedata r:id="rId374" o:title=""/>
          </v:shape>
          <o:OLEObject Type="Embed" ProgID="Equation.3" ShapeID="_x0000_s1982" DrawAspect="Content" ObjectID="_1479560438" r:id="rId375"/>
        </w:pict>
      </w:r>
      <w:r w:rsidR="002C063E">
        <w:rPr>
          <w:rFonts w:asciiTheme="majorBidi" w:hAnsiTheme="majorBidi" w:cstheme="majorBidi"/>
          <w:sz w:val="20"/>
          <w:szCs w:val="20"/>
        </w:rPr>
        <w:t xml:space="preserve">       </w:t>
      </w:r>
    </w:p>
    <w:p w:rsidR="00D40A8D" w:rsidRDefault="00D40A8D" w:rsidP="00D40A8D">
      <w:pPr>
        <w:rPr>
          <w:rFonts w:asciiTheme="majorBidi" w:hAnsiTheme="majorBidi" w:cstheme="majorBidi"/>
          <w:sz w:val="20"/>
          <w:szCs w:val="20"/>
        </w:rPr>
      </w:pPr>
    </w:p>
    <w:p w:rsidR="00D40A8D" w:rsidRDefault="00D40A8D" w:rsidP="00D40A8D">
      <w:pPr>
        <w:rPr>
          <w:rFonts w:asciiTheme="majorBidi" w:hAnsiTheme="majorBidi" w:cstheme="majorBidi"/>
          <w:sz w:val="20"/>
          <w:szCs w:val="20"/>
        </w:rPr>
      </w:pPr>
    </w:p>
    <w:p w:rsidR="002C063E" w:rsidRPr="00A107E6" w:rsidRDefault="00A107E6" w:rsidP="00472A54">
      <w:pPr>
        <w:jc w:val="both"/>
        <w:rPr>
          <w:rFonts w:asciiTheme="majorBidi" w:hAnsiTheme="majorBidi" w:cstheme="majorBidi"/>
        </w:rPr>
      </w:pPr>
      <w:r w:rsidRPr="00A107E6">
        <w:rPr>
          <w:rFonts w:asciiTheme="majorBidi" w:hAnsiTheme="majorBidi" w:cstheme="majorBidi"/>
        </w:rPr>
        <w:lastRenderedPageBreak/>
        <w:t>The steps of the t</w:t>
      </w:r>
      <w:r w:rsidR="004F65B6" w:rsidRPr="00A107E6">
        <w:rPr>
          <w:rFonts w:asciiTheme="majorBidi" w:hAnsiTheme="majorBidi" w:cstheme="majorBidi"/>
        </w:rPr>
        <w:t>reatment design</w:t>
      </w:r>
      <w:r w:rsidR="002C063E" w:rsidRPr="00A107E6">
        <w:rPr>
          <w:rFonts w:asciiTheme="majorBidi" w:hAnsiTheme="majorBidi" w:cstheme="majorBidi"/>
        </w:rPr>
        <w:t xml:space="preserve"> </w:t>
      </w:r>
      <w:r w:rsidR="004F65B6" w:rsidRPr="00A107E6">
        <w:rPr>
          <w:rFonts w:asciiTheme="majorBidi" w:hAnsiTheme="majorBidi" w:cstheme="majorBidi"/>
        </w:rPr>
        <w:t>c</w:t>
      </w:r>
      <w:r w:rsidR="002C063E" w:rsidRPr="00A107E6">
        <w:rPr>
          <w:rFonts w:asciiTheme="majorBidi" w:hAnsiTheme="majorBidi" w:cstheme="majorBidi"/>
        </w:rPr>
        <w:t>alculation</w:t>
      </w:r>
      <w:r w:rsidRPr="00A107E6">
        <w:rPr>
          <w:rFonts w:asciiTheme="majorBidi" w:hAnsiTheme="majorBidi" w:cstheme="majorBidi"/>
        </w:rPr>
        <w:t>s are as follows.</w:t>
      </w:r>
    </w:p>
    <w:p w:rsidR="006E772E" w:rsidRDefault="006E7B3B" w:rsidP="008C1BD7">
      <w:pPr>
        <w:jc w:val="both"/>
        <w:rPr>
          <w:rFonts w:asciiTheme="majorBidi" w:hAnsiTheme="majorBidi" w:cstheme="majorBidi"/>
        </w:rPr>
      </w:pPr>
      <w:r>
        <w:rPr>
          <w:rFonts w:asciiTheme="majorBidi" w:hAnsiTheme="majorBidi" w:cstheme="majorBidi"/>
          <w:noProof/>
        </w:rPr>
        <w:pict>
          <v:shape id="_x0000_s1994" type="#_x0000_t75" style="position:absolute;left:0;text-align:left;margin-left:101.65pt;margin-top:268.95pt;width:118pt;height:31pt;z-index:251936768">
            <v:imagedata r:id="rId376" o:title=""/>
          </v:shape>
          <o:OLEObject Type="Embed" ProgID="Equation.3" ShapeID="_x0000_s1994" DrawAspect="Content" ObjectID="_1479560439" r:id="rId377"/>
        </w:pict>
      </w:r>
      <w:r>
        <w:rPr>
          <w:rFonts w:asciiTheme="majorBidi" w:hAnsiTheme="majorBidi" w:cstheme="majorBidi"/>
          <w:noProof/>
        </w:rPr>
        <w:pict>
          <v:shape id="_x0000_s1993" type="#_x0000_t75" style="position:absolute;left:0;text-align:left;margin-left:240.3pt;margin-top:241.2pt;width:30pt;height:33pt;z-index:251935744">
            <v:imagedata r:id="rId378" o:title=""/>
          </v:shape>
          <o:OLEObject Type="Embed" ProgID="Equation.3" ShapeID="_x0000_s1993" DrawAspect="Content" ObjectID="_1479560440" r:id="rId379"/>
        </w:pict>
      </w:r>
      <w:r>
        <w:rPr>
          <w:rFonts w:asciiTheme="majorBidi" w:hAnsiTheme="majorBidi" w:cstheme="majorBidi"/>
          <w:noProof/>
        </w:rPr>
        <w:pict>
          <v:shape id="_x0000_s1992" type="#_x0000_t75" style="position:absolute;left:0;text-align:left;margin-left:178.6pt;margin-top:186.75pt;width:121.95pt;height:31pt;z-index:251934720">
            <v:imagedata r:id="rId380" o:title=""/>
          </v:shape>
          <o:OLEObject Type="Embed" ProgID="Equation.3" ShapeID="_x0000_s1992" DrawAspect="Content" ObjectID="_1479560441" r:id="rId381"/>
        </w:pict>
      </w:r>
      <w:r w:rsidR="002C063E">
        <w:rPr>
          <w:rFonts w:asciiTheme="majorBidi" w:hAnsiTheme="majorBidi" w:cstheme="majorBidi"/>
        </w:rPr>
        <w:t xml:space="preserve"> </w:t>
      </w:r>
      <w:r w:rsidR="00C659B9" w:rsidRPr="00577580">
        <w:rPr>
          <w:rFonts w:asciiTheme="majorBidi" w:hAnsiTheme="majorBidi" w:cstheme="majorBidi"/>
        </w:rPr>
        <w:t>The w</w:t>
      </w:r>
      <w:r w:rsidR="002C063E" w:rsidRPr="00577580">
        <w:rPr>
          <w:rFonts w:asciiTheme="majorBidi" w:hAnsiTheme="majorBidi" w:cstheme="majorBidi"/>
        </w:rPr>
        <w:t>ellbore volume = 3.141 × 0.333</w:t>
      </w:r>
      <w:r w:rsidR="002C063E" w:rsidRPr="00577580">
        <w:rPr>
          <w:rFonts w:asciiTheme="majorBidi" w:hAnsiTheme="majorBidi" w:cstheme="majorBidi"/>
          <w:vertAlign w:val="superscript"/>
        </w:rPr>
        <w:t>²</w:t>
      </w:r>
      <w:r w:rsidR="002C063E" w:rsidRPr="00577580">
        <w:rPr>
          <w:rFonts w:asciiTheme="majorBidi" w:hAnsiTheme="majorBidi" w:cstheme="majorBidi"/>
        </w:rPr>
        <w:t xml:space="preserve"> × 200 = 69.80 ft³</w:t>
      </w:r>
      <w:r w:rsidR="00A107E6" w:rsidRPr="00577580">
        <w:rPr>
          <w:rFonts w:asciiTheme="majorBidi" w:hAnsiTheme="majorBidi" w:cstheme="majorBidi"/>
        </w:rPr>
        <w:t xml:space="preserve">. </w:t>
      </w:r>
      <w:r w:rsidR="002C063E" w:rsidRPr="00577580">
        <w:rPr>
          <w:rFonts w:asciiTheme="majorBidi" w:hAnsiTheme="majorBidi" w:cstheme="majorBidi"/>
        </w:rPr>
        <w:t>Wellbore + 3 ft penetration volume = 3.141 × 3.333</w:t>
      </w:r>
      <w:r w:rsidR="002C063E" w:rsidRPr="00577580">
        <w:rPr>
          <w:rFonts w:asciiTheme="majorBidi" w:hAnsiTheme="majorBidi" w:cstheme="majorBidi"/>
          <w:vertAlign w:val="superscript"/>
        </w:rPr>
        <w:t>²</w:t>
      </w:r>
      <w:r w:rsidR="002C063E" w:rsidRPr="00577580">
        <w:rPr>
          <w:rFonts w:asciiTheme="majorBidi" w:hAnsiTheme="majorBidi" w:cstheme="majorBidi"/>
        </w:rPr>
        <w:t xml:space="preserve"> × 200 = 6980 ft³</w:t>
      </w:r>
      <w:r w:rsidR="00A107E6" w:rsidRPr="00577580">
        <w:rPr>
          <w:rFonts w:asciiTheme="majorBidi" w:hAnsiTheme="majorBidi" w:cstheme="majorBidi"/>
        </w:rPr>
        <w:t xml:space="preserve">. </w:t>
      </w:r>
      <w:r w:rsidR="002C063E" w:rsidRPr="00577580">
        <w:rPr>
          <w:rFonts w:asciiTheme="majorBidi" w:hAnsiTheme="majorBidi" w:cstheme="majorBidi"/>
        </w:rPr>
        <w:t>Volume for 3 ft matrix penetration = (6980- 69.80) × 0.38 = 2626 ft³</w:t>
      </w:r>
      <w:r w:rsidR="00A107E6" w:rsidRPr="00577580">
        <w:rPr>
          <w:rFonts w:asciiTheme="majorBidi" w:hAnsiTheme="majorBidi" w:cstheme="majorBidi"/>
        </w:rPr>
        <w:t xml:space="preserve">. </w:t>
      </w:r>
      <w:r w:rsidR="002C063E" w:rsidRPr="00577580">
        <w:rPr>
          <w:rFonts w:asciiTheme="majorBidi" w:hAnsiTheme="majorBidi" w:cstheme="majorBidi"/>
        </w:rPr>
        <w:t>Volume for casing fill + 20% = 69.80 + (0.2 × 69.80) = 83.76 ft³</w:t>
      </w:r>
      <w:r w:rsidR="00A107E6" w:rsidRPr="00577580">
        <w:rPr>
          <w:rFonts w:asciiTheme="majorBidi" w:hAnsiTheme="majorBidi" w:cstheme="majorBidi"/>
        </w:rPr>
        <w:t xml:space="preserve">. </w:t>
      </w:r>
      <w:r w:rsidR="002C063E" w:rsidRPr="00577580">
        <w:rPr>
          <w:rFonts w:asciiTheme="majorBidi" w:hAnsiTheme="majorBidi" w:cstheme="majorBidi"/>
        </w:rPr>
        <w:t>Volume of suspension required = 83.76 + 2626 = 2709.76 ft³</w:t>
      </w:r>
      <w:r w:rsidR="00A107E6" w:rsidRPr="00577580">
        <w:rPr>
          <w:rFonts w:asciiTheme="majorBidi" w:hAnsiTheme="majorBidi" w:cstheme="majorBidi"/>
        </w:rPr>
        <w:t xml:space="preserve"> (643.46 bbl). </w:t>
      </w:r>
      <w:r w:rsidR="002C063E" w:rsidRPr="00577580">
        <w:rPr>
          <w:rFonts w:asciiTheme="majorBidi" w:hAnsiTheme="majorBidi" w:cstheme="majorBidi"/>
        </w:rPr>
        <w:t>For</w:t>
      </w:r>
      <w:r w:rsidR="00A107E6" w:rsidRPr="00577580">
        <w:rPr>
          <w:rFonts w:asciiTheme="majorBidi" w:hAnsiTheme="majorBidi" w:cstheme="majorBidi"/>
        </w:rPr>
        <w:t xml:space="preserve"> 3 vol% gel particle suspension. </w:t>
      </w:r>
      <w:r w:rsidR="002C063E" w:rsidRPr="00577580">
        <w:rPr>
          <w:rFonts w:asciiTheme="majorBidi" w:hAnsiTheme="majorBidi" w:cstheme="majorBidi"/>
        </w:rPr>
        <w:t>Volume of gel particles required = 0.03 × 643.46 = 19.30 bbl</w:t>
      </w:r>
      <w:r w:rsidR="00A107E6" w:rsidRPr="00577580">
        <w:rPr>
          <w:rFonts w:asciiTheme="majorBidi" w:hAnsiTheme="majorBidi" w:cstheme="majorBidi"/>
        </w:rPr>
        <w:t xml:space="preserve">. </w:t>
      </w:r>
      <w:r w:rsidR="002C063E" w:rsidRPr="00577580">
        <w:rPr>
          <w:rFonts w:asciiTheme="majorBidi" w:hAnsiTheme="majorBidi" w:cstheme="majorBidi"/>
        </w:rPr>
        <w:t>Volume of carrier fluid required = 643.46- 19.30 = 624.16 bbl</w:t>
      </w:r>
      <w:r w:rsidR="00A107E6" w:rsidRPr="00577580">
        <w:rPr>
          <w:rFonts w:asciiTheme="majorBidi" w:hAnsiTheme="majorBidi" w:cstheme="majorBidi"/>
        </w:rPr>
        <w:t xml:space="preserve">. </w:t>
      </w:r>
      <w:r w:rsidR="002C063E" w:rsidRPr="00577580">
        <w:rPr>
          <w:rFonts w:asciiTheme="majorBidi" w:hAnsiTheme="majorBidi" w:cstheme="majorBidi"/>
        </w:rPr>
        <w:t xml:space="preserve">0.25 gm of Xanthan powder was added to 500 cm³ </w:t>
      </w:r>
      <w:r w:rsidR="00A107E6" w:rsidRPr="00577580">
        <w:rPr>
          <w:rFonts w:asciiTheme="majorBidi" w:hAnsiTheme="majorBidi" w:cstheme="majorBidi"/>
        </w:rPr>
        <w:t xml:space="preserve">(0.004193 bbl ) </w:t>
      </w:r>
      <w:r w:rsidR="002C063E" w:rsidRPr="00577580">
        <w:rPr>
          <w:rFonts w:asciiTheme="majorBidi" w:hAnsiTheme="majorBidi" w:cstheme="majorBidi"/>
        </w:rPr>
        <w:t>water to prepare the carrier fluid</w:t>
      </w:r>
      <w:r w:rsidR="00A107E6" w:rsidRPr="00577580">
        <w:rPr>
          <w:rFonts w:asciiTheme="majorBidi" w:hAnsiTheme="majorBidi" w:cstheme="majorBidi"/>
        </w:rPr>
        <w:t>.</w:t>
      </w:r>
      <w:r w:rsidR="00345529" w:rsidRPr="00577580">
        <w:rPr>
          <w:rFonts w:asciiTheme="majorBidi" w:hAnsiTheme="majorBidi" w:cstheme="majorBidi"/>
        </w:rPr>
        <w:t xml:space="preserve"> </w:t>
      </w:r>
      <w:r w:rsidR="002C063E" w:rsidRPr="00577580">
        <w:rPr>
          <w:rFonts w:asciiTheme="majorBidi" w:hAnsiTheme="majorBidi" w:cstheme="majorBidi"/>
        </w:rPr>
        <w:t>Weight of</w:t>
      </w:r>
      <w:r w:rsidR="00345529" w:rsidRPr="00577580">
        <w:rPr>
          <w:rFonts w:asciiTheme="majorBidi" w:hAnsiTheme="majorBidi" w:cstheme="majorBidi"/>
        </w:rPr>
        <w:t xml:space="preserve"> </w:t>
      </w:r>
      <w:r w:rsidR="002C063E" w:rsidRPr="00577580">
        <w:rPr>
          <w:rFonts w:asciiTheme="majorBidi" w:hAnsiTheme="majorBidi" w:cstheme="majorBidi"/>
        </w:rPr>
        <w:t xml:space="preserve"> the</w:t>
      </w:r>
      <w:r w:rsidR="00345529" w:rsidRPr="00577580">
        <w:rPr>
          <w:rFonts w:asciiTheme="majorBidi" w:hAnsiTheme="majorBidi" w:cstheme="majorBidi"/>
        </w:rPr>
        <w:t xml:space="preserve"> </w:t>
      </w:r>
      <w:r w:rsidR="002C063E" w:rsidRPr="00577580">
        <w:rPr>
          <w:rFonts w:asciiTheme="majorBidi" w:hAnsiTheme="majorBidi" w:cstheme="majorBidi"/>
        </w:rPr>
        <w:t xml:space="preserve"> Xanthan</w:t>
      </w:r>
      <w:r w:rsidR="00345529" w:rsidRPr="00577580">
        <w:rPr>
          <w:rFonts w:asciiTheme="majorBidi" w:hAnsiTheme="majorBidi" w:cstheme="majorBidi"/>
        </w:rPr>
        <w:t xml:space="preserve"> </w:t>
      </w:r>
      <w:r w:rsidR="002C063E" w:rsidRPr="00577580">
        <w:rPr>
          <w:rFonts w:asciiTheme="majorBidi" w:hAnsiTheme="majorBidi" w:cstheme="majorBidi"/>
        </w:rPr>
        <w:t xml:space="preserve"> powder</w:t>
      </w:r>
      <w:r w:rsidR="00345529" w:rsidRPr="00577580">
        <w:rPr>
          <w:rFonts w:asciiTheme="majorBidi" w:hAnsiTheme="majorBidi" w:cstheme="majorBidi"/>
        </w:rPr>
        <w:t xml:space="preserve"> </w:t>
      </w:r>
      <w:r w:rsidR="002C063E" w:rsidRPr="00577580">
        <w:rPr>
          <w:rFonts w:asciiTheme="majorBidi" w:hAnsiTheme="majorBidi" w:cstheme="majorBidi"/>
        </w:rPr>
        <w:t xml:space="preserve"> required =                                         gm = 37.214 kg</w:t>
      </w:r>
      <w:r w:rsidR="00A107E6" w:rsidRPr="00577580">
        <w:rPr>
          <w:rFonts w:asciiTheme="majorBidi" w:hAnsiTheme="majorBidi" w:cstheme="majorBidi"/>
        </w:rPr>
        <w:t xml:space="preserve"> (16.</w:t>
      </w:r>
      <w:r w:rsidR="00345529" w:rsidRPr="00577580">
        <w:rPr>
          <w:rFonts w:asciiTheme="majorBidi" w:hAnsiTheme="majorBidi" w:cstheme="majorBidi"/>
        </w:rPr>
        <w:t>88lb).</w:t>
      </w:r>
      <w:r w:rsidR="00345529">
        <w:rPr>
          <w:rFonts w:asciiTheme="majorBidi" w:hAnsiTheme="majorBidi" w:cstheme="majorBidi"/>
        </w:rPr>
        <w:t xml:space="preserve"> </w:t>
      </w:r>
      <w:r w:rsidR="002C063E">
        <w:rPr>
          <w:rFonts w:asciiTheme="majorBidi" w:hAnsiTheme="majorBidi" w:cstheme="majorBidi"/>
        </w:rPr>
        <w:t>For the suspension experiments, 100 cm³/hr injection flow rate</w:t>
      </w:r>
      <w:r w:rsidR="00B96982">
        <w:rPr>
          <w:rFonts w:asciiTheme="majorBidi" w:hAnsiTheme="majorBidi" w:cstheme="majorBidi"/>
        </w:rPr>
        <w:t xml:space="preserve"> was used for sandpack of 1 in </w:t>
      </w:r>
      <w:r w:rsidR="00345529">
        <w:rPr>
          <w:rFonts w:asciiTheme="majorBidi" w:hAnsiTheme="majorBidi" w:cstheme="majorBidi"/>
        </w:rPr>
        <w:t xml:space="preserve">diameter. </w:t>
      </w:r>
      <w:r w:rsidR="002C063E">
        <w:rPr>
          <w:rFonts w:asciiTheme="majorBidi" w:hAnsiTheme="majorBidi" w:cstheme="majorBidi"/>
        </w:rPr>
        <w:t xml:space="preserve">The </w:t>
      </w:r>
      <w:r w:rsidR="00345529">
        <w:rPr>
          <w:rFonts w:asciiTheme="majorBidi" w:hAnsiTheme="majorBidi" w:cstheme="majorBidi"/>
        </w:rPr>
        <w:t xml:space="preserve"> </w:t>
      </w:r>
      <w:r w:rsidR="002C063E">
        <w:rPr>
          <w:rFonts w:asciiTheme="majorBidi" w:hAnsiTheme="majorBidi" w:cstheme="majorBidi"/>
        </w:rPr>
        <w:t xml:space="preserve">suspension velocity (v) =  </w:t>
      </w:r>
      <w:r w:rsidR="00345529">
        <w:rPr>
          <w:rFonts w:asciiTheme="majorBidi" w:hAnsiTheme="majorBidi" w:cstheme="majorBidi"/>
        </w:rPr>
        <w:t xml:space="preserve">       . w</w:t>
      </w:r>
      <w:r w:rsidR="002C063E">
        <w:rPr>
          <w:rFonts w:asciiTheme="majorBidi" w:hAnsiTheme="majorBidi" w:cstheme="majorBidi"/>
        </w:rPr>
        <w:t xml:space="preserve">here A is the cross </w:t>
      </w:r>
      <w:r w:rsidR="008C1BD7">
        <w:rPr>
          <w:rFonts w:asciiTheme="majorBidi" w:hAnsiTheme="majorBidi" w:cstheme="majorBidi"/>
        </w:rPr>
        <w:t xml:space="preserve">sectional area of the sandpack.                                       </w:t>
      </w:r>
      <w:r w:rsidR="002C063E">
        <w:rPr>
          <w:rFonts w:asciiTheme="majorBidi" w:hAnsiTheme="majorBidi" w:cstheme="majorBidi"/>
        </w:rPr>
        <w:t>cm/hr</w:t>
      </w:r>
      <w:r w:rsidR="00345529">
        <w:rPr>
          <w:rFonts w:asciiTheme="majorBidi" w:hAnsiTheme="majorBidi" w:cstheme="majorBidi"/>
        </w:rPr>
        <w:t xml:space="preserve">. </w:t>
      </w:r>
      <w:r w:rsidR="002C063E">
        <w:rPr>
          <w:rFonts w:asciiTheme="majorBidi" w:hAnsiTheme="majorBidi" w:cstheme="majorBidi"/>
        </w:rPr>
        <w:t>For same suspension velocity in the formation, the injection flow rate of the suspension in the</w:t>
      </w:r>
      <w:r w:rsidR="00B96982">
        <w:rPr>
          <w:rFonts w:asciiTheme="majorBidi" w:hAnsiTheme="majorBidi" w:cstheme="majorBidi"/>
        </w:rPr>
        <w:t xml:space="preserve"> </w:t>
      </w:r>
      <w:r w:rsidR="00345529">
        <w:rPr>
          <w:rFonts w:asciiTheme="majorBidi" w:hAnsiTheme="majorBidi" w:cstheme="majorBidi"/>
        </w:rPr>
        <w:t xml:space="preserve">Field (q): </w:t>
      </w:r>
      <w:r w:rsidR="002C063E">
        <w:rPr>
          <w:rFonts w:asciiTheme="majorBidi" w:hAnsiTheme="majorBidi" w:cstheme="majorBidi"/>
        </w:rPr>
        <w:t>q = v × A × Φ</w:t>
      </w:r>
      <w:r w:rsidR="00345529">
        <w:rPr>
          <w:rFonts w:asciiTheme="majorBidi" w:hAnsiTheme="majorBidi" w:cstheme="majorBidi"/>
        </w:rPr>
        <w:t>.</w:t>
      </w:r>
      <w:r w:rsidR="008C1BD7">
        <w:rPr>
          <w:rFonts w:asciiTheme="majorBidi" w:hAnsiTheme="majorBidi" w:cstheme="majorBidi"/>
        </w:rPr>
        <w:t xml:space="preserve"> </w:t>
      </w:r>
      <w:r w:rsidR="002C063E">
        <w:rPr>
          <w:rFonts w:asciiTheme="majorBidi" w:hAnsiTheme="majorBidi" w:cstheme="majorBidi"/>
        </w:rPr>
        <w:t>where A is the cross sectional treat</w:t>
      </w:r>
      <w:r w:rsidR="008C1BD7">
        <w:rPr>
          <w:rFonts w:asciiTheme="majorBidi" w:hAnsiTheme="majorBidi" w:cstheme="majorBidi"/>
        </w:rPr>
        <w:t xml:space="preserve">ment area of the sandstone bed. </w:t>
      </w:r>
      <w:r w:rsidR="002C063E">
        <w:rPr>
          <w:rFonts w:asciiTheme="majorBidi" w:hAnsiTheme="majorBidi" w:cstheme="majorBidi"/>
        </w:rPr>
        <w:t xml:space="preserve">A = </w:t>
      </w:r>
      <w:r w:rsidR="002C063E">
        <w:rPr>
          <w:rFonts w:ascii="Calibri" w:hAnsi="Calibri" w:cstheme="majorBidi"/>
        </w:rPr>
        <w:t>π</w:t>
      </w:r>
      <w:r w:rsidR="002C063E">
        <w:rPr>
          <w:rFonts w:asciiTheme="majorBidi" w:hAnsiTheme="majorBidi" w:cstheme="majorBidi"/>
        </w:rPr>
        <w:t xml:space="preserve"> × d × h</w:t>
      </w:r>
      <w:r w:rsidR="008C1BD7">
        <w:rPr>
          <w:rFonts w:asciiTheme="majorBidi" w:hAnsiTheme="majorBidi" w:cstheme="majorBidi"/>
        </w:rPr>
        <w:t xml:space="preserve">. </w:t>
      </w:r>
      <w:r w:rsidR="002C063E">
        <w:rPr>
          <w:rFonts w:asciiTheme="majorBidi" w:hAnsiTheme="majorBidi" w:cstheme="majorBidi"/>
        </w:rPr>
        <w:t xml:space="preserve">where d is the diameter of the well and h is the </w:t>
      </w:r>
      <w:r w:rsidR="008C1BD7">
        <w:rPr>
          <w:rFonts w:asciiTheme="majorBidi" w:hAnsiTheme="majorBidi" w:cstheme="majorBidi"/>
        </w:rPr>
        <w:t xml:space="preserve">thickness of the sandstone bed. </w:t>
      </w:r>
      <w:r w:rsidR="002C063E">
        <w:rPr>
          <w:rFonts w:asciiTheme="majorBidi" w:hAnsiTheme="majorBidi" w:cstheme="majorBidi"/>
        </w:rPr>
        <w:t>A = 3.141 × 0.667 × 200 = 419 ft²</w:t>
      </w:r>
      <w:r w:rsidR="008C1BD7">
        <w:rPr>
          <w:rFonts w:asciiTheme="majorBidi" w:hAnsiTheme="majorBidi" w:cstheme="majorBidi"/>
        </w:rPr>
        <w:t xml:space="preserve">. </w:t>
      </w:r>
      <w:r w:rsidR="002C063E">
        <w:rPr>
          <w:rFonts w:asciiTheme="majorBidi" w:hAnsiTheme="majorBidi" w:cstheme="majorBidi"/>
        </w:rPr>
        <w:t>v = 51.94 cm/hr = 1.704 ft/hr</w:t>
      </w:r>
      <w:r w:rsidR="008C1BD7">
        <w:rPr>
          <w:rFonts w:asciiTheme="majorBidi" w:hAnsiTheme="majorBidi" w:cstheme="majorBidi"/>
        </w:rPr>
        <w:t xml:space="preserve">. </w:t>
      </w:r>
      <w:r w:rsidR="002C063E">
        <w:rPr>
          <w:rFonts w:asciiTheme="majorBidi" w:hAnsiTheme="majorBidi" w:cstheme="majorBidi"/>
        </w:rPr>
        <w:t>q = 1.704 × 419 × 0.38 = 271.32 ft³/hr = 64.43 bbl/hr = 1546 bbl/day</w:t>
      </w:r>
      <w:r w:rsidR="008C1BD7">
        <w:rPr>
          <w:rFonts w:asciiTheme="majorBidi" w:hAnsiTheme="majorBidi" w:cstheme="majorBidi"/>
        </w:rPr>
        <w:t xml:space="preserve">. </w:t>
      </w:r>
      <w:r w:rsidR="002C063E">
        <w:rPr>
          <w:rFonts w:asciiTheme="majorBidi" w:hAnsiTheme="majorBidi" w:cstheme="majorBidi"/>
        </w:rPr>
        <w:t xml:space="preserve">Time required to inject the suspension to the </w:t>
      </w:r>
      <w:r w:rsidR="008C1BD7">
        <w:rPr>
          <w:rFonts w:asciiTheme="majorBidi" w:hAnsiTheme="majorBidi" w:cstheme="majorBidi"/>
        </w:rPr>
        <w:t xml:space="preserve">wellbore and the formation (t): </w:t>
      </w:r>
      <w:r w:rsidR="002C063E">
        <w:rPr>
          <w:rFonts w:asciiTheme="majorBidi" w:hAnsiTheme="majorBidi" w:cstheme="majorBidi"/>
        </w:rPr>
        <w:t>t = Total volume of the suspension/ Inject</w:t>
      </w:r>
      <w:r w:rsidR="008C1BD7">
        <w:rPr>
          <w:rFonts w:asciiTheme="majorBidi" w:hAnsiTheme="majorBidi" w:cstheme="majorBidi"/>
        </w:rPr>
        <w:t xml:space="preserve">ion flow rate of the suspension. </w:t>
      </w:r>
      <w:r w:rsidR="002C063E">
        <w:rPr>
          <w:rFonts w:asciiTheme="majorBidi" w:hAnsiTheme="majorBidi" w:cstheme="majorBidi"/>
        </w:rPr>
        <w:t>t = 643.46/64.43 = 10 hrs</w:t>
      </w:r>
      <w:r w:rsidR="008C1BD7">
        <w:rPr>
          <w:rFonts w:asciiTheme="majorBidi" w:hAnsiTheme="majorBidi" w:cstheme="majorBidi"/>
        </w:rPr>
        <w:t xml:space="preserve">. </w:t>
      </w:r>
      <w:r w:rsidR="002C063E">
        <w:rPr>
          <w:rFonts w:asciiTheme="majorBidi" w:hAnsiTheme="majorBidi" w:cstheme="majorBidi"/>
        </w:rPr>
        <w:t xml:space="preserve">Viscosity of 3 vol% gel particle suspension at 125 </w:t>
      </w:r>
      <w:r w:rsidR="002C063E">
        <w:rPr>
          <w:rFonts w:ascii="Calibri" w:hAnsi="Calibri" w:cstheme="majorBidi"/>
        </w:rPr>
        <w:t>°</w:t>
      </w:r>
      <w:r w:rsidR="002C063E">
        <w:rPr>
          <w:rFonts w:asciiTheme="majorBidi" w:hAnsiTheme="majorBidi" w:cstheme="majorBidi"/>
        </w:rPr>
        <w:t xml:space="preserve">F </w:t>
      </w:r>
      <w:r w:rsidR="004F65B6">
        <w:rPr>
          <w:rFonts w:asciiTheme="majorBidi" w:hAnsiTheme="majorBidi" w:cstheme="majorBidi"/>
        </w:rPr>
        <w:t xml:space="preserve">(324.82 K) </w:t>
      </w:r>
      <w:r w:rsidR="008C1BD7">
        <w:rPr>
          <w:rFonts w:asciiTheme="majorBidi" w:hAnsiTheme="majorBidi" w:cstheme="majorBidi"/>
        </w:rPr>
        <w:t xml:space="preserve">temperature: </w:t>
      </w:r>
      <w:r w:rsidR="002C063E">
        <w:rPr>
          <w:rFonts w:asciiTheme="majorBidi" w:hAnsiTheme="majorBidi" w:cstheme="majorBidi"/>
        </w:rPr>
        <w:t>By using the correlation given in Table 10-1, suspension viscosity = 0.00442 Pa.s</w:t>
      </w:r>
      <w:r w:rsidR="008C1BD7">
        <w:rPr>
          <w:rFonts w:asciiTheme="majorBidi" w:hAnsiTheme="majorBidi" w:cstheme="majorBidi"/>
        </w:rPr>
        <w:t xml:space="preserve">. </w:t>
      </w:r>
      <w:r w:rsidR="002C063E">
        <w:rPr>
          <w:rFonts w:asciiTheme="majorBidi" w:hAnsiTheme="majorBidi" w:cstheme="majorBidi"/>
        </w:rPr>
        <w:t xml:space="preserve">Permeability reduction of 3800 md permeability of the sandstone at 125 </w:t>
      </w:r>
      <w:r w:rsidR="002C063E">
        <w:rPr>
          <w:rFonts w:ascii="Calibri" w:hAnsi="Calibri" w:cstheme="majorBidi"/>
        </w:rPr>
        <w:t>°</w:t>
      </w:r>
      <w:r w:rsidR="008C1BD7">
        <w:rPr>
          <w:rFonts w:asciiTheme="majorBidi" w:hAnsiTheme="majorBidi" w:cstheme="majorBidi"/>
        </w:rPr>
        <w:t xml:space="preserve">F temperature: </w:t>
      </w:r>
      <w:r w:rsidR="002C063E">
        <w:rPr>
          <w:rFonts w:asciiTheme="majorBidi" w:hAnsiTheme="majorBidi" w:cstheme="majorBidi"/>
        </w:rPr>
        <w:t>By using the correlation given in Table 10-1, permeability</w:t>
      </w:r>
      <w:r w:rsidR="006E772E">
        <w:rPr>
          <w:rFonts w:asciiTheme="majorBidi" w:hAnsiTheme="majorBidi" w:cstheme="majorBidi"/>
        </w:rPr>
        <w:t xml:space="preserve"> </w:t>
      </w:r>
      <w:r w:rsidR="002C063E">
        <w:rPr>
          <w:rFonts w:asciiTheme="majorBidi" w:hAnsiTheme="majorBidi" w:cstheme="majorBidi"/>
        </w:rPr>
        <w:t xml:space="preserve"> reduction </w:t>
      </w:r>
      <w:r w:rsidR="006E772E">
        <w:rPr>
          <w:rFonts w:asciiTheme="majorBidi" w:hAnsiTheme="majorBidi" w:cstheme="majorBidi"/>
        </w:rPr>
        <w:t xml:space="preserve"> </w:t>
      </w:r>
      <w:r w:rsidR="004F65B6">
        <w:rPr>
          <w:rFonts w:asciiTheme="majorBidi" w:hAnsiTheme="majorBidi" w:cstheme="majorBidi"/>
        </w:rPr>
        <w:t>(K/K</w:t>
      </w:r>
      <w:r w:rsidR="004F65B6">
        <w:rPr>
          <w:rFonts w:asciiTheme="majorBidi" w:hAnsiTheme="majorBidi" w:cstheme="majorBidi"/>
          <w:vertAlign w:val="subscript"/>
        </w:rPr>
        <w:t>o</w:t>
      </w:r>
      <w:r w:rsidR="004F65B6">
        <w:rPr>
          <w:rFonts w:asciiTheme="majorBidi" w:hAnsiTheme="majorBidi" w:cstheme="majorBidi"/>
        </w:rPr>
        <w:t xml:space="preserve">) </w:t>
      </w:r>
      <w:r w:rsidR="002C063E">
        <w:rPr>
          <w:rFonts w:asciiTheme="majorBidi" w:hAnsiTheme="majorBidi" w:cstheme="majorBidi"/>
        </w:rPr>
        <w:t>= 0.39</w:t>
      </w:r>
      <w:r w:rsidR="008C1BD7">
        <w:rPr>
          <w:rFonts w:asciiTheme="majorBidi" w:hAnsiTheme="majorBidi" w:cstheme="majorBidi"/>
        </w:rPr>
        <w:t xml:space="preserve">. </w:t>
      </w:r>
      <w:r w:rsidR="004F65B6">
        <w:rPr>
          <w:rFonts w:asciiTheme="majorBidi" w:hAnsiTheme="majorBidi" w:cstheme="majorBidi"/>
        </w:rPr>
        <w:t>P</w:t>
      </w:r>
      <w:r w:rsidR="002C063E">
        <w:rPr>
          <w:rFonts w:asciiTheme="majorBidi" w:hAnsiTheme="majorBidi" w:cstheme="majorBidi"/>
        </w:rPr>
        <w:t>ermeability</w:t>
      </w:r>
      <w:r w:rsidR="006E772E">
        <w:rPr>
          <w:rFonts w:asciiTheme="majorBidi" w:hAnsiTheme="majorBidi" w:cstheme="majorBidi"/>
        </w:rPr>
        <w:t xml:space="preserve"> </w:t>
      </w:r>
      <w:r w:rsidR="002C063E">
        <w:rPr>
          <w:rFonts w:asciiTheme="majorBidi" w:hAnsiTheme="majorBidi" w:cstheme="majorBidi"/>
        </w:rPr>
        <w:t xml:space="preserve"> decreased</w:t>
      </w:r>
      <w:r w:rsidR="006E772E">
        <w:rPr>
          <w:rFonts w:asciiTheme="majorBidi" w:hAnsiTheme="majorBidi" w:cstheme="majorBidi"/>
        </w:rPr>
        <w:t xml:space="preserve"> </w:t>
      </w:r>
      <w:r w:rsidR="002C063E">
        <w:rPr>
          <w:rFonts w:asciiTheme="majorBidi" w:hAnsiTheme="majorBidi" w:cstheme="majorBidi"/>
        </w:rPr>
        <w:t xml:space="preserve"> from </w:t>
      </w:r>
      <w:r w:rsidR="006E772E">
        <w:rPr>
          <w:rFonts w:asciiTheme="majorBidi" w:hAnsiTheme="majorBidi" w:cstheme="majorBidi"/>
        </w:rPr>
        <w:t xml:space="preserve"> </w:t>
      </w:r>
      <w:r w:rsidR="002C063E">
        <w:rPr>
          <w:rFonts w:asciiTheme="majorBidi" w:hAnsiTheme="majorBidi" w:cstheme="majorBidi"/>
        </w:rPr>
        <w:t>3800</w:t>
      </w:r>
    </w:p>
    <w:p w:rsidR="00420F47" w:rsidRDefault="002C063E" w:rsidP="008C1BD7">
      <w:pPr>
        <w:jc w:val="both"/>
        <w:rPr>
          <w:rFonts w:asciiTheme="majorBidi" w:hAnsiTheme="majorBidi" w:cstheme="majorBidi"/>
        </w:rPr>
      </w:pPr>
      <w:r>
        <w:rPr>
          <w:rFonts w:asciiTheme="majorBidi" w:hAnsiTheme="majorBidi" w:cstheme="majorBidi"/>
        </w:rPr>
        <w:lastRenderedPageBreak/>
        <w:t xml:space="preserve"> md to 1482 md by the suspension treatment</w:t>
      </w:r>
      <w:r w:rsidR="004F65B6">
        <w:rPr>
          <w:rFonts w:asciiTheme="majorBidi" w:hAnsiTheme="majorBidi" w:cstheme="majorBidi"/>
        </w:rPr>
        <w:t>.</w:t>
      </w:r>
      <w:r w:rsidR="008C1BD7">
        <w:rPr>
          <w:rFonts w:asciiTheme="majorBidi" w:hAnsiTheme="majorBidi" w:cstheme="majorBidi"/>
        </w:rPr>
        <w:t xml:space="preserve"> </w:t>
      </w:r>
      <w:r>
        <w:rPr>
          <w:rFonts w:asciiTheme="majorBidi" w:hAnsiTheme="majorBidi" w:cstheme="majorBidi"/>
        </w:rPr>
        <w:t>Resistance factor (F</w:t>
      </w:r>
      <w:r>
        <w:rPr>
          <w:rFonts w:asciiTheme="majorBidi" w:hAnsiTheme="majorBidi" w:cstheme="majorBidi"/>
          <w:vertAlign w:val="subscript"/>
        </w:rPr>
        <w:t>r</w:t>
      </w:r>
      <w:r>
        <w:rPr>
          <w:rFonts w:asciiTheme="majorBidi" w:hAnsiTheme="majorBidi" w:cstheme="majorBidi"/>
        </w:rPr>
        <w:t xml:space="preserve">) at 125 </w:t>
      </w:r>
      <w:r>
        <w:rPr>
          <w:rFonts w:ascii="Calibri" w:hAnsi="Calibri" w:cstheme="majorBidi"/>
        </w:rPr>
        <w:t>°</w:t>
      </w:r>
      <w:r>
        <w:rPr>
          <w:rFonts w:asciiTheme="majorBidi" w:hAnsiTheme="majorBidi" w:cstheme="majorBidi"/>
        </w:rPr>
        <w:t xml:space="preserve">F = 11.1 by using </w:t>
      </w:r>
      <w:r w:rsidR="008C1BD7">
        <w:rPr>
          <w:rFonts w:asciiTheme="majorBidi" w:hAnsiTheme="majorBidi" w:cstheme="majorBidi"/>
        </w:rPr>
        <w:t xml:space="preserve">the correlation given in Table 10-1. </w:t>
      </w:r>
      <w:r w:rsidR="002B22CF" w:rsidRPr="00E72109">
        <w:rPr>
          <w:rFonts w:asciiTheme="majorBidi" w:hAnsiTheme="majorBidi" w:cstheme="majorBidi"/>
          <w:b/>
          <w:bCs/>
          <w:noProof/>
        </w:rPr>
        <w:t>Table 10-4</w:t>
      </w:r>
      <w:r w:rsidR="002B22CF">
        <w:rPr>
          <w:rFonts w:asciiTheme="majorBidi" w:hAnsiTheme="majorBidi" w:cstheme="majorBidi"/>
          <w:noProof/>
        </w:rPr>
        <w:t xml:space="preserve"> shows the results of the design of the near-wellbore formation treatment by the gel-particle suspensio</w:t>
      </w:r>
      <w:r w:rsidR="004F65B6">
        <w:rPr>
          <w:rFonts w:asciiTheme="majorBidi" w:hAnsiTheme="majorBidi" w:cstheme="majorBidi"/>
          <w:noProof/>
        </w:rPr>
        <w:t>n to prevent the drilling fluid loss during the drilling operations.</w:t>
      </w:r>
      <w:r w:rsidR="001B17F8">
        <w:rPr>
          <w:rFonts w:asciiTheme="majorBidi" w:hAnsiTheme="majorBidi" w:cstheme="majorBidi"/>
          <w:noProof/>
        </w:rPr>
        <w:t xml:space="preserve"> </w:t>
      </w:r>
      <w:r w:rsidR="001B17F8" w:rsidRPr="001B17F8">
        <w:rPr>
          <w:rFonts w:asciiTheme="majorBidi" w:hAnsiTheme="majorBidi" w:cstheme="majorBidi"/>
          <w:b/>
          <w:bCs/>
          <w:noProof/>
        </w:rPr>
        <w:t>Fig. 10.2</w:t>
      </w:r>
      <w:r w:rsidR="001B17F8">
        <w:rPr>
          <w:rFonts w:asciiTheme="majorBidi" w:hAnsiTheme="majorBidi" w:cstheme="majorBidi"/>
          <w:noProof/>
        </w:rPr>
        <w:t xml:space="preserve"> shows flow chart of the process of the near-wellbore formation treatment by gel-particle suspension.</w:t>
      </w:r>
    </w:p>
    <w:p w:rsidR="001B17F8" w:rsidRDefault="001B17F8" w:rsidP="00420F47">
      <w:pPr>
        <w:tabs>
          <w:tab w:val="left" w:pos="6735"/>
        </w:tabs>
        <w:jc w:val="both"/>
        <w:rPr>
          <w:rFonts w:asciiTheme="majorBidi" w:hAnsiTheme="majorBidi" w:cstheme="majorBidi"/>
        </w:rPr>
      </w:pPr>
    </w:p>
    <w:p w:rsidR="002C063E" w:rsidRPr="0039548A" w:rsidRDefault="0024526E" w:rsidP="00420F47">
      <w:pPr>
        <w:tabs>
          <w:tab w:val="left" w:pos="6735"/>
        </w:tabs>
        <w:jc w:val="both"/>
        <w:rPr>
          <w:rFonts w:asciiTheme="majorBidi" w:hAnsiTheme="majorBidi" w:cstheme="majorBidi"/>
        </w:rPr>
      </w:pPr>
      <w:r>
        <w:rPr>
          <w:rFonts w:asciiTheme="majorBidi" w:hAnsiTheme="majorBidi" w:cstheme="majorBidi"/>
          <w:noProof/>
          <w:sz w:val="18"/>
          <w:szCs w:val="18"/>
          <w:lang w:bidi="ar-SA"/>
        </w:rPr>
        <mc:AlternateContent>
          <mc:Choice Requires="wps">
            <w:drawing>
              <wp:anchor distT="0" distB="0" distL="114300" distR="114300" simplePos="0" relativeHeight="251557888" behindDoc="0" locked="0" layoutInCell="1" allowOverlap="1" wp14:anchorId="7C50B0CA" wp14:editId="3E9B30A4">
                <wp:simplePos x="0" y="0"/>
                <wp:positionH relativeFrom="column">
                  <wp:posOffset>99060</wp:posOffset>
                </wp:positionH>
                <wp:positionV relativeFrom="paragraph">
                  <wp:posOffset>285750</wp:posOffset>
                </wp:positionV>
                <wp:extent cx="5133975" cy="4210050"/>
                <wp:effectExtent l="0" t="0" r="28575" b="19050"/>
                <wp:wrapNone/>
                <wp:docPr id="554" name="Text Box 554"/>
                <wp:cNvGraphicFramePr/>
                <a:graphic xmlns:a="http://schemas.openxmlformats.org/drawingml/2006/main">
                  <a:graphicData uri="http://schemas.microsoft.com/office/word/2010/wordprocessingShape">
                    <wps:wsp>
                      <wps:cNvSpPr txBox="1"/>
                      <wps:spPr>
                        <a:xfrm>
                          <a:off x="0" y="0"/>
                          <a:ext cx="5133975" cy="421005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4" o:spid="_x0000_s1101" type="#_x0000_t202" style="position:absolute;left:0;text-align:left;margin-left:7.8pt;margin-top:22.5pt;width:404.25pt;height:331.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" filled="f" strokecolor="black [3213]" strokeweight=".5pt">
                <v:textbox>
                  <w:txbxContent>
                    <w:p w:rsidR="007B3448" w:rsidRDefault="007B3448" w:rsidP="002C063E"/>
                  </w:txbxContent>
                </v:textbox>
              </v:shape>
            </w:pict>
          </mc:Fallback>
        </mc:AlternateContent>
      </w:r>
    </w:p>
    <w:p w:rsidR="002C063E" w:rsidRDefault="002C063E" w:rsidP="0024526E">
      <w:pPr>
        <w:rPr>
          <w:rFonts w:asciiTheme="majorBidi" w:hAnsiTheme="majorBidi" w:cstheme="majorBidi"/>
          <w:b/>
          <w:bCs/>
        </w:rPr>
      </w:pPr>
      <w:r>
        <w:rPr>
          <w:rFonts w:asciiTheme="majorBidi" w:hAnsiTheme="majorBidi" w:cstheme="majorBidi"/>
          <w:noProof/>
          <w:sz w:val="20"/>
          <w:szCs w:val="20"/>
        </w:rPr>
        <w:t xml:space="preserve"> </w:t>
      </w:r>
      <w:r>
        <w:rPr>
          <w:rFonts w:asciiTheme="majorBidi" w:hAnsiTheme="majorBidi" w:cstheme="majorBidi"/>
          <w:b/>
          <w:bCs/>
        </w:rPr>
        <w:t xml:space="preserve">     </w:t>
      </w:r>
      <w:r w:rsidRPr="007B3AF4">
        <w:rPr>
          <w:rFonts w:asciiTheme="majorBidi" w:hAnsiTheme="majorBidi" w:cstheme="majorBidi"/>
          <w:b/>
          <w:bCs/>
        </w:rPr>
        <w:t>TABLE 10-</w:t>
      </w:r>
      <w:r>
        <w:rPr>
          <w:rFonts w:asciiTheme="majorBidi" w:hAnsiTheme="majorBidi" w:cstheme="majorBidi"/>
          <w:b/>
          <w:bCs/>
        </w:rPr>
        <w:t xml:space="preserve">4: RESULTES </w:t>
      </w:r>
      <w:r w:rsidR="00605628">
        <w:rPr>
          <w:rFonts w:asciiTheme="majorBidi" w:hAnsiTheme="majorBidi" w:cstheme="majorBidi"/>
          <w:b/>
          <w:bCs/>
        </w:rPr>
        <w:t xml:space="preserve">OF THE NEAR-WELLBORE </w:t>
      </w:r>
      <w:r>
        <w:rPr>
          <w:rFonts w:asciiTheme="majorBidi" w:hAnsiTheme="majorBidi" w:cstheme="majorBidi"/>
          <w:b/>
          <w:bCs/>
        </w:rPr>
        <w:t xml:space="preserve">FORMATION </w:t>
      </w:r>
      <w:r w:rsidR="00605628">
        <w:rPr>
          <w:rFonts w:asciiTheme="majorBidi" w:hAnsiTheme="majorBidi" w:cstheme="majorBidi"/>
          <w:b/>
          <w:bCs/>
        </w:rPr>
        <w:t xml:space="preserve"> </w:t>
      </w:r>
      <w:r w:rsidR="0024526E">
        <w:rPr>
          <w:rFonts w:asciiTheme="majorBidi" w:hAnsiTheme="majorBidi" w:cstheme="majorBidi"/>
          <w:b/>
          <w:bCs/>
        </w:rPr>
        <w:t xml:space="preserve"> </w:t>
      </w:r>
    </w:p>
    <w:p w:rsidR="0024526E" w:rsidRPr="007B3AF4" w:rsidRDefault="0024526E" w:rsidP="0024526E">
      <w:pPr>
        <w:rPr>
          <w:rFonts w:asciiTheme="majorBidi" w:hAnsiTheme="majorBidi" w:cstheme="majorBidi"/>
          <w:b/>
          <w:bCs/>
        </w:rPr>
      </w:pPr>
      <w:r w:rsidRPr="007B3AF4">
        <w:rPr>
          <w:rFonts w:asciiTheme="majorBidi" w:hAnsiTheme="majorBidi" w:cstheme="majorBidi"/>
          <w:noProof/>
          <w:lang w:bidi="ar-SA"/>
        </w:rPr>
        <mc:AlternateContent>
          <mc:Choice Requires="wps">
            <w:drawing>
              <wp:anchor distT="0" distB="0" distL="114300" distR="114300" simplePos="0" relativeHeight="251555840" behindDoc="0" locked="0" layoutInCell="1" allowOverlap="1" wp14:anchorId="62A5D5C6" wp14:editId="0F06F0BD">
                <wp:simplePos x="0" y="0"/>
                <wp:positionH relativeFrom="column">
                  <wp:posOffset>99060</wp:posOffset>
                </wp:positionH>
                <wp:positionV relativeFrom="paragraph">
                  <wp:posOffset>232410</wp:posOffset>
                </wp:positionV>
                <wp:extent cx="5133975" cy="0"/>
                <wp:effectExtent l="0" t="0" r="9525" b="19050"/>
                <wp:wrapNone/>
                <wp:docPr id="555" name="Straight Connector 555"/>
                <wp:cNvGraphicFramePr/>
                <a:graphic xmlns:a="http://schemas.openxmlformats.org/drawingml/2006/main">
                  <a:graphicData uri="http://schemas.microsoft.com/office/word/2010/wordprocessingShape">
                    <wps:wsp>
                      <wps:cNvCnPr/>
                      <wps:spPr>
                        <a:xfrm>
                          <a:off x="0" y="0"/>
                          <a:ext cx="513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3D193F" id="Straight Connector 555"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8.3pt" to="412.0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" strokecolor="black [3040]"/>
            </w:pict>
          </mc:Fallback>
        </mc:AlternateContent>
      </w:r>
      <w:r>
        <w:rPr>
          <w:rFonts w:asciiTheme="majorBidi" w:hAnsiTheme="majorBidi" w:cstheme="majorBidi"/>
          <w:b/>
          <w:bCs/>
        </w:rPr>
        <w:t xml:space="preserve">      TREATMENT DESIGNE BY THE GEL-PARTICLE SUSPENSION</w:t>
      </w:r>
    </w:p>
    <w:p w:rsidR="002C063E" w:rsidRDefault="002C063E" w:rsidP="002C063E">
      <w:pPr>
        <w:rPr>
          <w:rFonts w:asciiTheme="majorBidi" w:hAnsiTheme="majorBidi" w:cstheme="majorBidi"/>
        </w:rPr>
      </w:pPr>
      <w:r>
        <w:rPr>
          <w:rFonts w:asciiTheme="majorBidi" w:hAnsiTheme="majorBidi" w:cstheme="majorBidi"/>
          <w:sz w:val="20"/>
          <w:szCs w:val="20"/>
        </w:rPr>
        <w:t xml:space="preserve">        </w:t>
      </w:r>
      <w:r>
        <w:rPr>
          <w:rFonts w:asciiTheme="majorBidi" w:hAnsiTheme="majorBidi" w:cstheme="majorBidi"/>
        </w:rPr>
        <w:t>Suspension volume required = 643.46 bbl</w:t>
      </w:r>
    </w:p>
    <w:p w:rsidR="002C063E" w:rsidRDefault="002C063E" w:rsidP="002C063E">
      <w:pPr>
        <w:rPr>
          <w:rFonts w:asciiTheme="majorBidi" w:hAnsiTheme="majorBidi" w:cstheme="majorBidi"/>
        </w:rPr>
      </w:pPr>
      <w:r>
        <w:rPr>
          <w:rFonts w:asciiTheme="majorBidi" w:hAnsiTheme="majorBidi" w:cstheme="majorBidi"/>
        </w:rPr>
        <w:t xml:space="preserve">       Carrier fluid volume required = 624.16 bbl</w:t>
      </w:r>
    </w:p>
    <w:p w:rsidR="002C063E" w:rsidRDefault="002C063E" w:rsidP="002C063E">
      <w:pPr>
        <w:rPr>
          <w:rFonts w:asciiTheme="majorBidi" w:hAnsiTheme="majorBidi" w:cstheme="majorBidi"/>
        </w:rPr>
      </w:pPr>
      <w:r>
        <w:rPr>
          <w:rFonts w:asciiTheme="majorBidi" w:hAnsiTheme="majorBidi" w:cstheme="majorBidi"/>
        </w:rPr>
        <w:t xml:space="preserve">       Xanthan powder weight required = 16.88 lb</w:t>
      </w:r>
    </w:p>
    <w:p w:rsidR="002C063E" w:rsidRDefault="002C063E" w:rsidP="002C063E">
      <w:pPr>
        <w:rPr>
          <w:rFonts w:asciiTheme="majorBidi" w:hAnsiTheme="majorBidi" w:cstheme="majorBidi"/>
        </w:rPr>
      </w:pPr>
      <w:r>
        <w:rPr>
          <w:rFonts w:asciiTheme="majorBidi" w:hAnsiTheme="majorBidi" w:cstheme="majorBidi"/>
        </w:rPr>
        <w:t xml:space="preserve">       Polymer (gel particles) volume required = 19.30 bbl</w:t>
      </w:r>
    </w:p>
    <w:p w:rsidR="002C063E" w:rsidRDefault="002C063E" w:rsidP="002C063E">
      <w:pPr>
        <w:rPr>
          <w:rFonts w:asciiTheme="majorBidi" w:hAnsiTheme="majorBidi" w:cstheme="majorBidi"/>
        </w:rPr>
      </w:pPr>
      <w:r>
        <w:rPr>
          <w:rFonts w:asciiTheme="majorBidi" w:hAnsiTheme="majorBidi" w:cstheme="majorBidi"/>
        </w:rPr>
        <w:t xml:space="preserve">       Injection flow rate of the suspension = 1546 bbl/day</w:t>
      </w:r>
    </w:p>
    <w:p w:rsidR="002C063E" w:rsidRDefault="002C063E" w:rsidP="002C063E">
      <w:pPr>
        <w:rPr>
          <w:rFonts w:asciiTheme="majorBidi" w:hAnsiTheme="majorBidi" w:cstheme="majorBidi"/>
        </w:rPr>
      </w:pPr>
      <w:r>
        <w:rPr>
          <w:rFonts w:asciiTheme="majorBidi" w:hAnsiTheme="majorBidi" w:cstheme="majorBidi"/>
        </w:rPr>
        <w:t xml:space="preserve">       Time required to inject the suspension = 10 hr</w:t>
      </w:r>
    </w:p>
    <w:p w:rsidR="002C063E" w:rsidRDefault="002C063E" w:rsidP="002C063E">
      <w:pPr>
        <w:rPr>
          <w:rFonts w:asciiTheme="majorBidi" w:hAnsiTheme="majorBidi" w:cstheme="majorBidi"/>
        </w:rPr>
      </w:pPr>
      <w:r>
        <w:rPr>
          <w:rFonts w:asciiTheme="majorBidi" w:hAnsiTheme="majorBidi" w:cstheme="majorBidi"/>
        </w:rPr>
        <w:t xml:space="preserve">       Suspension viscosity = 0.00442 Pa.s</w:t>
      </w:r>
    </w:p>
    <w:p w:rsidR="002C063E" w:rsidRDefault="002C063E" w:rsidP="002C063E">
      <w:pPr>
        <w:rPr>
          <w:rFonts w:asciiTheme="majorBidi" w:hAnsiTheme="majorBidi" w:cstheme="majorBidi"/>
        </w:rPr>
      </w:pPr>
      <w:r>
        <w:rPr>
          <w:rFonts w:asciiTheme="majorBidi" w:hAnsiTheme="majorBidi" w:cstheme="majorBidi"/>
        </w:rPr>
        <w:t xml:space="preserve">       Permeability reduction </w:t>
      </w:r>
      <w:r w:rsidR="004F65B6">
        <w:rPr>
          <w:rFonts w:asciiTheme="majorBidi" w:hAnsiTheme="majorBidi" w:cstheme="majorBidi"/>
        </w:rPr>
        <w:t>(K/K</w:t>
      </w:r>
      <w:r w:rsidR="004F65B6">
        <w:rPr>
          <w:rFonts w:asciiTheme="majorBidi" w:hAnsiTheme="majorBidi" w:cstheme="majorBidi"/>
          <w:vertAlign w:val="subscript"/>
        </w:rPr>
        <w:t>o</w:t>
      </w:r>
      <w:r w:rsidR="004F65B6">
        <w:rPr>
          <w:rFonts w:asciiTheme="majorBidi" w:hAnsiTheme="majorBidi" w:cstheme="majorBidi"/>
        </w:rPr>
        <w:t xml:space="preserve">) </w:t>
      </w:r>
      <w:r>
        <w:rPr>
          <w:rFonts w:asciiTheme="majorBidi" w:hAnsiTheme="majorBidi" w:cstheme="majorBidi"/>
        </w:rPr>
        <w:t>= 0.39</w:t>
      </w:r>
    </w:p>
    <w:p w:rsidR="004F65B6" w:rsidRDefault="004F65B6" w:rsidP="002C063E">
      <w:pPr>
        <w:rPr>
          <w:rFonts w:asciiTheme="majorBidi" w:hAnsiTheme="majorBidi" w:cstheme="majorBidi"/>
        </w:rPr>
      </w:pPr>
      <w:r>
        <w:rPr>
          <w:rFonts w:asciiTheme="majorBidi" w:hAnsiTheme="majorBidi" w:cstheme="majorBidi"/>
        </w:rPr>
        <w:t xml:space="preserve">       Permeability after treatment = 1482 md</w:t>
      </w:r>
    </w:p>
    <w:p w:rsidR="002C063E" w:rsidRDefault="002C063E" w:rsidP="002C063E">
      <w:pPr>
        <w:rPr>
          <w:rFonts w:asciiTheme="majorBidi" w:hAnsiTheme="majorBidi" w:cstheme="majorBidi"/>
        </w:rPr>
      </w:pPr>
      <w:r>
        <w:rPr>
          <w:rFonts w:asciiTheme="majorBidi" w:hAnsiTheme="majorBidi" w:cstheme="majorBidi"/>
        </w:rPr>
        <w:t xml:space="preserve">       Resistance factor = 11.1</w:t>
      </w:r>
    </w:p>
    <w:p w:rsidR="00E8612A" w:rsidRPr="00DB3EEE" w:rsidRDefault="002C063E" w:rsidP="00E8612A">
      <w:pPr>
        <w:jc w:val="both"/>
        <w:rPr>
          <w:rFonts w:asciiTheme="majorBidi" w:hAnsiTheme="majorBidi" w:cstheme="majorBidi"/>
          <w:sz w:val="20"/>
          <w:szCs w:val="20"/>
        </w:rPr>
      </w:pPr>
      <w:r>
        <w:rPr>
          <w:rFonts w:asciiTheme="majorBidi" w:hAnsiTheme="majorBidi" w:cstheme="majorBidi"/>
          <w:sz w:val="20"/>
          <w:szCs w:val="20"/>
        </w:rPr>
        <w:t xml:space="preserve">        </w:t>
      </w:r>
    </w:p>
    <w:p w:rsidR="00E8612A" w:rsidRDefault="00E8612A" w:rsidP="00E8612A">
      <w:pPr>
        <w:jc w:val="both"/>
        <w:rPr>
          <w:rFonts w:asciiTheme="majorBidi" w:hAnsiTheme="majorBidi" w:cstheme="majorBidi"/>
        </w:rPr>
      </w:pPr>
    </w:p>
    <w:p w:rsidR="008C1BD7" w:rsidRDefault="008C1BD7" w:rsidP="00E8612A">
      <w:pPr>
        <w:jc w:val="both"/>
        <w:rPr>
          <w:rFonts w:asciiTheme="majorBidi" w:hAnsiTheme="majorBidi" w:cstheme="majorBidi"/>
        </w:rPr>
      </w:pPr>
    </w:p>
    <w:p w:rsidR="008C1BD7" w:rsidRDefault="008C1BD7" w:rsidP="00E8612A">
      <w:pPr>
        <w:jc w:val="both"/>
        <w:rPr>
          <w:rFonts w:asciiTheme="majorBidi" w:hAnsiTheme="majorBidi" w:cstheme="majorBidi"/>
        </w:rPr>
      </w:pPr>
    </w:p>
    <w:p w:rsidR="00577580" w:rsidRPr="001A06F1" w:rsidRDefault="00577580" w:rsidP="00E8612A">
      <w:pPr>
        <w:jc w:val="both"/>
        <w:rPr>
          <w:rFonts w:asciiTheme="majorBidi" w:hAnsiTheme="majorBidi" w:cstheme="majorBidi"/>
        </w:rPr>
      </w:pP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r>
        <w:rPr>
          <w:rFonts w:asciiTheme="majorBidi" w:hAnsiTheme="majorBidi" w:cstheme="majorBidi"/>
          <w:noProof/>
          <w:lang w:bidi="ar-SA"/>
        </w:rPr>
        <mc:AlternateContent>
          <mc:Choice Requires="wps">
            <w:drawing>
              <wp:anchor distT="0" distB="0" distL="114300" distR="114300" simplePos="0" relativeHeight="251619328" behindDoc="0" locked="0" layoutInCell="1" allowOverlap="1" wp14:anchorId="184E340A" wp14:editId="0B2F3203">
                <wp:simplePos x="0" y="0"/>
                <wp:positionH relativeFrom="column">
                  <wp:posOffset>1391920</wp:posOffset>
                </wp:positionH>
                <wp:positionV relativeFrom="paragraph">
                  <wp:posOffset>254635</wp:posOffset>
                </wp:positionV>
                <wp:extent cx="2381250" cy="666750"/>
                <wp:effectExtent l="0" t="0" r="19050" b="19050"/>
                <wp:wrapNone/>
                <wp:docPr id="313" name="Text Box 313"/>
                <wp:cNvGraphicFramePr/>
                <a:graphic xmlns:a="http://schemas.openxmlformats.org/drawingml/2006/main">
                  <a:graphicData uri="http://schemas.microsoft.com/office/word/2010/wordprocessingShape">
                    <wps:wsp>
                      <wps:cNvSpPr txBox="1"/>
                      <wps:spPr>
                        <a:xfrm>
                          <a:off x="0" y="0"/>
                          <a:ext cx="2381250"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727238" w:rsidRDefault="007B3448" w:rsidP="00E8612A">
                            <w:r w:rsidRPr="00727238">
                              <w:t>Near-wellbore formation treatment</w:t>
                            </w:r>
                          </w:p>
                          <w:p w:rsidR="007B3448" w:rsidRPr="00727238" w:rsidRDefault="007B3448" w:rsidP="009E641C">
                            <w:r>
                              <w:t xml:space="preserve">by </w:t>
                            </w:r>
                            <w:r w:rsidRPr="00727238">
                              <w:t>gel</w:t>
                            </w:r>
                            <w:r>
                              <w:t>-particle</w:t>
                            </w:r>
                            <w:r w:rsidRPr="00727238">
                              <w:t xml:space="preserve"> suspension</w:t>
                            </w:r>
                          </w:p>
                          <w:p w:rsidR="007B3448" w:rsidRPr="00727238" w:rsidRDefault="007B3448" w:rsidP="00E8612A"/>
                          <w:p w:rsidR="007B3448" w:rsidRPr="00727238" w:rsidRDefault="007B3448" w:rsidP="00E8612A">
                            <w:pPr>
                              <w:rPr>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3" o:spid="_x0000_s1102" type="#_x0000_t202" style="position:absolute;margin-left:109.6pt;margin-top:20.05pt;width:187.5pt;height:5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" fillcolor="white [3201]" strokeweight=".5pt">
                <v:textbox>
                  <w:txbxContent>
                    <w:p w:rsidR="007B3448" w:rsidRPr="00727238" w:rsidRDefault="007B3448" w:rsidP="00E8612A">
                      <w:r w:rsidRPr="00727238">
                        <w:t>Near-wellbore formation treatment</w:t>
                      </w:r>
                    </w:p>
                    <w:p w:rsidR="007B3448" w:rsidRPr="00727238" w:rsidRDefault="007B3448" w:rsidP="009E641C">
                      <w:r>
                        <w:t xml:space="preserve">by </w:t>
                      </w:r>
                      <w:r w:rsidRPr="00727238">
                        <w:t>gel</w:t>
                      </w:r>
                      <w:r>
                        <w:t>-particle</w:t>
                      </w:r>
                      <w:r w:rsidRPr="00727238">
                        <w:t xml:space="preserve"> suspension</w:t>
                      </w:r>
                    </w:p>
                    <w:p w:rsidR="007B3448" w:rsidRPr="00727238" w:rsidRDefault="007B3448" w:rsidP="00E8612A"/>
                    <w:p w:rsidR="007B3448" w:rsidRPr="00727238" w:rsidRDefault="007B3448" w:rsidP="00E8612A">
                      <w:pPr>
                        <w:rPr>
                          <w14:textOutline w14:w="9525" w14:cap="rnd" w14:cmpd="sng" w14:algn="ctr">
                            <w14:solidFill>
                              <w14:schemeClr w14:val="tx1"/>
                            </w14:solidFill>
                            <w14:prstDash w14:val="solid"/>
                            <w14:bevel/>
                          </w14:textOutline>
                        </w:rPr>
                      </w:pPr>
                    </w:p>
                  </w:txbxContent>
                </v:textbox>
              </v:shape>
            </w:pict>
          </mc:Fallback>
        </mc:AlternateContent>
      </w: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06344E"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509760" behindDoc="0" locked="0" layoutInCell="1" allowOverlap="1" wp14:anchorId="260B7F58" wp14:editId="2221070C">
                <wp:simplePos x="0" y="0"/>
                <wp:positionH relativeFrom="column">
                  <wp:posOffset>2595880</wp:posOffset>
                </wp:positionH>
                <wp:positionV relativeFrom="paragraph">
                  <wp:posOffset>243205</wp:posOffset>
                </wp:positionV>
                <wp:extent cx="0" cy="142875"/>
                <wp:effectExtent l="76200" t="0" r="76200" b="47625"/>
                <wp:wrapNone/>
                <wp:docPr id="31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2" o:spid="_x0000_s1026" type="#_x0000_t32" style="position:absolute;margin-left:204.4pt;margin-top:19.15pt;width:0;height:11.2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msl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" strokecolor="black [3213]">
                <v:stroke endarrow="block"/>
              </v:shape>
            </w:pict>
          </mc:Fallback>
        </mc:AlternateContent>
      </w:r>
      <w:r w:rsidR="00E8614D">
        <w:rPr>
          <w:rFonts w:asciiTheme="majorBidi" w:hAnsiTheme="majorBidi" w:cstheme="majorBidi"/>
          <w:noProof/>
          <w:sz w:val="20"/>
          <w:szCs w:val="20"/>
          <w:lang w:bidi="ar-SA"/>
        </w:rPr>
        <mc:AlternateContent>
          <mc:Choice Requires="wps">
            <w:drawing>
              <wp:anchor distT="0" distB="0" distL="114300" distR="114300" simplePos="0" relativeHeight="251467776" behindDoc="0" locked="0" layoutInCell="1" allowOverlap="1" wp14:anchorId="6818140D" wp14:editId="7EC61581">
                <wp:simplePos x="0" y="0"/>
                <wp:positionH relativeFrom="column">
                  <wp:posOffset>2590165</wp:posOffset>
                </wp:positionH>
                <wp:positionV relativeFrom="paragraph">
                  <wp:posOffset>47625</wp:posOffset>
                </wp:positionV>
                <wp:extent cx="0" cy="638175"/>
                <wp:effectExtent l="0" t="0" r="19050" b="9525"/>
                <wp:wrapNone/>
                <wp:docPr id="377" name="Straight Connector 377"/>
                <wp:cNvGraphicFramePr/>
                <a:graphic xmlns:a="http://schemas.openxmlformats.org/drawingml/2006/main">
                  <a:graphicData uri="http://schemas.microsoft.com/office/word/2010/wordprocessingShape">
                    <wps:wsp>
                      <wps:cNvCnPr/>
                      <wps:spPr>
                        <a:xfrm>
                          <a:off x="0" y="0"/>
                          <a:ext cx="0"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926837E" id="Straight Connector 377" o:spid="_x0000_s1026" style="position:absolute;z-index:251501568;visibility:visible;mso-wrap-style:square;mso-wrap-distance-left:9pt;mso-wrap-distance-top:0;mso-wrap-distance-right:9pt;mso-wrap-distance-bottom:0;mso-position-horizontal:absolute;mso-position-horizontal-relative:text;mso-position-vertical:absolute;mso-position-vertical-relative:text" from="203.95pt,3.75pt" to="203.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" strokecolor="black [3040]"/>
            </w:pict>
          </mc:Fallback>
        </mc:AlternateContent>
      </w:r>
      <w:r w:rsidR="00E8614D">
        <w:rPr>
          <w:rFonts w:asciiTheme="majorBidi" w:hAnsiTheme="majorBidi" w:cstheme="majorBidi"/>
          <w:noProof/>
          <w:sz w:val="20"/>
          <w:szCs w:val="20"/>
          <w:lang w:bidi="ar-SA"/>
        </w:rPr>
        <mc:AlternateContent>
          <mc:Choice Requires="wps">
            <w:drawing>
              <wp:anchor distT="0" distB="0" distL="114300" distR="114300" simplePos="0" relativeHeight="251464704" behindDoc="0" locked="0" layoutInCell="1" allowOverlap="1" wp14:anchorId="1033ED74" wp14:editId="33292AB9">
                <wp:simplePos x="0" y="0"/>
                <wp:positionH relativeFrom="column">
                  <wp:posOffset>2508885</wp:posOffset>
                </wp:positionH>
                <wp:positionV relativeFrom="paragraph">
                  <wp:posOffset>47625</wp:posOffset>
                </wp:positionV>
                <wp:extent cx="0" cy="0"/>
                <wp:effectExtent l="0" t="0" r="0" b="0"/>
                <wp:wrapNone/>
                <wp:docPr id="376" name="Straight Connector 376"/>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84A4F6" id="Straight Connector 376" o:spid="_x0000_s1026" style="position:absolute;z-index:251499520;visibility:visible;mso-wrap-style:square;mso-wrap-distance-left:9pt;mso-wrap-distance-top:0;mso-wrap-distance-right:9pt;mso-wrap-distance-bottom:0;mso-position-horizontal:absolute;mso-position-horizontal-relative:text;mso-position-vertical:absolute;mso-position-vertical-relative:text" from="197.55pt,3.75pt" to="197.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" strokecolor="#4579b8 [3044]"/>
            </w:pict>
          </mc:Fallback>
        </mc:AlternateContent>
      </w:r>
    </w:p>
    <w:p w:rsidR="00E8612A" w:rsidRDefault="00AB23F1" w:rsidP="002C063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635712" behindDoc="0" locked="0" layoutInCell="1" allowOverlap="1" wp14:anchorId="3310371B" wp14:editId="101EDD34">
                <wp:simplePos x="0" y="0"/>
                <wp:positionH relativeFrom="column">
                  <wp:posOffset>4642485</wp:posOffset>
                </wp:positionH>
                <wp:positionV relativeFrom="paragraph">
                  <wp:posOffset>98425</wp:posOffset>
                </wp:positionV>
                <wp:extent cx="0" cy="304800"/>
                <wp:effectExtent l="0" t="0" r="19050" b="19050"/>
                <wp:wrapNone/>
                <wp:docPr id="383" name="Straight Connector 383"/>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83" o:spid="_x0000_s1026" style="position:absolute;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5.55pt,7.75pt" to="365.5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" strokecolor="black [3040]"/>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18976" behindDoc="0" locked="0" layoutInCell="1" allowOverlap="1" wp14:anchorId="6F573D1B" wp14:editId="00D028A7">
                <wp:simplePos x="0" y="0"/>
                <wp:positionH relativeFrom="column">
                  <wp:posOffset>2592070</wp:posOffset>
                </wp:positionH>
                <wp:positionV relativeFrom="paragraph">
                  <wp:posOffset>281940</wp:posOffset>
                </wp:positionV>
                <wp:extent cx="0" cy="114300"/>
                <wp:effectExtent l="76200" t="0" r="57150" b="57150"/>
                <wp:wrapNone/>
                <wp:docPr id="78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04.1pt;margin-top:22.2pt;width:0;height:9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14880" behindDoc="0" locked="0" layoutInCell="1" allowOverlap="1" wp14:anchorId="4CB43B40" wp14:editId="3951E303">
                <wp:simplePos x="0" y="0"/>
                <wp:positionH relativeFrom="column">
                  <wp:posOffset>680085</wp:posOffset>
                </wp:positionH>
                <wp:positionV relativeFrom="paragraph">
                  <wp:posOffset>266700</wp:posOffset>
                </wp:positionV>
                <wp:extent cx="0" cy="142875"/>
                <wp:effectExtent l="76200" t="0" r="76200" b="47625"/>
                <wp:wrapNone/>
                <wp:docPr id="56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53.55pt;margin-top:21pt;width:0;height:11.2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kf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" strokecolor="black [3213]">
                <v:stroke endarrow="block"/>
              </v:shape>
            </w:pict>
          </mc:Fallback>
        </mc:AlternateContent>
      </w:r>
      <w:r w:rsidR="00C40418" w:rsidRPr="00673153">
        <w:rPr>
          <w:rFonts w:asciiTheme="majorBidi" w:hAnsiTheme="majorBidi" w:cstheme="majorBidi"/>
          <w:noProof/>
          <w:lang w:bidi="ar-SA"/>
        </w:rPr>
        <mc:AlternateContent>
          <mc:Choice Requires="wps">
            <w:drawing>
              <wp:anchor distT="0" distB="0" distL="114300" distR="114300" simplePos="0" relativeHeight="251549696" behindDoc="0" locked="0" layoutInCell="1" allowOverlap="1" wp14:anchorId="157ECA73" wp14:editId="3C2967E2">
                <wp:simplePos x="0" y="0"/>
                <wp:positionH relativeFrom="column">
                  <wp:posOffset>4639310</wp:posOffset>
                </wp:positionH>
                <wp:positionV relativeFrom="paragraph">
                  <wp:posOffset>259884</wp:posOffset>
                </wp:positionV>
                <wp:extent cx="0" cy="142875"/>
                <wp:effectExtent l="76200" t="0" r="76200" b="47625"/>
                <wp:wrapNone/>
                <wp:docPr id="80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65.3pt;margin-top:20.45pt;width:0;height:11.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GX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I6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" strokecolor="black [3213]">
                <v:stroke endarrow="block"/>
              </v:shape>
            </w:pict>
          </mc:Fallback>
        </mc:AlternateContent>
      </w:r>
      <w:r w:rsidR="00194102">
        <w:rPr>
          <w:rFonts w:asciiTheme="majorBidi" w:hAnsiTheme="majorBidi" w:cstheme="majorBidi"/>
          <w:noProof/>
          <w:sz w:val="20"/>
          <w:szCs w:val="20"/>
          <w:lang w:bidi="ar-SA"/>
        </w:rPr>
        <mc:AlternateContent>
          <mc:Choice Requires="wps">
            <w:drawing>
              <wp:anchor distT="0" distB="0" distL="114300" distR="114300" simplePos="0" relativeHeight="251833344" behindDoc="0" locked="0" layoutInCell="1" allowOverlap="1" wp14:anchorId="1B83153B" wp14:editId="0ED240E5">
                <wp:simplePos x="0" y="0"/>
                <wp:positionH relativeFrom="column">
                  <wp:posOffset>5614035</wp:posOffset>
                </wp:positionH>
                <wp:positionV relativeFrom="paragraph">
                  <wp:posOffset>279400</wp:posOffset>
                </wp:positionV>
                <wp:extent cx="0" cy="0"/>
                <wp:effectExtent l="0" t="0" r="0" b="0"/>
                <wp:wrapNone/>
                <wp:docPr id="98" name="Straight Arrow Connector 98"/>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8" o:spid="_x0000_s1026" type="#_x0000_t32" style="position:absolute;margin-left:442.05pt;margin-top:22pt;width:0;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" strokecolor="#4579b8 [3044]">
                <v:stroke endarrow="open"/>
              </v:shape>
            </w:pict>
          </mc:Fallback>
        </mc:AlternateContent>
      </w:r>
      <w:r w:rsidR="00E8614D">
        <w:rPr>
          <w:rFonts w:asciiTheme="majorBidi" w:hAnsiTheme="majorBidi" w:cstheme="majorBidi"/>
          <w:noProof/>
          <w:sz w:val="20"/>
          <w:szCs w:val="20"/>
          <w:lang w:bidi="ar-SA"/>
        </w:rPr>
        <mc:AlternateContent>
          <mc:Choice Requires="wps">
            <w:drawing>
              <wp:anchor distT="0" distB="0" distL="114300" distR="114300" simplePos="0" relativeHeight="251633664" behindDoc="0" locked="0" layoutInCell="1" allowOverlap="1" wp14:anchorId="5C6690D1" wp14:editId="65CE91DE">
                <wp:simplePos x="0" y="0"/>
                <wp:positionH relativeFrom="column">
                  <wp:posOffset>680085</wp:posOffset>
                </wp:positionH>
                <wp:positionV relativeFrom="paragraph">
                  <wp:posOffset>88900</wp:posOffset>
                </wp:positionV>
                <wp:extent cx="0" cy="314325"/>
                <wp:effectExtent l="0" t="0" r="19050" b="9525"/>
                <wp:wrapNone/>
                <wp:docPr id="381" name="Straight Connector 381"/>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9716D05" id="Straight Connector 381"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53.55pt,7pt" to="53.5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" strokecolor="black [3040]"/>
            </w:pict>
          </mc:Fallback>
        </mc:AlternateContent>
      </w:r>
      <w:r w:rsidR="00E8614D">
        <w:rPr>
          <w:rFonts w:asciiTheme="majorBidi" w:hAnsiTheme="majorBidi" w:cstheme="majorBidi"/>
          <w:noProof/>
          <w:sz w:val="20"/>
          <w:szCs w:val="20"/>
          <w:lang w:bidi="ar-SA"/>
        </w:rPr>
        <mc:AlternateContent>
          <mc:Choice Requires="wps">
            <w:drawing>
              <wp:anchor distT="0" distB="0" distL="114300" distR="114300" simplePos="0" relativeHeight="251632640" behindDoc="0" locked="0" layoutInCell="1" allowOverlap="1" wp14:anchorId="40BED9B9" wp14:editId="74B37382">
                <wp:simplePos x="0" y="0"/>
                <wp:positionH relativeFrom="column">
                  <wp:posOffset>680085</wp:posOffset>
                </wp:positionH>
                <wp:positionV relativeFrom="paragraph">
                  <wp:posOffset>88900</wp:posOffset>
                </wp:positionV>
                <wp:extent cx="3967480" cy="0"/>
                <wp:effectExtent l="0" t="0" r="13970" b="19050"/>
                <wp:wrapNone/>
                <wp:docPr id="378" name="Straight Connector 378"/>
                <wp:cNvGraphicFramePr/>
                <a:graphic xmlns:a="http://schemas.openxmlformats.org/drawingml/2006/main">
                  <a:graphicData uri="http://schemas.microsoft.com/office/word/2010/wordprocessingShape">
                    <wps:wsp>
                      <wps:cNvCnPr/>
                      <wps:spPr>
                        <a:xfrm>
                          <a:off x="0" y="0"/>
                          <a:ext cx="3967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FC4BF75" id="Straight Connector 378" o:spid="_x0000_s1026" style="position:absolute;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55pt,7pt" to="365.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" strokecolor="black [3040]"/>
            </w:pict>
          </mc:Fallback>
        </mc:AlternateContent>
      </w:r>
    </w:p>
    <w:p w:rsidR="00E8612A" w:rsidRDefault="00351BA8" w:rsidP="002C063E">
      <w:pPr>
        <w:rPr>
          <w:rFonts w:asciiTheme="majorBidi" w:hAnsiTheme="majorBidi" w:cstheme="majorBidi"/>
          <w:sz w:val="20"/>
          <w:szCs w:val="20"/>
        </w:rPr>
      </w:pPr>
      <w:r>
        <w:rPr>
          <w:rFonts w:asciiTheme="majorBidi" w:hAnsiTheme="majorBidi" w:cstheme="majorBidi"/>
          <w:noProof/>
          <w:lang w:bidi="ar-SA"/>
        </w:rPr>
        <mc:AlternateContent>
          <mc:Choice Requires="wps">
            <w:drawing>
              <wp:anchor distT="0" distB="0" distL="114300" distR="114300" simplePos="0" relativeHeight="251599872" behindDoc="0" locked="0" layoutInCell="1" allowOverlap="1" wp14:anchorId="76CA6190" wp14:editId="4D0DC740">
                <wp:simplePos x="0" y="0"/>
                <wp:positionH relativeFrom="column">
                  <wp:posOffset>51435</wp:posOffset>
                </wp:positionH>
                <wp:positionV relativeFrom="paragraph">
                  <wp:posOffset>114300</wp:posOffset>
                </wp:positionV>
                <wp:extent cx="1343025" cy="638175"/>
                <wp:effectExtent l="0" t="0" r="28575" b="28575"/>
                <wp:wrapNone/>
                <wp:docPr id="314" name="Text Box 314"/>
                <wp:cNvGraphicFramePr/>
                <a:graphic xmlns:a="http://schemas.openxmlformats.org/drawingml/2006/main">
                  <a:graphicData uri="http://schemas.microsoft.com/office/word/2010/wordprocessingShape">
                    <wps:wsp>
                      <wps:cNvSpPr txBox="1"/>
                      <wps:spPr>
                        <a:xfrm>
                          <a:off x="0" y="0"/>
                          <a:ext cx="1343025" cy="6381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EB1C83" w:rsidRDefault="007B3448" w:rsidP="00E8612A">
                            <w:pPr>
                              <w:rPr>
                                <w:sz w:val="18"/>
                                <w:szCs w:val="18"/>
                              </w:rPr>
                            </w:pPr>
                            <w:r w:rsidRPr="00EB1C83">
                              <w:rPr>
                                <w:sz w:val="18"/>
                                <w:szCs w:val="18"/>
                              </w:rPr>
                              <w:t xml:space="preserve">Parameters of the well </w:t>
                            </w:r>
                          </w:p>
                          <w:p w:rsidR="007B3448" w:rsidRPr="00EB1C83" w:rsidRDefault="007B3448" w:rsidP="00E8612A">
                            <w:pPr>
                              <w:rPr>
                                <w:sz w:val="18"/>
                                <w:szCs w:val="18"/>
                              </w:rPr>
                            </w:pPr>
                            <w:r w:rsidRPr="00EB1C83">
                              <w:rPr>
                                <w:sz w:val="18"/>
                                <w:szCs w:val="18"/>
                              </w:rPr>
                              <w:t>and field reservoir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4" o:spid="_x0000_s1103" type="#_x0000_t202" style="position:absolute;margin-left:4.05pt;margin-top:9pt;width:105.75pt;height:50.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" fillcolor="white [3201]" strokecolor="black [3213]" strokeweight=".5pt">
                <v:textbox>
                  <w:txbxContent>
                    <w:p w:rsidR="007B3448" w:rsidRPr="00EB1C83" w:rsidRDefault="007B3448" w:rsidP="00E8612A">
                      <w:pPr>
                        <w:rPr>
                          <w:sz w:val="18"/>
                          <w:szCs w:val="18"/>
                        </w:rPr>
                      </w:pPr>
                      <w:r w:rsidRPr="00EB1C83">
                        <w:rPr>
                          <w:sz w:val="18"/>
                          <w:szCs w:val="18"/>
                        </w:rPr>
                        <w:t xml:space="preserve">Parameters of the well </w:t>
                      </w:r>
                    </w:p>
                    <w:p w:rsidR="007B3448" w:rsidRPr="00EB1C83" w:rsidRDefault="007B3448" w:rsidP="00E8612A">
                      <w:pPr>
                        <w:rPr>
                          <w:sz w:val="18"/>
                          <w:szCs w:val="18"/>
                        </w:rPr>
                      </w:pPr>
                      <w:r w:rsidRPr="00EB1C83">
                        <w:rPr>
                          <w:sz w:val="18"/>
                          <w:szCs w:val="18"/>
                        </w:rPr>
                        <w:t>and field reservoir</w:t>
                      </w:r>
                    </w:p>
                  </w:txbxContent>
                </v:textbox>
              </v:shape>
            </w:pict>
          </mc:Fallback>
        </mc:AlternateContent>
      </w:r>
      <w:r w:rsidR="00F0625F">
        <w:rPr>
          <w:rFonts w:asciiTheme="majorBidi" w:hAnsiTheme="majorBidi" w:cstheme="majorBidi"/>
          <w:noProof/>
          <w:lang w:bidi="ar-SA"/>
        </w:rPr>
        <mc:AlternateContent>
          <mc:Choice Requires="wps">
            <w:drawing>
              <wp:anchor distT="0" distB="0" distL="114300" distR="114300" simplePos="0" relativeHeight="251601920" behindDoc="0" locked="0" layoutInCell="1" allowOverlap="1" wp14:anchorId="47C110C0" wp14:editId="54AC826F">
                <wp:simplePos x="0" y="0"/>
                <wp:positionH relativeFrom="column">
                  <wp:posOffset>1842135</wp:posOffset>
                </wp:positionH>
                <wp:positionV relativeFrom="paragraph">
                  <wp:posOffset>114935</wp:posOffset>
                </wp:positionV>
                <wp:extent cx="914400" cy="647700"/>
                <wp:effectExtent l="0" t="0" r="20320" b="19050"/>
                <wp:wrapNone/>
                <wp:docPr id="315" name="Text Box 315"/>
                <wp:cNvGraphicFramePr/>
                <a:graphic xmlns:a="http://schemas.openxmlformats.org/drawingml/2006/main">
                  <a:graphicData uri="http://schemas.microsoft.com/office/word/2010/wordprocessingShape">
                    <wps:wsp>
                      <wps:cNvSpPr txBox="1"/>
                      <wps:spPr>
                        <a:xfrm>
                          <a:off x="0" y="0"/>
                          <a:ext cx="914400" cy="6477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0625F">
                            <w:pPr>
                              <w:rPr>
                                <w:sz w:val="18"/>
                                <w:szCs w:val="18"/>
                              </w:rPr>
                            </w:pPr>
                            <w:r>
                              <w:rPr>
                                <w:sz w:val="18"/>
                                <w:szCs w:val="18"/>
                              </w:rPr>
                              <w:t xml:space="preserve">Suspension </w:t>
                            </w:r>
                            <w:r w:rsidRPr="00EB1C83">
                              <w:rPr>
                                <w:sz w:val="18"/>
                                <w:szCs w:val="18"/>
                              </w:rPr>
                              <w:t xml:space="preserve">injection through </w:t>
                            </w:r>
                          </w:p>
                          <w:p w:rsidR="007B3448" w:rsidRPr="00EB1C83" w:rsidRDefault="007B3448" w:rsidP="00F0625F">
                            <w:pPr>
                              <w:rPr>
                                <w:sz w:val="18"/>
                                <w:szCs w:val="18"/>
                              </w:rPr>
                            </w:pPr>
                            <w:r w:rsidRPr="00EB1C83">
                              <w:rPr>
                                <w:sz w:val="18"/>
                                <w:szCs w:val="18"/>
                              </w:rPr>
                              <w:t>porous media</w:t>
                            </w:r>
                            <w:r>
                              <w:rPr>
                                <w:sz w:val="18"/>
                                <w:szCs w:val="18"/>
                              </w:rPr>
                              <w:t xml:space="preserve"> experiments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5" o:spid="_x0000_s1104" type="#_x0000_t202" style="position:absolute;margin-left:145.05pt;margin-top:9.05pt;width:1in;height:51pt;z-index:251601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" fillcolor="white [3201]" strokecolor="black [3213]" strokeweight=".5pt">
                <v:textbox>
                  <w:txbxContent>
                    <w:p w:rsidR="007B3448" w:rsidRDefault="007B3448" w:rsidP="00F0625F">
                      <w:pPr>
                        <w:rPr>
                          <w:sz w:val="18"/>
                          <w:szCs w:val="18"/>
                        </w:rPr>
                      </w:pPr>
                      <w:r>
                        <w:rPr>
                          <w:sz w:val="18"/>
                          <w:szCs w:val="18"/>
                        </w:rPr>
                        <w:t xml:space="preserve">Suspension </w:t>
                      </w:r>
                      <w:r w:rsidRPr="00EB1C83">
                        <w:rPr>
                          <w:sz w:val="18"/>
                          <w:szCs w:val="18"/>
                        </w:rPr>
                        <w:t xml:space="preserve">injection through </w:t>
                      </w:r>
                    </w:p>
                    <w:p w:rsidR="007B3448" w:rsidRPr="00EB1C83" w:rsidRDefault="007B3448" w:rsidP="00F0625F">
                      <w:pPr>
                        <w:rPr>
                          <w:sz w:val="18"/>
                          <w:szCs w:val="18"/>
                        </w:rPr>
                      </w:pPr>
                      <w:r w:rsidRPr="00EB1C83">
                        <w:rPr>
                          <w:sz w:val="18"/>
                          <w:szCs w:val="18"/>
                        </w:rPr>
                        <w:t>porous media</w:t>
                      </w:r>
                      <w:r>
                        <w:rPr>
                          <w:sz w:val="18"/>
                          <w:szCs w:val="18"/>
                        </w:rPr>
                        <w:t xml:space="preserve"> experiments</w:t>
                      </w:r>
                    </w:p>
                  </w:txbxContent>
                </v:textbox>
              </v:shape>
            </w:pict>
          </mc:Fallback>
        </mc:AlternateContent>
      </w:r>
      <w:r w:rsidR="000F6CEC">
        <w:rPr>
          <w:rFonts w:asciiTheme="majorBidi" w:hAnsiTheme="majorBidi" w:cstheme="majorBidi"/>
          <w:noProof/>
          <w:lang w:bidi="ar-SA"/>
        </w:rPr>
        <mc:AlternateContent>
          <mc:Choice Requires="wps">
            <w:drawing>
              <wp:anchor distT="0" distB="0" distL="114300" distR="114300" simplePos="0" relativeHeight="251603968" behindDoc="0" locked="0" layoutInCell="1" allowOverlap="1" wp14:anchorId="7914B509" wp14:editId="2A721CDF">
                <wp:simplePos x="0" y="0"/>
                <wp:positionH relativeFrom="column">
                  <wp:posOffset>4041775</wp:posOffset>
                </wp:positionH>
                <wp:positionV relativeFrom="paragraph">
                  <wp:posOffset>105410</wp:posOffset>
                </wp:positionV>
                <wp:extent cx="914400" cy="638175"/>
                <wp:effectExtent l="0" t="0" r="23495" b="28575"/>
                <wp:wrapNone/>
                <wp:docPr id="316" name="Text Box 316"/>
                <wp:cNvGraphicFramePr/>
                <a:graphic xmlns:a="http://schemas.openxmlformats.org/drawingml/2006/main">
                  <a:graphicData uri="http://schemas.microsoft.com/office/word/2010/wordprocessingShape">
                    <wps:wsp>
                      <wps:cNvSpPr txBox="1"/>
                      <wps:spPr>
                        <a:xfrm>
                          <a:off x="0" y="0"/>
                          <a:ext cx="914400" cy="6381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EB1C83" w:rsidRDefault="007B3448" w:rsidP="00E8612A">
                            <w:pPr>
                              <w:rPr>
                                <w:sz w:val="18"/>
                                <w:szCs w:val="18"/>
                              </w:rPr>
                            </w:pPr>
                            <w:r w:rsidRPr="00EB1C83">
                              <w:rPr>
                                <w:sz w:val="18"/>
                                <w:szCs w:val="18"/>
                              </w:rPr>
                              <w:t>Parameters of the gel-</w:t>
                            </w:r>
                          </w:p>
                          <w:p w:rsidR="007B3448" w:rsidRPr="00EB1C83" w:rsidRDefault="007B3448" w:rsidP="00E8612A">
                            <w:pPr>
                              <w:rPr>
                                <w:sz w:val="18"/>
                                <w:szCs w:val="18"/>
                              </w:rPr>
                            </w:pPr>
                            <w:r w:rsidRPr="00EB1C83">
                              <w:rPr>
                                <w:sz w:val="18"/>
                                <w:szCs w:val="18"/>
                              </w:rPr>
                              <w:t>particle suspension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6" o:spid="_x0000_s1105" type="#_x0000_t202" style="position:absolute;margin-left:318.25pt;margin-top:8.3pt;width:1in;height:50.25pt;z-index:251603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" fillcolor="white [3201]" strokecolor="black [3213]" strokeweight=".5pt">
                <v:textbox>
                  <w:txbxContent>
                    <w:p w:rsidR="007B3448" w:rsidRPr="00EB1C83" w:rsidRDefault="007B3448" w:rsidP="00E8612A">
                      <w:pPr>
                        <w:rPr>
                          <w:sz w:val="18"/>
                          <w:szCs w:val="18"/>
                        </w:rPr>
                      </w:pPr>
                      <w:r w:rsidRPr="00EB1C83">
                        <w:rPr>
                          <w:sz w:val="18"/>
                          <w:szCs w:val="18"/>
                        </w:rPr>
                        <w:t>Parameters of the gel-</w:t>
                      </w:r>
                    </w:p>
                    <w:p w:rsidR="007B3448" w:rsidRPr="00EB1C83" w:rsidRDefault="007B3448" w:rsidP="00E8612A">
                      <w:pPr>
                        <w:rPr>
                          <w:sz w:val="18"/>
                          <w:szCs w:val="18"/>
                        </w:rPr>
                      </w:pPr>
                      <w:r w:rsidRPr="00EB1C83">
                        <w:rPr>
                          <w:sz w:val="18"/>
                          <w:szCs w:val="18"/>
                        </w:rPr>
                        <w:t>particle suspension</w:t>
                      </w:r>
                    </w:p>
                  </w:txbxContent>
                </v:textbox>
              </v:shape>
            </w:pict>
          </mc:Fallback>
        </mc:AlternateContent>
      </w:r>
    </w:p>
    <w:p w:rsidR="00E8612A" w:rsidRDefault="00E8612A" w:rsidP="002C063E">
      <w:pPr>
        <w:rPr>
          <w:rFonts w:asciiTheme="majorBidi" w:hAnsiTheme="majorBidi" w:cstheme="majorBidi"/>
          <w:sz w:val="20"/>
          <w:szCs w:val="20"/>
        </w:rPr>
      </w:pPr>
    </w:p>
    <w:p w:rsidR="00E8612A" w:rsidRDefault="00AB23F1" w:rsidP="00E8612A">
      <w:pPr>
        <w:jc w:val="both"/>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502592" behindDoc="0" locked="0" layoutInCell="1" allowOverlap="1" wp14:anchorId="5DC9DBBE" wp14:editId="23FFF69F">
                <wp:simplePos x="0" y="0"/>
                <wp:positionH relativeFrom="column">
                  <wp:posOffset>1251585</wp:posOffset>
                </wp:positionH>
                <wp:positionV relativeFrom="paragraph">
                  <wp:posOffset>177801</wp:posOffset>
                </wp:positionV>
                <wp:extent cx="0" cy="2666999"/>
                <wp:effectExtent l="0" t="0" r="19050" b="19685"/>
                <wp:wrapNone/>
                <wp:docPr id="641" name="Straight Connector 641"/>
                <wp:cNvGraphicFramePr/>
                <a:graphic xmlns:a="http://schemas.openxmlformats.org/drawingml/2006/main">
                  <a:graphicData uri="http://schemas.microsoft.com/office/word/2010/wordprocessingShape">
                    <wps:wsp>
                      <wps:cNvCnPr/>
                      <wps:spPr>
                        <a:xfrm flipV="1">
                          <a:off x="0" y="0"/>
                          <a:ext cx="0" cy="26669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41" o:spid="_x0000_s1026" style="position:absolute;flip:y;z-index:251502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55pt,14pt" to="98.5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" strokecolor="black [3040]"/>
            </w:pict>
          </mc:Fallback>
        </mc:AlternateContent>
      </w:r>
      <w:r w:rsidR="00AD3C76">
        <w:rPr>
          <w:rFonts w:asciiTheme="majorBidi" w:hAnsiTheme="majorBidi" w:cstheme="majorBidi"/>
          <w:noProof/>
          <w:lang w:bidi="ar-SA"/>
        </w:rPr>
        <mc:AlternateContent>
          <mc:Choice Requires="wps">
            <w:drawing>
              <wp:anchor distT="0" distB="0" distL="114300" distR="114300" simplePos="0" relativeHeight="251506688" behindDoc="0" locked="0" layoutInCell="1" allowOverlap="1" wp14:anchorId="772B785D" wp14:editId="59B58810">
                <wp:simplePos x="0" y="0"/>
                <wp:positionH relativeFrom="column">
                  <wp:posOffset>4638675</wp:posOffset>
                </wp:positionH>
                <wp:positionV relativeFrom="paragraph">
                  <wp:posOffset>174625</wp:posOffset>
                </wp:positionV>
                <wp:extent cx="0" cy="2914650"/>
                <wp:effectExtent l="0" t="0" r="19050" b="19050"/>
                <wp:wrapNone/>
                <wp:docPr id="647" name="Straight Connector 647"/>
                <wp:cNvGraphicFramePr/>
                <a:graphic xmlns:a="http://schemas.openxmlformats.org/drawingml/2006/main">
                  <a:graphicData uri="http://schemas.microsoft.com/office/word/2010/wordprocessingShape">
                    <wps:wsp>
                      <wps:cNvCnPr/>
                      <wps:spPr>
                        <a:xfrm>
                          <a:off x="0" y="0"/>
                          <a:ext cx="0" cy="2914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47" o:spid="_x0000_s1026" style="position:absolute;z-index:251506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25pt,13.75pt" to="365.25pt,2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" strokecolor="black [3040]"/>
            </w:pict>
          </mc:Fallback>
        </mc:AlternateContent>
      </w:r>
      <w:r w:rsidR="00B052E0">
        <w:rPr>
          <w:rFonts w:asciiTheme="majorBidi" w:hAnsiTheme="majorBidi" w:cstheme="majorBidi"/>
          <w:noProof/>
          <w:lang w:bidi="ar-SA"/>
        </w:rPr>
        <mc:AlternateContent>
          <mc:Choice Requires="wps">
            <w:drawing>
              <wp:anchor distT="0" distB="0" distL="114300" distR="114300" simplePos="0" relativeHeight="251489280" behindDoc="0" locked="0" layoutInCell="1" allowOverlap="1" wp14:anchorId="2431A674" wp14:editId="1FCB8569">
                <wp:simplePos x="0" y="0"/>
                <wp:positionH relativeFrom="column">
                  <wp:posOffset>4562475</wp:posOffset>
                </wp:positionH>
                <wp:positionV relativeFrom="paragraph">
                  <wp:posOffset>155575</wp:posOffset>
                </wp:positionV>
                <wp:extent cx="0" cy="1685925"/>
                <wp:effectExtent l="0" t="0" r="19050" b="9525"/>
                <wp:wrapNone/>
                <wp:docPr id="425" name="Straight Connector 425"/>
                <wp:cNvGraphicFramePr/>
                <a:graphic xmlns:a="http://schemas.openxmlformats.org/drawingml/2006/main">
                  <a:graphicData uri="http://schemas.microsoft.com/office/word/2010/wordprocessingShape">
                    <wps:wsp>
                      <wps:cNvCnPr/>
                      <wps:spPr>
                        <a:xfrm flipV="1">
                          <a:off x="0" y="0"/>
                          <a:ext cx="0" cy="1685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25" o:spid="_x0000_s1026" style="position:absolute;flip:y;z-index:251489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9.25pt,12.25pt" to="359.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" strokecolor="black [3040]"/>
            </w:pict>
          </mc:Fallback>
        </mc:AlternateContent>
      </w:r>
      <w:r w:rsidR="00C40418" w:rsidRPr="00673153">
        <w:rPr>
          <w:rFonts w:asciiTheme="majorBidi" w:hAnsiTheme="majorBidi" w:cstheme="majorBidi"/>
          <w:noProof/>
          <w:lang w:bidi="ar-SA"/>
        </w:rPr>
        <mc:AlternateContent>
          <mc:Choice Requires="wps">
            <w:drawing>
              <wp:anchor distT="0" distB="0" distL="114300" distR="114300" simplePos="0" relativeHeight="251577344" behindDoc="0" locked="0" layoutInCell="1" allowOverlap="1" wp14:anchorId="28C7D227" wp14:editId="14D5F9D6">
                <wp:simplePos x="0" y="0"/>
                <wp:positionH relativeFrom="column">
                  <wp:posOffset>3081607</wp:posOffset>
                </wp:positionH>
                <wp:positionV relativeFrom="paragraph">
                  <wp:posOffset>353350</wp:posOffset>
                </wp:positionV>
                <wp:extent cx="0" cy="142875"/>
                <wp:effectExtent l="76200" t="0" r="76200" b="47625"/>
                <wp:wrapNone/>
                <wp:docPr id="81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2E1AFE" id="AutoShape 72" o:spid="_x0000_s1026" type="#_x0000_t32" style="position:absolute;margin-left:242.65pt;margin-top:27.8pt;width:0;height:11.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Amn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LMdI&#10;kQ6G9Hj0OuZG80noUG9cAY6V2tlQIz2rZ/Ok6TeHlK5aog48er9cDARnISJ5ExI2zkCeff9JM/Ah&#10;kCC269zYLkBCI9A5TuVynwo/e0SHQwqnWT5ZzK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" strokecolor="black [3213]">
                <v:stroke endarrow="block"/>
              </v:shape>
            </w:pict>
          </mc:Fallback>
        </mc:AlternateContent>
      </w:r>
      <w:r w:rsidR="00C40418" w:rsidRPr="00673153">
        <w:rPr>
          <w:rFonts w:asciiTheme="majorBidi" w:hAnsiTheme="majorBidi" w:cstheme="majorBidi"/>
          <w:noProof/>
          <w:lang w:bidi="ar-SA"/>
        </w:rPr>
        <mc:AlternateContent>
          <mc:Choice Requires="wps">
            <w:drawing>
              <wp:anchor distT="0" distB="0" distL="114300" distR="114300" simplePos="0" relativeHeight="251526144" behindDoc="0" locked="0" layoutInCell="1" allowOverlap="1" wp14:anchorId="6FDE4E25" wp14:editId="3E68E59E">
                <wp:simplePos x="0" y="0"/>
                <wp:positionH relativeFrom="column">
                  <wp:posOffset>2242209</wp:posOffset>
                </wp:positionH>
                <wp:positionV relativeFrom="paragraph">
                  <wp:posOffset>332274</wp:posOffset>
                </wp:positionV>
                <wp:extent cx="0" cy="142875"/>
                <wp:effectExtent l="76200" t="0" r="76200" b="47625"/>
                <wp:wrapNone/>
                <wp:docPr id="80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BE0995" id="AutoShape 72" o:spid="_x0000_s1026" type="#_x0000_t32" style="position:absolute;margin-left:176.55pt;margin-top:26.15pt;width:0;height:11.2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" strokecolor="black [3213]">
                <v:stroke endarrow="block"/>
              </v:shape>
            </w:pict>
          </mc:Fallback>
        </mc:AlternateContent>
      </w:r>
      <w:r w:rsidR="00C40418" w:rsidRPr="00673153">
        <w:rPr>
          <w:rFonts w:asciiTheme="majorBidi" w:hAnsiTheme="majorBidi" w:cstheme="majorBidi"/>
          <w:noProof/>
          <w:lang w:bidi="ar-SA"/>
        </w:rPr>
        <mc:AlternateContent>
          <mc:Choice Requires="wps">
            <w:drawing>
              <wp:anchor distT="0" distB="0" distL="114300" distR="114300" simplePos="0" relativeHeight="251530240" behindDoc="0" locked="0" layoutInCell="1" allowOverlap="1" wp14:anchorId="593DA1C2" wp14:editId="2C7374A2">
                <wp:simplePos x="0" y="0"/>
                <wp:positionH relativeFrom="column">
                  <wp:posOffset>890905</wp:posOffset>
                </wp:positionH>
                <wp:positionV relativeFrom="paragraph">
                  <wp:posOffset>353350</wp:posOffset>
                </wp:positionV>
                <wp:extent cx="0" cy="142875"/>
                <wp:effectExtent l="76200" t="0" r="76200" b="47625"/>
                <wp:wrapNone/>
                <wp:docPr id="80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2" o:spid="_x0000_s1026" type="#_x0000_t32" style="position:absolute;margin-left:70.15pt;margin-top:27.8pt;width:0;height:11.2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1GM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" strokecolor="black [3213]">
                <v:stroke endarrow="block"/>
              </v:shape>
            </w:pict>
          </mc:Fallback>
        </mc:AlternateContent>
      </w:r>
      <w:r w:rsidR="004C6E87">
        <w:rPr>
          <w:rFonts w:asciiTheme="majorBidi" w:hAnsiTheme="majorBidi" w:cstheme="majorBidi"/>
          <w:noProof/>
          <w:lang w:bidi="ar-SA"/>
        </w:rPr>
        <mc:AlternateContent>
          <mc:Choice Requires="wps">
            <w:drawing>
              <wp:anchor distT="0" distB="0" distL="114300" distR="114300" simplePos="0" relativeHeight="251480064" behindDoc="0" locked="0" layoutInCell="1" allowOverlap="1" wp14:anchorId="48819B6D" wp14:editId="2F348029">
                <wp:simplePos x="0" y="0"/>
                <wp:positionH relativeFrom="column">
                  <wp:posOffset>3089910</wp:posOffset>
                </wp:positionH>
                <wp:positionV relativeFrom="paragraph">
                  <wp:posOffset>165100</wp:posOffset>
                </wp:positionV>
                <wp:extent cx="0" cy="314325"/>
                <wp:effectExtent l="0" t="0" r="19050" b="9525"/>
                <wp:wrapNone/>
                <wp:docPr id="402" name="Straight Connector 402"/>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28F122C" id="Straight Connector 402" o:spid="_x0000_s1026" style="position:absolute;z-index:251513856;visibility:visible;mso-wrap-style:square;mso-wrap-distance-left:9pt;mso-wrap-distance-top:0;mso-wrap-distance-right:9pt;mso-wrap-distance-bottom:0;mso-position-horizontal:absolute;mso-position-horizontal-relative:text;mso-position-vertical:absolute;mso-position-vertical-relative:text" from="243.3pt,13pt" to="243.3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" strokecolor="black [3040]"/>
            </w:pict>
          </mc:Fallback>
        </mc:AlternateContent>
      </w:r>
      <w:r w:rsidR="009176AB">
        <w:rPr>
          <w:rFonts w:asciiTheme="majorBidi" w:hAnsiTheme="majorBidi" w:cstheme="majorBidi"/>
          <w:noProof/>
          <w:lang w:bidi="ar-SA"/>
        </w:rPr>
        <mc:AlternateContent>
          <mc:Choice Requires="wps">
            <w:drawing>
              <wp:anchor distT="0" distB="0" distL="114300" distR="114300" simplePos="0" relativeHeight="251475968" behindDoc="0" locked="0" layoutInCell="1" allowOverlap="1" wp14:anchorId="0C257D63" wp14:editId="1548064D">
                <wp:simplePos x="0" y="0"/>
                <wp:positionH relativeFrom="column">
                  <wp:posOffset>2251710</wp:posOffset>
                </wp:positionH>
                <wp:positionV relativeFrom="paragraph">
                  <wp:posOffset>165100</wp:posOffset>
                </wp:positionV>
                <wp:extent cx="0" cy="314325"/>
                <wp:effectExtent l="0" t="0" r="19050" b="9525"/>
                <wp:wrapNone/>
                <wp:docPr id="399" name="Straight Connector 399"/>
                <wp:cNvGraphicFramePr/>
                <a:graphic xmlns:a="http://schemas.openxmlformats.org/drawingml/2006/main">
                  <a:graphicData uri="http://schemas.microsoft.com/office/word/2010/wordprocessingShape">
                    <wps:wsp>
                      <wps:cNvCnPr/>
                      <wps:spPr>
                        <a:xfrm flipV="1">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BFFE70C" id="Straight Connector 399" o:spid="_x0000_s1026" style="position:absolute;flip:y;z-index:251510784;visibility:visible;mso-wrap-style:square;mso-wrap-distance-left:9pt;mso-wrap-distance-top:0;mso-wrap-distance-right:9pt;mso-wrap-distance-bottom:0;mso-position-horizontal:absolute;mso-position-horizontal-relative:text;mso-position-vertical:absolute;mso-position-vertical-relative:text" from="177.3pt,13pt" to="177.3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" strokecolor="black [3040]"/>
            </w:pict>
          </mc:Fallback>
        </mc:AlternateContent>
      </w:r>
      <w:r w:rsidR="009176AB">
        <w:rPr>
          <w:rFonts w:asciiTheme="majorBidi" w:hAnsiTheme="majorBidi" w:cstheme="majorBidi"/>
          <w:noProof/>
          <w:lang w:bidi="ar-SA"/>
        </w:rPr>
        <mc:AlternateContent>
          <mc:Choice Requires="wps">
            <w:drawing>
              <wp:anchor distT="0" distB="0" distL="114300" distR="114300" simplePos="0" relativeHeight="251472896" behindDoc="0" locked="0" layoutInCell="1" allowOverlap="1" wp14:anchorId="07266874" wp14:editId="6781F19F">
                <wp:simplePos x="0" y="0"/>
                <wp:positionH relativeFrom="column">
                  <wp:posOffset>899160</wp:posOffset>
                </wp:positionH>
                <wp:positionV relativeFrom="paragraph">
                  <wp:posOffset>165100</wp:posOffset>
                </wp:positionV>
                <wp:extent cx="0" cy="314325"/>
                <wp:effectExtent l="0" t="0" r="19050" b="9525"/>
                <wp:wrapNone/>
                <wp:docPr id="398" name="Straight Connector 398"/>
                <wp:cNvGraphicFramePr/>
                <a:graphic xmlns:a="http://schemas.openxmlformats.org/drawingml/2006/main">
                  <a:graphicData uri="http://schemas.microsoft.com/office/word/2010/wordprocessingShape">
                    <wps:wsp>
                      <wps:cNvCnPr/>
                      <wps:spPr>
                        <a:xfrm flipV="1">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F648F7C" id="Straight Connector 398" o:spid="_x0000_s1026" style="position:absolute;flip:y;z-index:251507712;visibility:visible;mso-wrap-style:square;mso-wrap-distance-left:9pt;mso-wrap-distance-top:0;mso-wrap-distance-right:9pt;mso-wrap-distance-bottom:0;mso-position-horizontal:absolute;mso-position-horizontal-relative:text;mso-position-vertical:absolute;mso-position-vertical-relative:text" from="70.8pt,13pt" to="70.8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" strokecolor="black [3040]"/>
            </w:pict>
          </mc:Fallback>
        </mc:AlternateContent>
      </w:r>
      <w:r w:rsidR="009176AB">
        <w:rPr>
          <w:rFonts w:asciiTheme="majorBidi" w:hAnsiTheme="majorBidi" w:cstheme="majorBidi"/>
          <w:noProof/>
          <w:lang w:bidi="ar-SA"/>
        </w:rPr>
        <mc:AlternateContent>
          <mc:Choice Requires="wps">
            <w:drawing>
              <wp:anchor distT="0" distB="0" distL="114300" distR="114300" simplePos="0" relativeHeight="251469824" behindDoc="0" locked="0" layoutInCell="1" allowOverlap="1" wp14:anchorId="7F1F4589" wp14:editId="6DBBA4BC">
                <wp:simplePos x="0" y="0"/>
                <wp:positionH relativeFrom="column">
                  <wp:posOffset>451485</wp:posOffset>
                </wp:positionH>
                <wp:positionV relativeFrom="paragraph">
                  <wp:posOffset>165100</wp:posOffset>
                </wp:positionV>
                <wp:extent cx="0" cy="657225"/>
                <wp:effectExtent l="0" t="0" r="19050" b="9525"/>
                <wp:wrapNone/>
                <wp:docPr id="396" name="Straight Connector 396"/>
                <wp:cNvGraphicFramePr/>
                <a:graphic xmlns:a="http://schemas.openxmlformats.org/drawingml/2006/main">
                  <a:graphicData uri="http://schemas.microsoft.com/office/word/2010/wordprocessingShape">
                    <wps:wsp>
                      <wps:cNvCnPr/>
                      <wps:spPr>
                        <a:xfrm>
                          <a:off x="0" y="0"/>
                          <a:ext cx="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ABC1105" id="Straight Connector 396" o:spid="_x0000_s1026" style="position:absolute;z-index:251504640;visibility:visible;mso-wrap-style:square;mso-wrap-distance-left:9pt;mso-wrap-distance-top:0;mso-wrap-distance-right:9pt;mso-wrap-distance-bottom:0;mso-position-horizontal:absolute;mso-position-horizontal-relative:text;mso-position-vertical:absolute;mso-position-vertical-relative:text" from="35.55pt,13pt" to="35.55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" strokecolor="black [3040]"/>
            </w:pict>
          </mc:Fallback>
        </mc:AlternateContent>
      </w:r>
    </w:p>
    <w:p w:rsidR="00E8612A" w:rsidRPr="001A06F1" w:rsidRDefault="00AB23F1" w:rsidP="00E8612A">
      <w:pPr>
        <w:jc w:val="both"/>
        <w:rPr>
          <w:rFonts w:asciiTheme="majorBidi" w:hAnsiTheme="majorBidi" w:cstheme="majorBidi"/>
        </w:rPr>
      </w:pPr>
      <w:r w:rsidRPr="00673153">
        <w:rPr>
          <w:rFonts w:asciiTheme="majorBidi" w:hAnsiTheme="majorBidi" w:cstheme="majorBidi"/>
          <w:noProof/>
          <w:lang w:bidi="ar-SA"/>
        </w:rPr>
        <mc:AlternateContent>
          <mc:Choice Requires="wps">
            <w:drawing>
              <wp:anchor distT="0" distB="0" distL="114300" distR="114300" simplePos="0" relativeHeight="251540480" behindDoc="0" locked="0" layoutInCell="1" allowOverlap="1" wp14:anchorId="78EBEE0E" wp14:editId="0E188327">
                <wp:simplePos x="0" y="0"/>
                <wp:positionH relativeFrom="column">
                  <wp:posOffset>1605280</wp:posOffset>
                </wp:positionH>
                <wp:positionV relativeFrom="paragraph">
                  <wp:posOffset>345440</wp:posOffset>
                </wp:positionV>
                <wp:extent cx="0" cy="142875"/>
                <wp:effectExtent l="76200" t="0" r="76200" b="47625"/>
                <wp:wrapNone/>
                <wp:docPr id="80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26.4pt;margin-top:27.2pt;width:0;height:11.2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Ga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Iq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46624" behindDoc="0" locked="0" layoutInCell="1" allowOverlap="1" wp14:anchorId="69538F4A" wp14:editId="45ACFAE0">
                <wp:simplePos x="0" y="0"/>
                <wp:positionH relativeFrom="column">
                  <wp:posOffset>448310</wp:posOffset>
                </wp:positionH>
                <wp:positionV relativeFrom="paragraph">
                  <wp:posOffset>311785</wp:posOffset>
                </wp:positionV>
                <wp:extent cx="0" cy="142875"/>
                <wp:effectExtent l="76200" t="0" r="76200" b="47625"/>
                <wp:wrapNone/>
                <wp:docPr id="80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5.3pt;margin-top:24.55pt;width:0;height:11.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sGR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Ia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" strokecolor="black [3213]">
                <v:stroke endarrow="block"/>
              </v:shape>
            </w:pict>
          </mc:Fallback>
        </mc:AlternateContent>
      </w:r>
      <w:r w:rsidR="0006344E" w:rsidRPr="00673153">
        <w:rPr>
          <w:rFonts w:asciiTheme="majorBidi" w:hAnsiTheme="majorBidi" w:cstheme="majorBidi"/>
          <w:noProof/>
          <w:lang w:bidi="ar-SA"/>
        </w:rPr>
        <mc:AlternateContent>
          <mc:Choice Requires="wps">
            <w:drawing>
              <wp:anchor distT="0" distB="0" distL="114300" distR="114300" simplePos="0" relativeHeight="251563008" behindDoc="0" locked="0" layoutInCell="1" allowOverlap="1" wp14:anchorId="2623BC98" wp14:editId="4406C7AB">
                <wp:simplePos x="0" y="0"/>
                <wp:positionH relativeFrom="column">
                  <wp:posOffset>5236845</wp:posOffset>
                </wp:positionH>
                <wp:positionV relativeFrom="paragraph">
                  <wp:posOffset>319405</wp:posOffset>
                </wp:positionV>
                <wp:extent cx="0" cy="142875"/>
                <wp:effectExtent l="76200" t="0" r="76200" b="47625"/>
                <wp:wrapNone/>
                <wp:docPr id="81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12.35pt;margin-top:25.15pt;width:0;height:11.2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mx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" strokecolor="black [3213]">
                <v:stroke endarrow="block"/>
              </v:shape>
            </w:pict>
          </mc:Fallback>
        </mc:AlternateContent>
      </w:r>
      <w:r w:rsidR="0006344E" w:rsidRPr="00673153">
        <w:rPr>
          <w:rFonts w:asciiTheme="majorBidi" w:hAnsiTheme="majorBidi" w:cstheme="majorBidi"/>
          <w:noProof/>
          <w:lang w:bidi="ar-SA"/>
        </w:rPr>
        <mc:AlternateContent>
          <mc:Choice Requires="wps">
            <w:drawing>
              <wp:anchor distT="0" distB="0" distL="114300" distR="114300" simplePos="0" relativeHeight="251571200" behindDoc="0" locked="0" layoutInCell="1" allowOverlap="1" wp14:anchorId="5326CAA7" wp14:editId="12395937">
                <wp:simplePos x="0" y="0"/>
                <wp:positionH relativeFrom="column">
                  <wp:posOffset>4046220</wp:posOffset>
                </wp:positionH>
                <wp:positionV relativeFrom="paragraph">
                  <wp:posOffset>328930</wp:posOffset>
                </wp:positionV>
                <wp:extent cx="0" cy="142875"/>
                <wp:effectExtent l="76200" t="0" r="76200" b="47625"/>
                <wp:wrapNone/>
                <wp:docPr id="81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F342A3" id="AutoShape 72" o:spid="_x0000_s1026" type="#_x0000_t32" style="position:absolute;margin-left:318.6pt;margin-top:25.9pt;width:0;height:11.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zm3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" strokecolor="black [3213]">
                <v:stroke endarrow="block"/>
              </v:shape>
            </w:pict>
          </mc:Fallback>
        </mc:AlternateContent>
      </w:r>
      <w:r w:rsidR="00594691">
        <w:rPr>
          <w:rFonts w:asciiTheme="majorBidi" w:hAnsiTheme="majorBidi" w:cstheme="majorBidi"/>
          <w:noProof/>
          <w:lang w:bidi="ar-SA"/>
        </w:rPr>
        <mc:AlternateContent>
          <mc:Choice Requires="wps">
            <w:drawing>
              <wp:anchor distT="0" distB="0" distL="114300" distR="114300" simplePos="0" relativeHeight="251638784" behindDoc="0" locked="0" layoutInCell="1" allowOverlap="1" wp14:anchorId="3D203FB7" wp14:editId="193913D1">
                <wp:simplePos x="0" y="0"/>
                <wp:positionH relativeFrom="column">
                  <wp:posOffset>2718435</wp:posOffset>
                </wp:positionH>
                <wp:positionV relativeFrom="paragraph">
                  <wp:posOffset>128905</wp:posOffset>
                </wp:positionV>
                <wp:extent cx="2514600" cy="0"/>
                <wp:effectExtent l="0" t="0" r="19050" b="19050"/>
                <wp:wrapNone/>
                <wp:docPr id="401" name="Straight Connector 401"/>
                <wp:cNvGraphicFramePr/>
                <a:graphic xmlns:a="http://schemas.openxmlformats.org/drawingml/2006/main">
                  <a:graphicData uri="http://schemas.microsoft.com/office/word/2010/wordprocessingShape">
                    <wps:wsp>
                      <wps:cNvCnPr/>
                      <wps:spPr>
                        <a:xfrm>
                          <a:off x="0" y="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26AAD1B" id="Straight Connector 401" o:spid="_x0000_s1026" style="position:absolute;z-index:251636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05pt,10.15pt" to="412.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" strokecolor="black [3040]"/>
            </w:pict>
          </mc:Fallback>
        </mc:AlternateContent>
      </w:r>
      <w:r w:rsidR="00594691">
        <w:rPr>
          <w:rFonts w:asciiTheme="majorBidi" w:hAnsiTheme="majorBidi" w:cstheme="majorBidi"/>
          <w:noProof/>
          <w:lang w:bidi="ar-SA"/>
        </w:rPr>
        <mc:AlternateContent>
          <mc:Choice Requires="wps">
            <w:drawing>
              <wp:anchor distT="0" distB="0" distL="114300" distR="114300" simplePos="0" relativeHeight="251640832" behindDoc="0" locked="0" layoutInCell="1" allowOverlap="1" wp14:anchorId="3DBA0594" wp14:editId="2474D1A3">
                <wp:simplePos x="0" y="0"/>
                <wp:positionH relativeFrom="column">
                  <wp:posOffset>5233035</wp:posOffset>
                </wp:positionH>
                <wp:positionV relativeFrom="paragraph">
                  <wp:posOffset>128905</wp:posOffset>
                </wp:positionV>
                <wp:extent cx="0" cy="323850"/>
                <wp:effectExtent l="0" t="0" r="19050" b="19050"/>
                <wp:wrapNone/>
                <wp:docPr id="414" name="Straight Connector 414"/>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B2E3506" id="Straight Connector 414" o:spid="_x0000_s1026" style="position:absolute;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05pt,10.15pt" to="412.0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" strokecolor="black [3040]"/>
            </w:pict>
          </mc:Fallback>
        </mc:AlternateContent>
      </w:r>
      <w:r w:rsidR="00EF39C6">
        <w:rPr>
          <w:rFonts w:asciiTheme="majorBidi" w:hAnsiTheme="majorBidi" w:cstheme="majorBidi"/>
          <w:noProof/>
          <w:lang w:bidi="ar-SA"/>
        </w:rPr>
        <mc:AlternateContent>
          <mc:Choice Requires="wps">
            <w:drawing>
              <wp:anchor distT="0" distB="0" distL="114300" distR="114300" simplePos="0" relativeHeight="251642880" behindDoc="0" locked="0" layoutInCell="1" allowOverlap="1" wp14:anchorId="309B3002" wp14:editId="4C8D95BE">
                <wp:simplePos x="0" y="0"/>
                <wp:positionH relativeFrom="column">
                  <wp:posOffset>4042410</wp:posOffset>
                </wp:positionH>
                <wp:positionV relativeFrom="paragraph">
                  <wp:posOffset>128905</wp:posOffset>
                </wp:positionV>
                <wp:extent cx="0" cy="333375"/>
                <wp:effectExtent l="0" t="0" r="19050" b="9525"/>
                <wp:wrapNone/>
                <wp:docPr id="415" name="Straight Connector 415"/>
                <wp:cNvGraphicFramePr/>
                <a:graphic xmlns:a="http://schemas.openxmlformats.org/drawingml/2006/main">
                  <a:graphicData uri="http://schemas.microsoft.com/office/word/2010/wordprocessingShape">
                    <wps:wsp>
                      <wps:cNvCnPr/>
                      <wps:spPr>
                        <a:xfrm>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6B61AF7" id="Straight Connector 415" o:spid="_x0000_s1026" style="position:absolute;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8.3pt,10.15pt" to="318.3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" strokecolor="black [3040]"/>
            </w:pict>
          </mc:Fallback>
        </mc:AlternateContent>
      </w:r>
      <w:r w:rsidR="004C6E87">
        <w:rPr>
          <w:rFonts w:asciiTheme="majorBidi" w:hAnsiTheme="majorBidi" w:cstheme="majorBidi"/>
          <w:noProof/>
          <w:lang w:bidi="ar-SA"/>
        </w:rPr>
        <mc:AlternateContent>
          <mc:Choice Requires="wps">
            <w:drawing>
              <wp:anchor distT="0" distB="0" distL="114300" distR="114300" simplePos="0" relativeHeight="251639808" behindDoc="0" locked="0" layoutInCell="1" allowOverlap="1" wp14:anchorId="6EB66BC5" wp14:editId="675144EC">
                <wp:simplePos x="0" y="0"/>
                <wp:positionH relativeFrom="column">
                  <wp:posOffset>2718435</wp:posOffset>
                </wp:positionH>
                <wp:positionV relativeFrom="paragraph">
                  <wp:posOffset>128905</wp:posOffset>
                </wp:positionV>
                <wp:extent cx="0" cy="342900"/>
                <wp:effectExtent l="0" t="0" r="19050" b="19050"/>
                <wp:wrapNone/>
                <wp:docPr id="413" name="Straight Connector 41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7CDB7F1" id="Straight Connector 413"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214.05pt,10.15pt" to="214.0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" strokecolor="black [3040]"/>
            </w:pict>
          </mc:Fallback>
        </mc:AlternateContent>
      </w:r>
      <w:r w:rsidR="009176AB">
        <w:rPr>
          <w:rFonts w:asciiTheme="majorBidi" w:hAnsiTheme="majorBidi" w:cstheme="majorBidi"/>
          <w:noProof/>
          <w:lang w:bidi="ar-SA"/>
        </w:rPr>
        <mc:AlternateContent>
          <mc:Choice Requires="wps">
            <w:drawing>
              <wp:anchor distT="0" distB="0" distL="114300" distR="114300" simplePos="0" relativeHeight="251637760" behindDoc="0" locked="0" layoutInCell="1" allowOverlap="1" wp14:anchorId="33CE025A" wp14:editId="013D10C3">
                <wp:simplePos x="0" y="0"/>
                <wp:positionH relativeFrom="column">
                  <wp:posOffset>1604010</wp:posOffset>
                </wp:positionH>
                <wp:positionV relativeFrom="paragraph">
                  <wp:posOffset>128905</wp:posOffset>
                </wp:positionV>
                <wp:extent cx="0" cy="342900"/>
                <wp:effectExtent l="0" t="0" r="19050" b="19050"/>
                <wp:wrapNone/>
                <wp:docPr id="400" name="Straight Connector 400"/>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669F4EE" id="Straight Connector 400"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126.3pt,10.15pt" to="126.3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" strokecolor="black [3040]"/>
            </w:pict>
          </mc:Fallback>
        </mc:AlternateContent>
      </w:r>
      <w:r w:rsidR="009176AB">
        <w:rPr>
          <w:rFonts w:asciiTheme="majorBidi" w:hAnsiTheme="majorBidi" w:cstheme="majorBidi"/>
          <w:noProof/>
          <w:lang w:bidi="ar-SA"/>
        </w:rPr>
        <mc:AlternateContent>
          <mc:Choice Requires="wps">
            <w:drawing>
              <wp:anchor distT="0" distB="0" distL="114300" distR="114300" simplePos="0" relativeHeight="251636736" behindDoc="0" locked="0" layoutInCell="1" allowOverlap="1" wp14:anchorId="1EB8C90E" wp14:editId="3205EB1D">
                <wp:simplePos x="0" y="0"/>
                <wp:positionH relativeFrom="column">
                  <wp:posOffset>899160</wp:posOffset>
                </wp:positionH>
                <wp:positionV relativeFrom="paragraph">
                  <wp:posOffset>128905</wp:posOffset>
                </wp:positionV>
                <wp:extent cx="1352550" cy="0"/>
                <wp:effectExtent l="0" t="0" r="19050" b="19050"/>
                <wp:wrapNone/>
                <wp:docPr id="397" name="Straight Connector 397"/>
                <wp:cNvGraphicFramePr/>
                <a:graphic xmlns:a="http://schemas.openxmlformats.org/drawingml/2006/main">
                  <a:graphicData uri="http://schemas.microsoft.com/office/word/2010/wordprocessingShape">
                    <wps:wsp>
                      <wps:cNvCnPr/>
                      <wps:spPr>
                        <a:xfrm>
                          <a:off x="0" y="0"/>
                          <a:ext cx="1352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362870D" id="Straight Connector 397" o:spid="_x0000_s1026" style="position:absolute;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8pt,10.15pt" to="177.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" strokecolor="black [3040]"/>
            </w:pict>
          </mc:Fallback>
        </mc:AlternateContent>
      </w:r>
    </w:p>
    <w:p w:rsidR="00E8612A" w:rsidRDefault="00AB23F1" w:rsidP="002C063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611136" behindDoc="0" locked="0" layoutInCell="1" allowOverlap="1" wp14:anchorId="28D7BBD1" wp14:editId="774D1A76">
                <wp:simplePos x="0" y="0"/>
                <wp:positionH relativeFrom="column">
                  <wp:posOffset>4671060</wp:posOffset>
                </wp:positionH>
                <wp:positionV relativeFrom="paragraph">
                  <wp:posOffset>114935</wp:posOffset>
                </wp:positionV>
                <wp:extent cx="701040" cy="590550"/>
                <wp:effectExtent l="0" t="0" r="22860" b="19050"/>
                <wp:wrapNone/>
                <wp:docPr id="345" name="Text Box 345"/>
                <wp:cNvGraphicFramePr/>
                <a:graphic xmlns:a="http://schemas.openxmlformats.org/drawingml/2006/main">
                  <a:graphicData uri="http://schemas.microsoft.com/office/word/2010/wordprocessingShape">
                    <wps:wsp>
                      <wps:cNvSpPr txBox="1"/>
                      <wps:spPr>
                        <a:xfrm>
                          <a:off x="0" y="0"/>
                          <a:ext cx="70104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Thermal effect</w:t>
                            </w:r>
                          </w:p>
                          <w:p w:rsidR="007B3448" w:rsidRPr="00B052E0" w:rsidRDefault="007B3448" w:rsidP="00E8612A">
                            <w:pPr>
                              <w:rPr>
                                <w:sz w:val="14"/>
                                <w:szCs w:val="14"/>
                              </w:rPr>
                            </w:pPr>
                            <w:r w:rsidRPr="00B052E0">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 o:spid="_x0000_s1106" type="#_x0000_t202" style="position:absolute;margin-left:367.8pt;margin-top:9.05pt;width:55.2pt;height:4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" fillcolor="white [3201]" strokeweight=".5pt">
                <v:textbox>
                  <w:txbxContent>
                    <w:p w:rsidR="007B3448" w:rsidRPr="00B052E0" w:rsidRDefault="007B3448" w:rsidP="00E8612A">
                      <w:pPr>
                        <w:rPr>
                          <w:sz w:val="14"/>
                          <w:szCs w:val="14"/>
                        </w:rPr>
                      </w:pPr>
                      <w:r w:rsidRPr="00B052E0">
                        <w:rPr>
                          <w:sz w:val="14"/>
                          <w:szCs w:val="14"/>
                        </w:rPr>
                        <w:t>Thermal effect</w:t>
                      </w:r>
                    </w:p>
                    <w:p w:rsidR="007B3448" w:rsidRPr="00B052E0" w:rsidRDefault="007B3448" w:rsidP="00E8612A">
                      <w:pPr>
                        <w:rPr>
                          <w:sz w:val="14"/>
                          <w:szCs w:val="14"/>
                        </w:rPr>
                      </w:pPr>
                      <w:r w:rsidRPr="00B052E0">
                        <w:rPr>
                          <w:sz w:val="14"/>
                          <w:szCs w:val="14"/>
                        </w:rPr>
                        <w:t xml:space="preserve">correlations </w:t>
                      </w:r>
                    </w:p>
                  </w:txbxContent>
                </v:textbox>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35360" behindDoc="0" locked="0" layoutInCell="1" allowOverlap="1" wp14:anchorId="29F9CCA7" wp14:editId="6F2CE846">
                <wp:simplePos x="0" y="0"/>
                <wp:positionH relativeFrom="column">
                  <wp:posOffset>2719705</wp:posOffset>
                </wp:positionH>
                <wp:positionV relativeFrom="paragraph">
                  <wp:posOffset>4445</wp:posOffset>
                </wp:positionV>
                <wp:extent cx="0" cy="142875"/>
                <wp:effectExtent l="76200" t="0" r="76200" b="47625"/>
                <wp:wrapNone/>
                <wp:docPr id="80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14.15pt;margin-top:.35pt;width:0;height:11.2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Gc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NMdI&#10;kQ6G9Hj0OuZG80noUG9cAY6V2tlQIz2rZ/Ok6TeHlK5aog48er9cDARnISJ5ExI2zkCeff9JM/Ah&#10;kCC269zYLkBCI9A5TuVynwo/e0SHQwqnWT5ZzK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" strokecolor="black [3213]">
                <v:stroke endarrow="block"/>
              </v:shape>
            </w:pict>
          </mc:Fallback>
        </mc:AlternateContent>
      </w:r>
      <w:r w:rsidR="00B052E0">
        <w:rPr>
          <w:rFonts w:asciiTheme="majorBidi" w:hAnsiTheme="majorBidi" w:cstheme="majorBidi"/>
          <w:noProof/>
          <w:sz w:val="20"/>
          <w:szCs w:val="20"/>
          <w:lang w:bidi="ar-SA"/>
        </w:rPr>
        <mc:AlternateContent>
          <mc:Choice Requires="wps">
            <w:drawing>
              <wp:anchor distT="0" distB="0" distL="114300" distR="114300" simplePos="0" relativeHeight="251609088" behindDoc="0" locked="0" layoutInCell="1" allowOverlap="1" wp14:anchorId="257E5234" wp14:editId="7A244DAF">
                <wp:simplePos x="0" y="0"/>
                <wp:positionH relativeFrom="column">
                  <wp:posOffset>2349500</wp:posOffset>
                </wp:positionH>
                <wp:positionV relativeFrom="paragraph">
                  <wp:posOffset>143510</wp:posOffset>
                </wp:positionV>
                <wp:extent cx="1015365" cy="590550"/>
                <wp:effectExtent l="0" t="0" r="13335" b="19050"/>
                <wp:wrapNone/>
                <wp:docPr id="325" name="Text Box 325"/>
                <wp:cNvGraphicFramePr/>
                <a:graphic xmlns:a="http://schemas.openxmlformats.org/drawingml/2006/main">
                  <a:graphicData uri="http://schemas.microsoft.com/office/word/2010/wordprocessingShape">
                    <wps:wsp>
                      <wps:cNvSpPr txBox="1"/>
                      <wps:spPr>
                        <a:xfrm>
                          <a:off x="0" y="0"/>
                          <a:ext cx="101536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Permeability reduction</w:t>
                            </w:r>
                          </w:p>
                          <w:p w:rsidR="007B3448" w:rsidRPr="00B052E0" w:rsidRDefault="007B3448" w:rsidP="00E8612A">
                            <w:pPr>
                              <w:rPr>
                                <w:sz w:val="14"/>
                                <w:szCs w:val="14"/>
                              </w:rPr>
                            </w:pPr>
                            <w:r w:rsidRPr="00B052E0">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5" o:spid="_x0000_s1107" type="#_x0000_t202" style="position:absolute;margin-left:185pt;margin-top:11.3pt;width:79.95pt;height:46.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" fillcolor="white [3201]" strokeweight=".5pt">
                <v:textbox>
                  <w:txbxContent>
                    <w:p w:rsidR="007B3448" w:rsidRPr="00B052E0" w:rsidRDefault="007B3448" w:rsidP="00E8612A">
                      <w:pPr>
                        <w:rPr>
                          <w:sz w:val="14"/>
                          <w:szCs w:val="14"/>
                        </w:rPr>
                      </w:pPr>
                      <w:r w:rsidRPr="00B052E0">
                        <w:rPr>
                          <w:sz w:val="14"/>
                          <w:szCs w:val="14"/>
                        </w:rPr>
                        <w:t>Permeability reduction</w:t>
                      </w:r>
                    </w:p>
                    <w:p w:rsidR="007B3448" w:rsidRPr="00B052E0" w:rsidRDefault="007B3448" w:rsidP="00E8612A">
                      <w:pPr>
                        <w:rPr>
                          <w:sz w:val="14"/>
                          <w:szCs w:val="14"/>
                        </w:rPr>
                      </w:pPr>
                      <w:r w:rsidRPr="00B052E0">
                        <w:rPr>
                          <w:sz w:val="14"/>
                          <w:szCs w:val="14"/>
                        </w:rPr>
                        <w:t xml:space="preserve">correlations </w:t>
                      </w:r>
                    </w:p>
                  </w:txbxContent>
                </v:textbox>
              </v:shape>
            </w:pict>
          </mc:Fallback>
        </mc:AlternateContent>
      </w:r>
      <w:r w:rsidR="00B052E0">
        <w:rPr>
          <w:rFonts w:asciiTheme="majorBidi" w:hAnsiTheme="majorBidi" w:cstheme="majorBidi"/>
          <w:noProof/>
          <w:sz w:val="20"/>
          <w:szCs w:val="20"/>
          <w:lang w:bidi="ar-SA"/>
        </w:rPr>
        <mc:AlternateContent>
          <mc:Choice Requires="wps">
            <w:drawing>
              <wp:anchor distT="0" distB="0" distL="114300" distR="114300" simplePos="0" relativeHeight="251610112" behindDoc="0" locked="0" layoutInCell="1" allowOverlap="1" wp14:anchorId="5DC526A3" wp14:editId="6F6822FD">
                <wp:simplePos x="0" y="0"/>
                <wp:positionH relativeFrom="column">
                  <wp:posOffset>3680461</wp:posOffset>
                </wp:positionH>
                <wp:positionV relativeFrom="paragraph">
                  <wp:posOffset>133985</wp:posOffset>
                </wp:positionV>
                <wp:extent cx="777240" cy="590550"/>
                <wp:effectExtent l="0" t="0" r="22860" b="19050"/>
                <wp:wrapNone/>
                <wp:docPr id="344" name="Text Box 344"/>
                <wp:cNvGraphicFramePr/>
                <a:graphic xmlns:a="http://schemas.openxmlformats.org/drawingml/2006/main">
                  <a:graphicData uri="http://schemas.microsoft.com/office/word/2010/wordprocessingShape">
                    <wps:wsp>
                      <wps:cNvSpPr txBox="1"/>
                      <wps:spPr>
                        <a:xfrm>
                          <a:off x="0" y="0"/>
                          <a:ext cx="77724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Resistance factor</w:t>
                            </w:r>
                          </w:p>
                          <w:p w:rsidR="007B3448" w:rsidRPr="00B052E0" w:rsidRDefault="007B3448" w:rsidP="00E8612A">
                            <w:pPr>
                              <w:rPr>
                                <w:sz w:val="14"/>
                                <w:szCs w:val="14"/>
                              </w:rPr>
                            </w:pPr>
                            <w:r w:rsidRPr="00B052E0">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4" o:spid="_x0000_s1108" type="#_x0000_t202" style="position:absolute;margin-left:289.8pt;margin-top:10.55pt;width:61.2pt;height:46.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" fillcolor="white [3201]" strokeweight=".5pt">
                <v:textbox>
                  <w:txbxContent>
                    <w:p w:rsidR="007B3448" w:rsidRPr="00B052E0" w:rsidRDefault="007B3448" w:rsidP="00E8612A">
                      <w:pPr>
                        <w:rPr>
                          <w:sz w:val="14"/>
                          <w:szCs w:val="14"/>
                        </w:rPr>
                      </w:pPr>
                      <w:r w:rsidRPr="00B052E0">
                        <w:rPr>
                          <w:sz w:val="14"/>
                          <w:szCs w:val="14"/>
                        </w:rPr>
                        <w:t>Resistance factor</w:t>
                      </w:r>
                    </w:p>
                    <w:p w:rsidR="007B3448" w:rsidRPr="00B052E0" w:rsidRDefault="007B3448" w:rsidP="00E8612A">
                      <w:pPr>
                        <w:rPr>
                          <w:sz w:val="14"/>
                          <w:szCs w:val="14"/>
                        </w:rPr>
                      </w:pPr>
                      <w:r w:rsidRPr="00B052E0">
                        <w:rPr>
                          <w:sz w:val="14"/>
                          <w:szCs w:val="14"/>
                        </w:rPr>
                        <w:t xml:space="preserve">correlations </w:t>
                      </w:r>
                    </w:p>
                  </w:txbxContent>
                </v:textbox>
              </v:shape>
            </w:pict>
          </mc:Fallback>
        </mc:AlternateContent>
      </w:r>
      <w:r w:rsidR="00B052E0" w:rsidRPr="00DB3EEE">
        <w:rPr>
          <w:rFonts w:asciiTheme="majorBidi" w:hAnsiTheme="majorBidi" w:cstheme="majorBidi"/>
          <w:noProof/>
          <w:sz w:val="20"/>
          <w:szCs w:val="20"/>
          <w:lang w:bidi="ar-SA"/>
        </w:rPr>
        <mc:AlternateContent>
          <mc:Choice Requires="wps">
            <w:drawing>
              <wp:anchor distT="0" distB="0" distL="114300" distR="114300" simplePos="0" relativeHeight="251606016" behindDoc="0" locked="0" layoutInCell="1" allowOverlap="1" wp14:anchorId="091333B5" wp14:editId="40B35A88">
                <wp:simplePos x="0" y="0"/>
                <wp:positionH relativeFrom="column">
                  <wp:posOffset>1346835</wp:posOffset>
                </wp:positionH>
                <wp:positionV relativeFrom="paragraph">
                  <wp:posOffset>133985</wp:posOffset>
                </wp:positionV>
                <wp:extent cx="904875" cy="581025"/>
                <wp:effectExtent l="0" t="0" r="28575" b="28575"/>
                <wp:wrapNone/>
                <wp:docPr id="317" name="Text Box 317"/>
                <wp:cNvGraphicFramePr/>
                <a:graphic xmlns:a="http://schemas.openxmlformats.org/drawingml/2006/main">
                  <a:graphicData uri="http://schemas.microsoft.com/office/word/2010/wordprocessingShape">
                    <wps:wsp>
                      <wps:cNvSpPr txBox="1"/>
                      <wps:spPr>
                        <a:xfrm>
                          <a:off x="0" y="0"/>
                          <a:ext cx="9048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Injection flow rate</w:t>
                            </w:r>
                          </w:p>
                          <w:p w:rsidR="007B3448" w:rsidRPr="00B052E0" w:rsidRDefault="007B3448" w:rsidP="00E8612A">
                            <w:pPr>
                              <w:rPr>
                                <w:sz w:val="14"/>
                                <w:szCs w:val="14"/>
                              </w:rPr>
                            </w:pPr>
                            <w:r w:rsidRPr="00B052E0">
                              <w:rPr>
                                <w:sz w:val="14"/>
                                <w:szCs w:val="14"/>
                              </w:rPr>
                              <w:t xml:space="preserve"> required in the 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7" o:spid="_x0000_s1109" type="#_x0000_t202" style="position:absolute;margin-left:106.05pt;margin-top:10.55pt;width:71.25pt;height:45.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" fillcolor="white [3201]" strokeweight=".5pt">
                <v:textbox>
                  <w:txbxContent>
                    <w:p w:rsidR="007B3448" w:rsidRPr="00B052E0" w:rsidRDefault="007B3448" w:rsidP="00E8612A">
                      <w:pPr>
                        <w:rPr>
                          <w:sz w:val="14"/>
                          <w:szCs w:val="14"/>
                        </w:rPr>
                      </w:pPr>
                      <w:r w:rsidRPr="00B052E0">
                        <w:rPr>
                          <w:sz w:val="14"/>
                          <w:szCs w:val="14"/>
                        </w:rPr>
                        <w:t>Injection flow rate</w:t>
                      </w:r>
                    </w:p>
                    <w:p w:rsidR="007B3448" w:rsidRPr="00B052E0" w:rsidRDefault="007B3448" w:rsidP="00E8612A">
                      <w:pPr>
                        <w:rPr>
                          <w:sz w:val="14"/>
                          <w:szCs w:val="14"/>
                        </w:rPr>
                      </w:pPr>
                      <w:r w:rsidRPr="00B052E0">
                        <w:rPr>
                          <w:sz w:val="14"/>
                          <w:szCs w:val="14"/>
                        </w:rPr>
                        <w:t xml:space="preserve"> required in the field</w:t>
                      </w:r>
                    </w:p>
                  </w:txbxContent>
                </v:textbox>
              </v:shape>
            </w:pict>
          </mc:Fallback>
        </mc:AlternateContent>
      </w:r>
      <w:r w:rsidR="00B052E0" w:rsidRPr="00DB3EEE">
        <w:rPr>
          <w:rFonts w:asciiTheme="majorBidi" w:hAnsiTheme="majorBidi" w:cstheme="majorBidi"/>
          <w:noProof/>
          <w:sz w:val="20"/>
          <w:szCs w:val="20"/>
          <w:lang w:bidi="ar-SA"/>
        </w:rPr>
        <mc:AlternateContent>
          <mc:Choice Requires="wps">
            <w:drawing>
              <wp:anchor distT="0" distB="0" distL="114300" distR="114300" simplePos="0" relativeHeight="251608064" behindDoc="0" locked="0" layoutInCell="1" allowOverlap="1" wp14:anchorId="3BA4DA97" wp14:editId="3E629BC3">
                <wp:simplePos x="0" y="0"/>
                <wp:positionH relativeFrom="column">
                  <wp:posOffset>-5715</wp:posOffset>
                </wp:positionH>
                <wp:positionV relativeFrom="paragraph">
                  <wp:posOffset>124460</wp:posOffset>
                </wp:positionV>
                <wp:extent cx="1148715" cy="581025"/>
                <wp:effectExtent l="0" t="0" r="13335" b="28575"/>
                <wp:wrapNone/>
                <wp:docPr id="323" name="Text Box 323"/>
                <wp:cNvGraphicFramePr/>
                <a:graphic xmlns:a="http://schemas.openxmlformats.org/drawingml/2006/main">
                  <a:graphicData uri="http://schemas.microsoft.com/office/word/2010/wordprocessingShape">
                    <wps:wsp>
                      <wps:cNvSpPr txBox="1"/>
                      <wps:spPr>
                        <a:xfrm>
                          <a:off x="0" y="0"/>
                          <a:ext cx="114871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 xml:space="preserve">Volume of the suspension </w:t>
                            </w:r>
                          </w:p>
                          <w:p w:rsidR="007B3448" w:rsidRPr="00B052E0" w:rsidRDefault="007B3448" w:rsidP="00E8612A">
                            <w:pPr>
                              <w:rPr>
                                <w:sz w:val="14"/>
                                <w:szCs w:val="14"/>
                              </w:rPr>
                            </w:pPr>
                            <w:r w:rsidRPr="00B052E0">
                              <w:rPr>
                                <w:sz w:val="14"/>
                                <w:szCs w:val="14"/>
                              </w:rPr>
                              <w:t>required for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3" o:spid="_x0000_s1110" type="#_x0000_t202" style="position:absolute;margin-left:-.45pt;margin-top:9.8pt;width:90.45pt;height:4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" fillcolor="white [3201]" strokeweight=".5pt">
                <v:textbox>
                  <w:txbxContent>
                    <w:p w:rsidR="007B3448" w:rsidRPr="00B052E0" w:rsidRDefault="007B3448" w:rsidP="00E8612A">
                      <w:pPr>
                        <w:rPr>
                          <w:sz w:val="14"/>
                          <w:szCs w:val="14"/>
                        </w:rPr>
                      </w:pPr>
                      <w:r w:rsidRPr="00B052E0">
                        <w:rPr>
                          <w:sz w:val="14"/>
                          <w:szCs w:val="14"/>
                        </w:rPr>
                        <w:t xml:space="preserve">Volume of the suspension </w:t>
                      </w:r>
                    </w:p>
                    <w:p w:rsidR="007B3448" w:rsidRPr="00B052E0" w:rsidRDefault="007B3448" w:rsidP="00E8612A">
                      <w:pPr>
                        <w:rPr>
                          <w:sz w:val="14"/>
                          <w:szCs w:val="14"/>
                        </w:rPr>
                      </w:pPr>
                      <w:r w:rsidRPr="00B052E0">
                        <w:rPr>
                          <w:sz w:val="14"/>
                          <w:szCs w:val="14"/>
                        </w:rPr>
                        <w:t>required for treatment</w:t>
                      </w:r>
                    </w:p>
                  </w:txbxContent>
                </v:textbox>
              </v:shape>
            </w:pict>
          </mc:Fallback>
        </mc:AlternateContent>
      </w:r>
    </w:p>
    <w:p w:rsidR="00E8612A" w:rsidRDefault="00E8612A" w:rsidP="002C063E">
      <w:pPr>
        <w:rPr>
          <w:rFonts w:asciiTheme="majorBidi" w:hAnsiTheme="majorBidi" w:cstheme="majorBidi"/>
          <w:sz w:val="20"/>
          <w:szCs w:val="20"/>
        </w:rPr>
      </w:pPr>
    </w:p>
    <w:p w:rsidR="00E8612A" w:rsidRDefault="009A3D3E" w:rsidP="002C063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648000" behindDoc="0" locked="0" layoutInCell="1" allowOverlap="1" wp14:anchorId="5B2A81CB" wp14:editId="08C21EB1">
                <wp:simplePos x="0" y="0"/>
                <wp:positionH relativeFrom="column">
                  <wp:posOffset>5141595</wp:posOffset>
                </wp:positionH>
                <wp:positionV relativeFrom="paragraph">
                  <wp:posOffset>111760</wp:posOffset>
                </wp:positionV>
                <wp:extent cx="5715" cy="1447165"/>
                <wp:effectExtent l="0" t="0" r="32385" b="19685"/>
                <wp:wrapNone/>
                <wp:docPr id="642" name="Straight Connector 642"/>
                <wp:cNvGraphicFramePr/>
                <a:graphic xmlns:a="http://schemas.openxmlformats.org/drawingml/2006/main">
                  <a:graphicData uri="http://schemas.microsoft.com/office/word/2010/wordprocessingShape">
                    <wps:wsp>
                      <wps:cNvCnPr/>
                      <wps:spPr>
                        <a:xfrm flipV="1">
                          <a:off x="0" y="0"/>
                          <a:ext cx="5715" cy="14471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42"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85pt,8.8pt" to="405.3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" strokecolor="black [3040]"/>
            </w:pict>
          </mc:Fallback>
        </mc:AlternateContent>
      </w:r>
      <w:r>
        <w:rPr>
          <w:rFonts w:asciiTheme="majorBidi" w:hAnsiTheme="majorBidi" w:cstheme="majorBidi"/>
          <w:noProof/>
          <w:sz w:val="20"/>
          <w:szCs w:val="20"/>
          <w:lang w:bidi="ar-SA"/>
        </w:rPr>
        <mc:AlternateContent>
          <mc:Choice Requires="wps">
            <w:drawing>
              <wp:anchor distT="0" distB="0" distL="114300" distR="114300" simplePos="0" relativeHeight="251650048" behindDoc="0" locked="0" layoutInCell="1" allowOverlap="1" wp14:anchorId="31525210" wp14:editId="3E230E73">
                <wp:simplePos x="0" y="0"/>
                <wp:positionH relativeFrom="column">
                  <wp:posOffset>3318510</wp:posOffset>
                </wp:positionH>
                <wp:positionV relativeFrom="paragraph">
                  <wp:posOffset>149860</wp:posOffset>
                </wp:positionV>
                <wp:extent cx="0" cy="1409700"/>
                <wp:effectExtent l="0" t="0" r="19050" b="19050"/>
                <wp:wrapNone/>
                <wp:docPr id="643" name="Straight Connector 643"/>
                <wp:cNvGraphicFramePr/>
                <a:graphic xmlns:a="http://schemas.openxmlformats.org/drawingml/2006/main">
                  <a:graphicData uri="http://schemas.microsoft.com/office/word/2010/wordprocessingShape">
                    <wps:wsp>
                      <wps:cNvCnPr/>
                      <wps:spPr>
                        <a:xfrm>
                          <a:off x="0" y="0"/>
                          <a:ext cx="0" cy="1409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43" o:spid="_x0000_s1026" style="position:absolute;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1.3pt,11.8pt" to="261.3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" strokecolor="black [3040]"/>
            </w:pict>
          </mc:Fallback>
        </mc:AlternateContent>
      </w:r>
      <w:r w:rsidR="00AB23F1">
        <w:rPr>
          <w:rFonts w:asciiTheme="majorBidi" w:hAnsiTheme="majorBidi" w:cstheme="majorBidi"/>
          <w:noProof/>
          <w:sz w:val="20"/>
          <w:szCs w:val="20"/>
          <w:lang w:bidi="ar-SA"/>
        </w:rPr>
        <mc:AlternateContent>
          <mc:Choice Requires="wps">
            <w:drawing>
              <wp:anchor distT="0" distB="0" distL="114300" distR="114300" simplePos="0" relativeHeight="251644928" behindDoc="0" locked="0" layoutInCell="1" allowOverlap="1" wp14:anchorId="61EE1510" wp14:editId="05AAE500">
                <wp:simplePos x="0" y="0"/>
                <wp:positionH relativeFrom="column">
                  <wp:posOffset>1857375</wp:posOffset>
                </wp:positionH>
                <wp:positionV relativeFrom="paragraph">
                  <wp:posOffset>137160</wp:posOffset>
                </wp:positionV>
                <wp:extent cx="0" cy="190500"/>
                <wp:effectExtent l="0" t="0" r="19050" b="19050"/>
                <wp:wrapNone/>
                <wp:docPr id="422" name="Straight Connector 422"/>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22" o:spid="_x0000_s1026" style="position:absolute;flip:y;z-index:251644928;visibility:visible;mso-wrap-style:square;mso-wrap-distance-left:9pt;mso-wrap-distance-top:0;mso-wrap-distance-right:9pt;mso-wrap-distance-bottom:0;mso-position-horizontal:absolute;mso-position-horizontal-relative:text;mso-position-vertical:absolute;mso-position-vertical-relative:text" from="146.25pt,10.8pt" to="146.2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" strokecolor="black [3040]"/>
            </w:pict>
          </mc:Fallback>
        </mc:AlternateContent>
      </w:r>
      <w:r w:rsidR="00AB23F1" w:rsidRPr="00673153">
        <w:rPr>
          <w:rFonts w:asciiTheme="majorBidi" w:hAnsiTheme="majorBidi" w:cstheme="majorBidi"/>
          <w:noProof/>
          <w:lang w:bidi="ar-SA"/>
        </w:rPr>
        <mc:AlternateContent>
          <mc:Choice Requires="wps">
            <w:drawing>
              <wp:anchor distT="0" distB="0" distL="114300" distR="114300" simplePos="0" relativeHeight="251551744" behindDoc="0" locked="0" layoutInCell="1" allowOverlap="1" wp14:anchorId="081FF0D8" wp14:editId="4C6738A7">
                <wp:simplePos x="0" y="0"/>
                <wp:positionH relativeFrom="column">
                  <wp:posOffset>1863725</wp:posOffset>
                </wp:positionH>
                <wp:positionV relativeFrom="paragraph">
                  <wp:posOffset>191135</wp:posOffset>
                </wp:positionV>
                <wp:extent cx="0" cy="142875"/>
                <wp:effectExtent l="76200" t="0" r="76200" b="47625"/>
                <wp:wrapNone/>
                <wp:docPr id="80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46.75pt;margin-top:15.05pt;width:0;height:11.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C3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Im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" strokecolor="black [3213]">
                <v:stroke endarrow="block"/>
              </v:shape>
            </w:pict>
          </mc:Fallback>
        </mc:AlternateContent>
      </w:r>
      <w:r w:rsidR="00AB23F1" w:rsidRPr="00673153">
        <w:rPr>
          <w:rFonts w:asciiTheme="majorBidi" w:hAnsiTheme="majorBidi" w:cstheme="majorBidi"/>
          <w:noProof/>
          <w:lang w:bidi="ar-SA"/>
        </w:rPr>
        <mc:AlternateContent>
          <mc:Choice Requires="wps">
            <w:drawing>
              <wp:anchor distT="0" distB="0" distL="114300" distR="114300" simplePos="0" relativeHeight="251556864" behindDoc="0" locked="0" layoutInCell="1" allowOverlap="1" wp14:anchorId="2EF542A0" wp14:editId="1209B371">
                <wp:simplePos x="0" y="0"/>
                <wp:positionH relativeFrom="column">
                  <wp:posOffset>404495</wp:posOffset>
                </wp:positionH>
                <wp:positionV relativeFrom="paragraph">
                  <wp:posOffset>167640</wp:posOffset>
                </wp:positionV>
                <wp:extent cx="0" cy="142875"/>
                <wp:effectExtent l="76200" t="0" r="76200" b="47625"/>
                <wp:wrapNone/>
                <wp:docPr id="81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1.85pt;margin-top:13.2pt;width:0;height:11.2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m6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LMNI&#10;kQ6G9Hj0OuZG80noUG9cAY6V2tlQIz2rZ/Ok6TeHlK5aog48er9cDARnISJ5ExI2zkCeff9JM/Ah&#10;kCC269zYLkBCI9A5TuVynwo/e0SHQwqnWT5ZzK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" strokecolor="black [3213]">
                <v:stroke endarrow="block"/>
              </v:shape>
            </w:pict>
          </mc:Fallback>
        </mc:AlternateContent>
      </w:r>
      <w:r w:rsidR="00B052E0">
        <w:rPr>
          <w:rFonts w:asciiTheme="majorBidi" w:hAnsiTheme="majorBidi" w:cstheme="majorBidi"/>
          <w:noProof/>
          <w:sz w:val="20"/>
          <w:szCs w:val="20"/>
          <w:lang w:bidi="ar-SA"/>
        </w:rPr>
        <mc:AlternateContent>
          <mc:Choice Requires="wps">
            <w:drawing>
              <wp:anchor distT="0" distB="0" distL="114300" distR="114300" simplePos="0" relativeHeight="251653120" behindDoc="0" locked="0" layoutInCell="1" allowOverlap="1" wp14:anchorId="1935BC30" wp14:editId="3D813183">
                <wp:simplePos x="0" y="0"/>
                <wp:positionH relativeFrom="column">
                  <wp:posOffset>4340225</wp:posOffset>
                </wp:positionH>
                <wp:positionV relativeFrom="paragraph">
                  <wp:posOffset>165735</wp:posOffset>
                </wp:positionV>
                <wp:extent cx="0" cy="1666875"/>
                <wp:effectExtent l="0" t="0" r="19050" b="9525"/>
                <wp:wrapNone/>
                <wp:docPr id="646" name="Straight Connector 646"/>
                <wp:cNvGraphicFramePr/>
                <a:graphic xmlns:a="http://schemas.openxmlformats.org/drawingml/2006/main">
                  <a:graphicData uri="http://schemas.microsoft.com/office/word/2010/wordprocessingShape">
                    <wps:wsp>
                      <wps:cNvCnPr/>
                      <wps:spPr>
                        <a:xfrm flipV="1">
                          <a:off x="0" y="0"/>
                          <a:ext cx="0" cy="1666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46" o:spid="_x0000_s1026" style="position:absolute;flip:y;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75pt,13.05pt" to="341.75pt,1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" strokecolor="black [3040]"/>
            </w:pict>
          </mc:Fallback>
        </mc:AlternateContent>
      </w:r>
      <w:r w:rsidR="00C0550A">
        <w:rPr>
          <w:rFonts w:asciiTheme="majorBidi" w:hAnsiTheme="majorBidi" w:cstheme="majorBidi"/>
          <w:noProof/>
          <w:sz w:val="20"/>
          <w:szCs w:val="20"/>
          <w:lang w:bidi="ar-SA"/>
        </w:rPr>
        <mc:AlternateContent>
          <mc:Choice Requires="wps">
            <w:drawing>
              <wp:anchor distT="0" distB="0" distL="114300" distR="114300" simplePos="0" relativeHeight="251655168" behindDoc="0" locked="0" layoutInCell="1" allowOverlap="1" wp14:anchorId="205551A6" wp14:editId="042A05BB">
                <wp:simplePos x="0" y="0"/>
                <wp:positionH relativeFrom="column">
                  <wp:posOffset>5280660</wp:posOffset>
                </wp:positionH>
                <wp:positionV relativeFrom="paragraph">
                  <wp:posOffset>146685</wp:posOffset>
                </wp:positionV>
                <wp:extent cx="0" cy="1685925"/>
                <wp:effectExtent l="0" t="0" r="19050" b="9525"/>
                <wp:wrapNone/>
                <wp:docPr id="648" name="Straight Connector 648"/>
                <wp:cNvGraphicFramePr/>
                <a:graphic xmlns:a="http://schemas.openxmlformats.org/drawingml/2006/main">
                  <a:graphicData uri="http://schemas.microsoft.com/office/word/2010/wordprocessingShape">
                    <wps:wsp>
                      <wps:cNvCnPr/>
                      <wps:spPr>
                        <a:xfrm flipV="1">
                          <a:off x="0" y="0"/>
                          <a:ext cx="0" cy="1685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48" o:spid="_x0000_s1026" style="position:absolute;flip:y;z-index:251655168;visibility:visible;mso-wrap-style:square;mso-wrap-distance-left:9pt;mso-wrap-distance-top:0;mso-wrap-distance-right:9pt;mso-wrap-distance-bottom:0;mso-position-horizontal:absolute;mso-position-horizontal-relative:text;mso-position-vertical:absolute;mso-position-vertical-relative:text" from="415.8pt,11.55pt" to="415.8pt,1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" strokecolor="black [3040]"/>
            </w:pict>
          </mc:Fallback>
        </mc:AlternateContent>
      </w:r>
      <w:r w:rsidR="008F4F52">
        <w:rPr>
          <w:rFonts w:asciiTheme="majorBidi" w:hAnsiTheme="majorBidi" w:cstheme="majorBidi"/>
          <w:noProof/>
          <w:sz w:val="20"/>
          <w:szCs w:val="20"/>
          <w:lang w:bidi="ar-SA"/>
        </w:rPr>
        <mc:AlternateContent>
          <mc:Choice Requires="wps">
            <w:drawing>
              <wp:anchor distT="0" distB="0" distL="114300" distR="114300" simplePos="0" relativeHeight="251645952" behindDoc="0" locked="0" layoutInCell="1" allowOverlap="1" wp14:anchorId="200773C8" wp14:editId="58F171EF">
                <wp:simplePos x="0" y="0"/>
                <wp:positionH relativeFrom="column">
                  <wp:posOffset>1003935</wp:posOffset>
                </wp:positionH>
                <wp:positionV relativeFrom="paragraph">
                  <wp:posOffset>108585</wp:posOffset>
                </wp:positionV>
                <wp:extent cx="0" cy="438150"/>
                <wp:effectExtent l="0" t="0" r="19050" b="19050"/>
                <wp:wrapNone/>
                <wp:docPr id="426" name="Straight Connector 426"/>
                <wp:cNvGraphicFramePr/>
                <a:graphic xmlns:a="http://schemas.openxmlformats.org/drawingml/2006/main">
                  <a:graphicData uri="http://schemas.microsoft.com/office/word/2010/wordprocessingShape">
                    <wps:wsp>
                      <wps:cNvCnPr/>
                      <wps:spPr>
                        <a:xfrm flipV="1">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26" o:spid="_x0000_s1026" style="position:absolute;flip:y;z-index:251645952;visibility:visible;mso-wrap-style:square;mso-wrap-distance-left:9pt;mso-wrap-distance-top:0;mso-wrap-distance-right:9pt;mso-wrap-distance-bottom:0;mso-position-horizontal:absolute;mso-position-horizontal-relative:text;mso-position-vertical:absolute;mso-position-vertical-relative:text" from="79.05pt,8.55pt" to="79.0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" strokecolor="black [3040]"/>
            </w:pict>
          </mc:Fallback>
        </mc:AlternateContent>
      </w:r>
      <w:r w:rsidR="0096066E">
        <w:rPr>
          <w:rFonts w:asciiTheme="majorBidi" w:hAnsiTheme="majorBidi" w:cstheme="majorBidi"/>
          <w:noProof/>
          <w:sz w:val="20"/>
          <w:szCs w:val="20"/>
          <w:lang w:bidi="ar-SA"/>
        </w:rPr>
        <mc:AlternateContent>
          <mc:Choice Requires="wps">
            <w:drawing>
              <wp:anchor distT="0" distB="0" distL="114300" distR="114300" simplePos="0" relativeHeight="251643904" behindDoc="0" locked="0" layoutInCell="1" allowOverlap="1" wp14:anchorId="3705375C" wp14:editId="5E29A142">
                <wp:simplePos x="0" y="0"/>
                <wp:positionH relativeFrom="column">
                  <wp:posOffset>403860</wp:posOffset>
                </wp:positionH>
                <wp:positionV relativeFrom="paragraph">
                  <wp:posOffset>118110</wp:posOffset>
                </wp:positionV>
                <wp:extent cx="0" cy="190500"/>
                <wp:effectExtent l="0" t="0" r="19050" b="19050"/>
                <wp:wrapNone/>
                <wp:docPr id="421" name="Straight Connector 421"/>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434D930" id="Straight Connector 421" o:spid="_x0000_s1026" style="position:absolute;flip:y;z-index:251640832;visibility:visible;mso-wrap-style:square;mso-wrap-distance-left:9pt;mso-wrap-distance-top:0;mso-wrap-distance-right:9pt;mso-wrap-distance-bottom:0;mso-position-horizontal:absolute;mso-position-horizontal-relative:text;mso-position-vertical:absolute;mso-position-vertical-relative:text" from="31.8pt,9.3pt" to="31.8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" strokecolor="black [3040]"/>
            </w:pict>
          </mc:Fallback>
        </mc:AlternateContent>
      </w:r>
    </w:p>
    <w:p w:rsidR="00E8612A" w:rsidRDefault="00AB23F1"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592704" behindDoc="0" locked="0" layoutInCell="1" allowOverlap="1" wp14:anchorId="281126CF" wp14:editId="350AA4CC">
                <wp:simplePos x="0" y="0"/>
                <wp:positionH relativeFrom="column">
                  <wp:posOffset>1003300</wp:posOffset>
                </wp:positionH>
                <wp:positionV relativeFrom="paragraph">
                  <wp:posOffset>113665</wp:posOffset>
                </wp:positionV>
                <wp:extent cx="0" cy="142875"/>
                <wp:effectExtent l="76200" t="0" r="76200" b="47625"/>
                <wp:wrapNone/>
                <wp:docPr id="81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79pt;margin-top:8.95pt;width:0;height:11.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ciK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" strokecolor="black [3213]">
                <v:stroke endarrow="block"/>
              </v:shape>
            </w:pict>
          </mc:Fallback>
        </mc:AlternateContent>
      </w:r>
      <w:r w:rsidR="00B052E0" w:rsidRPr="00673153">
        <w:rPr>
          <w:rFonts w:asciiTheme="majorBidi" w:hAnsiTheme="majorBidi" w:cstheme="majorBidi"/>
          <w:noProof/>
          <w:lang w:bidi="ar-SA"/>
        </w:rPr>
        <mc:AlternateContent>
          <mc:Choice Requires="wps">
            <w:drawing>
              <wp:anchor distT="0" distB="0" distL="114300" distR="114300" simplePos="0" relativeHeight="251612160" behindDoc="0" locked="0" layoutInCell="1" allowOverlap="1" wp14:anchorId="76ABD239" wp14:editId="38ACD18A">
                <wp:simplePos x="0" y="0"/>
                <wp:positionH relativeFrom="column">
                  <wp:posOffset>4569460</wp:posOffset>
                </wp:positionH>
                <wp:positionV relativeFrom="paragraph">
                  <wp:posOffset>132715</wp:posOffset>
                </wp:positionV>
                <wp:extent cx="0" cy="142875"/>
                <wp:effectExtent l="76200" t="0" r="76200" b="47625"/>
                <wp:wrapNone/>
                <wp:docPr id="82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59.8pt;margin-top:10.45pt;width:0;height:11.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Dq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" strokecolor="black [3213]">
                <v:stroke endarrow="block"/>
              </v:shape>
            </w:pict>
          </mc:Fallback>
        </mc:AlternateContent>
      </w:r>
      <w:r w:rsidR="00B052E0">
        <w:rPr>
          <w:rFonts w:asciiTheme="majorBidi" w:hAnsiTheme="majorBidi" w:cstheme="majorBidi"/>
          <w:noProof/>
          <w:sz w:val="20"/>
          <w:szCs w:val="20"/>
          <w:lang w:bidi="ar-SA"/>
        </w:rPr>
        <mc:AlternateContent>
          <mc:Choice Requires="wps">
            <w:drawing>
              <wp:anchor distT="0" distB="0" distL="114300" distR="114300" simplePos="0" relativeHeight="251485184" behindDoc="0" locked="0" layoutInCell="1" allowOverlap="1" wp14:anchorId="58EF6649" wp14:editId="7333DF79">
                <wp:simplePos x="0" y="0"/>
                <wp:positionH relativeFrom="column">
                  <wp:posOffset>1003935</wp:posOffset>
                </wp:positionH>
                <wp:positionV relativeFrom="paragraph">
                  <wp:posOffset>258445</wp:posOffset>
                </wp:positionV>
                <wp:extent cx="3562350" cy="9525"/>
                <wp:effectExtent l="0" t="0" r="19050" b="28575"/>
                <wp:wrapNone/>
                <wp:docPr id="424" name="Straight Connector 424"/>
                <wp:cNvGraphicFramePr/>
                <a:graphic xmlns:a="http://schemas.openxmlformats.org/drawingml/2006/main">
                  <a:graphicData uri="http://schemas.microsoft.com/office/word/2010/wordprocessingShape">
                    <wps:wsp>
                      <wps:cNvCnPr/>
                      <wps:spPr>
                        <a:xfrm>
                          <a:off x="0" y="0"/>
                          <a:ext cx="35623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24"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05pt,20.35pt" to="359.5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" strokecolor="black [3040]"/>
            </w:pict>
          </mc:Fallback>
        </mc:AlternateContent>
      </w:r>
      <w:r w:rsidR="00E83DA8">
        <w:rPr>
          <w:rFonts w:asciiTheme="majorBidi" w:hAnsiTheme="majorBidi" w:cstheme="majorBidi"/>
          <w:noProof/>
          <w:sz w:val="20"/>
          <w:szCs w:val="20"/>
          <w:lang w:bidi="ar-SA"/>
        </w:rPr>
        <mc:AlternateContent>
          <mc:Choice Requires="wps">
            <w:drawing>
              <wp:anchor distT="0" distB="0" distL="114300" distR="114300" simplePos="0" relativeHeight="251498496" behindDoc="0" locked="0" layoutInCell="1" allowOverlap="1" wp14:anchorId="25F062E1" wp14:editId="120E2669">
                <wp:simplePos x="0" y="0"/>
                <wp:positionH relativeFrom="column">
                  <wp:posOffset>2947035</wp:posOffset>
                </wp:positionH>
                <wp:positionV relativeFrom="paragraph">
                  <wp:posOffset>273685</wp:posOffset>
                </wp:positionV>
                <wp:extent cx="0" cy="190500"/>
                <wp:effectExtent l="0" t="0" r="19050" b="19050"/>
                <wp:wrapNone/>
                <wp:docPr id="447" name="Straight Connector 447"/>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A3D499" id="Straight Connector 447" o:spid="_x0000_s1026" style="position:absolute;flip:y;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05pt,21.55pt" to="232.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" strokecolor="black [3040]"/>
            </w:pict>
          </mc:Fallback>
        </mc:AlternateContent>
      </w:r>
      <w:r w:rsidR="003A7ECE">
        <w:rPr>
          <w:rFonts w:asciiTheme="majorBidi" w:hAnsiTheme="majorBidi" w:cstheme="majorBidi"/>
          <w:noProof/>
          <w:sz w:val="20"/>
          <w:szCs w:val="20"/>
          <w:lang w:bidi="ar-SA"/>
        </w:rPr>
        <mc:AlternateContent>
          <mc:Choice Requires="wps">
            <w:drawing>
              <wp:anchor distT="0" distB="0" distL="114300" distR="114300" simplePos="0" relativeHeight="251495424" behindDoc="0" locked="0" layoutInCell="1" allowOverlap="1" wp14:anchorId="43E4475C" wp14:editId="27927D9F">
                <wp:simplePos x="0" y="0"/>
                <wp:positionH relativeFrom="column">
                  <wp:posOffset>1842135</wp:posOffset>
                </wp:positionH>
                <wp:positionV relativeFrom="paragraph">
                  <wp:posOffset>264160</wp:posOffset>
                </wp:positionV>
                <wp:extent cx="0" cy="190500"/>
                <wp:effectExtent l="0" t="0" r="19050" b="19050"/>
                <wp:wrapNone/>
                <wp:docPr id="446" name="Straight Connector 446"/>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DAD386" id="Straight Connector 446" o:spid="_x0000_s1026" style="position:absolute;flip:y;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05pt,20.8pt" to="145.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" strokecolor="black [3040]"/>
            </w:pict>
          </mc:Fallback>
        </mc:AlternateContent>
      </w:r>
      <w:r w:rsidR="003A7ECE">
        <w:rPr>
          <w:rFonts w:asciiTheme="majorBidi" w:hAnsiTheme="majorBidi" w:cstheme="majorBidi"/>
          <w:noProof/>
          <w:sz w:val="20"/>
          <w:szCs w:val="20"/>
          <w:lang w:bidi="ar-SA"/>
        </w:rPr>
        <mc:AlternateContent>
          <mc:Choice Requires="wps">
            <w:drawing>
              <wp:anchor distT="0" distB="0" distL="114300" distR="114300" simplePos="0" relativeHeight="251492352" behindDoc="0" locked="0" layoutInCell="1" allowOverlap="1" wp14:anchorId="39EA1780" wp14:editId="64946210">
                <wp:simplePos x="0" y="0"/>
                <wp:positionH relativeFrom="column">
                  <wp:posOffset>4175760</wp:posOffset>
                </wp:positionH>
                <wp:positionV relativeFrom="paragraph">
                  <wp:posOffset>264160</wp:posOffset>
                </wp:positionV>
                <wp:extent cx="0" cy="190500"/>
                <wp:effectExtent l="0" t="0" r="19050" b="19050"/>
                <wp:wrapNone/>
                <wp:docPr id="428" name="Straight Connector 428"/>
                <wp:cNvGraphicFramePr/>
                <a:graphic xmlns:a="http://schemas.openxmlformats.org/drawingml/2006/main">
                  <a:graphicData uri="http://schemas.microsoft.com/office/word/2010/wordprocessingShape">
                    <wps:wsp>
                      <wps:cNvCnPr/>
                      <wps:spPr>
                        <a:xfrm flipV="1">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DD41B2F" id="Straight Connector 428" o:spid="_x0000_s1026" style="position:absolute;flip:y;z-index:251525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8pt,20.8pt" to="328.8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" strokecolor="black [3040]"/>
            </w:pict>
          </mc:Fallback>
        </mc:AlternateContent>
      </w:r>
      <w:r w:rsidR="0096066E">
        <w:rPr>
          <w:rFonts w:asciiTheme="majorBidi" w:hAnsiTheme="majorBidi" w:cstheme="majorBidi"/>
          <w:noProof/>
          <w:sz w:val="20"/>
          <w:szCs w:val="20"/>
          <w:lang w:bidi="ar-SA"/>
        </w:rPr>
        <mc:AlternateContent>
          <mc:Choice Requires="wps">
            <w:drawing>
              <wp:anchor distT="0" distB="0" distL="114300" distR="114300" simplePos="0" relativeHeight="251484160" behindDoc="0" locked="0" layoutInCell="1" allowOverlap="1" wp14:anchorId="2B82F47A" wp14:editId="59E9BF0A">
                <wp:simplePos x="0" y="0"/>
                <wp:positionH relativeFrom="column">
                  <wp:posOffset>680085</wp:posOffset>
                </wp:positionH>
                <wp:positionV relativeFrom="paragraph">
                  <wp:posOffset>16510</wp:posOffset>
                </wp:positionV>
                <wp:extent cx="0" cy="457200"/>
                <wp:effectExtent l="0" t="0" r="19050" b="19050"/>
                <wp:wrapNone/>
                <wp:docPr id="423" name="Straight Connector 423"/>
                <wp:cNvGraphicFramePr/>
                <a:graphic xmlns:a="http://schemas.openxmlformats.org/drawingml/2006/main">
                  <a:graphicData uri="http://schemas.microsoft.com/office/word/2010/wordprocessingShape">
                    <wps:wsp>
                      <wps:cNvCnPr/>
                      <wps:spPr>
                        <a:xfrm flipV="1">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09DC46B5" id="Straight Connector 423" o:spid="_x0000_s1026" style="position:absolute;flip:y;z-index:25151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55pt,1.3pt" to="53.55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" strokecolor="black [3040]"/>
            </w:pict>
          </mc:Fallback>
        </mc:AlternateContent>
      </w:r>
      <w:r w:rsidR="0096066E">
        <w:rPr>
          <w:rFonts w:asciiTheme="majorBidi" w:hAnsiTheme="majorBidi" w:cstheme="majorBidi"/>
          <w:noProof/>
          <w:sz w:val="20"/>
          <w:szCs w:val="20"/>
          <w:lang w:bidi="ar-SA"/>
        </w:rPr>
        <mc:AlternateContent>
          <mc:Choice Requires="wps">
            <w:drawing>
              <wp:anchor distT="0" distB="0" distL="114300" distR="114300" simplePos="0" relativeHeight="251482112" behindDoc="0" locked="0" layoutInCell="1" allowOverlap="1" wp14:anchorId="7752D0D9" wp14:editId="3F231C74">
                <wp:simplePos x="0" y="0"/>
                <wp:positionH relativeFrom="column">
                  <wp:posOffset>403860</wp:posOffset>
                </wp:positionH>
                <wp:positionV relativeFrom="paragraph">
                  <wp:posOffset>16510</wp:posOffset>
                </wp:positionV>
                <wp:extent cx="1447800" cy="0"/>
                <wp:effectExtent l="0" t="0" r="19050" b="19050"/>
                <wp:wrapNone/>
                <wp:docPr id="420" name="Straight Connector 420"/>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655D107" id="Straight Connector 420" o:spid="_x0000_s1026" style="position:absolute;z-index:251515904;visibility:visible;mso-wrap-style:square;mso-wrap-distance-left:9pt;mso-wrap-distance-top:0;mso-wrap-distance-right:9pt;mso-wrap-distance-bottom:0;mso-position-horizontal:absolute;mso-position-horizontal-relative:text;mso-position-vertical:absolute;mso-position-vertical-relative:text" from="31.8pt,1.3pt" to="145.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" strokecolor="black [3040]"/>
            </w:pict>
          </mc:Fallback>
        </mc:AlternateContent>
      </w:r>
    </w:p>
    <w:p w:rsidR="00E8612A" w:rsidRDefault="00AB23F1"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580416" behindDoc="0" locked="0" layoutInCell="1" allowOverlap="1" wp14:anchorId="5D098F2C" wp14:editId="52C68365">
                <wp:simplePos x="0" y="0"/>
                <wp:positionH relativeFrom="column">
                  <wp:posOffset>4176395</wp:posOffset>
                </wp:positionH>
                <wp:positionV relativeFrom="paragraph">
                  <wp:posOffset>29845</wp:posOffset>
                </wp:positionV>
                <wp:extent cx="0" cy="142875"/>
                <wp:effectExtent l="76200" t="0" r="76200" b="47625"/>
                <wp:wrapNone/>
                <wp:docPr id="81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28.85pt;margin-top:2.35pt;width:0;height:11.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mh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bIq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85536" behindDoc="0" locked="0" layoutInCell="1" allowOverlap="1" wp14:anchorId="1441C2F8" wp14:editId="39E16488">
                <wp:simplePos x="0" y="0"/>
                <wp:positionH relativeFrom="column">
                  <wp:posOffset>2948305</wp:posOffset>
                </wp:positionH>
                <wp:positionV relativeFrom="paragraph">
                  <wp:posOffset>38735</wp:posOffset>
                </wp:positionV>
                <wp:extent cx="0" cy="142875"/>
                <wp:effectExtent l="76200" t="0" r="76200" b="47625"/>
                <wp:wrapNone/>
                <wp:docPr id="81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32.15pt;margin-top:3.05pt;width:0;height:11.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553792" behindDoc="0" locked="0" layoutInCell="1" allowOverlap="1" wp14:anchorId="16DA9757" wp14:editId="5AECA797">
                <wp:simplePos x="0" y="0"/>
                <wp:positionH relativeFrom="column">
                  <wp:posOffset>681355</wp:posOffset>
                </wp:positionH>
                <wp:positionV relativeFrom="paragraph">
                  <wp:posOffset>41275</wp:posOffset>
                </wp:positionV>
                <wp:extent cx="0" cy="142875"/>
                <wp:effectExtent l="76200" t="0" r="76200" b="47625"/>
                <wp:wrapNone/>
                <wp:docPr id="81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53.65pt;margin-top:3.25pt;width:0;height:11.2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Em8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" strokecolor="black [3213]">
                <v:stroke endarrow="block"/>
              </v:shape>
            </w:pict>
          </mc:Fallback>
        </mc:AlternateContent>
      </w:r>
      <w:r w:rsidR="00C0550A">
        <w:rPr>
          <w:rFonts w:asciiTheme="majorBidi" w:hAnsiTheme="majorBidi" w:cstheme="majorBidi"/>
          <w:noProof/>
          <w:sz w:val="20"/>
          <w:szCs w:val="20"/>
          <w:lang w:bidi="ar-SA"/>
        </w:rPr>
        <mc:AlternateContent>
          <mc:Choice Requires="wps">
            <w:drawing>
              <wp:anchor distT="0" distB="0" distL="114300" distR="114300" simplePos="0" relativeHeight="251617280" behindDoc="0" locked="0" layoutInCell="1" allowOverlap="1" wp14:anchorId="43E63488" wp14:editId="717A15BA">
                <wp:simplePos x="0" y="0"/>
                <wp:positionH relativeFrom="column">
                  <wp:posOffset>3425825</wp:posOffset>
                </wp:positionH>
                <wp:positionV relativeFrom="paragraph">
                  <wp:posOffset>167005</wp:posOffset>
                </wp:positionV>
                <wp:extent cx="914400" cy="581025"/>
                <wp:effectExtent l="0" t="0" r="24765" b="28575"/>
                <wp:wrapNone/>
                <wp:docPr id="354" name="Text Box 354"/>
                <wp:cNvGraphicFramePr/>
                <a:graphic xmlns:a="http://schemas.openxmlformats.org/drawingml/2006/main">
                  <a:graphicData uri="http://schemas.microsoft.com/office/word/2010/wordprocessingShape">
                    <wps:wsp>
                      <wps:cNvSpPr txBox="1"/>
                      <wps:spPr>
                        <a:xfrm>
                          <a:off x="0" y="0"/>
                          <a:ext cx="9144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0F6CEC">
                            <w:pPr>
                              <w:rPr>
                                <w:sz w:val="14"/>
                                <w:szCs w:val="14"/>
                              </w:rPr>
                            </w:pPr>
                            <w:r w:rsidRPr="00B052E0">
                              <w:rPr>
                                <w:sz w:val="14"/>
                                <w:szCs w:val="14"/>
                              </w:rPr>
                              <w:t>Weight of Xanthan</w:t>
                            </w:r>
                          </w:p>
                          <w:p w:rsidR="007B3448" w:rsidRPr="00B052E0" w:rsidRDefault="007B3448" w:rsidP="000F6CEC">
                            <w:pPr>
                              <w:rPr>
                                <w:sz w:val="14"/>
                                <w:szCs w:val="14"/>
                              </w:rPr>
                            </w:pPr>
                            <w:r w:rsidRPr="00B052E0">
                              <w:rPr>
                                <w:sz w:val="14"/>
                                <w:szCs w:val="14"/>
                              </w:rPr>
                              <w:t>Powder required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4" o:spid="_x0000_s1111" type="#_x0000_t202" style="position:absolute;margin-left:269.75pt;margin-top:13.15pt;width:1in;height:45.75pt;z-index:2516172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" fillcolor="white [3201]" strokeweight=".5pt">
                <v:textbox>
                  <w:txbxContent>
                    <w:p w:rsidR="007B3448" w:rsidRPr="00B052E0" w:rsidRDefault="007B3448" w:rsidP="000F6CEC">
                      <w:pPr>
                        <w:rPr>
                          <w:sz w:val="14"/>
                          <w:szCs w:val="14"/>
                        </w:rPr>
                      </w:pPr>
                      <w:r w:rsidRPr="00B052E0">
                        <w:rPr>
                          <w:sz w:val="14"/>
                          <w:szCs w:val="14"/>
                        </w:rPr>
                        <w:t>Weight of Xanthan</w:t>
                      </w:r>
                    </w:p>
                    <w:p w:rsidR="007B3448" w:rsidRPr="00B052E0" w:rsidRDefault="007B3448" w:rsidP="000F6CEC">
                      <w:pPr>
                        <w:rPr>
                          <w:sz w:val="14"/>
                          <w:szCs w:val="14"/>
                        </w:rPr>
                      </w:pPr>
                      <w:r w:rsidRPr="00B052E0">
                        <w:rPr>
                          <w:sz w:val="14"/>
                          <w:szCs w:val="14"/>
                        </w:rPr>
                        <w:t>Powder required</w:t>
                      </w:r>
                    </w:p>
                  </w:txbxContent>
                </v:textbox>
              </v:shape>
            </w:pict>
          </mc:Fallback>
        </mc:AlternateContent>
      </w:r>
      <w:r w:rsidR="00C0550A">
        <w:rPr>
          <w:rFonts w:asciiTheme="majorBidi" w:hAnsiTheme="majorBidi" w:cstheme="majorBidi"/>
          <w:noProof/>
          <w:sz w:val="20"/>
          <w:szCs w:val="20"/>
          <w:lang w:bidi="ar-SA"/>
        </w:rPr>
        <mc:AlternateContent>
          <mc:Choice Requires="wps">
            <w:drawing>
              <wp:anchor distT="0" distB="0" distL="114300" distR="114300" simplePos="0" relativeHeight="251613184" behindDoc="0" locked="0" layoutInCell="1" allowOverlap="1" wp14:anchorId="73A075FB" wp14:editId="6DDB104C">
                <wp:simplePos x="0" y="0"/>
                <wp:positionH relativeFrom="column">
                  <wp:posOffset>-5715</wp:posOffset>
                </wp:positionH>
                <wp:positionV relativeFrom="paragraph">
                  <wp:posOffset>185420</wp:posOffset>
                </wp:positionV>
                <wp:extent cx="1045845" cy="581025"/>
                <wp:effectExtent l="0" t="0" r="20955" b="28575"/>
                <wp:wrapNone/>
                <wp:docPr id="346" name="Text Box 346"/>
                <wp:cNvGraphicFramePr/>
                <a:graphic xmlns:a="http://schemas.openxmlformats.org/drawingml/2006/main">
                  <a:graphicData uri="http://schemas.microsoft.com/office/word/2010/wordprocessingShape">
                    <wps:wsp>
                      <wps:cNvSpPr txBox="1"/>
                      <wps:spPr>
                        <a:xfrm>
                          <a:off x="0" y="0"/>
                          <a:ext cx="104584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Time required to</w:t>
                            </w:r>
                          </w:p>
                          <w:p w:rsidR="007B3448" w:rsidRPr="00B052E0" w:rsidRDefault="007B3448" w:rsidP="00E8612A">
                            <w:pPr>
                              <w:rPr>
                                <w:sz w:val="14"/>
                                <w:szCs w:val="14"/>
                              </w:rPr>
                            </w:pPr>
                            <w:r w:rsidRPr="00B052E0">
                              <w:rPr>
                                <w:sz w:val="14"/>
                                <w:szCs w:val="14"/>
                              </w:rPr>
                              <w:t>inject the suspension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6" o:spid="_x0000_s1112" type="#_x0000_t202" style="position:absolute;margin-left:-.45pt;margin-top:14.6pt;width:82.35pt;height:45.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" fillcolor="white [3201]" strokeweight=".5pt">
                <v:textbox>
                  <w:txbxContent>
                    <w:p w:rsidR="007B3448" w:rsidRPr="00B052E0" w:rsidRDefault="007B3448" w:rsidP="00E8612A">
                      <w:pPr>
                        <w:rPr>
                          <w:sz w:val="14"/>
                          <w:szCs w:val="14"/>
                        </w:rPr>
                      </w:pPr>
                      <w:r w:rsidRPr="00B052E0">
                        <w:rPr>
                          <w:sz w:val="14"/>
                          <w:szCs w:val="14"/>
                        </w:rPr>
                        <w:t>Time required to</w:t>
                      </w:r>
                    </w:p>
                    <w:p w:rsidR="007B3448" w:rsidRPr="00B052E0" w:rsidRDefault="007B3448" w:rsidP="00E8612A">
                      <w:pPr>
                        <w:rPr>
                          <w:sz w:val="14"/>
                          <w:szCs w:val="14"/>
                        </w:rPr>
                      </w:pPr>
                      <w:r w:rsidRPr="00B052E0">
                        <w:rPr>
                          <w:sz w:val="14"/>
                          <w:szCs w:val="14"/>
                        </w:rPr>
                        <w:t>inject the suspension</w:t>
                      </w:r>
                    </w:p>
                  </w:txbxContent>
                </v:textbox>
              </v:shape>
            </w:pict>
          </mc:Fallback>
        </mc:AlternateContent>
      </w:r>
      <w:r w:rsidR="00351BA8">
        <w:rPr>
          <w:rFonts w:asciiTheme="majorBidi" w:hAnsiTheme="majorBidi" w:cstheme="majorBidi"/>
          <w:noProof/>
          <w:sz w:val="20"/>
          <w:szCs w:val="20"/>
          <w:lang w:bidi="ar-SA"/>
        </w:rPr>
        <mc:AlternateContent>
          <mc:Choice Requires="wps">
            <w:drawing>
              <wp:anchor distT="0" distB="0" distL="114300" distR="114300" simplePos="0" relativeHeight="251615232" behindDoc="0" locked="0" layoutInCell="1" allowOverlap="1" wp14:anchorId="080D2607" wp14:editId="7B789C1A">
                <wp:simplePos x="0" y="0"/>
                <wp:positionH relativeFrom="column">
                  <wp:posOffset>1371600</wp:posOffset>
                </wp:positionH>
                <wp:positionV relativeFrom="paragraph">
                  <wp:posOffset>175895</wp:posOffset>
                </wp:positionV>
                <wp:extent cx="844550" cy="581025"/>
                <wp:effectExtent l="0" t="0" r="12700" b="28575"/>
                <wp:wrapNone/>
                <wp:docPr id="347" name="Text Box 347"/>
                <wp:cNvGraphicFramePr/>
                <a:graphic xmlns:a="http://schemas.openxmlformats.org/drawingml/2006/main">
                  <a:graphicData uri="http://schemas.microsoft.com/office/word/2010/wordprocessingShape">
                    <wps:wsp>
                      <wps:cNvSpPr txBox="1"/>
                      <wps:spPr>
                        <a:xfrm>
                          <a:off x="0" y="0"/>
                          <a:ext cx="8445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Volume of gel</w:t>
                            </w:r>
                          </w:p>
                          <w:p w:rsidR="007B3448" w:rsidRPr="00B052E0" w:rsidRDefault="007B3448" w:rsidP="00E8612A">
                            <w:pPr>
                              <w:rPr>
                                <w:sz w:val="14"/>
                                <w:szCs w:val="14"/>
                              </w:rPr>
                            </w:pPr>
                            <w:r w:rsidRPr="00B052E0">
                              <w:rPr>
                                <w:sz w:val="14"/>
                                <w:szCs w:val="14"/>
                              </w:rPr>
                              <w:t>particles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7" o:spid="_x0000_s1113" type="#_x0000_t202" style="position:absolute;margin-left:108pt;margin-top:13.85pt;width:66.5pt;height:45.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" fillcolor="white [3201]" strokeweight=".5pt">
                <v:textbox>
                  <w:txbxContent>
                    <w:p w:rsidR="007B3448" w:rsidRPr="00B052E0" w:rsidRDefault="007B3448" w:rsidP="00E8612A">
                      <w:pPr>
                        <w:rPr>
                          <w:sz w:val="14"/>
                          <w:szCs w:val="14"/>
                        </w:rPr>
                      </w:pPr>
                      <w:r w:rsidRPr="00B052E0">
                        <w:rPr>
                          <w:sz w:val="14"/>
                          <w:szCs w:val="14"/>
                        </w:rPr>
                        <w:t>Volume of gel</w:t>
                      </w:r>
                    </w:p>
                    <w:p w:rsidR="007B3448" w:rsidRPr="00B052E0" w:rsidRDefault="007B3448" w:rsidP="00E8612A">
                      <w:pPr>
                        <w:rPr>
                          <w:sz w:val="14"/>
                          <w:szCs w:val="14"/>
                        </w:rPr>
                      </w:pPr>
                      <w:r w:rsidRPr="00B052E0">
                        <w:rPr>
                          <w:sz w:val="14"/>
                          <w:szCs w:val="14"/>
                        </w:rPr>
                        <w:t>particles required</w:t>
                      </w:r>
                    </w:p>
                  </w:txbxContent>
                </v:textbox>
              </v:shape>
            </w:pict>
          </mc:Fallback>
        </mc:AlternateContent>
      </w:r>
      <w:r w:rsidR="00FD5AF3" w:rsidRPr="00673153">
        <w:rPr>
          <w:rFonts w:asciiTheme="majorBidi" w:hAnsiTheme="majorBidi" w:cstheme="majorBidi"/>
          <w:noProof/>
          <w:lang w:bidi="ar-SA"/>
        </w:rPr>
        <mc:AlternateContent>
          <mc:Choice Requires="wps">
            <w:drawing>
              <wp:anchor distT="0" distB="0" distL="114300" distR="114300" simplePos="0" relativeHeight="251587584" behindDoc="0" locked="0" layoutInCell="1" allowOverlap="1" wp14:anchorId="3BA39520" wp14:editId="0D9CB143">
                <wp:simplePos x="0" y="0"/>
                <wp:positionH relativeFrom="column">
                  <wp:posOffset>1845945</wp:posOffset>
                </wp:positionH>
                <wp:positionV relativeFrom="paragraph">
                  <wp:posOffset>39370</wp:posOffset>
                </wp:positionV>
                <wp:extent cx="0" cy="142875"/>
                <wp:effectExtent l="76200" t="0" r="76200" b="47625"/>
                <wp:wrapNone/>
                <wp:docPr id="81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45.35pt;margin-top:3.1pt;width:0;height:11.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3ms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bI6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" strokecolor="black [3213]">
                <v:stroke endarrow="block"/>
              </v:shape>
            </w:pict>
          </mc:Fallback>
        </mc:AlternateContent>
      </w:r>
      <w:r w:rsidR="00E83DA8">
        <w:rPr>
          <w:rFonts w:asciiTheme="majorBidi" w:hAnsiTheme="majorBidi" w:cstheme="majorBidi"/>
          <w:noProof/>
          <w:sz w:val="20"/>
          <w:szCs w:val="20"/>
          <w:lang w:bidi="ar-SA"/>
        </w:rPr>
        <mc:AlternateContent>
          <mc:Choice Requires="wps">
            <w:drawing>
              <wp:anchor distT="0" distB="0" distL="114300" distR="114300" simplePos="0" relativeHeight="251616256" behindDoc="0" locked="0" layoutInCell="1" allowOverlap="1" wp14:anchorId="6DE64145" wp14:editId="3562DEB1">
                <wp:simplePos x="0" y="0"/>
                <wp:positionH relativeFrom="column">
                  <wp:posOffset>2416175</wp:posOffset>
                </wp:positionH>
                <wp:positionV relativeFrom="paragraph">
                  <wp:posOffset>176530</wp:posOffset>
                </wp:positionV>
                <wp:extent cx="914400" cy="581025"/>
                <wp:effectExtent l="0" t="0" r="20320" b="28575"/>
                <wp:wrapNone/>
                <wp:docPr id="349" name="Text Box 349"/>
                <wp:cNvGraphicFramePr/>
                <a:graphic xmlns:a="http://schemas.openxmlformats.org/drawingml/2006/main">
                  <a:graphicData uri="http://schemas.microsoft.com/office/word/2010/wordprocessingShape">
                    <wps:wsp>
                      <wps:cNvSpPr txBox="1"/>
                      <wps:spPr>
                        <a:xfrm>
                          <a:off x="0" y="0"/>
                          <a:ext cx="9144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B052E0" w:rsidRDefault="007B3448" w:rsidP="00E8612A">
                            <w:pPr>
                              <w:rPr>
                                <w:sz w:val="14"/>
                                <w:szCs w:val="14"/>
                              </w:rPr>
                            </w:pPr>
                            <w:r w:rsidRPr="00B052E0">
                              <w:rPr>
                                <w:sz w:val="14"/>
                                <w:szCs w:val="14"/>
                              </w:rPr>
                              <w:t>Volume of carrier</w:t>
                            </w:r>
                          </w:p>
                          <w:p w:rsidR="007B3448" w:rsidRPr="00B052E0" w:rsidRDefault="007B3448" w:rsidP="00E8612A">
                            <w:pPr>
                              <w:rPr>
                                <w:sz w:val="14"/>
                                <w:szCs w:val="14"/>
                              </w:rPr>
                            </w:pPr>
                            <w:r w:rsidRPr="00B052E0">
                              <w:rPr>
                                <w:sz w:val="14"/>
                                <w:szCs w:val="14"/>
                              </w:rPr>
                              <w:t>fluid required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9" o:spid="_x0000_s1114" type="#_x0000_t202" style="position:absolute;margin-left:190.25pt;margin-top:13.9pt;width:1in;height:45.75pt;z-index:2516162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" fillcolor="white [3201]" strokeweight=".5pt">
                <v:textbox>
                  <w:txbxContent>
                    <w:p w:rsidR="007B3448" w:rsidRPr="00B052E0" w:rsidRDefault="007B3448" w:rsidP="00E8612A">
                      <w:pPr>
                        <w:rPr>
                          <w:sz w:val="14"/>
                          <w:szCs w:val="14"/>
                        </w:rPr>
                      </w:pPr>
                      <w:r w:rsidRPr="00B052E0">
                        <w:rPr>
                          <w:sz w:val="14"/>
                          <w:szCs w:val="14"/>
                        </w:rPr>
                        <w:t>Volume of carrier</w:t>
                      </w:r>
                    </w:p>
                    <w:p w:rsidR="007B3448" w:rsidRPr="00B052E0" w:rsidRDefault="007B3448" w:rsidP="00E8612A">
                      <w:pPr>
                        <w:rPr>
                          <w:sz w:val="14"/>
                          <w:szCs w:val="14"/>
                        </w:rPr>
                      </w:pPr>
                      <w:r w:rsidRPr="00B052E0">
                        <w:rPr>
                          <w:sz w:val="14"/>
                          <w:szCs w:val="14"/>
                        </w:rPr>
                        <w:t>fluid required</w:t>
                      </w:r>
                    </w:p>
                  </w:txbxContent>
                </v:textbox>
              </v:shape>
            </w:pict>
          </mc:Fallback>
        </mc:AlternateContent>
      </w:r>
    </w:p>
    <w:p w:rsidR="00E8612A" w:rsidRDefault="00E8612A" w:rsidP="002C063E">
      <w:pPr>
        <w:rPr>
          <w:rFonts w:asciiTheme="majorBidi" w:hAnsiTheme="majorBidi" w:cstheme="majorBidi"/>
          <w:sz w:val="20"/>
          <w:szCs w:val="20"/>
        </w:rPr>
      </w:pPr>
    </w:p>
    <w:p w:rsidR="00E8612A" w:rsidRDefault="009A3D3E"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602944" behindDoc="0" locked="0" layoutInCell="1" allowOverlap="1" wp14:anchorId="5B95735B" wp14:editId="0F774E64">
                <wp:simplePos x="0" y="0"/>
                <wp:positionH relativeFrom="column">
                  <wp:posOffset>5136515</wp:posOffset>
                </wp:positionH>
                <wp:positionV relativeFrom="paragraph">
                  <wp:posOffset>245745</wp:posOffset>
                </wp:positionV>
                <wp:extent cx="0" cy="142875"/>
                <wp:effectExtent l="76200" t="0" r="76200" b="47625"/>
                <wp:wrapNone/>
                <wp:docPr id="82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04.45pt;margin-top:19.35pt;width:0;height:11.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D3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" strokecolor="black [3213]">
                <v:stroke endarrow="block"/>
              </v:shape>
            </w:pict>
          </mc:Fallback>
        </mc:AlternateContent>
      </w:r>
      <w:r w:rsidR="00AB23F1" w:rsidRPr="00673153">
        <w:rPr>
          <w:rFonts w:asciiTheme="majorBidi" w:hAnsiTheme="majorBidi" w:cstheme="majorBidi"/>
          <w:noProof/>
          <w:lang w:bidi="ar-SA"/>
        </w:rPr>
        <mc:AlternateContent>
          <mc:Choice Requires="wps">
            <w:drawing>
              <wp:anchor distT="0" distB="0" distL="114300" distR="114300" simplePos="0" relativeHeight="251607040" behindDoc="0" locked="0" layoutInCell="1" allowOverlap="1" wp14:anchorId="03DFC7C7" wp14:editId="3AFFC36F">
                <wp:simplePos x="0" y="0"/>
                <wp:positionH relativeFrom="column">
                  <wp:posOffset>1252855</wp:posOffset>
                </wp:positionH>
                <wp:positionV relativeFrom="paragraph">
                  <wp:posOffset>250190</wp:posOffset>
                </wp:positionV>
                <wp:extent cx="0" cy="142875"/>
                <wp:effectExtent l="76200" t="0" r="76200" b="47625"/>
                <wp:wrapNone/>
                <wp:docPr id="82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98.65pt;margin-top:19.7pt;width:0;height:11.2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" strokecolor="black [3213]">
                <v:stroke endarrow="block"/>
              </v:shape>
            </w:pict>
          </mc:Fallback>
        </mc:AlternateContent>
      </w:r>
      <w:r w:rsidR="00B052E0" w:rsidRPr="00673153">
        <w:rPr>
          <w:rFonts w:asciiTheme="majorBidi" w:hAnsiTheme="majorBidi" w:cstheme="majorBidi"/>
          <w:noProof/>
          <w:lang w:bidi="ar-SA"/>
        </w:rPr>
        <mc:AlternateContent>
          <mc:Choice Requires="wps">
            <w:drawing>
              <wp:anchor distT="0" distB="0" distL="114300" distR="114300" simplePos="0" relativeHeight="251604992" behindDoc="0" locked="0" layoutInCell="1" allowOverlap="1" wp14:anchorId="00F93E43" wp14:editId="74D64802">
                <wp:simplePos x="0" y="0"/>
                <wp:positionH relativeFrom="column">
                  <wp:posOffset>3322320</wp:posOffset>
                </wp:positionH>
                <wp:positionV relativeFrom="paragraph">
                  <wp:posOffset>245745</wp:posOffset>
                </wp:positionV>
                <wp:extent cx="0" cy="142875"/>
                <wp:effectExtent l="76200" t="0" r="76200" b="47625"/>
                <wp:wrapNone/>
                <wp:docPr id="82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61.6pt;margin-top:19.35pt;width:0;height:11.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1D8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" strokecolor="black [3213]">
                <v:stroke endarrow="block"/>
              </v:shape>
            </w:pict>
          </mc:Fallback>
        </mc:AlternateContent>
      </w:r>
    </w:p>
    <w:p w:rsidR="00E8612A" w:rsidRDefault="009A3D3E"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618304" behindDoc="0" locked="0" layoutInCell="1" allowOverlap="1" wp14:anchorId="40FDFFDF" wp14:editId="6B4DE54D">
                <wp:simplePos x="0" y="0"/>
                <wp:positionH relativeFrom="column">
                  <wp:posOffset>4337685</wp:posOffset>
                </wp:positionH>
                <wp:positionV relativeFrom="paragraph">
                  <wp:posOffset>233045</wp:posOffset>
                </wp:positionV>
                <wp:extent cx="9525" cy="114300"/>
                <wp:effectExtent l="76200" t="0" r="66675" b="57150"/>
                <wp:wrapNone/>
                <wp:docPr id="82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1430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41.55pt;margin-top:18.35pt;width:.75pt;height:9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" strokecolor="black [3213]">
                <v:stroke endarrow="block"/>
              </v:shape>
            </w:pict>
          </mc:Fallback>
        </mc:AlternateContent>
      </w:r>
      <w:r w:rsidR="00AB23F1">
        <w:rPr>
          <w:rFonts w:asciiTheme="majorBidi" w:hAnsiTheme="majorBidi" w:cstheme="majorBidi"/>
          <w:noProof/>
          <w:sz w:val="20"/>
          <w:szCs w:val="20"/>
          <w:lang w:bidi="ar-SA"/>
        </w:rPr>
        <mc:AlternateContent>
          <mc:Choice Requires="wps">
            <w:drawing>
              <wp:anchor distT="0" distB="0" distL="114300" distR="114300" simplePos="0" relativeHeight="251646976" behindDoc="0" locked="0" layoutInCell="1" allowOverlap="1" wp14:anchorId="30DA4FDE" wp14:editId="4236C772">
                <wp:simplePos x="0" y="0"/>
                <wp:positionH relativeFrom="column">
                  <wp:posOffset>1251585</wp:posOffset>
                </wp:positionH>
                <wp:positionV relativeFrom="paragraph">
                  <wp:posOffset>99695</wp:posOffset>
                </wp:positionV>
                <wp:extent cx="3899535" cy="9525"/>
                <wp:effectExtent l="0" t="0" r="24765" b="28575"/>
                <wp:wrapNone/>
                <wp:docPr id="640" name="Straight Connector 640"/>
                <wp:cNvGraphicFramePr/>
                <a:graphic xmlns:a="http://schemas.openxmlformats.org/drawingml/2006/main">
                  <a:graphicData uri="http://schemas.microsoft.com/office/word/2010/wordprocessingShape">
                    <wps:wsp>
                      <wps:cNvCnPr/>
                      <wps:spPr>
                        <a:xfrm>
                          <a:off x="0" y="0"/>
                          <a:ext cx="389953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55pt,7.85pt" to="405.6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" strokecolor="black [3040]"/>
            </w:pict>
          </mc:Fallback>
        </mc:AlternateContent>
      </w:r>
      <w:r w:rsidR="00AD3C76" w:rsidRPr="00673153">
        <w:rPr>
          <w:rFonts w:asciiTheme="majorBidi" w:hAnsiTheme="majorBidi" w:cstheme="majorBidi"/>
          <w:noProof/>
          <w:lang w:bidi="ar-SA"/>
        </w:rPr>
        <mc:AlternateContent>
          <mc:Choice Requires="wps">
            <w:drawing>
              <wp:anchor distT="0" distB="0" distL="114300" distR="114300" simplePos="0" relativeHeight="251595776" behindDoc="0" locked="0" layoutInCell="1" allowOverlap="1" wp14:anchorId="4A8E4B69" wp14:editId="4FEFE3AB">
                <wp:simplePos x="0" y="0"/>
                <wp:positionH relativeFrom="column">
                  <wp:posOffset>4649470</wp:posOffset>
                </wp:positionH>
                <wp:positionV relativeFrom="paragraph">
                  <wp:posOffset>229235</wp:posOffset>
                </wp:positionV>
                <wp:extent cx="0" cy="142875"/>
                <wp:effectExtent l="76200" t="0" r="76200" b="47625"/>
                <wp:wrapNone/>
                <wp:docPr id="81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66.1pt;margin-top:18.05pt;width:0;height:11.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iM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" strokecolor="black [3213]">
                <v:stroke endarrow="block"/>
              </v:shape>
            </w:pict>
          </mc:Fallback>
        </mc:AlternateContent>
      </w:r>
      <w:r w:rsidR="00C0550A" w:rsidRPr="00673153">
        <w:rPr>
          <w:rFonts w:asciiTheme="majorBidi" w:hAnsiTheme="majorBidi" w:cstheme="majorBidi"/>
          <w:noProof/>
          <w:lang w:bidi="ar-SA"/>
        </w:rPr>
        <mc:AlternateContent>
          <mc:Choice Requires="wps">
            <w:drawing>
              <wp:anchor distT="0" distB="0" distL="114300" distR="114300" simplePos="0" relativeHeight="251600896" behindDoc="0" locked="0" layoutInCell="1" allowOverlap="1" wp14:anchorId="693D97A8" wp14:editId="7AEFEF6E">
                <wp:simplePos x="0" y="0"/>
                <wp:positionH relativeFrom="column">
                  <wp:posOffset>5285105</wp:posOffset>
                </wp:positionH>
                <wp:positionV relativeFrom="paragraph">
                  <wp:posOffset>229870</wp:posOffset>
                </wp:positionV>
                <wp:extent cx="0" cy="142875"/>
                <wp:effectExtent l="76200" t="0" r="76200" b="47625"/>
                <wp:wrapNone/>
                <wp:docPr id="82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16.15pt;margin-top:18.1pt;width:0;height:11.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Dx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" strokecolor="black [3213]">
                <v:stroke endarrow="block"/>
              </v:shape>
            </w:pict>
          </mc:Fallback>
        </mc:AlternateContent>
      </w:r>
      <w:r w:rsidR="00E83DA8">
        <w:rPr>
          <w:rFonts w:asciiTheme="majorBidi" w:hAnsiTheme="majorBidi" w:cstheme="majorBidi"/>
          <w:noProof/>
          <w:sz w:val="20"/>
          <w:szCs w:val="20"/>
          <w:lang w:bidi="ar-SA"/>
        </w:rPr>
        <mc:AlternateContent>
          <mc:Choice Requires="wps">
            <w:drawing>
              <wp:anchor distT="0" distB="0" distL="114300" distR="114300" simplePos="0" relativeHeight="251651072" behindDoc="0" locked="0" layoutInCell="1" allowOverlap="1" wp14:anchorId="43D70BDD" wp14:editId="2BEEE811">
                <wp:simplePos x="0" y="0"/>
                <wp:positionH relativeFrom="column">
                  <wp:posOffset>1680210</wp:posOffset>
                </wp:positionH>
                <wp:positionV relativeFrom="paragraph">
                  <wp:posOffset>106045</wp:posOffset>
                </wp:positionV>
                <wp:extent cx="0" cy="466725"/>
                <wp:effectExtent l="0" t="0" r="19050" b="9525"/>
                <wp:wrapNone/>
                <wp:docPr id="644" name="Straight Connector 644"/>
                <wp:cNvGraphicFramePr/>
                <a:graphic xmlns:a="http://schemas.openxmlformats.org/drawingml/2006/main">
                  <a:graphicData uri="http://schemas.microsoft.com/office/word/2010/wordprocessingShape">
                    <wps:wsp>
                      <wps:cNvCnPr/>
                      <wps:spPr>
                        <a:xfrm flipV="1">
                          <a:off x="0" y="0"/>
                          <a:ext cx="0"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592C305" id="Straight Connector 644" o:spid="_x0000_s1026" style="position:absolute;flip:y;z-index:251646976;visibility:visible;mso-wrap-style:square;mso-wrap-distance-left:9pt;mso-wrap-distance-top:0;mso-wrap-distance-right:9pt;mso-wrap-distance-bottom:0;mso-position-horizontal:absolute;mso-position-horizontal-relative:text;mso-position-vertical:absolute;mso-position-vertical-relative:text" from="132.3pt,8.35pt" to="132.3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" strokecolor="black [3040]"/>
            </w:pict>
          </mc:Fallback>
        </mc:AlternateContent>
      </w:r>
    </w:p>
    <w:p w:rsidR="00E8612A" w:rsidRDefault="009A3D3E" w:rsidP="002C063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614208" behindDoc="0" locked="0" layoutInCell="1" allowOverlap="1" wp14:anchorId="7D9C6204" wp14:editId="73691C20">
                <wp:simplePos x="0" y="0"/>
                <wp:positionH relativeFrom="column">
                  <wp:posOffset>4919345</wp:posOffset>
                </wp:positionH>
                <wp:positionV relativeFrom="paragraph">
                  <wp:posOffset>132080</wp:posOffset>
                </wp:positionV>
                <wp:extent cx="0" cy="142875"/>
                <wp:effectExtent l="76200" t="0" r="76200" b="47625"/>
                <wp:wrapNone/>
                <wp:docPr id="82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87.35pt;margin-top:10.4pt;width:0;height:11.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" strokecolor="black [3213]">
                <v:stroke endarrow="block"/>
              </v:shape>
            </w:pict>
          </mc:Fallback>
        </mc:AlternateContent>
      </w:r>
      <w:r>
        <w:rPr>
          <w:rFonts w:asciiTheme="majorBidi" w:hAnsiTheme="majorBidi" w:cstheme="majorBidi"/>
          <w:noProof/>
          <w:sz w:val="20"/>
          <w:szCs w:val="20"/>
          <w:lang w:bidi="ar-SA"/>
        </w:rPr>
        <mc:AlternateContent>
          <mc:Choice Requires="wps">
            <w:drawing>
              <wp:anchor distT="0" distB="0" distL="114300" distR="114300" simplePos="0" relativeHeight="251656192" behindDoc="0" locked="0" layoutInCell="1" allowOverlap="1" wp14:anchorId="081D4EBE" wp14:editId="67628040">
                <wp:simplePos x="0" y="0"/>
                <wp:positionH relativeFrom="column">
                  <wp:posOffset>4918710</wp:posOffset>
                </wp:positionH>
                <wp:positionV relativeFrom="paragraph">
                  <wp:posOffset>83820</wp:posOffset>
                </wp:positionV>
                <wp:extent cx="0" cy="190500"/>
                <wp:effectExtent l="0" t="0" r="19050" b="19050"/>
                <wp:wrapNone/>
                <wp:docPr id="649" name="Straight Connector 64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4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3pt,6.6pt" to="387.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" strokecolor="black [3040]"/>
            </w:pict>
          </mc:Fallback>
        </mc:AlternateContent>
      </w:r>
      <w:r w:rsidR="00C0550A">
        <w:rPr>
          <w:rFonts w:asciiTheme="majorBidi" w:hAnsiTheme="majorBidi" w:cstheme="majorBidi"/>
          <w:noProof/>
          <w:sz w:val="20"/>
          <w:szCs w:val="20"/>
          <w:lang w:bidi="ar-SA"/>
        </w:rPr>
        <mc:AlternateContent>
          <mc:Choice Requires="wps">
            <w:drawing>
              <wp:anchor distT="0" distB="0" distL="114300" distR="114300" simplePos="0" relativeHeight="251652096" behindDoc="0" locked="0" layoutInCell="1" allowOverlap="1" wp14:anchorId="48DEFE0D" wp14:editId="2DC51AA8">
                <wp:simplePos x="0" y="0"/>
                <wp:positionH relativeFrom="column">
                  <wp:posOffset>4343400</wp:posOffset>
                </wp:positionH>
                <wp:positionV relativeFrom="paragraph">
                  <wp:posOffset>83820</wp:posOffset>
                </wp:positionV>
                <wp:extent cx="937260" cy="0"/>
                <wp:effectExtent l="0" t="0" r="15240" b="19050"/>
                <wp:wrapNone/>
                <wp:docPr id="645" name="Straight Connector 645"/>
                <wp:cNvGraphicFramePr/>
                <a:graphic xmlns:a="http://schemas.openxmlformats.org/drawingml/2006/main">
                  <a:graphicData uri="http://schemas.microsoft.com/office/word/2010/wordprocessingShape">
                    <wps:wsp>
                      <wps:cNvCnPr/>
                      <wps:spPr>
                        <a:xfrm>
                          <a:off x="0" y="0"/>
                          <a:ext cx="937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6.6pt" to="415.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" strokecolor="black [3040]"/>
            </w:pict>
          </mc:Fallback>
        </mc:AlternateContent>
      </w:r>
      <w:r w:rsidR="00FD5AF3" w:rsidRPr="00673153">
        <w:rPr>
          <w:rFonts w:asciiTheme="majorBidi" w:hAnsiTheme="majorBidi" w:cstheme="majorBidi"/>
          <w:noProof/>
          <w:lang w:bidi="ar-SA"/>
        </w:rPr>
        <mc:AlternateContent>
          <mc:Choice Requires="wps">
            <w:drawing>
              <wp:anchor distT="0" distB="0" distL="114300" distR="114300" simplePos="0" relativeHeight="251620352" behindDoc="0" locked="0" layoutInCell="1" allowOverlap="1" wp14:anchorId="60A51BD8" wp14:editId="392A17CB">
                <wp:simplePos x="0" y="0"/>
                <wp:positionH relativeFrom="column">
                  <wp:posOffset>1684020</wp:posOffset>
                </wp:positionH>
                <wp:positionV relativeFrom="paragraph">
                  <wp:posOffset>137795</wp:posOffset>
                </wp:positionV>
                <wp:extent cx="0" cy="142875"/>
                <wp:effectExtent l="76200" t="0" r="76200" b="47625"/>
                <wp:wrapNone/>
                <wp:docPr id="82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32.6pt;margin-top:10.85pt;width:0;height:11.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HH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" strokecolor="black [3213]">
                <v:stroke endarrow="block"/>
              </v:shape>
            </w:pict>
          </mc:Fallback>
        </mc:AlternateContent>
      </w:r>
      <w:r w:rsidR="00B00347">
        <w:rPr>
          <w:rFonts w:asciiTheme="majorBidi" w:hAnsiTheme="majorBidi" w:cstheme="majorBidi"/>
          <w:noProof/>
          <w:sz w:val="20"/>
          <w:szCs w:val="20"/>
          <w:lang w:bidi="ar-SA"/>
        </w:rPr>
        <mc:AlternateContent>
          <mc:Choice Requires="wps">
            <w:drawing>
              <wp:anchor distT="0" distB="0" distL="114300" distR="114300" simplePos="0" relativeHeight="251622400" behindDoc="0" locked="0" layoutInCell="1" allowOverlap="1" wp14:anchorId="0096227C" wp14:editId="1AB5AA8B">
                <wp:simplePos x="0" y="0"/>
                <wp:positionH relativeFrom="column">
                  <wp:posOffset>4042410</wp:posOffset>
                </wp:positionH>
                <wp:positionV relativeFrom="paragraph">
                  <wp:posOffset>271145</wp:posOffset>
                </wp:positionV>
                <wp:extent cx="914400" cy="590550"/>
                <wp:effectExtent l="0" t="0" r="13970" b="19050"/>
                <wp:wrapNone/>
                <wp:docPr id="356" name="Text Box 356"/>
                <wp:cNvGraphicFramePr/>
                <a:graphic xmlns:a="http://schemas.openxmlformats.org/drawingml/2006/main">
                  <a:graphicData uri="http://schemas.microsoft.com/office/word/2010/wordprocessingShape">
                    <wps:wsp>
                      <wps:cNvSpPr txBox="1"/>
                      <wps:spPr>
                        <a:xfrm>
                          <a:off x="0" y="0"/>
                          <a:ext cx="9144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D80B90">
                            <w:pPr>
                              <w:rPr>
                                <w:sz w:val="18"/>
                                <w:szCs w:val="18"/>
                              </w:rPr>
                            </w:pPr>
                            <w:r>
                              <w:rPr>
                                <w:sz w:val="18"/>
                                <w:szCs w:val="18"/>
                              </w:rPr>
                              <w:t>Resistance factor of the</w:t>
                            </w:r>
                          </w:p>
                          <w:p w:rsidR="007B3448" w:rsidRPr="00D80B90" w:rsidRDefault="007B3448" w:rsidP="00D80B90">
                            <w:pPr>
                              <w:rPr>
                                <w:sz w:val="18"/>
                                <w:szCs w:val="18"/>
                              </w:rPr>
                            </w:pPr>
                            <w:r>
                              <w:rPr>
                                <w:sz w:val="18"/>
                                <w:szCs w:val="18"/>
                              </w:rPr>
                              <w:t>treated 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6" o:spid="_x0000_s1115" type="#_x0000_t202" style="position:absolute;margin-left:318.3pt;margin-top:21.35pt;width:1in;height:46.5pt;z-index:251622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" fillcolor="white [3201]" strokeweight=".5pt">
                <v:textbox>
                  <w:txbxContent>
                    <w:p w:rsidR="007B3448" w:rsidRDefault="007B3448" w:rsidP="00D80B90">
                      <w:pPr>
                        <w:rPr>
                          <w:sz w:val="18"/>
                          <w:szCs w:val="18"/>
                        </w:rPr>
                      </w:pPr>
                      <w:r>
                        <w:rPr>
                          <w:sz w:val="18"/>
                          <w:szCs w:val="18"/>
                        </w:rPr>
                        <w:t>Resistance factor of the</w:t>
                      </w:r>
                    </w:p>
                    <w:p w:rsidR="007B3448" w:rsidRPr="00D80B90" w:rsidRDefault="007B3448" w:rsidP="00D80B90">
                      <w:pPr>
                        <w:rPr>
                          <w:sz w:val="18"/>
                          <w:szCs w:val="18"/>
                        </w:rPr>
                      </w:pPr>
                      <w:r>
                        <w:rPr>
                          <w:sz w:val="18"/>
                          <w:szCs w:val="18"/>
                        </w:rPr>
                        <w:t>treated formation</w:t>
                      </w:r>
                    </w:p>
                  </w:txbxContent>
                </v:textbox>
              </v:shape>
            </w:pict>
          </mc:Fallback>
        </mc:AlternateContent>
      </w:r>
      <w:r w:rsidR="00441DBB">
        <w:rPr>
          <w:rFonts w:asciiTheme="majorBidi" w:hAnsiTheme="majorBidi" w:cstheme="majorBidi"/>
          <w:noProof/>
          <w:sz w:val="20"/>
          <w:szCs w:val="20"/>
          <w:lang w:bidi="ar-SA"/>
        </w:rPr>
        <mc:AlternateContent>
          <mc:Choice Requires="wps">
            <w:drawing>
              <wp:anchor distT="0" distB="0" distL="114300" distR="114300" simplePos="0" relativeHeight="251621376" behindDoc="0" locked="0" layoutInCell="1" allowOverlap="1" wp14:anchorId="465C5284" wp14:editId="5ED663E3">
                <wp:simplePos x="0" y="0"/>
                <wp:positionH relativeFrom="column">
                  <wp:posOffset>903605</wp:posOffset>
                </wp:positionH>
                <wp:positionV relativeFrom="paragraph">
                  <wp:posOffset>280670</wp:posOffset>
                </wp:positionV>
                <wp:extent cx="914400" cy="590550"/>
                <wp:effectExtent l="0" t="0" r="13970" b="19050"/>
                <wp:wrapNone/>
                <wp:docPr id="355" name="Text Box 355"/>
                <wp:cNvGraphicFramePr/>
                <a:graphic xmlns:a="http://schemas.openxmlformats.org/drawingml/2006/main">
                  <a:graphicData uri="http://schemas.microsoft.com/office/word/2010/wordprocessingShape">
                    <wps:wsp>
                      <wps:cNvSpPr txBox="1"/>
                      <wps:spPr>
                        <a:xfrm>
                          <a:off x="0" y="0"/>
                          <a:ext cx="9144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pPr>
                              <w:rPr>
                                <w:sz w:val="18"/>
                                <w:szCs w:val="18"/>
                              </w:rPr>
                            </w:pPr>
                            <w:r>
                              <w:rPr>
                                <w:sz w:val="18"/>
                                <w:szCs w:val="18"/>
                              </w:rPr>
                              <w:t>Permeability modification of</w:t>
                            </w:r>
                          </w:p>
                          <w:p w:rsidR="007B3448" w:rsidRPr="00D80B90" w:rsidRDefault="007B3448">
                            <w:pPr>
                              <w:rPr>
                                <w:sz w:val="18"/>
                                <w:szCs w:val="18"/>
                              </w:rPr>
                            </w:pPr>
                            <w:r>
                              <w:rPr>
                                <w:sz w:val="18"/>
                                <w:szCs w:val="18"/>
                              </w:rPr>
                              <w:t>the treated 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5" o:spid="_x0000_s1116" type="#_x0000_t202" style="position:absolute;margin-left:71.15pt;margin-top:22.1pt;width:1in;height:46.5pt;z-index:251621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" fillcolor="white [3201]" strokeweight=".5pt">
                <v:textbox>
                  <w:txbxContent>
                    <w:p w:rsidR="007B3448" w:rsidRDefault="007B3448">
                      <w:pPr>
                        <w:rPr>
                          <w:sz w:val="18"/>
                          <w:szCs w:val="18"/>
                        </w:rPr>
                      </w:pPr>
                      <w:r>
                        <w:rPr>
                          <w:sz w:val="18"/>
                          <w:szCs w:val="18"/>
                        </w:rPr>
                        <w:t>Permeability modification of</w:t>
                      </w:r>
                    </w:p>
                    <w:p w:rsidR="007B3448" w:rsidRPr="00D80B90" w:rsidRDefault="007B3448">
                      <w:pPr>
                        <w:rPr>
                          <w:sz w:val="18"/>
                          <w:szCs w:val="18"/>
                        </w:rPr>
                      </w:pPr>
                      <w:r>
                        <w:rPr>
                          <w:sz w:val="18"/>
                          <w:szCs w:val="18"/>
                        </w:rPr>
                        <w:t>the treated formation</w:t>
                      </w:r>
                    </w:p>
                  </w:txbxContent>
                </v:textbox>
              </v:shape>
            </w:pict>
          </mc:Fallback>
        </mc:AlternateContent>
      </w: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1F2457" w:rsidP="002C063E">
      <w:pPr>
        <w:rPr>
          <w:rFonts w:asciiTheme="majorBidi" w:hAnsiTheme="majorBidi" w:cstheme="majorBidi"/>
          <w:sz w:val="20"/>
          <w:szCs w:val="20"/>
        </w:rPr>
      </w:pPr>
      <w:r>
        <w:rPr>
          <w:noProof/>
          <w:lang w:bidi="ar-SA"/>
        </w:rPr>
        <mc:AlternateContent>
          <mc:Choice Requires="wps">
            <w:drawing>
              <wp:anchor distT="0" distB="0" distL="114300" distR="114300" simplePos="0" relativeHeight="251658240" behindDoc="0" locked="0" layoutInCell="1" allowOverlap="1" wp14:anchorId="61C2DA06" wp14:editId="0B32FADD">
                <wp:simplePos x="0" y="0"/>
                <wp:positionH relativeFrom="column">
                  <wp:posOffset>165100</wp:posOffset>
                </wp:positionH>
                <wp:positionV relativeFrom="paragraph">
                  <wp:posOffset>277495</wp:posOffset>
                </wp:positionV>
                <wp:extent cx="5034915" cy="504825"/>
                <wp:effectExtent l="0" t="0" r="0" b="9525"/>
                <wp:wrapNone/>
                <wp:docPr id="65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D208DB">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 xml:space="preserve">10.2: Process of the near-wellbore formation treatment by gel-particle </w:t>
                            </w:r>
                          </w:p>
                          <w:p w:rsidR="007B3448" w:rsidRPr="001F27A7" w:rsidRDefault="007B3448" w:rsidP="001F2457">
                            <w:pPr>
                              <w:rPr>
                                <w:rFonts w:asciiTheme="majorHAnsi" w:hAnsiTheme="majorHAnsi" w:cstheme="majorHAnsi"/>
                                <w:b/>
                                <w:bCs/>
                              </w:rPr>
                            </w:pPr>
                            <w:r>
                              <w:rPr>
                                <w:rFonts w:asciiTheme="majorHAnsi" w:hAnsiTheme="majorHAnsi" w:cstheme="majorHAnsi"/>
                                <w:b/>
                                <w:bCs/>
                              </w:rPr>
                              <w:t xml:space="preserve">                suspension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7" type="#_x0000_t202" style="position:absolute;margin-left:13pt;margin-top:21.85pt;width:396.4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" stroked="f">
                <v:textbox>
                  <w:txbxContent>
                    <w:p w:rsidR="007B3448" w:rsidRDefault="007B3448" w:rsidP="00D208DB">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 xml:space="preserve">10.2: Process of the near-wellbore formation treatment by gel-particle </w:t>
                      </w:r>
                    </w:p>
                    <w:p w:rsidR="007B3448" w:rsidRPr="001F27A7" w:rsidRDefault="007B3448" w:rsidP="001F2457">
                      <w:pPr>
                        <w:rPr>
                          <w:rFonts w:asciiTheme="majorHAnsi" w:hAnsiTheme="majorHAnsi" w:cstheme="majorHAnsi"/>
                          <w:b/>
                          <w:bCs/>
                        </w:rPr>
                      </w:pPr>
                      <w:r>
                        <w:rPr>
                          <w:rFonts w:asciiTheme="majorHAnsi" w:hAnsiTheme="majorHAnsi" w:cstheme="majorHAnsi"/>
                          <w:b/>
                          <w:bCs/>
                        </w:rPr>
                        <w:t xml:space="preserve">                suspension</w:t>
                      </w:r>
                    </w:p>
                  </w:txbxContent>
                </v:textbox>
              </v:shape>
            </w:pict>
          </mc:Fallback>
        </mc:AlternateContent>
      </w: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E8612A" w:rsidRDefault="00E8612A" w:rsidP="002C063E">
      <w:pPr>
        <w:rPr>
          <w:rFonts w:asciiTheme="majorBidi" w:hAnsiTheme="majorBidi" w:cstheme="majorBidi"/>
          <w:sz w:val="20"/>
          <w:szCs w:val="20"/>
        </w:rPr>
      </w:pPr>
    </w:p>
    <w:p w:rsidR="002C063E" w:rsidRDefault="002C063E" w:rsidP="002C063E">
      <w:pPr>
        <w:rPr>
          <w:rFonts w:asciiTheme="majorBidi" w:hAnsiTheme="majorBidi" w:cstheme="majorBidi"/>
          <w:b/>
          <w:bCs/>
          <w:noProof/>
        </w:rPr>
      </w:pPr>
      <w:r>
        <w:rPr>
          <w:rFonts w:asciiTheme="majorBidi" w:hAnsiTheme="majorBidi" w:cstheme="majorBidi"/>
          <w:b/>
          <w:bCs/>
          <w:noProof/>
        </w:rPr>
        <w:lastRenderedPageBreak/>
        <w:t>10.3  Synthetic Field Application of Silica Flour Particle-Gel System</w:t>
      </w:r>
    </w:p>
    <w:p w:rsidR="00866F26" w:rsidRDefault="001A06F1" w:rsidP="001C0DFC">
      <w:pPr>
        <w:jc w:val="both"/>
        <w:rPr>
          <w:rFonts w:asciiTheme="majorBidi" w:hAnsiTheme="majorBidi" w:cstheme="majorBidi"/>
        </w:rPr>
      </w:pPr>
      <w:r>
        <w:rPr>
          <w:rFonts w:asciiTheme="majorBidi" w:hAnsiTheme="majorBidi" w:cstheme="majorBidi"/>
          <w:sz w:val="20"/>
          <w:szCs w:val="20"/>
        </w:rPr>
        <w:t xml:space="preserve">     </w:t>
      </w:r>
      <w:r>
        <w:rPr>
          <w:rFonts w:asciiTheme="majorBidi" w:hAnsiTheme="majorBidi" w:cstheme="majorBidi"/>
        </w:rPr>
        <w:t xml:space="preserve">               The synthetic </w:t>
      </w:r>
      <w:r w:rsidR="00E72109">
        <w:rPr>
          <w:rFonts w:asciiTheme="majorBidi" w:hAnsiTheme="majorBidi" w:cstheme="majorBidi"/>
        </w:rPr>
        <w:t>field application represents oil producing well (</w:t>
      </w:r>
      <w:r w:rsidR="001B17F8">
        <w:rPr>
          <w:rFonts w:asciiTheme="majorBidi" w:hAnsiTheme="majorBidi" w:cstheme="majorBidi"/>
          <w:b/>
          <w:bCs/>
        </w:rPr>
        <w:t>Fig. 10.3</w:t>
      </w:r>
      <w:r w:rsidR="00C659B9">
        <w:rPr>
          <w:rFonts w:asciiTheme="majorBidi" w:hAnsiTheme="majorBidi" w:cstheme="majorBidi"/>
        </w:rPr>
        <w:t xml:space="preserve">) </w:t>
      </w:r>
      <w:r w:rsidR="00F9415F">
        <w:rPr>
          <w:rFonts w:asciiTheme="majorBidi" w:hAnsiTheme="majorBidi" w:cstheme="majorBidi"/>
        </w:rPr>
        <w:t xml:space="preserve">of parameters show in </w:t>
      </w:r>
      <w:r w:rsidR="00F9415F">
        <w:rPr>
          <w:rFonts w:asciiTheme="majorBidi" w:hAnsiTheme="majorBidi" w:cstheme="majorBidi"/>
          <w:b/>
          <w:bCs/>
        </w:rPr>
        <w:t xml:space="preserve">Table 10-5 </w:t>
      </w:r>
      <w:r w:rsidR="00F9415F" w:rsidRPr="00F9415F">
        <w:rPr>
          <w:rFonts w:asciiTheme="majorBidi" w:hAnsiTheme="majorBidi" w:cstheme="majorBidi"/>
        </w:rPr>
        <w:t>and</w:t>
      </w:r>
      <w:r w:rsidR="00F9415F">
        <w:rPr>
          <w:rFonts w:asciiTheme="majorBidi" w:hAnsiTheme="majorBidi" w:cstheme="majorBidi"/>
          <w:b/>
          <w:bCs/>
        </w:rPr>
        <w:t xml:space="preserve"> </w:t>
      </w:r>
      <w:r w:rsidR="00C659B9">
        <w:rPr>
          <w:rFonts w:asciiTheme="majorBidi" w:hAnsiTheme="majorBidi" w:cstheme="majorBidi"/>
        </w:rPr>
        <w:t>with three</w:t>
      </w:r>
      <w:r w:rsidR="00E72109">
        <w:rPr>
          <w:rFonts w:asciiTheme="majorBidi" w:hAnsiTheme="majorBidi" w:cstheme="majorBidi"/>
        </w:rPr>
        <w:t xml:space="preserve"> perforated zones (</w:t>
      </w:r>
      <w:r w:rsidR="00F9415F">
        <w:rPr>
          <w:rFonts w:asciiTheme="majorBidi" w:hAnsiTheme="majorBidi" w:cstheme="majorBidi"/>
          <w:b/>
          <w:bCs/>
        </w:rPr>
        <w:t>Table 10-6</w:t>
      </w:r>
      <w:r w:rsidR="00E72109">
        <w:rPr>
          <w:rFonts w:asciiTheme="majorBidi" w:hAnsiTheme="majorBidi" w:cstheme="majorBidi"/>
        </w:rPr>
        <w:t xml:space="preserve">) </w:t>
      </w:r>
      <w:r w:rsidR="00595483">
        <w:rPr>
          <w:rFonts w:asciiTheme="majorBidi" w:hAnsiTheme="majorBidi" w:cstheme="majorBidi"/>
        </w:rPr>
        <w:t>(</w:t>
      </w:r>
      <w:r w:rsidR="00C937D1">
        <w:rPr>
          <w:rFonts w:asciiTheme="majorBidi" w:hAnsiTheme="majorBidi" w:cstheme="majorBidi"/>
        </w:rPr>
        <w:t xml:space="preserve">van </w:t>
      </w:r>
      <w:r w:rsidR="00595483">
        <w:rPr>
          <w:rFonts w:asciiTheme="majorBidi" w:hAnsiTheme="majorBidi" w:cstheme="majorBidi"/>
        </w:rPr>
        <w:t>Eijden et al. 2004)</w:t>
      </w:r>
      <w:r w:rsidR="00E72109">
        <w:rPr>
          <w:rFonts w:asciiTheme="majorBidi" w:hAnsiTheme="majorBidi" w:cstheme="majorBidi"/>
        </w:rPr>
        <w:t xml:space="preserve">. The middle sands were flushed and producing predominantly </w:t>
      </w:r>
      <w:r w:rsidR="00C320C2">
        <w:rPr>
          <w:rFonts w:asciiTheme="majorBidi" w:hAnsiTheme="majorBidi" w:cstheme="majorBidi"/>
        </w:rPr>
        <w:t>water. The well was producing 30</w:t>
      </w:r>
      <w:r w:rsidR="00E72109">
        <w:rPr>
          <w:rFonts w:asciiTheme="majorBidi" w:hAnsiTheme="majorBidi" w:cstheme="majorBidi"/>
        </w:rPr>
        <w:t>0</w:t>
      </w:r>
      <w:r w:rsidR="00C320C2">
        <w:rPr>
          <w:rFonts w:asciiTheme="majorBidi" w:hAnsiTheme="majorBidi" w:cstheme="majorBidi"/>
        </w:rPr>
        <w:t xml:space="preserve">0 bbl/day with a water cut of 63 </w:t>
      </w:r>
      <w:r w:rsidR="00595483">
        <w:rPr>
          <w:rFonts w:asciiTheme="majorBidi" w:hAnsiTheme="majorBidi" w:cstheme="majorBidi"/>
        </w:rPr>
        <w:t>%. Gel-cement</w:t>
      </w:r>
      <w:r w:rsidR="00E72109">
        <w:rPr>
          <w:rFonts w:asciiTheme="majorBidi" w:hAnsiTheme="majorBidi" w:cstheme="majorBidi"/>
        </w:rPr>
        <w:t xml:space="preserve"> system treatment was applied of the perforate</w:t>
      </w:r>
      <w:r w:rsidR="00C320C2">
        <w:rPr>
          <w:rFonts w:asciiTheme="majorBidi" w:hAnsiTheme="majorBidi" w:cstheme="majorBidi"/>
        </w:rPr>
        <w:t>d zone</w:t>
      </w:r>
      <w:r w:rsidR="003439F9">
        <w:rPr>
          <w:rFonts w:asciiTheme="majorBidi" w:hAnsiTheme="majorBidi" w:cstheme="majorBidi"/>
        </w:rPr>
        <w:t>s</w:t>
      </w:r>
      <w:r w:rsidR="00C320C2">
        <w:rPr>
          <w:rFonts w:asciiTheme="majorBidi" w:hAnsiTheme="majorBidi" w:cstheme="majorBidi"/>
        </w:rPr>
        <w:t xml:space="preserve"> at maximum pressure of 15</w:t>
      </w:r>
      <w:r w:rsidR="00E72109">
        <w:rPr>
          <w:rFonts w:asciiTheme="majorBidi" w:hAnsiTheme="majorBidi" w:cstheme="majorBidi"/>
        </w:rPr>
        <w:t>00 psi</w:t>
      </w:r>
      <w:r w:rsidR="00114E98">
        <w:rPr>
          <w:rFonts w:asciiTheme="majorBidi" w:hAnsiTheme="majorBidi" w:cstheme="majorBidi"/>
        </w:rPr>
        <w:t xml:space="preserve"> for 30 minutes</w:t>
      </w:r>
      <w:r w:rsidR="00E72109">
        <w:rPr>
          <w:rFonts w:asciiTheme="majorBidi" w:hAnsiTheme="majorBidi" w:cstheme="majorBidi"/>
        </w:rPr>
        <w:t xml:space="preserve">, </w:t>
      </w:r>
      <w:r w:rsidR="001C0DFC" w:rsidRPr="001F2748">
        <w:t>thus the water shutoff was achieved by the cement plugged in the perforations and the gel penetrated three inch through the matrix (formation)</w:t>
      </w:r>
      <w:r w:rsidR="00E72109">
        <w:rPr>
          <w:rFonts w:asciiTheme="majorBidi" w:hAnsiTheme="majorBidi" w:cstheme="majorBidi"/>
        </w:rPr>
        <w:t xml:space="preserve">. </w:t>
      </w:r>
      <w:r w:rsidR="003439F9">
        <w:rPr>
          <w:rFonts w:asciiTheme="majorBidi" w:hAnsiTheme="majorBidi" w:cstheme="majorBidi"/>
        </w:rPr>
        <w:t xml:space="preserve">The wellbore was washed to remove excess </w:t>
      </w:r>
      <w:r w:rsidR="001D5C02">
        <w:rPr>
          <w:rFonts w:asciiTheme="majorBidi" w:hAnsiTheme="majorBidi" w:cstheme="majorBidi"/>
        </w:rPr>
        <w:t>gel-</w:t>
      </w:r>
      <w:r w:rsidR="003439F9">
        <w:rPr>
          <w:rFonts w:asciiTheme="majorBidi" w:hAnsiTheme="majorBidi" w:cstheme="majorBidi"/>
        </w:rPr>
        <w:t>cement and the well was shut in for 48 hrs</w:t>
      </w:r>
      <w:r w:rsidR="00121010">
        <w:rPr>
          <w:rFonts w:asciiTheme="majorBidi" w:hAnsiTheme="majorBidi" w:cstheme="majorBidi"/>
        </w:rPr>
        <w:t>. The upper and lower zones were re-perforated a</w:t>
      </w:r>
      <w:r w:rsidR="00C320C2">
        <w:rPr>
          <w:rFonts w:asciiTheme="majorBidi" w:hAnsiTheme="majorBidi" w:cstheme="majorBidi"/>
        </w:rPr>
        <w:t>nd the initial production was 4500 bbl/day at 40</w:t>
      </w:r>
      <w:r w:rsidR="00121010">
        <w:rPr>
          <w:rFonts w:asciiTheme="majorBidi" w:hAnsiTheme="majorBidi" w:cstheme="majorBidi"/>
        </w:rPr>
        <w:t>% water cut. The production</w:t>
      </w:r>
      <w:r w:rsidR="00F4518C">
        <w:rPr>
          <w:rFonts w:asciiTheme="majorBidi" w:hAnsiTheme="majorBidi" w:cstheme="majorBidi"/>
        </w:rPr>
        <w:t xml:space="preserve"> logging tool</w:t>
      </w:r>
      <w:r w:rsidR="00121010">
        <w:rPr>
          <w:rFonts w:asciiTheme="majorBidi" w:hAnsiTheme="majorBidi" w:cstheme="majorBidi"/>
        </w:rPr>
        <w:t xml:space="preserve"> (PLT) showed no flow coming from the middle zone.</w:t>
      </w:r>
      <w:r w:rsidR="008C7CA7">
        <w:rPr>
          <w:rFonts w:asciiTheme="majorBidi" w:hAnsiTheme="majorBidi" w:cstheme="majorBidi"/>
        </w:rPr>
        <w:t xml:space="preserve"> </w:t>
      </w:r>
      <w:r w:rsidR="00013187">
        <w:rPr>
          <w:rFonts w:asciiTheme="majorBidi" w:hAnsiTheme="majorBidi" w:cstheme="majorBidi"/>
        </w:rPr>
        <w:t xml:space="preserve">It was found that the main problem for the gel-cement system is the interaction between the cement retarders and the gel. The cement worked as a fluid loss agent in the gel-cement system. van Eijden 2005 replaced the cement by a silica flour which is an inert material, and developed particle-gel system. 50 wt% of silica flour was used in the particle-gel system which causes logistics problem and </w:t>
      </w:r>
      <w:r w:rsidR="00FF3A69">
        <w:rPr>
          <w:rFonts w:asciiTheme="majorBidi" w:hAnsiTheme="majorBidi" w:cstheme="majorBidi"/>
        </w:rPr>
        <w:t xml:space="preserve"> </w:t>
      </w:r>
      <w:r w:rsidR="00013187">
        <w:rPr>
          <w:rFonts w:asciiTheme="majorBidi" w:hAnsiTheme="majorBidi" w:cstheme="majorBidi"/>
        </w:rPr>
        <w:t>results in wellsite handling issues (Dalrymple et al. 2008).</w:t>
      </w:r>
      <w:r w:rsidR="00F9415F">
        <w:rPr>
          <w:rFonts w:asciiTheme="majorBidi" w:hAnsiTheme="majorBidi" w:cstheme="majorBidi"/>
        </w:rPr>
        <w:t xml:space="preserve"> </w:t>
      </w:r>
      <w:r w:rsidR="00FF3A69">
        <w:rPr>
          <w:rFonts w:asciiTheme="majorBidi" w:hAnsiTheme="majorBidi" w:cstheme="majorBidi"/>
        </w:rPr>
        <w:t xml:space="preserve">Fluid loss experiments were conducted on different silica flour particle-gel systems to minimize and optimize the silica flour concentration, as shown in chapter 8. Silica flour particle-gel system of 4.20 wt%  (1.60 vol%) silica flour concentration was developed from the fluid loss experiments, which can be used for the near-wellbore formation treatment. </w:t>
      </w:r>
      <w:r w:rsidR="00FF3A69">
        <w:rPr>
          <w:rFonts w:asciiTheme="majorBidi" w:hAnsiTheme="majorBidi" w:cstheme="majorBidi"/>
          <w:b/>
          <w:bCs/>
        </w:rPr>
        <w:t>Table 10-7</w:t>
      </w:r>
      <w:r w:rsidR="00FF3A69">
        <w:rPr>
          <w:rFonts w:asciiTheme="majorBidi" w:hAnsiTheme="majorBidi" w:cstheme="majorBidi"/>
        </w:rPr>
        <w:t xml:space="preserve"> shows the components of the silica flour-particle gel system developed from the fluid loss experiments.</w:t>
      </w:r>
    </w:p>
    <w:p w:rsidR="008C7CA7" w:rsidRDefault="002C063E" w:rsidP="005157CD">
      <w:pPr>
        <w:rPr>
          <w:rFonts w:asciiTheme="majorBidi" w:hAnsiTheme="majorBidi" w:cstheme="majorBidi"/>
          <w:sz w:val="20"/>
          <w:szCs w:val="20"/>
        </w:rPr>
      </w:pPr>
      <w:r>
        <w:rPr>
          <w:noProof/>
          <w:lang w:bidi="ar-SA"/>
        </w:rPr>
        <w:lastRenderedPageBreak/>
        <mc:AlternateContent>
          <mc:Choice Requires="wps">
            <w:drawing>
              <wp:anchor distT="0" distB="0" distL="114300" distR="114300" simplePos="0" relativeHeight="251573248" behindDoc="0" locked="0" layoutInCell="1" allowOverlap="1" wp14:anchorId="296FFD9F" wp14:editId="48619181">
                <wp:simplePos x="0" y="0"/>
                <wp:positionH relativeFrom="column">
                  <wp:posOffset>709295</wp:posOffset>
                </wp:positionH>
                <wp:positionV relativeFrom="paragraph">
                  <wp:posOffset>4050665</wp:posOffset>
                </wp:positionV>
                <wp:extent cx="4157345" cy="292735"/>
                <wp:effectExtent l="0" t="0" r="0" b="0"/>
                <wp:wrapNone/>
                <wp:docPr id="55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34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448" w:rsidRPr="001F27A7" w:rsidRDefault="007B3448" w:rsidP="002C063E">
                            <w:pPr>
                              <w:rPr>
                                <w:rFonts w:asciiTheme="majorHAnsi" w:hAnsiTheme="majorHAnsi" w:cstheme="majorHAnsi"/>
                                <w:b/>
                                <w:bCs/>
                              </w:rPr>
                            </w:pPr>
                            <w:r w:rsidRPr="005157CD">
                              <w:rPr>
                                <w:rFonts w:asciiTheme="majorHAnsi" w:hAnsiTheme="majorHAnsi" w:cstheme="majorHAnsi"/>
                                <w:b/>
                                <w:bCs/>
                              </w:rPr>
                              <w:t>Fig. 10.3: Schematic of synthetic oil producing well</w:t>
                            </w:r>
                            <w:r>
                              <w:rPr>
                                <w:rFonts w:asciiTheme="majorHAnsi" w:hAnsiTheme="majorHAnsi" w:cstheme="majorHAnsi"/>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18" type="#_x0000_t202" style="position:absolute;margin-left:55.85pt;margin-top:318.95pt;width:327.35pt;height:23.0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mbiQIAABs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" stroked="f">
                <v:textbox>
                  <w:txbxContent>
                    <w:p w:rsidR="007B3448" w:rsidRPr="001F27A7" w:rsidRDefault="007B3448" w:rsidP="002C063E">
                      <w:pPr>
                        <w:rPr>
                          <w:rFonts w:asciiTheme="majorHAnsi" w:hAnsiTheme="majorHAnsi" w:cstheme="majorHAnsi"/>
                          <w:b/>
                          <w:bCs/>
                        </w:rPr>
                      </w:pPr>
                      <w:r w:rsidRPr="005157CD">
                        <w:rPr>
                          <w:rFonts w:asciiTheme="majorHAnsi" w:hAnsiTheme="majorHAnsi" w:cstheme="majorHAnsi"/>
                          <w:b/>
                          <w:bCs/>
                        </w:rPr>
                        <w:t>Fig. 10.3: Schematic of synthetic oil producing well</w:t>
                      </w:r>
                      <w:r>
                        <w:rPr>
                          <w:rFonts w:asciiTheme="majorHAnsi" w:hAnsiTheme="majorHAnsi" w:cstheme="majorHAnsi"/>
                          <w:b/>
                          <w:bCs/>
                        </w:rPr>
                        <w:t xml:space="preserve"> </w:t>
                      </w:r>
                    </w:p>
                  </w:txbxContent>
                </v:textbox>
              </v:shape>
            </w:pict>
          </mc:Fallback>
        </mc:AlternateContent>
      </w:r>
      <w:r w:rsidR="005157CD" w:rsidRPr="005157CD">
        <w:rPr>
          <w:rFonts w:asciiTheme="majorBidi" w:hAnsiTheme="majorBidi" w:cstheme="majorBidi"/>
          <w:noProof/>
          <w:sz w:val="20"/>
          <w:szCs w:val="20"/>
          <w:lang w:bidi="ar-SA"/>
        </w:rPr>
        <w:drawing>
          <wp:inline distT="0" distB="0" distL="0" distR="0" wp14:anchorId="168BD5A1" wp14:editId="0D8F2D53">
            <wp:extent cx="5429250" cy="434340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2"/>
                    <a:stretch>
                      <a:fillRect/>
                    </a:stretch>
                  </pic:blipFill>
                  <pic:spPr>
                    <a:xfrm>
                      <a:off x="0" y="0"/>
                      <a:ext cx="5430008" cy="4344006"/>
                    </a:xfrm>
                    <a:prstGeom prst="rect">
                      <a:avLst/>
                    </a:prstGeom>
                  </pic:spPr>
                </pic:pic>
              </a:graphicData>
            </a:graphic>
          </wp:inline>
        </w:drawing>
      </w:r>
    </w:p>
    <w:p w:rsidR="00FF3A69" w:rsidRPr="007347ED" w:rsidRDefault="00BB4AFD" w:rsidP="00FF3A69">
      <w:pPr>
        <w:rPr>
          <w:rFonts w:asciiTheme="majorBidi" w:hAnsiTheme="majorBidi" w:cstheme="majorBidi"/>
          <w:sz w:val="20"/>
          <w:szCs w:val="20"/>
        </w:rPr>
      </w:pPr>
      <w:r>
        <w:rPr>
          <w:rFonts w:asciiTheme="majorBidi" w:hAnsiTheme="majorBidi" w:cstheme="majorBidi"/>
          <w:noProof/>
          <w:sz w:val="18"/>
          <w:szCs w:val="18"/>
          <w:lang w:bidi="ar-SA"/>
        </w:rPr>
        <mc:AlternateContent>
          <mc:Choice Requires="wps">
            <w:drawing>
              <wp:anchor distT="0" distB="0" distL="114300" distR="114300" simplePos="0" relativeHeight="251842560" behindDoc="0" locked="0" layoutInCell="1" allowOverlap="1" wp14:anchorId="48CA8698" wp14:editId="1C9A4CF6">
                <wp:simplePos x="0" y="0"/>
                <wp:positionH relativeFrom="column">
                  <wp:posOffset>203835</wp:posOffset>
                </wp:positionH>
                <wp:positionV relativeFrom="paragraph">
                  <wp:posOffset>198755</wp:posOffset>
                </wp:positionV>
                <wp:extent cx="4933950" cy="3133725"/>
                <wp:effectExtent l="0" t="0" r="19050" b="28575"/>
                <wp:wrapNone/>
                <wp:docPr id="348" name="Text Box 348"/>
                <wp:cNvGraphicFramePr/>
                <a:graphic xmlns:a="http://schemas.openxmlformats.org/drawingml/2006/main">
                  <a:graphicData uri="http://schemas.microsoft.com/office/word/2010/wordprocessingShape">
                    <wps:wsp>
                      <wps:cNvSpPr txBox="1"/>
                      <wps:spPr>
                        <a:xfrm>
                          <a:off x="0" y="0"/>
                          <a:ext cx="4933950" cy="31337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F3A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8" o:spid="_x0000_s1119" type="#_x0000_t202" style="position:absolute;margin-left:16.05pt;margin-top:15.65pt;width:388.5pt;height:246.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" filled="f" strokecolor="black [3213]" strokeweight=".5pt">
                <v:textbox>
                  <w:txbxContent>
                    <w:p w:rsidR="007B3448" w:rsidRDefault="007B3448" w:rsidP="00FF3A69"/>
                  </w:txbxContent>
                </v:textbox>
              </v:shape>
            </w:pict>
          </mc:Fallback>
        </mc:AlternateContent>
      </w:r>
    </w:p>
    <w:p w:rsidR="00FF3A69" w:rsidRDefault="00FF3A69" w:rsidP="00FF3A69">
      <w:pPr>
        <w:rPr>
          <w:rFonts w:asciiTheme="majorBidi" w:hAnsiTheme="majorBidi" w:cstheme="majorBidi"/>
          <w:b/>
          <w:bCs/>
        </w:rPr>
      </w:pPr>
      <w:r>
        <w:rPr>
          <w:rFonts w:asciiTheme="majorBidi" w:hAnsiTheme="majorBidi" w:cstheme="majorBidi"/>
          <w:b/>
          <w:bCs/>
        </w:rPr>
        <w:t xml:space="preserve">        </w:t>
      </w:r>
      <w:r w:rsidRPr="007B3AF4">
        <w:rPr>
          <w:rFonts w:asciiTheme="majorBidi" w:hAnsiTheme="majorBidi" w:cstheme="majorBidi"/>
          <w:b/>
          <w:bCs/>
        </w:rPr>
        <w:t>TABLE 10-</w:t>
      </w:r>
      <w:r w:rsidR="00F9415F">
        <w:rPr>
          <w:rFonts w:asciiTheme="majorBidi" w:hAnsiTheme="majorBidi" w:cstheme="majorBidi"/>
          <w:b/>
          <w:bCs/>
        </w:rPr>
        <w:t>5</w:t>
      </w:r>
      <w:r>
        <w:rPr>
          <w:rFonts w:asciiTheme="majorBidi" w:hAnsiTheme="majorBidi" w:cstheme="majorBidi"/>
          <w:b/>
          <w:bCs/>
        </w:rPr>
        <w:t xml:space="preserve">: PARAMETERS OF SYNTHETIC OIL PRODUCING </w:t>
      </w:r>
    </w:p>
    <w:p w:rsidR="00FF3A69" w:rsidRPr="007B3AF4" w:rsidRDefault="00FF3A69" w:rsidP="00FF3A69">
      <w:pPr>
        <w:rPr>
          <w:rFonts w:asciiTheme="majorBidi" w:hAnsiTheme="majorBidi" w:cstheme="majorBidi"/>
          <w:b/>
          <w:bCs/>
        </w:rPr>
      </w:pPr>
      <w:r w:rsidRPr="007B3AF4">
        <w:rPr>
          <w:rFonts w:asciiTheme="majorBidi" w:hAnsiTheme="majorBidi" w:cstheme="majorBidi"/>
          <w:noProof/>
          <w:lang w:bidi="ar-SA"/>
        </w:rPr>
        <mc:AlternateContent>
          <mc:Choice Requires="wps">
            <w:drawing>
              <wp:anchor distT="0" distB="0" distL="114300" distR="114300" simplePos="0" relativeHeight="251841536" behindDoc="0" locked="0" layoutInCell="1" allowOverlap="1" wp14:anchorId="668747BD" wp14:editId="6ED81DB6">
                <wp:simplePos x="0" y="0"/>
                <wp:positionH relativeFrom="column">
                  <wp:posOffset>203835</wp:posOffset>
                </wp:positionH>
                <wp:positionV relativeFrom="paragraph">
                  <wp:posOffset>233680</wp:posOffset>
                </wp:positionV>
                <wp:extent cx="4933950" cy="0"/>
                <wp:effectExtent l="0" t="0" r="19050" b="19050"/>
                <wp:wrapNone/>
                <wp:docPr id="115" name="Straight Connector 115"/>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EC46CAB" id="Straight Connector 115"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18.4pt" to="404.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" strokecolor="black [3040]"/>
            </w:pict>
          </mc:Fallback>
        </mc:AlternateContent>
      </w:r>
      <w:r>
        <w:rPr>
          <w:rFonts w:asciiTheme="majorBidi" w:hAnsiTheme="majorBidi" w:cstheme="majorBidi"/>
          <w:b/>
          <w:bCs/>
        </w:rPr>
        <w:t xml:space="preserve">        WELL</w:t>
      </w:r>
    </w:p>
    <w:p w:rsidR="00FF3A69" w:rsidRDefault="00FF3A69" w:rsidP="00FF3A69">
      <w:pPr>
        <w:rPr>
          <w:rFonts w:asciiTheme="majorBidi" w:hAnsiTheme="majorBidi" w:cstheme="majorBidi"/>
        </w:rPr>
      </w:pPr>
      <w:r>
        <w:rPr>
          <w:rFonts w:asciiTheme="majorBidi" w:hAnsiTheme="majorBidi" w:cstheme="majorBidi"/>
          <w:sz w:val="20"/>
          <w:szCs w:val="20"/>
        </w:rPr>
        <w:t xml:space="preserve">             </w:t>
      </w:r>
      <w:r>
        <w:rPr>
          <w:rFonts w:asciiTheme="majorBidi" w:hAnsiTheme="majorBidi" w:cstheme="majorBidi"/>
        </w:rPr>
        <w:t>Hole size, casing ID = 7.0 in</w:t>
      </w:r>
    </w:p>
    <w:p w:rsidR="00FF3A69" w:rsidRDefault="00FF3A69" w:rsidP="00FF3A69">
      <w:pPr>
        <w:rPr>
          <w:rFonts w:asciiTheme="majorBidi" w:hAnsiTheme="majorBidi" w:cstheme="majorBidi"/>
        </w:rPr>
      </w:pPr>
      <w:r>
        <w:rPr>
          <w:rFonts w:asciiTheme="majorBidi" w:hAnsiTheme="majorBidi" w:cstheme="majorBidi"/>
          <w:sz w:val="20"/>
          <w:szCs w:val="20"/>
        </w:rPr>
        <w:t xml:space="preserve">             </w:t>
      </w:r>
      <w:r>
        <w:rPr>
          <w:rFonts w:asciiTheme="majorBidi" w:hAnsiTheme="majorBidi" w:cstheme="majorBidi"/>
        </w:rPr>
        <w:t>Tubing ID = 3.5 in</w:t>
      </w:r>
    </w:p>
    <w:p w:rsidR="00FF3A69" w:rsidRDefault="00FF3A69" w:rsidP="00FF3A69">
      <w:pPr>
        <w:rPr>
          <w:rFonts w:asciiTheme="majorBidi" w:hAnsiTheme="majorBidi" w:cstheme="majorBidi"/>
        </w:rPr>
      </w:pPr>
      <w:r>
        <w:rPr>
          <w:rFonts w:asciiTheme="majorBidi" w:hAnsiTheme="majorBidi" w:cstheme="majorBidi"/>
        </w:rPr>
        <w:t xml:space="preserve">           Oil production rate = 3000 bbl/day</w:t>
      </w:r>
    </w:p>
    <w:p w:rsidR="00FF3A69" w:rsidRDefault="00FF3A69" w:rsidP="00FF3A69">
      <w:pPr>
        <w:rPr>
          <w:rFonts w:asciiTheme="majorBidi" w:hAnsiTheme="majorBidi" w:cstheme="majorBidi"/>
        </w:rPr>
      </w:pPr>
      <w:r>
        <w:rPr>
          <w:rFonts w:asciiTheme="majorBidi" w:hAnsiTheme="majorBidi" w:cstheme="majorBidi"/>
        </w:rPr>
        <w:t xml:space="preserve">           Water cut = 63 %</w:t>
      </w:r>
    </w:p>
    <w:p w:rsidR="00FF3A69" w:rsidRDefault="00FF3A69" w:rsidP="00FF3A69">
      <w:pPr>
        <w:rPr>
          <w:rFonts w:asciiTheme="majorBidi" w:hAnsiTheme="majorBidi" w:cstheme="majorBidi"/>
        </w:rPr>
      </w:pPr>
      <w:r>
        <w:rPr>
          <w:rFonts w:asciiTheme="majorBidi" w:hAnsiTheme="majorBidi" w:cstheme="majorBidi"/>
        </w:rPr>
        <w:t xml:space="preserve">           Porosity = 0.22</w:t>
      </w:r>
    </w:p>
    <w:p w:rsidR="00FF3A69" w:rsidRDefault="00FF3A69" w:rsidP="00FF3A69">
      <w:pPr>
        <w:rPr>
          <w:rFonts w:asciiTheme="majorBidi" w:hAnsiTheme="majorBidi" w:cstheme="majorBidi"/>
        </w:rPr>
      </w:pPr>
      <w:r>
        <w:rPr>
          <w:rFonts w:asciiTheme="majorBidi" w:hAnsiTheme="majorBidi" w:cstheme="majorBidi"/>
        </w:rPr>
        <w:t xml:space="preserve">           BHP = 1500 psi</w:t>
      </w:r>
    </w:p>
    <w:p w:rsidR="001B17F8" w:rsidRDefault="00FF3A69" w:rsidP="00FF3A69">
      <w:pPr>
        <w:rPr>
          <w:rFonts w:asciiTheme="majorBidi" w:hAnsiTheme="majorBidi" w:cstheme="majorBidi"/>
        </w:rPr>
      </w:pPr>
      <w:r>
        <w:rPr>
          <w:rFonts w:asciiTheme="majorBidi" w:hAnsiTheme="majorBidi" w:cstheme="majorBidi"/>
        </w:rPr>
        <w:t xml:space="preserve">           BHT = 90 </w:t>
      </w:r>
      <w:r>
        <w:rPr>
          <w:rFonts w:ascii="Calibri" w:hAnsi="Calibri" w:cstheme="majorBidi"/>
        </w:rPr>
        <w:t>°</w:t>
      </w:r>
      <w:r>
        <w:rPr>
          <w:rFonts w:asciiTheme="majorBidi" w:hAnsiTheme="majorBidi" w:cstheme="majorBidi"/>
        </w:rPr>
        <w:t>C</w:t>
      </w:r>
    </w:p>
    <w:p w:rsidR="001C0DFC" w:rsidRPr="00FF3A69" w:rsidRDefault="001C0DFC" w:rsidP="00FF3A69">
      <w:pPr>
        <w:rPr>
          <w:rFonts w:asciiTheme="majorBidi" w:hAnsiTheme="majorBidi" w:cstheme="majorBidi"/>
        </w:rPr>
      </w:pPr>
    </w:p>
    <w:p w:rsidR="002C063E" w:rsidRDefault="00F9415F" w:rsidP="002C063E">
      <w:pPr>
        <w:rPr>
          <w:rFonts w:asciiTheme="majorBidi" w:hAnsiTheme="majorBidi" w:cstheme="majorBidi"/>
          <w:sz w:val="20"/>
          <w:szCs w:val="20"/>
        </w:rPr>
      </w:pPr>
      <w:r>
        <w:rPr>
          <w:rFonts w:asciiTheme="majorBidi" w:hAnsiTheme="majorBidi" w:cstheme="majorBidi"/>
          <w:noProof/>
          <w:sz w:val="18"/>
          <w:szCs w:val="18"/>
          <w:lang w:bidi="ar-SA"/>
        </w:rPr>
        <w:lastRenderedPageBreak/>
        <mc:AlternateContent>
          <mc:Choice Requires="wps">
            <w:drawing>
              <wp:anchor distT="0" distB="0" distL="114300" distR="114300" simplePos="0" relativeHeight="251554816" behindDoc="0" locked="0" layoutInCell="1" allowOverlap="1" wp14:anchorId="73F8B936" wp14:editId="27E6549D">
                <wp:simplePos x="0" y="0"/>
                <wp:positionH relativeFrom="column">
                  <wp:posOffset>165735</wp:posOffset>
                </wp:positionH>
                <wp:positionV relativeFrom="paragraph">
                  <wp:posOffset>209550</wp:posOffset>
                </wp:positionV>
                <wp:extent cx="4972050" cy="4495800"/>
                <wp:effectExtent l="0" t="0" r="19050" b="19050"/>
                <wp:wrapNone/>
                <wp:docPr id="557" name="Text Box 557"/>
                <wp:cNvGraphicFramePr/>
                <a:graphic xmlns:a="http://schemas.openxmlformats.org/drawingml/2006/main">
                  <a:graphicData uri="http://schemas.microsoft.com/office/word/2010/wordprocessingShape">
                    <wps:wsp>
                      <wps:cNvSpPr txBox="1"/>
                      <wps:spPr>
                        <a:xfrm>
                          <a:off x="0" y="0"/>
                          <a:ext cx="4972050" cy="44958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7" o:spid="_x0000_s1120" type="#_x0000_t202" style="position:absolute;margin-left:13.05pt;margin-top:16.5pt;width:391.5pt;height:354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" filled="f" strokecolor="black [3213]" strokeweight=".5pt">
                <v:textbox>
                  <w:txbxContent>
                    <w:p w:rsidR="007B3448" w:rsidRDefault="007B3448" w:rsidP="002C063E"/>
                  </w:txbxContent>
                </v:textbox>
              </v:shape>
            </w:pict>
          </mc:Fallback>
        </mc:AlternateContent>
      </w:r>
    </w:p>
    <w:p w:rsidR="00D410BA" w:rsidRDefault="002C063E" w:rsidP="00D410BA">
      <w:pPr>
        <w:rPr>
          <w:rFonts w:asciiTheme="majorBidi" w:hAnsiTheme="majorBidi" w:cstheme="majorBidi"/>
          <w:b/>
          <w:bCs/>
        </w:rPr>
      </w:pPr>
      <w:r>
        <w:rPr>
          <w:rFonts w:asciiTheme="majorBidi" w:hAnsiTheme="majorBidi" w:cstheme="majorBidi"/>
          <w:b/>
          <w:bCs/>
        </w:rPr>
        <w:t xml:space="preserve">       </w:t>
      </w:r>
      <w:r w:rsidR="00F9415F">
        <w:rPr>
          <w:rFonts w:asciiTheme="majorBidi" w:hAnsiTheme="majorBidi" w:cstheme="majorBidi"/>
          <w:b/>
          <w:bCs/>
        </w:rPr>
        <w:t>TABLE 10-6</w:t>
      </w:r>
      <w:r w:rsidR="00C65C2A">
        <w:rPr>
          <w:rFonts w:asciiTheme="majorBidi" w:hAnsiTheme="majorBidi" w:cstheme="majorBidi"/>
          <w:b/>
          <w:bCs/>
        </w:rPr>
        <w:t xml:space="preserve">: PERFORATION ZONES OF </w:t>
      </w:r>
      <w:r w:rsidR="00D410BA">
        <w:rPr>
          <w:rFonts w:asciiTheme="majorBidi" w:hAnsiTheme="majorBidi" w:cstheme="majorBidi"/>
          <w:b/>
          <w:bCs/>
        </w:rPr>
        <w:t xml:space="preserve">SYNTHETIC </w:t>
      </w:r>
      <w:r w:rsidR="00551D58">
        <w:rPr>
          <w:rFonts w:asciiTheme="majorBidi" w:hAnsiTheme="majorBidi" w:cstheme="majorBidi"/>
          <w:b/>
          <w:bCs/>
        </w:rPr>
        <w:t xml:space="preserve">PRODUCING </w:t>
      </w:r>
    </w:p>
    <w:p w:rsidR="00D410BA" w:rsidRDefault="00D410BA" w:rsidP="00D410BA">
      <w:pPr>
        <w:rPr>
          <w:rFonts w:asciiTheme="majorBidi" w:hAnsiTheme="majorBidi" w:cstheme="majorBidi"/>
          <w:b/>
          <w:bCs/>
        </w:rPr>
      </w:pPr>
      <w:r w:rsidRPr="00C07044">
        <w:rPr>
          <w:rFonts w:asciiTheme="minorBidi" w:hAnsiTheme="minorBidi"/>
          <w:noProof/>
          <w:sz w:val="20"/>
          <w:szCs w:val="20"/>
          <w:lang w:bidi="ar-SA"/>
        </w:rPr>
        <mc:AlternateContent>
          <mc:Choice Requires="wps">
            <w:drawing>
              <wp:anchor distT="0" distB="0" distL="114300" distR="114300" simplePos="0" relativeHeight="251552768" behindDoc="0" locked="0" layoutInCell="1" allowOverlap="1" wp14:anchorId="4A48D896" wp14:editId="67A9CC41">
                <wp:simplePos x="0" y="0"/>
                <wp:positionH relativeFrom="column">
                  <wp:posOffset>3528060</wp:posOffset>
                </wp:positionH>
                <wp:positionV relativeFrom="paragraph">
                  <wp:posOffset>271780</wp:posOffset>
                </wp:positionV>
                <wp:extent cx="0" cy="3790950"/>
                <wp:effectExtent l="0" t="0" r="19050" b="19050"/>
                <wp:wrapNone/>
                <wp:docPr id="558" name="Straight Connector 558"/>
                <wp:cNvGraphicFramePr/>
                <a:graphic xmlns:a="http://schemas.openxmlformats.org/drawingml/2006/main">
                  <a:graphicData uri="http://schemas.microsoft.com/office/word/2010/wordprocessingShape">
                    <wps:wsp>
                      <wps:cNvCnPr/>
                      <wps:spPr>
                        <a:xfrm>
                          <a:off x="0" y="0"/>
                          <a:ext cx="0" cy="3790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57DE1B18" id="Straight Connector 558" o:spid="_x0000_s1026" style="position:absolute;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8pt,21.4pt" to="277.8pt,3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50720" behindDoc="0" locked="0" layoutInCell="1" allowOverlap="1" wp14:anchorId="780DCAAD" wp14:editId="442552B9">
                <wp:simplePos x="0" y="0"/>
                <wp:positionH relativeFrom="column">
                  <wp:posOffset>1661160</wp:posOffset>
                </wp:positionH>
                <wp:positionV relativeFrom="paragraph">
                  <wp:posOffset>271780</wp:posOffset>
                </wp:positionV>
                <wp:extent cx="0" cy="3790950"/>
                <wp:effectExtent l="0" t="0" r="19050" b="19050"/>
                <wp:wrapNone/>
                <wp:docPr id="568" name="Straight Connector 568"/>
                <wp:cNvGraphicFramePr/>
                <a:graphic xmlns:a="http://schemas.openxmlformats.org/drawingml/2006/main">
                  <a:graphicData uri="http://schemas.microsoft.com/office/word/2010/wordprocessingShape">
                    <wps:wsp>
                      <wps:cNvCnPr/>
                      <wps:spPr>
                        <a:xfrm>
                          <a:off x="0" y="0"/>
                          <a:ext cx="0" cy="3790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23AE515" id="Straight Connector 568" o:spid="_x0000_s1026" style="position:absolute;z-index:25157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8pt,21.4pt" to="130.8pt,3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" strokecolor="black [3040]"/>
            </w:pict>
          </mc:Fallback>
        </mc:AlternateContent>
      </w:r>
      <w:r w:rsidRPr="007B3AF4">
        <w:rPr>
          <w:rFonts w:asciiTheme="majorBidi" w:hAnsiTheme="majorBidi" w:cstheme="majorBidi"/>
          <w:noProof/>
          <w:lang w:bidi="ar-SA"/>
        </w:rPr>
        <mc:AlternateContent>
          <mc:Choice Requires="wps">
            <w:drawing>
              <wp:anchor distT="0" distB="0" distL="114300" distR="114300" simplePos="0" relativeHeight="251547648" behindDoc="0" locked="0" layoutInCell="1" allowOverlap="1" wp14:anchorId="66E3510E" wp14:editId="39A97BB9">
                <wp:simplePos x="0" y="0"/>
                <wp:positionH relativeFrom="column">
                  <wp:posOffset>165735</wp:posOffset>
                </wp:positionH>
                <wp:positionV relativeFrom="paragraph">
                  <wp:posOffset>271780</wp:posOffset>
                </wp:positionV>
                <wp:extent cx="4972050" cy="0"/>
                <wp:effectExtent l="0" t="0" r="19050" b="19050"/>
                <wp:wrapNone/>
                <wp:docPr id="569" name="Straight Connector 569"/>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41686B" id="Straight Connector 569"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21.4pt" to="404.5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" strokecolor="black [3040]"/>
            </w:pict>
          </mc:Fallback>
        </mc:AlternateContent>
      </w:r>
      <w:r>
        <w:rPr>
          <w:rFonts w:asciiTheme="majorBidi" w:hAnsiTheme="majorBidi" w:cstheme="majorBidi"/>
          <w:b/>
          <w:bCs/>
        </w:rPr>
        <w:t xml:space="preserve">       </w:t>
      </w:r>
      <w:r w:rsidR="002C063E" w:rsidRPr="007B3AF4">
        <w:rPr>
          <w:rFonts w:asciiTheme="majorBidi" w:hAnsiTheme="majorBidi" w:cstheme="majorBidi"/>
          <w:b/>
          <w:bCs/>
        </w:rPr>
        <w:t>OI</w:t>
      </w:r>
      <w:r w:rsidR="002C063E">
        <w:rPr>
          <w:rFonts w:asciiTheme="majorBidi" w:hAnsiTheme="majorBidi" w:cstheme="majorBidi"/>
          <w:b/>
          <w:bCs/>
        </w:rPr>
        <w:t xml:space="preserve">L </w:t>
      </w:r>
      <w:r>
        <w:rPr>
          <w:rFonts w:asciiTheme="majorBidi" w:hAnsiTheme="majorBidi" w:cstheme="majorBidi"/>
          <w:b/>
          <w:bCs/>
        </w:rPr>
        <w:t>WELL</w:t>
      </w:r>
      <w:r w:rsidRPr="00C07044">
        <w:rPr>
          <w:rFonts w:asciiTheme="minorBidi" w:hAnsiTheme="minorBidi"/>
          <w:b/>
          <w:bCs/>
          <w:sz w:val="20"/>
          <w:szCs w:val="20"/>
        </w:rPr>
        <w:t xml:space="preserve"> </w:t>
      </w:r>
    </w:p>
    <w:p w:rsidR="002C063E" w:rsidRPr="007B3AF4" w:rsidRDefault="002C063E" w:rsidP="00D410BA">
      <w:pPr>
        <w:rPr>
          <w:rFonts w:asciiTheme="minorBidi" w:hAnsiTheme="minorBidi"/>
          <w:b/>
          <w:bCs/>
        </w:rPr>
      </w:pPr>
      <w:r w:rsidRPr="007B3AF4">
        <w:rPr>
          <w:rFonts w:asciiTheme="majorBidi" w:hAnsiTheme="majorBidi" w:cstheme="majorBidi"/>
          <w:noProof/>
          <w:lang w:bidi="ar-SA"/>
        </w:rPr>
        <mc:AlternateContent>
          <mc:Choice Requires="wps">
            <w:drawing>
              <wp:anchor distT="0" distB="0" distL="114300" distR="114300" simplePos="0" relativeHeight="251548672" behindDoc="0" locked="0" layoutInCell="1" allowOverlap="1" wp14:anchorId="35FC48CA" wp14:editId="2A814C65">
                <wp:simplePos x="0" y="0"/>
                <wp:positionH relativeFrom="column">
                  <wp:posOffset>165735</wp:posOffset>
                </wp:positionH>
                <wp:positionV relativeFrom="paragraph">
                  <wp:posOffset>226060</wp:posOffset>
                </wp:positionV>
                <wp:extent cx="4972050" cy="0"/>
                <wp:effectExtent l="0" t="0" r="19050" b="19050"/>
                <wp:wrapNone/>
                <wp:docPr id="570" name="Straight Connector 570"/>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9743440" id="Straight Connector 570"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5pt,17.8pt" to="404.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" strokecolor="black [3040]"/>
            </w:pict>
          </mc:Fallback>
        </mc:AlternateContent>
      </w:r>
      <w:r w:rsidRPr="007B3AF4">
        <w:rPr>
          <w:rFonts w:asciiTheme="majorBidi" w:hAnsiTheme="majorBidi" w:cstheme="majorBidi"/>
        </w:rPr>
        <w:t xml:space="preserve">     </w:t>
      </w:r>
      <w:r w:rsidR="003A3607">
        <w:rPr>
          <w:rFonts w:asciiTheme="majorBidi" w:hAnsiTheme="majorBidi" w:cstheme="majorBidi"/>
        </w:rPr>
        <w:t xml:space="preserve">   </w:t>
      </w:r>
      <w:r w:rsidR="00BD60C0">
        <w:rPr>
          <w:rFonts w:asciiTheme="majorBidi" w:hAnsiTheme="majorBidi" w:cstheme="majorBidi"/>
        </w:rPr>
        <w:t xml:space="preserve">          </w:t>
      </w:r>
      <w:r w:rsidRPr="007B3AF4">
        <w:rPr>
          <w:rFonts w:asciiTheme="majorBidi" w:hAnsiTheme="majorBidi" w:cstheme="majorBidi"/>
        </w:rPr>
        <w:t>Zone</w:t>
      </w:r>
      <w:r w:rsidR="00BD60C0">
        <w:rPr>
          <w:rFonts w:asciiTheme="majorBidi" w:hAnsiTheme="majorBidi" w:cstheme="majorBidi"/>
        </w:rPr>
        <w:t xml:space="preserve">                      </w:t>
      </w:r>
      <w:r w:rsidRPr="007B3AF4">
        <w:rPr>
          <w:rFonts w:asciiTheme="majorBidi" w:hAnsiTheme="majorBidi" w:cstheme="majorBidi"/>
        </w:rPr>
        <w:t xml:space="preserve"> Perforation Interval, m</w:t>
      </w:r>
      <w:r w:rsidR="00BD60C0">
        <w:rPr>
          <w:rFonts w:asciiTheme="majorBidi" w:hAnsiTheme="majorBidi" w:cstheme="majorBidi"/>
        </w:rPr>
        <w:tab/>
        <w:t xml:space="preserve">  </w:t>
      </w:r>
      <w:r>
        <w:rPr>
          <w:rFonts w:asciiTheme="majorBidi" w:hAnsiTheme="majorBidi" w:cstheme="majorBidi"/>
        </w:rPr>
        <w:t xml:space="preserve"> </w:t>
      </w:r>
      <w:r w:rsidRPr="007B3AF4">
        <w:rPr>
          <w:rFonts w:asciiTheme="majorBidi" w:hAnsiTheme="majorBidi" w:cstheme="majorBidi"/>
        </w:rPr>
        <w:t>Net Thickness</w:t>
      </w:r>
      <w:r>
        <w:rPr>
          <w:rFonts w:asciiTheme="majorBidi" w:hAnsiTheme="majorBidi" w:cstheme="majorBidi"/>
        </w:rPr>
        <w:t>, m</w:t>
      </w:r>
      <w:r w:rsidRPr="007B3AF4">
        <w:rPr>
          <w:rFonts w:asciiTheme="majorBidi" w:hAnsiTheme="majorBidi" w:cstheme="majorBidi"/>
        </w:rPr>
        <w:t xml:space="preserve">                       </w:t>
      </w:r>
    </w:p>
    <w:p w:rsidR="002C063E" w:rsidRPr="007B3AF4" w:rsidRDefault="00BD60C0" w:rsidP="002C063E">
      <w:pPr>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Upper zone</w:t>
      </w:r>
      <w:r>
        <w:rPr>
          <w:rFonts w:asciiTheme="majorBidi" w:hAnsiTheme="majorBidi" w:cstheme="majorBidi"/>
        </w:rPr>
        <w:t xml:space="preserve">                    </w:t>
      </w:r>
      <w:r w:rsidR="00DE094D">
        <w:rPr>
          <w:rFonts w:asciiTheme="majorBidi" w:hAnsiTheme="majorBidi" w:cstheme="majorBidi"/>
        </w:rPr>
        <w:t xml:space="preserve">  2864.0- 2867.0</w:t>
      </w:r>
      <w:r>
        <w:rPr>
          <w:rFonts w:asciiTheme="majorBidi" w:hAnsiTheme="majorBidi" w:cstheme="majorBidi"/>
        </w:rPr>
        <w:t xml:space="preserve">                     </w:t>
      </w:r>
      <w:r w:rsidR="00DE094D">
        <w:rPr>
          <w:rFonts w:asciiTheme="majorBidi" w:hAnsiTheme="majorBidi" w:cstheme="majorBidi"/>
        </w:rPr>
        <w:t xml:space="preserve">      3.0</w:t>
      </w:r>
    </w:p>
    <w:p w:rsidR="002C063E" w:rsidRDefault="00BD60C0" w:rsidP="002C063E">
      <w:pPr>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 xml:space="preserve">       </w:t>
      </w:r>
      <w:r>
        <w:rPr>
          <w:rFonts w:asciiTheme="majorBidi" w:hAnsiTheme="majorBidi" w:cstheme="majorBidi"/>
        </w:rPr>
        <w:t xml:space="preserve">                             </w:t>
      </w:r>
      <w:r w:rsidR="00DE094D">
        <w:rPr>
          <w:rFonts w:asciiTheme="majorBidi" w:hAnsiTheme="majorBidi" w:cstheme="majorBidi"/>
        </w:rPr>
        <w:t xml:space="preserve">    2872.0- 2873.0</w:t>
      </w:r>
      <w:r>
        <w:rPr>
          <w:rFonts w:asciiTheme="majorBidi" w:hAnsiTheme="majorBidi" w:cstheme="majorBidi"/>
        </w:rPr>
        <w:t xml:space="preserve">             </w:t>
      </w:r>
      <w:r w:rsidR="002C063E">
        <w:rPr>
          <w:rFonts w:asciiTheme="majorBidi" w:hAnsiTheme="majorBidi" w:cstheme="majorBidi"/>
        </w:rPr>
        <w:t xml:space="preserve">     </w:t>
      </w:r>
      <w:r>
        <w:rPr>
          <w:rFonts w:asciiTheme="majorBidi" w:hAnsiTheme="majorBidi" w:cstheme="majorBidi"/>
        </w:rPr>
        <w:t xml:space="preserve">    </w:t>
      </w:r>
      <w:r w:rsidR="00DE094D">
        <w:rPr>
          <w:rFonts w:asciiTheme="majorBidi" w:hAnsiTheme="majorBidi" w:cstheme="majorBidi"/>
        </w:rPr>
        <w:t xml:space="preserve">     1.0</w:t>
      </w:r>
    </w:p>
    <w:p w:rsidR="002C063E" w:rsidRDefault="00BD60C0" w:rsidP="002C063E">
      <w:pPr>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 xml:space="preserve">      </w:t>
      </w:r>
      <w:r>
        <w:rPr>
          <w:rFonts w:asciiTheme="majorBidi" w:hAnsiTheme="majorBidi" w:cstheme="majorBidi"/>
        </w:rPr>
        <w:t xml:space="preserve">                             </w:t>
      </w:r>
      <w:r w:rsidR="00DE094D">
        <w:rPr>
          <w:rFonts w:asciiTheme="majorBidi" w:hAnsiTheme="majorBidi" w:cstheme="majorBidi"/>
        </w:rPr>
        <w:t xml:space="preserve">    2873.5- 2878.0</w:t>
      </w:r>
      <w:r w:rsidR="002C063E">
        <w:rPr>
          <w:rFonts w:asciiTheme="majorBidi" w:hAnsiTheme="majorBidi" w:cstheme="majorBidi"/>
        </w:rPr>
        <w:t xml:space="preserve"> </w:t>
      </w:r>
      <w:r>
        <w:rPr>
          <w:rFonts w:asciiTheme="majorBidi" w:hAnsiTheme="majorBidi" w:cstheme="majorBidi"/>
        </w:rPr>
        <w:t xml:space="preserve">           </w:t>
      </w:r>
      <w:r w:rsidR="002C063E">
        <w:rPr>
          <w:rFonts w:asciiTheme="majorBidi" w:hAnsiTheme="majorBidi" w:cstheme="majorBidi"/>
        </w:rPr>
        <w:t xml:space="preserve">      </w:t>
      </w:r>
      <w:r>
        <w:rPr>
          <w:rFonts w:asciiTheme="majorBidi" w:hAnsiTheme="majorBidi" w:cstheme="majorBidi"/>
        </w:rPr>
        <w:t xml:space="preserve">    </w:t>
      </w:r>
      <w:r w:rsidR="00DE094D">
        <w:rPr>
          <w:rFonts w:asciiTheme="majorBidi" w:hAnsiTheme="majorBidi" w:cstheme="majorBidi"/>
        </w:rPr>
        <w:t xml:space="preserve">     4.5</w:t>
      </w:r>
    </w:p>
    <w:p w:rsidR="002C063E" w:rsidRDefault="00E350AC" w:rsidP="002C063E">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809792" behindDoc="0" locked="0" layoutInCell="1" allowOverlap="1" wp14:anchorId="3D5C7E75" wp14:editId="206C1816">
                <wp:simplePos x="0" y="0"/>
                <wp:positionH relativeFrom="column">
                  <wp:posOffset>165735</wp:posOffset>
                </wp:positionH>
                <wp:positionV relativeFrom="paragraph">
                  <wp:posOffset>271780</wp:posOffset>
                </wp:positionV>
                <wp:extent cx="4972050" cy="0"/>
                <wp:effectExtent l="0" t="0" r="19050" b="19050"/>
                <wp:wrapNone/>
                <wp:docPr id="769" name="Straight Connector 769"/>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198368B" id="Straight Connector 769" o:spid="_x0000_s1026" style="position:absolute;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5pt,21.4pt" to="404.5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" strokecolor="black [3040]"/>
            </w:pict>
          </mc:Fallback>
        </mc:AlternateContent>
      </w:r>
      <w:r w:rsidR="00BD60C0">
        <w:rPr>
          <w:rFonts w:asciiTheme="majorBidi" w:hAnsiTheme="majorBidi" w:cstheme="majorBidi"/>
        </w:rPr>
        <w:t xml:space="preserve">                 </w:t>
      </w:r>
      <w:r w:rsidR="002C063E">
        <w:rPr>
          <w:rFonts w:asciiTheme="majorBidi" w:hAnsiTheme="majorBidi" w:cstheme="majorBidi"/>
        </w:rPr>
        <w:t xml:space="preserve">    </w:t>
      </w:r>
      <w:r w:rsidR="00BD60C0">
        <w:rPr>
          <w:rFonts w:asciiTheme="majorBidi" w:hAnsiTheme="majorBidi" w:cstheme="majorBidi"/>
        </w:rPr>
        <w:t xml:space="preserve">                            </w:t>
      </w:r>
      <w:r w:rsidR="002C063E">
        <w:rPr>
          <w:rFonts w:asciiTheme="majorBidi" w:hAnsiTheme="majorBidi" w:cstheme="majorBidi"/>
        </w:rPr>
        <w:t xml:space="preserve">    </w:t>
      </w:r>
      <w:r w:rsidR="00BD60C0">
        <w:rPr>
          <w:rFonts w:asciiTheme="majorBidi" w:hAnsiTheme="majorBidi" w:cstheme="majorBidi"/>
        </w:rPr>
        <w:t xml:space="preserve"> </w:t>
      </w:r>
      <w:r w:rsidR="00DE094D">
        <w:rPr>
          <w:rFonts w:asciiTheme="majorBidi" w:hAnsiTheme="majorBidi" w:cstheme="majorBidi"/>
        </w:rPr>
        <w:t xml:space="preserve"> 2883.0- 2892.0</w:t>
      </w:r>
      <w:r w:rsidR="00BD60C0">
        <w:rPr>
          <w:rFonts w:asciiTheme="majorBidi" w:hAnsiTheme="majorBidi" w:cstheme="majorBidi"/>
        </w:rPr>
        <w:t xml:space="preserve">                </w:t>
      </w:r>
      <w:r w:rsidR="002C063E">
        <w:rPr>
          <w:rFonts w:asciiTheme="majorBidi" w:hAnsiTheme="majorBidi" w:cstheme="majorBidi"/>
        </w:rPr>
        <w:t xml:space="preserve">  </w:t>
      </w:r>
      <w:r w:rsidR="00BD60C0">
        <w:rPr>
          <w:rFonts w:asciiTheme="majorBidi" w:hAnsiTheme="majorBidi" w:cstheme="majorBidi"/>
        </w:rPr>
        <w:t xml:space="preserve">    </w:t>
      </w:r>
      <w:r w:rsidR="00DE094D">
        <w:rPr>
          <w:rFonts w:asciiTheme="majorBidi" w:hAnsiTheme="majorBidi" w:cstheme="majorBidi"/>
        </w:rPr>
        <w:t xml:space="preserve">     9.0</w:t>
      </w:r>
    </w:p>
    <w:p w:rsidR="002C063E" w:rsidRDefault="002C063E" w:rsidP="002C063E">
      <w:pPr>
        <w:rPr>
          <w:rFonts w:asciiTheme="majorBidi" w:hAnsiTheme="majorBidi" w:cstheme="majorBidi"/>
        </w:rPr>
      </w:pPr>
      <w:r>
        <w:rPr>
          <w:rFonts w:asciiTheme="majorBidi" w:hAnsiTheme="majorBidi" w:cstheme="majorBidi"/>
        </w:rPr>
        <w:t xml:space="preserve">              Middle zone</w:t>
      </w:r>
      <w:r w:rsidR="00BD60C0">
        <w:rPr>
          <w:rFonts w:asciiTheme="majorBidi" w:hAnsiTheme="majorBidi" w:cstheme="majorBidi"/>
        </w:rPr>
        <w:t xml:space="preserve">          </w:t>
      </w:r>
      <w:r w:rsidR="00DE094D">
        <w:rPr>
          <w:rFonts w:asciiTheme="majorBidi" w:hAnsiTheme="majorBidi" w:cstheme="majorBidi"/>
        </w:rPr>
        <w:t xml:space="preserve">          2892.5- 2896.0</w:t>
      </w:r>
      <w:r w:rsidR="00BD60C0">
        <w:rPr>
          <w:rFonts w:asciiTheme="majorBidi" w:hAnsiTheme="majorBidi" w:cstheme="majorBidi"/>
        </w:rPr>
        <w:t xml:space="preserve">                  </w:t>
      </w:r>
      <w:r w:rsidR="00DE094D">
        <w:rPr>
          <w:rFonts w:asciiTheme="majorBidi" w:hAnsiTheme="majorBidi" w:cstheme="majorBidi"/>
        </w:rPr>
        <w:t xml:space="preserve">          3.5</w:t>
      </w:r>
    </w:p>
    <w:p w:rsidR="002C063E" w:rsidRDefault="002C063E" w:rsidP="002C063E">
      <w:pPr>
        <w:rPr>
          <w:rFonts w:asciiTheme="majorBidi" w:hAnsiTheme="majorBidi" w:cstheme="majorBidi"/>
        </w:rPr>
      </w:pPr>
      <w:r>
        <w:rPr>
          <w:rFonts w:asciiTheme="majorBidi" w:hAnsiTheme="majorBidi" w:cstheme="majorBidi"/>
        </w:rPr>
        <w:t xml:space="preserve">                         </w:t>
      </w:r>
      <w:r w:rsidR="00BD60C0">
        <w:rPr>
          <w:rFonts w:asciiTheme="majorBidi" w:hAnsiTheme="majorBidi" w:cstheme="majorBidi"/>
        </w:rPr>
        <w:t xml:space="preserve">                 </w:t>
      </w:r>
      <w:r>
        <w:rPr>
          <w:rFonts w:asciiTheme="majorBidi" w:hAnsiTheme="majorBidi" w:cstheme="majorBidi"/>
        </w:rPr>
        <w:t xml:space="preserve">            </w:t>
      </w:r>
      <w:r w:rsidR="00BD60C0">
        <w:rPr>
          <w:rFonts w:asciiTheme="majorBidi" w:hAnsiTheme="majorBidi" w:cstheme="majorBidi"/>
        </w:rPr>
        <w:t xml:space="preserve"> </w:t>
      </w:r>
      <w:r w:rsidR="00DE094D">
        <w:rPr>
          <w:rFonts w:asciiTheme="majorBidi" w:hAnsiTheme="majorBidi" w:cstheme="majorBidi"/>
        </w:rPr>
        <w:t>2901.0- 2904.0</w:t>
      </w:r>
      <w:r w:rsidR="00BD60C0">
        <w:rPr>
          <w:rFonts w:asciiTheme="majorBidi" w:hAnsiTheme="majorBidi" w:cstheme="majorBidi"/>
        </w:rPr>
        <w:t xml:space="preserve">                          </w:t>
      </w:r>
      <w:r w:rsidR="00DE094D">
        <w:rPr>
          <w:rFonts w:asciiTheme="majorBidi" w:hAnsiTheme="majorBidi" w:cstheme="majorBidi"/>
        </w:rPr>
        <w:t xml:space="preserve"> 3.0</w:t>
      </w:r>
    </w:p>
    <w:p w:rsidR="002C063E" w:rsidRDefault="002C063E" w:rsidP="002C063E">
      <w:pPr>
        <w:rPr>
          <w:rFonts w:asciiTheme="majorBidi" w:hAnsiTheme="majorBidi" w:cstheme="majorBidi"/>
        </w:rPr>
      </w:pPr>
      <w:r>
        <w:rPr>
          <w:rFonts w:asciiTheme="majorBidi" w:hAnsiTheme="majorBidi" w:cstheme="majorBidi"/>
        </w:rPr>
        <w:t xml:space="preserve">                           </w:t>
      </w:r>
      <w:r w:rsidR="00BD60C0">
        <w:rPr>
          <w:rFonts w:asciiTheme="majorBidi" w:hAnsiTheme="majorBidi" w:cstheme="majorBidi"/>
        </w:rPr>
        <w:t xml:space="preserve">                 </w:t>
      </w:r>
      <w:r>
        <w:rPr>
          <w:rFonts w:asciiTheme="majorBidi" w:hAnsiTheme="majorBidi" w:cstheme="majorBidi"/>
        </w:rPr>
        <w:t xml:space="preserve">          </w:t>
      </w:r>
      <w:r w:rsidR="00BD60C0">
        <w:rPr>
          <w:rFonts w:asciiTheme="majorBidi" w:hAnsiTheme="majorBidi" w:cstheme="majorBidi"/>
        </w:rPr>
        <w:t xml:space="preserve"> </w:t>
      </w:r>
      <w:r w:rsidR="00DE094D">
        <w:rPr>
          <w:rFonts w:asciiTheme="majorBidi" w:hAnsiTheme="majorBidi" w:cstheme="majorBidi"/>
        </w:rPr>
        <w:t>2905.0- 2914.0</w:t>
      </w:r>
      <w:r w:rsidR="00BD60C0">
        <w:rPr>
          <w:rFonts w:asciiTheme="majorBidi" w:hAnsiTheme="majorBidi" w:cstheme="majorBidi"/>
        </w:rPr>
        <w:t xml:space="preserve">                          </w:t>
      </w:r>
      <w:r w:rsidR="00DE094D">
        <w:rPr>
          <w:rFonts w:asciiTheme="majorBidi" w:hAnsiTheme="majorBidi" w:cstheme="majorBidi"/>
        </w:rPr>
        <w:t xml:space="preserve"> 9.0</w:t>
      </w:r>
    </w:p>
    <w:p w:rsidR="002C063E" w:rsidRDefault="00E350AC" w:rsidP="002C063E">
      <w:pPr>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810816" behindDoc="0" locked="0" layoutInCell="1" allowOverlap="1" wp14:anchorId="6DE4C5B4" wp14:editId="7C816FB1">
                <wp:simplePos x="0" y="0"/>
                <wp:positionH relativeFrom="column">
                  <wp:posOffset>165735</wp:posOffset>
                </wp:positionH>
                <wp:positionV relativeFrom="paragraph">
                  <wp:posOffset>251460</wp:posOffset>
                </wp:positionV>
                <wp:extent cx="4972050" cy="0"/>
                <wp:effectExtent l="0" t="0" r="19050" b="19050"/>
                <wp:wrapNone/>
                <wp:docPr id="770" name="Straight Connector 770"/>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524E5B6" id="Straight Connector 770" o:spid="_x0000_s1026" style="position:absolute;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5pt,19.8pt" to="404.5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" strokecolor="black [3040]"/>
            </w:pict>
          </mc:Fallback>
        </mc:AlternateContent>
      </w:r>
      <w:r w:rsidR="002C063E">
        <w:rPr>
          <w:rFonts w:asciiTheme="majorBidi" w:hAnsiTheme="majorBidi" w:cstheme="majorBidi"/>
        </w:rPr>
        <w:t xml:space="preserve">                        </w:t>
      </w:r>
      <w:r w:rsidR="00BD60C0">
        <w:rPr>
          <w:rFonts w:asciiTheme="majorBidi" w:hAnsiTheme="majorBidi" w:cstheme="majorBidi"/>
        </w:rPr>
        <w:t xml:space="preserve">                  </w:t>
      </w:r>
      <w:r w:rsidR="00DE094D">
        <w:rPr>
          <w:rFonts w:asciiTheme="majorBidi" w:hAnsiTheme="majorBidi" w:cstheme="majorBidi"/>
        </w:rPr>
        <w:t xml:space="preserve">             2917.0- 2925.0</w:t>
      </w:r>
      <w:r w:rsidR="00BD60C0">
        <w:rPr>
          <w:rFonts w:asciiTheme="majorBidi" w:hAnsiTheme="majorBidi" w:cstheme="majorBidi"/>
        </w:rPr>
        <w:t xml:space="preserve">                          </w:t>
      </w:r>
      <w:r w:rsidR="00DE094D">
        <w:rPr>
          <w:rFonts w:asciiTheme="majorBidi" w:hAnsiTheme="majorBidi" w:cstheme="majorBidi"/>
        </w:rPr>
        <w:t xml:space="preserve"> 8.0</w:t>
      </w:r>
    </w:p>
    <w:p w:rsidR="002C063E" w:rsidRDefault="002C063E" w:rsidP="002C063E">
      <w:pPr>
        <w:rPr>
          <w:rFonts w:asciiTheme="majorBidi" w:hAnsiTheme="majorBidi" w:cstheme="majorBidi"/>
        </w:rPr>
      </w:pPr>
      <w:r>
        <w:rPr>
          <w:rFonts w:asciiTheme="majorBidi" w:hAnsiTheme="majorBidi" w:cstheme="majorBidi"/>
        </w:rPr>
        <w:t xml:space="preserve">              Lower zone</w:t>
      </w:r>
      <w:r w:rsidR="00BD60C0">
        <w:rPr>
          <w:rFonts w:asciiTheme="majorBidi" w:hAnsiTheme="majorBidi" w:cstheme="majorBidi"/>
        </w:rPr>
        <w:t xml:space="preserve">              </w:t>
      </w:r>
      <w:r w:rsidR="00DE094D">
        <w:rPr>
          <w:rFonts w:asciiTheme="majorBidi" w:hAnsiTheme="majorBidi" w:cstheme="majorBidi"/>
        </w:rPr>
        <w:t xml:space="preserve">        2933.0- 2944.0</w:t>
      </w:r>
      <w:r w:rsidR="00BD60C0">
        <w:rPr>
          <w:rFonts w:asciiTheme="majorBidi" w:hAnsiTheme="majorBidi" w:cstheme="majorBidi"/>
        </w:rPr>
        <w:t xml:space="preserve">                      </w:t>
      </w:r>
      <w:r w:rsidR="00DE094D">
        <w:rPr>
          <w:rFonts w:asciiTheme="majorBidi" w:hAnsiTheme="majorBidi" w:cstheme="majorBidi"/>
        </w:rPr>
        <w:t xml:space="preserve">   11</w:t>
      </w:r>
      <w:r>
        <w:rPr>
          <w:rFonts w:asciiTheme="majorBidi" w:hAnsiTheme="majorBidi" w:cstheme="majorBidi"/>
        </w:rPr>
        <w:t>.0</w:t>
      </w:r>
    </w:p>
    <w:p w:rsidR="008C7CA7" w:rsidRDefault="002C063E" w:rsidP="00C94CC7">
      <w:pPr>
        <w:rPr>
          <w:rFonts w:asciiTheme="majorBidi" w:hAnsiTheme="majorBidi" w:cstheme="majorBidi"/>
        </w:rPr>
      </w:pPr>
      <w:r>
        <w:rPr>
          <w:rFonts w:asciiTheme="majorBidi" w:hAnsiTheme="majorBidi" w:cstheme="majorBidi"/>
        </w:rPr>
        <w:t xml:space="preserve">                                     </w:t>
      </w:r>
      <w:r w:rsidR="00DE094D">
        <w:rPr>
          <w:rFonts w:asciiTheme="majorBidi" w:hAnsiTheme="majorBidi" w:cstheme="majorBidi"/>
        </w:rPr>
        <w:t xml:space="preserve">                  2943.0- 2948.0</w:t>
      </w:r>
      <w:r w:rsidR="00BD60C0">
        <w:rPr>
          <w:rFonts w:asciiTheme="majorBidi" w:hAnsiTheme="majorBidi" w:cstheme="majorBidi"/>
        </w:rPr>
        <w:t xml:space="preserve">                     </w:t>
      </w:r>
      <w:r w:rsidR="00DE094D">
        <w:rPr>
          <w:rFonts w:asciiTheme="majorBidi" w:hAnsiTheme="majorBidi" w:cstheme="majorBidi"/>
        </w:rPr>
        <w:t xml:space="preserve">      5</w:t>
      </w:r>
      <w:r>
        <w:rPr>
          <w:rFonts w:asciiTheme="majorBidi" w:hAnsiTheme="majorBidi" w:cstheme="majorBidi"/>
        </w:rPr>
        <w:t>.0</w:t>
      </w:r>
    </w:p>
    <w:p w:rsidR="00C94CC7" w:rsidRDefault="00C94CC7" w:rsidP="00C94CC7">
      <w:pPr>
        <w:rPr>
          <w:rFonts w:asciiTheme="majorBidi" w:hAnsiTheme="majorBidi" w:cstheme="majorBidi"/>
        </w:rPr>
      </w:pPr>
    </w:p>
    <w:p w:rsidR="001C0DFC" w:rsidRDefault="00C659B9" w:rsidP="001C0DFC">
      <w:pPr>
        <w:jc w:val="both"/>
        <w:rPr>
          <w:rFonts w:asciiTheme="majorBidi" w:hAnsiTheme="majorBidi" w:cstheme="majorBidi"/>
        </w:rPr>
      </w:pPr>
      <w:r>
        <w:rPr>
          <w:rFonts w:asciiTheme="majorBidi" w:hAnsiTheme="majorBidi" w:cstheme="majorBidi"/>
        </w:rPr>
        <w:t xml:space="preserve">The steps of the </w:t>
      </w:r>
      <w:r w:rsidRPr="00C03720">
        <w:rPr>
          <w:rFonts w:asciiTheme="majorBidi" w:hAnsiTheme="majorBidi" w:cstheme="majorBidi"/>
        </w:rPr>
        <w:t>t</w:t>
      </w:r>
      <w:r w:rsidR="00C52215" w:rsidRPr="00C03720">
        <w:rPr>
          <w:rFonts w:asciiTheme="majorBidi" w:hAnsiTheme="majorBidi" w:cstheme="majorBidi"/>
        </w:rPr>
        <w:t>reatment design c</w:t>
      </w:r>
      <w:r w:rsidR="002C063E" w:rsidRPr="00C03720">
        <w:rPr>
          <w:rFonts w:asciiTheme="majorBidi" w:hAnsiTheme="majorBidi" w:cstheme="majorBidi"/>
        </w:rPr>
        <w:t>alculation</w:t>
      </w:r>
      <w:r w:rsidRPr="00C03720">
        <w:rPr>
          <w:rFonts w:asciiTheme="majorBidi" w:hAnsiTheme="majorBidi" w:cstheme="majorBidi"/>
        </w:rPr>
        <w:t>s as follows.</w:t>
      </w:r>
      <w:r w:rsidR="006E772E">
        <w:rPr>
          <w:rFonts w:asciiTheme="majorBidi" w:hAnsiTheme="majorBidi" w:cstheme="majorBidi"/>
        </w:rPr>
        <w:t xml:space="preserve"> </w:t>
      </w:r>
      <w:r w:rsidR="00C03720" w:rsidRPr="00EA13F7">
        <w:rPr>
          <w:rFonts w:asciiTheme="majorBidi" w:hAnsiTheme="majorBidi" w:cstheme="majorBidi"/>
        </w:rPr>
        <w:t>The w</w:t>
      </w:r>
      <w:r w:rsidR="003601C2">
        <w:rPr>
          <w:rFonts w:asciiTheme="majorBidi" w:hAnsiTheme="majorBidi" w:cstheme="majorBidi"/>
        </w:rPr>
        <w:t>ellbore volume = 3.141 × 0.292</w:t>
      </w:r>
      <w:r w:rsidR="002C063E" w:rsidRPr="00EA13F7">
        <w:rPr>
          <w:rFonts w:asciiTheme="majorBidi" w:hAnsiTheme="majorBidi" w:cstheme="majorBidi"/>
          <w:vertAlign w:val="superscript"/>
        </w:rPr>
        <w:t>²</w:t>
      </w:r>
      <w:r w:rsidR="003601C2">
        <w:rPr>
          <w:rFonts w:asciiTheme="majorBidi" w:hAnsiTheme="majorBidi" w:cstheme="majorBidi"/>
        </w:rPr>
        <w:t xml:space="preserve"> × </w:t>
      </w:r>
      <w:r w:rsidR="00184B1B">
        <w:rPr>
          <w:rFonts w:asciiTheme="majorBidi" w:hAnsiTheme="majorBidi" w:cstheme="majorBidi"/>
        </w:rPr>
        <w:t>275.52</w:t>
      </w:r>
      <w:r w:rsidR="003601C2">
        <w:rPr>
          <w:rFonts w:asciiTheme="majorBidi" w:hAnsiTheme="majorBidi" w:cstheme="majorBidi"/>
        </w:rPr>
        <w:t xml:space="preserve"> = </w:t>
      </w:r>
      <w:r w:rsidR="00184B1B">
        <w:rPr>
          <w:rFonts w:asciiTheme="majorBidi" w:hAnsiTheme="majorBidi" w:cstheme="majorBidi"/>
        </w:rPr>
        <w:t>73.79</w:t>
      </w:r>
      <w:r w:rsidR="002C063E" w:rsidRPr="00EA13F7">
        <w:rPr>
          <w:rFonts w:asciiTheme="majorBidi" w:hAnsiTheme="majorBidi" w:cstheme="majorBidi"/>
        </w:rPr>
        <w:t xml:space="preserve"> ft³</w:t>
      </w:r>
      <w:r w:rsidR="00C03720" w:rsidRPr="00EA13F7">
        <w:rPr>
          <w:rFonts w:asciiTheme="majorBidi" w:hAnsiTheme="majorBidi" w:cstheme="majorBidi"/>
        </w:rPr>
        <w:t xml:space="preserve">. </w:t>
      </w:r>
      <w:r w:rsidR="003601C2">
        <w:rPr>
          <w:rFonts w:asciiTheme="majorBidi" w:hAnsiTheme="majorBidi" w:cstheme="majorBidi"/>
        </w:rPr>
        <w:t>Wellbore + 3</w:t>
      </w:r>
      <w:r w:rsidR="002C063E" w:rsidRPr="00EA13F7">
        <w:rPr>
          <w:rFonts w:asciiTheme="majorBidi" w:hAnsiTheme="majorBidi" w:cstheme="majorBidi"/>
        </w:rPr>
        <w:t xml:space="preserve"> in penetration</w:t>
      </w:r>
      <w:r w:rsidR="002C063E">
        <w:rPr>
          <w:rFonts w:asciiTheme="majorBidi" w:hAnsiTheme="majorBidi" w:cstheme="majorBidi"/>
        </w:rPr>
        <w:t xml:space="preserve"> </w:t>
      </w:r>
      <w:r w:rsidR="00C03720">
        <w:rPr>
          <w:rFonts w:asciiTheme="majorBidi" w:hAnsiTheme="majorBidi" w:cstheme="majorBidi"/>
        </w:rPr>
        <w:t xml:space="preserve">  </w:t>
      </w:r>
      <w:r w:rsidR="00C03720" w:rsidRPr="00EA13F7">
        <w:rPr>
          <w:rFonts w:asciiTheme="majorBidi" w:hAnsiTheme="majorBidi" w:cstheme="majorBidi"/>
        </w:rPr>
        <w:t xml:space="preserve">volume </w:t>
      </w:r>
      <w:r w:rsidR="003601C2">
        <w:rPr>
          <w:rFonts w:asciiTheme="majorBidi" w:hAnsiTheme="majorBidi" w:cstheme="majorBidi"/>
        </w:rPr>
        <w:t>= 3.141 ×0.542</w:t>
      </w:r>
      <w:r w:rsidR="002C063E" w:rsidRPr="00EA13F7">
        <w:rPr>
          <w:rFonts w:asciiTheme="majorBidi" w:hAnsiTheme="majorBidi" w:cstheme="majorBidi"/>
          <w:vertAlign w:val="superscript"/>
        </w:rPr>
        <w:t>²</w:t>
      </w:r>
      <w:r w:rsidR="003601C2">
        <w:rPr>
          <w:rFonts w:asciiTheme="majorBidi" w:hAnsiTheme="majorBidi" w:cstheme="majorBidi"/>
        </w:rPr>
        <w:t xml:space="preserve"> × </w:t>
      </w:r>
      <w:r w:rsidR="00184B1B">
        <w:rPr>
          <w:rFonts w:asciiTheme="majorBidi" w:hAnsiTheme="majorBidi" w:cstheme="majorBidi"/>
        </w:rPr>
        <w:t>275.52</w:t>
      </w:r>
      <w:r w:rsidR="00F3282C">
        <w:rPr>
          <w:rFonts w:asciiTheme="majorBidi" w:hAnsiTheme="majorBidi" w:cstheme="majorBidi"/>
        </w:rPr>
        <w:t xml:space="preserve"> = </w:t>
      </w:r>
      <w:r w:rsidR="00184B1B">
        <w:rPr>
          <w:rFonts w:asciiTheme="majorBidi" w:hAnsiTheme="majorBidi" w:cstheme="majorBidi"/>
        </w:rPr>
        <w:t>254.23</w:t>
      </w:r>
      <w:r w:rsidR="002C063E" w:rsidRPr="00EA13F7">
        <w:rPr>
          <w:rFonts w:asciiTheme="majorBidi" w:hAnsiTheme="majorBidi" w:cstheme="majorBidi"/>
        </w:rPr>
        <w:t xml:space="preserve"> ft³</w:t>
      </w:r>
      <w:r w:rsidR="00C03720" w:rsidRPr="00EA13F7">
        <w:rPr>
          <w:rFonts w:asciiTheme="majorBidi" w:hAnsiTheme="majorBidi" w:cstheme="majorBidi"/>
        </w:rPr>
        <w:t xml:space="preserve">.  </w:t>
      </w:r>
      <w:r w:rsidR="002C063E" w:rsidRPr="00EA13F7">
        <w:rPr>
          <w:rFonts w:asciiTheme="majorBidi" w:hAnsiTheme="majorBidi" w:cstheme="majorBidi"/>
        </w:rPr>
        <w:t xml:space="preserve">Volume </w:t>
      </w:r>
      <w:r w:rsidR="00C03720" w:rsidRPr="00EA13F7">
        <w:rPr>
          <w:rFonts w:asciiTheme="majorBidi" w:hAnsiTheme="majorBidi" w:cstheme="majorBidi"/>
        </w:rPr>
        <w:t xml:space="preserve"> </w:t>
      </w:r>
      <w:r w:rsidR="002C063E" w:rsidRPr="00EA13F7">
        <w:rPr>
          <w:rFonts w:asciiTheme="majorBidi" w:hAnsiTheme="majorBidi" w:cstheme="majorBidi"/>
        </w:rPr>
        <w:t>for</w:t>
      </w:r>
      <w:r w:rsidR="00C03720" w:rsidRPr="00EA13F7">
        <w:rPr>
          <w:rFonts w:asciiTheme="majorBidi" w:hAnsiTheme="majorBidi" w:cstheme="majorBidi"/>
        </w:rPr>
        <w:t xml:space="preserve"> </w:t>
      </w:r>
      <w:r w:rsidR="00F3282C">
        <w:rPr>
          <w:rFonts w:asciiTheme="majorBidi" w:hAnsiTheme="majorBidi" w:cstheme="majorBidi"/>
        </w:rPr>
        <w:t xml:space="preserve"> 3</w:t>
      </w:r>
      <w:r w:rsidR="00C03720" w:rsidRPr="00EA13F7">
        <w:rPr>
          <w:rFonts w:asciiTheme="majorBidi" w:hAnsiTheme="majorBidi" w:cstheme="majorBidi"/>
        </w:rPr>
        <w:t xml:space="preserve"> </w:t>
      </w:r>
      <w:r w:rsidR="002C063E" w:rsidRPr="00EA13F7">
        <w:rPr>
          <w:rFonts w:asciiTheme="majorBidi" w:hAnsiTheme="majorBidi" w:cstheme="majorBidi"/>
        </w:rPr>
        <w:t xml:space="preserve"> in</w:t>
      </w:r>
      <w:r w:rsidR="00C03720" w:rsidRPr="00EA13F7">
        <w:rPr>
          <w:rFonts w:asciiTheme="majorBidi" w:hAnsiTheme="majorBidi" w:cstheme="majorBidi"/>
        </w:rPr>
        <w:t xml:space="preserve"> </w:t>
      </w:r>
      <w:r w:rsidR="002C063E" w:rsidRPr="00EA13F7">
        <w:rPr>
          <w:rFonts w:asciiTheme="majorBidi" w:hAnsiTheme="majorBidi" w:cstheme="majorBidi"/>
        </w:rPr>
        <w:t xml:space="preserve"> </w:t>
      </w:r>
      <w:r w:rsidR="001C0DFC">
        <w:rPr>
          <w:rFonts w:asciiTheme="majorBidi" w:hAnsiTheme="majorBidi" w:cstheme="majorBidi"/>
        </w:rPr>
        <w:t>formation</w:t>
      </w:r>
      <w:r w:rsidR="00C03720" w:rsidRPr="00EA13F7">
        <w:rPr>
          <w:rFonts w:asciiTheme="majorBidi" w:hAnsiTheme="majorBidi" w:cstheme="majorBidi"/>
        </w:rPr>
        <w:t xml:space="preserve"> </w:t>
      </w:r>
      <w:r w:rsidR="002C063E" w:rsidRPr="00EA13F7">
        <w:rPr>
          <w:rFonts w:asciiTheme="majorBidi" w:hAnsiTheme="majorBidi" w:cstheme="majorBidi"/>
        </w:rPr>
        <w:t xml:space="preserve"> penetration</w:t>
      </w:r>
      <w:r w:rsidR="00C03720" w:rsidRPr="00EA13F7">
        <w:rPr>
          <w:rFonts w:asciiTheme="majorBidi" w:hAnsiTheme="majorBidi" w:cstheme="majorBidi"/>
        </w:rPr>
        <w:t xml:space="preserve"> </w:t>
      </w:r>
      <w:r w:rsidR="002C063E" w:rsidRPr="00EA13F7">
        <w:rPr>
          <w:rFonts w:asciiTheme="majorBidi" w:hAnsiTheme="majorBidi" w:cstheme="majorBidi"/>
        </w:rPr>
        <w:t xml:space="preserve"> =</w:t>
      </w:r>
      <w:r w:rsidR="00F3282C">
        <w:rPr>
          <w:rFonts w:asciiTheme="majorBidi" w:hAnsiTheme="majorBidi" w:cstheme="majorBidi"/>
        </w:rPr>
        <w:t xml:space="preserve"> (</w:t>
      </w:r>
      <w:r w:rsidR="00184B1B">
        <w:rPr>
          <w:rFonts w:asciiTheme="majorBidi" w:hAnsiTheme="majorBidi" w:cstheme="majorBidi"/>
        </w:rPr>
        <w:t>254.23</w:t>
      </w:r>
      <w:r w:rsidR="00F3282C">
        <w:rPr>
          <w:rFonts w:asciiTheme="majorBidi" w:hAnsiTheme="majorBidi" w:cstheme="majorBidi"/>
        </w:rPr>
        <w:t xml:space="preserve">- </w:t>
      </w:r>
      <w:r w:rsidR="00184B1B">
        <w:rPr>
          <w:rFonts w:asciiTheme="majorBidi" w:hAnsiTheme="majorBidi" w:cstheme="majorBidi"/>
        </w:rPr>
        <w:t>73.79</w:t>
      </w:r>
      <w:r w:rsidR="00F3282C">
        <w:rPr>
          <w:rFonts w:asciiTheme="majorBidi" w:hAnsiTheme="majorBidi" w:cstheme="majorBidi"/>
        </w:rPr>
        <w:t xml:space="preserve">) × 0.20 = </w:t>
      </w:r>
      <w:r w:rsidR="00184B1B">
        <w:rPr>
          <w:rFonts w:asciiTheme="majorBidi" w:hAnsiTheme="majorBidi" w:cstheme="majorBidi"/>
        </w:rPr>
        <w:t>36.09</w:t>
      </w:r>
      <w:r w:rsidR="002C063E">
        <w:rPr>
          <w:rFonts w:asciiTheme="majorBidi" w:hAnsiTheme="majorBidi" w:cstheme="majorBidi"/>
        </w:rPr>
        <w:t xml:space="preserve"> ft³</w:t>
      </w:r>
      <w:r w:rsidR="00C03720">
        <w:rPr>
          <w:rFonts w:asciiTheme="majorBidi" w:hAnsiTheme="majorBidi" w:cstheme="majorBidi"/>
        </w:rPr>
        <w:t xml:space="preserve">. </w:t>
      </w:r>
      <w:r w:rsidR="002C063E">
        <w:rPr>
          <w:rFonts w:asciiTheme="majorBidi" w:hAnsiTheme="majorBidi" w:cstheme="majorBidi"/>
        </w:rPr>
        <w:t xml:space="preserve">Volume </w:t>
      </w:r>
      <w:r w:rsidR="00C03720">
        <w:rPr>
          <w:rFonts w:asciiTheme="majorBidi" w:hAnsiTheme="majorBidi" w:cstheme="majorBidi"/>
        </w:rPr>
        <w:t xml:space="preserve"> </w:t>
      </w:r>
      <w:r w:rsidR="00F3282C">
        <w:rPr>
          <w:rFonts w:asciiTheme="majorBidi" w:hAnsiTheme="majorBidi" w:cstheme="majorBidi"/>
        </w:rPr>
        <w:t xml:space="preserve">for casing fill + 20% = </w:t>
      </w:r>
      <w:r w:rsidR="00D6005C">
        <w:rPr>
          <w:rFonts w:asciiTheme="majorBidi" w:hAnsiTheme="majorBidi" w:cstheme="majorBidi"/>
        </w:rPr>
        <w:t>73.79</w:t>
      </w:r>
      <w:r w:rsidR="002C063E">
        <w:rPr>
          <w:rFonts w:asciiTheme="majorBidi" w:hAnsiTheme="majorBidi" w:cstheme="majorBidi"/>
        </w:rPr>
        <w:t xml:space="preserve"> + (0.2</w:t>
      </w:r>
      <w:r w:rsidR="00F3282C">
        <w:rPr>
          <w:rFonts w:asciiTheme="majorBidi" w:hAnsiTheme="majorBidi" w:cstheme="majorBidi"/>
        </w:rPr>
        <w:t xml:space="preserve">0 × </w:t>
      </w:r>
      <w:r w:rsidR="00D6005C">
        <w:rPr>
          <w:rFonts w:asciiTheme="majorBidi" w:hAnsiTheme="majorBidi" w:cstheme="majorBidi"/>
        </w:rPr>
        <w:t>73.79</w:t>
      </w:r>
      <w:r w:rsidR="002C063E">
        <w:rPr>
          <w:rFonts w:asciiTheme="majorBidi" w:hAnsiTheme="majorBidi" w:cstheme="majorBidi"/>
        </w:rPr>
        <w:t xml:space="preserve">) </w:t>
      </w:r>
      <w:r w:rsidR="00F3282C">
        <w:rPr>
          <w:rFonts w:asciiTheme="majorBidi" w:hAnsiTheme="majorBidi" w:cstheme="majorBidi"/>
        </w:rPr>
        <w:t xml:space="preserve">= </w:t>
      </w:r>
      <w:r w:rsidR="00D6005C">
        <w:rPr>
          <w:rFonts w:asciiTheme="majorBidi" w:hAnsiTheme="majorBidi" w:cstheme="majorBidi"/>
        </w:rPr>
        <w:t>88.55</w:t>
      </w:r>
      <w:r w:rsidR="002C063E" w:rsidRPr="00EA13F7">
        <w:rPr>
          <w:rFonts w:asciiTheme="majorBidi" w:hAnsiTheme="majorBidi" w:cstheme="majorBidi"/>
        </w:rPr>
        <w:t xml:space="preserve"> ft³</w:t>
      </w:r>
      <w:r w:rsidR="00C03720" w:rsidRPr="00EA13F7">
        <w:rPr>
          <w:rFonts w:asciiTheme="majorBidi" w:hAnsiTheme="majorBidi" w:cstheme="majorBidi"/>
        </w:rPr>
        <w:t>.</w:t>
      </w:r>
      <w:r w:rsidR="00F9415F">
        <w:rPr>
          <w:rFonts w:asciiTheme="majorBidi" w:hAnsiTheme="majorBidi" w:cstheme="majorBidi"/>
        </w:rPr>
        <w:t xml:space="preserve"> </w:t>
      </w:r>
      <w:r w:rsidR="002C063E" w:rsidRPr="00EA13F7">
        <w:rPr>
          <w:rFonts w:asciiTheme="majorBidi" w:hAnsiTheme="majorBidi" w:cstheme="majorBidi"/>
        </w:rPr>
        <w:t>Volume of gel-</w:t>
      </w:r>
      <w:r w:rsidR="00F3282C">
        <w:rPr>
          <w:rFonts w:asciiTheme="majorBidi" w:hAnsiTheme="majorBidi" w:cstheme="majorBidi"/>
        </w:rPr>
        <w:t xml:space="preserve">particle system required = </w:t>
      </w:r>
      <w:r w:rsidR="00D6005C">
        <w:rPr>
          <w:rFonts w:asciiTheme="majorBidi" w:hAnsiTheme="majorBidi" w:cstheme="majorBidi"/>
        </w:rPr>
        <w:t>36.09</w:t>
      </w:r>
      <w:r w:rsidR="00F3282C">
        <w:rPr>
          <w:rFonts w:asciiTheme="majorBidi" w:hAnsiTheme="majorBidi" w:cstheme="majorBidi"/>
        </w:rPr>
        <w:t xml:space="preserve"> + </w:t>
      </w:r>
      <w:r w:rsidR="00D6005C">
        <w:rPr>
          <w:rFonts w:asciiTheme="majorBidi" w:hAnsiTheme="majorBidi" w:cstheme="majorBidi"/>
        </w:rPr>
        <w:t>88.55</w:t>
      </w:r>
      <w:r w:rsidR="00F3282C">
        <w:rPr>
          <w:rFonts w:asciiTheme="majorBidi" w:hAnsiTheme="majorBidi" w:cstheme="majorBidi"/>
        </w:rPr>
        <w:t xml:space="preserve"> = </w:t>
      </w:r>
      <w:r w:rsidR="00D6005C">
        <w:rPr>
          <w:rFonts w:asciiTheme="majorBidi" w:hAnsiTheme="majorBidi" w:cstheme="majorBidi"/>
        </w:rPr>
        <w:t>124.64</w:t>
      </w:r>
      <w:r w:rsidR="00F3282C">
        <w:rPr>
          <w:rFonts w:asciiTheme="majorBidi" w:hAnsiTheme="majorBidi" w:cstheme="majorBidi"/>
        </w:rPr>
        <w:t xml:space="preserve"> ft³ = </w:t>
      </w:r>
      <w:r w:rsidR="00D6005C">
        <w:rPr>
          <w:rFonts w:asciiTheme="majorBidi" w:hAnsiTheme="majorBidi" w:cstheme="majorBidi"/>
        </w:rPr>
        <w:t>932.29</w:t>
      </w:r>
      <w:r w:rsidR="00F3282C">
        <w:rPr>
          <w:rFonts w:asciiTheme="majorBidi" w:hAnsiTheme="majorBidi" w:cstheme="majorBidi"/>
        </w:rPr>
        <w:t xml:space="preserve"> gal = </w:t>
      </w:r>
      <w:r w:rsidR="00D6005C">
        <w:rPr>
          <w:rFonts w:asciiTheme="majorBidi" w:hAnsiTheme="majorBidi" w:cstheme="majorBidi"/>
        </w:rPr>
        <w:t>29</w:t>
      </w:r>
      <w:r w:rsidR="00F3282C">
        <w:rPr>
          <w:rFonts w:asciiTheme="majorBidi" w:hAnsiTheme="majorBidi" w:cstheme="majorBidi"/>
        </w:rPr>
        <w:t>.</w:t>
      </w:r>
      <w:r w:rsidR="00D6005C">
        <w:rPr>
          <w:rFonts w:asciiTheme="majorBidi" w:hAnsiTheme="majorBidi" w:cstheme="majorBidi"/>
        </w:rPr>
        <w:t>60</w:t>
      </w:r>
      <w:r w:rsidR="002C063E">
        <w:rPr>
          <w:rFonts w:asciiTheme="majorBidi" w:hAnsiTheme="majorBidi" w:cstheme="majorBidi"/>
        </w:rPr>
        <w:t xml:space="preserve"> bbl</w:t>
      </w:r>
      <w:r w:rsidR="00C03720">
        <w:rPr>
          <w:rFonts w:asciiTheme="majorBidi" w:hAnsiTheme="majorBidi" w:cstheme="majorBidi"/>
        </w:rPr>
        <w:t xml:space="preserve">. </w:t>
      </w:r>
      <w:r w:rsidR="00613D08">
        <w:rPr>
          <w:rFonts w:asciiTheme="majorBidi" w:hAnsiTheme="majorBidi" w:cstheme="majorBidi"/>
        </w:rPr>
        <w:t xml:space="preserve">Empirical correlations of the silica flour particle-gel system were developed from the experimental data, as shown in </w:t>
      </w:r>
      <w:r w:rsidR="00F9415F">
        <w:rPr>
          <w:rFonts w:asciiTheme="majorBidi" w:hAnsiTheme="majorBidi" w:cstheme="majorBidi"/>
          <w:b/>
          <w:bCs/>
        </w:rPr>
        <w:t>Table 10-8</w:t>
      </w:r>
      <w:r w:rsidR="00613D08">
        <w:rPr>
          <w:rFonts w:asciiTheme="majorBidi" w:hAnsiTheme="majorBidi" w:cstheme="majorBidi"/>
        </w:rPr>
        <w:t xml:space="preserve">. </w:t>
      </w:r>
    </w:p>
    <w:p w:rsidR="00C94CC7" w:rsidRDefault="001C0DFC" w:rsidP="001C0DFC">
      <w:pPr>
        <w:jc w:val="both"/>
        <w:rPr>
          <w:rFonts w:asciiTheme="majorBidi" w:hAnsiTheme="majorBidi" w:cstheme="majorBidi"/>
        </w:rPr>
      </w:pPr>
      <w:r>
        <w:rPr>
          <w:rFonts w:asciiTheme="majorBidi" w:hAnsiTheme="majorBidi" w:cstheme="majorBidi"/>
        </w:rPr>
        <w:t xml:space="preserve">               </w:t>
      </w:r>
      <w:r w:rsidR="00613D08">
        <w:rPr>
          <w:rFonts w:asciiTheme="majorBidi" w:hAnsiTheme="majorBidi" w:cstheme="majorBidi"/>
        </w:rPr>
        <w:t xml:space="preserve">The </w:t>
      </w:r>
      <w:r w:rsidR="00C94CC7">
        <w:rPr>
          <w:rFonts w:asciiTheme="majorBidi" w:hAnsiTheme="majorBidi" w:cstheme="majorBidi"/>
        </w:rPr>
        <w:t xml:space="preserve"> </w:t>
      </w:r>
      <w:r>
        <w:rPr>
          <w:rFonts w:asciiTheme="majorBidi" w:hAnsiTheme="majorBidi" w:cstheme="majorBidi"/>
        </w:rPr>
        <w:t xml:space="preserve">developed </w:t>
      </w:r>
      <w:r w:rsidR="00C94CC7">
        <w:rPr>
          <w:rFonts w:asciiTheme="majorBidi" w:hAnsiTheme="majorBidi" w:cstheme="majorBidi"/>
        </w:rPr>
        <w:t xml:space="preserve"> </w:t>
      </w:r>
      <w:r w:rsidR="00613D08">
        <w:rPr>
          <w:rFonts w:asciiTheme="majorBidi" w:hAnsiTheme="majorBidi" w:cstheme="majorBidi"/>
        </w:rPr>
        <w:t xml:space="preserve">empirical </w:t>
      </w:r>
      <w:r w:rsidR="00C94CC7">
        <w:rPr>
          <w:rFonts w:asciiTheme="majorBidi" w:hAnsiTheme="majorBidi" w:cstheme="majorBidi"/>
        </w:rPr>
        <w:t xml:space="preserve"> </w:t>
      </w:r>
      <w:r w:rsidR="00613D08">
        <w:rPr>
          <w:rFonts w:asciiTheme="majorBidi" w:hAnsiTheme="majorBidi" w:cstheme="majorBidi"/>
        </w:rPr>
        <w:t>correlations</w:t>
      </w:r>
      <w:r w:rsidR="00C94CC7">
        <w:rPr>
          <w:rFonts w:asciiTheme="majorBidi" w:hAnsiTheme="majorBidi" w:cstheme="majorBidi"/>
        </w:rPr>
        <w:t xml:space="preserve"> </w:t>
      </w:r>
      <w:r w:rsidR="00613D08">
        <w:rPr>
          <w:rFonts w:asciiTheme="majorBidi" w:hAnsiTheme="majorBidi" w:cstheme="majorBidi"/>
        </w:rPr>
        <w:t xml:space="preserve"> were</w:t>
      </w:r>
      <w:r w:rsidR="00C94CC7">
        <w:rPr>
          <w:rFonts w:asciiTheme="majorBidi" w:hAnsiTheme="majorBidi" w:cstheme="majorBidi"/>
        </w:rPr>
        <w:t xml:space="preserve"> </w:t>
      </w:r>
      <w:r w:rsidR="00613D08">
        <w:rPr>
          <w:rFonts w:asciiTheme="majorBidi" w:hAnsiTheme="majorBidi" w:cstheme="majorBidi"/>
        </w:rPr>
        <w:t xml:space="preserve"> used </w:t>
      </w:r>
      <w:r w:rsidR="00C94CC7">
        <w:rPr>
          <w:rFonts w:asciiTheme="majorBidi" w:hAnsiTheme="majorBidi" w:cstheme="majorBidi"/>
        </w:rPr>
        <w:t xml:space="preserve"> </w:t>
      </w:r>
      <w:r w:rsidR="003538AE">
        <w:rPr>
          <w:rFonts w:asciiTheme="majorBidi" w:hAnsiTheme="majorBidi" w:cstheme="majorBidi"/>
        </w:rPr>
        <w:t>for</w:t>
      </w:r>
      <w:r w:rsidR="00C94CC7">
        <w:rPr>
          <w:rFonts w:asciiTheme="majorBidi" w:hAnsiTheme="majorBidi" w:cstheme="majorBidi"/>
        </w:rPr>
        <w:t xml:space="preserve">  </w:t>
      </w:r>
      <w:r w:rsidR="003538AE">
        <w:rPr>
          <w:rFonts w:asciiTheme="majorBidi" w:hAnsiTheme="majorBidi" w:cstheme="majorBidi"/>
        </w:rPr>
        <w:t xml:space="preserve"> treatment</w:t>
      </w:r>
      <w:r w:rsidR="00C94CC7">
        <w:rPr>
          <w:rFonts w:asciiTheme="majorBidi" w:hAnsiTheme="majorBidi" w:cstheme="majorBidi"/>
        </w:rPr>
        <w:t xml:space="preserve">  </w:t>
      </w:r>
      <w:r w:rsidR="003538AE">
        <w:rPr>
          <w:rFonts w:asciiTheme="majorBidi" w:hAnsiTheme="majorBidi" w:cstheme="majorBidi"/>
        </w:rPr>
        <w:t xml:space="preserve"> design</w:t>
      </w:r>
      <w:r w:rsidR="00C94CC7">
        <w:rPr>
          <w:rFonts w:asciiTheme="majorBidi" w:hAnsiTheme="majorBidi" w:cstheme="majorBidi"/>
        </w:rPr>
        <w:t xml:space="preserve"> </w:t>
      </w:r>
      <w:r w:rsidR="003538AE">
        <w:rPr>
          <w:rFonts w:asciiTheme="majorBidi" w:hAnsiTheme="majorBidi" w:cstheme="majorBidi"/>
        </w:rPr>
        <w:t xml:space="preserve"> as </w:t>
      </w:r>
    </w:p>
    <w:p w:rsidR="00085EB5" w:rsidRPr="001C0DFC" w:rsidRDefault="003538AE" w:rsidP="001C0DFC">
      <w:pPr>
        <w:jc w:val="both"/>
        <w:rPr>
          <w:rFonts w:asciiTheme="majorBidi" w:hAnsiTheme="majorBidi" w:cstheme="majorBidi"/>
          <w:u w:val="single"/>
        </w:rPr>
      </w:pPr>
      <w:r>
        <w:rPr>
          <w:rFonts w:asciiTheme="majorBidi" w:hAnsiTheme="majorBidi" w:cstheme="majorBidi"/>
        </w:rPr>
        <w:lastRenderedPageBreak/>
        <w:t>follows.</w:t>
      </w:r>
      <w:r w:rsidR="005E7F36">
        <w:rPr>
          <w:rFonts w:asciiTheme="majorBidi" w:hAnsiTheme="majorBidi" w:cstheme="majorBidi"/>
        </w:rPr>
        <w:t xml:space="preserve"> </w:t>
      </w:r>
      <w:r w:rsidR="00CA610D">
        <w:rPr>
          <w:rFonts w:asciiTheme="majorBidi" w:hAnsiTheme="majorBidi" w:cstheme="majorBidi"/>
        </w:rPr>
        <w:t>For pore diameter of filter disc (D</w:t>
      </w:r>
      <w:r w:rsidR="00CA610D">
        <w:rPr>
          <w:rFonts w:asciiTheme="majorBidi" w:hAnsiTheme="majorBidi" w:cstheme="majorBidi"/>
          <w:vertAlign w:val="subscript"/>
        </w:rPr>
        <w:t>s</w:t>
      </w:r>
      <w:r w:rsidR="00CA610D">
        <w:rPr>
          <w:rFonts w:asciiTheme="majorBidi" w:hAnsiTheme="majorBidi" w:cstheme="majorBidi"/>
        </w:rPr>
        <w:t>) = 35 micron and sand diameter (D</w:t>
      </w:r>
      <w:r w:rsidR="00CA610D">
        <w:rPr>
          <w:rFonts w:asciiTheme="majorBidi" w:hAnsiTheme="majorBidi" w:cstheme="majorBidi"/>
          <w:vertAlign w:val="subscript"/>
        </w:rPr>
        <w:t>s</w:t>
      </w:r>
      <w:r w:rsidR="00F7407A">
        <w:rPr>
          <w:rFonts w:asciiTheme="majorBidi" w:hAnsiTheme="majorBidi" w:cstheme="majorBidi"/>
        </w:rPr>
        <w:t>) = 1260 micron</w:t>
      </w:r>
      <w:r w:rsidR="00CA610D">
        <w:rPr>
          <w:rFonts w:asciiTheme="majorBidi" w:hAnsiTheme="majorBidi" w:cstheme="majorBidi"/>
        </w:rPr>
        <w:t xml:space="preserve"> (12/20 sand mesh).</w:t>
      </w:r>
      <w:r>
        <w:rPr>
          <w:rFonts w:asciiTheme="majorBidi" w:hAnsiTheme="majorBidi" w:cstheme="majorBidi"/>
        </w:rPr>
        <w:t xml:space="preserve"> </w:t>
      </w:r>
      <w:r w:rsidR="00CA610D">
        <w:rPr>
          <w:rFonts w:asciiTheme="majorBidi" w:hAnsiTheme="majorBidi" w:cstheme="majorBidi"/>
        </w:rPr>
        <w:t xml:space="preserve">The </w:t>
      </w:r>
      <w:r w:rsidR="00D61A4C">
        <w:rPr>
          <w:rFonts w:asciiTheme="majorBidi" w:hAnsiTheme="majorBidi" w:cstheme="majorBidi"/>
        </w:rPr>
        <w:t>critical silica flour concentration = 0.62</w:t>
      </w:r>
      <w:r w:rsidR="00CA610D">
        <w:rPr>
          <w:rFonts w:asciiTheme="majorBidi" w:hAnsiTheme="majorBidi" w:cstheme="majorBidi"/>
        </w:rPr>
        <w:t xml:space="preserve"> wt% by using the</w:t>
      </w:r>
      <w:r w:rsidR="007619B3">
        <w:rPr>
          <w:rFonts w:asciiTheme="majorBidi" w:hAnsiTheme="majorBidi" w:cstheme="majorBidi"/>
        </w:rPr>
        <w:t xml:space="preserve"> correlation given in Table 10-8</w:t>
      </w:r>
      <w:r>
        <w:rPr>
          <w:rFonts w:asciiTheme="majorBidi" w:hAnsiTheme="majorBidi" w:cstheme="majorBidi"/>
        </w:rPr>
        <w:t xml:space="preserve">. </w:t>
      </w:r>
      <w:r w:rsidR="007E1FC6">
        <w:rPr>
          <w:rFonts w:asciiTheme="majorBidi" w:hAnsiTheme="majorBidi" w:cstheme="majorBidi"/>
        </w:rPr>
        <w:t>By using the correlation given i</w:t>
      </w:r>
      <w:r w:rsidR="007619B3">
        <w:rPr>
          <w:rFonts w:asciiTheme="majorBidi" w:hAnsiTheme="majorBidi" w:cstheme="majorBidi"/>
        </w:rPr>
        <w:t>n Table 10-8</w:t>
      </w:r>
      <w:r w:rsidR="007E1FC6">
        <w:rPr>
          <w:rFonts w:asciiTheme="majorBidi" w:hAnsiTheme="majorBidi" w:cstheme="majorBidi"/>
        </w:rPr>
        <w:t xml:space="preserve">, </w:t>
      </w:r>
      <w:r w:rsidR="00745CDE">
        <w:rPr>
          <w:rFonts w:asciiTheme="majorBidi" w:hAnsiTheme="majorBidi" w:cstheme="majorBidi"/>
        </w:rPr>
        <w:t xml:space="preserve">the </w:t>
      </w:r>
      <w:r w:rsidR="00D61A4C">
        <w:rPr>
          <w:rFonts w:asciiTheme="majorBidi" w:hAnsiTheme="majorBidi" w:cstheme="majorBidi"/>
        </w:rPr>
        <w:t>fluid loss for 4.20 wt% sili</w:t>
      </w:r>
      <w:r w:rsidR="006906B5">
        <w:rPr>
          <w:rFonts w:asciiTheme="majorBidi" w:hAnsiTheme="majorBidi" w:cstheme="majorBidi"/>
        </w:rPr>
        <w:t>ca flour particle-gel system = 6</w:t>
      </w:r>
      <w:r w:rsidR="00D61A4C">
        <w:rPr>
          <w:rFonts w:asciiTheme="majorBidi" w:hAnsiTheme="majorBidi" w:cstheme="majorBidi"/>
        </w:rPr>
        <w:t xml:space="preserve"> vol% and for </w:t>
      </w:r>
      <w:r w:rsidR="006906B5">
        <w:rPr>
          <w:rFonts w:asciiTheme="majorBidi" w:hAnsiTheme="majorBidi" w:cstheme="majorBidi"/>
        </w:rPr>
        <w:t>50</w:t>
      </w:r>
      <w:r w:rsidR="00D03DDB">
        <w:rPr>
          <w:rFonts w:asciiTheme="majorBidi" w:hAnsiTheme="majorBidi" w:cstheme="majorBidi"/>
        </w:rPr>
        <w:t xml:space="preserve"> wt%</w:t>
      </w:r>
      <w:r w:rsidR="00745CDE">
        <w:rPr>
          <w:rFonts w:asciiTheme="majorBidi" w:hAnsiTheme="majorBidi" w:cstheme="majorBidi"/>
        </w:rPr>
        <w:t xml:space="preserve"> silica flour particle-gel system = 0 vol%.</w:t>
      </w:r>
      <w:r w:rsidR="00114E98">
        <w:rPr>
          <w:rFonts w:asciiTheme="majorBidi" w:hAnsiTheme="majorBidi" w:cstheme="majorBidi"/>
        </w:rPr>
        <w:t xml:space="preserve"> This fluid loss for 100 cm</w:t>
      </w:r>
      <w:r w:rsidR="00114E98">
        <w:rPr>
          <w:rFonts w:asciiTheme="majorBidi" w:hAnsiTheme="majorBidi" w:cstheme="majorBidi"/>
          <w:vertAlign w:val="superscript"/>
        </w:rPr>
        <w:t xml:space="preserve">3 </w:t>
      </w:r>
      <w:r w:rsidR="00114E98">
        <w:rPr>
          <w:rFonts w:asciiTheme="majorBidi" w:hAnsiTheme="majorBidi" w:cstheme="majorBidi"/>
        </w:rPr>
        <w:t>silica flour particle-gel sys</w:t>
      </w:r>
      <w:r w:rsidR="006906B5">
        <w:rPr>
          <w:rFonts w:asciiTheme="majorBidi" w:hAnsiTheme="majorBidi" w:cstheme="majorBidi"/>
        </w:rPr>
        <w:t>tem and the fluid loss for 29.60</w:t>
      </w:r>
      <w:r w:rsidR="00114E98">
        <w:rPr>
          <w:rFonts w:asciiTheme="majorBidi" w:hAnsiTheme="majorBidi" w:cstheme="majorBidi"/>
        </w:rPr>
        <w:t xml:space="preserve"> bbl </w:t>
      </w:r>
      <w:r w:rsidR="00F66E19">
        <w:rPr>
          <w:rFonts w:asciiTheme="majorBidi" w:hAnsiTheme="majorBidi" w:cstheme="majorBidi"/>
        </w:rPr>
        <w:t>silica</w:t>
      </w:r>
      <w:r w:rsidR="006906B5">
        <w:rPr>
          <w:rFonts w:asciiTheme="majorBidi" w:hAnsiTheme="majorBidi" w:cstheme="majorBidi"/>
        </w:rPr>
        <w:t xml:space="preserve"> flour particle-gel system = 1.77</w:t>
      </w:r>
      <w:r w:rsidR="00F66E19">
        <w:rPr>
          <w:rFonts w:asciiTheme="majorBidi" w:hAnsiTheme="majorBidi" w:cstheme="majorBidi"/>
        </w:rPr>
        <w:t xml:space="preserve"> bbl.</w:t>
      </w:r>
      <w:r>
        <w:rPr>
          <w:rFonts w:asciiTheme="majorBidi" w:hAnsiTheme="majorBidi" w:cstheme="majorBidi"/>
        </w:rPr>
        <w:t xml:space="preserve"> </w:t>
      </w:r>
      <w:r w:rsidR="00745CDE">
        <w:rPr>
          <w:rFonts w:asciiTheme="majorBidi" w:hAnsiTheme="majorBidi" w:cstheme="majorBidi"/>
        </w:rPr>
        <w:t>By using the</w:t>
      </w:r>
      <w:r w:rsidR="007619B3">
        <w:rPr>
          <w:rFonts w:asciiTheme="majorBidi" w:hAnsiTheme="majorBidi" w:cstheme="majorBidi"/>
        </w:rPr>
        <w:t xml:space="preserve"> correlation given in Table 10-8</w:t>
      </w:r>
      <w:r w:rsidR="00745CDE">
        <w:rPr>
          <w:rFonts w:asciiTheme="majorBidi" w:hAnsiTheme="majorBidi" w:cstheme="majorBidi"/>
        </w:rPr>
        <w:t xml:space="preserve">, the pressure initiate flow = 3478 kPa and for </w:t>
      </w:r>
      <w:r w:rsidR="004C2446">
        <w:rPr>
          <w:rFonts w:asciiTheme="majorBidi" w:hAnsiTheme="majorBidi" w:cstheme="majorBidi"/>
        </w:rPr>
        <w:t>50</w:t>
      </w:r>
      <w:r w:rsidR="00745CDE">
        <w:rPr>
          <w:rFonts w:asciiTheme="majorBidi" w:hAnsiTheme="majorBidi" w:cstheme="majorBidi"/>
        </w:rPr>
        <w:t xml:space="preserve"> wt% silica flour</w:t>
      </w:r>
      <w:r w:rsidR="001F273C">
        <w:rPr>
          <w:rFonts w:asciiTheme="majorBidi" w:hAnsiTheme="majorBidi" w:cstheme="majorBidi"/>
        </w:rPr>
        <w:t xml:space="preserve"> particle-gel system = 4510</w:t>
      </w:r>
      <w:r>
        <w:rPr>
          <w:rFonts w:asciiTheme="majorBidi" w:hAnsiTheme="majorBidi" w:cstheme="majorBidi"/>
        </w:rPr>
        <w:t xml:space="preserve"> kPa. </w:t>
      </w:r>
      <w:r w:rsidR="00745CDE">
        <w:rPr>
          <w:rFonts w:asciiTheme="majorBidi" w:hAnsiTheme="majorBidi" w:cstheme="majorBidi"/>
        </w:rPr>
        <w:t>By using the correlation given in Table 10-9, the filtrate rate constant for 4.20 wt% silica flour particl</w:t>
      </w:r>
      <w:r w:rsidR="00114E98">
        <w:rPr>
          <w:rFonts w:asciiTheme="majorBidi" w:hAnsiTheme="majorBidi" w:cstheme="majorBidi"/>
        </w:rPr>
        <w:t>e</w:t>
      </w:r>
      <w:r w:rsidR="00745CDE">
        <w:rPr>
          <w:rFonts w:asciiTheme="majorBidi" w:hAnsiTheme="majorBidi" w:cstheme="majorBidi"/>
        </w:rPr>
        <w:t>-gel system = 0.49 cm</w:t>
      </w:r>
      <w:r w:rsidR="00745CDE">
        <w:rPr>
          <w:rFonts w:asciiTheme="majorBidi" w:hAnsiTheme="majorBidi" w:cstheme="majorBidi"/>
          <w:vertAlign w:val="superscript"/>
        </w:rPr>
        <w:t>3</w:t>
      </w:r>
      <w:r w:rsidR="00745CDE">
        <w:rPr>
          <w:rFonts w:asciiTheme="majorBidi" w:hAnsiTheme="majorBidi" w:cstheme="majorBidi"/>
        </w:rPr>
        <w:t>/ min</w:t>
      </w:r>
      <w:r w:rsidR="00F7407A">
        <w:rPr>
          <w:rFonts w:asciiTheme="majorBidi" w:hAnsiTheme="majorBidi" w:cstheme="majorBidi"/>
          <w:vertAlign w:val="superscript"/>
        </w:rPr>
        <w:t>1/2</w:t>
      </w:r>
      <w:r w:rsidR="001F273C">
        <w:rPr>
          <w:rFonts w:asciiTheme="majorBidi" w:hAnsiTheme="majorBidi" w:cstheme="majorBidi"/>
        </w:rPr>
        <w:t xml:space="preserve"> and for 50</w:t>
      </w:r>
      <w:r w:rsidR="00745CDE">
        <w:rPr>
          <w:rFonts w:asciiTheme="majorBidi" w:hAnsiTheme="majorBidi" w:cstheme="majorBidi"/>
        </w:rPr>
        <w:t xml:space="preserve"> wt% silica flour particle-gel system = 0 cm</w:t>
      </w:r>
      <w:r w:rsidR="00745CDE">
        <w:rPr>
          <w:rFonts w:asciiTheme="majorBidi" w:hAnsiTheme="majorBidi" w:cstheme="majorBidi"/>
          <w:vertAlign w:val="superscript"/>
        </w:rPr>
        <w:t>3</w:t>
      </w:r>
      <w:r w:rsidR="00745CDE">
        <w:rPr>
          <w:rFonts w:asciiTheme="majorBidi" w:hAnsiTheme="majorBidi" w:cstheme="majorBidi"/>
        </w:rPr>
        <w:t>/ min</w:t>
      </w:r>
      <w:r w:rsidR="00F7407A">
        <w:rPr>
          <w:rFonts w:asciiTheme="majorBidi" w:hAnsiTheme="majorBidi" w:cstheme="majorBidi"/>
          <w:vertAlign w:val="superscript"/>
        </w:rPr>
        <w:t>1/2</w:t>
      </w:r>
      <w:r w:rsidR="00745CDE">
        <w:rPr>
          <w:rFonts w:asciiTheme="majorBidi" w:hAnsiTheme="majorBidi" w:cstheme="majorBidi"/>
        </w:rPr>
        <w:t>.</w:t>
      </w:r>
      <w:r w:rsidR="00F66E19">
        <w:rPr>
          <w:rFonts w:asciiTheme="majorBidi" w:hAnsiTheme="majorBidi" w:cstheme="majorBidi"/>
        </w:rPr>
        <w:t xml:space="preserve"> For 30</w:t>
      </w:r>
      <w:r w:rsidR="001F273C">
        <w:rPr>
          <w:rFonts w:asciiTheme="majorBidi" w:hAnsiTheme="majorBidi" w:cstheme="majorBidi"/>
        </w:rPr>
        <w:t xml:space="preserve"> minute treatment time and 29.60</w:t>
      </w:r>
      <w:r w:rsidR="00F66E19">
        <w:rPr>
          <w:rFonts w:asciiTheme="majorBidi" w:hAnsiTheme="majorBidi" w:cstheme="majorBidi"/>
        </w:rPr>
        <w:t xml:space="preserve"> bbl particle-</w:t>
      </w:r>
      <w:r>
        <w:rPr>
          <w:rFonts w:asciiTheme="majorBidi" w:hAnsiTheme="majorBidi" w:cstheme="majorBidi"/>
        </w:rPr>
        <w:t>gel system, the filtrate volume</w:t>
      </w:r>
      <w:r w:rsidR="00557C7D">
        <w:rPr>
          <w:rFonts w:asciiTheme="majorBidi" w:hAnsiTheme="majorBidi" w:cstheme="majorBidi"/>
        </w:rPr>
        <w:t xml:space="preserve"> </w:t>
      </w:r>
      <w:r>
        <w:rPr>
          <w:rFonts w:asciiTheme="majorBidi" w:hAnsiTheme="majorBidi" w:cstheme="majorBidi"/>
        </w:rPr>
        <w:t>=</w:t>
      </w:r>
      <w:r w:rsidR="00557C7D">
        <w:rPr>
          <w:rFonts w:asciiTheme="majorBidi" w:hAnsiTheme="majorBidi" w:cstheme="majorBidi"/>
        </w:rPr>
        <w:t xml:space="preserve"> </w:t>
      </w:r>
      <w:r w:rsidR="00F66E19">
        <w:rPr>
          <w:rFonts w:asciiTheme="majorBidi" w:hAnsiTheme="majorBidi" w:cstheme="majorBidi"/>
        </w:rPr>
        <w:t>0.49 × (30)</w:t>
      </w:r>
      <w:r w:rsidR="00F66E19">
        <w:rPr>
          <w:rFonts w:asciiTheme="majorBidi" w:hAnsiTheme="majorBidi" w:cstheme="majorBidi"/>
          <w:vertAlign w:val="superscript"/>
        </w:rPr>
        <w:t>1/2</w:t>
      </w:r>
      <w:r w:rsidR="00F66E19">
        <w:rPr>
          <w:rFonts w:asciiTheme="majorBidi" w:hAnsiTheme="majorBidi" w:cstheme="majorBidi"/>
        </w:rPr>
        <w:t xml:space="preserve"> = 2.68 cm</w:t>
      </w:r>
      <w:r w:rsidR="00F66E19">
        <w:rPr>
          <w:rFonts w:asciiTheme="majorBidi" w:hAnsiTheme="majorBidi" w:cstheme="majorBidi"/>
          <w:vertAlign w:val="superscript"/>
        </w:rPr>
        <w:t>3</w:t>
      </w:r>
      <w:r w:rsidR="00F66E19">
        <w:rPr>
          <w:rFonts w:asciiTheme="majorBidi" w:hAnsiTheme="majorBidi" w:cstheme="majorBidi"/>
        </w:rPr>
        <w:t xml:space="preserve"> for 100 cm</w:t>
      </w:r>
      <w:r w:rsidR="00F66E19">
        <w:rPr>
          <w:rFonts w:asciiTheme="majorBidi" w:hAnsiTheme="majorBidi" w:cstheme="majorBidi"/>
          <w:vertAlign w:val="superscript"/>
        </w:rPr>
        <w:t xml:space="preserve">3 </w:t>
      </w:r>
      <w:r w:rsidR="001F273C">
        <w:rPr>
          <w:rFonts w:asciiTheme="majorBidi" w:hAnsiTheme="majorBidi" w:cstheme="majorBidi"/>
        </w:rPr>
        <w:t>= 0.79 bbl for 29.60</w:t>
      </w:r>
      <w:r w:rsidR="00F66E19">
        <w:rPr>
          <w:rFonts w:asciiTheme="majorBidi" w:hAnsiTheme="majorBidi" w:cstheme="majorBidi"/>
        </w:rPr>
        <w:t xml:space="preserve"> bbl</w:t>
      </w:r>
      <w:r w:rsidR="00557C7D">
        <w:rPr>
          <w:rFonts w:asciiTheme="majorBidi" w:hAnsiTheme="majorBidi" w:cstheme="majorBidi"/>
        </w:rPr>
        <w:t xml:space="preserve">. </w:t>
      </w:r>
      <w:r w:rsidR="00745CDE">
        <w:rPr>
          <w:rFonts w:asciiTheme="majorBidi" w:hAnsiTheme="majorBidi" w:cstheme="majorBidi"/>
        </w:rPr>
        <w:t>By using the</w:t>
      </w:r>
      <w:r w:rsidR="007619B3">
        <w:rPr>
          <w:rFonts w:asciiTheme="majorBidi" w:hAnsiTheme="majorBidi" w:cstheme="majorBidi"/>
        </w:rPr>
        <w:t xml:space="preserve"> correlation given in Table 10-8</w:t>
      </w:r>
      <w:r w:rsidR="00745CDE">
        <w:rPr>
          <w:rFonts w:asciiTheme="majorBidi" w:hAnsiTheme="majorBidi" w:cstheme="majorBidi"/>
        </w:rPr>
        <w:t>, the spurt loss volume for 4.20 wt% silica flour particle-gel system = 1.80 cm</w:t>
      </w:r>
      <w:r w:rsidR="00745CDE">
        <w:rPr>
          <w:rFonts w:asciiTheme="majorBidi" w:hAnsiTheme="majorBidi" w:cstheme="majorBidi"/>
          <w:vertAlign w:val="superscript"/>
        </w:rPr>
        <w:t>3</w:t>
      </w:r>
      <w:r w:rsidR="001F273C">
        <w:rPr>
          <w:rFonts w:asciiTheme="majorBidi" w:hAnsiTheme="majorBidi" w:cstheme="majorBidi"/>
        </w:rPr>
        <w:t xml:space="preserve"> and for 50</w:t>
      </w:r>
      <w:r w:rsidR="00745CDE">
        <w:rPr>
          <w:rFonts w:asciiTheme="majorBidi" w:hAnsiTheme="majorBidi" w:cstheme="majorBidi"/>
        </w:rPr>
        <w:t xml:space="preserve"> wt% silica flour particle-gel system = 0 cm</w:t>
      </w:r>
      <w:r w:rsidR="00745CDE">
        <w:rPr>
          <w:rFonts w:asciiTheme="majorBidi" w:hAnsiTheme="majorBidi" w:cstheme="majorBidi"/>
          <w:vertAlign w:val="superscript"/>
        </w:rPr>
        <w:t>3</w:t>
      </w:r>
      <w:r w:rsidR="00745CDE">
        <w:rPr>
          <w:rFonts w:asciiTheme="majorBidi" w:hAnsiTheme="majorBidi" w:cstheme="majorBidi"/>
        </w:rPr>
        <w:t>.</w:t>
      </w:r>
      <w:r w:rsidR="00F66E19">
        <w:rPr>
          <w:rFonts w:asciiTheme="majorBidi" w:hAnsiTheme="majorBidi" w:cstheme="majorBidi"/>
        </w:rPr>
        <w:t xml:space="preserve"> This spurt loss volume for 100 cm</w:t>
      </w:r>
      <w:r w:rsidR="00F66E19">
        <w:rPr>
          <w:rFonts w:asciiTheme="majorBidi" w:hAnsiTheme="majorBidi" w:cstheme="majorBidi"/>
          <w:vertAlign w:val="superscript"/>
        </w:rPr>
        <w:t>3</w:t>
      </w:r>
      <w:r w:rsidR="00F66E19">
        <w:rPr>
          <w:rFonts w:asciiTheme="majorBidi" w:hAnsiTheme="majorBidi" w:cstheme="majorBidi"/>
        </w:rPr>
        <w:t xml:space="preserve">  partic</w:t>
      </w:r>
      <w:r w:rsidR="001F273C">
        <w:rPr>
          <w:rFonts w:asciiTheme="majorBidi" w:hAnsiTheme="majorBidi" w:cstheme="majorBidi"/>
        </w:rPr>
        <w:t>le-gel system and for 29.60 bbl = 0.53</w:t>
      </w:r>
      <w:r w:rsidR="00F66E19">
        <w:rPr>
          <w:rFonts w:asciiTheme="majorBidi" w:hAnsiTheme="majorBidi" w:cstheme="majorBidi"/>
        </w:rPr>
        <w:t>bbl.</w:t>
      </w:r>
      <w:r w:rsidR="00557C7D">
        <w:rPr>
          <w:rFonts w:asciiTheme="majorBidi" w:hAnsiTheme="majorBidi" w:cstheme="majorBidi"/>
        </w:rPr>
        <w:t xml:space="preserve"> </w:t>
      </w:r>
      <w:r w:rsidR="00F66E19">
        <w:rPr>
          <w:rFonts w:asciiTheme="majorBidi" w:hAnsiTheme="majorBidi" w:cstheme="majorBidi"/>
        </w:rPr>
        <w:t>Total filtrate volume = filtrate volume at 30 minutes + spurt loss volume</w:t>
      </w:r>
      <w:r w:rsidR="00557C7D">
        <w:rPr>
          <w:rFonts w:asciiTheme="majorBidi" w:hAnsiTheme="majorBidi" w:cstheme="majorBidi"/>
        </w:rPr>
        <w:t xml:space="preserve"> </w:t>
      </w:r>
      <w:r w:rsidR="001F273C">
        <w:rPr>
          <w:rFonts w:asciiTheme="majorBidi" w:hAnsiTheme="majorBidi" w:cstheme="majorBidi"/>
        </w:rPr>
        <w:t>= 0.79 + 0.53</w:t>
      </w:r>
      <w:r w:rsidR="00617A07">
        <w:rPr>
          <w:rFonts w:asciiTheme="majorBidi" w:hAnsiTheme="majorBidi" w:cstheme="majorBidi"/>
        </w:rPr>
        <w:t xml:space="preserve"> = 1.32</w:t>
      </w:r>
      <w:r w:rsidR="00F66E19">
        <w:rPr>
          <w:rFonts w:asciiTheme="majorBidi" w:hAnsiTheme="majorBidi" w:cstheme="majorBidi"/>
        </w:rPr>
        <w:t xml:space="preserve"> bbl</w:t>
      </w:r>
      <w:r w:rsidR="00557C7D">
        <w:rPr>
          <w:rFonts w:asciiTheme="majorBidi" w:hAnsiTheme="majorBidi" w:cstheme="majorBidi"/>
        </w:rPr>
        <w:t>.</w:t>
      </w:r>
    </w:p>
    <w:p w:rsidR="002C063E" w:rsidRDefault="00085EB5" w:rsidP="000D63D1">
      <w:pPr>
        <w:jc w:val="both"/>
        <w:rPr>
          <w:rFonts w:asciiTheme="majorBidi" w:hAnsiTheme="majorBidi" w:cstheme="majorBidi"/>
        </w:rPr>
      </w:pPr>
      <w:r>
        <w:rPr>
          <w:rFonts w:asciiTheme="majorBidi" w:hAnsiTheme="majorBidi" w:cstheme="majorBidi"/>
        </w:rPr>
        <w:t xml:space="preserve">           </w:t>
      </w:r>
      <w:r w:rsidR="00420F47">
        <w:rPr>
          <w:rFonts w:asciiTheme="majorBidi" w:hAnsiTheme="majorBidi" w:cstheme="majorBidi"/>
        </w:rPr>
        <w:t xml:space="preserve">   </w:t>
      </w:r>
      <w:r w:rsidR="00557C7D">
        <w:rPr>
          <w:rFonts w:asciiTheme="majorBidi" w:hAnsiTheme="majorBidi" w:cstheme="majorBidi"/>
        </w:rPr>
        <w:t>A c</w:t>
      </w:r>
      <w:r>
        <w:rPr>
          <w:rFonts w:asciiTheme="majorBidi" w:hAnsiTheme="majorBidi" w:cstheme="majorBidi"/>
        </w:rPr>
        <w:t xml:space="preserve">omparison was conducted between the particle-gel system that was used for the field application and the particle-gel system that was developed from the experiments, as shown </w:t>
      </w:r>
      <w:r w:rsidR="00E66596">
        <w:rPr>
          <w:rFonts w:asciiTheme="majorBidi" w:hAnsiTheme="majorBidi" w:cstheme="majorBidi"/>
        </w:rPr>
        <w:t xml:space="preserve">in </w:t>
      </w:r>
      <w:r w:rsidR="00E66596" w:rsidRPr="00E66596">
        <w:rPr>
          <w:rFonts w:asciiTheme="majorBidi" w:hAnsiTheme="majorBidi" w:cstheme="majorBidi"/>
          <w:b/>
          <w:bCs/>
        </w:rPr>
        <w:t>T</w:t>
      </w:r>
      <w:r w:rsidR="00F9415F">
        <w:rPr>
          <w:rFonts w:asciiTheme="majorBidi" w:hAnsiTheme="majorBidi" w:cstheme="majorBidi"/>
          <w:b/>
          <w:bCs/>
        </w:rPr>
        <w:t>able 10-9</w:t>
      </w:r>
      <w:r w:rsidR="00617A07">
        <w:rPr>
          <w:rFonts w:asciiTheme="majorBidi" w:hAnsiTheme="majorBidi" w:cstheme="majorBidi"/>
        </w:rPr>
        <w:t>. Table 10-9</w:t>
      </w:r>
      <w:r>
        <w:rPr>
          <w:rFonts w:asciiTheme="majorBidi" w:hAnsiTheme="majorBidi" w:cstheme="majorBidi"/>
        </w:rPr>
        <w:t xml:space="preserve"> shows that the difference between the results of the treatment design of both particle-ge</w:t>
      </w:r>
      <w:r w:rsidR="00617A07">
        <w:rPr>
          <w:rFonts w:asciiTheme="majorBidi" w:hAnsiTheme="majorBidi" w:cstheme="majorBidi"/>
        </w:rPr>
        <w:t>l systems is low, thus the 50</w:t>
      </w:r>
      <w:r>
        <w:rPr>
          <w:rFonts w:asciiTheme="majorBidi" w:hAnsiTheme="majorBidi" w:cstheme="majorBidi"/>
        </w:rPr>
        <w:t xml:space="preserve"> wt% silica flour concentration is very high and </w:t>
      </w:r>
      <w:r w:rsidR="004D3FE1">
        <w:rPr>
          <w:rFonts w:asciiTheme="majorBidi" w:hAnsiTheme="majorBidi" w:cstheme="majorBidi"/>
        </w:rPr>
        <w:t>should</w:t>
      </w:r>
      <w:r>
        <w:rPr>
          <w:rFonts w:asciiTheme="majorBidi" w:hAnsiTheme="majorBidi" w:cstheme="majorBidi"/>
        </w:rPr>
        <w:t xml:space="preserve"> be </w:t>
      </w:r>
      <w:r w:rsidR="004D3FE1">
        <w:rPr>
          <w:rFonts w:asciiTheme="majorBidi" w:hAnsiTheme="majorBidi" w:cstheme="majorBidi"/>
        </w:rPr>
        <w:t>minimize</w:t>
      </w:r>
      <w:r w:rsidR="00931669">
        <w:rPr>
          <w:rFonts w:asciiTheme="majorBidi" w:hAnsiTheme="majorBidi" w:cstheme="majorBidi"/>
        </w:rPr>
        <w:t>d</w:t>
      </w:r>
      <w:r>
        <w:rPr>
          <w:rFonts w:asciiTheme="majorBidi" w:hAnsiTheme="majorBidi" w:cstheme="majorBidi"/>
        </w:rPr>
        <w:t xml:space="preserve">. </w:t>
      </w:r>
      <w:r w:rsidR="001B17F8" w:rsidRPr="001B17F8">
        <w:rPr>
          <w:rFonts w:asciiTheme="majorBidi" w:hAnsiTheme="majorBidi" w:cstheme="majorBidi"/>
          <w:b/>
          <w:bCs/>
        </w:rPr>
        <w:t>Fig. 10.4</w:t>
      </w:r>
      <w:r w:rsidR="001B17F8">
        <w:rPr>
          <w:rFonts w:asciiTheme="majorBidi" w:hAnsiTheme="majorBidi" w:cstheme="majorBidi"/>
        </w:rPr>
        <w:t xml:space="preserve"> shows flow chart of the process of the near-wellbore water shutoff treatment by silica flour particle-gel system.</w:t>
      </w:r>
    </w:p>
    <w:p w:rsidR="005C3073" w:rsidRPr="009F3435" w:rsidRDefault="005C3073" w:rsidP="000D63D1">
      <w:pPr>
        <w:jc w:val="both"/>
        <w:rPr>
          <w:rFonts w:asciiTheme="majorBidi" w:hAnsiTheme="majorBidi" w:cstheme="majorBidi"/>
        </w:rPr>
      </w:pPr>
    </w:p>
    <w:p w:rsidR="003F1409" w:rsidRDefault="00224BFE" w:rsidP="00224BFE">
      <w:pPr>
        <w:spacing w:line="240" w:lineRule="auto"/>
        <w:rPr>
          <w:rFonts w:asciiTheme="majorBidi" w:hAnsiTheme="majorBidi" w:cstheme="majorBidi"/>
          <w:b/>
          <w:bCs/>
        </w:rPr>
      </w:pPr>
      <w:r>
        <w:rPr>
          <w:rFonts w:asciiTheme="majorBidi" w:hAnsiTheme="majorBidi" w:cstheme="majorBidi"/>
          <w:noProof/>
          <w:sz w:val="18"/>
          <w:szCs w:val="18"/>
          <w:lang w:bidi="ar-SA"/>
        </w:rPr>
        <w:lastRenderedPageBreak/>
        <mc:AlternateContent>
          <mc:Choice Requires="wps">
            <w:drawing>
              <wp:anchor distT="0" distB="0" distL="114300" distR="114300" simplePos="0" relativeHeight="251559936" behindDoc="0" locked="0" layoutInCell="1" allowOverlap="1" wp14:anchorId="3A5167FF" wp14:editId="600F6AB1">
                <wp:simplePos x="0" y="0"/>
                <wp:positionH relativeFrom="column">
                  <wp:posOffset>270510</wp:posOffset>
                </wp:positionH>
                <wp:positionV relativeFrom="paragraph">
                  <wp:posOffset>0</wp:posOffset>
                </wp:positionV>
                <wp:extent cx="5095875" cy="2943225"/>
                <wp:effectExtent l="0" t="0" r="28575" b="28575"/>
                <wp:wrapNone/>
                <wp:docPr id="304" name="Text Box 304"/>
                <wp:cNvGraphicFramePr/>
                <a:graphic xmlns:a="http://schemas.openxmlformats.org/drawingml/2006/main">
                  <a:graphicData uri="http://schemas.microsoft.com/office/word/2010/wordprocessingShape">
                    <wps:wsp>
                      <wps:cNvSpPr txBox="1"/>
                      <wps:spPr>
                        <a:xfrm>
                          <a:off x="0" y="0"/>
                          <a:ext cx="5095875" cy="29432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4" o:spid="_x0000_s1121" type="#_x0000_t202" style="position:absolute;margin-left:21.3pt;margin-top:0;width:401.25pt;height:231.7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" filled="f" strokecolor="black [3213]" strokeweight=".5pt">
                <v:textbox>
                  <w:txbxContent>
                    <w:p w:rsidR="007B3448" w:rsidRDefault="007B3448" w:rsidP="002C063E"/>
                  </w:txbxContent>
                </v:textbox>
              </v:shape>
            </w:pict>
          </mc:Fallback>
        </mc:AlternateContent>
      </w:r>
      <w:r w:rsidR="002C063E">
        <w:rPr>
          <w:rFonts w:asciiTheme="majorBidi" w:hAnsiTheme="majorBidi" w:cstheme="majorBidi"/>
          <w:b/>
          <w:bCs/>
        </w:rPr>
        <w:t xml:space="preserve">      </w:t>
      </w:r>
      <w:r w:rsidR="003F1409">
        <w:rPr>
          <w:rFonts w:asciiTheme="majorBidi" w:hAnsiTheme="majorBidi" w:cstheme="majorBidi"/>
          <w:b/>
          <w:bCs/>
        </w:rPr>
        <w:t xml:space="preserve">  </w:t>
      </w:r>
      <w:r w:rsidR="002C063E" w:rsidRPr="007B3AF4">
        <w:rPr>
          <w:rFonts w:asciiTheme="majorBidi" w:hAnsiTheme="majorBidi" w:cstheme="majorBidi"/>
          <w:b/>
          <w:bCs/>
        </w:rPr>
        <w:t>TABLE 10-</w:t>
      </w:r>
      <w:r w:rsidR="00F9415F">
        <w:rPr>
          <w:rFonts w:asciiTheme="majorBidi" w:hAnsiTheme="majorBidi" w:cstheme="majorBidi"/>
          <w:b/>
          <w:bCs/>
        </w:rPr>
        <w:t>7</w:t>
      </w:r>
      <w:r w:rsidR="002C063E">
        <w:rPr>
          <w:rFonts w:asciiTheme="majorBidi" w:hAnsiTheme="majorBidi" w:cstheme="majorBidi"/>
          <w:b/>
          <w:bCs/>
        </w:rPr>
        <w:t>: COMPONENTS OF TH</w:t>
      </w:r>
      <w:r w:rsidR="003F1409">
        <w:rPr>
          <w:rFonts w:asciiTheme="majorBidi" w:hAnsiTheme="majorBidi" w:cstheme="majorBidi"/>
          <w:b/>
          <w:bCs/>
        </w:rPr>
        <w:t xml:space="preserve">E </w:t>
      </w:r>
      <w:r w:rsidR="00D9157D">
        <w:rPr>
          <w:rFonts w:asciiTheme="majorBidi" w:hAnsiTheme="majorBidi" w:cstheme="majorBidi"/>
          <w:b/>
          <w:bCs/>
        </w:rPr>
        <w:t xml:space="preserve">SILICA FLOUR </w:t>
      </w:r>
      <w:r w:rsidR="003F1409">
        <w:rPr>
          <w:rFonts w:asciiTheme="majorBidi" w:hAnsiTheme="majorBidi" w:cstheme="majorBidi"/>
          <w:b/>
          <w:bCs/>
        </w:rPr>
        <w:t xml:space="preserve">PARTICLE-GEL </w:t>
      </w:r>
    </w:p>
    <w:p w:rsidR="003F1409" w:rsidRPr="007B3AF4" w:rsidRDefault="00D9157D" w:rsidP="00D9157D">
      <w:pPr>
        <w:rPr>
          <w:rFonts w:asciiTheme="majorBidi" w:hAnsiTheme="majorBidi" w:cstheme="majorBidi"/>
          <w:b/>
          <w:bCs/>
        </w:rPr>
      </w:pPr>
      <w:r>
        <w:rPr>
          <w:rFonts w:asciiTheme="majorBidi" w:hAnsiTheme="majorBidi" w:cstheme="majorBidi"/>
          <w:b/>
          <w:bCs/>
        </w:rPr>
        <w:t xml:space="preserve">        </w:t>
      </w:r>
      <w:r w:rsidR="00117569">
        <w:rPr>
          <w:rFonts w:asciiTheme="majorBidi" w:hAnsiTheme="majorBidi" w:cstheme="majorBidi"/>
          <w:b/>
          <w:bCs/>
        </w:rPr>
        <w:t>SYSTEM DEVELOPED FROM</w:t>
      </w:r>
      <w:r>
        <w:rPr>
          <w:rFonts w:asciiTheme="majorBidi" w:hAnsiTheme="majorBidi" w:cstheme="majorBidi"/>
          <w:b/>
          <w:bCs/>
        </w:rPr>
        <w:t xml:space="preserve"> FLUID LOSS EXPERIMENTS</w:t>
      </w:r>
      <w:r w:rsidR="003F1409" w:rsidRPr="007B3AF4">
        <w:rPr>
          <w:rFonts w:asciiTheme="majorBidi" w:hAnsiTheme="majorBidi" w:cstheme="majorBidi"/>
          <w:noProof/>
          <w:lang w:bidi="ar-SA"/>
        </w:rPr>
        <mc:AlternateContent>
          <mc:Choice Requires="wps">
            <w:drawing>
              <wp:anchor distT="0" distB="0" distL="114300" distR="114300" simplePos="0" relativeHeight="251558912" behindDoc="0" locked="0" layoutInCell="1" allowOverlap="1" wp14:anchorId="605504C8" wp14:editId="38A558EE">
                <wp:simplePos x="0" y="0"/>
                <wp:positionH relativeFrom="column">
                  <wp:posOffset>270510</wp:posOffset>
                </wp:positionH>
                <wp:positionV relativeFrom="paragraph">
                  <wp:posOffset>240030</wp:posOffset>
                </wp:positionV>
                <wp:extent cx="5095875" cy="0"/>
                <wp:effectExtent l="0" t="0" r="9525" b="19050"/>
                <wp:wrapNone/>
                <wp:docPr id="305" name="Straight Connector 305"/>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D44B92A" id="Straight Connector 305"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18.9pt" to="422.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" strokecolor="black [3040]"/>
            </w:pict>
          </mc:Fallback>
        </mc:AlternateContent>
      </w:r>
      <w:r w:rsidR="003F1409">
        <w:rPr>
          <w:rFonts w:asciiTheme="majorBidi" w:hAnsiTheme="majorBidi" w:cstheme="majorBidi"/>
          <w:b/>
          <w:bCs/>
        </w:rPr>
        <w:t xml:space="preserve">  </w:t>
      </w:r>
    </w:p>
    <w:p w:rsidR="002C063E" w:rsidRDefault="002C063E" w:rsidP="002C063E">
      <w:pPr>
        <w:rPr>
          <w:rFonts w:asciiTheme="majorBidi" w:hAnsiTheme="majorBidi" w:cstheme="majorBidi"/>
        </w:rPr>
      </w:pPr>
      <w:r>
        <w:rPr>
          <w:rFonts w:asciiTheme="majorBidi" w:hAnsiTheme="majorBidi" w:cstheme="majorBidi"/>
          <w:sz w:val="20"/>
          <w:szCs w:val="20"/>
        </w:rPr>
        <w:t xml:space="preserve">              </w:t>
      </w:r>
      <w:r w:rsidR="00B168CC">
        <w:rPr>
          <w:rFonts w:asciiTheme="majorBidi" w:hAnsiTheme="majorBidi" w:cstheme="majorBidi"/>
        </w:rPr>
        <w:t xml:space="preserve">Water = </w:t>
      </w:r>
      <w:r w:rsidR="00AD7427">
        <w:rPr>
          <w:rFonts w:asciiTheme="majorBidi" w:hAnsiTheme="majorBidi" w:cstheme="majorBidi"/>
        </w:rPr>
        <w:t>16.02</w:t>
      </w:r>
      <w:r w:rsidR="009C5735">
        <w:rPr>
          <w:rFonts w:asciiTheme="majorBidi" w:hAnsiTheme="majorBidi" w:cstheme="majorBidi"/>
        </w:rPr>
        <w:t xml:space="preserve"> bbl</w:t>
      </w:r>
    </w:p>
    <w:p w:rsidR="002C063E" w:rsidRDefault="009C5735" w:rsidP="002C063E">
      <w:pPr>
        <w:rPr>
          <w:rFonts w:asciiTheme="majorBidi" w:hAnsiTheme="majorBidi" w:cstheme="majorBidi"/>
        </w:rPr>
      </w:pPr>
      <w:r>
        <w:rPr>
          <w:rFonts w:asciiTheme="majorBidi" w:hAnsiTheme="majorBidi" w:cstheme="majorBidi"/>
        </w:rPr>
        <w:t xml:space="preserve">            </w:t>
      </w:r>
      <w:r w:rsidR="00AD7427">
        <w:rPr>
          <w:rFonts w:asciiTheme="majorBidi" w:hAnsiTheme="majorBidi" w:cstheme="majorBidi"/>
        </w:rPr>
        <w:t>Silica flour =  0.47</w:t>
      </w:r>
      <w:r>
        <w:rPr>
          <w:rFonts w:asciiTheme="majorBidi" w:hAnsiTheme="majorBidi" w:cstheme="majorBidi"/>
        </w:rPr>
        <w:t xml:space="preserve"> bbl</w:t>
      </w:r>
    </w:p>
    <w:p w:rsidR="002C063E" w:rsidRDefault="009C5735" w:rsidP="002C063E">
      <w:pPr>
        <w:rPr>
          <w:rFonts w:asciiTheme="majorBidi" w:hAnsiTheme="majorBidi" w:cstheme="majorBidi"/>
        </w:rPr>
      </w:pPr>
      <w:r>
        <w:rPr>
          <w:rFonts w:asciiTheme="majorBidi" w:hAnsiTheme="majorBidi" w:cstheme="majorBidi"/>
        </w:rPr>
        <w:t xml:space="preserve">            </w:t>
      </w:r>
      <w:r w:rsidR="00AD7427">
        <w:rPr>
          <w:rFonts w:asciiTheme="majorBidi" w:hAnsiTheme="majorBidi" w:cstheme="majorBidi"/>
        </w:rPr>
        <w:t>KCl = 1.89</w:t>
      </w:r>
      <w:r>
        <w:rPr>
          <w:rFonts w:asciiTheme="majorBidi" w:hAnsiTheme="majorBidi" w:cstheme="majorBidi"/>
        </w:rPr>
        <w:t xml:space="preserve"> bbl</w:t>
      </w:r>
    </w:p>
    <w:p w:rsidR="002C063E" w:rsidRDefault="009C5735" w:rsidP="002C063E">
      <w:pPr>
        <w:rPr>
          <w:rFonts w:asciiTheme="majorBidi" w:hAnsiTheme="majorBidi" w:cstheme="majorBidi"/>
        </w:rPr>
      </w:pPr>
      <w:r>
        <w:rPr>
          <w:rFonts w:asciiTheme="majorBidi" w:hAnsiTheme="majorBidi" w:cstheme="majorBidi"/>
        </w:rPr>
        <w:t xml:space="preserve">            </w:t>
      </w:r>
      <w:r w:rsidR="00AD7427">
        <w:rPr>
          <w:rFonts w:asciiTheme="majorBidi" w:hAnsiTheme="majorBidi" w:cstheme="majorBidi"/>
        </w:rPr>
        <w:t>Polymer 1 = 0.08</w:t>
      </w:r>
      <w:r>
        <w:rPr>
          <w:rFonts w:asciiTheme="majorBidi" w:hAnsiTheme="majorBidi" w:cstheme="majorBidi"/>
        </w:rPr>
        <w:t xml:space="preserve"> bbl</w:t>
      </w:r>
    </w:p>
    <w:p w:rsidR="002C063E" w:rsidRDefault="009C5735" w:rsidP="002C063E">
      <w:pPr>
        <w:rPr>
          <w:rFonts w:asciiTheme="majorBidi" w:hAnsiTheme="majorBidi" w:cstheme="majorBidi"/>
        </w:rPr>
      </w:pPr>
      <w:r>
        <w:rPr>
          <w:rFonts w:asciiTheme="majorBidi" w:hAnsiTheme="majorBidi" w:cstheme="majorBidi"/>
        </w:rPr>
        <w:t xml:space="preserve">            </w:t>
      </w:r>
      <w:r w:rsidR="00AD7427">
        <w:rPr>
          <w:rFonts w:asciiTheme="majorBidi" w:hAnsiTheme="majorBidi" w:cstheme="majorBidi"/>
        </w:rPr>
        <w:t xml:space="preserve">Polymer 2 = </w:t>
      </w:r>
      <w:r>
        <w:rPr>
          <w:rFonts w:asciiTheme="majorBidi" w:hAnsiTheme="majorBidi" w:cstheme="majorBidi"/>
        </w:rPr>
        <w:t xml:space="preserve"> </w:t>
      </w:r>
      <w:r w:rsidR="00AD7427">
        <w:rPr>
          <w:rFonts w:asciiTheme="majorBidi" w:hAnsiTheme="majorBidi" w:cstheme="majorBidi"/>
        </w:rPr>
        <w:t xml:space="preserve">9.51 </w:t>
      </w:r>
      <w:r>
        <w:rPr>
          <w:rFonts w:asciiTheme="majorBidi" w:hAnsiTheme="majorBidi" w:cstheme="majorBidi"/>
        </w:rPr>
        <w:t>bbl</w:t>
      </w:r>
    </w:p>
    <w:p w:rsidR="002C063E" w:rsidRDefault="002C063E" w:rsidP="002C063E">
      <w:pPr>
        <w:rPr>
          <w:rFonts w:asciiTheme="majorBidi" w:hAnsiTheme="majorBidi" w:cstheme="majorBidi"/>
        </w:rPr>
      </w:pPr>
      <w:r>
        <w:rPr>
          <w:rFonts w:asciiTheme="majorBidi" w:hAnsiTheme="majorBidi" w:cstheme="majorBidi"/>
        </w:rPr>
        <w:t xml:space="preserve">   </w:t>
      </w:r>
      <w:r w:rsidR="009C5735">
        <w:rPr>
          <w:rFonts w:asciiTheme="majorBidi" w:hAnsiTheme="majorBidi" w:cstheme="majorBidi"/>
        </w:rPr>
        <w:t xml:space="preserve">         </w:t>
      </w:r>
      <w:r w:rsidR="00AD7427">
        <w:rPr>
          <w:rFonts w:asciiTheme="majorBidi" w:hAnsiTheme="majorBidi" w:cstheme="majorBidi"/>
        </w:rPr>
        <w:t xml:space="preserve">Crosslinker = </w:t>
      </w:r>
      <w:r w:rsidR="009C5735">
        <w:rPr>
          <w:rFonts w:asciiTheme="majorBidi" w:hAnsiTheme="majorBidi" w:cstheme="majorBidi"/>
        </w:rPr>
        <w:t xml:space="preserve"> </w:t>
      </w:r>
      <w:r w:rsidR="00AD7427">
        <w:rPr>
          <w:rFonts w:asciiTheme="majorBidi" w:hAnsiTheme="majorBidi" w:cstheme="majorBidi"/>
        </w:rPr>
        <w:t xml:space="preserve">1.63 </w:t>
      </w:r>
      <w:r w:rsidR="009C5735">
        <w:rPr>
          <w:rFonts w:asciiTheme="majorBidi" w:hAnsiTheme="majorBidi" w:cstheme="majorBidi"/>
        </w:rPr>
        <w:t>bbl</w:t>
      </w:r>
    </w:p>
    <w:p w:rsidR="00687B9E" w:rsidRDefault="002C063E" w:rsidP="001B17F8">
      <w:pPr>
        <w:rPr>
          <w:rFonts w:asciiTheme="majorBidi" w:hAnsiTheme="majorBidi" w:cstheme="majorBidi"/>
        </w:rPr>
      </w:pPr>
      <w:r>
        <w:rPr>
          <w:rFonts w:asciiTheme="majorBidi" w:hAnsiTheme="majorBidi" w:cstheme="majorBidi"/>
        </w:rPr>
        <w:t xml:space="preserve">            </w:t>
      </w:r>
      <w:r w:rsidR="009C5735">
        <w:rPr>
          <w:rFonts w:asciiTheme="majorBidi" w:hAnsiTheme="majorBidi" w:cstheme="majorBidi"/>
        </w:rPr>
        <w:t>Par</w:t>
      </w:r>
      <w:r w:rsidR="00AD7427">
        <w:rPr>
          <w:rFonts w:asciiTheme="majorBidi" w:hAnsiTheme="majorBidi" w:cstheme="majorBidi"/>
        </w:rPr>
        <w:t>ticle-gel system volume = 29.06</w:t>
      </w:r>
      <w:r w:rsidR="009C5735">
        <w:rPr>
          <w:rFonts w:asciiTheme="majorBidi" w:hAnsiTheme="majorBidi" w:cstheme="majorBidi"/>
        </w:rPr>
        <w:t xml:space="preserve"> bbl</w:t>
      </w:r>
    </w:p>
    <w:p w:rsidR="00E90274" w:rsidRDefault="00BB4C8F" w:rsidP="001B17F8">
      <w:pPr>
        <w:rPr>
          <w:rFonts w:asciiTheme="majorBidi" w:hAnsiTheme="majorBidi" w:cstheme="majorBidi"/>
        </w:rPr>
      </w:pPr>
      <w:r>
        <w:rPr>
          <w:rFonts w:asciiTheme="majorBidi" w:hAnsiTheme="majorBidi" w:cstheme="majorBidi"/>
          <w:noProof/>
          <w:sz w:val="18"/>
          <w:szCs w:val="18"/>
          <w:lang w:bidi="ar-SA"/>
        </w:rPr>
        <mc:AlternateContent>
          <mc:Choice Requires="wps">
            <w:drawing>
              <wp:anchor distT="0" distB="0" distL="114300" distR="114300" simplePos="0" relativeHeight="251574272" behindDoc="0" locked="0" layoutInCell="1" allowOverlap="1" wp14:anchorId="51F1F111" wp14:editId="49B9F1F7">
                <wp:simplePos x="0" y="0"/>
                <wp:positionH relativeFrom="column">
                  <wp:posOffset>3810</wp:posOffset>
                </wp:positionH>
                <wp:positionV relativeFrom="paragraph">
                  <wp:posOffset>335280</wp:posOffset>
                </wp:positionV>
                <wp:extent cx="5362575" cy="4572000"/>
                <wp:effectExtent l="0" t="0" r="28575" b="19050"/>
                <wp:wrapNone/>
                <wp:docPr id="573" name="Text Box 573"/>
                <wp:cNvGraphicFramePr/>
                <a:graphic xmlns:a="http://schemas.openxmlformats.org/drawingml/2006/main">
                  <a:graphicData uri="http://schemas.microsoft.com/office/word/2010/wordprocessingShape">
                    <wps:wsp>
                      <wps:cNvSpPr txBox="1"/>
                      <wps:spPr>
                        <a:xfrm>
                          <a:off x="0" y="0"/>
                          <a:ext cx="5362575" cy="45720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1175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3" o:spid="_x0000_s1122" type="#_x0000_t202" style="position:absolute;margin-left:.3pt;margin-top:26.4pt;width:422.25pt;height:5in;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" filled="f" strokecolor="black [3213]" strokeweight=".5pt">
                <v:textbox>
                  <w:txbxContent>
                    <w:p w:rsidR="007B3448" w:rsidRDefault="007B3448" w:rsidP="00117569"/>
                  </w:txbxContent>
                </v:textbox>
              </v:shape>
            </w:pict>
          </mc:Fallback>
        </mc:AlternateContent>
      </w:r>
    </w:p>
    <w:p w:rsidR="00117569" w:rsidRDefault="00224BFE" w:rsidP="00224BFE">
      <w:pPr>
        <w:spacing w:line="240" w:lineRule="auto"/>
        <w:rPr>
          <w:rFonts w:asciiTheme="minorBidi" w:hAnsiTheme="minorBidi"/>
          <w:b/>
          <w:bCs/>
          <w:sz w:val="20"/>
          <w:szCs w:val="20"/>
        </w:rPr>
      </w:pPr>
      <w:r>
        <w:rPr>
          <w:rFonts w:asciiTheme="minorBidi" w:hAnsiTheme="minorBidi"/>
          <w:b/>
          <w:bCs/>
          <w:sz w:val="20"/>
          <w:szCs w:val="20"/>
        </w:rPr>
        <w:t xml:space="preserve"> </w:t>
      </w:r>
      <w:r w:rsidR="00F9415F">
        <w:rPr>
          <w:rFonts w:asciiTheme="minorBidi" w:hAnsiTheme="minorBidi"/>
          <w:b/>
          <w:bCs/>
          <w:sz w:val="20"/>
          <w:szCs w:val="20"/>
        </w:rPr>
        <w:t>TABLE 10-8</w:t>
      </w:r>
      <w:r w:rsidR="00117569" w:rsidRPr="00C07044">
        <w:rPr>
          <w:rFonts w:asciiTheme="minorBidi" w:hAnsiTheme="minorBidi"/>
          <w:b/>
          <w:bCs/>
          <w:sz w:val="20"/>
          <w:szCs w:val="20"/>
        </w:rPr>
        <w:t xml:space="preserve">: SUMMARY OF THE EMPERICAL CORRELATIONS OF THE </w:t>
      </w:r>
      <w:r w:rsidR="00117569">
        <w:rPr>
          <w:rFonts w:asciiTheme="minorBidi" w:hAnsiTheme="minorBidi"/>
          <w:b/>
          <w:bCs/>
          <w:sz w:val="20"/>
          <w:szCs w:val="20"/>
        </w:rPr>
        <w:t xml:space="preserve">SILICA FLOUR </w:t>
      </w:r>
      <w:r>
        <w:rPr>
          <w:rFonts w:asciiTheme="minorBidi" w:hAnsiTheme="minorBidi"/>
          <w:b/>
          <w:bCs/>
          <w:sz w:val="20"/>
          <w:szCs w:val="20"/>
        </w:rPr>
        <w:t xml:space="preserve"> </w:t>
      </w:r>
    </w:p>
    <w:p w:rsidR="00224BFE" w:rsidRDefault="00224BFE" w:rsidP="00224BFE">
      <w:pPr>
        <w:spacing w:line="240" w:lineRule="auto"/>
        <w:rPr>
          <w:rFonts w:asciiTheme="minorBidi" w:hAnsiTheme="minorBidi"/>
          <w:b/>
          <w:bCs/>
          <w:sz w:val="20"/>
          <w:szCs w:val="20"/>
        </w:rPr>
      </w:pPr>
      <w:r>
        <w:rPr>
          <w:rFonts w:asciiTheme="minorBidi" w:hAnsiTheme="minorBidi"/>
          <w:b/>
          <w:bCs/>
          <w:sz w:val="20"/>
          <w:szCs w:val="20"/>
        </w:rPr>
        <w:t xml:space="preserve"> PARTICLE-GEL SYSTEM</w:t>
      </w:r>
    </w:p>
    <w:p w:rsidR="00117569" w:rsidRDefault="00BB4C8F" w:rsidP="00117569">
      <w:pPr>
        <w:rPr>
          <w:rFonts w:asciiTheme="minorBidi" w:hAnsiTheme="minorBidi"/>
          <w:b/>
          <w:bCs/>
          <w:sz w:val="20"/>
          <w:szCs w:val="20"/>
        </w:rPr>
      </w:pPr>
      <w:r w:rsidRPr="00C07044">
        <w:rPr>
          <w:rFonts w:asciiTheme="minorBidi" w:hAnsiTheme="minorBidi"/>
          <w:noProof/>
          <w:sz w:val="20"/>
          <w:szCs w:val="20"/>
          <w:lang w:bidi="ar-SA"/>
        </w:rPr>
        <mc:AlternateContent>
          <mc:Choice Requires="wps">
            <w:drawing>
              <wp:anchor distT="0" distB="0" distL="114300" distR="114300" simplePos="0" relativeHeight="251579392" behindDoc="0" locked="0" layoutInCell="1" allowOverlap="1" wp14:anchorId="3502BC30" wp14:editId="44FA3B2E">
                <wp:simplePos x="0" y="0"/>
                <wp:positionH relativeFrom="column">
                  <wp:posOffset>4394835</wp:posOffset>
                </wp:positionH>
                <wp:positionV relativeFrom="paragraph">
                  <wp:posOffset>35560</wp:posOffset>
                </wp:positionV>
                <wp:extent cx="9525" cy="4229100"/>
                <wp:effectExtent l="0" t="0" r="28575" b="19050"/>
                <wp:wrapNone/>
                <wp:docPr id="281" name="Straight Connector 281"/>
                <wp:cNvGraphicFramePr/>
                <a:graphic xmlns:a="http://schemas.openxmlformats.org/drawingml/2006/main">
                  <a:graphicData uri="http://schemas.microsoft.com/office/word/2010/wordprocessingShape">
                    <wps:wsp>
                      <wps:cNvCnPr/>
                      <wps:spPr>
                        <a:xfrm>
                          <a:off x="0" y="0"/>
                          <a:ext cx="9525" cy="422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1"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05pt,2.8pt" to="346.8pt,3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78368" behindDoc="0" locked="0" layoutInCell="1" allowOverlap="1" wp14:anchorId="4EBD20F6" wp14:editId="48A6619F">
                <wp:simplePos x="0" y="0"/>
                <wp:positionH relativeFrom="column">
                  <wp:posOffset>984885</wp:posOffset>
                </wp:positionH>
                <wp:positionV relativeFrom="paragraph">
                  <wp:posOffset>35560</wp:posOffset>
                </wp:positionV>
                <wp:extent cx="0" cy="4229100"/>
                <wp:effectExtent l="0" t="0" r="19050" b="19050"/>
                <wp:wrapNone/>
                <wp:docPr id="287" name="Straight Connector 287"/>
                <wp:cNvGraphicFramePr/>
                <a:graphic xmlns:a="http://schemas.openxmlformats.org/drawingml/2006/main">
                  <a:graphicData uri="http://schemas.microsoft.com/office/word/2010/wordprocessingShape">
                    <wps:wsp>
                      <wps:cNvCnPr/>
                      <wps:spPr>
                        <a:xfrm>
                          <a:off x="0" y="0"/>
                          <a:ext cx="0" cy="422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87" o:spid="_x0000_s1026" style="position:absolute;z-index:25157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55pt,2.8pt" to="77.55pt,3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75296" behindDoc="0" locked="0" layoutInCell="1" allowOverlap="1" wp14:anchorId="31FBEBF3" wp14:editId="2897A54B">
                <wp:simplePos x="0" y="0"/>
                <wp:positionH relativeFrom="column">
                  <wp:posOffset>3810</wp:posOffset>
                </wp:positionH>
                <wp:positionV relativeFrom="paragraph">
                  <wp:posOffset>187960</wp:posOffset>
                </wp:positionV>
                <wp:extent cx="5362575" cy="0"/>
                <wp:effectExtent l="0" t="0" r="9525" b="19050"/>
                <wp:wrapNone/>
                <wp:docPr id="253" name="Straight Connector 253"/>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3"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4.8pt" to="422.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" strokecolor="black [3040]"/>
            </w:pict>
          </mc:Fallback>
        </mc:AlternateContent>
      </w:r>
      <w:r w:rsidRPr="00C07044">
        <w:rPr>
          <w:rFonts w:asciiTheme="majorBidi" w:hAnsiTheme="majorBidi" w:cstheme="majorBidi"/>
          <w:noProof/>
          <w:sz w:val="18"/>
          <w:szCs w:val="18"/>
          <w:lang w:bidi="ar-SA"/>
        </w:rPr>
        <mc:AlternateContent>
          <mc:Choice Requires="wps">
            <w:drawing>
              <wp:anchor distT="0" distB="0" distL="114300" distR="114300" simplePos="0" relativeHeight="251576320" behindDoc="0" locked="0" layoutInCell="1" allowOverlap="1" wp14:anchorId="5CACE3D2" wp14:editId="6FACC441">
                <wp:simplePos x="0" y="0"/>
                <wp:positionH relativeFrom="column">
                  <wp:posOffset>3810</wp:posOffset>
                </wp:positionH>
                <wp:positionV relativeFrom="paragraph">
                  <wp:posOffset>35560</wp:posOffset>
                </wp:positionV>
                <wp:extent cx="5362575" cy="0"/>
                <wp:effectExtent l="0" t="0" r="9525" b="19050"/>
                <wp:wrapNone/>
                <wp:docPr id="288" name="Straight Connector 288"/>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88"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8pt" to="422.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" strokecolor="black [3040]"/>
            </w:pict>
          </mc:Fallback>
        </mc:AlternateContent>
      </w:r>
      <w:r w:rsidR="00224BFE">
        <w:rPr>
          <w:rFonts w:asciiTheme="majorBidi" w:hAnsiTheme="majorBidi" w:cstheme="majorBidi"/>
          <w:sz w:val="20"/>
          <w:szCs w:val="20"/>
        </w:rPr>
        <w:t xml:space="preserve"> </w:t>
      </w:r>
      <w:r w:rsidR="00117569" w:rsidRPr="00C07044">
        <w:rPr>
          <w:rFonts w:asciiTheme="majorBidi" w:hAnsiTheme="majorBidi" w:cstheme="majorBidi"/>
          <w:sz w:val="20"/>
          <w:szCs w:val="20"/>
        </w:rPr>
        <w:t>Correlation Name</w:t>
      </w:r>
      <w:r w:rsidR="00117569" w:rsidRPr="00C07044">
        <w:rPr>
          <w:rFonts w:asciiTheme="majorBidi" w:hAnsiTheme="majorBidi" w:cstheme="majorBidi"/>
          <w:sz w:val="18"/>
          <w:szCs w:val="18"/>
        </w:rPr>
        <w:t xml:space="preserve">       </w:t>
      </w:r>
      <w:r w:rsidR="00117569">
        <w:rPr>
          <w:rFonts w:asciiTheme="majorBidi" w:hAnsiTheme="majorBidi" w:cstheme="majorBidi"/>
          <w:sz w:val="18"/>
          <w:szCs w:val="18"/>
        </w:rPr>
        <w:t xml:space="preserve">                </w:t>
      </w:r>
      <w:r w:rsidR="00117569" w:rsidRPr="00C07044">
        <w:rPr>
          <w:rFonts w:asciiTheme="majorBidi" w:hAnsiTheme="majorBidi" w:cstheme="majorBidi"/>
          <w:sz w:val="18"/>
          <w:szCs w:val="18"/>
        </w:rPr>
        <w:t xml:space="preserve"> </w:t>
      </w:r>
      <w:r w:rsidR="00117569" w:rsidRPr="00C07044">
        <w:rPr>
          <w:rFonts w:asciiTheme="majorBidi" w:hAnsiTheme="majorBidi" w:cstheme="majorBidi"/>
          <w:sz w:val="20"/>
          <w:szCs w:val="20"/>
        </w:rPr>
        <w:t>Empirical Correlation</w:t>
      </w:r>
      <w:r w:rsidR="00117569" w:rsidRPr="00C07044">
        <w:rPr>
          <w:rFonts w:asciiTheme="majorBidi" w:hAnsiTheme="majorBidi" w:cstheme="majorBidi"/>
          <w:sz w:val="20"/>
          <w:szCs w:val="20"/>
        </w:rPr>
        <w:tab/>
        <w:t xml:space="preserve">                          </w:t>
      </w:r>
      <w:r w:rsidR="00117569">
        <w:rPr>
          <w:rFonts w:asciiTheme="majorBidi" w:hAnsiTheme="majorBidi" w:cstheme="majorBidi"/>
          <w:sz w:val="20"/>
          <w:szCs w:val="20"/>
        </w:rPr>
        <w:t xml:space="preserve">                                       </w:t>
      </w:r>
      <w:r w:rsidR="00117569" w:rsidRPr="00C07044">
        <w:rPr>
          <w:rFonts w:asciiTheme="majorBidi" w:hAnsiTheme="majorBidi" w:cstheme="majorBidi"/>
          <w:sz w:val="20"/>
          <w:szCs w:val="20"/>
        </w:rPr>
        <w:t>Symbols</w:t>
      </w:r>
      <w:r w:rsidR="00117569">
        <w:rPr>
          <w:rFonts w:asciiTheme="majorBidi" w:hAnsiTheme="majorBidi" w:cstheme="majorBidi"/>
          <w:sz w:val="20"/>
          <w:szCs w:val="20"/>
        </w:rPr>
        <w:t xml:space="preserve">                         </w:t>
      </w:r>
    </w:p>
    <w:p w:rsidR="00117569" w:rsidRDefault="006E7B3B" w:rsidP="0011756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noProof/>
          <w:sz w:val="20"/>
          <w:szCs w:val="20"/>
        </w:rPr>
        <w:pict>
          <v:shape id="_x0000_s2032" type="#_x0000_t75" style="position:absolute;margin-left:78.75pt;margin-top:1.1pt;width:267pt;height:18pt;z-index:251937792;mso-position-horizontal-relative:text;mso-position-vertical-relative:text">
            <v:imagedata r:id="rId383" o:title=""/>
          </v:shape>
          <o:OLEObject Type="Embed" ProgID="Equation.3" ShapeID="_x0000_s2032" DrawAspect="Content" ObjectID="_1479560442" r:id="rId384"/>
        </w:pict>
      </w:r>
      <w:r w:rsidR="00224BFE">
        <w:rPr>
          <w:rFonts w:asciiTheme="majorBidi" w:hAnsiTheme="majorBidi" w:cstheme="majorBidi"/>
          <w:sz w:val="20"/>
          <w:szCs w:val="20"/>
        </w:rPr>
        <w:t xml:space="preserve"> </w:t>
      </w:r>
      <w:r w:rsidR="00117569">
        <w:rPr>
          <w:rFonts w:asciiTheme="majorBidi" w:hAnsiTheme="majorBidi" w:cstheme="majorBidi"/>
          <w:sz w:val="20"/>
          <w:szCs w:val="20"/>
        </w:rPr>
        <w:t>Critical silica flour</w:t>
      </w:r>
      <w:r w:rsidR="00117569">
        <w:rPr>
          <w:rFonts w:asciiTheme="majorBidi" w:hAnsiTheme="majorBidi" w:cstheme="majorBidi"/>
          <w:sz w:val="20"/>
          <w:szCs w:val="20"/>
        </w:rPr>
        <w:tab/>
        <w:t xml:space="preserve">                                                                                                x</w:t>
      </w:r>
      <w:r w:rsidR="00117569">
        <w:rPr>
          <w:rFonts w:asciiTheme="majorBidi" w:hAnsiTheme="majorBidi" w:cstheme="majorBidi"/>
          <w:sz w:val="20"/>
          <w:szCs w:val="20"/>
          <w:vertAlign w:val="subscript"/>
        </w:rPr>
        <w:t>cr</w:t>
      </w:r>
      <w:r w:rsidR="00117569">
        <w:rPr>
          <w:rFonts w:asciiTheme="majorBidi" w:hAnsiTheme="majorBidi" w:cstheme="majorBidi"/>
          <w:sz w:val="20"/>
          <w:szCs w:val="20"/>
        </w:rPr>
        <w:t xml:space="preserve">: critical silica   </w:t>
      </w:r>
    </w:p>
    <w:p w:rsidR="00117569" w:rsidRDefault="00117569" w:rsidP="0011756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sz w:val="20"/>
          <w:szCs w:val="20"/>
        </w:rPr>
        <w:t xml:space="preserve">                                                                                                                                                  flour conce-</w:t>
      </w:r>
    </w:p>
    <w:p w:rsidR="00117569" w:rsidRDefault="00224BFE" w:rsidP="0011756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concentration                                                                                             </w:t>
      </w:r>
      <w:r>
        <w:rPr>
          <w:rFonts w:asciiTheme="majorBidi" w:hAnsiTheme="majorBidi" w:cstheme="majorBidi"/>
          <w:sz w:val="20"/>
          <w:szCs w:val="20"/>
        </w:rPr>
        <w:t xml:space="preserve">                        </w:t>
      </w:r>
      <w:r w:rsidR="00117569">
        <w:rPr>
          <w:rFonts w:asciiTheme="majorBidi" w:hAnsiTheme="majorBidi" w:cstheme="majorBidi"/>
          <w:sz w:val="20"/>
          <w:szCs w:val="20"/>
        </w:rPr>
        <w:t xml:space="preserve">       ntration, wt%</w:t>
      </w:r>
    </w:p>
    <w:p w:rsidR="00117569" w:rsidRDefault="00117569" w:rsidP="00117569">
      <w:pPr>
        <w:tabs>
          <w:tab w:val="left" w:pos="2190"/>
          <w:tab w:val="left" w:pos="7440"/>
        </w:tabs>
        <w:spacing w:line="240" w:lineRule="auto"/>
        <w:rPr>
          <w:rFonts w:asciiTheme="majorBidi" w:hAnsiTheme="majorBidi" w:cstheme="majorBidi"/>
          <w:sz w:val="20"/>
          <w:szCs w:val="20"/>
        </w:rPr>
      </w:pPr>
    </w:p>
    <w:p w:rsidR="00117569" w:rsidRPr="00A07B9F" w:rsidRDefault="00224BFE" w:rsidP="00F42B99">
      <w:pPr>
        <w:tabs>
          <w:tab w:val="left" w:pos="2190"/>
          <w:tab w:val="left" w:pos="7440"/>
        </w:tabs>
        <w:spacing w:line="240" w:lineRule="auto"/>
        <w:ind w:right="-144"/>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correlation                                                                                           </w:t>
      </w:r>
      <w:r w:rsidR="00F42B99">
        <w:rPr>
          <w:rFonts w:asciiTheme="majorBidi" w:hAnsiTheme="majorBidi" w:cstheme="majorBidi"/>
          <w:sz w:val="20"/>
          <w:szCs w:val="20"/>
        </w:rPr>
        <w:t xml:space="preserve">                              </w:t>
      </w:r>
      <w:r w:rsidR="00117569">
        <w:rPr>
          <w:rFonts w:asciiTheme="majorBidi" w:hAnsiTheme="majorBidi" w:cstheme="majorBidi"/>
          <w:sz w:val="20"/>
          <w:szCs w:val="20"/>
        </w:rPr>
        <w:t>D</w:t>
      </w:r>
      <w:r w:rsidR="00117569">
        <w:rPr>
          <w:rFonts w:asciiTheme="majorBidi" w:hAnsiTheme="majorBidi" w:cstheme="majorBidi"/>
          <w:sz w:val="20"/>
          <w:szCs w:val="20"/>
          <w:vertAlign w:val="subscript"/>
        </w:rPr>
        <w:t>F</w:t>
      </w:r>
      <w:r w:rsidR="00117569">
        <w:rPr>
          <w:rFonts w:asciiTheme="majorBidi" w:hAnsiTheme="majorBidi" w:cstheme="majorBidi"/>
          <w:sz w:val="20"/>
          <w:szCs w:val="20"/>
        </w:rPr>
        <w:t>: pore diameter</w:t>
      </w:r>
      <w:r w:rsidR="00F42B99" w:rsidRPr="00F42B99">
        <w:rPr>
          <w:rFonts w:asciiTheme="majorBidi" w:hAnsiTheme="majorBidi" w:cstheme="majorBidi"/>
          <w:sz w:val="20"/>
          <w:szCs w:val="20"/>
        </w:rPr>
        <w:t xml:space="preserve"> </w:t>
      </w:r>
    </w:p>
    <w:p w:rsidR="00117569" w:rsidRDefault="00BB4C8F" w:rsidP="00224BFE">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811840" behindDoc="0" locked="0" layoutInCell="1" allowOverlap="1" wp14:anchorId="0A01FF78" wp14:editId="09B26674">
                <wp:simplePos x="0" y="0"/>
                <wp:positionH relativeFrom="column">
                  <wp:posOffset>3810</wp:posOffset>
                </wp:positionH>
                <wp:positionV relativeFrom="paragraph">
                  <wp:posOffset>33020</wp:posOffset>
                </wp:positionV>
                <wp:extent cx="4391025" cy="0"/>
                <wp:effectExtent l="0" t="0" r="9525" b="19050"/>
                <wp:wrapNone/>
                <wp:docPr id="771" name="Straight Connector 771"/>
                <wp:cNvGraphicFramePr/>
                <a:graphic xmlns:a="http://schemas.openxmlformats.org/drawingml/2006/main">
                  <a:graphicData uri="http://schemas.microsoft.com/office/word/2010/wordprocessingShape">
                    <wps:wsp>
                      <wps:cNvCnPr/>
                      <wps:spPr>
                        <a:xfrm>
                          <a:off x="0" y="0"/>
                          <a:ext cx="4391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1"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6pt" to="346.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" strokecolor="black [3040]"/>
            </w:pict>
          </mc:Fallback>
        </mc:AlternateContent>
      </w:r>
      <w:r w:rsidR="006E7B3B">
        <w:rPr>
          <w:rFonts w:asciiTheme="majorBidi" w:hAnsiTheme="majorBidi" w:cstheme="majorBidi"/>
          <w:noProof/>
          <w:sz w:val="20"/>
          <w:szCs w:val="20"/>
        </w:rPr>
        <w:pict>
          <v:shape id="_x0000_s2033" type="#_x0000_t75" style="position:absolute;margin-left:78.75pt;margin-top:7.9pt;width:238pt;height:18pt;z-index:251938816;mso-position-horizontal-relative:text;mso-position-vertical-relative:text">
            <v:imagedata r:id="rId385" o:title=""/>
          </v:shape>
          <o:OLEObject Type="Embed" ProgID="Equation.3" ShapeID="_x0000_s2033" DrawAspect="Content" ObjectID="_1479560443" r:id="rId386"/>
        </w:pict>
      </w:r>
      <w:r w:rsidR="00117569">
        <w:rPr>
          <w:rFonts w:asciiTheme="majorBidi" w:hAnsiTheme="majorBidi" w:cstheme="majorBidi"/>
          <w:sz w:val="20"/>
          <w:szCs w:val="20"/>
        </w:rPr>
        <w:t xml:space="preserve">                                                                                                                 </w:t>
      </w:r>
      <w:r w:rsidR="00F42B99">
        <w:rPr>
          <w:rFonts w:asciiTheme="majorBidi" w:hAnsiTheme="majorBidi" w:cstheme="majorBidi"/>
          <w:sz w:val="20"/>
          <w:szCs w:val="20"/>
        </w:rPr>
        <w:t xml:space="preserve">                           </w:t>
      </w:r>
      <w:r w:rsidR="00117569">
        <w:rPr>
          <w:rFonts w:asciiTheme="majorBidi" w:hAnsiTheme="majorBidi" w:cstheme="majorBidi"/>
          <w:sz w:val="20"/>
          <w:szCs w:val="20"/>
        </w:rPr>
        <w:t xml:space="preserve">filter disc, </w:t>
      </w:r>
      <w:r w:rsidR="00F42B99">
        <w:rPr>
          <w:rFonts w:asciiTheme="majorBidi" w:hAnsiTheme="majorBidi" w:cstheme="majorBidi"/>
          <w:sz w:val="20"/>
          <w:szCs w:val="20"/>
        </w:rPr>
        <w:t>micron</w:t>
      </w:r>
      <w:r w:rsidR="00117569">
        <w:rPr>
          <w:rFonts w:asciiTheme="majorBidi" w:hAnsiTheme="majorBidi" w:cstheme="majorBidi"/>
          <w:sz w:val="20"/>
          <w:szCs w:val="20"/>
        </w:rPr>
        <w:t xml:space="preserve">                                                                                                                                                   </w:t>
      </w:r>
    </w:p>
    <w:p w:rsidR="00117569" w:rsidRDefault="00224BFE" w:rsidP="0011756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Fluid loss</w:t>
      </w:r>
    </w:p>
    <w:p w:rsidR="00117569" w:rsidRDefault="006E7B3B" w:rsidP="0011756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noProof/>
          <w:sz w:val="20"/>
          <w:szCs w:val="20"/>
        </w:rPr>
        <w:pict>
          <v:shape id="_x0000_s2034" type="#_x0000_t75" style="position:absolute;margin-left:78.75pt;margin-top:2.9pt;width:265pt;height:18pt;z-index:251939840">
            <v:imagedata r:id="rId387" o:title=""/>
          </v:shape>
          <o:OLEObject Type="Embed" ProgID="Equation.3" ShapeID="_x0000_s2034" DrawAspect="Content" ObjectID="_1479560444" r:id="rId388"/>
        </w:pict>
      </w:r>
      <w:r w:rsidR="00117569">
        <w:rPr>
          <w:rFonts w:asciiTheme="majorBidi" w:hAnsiTheme="majorBidi" w:cstheme="majorBidi"/>
          <w:sz w:val="20"/>
          <w:szCs w:val="20"/>
        </w:rPr>
        <w:t xml:space="preserve">                                                                                                                                         </w:t>
      </w:r>
      <w:r w:rsidR="00224BFE">
        <w:rPr>
          <w:rFonts w:asciiTheme="majorBidi" w:hAnsiTheme="majorBidi" w:cstheme="majorBidi"/>
          <w:sz w:val="20"/>
          <w:szCs w:val="20"/>
        </w:rPr>
        <w:t xml:space="preserve"> </w:t>
      </w:r>
      <w:r w:rsidR="00117569">
        <w:rPr>
          <w:rFonts w:asciiTheme="majorBidi" w:hAnsiTheme="majorBidi" w:cstheme="majorBidi"/>
          <w:sz w:val="20"/>
          <w:szCs w:val="20"/>
        </w:rPr>
        <w:t xml:space="preserve"> D</w:t>
      </w:r>
      <w:r w:rsidR="00117569">
        <w:rPr>
          <w:rFonts w:asciiTheme="majorBidi" w:hAnsiTheme="majorBidi" w:cstheme="majorBidi"/>
          <w:sz w:val="20"/>
          <w:szCs w:val="20"/>
          <w:vertAlign w:val="subscript"/>
        </w:rPr>
        <w:t>s</w:t>
      </w:r>
      <w:r w:rsidR="00117569">
        <w:rPr>
          <w:rFonts w:asciiTheme="majorBidi" w:hAnsiTheme="majorBidi" w:cstheme="majorBidi"/>
          <w:sz w:val="20"/>
          <w:szCs w:val="20"/>
        </w:rPr>
        <w:t>: sand diameter,</w:t>
      </w:r>
    </w:p>
    <w:p w:rsidR="00117569" w:rsidRDefault="006E7B3B" w:rsidP="00117569">
      <w:pPr>
        <w:tabs>
          <w:tab w:val="left" w:pos="2190"/>
          <w:tab w:val="left" w:pos="7440"/>
        </w:tabs>
        <w:rPr>
          <w:rFonts w:asciiTheme="majorBidi" w:hAnsiTheme="majorBidi" w:cstheme="majorBidi"/>
          <w:sz w:val="20"/>
          <w:szCs w:val="20"/>
        </w:rPr>
      </w:pPr>
      <w:r>
        <w:rPr>
          <w:rFonts w:asciiTheme="majorBidi" w:hAnsiTheme="majorBidi" w:cstheme="majorBidi"/>
          <w:noProof/>
          <w:sz w:val="20"/>
          <w:szCs w:val="20"/>
        </w:rPr>
        <w:pict>
          <v:shape id="_x0000_s2035" type="#_x0000_t75" style="position:absolute;margin-left:95.25pt;margin-top:9.4pt;width:240.95pt;height:19pt;z-index:251940864">
            <v:imagedata r:id="rId389" o:title=""/>
          </v:shape>
          <o:OLEObject Type="Embed" ProgID="Equation.3" ShapeID="_x0000_s2035" DrawAspect="Content" ObjectID="_1479560445" r:id="rId390"/>
        </w:pict>
      </w:r>
      <w:r w:rsidR="00224BFE">
        <w:rPr>
          <w:rFonts w:asciiTheme="majorBidi" w:hAnsiTheme="majorBidi" w:cstheme="majorBidi"/>
          <w:sz w:val="20"/>
          <w:szCs w:val="20"/>
        </w:rPr>
        <w:t xml:space="preserve"> </w:t>
      </w:r>
      <w:r w:rsidR="00117569">
        <w:rPr>
          <w:rFonts w:asciiTheme="majorBidi" w:hAnsiTheme="majorBidi" w:cstheme="majorBidi"/>
          <w:sz w:val="20"/>
          <w:szCs w:val="20"/>
        </w:rPr>
        <w:t>correlation                                                                                                                                  micron</w:t>
      </w:r>
    </w:p>
    <w:p w:rsidR="00F42B99" w:rsidRDefault="00BB4C8F" w:rsidP="00F42B99">
      <w:pPr>
        <w:tabs>
          <w:tab w:val="left" w:pos="2190"/>
          <w:tab w:val="left" w:pos="7440"/>
        </w:tabs>
        <w:spacing w:line="240" w:lineRule="auto"/>
        <w:ind w:right="-234"/>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815936" behindDoc="0" locked="0" layoutInCell="1" allowOverlap="1" wp14:anchorId="23B31A43" wp14:editId="2903483E">
                <wp:simplePos x="0" y="0"/>
                <wp:positionH relativeFrom="column">
                  <wp:posOffset>3810</wp:posOffset>
                </wp:positionH>
                <wp:positionV relativeFrom="paragraph">
                  <wp:posOffset>64770</wp:posOffset>
                </wp:positionV>
                <wp:extent cx="4400550" cy="0"/>
                <wp:effectExtent l="0" t="0" r="19050" b="19050"/>
                <wp:wrapNone/>
                <wp:docPr id="774" name="Straight Connector 774"/>
                <wp:cNvGraphicFramePr/>
                <a:graphic xmlns:a="http://schemas.openxmlformats.org/drawingml/2006/main">
                  <a:graphicData uri="http://schemas.microsoft.com/office/word/2010/wordprocessingShape">
                    <wps:wsp>
                      <wps:cNvCnPr/>
                      <wps:spPr>
                        <a:xfrm>
                          <a:off x="0" y="0"/>
                          <a:ext cx="440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4"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1pt" to="346.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" strokecolor="black [3040]"/>
            </w:pict>
          </mc:Fallback>
        </mc:AlternateContent>
      </w:r>
      <w:r w:rsidR="006E7B3B">
        <w:rPr>
          <w:rFonts w:asciiTheme="majorBidi" w:hAnsiTheme="majorBidi" w:cstheme="majorBidi"/>
          <w:noProof/>
          <w:sz w:val="20"/>
          <w:szCs w:val="20"/>
        </w:rPr>
        <w:pict>
          <v:shape id="_x0000_s2036" type="#_x0000_t75" style="position:absolute;margin-left:91.5pt;margin-top:9.9pt;width:237pt;height:36pt;z-index:251941888;mso-position-horizontal-relative:text;mso-position-vertical-relative:text">
            <v:imagedata r:id="rId391" o:title=""/>
          </v:shape>
          <o:OLEObject Type="Embed" ProgID="Equation.3" ShapeID="_x0000_s2036" DrawAspect="Content" ObjectID="_1479560446" r:id="rId392"/>
        </w:pict>
      </w:r>
      <w:r w:rsidR="00117569">
        <w:rPr>
          <w:rFonts w:asciiTheme="majorBidi" w:hAnsiTheme="majorBidi" w:cstheme="majorBidi"/>
          <w:sz w:val="20"/>
          <w:szCs w:val="20"/>
        </w:rPr>
        <w:t xml:space="preserve">                                                                                                                                </w:t>
      </w:r>
      <w:r w:rsidR="00F42B99">
        <w:rPr>
          <w:rFonts w:asciiTheme="majorBidi" w:hAnsiTheme="majorBidi" w:cstheme="majorBidi"/>
          <w:sz w:val="20"/>
          <w:szCs w:val="20"/>
        </w:rPr>
        <w:t xml:space="preserve">           F.L.: fluid loss,</w:t>
      </w:r>
      <w:r w:rsidR="00224BFE">
        <w:rPr>
          <w:rFonts w:asciiTheme="majorBidi" w:hAnsiTheme="majorBidi" w:cstheme="majorBidi"/>
          <w:sz w:val="20"/>
          <w:szCs w:val="20"/>
        </w:rPr>
        <w:t xml:space="preserve"> </w:t>
      </w:r>
      <w:r w:rsidR="00F42B99">
        <w:rPr>
          <w:rFonts w:asciiTheme="majorBidi" w:hAnsiTheme="majorBidi" w:cstheme="majorBidi"/>
          <w:sz w:val="20"/>
          <w:szCs w:val="20"/>
        </w:rPr>
        <w:t>%</w:t>
      </w:r>
    </w:p>
    <w:p w:rsidR="00117569" w:rsidRPr="002D25E7" w:rsidRDefault="00F42B99" w:rsidP="00F42B99">
      <w:pPr>
        <w:tabs>
          <w:tab w:val="left" w:pos="2190"/>
          <w:tab w:val="left" w:pos="7440"/>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                                                                                                                                                                                                                                                                                                    </w:t>
      </w:r>
    </w:p>
    <w:p w:rsidR="00117569" w:rsidRDefault="00224BFE" w:rsidP="00117569">
      <w:pPr>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Pressure initiate                                                                                                                   C</w:t>
      </w:r>
      <w:r w:rsidR="00117569">
        <w:rPr>
          <w:rFonts w:asciiTheme="majorBidi" w:hAnsiTheme="majorBidi" w:cstheme="majorBidi"/>
          <w:sz w:val="20"/>
          <w:szCs w:val="20"/>
          <w:vertAlign w:val="subscript"/>
        </w:rPr>
        <w:t>s</w:t>
      </w:r>
      <w:r w:rsidR="00117569">
        <w:rPr>
          <w:rFonts w:asciiTheme="majorBidi" w:hAnsiTheme="majorBidi" w:cstheme="majorBidi"/>
          <w:sz w:val="20"/>
          <w:szCs w:val="20"/>
        </w:rPr>
        <w:t xml:space="preserve">: silica flour      </w:t>
      </w:r>
    </w:p>
    <w:p w:rsidR="00117569" w:rsidRDefault="006E7B3B" w:rsidP="00117569">
      <w:pPr>
        <w:spacing w:line="240" w:lineRule="auto"/>
        <w:rPr>
          <w:rFonts w:asciiTheme="majorBidi" w:hAnsiTheme="majorBidi" w:cstheme="majorBidi"/>
          <w:sz w:val="20"/>
          <w:szCs w:val="20"/>
        </w:rPr>
      </w:pPr>
      <w:r>
        <w:rPr>
          <w:rFonts w:asciiTheme="majorBidi" w:hAnsiTheme="majorBidi" w:cstheme="majorBidi"/>
          <w:noProof/>
          <w:sz w:val="20"/>
          <w:szCs w:val="20"/>
        </w:rPr>
        <w:pict>
          <v:shape id="_x0000_s2037" type="#_x0000_t75" style="position:absolute;margin-left:114.75pt;margin-top:11.4pt;width:177pt;height:37pt;z-index:251942912">
            <v:imagedata r:id="rId393" o:title=""/>
          </v:shape>
          <o:OLEObject Type="Embed" ProgID="Equation.3" ShapeID="_x0000_s2037" DrawAspect="Content" ObjectID="_1479560447" r:id="rId394"/>
        </w:pict>
      </w:r>
      <w:r w:rsidR="00117569">
        <w:rPr>
          <w:rFonts w:asciiTheme="majorBidi" w:hAnsiTheme="majorBidi" w:cstheme="majorBidi"/>
          <w:sz w:val="20"/>
          <w:szCs w:val="20"/>
        </w:rPr>
        <w:t xml:space="preserve">                                                                                                                                                concentration,</w:t>
      </w:r>
    </w:p>
    <w:p w:rsidR="00117569" w:rsidRDefault="00224BFE" w:rsidP="00117569">
      <w:pPr>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flow correlation                                                                                                                        wt%                                                                                                                           </w:t>
      </w:r>
    </w:p>
    <w:p w:rsidR="008D754C" w:rsidRDefault="00117569" w:rsidP="008D754C">
      <w:pPr>
        <w:spacing w:line="240" w:lineRule="auto"/>
        <w:rPr>
          <w:rFonts w:asciiTheme="majorBidi" w:hAnsiTheme="majorBidi" w:cstheme="majorBidi"/>
          <w:sz w:val="20"/>
          <w:szCs w:val="20"/>
        </w:rPr>
      </w:pPr>
      <w:r>
        <w:rPr>
          <w:rFonts w:asciiTheme="majorBidi" w:hAnsiTheme="majorBidi" w:cstheme="majorBidi"/>
          <w:sz w:val="20"/>
          <w:szCs w:val="20"/>
        </w:rPr>
        <w:t xml:space="preserve">                                                                                                                                           P: pressure initiate     </w:t>
      </w:r>
    </w:p>
    <w:p w:rsidR="00117569" w:rsidRDefault="00E53AC9" w:rsidP="00117569">
      <w:pPr>
        <w:spacing w:line="240" w:lineRule="auto"/>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814912" behindDoc="0" locked="0" layoutInCell="1" allowOverlap="1" wp14:anchorId="222E91C3" wp14:editId="6F9AAC1F">
                <wp:simplePos x="0" y="0"/>
                <wp:positionH relativeFrom="column">
                  <wp:posOffset>3810</wp:posOffset>
                </wp:positionH>
                <wp:positionV relativeFrom="paragraph">
                  <wp:posOffset>80645</wp:posOffset>
                </wp:positionV>
                <wp:extent cx="4400550" cy="0"/>
                <wp:effectExtent l="0" t="0" r="19050" b="19050"/>
                <wp:wrapNone/>
                <wp:docPr id="773" name="Straight Connector 773"/>
                <wp:cNvGraphicFramePr/>
                <a:graphic xmlns:a="http://schemas.openxmlformats.org/drawingml/2006/main">
                  <a:graphicData uri="http://schemas.microsoft.com/office/word/2010/wordprocessingShape">
                    <wps:wsp>
                      <wps:cNvCnPr/>
                      <wps:spPr>
                        <a:xfrm>
                          <a:off x="0" y="0"/>
                          <a:ext cx="440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6.35pt" to="346.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" strokecolor="black [3040]"/>
            </w:pict>
          </mc:Fallback>
        </mc:AlternateContent>
      </w:r>
      <w:r w:rsidR="006E7B3B">
        <w:rPr>
          <w:rFonts w:asciiTheme="majorBidi" w:hAnsiTheme="majorBidi" w:cstheme="majorBidi"/>
          <w:noProof/>
          <w:sz w:val="20"/>
          <w:szCs w:val="20"/>
        </w:rPr>
        <w:pict>
          <v:shape id="_x0000_s2040" type="#_x0000_t75" style="position:absolute;margin-left:110pt;margin-top:8.2pt;width:129pt;height:34pt;z-index:251945984;mso-position-horizontal-relative:text;mso-position-vertical-relative:text">
            <v:imagedata r:id="rId395" o:title=""/>
          </v:shape>
          <o:OLEObject Type="Embed" ProgID="Equation.3" ShapeID="_x0000_s2040" DrawAspect="Content" ObjectID="_1479560448" r:id="rId396"/>
        </w:pict>
      </w:r>
      <w:r w:rsidR="00117569">
        <w:rPr>
          <w:rFonts w:asciiTheme="majorBidi" w:hAnsiTheme="majorBidi" w:cstheme="majorBidi"/>
          <w:sz w:val="20"/>
          <w:szCs w:val="20"/>
        </w:rPr>
        <w:t xml:space="preserve">                                                                                                                                                flow, kPa</w:t>
      </w:r>
    </w:p>
    <w:p w:rsidR="008D754C" w:rsidRDefault="008D754C" w:rsidP="00117569">
      <w:pPr>
        <w:spacing w:line="240" w:lineRule="auto"/>
        <w:rPr>
          <w:rFonts w:asciiTheme="majorBidi" w:hAnsiTheme="majorBidi" w:cstheme="majorBidi"/>
          <w:sz w:val="20"/>
          <w:szCs w:val="20"/>
        </w:rPr>
      </w:pPr>
    </w:p>
    <w:p w:rsidR="00117569" w:rsidRDefault="00117569" w:rsidP="00F42B99">
      <w:pPr>
        <w:spacing w:line="240" w:lineRule="auto"/>
        <w:rPr>
          <w:rFonts w:asciiTheme="majorBidi" w:hAnsiTheme="majorBidi" w:cstheme="majorBidi"/>
          <w:sz w:val="20"/>
          <w:szCs w:val="20"/>
        </w:rPr>
      </w:pPr>
    </w:p>
    <w:p w:rsidR="00117569" w:rsidRDefault="006E7B3B" w:rsidP="00E53AC9">
      <w:pPr>
        <w:tabs>
          <w:tab w:val="left" w:pos="6300"/>
        </w:tabs>
        <w:spacing w:line="240" w:lineRule="auto"/>
        <w:rPr>
          <w:rFonts w:asciiTheme="majorBidi" w:hAnsiTheme="majorBidi" w:cstheme="majorBidi"/>
          <w:sz w:val="20"/>
          <w:szCs w:val="20"/>
        </w:rPr>
      </w:pPr>
      <w:r>
        <w:rPr>
          <w:rFonts w:asciiTheme="majorBidi" w:hAnsiTheme="majorBidi" w:cstheme="majorBidi"/>
          <w:noProof/>
          <w:sz w:val="20"/>
          <w:szCs w:val="20"/>
        </w:rPr>
        <w:pict>
          <v:shape id="_x0000_s2039" type="#_x0000_t75" style="position:absolute;margin-left:110pt;margin-top:7.7pt;width:130pt;height:34pt;z-index:251944960">
            <v:imagedata r:id="rId397" o:title=""/>
          </v:shape>
          <o:OLEObject Type="Embed" ProgID="Equation.3" ShapeID="_x0000_s2039" DrawAspect="Content" ObjectID="_1479560449" r:id="rId398"/>
        </w:pict>
      </w:r>
      <w:r w:rsidR="00224BFE">
        <w:rPr>
          <w:rFonts w:asciiTheme="majorBidi" w:hAnsiTheme="majorBidi" w:cstheme="majorBidi"/>
          <w:sz w:val="20"/>
          <w:szCs w:val="20"/>
        </w:rPr>
        <w:t xml:space="preserve"> </w:t>
      </w:r>
      <w:r w:rsidR="00117569">
        <w:rPr>
          <w:rFonts w:asciiTheme="majorBidi" w:hAnsiTheme="majorBidi" w:cstheme="majorBidi"/>
          <w:sz w:val="20"/>
          <w:szCs w:val="20"/>
        </w:rPr>
        <w:t xml:space="preserve">Thermal effect                                                                                    </w:t>
      </w:r>
      <w:r w:rsidR="00C04830">
        <w:rPr>
          <w:rFonts w:asciiTheme="majorBidi" w:hAnsiTheme="majorBidi" w:cstheme="majorBidi"/>
          <w:sz w:val="20"/>
          <w:szCs w:val="20"/>
        </w:rPr>
        <w:t xml:space="preserve">                </w:t>
      </w:r>
      <w:r w:rsidR="00E53AC9">
        <w:rPr>
          <w:rFonts w:asciiTheme="majorBidi" w:hAnsiTheme="majorBidi" w:cstheme="majorBidi"/>
          <w:sz w:val="20"/>
          <w:szCs w:val="20"/>
        </w:rPr>
        <w:t xml:space="preserve">               </w:t>
      </w:r>
      <w:r w:rsidR="00117569">
        <w:rPr>
          <w:rFonts w:asciiTheme="majorBidi" w:hAnsiTheme="majorBidi" w:cstheme="majorBidi"/>
          <w:sz w:val="20"/>
          <w:szCs w:val="20"/>
        </w:rPr>
        <w:t xml:space="preserve"> µ: silica flour</w:t>
      </w:r>
      <w:r w:rsidR="00C04830">
        <w:rPr>
          <w:rFonts w:asciiTheme="majorBidi" w:hAnsiTheme="majorBidi" w:cstheme="majorBidi"/>
          <w:sz w:val="20"/>
          <w:szCs w:val="20"/>
        </w:rPr>
        <w:t xml:space="preserve"> </w:t>
      </w:r>
    </w:p>
    <w:p w:rsidR="00117569" w:rsidRDefault="00117569" w:rsidP="00E53AC9">
      <w:pPr>
        <w:tabs>
          <w:tab w:val="left" w:pos="6300"/>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Pr>
          <w:rFonts w:asciiTheme="majorBidi" w:hAnsiTheme="majorBidi" w:cstheme="majorBidi"/>
          <w:sz w:val="20"/>
          <w:szCs w:val="20"/>
        </w:rPr>
        <w:tab/>
        <w:t xml:space="preserve">  </w:t>
      </w:r>
      <w:r w:rsidR="00E53AC9">
        <w:rPr>
          <w:rFonts w:asciiTheme="majorBidi" w:hAnsiTheme="majorBidi" w:cstheme="majorBidi"/>
          <w:sz w:val="20"/>
          <w:szCs w:val="20"/>
        </w:rPr>
        <w:t xml:space="preserve">                particle-</w:t>
      </w:r>
      <w:r w:rsidR="00A7257A">
        <w:rPr>
          <w:rFonts w:asciiTheme="majorBidi" w:hAnsiTheme="majorBidi" w:cstheme="majorBidi"/>
          <w:sz w:val="20"/>
          <w:szCs w:val="20"/>
        </w:rPr>
        <w:t>g</w:t>
      </w:r>
      <w:r w:rsidR="00C04830">
        <w:rPr>
          <w:rFonts w:asciiTheme="majorBidi" w:hAnsiTheme="majorBidi" w:cstheme="majorBidi"/>
          <w:sz w:val="20"/>
          <w:szCs w:val="20"/>
        </w:rPr>
        <w:t>el</w:t>
      </w:r>
      <w:r>
        <w:rPr>
          <w:rFonts w:asciiTheme="majorBidi" w:hAnsiTheme="majorBidi" w:cstheme="majorBidi"/>
          <w:sz w:val="20"/>
          <w:szCs w:val="20"/>
        </w:rPr>
        <w:t xml:space="preserve">                </w:t>
      </w:r>
    </w:p>
    <w:p w:rsidR="00117569" w:rsidRDefault="006E7B3B" w:rsidP="00E53AC9">
      <w:pPr>
        <w:tabs>
          <w:tab w:val="left" w:pos="6300"/>
        </w:tabs>
        <w:rPr>
          <w:rFonts w:asciiTheme="majorBidi" w:hAnsiTheme="majorBidi" w:cstheme="majorBidi"/>
          <w:sz w:val="20"/>
          <w:szCs w:val="20"/>
        </w:rPr>
      </w:pPr>
      <w:r>
        <w:rPr>
          <w:rFonts w:asciiTheme="majorBidi" w:hAnsiTheme="majorBidi" w:cstheme="majorBidi"/>
          <w:noProof/>
          <w:sz w:val="20"/>
          <w:szCs w:val="20"/>
        </w:rPr>
        <w:pict>
          <v:shape id="_x0000_s2038" type="#_x0000_t75" style="position:absolute;margin-left:114.75pt;margin-top:18.7pt;width:117pt;height:34pt;z-index:251943936">
            <v:imagedata r:id="rId399" o:title=""/>
          </v:shape>
          <o:OLEObject Type="Embed" ProgID="Equation.3" ShapeID="_x0000_s2038" DrawAspect="Content" ObjectID="_1479560450" r:id="rId400"/>
        </w:pict>
      </w:r>
      <w:r w:rsidR="00224BFE">
        <w:rPr>
          <w:rFonts w:asciiTheme="majorBidi" w:hAnsiTheme="majorBidi" w:cstheme="majorBidi"/>
          <w:sz w:val="20"/>
          <w:szCs w:val="20"/>
        </w:rPr>
        <w:t xml:space="preserve"> </w:t>
      </w:r>
      <w:r w:rsidR="00117569">
        <w:rPr>
          <w:rFonts w:asciiTheme="majorBidi" w:hAnsiTheme="majorBidi" w:cstheme="majorBidi"/>
          <w:sz w:val="20"/>
          <w:szCs w:val="20"/>
        </w:rPr>
        <w:t xml:space="preserve">correlations                                                                                             </w:t>
      </w:r>
      <w:r w:rsidR="00A7257A">
        <w:rPr>
          <w:rFonts w:asciiTheme="majorBidi" w:hAnsiTheme="majorBidi" w:cstheme="majorBidi"/>
          <w:sz w:val="20"/>
          <w:szCs w:val="20"/>
        </w:rPr>
        <w:t xml:space="preserve">           </w:t>
      </w:r>
      <w:r w:rsidR="001E235B">
        <w:rPr>
          <w:rFonts w:asciiTheme="majorBidi" w:hAnsiTheme="majorBidi" w:cstheme="majorBidi"/>
          <w:sz w:val="20"/>
          <w:szCs w:val="20"/>
        </w:rPr>
        <w:t xml:space="preserve">  </w:t>
      </w:r>
      <w:r w:rsidR="00224BFE">
        <w:rPr>
          <w:rFonts w:asciiTheme="majorBidi" w:hAnsiTheme="majorBidi" w:cstheme="majorBidi"/>
          <w:sz w:val="20"/>
          <w:szCs w:val="20"/>
        </w:rPr>
        <w:t xml:space="preserve">              </w:t>
      </w:r>
      <w:r w:rsidR="00E53AC9">
        <w:rPr>
          <w:rFonts w:asciiTheme="majorBidi" w:hAnsiTheme="majorBidi" w:cstheme="majorBidi"/>
          <w:sz w:val="20"/>
          <w:szCs w:val="20"/>
        </w:rPr>
        <w:t xml:space="preserve">    viscosity, Pa.s</w:t>
      </w:r>
    </w:p>
    <w:p w:rsidR="00E53AC9" w:rsidRDefault="00E53AC9" w:rsidP="00E53AC9">
      <w:pPr>
        <w:tabs>
          <w:tab w:val="left" w:pos="6300"/>
        </w:tabs>
        <w:rPr>
          <w:rFonts w:asciiTheme="majorBidi" w:hAnsiTheme="majorBidi" w:cstheme="majorBidi"/>
          <w:sz w:val="20"/>
          <w:szCs w:val="20"/>
        </w:rPr>
      </w:pPr>
      <w:r>
        <w:rPr>
          <w:rFonts w:asciiTheme="majorBidi" w:hAnsiTheme="majorBidi" w:cstheme="majorBidi"/>
          <w:sz w:val="20"/>
          <w:szCs w:val="20"/>
        </w:rPr>
        <w:t xml:space="preserve">                                                                                                                                            T: tempera</w:t>
      </w:r>
      <w:r w:rsidR="0026767D">
        <w:rPr>
          <w:rFonts w:asciiTheme="majorBidi" w:hAnsiTheme="majorBidi" w:cstheme="majorBidi"/>
          <w:sz w:val="20"/>
          <w:szCs w:val="20"/>
        </w:rPr>
        <w:t>ture, k</w:t>
      </w:r>
    </w:p>
    <w:p w:rsidR="00F42B99" w:rsidRDefault="00F42B99" w:rsidP="001E235B">
      <w:pPr>
        <w:tabs>
          <w:tab w:val="left" w:pos="6300"/>
        </w:tabs>
        <w:rPr>
          <w:rFonts w:asciiTheme="majorBidi" w:hAnsiTheme="majorBidi" w:cstheme="majorBidi"/>
          <w:sz w:val="20"/>
          <w:szCs w:val="20"/>
        </w:rPr>
      </w:pPr>
    </w:p>
    <w:p w:rsidR="00BB4C8F" w:rsidRDefault="00BB4C8F" w:rsidP="001E235B">
      <w:pPr>
        <w:tabs>
          <w:tab w:val="left" w:pos="6300"/>
        </w:tabs>
        <w:rPr>
          <w:rFonts w:asciiTheme="majorBidi" w:hAnsiTheme="majorBidi" w:cstheme="majorBidi"/>
          <w:sz w:val="20"/>
          <w:szCs w:val="20"/>
        </w:rPr>
      </w:pPr>
    </w:p>
    <w:p w:rsidR="00F42B99" w:rsidRPr="00496E78" w:rsidRDefault="002D2269" w:rsidP="00F42B99">
      <w:pPr>
        <w:spacing w:line="240" w:lineRule="auto"/>
        <w:rPr>
          <w:rFonts w:asciiTheme="minorBidi" w:hAnsiTheme="minorBidi"/>
          <w:b/>
          <w:bCs/>
          <w:sz w:val="20"/>
          <w:szCs w:val="20"/>
        </w:rPr>
      </w:pPr>
      <w:r w:rsidRPr="00C07044">
        <w:rPr>
          <w:rFonts w:asciiTheme="minorBidi" w:hAnsiTheme="minorBidi"/>
          <w:noProof/>
          <w:sz w:val="20"/>
          <w:szCs w:val="20"/>
          <w:lang w:bidi="ar-SA"/>
        </w:rPr>
        <w:lastRenderedPageBreak/>
        <mc:AlternateContent>
          <mc:Choice Requires="wps">
            <w:drawing>
              <wp:anchor distT="0" distB="0" distL="114300" distR="114300" simplePos="0" relativeHeight="251589632" behindDoc="0" locked="0" layoutInCell="1" allowOverlap="1" wp14:anchorId="44300D4D" wp14:editId="027B0C55">
                <wp:simplePos x="0" y="0"/>
                <wp:positionH relativeFrom="column">
                  <wp:posOffset>3909060</wp:posOffset>
                </wp:positionH>
                <wp:positionV relativeFrom="paragraph">
                  <wp:posOffset>0</wp:posOffset>
                </wp:positionV>
                <wp:extent cx="0" cy="3886200"/>
                <wp:effectExtent l="0" t="0" r="19050" b="19050"/>
                <wp:wrapNone/>
                <wp:docPr id="292" name="Straight Connector 292"/>
                <wp:cNvGraphicFramePr/>
                <a:graphic xmlns:a="http://schemas.openxmlformats.org/drawingml/2006/main">
                  <a:graphicData uri="http://schemas.microsoft.com/office/word/2010/wordprocessingShape">
                    <wps:wsp>
                      <wps:cNvCnPr/>
                      <wps:spPr>
                        <a:xfrm>
                          <a:off x="0" y="0"/>
                          <a:ext cx="0" cy="388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92" o:spid="_x0000_s1026" style="position:absolute;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7.8pt,0" to="307.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" strokecolor="black [3040]"/>
            </w:pict>
          </mc:Fallback>
        </mc:AlternateContent>
      </w:r>
      <w:r w:rsidRPr="00C07044">
        <w:rPr>
          <w:rFonts w:asciiTheme="minorBidi" w:hAnsiTheme="minorBidi"/>
          <w:noProof/>
          <w:sz w:val="20"/>
          <w:szCs w:val="20"/>
          <w:lang w:bidi="ar-SA"/>
        </w:rPr>
        <mc:AlternateContent>
          <mc:Choice Requires="wps">
            <w:drawing>
              <wp:anchor distT="0" distB="0" distL="114300" distR="114300" simplePos="0" relativeHeight="251588608" behindDoc="0" locked="0" layoutInCell="1" allowOverlap="1" wp14:anchorId="4C36EDF7" wp14:editId="7253EB1A">
                <wp:simplePos x="0" y="0"/>
                <wp:positionH relativeFrom="column">
                  <wp:posOffset>1203960</wp:posOffset>
                </wp:positionH>
                <wp:positionV relativeFrom="paragraph">
                  <wp:posOffset>0</wp:posOffset>
                </wp:positionV>
                <wp:extent cx="0" cy="3886200"/>
                <wp:effectExtent l="0" t="0" r="19050" b="19050"/>
                <wp:wrapNone/>
                <wp:docPr id="293" name="Straight Connector 293"/>
                <wp:cNvGraphicFramePr/>
                <a:graphic xmlns:a="http://schemas.openxmlformats.org/drawingml/2006/main">
                  <a:graphicData uri="http://schemas.microsoft.com/office/word/2010/wordprocessingShape">
                    <wps:wsp>
                      <wps:cNvCnPr/>
                      <wps:spPr>
                        <a:xfrm>
                          <a:off x="0" y="0"/>
                          <a:ext cx="0" cy="388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93" o:spid="_x0000_s1026" style="position:absolute;z-index:25158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8pt,0" to="94.8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" strokecolor="black [3040]"/>
            </w:pict>
          </mc:Fallback>
        </mc:AlternateContent>
      </w:r>
      <w:r w:rsidR="00BB4C8F">
        <w:rPr>
          <w:rFonts w:asciiTheme="majorBidi" w:hAnsiTheme="majorBidi" w:cstheme="majorBidi"/>
          <w:noProof/>
          <w:sz w:val="20"/>
          <w:szCs w:val="20"/>
          <w:lang w:bidi="ar-SA"/>
        </w:rPr>
        <mc:AlternateContent>
          <mc:Choice Requires="wps">
            <w:drawing>
              <wp:anchor distT="0" distB="0" distL="114300" distR="114300" simplePos="0" relativeHeight="251590656" behindDoc="0" locked="0" layoutInCell="1" allowOverlap="1" wp14:anchorId="186F4480" wp14:editId="7FA3A64E">
                <wp:simplePos x="0" y="0"/>
                <wp:positionH relativeFrom="column">
                  <wp:posOffset>3809</wp:posOffset>
                </wp:positionH>
                <wp:positionV relativeFrom="paragraph">
                  <wp:posOffset>0</wp:posOffset>
                </wp:positionV>
                <wp:extent cx="5362575" cy="3886200"/>
                <wp:effectExtent l="0" t="0" r="28575" b="19050"/>
                <wp:wrapNone/>
                <wp:docPr id="294" name="Text Box 294"/>
                <wp:cNvGraphicFramePr/>
                <a:graphic xmlns:a="http://schemas.openxmlformats.org/drawingml/2006/main">
                  <a:graphicData uri="http://schemas.microsoft.com/office/word/2010/wordprocessingShape">
                    <wps:wsp>
                      <wps:cNvSpPr txBox="1"/>
                      <wps:spPr>
                        <a:xfrm>
                          <a:off x="0" y="0"/>
                          <a:ext cx="5362575" cy="388620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1175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4" o:spid="_x0000_s1123" type="#_x0000_t202" style="position:absolute;margin-left:.3pt;margin-top:0;width:422.25pt;height:30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" filled="f" strokecolor="black [3213]" strokeweight=".5pt">
                <v:textbox>
                  <w:txbxContent>
                    <w:p w:rsidR="007B3448" w:rsidRDefault="007B3448" w:rsidP="00117569"/>
                  </w:txbxContent>
                </v:textbox>
              </v:shape>
            </w:pict>
          </mc:Fallback>
        </mc:AlternateContent>
      </w:r>
      <w:r w:rsidR="00BB4C8F">
        <w:rPr>
          <w:rFonts w:asciiTheme="majorBidi" w:hAnsiTheme="majorBidi" w:cstheme="majorBidi"/>
          <w:sz w:val="20"/>
          <w:szCs w:val="20"/>
        </w:rPr>
        <w:t xml:space="preserve">  </w:t>
      </w:r>
      <w:r w:rsidR="00F42B99" w:rsidRPr="00C07044">
        <w:rPr>
          <w:rFonts w:asciiTheme="majorBidi" w:hAnsiTheme="majorBidi" w:cstheme="majorBidi"/>
          <w:sz w:val="20"/>
          <w:szCs w:val="20"/>
        </w:rPr>
        <w:t>Correlation Name</w:t>
      </w:r>
      <w:r w:rsidR="00BB4C8F">
        <w:rPr>
          <w:rFonts w:asciiTheme="majorBidi" w:hAnsiTheme="majorBidi" w:cstheme="majorBidi"/>
          <w:sz w:val="18"/>
          <w:szCs w:val="18"/>
        </w:rPr>
        <w:t xml:space="preserve">                   </w:t>
      </w:r>
      <w:r w:rsidR="00F42B99" w:rsidRPr="00C07044">
        <w:rPr>
          <w:rFonts w:asciiTheme="majorBidi" w:hAnsiTheme="majorBidi" w:cstheme="majorBidi"/>
          <w:sz w:val="18"/>
          <w:szCs w:val="18"/>
        </w:rPr>
        <w:t xml:space="preserve">    </w:t>
      </w:r>
      <w:r w:rsidR="00F42B99" w:rsidRPr="00C07044">
        <w:rPr>
          <w:rFonts w:asciiTheme="majorBidi" w:hAnsiTheme="majorBidi" w:cstheme="majorBidi"/>
          <w:sz w:val="20"/>
          <w:szCs w:val="20"/>
        </w:rPr>
        <w:t>Empirical Correlation</w:t>
      </w:r>
      <w:r w:rsidR="00F42B99" w:rsidRPr="00C07044">
        <w:rPr>
          <w:rFonts w:asciiTheme="majorBidi" w:hAnsiTheme="majorBidi" w:cstheme="majorBidi"/>
          <w:sz w:val="20"/>
          <w:szCs w:val="20"/>
        </w:rPr>
        <w:tab/>
        <w:t xml:space="preserve">                          </w:t>
      </w:r>
      <w:r w:rsidR="00BB4C8F">
        <w:rPr>
          <w:rFonts w:asciiTheme="majorBidi" w:hAnsiTheme="majorBidi" w:cstheme="majorBidi"/>
          <w:sz w:val="20"/>
          <w:szCs w:val="20"/>
        </w:rPr>
        <w:t xml:space="preserve"> </w:t>
      </w:r>
      <w:r w:rsidR="00F42B99">
        <w:rPr>
          <w:rFonts w:asciiTheme="majorBidi" w:hAnsiTheme="majorBidi" w:cstheme="majorBidi"/>
          <w:sz w:val="20"/>
          <w:szCs w:val="20"/>
        </w:rPr>
        <w:t xml:space="preserve">              </w:t>
      </w:r>
      <w:r w:rsidR="00F42B99" w:rsidRPr="00C07044">
        <w:rPr>
          <w:rFonts w:asciiTheme="majorBidi" w:hAnsiTheme="majorBidi" w:cstheme="majorBidi"/>
          <w:sz w:val="20"/>
          <w:szCs w:val="20"/>
        </w:rPr>
        <w:t>Symbols</w:t>
      </w:r>
      <w:r w:rsidR="00F42B99">
        <w:rPr>
          <w:rFonts w:asciiTheme="majorBidi" w:hAnsiTheme="majorBidi" w:cstheme="majorBidi"/>
          <w:sz w:val="20"/>
          <w:szCs w:val="20"/>
        </w:rPr>
        <w:t xml:space="preserve">                         </w:t>
      </w:r>
    </w:p>
    <w:p w:rsidR="00117569" w:rsidRPr="007347ED" w:rsidRDefault="00380276" w:rsidP="00117569">
      <w:pPr>
        <w:tabs>
          <w:tab w:val="left" w:pos="7545"/>
        </w:tabs>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812864" behindDoc="0" locked="0" layoutInCell="1" allowOverlap="1" wp14:anchorId="5203FEA8" wp14:editId="7E4D55EF">
                <wp:simplePos x="0" y="0"/>
                <wp:positionH relativeFrom="column">
                  <wp:posOffset>3810</wp:posOffset>
                </wp:positionH>
                <wp:positionV relativeFrom="paragraph">
                  <wp:posOffset>73025</wp:posOffset>
                </wp:positionV>
                <wp:extent cx="5362575" cy="0"/>
                <wp:effectExtent l="0" t="0" r="9525" b="19050"/>
                <wp:wrapNone/>
                <wp:docPr id="772" name="Straight Connector 772"/>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72"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75pt" to="422.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" strokecolor="black [3040]"/>
            </w:pict>
          </mc:Fallback>
        </mc:AlternateContent>
      </w:r>
      <w:r w:rsidR="00117569">
        <w:rPr>
          <w:noProof/>
          <w:lang w:bidi="ar-SA"/>
        </w:rPr>
        <mc:AlternateContent>
          <mc:Choice Requires="wps">
            <w:drawing>
              <wp:anchor distT="0" distB="0" distL="114300" distR="114300" simplePos="0" relativeHeight="251581440" behindDoc="0" locked="0" layoutInCell="1" allowOverlap="1" wp14:anchorId="77E6A908" wp14:editId="66EF97CF">
                <wp:simplePos x="0" y="0"/>
                <wp:positionH relativeFrom="column">
                  <wp:posOffset>1389380</wp:posOffset>
                </wp:positionH>
                <wp:positionV relativeFrom="paragraph">
                  <wp:posOffset>176530</wp:posOffset>
                </wp:positionV>
                <wp:extent cx="1784985" cy="276225"/>
                <wp:effectExtent l="0" t="0" r="0" b="9525"/>
                <wp:wrapNone/>
                <wp:docPr id="289" name="TextBox 2"/>
                <wp:cNvGraphicFramePr/>
                <a:graphic xmlns:a="http://schemas.openxmlformats.org/drawingml/2006/main">
                  <a:graphicData uri="http://schemas.microsoft.com/office/word/2010/wordprocessingShape">
                    <wps:wsp>
                      <wps:cNvSpPr txBox="1"/>
                      <wps:spPr>
                        <a:xfrm>
                          <a:off x="0" y="0"/>
                          <a:ext cx="1784985" cy="27622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y(0.21%) = 8.3exp(2.063x</w:t>
                            </w:r>
                            <w:r>
                              <w:rPr>
                                <w:rFonts w:ascii="Arial" w:hAnsi="Arial" w:cs="Arial"/>
                                <w:position w:val="8"/>
                                <w:sz w:val="20"/>
                                <w:szCs w:val="20"/>
                                <w:vertAlign w:val="superscript"/>
                              </w:rPr>
                              <w:t>0.02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vertOverflow="clip" wrap="none" rtlCol="0">
                        <a:noAutofit/>
                      </wps:bodyPr>
                    </wps:wsp>
                  </a:graphicData>
                </a:graphic>
                <wp14:sizeRelV relativeFrom="margin">
                  <wp14:pctHeight>0</wp14:pctHeight>
                </wp14:sizeRelV>
              </wp:anchor>
            </w:drawing>
          </mc:Choice>
          <mc:Fallback>
            <w:pict>
              <v:shape id="TextBox 2" o:spid="_x0000_s1124" type="#_x0000_t202" style="position:absolute;margin-left:109.4pt;margin-top:13.9pt;width:140.55pt;height:21.75pt;z-index:251581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y(0.21%) = 8.3exp(2.063x</w:t>
                      </w:r>
                      <w:r>
                        <w:rPr>
                          <w:rFonts w:ascii="Arial" w:hAnsi="Arial" w:cs="Arial"/>
                          <w:position w:val="8"/>
                          <w:sz w:val="20"/>
                          <w:szCs w:val="20"/>
                          <w:vertAlign w:val="superscript"/>
                        </w:rPr>
                        <w:t>0.02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p>
    <w:p w:rsidR="00117569" w:rsidRDefault="00117569" w:rsidP="00117569">
      <w:pPr>
        <w:tabs>
          <w:tab w:val="left" w:pos="7485"/>
        </w:tabs>
        <w:spacing w:line="240" w:lineRule="auto"/>
        <w:rPr>
          <w:rFonts w:asciiTheme="majorBidi" w:hAnsiTheme="majorBidi" w:cstheme="majorBidi"/>
          <w:noProof/>
          <w:sz w:val="20"/>
          <w:szCs w:val="20"/>
        </w:rPr>
      </w:pPr>
      <w:r>
        <w:rPr>
          <w:noProof/>
          <w:lang w:bidi="ar-SA"/>
        </w:rPr>
        <mc:AlternateContent>
          <mc:Choice Requires="wps">
            <w:drawing>
              <wp:anchor distT="0" distB="0" distL="114300" distR="114300" simplePos="0" relativeHeight="251582464" behindDoc="0" locked="0" layoutInCell="1" allowOverlap="1" wp14:anchorId="109FBC70" wp14:editId="5B0CDF2A">
                <wp:simplePos x="0" y="0"/>
                <wp:positionH relativeFrom="column">
                  <wp:posOffset>1390650</wp:posOffset>
                </wp:positionH>
                <wp:positionV relativeFrom="paragraph">
                  <wp:posOffset>281940</wp:posOffset>
                </wp:positionV>
                <wp:extent cx="1776730" cy="295275"/>
                <wp:effectExtent l="0" t="0" r="0" b="9525"/>
                <wp:wrapNone/>
                <wp:docPr id="4" name="TextBox 1"/>
                <wp:cNvGraphicFramePr/>
                <a:graphic xmlns:a="http://schemas.openxmlformats.org/drawingml/2006/main">
                  <a:graphicData uri="http://schemas.microsoft.com/office/word/2010/wordprocessingShape">
                    <wps:wsp>
                      <wps:cNvSpPr txBox="1"/>
                      <wps:spPr>
                        <a:xfrm>
                          <a:off x="0" y="0"/>
                          <a:ext cx="1776730" cy="29527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y(0.53%) = 6exp(1.623x</w:t>
                            </w:r>
                            <w:r>
                              <w:rPr>
                                <w:rFonts w:ascii="Arial" w:hAnsi="Arial" w:cs="Arial"/>
                                <w:position w:val="8"/>
                                <w:sz w:val="20"/>
                                <w:szCs w:val="20"/>
                                <w:vertAlign w:val="superscript"/>
                              </w:rPr>
                              <w:t>0.03</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TextBox 1" o:spid="_x0000_s1125" type="#_x0000_t202" style="position:absolute;margin-left:109.5pt;margin-top:22.2pt;width:139.9pt;height:23.25pt;z-index:251582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y(0.53%) = 6exp(1.623x</w:t>
                      </w:r>
                      <w:r>
                        <w:rPr>
                          <w:rFonts w:ascii="Arial" w:hAnsi="Arial" w:cs="Arial"/>
                          <w:position w:val="8"/>
                          <w:sz w:val="20"/>
                          <w:szCs w:val="20"/>
                          <w:vertAlign w:val="superscript"/>
                        </w:rPr>
                        <w:t>0.03</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Pr>
          <w:rFonts w:asciiTheme="majorBidi" w:hAnsiTheme="majorBidi" w:cstheme="majorBidi"/>
          <w:sz w:val="20"/>
          <w:szCs w:val="20"/>
        </w:rPr>
        <w:t>Filtrate volume</w:t>
      </w:r>
      <w:r w:rsidRPr="00652988">
        <w:rPr>
          <w:noProof/>
        </w:rPr>
        <w:t xml:space="preserve"> </w:t>
      </w:r>
      <w:r>
        <w:rPr>
          <w:noProof/>
        </w:rPr>
        <w:t xml:space="preserve">                                                                </w:t>
      </w:r>
      <w:r w:rsidR="00C04830">
        <w:rPr>
          <w:noProof/>
        </w:rPr>
        <w:t xml:space="preserve">                   </w:t>
      </w:r>
      <w:r w:rsidRPr="00652988">
        <w:rPr>
          <w:rFonts w:asciiTheme="majorBidi" w:hAnsiTheme="majorBidi" w:cstheme="majorBidi"/>
          <w:noProof/>
          <w:sz w:val="20"/>
          <w:szCs w:val="20"/>
        </w:rPr>
        <w:t xml:space="preserve">y: filtrate volume, </w:t>
      </w:r>
      <w:r w:rsidR="00C04830" w:rsidRPr="00652988">
        <w:rPr>
          <w:rFonts w:asciiTheme="majorBidi" w:hAnsiTheme="majorBidi" w:cstheme="majorBidi"/>
          <w:noProof/>
          <w:sz w:val="20"/>
          <w:szCs w:val="20"/>
        </w:rPr>
        <w:t>cm</w:t>
      </w:r>
      <w:r w:rsidR="00C04830">
        <w:rPr>
          <w:rFonts w:asciiTheme="majorBidi" w:hAnsiTheme="majorBidi" w:cstheme="majorBidi"/>
          <w:noProof/>
          <w:sz w:val="20"/>
          <w:szCs w:val="20"/>
          <w:vertAlign w:val="superscript"/>
        </w:rPr>
        <w:t>3</w:t>
      </w:r>
    </w:p>
    <w:p w:rsidR="00117569" w:rsidRDefault="00117569" w:rsidP="00C04830">
      <w:pPr>
        <w:tabs>
          <w:tab w:val="left" w:pos="7485"/>
        </w:tabs>
        <w:spacing w:line="240" w:lineRule="auto"/>
        <w:rPr>
          <w:noProof/>
        </w:rPr>
      </w:pPr>
      <w:r>
        <w:rPr>
          <w:rFonts w:asciiTheme="majorBidi" w:hAnsiTheme="majorBidi" w:cstheme="majorBidi"/>
          <w:noProof/>
          <w:sz w:val="20"/>
          <w:szCs w:val="20"/>
        </w:rPr>
        <w:t xml:space="preserve">  </w:t>
      </w:r>
      <w:r>
        <w:rPr>
          <w:noProof/>
        </w:rPr>
        <w:t xml:space="preserve">                                                                                                                         </w:t>
      </w:r>
    </w:p>
    <w:p w:rsidR="00117569" w:rsidRPr="00A7257A" w:rsidRDefault="00BB4C8F" w:rsidP="00A7257A">
      <w:pPr>
        <w:tabs>
          <w:tab w:val="left" w:pos="7485"/>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correlations for 35</w:t>
      </w:r>
      <w:r w:rsidR="00C04830">
        <w:rPr>
          <w:rFonts w:asciiTheme="majorBidi" w:hAnsiTheme="majorBidi" w:cstheme="majorBidi"/>
          <w:sz w:val="20"/>
          <w:szCs w:val="20"/>
        </w:rPr>
        <w:t xml:space="preserve">                                                                                      </w:t>
      </w:r>
      <w:r w:rsidR="00A7257A">
        <w:rPr>
          <w:rFonts w:asciiTheme="majorBidi" w:hAnsiTheme="majorBidi" w:cstheme="majorBidi"/>
          <w:sz w:val="20"/>
          <w:szCs w:val="20"/>
        </w:rPr>
        <w:t xml:space="preserve">          </w:t>
      </w:r>
      <w:r w:rsidR="00C04830">
        <w:rPr>
          <w:rFonts w:asciiTheme="majorBidi" w:hAnsiTheme="majorBidi" w:cstheme="majorBidi"/>
          <w:sz w:val="20"/>
          <w:szCs w:val="20"/>
        </w:rPr>
        <w:t>x: filtrate time,</w:t>
      </w:r>
      <w:r w:rsidR="00A7257A" w:rsidRPr="00A7257A">
        <w:rPr>
          <w:rFonts w:asciiTheme="majorBidi" w:hAnsiTheme="majorBidi" w:cstheme="majorBidi"/>
          <w:sz w:val="20"/>
          <w:szCs w:val="20"/>
        </w:rPr>
        <w:t xml:space="preserve"> </w:t>
      </w:r>
      <w:r w:rsidR="00A7257A">
        <w:rPr>
          <w:rFonts w:asciiTheme="majorBidi" w:hAnsiTheme="majorBidi" w:cstheme="majorBidi"/>
          <w:sz w:val="20"/>
          <w:szCs w:val="20"/>
        </w:rPr>
        <w:t>min</w:t>
      </w:r>
    </w:p>
    <w:p w:rsidR="00117569" w:rsidRDefault="00A7257A" w:rsidP="00C04830">
      <w:pPr>
        <w:tabs>
          <w:tab w:val="left" w:pos="7485"/>
        </w:tabs>
        <w:spacing w:line="240" w:lineRule="auto"/>
        <w:rPr>
          <w:rFonts w:asciiTheme="majorBidi" w:hAnsiTheme="majorBidi" w:cstheme="majorBidi"/>
          <w:sz w:val="20"/>
          <w:szCs w:val="20"/>
        </w:rPr>
      </w:pPr>
      <w:r>
        <w:rPr>
          <w:noProof/>
          <w:lang w:bidi="ar-SA"/>
        </w:rPr>
        <mc:AlternateContent>
          <mc:Choice Requires="wps">
            <w:drawing>
              <wp:anchor distT="0" distB="0" distL="114300" distR="114300" simplePos="0" relativeHeight="251583488" behindDoc="0" locked="0" layoutInCell="1" allowOverlap="1" wp14:anchorId="17DA3D3B" wp14:editId="2A6BB449">
                <wp:simplePos x="0" y="0"/>
                <wp:positionH relativeFrom="column">
                  <wp:posOffset>1390650</wp:posOffset>
                </wp:positionH>
                <wp:positionV relativeFrom="paragraph">
                  <wp:posOffset>66675</wp:posOffset>
                </wp:positionV>
                <wp:extent cx="1757680" cy="304800"/>
                <wp:effectExtent l="0" t="0" r="0" b="0"/>
                <wp:wrapNone/>
                <wp:docPr id="290" name="TextBox 1"/>
                <wp:cNvGraphicFramePr/>
                <a:graphic xmlns:a="http://schemas.openxmlformats.org/drawingml/2006/main">
                  <a:graphicData uri="http://schemas.microsoft.com/office/word/2010/wordprocessingShape">
                    <wps:wsp>
                      <wps:cNvSpPr txBox="1"/>
                      <wps:spPr>
                        <a:xfrm>
                          <a:off x="0" y="0"/>
                          <a:ext cx="1757680" cy="304800"/>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y(1.06%) = 4exp(0.670x</w:t>
                            </w:r>
                            <w:r>
                              <w:rPr>
                                <w:rFonts w:ascii="Arial" w:hAnsi="Arial" w:cs="Arial"/>
                                <w:position w:val="8"/>
                                <w:sz w:val="20"/>
                                <w:szCs w:val="20"/>
                                <w:vertAlign w:val="superscript"/>
                              </w:rPr>
                              <w:t>0.12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26" type="#_x0000_t202" style="position:absolute;margin-left:109.5pt;margin-top:5.25pt;width:138.4pt;height:24pt;z-index:251583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y(1.06%) = 4exp(0.670x</w:t>
                      </w:r>
                      <w:r>
                        <w:rPr>
                          <w:rFonts w:ascii="Arial" w:hAnsi="Arial" w:cs="Arial"/>
                          <w:position w:val="8"/>
                          <w:sz w:val="20"/>
                          <w:szCs w:val="20"/>
                          <w:vertAlign w:val="superscript"/>
                        </w:rPr>
                        <w:t>0.12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117569">
        <w:rPr>
          <w:rFonts w:asciiTheme="majorBidi" w:hAnsiTheme="majorBidi" w:cstheme="majorBidi"/>
          <w:sz w:val="20"/>
          <w:szCs w:val="20"/>
        </w:rPr>
        <w:t xml:space="preserve">                                                                                                                                             </w:t>
      </w:r>
    </w:p>
    <w:p w:rsidR="001E235B" w:rsidRDefault="00BB4C8F" w:rsidP="00A7257A">
      <w:pPr>
        <w:tabs>
          <w:tab w:val="left" w:pos="7485"/>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micron disc and    </w:t>
      </w:r>
    </w:p>
    <w:p w:rsidR="00117569" w:rsidRDefault="001E235B" w:rsidP="00A7257A">
      <w:pPr>
        <w:tabs>
          <w:tab w:val="left" w:pos="7485"/>
        </w:tabs>
        <w:spacing w:line="240" w:lineRule="auto"/>
        <w:rPr>
          <w:rFonts w:asciiTheme="majorBidi" w:hAnsiTheme="majorBidi" w:cstheme="majorBidi"/>
          <w:sz w:val="20"/>
          <w:szCs w:val="20"/>
        </w:rPr>
      </w:pPr>
      <w:r>
        <w:rPr>
          <w:noProof/>
          <w:lang w:bidi="ar-SA"/>
        </w:rPr>
        <mc:AlternateContent>
          <mc:Choice Requires="wps">
            <w:drawing>
              <wp:anchor distT="0" distB="0" distL="114300" distR="114300" simplePos="0" relativeHeight="251584512" behindDoc="0" locked="0" layoutInCell="1" allowOverlap="1" wp14:anchorId="00F022AD" wp14:editId="176EE545">
                <wp:simplePos x="0" y="0"/>
                <wp:positionH relativeFrom="column">
                  <wp:posOffset>1382395</wp:posOffset>
                </wp:positionH>
                <wp:positionV relativeFrom="paragraph">
                  <wp:posOffset>77470</wp:posOffset>
                </wp:positionV>
                <wp:extent cx="1747520" cy="314325"/>
                <wp:effectExtent l="0" t="0" r="0" b="9525"/>
                <wp:wrapNone/>
                <wp:docPr id="291" name="TextBox 1"/>
                <wp:cNvGraphicFramePr/>
                <a:graphic xmlns:a="http://schemas.openxmlformats.org/drawingml/2006/main">
                  <a:graphicData uri="http://schemas.microsoft.com/office/word/2010/wordprocessingShape">
                    <wps:wsp>
                      <wps:cNvSpPr txBox="1"/>
                      <wps:spPr>
                        <a:xfrm>
                          <a:off x="0" y="0"/>
                          <a:ext cx="1747520" cy="31432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y(1.60%) = 1exp(0.927x</w:t>
                            </w:r>
                            <w:r>
                              <w:rPr>
                                <w:rFonts w:ascii="Arial" w:hAnsi="Arial" w:cs="Arial"/>
                                <w:position w:val="8"/>
                                <w:sz w:val="20"/>
                                <w:szCs w:val="20"/>
                                <w:vertAlign w:val="superscript"/>
                              </w:rPr>
                              <w:t>0.02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27" type="#_x0000_t202" style="position:absolute;margin-left:108.85pt;margin-top:6.1pt;width:137.6pt;height:24.75pt;z-index:251584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y(1.60%) = 1exp(0.927x</w:t>
                      </w:r>
                      <w:r>
                        <w:rPr>
                          <w:rFonts w:ascii="Arial" w:hAnsi="Arial" w:cs="Arial"/>
                          <w:position w:val="8"/>
                          <w:sz w:val="20"/>
                          <w:szCs w:val="20"/>
                          <w:vertAlign w:val="superscript"/>
                        </w:rPr>
                        <w:t>0.02</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117569">
        <w:rPr>
          <w:rFonts w:asciiTheme="majorBidi" w:hAnsiTheme="majorBidi" w:cstheme="majorBidi"/>
          <w:sz w:val="20"/>
          <w:szCs w:val="20"/>
        </w:rPr>
        <w:t xml:space="preserve">                                                                                                                    </w:t>
      </w:r>
    </w:p>
    <w:p w:rsidR="00117569" w:rsidRPr="001E235B" w:rsidRDefault="00E53AC9" w:rsidP="001E235B">
      <w:pPr>
        <w:tabs>
          <w:tab w:val="left" w:pos="7485"/>
        </w:tabs>
        <w:rPr>
          <w:rFonts w:asciiTheme="majorBidi" w:hAnsiTheme="majorBidi" w:cstheme="majorBidi"/>
          <w:sz w:val="20"/>
          <w:szCs w:val="20"/>
        </w:rPr>
      </w:pPr>
      <w:r w:rsidRPr="00C07044">
        <w:rPr>
          <w:rFonts w:asciiTheme="majorBidi" w:hAnsiTheme="majorBidi" w:cstheme="majorBidi"/>
          <w:noProof/>
          <w:sz w:val="18"/>
          <w:szCs w:val="18"/>
          <w:lang w:bidi="ar-SA"/>
        </w:rPr>
        <mc:AlternateContent>
          <mc:Choice Requires="wps">
            <w:drawing>
              <wp:anchor distT="0" distB="0" distL="114300" distR="114300" simplePos="0" relativeHeight="251586560" behindDoc="0" locked="0" layoutInCell="1" allowOverlap="1" wp14:anchorId="145E582B" wp14:editId="02692F45">
                <wp:simplePos x="0" y="0"/>
                <wp:positionH relativeFrom="column">
                  <wp:posOffset>3810</wp:posOffset>
                </wp:positionH>
                <wp:positionV relativeFrom="paragraph">
                  <wp:posOffset>237490</wp:posOffset>
                </wp:positionV>
                <wp:extent cx="5362575" cy="9525"/>
                <wp:effectExtent l="0" t="0" r="9525" b="28575"/>
                <wp:wrapNone/>
                <wp:docPr id="295" name="Straight Connector 295"/>
                <wp:cNvGraphicFramePr/>
                <a:graphic xmlns:a="http://schemas.openxmlformats.org/drawingml/2006/main">
                  <a:graphicData uri="http://schemas.microsoft.com/office/word/2010/wordprocessingShape">
                    <wps:wsp>
                      <wps:cNvCnPr/>
                      <wps:spPr>
                        <a:xfrm flipV="1">
                          <a:off x="0" y="0"/>
                          <a:ext cx="5362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5" o:spid="_x0000_s1026" style="position:absolute;flip: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8.7pt" to="422.5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" strokecolor="black [3040]"/>
            </w:pict>
          </mc:Fallback>
        </mc:AlternateContent>
      </w:r>
      <w:r w:rsidR="00BB4C8F">
        <w:rPr>
          <w:rFonts w:asciiTheme="majorBidi" w:hAnsiTheme="majorBidi" w:cstheme="majorBidi"/>
          <w:sz w:val="20"/>
          <w:szCs w:val="20"/>
        </w:rPr>
        <w:t xml:space="preserve"> </w:t>
      </w:r>
      <w:r w:rsidR="00117569">
        <w:rPr>
          <w:rFonts w:asciiTheme="majorBidi" w:hAnsiTheme="majorBidi" w:cstheme="majorBidi"/>
          <w:sz w:val="20"/>
          <w:szCs w:val="20"/>
        </w:rPr>
        <w:t xml:space="preserve">12/20 mesh sand                                                                      </w:t>
      </w:r>
      <w:r w:rsidR="00117569">
        <w:rPr>
          <w:rFonts w:asciiTheme="majorBidi" w:hAnsiTheme="majorBidi" w:cstheme="majorBidi"/>
          <w:sz w:val="20"/>
          <w:szCs w:val="20"/>
        </w:rPr>
        <w:tab/>
        <w:t xml:space="preserve">                      </w:t>
      </w:r>
      <w:r w:rsidR="00117569" w:rsidRPr="00C07044">
        <w:rPr>
          <w:rFonts w:asciiTheme="minorBidi" w:hAnsiTheme="minorBidi"/>
          <w:b/>
          <w:bCs/>
          <w:sz w:val="20"/>
          <w:szCs w:val="20"/>
        </w:rPr>
        <w:t xml:space="preserve"> </w:t>
      </w:r>
    </w:p>
    <w:p w:rsidR="00437769" w:rsidRDefault="00117569" w:rsidP="00437769">
      <w:pPr>
        <w:tabs>
          <w:tab w:val="left" w:pos="7485"/>
        </w:tabs>
        <w:spacing w:line="240" w:lineRule="auto"/>
        <w:rPr>
          <w:rFonts w:asciiTheme="majorBidi" w:hAnsiTheme="majorBidi" w:cstheme="majorBidi"/>
          <w:noProof/>
          <w:sz w:val="20"/>
          <w:szCs w:val="20"/>
        </w:rPr>
      </w:pPr>
      <w:r>
        <w:rPr>
          <w:noProof/>
          <w:lang w:bidi="ar-SA"/>
        </w:rPr>
        <mc:AlternateContent>
          <mc:Choice Requires="wps">
            <w:drawing>
              <wp:anchor distT="0" distB="0" distL="114300" distR="114300" simplePos="0" relativeHeight="251594752" behindDoc="0" locked="0" layoutInCell="1" allowOverlap="1" wp14:anchorId="18472A65" wp14:editId="7D3228FD">
                <wp:simplePos x="0" y="0"/>
                <wp:positionH relativeFrom="column">
                  <wp:posOffset>1456055</wp:posOffset>
                </wp:positionH>
                <wp:positionV relativeFrom="paragraph">
                  <wp:posOffset>9525</wp:posOffset>
                </wp:positionV>
                <wp:extent cx="1784985" cy="276225"/>
                <wp:effectExtent l="0" t="0" r="0" b="9525"/>
                <wp:wrapNone/>
                <wp:docPr id="296" name="TextBox 2"/>
                <wp:cNvGraphicFramePr/>
                <a:graphic xmlns:a="http://schemas.openxmlformats.org/drawingml/2006/main">
                  <a:graphicData uri="http://schemas.microsoft.com/office/word/2010/wordprocessingShape">
                    <wps:wsp>
                      <wps:cNvSpPr txBox="1"/>
                      <wps:spPr>
                        <a:xfrm>
                          <a:off x="0" y="0"/>
                          <a:ext cx="1784985" cy="27622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y(12/20) = 16exp(-2.91x</w:t>
                            </w:r>
                            <w:r>
                              <w:rPr>
                                <w:rFonts w:ascii="Arial" w:hAnsi="Arial" w:cs="Arial"/>
                                <w:position w:val="8"/>
                                <w:sz w:val="20"/>
                                <w:szCs w:val="20"/>
                                <w:vertAlign w:val="superscript"/>
                              </w:rPr>
                              <w:t>0.38</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vertOverflow="clip" wrap="none" rtlCol="0">
                        <a:noAutofit/>
                      </wps:bodyPr>
                    </wps:wsp>
                  </a:graphicData>
                </a:graphic>
                <wp14:sizeRelV relativeFrom="margin">
                  <wp14:pctHeight>0</wp14:pctHeight>
                </wp14:sizeRelV>
              </wp:anchor>
            </w:drawing>
          </mc:Choice>
          <mc:Fallback>
            <w:pict>
              <v:shape id="_x0000_s1128" type="#_x0000_t202" style="position:absolute;margin-left:114.65pt;margin-top:.75pt;width:140.55pt;height:21.75pt;z-index:251594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y(12/20) = 16exp(-2.91x</w:t>
                      </w:r>
                      <w:r>
                        <w:rPr>
                          <w:rFonts w:ascii="Arial" w:hAnsi="Arial" w:cs="Arial"/>
                          <w:position w:val="8"/>
                          <w:sz w:val="20"/>
                          <w:szCs w:val="20"/>
                          <w:vertAlign w:val="superscript"/>
                        </w:rPr>
                        <w:t>0.38</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Pr>
          <w:rFonts w:asciiTheme="majorBidi" w:hAnsiTheme="majorBidi" w:cstheme="majorBidi"/>
          <w:sz w:val="20"/>
          <w:szCs w:val="20"/>
        </w:rPr>
        <w:t>Filtrate rate constant</w:t>
      </w:r>
      <w:r>
        <w:rPr>
          <w:noProof/>
        </w:rPr>
        <w:t xml:space="preserve">                                                                             </w:t>
      </w:r>
      <w:r>
        <w:rPr>
          <w:rFonts w:asciiTheme="majorBidi" w:hAnsiTheme="majorBidi" w:cstheme="majorBidi"/>
          <w:noProof/>
          <w:sz w:val="20"/>
          <w:szCs w:val="20"/>
        </w:rPr>
        <w:t>y: filtrate rate constant</w:t>
      </w:r>
      <w:r w:rsidRPr="00652988">
        <w:rPr>
          <w:rFonts w:asciiTheme="majorBidi" w:hAnsiTheme="majorBidi" w:cstheme="majorBidi"/>
          <w:noProof/>
          <w:sz w:val="20"/>
          <w:szCs w:val="20"/>
        </w:rPr>
        <w:t>,</w:t>
      </w:r>
      <w:r>
        <w:rPr>
          <w:rFonts w:asciiTheme="majorBidi" w:hAnsiTheme="majorBidi" w:cstheme="majorBidi"/>
          <w:noProof/>
          <w:sz w:val="20"/>
          <w:szCs w:val="20"/>
        </w:rPr>
        <w:t xml:space="preserve">    </w:t>
      </w:r>
    </w:p>
    <w:p w:rsidR="00117569" w:rsidRPr="00F87E21" w:rsidRDefault="00117569" w:rsidP="00437769">
      <w:pPr>
        <w:tabs>
          <w:tab w:val="left" w:pos="7485"/>
        </w:tabs>
        <w:spacing w:line="240" w:lineRule="auto"/>
        <w:rPr>
          <w:rFonts w:asciiTheme="majorBidi" w:hAnsiTheme="majorBidi" w:cstheme="majorBidi"/>
          <w:noProof/>
          <w:sz w:val="20"/>
          <w:szCs w:val="20"/>
        </w:rPr>
      </w:pPr>
      <w:r>
        <w:rPr>
          <w:rFonts w:asciiTheme="majorBidi" w:hAnsiTheme="majorBidi" w:cstheme="majorBidi"/>
          <w:noProof/>
          <w:sz w:val="20"/>
          <w:szCs w:val="20"/>
        </w:rPr>
        <w:t xml:space="preserve">                                                                                                                          </w:t>
      </w:r>
      <w:r w:rsidR="00F87E21">
        <w:rPr>
          <w:rFonts w:asciiTheme="majorBidi" w:hAnsiTheme="majorBidi" w:cstheme="majorBidi"/>
          <w:noProof/>
          <w:sz w:val="20"/>
          <w:szCs w:val="20"/>
        </w:rPr>
        <w:t xml:space="preserve">      </w:t>
      </w:r>
      <w:r w:rsidR="00437769">
        <w:rPr>
          <w:rFonts w:asciiTheme="majorBidi" w:hAnsiTheme="majorBidi" w:cstheme="majorBidi"/>
          <w:noProof/>
          <w:sz w:val="20"/>
          <w:szCs w:val="20"/>
        </w:rPr>
        <w:t xml:space="preserve"> </w:t>
      </w:r>
      <w:r w:rsidR="00F87E21">
        <w:rPr>
          <w:rFonts w:asciiTheme="majorBidi" w:hAnsiTheme="majorBidi" w:cstheme="majorBidi"/>
          <w:noProof/>
          <w:sz w:val="20"/>
          <w:szCs w:val="20"/>
        </w:rPr>
        <w:t xml:space="preserve"> </w:t>
      </w:r>
      <w:r w:rsidR="00437769" w:rsidRPr="00652988">
        <w:rPr>
          <w:rFonts w:asciiTheme="majorBidi" w:hAnsiTheme="majorBidi" w:cstheme="majorBidi"/>
          <w:noProof/>
          <w:sz w:val="20"/>
          <w:szCs w:val="20"/>
        </w:rPr>
        <w:t>cm</w:t>
      </w:r>
      <w:r w:rsidR="00437769">
        <w:rPr>
          <w:rFonts w:asciiTheme="majorBidi" w:hAnsiTheme="majorBidi" w:cstheme="majorBidi"/>
          <w:noProof/>
          <w:sz w:val="20"/>
          <w:szCs w:val="20"/>
          <w:vertAlign w:val="superscript"/>
        </w:rPr>
        <w:t>3</w:t>
      </w:r>
      <w:r w:rsidR="00437769">
        <w:rPr>
          <w:rFonts w:asciiTheme="majorBidi" w:hAnsiTheme="majorBidi" w:cstheme="majorBidi"/>
          <w:noProof/>
          <w:sz w:val="20"/>
          <w:szCs w:val="20"/>
        </w:rPr>
        <w:t>/min</w:t>
      </w:r>
      <w:r w:rsidR="00437769">
        <w:rPr>
          <w:rFonts w:asciiTheme="majorBidi" w:hAnsiTheme="majorBidi" w:cstheme="majorBidi"/>
          <w:noProof/>
          <w:sz w:val="20"/>
          <w:szCs w:val="20"/>
          <w:vertAlign w:val="superscript"/>
        </w:rPr>
        <w:t>1/2</w:t>
      </w:r>
    </w:p>
    <w:p w:rsidR="00117569" w:rsidRDefault="00437769" w:rsidP="00437769">
      <w:pPr>
        <w:tabs>
          <w:tab w:val="left" w:pos="7485"/>
        </w:tabs>
        <w:spacing w:line="240" w:lineRule="auto"/>
        <w:rPr>
          <w:rFonts w:asciiTheme="majorBidi" w:hAnsiTheme="majorBidi" w:cstheme="majorBidi"/>
          <w:noProof/>
          <w:sz w:val="20"/>
          <w:szCs w:val="20"/>
        </w:rPr>
      </w:pPr>
      <w:r>
        <w:rPr>
          <w:noProof/>
          <w:lang w:bidi="ar-SA"/>
        </w:rPr>
        <mc:AlternateContent>
          <mc:Choice Requires="wps">
            <w:drawing>
              <wp:anchor distT="0" distB="0" distL="114300" distR="114300" simplePos="0" relativeHeight="251591680" behindDoc="0" locked="0" layoutInCell="1" allowOverlap="1" wp14:anchorId="085B6544" wp14:editId="35489A6D">
                <wp:simplePos x="0" y="0"/>
                <wp:positionH relativeFrom="column">
                  <wp:posOffset>1464945</wp:posOffset>
                </wp:positionH>
                <wp:positionV relativeFrom="paragraph">
                  <wp:posOffset>18415</wp:posOffset>
                </wp:positionV>
                <wp:extent cx="1776730" cy="295275"/>
                <wp:effectExtent l="0" t="0" r="0" b="9525"/>
                <wp:wrapNone/>
                <wp:docPr id="297" name="TextBox 1"/>
                <wp:cNvGraphicFramePr/>
                <a:graphic xmlns:a="http://schemas.openxmlformats.org/drawingml/2006/main">
                  <a:graphicData uri="http://schemas.microsoft.com/office/word/2010/wordprocessingShape">
                    <wps:wsp>
                      <wps:cNvSpPr txBox="1"/>
                      <wps:spPr>
                        <a:xfrm>
                          <a:off x="0" y="0"/>
                          <a:ext cx="1776730" cy="29527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y(20/40) = 40exp(-3.80x</w:t>
                            </w:r>
                            <w:r>
                              <w:rPr>
                                <w:rFonts w:ascii="Arial" w:hAnsi="Arial" w:cs="Arial"/>
                                <w:position w:val="8"/>
                                <w:sz w:val="20"/>
                                <w:szCs w:val="20"/>
                                <w:vertAlign w:val="superscript"/>
                              </w:rPr>
                              <w:t>0.31</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29" type="#_x0000_t202" style="position:absolute;margin-left:115.35pt;margin-top:1.45pt;width:139.9pt;height:23.25pt;z-index:251591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y(20/40) = 40exp(-3.80x</w:t>
                      </w:r>
                      <w:r>
                        <w:rPr>
                          <w:rFonts w:ascii="Arial" w:hAnsi="Arial" w:cs="Arial"/>
                          <w:position w:val="8"/>
                          <w:sz w:val="20"/>
                          <w:szCs w:val="20"/>
                          <w:vertAlign w:val="superscript"/>
                        </w:rPr>
                        <w:t>0.31</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sidR="00117569">
        <w:rPr>
          <w:rFonts w:asciiTheme="majorBidi" w:hAnsiTheme="majorBidi" w:cstheme="majorBidi"/>
          <w:sz w:val="20"/>
          <w:szCs w:val="20"/>
        </w:rPr>
        <w:t>correlations for 35</w:t>
      </w:r>
      <w:r w:rsidR="00117569">
        <w:rPr>
          <w:rFonts w:asciiTheme="majorBidi" w:hAnsiTheme="majorBidi" w:cstheme="majorBidi"/>
          <w:noProof/>
          <w:sz w:val="20"/>
          <w:szCs w:val="20"/>
        </w:rPr>
        <w:t xml:space="preserve">                                                                                               </w:t>
      </w:r>
    </w:p>
    <w:p w:rsidR="00437769" w:rsidRDefault="00117569" w:rsidP="00437769">
      <w:pPr>
        <w:tabs>
          <w:tab w:val="left" w:pos="7485"/>
        </w:tabs>
        <w:spacing w:line="240" w:lineRule="auto"/>
        <w:rPr>
          <w:rFonts w:asciiTheme="majorBidi" w:hAnsiTheme="majorBidi" w:cstheme="majorBidi"/>
          <w:sz w:val="20"/>
          <w:szCs w:val="20"/>
        </w:rPr>
      </w:pPr>
      <w:r>
        <w:rPr>
          <w:rFonts w:asciiTheme="majorBidi" w:hAnsiTheme="majorBidi" w:cstheme="majorBidi"/>
          <w:noProof/>
          <w:sz w:val="20"/>
          <w:szCs w:val="20"/>
        </w:rPr>
        <w:t xml:space="preserve">                                                                                                                             </w:t>
      </w:r>
      <w:r>
        <w:rPr>
          <w:rFonts w:asciiTheme="majorBidi" w:hAnsiTheme="majorBidi" w:cstheme="majorBidi"/>
          <w:sz w:val="20"/>
          <w:szCs w:val="20"/>
        </w:rPr>
        <w:t xml:space="preserve">    </w:t>
      </w:r>
      <w:r w:rsidR="00437769">
        <w:rPr>
          <w:rFonts w:asciiTheme="majorBidi" w:hAnsiTheme="majorBidi" w:cstheme="majorBidi"/>
          <w:sz w:val="20"/>
          <w:szCs w:val="20"/>
        </w:rPr>
        <w:t xml:space="preserve">x: silica flour </w:t>
      </w:r>
    </w:p>
    <w:p w:rsidR="00117569" w:rsidRPr="00623C92" w:rsidRDefault="00437769" w:rsidP="00437769">
      <w:pPr>
        <w:tabs>
          <w:tab w:val="left" w:pos="6705"/>
        </w:tabs>
        <w:rPr>
          <w:rFonts w:asciiTheme="majorBidi" w:hAnsiTheme="majorBidi" w:cstheme="majorBidi"/>
          <w:sz w:val="20"/>
          <w:szCs w:val="20"/>
          <w:vertAlign w:val="superscript"/>
        </w:rPr>
      </w:pPr>
      <w:r>
        <w:rPr>
          <w:noProof/>
          <w:lang w:bidi="ar-SA"/>
        </w:rPr>
        <mc:AlternateContent>
          <mc:Choice Requires="wps">
            <w:drawing>
              <wp:anchor distT="0" distB="0" distL="114300" distR="114300" simplePos="0" relativeHeight="251593728" behindDoc="0" locked="0" layoutInCell="1" allowOverlap="1" wp14:anchorId="3D590E55" wp14:editId="1C879857">
                <wp:simplePos x="0" y="0"/>
                <wp:positionH relativeFrom="column">
                  <wp:posOffset>1504950</wp:posOffset>
                </wp:positionH>
                <wp:positionV relativeFrom="paragraph">
                  <wp:posOffset>79375</wp:posOffset>
                </wp:positionV>
                <wp:extent cx="1757680" cy="304800"/>
                <wp:effectExtent l="0" t="0" r="0" b="0"/>
                <wp:wrapNone/>
                <wp:docPr id="298" name="TextBox 1"/>
                <wp:cNvGraphicFramePr/>
                <a:graphic xmlns:a="http://schemas.openxmlformats.org/drawingml/2006/main">
                  <a:graphicData uri="http://schemas.microsoft.com/office/word/2010/wordprocessingShape">
                    <wps:wsp>
                      <wps:cNvSpPr txBox="1"/>
                      <wps:spPr>
                        <a:xfrm>
                          <a:off x="0" y="0"/>
                          <a:ext cx="1757680" cy="304800"/>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y(40/70) = 54exp(-4x</w:t>
                            </w:r>
                            <w:r>
                              <w:rPr>
                                <w:rFonts w:ascii="Arial" w:hAnsi="Arial" w:cs="Arial"/>
                                <w:position w:val="8"/>
                                <w:sz w:val="20"/>
                                <w:szCs w:val="20"/>
                                <w:vertAlign w:val="superscript"/>
                              </w:rPr>
                              <w:t>0.29</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30" type="#_x0000_t202" style="position:absolute;margin-left:118.5pt;margin-top:6.25pt;width:138.4pt;height:24pt;z-index:251593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y(40/70) = 54exp(-4x</w:t>
                      </w:r>
                      <w:r>
                        <w:rPr>
                          <w:rFonts w:ascii="Arial" w:hAnsi="Arial" w:cs="Arial"/>
                          <w:position w:val="8"/>
                          <w:sz w:val="20"/>
                          <w:szCs w:val="20"/>
                          <w:vertAlign w:val="superscript"/>
                        </w:rPr>
                        <w:t>0.29</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Pr>
          <w:rFonts w:asciiTheme="majorBidi" w:hAnsiTheme="majorBidi" w:cstheme="majorBidi"/>
          <w:sz w:val="20"/>
          <w:szCs w:val="20"/>
        </w:rPr>
        <w:t>micron disc                                                                                                                 concentration, vol%</w:t>
      </w:r>
    </w:p>
    <w:p w:rsidR="00437769" w:rsidRDefault="00117569" w:rsidP="00437769">
      <w:pPr>
        <w:tabs>
          <w:tab w:val="left" w:pos="7485"/>
        </w:tabs>
        <w:spacing w:line="240" w:lineRule="auto"/>
        <w:rPr>
          <w:rFonts w:asciiTheme="majorBidi" w:hAnsiTheme="majorBidi" w:cstheme="majorBidi"/>
          <w:sz w:val="20"/>
          <w:szCs w:val="20"/>
        </w:rPr>
      </w:pPr>
      <w:r>
        <w:rPr>
          <w:rFonts w:asciiTheme="majorBidi" w:hAnsiTheme="majorBidi" w:cstheme="majorBidi"/>
          <w:sz w:val="20"/>
          <w:szCs w:val="20"/>
        </w:rPr>
        <w:t xml:space="preserve">          </w:t>
      </w:r>
    </w:p>
    <w:p w:rsidR="00117569" w:rsidRPr="007347ED" w:rsidRDefault="00380276" w:rsidP="00437769">
      <w:pPr>
        <w:tabs>
          <w:tab w:val="left" w:pos="7485"/>
        </w:tabs>
        <w:spacing w:line="240" w:lineRule="auto"/>
        <w:rPr>
          <w:rFonts w:asciiTheme="majorBidi" w:hAnsiTheme="majorBidi" w:cstheme="majorBidi"/>
          <w:sz w:val="20"/>
          <w:szCs w:val="20"/>
        </w:rPr>
      </w:pPr>
      <w:r>
        <w:rPr>
          <w:noProof/>
          <w:lang w:bidi="ar-SA"/>
        </w:rPr>
        <mc:AlternateContent>
          <mc:Choice Requires="wps">
            <w:drawing>
              <wp:anchor distT="0" distB="0" distL="114300" distR="114300" simplePos="0" relativeHeight="251816960" behindDoc="0" locked="0" layoutInCell="1" allowOverlap="1" wp14:anchorId="18EC03B2" wp14:editId="31567F15">
                <wp:simplePos x="0" y="0"/>
                <wp:positionH relativeFrom="column">
                  <wp:posOffset>3810</wp:posOffset>
                </wp:positionH>
                <wp:positionV relativeFrom="paragraph">
                  <wp:posOffset>66040</wp:posOffset>
                </wp:positionV>
                <wp:extent cx="5362575" cy="0"/>
                <wp:effectExtent l="0" t="0" r="9525" b="19050"/>
                <wp:wrapNone/>
                <wp:docPr id="775" name="Straight Connector 775"/>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75" o:spid="_x0000_s1026"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2pt" to="422.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" strokecolor="black [3040]"/>
            </w:pict>
          </mc:Fallback>
        </mc:AlternateContent>
      </w:r>
      <w:r w:rsidR="00117569">
        <w:rPr>
          <w:noProof/>
          <w:lang w:bidi="ar-SA"/>
        </w:rPr>
        <mc:AlternateContent>
          <mc:Choice Requires="wps">
            <w:drawing>
              <wp:anchor distT="0" distB="0" distL="114300" distR="114300" simplePos="0" relativeHeight="251598848" behindDoc="0" locked="0" layoutInCell="1" allowOverlap="1" wp14:anchorId="5E56240A" wp14:editId="29B1848D">
                <wp:simplePos x="0" y="0"/>
                <wp:positionH relativeFrom="column">
                  <wp:posOffset>1513205</wp:posOffset>
                </wp:positionH>
                <wp:positionV relativeFrom="paragraph">
                  <wp:posOffset>66675</wp:posOffset>
                </wp:positionV>
                <wp:extent cx="1784985" cy="276225"/>
                <wp:effectExtent l="0" t="0" r="0" b="9525"/>
                <wp:wrapNone/>
                <wp:docPr id="299" name="TextBox 2"/>
                <wp:cNvGraphicFramePr/>
                <a:graphic xmlns:a="http://schemas.openxmlformats.org/drawingml/2006/main">
                  <a:graphicData uri="http://schemas.microsoft.com/office/word/2010/wordprocessingShape">
                    <wps:wsp>
                      <wps:cNvSpPr txBox="1"/>
                      <wps:spPr>
                        <a:xfrm>
                          <a:off x="0" y="0"/>
                          <a:ext cx="1784985" cy="27622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y(12/20) = 84exp(-2.155x</w:t>
                            </w:r>
                            <w:r>
                              <w:rPr>
                                <w:rFonts w:ascii="Arial" w:hAnsi="Arial" w:cs="Arial"/>
                                <w:position w:val="8"/>
                                <w:sz w:val="20"/>
                                <w:szCs w:val="20"/>
                                <w:vertAlign w:val="superscript"/>
                              </w:rPr>
                              <w:t>1.20</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vertOverflow="clip" wrap="none" rtlCol="0">
                        <a:noAutofit/>
                      </wps:bodyPr>
                    </wps:wsp>
                  </a:graphicData>
                </a:graphic>
                <wp14:sizeRelV relativeFrom="margin">
                  <wp14:pctHeight>0</wp14:pctHeight>
                </wp14:sizeRelV>
              </wp:anchor>
            </w:drawing>
          </mc:Choice>
          <mc:Fallback>
            <w:pict>
              <v:shape id="_x0000_s1131" type="#_x0000_t202" style="position:absolute;margin-left:119.15pt;margin-top:5.25pt;width:140.55pt;height:21.75pt;z-index:251598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y(12/20) = 84exp(-2.155x</w:t>
                      </w:r>
                      <w:r>
                        <w:rPr>
                          <w:rFonts w:ascii="Arial" w:hAnsi="Arial" w:cs="Arial"/>
                          <w:position w:val="8"/>
                          <w:sz w:val="20"/>
                          <w:szCs w:val="20"/>
                          <w:vertAlign w:val="superscript"/>
                        </w:rPr>
                        <w:t>1.20</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117569">
        <w:rPr>
          <w:rFonts w:asciiTheme="majorBidi" w:hAnsiTheme="majorBidi" w:cstheme="majorBidi"/>
          <w:sz w:val="20"/>
          <w:szCs w:val="20"/>
        </w:rPr>
        <w:t xml:space="preserve">                                                                    </w:t>
      </w:r>
    </w:p>
    <w:p w:rsidR="00117569" w:rsidRPr="00A7112E" w:rsidRDefault="00117569" w:rsidP="00117569">
      <w:pPr>
        <w:tabs>
          <w:tab w:val="left" w:pos="7485"/>
        </w:tabs>
        <w:rPr>
          <w:rFonts w:asciiTheme="majorBidi" w:hAnsiTheme="majorBidi" w:cstheme="majorBidi"/>
          <w:sz w:val="20"/>
          <w:szCs w:val="20"/>
          <w:vertAlign w:val="superscript"/>
        </w:rPr>
      </w:pPr>
      <w:r>
        <w:rPr>
          <w:noProof/>
          <w:lang w:bidi="ar-SA"/>
        </w:rPr>
        <mc:AlternateContent>
          <mc:Choice Requires="wps">
            <w:drawing>
              <wp:anchor distT="0" distB="0" distL="114300" distR="114300" simplePos="0" relativeHeight="251596800" behindDoc="0" locked="0" layoutInCell="1" allowOverlap="1" wp14:anchorId="1A36E4CD" wp14:editId="46F43C34">
                <wp:simplePos x="0" y="0"/>
                <wp:positionH relativeFrom="column">
                  <wp:posOffset>1504950</wp:posOffset>
                </wp:positionH>
                <wp:positionV relativeFrom="paragraph">
                  <wp:posOffset>285115</wp:posOffset>
                </wp:positionV>
                <wp:extent cx="1776730" cy="295275"/>
                <wp:effectExtent l="0" t="0" r="0" b="9525"/>
                <wp:wrapNone/>
                <wp:docPr id="300" name="TextBox 1"/>
                <wp:cNvGraphicFramePr/>
                <a:graphic xmlns:a="http://schemas.openxmlformats.org/drawingml/2006/main">
                  <a:graphicData uri="http://schemas.microsoft.com/office/word/2010/wordprocessingShape">
                    <wps:wsp>
                      <wps:cNvSpPr txBox="1"/>
                      <wps:spPr>
                        <a:xfrm>
                          <a:off x="0" y="0"/>
                          <a:ext cx="1776730" cy="295275"/>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y(20/40) = 93exp(-1.588x</w:t>
                            </w:r>
                            <w:r>
                              <w:rPr>
                                <w:rFonts w:ascii="Arial" w:hAnsi="Arial" w:cs="Arial"/>
                                <w:position w:val="8"/>
                                <w:sz w:val="20"/>
                                <w:szCs w:val="20"/>
                                <w:vertAlign w:val="superscript"/>
                              </w:rPr>
                              <w:t>1.10</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32" type="#_x0000_t202" style="position:absolute;margin-left:118.5pt;margin-top:22.45pt;width:139.9pt;height:23.25pt;z-index:251596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y(20/40) = 93exp(-1.588x</w:t>
                      </w:r>
                      <w:r>
                        <w:rPr>
                          <w:rFonts w:ascii="Arial" w:hAnsi="Arial" w:cs="Arial"/>
                          <w:position w:val="8"/>
                          <w:sz w:val="20"/>
                          <w:szCs w:val="20"/>
                          <w:vertAlign w:val="superscript"/>
                        </w:rPr>
                        <w:t>1.10</w:t>
                      </w:r>
                      <w:r>
                        <w:rPr>
                          <w:rFonts w:ascii="Arial" w:hAnsi="Arial" w:cs="Arial"/>
                          <w:sz w:val="20"/>
                          <w:szCs w:val="20"/>
                        </w:rPr>
                        <w:t>)</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Pr>
          <w:rFonts w:asciiTheme="majorBidi" w:hAnsiTheme="majorBidi" w:cstheme="majorBidi"/>
          <w:sz w:val="20"/>
          <w:szCs w:val="20"/>
        </w:rPr>
        <w:t>Spurt loss volume</w:t>
      </w:r>
      <w:r>
        <w:rPr>
          <w:noProof/>
        </w:rPr>
        <w:t xml:space="preserve">                                                                                </w:t>
      </w:r>
      <w:r>
        <w:rPr>
          <w:rFonts w:asciiTheme="majorBidi" w:hAnsiTheme="majorBidi" w:cstheme="majorBidi"/>
          <w:noProof/>
          <w:sz w:val="20"/>
          <w:szCs w:val="20"/>
        </w:rPr>
        <w:t>y: spurt loss volume</w:t>
      </w:r>
      <w:r w:rsidRPr="00652988">
        <w:rPr>
          <w:rFonts w:asciiTheme="majorBidi" w:hAnsiTheme="majorBidi" w:cstheme="majorBidi"/>
          <w:noProof/>
          <w:sz w:val="20"/>
          <w:szCs w:val="20"/>
        </w:rPr>
        <w:t>, cm</w:t>
      </w:r>
      <w:r>
        <w:rPr>
          <w:rFonts w:asciiTheme="majorBidi" w:hAnsiTheme="majorBidi" w:cstheme="majorBidi"/>
          <w:noProof/>
          <w:sz w:val="20"/>
          <w:szCs w:val="20"/>
          <w:vertAlign w:val="superscript"/>
        </w:rPr>
        <w:t>3</w:t>
      </w:r>
    </w:p>
    <w:p w:rsidR="00117569" w:rsidRDefault="00BB4C8F" w:rsidP="00117569">
      <w:pPr>
        <w:tabs>
          <w:tab w:val="left" w:pos="7485"/>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117569">
        <w:rPr>
          <w:rFonts w:asciiTheme="majorBidi" w:hAnsiTheme="majorBidi" w:cstheme="majorBidi"/>
          <w:sz w:val="20"/>
          <w:szCs w:val="20"/>
        </w:rPr>
        <w:t xml:space="preserve">correlations for 35                                                                                                x: silica flour </w:t>
      </w:r>
    </w:p>
    <w:p w:rsidR="00117569" w:rsidRDefault="00117569" w:rsidP="00117569">
      <w:pPr>
        <w:tabs>
          <w:tab w:val="left" w:pos="7485"/>
        </w:tabs>
        <w:spacing w:line="240" w:lineRule="auto"/>
        <w:rPr>
          <w:rFonts w:asciiTheme="majorBidi" w:hAnsiTheme="majorBidi" w:cstheme="majorBidi"/>
          <w:sz w:val="20"/>
          <w:szCs w:val="20"/>
        </w:rPr>
      </w:pPr>
      <w:r>
        <w:rPr>
          <w:rFonts w:asciiTheme="majorBidi" w:hAnsiTheme="majorBidi" w:cstheme="majorBidi"/>
          <w:sz w:val="20"/>
          <w:szCs w:val="20"/>
        </w:rPr>
        <w:t xml:space="preserve">                                                                                                                             </w:t>
      </w:r>
      <w:r w:rsidR="00437769">
        <w:rPr>
          <w:rFonts w:asciiTheme="majorBidi" w:hAnsiTheme="majorBidi" w:cstheme="majorBidi"/>
          <w:sz w:val="20"/>
          <w:szCs w:val="20"/>
        </w:rPr>
        <w:t xml:space="preserve">   </w:t>
      </w:r>
      <w:r>
        <w:rPr>
          <w:rFonts w:asciiTheme="majorBidi" w:hAnsiTheme="majorBidi" w:cstheme="majorBidi"/>
          <w:sz w:val="20"/>
          <w:szCs w:val="20"/>
        </w:rPr>
        <w:t>concentration, vol%</w:t>
      </w:r>
    </w:p>
    <w:p w:rsidR="00A7257A" w:rsidRPr="00F75AF8" w:rsidRDefault="00117569" w:rsidP="00F75AF8">
      <w:pPr>
        <w:tabs>
          <w:tab w:val="left" w:pos="7485"/>
        </w:tabs>
        <w:rPr>
          <w:rFonts w:asciiTheme="majorBidi" w:hAnsiTheme="majorBidi" w:cstheme="majorBidi"/>
          <w:sz w:val="20"/>
          <w:szCs w:val="20"/>
        </w:rPr>
      </w:pPr>
      <w:r>
        <w:rPr>
          <w:noProof/>
          <w:lang w:bidi="ar-SA"/>
        </w:rPr>
        <mc:AlternateContent>
          <mc:Choice Requires="wps">
            <w:drawing>
              <wp:anchor distT="0" distB="0" distL="114300" distR="114300" simplePos="0" relativeHeight="251597824" behindDoc="0" locked="0" layoutInCell="1" allowOverlap="1" wp14:anchorId="48B1A36F" wp14:editId="61D7B0C4">
                <wp:simplePos x="0" y="0"/>
                <wp:positionH relativeFrom="column">
                  <wp:posOffset>1504950</wp:posOffset>
                </wp:positionH>
                <wp:positionV relativeFrom="paragraph">
                  <wp:posOffset>79375</wp:posOffset>
                </wp:positionV>
                <wp:extent cx="1757680" cy="304800"/>
                <wp:effectExtent l="0" t="0" r="0" b="0"/>
                <wp:wrapNone/>
                <wp:docPr id="301" name="TextBox 1"/>
                <wp:cNvGraphicFramePr/>
                <a:graphic xmlns:a="http://schemas.openxmlformats.org/drawingml/2006/main">
                  <a:graphicData uri="http://schemas.microsoft.com/office/word/2010/wordprocessingShape">
                    <wps:wsp>
                      <wps:cNvSpPr txBox="1"/>
                      <wps:spPr>
                        <a:xfrm>
                          <a:off x="0" y="0"/>
                          <a:ext cx="1757680" cy="304800"/>
                        </a:xfrm>
                        <a:prstGeom prst="rect">
                          <a:avLst/>
                        </a:prstGeom>
                        <a:noFill/>
                        <a:ln>
                          <a:noFill/>
                        </a:ln>
                      </wps:spPr>
                      <wps:txbx>
                        <w:txbxContent>
                          <w:p w:rsidR="007B3448" w:rsidRDefault="007B3448" w:rsidP="00117569">
                            <w:pPr>
                              <w:pStyle w:val="NormalWeb"/>
                              <w:spacing w:before="0" w:beforeAutospacing="0" w:after="0" w:afterAutospacing="0"/>
                            </w:pPr>
                            <w:r>
                              <w:rPr>
                                <w:rFonts w:ascii="Arial" w:hAnsi="Arial" w:cs="Arial"/>
                                <w:sz w:val="20"/>
                                <w:szCs w:val="20"/>
                              </w:rPr>
                              <w:t>y(40/70) = 98exp(-1.304x</w:t>
                            </w:r>
                            <w:r>
                              <w:rPr>
                                <w:rFonts w:ascii="Arial" w:hAnsi="Arial" w:cs="Arial"/>
                                <w:position w:val="8"/>
                                <w:sz w:val="20"/>
                                <w:szCs w:val="20"/>
                                <w:vertAlign w:val="superscript"/>
                              </w:rPr>
                              <w:t>1.05</w:t>
                            </w:r>
                            <w:r>
                              <w:rPr>
                                <w:rFonts w:ascii="Arial" w:hAnsi="Arial" w:cs="Arial"/>
                                <w:sz w:val="20"/>
                                <w:szCs w:val="20"/>
                              </w:rPr>
                              <w:t xml:space="preserve">)                                                                                                                 </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wps:txbx>
                      <wps:bodyPr wrap="none" rtlCol="0">
                        <a:noAutofit/>
                      </wps:bodyPr>
                    </wps:wsp>
                  </a:graphicData>
                </a:graphic>
                <wp14:sizeRelV relativeFrom="margin">
                  <wp14:pctHeight>0</wp14:pctHeight>
                </wp14:sizeRelV>
              </wp:anchor>
            </w:drawing>
          </mc:Choice>
          <mc:Fallback>
            <w:pict>
              <v:shape id="_x0000_s1133" type="#_x0000_t202" style="position:absolute;margin-left:118.5pt;margin-top:6.25pt;width:138.4pt;height:24pt;z-index:251597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" filled="f" stroked="f">
                <v:textbox>
                  <w:txbxContent>
                    <w:p w:rsidR="007B3448" w:rsidRDefault="007B3448" w:rsidP="00117569">
                      <w:pPr>
                        <w:pStyle w:val="NormalWeb"/>
                        <w:spacing w:before="0" w:beforeAutospacing="0" w:after="0" w:afterAutospacing="0"/>
                      </w:pPr>
                      <w:r>
                        <w:rPr>
                          <w:rFonts w:ascii="Arial" w:hAnsi="Arial" w:cs="Arial"/>
                          <w:sz w:val="20"/>
                          <w:szCs w:val="20"/>
                        </w:rPr>
                        <w:t>y(40/70) = 98exp(-1.304x</w:t>
                      </w:r>
                      <w:r>
                        <w:rPr>
                          <w:rFonts w:ascii="Arial" w:hAnsi="Arial" w:cs="Arial"/>
                          <w:position w:val="8"/>
                          <w:sz w:val="20"/>
                          <w:szCs w:val="20"/>
                          <w:vertAlign w:val="superscript"/>
                        </w:rPr>
                        <w:t>1.05</w:t>
                      </w:r>
                      <w:r>
                        <w:rPr>
                          <w:rFonts w:ascii="Arial" w:hAnsi="Arial" w:cs="Arial"/>
                          <w:sz w:val="20"/>
                          <w:szCs w:val="20"/>
                        </w:rPr>
                        <w:t xml:space="preserve">)                                                                                                                 </w:t>
                      </w:r>
                    </w:p>
                    <w:p w:rsidR="007B3448" w:rsidRDefault="007B3448" w:rsidP="00117569">
                      <w:pPr>
                        <w:pStyle w:val="NormalWeb"/>
                        <w:spacing w:before="0" w:beforeAutospacing="0" w:after="0" w:afterAutospacing="0"/>
                      </w:pPr>
                      <w:r>
                        <w:rPr>
                          <w:rFonts w:ascii="Arial" w:hAnsi="Arial" w:cs="Arial"/>
                          <w:sz w:val="20"/>
                          <w:szCs w:val="20"/>
                        </w:rPr>
                        <w:t xml:space="preserve">                 </w:t>
                      </w:r>
                    </w:p>
                  </w:txbxContent>
                </v:textbox>
              </v:shape>
            </w:pict>
          </mc:Fallback>
        </mc:AlternateContent>
      </w:r>
      <w:r w:rsidR="00BB4C8F">
        <w:rPr>
          <w:rFonts w:asciiTheme="majorBidi" w:hAnsiTheme="majorBidi" w:cstheme="majorBidi"/>
          <w:sz w:val="20"/>
          <w:szCs w:val="20"/>
        </w:rPr>
        <w:t xml:space="preserve"> </w:t>
      </w:r>
      <w:r>
        <w:rPr>
          <w:rFonts w:asciiTheme="majorBidi" w:hAnsiTheme="majorBidi" w:cstheme="majorBidi"/>
          <w:sz w:val="20"/>
          <w:szCs w:val="20"/>
        </w:rPr>
        <w:t xml:space="preserve">micron disc                                                                                                      </w:t>
      </w:r>
    </w:p>
    <w:p w:rsidR="00F75AF8" w:rsidRDefault="00F75AF8" w:rsidP="002C063E">
      <w:pPr>
        <w:rPr>
          <w:rFonts w:asciiTheme="majorBidi" w:hAnsiTheme="majorBidi" w:cstheme="majorBidi"/>
        </w:rPr>
      </w:pPr>
    </w:p>
    <w:p w:rsidR="00687B9E" w:rsidRDefault="002D2269" w:rsidP="002C063E">
      <w:pPr>
        <w:rPr>
          <w:rFonts w:asciiTheme="majorBidi" w:hAnsiTheme="majorBidi" w:cstheme="majorBidi"/>
        </w:rPr>
      </w:pPr>
      <w:r>
        <w:rPr>
          <w:rFonts w:asciiTheme="majorBidi" w:hAnsiTheme="majorBidi" w:cstheme="majorBidi"/>
          <w:noProof/>
          <w:sz w:val="18"/>
          <w:szCs w:val="18"/>
          <w:lang w:bidi="ar-SA"/>
        </w:rPr>
        <mc:AlternateContent>
          <mc:Choice Requires="wps">
            <w:drawing>
              <wp:anchor distT="0" distB="0" distL="114300" distR="114300" simplePos="0" relativeHeight="251566080" behindDoc="0" locked="0" layoutInCell="1" allowOverlap="1" wp14:anchorId="0231E14B" wp14:editId="4E9CA81A">
                <wp:simplePos x="0" y="0"/>
                <wp:positionH relativeFrom="column">
                  <wp:posOffset>3809</wp:posOffset>
                </wp:positionH>
                <wp:positionV relativeFrom="paragraph">
                  <wp:posOffset>313055</wp:posOffset>
                </wp:positionV>
                <wp:extent cx="5362575" cy="3438525"/>
                <wp:effectExtent l="0" t="0" r="28575" b="28575"/>
                <wp:wrapNone/>
                <wp:docPr id="306" name="Text Box 306"/>
                <wp:cNvGraphicFramePr/>
                <a:graphic xmlns:a="http://schemas.openxmlformats.org/drawingml/2006/main">
                  <a:graphicData uri="http://schemas.microsoft.com/office/word/2010/wordprocessingShape">
                    <wps:wsp>
                      <wps:cNvSpPr txBox="1"/>
                      <wps:spPr>
                        <a:xfrm>
                          <a:off x="0" y="0"/>
                          <a:ext cx="5362575" cy="343852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2C06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6" o:spid="_x0000_s1134" type="#_x0000_t202" style="position:absolute;margin-left:.3pt;margin-top:24.65pt;width:422.25pt;height:270.7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" filled="f" strokecolor="black [3213]" strokeweight=".5pt">
                <v:textbox>
                  <w:txbxContent>
                    <w:p w:rsidR="007B3448" w:rsidRDefault="007B3448" w:rsidP="002C063E"/>
                  </w:txbxContent>
                </v:textbox>
              </v:shape>
            </w:pict>
          </mc:Fallback>
        </mc:AlternateContent>
      </w:r>
    </w:p>
    <w:p w:rsidR="002C063E" w:rsidRDefault="002D2269" w:rsidP="002D2269">
      <w:pPr>
        <w:spacing w:line="240" w:lineRule="auto"/>
        <w:rPr>
          <w:rFonts w:asciiTheme="majorBidi" w:hAnsiTheme="majorBidi" w:cstheme="majorBidi"/>
          <w:b/>
          <w:bCs/>
        </w:rPr>
      </w:pPr>
      <w:r>
        <w:rPr>
          <w:rFonts w:asciiTheme="majorBidi" w:hAnsiTheme="majorBidi" w:cstheme="majorBidi"/>
          <w:b/>
          <w:bCs/>
        </w:rPr>
        <w:t xml:space="preserve">  </w:t>
      </w:r>
      <w:r w:rsidR="00F9415F">
        <w:rPr>
          <w:rFonts w:asciiTheme="majorBidi" w:hAnsiTheme="majorBidi" w:cstheme="majorBidi"/>
          <w:b/>
          <w:bCs/>
        </w:rPr>
        <w:t>TABLE 10-9</w:t>
      </w:r>
      <w:r w:rsidR="002C063E">
        <w:rPr>
          <w:rFonts w:asciiTheme="majorBidi" w:hAnsiTheme="majorBidi" w:cstheme="majorBidi"/>
          <w:b/>
          <w:bCs/>
        </w:rPr>
        <w:t>: COMPARISON BETWEE</w:t>
      </w:r>
      <w:r w:rsidR="00D9157D">
        <w:rPr>
          <w:rFonts w:asciiTheme="majorBidi" w:hAnsiTheme="majorBidi" w:cstheme="majorBidi"/>
          <w:b/>
          <w:bCs/>
        </w:rPr>
        <w:t xml:space="preserve">N FIELD </w:t>
      </w:r>
      <w:r w:rsidR="00687B9E">
        <w:rPr>
          <w:rFonts w:asciiTheme="majorBidi" w:hAnsiTheme="majorBidi" w:cstheme="majorBidi"/>
          <w:b/>
          <w:bCs/>
        </w:rPr>
        <w:t>PARTICLE</w:t>
      </w:r>
      <w:r w:rsidR="00D9157D">
        <w:rPr>
          <w:rFonts w:asciiTheme="majorBidi" w:hAnsiTheme="majorBidi" w:cstheme="majorBidi"/>
          <w:b/>
          <w:bCs/>
        </w:rPr>
        <w:t>-GEL</w:t>
      </w:r>
      <w:r w:rsidR="00687B9E">
        <w:rPr>
          <w:rFonts w:asciiTheme="majorBidi" w:hAnsiTheme="majorBidi" w:cstheme="majorBidi"/>
          <w:b/>
          <w:bCs/>
        </w:rPr>
        <w:t xml:space="preserve"> SYSTEM </w:t>
      </w:r>
    </w:p>
    <w:p w:rsidR="002D2269" w:rsidRDefault="002D2269" w:rsidP="002D2269">
      <w:pPr>
        <w:spacing w:line="240" w:lineRule="auto"/>
        <w:rPr>
          <w:rFonts w:asciiTheme="majorBidi" w:hAnsiTheme="majorBidi" w:cstheme="majorBidi"/>
          <w:b/>
          <w:bCs/>
        </w:rPr>
      </w:pPr>
      <w:r>
        <w:rPr>
          <w:rFonts w:asciiTheme="majorBidi" w:hAnsiTheme="majorBidi" w:cstheme="majorBidi"/>
          <w:b/>
          <w:bCs/>
        </w:rPr>
        <w:t xml:space="preserve">  AND EXPERIMENT PARTICLE-GEL SYSTEM</w:t>
      </w:r>
    </w:p>
    <w:p w:rsidR="002D2269" w:rsidRPr="0029756A" w:rsidRDefault="002D2269" w:rsidP="002D2269">
      <w:pPr>
        <w:spacing w:line="240" w:lineRule="auto"/>
        <w:rPr>
          <w:rFonts w:asciiTheme="majorBidi" w:hAnsiTheme="majorBidi" w:cstheme="majorBidi"/>
          <w:b/>
          <w:bCs/>
        </w:rPr>
      </w:pPr>
      <w:r w:rsidRPr="00C07044">
        <w:rPr>
          <w:rFonts w:asciiTheme="majorBidi" w:hAnsiTheme="majorBidi" w:cstheme="majorBidi"/>
          <w:noProof/>
          <w:sz w:val="18"/>
          <w:szCs w:val="18"/>
          <w:lang w:bidi="ar-SA"/>
        </w:rPr>
        <mc:AlternateContent>
          <mc:Choice Requires="wps">
            <w:drawing>
              <wp:anchor distT="0" distB="0" distL="114300" distR="114300" simplePos="0" relativeHeight="251565056" behindDoc="0" locked="0" layoutInCell="1" allowOverlap="1" wp14:anchorId="4FE14DED" wp14:editId="11774F09">
                <wp:simplePos x="0" y="0"/>
                <wp:positionH relativeFrom="column">
                  <wp:posOffset>3810</wp:posOffset>
                </wp:positionH>
                <wp:positionV relativeFrom="paragraph">
                  <wp:posOffset>69215</wp:posOffset>
                </wp:positionV>
                <wp:extent cx="5362575" cy="0"/>
                <wp:effectExtent l="0" t="0" r="9525" b="19050"/>
                <wp:wrapNone/>
                <wp:docPr id="309" name="Straight Connector 309"/>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09"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5.45pt" to="422.5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" strokecolor="black [3040]"/>
            </w:pict>
          </mc:Fallback>
        </mc:AlternateContent>
      </w:r>
      <w:r w:rsidRPr="0014275D">
        <w:rPr>
          <w:rFonts w:asciiTheme="minorBidi" w:hAnsiTheme="minorBidi"/>
          <w:noProof/>
          <w:lang w:bidi="ar-SA"/>
        </w:rPr>
        <mc:AlternateContent>
          <mc:Choice Requires="wps">
            <w:drawing>
              <wp:anchor distT="0" distB="0" distL="114300" distR="114300" simplePos="0" relativeHeight="251564032" behindDoc="0" locked="0" layoutInCell="1" allowOverlap="1" wp14:anchorId="00A32591" wp14:editId="0DE4DA22">
                <wp:simplePos x="0" y="0"/>
                <wp:positionH relativeFrom="column">
                  <wp:posOffset>3699510</wp:posOffset>
                </wp:positionH>
                <wp:positionV relativeFrom="paragraph">
                  <wp:posOffset>69215</wp:posOffset>
                </wp:positionV>
                <wp:extent cx="0" cy="2981325"/>
                <wp:effectExtent l="0" t="0" r="19050" b="9525"/>
                <wp:wrapNone/>
                <wp:docPr id="307" name="Straight Connector 307"/>
                <wp:cNvGraphicFramePr/>
                <a:graphic xmlns:a="http://schemas.openxmlformats.org/drawingml/2006/main">
                  <a:graphicData uri="http://schemas.microsoft.com/office/word/2010/wordprocessingShape">
                    <wps:wsp>
                      <wps:cNvCnPr/>
                      <wps:spPr>
                        <a:xfrm>
                          <a:off x="0" y="0"/>
                          <a:ext cx="0" cy="298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07" o:spid="_x0000_s1026" style="position:absolute;z-index:25156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1.3pt,5.45pt" to="291.3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" strokecolor="black [3040]"/>
            </w:pict>
          </mc:Fallback>
        </mc:AlternateContent>
      </w:r>
      <w:r w:rsidRPr="0029756A">
        <w:rPr>
          <w:rFonts w:asciiTheme="minorBidi" w:hAnsiTheme="minorBidi"/>
          <w:noProof/>
          <w:sz w:val="20"/>
          <w:szCs w:val="20"/>
          <w:lang w:bidi="ar-SA"/>
        </w:rPr>
        <mc:AlternateContent>
          <mc:Choice Requires="wps">
            <w:drawing>
              <wp:anchor distT="0" distB="0" distL="114300" distR="114300" simplePos="0" relativeHeight="251561984" behindDoc="0" locked="0" layoutInCell="1" allowOverlap="1" wp14:anchorId="1F911582" wp14:editId="1BF2E253">
                <wp:simplePos x="0" y="0"/>
                <wp:positionH relativeFrom="column">
                  <wp:posOffset>2232660</wp:posOffset>
                </wp:positionH>
                <wp:positionV relativeFrom="paragraph">
                  <wp:posOffset>69215</wp:posOffset>
                </wp:positionV>
                <wp:extent cx="0" cy="2981325"/>
                <wp:effectExtent l="0" t="0" r="19050" b="9525"/>
                <wp:wrapNone/>
                <wp:docPr id="308" name="Straight Connector 308"/>
                <wp:cNvGraphicFramePr/>
                <a:graphic xmlns:a="http://schemas.openxmlformats.org/drawingml/2006/main">
                  <a:graphicData uri="http://schemas.microsoft.com/office/word/2010/wordprocessingShape">
                    <wps:wsp>
                      <wps:cNvCnPr/>
                      <wps:spPr>
                        <a:xfrm>
                          <a:off x="0" y="0"/>
                          <a:ext cx="0" cy="2981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308" o:spid="_x0000_s1026" style="position:absolute;z-index:25156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8pt,5.45pt" to="175.8pt,2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" strokecolor="black [3040]"/>
            </w:pict>
          </mc:Fallback>
        </mc:AlternateContent>
      </w:r>
    </w:p>
    <w:p w:rsidR="00687B9E" w:rsidRDefault="002C063E" w:rsidP="00687B9E">
      <w:pPr>
        <w:spacing w:line="240" w:lineRule="auto"/>
        <w:rPr>
          <w:rFonts w:asciiTheme="majorBidi" w:hAnsiTheme="majorBidi" w:cstheme="majorBidi"/>
        </w:rPr>
      </w:pPr>
      <w:r w:rsidRPr="0014275D">
        <w:rPr>
          <w:rFonts w:asciiTheme="minorBidi" w:hAnsiTheme="minorBidi"/>
          <w:b/>
          <w:bCs/>
        </w:rPr>
        <w:t xml:space="preserve"> </w:t>
      </w:r>
      <w:r>
        <w:rPr>
          <w:rFonts w:asciiTheme="minorBidi" w:hAnsiTheme="minorBidi"/>
          <w:b/>
          <w:bCs/>
        </w:rPr>
        <w:t xml:space="preserve">         </w:t>
      </w:r>
      <w:r w:rsidR="00687B9E">
        <w:rPr>
          <w:rFonts w:asciiTheme="minorBidi" w:hAnsiTheme="minorBidi"/>
          <w:b/>
          <w:bCs/>
        </w:rPr>
        <w:t xml:space="preserve">         </w:t>
      </w:r>
      <w:r w:rsidRPr="0014275D">
        <w:rPr>
          <w:rFonts w:asciiTheme="majorBidi" w:hAnsiTheme="majorBidi" w:cstheme="majorBidi"/>
          <w:noProof/>
        </w:rPr>
        <w:t>Properties</w:t>
      </w:r>
      <w:r>
        <w:rPr>
          <w:rFonts w:asciiTheme="majorBidi" w:hAnsiTheme="majorBidi" w:cstheme="majorBidi"/>
        </w:rPr>
        <w:t xml:space="preserve">                  </w:t>
      </w:r>
      <w:r w:rsidR="00687B9E">
        <w:rPr>
          <w:rFonts w:asciiTheme="majorBidi" w:hAnsiTheme="majorBidi" w:cstheme="majorBidi"/>
        </w:rPr>
        <w:t xml:space="preserve">       Field Gel-Particle           </w:t>
      </w:r>
      <w:r>
        <w:rPr>
          <w:rFonts w:asciiTheme="majorBidi" w:hAnsiTheme="majorBidi" w:cstheme="majorBidi"/>
        </w:rPr>
        <w:t>Experiment Gel-Particle</w:t>
      </w:r>
    </w:p>
    <w:p w:rsidR="00687B9E" w:rsidRDefault="00687B9E" w:rsidP="00687B9E">
      <w:pPr>
        <w:tabs>
          <w:tab w:val="left" w:pos="6315"/>
        </w:tabs>
        <w:spacing w:line="240" w:lineRule="auto"/>
        <w:rPr>
          <w:rFonts w:asciiTheme="majorBidi" w:hAnsiTheme="majorBidi" w:cstheme="majorBidi"/>
        </w:rPr>
      </w:pPr>
      <w:r>
        <w:rPr>
          <w:rFonts w:asciiTheme="majorBidi" w:hAnsiTheme="majorBidi" w:cstheme="majorBidi"/>
        </w:rPr>
        <w:t xml:space="preserve">                                                                    System</w:t>
      </w:r>
      <w:r w:rsidR="002C063E" w:rsidRPr="0014275D">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rPr>
        <w:tab/>
        <w:t xml:space="preserve">       System</w:t>
      </w:r>
    </w:p>
    <w:p w:rsidR="002C063E" w:rsidRPr="0014275D" w:rsidRDefault="00687B9E" w:rsidP="00687B9E">
      <w:pPr>
        <w:spacing w:line="240" w:lineRule="auto"/>
        <w:rPr>
          <w:rFonts w:asciiTheme="minorBidi" w:hAnsiTheme="minorBidi"/>
          <w:b/>
          <w:bCs/>
        </w:rPr>
      </w:pPr>
      <w:r w:rsidRPr="0014275D">
        <w:rPr>
          <w:rFonts w:asciiTheme="majorBidi" w:hAnsiTheme="majorBidi" w:cstheme="majorBidi"/>
          <w:noProof/>
          <w:lang w:bidi="ar-SA"/>
        </w:rPr>
        <mc:AlternateContent>
          <mc:Choice Requires="wps">
            <w:drawing>
              <wp:anchor distT="0" distB="0" distL="114300" distR="114300" simplePos="0" relativeHeight="251560960" behindDoc="0" locked="0" layoutInCell="1" allowOverlap="1" wp14:anchorId="76A4E21D" wp14:editId="2E8367CD">
                <wp:simplePos x="0" y="0"/>
                <wp:positionH relativeFrom="column">
                  <wp:posOffset>3810</wp:posOffset>
                </wp:positionH>
                <wp:positionV relativeFrom="paragraph">
                  <wp:posOffset>95885</wp:posOffset>
                </wp:positionV>
                <wp:extent cx="5362575" cy="0"/>
                <wp:effectExtent l="0" t="0" r="9525" b="19050"/>
                <wp:wrapNone/>
                <wp:docPr id="310" name="Straight Connector 310"/>
                <wp:cNvGraphicFramePr/>
                <a:graphic xmlns:a="http://schemas.openxmlformats.org/drawingml/2006/main">
                  <a:graphicData uri="http://schemas.microsoft.com/office/word/2010/wordprocessingShape">
                    <wps:wsp>
                      <wps:cNvCnPr/>
                      <wps:spPr>
                        <a:xfrm>
                          <a:off x="0" y="0"/>
                          <a:ext cx="53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10"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7.55pt" to="422.5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" strokecolor="black [3040]"/>
            </w:pict>
          </mc:Fallback>
        </mc:AlternateContent>
      </w:r>
      <w:r w:rsidR="002C063E" w:rsidRPr="0014275D">
        <w:rPr>
          <w:rFonts w:asciiTheme="majorBidi" w:hAnsiTheme="majorBidi" w:cstheme="majorBidi"/>
        </w:rPr>
        <w:t xml:space="preserve">                                                              </w:t>
      </w:r>
    </w:p>
    <w:p w:rsidR="002C063E" w:rsidRPr="0014275D" w:rsidRDefault="002D2269" w:rsidP="002C063E">
      <w:pPr>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 xml:space="preserve">Silica flour concentration (wt%)                 </w:t>
      </w:r>
      <w:r w:rsidR="00617A07">
        <w:rPr>
          <w:rFonts w:asciiTheme="majorBidi" w:hAnsiTheme="majorBidi" w:cstheme="majorBidi"/>
        </w:rPr>
        <w:t xml:space="preserve">    50</w:t>
      </w:r>
      <w:r w:rsidR="002C063E">
        <w:rPr>
          <w:rFonts w:asciiTheme="majorBidi" w:hAnsiTheme="majorBidi" w:cstheme="majorBidi"/>
        </w:rPr>
        <w:t xml:space="preserve">                                  </w:t>
      </w:r>
      <w:r w:rsidR="00617A07">
        <w:rPr>
          <w:rFonts w:asciiTheme="majorBidi" w:hAnsiTheme="majorBidi" w:cstheme="majorBidi"/>
        </w:rPr>
        <w:t xml:space="preserve">  </w:t>
      </w:r>
      <w:r w:rsidR="002C063E">
        <w:rPr>
          <w:rFonts w:asciiTheme="majorBidi" w:hAnsiTheme="majorBidi" w:cstheme="majorBidi"/>
        </w:rPr>
        <w:t xml:space="preserve">     4.20</w:t>
      </w:r>
    </w:p>
    <w:p w:rsidR="002C063E" w:rsidRDefault="002D2269" w:rsidP="002C063E">
      <w:pPr>
        <w:tabs>
          <w:tab w:val="center" w:pos="4680"/>
        </w:tabs>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 xml:space="preserve">Fluid loss (vol%)                                               0                                            </w:t>
      </w:r>
      <w:r w:rsidR="00617A07">
        <w:rPr>
          <w:rFonts w:asciiTheme="majorBidi" w:hAnsiTheme="majorBidi" w:cstheme="majorBidi"/>
        </w:rPr>
        <w:t>6</w:t>
      </w:r>
    </w:p>
    <w:p w:rsidR="002C063E" w:rsidRDefault="002D2269" w:rsidP="002C063E">
      <w:pPr>
        <w:tabs>
          <w:tab w:val="center" w:pos="4680"/>
        </w:tabs>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 xml:space="preserve">Pressure initiate flow (kPa)                           </w:t>
      </w:r>
      <w:r w:rsidR="00617A07">
        <w:rPr>
          <w:rFonts w:asciiTheme="majorBidi" w:hAnsiTheme="majorBidi" w:cstheme="majorBidi"/>
        </w:rPr>
        <w:t>4510</w:t>
      </w:r>
      <w:r w:rsidR="002C063E">
        <w:rPr>
          <w:rFonts w:asciiTheme="majorBidi" w:hAnsiTheme="majorBidi" w:cstheme="majorBidi"/>
        </w:rPr>
        <w:t xml:space="preserve">                                        3478</w:t>
      </w:r>
    </w:p>
    <w:p w:rsidR="002C063E" w:rsidRDefault="002D2269" w:rsidP="002C063E">
      <w:pPr>
        <w:tabs>
          <w:tab w:val="center" w:pos="4680"/>
        </w:tabs>
        <w:rPr>
          <w:rFonts w:asciiTheme="majorBidi" w:hAnsiTheme="majorBidi" w:cstheme="majorBidi"/>
        </w:rPr>
      </w:pPr>
      <w:r>
        <w:rPr>
          <w:rFonts w:asciiTheme="majorBidi" w:hAnsiTheme="majorBidi" w:cstheme="majorBidi"/>
        </w:rPr>
        <w:t xml:space="preserve"> </w:t>
      </w:r>
      <w:r w:rsidR="002C063E">
        <w:rPr>
          <w:rFonts w:asciiTheme="majorBidi" w:hAnsiTheme="majorBidi" w:cstheme="majorBidi"/>
        </w:rPr>
        <w:t>Filtrate rate constant (cm</w:t>
      </w:r>
      <w:r w:rsidR="002C063E">
        <w:rPr>
          <w:rFonts w:asciiTheme="majorBidi" w:hAnsiTheme="majorBidi" w:cstheme="majorBidi"/>
          <w:vertAlign w:val="superscript"/>
        </w:rPr>
        <w:t>3</w:t>
      </w:r>
      <w:r w:rsidR="002C063E">
        <w:rPr>
          <w:rFonts w:asciiTheme="majorBidi" w:hAnsiTheme="majorBidi" w:cstheme="majorBidi"/>
        </w:rPr>
        <w:t>/min</w:t>
      </w:r>
      <w:r w:rsidR="002C063E">
        <w:rPr>
          <w:rFonts w:asciiTheme="majorBidi" w:hAnsiTheme="majorBidi" w:cstheme="majorBidi"/>
          <w:vertAlign w:val="superscript"/>
        </w:rPr>
        <w:t>1/2</w:t>
      </w:r>
      <w:r w:rsidR="002C063E">
        <w:rPr>
          <w:rFonts w:asciiTheme="majorBidi" w:hAnsiTheme="majorBidi" w:cstheme="majorBidi"/>
        </w:rPr>
        <w:t>)                     0                                           0.49</w:t>
      </w:r>
    </w:p>
    <w:p w:rsidR="009E739E" w:rsidRDefault="002D2269" w:rsidP="002C063E">
      <w:pPr>
        <w:tabs>
          <w:tab w:val="center" w:pos="4680"/>
        </w:tabs>
        <w:rPr>
          <w:rFonts w:asciiTheme="majorBidi" w:hAnsiTheme="majorBidi" w:cstheme="majorBidi"/>
        </w:rPr>
      </w:pPr>
      <w:r>
        <w:rPr>
          <w:rFonts w:asciiTheme="majorBidi" w:hAnsiTheme="majorBidi" w:cstheme="majorBidi"/>
        </w:rPr>
        <w:t xml:space="preserve"> </w:t>
      </w:r>
      <w:r w:rsidR="009E739E">
        <w:rPr>
          <w:rFonts w:asciiTheme="majorBidi" w:hAnsiTheme="majorBidi" w:cstheme="majorBidi"/>
        </w:rPr>
        <w:t>Filtrate volume at 30 minutes</w:t>
      </w:r>
      <w:r w:rsidR="00C41FA2">
        <w:rPr>
          <w:rFonts w:asciiTheme="majorBidi" w:hAnsiTheme="majorBidi" w:cstheme="majorBidi"/>
        </w:rPr>
        <w:t xml:space="preserve"> (bbl)                  </w:t>
      </w:r>
      <w:r w:rsidR="009E739E">
        <w:rPr>
          <w:rFonts w:asciiTheme="majorBidi" w:hAnsiTheme="majorBidi" w:cstheme="majorBidi"/>
        </w:rPr>
        <w:t xml:space="preserve"> 0                                           </w:t>
      </w:r>
      <w:r w:rsidR="00617A07">
        <w:rPr>
          <w:rFonts w:asciiTheme="majorBidi" w:hAnsiTheme="majorBidi" w:cstheme="majorBidi"/>
        </w:rPr>
        <w:t>0.79</w:t>
      </w:r>
      <w:r w:rsidR="009E739E">
        <w:rPr>
          <w:rFonts w:asciiTheme="majorBidi" w:hAnsiTheme="majorBidi" w:cstheme="majorBidi"/>
        </w:rPr>
        <w:t xml:space="preserve">                 </w:t>
      </w:r>
    </w:p>
    <w:p w:rsidR="002C063E" w:rsidRDefault="002D2269" w:rsidP="009E739E">
      <w:pPr>
        <w:jc w:val="both"/>
        <w:rPr>
          <w:rFonts w:asciiTheme="majorBidi" w:hAnsiTheme="majorBidi" w:cstheme="majorBidi"/>
        </w:rPr>
      </w:pPr>
      <w:r>
        <w:rPr>
          <w:rFonts w:asciiTheme="majorBidi" w:hAnsiTheme="majorBidi" w:cstheme="majorBidi"/>
        </w:rPr>
        <w:t xml:space="preserve"> </w:t>
      </w:r>
      <w:r w:rsidR="009E739E">
        <w:rPr>
          <w:rFonts w:asciiTheme="majorBidi" w:hAnsiTheme="majorBidi" w:cstheme="majorBidi"/>
        </w:rPr>
        <w:t>Spurt loss volume (bbl</w:t>
      </w:r>
      <w:r w:rsidR="002C063E">
        <w:rPr>
          <w:rFonts w:asciiTheme="majorBidi" w:hAnsiTheme="majorBidi" w:cstheme="majorBidi"/>
        </w:rPr>
        <w:t xml:space="preserve">)                                  </w:t>
      </w:r>
      <w:r w:rsidR="009E739E">
        <w:rPr>
          <w:rFonts w:asciiTheme="majorBidi" w:hAnsiTheme="majorBidi" w:cstheme="majorBidi"/>
        </w:rPr>
        <w:t xml:space="preserve"> </w:t>
      </w:r>
      <w:r w:rsidR="0000736B">
        <w:rPr>
          <w:rFonts w:asciiTheme="majorBidi" w:hAnsiTheme="majorBidi" w:cstheme="majorBidi"/>
        </w:rPr>
        <w:t xml:space="preserve">  </w:t>
      </w:r>
      <w:r w:rsidR="002C063E">
        <w:rPr>
          <w:rFonts w:asciiTheme="majorBidi" w:hAnsiTheme="majorBidi" w:cstheme="majorBidi"/>
        </w:rPr>
        <w:t xml:space="preserve">0                                           </w:t>
      </w:r>
      <w:r w:rsidR="00617A07">
        <w:rPr>
          <w:rFonts w:asciiTheme="majorBidi" w:hAnsiTheme="majorBidi" w:cstheme="majorBidi"/>
        </w:rPr>
        <w:t>0.53</w:t>
      </w:r>
    </w:p>
    <w:p w:rsidR="005C3073" w:rsidRDefault="009E739E" w:rsidP="00F75AF8">
      <w:pPr>
        <w:jc w:val="both"/>
        <w:rPr>
          <w:rFonts w:asciiTheme="majorBidi" w:hAnsiTheme="majorBidi" w:cstheme="majorBidi"/>
        </w:rPr>
      </w:pPr>
      <w:r>
        <w:rPr>
          <w:rFonts w:asciiTheme="majorBidi" w:hAnsiTheme="majorBidi" w:cstheme="majorBidi"/>
        </w:rPr>
        <w:t xml:space="preserve">Total filtrate volume (bbl)                                 0    </w:t>
      </w:r>
      <w:r w:rsidR="0000736B">
        <w:rPr>
          <w:rFonts w:asciiTheme="majorBidi" w:hAnsiTheme="majorBidi" w:cstheme="majorBidi"/>
        </w:rPr>
        <w:t xml:space="preserve">                                       </w:t>
      </w:r>
      <w:r w:rsidR="00617A07">
        <w:rPr>
          <w:rFonts w:asciiTheme="majorBidi" w:hAnsiTheme="majorBidi" w:cstheme="majorBidi"/>
        </w:rPr>
        <w:t>1.32</w:t>
      </w:r>
      <w:r w:rsidR="00F75AF8">
        <w:rPr>
          <w:rFonts w:asciiTheme="majorBidi" w:hAnsiTheme="majorBidi" w:cstheme="majorBidi"/>
        </w:rPr>
        <w:t xml:space="preserve">                 </w:t>
      </w:r>
    </w:p>
    <w:p w:rsidR="002C063E" w:rsidRDefault="00F75AF8" w:rsidP="00F75AF8">
      <w:pPr>
        <w:jc w:val="both"/>
        <w:rPr>
          <w:rFonts w:asciiTheme="majorBidi" w:hAnsiTheme="majorBidi" w:cstheme="majorBidi"/>
        </w:rPr>
      </w:pPr>
      <w:r>
        <w:rPr>
          <w:rFonts w:asciiTheme="majorBidi" w:hAnsiTheme="majorBidi" w:cstheme="majorBidi"/>
        </w:rPr>
        <w:t xml:space="preserve">    </w:t>
      </w:r>
    </w:p>
    <w:p w:rsidR="00FD109E" w:rsidRDefault="006645E8" w:rsidP="009A07F8">
      <w:pPr>
        <w:jc w:val="both"/>
        <w:rPr>
          <w:rFonts w:asciiTheme="majorBidi" w:hAnsiTheme="majorBidi" w:cstheme="majorBidi"/>
        </w:rPr>
      </w:pPr>
      <w:r>
        <w:rPr>
          <w:rFonts w:asciiTheme="majorBidi" w:hAnsiTheme="majorBidi" w:cstheme="majorBidi"/>
          <w:noProof/>
          <w:lang w:bidi="ar-SA"/>
        </w:rPr>
        <w:lastRenderedPageBreak/>
        <mc:AlternateContent>
          <mc:Choice Requires="wps">
            <w:drawing>
              <wp:anchor distT="0" distB="0" distL="114300" distR="114300" simplePos="0" relativeHeight="251631616" behindDoc="0" locked="0" layoutInCell="1" allowOverlap="1" wp14:anchorId="5957CC92" wp14:editId="184FEE7C">
                <wp:simplePos x="0" y="0"/>
                <wp:positionH relativeFrom="column">
                  <wp:posOffset>1355090</wp:posOffset>
                </wp:positionH>
                <wp:positionV relativeFrom="paragraph">
                  <wp:posOffset>247650</wp:posOffset>
                </wp:positionV>
                <wp:extent cx="2562225" cy="704850"/>
                <wp:effectExtent l="0" t="0" r="28575" b="19050"/>
                <wp:wrapNone/>
                <wp:docPr id="375" name="Text Box 375"/>
                <wp:cNvGraphicFramePr/>
                <a:graphic xmlns:a="http://schemas.openxmlformats.org/drawingml/2006/main">
                  <a:graphicData uri="http://schemas.microsoft.com/office/word/2010/wordprocessingShape">
                    <wps:wsp>
                      <wps:cNvSpPr txBox="1"/>
                      <wps:spPr>
                        <a:xfrm>
                          <a:off x="0" y="0"/>
                          <a:ext cx="2562225" cy="704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B17D6D">
                            <w:r>
                              <w:t>Near-wellbore water shutoff t</w:t>
                            </w:r>
                            <w:r w:rsidRPr="00727238">
                              <w:t>reatment</w:t>
                            </w:r>
                            <w:r>
                              <w:t xml:space="preserve"> </w:t>
                            </w:r>
                          </w:p>
                          <w:p w:rsidR="007B3448" w:rsidRPr="00727238" w:rsidRDefault="007B3448" w:rsidP="00B17D6D">
                            <w:r w:rsidRPr="00727238">
                              <w:t xml:space="preserve">by </w:t>
                            </w:r>
                            <w:r>
                              <w:t>silica flour particle-gel system</w:t>
                            </w:r>
                          </w:p>
                          <w:p w:rsidR="007B3448" w:rsidRPr="00727238" w:rsidRDefault="007B3448" w:rsidP="00FD109E"/>
                          <w:p w:rsidR="007B3448" w:rsidRPr="00727238" w:rsidRDefault="007B3448" w:rsidP="00FD109E">
                            <w:pPr>
                              <w:rPr>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5" o:spid="_x0000_s1135" type="#_x0000_t202" style="position:absolute;left:0;text-align:left;margin-left:106.7pt;margin-top:19.5pt;width:201.75pt;height:5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" fillcolor="white [3201]" strokeweight=".5pt">
                <v:textbox>
                  <w:txbxContent>
                    <w:p w:rsidR="007B3448" w:rsidRDefault="007B3448" w:rsidP="00B17D6D">
                      <w:r>
                        <w:t>Near-wellbore water shutoff t</w:t>
                      </w:r>
                      <w:r w:rsidRPr="00727238">
                        <w:t>reatment</w:t>
                      </w:r>
                      <w:r>
                        <w:t xml:space="preserve"> </w:t>
                      </w:r>
                    </w:p>
                    <w:p w:rsidR="007B3448" w:rsidRPr="00727238" w:rsidRDefault="007B3448" w:rsidP="00B17D6D">
                      <w:r w:rsidRPr="00727238">
                        <w:t xml:space="preserve">by </w:t>
                      </w:r>
                      <w:r>
                        <w:t>silica flour particle-gel system</w:t>
                      </w:r>
                    </w:p>
                    <w:p w:rsidR="007B3448" w:rsidRPr="00727238" w:rsidRDefault="007B3448" w:rsidP="00FD109E"/>
                    <w:p w:rsidR="007B3448" w:rsidRPr="00727238" w:rsidRDefault="007B3448" w:rsidP="00FD109E">
                      <w:pPr>
                        <w:rPr>
                          <w14:textOutline w14:w="9525" w14:cap="rnd" w14:cmpd="sng" w14:algn="ctr">
                            <w14:solidFill>
                              <w14:schemeClr w14:val="tx1"/>
                            </w14:solidFill>
                            <w14:prstDash w14:val="solid"/>
                            <w14:bevel/>
                          </w14:textOutline>
                        </w:rPr>
                      </w:pPr>
                    </w:p>
                  </w:txbxContent>
                </v:textbox>
              </v:shape>
            </w:pict>
          </mc:Fallback>
        </mc:AlternateContent>
      </w:r>
    </w:p>
    <w:p w:rsidR="00FD109E" w:rsidRDefault="00FD109E" w:rsidP="009A07F8">
      <w:pPr>
        <w:jc w:val="both"/>
        <w:rPr>
          <w:rFonts w:asciiTheme="majorBidi" w:hAnsiTheme="majorBidi" w:cstheme="majorBidi"/>
        </w:rPr>
      </w:pPr>
    </w:p>
    <w:p w:rsidR="00FD109E" w:rsidRDefault="006645E8" w:rsidP="009A07F8">
      <w:pPr>
        <w:jc w:val="both"/>
        <w:rPr>
          <w:rFonts w:asciiTheme="majorBidi" w:hAnsiTheme="majorBidi" w:cstheme="majorBidi"/>
        </w:rPr>
      </w:pPr>
      <w:r>
        <w:rPr>
          <w:rFonts w:asciiTheme="majorBidi" w:hAnsiTheme="majorBidi" w:cstheme="majorBidi"/>
          <w:noProof/>
          <w:lang w:bidi="ar-SA"/>
        </w:rPr>
        <mc:AlternateContent>
          <mc:Choice Requires="wps">
            <w:drawing>
              <wp:anchor distT="0" distB="0" distL="114300" distR="114300" simplePos="0" relativeHeight="251654144" behindDoc="0" locked="0" layoutInCell="1" allowOverlap="1" wp14:anchorId="62324076" wp14:editId="3CDFDB24">
                <wp:simplePos x="0" y="0"/>
                <wp:positionH relativeFrom="column">
                  <wp:posOffset>2442210</wp:posOffset>
                </wp:positionH>
                <wp:positionV relativeFrom="paragraph">
                  <wp:posOffset>253365</wp:posOffset>
                </wp:positionV>
                <wp:extent cx="0" cy="295275"/>
                <wp:effectExtent l="0" t="0" r="19050" b="9525"/>
                <wp:wrapNone/>
                <wp:docPr id="668" name="Straight Connector 668"/>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0EA3562" id="Straight Connector 668"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192.3pt,19.95pt" to="192.3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" strokecolor="black [3040]"/>
            </w:pict>
          </mc:Fallback>
        </mc:AlternateContent>
      </w:r>
    </w:p>
    <w:p w:rsidR="00FD109E" w:rsidRDefault="004A27CC" w:rsidP="009A07F8">
      <w:pPr>
        <w:jc w:val="both"/>
        <w:rPr>
          <w:rFonts w:asciiTheme="majorBidi" w:hAnsiTheme="majorBidi" w:cstheme="majorBidi"/>
        </w:rPr>
      </w:pPr>
      <w:r w:rsidRPr="00673153">
        <w:rPr>
          <w:rFonts w:asciiTheme="majorBidi" w:hAnsiTheme="majorBidi" w:cstheme="majorBidi"/>
          <w:noProof/>
          <w:lang w:bidi="ar-SA"/>
        </w:rPr>
        <mc:AlternateContent>
          <mc:Choice Requires="wps">
            <w:drawing>
              <wp:anchor distT="0" distB="0" distL="114300" distR="114300" simplePos="0" relativeHeight="251699200" behindDoc="0" locked="0" layoutInCell="1" allowOverlap="1" wp14:anchorId="7439E0DD" wp14:editId="6B748228">
                <wp:simplePos x="0" y="0"/>
                <wp:positionH relativeFrom="column">
                  <wp:posOffset>2442845</wp:posOffset>
                </wp:positionH>
                <wp:positionV relativeFrom="paragraph">
                  <wp:posOffset>53975</wp:posOffset>
                </wp:positionV>
                <wp:extent cx="0" cy="142875"/>
                <wp:effectExtent l="76200" t="0" r="76200" b="47625"/>
                <wp:wrapNone/>
                <wp:docPr id="83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92.35pt;margin-top:4.25pt;width:0;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" strokecolor="black [3213]">
                <v:stroke endarrow="block"/>
              </v:shape>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49024" behindDoc="0" locked="0" layoutInCell="1" allowOverlap="1" wp14:anchorId="6FB22CBE" wp14:editId="216B6ABD">
                <wp:simplePos x="0" y="0"/>
                <wp:positionH relativeFrom="column">
                  <wp:posOffset>2442210</wp:posOffset>
                </wp:positionH>
                <wp:positionV relativeFrom="paragraph">
                  <wp:posOffset>198120</wp:posOffset>
                </wp:positionV>
                <wp:extent cx="0" cy="381000"/>
                <wp:effectExtent l="0" t="0" r="19050" b="19050"/>
                <wp:wrapNone/>
                <wp:docPr id="667" name="Straight Connector 667"/>
                <wp:cNvGraphicFramePr/>
                <a:graphic xmlns:a="http://schemas.openxmlformats.org/drawingml/2006/main">
                  <a:graphicData uri="http://schemas.microsoft.com/office/word/2010/wordprocessingShape">
                    <wps:wsp>
                      <wps:cNvCnPr/>
                      <wps:spPr>
                        <a:xfrm flipV="1">
                          <a:off x="0" y="0"/>
                          <a:ext cx="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7A27C5F" id="Straight Connector 667" o:spid="_x0000_s1026" style="position:absolute;flip:y;z-index:251644928;visibility:visible;mso-wrap-style:square;mso-wrap-distance-left:9pt;mso-wrap-distance-top:0;mso-wrap-distance-right:9pt;mso-wrap-distance-bottom:0;mso-position-horizontal:absolute;mso-position-horizontal-relative:text;mso-position-vertical:absolute;mso-position-vertical-relative:text" from="192.3pt,15.6pt" to="192.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" strokecolor="black [3040]"/>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41856" behindDoc="0" locked="0" layoutInCell="1" allowOverlap="1" wp14:anchorId="30EA95ED" wp14:editId="32866098">
                <wp:simplePos x="0" y="0"/>
                <wp:positionH relativeFrom="column">
                  <wp:posOffset>622935</wp:posOffset>
                </wp:positionH>
                <wp:positionV relativeFrom="paragraph">
                  <wp:posOffset>198120</wp:posOffset>
                </wp:positionV>
                <wp:extent cx="0" cy="381000"/>
                <wp:effectExtent l="0" t="0" r="19050" b="19050"/>
                <wp:wrapNone/>
                <wp:docPr id="666" name="Straight Connector 666"/>
                <wp:cNvGraphicFramePr/>
                <a:graphic xmlns:a="http://schemas.openxmlformats.org/drawingml/2006/main">
                  <a:graphicData uri="http://schemas.microsoft.com/office/word/2010/wordprocessingShape">
                    <wps:wsp>
                      <wps:cNvCnPr/>
                      <wps:spPr>
                        <a:xfrm flipV="1">
                          <a:off x="0" y="0"/>
                          <a:ext cx="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E3F20E1" id="Straight Connector 666" o:spid="_x0000_s1026" style="position:absolute;flip:y;z-index:251638784;visibility:visible;mso-wrap-style:square;mso-wrap-distance-left:9pt;mso-wrap-distance-top:0;mso-wrap-distance-right:9pt;mso-wrap-distance-bottom:0;mso-position-horizontal:absolute;mso-position-horizontal-relative:text;mso-position-vertical:absolute;mso-position-vertical-relative:text" from="49.05pt,15.6pt" to="49.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" strokecolor="black [3040]"/>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34688" behindDoc="0" locked="0" layoutInCell="1" allowOverlap="1" wp14:anchorId="6834633C" wp14:editId="3CCFE198">
                <wp:simplePos x="0" y="0"/>
                <wp:positionH relativeFrom="column">
                  <wp:posOffset>4509135</wp:posOffset>
                </wp:positionH>
                <wp:positionV relativeFrom="paragraph">
                  <wp:posOffset>198120</wp:posOffset>
                </wp:positionV>
                <wp:extent cx="0" cy="381000"/>
                <wp:effectExtent l="0" t="0" r="19050" b="19050"/>
                <wp:wrapNone/>
                <wp:docPr id="665" name="Straight Connector 665"/>
                <wp:cNvGraphicFramePr/>
                <a:graphic xmlns:a="http://schemas.openxmlformats.org/drawingml/2006/main">
                  <a:graphicData uri="http://schemas.microsoft.com/office/word/2010/wordprocessingShape">
                    <wps:wsp>
                      <wps:cNvCnPr/>
                      <wps:spPr>
                        <a:xfrm flipV="1">
                          <a:off x="0" y="0"/>
                          <a:ext cx="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0AF010" id="Straight Connector 665" o:spid="_x0000_s1026" style="position:absolute;flip:y;z-index:251632640;visibility:visible;mso-wrap-style:square;mso-wrap-distance-left:9pt;mso-wrap-distance-top:0;mso-wrap-distance-right:9pt;mso-wrap-distance-bottom:0;mso-position-horizontal:absolute;mso-position-horizontal-relative:text;mso-position-vertical:absolute;mso-position-vertical-relative:text" from="355.05pt,15.6pt" to="355.0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" strokecolor="black [3040]"/>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26496" behindDoc="0" locked="0" layoutInCell="1" allowOverlap="1" wp14:anchorId="0E0E542C" wp14:editId="56BFC831">
                <wp:simplePos x="0" y="0"/>
                <wp:positionH relativeFrom="column">
                  <wp:posOffset>622935</wp:posOffset>
                </wp:positionH>
                <wp:positionV relativeFrom="paragraph">
                  <wp:posOffset>198120</wp:posOffset>
                </wp:positionV>
                <wp:extent cx="3886200" cy="0"/>
                <wp:effectExtent l="0" t="0" r="19050" b="19050"/>
                <wp:wrapNone/>
                <wp:docPr id="664" name="Straight Connector 664"/>
                <wp:cNvGraphicFramePr/>
                <a:graphic xmlns:a="http://schemas.openxmlformats.org/drawingml/2006/main">
                  <a:graphicData uri="http://schemas.microsoft.com/office/word/2010/wordprocessingShape">
                    <wps:wsp>
                      <wps:cNvCnPr/>
                      <wps:spPr>
                        <a:xfrm>
                          <a:off x="0" y="0"/>
                          <a:ext cx="388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460CD83" id="Straight Connector 664"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49.05pt,15.6pt" to="355.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" strokecolor="black [3040]"/>
            </w:pict>
          </mc:Fallback>
        </mc:AlternateContent>
      </w:r>
    </w:p>
    <w:p w:rsidR="00FD109E" w:rsidRDefault="00C94CC7" w:rsidP="009A07F8">
      <w:pPr>
        <w:jc w:val="both"/>
        <w:rPr>
          <w:rFonts w:asciiTheme="majorBidi" w:hAnsiTheme="majorBidi" w:cstheme="majorBidi"/>
        </w:rPr>
      </w:pPr>
      <w:r w:rsidRPr="00673153">
        <w:rPr>
          <w:rFonts w:asciiTheme="majorBidi" w:hAnsiTheme="majorBidi" w:cstheme="majorBidi"/>
          <w:noProof/>
          <w:lang w:bidi="ar-SA"/>
        </w:rPr>
        <mc:AlternateContent>
          <mc:Choice Requires="wps">
            <w:drawing>
              <wp:anchor distT="0" distB="0" distL="114300" distR="114300" simplePos="0" relativeHeight="251732992" behindDoc="0" locked="0" layoutInCell="1" allowOverlap="1" wp14:anchorId="6C311581" wp14:editId="3212EDF9">
                <wp:simplePos x="0" y="0"/>
                <wp:positionH relativeFrom="column">
                  <wp:posOffset>4513580</wp:posOffset>
                </wp:positionH>
                <wp:positionV relativeFrom="paragraph">
                  <wp:posOffset>83185</wp:posOffset>
                </wp:positionV>
                <wp:extent cx="0" cy="142875"/>
                <wp:effectExtent l="76200" t="0" r="76200" b="47625"/>
                <wp:wrapNone/>
                <wp:docPr id="11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55.4pt;margin-top:6.55pt;width:0;height:1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xY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684864" behindDoc="0" locked="0" layoutInCell="1" allowOverlap="1" wp14:anchorId="263D8C55" wp14:editId="223D6588">
                <wp:simplePos x="0" y="0"/>
                <wp:positionH relativeFrom="column">
                  <wp:posOffset>2443480</wp:posOffset>
                </wp:positionH>
                <wp:positionV relativeFrom="paragraph">
                  <wp:posOffset>85090</wp:posOffset>
                </wp:positionV>
                <wp:extent cx="0" cy="142875"/>
                <wp:effectExtent l="76200" t="0" r="76200" b="47625"/>
                <wp:wrapNone/>
                <wp:docPr id="830"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92.4pt;margin-top:6.7pt;width:0;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jK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691008" behindDoc="0" locked="0" layoutInCell="1" allowOverlap="1" wp14:anchorId="286CE547" wp14:editId="74A4AA95">
                <wp:simplePos x="0" y="0"/>
                <wp:positionH relativeFrom="column">
                  <wp:posOffset>624205</wp:posOffset>
                </wp:positionH>
                <wp:positionV relativeFrom="paragraph">
                  <wp:posOffset>85090</wp:posOffset>
                </wp:positionV>
                <wp:extent cx="0" cy="142875"/>
                <wp:effectExtent l="76200" t="0" r="76200" b="47625"/>
                <wp:wrapNone/>
                <wp:docPr id="83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49.15pt;margin-top:6.7pt;width:0;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jM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" strokecolor="black [3213]">
                <v:stroke endarrow="block"/>
              </v:shape>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25472" behindDoc="0" locked="0" layoutInCell="1" allowOverlap="1" wp14:anchorId="22A10CCA" wp14:editId="17746EF0">
                <wp:simplePos x="0" y="0"/>
                <wp:positionH relativeFrom="column">
                  <wp:posOffset>3708400</wp:posOffset>
                </wp:positionH>
                <wp:positionV relativeFrom="paragraph">
                  <wp:posOffset>228600</wp:posOffset>
                </wp:positionV>
                <wp:extent cx="914400" cy="638175"/>
                <wp:effectExtent l="0" t="0" r="13970" b="28575"/>
                <wp:wrapNone/>
                <wp:docPr id="357" name="Text Box 357"/>
                <wp:cNvGraphicFramePr/>
                <a:graphic xmlns:a="http://schemas.openxmlformats.org/drawingml/2006/main">
                  <a:graphicData uri="http://schemas.microsoft.com/office/word/2010/wordprocessingShape">
                    <wps:wsp>
                      <wps:cNvSpPr txBox="1"/>
                      <wps:spPr>
                        <a:xfrm>
                          <a:off x="0" y="0"/>
                          <a:ext cx="914400" cy="6381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EB1C83" w:rsidRDefault="007B3448" w:rsidP="00C30DB4">
                            <w:pPr>
                              <w:rPr>
                                <w:sz w:val="18"/>
                                <w:szCs w:val="18"/>
                              </w:rPr>
                            </w:pPr>
                            <w:r w:rsidRPr="00EB1C83">
                              <w:rPr>
                                <w:sz w:val="18"/>
                                <w:szCs w:val="18"/>
                              </w:rPr>
                              <w:t xml:space="preserve">Parameters of the </w:t>
                            </w:r>
                            <w:r>
                              <w:rPr>
                                <w:sz w:val="18"/>
                                <w:szCs w:val="18"/>
                              </w:rPr>
                              <w:t>silica flour</w:t>
                            </w:r>
                          </w:p>
                          <w:p w:rsidR="007B3448" w:rsidRPr="00EB1C83" w:rsidRDefault="007B3448" w:rsidP="00FD109E">
                            <w:pPr>
                              <w:rPr>
                                <w:sz w:val="18"/>
                                <w:szCs w:val="18"/>
                              </w:rPr>
                            </w:pPr>
                            <w:r w:rsidRPr="00EB1C83">
                              <w:rPr>
                                <w:sz w:val="18"/>
                                <w:szCs w:val="18"/>
                              </w:rPr>
                              <w:t>Par</w:t>
                            </w:r>
                            <w:r>
                              <w:rPr>
                                <w:sz w:val="18"/>
                                <w:szCs w:val="18"/>
                              </w:rPr>
                              <w:t>ticle-gel system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7" o:spid="_x0000_s1136" type="#_x0000_t202" style="position:absolute;left:0;text-align:left;margin-left:292pt;margin-top:18pt;width:1in;height:50.25pt;z-index:251625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" fillcolor="white [3201]" strokecolor="black [3213]" strokeweight=".5pt">
                <v:textbox>
                  <w:txbxContent>
                    <w:p w:rsidR="007B3448" w:rsidRPr="00EB1C83" w:rsidRDefault="007B3448" w:rsidP="00C30DB4">
                      <w:pPr>
                        <w:rPr>
                          <w:sz w:val="18"/>
                          <w:szCs w:val="18"/>
                        </w:rPr>
                      </w:pPr>
                      <w:r w:rsidRPr="00EB1C83">
                        <w:rPr>
                          <w:sz w:val="18"/>
                          <w:szCs w:val="18"/>
                        </w:rPr>
                        <w:t xml:space="preserve">Parameters of the </w:t>
                      </w:r>
                      <w:r>
                        <w:rPr>
                          <w:sz w:val="18"/>
                          <w:szCs w:val="18"/>
                        </w:rPr>
                        <w:t>silica flour</w:t>
                      </w:r>
                    </w:p>
                    <w:p w:rsidR="007B3448" w:rsidRPr="00EB1C83" w:rsidRDefault="007B3448" w:rsidP="00FD109E">
                      <w:pPr>
                        <w:rPr>
                          <w:sz w:val="18"/>
                          <w:szCs w:val="18"/>
                        </w:rPr>
                      </w:pPr>
                      <w:r w:rsidRPr="00EB1C83">
                        <w:rPr>
                          <w:sz w:val="18"/>
                          <w:szCs w:val="18"/>
                        </w:rPr>
                        <w:t>Par</w:t>
                      </w:r>
                      <w:r>
                        <w:rPr>
                          <w:sz w:val="18"/>
                          <w:szCs w:val="18"/>
                        </w:rPr>
                        <w:t>ticle-gel system</w:t>
                      </w:r>
                    </w:p>
                  </w:txbxContent>
                </v:textbox>
              </v:shape>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24448" behindDoc="0" locked="0" layoutInCell="1" allowOverlap="1" wp14:anchorId="68D0A096" wp14:editId="26AD8B90">
                <wp:simplePos x="0" y="0"/>
                <wp:positionH relativeFrom="column">
                  <wp:posOffset>1784985</wp:posOffset>
                </wp:positionH>
                <wp:positionV relativeFrom="paragraph">
                  <wp:posOffset>228600</wp:posOffset>
                </wp:positionV>
                <wp:extent cx="914400" cy="647700"/>
                <wp:effectExtent l="0" t="0" r="13970" b="19050"/>
                <wp:wrapNone/>
                <wp:docPr id="358" name="Text Box 358"/>
                <wp:cNvGraphicFramePr/>
                <a:graphic xmlns:a="http://schemas.openxmlformats.org/drawingml/2006/main">
                  <a:graphicData uri="http://schemas.microsoft.com/office/word/2010/wordprocessingShape">
                    <wps:wsp>
                      <wps:cNvSpPr txBox="1"/>
                      <wps:spPr>
                        <a:xfrm>
                          <a:off x="0" y="0"/>
                          <a:ext cx="914400" cy="6477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D109E">
                            <w:pPr>
                              <w:rPr>
                                <w:sz w:val="18"/>
                                <w:szCs w:val="18"/>
                              </w:rPr>
                            </w:pPr>
                            <w:r>
                              <w:rPr>
                                <w:sz w:val="18"/>
                                <w:szCs w:val="18"/>
                              </w:rPr>
                              <w:t xml:space="preserve">Fluid loss and pressure </w:t>
                            </w:r>
                          </w:p>
                          <w:p w:rsidR="007B3448" w:rsidRPr="00EB1C83" w:rsidRDefault="007B3448" w:rsidP="00FD109E">
                            <w:pPr>
                              <w:rPr>
                                <w:sz w:val="18"/>
                                <w:szCs w:val="18"/>
                              </w:rPr>
                            </w:pPr>
                            <w:r>
                              <w:rPr>
                                <w:sz w:val="18"/>
                                <w:szCs w:val="18"/>
                              </w:rPr>
                              <w:t>Initiate flow experiments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8" o:spid="_x0000_s1137" type="#_x0000_t202" style="position:absolute;left:0;text-align:left;margin-left:140.55pt;margin-top:18pt;width:1in;height:51pt;z-index:251624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" fillcolor="white [3201]" strokecolor="black [3213]" strokeweight=".5pt">
                <v:textbox>
                  <w:txbxContent>
                    <w:p w:rsidR="007B3448" w:rsidRDefault="007B3448" w:rsidP="00FD109E">
                      <w:pPr>
                        <w:rPr>
                          <w:sz w:val="18"/>
                          <w:szCs w:val="18"/>
                        </w:rPr>
                      </w:pPr>
                      <w:r>
                        <w:rPr>
                          <w:sz w:val="18"/>
                          <w:szCs w:val="18"/>
                        </w:rPr>
                        <w:t xml:space="preserve">Fluid loss and pressure </w:t>
                      </w:r>
                    </w:p>
                    <w:p w:rsidR="007B3448" w:rsidRPr="00EB1C83" w:rsidRDefault="007B3448" w:rsidP="00FD109E">
                      <w:pPr>
                        <w:rPr>
                          <w:sz w:val="18"/>
                          <w:szCs w:val="18"/>
                        </w:rPr>
                      </w:pPr>
                      <w:r>
                        <w:rPr>
                          <w:sz w:val="18"/>
                          <w:szCs w:val="18"/>
                        </w:rPr>
                        <w:t>Initiate flow experiments</w:t>
                      </w:r>
                    </w:p>
                  </w:txbxContent>
                </v:textbox>
              </v:shape>
            </w:pict>
          </mc:Fallback>
        </mc:AlternateContent>
      </w:r>
      <w:r w:rsidR="006645E8">
        <w:rPr>
          <w:rFonts w:asciiTheme="majorBidi" w:hAnsiTheme="majorBidi" w:cstheme="majorBidi"/>
          <w:noProof/>
          <w:lang w:bidi="ar-SA"/>
        </w:rPr>
        <mc:AlternateContent>
          <mc:Choice Requires="wps">
            <w:drawing>
              <wp:anchor distT="0" distB="0" distL="114300" distR="114300" simplePos="0" relativeHeight="251623424" behindDoc="0" locked="0" layoutInCell="1" allowOverlap="1" wp14:anchorId="6ACFCA75" wp14:editId="4096DEB8">
                <wp:simplePos x="0" y="0"/>
                <wp:positionH relativeFrom="column">
                  <wp:posOffset>127635</wp:posOffset>
                </wp:positionH>
                <wp:positionV relativeFrom="paragraph">
                  <wp:posOffset>228600</wp:posOffset>
                </wp:positionV>
                <wp:extent cx="914400" cy="638175"/>
                <wp:effectExtent l="0" t="0" r="20320" b="28575"/>
                <wp:wrapNone/>
                <wp:docPr id="359" name="Text Box 359"/>
                <wp:cNvGraphicFramePr/>
                <a:graphic xmlns:a="http://schemas.openxmlformats.org/drawingml/2006/main">
                  <a:graphicData uri="http://schemas.microsoft.com/office/word/2010/wordprocessingShape">
                    <wps:wsp>
                      <wps:cNvSpPr txBox="1"/>
                      <wps:spPr>
                        <a:xfrm>
                          <a:off x="0" y="0"/>
                          <a:ext cx="914400" cy="6381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D109E">
                            <w:pPr>
                              <w:rPr>
                                <w:sz w:val="18"/>
                                <w:szCs w:val="18"/>
                              </w:rPr>
                            </w:pPr>
                            <w:r w:rsidRPr="00EB1C83">
                              <w:rPr>
                                <w:sz w:val="18"/>
                                <w:szCs w:val="18"/>
                              </w:rPr>
                              <w:t xml:space="preserve">Parameters of the </w:t>
                            </w:r>
                          </w:p>
                          <w:p w:rsidR="007B3448" w:rsidRPr="00EB1C83" w:rsidRDefault="007B3448" w:rsidP="00FD109E">
                            <w:pPr>
                              <w:rPr>
                                <w:sz w:val="18"/>
                                <w:szCs w:val="18"/>
                              </w:rPr>
                            </w:pPr>
                            <w:r>
                              <w:rPr>
                                <w:sz w:val="18"/>
                                <w:szCs w:val="18"/>
                              </w:rPr>
                              <w:t xml:space="preserve">Producing </w:t>
                            </w:r>
                            <w:r w:rsidRPr="00EB1C83">
                              <w:rPr>
                                <w:sz w:val="18"/>
                                <w:szCs w:val="18"/>
                              </w:rPr>
                              <w:t xml:space="preserve">well </w:t>
                            </w:r>
                          </w:p>
                          <w:p w:rsidR="007B3448" w:rsidRPr="00EB1C83" w:rsidRDefault="007B3448" w:rsidP="00FD109E">
                            <w:pPr>
                              <w:rPr>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9" o:spid="_x0000_s1138" type="#_x0000_t202" style="position:absolute;left:0;text-align:left;margin-left:10.05pt;margin-top:18pt;width:1in;height:50.25pt;z-index:251623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" fillcolor="white [3201]" strokecolor="black [3213]" strokeweight=".5pt">
                <v:textbox>
                  <w:txbxContent>
                    <w:p w:rsidR="007B3448" w:rsidRDefault="007B3448" w:rsidP="00FD109E">
                      <w:pPr>
                        <w:rPr>
                          <w:sz w:val="18"/>
                          <w:szCs w:val="18"/>
                        </w:rPr>
                      </w:pPr>
                      <w:r w:rsidRPr="00EB1C83">
                        <w:rPr>
                          <w:sz w:val="18"/>
                          <w:szCs w:val="18"/>
                        </w:rPr>
                        <w:t xml:space="preserve">Parameters of the </w:t>
                      </w:r>
                    </w:p>
                    <w:p w:rsidR="007B3448" w:rsidRPr="00EB1C83" w:rsidRDefault="007B3448" w:rsidP="00FD109E">
                      <w:pPr>
                        <w:rPr>
                          <w:sz w:val="18"/>
                          <w:szCs w:val="18"/>
                        </w:rPr>
                      </w:pPr>
                      <w:r>
                        <w:rPr>
                          <w:sz w:val="18"/>
                          <w:szCs w:val="18"/>
                        </w:rPr>
                        <w:t xml:space="preserve">Producing </w:t>
                      </w:r>
                      <w:r w:rsidRPr="00EB1C83">
                        <w:rPr>
                          <w:sz w:val="18"/>
                          <w:szCs w:val="18"/>
                        </w:rPr>
                        <w:t xml:space="preserve">well </w:t>
                      </w:r>
                    </w:p>
                    <w:p w:rsidR="007B3448" w:rsidRPr="00EB1C83" w:rsidRDefault="007B3448" w:rsidP="00FD109E">
                      <w:pPr>
                        <w:rPr>
                          <w:sz w:val="18"/>
                          <w:szCs w:val="18"/>
                        </w:rPr>
                      </w:pPr>
                    </w:p>
                  </w:txbxContent>
                </v:textbox>
              </v:shape>
            </w:pict>
          </mc:Fallback>
        </mc:AlternateContent>
      </w:r>
    </w:p>
    <w:p w:rsidR="00FD109E" w:rsidRDefault="00FD109E" w:rsidP="009A07F8">
      <w:pPr>
        <w:jc w:val="both"/>
        <w:rPr>
          <w:rFonts w:asciiTheme="majorBidi" w:hAnsiTheme="majorBidi" w:cstheme="majorBidi"/>
        </w:rPr>
      </w:pPr>
    </w:p>
    <w:p w:rsidR="00FD109E" w:rsidRDefault="00746C16" w:rsidP="00FD109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702272" behindDoc="0" locked="0" layoutInCell="1" allowOverlap="1" wp14:anchorId="76EB0831" wp14:editId="31A6275A">
                <wp:simplePos x="0" y="0"/>
                <wp:positionH relativeFrom="column">
                  <wp:posOffset>4453890</wp:posOffset>
                </wp:positionH>
                <wp:positionV relativeFrom="paragraph">
                  <wp:posOffset>174625</wp:posOffset>
                </wp:positionV>
                <wp:extent cx="0" cy="2886075"/>
                <wp:effectExtent l="0" t="0" r="19050" b="9525"/>
                <wp:wrapNone/>
                <wp:docPr id="695" name="Straight Connector 695"/>
                <wp:cNvGraphicFramePr/>
                <a:graphic xmlns:a="http://schemas.openxmlformats.org/drawingml/2006/main">
                  <a:graphicData uri="http://schemas.microsoft.com/office/word/2010/wordprocessingShape">
                    <wps:wsp>
                      <wps:cNvCnPr/>
                      <wps:spPr>
                        <a:xfrm>
                          <a:off x="0" y="0"/>
                          <a:ext cx="0" cy="2886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9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50.7pt,13.75pt" to="350.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" strokecolor="black [3040]"/>
            </w:pict>
          </mc:Fallback>
        </mc:AlternateContent>
      </w:r>
      <w:r w:rsidR="00580FF5">
        <w:rPr>
          <w:rFonts w:asciiTheme="majorBidi" w:hAnsiTheme="majorBidi" w:cstheme="majorBidi"/>
          <w:noProof/>
          <w:sz w:val="20"/>
          <w:szCs w:val="20"/>
          <w:lang w:bidi="ar-SA"/>
        </w:rPr>
        <mc:AlternateContent>
          <mc:Choice Requires="wps">
            <w:drawing>
              <wp:anchor distT="0" distB="0" distL="114300" distR="114300" simplePos="0" relativeHeight="251683840" behindDoc="0" locked="0" layoutInCell="1" allowOverlap="1" wp14:anchorId="4E4082BC" wp14:editId="1BE43460">
                <wp:simplePos x="0" y="0"/>
                <wp:positionH relativeFrom="column">
                  <wp:posOffset>2442210</wp:posOffset>
                </wp:positionH>
                <wp:positionV relativeFrom="paragraph">
                  <wp:posOffset>175260</wp:posOffset>
                </wp:positionV>
                <wp:extent cx="0" cy="342900"/>
                <wp:effectExtent l="0" t="0" r="19050" b="19050"/>
                <wp:wrapNone/>
                <wp:docPr id="673" name="Straight Connector 673"/>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6507867" id="Straight Connector 67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2.3pt,13.8pt" to="192.3pt,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" strokecolor="black [3040]"/>
            </w:pict>
          </mc:Fallback>
        </mc:AlternateContent>
      </w:r>
      <w:r w:rsidR="00580FF5">
        <w:rPr>
          <w:rFonts w:asciiTheme="majorBidi" w:hAnsiTheme="majorBidi" w:cstheme="majorBidi"/>
          <w:noProof/>
          <w:sz w:val="20"/>
          <w:szCs w:val="20"/>
          <w:lang w:bidi="ar-SA"/>
        </w:rPr>
        <mc:AlternateContent>
          <mc:Choice Requires="wps">
            <w:drawing>
              <wp:anchor distT="0" distB="0" distL="114300" distR="114300" simplePos="0" relativeHeight="251681792" behindDoc="0" locked="0" layoutInCell="1" allowOverlap="1" wp14:anchorId="1CBA04B1" wp14:editId="2752CE86">
                <wp:simplePos x="0" y="0"/>
                <wp:positionH relativeFrom="column">
                  <wp:posOffset>280035</wp:posOffset>
                </wp:positionH>
                <wp:positionV relativeFrom="paragraph">
                  <wp:posOffset>165735</wp:posOffset>
                </wp:positionV>
                <wp:extent cx="1" cy="695325"/>
                <wp:effectExtent l="0" t="0" r="19050" b="9525"/>
                <wp:wrapNone/>
                <wp:docPr id="669" name="Straight Connector 669"/>
                <wp:cNvGraphicFramePr/>
                <a:graphic xmlns:a="http://schemas.openxmlformats.org/drawingml/2006/main">
                  <a:graphicData uri="http://schemas.microsoft.com/office/word/2010/wordprocessingShape">
                    <wps:wsp>
                      <wps:cNvCnPr/>
                      <wps:spPr>
                        <a:xfrm flipH="1">
                          <a:off x="0" y="0"/>
                          <a:ext cx="1"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8BC7FEB" id="Straight Connector 66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5pt,13.05pt" to="22.0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" strokecolor="black [3040]"/>
            </w:pict>
          </mc:Fallback>
        </mc:AlternateContent>
      </w:r>
    </w:p>
    <w:p w:rsidR="00FD109E" w:rsidRDefault="00C94CC7" w:rsidP="00FD109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662336" behindDoc="0" locked="0" layoutInCell="1" allowOverlap="1" wp14:anchorId="4A511447" wp14:editId="2383B32C">
                <wp:simplePos x="0" y="0"/>
                <wp:positionH relativeFrom="column">
                  <wp:posOffset>5029200</wp:posOffset>
                </wp:positionH>
                <wp:positionV relativeFrom="paragraph">
                  <wp:posOffset>226060</wp:posOffset>
                </wp:positionV>
                <wp:extent cx="0" cy="342900"/>
                <wp:effectExtent l="0" t="0" r="19050" b="19050"/>
                <wp:wrapNone/>
                <wp:docPr id="672" name="Straight Connector 672"/>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72"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6pt,17.8pt" to="39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" strokecolor="black [3040]"/>
            </w:pict>
          </mc:Fallback>
        </mc:AlternateContent>
      </w:r>
      <w:r>
        <w:rPr>
          <w:rFonts w:asciiTheme="majorBidi" w:hAnsiTheme="majorBidi" w:cstheme="majorBidi"/>
          <w:noProof/>
          <w:sz w:val="20"/>
          <w:szCs w:val="20"/>
          <w:lang w:bidi="ar-SA"/>
        </w:rPr>
        <mc:AlternateContent>
          <mc:Choice Requires="wps">
            <w:drawing>
              <wp:anchor distT="0" distB="0" distL="114300" distR="114300" simplePos="0" relativeHeight="251657216" behindDoc="0" locked="0" layoutInCell="1" allowOverlap="1" wp14:anchorId="44739B01" wp14:editId="220E569F">
                <wp:simplePos x="0" y="0"/>
                <wp:positionH relativeFrom="column">
                  <wp:posOffset>1604010</wp:posOffset>
                </wp:positionH>
                <wp:positionV relativeFrom="paragraph">
                  <wp:posOffset>224155</wp:posOffset>
                </wp:positionV>
                <wp:extent cx="3425190" cy="0"/>
                <wp:effectExtent l="0" t="0" r="22860" b="19050"/>
                <wp:wrapNone/>
                <wp:docPr id="670" name="Straight Connector 670"/>
                <wp:cNvGraphicFramePr/>
                <a:graphic xmlns:a="http://schemas.openxmlformats.org/drawingml/2006/main">
                  <a:graphicData uri="http://schemas.microsoft.com/office/word/2010/wordprocessingShape">
                    <wps:wsp>
                      <wps:cNvCnPr/>
                      <wps:spPr>
                        <a:xfrm>
                          <a:off x="0" y="0"/>
                          <a:ext cx="34251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70"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3pt,17.65pt" to="39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" strokecolor="black [3040]"/>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726848" behindDoc="0" locked="0" layoutInCell="1" allowOverlap="1" wp14:anchorId="1B1DE2C3" wp14:editId="649113E0">
                <wp:simplePos x="0" y="0"/>
                <wp:positionH relativeFrom="column">
                  <wp:posOffset>2443480</wp:posOffset>
                </wp:positionH>
                <wp:positionV relativeFrom="paragraph">
                  <wp:posOffset>76835</wp:posOffset>
                </wp:positionV>
                <wp:extent cx="0" cy="142875"/>
                <wp:effectExtent l="76200" t="0" r="76200" b="47625"/>
                <wp:wrapNone/>
                <wp:docPr id="10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92.4pt;margin-top:6.05pt;width:0;height:11.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VT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" strokecolor="black [3213]">
                <v:stroke endarrow="block"/>
              </v:shape>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59264" behindDoc="0" locked="0" layoutInCell="1" allowOverlap="1" wp14:anchorId="2CB46BB1" wp14:editId="20942DAF">
                <wp:simplePos x="0" y="0"/>
                <wp:positionH relativeFrom="column">
                  <wp:posOffset>1604010</wp:posOffset>
                </wp:positionH>
                <wp:positionV relativeFrom="paragraph">
                  <wp:posOffset>226060</wp:posOffset>
                </wp:positionV>
                <wp:extent cx="0" cy="352425"/>
                <wp:effectExtent l="0" t="0" r="19050" b="9525"/>
                <wp:wrapNone/>
                <wp:docPr id="671" name="Straight Connector 671"/>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7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3pt,17.8pt" to="126.3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" strokecolor="black [3040]"/>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65408" behindDoc="0" locked="0" layoutInCell="1" allowOverlap="1" wp14:anchorId="6FA957E1" wp14:editId="4E9D539D">
                <wp:simplePos x="0" y="0"/>
                <wp:positionH relativeFrom="column">
                  <wp:posOffset>2276475</wp:posOffset>
                </wp:positionH>
                <wp:positionV relativeFrom="paragraph">
                  <wp:posOffset>226060</wp:posOffset>
                </wp:positionV>
                <wp:extent cx="0" cy="342900"/>
                <wp:effectExtent l="0" t="0" r="19050" b="19050"/>
                <wp:wrapNone/>
                <wp:docPr id="674" name="Straight Connector 674"/>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7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25pt,17.8pt" to="179.2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" strokecolor="black [3040]"/>
            </w:pict>
          </mc:Fallback>
        </mc:AlternateContent>
      </w:r>
      <w:r w:rsidR="0099034A">
        <w:rPr>
          <w:rFonts w:asciiTheme="majorBidi" w:hAnsiTheme="majorBidi" w:cstheme="majorBidi"/>
          <w:noProof/>
          <w:sz w:val="20"/>
          <w:szCs w:val="20"/>
          <w:lang w:bidi="ar-SA"/>
        </w:rPr>
        <mc:AlternateContent>
          <mc:Choice Requires="wps">
            <w:drawing>
              <wp:anchor distT="0" distB="0" distL="114300" distR="114300" simplePos="0" relativeHeight="251671552" behindDoc="0" locked="0" layoutInCell="1" allowOverlap="1" wp14:anchorId="049D9810" wp14:editId="2CDF521D">
                <wp:simplePos x="0" y="0"/>
                <wp:positionH relativeFrom="column">
                  <wp:posOffset>4242435</wp:posOffset>
                </wp:positionH>
                <wp:positionV relativeFrom="paragraph">
                  <wp:posOffset>226060</wp:posOffset>
                </wp:positionV>
                <wp:extent cx="0" cy="333375"/>
                <wp:effectExtent l="0" t="0" r="19050" b="9525"/>
                <wp:wrapNone/>
                <wp:docPr id="676" name="Straight Connector 676"/>
                <wp:cNvGraphicFramePr/>
                <a:graphic xmlns:a="http://schemas.openxmlformats.org/drawingml/2006/main">
                  <a:graphicData uri="http://schemas.microsoft.com/office/word/2010/wordprocessingShape">
                    <wps:wsp>
                      <wps:cNvCnPr/>
                      <wps:spPr>
                        <a:xfrm>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76"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4.05pt,17.8pt" to="334.0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" strokecolor="black [3040]"/>
            </w:pict>
          </mc:Fallback>
        </mc:AlternateContent>
      </w:r>
      <w:r w:rsidR="001D14F0">
        <w:rPr>
          <w:rFonts w:asciiTheme="majorBidi" w:hAnsiTheme="majorBidi" w:cstheme="majorBidi"/>
          <w:noProof/>
          <w:sz w:val="20"/>
          <w:szCs w:val="20"/>
          <w:lang w:bidi="ar-SA"/>
        </w:rPr>
        <mc:AlternateContent>
          <mc:Choice Requires="wps">
            <w:drawing>
              <wp:anchor distT="0" distB="0" distL="114300" distR="114300" simplePos="0" relativeHeight="251668480" behindDoc="0" locked="0" layoutInCell="1" allowOverlap="1" wp14:anchorId="0E5DF423" wp14:editId="456B8EC6">
                <wp:simplePos x="0" y="0"/>
                <wp:positionH relativeFrom="column">
                  <wp:posOffset>3051810</wp:posOffset>
                </wp:positionH>
                <wp:positionV relativeFrom="paragraph">
                  <wp:posOffset>226060</wp:posOffset>
                </wp:positionV>
                <wp:extent cx="0" cy="342900"/>
                <wp:effectExtent l="0" t="0" r="19050" b="19050"/>
                <wp:wrapNone/>
                <wp:docPr id="675" name="Straight Connector 675"/>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75"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3pt,17.8pt" to="240.3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" strokecolor="black [3040]"/>
            </w:pict>
          </mc:Fallback>
        </mc:AlternateContent>
      </w:r>
    </w:p>
    <w:p w:rsidR="00FD109E" w:rsidRDefault="00C94CC7"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723776" behindDoc="0" locked="0" layoutInCell="1" allowOverlap="1" wp14:anchorId="6DAFF410" wp14:editId="1232F68A">
                <wp:simplePos x="0" y="0"/>
                <wp:positionH relativeFrom="column">
                  <wp:posOffset>5029835</wp:posOffset>
                </wp:positionH>
                <wp:positionV relativeFrom="paragraph">
                  <wp:posOffset>123825</wp:posOffset>
                </wp:positionV>
                <wp:extent cx="0" cy="142875"/>
                <wp:effectExtent l="76200" t="0" r="76200" b="47625"/>
                <wp:wrapNone/>
                <wp:docPr id="10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96.05pt;margin-top:9.75pt;width:0;height:1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JVV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715584" behindDoc="0" locked="0" layoutInCell="1" allowOverlap="1" wp14:anchorId="02254A8E" wp14:editId="6BA9C9CE">
                <wp:simplePos x="0" y="0"/>
                <wp:positionH relativeFrom="column">
                  <wp:posOffset>4243705</wp:posOffset>
                </wp:positionH>
                <wp:positionV relativeFrom="paragraph">
                  <wp:posOffset>135255</wp:posOffset>
                </wp:positionV>
                <wp:extent cx="0" cy="142875"/>
                <wp:effectExtent l="76200" t="0" r="76200" b="47625"/>
                <wp:wrapNone/>
                <wp:docPr id="10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34.15pt;margin-top:10.65pt;width:0;height:1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VR4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682816" behindDoc="0" locked="0" layoutInCell="1" allowOverlap="1" wp14:anchorId="6BAFCD38" wp14:editId="5260C5B8">
                <wp:simplePos x="0" y="0"/>
                <wp:positionH relativeFrom="column">
                  <wp:posOffset>2280920</wp:posOffset>
                </wp:positionH>
                <wp:positionV relativeFrom="paragraph">
                  <wp:posOffset>142240</wp:posOffset>
                </wp:positionV>
                <wp:extent cx="0" cy="142875"/>
                <wp:effectExtent l="76200" t="0" r="76200" b="47625"/>
                <wp:wrapNone/>
                <wp:docPr id="82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79.6pt;margin-top:11.2pt;width:0;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aHBNQ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769856" behindDoc="0" locked="0" layoutInCell="1" allowOverlap="1" wp14:anchorId="658DFEBB" wp14:editId="13723270">
                <wp:simplePos x="0" y="0"/>
                <wp:positionH relativeFrom="column">
                  <wp:posOffset>1605280</wp:posOffset>
                </wp:positionH>
                <wp:positionV relativeFrom="paragraph">
                  <wp:posOffset>137795</wp:posOffset>
                </wp:positionV>
                <wp:extent cx="0" cy="142875"/>
                <wp:effectExtent l="76200" t="0" r="76200" b="47625"/>
                <wp:wrapNone/>
                <wp:docPr id="12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26.4pt;margin-top:10.85pt;width:0;height:11.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UQj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" strokecolor="black [3213]">
                <v:stroke endarrow="block"/>
              </v:shape>
            </w:pict>
          </mc:Fallback>
        </mc:AlternateContent>
      </w:r>
      <w:r w:rsidR="00966E04" w:rsidRPr="00DB3EEE">
        <w:rPr>
          <w:rFonts w:asciiTheme="majorBidi" w:hAnsiTheme="majorBidi" w:cstheme="majorBidi"/>
          <w:noProof/>
          <w:sz w:val="20"/>
          <w:szCs w:val="20"/>
          <w:lang w:bidi="ar-SA"/>
        </w:rPr>
        <mc:AlternateContent>
          <mc:Choice Requires="wps">
            <w:drawing>
              <wp:anchor distT="0" distB="0" distL="114300" distR="114300" simplePos="0" relativeHeight="251627520" behindDoc="0" locked="0" layoutInCell="1" allowOverlap="1" wp14:anchorId="1F05B8BF" wp14:editId="398D4ADC">
                <wp:simplePos x="0" y="0"/>
                <wp:positionH relativeFrom="column">
                  <wp:posOffset>-3810</wp:posOffset>
                </wp:positionH>
                <wp:positionV relativeFrom="paragraph">
                  <wp:posOffset>274955</wp:posOffset>
                </wp:positionV>
                <wp:extent cx="1144905" cy="581025"/>
                <wp:effectExtent l="0" t="0" r="17145" b="28575"/>
                <wp:wrapNone/>
                <wp:docPr id="367" name="Text Box 367"/>
                <wp:cNvGraphicFramePr/>
                <a:graphic xmlns:a="http://schemas.openxmlformats.org/drawingml/2006/main">
                  <a:graphicData uri="http://schemas.microsoft.com/office/word/2010/wordprocessingShape">
                    <wps:wsp>
                      <wps:cNvSpPr txBox="1"/>
                      <wps:spPr>
                        <a:xfrm>
                          <a:off x="0" y="0"/>
                          <a:ext cx="114490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FD109E">
                            <w:pPr>
                              <w:rPr>
                                <w:sz w:val="14"/>
                                <w:szCs w:val="14"/>
                              </w:rPr>
                            </w:pPr>
                            <w:r w:rsidRPr="00101849">
                              <w:rPr>
                                <w:sz w:val="14"/>
                                <w:szCs w:val="14"/>
                              </w:rPr>
                              <w:t xml:space="preserve">Volume of the particle-gel </w:t>
                            </w:r>
                          </w:p>
                          <w:p w:rsidR="007B3448" w:rsidRPr="00101849" w:rsidRDefault="007B3448" w:rsidP="00FD109E">
                            <w:pPr>
                              <w:rPr>
                                <w:sz w:val="14"/>
                                <w:szCs w:val="14"/>
                              </w:rPr>
                            </w:pPr>
                            <w:r w:rsidRPr="00101849">
                              <w:rPr>
                                <w:sz w:val="14"/>
                                <w:szCs w:val="14"/>
                              </w:rPr>
                              <w:t>system required for 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7" o:spid="_x0000_s1139" type="#_x0000_t202" style="position:absolute;margin-left:-.3pt;margin-top:21.65pt;width:90.15pt;height:45.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" fillcolor="white [3201]" strokeweight=".5pt">
                <v:textbox>
                  <w:txbxContent>
                    <w:p w:rsidR="007B3448" w:rsidRPr="00101849" w:rsidRDefault="007B3448" w:rsidP="00FD109E">
                      <w:pPr>
                        <w:rPr>
                          <w:sz w:val="14"/>
                          <w:szCs w:val="14"/>
                        </w:rPr>
                      </w:pPr>
                      <w:r w:rsidRPr="00101849">
                        <w:rPr>
                          <w:sz w:val="14"/>
                          <w:szCs w:val="14"/>
                        </w:rPr>
                        <w:t xml:space="preserve">Volume of the particle-gel </w:t>
                      </w:r>
                    </w:p>
                    <w:p w:rsidR="007B3448" w:rsidRPr="00101849" w:rsidRDefault="007B3448" w:rsidP="00FD109E">
                      <w:pPr>
                        <w:rPr>
                          <w:sz w:val="14"/>
                          <w:szCs w:val="14"/>
                        </w:rPr>
                      </w:pPr>
                      <w:r w:rsidRPr="00101849">
                        <w:rPr>
                          <w:sz w:val="14"/>
                          <w:szCs w:val="14"/>
                        </w:rPr>
                        <w:t>system required for treatment</w:t>
                      </w:r>
                    </w:p>
                  </w:txbxContent>
                </v:textbox>
              </v:shape>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29568" behindDoc="0" locked="0" layoutInCell="1" allowOverlap="1" wp14:anchorId="7C7D9ABB" wp14:editId="79A5FCB4">
                <wp:simplePos x="0" y="0"/>
                <wp:positionH relativeFrom="column">
                  <wp:posOffset>2708910</wp:posOffset>
                </wp:positionH>
                <wp:positionV relativeFrom="paragraph">
                  <wp:posOffset>284480</wp:posOffset>
                </wp:positionV>
                <wp:extent cx="952500" cy="590550"/>
                <wp:effectExtent l="0" t="0" r="19050" b="19050"/>
                <wp:wrapNone/>
                <wp:docPr id="363" name="Text Box 363"/>
                <wp:cNvGraphicFramePr/>
                <a:graphic xmlns:a="http://schemas.openxmlformats.org/drawingml/2006/main">
                  <a:graphicData uri="http://schemas.microsoft.com/office/word/2010/wordprocessingShape">
                    <wps:wsp>
                      <wps:cNvSpPr txBox="1"/>
                      <wps:spPr>
                        <a:xfrm>
                          <a:off x="0" y="0"/>
                          <a:ext cx="95250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FD109E">
                            <w:pPr>
                              <w:rPr>
                                <w:sz w:val="14"/>
                                <w:szCs w:val="14"/>
                              </w:rPr>
                            </w:pPr>
                            <w:r w:rsidRPr="00101849">
                              <w:rPr>
                                <w:sz w:val="14"/>
                                <w:szCs w:val="14"/>
                              </w:rPr>
                              <w:t>Filtrate rate constant</w:t>
                            </w:r>
                          </w:p>
                          <w:p w:rsidR="007B3448" w:rsidRPr="00101849" w:rsidRDefault="007B3448" w:rsidP="00FD109E">
                            <w:pPr>
                              <w:rPr>
                                <w:sz w:val="14"/>
                                <w:szCs w:val="14"/>
                              </w:rPr>
                            </w:pPr>
                            <w:r w:rsidRPr="00101849">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3" o:spid="_x0000_s1140" type="#_x0000_t202" style="position:absolute;margin-left:213.3pt;margin-top:22.4pt;width:75pt;height:4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" fillcolor="white [3201]" strokeweight=".5pt">
                <v:textbox>
                  <w:txbxContent>
                    <w:p w:rsidR="007B3448" w:rsidRPr="00101849" w:rsidRDefault="007B3448" w:rsidP="00FD109E">
                      <w:pPr>
                        <w:rPr>
                          <w:sz w:val="14"/>
                          <w:szCs w:val="14"/>
                        </w:rPr>
                      </w:pPr>
                      <w:r w:rsidRPr="00101849">
                        <w:rPr>
                          <w:sz w:val="14"/>
                          <w:szCs w:val="14"/>
                        </w:rPr>
                        <w:t>Filtrate rate constant</w:t>
                      </w:r>
                    </w:p>
                    <w:p w:rsidR="007B3448" w:rsidRPr="00101849" w:rsidRDefault="007B3448" w:rsidP="00FD109E">
                      <w:pPr>
                        <w:rPr>
                          <w:sz w:val="14"/>
                          <w:szCs w:val="14"/>
                        </w:rPr>
                      </w:pPr>
                      <w:r w:rsidRPr="00101849">
                        <w:rPr>
                          <w:sz w:val="14"/>
                          <w:szCs w:val="14"/>
                        </w:rPr>
                        <w:t xml:space="preserve">correlations </w:t>
                      </w:r>
                    </w:p>
                  </w:txbxContent>
                </v:textbox>
              </v:shape>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28544" behindDoc="0" locked="0" layoutInCell="1" allowOverlap="1" wp14:anchorId="6FDC807F" wp14:editId="793A72C2">
                <wp:simplePos x="0" y="0"/>
                <wp:positionH relativeFrom="column">
                  <wp:posOffset>4563745</wp:posOffset>
                </wp:positionH>
                <wp:positionV relativeFrom="paragraph">
                  <wp:posOffset>284480</wp:posOffset>
                </wp:positionV>
                <wp:extent cx="796290" cy="590550"/>
                <wp:effectExtent l="0" t="0" r="22860" b="19050"/>
                <wp:wrapNone/>
                <wp:docPr id="364" name="Text Box 364"/>
                <wp:cNvGraphicFramePr/>
                <a:graphic xmlns:a="http://schemas.openxmlformats.org/drawingml/2006/main">
                  <a:graphicData uri="http://schemas.microsoft.com/office/word/2010/wordprocessingShape">
                    <wps:wsp>
                      <wps:cNvSpPr txBox="1"/>
                      <wps:spPr>
                        <a:xfrm>
                          <a:off x="0" y="0"/>
                          <a:ext cx="79629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FD109E">
                            <w:pPr>
                              <w:rPr>
                                <w:sz w:val="14"/>
                                <w:szCs w:val="14"/>
                              </w:rPr>
                            </w:pPr>
                            <w:r w:rsidRPr="00101849">
                              <w:rPr>
                                <w:sz w:val="14"/>
                                <w:szCs w:val="14"/>
                              </w:rPr>
                              <w:t>Pressure initiate</w:t>
                            </w:r>
                          </w:p>
                          <w:p w:rsidR="007B3448" w:rsidRPr="00101849" w:rsidRDefault="007B3448" w:rsidP="00FD109E">
                            <w:pPr>
                              <w:rPr>
                                <w:sz w:val="14"/>
                                <w:szCs w:val="14"/>
                              </w:rPr>
                            </w:pPr>
                            <w:r w:rsidRPr="00101849">
                              <w:rPr>
                                <w:sz w:val="14"/>
                                <w:szCs w:val="14"/>
                              </w:rPr>
                              <w:t xml:space="preserve">flow 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4" o:spid="_x0000_s1141" type="#_x0000_t202" style="position:absolute;margin-left:359.35pt;margin-top:22.4pt;width:62.7pt;height:4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" fillcolor="white [3201]" strokeweight=".5pt">
                <v:textbox>
                  <w:txbxContent>
                    <w:p w:rsidR="007B3448" w:rsidRPr="00101849" w:rsidRDefault="007B3448" w:rsidP="00FD109E">
                      <w:pPr>
                        <w:rPr>
                          <w:sz w:val="14"/>
                          <w:szCs w:val="14"/>
                        </w:rPr>
                      </w:pPr>
                      <w:r w:rsidRPr="00101849">
                        <w:rPr>
                          <w:sz w:val="14"/>
                          <w:szCs w:val="14"/>
                        </w:rPr>
                        <w:t>Pressure initiate</w:t>
                      </w:r>
                    </w:p>
                    <w:p w:rsidR="007B3448" w:rsidRPr="00101849" w:rsidRDefault="007B3448" w:rsidP="00FD109E">
                      <w:pPr>
                        <w:rPr>
                          <w:sz w:val="14"/>
                          <w:szCs w:val="14"/>
                        </w:rPr>
                      </w:pPr>
                      <w:r w:rsidRPr="00101849">
                        <w:rPr>
                          <w:sz w:val="14"/>
                          <w:szCs w:val="14"/>
                        </w:rPr>
                        <w:t xml:space="preserve">flow correlations </w:t>
                      </w:r>
                    </w:p>
                  </w:txbxContent>
                </v:textbox>
              </v:shape>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61312" behindDoc="0" locked="0" layoutInCell="1" allowOverlap="1" wp14:anchorId="52516899" wp14:editId="1826939F">
                <wp:simplePos x="0" y="0"/>
                <wp:positionH relativeFrom="column">
                  <wp:posOffset>3737611</wp:posOffset>
                </wp:positionH>
                <wp:positionV relativeFrom="paragraph">
                  <wp:posOffset>265430</wp:posOffset>
                </wp:positionV>
                <wp:extent cx="590550" cy="590550"/>
                <wp:effectExtent l="0" t="0" r="19050" b="19050"/>
                <wp:wrapNone/>
                <wp:docPr id="652" name="Text Box 652"/>
                <wp:cNvGraphicFramePr/>
                <a:graphic xmlns:a="http://schemas.openxmlformats.org/drawingml/2006/main">
                  <a:graphicData uri="http://schemas.microsoft.com/office/word/2010/wordprocessingShape">
                    <wps:wsp>
                      <wps:cNvSpPr txBox="1"/>
                      <wps:spPr>
                        <a:xfrm>
                          <a:off x="0" y="0"/>
                          <a:ext cx="5905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3E595C">
                            <w:pPr>
                              <w:rPr>
                                <w:sz w:val="14"/>
                                <w:szCs w:val="14"/>
                              </w:rPr>
                            </w:pPr>
                            <w:r w:rsidRPr="00101849">
                              <w:rPr>
                                <w:sz w:val="14"/>
                                <w:szCs w:val="14"/>
                              </w:rPr>
                              <w:t>Spurt loss volume</w:t>
                            </w:r>
                          </w:p>
                          <w:p w:rsidR="007B3448" w:rsidRPr="00101849" w:rsidRDefault="007B3448" w:rsidP="003E595C">
                            <w:pPr>
                              <w:rPr>
                                <w:sz w:val="14"/>
                                <w:szCs w:val="14"/>
                              </w:rPr>
                            </w:pPr>
                            <w:r w:rsidRPr="00101849">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2" o:spid="_x0000_s1142" type="#_x0000_t202" style="position:absolute;margin-left:294.3pt;margin-top:20.9pt;width:46.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" fillcolor="white [3201]" strokeweight=".5pt">
                <v:textbox>
                  <w:txbxContent>
                    <w:p w:rsidR="007B3448" w:rsidRPr="00101849" w:rsidRDefault="007B3448" w:rsidP="003E595C">
                      <w:pPr>
                        <w:rPr>
                          <w:sz w:val="14"/>
                          <w:szCs w:val="14"/>
                        </w:rPr>
                      </w:pPr>
                      <w:r w:rsidRPr="00101849">
                        <w:rPr>
                          <w:sz w:val="14"/>
                          <w:szCs w:val="14"/>
                        </w:rPr>
                        <w:t>Spurt loss volume</w:t>
                      </w:r>
                    </w:p>
                    <w:p w:rsidR="007B3448" w:rsidRPr="00101849" w:rsidRDefault="007B3448" w:rsidP="003E595C">
                      <w:pPr>
                        <w:rPr>
                          <w:sz w:val="14"/>
                          <w:szCs w:val="14"/>
                        </w:rPr>
                      </w:pPr>
                      <w:r w:rsidRPr="00101849">
                        <w:rPr>
                          <w:sz w:val="14"/>
                          <w:szCs w:val="14"/>
                        </w:rPr>
                        <w:t xml:space="preserve">correlations </w:t>
                      </w:r>
                    </w:p>
                  </w:txbxContent>
                </v:textbox>
              </v:shape>
            </w:pict>
          </mc:Fallback>
        </mc:AlternateContent>
      </w:r>
      <w:r w:rsidR="004A27CC" w:rsidRPr="00673153">
        <w:rPr>
          <w:rFonts w:asciiTheme="majorBidi" w:hAnsiTheme="majorBidi" w:cstheme="majorBidi"/>
          <w:noProof/>
          <w:lang w:bidi="ar-SA"/>
        </w:rPr>
        <mc:AlternateContent>
          <mc:Choice Requires="wps">
            <w:drawing>
              <wp:anchor distT="0" distB="0" distL="114300" distR="114300" simplePos="0" relativeHeight="251706368" behindDoc="0" locked="0" layoutInCell="1" allowOverlap="1" wp14:anchorId="1AF9ECAB" wp14:editId="00F90E8D">
                <wp:simplePos x="0" y="0"/>
                <wp:positionH relativeFrom="column">
                  <wp:posOffset>3051232</wp:posOffset>
                </wp:positionH>
                <wp:positionV relativeFrom="paragraph">
                  <wp:posOffset>146685</wp:posOffset>
                </wp:positionV>
                <wp:extent cx="0" cy="142875"/>
                <wp:effectExtent l="76200" t="0" r="76200" b="47625"/>
                <wp:wrapNone/>
                <wp:docPr id="10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40.25pt;margin-top:11.55pt;width:0;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" strokecolor="black [3213]">
                <v:stroke endarrow="block"/>
              </v:shape>
            </w:pict>
          </mc:Fallback>
        </mc:AlternateContent>
      </w:r>
      <w:r w:rsidR="002920B5" w:rsidRPr="00673153">
        <w:rPr>
          <w:rFonts w:asciiTheme="majorBidi" w:hAnsiTheme="majorBidi" w:cstheme="majorBidi"/>
          <w:noProof/>
          <w:lang w:bidi="ar-SA"/>
        </w:rPr>
        <mc:AlternateContent>
          <mc:Choice Requires="wps">
            <w:drawing>
              <wp:anchor distT="0" distB="0" distL="114300" distR="114300" simplePos="0" relativeHeight="251763712" behindDoc="0" locked="0" layoutInCell="1" allowOverlap="1" wp14:anchorId="2D49D8AC" wp14:editId="050A1B2D">
                <wp:simplePos x="0" y="0"/>
                <wp:positionH relativeFrom="column">
                  <wp:posOffset>283845</wp:posOffset>
                </wp:positionH>
                <wp:positionV relativeFrom="paragraph">
                  <wp:posOffset>143510</wp:posOffset>
                </wp:positionV>
                <wp:extent cx="0" cy="142875"/>
                <wp:effectExtent l="76200" t="0" r="76200" b="47625"/>
                <wp:wrapNone/>
                <wp:docPr id="12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2.35pt;margin-top:11.3pt;width:0;height:1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" strokecolor="black [3213]">
                <v:stroke endarrow="block"/>
              </v:shape>
            </w:pict>
          </mc:Fallback>
        </mc:AlternateContent>
      </w:r>
    </w:p>
    <w:p w:rsidR="00FD109E" w:rsidRDefault="00094D57" w:rsidP="00FD109E">
      <w:pPr>
        <w:rPr>
          <w:rFonts w:asciiTheme="majorBidi" w:hAnsiTheme="majorBidi" w:cstheme="majorBidi"/>
          <w:sz w:val="20"/>
          <w:szCs w:val="20"/>
        </w:rPr>
      </w:pPr>
      <w:r>
        <w:rPr>
          <w:rFonts w:asciiTheme="majorBidi" w:hAnsiTheme="majorBidi" w:cstheme="majorBidi"/>
          <w:noProof/>
          <w:sz w:val="20"/>
          <w:szCs w:val="20"/>
          <w:lang w:bidi="ar-SA"/>
        </w:rPr>
        <mc:AlternateContent>
          <mc:Choice Requires="wps">
            <w:drawing>
              <wp:anchor distT="0" distB="0" distL="114300" distR="114300" simplePos="0" relativeHeight="251660288" behindDoc="0" locked="0" layoutInCell="1" allowOverlap="1" wp14:anchorId="0073F4C1" wp14:editId="7B8139C5">
                <wp:simplePos x="0" y="0"/>
                <wp:positionH relativeFrom="column">
                  <wp:posOffset>1257300</wp:posOffset>
                </wp:positionH>
                <wp:positionV relativeFrom="paragraph">
                  <wp:posOffset>1905</wp:posOffset>
                </wp:positionV>
                <wp:extent cx="628650" cy="590550"/>
                <wp:effectExtent l="0" t="0" r="19050" b="19050"/>
                <wp:wrapNone/>
                <wp:docPr id="651" name="Text Box 651"/>
                <wp:cNvGraphicFramePr/>
                <a:graphic xmlns:a="http://schemas.openxmlformats.org/drawingml/2006/main">
                  <a:graphicData uri="http://schemas.microsoft.com/office/word/2010/wordprocessingShape">
                    <wps:wsp>
                      <wps:cNvSpPr txBox="1"/>
                      <wps:spPr>
                        <a:xfrm>
                          <a:off x="0" y="0"/>
                          <a:ext cx="6286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E54C21">
                            <w:pPr>
                              <w:rPr>
                                <w:sz w:val="14"/>
                                <w:szCs w:val="14"/>
                              </w:rPr>
                            </w:pPr>
                            <w:r w:rsidRPr="00101849">
                              <w:rPr>
                                <w:sz w:val="14"/>
                                <w:szCs w:val="14"/>
                              </w:rPr>
                              <w:t>Fluid loss</w:t>
                            </w:r>
                          </w:p>
                          <w:p w:rsidR="007B3448" w:rsidRPr="00101849" w:rsidRDefault="007B3448" w:rsidP="00E54C21">
                            <w:pPr>
                              <w:rPr>
                                <w:sz w:val="14"/>
                                <w:szCs w:val="14"/>
                              </w:rPr>
                            </w:pPr>
                            <w:r w:rsidRPr="00101849">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1" o:spid="_x0000_s1143" type="#_x0000_t202" style="position:absolute;margin-left:99pt;margin-top:.15pt;width:49.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" fillcolor="white [3201]" strokeweight=".5pt">
                <v:textbox>
                  <w:txbxContent>
                    <w:p w:rsidR="007B3448" w:rsidRPr="00101849" w:rsidRDefault="007B3448" w:rsidP="00E54C21">
                      <w:pPr>
                        <w:rPr>
                          <w:sz w:val="14"/>
                          <w:szCs w:val="14"/>
                        </w:rPr>
                      </w:pPr>
                      <w:r w:rsidRPr="00101849">
                        <w:rPr>
                          <w:sz w:val="14"/>
                          <w:szCs w:val="14"/>
                        </w:rPr>
                        <w:t>Fluid loss</w:t>
                      </w:r>
                    </w:p>
                    <w:p w:rsidR="007B3448" w:rsidRPr="00101849" w:rsidRDefault="007B3448" w:rsidP="00E54C21">
                      <w:pPr>
                        <w:rPr>
                          <w:sz w:val="14"/>
                          <w:szCs w:val="14"/>
                        </w:rPr>
                      </w:pPr>
                      <w:r w:rsidRPr="00101849">
                        <w:rPr>
                          <w:sz w:val="14"/>
                          <w:szCs w:val="14"/>
                        </w:rPr>
                        <w:t xml:space="preserve">correlations </w:t>
                      </w:r>
                    </w:p>
                  </w:txbxContent>
                </v:textbox>
              </v:shape>
            </w:pict>
          </mc:Fallback>
        </mc:AlternateContent>
      </w:r>
      <w:r>
        <w:rPr>
          <w:rFonts w:asciiTheme="majorBidi" w:hAnsiTheme="majorBidi" w:cstheme="majorBidi"/>
          <w:noProof/>
          <w:sz w:val="20"/>
          <w:szCs w:val="20"/>
          <w:lang w:bidi="ar-SA"/>
        </w:rPr>
        <mc:AlternateContent>
          <mc:Choice Requires="wps">
            <w:drawing>
              <wp:anchor distT="0" distB="0" distL="114300" distR="114300" simplePos="0" relativeHeight="251630592" behindDoc="0" locked="0" layoutInCell="1" allowOverlap="1" wp14:anchorId="2C2F905B" wp14:editId="37C1B30C">
                <wp:simplePos x="0" y="0"/>
                <wp:positionH relativeFrom="column">
                  <wp:posOffset>1988820</wp:posOffset>
                </wp:positionH>
                <wp:positionV relativeFrom="paragraph">
                  <wp:posOffset>1905</wp:posOffset>
                </wp:positionV>
                <wp:extent cx="643890" cy="590550"/>
                <wp:effectExtent l="0" t="0" r="22860" b="19050"/>
                <wp:wrapNone/>
                <wp:docPr id="360" name="Text Box 360"/>
                <wp:cNvGraphicFramePr/>
                <a:graphic xmlns:a="http://schemas.openxmlformats.org/drawingml/2006/main">
                  <a:graphicData uri="http://schemas.microsoft.com/office/word/2010/wordprocessingShape">
                    <wps:wsp>
                      <wps:cNvSpPr txBox="1"/>
                      <wps:spPr>
                        <a:xfrm>
                          <a:off x="0" y="0"/>
                          <a:ext cx="64389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101849" w:rsidRDefault="007B3448" w:rsidP="00FD109E">
                            <w:pPr>
                              <w:rPr>
                                <w:sz w:val="14"/>
                                <w:szCs w:val="14"/>
                              </w:rPr>
                            </w:pPr>
                            <w:r w:rsidRPr="00101849">
                              <w:rPr>
                                <w:sz w:val="14"/>
                                <w:szCs w:val="14"/>
                              </w:rPr>
                              <w:t>Thermal effect</w:t>
                            </w:r>
                          </w:p>
                          <w:p w:rsidR="007B3448" w:rsidRPr="00101849" w:rsidRDefault="007B3448" w:rsidP="00FD109E">
                            <w:pPr>
                              <w:rPr>
                                <w:sz w:val="14"/>
                                <w:szCs w:val="14"/>
                              </w:rPr>
                            </w:pPr>
                            <w:r w:rsidRPr="00101849">
                              <w:rPr>
                                <w:sz w:val="14"/>
                                <w:szCs w:val="14"/>
                              </w:rPr>
                              <w:t xml:space="preserve">correlations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0" o:spid="_x0000_s1144" type="#_x0000_t202" style="position:absolute;margin-left:156.6pt;margin-top:.15pt;width:50.7pt;height:4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" fillcolor="white [3201]" strokeweight=".5pt">
                <v:textbox>
                  <w:txbxContent>
                    <w:p w:rsidR="007B3448" w:rsidRPr="00101849" w:rsidRDefault="007B3448" w:rsidP="00FD109E">
                      <w:pPr>
                        <w:rPr>
                          <w:sz w:val="14"/>
                          <w:szCs w:val="14"/>
                        </w:rPr>
                      </w:pPr>
                      <w:r w:rsidRPr="00101849">
                        <w:rPr>
                          <w:sz w:val="14"/>
                          <w:szCs w:val="14"/>
                        </w:rPr>
                        <w:t>Thermal effect</w:t>
                      </w:r>
                    </w:p>
                    <w:p w:rsidR="007B3448" w:rsidRPr="00101849" w:rsidRDefault="007B3448" w:rsidP="00FD109E">
                      <w:pPr>
                        <w:rPr>
                          <w:sz w:val="14"/>
                          <w:szCs w:val="14"/>
                        </w:rPr>
                      </w:pPr>
                      <w:r w:rsidRPr="00101849">
                        <w:rPr>
                          <w:sz w:val="14"/>
                          <w:szCs w:val="14"/>
                        </w:rPr>
                        <w:t xml:space="preserve">correlations </w:t>
                      </w:r>
                    </w:p>
                  </w:txbxContent>
                </v:textbox>
              </v:shape>
            </w:pict>
          </mc:Fallback>
        </mc:AlternateContent>
      </w:r>
    </w:p>
    <w:p w:rsidR="00FD109E" w:rsidRDefault="004F5C7F"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789312" behindDoc="0" locked="0" layoutInCell="1" allowOverlap="1" wp14:anchorId="20694036" wp14:editId="00D12C11">
                <wp:simplePos x="0" y="0"/>
                <wp:positionH relativeFrom="column">
                  <wp:posOffset>4004310</wp:posOffset>
                </wp:positionH>
                <wp:positionV relativeFrom="paragraph">
                  <wp:posOffset>262255</wp:posOffset>
                </wp:positionV>
                <wp:extent cx="0" cy="552450"/>
                <wp:effectExtent l="76200" t="0" r="57150" b="57150"/>
                <wp:wrapNone/>
                <wp:docPr id="13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15.3pt;margin-top:20.65pt;width:0;height:4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" strokecolor="black [3213]">
                <v:stroke endarrow="block"/>
              </v:shape>
            </w:pict>
          </mc:Fallback>
        </mc:AlternateContent>
      </w:r>
      <w:r w:rsidR="00966E04">
        <w:rPr>
          <w:rFonts w:asciiTheme="majorBidi" w:hAnsiTheme="majorBidi" w:cstheme="majorBidi"/>
          <w:noProof/>
          <w:sz w:val="20"/>
          <w:szCs w:val="20"/>
          <w:lang w:bidi="ar-SA"/>
        </w:rPr>
        <mc:AlternateContent>
          <mc:Choice Requires="wps">
            <w:drawing>
              <wp:anchor distT="0" distB="0" distL="114300" distR="114300" simplePos="0" relativeHeight="251701248" behindDoc="0" locked="0" layoutInCell="1" allowOverlap="1" wp14:anchorId="6EE8966E" wp14:editId="6BDFE4CE">
                <wp:simplePos x="0" y="0"/>
                <wp:positionH relativeFrom="column">
                  <wp:posOffset>0</wp:posOffset>
                </wp:positionH>
                <wp:positionV relativeFrom="paragraph">
                  <wp:posOffset>263525</wp:posOffset>
                </wp:positionV>
                <wp:extent cx="0" cy="1609725"/>
                <wp:effectExtent l="0" t="0" r="19050" b="9525"/>
                <wp:wrapNone/>
                <wp:docPr id="677" name="Straight Connector 677"/>
                <wp:cNvGraphicFramePr/>
                <a:graphic xmlns:a="http://schemas.openxmlformats.org/drawingml/2006/main">
                  <a:graphicData uri="http://schemas.microsoft.com/office/word/2010/wordprocessingShape">
                    <wps:wsp>
                      <wps:cNvCnPr/>
                      <wps:spPr>
                        <a:xfrm>
                          <a:off x="0" y="0"/>
                          <a:ext cx="0" cy="1609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7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0,20.75pt" to="0,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" strokecolor="black [3040]"/>
            </w:pict>
          </mc:Fallback>
        </mc:AlternateContent>
      </w:r>
      <w:r w:rsidR="004D3B88">
        <w:rPr>
          <w:rFonts w:asciiTheme="majorBidi" w:hAnsiTheme="majorBidi" w:cstheme="majorBidi"/>
          <w:noProof/>
          <w:sz w:val="20"/>
          <w:szCs w:val="20"/>
          <w:lang w:bidi="ar-SA"/>
        </w:rPr>
        <mc:AlternateContent>
          <mc:Choice Requires="wps">
            <w:drawing>
              <wp:anchor distT="0" distB="0" distL="114300" distR="114300" simplePos="0" relativeHeight="251698176" behindDoc="0" locked="0" layoutInCell="1" allowOverlap="1" wp14:anchorId="0759B3F1" wp14:editId="1758D6D5">
                <wp:simplePos x="0" y="0"/>
                <wp:positionH relativeFrom="column">
                  <wp:posOffset>127635</wp:posOffset>
                </wp:positionH>
                <wp:positionV relativeFrom="paragraph">
                  <wp:posOffset>273685</wp:posOffset>
                </wp:positionV>
                <wp:extent cx="0" cy="552450"/>
                <wp:effectExtent l="0" t="0" r="19050" b="19050"/>
                <wp:wrapNone/>
                <wp:docPr id="692" name="Straight Connector 692"/>
                <wp:cNvGraphicFramePr/>
                <a:graphic xmlns:a="http://schemas.openxmlformats.org/drawingml/2006/main">
                  <a:graphicData uri="http://schemas.microsoft.com/office/word/2010/wordprocessingShape">
                    <wps:wsp>
                      <wps:cNvCnPr/>
                      <wps:spPr>
                        <a:xfrm flipV="1">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92"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10.05pt,21.55pt" to="10.0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" strokecolor="black [3040]"/>
            </w:pict>
          </mc:Fallback>
        </mc:AlternateContent>
      </w:r>
      <w:r w:rsidR="008375FE">
        <w:rPr>
          <w:rFonts w:asciiTheme="majorBidi" w:hAnsiTheme="majorBidi" w:cstheme="majorBidi"/>
          <w:noProof/>
          <w:sz w:val="20"/>
          <w:szCs w:val="20"/>
          <w:lang w:bidi="ar-SA"/>
        </w:rPr>
        <mc:AlternateContent>
          <mc:Choice Requires="wps">
            <w:drawing>
              <wp:anchor distT="0" distB="0" distL="114300" distR="114300" simplePos="0" relativeHeight="251696128" behindDoc="0" locked="0" layoutInCell="1" allowOverlap="1" wp14:anchorId="46365849" wp14:editId="2DE5B71F">
                <wp:simplePos x="0" y="0"/>
                <wp:positionH relativeFrom="column">
                  <wp:posOffset>413385</wp:posOffset>
                </wp:positionH>
                <wp:positionV relativeFrom="paragraph">
                  <wp:posOffset>273685</wp:posOffset>
                </wp:positionV>
                <wp:extent cx="0" cy="390525"/>
                <wp:effectExtent l="0" t="0" r="19050" b="9525"/>
                <wp:wrapNone/>
                <wp:docPr id="688" name="Straight Connector 688"/>
                <wp:cNvGraphicFramePr/>
                <a:graphic xmlns:a="http://schemas.openxmlformats.org/drawingml/2006/main">
                  <a:graphicData uri="http://schemas.microsoft.com/office/word/2010/wordprocessingShape">
                    <wps:wsp>
                      <wps:cNvCnPr/>
                      <wps:spPr>
                        <a:xfrm flipV="1">
                          <a:off x="0" y="0"/>
                          <a:ext cx="0"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88" o:spid="_x0000_s1026" style="position:absolute;flip:y;z-index:251696128;visibility:visible;mso-wrap-style:square;mso-wrap-distance-left:9pt;mso-wrap-distance-top:0;mso-wrap-distance-right:9pt;mso-wrap-distance-bottom:0;mso-position-horizontal:absolute;mso-position-horizontal-relative:text;mso-position-vertical:absolute;mso-position-vertical-relative:text" from="32.55pt,21.55pt" to="32.5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" strokecolor="black [3040]"/>
            </w:pict>
          </mc:Fallback>
        </mc:AlternateContent>
      </w:r>
      <w:r w:rsidR="0094306B">
        <w:rPr>
          <w:rFonts w:asciiTheme="majorBidi" w:hAnsiTheme="majorBidi" w:cstheme="majorBidi"/>
          <w:noProof/>
          <w:sz w:val="20"/>
          <w:szCs w:val="20"/>
          <w:lang w:bidi="ar-SA"/>
        </w:rPr>
        <mc:AlternateContent>
          <mc:Choice Requires="wps">
            <w:drawing>
              <wp:anchor distT="0" distB="0" distL="114300" distR="114300" simplePos="0" relativeHeight="251686912" behindDoc="0" locked="0" layoutInCell="1" allowOverlap="1" wp14:anchorId="60AEE87E" wp14:editId="311A0783">
                <wp:simplePos x="0" y="0"/>
                <wp:positionH relativeFrom="column">
                  <wp:posOffset>546735</wp:posOffset>
                </wp:positionH>
                <wp:positionV relativeFrom="paragraph">
                  <wp:posOffset>273685</wp:posOffset>
                </wp:positionV>
                <wp:extent cx="0" cy="209550"/>
                <wp:effectExtent l="0" t="0" r="19050" b="19050"/>
                <wp:wrapNone/>
                <wp:docPr id="679" name="Straight Connector 679"/>
                <wp:cNvGraphicFramePr/>
                <a:graphic xmlns:a="http://schemas.openxmlformats.org/drawingml/2006/main">
                  <a:graphicData uri="http://schemas.microsoft.com/office/word/2010/wordprocessingShape">
                    <wps:wsp>
                      <wps:cNvCnPr/>
                      <wps:spPr>
                        <a:xfrm flipV="1">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6EC0844" id="Straight Connector 679"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43.05pt,21.55pt" to="43.0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" strokecolor="black [3040]"/>
            </w:pict>
          </mc:Fallback>
        </mc:AlternateContent>
      </w:r>
    </w:p>
    <w:p w:rsidR="00FD109E" w:rsidRDefault="004F5C7F"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800576" behindDoc="0" locked="0" layoutInCell="1" allowOverlap="1" wp14:anchorId="3972BB0E" wp14:editId="017ED4AB">
                <wp:simplePos x="0" y="0"/>
                <wp:positionH relativeFrom="column">
                  <wp:posOffset>2889885</wp:posOffset>
                </wp:positionH>
                <wp:positionV relativeFrom="paragraph">
                  <wp:posOffset>-1270</wp:posOffset>
                </wp:positionV>
                <wp:extent cx="0" cy="371475"/>
                <wp:effectExtent l="76200" t="0" r="76200" b="47625"/>
                <wp:wrapNone/>
                <wp:docPr id="17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27.55pt;margin-top:-.1pt;width:0;height:29.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776000" behindDoc="0" locked="0" layoutInCell="1" allowOverlap="1" wp14:anchorId="63B2C23E" wp14:editId="5BD2B5E4">
                <wp:simplePos x="0" y="0"/>
                <wp:positionH relativeFrom="column">
                  <wp:posOffset>4804410</wp:posOffset>
                </wp:positionH>
                <wp:positionV relativeFrom="paragraph">
                  <wp:posOffset>179705</wp:posOffset>
                </wp:positionV>
                <wp:extent cx="0" cy="485775"/>
                <wp:effectExtent l="76200" t="0" r="76200" b="47625"/>
                <wp:wrapNone/>
                <wp:docPr id="12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78.3pt;margin-top:14.15pt;width:0;height:3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EFs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Y3WWKk&#10;SAdDejx6HXOj+SR0qDeuAMdK7WyokZ7Vs3nS9JtDSlctUQcevV8uBoKzEJG8CQkbZyDPvv+kGfgQ&#10;SBDbdW5sFyChEegcp3K5T4WfPaLDIYXTfDGdz6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" strokecolor="black [3213]">
                <v:stroke endarrow="block"/>
              </v:shape>
            </w:pict>
          </mc:Fallback>
        </mc:AlternateContent>
      </w:r>
      <w:r w:rsidR="00311D92" w:rsidRPr="00673153">
        <w:rPr>
          <w:rFonts w:asciiTheme="majorBidi" w:hAnsiTheme="majorBidi" w:cstheme="majorBidi"/>
          <w:noProof/>
          <w:lang w:bidi="ar-SA"/>
        </w:rPr>
        <mc:AlternateContent>
          <mc:Choice Requires="wps">
            <w:drawing>
              <wp:anchor distT="0" distB="0" distL="114300" distR="114300" simplePos="0" relativeHeight="251751424" behindDoc="0" locked="0" layoutInCell="1" allowOverlap="1" wp14:anchorId="3D98D5DA" wp14:editId="2B50E6DC">
                <wp:simplePos x="0" y="0"/>
                <wp:positionH relativeFrom="column">
                  <wp:posOffset>2546985</wp:posOffset>
                </wp:positionH>
                <wp:positionV relativeFrom="paragraph">
                  <wp:posOffset>8255</wp:posOffset>
                </wp:positionV>
                <wp:extent cx="0" cy="180975"/>
                <wp:effectExtent l="76200" t="0" r="76200" b="47625"/>
                <wp:wrapNone/>
                <wp:docPr id="12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00.55pt;margin-top:.65pt;width:0;height:1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" strokecolor="black [3213]">
                <v:stroke endarrow="block"/>
              </v:shape>
            </w:pict>
          </mc:Fallback>
        </mc:AlternateContent>
      </w:r>
      <w:r w:rsidR="00311D92" w:rsidRPr="00673153">
        <w:rPr>
          <w:rFonts w:asciiTheme="majorBidi" w:hAnsiTheme="majorBidi" w:cstheme="majorBidi"/>
          <w:noProof/>
          <w:lang w:bidi="ar-SA"/>
        </w:rPr>
        <mc:AlternateContent>
          <mc:Choice Requires="wps">
            <w:drawing>
              <wp:anchor distT="0" distB="0" distL="114300" distR="114300" simplePos="0" relativeHeight="251745280" behindDoc="0" locked="0" layoutInCell="1" allowOverlap="1" wp14:anchorId="59B55784" wp14:editId="1CEB5BBD">
                <wp:simplePos x="0" y="0"/>
                <wp:positionH relativeFrom="column">
                  <wp:posOffset>2289810</wp:posOffset>
                </wp:positionH>
                <wp:positionV relativeFrom="paragraph">
                  <wp:posOffset>8255</wp:posOffset>
                </wp:positionV>
                <wp:extent cx="0" cy="180975"/>
                <wp:effectExtent l="76200" t="0" r="76200" b="47625"/>
                <wp:wrapNone/>
                <wp:docPr id="11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80.3pt;margin-top:.65pt;width:0;height:1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E/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" strokecolor="black [3213]">
                <v:stroke endarrow="block"/>
              </v:shape>
            </w:pict>
          </mc:Fallback>
        </mc:AlternateContent>
      </w:r>
      <w:r w:rsidR="00311D92" w:rsidRPr="00673153">
        <w:rPr>
          <w:rFonts w:asciiTheme="majorBidi" w:hAnsiTheme="majorBidi" w:cstheme="majorBidi"/>
          <w:noProof/>
          <w:lang w:bidi="ar-SA"/>
        </w:rPr>
        <mc:AlternateContent>
          <mc:Choice Requires="wps">
            <w:drawing>
              <wp:anchor distT="0" distB="0" distL="114300" distR="114300" simplePos="0" relativeHeight="251739136" behindDoc="0" locked="0" layoutInCell="1" allowOverlap="1" wp14:anchorId="0C2B3403" wp14:editId="7076FC1A">
                <wp:simplePos x="0" y="0"/>
                <wp:positionH relativeFrom="column">
                  <wp:posOffset>1632585</wp:posOffset>
                </wp:positionH>
                <wp:positionV relativeFrom="paragraph">
                  <wp:posOffset>8255</wp:posOffset>
                </wp:positionV>
                <wp:extent cx="0" cy="171450"/>
                <wp:effectExtent l="76200" t="0" r="57150" b="57150"/>
                <wp:wrapNone/>
                <wp:docPr id="11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28.55pt;margin-top:.65pt;width:0;height:1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" strokecolor="black [3213]">
                <v:stroke endarrow="block"/>
              </v:shape>
            </w:pict>
          </mc:Fallback>
        </mc:AlternateContent>
      </w:r>
      <w:r w:rsidR="00311D92" w:rsidRPr="00673153">
        <w:rPr>
          <w:rFonts w:asciiTheme="majorBidi" w:hAnsiTheme="majorBidi" w:cstheme="majorBidi"/>
          <w:noProof/>
          <w:lang w:bidi="ar-SA"/>
        </w:rPr>
        <mc:AlternateContent>
          <mc:Choice Requires="wps">
            <w:drawing>
              <wp:anchor distT="0" distB="0" distL="114300" distR="114300" simplePos="0" relativeHeight="251757568" behindDoc="0" locked="0" layoutInCell="1" allowOverlap="1" wp14:anchorId="1FB2674F" wp14:editId="1A3210E7">
                <wp:simplePos x="0" y="0"/>
                <wp:positionH relativeFrom="column">
                  <wp:posOffset>5033010</wp:posOffset>
                </wp:positionH>
                <wp:positionV relativeFrom="paragraph">
                  <wp:posOffset>8255</wp:posOffset>
                </wp:positionV>
                <wp:extent cx="0" cy="171450"/>
                <wp:effectExtent l="76200" t="0" r="57150" b="57150"/>
                <wp:wrapNone/>
                <wp:docPr id="12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96.3pt;margin-top:.65pt;width:0;height: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50+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" strokecolor="black [3213]">
                <v:stroke endarrow="block"/>
              </v:shape>
            </w:pict>
          </mc:Fallback>
        </mc:AlternateContent>
      </w:r>
      <w:r w:rsidR="00311D92">
        <w:rPr>
          <w:rFonts w:asciiTheme="majorBidi" w:hAnsiTheme="majorBidi" w:cstheme="majorBidi"/>
          <w:noProof/>
          <w:sz w:val="20"/>
          <w:szCs w:val="20"/>
          <w:lang w:bidi="ar-SA"/>
        </w:rPr>
        <mc:AlternateContent>
          <mc:Choice Requires="wps">
            <w:drawing>
              <wp:anchor distT="0" distB="0" distL="114300" distR="114300" simplePos="0" relativeHeight="251692032" behindDoc="0" locked="0" layoutInCell="1" allowOverlap="1" wp14:anchorId="0DBF212C" wp14:editId="786851C0">
                <wp:simplePos x="0" y="0"/>
                <wp:positionH relativeFrom="column">
                  <wp:posOffset>2537460</wp:posOffset>
                </wp:positionH>
                <wp:positionV relativeFrom="paragraph">
                  <wp:posOffset>179705</wp:posOffset>
                </wp:positionV>
                <wp:extent cx="2495550" cy="9525"/>
                <wp:effectExtent l="0" t="0" r="19050" b="28575"/>
                <wp:wrapNone/>
                <wp:docPr id="683" name="Straight Connector 683"/>
                <wp:cNvGraphicFramePr/>
                <a:graphic xmlns:a="http://schemas.openxmlformats.org/drawingml/2006/main">
                  <a:graphicData uri="http://schemas.microsoft.com/office/word/2010/wordprocessingShape">
                    <wps:wsp>
                      <wps:cNvCnPr/>
                      <wps:spPr>
                        <a:xfrm flipV="1">
                          <a:off x="0" y="0"/>
                          <a:ext cx="2495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8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pt,14.15pt" to="396.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" strokecolor="black [3040]"/>
            </w:pict>
          </mc:Fallback>
        </mc:AlternateContent>
      </w:r>
      <w:r w:rsidR="00094D57">
        <w:rPr>
          <w:rFonts w:asciiTheme="majorBidi" w:hAnsiTheme="majorBidi" w:cstheme="majorBidi"/>
          <w:noProof/>
          <w:sz w:val="20"/>
          <w:szCs w:val="20"/>
          <w:lang w:bidi="ar-SA"/>
        </w:rPr>
        <mc:AlternateContent>
          <mc:Choice Requires="wps">
            <w:drawing>
              <wp:anchor distT="0" distB="0" distL="114300" distR="114300" simplePos="0" relativeHeight="251685888" behindDoc="0" locked="0" layoutInCell="1" allowOverlap="1" wp14:anchorId="55151880" wp14:editId="2559DA1E">
                <wp:simplePos x="0" y="0"/>
                <wp:positionH relativeFrom="column">
                  <wp:posOffset>546735</wp:posOffset>
                </wp:positionH>
                <wp:positionV relativeFrom="paragraph">
                  <wp:posOffset>189230</wp:posOffset>
                </wp:positionV>
                <wp:extent cx="1739265" cy="0"/>
                <wp:effectExtent l="0" t="0" r="13335" b="19050"/>
                <wp:wrapNone/>
                <wp:docPr id="678" name="Straight Connector 678"/>
                <wp:cNvGraphicFramePr/>
                <a:graphic xmlns:a="http://schemas.openxmlformats.org/drawingml/2006/main">
                  <a:graphicData uri="http://schemas.microsoft.com/office/word/2010/wordprocessingShape">
                    <wps:wsp>
                      <wps:cNvCnPr/>
                      <wps:spPr>
                        <a:xfrm>
                          <a:off x="0" y="0"/>
                          <a:ext cx="17392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78"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05pt,14.9pt" to="180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" strokecolor="black [3040]"/>
            </w:pict>
          </mc:Fallback>
        </mc:AlternateContent>
      </w:r>
      <w:r w:rsidR="004A27CC" w:rsidRPr="00673153">
        <w:rPr>
          <w:rFonts w:asciiTheme="majorBidi" w:hAnsiTheme="majorBidi" w:cstheme="majorBidi"/>
          <w:noProof/>
          <w:lang w:bidi="ar-SA"/>
        </w:rPr>
        <mc:AlternateContent>
          <mc:Choice Requires="wps">
            <w:drawing>
              <wp:anchor distT="0" distB="0" distL="114300" distR="114300" simplePos="0" relativeHeight="251795456" behindDoc="0" locked="0" layoutInCell="1" allowOverlap="1" wp14:anchorId="03116ECB" wp14:editId="4ED41692">
                <wp:simplePos x="0" y="0"/>
                <wp:positionH relativeFrom="column">
                  <wp:posOffset>411914</wp:posOffset>
                </wp:positionH>
                <wp:positionV relativeFrom="paragraph">
                  <wp:posOffset>233366</wp:posOffset>
                </wp:positionV>
                <wp:extent cx="0" cy="142875"/>
                <wp:effectExtent l="76200" t="0" r="76200" b="47625"/>
                <wp:wrapNone/>
                <wp:docPr id="13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2.45pt;margin-top:18.4pt;width:0;height:11.2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" strokecolor="black [3213]">
                <v:stroke endarrow="block"/>
              </v:shape>
            </w:pict>
          </mc:Fallback>
        </mc:AlternateContent>
      </w:r>
      <w:r w:rsidR="002920B5" w:rsidRPr="00673153">
        <w:rPr>
          <w:rFonts w:asciiTheme="majorBidi" w:hAnsiTheme="majorBidi" w:cstheme="majorBidi"/>
          <w:noProof/>
          <w:lang w:bidi="ar-SA"/>
        </w:rPr>
        <mc:AlternateContent>
          <mc:Choice Requires="wps">
            <w:drawing>
              <wp:anchor distT="0" distB="0" distL="114300" distR="114300" simplePos="0" relativeHeight="251805696" behindDoc="0" locked="0" layoutInCell="1" allowOverlap="1" wp14:anchorId="58810E19" wp14:editId="6A06ADB8">
                <wp:simplePos x="0" y="0"/>
                <wp:positionH relativeFrom="column">
                  <wp:posOffset>550545</wp:posOffset>
                </wp:positionH>
                <wp:positionV relativeFrom="paragraph">
                  <wp:posOffset>48895</wp:posOffset>
                </wp:positionV>
                <wp:extent cx="0" cy="142875"/>
                <wp:effectExtent l="76200" t="0" r="76200" b="47625"/>
                <wp:wrapNone/>
                <wp:docPr id="17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060544" id="AutoShape 72" o:spid="_x0000_s1026" type="#_x0000_t32" style="position:absolute;margin-left:43.35pt;margin-top:3.85pt;width:0;height:1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7T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" strokecolor="black [3213]">
                <v:stroke endarrow="block"/>
              </v:shape>
            </w:pict>
          </mc:Fallback>
        </mc:AlternateContent>
      </w:r>
      <w:r w:rsidR="008375FE">
        <w:rPr>
          <w:rFonts w:asciiTheme="majorBidi" w:hAnsiTheme="majorBidi" w:cstheme="majorBidi"/>
          <w:noProof/>
          <w:sz w:val="20"/>
          <w:szCs w:val="20"/>
          <w:lang w:bidi="ar-SA"/>
        </w:rPr>
        <mc:AlternateContent>
          <mc:Choice Requires="wps">
            <w:drawing>
              <wp:anchor distT="0" distB="0" distL="114300" distR="114300" simplePos="0" relativeHeight="251697152" behindDoc="0" locked="0" layoutInCell="1" allowOverlap="1" wp14:anchorId="1D43677A" wp14:editId="3DE581EC">
                <wp:simplePos x="0" y="0"/>
                <wp:positionH relativeFrom="column">
                  <wp:posOffset>2889885</wp:posOffset>
                </wp:positionH>
                <wp:positionV relativeFrom="paragraph">
                  <wp:posOffset>191770</wp:posOffset>
                </wp:positionV>
                <wp:extent cx="0" cy="180975"/>
                <wp:effectExtent l="0" t="0" r="19050" b="9525"/>
                <wp:wrapNone/>
                <wp:docPr id="689" name="Straight Connector 689"/>
                <wp:cNvGraphicFramePr/>
                <a:graphic xmlns:a="http://schemas.openxmlformats.org/drawingml/2006/main">
                  <a:graphicData uri="http://schemas.microsoft.com/office/word/2010/wordprocessingShape">
                    <wps:wsp>
                      <wps:cNvCnPr/>
                      <wps:spPr>
                        <a:xfrm flipV="1">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89" o:spid="_x0000_s1026" style="position:absolute;flip:y;z-index:251697152;visibility:visible;mso-wrap-style:square;mso-wrap-distance-left:9pt;mso-wrap-distance-top:0;mso-wrap-distance-right:9pt;mso-wrap-distance-bottom:0;mso-position-horizontal:absolute;mso-position-horizontal-relative:text;mso-position-vertical:absolute;mso-position-vertical-relative:text" from="227.55pt,15.1pt" to="22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" strokecolor="black [3040]"/>
            </w:pict>
          </mc:Fallback>
        </mc:AlternateContent>
      </w:r>
      <w:r w:rsidR="0094306B">
        <w:rPr>
          <w:rFonts w:asciiTheme="majorBidi" w:hAnsiTheme="majorBidi" w:cstheme="majorBidi"/>
          <w:noProof/>
          <w:sz w:val="20"/>
          <w:szCs w:val="20"/>
          <w:lang w:bidi="ar-SA"/>
        </w:rPr>
        <mc:AlternateContent>
          <mc:Choice Requires="wps">
            <w:drawing>
              <wp:anchor distT="0" distB="0" distL="114300" distR="114300" simplePos="0" relativeHeight="251689984" behindDoc="0" locked="0" layoutInCell="1" allowOverlap="1" wp14:anchorId="28B602F8" wp14:editId="699C9B77">
                <wp:simplePos x="0" y="0"/>
                <wp:positionH relativeFrom="column">
                  <wp:posOffset>937260</wp:posOffset>
                </wp:positionH>
                <wp:positionV relativeFrom="paragraph">
                  <wp:posOffset>191770</wp:posOffset>
                </wp:positionV>
                <wp:extent cx="0" cy="523875"/>
                <wp:effectExtent l="0" t="0" r="19050" b="9525"/>
                <wp:wrapNone/>
                <wp:docPr id="682" name="Straight Connector 682"/>
                <wp:cNvGraphicFramePr/>
                <a:graphic xmlns:a="http://schemas.openxmlformats.org/drawingml/2006/main">
                  <a:graphicData uri="http://schemas.microsoft.com/office/word/2010/wordprocessingShape">
                    <wps:wsp>
                      <wps:cNvCnPr/>
                      <wps:spPr>
                        <a:xfrm>
                          <a:off x="0" y="0"/>
                          <a:ext cx="0"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82"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8pt,15.1pt" to="73.8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" strokecolor="black [3040]"/>
            </w:pict>
          </mc:Fallback>
        </mc:AlternateContent>
      </w:r>
    </w:p>
    <w:p w:rsidR="00FD109E" w:rsidRDefault="004F5C7F"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827200" behindDoc="0" locked="0" layoutInCell="1" allowOverlap="1" wp14:anchorId="44E630CB" wp14:editId="4DEAB9B5">
                <wp:simplePos x="0" y="0"/>
                <wp:positionH relativeFrom="column">
                  <wp:posOffset>3766185</wp:posOffset>
                </wp:positionH>
                <wp:positionV relativeFrom="paragraph">
                  <wp:posOffset>231140</wp:posOffset>
                </wp:positionV>
                <wp:extent cx="0" cy="142875"/>
                <wp:effectExtent l="76200" t="0" r="76200" b="47625"/>
                <wp:wrapNone/>
                <wp:docPr id="58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96.55pt;margin-top:18.2pt;width:0;height:11.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k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" strokecolor="black [3213]">
                <v:stroke endarrow="block"/>
              </v:shape>
            </w:pict>
          </mc:Fallback>
        </mc:AlternateContent>
      </w:r>
      <w:r w:rsidR="00311D92" w:rsidRPr="00673153">
        <w:rPr>
          <w:rFonts w:asciiTheme="majorBidi" w:hAnsiTheme="majorBidi" w:cstheme="majorBidi"/>
          <w:noProof/>
          <w:lang w:bidi="ar-SA"/>
        </w:rPr>
        <mc:AlternateContent>
          <mc:Choice Requires="wps">
            <w:drawing>
              <wp:anchor distT="0" distB="0" distL="114300" distR="114300" simplePos="0" relativeHeight="251813888" behindDoc="0" locked="0" layoutInCell="1" allowOverlap="1" wp14:anchorId="79BDDBFA" wp14:editId="03AD0221">
                <wp:simplePos x="0" y="0"/>
                <wp:positionH relativeFrom="column">
                  <wp:posOffset>938530</wp:posOffset>
                </wp:positionH>
                <wp:positionV relativeFrom="paragraph">
                  <wp:posOffset>259080</wp:posOffset>
                </wp:positionV>
                <wp:extent cx="0" cy="142875"/>
                <wp:effectExtent l="76200" t="0" r="76200" b="47625"/>
                <wp:wrapNone/>
                <wp:docPr id="58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73.9pt;margin-top:20.4pt;width:0;height:11.2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2E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" strokecolor="black [3213]">
                <v:stroke endarrow="block"/>
              </v:shape>
            </w:pict>
          </mc:Fallback>
        </mc:AlternateContent>
      </w:r>
      <w:r w:rsidR="004A27CC" w:rsidRPr="00673153">
        <w:rPr>
          <w:rFonts w:asciiTheme="majorBidi" w:hAnsiTheme="majorBidi" w:cstheme="majorBidi"/>
          <w:noProof/>
          <w:lang w:bidi="ar-SA"/>
        </w:rPr>
        <mc:AlternateContent>
          <mc:Choice Requires="wps">
            <w:drawing>
              <wp:anchor distT="0" distB="0" distL="114300" distR="114300" simplePos="0" relativeHeight="251821056" behindDoc="0" locked="0" layoutInCell="1" allowOverlap="1" wp14:anchorId="1F376CA7" wp14:editId="2C501324">
                <wp:simplePos x="0" y="0"/>
                <wp:positionH relativeFrom="column">
                  <wp:posOffset>1967230</wp:posOffset>
                </wp:positionH>
                <wp:positionV relativeFrom="paragraph">
                  <wp:posOffset>263951</wp:posOffset>
                </wp:positionV>
                <wp:extent cx="0" cy="142875"/>
                <wp:effectExtent l="76200" t="0" r="76200" b="47625"/>
                <wp:wrapNone/>
                <wp:docPr id="58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AC358C" id="AutoShape 72" o:spid="_x0000_s1026" type="#_x0000_t32" style="position:absolute;margin-left:154.9pt;margin-top:20.8pt;width:0;height:11.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yi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TBYxK&#10;kQ6G9Hj0OuZG80noUG9cAY6V2tlQIz2rZ/Ok6TeHlK5aog48er9cDARnISJ5ExI2zkCeff9JM/Ah&#10;kCC269zYLkBCI9A5TuVynwo/e0SHQwqnWT5ZzK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" strokecolor="black [3213]">
                <v:stroke endarrow="block"/>
              </v:shape>
            </w:pict>
          </mc:Fallback>
        </mc:AlternateContent>
      </w:r>
      <w:r w:rsidR="004A27CC" w:rsidRPr="00673153">
        <w:rPr>
          <w:rFonts w:asciiTheme="majorBidi" w:hAnsiTheme="majorBidi" w:cstheme="majorBidi"/>
          <w:noProof/>
          <w:lang w:bidi="ar-SA"/>
        </w:rPr>
        <mc:AlternateContent>
          <mc:Choice Requires="wps">
            <w:drawing>
              <wp:anchor distT="0" distB="0" distL="114300" distR="114300" simplePos="0" relativeHeight="251784192" behindDoc="0" locked="0" layoutInCell="1" allowOverlap="1" wp14:anchorId="16FB2911" wp14:editId="3C63349D">
                <wp:simplePos x="0" y="0"/>
                <wp:positionH relativeFrom="column">
                  <wp:posOffset>119870</wp:posOffset>
                </wp:positionH>
                <wp:positionV relativeFrom="paragraph">
                  <wp:posOffset>99695</wp:posOffset>
                </wp:positionV>
                <wp:extent cx="0" cy="142875"/>
                <wp:effectExtent l="76200" t="0" r="76200" b="47625"/>
                <wp:wrapNone/>
                <wp:docPr id="13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9.45pt;margin-top:7.85pt;width:0;height:1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" strokecolor="black [3213]">
                <v:stroke endarrow="block"/>
              </v:shape>
            </w:pict>
          </mc:Fallback>
        </mc:AlternateContent>
      </w:r>
      <w:r w:rsidR="004D3B88">
        <w:rPr>
          <w:rFonts w:asciiTheme="majorBidi" w:hAnsiTheme="majorBidi" w:cstheme="majorBidi"/>
          <w:noProof/>
          <w:sz w:val="20"/>
          <w:szCs w:val="20"/>
          <w:lang w:bidi="ar-SA"/>
        </w:rPr>
        <mc:AlternateContent>
          <mc:Choice Requires="wps">
            <w:drawing>
              <wp:anchor distT="0" distB="0" distL="114300" distR="114300" simplePos="0" relativeHeight="251679744" behindDoc="0" locked="0" layoutInCell="1" allowOverlap="1" wp14:anchorId="6B6FCF23" wp14:editId="3B6A5645">
                <wp:simplePos x="0" y="0"/>
                <wp:positionH relativeFrom="column">
                  <wp:posOffset>127635</wp:posOffset>
                </wp:positionH>
                <wp:positionV relativeFrom="paragraph">
                  <wp:posOffset>242570</wp:posOffset>
                </wp:positionV>
                <wp:extent cx="3876675" cy="0"/>
                <wp:effectExtent l="0" t="0" r="9525" b="19050"/>
                <wp:wrapNone/>
                <wp:docPr id="691" name="Straight Connector 691"/>
                <wp:cNvGraphicFramePr/>
                <a:graphic xmlns:a="http://schemas.openxmlformats.org/drawingml/2006/main">
                  <a:graphicData uri="http://schemas.microsoft.com/office/word/2010/wordprocessingShape">
                    <wps:wsp>
                      <wps:cNvCnPr/>
                      <wps:spPr>
                        <a:xfrm>
                          <a:off x="0" y="0"/>
                          <a:ext cx="3876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91" o:spid="_x0000_s1026" style="position:absolute;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5pt,19.1pt" to="315.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" strokecolor="black [3040]"/>
            </w:pict>
          </mc:Fallback>
        </mc:AlternateContent>
      </w:r>
      <w:r w:rsidR="008375FE">
        <w:rPr>
          <w:rFonts w:asciiTheme="majorBidi" w:hAnsiTheme="majorBidi" w:cstheme="majorBidi"/>
          <w:noProof/>
          <w:sz w:val="20"/>
          <w:szCs w:val="20"/>
          <w:lang w:bidi="ar-SA"/>
        </w:rPr>
        <mc:AlternateContent>
          <mc:Choice Requires="wps">
            <w:drawing>
              <wp:anchor distT="0" distB="0" distL="114300" distR="114300" simplePos="0" relativeHeight="251677696" behindDoc="0" locked="0" layoutInCell="1" allowOverlap="1" wp14:anchorId="797C65E9" wp14:editId="345E9B79">
                <wp:simplePos x="0" y="0"/>
                <wp:positionH relativeFrom="column">
                  <wp:posOffset>1975485</wp:posOffset>
                </wp:positionH>
                <wp:positionV relativeFrom="paragraph">
                  <wp:posOffset>80645</wp:posOffset>
                </wp:positionV>
                <wp:extent cx="0" cy="323850"/>
                <wp:effectExtent l="0" t="0" r="19050" b="19050"/>
                <wp:wrapNone/>
                <wp:docPr id="690" name="Straight Connector 690"/>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5C2C4D9" id="Straight Connector 69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5.55pt,6.35pt" to="155.5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" strokecolor="black [3040]"/>
            </w:pict>
          </mc:Fallback>
        </mc:AlternateContent>
      </w:r>
      <w:r w:rsidR="008375FE">
        <w:rPr>
          <w:rFonts w:asciiTheme="majorBidi" w:hAnsiTheme="majorBidi" w:cstheme="majorBidi"/>
          <w:noProof/>
          <w:sz w:val="20"/>
          <w:szCs w:val="20"/>
          <w:lang w:bidi="ar-SA"/>
        </w:rPr>
        <mc:AlternateContent>
          <mc:Choice Requires="wps">
            <w:drawing>
              <wp:anchor distT="0" distB="0" distL="114300" distR="114300" simplePos="0" relativeHeight="251674624" behindDoc="0" locked="0" layoutInCell="1" allowOverlap="1" wp14:anchorId="2C7F464D" wp14:editId="29B8CD8B">
                <wp:simplePos x="0" y="0"/>
                <wp:positionH relativeFrom="column">
                  <wp:posOffset>413385</wp:posOffset>
                </wp:positionH>
                <wp:positionV relativeFrom="paragraph">
                  <wp:posOffset>80645</wp:posOffset>
                </wp:positionV>
                <wp:extent cx="2476500" cy="0"/>
                <wp:effectExtent l="0" t="0" r="19050" b="19050"/>
                <wp:wrapNone/>
                <wp:docPr id="687" name="Straight Connector 687"/>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AB4CA10" id="Straight Connector 68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55pt,6.35pt" to="227.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" strokecolor="black [3040]"/>
            </w:pict>
          </mc:Fallback>
        </mc:AlternateContent>
      </w:r>
    </w:p>
    <w:p w:rsidR="00FD109E" w:rsidRDefault="004F5C7F" w:rsidP="00FD109E">
      <w:pPr>
        <w:jc w:val="both"/>
        <w:rPr>
          <w:rFonts w:asciiTheme="majorBidi" w:hAnsiTheme="majorBidi" w:cstheme="majorBidi"/>
        </w:rPr>
      </w:pPr>
      <w:r>
        <w:rPr>
          <w:rFonts w:asciiTheme="majorBidi" w:hAnsiTheme="majorBidi" w:cstheme="majorBidi"/>
          <w:noProof/>
          <w:sz w:val="20"/>
          <w:szCs w:val="20"/>
          <w:lang w:bidi="ar-SA"/>
        </w:rPr>
        <mc:AlternateContent>
          <mc:Choice Requires="wps">
            <w:drawing>
              <wp:anchor distT="0" distB="0" distL="114300" distR="114300" simplePos="0" relativeHeight="251667456" behindDoc="0" locked="0" layoutInCell="1" allowOverlap="1" wp14:anchorId="37BE0740" wp14:editId="102900E3">
                <wp:simplePos x="0" y="0"/>
                <wp:positionH relativeFrom="column">
                  <wp:posOffset>3498850</wp:posOffset>
                </wp:positionH>
                <wp:positionV relativeFrom="paragraph">
                  <wp:posOffset>83820</wp:posOffset>
                </wp:positionV>
                <wp:extent cx="748030" cy="590550"/>
                <wp:effectExtent l="0" t="0" r="13970" b="19050"/>
                <wp:wrapNone/>
                <wp:docPr id="656" name="Text Box 656"/>
                <wp:cNvGraphicFramePr/>
                <a:graphic xmlns:a="http://schemas.openxmlformats.org/drawingml/2006/main">
                  <a:graphicData uri="http://schemas.microsoft.com/office/word/2010/wordprocessingShape">
                    <wps:wsp>
                      <wps:cNvSpPr txBox="1"/>
                      <wps:spPr>
                        <a:xfrm>
                          <a:off x="0" y="0"/>
                          <a:ext cx="74803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D25F4">
                            <w:pPr>
                              <w:rPr>
                                <w:sz w:val="18"/>
                                <w:szCs w:val="18"/>
                              </w:rPr>
                            </w:pPr>
                            <w:r>
                              <w:rPr>
                                <w:sz w:val="18"/>
                                <w:szCs w:val="18"/>
                              </w:rPr>
                              <w:t xml:space="preserve">Spurt loss </w:t>
                            </w:r>
                          </w:p>
                          <w:p w:rsidR="007B3448" w:rsidRDefault="007B3448" w:rsidP="00FD25F4">
                            <w:pPr>
                              <w:rPr>
                                <w:sz w:val="18"/>
                                <w:szCs w:val="18"/>
                              </w:rPr>
                            </w:pPr>
                            <w:r>
                              <w:rPr>
                                <w:sz w:val="18"/>
                                <w:szCs w:val="18"/>
                              </w:rPr>
                              <w:t>volume</w:t>
                            </w:r>
                          </w:p>
                          <w:p w:rsidR="007B3448" w:rsidRPr="00060414" w:rsidRDefault="007B3448" w:rsidP="00FD25F4">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6" o:spid="_x0000_s1145" type="#_x0000_t202" style="position:absolute;left:0;text-align:left;margin-left:275.5pt;margin-top:6.6pt;width:58.9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" fillcolor="white [3201]" strokeweight=".5pt">
                <v:textbox>
                  <w:txbxContent>
                    <w:p w:rsidR="007B3448" w:rsidRDefault="007B3448" w:rsidP="00FD25F4">
                      <w:pPr>
                        <w:rPr>
                          <w:sz w:val="18"/>
                          <w:szCs w:val="18"/>
                        </w:rPr>
                      </w:pPr>
                      <w:r>
                        <w:rPr>
                          <w:sz w:val="18"/>
                          <w:szCs w:val="18"/>
                        </w:rPr>
                        <w:t xml:space="preserve">Spurt loss </w:t>
                      </w:r>
                    </w:p>
                    <w:p w:rsidR="007B3448" w:rsidRDefault="007B3448" w:rsidP="00FD25F4">
                      <w:pPr>
                        <w:rPr>
                          <w:sz w:val="18"/>
                          <w:szCs w:val="18"/>
                        </w:rPr>
                      </w:pPr>
                      <w:r>
                        <w:rPr>
                          <w:sz w:val="18"/>
                          <w:szCs w:val="18"/>
                        </w:rPr>
                        <w:t>volume</w:t>
                      </w:r>
                    </w:p>
                    <w:p w:rsidR="007B3448" w:rsidRPr="00060414" w:rsidRDefault="007B3448" w:rsidP="00FD25F4">
                      <w:pPr>
                        <w:rPr>
                          <w:sz w:val="18"/>
                          <w:szCs w:val="18"/>
                        </w:rPr>
                      </w:pPr>
                      <w:r>
                        <w:rPr>
                          <w:sz w:val="18"/>
                          <w:szCs w:val="18"/>
                        </w:rPr>
                        <w:t xml:space="preserve"> </w:t>
                      </w:r>
                    </w:p>
                  </w:txbxContent>
                </v:textbox>
              </v:shape>
            </w:pict>
          </mc:Fallback>
        </mc:AlternateContent>
      </w:r>
      <w:r w:rsidR="0094306B">
        <w:rPr>
          <w:rFonts w:asciiTheme="majorBidi" w:hAnsiTheme="majorBidi" w:cstheme="majorBidi"/>
          <w:noProof/>
          <w:sz w:val="20"/>
          <w:szCs w:val="20"/>
          <w:lang w:bidi="ar-SA"/>
        </w:rPr>
        <mc:AlternateContent>
          <mc:Choice Requires="wps">
            <w:drawing>
              <wp:anchor distT="0" distB="0" distL="114300" distR="114300" simplePos="0" relativeHeight="251664384" behindDoc="0" locked="0" layoutInCell="1" allowOverlap="1" wp14:anchorId="56B1CE0F" wp14:editId="7E3AFB0C">
                <wp:simplePos x="0" y="0"/>
                <wp:positionH relativeFrom="column">
                  <wp:posOffset>4575810</wp:posOffset>
                </wp:positionH>
                <wp:positionV relativeFrom="paragraph">
                  <wp:posOffset>81915</wp:posOffset>
                </wp:positionV>
                <wp:extent cx="643255" cy="590550"/>
                <wp:effectExtent l="0" t="0" r="23495" b="19050"/>
                <wp:wrapNone/>
                <wp:docPr id="654" name="Text Box 654"/>
                <wp:cNvGraphicFramePr/>
                <a:graphic xmlns:a="http://schemas.openxmlformats.org/drawingml/2006/main">
                  <a:graphicData uri="http://schemas.microsoft.com/office/word/2010/wordprocessingShape">
                    <wps:wsp>
                      <wps:cNvSpPr txBox="1"/>
                      <wps:spPr>
                        <a:xfrm>
                          <a:off x="0" y="0"/>
                          <a:ext cx="64325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D25F4">
                            <w:pPr>
                              <w:rPr>
                                <w:sz w:val="18"/>
                                <w:szCs w:val="18"/>
                              </w:rPr>
                            </w:pPr>
                            <w:r>
                              <w:rPr>
                                <w:sz w:val="18"/>
                                <w:szCs w:val="18"/>
                              </w:rPr>
                              <w:t>Pressure initiate</w:t>
                            </w:r>
                          </w:p>
                          <w:p w:rsidR="007B3448" w:rsidRPr="00060414" w:rsidRDefault="007B3448" w:rsidP="00FD25F4">
                            <w:pPr>
                              <w:rPr>
                                <w:sz w:val="18"/>
                                <w:szCs w:val="18"/>
                              </w:rPr>
                            </w:pPr>
                            <w:r>
                              <w:rPr>
                                <w:sz w:val="18"/>
                                <w:szCs w:val="18"/>
                              </w:rPr>
                              <w:t xml:space="preserve">flow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4" o:spid="_x0000_s1146" type="#_x0000_t202" style="position:absolute;left:0;text-align:left;margin-left:360.3pt;margin-top:6.45pt;width:50.6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" fillcolor="white [3201]" strokeweight=".5pt">
                <v:textbox>
                  <w:txbxContent>
                    <w:p w:rsidR="007B3448" w:rsidRDefault="007B3448" w:rsidP="00FD25F4">
                      <w:pPr>
                        <w:rPr>
                          <w:sz w:val="18"/>
                          <w:szCs w:val="18"/>
                        </w:rPr>
                      </w:pPr>
                      <w:r>
                        <w:rPr>
                          <w:sz w:val="18"/>
                          <w:szCs w:val="18"/>
                        </w:rPr>
                        <w:t>Pressure initiate</w:t>
                      </w:r>
                    </w:p>
                    <w:p w:rsidR="007B3448" w:rsidRPr="00060414" w:rsidRDefault="007B3448" w:rsidP="00FD25F4">
                      <w:pPr>
                        <w:rPr>
                          <w:sz w:val="18"/>
                          <w:szCs w:val="18"/>
                        </w:rPr>
                      </w:pPr>
                      <w:r>
                        <w:rPr>
                          <w:sz w:val="18"/>
                          <w:szCs w:val="18"/>
                        </w:rPr>
                        <w:t xml:space="preserve">flow  </w:t>
                      </w:r>
                    </w:p>
                  </w:txbxContent>
                </v:textbox>
              </v:shape>
            </w:pict>
          </mc:Fallback>
        </mc:AlternateContent>
      </w:r>
      <w:r w:rsidR="0094306B">
        <w:rPr>
          <w:rFonts w:asciiTheme="majorBidi" w:hAnsiTheme="majorBidi" w:cstheme="majorBidi"/>
          <w:noProof/>
          <w:sz w:val="20"/>
          <w:szCs w:val="20"/>
          <w:lang w:bidi="ar-SA"/>
        </w:rPr>
        <mc:AlternateContent>
          <mc:Choice Requires="wps">
            <w:drawing>
              <wp:anchor distT="0" distB="0" distL="114300" distR="114300" simplePos="0" relativeHeight="251666432" behindDoc="0" locked="0" layoutInCell="1" allowOverlap="1" wp14:anchorId="3F2D3072" wp14:editId="43A86A91">
                <wp:simplePos x="0" y="0"/>
                <wp:positionH relativeFrom="column">
                  <wp:posOffset>1527810</wp:posOffset>
                </wp:positionH>
                <wp:positionV relativeFrom="paragraph">
                  <wp:posOffset>112395</wp:posOffset>
                </wp:positionV>
                <wp:extent cx="847725" cy="590550"/>
                <wp:effectExtent l="0" t="0" r="28575" b="19050"/>
                <wp:wrapNone/>
                <wp:docPr id="655" name="Text Box 655"/>
                <wp:cNvGraphicFramePr/>
                <a:graphic xmlns:a="http://schemas.openxmlformats.org/drawingml/2006/main">
                  <a:graphicData uri="http://schemas.microsoft.com/office/word/2010/wordprocessingShape">
                    <wps:wsp>
                      <wps:cNvSpPr txBox="1"/>
                      <wps:spPr>
                        <a:xfrm>
                          <a:off x="0" y="0"/>
                          <a:ext cx="84772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CA461C">
                            <w:pPr>
                              <w:rPr>
                                <w:sz w:val="18"/>
                                <w:szCs w:val="18"/>
                              </w:rPr>
                            </w:pPr>
                            <w:r>
                              <w:rPr>
                                <w:sz w:val="18"/>
                                <w:szCs w:val="18"/>
                              </w:rPr>
                              <w:t xml:space="preserve">Filtrate rate </w:t>
                            </w:r>
                          </w:p>
                          <w:p w:rsidR="007B3448" w:rsidRDefault="007B3448" w:rsidP="00CA461C">
                            <w:pPr>
                              <w:rPr>
                                <w:sz w:val="18"/>
                                <w:szCs w:val="18"/>
                              </w:rPr>
                            </w:pPr>
                            <w:r>
                              <w:rPr>
                                <w:sz w:val="18"/>
                                <w:szCs w:val="18"/>
                              </w:rPr>
                              <w:t>constant</w:t>
                            </w:r>
                          </w:p>
                          <w:p w:rsidR="007B3448" w:rsidRPr="00060414" w:rsidRDefault="007B3448" w:rsidP="00CA461C">
                            <w:pPr>
                              <w:rPr>
                                <w:sz w:val="18"/>
                                <w:szCs w:val="18"/>
                              </w:rPr>
                            </w:pPr>
                            <w:r>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5" o:spid="_x0000_s1147" type="#_x0000_t202" style="position:absolute;left:0;text-align:left;margin-left:120.3pt;margin-top:8.85pt;width:66.75pt;height: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" fillcolor="white [3201]" strokeweight=".5pt">
                <v:textbox>
                  <w:txbxContent>
                    <w:p w:rsidR="007B3448" w:rsidRDefault="007B3448" w:rsidP="00CA461C">
                      <w:pPr>
                        <w:rPr>
                          <w:sz w:val="18"/>
                          <w:szCs w:val="18"/>
                        </w:rPr>
                      </w:pPr>
                      <w:r>
                        <w:rPr>
                          <w:sz w:val="18"/>
                          <w:szCs w:val="18"/>
                        </w:rPr>
                        <w:t xml:space="preserve">Filtrate rate </w:t>
                      </w:r>
                    </w:p>
                    <w:p w:rsidR="007B3448" w:rsidRDefault="007B3448" w:rsidP="00CA461C">
                      <w:pPr>
                        <w:rPr>
                          <w:sz w:val="18"/>
                          <w:szCs w:val="18"/>
                        </w:rPr>
                      </w:pPr>
                      <w:r>
                        <w:rPr>
                          <w:sz w:val="18"/>
                          <w:szCs w:val="18"/>
                        </w:rPr>
                        <w:t>constant</w:t>
                      </w:r>
                    </w:p>
                    <w:p w:rsidR="007B3448" w:rsidRPr="00060414" w:rsidRDefault="007B3448" w:rsidP="00CA461C">
                      <w:pPr>
                        <w:rPr>
                          <w:sz w:val="18"/>
                          <w:szCs w:val="18"/>
                        </w:rPr>
                      </w:pPr>
                      <w:r>
                        <w:rPr>
                          <w:sz w:val="18"/>
                          <w:szCs w:val="18"/>
                        </w:rPr>
                        <w:t xml:space="preserve"> </w:t>
                      </w:r>
                    </w:p>
                  </w:txbxContent>
                </v:textbox>
              </v:shape>
            </w:pict>
          </mc:Fallback>
        </mc:AlternateContent>
      </w:r>
      <w:r w:rsidR="00F13BA0">
        <w:rPr>
          <w:rFonts w:asciiTheme="majorBidi" w:hAnsiTheme="majorBidi" w:cstheme="majorBidi"/>
          <w:noProof/>
          <w:sz w:val="20"/>
          <w:szCs w:val="20"/>
          <w:lang w:bidi="ar-SA"/>
        </w:rPr>
        <mc:AlternateContent>
          <mc:Choice Requires="wps">
            <w:drawing>
              <wp:anchor distT="0" distB="0" distL="114300" distR="114300" simplePos="0" relativeHeight="251663360" behindDoc="0" locked="0" layoutInCell="1" allowOverlap="1" wp14:anchorId="2F0D1EC2" wp14:editId="2561C967">
                <wp:simplePos x="0" y="0"/>
                <wp:positionH relativeFrom="column">
                  <wp:posOffset>622935</wp:posOffset>
                </wp:positionH>
                <wp:positionV relativeFrom="paragraph">
                  <wp:posOffset>129540</wp:posOffset>
                </wp:positionV>
                <wp:extent cx="733425" cy="590550"/>
                <wp:effectExtent l="0" t="0" r="28575" b="19050"/>
                <wp:wrapNone/>
                <wp:docPr id="653" name="Text Box 653"/>
                <wp:cNvGraphicFramePr/>
                <a:graphic xmlns:a="http://schemas.openxmlformats.org/drawingml/2006/main">
                  <a:graphicData uri="http://schemas.microsoft.com/office/word/2010/wordprocessingShape">
                    <wps:wsp>
                      <wps:cNvSpPr txBox="1"/>
                      <wps:spPr>
                        <a:xfrm>
                          <a:off x="0" y="0"/>
                          <a:ext cx="73342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Default="007B3448" w:rsidP="00FD25F4">
                            <w:pPr>
                              <w:rPr>
                                <w:sz w:val="18"/>
                                <w:szCs w:val="18"/>
                              </w:rPr>
                            </w:pPr>
                            <w:r>
                              <w:rPr>
                                <w:sz w:val="18"/>
                                <w:szCs w:val="18"/>
                              </w:rPr>
                              <w:t>Fluid loss</w:t>
                            </w:r>
                          </w:p>
                          <w:p w:rsidR="007B3448" w:rsidRPr="00060414" w:rsidRDefault="007B3448" w:rsidP="00FD25F4">
                            <w:pPr>
                              <w:rPr>
                                <w:sz w:val="18"/>
                                <w:szCs w:val="18"/>
                              </w:rPr>
                            </w:pPr>
                            <w:r>
                              <w:rPr>
                                <w:sz w:val="18"/>
                                <w:szCs w:val="18"/>
                              </w:rPr>
                              <w:t xml:space="preserve">volume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3" o:spid="_x0000_s1148" type="#_x0000_t202" style="position:absolute;left:0;text-align:left;margin-left:49.05pt;margin-top:10.2pt;width:57.7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" fillcolor="white [3201]" strokeweight=".5pt">
                <v:textbox>
                  <w:txbxContent>
                    <w:p w:rsidR="007B3448" w:rsidRDefault="007B3448" w:rsidP="00FD25F4">
                      <w:pPr>
                        <w:rPr>
                          <w:sz w:val="18"/>
                          <w:szCs w:val="18"/>
                        </w:rPr>
                      </w:pPr>
                      <w:r>
                        <w:rPr>
                          <w:sz w:val="18"/>
                          <w:szCs w:val="18"/>
                        </w:rPr>
                        <w:t>Fluid loss</w:t>
                      </w:r>
                    </w:p>
                    <w:p w:rsidR="007B3448" w:rsidRPr="00060414" w:rsidRDefault="007B3448" w:rsidP="00FD25F4">
                      <w:pPr>
                        <w:rPr>
                          <w:sz w:val="18"/>
                          <w:szCs w:val="18"/>
                        </w:rPr>
                      </w:pPr>
                      <w:r>
                        <w:rPr>
                          <w:sz w:val="18"/>
                          <w:szCs w:val="18"/>
                        </w:rPr>
                        <w:t xml:space="preserve">volume </w:t>
                      </w:r>
                    </w:p>
                  </w:txbxContent>
                </v:textbox>
              </v:shape>
            </w:pict>
          </mc:Fallback>
        </mc:AlternateContent>
      </w:r>
    </w:p>
    <w:p w:rsidR="00FD109E" w:rsidRPr="001A06F1" w:rsidRDefault="00FD109E" w:rsidP="00FD109E">
      <w:pPr>
        <w:jc w:val="both"/>
        <w:rPr>
          <w:rFonts w:asciiTheme="majorBidi" w:hAnsiTheme="majorBidi" w:cstheme="majorBidi"/>
        </w:rPr>
      </w:pPr>
    </w:p>
    <w:p w:rsidR="00FD109E" w:rsidRDefault="007D3549"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839488" behindDoc="0" locked="0" layoutInCell="1" allowOverlap="1" wp14:anchorId="0D6E9D12" wp14:editId="678C8544">
                <wp:simplePos x="0" y="0"/>
                <wp:positionH relativeFrom="column">
                  <wp:posOffset>4451350</wp:posOffset>
                </wp:positionH>
                <wp:positionV relativeFrom="paragraph">
                  <wp:posOffset>182880</wp:posOffset>
                </wp:positionV>
                <wp:extent cx="0" cy="142875"/>
                <wp:effectExtent l="76200" t="0" r="76200" b="47625"/>
                <wp:wrapNone/>
                <wp:docPr id="575"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50.5pt;margin-top:14.4pt;width:0;height:11.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" strokecolor="black [3213]">
                <v:stroke endarrow="block"/>
              </v:shape>
            </w:pict>
          </mc:Fallback>
        </mc:AlternateContent>
      </w:r>
      <w:r w:rsidR="00E060F0" w:rsidRPr="00673153">
        <w:rPr>
          <w:rFonts w:asciiTheme="majorBidi" w:hAnsiTheme="majorBidi" w:cstheme="majorBidi"/>
          <w:noProof/>
          <w:lang w:bidi="ar-SA"/>
        </w:rPr>
        <mc:AlternateContent>
          <mc:Choice Requires="wps">
            <w:drawing>
              <wp:anchor distT="0" distB="0" distL="114300" distR="114300" simplePos="0" relativeHeight="251838464" behindDoc="0" locked="0" layoutInCell="1" allowOverlap="1" wp14:anchorId="1A7E97EC" wp14:editId="05970384">
                <wp:simplePos x="0" y="0"/>
                <wp:positionH relativeFrom="column">
                  <wp:posOffset>3810</wp:posOffset>
                </wp:positionH>
                <wp:positionV relativeFrom="paragraph">
                  <wp:posOffset>78105</wp:posOffset>
                </wp:positionV>
                <wp:extent cx="0" cy="238125"/>
                <wp:effectExtent l="76200" t="0" r="76200" b="47625"/>
                <wp:wrapNone/>
                <wp:docPr id="17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pt;margin-top:6.15pt;width:0;height:18.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" strokecolor="black [3213]">
                <v:stroke endarrow="block"/>
              </v:shape>
            </w:pict>
          </mc:Fallback>
        </mc:AlternateContent>
      </w:r>
    </w:p>
    <w:p w:rsidR="00FD109E" w:rsidRDefault="00311D92"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840512" behindDoc="0" locked="0" layoutInCell="1" allowOverlap="1" wp14:anchorId="34F5C3A1" wp14:editId="535ED12D">
                <wp:simplePos x="0" y="0"/>
                <wp:positionH relativeFrom="column">
                  <wp:posOffset>4899660</wp:posOffset>
                </wp:positionH>
                <wp:positionV relativeFrom="paragraph">
                  <wp:posOffset>222250</wp:posOffset>
                </wp:positionV>
                <wp:extent cx="0" cy="228600"/>
                <wp:effectExtent l="76200" t="0" r="57150" b="57150"/>
                <wp:wrapNone/>
                <wp:docPr id="82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85.8pt;margin-top:17.5pt;width:0;height:1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837440" behindDoc="0" locked="0" layoutInCell="1" allowOverlap="1" wp14:anchorId="41400576" wp14:editId="501E5E80">
                <wp:simplePos x="0" y="0"/>
                <wp:positionH relativeFrom="column">
                  <wp:posOffset>3899535</wp:posOffset>
                </wp:positionH>
                <wp:positionV relativeFrom="paragraph">
                  <wp:posOffset>12700</wp:posOffset>
                </wp:positionV>
                <wp:extent cx="0" cy="428625"/>
                <wp:effectExtent l="76200" t="0" r="76200" b="47625"/>
                <wp:wrapNone/>
                <wp:docPr id="80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07.05pt;margin-top:1pt;width:0;height:33.7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" strokecolor="black [3213]">
                <v:stroke endarrow="block"/>
              </v:shape>
            </w:pict>
          </mc:Fallback>
        </mc:AlternateContent>
      </w:r>
      <w:r w:rsidRPr="00673153">
        <w:rPr>
          <w:rFonts w:asciiTheme="majorBidi" w:hAnsiTheme="majorBidi" w:cstheme="majorBidi"/>
          <w:noProof/>
          <w:lang w:bidi="ar-SA"/>
        </w:rPr>
        <mc:AlternateContent>
          <mc:Choice Requires="wps">
            <w:drawing>
              <wp:anchor distT="0" distB="0" distL="114300" distR="114300" simplePos="0" relativeHeight="251836416" behindDoc="0" locked="0" layoutInCell="1" allowOverlap="1" wp14:anchorId="381C3E26" wp14:editId="2E8915FE">
                <wp:simplePos x="0" y="0"/>
                <wp:positionH relativeFrom="column">
                  <wp:posOffset>2708910</wp:posOffset>
                </wp:positionH>
                <wp:positionV relativeFrom="paragraph">
                  <wp:posOffset>12700</wp:posOffset>
                </wp:positionV>
                <wp:extent cx="0" cy="438150"/>
                <wp:effectExtent l="76200" t="0" r="57150" b="57150"/>
                <wp:wrapNone/>
                <wp:docPr id="77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13.3pt;margin-top:1pt;width:0;height:3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" strokecolor="black [3213]">
                <v:stroke endarrow="block"/>
              </v:shape>
            </w:pict>
          </mc:Fallback>
        </mc:AlternateContent>
      </w:r>
      <w:r w:rsidR="00C67CD4">
        <w:rPr>
          <w:rFonts w:asciiTheme="majorBidi" w:hAnsiTheme="majorBidi" w:cstheme="majorBidi"/>
          <w:noProof/>
          <w:sz w:val="20"/>
          <w:szCs w:val="20"/>
          <w:lang w:bidi="ar-SA"/>
        </w:rPr>
        <mc:AlternateContent>
          <mc:Choice Requires="wps">
            <w:drawing>
              <wp:anchor distT="0" distB="0" distL="114300" distR="114300" simplePos="0" relativeHeight="251704320" behindDoc="0" locked="0" layoutInCell="1" allowOverlap="1" wp14:anchorId="5C1D711C" wp14:editId="70893615">
                <wp:simplePos x="0" y="0"/>
                <wp:positionH relativeFrom="column">
                  <wp:posOffset>339090</wp:posOffset>
                </wp:positionH>
                <wp:positionV relativeFrom="paragraph">
                  <wp:posOffset>33655</wp:posOffset>
                </wp:positionV>
                <wp:extent cx="0" cy="457200"/>
                <wp:effectExtent l="0" t="0" r="19050" b="19050"/>
                <wp:wrapNone/>
                <wp:docPr id="697" name="Straight Connector 697"/>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69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26.7pt,2.65pt" to="26.7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" strokecolor="black [3040]"/>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709440" behindDoc="0" locked="0" layoutInCell="1" allowOverlap="1" wp14:anchorId="5AECA795" wp14:editId="43E5E4F5">
                <wp:simplePos x="0" y="0"/>
                <wp:positionH relativeFrom="column">
                  <wp:posOffset>1028700</wp:posOffset>
                </wp:positionH>
                <wp:positionV relativeFrom="paragraph">
                  <wp:posOffset>14605</wp:posOffset>
                </wp:positionV>
                <wp:extent cx="0" cy="457200"/>
                <wp:effectExtent l="0" t="0" r="19050" b="19050"/>
                <wp:wrapNone/>
                <wp:docPr id="701" name="Straight Connector 701"/>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0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81pt,1.15pt" to="81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" strokecolor="black [3040]"/>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705344" behindDoc="0" locked="0" layoutInCell="1" allowOverlap="1" wp14:anchorId="658D5F12" wp14:editId="7B852E18">
                <wp:simplePos x="0" y="0"/>
                <wp:positionH relativeFrom="column">
                  <wp:posOffset>1828800</wp:posOffset>
                </wp:positionH>
                <wp:positionV relativeFrom="paragraph">
                  <wp:posOffset>33655</wp:posOffset>
                </wp:positionV>
                <wp:extent cx="0" cy="438150"/>
                <wp:effectExtent l="0" t="0" r="19050" b="19050"/>
                <wp:wrapNone/>
                <wp:docPr id="698" name="Straight Connector 698"/>
                <wp:cNvGraphicFramePr/>
                <a:graphic xmlns:a="http://schemas.openxmlformats.org/drawingml/2006/main">
                  <a:graphicData uri="http://schemas.microsoft.com/office/word/2010/wordprocessingShape">
                    <wps:wsp>
                      <wps:cNvCnPr/>
                      <wps:spPr>
                        <a:xfrm>
                          <a:off x="0" y="0"/>
                          <a:ext cx="0" cy="438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98"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in,2.65pt" to="2in,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" strokecolor="black [3040]"/>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703296" behindDoc="0" locked="0" layoutInCell="1" allowOverlap="1" wp14:anchorId="3F4658E3" wp14:editId="08CCD436">
                <wp:simplePos x="0" y="0"/>
                <wp:positionH relativeFrom="column">
                  <wp:posOffset>-5715</wp:posOffset>
                </wp:positionH>
                <wp:positionV relativeFrom="paragraph">
                  <wp:posOffset>3175</wp:posOffset>
                </wp:positionV>
                <wp:extent cx="4457700" cy="19050"/>
                <wp:effectExtent l="0" t="0" r="19050" b="19050"/>
                <wp:wrapNone/>
                <wp:docPr id="696" name="Straight Connector 696"/>
                <wp:cNvGraphicFramePr/>
                <a:graphic xmlns:a="http://schemas.openxmlformats.org/drawingml/2006/main">
                  <a:graphicData uri="http://schemas.microsoft.com/office/word/2010/wordprocessingShape">
                    <wps:wsp>
                      <wps:cNvCnPr/>
                      <wps:spPr>
                        <a:xfrm flipV="1">
                          <a:off x="0" y="0"/>
                          <a:ext cx="44577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96"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5pt" to="350.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" strokecolor="black [3040]"/>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711488" behindDoc="0" locked="0" layoutInCell="1" allowOverlap="1" wp14:anchorId="245CC5E2" wp14:editId="16203F47">
                <wp:simplePos x="0" y="0"/>
                <wp:positionH relativeFrom="column">
                  <wp:posOffset>4118610</wp:posOffset>
                </wp:positionH>
                <wp:positionV relativeFrom="paragraph">
                  <wp:posOffset>224155</wp:posOffset>
                </wp:positionV>
                <wp:extent cx="781050" cy="0"/>
                <wp:effectExtent l="0" t="0" r="19050" b="19050"/>
                <wp:wrapNone/>
                <wp:docPr id="703" name="Straight Connector 703"/>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03"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24.3pt,17.65pt" to="385.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" strokecolor="black [3040]"/>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710464" behindDoc="0" locked="0" layoutInCell="1" allowOverlap="1" wp14:anchorId="6E2847E7" wp14:editId="1A5B6334">
                <wp:simplePos x="0" y="0"/>
                <wp:positionH relativeFrom="column">
                  <wp:posOffset>4114800</wp:posOffset>
                </wp:positionH>
                <wp:positionV relativeFrom="paragraph">
                  <wp:posOffset>5080</wp:posOffset>
                </wp:positionV>
                <wp:extent cx="0" cy="219075"/>
                <wp:effectExtent l="0" t="0" r="19050" b="9525"/>
                <wp:wrapNone/>
                <wp:docPr id="702" name="Straight Connector 702"/>
                <wp:cNvGraphicFramePr/>
                <a:graphic xmlns:a="http://schemas.openxmlformats.org/drawingml/2006/main">
                  <a:graphicData uri="http://schemas.microsoft.com/office/word/2010/wordprocessingShape">
                    <wps:wsp>
                      <wps:cNvCnPr/>
                      <wps:spPr>
                        <a:xfrm flipH="1">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702" o:spid="_x0000_s1026" style="position:absolute;flip:x;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4pt,.4pt" to="32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" strokecolor="black [3040]"/>
            </w:pict>
          </mc:Fallback>
        </mc:AlternateContent>
      </w:r>
    </w:p>
    <w:p w:rsidR="00FD109E" w:rsidRDefault="00311D92" w:rsidP="00FD109E">
      <w:pPr>
        <w:rPr>
          <w:rFonts w:asciiTheme="majorBidi" w:hAnsiTheme="majorBidi" w:cstheme="majorBidi"/>
          <w:sz w:val="20"/>
          <w:szCs w:val="20"/>
        </w:rPr>
      </w:pPr>
      <w:r w:rsidRPr="00673153">
        <w:rPr>
          <w:rFonts w:asciiTheme="majorBidi" w:hAnsiTheme="majorBidi" w:cstheme="majorBidi"/>
          <w:noProof/>
          <w:lang w:bidi="ar-SA"/>
        </w:rPr>
        <mc:AlternateContent>
          <mc:Choice Requires="wps">
            <w:drawing>
              <wp:anchor distT="0" distB="0" distL="114300" distR="114300" simplePos="0" relativeHeight="251834368" behindDoc="0" locked="0" layoutInCell="1" allowOverlap="1" wp14:anchorId="7D22B947" wp14:editId="382AC3B7">
                <wp:simplePos x="0" y="0"/>
                <wp:positionH relativeFrom="column">
                  <wp:posOffset>1032510</wp:posOffset>
                </wp:positionH>
                <wp:positionV relativeFrom="paragraph">
                  <wp:posOffset>25400</wp:posOffset>
                </wp:positionV>
                <wp:extent cx="0" cy="171450"/>
                <wp:effectExtent l="76200" t="0" r="57150" b="57150"/>
                <wp:wrapNone/>
                <wp:docPr id="77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81.3pt;margin-top:2pt;width:0;height:13.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5/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" strokecolor="black [3213]">
                <v:stroke endarrow="block"/>
              </v:shape>
            </w:pict>
          </mc:Fallback>
        </mc:AlternateContent>
      </w:r>
      <w:r w:rsidR="00C67CD4" w:rsidRPr="00673153">
        <w:rPr>
          <w:rFonts w:asciiTheme="majorBidi" w:hAnsiTheme="majorBidi" w:cstheme="majorBidi"/>
          <w:noProof/>
          <w:lang w:bidi="ar-SA"/>
        </w:rPr>
        <mc:AlternateContent>
          <mc:Choice Requires="wps">
            <w:drawing>
              <wp:anchor distT="0" distB="0" distL="114300" distR="114300" simplePos="0" relativeHeight="251831296" behindDoc="0" locked="0" layoutInCell="1" allowOverlap="1" wp14:anchorId="5BA3251C" wp14:editId="1CD39703">
                <wp:simplePos x="0" y="0"/>
                <wp:positionH relativeFrom="column">
                  <wp:posOffset>340995</wp:posOffset>
                </wp:positionH>
                <wp:positionV relativeFrom="paragraph">
                  <wp:posOffset>55880</wp:posOffset>
                </wp:positionV>
                <wp:extent cx="0" cy="142875"/>
                <wp:effectExtent l="76200" t="0" r="76200" b="47625"/>
                <wp:wrapNone/>
                <wp:docPr id="77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6.85pt;margin-top:4.4pt;width:0;height:11.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6ZZNQ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" strokecolor="black [3213]">
                <v:stroke endarrow="block"/>
              </v:shape>
            </w:pict>
          </mc:Fallback>
        </mc:AlternateContent>
      </w:r>
      <w:r w:rsidR="007D3549" w:rsidRPr="00673153">
        <w:rPr>
          <w:rFonts w:asciiTheme="majorBidi" w:hAnsiTheme="majorBidi" w:cstheme="majorBidi"/>
          <w:noProof/>
          <w:lang w:bidi="ar-SA"/>
        </w:rPr>
        <mc:AlternateContent>
          <mc:Choice Requires="wps">
            <w:drawing>
              <wp:anchor distT="0" distB="0" distL="114300" distR="114300" simplePos="0" relativeHeight="251835392" behindDoc="0" locked="0" layoutInCell="1" allowOverlap="1" wp14:anchorId="7C5520E2" wp14:editId="68DB734A">
                <wp:simplePos x="0" y="0"/>
                <wp:positionH relativeFrom="column">
                  <wp:posOffset>1836420</wp:posOffset>
                </wp:positionH>
                <wp:positionV relativeFrom="paragraph">
                  <wp:posOffset>27305</wp:posOffset>
                </wp:positionV>
                <wp:extent cx="0" cy="142875"/>
                <wp:effectExtent l="76200" t="0" r="76200" b="47625"/>
                <wp:wrapNone/>
                <wp:docPr id="77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144.6pt;margin-top:2.15pt;width:0;height:11.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" strokecolor="black [3213]">
                <v:stroke endarrow="block"/>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76672" behindDoc="0" locked="0" layoutInCell="1" allowOverlap="1" wp14:anchorId="45E2BB05" wp14:editId="262D8031">
                <wp:simplePos x="0" y="0"/>
                <wp:positionH relativeFrom="column">
                  <wp:posOffset>4575810</wp:posOffset>
                </wp:positionH>
                <wp:positionV relativeFrom="paragraph">
                  <wp:posOffset>168275</wp:posOffset>
                </wp:positionV>
                <wp:extent cx="771525" cy="581025"/>
                <wp:effectExtent l="0" t="0" r="28575" b="28575"/>
                <wp:wrapNone/>
                <wp:docPr id="662" name="Text Box 662"/>
                <wp:cNvGraphicFramePr/>
                <a:graphic xmlns:a="http://schemas.openxmlformats.org/drawingml/2006/main">
                  <a:graphicData uri="http://schemas.microsoft.com/office/word/2010/wordprocessingShape">
                    <wps:wsp>
                      <wps:cNvSpPr txBox="1"/>
                      <wps:spPr>
                        <a:xfrm>
                          <a:off x="0" y="0"/>
                          <a:ext cx="77152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C82A0C">
                            <w:pPr>
                              <w:rPr>
                                <w:sz w:val="14"/>
                                <w:szCs w:val="14"/>
                              </w:rPr>
                            </w:pPr>
                            <w:r w:rsidRPr="00966E04">
                              <w:rPr>
                                <w:sz w:val="14"/>
                                <w:szCs w:val="14"/>
                              </w:rPr>
                              <w:t>Volume of KCl</w:t>
                            </w:r>
                          </w:p>
                          <w:p w:rsidR="007B3448" w:rsidRPr="00966E04" w:rsidRDefault="007B3448" w:rsidP="00C82A0C">
                            <w:pPr>
                              <w:rPr>
                                <w:sz w:val="14"/>
                                <w:szCs w:val="14"/>
                              </w:rPr>
                            </w:pPr>
                            <w:r w:rsidRPr="00966E04">
                              <w:rPr>
                                <w:sz w:val="14"/>
                                <w:szCs w:val="14"/>
                              </w:rPr>
                              <w:t>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2" o:spid="_x0000_s1149" type="#_x0000_t202" style="position:absolute;margin-left:360.3pt;margin-top:13.25pt;width:60.7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" fillcolor="white [3201]" strokeweight=".5pt">
                <v:textbox>
                  <w:txbxContent>
                    <w:p w:rsidR="007B3448" w:rsidRPr="00966E04" w:rsidRDefault="007B3448" w:rsidP="00C82A0C">
                      <w:pPr>
                        <w:rPr>
                          <w:sz w:val="14"/>
                          <w:szCs w:val="14"/>
                        </w:rPr>
                      </w:pPr>
                      <w:r w:rsidRPr="00966E04">
                        <w:rPr>
                          <w:sz w:val="14"/>
                          <w:szCs w:val="14"/>
                        </w:rPr>
                        <w:t>Volume of KCl</w:t>
                      </w:r>
                    </w:p>
                    <w:p w:rsidR="007B3448" w:rsidRPr="00966E04" w:rsidRDefault="007B3448" w:rsidP="00C82A0C">
                      <w:pPr>
                        <w:rPr>
                          <w:sz w:val="14"/>
                          <w:szCs w:val="14"/>
                        </w:rPr>
                      </w:pPr>
                      <w:r w:rsidRPr="00966E04">
                        <w:rPr>
                          <w:sz w:val="14"/>
                          <w:szCs w:val="14"/>
                        </w:rPr>
                        <w:t>required</w:t>
                      </w:r>
                    </w:p>
                  </w:txbxContent>
                </v:textbox>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75648" behindDoc="0" locked="0" layoutInCell="1" allowOverlap="1" wp14:anchorId="092B925E" wp14:editId="679AE036">
                <wp:simplePos x="0" y="0"/>
                <wp:positionH relativeFrom="column">
                  <wp:posOffset>3528060</wp:posOffset>
                </wp:positionH>
                <wp:positionV relativeFrom="paragraph">
                  <wp:posOffset>168275</wp:posOffset>
                </wp:positionV>
                <wp:extent cx="790575" cy="581025"/>
                <wp:effectExtent l="0" t="0" r="28575" b="28575"/>
                <wp:wrapNone/>
                <wp:docPr id="661" name="Text Box 661"/>
                <wp:cNvGraphicFramePr/>
                <a:graphic xmlns:a="http://schemas.openxmlformats.org/drawingml/2006/main">
                  <a:graphicData uri="http://schemas.microsoft.com/office/word/2010/wordprocessingShape">
                    <wps:wsp>
                      <wps:cNvSpPr txBox="1"/>
                      <wps:spPr>
                        <a:xfrm>
                          <a:off x="0" y="0"/>
                          <a:ext cx="7905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7D3549">
                            <w:pPr>
                              <w:rPr>
                                <w:sz w:val="14"/>
                                <w:szCs w:val="14"/>
                              </w:rPr>
                            </w:pPr>
                            <w:r>
                              <w:rPr>
                                <w:sz w:val="14"/>
                                <w:szCs w:val="14"/>
                              </w:rPr>
                              <w:t>Volume of cross</w:t>
                            </w:r>
                            <w:r w:rsidRPr="00966E04">
                              <w:rPr>
                                <w:sz w:val="14"/>
                                <w:szCs w:val="14"/>
                              </w:rPr>
                              <w:t>linker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1" o:spid="_x0000_s1150" type="#_x0000_t202" style="position:absolute;margin-left:277.8pt;margin-top:13.25pt;width:62.25pt;height:4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" fillcolor="white [3201]" strokeweight=".5pt">
                <v:textbox>
                  <w:txbxContent>
                    <w:p w:rsidR="007B3448" w:rsidRPr="00966E04" w:rsidRDefault="007B3448" w:rsidP="007D3549">
                      <w:pPr>
                        <w:rPr>
                          <w:sz w:val="14"/>
                          <w:szCs w:val="14"/>
                        </w:rPr>
                      </w:pPr>
                      <w:r>
                        <w:rPr>
                          <w:sz w:val="14"/>
                          <w:szCs w:val="14"/>
                        </w:rPr>
                        <w:t>Volume of cross</w:t>
                      </w:r>
                      <w:r w:rsidRPr="00966E04">
                        <w:rPr>
                          <w:sz w:val="14"/>
                          <w:szCs w:val="14"/>
                        </w:rPr>
                        <w:t>linker required</w:t>
                      </w:r>
                    </w:p>
                  </w:txbxContent>
                </v:textbox>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73600" behindDoc="0" locked="0" layoutInCell="1" allowOverlap="1" wp14:anchorId="3B985D12" wp14:editId="5F375321">
                <wp:simplePos x="0" y="0"/>
                <wp:positionH relativeFrom="column">
                  <wp:posOffset>2375535</wp:posOffset>
                </wp:positionH>
                <wp:positionV relativeFrom="paragraph">
                  <wp:posOffset>177800</wp:posOffset>
                </wp:positionV>
                <wp:extent cx="948690" cy="581025"/>
                <wp:effectExtent l="0" t="0" r="22860" b="28575"/>
                <wp:wrapNone/>
                <wp:docPr id="660" name="Text Box 660"/>
                <wp:cNvGraphicFramePr/>
                <a:graphic xmlns:a="http://schemas.openxmlformats.org/drawingml/2006/main">
                  <a:graphicData uri="http://schemas.microsoft.com/office/word/2010/wordprocessingShape">
                    <wps:wsp>
                      <wps:cNvSpPr txBox="1"/>
                      <wps:spPr>
                        <a:xfrm>
                          <a:off x="0" y="0"/>
                          <a:ext cx="94869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C82A0C">
                            <w:pPr>
                              <w:rPr>
                                <w:sz w:val="14"/>
                                <w:szCs w:val="14"/>
                              </w:rPr>
                            </w:pPr>
                            <w:r w:rsidRPr="00966E04">
                              <w:rPr>
                                <w:sz w:val="14"/>
                                <w:szCs w:val="14"/>
                              </w:rPr>
                              <w:t>Volume of polymer</w:t>
                            </w:r>
                          </w:p>
                          <w:p w:rsidR="007B3448" w:rsidRPr="00966E04" w:rsidRDefault="007B3448" w:rsidP="00C82A0C">
                            <w:pPr>
                              <w:rPr>
                                <w:sz w:val="14"/>
                                <w:szCs w:val="14"/>
                              </w:rPr>
                            </w:pPr>
                            <w:r w:rsidRPr="00966E04">
                              <w:rPr>
                                <w:sz w:val="14"/>
                                <w:szCs w:val="14"/>
                              </w:rPr>
                              <w:t>2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0" o:spid="_x0000_s1151" type="#_x0000_t202" style="position:absolute;margin-left:187.05pt;margin-top:14pt;width:74.7pt;height:4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" fillcolor="white [3201]" strokeweight=".5pt">
                <v:textbox>
                  <w:txbxContent>
                    <w:p w:rsidR="007B3448" w:rsidRPr="00966E04" w:rsidRDefault="007B3448" w:rsidP="00C82A0C">
                      <w:pPr>
                        <w:rPr>
                          <w:sz w:val="14"/>
                          <w:szCs w:val="14"/>
                        </w:rPr>
                      </w:pPr>
                      <w:r w:rsidRPr="00966E04">
                        <w:rPr>
                          <w:sz w:val="14"/>
                          <w:szCs w:val="14"/>
                        </w:rPr>
                        <w:t>Volume of polymer</w:t>
                      </w:r>
                    </w:p>
                    <w:p w:rsidR="007B3448" w:rsidRPr="00966E04" w:rsidRDefault="007B3448" w:rsidP="00C82A0C">
                      <w:pPr>
                        <w:rPr>
                          <w:sz w:val="14"/>
                          <w:szCs w:val="14"/>
                        </w:rPr>
                      </w:pPr>
                      <w:r w:rsidRPr="00966E04">
                        <w:rPr>
                          <w:sz w:val="14"/>
                          <w:szCs w:val="14"/>
                        </w:rPr>
                        <w:t>2 required</w:t>
                      </w:r>
                    </w:p>
                  </w:txbxContent>
                </v:textbox>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72576" behindDoc="0" locked="0" layoutInCell="1" allowOverlap="1" wp14:anchorId="687CFFCA" wp14:editId="1E6DCA51">
                <wp:simplePos x="0" y="0"/>
                <wp:positionH relativeFrom="column">
                  <wp:posOffset>1518285</wp:posOffset>
                </wp:positionH>
                <wp:positionV relativeFrom="paragraph">
                  <wp:posOffset>168275</wp:posOffset>
                </wp:positionV>
                <wp:extent cx="653415" cy="581025"/>
                <wp:effectExtent l="0" t="0" r="13335" b="28575"/>
                <wp:wrapNone/>
                <wp:docPr id="659" name="Text Box 659"/>
                <wp:cNvGraphicFramePr/>
                <a:graphic xmlns:a="http://schemas.openxmlformats.org/drawingml/2006/main">
                  <a:graphicData uri="http://schemas.microsoft.com/office/word/2010/wordprocessingShape">
                    <wps:wsp>
                      <wps:cNvSpPr txBox="1"/>
                      <wps:spPr>
                        <a:xfrm>
                          <a:off x="0" y="0"/>
                          <a:ext cx="65341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1F2DCF">
                            <w:pPr>
                              <w:rPr>
                                <w:sz w:val="14"/>
                                <w:szCs w:val="14"/>
                              </w:rPr>
                            </w:pPr>
                            <w:r w:rsidRPr="00966E04">
                              <w:rPr>
                                <w:sz w:val="14"/>
                                <w:szCs w:val="14"/>
                              </w:rPr>
                              <w:t>Volume of polymer</w:t>
                            </w:r>
                          </w:p>
                          <w:p w:rsidR="007B3448" w:rsidRPr="00966E04" w:rsidRDefault="007B3448" w:rsidP="001F2DCF">
                            <w:pPr>
                              <w:rPr>
                                <w:sz w:val="14"/>
                                <w:szCs w:val="14"/>
                              </w:rPr>
                            </w:pPr>
                            <w:r w:rsidRPr="00966E04">
                              <w:rPr>
                                <w:sz w:val="14"/>
                                <w:szCs w:val="14"/>
                              </w:rPr>
                              <w:t>1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9" o:spid="_x0000_s1152" type="#_x0000_t202" style="position:absolute;margin-left:119.55pt;margin-top:13.25pt;width:51.45pt;height: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" fillcolor="white [3201]" strokeweight=".5pt">
                <v:textbox>
                  <w:txbxContent>
                    <w:p w:rsidR="007B3448" w:rsidRPr="00966E04" w:rsidRDefault="007B3448" w:rsidP="001F2DCF">
                      <w:pPr>
                        <w:rPr>
                          <w:sz w:val="14"/>
                          <w:szCs w:val="14"/>
                        </w:rPr>
                      </w:pPr>
                      <w:r w:rsidRPr="00966E04">
                        <w:rPr>
                          <w:sz w:val="14"/>
                          <w:szCs w:val="14"/>
                        </w:rPr>
                        <w:t>Volume of polymer</w:t>
                      </w:r>
                    </w:p>
                    <w:p w:rsidR="007B3448" w:rsidRPr="00966E04" w:rsidRDefault="007B3448" w:rsidP="001F2DCF">
                      <w:pPr>
                        <w:rPr>
                          <w:sz w:val="14"/>
                          <w:szCs w:val="14"/>
                        </w:rPr>
                      </w:pPr>
                      <w:r w:rsidRPr="00966E04">
                        <w:rPr>
                          <w:sz w:val="14"/>
                          <w:szCs w:val="14"/>
                        </w:rPr>
                        <w:t>1 required</w:t>
                      </w:r>
                    </w:p>
                  </w:txbxContent>
                </v:textbox>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70528" behindDoc="0" locked="0" layoutInCell="1" allowOverlap="1" wp14:anchorId="74F74869" wp14:editId="4DA1CCD2">
                <wp:simplePos x="0" y="0"/>
                <wp:positionH relativeFrom="column">
                  <wp:posOffset>689610</wp:posOffset>
                </wp:positionH>
                <wp:positionV relativeFrom="paragraph">
                  <wp:posOffset>187325</wp:posOffset>
                </wp:positionV>
                <wp:extent cx="666750" cy="581025"/>
                <wp:effectExtent l="0" t="0" r="19050" b="28575"/>
                <wp:wrapNone/>
                <wp:docPr id="658" name="Text Box 658"/>
                <wp:cNvGraphicFramePr/>
                <a:graphic xmlns:a="http://schemas.openxmlformats.org/drawingml/2006/main">
                  <a:graphicData uri="http://schemas.microsoft.com/office/word/2010/wordprocessingShape">
                    <wps:wsp>
                      <wps:cNvSpPr txBox="1"/>
                      <wps:spPr>
                        <a:xfrm>
                          <a:off x="0" y="0"/>
                          <a:ext cx="66675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1F2DCF">
                            <w:pPr>
                              <w:rPr>
                                <w:sz w:val="14"/>
                                <w:szCs w:val="14"/>
                              </w:rPr>
                            </w:pPr>
                            <w:r w:rsidRPr="00966E04">
                              <w:rPr>
                                <w:sz w:val="14"/>
                                <w:szCs w:val="14"/>
                              </w:rPr>
                              <w:t>Volume of silica</w:t>
                            </w:r>
                          </w:p>
                          <w:p w:rsidR="007B3448" w:rsidRPr="00966E04" w:rsidRDefault="007B3448" w:rsidP="001F2DCF">
                            <w:pPr>
                              <w:rPr>
                                <w:sz w:val="14"/>
                                <w:szCs w:val="14"/>
                              </w:rPr>
                            </w:pPr>
                            <w:r w:rsidRPr="00966E04">
                              <w:rPr>
                                <w:sz w:val="14"/>
                                <w:szCs w:val="14"/>
                              </w:rPr>
                              <w:t>flour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8" o:spid="_x0000_s1153" type="#_x0000_t202" style="position:absolute;margin-left:54.3pt;margin-top:14.75pt;width:52.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" fillcolor="white [3201]" strokeweight=".5pt">
                <v:textbox>
                  <w:txbxContent>
                    <w:p w:rsidR="007B3448" w:rsidRPr="00966E04" w:rsidRDefault="007B3448" w:rsidP="001F2DCF">
                      <w:pPr>
                        <w:rPr>
                          <w:sz w:val="14"/>
                          <w:szCs w:val="14"/>
                        </w:rPr>
                      </w:pPr>
                      <w:r w:rsidRPr="00966E04">
                        <w:rPr>
                          <w:sz w:val="14"/>
                          <w:szCs w:val="14"/>
                        </w:rPr>
                        <w:t>Volume of silica</w:t>
                      </w:r>
                    </w:p>
                    <w:p w:rsidR="007B3448" w:rsidRPr="00966E04" w:rsidRDefault="007B3448" w:rsidP="001F2DCF">
                      <w:pPr>
                        <w:rPr>
                          <w:sz w:val="14"/>
                          <w:szCs w:val="14"/>
                        </w:rPr>
                      </w:pPr>
                      <w:r w:rsidRPr="00966E04">
                        <w:rPr>
                          <w:sz w:val="14"/>
                          <w:szCs w:val="14"/>
                        </w:rPr>
                        <w:t>flour required</w:t>
                      </w:r>
                    </w:p>
                  </w:txbxContent>
                </v:textbox>
              </v:shape>
            </w:pict>
          </mc:Fallback>
        </mc:AlternateContent>
      </w:r>
      <w:r w:rsidR="007D3549">
        <w:rPr>
          <w:rFonts w:asciiTheme="majorBidi" w:hAnsiTheme="majorBidi" w:cstheme="majorBidi"/>
          <w:noProof/>
          <w:sz w:val="20"/>
          <w:szCs w:val="20"/>
          <w:lang w:bidi="ar-SA"/>
        </w:rPr>
        <mc:AlternateContent>
          <mc:Choice Requires="wps">
            <w:drawing>
              <wp:anchor distT="0" distB="0" distL="114300" distR="114300" simplePos="0" relativeHeight="251669504" behindDoc="0" locked="0" layoutInCell="1" allowOverlap="1" wp14:anchorId="533B64B0" wp14:editId="289289F5">
                <wp:simplePos x="0" y="0"/>
                <wp:positionH relativeFrom="column">
                  <wp:posOffset>55245</wp:posOffset>
                </wp:positionH>
                <wp:positionV relativeFrom="paragraph">
                  <wp:posOffset>187325</wp:posOffset>
                </wp:positionV>
                <wp:extent cx="567690" cy="581025"/>
                <wp:effectExtent l="0" t="0" r="22860" b="28575"/>
                <wp:wrapNone/>
                <wp:docPr id="657" name="Text Box 657"/>
                <wp:cNvGraphicFramePr/>
                <a:graphic xmlns:a="http://schemas.openxmlformats.org/drawingml/2006/main">
                  <a:graphicData uri="http://schemas.microsoft.com/office/word/2010/wordprocessingShape">
                    <wps:wsp>
                      <wps:cNvSpPr txBox="1"/>
                      <wps:spPr>
                        <a:xfrm>
                          <a:off x="0" y="0"/>
                          <a:ext cx="56769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3448" w:rsidRPr="00966E04" w:rsidRDefault="007B3448" w:rsidP="00EA5F46">
                            <w:pPr>
                              <w:rPr>
                                <w:sz w:val="14"/>
                                <w:szCs w:val="14"/>
                              </w:rPr>
                            </w:pPr>
                            <w:r w:rsidRPr="00966E04">
                              <w:rPr>
                                <w:sz w:val="14"/>
                                <w:szCs w:val="14"/>
                              </w:rPr>
                              <w:t>Volume of water</w:t>
                            </w:r>
                          </w:p>
                          <w:p w:rsidR="007B3448" w:rsidRPr="00966E04" w:rsidRDefault="007B3448" w:rsidP="00EA5F46">
                            <w:pPr>
                              <w:rPr>
                                <w:sz w:val="14"/>
                                <w:szCs w:val="14"/>
                              </w:rPr>
                            </w:pPr>
                            <w:r w:rsidRPr="00966E04">
                              <w:rPr>
                                <w:sz w:val="14"/>
                                <w:szCs w:val="14"/>
                              </w:rPr>
                              <w:t>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7" o:spid="_x0000_s1154" type="#_x0000_t202" style="position:absolute;margin-left:4.35pt;margin-top:14.75pt;width:44.7pt;height:4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" fillcolor="white [3201]" strokeweight=".5pt">
                <v:textbox>
                  <w:txbxContent>
                    <w:p w:rsidR="007B3448" w:rsidRPr="00966E04" w:rsidRDefault="007B3448" w:rsidP="00EA5F46">
                      <w:pPr>
                        <w:rPr>
                          <w:sz w:val="14"/>
                          <w:szCs w:val="14"/>
                        </w:rPr>
                      </w:pPr>
                      <w:r w:rsidRPr="00966E04">
                        <w:rPr>
                          <w:sz w:val="14"/>
                          <w:szCs w:val="14"/>
                        </w:rPr>
                        <w:t>Volume of water</w:t>
                      </w:r>
                    </w:p>
                    <w:p w:rsidR="007B3448" w:rsidRPr="00966E04" w:rsidRDefault="007B3448" w:rsidP="00EA5F46">
                      <w:pPr>
                        <w:rPr>
                          <w:sz w:val="14"/>
                          <w:szCs w:val="14"/>
                        </w:rPr>
                      </w:pPr>
                      <w:r w:rsidRPr="00966E04">
                        <w:rPr>
                          <w:sz w:val="14"/>
                          <w:szCs w:val="14"/>
                        </w:rPr>
                        <w:t>required</w:t>
                      </w:r>
                    </w:p>
                  </w:txbxContent>
                </v:textbox>
              </v:shape>
            </w:pict>
          </mc:Fallback>
        </mc:AlternateContent>
      </w:r>
    </w:p>
    <w:p w:rsidR="00FD109E" w:rsidRDefault="00FD109E" w:rsidP="00FD109E">
      <w:pPr>
        <w:rPr>
          <w:rFonts w:asciiTheme="majorBidi" w:hAnsiTheme="majorBidi" w:cstheme="majorBidi"/>
          <w:sz w:val="20"/>
          <w:szCs w:val="20"/>
        </w:rPr>
      </w:pPr>
    </w:p>
    <w:p w:rsidR="00FD109E" w:rsidRDefault="00FD109E" w:rsidP="00FD109E">
      <w:pPr>
        <w:rPr>
          <w:rFonts w:asciiTheme="majorBidi" w:hAnsiTheme="majorBidi" w:cstheme="majorBidi"/>
          <w:sz w:val="20"/>
          <w:szCs w:val="20"/>
        </w:rPr>
      </w:pPr>
    </w:p>
    <w:p w:rsidR="00FD109E" w:rsidRDefault="00FD109E" w:rsidP="00FD109E">
      <w:pPr>
        <w:rPr>
          <w:rFonts w:asciiTheme="majorBidi" w:hAnsiTheme="majorBidi" w:cstheme="majorBidi"/>
          <w:sz w:val="20"/>
          <w:szCs w:val="20"/>
        </w:rPr>
      </w:pPr>
    </w:p>
    <w:p w:rsidR="00FD109E" w:rsidRDefault="00A906EE" w:rsidP="00FD109E">
      <w:pPr>
        <w:rPr>
          <w:rFonts w:asciiTheme="majorBidi" w:hAnsiTheme="majorBidi" w:cstheme="majorBidi"/>
          <w:sz w:val="20"/>
          <w:szCs w:val="20"/>
        </w:rPr>
      </w:pPr>
      <w:r>
        <w:rPr>
          <w:noProof/>
          <w:lang w:bidi="ar-SA"/>
        </w:rPr>
        <mc:AlternateContent>
          <mc:Choice Requires="wps">
            <w:drawing>
              <wp:anchor distT="0" distB="0" distL="114300" distR="114300" simplePos="0" relativeHeight="251678720" behindDoc="0" locked="0" layoutInCell="1" allowOverlap="1" wp14:anchorId="238E6B02" wp14:editId="29ABF84E">
                <wp:simplePos x="0" y="0"/>
                <wp:positionH relativeFrom="column">
                  <wp:posOffset>118110</wp:posOffset>
                </wp:positionH>
                <wp:positionV relativeFrom="paragraph">
                  <wp:posOffset>257175</wp:posOffset>
                </wp:positionV>
                <wp:extent cx="5244465" cy="457200"/>
                <wp:effectExtent l="0" t="0" r="0" b="0"/>
                <wp:wrapNone/>
                <wp:docPr id="66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3448" w:rsidRDefault="007B3448" w:rsidP="00D208DB">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 xml:space="preserve">10.4: Process of the near-wellbore water shutoff treatment by particle-gel </w:t>
                            </w:r>
                          </w:p>
                          <w:p w:rsidR="007B3448" w:rsidRPr="001F27A7" w:rsidRDefault="007B3448" w:rsidP="00A906EE">
                            <w:pPr>
                              <w:rPr>
                                <w:rFonts w:asciiTheme="majorHAnsi" w:hAnsiTheme="majorHAnsi" w:cstheme="majorHAnsi"/>
                                <w:b/>
                                <w:bCs/>
                              </w:rPr>
                            </w:pPr>
                            <w:r>
                              <w:rPr>
                                <w:rFonts w:asciiTheme="majorHAnsi" w:hAnsiTheme="majorHAnsi" w:cstheme="majorHAnsi"/>
                                <w:b/>
                                <w:bCs/>
                              </w:rPr>
                              <w:t xml:space="preserve">                system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55" type="#_x0000_t202" style="position:absolute;margin-left:9.3pt;margin-top:20.25pt;width:412.9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" stroked="f">
                <v:textbox>
                  <w:txbxContent>
                    <w:p w:rsidR="007B3448" w:rsidRDefault="007B3448" w:rsidP="00D208DB">
                      <w:pPr>
                        <w:spacing w:line="240" w:lineRule="auto"/>
                        <w:rPr>
                          <w:rFonts w:asciiTheme="majorHAnsi" w:hAnsiTheme="majorHAnsi" w:cstheme="majorHAnsi"/>
                          <w:b/>
                          <w:bCs/>
                        </w:rPr>
                      </w:pPr>
                      <w:r w:rsidRPr="001F27A7">
                        <w:rPr>
                          <w:rFonts w:asciiTheme="majorHAnsi" w:hAnsiTheme="majorHAnsi" w:cstheme="majorHAnsi"/>
                          <w:b/>
                          <w:bCs/>
                        </w:rPr>
                        <w:t xml:space="preserve">Fig. </w:t>
                      </w:r>
                      <w:r>
                        <w:rPr>
                          <w:rFonts w:asciiTheme="majorHAnsi" w:hAnsiTheme="majorHAnsi" w:cstheme="majorHAnsi"/>
                          <w:b/>
                          <w:bCs/>
                        </w:rPr>
                        <w:t xml:space="preserve">10.4: Process of the near-wellbore water shutoff treatment by particle-gel </w:t>
                      </w:r>
                    </w:p>
                    <w:p w:rsidR="007B3448" w:rsidRPr="001F27A7" w:rsidRDefault="007B3448" w:rsidP="00A906EE">
                      <w:pPr>
                        <w:rPr>
                          <w:rFonts w:asciiTheme="majorHAnsi" w:hAnsiTheme="majorHAnsi" w:cstheme="majorHAnsi"/>
                          <w:b/>
                          <w:bCs/>
                        </w:rPr>
                      </w:pPr>
                      <w:r>
                        <w:rPr>
                          <w:rFonts w:asciiTheme="majorHAnsi" w:hAnsiTheme="majorHAnsi" w:cstheme="majorHAnsi"/>
                          <w:b/>
                          <w:bCs/>
                        </w:rPr>
                        <w:t xml:space="preserve">                system</w:t>
                      </w:r>
                    </w:p>
                  </w:txbxContent>
                </v:textbox>
              </v:shape>
            </w:pict>
          </mc:Fallback>
        </mc:AlternateContent>
      </w:r>
    </w:p>
    <w:p w:rsidR="00FD109E" w:rsidRDefault="00FD109E" w:rsidP="00FD109E">
      <w:pPr>
        <w:rPr>
          <w:rFonts w:asciiTheme="majorBidi" w:hAnsiTheme="majorBidi" w:cstheme="majorBidi"/>
          <w:sz w:val="20"/>
          <w:szCs w:val="20"/>
        </w:rPr>
      </w:pPr>
    </w:p>
    <w:p w:rsidR="003170B5" w:rsidRDefault="003170B5" w:rsidP="009A07F8">
      <w:pPr>
        <w:jc w:val="both"/>
        <w:rPr>
          <w:rFonts w:asciiTheme="majorBidi" w:hAnsiTheme="majorBidi" w:cstheme="majorBidi"/>
        </w:rPr>
      </w:pPr>
    </w:p>
    <w:p w:rsidR="003170B5" w:rsidRDefault="003170B5" w:rsidP="009A07F8">
      <w:pPr>
        <w:jc w:val="both"/>
        <w:rPr>
          <w:rFonts w:asciiTheme="majorBidi" w:hAnsiTheme="majorBidi" w:cstheme="majorBidi"/>
        </w:rPr>
      </w:pPr>
    </w:p>
    <w:p w:rsidR="007C7CB7" w:rsidRDefault="007C7CB7" w:rsidP="009A07F8">
      <w:pPr>
        <w:jc w:val="both"/>
        <w:rPr>
          <w:rFonts w:asciiTheme="majorBidi" w:hAnsiTheme="majorBidi" w:cstheme="majorBidi"/>
        </w:rPr>
      </w:pPr>
    </w:p>
    <w:p w:rsidR="00250C5D" w:rsidRDefault="00250C5D" w:rsidP="00250C5D">
      <w:pPr>
        <w:jc w:val="both"/>
        <w:rPr>
          <w:b/>
          <w:bCs/>
          <w:sz w:val="28"/>
          <w:szCs w:val="28"/>
        </w:rPr>
      </w:pPr>
      <w:r>
        <w:rPr>
          <w:b/>
          <w:bCs/>
          <w:sz w:val="28"/>
          <w:szCs w:val="28"/>
        </w:rPr>
        <w:lastRenderedPageBreak/>
        <w:t>Chapter 11</w:t>
      </w:r>
      <w:r w:rsidRPr="007E416F">
        <w:rPr>
          <w:b/>
          <w:bCs/>
          <w:sz w:val="28"/>
          <w:szCs w:val="28"/>
        </w:rPr>
        <w:t>:</w:t>
      </w:r>
      <w:r>
        <w:rPr>
          <w:b/>
          <w:bCs/>
          <w:sz w:val="28"/>
          <w:szCs w:val="28"/>
        </w:rPr>
        <w:t xml:space="preserve"> Summary, Discussion, and Conclusions </w:t>
      </w:r>
    </w:p>
    <w:p w:rsidR="007E416F" w:rsidRDefault="007E416F" w:rsidP="007E416F">
      <w:pPr>
        <w:jc w:val="both"/>
        <w:rPr>
          <w:b/>
          <w:bCs/>
          <w:sz w:val="28"/>
          <w:szCs w:val="28"/>
        </w:rPr>
      </w:pPr>
    </w:p>
    <w:p w:rsidR="007D4BE7" w:rsidRDefault="00C200DB" w:rsidP="002C1036">
      <w:pPr>
        <w:jc w:val="both"/>
      </w:pPr>
      <w:r>
        <w:rPr>
          <w:b/>
          <w:bCs/>
          <w:sz w:val="28"/>
          <w:szCs w:val="28"/>
        </w:rPr>
        <w:t xml:space="preserve">      </w:t>
      </w:r>
      <w:r w:rsidR="001252F9">
        <w:rPr>
          <w:b/>
          <w:bCs/>
          <w:sz w:val="28"/>
          <w:szCs w:val="28"/>
        </w:rPr>
        <w:t xml:space="preserve">   </w:t>
      </w:r>
      <w:r w:rsidR="006508D2">
        <w:t>Heterogeneous formations around wellbore are been treated using gel particles suspension</w:t>
      </w:r>
      <w:r w:rsidR="002C1036">
        <w:t>s</w:t>
      </w:r>
      <w:r w:rsidR="006508D2">
        <w:t xml:space="preserve"> and silica flour particle-gel slurry system</w:t>
      </w:r>
      <w:r w:rsidR="002C1036">
        <w:t>s</w:t>
      </w:r>
      <w:r w:rsidR="006508D2">
        <w:t xml:space="preserve"> without much in depth investigations of the re</w:t>
      </w:r>
      <w:r w:rsidR="00E912DB">
        <w:t>lev</w:t>
      </w:r>
      <w:r w:rsidR="006508D2">
        <w:t xml:space="preserve">ant and operating principles involved in the treatment of near-wellbore zones. Therefore, this work has focused on understanding </w:t>
      </w:r>
      <w:r w:rsidR="00250C5D">
        <w:t xml:space="preserve">of the operating </w:t>
      </w:r>
      <w:r w:rsidR="002C1036">
        <w:t xml:space="preserve">principles and </w:t>
      </w:r>
      <w:r w:rsidR="00250C5D">
        <w:t xml:space="preserve">conditions by means of investigations of various issues involved in </w:t>
      </w:r>
      <w:r w:rsidR="002C1036">
        <w:t xml:space="preserve">the effective </w:t>
      </w:r>
      <w:r w:rsidR="00250C5D">
        <w:t>treatment of heterogeneous formations by gel-particles suspension</w:t>
      </w:r>
      <w:r w:rsidR="002C1036">
        <w:t>s</w:t>
      </w:r>
      <w:r w:rsidR="00250C5D">
        <w:t xml:space="preserve"> injection and </w:t>
      </w:r>
      <w:r w:rsidR="002C1036">
        <w:t xml:space="preserve">application of </w:t>
      </w:r>
      <w:r w:rsidR="00250C5D">
        <w:t>silica flour particle-gel system</w:t>
      </w:r>
      <w:r w:rsidR="002C1036">
        <w:t>s.</w:t>
      </w:r>
      <w:r w:rsidR="00250C5D">
        <w:t xml:space="preserve"> </w:t>
      </w:r>
      <w:r w:rsidR="006574F2">
        <w:t xml:space="preserve">The discussion and conclusions of the various issues investigated </w:t>
      </w:r>
      <w:r w:rsidR="00B37D1E">
        <w:t>in this dissertation can be summ</w:t>
      </w:r>
      <w:r w:rsidR="006574F2">
        <w:t>arized in the following sections</w:t>
      </w:r>
      <w:r w:rsidR="00B37D1E">
        <w:t>. These will be presented in two groups experimental and theoretical studies.</w:t>
      </w:r>
    </w:p>
    <w:p w:rsidR="00E912DB" w:rsidRDefault="00E912DB" w:rsidP="006508D2">
      <w:pPr>
        <w:jc w:val="both"/>
      </w:pPr>
    </w:p>
    <w:p w:rsidR="00E912DB" w:rsidRDefault="00E912DB" w:rsidP="006508D2">
      <w:pPr>
        <w:jc w:val="both"/>
        <w:rPr>
          <w:b/>
          <w:bCs/>
        </w:rPr>
      </w:pPr>
      <w:r w:rsidRPr="00E912DB">
        <w:rPr>
          <w:b/>
          <w:bCs/>
        </w:rPr>
        <w:t>11.1 Experimental Investigations</w:t>
      </w:r>
    </w:p>
    <w:p w:rsidR="00E912DB" w:rsidRDefault="00E912DB" w:rsidP="006508D2">
      <w:pPr>
        <w:jc w:val="both"/>
      </w:pPr>
      <w:r>
        <w:t>A- Fluid loss control treatment</w:t>
      </w:r>
    </w:p>
    <w:p w:rsidR="002D2269" w:rsidRDefault="00E912DB" w:rsidP="00110F10">
      <w:pPr>
        <w:jc w:val="both"/>
      </w:pPr>
      <w:r>
        <w:t xml:space="preserve">          </w:t>
      </w:r>
      <w:r w:rsidR="009869F9">
        <w:t xml:space="preserve">    </w:t>
      </w:r>
      <w:r>
        <w:t xml:space="preserve">In this study fluid loss control using gel particles suspension was investigated for the effect of gel particles concentration, </w:t>
      </w:r>
      <w:r w:rsidR="009869F9">
        <w:t xml:space="preserve">gel particle diameter, flow rate, temperature, and </w:t>
      </w:r>
      <w:r>
        <w:t>particle diameter to pore-throat size</w:t>
      </w:r>
      <w:r w:rsidR="00112479">
        <w:t xml:space="preserve"> on controlling lost</w:t>
      </w:r>
      <w:r w:rsidR="00676F84">
        <w:t xml:space="preserve"> circulation of drilling fluids during drilling operations. </w:t>
      </w:r>
      <w:r w:rsidR="00747EEA">
        <w:t xml:space="preserve">The experimental work demonstrated that the permeability modification of the high permeability </w:t>
      </w:r>
      <w:r w:rsidR="00BD296A">
        <w:t>formation increases</w:t>
      </w:r>
      <w:r w:rsidR="00747EEA">
        <w:t xml:space="preserve"> by the gel particles concentration, gel particle diameter, and particle diameter to pore- throat size increa</w:t>
      </w:r>
      <w:r w:rsidR="00BD296A">
        <w:t>ses</w:t>
      </w:r>
      <w:r w:rsidR="00747EEA">
        <w:t xml:space="preserve"> because the plugging of the pores by the gel particles incre</w:t>
      </w:r>
      <w:r w:rsidR="00BD296A">
        <w:t>ases</w:t>
      </w:r>
      <w:r w:rsidR="00747EEA">
        <w:t>.</w:t>
      </w:r>
      <w:r w:rsidR="00BD296A">
        <w:t xml:space="preserve"> Also, the permeability modification</w:t>
      </w:r>
      <w:r w:rsidR="002D2269">
        <w:t xml:space="preserve"> </w:t>
      </w:r>
      <w:r w:rsidR="00BD296A">
        <w:t xml:space="preserve"> become</w:t>
      </w:r>
      <w:r w:rsidR="002D2269">
        <w:t xml:space="preserve"> </w:t>
      </w:r>
      <w:r w:rsidR="00BD296A">
        <w:t xml:space="preserve"> les</w:t>
      </w:r>
      <w:r w:rsidR="002D2269">
        <w:t xml:space="preserve"> </w:t>
      </w:r>
      <w:r w:rsidR="00BD296A">
        <w:t>s pron</w:t>
      </w:r>
      <w:r w:rsidR="00BD046C">
        <w:t xml:space="preserve">ounced </w:t>
      </w:r>
      <w:r w:rsidR="002D2269">
        <w:t xml:space="preserve"> </w:t>
      </w:r>
      <w:r w:rsidR="00BD046C">
        <w:t>with</w:t>
      </w:r>
      <w:r w:rsidR="002D2269">
        <w:t xml:space="preserve"> </w:t>
      </w:r>
      <w:r w:rsidR="00BD046C">
        <w:t xml:space="preserve"> flow</w:t>
      </w:r>
      <w:r w:rsidR="002D2269">
        <w:t xml:space="preserve"> </w:t>
      </w:r>
      <w:r w:rsidR="00BD046C">
        <w:t xml:space="preserve"> rate </w:t>
      </w:r>
      <w:r w:rsidR="002D2269">
        <w:t xml:space="preserve"> </w:t>
      </w:r>
      <w:r w:rsidR="00BD046C">
        <w:t>increases because the particles</w:t>
      </w:r>
    </w:p>
    <w:p w:rsidR="009869F9" w:rsidRDefault="00BD046C" w:rsidP="00110F10">
      <w:pPr>
        <w:jc w:val="both"/>
      </w:pPr>
      <w:r>
        <w:lastRenderedPageBreak/>
        <w:t xml:space="preserve"> deposition over the pore surfaces decreases and mobilization of particles from pore surfaces increases by flow rate increases. </w:t>
      </w:r>
      <w:r w:rsidR="00105812">
        <w:t>The degree of pore-throat plugging and pore</w:t>
      </w:r>
      <w:r w:rsidR="002C1036">
        <w:t>-surface deposition decreased when</w:t>
      </w:r>
      <w:r w:rsidR="00105812">
        <w:t xml:space="preserve"> temperature increased and thus the permea</w:t>
      </w:r>
      <w:r w:rsidR="002C1036">
        <w:t>bility modification decreased when</w:t>
      </w:r>
      <w:r w:rsidR="00105812">
        <w:t xml:space="preserve"> temperature increased.</w:t>
      </w:r>
    </w:p>
    <w:p w:rsidR="009869F9" w:rsidRDefault="009869F9" w:rsidP="006508D2">
      <w:pPr>
        <w:jc w:val="both"/>
      </w:pPr>
    </w:p>
    <w:p w:rsidR="009869F9" w:rsidRDefault="009869F9" w:rsidP="006508D2">
      <w:pPr>
        <w:jc w:val="both"/>
      </w:pPr>
      <w:r>
        <w:t>B- Water shutoff treatment</w:t>
      </w:r>
    </w:p>
    <w:p w:rsidR="007C7CB7" w:rsidRDefault="009869F9" w:rsidP="00D2091D">
      <w:pPr>
        <w:jc w:val="both"/>
        <w:rPr>
          <w:rFonts w:asciiTheme="majorBidi" w:hAnsiTheme="majorBidi" w:cstheme="majorBidi"/>
        </w:rPr>
      </w:pPr>
      <w:r>
        <w:t xml:space="preserve">            In this study water shutoff treatment using silica flour particle-gel slurry system was investigated for the effect of silica flour concentration, temperature, sand size, pore </w:t>
      </w:r>
      <w:r w:rsidR="00BE6416">
        <w:t>diameter</w:t>
      </w:r>
      <w:r>
        <w:t xml:space="preserve"> of </w:t>
      </w:r>
      <w:r w:rsidR="00BE6416">
        <w:t>formation material</w:t>
      </w:r>
      <w:r>
        <w:t xml:space="preserve"> on controlling water production in </w:t>
      </w:r>
      <w:r w:rsidR="00112479">
        <w:t>hydrocarbon producing wells.</w:t>
      </w:r>
      <w:r w:rsidR="00D2091D">
        <w:t xml:space="preserve"> The experimental work demonstrated that the fluid loss decreases and the pressure required to initiate water flow increases by silica flour concentration and sand size increase because the silica flour trapped in the pores of formation and forming a filter cake. The fluid loss increases and the pressure required to initiate flow decreases by pore diameter of formation and temperature increase because the particle-gel slurry system pass through the pores of formation easily without forming filter cake.</w:t>
      </w:r>
    </w:p>
    <w:p w:rsidR="00D2091D" w:rsidRDefault="00D2091D" w:rsidP="00D2091D">
      <w:pPr>
        <w:jc w:val="both"/>
        <w:rPr>
          <w:rFonts w:asciiTheme="majorBidi" w:hAnsiTheme="majorBidi" w:cstheme="majorBidi"/>
        </w:rPr>
      </w:pPr>
    </w:p>
    <w:p w:rsidR="001E3106" w:rsidRDefault="001E3106" w:rsidP="0091535C">
      <w:pPr>
        <w:jc w:val="both"/>
        <w:rPr>
          <w:rFonts w:asciiTheme="majorBidi" w:hAnsiTheme="majorBidi" w:cstheme="majorBidi"/>
          <w:b/>
          <w:bCs/>
        </w:rPr>
      </w:pPr>
      <w:r>
        <w:rPr>
          <w:rFonts w:asciiTheme="majorBidi" w:hAnsiTheme="majorBidi" w:cstheme="majorBidi"/>
          <w:b/>
          <w:bCs/>
        </w:rPr>
        <w:t>11.2 Theoretical Studies</w:t>
      </w:r>
    </w:p>
    <w:p w:rsidR="001E3106" w:rsidRDefault="001E3106" w:rsidP="0091535C">
      <w:pPr>
        <w:jc w:val="both"/>
        <w:rPr>
          <w:rFonts w:asciiTheme="majorBidi" w:hAnsiTheme="majorBidi" w:cstheme="majorBidi"/>
        </w:rPr>
      </w:pPr>
      <w:r>
        <w:rPr>
          <w:rFonts w:asciiTheme="majorBidi" w:hAnsiTheme="majorBidi" w:cstheme="majorBidi"/>
        </w:rPr>
        <w:t>A- Fluid loss treatment</w:t>
      </w:r>
    </w:p>
    <w:p w:rsidR="006A6BFB" w:rsidRDefault="001E3106" w:rsidP="006A6BFB">
      <w:pPr>
        <w:jc w:val="both"/>
      </w:pPr>
      <w:r>
        <w:rPr>
          <w:rFonts w:asciiTheme="majorBidi" w:hAnsiTheme="majorBidi" w:cstheme="majorBidi"/>
        </w:rPr>
        <w:t>a- Develop</w:t>
      </w:r>
      <w:r w:rsidR="002C1036">
        <w:rPr>
          <w:rFonts w:asciiTheme="majorBidi" w:hAnsiTheme="majorBidi" w:cstheme="majorBidi"/>
        </w:rPr>
        <w:t>ment of</w:t>
      </w:r>
      <w:r>
        <w:rPr>
          <w:rFonts w:asciiTheme="majorBidi" w:hAnsiTheme="majorBidi" w:cstheme="majorBidi"/>
        </w:rPr>
        <w:t xml:space="preserve"> empirical correlations in actual variables of</w:t>
      </w:r>
      <w:r w:rsidRPr="001E3106">
        <w:t xml:space="preserve"> </w:t>
      </w:r>
      <w:r>
        <w:t>gel particles concentration, gel particle diameter, flow rate, temperature, and particle diameter to pore-throat size which effect on the permeability modification</w:t>
      </w:r>
      <w:r w:rsidR="004A708D">
        <w:t xml:space="preserve"> of the near-wellbore formation</w:t>
      </w:r>
      <w:r w:rsidR="00466C4B">
        <w:t>. Further</w:t>
      </w:r>
      <w:r w:rsidR="002C1036">
        <w:t>, the</w:t>
      </w:r>
      <w:r w:rsidR="00466C4B">
        <w:t xml:space="preserve"> dimensionless forms of these correlations were also developed.</w:t>
      </w:r>
    </w:p>
    <w:p w:rsidR="006A6BFB" w:rsidRDefault="00466C4B" w:rsidP="0091535C">
      <w:pPr>
        <w:jc w:val="both"/>
      </w:pPr>
      <w:r>
        <w:t xml:space="preserve">b- Theoretical </w:t>
      </w:r>
      <w:r w:rsidR="002C1036">
        <w:t xml:space="preserve"> </w:t>
      </w:r>
      <w:r>
        <w:t xml:space="preserve">descriptions of </w:t>
      </w:r>
      <w:r w:rsidR="002C1036">
        <w:t xml:space="preserve"> </w:t>
      </w:r>
      <w:r>
        <w:t xml:space="preserve">various </w:t>
      </w:r>
      <w:r w:rsidR="002C1036">
        <w:t xml:space="preserve"> </w:t>
      </w:r>
      <w:r>
        <w:t xml:space="preserve">plugging and </w:t>
      </w:r>
      <w:r w:rsidR="002C1036">
        <w:t xml:space="preserve"> </w:t>
      </w:r>
      <w:r>
        <w:t xml:space="preserve">unplugging </w:t>
      </w:r>
      <w:r w:rsidR="002C1036">
        <w:t xml:space="preserve"> </w:t>
      </w:r>
      <w:r>
        <w:t xml:space="preserve">mechanisms </w:t>
      </w:r>
      <w:r w:rsidR="002C1036">
        <w:t xml:space="preserve"> </w:t>
      </w:r>
      <w:r>
        <w:t xml:space="preserve">causing </w:t>
      </w:r>
    </w:p>
    <w:p w:rsidR="006C7ADD" w:rsidRDefault="00466C4B" w:rsidP="001C0DFC">
      <w:pPr>
        <w:jc w:val="both"/>
        <w:rPr>
          <w:rFonts w:asciiTheme="majorBidi" w:hAnsiTheme="majorBidi" w:cstheme="majorBidi"/>
        </w:rPr>
      </w:pPr>
      <w:r>
        <w:lastRenderedPageBreak/>
        <w:t>permeability modification. Further</w:t>
      </w:r>
      <w:r w:rsidR="002C1036">
        <w:t>, the</w:t>
      </w:r>
      <w:r>
        <w:t xml:space="preserve"> correlations of rate constant of plugging and unplugging processes </w:t>
      </w:r>
      <w:r w:rsidR="006C7ADD">
        <w:t>at various temperature</w:t>
      </w:r>
      <w:r w:rsidR="006C7ADD">
        <w:rPr>
          <w:rFonts w:asciiTheme="majorBidi" w:hAnsiTheme="majorBidi" w:cstheme="majorBidi"/>
        </w:rPr>
        <w:t>s were also developed.</w:t>
      </w:r>
    </w:p>
    <w:p w:rsidR="006C7ADD" w:rsidRDefault="006C7ADD" w:rsidP="0091535C">
      <w:pPr>
        <w:jc w:val="both"/>
        <w:rPr>
          <w:rFonts w:asciiTheme="majorBidi" w:hAnsiTheme="majorBidi" w:cstheme="majorBidi"/>
        </w:rPr>
      </w:pPr>
      <w:r>
        <w:rPr>
          <w:rFonts w:asciiTheme="majorBidi" w:hAnsiTheme="majorBidi" w:cstheme="majorBidi"/>
        </w:rPr>
        <w:t>B- Water shutoff treatment</w:t>
      </w:r>
    </w:p>
    <w:p w:rsidR="006C7ADD" w:rsidRDefault="006C7ADD" w:rsidP="002C1036">
      <w:pPr>
        <w:jc w:val="both"/>
        <w:rPr>
          <w:rFonts w:asciiTheme="majorBidi" w:hAnsiTheme="majorBidi" w:cstheme="majorBidi"/>
        </w:rPr>
      </w:pPr>
      <w:r>
        <w:rPr>
          <w:rFonts w:asciiTheme="majorBidi" w:hAnsiTheme="majorBidi" w:cstheme="majorBidi"/>
        </w:rPr>
        <w:t>a-</w:t>
      </w:r>
      <w:r w:rsidR="00CE1729">
        <w:rPr>
          <w:rFonts w:asciiTheme="majorBidi" w:hAnsiTheme="majorBidi" w:cstheme="majorBidi"/>
        </w:rPr>
        <w:t xml:space="preserve"> </w:t>
      </w:r>
      <w:r w:rsidR="004A708D">
        <w:rPr>
          <w:rFonts w:asciiTheme="majorBidi" w:hAnsiTheme="majorBidi" w:cstheme="majorBidi"/>
        </w:rPr>
        <w:t>Develop</w:t>
      </w:r>
      <w:r w:rsidR="002C1036">
        <w:rPr>
          <w:rFonts w:asciiTheme="majorBidi" w:hAnsiTheme="majorBidi" w:cstheme="majorBidi"/>
        </w:rPr>
        <w:t>ment of</w:t>
      </w:r>
      <w:r w:rsidR="004A708D">
        <w:rPr>
          <w:rFonts w:asciiTheme="majorBidi" w:hAnsiTheme="majorBidi" w:cstheme="majorBidi"/>
        </w:rPr>
        <w:t xml:space="preserve"> empirical correlations in actual variables of</w:t>
      </w:r>
      <w:r w:rsidR="004A708D" w:rsidRPr="001E3106">
        <w:t xml:space="preserve"> </w:t>
      </w:r>
      <w:r w:rsidR="004A708D">
        <w:t>silica flour concentration, temperature, sand size, and pore diameter of formation which effect the fluid loss of silica flour particle-gel slurry system</w:t>
      </w:r>
      <w:r w:rsidR="002C1036">
        <w:t>s</w:t>
      </w:r>
      <w:r w:rsidR="004A708D">
        <w:t xml:space="preserve"> and the pressure required to initiate water flow after water shutoff formation treatment.</w:t>
      </w:r>
    </w:p>
    <w:p w:rsidR="006C7ADD" w:rsidRDefault="006C7ADD" w:rsidP="0091535C">
      <w:pPr>
        <w:jc w:val="both"/>
        <w:rPr>
          <w:rFonts w:asciiTheme="majorBidi" w:hAnsiTheme="majorBidi" w:cstheme="majorBidi"/>
        </w:rPr>
      </w:pPr>
      <w:r>
        <w:rPr>
          <w:rFonts w:asciiTheme="majorBidi" w:hAnsiTheme="majorBidi" w:cstheme="majorBidi"/>
        </w:rPr>
        <w:t>b-</w:t>
      </w:r>
      <w:r w:rsidR="00CE1729">
        <w:rPr>
          <w:rFonts w:asciiTheme="majorBidi" w:hAnsiTheme="majorBidi" w:cstheme="majorBidi"/>
        </w:rPr>
        <w:t xml:space="preserve"> Theoretical description of filtration analysis of silica flour particle-gel system and empirical correlations of the rate constant of filtrate and spurt loss volume were developed.</w:t>
      </w:r>
    </w:p>
    <w:p w:rsidR="00A75903" w:rsidRDefault="00A75903" w:rsidP="0091535C">
      <w:pPr>
        <w:jc w:val="both"/>
        <w:rPr>
          <w:rFonts w:asciiTheme="majorBidi" w:hAnsiTheme="majorBidi" w:cstheme="majorBidi"/>
        </w:rPr>
      </w:pPr>
    </w:p>
    <w:p w:rsidR="006C7ADD" w:rsidRDefault="006C7ADD" w:rsidP="0091535C">
      <w:pPr>
        <w:jc w:val="both"/>
        <w:rPr>
          <w:rFonts w:asciiTheme="majorBidi" w:hAnsiTheme="majorBidi" w:cstheme="majorBidi"/>
        </w:rPr>
      </w:pPr>
      <w:r>
        <w:rPr>
          <w:rFonts w:asciiTheme="majorBidi" w:hAnsiTheme="majorBidi" w:cstheme="majorBidi"/>
        </w:rPr>
        <w:t>C- Field scale treatment design</w:t>
      </w:r>
    </w:p>
    <w:p w:rsidR="006C7ADD" w:rsidRDefault="006C7ADD" w:rsidP="0091535C">
      <w:pPr>
        <w:jc w:val="both"/>
        <w:rPr>
          <w:rFonts w:asciiTheme="majorBidi" w:hAnsiTheme="majorBidi" w:cstheme="majorBidi"/>
        </w:rPr>
      </w:pPr>
      <w:r>
        <w:rPr>
          <w:rFonts w:asciiTheme="majorBidi" w:hAnsiTheme="majorBidi" w:cstheme="majorBidi"/>
        </w:rPr>
        <w:t>a- Fluid loss treatment design</w:t>
      </w:r>
    </w:p>
    <w:p w:rsidR="002948AD" w:rsidRDefault="002948AD" w:rsidP="0091535C">
      <w:pPr>
        <w:jc w:val="both"/>
        <w:rPr>
          <w:rFonts w:asciiTheme="majorBidi" w:hAnsiTheme="majorBidi" w:cstheme="majorBidi"/>
        </w:rPr>
      </w:pPr>
      <w:r>
        <w:rPr>
          <w:rFonts w:asciiTheme="majorBidi" w:hAnsiTheme="majorBidi" w:cstheme="majorBidi"/>
        </w:rPr>
        <w:t xml:space="preserve">              The developed correlations were used in design</w:t>
      </w:r>
      <w:r w:rsidR="002C1036">
        <w:rPr>
          <w:rFonts w:asciiTheme="majorBidi" w:hAnsiTheme="majorBidi" w:cstheme="majorBidi"/>
        </w:rPr>
        <w:t>ing of</w:t>
      </w:r>
      <w:r>
        <w:rPr>
          <w:rFonts w:asciiTheme="majorBidi" w:hAnsiTheme="majorBidi" w:cstheme="majorBidi"/>
        </w:rPr>
        <w:t xml:space="preserve"> near-wellbore formation treatment by the gel particle suspension to control the drilling fluid loss of a well under drilling operations and the required volume of </w:t>
      </w:r>
      <w:r w:rsidR="004A30C5">
        <w:rPr>
          <w:rFonts w:asciiTheme="majorBidi" w:hAnsiTheme="majorBidi" w:cstheme="majorBidi"/>
        </w:rPr>
        <w:t>the gel particles suspension and the components of the</w:t>
      </w:r>
      <w:r>
        <w:rPr>
          <w:rFonts w:asciiTheme="majorBidi" w:hAnsiTheme="majorBidi" w:cstheme="majorBidi"/>
        </w:rPr>
        <w:t xml:space="preserve"> suspension were determined. The permeability modification of the near-wellbore formation after the treatment was also determined.</w:t>
      </w:r>
    </w:p>
    <w:p w:rsidR="006C7ADD" w:rsidRDefault="006C7ADD" w:rsidP="0091535C">
      <w:pPr>
        <w:jc w:val="both"/>
        <w:rPr>
          <w:rFonts w:asciiTheme="majorBidi" w:hAnsiTheme="majorBidi" w:cstheme="majorBidi"/>
        </w:rPr>
      </w:pPr>
      <w:r>
        <w:rPr>
          <w:rFonts w:asciiTheme="majorBidi" w:hAnsiTheme="majorBidi" w:cstheme="majorBidi"/>
        </w:rPr>
        <w:t>b- Water shutoff treatment design</w:t>
      </w:r>
    </w:p>
    <w:p w:rsidR="006C7ADD" w:rsidRDefault="002948AD" w:rsidP="00E26FD9">
      <w:pPr>
        <w:jc w:val="both"/>
        <w:rPr>
          <w:rFonts w:asciiTheme="majorBidi" w:hAnsiTheme="majorBidi" w:cstheme="majorBidi"/>
        </w:rPr>
      </w:pPr>
      <w:r>
        <w:rPr>
          <w:rFonts w:asciiTheme="majorBidi" w:hAnsiTheme="majorBidi" w:cstheme="majorBidi"/>
        </w:rPr>
        <w:t xml:space="preserve">              The developed correlations were used in </w:t>
      </w:r>
      <w:r w:rsidR="002C1036">
        <w:rPr>
          <w:rFonts w:asciiTheme="majorBidi" w:hAnsiTheme="majorBidi" w:cstheme="majorBidi"/>
        </w:rPr>
        <w:t xml:space="preserve">the </w:t>
      </w:r>
      <w:r>
        <w:rPr>
          <w:rFonts w:asciiTheme="majorBidi" w:hAnsiTheme="majorBidi" w:cstheme="majorBidi"/>
        </w:rPr>
        <w:t xml:space="preserve">design </w:t>
      </w:r>
      <w:r w:rsidR="002C1036">
        <w:rPr>
          <w:rFonts w:asciiTheme="majorBidi" w:hAnsiTheme="majorBidi" w:cstheme="majorBidi"/>
        </w:rPr>
        <w:t xml:space="preserve">of the </w:t>
      </w:r>
      <w:r>
        <w:rPr>
          <w:rFonts w:asciiTheme="majorBidi" w:hAnsiTheme="majorBidi" w:cstheme="majorBidi"/>
        </w:rPr>
        <w:t xml:space="preserve">near-wellbore water shutoff treatment by the silica flour particle-gel slurry system to control the water production of an oil producing well and the required volume of </w:t>
      </w:r>
      <w:r w:rsidR="004A30C5">
        <w:rPr>
          <w:rFonts w:asciiTheme="majorBidi" w:hAnsiTheme="majorBidi" w:cstheme="majorBidi"/>
        </w:rPr>
        <w:t>the silica flour particle-gel slurry system and</w:t>
      </w:r>
      <w:r>
        <w:rPr>
          <w:rFonts w:asciiTheme="majorBidi" w:hAnsiTheme="majorBidi" w:cstheme="majorBidi"/>
        </w:rPr>
        <w:t xml:space="preserve"> the components of the </w:t>
      </w:r>
      <w:r w:rsidR="004A30C5">
        <w:rPr>
          <w:rFonts w:asciiTheme="majorBidi" w:hAnsiTheme="majorBidi" w:cstheme="majorBidi"/>
        </w:rPr>
        <w:t>slurry</w:t>
      </w:r>
      <w:r>
        <w:rPr>
          <w:rFonts w:asciiTheme="majorBidi" w:hAnsiTheme="majorBidi" w:cstheme="majorBidi"/>
        </w:rPr>
        <w:t xml:space="preserve"> were determined. The</w:t>
      </w:r>
      <w:r w:rsidR="004A30C5">
        <w:rPr>
          <w:rFonts w:asciiTheme="majorBidi" w:hAnsiTheme="majorBidi" w:cstheme="majorBidi"/>
        </w:rPr>
        <w:t xml:space="preserve"> fluid loss of </w:t>
      </w:r>
      <w:r w:rsidR="004A30C5">
        <w:rPr>
          <w:rFonts w:asciiTheme="majorBidi" w:hAnsiTheme="majorBidi" w:cstheme="majorBidi"/>
        </w:rPr>
        <w:lastRenderedPageBreak/>
        <w:t>the silica flour particle-gel slurry system and the pressure required to initiate water flow after the treatment were</w:t>
      </w:r>
      <w:r>
        <w:rPr>
          <w:rFonts w:asciiTheme="majorBidi" w:hAnsiTheme="majorBidi" w:cstheme="majorBidi"/>
        </w:rPr>
        <w:t xml:space="preserve"> also determined.</w:t>
      </w:r>
    </w:p>
    <w:p w:rsidR="001C0DFC" w:rsidRDefault="001C0DFC" w:rsidP="00E26FD9">
      <w:pPr>
        <w:jc w:val="both"/>
        <w:rPr>
          <w:rFonts w:asciiTheme="majorBidi" w:hAnsiTheme="majorBidi" w:cstheme="majorBidi"/>
        </w:rPr>
      </w:pPr>
    </w:p>
    <w:p w:rsidR="006C7ADD" w:rsidRDefault="006C7ADD" w:rsidP="0091535C">
      <w:pPr>
        <w:jc w:val="both"/>
        <w:rPr>
          <w:rFonts w:asciiTheme="majorBidi" w:hAnsiTheme="majorBidi" w:cstheme="majorBidi"/>
          <w:b/>
          <w:bCs/>
        </w:rPr>
      </w:pPr>
      <w:r>
        <w:rPr>
          <w:rFonts w:asciiTheme="majorBidi" w:hAnsiTheme="majorBidi" w:cstheme="majorBidi"/>
          <w:b/>
          <w:bCs/>
        </w:rPr>
        <w:t xml:space="preserve">11.3 Overall accomplishment and benefits </w:t>
      </w:r>
    </w:p>
    <w:p w:rsidR="00C55511" w:rsidRDefault="00C55511" w:rsidP="00C55511">
      <w:pPr>
        <w:jc w:val="both"/>
        <w:rPr>
          <w:rFonts w:asciiTheme="majorBidi" w:hAnsiTheme="majorBidi" w:cstheme="majorBidi"/>
        </w:rPr>
      </w:pPr>
      <w:r>
        <w:rPr>
          <w:rFonts w:asciiTheme="majorBidi" w:hAnsiTheme="majorBidi" w:cstheme="majorBidi"/>
        </w:rPr>
        <w:t xml:space="preserve">             The correlations developed in this dissertation and the application demonstrated examples can </w:t>
      </w:r>
      <w:r w:rsidR="00FD6FF4">
        <w:rPr>
          <w:rFonts w:asciiTheme="majorBidi" w:hAnsiTheme="majorBidi" w:cstheme="majorBidi"/>
        </w:rPr>
        <w:t>be beneficial in scientifically-</w:t>
      </w:r>
      <w:r>
        <w:rPr>
          <w:rFonts w:asciiTheme="majorBidi" w:hAnsiTheme="majorBidi" w:cstheme="majorBidi"/>
        </w:rPr>
        <w:t>guided applicat</w:t>
      </w:r>
      <w:r w:rsidR="00FD6FF4">
        <w:rPr>
          <w:rFonts w:asciiTheme="majorBidi" w:hAnsiTheme="majorBidi" w:cstheme="majorBidi"/>
        </w:rPr>
        <w:t>ions and understanding of fluid-</w:t>
      </w:r>
      <w:r>
        <w:rPr>
          <w:rFonts w:asciiTheme="majorBidi" w:hAnsiTheme="majorBidi" w:cstheme="majorBidi"/>
        </w:rPr>
        <w:t xml:space="preserve">loss control by gel particles </w:t>
      </w:r>
      <w:r w:rsidR="00E83905">
        <w:rPr>
          <w:rFonts w:asciiTheme="majorBidi" w:hAnsiTheme="majorBidi" w:cstheme="majorBidi"/>
        </w:rPr>
        <w:t xml:space="preserve"> </w:t>
      </w:r>
      <w:r>
        <w:rPr>
          <w:rFonts w:asciiTheme="majorBidi" w:hAnsiTheme="majorBidi" w:cstheme="majorBidi"/>
        </w:rPr>
        <w:t>suspension and water shutoff treatment by silica flour particle-gel slurry system for field applications. Speci</w:t>
      </w:r>
      <w:r w:rsidR="00FD6FF4">
        <w:rPr>
          <w:rFonts w:asciiTheme="majorBidi" w:hAnsiTheme="majorBidi" w:cstheme="majorBidi"/>
        </w:rPr>
        <w:t>fic</w:t>
      </w:r>
      <w:r>
        <w:rPr>
          <w:rFonts w:asciiTheme="majorBidi" w:hAnsiTheme="majorBidi" w:cstheme="majorBidi"/>
        </w:rPr>
        <w:t>ally</w:t>
      </w:r>
      <w:r w:rsidR="00FD6FF4">
        <w:rPr>
          <w:rFonts w:asciiTheme="majorBidi" w:hAnsiTheme="majorBidi" w:cstheme="majorBidi"/>
        </w:rPr>
        <w:t>,</w:t>
      </w:r>
      <w:r>
        <w:rPr>
          <w:rFonts w:asciiTheme="majorBidi" w:hAnsiTheme="majorBidi" w:cstheme="majorBidi"/>
        </w:rPr>
        <w:t xml:space="preserve"> the investigations and studies </w:t>
      </w:r>
      <w:r w:rsidR="00E83905">
        <w:rPr>
          <w:rFonts w:asciiTheme="majorBidi" w:hAnsiTheme="majorBidi" w:cstheme="majorBidi"/>
        </w:rPr>
        <w:t>presenting in this work provide:</w:t>
      </w:r>
    </w:p>
    <w:p w:rsidR="00E83905" w:rsidRDefault="00E83905" w:rsidP="00FD6FF4">
      <w:pPr>
        <w:jc w:val="both"/>
        <w:rPr>
          <w:rFonts w:asciiTheme="majorBidi" w:hAnsiTheme="majorBidi" w:cstheme="majorBidi"/>
        </w:rPr>
      </w:pPr>
      <w:r>
        <w:rPr>
          <w:rFonts w:asciiTheme="majorBidi" w:hAnsiTheme="majorBidi" w:cstheme="majorBidi"/>
        </w:rPr>
        <w:t>a-</w:t>
      </w:r>
      <w:r w:rsidR="00FD6FF4">
        <w:rPr>
          <w:rFonts w:asciiTheme="majorBidi" w:hAnsiTheme="majorBidi" w:cstheme="majorBidi"/>
        </w:rPr>
        <w:t xml:space="preserve"> D</w:t>
      </w:r>
      <w:r w:rsidR="00B93A83">
        <w:rPr>
          <w:rFonts w:asciiTheme="majorBidi" w:hAnsiTheme="majorBidi" w:cstheme="majorBidi"/>
        </w:rPr>
        <w:t xml:space="preserve">imensionless </w:t>
      </w:r>
      <w:r w:rsidR="00FD6FF4">
        <w:rPr>
          <w:rFonts w:asciiTheme="majorBidi" w:hAnsiTheme="majorBidi" w:cstheme="majorBidi"/>
        </w:rPr>
        <w:t xml:space="preserve">empirical </w:t>
      </w:r>
      <w:r w:rsidR="00B93A83">
        <w:rPr>
          <w:rFonts w:asciiTheme="majorBidi" w:hAnsiTheme="majorBidi" w:cstheme="majorBidi"/>
        </w:rPr>
        <w:t xml:space="preserve">correlations can help </w:t>
      </w:r>
      <w:r w:rsidR="00FD6FF4">
        <w:rPr>
          <w:rFonts w:asciiTheme="majorBidi" w:hAnsiTheme="majorBidi" w:cstheme="majorBidi"/>
        </w:rPr>
        <w:t xml:space="preserve">in </w:t>
      </w:r>
      <w:r w:rsidR="00B93A83">
        <w:rPr>
          <w:rFonts w:asciiTheme="majorBidi" w:hAnsiTheme="majorBidi" w:cstheme="majorBidi"/>
        </w:rPr>
        <w:t>application</w:t>
      </w:r>
      <w:r w:rsidR="00FD6FF4">
        <w:rPr>
          <w:rFonts w:asciiTheme="majorBidi" w:hAnsiTheme="majorBidi" w:cstheme="majorBidi"/>
        </w:rPr>
        <w:t>s</w:t>
      </w:r>
      <w:r w:rsidR="00B93A83">
        <w:rPr>
          <w:rFonts w:asciiTheme="majorBidi" w:hAnsiTheme="majorBidi" w:cstheme="majorBidi"/>
        </w:rPr>
        <w:t xml:space="preserve"> in the field for conditions that may be different </w:t>
      </w:r>
      <w:r w:rsidR="00FD6FF4">
        <w:rPr>
          <w:rFonts w:asciiTheme="majorBidi" w:hAnsiTheme="majorBidi" w:cstheme="majorBidi"/>
        </w:rPr>
        <w:t>than</w:t>
      </w:r>
      <w:r w:rsidR="00B93A83">
        <w:rPr>
          <w:rFonts w:asciiTheme="majorBidi" w:hAnsiTheme="majorBidi" w:cstheme="majorBidi"/>
        </w:rPr>
        <w:t xml:space="preserve"> conditions of the experimental studies conducted in this work because dimensionless numbers are applicable under similar conditions.</w:t>
      </w:r>
    </w:p>
    <w:p w:rsidR="00B93A83" w:rsidRDefault="00B93A83" w:rsidP="00C55511">
      <w:pPr>
        <w:jc w:val="both"/>
        <w:rPr>
          <w:rFonts w:asciiTheme="majorBidi" w:hAnsiTheme="majorBidi" w:cstheme="majorBidi"/>
        </w:rPr>
      </w:pPr>
      <w:r>
        <w:rPr>
          <w:rFonts w:asciiTheme="majorBidi" w:hAnsiTheme="majorBidi" w:cstheme="majorBidi"/>
        </w:rPr>
        <w:t xml:space="preserve">b- The equations describing the various plugging and unplugging mechanisms can help </w:t>
      </w:r>
      <w:r w:rsidR="00FD6FF4">
        <w:rPr>
          <w:rFonts w:asciiTheme="majorBidi" w:hAnsiTheme="majorBidi" w:cstheme="majorBidi"/>
        </w:rPr>
        <w:t xml:space="preserve">in developing calculational </w:t>
      </w:r>
      <w:r>
        <w:rPr>
          <w:rFonts w:asciiTheme="majorBidi" w:hAnsiTheme="majorBidi" w:cstheme="majorBidi"/>
        </w:rPr>
        <w:t xml:space="preserve"> procedure</w:t>
      </w:r>
      <w:r w:rsidR="00FD6FF4">
        <w:rPr>
          <w:rFonts w:asciiTheme="majorBidi" w:hAnsiTheme="majorBidi" w:cstheme="majorBidi"/>
        </w:rPr>
        <w:t>s</w:t>
      </w:r>
      <w:r>
        <w:rPr>
          <w:rFonts w:asciiTheme="majorBidi" w:hAnsiTheme="majorBidi" w:cstheme="majorBidi"/>
        </w:rPr>
        <w:t xml:space="preserve"> for simulation and theoretical investigation of the consequences of field treatment.</w:t>
      </w:r>
    </w:p>
    <w:p w:rsidR="00B93A83" w:rsidRPr="00C55511" w:rsidRDefault="00B93A83" w:rsidP="00C55511">
      <w:pPr>
        <w:jc w:val="both"/>
        <w:rPr>
          <w:rFonts w:asciiTheme="majorBidi" w:hAnsiTheme="majorBidi" w:cstheme="majorBidi"/>
        </w:rPr>
      </w:pPr>
      <w:r>
        <w:rPr>
          <w:rFonts w:asciiTheme="majorBidi" w:hAnsiTheme="majorBidi" w:cstheme="majorBidi"/>
        </w:rPr>
        <w:t xml:space="preserve">c- The methodology demonstrating </w:t>
      </w:r>
      <w:r w:rsidR="00FD6FF4">
        <w:rPr>
          <w:rFonts w:asciiTheme="majorBidi" w:hAnsiTheme="majorBidi" w:cstheme="majorBidi"/>
        </w:rPr>
        <w:t>the applications of field fluid-</w:t>
      </w:r>
      <w:r>
        <w:rPr>
          <w:rFonts w:asciiTheme="majorBidi" w:hAnsiTheme="majorBidi" w:cstheme="majorBidi"/>
        </w:rPr>
        <w:t>loss control and water shutoff treatment</w:t>
      </w:r>
      <w:r w:rsidR="00FD6FF4">
        <w:rPr>
          <w:rFonts w:asciiTheme="majorBidi" w:hAnsiTheme="majorBidi" w:cstheme="majorBidi"/>
        </w:rPr>
        <w:t>s</w:t>
      </w:r>
      <w:r>
        <w:rPr>
          <w:rFonts w:asciiTheme="majorBidi" w:hAnsiTheme="majorBidi" w:cstheme="majorBidi"/>
        </w:rPr>
        <w:t xml:space="preserve"> provide a useful example of how the correlations developed in this study can be applied in optimal design of other practical field treatment cases.</w:t>
      </w:r>
    </w:p>
    <w:p w:rsidR="006C7ADD" w:rsidRPr="006C7ADD" w:rsidRDefault="006C7ADD" w:rsidP="0091535C">
      <w:pPr>
        <w:jc w:val="both"/>
        <w:rPr>
          <w:rFonts w:asciiTheme="majorBidi" w:hAnsiTheme="majorBidi" w:cstheme="majorBidi"/>
        </w:rPr>
      </w:pPr>
    </w:p>
    <w:p w:rsidR="007C7CB7" w:rsidRDefault="007C7CB7" w:rsidP="0091535C">
      <w:pPr>
        <w:jc w:val="both"/>
        <w:rPr>
          <w:rFonts w:asciiTheme="majorBidi" w:hAnsiTheme="majorBidi" w:cstheme="majorBidi"/>
        </w:rPr>
      </w:pPr>
    </w:p>
    <w:p w:rsidR="007C7CB7" w:rsidRDefault="007C7CB7" w:rsidP="0091535C">
      <w:pPr>
        <w:jc w:val="both"/>
        <w:rPr>
          <w:rFonts w:asciiTheme="majorBidi" w:hAnsiTheme="majorBidi" w:cstheme="majorBidi"/>
        </w:rPr>
      </w:pPr>
    </w:p>
    <w:p w:rsidR="007C7CB7" w:rsidRDefault="007C7CB7" w:rsidP="0091535C">
      <w:pPr>
        <w:jc w:val="both"/>
        <w:rPr>
          <w:rFonts w:asciiTheme="majorBidi" w:hAnsiTheme="majorBidi" w:cstheme="majorBidi"/>
        </w:rPr>
      </w:pPr>
    </w:p>
    <w:p w:rsidR="00FD6FF4" w:rsidRDefault="00FD6FF4" w:rsidP="0091535C">
      <w:pPr>
        <w:jc w:val="both"/>
        <w:rPr>
          <w:rFonts w:asciiTheme="majorBidi" w:hAnsiTheme="majorBidi" w:cstheme="majorBidi"/>
        </w:rPr>
      </w:pPr>
    </w:p>
    <w:p w:rsidR="00E26FD9" w:rsidRPr="0091535C" w:rsidRDefault="00E26FD9" w:rsidP="0091535C">
      <w:pPr>
        <w:jc w:val="both"/>
        <w:rPr>
          <w:rFonts w:asciiTheme="majorBidi" w:hAnsiTheme="majorBidi" w:cstheme="majorBidi"/>
        </w:rPr>
      </w:pPr>
    </w:p>
    <w:p w:rsidR="00AA0B13" w:rsidRDefault="00AA0B13" w:rsidP="007A7087">
      <w:pPr>
        <w:pStyle w:val="Heading1"/>
      </w:pPr>
      <w:bookmarkStart w:id="11" w:name="_Toc310579474"/>
      <w:bookmarkStart w:id="12" w:name="_Toc315681326"/>
      <w:r>
        <w:lastRenderedPageBreak/>
        <w:t>References</w:t>
      </w:r>
      <w:bookmarkEnd w:id="11"/>
      <w:bookmarkEnd w:id="12"/>
    </w:p>
    <w:p w:rsidR="00803539" w:rsidRDefault="00281E43" w:rsidP="00803539">
      <w:pPr>
        <w:jc w:val="both"/>
        <w:rPr>
          <w:rFonts w:asciiTheme="majorBidi" w:hAnsiTheme="majorBidi" w:cstheme="majorBidi"/>
          <w:color w:val="000000"/>
        </w:rPr>
      </w:pPr>
      <w:r>
        <w:rPr>
          <w:rFonts w:asciiTheme="majorBidi" w:hAnsiTheme="majorBidi" w:cstheme="majorBidi"/>
          <w:color w:val="000000"/>
        </w:rPr>
        <w:t>Al</w:t>
      </w:r>
      <w:r>
        <w:rPr>
          <w:rFonts w:asciiTheme="majorBidi" w:hAnsiTheme="majorBidi" w:cstheme="majorBidi"/>
          <w:color w:val="000000"/>
        </w:rPr>
        <w:noBreakHyphen/>
        <w:t>Ibadi,</w:t>
      </w:r>
      <w:r w:rsidR="00FF5F48">
        <w:rPr>
          <w:rFonts w:asciiTheme="majorBidi" w:hAnsiTheme="majorBidi" w:cstheme="majorBidi"/>
          <w:color w:val="000000"/>
        </w:rPr>
        <w:t xml:space="preserve"> </w:t>
      </w:r>
      <w:r>
        <w:rPr>
          <w:rFonts w:asciiTheme="majorBidi" w:hAnsiTheme="majorBidi" w:cstheme="majorBidi"/>
          <w:color w:val="000000"/>
        </w:rPr>
        <w:t> A. </w:t>
      </w:r>
      <w:r w:rsidR="00FF5F48">
        <w:rPr>
          <w:rFonts w:asciiTheme="majorBidi" w:hAnsiTheme="majorBidi" w:cstheme="majorBidi"/>
          <w:color w:val="000000"/>
        </w:rPr>
        <w:t xml:space="preserve"> </w:t>
      </w:r>
      <w:r>
        <w:rPr>
          <w:rFonts w:asciiTheme="majorBidi" w:hAnsiTheme="majorBidi" w:cstheme="majorBidi"/>
          <w:color w:val="000000"/>
        </w:rPr>
        <w:t>and </w:t>
      </w:r>
      <w:r w:rsidR="00FF5F48">
        <w:rPr>
          <w:rFonts w:asciiTheme="majorBidi" w:hAnsiTheme="majorBidi" w:cstheme="majorBidi"/>
          <w:color w:val="000000"/>
        </w:rPr>
        <w:t xml:space="preserve"> </w:t>
      </w:r>
      <w:r>
        <w:rPr>
          <w:rFonts w:asciiTheme="majorBidi" w:hAnsiTheme="majorBidi" w:cstheme="majorBidi"/>
          <w:color w:val="000000"/>
        </w:rPr>
        <w:t>Civan,</w:t>
      </w:r>
      <w:r w:rsidR="00FF5F48">
        <w:rPr>
          <w:rFonts w:asciiTheme="majorBidi" w:hAnsiTheme="majorBidi" w:cstheme="majorBidi"/>
          <w:color w:val="000000"/>
        </w:rPr>
        <w:t xml:space="preserve"> </w:t>
      </w:r>
      <w:r>
        <w:rPr>
          <w:rFonts w:asciiTheme="majorBidi" w:hAnsiTheme="majorBidi" w:cstheme="majorBidi"/>
          <w:color w:val="000000"/>
        </w:rPr>
        <w:t> F. </w:t>
      </w:r>
      <w:r w:rsidR="00FF5F48">
        <w:rPr>
          <w:rFonts w:asciiTheme="majorBidi" w:hAnsiTheme="majorBidi" w:cstheme="majorBidi"/>
          <w:color w:val="000000"/>
        </w:rPr>
        <w:t xml:space="preserve"> </w:t>
      </w:r>
      <w:r>
        <w:rPr>
          <w:rFonts w:asciiTheme="majorBidi" w:hAnsiTheme="majorBidi" w:cstheme="majorBidi"/>
          <w:color w:val="000000"/>
        </w:rPr>
        <w:t>2012</w:t>
      </w:r>
      <w:r w:rsidR="00B33EA3" w:rsidRPr="009B3933">
        <w:rPr>
          <w:rFonts w:asciiTheme="majorBidi" w:hAnsiTheme="majorBidi" w:cstheme="majorBidi"/>
          <w:color w:val="000000"/>
        </w:rPr>
        <w:t>.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Experimental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Study</w:t>
      </w:r>
      <w:r w:rsidR="00FF5F48">
        <w:rPr>
          <w:rFonts w:asciiTheme="majorBidi" w:hAnsiTheme="majorBidi" w:cstheme="majorBidi"/>
          <w:color w:val="000000"/>
        </w:rPr>
        <w:t xml:space="preserve"> </w:t>
      </w:r>
      <w:r w:rsidR="00B33EA3" w:rsidRPr="009B3933">
        <w:rPr>
          <w:rFonts w:asciiTheme="majorBidi" w:hAnsiTheme="majorBidi" w:cstheme="majorBidi"/>
          <w:color w:val="000000"/>
        </w:rPr>
        <w:t> of</w:t>
      </w:r>
      <w:r w:rsidR="00FF5F48">
        <w:rPr>
          <w:rFonts w:asciiTheme="majorBidi" w:hAnsiTheme="majorBidi" w:cstheme="majorBidi"/>
          <w:color w:val="000000"/>
        </w:rPr>
        <w:t xml:space="preserve"> </w:t>
      </w:r>
      <w:r w:rsidR="00B33EA3" w:rsidRPr="009B3933">
        <w:rPr>
          <w:rFonts w:asciiTheme="majorBidi" w:hAnsiTheme="majorBidi" w:cstheme="majorBidi"/>
          <w:color w:val="000000"/>
        </w:rPr>
        <w:t>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Gel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 Particles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Transport</w:t>
      </w:r>
    </w:p>
    <w:p w:rsidR="00803539" w:rsidRDefault="00803539" w:rsidP="00803539">
      <w:pPr>
        <w:jc w:val="both"/>
        <w:rPr>
          <w:rFonts w:asciiTheme="majorBidi" w:hAnsiTheme="majorBidi" w:cstheme="majorBidi"/>
          <w:color w:val="000000"/>
        </w:rPr>
      </w:pPr>
      <w:r>
        <w:rPr>
          <w:rFonts w:asciiTheme="majorBidi" w:hAnsiTheme="majorBidi" w:cstheme="majorBidi"/>
          <w:color w:val="000000"/>
        </w:rPr>
        <w:t xml:space="preserve">    through</w:t>
      </w:r>
      <w:r w:rsidR="00B33EA3" w:rsidRPr="009B3933">
        <w:rPr>
          <w:rFonts w:asciiTheme="majorBidi" w:hAnsiTheme="majorBidi" w:cstheme="majorBidi"/>
          <w:color w:val="000000"/>
        </w:rPr>
        <w:t>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Porous  </w:t>
      </w:r>
      <w:r w:rsidR="00FF5F48">
        <w:rPr>
          <w:rFonts w:asciiTheme="majorBidi" w:hAnsiTheme="majorBidi" w:cstheme="majorBidi"/>
          <w:color w:val="000000"/>
        </w:rPr>
        <w:t xml:space="preserve"> </w:t>
      </w:r>
      <w:r w:rsidR="00B33EA3" w:rsidRPr="009B3933">
        <w:rPr>
          <w:rFonts w:asciiTheme="majorBidi" w:hAnsiTheme="majorBidi" w:cstheme="majorBidi"/>
          <w:color w:val="000000"/>
        </w:rPr>
        <w:t>Media. Paper SPE 1</w:t>
      </w:r>
      <w:r>
        <w:rPr>
          <w:rFonts w:asciiTheme="majorBidi" w:hAnsiTheme="majorBidi" w:cstheme="majorBidi"/>
          <w:color w:val="000000"/>
        </w:rPr>
        <w:t xml:space="preserve">53557 </w:t>
      </w:r>
      <w:r w:rsidR="00B33EA3" w:rsidRPr="009B3933">
        <w:rPr>
          <w:rFonts w:asciiTheme="majorBidi" w:hAnsiTheme="majorBidi" w:cstheme="majorBidi"/>
          <w:color w:val="000000"/>
        </w:rPr>
        <w:t xml:space="preserve">presented  at  the  SPE  Latin   American  </w:t>
      </w:r>
    </w:p>
    <w:p w:rsidR="00B33EA3" w:rsidRDefault="00803539" w:rsidP="00FF5F48">
      <w:pPr>
        <w:jc w:val="both"/>
        <w:rPr>
          <w:rFonts w:asciiTheme="majorBidi" w:hAnsiTheme="majorBidi" w:cstheme="majorBidi"/>
          <w:color w:val="000000"/>
        </w:rPr>
      </w:pPr>
      <w:r>
        <w:rPr>
          <w:rFonts w:asciiTheme="majorBidi" w:hAnsiTheme="majorBidi" w:cstheme="majorBidi"/>
          <w:color w:val="000000"/>
        </w:rPr>
        <w:t xml:space="preserve">   and</w:t>
      </w:r>
      <w:r w:rsidR="00FF5F48">
        <w:rPr>
          <w:rFonts w:asciiTheme="majorBidi" w:hAnsiTheme="majorBidi" w:cstheme="majorBidi"/>
          <w:color w:val="000000"/>
        </w:rPr>
        <w:t xml:space="preserve">   Caribbean   Petroleum  </w:t>
      </w:r>
      <w:r w:rsidR="00B33EA3" w:rsidRPr="009B3933">
        <w:rPr>
          <w:rFonts w:asciiTheme="majorBidi" w:hAnsiTheme="majorBidi" w:cstheme="majorBidi"/>
          <w:color w:val="000000"/>
        </w:rPr>
        <w:t>Engineering</w:t>
      </w:r>
      <w:r w:rsidR="00FF5F48">
        <w:rPr>
          <w:rFonts w:asciiTheme="majorBidi" w:hAnsiTheme="majorBidi" w:cstheme="majorBidi"/>
          <w:color w:val="000000"/>
        </w:rPr>
        <w:t xml:space="preserve">   Conference, Mexico   City, </w:t>
      </w:r>
      <w:r w:rsidR="00B33EA3" w:rsidRPr="009B3933">
        <w:rPr>
          <w:rFonts w:asciiTheme="majorBidi" w:hAnsiTheme="majorBidi" w:cstheme="majorBidi"/>
          <w:color w:val="000000"/>
        </w:rPr>
        <w:t>Mexico,</w:t>
      </w:r>
      <w:r w:rsidR="00FF5F48">
        <w:rPr>
          <w:rFonts w:asciiTheme="majorBidi" w:hAnsiTheme="majorBidi" w:cstheme="majorBidi"/>
          <w:color w:val="000000"/>
        </w:rPr>
        <w:t xml:space="preserve"> </w:t>
      </w:r>
      <w:r w:rsidR="00B33EA3" w:rsidRPr="009B3933">
        <w:rPr>
          <w:rFonts w:asciiTheme="majorBidi" w:hAnsiTheme="majorBidi" w:cstheme="majorBidi"/>
          <w:color w:val="000000"/>
        </w:rPr>
        <w:t xml:space="preserve">16- 18 </w:t>
      </w:r>
    </w:p>
    <w:p w:rsidR="00FF5F48" w:rsidRDefault="00FF5F48" w:rsidP="00FF5F48">
      <w:pPr>
        <w:jc w:val="both"/>
        <w:rPr>
          <w:rFonts w:asciiTheme="majorBidi" w:hAnsiTheme="majorBidi" w:cstheme="majorBidi"/>
          <w:color w:val="000000"/>
        </w:rPr>
      </w:pPr>
      <w:r>
        <w:rPr>
          <w:rFonts w:asciiTheme="majorBidi" w:hAnsiTheme="majorBidi" w:cstheme="majorBidi"/>
          <w:color w:val="000000"/>
        </w:rPr>
        <w:t xml:space="preserve">   </w:t>
      </w:r>
      <w:r w:rsidR="004657F5">
        <w:rPr>
          <w:rFonts w:asciiTheme="majorBidi" w:hAnsiTheme="majorBidi" w:cstheme="majorBidi"/>
          <w:color w:val="000000"/>
        </w:rPr>
        <w:t>April</w:t>
      </w:r>
      <w:r w:rsidRPr="009B3933">
        <w:rPr>
          <w:rFonts w:asciiTheme="majorBidi" w:hAnsiTheme="majorBidi" w:cstheme="majorBidi"/>
          <w:color w:val="000000"/>
        </w:rPr>
        <w:t>.</w:t>
      </w:r>
    </w:p>
    <w:p w:rsidR="00AB1BF1" w:rsidRDefault="00AB1BF1" w:rsidP="00AB1BF1">
      <w:pPr>
        <w:jc w:val="both"/>
        <w:rPr>
          <w:rFonts w:asciiTheme="majorBidi" w:hAnsiTheme="majorBidi" w:cstheme="majorBidi"/>
          <w:color w:val="000000"/>
        </w:rPr>
      </w:pPr>
      <w:r w:rsidRPr="009B3933">
        <w:rPr>
          <w:rFonts w:asciiTheme="majorBidi" w:hAnsiTheme="majorBidi" w:cstheme="majorBidi"/>
          <w:color w:val="000000"/>
        </w:rPr>
        <w:t>A</w:t>
      </w:r>
      <w:r>
        <w:rPr>
          <w:rFonts w:asciiTheme="majorBidi" w:hAnsiTheme="majorBidi" w:cstheme="majorBidi"/>
          <w:color w:val="000000"/>
        </w:rPr>
        <w:t>l- Ibadi,  A. and   Civan, F.  2013a</w:t>
      </w:r>
      <w:r w:rsidRPr="009B3933">
        <w:rPr>
          <w:rFonts w:asciiTheme="majorBidi" w:hAnsiTheme="majorBidi" w:cstheme="majorBidi"/>
          <w:color w:val="000000"/>
        </w:rPr>
        <w:t xml:space="preserve">: Experimental </w:t>
      </w:r>
      <w:r>
        <w:rPr>
          <w:rFonts w:asciiTheme="majorBidi" w:hAnsiTheme="majorBidi" w:cstheme="majorBidi"/>
          <w:color w:val="000000"/>
        </w:rPr>
        <w:t xml:space="preserve">  </w:t>
      </w:r>
      <w:r w:rsidRPr="009B3933">
        <w:rPr>
          <w:rFonts w:asciiTheme="majorBidi" w:hAnsiTheme="majorBidi" w:cstheme="majorBidi"/>
          <w:color w:val="000000"/>
        </w:rPr>
        <w:t xml:space="preserve">Investigation </w:t>
      </w:r>
      <w:r>
        <w:rPr>
          <w:rFonts w:asciiTheme="majorBidi" w:hAnsiTheme="majorBidi" w:cstheme="majorBidi"/>
          <w:color w:val="000000"/>
        </w:rPr>
        <w:t xml:space="preserve">  </w:t>
      </w:r>
      <w:r w:rsidRPr="009B3933">
        <w:rPr>
          <w:rFonts w:asciiTheme="majorBidi" w:hAnsiTheme="majorBidi" w:cstheme="majorBidi"/>
          <w:color w:val="000000"/>
        </w:rPr>
        <w:t xml:space="preserve">and </w:t>
      </w:r>
      <w:r>
        <w:rPr>
          <w:rFonts w:asciiTheme="majorBidi" w:hAnsiTheme="majorBidi" w:cstheme="majorBidi"/>
          <w:color w:val="000000"/>
        </w:rPr>
        <w:t xml:space="preserve">  </w:t>
      </w:r>
      <w:r w:rsidRPr="009B3933">
        <w:rPr>
          <w:rFonts w:asciiTheme="majorBidi" w:hAnsiTheme="majorBidi" w:cstheme="majorBidi"/>
          <w:color w:val="000000"/>
        </w:rPr>
        <w:t xml:space="preserve">Correlation </w:t>
      </w:r>
      <w:r>
        <w:rPr>
          <w:rFonts w:asciiTheme="majorBidi" w:hAnsiTheme="majorBidi" w:cstheme="majorBidi"/>
          <w:color w:val="000000"/>
        </w:rPr>
        <w:t xml:space="preserve"> </w:t>
      </w:r>
      <w:r w:rsidRPr="009B3933">
        <w:rPr>
          <w:rFonts w:asciiTheme="majorBidi" w:hAnsiTheme="majorBidi" w:cstheme="majorBidi"/>
          <w:color w:val="000000"/>
        </w:rPr>
        <w:t xml:space="preserve">of </w:t>
      </w:r>
      <w:r>
        <w:rPr>
          <w:rFonts w:asciiTheme="majorBidi" w:hAnsiTheme="majorBidi" w:cstheme="majorBidi"/>
          <w:color w:val="000000"/>
        </w:rPr>
        <w:t xml:space="preserve"> </w:t>
      </w:r>
    </w:p>
    <w:p w:rsidR="00AB1BF1" w:rsidRDefault="00AB1BF1" w:rsidP="00AB1BF1">
      <w:pPr>
        <w:jc w:val="both"/>
        <w:rPr>
          <w:rFonts w:asciiTheme="majorBidi" w:hAnsiTheme="majorBidi" w:cstheme="majorBidi"/>
          <w:color w:val="000000"/>
        </w:rPr>
      </w:pPr>
      <w:r>
        <w:rPr>
          <w:rFonts w:asciiTheme="majorBidi" w:hAnsiTheme="majorBidi" w:cstheme="majorBidi"/>
          <w:color w:val="000000"/>
        </w:rPr>
        <w:t xml:space="preserve">    Treatment   in   Weak   and    High- </w:t>
      </w:r>
      <w:r w:rsidRPr="009B3933">
        <w:rPr>
          <w:rFonts w:asciiTheme="majorBidi" w:hAnsiTheme="majorBidi" w:cstheme="majorBidi"/>
          <w:color w:val="000000"/>
        </w:rPr>
        <w:t>Permeability</w:t>
      </w:r>
      <w:r>
        <w:rPr>
          <w:rFonts w:asciiTheme="majorBidi" w:hAnsiTheme="majorBidi" w:cstheme="majorBidi"/>
          <w:color w:val="000000"/>
        </w:rPr>
        <w:t xml:space="preserve">    Formations    </w:t>
      </w:r>
      <w:r w:rsidRPr="009B3933">
        <w:rPr>
          <w:rFonts w:asciiTheme="majorBidi" w:hAnsiTheme="majorBidi" w:cstheme="majorBidi"/>
          <w:color w:val="000000"/>
        </w:rPr>
        <w:t>by</w:t>
      </w:r>
      <w:r>
        <w:rPr>
          <w:rFonts w:asciiTheme="majorBidi" w:hAnsiTheme="majorBidi" w:cstheme="majorBidi"/>
          <w:color w:val="000000"/>
        </w:rPr>
        <w:t xml:space="preserve">    </w:t>
      </w:r>
      <w:r w:rsidRPr="009B3933">
        <w:rPr>
          <w:rFonts w:asciiTheme="majorBidi" w:hAnsiTheme="majorBidi" w:cstheme="majorBidi"/>
          <w:color w:val="000000"/>
        </w:rPr>
        <w:t>Gel</w:t>
      </w:r>
      <w:r>
        <w:rPr>
          <w:rFonts w:asciiTheme="majorBidi" w:hAnsiTheme="majorBidi" w:cstheme="majorBidi"/>
          <w:color w:val="000000"/>
        </w:rPr>
        <w:t xml:space="preserve">    </w:t>
      </w:r>
      <w:r w:rsidRPr="009B3933">
        <w:rPr>
          <w:rFonts w:asciiTheme="majorBidi" w:hAnsiTheme="majorBidi" w:cstheme="majorBidi"/>
          <w:color w:val="000000"/>
        </w:rPr>
        <w:t>Particles.</w:t>
      </w:r>
    </w:p>
    <w:p w:rsidR="00AB1BF1" w:rsidRPr="00BC69C5" w:rsidRDefault="00AB1BF1" w:rsidP="00AB1BF1">
      <w:pPr>
        <w:jc w:val="both"/>
        <w:rPr>
          <w:rStyle w:val="Strong"/>
          <w:rFonts w:asciiTheme="majorBidi" w:hAnsiTheme="majorBidi" w:cstheme="majorBidi"/>
          <w:b w:val="0"/>
          <w:bCs w:val="0"/>
          <w:color w:val="000000"/>
        </w:rPr>
      </w:pPr>
      <w:r>
        <w:rPr>
          <w:rFonts w:asciiTheme="majorBidi" w:hAnsiTheme="majorBidi" w:cstheme="majorBidi"/>
          <w:color w:val="000000"/>
        </w:rPr>
        <w:t xml:space="preserve">    </w:t>
      </w:r>
      <w:r w:rsidRPr="009B3933">
        <w:rPr>
          <w:rFonts w:asciiTheme="majorBidi" w:hAnsiTheme="majorBidi" w:cstheme="majorBidi"/>
          <w:color w:val="000000"/>
        </w:rPr>
        <w:t>Paper </w:t>
      </w:r>
      <w:r>
        <w:rPr>
          <w:rFonts w:asciiTheme="majorBidi" w:hAnsiTheme="majorBidi" w:cstheme="majorBidi"/>
          <w:color w:val="000000"/>
        </w:rPr>
        <w:t xml:space="preserve"> </w:t>
      </w:r>
      <w:r w:rsidRPr="009B3933">
        <w:rPr>
          <w:rFonts w:asciiTheme="majorBidi" w:hAnsiTheme="majorBidi" w:cstheme="majorBidi"/>
          <w:color w:val="000000"/>
        </w:rPr>
        <w:t>SPE 1</w:t>
      </w:r>
      <w:r>
        <w:rPr>
          <w:rFonts w:asciiTheme="majorBidi" w:hAnsiTheme="majorBidi" w:cstheme="majorBidi"/>
          <w:color w:val="000000"/>
        </w:rPr>
        <w:t xml:space="preserve">53557, </w:t>
      </w:r>
      <w:r w:rsidRPr="009B3933">
        <w:rPr>
          <w:rFonts w:asciiTheme="majorBidi" w:hAnsiTheme="majorBidi" w:cstheme="majorBidi"/>
          <w:color w:val="000000"/>
        </w:rPr>
        <w:t>Journal</w:t>
      </w:r>
      <w:r>
        <w:rPr>
          <w:rFonts w:asciiTheme="majorBidi" w:hAnsiTheme="majorBidi" w:cstheme="majorBidi"/>
          <w:color w:val="000000"/>
        </w:rPr>
        <w:t xml:space="preserve"> of  SPE  Production and  Operations,</w:t>
      </w:r>
      <w:r w:rsidRPr="009B3933">
        <w:rPr>
          <w:rFonts w:asciiTheme="majorBidi" w:hAnsiTheme="majorBidi" w:cstheme="majorBidi"/>
          <w:color w:val="000000"/>
        </w:rPr>
        <w:t xml:space="preserve"> </w:t>
      </w:r>
      <w:r>
        <w:rPr>
          <w:rStyle w:val="Strong"/>
          <w:rFonts w:asciiTheme="majorBidi" w:hAnsiTheme="majorBidi" w:cstheme="majorBidi"/>
          <w:b w:val="0"/>
          <w:color w:val="000000" w:themeColor="text1"/>
        </w:rPr>
        <w:t xml:space="preserve">Vol. 28, No. 4, pp. </w:t>
      </w:r>
    </w:p>
    <w:p w:rsidR="00AB1BF1" w:rsidRPr="00BC69C5" w:rsidRDefault="00AB1BF1" w:rsidP="00AB1BF1">
      <w:pPr>
        <w:jc w:val="both"/>
        <w:rPr>
          <w:rFonts w:asciiTheme="majorBidi" w:hAnsiTheme="majorBidi" w:cstheme="majorBidi"/>
          <w:color w:val="000000"/>
        </w:rPr>
      </w:pPr>
      <w:r>
        <w:rPr>
          <w:rStyle w:val="Strong"/>
          <w:rFonts w:asciiTheme="majorBidi" w:hAnsiTheme="majorBidi" w:cstheme="majorBidi"/>
          <w:b w:val="0"/>
          <w:color w:val="000000" w:themeColor="text1"/>
        </w:rPr>
        <w:t xml:space="preserve">    387-401</w:t>
      </w:r>
      <w:r w:rsidRPr="00CB642A">
        <w:rPr>
          <w:rStyle w:val="Strong"/>
          <w:rFonts w:asciiTheme="majorBidi" w:hAnsiTheme="majorBidi" w:cstheme="majorBidi"/>
          <w:b w:val="0"/>
          <w:color w:val="000000" w:themeColor="text1"/>
        </w:rPr>
        <w:t>.</w:t>
      </w:r>
    </w:p>
    <w:p w:rsidR="0018239A" w:rsidRDefault="0018239A" w:rsidP="0018239A">
      <w:pPr>
        <w:jc w:val="both"/>
        <w:rPr>
          <w:rFonts w:asciiTheme="majorBidi" w:hAnsiTheme="majorBidi" w:cstheme="majorBidi"/>
          <w:color w:val="000000" w:themeColor="text1"/>
        </w:rPr>
      </w:pPr>
      <w:r w:rsidRPr="00B33EA3">
        <w:rPr>
          <w:rFonts w:asciiTheme="majorBidi" w:hAnsiTheme="majorBidi" w:cstheme="majorBidi"/>
          <w:color w:val="000000" w:themeColor="text1"/>
        </w:rPr>
        <w:t>Al- Ibadi, </w:t>
      </w:r>
      <w:r w:rsidR="00FF5F48">
        <w:rPr>
          <w:rFonts w:asciiTheme="majorBidi" w:hAnsiTheme="majorBidi" w:cstheme="majorBidi"/>
          <w:color w:val="000000" w:themeColor="text1"/>
        </w:rPr>
        <w:t xml:space="preserve"> </w:t>
      </w:r>
      <w:r w:rsidRPr="00B33EA3">
        <w:rPr>
          <w:rFonts w:asciiTheme="majorBidi" w:hAnsiTheme="majorBidi" w:cstheme="majorBidi"/>
          <w:color w:val="000000" w:themeColor="text1"/>
        </w:rPr>
        <w:t xml:space="preserve">A.  and </w:t>
      </w:r>
      <w:r w:rsidR="00FF5F48">
        <w:rPr>
          <w:rFonts w:asciiTheme="majorBidi" w:hAnsiTheme="majorBidi" w:cstheme="majorBidi"/>
          <w:color w:val="000000" w:themeColor="text1"/>
        </w:rPr>
        <w:t xml:space="preserve"> </w:t>
      </w:r>
      <w:r w:rsidRPr="00B33EA3">
        <w:rPr>
          <w:rFonts w:asciiTheme="majorBidi" w:hAnsiTheme="majorBidi" w:cstheme="majorBidi"/>
          <w:color w:val="000000" w:themeColor="text1"/>
        </w:rPr>
        <w:t> Civan, F.</w:t>
      </w:r>
      <w:r w:rsidR="00FF5F48">
        <w:rPr>
          <w:rFonts w:asciiTheme="majorBidi" w:hAnsiTheme="majorBidi" w:cstheme="majorBidi"/>
          <w:color w:val="000000" w:themeColor="text1"/>
        </w:rPr>
        <w:t xml:space="preserve"> </w:t>
      </w:r>
      <w:r w:rsidRPr="00B33EA3">
        <w:rPr>
          <w:rFonts w:asciiTheme="majorBidi" w:hAnsiTheme="majorBidi" w:cstheme="majorBidi"/>
          <w:color w:val="000000" w:themeColor="text1"/>
        </w:rPr>
        <w:t> 2013</w:t>
      </w:r>
      <w:r>
        <w:rPr>
          <w:rFonts w:asciiTheme="majorBidi" w:hAnsiTheme="majorBidi" w:cstheme="majorBidi"/>
          <w:color w:val="000000" w:themeColor="text1"/>
        </w:rPr>
        <w:t>b</w:t>
      </w:r>
      <w:r w:rsidRPr="00B33EA3">
        <w:rPr>
          <w:rFonts w:asciiTheme="majorBidi" w:hAnsiTheme="majorBidi" w:cstheme="majorBidi"/>
          <w:color w:val="000000" w:themeColor="text1"/>
        </w:rPr>
        <w:t>: Experimental </w:t>
      </w:r>
      <w:r w:rsidR="00FF5F48">
        <w:rPr>
          <w:rFonts w:asciiTheme="majorBidi" w:hAnsiTheme="majorBidi" w:cstheme="majorBidi"/>
          <w:color w:val="000000" w:themeColor="text1"/>
        </w:rPr>
        <w:t xml:space="preserve"> </w:t>
      </w:r>
      <w:r w:rsidRPr="00B33EA3">
        <w:rPr>
          <w:rFonts w:asciiTheme="majorBidi" w:hAnsiTheme="majorBidi" w:cstheme="majorBidi"/>
          <w:color w:val="000000" w:themeColor="text1"/>
        </w:rPr>
        <w:t xml:space="preserve"> Investigation </w:t>
      </w:r>
      <w:r w:rsidR="00FF5F48">
        <w:rPr>
          <w:rFonts w:asciiTheme="majorBidi" w:hAnsiTheme="majorBidi" w:cstheme="majorBidi"/>
          <w:color w:val="000000" w:themeColor="text1"/>
        </w:rPr>
        <w:t xml:space="preserve"> </w:t>
      </w:r>
      <w:r w:rsidRPr="00B33EA3">
        <w:rPr>
          <w:rFonts w:asciiTheme="majorBidi" w:hAnsiTheme="majorBidi" w:cstheme="majorBidi"/>
          <w:color w:val="000000" w:themeColor="text1"/>
        </w:rPr>
        <w:t> and  Correlation  of</w:t>
      </w:r>
    </w:p>
    <w:p w:rsidR="00D93AC7" w:rsidRPr="00B33EA3" w:rsidRDefault="00D93AC7" w:rsidP="0018239A">
      <w:pPr>
        <w:jc w:val="both"/>
        <w:rPr>
          <w:rFonts w:asciiTheme="majorBidi" w:hAnsiTheme="majorBidi" w:cstheme="majorBidi"/>
          <w:color w:val="000000" w:themeColor="text1"/>
        </w:rPr>
      </w:pPr>
      <w:r>
        <w:rPr>
          <w:rFonts w:asciiTheme="majorBidi" w:hAnsiTheme="majorBidi" w:cstheme="majorBidi"/>
          <w:color w:val="000000" w:themeColor="text1"/>
        </w:rPr>
        <w:t xml:space="preserve">    Thermal</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 Effects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on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Near-Wellbore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Formation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Treatment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by</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 xml:space="preserve"> Gel </w:t>
      </w:r>
      <w:r w:rsidR="00FF5F48">
        <w:rPr>
          <w:rFonts w:asciiTheme="majorBidi" w:hAnsiTheme="majorBidi" w:cstheme="majorBidi"/>
          <w:color w:val="000000" w:themeColor="text1"/>
        </w:rPr>
        <w:t xml:space="preserve"> </w:t>
      </w:r>
      <w:r>
        <w:rPr>
          <w:rFonts w:asciiTheme="majorBidi" w:hAnsiTheme="majorBidi" w:cstheme="majorBidi"/>
          <w:color w:val="000000" w:themeColor="text1"/>
        </w:rPr>
        <w:t>Particles. Paper</w:t>
      </w:r>
    </w:p>
    <w:p w:rsidR="004657F5" w:rsidRDefault="0018239A" w:rsidP="004657F5">
      <w:pPr>
        <w:jc w:val="both"/>
        <w:rPr>
          <w:rFonts w:asciiTheme="majorBidi" w:hAnsiTheme="majorBidi" w:cstheme="majorBidi"/>
        </w:rPr>
      </w:pPr>
      <w:r w:rsidRPr="00B33EA3">
        <w:rPr>
          <w:rFonts w:asciiTheme="majorBidi" w:hAnsiTheme="majorBidi" w:cstheme="majorBidi"/>
          <w:color w:val="000000" w:themeColor="text1"/>
        </w:rPr>
        <w:t xml:space="preserve">    </w:t>
      </w:r>
      <w:r w:rsidR="004657F5">
        <w:rPr>
          <w:rFonts w:asciiTheme="majorBidi" w:hAnsiTheme="majorBidi" w:cstheme="majorBidi"/>
        </w:rPr>
        <w:t>SPE-164119</w:t>
      </w:r>
      <w:r w:rsidR="004657F5" w:rsidRPr="00B33EA3">
        <w:rPr>
          <w:rFonts w:asciiTheme="majorBidi" w:hAnsiTheme="majorBidi" w:cstheme="majorBidi"/>
          <w:color w:val="000000" w:themeColor="text1"/>
        </w:rPr>
        <w:t xml:space="preserve"> </w:t>
      </w:r>
      <w:r w:rsidR="004657F5">
        <w:rPr>
          <w:rFonts w:asciiTheme="majorBidi" w:hAnsiTheme="majorBidi" w:cstheme="majorBidi"/>
          <w:color w:val="000000" w:themeColor="text1"/>
        </w:rPr>
        <w:t xml:space="preserve">     </w:t>
      </w:r>
      <w:r w:rsidRPr="00B33EA3">
        <w:rPr>
          <w:rFonts w:asciiTheme="majorBidi" w:hAnsiTheme="majorBidi" w:cstheme="majorBidi"/>
          <w:color w:val="000000" w:themeColor="text1"/>
        </w:rPr>
        <w:t xml:space="preserve">presented </w:t>
      </w:r>
      <w:r w:rsidR="00B50A1F">
        <w:rPr>
          <w:rFonts w:asciiTheme="majorBidi" w:hAnsiTheme="majorBidi" w:cstheme="majorBidi"/>
          <w:color w:val="000000" w:themeColor="text1"/>
        </w:rPr>
        <w:t xml:space="preserve"> </w:t>
      </w:r>
      <w:r w:rsidR="00FF5F48">
        <w:rPr>
          <w:rFonts w:asciiTheme="majorBidi" w:hAnsiTheme="majorBidi" w:cstheme="majorBidi"/>
          <w:color w:val="000000" w:themeColor="text1"/>
        </w:rPr>
        <w:t xml:space="preserve"> </w:t>
      </w:r>
      <w:r w:rsidRPr="00B33EA3">
        <w:rPr>
          <w:rFonts w:asciiTheme="majorBidi" w:hAnsiTheme="majorBidi" w:cstheme="majorBidi"/>
        </w:rPr>
        <w:t xml:space="preserve">at </w:t>
      </w:r>
      <w:r w:rsidR="00FF5F48">
        <w:rPr>
          <w:rFonts w:asciiTheme="majorBidi" w:hAnsiTheme="majorBidi" w:cstheme="majorBidi"/>
        </w:rPr>
        <w:t xml:space="preserve"> </w:t>
      </w:r>
      <w:r w:rsidR="004657F5">
        <w:rPr>
          <w:rFonts w:asciiTheme="majorBidi" w:hAnsiTheme="majorBidi" w:cstheme="majorBidi"/>
        </w:rPr>
        <w:t xml:space="preserve"> </w:t>
      </w:r>
      <w:r w:rsidRPr="00B33EA3">
        <w:rPr>
          <w:rFonts w:asciiTheme="majorBidi" w:hAnsiTheme="majorBidi" w:cstheme="majorBidi"/>
        </w:rPr>
        <w:t xml:space="preserve">the </w:t>
      </w:r>
      <w:r w:rsidR="00FF5F48">
        <w:rPr>
          <w:rFonts w:asciiTheme="majorBidi" w:hAnsiTheme="majorBidi" w:cstheme="majorBidi"/>
        </w:rPr>
        <w:t xml:space="preserve"> </w:t>
      </w:r>
      <w:r w:rsidR="004657F5">
        <w:rPr>
          <w:rFonts w:asciiTheme="majorBidi" w:hAnsiTheme="majorBidi" w:cstheme="majorBidi"/>
        </w:rPr>
        <w:t xml:space="preserve"> </w:t>
      </w:r>
      <w:r w:rsidRPr="00B33EA3">
        <w:rPr>
          <w:rFonts w:asciiTheme="majorBidi" w:hAnsiTheme="majorBidi" w:cstheme="majorBidi"/>
        </w:rPr>
        <w:t xml:space="preserve">SPE </w:t>
      </w:r>
      <w:r w:rsidR="00FF5F48">
        <w:rPr>
          <w:rFonts w:asciiTheme="majorBidi" w:hAnsiTheme="majorBidi" w:cstheme="majorBidi"/>
        </w:rPr>
        <w:t xml:space="preserve"> </w:t>
      </w:r>
      <w:r w:rsidR="00B50A1F">
        <w:rPr>
          <w:rFonts w:asciiTheme="majorBidi" w:hAnsiTheme="majorBidi" w:cstheme="majorBidi"/>
        </w:rPr>
        <w:t xml:space="preserve"> </w:t>
      </w:r>
      <w:r w:rsidRPr="00B33EA3">
        <w:rPr>
          <w:rFonts w:asciiTheme="majorBidi" w:hAnsiTheme="majorBidi" w:cstheme="majorBidi"/>
        </w:rPr>
        <w:t>International</w:t>
      </w:r>
      <w:r w:rsidR="00FF5F48">
        <w:rPr>
          <w:rFonts w:asciiTheme="majorBidi" w:hAnsiTheme="majorBidi" w:cstheme="majorBidi"/>
        </w:rPr>
        <w:t xml:space="preserve"> </w:t>
      </w:r>
      <w:r w:rsidR="00B50A1F">
        <w:rPr>
          <w:rFonts w:asciiTheme="majorBidi" w:hAnsiTheme="majorBidi" w:cstheme="majorBidi"/>
        </w:rPr>
        <w:t xml:space="preserve"> </w:t>
      </w:r>
      <w:r w:rsidR="004657F5">
        <w:rPr>
          <w:rFonts w:asciiTheme="majorBidi" w:hAnsiTheme="majorBidi" w:cstheme="majorBidi"/>
        </w:rPr>
        <w:t xml:space="preserve"> </w:t>
      </w:r>
      <w:r w:rsidRPr="00B33EA3">
        <w:rPr>
          <w:rFonts w:asciiTheme="majorBidi" w:hAnsiTheme="majorBidi" w:cstheme="majorBidi"/>
        </w:rPr>
        <w:t xml:space="preserve"> Symposium</w:t>
      </w:r>
      <w:r w:rsidR="00FF5F48">
        <w:rPr>
          <w:rFonts w:asciiTheme="majorBidi" w:hAnsiTheme="majorBidi" w:cstheme="majorBidi"/>
        </w:rPr>
        <w:t xml:space="preserve">  </w:t>
      </w:r>
      <w:r w:rsidRPr="00B33EA3">
        <w:rPr>
          <w:rFonts w:asciiTheme="majorBidi" w:hAnsiTheme="majorBidi" w:cstheme="majorBidi"/>
        </w:rPr>
        <w:t xml:space="preserve"> </w:t>
      </w:r>
      <w:r w:rsidR="004657F5">
        <w:rPr>
          <w:rFonts w:asciiTheme="majorBidi" w:hAnsiTheme="majorBidi" w:cstheme="majorBidi"/>
        </w:rPr>
        <w:t xml:space="preserve"> </w:t>
      </w:r>
      <w:r w:rsidRPr="00B33EA3">
        <w:rPr>
          <w:rFonts w:asciiTheme="majorBidi" w:hAnsiTheme="majorBidi" w:cstheme="majorBidi"/>
        </w:rPr>
        <w:t>on  </w:t>
      </w:r>
      <w:r w:rsidR="004657F5">
        <w:rPr>
          <w:rFonts w:asciiTheme="majorBidi" w:hAnsiTheme="majorBidi" w:cstheme="majorBidi"/>
        </w:rPr>
        <w:t xml:space="preserve"> </w:t>
      </w:r>
      <w:r w:rsidRPr="00B33EA3">
        <w:rPr>
          <w:rFonts w:asciiTheme="majorBidi" w:hAnsiTheme="majorBidi" w:cstheme="majorBidi"/>
        </w:rPr>
        <w:t>  Oilfield</w:t>
      </w:r>
    </w:p>
    <w:p w:rsidR="0018239A" w:rsidRPr="00D93AC7" w:rsidRDefault="004657F5" w:rsidP="004657F5">
      <w:pPr>
        <w:jc w:val="both"/>
        <w:rPr>
          <w:rFonts w:asciiTheme="majorBidi" w:hAnsiTheme="majorBidi" w:cstheme="majorBidi"/>
        </w:rPr>
      </w:pPr>
      <w:r>
        <w:rPr>
          <w:rFonts w:asciiTheme="majorBidi" w:hAnsiTheme="majorBidi" w:cstheme="majorBidi"/>
        </w:rPr>
        <w:t xml:space="preserve">    </w:t>
      </w:r>
      <w:r w:rsidR="0018239A" w:rsidRPr="00B33EA3">
        <w:rPr>
          <w:rFonts w:asciiTheme="majorBidi" w:hAnsiTheme="majorBidi" w:cstheme="majorBidi"/>
        </w:rPr>
        <w:t>Chemistry,</w:t>
      </w:r>
      <w:r w:rsidR="00D93AC7">
        <w:rPr>
          <w:rFonts w:asciiTheme="majorBidi" w:hAnsiTheme="majorBidi" w:cstheme="majorBidi"/>
        </w:rPr>
        <w:t xml:space="preserve"> </w:t>
      </w:r>
      <w:r w:rsidR="00FF5F48">
        <w:rPr>
          <w:rFonts w:asciiTheme="majorBidi" w:hAnsiTheme="majorBidi" w:cstheme="majorBidi"/>
        </w:rPr>
        <w:t xml:space="preserve"> </w:t>
      </w:r>
      <w:r w:rsidR="00B50A1F">
        <w:rPr>
          <w:rFonts w:asciiTheme="majorBidi" w:hAnsiTheme="majorBidi" w:cstheme="majorBidi"/>
        </w:rPr>
        <w:t xml:space="preserve"> </w:t>
      </w:r>
      <w:r w:rsidR="00D93AC7">
        <w:rPr>
          <w:rFonts w:asciiTheme="majorBidi" w:hAnsiTheme="majorBidi" w:cstheme="majorBidi"/>
        </w:rPr>
        <w:t>The </w:t>
      </w:r>
      <w:r w:rsidR="00D93AC7" w:rsidRPr="00B33EA3">
        <w:rPr>
          <w:rFonts w:asciiTheme="majorBidi" w:hAnsiTheme="majorBidi" w:cstheme="majorBidi"/>
        </w:rPr>
        <w:t>Woodlands, TX,</w:t>
      </w:r>
      <w:r w:rsidR="00D93AC7">
        <w:rPr>
          <w:rFonts w:asciiTheme="majorBidi" w:hAnsiTheme="majorBidi" w:cstheme="majorBidi"/>
        </w:rPr>
        <w:t xml:space="preserve"> USA,</w:t>
      </w:r>
      <w:r>
        <w:rPr>
          <w:rFonts w:asciiTheme="majorBidi" w:hAnsiTheme="majorBidi" w:cstheme="majorBidi"/>
        </w:rPr>
        <w:t xml:space="preserve"> 8-10 April</w:t>
      </w:r>
      <w:r w:rsidR="00D93AC7" w:rsidRPr="00B33EA3">
        <w:rPr>
          <w:rFonts w:asciiTheme="majorBidi" w:hAnsiTheme="majorBidi" w:cstheme="majorBidi"/>
        </w:rPr>
        <w:t>.</w:t>
      </w:r>
    </w:p>
    <w:p w:rsidR="00803539" w:rsidRPr="007F06B7" w:rsidRDefault="00B33EA3" w:rsidP="00803539">
      <w:pPr>
        <w:jc w:val="both"/>
        <w:rPr>
          <w:rFonts w:asciiTheme="majorBidi" w:hAnsiTheme="majorBidi" w:cstheme="majorBidi"/>
          <w:color w:val="000000" w:themeColor="text1"/>
        </w:rPr>
      </w:pPr>
      <w:r w:rsidRPr="007F06B7">
        <w:rPr>
          <w:rFonts w:asciiTheme="majorBidi" w:hAnsiTheme="majorBidi" w:cstheme="majorBidi"/>
          <w:color w:val="000000" w:themeColor="text1"/>
        </w:rPr>
        <w:t>Al- Ibadi,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A.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and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Civan,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F.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2013</w:t>
      </w:r>
      <w:r w:rsidR="0018239A" w:rsidRPr="007F06B7">
        <w:rPr>
          <w:rFonts w:asciiTheme="majorBidi" w:hAnsiTheme="majorBidi" w:cstheme="majorBidi"/>
          <w:color w:val="000000" w:themeColor="text1"/>
        </w:rPr>
        <w:t>c</w:t>
      </w:r>
      <w:r w:rsidRPr="007F06B7">
        <w:rPr>
          <w:rFonts w:asciiTheme="majorBidi" w:hAnsiTheme="majorBidi" w:cstheme="majorBidi"/>
          <w:color w:val="000000" w:themeColor="text1"/>
        </w:rPr>
        <w:t>:</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Evaluation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of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Near-Wellbore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Formation </w:t>
      </w:r>
    </w:p>
    <w:p w:rsidR="00803539" w:rsidRPr="007F06B7" w:rsidRDefault="00803539" w:rsidP="00803539">
      <w:pPr>
        <w:jc w:val="both"/>
        <w:rPr>
          <w:rFonts w:asciiTheme="majorBidi" w:hAnsiTheme="majorBidi" w:cstheme="majorBidi"/>
          <w:color w:val="000000" w:themeColor="text1"/>
        </w:rPr>
      </w:pPr>
      <w:r w:rsidRPr="007F06B7">
        <w:rPr>
          <w:rFonts w:asciiTheme="majorBidi" w:hAnsiTheme="majorBidi" w:cstheme="majorBidi"/>
          <w:color w:val="000000" w:themeColor="text1"/>
        </w:rPr>
        <w:t xml:space="preserve">   Treatmen</w:t>
      </w:r>
      <w:r w:rsidR="00B33EA3" w:rsidRPr="007F06B7">
        <w:rPr>
          <w:rFonts w:asciiTheme="majorBidi" w:hAnsiTheme="majorBidi" w:cstheme="majorBidi"/>
          <w:color w:val="000000" w:themeColor="text1"/>
        </w:rPr>
        <w:t xml:space="preserve">t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by</w:t>
      </w:r>
      <w:r w:rsidR="00B50A1F">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Gel</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Particles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Using</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 Dimensional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Analysis.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Paper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 xml:space="preserve">SPE </w:t>
      </w:r>
      <w:r w:rsidR="00B50A1F">
        <w:rPr>
          <w:rFonts w:asciiTheme="majorBidi" w:hAnsiTheme="majorBidi" w:cstheme="majorBidi"/>
          <w:color w:val="000000" w:themeColor="text1"/>
        </w:rPr>
        <w:t xml:space="preserve"> </w:t>
      </w:r>
      <w:r w:rsidR="00B33EA3" w:rsidRPr="007F06B7">
        <w:rPr>
          <w:rFonts w:asciiTheme="majorBidi" w:hAnsiTheme="majorBidi" w:cstheme="majorBidi"/>
          <w:color w:val="000000" w:themeColor="text1"/>
        </w:rPr>
        <w:t>164</w:t>
      </w:r>
      <w:r w:rsidRPr="007F06B7">
        <w:rPr>
          <w:rFonts w:asciiTheme="majorBidi" w:hAnsiTheme="majorBidi" w:cstheme="majorBidi"/>
          <w:color w:val="000000" w:themeColor="text1"/>
        </w:rPr>
        <w:t>507</w:t>
      </w:r>
      <w:r w:rsidR="00B33EA3" w:rsidRPr="007F06B7">
        <w:rPr>
          <w:rFonts w:asciiTheme="majorBidi" w:hAnsiTheme="majorBidi" w:cstheme="majorBidi"/>
          <w:color w:val="000000" w:themeColor="text1"/>
        </w:rPr>
        <w:t xml:space="preserve"> </w:t>
      </w:r>
    </w:p>
    <w:p w:rsidR="004657F5" w:rsidRDefault="00803539" w:rsidP="00807FBE">
      <w:pPr>
        <w:jc w:val="both"/>
        <w:rPr>
          <w:rFonts w:asciiTheme="majorBidi" w:hAnsiTheme="majorBidi" w:cstheme="majorBidi"/>
        </w:rPr>
      </w:pPr>
      <w:r w:rsidRPr="007F06B7">
        <w:rPr>
          <w:rFonts w:asciiTheme="majorBidi" w:hAnsiTheme="majorBidi" w:cstheme="majorBidi"/>
          <w:color w:val="000000" w:themeColor="text1"/>
        </w:rPr>
        <w:t xml:space="preserve">   presented </w:t>
      </w:r>
      <w:r w:rsidR="00807FBE">
        <w:rPr>
          <w:rFonts w:asciiTheme="majorBidi" w:hAnsiTheme="majorBidi" w:cstheme="majorBidi"/>
          <w:color w:val="000000" w:themeColor="text1"/>
        </w:rPr>
        <w:t xml:space="preserve"> </w:t>
      </w:r>
      <w:r w:rsidRPr="007F06B7">
        <w:rPr>
          <w:rFonts w:asciiTheme="majorBidi" w:hAnsiTheme="majorBidi" w:cstheme="majorBidi"/>
        </w:rPr>
        <w:t>at</w:t>
      </w:r>
      <w:r w:rsidR="00807FBE">
        <w:rPr>
          <w:rFonts w:asciiTheme="majorBidi" w:hAnsiTheme="majorBidi" w:cstheme="majorBidi"/>
        </w:rPr>
        <w:t xml:space="preserve"> </w:t>
      </w:r>
      <w:r w:rsidRPr="007F06B7">
        <w:rPr>
          <w:rFonts w:asciiTheme="majorBidi" w:hAnsiTheme="majorBidi" w:cstheme="majorBidi"/>
        </w:rPr>
        <w:t xml:space="preserve"> the</w:t>
      </w:r>
      <w:r w:rsidR="00807FBE">
        <w:rPr>
          <w:rFonts w:asciiTheme="majorBidi" w:hAnsiTheme="majorBidi" w:cstheme="majorBidi"/>
        </w:rPr>
        <w:t xml:space="preserve"> </w:t>
      </w:r>
      <w:r w:rsidRPr="007F06B7">
        <w:rPr>
          <w:rFonts w:asciiTheme="majorBidi" w:hAnsiTheme="majorBidi" w:cstheme="majorBidi"/>
        </w:rPr>
        <w:t xml:space="preserve"> SPE </w:t>
      </w:r>
      <w:r w:rsidR="00807FBE">
        <w:rPr>
          <w:rFonts w:asciiTheme="majorBidi" w:hAnsiTheme="majorBidi" w:cstheme="majorBidi"/>
        </w:rPr>
        <w:t xml:space="preserve"> </w:t>
      </w:r>
      <w:r w:rsidRPr="007F06B7">
        <w:rPr>
          <w:rFonts w:asciiTheme="majorBidi" w:hAnsiTheme="majorBidi" w:cstheme="majorBidi"/>
        </w:rPr>
        <w:t xml:space="preserve">Production and </w:t>
      </w:r>
      <w:r w:rsidR="00807FBE">
        <w:rPr>
          <w:rFonts w:asciiTheme="majorBidi" w:hAnsiTheme="majorBidi" w:cstheme="majorBidi"/>
        </w:rPr>
        <w:t xml:space="preserve"> </w:t>
      </w:r>
      <w:r w:rsidRPr="007F06B7">
        <w:rPr>
          <w:rFonts w:asciiTheme="majorBidi" w:hAnsiTheme="majorBidi" w:cstheme="majorBidi"/>
        </w:rPr>
        <w:t>Operations</w:t>
      </w:r>
      <w:r w:rsidR="004657F5">
        <w:rPr>
          <w:rFonts w:asciiTheme="majorBidi" w:hAnsiTheme="majorBidi" w:cstheme="majorBidi"/>
        </w:rPr>
        <w:t xml:space="preserve"> Symposium, </w:t>
      </w:r>
      <w:r w:rsidRPr="007F06B7">
        <w:rPr>
          <w:rFonts w:asciiTheme="majorBidi" w:hAnsiTheme="majorBidi" w:cstheme="majorBidi"/>
        </w:rPr>
        <w:t>Oklahoma City, OK</w:t>
      </w:r>
      <w:r w:rsidR="00B33EA3" w:rsidRPr="007F06B7">
        <w:rPr>
          <w:rFonts w:asciiTheme="majorBidi" w:hAnsiTheme="majorBidi" w:cstheme="majorBidi"/>
        </w:rPr>
        <w:t>,</w:t>
      </w:r>
    </w:p>
    <w:p w:rsidR="00B33EA3" w:rsidRDefault="004657F5" w:rsidP="00807FBE">
      <w:pPr>
        <w:jc w:val="both"/>
        <w:rPr>
          <w:rFonts w:asciiTheme="majorBidi" w:hAnsiTheme="majorBidi" w:cstheme="majorBidi"/>
          <w:color w:val="000000" w:themeColor="text1"/>
        </w:rPr>
      </w:pPr>
      <w:r>
        <w:rPr>
          <w:rFonts w:asciiTheme="majorBidi" w:hAnsiTheme="majorBidi" w:cstheme="majorBidi"/>
        </w:rPr>
        <w:t xml:space="preserve">   </w:t>
      </w:r>
      <w:r w:rsidR="00803539" w:rsidRPr="007F06B7">
        <w:rPr>
          <w:rFonts w:asciiTheme="majorBidi" w:hAnsiTheme="majorBidi" w:cstheme="majorBidi"/>
        </w:rPr>
        <w:t>USA, 23-26 March</w:t>
      </w:r>
      <w:r>
        <w:rPr>
          <w:rFonts w:asciiTheme="majorBidi" w:hAnsiTheme="majorBidi" w:cstheme="majorBidi"/>
        </w:rPr>
        <w:t xml:space="preserve"> </w:t>
      </w:r>
      <w:r w:rsidR="00B33EA3" w:rsidRPr="007F06B7">
        <w:rPr>
          <w:rFonts w:asciiTheme="majorBidi" w:hAnsiTheme="majorBidi" w:cstheme="majorBidi"/>
        </w:rPr>
        <w:t>.</w:t>
      </w:r>
      <w:r w:rsidR="00B33EA3">
        <w:rPr>
          <w:rFonts w:asciiTheme="majorBidi" w:hAnsiTheme="majorBidi" w:cstheme="majorBidi"/>
          <w:color w:val="000000" w:themeColor="text1"/>
        </w:rPr>
        <w:t xml:space="preserve"> </w:t>
      </w:r>
    </w:p>
    <w:p w:rsidR="00807FBE" w:rsidRDefault="007A4B5A" w:rsidP="00807FBE">
      <w:pPr>
        <w:jc w:val="both"/>
        <w:rPr>
          <w:rFonts w:asciiTheme="majorBidi" w:hAnsiTheme="majorBidi" w:cstheme="majorBidi"/>
          <w:color w:val="000000" w:themeColor="text1"/>
        </w:rPr>
      </w:pPr>
      <w:r w:rsidRPr="007F06B7">
        <w:rPr>
          <w:rFonts w:asciiTheme="majorBidi" w:hAnsiTheme="majorBidi" w:cstheme="majorBidi"/>
          <w:color w:val="000000" w:themeColor="text1"/>
        </w:rPr>
        <w:t>Al- Ibadi, </w:t>
      </w:r>
      <w:r>
        <w:rPr>
          <w:rFonts w:asciiTheme="majorBidi" w:hAnsiTheme="majorBidi" w:cstheme="majorBidi"/>
          <w:color w:val="000000" w:themeColor="text1"/>
        </w:rPr>
        <w:t xml:space="preserve">  A., </w:t>
      </w:r>
      <w:r w:rsidR="00807FBE">
        <w:rPr>
          <w:rFonts w:asciiTheme="majorBidi" w:hAnsiTheme="majorBidi" w:cstheme="majorBidi"/>
          <w:color w:val="000000" w:themeColor="text1"/>
        </w:rPr>
        <w:t xml:space="preserve">   </w:t>
      </w:r>
      <w:r w:rsidRPr="007F06B7">
        <w:rPr>
          <w:rFonts w:asciiTheme="majorBidi" w:hAnsiTheme="majorBidi" w:cstheme="majorBidi"/>
          <w:color w:val="000000" w:themeColor="text1"/>
        </w:rPr>
        <w:t>Civan, </w:t>
      </w:r>
      <w:r>
        <w:rPr>
          <w:rFonts w:asciiTheme="majorBidi" w:hAnsiTheme="majorBidi" w:cstheme="majorBidi"/>
          <w:color w:val="000000" w:themeColor="text1"/>
        </w:rPr>
        <w:t xml:space="preserve"> </w:t>
      </w:r>
      <w:r w:rsidRPr="007F06B7">
        <w:rPr>
          <w:rFonts w:asciiTheme="majorBidi" w:hAnsiTheme="majorBidi" w:cstheme="majorBidi"/>
          <w:color w:val="000000" w:themeColor="text1"/>
        </w:rPr>
        <w:t>F.</w:t>
      </w:r>
      <w:r>
        <w:rPr>
          <w:rFonts w:asciiTheme="majorBidi" w:hAnsiTheme="majorBidi" w:cstheme="majorBidi"/>
          <w:color w:val="000000" w:themeColor="text1"/>
        </w:rPr>
        <w:t>,</w:t>
      </w:r>
      <w:r w:rsidR="00807FBE">
        <w:rPr>
          <w:rFonts w:asciiTheme="majorBidi" w:hAnsiTheme="majorBidi" w:cstheme="majorBidi"/>
          <w:color w:val="000000" w:themeColor="text1"/>
        </w:rPr>
        <w:t xml:space="preserve">    </w:t>
      </w:r>
      <w:r>
        <w:rPr>
          <w:rFonts w:asciiTheme="majorBidi" w:hAnsiTheme="majorBidi" w:cstheme="majorBidi"/>
          <w:color w:val="000000" w:themeColor="text1"/>
        </w:rPr>
        <w:t xml:space="preserve">and </w:t>
      </w:r>
      <w:r w:rsidR="00807FBE">
        <w:rPr>
          <w:rFonts w:asciiTheme="majorBidi" w:hAnsiTheme="majorBidi" w:cstheme="majorBidi"/>
          <w:color w:val="000000" w:themeColor="text1"/>
        </w:rPr>
        <w:t xml:space="preserve">   </w:t>
      </w:r>
      <w:r>
        <w:rPr>
          <w:rFonts w:asciiTheme="majorBidi" w:hAnsiTheme="majorBidi" w:cstheme="majorBidi"/>
          <w:color w:val="000000" w:themeColor="text1"/>
        </w:rPr>
        <w:t>Eoff, L.</w:t>
      </w:r>
      <w:r w:rsidRPr="007F06B7">
        <w:rPr>
          <w:rFonts w:asciiTheme="majorBidi" w:hAnsiTheme="majorBidi" w:cstheme="majorBidi"/>
          <w:color w:val="000000" w:themeColor="text1"/>
        </w:rPr>
        <w:t> </w:t>
      </w:r>
      <w:r w:rsidR="00807FBE">
        <w:rPr>
          <w:rFonts w:asciiTheme="majorBidi" w:hAnsiTheme="majorBidi" w:cstheme="majorBidi"/>
          <w:color w:val="000000" w:themeColor="text1"/>
        </w:rPr>
        <w:t xml:space="preserve"> 2015</w:t>
      </w:r>
      <w:r w:rsidRPr="007F06B7">
        <w:rPr>
          <w:rFonts w:asciiTheme="majorBidi" w:hAnsiTheme="majorBidi" w:cstheme="majorBidi"/>
          <w:color w:val="000000" w:themeColor="text1"/>
        </w:rPr>
        <w:t>:</w:t>
      </w:r>
      <w:r w:rsidR="00807FBE">
        <w:rPr>
          <w:rFonts w:asciiTheme="majorBidi" w:hAnsiTheme="majorBidi" w:cstheme="majorBidi"/>
          <w:color w:val="000000" w:themeColor="text1"/>
        </w:rPr>
        <w:t xml:space="preserve">   Experimental    Investigation    and    </w:t>
      </w:r>
    </w:p>
    <w:p w:rsidR="00807FBE" w:rsidRDefault="00807FBE" w:rsidP="00807FBE">
      <w:pPr>
        <w:jc w:val="both"/>
        <w:rPr>
          <w:rFonts w:asciiTheme="majorBidi" w:hAnsiTheme="majorBidi" w:cstheme="majorBidi"/>
          <w:color w:val="000000" w:themeColor="text1"/>
        </w:rPr>
      </w:pPr>
      <w:r>
        <w:rPr>
          <w:rFonts w:asciiTheme="majorBidi" w:hAnsiTheme="majorBidi" w:cstheme="majorBidi"/>
          <w:color w:val="000000" w:themeColor="text1"/>
        </w:rPr>
        <w:t xml:space="preserve">   Correlation  of  Particle-Gel  Systems  of  Near-Wellbore  Water  Shutoff  Treatments.</w:t>
      </w:r>
      <w:r w:rsidRPr="00807FBE">
        <w:rPr>
          <w:rFonts w:asciiTheme="majorBidi" w:hAnsiTheme="majorBidi" w:cstheme="majorBidi"/>
          <w:color w:val="000000" w:themeColor="text1"/>
        </w:rPr>
        <w:t xml:space="preserve"> </w:t>
      </w:r>
    </w:p>
    <w:p w:rsidR="007A4B5A" w:rsidRDefault="00807FBE" w:rsidP="00807FBE">
      <w:pPr>
        <w:jc w:val="both"/>
        <w:rPr>
          <w:rFonts w:asciiTheme="majorBidi" w:hAnsiTheme="majorBidi" w:cstheme="majorBidi"/>
          <w:color w:val="000000" w:themeColor="text1"/>
        </w:rPr>
      </w:pPr>
      <w:r>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Paper </w:t>
      </w:r>
      <w:r>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SPE </w:t>
      </w:r>
      <w:r>
        <w:rPr>
          <w:rFonts w:asciiTheme="majorBidi" w:hAnsiTheme="majorBidi" w:cstheme="majorBidi"/>
          <w:color w:val="000000" w:themeColor="text1"/>
        </w:rPr>
        <w:t xml:space="preserve">  173627</w:t>
      </w:r>
      <w:r w:rsidRPr="007F06B7">
        <w:rPr>
          <w:rFonts w:asciiTheme="majorBidi" w:hAnsiTheme="majorBidi" w:cstheme="majorBidi"/>
          <w:color w:val="000000" w:themeColor="text1"/>
        </w:rPr>
        <w:t xml:space="preserve"> </w:t>
      </w:r>
      <w:r>
        <w:rPr>
          <w:rFonts w:asciiTheme="majorBidi" w:hAnsiTheme="majorBidi" w:cstheme="majorBidi"/>
          <w:color w:val="000000" w:themeColor="text1"/>
        </w:rPr>
        <w:t xml:space="preserve"> will  be  </w:t>
      </w:r>
      <w:r w:rsidRPr="007F06B7">
        <w:rPr>
          <w:rFonts w:asciiTheme="majorBidi" w:hAnsiTheme="majorBidi" w:cstheme="majorBidi"/>
          <w:color w:val="000000" w:themeColor="text1"/>
        </w:rPr>
        <w:t>presented</w:t>
      </w:r>
      <w:r>
        <w:rPr>
          <w:rFonts w:asciiTheme="majorBidi" w:hAnsiTheme="majorBidi" w:cstheme="majorBidi"/>
          <w:color w:val="000000" w:themeColor="text1"/>
        </w:rPr>
        <w:t xml:space="preserve">  </w:t>
      </w:r>
      <w:r w:rsidRPr="007F06B7">
        <w:rPr>
          <w:rFonts w:asciiTheme="majorBidi" w:hAnsiTheme="majorBidi" w:cstheme="majorBidi"/>
          <w:color w:val="000000" w:themeColor="text1"/>
        </w:rPr>
        <w:t xml:space="preserve"> </w:t>
      </w:r>
      <w:r w:rsidRPr="007F06B7">
        <w:rPr>
          <w:rFonts w:asciiTheme="majorBidi" w:hAnsiTheme="majorBidi" w:cstheme="majorBidi"/>
        </w:rPr>
        <w:t>at</w:t>
      </w:r>
      <w:r>
        <w:rPr>
          <w:rFonts w:asciiTheme="majorBidi" w:hAnsiTheme="majorBidi" w:cstheme="majorBidi"/>
        </w:rPr>
        <w:t xml:space="preserve"> </w:t>
      </w:r>
      <w:r w:rsidRPr="007F06B7">
        <w:rPr>
          <w:rFonts w:asciiTheme="majorBidi" w:hAnsiTheme="majorBidi" w:cstheme="majorBidi"/>
        </w:rPr>
        <w:t xml:space="preserve"> the </w:t>
      </w:r>
      <w:r>
        <w:rPr>
          <w:rFonts w:asciiTheme="majorBidi" w:hAnsiTheme="majorBidi" w:cstheme="majorBidi"/>
        </w:rPr>
        <w:t xml:space="preserve"> </w:t>
      </w:r>
      <w:r w:rsidRPr="007F06B7">
        <w:rPr>
          <w:rFonts w:asciiTheme="majorBidi" w:hAnsiTheme="majorBidi" w:cstheme="majorBidi"/>
        </w:rPr>
        <w:t>SPE</w:t>
      </w:r>
      <w:r>
        <w:rPr>
          <w:rFonts w:asciiTheme="majorBidi" w:hAnsiTheme="majorBidi" w:cstheme="majorBidi"/>
        </w:rPr>
        <w:t xml:space="preserve"> </w:t>
      </w:r>
      <w:r w:rsidRPr="007F06B7">
        <w:rPr>
          <w:rFonts w:asciiTheme="majorBidi" w:hAnsiTheme="majorBidi" w:cstheme="majorBidi"/>
        </w:rPr>
        <w:t xml:space="preserve"> </w:t>
      </w:r>
      <w:r>
        <w:rPr>
          <w:rFonts w:asciiTheme="majorBidi" w:hAnsiTheme="majorBidi" w:cstheme="majorBidi"/>
        </w:rPr>
        <w:t xml:space="preserve"> </w:t>
      </w:r>
      <w:r w:rsidRPr="007F06B7">
        <w:rPr>
          <w:rFonts w:asciiTheme="majorBidi" w:hAnsiTheme="majorBidi" w:cstheme="majorBidi"/>
        </w:rPr>
        <w:t xml:space="preserve">Production </w:t>
      </w:r>
      <w:r>
        <w:rPr>
          <w:rFonts w:asciiTheme="majorBidi" w:hAnsiTheme="majorBidi" w:cstheme="majorBidi"/>
        </w:rPr>
        <w:t xml:space="preserve">  </w:t>
      </w:r>
      <w:r w:rsidRPr="007F06B7">
        <w:rPr>
          <w:rFonts w:asciiTheme="majorBidi" w:hAnsiTheme="majorBidi" w:cstheme="majorBidi"/>
        </w:rPr>
        <w:t xml:space="preserve">and </w:t>
      </w:r>
      <w:r>
        <w:rPr>
          <w:rFonts w:asciiTheme="majorBidi" w:hAnsiTheme="majorBidi" w:cstheme="majorBidi"/>
        </w:rPr>
        <w:t xml:space="preserve">   </w:t>
      </w:r>
      <w:r w:rsidRPr="007F06B7">
        <w:rPr>
          <w:rFonts w:asciiTheme="majorBidi" w:hAnsiTheme="majorBidi" w:cstheme="majorBidi"/>
        </w:rPr>
        <w:t>Operations</w:t>
      </w:r>
      <w:r>
        <w:rPr>
          <w:rFonts w:asciiTheme="majorBidi" w:hAnsiTheme="majorBidi" w:cstheme="majorBidi"/>
          <w:color w:val="000000" w:themeColor="text1"/>
        </w:rPr>
        <w:t xml:space="preserve"> </w:t>
      </w:r>
    </w:p>
    <w:p w:rsidR="00807FBE" w:rsidRDefault="00807FBE" w:rsidP="00807FBE">
      <w:pPr>
        <w:jc w:val="both"/>
        <w:rPr>
          <w:rFonts w:asciiTheme="majorBidi" w:hAnsiTheme="majorBidi" w:cstheme="majorBidi"/>
          <w:color w:val="000000" w:themeColor="text1"/>
        </w:rPr>
      </w:pPr>
      <w:r>
        <w:rPr>
          <w:rFonts w:asciiTheme="majorBidi" w:hAnsiTheme="majorBidi" w:cstheme="majorBidi"/>
          <w:color w:val="000000" w:themeColor="text1"/>
        </w:rPr>
        <w:t xml:space="preserve">   </w:t>
      </w:r>
      <w:r>
        <w:rPr>
          <w:rFonts w:asciiTheme="majorBidi" w:hAnsiTheme="majorBidi" w:cstheme="majorBidi"/>
        </w:rPr>
        <w:t xml:space="preserve">Symposium, </w:t>
      </w:r>
      <w:r w:rsidRPr="007F06B7">
        <w:rPr>
          <w:rFonts w:asciiTheme="majorBidi" w:hAnsiTheme="majorBidi" w:cstheme="majorBidi"/>
        </w:rPr>
        <w:t xml:space="preserve">Oklahoma City, OK, </w:t>
      </w:r>
      <w:r>
        <w:rPr>
          <w:rFonts w:asciiTheme="majorBidi" w:hAnsiTheme="majorBidi" w:cstheme="majorBidi"/>
        </w:rPr>
        <w:t>USA, 1-5</w:t>
      </w:r>
      <w:r w:rsidRPr="007F06B7">
        <w:rPr>
          <w:rFonts w:asciiTheme="majorBidi" w:hAnsiTheme="majorBidi" w:cstheme="majorBidi"/>
        </w:rPr>
        <w:t xml:space="preserve"> March</w:t>
      </w:r>
      <w:r>
        <w:rPr>
          <w:rFonts w:asciiTheme="majorBidi" w:hAnsiTheme="majorBidi" w:cstheme="majorBidi"/>
        </w:rPr>
        <w:t xml:space="preserve"> </w:t>
      </w:r>
      <w:r w:rsidRPr="007F06B7">
        <w:rPr>
          <w:rFonts w:asciiTheme="majorBidi" w:hAnsiTheme="majorBidi" w:cstheme="majorBidi"/>
        </w:rPr>
        <w:t>.</w:t>
      </w:r>
    </w:p>
    <w:p w:rsidR="0027600D" w:rsidRDefault="0027600D" w:rsidP="0027600D">
      <w:pPr>
        <w:rPr>
          <w:rFonts w:asciiTheme="majorBidi" w:hAnsiTheme="majorBidi" w:cstheme="majorBidi"/>
        </w:rPr>
      </w:pPr>
      <w:r w:rsidRPr="00C40418">
        <w:rPr>
          <w:rFonts w:asciiTheme="majorBidi" w:hAnsiTheme="majorBidi" w:cstheme="majorBidi"/>
          <w:lang w:val="de-DE"/>
        </w:rPr>
        <w:t>Ali, E.,</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Bergen, F.,</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Demestre, P., </w:t>
      </w:r>
      <w:r w:rsidR="00B50A1F" w:rsidRPr="00C40418">
        <w:rPr>
          <w:rFonts w:asciiTheme="majorBidi" w:hAnsiTheme="majorBidi" w:cstheme="majorBidi"/>
          <w:lang w:val="de-DE"/>
        </w:rPr>
        <w:t xml:space="preserve"> </w:t>
      </w:r>
      <w:r w:rsidRPr="00C40418">
        <w:rPr>
          <w:rFonts w:asciiTheme="majorBidi" w:hAnsiTheme="majorBidi" w:cstheme="majorBidi"/>
          <w:lang w:val="de-DE"/>
        </w:rPr>
        <w:t>Biezen, E.,</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and</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van</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Eijden, J. 2008. </w:t>
      </w:r>
      <w:r w:rsidR="00B50A1F" w:rsidRPr="00C40418">
        <w:rPr>
          <w:rFonts w:asciiTheme="majorBidi" w:hAnsiTheme="majorBidi" w:cstheme="majorBidi"/>
          <w:lang w:val="de-DE"/>
        </w:rPr>
        <w:t xml:space="preserve"> </w:t>
      </w:r>
      <w:r>
        <w:rPr>
          <w:rFonts w:asciiTheme="majorBidi" w:hAnsiTheme="majorBidi" w:cstheme="majorBidi"/>
        </w:rPr>
        <w:t xml:space="preserve">Effective Gas  </w:t>
      </w:r>
    </w:p>
    <w:p w:rsidR="00C15F7B" w:rsidRDefault="0027600D" w:rsidP="0027600D">
      <w:pPr>
        <w:rPr>
          <w:rFonts w:asciiTheme="majorBidi" w:hAnsiTheme="majorBidi" w:cstheme="majorBidi"/>
        </w:rPr>
      </w:pPr>
      <w:r>
        <w:rPr>
          <w:rFonts w:asciiTheme="majorBidi" w:hAnsiTheme="majorBidi" w:cstheme="majorBidi"/>
        </w:rPr>
        <w:t xml:space="preserve">    Shuttoff </w:t>
      </w:r>
      <w:r w:rsidR="00B50A1F">
        <w:rPr>
          <w:rFonts w:asciiTheme="majorBidi" w:hAnsiTheme="majorBidi" w:cstheme="majorBidi"/>
        </w:rPr>
        <w:t xml:space="preserve"> </w:t>
      </w:r>
      <w:r>
        <w:rPr>
          <w:rFonts w:asciiTheme="majorBidi" w:hAnsiTheme="majorBidi" w:cstheme="majorBidi"/>
        </w:rPr>
        <w:t xml:space="preserve"> </w:t>
      </w:r>
      <w:r w:rsidR="00C15F7B">
        <w:rPr>
          <w:rFonts w:asciiTheme="majorBidi" w:hAnsiTheme="majorBidi" w:cstheme="majorBidi"/>
        </w:rPr>
        <w:t xml:space="preserve"> </w:t>
      </w:r>
      <w:r>
        <w:rPr>
          <w:rFonts w:asciiTheme="majorBidi" w:hAnsiTheme="majorBidi" w:cstheme="majorBidi"/>
        </w:rPr>
        <w:t xml:space="preserve">Treatments </w:t>
      </w:r>
      <w:r w:rsidR="00B50A1F">
        <w:rPr>
          <w:rFonts w:asciiTheme="majorBidi" w:hAnsiTheme="majorBidi" w:cstheme="majorBidi"/>
        </w:rPr>
        <w:t xml:space="preserve"> </w:t>
      </w:r>
      <w:r>
        <w:rPr>
          <w:rFonts w:asciiTheme="majorBidi" w:hAnsiTheme="majorBidi" w:cstheme="majorBidi"/>
        </w:rPr>
        <w:t xml:space="preserve">in </w:t>
      </w:r>
      <w:r w:rsidR="00C15F7B">
        <w:rPr>
          <w:rFonts w:asciiTheme="majorBidi" w:hAnsiTheme="majorBidi" w:cstheme="majorBidi"/>
        </w:rPr>
        <w:t xml:space="preserve"> </w:t>
      </w:r>
      <w:r>
        <w:rPr>
          <w:rFonts w:asciiTheme="majorBidi" w:hAnsiTheme="majorBidi" w:cstheme="majorBidi"/>
        </w:rPr>
        <w:t xml:space="preserve">a </w:t>
      </w:r>
      <w:r w:rsidR="00C15F7B">
        <w:rPr>
          <w:rFonts w:asciiTheme="majorBidi" w:hAnsiTheme="majorBidi" w:cstheme="majorBidi"/>
        </w:rPr>
        <w:t xml:space="preserve"> </w:t>
      </w:r>
      <w:r>
        <w:rPr>
          <w:rFonts w:asciiTheme="majorBidi" w:hAnsiTheme="majorBidi" w:cstheme="majorBidi"/>
        </w:rPr>
        <w:t xml:space="preserve">Fractured </w:t>
      </w:r>
      <w:r w:rsidR="00B50A1F">
        <w:rPr>
          <w:rFonts w:asciiTheme="majorBidi" w:hAnsiTheme="majorBidi" w:cstheme="majorBidi"/>
        </w:rPr>
        <w:t xml:space="preserve"> </w:t>
      </w:r>
      <w:r>
        <w:rPr>
          <w:rFonts w:asciiTheme="majorBidi" w:hAnsiTheme="majorBidi" w:cstheme="majorBidi"/>
        </w:rPr>
        <w:t>Carbonate</w:t>
      </w:r>
      <w:r w:rsidR="00B50A1F">
        <w:rPr>
          <w:rFonts w:asciiTheme="majorBidi" w:hAnsiTheme="majorBidi" w:cstheme="majorBidi"/>
        </w:rPr>
        <w:t xml:space="preserve"> </w:t>
      </w:r>
      <w:r>
        <w:rPr>
          <w:rFonts w:asciiTheme="majorBidi" w:hAnsiTheme="majorBidi" w:cstheme="majorBidi"/>
        </w:rPr>
        <w:t xml:space="preserve"> Field in Oman. Paper SPE 102244 </w:t>
      </w:r>
    </w:p>
    <w:p w:rsidR="0027600D" w:rsidRDefault="0027600D" w:rsidP="0027600D">
      <w:pPr>
        <w:rPr>
          <w:rFonts w:asciiTheme="majorBidi" w:hAnsiTheme="majorBidi" w:cstheme="majorBidi"/>
        </w:rPr>
      </w:pPr>
      <w:r>
        <w:rPr>
          <w:rFonts w:asciiTheme="majorBidi" w:hAnsiTheme="majorBidi" w:cstheme="majorBidi"/>
        </w:rPr>
        <w:t xml:space="preserve">  </w:t>
      </w:r>
    </w:p>
    <w:p w:rsidR="0027600D" w:rsidRDefault="0027600D" w:rsidP="0027600D">
      <w:pPr>
        <w:rPr>
          <w:rFonts w:asciiTheme="majorBidi" w:hAnsiTheme="majorBidi" w:cstheme="majorBidi"/>
        </w:rPr>
      </w:pPr>
      <w:r>
        <w:rPr>
          <w:rFonts w:asciiTheme="majorBidi" w:hAnsiTheme="majorBidi" w:cstheme="majorBidi"/>
        </w:rPr>
        <w:lastRenderedPageBreak/>
        <w:t xml:space="preserve">    </w:t>
      </w:r>
      <w:r w:rsidR="00B50A1F">
        <w:rPr>
          <w:rFonts w:asciiTheme="majorBidi" w:hAnsiTheme="majorBidi" w:cstheme="majorBidi"/>
        </w:rPr>
        <w:t>p</w:t>
      </w:r>
      <w:r>
        <w:rPr>
          <w:rFonts w:asciiTheme="majorBidi" w:hAnsiTheme="majorBidi" w:cstheme="majorBidi"/>
        </w:rPr>
        <w:t>resented</w:t>
      </w:r>
      <w:r w:rsidR="00B50A1F">
        <w:rPr>
          <w:rFonts w:asciiTheme="majorBidi" w:hAnsiTheme="majorBidi" w:cstheme="majorBidi"/>
        </w:rPr>
        <w:t xml:space="preserve"> </w:t>
      </w:r>
      <w:r>
        <w:rPr>
          <w:rFonts w:asciiTheme="majorBidi" w:hAnsiTheme="majorBidi" w:cstheme="majorBidi"/>
        </w:rPr>
        <w:t xml:space="preserve"> at the Annual</w:t>
      </w:r>
      <w:r w:rsidR="00B50A1F">
        <w:rPr>
          <w:rFonts w:asciiTheme="majorBidi" w:hAnsiTheme="majorBidi" w:cstheme="majorBidi"/>
        </w:rPr>
        <w:t xml:space="preserve"> </w:t>
      </w:r>
      <w:r>
        <w:rPr>
          <w:rFonts w:asciiTheme="majorBidi" w:hAnsiTheme="majorBidi" w:cstheme="majorBidi"/>
        </w:rPr>
        <w:t xml:space="preserve"> Technical Conference and Exhibition, San Antonio, Texas,  </w:t>
      </w:r>
    </w:p>
    <w:p w:rsidR="0027600D" w:rsidRPr="00C40418" w:rsidRDefault="0027600D" w:rsidP="0027600D">
      <w:pPr>
        <w:rPr>
          <w:rFonts w:asciiTheme="majorBidi" w:hAnsiTheme="majorBidi" w:cstheme="majorBidi"/>
          <w:lang w:val="de-DE"/>
        </w:rPr>
      </w:pPr>
      <w:r>
        <w:rPr>
          <w:rFonts w:asciiTheme="majorBidi" w:hAnsiTheme="majorBidi" w:cstheme="majorBidi"/>
        </w:rPr>
        <w:t xml:space="preserve">    </w:t>
      </w:r>
      <w:r w:rsidRPr="00C40418">
        <w:rPr>
          <w:rFonts w:asciiTheme="majorBidi" w:hAnsiTheme="majorBidi" w:cstheme="majorBidi"/>
          <w:lang w:val="de-DE"/>
        </w:rPr>
        <w:t>24-27 September. DOI:10.2118/102244-MS.</w:t>
      </w:r>
    </w:p>
    <w:p w:rsidR="0027600D" w:rsidRPr="00C40418" w:rsidRDefault="0027600D" w:rsidP="0027600D">
      <w:pPr>
        <w:rPr>
          <w:rFonts w:asciiTheme="majorBidi" w:hAnsiTheme="majorBidi" w:cstheme="majorBidi"/>
          <w:lang w:val="de-DE"/>
        </w:rPr>
      </w:pPr>
      <w:r w:rsidRPr="00C40418">
        <w:rPr>
          <w:rFonts w:asciiTheme="majorBidi" w:hAnsiTheme="majorBidi" w:cstheme="majorBidi"/>
          <w:lang w:val="de-DE"/>
        </w:rPr>
        <w:t>Almohsin, A.,</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Bai, B., </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Imqam, A., </w:t>
      </w:r>
      <w:r w:rsidR="00B50A1F" w:rsidRPr="00C40418">
        <w:rPr>
          <w:rFonts w:asciiTheme="majorBidi" w:hAnsiTheme="majorBidi" w:cstheme="majorBidi"/>
          <w:lang w:val="de-DE"/>
        </w:rPr>
        <w:t xml:space="preserve"> </w:t>
      </w:r>
      <w:r w:rsidRPr="00C40418">
        <w:rPr>
          <w:rFonts w:asciiTheme="majorBidi" w:hAnsiTheme="majorBidi" w:cstheme="majorBidi"/>
          <w:lang w:val="de-DE"/>
        </w:rPr>
        <w:t>Wei, M.,</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 Kang, W., </w:t>
      </w:r>
      <w:r w:rsidR="00B50A1F" w:rsidRPr="00C40418">
        <w:rPr>
          <w:rFonts w:asciiTheme="majorBidi" w:hAnsiTheme="majorBidi" w:cstheme="majorBidi"/>
          <w:lang w:val="de-DE"/>
        </w:rPr>
        <w:t xml:space="preserve"> </w:t>
      </w:r>
      <w:r w:rsidRPr="00C40418">
        <w:rPr>
          <w:rFonts w:asciiTheme="majorBidi" w:hAnsiTheme="majorBidi" w:cstheme="majorBidi"/>
          <w:lang w:val="de-DE"/>
        </w:rPr>
        <w:t xml:space="preserve">Delshad, M., Sepehrnoori, K. </w:t>
      </w:r>
    </w:p>
    <w:p w:rsidR="0027600D" w:rsidRDefault="0027600D" w:rsidP="0027600D">
      <w:pPr>
        <w:rPr>
          <w:rFonts w:asciiTheme="majorBidi" w:hAnsiTheme="majorBidi" w:cstheme="majorBidi"/>
        </w:rPr>
      </w:pPr>
      <w:r w:rsidRPr="00C40418">
        <w:rPr>
          <w:rFonts w:asciiTheme="majorBidi" w:hAnsiTheme="majorBidi" w:cstheme="majorBidi"/>
          <w:lang w:val="de-DE"/>
        </w:rPr>
        <w:t xml:space="preserve">    </w:t>
      </w:r>
      <w:r>
        <w:rPr>
          <w:rFonts w:asciiTheme="majorBidi" w:hAnsiTheme="majorBidi" w:cstheme="majorBidi"/>
        </w:rPr>
        <w:t>2014. Transport of Nanogel through Porous Media and Its Resistance to Water Flow.</w:t>
      </w:r>
    </w:p>
    <w:p w:rsidR="0027600D" w:rsidRDefault="0027600D" w:rsidP="0027600D">
      <w:pPr>
        <w:rPr>
          <w:rFonts w:asciiTheme="majorBidi" w:hAnsiTheme="majorBidi" w:cstheme="majorBidi"/>
        </w:rPr>
      </w:pPr>
      <w:r>
        <w:rPr>
          <w:rFonts w:asciiTheme="majorBidi" w:hAnsiTheme="majorBidi" w:cstheme="majorBidi"/>
        </w:rPr>
        <w:t xml:space="preserve">    </w:t>
      </w:r>
      <w:r w:rsidR="00E013B1">
        <w:rPr>
          <w:rFonts w:asciiTheme="majorBidi" w:hAnsiTheme="majorBidi" w:cstheme="majorBidi"/>
        </w:rPr>
        <w:t>Paper SPE 169078  p</w:t>
      </w:r>
      <w:r>
        <w:rPr>
          <w:rFonts w:asciiTheme="majorBidi" w:hAnsiTheme="majorBidi" w:cstheme="majorBidi"/>
        </w:rPr>
        <w:t xml:space="preserve">resented  at </w:t>
      </w:r>
      <w:r w:rsidR="00E013B1">
        <w:rPr>
          <w:rFonts w:asciiTheme="majorBidi" w:hAnsiTheme="majorBidi" w:cstheme="majorBidi"/>
        </w:rPr>
        <w:t xml:space="preserve"> </w:t>
      </w:r>
      <w:r>
        <w:rPr>
          <w:rFonts w:asciiTheme="majorBidi" w:hAnsiTheme="majorBidi" w:cstheme="majorBidi"/>
        </w:rPr>
        <w:t xml:space="preserve">SPE  Improved </w:t>
      </w:r>
      <w:r w:rsidR="00E013B1">
        <w:rPr>
          <w:rFonts w:asciiTheme="majorBidi" w:hAnsiTheme="majorBidi" w:cstheme="majorBidi"/>
        </w:rPr>
        <w:t xml:space="preserve"> </w:t>
      </w:r>
      <w:r>
        <w:rPr>
          <w:rFonts w:asciiTheme="majorBidi" w:hAnsiTheme="majorBidi" w:cstheme="majorBidi"/>
        </w:rPr>
        <w:t xml:space="preserve"> Oil  Recovery  Symposium, Tulsa, </w:t>
      </w:r>
    </w:p>
    <w:p w:rsidR="0027600D" w:rsidRPr="00E013B1" w:rsidRDefault="0027600D" w:rsidP="00E013B1">
      <w:pPr>
        <w:rPr>
          <w:rFonts w:asciiTheme="majorBidi" w:hAnsiTheme="majorBidi" w:cstheme="majorBidi"/>
        </w:rPr>
      </w:pPr>
      <w:r>
        <w:rPr>
          <w:rFonts w:asciiTheme="majorBidi" w:hAnsiTheme="majorBidi" w:cstheme="majorBidi"/>
        </w:rPr>
        <w:t xml:space="preserve">    Oklahoma, USA, April 12-16.</w:t>
      </w:r>
    </w:p>
    <w:p w:rsidR="00CB642A" w:rsidRPr="008006F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Baghdikian, S., Sharma, M., Handy, L. 1989. Flow of Clay Suspensions Through Porous Media. Paper SPE  16257- PA, SPE Reservoir Engineering Journal, May 1989.</w:t>
      </w:r>
    </w:p>
    <w:p w:rsidR="00CB642A" w:rsidRDefault="00CB642A" w:rsidP="00CB642A">
      <w:pPr>
        <w:tabs>
          <w:tab w:val="left" w:pos="180"/>
        </w:tabs>
        <w:ind w:left="187" w:hanging="187"/>
        <w:jc w:val="both"/>
        <w:rPr>
          <w:rFonts w:asciiTheme="majorBidi" w:hAnsiTheme="majorBidi" w:cstheme="majorBidi"/>
        </w:rPr>
      </w:pPr>
      <w:r w:rsidRPr="008006FA">
        <w:rPr>
          <w:rFonts w:asciiTheme="majorBidi" w:hAnsiTheme="majorBidi" w:cstheme="majorBidi"/>
        </w:rPr>
        <w:t>Bai, B., Liu, Y., and  Coste, J., P. 2007. Performed Particle Gel Conformance Control: Transport Mechanism through  Porous  Media. SPE Reservoir Evaluation and  Engineering 10176-184. SPE 89468- PA. DOI: 10.2118/89468- PA.</w:t>
      </w:r>
    </w:p>
    <w:p w:rsidR="00D8565C" w:rsidRDefault="00D8565C" w:rsidP="00CB642A">
      <w:pPr>
        <w:tabs>
          <w:tab w:val="left" w:pos="180"/>
        </w:tabs>
        <w:ind w:left="187" w:hanging="187"/>
        <w:jc w:val="both"/>
        <w:rPr>
          <w:rFonts w:asciiTheme="majorBidi" w:hAnsiTheme="majorBidi" w:cstheme="majorBidi"/>
        </w:rPr>
      </w:pPr>
      <w:r>
        <w:rPr>
          <w:rFonts w:asciiTheme="majorBidi" w:hAnsiTheme="majorBidi" w:cstheme="majorBidi"/>
        </w:rPr>
        <w:t>Bonet, J. and Wood, R.D. 2008. Nonlinear Continuum Mechanics for Finite Element Analysis, Second Edition, Cambridge University Press, New York.</w:t>
      </w:r>
    </w:p>
    <w:p w:rsidR="00565C8C" w:rsidRPr="008006FA" w:rsidRDefault="00565C8C" w:rsidP="00CB642A">
      <w:pPr>
        <w:tabs>
          <w:tab w:val="left" w:pos="180"/>
        </w:tabs>
        <w:ind w:left="187" w:hanging="187"/>
        <w:jc w:val="both"/>
        <w:rPr>
          <w:rFonts w:asciiTheme="majorBidi" w:hAnsiTheme="majorBidi" w:cstheme="majorBidi"/>
        </w:rPr>
      </w:pPr>
      <w:r>
        <w:rPr>
          <w:rFonts w:asciiTheme="majorBidi" w:hAnsiTheme="majorBidi" w:cstheme="majorBidi"/>
        </w:rPr>
        <w:t xml:space="preserve">Burya, Y. G., Yudin, I. K., Dechabo, V. A., Kosov, V. L., and </w:t>
      </w:r>
      <w:r w:rsidR="00162E99">
        <w:rPr>
          <w:rFonts w:asciiTheme="majorBidi" w:hAnsiTheme="majorBidi" w:cstheme="majorBidi"/>
        </w:rPr>
        <w:t>Anisimov M. A. 2001. Light-Scattering Study of Petroleum Asphaltene Aggregation. Journal of Applied Optics, Vol. 40, No. 24, pp. 4028-4035.</w:t>
      </w:r>
    </w:p>
    <w:p w:rsidR="00CB642A" w:rsidRPr="008006FA" w:rsidRDefault="00CB642A" w:rsidP="00CB642A">
      <w:pPr>
        <w:tabs>
          <w:tab w:val="left" w:pos="180"/>
        </w:tabs>
        <w:ind w:left="187" w:hanging="187"/>
        <w:jc w:val="both"/>
        <w:rPr>
          <w:rFonts w:asciiTheme="majorBidi" w:hAnsiTheme="majorBidi" w:cstheme="majorBidi"/>
        </w:rPr>
      </w:pPr>
      <w:r w:rsidRPr="008006FA">
        <w:rPr>
          <w:rFonts w:asciiTheme="majorBidi" w:hAnsiTheme="majorBidi" w:cstheme="majorBidi"/>
        </w:rPr>
        <w:t>Chauveteau, G., Omari, A., Tabary, R., Renard, M., and Rose, J. 2000. Controlling Gelatiom Time and Microgel Size for Water Shutoff. Paper SPE 59317 presented at the SPE/DOE Improved Oil Recovery Symposium, Tulsa, 3-5 April. DOI: 10.2118/59317- MS       </w:t>
      </w:r>
    </w:p>
    <w:p w:rsidR="00CB642A" w:rsidRPr="008006F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 xml:space="preserve">Chauveteau, G., Omari, A Tabary, R., Renard, M.,Veerapen, J., and Rose, J. 2001. New Size- Controlled Microgels for Oil Production. Paper SPE 64988 presented at </w:t>
      </w:r>
      <w:r w:rsidRPr="008006FA">
        <w:rPr>
          <w:rFonts w:asciiTheme="majorBidi" w:hAnsiTheme="majorBidi" w:cstheme="majorBidi"/>
        </w:rPr>
        <w:lastRenderedPageBreak/>
        <w:t>the SPE International Symposium on Oilfield Chemistry, Houston, 13-16 February. DOI: 10.2118/64988- MS.</w:t>
      </w:r>
    </w:p>
    <w:p w:rsidR="00CB642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Chauveteau, G., Tabary, R., Le Bon, C., Renard, M., Feng, Y., and Omari, A. 2003.In-Depth Permeability Control</w:t>
      </w:r>
      <w:r w:rsidR="007D4BE7">
        <w:rPr>
          <w:rFonts w:asciiTheme="majorBidi" w:hAnsiTheme="majorBidi" w:cstheme="majorBidi"/>
        </w:rPr>
        <w:t xml:space="preserve"> by Adsor</w:t>
      </w:r>
      <w:r w:rsidRPr="008006FA">
        <w:rPr>
          <w:rFonts w:asciiTheme="majorBidi" w:hAnsiTheme="majorBidi" w:cstheme="majorBidi"/>
        </w:rPr>
        <w:t>ption of weak size-Controlled Microgels. Paper SPE 82228 presented at the SPE European Formation Damage Conference, The Hague, 13-14 May. DOI: 10.2118/82228- MS.</w:t>
      </w:r>
    </w:p>
    <w:p w:rsidR="001418E6" w:rsidRDefault="00C92BE6" w:rsidP="001418E6">
      <w:pPr>
        <w:tabs>
          <w:tab w:val="left" w:pos="180"/>
        </w:tabs>
        <w:ind w:left="187" w:hanging="187"/>
        <w:jc w:val="both"/>
        <w:rPr>
          <w:rFonts w:asciiTheme="majorBidi" w:hAnsiTheme="majorBidi" w:cstheme="majorBidi"/>
        </w:rPr>
      </w:pPr>
      <w:r w:rsidRPr="0065363B">
        <w:rPr>
          <w:rFonts w:asciiTheme="majorBidi" w:hAnsiTheme="majorBidi" w:cstheme="majorBidi"/>
        </w:rPr>
        <w:t>Churchill, S.W. 1997. A new approach to teaching dimensionless analysis. Chemical</w:t>
      </w:r>
      <w:r>
        <w:rPr>
          <w:rFonts w:asciiTheme="majorBidi" w:hAnsiTheme="majorBidi" w:cstheme="majorBidi"/>
        </w:rPr>
        <w:t xml:space="preserve"> Engineering Education, 30, pp. 158-165</w:t>
      </w:r>
      <w:r w:rsidR="001418E6">
        <w:rPr>
          <w:rFonts w:asciiTheme="majorBidi" w:hAnsiTheme="majorBidi" w:cstheme="majorBidi"/>
        </w:rPr>
        <w:t>.</w:t>
      </w:r>
    </w:p>
    <w:p w:rsidR="001418E6" w:rsidRDefault="001418E6" w:rsidP="001418E6">
      <w:pPr>
        <w:rPr>
          <w:rFonts w:asciiTheme="majorBidi" w:hAnsiTheme="majorBidi" w:cstheme="majorBidi"/>
        </w:rPr>
      </w:pPr>
      <w:r>
        <w:rPr>
          <w:rFonts w:asciiTheme="majorBidi" w:hAnsiTheme="majorBidi" w:cstheme="majorBidi"/>
        </w:rPr>
        <w:t xml:space="preserve">Civan, </w:t>
      </w:r>
      <w:r w:rsidR="001B3AF9">
        <w:rPr>
          <w:rFonts w:asciiTheme="majorBidi" w:hAnsiTheme="majorBidi" w:cstheme="majorBidi"/>
        </w:rPr>
        <w:t xml:space="preserve"> </w:t>
      </w:r>
      <w:r>
        <w:rPr>
          <w:rFonts w:asciiTheme="majorBidi" w:hAnsiTheme="majorBidi" w:cstheme="majorBidi"/>
        </w:rPr>
        <w:t xml:space="preserve">F. </w:t>
      </w:r>
      <w:r w:rsidR="001B3AF9">
        <w:rPr>
          <w:rFonts w:asciiTheme="majorBidi" w:hAnsiTheme="majorBidi" w:cstheme="majorBidi"/>
        </w:rPr>
        <w:t xml:space="preserve"> </w:t>
      </w:r>
      <w:r>
        <w:rPr>
          <w:rFonts w:asciiTheme="majorBidi" w:hAnsiTheme="majorBidi" w:cstheme="majorBidi"/>
        </w:rPr>
        <w:t xml:space="preserve">1990. </w:t>
      </w:r>
      <w:r w:rsidR="001B3AF9">
        <w:rPr>
          <w:rFonts w:asciiTheme="majorBidi" w:hAnsiTheme="majorBidi" w:cstheme="majorBidi"/>
        </w:rPr>
        <w:t xml:space="preserve"> </w:t>
      </w:r>
      <w:r>
        <w:rPr>
          <w:rFonts w:asciiTheme="majorBidi" w:hAnsiTheme="majorBidi" w:cstheme="majorBidi"/>
        </w:rPr>
        <w:t>A</w:t>
      </w:r>
      <w:r w:rsidR="001B3AF9">
        <w:rPr>
          <w:rFonts w:asciiTheme="majorBidi" w:hAnsiTheme="majorBidi" w:cstheme="majorBidi"/>
        </w:rPr>
        <w:t xml:space="preserve"> </w:t>
      </w:r>
      <w:r>
        <w:rPr>
          <w:rFonts w:asciiTheme="majorBidi" w:hAnsiTheme="majorBidi" w:cstheme="majorBidi"/>
        </w:rPr>
        <w:t xml:space="preserve"> Generalized </w:t>
      </w:r>
      <w:r w:rsidR="001B3AF9">
        <w:rPr>
          <w:rFonts w:asciiTheme="majorBidi" w:hAnsiTheme="majorBidi" w:cstheme="majorBidi"/>
        </w:rPr>
        <w:t xml:space="preserve">  </w:t>
      </w:r>
      <w:r>
        <w:rPr>
          <w:rFonts w:asciiTheme="majorBidi" w:hAnsiTheme="majorBidi" w:cstheme="majorBidi"/>
        </w:rPr>
        <w:t xml:space="preserve">Model </w:t>
      </w:r>
      <w:r w:rsidR="001B3AF9">
        <w:rPr>
          <w:rFonts w:asciiTheme="majorBidi" w:hAnsiTheme="majorBidi" w:cstheme="majorBidi"/>
        </w:rPr>
        <w:t xml:space="preserve">  </w:t>
      </w:r>
      <w:r>
        <w:rPr>
          <w:rFonts w:asciiTheme="majorBidi" w:hAnsiTheme="majorBidi" w:cstheme="majorBidi"/>
        </w:rPr>
        <w:t xml:space="preserve">for </w:t>
      </w:r>
      <w:r w:rsidR="001B3AF9">
        <w:rPr>
          <w:rFonts w:asciiTheme="majorBidi" w:hAnsiTheme="majorBidi" w:cstheme="majorBidi"/>
        </w:rPr>
        <w:t xml:space="preserve">  </w:t>
      </w:r>
      <w:r>
        <w:rPr>
          <w:rFonts w:asciiTheme="majorBidi" w:hAnsiTheme="majorBidi" w:cstheme="majorBidi"/>
        </w:rPr>
        <w:t xml:space="preserve">Formation </w:t>
      </w:r>
      <w:r w:rsidR="001B3AF9">
        <w:rPr>
          <w:rFonts w:asciiTheme="majorBidi" w:hAnsiTheme="majorBidi" w:cstheme="majorBidi"/>
        </w:rPr>
        <w:t xml:space="preserve">   </w:t>
      </w:r>
      <w:r>
        <w:rPr>
          <w:rFonts w:asciiTheme="majorBidi" w:hAnsiTheme="majorBidi" w:cstheme="majorBidi"/>
        </w:rPr>
        <w:t>Damage</w:t>
      </w:r>
      <w:r w:rsidR="001B3AF9">
        <w:rPr>
          <w:rFonts w:asciiTheme="majorBidi" w:hAnsiTheme="majorBidi" w:cstheme="majorBidi"/>
        </w:rPr>
        <w:t xml:space="preserve">  </w:t>
      </w:r>
      <w:r>
        <w:rPr>
          <w:rFonts w:asciiTheme="majorBidi" w:hAnsiTheme="majorBidi" w:cstheme="majorBidi"/>
        </w:rPr>
        <w:t xml:space="preserve"> by</w:t>
      </w:r>
      <w:r w:rsidR="001B3AF9">
        <w:rPr>
          <w:rFonts w:asciiTheme="majorBidi" w:hAnsiTheme="majorBidi" w:cstheme="majorBidi"/>
        </w:rPr>
        <w:t xml:space="preserve">  </w:t>
      </w:r>
      <w:r>
        <w:rPr>
          <w:rFonts w:asciiTheme="majorBidi" w:hAnsiTheme="majorBidi" w:cstheme="majorBidi"/>
        </w:rPr>
        <w:t xml:space="preserve"> Rock-Fluid  </w:t>
      </w:r>
    </w:p>
    <w:p w:rsidR="001418E6" w:rsidRDefault="001418E6" w:rsidP="001418E6">
      <w:pPr>
        <w:rPr>
          <w:rFonts w:asciiTheme="majorBidi" w:hAnsiTheme="majorBidi" w:cstheme="majorBidi"/>
        </w:rPr>
      </w:pPr>
      <w:r>
        <w:rPr>
          <w:rFonts w:asciiTheme="majorBidi" w:hAnsiTheme="majorBidi" w:cstheme="majorBidi"/>
        </w:rPr>
        <w:t xml:space="preserve">    Interactions</w:t>
      </w:r>
      <w:r w:rsidR="001B3AF9">
        <w:rPr>
          <w:rFonts w:asciiTheme="majorBidi" w:hAnsiTheme="majorBidi" w:cstheme="majorBidi"/>
        </w:rPr>
        <w:t xml:space="preserve"> </w:t>
      </w:r>
      <w:r>
        <w:rPr>
          <w:rFonts w:asciiTheme="majorBidi" w:hAnsiTheme="majorBidi" w:cstheme="majorBidi"/>
        </w:rPr>
        <w:t xml:space="preserve"> and Particulate Processes. Paper SPE 21183 presented at the SPE Latin  </w:t>
      </w:r>
    </w:p>
    <w:p w:rsidR="001418E6" w:rsidRDefault="001418E6" w:rsidP="001418E6">
      <w:pPr>
        <w:rPr>
          <w:rFonts w:asciiTheme="majorBidi" w:hAnsiTheme="majorBidi" w:cstheme="majorBidi"/>
        </w:rPr>
      </w:pPr>
      <w:r>
        <w:rPr>
          <w:rFonts w:asciiTheme="majorBidi" w:hAnsiTheme="majorBidi" w:cstheme="majorBidi"/>
        </w:rPr>
        <w:t xml:space="preserve">   American</w:t>
      </w:r>
      <w:r w:rsidR="001B3AF9">
        <w:rPr>
          <w:rFonts w:asciiTheme="majorBidi" w:hAnsiTheme="majorBidi" w:cstheme="majorBidi"/>
        </w:rPr>
        <w:t xml:space="preserve"> </w:t>
      </w:r>
      <w:r>
        <w:rPr>
          <w:rFonts w:asciiTheme="majorBidi" w:hAnsiTheme="majorBidi" w:cstheme="majorBidi"/>
        </w:rPr>
        <w:t xml:space="preserve"> Petroleum</w:t>
      </w:r>
      <w:r w:rsidR="001B3AF9">
        <w:rPr>
          <w:rFonts w:asciiTheme="majorBidi" w:hAnsiTheme="majorBidi" w:cstheme="majorBidi"/>
        </w:rPr>
        <w:t xml:space="preserve"> </w:t>
      </w:r>
      <w:r>
        <w:rPr>
          <w:rFonts w:asciiTheme="majorBidi" w:hAnsiTheme="majorBidi" w:cstheme="majorBidi"/>
        </w:rPr>
        <w:t xml:space="preserve"> Engineering Conference, Rio de Janeiro, Brazil, October 14-19.</w:t>
      </w:r>
    </w:p>
    <w:p w:rsidR="001418E6" w:rsidRDefault="001418E6" w:rsidP="001418E6">
      <w:pPr>
        <w:rPr>
          <w:rFonts w:asciiTheme="majorBidi" w:hAnsiTheme="majorBidi" w:cstheme="majorBidi"/>
        </w:rPr>
      </w:pPr>
      <w:r>
        <w:rPr>
          <w:rFonts w:asciiTheme="majorBidi" w:hAnsiTheme="majorBidi" w:cstheme="majorBidi"/>
        </w:rPr>
        <w:t xml:space="preserve">Civan, F. 1996. A Multipurpose Formation Damage Model. Paper SPE 31101 presented </w:t>
      </w:r>
    </w:p>
    <w:p w:rsidR="001418E6" w:rsidRDefault="001418E6" w:rsidP="001418E6">
      <w:pPr>
        <w:rPr>
          <w:rFonts w:asciiTheme="majorBidi" w:hAnsiTheme="majorBidi" w:cstheme="majorBidi"/>
        </w:rPr>
      </w:pPr>
      <w:r>
        <w:rPr>
          <w:rFonts w:asciiTheme="majorBidi" w:hAnsiTheme="majorBidi" w:cstheme="majorBidi"/>
        </w:rPr>
        <w:t xml:space="preserve">   at the  SPE Formation Damage Symposium, Lafayette, Louisiana, USA, February 14-</w:t>
      </w:r>
    </w:p>
    <w:p w:rsidR="00C92BE6" w:rsidRPr="008006FA" w:rsidRDefault="001418E6" w:rsidP="001418E6">
      <w:pPr>
        <w:rPr>
          <w:rFonts w:asciiTheme="majorBidi" w:hAnsiTheme="majorBidi" w:cstheme="majorBidi"/>
        </w:rPr>
      </w:pPr>
      <w:r>
        <w:rPr>
          <w:rFonts w:asciiTheme="majorBidi" w:hAnsiTheme="majorBidi" w:cstheme="majorBidi"/>
        </w:rPr>
        <w:t xml:space="preserve">  15.</w:t>
      </w:r>
    </w:p>
    <w:p w:rsidR="00CB642A" w:rsidRPr="008006F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Civan, F. 2000.Reservoir Formation Damage- Fundamentals, Modeling, Assessment, and Migration, Gulf Pub. Co., Houston,  TX,  742p.</w:t>
      </w:r>
    </w:p>
    <w:p w:rsidR="005244E2" w:rsidRPr="009B3933" w:rsidRDefault="005244E2" w:rsidP="005244E2">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Civan, F. 2004. Temperature  Dependence of  Wettability  Related  Rock  Properties  Correlated by  the  Arrhenius Equation. Petrophysics 45 (4): 350- 362.</w:t>
      </w:r>
    </w:p>
    <w:p w:rsidR="005244E2" w:rsidRDefault="005244E2" w:rsidP="005244E2">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 xml:space="preserve">Civan, F. 2005. Applicability of the VTF Type Asymptotic Exponential Functions for Ice, Hydrates, and Polystrene Latex. J. of Colloid and Interface Science 285: 429- 432. </w:t>
      </w:r>
    </w:p>
    <w:p w:rsidR="00255CC1" w:rsidRPr="009B3933" w:rsidRDefault="00255CC1" w:rsidP="00D8565C">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Civan, F. and Nguyen, V.</w:t>
      </w:r>
      <w:r w:rsidRPr="00255CC1">
        <w:rPr>
          <w:rFonts w:asciiTheme="majorBidi" w:hAnsiTheme="majorBidi" w:cstheme="majorBidi"/>
          <w:color w:val="000000"/>
        </w:rPr>
        <w:t xml:space="preserve"> </w:t>
      </w:r>
      <w:r w:rsidRPr="009B3933">
        <w:rPr>
          <w:rFonts w:asciiTheme="majorBidi" w:hAnsiTheme="majorBidi" w:cstheme="majorBidi"/>
          <w:color w:val="000000"/>
        </w:rPr>
        <w:t>, 2005,</w:t>
      </w:r>
      <w:r w:rsidRPr="009B3933">
        <w:rPr>
          <w:rFonts w:asciiTheme="majorBidi" w:hAnsiTheme="majorBidi" w:cstheme="majorBidi"/>
          <w:color w:val="000000"/>
          <w:vertAlign w:val="superscript"/>
        </w:rPr>
        <w:t xml:space="preserve"> </w:t>
      </w:r>
      <w:r w:rsidRPr="00255CC1">
        <w:rPr>
          <w:rFonts w:asciiTheme="majorBidi" w:hAnsiTheme="majorBidi" w:cstheme="majorBidi"/>
          <w:b/>
          <w:bCs/>
          <w:color w:val="000000"/>
        </w:rPr>
        <w:t>“</w:t>
      </w:r>
      <w:r w:rsidRPr="00255CC1">
        <w:rPr>
          <w:rStyle w:val="Strong"/>
          <w:rFonts w:asciiTheme="majorBidi" w:hAnsiTheme="majorBidi" w:cstheme="majorBidi"/>
          <w:b w:val="0"/>
          <w:bCs w:val="0"/>
          <w:color w:val="000000"/>
        </w:rPr>
        <w:t>Modeling Particle Migration and Deposition in Porous Media by Parallel Pathways with Exchange</w:t>
      </w:r>
      <w:r w:rsidRPr="00255CC1">
        <w:rPr>
          <w:rFonts w:asciiTheme="majorBidi" w:hAnsiTheme="majorBidi" w:cstheme="majorBidi"/>
          <w:b/>
          <w:bCs/>
          <w:color w:val="000000"/>
        </w:rPr>
        <w:t>,”</w:t>
      </w:r>
      <w:r w:rsidRPr="009B3933">
        <w:rPr>
          <w:rFonts w:asciiTheme="majorBidi" w:hAnsiTheme="majorBidi" w:cstheme="majorBidi"/>
          <w:color w:val="000000"/>
        </w:rPr>
        <w:t xml:space="preserve"> Chapter 11, Handbook of Porous </w:t>
      </w:r>
      <w:r w:rsidRPr="009B3933">
        <w:rPr>
          <w:rFonts w:asciiTheme="majorBidi" w:hAnsiTheme="majorBidi" w:cstheme="majorBidi"/>
          <w:color w:val="000000"/>
        </w:rPr>
        <w:lastRenderedPageBreak/>
        <w:t>Media, Second Edition, Vafai, K. (Ed.), CRC Pres</w:t>
      </w:r>
      <w:r w:rsidR="00D8565C">
        <w:rPr>
          <w:rFonts w:asciiTheme="majorBidi" w:hAnsiTheme="majorBidi" w:cstheme="majorBidi"/>
          <w:color w:val="000000"/>
        </w:rPr>
        <w:t>s,Taylor&amp; Francis Group, LC, Boca Raton, FL, pp. 457-484.</w:t>
      </w:r>
    </w:p>
    <w:p w:rsidR="005244E2" w:rsidRPr="009B3933" w:rsidRDefault="005244E2" w:rsidP="005244E2">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Civan, F. 2006a. Viscosity Temperature Correlation for Crude Oils Using an Arrhenius Asymptotic Exponential Function. Petroleum Science and Technology 24 (6): 699- 706.</w:t>
      </w:r>
    </w:p>
    <w:p w:rsidR="005244E2" w:rsidRPr="009B3933" w:rsidRDefault="005244E2" w:rsidP="005244E2">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Civan, F. 2006b. Discusion of a Practical Method for Anticipating Asphaltene Problems. SPEPO 21 (3): 411. SPE- 104235- PA. DOI: 10.2118/104235- PA.</w:t>
      </w:r>
    </w:p>
    <w:p w:rsidR="005244E2" w:rsidRDefault="005244E2" w:rsidP="005244E2">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Civan, F. 2</w:t>
      </w:r>
      <w:r>
        <w:rPr>
          <w:rFonts w:asciiTheme="majorBidi" w:hAnsiTheme="majorBidi" w:cstheme="majorBidi"/>
        </w:rPr>
        <w:t>007a. Reservoir</w:t>
      </w:r>
      <w:r w:rsidR="001B3AF9">
        <w:rPr>
          <w:rFonts w:asciiTheme="majorBidi" w:hAnsiTheme="majorBidi" w:cstheme="majorBidi"/>
        </w:rPr>
        <w:t xml:space="preserve"> </w:t>
      </w:r>
      <w:r>
        <w:rPr>
          <w:rFonts w:asciiTheme="majorBidi" w:hAnsiTheme="majorBidi" w:cstheme="majorBidi"/>
        </w:rPr>
        <w:t> Formation</w:t>
      </w:r>
      <w:r w:rsidR="001B3AF9">
        <w:rPr>
          <w:rFonts w:asciiTheme="majorBidi" w:hAnsiTheme="majorBidi" w:cstheme="majorBidi"/>
        </w:rPr>
        <w:t xml:space="preserve"> </w:t>
      </w:r>
      <w:r>
        <w:rPr>
          <w:rFonts w:asciiTheme="majorBidi" w:hAnsiTheme="majorBidi" w:cstheme="majorBidi"/>
        </w:rPr>
        <w:t> Damage</w:t>
      </w:r>
      <w:r w:rsidR="001B3AF9">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Fundamentals, Modeling, Assessment </w:t>
      </w:r>
    </w:p>
    <w:p w:rsidR="005244E2" w:rsidRDefault="005244E2" w:rsidP="005244E2">
      <w:pPr>
        <w:tabs>
          <w:tab w:val="left" w:pos="180"/>
          <w:tab w:val="left" w:pos="360"/>
        </w:tabs>
        <w:ind w:left="187" w:hanging="187"/>
        <w:jc w:val="both"/>
        <w:rPr>
          <w:rFonts w:asciiTheme="majorBidi" w:hAnsiTheme="majorBidi" w:cstheme="majorBidi"/>
        </w:rPr>
      </w:pPr>
      <w:r>
        <w:rPr>
          <w:rFonts w:asciiTheme="majorBidi" w:hAnsiTheme="majorBidi" w:cstheme="majorBidi"/>
        </w:rPr>
        <w:t xml:space="preserve">   and</w:t>
      </w:r>
      <w:r w:rsidRPr="008006FA">
        <w:rPr>
          <w:rFonts w:asciiTheme="majorBidi" w:hAnsiTheme="majorBidi" w:cstheme="majorBidi"/>
        </w:rPr>
        <w:t xml:space="preserve"> Mitigation, Second Edition, Elsevi-er, Gulf Professional. Pub., Burlington, MA, 1114p. </w:t>
      </w:r>
    </w:p>
    <w:p w:rsidR="00E61809" w:rsidRPr="009B3933" w:rsidRDefault="00E61809" w:rsidP="00E61809">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Civan, F. 2007b. Temperature Effect on Power for Particle Detachment from Pore Wall Described by an Arrhenius- Type Equation. Transport in Porous Media 67 (2): 329- 334.</w:t>
      </w:r>
    </w:p>
    <w:p w:rsidR="00E61809" w:rsidRPr="009B3933" w:rsidRDefault="00E61809" w:rsidP="00E61809">
      <w:pPr>
        <w:tabs>
          <w:tab w:val="left" w:pos="180"/>
          <w:tab w:val="left" w:pos="360"/>
        </w:tabs>
        <w:ind w:left="180" w:hanging="180"/>
        <w:jc w:val="both"/>
        <w:rPr>
          <w:rFonts w:asciiTheme="majorBidi" w:hAnsiTheme="majorBidi" w:cstheme="majorBidi"/>
          <w:color w:val="000000"/>
        </w:rPr>
      </w:pPr>
      <w:r w:rsidRPr="009B3933">
        <w:rPr>
          <w:rFonts w:asciiTheme="majorBidi" w:hAnsiTheme="majorBidi" w:cstheme="majorBidi"/>
          <w:color w:val="000000"/>
        </w:rPr>
        <w:t xml:space="preserve">Civan, F. 2007c. Critical Modification to the Vogel- Tammann- Fulcher Equation for Temperature Effect on the Density of Water. Industral Engineering &amp; Chemistry Research Journal 46 (17): 5810- 5814.   </w:t>
      </w:r>
    </w:p>
    <w:p w:rsidR="00E61809" w:rsidRPr="00255CC1" w:rsidRDefault="00E61809" w:rsidP="00255CC1">
      <w:pPr>
        <w:ind w:left="180" w:hanging="180"/>
        <w:jc w:val="both"/>
        <w:rPr>
          <w:rFonts w:asciiTheme="majorBidi" w:hAnsiTheme="majorBidi" w:cstheme="majorBidi"/>
          <w:color w:val="000000"/>
        </w:rPr>
      </w:pPr>
      <w:r w:rsidRPr="009B3933">
        <w:rPr>
          <w:rFonts w:asciiTheme="majorBidi" w:hAnsiTheme="majorBidi" w:cstheme="majorBidi"/>
          <w:color w:val="000000"/>
        </w:rPr>
        <w:t xml:space="preserve">Civan, F. 2008. Use </w:t>
      </w:r>
      <w:r w:rsidRPr="009B3933">
        <w:rPr>
          <w:rFonts w:asciiTheme="majorBidi" w:hAnsiTheme="majorBidi" w:cstheme="majorBidi"/>
          <w:bCs/>
          <w:color w:val="000000"/>
        </w:rPr>
        <w:t xml:space="preserve">Exponential Functions to Correlate Temperature Dependence. </w:t>
      </w:r>
      <w:r w:rsidRPr="009B3933">
        <w:rPr>
          <w:rFonts w:asciiTheme="majorBidi" w:hAnsiTheme="majorBidi" w:cstheme="majorBidi"/>
          <w:color w:val="000000"/>
        </w:rPr>
        <w:t>Chemical Engineering Progress 104 (7): 46- 52.</w:t>
      </w:r>
    </w:p>
    <w:p w:rsidR="00CB642A" w:rsidRPr="008006FA" w:rsidRDefault="00CB642A" w:rsidP="00CB642A">
      <w:pPr>
        <w:ind w:left="180" w:hanging="180"/>
        <w:jc w:val="both"/>
        <w:rPr>
          <w:rFonts w:asciiTheme="majorBidi" w:hAnsiTheme="majorBidi" w:cstheme="majorBidi"/>
        </w:rPr>
      </w:pPr>
      <w:r w:rsidRPr="008006FA">
        <w:rPr>
          <w:rFonts w:asciiTheme="majorBidi" w:hAnsiTheme="majorBidi" w:cstheme="majorBidi"/>
        </w:rPr>
        <w:t>Civan, F.</w:t>
      </w:r>
      <w:r w:rsidRPr="008006FA">
        <w:rPr>
          <w:rFonts w:asciiTheme="majorBidi" w:hAnsiTheme="majorBidi" w:cstheme="majorBidi"/>
          <w:bCs/>
        </w:rPr>
        <w:t xml:space="preserve"> 2010, Non-isothermal Permeability Impairment by Fines Migration and Deposition in Porous Media including Dispersive Transport,</w:t>
      </w:r>
      <w:r w:rsidRPr="008006FA">
        <w:rPr>
          <w:rFonts w:asciiTheme="majorBidi" w:hAnsiTheme="majorBidi" w:cstheme="majorBidi"/>
        </w:rPr>
        <w:t xml:space="preserve"> </w:t>
      </w:r>
      <w:r w:rsidRPr="008006FA">
        <w:rPr>
          <w:rFonts w:asciiTheme="majorBidi" w:hAnsiTheme="majorBidi" w:cstheme="majorBidi"/>
          <w:bCs/>
        </w:rPr>
        <w:t>Transport in Porous Media: Vol. 85, Issue 1, pp. 233-258</w:t>
      </w:r>
      <w:r w:rsidRPr="008006FA">
        <w:rPr>
          <w:rFonts w:asciiTheme="majorBidi" w:hAnsiTheme="majorBidi" w:cstheme="majorBidi"/>
        </w:rPr>
        <w:t>.</w:t>
      </w:r>
    </w:p>
    <w:p w:rsidR="00CB642A" w:rsidRDefault="00CB642A" w:rsidP="00CB642A">
      <w:pPr>
        <w:ind w:left="180" w:hanging="180"/>
        <w:jc w:val="both"/>
        <w:rPr>
          <w:rStyle w:val="Strong"/>
          <w:rFonts w:asciiTheme="majorBidi" w:hAnsiTheme="majorBidi" w:cstheme="majorBidi"/>
          <w:b w:val="0"/>
          <w:color w:val="000000" w:themeColor="text1"/>
        </w:rPr>
      </w:pPr>
      <w:r w:rsidRPr="00CB642A">
        <w:rPr>
          <w:rFonts w:asciiTheme="majorBidi" w:hAnsiTheme="majorBidi" w:cstheme="majorBidi"/>
          <w:bCs/>
          <w:color w:val="000000" w:themeColor="text1"/>
        </w:rPr>
        <w:t>Civan, F.</w:t>
      </w:r>
      <w:r w:rsidRPr="00CB642A">
        <w:rPr>
          <w:rStyle w:val="Strong"/>
          <w:rFonts w:asciiTheme="majorBidi" w:hAnsiTheme="majorBidi" w:cstheme="majorBidi"/>
          <w:bCs w:val="0"/>
          <w:color w:val="000000" w:themeColor="text1"/>
        </w:rPr>
        <w:t xml:space="preserve"> </w:t>
      </w:r>
      <w:r w:rsidRPr="00CB642A">
        <w:rPr>
          <w:rStyle w:val="Strong"/>
          <w:rFonts w:asciiTheme="majorBidi" w:hAnsiTheme="majorBidi" w:cstheme="majorBidi"/>
          <w:b w:val="0"/>
          <w:color w:val="000000" w:themeColor="text1"/>
        </w:rPr>
        <w:t>2011</w:t>
      </w:r>
      <w:r w:rsidR="00C92BE6">
        <w:rPr>
          <w:rStyle w:val="Strong"/>
          <w:rFonts w:asciiTheme="majorBidi" w:hAnsiTheme="majorBidi" w:cstheme="majorBidi"/>
          <w:b w:val="0"/>
          <w:color w:val="000000" w:themeColor="text1"/>
        </w:rPr>
        <w:t>a</w:t>
      </w:r>
      <w:r w:rsidRPr="00CB642A">
        <w:rPr>
          <w:rFonts w:asciiTheme="majorBidi" w:hAnsiTheme="majorBidi" w:cstheme="majorBidi"/>
          <w:bCs/>
          <w:color w:val="000000" w:themeColor="text1"/>
        </w:rPr>
        <w:t xml:space="preserve">, </w:t>
      </w:r>
      <w:hyperlink r:id="rId401" w:tgtFrame="_blank" w:history="1">
        <w:r w:rsidRPr="00CB642A">
          <w:rPr>
            <w:rStyle w:val="Hyperlink"/>
            <w:rFonts w:asciiTheme="majorBidi" w:hAnsiTheme="majorBidi" w:cstheme="majorBidi"/>
            <w:bCs/>
            <w:color w:val="000000" w:themeColor="text1"/>
          </w:rPr>
          <w:t>Correlate Data Effectively</w:t>
        </w:r>
      </w:hyperlink>
      <w:r w:rsidRPr="00CB642A">
        <w:rPr>
          <w:rStyle w:val="Strong"/>
          <w:rFonts w:asciiTheme="majorBidi" w:hAnsiTheme="majorBidi" w:cstheme="majorBidi"/>
          <w:b w:val="0"/>
          <w:color w:val="000000" w:themeColor="text1"/>
        </w:rPr>
        <w:t>, Chemical Engineering Progress, Vol. 107, No. 2, pp. 35-44.</w:t>
      </w:r>
    </w:p>
    <w:p w:rsidR="00235C9F" w:rsidRPr="00862943" w:rsidRDefault="007B7ACC" w:rsidP="00862943">
      <w:pPr>
        <w:ind w:left="180" w:hanging="180"/>
        <w:jc w:val="both"/>
        <w:rPr>
          <w:rFonts w:asciiTheme="majorBidi" w:hAnsiTheme="majorBidi" w:cstheme="majorBidi"/>
        </w:rPr>
      </w:pPr>
      <w:r w:rsidRPr="0065363B">
        <w:rPr>
          <w:rFonts w:asciiTheme="majorBidi" w:hAnsiTheme="majorBidi" w:cstheme="majorBidi"/>
        </w:rPr>
        <w:lastRenderedPageBreak/>
        <w:t>Civan, F. 2011</w:t>
      </w:r>
      <w:r>
        <w:rPr>
          <w:rFonts w:asciiTheme="majorBidi" w:hAnsiTheme="majorBidi" w:cstheme="majorBidi"/>
        </w:rPr>
        <w:t>b</w:t>
      </w:r>
      <w:r w:rsidRPr="0065363B">
        <w:rPr>
          <w:rFonts w:asciiTheme="majorBidi" w:hAnsiTheme="majorBidi" w:cstheme="majorBidi"/>
        </w:rPr>
        <w:t>. Porous Media Transport Phenomena. John Wiley and Sons, Hoboken, 463p.</w:t>
      </w:r>
    </w:p>
    <w:p w:rsidR="00235C9F" w:rsidRDefault="00235C9F" w:rsidP="00907EFB">
      <w:pPr>
        <w:autoSpaceDE w:val="0"/>
        <w:autoSpaceDN w:val="0"/>
        <w:adjustRightInd w:val="0"/>
        <w:spacing w:line="240" w:lineRule="auto"/>
        <w:jc w:val="both"/>
        <w:rPr>
          <w:rFonts w:cstheme="minorHAnsi"/>
          <w:lang w:bidi="ar-SA"/>
        </w:rPr>
      </w:pPr>
      <w:r w:rsidRPr="00235C9F">
        <w:rPr>
          <w:rFonts w:cstheme="minorHAnsi"/>
          <w:lang w:bidi="ar-SA"/>
        </w:rPr>
        <w:t>Civan, F. and Rasmussen, M.L. 2005. Analytical Mode</w:t>
      </w:r>
      <w:r>
        <w:rPr>
          <w:rFonts w:cstheme="minorHAnsi"/>
          <w:lang w:bidi="ar-SA"/>
        </w:rPr>
        <w:t xml:space="preserve">ls for </w:t>
      </w:r>
      <w:r w:rsidR="00907EFB">
        <w:rPr>
          <w:rFonts w:cstheme="minorHAnsi"/>
          <w:lang w:bidi="ar-SA"/>
        </w:rPr>
        <w:t xml:space="preserve"> </w:t>
      </w:r>
      <w:r>
        <w:rPr>
          <w:rFonts w:cstheme="minorHAnsi"/>
          <w:lang w:bidi="ar-SA"/>
        </w:rPr>
        <w:t xml:space="preserve">Porous Media </w:t>
      </w:r>
      <w:r w:rsidRPr="00235C9F">
        <w:rPr>
          <w:rFonts w:cstheme="minorHAnsi"/>
          <w:lang w:bidi="ar-SA"/>
        </w:rPr>
        <w:t xml:space="preserve">Impairment </w:t>
      </w:r>
    </w:p>
    <w:p w:rsidR="00235C9F" w:rsidRDefault="00235C9F" w:rsidP="00907EFB">
      <w:pPr>
        <w:autoSpaceDE w:val="0"/>
        <w:autoSpaceDN w:val="0"/>
        <w:adjustRightInd w:val="0"/>
        <w:spacing w:line="240" w:lineRule="auto"/>
        <w:jc w:val="both"/>
        <w:rPr>
          <w:rFonts w:cstheme="minorHAnsi"/>
          <w:lang w:bidi="ar-SA"/>
        </w:rPr>
      </w:pPr>
    </w:p>
    <w:p w:rsidR="00235C9F" w:rsidRDefault="00235C9F" w:rsidP="00907EFB">
      <w:pPr>
        <w:autoSpaceDE w:val="0"/>
        <w:autoSpaceDN w:val="0"/>
        <w:adjustRightInd w:val="0"/>
        <w:spacing w:line="240" w:lineRule="auto"/>
        <w:jc w:val="both"/>
        <w:rPr>
          <w:rFonts w:cstheme="minorHAnsi"/>
          <w:lang w:bidi="ar-SA"/>
        </w:rPr>
      </w:pPr>
      <w:r>
        <w:rPr>
          <w:rFonts w:cstheme="minorHAnsi"/>
          <w:lang w:bidi="ar-SA"/>
        </w:rPr>
        <w:t xml:space="preserve">   </w:t>
      </w:r>
      <w:r w:rsidRPr="00235C9F">
        <w:rPr>
          <w:rFonts w:cstheme="minorHAnsi"/>
          <w:lang w:bidi="ar-SA"/>
        </w:rPr>
        <w:t xml:space="preserve">by Particles in Rectilinear </w:t>
      </w:r>
      <w:r w:rsidR="00907EFB">
        <w:rPr>
          <w:rFonts w:cstheme="minorHAnsi"/>
          <w:lang w:bidi="ar-SA"/>
        </w:rPr>
        <w:t xml:space="preserve"> </w:t>
      </w:r>
      <w:r w:rsidRPr="00235C9F">
        <w:rPr>
          <w:rFonts w:cstheme="minorHAnsi"/>
          <w:lang w:bidi="ar-SA"/>
        </w:rPr>
        <w:t>and</w:t>
      </w:r>
      <w:r w:rsidR="00907EFB">
        <w:rPr>
          <w:rFonts w:cstheme="minorHAnsi"/>
          <w:lang w:bidi="ar-SA"/>
        </w:rPr>
        <w:t xml:space="preserve"> </w:t>
      </w:r>
      <w:r w:rsidRPr="00235C9F">
        <w:rPr>
          <w:rFonts w:cstheme="minorHAnsi"/>
          <w:lang w:bidi="ar-SA"/>
        </w:rPr>
        <w:t xml:space="preserve"> Radial</w:t>
      </w:r>
      <w:r w:rsidR="00907EFB">
        <w:rPr>
          <w:rFonts w:cstheme="minorHAnsi"/>
          <w:lang w:bidi="ar-SA"/>
        </w:rPr>
        <w:t xml:space="preserve"> </w:t>
      </w:r>
      <w:r w:rsidRPr="00235C9F">
        <w:rPr>
          <w:rFonts w:cstheme="minorHAnsi"/>
          <w:lang w:bidi="ar-SA"/>
        </w:rPr>
        <w:t xml:space="preserve"> Flows. In</w:t>
      </w:r>
      <w:r w:rsidR="00907EFB">
        <w:rPr>
          <w:rFonts w:cstheme="minorHAnsi"/>
          <w:lang w:bidi="ar-SA"/>
        </w:rPr>
        <w:t xml:space="preserve"> </w:t>
      </w:r>
      <w:r w:rsidRPr="00235C9F">
        <w:rPr>
          <w:rFonts w:cstheme="minorHAnsi"/>
          <w:lang w:bidi="ar-SA"/>
        </w:rPr>
        <w:t xml:space="preserve"> </w:t>
      </w:r>
      <w:r>
        <w:rPr>
          <w:rFonts w:cstheme="minorHAnsi"/>
          <w:lang w:bidi="ar-SA"/>
        </w:rPr>
        <w:t xml:space="preserve">Handbook </w:t>
      </w:r>
      <w:r w:rsidRPr="00235C9F">
        <w:rPr>
          <w:rFonts w:cstheme="minorHAnsi"/>
          <w:lang w:bidi="ar-SA"/>
        </w:rPr>
        <w:t xml:space="preserve">of Porous Media, second </w:t>
      </w:r>
    </w:p>
    <w:p w:rsidR="00235C9F" w:rsidRDefault="00235C9F" w:rsidP="00907EFB">
      <w:pPr>
        <w:autoSpaceDE w:val="0"/>
        <w:autoSpaceDN w:val="0"/>
        <w:adjustRightInd w:val="0"/>
        <w:spacing w:line="240" w:lineRule="auto"/>
        <w:jc w:val="both"/>
        <w:rPr>
          <w:rFonts w:cstheme="minorHAnsi"/>
          <w:lang w:bidi="ar-SA"/>
        </w:rPr>
      </w:pPr>
    </w:p>
    <w:p w:rsidR="00235C9F" w:rsidRDefault="00235C9F" w:rsidP="00907EFB">
      <w:pPr>
        <w:autoSpaceDE w:val="0"/>
        <w:autoSpaceDN w:val="0"/>
        <w:adjustRightInd w:val="0"/>
        <w:spacing w:line="240" w:lineRule="auto"/>
        <w:jc w:val="both"/>
        <w:rPr>
          <w:rFonts w:cstheme="minorHAnsi"/>
          <w:lang w:bidi="ar-SA"/>
        </w:rPr>
      </w:pPr>
      <w:r>
        <w:rPr>
          <w:rFonts w:cstheme="minorHAnsi"/>
          <w:lang w:bidi="ar-SA"/>
        </w:rPr>
        <w:t xml:space="preserve">   </w:t>
      </w:r>
      <w:r w:rsidRPr="00235C9F">
        <w:rPr>
          <w:rFonts w:cstheme="minorHAnsi"/>
          <w:lang w:bidi="ar-SA"/>
        </w:rPr>
        <w:t>edition</w:t>
      </w:r>
      <w:r>
        <w:rPr>
          <w:rFonts w:cstheme="minorHAnsi"/>
          <w:lang w:bidi="ar-SA"/>
        </w:rPr>
        <w:t xml:space="preserve">, </w:t>
      </w:r>
      <w:r w:rsidRPr="00235C9F">
        <w:rPr>
          <w:rFonts w:cstheme="minorHAnsi"/>
          <w:lang w:bidi="ar-SA"/>
        </w:rPr>
        <w:t>ed. K. Vafai, Chap. 12, 485–542. Boca Raton, Florida: CRC Press.</w:t>
      </w:r>
    </w:p>
    <w:p w:rsidR="00235C9F" w:rsidRPr="00235C9F" w:rsidRDefault="00235C9F" w:rsidP="00907EFB">
      <w:pPr>
        <w:autoSpaceDE w:val="0"/>
        <w:autoSpaceDN w:val="0"/>
        <w:adjustRightInd w:val="0"/>
        <w:spacing w:line="240" w:lineRule="auto"/>
        <w:jc w:val="both"/>
        <w:rPr>
          <w:rFonts w:cstheme="minorHAnsi"/>
          <w:lang w:bidi="ar-SA"/>
        </w:rPr>
      </w:pPr>
    </w:p>
    <w:p w:rsidR="00CB642A" w:rsidRDefault="00CB642A" w:rsidP="00907EFB">
      <w:pPr>
        <w:tabs>
          <w:tab w:val="left" w:pos="180"/>
          <w:tab w:val="left" w:pos="360"/>
        </w:tabs>
        <w:ind w:left="187" w:hanging="187"/>
        <w:jc w:val="both"/>
        <w:rPr>
          <w:rFonts w:asciiTheme="majorBidi" w:hAnsiTheme="majorBidi" w:cstheme="majorBidi"/>
        </w:rPr>
      </w:pPr>
      <w:r w:rsidRPr="008006FA">
        <w:rPr>
          <w:rFonts w:asciiTheme="majorBidi" w:hAnsiTheme="majorBidi" w:cstheme="majorBidi"/>
          <w:lang w:val="es-MX"/>
        </w:rPr>
        <w:t>Coste, J.P., Liu, Y., Bai, B. et al.2000. </w:t>
      </w:r>
      <w:r w:rsidRPr="008006FA">
        <w:rPr>
          <w:rFonts w:asciiTheme="majorBidi" w:hAnsiTheme="majorBidi" w:cstheme="majorBidi"/>
        </w:rPr>
        <w:t>I</w:t>
      </w:r>
      <w:r w:rsidR="00E11D86">
        <w:rPr>
          <w:rFonts w:asciiTheme="majorBidi" w:hAnsiTheme="majorBidi" w:cstheme="majorBidi"/>
        </w:rPr>
        <w:t>n Depth</w:t>
      </w:r>
      <w:r w:rsidR="00907EFB">
        <w:rPr>
          <w:rFonts w:asciiTheme="majorBidi" w:hAnsiTheme="majorBidi" w:cstheme="majorBidi"/>
        </w:rPr>
        <w:t xml:space="preserve"> </w:t>
      </w:r>
      <w:r w:rsidR="00E11D86">
        <w:rPr>
          <w:rFonts w:asciiTheme="majorBidi" w:hAnsiTheme="majorBidi" w:cstheme="majorBidi"/>
        </w:rPr>
        <w:t> Fluid Diversion by Pre </w:t>
      </w:r>
      <w:r w:rsidRPr="008006FA">
        <w:rPr>
          <w:rFonts w:asciiTheme="majorBidi" w:hAnsiTheme="majorBidi" w:cstheme="majorBidi"/>
        </w:rPr>
        <w:t>Gelled Particles. Labo</w:t>
      </w:r>
      <w:r w:rsidR="00E11D86">
        <w:rPr>
          <w:rFonts w:asciiTheme="majorBidi" w:hAnsiTheme="majorBidi" w:cstheme="majorBidi"/>
        </w:rPr>
        <w:t>ratory study and Pilot </w:t>
      </w:r>
      <w:r w:rsidR="00907EFB">
        <w:rPr>
          <w:rFonts w:asciiTheme="majorBidi" w:hAnsiTheme="majorBidi" w:cstheme="majorBidi"/>
        </w:rPr>
        <w:t xml:space="preserve"> </w:t>
      </w:r>
      <w:r w:rsidR="00E11D86">
        <w:rPr>
          <w:rFonts w:asciiTheme="majorBidi" w:hAnsiTheme="majorBidi" w:cstheme="majorBidi"/>
        </w:rPr>
        <w:t>Testing. </w:t>
      </w:r>
      <w:r w:rsidRPr="008006FA">
        <w:rPr>
          <w:rFonts w:asciiTheme="majorBidi" w:hAnsiTheme="majorBidi" w:cstheme="majorBidi"/>
        </w:rPr>
        <w:t>Paper SPE 59362 presented at the SPE/DOE Improved Oil Recovery Symposium, Tulsa, 3-5 April. DOI: 10.2118/59362- MS.</w:t>
      </w:r>
    </w:p>
    <w:p w:rsidR="000A0B93" w:rsidRDefault="000A0B93" w:rsidP="00907EFB">
      <w:pPr>
        <w:jc w:val="both"/>
        <w:rPr>
          <w:rFonts w:asciiTheme="majorBidi" w:hAnsiTheme="majorBidi" w:cstheme="majorBidi"/>
        </w:rPr>
      </w:pPr>
      <w:r>
        <w:rPr>
          <w:rFonts w:asciiTheme="majorBidi" w:hAnsiTheme="majorBidi" w:cstheme="majorBidi"/>
        </w:rPr>
        <w:t xml:space="preserve">Dalrymple, </w:t>
      </w:r>
      <w:r w:rsidR="00907EFB">
        <w:rPr>
          <w:rFonts w:asciiTheme="majorBidi" w:hAnsiTheme="majorBidi" w:cstheme="majorBidi"/>
        </w:rPr>
        <w:t xml:space="preserve"> </w:t>
      </w:r>
      <w:r>
        <w:rPr>
          <w:rFonts w:asciiTheme="majorBidi" w:hAnsiTheme="majorBidi" w:cstheme="majorBidi"/>
        </w:rPr>
        <w:t xml:space="preserve">D., </w:t>
      </w:r>
      <w:r w:rsidR="00907EFB">
        <w:rPr>
          <w:rFonts w:asciiTheme="majorBidi" w:hAnsiTheme="majorBidi" w:cstheme="majorBidi"/>
        </w:rPr>
        <w:t xml:space="preserve"> </w:t>
      </w:r>
      <w:r>
        <w:rPr>
          <w:rFonts w:asciiTheme="majorBidi" w:hAnsiTheme="majorBidi" w:cstheme="majorBidi"/>
        </w:rPr>
        <w:t>Eoff,</w:t>
      </w:r>
      <w:r w:rsidR="00907EFB">
        <w:rPr>
          <w:rFonts w:asciiTheme="majorBidi" w:hAnsiTheme="majorBidi" w:cstheme="majorBidi"/>
        </w:rPr>
        <w:t xml:space="preserve"> </w:t>
      </w:r>
      <w:r>
        <w:rPr>
          <w:rFonts w:asciiTheme="majorBidi" w:hAnsiTheme="majorBidi" w:cstheme="majorBidi"/>
        </w:rPr>
        <w:t xml:space="preserve"> L.,</w:t>
      </w:r>
      <w:r w:rsidR="00907EFB">
        <w:rPr>
          <w:rFonts w:asciiTheme="majorBidi" w:hAnsiTheme="majorBidi" w:cstheme="majorBidi"/>
        </w:rPr>
        <w:t xml:space="preserve"> </w:t>
      </w:r>
      <w:r>
        <w:rPr>
          <w:rFonts w:asciiTheme="majorBidi" w:hAnsiTheme="majorBidi" w:cstheme="majorBidi"/>
        </w:rPr>
        <w:t xml:space="preserve"> Vasques, J.,</w:t>
      </w:r>
      <w:r w:rsidR="00907EFB">
        <w:rPr>
          <w:rFonts w:asciiTheme="majorBidi" w:hAnsiTheme="majorBidi" w:cstheme="majorBidi"/>
        </w:rPr>
        <w:t xml:space="preserve"> </w:t>
      </w:r>
      <w:r>
        <w:rPr>
          <w:rFonts w:asciiTheme="majorBidi" w:hAnsiTheme="majorBidi" w:cstheme="majorBidi"/>
        </w:rPr>
        <w:t xml:space="preserve"> and </w:t>
      </w:r>
      <w:r w:rsidR="00907EFB">
        <w:rPr>
          <w:rFonts w:asciiTheme="majorBidi" w:hAnsiTheme="majorBidi" w:cstheme="majorBidi"/>
        </w:rPr>
        <w:t xml:space="preserve"> </w:t>
      </w:r>
      <w:r>
        <w:rPr>
          <w:rFonts w:asciiTheme="majorBidi" w:hAnsiTheme="majorBidi" w:cstheme="majorBidi"/>
        </w:rPr>
        <w:t>van</w:t>
      </w:r>
      <w:r w:rsidR="00907EFB">
        <w:rPr>
          <w:rFonts w:asciiTheme="majorBidi" w:hAnsiTheme="majorBidi" w:cstheme="majorBidi"/>
        </w:rPr>
        <w:t xml:space="preserve"> </w:t>
      </w:r>
      <w:r>
        <w:rPr>
          <w:rFonts w:asciiTheme="majorBidi" w:hAnsiTheme="majorBidi" w:cstheme="majorBidi"/>
        </w:rPr>
        <w:t xml:space="preserve"> Eijden, J. 2008. </w:t>
      </w:r>
      <w:r w:rsidR="00907EFB">
        <w:rPr>
          <w:rFonts w:asciiTheme="majorBidi" w:hAnsiTheme="majorBidi" w:cstheme="majorBidi"/>
        </w:rPr>
        <w:t xml:space="preserve"> </w:t>
      </w:r>
      <w:r>
        <w:rPr>
          <w:rFonts w:asciiTheme="majorBidi" w:hAnsiTheme="majorBidi" w:cstheme="majorBidi"/>
        </w:rPr>
        <w:t xml:space="preserve">Shallow </w:t>
      </w:r>
      <w:r w:rsidR="00907EFB">
        <w:rPr>
          <w:rFonts w:asciiTheme="majorBidi" w:hAnsiTheme="majorBidi" w:cstheme="majorBidi"/>
        </w:rPr>
        <w:t xml:space="preserve">  </w:t>
      </w:r>
      <w:r>
        <w:rPr>
          <w:rFonts w:asciiTheme="majorBidi" w:hAnsiTheme="majorBidi" w:cstheme="majorBidi"/>
        </w:rPr>
        <w:t xml:space="preserve">Penetration </w:t>
      </w:r>
    </w:p>
    <w:p w:rsidR="000A0B93" w:rsidRDefault="000A0B93" w:rsidP="00907EFB">
      <w:pPr>
        <w:jc w:val="both"/>
        <w:rPr>
          <w:rFonts w:asciiTheme="majorBidi" w:hAnsiTheme="majorBidi" w:cstheme="majorBidi"/>
        </w:rPr>
      </w:pPr>
      <w:r>
        <w:rPr>
          <w:rFonts w:asciiTheme="majorBidi" w:hAnsiTheme="majorBidi" w:cstheme="majorBidi"/>
        </w:rPr>
        <w:t xml:space="preserve">    Particle-Gel</w:t>
      </w:r>
      <w:r w:rsidR="00907EFB">
        <w:rPr>
          <w:rFonts w:asciiTheme="majorBidi" w:hAnsiTheme="majorBidi" w:cstheme="majorBidi"/>
        </w:rPr>
        <w:t xml:space="preserve"> </w:t>
      </w:r>
      <w:r>
        <w:rPr>
          <w:rFonts w:asciiTheme="majorBidi" w:hAnsiTheme="majorBidi" w:cstheme="majorBidi"/>
        </w:rPr>
        <w:t xml:space="preserve"> System </w:t>
      </w:r>
      <w:r w:rsidR="00907EFB">
        <w:rPr>
          <w:rFonts w:asciiTheme="majorBidi" w:hAnsiTheme="majorBidi" w:cstheme="majorBidi"/>
        </w:rPr>
        <w:t xml:space="preserve"> </w:t>
      </w:r>
      <w:r>
        <w:rPr>
          <w:rFonts w:asciiTheme="majorBidi" w:hAnsiTheme="majorBidi" w:cstheme="majorBidi"/>
        </w:rPr>
        <w:t>for Water</w:t>
      </w:r>
      <w:r w:rsidR="00907EFB">
        <w:rPr>
          <w:rFonts w:asciiTheme="majorBidi" w:hAnsiTheme="majorBidi" w:cstheme="majorBidi"/>
        </w:rPr>
        <w:t xml:space="preserve"> </w:t>
      </w:r>
      <w:r>
        <w:rPr>
          <w:rFonts w:asciiTheme="majorBidi" w:hAnsiTheme="majorBidi" w:cstheme="majorBidi"/>
        </w:rPr>
        <w:t xml:space="preserve"> and </w:t>
      </w:r>
      <w:r w:rsidR="00907EFB">
        <w:rPr>
          <w:rFonts w:asciiTheme="majorBidi" w:hAnsiTheme="majorBidi" w:cstheme="majorBidi"/>
        </w:rPr>
        <w:t xml:space="preserve"> </w:t>
      </w:r>
      <w:r>
        <w:rPr>
          <w:rFonts w:asciiTheme="majorBidi" w:hAnsiTheme="majorBidi" w:cstheme="majorBidi"/>
        </w:rPr>
        <w:t>Gas Shuttoff</w:t>
      </w:r>
      <w:r w:rsidR="00907EFB">
        <w:rPr>
          <w:rFonts w:asciiTheme="majorBidi" w:hAnsiTheme="majorBidi" w:cstheme="majorBidi"/>
        </w:rPr>
        <w:t xml:space="preserve"> </w:t>
      </w:r>
      <w:r>
        <w:rPr>
          <w:rFonts w:asciiTheme="majorBidi" w:hAnsiTheme="majorBidi" w:cstheme="majorBidi"/>
        </w:rPr>
        <w:t xml:space="preserve"> Applications. Paper SPE 114886  </w:t>
      </w:r>
    </w:p>
    <w:p w:rsidR="000A0B93" w:rsidRDefault="000A0B93" w:rsidP="00907EFB">
      <w:pPr>
        <w:jc w:val="both"/>
        <w:rPr>
          <w:rFonts w:asciiTheme="majorBidi" w:hAnsiTheme="majorBidi" w:cstheme="majorBidi"/>
        </w:rPr>
      </w:pPr>
      <w:r>
        <w:rPr>
          <w:rFonts w:asciiTheme="majorBidi" w:hAnsiTheme="majorBidi" w:cstheme="majorBidi"/>
        </w:rPr>
        <w:t xml:space="preserve">    presented at the </w:t>
      </w:r>
      <w:r w:rsidR="00907EFB">
        <w:rPr>
          <w:rFonts w:asciiTheme="majorBidi" w:hAnsiTheme="majorBidi" w:cstheme="majorBidi"/>
        </w:rPr>
        <w:t xml:space="preserve"> </w:t>
      </w:r>
      <w:r>
        <w:rPr>
          <w:rFonts w:asciiTheme="majorBidi" w:hAnsiTheme="majorBidi" w:cstheme="majorBidi"/>
        </w:rPr>
        <w:t>Russian Oil &amp; Gas Technical Conference and Exhibition, Moscow,  </w:t>
      </w:r>
    </w:p>
    <w:p w:rsidR="000A0B93" w:rsidRDefault="000A0B93" w:rsidP="00907EFB">
      <w:pPr>
        <w:jc w:val="both"/>
        <w:rPr>
          <w:rFonts w:asciiTheme="majorBidi" w:hAnsiTheme="majorBidi" w:cstheme="majorBidi"/>
        </w:rPr>
      </w:pPr>
      <w:r>
        <w:rPr>
          <w:rFonts w:asciiTheme="majorBidi" w:hAnsiTheme="majorBidi" w:cstheme="majorBidi"/>
        </w:rPr>
        <w:t xml:space="preserve">    Russian, 28-30 October. DOI:10.2118/114886-MS.</w:t>
      </w:r>
    </w:p>
    <w:p w:rsidR="00196625" w:rsidRDefault="00196625" w:rsidP="00196625">
      <w:pPr>
        <w:autoSpaceDE w:val="0"/>
        <w:autoSpaceDN w:val="0"/>
        <w:adjustRightInd w:val="0"/>
        <w:spacing w:line="240" w:lineRule="auto"/>
        <w:rPr>
          <w:rFonts w:asciiTheme="majorBidi" w:hAnsiTheme="majorBidi" w:cstheme="majorBidi"/>
        </w:rPr>
      </w:pPr>
      <w:r>
        <w:rPr>
          <w:rFonts w:asciiTheme="majorBidi" w:hAnsiTheme="majorBidi" w:cstheme="majorBidi"/>
        </w:rPr>
        <w:t xml:space="preserve">Engel, A. </w:t>
      </w:r>
      <w:r w:rsidR="00907EFB">
        <w:rPr>
          <w:rFonts w:asciiTheme="majorBidi" w:hAnsiTheme="majorBidi" w:cstheme="majorBidi"/>
        </w:rPr>
        <w:t xml:space="preserve"> </w:t>
      </w:r>
      <w:r>
        <w:rPr>
          <w:rFonts w:asciiTheme="majorBidi" w:hAnsiTheme="majorBidi" w:cstheme="majorBidi"/>
        </w:rPr>
        <w:t xml:space="preserve">2000. The </w:t>
      </w:r>
      <w:r w:rsidR="00907EFB">
        <w:rPr>
          <w:rFonts w:asciiTheme="majorBidi" w:hAnsiTheme="majorBidi" w:cstheme="majorBidi"/>
        </w:rPr>
        <w:t xml:space="preserve"> </w:t>
      </w:r>
      <w:r>
        <w:rPr>
          <w:rFonts w:asciiTheme="majorBidi" w:hAnsiTheme="majorBidi" w:cstheme="majorBidi"/>
        </w:rPr>
        <w:t xml:space="preserve">role of </w:t>
      </w:r>
      <w:r w:rsidR="00907EFB">
        <w:rPr>
          <w:rFonts w:asciiTheme="majorBidi" w:hAnsiTheme="majorBidi" w:cstheme="majorBidi"/>
        </w:rPr>
        <w:t xml:space="preserve"> </w:t>
      </w:r>
      <w:r>
        <w:rPr>
          <w:rFonts w:asciiTheme="majorBidi" w:hAnsiTheme="majorBidi" w:cstheme="majorBidi"/>
        </w:rPr>
        <w:t xml:space="preserve">transparent </w:t>
      </w:r>
      <w:r w:rsidR="00907EFB">
        <w:rPr>
          <w:rFonts w:asciiTheme="majorBidi" w:hAnsiTheme="majorBidi" w:cstheme="majorBidi"/>
        </w:rPr>
        <w:t xml:space="preserve"> </w:t>
      </w:r>
      <w:r>
        <w:rPr>
          <w:rFonts w:asciiTheme="majorBidi" w:hAnsiTheme="majorBidi" w:cstheme="majorBidi"/>
        </w:rPr>
        <w:t xml:space="preserve">exopolymer </w:t>
      </w:r>
      <w:r w:rsidR="00907EFB">
        <w:rPr>
          <w:rFonts w:asciiTheme="majorBidi" w:hAnsiTheme="majorBidi" w:cstheme="majorBidi"/>
        </w:rPr>
        <w:t xml:space="preserve"> </w:t>
      </w:r>
      <w:r>
        <w:rPr>
          <w:rFonts w:asciiTheme="majorBidi" w:hAnsiTheme="majorBidi" w:cstheme="majorBidi"/>
        </w:rPr>
        <w:t xml:space="preserve">particle </w:t>
      </w:r>
      <w:r w:rsidR="00907EFB">
        <w:rPr>
          <w:rFonts w:asciiTheme="majorBidi" w:hAnsiTheme="majorBidi" w:cstheme="majorBidi"/>
        </w:rPr>
        <w:t xml:space="preserve"> </w:t>
      </w:r>
      <w:r>
        <w:rPr>
          <w:rFonts w:asciiTheme="majorBidi" w:hAnsiTheme="majorBidi" w:cstheme="majorBidi"/>
        </w:rPr>
        <w:t xml:space="preserve">(TEP) in the increase in </w:t>
      </w:r>
    </w:p>
    <w:p w:rsidR="00196625" w:rsidRDefault="00196625" w:rsidP="00196625">
      <w:pPr>
        <w:autoSpaceDE w:val="0"/>
        <w:autoSpaceDN w:val="0"/>
        <w:adjustRightInd w:val="0"/>
        <w:spacing w:line="240" w:lineRule="auto"/>
        <w:rPr>
          <w:rFonts w:asciiTheme="majorBidi" w:hAnsiTheme="majorBidi" w:cstheme="majorBidi"/>
        </w:rPr>
      </w:pPr>
    </w:p>
    <w:p w:rsidR="00196625" w:rsidRDefault="00196625" w:rsidP="00196625">
      <w:pPr>
        <w:autoSpaceDE w:val="0"/>
        <w:autoSpaceDN w:val="0"/>
        <w:adjustRightInd w:val="0"/>
        <w:spacing w:line="240" w:lineRule="auto"/>
        <w:rPr>
          <w:rFonts w:asciiTheme="majorBidi" w:hAnsiTheme="majorBidi" w:cstheme="majorBidi"/>
        </w:rPr>
      </w:pPr>
      <w:r>
        <w:rPr>
          <w:rFonts w:asciiTheme="majorBidi" w:hAnsiTheme="majorBidi" w:cstheme="majorBidi"/>
        </w:rPr>
        <w:t xml:space="preserve">    apparent </w:t>
      </w:r>
      <w:r w:rsidR="00907EFB">
        <w:rPr>
          <w:rFonts w:asciiTheme="majorBidi" w:hAnsiTheme="majorBidi" w:cstheme="majorBidi"/>
        </w:rPr>
        <w:t xml:space="preserve"> </w:t>
      </w:r>
      <w:r>
        <w:rPr>
          <w:rFonts w:asciiTheme="majorBidi" w:hAnsiTheme="majorBidi" w:cstheme="majorBidi"/>
        </w:rPr>
        <w:t>particle</w:t>
      </w:r>
      <w:r w:rsidR="00907EFB">
        <w:rPr>
          <w:rFonts w:asciiTheme="majorBidi" w:hAnsiTheme="majorBidi" w:cstheme="majorBidi"/>
        </w:rPr>
        <w:t xml:space="preserve"> </w:t>
      </w:r>
      <w:r>
        <w:rPr>
          <w:rFonts w:asciiTheme="majorBidi" w:hAnsiTheme="majorBidi" w:cstheme="majorBidi"/>
        </w:rPr>
        <w:t xml:space="preserve"> stickiness </w:t>
      </w:r>
      <w:r w:rsidR="00907EFB">
        <w:rPr>
          <w:rFonts w:asciiTheme="majorBidi" w:hAnsiTheme="majorBidi" w:cstheme="majorBidi"/>
        </w:rPr>
        <w:t xml:space="preserve"> </w:t>
      </w:r>
      <w:r>
        <w:rPr>
          <w:rFonts w:asciiTheme="majorBidi" w:hAnsiTheme="majorBidi" w:cstheme="majorBidi"/>
        </w:rPr>
        <w:t>(</w:t>
      </w:r>
      <w:r>
        <w:rPr>
          <w:rFonts w:ascii="Calibri" w:hAnsi="Calibri" w:cstheme="majorBidi"/>
        </w:rPr>
        <w:t>α</w:t>
      </w:r>
      <w:r>
        <w:rPr>
          <w:rFonts w:asciiTheme="majorBidi" w:hAnsiTheme="majorBidi" w:cstheme="majorBidi"/>
        </w:rPr>
        <w:t xml:space="preserve">) </w:t>
      </w:r>
      <w:r w:rsidR="00907EFB">
        <w:rPr>
          <w:rFonts w:asciiTheme="majorBidi" w:hAnsiTheme="majorBidi" w:cstheme="majorBidi"/>
        </w:rPr>
        <w:t xml:space="preserve"> </w:t>
      </w:r>
      <w:r>
        <w:rPr>
          <w:rFonts w:asciiTheme="majorBidi" w:hAnsiTheme="majorBidi" w:cstheme="majorBidi"/>
        </w:rPr>
        <w:t xml:space="preserve">during </w:t>
      </w:r>
      <w:r w:rsidR="00907EFB">
        <w:rPr>
          <w:rFonts w:asciiTheme="majorBidi" w:hAnsiTheme="majorBidi" w:cstheme="majorBidi"/>
        </w:rPr>
        <w:t xml:space="preserve"> </w:t>
      </w:r>
      <w:r>
        <w:rPr>
          <w:rFonts w:asciiTheme="majorBidi" w:hAnsiTheme="majorBidi" w:cstheme="majorBidi"/>
        </w:rPr>
        <w:t>the</w:t>
      </w:r>
      <w:r w:rsidR="00907EFB">
        <w:rPr>
          <w:rFonts w:asciiTheme="majorBidi" w:hAnsiTheme="majorBidi" w:cstheme="majorBidi"/>
        </w:rPr>
        <w:t xml:space="preserve"> </w:t>
      </w:r>
      <w:r>
        <w:rPr>
          <w:rFonts w:asciiTheme="majorBidi" w:hAnsiTheme="majorBidi" w:cstheme="majorBidi"/>
        </w:rPr>
        <w:t xml:space="preserve"> decline</w:t>
      </w:r>
      <w:r w:rsidR="00907EFB">
        <w:rPr>
          <w:rFonts w:asciiTheme="majorBidi" w:hAnsiTheme="majorBidi" w:cstheme="majorBidi"/>
        </w:rPr>
        <w:t xml:space="preserve"> </w:t>
      </w:r>
      <w:r>
        <w:rPr>
          <w:rFonts w:asciiTheme="majorBidi" w:hAnsiTheme="majorBidi" w:cstheme="majorBidi"/>
        </w:rPr>
        <w:t xml:space="preserve"> of</w:t>
      </w:r>
      <w:r w:rsidR="00907EFB">
        <w:rPr>
          <w:rFonts w:asciiTheme="majorBidi" w:hAnsiTheme="majorBidi" w:cstheme="majorBidi"/>
        </w:rPr>
        <w:t xml:space="preserve"> </w:t>
      </w:r>
      <w:r>
        <w:rPr>
          <w:rFonts w:asciiTheme="majorBidi" w:hAnsiTheme="majorBidi" w:cstheme="majorBidi"/>
        </w:rPr>
        <w:t xml:space="preserve"> a </w:t>
      </w:r>
      <w:r w:rsidR="00907EFB">
        <w:rPr>
          <w:rFonts w:asciiTheme="majorBidi" w:hAnsiTheme="majorBidi" w:cstheme="majorBidi"/>
        </w:rPr>
        <w:t xml:space="preserve"> </w:t>
      </w:r>
      <w:r>
        <w:rPr>
          <w:rFonts w:asciiTheme="majorBidi" w:hAnsiTheme="majorBidi" w:cstheme="majorBidi"/>
        </w:rPr>
        <w:t xml:space="preserve">diatom bloom. Journal of </w:t>
      </w:r>
    </w:p>
    <w:p w:rsidR="00196625" w:rsidRDefault="00196625" w:rsidP="00196625">
      <w:pPr>
        <w:autoSpaceDE w:val="0"/>
        <w:autoSpaceDN w:val="0"/>
        <w:adjustRightInd w:val="0"/>
        <w:spacing w:line="240" w:lineRule="auto"/>
        <w:rPr>
          <w:rFonts w:asciiTheme="majorBidi" w:hAnsiTheme="majorBidi" w:cstheme="majorBidi"/>
        </w:rPr>
      </w:pPr>
    </w:p>
    <w:p w:rsidR="00196625" w:rsidRDefault="00196625" w:rsidP="00196625">
      <w:pPr>
        <w:autoSpaceDE w:val="0"/>
        <w:autoSpaceDN w:val="0"/>
        <w:adjustRightInd w:val="0"/>
        <w:spacing w:line="240" w:lineRule="auto"/>
        <w:rPr>
          <w:rFonts w:asciiTheme="majorBidi" w:hAnsiTheme="majorBidi" w:cstheme="majorBidi"/>
        </w:rPr>
      </w:pPr>
      <w:r>
        <w:rPr>
          <w:rFonts w:asciiTheme="majorBidi" w:hAnsiTheme="majorBidi" w:cstheme="majorBidi"/>
        </w:rPr>
        <w:t>    Plankton Research 22: 485-497.</w:t>
      </w:r>
    </w:p>
    <w:p w:rsidR="00196625" w:rsidRDefault="00196625" w:rsidP="00196625">
      <w:pPr>
        <w:autoSpaceDE w:val="0"/>
        <w:autoSpaceDN w:val="0"/>
        <w:adjustRightInd w:val="0"/>
        <w:spacing w:line="240" w:lineRule="auto"/>
        <w:rPr>
          <w:rFonts w:asciiTheme="majorBidi" w:hAnsiTheme="majorBidi" w:cstheme="majorBidi"/>
        </w:rPr>
      </w:pPr>
    </w:p>
    <w:p w:rsidR="006653F2" w:rsidRPr="008006FA" w:rsidRDefault="006653F2" w:rsidP="006653F2">
      <w:pPr>
        <w:ind w:left="180" w:hanging="180"/>
        <w:jc w:val="both"/>
        <w:rPr>
          <w:rFonts w:asciiTheme="majorBidi" w:hAnsiTheme="majorBidi" w:cstheme="majorBidi"/>
        </w:rPr>
      </w:pPr>
      <w:r w:rsidRPr="0065363B">
        <w:rPr>
          <w:rFonts w:asciiTheme="majorBidi" w:hAnsiTheme="majorBidi" w:cstheme="majorBidi"/>
        </w:rPr>
        <w:t>Feng, Q., Chen, X., and Zhang, G. 2013. Experimental and Numerical Study of Gel Particles Movement and Deposition in Porous Media After Polymer Flooding, Transport in Porous Media: Vol. 96. Issue 1.</w:t>
      </w:r>
    </w:p>
    <w:p w:rsidR="00CB642A" w:rsidRPr="008006F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 xml:space="preserve">Feng, Y., Tabary, R., Renard, M., Le Bon, Omari, A., and </w:t>
      </w:r>
      <w:r w:rsidR="00D87572">
        <w:rPr>
          <w:rFonts w:asciiTheme="majorBidi" w:hAnsiTheme="majorBidi" w:cstheme="majorBidi"/>
        </w:rPr>
        <w:t>Chaveteau, G.</w:t>
      </w:r>
      <w:r w:rsidRPr="008006FA">
        <w:rPr>
          <w:rFonts w:asciiTheme="majorBidi" w:hAnsiTheme="majorBidi" w:cstheme="majorBidi"/>
        </w:rPr>
        <w:t xml:space="preserve"> 2003. Characteristics of Microgels Designed for  Water  Shutoff  and  Profile Control.  Paper  SPE  80203 presented at the SPE international.</w:t>
      </w:r>
    </w:p>
    <w:p w:rsidR="00C15F7B"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 xml:space="preserve">Fileding, R. C. Jr., Gibbons, D. H,  and  Legrand, F. P. 1994 . In Depth  Drive Fluid Diversion </w:t>
      </w:r>
      <w:r w:rsidR="00C15F7B">
        <w:rPr>
          <w:rFonts w:asciiTheme="majorBidi" w:hAnsiTheme="majorBidi" w:cstheme="majorBidi"/>
        </w:rPr>
        <w:t xml:space="preserve">  </w:t>
      </w:r>
      <w:r w:rsidRPr="008006FA">
        <w:rPr>
          <w:rFonts w:asciiTheme="majorBidi" w:hAnsiTheme="majorBidi" w:cstheme="majorBidi"/>
        </w:rPr>
        <w:t xml:space="preserve">Using  </w:t>
      </w:r>
      <w:r w:rsidR="00C15F7B">
        <w:rPr>
          <w:rFonts w:asciiTheme="majorBidi" w:hAnsiTheme="majorBidi" w:cstheme="majorBidi"/>
        </w:rPr>
        <w:t xml:space="preserve">  </w:t>
      </w:r>
      <w:r w:rsidRPr="008006FA">
        <w:rPr>
          <w:rFonts w:asciiTheme="majorBidi" w:hAnsiTheme="majorBidi" w:cstheme="majorBidi"/>
        </w:rPr>
        <w:t xml:space="preserve">An </w:t>
      </w:r>
      <w:r w:rsidR="00C15F7B">
        <w:rPr>
          <w:rFonts w:asciiTheme="majorBidi" w:hAnsiTheme="majorBidi" w:cstheme="majorBidi"/>
        </w:rPr>
        <w:t xml:space="preserve">  </w:t>
      </w:r>
      <w:r w:rsidRPr="008006FA">
        <w:rPr>
          <w:rFonts w:asciiTheme="majorBidi" w:hAnsiTheme="majorBidi" w:cstheme="majorBidi"/>
        </w:rPr>
        <w:t xml:space="preserve"> Evaluation </w:t>
      </w:r>
      <w:r w:rsidR="00C15F7B">
        <w:rPr>
          <w:rFonts w:asciiTheme="majorBidi" w:hAnsiTheme="majorBidi" w:cstheme="majorBidi"/>
        </w:rPr>
        <w:t xml:space="preserve">  </w:t>
      </w:r>
      <w:r w:rsidRPr="008006FA">
        <w:rPr>
          <w:rFonts w:asciiTheme="majorBidi" w:hAnsiTheme="majorBidi" w:cstheme="majorBidi"/>
        </w:rPr>
        <w:t xml:space="preserve"> of </w:t>
      </w:r>
      <w:r w:rsidR="00C15F7B">
        <w:rPr>
          <w:rFonts w:asciiTheme="majorBidi" w:hAnsiTheme="majorBidi" w:cstheme="majorBidi"/>
        </w:rPr>
        <w:t xml:space="preserve">  </w:t>
      </w:r>
      <w:r w:rsidRPr="008006FA">
        <w:rPr>
          <w:rFonts w:asciiTheme="majorBidi" w:hAnsiTheme="majorBidi" w:cstheme="majorBidi"/>
        </w:rPr>
        <w:t xml:space="preserve"> Colloidal </w:t>
      </w:r>
      <w:r w:rsidR="00C15F7B">
        <w:rPr>
          <w:rFonts w:asciiTheme="majorBidi" w:hAnsiTheme="majorBidi" w:cstheme="majorBidi"/>
        </w:rPr>
        <w:t xml:space="preserve">  </w:t>
      </w:r>
      <w:r w:rsidRPr="008006FA">
        <w:rPr>
          <w:rFonts w:asciiTheme="majorBidi" w:hAnsiTheme="majorBidi" w:cstheme="majorBidi"/>
        </w:rPr>
        <w:t xml:space="preserve"> Dispersion </w:t>
      </w:r>
      <w:r w:rsidR="00C15F7B">
        <w:rPr>
          <w:rFonts w:asciiTheme="majorBidi" w:hAnsiTheme="majorBidi" w:cstheme="majorBidi"/>
        </w:rPr>
        <w:t xml:space="preserve">  </w:t>
      </w:r>
      <w:r w:rsidRPr="008006FA">
        <w:rPr>
          <w:rFonts w:asciiTheme="majorBidi" w:hAnsiTheme="majorBidi" w:cstheme="majorBidi"/>
        </w:rPr>
        <w:t xml:space="preserve"> Gels</w:t>
      </w:r>
      <w:r w:rsidR="00C15F7B">
        <w:rPr>
          <w:rFonts w:asciiTheme="majorBidi" w:hAnsiTheme="majorBidi" w:cstheme="majorBidi"/>
        </w:rPr>
        <w:t xml:space="preserve"> </w:t>
      </w:r>
      <w:r w:rsidRPr="008006FA">
        <w:rPr>
          <w:rFonts w:asciiTheme="majorBidi" w:hAnsiTheme="majorBidi" w:cstheme="majorBidi"/>
        </w:rPr>
        <w:t xml:space="preserve">  and</w:t>
      </w:r>
      <w:r w:rsidR="00C15F7B">
        <w:rPr>
          <w:rFonts w:asciiTheme="majorBidi" w:hAnsiTheme="majorBidi" w:cstheme="majorBidi"/>
        </w:rPr>
        <w:t xml:space="preserve">  </w:t>
      </w:r>
      <w:r w:rsidRPr="008006FA">
        <w:rPr>
          <w:rFonts w:asciiTheme="majorBidi" w:hAnsiTheme="majorBidi" w:cstheme="majorBidi"/>
        </w:rPr>
        <w:t xml:space="preserve">  New</w:t>
      </w:r>
    </w:p>
    <w:p w:rsidR="00CB642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lastRenderedPageBreak/>
        <w:t xml:space="preserve"> Bulk Gels: An Operational Case History of North Rainbow  Ranch Unit. Paper SPE 27773 presented at the SPE/DOE Improved   Oil Recovery Symposium.  Tulsa ,  17-20  April .  DOI: 10.2118/ 27773- MS. </w:t>
      </w:r>
    </w:p>
    <w:p w:rsidR="00255CC1" w:rsidRDefault="00255CC1" w:rsidP="00255CC1">
      <w:pPr>
        <w:ind w:left="180" w:hanging="180"/>
        <w:jc w:val="both"/>
        <w:rPr>
          <w:rFonts w:asciiTheme="majorBidi" w:hAnsiTheme="majorBidi" w:cstheme="majorBidi"/>
          <w:color w:val="000000"/>
        </w:rPr>
      </w:pPr>
      <w:r w:rsidRPr="009B3933">
        <w:rPr>
          <w:rFonts w:asciiTheme="majorBidi" w:hAnsiTheme="majorBidi" w:cstheme="majorBidi"/>
          <w:color w:val="000000"/>
        </w:rPr>
        <w:t xml:space="preserve">Fulcher, G.S. 1925. Analysis of Recent Measurements of the Viscosity of Glasses. </w:t>
      </w:r>
      <w:r w:rsidRPr="009B3933">
        <w:rPr>
          <w:rFonts w:asciiTheme="majorBidi" w:hAnsiTheme="majorBidi" w:cstheme="majorBidi"/>
          <w:i/>
          <w:iCs/>
          <w:color w:val="000000"/>
        </w:rPr>
        <w:t>J.</w:t>
      </w:r>
      <w:r w:rsidRPr="009B3933">
        <w:rPr>
          <w:rFonts w:asciiTheme="majorBidi" w:hAnsiTheme="majorBidi" w:cstheme="majorBidi"/>
          <w:color w:val="000000"/>
        </w:rPr>
        <w:t xml:space="preserve"> </w:t>
      </w:r>
      <w:r w:rsidRPr="009B3933">
        <w:rPr>
          <w:rFonts w:asciiTheme="majorBidi" w:hAnsiTheme="majorBidi" w:cstheme="majorBidi"/>
          <w:i/>
          <w:iCs/>
          <w:color w:val="000000"/>
        </w:rPr>
        <w:t xml:space="preserve">Am. Ceram. Soc. </w:t>
      </w:r>
      <w:r w:rsidRPr="009B3933">
        <w:rPr>
          <w:rFonts w:asciiTheme="majorBidi" w:hAnsiTheme="majorBidi" w:cstheme="majorBidi"/>
          <w:bCs/>
          <w:color w:val="000000"/>
        </w:rPr>
        <w:t>8</w:t>
      </w:r>
      <w:r w:rsidRPr="009B3933">
        <w:rPr>
          <w:rFonts w:asciiTheme="majorBidi" w:hAnsiTheme="majorBidi" w:cstheme="majorBidi"/>
          <w:color w:val="000000"/>
        </w:rPr>
        <w:t>: 339–355.</w:t>
      </w:r>
    </w:p>
    <w:p w:rsidR="001E7501" w:rsidRDefault="000E1163" w:rsidP="00255CC1">
      <w:pPr>
        <w:ind w:left="180" w:hanging="180"/>
        <w:jc w:val="both"/>
        <w:rPr>
          <w:rFonts w:asciiTheme="majorBidi" w:hAnsiTheme="majorBidi" w:cstheme="majorBidi"/>
          <w:color w:val="000000"/>
        </w:rPr>
      </w:pPr>
      <w:r>
        <w:rPr>
          <w:rFonts w:asciiTheme="majorBidi" w:hAnsiTheme="majorBidi" w:cstheme="majorBidi"/>
          <w:color w:val="000000"/>
        </w:rPr>
        <w:t>Gao, T., Hu, H.H. and Castaneda, P.P. 2011. Rheology of a Suspension of Elastic Particles in a Viscous Shear Flow. J. Fluid Mech., Vol. 687, pp. 209-237.</w:t>
      </w:r>
    </w:p>
    <w:p w:rsidR="006653F2" w:rsidRPr="006653F2" w:rsidRDefault="003A5253" w:rsidP="006653F2">
      <w:pPr>
        <w:ind w:left="180" w:hanging="180"/>
        <w:jc w:val="both"/>
        <w:rPr>
          <w:rFonts w:asciiTheme="majorBidi" w:hAnsiTheme="majorBidi" w:cstheme="majorBidi"/>
        </w:rPr>
      </w:pPr>
      <w:r>
        <w:rPr>
          <w:rFonts w:asciiTheme="majorBidi" w:hAnsiTheme="majorBidi" w:cstheme="majorBidi"/>
        </w:rPr>
        <w:t>Goldsztein, G.H. 2005. Volume of</w:t>
      </w:r>
      <w:r w:rsidR="006653F2" w:rsidRPr="0065363B">
        <w:rPr>
          <w:rFonts w:asciiTheme="majorBidi" w:hAnsiTheme="majorBidi" w:cstheme="majorBidi"/>
        </w:rPr>
        <w:t xml:space="preserve"> Suspension that Flows through a Small Orifice before It Clogs. SIAM Journal of Appl. Math., Vol. 66, No. 1, pp. 228-236.</w:t>
      </w:r>
    </w:p>
    <w:p w:rsidR="00AE4CA7" w:rsidRPr="00255CC1" w:rsidRDefault="00CB642A" w:rsidP="00CB642A">
      <w:pPr>
        <w:rPr>
          <w:rFonts w:asciiTheme="majorBidi" w:eastAsia="TimesNewRoman" w:hAnsiTheme="majorBidi" w:cstheme="majorBidi"/>
        </w:rPr>
      </w:pPr>
      <w:r w:rsidRPr="00255CC1">
        <w:rPr>
          <w:rFonts w:asciiTheme="majorBidi" w:eastAsia="TimesNewRoman" w:hAnsiTheme="majorBidi" w:cstheme="majorBidi"/>
        </w:rPr>
        <w:t xml:space="preserve">Gruesbeck, C. and  Collins, E. 1982. Entrapment </w:t>
      </w:r>
      <w:r w:rsidR="00AE4CA7" w:rsidRPr="00255CC1">
        <w:rPr>
          <w:rFonts w:asciiTheme="majorBidi" w:eastAsia="TimesNewRoman" w:hAnsiTheme="majorBidi" w:cstheme="majorBidi"/>
        </w:rPr>
        <w:t xml:space="preserve"> </w:t>
      </w:r>
      <w:r w:rsidRPr="00255CC1">
        <w:rPr>
          <w:rFonts w:asciiTheme="majorBidi" w:eastAsia="TimesNewRoman" w:hAnsiTheme="majorBidi" w:cstheme="majorBidi"/>
        </w:rPr>
        <w:t xml:space="preserve"> and  </w:t>
      </w:r>
      <w:r w:rsidR="00AE4CA7" w:rsidRPr="00255CC1">
        <w:rPr>
          <w:rFonts w:asciiTheme="majorBidi" w:eastAsia="TimesNewRoman" w:hAnsiTheme="majorBidi" w:cstheme="majorBidi"/>
        </w:rPr>
        <w:t xml:space="preserve"> </w:t>
      </w:r>
      <w:r w:rsidRPr="00255CC1">
        <w:rPr>
          <w:rFonts w:asciiTheme="majorBidi" w:eastAsia="TimesNewRoman" w:hAnsiTheme="majorBidi" w:cstheme="majorBidi"/>
        </w:rPr>
        <w:t xml:space="preserve">Deposition </w:t>
      </w:r>
      <w:r w:rsidR="00AE4CA7" w:rsidRPr="00255CC1">
        <w:rPr>
          <w:rFonts w:asciiTheme="majorBidi" w:eastAsia="TimesNewRoman" w:hAnsiTheme="majorBidi" w:cstheme="majorBidi"/>
        </w:rPr>
        <w:t xml:space="preserve"> </w:t>
      </w:r>
      <w:r w:rsidRPr="00255CC1">
        <w:rPr>
          <w:rFonts w:asciiTheme="majorBidi" w:eastAsia="TimesNewRoman" w:hAnsiTheme="majorBidi" w:cstheme="majorBidi"/>
        </w:rPr>
        <w:t>of</w:t>
      </w:r>
      <w:r w:rsidR="00AE4CA7" w:rsidRPr="00255CC1">
        <w:rPr>
          <w:rFonts w:asciiTheme="majorBidi" w:eastAsia="TimesNewRoman" w:hAnsiTheme="majorBidi" w:cstheme="majorBidi"/>
        </w:rPr>
        <w:t xml:space="preserve"> </w:t>
      </w:r>
      <w:r w:rsidRPr="00255CC1">
        <w:rPr>
          <w:rFonts w:asciiTheme="majorBidi" w:eastAsia="TimesNewRoman" w:hAnsiTheme="majorBidi" w:cstheme="majorBidi"/>
        </w:rPr>
        <w:t xml:space="preserve"> Fine Particles in</w:t>
      </w:r>
    </w:p>
    <w:p w:rsidR="00CB642A" w:rsidRPr="008006FA" w:rsidRDefault="00AE4CA7" w:rsidP="00CB642A">
      <w:pPr>
        <w:rPr>
          <w:rFonts w:asciiTheme="majorBidi" w:eastAsia="TimesNewRoman" w:hAnsiTheme="majorBidi" w:cstheme="majorBidi"/>
        </w:rPr>
      </w:pPr>
      <w:r w:rsidRPr="00255CC1">
        <w:rPr>
          <w:rFonts w:asciiTheme="majorBidi" w:eastAsia="TimesNewRoman" w:hAnsiTheme="majorBidi" w:cstheme="majorBidi"/>
        </w:rPr>
        <w:t xml:space="preserve">   </w:t>
      </w:r>
      <w:r w:rsidR="00CB642A" w:rsidRPr="00255CC1">
        <w:rPr>
          <w:rFonts w:asciiTheme="majorBidi" w:eastAsia="TimesNewRoman" w:hAnsiTheme="majorBidi" w:cstheme="majorBidi"/>
        </w:rPr>
        <w:t xml:space="preserve"> Porous </w:t>
      </w:r>
      <w:r w:rsidRPr="00255CC1">
        <w:rPr>
          <w:rFonts w:asciiTheme="majorBidi" w:eastAsia="TimesNewRoman" w:hAnsiTheme="majorBidi" w:cstheme="majorBidi"/>
        </w:rPr>
        <w:t xml:space="preserve"> </w:t>
      </w:r>
      <w:r w:rsidR="00CB642A" w:rsidRPr="00255CC1">
        <w:rPr>
          <w:rFonts w:asciiTheme="majorBidi" w:eastAsia="TimesNewRoman" w:hAnsiTheme="majorBidi" w:cstheme="majorBidi"/>
        </w:rPr>
        <w:t>Media. Journal of the Society of     Petroleum Engineers: 847-856.</w:t>
      </w:r>
      <w:r w:rsidR="00CB642A" w:rsidRPr="008006FA">
        <w:rPr>
          <w:rFonts w:asciiTheme="majorBidi" w:hAnsiTheme="majorBidi" w:cstheme="majorBidi"/>
        </w:rPr>
        <w:t xml:space="preserve"> </w:t>
      </w:r>
    </w:p>
    <w:p w:rsidR="00E11D86" w:rsidRDefault="00CB642A" w:rsidP="00907EFB">
      <w:pPr>
        <w:pStyle w:val="BodyText"/>
        <w:spacing w:after="0"/>
        <w:ind w:left="180" w:hanging="180"/>
        <w:jc w:val="both"/>
        <w:rPr>
          <w:rFonts w:asciiTheme="majorBidi" w:hAnsiTheme="majorBidi" w:cstheme="majorBidi"/>
          <w:sz w:val="24"/>
          <w:szCs w:val="24"/>
        </w:rPr>
      </w:pPr>
      <w:r w:rsidRPr="008006FA">
        <w:rPr>
          <w:rFonts w:asciiTheme="majorBidi" w:hAnsiTheme="majorBidi" w:cstheme="majorBidi"/>
          <w:sz w:val="24"/>
          <w:szCs w:val="24"/>
        </w:rPr>
        <w:t>Iscan,</w:t>
      </w:r>
      <w:r w:rsidR="00907EFB">
        <w:rPr>
          <w:rFonts w:asciiTheme="majorBidi" w:hAnsiTheme="majorBidi" w:cstheme="majorBidi"/>
          <w:sz w:val="24"/>
          <w:szCs w:val="24"/>
        </w:rPr>
        <w:t xml:space="preserve"> </w:t>
      </w:r>
      <w:r w:rsidRPr="008006FA">
        <w:rPr>
          <w:rFonts w:asciiTheme="majorBidi" w:hAnsiTheme="majorBidi" w:cstheme="majorBidi"/>
          <w:sz w:val="24"/>
          <w:szCs w:val="24"/>
        </w:rPr>
        <w:t xml:space="preserve"> A.G. </w:t>
      </w:r>
      <w:r w:rsidR="00907EFB">
        <w:rPr>
          <w:rFonts w:asciiTheme="majorBidi" w:hAnsiTheme="majorBidi" w:cstheme="majorBidi"/>
          <w:sz w:val="24"/>
          <w:szCs w:val="24"/>
        </w:rPr>
        <w:t xml:space="preserve"> </w:t>
      </w:r>
      <w:r w:rsidR="00E11D86">
        <w:rPr>
          <w:rFonts w:asciiTheme="majorBidi" w:hAnsiTheme="majorBidi" w:cstheme="majorBidi"/>
          <w:sz w:val="24"/>
          <w:szCs w:val="24"/>
        </w:rPr>
        <w:t xml:space="preserve"> </w:t>
      </w:r>
      <w:r w:rsidRPr="008006FA">
        <w:rPr>
          <w:rFonts w:asciiTheme="majorBidi" w:hAnsiTheme="majorBidi" w:cstheme="majorBidi"/>
          <w:sz w:val="24"/>
          <w:szCs w:val="24"/>
        </w:rPr>
        <w:t>and</w:t>
      </w:r>
      <w:r w:rsidR="00E11D86">
        <w:rPr>
          <w:rFonts w:asciiTheme="majorBidi" w:hAnsiTheme="majorBidi" w:cstheme="majorBidi"/>
          <w:sz w:val="24"/>
          <w:szCs w:val="24"/>
        </w:rPr>
        <w:t xml:space="preserve"> </w:t>
      </w:r>
      <w:r w:rsidR="00907EFB">
        <w:rPr>
          <w:rFonts w:asciiTheme="majorBidi" w:hAnsiTheme="majorBidi" w:cstheme="majorBidi"/>
          <w:sz w:val="24"/>
          <w:szCs w:val="24"/>
        </w:rPr>
        <w:t xml:space="preserve"> </w:t>
      </w:r>
      <w:r w:rsidRPr="008006FA">
        <w:rPr>
          <w:rFonts w:asciiTheme="majorBidi" w:hAnsiTheme="majorBidi" w:cstheme="majorBidi"/>
          <w:sz w:val="24"/>
          <w:szCs w:val="24"/>
        </w:rPr>
        <w:t xml:space="preserve"> Civan, F. </w:t>
      </w:r>
      <w:r w:rsidR="00907EFB">
        <w:rPr>
          <w:rFonts w:asciiTheme="majorBidi" w:hAnsiTheme="majorBidi" w:cstheme="majorBidi"/>
          <w:sz w:val="24"/>
          <w:szCs w:val="24"/>
        </w:rPr>
        <w:t xml:space="preserve"> 2006. </w:t>
      </w:r>
      <w:r w:rsidRPr="008006FA">
        <w:rPr>
          <w:rFonts w:asciiTheme="majorBidi" w:hAnsiTheme="majorBidi" w:cstheme="majorBidi"/>
          <w:sz w:val="24"/>
          <w:szCs w:val="24"/>
        </w:rPr>
        <w:t xml:space="preserve">Correlation </w:t>
      </w:r>
      <w:r w:rsidR="00907EFB">
        <w:rPr>
          <w:rFonts w:asciiTheme="majorBidi" w:hAnsiTheme="majorBidi" w:cstheme="majorBidi"/>
          <w:sz w:val="24"/>
          <w:szCs w:val="24"/>
        </w:rPr>
        <w:t xml:space="preserve"> </w:t>
      </w:r>
      <w:r w:rsidRPr="008006FA">
        <w:rPr>
          <w:rFonts w:asciiTheme="majorBidi" w:hAnsiTheme="majorBidi" w:cstheme="majorBidi"/>
          <w:sz w:val="24"/>
          <w:szCs w:val="24"/>
        </w:rPr>
        <w:t>of</w:t>
      </w:r>
      <w:r w:rsidR="00E11D86">
        <w:rPr>
          <w:rFonts w:asciiTheme="majorBidi" w:hAnsiTheme="majorBidi" w:cstheme="majorBidi"/>
          <w:sz w:val="24"/>
          <w:szCs w:val="24"/>
        </w:rPr>
        <w:t xml:space="preserve"> </w:t>
      </w:r>
      <w:r w:rsidRPr="008006FA">
        <w:rPr>
          <w:rFonts w:asciiTheme="majorBidi" w:hAnsiTheme="majorBidi" w:cstheme="majorBidi"/>
          <w:sz w:val="24"/>
          <w:szCs w:val="24"/>
        </w:rPr>
        <w:t xml:space="preserve"> </w:t>
      </w:r>
      <w:r w:rsidR="00907EFB">
        <w:rPr>
          <w:rFonts w:asciiTheme="majorBidi" w:hAnsiTheme="majorBidi" w:cstheme="majorBidi"/>
          <w:sz w:val="24"/>
          <w:szCs w:val="24"/>
        </w:rPr>
        <w:t xml:space="preserve"> </w:t>
      </w:r>
      <w:r w:rsidRPr="008006FA">
        <w:rPr>
          <w:rFonts w:asciiTheme="majorBidi" w:hAnsiTheme="majorBidi" w:cstheme="majorBidi"/>
          <w:sz w:val="24"/>
          <w:szCs w:val="24"/>
        </w:rPr>
        <w:t>Criteria</w:t>
      </w:r>
      <w:r w:rsidR="00907EFB">
        <w:rPr>
          <w:rFonts w:asciiTheme="majorBidi" w:hAnsiTheme="majorBidi" w:cstheme="majorBidi"/>
          <w:sz w:val="24"/>
          <w:szCs w:val="24"/>
        </w:rPr>
        <w:t xml:space="preserve">  </w:t>
      </w:r>
      <w:r w:rsidRPr="008006FA">
        <w:rPr>
          <w:rFonts w:asciiTheme="majorBidi" w:hAnsiTheme="majorBidi" w:cstheme="majorBidi"/>
          <w:sz w:val="24"/>
          <w:szCs w:val="24"/>
        </w:rPr>
        <w:t>for</w:t>
      </w:r>
      <w:r w:rsidR="00E11D86">
        <w:rPr>
          <w:rFonts w:asciiTheme="majorBidi" w:hAnsiTheme="majorBidi" w:cstheme="majorBidi"/>
          <w:sz w:val="24"/>
          <w:szCs w:val="24"/>
        </w:rPr>
        <w:t xml:space="preserve"> </w:t>
      </w:r>
      <w:r w:rsidR="00907EFB">
        <w:rPr>
          <w:rFonts w:asciiTheme="majorBidi" w:hAnsiTheme="majorBidi" w:cstheme="majorBidi"/>
          <w:sz w:val="24"/>
          <w:szCs w:val="24"/>
        </w:rPr>
        <w:t xml:space="preserve"> </w:t>
      </w:r>
      <w:r w:rsidRPr="008006FA">
        <w:rPr>
          <w:rFonts w:asciiTheme="majorBidi" w:hAnsiTheme="majorBidi" w:cstheme="majorBidi"/>
          <w:sz w:val="24"/>
          <w:szCs w:val="24"/>
        </w:rPr>
        <w:t xml:space="preserve"> Perforation </w:t>
      </w:r>
      <w:r w:rsidR="00E11D86">
        <w:rPr>
          <w:rFonts w:asciiTheme="majorBidi" w:hAnsiTheme="majorBidi" w:cstheme="majorBidi"/>
          <w:sz w:val="24"/>
          <w:szCs w:val="24"/>
        </w:rPr>
        <w:t xml:space="preserve"> </w:t>
      </w:r>
      <w:r w:rsidRPr="008006FA">
        <w:rPr>
          <w:rFonts w:asciiTheme="majorBidi" w:hAnsiTheme="majorBidi" w:cstheme="majorBidi"/>
          <w:sz w:val="24"/>
          <w:szCs w:val="24"/>
        </w:rPr>
        <w:t xml:space="preserve">and </w:t>
      </w:r>
      <w:r w:rsidR="00E11D86">
        <w:rPr>
          <w:rFonts w:asciiTheme="majorBidi" w:hAnsiTheme="majorBidi" w:cstheme="majorBidi"/>
          <w:sz w:val="24"/>
          <w:szCs w:val="24"/>
        </w:rPr>
        <w:t xml:space="preserve"> </w:t>
      </w:r>
      <w:r w:rsidRPr="008006FA">
        <w:rPr>
          <w:rFonts w:asciiTheme="majorBidi" w:hAnsiTheme="majorBidi" w:cstheme="majorBidi"/>
          <w:sz w:val="24"/>
          <w:szCs w:val="24"/>
        </w:rPr>
        <w:t xml:space="preserve">Pore </w:t>
      </w:r>
    </w:p>
    <w:p w:rsidR="00E11D86" w:rsidRDefault="00E11D86" w:rsidP="00CB642A">
      <w:pPr>
        <w:pStyle w:val="BodyText"/>
        <w:spacing w:after="0"/>
        <w:ind w:left="180" w:hanging="180"/>
        <w:jc w:val="both"/>
        <w:rPr>
          <w:rFonts w:asciiTheme="majorBidi" w:hAnsiTheme="majorBidi" w:cstheme="majorBidi"/>
          <w:sz w:val="24"/>
          <w:szCs w:val="24"/>
        </w:rPr>
      </w:pPr>
    </w:p>
    <w:p w:rsidR="00CB642A" w:rsidRDefault="00E11D86" w:rsidP="00CB642A">
      <w:pPr>
        <w:pStyle w:val="BodyText"/>
        <w:spacing w:after="0"/>
        <w:ind w:left="180" w:hanging="180"/>
        <w:jc w:val="both"/>
        <w:rPr>
          <w:rFonts w:asciiTheme="majorBidi" w:hAnsiTheme="majorBidi" w:cstheme="majorBidi"/>
          <w:sz w:val="24"/>
          <w:szCs w:val="24"/>
        </w:rPr>
      </w:pPr>
      <w:r>
        <w:rPr>
          <w:rFonts w:asciiTheme="majorBidi" w:hAnsiTheme="majorBidi" w:cstheme="majorBidi"/>
          <w:sz w:val="24"/>
          <w:szCs w:val="24"/>
        </w:rPr>
        <w:t xml:space="preserve">   </w:t>
      </w:r>
      <w:r w:rsidR="00CB642A" w:rsidRPr="008006FA">
        <w:rPr>
          <w:rFonts w:asciiTheme="majorBidi" w:hAnsiTheme="majorBidi" w:cstheme="majorBidi"/>
          <w:sz w:val="24"/>
          <w:szCs w:val="24"/>
        </w:rPr>
        <w:t>Plugging by Particles, Journal of Porous Media, Vol. 9, No. 6, pp. 541-558.</w:t>
      </w:r>
    </w:p>
    <w:p w:rsidR="00E11D86" w:rsidRPr="008006FA" w:rsidRDefault="00E11D86" w:rsidP="00CB642A">
      <w:pPr>
        <w:pStyle w:val="BodyText"/>
        <w:spacing w:after="0"/>
        <w:ind w:left="180" w:hanging="180"/>
        <w:jc w:val="both"/>
        <w:rPr>
          <w:rFonts w:asciiTheme="majorBidi" w:hAnsiTheme="majorBidi" w:cstheme="majorBidi"/>
          <w:sz w:val="24"/>
          <w:szCs w:val="24"/>
        </w:rPr>
      </w:pPr>
    </w:p>
    <w:p w:rsidR="00CB642A" w:rsidRDefault="00CB642A" w:rsidP="00CB642A">
      <w:pPr>
        <w:ind w:left="180" w:hanging="180"/>
        <w:jc w:val="both"/>
        <w:rPr>
          <w:rFonts w:asciiTheme="majorBidi" w:hAnsiTheme="majorBidi" w:cstheme="majorBidi"/>
        </w:rPr>
      </w:pPr>
      <w:r w:rsidRPr="008006FA">
        <w:rPr>
          <w:rFonts w:asciiTheme="majorBidi" w:hAnsiTheme="majorBidi" w:cstheme="majorBidi"/>
        </w:rPr>
        <w:t>Iscan, A.G.</w:t>
      </w:r>
      <w:r w:rsidR="00907EFB">
        <w:rPr>
          <w:rFonts w:asciiTheme="majorBidi" w:hAnsiTheme="majorBidi" w:cstheme="majorBidi"/>
        </w:rPr>
        <w:t>, Kok, M.V., and Civan, F. 2009.</w:t>
      </w:r>
      <w:r w:rsidRPr="008006FA">
        <w:rPr>
          <w:rFonts w:asciiTheme="majorBidi" w:hAnsiTheme="majorBidi" w:cstheme="majorBidi"/>
        </w:rPr>
        <w:t xml:space="preserve"> Investigation of Porosity and Permeability Impairment in Sandstones by X-Ray Analysis and Simulation,” Energy Sources, Part A, Vol.31, No. 5, pp. 387-395.</w:t>
      </w:r>
    </w:p>
    <w:p w:rsidR="001418E6" w:rsidRDefault="001418E6" w:rsidP="001418E6">
      <w:pPr>
        <w:autoSpaceDE w:val="0"/>
        <w:autoSpaceDN w:val="0"/>
        <w:adjustRightInd w:val="0"/>
        <w:spacing w:line="240" w:lineRule="auto"/>
        <w:rPr>
          <w:rFonts w:asciiTheme="majorBidi" w:hAnsiTheme="majorBidi" w:cstheme="majorBidi"/>
        </w:rPr>
      </w:pPr>
      <w:r w:rsidRPr="00BE64C6">
        <w:rPr>
          <w:rFonts w:asciiTheme="majorBidi" w:hAnsiTheme="majorBidi" w:cstheme="majorBidi"/>
        </w:rPr>
        <w:t>Kiørboe,</w:t>
      </w:r>
      <w:r>
        <w:rPr>
          <w:rFonts w:asciiTheme="majorBidi" w:hAnsiTheme="majorBidi" w:cstheme="majorBidi"/>
        </w:rPr>
        <w:t xml:space="preserve"> </w:t>
      </w:r>
      <w:r w:rsidRPr="00BE64C6">
        <w:rPr>
          <w:rFonts w:asciiTheme="majorBidi" w:hAnsiTheme="majorBidi" w:cstheme="majorBidi"/>
        </w:rPr>
        <w:t>T., Andersen,</w:t>
      </w:r>
      <w:r>
        <w:rPr>
          <w:rFonts w:asciiTheme="majorBidi" w:hAnsiTheme="majorBidi" w:cstheme="majorBidi"/>
        </w:rPr>
        <w:t xml:space="preserve"> </w:t>
      </w:r>
      <w:r w:rsidRPr="00BE64C6">
        <w:rPr>
          <w:rFonts w:asciiTheme="majorBidi" w:hAnsiTheme="majorBidi" w:cstheme="majorBidi"/>
        </w:rPr>
        <w:t>K.P. and Dam,</w:t>
      </w:r>
      <w:r>
        <w:rPr>
          <w:rFonts w:asciiTheme="majorBidi" w:hAnsiTheme="majorBidi" w:cstheme="majorBidi"/>
        </w:rPr>
        <w:t xml:space="preserve"> H.G. 1990.</w:t>
      </w:r>
      <w:r w:rsidRPr="00BE64C6">
        <w:rPr>
          <w:rFonts w:asciiTheme="majorBidi" w:hAnsiTheme="majorBidi" w:cstheme="majorBidi"/>
        </w:rPr>
        <w:t xml:space="preserve"> Coagulation effici</w:t>
      </w:r>
      <w:r>
        <w:rPr>
          <w:rFonts w:asciiTheme="majorBidi" w:hAnsiTheme="majorBidi" w:cstheme="majorBidi"/>
        </w:rPr>
        <w:t xml:space="preserve">ency and aggregate  </w:t>
      </w:r>
    </w:p>
    <w:p w:rsidR="001418E6" w:rsidRDefault="001418E6" w:rsidP="001418E6">
      <w:pPr>
        <w:autoSpaceDE w:val="0"/>
        <w:autoSpaceDN w:val="0"/>
        <w:adjustRightInd w:val="0"/>
        <w:spacing w:line="240" w:lineRule="auto"/>
        <w:rPr>
          <w:rFonts w:asciiTheme="majorBidi" w:hAnsiTheme="majorBidi" w:cstheme="majorBidi"/>
        </w:rPr>
      </w:pPr>
    </w:p>
    <w:p w:rsidR="001418E6" w:rsidRDefault="001418E6" w:rsidP="001418E6">
      <w:pPr>
        <w:autoSpaceDE w:val="0"/>
        <w:autoSpaceDN w:val="0"/>
        <w:adjustRightInd w:val="0"/>
        <w:spacing w:line="240" w:lineRule="auto"/>
        <w:rPr>
          <w:rFonts w:asciiTheme="majorBidi" w:hAnsiTheme="majorBidi" w:cstheme="majorBidi"/>
        </w:rPr>
      </w:pPr>
      <w:r>
        <w:rPr>
          <w:rFonts w:asciiTheme="majorBidi" w:hAnsiTheme="majorBidi" w:cstheme="majorBidi"/>
        </w:rPr>
        <w:t xml:space="preserve">   formation in </w:t>
      </w:r>
      <w:r w:rsidRPr="00BE64C6">
        <w:rPr>
          <w:rFonts w:asciiTheme="majorBidi" w:hAnsiTheme="majorBidi" w:cstheme="majorBidi"/>
        </w:rPr>
        <w:t xml:space="preserve">marine phytoplankton. </w:t>
      </w:r>
      <w:r>
        <w:rPr>
          <w:rFonts w:asciiTheme="majorBidi" w:hAnsiTheme="majorBidi" w:cstheme="majorBidi"/>
        </w:rPr>
        <w:t>Marine Biology Journal</w:t>
      </w:r>
      <w:r w:rsidRPr="00BE64C6">
        <w:rPr>
          <w:rFonts w:asciiTheme="majorBidi" w:hAnsiTheme="majorBidi" w:cstheme="majorBidi"/>
        </w:rPr>
        <w:t xml:space="preserve"> </w:t>
      </w:r>
      <w:r w:rsidRPr="0032585F">
        <w:rPr>
          <w:rFonts w:asciiTheme="majorBidi" w:hAnsiTheme="majorBidi" w:cstheme="majorBidi"/>
        </w:rPr>
        <w:t>107</w:t>
      </w:r>
      <w:r>
        <w:rPr>
          <w:rFonts w:asciiTheme="majorBidi" w:hAnsiTheme="majorBidi" w:cstheme="majorBidi"/>
        </w:rPr>
        <w:t>(2): 235–245.</w:t>
      </w:r>
    </w:p>
    <w:p w:rsidR="001418E6" w:rsidRPr="008006FA" w:rsidRDefault="001418E6" w:rsidP="001418E6">
      <w:pPr>
        <w:autoSpaceDE w:val="0"/>
        <w:autoSpaceDN w:val="0"/>
        <w:adjustRightInd w:val="0"/>
        <w:spacing w:line="240" w:lineRule="auto"/>
        <w:rPr>
          <w:rFonts w:asciiTheme="majorBidi" w:hAnsiTheme="majorBidi" w:cstheme="majorBidi"/>
        </w:rPr>
      </w:pPr>
    </w:p>
    <w:p w:rsidR="00CB642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 xml:space="preserve">Lane, R. H  and  Seright , R. S. 2000. Gel   Water  Shutoff  in Fractured or Faulted Horizontal </w:t>
      </w:r>
      <w:r w:rsidR="005E7260">
        <w:rPr>
          <w:rFonts w:asciiTheme="majorBidi" w:hAnsiTheme="majorBidi" w:cstheme="majorBidi"/>
        </w:rPr>
        <w:t xml:space="preserve"> </w:t>
      </w:r>
      <w:r w:rsidRPr="008006FA">
        <w:rPr>
          <w:rFonts w:asciiTheme="majorBidi" w:hAnsiTheme="majorBidi" w:cstheme="majorBidi"/>
        </w:rPr>
        <w:t xml:space="preserve">Wells.  Paper    SPE   65527  presented </w:t>
      </w:r>
      <w:r w:rsidR="005E7260">
        <w:rPr>
          <w:rFonts w:asciiTheme="majorBidi" w:hAnsiTheme="majorBidi" w:cstheme="majorBidi"/>
        </w:rPr>
        <w:t xml:space="preserve"> </w:t>
      </w:r>
      <w:r w:rsidRPr="008006FA">
        <w:rPr>
          <w:rFonts w:asciiTheme="majorBidi" w:hAnsiTheme="majorBidi" w:cstheme="majorBidi"/>
        </w:rPr>
        <w:t>at  the  SPE/ CIM</w:t>
      </w:r>
      <w:r w:rsidR="005E7260">
        <w:rPr>
          <w:rFonts w:asciiTheme="majorBidi" w:hAnsiTheme="majorBidi" w:cstheme="majorBidi"/>
        </w:rPr>
        <w:t xml:space="preserve">  International   Conference on Horizontal Well Technology, Calgary, </w:t>
      </w:r>
      <w:r w:rsidRPr="008006FA">
        <w:rPr>
          <w:rFonts w:asciiTheme="majorBidi" w:hAnsiTheme="majorBidi" w:cstheme="majorBidi"/>
        </w:rPr>
        <w:t>6-8 November. DOI: 10.2118/ 65527- MS. </w:t>
      </w:r>
    </w:p>
    <w:p w:rsidR="003C768E" w:rsidRDefault="003C768E" w:rsidP="00CB642A">
      <w:pPr>
        <w:tabs>
          <w:tab w:val="left" w:pos="180"/>
          <w:tab w:val="left" w:pos="360"/>
        </w:tabs>
        <w:ind w:left="187" w:hanging="187"/>
        <w:jc w:val="both"/>
        <w:rPr>
          <w:rFonts w:asciiTheme="majorBidi" w:hAnsiTheme="majorBidi" w:cstheme="majorBidi"/>
        </w:rPr>
      </w:pPr>
      <w:r>
        <w:rPr>
          <w:rFonts w:asciiTheme="majorBidi" w:hAnsiTheme="majorBidi" w:cstheme="majorBidi"/>
        </w:rPr>
        <w:t>Littmann, w. 1988. Polymer Flooding, Elsevier Science Publishing Company Inc.</w:t>
      </w:r>
    </w:p>
    <w:p w:rsidR="00C15F7B" w:rsidRPr="008006FA" w:rsidRDefault="00C15F7B" w:rsidP="00CB642A">
      <w:pPr>
        <w:tabs>
          <w:tab w:val="left" w:pos="180"/>
          <w:tab w:val="left" w:pos="360"/>
        </w:tabs>
        <w:ind w:left="187" w:hanging="187"/>
        <w:jc w:val="both"/>
        <w:rPr>
          <w:rFonts w:asciiTheme="majorBidi" w:hAnsiTheme="majorBidi" w:cstheme="majorBidi"/>
        </w:rPr>
      </w:pPr>
    </w:p>
    <w:p w:rsidR="00CB642A"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lastRenderedPageBreak/>
        <w:t>Messeenger  J. U.1981. Lost</w:t>
      </w:r>
      <w:r w:rsidR="005E7260">
        <w:rPr>
          <w:rFonts w:asciiTheme="majorBidi" w:hAnsiTheme="majorBidi" w:cstheme="majorBidi"/>
        </w:rPr>
        <w:t xml:space="preserve"> </w:t>
      </w:r>
      <w:r w:rsidRPr="008006FA">
        <w:rPr>
          <w:rFonts w:asciiTheme="majorBidi" w:hAnsiTheme="majorBidi" w:cstheme="majorBidi"/>
        </w:rPr>
        <w:t xml:space="preserve"> Circulation,</w:t>
      </w:r>
      <w:r w:rsidR="0028545D">
        <w:rPr>
          <w:rFonts w:asciiTheme="majorBidi" w:hAnsiTheme="majorBidi" w:cstheme="majorBidi"/>
        </w:rPr>
        <w:t xml:space="preserve"> </w:t>
      </w:r>
      <w:r w:rsidRPr="008006FA">
        <w:rPr>
          <w:rFonts w:asciiTheme="majorBidi" w:hAnsiTheme="majorBidi" w:cstheme="majorBidi"/>
        </w:rPr>
        <w:t xml:space="preserve"> Pennwell </w:t>
      </w:r>
      <w:r w:rsidR="005E7260">
        <w:rPr>
          <w:rFonts w:asciiTheme="majorBidi" w:hAnsiTheme="majorBidi" w:cstheme="majorBidi"/>
        </w:rPr>
        <w:t xml:space="preserve"> </w:t>
      </w:r>
      <w:r w:rsidR="0028545D">
        <w:rPr>
          <w:rFonts w:asciiTheme="majorBidi" w:hAnsiTheme="majorBidi" w:cstheme="majorBidi"/>
        </w:rPr>
        <w:t xml:space="preserve"> </w:t>
      </w:r>
      <w:r w:rsidRPr="008006FA">
        <w:rPr>
          <w:rFonts w:asciiTheme="majorBidi" w:hAnsiTheme="majorBidi" w:cstheme="majorBidi"/>
        </w:rPr>
        <w:t>Publishing  Co., Tulsa,112P.</w:t>
      </w:r>
    </w:p>
    <w:p w:rsidR="00FE5446" w:rsidRDefault="00D62F45" w:rsidP="00FE5446">
      <w:pPr>
        <w:ind w:left="180" w:hanging="180"/>
        <w:jc w:val="both"/>
        <w:rPr>
          <w:rFonts w:asciiTheme="majorBidi" w:hAnsiTheme="majorBidi" w:cstheme="majorBidi"/>
          <w:color w:val="000000"/>
        </w:rPr>
      </w:pPr>
      <w:r w:rsidRPr="009B3933">
        <w:rPr>
          <w:rFonts w:asciiTheme="majorBidi" w:hAnsiTheme="majorBidi" w:cstheme="majorBidi"/>
          <w:color w:val="000000"/>
        </w:rPr>
        <w:t>Monkos, K., 2003.A </w:t>
      </w:r>
      <w:r w:rsidR="00E013B1">
        <w:rPr>
          <w:rFonts w:asciiTheme="majorBidi" w:hAnsiTheme="majorBidi" w:cstheme="majorBidi"/>
          <w:color w:val="000000"/>
        </w:rPr>
        <w:t xml:space="preserve"> </w:t>
      </w:r>
      <w:r w:rsidRPr="009B3933">
        <w:rPr>
          <w:rFonts w:asciiTheme="majorBidi" w:hAnsiTheme="majorBidi" w:cstheme="majorBidi"/>
          <w:color w:val="000000"/>
        </w:rPr>
        <w:t>Method of</w:t>
      </w:r>
      <w:r w:rsidR="00E013B1">
        <w:rPr>
          <w:rFonts w:asciiTheme="majorBidi" w:hAnsiTheme="majorBidi" w:cstheme="majorBidi"/>
          <w:color w:val="000000"/>
        </w:rPr>
        <w:t xml:space="preserve"> </w:t>
      </w:r>
      <w:r w:rsidRPr="009B3933">
        <w:rPr>
          <w:rFonts w:asciiTheme="majorBidi" w:hAnsiTheme="majorBidi" w:cstheme="majorBidi"/>
          <w:color w:val="000000"/>
        </w:rPr>
        <w:t> Calculations of </w:t>
      </w:r>
      <w:r w:rsidR="00E013B1">
        <w:rPr>
          <w:rFonts w:asciiTheme="majorBidi" w:hAnsiTheme="majorBidi" w:cstheme="majorBidi"/>
          <w:color w:val="000000"/>
        </w:rPr>
        <w:t xml:space="preserve"> </w:t>
      </w:r>
      <w:r w:rsidRPr="009B3933">
        <w:rPr>
          <w:rFonts w:asciiTheme="majorBidi" w:hAnsiTheme="majorBidi" w:cstheme="majorBidi"/>
          <w:color w:val="000000"/>
        </w:rPr>
        <w:t>the Parameters in the VTFs Equation: </w:t>
      </w:r>
    </w:p>
    <w:p w:rsidR="00D62F45" w:rsidRDefault="00FE5446" w:rsidP="00FE5446">
      <w:pPr>
        <w:ind w:left="180" w:hanging="180"/>
        <w:jc w:val="both"/>
        <w:rPr>
          <w:rFonts w:asciiTheme="majorBidi" w:hAnsiTheme="majorBidi" w:cstheme="majorBidi"/>
          <w:color w:val="000000"/>
        </w:rPr>
      </w:pPr>
      <w:r w:rsidRPr="009B3933">
        <w:rPr>
          <w:rFonts w:asciiTheme="majorBidi" w:hAnsiTheme="majorBidi" w:cstheme="majorBidi"/>
          <w:color w:val="000000"/>
        </w:rPr>
        <w:t xml:space="preserve"> </w:t>
      </w:r>
      <w:r>
        <w:rPr>
          <w:rFonts w:asciiTheme="majorBidi" w:hAnsiTheme="majorBidi" w:cstheme="majorBidi"/>
          <w:color w:val="000000"/>
        </w:rPr>
        <w:t xml:space="preserve">  A</w:t>
      </w:r>
      <w:r w:rsidR="00D62F45" w:rsidRPr="009B3933">
        <w:rPr>
          <w:rFonts w:asciiTheme="majorBidi" w:hAnsiTheme="majorBidi" w:cstheme="majorBidi"/>
          <w:color w:val="000000"/>
        </w:rPr>
        <w:t xml:space="preserve">n Application to the Porcine Serum Albumin Aqueous Solutions. </w:t>
      </w:r>
      <w:r w:rsidR="00D62F45" w:rsidRPr="009B3933">
        <w:rPr>
          <w:rFonts w:asciiTheme="majorBidi" w:hAnsiTheme="majorBidi" w:cstheme="majorBidi"/>
          <w:i/>
          <w:iCs/>
          <w:color w:val="000000"/>
        </w:rPr>
        <w:t>Current Topics in Biophysics</w:t>
      </w:r>
      <w:r w:rsidR="00D62F45" w:rsidRPr="009B3933">
        <w:rPr>
          <w:rFonts w:asciiTheme="majorBidi" w:hAnsiTheme="majorBidi" w:cstheme="majorBidi"/>
          <w:color w:val="000000"/>
        </w:rPr>
        <w:t xml:space="preserve"> </w:t>
      </w:r>
      <w:r w:rsidR="00D62F45" w:rsidRPr="009B3933">
        <w:rPr>
          <w:rFonts w:asciiTheme="majorBidi" w:hAnsiTheme="majorBidi" w:cstheme="majorBidi"/>
          <w:bCs/>
          <w:color w:val="000000"/>
        </w:rPr>
        <w:t xml:space="preserve">27 </w:t>
      </w:r>
      <w:r w:rsidR="00D62F45" w:rsidRPr="009B3933">
        <w:rPr>
          <w:rFonts w:asciiTheme="majorBidi" w:hAnsiTheme="majorBidi" w:cstheme="majorBidi"/>
          <w:color w:val="000000"/>
        </w:rPr>
        <w:t>(1–2): 17–21.</w:t>
      </w:r>
    </w:p>
    <w:p w:rsidR="00BB7A8B" w:rsidRDefault="00BB7A8B" w:rsidP="00FE5446">
      <w:pPr>
        <w:ind w:left="180" w:hanging="180"/>
        <w:jc w:val="both"/>
        <w:rPr>
          <w:rFonts w:asciiTheme="majorBidi" w:hAnsiTheme="majorBidi" w:cstheme="majorBidi"/>
          <w:color w:val="000000"/>
        </w:rPr>
      </w:pPr>
      <w:r>
        <w:rPr>
          <w:rFonts w:asciiTheme="majorBidi" w:hAnsiTheme="majorBidi" w:cstheme="majorBidi"/>
          <w:color w:val="000000"/>
        </w:rPr>
        <w:t>Muhammed, F., Bai, B., and Al Brahim, A. 2014. A Simple Technique to Determine the Strength of Millimeter-Sized Particle Gel.</w:t>
      </w:r>
      <w:r w:rsidR="00E013B1">
        <w:rPr>
          <w:rFonts w:asciiTheme="majorBidi" w:hAnsiTheme="majorBidi" w:cstheme="majorBidi"/>
          <w:color w:val="000000"/>
        </w:rPr>
        <w:t xml:space="preserve"> Paper SPE 169106 p</w:t>
      </w:r>
      <w:r w:rsidR="007F475C">
        <w:rPr>
          <w:rFonts w:asciiTheme="majorBidi" w:hAnsiTheme="majorBidi" w:cstheme="majorBidi"/>
          <w:color w:val="000000"/>
        </w:rPr>
        <w:t>resented at SPE Improved Oil Recovery Symposium, Tulsa, Oklahoma, USA, April 12-16.</w:t>
      </w:r>
    </w:p>
    <w:p w:rsidR="005E7260" w:rsidRDefault="00CB642A" w:rsidP="00E013B1">
      <w:pPr>
        <w:jc w:val="both"/>
        <w:rPr>
          <w:rFonts w:asciiTheme="majorBidi" w:hAnsiTheme="majorBidi" w:cstheme="majorBidi"/>
        </w:rPr>
      </w:pPr>
      <w:r w:rsidRPr="008006FA">
        <w:rPr>
          <w:rFonts w:asciiTheme="majorBidi" w:hAnsiTheme="majorBidi" w:cstheme="majorBidi"/>
        </w:rPr>
        <w:t>Peifeng, H.,</w:t>
      </w:r>
      <w:r w:rsidR="005E7260">
        <w:rPr>
          <w:rFonts w:asciiTheme="majorBidi" w:hAnsiTheme="majorBidi" w:cstheme="majorBidi"/>
        </w:rPr>
        <w:t xml:space="preserve"> </w:t>
      </w:r>
      <w:r w:rsidRPr="008006FA">
        <w:rPr>
          <w:rFonts w:asciiTheme="majorBidi" w:hAnsiTheme="majorBidi" w:cstheme="majorBidi"/>
        </w:rPr>
        <w:t>Jianjun, L., and</w:t>
      </w:r>
      <w:r w:rsidR="00E013B1">
        <w:rPr>
          <w:rFonts w:asciiTheme="majorBidi" w:hAnsiTheme="majorBidi" w:cstheme="majorBidi"/>
        </w:rPr>
        <w:t xml:space="preserve"> </w:t>
      </w:r>
      <w:r w:rsidRPr="008006FA">
        <w:rPr>
          <w:rFonts w:asciiTheme="majorBidi" w:hAnsiTheme="majorBidi" w:cstheme="majorBidi"/>
        </w:rPr>
        <w:t> Xiang,</w:t>
      </w:r>
      <w:r w:rsidR="005E7260">
        <w:rPr>
          <w:rFonts w:asciiTheme="majorBidi" w:hAnsiTheme="majorBidi" w:cstheme="majorBidi"/>
        </w:rPr>
        <w:t xml:space="preserve"> </w:t>
      </w:r>
      <w:r w:rsidRPr="008006FA">
        <w:rPr>
          <w:rFonts w:asciiTheme="majorBidi" w:hAnsiTheme="majorBidi" w:cstheme="majorBidi"/>
        </w:rPr>
        <w:t>H.</w:t>
      </w:r>
      <w:r w:rsidR="005E7260">
        <w:rPr>
          <w:rFonts w:asciiTheme="majorBidi" w:hAnsiTheme="majorBidi" w:cstheme="majorBidi"/>
        </w:rPr>
        <w:t xml:space="preserve"> </w:t>
      </w:r>
      <w:r w:rsidR="00E013B1">
        <w:rPr>
          <w:rFonts w:asciiTheme="majorBidi" w:hAnsiTheme="majorBidi" w:cstheme="majorBidi"/>
        </w:rPr>
        <w:t xml:space="preserve"> </w:t>
      </w:r>
      <w:r w:rsidR="00E11D86">
        <w:rPr>
          <w:rFonts w:asciiTheme="majorBidi" w:hAnsiTheme="majorBidi" w:cstheme="majorBidi"/>
        </w:rPr>
        <w:t>2010. Pore</w:t>
      </w:r>
      <w:r w:rsidR="005E7260">
        <w:rPr>
          <w:rFonts w:asciiTheme="majorBidi" w:hAnsiTheme="majorBidi" w:cstheme="majorBidi"/>
        </w:rPr>
        <w:t xml:space="preserve"> </w:t>
      </w:r>
      <w:r w:rsidR="00E11D86">
        <w:rPr>
          <w:rFonts w:asciiTheme="majorBidi" w:hAnsiTheme="majorBidi" w:cstheme="majorBidi"/>
        </w:rPr>
        <w:t>Structure</w:t>
      </w:r>
      <w:r w:rsidR="005E7260">
        <w:rPr>
          <w:rFonts w:asciiTheme="majorBidi" w:hAnsiTheme="majorBidi" w:cstheme="majorBidi"/>
        </w:rPr>
        <w:t xml:space="preserve"> </w:t>
      </w:r>
      <w:r w:rsidR="00E11D86">
        <w:rPr>
          <w:rFonts w:asciiTheme="majorBidi" w:hAnsiTheme="majorBidi" w:cstheme="majorBidi"/>
        </w:rPr>
        <w:t>Effect on</w:t>
      </w:r>
      <w:r w:rsidR="005E7260">
        <w:rPr>
          <w:rFonts w:asciiTheme="majorBidi" w:hAnsiTheme="majorBidi" w:cstheme="majorBidi"/>
        </w:rPr>
        <w:t xml:space="preserve"> </w:t>
      </w:r>
      <w:r w:rsidR="00E11D86" w:rsidRPr="008006FA">
        <w:rPr>
          <w:rFonts w:asciiTheme="majorBidi" w:hAnsiTheme="majorBidi" w:cstheme="majorBidi"/>
        </w:rPr>
        <w:t>the</w:t>
      </w:r>
      <w:r w:rsidR="005E7260">
        <w:rPr>
          <w:rFonts w:asciiTheme="majorBidi" w:hAnsiTheme="majorBidi" w:cstheme="majorBidi"/>
        </w:rPr>
        <w:t> </w:t>
      </w:r>
      <w:r w:rsidRPr="008006FA">
        <w:rPr>
          <w:rFonts w:asciiTheme="majorBidi" w:hAnsiTheme="majorBidi" w:cstheme="majorBidi"/>
        </w:rPr>
        <w:t xml:space="preserve">Permeability </w:t>
      </w:r>
      <w:r w:rsidR="005E7260">
        <w:rPr>
          <w:rFonts w:asciiTheme="majorBidi" w:hAnsiTheme="majorBidi" w:cstheme="majorBidi"/>
        </w:rPr>
        <w:t xml:space="preserve"> </w:t>
      </w:r>
    </w:p>
    <w:p w:rsidR="001D7BFD" w:rsidRDefault="005E7260" w:rsidP="00E013B1">
      <w:pPr>
        <w:jc w:val="both"/>
        <w:rPr>
          <w:rFonts w:asciiTheme="majorBidi" w:hAnsiTheme="majorBidi" w:cstheme="majorBidi"/>
        </w:rPr>
      </w:pPr>
      <w:r>
        <w:rPr>
          <w:rFonts w:asciiTheme="majorBidi" w:hAnsiTheme="majorBidi" w:cstheme="majorBidi"/>
        </w:rPr>
        <w:t xml:space="preserve">   of</w:t>
      </w:r>
      <w:r w:rsidR="00E11D86">
        <w:rPr>
          <w:rFonts w:asciiTheme="majorBidi" w:hAnsiTheme="majorBidi" w:cstheme="majorBidi"/>
        </w:rPr>
        <w:t xml:space="preserve"> </w:t>
      </w:r>
      <w:r w:rsidR="001D7BFD">
        <w:rPr>
          <w:rFonts w:asciiTheme="majorBidi" w:hAnsiTheme="majorBidi" w:cstheme="majorBidi"/>
        </w:rPr>
        <w:t xml:space="preserve"> </w:t>
      </w:r>
      <w:r w:rsidR="00CB642A" w:rsidRPr="008006FA">
        <w:rPr>
          <w:rFonts w:asciiTheme="majorBidi" w:hAnsiTheme="majorBidi" w:cstheme="majorBidi"/>
        </w:rPr>
        <w:t xml:space="preserve"> porous</w:t>
      </w:r>
      <w:r w:rsidR="00E11D86">
        <w:rPr>
          <w:rFonts w:asciiTheme="majorBidi" w:hAnsiTheme="majorBidi" w:cstheme="majorBidi"/>
        </w:rPr>
        <w:t xml:space="preserve"> </w:t>
      </w:r>
      <w:r w:rsidR="001D7BFD">
        <w:rPr>
          <w:rFonts w:asciiTheme="majorBidi" w:hAnsiTheme="majorBidi" w:cstheme="majorBidi"/>
        </w:rPr>
        <w:t xml:space="preserve"> </w:t>
      </w:r>
      <w:r>
        <w:rPr>
          <w:rFonts w:asciiTheme="majorBidi" w:hAnsiTheme="majorBidi" w:cstheme="majorBidi"/>
        </w:rPr>
        <w:t xml:space="preserve"> </w:t>
      </w:r>
      <w:r w:rsidR="00CB642A" w:rsidRPr="008006FA">
        <w:rPr>
          <w:rFonts w:asciiTheme="majorBidi" w:hAnsiTheme="majorBidi" w:cstheme="majorBidi"/>
        </w:rPr>
        <w:t xml:space="preserve">Media. Proceedings </w:t>
      </w:r>
      <w:r w:rsidR="00E013B1">
        <w:rPr>
          <w:rFonts w:asciiTheme="majorBidi" w:hAnsiTheme="majorBidi" w:cstheme="majorBidi"/>
        </w:rPr>
        <w:t xml:space="preserve"> </w:t>
      </w:r>
      <w:r>
        <w:rPr>
          <w:rFonts w:asciiTheme="majorBidi" w:hAnsiTheme="majorBidi" w:cstheme="majorBidi"/>
        </w:rPr>
        <w:t xml:space="preserve"> </w:t>
      </w:r>
      <w:r w:rsidR="00CB642A" w:rsidRPr="008006FA">
        <w:rPr>
          <w:rFonts w:asciiTheme="majorBidi" w:hAnsiTheme="majorBidi" w:cstheme="majorBidi"/>
        </w:rPr>
        <w:t>of</w:t>
      </w:r>
      <w:r>
        <w:rPr>
          <w:rFonts w:asciiTheme="majorBidi" w:hAnsiTheme="majorBidi" w:cstheme="majorBidi"/>
        </w:rPr>
        <w:t xml:space="preserve"> </w:t>
      </w:r>
      <w:r w:rsidR="00CB642A" w:rsidRPr="008006FA">
        <w:rPr>
          <w:rFonts w:asciiTheme="majorBidi" w:hAnsiTheme="majorBidi" w:cstheme="majorBidi"/>
        </w:rPr>
        <w:t xml:space="preserve"> 2010 </w:t>
      </w:r>
      <w:r w:rsidR="001D7BFD">
        <w:rPr>
          <w:rFonts w:asciiTheme="majorBidi" w:hAnsiTheme="majorBidi" w:cstheme="majorBidi"/>
        </w:rPr>
        <w:t xml:space="preserve"> </w:t>
      </w:r>
      <w:r w:rsidR="00CB642A" w:rsidRPr="008006FA">
        <w:rPr>
          <w:rFonts w:asciiTheme="majorBidi" w:hAnsiTheme="majorBidi" w:cstheme="majorBidi"/>
        </w:rPr>
        <w:t xml:space="preserve">International </w:t>
      </w:r>
      <w:r w:rsidR="00E013B1">
        <w:rPr>
          <w:rFonts w:asciiTheme="majorBidi" w:hAnsiTheme="majorBidi" w:cstheme="majorBidi"/>
        </w:rPr>
        <w:t xml:space="preserve"> </w:t>
      </w:r>
      <w:r w:rsidR="00E11D86">
        <w:rPr>
          <w:rFonts w:asciiTheme="majorBidi" w:hAnsiTheme="majorBidi" w:cstheme="majorBidi"/>
        </w:rPr>
        <w:t xml:space="preserve"> </w:t>
      </w:r>
      <w:r w:rsidR="00CB642A" w:rsidRPr="008006FA">
        <w:rPr>
          <w:rFonts w:asciiTheme="majorBidi" w:hAnsiTheme="majorBidi" w:cstheme="majorBidi"/>
        </w:rPr>
        <w:t>Symposium</w:t>
      </w:r>
      <w:r w:rsidR="0028545D">
        <w:rPr>
          <w:rFonts w:asciiTheme="majorBidi" w:hAnsiTheme="majorBidi" w:cstheme="majorBidi"/>
        </w:rPr>
        <w:t xml:space="preserve"> </w:t>
      </w:r>
      <w:r>
        <w:rPr>
          <w:rFonts w:asciiTheme="majorBidi" w:hAnsiTheme="majorBidi" w:cstheme="majorBidi"/>
        </w:rPr>
        <w:t xml:space="preserve"> </w:t>
      </w:r>
      <w:r w:rsidR="00CB642A" w:rsidRPr="008006FA">
        <w:rPr>
          <w:rFonts w:asciiTheme="majorBidi" w:hAnsiTheme="majorBidi" w:cstheme="majorBidi"/>
        </w:rPr>
        <w:t>on</w:t>
      </w:r>
      <w:r w:rsidR="00E013B1">
        <w:rPr>
          <w:rFonts w:asciiTheme="majorBidi" w:hAnsiTheme="majorBidi" w:cstheme="majorBidi"/>
        </w:rPr>
        <w:t xml:space="preserve">  </w:t>
      </w:r>
      <w:r w:rsidR="00E11D86">
        <w:rPr>
          <w:rFonts w:asciiTheme="majorBidi" w:hAnsiTheme="majorBidi" w:cstheme="majorBidi"/>
        </w:rPr>
        <w:t>Multi</w:t>
      </w:r>
      <w:r w:rsidR="00CB642A" w:rsidRPr="008006FA">
        <w:rPr>
          <w:rFonts w:asciiTheme="majorBidi" w:hAnsiTheme="majorBidi" w:cstheme="majorBidi"/>
        </w:rPr>
        <w:t xml:space="preserve">-field </w:t>
      </w:r>
      <w:r>
        <w:rPr>
          <w:rFonts w:asciiTheme="majorBidi" w:hAnsiTheme="majorBidi" w:cstheme="majorBidi"/>
        </w:rPr>
        <w:t xml:space="preserve"> </w:t>
      </w:r>
      <w:r w:rsidR="001D7BFD">
        <w:rPr>
          <w:rFonts w:asciiTheme="majorBidi" w:hAnsiTheme="majorBidi" w:cstheme="majorBidi"/>
        </w:rPr>
        <w:t xml:space="preserve"> </w:t>
      </w:r>
    </w:p>
    <w:p w:rsidR="00CB642A" w:rsidRDefault="00CB642A" w:rsidP="00E013B1">
      <w:pPr>
        <w:jc w:val="both"/>
        <w:rPr>
          <w:rFonts w:asciiTheme="majorBidi" w:hAnsiTheme="majorBidi" w:cstheme="majorBidi"/>
        </w:rPr>
      </w:pPr>
      <w:r w:rsidRPr="008006FA">
        <w:rPr>
          <w:rFonts w:asciiTheme="majorBidi" w:hAnsiTheme="majorBidi" w:cstheme="majorBidi"/>
        </w:rPr>
        <w:t xml:space="preserve"> </w:t>
      </w:r>
      <w:r w:rsidR="001D7BFD">
        <w:rPr>
          <w:rFonts w:asciiTheme="majorBidi" w:hAnsiTheme="majorBidi" w:cstheme="majorBidi"/>
        </w:rPr>
        <w:t xml:space="preserve">  Coupling </w:t>
      </w:r>
      <w:r w:rsidRPr="008006FA">
        <w:rPr>
          <w:rFonts w:asciiTheme="majorBidi" w:hAnsiTheme="majorBidi" w:cstheme="majorBidi"/>
        </w:rPr>
        <w:t xml:space="preserve">Theory of Rock and Soil Media and Its Applications, Chengdu </w:t>
      </w:r>
      <w:r w:rsidR="00E11D86">
        <w:rPr>
          <w:rFonts w:asciiTheme="majorBidi" w:hAnsiTheme="majorBidi" w:cstheme="majorBidi"/>
        </w:rPr>
        <w:t xml:space="preserve"> City</w:t>
      </w:r>
      <w:r w:rsidRPr="008006FA">
        <w:rPr>
          <w:rFonts w:asciiTheme="majorBidi" w:hAnsiTheme="majorBidi" w:cstheme="majorBidi"/>
        </w:rPr>
        <w:t xml:space="preserve">, </w:t>
      </w:r>
      <w:r w:rsidR="0028545D">
        <w:rPr>
          <w:rFonts w:asciiTheme="majorBidi" w:hAnsiTheme="majorBidi" w:cstheme="majorBidi"/>
        </w:rPr>
        <w:t>CH-   </w:t>
      </w:r>
      <w:r w:rsidRPr="008006FA">
        <w:rPr>
          <w:rFonts w:asciiTheme="majorBidi" w:hAnsiTheme="majorBidi" w:cstheme="majorBidi"/>
        </w:rPr>
        <w:t>INA. ISBN: 978- 0- 9807687- 2- 5.</w:t>
      </w:r>
    </w:p>
    <w:p w:rsidR="00196625" w:rsidRDefault="00196625" w:rsidP="00E013B1">
      <w:pPr>
        <w:jc w:val="both"/>
        <w:rPr>
          <w:rFonts w:asciiTheme="majorBidi" w:hAnsiTheme="majorBidi" w:cstheme="majorBidi"/>
        </w:rPr>
      </w:pPr>
      <w:r>
        <w:rPr>
          <w:rFonts w:asciiTheme="majorBidi" w:hAnsiTheme="majorBidi" w:cstheme="majorBidi"/>
        </w:rPr>
        <w:t xml:space="preserve">Potanin, </w:t>
      </w:r>
      <w:r w:rsidR="00E013B1">
        <w:rPr>
          <w:rFonts w:asciiTheme="majorBidi" w:hAnsiTheme="majorBidi" w:cstheme="majorBidi"/>
        </w:rPr>
        <w:t xml:space="preserve"> </w:t>
      </w:r>
      <w:r>
        <w:rPr>
          <w:rFonts w:asciiTheme="majorBidi" w:hAnsiTheme="majorBidi" w:cstheme="majorBidi"/>
        </w:rPr>
        <w:t>A.</w:t>
      </w:r>
      <w:r w:rsidR="00E013B1">
        <w:rPr>
          <w:rFonts w:asciiTheme="majorBidi" w:hAnsiTheme="majorBidi" w:cstheme="majorBidi"/>
        </w:rPr>
        <w:t xml:space="preserve"> </w:t>
      </w:r>
      <w:r>
        <w:rPr>
          <w:rFonts w:asciiTheme="majorBidi" w:hAnsiTheme="majorBidi" w:cstheme="majorBidi"/>
        </w:rPr>
        <w:t xml:space="preserve">A. </w:t>
      </w:r>
      <w:r w:rsidR="00E013B1">
        <w:rPr>
          <w:rFonts w:asciiTheme="majorBidi" w:hAnsiTheme="majorBidi" w:cstheme="majorBidi"/>
        </w:rPr>
        <w:t xml:space="preserve"> </w:t>
      </w:r>
      <w:r>
        <w:rPr>
          <w:rFonts w:asciiTheme="majorBidi" w:hAnsiTheme="majorBidi" w:cstheme="majorBidi"/>
        </w:rPr>
        <w:t>and</w:t>
      </w:r>
      <w:r w:rsidR="00E013B1">
        <w:rPr>
          <w:rFonts w:asciiTheme="majorBidi" w:hAnsiTheme="majorBidi" w:cstheme="majorBidi"/>
        </w:rPr>
        <w:t xml:space="preserve"> </w:t>
      </w:r>
      <w:r>
        <w:rPr>
          <w:rFonts w:asciiTheme="majorBidi" w:hAnsiTheme="majorBidi" w:cstheme="majorBidi"/>
        </w:rPr>
        <w:t xml:space="preserve"> Uriev, </w:t>
      </w:r>
      <w:r w:rsidR="00E013B1">
        <w:rPr>
          <w:rFonts w:asciiTheme="majorBidi" w:hAnsiTheme="majorBidi" w:cstheme="majorBidi"/>
        </w:rPr>
        <w:t xml:space="preserve"> </w:t>
      </w:r>
      <w:r>
        <w:rPr>
          <w:rFonts w:asciiTheme="majorBidi" w:hAnsiTheme="majorBidi" w:cstheme="majorBidi"/>
        </w:rPr>
        <w:t xml:space="preserve">N.B. </w:t>
      </w:r>
      <w:r w:rsidR="00E013B1">
        <w:rPr>
          <w:rFonts w:asciiTheme="majorBidi" w:hAnsiTheme="majorBidi" w:cstheme="majorBidi"/>
        </w:rPr>
        <w:t xml:space="preserve"> </w:t>
      </w:r>
      <w:r>
        <w:rPr>
          <w:rFonts w:asciiTheme="majorBidi" w:hAnsiTheme="majorBidi" w:cstheme="majorBidi"/>
        </w:rPr>
        <w:t>1991.</w:t>
      </w:r>
      <w:r w:rsidR="00E013B1">
        <w:rPr>
          <w:rFonts w:asciiTheme="majorBidi" w:hAnsiTheme="majorBidi" w:cstheme="majorBidi"/>
        </w:rPr>
        <w:t xml:space="preserve"> </w:t>
      </w:r>
      <w:r>
        <w:rPr>
          <w:rFonts w:asciiTheme="majorBidi" w:hAnsiTheme="majorBidi" w:cstheme="majorBidi"/>
        </w:rPr>
        <w:t xml:space="preserve"> Micro-rheological </w:t>
      </w:r>
      <w:r w:rsidR="00E013B1">
        <w:rPr>
          <w:rFonts w:asciiTheme="majorBidi" w:hAnsiTheme="majorBidi" w:cstheme="majorBidi"/>
        </w:rPr>
        <w:t xml:space="preserve">  </w:t>
      </w:r>
      <w:r>
        <w:rPr>
          <w:rFonts w:asciiTheme="majorBidi" w:hAnsiTheme="majorBidi" w:cstheme="majorBidi"/>
        </w:rPr>
        <w:t>Models</w:t>
      </w:r>
      <w:r w:rsidR="00E013B1">
        <w:rPr>
          <w:rFonts w:asciiTheme="majorBidi" w:hAnsiTheme="majorBidi" w:cstheme="majorBidi"/>
        </w:rPr>
        <w:t xml:space="preserve">  </w:t>
      </w:r>
      <w:r>
        <w:rPr>
          <w:rFonts w:asciiTheme="majorBidi" w:hAnsiTheme="majorBidi" w:cstheme="majorBidi"/>
        </w:rPr>
        <w:t xml:space="preserve"> of</w:t>
      </w:r>
      <w:r w:rsidR="00E013B1">
        <w:rPr>
          <w:rFonts w:asciiTheme="majorBidi" w:hAnsiTheme="majorBidi" w:cstheme="majorBidi"/>
        </w:rPr>
        <w:t xml:space="preserve">  </w:t>
      </w:r>
      <w:r>
        <w:rPr>
          <w:rFonts w:asciiTheme="majorBidi" w:hAnsiTheme="majorBidi" w:cstheme="majorBidi"/>
        </w:rPr>
        <w:t xml:space="preserve"> Aggregated   </w:t>
      </w:r>
    </w:p>
    <w:p w:rsidR="00196625" w:rsidRDefault="00196625" w:rsidP="00E013B1">
      <w:pPr>
        <w:jc w:val="both"/>
        <w:rPr>
          <w:rFonts w:asciiTheme="majorBidi" w:hAnsiTheme="majorBidi" w:cstheme="majorBidi"/>
        </w:rPr>
      </w:pPr>
      <w:r>
        <w:rPr>
          <w:rFonts w:asciiTheme="majorBidi" w:hAnsiTheme="majorBidi" w:cstheme="majorBidi"/>
        </w:rPr>
        <w:t xml:space="preserve">   Suspensions in Shear Flow. Journal of Colloid and Interface Science 142(2): 385-395.</w:t>
      </w:r>
    </w:p>
    <w:p w:rsidR="00196625" w:rsidRDefault="00196625" w:rsidP="00E013B1">
      <w:pPr>
        <w:jc w:val="both"/>
        <w:rPr>
          <w:rFonts w:asciiTheme="majorBidi" w:hAnsiTheme="majorBidi" w:cstheme="majorBidi"/>
        </w:rPr>
      </w:pPr>
      <w:r>
        <w:rPr>
          <w:rFonts w:asciiTheme="majorBidi" w:hAnsiTheme="majorBidi" w:cstheme="majorBidi"/>
        </w:rPr>
        <w:t>Prada, A.,</w:t>
      </w:r>
      <w:r w:rsidR="00E013B1">
        <w:rPr>
          <w:rFonts w:asciiTheme="majorBidi" w:hAnsiTheme="majorBidi" w:cstheme="majorBidi"/>
        </w:rPr>
        <w:t xml:space="preserve">  </w:t>
      </w:r>
      <w:r>
        <w:rPr>
          <w:rFonts w:asciiTheme="majorBidi" w:hAnsiTheme="majorBidi" w:cstheme="majorBidi"/>
        </w:rPr>
        <w:t xml:space="preserve"> Civan, </w:t>
      </w:r>
      <w:r w:rsidR="00E013B1">
        <w:rPr>
          <w:rFonts w:asciiTheme="majorBidi" w:hAnsiTheme="majorBidi" w:cstheme="majorBidi"/>
        </w:rPr>
        <w:t xml:space="preserve"> </w:t>
      </w:r>
      <w:r>
        <w:rPr>
          <w:rFonts w:asciiTheme="majorBidi" w:hAnsiTheme="majorBidi" w:cstheme="majorBidi"/>
        </w:rPr>
        <w:t>F., and</w:t>
      </w:r>
      <w:r w:rsidR="00E013B1">
        <w:rPr>
          <w:rFonts w:asciiTheme="majorBidi" w:hAnsiTheme="majorBidi" w:cstheme="majorBidi"/>
        </w:rPr>
        <w:t xml:space="preserve"> </w:t>
      </w:r>
      <w:r>
        <w:rPr>
          <w:rFonts w:asciiTheme="majorBidi" w:hAnsiTheme="majorBidi" w:cstheme="majorBidi"/>
        </w:rPr>
        <w:t xml:space="preserve"> Dalrymple, D.</w:t>
      </w:r>
      <w:r w:rsidR="00E013B1">
        <w:rPr>
          <w:rFonts w:asciiTheme="majorBidi" w:hAnsiTheme="majorBidi" w:cstheme="majorBidi"/>
        </w:rPr>
        <w:t xml:space="preserve"> </w:t>
      </w:r>
      <w:r>
        <w:rPr>
          <w:rFonts w:asciiTheme="majorBidi" w:hAnsiTheme="majorBidi" w:cstheme="majorBidi"/>
        </w:rPr>
        <w:t xml:space="preserve"> 2000. Evaluation </w:t>
      </w:r>
      <w:r w:rsidR="00E013B1">
        <w:rPr>
          <w:rFonts w:asciiTheme="majorBidi" w:hAnsiTheme="majorBidi" w:cstheme="majorBidi"/>
        </w:rPr>
        <w:t xml:space="preserve">  </w:t>
      </w:r>
      <w:r>
        <w:rPr>
          <w:rFonts w:asciiTheme="majorBidi" w:hAnsiTheme="majorBidi" w:cstheme="majorBidi"/>
        </w:rPr>
        <w:t>of</w:t>
      </w:r>
      <w:r w:rsidR="00E013B1">
        <w:rPr>
          <w:rFonts w:asciiTheme="majorBidi" w:hAnsiTheme="majorBidi" w:cstheme="majorBidi"/>
        </w:rPr>
        <w:t xml:space="preserve"> </w:t>
      </w:r>
      <w:r>
        <w:rPr>
          <w:rFonts w:asciiTheme="majorBidi" w:hAnsiTheme="majorBidi" w:cstheme="majorBidi"/>
        </w:rPr>
        <w:t xml:space="preserve"> Gelation </w:t>
      </w:r>
      <w:r w:rsidR="00E013B1">
        <w:rPr>
          <w:rFonts w:asciiTheme="majorBidi" w:hAnsiTheme="majorBidi" w:cstheme="majorBidi"/>
        </w:rPr>
        <w:t xml:space="preserve"> </w:t>
      </w:r>
      <w:r>
        <w:rPr>
          <w:rFonts w:asciiTheme="majorBidi" w:hAnsiTheme="majorBidi" w:cstheme="majorBidi"/>
        </w:rPr>
        <w:t xml:space="preserve">Systems </w:t>
      </w:r>
      <w:r w:rsidR="00E013B1">
        <w:rPr>
          <w:rFonts w:asciiTheme="majorBidi" w:hAnsiTheme="majorBidi" w:cstheme="majorBidi"/>
        </w:rPr>
        <w:t xml:space="preserve"> </w:t>
      </w:r>
      <w:r>
        <w:rPr>
          <w:rFonts w:asciiTheme="majorBidi" w:hAnsiTheme="majorBidi" w:cstheme="majorBidi"/>
        </w:rPr>
        <w:t xml:space="preserve">for </w:t>
      </w:r>
    </w:p>
    <w:p w:rsidR="00196625" w:rsidRDefault="00196625" w:rsidP="00E013B1">
      <w:pPr>
        <w:jc w:val="both"/>
        <w:rPr>
          <w:rFonts w:asciiTheme="majorBidi" w:hAnsiTheme="majorBidi" w:cstheme="majorBidi"/>
        </w:rPr>
      </w:pPr>
      <w:r>
        <w:rPr>
          <w:rFonts w:asciiTheme="majorBidi" w:hAnsiTheme="majorBidi" w:cstheme="majorBidi"/>
        </w:rPr>
        <w:t xml:space="preserve">   Conformance</w:t>
      </w:r>
      <w:r w:rsidR="00E013B1">
        <w:rPr>
          <w:rFonts w:asciiTheme="majorBidi" w:hAnsiTheme="majorBidi" w:cstheme="majorBidi"/>
        </w:rPr>
        <w:t xml:space="preserve"> </w:t>
      </w:r>
      <w:r>
        <w:rPr>
          <w:rFonts w:asciiTheme="majorBidi" w:hAnsiTheme="majorBidi" w:cstheme="majorBidi"/>
        </w:rPr>
        <w:t xml:space="preserve"> Control.</w:t>
      </w:r>
      <w:r w:rsidR="00E013B1">
        <w:rPr>
          <w:rFonts w:asciiTheme="majorBidi" w:hAnsiTheme="majorBidi" w:cstheme="majorBidi"/>
        </w:rPr>
        <w:t xml:space="preserve"> </w:t>
      </w:r>
      <w:r>
        <w:rPr>
          <w:rFonts w:asciiTheme="majorBidi" w:hAnsiTheme="majorBidi" w:cstheme="majorBidi"/>
        </w:rPr>
        <w:t xml:space="preserve"> Paper </w:t>
      </w:r>
      <w:r w:rsidR="00E013B1">
        <w:rPr>
          <w:rFonts w:asciiTheme="majorBidi" w:hAnsiTheme="majorBidi" w:cstheme="majorBidi"/>
        </w:rPr>
        <w:t xml:space="preserve"> </w:t>
      </w:r>
      <w:r>
        <w:rPr>
          <w:rFonts w:asciiTheme="majorBidi" w:hAnsiTheme="majorBidi" w:cstheme="majorBidi"/>
        </w:rPr>
        <w:t xml:space="preserve">SPE </w:t>
      </w:r>
      <w:r w:rsidR="00E013B1">
        <w:rPr>
          <w:rFonts w:asciiTheme="majorBidi" w:hAnsiTheme="majorBidi" w:cstheme="majorBidi"/>
        </w:rPr>
        <w:t xml:space="preserve"> </w:t>
      </w:r>
      <w:r>
        <w:rPr>
          <w:rFonts w:asciiTheme="majorBidi" w:hAnsiTheme="majorBidi" w:cstheme="majorBidi"/>
        </w:rPr>
        <w:t xml:space="preserve">59322 </w:t>
      </w:r>
      <w:r w:rsidR="00E013B1">
        <w:rPr>
          <w:rFonts w:asciiTheme="majorBidi" w:hAnsiTheme="majorBidi" w:cstheme="majorBidi"/>
        </w:rPr>
        <w:t xml:space="preserve"> </w:t>
      </w:r>
      <w:r>
        <w:rPr>
          <w:rFonts w:asciiTheme="majorBidi" w:hAnsiTheme="majorBidi" w:cstheme="majorBidi"/>
        </w:rPr>
        <w:t xml:space="preserve">presented </w:t>
      </w:r>
      <w:r w:rsidR="00E013B1">
        <w:rPr>
          <w:rFonts w:asciiTheme="majorBidi" w:hAnsiTheme="majorBidi" w:cstheme="majorBidi"/>
        </w:rPr>
        <w:t xml:space="preserve"> </w:t>
      </w:r>
      <w:r>
        <w:rPr>
          <w:rFonts w:asciiTheme="majorBidi" w:hAnsiTheme="majorBidi" w:cstheme="majorBidi"/>
        </w:rPr>
        <w:t>at the Improved Oil Recovery  </w:t>
      </w:r>
    </w:p>
    <w:p w:rsidR="00196625" w:rsidRDefault="00196625" w:rsidP="00E013B1">
      <w:pPr>
        <w:jc w:val="both"/>
        <w:rPr>
          <w:rFonts w:asciiTheme="majorBidi" w:hAnsiTheme="majorBidi" w:cstheme="majorBidi"/>
        </w:rPr>
      </w:pPr>
      <w:r>
        <w:rPr>
          <w:rFonts w:asciiTheme="majorBidi" w:hAnsiTheme="majorBidi" w:cstheme="majorBidi"/>
        </w:rPr>
        <w:t xml:space="preserve">   Symposium, Tulsa, Oklahoma, 3-5 April.</w:t>
      </w:r>
    </w:p>
    <w:p w:rsidR="00E013B1" w:rsidRDefault="006653F2" w:rsidP="00E013B1">
      <w:pPr>
        <w:jc w:val="both"/>
        <w:rPr>
          <w:rFonts w:asciiTheme="majorBidi" w:hAnsiTheme="majorBidi" w:cstheme="majorBidi"/>
        </w:rPr>
      </w:pPr>
      <w:r w:rsidRPr="0065363B">
        <w:rPr>
          <w:rFonts w:asciiTheme="majorBidi" w:hAnsiTheme="majorBidi" w:cstheme="majorBidi"/>
        </w:rPr>
        <w:t>Pu, C.S. 2008. Surface</w:t>
      </w:r>
      <w:r w:rsidR="00E013B1">
        <w:rPr>
          <w:rFonts w:asciiTheme="majorBidi" w:hAnsiTheme="majorBidi" w:cstheme="majorBidi"/>
        </w:rPr>
        <w:t xml:space="preserve"> </w:t>
      </w:r>
      <w:r w:rsidRPr="0065363B">
        <w:rPr>
          <w:rFonts w:asciiTheme="majorBidi" w:hAnsiTheme="majorBidi" w:cstheme="majorBidi"/>
        </w:rPr>
        <w:t xml:space="preserve"> Deposition </w:t>
      </w:r>
      <w:r w:rsidR="00E013B1">
        <w:rPr>
          <w:rFonts w:asciiTheme="majorBidi" w:hAnsiTheme="majorBidi" w:cstheme="majorBidi"/>
        </w:rPr>
        <w:t xml:space="preserve"> </w:t>
      </w:r>
      <w:r w:rsidRPr="0065363B">
        <w:rPr>
          <w:rFonts w:asciiTheme="majorBidi" w:hAnsiTheme="majorBidi" w:cstheme="majorBidi"/>
        </w:rPr>
        <w:t>and</w:t>
      </w:r>
      <w:r w:rsidR="00E013B1">
        <w:rPr>
          <w:rFonts w:asciiTheme="majorBidi" w:hAnsiTheme="majorBidi" w:cstheme="majorBidi"/>
        </w:rPr>
        <w:t xml:space="preserve"> </w:t>
      </w:r>
      <w:r w:rsidRPr="0065363B">
        <w:rPr>
          <w:rFonts w:asciiTheme="majorBidi" w:hAnsiTheme="majorBidi" w:cstheme="majorBidi"/>
        </w:rPr>
        <w:t xml:space="preserve"> Micro-Dispersed </w:t>
      </w:r>
      <w:r w:rsidR="00E013B1">
        <w:rPr>
          <w:rFonts w:asciiTheme="majorBidi" w:hAnsiTheme="majorBidi" w:cstheme="majorBidi"/>
        </w:rPr>
        <w:t xml:space="preserve"> </w:t>
      </w:r>
      <w:r w:rsidRPr="0065363B">
        <w:rPr>
          <w:rFonts w:asciiTheme="majorBidi" w:hAnsiTheme="majorBidi" w:cstheme="majorBidi"/>
        </w:rPr>
        <w:t>Migration</w:t>
      </w:r>
      <w:r w:rsidR="00E013B1">
        <w:rPr>
          <w:rFonts w:asciiTheme="majorBidi" w:hAnsiTheme="majorBidi" w:cstheme="majorBidi"/>
        </w:rPr>
        <w:t xml:space="preserve"> </w:t>
      </w:r>
      <w:r w:rsidRPr="0065363B">
        <w:rPr>
          <w:rFonts w:asciiTheme="majorBidi" w:hAnsiTheme="majorBidi" w:cstheme="majorBidi"/>
        </w:rPr>
        <w:t xml:space="preserve"> Dynamics of </w:t>
      </w:r>
      <w:r>
        <w:rPr>
          <w:rFonts w:asciiTheme="majorBidi" w:hAnsiTheme="majorBidi" w:cstheme="majorBidi"/>
        </w:rPr>
        <w:t xml:space="preserve"> </w:t>
      </w:r>
      <w:r w:rsidRPr="0065363B">
        <w:rPr>
          <w:rFonts w:asciiTheme="majorBidi" w:hAnsiTheme="majorBidi" w:cstheme="majorBidi"/>
        </w:rPr>
        <w:t xml:space="preserve">in </w:t>
      </w:r>
      <w:r w:rsidR="00E013B1">
        <w:rPr>
          <w:rFonts w:asciiTheme="majorBidi" w:hAnsiTheme="majorBidi" w:cstheme="majorBidi"/>
        </w:rPr>
        <w:t xml:space="preserve">  </w:t>
      </w:r>
    </w:p>
    <w:p w:rsidR="00255CC1" w:rsidRDefault="00E013B1" w:rsidP="00E013B1">
      <w:pPr>
        <w:jc w:val="both"/>
        <w:rPr>
          <w:rFonts w:asciiTheme="majorBidi" w:hAnsiTheme="majorBidi" w:cstheme="majorBidi"/>
        </w:rPr>
      </w:pPr>
      <w:r>
        <w:rPr>
          <w:rFonts w:asciiTheme="majorBidi" w:hAnsiTheme="majorBidi" w:cstheme="majorBidi"/>
        </w:rPr>
        <w:t xml:space="preserve">   </w:t>
      </w:r>
      <w:r w:rsidR="006653F2" w:rsidRPr="0065363B">
        <w:rPr>
          <w:rFonts w:asciiTheme="majorBidi" w:hAnsiTheme="majorBidi" w:cstheme="majorBidi"/>
        </w:rPr>
        <w:t xml:space="preserve">Liquid-Solid System. </w:t>
      </w:r>
      <w:r w:rsidR="00D62F45" w:rsidRPr="0065363B">
        <w:rPr>
          <w:rFonts w:asciiTheme="majorBidi" w:hAnsiTheme="majorBidi" w:cstheme="majorBidi"/>
        </w:rPr>
        <w:t>Petroleum Industry Press, Beijing.</w:t>
      </w:r>
    </w:p>
    <w:p w:rsidR="00D62F45" w:rsidRDefault="00D62F45" w:rsidP="00E013B1">
      <w:pPr>
        <w:jc w:val="both"/>
      </w:pPr>
      <w:r w:rsidRPr="00D66FA3">
        <w:t>Sato,</w:t>
      </w:r>
      <w:r w:rsidR="00E013B1">
        <w:t xml:space="preserve"> </w:t>
      </w:r>
      <w:r w:rsidRPr="00D66FA3">
        <w:t xml:space="preserve"> T., </w:t>
      </w:r>
      <w:r w:rsidR="00E013B1">
        <w:t xml:space="preserve">  </w:t>
      </w:r>
      <w:r w:rsidRPr="00D66FA3">
        <w:t>Mitsuhori, K.,</w:t>
      </w:r>
      <w:r w:rsidR="00E013B1">
        <w:t xml:space="preserve"> </w:t>
      </w:r>
      <w:r w:rsidRPr="00D66FA3">
        <w:t xml:space="preserve"> Hirabayashi, S., </w:t>
      </w:r>
      <w:r w:rsidR="00E013B1">
        <w:t xml:space="preserve"> </w:t>
      </w:r>
      <w:r w:rsidRPr="00D66FA3">
        <w:t>Brumby, P.E.,</w:t>
      </w:r>
      <w:r w:rsidR="00E013B1">
        <w:t xml:space="preserve"> </w:t>
      </w:r>
      <w:r w:rsidRPr="00D66FA3">
        <w:t xml:space="preserve"> Nagao, J., </w:t>
      </w:r>
      <w:r w:rsidR="00E013B1">
        <w:t xml:space="preserve"> </w:t>
      </w:r>
      <w:r w:rsidRPr="00D66FA3">
        <w:t xml:space="preserve">Temma, N., </w:t>
      </w:r>
      <w:r w:rsidR="00E013B1">
        <w:t xml:space="preserve"> </w:t>
      </w:r>
      <w:r w:rsidRPr="00D66FA3">
        <w:t>and</w:t>
      </w:r>
      <w:r>
        <w:t xml:space="preserve">  </w:t>
      </w:r>
    </w:p>
    <w:p w:rsidR="00D62F45" w:rsidRDefault="00D62F45" w:rsidP="00D62F45">
      <w:pPr>
        <w:jc w:val="both"/>
      </w:pPr>
      <w:r>
        <w:t xml:space="preserve">   Narito, H. 2013. Microscale Nu</w:t>
      </w:r>
      <w:r w:rsidRPr="00D66FA3">
        <w:t xml:space="preserve">merical Simulation of the Permeability Reduction due </w:t>
      </w:r>
      <w:r>
        <w:t xml:space="preserve"> </w:t>
      </w:r>
    </w:p>
    <w:p w:rsidR="00D62F45" w:rsidRDefault="00D62F45" w:rsidP="00D62F45">
      <w:pPr>
        <w:jc w:val="both"/>
      </w:pPr>
      <w:r>
        <w:t xml:space="preserve">   to</w:t>
      </w:r>
      <w:r w:rsidRPr="00D66FA3">
        <w:t xml:space="preserve"> </w:t>
      </w:r>
      <w:r>
        <w:t xml:space="preserve"> </w:t>
      </w:r>
      <w:r w:rsidRPr="00D66FA3">
        <w:t>Trapping of Suspended</w:t>
      </w:r>
      <w:r>
        <w:t xml:space="preserve"> </w:t>
      </w:r>
      <w:r w:rsidR="00E013B1">
        <w:t xml:space="preserve"> </w:t>
      </w:r>
      <w:r>
        <w:t xml:space="preserve">Fine </w:t>
      </w:r>
      <w:r w:rsidR="00E013B1">
        <w:t xml:space="preserve"> </w:t>
      </w:r>
      <w:r>
        <w:t>Particles Within Sand Sediments. Transport in Porou</w:t>
      </w:r>
    </w:p>
    <w:p w:rsidR="00D62F45" w:rsidRPr="00D62F45" w:rsidRDefault="00D62F45" w:rsidP="00D62F45">
      <w:pPr>
        <w:jc w:val="both"/>
      </w:pPr>
      <w:r>
        <w:t xml:space="preserve">   Media</w:t>
      </w:r>
      <w:r w:rsidRPr="00D66FA3">
        <w:t xml:space="preserve">, Vol. 96, pp. 153-167. </w:t>
      </w:r>
    </w:p>
    <w:p w:rsidR="00C15F7B" w:rsidRDefault="00E11D86" w:rsidP="00FE5446">
      <w:pPr>
        <w:tabs>
          <w:tab w:val="left" w:pos="180"/>
          <w:tab w:val="left" w:pos="360"/>
        </w:tabs>
        <w:ind w:left="187" w:hanging="187"/>
        <w:jc w:val="both"/>
        <w:rPr>
          <w:rFonts w:asciiTheme="majorBidi" w:hAnsiTheme="majorBidi" w:cstheme="majorBidi"/>
        </w:rPr>
      </w:pPr>
      <w:r>
        <w:rPr>
          <w:rFonts w:asciiTheme="majorBidi" w:hAnsiTheme="majorBidi" w:cstheme="majorBidi"/>
        </w:rPr>
        <w:t>Seright, R.S</w:t>
      </w:r>
      <w:r w:rsidR="00CB642A" w:rsidRPr="008006FA">
        <w:rPr>
          <w:rFonts w:asciiTheme="majorBidi" w:hAnsiTheme="majorBidi" w:cstheme="majorBidi"/>
        </w:rPr>
        <w:t>.1997. Use of Preformed gels for Conformance Control in Fractured System</w:t>
      </w:r>
    </w:p>
    <w:p w:rsidR="00C15F7B" w:rsidRDefault="00C15F7B" w:rsidP="00FE5446">
      <w:pPr>
        <w:tabs>
          <w:tab w:val="left" w:pos="180"/>
          <w:tab w:val="left" w:pos="360"/>
        </w:tabs>
        <w:ind w:left="187" w:hanging="187"/>
        <w:jc w:val="both"/>
        <w:rPr>
          <w:rFonts w:asciiTheme="majorBidi" w:hAnsiTheme="majorBidi" w:cstheme="majorBidi"/>
        </w:rPr>
      </w:pPr>
    </w:p>
    <w:p w:rsidR="00CB642A" w:rsidRPr="008006FA" w:rsidRDefault="00CB642A" w:rsidP="00FE5446">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lastRenderedPageBreak/>
        <w:t xml:space="preserve">. SPEPE, 12(1): 59-65. SPE- 35351- PA. DOI: 10. 2118/35351-PA.     </w:t>
      </w:r>
    </w:p>
    <w:p w:rsidR="00E11D86" w:rsidRDefault="00CB642A" w:rsidP="00CB642A">
      <w:pPr>
        <w:tabs>
          <w:tab w:val="left" w:pos="180"/>
          <w:tab w:val="left" w:pos="360"/>
        </w:tabs>
        <w:ind w:left="187" w:hanging="187"/>
        <w:jc w:val="both"/>
        <w:rPr>
          <w:rFonts w:asciiTheme="majorBidi" w:hAnsiTheme="majorBidi" w:cstheme="majorBidi"/>
        </w:rPr>
      </w:pPr>
      <w:r w:rsidRPr="008006FA">
        <w:rPr>
          <w:rFonts w:asciiTheme="majorBidi" w:hAnsiTheme="majorBidi" w:cstheme="majorBidi"/>
        </w:rPr>
        <w:t>Seright, R. S.2000. Gel</w:t>
      </w:r>
      <w:r w:rsidR="00E013B1">
        <w:rPr>
          <w:rFonts w:asciiTheme="majorBidi" w:hAnsiTheme="majorBidi" w:cstheme="majorBidi"/>
        </w:rPr>
        <w:t xml:space="preserve"> </w:t>
      </w:r>
      <w:r w:rsidRPr="008006FA">
        <w:rPr>
          <w:rFonts w:asciiTheme="majorBidi" w:hAnsiTheme="majorBidi" w:cstheme="majorBidi"/>
        </w:rPr>
        <w:t> Propagation Through Fractures</w:t>
      </w:r>
      <w:r w:rsidR="00E11D86">
        <w:rPr>
          <w:rFonts w:asciiTheme="majorBidi" w:hAnsiTheme="majorBidi" w:cstheme="majorBidi"/>
        </w:rPr>
        <w:t>. Paper SPE 59316 Presented at </w:t>
      </w:r>
    </w:p>
    <w:p w:rsidR="0028545D" w:rsidRDefault="00E11D86" w:rsidP="00CB642A">
      <w:pPr>
        <w:tabs>
          <w:tab w:val="left" w:pos="180"/>
          <w:tab w:val="left" w:pos="360"/>
        </w:tabs>
        <w:ind w:left="187" w:hanging="187"/>
        <w:jc w:val="both"/>
        <w:rPr>
          <w:rFonts w:asciiTheme="majorBidi" w:hAnsiTheme="majorBidi" w:cstheme="majorBidi"/>
        </w:rPr>
      </w:pPr>
      <w:r>
        <w:rPr>
          <w:rFonts w:asciiTheme="majorBidi" w:hAnsiTheme="majorBidi" w:cstheme="majorBidi"/>
        </w:rPr>
        <w:t xml:space="preserve">   </w:t>
      </w:r>
      <w:r w:rsidR="00E013B1">
        <w:rPr>
          <w:rFonts w:asciiTheme="majorBidi" w:hAnsiTheme="majorBidi" w:cstheme="majorBidi"/>
        </w:rPr>
        <w:t>T</w:t>
      </w:r>
      <w:r w:rsidR="00CB642A" w:rsidRPr="008006FA">
        <w:rPr>
          <w:rFonts w:asciiTheme="majorBidi" w:hAnsiTheme="majorBidi" w:cstheme="majorBidi"/>
        </w:rPr>
        <w:t>h</w:t>
      </w:r>
      <w:r w:rsidR="0028545D">
        <w:rPr>
          <w:rFonts w:asciiTheme="majorBidi" w:hAnsiTheme="majorBidi" w:cstheme="majorBidi"/>
        </w:rPr>
        <w:t>e</w:t>
      </w:r>
      <w:r w:rsidR="00E013B1">
        <w:rPr>
          <w:rFonts w:asciiTheme="majorBidi" w:hAnsiTheme="majorBidi" w:cstheme="majorBidi"/>
        </w:rPr>
        <w:t xml:space="preserve"> </w:t>
      </w:r>
      <w:r w:rsidR="0028545D">
        <w:rPr>
          <w:rFonts w:asciiTheme="majorBidi" w:hAnsiTheme="majorBidi" w:cstheme="majorBidi"/>
        </w:rPr>
        <w:t> SPE/ DOE </w:t>
      </w:r>
      <w:r w:rsidR="00E013B1">
        <w:rPr>
          <w:rFonts w:asciiTheme="majorBidi" w:hAnsiTheme="majorBidi" w:cstheme="majorBidi"/>
        </w:rPr>
        <w:t xml:space="preserve"> </w:t>
      </w:r>
      <w:r w:rsidR="0028545D">
        <w:rPr>
          <w:rFonts w:asciiTheme="majorBidi" w:hAnsiTheme="majorBidi" w:cstheme="majorBidi"/>
        </w:rPr>
        <w:t xml:space="preserve">  Improved  </w:t>
      </w:r>
      <w:r w:rsidR="00E013B1">
        <w:rPr>
          <w:rFonts w:asciiTheme="majorBidi" w:hAnsiTheme="majorBidi" w:cstheme="majorBidi"/>
        </w:rPr>
        <w:t xml:space="preserve"> </w:t>
      </w:r>
      <w:r w:rsidR="0028545D">
        <w:rPr>
          <w:rFonts w:asciiTheme="majorBidi" w:hAnsiTheme="majorBidi" w:cstheme="majorBidi"/>
        </w:rPr>
        <w:t xml:space="preserve"> Oil   Recovery </w:t>
      </w:r>
      <w:r w:rsidR="00E013B1">
        <w:rPr>
          <w:rFonts w:asciiTheme="majorBidi" w:hAnsiTheme="majorBidi" w:cstheme="majorBidi"/>
        </w:rPr>
        <w:t xml:space="preserve"> </w:t>
      </w:r>
      <w:r w:rsidR="0028545D">
        <w:rPr>
          <w:rFonts w:asciiTheme="majorBidi" w:hAnsiTheme="majorBidi" w:cstheme="majorBidi"/>
        </w:rPr>
        <w:t xml:space="preserve"> Symposium,  </w:t>
      </w:r>
      <w:r w:rsidR="00E013B1">
        <w:rPr>
          <w:rFonts w:asciiTheme="majorBidi" w:hAnsiTheme="majorBidi" w:cstheme="majorBidi"/>
        </w:rPr>
        <w:t xml:space="preserve">  </w:t>
      </w:r>
      <w:r w:rsidR="0028545D">
        <w:rPr>
          <w:rFonts w:asciiTheme="majorBidi" w:hAnsiTheme="majorBidi" w:cstheme="majorBidi"/>
        </w:rPr>
        <w:t xml:space="preserve">Tulsa,  3-5  </w:t>
      </w:r>
      <w:r w:rsidR="00CB642A" w:rsidRPr="008006FA">
        <w:rPr>
          <w:rFonts w:asciiTheme="majorBidi" w:hAnsiTheme="majorBidi" w:cstheme="majorBidi"/>
        </w:rPr>
        <w:t>April.</w:t>
      </w:r>
      <w:r w:rsidR="0028545D">
        <w:rPr>
          <w:rFonts w:asciiTheme="majorBidi" w:hAnsiTheme="majorBidi" w:cstheme="majorBidi"/>
        </w:rPr>
        <w:t>  DOI:</w:t>
      </w:r>
    </w:p>
    <w:p w:rsidR="00CB642A" w:rsidRDefault="0028545D" w:rsidP="00CB642A">
      <w:pPr>
        <w:tabs>
          <w:tab w:val="left" w:pos="180"/>
          <w:tab w:val="left" w:pos="360"/>
        </w:tabs>
        <w:ind w:left="187" w:hanging="187"/>
        <w:jc w:val="both"/>
        <w:rPr>
          <w:rFonts w:asciiTheme="majorBidi" w:hAnsiTheme="majorBidi" w:cstheme="majorBidi"/>
        </w:rPr>
      </w:pPr>
      <w:r>
        <w:rPr>
          <w:rFonts w:asciiTheme="majorBidi" w:hAnsiTheme="majorBidi" w:cstheme="majorBidi"/>
        </w:rPr>
        <w:t xml:space="preserve">   </w:t>
      </w:r>
      <w:r w:rsidR="00CB642A" w:rsidRPr="008006FA">
        <w:rPr>
          <w:rFonts w:asciiTheme="majorBidi" w:hAnsiTheme="majorBidi" w:cstheme="majorBidi"/>
        </w:rPr>
        <w:t>10.2118159316-MS.</w:t>
      </w:r>
    </w:p>
    <w:p w:rsidR="00CB642A" w:rsidRPr="00C40418" w:rsidRDefault="00CB642A" w:rsidP="00CB642A">
      <w:pPr>
        <w:tabs>
          <w:tab w:val="left" w:pos="180"/>
          <w:tab w:val="left" w:pos="360"/>
        </w:tabs>
        <w:ind w:left="187" w:hanging="187"/>
        <w:jc w:val="both"/>
        <w:rPr>
          <w:rFonts w:asciiTheme="majorBidi" w:hAnsiTheme="majorBidi" w:cstheme="majorBidi"/>
          <w:lang w:val="de-DE"/>
        </w:rPr>
      </w:pPr>
      <w:r w:rsidRPr="008006FA">
        <w:rPr>
          <w:rFonts w:asciiTheme="majorBidi" w:hAnsiTheme="majorBidi" w:cstheme="majorBidi"/>
        </w:rPr>
        <w:t xml:space="preserve">Sydansk, R. D. and Southwell, G.P. 2000. More Than 12 Years Experience With a Successful Conformance- Control Polym-er- Gel Technology. </w:t>
      </w:r>
      <w:r w:rsidRPr="00C40418">
        <w:rPr>
          <w:rFonts w:asciiTheme="majorBidi" w:hAnsiTheme="majorBidi" w:cstheme="majorBidi"/>
          <w:lang w:val="de-DE"/>
        </w:rPr>
        <w:t>SPEPF 15 (4): 270- 278. SPE – 66558- PA. DOI: 10.2118/66558- PA.</w:t>
      </w:r>
    </w:p>
    <w:p w:rsidR="00255CC1" w:rsidRDefault="00255CC1" w:rsidP="00255CC1">
      <w:pPr>
        <w:ind w:left="180" w:hanging="180"/>
        <w:jc w:val="both"/>
        <w:rPr>
          <w:rFonts w:asciiTheme="majorBidi" w:hAnsiTheme="majorBidi" w:cstheme="majorBidi"/>
          <w:color w:val="000000"/>
        </w:rPr>
      </w:pPr>
      <w:r w:rsidRPr="00C40418">
        <w:rPr>
          <w:rFonts w:asciiTheme="majorBidi" w:hAnsiTheme="majorBidi" w:cstheme="majorBidi"/>
          <w:color w:val="000000"/>
          <w:lang w:val="de-DE"/>
        </w:rPr>
        <w:t>Tammann, G. and Hesse, W.1926. </w:t>
      </w:r>
      <w:r w:rsidR="00E013B1" w:rsidRPr="00C40418">
        <w:rPr>
          <w:rFonts w:asciiTheme="majorBidi" w:hAnsiTheme="majorBidi" w:cstheme="majorBidi"/>
          <w:color w:val="000000"/>
          <w:lang w:val="de-DE"/>
        </w:rPr>
        <w:t xml:space="preserve"> </w:t>
      </w:r>
      <w:r w:rsidRPr="00C40418">
        <w:rPr>
          <w:rFonts w:asciiTheme="majorBidi" w:hAnsiTheme="majorBidi" w:cstheme="majorBidi"/>
          <w:color w:val="000000"/>
          <w:lang w:val="de-DE"/>
        </w:rPr>
        <w:t>Die</w:t>
      </w:r>
      <w:r w:rsidR="00E013B1" w:rsidRPr="00C40418">
        <w:rPr>
          <w:rFonts w:asciiTheme="majorBidi" w:hAnsiTheme="majorBidi" w:cstheme="majorBidi"/>
          <w:color w:val="000000"/>
          <w:lang w:val="de-DE"/>
        </w:rPr>
        <w:t xml:space="preserve"> </w:t>
      </w:r>
      <w:r w:rsidRPr="00C40418">
        <w:rPr>
          <w:rFonts w:asciiTheme="majorBidi" w:hAnsiTheme="majorBidi" w:cstheme="majorBidi"/>
          <w:color w:val="000000"/>
          <w:lang w:val="de-DE"/>
        </w:rPr>
        <w:t xml:space="preserve"> abhängigkeit der viskosität von der temperature bei unterkühlten flüssigkeitn. </w:t>
      </w:r>
      <w:r w:rsidRPr="009B3933">
        <w:rPr>
          <w:rFonts w:asciiTheme="majorBidi" w:hAnsiTheme="majorBidi" w:cstheme="majorBidi"/>
          <w:color w:val="000000"/>
        </w:rPr>
        <w:t xml:space="preserve">Z. </w:t>
      </w:r>
      <w:r w:rsidRPr="009B3933">
        <w:rPr>
          <w:rFonts w:asciiTheme="majorBidi" w:hAnsiTheme="majorBidi" w:cstheme="majorBidi"/>
          <w:i/>
          <w:iCs/>
          <w:color w:val="000000"/>
        </w:rPr>
        <w:t>Anorg. Allg. Chem.</w:t>
      </w:r>
      <w:r w:rsidRPr="009B3933">
        <w:rPr>
          <w:rFonts w:asciiTheme="majorBidi" w:hAnsiTheme="majorBidi" w:cstheme="majorBidi"/>
          <w:color w:val="000000"/>
        </w:rPr>
        <w:t xml:space="preserve"> </w:t>
      </w:r>
      <w:r w:rsidRPr="009B3933">
        <w:rPr>
          <w:rFonts w:asciiTheme="majorBidi" w:hAnsiTheme="majorBidi" w:cstheme="majorBidi"/>
          <w:bCs/>
          <w:color w:val="000000"/>
        </w:rPr>
        <w:t>156</w:t>
      </w:r>
      <w:r w:rsidRPr="009B3933">
        <w:rPr>
          <w:rFonts w:asciiTheme="majorBidi" w:hAnsiTheme="majorBidi" w:cstheme="majorBidi"/>
          <w:color w:val="000000"/>
        </w:rPr>
        <w:t>: 245–257.</w:t>
      </w:r>
    </w:p>
    <w:p w:rsidR="0055515F" w:rsidRDefault="0055515F" w:rsidP="00255CC1">
      <w:pPr>
        <w:ind w:left="180" w:hanging="180"/>
        <w:jc w:val="both"/>
        <w:rPr>
          <w:rFonts w:asciiTheme="majorBidi" w:hAnsiTheme="majorBidi" w:cstheme="majorBidi"/>
          <w:color w:val="000000"/>
        </w:rPr>
      </w:pPr>
      <w:r>
        <w:rPr>
          <w:rFonts w:asciiTheme="majorBidi" w:hAnsiTheme="majorBidi" w:cstheme="majorBidi"/>
          <w:color w:val="000000"/>
        </w:rPr>
        <w:t>Taylor, G.I. 1932. The Viscosity of a Fluid Containing Small Drops of Another Fluid. Proc. Roy. Soc., 138 A, pp. 41-48.</w:t>
      </w:r>
    </w:p>
    <w:p w:rsidR="0055515F" w:rsidRDefault="0055515F" w:rsidP="0055515F">
      <w:pPr>
        <w:ind w:left="180" w:hanging="180"/>
        <w:jc w:val="both"/>
        <w:rPr>
          <w:rFonts w:asciiTheme="majorBidi" w:hAnsiTheme="majorBidi" w:cstheme="majorBidi"/>
          <w:color w:val="000000"/>
        </w:rPr>
      </w:pPr>
      <w:r>
        <w:rPr>
          <w:rFonts w:asciiTheme="majorBidi" w:hAnsiTheme="majorBidi" w:cstheme="majorBidi"/>
          <w:color w:val="000000"/>
        </w:rPr>
        <w:t>Taylor, G.I. 1934. The</w:t>
      </w:r>
      <w:r w:rsidR="00E013B1">
        <w:rPr>
          <w:rFonts w:asciiTheme="majorBidi" w:hAnsiTheme="majorBidi" w:cstheme="majorBidi"/>
          <w:color w:val="000000"/>
        </w:rPr>
        <w:t xml:space="preserve"> </w:t>
      </w:r>
      <w:r>
        <w:rPr>
          <w:rFonts w:asciiTheme="majorBidi" w:hAnsiTheme="majorBidi" w:cstheme="majorBidi"/>
          <w:color w:val="000000"/>
        </w:rPr>
        <w:t xml:space="preserve"> Deformation of Emulsions in Definable Fields of Flow. Proc. Roy. Soc., 146 A, pp. 501-523.</w:t>
      </w:r>
    </w:p>
    <w:p w:rsidR="00DE34AA" w:rsidRPr="00DE34AA" w:rsidRDefault="00DE34AA" w:rsidP="00DE34AA">
      <w:pPr>
        <w:pStyle w:val="BodyText"/>
        <w:spacing w:after="0" w:line="480" w:lineRule="auto"/>
        <w:ind w:left="180" w:hanging="180"/>
        <w:jc w:val="both"/>
        <w:rPr>
          <w:rFonts w:ascii="Times New Roman" w:hAnsi="Times New Roman"/>
          <w:sz w:val="24"/>
          <w:szCs w:val="24"/>
        </w:rPr>
      </w:pPr>
      <w:r w:rsidRPr="00DE34AA">
        <w:rPr>
          <w:rFonts w:ascii="Times New Roman" w:hAnsi="Times New Roman"/>
          <w:sz w:val="24"/>
          <w:szCs w:val="24"/>
        </w:rPr>
        <w:t>Tran, T.V., Civan, F., and Robb, I. 2009. Correlating Flowing Time and Condition for Perforation Plugging by Suspended Particles. Paper SPE 120473, presented at the 2009 SPE Production and Operations Symposium, Oklahoma City, OK, USA, 5-7 April.</w:t>
      </w:r>
    </w:p>
    <w:p w:rsidR="00DE34AA" w:rsidRPr="00DE34AA" w:rsidRDefault="00DE34AA" w:rsidP="00DE34AA">
      <w:pPr>
        <w:pStyle w:val="BodyText"/>
        <w:spacing w:after="0" w:line="480" w:lineRule="auto"/>
        <w:ind w:left="180" w:hanging="180"/>
        <w:jc w:val="both"/>
        <w:rPr>
          <w:rFonts w:ascii="Times New Roman" w:hAnsi="Times New Roman"/>
          <w:sz w:val="24"/>
          <w:szCs w:val="24"/>
        </w:rPr>
      </w:pPr>
      <w:r w:rsidRPr="00DE34AA">
        <w:rPr>
          <w:rFonts w:ascii="Times New Roman" w:hAnsi="Times New Roman"/>
          <w:sz w:val="24"/>
          <w:szCs w:val="24"/>
        </w:rPr>
        <w:t>Tran, T.V., Civan, F., and Robb, I. 2010a. Effect of Permeability Impairment by Suspended Particles on Invasion of Drilling Fluids. Paper SPE IADC/SPE 133724, presented at the IADC/SPE Asia Pacific Drilling Technology Conference and Exhibition, Ho Chi Minh City, Vietnam, 1-3 November 2010.</w:t>
      </w:r>
    </w:p>
    <w:p w:rsidR="00C15F7B" w:rsidRDefault="00DE34AA" w:rsidP="00DE34AA">
      <w:pPr>
        <w:pStyle w:val="BodyText"/>
        <w:spacing w:after="0" w:line="480" w:lineRule="auto"/>
        <w:ind w:left="180" w:hanging="180"/>
        <w:jc w:val="both"/>
        <w:rPr>
          <w:rFonts w:ascii="Times New Roman" w:hAnsi="Times New Roman"/>
          <w:sz w:val="24"/>
          <w:szCs w:val="24"/>
        </w:rPr>
      </w:pPr>
      <w:r w:rsidRPr="00DE34AA">
        <w:rPr>
          <w:rFonts w:ascii="Times New Roman" w:hAnsi="Times New Roman"/>
          <w:sz w:val="24"/>
          <w:szCs w:val="24"/>
        </w:rPr>
        <w:t xml:space="preserve"> Tran, T.V., Civan, F., and Robb, I. 2010b. Correlating Flowing Time and Condition for Plugging </w:t>
      </w:r>
      <w:r w:rsidR="00C15F7B">
        <w:rPr>
          <w:rFonts w:ascii="Times New Roman" w:hAnsi="Times New Roman"/>
          <w:sz w:val="24"/>
          <w:szCs w:val="24"/>
        </w:rPr>
        <w:t xml:space="preserve">  </w:t>
      </w:r>
      <w:r w:rsidRPr="00DE34AA">
        <w:rPr>
          <w:rFonts w:ascii="Times New Roman" w:hAnsi="Times New Roman"/>
          <w:sz w:val="24"/>
          <w:szCs w:val="24"/>
        </w:rPr>
        <w:t xml:space="preserve">of </w:t>
      </w:r>
      <w:r w:rsidR="00C15F7B">
        <w:rPr>
          <w:rFonts w:ascii="Times New Roman" w:hAnsi="Times New Roman"/>
          <w:sz w:val="24"/>
          <w:szCs w:val="24"/>
        </w:rPr>
        <w:t xml:space="preserve">  </w:t>
      </w:r>
      <w:r w:rsidRPr="00DE34AA">
        <w:rPr>
          <w:rFonts w:ascii="Times New Roman" w:hAnsi="Times New Roman"/>
          <w:sz w:val="24"/>
          <w:szCs w:val="24"/>
        </w:rPr>
        <w:t>Rectangular</w:t>
      </w:r>
      <w:r w:rsidR="00C15F7B">
        <w:rPr>
          <w:rFonts w:ascii="Times New Roman" w:hAnsi="Times New Roman"/>
          <w:sz w:val="24"/>
          <w:szCs w:val="24"/>
        </w:rPr>
        <w:t xml:space="preserve">  </w:t>
      </w:r>
      <w:r w:rsidRPr="00DE34AA">
        <w:rPr>
          <w:rFonts w:ascii="Times New Roman" w:hAnsi="Times New Roman"/>
          <w:sz w:val="24"/>
          <w:szCs w:val="24"/>
        </w:rPr>
        <w:t xml:space="preserve"> Openings, Natural </w:t>
      </w:r>
      <w:r w:rsidR="00C15F7B">
        <w:rPr>
          <w:rFonts w:ascii="Times New Roman" w:hAnsi="Times New Roman"/>
          <w:sz w:val="24"/>
          <w:szCs w:val="24"/>
        </w:rPr>
        <w:t xml:space="preserve">  </w:t>
      </w:r>
      <w:r w:rsidRPr="00DE34AA">
        <w:rPr>
          <w:rFonts w:ascii="Times New Roman" w:hAnsi="Times New Roman"/>
          <w:sz w:val="24"/>
          <w:szCs w:val="24"/>
        </w:rPr>
        <w:t xml:space="preserve">Fractures, and </w:t>
      </w:r>
      <w:r w:rsidR="00C15F7B">
        <w:rPr>
          <w:rFonts w:ascii="Times New Roman" w:hAnsi="Times New Roman"/>
          <w:sz w:val="24"/>
          <w:szCs w:val="24"/>
        </w:rPr>
        <w:t xml:space="preserve">  </w:t>
      </w:r>
      <w:r w:rsidRPr="00DE34AA">
        <w:rPr>
          <w:rFonts w:ascii="Times New Roman" w:hAnsi="Times New Roman"/>
          <w:sz w:val="24"/>
          <w:szCs w:val="24"/>
        </w:rPr>
        <w:t>Slotted</w:t>
      </w:r>
      <w:r w:rsidR="00C15F7B">
        <w:rPr>
          <w:rFonts w:ascii="Times New Roman" w:hAnsi="Times New Roman"/>
          <w:sz w:val="24"/>
          <w:szCs w:val="24"/>
        </w:rPr>
        <w:t xml:space="preserve">    </w:t>
      </w:r>
      <w:r w:rsidRPr="00DE34AA">
        <w:rPr>
          <w:rFonts w:ascii="Times New Roman" w:hAnsi="Times New Roman"/>
          <w:sz w:val="24"/>
          <w:szCs w:val="24"/>
        </w:rPr>
        <w:t xml:space="preserve"> Liners</w:t>
      </w:r>
      <w:r w:rsidR="00C15F7B">
        <w:rPr>
          <w:rFonts w:ascii="Times New Roman" w:hAnsi="Times New Roman"/>
          <w:sz w:val="24"/>
          <w:szCs w:val="24"/>
        </w:rPr>
        <w:t xml:space="preserve">  </w:t>
      </w:r>
      <w:r w:rsidRPr="00DE34AA">
        <w:rPr>
          <w:rFonts w:ascii="Times New Roman" w:hAnsi="Times New Roman"/>
          <w:sz w:val="24"/>
          <w:szCs w:val="24"/>
        </w:rPr>
        <w:t xml:space="preserve"> by</w:t>
      </w:r>
    </w:p>
    <w:p w:rsidR="00DE34AA" w:rsidRPr="00DE34AA" w:rsidRDefault="00DE34AA" w:rsidP="00DE34AA">
      <w:pPr>
        <w:pStyle w:val="BodyText"/>
        <w:spacing w:after="0" w:line="480" w:lineRule="auto"/>
        <w:ind w:left="180" w:hanging="180"/>
        <w:jc w:val="both"/>
        <w:rPr>
          <w:rFonts w:ascii="Times New Roman" w:hAnsi="Times New Roman"/>
          <w:sz w:val="24"/>
          <w:szCs w:val="24"/>
        </w:rPr>
      </w:pPr>
      <w:r w:rsidRPr="00DE34AA">
        <w:rPr>
          <w:rFonts w:ascii="Times New Roman" w:hAnsi="Times New Roman"/>
          <w:sz w:val="24"/>
          <w:szCs w:val="24"/>
        </w:rPr>
        <w:lastRenderedPageBreak/>
        <w:t>Suspended Particles. Paper SPE 126310, presented at the 2010 SPE International Symposium and Exhibition on Formation Damage Control, Lafayette, Louisiana, USA, 10-12 February.</w:t>
      </w:r>
    </w:p>
    <w:p w:rsidR="00DE34AA" w:rsidRDefault="00DE34AA" w:rsidP="00DE34AA">
      <w:pPr>
        <w:jc w:val="both"/>
      </w:pPr>
      <w:r w:rsidRPr="00D66FA3">
        <w:t xml:space="preserve">Van Driest, E.R. 1946. On  dimensional  analysis  and  the  presentation of data </w:t>
      </w:r>
      <w:r w:rsidR="00E013B1">
        <w:t xml:space="preserve"> </w:t>
      </w:r>
      <w:r w:rsidRPr="00D66FA3">
        <w:t xml:space="preserve">in fluid  </w:t>
      </w:r>
      <w:r>
        <w:t xml:space="preserve"> </w:t>
      </w:r>
    </w:p>
    <w:p w:rsidR="00DE34AA" w:rsidRDefault="00DE34AA" w:rsidP="00DE34AA">
      <w:pPr>
        <w:jc w:val="both"/>
      </w:pPr>
      <w:r>
        <w:t xml:space="preserve">   flow</w:t>
      </w:r>
      <w:r w:rsidRPr="00D66FA3">
        <w:t xml:space="preserve">  problems. Journals of Applied Mechanics, 13, P. A34.</w:t>
      </w:r>
    </w:p>
    <w:p w:rsidR="00196625" w:rsidRDefault="006A51D4" w:rsidP="00E013B1">
      <w:pPr>
        <w:autoSpaceDE w:val="0"/>
        <w:autoSpaceDN w:val="0"/>
        <w:adjustRightInd w:val="0"/>
        <w:spacing w:line="240" w:lineRule="auto"/>
        <w:jc w:val="both"/>
        <w:rPr>
          <w:rFonts w:asciiTheme="majorBidi" w:hAnsiTheme="majorBidi" w:cstheme="majorBidi"/>
        </w:rPr>
      </w:pPr>
      <w:r>
        <w:rPr>
          <w:rFonts w:asciiTheme="majorBidi" w:hAnsiTheme="majorBidi" w:cstheme="majorBidi"/>
        </w:rPr>
        <w:t>v</w:t>
      </w:r>
      <w:r w:rsidR="00196625">
        <w:rPr>
          <w:rFonts w:asciiTheme="majorBidi" w:hAnsiTheme="majorBidi" w:cstheme="majorBidi"/>
        </w:rPr>
        <w:t>an</w:t>
      </w:r>
      <w:r>
        <w:rPr>
          <w:rFonts w:asciiTheme="majorBidi" w:hAnsiTheme="majorBidi" w:cstheme="majorBidi"/>
        </w:rPr>
        <w:t xml:space="preserve"> </w:t>
      </w:r>
      <w:r w:rsidR="00196625">
        <w:rPr>
          <w:rFonts w:asciiTheme="majorBidi" w:hAnsiTheme="majorBidi" w:cstheme="majorBidi"/>
        </w:rPr>
        <w:t xml:space="preserve"> Duuren, F.</w:t>
      </w:r>
      <w:r>
        <w:rPr>
          <w:rFonts w:asciiTheme="majorBidi" w:hAnsiTheme="majorBidi" w:cstheme="majorBidi"/>
        </w:rPr>
        <w:t xml:space="preserve"> </w:t>
      </w:r>
      <w:r w:rsidR="00196625">
        <w:rPr>
          <w:rFonts w:asciiTheme="majorBidi" w:hAnsiTheme="majorBidi" w:cstheme="majorBidi"/>
        </w:rPr>
        <w:t>A. 1968.</w:t>
      </w:r>
      <w:r w:rsidR="00196625" w:rsidRPr="000667E6">
        <w:rPr>
          <w:rFonts w:asciiTheme="majorBidi" w:hAnsiTheme="majorBidi" w:cstheme="majorBidi"/>
        </w:rPr>
        <w:t xml:space="preserve"> Defined</w:t>
      </w:r>
      <w:r>
        <w:rPr>
          <w:rFonts w:asciiTheme="majorBidi" w:hAnsiTheme="majorBidi" w:cstheme="majorBidi"/>
        </w:rPr>
        <w:t xml:space="preserve"> </w:t>
      </w:r>
      <w:r w:rsidR="00196625" w:rsidRPr="000667E6">
        <w:rPr>
          <w:rFonts w:asciiTheme="majorBidi" w:hAnsiTheme="majorBidi" w:cstheme="majorBidi"/>
        </w:rPr>
        <w:t xml:space="preserve"> veloc</w:t>
      </w:r>
      <w:r w:rsidR="00196625">
        <w:rPr>
          <w:rFonts w:asciiTheme="majorBidi" w:hAnsiTheme="majorBidi" w:cstheme="majorBidi"/>
        </w:rPr>
        <w:t>ity</w:t>
      </w:r>
      <w:r>
        <w:rPr>
          <w:rFonts w:asciiTheme="majorBidi" w:hAnsiTheme="majorBidi" w:cstheme="majorBidi"/>
        </w:rPr>
        <w:t xml:space="preserve"> </w:t>
      </w:r>
      <w:r w:rsidR="00196625">
        <w:rPr>
          <w:rFonts w:asciiTheme="majorBidi" w:hAnsiTheme="majorBidi" w:cstheme="majorBidi"/>
        </w:rPr>
        <w:t xml:space="preserve"> gradient</w:t>
      </w:r>
      <w:r>
        <w:rPr>
          <w:rFonts w:asciiTheme="majorBidi" w:hAnsiTheme="majorBidi" w:cstheme="majorBidi"/>
        </w:rPr>
        <w:t xml:space="preserve"> </w:t>
      </w:r>
      <w:r w:rsidR="00196625">
        <w:rPr>
          <w:rFonts w:asciiTheme="majorBidi" w:hAnsiTheme="majorBidi" w:cstheme="majorBidi"/>
        </w:rPr>
        <w:t xml:space="preserve"> model </w:t>
      </w:r>
      <w:r>
        <w:rPr>
          <w:rFonts w:asciiTheme="majorBidi" w:hAnsiTheme="majorBidi" w:cstheme="majorBidi"/>
        </w:rPr>
        <w:t xml:space="preserve"> </w:t>
      </w:r>
      <w:r w:rsidR="00196625">
        <w:rPr>
          <w:rFonts w:asciiTheme="majorBidi" w:hAnsiTheme="majorBidi" w:cstheme="majorBidi"/>
        </w:rPr>
        <w:t xml:space="preserve">flocculator. Journal </w:t>
      </w:r>
      <w:r>
        <w:rPr>
          <w:rFonts w:asciiTheme="majorBidi" w:hAnsiTheme="majorBidi" w:cstheme="majorBidi"/>
        </w:rPr>
        <w:t xml:space="preserve"> </w:t>
      </w:r>
      <w:r w:rsidR="00196625">
        <w:rPr>
          <w:rFonts w:asciiTheme="majorBidi" w:hAnsiTheme="majorBidi" w:cstheme="majorBidi"/>
        </w:rPr>
        <w:t>of</w:t>
      </w:r>
      <w:r>
        <w:rPr>
          <w:rFonts w:asciiTheme="majorBidi" w:hAnsiTheme="majorBidi" w:cstheme="majorBidi"/>
        </w:rPr>
        <w:t xml:space="preserve"> </w:t>
      </w:r>
      <w:r w:rsidR="00196625">
        <w:rPr>
          <w:rFonts w:asciiTheme="majorBidi" w:hAnsiTheme="majorBidi" w:cstheme="majorBidi"/>
        </w:rPr>
        <w:t xml:space="preserve"> the </w:t>
      </w:r>
    </w:p>
    <w:p w:rsidR="00196625" w:rsidRDefault="00196625" w:rsidP="00E013B1">
      <w:pPr>
        <w:autoSpaceDE w:val="0"/>
        <w:autoSpaceDN w:val="0"/>
        <w:adjustRightInd w:val="0"/>
        <w:spacing w:line="240" w:lineRule="auto"/>
        <w:jc w:val="both"/>
        <w:rPr>
          <w:rFonts w:asciiTheme="majorBidi" w:hAnsiTheme="majorBidi" w:cstheme="majorBidi"/>
        </w:rPr>
      </w:pPr>
    </w:p>
    <w:p w:rsidR="00196625" w:rsidRDefault="00196625" w:rsidP="00E013B1">
      <w:pPr>
        <w:autoSpaceDE w:val="0"/>
        <w:autoSpaceDN w:val="0"/>
        <w:adjustRightInd w:val="0"/>
        <w:spacing w:line="240" w:lineRule="auto"/>
        <w:jc w:val="both"/>
        <w:rPr>
          <w:rFonts w:asciiTheme="majorBidi" w:hAnsiTheme="majorBidi" w:cstheme="majorBidi"/>
        </w:rPr>
      </w:pPr>
      <w:r>
        <w:rPr>
          <w:rFonts w:asciiTheme="majorBidi" w:hAnsiTheme="majorBidi" w:cstheme="majorBidi"/>
        </w:rPr>
        <w:t xml:space="preserve">    Sanitary </w:t>
      </w:r>
      <w:r w:rsidR="006A51D4">
        <w:rPr>
          <w:rFonts w:asciiTheme="majorBidi" w:hAnsiTheme="majorBidi" w:cstheme="majorBidi"/>
        </w:rPr>
        <w:t xml:space="preserve"> </w:t>
      </w:r>
      <w:r>
        <w:rPr>
          <w:rFonts w:asciiTheme="majorBidi" w:hAnsiTheme="majorBidi" w:cstheme="majorBidi"/>
        </w:rPr>
        <w:t>Engineering</w:t>
      </w:r>
      <w:r w:rsidR="006A51D4">
        <w:rPr>
          <w:rFonts w:asciiTheme="majorBidi" w:hAnsiTheme="majorBidi" w:cstheme="majorBidi"/>
        </w:rPr>
        <w:t xml:space="preserve"> </w:t>
      </w:r>
      <w:r>
        <w:rPr>
          <w:rFonts w:asciiTheme="majorBidi" w:hAnsiTheme="majorBidi" w:cstheme="majorBidi"/>
        </w:rPr>
        <w:t xml:space="preserve"> Divison: </w:t>
      </w:r>
      <w:r w:rsidR="006A51D4">
        <w:rPr>
          <w:rFonts w:asciiTheme="majorBidi" w:hAnsiTheme="majorBidi" w:cstheme="majorBidi"/>
        </w:rPr>
        <w:t xml:space="preserve"> </w:t>
      </w:r>
      <w:r>
        <w:rPr>
          <w:rFonts w:asciiTheme="majorBidi" w:hAnsiTheme="majorBidi" w:cstheme="majorBidi"/>
        </w:rPr>
        <w:t>Proceeding</w:t>
      </w:r>
      <w:r w:rsidR="006A51D4">
        <w:rPr>
          <w:rFonts w:asciiTheme="majorBidi" w:hAnsiTheme="majorBidi" w:cstheme="majorBidi"/>
        </w:rPr>
        <w:t xml:space="preserve">  </w:t>
      </w:r>
      <w:r>
        <w:rPr>
          <w:rFonts w:asciiTheme="majorBidi" w:hAnsiTheme="majorBidi" w:cstheme="majorBidi"/>
        </w:rPr>
        <w:t xml:space="preserve"> of</w:t>
      </w:r>
      <w:r w:rsidR="006A51D4">
        <w:rPr>
          <w:rFonts w:asciiTheme="majorBidi" w:hAnsiTheme="majorBidi" w:cstheme="majorBidi"/>
        </w:rPr>
        <w:t xml:space="preserve"> </w:t>
      </w:r>
      <w:r>
        <w:rPr>
          <w:rFonts w:asciiTheme="majorBidi" w:hAnsiTheme="majorBidi" w:cstheme="majorBidi"/>
        </w:rPr>
        <w:t xml:space="preserve"> </w:t>
      </w:r>
      <w:r w:rsidR="006A51D4">
        <w:rPr>
          <w:rFonts w:asciiTheme="majorBidi" w:hAnsiTheme="majorBidi" w:cstheme="majorBidi"/>
        </w:rPr>
        <w:t xml:space="preserve"> </w:t>
      </w:r>
      <w:r>
        <w:rPr>
          <w:rFonts w:asciiTheme="majorBidi" w:hAnsiTheme="majorBidi" w:cstheme="majorBidi"/>
        </w:rPr>
        <w:t>the</w:t>
      </w:r>
      <w:r w:rsidR="006A51D4">
        <w:rPr>
          <w:rFonts w:asciiTheme="majorBidi" w:hAnsiTheme="majorBidi" w:cstheme="majorBidi"/>
        </w:rPr>
        <w:t xml:space="preserve">  </w:t>
      </w:r>
      <w:r>
        <w:rPr>
          <w:rFonts w:asciiTheme="majorBidi" w:hAnsiTheme="majorBidi" w:cstheme="majorBidi"/>
        </w:rPr>
        <w:t xml:space="preserve"> American</w:t>
      </w:r>
      <w:r w:rsidR="006A51D4">
        <w:rPr>
          <w:rFonts w:asciiTheme="majorBidi" w:hAnsiTheme="majorBidi" w:cstheme="majorBidi"/>
        </w:rPr>
        <w:t xml:space="preserve">  </w:t>
      </w:r>
      <w:r>
        <w:rPr>
          <w:rFonts w:asciiTheme="majorBidi" w:hAnsiTheme="majorBidi" w:cstheme="majorBidi"/>
        </w:rPr>
        <w:t xml:space="preserve"> Society</w:t>
      </w:r>
      <w:r w:rsidR="006A51D4">
        <w:rPr>
          <w:rFonts w:asciiTheme="majorBidi" w:hAnsiTheme="majorBidi" w:cstheme="majorBidi"/>
        </w:rPr>
        <w:t xml:space="preserve"> </w:t>
      </w:r>
      <w:r>
        <w:rPr>
          <w:rFonts w:asciiTheme="majorBidi" w:hAnsiTheme="majorBidi" w:cstheme="majorBidi"/>
        </w:rPr>
        <w:t xml:space="preserve"> of </w:t>
      </w:r>
      <w:r w:rsidR="006A51D4">
        <w:rPr>
          <w:rFonts w:asciiTheme="majorBidi" w:hAnsiTheme="majorBidi" w:cstheme="majorBidi"/>
        </w:rPr>
        <w:t xml:space="preserve">  </w:t>
      </w:r>
      <w:r>
        <w:rPr>
          <w:rFonts w:asciiTheme="majorBidi" w:hAnsiTheme="majorBidi" w:cstheme="majorBidi"/>
        </w:rPr>
        <w:t>Civil  </w:t>
      </w:r>
    </w:p>
    <w:p w:rsidR="00196625" w:rsidRDefault="00196625" w:rsidP="00E013B1">
      <w:pPr>
        <w:autoSpaceDE w:val="0"/>
        <w:autoSpaceDN w:val="0"/>
        <w:adjustRightInd w:val="0"/>
        <w:spacing w:line="240" w:lineRule="auto"/>
        <w:jc w:val="both"/>
        <w:rPr>
          <w:rFonts w:asciiTheme="majorBidi" w:hAnsiTheme="majorBidi" w:cstheme="majorBidi"/>
        </w:rPr>
      </w:pPr>
    </w:p>
    <w:p w:rsidR="00196625" w:rsidRDefault="00196625" w:rsidP="00E013B1">
      <w:pPr>
        <w:autoSpaceDE w:val="0"/>
        <w:autoSpaceDN w:val="0"/>
        <w:adjustRightInd w:val="0"/>
        <w:spacing w:line="240" w:lineRule="auto"/>
        <w:jc w:val="both"/>
        <w:rPr>
          <w:rFonts w:asciiTheme="majorBidi" w:hAnsiTheme="majorBidi" w:cstheme="majorBidi"/>
        </w:rPr>
      </w:pPr>
      <w:r>
        <w:rPr>
          <w:rFonts w:asciiTheme="majorBidi" w:hAnsiTheme="majorBidi" w:cstheme="majorBidi"/>
        </w:rPr>
        <w:t xml:space="preserve">    Engineers</w:t>
      </w:r>
      <w:r w:rsidRPr="000667E6">
        <w:rPr>
          <w:rFonts w:asciiTheme="majorBidi" w:hAnsiTheme="majorBidi" w:cstheme="majorBidi"/>
        </w:rPr>
        <w:t xml:space="preserve"> 94</w:t>
      </w:r>
      <w:r>
        <w:rPr>
          <w:rFonts w:asciiTheme="majorBidi" w:hAnsiTheme="majorBidi" w:cstheme="majorBidi"/>
        </w:rPr>
        <w:t>:</w:t>
      </w:r>
      <w:r w:rsidRPr="000667E6">
        <w:rPr>
          <w:rFonts w:asciiTheme="majorBidi" w:hAnsiTheme="majorBidi" w:cstheme="majorBidi"/>
        </w:rPr>
        <w:t xml:space="preserve"> 671–682.</w:t>
      </w:r>
    </w:p>
    <w:p w:rsidR="00E72C98" w:rsidRDefault="00E72C98" w:rsidP="00E013B1">
      <w:pPr>
        <w:autoSpaceDE w:val="0"/>
        <w:autoSpaceDN w:val="0"/>
        <w:adjustRightInd w:val="0"/>
        <w:spacing w:line="240" w:lineRule="auto"/>
        <w:jc w:val="both"/>
        <w:rPr>
          <w:rFonts w:asciiTheme="majorBidi" w:hAnsiTheme="majorBidi" w:cstheme="majorBidi"/>
        </w:rPr>
      </w:pPr>
    </w:p>
    <w:p w:rsidR="00196625" w:rsidRDefault="00E72C98" w:rsidP="00E72C98">
      <w:pPr>
        <w:jc w:val="both"/>
        <w:rPr>
          <w:rFonts w:asciiTheme="majorBidi" w:hAnsiTheme="majorBidi" w:cstheme="majorBidi"/>
        </w:rPr>
      </w:pPr>
      <w:r>
        <w:rPr>
          <w:rFonts w:asciiTheme="majorBidi" w:hAnsiTheme="majorBidi" w:cstheme="majorBidi"/>
        </w:rPr>
        <w:t xml:space="preserve">van Eijden, J., Arkesteijn, F.,  Akil, E., Vliet, J.,  Batenburg, D.,  and  McGinn, P. 2004. </w:t>
      </w:r>
    </w:p>
    <w:p w:rsidR="00E72C98" w:rsidRDefault="00E72C98" w:rsidP="00E72C98">
      <w:pPr>
        <w:jc w:val="both"/>
        <w:rPr>
          <w:rFonts w:asciiTheme="majorBidi" w:hAnsiTheme="majorBidi" w:cstheme="majorBidi"/>
        </w:rPr>
      </w:pPr>
      <w:r>
        <w:rPr>
          <w:rFonts w:asciiTheme="majorBidi" w:hAnsiTheme="majorBidi" w:cstheme="majorBidi"/>
        </w:rPr>
        <w:t xml:space="preserve">   Gel- cement, a   water   shut-off   system:  qualification  in  a  Syria  field. Paper   SPE  </w:t>
      </w:r>
    </w:p>
    <w:p w:rsidR="00E72C98" w:rsidRDefault="00E72C98" w:rsidP="00E72C98">
      <w:pPr>
        <w:jc w:val="both"/>
        <w:rPr>
          <w:rFonts w:asciiTheme="majorBidi" w:hAnsiTheme="majorBidi" w:cstheme="majorBidi"/>
        </w:rPr>
      </w:pPr>
      <w:r>
        <w:rPr>
          <w:rFonts w:asciiTheme="majorBidi" w:hAnsiTheme="majorBidi" w:cstheme="majorBidi"/>
        </w:rPr>
        <w:t xml:space="preserve">   88765  presented  at  the  11</w:t>
      </w:r>
      <w:r>
        <w:rPr>
          <w:rFonts w:asciiTheme="majorBidi" w:hAnsiTheme="majorBidi" w:cstheme="majorBidi"/>
          <w:vertAlign w:val="superscript"/>
        </w:rPr>
        <w:t xml:space="preserve">th </w:t>
      </w:r>
      <w:r>
        <w:rPr>
          <w:rFonts w:asciiTheme="majorBidi" w:hAnsiTheme="majorBidi" w:cstheme="majorBidi"/>
        </w:rPr>
        <w:t xml:space="preserve"> Abu   Dhabi  International   Petroleum  Exhibition   and </w:t>
      </w:r>
    </w:p>
    <w:p w:rsidR="00E72C98" w:rsidRPr="00196625" w:rsidRDefault="00E72C98" w:rsidP="00E72C98">
      <w:pPr>
        <w:jc w:val="both"/>
        <w:rPr>
          <w:rFonts w:asciiTheme="majorBidi" w:hAnsiTheme="majorBidi" w:cstheme="majorBidi"/>
        </w:rPr>
      </w:pPr>
      <w:r>
        <w:rPr>
          <w:rFonts w:asciiTheme="majorBidi" w:hAnsiTheme="majorBidi" w:cstheme="majorBidi"/>
        </w:rPr>
        <w:t xml:space="preserve">   Conference, Abu Dhabi, U.A.E., 10-13 October.</w:t>
      </w:r>
    </w:p>
    <w:p w:rsidR="00FE5446" w:rsidRDefault="00FE5446" w:rsidP="00E013B1">
      <w:pPr>
        <w:jc w:val="both"/>
        <w:rPr>
          <w:rFonts w:asciiTheme="majorBidi" w:hAnsiTheme="majorBidi" w:cstheme="majorBidi"/>
        </w:rPr>
      </w:pPr>
      <w:r>
        <w:rPr>
          <w:rFonts w:asciiTheme="majorBidi" w:hAnsiTheme="majorBidi" w:cstheme="majorBidi"/>
        </w:rPr>
        <w:t xml:space="preserve">van Eijden, J., Arkesteijn, F., van </w:t>
      </w:r>
      <w:r w:rsidR="006A51D4">
        <w:rPr>
          <w:rFonts w:asciiTheme="majorBidi" w:hAnsiTheme="majorBidi" w:cstheme="majorBidi"/>
        </w:rPr>
        <w:t xml:space="preserve"> </w:t>
      </w:r>
      <w:r>
        <w:rPr>
          <w:rFonts w:asciiTheme="majorBidi" w:hAnsiTheme="majorBidi" w:cstheme="majorBidi"/>
        </w:rPr>
        <w:t>Batenburg, D.,</w:t>
      </w:r>
      <w:r w:rsidR="006A51D4">
        <w:rPr>
          <w:rFonts w:asciiTheme="majorBidi" w:hAnsiTheme="majorBidi" w:cstheme="majorBidi"/>
        </w:rPr>
        <w:t xml:space="preserve"> </w:t>
      </w:r>
      <w:r>
        <w:rPr>
          <w:rFonts w:asciiTheme="majorBidi" w:hAnsiTheme="majorBidi" w:cstheme="majorBidi"/>
        </w:rPr>
        <w:t xml:space="preserve"> and</w:t>
      </w:r>
      <w:r w:rsidR="006A51D4">
        <w:rPr>
          <w:rFonts w:asciiTheme="majorBidi" w:hAnsiTheme="majorBidi" w:cstheme="majorBidi"/>
        </w:rPr>
        <w:t xml:space="preserve"> </w:t>
      </w:r>
      <w:r>
        <w:rPr>
          <w:rFonts w:asciiTheme="majorBidi" w:hAnsiTheme="majorBidi" w:cstheme="majorBidi"/>
        </w:rPr>
        <w:t xml:space="preserve"> van Vliet, J. 2005. Development </w:t>
      </w:r>
    </w:p>
    <w:p w:rsidR="00FE5446" w:rsidRDefault="00FE5446" w:rsidP="00E013B1">
      <w:pPr>
        <w:jc w:val="both"/>
        <w:rPr>
          <w:rFonts w:asciiTheme="majorBidi" w:hAnsiTheme="majorBidi" w:cstheme="majorBidi"/>
        </w:rPr>
      </w:pPr>
      <w:r>
        <w:rPr>
          <w:rFonts w:asciiTheme="majorBidi" w:hAnsiTheme="majorBidi" w:cstheme="majorBidi"/>
        </w:rPr>
        <w:t xml:space="preserve">   and </w:t>
      </w:r>
      <w:r w:rsidR="006A51D4">
        <w:rPr>
          <w:rFonts w:asciiTheme="majorBidi" w:hAnsiTheme="majorBidi" w:cstheme="majorBidi"/>
        </w:rPr>
        <w:t xml:space="preserve">  </w:t>
      </w:r>
      <w:r>
        <w:rPr>
          <w:rFonts w:asciiTheme="majorBidi" w:hAnsiTheme="majorBidi" w:cstheme="majorBidi"/>
        </w:rPr>
        <w:t>Field</w:t>
      </w:r>
      <w:r w:rsidR="006A51D4">
        <w:rPr>
          <w:rFonts w:asciiTheme="majorBidi" w:hAnsiTheme="majorBidi" w:cstheme="majorBidi"/>
        </w:rPr>
        <w:t xml:space="preserve"> </w:t>
      </w:r>
      <w:r>
        <w:rPr>
          <w:rFonts w:asciiTheme="majorBidi" w:hAnsiTheme="majorBidi" w:cstheme="majorBidi"/>
        </w:rPr>
        <w:t xml:space="preserve"> </w:t>
      </w:r>
      <w:r w:rsidR="006A51D4">
        <w:rPr>
          <w:rFonts w:asciiTheme="majorBidi" w:hAnsiTheme="majorBidi" w:cstheme="majorBidi"/>
        </w:rPr>
        <w:t xml:space="preserve"> </w:t>
      </w:r>
      <w:r>
        <w:rPr>
          <w:rFonts w:asciiTheme="majorBidi" w:hAnsiTheme="majorBidi" w:cstheme="majorBidi"/>
        </w:rPr>
        <w:t>Application</w:t>
      </w:r>
      <w:r w:rsidR="006A51D4">
        <w:rPr>
          <w:rFonts w:asciiTheme="majorBidi" w:hAnsiTheme="majorBidi" w:cstheme="majorBidi"/>
        </w:rPr>
        <w:t xml:space="preserve"> </w:t>
      </w:r>
      <w:r>
        <w:rPr>
          <w:rFonts w:asciiTheme="majorBidi" w:hAnsiTheme="majorBidi" w:cstheme="majorBidi"/>
        </w:rPr>
        <w:t xml:space="preserve"> of a Shallow</w:t>
      </w:r>
      <w:r w:rsidR="006A51D4">
        <w:rPr>
          <w:rFonts w:asciiTheme="majorBidi" w:hAnsiTheme="majorBidi" w:cstheme="majorBidi"/>
        </w:rPr>
        <w:t xml:space="preserve"> </w:t>
      </w:r>
      <w:r>
        <w:rPr>
          <w:rFonts w:asciiTheme="majorBidi" w:hAnsiTheme="majorBidi" w:cstheme="majorBidi"/>
        </w:rPr>
        <w:t xml:space="preserve"> </w:t>
      </w:r>
      <w:r w:rsidR="006A51D4">
        <w:rPr>
          <w:rFonts w:asciiTheme="majorBidi" w:hAnsiTheme="majorBidi" w:cstheme="majorBidi"/>
        </w:rPr>
        <w:t xml:space="preserve"> </w:t>
      </w:r>
      <w:r>
        <w:rPr>
          <w:rFonts w:asciiTheme="majorBidi" w:hAnsiTheme="majorBidi" w:cstheme="majorBidi"/>
        </w:rPr>
        <w:t xml:space="preserve">Perforation </w:t>
      </w:r>
      <w:r w:rsidR="006A51D4">
        <w:rPr>
          <w:rFonts w:asciiTheme="majorBidi" w:hAnsiTheme="majorBidi" w:cstheme="majorBidi"/>
        </w:rPr>
        <w:t xml:space="preserve"> </w:t>
      </w:r>
      <w:r>
        <w:rPr>
          <w:rFonts w:asciiTheme="majorBidi" w:hAnsiTheme="majorBidi" w:cstheme="majorBidi"/>
        </w:rPr>
        <w:t xml:space="preserve">Shuttoff </w:t>
      </w:r>
      <w:r w:rsidR="006A51D4">
        <w:rPr>
          <w:rFonts w:asciiTheme="majorBidi" w:hAnsiTheme="majorBidi" w:cstheme="majorBidi"/>
        </w:rPr>
        <w:t xml:space="preserve"> </w:t>
      </w:r>
      <w:r>
        <w:rPr>
          <w:rFonts w:asciiTheme="majorBidi" w:hAnsiTheme="majorBidi" w:cstheme="majorBidi"/>
        </w:rPr>
        <w:t>System</w:t>
      </w:r>
      <w:r w:rsidR="006A51D4">
        <w:rPr>
          <w:rFonts w:asciiTheme="majorBidi" w:hAnsiTheme="majorBidi" w:cstheme="majorBidi"/>
        </w:rPr>
        <w:t xml:space="preserve"> </w:t>
      </w:r>
      <w:r>
        <w:rPr>
          <w:rFonts w:asciiTheme="majorBidi" w:hAnsiTheme="majorBidi" w:cstheme="majorBidi"/>
        </w:rPr>
        <w:t xml:space="preserve"> for</w:t>
      </w:r>
      <w:r w:rsidR="006A51D4">
        <w:rPr>
          <w:rFonts w:asciiTheme="majorBidi" w:hAnsiTheme="majorBidi" w:cstheme="majorBidi"/>
        </w:rPr>
        <w:t xml:space="preserve"> </w:t>
      </w:r>
      <w:r>
        <w:rPr>
          <w:rFonts w:asciiTheme="majorBidi" w:hAnsiTheme="majorBidi" w:cstheme="majorBidi"/>
        </w:rPr>
        <w:t xml:space="preserve"> HP-HT </w:t>
      </w:r>
      <w:r w:rsidR="006A51D4">
        <w:rPr>
          <w:rFonts w:asciiTheme="majorBidi" w:hAnsiTheme="majorBidi" w:cstheme="majorBidi"/>
        </w:rPr>
        <w:t xml:space="preserve"> </w:t>
      </w:r>
      <w:r>
        <w:rPr>
          <w:rFonts w:asciiTheme="majorBidi" w:hAnsiTheme="majorBidi" w:cstheme="majorBidi"/>
        </w:rPr>
        <w:t xml:space="preserve">Oil </w:t>
      </w:r>
    </w:p>
    <w:p w:rsidR="00FE5446" w:rsidRDefault="00FE5446" w:rsidP="00E013B1">
      <w:pPr>
        <w:jc w:val="both"/>
        <w:rPr>
          <w:rFonts w:asciiTheme="majorBidi" w:hAnsiTheme="majorBidi" w:cstheme="majorBidi"/>
        </w:rPr>
      </w:pPr>
      <w:r>
        <w:rPr>
          <w:rFonts w:asciiTheme="majorBidi" w:hAnsiTheme="majorBidi" w:cstheme="majorBidi"/>
        </w:rPr>
        <w:t xml:space="preserve">   Wells.   Paper SPE 94518 presented at the 6</w:t>
      </w:r>
      <w:r w:rsidRPr="00AA0509">
        <w:rPr>
          <w:rFonts w:asciiTheme="majorBidi" w:hAnsiTheme="majorBidi" w:cstheme="majorBidi"/>
          <w:vertAlign w:val="superscript"/>
        </w:rPr>
        <w:t>th</w:t>
      </w:r>
      <w:r>
        <w:rPr>
          <w:rFonts w:asciiTheme="majorBidi" w:hAnsiTheme="majorBidi" w:cstheme="majorBidi"/>
        </w:rPr>
        <w:t xml:space="preserve"> European Formation Damage  </w:t>
      </w:r>
    </w:p>
    <w:p w:rsidR="00FE5446" w:rsidRPr="00C40418" w:rsidRDefault="00FE5446" w:rsidP="00E013B1">
      <w:pPr>
        <w:jc w:val="both"/>
        <w:rPr>
          <w:rFonts w:asciiTheme="majorBidi" w:hAnsiTheme="majorBidi" w:cstheme="majorBidi"/>
          <w:lang w:val="de-DE"/>
        </w:rPr>
      </w:pPr>
      <w:r>
        <w:rPr>
          <w:rFonts w:asciiTheme="majorBidi" w:hAnsiTheme="majorBidi" w:cstheme="majorBidi"/>
        </w:rPr>
        <w:t xml:space="preserve">   Conference, Scheveningen, The</w:t>
      </w:r>
      <w:r w:rsidR="006A51D4">
        <w:rPr>
          <w:rFonts w:asciiTheme="majorBidi" w:hAnsiTheme="majorBidi" w:cstheme="majorBidi"/>
        </w:rPr>
        <w:t xml:space="preserve"> </w:t>
      </w:r>
      <w:r>
        <w:rPr>
          <w:rFonts w:asciiTheme="majorBidi" w:hAnsiTheme="majorBidi" w:cstheme="majorBidi"/>
        </w:rPr>
        <w:t xml:space="preserve">Netherlands, 25-27 May. </w:t>
      </w:r>
      <w:r w:rsidRPr="00C40418">
        <w:rPr>
          <w:rFonts w:asciiTheme="majorBidi" w:hAnsiTheme="majorBidi" w:cstheme="majorBidi"/>
          <w:lang w:val="de-DE"/>
        </w:rPr>
        <w:t>DOI: 10.2118/94518-MS.</w:t>
      </w:r>
    </w:p>
    <w:p w:rsidR="00255CC1" w:rsidRPr="00C40418" w:rsidRDefault="00255CC1" w:rsidP="00E013B1">
      <w:pPr>
        <w:ind w:left="180" w:hanging="180"/>
        <w:jc w:val="both"/>
        <w:rPr>
          <w:rFonts w:asciiTheme="majorBidi" w:hAnsiTheme="majorBidi" w:cstheme="majorBidi"/>
          <w:color w:val="000000"/>
          <w:lang w:val="de-DE"/>
        </w:rPr>
      </w:pPr>
      <w:r w:rsidRPr="00C40418">
        <w:rPr>
          <w:rFonts w:asciiTheme="majorBidi" w:hAnsiTheme="majorBidi" w:cstheme="majorBidi"/>
          <w:color w:val="000000"/>
          <w:lang w:val="de-DE"/>
        </w:rPr>
        <w:t xml:space="preserve">Vogel, H. 1921. Das temperature-abhängigketsgesetz der viskosität von flüssigkeiten. </w:t>
      </w:r>
      <w:r w:rsidRPr="00C40418">
        <w:rPr>
          <w:rFonts w:asciiTheme="majorBidi" w:hAnsiTheme="majorBidi" w:cstheme="majorBidi"/>
          <w:i/>
          <w:iCs/>
          <w:color w:val="000000"/>
          <w:lang w:val="de-DE"/>
        </w:rPr>
        <w:t>Phys. Zeit</w:t>
      </w:r>
      <w:r w:rsidRPr="00C40418">
        <w:rPr>
          <w:rFonts w:asciiTheme="majorBidi" w:hAnsiTheme="majorBidi" w:cstheme="majorBidi"/>
          <w:color w:val="000000"/>
          <w:lang w:val="de-DE"/>
        </w:rPr>
        <w:t xml:space="preserve">. </w:t>
      </w:r>
      <w:r w:rsidRPr="00C40418">
        <w:rPr>
          <w:rFonts w:asciiTheme="majorBidi" w:hAnsiTheme="majorBidi" w:cstheme="majorBidi"/>
          <w:bCs/>
          <w:color w:val="000000"/>
          <w:lang w:val="de-DE"/>
        </w:rPr>
        <w:t>22</w:t>
      </w:r>
      <w:r w:rsidRPr="00C40418">
        <w:rPr>
          <w:rFonts w:asciiTheme="majorBidi" w:hAnsiTheme="majorBidi" w:cstheme="majorBidi"/>
          <w:color w:val="000000"/>
          <w:lang w:val="de-DE"/>
        </w:rPr>
        <w:t>: 645–  646.</w:t>
      </w:r>
    </w:p>
    <w:p w:rsidR="0028545D" w:rsidRDefault="00CB642A" w:rsidP="00E013B1">
      <w:pPr>
        <w:tabs>
          <w:tab w:val="left" w:pos="180"/>
          <w:tab w:val="left" w:pos="360"/>
        </w:tabs>
        <w:ind w:left="187" w:hanging="187"/>
        <w:jc w:val="both"/>
        <w:rPr>
          <w:rFonts w:asciiTheme="majorBidi" w:hAnsiTheme="majorBidi" w:cstheme="majorBidi"/>
        </w:rPr>
      </w:pPr>
      <w:r w:rsidRPr="00C40418">
        <w:rPr>
          <w:rFonts w:asciiTheme="majorBidi" w:hAnsiTheme="majorBidi" w:cstheme="majorBidi"/>
          <w:lang w:val="de-DE"/>
        </w:rPr>
        <w:t xml:space="preserve">Wang, H. G., Guo, W. K., and Jiang, H. F. 2001. </w:t>
      </w:r>
      <w:r w:rsidRPr="008006FA">
        <w:rPr>
          <w:rFonts w:asciiTheme="majorBidi" w:hAnsiTheme="majorBidi" w:cstheme="majorBidi"/>
        </w:rPr>
        <w:t>Study and Ap</w:t>
      </w:r>
      <w:r w:rsidR="0028545D">
        <w:rPr>
          <w:rFonts w:asciiTheme="majorBidi" w:hAnsiTheme="majorBidi" w:cstheme="majorBidi"/>
        </w:rPr>
        <w:t>plication of Weak Gel   System Prepared by Complex  Polymer </w:t>
      </w:r>
      <w:r w:rsidRPr="008006FA">
        <w:rPr>
          <w:rFonts w:asciiTheme="majorBidi" w:hAnsiTheme="majorBidi" w:cstheme="majorBidi"/>
        </w:rPr>
        <w:t>Used for Depth Profile Modification. </w:t>
      </w:r>
    </w:p>
    <w:p w:rsidR="00CB642A" w:rsidRPr="00C40418" w:rsidRDefault="0028545D" w:rsidP="00CB642A">
      <w:pPr>
        <w:tabs>
          <w:tab w:val="left" w:pos="180"/>
          <w:tab w:val="left" w:pos="360"/>
        </w:tabs>
        <w:ind w:left="187" w:hanging="187"/>
        <w:jc w:val="both"/>
        <w:rPr>
          <w:rFonts w:asciiTheme="majorBidi" w:hAnsiTheme="majorBidi" w:cstheme="majorBidi"/>
          <w:lang w:val="de-DE"/>
        </w:rPr>
      </w:pPr>
      <w:r>
        <w:rPr>
          <w:rFonts w:asciiTheme="majorBidi" w:hAnsiTheme="majorBidi" w:cstheme="majorBidi"/>
        </w:rPr>
        <w:t xml:space="preserve">   </w:t>
      </w:r>
      <w:r w:rsidR="00CB642A" w:rsidRPr="008006FA">
        <w:rPr>
          <w:rFonts w:asciiTheme="majorBidi" w:hAnsiTheme="majorBidi" w:cstheme="majorBidi"/>
        </w:rPr>
        <w:t xml:space="preserve">Paper SPE 65379 presented at the SPE International Symposium on Oilfield Chem-istry, Houston, 13- 16 February. </w:t>
      </w:r>
      <w:r w:rsidR="00CB642A" w:rsidRPr="00C40418">
        <w:rPr>
          <w:rFonts w:asciiTheme="majorBidi" w:hAnsiTheme="majorBidi" w:cstheme="majorBidi"/>
          <w:lang w:val="de-DE"/>
        </w:rPr>
        <w:t>DOI: 10.2118/65379- MS.</w:t>
      </w:r>
    </w:p>
    <w:p w:rsidR="00C15F7B" w:rsidRDefault="005A1EC5" w:rsidP="005A1EC5">
      <w:pPr>
        <w:autoSpaceDE w:val="0"/>
        <w:autoSpaceDN w:val="0"/>
        <w:adjustRightInd w:val="0"/>
        <w:spacing w:line="240" w:lineRule="auto"/>
        <w:rPr>
          <w:rFonts w:cstheme="minorHAnsi"/>
          <w:lang w:bidi="ar-SA"/>
        </w:rPr>
      </w:pPr>
      <w:r w:rsidRPr="00C40418">
        <w:rPr>
          <w:rFonts w:cstheme="minorHAnsi"/>
          <w:lang w:val="de-DE" w:bidi="ar-SA"/>
        </w:rPr>
        <w:t xml:space="preserve">Wang, H., Sweatman, R., Engelman, B. et al. 2008. </w:t>
      </w:r>
      <w:r>
        <w:rPr>
          <w:rFonts w:cstheme="minorHAnsi"/>
          <w:lang w:bidi="ar-SA"/>
        </w:rPr>
        <w:t>Best Practice in</w:t>
      </w:r>
      <w:r w:rsidR="006A51D4">
        <w:rPr>
          <w:rFonts w:cstheme="minorHAnsi"/>
          <w:lang w:bidi="ar-SA"/>
        </w:rPr>
        <w:t xml:space="preserve"> </w:t>
      </w:r>
      <w:r>
        <w:rPr>
          <w:rFonts w:cstheme="minorHAnsi"/>
          <w:lang w:bidi="ar-SA"/>
        </w:rPr>
        <w:t xml:space="preserve"> Understanding</w:t>
      </w:r>
      <w:r w:rsidR="00C15F7B">
        <w:rPr>
          <w:rFonts w:cstheme="minorHAnsi"/>
          <w:lang w:bidi="ar-SA"/>
        </w:rPr>
        <w:t xml:space="preserve"> </w:t>
      </w:r>
      <w:r w:rsidRPr="005A1EC5">
        <w:rPr>
          <w:rFonts w:cstheme="minorHAnsi"/>
          <w:lang w:bidi="ar-SA"/>
        </w:rPr>
        <w:t>and</w:t>
      </w:r>
    </w:p>
    <w:p w:rsidR="005A1EC5" w:rsidRDefault="005A1EC5" w:rsidP="005A1EC5">
      <w:pPr>
        <w:autoSpaceDE w:val="0"/>
        <w:autoSpaceDN w:val="0"/>
        <w:adjustRightInd w:val="0"/>
        <w:spacing w:line="240" w:lineRule="auto"/>
        <w:rPr>
          <w:rFonts w:cstheme="minorHAnsi"/>
          <w:lang w:bidi="ar-SA"/>
        </w:rPr>
      </w:pPr>
      <w:r w:rsidRPr="005A1EC5">
        <w:rPr>
          <w:rFonts w:cstheme="minorHAnsi"/>
          <w:lang w:bidi="ar-SA"/>
        </w:rPr>
        <w:t xml:space="preserve"> </w:t>
      </w:r>
      <w:r>
        <w:rPr>
          <w:rFonts w:cstheme="minorHAnsi"/>
          <w:lang w:bidi="ar-SA"/>
        </w:rPr>
        <w:t xml:space="preserve"> </w:t>
      </w:r>
    </w:p>
    <w:p w:rsidR="005A1EC5" w:rsidRDefault="005A1EC5" w:rsidP="005A1EC5">
      <w:pPr>
        <w:autoSpaceDE w:val="0"/>
        <w:autoSpaceDN w:val="0"/>
        <w:adjustRightInd w:val="0"/>
        <w:spacing w:line="240" w:lineRule="auto"/>
        <w:rPr>
          <w:rFonts w:cstheme="minorHAnsi"/>
          <w:lang w:bidi="ar-SA"/>
        </w:rPr>
      </w:pPr>
    </w:p>
    <w:p w:rsidR="00235C9F" w:rsidRDefault="00235C9F" w:rsidP="00235C9F">
      <w:pPr>
        <w:autoSpaceDE w:val="0"/>
        <w:autoSpaceDN w:val="0"/>
        <w:adjustRightInd w:val="0"/>
        <w:spacing w:line="240" w:lineRule="auto"/>
        <w:rPr>
          <w:rFonts w:cstheme="minorHAnsi"/>
          <w:lang w:bidi="ar-SA"/>
        </w:rPr>
      </w:pPr>
      <w:r>
        <w:rPr>
          <w:rFonts w:cstheme="minorHAnsi"/>
          <w:lang w:bidi="ar-SA"/>
        </w:rPr>
        <w:lastRenderedPageBreak/>
        <w:t xml:space="preserve">   </w:t>
      </w:r>
      <w:r w:rsidRPr="005A1EC5">
        <w:rPr>
          <w:rFonts w:cstheme="minorHAnsi"/>
          <w:lang w:bidi="ar-SA"/>
        </w:rPr>
        <w:t xml:space="preserve">Managing Lost Circulation Challenges. </w:t>
      </w:r>
      <w:r>
        <w:rPr>
          <w:rFonts w:cstheme="minorHAnsi"/>
          <w:lang w:bidi="ar-SA"/>
        </w:rPr>
        <w:t xml:space="preserve">SPE Drill </w:t>
      </w:r>
      <w:r w:rsidRPr="005A1EC5">
        <w:rPr>
          <w:rFonts w:cstheme="minorHAnsi"/>
          <w:lang w:bidi="ar-SA"/>
        </w:rPr>
        <w:t xml:space="preserve">&amp; Compl 23 </w:t>
      </w:r>
      <w:r>
        <w:rPr>
          <w:rFonts w:cstheme="minorHAnsi"/>
          <w:lang w:bidi="ar-SA"/>
        </w:rPr>
        <w:t xml:space="preserve">(2): 168–175. </w:t>
      </w:r>
    </w:p>
    <w:p w:rsidR="005A1EC5" w:rsidRDefault="005A1EC5" w:rsidP="005A1EC5">
      <w:pPr>
        <w:autoSpaceDE w:val="0"/>
        <w:autoSpaceDN w:val="0"/>
        <w:adjustRightInd w:val="0"/>
        <w:spacing w:line="240" w:lineRule="auto"/>
        <w:rPr>
          <w:rFonts w:cstheme="minorHAnsi"/>
          <w:lang w:bidi="ar-SA"/>
        </w:rPr>
      </w:pPr>
    </w:p>
    <w:p w:rsidR="005A1EC5" w:rsidRPr="00C40418" w:rsidRDefault="00235C9F" w:rsidP="00281FB9">
      <w:pPr>
        <w:autoSpaceDE w:val="0"/>
        <w:autoSpaceDN w:val="0"/>
        <w:adjustRightInd w:val="0"/>
        <w:spacing w:line="240" w:lineRule="auto"/>
        <w:rPr>
          <w:rFonts w:cstheme="minorHAnsi"/>
          <w:lang w:val="de-DE" w:bidi="ar-SA"/>
        </w:rPr>
      </w:pPr>
      <w:r>
        <w:t xml:space="preserve">   </w:t>
      </w:r>
      <w:r>
        <w:rPr>
          <w:rFonts w:cstheme="minorHAnsi"/>
          <w:lang w:bidi="ar-SA"/>
        </w:rPr>
        <w:t>SPE</w:t>
      </w:r>
      <w:r w:rsidRPr="005A1EC5">
        <w:rPr>
          <w:rFonts w:cstheme="minorHAnsi"/>
          <w:lang w:bidi="ar-SA"/>
        </w:rPr>
        <w:t>95895</w:t>
      </w:r>
      <w:r>
        <w:rPr>
          <w:rFonts w:cstheme="minorHAnsi"/>
          <w:lang w:bidi="ar-SA"/>
        </w:rPr>
        <w:t xml:space="preserve">-PA. </w:t>
      </w:r>
      <w:hyperlink r:id="rId402" w:history="1">
        <w:r w:rsidRPr="00C40418">
          <w:rPr>
            <w:rStyle w:val="Hyperlink"/>
            <w:rFonts w:cstheme="minorHAnsi"/>
            <w:lang w:val="de-DE" w:bidi="ar-SA"/>
          </w:rPr>
          <w:t>http://dx.doi.org/10.2118/</w:t>
        </w:r>
      </w:hyperlink>
      <w:r w:rsidRPr="00C40418">
        <w:rPr>
          <w:rFonts w:cstheme="minorHAnsi"/>
          <w:lang w:val="de-DE" w:bidi="ar-SA"/>
        </w:rPr>
        <w:t xml:space="preserve"> 95895-PA.</w:t>
      </w:r>
    </w:p>
    <w:p w:rsidR="00281FB9" w:rsidRPr="00C40418" w:rsidRDefault="00281FB9" w:rsidP="00281FB9">
      <w:pPr>
        <w:autoSpaceDE w:val="0"/>
        <w:autoSpaceDN w:val="0"/>
        <w:adjustRightInd w:val="0"/>
        <w:spacing w:line="240" w:lineRule="auto"/>
        <w:rPr>
          <w:rFonts w:cstheme="minorHAnsi"/>
          <w:lang w:val="de-DE" w:bidi="ar-SA"/>
        </w:rPr>
      </w:pPr>
    </w:p>
    <w:p w:rsidR="00A26CCF" w:rsidRDefault="00A26CCF" w:rsidP="005A1EC5">
      <w:pPr>
        <w:jc w:val="both"/>
      </w:pPr>
      <w:r w:rsidRPr="00C40418">
        <w:rPr>
          <w:lang w:val="de-DE"/>
        </w:rPr>
        <w:t xml:space="preserve">Wang, J., </w:t>
      </w:r>
      <w:r w:rsidR="006A51D4" w:rsidRPr="00C40418">
        <w:rPr>
          <w:lang w:val="de-DE"/>
        </w:rPr>
        <w:t xml:space="preserve"> </w:t>
      </w:r>
      <w:r w:rsidRPr="00C40418">
        <w:rPr>
          <w:lang w:val="de-DE"/>
        </w:rPr>
        <w:t xml:space="preserve">Liu, H., </w:t>
      </w:r>
      <w:r w:rsidR="006A51D4" w:rsidRPr="00C40418">
        <w:rPr>
          <w:lang w:val="de-DE"/>
        </w:rPr>
        <w:t xml:space="preserve"> </w:t>
      </w:r>
      <w:r w:rsidRPr="00C40418">
        <w:rPr>
          <w:lang w:val="de-DE"/>
        </w:rPr>
        <w:t>and</w:t>
      </w:r>
      <w:r w:rsidR="006A51D4" w:rsidRPr="00C40418">
        <w:rPr>
          <w:lang w:val="de-DE"/>
        </w:rPr>
        <w:t xml:space="preserve"> </w:t>
      </w:r>
      <w:r w:rsidRPr="00C40418">
        <w:rPr>
          <w:lang w:val="de-DE"/>
        </w:rPr>
        <w:t xml:space="preserve"> Wang,</w:t>
      </w:r>
      <w:r w:rsidR="006A51D4" w:rsidRPr="00C40418">
        <w:rPr>
          <w:lang w:val="de-DE"/>
        </w:rPr>
        <w:t xml:space="preserve"> </w:t>
      </w:r>
      <w:r w:rsidRPr="00C40418">
        <w:rPr>
          <w:lang w:val="de-DE"/>
        </w:rPr>
        <w:t xml:space="preserve"> Z.</w:t>
      </w:r>
      <w:r w:rsidR="006A51D4" w:rsidRPr="00C40418">
        <w:rPr>
          <w:lang w:val="de-DE"/>
        </w:rPr>
        <w:t xml:space="preserve"> </w:t>
      </w:r>
      <w:r w:rsidRPr="00C40418">
        <w:rPr>
          <w:lang w:val="de-DE"/>
        </w:rPr>
        <w:t xml:space="preserve"> </w:t>
      </w:r>
      <w:r w:rsidRPr="00D66FA3">
        <w:t>2012. Experimental</w:t>
      </w:r>
      <w:r w:rsidR="006A51D4">
        <w:t xml:space="preserve"> </w:t>
      </w:r>
      <w:r w:rsidRPr="00D66FA3">
        <w:t xml:space="preserve"> </w:t>
      </w:r>
      <w:r w:rsidR="006A51D4">
        <w:t xml:space="preserve"> </w:t>
      </w:r>
      <w:r w:rsidRPr="00D66FA3">
        <w:t xml:space="preserve">Investigation </w:t>
      </w:r>
      <w:r w:rsidR="006A51D4">
        <w:t xml:space="preserve"> </w:t>
      </w:r>
      <w:r w:rsidRPr="00D66FA3">
        <w:t>on</w:t>
      </w:r>
      <w:r w:rsidR="006A51D4">
        <w:t xml:space="preserve"> </w:t>
      </w:r>
      <w:r w:rsidRPr="00D66FA3">
        <w:t xml:space="preserve"> the </w:t>
      </w:r>
      <w:r w:rsidR="006A51D4">
        <w:t xml:space="preserve"> </w:t>
      </w:r>
      <w:r w:rsidRPr="00D66FA3">
        <w:t xml:space="preserve">Filtering </w:t>
      </w:r>
    </w:p>
    <w:p w:rsidR="006A51D4" w:rsidRDefault="00A26CCF" w:rsidP="006A51D4">
      <w:pPr>
        <w:jc w:val="both"/>
      </w:pPr>
      <w:r>
        <w:t xml:space="preserve">   Flow </w:t>
      </w:r>
      <w:r w:rsidR="006A51D4">
        <w:t xml:space="preserve"> </w:t>
      </w:r>
      <w:r>
        <w:t xml:space="preserve">Law </w:t>
      </w:r>
      <w:r w:rsidRPr="00D66FA3">
        <w:t xml:space="preserve">of </w:t>
      </w:r>
      <w:r w:rsidR="006A51D4">
        <w:t xml:space="preserve"> </w:t>
      </w:r>
      <w:r w:rsidRPr="00D66FA3">
        <w:t>Pre</w:t>
      </w:r>
      <w:r>
        <w:t xml:space="preserve">-gelled Particle in Porous Media. Transport in Porous Media, Vol.  </w:t>
      </w:r>
      <w:r w:rsidR="006A51D4">
        <w:t> </w:t>
      </w:r>
    </w:p>
    <w:p w:rsidR="00A26CCF" w:rsidRPr="00A26CCF" w:rsidRDefault="006A51D4" w:rsidP="006A51D4">
      <w:pPr>
        <w:jc w:val="both"/>
      </w:pPr>
      <w:r>
        <w:t xml:space="preserve">   </w:t>
      </w:r>
      <w:r w:rsidR="00A26CCF">
        <w:t>94, pp. 69-86.</w:t>
      </w:r>
    </w:p>
    <w:p w:rsidR="00CB642A" w:rsidRDefault="00CB642A" w:rsidP="00CB642A">
      <w:pPr>
        <w:ind w:left="180" w:hanging="180"/>
        <w:jc w:val="both"/>
        <w:rPr>
          <w:rFonts w:asciiTheme="majorBidi" w:hAnsiTheme="majorBidi" w:cstheme="majorBidi"/>
        </w:rPr>
      </w:pPr>
      <w:r w:rsidRPr="008006FA">
        <w:rPr>
          <w:rFonts w:asciiTheme="majorBidi" w:hAnsiTheme="majorBidi" w:cstheme="majorBidi"/>
        </w:rPr>
        <w:t>Wojtanowicz, A. K., </w:t>
      </w:r>
      <w:r w:rsidR="006A51D4">
        <w:rPr>
          <w:rFonts w:asciiTheme="majorBidi" w:hAnsiTheme="majorBidi" w:cstheme="majorBidi"/>
        </w:rPr>
        <w:t xml:space="preserve"> </w:t>
      </w:r>
      <w:r w:rsidRPr="008006FA">
        <w:rPr>
          <w:rFonts w:asciiTheme="majorBidi" w:hAnsiTheme="majorBidi" w:cstheme="majorBidi"/>
        </w:rPr>
        <w:t>Krilow, Z., and </w:t>
      </w:r>
      <w:r w:rsidR="006A51D4">
        <w:rPr>
          <w:rFonts w:asciiTheme="majorBidi" w:hAnsiTheme="majorBidi" w:cstheme="majorBidi"/>
        </w:rPr>
        <w:t xml:space="preserve"> </w:t>
      </w:r>
      <w:r w:rsidRPr="008006FA">
        <w:rPr>
          <w:rFonts w:asciiTheme="majorBidi" w:hAnsiTheme="majorBidi" w:cstheme="majorBidi"/>
        </w:rPr>
        <w:t>Langlinas, J. P. 1987. Study on the Effect of Pore Blocking Mechanisms on Formation   Damage. Paper SPE 16233, Presented at SPE Production Operations Symposiums, Oklahoma City,</w:t>
      </w:r>
      <w:r w:rsidR="00BB7A8B">
        <w:rPr>
          <w:rFonts w:asciiTheme="majorBidi" w:hAnsiTheme="majorBidi" w:cstheme="majorBidi"/>
        </w:rPr>
        <w:t xml:space="preserve"> Oklahoma, USA,</w:t>
      </w:r>
      <w:r w:rsidRPr="008006FA">
        <w:rPr>
          <w:rFonts w:asciiTheme="majorBidi" w:hAnsiTheme="majorBidi" w:cstheme="majorBidi"/>
        </w:rPr>
        <w:t xml:space="preserve"> March 8-10.</w:t>
      </w:r>
    </w:p>
    <w:p w:rsidR="00A26CCF" w:rsidRDefault="00A26CCF" w:rsidP="00A26CCF">
      <w:pPr>
        <w:jc w:val="both"/>
      </w:pPr>
      <w:r>
        <w:t xml:space="preserve">Zamani, A. </w:t>
      </w:r>
      <w:r w:rsidR="006A51D4">
        <w:t xml:space="preserve"> </w:t>
      </w:r>
      <w:r>
        <w:t xml:space="preserve">and </w:t>
      </w:r>
      <w:r w:rsidR="006A51D4">
        <w:t xml:space="preserve"> </w:t>
      </w:r>
      <w:r>
        <w:t xml:space="preserve">Maini, B. </w:t>
      </w:r>
      <w:r w:rsidR="006A51D4">
        <w:t xml:space="preserve"> </w:t>
      </w:r>
      <w:r>
        <w:t xml:space="preserve">2009. Flow of Dispersed </w:t>
      </w:r>
      <w:r w:rsidR="006A51D4">
        <w:t xml:space="preserve"> </w:t>
      </w:r>
      <w:r>
        <w:t>Particles</w:t>
      </w:r>
      <w:r w:rsidR="006A51D4">
        <w:t xml:space="preserve"> </w:t>
      </w:r>
      <w:r>
        <w:t xml:space="preserve"> through </w:t>
      </w:r>
      <w:r w:rsidR="006A51D4">
        <w:t xml:space="preserve"> </w:t>
      </w:r>
      <w:r>
        <w:t xml:space="preserve">Porous </w:t>
      </w:r>
      <w:r w:rsidR="006A51D4">
        <w:t xml:space="preserve"> </w:t>
      </w:r>
      <w:r>
        <w:t>Media-</w:t>
      </w:r>
    </w:p>
    <w:p w:rsidR="00A26CCF" w:rsidRDefault="00A26CCF" w:rsidP="00A26CCF">
      <w:pPr>
        <w:jc w:val="both"/>
      </w:pPr>
      <w:r>
        <w:t xml:space="preserve">   Deep Bed Filtration. J. Pet. Sci. Eng., Vol. 69, pp. 71-88.</w:t>
      </w:r>
    </w:p>
    <w:p w:rsidR="006A51D4" w:rsidRDefault="00A26CCF" w:rsidP="006A51D4">
      <w:pPr>
        <w:jc w:val="both"/>
      </w:pPr>
      <w:r w:rsidRPr="00C40418">
        <w:rPr>
          <w:lang w:val="de-DE"/>
        </w:rPr>
        <w:t xml:space="preserve">Zeinijahromi, A., Vaz, A. and Bedrikovetsky, P. 2012. </w:t>
      </w:r>
      <w:r>
        <w:t>Effects</w:t>
      </w:r>
      <w:r w:rsidR="006A51D4">
        <w:t xml:space="preserve"> </w:t>
      </w:r>
      <w:r>
        <w:t xml:space="preserve"> of Fines</w:t>
      </w:r>
      <w:r w:rsidR="006A51D4">
        <w:t xml:space="preserve"> </w:t>
      </w:r>
      <w:r>
        <w:t xml:space="preserve"> Migration</w:t>
      </w:r>
      <w:r w:rsidR="006A51D4">
        <w:t xml:space="preserve">  </w:t>
      </w:r>
      <w:r>
        <w:t xml:space="preserve">on </w:t>
      </w:r>
      <w:r w:rsidR="006A51D4">
        <w:t> </w:t>
      </w:r>
    </w:p>
    <w:p w:rsidR="00A26CCF" w:rsidRDefault="006A51D4" w:rsidP="006A51D4">
      <w:pPr>
        <w:jc w:val="both"/>
      </w:pPr>
      <w:r>
        <w:t xml:space="preserve">   </w:t>
      </w:r>
      <w:r w:rsidR="00A26CCF">
        <w:t xml:space="preserve">Well </w:t>
      </w:r>
      <w:r>
        <w:t xml:space="preserve"> </w:t>
      </w:r>
      <w:r w:rsidR="00A26CCF">
        <w:t xml:space="preserve">Productivity </w:t>
      </w:r>
      <w:r>
        <w:t xml:space="preserve"> </w:t>
      </w:r>
      <w:r w:rsidR="00A26CCF">
        <w:t xml:space="preserve">during </w:t>
      </w:r>
      <w:r>
        <w:t xml:space="preserve"> </w:t>
      </w:r>
      <w:r w:rsidR="00A26CCF">
        <w:t xml:space="preserve"> Steady</w:t>
      </w:r>
      <w:r>
        <w:t xml:space="preserve"> </w:t>
      </w:r>
      <w:r w:rsidR="00A26CCF">
        <w:t xml:space="preserve"> State</w:t>
      </w:r>
      <w:r>
        <w:t xml:space="preserve"> </w:t>
      </w:r>
      <w:r w:rsidR="00A26CCF">
        <w:t xml:space="preserve"> Production. Journal of</w:t>
      </w:r>
      <w:r>
        <w:t xml:space="preserve"> </w:t>
      </w:r>
      <w:r w:rsidR="00A26CCF">
        <w:t xml:space="preserve"> Porous</w:t>
      </w:r>
      <w:r>
        <w:t xml:space="preserve"> </w:t>
      </w:r>
      <w:r w:rsidR="00A26CCF">
        <w:t xml:space="preserve"> Media, Vol.</w:t>
      </w:r>
    </w:p>
    <w:p w:rsidR="00A26CCF" w:rsidRPr="00A26CCF" w:rsidRDefault="00A26CCF" w:rsidP="00A26CCF">
      <w:pPr>
        <w:jc w:val="both"/>
      </w:pPr>
      <w:r>
        <w:t xml:space="preserve">   15, pp. 665-679.</w:t>
      </w:r>
    </w:p>
    <w:p w:rsidR="0082323D" w:rsidRDefault="0082323D" w:rsidP="0082323D">
      <w:pPr>
        <w:ind w:left="180" w:hanging="180"/>
        <w:jc w:val="both"/>
      </w:pPr>
      <w:r>
        <w:t>Zhang, H., and Bai, B. 2010. Preformed Particle Gel Transport T</w:t>
      </w:r>
      <w:r w:rsidR="00A26CCF" w:rsidRPr="00EF72C8">
        <w:t>hrough Open Fractures and its Effect on Wa</w:t>
      </w:r>
      <w:r w:rsidR="00A26CCF">
        <w:t>t</w:t>
      </w:r>
      <w:r>
        <w:t xml:space="preserve">er  Flow. Paper SPE-129908 presented at the SPE Improved Oil Recovery Symposium, Tulsa, OK, USA, 24-28 April. </w:t>
      </w:r>
    </w:p>
    <w:p w:rsidR="00A26CCF" w:rsidRDefault="00A26CCF" w:rsidP="005F5378">
      <w:pPr>
        <w:ind w:left="180" w:hanging="180"/>
        <w:jc w:val="both"/>
      </w:pPr>
      <w:r>
        <w:t xml:space="preserve">Zheng, L.H., Kong, L., Cao, Y., Wang, H., and Han, Z. 2012. Anew Fuzzy Ball Working Fluid for Plugging Lost Circulation Paths in Depleted Reservoirs. Petroleum Science and Technology, Vol. 30, pp. 2517-1530. </w:t>
      </w:r>
    </w:p>
    <w:p w:rsidR="00F91F4D" w:rsidRDefault="00F91F4D" w:rsidP="005F5378">
      <w:pPr>
        <w:ind w:left="180" w:hanging="180"/>
        <w:jc w:val="both"/>
      </w:pPr>
    </w:p>
    <w:p w:rsidR="00172FC0" w:rsidRDefault="00172FC0" w:rsidP="00EC77BF">
      <w:bookmarkStart w:id="13" w:name="_Toc310579475"/>
      <w:bookmarkStart w:id="14" w:name="_Toc315681327"/>
    </w:p>
    <w:p w:rsidR="00C15F7B" w:rsidRDefault="00C15F7B" w:rsidP="00EC77BF"/>
    <w:p w:rsidR="00C15F7B" w:rsidRDefault="00C15F7B" w:rsidP="00EC77BF"/>
    <w:p w:rsidR="00C15F7B" w:rsidRDefault="00C15F7B" w:rsidP="00EC77BF"/>
    <w:p w:rsidR="00C15F7B" w:rsidRPr="00C15F7B" w:rsidRDefault="00C15F7B" w:rsidP="00C15F7B">
      <w:pPr>
        <w:rPr>
          <w:rFonts w:cstheme="minorHAnsi"/>
          <w:b/>
          <w:bCs/>
          <w:sz w:val="28"/>
          <w:szCs w:val="28"/>
        </w:rPr>
      </w:pPr>
      <w:r w:rsidRPr="00C15F7B">
        <w:rPr>
          <w:rFonts w:cstheme="minorHAnsi"/>
          <w:b/>
          <w:bCs/>
          <w:sz w:val="28"/>
          <w:szCs w:val="28"/>
        </w:rPr>
        <w:lastRenderedPageBreak/>
        <w:t>Appendix A: Nomenclature</w:t>
      </w:r>
    </w:p>
    <w:p w:rsidR="00C15F7B" w:rsidRPr="00997D2F" w:rsidRDefault="00C15F7B" w:rsidP="00C15F7B">
      <w:pPr>
        <w:jc w:val="both"/>
        <w:rPr>
          <w:rFonts w:cstheme="minorHAnsi"/>
        </w:rPr>
      </w:pPr>
      <w:r>
        <w:rPr>
          <w:rFonts w:ascii="Arial" w:hAnsi="Arial" w:cs="Arial"/>
        </w:rPr>
        <w:t xml:space="preserve">             </w:t>
      </w:r>
      <w:r w:rsidRPr="00997D2F">
        <w:rPr>
          <w:rFonts w:cstheme="minorHAnsi"/>
        </w:rPr>
        <w:t>International system of units (SI units) were used in this dissertation and the units inside the parentheses represent the SI derived units that were used also in this dissertation.</w:t>
      </w:r>
    </w:p>
    <w:p w:rsidR="00C15F7B"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a = empirical parameter, dimensionless</w:t>
      </w:r>
    </w:p>
    <w:p w:rsidR="00C15F7B" w:rsidRDefault="00C15F7B" w:rsidP="00C15F7B">
      <w:pPr>
        <w:rPr>
          <w:rFonts w:asciiTheme="majorBidi" w:hAnsiTheme="majorBidi" w:cstheme="majorBidi"/>
        </w:rPr>
      </w:pPr>
      <w:r>
        <w:rPr>
          <w:rFonts w:asciiTheme="majorBidi" w:hAnsiTheme="majorBidi" w:cstheme="majorBidi"/>
        </w:rPr>
        <w:t xml:space="preserve">            a</w:t>
      </w:r>
      <w:r w:rsidRPr="00240EA4">
        <w:rPr>
          <w:rFonts w:asciiTheme="majorBidi" w:hAnsiTheme="majorBidi" w:cstheme="majorBidi"/>
          <w:vertAlign w:val="subscript"/>
        </w:rPr>
        <w:t>i</w:t>
      </w:r>
      <w:r>
        <w:rPr>
          <w:rFonts w:asciiTheme="majorBidi" w:hAnsiTheme="majorBidi" w:cstheme="majorBidi"/>
        </w:rPr>
        <w:t xml:space="preserve"> = initial guesses of parameters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a</w:t>
      </w:r>
      <w:r>
        <w:rPr>
          <w:rFonts w:asciiTheme="majorBidi" w:hAnsiTheme="majorBidi" w:cstheme="majorBidi"/>
          <w:vertAlign w:val="subscript"/>
        </w:rPr>
        <w:t>1</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a</w:t>
      </w:r>
      <w:r>
        <w:rPr>
          <w:rFonts w:asciiTheme="majorBidi" w:hAnsiTheme="majorBidi" w:cstheme="majorBidi"/>
          <w:vertAlign w:val="subscript"/>
        </w:rPr>
        <w:t>2</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a</w:t>
      </w:r>
      <w:r>
        <w:rPr>
          <w:rFonts w:asciiTheme="majorBidi" w:hAnsiTheme="majorBidi" w:cstheme="majorBidi"/>
          <w:vertAlign w:val="subscript"/>
        </w:rPr>
        <w:t>3</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Pr="00705E8B" w:rsidRDefault="00C15F7B" w:rsidP="00C15F7B">
      <w:pPr>
        <w:rPr>
          <w:rFonts w:asciiTheme="majorBidi" w:hAnsiTheme="majorBidi" w:cstheme="majorBidi"/>
        </w:rPr>
      </w:pPr>
      <w:r>
        <w:rPr>
          <w:rFonts w:asciiTheme="majorBidi" w:hAnsiTheme="majorBidi" w:cstheme="majorBidi"/>
        </w:rPr>
        <w:t xml:space="preserve">            </w:t>
      </w:r>
      <w:r w:rsidRPr="00705E8B">
        <w:rPr>
          <w:rFonts w:asciiTheme="majorBidi" w:hAnsiTheme="majorBidi" w:cstheme="majorBidi"/>
        </w:rPr>
        <w:t>A = empirical parameter (unit determined by the type of property)</w:t>
      </w:r>
    </w:p>
    <w:p w:rsidR="00C15F7B" w:rsidRPr="00A702A7" w:rsidRDefault="00C15F7B" w:rsidP="00C15F7B">
      <w:pPr>
        <w:jc w:val="both"/>
        <w:rPr>
          <w:rFonts w:asciiTheme="majorBidi" w:hAnsiTheme="majorBidi" w:cstheme="majorBidi"/>
          <w:color w:val="FF0000"/>
        </w:rPr>
      </w:pPr>
      <w:r w:rsidRPr="00705E8B">
        <w:rPr>
          <w:rFonts w:asciiTheme="majorBidi" w:hAnsiTheme="majorBidi" w:cstheme="majorBidi"/>
        </w:rPr>
        <w:t xml:space="preserve">  </w:t>
      </w:r>
      <w:r>
        <w:rPr>
          <w:rFonts w:asciiTheme="majorBidi" w:hAnsiTheme="majorBidi" w:cstheme="majorBidi"/>
        </w:rPr>
        <w:t xml:space="preserve">    </w:t>
      </w:r>
      <w:r w:rsidRPr="00705E8B">
        <w:rPr>
          <w:rFonts w:asciiTheme="majorBidi" w:hAnsiTheme="majorBidi" w:cstheme="majorBidi"/>
        </w:rPr>
        <w:t xml:space="preserve">   </w:t>
      </w:r>
      <w:r>
        <w:rPr>
          <w:rFonts w:asciiTheme="majorBidi" w:hAnsiTheme="majorBidi" w:cstheme="majorBidi"/>
        </w:rPr>
        <w:t xml:space="preserve">  </w:t>
      </w:r>
      <w:r w:rsidRPr="00705E8B">
        <w:rPr>
          <w:rFonts w:asciiTheme="majorBidi" w:hAnsiTheme="majorBidi" w:cstheme="majorBidi"/>
        </w:rPr>
        <w:t xml:space="preserve"> A = cross sectional area of the sand pack, </w:t>
      </w:r>
      <w:r>
        <w:rPr>
          <w:rFonts w:asciiTheme="majorBidi" w:hAnsiTheme="majorBidi" w:cstheme="majorBidi"/>
        </w:rPr>
        <w:t>m</w:t>
      </w:r>
      <w:r>
        <w:rPr>
          <w:rFonts w:asciiTheme="majorBidi" w:hAnsiTheme="majorBidi" w:cstheme="majorBidi"/>
          <w:vertAlign w:val="superscript"/>
        </w:rPr>
        <w:t xml:space="preserve">2 </w:t>
      </w:r>
      <w:r>
        <w:rPr>
          <w:rFonts w:asciiTheme="majorBidi" w:hAnsiTheme="majorBidi" w:cstheme="majorBidi"/>
        </w:rPr>
        <w:t>(cm</w:t>
      </w:r>
      <w:r>
        <w:rPr>
          <w:rFonts w:asciiTheme="majorBidi" w:hAnsiTheme="majorBidi" w:cstheme="majorBidi"/>
          <w:vertAlign w:val="superscript"/>
        </w:rPr>
        <w:t>2</w:t>
      </w:r>
      <w:r>
        <w:rPr>
          <w:rFonts w:asciiTheme="majorBidi" w:hAnsiTheme="majorBidi" w:cstheme="majorBidi"/>
        </w:rPr>
        <w:t>)</w:t>
      </w:r>
    </w:p>
    <w:p w:rsidR="00C15F7B" w:rsidRPr="008006FA" w:rsidRDefault="00C15F7B" w:rsidP="00C15F7B">
      <w:pPr>
        <w:rPr>
          <w:rFonts w:asciiTheme="majorBidi" w:hAnsiTheme="majorBidi" w:cstheme="majorBidi"/>
          <w:position w:val="-6"/>
        </w:rPr>
      </w:pPr>
      <w:r w:rsidRPr="002C6405">
        <w:rPr>
          <w:rFonts w:asciiTheme="minorBidi" w:hAnsiTheme="minorBidi" w:cstheme="minorBidi"/>
          <w:b/>
          <w:bCs/>
        </w:rPr>
        <w:t xml:space="preserve">  </w:t>
      </w:r>
      <w:r>
        <w:rPr>
          <w:rFonts w:asciiTheme="minorBidi" w:hAnsiTheme="minorBidi" w:cstheme="minorBidi"/>
          <w:b/>
          <w:bCs/>
        </w:rPr>
        <w:t xml:space="preserve">    </w:t>
      </w:r>
      <w:r w:rsidRPr="002C6405">
        <w:rPr>
          <w:rFonts w:asciiTheme="minorBidi" w:hAnsiTheme="minorBidi" w:cstheme="minorBidi"/>
          <w:b/>
          <w:bCs/>
        </w:rPr>
        <w:t xml:space="preserve">   </w:t>
      </w:r>
      <w:r>
        <w:rPr>
          <w:rFonts w:asciiTheme="minorBidi" w:hAnsiTheme="minorBidi" w:cstheme="minorBidi"/>
          <w:b/>
          <w:bCs/>
        </w:rPr>
        <w:t xml:space="preserve"> </w:t>
      </w:r>
      <w:r w:rsidRPr="002C6405">
        <w:rPr>
          <w:rFonts w:asciiTheme="minorBidi" w:hAnsiTheme="minorBidi" w:cstheme="minorBidi"/>
          <w:b/>
          <w:bCs/>
        </w:rPr>
        <w:t xml:space="preserve"> </w:t>
      </w:r>
      <w:r w:rsidRPr="008006FA">
        <w:rPr>
          <w:rFonts w:asciiTheme="majorBidi" w:hAnsiTheme="majorBidi" w:cstheme="majorBidi"/>
        </w:rPr>
        <w:t>A</w:t>
      </w:r>
      <w:r w:rsidRPr="00733B1A">
        <w:rPr>
          <w:rFonts w:asciiTheme="majorBidi" w:hAnsiTheme="majorBidi" w:cstheme="majorBidi"/>
          <w:position w:val="-6"/>
          <w:vertAlign w:val="subscript"/>
        </w:rPr>
        <w:t>1</w:t>
      </w:r>
      <w:r w:rsidRPr="008006FA">
        <w:rPr>
          <w:rFonts w:asciiTheme="majorBidi" w:hAnsiTheme="majorBidi" w:cstheme="majorBidi"/>
          <w:position w:val="-6"/>
          <w:vertAlign w:val="subscript"/>
        </w:rPr>
        <w:t xml:space="preserve"> </w:t>
      </w:r>
      <w:r w:rsidRPr="008006FA">
        <w:rPr>
          <w:rFonts w:asciiTheme="majorBidi" w:hAnsiTheme="majorBidi" w:cstheme="majorBidi"/>
          <w:position w:val="-6"/>
        </w:rPr>
        <w:t>= empirical parameter, dimensionless</w:t>
      </w:r>
    </w:p>
    <w:p w:rsidR="00C15F7B"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position w:val="-6"/>
        </w:rPr>
        <w:t xml:space="preserve">   </w:t>
      </w:r>
      <w:r w:rsidRPr="008006FA">
        <w:rPr>
          <w:rFonts w:asciiTheme="majorBidi" w:hAnsiTheme="majorBidi" w:cstheme="majorBidi"/>
        </w:rPr>
        <w:t>A</w:t>
      </w:r>
      <w:r w:rsidRPr="00733B1A">
        <w:rPr>
          <w:rFonts w:asciiTheme="majorBidi" w:hAnsiTheme="majorBidi" w:cstheme="majorBidi"/>
          <w:position w:val="-6"/>
          <w:vertAlign w:val="subscript"/>
        </w:rPr>
        <w:t xml:space="preserve">2 </w:t>
      </w:r>
      <w:r w:rsidRPr="008006FA">
        <w:rPr>
          <w:rFonts w:asciiTheme="majorBidi" w:hAnsiTheme="majorBidi" w:cstheme="majorBidi"/>
          <w:position w:val="-6"/>
        </w:rPr>
        <w:t>= empirical parameter, dimensionless</w:t>
      </w:r>
    </w:p>
    <w:p w:rsidR="00C15F7B" w:rsidRDefault="00C15F7B" w:rsidP="00C15F7B">
      <w:pPr>
        <w:rPr>
          <w:rFonts w:asciiTheme="majorBidi" w:hAnsiTheme="majorBidi" w:cstheme="majorBidi"/>
          <w:position w:val="-6"/>
        </w:rPr>
      </w:pPr>
      <w:r>
        <w:rPr>
          <w:rFonts w:asciiTheme="majorBidi" w:hAnsiTheme="majorBidi" w:cstheme="majorBidi"/>
        </w:rPr>
        <w:t>A</w:t>
      </w:r>
      <w:r w:rsidRPr="00226AED">
        <w:rPr>
          <w:rFonts w:asciiTheme="majorBidi" w:hAnsiTheme="majorBidi" w:cstheme="majorBidi"/>
          <w:vertAlign w:val="subscript"/>
        </w:rPr>
        <w:t>k</w:t>
      </w:r>
      <w:r>
        <w:rPr>
          <w:rFonts w:asciiTheme="majorBidi" w:hAnsiTheme="majorBidi" w:cstheme="majorBidi"/>
        </w:rPr>
        <w:t xml:space="preserve"> and </w:t>
      </w:r>
      <w:r w:rsidRPr="007F06B7">
        <w:rPr>
          <w:rFonts w:asciiTheme="majorBidi" w:hAnsiTheme="majorBidi" w:cstheme="majorBidi"/>
        </w:rPr>
        <w:t>C = fitting constant (E/Rg), K</w:t>
      </w:r>
    </w:p>
    <w:p w:rsidR="00C15F7B"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b = empirical parameter, dimensionless</w:t>
      </w:r>
    </w:p>
    <w:p w:rsidR="00C15F7B" w:rsidRDefault="00C15F7B" w:rsidP="00C15F7B">
      <w:pPr>
        <w:rPr>
          <w:rFonts w:asciiTheme="majorBidi" w:hAnsiTheme="majorBidi" w:cstheme="majorBidi"/>
        </w:rPr>
      </w:pPr>
      <w:r>
        <w:rPr>
          <w:rFonts w:asciiTheme="majorBidi" w:hAnsiTheme="majorBidi" w:cstheme="majorBidi"/>
        </w:rPr>
        <w:t xml:space="preserve">            b</w:t>
      </w:r>
      <w:r w:rsidRPr="00240EA4">
        <w:rPr>
          <w:rFonts w:asciiTheme="majorBidi" w:hAnsiTheme="majorBidi" w:cstheme="majorBidi"/>
          <w:vertAlign w:val="subscript"/>
        </w:rPr>
        <w:t>i</w:t>
      </w:r>
      <w:r>
        <w:rPr>
          <w:rFonts w:asciiTheme="majorBidi" w:hAnsiTheme="majorBidi" w:cstheme="majorBidi"/>
        </w:rPr>
        <w:t xml:space="preserve"> = initial guesses of parameters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1</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2</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3</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4</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5</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6</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7</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Pr>
          <w:rFonts w:asciiTheme="majorBidi" w:hAnsiTheme="majorBidi" w:cstheme="majorBidi"/>
        </w:rPr>
        <w:lastRenderedPageBreak/>
        <w:t xml:space="preserve">           b</w:t>
      </w:r>
      <w:r>
        <w:rPr>
          <w:rFonts w:asciiTheme="majorBidi" w:hAnsiTheme="majorBidi" w:cstheme="majorBidi"/>
          <w:vertAlign w:val="subscript"/>
        </w:rPr>
        <w:t>8</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Pr="009B3933" w:rsidRDefault="00C15F7B" w:rsidP="00C15F7B">
      <w:pPr>
        <w:rPr>
          <w:rFonts w:asciiTheme="majorBidi" w:hAnsiTheme="majorBidi" w:cstheme="majorBidi"/>
        </w:rPr>
      </w:pPr>
      <w:r>
        <w:rPr>
          <w:rFonts w:asciiTheme="majorBidi" w:hAnsiTheme="majorBidi" w:cstheme="majorBidi"/>
        </w:rPr>
        <w:t xml:space="preserve">           b</w:t>
      </w:r>
      <w:r>
        <w:rPr>
          <w:rFonts w:asciiTheme="majorBidi" w:hAnsiTheme="majorBidi" w:cstheme="majorBidi"/>
          <w:vertAlign w:val="subscript"/>
        </w:rPr>
        <w:t>9</w:t>
      </w:r>
      <w:r>
        <w:rPr>
          <w:rFonts w:asciiTheme="majorBidi" w:hAnsiTheme="majorBidi" w:cstheme="majorBidi"/>
        </w:rPr>
        <w:t xml:space="preserve"> = initial guesses </w:t>
      </w:r>
      <w:r w:rsidRPr="00705E8B">
        <w:rPr>
          <w:rFonts w:asciiTheme="majorBidi" w:hAnsiTheme="majorBidi" w:cstheme="majorBidi"/>
        </w:rPr>
        <w:t>(unit dete</w:t>
      </w:r>
      <w:r>
        <w:rPr>
          <w:rFonts w:asciiTheme="majorBidi" w:hAnsiTheme="majorBidi" w:cstheme="majorBidi"/>
        </w:rPr>
        <w:t>rmined by the type of property)</w:t>
      </w:r>
    </w:p>
    <w:p w:rsidR="00C15F7B" w:rsidRDefault="00C15F7B" w:rsidP="00C15F7B">
      <w:pPr>
        <w:rPr>
          <w:rFonts w:asciiTheme="majorBidi" w:hAnsiTheme="majorBidi" w:cstheme="majorBidi"/>
        </w:rPr>
      </w:pP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B = empirical parameter (unit determined by the type of property)</w:t>
      </w:r>
    </w:p>
    <w:p w:rsidR="00C15F7B" w:rsidRPr="008700ED" w:rsidRDefault="00C15F7B" w:rsidP="00C15F7B">
      <w:pPr>
        <w:rPr>
          <w:rFonts w:asciiTheme="majorBidi" w:hAnsiTheme="majorBidi" w:cstheme="majorBidi"/>
        </w:rPr>
      </w:pPr>
      <w:r>
        <w:rPr>
          <w:rFonts w:asciiTheme="majorBidi" w:hAnsiTheme="majorBidi" w:cstheme="majorBidi"/>
        </w:rPr>
        <w:t xml:space="preserve">          B</w:t>
      </w:r>
      <w:r w:rsidRPr="008700ED">
        <w:rPr>
          <w:rFonts w:asciiTheme="majorBidi" w:hAnsiTheme="majorBidi" w:cstheme="majorBidi"/>
          <w:vertAlign w:val="subscript"/>
        </w:rPr>
        <w:t>s</w:t>
      </w:r>
      <w:r>
        <w:rPr>
          <w:rFonts w:asciiTheme="majorBidi" w:hAnsiTheme="majorBidi" w:cstheme="majorBidi"/>
        </w:rPr>
        <w:t xml:space="preserve"> = left Cauchy-Green or Finger tensor, dimensionless</w:t>
      </w:r>
    </w:p>
    <w:p w:rsidR="00C15F7B" w:rsidRPr="008006FA"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position w:val="-6"/>
        </w:rPr>
        <w:t xml:space="preserve"> </w:t>
      </w:r>
      <w:r w:rsidRPr="008006FA">
        <w:rPr>
          <w:rFonts w:asciiTheme="majorBidi" w:hAnsiTheme="majorBidi" w:cstheme="majorBidi"/>
        </w:rPr>
        <w:t>B</w:t>
      </w:r>
      <w:r w:rsidRPr="00C95964">
        <w:rPr>
          <w:rFonts w:asciiTheme="majorBidi" w:hAnsiTheme="majorBidi" w:cstheme="majorBidi"/>
          <w:position w:val="-6"/>
          <w:vertAlign w:val="subscript"/>
        </w:rPr>
        <w:t xml:space="preserve">1 </w:t>
      </w:r>
      <w:r w:rsidRPr="008006FA">
        <w:rPr>
          <w:rFonts w:asciiTheme="majorBidi" w:hAnsiTheme="majorBidi" w:cstheme="majorBidi"/>
          <w:position w:val="-6"/>
        </w:rPr>
        <w:t>= empirical parameter, dimensionless</w:t>
      </w:r>
    </w:p>
    <w:p w:rsidR="00C15F7B"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rPr>
        <w:t>B</w:t>
      </w:r>
      <w:r w:rsidRPr="008006FA">
        <w:rPr>
          <w:rFonts w:asciiTheme="majorBidi" w:hAnsiTheme="majorBidi" w:cstheme="majorBidi"/>
          <w:position w:val="-6"/>
          <w:vertAlign w:val="subscript"/>
        </w:rPr>
        <w:t>2</w:t>
      </w:r>
      <w:r>
        <w:rPr>
          <w:rFonts w:asciiTheme="majorBidi" w:hAnsiTheme="majorBidi" w:cstheme="majorBidi"/>
          <w:position w:val="-6"/>
        </w:rPr>
        <w:t xml:space="preserve"> </w:t>
      </w:r>
      <w:r w:rsidRPr="008006FA">
        <w:rPr>
          <w:rFonts w:asciiTheme="majorBidi" w:hAnsiTheme="majorBidi" w:cstheme="majorBidi"/>
          <w:position w:val="-6"/>
        </w:rPr>
        <w:t>= empirical parameter, dimensionless</w:t>
      </w:r>
    </w:p>
    <w:p w:rsidR="00C15F7B" w:rsidRPr="00EA19BC" w:rsidRDefault="00C15F7B" w:rsidP="00C15F7B">
      <w:pPr>
        <w:jc w:val="both"/>
        <w:rPr>
          <w:rFonts w:asciiTheme="majorBidi" w:hAnsiTheme="majorBidi" w:cstheme="majorBidi"/>
        </w:rPr>
      </w:pPr>
      <w:r>
        <w:rPr>
          <w:rFonts w:asciiTheme="majorBidi" w:hAnsiTheme="majorBidi" w:cstheme="majorBidi"/>
        </w:rPr>
        <w:t xml:space="preserve">           c</w:t>
      </w:r>
      <w:r w:rsidRPr="00EA19BC">
        <w:rPr>
          <w:rFonts w:asciiTheme="majorBidi" w:hAnsiTheme="majorBidi" w:cstheme="majorBidi"/>
        </w:rPr>
        <w:t xml:space="preserve"> = specific heat capacity, m²/s²K</w:t>
      </w:r>
      <w:r>
        <w:rPr>
          <w:rFonts w:asciiTheme="majorBidi" w:hAnsiTheme="majorBidi" w:cstheme="majorBidi"/>
        </w:rPr>
        <w:t xml:space="preserve"> (</w:t>
      </w:r>
      <w:r w:rsidRPr="00EA19BC">
        <w:rPr>
          <w:rFonts w:asciiTheme="majorBidi" w:hAnsiTheme="majorBidi" w:cstheme="majorBidi"/>
        </w:rPr>
        <w:t>cm²/s²K</w:t>
      </w:r>
      <w:r>
        <w:rPr>
          <w:rFonts w:asciiTheme="majorBidi" w:hAnsiTheme="majorBidi" w:cstheme="majorBidi"/>
        </w:rPr>
        <w:t>)</w:t>
      </w:r>
    </w:p>
    <w:p w:rsidR="00C15F7B" w:rsidRDefault="00C15F7B" w:rsidP="00C15F7B">
      <w:pPr>
        <w:rPr>
          <w:rFonts w:asciiTheme="majorBidi" w:hAnsiTheme="majorBidi" w:cstheme="majorBidi"/>
          <w:position w:val="-6"/>
        </w:rPr>
      </w:pPr>
      <w:r>
        <w:rPr>
          <w:rFonts w:asciiTheme="majorBidi" w:hAnsiTheme="majorBidi" w:cstheme="majorBidi"/>
          <w:position w:val="-6"/>
        </w:rPr>
        <w:t xml:space="preserve">         c</w:t>
      </w:r>
      <w:r w:rsidRPr="00AD2FFE">
        <w:rPr>
          <w:rFonts w:asciiTheme="majorBidi" w:hAnsiTheme="majorBidi" w:cstheme="majorBidi"/>
          <w:position w:val="-6"/>
          <w:vertAlign w:val="subscript"/>
        </w:rPr>
        <w:t>gp</w:t>
      </w:r>
      <w:r>
        <w:rPr>
          <w:rFonts w:asciiTheme="majorBidi" w:hAnsiTheme="majorBidi" w:cstheme="majorBidi"/>
          <w:position w:val="-6"/>
        </w:rPr>
        <w:t xml:space="preserve"> = gel particles mass concentration, kg/m</w:t>
      </w:r>
      <w:r>
        <w:rPr>
          <w:rFonts w:asciiTheme="majorBidi" w:hAnsiTheme="majorBidi" w:cstheme="majorBidi"/>
          <w:position w:val="-6"/>
          <w:vertAlign w:val="superscript"/>
        </w:rPr>
        <w:t xml:space="preserve">3 </w:t>
      </w:r>
      <w:r>
        <w:rPr>
          <w:rFonts w:asciiTheme="majorBidi" w:hAnsiTheme="majorBidi" w:cstheme="majorBidi"/>
          <w:position w:val="-6"/>
        </w:rPr>
        <w:t>(mg/L)</w:t>
      </w:r>
    </w:p>
    <w:p w:rsidR="00C15F7B" w:rsidRDefault="00C15F7B" w:rsidP="00C15F7B">
      <w:pPr>
        <w:rPr>
          <w:rFonts w:asciiTheme="majorBidi" w:hAnsiTheme="majorBidi" w:cstheme="majorBidi"/>
        </w:rPr>
      </w:pPr>
      <w:r>
        <w:rPr>
          <w:rFonts w:asciiTheme="majorBidi" w:hAnsiTheme="majorBidi" w:cstheme="majorBidi"/>
        </w:rPr>
        <w:t xml:space="preserve">          c</w:t>
      </w:r>
      <w:r w:rsidRPr="00C7075B">
        <w:rPr>
          <w:rFonts w:asciiTheme="majorBidi" w:hAnsiTheme="majorBidi" w:cstheme="majorBidi"/>
          <w:vertAlign w:val="subscript"/>
        </w:rPr>
        <w:t>w</w:t>
      </w:r>
      <w:r>
        <w:rPr>
          <w:rFonts w:asciiTheme="majorBidi" w:hAnsiTheme="majorBidi" w:cstheme="majorBidi"/>
        </w:rPr>
        <w:t xml:space="preserve"> = produced fines concentration, %</w:t>
      </w:r>
    </w:p>
    <w:p w:rsidR="00C15F7B" w:rsidRPr="0058340E" w:rsidRDefault="00C15F7B" w:rsidP="00C15F7B">
      <w:pPr>
        <w:rPr>
          <w:rFonts w:asciiTheme="majorBidi" w:hAnsiTheme="majorBidi" w:cstheme="majorBidi"/>
        </w:rPr>
      </w:pPr>
      <w:r>
        <w:rPr>
          <w:rFonts w:asciiTheme="majorBidi" w:hAnsiTheme="majorBidi" w:cstheme="majorBidi"/>
        </w:rPr>
        <w:t xml:space="preserve">           C =</w:t>
      </w:r>
      <w:r w:rsidRPr="009B3933">
        <w:rPr>
          <w:rFonts w:asciiTheme="majorBidi" w:hAnsiTheme="majorBidi" w:cstheme="majorBidi"/>
        </w:rPr>
        <w:t xml:space="preserve"> empirical parameter</w:t>
      </w:r>
      <w:r>
        <w:rPr>
          <w:rFonts w:asciiTheme="majorBidi" w:hAnsiTheme="majorBidi" w:cstheme="majorBidi"/>
        </w:rPr>
        <w:t>, dimensionless</w:t>
      </w:r>
    </w:p>
    <w:p w:rsidR="00C15F7B" w:rsidRPr="001676C7" w:rsidRDefault="00C15F7B" w:rsidP="00C15F7B">
      <w:pPr>
        <w:rPr>
          <w:rFonts w:asciiTheme="majorBidi" w:hAnsiTheme="majorBidi" w:cstheme="majorBidi"/>
        </w:rPr>
      </w:pPr>
      <w:r>
        <w:rPr>
          <w:rFonts w:asciiTheme="majorBidi" w:hAnsiTheme="majorBidi" w:cstheme="majorBidi"/>
          <w:position w:val="-6"/>
        </w:rPr>
        <w:t xml:space="preserve">          C</w:t>
      </w:r>
      <w:r w:rsidRPr="001676C7">
        <w:rPr>
          <w:rFonts w:asciiTheme="majorBidi" w:hAnsiTheme="majorBidi" w:cstheme="majorBidi"/>
          <w:position w:val="-6"/>
          <w:vertAlign w:val="subscript"/>
        </w:rPr>
        <w:t>o</w:t>
      </w:r>
      <w:r>
        <w:rPr>
          <w:rFonts w:asciiTheme="majorBidi" w:hAnsiTheme="majorBidi" w:cstheme="majorBidi"/>
          <w:position w:val="-6"/>
        </w:rPr>
        <w:t xml:space="preserve"> = particle concentration at the time o, no.dm</w:t>
      </w:r>
      <w:r w:rsidRPr="001676C7">
        <w:rPr>
          <w:rFonts w:asciiTheme="majorBidi" w:hAnsiTheme="majorBidi" w:cstheme="majorBidi"/>
          <w:position w:val="-6"/>
          <w:vertAlign w:val="superscript"/>
        </w:rPr>
        <w:t>-1</w:t>
      </w:r>
    </w:p>
    <w:p w:rsidR="00C15F7B" w:rsidRPr="0084114F"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C</w:t>
      </w:r>
      <w:r w:rsidRPr="00C95964">
        <w:rPr>
          <w:rFonts w:asciiTheme="majorBidi" w:hAnsiTheme="majorBidi" w:cstheme="majorBidi"/>
          <w:vertAlign w:val="subscript"/>
        </w:rPr>
        <w:t>p</w:t>
      </w:r>
      <w:r>
        <w:rPr>
          <w:rFonts w:asciiTheme="majorBidi" w:hAnsiTheme="majorBidi" w:cstheme="majorBidi"/>
        </w:rPr>
        <w:t xml:space="preserve"> = </w:t>
      </w:r>
      <w:r w:rsidRPr="008006FA">
        <w:rPr>
          <w:rFonts w:asciiTheme="majorBidi" w:hAnsiTheme="majorBidi" w:cstheme="majorBidi"/>
        </w:rPr>
        <w:t xml:space="preserve"> particle concentration, vol%</w:t>
      </w:r>
      <w:r>
        <w:rPr>
          <w:rFonts w:asciiTheme="majorBidi" w:hAnsiTheme="majorBidi" w:cstheme="majorBidi"/>
        </w:rPr>
        <w:t xml:space="preserve"> or wt%</w:t>
      </w:r>
    </w:p>
    <w:p w:rsidR="00C15F7B" w:rsidRDefault="00C15F7B" w:rsidP="00C15F7B">
      <w:pPr>
        <w:jc w:val="both"/>
        <w:rPr>
          <w:rFonts w:asciiTheme="majorBidi" w:hAnsiTheme="majorBidi" w:cstheme="majorBidi"/>
        </w:rPr>
      </w:pPr>
      <w:r>
        <w:rPr>
          <w:rFonts w:asciiTheme="majorBidi" w:hAnsiTheme="majorBidi" w:cstheme="majorBidi"/>
        </w:rPr>
        <w:t xml:space="preserve">         C</w:t>
      </w:r>
      <w:r w:rsidRPr="001A675B">
        <w:rPr>
          <w:rFonts w:asciiTheme="majorBidi" w:hAnsiTheme="majorBidi" w:cstheme="majorBidi"/>
          <w:vertAlign w:val="subscript"/>
        </w:rPr>
        <w:t>s</w:t>
      </w:r>
      <w:r>
        <w:rPr>
          <w:rFonts w:asciiTheme="majorBidi" w:hAnsiTheme="majorBidi" w:cstheme="majorBidi"/>
        </w:rPr>
        <w:t xml:space="preserve"> = silica flour concentration, wt% or vol%</w:t>
      </w:r>
    </w:p>
    <w:p w:rsidR="00C15F7B" w:rsidRPr="0058340E" w:rsidRDefault="00C15F7B" w:rsidP="00C15F7B">
      <w:pPr>
        <w:rPr>
          <w:rFonts w:asciiTheme="majorBidi" w:hAnsiTheme="majorBidi" w:cstheme="majorBidi"/>
        </w:rPr>
      </w:pPr>
      <w:r>
        <w:rPr>
          <w:rFonts w:asciiTheme="majorBidi" w:hAnsiTheme="majorBidi" w:cstheme="majorBidi"/>
        </w:rPr>
        <w:t xml:space="preserve">         </w:t>
      </w:r>
      <w:r w:rsidRPr="007F06B7">
        <w:rPr>
          <w:rFonts w:asciiTheme="majorBidi" w:hAnsiTheme="majorBidi" w:cstheme="majorBidi"/>
        </w:rPr>
        <w:t>C</w:t>
      </w:r>
      <w:r w:rsidRPr="00C7075B">
        <w:rPr>
          <w:rFonts w:asciiTheme="majorBidi" w:hAnsiTheme="majorBidi" w:cstheme="majorBidi"/>
          <w:vertAlign w:val="subscript"/>
        </w:rPr>
        <w:t xml:space="preserve">t </w:t>
      </w:r>
      <w:r>
        <w:rPr>
          <w:rFonts w:asciiTheme="majorBidi" w:hAnsiTheme="majorBidi" w:cstheme="majorBidi"/>
          <w:vertAlign w:val="subscript"/>
        </w:rPr>
        <w:t xml:space="preserve"> </w:t>
      </w:r>
      <w:r>
        <w:rPr>
          <w:rFonts w:asciiTheme="majorBidi" w:hAnsiTheme="majorBidi" w:cstheme="majorBidi"/>
        </w:rPr>
        <w:t>= total amount of produced fines per unit well length, m</w:t>
      </w:r>
      <w:r w:rsidRPr="00C7075B">
        <w:rPr>
          <w:rFonts w:asciiTheme="majorBidi" w:hAnsiTheme="majorBidi" w:cstheme="majorBidi"/>
          <w:vertAlign w:val="superscript"/>
        </w:rPr>
        <w:t>2</w:t>
      </w:r>
    </w:p>
    <w:p w:rsidR="00C15F7B" w:rsidRPr="008006FA"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position w:val="-6"/>
        </w:rPr>
        <w:t xml:space="preserve">   </w:t>
      </w:r>
      <w:r w:rsidRPr="008006FA">
        <w:rPr>
          <w:rFonts w:asciiTheme="majorBidi" w:hAnsiTheme="majorBidi" w:cstheme="majorBidi"/>
        </w:rPr>
        <w:t>C</w:t>
      </w:r>
      <w:r w:rsidRPr="00C95964">
        <w:rPr>
          <w:rFonts w:asciiTheme="majorBidi" w:hAnsiTheme="majorBidi" w:cstheme="majorBidi"/>
          <w:position w:val="-6"/>
          <w:vertAlign w:val="subscript"/>
        </w:rPr>
        <w:t>1</w:t>
      </w:r>
      <w:r w:rsidRPr="008006FA">
        <w:rPr>
          <w:rFonts w:asciiTheme="majorBidi" w:hAnsiTheme="majorBidi" w:cstheme="majorBidi"/>
          <w:position w:val="-6"/>
          <w:vertAlign w:val="subscript"/>
        </w:rPr>
        <w:t xml:space="preserve"> </w:t>
      </w:r>
      <w:r w:rsidRPr="008006FA">
        <w:rPr>
          <w:rFonts w:asciiTheme="majorBidi" w:hAnsiTheme="majorBidi" w:cstheme="majorBidi"/>
          <w:position w:val="-6"/>
        </w:rPr>
        <w:t>= empirical parameter, dimensionless</w:t>
      </w:r>
    </w:p>
    <w:p w:rsidR="00C15F7B" w:rsidRPr="008006FA"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position w:val="-6"/>
        </w:rPr>
        <w:t xml:space="preserve">    </w:t>
      </w:r>
      <w:r w:rsidRPr="008006FA">
        <w:rPr>
          <w:rFonts w:asciiTheme="majorBidi" w:hAnsiTheme="majorBidi" w:cstheme="majorBidi"/>
        </w:rPr>
        <w:t>C</w:t>
      </w:r>
      <w:r w:rsidRPr="00C95964">
        <w:rPr>
          <w:rFonts w:asciiTheme="majorBidi" w:hAnsiTheme="majorBidi" w:cstheme="majorBidi"/>
          <w:position w:val="-6"/>
          <w:vertAlign w:val="subscript"/>
        </w:rPr>
        <w:t>2</w:t>
      </w:r>
      <w:r w:rsidRPr="008006FA">
        <w:rPr>
          <w:rFonts w:asciiTheme="majorBidi" w:hAnsiTheme="majorBidi" w:cstheme="majorBidi"/>
          <w:position w:val="-6"/>
        </w:rPr>
        <w:t xml:space="preserve"> = empirical parameter, dimensionless</w:t>
      </w:r>
    </w:p>
    <w:p w:rsidR="00C15F7B" w:rsidRPr="002945A8" w:rsidRDefault="00C15F7B" w:rsidP="00C15F7B">
      <w:pPr>
        <w:rPr>
          <w:rFonts w:asciiTheme="majorBidi" w:hAnsiTheme="majorBidi" w:cstheme="majorBidi"/>
          <w:position w:val="-6"/>
        </w:rPr>
      </w:pPr>
      <w:r w:rsidRPr="008006FA">
        <w:rPr>
          <w:rFonts w:asciiTheme="majorBidi" w:hAnsiTheme="majorBidi" w:cstheme="majorBidi"/>
          <w:position w:val="-6"/>
        </w:rPr>
        <w:t xml:space="preserve">   </w:t>
      </w:r>
      <w:r>
        <w:rPr>
          <w:rFonts w:asciiTheme="majorBidi" w:hAnsiTheme="majorBidi" w:cstheme="majorBidi"/>
          <w:position w:val="-6"/>
        </w:rPr>
        <w:t xml:space="preserve">   </w:t>
      </w:r>
      <w:r w:rsidRPr="008006FA">
        <w:rPr>
          <w:rFonts w:asciiTheme="majorBidi" w:hAnsiTheme="majorBidi" w:cstheme="majorBidi"/>
          <w:position w:val="-6"/>
        </w:rPr>
        <w:t xml:space="preserve">    </w:t>
      </w:r>
      <w:r w:rsidRPr="002945A8">
        <w:rPr>
          <w:rFonts w:asciiTheme="majorBidi" w:hAnsiTheme="majorBidi" w:cstheme="majorBidi"/>
        </w:rPr>
        <w:t>C</w:t>
      </w:r>
      <w:r w:rsidRPr="002945A8">
        <w:rPr>
          <w:rFonts w:asciiTheme="majorBidi" w:hAnsiTheme="majorBidi" w:cstheme="majorBidi"/>
          <w:position w:val="-6"/>
          <w:vertAlign w:val="subscript"/>
        </w:rPr>
        <w:t xml:space="preserve">3 </w:t>
      </w:r>
      <w:r w:rsidRPr="002945A8">
        <w:rPr>
          <w:rFonts w:asciiTheme="majorBidi" w:hAnsiTheme="majorBidi" w:cstheme="majorBidi"/>
          <w:position w:val="-6"/>
        </w:rPr>
        <w:t>= empirical parameter, s ̄ ¹ (min  ̄ ¹)</w:t>
      </w:r>
    </w:p>
    <w:p w:rsidR="00C15F7B" w:rsidRPr="002945A8" w:rsidRDefault="00C15F7B" w:rsidP="00C15F7B">
      <w:pPr>
        <w:rPr>
          <w:rFonts w:asciiTheme="majorBidi" w:hAnsiTheme="majorBidi" w:cstheme="majorBidi"/>
          <w:position w:val="-6"/>
        </w:rPr>
      </w:pPr>
      <w:r w:rsidRPr="002945A8">
        <w:rPr>
          <w:rFonts w:asciiTheme="majorBidi" w:hAnsiTheme="majorBidi" w:cstheme="majorBidi"/>
          <w:position w:val="-6"/>
        </w:rPr>
        <w:t xml:space="preserve">          </w:t>
      </w:r>
      <w:r w:rsidRPr="002945A8">
        <w:rPr>
          <w:rFonts w:asciiTheme="majorBidi" w:hAnsiTheme="majorBidi" w:cstheme="majorBidi"/>
        </w:rPr>
        <w:t>C</w:t>
      </w:r>
      <w:r w:rsidRPr="002945A8">
        <w:rPr>
          <w:rFonts w:asciiTheme="majorBidi" w:hAnsiTheme="majorBidi" w:cstheme="majorBidi"/>
          <w:position w:val="-6"/>
          <w:vertAlign w:val="subscript"/>
        </w:rPr>
        <w:t>4</w:t>
      </w:r>
      <w:r w:rsidRPr="002945A8">
        <w:rPr>
          <w:rFonts w:asciiTheme="majorBidi" w:hAnsiTheme="majorBidi" w:cstheme="majorBidi"/>
          <w:position w:val="-6"/>
        </w:rPr>
        <w:t xml:space="preserve"> = empirical parameter, s ̄ ¹ (min  ̄ ¹)</w:t>
      </w:r>
    </w:p>
    <w:p w:rsidR="00C15F7B" w:rsidRPr="002945A8" w:rsidRDefault="00C15F7B" w:rsidP="00C15F7B">
      <w:pPr>
        <w:rPr>
          <w:rFonts w:asciiTheme="majorBidi" w:hAnsiTheme="majorBidi" w:cstheme="majorBidi"/>
          <w:position w:val="-6"/>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C</w:t>
      </w:r>
      <w:r w:rsidRPr="008006FA">
        <w:rPr>
          <w:rFonts w:asciiTheme="majorBidi" w:hAnsiTheme="majorBidi" w:cstheme="majorBidi"/>
          <w:position w:val="-6"/>
          <w:vertAlign w:val="subscript"/>
        </w:rPr>
        <w:t>5</w:t>
      </w:r>
      <w:r>
        <w:rPr>
          <w:rFonts w:asciiTheme="majorBidi" w:hAnsiTheme="majorBidi" w:cstheme="majorBidi"/>
          <w:position w:val="-6"/>
        </w:rPr>
        <w:t xml:space="preserve"> = empirical parameter, s</w:t>
      </w:r>
      <w:r w:rsidRPr="008006FA">
        <w:rPr>
          <w:rFonts w:asciiTheme="majorBidi" w:hAnsiTheme="majorBidi" w:cstheme="majorBidi"/>
          <w:position w:val="-6"/>
        </w:rPr>
        <w:t xml:space="preserve"> ̄</w:t>
      </w:r>
      <w:r>
        <w:rPr>
          <w:rFonts w:asciiTheme="majorBidi" w:hAnsiTheme="majorBidi" w:cstheme="majorBidi"/>
          <w:position w:val="-6"/>
        </w:rPr>
        <w:t xml:space="preserve"> </w:t>
      </w:r>
      <w:r w:rsidRPr="00624AA3">
        <w:rPr>
          <w:rFonts w:asciiTheme="majorBidi" w:hAnsiTheme="majorBidi" w:cstheme="majorBidi"/>
          <w:position w:val="-6"/>
          <w:sz w:val="32"/>
          <w:szCs w:val="32"/>
        </w:rPr>
        <w:t>¹</w:t>
      </w:r>
      <w:r>
        <w:rPr>
          <w:rFonts w:asciiTheme="majorBidi" w:hAnsiTheme="majorBidi" w:cstheme="majorBidi"/>
          <w:position w:val="-6"/>
        </w:rPr>
        <w:t xml:space="preserve"> (min </w:t>
      </w:r>
      <w:r w:rsidRPr="008006FA">
        <w:rPr>
          <w:rFonts w:asciiTheme="majorBidi" w:hAnsiTheme="majorBidi" w:cstheme="majorBidi"/>
          <w:position w:val="-6"/>
        </w:rPr>
        <w:t xml:space="preserve"> ̄</w:t>
      </w:r>
      <w:r>
        <w:rPr>
          <w:rFonts w:asciiTheme="majorBidi" w:hAnsiTheme="majorBidi" w:cstheme="majorBidi"/>
          <w:position w:val="-6"/>
        </w:rPr>
        <w:t xml:space="preserve"> </w:t>
      </w:r>
      <w:r w:rsidRPr="00624AA3">
        <w:rPr>
          <w:rFonts w:asciiTheme="majorBidi" w:hAnsiTheme="majorBidi" w:cstheme="majorBidi"/>
          <w:position w:val="-6"/>
          <w:sz w:val="32"/>
          <w:szCs w:val="32"/>
        </w:rPr>
        <w:t>¹</w:t>
      </w:r>
      <w:r>
        <w:rPr>
          <w:rFonts w:asciiTheme="majorBidi" w:hAnsiTheme="majorBidi" w:cstheme="majorBidi"/>
          <w:position w:val="-6"/>
        </w:rPr>
        <w:t xml:space="preserve">)      </w:t>
      </w:r>
    </w:p>
    <w:p w:rsidR="00C15F7B" w:rsidRDefault="00C15F7B" w:rsidP="00C15F7B">
      <w:pPr>
        <w:rPr>
          <w:rFonts w:asciiTheme="majorBidi" w:hAnsiTheme="majorBidi" w:cstheme="majorBidi"/>
        </w:rPr>
      </w:pPr>
      <w:r>
        <w:rPr>
          <w:rFonts w:asciiTheme="majorBidi" w:hAnsiTheme="majorBidi" w:cstheme="majorBidi"/>
        </w:rPr>
        <w:t xml:space="preserve">          d</w:t>
      </w:r>
      <w:r w:rsidRPr="0026717F">
        <w:rPr>
          <w:rFonts w:asciiTheme="majorBidi" w:hAnsiTheme="majorBidi" w:cstheme="majorBidi"/>
          <w:vertAlign w:val="subscript"/>
        </w:rPr>
        <w:t>f</w:t>
      </w:r>
      <w:r>
        <w:rPr>
          <w:rFonts w:asciiTheme="majorBidi" w:hAnsiTheme="majorBidi" w:cstheme="majorBidi"/>
        </w:rPr>
        <w:t xml:space="preserve"> = diameter of a frame sand grain, m (µm)</w:t>
      </w:r>
    </w:p>
    <w:p w:rsidR="00C15F7B" w:rsidRDefault="00C15F7B" w:rsidP="00C15F7B">
      <w:pPr>
        <w:rPr>
          <w:rFonts w:asciiTheme="majorBidi" w:hAnsiTheme="majorBidi" w:cstheme="majorBidi"/>
        </w:rPr>
      </w:pPr>
      <w:r>
        <w:rPr>
          <w:rFonts w:asciiTheme="majorBidi" w:hAnsiTheme="majorBidi" w:cstheme="majorBidi"/>
        </w:rPr>
        <w:t xml:space="preserve">         d</w:t>
      </w:r>
      <w:r>
        <w:rPr>
          <w:rFonts w:asciiTheme="majorBidi" w:hAnsiTheme="majorBidi" w:cstheme="majorBidi"/>
          <w:vertAlign w:val="subscript"/>
        </w:rPr>
        <w:t>q</w:t>
      </w:r>
      <w:r>
        <w:rPr>
          <w:rFonts w:asciiTheme="majorBidi" w:hAnsiTheme="majorBidi" w:cstheme="majorBidi"/>
        </w:rPr>
        <w:t xml:space="preserve"> = diameter of a fine particle, m (µm)</w:t>
      </w:r>
    </w:p>
    <w:p w:rsidR="00C15F7B" w:rsidRDefault="00C15F7B" w:rsidP="00C15F7B">
      <w:pPr>
        <w:rPr>
          <w:rFonts w:asciiTheme="majorBidi" w:hAnsiTheme="majorBidi" w:cstheme="majorBidi"/>
        </w:rPr>
      </w:pPr>
      <w:r w:rsidRPr="008006FA">
        <w:rPr>
          <w:rFonts w:asciiTheme="majorBidi" w:hAnsiTheme="majorBidi" w:cstheme="majorBidi"/>
          <w:b/>
          <w:bCs/>
        </w:rPr>
        <w:t xml:space="preserve">   </w:t>
      </w:r>
      <w:r>
        <w:rPr>
          <w:rFonts w:asciiTheme="majorBidi" w:hAnsiTheme="majorBidi" w:cstheme="majorBidi"/>
          <w:b/>
          <w:bCs/>
        </w:rPr>
        <w:t xml:space="preserve">  </w:t>
      </w:r>
      <w:r w:rsidRPr="008006FA">
        <w:rPr>
          <w:rFonts w:asciiTheme="majorBidi" w:hAnsiTheme="majorBidi" w:cstheme="majorBidi"/>
          <w:b/>
          <w:bCs/>
        </w:rPr>
        <w:t xml:space="preserve">  </w:t>
      </w:r>
      <w:r>
        <w:rPr>
          <w:rFonts w:asciiTheme="majorBidi" w:hAnsiTheme="majorBidi" w:cstheme="majorBidi"/>
          <w:b/>
          <w:bCs/>
        </w:rPr>
        <w:t xml:space="preserve">  </w:t>
      </w:r>
      <w:r w:rsidRPr="008006FA">
        <w:rPr>
          <w:rFonts w:asciiTheme="majorBidi" w:hAnsiTheme="majorBidi" w:cstheme="majorBidi"/>
        </w:rPr>
        <w:t>D</w:t>
      </w:r>
      <w:r w:rsidRPr="00C95964">
        <w:rPr>
          <w:rFonts w:asciiTheme="majorBidi" w:hAnsiTheme="majorBidi" w:cstheme="majorBidi"/>
          <w:vertAlign w:val="subscript"/>
        </w:rPr>
        <w:t>b</w:t>
      </w:r>
      <w:r w:rsidRPr="008006FA">
        <w:rPr>
          <w:rFonts w:asciiTheme="majorBidi" w:hAnsiTheme="majorBidi" w:cstheme="majorBidi"/>
        </w:rPr>
        <w:t xml:space="preserve"> = cell body diameter, </w:t>
      </w:r>
      <w:r>
        <w:rPr>
          <w:rFonts w:asciiTheme="majorBidi" w:hAnsiTheme="majorBidi" w:cstheme="majorBidi"/>
        </w:rPr>
        <w:t>m (</w:t>
      </w:r>
      <w:r w:rsidRPr="008006FA">
        <w:rPr>
          <w:rFonts w:asciiTheme="majorBidi" w:hAnsiTheme="majorBidi" w:cstheme="majorBidi"/>
        </w:rPr>
        <w:t>µm</w:t>
      </w:r>
      <w:r>
        <w:rPr>
          <w:rFonts w:asciiTheme="majorBidi" w:hAnsiTheme="majorBidi" w:cstheme="majorBidi"/>
        </w:rPr>
        <w:t>)</w:t>
      </w:r>
    </w:p>
    <w:p w:rsidR="00C15F7B" w:rsidRDefault="00C15F7B" w:rsidP="00C15F7B">
      <w:pPr>
        <w:rPr>
          <w:rFonts w:asciiTheme="majorBidi" w:hAnsiTheme="majorBidi" w:cstheme="majorBidi"/>
        </w:rPr>
      </w:pPr>
    </w:p>
    <w:p w:rsidR="00C15F7B" w:rsidRPr="008006FA" w:rsidRDefault="00C15F7B" w:rsidP="00C15F7B">
      <w:pPr>
        <w:rPr>
          <w:rFonts w:asciiTheme="majorBidi" w:hAnsiTheme="majorBidi" w:cstheme="majorBidi"/>
        </w:rPr>
      </w:pPr>
      <w:r>
        <w:rPr>
          <w:rFonts w:asciiTheme="majorBidi" w:hAnsiTheme="majorBidi" w:cstheme="majorBidi"/>
        </w:rPr>
        <w:lastRenderedPageBreak/>
        <w:t xml:space="preserve">         D</w:t>
      </w:r>
      <w:r w:rsidRPr="001A675B">
        <w:rPr>
          <w:rFonts w:asciiTheme="majorBidi" w:hAnsiTheme="majorBidi" w:cstheme="majorBidi"/>
          <w:vertAlign w:val="subscript"/>
        </w:rPr>
        <w:t>F</w:t>
      </w:r>
      <w:r>
        <w:rPr>
          <w:rFonts w:asciiTheme="majorBidi" w:hAnsiTheme="majorBidi" w:cstheme="majorBidi"/>
        </w:rPr>
        <w:t xml:space="preserve"> = pore diameter of filter disc, m (µm)</w:t>
      </w:r>
    </w:p>
    <w:p w:rsidR="00C15F7B" w:rsidRPr="00552DA2"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D</w:t>
      </w:r>
      <w:r w:rsidRPr="00C95964">
        <w:rPr>
          <w:rFonts w:asciiTheme="majorBidi" w:hAnsiTheme="majorBidi" w:cstheme="majorBidi"/>
          <w:vertAlign w:val="subscript"/>
        </w:rPr>
        <w:t>g</w:t>
      </w:r>
      <w:r w:rsidRPr="008006FA">
        <w:rPr>
          <w:rFonts w:asciiTheme="majorBidi" w:hAnsiTheme="majorBidi" w:cstheme="majorBidi"/>
        </w:rPr>
        <w:t xml:space="preserve"> = grain diameter, </w:t>
      </w:r>
      <w:r>
        <w:rPr>
          <w:rFonts w:asciiTheme="majorBidi" w:hAnsiTheme="majorBidi" w:cstheme="majorBidi"/>
        </w:rPr>
        <w:t>m (µm)</w:t>
      </w:r>
    </w:p>
    <w:p w:rsidR="00C15F7B" w:rsidRDefault="00C15F7B" w:rsidP="00C15F7B">
      <w:pPr>
        <w:rPr>
          <w:rFonts w:asciiTheme="majorBidi" w:hAnsiTheme="majorBidi" w:cstheme="majorBidi"/>
        </w:rPr>
      </w:pPr>
      <w:r>
        <w:rPr>
          <w:rFonts w:asciiTheme="majorBidi" w:hAnsiTheme="majorBidi" w:cstheme="majorBidi"/>
          <w:b/>
          <w:bCs/>
        </w:rPr>
        <w:t xml:space="preserve">     </w:t>
      </w:r>
      <w:r w:rsidRPr="008006FA">
        <w:rPr>
          <w:rFonts w:asciiTheme="majorBidi" w:hAnsiTheme="majorBidi" w:cstheme="majorBidi"/>
          <w:b/>
          <w:bCs/>
        </w:rPr>
        <w:t xml:space="preserve"> </w:t>
      </w:r>
      <w:r>
        <w:rPr>
          <w:rFonts w:asciiTheme="majorBidi" w:hAnsiTheme="majorBidi" w:cstheme="majorBidi"/>
          <w:b/>
          <w:bCs/>
        </w:rPr>
        <w:t xml:space="preserve">  </w:t>
      </w:r>
      <w:r>
        <w:rPr>
          <w:rFonts w:asciiTheme="majorBidi" w:hAnsiTheme="majorBidi" w:cstheme="majorBidi"/>
        </w:rPr>
        <w:t>D</w:t>
      </w:r>
      <w:r w:rsidRPr="00C95964">
        <w:rPr>
          <w:rFonts w:asciiTheme="majorBidi" w:hAnsiTheme="majorBidi" w:cstheme="majorBidi"/>
          <w:vertAlign w:val="subscript"/>
        </w:rPr>
        <w:t>P</w:t>
      </w:r>
      <w:r>
        <w:rPr>
          <w:rFonts w:asciiTheme="majorBidi" w:hAnsiTheme="majorBidi" w:cstheme="majorBidi"/>
        </w:rPr>
        <w:t xml:space="preserve"> = gel-particle diameter, m (µm or cm)</w:t>
      </w:r>
    </w:p>
    <w:p w:rsidR="00C15F7B" w:rsidRPr="008006FA"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 xml:space="preserve">  D</w:t>
      </w:r>
      <w:r w:rsidRPr="00C95964">
        <w:rPr>
          <w:rFonts w:asciiTheme="majorBidi" w:hAnsiTheme="majorBidi" w:cstheme="majorBidi"/>
          <w:vertAlign w:val="subscript"/>
        </w:rPr>
        <w:t>pmax</w:t>
      </w:r>
      <w:r w:rsidRPr="008006FA">
        <w:rPr>
          <w:rFonts w:asciiTheme="majorBidi" w:hAnsiTheme="majorBidi" w:cstheme="majorBidi"/>
        </w:rPr>
        <w:t xml:space="preserve"> = maximum </w:t>
      </w:r>
      <w:r>
        <w:rPr>
          <w:rFonts w:asciiTheme="majorBidi" w:hAnsiTheme="majorBidi" w:cstheme="majorBidi"/>
        </w:rPr>
        <w:t>gel-</w:t>
      </w:r>
      <w:r w:rsidRPr="008006FA">
        <w:rPr>
          <w:rFonts w:asciiTheme="majorBidi" w:hAnsiTheme="majorBidi" w:cstheme="majorBidi"/>
        </w:rPr>
        <w:t xml:space="preserve">particle diameter, </w:t>
      </w:r>
      <w:r>
        <w:rPr>
          <w:rFonts w:asciiTheme="majorBidi" w:hAnsiTheme="majorBidi" w:cstheme="majorBidi"/>
        </w:rPr>
        <w:t>m (µm)</w:t>
      </w:r>
    </w:p>
    <w:p w:rsidR="00C15F7B"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 xml:space="preserve">  D</w:t>
      </w:r>
      <w:r w:rsidRPr="00C95964">
        <w:rPr>
          <w:rFonts w:asciiTheme="majorBidi" w:hAnsiTheme="majorBidi" w:cstheme="majorBidi"/>
          <w:vertAlign w:val="subscript"/>
        </w:rPr>
        <w:t>pmin</w:t>
      </w:r>
      <w:r w:rsidRPr="008006FA">
        <w:rPr>
          <w:rFonts w:asciiTheme="majorBidi" w:hAnsiTheme="majorBidi" w:cstheme="majorBidi"/>
        </w:rPr>
        <w:t xml:space="preserve"> = minimum </w:t>
      </w:r>
      <w:r>
        <w:rPr>
          <w:rFonts w:asciiTheme="majorBidi" w:hAnsiTheme="majorBidi" w:cstheme="majorBidi"/>
        </w:rPr>
        <w:t>gel-</w:t>
      </w:r>
      <w:r w:rsidRPr="008006FA">
        <w:rPr>
          <w:rFonts w:asciiTheme="majorBidi" w:hAnsiTheme="majorBidi" w:cstheme="majorBidi"/>
        </w:rPr>
        <w:t xml:space="preserve">particle diameter, </w:t>
      </w:r>
      <w:r>
        <w:rPr>
          <w:rFonts w:asciiTheme="majorBidi" w:hAnsiTheme="majorBidi" w:cstheme="majorBidi"/>
        </w:rPr>
        <w:t>m (µm)</w:t>
      </w:r>
    </w:p>
    <w:p w:rsidR="00C15F7B" w:rsidRPr="008006FA" w:rsidRDefault="00C15F7B" w:rsidP="00C15F7B">
      <w:pPr>
        <w:rPr>
          <w:rFonts w:asciiTheme="majorBidi" w:hAnsiTheme="majorBidi" w:cstheme="majorBidi"/>
        </w:rPr>
      </w:pPr>
      <w:r>
        <w:rPr>
          <w:rFonts w:asciiTheme="majorBidi" w:hAnsiTheme="majorBidi" w:cstheme="majorBidi"/>
        </w:rPr>
        <w:t xml:space="preserve">        D</w:t>
      </w:r>
      <w:r w:rsidRPr="001A675B">
        <w:rPr>
          <w:rFonts w:asciiTheme="majorBidi" w:hAnsiTheme="majorBidi" w:cstheme="majorBidi"/>
          <w:vertAlign w:val="subscript"/>
        </w:rPr>
        <w:t>s</w:t>
      </w:r>
      <w:r>
        <w:rPr>
          <w:rFonts w:asciiTheme="majorBidi" w:hAnsiTheme="majorBidi" w:cstheme="majorBidi"/>
        </w:rPr>
        <w:t xml:space="preserve"> = sand diameter, m (µm)</w:t>
      </w:r>
    </w:p>
    <w:p w:rsidR="00C15F7B"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D</w:t>
      </w:r>
      <w:r w:rsidRPr="00C95964">
        <w:rPr>
          <w:rFonts w:asciiTheme="majorBidi" w:hAnsiTheme="majorBidi" w:cstheme="majorBidi"/>
          <w:vertAlign w:val="subscript"/>
        </w:rPr>
        <w:t>T</w:t>
      </w:r>
      <w:r w:rsidRPr="008006FA">
        <w:rPr>
          <w:rFonts w:asciiTheme="majorBidi" w:hAnsiTheme="majorBidi" w:cstheme="majorBidi"/>
        </w:rPr>
        <w:t xml:space="preserve"> = pore throat diameter, </w:t>
      </w:r>
      <w:r>
        <w:rPr>
          <w:rFonts w:asciiTheme="majorBidi" w:hAnsiTheme="majorBidi" w:cstheme="majorBidi"/>
        </w:rPr>
        <w:t>m (µm)</w:t>
      </w:r>
    </w:p>
    <w:p w:rsidR="00C15F7B" w:rsidRDefault="00C15F7B" w:rsidP="00C15F7B">
      <w:pPr>
        <w:rPr>
          <w:rFonts w:asciiTheme="majorBidi" w:hAnsiTheme="majorBidi" w:cstheme="majorBidi"/>
        </w:rPr>
      </w:pPr>
      <w:r>
        <w:rPr>
          <w:rFonts w:asciiTheme="majorBidi" w:hAnsiTheme="majorBidi" w:cstheme="majorBidi"/>
        </w:rPr>
        <w:t xml:space="preserve">         e</w:t>
      </w:r>
      <w:r w:rsidRPr="005B3F73">
        <w:rPr>
          <w:rFonts w:asciiTheme="majorBidi" w:hAnsiTheme="majorBidi" w:cstheme="majorBidi"/>
          <w:vertAlign w:val="subscript"/>
        </w:rPr>
        <w:t>n</w:t>
      </w:r>
      <w:r>
        <w:rPr>
          <w:rFonts w:asciiTheme="majorBidi" w:hAnsiTheme="majorBidi" w:cstheme="majorBidi"/>
        </w:rPr>
        <w:t xml:space="preserve"> = restitution coefficient, dimensionless</w:t>
      </w:r>
    </w:p>
    <w:p w:rsidR="00C15F7B" w:rsidRDefault="00C15F7B" w:rsidP="00C15F7B">
      <w:pPr>
        <w:rPr>
          <w:rFonts w:asciiTheme="majorBidi" w:hAnsiTheme="majorBidi" w:cstheme="majorBidi"/>
        </w:rPr>
      </w:pPr>
      <w:r>
        <w:rPr>
          <w:rFonts w:asciiTheme="majorBidi" w:hAnsiTheme="majorBidi" w:cstheme="majorBidi"/>
        </w:rPr>
        <w:t xml:space="preserve">         e</w:t>
      </w:r>
      <w:r w:rsidRPr="005B3F73">
        <w:rPr>
          <w:rFonts w:asciiTheme="majorBidi" w:hAnsiTheme="majorBidi" w:cstheme="majorBidi"/>
          <w:vertAlign w:val="subscript"/>
        </w:rPr>
        <w:t>τ</w:t>
      </w:r>
      <w:r>
        <w:rPr>
          <w:rFonts w:asciiTheme="majorBidi" w:hAnsiTheme="majorBidi" w:cstheme="majorBidi"/>
        </w:rPr>
        <w:t xml:space="preserve"> = friction coefficient, dimensionless</w:t>
      </w:r>
    </w:p>
    <w:p w:rsidR="00C15F7B"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E = activation energy (J/kmol)</w:t>
      </w:r>
    </w:p>
    <w:p w:rsidR="00C15F7B" w:rsidRPr="009B3933" w:rsidRDefault="00C15F7B" w:rsidP="00C15F7B">
      <w:pPr>
        <w:rPr>
          <w:rFonts w:asciiTheme="majorBidi" w:hAnsiTheme="majorBidi" w:cstheme="majorBidi"/>
        </w:rPr>
      </w:pP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f = temperature dependent parameter (unit determined by the type of property)</w:t>
      </w:r>
    </w:p>
    <w:p w:rsidR="00C15F7B" w:rsidRDefault="00C15F7B" w:rsidP="00C15F7B">
      <w:pPr>
        <w:rPr>
          <w:rFonts w:asciiTheme="majorBidi" w:hAnsiTheme="majorBidi" w:cstheme="majorBidi"/>
        </w:rPr>
      </w:pP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 xml:space="preserve"> f</w:t>
      </w:r>
      <w:r w:rsidRPr="009B3933">
        <w:rPr>
          <w:rFonts w:asciiTheme="majorBidi" w:hAnsiTheme="majorBidi" w:cstheme="majorBidi"/>
          <w:vertAlign w:val="subscript"/>
        </w:rPr>
        <w:t>c</w:t>
      </w:r>
      <w:r w:rsidRPr="009B3933">
        <w:rPr>
          <w:rFonts w:asciiTheme="majorBidi" w:hAnsiTheme="majorBidi" w:cstheme="majorBidi"/>
        </w:rPr>
        <w:t xml:space="preserve"> = pre- exponential coefficient (unit determined by the type of property)</w:t>
      </w:r>
    </w:p>
    <w:p w:rsidR="00C15F7B" w:rsidRDefault="00C15F7B" w:rsidP="00C15F7B">
      <w:pPr>
        <w:rPr>
          <w:rFonts w:asciiTheme="majorBidi" w:hAnsiTheme="majorBidi" w:cstheme="majorBidi"/>
        </w:rPr>
      </w:pPr>
      <w:r>
        <w:rPr>
          <w:rFonts w:asciiTheme="majorBidi" w:hAnsiTheme="majorBidi" w:cstheme="majorBidi"/>
        </w:rPr>
        <w:t xml:space="preserve">         F = deformation gradient tensor, dimensionless</w:t>
      </w:r>
    </w:p>
    <w:p w:rsidR="00C15F7B" w:rsidRDefault="00C15F7B" w:rsidP="00C15F7B">
      <w:pPr>
        <w:rPr>
          <w:rFonts w:asciiTheme="majorBidi" w:hAnsiTheme="majorBidi" w:cstheme="majorBidi"/>
        </w:rPr>
      </w:pPr>
      <w:r>
        <w:rPr>
          <w:rFonts w:asciiTheme="majorBidi" w:hAnsiTheme="majorBidi" w:cstheme="majorBidi"/>
        </w:rPr>
        <w:t xml:space="preserve">     F.L. = fluid loss, vol%</w:t>
      </w:r>
    </w:p>
    <w:p w:rsidR="00C15F7B" w:rsidRPr="008006FA" w:rsidRDefault="00C15F7B" w:rsidP="00C15F7B">
      <w:pPr>
        <w:rPr>
          <w:rFonts w:asciiTheme="majorBidi" w:hAnsiTheme="majorBidi" w:cstheme="majorBidi"/>
        </w:rPr>
      </w:pPr>
      <w:r>
        <w:rPr>
          <w:rFonts w:asciiTheme="majorBidi" w:hAnsiTheme="majorBidi" w:cstheme="majorBidi"/>
        </w:rPr>
        <w:t xml:space="preserve"> (F.L.)</w:t>
      </w:r>
      <w:r w:rsidRPr="001A675B">
        <w:rPr>
          <w:rFonts w:asciiTheme="majorBidi" w:hAnsiTheme="majorBidi" w:cstheme="majorBidi"/>
          <w:vertAlign w:val="subscript"/>
        </w:rPr>
        <w:t>c</w:t>
      </w:r>
      <w:r>
        <w:rPr>
          <w:rFonts w:asciiTheme="majorBidi" w:hAnsiTheme="majorBidi" w:cstheme="majorBidi"/>
        </w:rPr>
        <w:t xml:space="preserve"> = pre-exponential coefficient of fluid loss, vol%</w:t>
      </w:r>
    </w:p>
    <w:p w:rsidR="00C15F7B" w:rsidRPr="003F30B4" w:rsidRDefault="00C15F7B" w:rsidP="00C15F7B">
      <w:pPr>
        <w:rPr>
          <w:rFonts w:asciiTheme="majorBidi" w:hAnsiTheme="majorBidi" w:cstheme="majorBidi"/>
        </w:rPr>
      </w:pPr>
      <w:r w:rsidRPr="003F30B4">
        <w:rPr>
          <w:rFonts w:asciiTheme="majorBidi" w:hAnsiTheme="majorBidi" w:cstheme="majorBidi"/>
        </w:rPr>
        <w:t xml:space="preserve">      </w:t>
      </w:r>
      <w:r>
        <w:rPr>
          <w:rFonts w:asciiTheme="majorBidi" w:hAnsiTheme="majorBidi" w:cstheme="majorBidi"/>
        </w:rPr>
        <w:t xml:space="preserve"> </w:t>
      </w:r>
      <w:r w:rsidRPr="003F30B4">
        <w:rPr>
          <w:rFonts w:asciiTheme="majorBidi" w:hAnsiTheme="majorBidi" w:cstheme="majorBidi"/>
        </w:rPr>
        <w:t xml:space="preserve">  F</w:t>
      </w:r>
      <w:r w:rsidRPr="002D4753">
        <w:rPr>
          <w:rFonts w:asciiTheme="majorBidi" w:hAnsiTheme="majorBidi" w:cstheme="majorBidi"/>
          <w:vertAlign w:val="subscript"/>
        </w:rPr>
        <w:t xml:space="preserve">r </w:t>
      </w:r>
      <w:r w:rsidRPr="003F30B4">
        <w:rPr>
          <w:rFonts w:asciiTheme="majorBidi" w:hAnsiTheme="majorBidi" w:cstheme="majorBidi"/>
        </w:rPr>
        <w:t>= resistance factor, dimensionless</w:t>
      </w:r>
    </w:p>
    <w:p w:rsidR="00C15F7B" w:rsidRPr="003F30B4" w:rsidRDefault="00C15F7B" w:rsidP="00C15F7B">
      <w:pPr>
        <w:rPr>
          <w:rFonts w:asciiTheme="majorBidi" w:hAnsiTheme="majorBidi" w:cstheme="majorBidi"/>
        </w:rPr>
      </w:pPr>
      <w:r w:rsidRPr="003F30B4">
        <w:rPr>
          <w:rFonts w:asciiTheme="majorBidi" w:hAnsiTheme="majorBidi" w:cstheme="majorBidi"/>
        </w:rPr>
        <w:t xml:space="preserve">   </w:t>
      </w:r>
      <w:r>
        <w:rPr>
          <w:rFonts w:asciiTheme="majorBidi" w:hAnsiTheme="majorBidi" w:cstheme="majorBidi"/>
        </w:rPr>
        <w:t xml:space="preserve">  </w:t>
      </w:r>
      <w:r w:rsidRPr="003F30B4">
        <w:rPr>
          <w:rFonts w:asciiTheme="majorBidi" w:hAnsiTheme="majorBidi" w:cstheme="majorBidi"/>
        </w:rPr>
        <w:t>(F</w:t>
      </w:r>
      <w:r w:rsidRPr="003F30B4">
        <w:rPr>
          <w:rFonts w:asciiTheme="majorBidi" w:hAnsiTheme="majorBidi" w:cstheme="majorBidi"/>
          <w:vertAlign w:val="subscript"/>
        </w:rPr>
        <w:t>r</w:t>
      </w:r>
      <w:r w:rsidRPr="003F30B4">
        <w:rPr>
          <w:rFonts w:asciiTheme="majorBidi" w:hAnsiTheme="majorBidi" w:cstheme="majorBidi"/>
        </w:rPr>
        <w:t>)</w:t>
      </w:r>
      <w:r w:rsidRPr="003F30B4">
        <w:rPr>
          <w:rFonts w:asciiTheme="majorBidi" w:hAnsiTheme="majorBidi" w:cstheme="majorBidi"/>
          <w:vertAlign w:val="subscript"/>
        </w:rPr>
        <w:t>c</w:t>
      </w:r>
      <w:r w:rsidRPr="003F30B4">
        <w:rPr>
          <w:rFonts w:asciiTheme="majorBidi" w:hAnsiTheme="majorBidi" w:cstheme="majorBidi"/>
        </w:rPr>
        <w:t xml:space="preserve"> = pre- exponential coefficient of  resistance factor, dimensionless</w:t>
      </w:r>
    </w:p>
    <w:p w:rsidR="00C15F7B" w:rsidRDefault="00C15F7B" w:rsidP="00C15F7B">
      <w:pPr>
        <w:rPr>
          <w:rFonts w:asciiTheme="majorBidi" w:hAnsiTheme="majorBidi" w:cstheme="majorBidi"/>
        </w:rPr>
      </w:pPr>
      <w:r w:rsidRPr="003F30B4">
        <w:rPr>
          <w:rFonts w:asciiTheme="majorBidi" w:hAnsiTheme="majorBidi" w:cstheme="majorBidi"/>
        </w:rPr>
        <w:t xml:space="preserve">    F(x) = cumulative particle distribution, %</w:t>
      </w:r>
    </w:p>
    <w:p w:rsidR="00C15F7B" w:rsidRDefault="00C15F7B" w:rsidP="00C15F7B">
      <w:pPr>
        <w:rPr>
          <w:rFonts w:asciiTheme="majorBidi" w:hAnsiTheme="majorBidi" w:cstheme="majorBidi"/>
        </w:rPr>
      </w:pPr>
      <w:r>
        <w:rPr>
          <w:rFonts w:asciiTheme="majorBidi" w:hAnsiTheme="majorBidi" w:cstheme="majorBidi"/>
        </w:rPr>
        <w:t xml:space="preserve">        G = viscous forces in the fluid to the elastic forces in the elastic solid particle,  </w:t>
      </w:r>
    </w:p>
    <w:p w:rsidR="00C15F7B" w:rsidRDefault="00C15F7B" w:rsidP="00C15F7B">
      <w:pPr>
        <w:rPr>
          <w:rFonts w:asciiTheme="majorBidi" w:hAnsiTheme="majorBidi" w:cstheme="majorBidi"/>
        </w:rPr>
      </w:pPr>
      <w:r>
        <w:rPr>
          <w:rFonts w:asciiTheme="majorBidi" w:hAnsiTheme="majorBidi" w:cstheme="majorBidi"/>
        </w:rPr>
        <w:t xml:space="preserve">               dimensionless</w:t>
      </w:r>
    </w:p>
    <w:p w:rsidR="00C15F7B" w:rsidRDefault="00C15F7B" w:rsidP="00C15F7B">
      <w:pPr>
        <w:rPr>
          <w:rFonts w:asciiTheme="majorBidi" w:hAnsiTheme="majorBidi" w:cstheme="majorBidi"/>
        </w:rPr>
      </w:pPr>
      <w:r>
        <w:rPr>
          <w:rFonts w:asciiTheme="majorBidi" w:hAnsiTheme="majorBidi" w:cstheme="majorBidi"/>
        </w:rPr>
        <w:t xml:space="preserve">       G</w:t>
      </w:r>
      <w:r w:rsidRPr="001676C7">
        <w:rPr>
          <w:rFonts w:asciiTheme="majorBidi" w:hAnsiTheme="majorBidi" w:cstheme="majorBidi"/>
          <w:vertAlign w:val="subscript"/>
        </w:rPr>
        <w:t>m</w:t>
      </w:r>
      <w:r>
        <w:rPr>
          <w:rFonts w:asciiTheme="majorBidi" w:hAnsiTheme="majorBidi" w:cstheme="majorBidi"/>
        </w:rPr>
        <w:t xml:space="preserve"> = mean shear rate of the Coutte Chamber system, s</w:t>
      </w:r>
      <w:r w:rsidRPr="001676C7">
        <w:rPr>
          <w:rFonts w:asciiTheme="majorBidi" w:hAnsiTheme="majorBidi" w:cstheme="majorBidi"/>
          <w:vertAlign w:val="superscript"/>
        </w:rPr>
        <w:t>-1</w:t>
      </w:r>
    </w:p>
    <w:p w:rsidR="00C15F7B" w:rsidRDefault="00C15F7B" w:rsidP="00C15F7B">
      <w:pPr>
        <w:rPr>
          <w:rFonts w:asciiTheme="majorBidi" w:hAnsiTheme="majorBidi" w:cstheme="majorBidi"/>
        </w:rPr>
      </w:pPr>
      <w:r>
        <w:rPr>
          <w:rFonts w:asciiTheme="majorBidi" w:hAnsiTheme="majorBidi" w:cstheme="majorBidi"/>
        </w:rPr>
        <w:t xml:space="preserve">         H = Hamaker coefficient of particle and surface interacting through the pore fluid</w:t>
      </w:r>
    </w:p>
    <w:p w:rsidR="00C15F7B" w:rsidRDefault="00C15F7B" w:rsidP="00C15F7B">
      <w:pPr>
        <w:rPr>
          <w:rFonts w:asciiTheme="majorBidi" w:hAnsiTheme="majorBidi" w:cstheme="majorBidi"/>
        </w:rPr>
      </w:pPr>
      <w:r>
        <w:rPr>
          <w:rFonts w:asciiTheme="majorBidi" w:hAnsiTheme="majorBidi" w:cstheme="majorBidi"/>
        </w:rPr>
        <w:t xml:space="preserve">                present in between them, J</w:t>
      </w:r>
    </w:p>
    <w:p w:rsidR="00C15F7B" w:rsidRPr="009D5234" w:rsidRDefault="00C15F7B" w:rsidP="00C15F7B">
      <w:pPr>
        <w:rPr>
          <w:rFonts w:asciiTheme="majorBidi" w:hAnsiTheme="majorBidi" w:cstheme="majorBidi"/>
        </w:rPr>
      </w:pPr>
    </w:p>
    <w:p w:rsidR="00C15F7B" w:rsidRDefault="00C15F7B" w:rsidP="00C15F7B">
      <w:pPr>
        <w:rPr>
          <w:rFonts w:asciiTheme="majorBidi" w:hAnsiTheme="majorBidi" w:cstheme="majorBidi"/>
        </w:rPr>
      </w:pPr>
      <w:r>
        <w:rPr>
          <w:rFonts w:asciiTheme="majorBidi" w:hAnsiTheme="majorBidi" w:cstheme="majorBidi"/>
        </w:rPr>
        <w:lastRenderedPageBreak/>
        <w:t xml:space="preserve">         j  = impedance, dimensionless</w:t>
      </w:r>
    </w:p>
    <w:p w:rsidR="00C15F7B" w:rsidRPr="003F30B4" w:rsidRDefault="00C15F7B" w:rsidP="00C15F7B">
      <w:pPr>
        <w:rPr>
          <w:rFonts w:asciiTheme="majorBidi" w:hAnsiTheme="majorBidi" w:cstheme="majorBidi"/>
        </w:rPr>
      </w:pPr>
      <w:r>
        <w:rPr>
          <w:rFonts w:asciiTheme="majorBidi" w:hAnsiTheme="majorBidi" w:cstheme="majorBidi"/>
        </w:rPr>
        <w:t xml:space="preserve">         k = absolute permeability, 1 D= 9.869233*10</w:t>
      </w:r>
      <w:r w:rsidRPr="001676C7">
        <w:rPr>
          <w:rFonts w:asciiTheme="majorBidi" w:hAnsiTheme="majorBidi" w:cstheme="majorBidi"/>
          <w:vertAlign w:val="superscript"/>
        </w:rPr>
        <w:t>-1</w:t>
      </w:r>
      <w:r>
        <w:rPr>
          <w:rFonts w:asciiTheme="majorBidi" w:hAnsiTheme="majorBidi" w:cstheme="majorBidi"/>
          <w:vertAlign w:val="superscript"/>
        </w:rPr>
        <w:t xml:space="preserve">3 </w:t>
      </w:r>
      <w:r>
        <w:rPr>
          <w:rFonts w:asciiTheme="majorBidi" w:hAnsiTheme="majorBidi" w:cstheme="majorBidi"/>
        </w:rPr>
        <w:t>m²  (</w:t>
      </w:r>
      <w:r w:rsidRPr="003F30B4">
        <w:rPr>
          <w:rFonts w:asciiTheme="majorBidi" w:hAnsiTheme="majorBidi" w:cstheme="majorBidi"/>
        </w:rPr>
        <w:t>md</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k</w:t>
      </w:r>
      <w:r w:rsidRPr="00C25676">
        <w:rPr>
          <w:rFonts w:asciiTheme="majorBidi" w:hAnsiTheme="majorBidi" w:cstheme="majorBidi"/>
          <w:vertAlign w:val="subscript"/>
        </w:rPr>
        <w:t>max</w:t>
      </w:r>
      <w:r>
        <w:rPr>
          <w:rFonts w:asciiTheme="majorBidi" w:hAnsiTheme="majorBidi" w:cstheme="majorBidi"/>
          <w:vertAlign w:val="subscript"/>
        </w:rPr>
        <w:t xml:space="preserve"> </w:t>
      </w:r>
      <w:r>
        <w:rPr>
          <w:rFonts w:asciiTheme="majorBidi" w:hAnsiTheme="majorBidi" w:cstheme="majorBidi"/>
        </w:rPr>
        <w:t xml:space="preserve"> = threshold number of particles for the first time, dimensionless</w:t>
      </w:r>
    </w:p>
    <w:p w:rsidR="00C15F7B" w:rsidRDefault="00C15F7B" w:rsidP="00C15F7B">
      <w:pPr>
        <w:rPr>
          <w:rFonts w:asciiTheme="majorBidi" w:hAnsiTheme="majorBidi" w:cstheme="majorBidi"/>
        </w:rPr>
      </w:pPr>
      <w:r>
        <w:rPr>
          <w:rFonts w:asciiTheme="majorBidi" w:hAnsiTheme="majorBidi" w:cstheme="majorBidi"/>
        </w:rPr>
        <w:t xml:space="preserve">        k</w:t>
      </w:r>
      <w:r w:rsidRPr="00A35E42">
        <w:rPr>
          <w:rFonts w:asciiTheme="majorBidi" w:hAnsiTheme="majorBidi" w:cstheme="majorBidi"/>
          <w:vertAlign w:val="subscript"/>
        </w:rPr>
        <w:t>r</w:t>
      </w:r>
      <w:r>
        <w:rPr>
          <w:rFonts w:asciiTheme="majorBidi" w:hAnsiTheme="majorBidi" w:cstheme="majorBidi"/>
        </w:rPr>
        <w:t xml:space="preserve"> = constant, dimensionless</w:t>
      </w:r>
    </w:p>
    <w:p w:rsidR="00C15F7B" w:rsidRDefault="00C15F7B" w:rsidP="00C15F7B">
      <w:pPr>
        <w:rPr>
          <w:rFonts w:asciiTheme="majorBidi" w:hAnsiTheme="majorBidi" w:cstheme="majorBidi"/>
        </w:rPr>
      </w:pPr>
      <w:r>
        <w:rPr>
          <w:rFonts w:asciiTheme="majorBidi" w:hAnsiTheme="majorBidi" w:cstheme="majorBidi"/>
        </w:rPr>
        <w:t xml:space="preserve">   k</w:t>
      </w:r>
      <w:r w:rsidRPr="003C621C">
        <w:rPr>
          <w:rFonts w:asciiTheme="majorBidi" w:hAnsiTheme="majorBidi" w:cstheme="majorBidi"/>
          <w:vertAlign w:val="subscript"/>
        </w:rPr>
        <w:t>rowi</w:t>
      </w:r>
      <w:r>
        <w:rPr>
          <w:rFonts w:asciiTheme="majorBidi" w:hAnsiTheme="majorBidi" w:cstheme="majorBidi"/>
        </w:rPr>
        <w:t xml:space="preserve"> = oil relative permeability at initial water saturation, 1 D= 9.869233*10</w:t>
      </w:r>
      <w:r w:rsidRPr="001676C7">
        <w:rPr>
          <w:rFonts w:asciiTheme="majorBidi" w:hAnsiTheme="majorBidi" w:cstheme="majorBidi"/>
          <w:vertAlign w:val="superscript"/>
        </w:rPr>
        <w:t>-1</w:t>
      </w:r>
      <w:r>
        <w:rPr>
          <w:rFonts w:asciiTheme="majorBidi" w:hAnsiTheme="majorBidi" w:cstheme="majorBidi"/>
          <w:vertAlign w:val="superscript"/>
        </w:rPr>
        <w:t xml:space="preserve">3 </w:t>
      </w:r>
      <w:r>
        <w:rPr>
          <w:rFonts w:asciiTheme="majorBidi" w:hAnsiTheme="majorBidi" w:cstheme="majorBidi"/>
        </w:rPr>
        <w:t xml:space="preserve">m²  </w:t>
      </w:r>
    </w:p>
    <w:p w:rsidR="00C15F7B" w:rsidRPr="00A35E42" w:rsidRDefault="00C15F7B" w:rsidP="00C15F7B">
      <w:pPr>
        <w:rPr>
          <w:rFonts w:asciiTheme="majorBidi" w:hAnsiTheme="majorBidi" w:cstheme="majorBidi"/>
        </w:rPr>
      </w:pPr>
      <w:r>
        <w:rPr>
          <w:rFonts w:asciiTheme="majorBidi" w:hAnsiTheme="majorBidi" w:cstheme="majorBidi"/>
        </w:rPr>
        <w:t xml:space="preserve">               (</w:t>
      </w:r>
      <w:r w:rsidRPr="003F30B4">
        <w:rPr>
          <w:rFonts w:asciiTheme="majorBidi" w:hAnsiTheme="majorBidi" w:cstheme="majorBidi"/>
        </w:rPr>
        <w:t>md</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k(V) = number of particles arriving simultaneously at the opening, dimensionless</w:t>
      </w:r>
    </w:p>
    <w:p w:rsidR="00C15F7B" w:rsidRPr="003F30B4" w:rsidRDefault="00C15F7B" w:rsidP="00C15F7B">
      <w:pPr>
        <w:rPr>
          <w:rFonts w:asciiTheme="majorBidi" w:hAnsiTheme="majorBidi" w:cstheme="majorBidi"/>
        </w:rPr>
      </w:pPr>
      <w:r>
        <w:rPr>
          <w:rFonts w:asciiTheme="majorBidi" w:hAnsiTheme="majorBidi" w:cstheme="majorBidi"/>
        </w:rPr>
        <w:t xml:space="preserve">        K = suspension</w:t>
      </w:r>
      <w:r w:rsidRPr="003F30B4">
        <w:rPr>
          <w:rFonts w:asciiTheme="majorBidi" w:hAnsiTheme="majorBidi" w:cstheme="majorBidi"/>
        </w:rPr>
        <w:t xml:space="preserve"> permeability, </w:t>
      </w:r>
      <w:r>
        <w:rPr>
          <w:rFonts w:asciiTheme="majorBidi" w:hAnsiTheme="majorBidi" w:cstheme="majorBidi"/>
        </w:rPr>
        <w:t>1 D= 9.869233*10</w:t>
      </w:r>
      <w:r w:rsidRPr="001676C7">
        <w:rPr>
          <w:rFonts w:asciiTheme="majorBidi" w:hAnsiTheme="majorBidi" w:cstheme="majorBidi"/>
          <w:vertAlign w:val="superscript"/>
        </w:rPr>
        <w:t>-1</w:t>
      </w:r>
      <w:r>
        <w:rPr>
          <w:rFonts w:asciiTheme="majorBidi" w:hAnsiTheme="majorBidi" w:cstheme="majorBidi"/>
          <w:vertAlign w:val="superscript"/>
        </w:rPr>
        <w:t xml:space="preserve">3 </w:t>
      </w:r>
      <w:r>
        <w:rPr>
          <w:rFonts w:asciiTheme="majorBidi" w:hAnsiTheme="majorBidi" w:cstheme="majorBidi"/>
        </w:rPr>
        <w:t>m² (</w:t>
      </w:r>
      <w:r w:rsidRPr="003F30B4">
        <w:rPr>
          <w:rFonts w:asciiTheme="majorBidi" w:hAnsiTheme="majorBidi" w:cstheme="majorBidi"/>
        </w:rPr>
        <w:t>md</w:t>
      </w:r>
      <w:r>
        <w:rPr>
          <w:rFonts w:asciiTheme="majorBidi" w:hAnsiTheme="majorBidi" w:cstheme="majorBidi"/>
        </w:rPr>
        <w:t>)</w:t>
      </w:r>
    </w:p>
    <w:p w:rsidR="00C15F7B" w:rsidRPr="003F30B4" w:rsidRDefault="00C15F7B" w:rsidP="00C15F7B">
      <w:pPr>
        <w:rPr>
          <w:rFonts w:asciiTheme="majorBidi" w:hAnsiTheme="majorBidi" w:cstheme="majorBidi"/>
        </w:rPr>
      </w:pPr>
      <w:r>
        <w:rPr>
          <w:rFonts w:asciiTheme="majorBidi" w:hAnsiTheme="majorBidi" w:cstheme="majorBidi"/>
        </w:rPr>
        <w:t xml:space="preserve">      </w:t>
      </w:r>
      <w:r w:rsidRPr="003F30B4">
        <w:rPr>
          <w:rFonts w:asciiTheme="majorBidi" w:hAnsiTheme="majorBidi" w:cstheme="majorBidi"/>
        </w:rPr>
        <w:t xml:space="preserve"> </w:t>
      </w:r>
      <w:r>
        <w:rPr>
          <w:rFonts w:asciiTheme="majorBidi" w:hAnsiTheme="majorBidi" w:cstheme="majorBidi"/>
        </w:rPr>
        <w:t>K</w:t>
      </w:r>
      <w:r w:rsidRPr="002D4753">
        <w:rPr>
          <w:rFonts w:asciiTheme="majorBidi" w:hAnsiTheme="majorBidi" w:cstheme="majorBidi"/>
          <w:vertAlign w:val="subscript"/>
        </w:rPr>
        <w:t>o</w:t>
      </w:r>
      <w:r w:rsidRPr="003F30B4">
        <w:rPr>
          <w:rFonts w:asciiTheme="majorBidi" w:hAnsiTheme="majorBidi" w:cstheme="majorBidi"/>
        </w:rPr>
        <w:t xml:space="preserve"> = initial permeability, </w:t>
      </w:r>
      <w:r>
        <w:rPr>
          <w:rFonts w:asciiTheme="majorBidi" w:hAnsiTheme="majorBidi" w:cstheme="majorBidi"/>
        </w:rPr>
        <w:t>1 D= 9.869233*10</w:t>
      </w:r>
      <w:r w:rsidRPr="001676C7">
        <w:rPr>
          <w:rFonts w:asciiTheme="majorBidi" w:hAnsiTheme="majorBidi" w:cstheme="majorBidi"/>
          <w:vertAlign w:val="superscript"/>
        </w:rPr>
        <w:t>-1</w:t>
      </w:r>
      <w:r>
        <w:rPr>
          <w:rFonts w:asciiTheme="majorBidi" w:hAnsiTheme="majorBidi" w:cstheme="majorBidi"/>
          <w:vertAlign w:val="superscript"/>
        </w:rPr>
        <w:t xml:space="preserve">3 </w:t>
      </w:r>
      <w:r>
        <w:rPr>
          <w:rFonts w:asciiTheme="majorBidi" w:hAnsiTheme="majorBidi" w:cstheme="majorBidi"/>
        </w:rPr>
        <w:t>m² (</w:t>
      </w:r>
      <w:r w:rsidRPr="003F30B4">
        <w:rPr>
          <w:rFonts w:asciiTheme="majorBidi" w:hAnsiTheme="majorBidi" w:cstheme="majorBidi"/>
        </w:rPr>
        <w:t>md</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K</w:t>
      </w:r>
      <w:r w:rsidRPr="002D4753">
        <w:rPr>
          <w:rFonts w:asciiTheme="majorBidi" w:hAnsiTheme="majorBidi" w:cstheme="majorBidi"/>
          <w:vertAlign w:val="subscript"/>
        </w:rPr>
        <w:t>w</w:t>
      </w:r>
      <w:r w:rsidRPr="003F30B4">
        <w:rPr>
          <w:rFonts w:asciiTheme="majorBidi" w:hAnsiTheme="majorBidi" w:cstheme="majorBidi"/>
        </w:rPr>
        <w:t xml:space="preserve"> = water permeability, </w:t>
      </w:r>
      <w:r>
        <w:rPr>
          <w:rFonts w:asciiTheme="majorBidi" w:hAnsiTheme="majorBidi" w:cstheme="majorBidi"/>
        </w:rPr>
        <w:t>1 D= 9.869233*10</w:t>
      </w:r>
      <w:r w:rsidRPr="001676C7">
        <w:rPr>
          <w:rFonts w:asciiTheme="majorBidi" w:hAnsiTheme="majorBidi" w:cstheme="majorBidi"/>
          <w:vertAlign w:val="superscript"/>
        </w:rPr>
        <w:t>-1</w:t>
      </w:r>
      <w:r>
        <w:rPr>
          <w:rFonts w:asciiTheme="majorBidi" w:hAnsiTheme="majorBidi" w:cstheme="majorBidi"/>
          <w:vertAlign w:val="superscript"/>
        </w:rPr>
        <w:t xml:space="preserve">3 </w:t>
      </w:r>
      <w:r>
        <w:rPr>
          <w:rFonts w:asciiTheme="majorBidi" w:hAnsiTheme="majorBidi" w:cstheme="majorBidi"/>
        </w:rPr>
        <w:t>m² (</w:t>
      </w:r>
      <w:r w:rsidRPr="003F30B4">
        <w:rPr>
          <w:rFonts w:asciiTheme="majorBidi" w:hAnsiTheme="majorBidi" w:cstheme="majorBidi"/>
        </w:rPr>
        <w:t>md</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l = separation distance between the particle surfaces in filter cake, m (cm)</w:t>
      </w:r>
    </w:p>
    <w:p w:rsidR="00C15F7B" w:rsidRDefault="00C15F7B" w:rsidP="00C15F7B">
      <w:pPr>
        <w:rPr>
          <w:rFonts w:asciiTheme="majorBidi" w:hAnsiTheme="majorBidi" w:cstheme="majorBidi"/>
        </w:rPr>
      </w:pPr>
      <w:r>
        <w:rPr>
          <w:rFonts w:asciiTheme="majorBidi" w:hAnsiTheme="majorBidi" w:cstheme="majorBidi"/>
        </w:rPr>
        <w:t xml:space="preserve">        M = skin growth coefficient, dimensionless</w:t>
      </w:r>
    </w:p>
    <w:p w:rsidR="00C15F7B" w:rsidRDefault="00C15F7B" w:rsidP="00C15F7B">
      <w:pPr>
        <w:rPr>
          <w:rFonts w:asciiTheme="majorBidi" w:hAnsiTheme="majorBidi" w:cstheme="majorBidi"/>
        </w:rPr>
      </w:pPr>
      <w:r>
        <w:rPr>
          <w:rFonts w:asciiTheme="majorBidi" w:hAnsiTheme="majorBidi" w:cstheme="majorBidi"/>
        </w:rPr>
        <w:t xml:space="preserve">       N = average number of particles forming fractal aggregation, dimensionless</w:t>
      </w:r>
    </w:p>
    <w:p w:rsidR="00C15F7B" w:rsidRPr="003F30B4" w:rsidRDefault="00C15F7B" w:rsidP="00C15F7B">
      <w:pPr>
        <w:rPr>
          <w:rFonts w:asciiTheme="majorBidi" w:hAnsiTheme="majorBidi" w:cstheme="majorBidi"/>
        </w:rPr>
      </w:pPr>
      <w:r>
        <w:rPr>
          <w:rFonts w:asciiTheme="majorBidi" w:hAnsiTheme="majorBidi" w:cstheme="majorBidi"/>
        </w:rPr>
        <w:t xml:space="preserve">        pi = productivity index, dimensionless</w:t>
      </w:r>
    </w:p>
    <w:p w:rsidR="00C15F7B" w:rsidRPr="009B3933" w:rsidRDefault="00C15F7B" w:rsidP="00C15F7B">
      <w:pPr>
        <w:rPr>
          <w:rFonts w:asciiTheme="majorBidi" w:hAnsiTheme="majorBidi" w:cstheme="majorBidi"/>
        </w:rPr>
      </w:pPr>
      <w:r w:rsidRPr="003F30B4">
        <w:rPr>
          <w:rFonts w:asciiTheme="majorBidi" w:hAnsiTheme="majorBidi" w:cstheme="majorBidi"/>
        </w:rPr>
        <w:t xml:space="preserve"> </w:t>
      </w:r>
      <w:r>
        <w:rPr>
          <w:rFonts w:asciiTheme="majorBidi" w:hAnsiTheme="majorBidi" w:cstheme="majorBidi"/>
        </w:rPr>
        <w:t xml:space="preserve">      </w:t>
      </w:r>
      <w:r w:rsidRPr="003F30B4">
        <w:rPr>
          <w:rFonts w:asciiTheme="majorBidi" w:hAnsiTheme="majorBidi" w:cstheme="majorBidi"/>
        </w:rPr>
        <w:t xml:space="preserve"> </w:t>
      </w:r>
      <w:r>
        <w:rPr>
          <w:rFonts w:asciiTheme="majorBidi" w:hAnsiTheme="majorBidi" w:cstheme="majorBidi"/>
        </w:rPr>
        <w:t xml:space="preserve"> </w:t>
      </w:r>
      <w:r w:rsidRPr="003F30B4">
        <w:rPr>
          <w:rFonts w:asciiTheme="majorBidi" w:hAnsiTheme="majorBidi" w:cstheme="majorBidi"/>
        </w:rPr>
        <w:t>P = differential pressure, kPa</w:t>
      </w:r>
    </w:p>
    <w:p w:rsidR="00C15F7B" w:rsidRDefault="00C15F7B" w:rsidP="00C15F7B">
      <w:pPr>
        <w:rPr>
          <w:rFonts w:asciiTheme="majorBidi" w:hAnsiTheme="majorBidi" w:cstheme="majorBidi"/>
        </w:rPr>
      </w:pP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P</w:t>
      </w:r>
      <w:r w:rsidRPr="009B3933">
        <w:rPr>
          <w:rFonts w:asciiTheme="majorBidi" w:hAnsiTheme="majorBidi" w:cstheme="majorBidi"/>
          <w:vertAlign w:val="subscript"/>
        </w:rPr>
        <w:t>c</w:t>
      </w:r>
      <w:r w:rsidRPr="009B3933">
        <w:rPr>
          <w:rFonts w:asciiTheme="majorBidi" w:hAnsiTheme="majorBidi" w:cstheme="majorBidi"/>
        </w:rPr>
        <w:t xml:space="preserve"> = pre- exponen</w:t>
      </w:r>
      <w:r>
        <w:rPr>
          <w:rFonts w:asciiTheme="majorBidi" w:hAnsiTheme="majorBidi" w:cstheme="majorBidi"/>
        </w:rPr>
        <w:t>tial coefficient of</w:t>
      </w:r>
      <w:r w:rsidRPr="009B3933">
        <w:rPr>
          <w:rFonts w:asciiTheme="majorBidi" w:hAnsiTheme="majorBidi" w:cstheme="majorBidi"/>
        </w:rPr>
        <w:t xml:space="preserve"> pressure, kPa</w:t>
      </w:r>
      <w:r>
        <w:rPr>
          <w:rFonts w:asciiTheme="majorBidi" w:hAnsiTheme="majorBidi" w:cstheme="majorBidi"/>
        </w:rPr>
        <w:t xml:space="preserve"> </w:t>
      </w:r>
    </w:p>
    <w:p w:rsidR="00C15F7B" w:rsidRDefault="00C15F7B" w:rsidP="00C15F7B">
      <w:pPr>
        <w:rPr>
          <w:rFonts w:asciiTheme="majorBidi" w:hAnsiTheme="majorBidi" w:cstheme="majorBidi"/>
        </w:rPr>
      </w:pPr>
      <w:r>
        <w:rPr>
          <w:rFonts w:asciiTheme="majorBidi" w:hAnsiTheme="majorBidi" w:cstheme="majorBidi"/>
        </w:rPr>
        <w:t xml:space="preserve">        P</w:t>
      </w:r>
      <w:r w:rsidRPr="0026717F">
        <w:rPr>
          <w:rFonts w:asciiTheme="majorBidi" w:hAnsiTheme="majorBidi" w:cstheme="majorBidi"/>
          <w:vertAlign w:val="subscript"/>
        </w:rPr>
        <w:t>f</w:t>
      </w:r>
      <w:r>
        <w:rPr>
          <w:rFonts w:asciiTheme="majorBidi" w:hAnsiTheme="majorBidi" w:cstheme="majorBidi"/>
        </w:rPr>
        <w:t xml:space="preserve"> = position vector for a frame sand grain, m (µm)</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 </w:t>
      </w:r>
      <w:r>
        <w:rPr>
          <w:rFonts w:asciiTheme="majorBidi" w:hAnsiTheme="majorBidi" w:cstheme="majorBidi"/>
        </w:rPr>
        <w:t xml:space="preserve">  P</w:t>
      </w:r>
      <w:r w:rsidRPr="0065363B">
        <w:rPr>
          <w:rFonts w:asciiTheme="majorBidi" w:hAnsiTheme="majorBidi" w:cstheme="majorBidi"/>
          <w:vertAlign w:val="subscript"/>
        </w:rPr>
        <w:t>o</w:t>
      </w:r>
      <w:r>
        <w:rPr>
          <w:rFonts w:asciiTheme="majorBidi" w:hAnsiTheme="majorBidi" w:cstheme="majorBidi"/>
        </w:rPr>
        <w:t xml:space="preserve"> = initial pressure, kPa</w:t>
      </w:r>
    </w:p>
    <w:p w:rsidR="00C15F7B" w:rsidRPr="008006FA" w:rsidRDefault="00C15F7B" w:rsidP="00C15F7B">
      <w:pPr>
        <w:rPr>
          <w:rFonts w:asciiTheme="majorBidi" w:hAnsiTheme="majorBidi" w:cstheme="majorBidi"/>
        </w:rPr>
      </w:pPr>
      <w:r>
        <w:rPr>
          <w:rFonts w:asciiTheme="majorBidi" w:hAnsiTheme="majorBidi" w:cstheme="majorBidi"/>
        </w:rPr>
        <w:t xml:space="preserve">       P</w:t>
      </w:r>
      <w:r>
        <w:rPr>
          <w:rFonts w:asciiTheme="majorBidi" w:hAnsiTheme="majorBidi" w:cstheme="majorBidi"/>
          <w:vertAlign w:val="subscript"/>
        </w:rPr>
        <w:t>q</w:t>
      </w:r>
      <w:r>
        <w:rPr>
          <w:rFonts w:asciiTheme="majorBidi" w:hAnsiTheme="majorBidi" w:cstheme="majorBidi"/>
        </w:rPr>
        <w:t xml:space="preserve"> = position vector for a fine particle, m (µm)</w:t>
      </w:r>
    </w:p>
    <w:p w:rsidR="00C15F7B" w:rsidRDefault="00C15F7B" w:rsidP="00C15F7B">
      <w:pPr>
        <w:rPr>
          <w:rFonts w:asciiTheme="majorBidi" w:hAnsiTheme="majorBidi" w:cstheme="majorBidi"/>
        </w:rPr>
      </w:pPr>
      <w:r>
        <w:rPr>
          <w:rFonts w:asciiTheme="majorBidi" w:hAnsiTheme="majorBidi" w:cstheme="majorBidi"/>
        </w:rPr>
        <w:t xml:space="preserve">        q = injection flow rate, m</w:t>
      </w:r>
      <w:r w:rsidRPr="00B54888">
        <w:rPr>
          <w:rFonts w:asciiTheme="majorBidi" w:hAnsiTheme="majorBidi" w:cstheme="majorBidi"/>
          <w:vertAlign w:val="superscript"/>
        </w:rPr>
        <w:t>3</w:t>
      </w:r>
      <w:r>
        <w:rPr>
          <w:rFonts w:asciiTheme="majorBidi" w:hAnsiTheme="majorBidi" w:cstheme="majorBidi"/>
        </w:rPr>
        <w:t>/s (cm</w:t>
      </w:r>
      <w:r w:rsidRPr="00B54888">
        <w:rPr>
          <w:rFonts w:asciiTheme="majorBidi" w:hAnsiTheme="majorBidi" w:cstheme="majorBidi"/>
          <w:vertAlign w:val="superscript"/>
        </w:rPr>
        <w:t>3</w:t>
      </w:r>
      <w:r>
        <w:rPr>
          <w:rFonts w:asciiTheme="majorBidi" w:hAnsiTheme="majorBidi" w:cstheme="majorBidi"/>
        </w:rPr>
        <w:t>/min)</w:t>
      </w:r>
    </w:p>
    <w:p w:rsidR="00C15F7B" w:rsidRDefault="00C15F7B" w:rsidP="00C15F7B">
      <w:pPr>
        <w:rPr>
          <w:rFonts w:asciiTheme="majorBidi" w:hAnsiTheme="majorBidi" w:cstheme="majorBidi"/>
        </w:rPr>
      </w:pPr>
      <w:r>
        <w:rPr>
          <w:rFonts w:asciiTheme="majorBidi" w:hAnsiTheme="majorBidi" w:cstheme="majorBidi"/>
        </w:rPr>
        <w:t xml:space="preserve">      q</w:t>
      </w:r>
      <w:r>
        <w:rPr>
          <w:rFonts w:asciiTheme="majorBidi" w:hAnsiTheme="majorBidi" w:cstheme="majorBidi"/>
          <w:vertAlign w:val="subscript"/>
        </w:rPr>
        <w:t>w</w:t>
      </w:r>
      <w:r>
        <w:rPr>
          <w:rFonts w:asciiTheme="majorBidi" w:hAnsiTheme="majorBidi" w:cstheme="majorBidi"/>
        </w:rPr>
        <w:t xml:space="preserve"> = water flow rate, m</w:t>
      </w:r>
      <w:r w:rsidRPr="00B54888">
        <w:rPr>
          <w:rFonts w:asciiTheme="majorBidi" w:hAnsiTheme="majorBidi" w:cstheme="majorBidi"/>
          <w:vertAlign w:val="superscript"/>
        </w:rPr>
        <w:t>3</w:t>
      </w:r>
      <w:r>
        <w:rPr>
          <w:rFonts w:asciiTheme="majorBidi" w:hAnsiTheme="majorBidi" w:cstheme="majorBidi"/>
        </w:rPr>
        <w:t>/s (cm</w:t>
      </w:r>
      <w:r w:rsidRPr="00B54888">
        <w:rPr>
          <w:rFonts w:asciiTheme="majorBidi" w:hAnsiTheme="majorBidi" w:cstheme="majorBidi"/>
          <w:vertAlign w:val="superscript"/>
        </w:rPr>
        <w:t>3</w:t>
      </w:r>
      <w:r>
        <w:rPr>
          <w:rFonts w:asciiTheme="majorBidi" w:hAnsiTheme="majorBidi" w:cstheme="majorBidi"/>
        </w:rPr>
        <w:t>/h)</w:t>
      </w:r>
    </w:p>
    <w:p w:rsidR="00C15F7B" w:rsidRDefault="00C15F7B" w:rsidP="00C15F7B">
      <w:pPr>
        <w:rPr>
          <w:rFonts w:asciiTheme="majorBidi" w:hAnsiTheme="majorBidi" w:cstheme="majorBidi"/>
        </w:rPr>
      </w:pPr>
      <w:r>
        <w:rPr>
          <w:rFonts w:asciiTheme="majorBidi" w:hAnsiTheme="majorBidi" w:cstheme="majorBidi"/>
        </w:rPr>
        <w:t xml:space="preserve">         r = radius, m (µm) </w:t>
      </w:r>
    </w:p>
    <w:p w:rsidR="00C15F7B" w:rsidRDefault="00C15F7B" w:rsidP="00C15F7B">
      <w:pPr>
        <w:rPr>
          <w:rFonts w:asciiTheme="majorBidi" w:hAnsiTheme="majorBidi" w:cstheme="majorBidi"/>
        </w:rPr>
      </w:pPr>
      <w:r>
        <w:rPr>
          <w:rFonts w:asciiTheme="majorBidi" w:hAnsiTheme="majorBidi" w:cstheme="majorBidi"/>
        </w:rPr>
        <w:t xml:space="preserve">        r</w:t>
      </w:r>
      <w:r w:rsidRPr="00A35E42">
        <w:rPr>
          <w:rFonts w:asciiTheme="majorBidi" w:hAnsiTheme="majorBidi" w:cstheme="majorBidi"/>
          <w:vertAlign w:val="subscript"/>
        </w:rPr>
        <w:t>1</w:t>
      </w:r>
      <w:r>
        <w:rPr>
          <w:rFonts w:asciiTheme="majorBidi" w:hAnsiTheme="majorBidi" w:cstheme="majorBidi"/>
        </w:rPr>
        <w:t xml:space="preserve"> = radii of the inner cylinder of the system, m (cm)</w:t>
      </w:r>
    </w:p>
    <w:p w:rsidR="00C15F7B" w:rsidRDefault="00C15F7B" w:rsidP="00C15F7B">
      <w:pPr>
        <w:rPr>
          <w:rFonts w:asciiTheme="majorBidi" w:hAnsiTheme="majorBidi" w:cstheme="majorBidi"/>
        </w:rPr>
      </w:pPr>
    </w:p>
    <w:p w:rsidR="00C15F7B" w:rsidRPr="00A35E42" w:rsidRDefault="00C15F7B" w:rsidP="00C15F7B">
      <w:pPr>
        <w:rPr>
          <w:rFonts w:asciiTheme="majorBidi" w:hAnsiTheme="majorBidi" w:cstheme="majorBidi"/>
        </w:rPr>
      </w:pPr>
      <w:r>
        <w:rPr>
          <w:rFonts w:asciiTheme="majorBidi" w:hAnsiTheme="majorBidi" w:cstheme="majorBidi"/>
        </w:rPr>
        <w:lastRenderedPageBreak/>
        <w:t xml:space="preserve">        r</w:t>
      </w:r>
      <w:r>
        <w:rPr>
          <w:rFonts w:asciiTheme="majorBidi" w:hAnsiTheme="majorBidi" w:cstheme="majorBidi"/>
          <w:vertAlign w:val="subscript"/>
        </w:rPr>
        <w:t>2</w:t>
      </w:r>
      <w:r>
        <w:rPr>
          <w:rFonts w:asciiTheme="majorBidi" w:hAnsiTheme="majorBidi" w:cstheme="majorBidi"/>
        </w:rPr>
        <w:t xml:space="preserve"> = radii of the outer cylinder of the system, m (cm)</w:t>
      </w:r>
    </w:p>
    <w:p w:rsidR="00C15F7B" w:rsidRDefault="00C15F7B" w:rsidP="00C15F7B">
      <w:pPr>
        <w:rPr>
          <w:rFonts w:asciiTheme="majorBidi" w:hAnsiTheme="majorBidi" w:cstheme="majorBidi"/>
        </w:rPr>
      </w:pPr>
      <w:r>
        <w:rPr>
          <w:rFonts w:asciiTheme="majorBidi" w:hAnsiTheme="majorBidi" w:cstheme="majorBidi"/>
        </w:rPr>
        <w:t xml:space="preserve">        r</w:t>
      </w:r>
      <w:r w:rsidRPr="002331B9">
        <w:rPr>
          <w:rFonts w:asciiTheme="majorBidi" w:hAnsiTheme="majorBidi" w:cstheme="majorBidi"/>
          <w:vertAlign w:val="subscript"/>
        </w:rPr>
        <w:t>e</w:t>
      </w:r>
      <w:r>
        <w:rPr>
          <w:rFonts w:asciiTheme="majorBidi" w:hAnsiTheme="majorBidi" w:cstheme="majorBidi"/>
        </w:rPr>
        <w:t xml:space="preserve"> = drainage radius, m</w:t>
      </w:r>
    </w:p>
    <w:p w:rsidR="00C15F7B" w:rsidRDefault="00C15F7B" w:rsidP="00C15F7B">
      <w:pPr>
        <w:rPr>
          <w:rFonts w:asciiTheme="majorBidi" w:hAnsiTheme="majorBidi" w:cstheme="majorBidi"/>
        </w:rPr>
      </w:pPr>
      <w:r>
        <w:rPr>
          <w:rFonts w:asciiTheme="majorBidi" w:hAnsiTheme="majorBidi" w:cstheme="majorBidi"/>
        </w:rPr>
        <w:t xml:space="preserve">        r</w:t>
      </w:r>
      <w:r w:rsidRPr="002331B9">
        <w:rPr>
          <w:rFonts w:asciiTheme="majorBidi" w:hAnsiTheme="majorBidi" w:cstheme="majorBidi"/>
          <w:vertAlign w:val="subscript"/>
        </w:rPr>
        <w:t>w</w:t>
      </w:r>
      <w:r>
        <w:rPr>
          <w:rFonts w:asciiTheme="majorBidi" w:hAnsiTheme="majorBidi" w:cstheme="majorBidi"/>
        </w:rPr>
        <w:t xml:space="preserve"> = well radius, m</w:t>
      </w:r>
    </w:p>
    <w:p w:rsidR="00C15F7B" w:rsidRDefault="00C15F7B" w:rsidP="00C15F7B">
      <w:pPr>
        <w:rPr>
          <w:rFonts w:asciiTheme="majorBidi" w:hAnsiTheme="majorBidi" w:cstheme="majorBidi"/>
        </w:rPr>
      </w:pPr>
      <w:r>
        <w:rPr>
          <w:rFonts w:asciiTheme="majorBidi" w:hAnsiTheme="majorBidi" w:cstheme="majorBidi"/>
        </w:rPr>
        <w:t xml:space="preserve">         R = instantaneous mean aggregate radius, m (µm)</w:t>
      </w:r>
    </w:p>
    <w:p w:rsidR="00C15F7B"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R</w:t>
      </w:r>
      <w:r w:rsidRPr="002D4753">
        <w:rPr>
          <w:rFonts w:asciiTheme="majorBidi" w:hAnsiTheme="majorBidi" w:cstheme="majorBidi"/>
          <w:vertAlign w:val="subscript"/>
        </w:rPr>
        <w:t>ep</w:t>
      </w:r>
      <w:r w:rsidRPr="008006FA">
        <w:rPr>
          <w:rFonts w:asciiTheme="majorBidi" w:hAnsiTheme="majorBidi" w:cstheme="majorBidi"/>
        </w:rPr>
        <w:t xml:space="preserve"> = particle Reynolds number, dimensionless</w:t>
      </w:r>
    </w:p>
    <w:p w:rsidR="00C15F7B" w:rsidRDefault="00C15F7B" w:rsidP="00C15F7B">
      <w:pPr>
        <w:rPr>
          <w:rFonts w:asciiTheme="majorBidi" w:hAnsiTheme="majorBidi" w:cstheme="majorBidi"/>
        </w:rPr>
      </w:pPr>
      <w:r>
        <w:rPr>
          <w:rFonts w:asciiTheme="majorBidi" w:hAnsiTheme="majorBidi" w:cstheme="majorBidi"/>
        </w:rPr>
        <w:t xml:space="preserve">       Rg =  universal gas constant , J/kmol- K</w:t>
      </w:r>
    </w:p>
    <w:p w:rsidR="00C15F7B" w:rsidRPr="0082053D" w:rsidRDefault="00C15F7B" w:rsidP="00C15F7B">
      <w:pPr>
        <w:rPr>
          <w:rFonts w:asciiTheme="majorBidi" w:hAnsiTheme="majorBidi" w:cstheme="majorBidi"/>
        </w:rPr>
      </w:pPr>
      <w:r>
        <w:rPr>
          <w:rFonts w:asciiTheme="majorBidi" w:hAnsiTheme="majorBidi" w:cstheme="majorBidi"/>
        </w:rPr>
        <w:t xml:space="preserve">       R</w:t>
      </w:r>
      <w:r>
        <w:rPr>
          <w:rFonts w:asciiTheme="majorBidi" w:hAnsiTheme="majorBidi" w:cstheme="majorBidi"/>
          <w:vertAlign w:val="subscript"/>
        </w:rPr>
        <w:t>o</w:t>
      </w:r>
      <w:r>
        <w:rPr>
          <w:rFonts w:asciiTheme="majorBidi" w:hAnsiTheme="majorBidi" w:cstheme="majorBidi"/>
        </w:rPr>
        <w:t xml:space="preserve"> = initial particle radius, m (µm)</w:t>
      </w:r>
    </w:p>
    <w:p w:rsidR="00C15F7B" w:rsidRPr="008006FA" w:rsidRDefault="00C15F7B" w:rsidP="00C15F7B">
      <w:pPr>
        <w:rPr>
          <w:rFonts w:asciiTheme="majorBidi" w:hAnsiTheme="majorBidi" w:cstheme="majorBidi"/>
        </w:rPr>
      </w:pPr>
      <w:r>
        <w:rPr>
          <w:rFonts w:asciiTheme="majorBidi" w:hAnsiTheme="majorBidi" w:cstheme="majorBidi"/>
        </w:rPr>
        <w:t xml:space="preserve">       R</w:t>
      </w:r>
      <w:r w:rsidRPr="002D4753">
        <w:rPr>
          <w:rFonts w:asciiTheme="majorBidi" w:hAnsiTheme="majorBidi" w:cstheme="majorBidi"/>
          <w:vertAlign w:val="superscript"/>
        </w:rPr>
        <w:t>2</w:t>
      </w:r>
      <w:r>
        <w:rPr>
          <w:rFonts w:asciiTheme="majorBidi" w:hAnsiTheme="majorBidi" w:cstheme="majorBidi"/>
        </w:rPr>
        <w:t xml:space="preserve"> = regression coefficient, dimensionless</w:t>
      </w:r>
    </w:p>
    <w:p w:rsidR="00C15F7B" w:rsidRDefault="00C15F7B" w:rsidP="00C15F7B">
      <w:pPr>
        <w:tabs>
          <w:tab w:val="center" w:pos="4248"/>
        </w:tabs>
        <w:rPr>
          <w:rFonts w:asciiTheme="majorBidi" w:hAnsiTheme="majorBidi" w:cstheme="majorBidi"/>
          <w:vertAlign w:val="superscript"/>
        </w:rPr>
      </w:pPr>
      <w:r w:rsidRPr="008006FA">
        <w:rPr>
          <w:rFonts w:asciiTheme="majorBidi" w:hAnsiTheme="majorBidi" w:cstheme="majorBidi"/>
          <w:b/>
          <w:bCs/>
        </w:rPr>
        <w:t xml:space="preserve">     </w:t>
      </w:r>
      <w:r w:rsidRPr="008006FA">
        <w:rPr>
          <w:rFonts w:asciiTheme="majorBidi" w:hAnsiTheme="majorBidi" w:cstheme="majorBidi"/>
        </w:rPr>
        <w:t xml:space="preserve">    S = gel particle area, </w:t>
      </w:r>
      <w:r>
        <w:rPr>
          <w:rFonts w:asciiTheme="majorBidi" w:hAnsiTheme="majorBidi" w:cstheme="majorBidi"/>
        </w:rPr>
        <w:t>m² (</w:t>
      </w:r>
      <w:r w:rsidRPr="008006FA">
        <w:rPr>
          <w:rFonts w:asciiTheme="majorBidi" w:hAnsiTheme="majorBidi" w:cstheme="majorBidi"/>
        </w:rPr>
        <w:t>µm</w:t>
      </w:r>
      <w:r w:rsidRPr="008006FA">
        <w:rPr>
          <w:rFonts w:asciiTheme="majorBidi" w:hAnsiTheme="majorBidi" w:cstheme="majorBidi"/>
          <w:vertAlign w:val="superscript"/>
        </w:rPr>
        <w:t>²</w:t>
      </w:r>
      <w:r>
        <w:rPr>
          <w:rFonts w:asciiTheme="majorBidi" w:hAnsiTheme="majorBidi" w:cstheme="majorBidi"/>
        </w:rPr>
        <w:t>)</w:t>
      </w:r>
      <w:r>
        <w:rPr>
          <w:rFonts w:asciiTheme="majorBidi" w:hAnsiTheme="majorBidi" w:cstheme="majorBidi"/>
          <w:vertAlign w:val="superscript"/>
        </w:rPr>
        <w:t xml:space="preserve">      </w:t>
      </w:r>
    </w:p>
    <w:p w:rsidR="00C15F7B" w:rsidRDefault="00C15F7B" w:rsidP="00C15F7B">
      <w:pPr>
        <w:tabs>
          <w:tab w:val="center" w:pos="4248"/>
        </w:tabs>
        <w:rPr>
          <w:rFonts w:asciiTheme="majorBidi" w:hAnsiTheme="majorBidi" w:cstheme="majorBidi"/>
        </w:rPr>
      </w:pPr>
      <w:r>
        <w:rPr>
          <w:rFonts w:asciiTheme="majorBidi" w:hAnsiTheme="majorBidi" w:cstheme="majorBidi"/>
        </w:rPr>
        <w:t xml:space="preserve">       S</w:t>
      </w:r>
      <w:r w:rsidRPr="00B54888">
        <w:rPr>
          <w:rFonts w:asciiTheme="majorBidi" w:hAnsiTheme="majorBidi" w:cstheme="majorBidi"/>
          <w:vertAlign w:val="subscript"/>
        </w:rPr>
        <w:t>w</w:t>
      </w:r>
      <w:r>
        <w:rPr>
          <w:rFonts w:asciiTheme="majorBidi" w:hAnsiTheme="majorBidi" w:cstheme="majorBidi"/>
        </w:rPr>
        <w:t xml:space="preserve"> = water saturation, %</w:t>
      </w:r>
    </w:p>
    <w:p w:rsidR="00C15F7B" w:rsidRDefault="00C15F7B" w:rsidP="00C15F7B">
      <w:pPr>
        <w:tabs>
          <w:tab w:val="center" w:pos="4248"/>
        </w:tabs>
        <w:rPr>
          <w:rFonts w:asciiTheme="majorBidi" w:hAnsiTheme="majorBidi" w:cstheme="majorBidi"/>
        </w:rPr>
      </w:pPr>
      <w:r>
        <w:rPr>
          <w:rFonts w:asciiTheme="majorBidi" w:hAnsiTheme="majorBidi" w:cstheme="majorBidi"/>
        </w:rPr>
        <w:t xml:space="preserve"> SHR</w:t>
      </w:r>
      <w:r w:rsidRPr="00B54888">
        <w:rPr>
          <w:rFonts w:asciiTheme="majorBidi" w:hAnsiTheme="majorBidi" w:cstheme="majorBidi"/>
          <w:vertAlign w:val="subscript"/>
        </w:rPr>
        <w:t>gp</w:t>
      </w:r>
      <w:r>
        <w:rPr>
          <w:rFonts w:asciiTheme="majorBidi" w:hAnsiTheme="majorBidi" w:cstheme="majorBidi"/>
        </w:rPr>
        <w:t xml:space="preserve"> = gel particle shear breaking ratio, dimensionless</w:t>
      </w:r>
    </w:p>
    <w:p w:rsidR="00C15F7B" w:rsidRPr="00B54888" w:rsidRDefault="00C15F7B" w:rsidP="00C15F7B">
      <w:pPr>
        <w:tabs>
          <w:tab w:val="center" w:pos="4248"/>
        </w:tabs>
        <w:rPr>
          <w:rFonts w:asciiTheme="majorBidi" w:hAnsiTheme="majorBidi" w:cstheme="majorBidi"/>
        </w:rPr>
      </w:pPr>
      <w:r>
        <w:rPr>
          <w:rFonts w:asciiTheme="majorBidi" w:hAnsiTheme="majorBidi" w:cstheme="majorBidi"/>
        </w:rPr>
        <w:t>SWR</w:t>
      </w:r>
      <w:r w:rsidRPr="00865F8F">
        <w:rPr>
          <w:rFonts w:asciiTheme="majorBidi" w:hAnsiTheme="majorBidi" w:cstheme="majorBidi"/>
          <w:vertAlign w:val="subscript"/>
        </w:rPr>
        <w:t>gp</w:t>
      </w:r>
      <w:r>
        <w:rPr>
          <w:rFonts w:asciiTheme="majorBidi" w:hAnsiTheme="majorBidi" w:cstheme="majorBidi"/>
        </w:rPr>
        <w:t xml:space="preserve"> = gel particle swelling ratio in polymer solution, dimensionless</w:t>
      </w:r>
    </w:p>
    <w:p w:rsidR="00C15F7B" w:rsidRDefault="00C15F7B" w:rsidP="00C15F7B">
      <w:pPr>
        <w:rPr>
          <w:rFonts w:asciiTheme="majorBidi" w:hAnsiTheme="majorBidi" w:cstheme="majorBidi"/>
        </w:rPr>
      </w:pPr>
      <w:r>
        <w:rPr>
          <w:rFonts w:asciiTheme="majorBidi" w:hAnsiTheme="majorBidi" w:cstheme="majorBidi"/>
          <w:vertAlign w:val="superscript"/>
        </w:rPr>
        <w:t xml:space="preserve">            </w:t>
      </w:r>
      <w:r>
        <w:rPr>
          <w:rFonts w:asciiTheme="majorBidi" w:hAnsiTheme="majorBidi" w:cstheme="majorBidi"/>
        </w:rPr>
        <w:t xml:space="preserve">  t = time, s (min)</w:t>
      </w:r>
    </w:p>
    <w:p w:rsidR="00C15F7B" w:rsidRPr="002D4753" w:rsidRDefault="00C15F7B" w:rsidP="00C15F7B">
      <w:pPr>
        <w:rPr>
          <w:rFonts w:asciiTheme="majorBidi" w:hAnsiTheme="majorBidi" w:cstheme="majorBidi"/>
        </w:rPr>
      </w:pPr>
      <w:r>
        <w:rPr>
          <w:rFonts w:asciiTheme="majorBidi" w:hAnsiTheme="majorBidi" w:cstheme="majorBidi"/>
        </w:rPr>
        <w:t xml:space="preserve">         t</w:t>
      </w:r>
      <w:r w:rsidRPr="00A64061">
        <w:rPr>
          <w:rFonts w:asciiTheme="majorBidi" w:hAnsiTheme="majorBidi" w:cstheme="majorBidi"/>
          <w:vertAlign w:val="subscript"/>
        </w:rPr>
        <w:t>d</w:t>
      </w:r>
      <w:r>
        <w:rPr>
          <w:rFonts w:asciiTheme="majorBidi" w:hAnsiTheme="majorBidi" w:cstheme="majorBidi"/>
        </w:rPr>
        <w:t xml:space="preserve"> = dimensionless plugging time, dimensionless</w:t>
      </w:r>
    </w:p>
    <w:p w:rsidR="00C15F7B" w:rsidRDefault="00C15F7B" w:rsidP="00C15F7B">
      <w:pPr>
        <w:rPr>
          <w:rFonts w:asciiTheme="majorBidi" w:hAnsiTheme="majorBidi" w:cstheme="majorBidi"/>
        </w:rPr>
      </w:pPr>
      <w:r w:rsidRPr="008006FA">
        <w:rPr>
          <w:rFonts w:asciiTheme="majorBidi" w:hAnsiTheme="majorBidi" w:cstheme="majorBidi"/>
        </w:rPr>
        <w:t xml:space="preserve">         T = temperature, K</w:t>
      </w:r>
      <w:r>
        <w:rPr>
          <w:rFonts w:asciiTheme="majorBidi" w:hAnsiTheme="majorBidi" w:cstheme="majorBidi"/>
        </w:rPr>
        <w:t xml:space="preserve"> (</w:t>
      </w:r>
      <w:r w:rsidRPr="008006FA">
        <w:rPr>
          <w:rFonts w:asciiTheme="majorBidi" w:hAnsiTheme="majorBidi" w:cstheme="majorBidi"/>
          <w:vertAlign w:val="superscript"/>
        </w:rPr>
        <w:t>°</w:t>
      </w:r>
      <w:r w:rsidRPr="008006FA">
        <w:rPr>
          <w:rFonts w:asciiTheme="majorBidi" w:hAnsiTheme="majorBidi" w:cstheme="majorBidi"/>
        </w:rPr>
        <w:t>C</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T</w:t>
      </w:r>
      <w:r w:rsidRPr="009B3933">
        <w:rPr>
          <w:rFonts w:asciiTheme="majorBidi" w:hAnsiTheme="majorBidi" w:cstheme="majorBidi"/>
          <w:vertAlign w:val="subscript"/>
        </w:rPr>
        <w:t>c</w:t>
      </w:r>
      <w:r w:rsidRPr="009B3933">
        <w:rPr>
          <w:rFonts w:asciiTheme="majorBidi" w:hAnsiTheme="majorBidi" w:cstheme="majorBidi"/>
        </w:rPr>
        <w:t xml:space="preserve"> = critical temperature, K</w:t>
      </w:r>
    </w:p>
    <w:p w:rsidR="00C15F7B" w:rsidRDefault="00C15F7B" w:rsidP="00C15F7B">
      <w:pPr>
        <w:rPr>
          <w:rFonts w:asciiTheme="majorBidi" w:hAnsiTheme="majorBidi" w:cstheme="majorBidi"/>
        </w:rPr>
      </w:pPr>
      <w:r>
        <w:rPr>
          <w:rFonts w:asciiTheme="majorBidi" w:hAnsiTheme="majorBidi" w:cstheme="majorBidi"/>
        </w:rPr>
        <w:t xml:space="preserve">      T</w:t>
      </w:r>
      <w:r w:rsidRPr="006F4CF2">
        <w:rPr>
          <w:rFonts w:asciiTheme="majorBidi" w:hAnsiTheme="majorBidi" w:cstheme="majorBidi"/>
          <w:vertAlign w:val="subscript"/>
        </w:rPr>
        <w:t>ck</w:t>
      </w:r>
      <w:r>
        <w:rPr>
          <w:rFonts w:asciiTheme="majorBidi" w:hAnsiTheme="majorBidi" w:cstheme="majorBidi"/>
        </w:rPr>
        <w:t xml:space="preserve"> = characteristic-limit absolute temperature, K</w:t>
      </w:r>
    </w:p>
    <w:p w:rsidR="00C15F7B" w:rsidRDefault="00C15F7B" w:rsidP="00C15F7B">
      <w:pPr>
        <w:rPr>
          <w:rFonts w:asciiTheme="majorBidi" w:hAnsiTheme="majorBidi" w:cstheme="majorBidi"/>
        </w:rPr>
      </w:pPr>
      <w:r>
        <w:rPr>
          <w:rFonts w:asciiTheme="majorBidi" w:hAnsiTheme="majorBidi" w:cstheme="majorBidi"/>
        </w:rPr>
        <w:t xml:space="preserve">      T</w:t>
      </w:r>
      <w:r>
        <w:rPr>
          <w:rFonts w:asciiTheme="majorBidi" w:hAnsiTheme="majorBidi" w:cstheme="majorBidi"/>
          <w:vertAlign w:val="subscript"/>
        </w:rPr>
        <w:t>i</w:t>
      </w:r>
      <w:r w:rsidRPr="006F4CF2">
        <w:rPr>
          <w:rFonts w:asciiTheme="majorBidi" w:hAnsiTheme="majorBidi" w:cstheme="majorBidi"/>
          <w:vertAlign w:val="subscript"/>
        </w:rPr>
        <w:t>k</w:t>
      </w:r>
      <w:r>
        <w:rPr>
          <w:rFonts w:asciiTheme="majorBidi" w:hAnsiTheme="majorBidi" w:cstheme="majorBidi"/>
        </w:rPr>
        <w:t xml:space="preserve"> = reference absolute temperature, K</w:t>
      </w:r>
    </w:p>
    <w:p w:rsidR="00C15F7B" w:rsidRDefault="00C15F7B" w:rsidP="00C15F7B">
      <w:pPr>
        <w:rPr>
          <w:rFonts w:asciiTheme="majorBidi" w:hAnsiTheme="majorBidi" w:cstheme="majorBidi"/>
        </w:rPr>
      </w:pPr>
      <w:r>
        <w:rPr>
          <w:rFonts w:asciiTheme="majorBidi" w:hAnsiTheme="majorBidi" w:cstheme="majorBidi"/>
        </w:rPr>
        <w:t xml:space="preserve">       u</w:t>
      </w:r>
      <w:r w:rsidRPr="005B3F73">
        <w:rPr>
          <w:rFonts w:asciiTheme="majorBidi" w:hAnsiTheme="majorBidi" w:cstheme="majorBidi"/>
          <w:vertAlign w:val="subscript"/>
        </w:rPr>
        <w:t>q</w:t>
      </w:r>
      <w:r>
        <w:rPr>
          <w:rFonts w:asciiTheme="majorBidi" w:hAnsiTheme="majorBidi" w:cstheme="majorBidi"/>
          <w:vertAlign w:val="subscript"/>
        </w:rPr>
        <w:t xml:space="preserve">  </w:t>
      </w:r>
      <w:r>
        <w:rPr>
          <w:rFonts w:asciiTheme="majorBidi" w:hAnsiTheme="majorBidi" w:cstheme="majorBidi"/>
        </w:rPr>
        <w:t>= particle velocity before the collision, m/s</w:t>
      </w:r>
    </w:p>
    <w:p w:rsidR="00C15F7B" w:rsidRDefault="00C15F7B" w:rsidP="00C15F7B">
      <w:pPr>
        <w:rPr>
          <w:rFonts w:asciiTheme="majorBidi" w:hAnsiTheme="majorBidi" w:cstheme="majorBidi"/>
        </w:rPr>
      </w:pPr>
      <w:r>
        <w:rPr>
          <w:rFonts w:asciiTheme="majorBidi" w:hAnsiTheme="majorBidi" w:cstheme="majorBidi"/>
        </w:rPr>
        <w:t xml:space="preserve">        U = flow velocity, m/s</w:t>
      </w:r>
    </w:p>
    <w:p w:rsidR="00C15F7B" w:rsidRDefault="00C15F7B" w:rsidP="00C15F7B">
      <w:pPr>
        <w:rPr>
          <w:rFonts w:asciiTheme="majorBidi" w:hAnsiTheme="majorBidi" w:cstheme="majorBidi"/>
        </w:rPr>
      </w:pPr>
      <w:r>
        <w:rPr>
          <w:rFonts w:asciiTheme="majorBidi" w:hAnsiTheme="majorBidi" w:cstheme="majorBidi"/>
        </w:rPr>
        <w:t xml:space="preserve">        ν  = velocity </w:t>
      </w:r>
      <w:r w:rsidRPr="008006FA">
        <w:rPr>
          <w:rFonts w:asciiTheme="majorBidi" w:hAnsiTheme="majorBidi" w:cstheme="majorBidi"/>
        </w:rPr>
        <w:t xml:space="preserve">, </w:t>
      </w:r>
      <w:r>
        <w:rPr>
          <w:rFonts w:asciiTheme="majorBidi" w:hAnsiTheme="majorBidi" w:cstheme="majorBidi"/>
        </w:rPr>
        <w:t>m/s (</w:t>
      </w:r>
      <w:r w:rsidRPr="008006FA">
        <w:rPr>
          <w:rFonts w:asciiTheme="majorBidi" w:hAnsiTheme="majorBidi" w:cstheme="majorBidi"/>
        </w:rPr>
        <w:t>cm/s</w:t>
      </w:r>
      <w:r>
        <w:rPr>
          <w:rFonts w:asciiTheme="majorBidi" w:hAnsiTheme="majorBidi" w:cstheme="majorBidi"/>
        </w:rPr>
        <w:t>)</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ν</w:t>
      </w:r>
      <w:r>
        <w:rPr>
          <w:rFonts w:asciiTheme="majorBidi" w:hAnsiTheme="majorBidi" w:cstheme="majorBidi"/>
          <w:vertAlign w:val="subscript"/>
        </w:rPr>
        <w:t>w</w:t>
      </w:r>
      <w:r>
        <w:rPr>
          <w:rFonts w:asciiTheme="majorBidi" w:hAnsiTheme="majorBidi" w:cstheme="majorBidi"/>
        </w:rPr>
        <w:t xml:space="preserve">  = water flow velocity, m/s</w:t>
      </w:r>
    </w:p>
    <w:p w:rsidR="00C15F7B" w:rsidRDefault="00C15F7B" w:rsidP="00C15F7B">
      <w:pPr>
        <w:jc w:val="both"/>
        <w:rPr>
          <w:rFonts w:asciiTheme="majorBidi" w:hAnsiTheme="majorBidi" w:cstheme="majorBidi"/>
        </w:rPr>
      </w:pPr>
      <w:r>
        <w:rPr>
          <w:rFonts w:asciiTheme="majorBidi" w:hAnsiTheme="majorBidi" w:cstheme="majorBidi"/>
        </w:rPr>
        <w:t xml:space="preserve">      V</w:t>
      </w:r>
      <w:r w:rsidRPr="00C11805">
        <w:rPr>
          <w:rFonts w:asciiTheme="majorBidi" w:hAnsiTheme="majorBidi" w:cstheme="majorBidi"/>
          <w:vertAlign w:val="subscript"/>
        </w:rPr>
        <w:t>f</w:t>
      </w:r>
      <w:r>
        <w:rPr>
          <w:rFonts w:asciiTheme="majorBidi" w:hAnsiTheme="majorBidi" w:cstheme="majorBidi"/>
        </w:rPr>
        <w:t xml:space="preserve"> = volume of fluid loss, m³ (cm</w:t>
      </w:r>
      <w:r w:rsidRPr="00C11805">
        <w:rPr>
          <w:rFonts w:asciiTheme="majorBidi" w:hAnsiTheme="majorBidi" w:cstheme="majorBidi"/>
          <w:vertAlign w:val="superscript"/>
        </w:rPr>
        <w:t>3</w:t>
      </w:r>
      <w:r>
        <w:rPr>
          <w:rFonts w:asciiTheme="majorBidi" w:hAnsiTheme="majorBidi" w:cstheme="majorBidi"/>
        </w:rPr>
        <w:t>)</w:t>
      </w:r>
    </w:p>
    <w:p w:rsidR="00C15F7B" w:rsidRPr="00E73836" w:rsidRDefault="00C15F7B" w:rsidP="00C15F7B">
      <w:pPr>
        <w:jc w:val="both"/>
        <w:rPr>
          <w:rFonts w:asciiTheme="majorBidi" w:hAnsiTheme="majorBidi" w:cstheme="majorBidi"/>
        </w:rPr>
      </w:pPr>
    </w:p>
    <w:p w:rsidR="00C15F7B" w:rsidRDefault="00C15F7B" w:rsidP="00C15F7B">
      <w:pPr>
        <w:rPr>
          <w:rFonts w:asciiTheme="majorBidi" w:hAnsiTheme="majorBidi" w:cstheme="majorBidi"/>
        </w:rPr>
      </w:pPr>
      <w:r w:rsidRPr="003F30B4">
        <w:rPr>
          <w:rFonts w:asciiTheme="majorBidi" w:hAnsiTheme="majorBidi" w:cstheme="majorBidi"/>
        </w:rPr>
        <w:lastRenderedPageBreak/>
        <w:t xml:space="preserve"> </w:t>
      </w:r>
      <w:r>
        <w:rPr>
          <w:rFonts w:asciiTheme="majorBidi" w:hAnsiTheme="majorBidi" w:cstheme="majorBidi"/>
        </w:rPr>
        <w:t xml:space="preserve"> </w:t>
      </w:r>
      <w:r w:rsidRPr="003F30B4">
        <w:rPr>
          <w:rFonts w:asciiTheme="majorBidi" w:hAnsiTheme="majorBidi" w:cstheme="majorBidi"/>
        </w:rPr>
        <w:t xml:space="preserve">  V</w:t>
      </w:r>
      <w:r w:rsidRPr="003F30B4">
        <w:rPr>
          <w:rFonts w:asciiTheme="majorBidi" w:hAnsiTheme="majorBidi" w:cstheme="majorBidi"/>
          <w:vertAlign w:val="subscript"/>
        </w:rPr>
        <w:t>Gel</w:t>
      </w:r>
      <w:r w:rsidRPr="003F30B4">
        <w:rPr>
          <w:rFonts w:asciiTheme="majorBidi" w:hAnsiTheme="majorBidi" w:cstheme="majorBidi"/>
        </w:rPr>
        <w:t xml:space="preserve"> = volume of gel in 1 ml of suspension, </w:t>
      </w:r>
      <w:r>
        <w:rPr>
          <w:rFonts w:asciiTheme="majorBidi" w:hAnsiTheme="majorBidi" w:cstheme="majorBidi"/>
        </w:rPr>
        <w:t>m³ (</w:t>
      </w:r>
      <w:r w:rsidRPr="003F30B4">
        <w:rPr>
          <w:rFonts w:asciiTheme="majorBidi" w:hAnsiTheme="majorBidi" w:cstheme="majorBidi"/>
        </w:rPr>
        <w:t>µm³</w:t>
      </w:r>
      <w:r>
        <w:rPr>
          <w:rFonts w:asciiTheme="majorBidi" w:hAnsiTheme="majorBidi" w:cstheme="majorBidi"/>
        </w:rPr>
        <w:t>)</w:t>
      </w:r>
    </w:p>
    <w:p w:rsidR="00C15F7B" w:rsidRDefault="00C15F7B" w:rsidP="00C15F7B">
      <w:pPr>
        <w:rPr>
          <w:rFonts w:asciiTheme="majorBidi" w:hAnsiTheme="majorBidi" w:cstheme="majorBidi"/>
        </w:rPr>
      </w:pPr>
      <w:r>
        <w:rPr>
          <w:rFonts w:asciiTheme="majorBidi" w:hAnsiTheme="majorBidi" w:cstheme="majorBidi"/>
        </w:rPr>
        <w:t xml:space="preserve">        </w:t>
      </w:r>
      <w:r w:rsidRPr="007F06B7">
        <w:rPr>
          <w:rFonts w:asciiTheme="majorBidi" w:hAnsiTheme="majorBidi" w:cstheme="majorBidi"/>
        </w:rPr>
        <w:t xml:space="preserve">x = </w:t>
      </w:r>
      <w:r>
        <w:rPr>
          <w:rFonts w:asciiTheme="majorBidi" w:hAnsiTheme="majorBidi" w:cstheme="majorBidi"/>
        </w:rPr>
        <w:t>independent variable, dimensions determined by application</w:t>
      </w:r>
    </w:p>
    <w:p w:rsidR="00C15F7B" w:rsidRPr="007F06B7" w:rsidRDefault="00C15F7B" w:rsidP="00C15F7B">
      <w:pPr>
        <w:rPr>
          <w:rFonts w:asciiTheme="majorBidi" w:hAnsiTheme="majorBidi" w:cstheme="majorBidi"/>
        </w:rPr>
      </w:pPr>
      <w:r>
        <w:rPr>
          <w:rFonts w:asciiTheme="majorBidi" w:hAnsiTheme="majorBidi" w:cstheme="majorBidi"/>
        </w:rPr>
        <w:t xml:space="preserve">        x = ratio of distance, dimensionless</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7F06B7">
        <w:rPr>
          <w:rFonts w:asciiTheme="majorBidi" w:hAnsiTheme="majorBidi" w:cstheme="majorBidi"/>
        </w:rPr>
        <w:t xml:space="preserve"> </w:t>
      </w:r>
      <w:r>
        <w:rPr>
          <w:rFonts w:asciiTheme="majorBidi" w:hAnsiTheme="majorBidi" w:cstheme="majorBidi"/>
        </w:rPr>
        <w:t xml:space="preserve"> </w:t>
      </w:r>
      <w:r w:rsidRPr="007F06B7">
        <w:rPr>
          <w:rFonts w:asciiTheme="majorBidi" w:hAnsiTheme="majorBidi" w:cstheme="majorBidi"/>
        </w:rPr>
        <w:t xml:space="preserve"> x* = normalized value of the dimensionless group, dimensionless</w:t>
      </w:r>
    </w:p>
    <w:p w:rsidR="00C15F7B" w:rsidRPr="0065363B" w:rsidRDefault="00C15F7B" w:rsidP="00C15F7B">
      <w:pPr>
        <w:jc w:val="both"/>
        <w:rPr>
          <w:rFonts w:asciiTheme="majorBidi" w:hAnsiTheme="majorBidi" w:cstheme="majorBidi"/>
        </w:rPr>
      </w:pPr>
      <w:r>
        <w:rPr>
          <w:rFonts w:asciiTheme="majorBidi" w:hAnsiTheme="majorBidi" w:cstheme="majorBidi"/>
        </w:rPr>
        <w:t xml:space="preserve">     x</w:t>
      </w:r>
      <w:r w:rsidRPr="001A675B">
        <w:rPr>
          <w:rFonts w:asciiTheme="majorBidi" w:hAnsiTheme="majorBidi" w:cstheme="majorBidi"/>
          <w:vertAlign w:val="subscript"/>
        </w:rPr>
        <w:t>cr</w:t>
      </w:r>
      <w:r>
        <w:rPr>
          <w:rFonts w:asciiTheme="majorBidi" w:hAnsiTheme="majorBidi" w:cstheme="majorBidi"/>
        </w:rPr>
        <w:t xml:space="preserve"> = critical silica flour concentration, wt%</w:t>
      </w:r>
    </w:p>
    <w:p w:rsidR="00C15F7B" w:rsidRPr="0065363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 x</w:t>
      </w:r>
      <w:r w:rsidRPr="0065363B">
        <w:rPr>
          <w:rFonts w:asciiTheme="majorBidi" w:hAnsiTheme="majorBidi" w:cstheme="majorBidi"/>
          <w:vertAlign w:val="subscript"/>
        </w:rPr>
        <w:t>min</w:t>
      </w:r>
      <w:r w:rsidRPr="0065363B">
        <w:rPr>
          <w:rFonts w:asciiTheme="majorBidi" w:hAnsiTheme="majorBidi" w:cstheme="majorBidi"/>
        </w:rPr>
        <w:t xml:space="preserve"> = minimum value of the dimensionless group, dimensionless</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 x</w:t>
      </w:r>
      <w:r w:rsidRPr="0065363B">
        <w:rPr>
          <w:rFonts w:asciiTheme="majorBidi" w:hAnsiTheme="majorBidi" w:cstheme="majorBidi"/>
          <w:vertAlign w:val="subscript"/>
        </w:rPr>
        <w:t>max</w:t>
      </w:r>
      <w:r w:rsidRPr="0065363B">
        <w:rPr>
          <w:rFonts w:asciiTheme="majorBidi" w:hAnsiTheme="majorBidi" w:cstheme="majorBidi"/>
        </w:rPr>
        <w:t xml:space="preserve"> = maximum value of the dim</w:t>
      </w:r>
      <w:r>
        <w:rPr>
          <w:rFonts w:asciiTheme="majorBidi" w:hAnsiTheme="majorBidi" w:cstheme="majorBidi"/>
        </w:rPr>
        <w:t>ensionless group, dimensionless</w:t>
      </w:r>
    </w:p>
    <w:p w:rsidR="00C15F7B" w:rsidRPr="00323C00" w:rsidRDefault="00C15F7B" w:rsidP="00C15F7B">
      <w:pPr>
        <w:jc w:val="both"/>
        <w:rPr>
          <w:rFonts w:asciiTheme="majorBidi" w:hAnsiTheme="majorBidi" w:cstheme="majorBidi"/>
        </w:rPr>
      </w:pPr>
      <w:r>
        <w:rPr>
          <w:rFonts w:asciiTheme="majorBidi" w:hAnsiTheme="majorBidi" w:cstheme="majorBidi"/>
        </w:rPr>
        <w:t xml:space="preserve">      X = normalized particle diameter, dimensionless</w:t>
      </w:r>
    </w:p>
    <w:p w:rsidR="00C15F7B" w:rsidRPr="00DD72A6"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 xml:space="preserve">   </w:t>
      </w:r>
      <w:r>
        <w:rPr>
          <w:rFonts w:asciiTheme="majorBidi" w:hAnsiTheme="majorBidi" w:cstheme="majorBidi"/>
          <w:color w:val="FF0000"/>
        </w:rPr>
        <w:t xml:space="preserve"> </w:t>
      </w:r>
      <w:r>
        <w:rPr>
          <w:rFonts w:asciiTheme="majorBidi" w:hAnsiTheme="majorBidi" w:cstheme="majorBidi"/>
        </w:rPr>
        <w:t>y = dependent variable, dimensions determined by application</w:t>
      </w:r>
    </w:p>
    <w:p w:rsidR="00C15F7B" w:rsidRPr="0065363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z = length of the sand pack, </w:t>
      </w:r>
      <w:r>
        <w:rPr>
          <w:rFonts w:asciiTheme="majorBidi" w:hAnsiTheme="majorBidi" w:cstheme="majorBidi"/>
        </w:rPr>
        <w:t>m (</w:t>
      </w:r>
      <w:r w:rsidRPr="0065363B">
        <w:rPr>
          <w:rFonts w:asciiTheme="majorBidi" w:hAnsiTheme="majorBidi" w:cstheme="majorBidi"/>
        </w:rPr>
        <w:t>cm</w:t>
      </w:r>
      <w:r>
        <w:rPr>
          <w:rFonts w:asciiTheme="majorBidi" w:hAnsiTheme="majorBidi" w:cstheme="majorBidi"/>
        </w:rPr>
        <w:t>)</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   </w:t>
      </w:r>
      <w:r>
        <w:rPr>
          <w:rFonts w:asciiTheme="majorBidi" w:hAnsiTheme="majorBidi" w:cstheme="majorBidi"/>
        </w:rPr>
        <w:t xml:space="preserve"> </w:t>
      </w:r>
      <w:r w:rsidRPr="0065363B">
        <w:rPr>
          <w:rFonts w:asciiTheme="majorBidi" w:hAnsiTheme="majorBidi" w:cstheme="majorBidi"/>
        </w:rPr>
        <w:t>z</w:t>
      </w:r>
      <w:r w:rsidRPr="0065363B">
        <w:rPr>
          <w:rFonts w:asciiTheme="majorBidi" w:hAnsiTheme="majorBidi" w:cstheme="majorBidi"/>
          <w:vertAlign w:val="subscript"/>
        </w:rPr>
        <w:t>o</w:t>
      </w:r>
      <w:r w:rsidRPr="0065363B">
        <w:rPr>
          <w:rFonts w:asciiTheme="majorBidi" w:hAnsiTheme="majorBidi" w:cstheme="majorBidi"/>
        </w:rPr>
        <w:t xml:space="preserve"> = init</w:t>
      </w:r>
      <w:r>
        <w:rPr>
          <w:rFonts w:asciiTheme="majorBidi" w:hAnsiTheme="majorBidi" w:cstheme="majorBidi"/>
        </w:rPr>
        <w:t>ial length of the sand pack, m (cm)</w:t>
      </w:r>
    </w:p>
    <w:p w:rsidR="00C15F7B" w:rsidRDefault="00C15F7B" w:rsidP="00C15F7B">
      <w:pPr>
        <w:rPr>
          <w:rFonts w:asciiTheme="majorBidi" w:hAnsiTheme="majorBidi" w:cstheme="majorBidi"/>
        </w:rPr>
      </w:pPr>
      <w:r>
        <w:rPr>
          <w:rFonts w:asciiTheme="majorBidi" w:hAnsiTheme="majorBidi" w:cstheme="majorBidi"/>
          <w:b/>
          <w:bCs/>
        </w:rPr>
        <w:t>Greek</w:t>
      </w:r>
      <w:r w:rsidRPr="008006FA">
        <w:rPr>
          <w:rFonts w:asciiTheme="majorBidi" w:hAnsiTheme="majorBidi" w:cstheme="majorBidi"/>
          <w:b/>
          <w:bCs/>
        </w:rPr>
        <w:t xml:space="preserve">   </w:t>
      </w:r>
      <w:r w:rsidRPr="008006FA">
        <w:rPr>
          <w:rFonts w:asciiTheme="majorBidi" w:hAnsiTheme="majorBidi" w:cstheme="majorBidi"/>
        </w:rPr>
        <w:t xml:space="preserve">     </w:t>
      </w:r>
    </w:p>
    <w:p w:rsidR="00C15F7B" w:rsidRDefault="006E7B3B" w:rsidP="00C15F7B">
      <w:pPr>
        <w:jc w:val="both"/>
        <w:rPr>
          <w:rFonts w:asciiTheme="majorBidi" w:hAnsiTheme="majorBidi" w:cstheme="majorBidi"/>
        </w:rPr>
      </w:pPr>
      <w:r>
        <w:rPr>
          <w:rFonts w:asciiTheme="majorBidi" w:hAnsiTheme="majorBidi" w:cstheme="majorBidi"/>
          <w:noProof/>
          <w:lang w:bidi="ar-SA"/>
        </w:rPr>
        <w:pict>
          <v:shape id="_x0000_s3328" type="#_x0000_t75" style="position:absolute;left:0;text-align:left;margin-left:34.4pt;margin-top:16.95pt;width:8.3pt;height:29.3pt;z-index:251972608">
            <v:imagedata r:id="rId60" o:title=""/>
          </v:shape>
          <o:OLEObject Type="Embed" ProgID="Equation.3" ShapeID="_x0000_s3328" DrawAspect="Content" ObjectID="_1479560451" r:id="rId403"/>
        </w:pict>
      </w:r>
      <w:r w:rsidR="00C15F7B">
        <w:rPr>
          <w:rFonts w:asciiTheme="majorBidi" w:hAnsiTheme="majorBidi" w:cstheme="majorBidi"/>
        </w:rPr>
        <w:t xml:space="preserve">             γ = empirical material parameter, dimensionless</w:t>
      </w:r>
    </w:p>
    <w:p w:rsidR="00C15F7B" w:rsidRDefault="00C15F7B" w:rsidP="00C15F7B">
      <w:pPr>
        <w:jc w:val="both"/>
        <w:rPr>
          <w:rFonts w:asciiTheme="majorBidi" w:hAnsiTheme="majorBidi" w:cstheme="majorBidi"/>
        </w:rPr>
      </w:pPr>
      <w:r>
        <w:rPr>
          <w:rFonts w:asciiTheme="majorBidi" w:hAnsiTheme="majorBidi" w:cstheme="majorBidi"/>
        </w:rPr>
        <w:t xml:space="preserve">                = shear rate or velocity gradient, s</w:t>
      </w:r>
      <w:r w:rsidRPr="001676C7">
        <w:rPr>
          <w:rFonts w:asciiTheme="majorBidi" w:hAnsiTheme="majorBidi" w:cstheme="majorBidi"/>
          <w:vertAlign w:val="superscript"/>
        </w:rPr>
        <w:t>-1</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7F06B7">
        <w:rPr>
          <w:rFonts w:asciiTheme="majorBidi" w:hAnsiTheme="majorBidi" w:cstheme="majorBidi"/>
        </w:rPr>
        <w:t>β</w:t>
      </w:r>
      <w:r w:rsidRPr="00014060">
        <w:rPr>
          <w:rFonts w:asciiTheme="majorBidi" w:hAnsiTheme="majorBidi" w:cstheme="majorBidi"/>
          <w:vertAlign w:val="subscript"/>
        </w:rPr>
        <w:t>a</w:t>
      </w:r>
      <w:r>
        <w:rPr>
          <w:rFonts w:asciiTheme="majorBidi" w:hAnsiTheme="majorBidi" w:cstheme="majorBidi"/>
        </w:rPr>
        <w:t xml:space="preserve"> = formation damage coefficient for attachment</w:t>
      </w:r>
      <w:r w:rsidRPr="007F06B7">
        <w:rPr>
          <w:rFonts w:asciiTheme="majorBidi" w:hAnsiTheme="majorBidi" w:cstheme="majorBidi"/>
        </w:rPr>
        <w:t>, dimensionless</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7F06B7">
        <w:rPr>
          <w:rFonts w:asciiTheme="majorBidi" w:hAnsiTheme="majorBidi" w:cstheme="majorBidi"/>
        </w:rPr>
        <w:t>β</w:t>
      </w:r>
      <w:r w:rsidRPr="00014060">
        <w:rPr>
          <w:rFonts w:asciiTheme="majorBidi" w:hAnsiTheme="majorBidi" w:cstheme="majorBidi"/>
          <w:vertAlign w:val="subscript"/>
        </w:rPr>
        <w:t>s</w:t>
      </w:r>
      <w:r>
        <w:rPr>
          <w:rFonts w:asciiTheme="majorBidi" w:hAnsiTheme="majorBidi" w:cstheme="majorBidi"/>
        </w:rPr>
        <w:t xml:space="preserve"> = formation damage coefficient for straining</w:t>
      </w:r>
      <w:r w:rsidRPr="007F06B7">
        <w:rPr>
          <w:rFonts w:asciiTheme="majorBidi" w:hAnsiTheme="majorBidi" w:cstheme="majorBidi"/>
        </w:rPr>
        <w:t>, dimensionless</w:t>
      </w:r>
      <w:r>
        <w:rPr>
          <w:rFonts w:asciiTheme="majorBidi" w:hAnsiTheme="majorBidi" w:cstheme="majorBidi"/>
        </w:rPr>
        <w:t xml:space="preserve"> </w:t>
      </w:r>
    </w:p>
    <w:p w:rsidR="00C15F7B" w:rsidRDefault="00C15F7B" w:rsidP="00C15F7B">
      <w:pPr>
        <w:jc w:val="both"/>
        <w:rPr>
          <w:rFonts w:asciiTheme="majorBidi" w:hAnsiTheme="majorBidi" w:cstheme="majorBidi"/>
        </w:rPr>
      </w:pPr>
      <w:r>
        <w:rPr>
          <w:rFonts w:asciiTheme="majorBidi" w:hAnsiTheme="majorBidi" w:cstheme="majorBidi"/>
          <w:sz w:val="28"/>
          <w:szCs w:val="28"/>
        </w:rPr>
        <w:t xml:space="preserve">           </w:t>
      </w:r>
      <w:r w:rsidRPr="00AB1760">
        <w:rPr>
          <w:rFonts w:asciiTheme="majorBidi" w:hAnsiTheme="majorBidi" w:cstheme="majorBidi"/>
          <w:sz w:val="28"/>
          <w:szCs w:val="28"/>
        </w:rPr>
        <w:t>β</w:t>
      </w:r>
      <w:r w:rsidRPr="007F06B7">
        <w:rPr>
          <w:rFonts w:asciiTheme="majorBidi" w:hAnsiTheme="majorBidi" w:cstheme="majorBidi"/>
        </w:rPr>
        <w:t xml:space="preserve"> = pore throat to- particle diameter ratio, dimensionless</w:t>
      </w:r>
    </w:p>
    <w:p w:rsidR="00C15F7B" w:rsidRDefault="00C15F7B" w:rsidP="00C15F7B">
      <w:pPr>
        <w:jc w:val="both"/>
        <w:rPr>
          <w:rFonts w:asciiTheme="majorBidi" w:hAnsiTheme="majorBidi" w:cstheme="majorBidi"/>
        </w:rPr>
      </w:pPr>
      <w:r>
        <w:rPr>
          <w:rFonts w:ascii="Calibri" w:hAnsi="Calibri" w:cstheme="majorBidi"/>
        </w:rPr>
        <w:t xml:space="preserve">α, β and </w:t>
      </w:r>
      <w:r w:rsidRPr="00F717B4">
        <w:rPr>
          <w:rFonts w:ascii="Calibri" w:hAnsi="Calibri" w:cstheme="majorBidi"/>
        </w:rPr>
        <w:t>λ</w:t>
      </w:r>
      <w:r w:rsidRPr="00F717B4">
        <w:rPr>
          <w:rFonts w:asciiTheme="majorBidi" w:hAnsiTheme="majorBidi" w:cstheme="majorBidi"/>
        </w:rPr>
        <w:t xml:space="preserve"> = empirical parameter, dimensionless</w:t>
      </w:r>
    </w:p>
    <w:p w:rsidR="00C15F7B" w:rsidRPr="00281FB9" w:rsidRDefault="00C15F7B" w:rsidP="00C15F7B">
      <w:pPr>
        <w:jc w:val="both"/>
        <w:rPr>
          <w:rFonts w:asciiTheme="majorHAnsi" w:hAnsiTheme="majorHAnsi" w:cstheme="majorHAnsi"/>
        </w:rPr>
      </w:pPr>
      <w:r w:rsidRPr="00281FB9">
        <w:rPr>
          <w:rFonts w:asciiTheme="majorHAnsi" w:hAnsiTheme="majorHAnsi" w:cstheme="majorHAnsi"/>
        </w:rPr>
        <w:t xml:space="preserve">             λ</w:t>
      </w:r>
      <w:r w:rsidRPr="00281FB9">
        <w:rPr>
          <w:rFonts w:asciiTheme="majorHAnsi" w:hAnsiTheme="majorHAnsi" w:cstheme="majorHAnsi"/>
          <w:vertAlign w:val="subscript"/>
        </w:rPr>
        <w:t>s</w:t>
      </w:r>
      <w:r w:rsidRPr="00281FB9">
        <w:rPr>
          <w:rFonts w:asciiTheme="majorHAnsi" w:hAnsiTheme="majorHAnsi" w:cstheme="majorHAnsi"/>
        </w:rPr>
        <w:t xml:space="preserve"> = filtration coefficient for size exclusion fines capture, m</w:t>
      </w:r>
      <w:r w:rsidRPr="00281FB9">
        <w:rPr>
          <w:rFonts w:asciiTheme="majorHAnsi" w:hAnsiTheme="majorHAnsi" w:cstheme="majorHAnsi"/>
          <w:vertAlign w:val="superscript"/>
        </w:rPr>
        <w:t xml:space="preserve">-1  </w:t>
      </w:r>
      <w:r w:rsidRPr="00281FB9">
        <w:rPr>
          <w:rFonts w:asciiTheme="majorHAnsi" w:hAnsiTheme="majorHAnsi" w:cstheme="majorHAnsi"/>
        </w:rPr>
        <w:t xml:space="preserve">    </w:t>
      </w:r>
    </w:p>
    <w:p w:rsidR="00C15F7B" w:rsidRPr="00281FB9" w:rsidRDefault="00C15F7B" w:rsidP="00C15F7B">
      <w:pPr>
        <w:jc w:val="both"/>
        <w:rPr>
          <w:rFonts w:asciiTheme="majorHAnsi" w:hAnsiTheme="majorHAnsi" w:cstheme="majorHAnsi"/>
        </w:rPr>
      </w:pPr>
      <w:r w:rsidRPr="00281FB9">
        <w:rPr>
          <w:rFonts w:asciiTheme="majorHAnsi" w:hAnsiTheme="majorHAnsi" w:cstheme="majorHAnsi"/>
        </w:rPr>
        <w:t xml:space="preserve">          </w:t>
      </w:r>
      <w:r w:rsidRPr="00281FB9">
        <w:rPr>
          <w:rFonts w:asciiTheme="majorHAnsi" w:hAnsiTheme="majorHAnsi" w:cstheme="majorHAnsi"/>
          <w:sz w:val="28"/>
          <w:szCs w:val="28"/>
        </w:rPr>
        <w:t xml:space="preserve">λ </w:t>
      </w:r>
      <w:r w:rsidRPr="00281FB9">
        <w:rPr>
          <w:rFonts w:asciiTheme="majorHAnsi" w:hAnsiTheme="majorHAnsi" w:cstheme="majorHAnsi"/>
        </w:rPr>
        <w:t xml:space="preserve">= ratio of volume of dashed cylinder and volume of a particle, dimensionless </w:t>
      </w:r>
    </w:p>
    <w:p w:rsidR="00C15F7B" w:rsidRPr="00281FB9" w:rsidRDefault="006E7B3B" w:rsidP="00C15F7B">
      <w:pPr>
        <w:rPr>
          <w:rFonts w:asciiTheme="majorHAnsi" w:hAnsiTheme="majorHAnsi" w:cstheme="majorHAnsi"/>
        </w:rPr>
      </w:pPr>
      <w:r>
        <w:rPr>
          <w:rFonts w:asciiTheme="majorHAnsi" w:hAnsiTheme="majorHAnsi" w:cstheme="majorHAnsi"/>
          <w:noProof/>
          <w:lang w:bidi="ar-SA"/>
        </w:rPr>
        <w:pict>
          <v:shape id="_x0000_s3327" type="#_x0000_t75" style="position:absolute;margin-left:34.7pt;margin-top:1.85pt;width:12pt;height:11pt;z-index:251971584">
            <v:imagedata r:id="rId41" o:title=""/>
          </v:shape>
          <o:OLEObject Type="Embed" ProgID="Equation.DSMT4" ShapeID="_x0000_s3327" DrawAspect="Content" ObjectID="_1479560452" r:id="rId404"/>
        </w:pict>
      </w:r>
      <w:r>
        <w:rPr>
          <w:rFonts w:asciiTheme="majorHAnsi" w:hAnsiTheme="majorHAnsi" w:cstheme="majorHAnsi"/>
          <w:noProof/>
        </w:rPr>
        <w:pict>
          <v:shape id="_x0000_s3324" type="#_x0000_t75" style="position:absolute;margin-left:3.65pt;margin-top:1.85pt;width:12pt;height:11pt;z-index:251968512">
            <v:imagedata r:id="rId41" o:title=""/>
          </v:shape>
          <o:OLEObject Type="Embed" ProgID="Equation.DSMT4" ShapeID="_x0000_s3324" DrawAspect="Content" ObjectID="_1479560453" r:id="rId405"/>
        </w:pict>
      </w:r>
      <w:r w:rsidR="00C15F7B" w:rsidRPr="00281FB9">
        <w:rPr>
          <w:rFonts w:asciiTheme="majorHAnsi" w:hAnsiTheme="majorHAnsi" w:cstheme="majorHAnsi"/>
        </w:rPr>
        <w:t xml:space="preserve">     and   </w:t>
      </w:r>
      <w:r w:rsidR="00C15F7B" w:rsidRPr="00281FB9">
        <w:rPr>
          <w:rFonts w:asciiTheme="majorHAnsi" w:hAnsiTheme="majorHAnsi" w:cstheme="majorHAnsi"/>
          <w:vertAlign w:val="subscript"/>
        </w:rPr>
        <w:t>p</w:t>
      </w:r>
      <w:r w:rsidR="00C15F7B" w:rsidRPr="00281FB9">
        <w:rPr>
          <w:rFonts w:asciiTheme="majorHAnsi" w:hAnsiTheme="majorHAnsi" w:cstheme="majorHAnsi"/>
        </w:rPr>
        <w:t xml:space="preserve"> = fraction of particle, %   </w:t>
      </w:r>
    </w:p>
    <w:p w:rsidR="00C15F7B" w:rsidRDefault="006E7B3B" w:rsidP="00C15F7B">
      <w:pPr>
        <w:rPr>
          <w:rFonts w:asciiTheme="majorBidi" w:hAnsiTheme="majorBidi" w:cstheme="majorBidi"/>
        </w:rPr>
      </w:pPr>
      <w:r>
        <w:rPr>
          <w:rFonts w:asciiTheme="majorBidi" w:hAnsiTheme="majorBidi" w:cstheme="majorBidi"/>
          <w:noProof/>
        </w:rPr>
        <w:pict>
          <v:shape id="_x0000_s3325" type="#_x0000_t75" style="position:absolute;margin-left:31.3pt;margin-top:.85pt;width:12pt;height:11pt;z-index:251969536">
            <v:imagedata r:id="rId41" o:title=""/>
          </v:shape>
          <o:OLEObject Type="Embed" ProgID="Equation.DSMT4" ShapeID="_x0000_s3325" DrawAspect="Content" ObjectID="_1479560454" r:id="rId406"/>
        </w:pict>
      </w:r>
      <w:r w:rsidR="00C15F7B">
        <w:rPr>
          <w:rFonts w:asciiTheme="majorBidi" w:hAnsiTheme="majorBidi" w:cstheme="majorBidi"/>
        </w:rPr>
        <w:t xml:space="preserve">              </w:t>
      </w:r>
      <w:r w:rsidR="00C15F7B" w:rsidRPr="00014060">
        <w:rPr>
          <w:rFonts w:asciiTheme="majorBidi" w:hAnsiTheme="majorBidi" w:cstheme="majorBidi"/>
          <w:vertAlign w:val="subscript"/>
        </w:rPr>
        <w:t>a</w:t>
      </w:r>
      <w:r w:rsidR="00C15F7B">
        <w:rPr>
          <w:rFonts w:asciiTheme="majorBidi" w:hAnsiTheme="majorBidi" w:cstheme="majorBidi"/>
        </w:rPr>
        <w:t xml:space="preserve"> = volumetric concentration of attached fines</w:t>
      </w:r>
      <w:r w:rsidR="00C15F7B" w:rsidRPr="008006FA">
        <w:rPr>
          <w:rFonts w:asciiTheme="majorBidi" w:hAnsiTheme="majorBidi" w:cstheme="majorBidi"/>
        </w:rPr>
        <w:t xml:space="preserve">, %   </w:t>
      </w:r>
    </w:p>
    <w:p w:rsidR="00C15F7B" w:rsidRDefault="006E7B3B" w:rsidP="00C15F7B">
      <w:pPr>
        <w:rPr>
          <w:rFonts w:asciiTheme="majorBidi" w:hAnsiTheme="majorBidi" w:cstheme="majorBidi"/>
        </w:rPr>
      </w:pPr>
      <w:r>
        <w:rPr>
          <w:rFonts w:asciiTheme="majorBidi" w:hAnsiTheme="majorBidi" w:cstheme="majorBidi"/>
          <w:noProof/>
        </w:rPr>
        <w:pict>
          <v:shape id="_x0000_s3326" type="#_x0000_t75" style="position:absolute;margin-left:27.45pt;margin-top:.85pt;width:12pt;height:11pt;z-index:251970560">
            <v:imagedata r:id="rId41" o:title=""/>
          </v:shape>
          <o:OLEObject Type="Embed" ProgID="Equation.DSMT4" ShapeID="_x0000_s3326" DrawAspect="Content" ObjectID="_1479560455" r:id="rId407"/>
        </w:pict>
      </w:r>
      <w:r w:rsidR="00C15F7B">
        <w:rPr>
          <w:rFonts w:asciiTheme="majorBidi" w:hAnsiTheme="majorBidi" w:cstheme="majorBidi"/>
        </w:rPr>
        <w:t xml:space="preserve">             </w:t>
      </w:r>
      <w:r w:rsidR="00C15F7B" w:rsidRPr="00014060">
        <w:rPr>
          <w:rFonts w:asciiTheme="majorBidi" w:hAnsiTheme="majorBidi" w:cstheme="majorBidi"/>
          <w:vertAlign w:val="subscript"/>
        </w:rPr>
        <w:t>s</w:t>
      </w:r>
      <w:r w:rsidR="00C15F7B">
        <w:rPr>
          <w:rFonts w:asciiTheme="majorBidi" w:hAnsiTheme="majorBidi" w:cstheme="majorBidi"/>
        </w:rPr>
        <w:t xml:space="preserve">  = volumetric concentration of strained fines</w:t>
      </w:r>
      <w:r w:rsidR="00C15F7B" w:rsidRPr="008006FA">
        <w:rPr>
          <w:rFonts w:asciiTheme="majorBidi" w:hAnsiTheme="majorBidi" w:cstheme="majorBidi"/>
        </w:rPr>
        <w:t xml:space="preserve">, %   </w:t>
      </w:r>
    </w:p>
    <w:p w:rsidR="00C15F7B" w:rsidRDefault="00C15F7B" w:rsidP="00C15F7B">
      <w:pPr>
        <w:rPr>
          <w:rFonts w:asciiTheme="majorBidi" w:hAnsiTheme="majorBidi" w:cstheme="majorBidi"/>
        </w:rPr>
      </w:pPr>
      <w:r>
        <w:rPr>
          <w:rFonts w:asciiTheme="majorBidi" w:hAnsiTheme="majorBidi" w:cstheme="majorBidi"/>
        </w:rPr>
        <w:lastRenderedPageBreak/>
        <w:t xml:space="preserve">          </w:t>
      </w:r>
      <w:r w:rsidRPr="008006FA">
        <w:rPr>
          <w:rFonts w:asciiTheme="majorBidi" w:hAnsiTheme="majorBidi" w:cstheme="majorBidi"/>
        </w:rPr>
        <w:t xml:space="preserve"> Ø  = porosit</w:t>
      </w:r>
      <w:r>
        <w:rPr>
          <w:rFonts w:asciiTheme="majorBidi" w:hAnsiTheme="majorBidi" w:cstheme="majorBidi"/>
        </w:rPr>
        <w:t>y, dimensionless</w:t>
      </w:r>
      <w:r w:rsidRPr="008006FA">
        <w:rPr>
          <w:rFonts w:asciiTheme="majorBidi" w:hAnsiTheme="majorBidi" w:cstheme="majorBidi"/>
        </w:rPr>
        <w:t xml:space="preserve">  </w:t>
      </w:r>
    </w:p>
    <w:p w:rsidR="00C15F7B" w:rsidRPr="008006FA"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Ø</w:t>
      </w:r>
      <w:r>
        <w:rPr>
          <w:rFonts w:asciiTheme="majorBidi" w:hAnsiTheme="majorBidi" w:cstheme="majorBidi"/>
          <w:vertAlign w:val="subscript"/>
        </w:rPr>
        <w:t>o</w:t>
      </w:r>
      <w:r w:rsidRPr="008006FA">
        <w:rPr>
          <w:rFonts w:asciiTheme="majorBidi" w:hAnsiTheme="majorBidi" w:cstheme="majorBidi"/>
        </w:rPr>
        <w:t xml:space="preserve">  = </w:t>
      </w:r>
      <w:r>
        <w:rPr>
          <w:rFonts w:asciiTheme="majorBidi" w:hAnsiTheme="majorBidi" w:cstheme="majorBidi"/>
        </w:rPr>
        <w:t xml:space="preserve">initial </w:t>
      </w:r>
      <w:r w:rsidRPr="008006FA">
        <w:rPr>
          <w:rFonts w:asciiTheme="majorBidi" w:hAnsiTheme="majorBidi" w:cstheme="majorBidi"/>
        </w:rPr>
        <w:t>porosit</w:t>
      </w:r>
      <w:r>
        <w:rPr>
          <w:rFonts w:asciiTheme="majorBidi" w:hAnsiTheme="majorBidi" w:cstheme="majorBidi"/>
        </w:rPr>
        <w:t xml:space="preserve">y, dimensionless  </w:t>
      </w:r>
    </w:p>
    <w:p w:rsidR="00C15F7B" w:rsidRDefault="00C15F7B" w:rsidP="00C15F7B">
      <w:pPr>
        <w:rPr>
          <w:rFonts w:asciiTheme="majorBidi" w:hAnsiTheme="majorBidi" w:cstheme="majorBidi"/>
        </w:rPr>
      </w:pPr>
      <w:r w:rsidRPr="009B3933">
        <w:rPr>
          <w:rFonts w:asciiTheme="majorBidi" w:hAnsiTheme="majorBidi" w:cstheme="majorBidi"/>
        </w:rPr>
        <w:t xml:space="preserve">    </w:t>
      </w:r>
      <w:r>
        <w:rPr>
          <w:rFonts w:asciiTheme="majorBidi" w:hAnsiTheme="majorBidi" w:cstheme="majorBidi"/>
        </w:rPr>
        <w:t xml:space="preserve">    </w:t>
      </w:r>
      <w:r w:rsidRPr="009B3933">
        <w:rPr>
          <w:rFonts w:asciiTheme="majorBidi" w:hAnsiTheme="majorBidi" w:cstheme="majorBidi"/>
        </w:rPr>
        <w:t xml:space="preserve">   µ</w:t>
      </w:r>
      <w:r w:rsidRPr="009B3933">
        <w:rPr>
          <w:rFonts w:asciiTheme="majorBidi" w:hAnsiTheme="majorBidi" w:cstheme="majorBidi"/>
          <w:vertAlign w:val="subscript"/>
        </w:rPr>
        <w:t>c</w:t>
      </w:r>
      <w:r w:rsidRPr="009B3933">
        <w:rPr>
          <w:rFonts w:asciiTheme="majorBidi" w:hAnsiTheme="majorBidi" w:cstheme="majorBidi"/>
        </w:rPr>
        <w:t xml:space="preserve"> = pre- exponential</w:t>
      </w:r>
      <w:r>
        <w:rPr>
          <w:rFonts w:asciiTheme="majorBidi" w:hAnsiTheme="majorBidi" w:cstheme="majorBidi"/>
        </w:rPr>
        <w:t xml:space="preserve"> coefficient of viscosity, Pa.s</w:t>
      </w:r>
    </w:p>
    <w:p w:rsidR="00C15F7B" w:rsidRPr="001676C7" w:rsidRDefault="00C15F7B" w:rsidP="00C15F7B">
      <w:pPr>
        <w:rPr>
          <w:rFonts w:asciiTheme="majorBidi" w:hAnsiTheme="majorBidi" w:cstheme="majorBidi"/>
        </w:rPr>
      </w:pPr>
      <w:r>
        <w:rPr>
          <w:rFonts w:asciiTheme="majorBidi" w:hAnsiTheme="majorBidi" w:cstheme="majorBidi"/>
        </w:rPr>
        <w:t xml:space="preserve">           µ</w:t>
      </w:r>
      <w:r w:rsidRPr="001676C7">
        <w:rPr>
          <w:rFonts w:asciiTheme="majorBidi" w:hAnsiTheme="majorBidi" w:cstheme="majorBidi"/>
          <w:vertAlign w:val="subscript"/>
        </w:rPr>
        <w:t>f</w:t>
      </w:r>
      <w:r>
        <w:rPr>
          <w:rFonts w:asciiTheme="majorBidi" w:hAnsiTheme="majorBidi" w:cstheme="majorBidi"/>
          <w:vertAlign w:val="subscript"/>
        </w:rPr>
        <w:t xml:space="preserve"> </w:t>
      </w:r>
      <w:r>
        <w:rPr>
          <w:rFonts w:asciiTheme="majorBidi" w:hAnsiTheme="majorBidi" w:cstheme="majorBidi"/>
        </w:rPr>
        <w:t xml:space="preserve"> = fluid viscosity, Pa.s</w:t>
      </w:r>
    </w:p>
    <w:p w:rsidR="00C15F7B" w:rsidRDefault="00C15F7B" w:rsidP="00C15F7B">
      <w:pPr>
        <w:jc w:val="both"/>
        <w:rPr>
          <w:rFonts w:asciiTheme="majorBidi" w:hAnsiTheme="majorBidi" w:cstheme="majorBidi"/>
        </w:rPr>
      </w:pPr>
      <w:r w:rsidRPr="0065363B">
        <w:rPr>
          <w:rFonts w:asciiTheme="majorBidi" w:hAnsiTheme="majorBidi" w:cstheme="majorBidi"/>
        </w:rPr>
        <w:t xml:space="preserve">   </w:t>
      </w:r>
      <w:r>
        <w:rPr>
          <w:rFonts w:asciiTheme="majorBidi" w:hAnsiTheme="majorBidi" w:cstheme="majorBidi"/>
        </w:rPr>
        <w:t xml:space="preserve">    </w:t>
      </w:r>
      <w:r w:rsidRPr="0065363B">
        <w:rPr>
          <w:rFonts w:asciiTheme="majorBidi" w:hAnsiTheme="majorBidi" w:cstheme="majorBidi"/>
        </w:rPr>
        <w:t xml:space="preserve">  µ</w:t>
      </w:r>
      <w:r w:rsidRPr="0065363B">
        <w:rPr>
          <w:rFonts w:asciiTheme="majorBidi" w:hAnsiTheme="majorBidi" w:cstheme="majorBidi"/>
          <w:vertAlign w:val="subscript"/>
        </w:rPr>
        <w:t>o</w:t>
      </w:r>
      <w:r>
        <w:rPr>
          <w:rFonts w:asciiTheme="majorBidi" w:hAnsiTheme="majorBidi" w:cstheme="majorBidi"/>
        </w:rPr>
        <w:t xml:space="preserve">  = initial viscosity, Pa.s </w:t>
      </w:r>
    </w:p>
    <w:p w:rsidR="00C15F7B"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µ  = suspension viscosity, Pa.s</w:t>
      </w:r>
    </w:p>
    <w:p w:rsidR="00C15F7B" w:rsidRDefault="00C15F7B" w:rsidP="00C15F7B">
      <w:pPr>
        <w:rPr>
          <w:rFonts w:asciiTheme="majorBidi" w:hAnsiTheme="majorBidi" w:cstheme="majorBidi"/>
        </w:rPr>
      </w:pPr>
      <w:r>
        <w:rPr>
          <w:rFonts w:asciiTheme="majorBidi" w:hAnsiTheme="majorBidi" w:cstheme="majorBidi"/>
        </w:rPr>
        <w:t xml:space="preserve">          </w:t>
      </w:r>
      <w:r w:rsidRPr="008006FA">
        <w:rPr>
          <w:rFonts w:asciiTheme="majorBidi" w:hAnsiTheme="majorBidi" w:cstheme="majorBidi"/>
        </w:rPr>
        <w:t>µ</w:t>
      </w:r>
      <w:r w:rsidRPr="003F1EE0">
        <w:rPr>
          <w:rFonts w:asciiTheme="majorBidi" w:hAnsiTheme="majorBidi" w:cstheme="majorBidi"/>
          <w:vertAlign w:val="subscript"/>
        </w:rPr>
        <w:t>w</w:t>
      </w:r>
      <w:r>
        <w:rPr>
          <w:rFonts w:asciiTheme="majorBidi" w:hAnsiTheme="majorBidi" w:cstheme="majorBidi"/>
          <w:vertAlign w:val="subscript"/>
        </w:rPr>
        <w:t xml:space="preserve"> </w:t>
      </w:r>
      <w:r w:rsidRPr="008006FA">
        <w:rPr>
          <w:rFonts w:asciiTheme="majorBidi" w:hAnsiTheme="majorBidi" w:cstheme="majorBidi"/>
        </w:rPr>
        <w:t xml:space="preserve"> = water viscosity, Pa.s  </w:t>
      </w:r>
      <w:r>
        <w:rPr>
          <w:rFonts w:asciiTheme="majorBidi" w:hAnsiTheme="majorBidi" w:cstheme="majorBidi"/>
        </w:rPr>
        <w:t xml:space="preserve">   </w:t>
      </w:r>
    </w:p>
    <w:p w:rsidR="00C15F7B" w:rsidRDefault="00C15F7B" w:rsidP="00C15F7B">
      <w:pPr>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θ = temperature, K</w:t>
      </w:r>
      <w:r>
        <w:rPr>
          <w:rFonts w:asciiTheme="majorBidi" w:hAnsiTheme="majorBidi" w:cstheme="majorBidi"/>
        </w:rPr>
        <w:t xml:space="preserve"> (</w:t>
      </w:r>
      <w:r w:rsidRPr="0065363B">
        <w:rPr>
          <w:rFonts w:asciiTheme="majorBidi" w:hAnsiTheme="majorBidi" w:cstheme="majorBidi"/>
          <w:vertAlign w:val="superscript"/>
        </w:rPr>
        <w:t>°</w:t>
      </w:r>
      <w:r w:rsidRPr="0065363B">
        <w:rPr>
          <w:rFonts w:asciiTheme="majorBidi" w:hAnsiTheme="majorBidi" w:cstheme="majorBidi"/>
        </w:rPr>
        <w:t>C</w:t>
      </w:r>
      <w:r>
        <w:rPr>
          <w:rFonts w:asciiTheme="majorBidi" w:hAnsiTheme="majorBidi" w:cstheme="majorBidi"/>
        </w:rPr>
        <w:t>)</w:t>
      </w:r>
      <w:r w:rsidRPr="0065363B">
        <w:rPr>
          <w:rFonts w:asciiTheme="majorBidi" w:hAnsiTheme="majorBidi" w:cstheme="majorBidi"/>
        </w:rPr>
        <w:t xml:space="preserve">        </w:t>
      </w:r>
    </w:p>
    <w:p w:rsidR="00C15F7B" w:rsidRDefault="00C15F7B" w:rsidP="00C15F7B">
      <w:pPr>
        <w:jc w:val="both"/>
        <w:rPr>
          <w:rFonts w:asciiTheme="majorBidi" w:hAnsiTheme="majorBidi" w:cstheme="majorBidi"/>
        </w:rPr>
      </w:pPr>
      <w:r>
        <w:rPr>
          <w:rFonts w:asciiTheme="majorBidi" w:hAnsiTheme="majorBidi" w:cstheme="majorBidi"/>
          <w:lang w:val="en"/>
        </w:rPr>
        <w:t xml:space="preserve">            </w:t>
      </w:r>
      <w:r w:rsidRPr="0065363B">
        <w:rPr>
          <w:rFonts w:asciiTheme="majorBidi" w:hAnsiTheme="majorBidi" w:cstheme="majorBidi"/>
          <w:lang w:val="en"/>
        </w:rPr>
        <w:t>ρ</w:t>
      </w:r>
      <w:r w:rsidRPr="0065363B">
        <w:rPr>
          <w:rFonts w:asciiTheme="majorBidi" w:hAnsiTheme="majorBidi" w:cstheme="majorBidi"/>
        </w:rPr>
        <w:t xml:space="preserve"> = suspension density, </w:t>
      </w:r>
      <w:r>
        <w:rPr>
          <w:rFonts w:asciiTheme="majorBidi" w:hAnsiTheme="majorBidi" w:cstheme="majorBidi"/>
        </w:rPr>
        <w:t>kg/m³ (</w:t>
      </w:r>
      <w:r w:rsidRPr="0065363B">
        <w:rPr>
          <w:rFonts w:asciiTheme="majorBidi" w:hAnsiTheme="majorBidi" w:cstheme="majorBidi"/>
        </w:rPr>
        <w:t>g/cm³</w:t>
      </w:r>
      <w:r>
        <w:rPr>
          <w:rFonts w:asciiTheme="majorBidi" w:hAnsiTheme="majorBidi" w:cstheme="majorBidi"/>
        </w:rPr>
        <w:t>)</w:t>
      </w:r>
    </w:p>
    <w:p w:rsidR="00C15F7B" w:rsidRDefault="00C15F7B" w:rsidP="00C15F7B">
      <w:pPr>
        <w:jc w:val="both"/>
        <w:rPr>
          <w:rFonts w:asciiTheme="majorBidi" w:hAnsiTheme="majorBidi" w:cstheme="majorBidi"/>
        </w:rPr>
      </w:pPr>
      <w:r>
        <w:rPr>
          <w:rFonts w:asciiTheme="majorBidi" w:hAnsiTheme="majorBidi" w:cstheme="majorBidi"/>
        </w:rPr>
        <w:t xml:space="preserve">           τ</w:t>
      </w:r>
      <w:r>
        <w:rPr>
          <w:rFonts w:asciiTheme="majorBidi" w:hAnsiTheme="majorBidi" w:cstheme="majorBidi"/>
          <w:vertAlign w:val="subscript"/>
        </w:rPr>
        <w:t xml:space="preserve">cr </w:t>
      </w:r>
      <w:r>
        <w:rPr>
          <w:rFonts w:asciiTheme="majorBidi" w:hAnsiTheme="majorBidi" w:cstheme="majorBidi"/>
        </w:rPr>
        <w:t>= critical shear stress, Pa</w:t>
      </w:r>
    </w:p>
    <w:p w:rsidR="00C15F7B" w:rsidRDefault="00C15F7B" w:rsidP="00C15F7B">
      <w:pPr>
        <w:jc w:val="both"/>
        <w:rPr>
          <w:rFonts w:asciiTheme="majorBidi" w:hAnsiTheme="majorBidi" w:cstheme="majorBidi"/>
        </w:rPr>
      </w:pPr>
      <w:r>
        <w:rPr>
          <w:rFonts w:asciiTheme="majorBidi" w:hAnsiTheme="majorBidi" w:cstheme="majorBidi"/>
        </w:rPr>
        <w:t xml:space="preserve">            τ</w:t>
      </w:r>
      <w:r w:rsidRPr="00063CB3">
        <w:rPr>
          <w:rFonts w:asciiTheme="majorBidi" w:hAnsiTheme="majorBidi" w:cstheme="majorBidi"/>
          <w:sz w:val="16"/>
          <w:szCs w:val="16"/>
          <w:vertAlign w:val="subscript"/>
        </w:rPr>
        <w:t>D</w:t>
      </w:r>
      <w:r>
        <w:rPr>
          <w:rFonts w:asciiTheme="majorBidi" w:hAnsiTheme="majorBidi" w:cstheme="majorBidi"/>
          <w:vertAlign w:val="subscript"/>
        </w:rPr>
        <w:t xml:space="preserve"> </w:t>
      </w:r>
      <w:r>
        <w:rPr>
          <w:rFonts w:asciiTheme="majorBidi" w:hAnsiTheme="majorBidi" w:cstheme="majorBidi"/>
        </w:rPr>
        <w:t>= characteristics times τ</w:t>
      </w:r>
      <w:r>
        <w:rPr>
          <w:rFonts w:asciiTheme="majorBidi" w:hAnsiTheme="majorBidi" w:cstheme="majorBidi"/>
          <w:sz w:val="16"/>
          <w:szCs w:val="16"/>
          <w:vertAlign w:val="subscript"/>
        </w:rPr>
        <w:t>char</w:t>
      </w:r>
      <w:r>
        <w:rPr>
          <w:rFonts w:asciiTheme="majorBidi" w:hAnsiTheme="majorBidi" w:cstheme="majorBidi"/>
        </w:rPr>
        <w:t xml:space="preserve"> for the DLA, dimensionless</w:t>
      </w:r>
    </w:p>
    <w:p w:rsidR="00C15F7B" w:rsidRPr="00063CB3" w:rsidRDefault="00C15F7B" w:rsidP="00C15F7B">
      <w:pPr>
        <w:jc w:val="both"/>
        <w:rPr>
          <w:rFonts w:asciiTheme="majorBidi" w:hAnsiTheme="majorBidi" w:cstheme="majorBidi"/>
        </w:rPr>
      </w:pPr>
      <w:r>
        <w:rPr>
          <w:rFonts w:asciiTheme="majorBidi" w:hAnsiTheme="majorBidi" w:cstheme="majorBidi"/>
        </w:rPr>
        <w:t xml:space="preserve">            τ</w:t>
      </w:r>
      <w:r>
        <w:rPr>
          <w:rFonts w:asciiTheme="majorBidi" w:hAnsiTheme="majorBidi" w:cstheme="majorBidi"/>
          <w:sz w:val="16"/>
          <w:szCs w:val="16"/>
          <w:vertAlign w:val="subscript"/>
        </w:rPr>
        <w:t>R</w:t>
      </w:r>
      <w:r>
        <w:rPr>
          <w:rFonts w:asciiTheme="majorBidi" w:hAnsiTheme="majorBidi" w:cstheme="majorBidi"/>
          <w:vertAlign w:val="subscript"/>
        </w:rPr>
        <w:t xml:space="preserve"> </w:t>
      </w:r>
      <w:r>
        <w:rPr>
          <w:rFonts w:asciiTheme="majorBidi" w:hAnsiTheme="majorBidi" w:cstheme="majorBidi"/>
        </w:rPr>
        <w:t>= characteristics times τ</w:t>
      </w:r>
      <w:r>
        <w:rPr>
          <w:rFonts w:asciiTheme="majorBidi" w:hAnsiTheme="majorBidi" w:cstheme="majorBidi"/>
          <w:sz w:val="16"/>
          <w:szCs w:val="16"/>
          <w:vertAlign w:val="subscript"/>
        </w:rPr>
        <w:t>char</w:t>
      </w:r>
      <w:r>
        <w:rPr>
          <w:rFonts w:asciiTheme="majorBidi" w:hAnsiTheme="majorBidi" w:cstheme="majorBidi"/>
        </w:rPr>
        <w:t xml:space="preserve"> for the RLA, dimensionless</w:t>
      </w:r>
    </w:p>
    <w:p w:rsidR="00C15F7B" w:rsidRDefault="00C15F7B" w:rsidP="00C15F7B">
      <w:pPr>
        <w:jc w:val="both"/>
        <w:rPr>
          <w:rFonts w:asciiTheme="majorBidi" w:hAnsiTheme="majorBidi" w:cstheme="majorBidi"/>
        </w:rPr>
      </w:pPr>
      <w:r>
        <w:rPr>
          <w:rFonts w:asciiTheme="majorBidi" w:hAnsiTheme="majorBidi" w:cstheme="majorBidi"/>
        </w:rPr>
        <w:t xml:space="preserve">            τ</w:t>
      </w:r>
      <w:r w:rsidRPr="00582079">
        <w:rPr>
          <w:rFonts w:asciiTheme="majorBidi" w:hAnsiTheme="majorBidi" w:cstheme="majorBidi"/>
          <w:vertAlign w:val="subscript"/>
        </w:rPr>
        <w:t>s</w:t>
      </w:r>
      <w:r>
        <w:rPr>
          <w:rFonts w:asciiTheme="majorBidi" w:hAnsiTheme="majorBidi" w:cstheme="majorBidi"/>
          <w:vertAlign w:val="subscript"/>
        </w:rPr>
        <w:t xml:space="preserve"> </w:t>
      </w:r>
      <w:r>
        <w:rPr>
          <w:rFonts w:asciiTheme="majorBidi" w:hAnsiTheme="majorBidi" w:cstheme="majorBidi"/>
        </w:rPr>
        <w:t>= extra stress tensor, Pa</w:t>
      </w:r>
    </w:p>
    <w:p w:rsidR="00C15F7B" w:rsidRDefault="00C15F7B" w:rsidP="00C15F7B">
      <w:pPr>
        <w:jc w:val="both"/>
        <w:rPr>
          <w:rFonts w:asciiTheme="majorBidi" w:hAnsiTheme="majorBidi" w:cstheme="majorBidi"/>
        </w:rPr>
      </w:pPr>
      <w:r>
        <w:rPr>
          <w:rFonts w:asciiTheme="majorBidi" w:hAnsiTheme="majorBidi" w:cstheme="majorBidi"/>
        </w:rPr>
        <w:t xml:space="preserve">            Φ = volume concentration of particle, p.p.m</w:t>
      </w:r>
    </w:p>
    <w:p w:rsidR="00C15F7B" w:rsidRPr="00582079" w:rsidRDefault="00C15F7B" w:rsidP="00C15F7B">
      <w:pPr>
        <w:jc w:val="both"/>
        <w:rPr>
          <w:rFonts w:asciiTheme="majorBidi" w:hAnsiTheme="majorBidi" w:cstheme="majorBidi"/>
        </w:rPr>
      </w:pPr>
      <w:r>
        <w:rPr>
          <w:rFonts w:asciiTheme="majorBidi" w:hAnsiTheme="majorBidi" w:cstheme="majorBidi"/>
        </w:rPr>
        <w:t xml:space="preserve">            η</w:t>
      </w:r>
      <w:r w:rsidRPr="00D63BED">
        <w:rPr>
          <w:rFonts w:asciiTheme="majorBidi" w:hAnsiTheme="majorBidi" w:cstheme="majorBidi"/>
          <w:vertAlign w:val="subscript"/>
        </w:rPr>
        <w:t>s</w:t>
      </w:r>
      <w:r>
        <w:rPr>
          <w:rFonts w:asciiTheme="majorBidi" w:hAnsiTheme="majorBidi" w:cstheme="majorBidi"/>
        </w:rPr>
        <w:t xml:space="preserve"> = shear modulus of the elastic solid particle, Pa</w:t>
      </w:r>
    </w:p>
    <w:p w:rsidR="00C15F7B" w:rsidRDefault="006E7B3B" w:rsidP="00C15F7B">
      <w:pPr>
        <w:jc w:val="both"/>
        <w:rPr>
          <w:rFonts w:asciiTheme="majorBidi" w:hAnsiTheme="majorBidi" w:cstheme="majorBidi"/>
          <w:vertAlign w:val="superscript"/>
        </w:rPr>
      </w:pPr>
      <w:r>
        <w:rPr>
          <w:rFonts w:asciiTheme="majorBidi" w:hAnsiTheme="majorBidi" w:cstheme="majorBidi"/>
          <w:noProof/>
          <w:lang w:bidi="ar-SA"/>
        </w:rPr>
        <w:pict>
          <v:shape id="_x0000_s3329" type="#_x0000_t75" style="position:absolute;left:0;text-align:left;margin-left:25.3pt;margin-top:25.45pt;width:18pt;height:19pt;z-index:251973632">
            <v:imagedata r:id="rId44" o:title=""/>
          </v:shape>
          <o:OLEObject Type="Embed" ProgID="Equation.3" ShapeID="_x0000_s3329" DrawAspect="Content" ObjectID="_1479560456" r:id="rId408"/>
        </w:pict>
      </w:r>
      <w:r w:rsidR="00C15F7B">
        <w:rPr>
          <w:rFonts w:asciiTheme="majorBidi" w:hAnsiTheme="majorBidi" w:cstheme="majorBidi"/>
        </w:rPr>
        <w:t xml:space="preserve">            ω = angular velocity, s</w:t>
      </w:r>
      <w:r w:rsidR="00C15F7B" w:rsidRPr="0078424C">
        <w:rPr>
          <w:rFonts w:asciiTheme="majorBidi" w:hAnsiTheme="majorBidi" w:cstheme="majorBidi"/>
          <w:vertAlign w:val="superscript"/>
        </w:rPr>
        <w:t>-1</w:t>
      </w:r>
    </w:p>
    <w:p w:rsidR="00C15F7B" w:rsidRPr="008006FA" w:rsidRDefault="00C15F7B" w:rsidP="00C15F7B">
      <w:pPr>
        <w:jc w:val="both"/>
        <w:rPr>
          <w:rFonts w:asciiTheme="majorBidi" w:hAnsiTheme="majorBidi" w:cstheme="majorBidi"/>
        </w:rPr>
      </w:pPr>
      <w:r>
        <w:rPr>
          <w:rFonts w:asciiTheme="majorBidi" w:hAnsiTheme="majorBidi" w:cstheme="majorBidi"/>
        </w:rPr>
        <w:t xml:space="preserve">                = retention coefficient of gel particles, dimensionless</w:t>
      </w:r>
    </w:p>
    <w:p w:rsidR="00C15F7B" w:rsidRDefault="00C15F7B" w:rsidP="00C15F7B">
      <w:pPr>
        <w:rPr>
          <w:rFonts w:asciiTheme="majorBidi" w:hAnsiTheme="majorBidi" w:cstheme="majorBidi"/>
          <w:b/>
          <w:bCs/>
        </w:rPr>
      </w:pPr>
      <w:r w:rsidRPr="008006FA">
        <w:rPr>
          <w:rFonts w:asciiTheme="majorBidi" w:hAnsiTheme="majorBidi" w:cstheme="majorBidi"/>
          <w:b/>
          <w:bCs/>
        </w:rPr>
        <w:t>Abbreviations</w:t>
      </w:r>
    </w:p>
    <w:p w:rsidR="00C15F7B" w:rsidRDefault="00C15F7B" w:rsidP="00C15F7B">
      <w:pPr>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BHP = bottom-hole pressure</w:t>
      </w:r>
    </w:p>
    <w:p w:rsidR="00C15F7B" w:rsidRPr="00F4518C" w:rsidRDefault="00C15F7B" w:rsidP="00C15F7B">
      <w:pPr>
        <w:rPr>
          <w:rFonts w:asciiTheme="majorBidi" w:hAnsiTheme="majorBidi" w:cstheme="majorBidi"/>
        </w:rPr>
      </w:pPr>
      <w:r>
        <w:rPr>
          <w:rFonts w:asciiTheme="majorBidi" w:hAnsiTheme="majorBidi" w:cstheme="majorBidi"/>
        </w:rPr>
        <w:t xml:space="preserve">      BHT = bottom-hole temperature</w:t>
      </w:r>
    </w:p>
    <w:p w:rsidR="00C15F7B" w:rsidRDefault="00C15F7B" w:rsidP="00C15F7B">
      <w:pPr>
        <w:jc w:val="both"/>
        <w:rPr>
          <w:rFonts w:asciiTheme="majorBidi" w:hAnsiTheme="majorBidi" w:cstheme="majorBidi"/>
        </w:rPr>
      </w:pPr>
      <w:r w:rsidRPr="0065363B">
        <w:rPr>
          <w:rFonts w:asciiTheme="majorBidi" w:hAnsiTheme="majorBidi" w:cstheme="majorBidi"/>
          <w:b/>
          <w:bCs/>
        </w:rPr>
        <w:t xml:space="preserve">     </w:t>
      </w:r>
      <w:r>
        <w:rPr>
          <w:rFonts w:asciiTheme="majorBidi" w:hAnsiTheme="majorBidi" w:cstheme="majorBidi"/>
          <w:b/>
          <w:bCs/>
        </w:rPr>
        <w:t xml:space="preserve">    </w:t>
      </w:r>
      <w:r w:rsidRPr="0065363B">
        <w:rPr>
          <w:rFonts w:asciiTheme="majorBidi" w:hAnsiTheme="majorBidi" w:cstheme="majorBidi"/>
        </w:rPr>
        <w:t>CT = computed tomography</w:t>
      </w:r>
    </w:p>
    <w:p w:rsidR="00C15F7B" w:rsidRPr="0065363B" w:rsidRDefault="00C15F7B" w:rsidP="00C15F7B">
      <w:pPr>
        <w:jc w:val="both"/>
        <w:rPr>
          <w:rFonts w:asciiTheme="majorBidi" w:hAnsiTheme="majorBidi" w:cstheme="majorBidi"/>
        </w:rPr>
      </w:pPr>
      <w:r>
        <w:rPr>
          <w:rFonts w:asciiTheme="majorBidi" w:hAnsiTheme="majorBidi" w:cstheme="majorBidi"/>
        </w:rPr>
        <w:t xml:space="preserve">     DLA = diffusion-limited aggregation</w:t>
      </w:r>
    </w:p>
    <w:p w:rsidR="00C15F7B" w:rsidRDefault="00C15F7B" w:rsidP="00C15F7B">
      <w:pPr>
        <w:jc w:val="both"/>
        <w:rPr>
          <w:rFonts w:asciiTheme="majorBidi" w:hAnsiTheme="majorBidi" w:cstheme="majorBidi"/>
        </w:rPr>
      </w:pPr>
      <w:r w:rsidRPr="0065363B">
        <w:rPr>
          <w:rFonts w:asciiTheme="majorBidi" w:hAnsiTheme="majorBidi" w:cstheme="majorBidi"/>
        </w:rPr>
        <w:t xml:space="preserve">    </w:t>
      </w:r>
      <w:r>
        <w:rPr>
          <w:rFonts w:asciiTheme="majorBidi" w:hAnsiTheme="majorBidi" w:cstheme="majorBidi"/>
        </w:rPr>
        <w:t xml:space="preserve">    </w:t>
      </w:r>
      <w:r w:rsidRPr="0065363B">
        <w:rPr>
          <w:rFonts w:asciiTheme="majorBidi" w:hAnsiTheme="majorBidi" w:cstheme="majorBidi"/>
        </w:rPr>
        <w:t xml:space="preserve"> 3D = three-dimensional</w:t>
      </w:r>
    </w:p>
    <w:p w:rsidR="00C15F7B" w:rsidRDefault="00C15F7B" w:rsidP="00C15F7B">
      <w:pPr>
        <w:jc w:val="both"/>
        <w:rPr>
          <w:rFonts w:asciiTheme="majorBidi" w:hAnsiTheme="majorBidi" w:cstheme="majorBidi"/>
        </w:rPr>
      </w:pPr>
    </w:p>
    <w:p w:rsidR="00C15F7B" w:rsidRPr="0065363B" w:rsidRDefault="00C15F7B" w:rsidP="00C15F7B">
      <w:pPr>
        <w:jc w:val="both"/>
        <w:rPr>
          <w:rFonts w:asciiTheme="majorBidi" w:hAnsiTheme="majorBidi" w:cstheme="majorBidi"/>
        </w:rPr>
      </w:pPr>
      <w:r>
        <w:rPr>
          <w:rFonts w:asciiTheme="majorBidi" w:hAnsiTheme="majorBidi" w:cstheme="majorBidi"/>
        </w:rPr>
        <w:lastRenderedPageBreak/>
        <w:t xml:space="preserve">       F.L. = fluid loss</w:t>
      </w:r>
    </w:p>
    <w:p w:rsidR="00C15F7B"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 xml:space="preserve"> HPHT =</w:t>
      </w:r>
      <w:r>
        <w:rPr>
          <w:rFonts w:asciiTheme="majorBidi" w:hAnsiTheme="majorBidi" w:cstheme="majorBidi"/>
        </w:rPr>
        <w:t xml:space="preserve"> high pressure high temperature</w:t>
      </w:r>
    </w:p>
    <w:p w:rsidR="00C15F7B" w:rsidRPr="00952EAE" w:rsidRDefault="00C15F7B" w:rsidP="00C15F7B">
      <w:pPr>
        <w:jc w:val="both"/>
        <w:rPr>
          <w:rFonts w:asciiTheme="majorBidi" w:hAnsiTheme="majorBidi" w:cstheme="majorBidi"/>
        </w:rPr>
      </w:pPr>
      <w:r>
        <w:rPr>
          <w:rFonts w:asciiTheme="majorBidi" w:hAnsiTheme="majorBidi" w:cstheme="majorBidi"/>
        </w:rPr>
        <w:t xml:space="preserve">      LBM = Lattice Boltzmann method</w:t>
      </w:r>
    </w:p>
    <w:p w:rsidR="00C15F7B"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 xml:space="preserve">  LCM = lost circulation material</w:t>
      </w:r>
    </w:p>
    <w:p w:rsidR="00C15F7B" w:rsidRDefault="00C15F7B" w:rsidP="00C15F7B">
      <w:pPr>
        <w:rPr>
          <w:rFonts w:asciiTheme="majorBidi" w:hAnsiTheme="majorBidi" w:cstheme="majorBidi"/>
        </w:rPr>
      </w:pPr>
      <w:r w:rsidRPr="0065363B">
        <w:rPr>
          <w:rFonts w:asciiTheme="majorBidi" w:hAnsiTheme="majorBidi" w:cstheme="majorBidi"/>
        </w:rPr>
        <w:t>LDPSDA = laser diffraction part</w:t>
      </w:r>
      <w:r>
        <w:rPr>
          <w:rFonts w:asciiTheme="majorBidi" w:hAnsiTheme="majorBidi" w:cstheme="majorBidi"/>
        </w:rPr>
        <w:t>icle size distribution analysis</w:t>
      </w:r>
    </w:p>
    <w:p w:rsidR="00C15F7B" w:rsidRPr="008006FA" w:rsidRDefault="00C15F7B" w:rsidP="00C15F7B">
      <w:pPr>
        <w:jc w:val="both"/>
        <w:rPr>
          <w:rFonts w:asciiTheme="majorBidi" w:hAnsiTheme="majorBidi" w:cstheme="majorBidi"/>
        </w:rPr>
      </w:pPr>
      <w:r>
        <w:rPr>
          <w:rFonts w:asciiTheme="majorBidi" w:hAnsiTheme="majorBidi" w:cstheme="majorBidi"/>
        </w:rPr>
        <w:t xml:space="preserve">     </w:t>
      </w:r>
      <w:r w:rsidRPr="0065363B">
        <w:rPr>
          <w:rFonts w:asciiTheme="majorBidi" w:hAnsiTheme="majorBidi" w:cstheme="majorBidi"/>
        </w:rPr>
        <w:t>N</w:t>
      </w:r>
      <w:r>
        <w:rPr>
          <w:rFonts w:asciiTheme="majorBidi" w:hAnsiTheme="majorBidi" w:cstheme="majorBidi"/>
        </w:rPr>
        <w:t>MR = Nuclear Magnetic Resonance</w:t>
      </w:r>
    </w:p>
    <w:p w:rsidR="00C15F7B" w:rsidRPr="008006FA"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NPT = non- productive time</w:t>
      </w:r>
    </w:p>
    <w:p w:rsidR="00C15F7B"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PG = preformed gel</w:t>
      </w:r>
    </w:p>
    <w:p w:rsidR="00C15F7B" w:rsidRPr="008006FA" w:rsidRDefault="00C15F7B" w:rsidP="00C15F7B">
      <w:pPr>
        <w:rPr>
          <w:rFonts w:asciiTheme="majorBidi" w:hAnsiTheme="majorBidi" w:cstheme="majorBidi"/>
        </w:rPr>
      </w:pPr>
      <w:r>
        <w:rPr>
          <w:rFonts w:asciiTheme="majorBidi" w:hAnsiTheme="majorBidi" w:cstheme="majorBidi"/>
        </w:rPr>
        <w:t xml:space="preserve">        PLT = production logging tool</w:t>
      </w:r>
    </w:p>
    <w:p w:rsidR="00C15F7B" w:rsidRDefault="00C15F7B" w:rsidP="00C15F7B">
      <w:pPr>
        <w:rPr>
          <w:rFonts w:asciiTheme="majorBidi" w:hAnsiTheme="majorBidi" w:cstheme="majorBidi"/>
        </w:rPr>
      </w:pPr>
      <w:r w:rsidRPr="008006FA">
        <w:rPr>
          <w:rFonts w:asciiTheme="majorBidi" w:hAnsiTheme="majorBidi" w:cstheme="majorBidi"/>
        </w:rPr>
        <w:t xml:space="preserve">      </w:t>
      </w:r>
      <w:r>
        <w:rPr>
          <w:rFonts w:asciiTheme="majorBidi" w:hAnsiTheme="majorBidi" w:cstheme="majorBidi"/>
        </w:rPr>
        <w:t xml:space="preserve"> </w:t>
      </w:r>
      <w:r w:rsidRPr="008006FA">
        <w:rPr>
          <w:rFonts w:asciiTheme="majorBidi" w:hAnsiTheme="majorBidi" w:cstheme="majorBidi"/>
        </w:rPr>
        <w:t>PPG = preformed particle gel</w:t>
      </w:r>
    </w:p>
    <w:p w:rsidR="00C15F7B" w:rsidRDefault="00C15F7B" w:rsidP="00C15F7B">
      <w:pPr>
        <w:rPr>
          <w:rFonts w:asciiTheme="majorBidi" w:hAnsiTheme="majorBidi" w:cstheme="majorBidi"/>
        </w:rPr>
      </w:pPr>
      <w:r>
        <w:rPr>
          <w:rFonts w:asciiTheme="majorBidi" w:hAnsiTheme="majorBidi" w:cstheme="majorBidi"/>
        </w:rPr>
        <w:t xml:space="preserve">        PVI = pore volumes injected</w:t>
      </w:r>
    </w:p>
    <w:p w:rsidR="00C15F7B" w:rsidRDefault="00C15F7B" w:rsidP="00C15F7B">
      <w:pPr>
        <w:rPr>
          <w:rFonts w:asciiTheme="majorBidi" w:hAnsiTheme="majorBidi" w:cstheme="majorBidi"/>
        </w:rPr>
      </w:pPr>
      <w:r>
        <w:rPr>
          <w:rFonts w:asciiTheme="majorBidi" w:hAnsiTheme="majorBidi" w:cstheme="majorBidi"/>
        </w:rPr>
        <w:t xml:space="preserve">       RLA = reaction-limited aggregation</w:t>
      </w:r>
    </w:p>
    <w:p w:rsidR="00C15F7B" w:rsidRDefault="00C15F7B" w:rsidP="00C15F7B">
      <w:pPr>
        <w:rPr>
          <w:rFonts w:asciiTheme="majorBidi" w:hAnsiTheme="majorBidi" w:cstheme="majorBidi"/>
        </w:rPr>
      </w:pPr>
      <w:r>
        <w:rPr>
          <w:rFonts w:asciiTheme="majorBidi" w:hAnsiTheme="majorBidi" w:cstheme="majorBidi"/>
        </w:rPr>
        <w:t xml:space="preserve">        TEP = transparent exopolymer particle</w:t>
      </w:r>
    </w:p>
    <w:p w:rsidR="00C15F7B" w:rsidRPr="00281FB9" w:rsidRDefault="00C15F7B" w:rsidP="00C15F7B">
      <w:pPr>
        <w:rPr>
          <w:rFonts w:asciiTheme="majorBidi" w:hAnsiTheme="majorBidi" w:cstheme="majorBidi"/>
        </w:rPr>
      </w:pPr>
      <w:r>
        <w:rPr>
          <w:rFonts w:asciiTheme="majorBidi" w:hAnsiTheme="majorBidi" w:cstheme="majorBidi"/>
        </w:rPr>
        <w:t xml:space="preserve">       </w:t>
      </w:r>
      <w:r w:rsidRPr="009B3933">
        <w:rPr>
          <w:rFonts w:asciiTheme="majorBidi" w:hAnsiTheme="majorBidi" w:cstheme="majorBidi"/>
        </w:rPr>
        <w:t xml:space="preserve">VTF = Vogel- Tammann- Fulcher </w:t>
      </w:r>
    </w:p>
    <w:p w:rsidR="00C15F7B" w:rsidRDefault="00C15F7B" w:rsidP="00EC77BF"/>
    <w:p w:rsidR="00C15F7B" w:rsidRDefault="00C15F7B" w:rsidP="00EC77BF"/>
    <w:p w:rsidR="00C15F7B" w:rsidRDefault="00C15F7B" w:rsidP="00EC77BF"/>
    <w:p w:rsidR="00C15F7B" w:rsidRDefault="00C15F7B" w:rsidP="00EC77BF"/>
    <w:p w:rsidR="00C15F7B" w:rsidRDefault="00C15F7B" w:rsidP="00EC77BF"/>
    <w:p w:rsidR="00C15F7B" w:rsidRDefault="00C15F7B" w:rsidP="00EC77BF"/>
    <w:p w:rsidR="00C15F7B" w:rsidRDefault="00C15F7B" w:rsidP="00EC77BF"/>
    <w:p w:rsidR="00C15F7B" w:rsidRDefault="00C15F7B" w:rsidP="00EC77BF"/>
    <w:p w:rsidR="00C15F7B" w:rsidRDefault="00C15F7B" w:rsidP="00EC77BF"/>
    <w:p w:rsidR="00C15F7B" w:rsidRPr="00EC77BF" w:rsidRDefault="00C15F7B" w:rsidP="00EC77BF"/>
    <w:p w:rsidR="00AA0B13" w:rsidRDefault="001E5C21" w:rsidP="007A7087">
      <w:pPr>
        <w:pStyle w:val="Heading1"/>
      </w:pPr>
      <w:r>
        <w:lastRenderedPageBreak/>
        <w:t>Appendix B</w:t>
      </w:r>
      <w:r w:rsidR="00AA0B13">
        <w:t xml:space="preserve">: </w:t>
      </w:r>
      <w:bookmarkEnd w:id="13"/>
      <w:bookmarkEnd w:id="14"/>
      <w:r w:rsidR="00CB642A">
        <w:t>Special Correlation Equations</w:t>
      </w:r>
    </w:p>
    <w:p w:rsidR="00CC7555" w:rsidRDefault="00C44C4D" w:rsidP="00CC7555">
      <w:pPr>
        <w:ind w:left="180" w:hanging="180"/>
        <w:jc w:val="both"/>
        <w:rPr>
          <w:rFonts w:asciiTheme="majorBidi" w:hAnsiTheme="majorBidi" w:cstheme="majorBidi"/>
        </w:rPr>
      </w:pPr>
      <w:r>
        <w:rPr>
          <w:rFonts w:asciiTheme="majorBidi" w:hAnsiTheme="majorBidi" w:cstheme="majorBidi"/>
        </w:rPr>
        <w:t xml:space="preserve">                 </w:t>
      </w:r>
      <w:r w:rsidR="005F29A9">
        <w:rPr>
          <w:rFonts w:asciiTheme="majorBidi" w:hAnsiTheme="majorBidi" w:cstheme="majorBidi"/>
        </w:rPr>
        <w:t>The</w:t>
      </w:r>
      <w:r w:rsidR="00CC7555">
        <w:rPr>
          <w:rFonts w:asciiTheme="majorBidi" w:hAnsiTheme="majorBidi" w:cstheme="majorBidi"/>
        </w:rPr>
        <w:t xml:space="preserve"> </w:t>
      </w:r>
      <w:r w:rsidR="005F29A9">
        <w:rPr>
          <w:rFonts w:asciiTheme="majorBidi" w:hAnsiTheme="majorBidi" w:cstheme="majorBidi"/>
        </w:rPr>
        <w:t xml:space="preserve"> g</w:t>
      </w:r>
      <w:r w:rsidR="00CB642A" w:rsidRPr="008006FA">
        <w:rPr>
          <w:rFonts w:asciiTheme="majorBidi" w:hAnsiTheme="majorBidi" w:cstheme="majorBidi"/>
        </w:rPr>
        <w:t xml:space="preserve">eneral </w:t>
      </w:r>
      <w:r w:rsidR="00CC7555">
        <w:rPr>
          <w:rFonts w:asciiTheme="majorBidi" w:hAnsiTheme="majorBidi" w:cstheme="majorBidi"/>
        </w:rPr>
        <w:t xml:space="preserve"> expressions </w:t>
      </w:r>
      <w:r w:rsidR="00CB642A" w:rsidRPr="008006FA">
        <w:rPr>
          <w:rFonts w:asciiTheme="majorBidi" w:hAnsiTheme="majorBidi" w:cstheme="majorBidi"/>
        </w:rPr>
        <w:t>of</w:t>
      </w:r>
      <w:r w:rsidR="00CC7555">
        <w:rPr>
          <w:rFonts w:asciiTheme="majorBidi" w:hAnsiTheme="majorBidi" w:cstheme="majorBidi"/>
        </w:rPr>
        <w:t xml:space="preserve"> </w:t>
      </w:r>
      <w:r w:rsidR="00483DB3">
        <w:rPr>
          <w:rFonts w:asciiTheme="majorBidi" w:hAnsiTheme="majorBidi" w:cstheme="majorBidi"/>
        </w:rPr>
        <w:t xml:space="preserve"> </w:t>
      </w:r>
      <w:r w:rsidR="00CC7555">
        <w:rPr>
          <w:rFonts w:asciiTheme="majorBidi" w:hAnsiTheme="majorBidi" w:cstheme="majorBidi"/>
        </w:rPr>
        <w:t xml:space="preserve">the </w:t>
      </w:r>
      <w:r w:rsidR="00CB642A" w:rsidRPr="008006FA">
        <w:rPr>
          <w:rFonts w:asciiTheme="majorBidi" w:hAnsiTheme="majorBidi" w:cstheme="majorBidi"/>
        </w:rPr>
        <w:t xml:space="preserve"> special equations</w:t>
      </w:r>
      <w:r w:rsidR="00CC7555">
        <w:rPr>
          <w:rFonts w:asciiTheme="majorBidi" w:hAnsiTheme="majorBidi" w:cstheme="majorBidi"/>
        </w:rPr>
        <w:t xml:space="preserve"> </w:t>
      </w:r>
      <w:r w:rsidR="00483DB3">
        <w:rPr>
          <w:rFonts w:asciiTheme="majorBidi" w:hAnsiTheme="majorBidi" w:cstheme="majorBidi"/>
        </w:rPr>
        <w:t xml:space="preserve"> </w:t>
      </w:r>
      <w:r w:rsidR="00CB642A" w:rsidRPr="008006FA">
        <w:rPr>
          <w:rFonts w:asciiTheme="majorBidi" w:hAnsiTheme="majorBidi" w:cstheme="majorBidi"/>
        </w:rPr>
        <w:t>used</w:t>
      </w:r>
      <w:r w:rsidR="00CC7555">
        <w:rPr>
          <w:rFonts w:asciiTheme="majorBidi" w:hAnsiTheme="majorBidi" w:cstheme="majorBidi"/>
        </w:rPr>
        <w:t xml:space="preserve"> </w:t>
      </w:r>
      <w:r w:rsidR="00CB642A" w:rsidRPr="008006FA">
        <w:rPr>
          <w:rFonts w:asciiTheme="majorBidi" w:hAnsiTheme="majorBidi" w:cstheme="majorBidi"/>
        </w:rPr>
        <w:t xml:space="preserve"> for </w:t>
      </w:r>
      <w:r w:rsidR="00CC7555">
        <w:rPr>
          <w:rFonts w:asciiTheme="majorBidi" w:hAnsiTheme="majorBidi" w:cstheme="majorBidi"/>
        </w:rPr>
        <w:t xml:space="preserve"> </w:t>
      </w:r>
      <w:r w:rsidR="00CB642A" w:rsidRPr="008006FA">
        <w:rPr>
          <w:rFonts w:asciiTheme="majorBidi" w:hAnsiTheme="majorBidi" w:cstheme="majorBidi"/>
        </w:rPr>
        <w:t xml:space="preserve">correlations </w:t>
      </w:r>
      <w:r w:rsidR="00483DB3">
        <w:rPr>
          <w:rFonts w:asciiTheme="majorBidi" w:hAnsiTheme="majorBidi" w:cstheme="majorBidi"/>
        </w:rPr>
        <w:t xml:space="preserve"> </w:t>
      </w:r>
      <w:r w:rsidR="00CC7555">
        <w:rPr>
          <w:rFonts w:asciiTheme="majorBidi" w:hAnsiTheme="majorBidi" w:cstheme="majorBidi"/>
        </w:rPr>
        <w:t>of</w:t>
      </w:r>
    </w:p>
    <w:p w:rsidR="00CC7555" w:rsidRDefault="00483DB3" w:rsidP="00CC7555">
      <w:pPr>
        <w:ind w:left="180" w:hanging="180"/>
        <w:jc w:val="both"/>
        <w:rPr>
          <w:rFonts w:asciiTheme="majorBidi" w:hAnsiTheme="majorBidi" w:cstheme="majorBidi"/>
        </w:rPr>
      </w:pPr>
      <w:r>
        <w:rPr>
          <w:rFonts w:asciiTheme="majorBidi" w:hAnsiTheme="majorBidi" w:cstheme="majorBidi"/>
        </w:rPr>
        <w:t>e</w:t>
      </w:r>
      <w:r w:rsidR="003176D5" w:rsidRPr="008006FA">
        <w:rPr>
          <w:rFonts w:asciiTheme="majorBidi" w:hAnsiTheme="majorBidi" w:cstheme="majorBidi"/>
        </w:rPr>
        <w:t>xperimental</w:t>
      </w:r>
      <w:r>
        <w:rPr>
          <w:rFonts w:asciiTheme="majorBidi" w:hAnsiTheme="majorBidi" w:cstheme="majorBidi"/>
        </w:rPr>
        <w:t xml:space="preserve"> </w:t>
      </w:r>
      <w:r w:rsidR="003176D5" w:rsidRPr="008006FA">
        <w:rPr>
          <w:rFonts w:asciiTheme="majorBidi" w:hAnsiTheme="majorBidi" w:cstheme="majorBidi"/>
        </w:rPr>
        <w:t xml:space="preserve"> </w:t>
      </w:r>
      <w:r w:rsidR="00CC7555">
        <w:rPr>
          <w:rFonts w:asciiTheme="majorBidi" w:hAnsiTheme="majorBidi" w:cstheme="majorBidi"/>
        </w:rPr>
        <w:t xml:space="preserve"> </w:t>
      </w:r>
      <w:r w:rsidR="003176D5" w:rsidRPr="008006FA">
        <w:rPr>
          <w:rFonts w:asciiTheme="majorBidi" w:hAnsiTheme="majorBidi" w:cstheme="majorBidi"/>
        </w:rPr>
        <w:t>data</w:t>
      </w:r>
      <w:r w:rsidR="005F29A9">
        <w:rPr>
          <w:rFonts w:asciiTheme="majorBidi" w:hAnsiTheme="majorBidi" w:cstheme="majorBidi"/>
        </w:rPr>
        <w:t xml:space="preserve"> </w:t>
      </w:r>
      <w:r w:rsidR="00CC7555">
        <w:rPr>
          <w:rFonts w:asciiTheme="majorBidi" w:hAnsiTheme="majorBidi" w:cstheme="majorBidi"/>
        </w:rPr>
        <w:t xml:space="preserve"> </w:t>
      </w:r>
      <w:r w:rsidR="005F29A9">
        <w:rPr>
          <w:rFonts w:asciiTheme="majorBidi" w:hAnsiTheme="majorBidi" w:cstheme="majorBidi"/>
        </w:rPr>
        <w:t>are</w:t>
      </w:r>
      <w:r w:rsidR="00CC7555">
        <w:rPr>
          <w:rFonts w:asciiTheme="majorBidi" w:hAnsiTheme="majorBidi" w:cstheme="majorBidi"/>
        </w:rPr>
        <w:t xml:space="preserve"> </w:t>
      </w:r>
      <w:r w:rsidR="005F29A9">
        <w:rPr>
          <w:rFonts w:asciiTheme="majorBidi" w:hAnsiTheme="majorBidi" w:cstheme="majorBidi"/>
        </w:rPr>
        <w:t xml:space="preserve"> </w:t>
      </w:r>
      <w:r w:rsidR="00CC7555">
        <w:rPr>
          <w:rFonts w:asciiTheme="majorBidi" w:hAnsiTheme="majorBidi" w:cstheme="majorBidi"/>
        </w:rPr>
        <w:t xml:space="preserve"> </w:t>
      </w:r>
      <w:r w:rsidR="005F29A9">
        <w:rPr>
          <w:rFonts w:asciiTheme="majorBidi" w:hAnsiTheme="majorBidi" w:cstheme="majorBidi"/>
        </w:rPr>
        <w:t>presented</w:t>
      </w:r>
      <w:r w:rsidR="00CC7555">
        <w:rPr>
          <w:rFonts w:asciiTheme="majorBidi" w:hAnsiTheme="majorBidi" w:cstheme="majorBidi"/>
        </w:rPr>
        <w:t xml:space="preserve">  </w:t>
      </w:r>
      <w:r w:rsidR="005F29A9">
        <w:rPr>
          <w:rFonts w:asciiTheme="majorBidi" w:hAnsiTheme="majorBidi" w:cstheme="majorBidi"/>
        </w:rPr>
        <w:t xml:space="preserve"> in </w:t>
      </w:r>
      <w:r w:rsidR="00CC7555">
        <w:rPr>
          <w:rFonts w:asciiTheme="majorBidi" w:hAnsiTheme="majorBidi" w:cstheme="majorBidi"/>
        </w:rPr>
        <w:t xml:space="preserve">  </w:t>
      </w:r>
      <w:r w:rsidR="003176D5">
        <w:rPr>
          <w:rFonts w:asciiTheme="majorBidi" w:hAnsiTheme="majorBidi" w:cstheme="majorBidi"/>
        </w:rPr>
        <w:t xml:space="preserve">the </w:t>
      </w:r>
      <w:r w:rsidR="00CC7555">
        <w:rPr>
          <w:rFonts w:asciiTheme="majorBidi" w:hAnsiTheme="majorBidi" w:cstheme="majorBidi"/>
        </w:rPr>
        <w:t xml:space="preserve"> </w:t>
      </w:r>
      <w:r>
        <w:rPr>
          <w:rFonts w:asciiTheme="majorBidi" w:hAnsiTheme="majorBidi" w:cstheme="majorBidi"/>
        </w:rPr>
        <w:t xml:space="preserve"> </w:t>
      </w:r>
      <w:r w:rsidR="005F29A9">
        <w:rPr>
          <w:rFonts w:asciiTheme="majorBidi" w:hAnsiTheme="majorBidi" w:cstheme="majorBidi"/>
        </w:rPr>
        <w:t>following</w:t>
      </w:r>
      <w:r w:rsidR="003176D5">
        <w:rPr>
          <w:rFonts w:asciiTheme="majorBidi" w:hAnsiTheme="majorBidi" w:cstheme="majorBidi"/>
        </w:rPr>
        <w:t>,</w:t>
      </w:r>
      <w:r>
        <w:rPr>
          <w:rFonts w:asciiTheme="majorBidi" w:hAnsiTheme="majorBidi" w:cstheme="majorBidi"/>
        </w:rPr>
        <w:t xml:space="preserve"> </w:t>
      </w:r>
      <w:r w:rsidR="005F29A9">
        <w:rPr>
          <w:rFonts w:asciiTheme="majorBidi" w:hAnsiTheme="majorBidi" w:cstheme="majorBidi"/>
        </w:rPr>
        <w:t>where</w:t>
      </w:r>
      <w:r w:rsidR="00CC7555">
        <w:rPr>
          <w:rFonts w:asciiTheme="majorBidi" w:hAnsiTheme="majorBidi" w:cstheme="majorBidi"/>
        </w:rPr>
        <w:t xml:space="preserve">  </w:t>
      </w:r>
      <w:r w:rsidR="005F29A9">
        <w:rPr>
          <w:rFonts w:asciiTheme="majorBidi" w:hAnsiTheme="majorBidi" w:cstheme="majorBidi"/>
        </w:rPr>
        <w:t xml:space="preserve"> </w:t>
      </w:r>
      <w:r w:rsidR="00CC7555">
        <w:rPr>
          <w:rFonts w:asciiTheme="majorBidi" w:hAnsiTheme="majorBidi" w:cstheme="majorBidi"/>
        </w:rPr>
        <w:t>x   and  y   denote   the</w:t>
      </w:r>
    </w:p>
    <w:p w:rsidR="003176D5" w:rsidRPr="008006FA" w:rsidRDefault="00C44C4D" w:rsidP="00D7091F">
      <w:pPr>
        <w:jc w:val="both"/>
        <w:rPr>
          <w:rFonts w:asciiTheme="majorBidi" w:hAnsiTheme="majorBidi" w:cstheme="majorBidi"/>
        </w:rPr>
      </w:pPr>
      <w:r>
        <w:rPr>
          <w:rFonts w:asciiTheme="majorBidi" w:hAnsiTheme="majorBidi" w:cstheme="majorBidi"/>
        </w:rPr>
        <w:t xml:space="preserve">independent </w:t>
      </w:r>
      <w:r w:rsidR="003176D5">
        <w:rPr>
          <w:rFonts w:asciiTheme="majorBidi" w:hAnsiTheme="majorBidi" w:cstheme="majorBidi"/>
        </w:rPr>
        <w:t>and dependent variables considered in their applications.</w:t>
      </w:r>
      <w:r w:rsidR="00D7091F">
        <w:rPr>
          <w:rFonts w:asciiTheme="majorBidi" w:hAnsiTheme="majorBidi" w:cstheme="majorBidi"/>
        </w:rPr>
        <w:t xml:space="preserve"> All these equations were correlated using Microsoft excel 2010.</w:t>
      </w:r>
    </w:p>
    <w:p w:rsidR="00CB642A" w:rsidRPr="008006FA" w:rsidRDefault="00CB642A" w:rsidP="00CB642A">
      <w:pPr>
        <w:ind w:left="180" w:hanging="180"/>
        <w:jc w:val="both"/>
        <w:rPr>
          <w:rFonts w:asciiTheme="majorBidi" w:hAnsiTheme="majorBidi" w:cstheme="majorBidi"/>
        </w:rPr>
      </w:pPr>
      <w:r w:rsidRPr="008006FA">
        <w:rPr>
          <w:rFonts w:asciiTheme="majorBidi" w:hAnsiTheme="majorBidi" w:cstheme="majorBidi"/>
        </w:rPr>
        <w:t xml:space="preserve">Type 1:               </w:t>
      </w:r>
    </w:p>
    <w:p w:rsidR="00CB642A" w:rsidRPr="008006FA" w:rsidRDefault="006E7B3B" w:rsidP="007B0CB9">
      <w:pPr>
        <w:ind w:left="180" w:hanging="180"/>
        <w:jc w:val="both"/>
        <w:rPr>
          <w:rFonts w:asciiTheme="majorBidi" w:hAnsiTheme="majorBidi" w:cstheme="majorBidi"/>
        </w:rPr>
      </w:pPr>
      <w:r>
        <w:rPr>
          <w:rFonts w:asciiTheme="majorBidi" w:hAnsiTheme="majorBidi" w:cstheme="majorBidi"/>
          <w:noProof/>
          <w:lang w:bidi="ar-SA"/>
        </w:rPr>
        <w:pict w14:anchorId="676FFA5E">
          <v:shape id="_x0000_s1286" type="#_x0000_t75" style="position:absolute;left:0;text-align:left;margin-left:150.65pt;margin-top:.05pt;width:73pt;height:16pt;z-index:251877376">
            <v:imagedata r:id="rId409" o:title=""/>
          </v:shape>
          <o:OLEObject Type="Embed" ProgID="Equation.3" ShapeID="_x0000_s1286" DrawAspect="Content" ObjectID="_1479560457" r:id="rId410"/>
        </w:pict>
      </w:r>
      <w:r w:rsidR="00CB642A" w:rsidRPr="008006FA">
        <w:rPr>
          <w:rFonts w:asciiTheme="majorBidi" w:hAnsiTheme="majorBidi" w:cstheme="majorBidi"/>
        </w:rPr>
        <w:t xml:space="preserve">                                                                           </w:t>
      </w:r>
      <w:r w:rsidR="00CB642A">
        <w:rPr>
          <w:rFonts w:asciiTheme="majorBidi" w:hAnsiTheme="majorBidi" w:cstheme="majorBidi"/>
        </w:rPr>
        <w:t xml:space="preserve">                 </w:t>
      </w:r>
      <w:r w:rsidR="003F6E9D">
        <w:rPr>
          <w:rFonts w:asciiTheme="majorBidi" w:hAnsiTheme="majorBidi" w:cstheme="majorBidi"/>
        </w:rPr>
        <w:t xml:space="preserve">                 </w:t>
      </w:r>
      <w:r w:rsidR="00B21674">
        <w:rPr>
          <w:rFonts w:asciiTheme="majorBidi" w:hAnsiTheme="majorBidi" w:cstheme="majorBidi"/>
        </w:rPr>
        <w:t xml:space="preserve">        </w:t>
      </w:r>
      <w:r w:rsidR="00CB642A">
        <w:rPr>
          <w:rFonts w:asciiTheme="majorBidi" w:hAnsiTheme="majorBidi" w:cstheme="majorBidi"/>
        </w:rPr>
        <w:t xml:space="preserve"> </w:t>
      </w:r>
      <w:r w:rsidR="007B0CB9">
        <w:rPr>
          <w:rFonts w:asciiTheme="majorBidi" w:hAnsiTheme="majorBidi" w:cstheme="majorBidi"/>
        </w:rPr>
        <w:t xml:space="preserve"> </w:t>
      </w:r>
      <w:r w:rsidR="003F6E9D">
        <w:rPr>
          <w:rFonts w:asciiTheme="majorBidi" w:hAnsiTheme="majorBidi" w:cstheme="majorBidi"/>
        </w:rPr>
        <w:t xml:space="preserve"> </w:t>
      </w:r>
      <w:r w:rsidR="00B21674">
        <w:rPr>
          <w:rFonts w:asciiTheme="majorBidi" w:hAnsiTheme="majorBidi" w:cstheme="majorBidi"/>
        </w:rPr>
        <w:t xml:space="preserve"> </w:t>
      </w:r>
      <w:r w:rsidR="001E5C21">
        <w:rPr>
          <w:rFonts w:asciiTheme="majorBidi" w:hAnsiTheme="majorBidi" w:cstheme="majorBidi"/>
        </w:rPr>
        <w:t>(B</w:t>
      </w:r>
      <w:r w:rsidR="007B0CB9">
        <w:rPr>
          <w:rFonts w:asciiTheme="majorBidi" w:hAnsiTheme="majorBidi" w:cstheme="majorBidi"/>
        </w:rPr>
        <w:t>-1)</w:t>
      </w:r>
      <w:r w:rsidR="00CB642A" w:rsidRPr="008006FA">
        <w:rPr>
          <w:rFonts w:asciiTheme="majorBidi" w:hAnsiTheme="majorBidi" w:cstheme="majorBidi"/>
        </w:rPr>
        <w:t xml:space="preserve">                                                                               </w:t>
      </w:r>
      <w:r w:rsidR="00CB642A">
        <w:rPr>
          <w:rFonts w:asciiTheme="majorBidi" w:hAnsiTheme="majorBidi" w:cstheme="majorBidi"/>
        </w:rPr>
        <w:t xml:space="preserve">    </w:t>
      </w:r>
    </w:p>
    <w:p w:rsidR="007B0CB9" w:rsidRDefault="00483DB3" w:rsidP="007B0CB9">
      <w:pPr>
        <w:autoSpaceDE w:val="0"/>
        <w:autoSpaceDN w:val="0"/>
        <w:adjustRightInd w:val="0"/>
        <w:spacing w:line="240" w:lineRule="auto"/>
        <w:rPr>
          <w:rFonts w:cstheme="minorHAnsi"/>
          <w:lang w:bidi="ar-SA"/>
        </w:rPr>
      </w:pPr>
      <w:r>
        <w:rPr>
          <w:rFonts w:cstheme="minorHAnsi"/>
          <w:lang w:bidi="ar-SA"/>
        </w:rPr>
        <w:t>w</w:t>
      </w:r>
      <w:r w:rsidR="007B0CB9" w:rsidRPr="007B0CB9">
        <w:rPr>
          <w:rFonts w:cstheme="minorHAnsi"/>
          <w:lang w:bidi="ar-SA"/>
        </w:rPr>
        <w:t>here</w:t>
      </w:r>
      <w:r>
        <w:rPr>
          <w:rFonts w:cstheme="minorHAnsi"/>
          <w:lang w:bidi="ar-SA"/>
        </w:rPr>
        <w:t xml:space="preserve"> </w:t>
      </w:r>
      <w:r w:rsidR="007B0CB9" w:rsidRPr="007B0CB9">
        <w:rPr>
          <w:rFonts w:cstheme="minorHAnsi"/>
          <w:lang w:bidi="ar-SA"/>
        </w:rPr>
        <w:t xml:space="preserve"> y </w:t>
      </w:r>
      <w:r>
        <w:rPr>
          <w:rFonts w:cstheme="minorHAnsi"/>
          <w:lang w:bidi="ar-SA"/>
        </w:rPr>
        <w:t xml:space="preserve"> </w:t>
      </w:r>
      <w:r w:rsidR="007B0CB9" w:rsidRPr="007B0CB9">
        <w:rPr>
          <w:rFonts w:cstheme="minorHAnsi"/>
          <w:lang w:bidi="ar-SA"/>
        </w:rPr>
        <w:t xml:space="preserve">is </w:t>
      </w:r>
      <w:r>
        <w:rPr>
          <w:rFonts w:cstheme="minorHAnsi"/>
          <w:lang w:bidi="ar-SA"/>
        </w:rPr>
        <w:t xml:space="preserve"> </w:t>
      </w:r>
      <w:r w:rsidR="007B0CB9" w:rsidRPr="007B0CB9">
        <w:rPr>
          <w:rFonts w:cstheme="minorHAnsi"/>
          <w:lang w:bidi="ar-SA"/>
        </w:rPr>
        <w:t>the</w:t>
      </w:r>
      <w:r>
        <w:rPr>
          <w:rFonts w:cstheme="minorHAnsi"/>
          <w:lang w:bidi="ar-SA"/>
        </w:rPr>
        <w:t xml:space="preserve"> </w:t>
      </w:r>
      <w:r w:rsidR="00CC7555">
        <w:rPr>
          <w:rFonts w:cstheme="minorHAnsi"/>
          <w:lang w:bidi="ar-SA"/>
        </w:rPr>
        <w:t xml:space="preserve"> </w:t>
      </w:r>
      <w:r w:rsidR="007B0CB9" w:rsidRPr="007B0CB9">
        <w:rPr>
          <w:rFonts w:cstheme="minorHAnsi"/>
          <w:lang w:bidi="ar-SA"/>
        </w:rPr>
        <w:t xml:space="preserve"> steady-state</w:t>
      </w:r>
      <w:r>
        <w:rPr>
          <w:rFonts w:cstheme="minorHAnsi"/>
          <w:lang w:bidi="ar-SA"/>
        </w:rPr>
        <w:t xml:space="preserve"> </w:t>
      </w:r>
      <w:r w:rsidR="007B0CB9" w:rsidRPr="007B0CB9">
        <w:rPr>
          <w:rFonts w:cstheme="minorHAnsi"/>
          <w:lang w:bidi="ar-SA"/>
        </w:rPr>
        <w:t xml:space="preserve"> differential</w:t>
      </w:r>
      <w:r>
        <w:rPr>
          <w:rFonts w:cstheme="minorHAnsi"/>
          <w:lang w:bidi="ar-SA"/>
        </w:rPr>
        <w:t xml:space="preserve"> </w:t>
      </w:r>
      <w:r w:rsidR="00CC7555">
        <w:rPr>
          <w:rFonts w:cstheme="minorHAnsi"/>
          <w:lang w:bidi="ar-SA"/>
        </w:rPr>
        <w:t xml:space="preserve"> </w:t>
      </w:r>
      <w:r w:rsidR="002D415E">
        <w:rPr>
          <w:rFonts w:cstheme="minorHAnsi"/>
          <w:lang w:bidi="ar-SA"/>
        </w:rPr>
        <w:t xml:space="preserve"> pressure (</w:t>
      </w:r>
      <w:r w:rsidR="007B0CB9" w:rsidRPr="007B0CB9">
        <w:rPr>
          <w:rFonts w:cstheme="minorHAnsi"/>
          <w:lang w:bidi="ar-SA"/>
        </w:rPr>
        <w:t>kPa</w:t>
      </w:r>
      <w:r w:rsidR="002D415E">
        <w:rPr>
          <w:rFonts w:cstheme="minorHAnsi"/>
          <w:lang w:bidi="ar-SA"/>
        </w:rPr>
        <w:t>)</w:t>
      </w:r>
      <w:r w:rsidR="007B0CB9" w:rsidRPr="007B0CB9">
        <w:rPr>
          <w:rFonts w:cstheme="minorHAnsi"/>
          <w:lang w:bidi="ar-SA"/>
        </w:rPr>
        <w:t xml:space="preserve">; x </w:t>
      </w:r>
      <w:r w:rsidR="007B0CB9">
        <w:rPr>
          <w:rFonts w:cstheme="minorHAnsi"/>
          <w:lang w:bidi="ar-SA"/>
        </w:rPr>
        <w:t xml:space="preserve">is </w:t>
      </w:r>
      <w:r>
        <w:rPr>
          <w:rFonts w:cstheme="minorHAnsi"/>
          <w:lang w:bidi="ar-SA"/>
        </w:rPr>
        <w:t xml:space="preserve"> </w:t>
      </w:r>
      <w:r w:rsidR="007B0CB9">
        <w:rPr>
          <w:rFonts w:cstheme="minorHAnsi"/>
          <w:lang w:bidi="ar-SA"/>
        </w:rPr>
        <w:t>the</w:t>
      </w:r>
      <w:r>
        <w:rPr>
          <w:rFonts w:cstheme="minorHAnsi"/>
          <w:lang w:bidi="ar-SA"/>
        </w:rPr>
        <w:t xml:space="preserve"> </w:t>
      </w:r>
      <w:r w:rsidR="007B0CB9">
        <w:rPr>
          <w:rFonts w:cstheme="minorHAnsi"/>
          <w:lang w:bidi="ar-SA"/>
        </w:rPr>
        <w:t xml:space="preserve"> </w:t>
      </w:r>
      <w:r w:rsidR="007B0CB9" w:rsidRPr="007B0CB9">
        <w:rPr>
          <w:rFonts w:cstheme="minorHAnsi"/>
          <w:lang w:bidi="ar-SA"/>
        </w:rPr>
        <w:t xml:space="preserve">injection </w:t>
      </w:r>
      <w:r>
        <w:rPr>
          <w:rFonts w:cstheme="minorHAnsi"/>
          <w:lang w:bidi="ar-SA"/>
        </w:rPr>
        <w:t xml:space="preserve"> </w:t>
      </w:r>
      <w:r w:rsidR="007B0CB9" w:rsidRPr="007B0CB9">
        <w:rPr>
          <w:rFonts w:cstheme="minorHAnsi"/>
          <w:lang w:bidi="ar-SA"/>
        </w:rPr>
        <w:t>flow</w:t>
      </w:r>
      <w:r>
        <w:rPr>
          <w:rFonts w:cstheme="minorHAnsi"/>
          <w:lang w:bidi="ar-SA"/>
        </w:rPr>
        <w:t xml:space="preserve"> </w:t>
      </w:r>
      <w:r w:rsidR="007B0CB9" w:rsidRPr="007B0CB9">
        <w:rPr>
          <w:rFonts w:cstheme="minorHAnsi"/>
          <w:lang w:bidi="ar-SA"/>
        </w:rPr>
        <w:t xml:space="preserve"> rate </w:t>
      </w:r>
    </w:p>
    <w:p w:rsidR="007B0CB9" w:rsidRDefault="007B0CB9" w:rsidP="007B0CB9">
      <w:pPr>
        <w:autoSpaceDE w:val="0"/>
        <w:autoSpaceDN w:val="0"/>
        <w:adjustRightInd w:val="0"/>
        <w:spacing w:line="240" w:lineRule="auto"/>
        <w:rPr>
          <w:rFonts w:cstheme="minorHAnsi"/>
          <w:lang w:bidi="ar-SA"/>
        </w:rPr>
      </w:pPr>
    </w:p>
    <w:p w:rsidR="00CB642A" w:rsidRDefault="007B0CB9" w:rsidP="007B0CB9">
      <w:pPr>
        <w:autoSpaceDE w:val="0"/>
        <w:autoSpaceDN w:val="0"/>
        <w:adjustRightInd w:val="0"/>
        <w:spacing w:line="240" w:lineRule="auto"/>
        <w:rPr>
          <w:rFonts w:cstheme="minorHAnsi"/>
          <w:lang w:bidi="ar-SA"/>
        </w:rPr>
      </w:pPr>
      <w:r w:rsidRPr="007B0CB9">
        <w:rPr>
          <w:rFonts w:cstheme="minorHAnsi"/>
          <w:lang w:bidi="ar-SA"/>
        </w:rPr>
        <w:t>(</w:t>
      </w:r>
      <w:r>
        <w:rPr>
          <w:rFonts w:ascii="Calibri" w:hAnsi="Calibri" w:cstheme="minorHAnsi"/>
          <w:lang w:bidi="ar-SA"/>
        </w:rPr>
        <w:t>≤</w:t>
      </w:r>
      <w:r w:rsidR="002D415E">
        <w:rPr>
          <w:rFonts w:cstheme="minorHAnsi"/>
          <w:lang w:bidi="ar-SA"/>
        </w:rPr>
        <w:t>100) (cm3/h)</w:t>
      </w:r>
      <w:r w:rsidRPr="007B0CB9">
        <w:rPr>
          <w:rFonts w:cstheme="minorHAnsi"/>
          <w:lang w:bidi="ar-SA"/>
        </w:rPr>
        <w:t xml:space="preserve"> and a and b </w:t>
      </w:r>
      <w:r>
        <w:rPr>
          <w:rFonts w:cstheme="minorHAnsi"/>
          <w:lang w:bidi="ar-SA"/>
        </w:rPr>
        <w:t xml:space="preserve">are empirical </w:t>
      </w:r>
      <w:r w:rsidRPr="007B0CB9">
        <w:rPr>
          <w:rFonts w:cstheme="minorHAnsi"/>
          <w:lang w:bidi="ar-SA"/>
        </w:rPr>
        <w:t>parameters.</w:t>
      </w:r>
    </w:p>
    <w:p w:rsidR="007B0CB9" w:rsidRPr="007B0CB9" w:rsidRDefault="007B0CB9" w:rsidP="007B0CB9">
      <w:pPr>
        <w:autoSpaceDE w:val="0"/>
        <w:autoSpaceDN w:val="0"/>
        <w:adjustRightInd w:val="0"/>
        <w:spacing w:line="240" w:lineRule="auto"/>
        <w:rPr>
          <w:rFonts w:cstheme="minorHAnsi"/>
          <w:lang w:bidi="ar-SA"/>
        </w:rPr>
      </w:pPr>
    </w:p>
    <w:p w:rsidR="00CB642A" w:rsidRDefault="006E7B3B" w:rsidP="00CB642A">
      <w:pPr>
        <w:ind w:left="180" w:hanging="180"/>
        <w:jc w:val="both"/>
        <w:rPr>
          <w:rFonts w:asciiTheme="majorBidi" w:hAnsiTheme="majorBidi" w:cstheme="majorBidi"/>
        </w:rPr>
      </w:pPr>
      <w:r>
        <w:rPr>
          <w:rFonts w:asciiTheme="majorBidi" w:hAnsiTheme="majorBidi" w:cstheme="majorBidi"/>
          <w:noProof/>
          <w:lang w:bidi="ar-SA"/>
        </w:rPr>
        <w:pict w14:anchorId="1A324B40">
          <v:shape id="_x0000_s1287" type="#_x0000_t75" style="position:absolute;left:0;text-align:left;margin-left:150.65pt;margin-top:20.95pt;width:80pt;height:34pt;z-index:251878400">
            <v:imagedata r:id="rId411" o:title=""/>
          </v:shape>
          <o:OLEObject Type="Embed" ProgID="Equation.3" ShapeID="_x0000_s1287" DrawAspect="Content" ObjectID="_1479560458" r:id="rId412"/>
        </w:pict>
      </w:r>
      <w:r w:rsidR="00CB642A" w:rsidRPr="008006FA">
        <w:rPr>
          <w:rFonts w:asciiTheme="majorBidi" w:hAnsiTheme="majorBidi" w:cstheme="majorBidi"/>
        </w:rPr>
        <w:t xml:space="preserve">Type 2:               </w:t>
      </w:r>
    </w:p>
    <w:p w:rsidR="00CB642A" w:rsidRPr="008006FA" w:rsidRDefault="00CB642A" w:rsidP="007B0CB9">
      <w:pPr>
        <w:ind w:left="180" w:hanging="180"/>
        <w:jc w:val="both"/>
        <w:rPr>
          <w:rFonts w:asciiTheme="majorBidi" w:hAnsiTheme="majorBidi" w:cstheme="majorBidi"/>
        </w:rPr>
      </w:pPr>
      <w:r>
        <w:rPr>
          <w:rFonts w:asciiTheme="majorBidi" w:hAnsiTheme="majorBidi" w:cstheme="majorBidi"/>
        </w:rPr>
        <w:t xml:space="preserve">                                                                                    </w:t>
      </w:r>
      <w:r w:rsidR="00503CEA">
        <w:rPr>
          <w:rFonts w:asciiTheme="majorBidi" w:hAnsiTheme="majorBidi" w:cstheme="majorBidi"/>
        </w:rPr>
        <w:t xml:space="preserve">     </w:t>
      </w:r>
      <w:r w:rsidR="00A87E81">
        <w:rPr>
          <w:rFonts w:asciiTheme="majorBidi" w:hAnsiTheme="majorBidi" w:cstheme="majorBidi"/>
        </w:rPr>
        <w:t xml:space="preserve">       </w:t>
      </w:r>
      <w:r w:rsidR="00503CEA">
        <w:rPr>
          <w:rFonts w:asciiTheme="majorBidi" w:hAnsiTheme="majorBidi" w:cstheme="majorBidi"/>
        </w:rPr>
        <w:t xml:space="preserve"> </w:t>
      </w:r>
      <w:r w:rsidR="003F6E9D">
        <w:rPr>
          <w:rFonts w:asciiTheme="majorBidi" w:hAnsiTheme="majorBidi" w:cstheme="majorBidi"/>
        </w:rPr>
        <w:t xml:space="preserve">             </w:t>
      </w:r>
      <w:r w:rsidR="00B21674">
        <w:rPr>
          <w:rFonts w:asciiTheme="majorBidi" w:hAnsiTheme="majorBidi" w:cstheme="majorBidi"/>
        </w:rPr>
        <w:t xml:space="preserve">       </w:t>
      </w:r>
      <w:r w:rsidR="003F6E9D">
        <w:rPr>
          <w:rFonts w:asciiTheme="majorBidi" w:hAnsiTheme="majorBidi" w:cstheme="majorBidi"/>
        </w:rPr>
        <w:t xml:space="preserve">  </w:t>
      </w:r>
      <w:r w:rsidR="00503CEA">
        <w:rPr>
          <w:rFonts w:asciiTheme="majorBidi" w:hAnsiTheme="majorBidi" w:cstheme="majorBidi"/>
        </w:rPr>
        <w:t xml:space="preserve"> </w:t>
      </w:r>
      <w:r w:rsidR="001E5C21">
        <w:rPr>
          <w:rFonts w:asciiTheme="majorBidi" w:hAnsiTheme="majorBidi" w:cstheme="majorBidi"/>
        </w:rPr>
        <w:t>(B</w:t>
      </w:r>
      <w:r w:rsidR="007B0CB9">
        <w:rPr>
          <w:rFonts w:asciiTheme="majorBidi" w:hAnsiTheme="majorBidi" w:cstheme="majorBidi"/>
        </w:rPr>
        <w:t>-2)</w:t>
      </w:r>
      <w:r w:rsidRPr="008006FA">
        <w:rPr>
          <w:rFonts w:asciiTheme="majorBidi" w:hAnsiTheme="majorBidi" w:cstheme="majorBidi"/>
        </w:rPr>
        <w:t xml:space="preserve">                                                                                                                                                                </w:t>
      </w:r>
    </w:p>
    <w:p w:rsidR="007B0CB9" w:rsidRDefault="007B0CB9" w:rsidP="007B0CB9">
      <w:pPr>
        <w:autoSpaceDE w:val="0"/>
        <w:autoSpaceDN w:val="0"/>
        <w:adjustRightInd w:val="0"/>
        <w:spacing w:line="240" w:lineRule="auto"/>
        <w:rPr>
          <w:rFonts w:cstheme="minorHAnsi"/>
          <w:lang w:bidi="ar-SA"/>
        </w:rPr>
      </w:pPr>
    </w:p>
    <w:p w:rsidR="007B0CB9" w:rsidRPr="007B0CB9" w:rsidRDefault="007B0CB9" w:rsidP="001E5C21">
      <w:pPr>
        <w:autoSpaceDE w:val="0"/>
        <w:autoSpaceDN w:val="0"/>
        <w:adjustRightInd w:val="0"/>
        <w:jc w:val="both"/>
        <w:rPr>
          <w:rFonts w:cstheme="minorHAnsi"/>
          <w:lang w:bidi="ar-SA"/>
        </w:rPr>
      </w:pPr>
      <w:r w:rsidRPr="007B0CB9">
        <w:rPr>
          <w:rFonts w:cstheme="minorHAnsi"/>
          <w:lang w:bidi="ar-SA"/>
        </w:rPr>
        <w:t xml:space="preserve">where </w:t>
      </w:r>
      <w:r w:rsidR="00483DB3">
        <w:rPr>
          <w:rFonts w:cstheme="minorHAnsi"/>
          <w:lang w:bidi="ar-SA"/>
        </w:rPr>
        <w:t xml:space="preserve"> </w:t>
      </w:r>
      <w:r w:rsidRPr="007B0CB9">
        <w:rPr>
          <w:rFonts w:cstheme="minorHAnsi"/>
          <w:lang w:bidi="ar-SA"/>
        </w:rPr>
        <w:t>y</w:t>
      </w:r>
      <w:r w:rsidR="00483DB3">
        <w:rPr>
          <w:rFonts w:cstheme="minorHAnsi"/>
          <w:lang w:bidi="ar-SA"/>
        </w:rPr>
        <w:t xml:space="preserve"> </w:t>
      </w:r>
      <w:r w:rsidRPr="007B0CB9">
        <w:rPr>
          <w:rFonts w:cstheme="minorHAnsi"/>
          <w:lang w:bidi="ar-SA"/>
        </w:rPr>
        <w:t xml:space="preserve"> </w:t>
      </w:r>
      <w:r w:rsidR="00483DB3">
        <w:rPr>
          <w:rFonts w:cstheme="minorHAnsi"/>
          <w:lang w:bidi="ar-SA"/>
        </w:rPr>
        <w:t xml:space="preserve"> </w:t>
      </w:r>
      <w:r w:rsidRPr="007B0CB9">
        <w:rPr>
          <w:rFonts w:cstheme="minorHAnsi"/>
          <w:lang w:bidi="ar-SA"/>
        </w:rPr>
        <w:t>is</w:t>
      </w:r>
      <w:r w:rsidR="00483DB3">
        <w:rPr>
          <w:rFonts w:cstheme="minorHAnsi"/>
          <w:lang w:bidi="ar-SA"/>
        </w:rPr>
        <w:t xml:space="preserve">  </w:t>
      </w:r>
      <w:r w:rsidRPr="007B0CB9">
        <w:rPr>
          <w:rFonts w:cstheme="minorHAnsi"/>
          <w:lang w:bidi="ar-SA"/>
        </w:rPr>
        <w:t xml:space="preserve"> the</w:t>
      </w:r>
      <w:r w:rsidR="00483DB3">
        <w:rPr>
          <w:rFonts w:cstheme="minorHAnsi"/>
          <w:lang w:bidi="ar-SA"/>
        </w:rPr>
        <w:t xml:space="preserve"> </w:t>
      </w:r>
      <w:r w:rsidRPr="007B0CB9">
        <w:rPr>
          <w:rFonts w:cstheme="minorHAnsi"/>
          <w:lang w:bidi="ar-SA"/>
        </w:rPr>
        <w:t xml:space="preserve"> steady-state </w:t>
      </w:r>
      <w:r w:rsidR="00483DB3">
        <w:rPr>
          <w:rFonts w:cstheme="minorHAnsi"/>
          <w:lang w:bidi="ar-SA"/>
        </w:rPr>
        <w:t xml:space="preserve">  </w:t>
      </w:r>
      <w:r w:rsidRPr="007B0CB9">
        <w:rPr>
          <w:rFonts w:cstheme="minorHAnsi"/>
          <w:lang w:bidi="ar-SA"/>
        </w:rPr>
        <w:t xml:space="preserve">differential </w:t>
      </w:r>
      <w:r w:rsidR="00483DB3">
        <w:rPr>
          <w:rFonts w:cstheme="minorHAnsi"/>
          <w:lang w:bidi="ar-SA"/>
        </w:rPr>
        <w:t xml:space="preserve">  </w:t>
      </w:r>
      <w:r w:rsidR="002D415E">
        <w:rPr>
          <w:rFonts w:cstheme="minorHAnsi"/>
          <w:lang w:bidi="ar-SA"/>
        </w:rPr>
        <w:t>pressure</w:t>
      </w:r>
      <w:r w:rsidR="00483DB3">
        <w:rPr>
          <w:rFonts w:cstheme="minorHAnsi"/>
          <w:lang w:bidi="ar-SA"/>
        </w:rPr>
        <w:t xml:space="preserve"> </w:t>
      </w:r>
      <w:r w:rsidRPr="007B0CB9">
        <w:rPr>
          <w:rFonts w:cstheme="minorHAnsi"/>
          <w:lang w:bidi="ar-SA"/>
        </w:rPr>
        <w:t xml:space="preserve"> </w:t>
      </w:r>
      <w:r w:rsidR="002D415E">
        <w:rPr>
          <w:rFonts w:cstheme="minorHAnsi"/>
          <w:lang w:bidi="ar-SA"/>
        </w:rPr>
        <w:t>(</w:t>
      </w:r>
      <w:r w:rsidRPr="007B0CB9">
        <w:rPr>
          <w:rFonts w:cstheme="minorHAnsi"/>
          <w:lang w:bidi="ar-SA"/>
        </w:rPr>
        <w:t>kPa</w:t>
      </w:r>
      <w:r w:rsidR="002D415E">
        <w:rPr>
          <w:rFonts w:cstheme="minorHAnsi"/>
          <w:lang w:bidi="ar-SA"/>
        </w:rPr>
        <w:t>)</w:t>
      </w:r>
      <w:r w:rsidR="00556033" w:rsidRPr="00556033">
        <w:rPr>
          <w:rFonts w:cstheme="minorHAnsi"/>
          <w:lang w:bidi="ar-SA"/>
        </w:rPr>
        <w:t xml:space="preserve"> </w:t>
      </w:r>
      <w:r w:rsidR="00483DB3">
        <w:rPr>
          <w:rFonts w:cstheme="minorHAnsi"/>
          <w:lang w:bidi="ar-SA"/>
        </w:rPr>
        <w:t xml:space="preserve"> </w:t>
      </w:r>
      <w:r w:rsidR="002D415E">
        <w:rPr>
          <w:rFonts w:cstheme="minorHAnsi"/>
          <w:lang w:bidi="ar-SA"/>
        </w:rPr>
        <w:t>or intercept of the unplugging region (dimensionless)</w:t>
      </w:r>
      <w:r w:rsidR="00483DB3">
        <w:rPr>
          <w:rFonts w:cstheme="minorHAnsi"/>
          <w:lang w:bidi="ar-SA"/>
        </w:rPr>
        <w:t xml:space="preserve"> </w:t>
      </w:r>
      <w:r w:rsidR="00556033">
        <w:rPr>
          <w:rFonts w:cstheme="minorHAnsi"/>
          <w:lang w:bidi="ar-SA"/>
        </w:rPr>
        <w:t xml:space="preserve">or </w:t>
      </w:r>
      <w:r w:rsidR="00483DB3">
        <w:rPr>
          <w:rFonts w:cstheme="minorHAnsi"/>
          <w:lang w:bidi="ar-SA"/>
        </w:rPr>
        <w:t xml:space="preserve"> </w:t>
      </w:r>
      <w:r w:rsidR="00556033">
        <w:rPr>
          <w:rFonts w:cstheme="minorHAnsi"/>
          <w:lang w:bidi="ar-SA"/>
        </w:rPr>
        <w:t>dimensionless</w:t>
      </w:r>
      <w:r w:rsidR="00483DB3">
        <w:rPr>
          <w:rFonts w:cstheme="minorHAnsi"/>
          <w:lang w:bidi="ar-SA"/>
        </w:rPr>
        <w:t xml:space="preserve"> </w:t>
      </w:r>
      <w:r w:rsidR="00556033">
        <w:rPr>
          <w:rFonts w:cstheme="minorHAnsi"/>
          <w:lang w:bidi="ar-SA"/>
        </w:rPr>
        <w:t xml:space="preserve"> group (K</w:t>
      </w:r>
      <w:r w:rsidR="00556033">
        <w:rPr>
          <w:rFonts w:ascii="Calibri" w:hAnsi="Calibri" w:cstheme="minorHAnsi"/>
          <w:lang w:bidi="ar-SA"/>
        </w:rPr>
        <w:t>Δ</w:t>
      </w:r>
      <w:r w:rsidR="00556033">
        <w:rPr>
          <w:rFonts w:cstheme="minorHAnsi"/>
          <w:lang w:bidi="ar-SA"/>
        </w:rPr>
        <w:t>Pµ</w:t>
      </w:r>
      <w:r w:rsidR="00556033" w:rsidRPr="00D5235D">
        <w:rPr>
          <w:rFonts w:cstheme="minorHAnsi"/>
          <w:vertAlign w:val="subscript"/>
          <w:lang w:bidi="ar-SA"/>
        </w:rPr>
        <w:t>o</w:t>
      </w:r>
      <w:r w:rsidR="00556033">
        <w:rPr>
          <w:rFonts w:cstheme="minorHAnsi"/>
          <w:lang w:bidi="ar-SA"/>
        </w:rPr>
        <w:t>v</w:t>
      </w:r>
      <w:r w:rsidR="00556033" w:rsidRPr="00D5235D">
        <w:rPr>
          <w:rFonts w:cstheme="minorHAnsi"/>
          <w:vertAlign w:val="subscript"/>
          <w:lang w:bidi="ar-SA"/>
        </w:rPr>
        <w:t>o</w:t>
      </w:r>
      <w:r w:rsidR="00556033">
        <w:rPr>
          <w:rFonts w:cstheme="minorHAnsi"/>
          <w:lang w:bidi="ar-SA"/>
        </w:rPr>
        <w:t>Z</w:t>
      </w:r>
      <w:r w:rsidR="00556033" w:rsidRPr="00D5235D">
        <w:rPr>
          <w:rFonts w:cstheme="minorHAnsi"/>
          <w:vertAlign w:val="subscript"/>
          <w:lang w:bidi="ar-SA"/>
        </w:rPr>
        <w:t>o</w:t>
      </w:r>
      <w:r w:rsidR="00556033">
        <w:rPr>
          <w:rFonts w:cstheme="minorHAnsi"/>
          <w:lang w:bidi="ar-SA"/>
        </w:rPr>
        <w:t>/K</w:t>
      </w:r>
      <w:r w:rsidR="00556033" w:rsidRPr="00D5235D">
        <w:rPr>
          <w:rFonts w:cstheme="minorHAnsi"/>
          <w:vertAlign w:val="subscript"/>
          <w:lang w:bidi="ar-SA"/>
        </w:rPr>
        <w:t>o</w:t>
      </w:r>
      <w:r w:rsidR="00556033">
        <w:rPr>
          <w:rFonts w:ascii="Calibri" w:hAnsi="Calibri" w:cstheme="minorHAnsi"/>
          <w:lang w:bidi="ar-SA"/>
        </w:rPr>
        <w:t>ΔP</w:t>
      </w:r>
      <w:r w:rsidR="00556033" w:rsidRPr="00D5235D">
        <w:rPr>
          <w:rFonts w:ascii="Calibri" w:hAnsi="Calibri" w:cstheme="minorHAnsi"/>
          <w:vertAlign w:val="subscript"/>
          <w:lang w:bidi="ar-SA"/>
        </w:rPr>
        <w:t>o</w:t>
      </w:r>
      <w:r w:rsidR="00556033">
        <w:rPr>
          <w:rFonts w:ascii="Calibri" w:hAnsi="Calibri" w:cstheme="minorHAnsi"/>
          <w:lang w:bidi="ar-SA"/>
        </w:rPr>
        <w:t>µvZ)</w:t>
      </w:r>
      <w:r w:rsidRPr="007B0CB9">
        <w:rPr>
          <w:rFonts w:cstheme="minorHAnsi"/>
          <w:lang w:bidi="ar-SA"/>
        </w:rPr>
        <w:t>; x</w:t>
      </w:r>
      <w:r w:rsidR="00483DB3">
        <w:rPr>
          <w:rFonts w:cstheme="minorHAnsi"/>
          <w:lang w:bidi="ar-SA"/>
        </w:rPr>
        <w:t xml:space="preserve"> </w:t>
      </w:r>
      <w:r w:rsidRPr="007B0CB9">
        <w:rPr>
          <w:rFonts w:cstheme="minorHAnsi"/>
          <w:lang w:bidi="ar-SA"/>
        </w:rPr>
        <w:t xml:space="preserve"> </w:t>
      </w:r>
      <w:r>
        <w:rPr>
          <w:rFonts w:cstheme="minorHAnsi"/>
          <w:lang w:bidi="ar-SA"/>
        </w:rPr>
        <w:t>is</w:t>
      </w:r>
      <w:r w:rsidR="00483DB3">
        <w:rPr>
          <w:rFonts w:cstheme="minorHAnsi"/>
          <w:lang w:bidi="ar-SA"/>
        </w:rPr>
        <w:t xml:space="preserve"> </w:t>
      </w:r>
      <w:r>
        <w:rPr>
          <w:rFonts w:cstheme="minorHAnsi"/>
          <w:lang w:bidi="ar-SA"/>
        </w:rPr>
        <w:t xml:space="preserve"> the</w:t>
      </w:r>
      <w:r w:rsidR="00483DB3">
        <w:rPr>
          <w:rFonts w:cstheme="minorHAnsi"/>
          <w:lang w:bidi="ar-SA"/>
        </w:rPr>
        <w:t xml:space="preserve"> </w:t>
      </w:r>
      <w:r>
        <w:rPr>
          <w:rFonts w:cstheme="minorHAnsi"/>
          <w:lang w:bidi="ar-SA"/>
        </w:rPr>
        <w:t xml:space="preserve"> </w:t>
      </w:r>
      <w:r w:rsidRPr="007B0CB9">
        <w:rPr>
          <w:rFonts w:cstheme="minorHAnsi"/>
          <w:lang w:bidi="ar-SA"/>
        </w:rPr>
        <w:t>injection</w:t>
      </w:r>
      <w:r w:rsidR="00483DB3">
        <w:rPr>
          <w:rFonts w:cstheme="minorHAnsi"/>
          <w:lang w:bidi="ar-SA"/>
        </w:rPr>
        <w:t xml:space="preserve"> </w:t>
      </w:r>
      <w:r w:rsidRPr="007B0CB9">
        <w:rPr>
          <w:rFonts w:cstheme="minorHAnsi"/>
          <w:lang w:bidi="ar-SA"/>
        </w:rPr>
        <w:t xml:space="preserve"> flow</w:t>
      </w:r>
      <w:r w:rsidR="00483DB3">
        <w:rPr>
          <w:rFonts w:cstheme="minorHAnsi"/>
          <w:lang w:bidi="ar-SA"/>
        </w:rPr>
        <w:t xml:space="preserve"> </w:t>
      </w:r>
      <w:r w:rsidRPr="007B0CB9">
        <w:rPr>
          <w:rFonts w:cstheme="minorHAnsi"/>
          <w:lang w:bidi="ar-SA"/>
        </w:rPr>
        <w:t xml:space="preserve"> rate (</w:t>
      </w:r>
      <w:r>
        <w:rPr>
          <w:rFonts w:cstheme="minorHAnsi"/>
          <w:lang w:bidi="ar-SA"/>
        </w:rPr>
        <w:t>≥</w:t>
      </w:r>
      <w:r w:rsidR="002D415E">
        <w:rPr>
          <w:rFonts w:cstheme="minorHAnsi"/>
          <w:lang w:bidi="ar-SA"/>
        </w:rPr>
        <w:t>100) (</w:t>
      </w:r>
      <w:r w:rsidRPr="007B0CB9">
        <w:rPr>
          <w:rFonts w:cstheme="minorHAnsi"/>
          <w:lang w:bidi="ar-SA"/>
        </w:rPr>
        <w:t>cm</w:t>
      </w:r>
      <w:r w:rsidRPr="00CC7555">
        <w:rPr>
          <w:rFonts w:cstheme="minorHAnsi"/>
          <w:vertAlign w:val="superscript"/>
          <w:lang w:bidi="ar-SA"/>
        </w:rPr>
        <w:t>3</w:t>
      </w:r>
      <w:r w:rsidRPr="007B0CB9">
        <w:rPr>
          <w:rFonts w:cstheme="minorHAnsi"/>
          <w:lang w:bidi="ar-SA"/>
        </w:rPr>
        <w:t>/h</w:t>
      </w:r>
      <w:r w:rsidR="002D415E">
        <w:rPr>
          <w:rFonts w:cstheme="minorHAnsi"/>
          <w:lang w:bidi="ar-SA"/>
        </w:rPr>
        <w:t>)</w:t>
      </w:r>
      <w:r w:rsidR="00483DB3">
        <w:rPr>
          <w:rFonts w:cstheme="minorHAnsi"/>
          <w:lang w:bidi="ar-SA"/>
        </w:rPr>
        <w:t xml:space="preserve"> </w:t>
      </w:r>
      <w:r w:rsidR="00556033">
        <w:rPr>
          <w:rFonts w:cstheme="minorHAnsi"/>
          <w:lang w:bidi="ar-SA"/>
        </w:rPr>
        <w:t xml:space="preserve"> or</w:t>
      </w:r>
      <w:r w:rsidR="002D415E">
        <w:rPr>
          <w:rFonts w:cstheme="minorHAnsi"/>
          <w:lang w:bidi="ar-SA"/>
        </w:rPr>
        <w:t xml:space="preserve"> pore volume injected (dimensionless)</w:t>
      </w:r>
      <w:r w:rsidR="00483DB3">
        <w:rPr>
          <w:rFonts w:cstheme="minorHAnsi"/>
          <w:lang w:bidi="ar-SA"/>
        </w:rPr>
        <w:t xml:space="preserve"> </w:t>
      </w:r>
      <w:r w:rsidR="002D415E">
        <w:rPr>
          <w:rFonts w:cstheme="minorHAnsi"/>
          <w:lang w:bidi="ar-SA"/>
        </w:rPr>
        <w:t xml:space="preserve">or </w:t>
      </w:r>
      <w:r w:rsidR="00556033">
        <w:rPr>
          <w:rFonts w:cstheme="minorHAnsi"/>
          <w:lang w:bidi="ar-SA"/>
        </w:rPr>
        <w:t xml:space="preserve"> normalized dimensionless </w:t>
      </w:r>
      <w:r w:rsidR="00483DB3">
        <w:rPr>
          <w:rFonts w:cstheme="minorHAnsi"/>
          <w:lang w:bidi="ar-SA"/>
        </w:rPr>
        <w:t xml:space="preserve">  </w:t>
      </w:r>
      <w:r w:rsidR="00556033">
        <w:rPr>
          <w:rFonts w:cstheme="minorHAnsi"/>
          <w:lang w:bidi="ar-SA"/>
        </w:rPr>
        <w:t xml:space="preserve">group </w:t>
      </w:r>
      <w:r w:rsidR="00483DB3">
        <w:rPr>
          <w:rFonts w:cstheme="minorHAnsi"/>
          <w:lang w:bidi="ar-SA"/>
        </w:rPr>
        <w:t xml:space="preserve">  </w:t>
      </w:r>
      <w:r w:rsidR="00556033">
        <w:rPr>
          <w:rFonts w:cstheme="minorHAnsi"/>
          <w:lang w:bidi="ar-SA"/>
        </w:rPr>
        <w:t>(µt/</w:t>
      </w:r>
      <w:r w:rsidR="00556033" w:rsidRPr="0065363B">
        <w:rPr>
          <w:lang w:val="en"/>
        </w:rPr>
        <w:t>ρ</w:t>
      </w:r>
      <w:r w:rsidR="00556033">
        <w:rPr>
          <w:lang w:val="en"/>
        </w:rPr>
        <w:t>Z</w:t>
      </w:r>
      <w:r w:rsidR="00556033">
        <w:rPr>
          <w:rFonts w:cstheme="minorHAnsi"/>
          <w:lang w:val="en"/>
        </w:rPr>
        <w:t>²</w:t>
      </w:r>
      <w:r w:rsidR="00556033">
        <w:rPr>
          <w:lang w:val="en"/>
        </w:rPr>
        <w:t>)</w:t>
      </w:r>
      <w:r w:rsidR="00556033">
        <w:rPr>
          <w:rFonts w:cstheme="minorHAnsi"/>
          <w:lang w:val="en"/>
        </w:rPr>
        <w:t xml:space="preserve">* </w:t>
      </w:r>
      <w:r w:rsidR="00483DB3">
        <w:rPr>
          <w:rFonts w:cstheme="minorHAnsi"/>
          <w:lang w:val="en"/>
        </w:rPr>
        <w:t xml:space="preserve">  </w:t>
      </w:r>
      <w:r w:rsidR="00556033">
        <w:rPr>
          <w:rFonts w:cstheme="minorHAnsi"/>
          <w:lang w:val="en"/>
        </w:rPr>
        <w:t xml:space="preserve">or </w:t>
      </w:r>
      <w:r w:rsidR="00483DB3">
        <w:rPr>
          <w:rFonts w:cstheme="minorHAnsi"/>
          <w:lang w:val="en"/>
        </w:rPr>
        <w:t xml:space="preserve"> </w:t>
      </w:r>
      <w:r w:rsidR="00556033">
        <w:rPr>
          <w:rFonts w:cstheme="minorHAnsi"/>
          <w:lang w:bidi="ar-SA"/>
        </w:rPr>
        <w:t xml:space="preserve">normalized </w:t>
      </w:r>
      <w:r w:rsidR="00483DB3">
        <w:rPr>
          <w:rFonts w:cstheme="minorHAnsi"/>
          <w:lang w:bidi="ar-SA"/>
        </w:rPr>
        <w:t xml:space="preserve">  </w:t>
      </w:r>
      <w:r w:rsidR="00556033">
        <w:rPr>
          <w:rFonts w:cstheme="minorHAnsi"/>
          <w:lang w:bidi="ar-SA"/>
        </w:rPr>
        <w:t>dimensionless</w:t>
      </w:r>
      <w:r w:rsidR="00483DB3">
        <w:rPr>
          <w:rFonts w:cstheme="minorHAnsi"/>
          <w:lang w:bidi="ar-SA"/>
        </w:rPr>
        <w:t xml:space="preserve">  </w:t>
      </w:r>
      <w:r w:rsidR="00556033">
        <w:rPr>
          <w:rFonts w:cstheme="minorHAnsi"/>
          <w:lang w:bidi="ar-SA"/>
        </w:rPr>
        <w:t xml:space="preserve"> group</w:t>
      </w:r>
      <w:r w:rsidR="00483DB3">
        <w:rPr>
          <w:rFonts w:cstheme="minorHAnsi"/>
          <w:lang w:bidi="ar-SA"/>
        </w:rPr>
        <w:t xml:space="preserve"> </w:t>
      </w:r>
      <w:r w:rsidR="00556033">
        <w:rPr>
          <w:rFonts w:cstheme="minorHAnsi"/>
          <w:lang w:bidi="ar-SA"/>
        </w:rPr>
        <w:t xml:space="preserve"> (µt/</w:t>
      </w:r>
      <w:r w:rsidR="00556033" w:rsidRPr="0065363B">
        <w:rPr>
          <w:lang w:val="en"/>
        </w:rPr>
        <w:t>ρ</w:t>
      </w:r>
      <w:r w:rsidR="00556033">
        <w:rPr>
          <w:lang w:val="en"/>
        </w:rPr>
        <w:t>D</w:t>
      </w:r>
      <w:r w:rsidR="00556033" w:rsidRPr="00556033">
        <w:rPr>
          <w:vertAlign w:val="subscript"/>
          <w:lang w:val="en"/>
        </w:rPr>
        <w:t>p</w:t>
      </w:r>
      <w:r w:rsidR="00556033">
        <w:rPr>
          <w:rFonts w:cstheme="minorHAnsi"/>
          <w:lang w:val="en"/>
        </w:rPr>
        <w:t>²</w:t>
      </w:r>
      <w:r w:rsidR="00556033">
        <w:rPr>
          <w:lang w:val="en"/>
        </w:rPr>
        <w:t>)</w:t>
      </w:r>
      <w:r w:rsidR="00556033">
        <w:rPr>
          <w:rFonts w:cstheme="minorHAnsi"/>
          <w:lang w:val="en"/>
        </w:rPr>
        <w:t xml:space="preserve">* </w:t>
      </w:r>
      <w:r w:rsidR="00483DB3">
        <w:rPr>
          <w:rFonts w:cstheme="minorHAnsi"/>
          <w:lang w:val="en"/>
        </w:rPr>
        <w:t xml:space="preserve"> </w:t>
      </w:r>
      <w:r w:rsidR="00556033">
        <w:rPr>
          <w:rFonts w:cstheme="minorHAnsi"/>
          <w:lang w:val="en"/>
        </w:rPr>
        <w:t xml:space="preserve">or </w:t>
      </w:r>
      <w:r w:rsidR="00556033">
        <w:rPr>
          <w:rFonts w:cstheme="minorHAnsi"/>
          <w:lang w:bidi="ar-SA"/>
        </w:rPr>
        <w:t>normalized dimensionless group (t²c</w:t>
      </w:r>
      <w:r w:rsidR="00556033" w:rsidRPr="0065363B">
        <w:t>θ</w:t>
      </w:r>
      <w:r w:rsidR="00556033">
        <w:rPr>
          <w:rFonts w:cstheme="minorHAnsi"/>
          <w:lang w:bidi="ar-SA"/>
        </w:rPr>
        <w:t>/</w:t>
      </w:r>
      <w:r w:rsidR="00556033">
        <w:rPr>
          <w:lang w:val="en"/>
        </w:rPr>
        <w:t>Z</w:t>
      </w:r>
      <w:r w:rsidR="00556033">
        <w:rPr>
          <w:rFonts w:cstheme="minorHAnsi"/>
          <w:lang w:val="en"/>
        </w:rPr>
        <w:t>²</w:t>
      </w:r>
      <w:r w:rsidR="00556033">
        <w:rPr>
          <w:lang w:val="en"/>
        </w:rPr>
        <w:t>)</w:t>
      </w:r>
      <w:r w:rsidR="00556033">
        <w:rPr>
          <w:rFonts w:cstheme="minorHAnsi"/>
          <w:lang w:val="en"/>
        </w:rPr>
        <w:t>*</w:t>
      </w:r>
      <w:r w:rsidRPr="007B0CB9">
        <w:rPr>
          <w:rFonts w:cstheme="minorHAnsi"/>
          <w:lang w:bidi="ar-SA"/>
        </w:rPr>
        <w:t xml:space="preserve">; and a, b, and </w:t>
      </w:r>
      <w:r w:rsidR="00B57419">
        <w:rPr>
          <w:rFonts w:ascii="Calibri" w:hAnsi="Calibri" w:cstheme="minorHAnsi"/>
          <w:lang w:bidi="ar-SA"/>
        </w:rPr>
        <w:t>α</w:t>
      </w:r>
      <w:r w:rsidRPr="007B0CB9">
        <w:rPr>
          <w:rFonts w:cstheme="minorHAnsi"/>
          <w:lang w:bidi="ar-SA"/>
        </w:rPr>
        <w:t xml:space="preserve"> </w:t>
      </w:r>
      <w:r>
        <w:rPr>
          <w:rFonts w:cstheme="minorHAnsi"/>
          <w:lang w:bidi="ar-SA"/>
        </w:rPr>
        <w:t xml:space="preserve">are empirical </w:t>
      </w:r>
      <w:r w:rsidRPr="007B0CB9">
        <w:rPr>
          <w:rFonts w:cstheme="minorHAnsi"/>
          <w:lang w:bidi="ar-SA"/>
        </w:rPr>
        <w:t>parameters.</w:t>
      </w:r>
    </w:p>
    <w:p w:rsidR="00CB642A" w:rsidRPr="008006FA" w:rsidRDefault="00CB642A" w:rsidP="00CB642A">
      <w:pPr>
        <w:ind w:left="180" w:hanging="180"/>
        <w:jc w:val="both"/>
        <w:rPr>
          <w:rFonts w:asciiTheme="majorBidi" w:hAnsiTheme="majorBidi" w:cstheme="majorBidi"/>
        </w:rPr>
      </w:pPr>
      <w:r w:rsidRPr="008006FA">
        <w:rPr>
          <w:rFonts w:asciiTheme="majorBidi" w:hAnsiTheme="majorBidi" w:cstheme="majorBidi"/>
        </w:rPr>
        <w:t xml:space="preserve">Type 3:               </w:t>
      </w:r>
    </w:p>
    <w:p w:rsidR="00503CEA" w:rsidRPr="008006FA" w:rsidRDefault="00CB642A" w:rsidP="00503CEA">
      <w:pPr>
        <w:ind w:left="180" w:hanging="180"/>
        <w:jc w:val="both"/>
        <w:rPr>
          <w:rFonts w:asciiTheme="majorBidi" w:hAnsiTheme="majorBidi" w:cstheme="majorBidi"/>
        </w:rPr>
      </w:pPr>
      <w:r w:rsidRPr="008006FA">
        <w:rPr>
          <w:rFonts w:asciiTheme="majorBidi" w:hAnsiTheme="majorBidi" w:cstheme="majorBidi"/>
        </w:rPr>
        <w:t xml:space="preserve">               </w:t>
      </w:r>
      <w:r w:rsidR="003F6E9D">
        <w:rPr>
          <w:rFonts w:asciiTheme="majorBidi" w:hAnsiTheme="majorBidi" w:cstheme="majorBidi"/>
        </w:rPr>
        <w:t xml:space="preserve">                         </w:t>
      </w:r>
      <w:r w:rsidRPr="008006FA">
        <w:rPr>
          <w:rFonts w:asciiTheme="majorBidi" w:hAnsiTheme="majorBidi" w:cstheme="majorBidi"/>
        </w:rPr>
        <w:t xml:space="preserve">  </w:t>
      </w:r>
      <w:r w:rsidRPr="008006FA">
        <w:rPr>
          <w:rFonts w:asciiTheme="majorBidi" w:hAnsiTheme="majorBidi" w:cstheme="majorBidi"/>
          <w:position w:val="-30"/>
        </w:rPr>
        <w:object w:dxaOrig="1900" w:dyaOrig="700">
          <v:shape id="_x0000_i1050" type="#_x0000_t75" style="width:96pt;height:35.25pt" o:ole="">
            <v:imagedata r:id="rId413" o:title=""/>
          </v:shape>
          <o:OLEObject Type="Embed" ProgID="Equation.DSMT4" ShapeID="_x0000_i1050" DrawAspect="Content" ObjectID="_1479560347" r:id="rId414"/>
        </w:object>
      </w:r>
      <w:r w:rsidRPr="008006FA">
        <w:rPr>
          <w:rFonts w:asciiTheme="majorBidi" w:hAnsiTheme="majorBidi" w:cstheme="majorBidi"/>
        </w:rPr>
        <w:t xml:space="preserve">            </w:t>
      </w:r>
      <w:r w:rsidR="00503CEA">
        <w:rPr>
          <w:rFonts w:asciiTheme="majorBidi" w:hAnsiTheme="majorBidi" w:cstheme="majorBidi"/>
        </w:rPr>
        <w:t xml:space="preserve">           </w:t>
      </w:r>
      <w:r w:rsidR="003F6E9D">
        <w:rPr>
          <w:rFonts w:asciiTheme="majorBidi" w:hAnsiTheme="majorBidi" w:cstheme="majorBidi"/>
        </w:rPr>
        <w:t xml:space="preserve">               </w:t>
      </w:r>
      <w:r w:rsidR="00503CEA">
        <w:rPr>
          <w:rFonts w:asciiTheme="majorBidi" w:hAnsiTheme="majorBidi" w:cstheme="majorBidi"/>
        </w:rPr>
        <w:t xml:space="preserve"> </w:t>
      </w:r>
      <w:r w:rsidR="00531759">
        <w:rPr>
          <w:rFonts w:asciiTheme="majorBidi" w:hAnsiTheme="majorBidi" w:cstheme="majorBidi"/>
        </w:rPr>
        <w:t xml:space="preserve">    </w:t>
      </w:r>
      <w:r w:rsidR="00503CEA">
        <w:rPr>
          <w:rFonts w:asciiTheme="majorBidi" w:hAnsiTheme="majorBidi" w:cstheme="majorBidi"/>
        </w:rPr>
        <w:t xml:space="preserve"> </w:t>
      </w:r>
      <w:r w:rsidR="001E5C21">
        <w:rPr>
          <w:rFonts w:asciiTheme="majorBidi" w:hAnsiTheme="majorBidi" w:cstheme="majorBidi"/>
        </w:rPr>
        <w:t>(B</w:t>
      </w:r>
      <w:r w:rsidR="00503CEA" w:rsidRPr="008006FA">
        <w:rPr>
          <w:rFonts w:asciiTheme="majorBidi" w:hAnsiTheme="majorBidi" w:cstheme="majorBidi"/>
        </w:rPr>
        <w:t>-3)</w:t>
      </w:r>
    </w:p>
    <w:p w:rsidR="009A5513" w:rsidRDefault="00037A61" w:rsidP="00037A61">
      <w:pPr>
        <w:autoSpaceDE w:val="0"/>
        <w:autoSpaceDN w:val="0"/>
        <w:adjustRightInd w:val="0"/>
        <w:spacing w:line="240" w:lineRule="auto"/>
        <w:jc w:val="both"/>
        <w:rPr>
          <w:rFonts w:cstheme="minorHAnsi"/>
          <w:lang w:bidi="ar-SA"/>
        </w:rPr>
      </w:pPr>
      <w:r>
        <w:rPr>
          <w:rFonts w:cstheme="minorHAnsi"/>
          <w:lang w:bidi="ar-SA"/>
        </w:rPr>
        <w:t>w</w:t>
      </w:r>
      <w:r w:rsidR="007B0CB9" w:rsidRPr="007B0CB9">
        <w:rPr>
          <w:rFonts w:cstheme="minorHAnsi"/>
          <w:lang w:bidi="ar-SA"/>
        </w:rPr>
        <w:t>here</w:t>
      </w:r>
      <w:r>
        <w:rPr>
          <w:rFonts w:cstheme="minorHAnsi"/>
          <w:lang w:bidi="ar-SA"/>
        </w:rPr>
        <w:t xml:space="preserve"> </w:t>
      </w:r>
      <w:r w:rsidR="007B0CB9" w:rsidRPr="007B0CB9">
        <w:rPr>
          <w:rFonts w:cstheme="minorHAnsi"/>
          <w:lang w:bidi="ar-SA"/>
        </w:rPr>
        <w:t xml:space="preserve"> y</w:t>
      </w:r>
      <w:r w:rsidR="007B0CB9" w:rsidRPr="009A5513">
        <w:rPr>
          <w:rFonts w:cstheme="minorHAnsi"/>
          <w:vertAlign w:val="subscript"/>
          <w:lang w:bidi="ar-SA"/>
        </w:rPr>
        <w:t>o</w:t>
      </w:r>
      <w:r>
        <w:rPr>
          <w:rFonts w:cstheme="minorHAnsi"/>
          <w:vertAlign w:val="subscript"/>
          <w:lang w:bidi="ar-SA"/>
        </w:rPr>
        <w:t xml:space="preserve"> </w:t>
      </w:r>
      <w:r w:rsidR="007B0CB9" w:rsidRPr="007B0CB9">
        <w:rPr>
          <w:rFonts w:cstheme="minorHAnsi"/>
          <w:lang w:bidi="ar-SA"/>
        </w:rPr>
        <w:t xml:space="preserve"> is</w:t>
      </w:r>
      <w:r>
        <w:rPr>
          <w:rFonts w:cstheme="minorHAnsi"/>
          <w:lang w:bidi="ar-SA"/>
        </w:rPr>
        <w:t xml:space="preserve"> </w:t>
      </w:r>
      <w:r w:rsidR="007B0CB9" w:rsidRPr="007B0CB9">
        <w:rPr>
          <w:rFonts w:cstheme="minorHAnsi"/>
          <w:lang w:bidi="ar-SA"/>
        </w:rPr>
        <w:t xml:space="preserve"> the</w:t>
      </w:r>
      <w:r>
        <w:rPr>
          <w:rFonts w:cstheme="minorHAnsi"/>
          <w:lang w:bidi="ar-SA"/>
        </w:rPr>
        <w:t xml:space="preserve"> </w:t>
      </w:r>
      <w:r w:rsidR="007B0CB9" w:rsidRPr="007B0CB9">
        <w:rPr>
          <w:rFonts w:cstheme="minorHAnsi"/>
          <w:lang w:bidi="ar-SA"/>
        </w:rPr>
        <w:t xml:space="preserve"> initial</w:t>
      </w:r>
      <w:r>
        <w:rPr>
          <w:rFonts w:cstheme="minorHAnsi"/>
          <w:lang w:bidi="ar-SA"/>
        </w:rPr>
        <w:t xml:space="preserve"> </w:t>
      </w:r>
      <w:r w:rsidR="007B0CB9" w:rsidRPr="007B0CB9">
        <w:rPr>
          <w:rFonts w:cstheme="minorHAnsi"/>
          <w:lang w:bidi="ar-SA"/>
        </w:rPr>
        <w:t xml:space="preserve"> differential</w:t>
      </w:r>
      <w:r>
        <w:rPr>
          <w:rFonts w:cstheme="minorHAnsi"/>
          <w:lang w:bidi="ar-SA"/>
        </w:rPr>
        <w:t xml:space="preserve"> </w:t>
      </w:r>
      <w:r w:rsidR="007B0CB9" w:rsidRPr="007B0CB9">
        <w:rPr>
          <w:rFonts w:cstheme="minorHAnsi"/>
          <w:lang w:bidi="ar-SA"/>
        </w:rPr>
        <w:t xml:space="preserve"> pressure, </w:t>
      </w:r>
      <w:r>
        <w:rPr>
          <w:rFonts w:cstheme="minorHAnsi"/>
          <w:lang w:bidi="ar-SA"/>
        </w:rPr>
        <w:t xml:space="preserve"> </w:t>
      </w:r>
      <w:r w:rsidR="007B0CB9" w:rsidRPr="007B0CB9">
        <w:rPr>
          <w:rFonts w:cstheme="minorHAnsi"/>
          <w:lang w:bidi="ar-SA"/>
        </w:rPr>
        <w:t>in</w:t>
      </w:r>
      <w:r>
        <w:rPr>
          <w:rFonts w:cstheme="minorHAnsi"/>
          <w:lang w:bidi="ar-SA"/>
        </w:rPr>
        <w:t xml:space="preserve"> </w:t>
      </w:r>
      <w:r w:rsidR="007B0CB9" w:rsidRPr="007B0CB9">
        <w:rPr>
          <w:rFonts w:cstheme="minorHAnsi"/>
          <w:lang w:bidi="ar-SA"/>
        </w:rPr>
        <w:t xml:space="preserve"> kPa;</w:t>
      </w:r>
      <w:r>
        <w:rPr>
          <w:rFonts w:cstheme="minorHAnsi"/>
          <w:lang w:bidi="ar-SA"/>
        </w:rPr>
        <w:t xml:space="preserve"> </w:t>
      </w:r>
      <w:r w:rsidR="007B0CB9" w:rsidRPr="007B0CB9">
        <w:rPr>
          <w:rFonts w:cstheme="minorHAnsi"/>
          <w:lang w:bidi="ar-SA"/>
        </w:rPr>
        <w:t xml:space="preserve"> y</w:t>
      </w:r>
      <w:r>
        <w:rPr>
          <w:rFonts w:cstheme="minorHAnsi"/>
          <w:lang w:bidi="ar-SA"/>
        </w:rPr>
        <w:t xml:space="preserve"> </w:t>
      </w:r>
      <w:r w:rsidR="007B0CB9" w:rsidRPr="007B0CB9">
        <w:rPr>
          <w:rFonts w:cstheme="minorHAnsi"/>
          <w:lang w:bidi="ar-SA"/>
        </w:rPr>
        <w:t xml:space="preserve"> </w:t>
      </w:r>
      <w:r w:rsidR="009A5513">
        <w:rPr>
          <w:rFonts w:cstheme="minorHAnsi"/>
          <w:lang w:bidi="ar-SA"/>
        </w:rPr>
        <w:t xml:space="preserve">is the steady-state </w:t>
      </w:r>
      <w:r w:rsidR="007B0CB9" w:rsidRPr="007B0CB9">
        <w:rPr>
          <w:rFonts w:cstheme="minorHAnsi"/>
          <w:lang w:bidi="ar-SA"/>
        </w:rPr>
        <w:t xml:space="preserve">differential </w:t>
      </w:r>
    </w:p>
    <w:p w:rsidR="009A5513" w:rsidRDefault="009A5513" w:rsidP="00037A61">
      <w:pPr>
        <w:autoSpaceDE w:val="0"/>
        <w:autoSpaceDN w:val="0"/>
        <w:adjustRightInd w:val="0"/>
        <w:spacing w:line="240" w:lineRule="auto"/>
        <w:jc w:val="both"/>
        <w:rPr>
          <w:rFonts w:cstheme="minorHAnsi"/>
          <w:lang w:bidi="ar-SA"/>
        </w:rPr>
      </w:pPr>
    </w:p>
    <w:p w:rsidR="009A5513" w:rsidRDefault="007B0CB9" w:rsidP="00037A61">
      <w:pPr>
        <w:autoSpaceDE w:val="0"/>
        <w:autoSpaceDN w:val="0"/>
        <w:adjustRightInd w:val="0"/>
        <w:spacing w:line="240" w:lineRule="auto"/>
        <w:jc w:val="both"/>
        <w:rPr>
          <w:rFonts w:cstheme="minorHAnsi"/>
          <w:lang w:bidi="ar-SA"/>
        </w:rPr>
      </w:pPr>
      <w:r w:rsidRPr="007B0CB9">
        <w:rPr>
          <w:rFonts w:cstheme="minorHAnsi"/>
          <w:lang w:bidi="ar-SA"/>
        </w:rPr>
        <w:t>pressure, in</w:t>
      </w:r>
      <w:r w:rsidR="00037A61">
        <w:rPr>
          <w:rFonts w:cstheme="minorHAnsi"/>
          <w:lang w:bidi="ar-SA"/>
        </w:rPr>
        <w:t xml:space="preserve"> </w:t>
      </w:r>
      <w:r w:rsidRPr="007B0CB9">
        <w:rPr>
          <w:rFonts w:cstheme="minorHAnsi"/>
          <w:lang w:bidi="ar-SA"/>
        </w:rPr>
        <w:t xml:space="preserve"> kPa; </w:t>
      </w:r>
      <w:r w:rsidR="00037A61">
        <w:rPr>
          <w:rFonts w:cstheme="minorHAnsi"/>
          <w:lang w:bidi="ar-SA"/>
        </w:rPr>
        <w:t xml:space="preserve"> </w:t>
      </w:r>
      <w:r w:rsidRPr="007B0CB9">
        <w:rPr>
          <w:rFonts w:cstheme="minorHAnsi"/>
          <w:lang w:bidi="ar-SA"/>
        </w:rPr>
        <w:t>x</w:t>
      </w:r>
      <w:r w:rsidR="00037A61">
        <w:rPr>
          <w:rFonts w:cstheme="minorHAnsi"/>
          <w:lang w:bidi="ar-SA"/>
        </w:rPr>
        <w:t xml:space="preserve"> </w:t>
      </w:r>
      <w:r w:rsidRPr="007B0CB9">
        <w:rPr>
          <w:rFonts w:cstheme="minorHAnsi"/>
          <w:lang w:bidi="ar-SA"/>
        </w:rPr>
        <w:t xml:space="preserve"> i</w:t>
      </w:r>
      <w:r w:rsidR="009A5513">
        <w:rPr>
          <w:rFonts w:cstheme="minorHAnsi"/>
          <w:lang w:bidi="ar-SA"/>
        </w:rPr>
        <w:t>s</w:t>
      </w:r>
      <w:r w:rsidR="00037A61">
        <w:rPr>
          <w:rFonts w:cstheme="minorHAnsi"/>
          <w:lang w:bidi="ar-SA"/>
        </w:rPr>
        <w:t xml:space="preserve"> </w:t>
      </w:r>
      <w:r w:rsidR="009A5513">
        <w:rPr>
          <w:rFonts w:cstheme="minorHAnsi"/>
          <w:lang w:bidi="ar-SA"/>
        </w:rPr>
        <w:t xml:space="preserve"> the</w:t>
      </w:r>
      <w:r w:rsidR="00037A61">
        <w:rPr>
          <w:rFonts w:cstheme="minorHAnsi"/>
          <w:lang w:bidi="ar-SA"/>
        </w:rPr>
        <w:t xml:space="preserve">  </w:t>
      </w:r>
      <w:r w:rsidR="009A5513">
        <w:rPr>
          <w:rFonts w:cstheme="minorHAnsi"/>
          <w:lang w:bidi="ar-SA"/>
        </w:rPr>
        <w:t xml:space="preserve"> gel-particle</w:t>
      </w:r>
      <w:r w:rsidR="00037A61">
        <w:rPr>
          <w:rFonts w:cstheme="minorHAnsi"/>
          <w:lang w:bidi="ar-SA"/>
        </w:rPr>
        <w:t xml:space="preserve">  </w:t>
      </w:r>
      <w:r w:rsidR="009A5513">
        <w:rPr>
          <w:rFonts w:cstheme="minorHAnsi"/>
          <w:lang w:bidi="ar-SA"/>
        </w:rPr>
        <w:t>diameter, in</w:t>
      </w:r>
      <w:r w:rsidR="00037A61">
        <w:rPr>
          <w:rFonts w:cstheme="minorHAnsi"/>
          <w:lang w:bidi="ar-SA"/>
        </w:rPr>
        <w:t xml:space="preserve"> </w:t>
      </w:r>
      <w:r w:rsidR="009A5513">
        <w:rPr>
          <w:rFonts w:cstheme="minorHAnsi"/>
          <w:lang w:bidi="ar-SA"/>
        </w:rPr>
        <w:t xml:space="preserve"> µ</w:t>
      </w:r>
      <w:r w:rsidRPr="007B0CB9">
        <w:rPr>
          <w:rFonts w:cstheme="minorHAnsi"/>
          <w:lang w:bidi="ar-SA"/>
        </w:rPr>
        <w:t xml:space="preserve">m; </w:t>
      </w:r>
      <w:r w:rsidR="00037A61">
        <w:rPr>
          <w:rFonts w:cstheme="minorHAnsi"/>
          <w:lang w:bidi="ar-SA"/>
        </w:rPr>
        <w:t xml:space="preserve"> </w:t>
      </w:r>
      <w:r w:rsidRPr="007B0CB9">
        <w:rPr>
          <w:rFonts w:cstheme="minorHAnsi"/>
          <w:lang w:bidi="ar-SA"/>
        </w:rPr>
        <w:t xml:space="preserve">and </w:t>
      </w:r>
      <w:r w:rsidR="00037A61">
        <w:rPr>
          <w:rFonts w:cstheme="minorHAnsi"/>
          <w:lang w:bidi="ar-SA"/>
        </w:rPr>
        <w:t xml:space="preserve"> </w:t>
      </w:r>
      <w:r w:rsidRPr="007B0CB9">
        <w:rPr>
          <w:rFonts w:cstheme="minorHAnsi"/>
          <w:lang w:bidi="ar-SA"/>
        </w:rPr>
        <w:t>a</w:t>
      </w:r>
      <w:r w:rsidR="00037A61">
        <w:rPr>
          <w:rFonts w:cstheme="minorHAnsi"/>
          <w:lang w:bidi="ar-SA"/>
        </w:rPr>
        <w:t xml:space="preserve"> </w:t>
      </w:r>
      <w:r w:rsidRPr="007B0CB9">
        <w:rPr>
          <w:rFonts w:cstheme="minorHAnsi"/>
          <w:lang w:bidi="ar-SA"/>
        </w:rPr>
        <w:t xml:space="preserve"> and </w:t>
      </w:r>
      <w:r w:rsidR="00037A61">
        <w:rPr>
          <w:rFonts w:cstheme="minorHAnsi"/>
          <w:lang w:bidi="ar-SA"/>
        </w:rPr>
        <w:t xml:space="preserve"> </w:t>
      </w:r>
      <w:r w:rsidRPr="007B0CB9">
        <w:rPr>
          <w:rFonts w:cstheme="minorHAnsi"/>
          <w:lang w:bidi="ar-SA"/>
        </w:rPr>
        <w:t>b</w:t>
      </w:r>
      <w:r w:rsidR="00037A61">
        <w:rPr>
          <w:rFonts w:cstheme="minorHAnsi"/>
          <w:lang w:bidi="ar-SA"/>
        </w:rPr>
        <w:t xml:space="preserve"> </w:t>
      </w:r>
      <w:r w:rsidRPr="007B0CB9">
        <w:rPr>
          <w:rFonts w:cstheme="minorHAnsi"/>
          <w:lang w:bidi="ar-SA"/>
        </w:rPr>
        <w:t xml:space="preserve"> are</w:t>
      </w:r>
      <w:r w:rsidR="00037A61">
        <w:rPr>
          <w:rFonts w:cstheme="minorHAnsi"/>
          <w:lang w:bidi="ar-SA"/>
        </w:rPr>
        <w:t xml:space="preserve"> </w:t>
      </w:r>
      <w:r w:rsidRPr="007B0CB9">
        <w:rPr>
          <w:rFonts w:cstheme="minorHAnsi"/>
          <w:lang w:bidi="ar-SA"/>
        </w:rPr>
        <w:t xml:space="preserve"> empirical </w:t>
      </w:r>
    </w:p>
    <w:p w:rsidR="009A5513" w:rsidRDefault="009A5513" w:rsidP="00037A61">
      <w:pPr>
        <w:autoSpaceDE w:val="0"/>
        <w:autoSpaceDN w:val="0"/>
        <w:adjustRightInd w:val="0"/>
        <w:spacing w:line="240" w:lineRule="auto"/>
        <w:jc w:val="both"/>
        <w:rPr>
          <w:rFonts w:cstheme="minorHAnsi"/>
          <w:lang w:bidi="ar-SA"/>
        </w:rPr>
      </w:pPr>
    </w:p>
    <w:p w:rsidR="009A5513" w:rsidRDefault="007B0CB9" w:rsidP="007F19C8">
      <w:pPr>
        <w:autoSpaceDE w:val="0"/>
        <w:autoSpaceDN w:val="0"/>
        <w:adjustRightInd w:val="0"/>
        <w:spacing w:line="240" w:lineRule="auto"/>
        <w:jc w:val="both"/>
        <w:rPr>
          <w:rFonts w:cstheme="minorHAnsi"/>
          <w:lang w:bidi="ar-SA"/>
        </w:rPr>
      </w:pPr>
      <w:r w:rsidRPr="007B0CB9">
        <w:rPr>
          <w:rFonts w:cstheme="minorHAnsi"/>
          <w:lang w:bidi="ar-SA"/>
        </w:rPr>
        <w:t>parameters.</w:t>
      </w:r>
    </w:p>
    <w:p w:rsidR="001E5C21" w:rsidRPr="009A5513" w:rsidRDefault="001E5C21" w:rsidP="007F19C8">
      <w:pPr>
        <w:autoSpaceDE w:val="0"/>
        <w:autoSpaceDN w:val="0"/>
        <w:adjustRightInd w:val="0"/>
        <w:spacing w:line="240" w:lineRule="auto"/>
        <w:jc w:val="both"/>
        <w:rPr>
          <w:rFonts w:cstheme="minorHAnsi"/>
          <w:lang w:bidi="ar-SA"/>
        </w:rPr>
      </w:pPr>
    </w:p>
    <w:p w:rsidR="00CB642A" w:rsidRPr="008006FA" w:rsidRDefault="006E7B3B" w:rsidP="00CB642A">
      <w:pPr>
        <w:jc w:val="both"/>
        <w:rPr>
          <w:rFonts w:asciiTheme="majorBidi" w:hAnsiTheme="majorBidi" w:cstheme="majorBidi"/>
          <w:b/>
          <w:bCs/>
          <w:noProof/>
        </w:rPr>
      </w:pPr>
      <w:r>
        <w:rPr>
          <w:rFonts w:asciiTheme="majorBidi" w:hAnsiTheme="majorBidi" w:cstheme="majorBidi"/>
          <w:noProof/>
          <w:lang w:bidi="ar-SA"/>
        </w:rPr>
        <w:lastRenderedPageBreak/>
        <w:pict w14:anchorId="66028949">
          <v:shape id="_x0000_s1288" type="#_x0000_t75" style="position:absolute;left:0;text-align:left;margin-left:150.65pt;margin-top:25.15pt;width:94pt;height:34pt;z-index:251879424">
            <v:imagedata r:id="rId415" o:title=""/>
          </v:shape>
          <o:OLEObject Type="Embed" ProgID="Equation.3" ShapeID="_x0000_s1288" DrawAspect="Content" ObjectID="_1479560459" r:id="rId416"/>
        </w:pict>
      </w:r>
      <w:r w:rsidR="00CB642A" w:rsidRPr="008006FA">
        <w:rPr>
          <w:rFonts w:asciiTheme="majorBidi" w:hAnsiTheme="majorBidi" w:cstheme="majorBidi"/>
          <w:noProof/>
        </w:rPr>
        <w:t xml:space="preserve">Type 4:       </w:t>
      </w:r>
    </w:p>
    <w:p w:rsidR="00CB642A" w:rsidRPr="008006FA" w:rsidRDefault="00CB642A" w:rsidP="00503CEA">
      <w:pPr>
        <w:jc w:val="both"/>
        <w:rPr>
          <w:rFonts w:asciiTheme="majorBidi" w:hAnsiTheme="majorBidi" w:cstheme="majorBidi"/>
          <w:b/>
          <w:bCs/>
          <w:noProof/>
        </w:rPr>
      </w:pPr>
      <w:r w:rsidRPr="008006FA">
        <w:rPr>
          <w:rFonts w:asciiTheme="majorBidi" w:hAnsiTheme="majorBidi" w:cstheme="majorBidi"/>
          <w:b/>
          <w:bCs/>
          <w:noProof/>
        </w:rPr>
        <w:t xml:space="preserve">                                                                               </w:t>
      </w:r>
      <w:r w:rsidR="00503CEA">
        <w:rPr>
          <w:rFonts w:asciiTheme="majorBidi" w:hAnsiTheme="majorBidi" w:cstheme="majorBidi"/>
          <w:b/>
          <w:bCs/>
          <w:noProof/>
        </w:rPr>
        <w:t xml:space="preserve">          </w:t>
      </w:r>
      <w:r w:rsidR="00A87E81">
        <w:rPr>
          <w:rFonts w:asciiTheme="majorBidi" w:hAnsiTheme="majorBidi" w:cstheme="majorBidi"/>
          <w:b/>
          <w:bCs/>
          <w:noProof/>
        </w:rPr>
        <w:t xml:space="preserve">       </w:t>
      </w:r>
      <w:r w:rsidR="003F6E9D">
        <w:rPr>
          <w:rFonts w:asciiTheme="majorBidi" w:hAnsiTheme="majorBidi" w:cstheme="majorBidi"/>
          <w:b/>
          <w:bCs/>
          <w:noProof/>
        </w:rPr>
        <w:t xml:space="preserve">           </w:t>
      </w:r>
      <w:r w:rsidR="00503CEA">
        <w:rPr>
          <w:rFonts w:asciiTheme="majorBidi" w:hAnsiTheme="majorBidi" w:cstheme="majorBidi"/>
          <w:b/>
          <w:bCs/>
          <w:noProof/>
        </w:rPr>
        <w:t xml:space="preserve">  </w:t>
      </w:r>
      <w:r w:rsidR="00B21674">
        <w:rPr>
          <w:rFonts w:asciiTheme="majorBidi" w:hAnsiTheme="majorBidi" w:cstheme="majorBidi"/>
          <w:b/>
          <w:bCs/>
          <w:noProof/>
        </w:rPr>
        <w:t xml:space="preserve">    </w:t>
      </w:r>
      <w:r w:rsidR="00503CEA">
        <w:rPr>
          <w:rFonts w:asciiTheme="majorBidi" w:hAnsiTheme="majorBidi" w:cstheme="majorBidi"/>
          <w:b/>
          <w:bCs/>
          <w:noProof/>
        </w:rPr>
        <w:t xml:space="preserve">  </w:t>
      </w:r>
      <w:r w:rsidR="001E5C21">
        <w:rPr>
          <w:rFonts w:asciiTheme="majorBidi" w:hAnsiTheme="majorBidi" w:cstheme="majorBidi"/>
          <w:noProof/>
        </w:rPr>
        <w:t>(B</w:t>
      </w:r>
      <w:r w:rsidR="00503CEA" w:rsidRPr="008006FA">
        <w:rPr>
          <w:rFonts w:asciiTheme="majorBidi" w:hAnsiTheme="majorBidi" w:cstheme="majorBidi"/>
          <w:noProof/>
        </w:rPr>
        <w:t>-4)</w:t>
      </w:r>
      <w:r w:rsidRPr="008006FA">
        <w:rPr>
          <w:rFonts w:asciiTheme="majorBidi" w:hAnsiTheme="majorBidi" w:cstheme="majorBidi"/>
          <w:b/>
          <w:bCs/>
          <w:noProof/>
        </w:rPr>
        <w:t xml:space="preserve">                                                          </w:t>
      </w:r>
    </w:p>
    <w:p w:rsidR="00503CEA" w:rsidRDefault="00503CEA" w:rsidP="00CB642A">
      <w:pPr>
        <w:rPr>
          <w:rFonts w:asciiTheme="majorBidi" w:hAnsiTheme="majorBidi" w:cstheme="majorBidi"/>
        </w:rPr>
      </w:pPr>
    </w:p>
    <w:p w:rsidR="00CB642A" w:rsidRPr="009A5513" w:rsidRDefault="00A9382F" w:rsidP="000C3017">
      <w:pPr>
        <w:autoSpaceDE w:val="0"/>
        <w:autoSpaceDN w:val="0"/>
        <w:adjustRightInd w:val="0"/>
        <w:jc w:val="both"/>
        <w:rPr>
          <w:rFonts w:cstheme="minorHAnsi"/>
          <w:lang w:bidi="ar-SA"/>
        </w:rPr>
      </w:pPr>
      <w:r>
        <w:rPr>
          <w:rFonts w:cstheme="minorHAnsi"/>
          <w:lang w:bidi="ar-SA"/>
        </w:rPr>
        <w:t>w</w:t>
      </w:r>
      <w:r w:rsidR="009A5513" w:rsidRPr="009A5513">
        <w:rPr>
          <w:rFonts w:cstheme="minorHAnsi"/>
          <w:lang w:bidi="ar-SA"/>
        </w:rPr>
        <w:t>here</w:t>
      </w:r>
      <w:r>
        <w:rPr>
          <w:rFonts w:cstheme="minorHAnsi"/>
          <w:lang w:bidi="ar-SA"/>
        </w:rPr>
        <w:t xml:space="preserve">  </w:t>
      </w:r>
      <w:r w:rsidR="009A5513" w:rsidRPr="009A5513">
        <w:rPr>
          <w:rFonts w:cstheme="minorHAnsi"/>
          <w:lang w:bidi="ar-SA"/>
        </w:rPr>
        <w:t xml:space="preserve"> y</w:t>
      </w:r>
      <w:r>
        <w:rPr>
          <w:rFonts w:cstheme="minorHAnsi"/>
          <w:lang w:bidi="ar-SA"/>
        </w:rPr>
        <w:t xml:space="preserve">  </w:t>
      </w:r>
      <w:r w:rsidR="009A5513" w:rsidRPr="009A5513">
        <w:rPr>
          <w:rFonts w:cstheme="minorHAnsi"/>
          <w:lang w:bidi="ar-SA"/>
        </w:rPr>
        <w:t xml:space="preserve"> is</w:t>
      </w:r>
      <w:r>
        <w:rPr>
          <w:rFonts w:cstheme="minorHAnsi"/>
          <w:lang w:bidi="ar-SA"/>
        </w:rPr>
        <w:t xml:space="preserve"> </w:t>
      </w:r>
      <w:r w:rsidR="009A5513" w:rsidRPr="009A5513">
        <w:rPr>
          <w:rFonts w:cstheme="minorHAnsi"/>
          <w:lang w:bidi="ar-SA"/>
        </w:rPr>
        <w:t xml:space="preserve"> </w:t>
      </w:r>
      <w:r>
        <w:rPr>
          <w:rFonts w:cstheme="minorHAnsi"/>
          <w:lang w:bidi="ar-SA"/>
        </w:rPr>
        <w:t xml:space="preserve"> </w:t>
      </w:r>
      <w:r w:rsidR="009A5513" w:rsidRPr="009A5513">
        <w:rPr>
          <w:rFonts w:cstheme="minorHAnsi"/>
          <w:lang w:bidi="ar-SA"/>
        </w:rPr>
        <w:t>the</w:t>
      </w:r>
      <w:r>
        <w:rPr>
          <w:rFonts w:cstheme="minorHAnsi"/>
          <w:lang w:bidi="ar-SA"/>
        </w:rPr>
        <w:t xml:space="preserve">  </w:t>
      </w:r>
      <w:r w:rsidR="009A5513" w:rsidRPr="009A5513">
        <w:rPr>
          <w:rFonts w:cstheme="minorHAnsi"/>
          <w:lang w:bidi="ar-SA"/>
        </w:rPr>
        <w:t xml:space="preserve"> permeability</w:t>
      </w:r>
      <w:r>
        <w:rPr>
          <w:rFonts w:cstheme="minorHAnsi"/>
          <w:lang w:bidi="ar-SA"/>
        </w:rPr>
        <w:t xml:space="preserve"> </w:t>
      </w:r>
      <w:r w:rsidR="009A5513" w:rsidRPr="009A5513">
        <w:rPr>
          <w:rFonts w:cstheme="minorHAnsi"/>
          <w:lang w:bidi="ar-SA"/>
        </w:rPr>
        <w:t xml:space="preserve"> </w:t>
      </w:r>
      <w:r>
        <w:rPr>
          <w:rFonts w:cstheme="minorHAnsi"/>
          <w:lang w:bidi="ar-SA"/>
        </w:rPr>
        <w:t xml:space="preserve">  </w:t>
      </w:r>
      <w:r w:rsidR="009A5513" w:rsidRPr="009A5513">
        <w:rPr>
          <w:rFonts w:cstheme="minorHAnsi"/>
          <w:lang w:bidi="ar-SA"/>
        </w:rPr>
        <w:t>reduction</w:t>
      </w:r>
      <w:r>
        <w:rPr>
          <w:rFonts w:cstheme="minorHAnsi"/>
          <w:lang w:bidi="ar-SA"/>
        </w:rPr>
        <w:t xml:space="preserve">    </w:t>
      </w:r>
      <w:r w:rsidR="009A5513" w:rsidRPr="009A5513">
        <w:rPr>
          <w:rFonts w:cstheme="minorHAnsi"/>
          <w:lang w:bidi="ar-SA"/>
        </w:rPr>
        <w:t xml:space="preserve"> (dimens</w:t>
      </w:r>
      <w:r w:rsidR="009A5513">
        <w:rPr>
          <w:rFonts w:cstheme="minorHAnsi"/>
          <w:lang w:bidi="ar-SA"/>
        </w:rPr>
        <w:t xml:space="preserve">ionless) </w:t>
      </w:r>
      <w:r w:rsidR="000C3017">
        <w:rPr>
          <w:rFonts w:cstheme="minorHAnsi"/>
          <w:lang w:bidi="ar-SA"/>
        </w:rPr>
        <w:t xml:space="preserve"> </w:t>
      </w:r>
      <w:r w:rsidR="002D415E">
        <w:rPr>
          <w:rFonts w:cstheme="minorHAnsi"/>
          <w:lang w:bidi="ar-SA"/>
        </w:rPr>
        <w:t xml:space="preserve"> or intercept of the plugging region (dimensionless)</w:t>
      </w:r>
      <w:r w:rsidR="009A5513" w:rsidRPr="009A5513">
        <w:rPr>
          <w:rFonts w:cstheme="minorHAnsi"/>
          <w:lang w:bidi="ar-SA"/>
        </w:rPr>
        <w:t xml:space="preserve">; x is the </w:t>
      </w:r>
      <w:r>
        <w:rPr>
          <w:rFonts w:cstheme="minorHAnsi"/>
          <w:lang w:bidi="ar-SA"/>
        </w:rPr>
        <w:t xml:space="preserve"> </w:t>
      </w:r>
      <w:r w:rsidR="009A5513" w:rsidRPr="009A5513">
        <w:rPr>
          <w:rFonts w:cstheme="minorHAnsi"/>
          <w:lang w:bidi="ar-SA"/>
        </w:rPr>
        <w:t>gel-particle</w:t>
      </w:r>
      <w:r>
        <w:rPr>
          <w:rFonts w:cstheme="minorHAnsi"/>
          <w:lang w:bidi="ar-SA"/>
        </w:rPr>
        <w:t xml:space="preserve"> </w:t>
      </w:r>
      <w:r w:rsidR="009A5513" w:rsidRPr="009A5513">
        <w:rPr>
          <w:rFonts w:cstheme="minorHAnsi"/>
          <w:lang w:bidi="ar-SA"/>
        </w:rPr>
        <w:t xml:space="preserve"> volume fraction (%) or gel-particle diameter (</w:t>
      </w:r>
      <w:r w:rsidR="009A5513">
        <w:rPr>
          <w:rFonts w:cstheme="minorHAnsi"/>
          <w:lang w:bidi="ar-SA"/>
        </w:rPr>
        <w:t>µ</w:t>
      </w:r>
      <w:r w:rsidR="009A5513" w:rsidRPr="009A5513">
        <w:rPr>
          <w:rFonts w:cstheme="minorHAnsi"/>
          <w:lang w:bidi="ar-SA"/>
        </w:rPr>
        <w:t>m) o</w:t>
      </w:r>
      <w:r w:rsidR="009A5513">
        <w:rPr>
          <w:rFonts w:cstheme="minorHAnsi"/>
          <w:lang w:bidi="ar-SA"/>
        </w:rPr>
        <w:t xml:space="preserve">r </w:t>
      </w:r>
      <w:r>
        <w:rPr>
          <w:rFonts w:cstheme="minorHAnsi"/>
          <w:lang w:bidi="ar-SA"/>
        </w:rPr>
        <w:t xml:space="preserve"> </w:t>
      </w:r>
      <w:r w:rsidR="009A5513">
        <w:rPr>
          <w:rFonts w:cstheme="minorHAnsi"/>
          <w:lang w:bidi="ar-SA"/>
        </w:rPr>
        <w:t xml:space="preserve">particle </w:t>
      </w:r>
      <w:r>
        <w:rPr>
          <w:rFonts w:cstheme="minorHAnsi"/>
          <w:lang w:bidi="ar-SA"/>
        </w:rPr>
        <w:t xml:space="preserve">  </w:t>
      </w:r>
      <w:r w:rsidR="009A5513">
        <w:rPr>
          <w:rFonts w:cstheme="minorHAnsi"/>
          <w:lang w:bidi="ar-SA"/>
        </w:rPr>
        <w:t xml:space="preserve">diameter/pore-throat </w:t>
      </w:r>
      <w:r>
        <w:rPr>
          <w:rFonts w:cstheme="minorHAnsi"/>
          <w:lang w:bidi="ar-SA"/>
        </w:rPr>
        <w:t xml:space="preserve"> </w:t>
      </w:r>
      <w:r w:rsidR="009A5513" w:rsidRPr="009A5513">
        <w:rPr>
          <w:rFonts w:cstheme="minorHAnsi"/>
          <w:lang w:bidi="ar-SA"/>
        </w:rPr>
        <w:t xml:space="preserve">size </w:t>
      </w:r>
      <w:r>
        <w:rPr>
          <w:rFonts w:cstheme="minorHAnsi"/>
          <w:lang w:bidi="ar-SA"/>
        </w:rPr>
        <w:t xml:space="preserve"> </w:t>
      </w:r>
      <w:r w:rsidR="009A5513" w:rsidRPr="009A5513">
        <w:rPr>
          <w:rFonts w:cstheme="minorHAnsi"/>
          <w:lang w:bidi="ar-SA"/>
        </w:rPr>
        <w:t>(dimensionless)</w:t>
      </w:r>
      <w:r w:rsidR="002D415E">
        <w:rPr>
          <w:rFonts w:cstheme="minorHAnsi"/>
          <w:lang w:bidi="ar-SA"/>
        </w:rPr>
        <w:t xml:space="preserve"> or pore volume injected (dimensionless)</w:t>
      </w:r>
      <w:r w:rsidR="009A5513" w:rsidRPr="009A5513">
        <w:rPr>
          <w:rFonts w:cstheme="minorHAnsi"/>
          <w:lang w:bidi="ar-SA"/>
        </w:rPr>
        <w:t xml:space="preserve">; and </w:t>
      </w:r>
      <w:r>
        <w:rPr>
          <w:rFonts w:cstheme="minorHAnsi"/>
          <w:lang w:bidi="ar-SA"/>
        </w:rPr>
        <w:t xml:space="preserve"> </w:t>
      </w:r>
      <w:r w:rsidR="009A5513" w:rsidRPr="009A5513">
        <w:rPr>
          <w:rFonts w:cstheme="minorHAnsi"/>
          <w:lang w:bidi="ar-SA"/>
        </w:rPr>
        <w:t xml:space="preserve">a, </w:t>
      </w:r>
      <w:r>
        <w:rPr>
          <w:rFonts w:cstheme="minorHAnsi"/>
          <w:lang w:bidi="ar-SA"/>
        </w:rPr>
        <w:t xml:space="preserve"> </w:t>
      </w:r>
      <w:r w:rsidR="009A5513" w:rsidRPr="009A5513">
        <w:rPr>
          <w:rFonts w:cstheme="minorHAnsi"/>
          <w:lang w:bidi="ar-SA"/>
        </w:rPr>
        <w:t>b, and</w:t>
      </w:r>
      <w:r>
        <w:rPr>
          <w:rFonts w:cstheme="minorHAnsi"/>
          <w:lang w:bidi="ar-SA"/>
        </w:rPr>
        <w:t xml:space="preserve"> </w:t>
      </w:r>
      <w:r w:rsidR="009A5513" w:rsidRPr="009A5513">
        <w:rPr>
          <w:rFonts w:cstheme="minorHAnsi"/>
          <w:lang w:bidi="ar-SA"/>
        </w:rPr>
        <w:t xml:space="preserve"> </w:t>
      </w:r>
      <w:r w:rsidR="00B57419">
        <w:rPr>
          <w:rFonts w:ascii="Calibri" w:hAnsi="Calibri" w:cstheme="minorHAnsi"/>
          <w:lang w:bidi="ar-SA"/>
        </w:rPr>
        <w:t>α</w:t>
      </w:r>
      <w:r w:rsidR="009A5513" w:rsidRPr="009A5513">
        <w:rPr>
          <w:rFonts w:cstheme="minorHAnsi"/>
          <w:lang w:bidi="ar-SA"/>
        </w:rPr>
        <w:t xml:space="preserve"> </w:t>
      </w:r>
      <w:r>
        <w:rPr>
          <w:rFonts w:cstheme="minorHAnsi"/>
          <w:lang w:bidi="ar-SA"/>
        </w:rPr>
        <w:t xml:space="preserve"> </w:t>
      </w:r>
      <w:r w:rsidR="009A5513" w:rsidRPr="009A5513">
        <w:rPr>
          <w:rFonts w:cstheme="minorHAnsi"/>
          <w:lang w:bidi="ar-SA"/>
        </w:rPr>
        <w:t xml:space="preserve">are </w:t>
      </w:r>
      <w:r>
        <w:rPr>
          <w:rFonts w:cstheme="minorHAnsi"/>
          <w:lang w:bidi="ar-SA"/>
        </w:rPr>
        <w:t xml:space="preserve"> </w:t>
      </w:r>
      <w:r w:rsidR="009A5513" w:rsidRPr="009A5513">
        <w:rPr>
          <w:rFonts w:cstheme="minorHAnsi"/>
          <w:lang w:bidi="ar-SA"/>
        </w:rPr>
        <w:t>empirical parameters.</w:t>
      </w:r>
    </w:p>
    <w:p w:rsidR="009A5513" w:rsidRDefault="009A5513" w:rsidP="00CB642A">
      <w:pPr>
        <w:jc w:val="both"/>
        <w:rPr>
          <w:rFonts w:asciiTheme="majorBidi" w:hAnsiTheme="majorBidi" w:cstheme="majorBidi"/>
          <w:noProof/>
        </w:rPr>
      </w:pPr>
    </w:p>
    <w:p w:rsidR="00CB642A" w:rsidRPr="008006FA" w:rsidRDefault="006E7B3B" w:rsidP="00CB642A">
      <w:pPr>
        <w:jc w:val="both"/>
        <w:rPr>
          <w:rFonts w:asciiTheme="majorBidi" w:hAnsiTheme="majorBidi" w:cstheme="majorBidi"/>
          <w:b/>
          <w:bCs/>
          <w:noProof/>
        </w:rPr>
      </w:pPr>
      <w:r>
        <w:rPr>
          <w:rFonts w:asciiTheme="majorBidi" w:hAnsiTheme="majorBidi" w:cstheme="majorBidi"/>
          <w:noProof/>
        </w:rPr>
        <w:pict>
          <v:shape id="_x0000_s1058" type="#_x0000_t75" style="position:absolute;left:0;text-align:left;margin-left:132.5pt;margin-top:21.65pt;width:87pt;height:34pt;z-index:251855872">
            <v:imagedata r:id="rId417" o:title=""/>
          </v:shape>
          <o:OLEObject Type="Embed" ProgID="Equation.DSMT4" ShapeID="_x0000_s1058" DrawAspect="Content" ObjectID="_1479560460" r:id="rId418"/>
        </w:pict>
      </w:r>
      <w:r w:rsidR="00CB642A" w:rsidRPr="008006FA">
        <w:rPr>
          <w:rFonts w:asciiTheme="majorBidi" w:hAnsiTheme="majorBidi" w:cstheme="majorBidi"/>
          <w:noProof/>
        </w:rPr>
        <w:t xml:space="preserve">Type 5:       </w:t>
      </w:r>
    </w:p>
    <w:p w:rsidR="00503CEA" w:rsidRDefault="00CB642A" w:rsidP="00B57419">
      <w:pPr>
        <w:jc w:val="both"/>
        <w:rPr>
          <w:rFonts w:asciiTheme="majorBidi" w:hAnsiTheme="majorBidi" w:cstheme="majorBidi"/>
          <w:b/>
          <w:bCs/>
          <w:noProof/>
        </w:rPr>
      </w:pPr>
      <w:r w:rsidRPr="008006FA">
        <w:rPr>
          <w:rFonts w:asciiTheme="majorBidi" w:hAnsiTheme="majorBidi" w:cstheme="majorBidi"/>
          <w:b/>
          <w:bCs/>
          <w:noProof/>
        </w:rPr>
        <w:t xml:space="preserve">                                                                              </w:t>
      </w:r>
      <w:r w:rsidR="00503CEA">
        <w:rPr>
          <w:rFonts w:asciiTheme="majorBidi" w:hAnsiTheme="majorBidi" w:cstheme="majorBidi"/>
          <w:b/>
          <w:bCs/>
          <w:noProof/>
        </w:rPr>
        <w:t xml:space="preserve">            </w:t>
      </w:r>
      <w:r w:rsidR="00A87E81">
        <w:rPr>
          <w:rFonts w:asciiTheme="majorBidi" w:hAnsiTheme="majorBidi" w:cstheme="majorBidi"/>
          <w:b/>
          <w:bCs/>
          <w:noProof/>
        </w:rPr>
        <w:t xml:space="preserve">     </w:t>
      </w:r>
      <w:r w:rsidR="00503CEA">
        <w:rPr>
          <w:rFonts w:asciiTheme="majorBidi" w:hAnsiTheme="majorBidi" w:cstheme="majorBidi"/>
          <w:b/>
          <w:bCs/>
          <w:noProof/>
        </w:rPr>
        <w:t xml:space="preserve">  </w:t>
      </w:r>
      <w:r w:rsidR="00531759">
        <w:rPr>
          <w:rFonts w:asciiTheme="majorBidi" w:hAnsiTheme="majorBidi" w:cstheme="majorBidi"/>
          <w:b/>
          <w:bCs/>
          <w:noProof/>
        </w:rPr>
        <w:t xml:space="preserve">                 </w:t>
      </w:r>
      <w:r w:rsidR="00503CEA">
        <w:rPr>
          <w:rFonts w:asciiTheme="majorBidi" w:hAnsiTheme="majorBidi" w:cstheme="majorBidi"/>
          <w:b/>
          <w:bCs/>
          <w:noProof/>
        </w:rPr>
        <w:t xml:space="preserve"> </w:t>
      </w:r>
      <w:r w:rsidR="001E5C21">
        <w:rPr>
          <w:rFonts w:asciiTheme="majorBidi" w:hAnsiTheme="majorBidi" w:cstheme="majorBidi"/>
          <w:noProof/>
        </w:rPr>
        <w:t>(B</w:t>
      </w:r>
      <w:r w:rsidR="00503CEA" w:rsidRPr="008006FA">
        <w:rPr>
          <w:rFonts w:asciiTheme="majorBidi" w:hAnsiTheme="majorBidi" w:cstheme="majorBidi"/>
          <w:noProof/>
        </w:rPr>
        <w:t>-5)</w:t>
      </w:r>
      <w:r w:rsidRPr="008006FA">
        <w:rPr>
          <w:rFonts w:asciiTheme="majorBidi" w:hAnsiTheme="majorBidi" w:cstheme="majorBidi"/>
          <w:b/>
          <w:bCs/>
          <w:noProof/>
        </w:rPr>
        <w:t xml:space="preserve">                                                            </w:t>
      </w:r>
      <w:r w:rsidRPr="008006FA">
        <w:rPr>
          <w:rFonts w:asciiTheme="majorBidi" w:hAnsiTheme="majorBidi" w:cstheme="majorBidi"/>
          <w:noProof/>
        </w:rPr>
        <w:t xml:space="preserve">                                                       </w:t>
      </w:r>
    </w:p>
    <w:p w:rsidR="00B57419" w:rsidRPr="00B57419" w:rsidRDefault="00B57419" w:rsidP="00B57419">
      <w:pPr>
        <w:jc w:val="both"/>
        <w:rPr>
          <w:rFonts w:asciiTheme="majorBidi" w:hAnsiTheme="majorBidi" w:cstheme="majorBidi"/>
          <w:b/>
          <w:bCs/>
          <w:noProof/>
        </w:rPr>
      </w:pPr>
    </w:p>
    <w:p w:rsidR="00B57419" w:rsidRDefault="00A9382F" w:rsidP="00B44B44">
      <w:pPr>
        <w:autoSpaceDE w:val="0"/>
        <w:autoSpaceDN w:val="0"/>
        <w:adjustRightInd w:val="0"/>
        <w:spacing w:line="240" w:lineRule="auto"/>
        <w:jc w:val="both"/>
        <w:rPr>
          <w:rFonts w:cstheme="minorHAnsi"/>
          <w:lang w:bidi="ar-SA"/>
        </w:rPr>
      </w:pPr>
      <w:r>
        <w:rPr>
          <w:rFonts w:cstheme="minorHAnsi"/>
          <w:lang w:bidi="ar-SA"/>
        </w:rPr>
        <w:t>w</w:t>
      </w:r>
      <w:r w:rsidR="009A5513" w:rsidRPr="009A5513">
        <w:rPr>
          <w:rFonts w:cstheme="minorHAnsi"/>
          <w:lang w:bidi="ar-SA"/>
        </w:rPr>
        <w:t>here</w:t>
      </w:r>
      <w:r>
        <w:rPr>
          <w:rFonts w:cstheme="minorHAnsi"/>
          <w:lang w:bidi="ar-SA"/>
        </w:rPr>
        <w:t xml:space="preserve"> </w:t>
      </w:r>
      <w:r w:rsidR="009A5513" w:rsidRPr="009A5513">
        <w:rPr>
          <w:rFonts w:cstheme="minorHAnsi"/>
          <w:lang w:bidi="ar-SA"/>
        </w:rPr>
        <w:t xml:space="preserve"> y</w:t>
      </w:r>
      <w:r>
        <w:rPr>
          <w:rFonts w:cstheme="minorHAnsi"/>
          <w:lang w:bidi="ar-SA"/>
        </w:rPr>
        <w:t xml:space="preserve"> </w:t>
      </w:r>
      <w:r w:rsidR="009A5513" w:rsidRPr="009A5513">
        <w:rPr>
          <w:rFonts w:cstheme="minorHAnsi"/>
          <w:lang w:bidi="ar-SA"/>
        </w:rPr>
        <w:t xml:space="preserve"> is</w:t>
      </w:r>
      <w:r>
        <w:rPr>
          <w:rFonts w:cstheme="minorHAnsi"/>
          <w:lang w:bidi="ar-SA"/>
        </w:rPr>
        <w:t xml:space="preserve"> </w:t>
      </w:r>
      <w:r w:rsidR="009A5513" w:rsidRPr="009A5513">
        <w:rPr>
          <w:rFonts w:cstheme="minorHAnsi"/>
          <w:lang w:bidi="ar-SA"/>
        </w:rPr>
        <w:t xml:space="preserve"> the</w:t>
      </w:r>
      <w:r>
        <w:rPr>
          <w:rFonts w:cstheme="minorHAnsi"/>
          <w:lang w:bidi="ar-SA"/>
        </w:rPr>
        <w:t xml:space="preserve"> </w:t>
      </w:r>
      <w:r w:rsidR="009A5513" w:rsidRPr="009A5513">
        <w:rPr>
          <w:rFonts w:cstheme="minorHAnsi"/>
          <w:lang w:bidi="ar-SA"/>
        </w:rPr>
        <w:t xml:space="preserve"> resistance </w:t>
      </w:r>
      <w:r>
        <w:rPr>
          <w:rFonts w:cstheme="minorHAnsi"/>
          <w:lang w:bidi="ar-SA"/>
        </w:rPr>
        <w:t xml:space="preserve"> </w:t>
      </w:r>
      <w:r w:rsidR="009A5513" w:rsidRPr="009A5513">
        <w:rPr>
          <w:rFonts w:cstheme="minorHAnsi"/>
          <w:lang w:bidi="ar-SA"/>
        </w:rPr>
        <w:t xml:space="preserve">factor </w:t>
      </w:r>
      <w:r>
        <w:rPr>
          <w:rFonts w:cstheme="minorHAnsi"/>
          <w:lang w:bidi="ar-SA"/>
        </w:rPr>
        <w:t xml:space="preserve"> </w:t>
      </w:r>
      <w:r w:rsidR="009A5513" w:rsidRPr="009A5513">
        <w:rPr>
          <w:rFonts w:cstheme="minorHAnsi"/>
          <w:lang w:bidi="ar-SA"/>
        </w:rPr>
        <w:t xml:space="preserve">(dimensionless); x </w:t>
      </w:r>
      <w:r w:rsidR="00B57419">
        <w:rPr>
          <w:rFonts w:cstheme="minorHAnsi"/>
          <w:lang w:bidi="ar-SA"/>
        </w:rPr>
        <w:t xml:space="preserve">is the gel-particle </w:t>
      </w:r>
      <w:r w:rsidR="009A5513" w:rsidRPr="009A5513">
        <w:rPr>
          <w:rFonts w:cstheme="minorHAnsi"/>
          <w:lang w:bidi="ar-SA"/>
        </w:rPr>
        <w:t xml:space="preserve">volume fraction </w:t>
      </w:r>
    </w:p>
    <w:p w:rsidR="00B57419" w:rsidRDefault="00B57419" w:rsidP="00B44B44">
      <w:pPr>
        <w:autoSpaceDE w:val="0"/>
        <w:autoSpaceDN w:val="0"/>
        <w:adjustRightInd w:val="0"/>
        <w:spacing w:line="240" w:lineRule="auto"/>
        <w:jc w:val="both"/>
        <w:rPr>
          <w:rFonts w:cstheme="minorHAnsi"/>
          <w:lang w:bidi="ar-SA"/>
        </w:rPr>
      </w:pPr>
    </w:p>
    <w:p w:rsidR="00CB642A" w:rsidRPr="009A5513" w:rsidRDefault="009A5513" w:rsidP="00B44B44">
      <w:pPr>
        <w:autoSpaceDE w:val="0"/>
        <w:autoSpaceDN w:val="0"/>
        <w:adjustRightInd w:val="0"/>
        <w:spacing w:line="240" w:lineRule="auto"/>
        <w:jc w:val="both"/>
        <w:rPr>
          <w:rFonts w:cstheme="minorHAnsi"/>
          <w:lang w:bidi="ar-SA"/>
        </w:rPr>
      </w:pPr>
      <w:r w:rsidRPr="009A5513">
        <w:rPr>
          <w:rFonts w:cstheme="minorHAnsi"/>
          <w:lang w:bidi="ar-SA"/>
        </w:rPr>
        <w:t>(</w:t>
      </w:r>
      <w:r>
        <w:rPr>
          <w:rFonts w:ascii="Calibri" w:hAnsi="Calibri" w:cstheme="minorHAnsi"/>
          <w:lang w:bidi="ar-SA"/>
        </w:rPr>
        <w:t>≤</w:t>
      </w:r>
      <w:r w:rsidRPr="009A5513">
        <w:rPr>
          <w:rFonts w:cstheme="minorHAnsi"/>
          <w:lang w:bidi="ar-SA"/>
        </w:rPr>
        <w:t>1) (%)</w:t>
      </w:r>
      <w:r w:rsidR="000C3017">
        <w:rPr>
          <w:rFonts w:cstheme="minorHAnsi"/>
          <w:lang w:bidi="ar-SA"/>
        </w:rPr>
        <w:t xml:space="preserve"> or gel particle diameter (µ</w:t>
      </w:r>
      <w:r w:rsidR="000C3017" w:rsidRPr="009A5513">
        <w:rPr>
          <w:rFonts w:cstheme="minorHAnsi"/>
          <w:lang w:bidi="ar-SA"/>
        </w:rPr>
        <w:t>m</w:t>
      </w:r>
      <w:r w:rsidR="000C3017">
        <w:rPr>
          <w:rFonts w:cstheme="minorHAnsi"/>
          <w:lang w:bidi="ar-SA"/>
        </w:rPr>
        <w:t>)</w:t>
      </w:r>
      <w:r w:rsidRPr="009A5513">
        <w:rPr>
          <w:rFonts w:cstheme="minorHAnsi"/>
          <w:lang w:bidi="ar-SA"/>
        </w:rPr>
        <w:t xml:space="preserve">; and a and b </w:t>
      </w:r>
      <w:r w:rsidR="00B57419">
        <w:rPr>
          <w:rFonts w:cstheme="minorHAnsi"/>
          <w:lang w:bidi="ar-SA"/>
        </w:rPr>
        <w:t xml:space="preserve">are empirical </w:t>
      </w:r>
      <w:r w:rsidRPr="009A5513">
        <w:rPr>
          <w:rFonts w:cstheme="minorHAnsi"/>
          <w:lang w:bidi="ar-SA"/>
        </w:rPr>
        <w:t>parameters.</w:t>
      </w:r>
    </w:p>
    <w:p w:rsidR="00B57419" w:rsidRDefault="00B57419" w:rsidP="00B44B44">
      <w:pPr>
        <w:jc w:val="both"/>
        <w:rPr>
          <w:rFonts w:asciiTheme="majorBidi" w:hAnsiTheme="majorBidi" w:cstheme="majorBidi"/>
          <w:noProof/>
        </w:rPr>
      </w:pPr>
    </w:p>
    <w:p w:rsidR="00CB642A" w:rsidRPr="008006FA" w:rsidRDefault="006E7B3B" w:rsidP="00B44B44">
      <w:pPr>
        <w:jc w:val="both"/>
        <w:rPr>
          <w:rFonts w:asciiTheme="majorBidi" w:hAnsiTheme="majorBidi" w:cstheme="majorBidi"/>
          <w:b/>
          <w:bCs/>
          <w:noProof/>
        </w:rPr>
      </w:pPr>
      <w:r>
        <w:rPr>
          <w:rFonts w:asciiTheme="majorBidi" w:hAnsiTheme="majorBidi" w:cstheme="majorBidi"/>
          <w:noProof/>
          <w:lang w:bidi="ar-SA"/>
        </w:rPr>
        <w:pict w14:anchorId="43143D11">
          <v:shape id="_x0000_s1289" type="#_x0000_t75" style="position:absolute;left:0;text-align:left;margin-left:139.5pt;margin-top:21.2pt;width:80pt;height:18pt;z-index:251880448">
            <v:imagedata r:id="rId419" o:title=""/>
          </v:shape>
          <o:OLEObject Type="Embed" ProgID="Equation.3" ShapeID="_x0000_s1289" DrawAspect="Content" ObjectID="_1479560461" r:id="rId420"/>
        </w:pict>
      </w:r>
      <w:r w:rsidR="00CB642A" w:rsidRPr="008006FA">
        <w:rPr>
          <w:rFonts w:asciiTheme="majorBidi" w:hAnsiTheme="majorBidi" w:cstheme="majorBidi"/>
          <w:noProof/>
        </w:rPr>
        <w:t xml:space="preserve">Type 6:       </w:t>
      </w:r>
    </w:p>
    <w:p w:rsidR="00503CEA" w:rsidRPr="00B57419" w:rsidRDefault="00CB642A" w:rsidP="00B44B44">
      <w:pPr>
        <w:jc w:val="both"/>
        <w:rPr>
          <w:rFonts w:asciiTheme="majorBidi" w:hAnsiTheme="majorBidi" w:cstheme="majorBidi"/>
          <w:b/>
          <w:bCs/>
          <w:noProof/>
        </w:rPr>
      </w:pPr>
      <w:r w:rsidRPr="008006FA">
        <w:rPr>
          <w:rFonts w:asciiTheme="majorBidi" w:hAnsiTheme="majorBidi" w:cstheme="majorBidi"/>
          <w:b/>
          <w:bCs/>
          <w:noProof/>
        </w:rPr>
        <w:t xml:space="preserve">                                                                                           </w:t>
      </w:r>
      <w:r w:rsidR="00A87E81">
        <w:rPr>
          <w:rFonts w:asciiTheme="majorBidi" w:hAnsiTheme="majorBidi" w:cstheme="majorBidi"/>
          <w:b/>
          <w:bCs/>
          <w:noProof/>
        </w:rPr>
        <w:t xml:space="preserve">     </w:t>
      </w:r>
      <w:r w:rsidRPr="008006FA">
        <w:rPr>
          <w:rFonts w:asciiTheme="majorBidi" w:hAnsiTheme="majorBidi" w:cstheme="majorBidi"/>
          <w:b/>
          <w:bCs/>
          <w:noProof/>
        </w:rPr>
        <w:t xml:space="preserve">  </w:t>
      </w:r>
      <w:r w:rsidR="00531759">
        <w:rPr>
          <w:rFonts w:asciiTheme="majorBidi" w:hAnsiTheme="majorBidi" w:cstheme="majorBidi"/>
          <w:b/>
          <w:bCs/>
          <w:noProof/>
        </w:rPr>
        <w:t xml:space="preserve">                 </w:t>
      </w:r>
      <w:r w:rsidR="001E5C21">
        <w:rPr>
          <w:rFonts w:asciiTheme="majorBidi" w:hAnsiTheme="majorBidi" w:cstheme="majorBidi"/>
          <w:noProof/>
        </w:rPr>
        <w:t>(B</w:t>
      </w:r>
      <w:r w:rsidR="00503CEA" w:rsidRPr="008006FA">
        <w:rPr>
          <w:rFonts w:asciiTheme="majorBidi" w:hAnsiTheme="majorBidi" w:cstheme="majorBidi"/>
          <w:noProof/>
        </w:rPr>
        <w:t>-6)</w:t>
      </w:r>
      <w:r w:rsidRPr="008006FA">
        <w:rPr>
          <w:rFonts w:asciiTheme="majorBidi" w:hAnsiTheme="majorBidi" w:cstheme="majorBidi"/>
          <w:b/>
          <w:bCs/>
          <w:noProof/>
        </w:rPr>
        <w:t xml:space="preserve">                                             </w:t>
      </w:r>
      <w:r w:rsidRPr="008006FA">
        <w:rPr>
          <w:rFonts w:asciiTheme="majorBidi" w:hAnsiTheme="majorBidi" w:cstheme="majorBidi"/>
          <w:noProof/>
        </w:rPr>
        <w:t xml:space="preserve">                                                       </w:t>
      </w:r>
    </w:p>
    <w:p w:rsidR="00B57419" w:rsidRDefault="00A9382F" w:rsidP="00AF281F">
      <w:pPr>
        <w:autoSpaceDE w:val="0"/>
        <w:autoSpaceDN w:val="0"/>
        <w:adjustRightInd w:val="0"/>
        <w:jc w:val="both"/>
        <w:rPr>
          <w:rFonts w:cstheme="minorHAnsi"/>
          <w:lang w:bidi="ar-SA"/>
        </w:rPr>
      </w:pPr>
      <w:r>
        <w:rPr>
          <w:rFonts w:cstheme="minorHAnsi"/>
          <w:lang w:bidi="ar-SA"/>
        </w:rPr>
        <w:t>w</w:t>
      </w:r>
      <w:r w:rsidR="00B57419" w:rsidRPr="00B57419">
        <w:rPr>
          <w:rFonts w:cstheme="minorHAnsi"/>
          <w:lang w:bidi="ar-SA"/>
        </w:rPr>
        <w:t>here</w:t>
      </w:r>
      <w:r>
        <w:rPr>
          <w:rFonts w:cstheme="minorHAnsi"/>
          <w:lang w:bidi="ar-SA"/>
        </w:rPr>
        <w:t xml:space="preserve"> </w:t>
      </w:r>
      <w:r w:rsidR="00B57419" w:rsidRPr="00B57419">
        <w:rPr>
          <w:rFonts w:cstheme="minorHAnsi"/>
          <w:lang w:bidi="ar-SA"/>
        </w:rPr>
        <w:t xml:space="preserve"> y </w:t>
      </w:r>
      <w:r>
        <w:rPr>
          <w:rFonts w:cstheme="minorHAnsi"/>
          <w:lang w:bidi="ar-SA"/>
        </w:rPr>
        <w:t xml:space="preserve"> </w:t>
      </w:r>
      <w:r w:rsidR="00B57419" w:rsidRPr="00B57419">
        <w:rPr>
          <w:rFonts w:cstheme="minorHAnsi"/>
          <w:lang w:bidi="ar-SA"/>
        </w:rPr>
        <w:t>is</w:t>
      </w:r>
      <w:r>
        <w:rPr>
          <w:rFonts w:cstheme="minorHAnsi"/>
          <w:lang w:bidi="ar-SA"/>
        </w:rPr>
        <w:t xml:space="preserve"> </w:t>
      </w:r>
      <w:r w:rsidR="00B57419" w:rsidRPr="00B57419">
        <w:rPr>
          <w:rFonts w:cstheme="minorHAnsi"/>
          <w:lang w:bidi="ar-SA"/>
        </w:rPr>
        <w:t xml:space="preserve"> the </w:t>
      </w:r>
      <w:r>
        <w:rPr>
          <w:rFonts w:cstheme="minorHAnsi"/>
          <w:lang w:bidi="ar-SA"/>
        </w:rPr>
        <w:t xml:space="preserve"> </w:t>
      </w:r>
      <w:r w:rsidR="00B57419" w:rsidRPr="00B57419">
        <w:rPr>
          <w:rFonts w:cstheme="minorHAnsi"/>
          <w:lang w:bidi="ar-SA"/>
        </w:rPr>
        <w:t xml:space="preserve">resistance </w:t>
      </w:r>
      <w:r>
        <w:rPr>
          <w:rFonts w:cstheme="minorHAnsi"/>
          <w:lang w:bidi="ar-SA"/>
        </w:rPr>
        <w:t xml:space="preserve"> </w:t>
      </w:r>
      <w:r w:rsidR="00B57419" w:rsidRPr="00B57419">
        <w:rPr>
          <w:rFonts w:cstheme="minorHAnsi"/>
          <w:lang w:bidi="ar-SA"/>
        </w:rPr>
        <w:t>factor (dimensionless)</w:t>
      </w:r>
      <w:r w:rsidR="00AF281F">
        <w:rPr>
          <w:rFonts w:cstheme="minorHAnsi"/>
          <w:lang w:bidi="ar-SA"/>
        </w:rPr>
        <w:t xml:space="preserve"> or rate constant of the plugging and unplugging region (dimensionless)</w:t>
      </w:r>
      <w:r w:rsidR="004C374B">
        <w:rPr>
          <w:rFonts w:cstheme="minorHAnsi"/>
          <w:lang w:bidi="ar-SA"/>
        </w:rPr>
        <w:t xml:space="preserve"> or fluid loss (%)</w:t>
      </w:r>
      <w:r w:rsidR="00087055">
        <w:rPr>
          <w:rFonts w:cstheme="minorHAnsi"/>
          <w:lang w:bidi="ar-SA"/>
        </w:rPr>
        <w:t xml:space="preserve"> </w:t>
      </w:r>
      <w:r w:rsidR="00A81064">
        <w:rPr>
          <w:rFonts w:cstheme="minorHAnsi"/>
          <w:lang w:bidi="ar-SA"/>
        </w:rPr>
        <w:t>or filtrate volume (cm</w:t>
      </w:r>
      <w:r w:rsidR="00A81064">
        <w:rPr>
          <w:rFonts w:cstheme="minorHAnsi"/>
          <w:vertAlign w:val="superscript"/>
          <w:lang w:bidi="ar-SA"/>
        </w:rPr>
        <w:t>3</w:t>
      </w:r>
      <w:r w:rsidR="00A81064">
        <w:rPr>
          <w:rFonts w:cstheme="minorHAnsi"/>
          <w:lang w:bidi="ar-SA"/>
        </w:rPr>
        <w:t xml:space="preserve">) </w:t>
      </w:r>
      <w:r w:rsidR="00087055">
        <w:rPr>
          <w:rFonts w:cstheme="minorHAnsi"/>
          <w:lang w:bidi="ar-SA"/>
        </w:rPr>
        <w:t>or rate constant of filtrate (cm³/min</w:t>
      </w:r>
      <w:r w:rsidR="00087055" w:rsidRPr="00087055">
        <w:rPr>
          <w:rFonts w:cstheme="minorHAnsi"/>
          <w:vertAlign w:val="superscript"/>
          <w:lang w:bidi="ar-SA"/>
        </w:rPr>
        <w:t>1/2</w:t>
      </w:r>
      <w:r w:rsidR="00087055">
        <w:rPr>
          <w:rFonts w:cstheme="minorHAnsi"/>
          <w:lang w:bidi="ar-SA"/>
        </w:rPr>
        <w:t>)</w:t>
      </w:r>
      <w:r w:rsidR="00AF281F">
        <w:rPr>
          <w:rFonts w:cstheme="minorHAnsi"/>
          <w:lang w:bidi="ar-SA"/>
        </w:rPr>
        <w:t xml:space="preserve"> </w:t>
      </w:r>
      <w:r w:rsidR="00087055">
        <w:rPr>
          <w:rFonts w:cstheme="minorHAnsi"/>
          <w:lang w:bidi="ar-SA"/>
        </w:rPr>
        <w:t>or spurt loss volume (cm³)</w:t>
      </w:r>
      <w:r w:rsidR="00B57419" w:rsidRPr="00B57419">
        <w:rPr>
          <w:rFonts w:cstheme="minorHAnsi"/>
          <w:lang w:bidi="ar-SA"/>
        </w:rPr>
        <w:t xml:space="preserve">; x </w:t>
      </w:r>
      <w:r w:rsidR="00B57419">
        <w:rPr>
          <w:rFonts w:cstheme="minorHAnsi"/>
          <w:lang w:bidi="ar-SA"/>
        </w:rPr>
        <w:t>is the gel-particle</w:t>
      </w:r>
      <w:r w:rsidR="00AF281F">
        <w:rPr>
          <w:rFonts w:cstheme="minorHAnsi"/>
          <w:lang w:bidi="ar-SA"/>
        </w:rPr>
        <w:t xml:space="preserve"> </w:t>
      </w:r>
      <w:r w:rsidR="00B57419" w:rsidRPr="00B57419">
        <w:rPr>
          <w:rFonts w:cstheme="minorHAnsi"/>
          <w:lang w:bidi="ar-SA"/>
        </w:rPr>
        <w:t xml:space="preserve">volume </w:t>
      </w:r>
      <w:r>
        <w:rPr>
          <w:rFonts w:cstheme="minorHAnsi"/>
          <w:lang w:bidi="ar-SA"/>
        </w:rPr>
        <w:t xml:space="preserve"> </w:t>
      </w:r>
      <w:r w:rsidR="00B57419" w:rsidRPr="00B57419">
        <w:rPr>
          <w:rFonts w:cstheme="minorHAnsi"/>
          <w:lang w:bidi="ar-SA"/>
        </w:rPr>
        <w:t>fraction</w:t>
      </w:r>
      <w:r>
        <w:rPr>
          <w:rFonts w:cstheme="minorHAnsi"/>
          <w:lang w:bidi="ar-SA"/>
        </w:rPr>
        <w:t xml:space="preserve"> </w:t>
      </w:r>
      <w:r w:rsidR="00B57419" w:rsidRPr="00B57419">
        <w:rPr>
          <w:rFonts w:cstheme="minorHAnsi"/>
          <w:lang w:bidi="ar-SA"/>
        </w:rPr>
        <w:t xml:space="preserve"> (</w:t>
      </w:r>
      <w:r w:rsidR="00B57419">
        <w:rPr>
          <w:rFonts w:cstheme="minorHAnsi"/>
          <w:lang w:bidi="ar-SA"/>
        </w:rPr>
        <w:t>≥</w:t>
      </w:r>
      <w:r w:rsidR="00B57419" w:rsidRPr="00B57419">
        <w:rPr>
          <w:rFonts w:cstheme="minorHAnsi"/>
          <w:lang w:bidi="ar-SA"/>
        </w:rPr>
        <w:t>1)</w:t>
      </w:r>
      <w:r>
        <w:rPr>
          <w:rFonts w:cstheme="minorHAnsi"/>
          <w:lang w:bidi="ar-SA"/>
        </w:rPr>
        <w:t xml:space="preserve"> </w:t>
      </w:r>
      <w:r w:rsidR="00B57419" w:rsidRPr="00B57419">
        <w:rPr>
          <w:rFonts w:cstheme="minorHAnsi"/>
          <w:lang w:bidi="ar-SA"/>
        </w:rPr>
        <w:t xml:space="preserve"> (%) </w:t>
      </w:r>
      <w:r>
        <w:rPr>
          <w:rFonts w:cstheme="minorHAnsi"/>
          <w:lang w:bidi="ar-SA"/>
        </w:rPr>
        <w:t xml:space="preserve"> </w:t>
      </w:r>
      <w:r w:rsidR="00B57419" w:rsidRPr="00B57419">
        <w:rPr>
          <w:rFonts w:cstheme="minorHAnsi"/>
          <w:lang w:bidi="ar-SA"/>
        </w:rPr>
        <w:t>or</w:t>
      </w:r>
      <w:r w:rsidR="00AF281F">
        <w:rPr>
          <w:rFonts w:cstheme="minorHAnsi"/>
          <w:lang w:bidi="ar-SA"/>
        </w:rPr>
        <w:t xml:space="preserve"> </w:t>
      </w:r>
      <w:r w:rsidR="00B57419" w:rsidRPr="00B57419">
        <w:rPr>
          <w:rFonts w:cstheme="minorHAnsi"/>
          <w:lang w:bidi="ar-SA"/>
        </w:rPr>
        <w:t xml:space="preserve"> injection </w:t>
      </w:r>
      <w:r>
        <w:rPr>
          <w:rFonts w:cstheme="minorHAnsi"/>
          <w:lang w:bidi="ar-SA"/>
        </w:rPr>
        <w:t xml:space="preserve">  </w:t>
      </w:r>
      <w:r w:rsidR="00B57419" w:rsidRPr="00B57419">
        <w:rPr>
          <w:rFonts w:cstheme="minorHAnsi"/>
          <w:lang w:bidi="ar-SA"/>
        </w:rPr>
        <w:t>flow</w:t>
      </w:r>
      <w:r>
        <w:rPr>
          <w:rFonts w:cstheme="minorHAnsi"/>
          <w:lang w:bidi="ar-SA"/>
        </w:rPr>
        <w:t xml:space="preserve">  </w:t>
      </w:r>
      <w:r w:rsidR="00B57419" w:rsidRPr="00B57419">
        <w:rPr>
          <w:rFonts w:cstheme="minorHAnsi"/>
          <w:lang w:bidi="ar-SA"/>
        </w:rPr>
        <w:t xml:space="preserve"> rate</w:t>
      </w:r>
      <w:r>
        <w:rPr>
          <w:rFonts w:cstheme="minorHAnsi"/>
          <w:lang w:bidi="ar-SA"/>
        </w:rPr>
        <w:t xml:space="preserve"> </w:t>
      </w:r>
      <w:r w:rsidR="00B57419" w:rsidRPr="00B57419">
        <w:rPr>
          <w:rFonts w:cstheme="minorHAnsi"/>
          <w:lang w:bidi="ar-SA"/>
        </w:rPr>
        <w:t xml:space="preserve"> (</w:t>
      </w:r>
      <w:r w:rsidR="00B57419">
        <w:rPr>
          <w:rFonts w:cstheme="minorHAnsi"/>
          <w:lang w:bidi="ar-SA"/>
        </w:rPr>
        <w:t>≥</w:t>
      </w:r>
      <w:r w:rsidR="00B57419" w:rsidRPr="00B57419">
        <w:rPr>
          <w:rFonts w:cstheme="minorHAnsi"/>
          <w:lang w:bidi="ar-SA"/>
        </w:rPr>
        <w:t>100)</w:t>
      </w:r>
      <w:r>
        <w:rPr>
          <w:rFonts w:cstheme="minorHAnsi"/>
          <w:lang w:bidi="ar-SA"/>
        </w:rPr>
        <w:t xml:space="preserve"> </w:t>
      </w:r>
      <w:r w:rsidR="00B57419" w:rsidRPr="00B57419">
        <w:rPr>
          <w:rFonts w:cstheme="minorHAnsi"/>
          <w:lang w:bidi="ar-SA"/>
        </w:rPr>
        <w:t xml:space="preserve"> </w:t>
      </w:r>
      <w:r>
        <w:rPr>
          <w:rFonts w:cstheme="minorHAnsi"/>
          <w:lang w:bidi="ar-SA"/>
        </w:rPr>
        <w:t xml:space="preserve"> </w:t>
      </w:r>
      <w:r w:rsidR="00B57419" w:rsidRPr="00B57419">
        <w:rPr>
          <w:rFonts w:cstheme="minorHAnsi"/>
          <w:lang w:bidi="ar-SA"/>
        </w:rPr>
        <w:t>(cm3</w:t>
      </w:r>
      <w:r w:rsidR="00B57419">
        <w:rPr>
          <w:rFonts w:cstheme="minorHAnsi"/>
          <w:lang w:bidi="ar-SA"/>
        </w:rPr>
        <w:t>/</w:t>
      </w:r>
      <w:r w:rsidR="00B57419" w:rsidRPr="00B57419">
        <w:rPr>
          <w:rFonts w:cstheme="minorHAnsi"/>
          <w:lang w:bidi="ar-SA"/>
        </w:rPr>
        <w:t>h)</w:t>
      </w:r>
      <w:r>
        <w:rPr>
          <w:rFonts w:cstheme="minorHAnsi"/>
          <w:lang w:bidi="ar-SA"/>
        </w:rPr>
        <w:t xml:space="preserve"> </w:t>
      </w:r>
      <w:r w:rsidR="00AF281F">
        <w:rPr>
          <w:rFonts w:cstheme="minorHAnsi"/>
          <w:lang w:bidi="ar-SA"/>
        </w:rPr>
        <w:t>or pore volume injected (dimensionless)</w:t>
      </w:r>
      <w:r w:rsidR="004C374B">
        <w:rPr>
          <w:rFonts w:cstheme="minorHAnsi"/>
          <w:lang w:bidi="ar-SA"/>
        </w:rPr>
        <w:t xml:space="preserve"> or </w:t>
      </w:r>
      <w:r>
        <w:rPr>
          <w:rFonts w:cstheme="minorHAnsi"/>
          <w:lang w:bidi="ar-SA"/>
        </w:rPr>
        <w:t xml:space="preserve">  </w:t>
      </w:r>
      <w:r w:rsidR="004C374B">
        <w:rPr>
          <w:rFonts w:cstheme="minorHAnsi"/>
          <w:lang w:bidi="ar-SA"/>
        </w:rPr>
        <w:t xml:space="preserve">silica </w:t>
      </w:r>
      <w:r>
        <w:rPr>
          <w:rFonts w:cstheme="minorHAnsi"/>
          <w:lang w:bidi="ar-SA"/>
        </w:rPr>
        <w:t xml:space="preserve">  </w:t>
      </w:r>
      <w:r w:rsidR="00AF281F">
        <w:rPr>
          <w:rFonts w:cstheme="minorHAnsi"/>
          <w:lang w:bidi="ar-SA"/>
        </w:rPr>
        <w:t xml:space="preserve">flour </w:t>
      </w:r>
      <w:r w:rsidR="004C374B">
        <w:rPr>
          <w:rFonts w:cstheme="minorHAnsi"/>
          <w:lang w:bidi="ar-SA"/>
        </w:rPr>
        <w:t>concentration (wt%</w:t>
      </w:r>
      <w:r w:rsidR="00087055">
        <w:rPr>
          <w:rFonts w:cstheme="minorHAnsi"/>
          <w:lang w:bidi="ar-SA"/>
        </w:rPr>
        <w:t xml:space="preserve"> or vol%</w:t>
      </w:r>
      <w:r w:rsidR="004C374B">
        <w:rPr>
          <w:rFonts w:cstheme="minorHAnsi"/>
          <w:lang w:bidi="ar-SA"/>
        </w:rPr>
        <w:t xml:space="preserve">) </w:t>
      </w:r>
      <w:r w:rsidR="00A81064">
        <w:rPr>
          <w:rFonts w:cstheme="minorHAnsi"/>
          <w:lang w:bidi="ar-SA"/>
        </w:rPr>
        <w:t>or filtrate time (min)</w:t>
      </w:r>
      <w:r w:rsidR="00B57419" w:rsidRPr="00B57419">
        <w:rPr>
          <w:rFonts w:cstheme="minorHAnsi"/>
          <w:lang w:bidi="ar-SA"/>
        </w:rPr>
        <w:t xml:space="preserve">; and a, b, and </w:t>
      </w:r>
      <w:r w:rsidR="00B57419">
        <w:rPr>
          <w:rFonts w:ascii="Calibri" w:hAnsi="Calibri" w:cstheme="minorHAnsi"/>
          <w:lang w:bidi="ar-SA"/>
        </w:rPr>
        <w:t>α</w:t>
      </w:r>
      <w:r w:rsidR="00B57419" w:rsidRPr="00B57419">
        <w:rPr>
          <w:rFonts w:cstheme="minorHAnsi"/>
          <w:lang w:bidi="ar-SA"/>
        </w:rPr>
        <w:t xml:space="preserve"> are empirical parameters.</w:t>
      </w:r>
    </w:p>
    <w:p w:rsidR="00B57419" w:rsidRDefault="00B57419" w:rsidP="00B44B44">
      <w:pPr>
        <w:autoSpaceDE w:val="0"/>
        <w:autoSpaceDN w:val="0"/>
        <w:adjustRightInd w:val="0"/>
        <w:spacing w:line="240" w:lineRule="auto"/>
        <w:jc w:val="both"/>
        <w:rPr>
          <w:rFonts w:cstheme="minorHAnsi"/>
          <w:lang w:bidi="ar-SA"/>
        </w:rPr>
      </w:pPr>
    </w:p>
    <w:p w:rsidR="00A81064" w:rsidRDefault="00A81064" w:rsidP="00B44B44">
      <w:pPr>
        <w:autoSpaceDE w:val="0"/>
        <w:autoSpaceDN w:val="0"/>
        <w:adjustRightInd w:val="0"/>
        <w:spacing w:line="240" w:lineRule="auto"/>
        <w:jc w:val="both"/>
        <w:rPr>
          <w:rFonts w:cstheme="minorHAnsi"/>
          <w:lang w:bidi="ar-SA"/>
        </w:rPr>
      </w:pPr>
    </w:p>
    <w:p w:rsidR="00A81064" w:rsidRDefault="00A81064" w:rsidP="00B44B44">
      <w:pPr>
        <w:autoSpaceDE w:val="0"/>
        <w:autoSpaceDN w:val="0"/>
        <w:adjustRightInd w:val="0"/>
        <w:spacing w:line="240" w:lineRule="auto"/>
        <w:jc w:val="both"/>
        <w:rPr>
          <w:rFonts w:cstheme="minorHAnsi"/>
          <w:lang w:bidi="ar-SA"/>
        </w:rPr>
      </w:pPr>
    </w:p>
    <w:p w:rsidR="007F19C8" w:rsidRDefault="007F19C8" w:rsidP="00B44B44">
      <w:pPr>
        <w:autoSpaceDE w:val="0"/>
        <w:autoSpaceDN w:val="0"/>
        <w:adjustRightInd w:val="0"/>
        <w:spacing w:line="240" w:lineRule="auto"/>
        <w:jc w:val="both"/>
        <w:rPr>
          <w:rFonts w:cstheme="minorHAnsi"/>
          <w:lang w:bidi="ar-SA"/>
        </w:rPr>
      </w:pPr>
    </w:p>
    <w:p w:rsidR="00B57419" w:rsidRPr="008006FA" w:rsidRDefault="006E7B3B" w:rsidP="00B44B44">
      <w:pPr>
        <w:ind w:left="180" w:hanging="180"/>
        <w:jc w:val="both"/>
        <w:rPr>
          <w:rFonts w:asciiTheme="majorBidi" w:hAnsiTheme="majorBidi" w:cstheme="majorBidi"/>
        </w:rPr>
      </w:pPr>
      <w:r>
        <w:rPr>
          <w:rFonts w:asciiTheme="majorBidi" w:hAnsiTheme="majorBidi" w:cstheme="majorBidi"/>
          <w:noProof/>
        </w:rPr>
        <w:lastRenderedPageBreak/>
        <w:pict>
          <v:shape id="_x0000_s1059" type="#_x0000_t75" style="position:absolute;left:0;text-align:left;margin-left:137.5pt;margin-top:23.1pt;width:73pt;height:34pt;z-index:251856896">
            <v:imagedata r:id="rId421" o:title=""/>
          </v:shape>
          <o:OLEObject Type="Embed" ProgID="Equation.DSMT4" ShapeID="_x0000_s1059" DrawAspect="Content" ObjectID="_1479560462" r:id="rId422"/>
        </w:pict>
      </w:r>
      <w:r w:rsidR="00CB642A" w:rsidRPr="008006FA">
        <w:rPr>
          <w:rFonts w:asciiTheme="majorBidi" w:hAnsiTheme="majorBidi" w:cstheme="majorBidi"/>
        </w:rPr>
        <w:t xml:space="preserve">Type 7:               </w:t>
      </w:r>
    </w:p>
    <w:p w:rsidR="00CB642A" w:rsidRPr="008006FA" w:rsidRDefault="00CB642A" w:rsidP="00B44B44">
      <w:pPr>
        <w:ind w:left="180" w:hanging="180"/>
        <w:jc w:val="both"/>
        <w:rPr>
          <w:rFonts w:asciiTheme="majorBidi" w:hAnsiTheme="majorBidi" w:cstheme="majorBidi"/>
        </w:rPr>
      </w:pPr>
      <w:r w:rsidRPr="008006FA">
        <w:rPr>
          <w:rFonts w:asciiTheme="majorBidi" w:hAnsiTheme="majorBidi" w:cstheme="majorBidi"/>
        </w:rPr>
        <w:t xml:space="preserve">                                                                                    </w:t>
      </w:r>
      <w:r w:rsidR="00503CEA">
        <w:rPr>
          <w:rFonts w:asciiTheme="majorBidi" w:hAnsiTheme="majorBidi" w:cstheme="majorBidi"/>
        </w:rPr>
        <w:t xml:space="preserve">      </w:t>
      </w:r>
      <w:r w:rsidR="00A87E81">
        <w:rPr>
          <w:rFonts w:asciiTheme="majorBidi" w:hAnsiTheme="majorBidi" w:cstheme="majorBidi"/>
        </w:rPr>
        <w:t xml:space="preserve">      </w:t>
      </w:r>
      <w:r w:rsidR="00503CEA">
        <w:rPr>
          <w:rFonts w:asciiTheme="majorBidi" w:hAnsiTheme="majorBidi" w:cstheme="majorBidi"/>
        </w:rPr>
        <w:t xml:space="preserve">  </w:t>
      </w:r>
      <w:r w:rsidRPr="008006FA">
        <w:rPr>
          <w:rFonts w:asciiTheme="majorBidi" w:hAnsiTheme="majorBidi" w:cstheme="majorBidi"/>
        </w:rPr>
        <w:t xml:space="preserve"> </w:t>
      </w:r>
      <w:r w:rsidR="00531759">
        <w:rPr>
          <w:rFonts w:asciiTheme="majorBidi" w:hAnsiTheme="majorBidi" w:cstheme="majorBidi"/>
        </w:rPr>
        <w:t xml:space="preserve">                </w:t>
      </w:r>
      <w:r w:rsidR="001E5C21">
        <w:rPr>
          <w:rFonts w:asciiTheme="majorBidi" w:hAnsiTheme="majorBidi" w:cstheme="majorBidi"/>
        </w:rPr>
        <w:t>(B</w:t>
      </w:r>
      <w:r w:rsidR="00503CEA" w:rsidRPr="008006FA">
        <w:rPr>
          <w:rFonts w:asciiTheme="majorBidi" w:hAnsiTheme="majorBidi" w:cstheme="majorBidi"/>
        </w:rPr>
        <w:t>-7)</w:t>
      </w:r>
      <w:r w:rsidRPr="008006FA">
        <w:rPr>
          <w:rFonts w:asciiTheme="majorBidi" w:hAnsiTheme="majorBidi" w:cstheme="majorBidi"/>
        </w:rPr>
        <w:t xml:space="preserve">                                                                                 </w:t>
      </w:r>
    </w:p>
    <w:p w:rsidR="00503CEA" w:rsidRDefault="00503CEA" w:rsidP="00B44B44">
      <w:pPr>
        <w:jc w:val="both"/>
        <w:rPr>
          <w:rFonts w:asciiTheme="majorBidi" w:hAnsiTheme="majorBidi" w:cstheme="majorBidi"/>
        </w:rPr>
      </w:pPr>
    </w:p>
    <w:p w:rsidR="00E50814" w:rsidRDefault="00B57419" w:rsidP="00A9382F">
      <w:pPr>
        <w:autoSpaceDE w:val="0"/>
        <w:autoSpaceDN w:val="0"/>
        <w:adjustRightInd w:val="0"/>
        <w:spacing w:line="240" w:lineRule="auto"/>
        <w:jc w:val="both"/>
        <w:rPr>
          <w:rFonts w:cstheme="minorHAnsi"/>
          <w:lang w:bidi="ar-SA"/>
        </w:rPr>
      </w:pPr>
      <w:r w:rsidRPr="00B57419">
        <w:rPr>
          <w:rFonts w:cstheme="minorHAnsi"/>
          <w:lang w:bidi="ar-SA"/>
        </w:rPr>
        <w:t xml:space="preserve">where </w:t>
      </w:r>
      <w:r w:rsidR="00A9382F">
        <w:rPr>
          <w:rFonts w:cstheme="minorHAnsi"/>
          <w:lang w:bidi="ar-SA"/>
        </w:rPr>
        <w:t xml:space="preserve">  </w:t>
      </w:r>
      <w:r w:rsidRPr="00B57419">
        <w:rPr>
          <w:rFonts w:cstheme="minorHAnsi"/>
          <w:lang w:bidi="ar-SA"/>
        </w:rPr>
        <w:t xml:space="preserve">y </w:t>
      </w:r>
      <w:r w:rsidR="00A9382F">
        <w:rPr>
          <w:rFonts w:cstheme="minorHAnsi"/>
          <w:lang w:bidi="ar-SA"/>
        </w:rPr>
        <w:t xml:space="preserve">   </w:t>
      </w:r>
      <w:r w:rsidRPr="00B57419">
        <w:rPr>
          <w:rFonts w:cstheme="minorHAnsi"/>
          <w:lang w:bidi="ar-SA"/>
        </w:rPr>
        <w:t>is</w:t>
      </w:r>
      <w:r w:rsidR="00A9382F">
        <w:rPr>
          <w:rFonts w:cstheme="minorHAnsi"/>
          <w:lang w:bidi="ar-SA"/>
        </w:rPr>
        <w:t xml:space="preserve">   </w:t>
      </w:r>
      <w:r w:rsidRPr="00B57419">
        <w:rPr>
          <w:rFonts w:cstheme="minorHAnsi"/>
          <w:lang w:bidi="ar-SA"/>
        </w:rPr>
        <w:t xml:space="preserve"> the</w:t>
      </w:r>
      <w:r w:rsidR="00A9382F">
        <w:rPr>
          <w:rFonts w:cstheme="minorHAnsi"/>
          <w:lang w:bidi="ar-SA"/>
        </w:rPr>
        <w:t xml:space="preserve"> </w:t>
      </w:r>
      <w:r w:rsidRPr="00B57419">
        <w:rPr>
          <w:rFonts w:cstheme="minorHAnsi"/>
          <w:lang w:bidi="ar-SA"/>
        </w:rPr>
        <w:t xml:space="preserve"> </w:t>
      </w:r>
      <w:r w:rsidR="00A9382F">
        <w:rPr>
          <w:rFonts w:cstheme="minorHAnsi"/>
          <w:lang w:bidi="ar-SA"/>
        </w:rPr>
        <w:t xml:space="preserve">   </w:t>
      </w:r>
      <w:r w:rsidRPr="00B57419">
        <w:rPr>
          <w:rFonts w:cstheme="minorHAnsi"/>
          <w:lang w:bidi="ar-SA"/>
        </w:rPr>
        <w:t xml:space="preserve">resistance </w:t>
      </w:r>
      <w:r w:rsidR="00A9382F">
        <w:rPr>
          <w:rFonts w:cstheme="minorHAnsi"/>
          <w:lang w:bidi="ar-SA"/>
        </w:rPr>
        <w:t xml:space="preserve">   </w:t>
      </w:r>
      <w:r w:rsidRPr="00B57419">
        <w:rPr>
          <w:rFonts w:cstheme="minorHAnsi"/>
          <w:lang w:bidi="ar-SA"/>
        </w:rPr>
        <w:t>factor</w:t>
      </w:r>
      <w:r w:rsidR="00A9382F">
        <w:rPr>
          <w:rFonts w:cstheme="minorHAnsi"/>
          <w:lang w:bidi="ar-SA"/>
        </w:rPr>
        <w:t xml:space="preserve"> </w:t>
      </w:r>
      <w:r w:rsidRPr="00B57419">
        <w:rPr>
          <w:rFonts w:cstheme="minorHAnsi"/>
          <w:lang w:bidi="ar-SA"/>
        </w:rPr>
        <w:t xml:space="preserve"> </w:t>
      </w:r>
      <w:r w:rsidR="00A9382F">
        <w:rPr>
          <w:rFonts w:cstheme="minorHAnsi"/>
          <w:lang w:bidi="ar-SA"/>
        </w:rPr>
        <w:t xml:space="preserve">  </w:t>
      </w:r>
      <w:r w:rsidRPr="00B57419">
        <w:rPr>
          <w:rFonts w:cstheme="minorHAnsi"/>
          <w:lang w:bidi="ar-SA"/>
        </w:rPr>
        <w:t>(dimensionless)</w:t>
      </w:r>
      <w:r w:rsidR="00B44B44">
        <w:rPr>
          <w:rFonts w:cstheme="minorHAnsi"/>
          <w:lang w:bidi="ar-SA"/>
        </w:rPr>
        <w:t xml:space="preserve"> </w:t>
      </w:r>
      <w:r w:rsidR="00A9382F">
        <w:rPr>
          <w:rFonts w:cstheme="minorHAnsi"/>
          <w:lang w:bidi="ar-SA"/>
        </w:rPr>
        <w:t xml:space="preserve">   </w:t>
      </w:r>
      <w:r w:rsidR="00D5235D">
        <w:rPr>
          <w:rFonts w:cstheme="minorHAnsi"/>
          <w:lang w:bidi="ar-SA"/>
        </w:rPr>
        <w:t xml:space="preserve">or </w:t>
      </w:r>
      <w:r w:rsidR="00A9382F">
        <w:rPr>
          <w:rFonts w:cstheme="minorHAnsi"/>
          <w:lang w:bidi="ar-SA"/>
        </w:rPr>
        <w:t xml:space="preserve">   </w:t>
      </w:r>
      <w:r w:rsidR="00D5235D">
        <w:rPr>
          <w:rFonts w:cstheme="minorHAnsi"/>
          <w:lang w:bidi="ar-SA"/>
        </w:rPr>
        <w:t xml:space="preserve">dimensionless </w:t>
      </w:r>
      <w:r w:rsidR="00A9382F">
        <w:rPr>
          <w:rFonts w:cstheme="minorHAnsi"/>
          <w:lang w:bidi="ar-SA"/>
        </w:rPr>
        <w:t xml:space="preserve">   </w:t>
      </w:r>
      <w:r w:rsidR="00D5235D">
        <w:rPr>
          <w:rFonts w:cstheme="minorHAnsi"/>
          <w:lang w:bidi="ar-SA"/>
        </w:rPr>
        <w:t xml:space="preserve">group </w:t>
      </w:r>
    </w:p>
    <w:p w:rsidR="00E50814" w:rsidRDefault="00E50814" w:rsidP="00B44B44">
      <w:pPr>
        <w:autoSpaceDE w:val="0"/>
        <w:autoSpaceDN w:val="0"/>
        <w:adjustRightInd w:val="0"/>
        <w:spacing w:line="240" w:lineRule="auto"/>
        <w:jc w:val="both"/>
        <w:rPr>
          <w:rFonts w:cstheme="minorHAnsi"/>
          <w:lang w:bidi="ar-SA"/>
        </w:rPr>
      </w:pPr>
    </w:p>
    <w:p w:rsidR="00E50814" w:rsidRDefault="00D5235D" w:rsidP="00E50814">
      <w:pPr>
        <w:autoSpaceDE w:val="0"/>
        <w:autoSpaceDN w:val="0"/>
        <w:adjustRightInd w:val="0"/>
        <w:spacing w:line="240" w:lineRule="auto"/>
        <w:jc w:val="both"/>
        <w:rPr>
          <w:rFonts w:cstheme="minorHAnsi"/>
          <w:lang w:bidi="ar-SA"/>
        </w:rPr>
      </w:pPr>
      <w:r>
        <w:rPr>
          <w:rFonts w:cstheme="minorHAnsi"/>
          <w:lang w:bidi="ar-SA"/>
        </w:rPr>
        <w:t>(K</w:t>
      </w:r>
      <w:r>
        <w:rPr>
          <w:rFonts w:ascii="Calibri" w:hAnsi="Calibri" w:cstheme="minorHAnsi"/>
          <w:lang w:bidi="ar-SA"/>
        </w:rPr>
        <w:t>Δ</w:t>
      </w:r>
      <w:r>
        <w:rPr>
          <w:rFonts w:cstheme="minorHAnsi"/>
          <w:lang w:bidi="ar-SA"/>
        </w:rPr>
        <w:t>Pµ</w:t>
      </w:r>
      <w:r w:rsidRPr="00D5235D">
        <w:rPr>
          <w:rFonts w:cstheme="minorHAnsi"/>
          <w:vertAlign w:val="subscript"/>
          <w:lang w:bidi="ar-SA"/>
        </w:rPr>
        <w:t>o</w:t>
      </w:r>
      <w:r>
        <w:rPr>
          <w:rFonts w:cstheme="minorHAnsi"/>
          <w:lang w:bidi="ar-SA"/>
        </w:rPr>
        <w:t>v</w:t>
      </w:r>
      <w:r w:rsidRPr="00D5235D">
        <w:rPr>
          <w:rFonts w:cstheme="minorHAnsi"/>
          <w:vertAlign w:val="subscript"/>
          <w:lang w:bidi="ar-SA"/>
        </w:rPr>
        <w:t>o</w:t>
      </w:r>
      <w:r>
        <w:rPr>
          <w:rFonts w:cstheme="minorHAnsi"/>
          <w:lang w:bidi="ar-SA"/>
        </w:rPr>
        <w:t>Z</w:t>
      </w:r>
      <w:r w:rsidRPr="00D5235D">
        <w:rPr>
          <w:rFonts w:cstheme="minorHAnsi"/>
          <w:vertAlign w:val="subscript"/>
          <w:lang w:bidi="ar-SA"/>
        </w:rPr>
        <w:t>o</w:t>
      </w:r>
      <w:r>
        <w:rPr>
          <w:rFonts w:cstheme="minorHAnsi"/>
          <w:lang w:bidi="ar-SA"/>
        </w:rPr>
        <w:t>/K</w:t>
      </w:r>
      <w:r w:rsidRPr="00D5235D">
        <w:rPr>
          <w:rFonts w:cstheme="minorHAnsi"/>
          <w:vertAlign w:val="subscript"/>
          <w:lang w:bidi="ar-SA"/>
        </w:rPr>
        <w:t>o</w:t>
      </w:r>
      <w:r>
        <w:rPr>
          <w:rFonts w:ascii="Calibri" w:hAnsi="Calibri" w:cstheme="minorHAnsi"/>
          <w:lang w:bidi="ar-SA"/>
        </w:rPr>
        <w:t>ΔP</w:t>
      </w:r>
      <w:r w:rsidRPr="00D5235D">
        <w:rPr>
          <w:rFonts w:ascii="Calibri" w:hAnsi="Calibri" w:cstheme="minorHAnsi"/>
          <w:vertAlign w:val="subscript"/>
          <w:lang w:bidi="ar-SA"/>
        </w:rPr>
        <w:t>o</w:t>
      </w:r>
      <w:r>
        <w:rPr>
          <w:rFonts w:ascii="Calibri" w:hAnsi="Calibri" w:cstheme="minorHAnsi"/>
          <w:lang w:bidi="ar-SA"/>
        </w:rPr>
        <w:t xml:space="preserve">µvZ) </w:t>
      </w:r>
      <w:r w:rsidR="00A9382F">
        <w:rPr>
          <w:rFonts w:ascii="Calibri" w:hAnsi="Calibri" w:cstheme="minorHAnsi"/>
          <w:lang w:bidi="ar-SA"/>
        </w:rPr>
        <w:t xml:space="preserve"> </w:t>
      </w:r>
      <w:r>
        <w:rPr>
          <w:rFonts w:cstheme="minorHAnsi"/>
          <w:lang w:bidi="ar-SA"/>
        </w:rPr>
        <w:t>or</w:t>
      </w:r>
      <w:r w:rsidR="00A9382F">
        <w:rPr>
          <w:rFonts w:cstheme="minorHAnsi"/>
          <w:lang w:bidi="ar-SA"/>
        </w:rPr>
        <w:t xml:space="preserve"> </w:t>
      </w:r>
      <w:r>
        <w:rPr>
          <w:rFonts w:cstheme="minorHAnsi"/>
          <w:lang w:bidi="ar-SA"/>
        </w:rPr>
        <w:t xml:space="preserve"> </w:t>
      </w:r>
      <w:r w:rsidR="00A9382F">
        <w:rPr>
          <w:rFonts w:cstheme="minorHAnsi"/>
          <w:lang w:bidi="ar-SA"/>
        </w:rPr>
        <w:t xml:space="preserve"> </w:t>
      </w:r>
      <w:r>
        <w:rPr>
          <w:rFonts w:cstheme="minorHAnsi"/>
          <w:lang w:bidi="ar-SA"/>
        </w:rPr>
        <w:t xml:space="preserve">dimensionless </w:t>
      </w:r>
      <w:r w:rsidR="00A9382F">
        <w:rPr>
          <w:rFonts w:cstheme="minorHAnsi"/>
          <w:lang w:bidi="ar-SA"/>
        </w:rPr>
        <w:t xml:space="preserve">  </w:t>
      </w:r>
      <w:r>
        <w:rPr>
          <w:rFonts w:cstheme="minorHAnsi"/>
          <w:lang w:bidi="ar-SA"/>
        </w:rPr>
        <w:t>group</w:t>
      </w:r>
      <w:r w:rsidR="00A9382F">
        <w:rPr>
          <w:rFonts w:cstheme="minorHAnsi"/>
          <w:lang w:bidi="ar-SA"/>
        </w:rPr>
        <w:t xml:space="preserve"> </w:t>
      </w:r>
      <w:r>
        <w:rPr>
          <w:rFonts w:cstheme="minorHAnsi"/>
          <w:lang w:bidi="ar-SA"/>
        </w:rPr>
        <w:t xml:space="preserve"> </w:t>
      </w:r>
      <w:r w:rsidR="00A9382F">
        <w:rPr>
          <w:rFonts w:cstheme="minorHAnsi"/>
          <w:lang w:bidi="ar-SA"/>
        </w:rPr>
        <w:t xml:space="preserve"> </w:t>
      </w:r>
      <w:r>
        <w:rPr>
          <w:rFonts w:cstheme="minorHAnsi"/>
          <w:lang w:bidi="ar-SA"/>
        </w:rPr>
        <w:t>(</w:t>
      </w:r>
      <w:r w:rsidR="00B44B44">
        <w:rPr>
          <w:rFonts w:cstheme="minorHAnsi"/>
          <w:lang w:bidi="ar-SA"/>
        </w:rPr>
        <w:t>V</w:t>
      </w:r>
      <w:r w:rsidR="00B44B44">
        <w:rPr>
          <w:rFonts w:cstheme="minorHAnsi"/>
          <w:vertAlign w:val="subscript"/>
          <w:lang w:bidi="ar-SA"/>
        </w:rPr>
        <w:t>f</w:t>
      </w:r>
      <w:r w:rsidR="00B44B44">
        <w:rPr>
          <w:rFonts w:cstheme="minorHAnsi"/>
          <w:lang w:bidi="ar-SA"/>
        </w:rPr>
        <w:t>/D</w:t>
      </w:r>
      <w:r w:rsidR="00B44B44">
        <w:rPr>
          <w:rFonts w:cstheme="minorHAnsi"/>
          <w:vertAlign w:val="subscript"/>
          <w:lang w:bidi="ar-SA"/>
        </w:rPr>
        <w:t>F</w:t>
      </w:r>
      <w:r w:rsidR="00B44B44">
        <w:rPr>
          <w:rFonts w:cstheme="minorHAnsi"/>
          <w:vertAlign w:val="superscript"/>
          <w:lang w:bidi="ar-SA"/>
        </w:rPr>
        <w:t>3</w:t>
      </w:r>
      <w:r w:rsidR="00E50814">
        <w:rPr>
          <w:rFonts w:cstheme="minorHAnsi"/>
          <w:lang w:bidi="ar-SA"/>
        </w:rPr>
        <w:t xml:space="preserve">) </w:t>
      </w:r>
      <w:r w:rsidR="00A9382F">
        <w:rPr>
          <w:rFonts w:cstheme="minorHAnsi"/>
          <w:lang w:bidi="ar-SA"/>
        </w:rPr>
        <w:t xml:space="preserve">  </w:t>
      </w:r>
      <w:r w:rsidR="00E50814">
        <w:rPr>
          <w:rFonts w:cstheme="minorHAnsi"/>
          <w:lang w:bidi="ar-SA"/>
        </w:rPr>
        <w:t xml:space="preserve">or </w:t>
      </w:r>
      <w:r w:rsidR="00A9382F">
        <w:rPr>
          <w:rFonts w:cstheme="minorHAnsi"/>
          <w:lang w:bidi="ar-SA"/>
        </w:rPr>
        <w:t xml:space="preserve">  </w:t>
      </w:r>
      <w:r>
        <w:rPr>
          <w:rFonts w:cstheme="minorHAnsi"/>
          <w:lang w:bidi="ar-SA"/>
        </w:rPr>
        <w:t>dimensionless</w:t>
      </w:r>
      <w:r w:rsidR="00A9382F">
        <w:rPr>
          <w:rFonts w:cstheme="minorHAnsi"/>
          <w:lang w:bidi="ar-SA"/>
        </w:rPr>
        <w:t xml:space="preserve">  </w:t>
      </w:r>
      <w:r>
        <w:rPr>
          <w:rFonts w:cstheme="minorHAnsi"/>
          <w:lang w:bidi="ar-SA"/>
        </w:rPr>
        <w:t xml:space="preserve"> group </w:t>
      </w:r>
    </w:p>
    <w:p w:rsidR="00E50814" w:rsidRDefault="00E50814" w:rsidP="00E50814">
      <w:pPr>
        <w:autoSpaceDE w:val="0"/>
        <w:autoSpaceDN w:val="0"/>
        <w:adjustRightInd w:val="0"/>
        <w:spacing w:line="240" w:lineRule="auto"/>
        <w:jc w:val="both"/>
        <w:rPr>
          <w:rFonts w:cstheme="minorHAnsi"/>
          <w:lang w:bidi="ar-SA"/>
        </w:rPr>
      </w:pPr>
    </w:p>
    <w:p w:rsidR="00E50814" w:rsidRDefault="00D5235D" w:rsidP="00E50814">
      <w:pPr>
        <w:autoSpaceDE w:val="0"/>
        <w:autoSpaceDN w:val="0"/>
        <w:adjustRightInd w:val="0"/>
        <w:spacing w:line="240" w:lineRule="auto"/>
        <w:jc w:val="both"/>
        <w:rPr>
          <w:rFonts w:cstheme="minorHAnsi"/>
          <w:lang w:bidi="ar-SA"/>
        </w:rPr>
      </w:pPr>
      <w:r>
        <w:rPr>
          <w:rFonts w:cstheme="minorHAnsi"/>
          <w:lang w:bidi="ar-SA"/>
        </w:rPr>
        <w:t>(</w:t>
      </w:r>
      <w:r w:rsidR="00B44B44">
        <w:rPr>
          <w:rFonts w:cstheme="minorHAnsi"/>
          <w:lang w:bidi="ar-SA"/>
        </w:rPr>
        <w:t>V</w:t>
      </w:r>
      <w:r w:rsidR="00B44B44">
        <w:rPr>
          <w:rFonts w:cstheme="minorHAnsi"/>
          <w:vertAlign w:val="subscript"/>
          <w:lang w:bidi="ar-SA"/>
        </w:rPr>
        <w:t>f</w:t>
      </w:r>
      <w:r w:rsidR="00B44B44">
        <w:rPr>
          <w:rFonts w:cstheme="minorHAnsi"/>
          <w:lang w:bidi="ar-SA"/>
        </w:rPr>
        <w:t>/D</w:t>
      </w:r>
      <w:r w:rsidR="00B44B44">
        <w:rPr>
          <w:rFonts w:cstheme="minorHAnsi"/>
          <w:vertAlign w:val="subscript"/>
          <w:lang w:bidi="ar-SA"/>
        </w:rPr>
        <w:t>s</w:t>
      </w:r>
      <w:r w:rsidR="00B44B44">
        <w:rPr>
          <w:rFonts w:cstheme="minorHAnsi"/>
          <w:vertAlign w:val="superscript"/>
          <w:lang w:bidi="ar-SA"/>
        </w:rPr>
        <w:t>3</w:t>
      </w:r>
      <w:r w:rsidR="00B44B44">
        <w:rPr>
          <w:rFonts w:cstheme="minorHAnsi"/>
          <w:lang w:bidi="ar-SA"/>
        </w:rPr>
        <w:t>)</w:t>
      </w:r>
      <w:r w:rsidR="00B57419" w:rsidRPr="00B57419">
        <w:rPr>
          <w:rFonts w:cstheme="minorHAnsi"/>
          <w:lang w:bidi="ar-SA"/>
        </w:rPr>
        <w:t xml:space="preserve">; x </w:t>
      </w:r>
      <w:r w:rsidR="00B57419">
        <w:rPr>
          <w:rFonts w:cstheme="minorHAnsi"/>
          <w:lang w:bidi="ar-SA"/>
        </w:rPr>
        <w:t xml:space="preserve">is </w:t>
      </w:r>
      <w:r w:rsidR="00A9382F">
        <w:rPr>
          <w:rFonts w:cstheme="minorHAnsi"/>
          <w:lang w:bidi="ar-SA"/>
        </w:rPr>
        <w:t xml:space="preserve"> </w:t>
      </w:r>
      <w:r w:rsidR="00B57419">
        <w:rPr>
          <w:rFonts w:cstheme="minorHAnsi"/>
          <w:lang w:bidi="ar-SA"/>
        </w:rPr>
        <w:t>the</w:t>
      </w:r>
      <w:r w:rsidR="00A9382F">
        <w:rPr>
          <w:rFonts w:cstheme="minorHAnsi"/>
          <w:lang w:bidi="ar-SA"/>
        </w:rPr>
        <w:t xml:space="preserve"> </w:t>
      </w:r>
      <w:r w:rsidR="00B57419">
        <w:rPr>
          <w:rFonts w:cstheme="minorHAnsi"/>
          <w:lang w:bidi="ar-SA"/>
        </w:rPr>
        <w:t xml:space="preserve"> injection </w:t>
      </w:r>
      <w:r w:rsidR="00B57419" w:rsidRPr="00B57419">
        <w:rPr>
          <w:rFonts w:cstheme="minorHAnsi"/>
          <w:lang w:bidi="ar-SA"/>
        </w:rPr>
        <w:t>flow rate (</w:t>
      </w:r>
      <w:r w:rsidR="00B57419">
        <w:rPr>
          <w:rFonts w:ascii="Calibri" w:hAnsi="Calibri" w:cstheme="minorHAnsi"/>
          <w:lang w:bidi="ar-SA"/>
        </w:rPr>
        <w:t>≤</w:t>
      </w:r>
      <w:r w:rsidR="00B44B44">
        <w:rPr>
          <w:rFonts w:cstheme="minorHAnsi"/>
          <w:lang w:bidi="ar-SA"/>
        </w:rPr>
        <w:t xml:space="preserve">100) </w:t>
      </w:r>
      <w:r w:rsidR="00B57419" w:rsidRPr="00B57419">
        <w:rPr>
          <w:rFonts w:cstheme="minorHAnsi"/>
          <w:lang w:bidi="ar-SA"/>
        </w:rPr>
        <w:t>(cm3/h)</w:t>
      </w:r>
      <w:r w:rsidR="00B44B44">
        <w:rPr>
          <w:rFonts w:cstheme="minorHAnsi"/>
          <w:lang w:bidi="ar-SA"/>
        </w:rPr>
        <w:t xml:space="preserve"> or</w:t>
      </w:r>
      <w:r w:rsidR="00E50814">
        <w:rPr>
          <w:rFonts w:cstheme="minorHAnsi"/>
          <w:lang w:bidi="ar-SA"/>
        </w:rPr>
        <w:t xml:space="preserve"> normalized dimensionless group </w:t>
      </w:r>
    </w:p>
    <w:p w:rsidR="00E50814" w:rsidRDefault="00E50814" w:rsidP="00E50814">
      <w:pPr>
        <w:autoSpaceDE w:val="0"/>
        <w:autoSpaceDN w:val="0"/>
        <w:adjustRightInd w:val="0"/>
        <w:spacing w:line="240" w:lineRule="auto"/>
        <w:jc w:val="both"/>
        <w:rPr>
          <w:rFonts w:cstheme="minorHAnsi"/>
          <w:lang w:bidi="ar-SA"/>
        </w:rPr>
      </w:pPr>
    </w:p>
    <w:p w:rsidR="00E50814" w:rsidRDefault="00E50814" w:rsidP="00E50814">
      <w:pPr>
        <w:autoSpaceDE w:val="0"/>
        <w:autoSpaceDN w:val="0"/>
        <w:adjustRightInd w:val="0"/>
        <w:spacing w:line="240" w:lineRule="auto"/>
        <w:jc w:val="both"/>
        <w:rPr>
          <w:rFonts w:cstheme="minorHAnsi"/>
          <w:lang w:bidi="ar-SA"/>
        </w:rPr>
      </w:pPr>
      <w:r>
        <w:rPr>
          <w:rFonts w:cstheme="minorHAnsi"/>
          <w:lang w:bidi="ar-SA"/>
        </w:rPr>
        <w:t>(µt/</w:t>
      </w:r>
      <w:r w:rsidRPr="0065363B">
        <w:rPr>
          <w:lang w:val="en"/>
        </w:rPr>
        <w:t>ρ</w:t>
      </w:r>
      <w:r>
        <w:rPr>
          <w:lang w:val="en"/>
        </w:rPr>
        <w:t>Z</w:t>
      </w:r>
      <w:r>
        <w:rPr>
          <w:rFonts w:cstheme="minorHAnsi"/>
          <w:lang w:val="en"/>
        </w:rPr>
        <w:t>²</w:t>
      </w:r>
      <w:r>
        <w:rPr>
          <w:lang w:val="en"/>
        </w:rPr>
        <w:t>)</w:t>
      </w:r>
      <w:r>
        <w:rPr>
          <w:rFonts w:cstheme="minorHAnsi"/>
          <w:lang w:val="en"/>
        </w:rPr>
        <w:t>*</w:t>
      </w:r>
      <w:r>
        <w:rPr>
          <w:rFonts w:cstheme="minorHAnsi"/>
          <w:lang w:bidi="ar-SA"/>
        </w:rPr>
        <w:t xml:space="preserve"> or normalized </w:t>
      </w:r>
      <w:r w:rsidR="00A9382F">
        <w:rPr>
          <w:rFonts w:cstheme="minorHAnsi"/>
          <w:lang w:bidi="ar-SA"/>
        </w:rPr>
        <w:t xml:space="preserve"> </w:t>
      </w:r>
      <w:r>
        <w:rPr>
          <w:rFonts w:cstheme="minorHAnsi"/>
          <w:lang w:bidi="ar-SA"/>
        </w:rPr>
        <w:t xml:space="preserve">dimensionless </w:t>
      </w:r>
      <w:r w:rsidR="00A9382F">
        <w:rPr>
          <w:rFonts w:cstheme="minorHAnsi"/>
          <w:lang w:bidi="ar-SA"/>
        </w:rPr>
        <w:t xml:space="preserve"> </w:t>
      </w:r>
      <w:r>
        <w:rPr>
          <w:rFonts w:cstheme="minorHAnsi"/>
          <w:lang w:bidi="ar-SA"/>
        </w:rPr>
        <w:t>group (vt/</w:t>
      </w:r>
      <w:r>
        <w:rPr>
          <w:lang w:val="en"/>
        </w:rPr>
        <w:t>Z)</w:t>
      </w:r>
      <w:r>
        <w:rPr>
          <w:rFonts w:cstheme="minorHAnsi"/>
          <w:lang w:val="en"/>
        </w:rPr>
        <w:t>*</w:t>
      </w:r>
      <w:r>
        <w:rPr>
          <w:rFonts w:cstheme="minorHAnsi"/>
          <w:lang w:bidi="ar-SA"/>
        </w:rPr>
        <w:t xml:space="preserve"> or</w:t>
      </w:r>
      <w:r w:rsidR="00B44B44" w:rsidRPr="00B44B44">
        <w:rPr>
          <w:rFonts w:cstheme="minorHAnsi"/>
          <w:lang w:bidi="ar-SA"/>
        </w:rPr>
        <w:t xml:space="preserve"> </w:t>
      </w:r>
      <w:r w:rsidR="00D5235D">
        <w:rPr>
          <w:rFonts w:cstheme="minorHAnsi"/>
          <w:lang w:bidi="ar-SA"/>
        </w:rPr>
        <w:t>dimensionless group (</w:t>
      </w:r>
      <w:r w:rsidR="00B44B44">
        <w:rPr>
          <w:rFonts w:cstheme="minorHAnsi"/>
          <w:lang w:bidi="ar-SA"/>
        </w:rPr>
        <w:t>vt/D</w:t>
      </w:r>
      <w:r w:rsidR="00B44B44">
        <w:rPr>
          <w:rFonts w:cstheme="minorHAnsi"/>
          <w:vertAlign w:val="subscript"/>
          <w:lang w:bidi="ar-SA"/>
        </w:rPr>
        <w:t>F</w:t>
      </w:r>
      <w:r w:rsidR="00D5235D">
        <w:rPr>
          <w:rFonts w:cstheme="minorHAnsi"/>
          <w:lang w:bidi="ar-SA"/>
        </w:rPr>
        <w:t xml:space="preserve">) or </w:t>
      </w:r>
    </w:p>
    <w:p w:rsidR="00E50814" w:rsidRDefault="00E50814" w:rsidP="00E50814">
      <w:pPr>
        <w:autoSpaceDE w:val="0"/>
        <w:autoSpaceDN w:val="0"/>
        <w:adjustRightInd w:val="0"/>
        <w:spacing w:line="240" w:lineRule="auto"/>
        <w:jc w:val="both"/>
        <w:rPr>
          <w:rFonts w:cstheme="minorHAnsi"/>
          <w:lang w:bidi="ar-SA"/>
        </w:rPr>
      </w:pPr>
    </w:p>
    <w:p w:rsidR="00B57419" w:rsidRDefault="00D5235D" w:rsidP="00E50814">
      <w:pPr>
        <w:autoSpaceDE w:val="0"/>
        <w:autoSpaceDN w:val="0"/>
        <w:adjustRightInd w:val="0"/>
        <w:spacing w:line="240" w:lineRule="auto"/>
        <w:jc w:val="both"/>
        <w:rPr>
          <w:rFonts w:cstheme="minorHAnsi"/>
          <w:lang w:bidi="ar-SA"/>
        </w:rPr>
      </w:pPr>
      <w:r>
        <w:rPr>
          <w:rFonts w:cstheme="minorHAnsi"/>
          <w:lang w:bidi="ar-SA"/>
        </w:rPr>
        <w:t>dimensionless group (</w:t>
      </w:r>
      <w:r w:rsidR="00B44B44">
        <w:rPr>
          <w:rFonts w:cstheme="minorHAnsi"/>
          <w:lang w:bidi="ar-SA"/>
        </w:rPr>
        <w:t>vt/D</w:t>
      </w:r>
      <w:r w:rsidR="00B44B44">
        <w:rPr>
          <w:rFonts w:cstheme="minorHAnsi"/>
          <w:vertAlign w:val="subscript"/>
          <w:lang w:bidi="ar-SA"/>
        </w:rPr>
        <w:t>s</w:t>
      </w:r>
      <w:r w:rsidR="00B44B44">
        <w:rPr>
          <w:rFonts w:cstheme="minorHAnsi"/>
          <w:lang w:bidi="ar-SA"/>
        </w:rPr>
        <w:t>)</w:t>
      </w:r>
      <w:r w:rsidR="00B57419" w:rsidRPr="00B57419">
        <w:rPr>
          <w:rFonts w:cstheme="minorHAnsi"/>
          <w:lang w:bidi="ar-SA"/>
        </w:rPr>
        <w:t>; and a and b are</w:t>
      </w:r>
      <w:r w:rsidR="00E50814">
        <w:rPr>
          <w:rFonts w:cstheme="minorHAnsi"/>
          <w:lang w:bidi="ar-SA"/>
        </w:rPr>
        <w:t xml:space="preserve"> </w:t>
      </w:r>
      <w:r w:rsidR="00B57419" w:rsidRPr="00B57419">
        <w:rPr>
          <w:rFonts w:cstheme="minorHAnsi"/>
          <w:lang w:bidi="ar-SA"/>
        </w:rPr>
        <w:t>empirical parameters.</w:t>
      </w:r>
    </w:p>
    <w:p w:rsidR="00B57419" w:rsidRDefault="00B57419" w:rsidP="00B44B44">
      <w:pPr>
        <w:autoSpaceDE w:val="0"/>
        <w:autoSpaceDN w:val="0"/>
        <w:adjustRightInd w:val="0"/>
        <w:spacing w:line="240" w:lineRule="auto"/>
        <w:jc w:val="both"/>
        <w:rPr>
          <w:rFonts w:cstheme="minorHAnsi"/>
          <w:lang w:bidi="ar-SA"/>
        </w:rPr>
      </w:pPr>
    </w:p>
    <w:p w:rsidR="00B44B44" w:rsidRDefault="00B44B44" w:rsidP="00B44B44">
      <w:pPr>
        <w:autoSpaceDE w:val="0"/>
        <w:autoSpaceDN w:val="0"/>
        <w:adjustRightInd w:val="0"/>
        <w:spacing w:line="240" w:lineRule="auto"/>
        <w:jc w:val="both"/>
        <w:rPr>
          <w:rFonts w:cstheme="minorHAnsi"/>
          <w:lang w:bidi="ar-SA"/>
        </w:rPr>
      </w:pPr>
    </w:p>
    <w:p w:rsidR="00B44B44" w:rsidRPr="00B57419" w:rsidRDefault="00B44B44" w:rsidP="00B44B44">
      <w:pPr>
        <w:autoSpaceDE w:val="0"/>
        <w:autoSpaceDN w:val="0"/>
        <w:adjustRightInd w:val="0"/>
        <w:spacing w:line="240" w:lineRule="auto"/>
        <w:jc w:val="both"/>
        <w:rPr>
          <w:rFonts w:cstheme="minorHAnsi"/>
          <w:lang w:bidi="ar-SA"/>
        </w:rPr>
      </w:pPr>
    </w:p>
    <w:p w:rsidR="00CB642A" w:rsidRPr="008006FA" w:rsidRDefault="006E7B3B" w:rsidP="00B44B44">
      <w:pPr>
        <w:jc w:val="both"/>
        <w:rPr>
          <w:rFonts w:asciiTheme="majorBidi" w:hAnsiTheme="majorBidi" w:cstheme="majorBidi"/>
          <w:noProof/>
        </w:rPr>
      </w:pPr>
      <w:r>
        <w:rPr>
          <w:rFonts w:asciiTheme="majorBidi" w:hAnsiTheme="majorBidi" w:cstheme="majorBidi"/>
          <w:noProof/>
        </w:rPr>
        <w:pict>
          <v:shape id="_x0000_s1060" type="#_x0000_t75" style="position:absolute;left:0;text-align:left;margin-left:122.55pt;margin-top:21.4pt;width:109pt;height:38pt;z-index:251857920;mso-position-horizontal-relative:text;mso-position-vertical-relative:text" stroked="t" strokecolor="white">
            <v:imagedata r:id="rId423" o:title=""/>
          </v:shape>
          <o:OLEObject Type="Embed" ProgID="Equation.3" ShapeID="_x0000_s1060" DrawAspect="Content" ObjectID="_1479560463" r:id="rId424"/>
        </w:pict>
      </w:r>
      <w:r w:rsidR="00CB642A" w:rsidRPr="008006FA">
        <w:rPr>
          <w:rFonts w:asciiTheme="majorBidi" w:hAnsiTheme="majorBidi" w:cstheme="majorBidi"/>
          <w:noProof/>
        </w:rPr>
        <w:t>Type 8:</w:t>
      </w:r>
    </w:p>
    <w:p w:rsidR="00CB642A" w:rsidRPr="008006FA" w:rsidRDefault="00CB642A" w:rsidP="00B44B44">
      <w:pPr>
        <w:ind w:left="180" w:hanging="180"/>
        <w:jc w:val="both"/>
        <w:rPr>
          <w:rFonts w:asciiTheme="majorBidi" w:hAnsiTheme="majorBidi" w:cstheme="majorBidi"/>
        </w:rPr>
      </w:pPr>
      <w:r w:rsidRPr="008006FA">
        <w:rPr>
          <w:rFonts w:asciiTheme="majorBidi" w:hAnsiTheme="majorBidi" w:cstheme="majorBidi"/>
        </w:rPr>
        <w:t xml:space="preserve">                                                                                      </w:t>
      </w:r>
      <w:r w:rsidR="00503CEA">
        <w:rPr>
          <w:rFonts w:asciiTheme="majorBidi" w:hAnsiTheme="majorBidi" w:cstheme="majorBidi"/>
        </w:rPr>
        <w:t xml:space="preserve">   </w:t>
      </w:r>
      <w:r w:rsidR="00A87E81">
        <w:rPr>
          <w:rFonts w:asciiTheme="majorBidi" w:hAnsiTheme="majorBidi" w:cstheme="majorBidi"/>
        </w:rPr>
        <w:t xml:space="preserve"> </w:t>
      </w:r>
      <w:r w:rsidR="00503CEA">
        <w:rPr>
          <w:rFonts w:asciiTheme="majorBidi" w:hAnsiTheme="majorBidi" w:cstheme="majorBidi"/>
        </w:rPr>
        <w:t xml:space="preserve">        </w:t>
      </w:r>
      <w:r w:rsidRPr="008006FA">
        <w:rPr>
          <w:rFonts w:asciiTheme="majorBidi" w:hAnsiTheme="majorBidi" w:cstheme="majorBidi"/>
        </w:rPr>
        <w:t xml:space="preserve">  </w:t>
      </w:r>
      <w:r w:rsidR="00531759">
        <w:rPr>
          <w:rFonts w:asciiTheme="majorBidi" w:hAnsiTheme="majorBidi" w:cstheme="majorBidi"/>
        </w:rPr>
        <w:t xml:space="preserve">      </w:t>
      </w:r>
      <w:r w:rsidR="00B21674">
        <w:rPr>
          <w:rFonts w:asciiTheme="majorBidi" w:hAnsiTheme="majorBidi" w:cstheme="majorBidi"/>
        </w:rPr>
        <w:t xml:space="preserve"> </w:t>
      </w:r>
      <w:r w:rsidR="00531759">
        <w:rPr>
          <w:rFonts w:asciiTheme="majorBidi" w:hAnsiTheme="majorBidi" w:cstheme="majorBidi"/>
        </w:rPr>
        <w:t xml:space="preserve">         </w:t>
      </w:r>
      <w:r w:rsidR="001E5C21">
        <w:rPr>
          <w:rFonts w:asciiTheme="majorBidi" w:hAnsiTheme="majorBidi" w:cstheme="majorBidi"/>
        </w:rPr>
        <w:t>(B</w:t>
      </w:r>
      <w:r w:rsidR="00503CEA" w:rsidRPr="008006FA">
        <w:rPr>
          <w:rFonts w:asciiTheme="majorBidi" w:hAnsiTheme="majorBidi" w:cstheme="majorBidi"/>
        </w:rPr>
        <w:t>-8)</w:t>
      </w:r>
      <w:r w:rsidRPr="008006FA">
        <w:rPr>
          <w:rFonts w:asciiTheme="majorBidi" w:hAnsiTheme="majorBidi" w:cstheme="majorBidi"/>
        </w:rPr>
        <w:t xml:space="preserve">                                                                               </w:t>
      </w:r>
    </w:p>
    <w:p w:rsidR="00CB642A" w:rsidRPr="008006FA" w:rsidRDefault="00CB642A" w:rsidP="00B44B44">
      <w:pPr>
        <w:jc w:val="both"/>
        <w:rPr>
          <w:rFonts w:asciiTheme="majorBidi" w:hAnsiTheme="majorBidi" w:cstheme="majorBidi"/>
          <w:noProof/>
        </w:rPr>
      </w:pPr>
    </w:p>
    <w:p w:rsidR="006E192D" w:rsidRDefault="00B57419" w:rsidP="00B44B44">
      <w:pPr>
        <w:autoSpaceDE w:val="0"/>
        <w:autoSpaceDN w:val="0"/>
        <w:adjustRightInd w:val="0"/>
        <w:spacing w:line="240" w:lineRule="auto"/>
        <w:jc w:val="both"/>
        <w:rPr>
          <w:rFonts w:cstheme="minorHAnsi"/>
          <w:lang w:bidi="ar-SA"/>
        </w:rPr>
      </w:pPr>
      <w:r w:rsidRPr="00B57419">
        <w:rPr>
          <w:rFonts w:cstheme="minorHAnsi"/>
          <w:lang w:bidi="ar-SA"/>
        </w:rPr>
        <w:t>where y is</w:t>
      </w:r>
      <w:r w:rsidR="00A9382F">
        <w:rPr>
          <w:rFonts w:cstheme="minorHAnsi"/>
          <w:lang w:bidi="ar-SA"/>
        </w:rPr>
        <w:t xml:space="preserve"> </w:t>
      </w:r>
      <w:r w:rsidRPr="00B57419">
        <w:rPr>
          <w:rFonts w:cstheme="minorHAnsi"/>
          <w:lang w:bidi="ar-SA"/>
        </w:rPr>
        <w:t xml:space="preserve"> the pore-throat/particle size</w:t>
      </w:r>
      <w:r w:rsidR="00A9382F">
        <w:rPr>
          <w:rFonts w:cstheme="minorHAnsi"/>
          <w:lang w:bidi="ar-SA"/>
        </w:rPr>
        <w:t xml:space="preserve"> </w:t>
      </w:r>
      <w:r w:rsidRPr="00B57419">
        <w:rPr>
          <w:rFonts w:cstheme="minorHAnsi"/>
          <w:lang w:bidi="ar-SA"/>
        </w:rPr>
        <w:t xml:space="preserve"> ratio (dimensionless); x </w:t>
      </w:r>
      <w:r w:rsidR="006E192D">
        <w:rPr>
          <w:rFonts w:cstheme="minorHAnsi"/>
          <w:lang w:bidi="ar-SA"/>
        </w:rPr>
        <w:t xml:space="preserve">is </w:t>
      </w:r>
      <w:r w:rsidRPr="00B57419">
        <w:rPr>
          <w:rFonts w:cstheme="minorHAnsi"/>
          <w:lang w:bidi="ar-SA"/>
        </w:rPr>
        <w:t xml:space="preserve">the particle Reynolds </w:t>
      </w:r>
    </w:p>
    <w:p w:rsidR="006E192D" w:rsidRDefault="006E192D" w:rsidP="00B44B44">
      <w:pPr>
        <w:autoSpaceDE w:val="0"/>
        <w:autoSpaceDN w:val="0"/>
        <w:adjustRightInd w:val="0"/>
        <w:spacing w:line="240" w:lineRule="auto"/>
        <w:jc w:val="both"/>
        <w:rPr>
          <w:rFonts w:cstheme="minorHAnsi"/>
          <w:lang w:bidi="ar-SA"/>
        </w:rPr>
      </w:pPr>
    </w:p>
    <w:p w:rsidR="00CB642A" w:rsidRDefault="00B57419" w:rsidP="00B44B44">
      <w:pPr>
        <w:autoSpaceDE w:val="0"/>
        <w:autoSpaceDN w:val="0"/>
        <w:adjustRightInd w:val="0"/>
        <w:spacing w:line="240" w:lineRule="auto"/>
        <w:jc w:val="both"/>
        <w:rPr>
          <w:rFonts w:cstheme="minorHAnsi"/>
          <w:lang w:bidi="ar-SA"/>
        </w:rPr>
      </w:pPr>
      <w:r w:rsidRPr="00B57419">
        <w:rPr>
          <w:rFonts w:cstheme="minorHAnsi"/>
          <w:lang w:bidi="ar-SA"/>
        </w:rPr>
        <w:t>number (dimensionless); and A</w:t>
      </w:r>
      <w:r w:rsidRPr="008C6106">
        <w:rPr>
          <w:rFonts w:cstheme="minorHAnsi"/>
          <w:vertAlign w:val="subscript"/>
          <w:lang w:bidi="ar-SA"/>
        </w:rPr>
        <w:t>1</w:t>
      </w:r>
      <w:r w:rsidRPr="00B57419">
        <w:rPr>
          <w:rFonts w:cstheme="minorHAnsi"/>
          <w:lang w:bidi="ar-SA"/>
        </w:rPr>
        <w:t>, B</w:t>
      </w:r>
      <w:r w:rsidRPr="008C6106">
        <w:rPr>
          <w:rFonts w:cstheme="minorHAnsi"/>
          <w:vertAlign w:val="subscript"/>
          <w:lang w:bidi="ar-SA"/>
        </w:rPr>
        <w:t>1</w:t>
      </w:r>
      <w:r w:rsidRPr="00B57419">
        <w:rPr>
          <w:rFonts w:cstheme="minorHAnsi"/>
          <w:lang w:bidi="ar-SA"/>
        </w:rPr>
        <w:t>, and C</w:t>
      </w:r>
      <w:r w:rsidR="006E192D" w:rsidRPr="008C6106">
        <w:rPr>
          <w:rFonts w:cstheme="minorHAnsi"/>
          <w:vertAlign w:val="subscript"/>
          <w:lang w:bidi="ar-SA"/>
        </w:rPr>
        <w:t>1</w:t>
      </w:r>
      <w:r w:rsidR="006E192D">
        <w:rPr>
          <w:rFonts w:cstheme="minorHAnsi"/>
          <w:lang w:bidi="ar-SA"/>
        </w:rPr>
        <w:t xml:space="preserve"> </w:t>
      </w:r>
      <w:r w:rsidRPr="00B57419">
        <w:rPr>
          <w:rFonts w:cstheme="minorHAnsi"/>
          <w:lang w:bidi="ar-SA"/>
        </w:rPr>
        <w:t>are empirical parameters (dimensionless).</w:t>
      </w:r>
    </w:p>
    <w:p w:rsidR="00A73E63" w:rsidRDefault="00A73E63" w:rsidP="00B44B44">
      <w:pPr>
        <w:autoSpaceDE w:val="0"/>
        <w:autoSpaceDN w:val="0"/>
        <w:adjustRightInd w:val="0"/>
        <w:spacing w:line="240" w:lineRule="auto"/>
        <w:jc w:val="both"/>
        <w:rPr>
          <w:rFonts w:cstheme="minorHAnsi"/>
          <w:lang w:bidi="ar-SA"/>
        </w:rPr>
      </w:pPr>
    </w:p>
    <w:p w:rsidR="00A73E63" w:rsidRDefault="00A73E63" w:rsidP="00B44B44">
      <w:pPr>
        <w:autoSpaceDE w:val="0"/>
        <w:autoSpaceDN w:val="0"/>
        <w:adjustRightInd w:val="0"/>
        <w:spacing w:line="240" w:lineRule="auto"/>
        <w:jc w:val="both"/>
        <w:rPr>
          <w:rFonts w:cstheme="minorHAnsi"/>
          <w:lang w:bidi="ar-SA"/>
        </w:rPr>
      </w:pPr>
    </w:p>
    <w:p w:rsidR="004C374B" w:rsidRPr="00B57419" w:rsidRDefault="004C374B" w:rsidP="00B44B44">
      <w:pPr>
        <w:autoSpaceDE w:val="0"/>
        <w:autoSpaceDN w:val="0"/>
        <w:adjustRightInd w:val="0"/>
        <w:spacing w:line="240" w:lineRule="auto"/>
        <w:jc w:val="both"/>
        <w:rPr>
          <w:rFonts w:cstheme="minorHAnsi"/>
          <w:lang w:bidi="ar-SA"/>
        </w:rPr>
      </w:pPr>
    </w:p>
    <w:p w:rsidR="00CB642A" w:rsidRDefault="006E7B3B" w:rsidP="00B44B44">
      <w:pPr>
        <w:jc w:val="both"/>
        <w:rPr>
          <w:rFonts w:asciiTheme="majorBidi" w:hAnsiTheme="majorBidi" w:cstheme="majorBidi"/>
          <w:noProof/>
        </w:rPr>
      </w:pPr>
      <w:r>
        <w:rPr>
          <w:rFonts w:asciiTheme="majorBidi" w:hAnsiTheme="majorBidi" w:cstheme="majorBidi"/>
          <w:b/>
          <w:bCs/>
          <w:noProof/>
        </w:rPr>
        <w:pict>
          <v:shape id="_x0000_s1061" type="#_x0000_t75" style="position:absolute;left:0;text-align:left;margin-left:125.95pt;margin-top:18.3pt;width:112pt;height:38pt;z-index:251858944" stroked="t" strokecolor="white">
            <v:imagedata r:id="rId425" o:title=""/>
          </v:shape>
          <o:OLEObject Type="Embed" ProgID="Equation.3" ShapeID="_x0000_s1061" DrawAspect="Content" ObjectID="_1479560464" r:id="rId426"/>
        </w:pict>
      </w:r>
      <w:r w:rsidR="00CB642A" w:rsidRPr="008006FA">
        <w:rPr>
          <w:rFonts w:asciiTheme="majorBidi" w:hAnsiTheme="majorBidi" w:cstheme="majorBidi"/>
        </w:rPr>
        <w:t>Type 9:</w:t>
      </w:r>
    </w:p>
    <w:p w:rsidR="00CB642A" w:rsidRPr="008006FA" w:rsidRDefault="00CB642A" w:rsidP="00B44B44">
      <w:pPr>
        <w:jc w:val="both"/>
        <w:rPr>
          <w:rFonts w:asciiTheme="majorBidi" w:hAnsiTheme="majorBidi" w:cstheme="majorBidi"/>
          <w:noProof/>
        </w:rPr>
      </w:pPr>
      <w:r w:rsidRPr="008006FA">
        <w:rPr>
          <w:rFonts w:asciiTheme="majorBidi" w:hAnsiTheme="majorBidi" w:cstheme="majorBidi"/>
          <w:noProof/>
        </w:rPr>
        <w:t xml:space="preserve">                                                                                      </w:t>
      </w:r>
      <w:r w:rsidR="00A87E81">
        <w:rPr>
          <w:rFonts w:asciiTheme="majorBidi" w:hAnsiTheme="majorBidi" w:cstheme="majorBidi"/>
          <w:noProof/>
        </w:rPr>
        <w:t xml:space="preserve">        </w:t>
      </w:r>
      <w:r w:rsidRPr="008006FA">
        <w:rPr>
          <w:rFonts w:asciiTheme="majorBidi" w:hAnsiTheme="majorBidi" w:cstheme="majorBidi"/>
          <w:noProof/>
        </w:rPr>
        <w:t xml:space="preserve">      </w:t>
      </w:r>
      <w:r w:rsidR="00531759">
        <w:rPr>
          <w:rFonts w:asciiTheme="majorBidi" w:hAnsiTheme="majorBidi" w:cstheme="majorBidi"/>
          <w:noProof/>
        </w:rPr>
        <w:t xml:space="preserve">               </w:t>
      </w:r>
      <w:r w:rsidR="001E5C21">
        <w:rPr>
          <w:rFonts w:asciiTheme="majorBidi" w:hAnsiTheme="majorBidi" w:cstheme="majorBidi"/>
          <w:noProof/>
        </w:rPr>
        <w:t>(B</w:t>
      </w:r>
      <w:r w:rsidR="00503CEA" w:rsidRPr="008006FA">
        <w:rPr>
          <w:rFonts w:asciiTheme="majorBidi" w:hAnsiTheme="majorBidi" w:cstheme="majorBidi"/>
          <w:noProof/>
        </w:rPr>
        <w:t>-9)</w:t>
      </w:r>
      <w:r w:rsidRPr="008006FA">
        <w:rPr>
          <w:rFonts w:asciiTheme="majorBidi" w:hAnsiTheme="majorBidi" w:cstheme="majorBidi"/>
          <w:noProof/>
        </w:rPr>
        <w:t xml:space="preserve">                                                                   </w:t>
      </w:r>
      <w:r>
        <w:rPr>
          <w:rFonts w:asciiTheme="majorBidi" w:hAnsiTheme="majorBidi" w:cstheme="majorBidi"/>
          <w:noProof/>
        </w:rPr>
        <w:t xml:space="preserve"> </w:t>
      </w:r>
    </w:p>
    <w:p w:rsidR="00CB642A" w:rsidRPr="008006FA" w:rsidRDefault="00CB642A" w:rsidP="00B44B44">
      <w:pPr>
        <w:jc w:val="both"/>
        <w:rPr>
          <w:rFonts w:asciiTheme="majorBidi" w:hAnsiTheme="majorBidi" w:cstheme="majorBidi"/>
          <w:b/>
          <w:bCs/>
          <w:noProof/>
        </w:rPr>
      </w:pPr>
    </w:p>
    <w:p w:rsidR="006E192D" w:rsidRDefault="006E192D" w:rsidP="00B44B44">
      <w:pPr>
        <w:autoSpaceDE w:val="0"/>
        <w:autoSpaceDN w:val="0"/>
        <w:adjustRightInd w:val="0"/>
        <w:spacing w:line="240" w:lineRule="auto"/>
        <w:jc w:val="both"/>
        <w:rPr>
          <w:rFonts w:cstheme="minorHAnsi"/>
          <w:lang w:bidi="ar-SA"/>
        </w:rPr>
      </w:pPr>
      <w:r w:rsidRPr="006E192D">
        <w:rPr>
          <w:rFonts w:cstheme="minorHAnsi"/>
          <w:lang w:bidi="ar-SA"/>
        </w:rPr>
        <w:t xml:space="preserve">where y is </w:t>
      </w:r>
      <w:r w:rsidR="00A9382F">
        <w:rPr>
          <w:rFonts w:cstheme="minorHAnsi"/>
          <w:lang w:bidi="ar-SA"/>
        </w:rPr>
        <w:t xml:space="preserve"> </w:t>
      </w:r>
      <w:r w:rsidRPr="006E192D">
        <w:rPr>
          <w:rFonts w:cstheme="minorHAnsi"/>
          <w:lang w:bidi="ar-SA"/>
        </w:rPr>
        <w:t>the pore-throat/particle size</w:t>
      </w:r>
      <w:r w:rsidR="00A9382F">
        <w:rPr>
          <w:rFonts w:cstheme="minorHAnsi"/>
          <w:lang w:bidi="ar-SA"/>
        </w:rPr>
        <w:t xml:space="preserve"> </w:t>
      </w:r>
      <w:r w:rsidRPr="006E192D">
        <w:rPr>
          <w:rFonts w:cstheme="minorHAnsi"/>
          <w:lang w:bidi="ar-SA"/>
        </w:rPr>
        <w:t xml:space="preserve"> ratio (dimensionless); x </w:t>
      </w:r>
      <w:r>
        <w:rPr>
          <w:rFonts w:cstheme="minorHAnsi"/>
          <w:lang w:bidi="ar-SA"/>
        </w:rPr>
        <w:t xml:space="preserve">is </w:t>
      </w:r>
      <w:r w:rsidRPr="006E192D">
        <w:rPr>
          <w:rFonts w:cstheme="minorHAnsi"/>
          <w:lang w:bidi="ar-SA"/>
        </w:rPr>
        <w:t xml:space="preserve">the particle Reynolds </w:t>
      </w:r>
    </w:p>
    <w:p w:rsidR="006E192D" w:rsidRDefault="006E192D" w:rsidP="00B44B44">
      <w:pPr>
        <w:autoSpaceDE w:val="0"/>
        <w:autoSpaceDN w:val="0"/>
        <w:adjustRightInd w:val="0"/>
        <w:spacing w:line="240" w:lineRule="auto"/>
        <w:jc w:val="both"/>
        <w:rPr>
          <w:rFonts w:cstheme="minorHAnsi"/>
          <w:lang w:bidi="ar-SA"/>
        </w:rPr>
      </w:pPr>
    </w:p>
    <w:p w:rsidR="006E192D" w:rsidRDefault="006E192D" w:rsidP="00B44B44">
      <w:pPr>
        <w:autoSpaceDE w:val="0"/>
        <w:autoSpaceDN w:val="0"/>
        <w:adjustRightInd w:val="0"/>
        <w:spacing w:line="240" w:lineRule="auto"/>
        <w:jc w:val="both"/>
        <w:rPr>
          <w:rFonts w:cstheme="minorHAnsi"/>
          <w:lang w:bidi="ar-SA"/>
        </w:rPr>
      </w:pPr>
      <w:r w:rsidRPr="006E192D">
        <w:rPr>
          <w:rFonts w:cstheme="minorHAnsi"/>
          <w:lang w:bidi="ar-SA"/>
        </w:rPr>
        <w:t>number</w:t>
      </w:r>
      <w:r w:rsidR="00A9382F">
        <w:rPr>
          <w:rFonts w:cstheme="minorHAnsi"/>
          <w:lang w:bidi="ar-SA"/>
        </w:rPr>
        <w:t xml:space="preserve">   </w:t>
      </w:r>
      <w:r w:rsidRPr="006E192D">
        <w:rPr>
          <w:rFonts w:cstheme="minorHAnsi"/>
          <w:lang w:bidi="ar-SA"/>
        </w:rPr>
        <w:t xml:space="preserve"> (dimensionless); A</w:t>
      </w:r>
      <w:r w:rsidRPr="008C6106">
        <w:rPr>
          <w:rFonts w:cstheme="minorHAnsi"/>
          <w:vertAlign w:val="subscript"/>
          <w:lang w:bidi="ar-SA"/>
        </w:rPr>
        <w:t>2</w:t>
      </w:r>
      <w:r w:rsidRPr="006E192D">
        <w:rPr>
          <w:rFonts w:cstheme="minorHAnsi"/>
          <w:lang w:bidi="ar-SA"/>
        </w:rPr>
        <w:t>,</w:t>
      </w:r>
      <w:r w:rsidR="00A9382F">
        <w:rPr>
          <w:rFonts w:cstheme="minorHAnsi"/>
          <w:lang w:bidi="ar-SA"/>
        </w:rPr>
        <w:t xml:space="preserve"> </w:t>
      </w:r>
      <w:r w:rsidRPr="006E192D">
        <w:rPr>
          <w:rFonts w:cstheme="minorHAnsi"/>
          <w:lang w:bidi="ar-SA"/>
        </w:rPr>
        <w:t xml:space="preserve"> B</w:t>
      </w:r>
      <w:r w:rsidRPr="008C6106">
        <w:rPr>
          <w:rFonts w:cstheme="minorHAnsi"/>
          <w:vertAlign w:val="subscript"/>
          <w:lang w:bidi="ar-SA"/>
        </w:rPr>
        <w:t>2</w:t>
      </w:r>
      <w:r w:rsidRPr="006E192D">
        <w:rPr>
          <w:rFonts w:cstheme="minorHAnsi"/>
          <w:lang w:bidi="ar-SA"/>
        </w:rPr>
        <w:t>,</w:t>
      </w:r>
      <w:r w:rsidR="00A9382F">
        <w:rPr>
          <w:rFonts w:cstheme="minorHAnsi"/>
          <w:lang w:bidi="ar-SA"/>
        </w:rPr>
        <w:t xml:space="preserve"> </w:t>
      </w:r>
      <w:r w:rsidRPr="006E192D">
        <w:rPr>
          <w:rFonts w:cstheme="minorHAnsi"/>
          <w:lang w:bidi="ar-SA"/>
        </w:rPr>
        <w:t xml:space="preserve"> and</w:t>
      </w:r>
      <w:r w:rsidR="00A9382F">
        <w:rPr>
          <w:rFonts w:cstheme="minorHAnsi"/>
          <w:lang w:bidi="ar-SA"/>
        </w:rPr>
        <w:t xml:space="preserve"> </w:t>
      </w:r>
      <w:r w:rsidRPr="006E192D">
        <w:rPr>
          <w:rFonts w:cstheme="minorHAnsi"/>
          <w:lang w:bidi="ar-SA"/>
        </w:rPr>
        <w:t xml:space="preserve"> C</w:t>
      </w:r>
      <w:r w:rsidRPr="008C6106">
        <w:rPr>
          <w:rFonts w:cstheme="minorHAnsi"/>
          <w:vertAlign w:val="subscript"/>
          <w:lang w:bidi="ar-SA"/>
        </w:rPr>
        <w:t>2</w:t>
      </w:r>
      <w:r w:rsidRPr="006E192D">
        <w:rPr>
          <w:rFonts w:cstheme="minorHAnsi"/>
          <w:lang w:bidi="ar-SA"/>
        </w:rPr>
        <w:t xml:space="preserve"> </w:t>
      </w:r>
      <w:r w:rsidR="00A9382F">
        <w:rPr>
          <w:rFonts w:cstheme="minorHAnsi"/>
          <w:lang w:bidi="ar-SA"/>
        </w:rPr>
        <w:t xml:space="preserve">  </w:t>
      </w:r>
      <w:r>
        <w:rPr>
          <w:rFonts w:cstheme="minorHAnsi"/>
          <w:lang w:bidi="ar-SA"/>
        </w:rPr>
        <w:t xml:space="preserve">are </w:t>
      </w:r>
      <w:r w:rsidR="00A9382F">
        <w:rPr>
          <w:rFonts w:cstheme="minorHAnsi"/>
          <w:lang w:bidi="ar-SA"/>
        </w:rPr>
        <w:t xml:space="preserve"> </w:t>
      </w:r>
      <w:r w:rsidRPr="006E192D">
        <w:rPr>
          <w:rFonts w:cstheme="minorHAnsi"/>
          <w:lang w:bidi="ar-SA"/>
        </w:rPr>
        <w:t xml:space="preserve">empirical </w:t>
      </w:r>
      <w:r w:rsidR="00A9382F">
        <w:rPr>
          <w:rFonts w:cstheme="minorHAnsi"/>
          <w:lang w:bidi="ar-SA"/>
        </w:rPr>
        <w:t xml:space="preserve">  </w:t>
      </w:r>
      <w:r w:rsidRPr="006E192D">
        <w:rPr>
          <w:rFonts w:cstheme="minorHAnsi"/>
          <w:lang w:bidi="ar-SA"/>
        </w:rPr>
        <w:t xml:space="preserve">parameters; </w:t>
      </w:r>
      <w:r w:rsidR="00A9382F">
        <w:rPr>
          <w:rFonts w:cstheme="minorHAnsi"/>
          <w:lang w:bidi="ar-SA"/>
        </w:rPr>
        <w:t xml:space="preserve"> </w:t>
      </w:r>
      <w:r w:rsidRPr="006E192D">
        <w:rPr>
          <w:rFonts w:cstheme="minorHAnsi"/>
          <w:lang w:bidi="ar-SA"/>
        </w:rPr>
        <w:t>and</w:t>
      </w:r>
      <w:r w:rsidR="00A9382F">
        <w:rPr>
          <w:rFonts w:cstheme="minorHAnsi"/>
          <w:lang w:bidi="ar-SA"/>
        </w:rPr>
        <w:t xml:space="preserve"> </w:t>
      </w:r>
      <w:r w:rsidRPr="006E192D">
        <w:rPr>
          <w:rFonts w:cstheme="minorHAnsi"/>
          <w:lang w:bidi="ar-SA"/>
        </w:rPr>
        <w:t xml:space="preserve"> </w:t>
      </w:r>
      <w:r w:rsidR="008C6106">
        <w:rPr>
          <w:rFonts w:ascii="Calibri" w:hAnsi="Calibri" w:cstheme="minorHAnsi"/>
          <w:lang w:bidi="ar-SA"/>
        </w:rPr>
        <w:t>λ</w:t>
      </w:r>
      <w:r w:rsidRPr="006E192D">
        <w:rPr>
          <w:rFonts w:cstheme="minorHAnsi"/>
          <w:lang w:bidi="ar-SA"/>
        </w:rPr>
        <w:t xml:space="preserve"> </w:t>
      </w:r>
      <w:r w:rsidR="00A9382F">
        <w:rPr>
          <w:rFonts w:cstheme="minorHAnsi"/>
          <w:lang w:bidi="ar-SA"/>
        </w:rPr>
        <w:t xml:space="preserve">  </w:t>
      </w:r>
      <w:r>
        <w:rPr>
          <w:rFonts w:cstheme="minorHAnsi"/>
          <w:lang w:bidi="ar-SA"/>
        </w:rPr>
        <w:t>is</w:t>
      </w:r>
      <w:r w:rsidR="00A9382F">
        <w:rPr>
          <w:rFonts w:cstheme="minorHAnsi"/>
          <w:lang w:bidi="ar-SA"/>
        </w:rPr>
        <w:t xml:space="preserve">  </w:t>
      </w:r>
      <w:r>
        <w:rPr>
          <w:rFonts w:cstheme="minorHAnsi"/>
          <w:lang w:bidi="ar-SA"/>
        </w:rPr>
        <w:t xml:space="preserve"> the </w:t>
      </w:r>
    </w:p>
    <w:p w:rsidR="006E192D" w:rsidRDefault="006E192D" w:rsidP="00B44B44">
      <w:pPr>
        <w:autoSpaceDE w:val="0"/>
        <w:autoSpaceDN w:val="0"/>
        <w:adjustRightInd w:val="0"/>
        <w:spacing w:line="240" w:lineRule="auto"/>
        <w:jc w:val="both"/>
        <w:rPr>
          <w:rFonts w:cstheme="minorHAnsi"/>
          <w:lang w:bidi="ar-SA"/>
        </w:rPr>
      </w:pPr>
    </w:p>
    <w:p w:rsidR="00CB642A" w:rsidRDefault="006E192D" w:rsidP="00B44B44">
      <w:pPr>
        <w:autoSpaceDE w:val="0"/>
        <w:autoSpaceDN w:val="0"/>
        <w:adjustRightInd w:val="0"/>
        <w:spacing w:line="240" w:lineRule="auto"/>
        <w:jc w:val="both"/>
        <w:rPr>
          <w:rFonts w:cstheme="minorHAnsi"/>
          <w:lang w:bidi="ar-SA"/>
        </w:rPr>
      </w:pPr>
      <w:r w:rsidRPr="006E192D">
        <w:rPr>
          <w:rFonts w:cstheme="minorHAnsi"/>
          <w:lang w:bidi="ar-SA"/>
        </w:rPr>
        <w:t>empirical exponent.</w:t>
      </w:r>
    </w:p>
    <w:p w:rsidR="00A73E63" w:rsidRDefault="00A73E63" w:rsidP="00B44B44">
      <w:pPr>
        <w:autoSpaceDE w:val="0"/>
        <w:autoSpaceDN w:val="0"/>
        <w:adjustRightInd w:val="0"/>
        <w:spacing w:line="240" w:lineRule="auto"/>
        <w:jc w:val="both"/>
        <w:rPr>
          <w:rFonts w:cstheme="minorHAnsi"/>
          <w:lang w:bidi="ar-SA"/>
        </w:rPr>
      </w:pPr>
    </w:p>
    <w:p w:rsidR="00A73E63" w:rsidRDefault="00A73E63" w:rsidP="00B44B44">
      <w:pPr>
        <w:autoSpaceDE w:val="0"/>
        <w:autoSpaceDN w:val="0"/>
        <w:adjustRightInd w:val="0"/>
        <w:spacing w:line="240" w:lineRule="auto"/>
        <w:jc w:val="both"/>
        <w:rPr>
          <w:rFonts w:cstheme="minorHAnsi"/>
          <w:lang w:bidi="ar-SA"/>
        </w:rPr>
      </w:pPr>
    </w:p>
    <w:p w:rsidR="00A73E63" w:rsidRDefault="00A73E63" w:rsidP="00B44B44">
      <w:pPr>
        <w:autoSpaceDE w:val="0"/>
        <w:autoSpaceDN w:val="0"/>
        <w:adjustRightInd w:val="0"/>
        <w:spacing w:line="240" w:lineRule="auto"/>
        <w:jc w:val="both"/>
        <w:rPr>
          <w:rFonts w:cstheme="minorHAnsi"/>
          <w:lang w:bidi="ar-SA"/>
        </w:rPr>
      </w:pPr>
    </w:p>
    <w:p w:rsidR="00983EF4" w:rsidRDefault="00983EF4" w:rsidP="00B44B44">
      <w:pPr>
        <w:autoSpaceDE w:val="0"/>
        <w:autoSpaceDN w:val="0"/>
        <w:adjustRightInd w:val="0"/>
        <w:spacing w:line="240" w:lineRule="auto"/>
        <w:jc w:val="both"/>
        <w:rPr>
          <w:rFonts w:cstheme="minorHAnsi"/>
          <w:lang w:bidi="ar-SA"/>
        </w:rPr>
      </w:pPr>
    </w:p>
    <w:p w:rsidR="00A73E63" w:rsidRDefault="00A73E63" w:rsidP="00B44B44">
      <w:pPr>
        <w:autoSpaceDE w:val="0"/>
        <w:autoSpaceDN w:val="0"/>
        <w:adjustRightInd w:val="0"/>
        <w:spacing w:line="240" w:lineRule="auto"/>
        <w:jc w:val="both"/>
        <w:rPr>
          <w:rFonts w:cstheme="minorHAnsi"/>
          <w:lang w:bidi="ar-SA"/>
        </w:rPr>
      </w:pPr>
    </w:p>
    <w:p w:rsidR="00531759" w:rsidRDefault="00531759" w:rsidP="00B44B44">
      <w:pPr>
        <w:autoSpaceDE w:val="0"/>
        <w:autoSpaceDN w:val="0"/>
        <w:adjustRightInd w:val="0"/>
        <w:spacing w:line="240" w:lineRule="auto"/>
        <w:jc w:val="both"/>
        <w:rPr>
          <w:rFonts w:cstheme="minorHAnsi"/>
          <w:lang w:bidi="ar-SA"/>
        </w:rPr>
      </w:pPr>
    </w:p>
    <w:p w:rsidR="00531759" w:rsidRPr="008006FA" w:rsidRDefault="006E7B3B" w:rsidP="00B44B44">
      <w:pPr>
        <w:jc w:val="both"/>
        <w:rPr>
          <w:rFonts w:asciiTheme="majorBidi" w:hAnsiTheme="majorBidi" w:cstheme="majorBidi"/>
          <w:b/>
          <w:bCs/>
          <w:noProof/>
        </w:rPr>
      </w:pPr>
      <w:r>
        <w:rPr>
          <w:rFonts w:asciiTheme="majorBidi" w:hAnsiTheme="majorBidi" w:cstheme="majorBidi"/>
          <w:noProof/>
          <w:lang w:bidi="ar-SA"/>
        </w:rPr>
        <w:lastRenderedPageBreak/>
        <w:pict>
          <v:shape id="_x0000_s1372" type="#_x0000_t75" style="position:absolute;left:0;text-align:left;margin-left:139.5pt;margin-top:27.3pt;width:114pt;height:19pt;z-index:251883520">
            <v:imagedata r:id="rId427" o:title=""/>
          </v:shape>
          <o:OLEObject Type="Embed" ProgID="Equation.3" ShapeID="_x0000_s1372" DrawAspect="Content" ObjectID="_1479560465" r:id="rId428"/>
        </w:pict>
      </w:r>
      <w:r w:rsidR="00531759">
        <w:rPr>
          <w:rFonts w:asciiTheme="majorBidi" w:hAnsiTheme="majorBidi" w:cstheme="majorBidi"/>
          <w:noProof/>
        </w:rPr>
        <w:t>Type 10</w:t>
      </w:r>
      <w:r w:rsidR="00531759" w:rsidRPr="008006FA">
        <w:rPr>
          <w:rFonts w:asciiTheme="majorBidi" w:hAnsiTheme="majorBidi" w:cstheme="majorBidi"/>
          <w:noProof/>
        </w:rPr>
        <w:t xml:space="preserve">:       </w:t>
      </w:r>
    </w:p>
    <w:p w:rsidR="00531759" w:rsidRDefault="00531759" w:rsidP="00B44B44">
      <w:pPr>
        <w:jc w:val="both"/>
        <w:rPr>
          <w:rFonts w:asciiTheme="majorBidi" w:hAnsiTheme="majorBidi" w:cstheme="majorBidi"/>
          <w:b/>
          <w:bCs/>
          <w:noProof/>
        </w:rPr>
      </w:pPr>
      <w:r w:rsidRPr="008006FA">
        <w:rPr>
          <w:rFonts w:asciiTheme="majorBidi" w:hAnsiTheme="majorBidi" w:cstheme="majorBidi"/>
          <w:b/>
          <w:bCs/>
          <w:noProof/>
        </w:rPr>
        <w:t xml:space="preserve">                                                                                           </w:t>
      </w:r>
      <w:r>
        <w:rPr>
          <w:rFonts w:asciiTheme="majorBidi" w:hAnsiTheme="majorBidi" w:cstheme="majorBidi"/>
          <w:b/>
          <w:bCs/>
          <w:noProof/>
        </w:rPr>
        <w:t xml:space="preserve">     </w:t>
      </w:r>
      <w:r w:rsidRPr="008006FA">
        <w:rPr>
          <w:rFonts w:asciiTheme="majorBidi" w:hAnsiTheme="majorBidi" w:cstheme="majorBidi"/>
          <w:b/>
          <w:bCs/>
          <w:noProof/>
        </w:rPr>
        <w:t xml:space="preserve">  </w:t>
      </w:r>
      <w:r>
        <w:rPr>
          <w:rFonts w:asciiTheme="majorBidi" w:hAnsiTheme="majorBidi" w:cstheme="majorBidi"/>
          <w:b/>
          <w:bCs/>
          <w:noProof/>
        </w:rPr>
        <w:t xml:space="preserve">                </w:t>
      </w:r>
      <w:r w:rsidR="001E5C21">
        <w:rPr>
          <w:rFonts w:asciiTheme="majorBidi" w:hAnsiTheme="majorBidi" w:cstheme="majorBidi"/>
          <w:noProof/>
        </w:rPr>
        <w:t>(B</w:t>
      </w:r>
      <w:r>
        <w:rPr>
          <w:rFonts w:asciiTheme="majorBidi" w:hAnsiTheme="majorBidi" w:cstheme="majorBidi"/>
          <w:noProof/>
        </w:rPr>
        <w:t>-10</w:t>
      </w:r>
      <w:r w:rsidRPr="008006FA">
        <w:rPr>
          <w:rFonts w:asciiTheme="majorBidi" w:hAnsiTheme="majorBidi" w:cstheme="majorBidi"/>
          <w:noProof/>
        </w:rPr>
        <w:t>)</w:t>
      </w:r>
      <w:r w:rsidRPr="008006FA">
        <w:rPr>
          <w:rFonts w:asciiTheme="majorBidi" w:hAnsiTheme="majorBidi" w:cstheme="majorBidi"/>
          <w:b/>
          <w:bCs/>
          <w:noProof/>
        </w:rPr>
        <w:t xml:space="preserve"> </w:t>
      </w:r>
    </w:p>
    <w:p w:rsidR="00531759" w:rsidRPr="00B57419" w:rsidRDefault="00531759" w:rsidP="00B44B44">
      <w:pPr>
        <w:jc w:val="both"/>
        <w:rPr>
          <w:rFonts w:asciiTheme="majorBidi" w:hAnsiTheme="majorBidi" w:cstheme="majorBidi"/>
          <w:b/>
          <w:bCs/>
          <w:noProof/>
        </w:rPr>
      </w:pPr>
      <w:r w:rsidRPr="008006FA">
        <w:rPr>
          <w:rFonts w:asciiTheme="majorBidi" w:hAnsiTheme="majorBidi" w:cstheme="majorBidi"/>
          <w:b/>
          <w:bCs/>
          <w:noProof/>
        </w:rPr>
        <w:t xml:space="preserve">                                            </w:t>
      </w:r>
      <w:r w:rsidRPr="008006FA">
        <w:rPr>
          <w:rFonts w:asciiTheme="majorBidi" w:hAnsiTheme="majorBidi" w:cstheme="majorBidi"/>
          <w:noProof/>
        </w:rPr>
        <w:t xml:space="preserve">                                                       </w:t>
      </w:r>
    </w:p>
    <w:p w:rsidR="004C374B" w:rsidRDefault="00086470" w:rsidP="00B44B44">
      <w:pPr>
        <w:autoSpaceDE w:val="0"/>
        <w:autoSpaceDN w:val="0"/>
        <w:adjustRightInd w:val="0"/>
        <w:spacing w:line="240" w:lineRule="auto"/>
        <w:jc w:val="both"/>
        <w:rPr>
          <w:rFonts w:cstheme="minorHAnsi"/>
          <w:lang w:bidi="ar-SA"/>
        </w:rPr>
      </w:pPr>
      <w:r>
        <w:rPr>
          <w:rFonts w:cstheme="minorHAnsi"/>
          <w:lang w:bidi="ar-SA"/>
        </w:rPr>
        <w:t xml:space="preserve">where y is the </w:t>
      </w:r>
      <w:r w:rsidR="00A9382F">
        <w:rPr>
          <w:rFonts w:cstheme="minorHAnsi"/>
          <w:lang w:bidi="ar-SA"/>
        </w:rPr>
        <w:t xml:space="preserve"> </w:t>
      </w:r>
      <w:r>
        <w:rPr>
          <w:rFonts w:cstheme="minorHAnsi"/>
          <w:lang w:bidi="ar-SA"/>
        </w:rPr>
        <w:t>fluid loss (%</w:t>
      </w:r>
      <w:r w:rsidR="00531759" w:rsidRPr="00B57419">
        <w:rPr>
          <w:rFonts w:cstheme="minorHAnsi"/>
          <w:lang w:bidi="ar-SA"/>
        </w:rPr>
        <w:t xml:space="preserve">); x </w:t>
      </w:r>
      <w:r>
        <w:rPr>
          <w:rFonts w:cstheme="minorHAnsi"/>
          <w:lang w:bidi="ar-SA"/>
        </w:rPr>
        <w:t xml:space="preserve">is the </w:t>
      </w:r>
      <w:r w:rsidR="00A9382F">
        <w:rPr>
          <w:rFonts w:cstheme="minorHAnsi"/>
          <w:lang w:bidi="ar-SA"/>
        </w:rPr>
        <w:t xml:space="preserve"> </w:t>
      </w:r>
      <w:r>
        <w:rPr>
          <w:rFonts w:cstheme="minorHAnsi"/>
          <w:lang w:bidi="ar-SA"/>
        </w:rPr>
        <w:t xml:space="preserve">silica flour </w:t>
      </w:r>
      <w:r w:rsidR="00A9382F">
        <w:rPr>
          <w:rFonts w:cstheme="minorHAnsi"/>
          <w:lang w:bidi="ar-SA"/>
        </w:rPr>
        <w:t xml:space="preserve"> </w:t>
      </w:r>
      <w:r>
        <w:rPr>
          <w:rFonts w:cstheme="minorHAnsi"/>
          <w:lang w:bidi="ar-SA"/>
        </w:rPr>
        <w:t>concentration (wt%); x</w:t>
      </w:r>
      <w:r w:rsidRPr="00086470">
        <w:rPr>
          <w:rFonts w:cstheme="minorHAnsi"/>
          <w:vertAlign w:val="subscript"/>
          <w:lang w:bidi="ar-SA"/>
        </w:rPr>
        <w:t>cr</w:t>
      </w:r>
      <w:r w:rsidR="00531759" w:rsidRPr="00B57419">
        <w:rPr>
          <w:rFonts w:cstheme="minorHAnsi"/>
          <w:lang w:bidi="ar-SA"/>
        </w:rPr>
        <w:t xml:space="preserve"> </w:t>
      </w:r>
      <w:r>
        <w:rPr>
          <w:rFonts w:cstheme="minorHAnsi"/>
          <w:lang w:bidi="ar-SA"/>
        </w:rPr>
        <w:t xml:space="preserve">is the critical </w:t>
      </w:r>
    </w:p>
    <w:p w:rsidR="004C374B" w:rsidRDefault="004C374B" w:rsidP="00B44B44">
      <w:pPr>
        <w:autoSpaceDE w:val="0"/>
        <w:autoSpaceDN w:val="0"/>
        <w:adjustRightInd w:val="0"/>
        <w:spacing w:line="240" w:lineRule="auto"/>
        <w:jc w:val="both"/>
        <w:rPr>
          <w:rFonts w:cstheme="minorHAnsi"/>
          <w:lang w:bidi="ar-SA"/>
        </w:rPr>
      </w:pPr>
    </w:p>
    <w:p w:rsidR="00531759" w:rsidRDefault="00086470" w:rsidP="00B44B44">
      <w:pPr>
        <w:autoSpaceDE w:val="0"/>
        <w:autoSpaceDN w:val="0"/>
        <w:adjustRightInd w:val="0"/>
        <w:spacing w:line="240" w:lineRule="auto"/>
        <w:jc w:val="both"/>
        <w:rPr>
          <w:rFonts w:cstheme="minorHAnsi"/>
          <w:lang w:bidi="ar-SA"/>
        </w:rPr>
      </w:pPr>
      <w:r>
        <w:rPr>
          <w:rFonts w:cstheme="minorHAnsi"/>
          <w:lang w:bidi="ar-SA"/>
        </w:rPr>
        <w:t>silica flour concentration (wt%)</w:t>
      </w:r>
      <w:r w:rsidR="00531759" w:rsidRPr="00B57419">
        <w:rPr>
          <w:rFonts w:cstheme="minorHAnsi"/>
          <w:lang w:bidi="ar-SA"/>
        </w:rPr>
        <w:t xml:space="preserve">; and a, b, and </w:t>
      </w:r>
      <w:r w:rsidR="00531759">
        <w:rPr>
          <w:rFonts w:ascii="Calibri" w:hAnsi="Calibri" w:cstheme="minorHAnsi"/>
          <w:lang w:bidi="ar-SA"/>
        </w:rPr>
        <w:t>α</w:t>
      </w:r>
      <w:r w:rsidR="00531759" w:rsidRPr="00B57419">
        <w:rPr>
          <w:rFonts w:cstheme="minorHAnsi"/>
          <w:lang w:bidi="ar-SA"/>
        </w:rPr>
        <w:t xml:space="preserve"> are empirical parameters.</w:t>
      </w:r>
    </w:p>
    <w:p w:rsidR="00A73E63" w:rsidRDefault="00A73E63" w:rsidP="00B44B44">
      <w:pPr>
        <w:autoSpaceDE w:val="0"/>
        <w:autoSpaceDN w:val="0"/>
        <w:adjustRightInd w:val="0"/>
        <w:spacing w:line="240" w:lineRule="auto"/>
        <w:jc w:val="both"/>
        <w:rPr>
          <w:rFonts w:cstheme="minorHAnsi"/>
          <w:lang w:bidi="ar-SA"/>
        </w:rPr>
      </w:pPr>
    </w:p>
    <w:p w:rsidR="00A73E63" w:rsidRDefault="00A73E63" w:rsidP="00B44B44">
      <w:pPr>
        <w:autoSpaceDE w:val="0"/>
        <w:autoSpaceDN w:val="0"/>
        <w:adjustRightInd w:val="0"/>
        <w:spacing w:line="240" w:lineRule="auto"/>
        <w:jc w:val="both"/>
        <w:rPr>
          <w:rFonts w:cstheme="minorHAnsi"/>
          <w:lang w:bidi="ar-SA"/>
        </w:rPr>
      </w:pPr>
    </w:p>
    <w:p w:rsidR="00531759" w:rsidRDefault="00531759" w:rsidP="00B44B44">
      <w:pPr>
        <w:autoSpaceDE w:val="0"/>
        <w:autoSpaceDN w:val="0"/>
        <w:adjustRightInd w:val="0"/>
        <w:spacing w:line="240" w:lineRule="auto"/>
        <w:jc w:val="both"/>
        <w:rPr>
          <w:rFonts w:cstheme="minorHAnsi"/>
          <w:lang w:bidi="ar-SA"/>
        </w:rPr>
      </w:pPr>
    </w:p>
    <w:p w:rsidR="00531759" w:rsidRDefault="006E7B3B" w:rsidP="00B44B44">
      <w:pPr>
        <w:ind w:left="180" w:hanging="180"/>
        <w:jc w:val="both"/>
        <w:rPr>
          <w:rFonts w:asciiTheme="majorBidi" w:hAnsiTheme="majorBidi" w:cstheme="majorBidi"/>
        </w:rPr>
      </w:pPr>
      <w:r>
        <w:rPr>
          <w:rFonts w:asciiTheme="majorBidi" w:hAnsiTheme="majorBidi" w:cstheme="majorBidi"/>
          <w:noProof/>
          <w:lang w:bidi="ar-SA"/>
        </w:rPr>
        <w:pict>
          <v:shape id="_x0000_s1373" type="#_x0000_t75" style="position:absolute;left:0;text-align:left;margin-left:150.65pt;margin-top:20.95pt;width:113pt;height:38pt;z-index:251884544">
            <v:imagedata r:id="rId429" o:title=""/>
          </v:shape>
          <o:OLEObject Type="Embed" ProgID="Equation.3" ShapeID="_x0000_s1373" DrawAspect="Content" ObjectID="_1479560466" r:id="rId430"/>
        </w:pict>
      </w:r>
      <w:r w:rsidR="00531759">
        <w:rPr>
          <w:rFonts w:asciiTheme="majorBidi" w:hAnsiTheme="majorBidi" w:cstheme="majorBidi"/>
        </w:rPr>
        <w:t>Type 11</w:t>
      </w:r>
      <w:r w:rsidR="00531759" w:rsidRPr="008006FA">
        <w:rPr>
          <w:rFonts w:asciiTheme="majorBidi" w:hAnsiTheme="majorBidi" w:cstheme="majorBidi"/>
        </w:rPr>
        <w:t xml:space="preserve">:               </w:t>
      </w:r>
    </w:p>
    <w:p w:rsidR="00531759" w:rsidRPr="008006FA" w:rsidRDefault="00531759" w:rsidP="00B44B44">
      <w:pPr>
        <w:ind w:left="180" w:hanging="180"/>
        <w:jc w:val="both"/>
        <w:rPr>
          <w:rFonts w:asciiTheme="majorBidi" w:hAnsiTheme="majorBidi" w:cstheme="majorBidi"/>
        </w:rPr>
      </w:pPr>
      <w:r>
        <w:rPr>
          <w:rFonts w:asciiTheme="majorBidi" w:hAnsiTheme="majorBidi" w:cstheme="majorBidi"/>
        </w:rPr>
        <w:t xml:space="preserve">                                                                                    </w:t>
      </w:r>
      <w:r w:rsidR="001E5C21">
        <w:rPr>
          <w:rFonts w:asciiTheme="majorBidi" w:hAnsiTheme="majorBidi" w:cstheme="majorBidi"/>
        </w:rPr>
        <w:t xml:space="preserve">                              (B</w:t>
      </w:r>
      <w:r>
        <w:rPr>
          <w:rFonts w:asciiTheme="majorBidi" w:hAnsiTheme="majorBidi" w:cstheme="majorBidi"/>
        </w:rPr>
        <w:t>-11)</w:t>
      </w:r>
      <w:r w:rsidRPr="008006FA">
        <w:rPr>
          <w:rFonts w:asciiTheme="majorBidi" w:hAnsiTheme="majorBidi" w:cstheme="majorBidi"/>
        </w:rPr>
        <w:t xml:space="preserve">                                                                                                                                                                </w:t>
      </w:r>
    </w:p>
    <w:p w:rsidR="00531759" w:rsidRDefault="00531759" w:rsidP="00B44B44">
      <w:pPr>
        <w:autoSpaceDE w:val="0"/>
        <w:autoSpaceDN w:val="0"/>
        <w:adjustRightInd w:val="0"/>
        <w:spacing w:line="240" w:lineRule="auto"/>
        <w:jc w:val="both"/>
        <w:rPr>
          <w:rFonts w:cstheme="minorHAnsi"/>
          <w:lang w:bidi="ar-SA"/>
        </w:rPr>
      </w:pPr>
    </w:p>
    <w:p w:rsidR="004C374B" w:rsidRDefault="00531759" w:rsidP="00B44B44">
      <w:pPr>
        <w:autoSpaceDE w:val="0"/>
        <w:autoSpaceDN w:val="0"/>
        <w:adjustRightInd w:val="0"/>
        <w:spacing w:line="240" w:lineRule="auto"/>
        <w:jc w:val="both"/>
        <w:rPr>
          <w:rFonts w:cstheme="minorHAnsi"/>
          <w:lang w:bidi="ar-SA"/>
        </w:rPr>
      </w:pPr>
      <w:r w:rsidRPr="007B0CB9">
        <w:rPr>
          <w:rFonts w:cstheme="minorHAnsi"/>
          <w:lang w:bidi="ar-SA"/>
        </w:rPr>
        <w:t xml:space="preserve">where y </w:t>
      </w:r>
      <w:r w:rsidR="004C374B">
        <w:rPr>
          <w:rFonts w:cstheme="minorHAnsi"/>
          <w:lang w:bidi="ar-SA"/>
        </w:rPr>
        <w:t>is the</w:t>
      </w:r>
      <w:r w:rsidRPr="007B0CB9">
        <w:rPr>
          <w:rFonts w:cstheme="minorHAnsi"/>
          <w:lang w:bidi="ar-SA"/>
        </w:rPr>
        <w:t xml:space="preserve"> pressure</w:t>
      </w:r>
      <w:r w:rsidR="00A9382F">
        <w:rPr>
          <w:rFonts w:cstheme="minorHAnsi"/>
          <w:lang w:bidi="ar-SA"/>
        </w:rPr>
        <w:t xml:space="preserve"> </w:t>
      </w:r>
      <w:r w:rsidR="004C374B">
        <w:rPr>
          <w:rFonts w:cstheme="minorHAnsi"/>
          <w:lang w:bidi="ar-SA"/>
        </w:rPr>
        <w:t xml:space="preserve"> initiate</w:t>
      </w:r>
      <w:r w:rsidR="00A9382F">
        <w:rPr>
          <w:rFonts w:cstheme="minorHAnsi"/>
          <w:lang w:bidi="ar-SA"/>
        </w:rPr>
        <w:t xml:space="preserve"> </w:t>
      </w:r>
      <w:r w:rsidR="004C374B">
        <w:rPr>
          <w:rFonts w:cstheme="minorHAnsi"/>
          <w:lang w:bidi="ar-SA"/>
        </w:rPr>
        <w:t xml:space="preserve"> flow (psig)</w:t>
      </w:r>
      <w:r w:rsidRPr="007B0CB9">
        <w:rPr>
          <w:rFonts w:cstheme="minorHAnsi"/>
          <w:lang w:bidi="ar-SA"/>
        </w:rPr>
        <w:t xml:space="preserve">; </w:t>
      </w:r>
      <w:r w:rsidR="004C374B" w:rsidRPr="00B57419">
        <w:rPr>
          <w:rFonts w:cstheme="minorHAnsi"/>
          <w:lang w:bidi="ar-SA"/>
        </w:rPr>
        <w:t xml:space="preserve">x </w:t>
      </w:r>
      <w:r w:rsidR="004C374B">
        <w:rPr>
          <w:rFonts w:cstheme="minorHAnsi"/>
          <w:lang w:bidi="ar-SA"/>
        </w:rPr>
        <w:t>is the silica flour concentration (wt%); x</w:t>
      </w:r>
      <w:r w:rsidR="004C374B" w:rsidRPr="00086470">
        <w:rPr>
          <w:rFonts w:cstheme="minorHAnsi"/>
          <w:vertAlign w:val="subscript"/>
          <w:lang w:bidi="ar-SA"/>
        </w:rPr>
        <w:t>cr</w:t>
      </w:r>
      <w:r w:rsidR="004C374B" w:rsidRPr="00B57419">
        <w:rPr>
          <w:rFonts w:cstheme="minorHAnsi"/>
          <w:lang w:bidi="ar-SA"/>
        </w:rPr>
        <w:t xml:space="preserve"> </w:t>
      </w:r>
    </w:p>
    <w:p w:rsidR="004C374B" w:rsidRDefault="004C374B" w:rsidP="00B44B44">
      <w:pPr>
        <w:autoSpaceDE w:val="0"/>
        <w:autoSpaceDN w:val="0"/>
        <w:adjustRightInd w:val="0"/>
        <w:spacing w:line="240" w:lineRule="auto"/>
        <w:jc w:val="both"/>
        <w:rPr>
          <w:rFonts w:cstheme="minorHAnsi"/>
          <w:lang w:bidi="ar-SA"/>
        </w:rPr>
      </w:pPr>
    </w:p>
    <w:p w:rsidR="004C374B" w:rsidRDefault="004C374B" w:rsidP="00B44B44">
      <w:pPr>
        <w:autoSpaceDE w:val="0"/>
        <w:autoSpaceDN w:val="0"/>
        <w:adjustRightInd w:val="0"/>
        <w:spacing w:line="240" w:lineRule="auto"/>
        <w:jc w:val="both"/>
        <w:rPr>
          <w:rFonts w:cstheme="minorHAnsi"/>
          <w:lang w:bidi="ar-SA"/>
        </w:rPr>
      </w:pPr>
      <w:r>
        <w:rPr>
          <w:rFonts w:cstheme="minorHAnsi"/>
          <w:lang w:bidi="ar-SA"/>
        </w:rPr>
        <w:t>is the critical silica flour concentration (wt%)</w:t>
      </w:r>
      <w:r w:rsidRPr="00B57419">
        <w:rPr>
          <w:rFonts w:cstheme="minorHAnsi"/>
          <w:lang w:bidi="ar-SA"/>
        </w:rPr>
        <w:t xml:space="preserve">; and a, b, and </w:t>
      </w:r>
      <w:r>
        <w:rPr>
          <w:rFonts w:ascii="Calibri" w:hAnsi="Calibri" w:cstheme="minorHAnsi"/>
          <w:lang w:bidi="ar-SA"/>
        </w:rPr>
        <w:t>α</w:t>
      </w:r>
      <w:r w:rsidRPr="00B57419">
        <w:rPr>
          <w:rFonts w:cstheme="minorHAnsi"/>
          <w:lang w:bidi="ar-SA"/>
        </w:rPr>
        <w:t xml:space="preserve"> are empirical parameters.</w:t>
      </w:r>
    </w:p>
    <w:p w:rsidR="00B44B44" w:rsidRDefault="00B44B44" w:rsidP="00CB642A"/>
    <w:p w:rsidR="00207EC5" w:rsidRDefault="00207EC5" w:rsidP="00CB642A"/>
    <w:p w:rsidR="00781112" w:rsidRDefault="00781112"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83EF4" w:rsidRDefault="00983EF4" w:rsidP="00CB642A"/>
    <w:p w:rsidR="009234EB" w:rsidRDefault="001E5C21" w:rsidP="007A7087">
      <w:pPr>
        <w:pStyle w:val="Heading1"/>
      </w:pPr>
      <w:r>
        <w:lastRenderedPageBreak/>
        <w:t>Appendix C</w:t>
      </w:r>
      <w:r w:rsidR="00CC7555">
        <w:t>: E</w:t>
      </w:r>
      <w:r w:rsidR="00781112">
        <w:t>mpirical</w:t>
      </w:r>
      <w:r w:rsidR="00FB1BB7">
        <w:t xml:space="preserve"> </w:t>
      </w:r>
      <w:r w:rsidR="00781112">
        <w:t>correlations</w:t>
      </w:r>
      <w:r w:rsidR="00FB1BB7">
        <w:t xml:space="preserve"> of  the differential pressure, permeability reduction, and resistance factor</w:t>
      </w:r>
    </w:p>
    <w:p w:rsidR="00781112" w:rsidRDefault="00781112" w:rsidP="00781112"/>
    <w:p w:rsidR="00781112" w:rsidRDefault="00781112" w:rsidP="00B64B0F">
      <w:pPr>
        <w:jc w:val="both"/>
      </w:pPr>
      <w:r>
        <w:t xml:space="preserve">                  A- The experimental data of the differential pressure across the proppant pack during the gel-particle-suspension injection were correlated with the injection flow rate and the gel particle diameter and empirical correlations were developed by a</w:t>
      </w:r>
      <w:r w:rsidR="001E5C21">
        <w:t>pplying Eqs. B-1, B-2, and B</w:t>
      </w:r>
      <w:r w:rsidR="00020964">
        <w:t xml:space="preserve">-3 </w:t>
      </w:r>
      <w:r>
        <w:t>given i</w:t>
      </w:r>
      <w:r w:rsidR="001E5C21">
        <w:t>n Appendix B, as shown in Fgs. C</w:t>
      </w:r>
      <w:r w:rsidR="00352A54">
        <w:t>.</w:t>
      </w:r>
      <w:r w:rsidR="001E5C21">
        <w:t>1 to C</w:t>
      </w:r>
      <w:r w:rsidR="00352A54">
        <w:t>.</w:t>
      </w:r>
      <w:r>
        <w:t>3</w:t>
      </w:r>
      <w:r w:rsidR="00C31E46">
        <w:t>.</w:t>
      </w:r>
    </w:p>
    <w:p w:rsidR="00781112" w:rsidRDefault="00781112" w:rsidP="00781112"/>
    <w:p w:rsidR="00781112" w:rsidRPr="00781112" w:rsidRDefault="00781112" w:rsidP="00781112"/>
    <w:p w:rsidR="00360C03" w:rsidRDefault="00360C03" w:rsidP="00360C03">
      <w:pPr>
        <w:pStyle w:val="ListParagraph"/>
        <w:ind w:left="0"/>
        <w:jc w:val="both"/>
        <w:rPr>
          <w:rFonts w:asciiTheme="majorBidi" w:hAnsiTheme="majorBidi" w:cstheme="majorBidi"/>
          <w:vertAlign w:val="superscript"/>
        </w:rPr>
      </w:pPr>
      <w:r>
        <w:rPr>
          <w:noProof/>
          <w:lang w:bidi="ar-SA"/>
        </w:rPr>
        <w:drawing>
          <wp:inline distT="0" distB="0" distL="0" distR="0" wp14:anchorId="2317FABF" wp14:editId="69FB29F5">
            <wp:extent cx="5038725" cy="3303905"/>
            <wp:effectExtent l="0" t="0" r="0" b="0"/>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1"/>
              </a:graphicData>
            </a:graphic>
          </wp:inline>
        </w:drawing>
      </w:r>
    </w:p>
    <w:p w:rsidR="00781112" w:rsidRDefault="001E5C21" w:rsidP="00C26CD4">
      <w:pPr>
        <w:spacing w:line="240" w:lineRule="auto"/>
        <w:jc w:val="both"/>
        <w:rPr>
          <w:rFonts w:asciiTheme="majorBidi" w:hAnsiTheme="majorBidi" w:cstheme="majorBidi"/>
          <w:b/>
          <w:bCs/>
        </w:rPr>
      </w:pPr>
      <w:r>
        <w:rPr>
          <w:rFonts w:asciiTheme="majorBidi" w:hAnsiTheme="majorBidi" w:cstheme="majorBidi"/>
          <w:b/>
          <w:bCs/>
        </w:rPr>
        <w:t>Fig. C</w:t>
      </w:r>
      <w:r w:rsidR="00360C03">
        <w:rPr>
          <w:rFonts w:asciiTheme="majorBidi" w:hAnsiTheme="majorBidi" w:cstheme="majorBidi"/>
          <w:b/>
          <w:bCs/>
        </w:rPr>
        <w:t>.1</w:t>
      </w:r>
      <w:r w:rsidR="00360C03" w:rsidRPr="00531391">
        <w:rPr>
          <w:rFonts w:asciiTheme="majorBidi" w:hAnsiTheme="majorBidi" w:cstheme="majorBidi"/>
          <w:b/>
          <w:bCs/>
        </w:rPr>
        <w:t>:</w:t>
      </w:r>
      <w:r>
        <w:rPr>
          <w:rFonts w:asciiTheme="majorBidi" w:hAnsiTheme="majorBidi" w:cstheme="majorBidi"/>
          <w:b/>
          <w:bCs/>
        </w:rPr>
        <w:t xml:space="preserve"> Straight line plot of Eq. B</w:t>
      </w:r>
      <w:r w:rsidR="00DE3626">
        <w:rPr>
          <w:rFonts w:asciiTheme="majorBidi" w:hAnsiTheme="majorBidi" w:cstheme="majorBidi"/>
          <w:b/>
          <w:bCs/>
        </w:rPr>
        <w:t>-1</w:t>
      </w:r>
      <w:r w:rsidR="00C26CD4">
        <w:rPr>
          <w:rFonts w:asciiTheme="majorBidi" w:hAnsiTheme="majorBidi" w:cstheme="majorBidi"/>
          <w:b/>
          <w:bCs/>
        </w:rPr>
        <w:t xml:space="preserve"> at 50 cm³/hr and</w:t>
      </w:r>
      <w:r w:rsidR="00360C03">
        <w:rPr>
          <w:rFonts w:asciiTheme="majorBidi" w:hAnsiTheme="majorBidi" w:cstheme="majorBidi"/>
          <w:b/>
          <w:bCs/>
        </w:rPr>
        <w:t>100 cm³/hr flow rates</w:t>
      </w:r>
      <w:r w:rsidR="00781112">
        <w:rPr>
          <w:rFonts w:asciiTheme="majorBidi" w:hAnsiTheme="majorBidi" w:cstheme="majorBidi"/>
          <w:b/>
          <w:bCs/>
        </w:rPr>
        <w:t xml:space="preserve"> to </w:t>
      </w:r>
      <w:r w:rsidR="00C26CD4">
        <w:rPr>
          <w:rFonts w:asciiTheme="majorBidi" w:hAnsiTheme="majorBidi" w:cstheme="majorBidi"/>
          <w:b/>
          <w:bCs/>
        </w:rPr>
        <w:t xml:space="preserve"> </w:t>
      </w:r>
    </w:p>
    <w:p w:rsidR="00C26CD4" w:rsidRDefault="00C26CD4" w:rsidP="00C26CD4">
      <w:pPr>
        <w:spacing w:line="240" w:lineRule="auto"/>
        <w:jc w:val="both"/>
        <w:rPr>
          <w:rFonts w:asciiTheme="majorBidi" w:hAnsiTheme="majorBidi" w:cstheme="majorBidi"/>
          <w:b/>
          <w:bCs/>
        </w:rPr>
      </w:pPr>
      <w:r>
        <w:rPr>
          <w:rFonts w:asciiTheme="majorBidi" w:hAnsiTheme="majorBidi" w:cstheme="majorBidi"/>
          <w:b/>
          <w:bCs/>
        </w:rPr>
        <w:tab/>
        <w:t xml:space="preserve">   develop the empirical correlation of the differential pressure at 3 vol% </w:t>
      </w:r>
    </w:p>
    <w:p w:rsidR="00C26CD4" w:rsidRPr="00F31079" w:rsidRDefault="00C26CD4" w:rsidP="00C26CD4">
      <w:pPr>
        <w:spacing w:line="240" w:lineRule="auto"/>
        <w:jc w:val="both"/>
        <w:rPr>
          <w:rFonts w:asciiTheme="majorBidi" w:hAnsiTheme="majorBidi" w:cstheme="majorBidi"/>
          <w:b/>
          <w:bCs/>
        </w:rPr>
      </w:pPr>
      <w:r>
        <w:rPr>
          <w:rFonts w:asciiTheme="majorBidi" w:hAnsiTheme="majorBidi" w:cstheme="majorBidi"/>
          <w:b/>
          <w:bCs/>
        </w:rPr>
        <w:t xml:space="preserve">               and 23.5 </w:t>
      </w:r>
      <w:r>
        <w:rPr>
          <w:rFonts w:ascii="Calibri" w:hAnsi="Calibri" w:cstheme="majorBidi"/>
          <w:b/>
          <w:bCs/>
        </w:rPr>
        <w:t>°</w:t>
      </w:r>
      <w:r>
        <w:rPr>
          <w:rFonts w:asciiTheme="majorBidi" w:hAnsiTheme="majorBidi" w:cstheme="majorBidi"/>
          <w:b/>
          <w:bCs/>
        </w:rPr>
        <w:t>C, as shown in Fig. 5.14</w:t>
      </w:r>
    </w:p>
    <w:p w:rsidR="00C26CD4" w:rsidRPr="00F31079" w:rsidRDefault="00C26CD4" w:rsidP="00C26CD4">
      <w:pPr>
        <w:tabs>
          <w:tab w:val="left" w:pos="945"/>
        </w:tabs>
        <w:spacing w:line="240" w:lineRule="auto"/>
        <w:jc w:val="both"/>
        <w:rPr>
          <w:rFonts w:asciiTheme="majorBidi" w:hAnsiTheme="majorBidi" w:cstheme="majorBidi"/>
          <w:b/>
          <w:bCs/>
        </w:rPr>
      </w:pPr>
    </w:p>
    <w:p w:rsidR="00781112" w:rsidRPr="00F31079" w:rsidRDefault="00781112" w:rsidP="00781112">
      <w:pPr>
        <w:tabs>
          <w:tab w:val="left" w:pos="915"/>
        </w:tabs>
        <w:spacing w:line="240" w:lineRule="auto"/>
        <w:rPr>
          <w:rFonts w:asciiTheme="majorBidi" w:hAnsiTheme="majorBidi" w:cstheme="majorBidi"/>
          <w:b/>
          <w:bCs/>
        </w:rPr>
      </w:pPr>
    </w:p>
    <w:p w:rsidR="00360C03" w:rsidRDefault="00360C03" w:rsidP="00360C03">
      <w:pPr>
        <w:pStyle w:val="ListParagraph"/>
        <w:ind w:left="0"/>
        <w:jc w:val="both"/>
        <w:rPr>
          <w:rFonts w:asciiTheme="majorBidi" w:hAnsiTheme="majorBidi" w:cstheme="majorBidi"/>
          <w:vertAlign w:val="superscript"/>
        </w:rPr>
      </w:pPr>
      <w:r>
        <w:rPr>
          <w:noProof/>
          <w:lang w:bidi="ar-SA"/>
        </w:rPr>
        <w:lastRenderedPageBreak/>
        <w:drawing>
          <wp:inline distT="0" distB="0" distL="0" distR="0" wp14:anchorId="63857B29" wp14:editId="12D2C7F6">
            <wp:extent cx="5114925" cy="3219450"/>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2"/>
              </a:graphicData>
            </a:graphic>
          </wp:inline>
        </w:drawing>
      </w:r>
    </w:p>
    <w:p w:rsidR="00C26CD4" w:rsidRPr="00781112" w:rsidRDefault="00360C03" w:rsidP="00C26CD4">
      <w:pPr>
        <w:spacing w:line="240" w:lineRule="auto"/>
        <w:rPr>
          <w:rFonts w:asciiTheme="majorBidi" w:hAnsiTheme="majorBidi" w:cstheme="majorBidi"/>
          <w:b/>
          <w:bCs/>
        </w:rPr>
      </w:pPr>
      <w:r>
        <w:rPr>
          <w:rFonts w:asciiTheme="majorBidi" w:hAnsiTheme="majorBidi" w:cstheme="majorBidi"/>
          <w:b/>
          <w:bCs/>
        </w:rPr>
        <w:t xml:space="preserve">Fig. </w:t>
      </w:r>
      <w:r w:rsidR="001E5C21">
        <w:rPr>
          <w:rFonts w:asciiTheme="majorBidi" w:hAnsiTheme="majorBidi" w:cstheme="majorBidi"/>
          <w:b/>
          <w:bCs/>
        </w:rPr>
        <w:t>C</w:t>
      </w:r>
      <w:r w:rsidR="00C26CD4">
        <w:rPr>
          <w:rFonts w:asciiTheme="majorBidi" w:hAnsiTheme="majorBidi" w:cstheme="majorBidi"/>
          <w:b/>
          <w:bCs/>
        </w:rPr>
        <w:t xml:space="preserve">.2: </w:t>
      </w:r>
      <w:r w:rsidR="001E5C21">
        <w:rPr>
          <w:rFonts w:asciiTheme="majorBidi" w:hAnsiTheme="majorBidi" w:cstheme="majorBidi"/>
          <w:b/>
          <w:bCs/>
        </w:rPr>
        <w:t>Straight line plot of Eq. B</w:t>
      </w:r>
      <w:r>
        <w:rPr>
          <w:rFonts w:asciiTheme="majorBidi" w:hAnsiTheme="majorBidi" w:cstheme="majorBidi"/>
          <w:b/>
          <w:bCs/>
        </w:rPr>
        <w:t xml:space="preserve">-2 at 100 cm³/hr, </w:t>
      </w:r>
      <w:r w:rsidR="00C26CD4">
        <w:rPr>
          <w:rFonts w:asciiTheme="majorBidi" w:hAnsiTheme="majorBidi" w:cstheme="majorBidi"/>
          <w:b/>
          <w:bCs/>
        </w:rPr>
        <w:t xml:space="preserve">200 cm³/hr, 280 cm³/hr and </w:t>
      </w:r>
    </w:p>
    <w:p w:rsidR="00C26CD4" w:rsidRDefault="00C26CD4" w:rsidP="00C26CD4">
      <w:pPr>
        <w:spacing w:line="240" w:lineRule="auto"/>
        <w:rPr>
          <w:rFonts w:asciiTheme="majorBidi" w:hAnsiTheme="majorBidi" w:cstheme="majorBidi"/>
          <w:b/>
          <w:bCs/>
        </w:rPr>
      </w:pPr>
      <w:r>
        <w:rPr>
          <w:rFonts w:asciiTheme="majorBidi" w:hAnsiTheme="majorBidi" w:cstheme="majorBidi"/>
          <w:b/>
          <w:bCs/>
        </w:rPr>
        <w:t xml:space="preserve">               400 cm³/hr flow rates</w:t>
      </w:r>
      <w:r w:rsidRPr="00781112">
        <w:rPr>
          <w:rFonts w:asciiTheme="majorBidi" w:hAnsiTheme="majorBidi" w:cstheme="majorBidi"/>
          <w:b/>
          <w:bCs/>
        </w:rPr>
        <w:t xml:space="preserve"> </w:t>
      </w:r>
      <w:r>
        <w:rPr>
          <w:rFonts w:asciiTheme="majorBidi" w:hAnsiTheme="majorBidi" w:cstheme="majorBidi"/>
          <w:b/>
          <w:bCs/>
        </w:rPr>
        <w:t xml:space="preserve">to develop the empirical correlation of the  </w:t>
      </w:r>
    </w:p>
    <w:p w:rsidR="00F471AD" w:rsidRPr="00781112" w:rsidRDefault="00C26CD4" w:rsidP="001E5C21">
      <w:pPr>
        <w:spacing w:line="240" w:lineRule="auto"/>
        <w:rPr>
          <w:rFonts w:asciiTheme="majorBidi" w:hAnsiTheme="majorBidi" w:cstheme="majorBidi"/>
          <w:b/>
          <w:bCs/>
        </w:rPr>
      </w:pPr>
      <w:r>
        <w:rPr>
          <w:rFonts w:asciiTheme="majorBidi" w:hAnsiTheme="majorBidi" w:cstheme="majorBidi"/>
          <w:b/>
          <w:bCs/>
        </w:rPr>
        <w:t xml:space="preserve">               differential pressure at 3 vol% and 23.5 </w:t>
      </w:r>
      <w:r>
        <w:rPr>
          <w:rFonts w:ascii="Calibri" w:hAnsi="Calibri" w:cstheme="majorBidi"/>
          <w:b/>
          <w:bCs/>
        </w:rPr>
        <w:t>°</w:t>
      </w:r>
      <w:r>
        <w:rPr>
          <w:rFonts w:asciiTheme="majorBidi" w:hAnsiTheme="majorBidi" w:cstheme="majorBidi"/>
          <w:b/>
          <w:bCs/>
        </w:rPr>
        <w:t>C, as shown in Fig. 5.14</w:t>
      </w:r>
      <w:r w:rsidR="00781112">
        <w:rPr>
          <w:rFonts w:asciiTheme="majorBidi" w:hAnsiTheme="majorBidi" w:cstheme="majorBidi"/>
          <w:b/>
          <w:bCs/>
        </w:rPr>
        <w:t xml:space="preserve">             </w:t>
      </w:r>
    </w:p>
    <w:p w:rsidR="00F471AD" w:rsidRDefault="00F471AD" w:rsidP="00F471AD">
      <w:pPr>
        <w:pStyle w:val="ListParagraph"/>
        <w:ind w:left="0"/>
        <w:jc w:val="both"/>
        <w:rPr>
          <w:rFonts w:asciiTheme="majorBidi" w:hAnsiTheme="majorBidi" w:cstheme="majorBidi"/>
        </w:rPr>
      </w:pPr>
      <w:r>
        <w:rPr>
          <w:noProof/>
          <w:lang w:bidi="ar-SA"/>
        </w:rPr>
        <w:drawing>
          <wp:inline distT="0" distB="0" distL="0" distR="0" wp14:anchorId="3B4DE9B5" wp14:editId="370B8737">
            <wp:extent cx="5067300" cy="3305175"/>
            <wp:effectExtent l="0" t="0" r="0" b="0"/>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3"/>
              </a:graphicData>
            </a:graphic>
          </wp:inline>
        </w:drawing>
      </w:r>
      <w:r w:rsidRPr="008006FA">
        <w:rPr>
          <w:rFonts w:asciiTheme="majorBidi" w:hAnsiTheme="majorBidi" w:cstheme="majorBidi"/>
        </w:rPr>
        <w:t xml:space="preserve">  </w:t>
      </w:r>
    </w:p>
    <w:p w:rsidR="00C26CD4" w:rsidRDefault="001E5C21" w:rsidP="00C26CD4">
      <w:pPr>
        <w:spacing w:line="240" w:lineRule="auto"/>
        <w:rPr>
          <w:rFonts w:asciiTheme="majorBidi" w:hAnsiTheme="majorBidi" w:cstheme="majorBidi"/>
          <w:b/>
          <w:bCs/>
        </w:rPr>
      </w:pPr>
      <w:r>
        <w:rPr>
          <w:rFonts w:asciiTheme="majorBidi" w:hAnsiTheme="majorBidi" w:cstheme="majorBidi"/>
          <w:b/>
          <w:bCs/>
        </w:rPr>
        <w:t>Fig. C</w:t>
      </w:r>
      <w:r w:rsidR="00F471AD">
        <w:rPr>
          <w:rFonts w:asciiTheme="majorBidi" w:hAnsiTheme="majorBidi" w:cstheme="majorBidi"/>
          <w:b/>
          <w:bCs/>
        </w:rPr>
        <w:t>.3</w:t>
      </w:r>
      <w:r w:rsidR="00F471AD" w:rsidRPr="00531391">
        <w:rPr>
          <w:rFonts w:asciiTheme="majorBidi" w:hAnsiTheme="majorBidi" w:cstheme="majorBidi"/>
          <w:b/>
          <w:bCs/>
        </w:rPr>
        <w:t>:</w:t>
      </w:r>
      <w:r>
        <w:rPr>
          <w:rFonts w:asciiTheme="majorBidi" w:hAnsiTheme="majorBidi" w:cstheme="majorBidi"/>
          <w:b/>
          <w:bCs/>
        </w:rPr>
        <w:t xml:space="preserve"> Straight line plot of Eq. B</w:t>
      </w:r>
      <w:r w:rsidR="00F471AD">
        <w:rPr>
          <w:rFonts w:asciiTheme="majorBidi" w:hAnsiTheme="majorBidi" w:cstheme="majorBidi"/>
          <w:b/>
          <w:bCs/>
        </w:rPr>
        <w:t xml:space="preserve">-3 </w:t>
      </w:r>
      <w:r w:rsidR="00C26CD4">
        <w:rPr>
          <w:rFonts w:asciiTheme="majorBidi" w:hAnsiTheme="majorBidi" w:cstheme="majorBidi"/>
          <w:b/>
          <w:bCs/>
        </w:rPr>
        <w:t>at different gel-</w:t>
      </w:r>
      <w:r w:rsidR="00C26CD4" w:rsidRPr="00C26CD4">
        <w:rPr>
          <w:rFonts w:asciiTheme="majorBidi" w:hAnsiTheme="majorBidi" w:cstheme="majorBidi"/>
          <w:b/>
          <w:bCs/>
        </w:rPr>
        <w:t xml:space="preserve"> </w:t>
      </w:r>
      <w:r w:rsidR="00C26CD4">
        <w:rPr>
          <w:rFonts w:asciiTheme="majorBidi" w:hAnsiTheme="majorBidi" w:cstheme="majorBidi"/>
          <w:b/>
          <w:bCs/>
        </w:rPr>
        <w:t>p</w:t>
      </w:r>
      <w:r w:rsidR="00C26CD4" w:rsidRPr="004C475E">
        <w:rPr>
          <w:rFonts w:asciiTheme="majorBidi" w:hAnsiTheme="majorBidi" w:cstheme="majorBidi"/>
          <w:b/>
          <w:bCs/>
        </w:rPr>
        <w:t>article diameters</w:t>
      </w:r>
      <w:r w:rsidR="00C26CD4" w:rsidRPr="008D0C4C">
        <w:rPr>
          <w:rFonts w:asciiTheme="majorBidi" w:hAnsiTheme="majorBidi" w:cstheme="majorBidi"/>
          <w:b/>
          <w:bCs/>
        </w:rPr>
        <w:t xml:space="preserve"> </w:t>
      </w:r>
      <w:r w:rsidR="00C26CD4">
        <w:rPr>
          <w:rFonts w:asciiTheme="majorBidi" w:hAnsiTheme="majorBidi" w:cstheme="majorBidi"/>
          <w:b/>
          <w:bCs/>
        </w:rPr>
        <w:t xml:space="preserve">to develop </w:t>
      </w:r>
    </w:p>
    <w:p w:rsidR="00C26CD4" w:rsidRDefault="00C26CD4" w:rsidP="00C26CD4">
      <w:pPr>
        <w:tabs>
          <w:tab w:val="left" w:pos="900"/>
        </w:tabs>
        <w:spacing w:line="240" w:lineRule="auto"/>
        <w:rPr>
          <w:rFonts w:asciiTheme="majorBidi" w:hAnsiTheme="majorBidi" w:cstheme="majorBidi"/>
          <w:b/>
          <w:bCs/>
        </w:rPr>
      </w:pPr>
      <w:r>
        <w:rPr>
          <w:rFonts w:asciiTheme="majorBidi" w:hAnsiTheme="majorBidi" w:cstheme="majorBidi"/>
          <w:b/>
          <w:bCs/>
        </w:rPr>
        <w:tab/>
        <w:t xml:space="preserve">the empirical correlation of the  differential pressure at 3 vol% and 23.5 </w:t>
      </w:r>
    </w:p>
    <w:p w:rsidR="00F471AD" w:rsidRDefault="00C26CD4" w:rsidP="00C26CD4">
      <w:pPr>
        <w:tabs>
          <w:tab w:val="left" w:pos="900"/>
        </w:tabs>
        <w:spacing w:line="240" w:lineRule="auto"/>
        <w:rPr>
          <w:rFonts w:asciiTheme="majorBidi" w:hAnsiTheme="majorBidi" w:cstheme="majorBidi"/>
          <w:b/>
          <w:bCs/>
        </w:rPr>
      </w:pPr>
      <w:r>
        <w:rPr>
          <w:rFonts w:asciiTheme="majorBidi" w:hAnsiTheme="majorBidi" w:cstheme="majorBidi"/>
          <w:b/>
          <w:bCs/>
        </w:rPr>
        <w:tab/>
      </w:r>
      <w:r>
        <w:rPr>
          <w:rFonts w:ascii="Calibri" w:hAnsi="Calibri" w:cstheme="majorBidi"/>
          <w:b/>
          <w:bCs/>
        </w:rPr>
        <w:t>°</w:t>
      </w:r>
      <w:r>
        <w:rPr>
          <w:rFonts w:asciiTheme="majorBidi" w:hAnsiTheme="majorBidi" w:cstheme="majorBidi"/>
          <w:b/>
          <w:bCs/>
        </w:rPr>
        <w:t>C, as shown in Fig. 5.15</w:t>
      </w:r>
      <w:r w:rsidR="00F471AD">
        <w:rPr>
          <w:rFonts w:asciiTheme="majorBidi" w:hAnsiTheme="majorBidi" w:cstheme="majorBidi"/>
          <w:b/>
          <w:bCs/>
        </w:rPr>
        <w:t xml:space="preserve">           </w:t>
      </w:r>
      <w:r w:rsidR="008D0C4C">
        <w:rPr>
          <w:rFonts w:asciiTheme="majorBidi" w:hAnsiTheme="majorBidi" w:cstheme="majorBidi"/>
          <w:b/>
          <w:bCs/>
        </w:rPr>
        <w:t xml:space="preserve"> </w:t>
      </w:r>
    </w:p>
    <w:p w:rsidR="00B64B0F" w:rsidRDefault="00B64B0F" w:rsidP="00B64B0F">
      <w:pPr>
        <w:jc w:val="both"/>
      </w:pPr>
      <w:r>
        <w:lastRenderedPageBreak/>
        <w:t xml:space="preserve">                  B- The experimental data of the permeability reduction during the gel-particle-suspension injection were correlated with the gel-particle concentration, the gel particle diameter and the particle diameter to pore throat size ratio and empirical correlations were</w:t>
      </w:r>
      <w:r w:rsidR="001E5C21">
        <w:t xml:space="preserve"> developed by applying Eq. B</w:t>
      </w:r>
      <w:r w:rsidR="00020964">
        <w:t xml:space="preserve">-4 </w:t>
      </w:r>
      <w:r w:rsidR="001E5C21">
        <w:t>given in Appendix B, as shown in Fgs. C</w:t>
      </w:r>
      <w:r w:rsidR="00352A54">
        <w:t>.</w:t>
      </w:r>
      <w:r w:rsidR="001E5C21">
        <w:t>4 to C</w:t>
      </w:r>
      <w:r w:rsidR="00352A54">
        <w:t>.</w:t>
      </w:r>
      <w:r>
        <w:t>6</w:t>
      </w:r>
      <w:r w:rsidR="00C31E46">
        <w:t>.</w:t>
      </w:r>
    </w:p>
    <w:p w:rsidR="00C31E46" w:rsidRDefault="00C31E46" w:rsidP="00B64B0F">
      <w:pPr>
        <w:jc w:val="both"/>
      </w:pPr>
    </w:p>
    <w:p w:rsidR="00B64B0F" w:rsidRDefault="00B64B0F" w:rsidP="008D0C4C">
      <w:pPr>
        <w:spacing w:line="240" w:lineRule="auto"/>
        <w:rPr>
          <w:rFonts w:asciiTheme="majorBidi" w:hAnsiTheme="majorBidi" w:cstheme="majorBidi"/>
          <w:b/>
          <w:bCs/>
        </w:rPr>
      </w:pPr>
    </w:p>
    <w:p w:rsidR="00F471AD" w:rsidRDefault="00F471AD" w:rsidP="00F471AD">
      <w:pPr>
        <w:pStyle w:val="ListParagraph"/>
        <w:ind w:left="0"/>
        <w:jc w:val="both"/>
        <w:rPr>
          <w:rFonts w:asciiTheme="majorBidi" w:hAnsiTheme="majorBidi" w:cstheme="majorBidi"/>
          <w:b/>
          <w:bCs/>
        </w:rPr>
      </w:pPr>
      <w:r>
        <w:rPr>
          <w:noProof/>
          <w:lang w:bidi="ar-SA"/>
        </w:rPr>
        <w:drawing>
          <wp:inline distT="0" distB="0" distL="0" distR="0" wp14:anchorId="504F273D" wp14:editId="07A13C56">
            <wp:extent cx="5029200" cy="3200400"/>
            <wp:effectExtent l="0" t="0" r="0" b="0"/>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4"/>
              </a:graphicData>
            </a:graphic>
          </wp:inline>
        </w:drawing>
      </w:r>
    </w:p>
    <w:p w:rsidR="00C31E46" w:rsidRDefault="001E5C21" w:rsidP="00C31E46">
      <w:pPr>
        <w:spacing w:line="240" w:lineRule="auto"/>
        <w:rPr>
          <w:rFonts w:asciiTheme="majorBidi" w:hAnsiTheme="majorBidi" w:cstheme="majorBidi"/>
          <w:b/>
          <w:bCs/>
        </w:rPr>
      </w:pPr>
      <w:r>
        <w:rPr>
          <w:rFonts w:asciiTheme="majorBidi" w:hAnsiTheme="majorBidi" w:cstheme="majorBidi"/>
          <w:b/>
          <w:bCs/>
        </w:rPr>
        <w:t>Fig. C</w:t>
      </w:r>
      <w:r w:rsidR="00F471AD">
        <w:rPr>
          <w:rFonts w:asciiTheme="majorBidi" w:hAnsiTheme="majorBidi" w:cstheme="majorBidi"/>
          <w:b/>
          <w:bCs/>
        </w:rPr>
        <w:t>.4</w:t>
      </w:r>
      <w:r w:rsidR="00F471AD" w:rsidRPr="00531391">
        <w:rPr>
          <w:rFonts w:asciiTheme="majorBidi" w:hAnsiTheme="majorBidi" w:cstheme="majorBidi"/>
          <w:b/>
          <w:bCs/>
        </w:rPr>
        <w:t>:</w:t>
      </w:r>
      <w:r>
        <w:rPr>
          <w:rFonts w:asciiTheme="majorBidi" w:hAnsiTheme="majorBidi" w:cstheme="majorBidi"/>
          <w:b/>
          <w:bCs/>
        </w:rPr>
        <w:t xml:space="preserve"> Straight line plot of Eq. B</w:t>
      </w:r>
      <w:r w:rsidR="00F471AD">
        <w:rPr>
          <w:rFonts w:asciiTheme="majorBidi" w:hAnsiTheme="majorBidi" w:cstheme="majorBidi"/>
          <w:b/>
          <w:bCs/>
        </w:rPr>
        <w:t>-4 at different</w:t>
      </w:r>
      <w:r w:rsidR="00C31E46">
        <w:rPr>
          <w:rFonts w:asciiTheme="majorBidi" w:hAnsiTheme="majorBidi" w:cstheme="majorBidi"/>
          <w:b/>
          <w:bCs/>
        </w:rPr>
        <w:t xml:space="preserve"> gel-particle concentrations</w:t>
      </w:r>
      <w:r w:rsidR="00C31E46" w:rsidRPr="00DE3626">
        <w:rPr>
          <w:rFonts w:asciiTheme="majorBidi" w:hAnsiTheme="majorBidi" w:cstheme="majorBidi"/>
          <w:b/>
          <w:bCs/>
        </w:rPr>
        <w:t xml:space="preserve"> </w:t>
      </w:r>
      <w:r w:rsidR="00C31E46">
        <w:rPr>
          <w:rFonts w:asciiTheme="majorBidi" w:hAnsiTheme="majorBidi" w:cstheme="majorBidi"/>
          <w:b/>
          <w:bCs/>
        </w:rPr>
        <w:t xml:space="preserve">to </w:t>
      </w:r>
    </w:p>
    <w:p w:rsidR="00C31E46" w:rsidRDefault="00C31E46" w:rsidP="00C31E46">
      <w:pPr>
        <w:tabs>
          <w:tab w:val="left" w:pos="975"/>
        </w:tabs>
        <w:spacing w:line="240" w:lineRule="auto"/>
        <w:rPr>
          <w:rFonts w:asciiTheme="majorBidi" w:hAnsiTheme="majorBidi" w:cstheme="majorBidi"/>
          <w:b/>
          <w:bCs/>
        </w:rPr>
      </w:pPr>
      <w:r>
        <w:rPr>
          <w:rFonts w:asciiTheme="majorBidi" w:hAnsiTheme="majorBidi" w:cstheme="majorBidi"/>
          <w:b/>
          <w:bCs/>
        </w:rPr>
        <w:t xml:space="preserve">               develop the empirical correlation of the  permeability reduction at 100 </w:t>
      </w:r>
    </w:p>
    <w:p w:rsidR="00C31E46" w:rsidRDefault="00C31E46" w:rsidP="00C31E46">
      <w:pPr>
        <w:tabs>
          <w:tab w:val="left" w:pos="975"/>
        </w:tabs>
        <w:spacing w:line="240" w:lineRule="auto"/>
        <w:rPr>
          <w:rFonts w:asciiTheme="majorBidi" w:hAnsiTheme="majorBidi" w:cstheme="majorBidi"/>
          <w:b/>
          <w:bCs/>
        </w:rPr>
      </w:pPr>
      <w:r>
        <w:rPr>
          <w:rFonts w:asciiTheme="majorBidi" w:hAnsiTheme="majorBidi" w:cstheme="majorBidi"/>
          <w:b/>
          <w:bCs/>
        </w:rPr>
        <w:t xml:space="preserve">               cm</w:t>
      </w:r>
      <w:r w:rsidRPr="00C31E46">
        <w:rPr>
          <w:rFonts w:asciiTheme="majorBidi" w:hAnsiTheme="majorBidi" w:cstheme="majorBidi"/>
          <w:b/>
          <w:bCs/>
          <w:vertAlign w:val="superscript"/>
        </w:rPr>
        <w:t>3</w:t>
      </w:r>
      <w:r>
        <w:rPr>
          <w:rFonts w:asciiTheme="majorBidi" w:hAnsiTheme="majorBidi" w:cstheme="majorBidi"/>
          <w:b/>
          <w:bCs/>
        </w:rPr>
        <w:t xml:space="preserve">/h and 23.5 </w:t>
      </w:r>
      <w:r>
        <w:rPr>
          <w:rFonts w:ascii="Calibri" w:hAnsi="Calibri" w:cstheme="majorBidi"/>
          <w:b/>
          <w:bCs/>
        </w:rPr>
        <w:t>°</w:t>
      </w:r>
      <w:r>
        <w:rPr>
          <w:rFonts w:asciiTheme="majorBidi" w:hAnsiTheme="majorBidi" w:cstheme="majorBidi"/>
          <w:b/>
          <w:bCs/>
        </w:rPr>
        <w:t>C, as shown in Fig. 5.16</w:t>
      </w:r>
    </w:p>
    <w:p w:rsidR="00F471AD" w:rsidRDefault="00F471AD" w:rsidP="00C31E46">
      <w:pPr>
        <w:pStyle w:val="ListParagraph"/>
        <w:spacing w:line="240" w:lineRule="auto"/>
        <w:ind w:left="0"/>
        <w:jc w:val="both"/>
        <w:rPr>
          <w:rFonts w:asciiTheme="majorBidi" w:hAnsiTheme="majorBidi" w:cstheme="majorBidi"/>
          <w:b/>
          <w:bCs/>
        </w:rPr>
      </w:pPr>
    </w:p>
    <w:p w:rsidR="00DE3626" w:rsidRDefault="00F471AD" w:rsidP="00C31E46">
      <w:pPr>
        <w:spacing w:line="240" w:lineRule="auto"/>
        <w:rPr>
          <w:rFonts w:asciiTheme="majorBidi" w:hAnsiTheme="majorBidi" w:cstheme="majorBidi"/>
          <w:b/>
          <w:bCs/>
        </w:rPr>
      </w:pPr>
      <w:r>
        <w:rPr>
          <w:rFonts w:asciiTheme="majorBidi" w:hAnsiTheme="majorBidi" w:cstheme="majorBidi"/>
          <w:b/>
          <w:bCs/>
        </w:rPr>
        <w:t xml:space="preserve">              </w:t>
      </w:r>
    </w:p>
    <w:p w:rsidR="00F471AD" w:rsidRDefault="00F471AD" w:rsidP="00F471AD">
      <w:pPr>
        <w:pStyle w:val="ListParagraph"/>
        <w:spacing w:line="240" w:lineRule="auto"/>
        <w:ind w:left="0"/>
        <w:jc w:val="both"/>
        <w:rPr>
          <w:rFonts w:asciiTheme="majorBidi" w:hAnsiTheme="majorBidi" w:cstheme="majorBidi"/>
          <w:b/>
          <w:bCs/>
        </w:rPr>
      </w:pPr>
    </w:p>
    <w:p w:rsidR="00AA55F5" w:rsidRDefault="00AA55F5" w:rsidP="00AA55F5">
      <w:pPr>
        <w:pStyle w:val="ListParagraph"/>
        <w:ind w:left="0"/>
        <w:jc w:val="both"/>
        <w:rPr>
          <w:rFonts w:asciiTheme="majorBidi" w:hAnsiTheme="majorBidi" w:cstheme="majorBidi"/>
        </w:rPr>
      </w:pPr>
      <w:r>
        <w:rPr>
          <w:noProof/>
          <w:lang w:bidi="ar-SA"/>
        </w:rPr>
        <w:lastRenderedPageBreak/>
        <w:drawing>
          <wp:inline distT="0" distB="0" distL="0" distR="0" wp14:anchorId="4F94554E" wp14:editId="089975AB">
            <wp:extent cx="5153025" cy="3248025"/>
            <wp:effectExtent l="0" t="0" r="0" b="0"/>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5"/>
              </a:graphicData>
            </a:graphic>
          </wp:inline>
        </w:drawing>
      </w:r>
    </w:p>
    <w:p w:rsidR="005D4D21" w:rsidRDefault="001E5C21" w:rsidP="005D4D21">
      <w:pPr>
        <w:spacing w:line="240" w:lineRule="auto"/>
        <w:rPr>
          <w:rFonts w:asciiTheme="majorBidi" w:hAnsiTheme="majorBidi" w:cstheme="majorBidi"/>
          <w:b/>
          <w:bCs/>
        </w:rPr>
      </w:pPr>
      <w:r>
        <w:rPr>
          <w:rFonts w:asciiTheme="majorBidi" w:hAnsiTheme="majorBidi" w:cstheme="majorBidi"/>
          <w:b/>
          <w:bCs/>
        </w:rPr>
        <w:t>Fig. C</w:t>
      </w:r>
      <w:r w:rsidR="00AA55F5">
        <w:rPr>
          <w:rFonts w:asciiTheme="majorBidi" w:hAnsiTheme="majorBidi" w:cstheme="majorBidi"/>
          <w:b/>
          <w:bCs/>
        </w:rPr>
        <w:t>.5</w:t>
      </w:r>
      <w:r w:rsidR="00AA55F5" w:rsidRPr="00531391">
        <w:rPr>
          <w:rFonts w:asciiTheme="majorBidi" w:hAnsiTheme="majorBidi" w:cstheme="majorBidi"/>
          <w:b/>
          <w:bCs/>
        </w:rPr>
        <w:t>:</w:t>
      </w:r>
      <w:r>
        <w:rPr>
          <w:rFonts w:asciiTheme="majorBidi" w:hAnsiTheme="majorBidi" w:cstheme="majorBidi"/>
          <w:b/>
          <w:bCs/>
        </w:rPr>
        <w:t xml:space="preserve"> Straight line plot of Eq. B</w:t>
      </w:r>
      <w:r w:rsidR="00AA55F5">
        <w:rPr>
          <w:rFonts w:asciiTheme="majorBidi" w:hAnsiTheme="majorBidi" w:cstheme="majorBidi"/>
          <w:b/>
          <w:bCs/>
        </w:rPr>
        <w:t>-</w:t>
      </w:r>
      <w:r w:rsidR="005D4D21">
        <w:rPr>
          <w:rFonts w:asciiTheme="majorBidi" w:hAnsiTheme="majorBidi" w:cstheme="majorBidi"/>
          <w:b/>
          <w:bCs/>
        </w:rPr>
        <w:t>4</w:t>
      </w:r>
      <w:r w:rsidR="00AA55F5">
        <w:rPr>
          <w:rFonts w:asciiTheme="majorBidi" w:hAnsiTheme="majorBidi" w:cstheme="majorBidi"/>
          <w:b/>
          <w:bCs/>
        </w:rPr>
        <w:t xml:space="preserve"> at different gel-particle diameters </w:t>
      </w:r>
      <w:r w:rsidR="005D4D21">
        <w:rPr>
          <w:rFonts w:asciiTheme="majorBidi" w:hAnsiTheme="majorBidi" w:cstheme="majorBidi"/>
          <w:b/>
          <w:bCs/>
        </w:rPr>
        <w:t xml:space="preserve">to </w:t>
      </w:r>
    </w:p>
    <w:p w:rsidR="005D4D21" w:rsidRDefault="005D4D21" w:rsidP="005D4D21">
      <w:pPr>
        <w:tabs>
          <w:tab w:val="left" w:pos="975"/>
        </w:tabs>
        <w:spacing w:line="240" w:lineRule="auto"/>
        <w:rPr>
          <w:rFonts w:asciiTheme="majorBidi" w:hAnsiTheme="majorBidi" w:cstheme="majorBidi"/>
          <w:b/>
          <w:bCs/>
        </w:rPr>
      </w:pPr>
      <w:r>
        <w:rPr>
          <w:rFonts w:asciiTheme="majorBidi" w:hAnsiTheme="majorBidi" w:cstheme="majorBidi"/>
          <w:b/>
          <w:bCs/>
        </w:rPr>
        <w:t xml:space="preserve">               develop the empirical correlation of the  permeability reduction at 100 </w:t>
      </w:r>
    </w:p>
    <w:p w:rsidR="00AA55F5" w:rsidRDefault="005D4D21" w:rsidP="001E5C21">
      <w:pPr>
        <w:tabs>
          <w:tab w:val="left" w:pos="975"/>
        </w:tabs>
        <w:spacing w:line="240" w:lineRule="auto"/>
        <w:rPr>
          <w:rFonts w:asciiTheme="majorBidi" w:hAnsiTheme="majorBidi" w:cstheme="majorBidi"/>
          <w:b/>
          <w:bCs/>
        </w:rPr>
      </w:pPr>
      <w:r>
        <w:rPr>
          <w:rFonts w:asciiTheme="majorBidi" w:hAnsiTheme="majorBidi" w:cstheme="majorBidi"/>
          <w:b/>
          <w:bCs/>
        </w:rPr>
        <w:t xml:space="preserve">               cm</w:t>
      </w:r>
      <w:r w:rsidRPr="00C31E46">
        <w:rPr>
          <w:rFonts w:asciiTheme="majorBidi" w:hAnsiTheme="majorBidi" w:cstheme="majorBidi"/>
          <w:b/>
          <w:bCs/>
          <w:vertAlign w:val="superscript"/>
        </w:rPr>
        <w:t>3</w:t>
      </w:r>
      <w:r>
        <w:rPr>
          <w:rFonts w:asciiTheme="majorBidi" w:hAnsiTheme="majorBidi" w:cstheme="majorBidi"/>
          <w:b/>
          <w:bCs/>
        </w:rPr>
        <w:t xml:space="preserve">/h and 23.5 </w:t>
      </w:r>
      <w:r>
        <w:rPr>
          <w:rFonts w:ascii="Calibri" w:hAnsi="Calibri" w:cstheme="majorBidi"/>
          <w:b/>
          <w:bCs/>
        </w:rPr>
        <w:t>°</w:t>
      </w:r>
      <w:r>
        <w:rPr>
          <w:rFonts w:asciiTheme="majorBidi" w:hAnsiTheme="majorBidi" w:cstheme="majorBidi"/>
          <w:b/>
          <w:bCs/>
        </w:rPr>
        <w:t>C, as shown in Fig. 5.18</w:t>
      </w:r>
    </w:p>
    <w:p w:rsidR="003B6612" w:rsidRDefault="003B6612" w:rsidP="003B6612">
      <w:pPr>
        <w:jc w:val="both"/>
        <w:rPr>
          <w:rFonts w:asciiTheme="majorBidi" w:hAnsiTheme="majorBidi" w:cstheme="majorBidi"/>
        </w:rPr>
      </w:pPr>
      <w:r>
        <w:rPr>
          <w:noProof/>
          <w:lang w:bidi="ar-SA"/>
        </w:rPr>
        <w:drawing>
          <wp:inline distT="0" distB="0" distL="0" distR="0" wp14:anchorId="0243DCEB" wp14:editId="007ED4E7">
            <wp:extent cx="5086350" cy="3209925"/>
            <wp:effectExtent l="0" t="0" r="0" b="0"/>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6"/>
              </a:graphicData>
            </a:graphic>
          </wp:inline>
        </w:drawing>
      </w:r>
    </w:p>
    <w:p w:rsidR="004A26A9" w:rsidRDefault="001E5C21" w:rsidP="004A26A9">
      <w:pPr>
        <w:spacing w:line="240" w:lineRule="auto"/>
        <w:rPr>
          <w:rFonts w:asciiTheme="majorBidi" w:hAnsiTheme="majorBidi" w:cstheme="majorBidi"/>
          <w:b/>
          <w:bCs/>
        </w:rPr>
      </w:pPr>
      <w:r>
        <w:rPr>
          <w:rFonts w:asciiTheme="majorBidi" w:hAnsiTheme="majorBidi" w:cstheme="majorBidi"/>
          <w:b/>
          <w:bCs/>
        </w:rPr>
        <w:t>Fig. C</w:t>
      </w:r>
      <w:r w:rsidR="003B6612">
        <w:rPr>
          <w:rFonts w:asciiTheme="majorBidi" w:hAnsiTheme="majorBidi" w:cstheme="majorBidi"/>
          <w:b/>
          <w:bCs/>
        </w:rPr>
        <w:t>.6</w:t>
      </w:r>
      <w:r w:rsidR="003B6612" w:rsidRPr="00531391">
        <w:rPr>
          <w:rFonts w:asciiTheme="majorBidi" w:hAnsiTheme="majorBidi" w:cstheme="majorBidi"/>
          <w:b/>
          <w:bCs/>
        </w:rPr>
        <w:t>:</w:t>
      </w:r>
      <w:r>
        <w:rPr>
          <w:rFonts w:asciiTheme="majorBidi" w:hAnsiTheme="majorBidi" w:cstheme="majorBidi"/>
          <w:b/>
          <w:bCs/>
        </w:rPr>
        <w:t xml:space="preserve"> Straight line plot of Eq. B</w:t>
      </w:r>
      <w:r w:rsidR="003B6612">
        <w:rPr>
          <w:rFonts w:asciiTheme="majorBidi" w:hAnsiTheme="majorBidi" w:cstheme="majorBidi"/>
          <w:b/>
          <w:bCs/>
        </w:rPr>
        <w:t>-4</w:t>
      </w:r>
      <w:r w:rsidR="005D4D21">
        <w:rPr>
          <w:rFonts w:asciiTheme="majorBidi" w:hAnsiTheme="majorBidi" w:cstheme="majorBidi"/>
          <w:b/>
          <w:bCs/>
        </w:rPr>
        <w:t xml:space="preserve"> </w:t>
      </w:r>
      <w:r w:rsidR="003B6612">
        <w:rPr>
          <w:rFonts w:asciiTheme="majorBidi" w:hAnsiTheme="majorBidi" w:cstheme="majorBidi"/>
          <w:b/>
          <w:bCs/>
        </w:rPr>
        <w:t xml:space="preserve">at different particle diameter to pore throat </w:t>
      </w:r>
    </w:p>
    <w:p w:rsidR="004A26A9" w:rsidRDefault="004A26A9" w:rsidP="004A26A9">
      <w:pPr>
        <w:spacing w:line="240" w:lineRule="auto"/>
        <w:rPr>
          <w:rFonts w:asciiTheme="majorBidi" w:hAnsiTheme="majorBidi" w:cstheme="majorBidi"/>
          <w:b/>
          <w:bCs/>
        </w:rPr>
      </w:pPr>
      <w:r>
        <w:rPr>
          <w:rFonts w:asciiTheme="majorBidi" w:hAnsiTheme="majorBidi" w:cstheme="majorBidi"/>
          <w:b/>
          <w:bCs/>
        </w:rPr>
        <w:tab/>
        <w:t xml:space="preserve">   size</w:t>
      </w:r>
      <w:r w:rsidRPr="004A26A9">
        <w:rPr>
          <w:rFonts w:asciiTheme="majorBidi" w:hAnsiTheme="majorBidi" w:cstheme="majorBidi"/>
          <w:b/>
          <w:bCs/>
        </w:rPr>
        <w:t xml:space="preserve"> </w:t>
      </w:r>
      <w:r>
        <w:rPr>
          <w:rFonts w:asciiTheme="majorBidi" w:hAnsiTheme="majorBidi" w:cstheme="majorBidi"/>
          <w:b/>
          <w:bCs/>
        </w:rPr>
        <w:t xml:space="preserve">ratios to develop the empirical correlation of the  permeability </w:t>
      </w:r>
    </w:p>
    <w:p w:rsidR="004978F5" w:rsidRDefault="004A26A9" w:rsidP="004A26A9">
      <w:pPr>
        <w:spacing w:line="240" w:lineRule="auto"/>
        <w:rPr>
          <w:rFonts w:asciiTheme="majorBidi" w:hAnsiTheme="majorBidi" w:cstheme="majorBidi"/>
          <w:b/>
          <w:bCs/>
        </w:rPr>
      </w:pPr>
      <w:r>
        <w:rPr>
          <w:rFonts w:asciiTheme="majorBidi" w:hAnsiTheme="majorBidi" w:cstheme="majorBidi"/>
          <w:b/>
          <w:bCs/>
        </w:rPr>
        <w:t xml:space="preserve">               reduction at 100 cm</w:t>
      </w:r>
      <w:r w:rsidRPr="00C31E46">
        <w:rPr>
          <w:rFonts w:asciiTheme="majorBidi" w:hAnsiTheme="majorBidi" w:cstheme="majorBidi"/>
          <w:b/>
          <w:bCs/>
          <w:vertAlign w:val="superscript"/>
        </w:rPr>
        <w:t>3</w:t>
      </w:r>
      <w:r>
        <w:rPr>
          <w:rFonts w:asciiTheme="majorBidi" w:hAnsiTheme="majorBidi" w:cstheme="majorBidi"/>
          <w:b/>
          <w:bCs/>
        </w:rPr>
        <w:t xml:space="preserve">/h and 23.5 </w:t>
      </w:r>
      <w:r>
        <w:rPr>
          <w:rFonts w:ascii="Calibri" w:hAnsi="Calibri" w:cstheme="majorBidi"/>
          <w:b/>
          <w:bCs/>
        </w:rPr>
        <w:t>°</w:t>
      </w:r>
      <w:r>
        <w:rPr>
          <w:rFonts w:asciiTheme="majorBidi" w:hAnsiTheme="majorBidi" w:cstheme="majorBidi"/>
          <w:b/>
          <w:bCs/>
        </w:rPr>
        <w:t>C, as shown in Fig. 5.19</w:t>
      </w:r>
    </w:p>
    <w:p w:rsidR="00576FC4" w:rsidRDefault="00576FC4" w:rsidP="00576FC4">
      <w:pPr>
        <w:jc w:val="both"/>
      </w:pPr>
      <w:r>
        <w:lastRenderedPageBreak/>
        <w:t xml:space="preserve">                  C- The experimental data of the resistance factor during the gel-particle-suspension injection were correlated with the gel-particle concentration, the gel particle diameter and the injection flow rate and empirical correlations were developed by applying Eqs.</w:t>
      </w:r>
      <w:r w:rsidR="001E5C21">
        <w:t xml:space="preserve"> B-5, B-6, and B</w:t>
      </w:r>
      <w:r w:rsidR="00020964">
        <w:t xml:space="preserve">-7 </w:t>
      </w:r>
      <w:r w:rsidR="001E5C21">
        <w:t>given in Appendix B, as shown in Fgs. C</w:t>
      </w:r>
      <w:r w:rsidR="00352A54">
        <w:t>.</w:t>
      </w:r>
      <w:r w:rsidR="001E5C21">
        <w:t>7 to C</w:t>
      </w:r>
      <w:r w:rsidR="00352A54">
        <w:t>.</w:t>
      </w:r>
      <w:r>
        <w:t>11.</w:t>
      </w:r>
    </w:p>
    <w:p w:rsidR="00576FC4" w:rsidRPr="004A26A9" w:rsidRDefault="00576FC4" w:rsidP="004A26A9">
      <w:pPr>
        <w:spacing w:line="240" w:lineRule="auto"/>
        <w:rPr>
          <w:rFonts w:asciiTheme="majorBidi" w:hAnsiTheme="majorBidi" w:cstheme="majorBidi"/>
          <w:b/>
          <w:bCs/>
        </w:rPr>
      </w:pPr>
    </w:p>
    <w:p w:rsidR="004978F5" w:rsidRDefault="004978F5" w:rsidP="004978F5">
      <w:pPr>
        <w:pStyle w:val="ListParagraph"/>
        <w:ind w:left="0"/>
        <w:jc w:val="both"/>
        <w:rPr>
          <w:rFonts w:asciiTheme="majorBidi" w:hAnsiTheme="majorBidi" w:cstheme="majorBidi"/>
          <w:vertAlign w:val="superscript"/>
        </w:rPr>
      </w:pPr>
      <w:r>
        <w:rPr>
          <w:noProof/>
          <w:lang w:bidi="ar-SA"/>
        </w:rPr>
        <w:drawing>
          <wp:inline distT="0" distB="0" distL="0" distR="0" wp14:anchorId="1CBA57DF" wp14:editId="33C9C818">
            <wp:extent cx="5149969" cy="338155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7"/>
              </a:graphicData>
            </a:graphic>
          </wp:inline>
        </w:drawing>
      </w:r>
    </w:p>
    <w:p w:rsidR="00FC6723" w:rsidRDefault="001E5C21" w:rsidP="00A90BD4">
      <w:pPr>
        <w:spacing w:line="240" w:lineRule="auto"/>
        <w:rPr>
          <w:rFonts w:asciiTheme="majorBidi" w:hAnsiTheme="majorBidi" w:cstheme="majorBidi"/>
          <w:b/>
          <w:bCs/>
        </w:rPr>
      </w:pPr>
      <w:r>
        <w:rPr>
          <w:rFonts w:asciiTheme="majorBidi" w:hAnsiTheme="majorBidi" w:cstheme="majorBidi"/>
          <w:b/>
          <w:bCs/>
        </w:rPr>
        <w:t>Fig. C</w:t>
      </w:r>
      <w:r w:rsidR="00FC6723">
        <w:rPr>
          <w:rFonts w:asciiTheme="majorBidi" w:hAnsiTheme="majorBidi" w:cstheme="majorBidi"/>
          <w:b/>
          <w:bCs/>
        </w:rPr>
        <w:t>.7</w:t>
      </w:r>
      <w:r w:rsidR="00FC6723" w:rsidRPr="00531391">
        <w:rPr>
          <w:rFonts w:asciiTheme="majorBidi" w:hAnsiTheme="majorBidi" w:cstheme="majorBidi"/>
          <w:b/>
          <w:bCs/>
        </w:rPr>
        <w:t>:</w:t>
      </w:r>
      <w:r>
        <w:rPr>
          <w:rFonts w:asciiTheme="majorBidi" w:hAnsiTheme="majorBidi" w:cstheme="majorBidi"/>
          <w:b/>
          <w:bCs/>
        </w:rPr>
        <w:t xml:space="preserve"> Straight line plot of Eq. B</w:t>
      </w:r>
      <w:r w:rsidR="00FC6723">
        <w:rPr>
          <w:rFonts w:asciiTheme="majorBidi" w:hAnsiTheme="majorBidi" w:cstheme="majorBidi"/>
          <w:b/>
          <w:bCs/>
        </w:rPr>
        <w:t>-5 at 0.5 vol% and</w:t>
      </w:r>
      <w:r w:rsidR="00576FC4">
        <w:rPr>
          <w:rFonts w:asciiTheme="majorBidi" w:hAnsiTheme="majorBidi" w:cstheme="majorBidi"/>
          <w:b/>
          <w:bCs/>
        </w:rPr>
        <w:t xml:space="preserve"> 1 vol% gel-particle </w:t>
      </w:r>
    </w:p>
    <w:p w:rsidR="00A90BD4" w:rsidRDefault="00FC6723" w:rsidP="00A90BD4">
      <w:pPr>
        <w:spacing w:line="240" w:lineRule="auto"/>
        <w:rPr>
          <w:rFonts w:asciiTheme="majorBidi" w:hAnsiTheme="majorBidi" w:cstheme="majorBidi"/>
          <w:b/>
          <w:bCs/>
        </w:rPr>
      </w:pPr>
      <w:r>
        <w:rPr>
          <w:rFonts w:asciiTheme="majorBidi" w:hAnsiTheme="majorBidi" w:cstheme="majorBidi"/>
          <w:b/>
          <w:bCs/>
        </w:rPr>
        <w:t xml:space="preserve">               </w:t>
      </w:r>
      <w:r w:rsidR="00A90BD4">
        <w:rPr>
          <w:rFonts w:asciiTheme="majorBidi" w:hAnsiTheme="majorBidi" w:cstheme="majorBidi"/>
          <w:b/>
          <w:bCs/>
        </w:rPr>
        <w:t xml:space="preserve">concentrations to develop the empirical correlation of the  resistance </w:t>
      </w:r>
    </w:p>
    <w:p w:rsidR="00FC6723" w:rsidRPr="00FC6723" w:rsidRDefault="00A90BD4" w:rsidP="00A90BD4">
      <w:pPr>
        <w:tabs>
          <w:tab w:val="left" w:pos="975"/>
        </w:tabs>
        <w:spacing w:line="240" w:lineRule="auto"/>
        <w:rPr>
          <w:rFonts w:asciiTheme="majorBidi" w:hAnsiTheme="majorBidi" w:cstheme="majorBidi"/>
          <w:b/>
          <w:bCs/>
        </w:rPr>
      </w:pPr>
      <w:r>
        <w:rPr>
          <w:rFonts w:asciiTheme="majorBidi" w:hAnsiTheme="majorBidi" w:cstheme="majorBidi"/>
          <w:b/>
          <w:bCs/>
        </w:rPr>
        <w:t xml:space="preserve">               factor at 100 cm</w:t>
      </w:r>
      <w:r w:rsidRPr="00C31E46">
        <w:rPr>
          <w:rFonts w:asciiTheme="majorBidi" w:hAnsiTheme="majorBidi" w:cstheme="majorBidi"/>
          <w:b/>
          <w:bCs/>
          <w:vertAlign w:val="superscript"/>
        </w:rPr>
        <w:t>3</w:t>
      </w:r>
      <w:r>
        <w:rPr>
          <w:rFonts w:asciiTheme="majorBidi" w:hAnsiTheme="majorBidi" w:cstheme="majorBidi"/>
          <w:b/>
          <w:bCs/>
        </w:rPr>
        <w:t xml:space="preserve">/h and 23.5 </w:t>
      </w:r>
      <w:r>
        <w:rPr>
          <w:rFonts w:ascii="Calibri" w:hAnsi="Calibri" w:cstheme="majorBidi"/>
          <w:b/>
          <w:bCs/>
        </w:rPr>
        <w:t>°</w:t>
      </w:r>
      <w:r>
        <w:rPr>
          <w:rFonts w:asciiTheme="majorBidi" w:hAnsiTheme="majorBidi" w:cstheme="majorBidi"/>
          <w:b/>
          <w:bCs/>
        </w:rPr>
        <w:t>C, as shown in Fig. 5.20</w:t>
      </w:r>
    </w:p>
    <w:p w:rsidR="004978F5" w:rsidRDefault="004978F5" w:rsidP="004978F5">
      <w:pPr>
        <w:pStyle w:val="ListParagraph"/>
        <w:ind w:left="0"/>
        <w:jc w:val="both"/>
        <w:rPr>
          <w:rFonts w:asciiTheme="majorBidi" w:hAnsiTheme="majorBidi" w:cstheme="majorBidi"/>
          <w:vertAlign w:val="superscript"/>
        </w:rPr>
      </w:pPr>
      <w:r>
        <w:rPr>
          <w:noProof/>
          <w:lang w:bidi="ar-SA"/>
        </w:rPr>
        <w:lastRenderedPageBreak/>
        <w:drawing>
          <wp:inline distT="0" distB="0" distL="0" distR="0" wp14:anchorId="5F0E0F5B" wp14:editId="396FF4F5">
            <wp:extent cx="5106670" cy="3400425"/>
            <wp:effectExtent l="0" t="0" r="0" b="0"/>
            <wp:docPr id="275" name="Char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8"/>
              </a:graphicData>
            </a:graphic>
          </wp:inline>
        </w:drawing>
      </w:r>
      <w:r w:rsidRPr="008006FA">
        <w:rPr>
          <w:rFonts w:asciiTheme="majorBidi" w:hAnsiTheme="majorBidi" w:cstheme="majorBidi"/>
          <w:vertAlign w:val="superscript"/>
        </w:rPr>
        <w:t xml:space="preserve">   </w:t>
      </w:r>
    </w:p>
    <w:p w:rsidR="00FC6723" w:rsidRDefault="001E5C21" w:rsidP="00DC1064">
      <w:pPr>
        <w:spacing w:line="240" w:lineRule="auto"/>
        <w:rPr>
          <w:rFonts w:asciiTheme="majorBidi" w:hAnsiTheme="majorBidi" w:cstheme="majorBidi"/>
          <w:b/>
          <w:bCs/>
        </w:rPr>
      </w:pPr>
      <w:r>
        <w:rPr>
          <w:rFonts w:asciiTheme="majorBidi" w:hAnsiTheme="majorBidi" w:cstheme="majorBidi"/>
          <w:b/>
          <w:bCs/>
        </w:rPr>
        <w:t>Fig. C</w:t>
      </w:r>
      <w:r w:rsidR="00FC6723">
        <w:rPr>
          <w:rFonts w:asciiTheme="majorBidi" w:hAnsiTheme="majorBidi" w:cstheme="majorBidi"/>
          <w:b/>
          <w:bCs/>
        </w:rPr>
        <w:t>.8</w:t>
      </w:r>
      <w:r w:rsidR="00FC6723" w:rsidRPr="00531391">
        <w:rPr>
          <w:rFonts w:asciiTheme="majorBidi" w:hAnsiTheme="majorBidi" w:cstheme="majorBidi"/>
          <w:b/>
          <w:bCs/>
        </w:rPr>
        <w:t>:</w:t>
      </w:r>
      <w:r>
        <w:rPr>
          <w:rFonts w:asciiTheme="majorBidi" w:hAnsiTheme="majorBidi" w:cstheme="majorBidi"/>
          <w:b/>
          <w:bCs/>
        </w:rPr>
        <w:t xml:space="preserve"> Straight line plot of Eq. B</w:t>
      </w:r>
      <w:r w:rsidR="00FC6723">
        <w:rPr>
          <w:rFonts w:asciiTheme="majorBidi" w:hAnsiTheme="majorBidi" w:cstheme="majorBidi"/>
          <w:b/>
          <w:bCs/>
        </w:rPr>
        <w:t xml:space="preserve">-6 at 1 vol%, 2 vol% </w:t>
      </w:r>
      <w:r w:rsidR="00DC1064">
        <w:rPr>
          <w:rFonts w:asciiTheme="majorBidi" w:hAnsiTheme="majorBidi" w:cstheme="majorBidi"/>
          <w:b/>
          <w:bCs/>
        </w:rPr>
        <w:t xml:space="preserve">and 3 vol% gel-particle </w:t>
      </w:r>
    </w:p>
    <w:p w:rsidR="00DC1064" w:rsidRPr="00FC6723" w:rsidRDefault="00FC6723" w:rsidP="00DC1064">
      <w:pPr>
        <w:spacing w:line="240" w:lineRule="auto"/>
        <w:rPr>
          <w:rFonts w:asciiTheme="majorBidi" w:hAnsiTheme="majorBidi" w:cstheme="majorBidi"/>
          <w:b/>
          <w:bCs/>
        </w:rPr>
      </w:pPr>
      <w:r>
        <w:rPr>
          <w:rFonts w:asciiTheme="majorBidi" w:hAnsiTheme="majorBidi" w:cstheme="majorBidi"/>
          <w:b/>
          <w:bCs/>
        </w:rPr>
        <w:t xml:space="preserve">                </w:t>
      </w:r>
      <w:r w:rsidR="00DC1064">
        <w:rPr>
          <w:rFonts w:asciiTheme="majorBidi" w:hAnsiTheme="majorBidi" w:cstheme="majorBidi"/>
          <w:b/>
          <w:bCs/>
        </w:rPr>
        <w:t>concentrations</w:t>
      </w:r>
      <w:r w:rsidR="00DC1064" w:rsidRPr="00DC1064">
        <w:rPr>
          <w:rFonts w:asciiTheme="majorBidi" w:hAnsiTheme="majorBidi" w:cstheme="majorBidi"/>
          <w:b/>
          <w:bCs/>
        </w:rPr>
        <w:t xml:space="preserve"> </w:t>
      </w:r>
      <w:r w:rsidR="00DC1064">
        <w:rPr>
          <w:rFonts w:asciiTheme="majorBidi" w:hAnsiTheme="majorBidi" w:cstheme="majorBidi"/>
          <w:b/>
          <w:bCs/>
        </w:rPr>
        <w:t xml:space="preserve">to develop the empirical correlation of the  resistance </w:t>
      </w:r>
    </w:p>
    <w:p w:rsidR="00FC6723" w:rsidRPr="00985DD2" w:rsidRDefault="00DC1064" w:rsidP="00DC1064">
      <w:pPr>
        <w:tabs>
          <w:tab w:val="left" w:pos="1065"/>
        </w:tabs>
        <w:spacing w:line="240" w:lineRule="auto"/>
        <w:rPr>
          <w:rFonts w:asciiTheme="majorBidi" w:hAnsiTheme="majorBidi" w:cstheme="majorBidi"/>
          <w:b/>
          <w:bCs/>
        </w:rPr>
      </w:pPr>
      <w:r>
        <w:rPr>
          <w:rFonts w:asciiTheme="majorBidi" w:hAnsiTheme="majorBidi" w:cstheme="majorBidi"/>
          <w:b/>
          <w:bCs/>
        </w:rPr>
        <w:t xml:space="preserve">                factor at 100 cm</w:t>
      </w:r>
      <w:r w:rsidRPr="00C31E46">
        <w:rPr>
          <w:rFonts w:asciiTheme="majorBidi" w:hAnsiTheme="majorBidi" w:cstheme="majorBidi"/>
          <w:b/>
          <w:bCs/>
          <w:vertAlign w:val="superscript"/>
        </w:rPr>
        <w:t>3</w:t>
      </w:r>
      <w:r>
        <w:rPr>
          <w:rFonts w:asciiTheme="majorBidi" w:hAnsiTheme="majorBidi" w:cstheme="majorBidi"/>
          <w:b/>
          <w:bCs/>
        </w:rPr>
        <w:t xml:space="preserve">/h and 23.5 </w:t>
      </w:r>
      <w:r>
        <w:rPr>
          <w:rFonts w:ascii="Calibri" w:hAnsi="Calibri" w:cstheme="majorBidi"/>
          <w:b/>
          <w:bCs/>
        </w:rPr>
        <w:t>°</w:t>
      </w:r>
      <w:r>
        <w:rPr>
          <w:rFonts w:asciiTheme="majorBidi" w:hAnsiTheme="majorBidi" w:cstheme="majorBidi"/>
          <w:b/>
          <w:bCs/>
        </w:rPr>
        <w:t>C, as shown in Fig. 5.20</w:t>
      </w:r>
    </w:p>
    <w:p w:rsidR="00DC1064" w:rsidRPr="001E5C21" w:rsidRDefault="00943C87" w:rsidP="001E5C21">
      <w:pPr>
        <w:spacing w:line="240" w:lineRule="auto"/>
        <w:jc w:val="both"/>
        <w:rPr>
          <w:rFonts w:asciiTheme="majorBidi" w:hAnsiTheme="majorBidi" w:cstheme="majorBidi"/>
        </w:rPr>
      </w:pPr>
      <w:r>
        <w:rPr>
          <w:noProof/>
          <w:lang w:bidi="ar-SA"/>
        </w:rPr>
        <w:drawing>
          <wp:inline distT="0" distB="0" distL="0" distR="0" wp14:anchorId="49007685" wp14:editId="31CFA63B">
            <wp:extent cx="5181600" cy="3362325"/>
            <wp:effectExtent l="0" t="0" r="0" b="0"/>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9"/>
              </a:graphicData>
            </a:graphic>
          </wp:inline>
        </w:drawing>
      </w:r>
      <w:r w:rsidR="001E5C21">
        <w:rPr>
          <w:rFonts w:asciiTheme="majorBidi" w:hAnsiTheme="majorBidi" w:cstheme="majorBidi"/>
          <w:b/>
          <w:bCs/>
        </w:rPr>
        <w:t>Fig. C</w:t>
      </w:r>
      <w:r>
        <w:rPr>
          <w:rFonts w:asciiTheme="majorBidi" w:hAnsiTheme="majorBidi" w:cstheme="majorBidi"/>
          <w:b/>
          <w:bCs/>
        </w:rPr>
        <w:t>.9</w:t>
      </w:r>
      <w:r w:rsidRPr="00531391">
        <w:rPr>
          <w:rFonts w:asciiTheme="majorBidi" w:hAnsiTheme="majorBidi" w:cstheme="majorBidi"/>
          <w:b/>
          <w:bCs/>
        </w:rPr>
        <w:t>:</w:t>
      </w:r>
      <w:r w:rsidR="001E5C21">
        <w:rPr>
          <w:rFonts w:asciiTheme="majorBidi" w:hAnsiTheme="majorBidi" w:cstheme="majorBidi"/>
          <w:b/>
          <w:bCs/>
        </w:rPr>
        <w:t xml:space="preserve"> Straight line plot of Eq. B</w:t>
      </w:r>
      <w:r>
        <w:rPr>
          <w:rFonts w:asciiTheme="majorBidi" w:hAnsiTheme="majorBidi" w:cstheme="majorBidi"/>
          <w:b/>
          <w:bCs/>
        </w:rPr>
        <w:t>-7 at 50 cm³/hr and</w:t>
      </w:r>
      <w:r w:rsidR="00DC1064">
        <w:rPr>
          <w:rFonts w:asciiTheme="majorBidi" w:hAnsiTheme="majorBidi" w:cstheme="majorBidi"/>
          <w:b/>
          <w:bCs/>
        </w:rPr>
        <w:t xml:space="preserve"> 100 cm³/hr flow rates</w:t>
      </w:r>
    </w:p>
    <w:p w:rsidR="00DC1064" w:rsidRPr="00FC6723" w:rsidRDefault="00DC1064" w:rsidP="00DC1064">
      <w:pPr>
        <w:spacing w:line="240" w:lineRule="auto"/>
        <w:rPr>
          <w:rFonts w:asciiTheme="majorBidi" w:hAnsiTheme="majorBidi" w:cstheme="majorBidi"/>
          <w:b/>
          <w:bCs/>
        </w:rPr>
      </w:pPr>
      <w:r>
        <w:rPr>
          <w:rFonts w:asciiTheme="majorBidi" w:hAnsiTheme="majorBidi" w:cstheme="majorBidi"/>
          <w:b/>
          <w:bCs/>
        </w:rPr>
        <w:tab/>
        <w:t xml:space="preserve">    to develop the empirical correlation of the  resistance factor at 3 vol% </w:t>
      </w:r>
    </w:p>
    <w:p w:rsidR="00985DD2" w:rsidRDefault="00DC1064" w:rsidP="00DC1064">
      <w:pPr>
        <w:spacing w:line="240" w:lineRule="auto"/>
        <w:rPr>
          <w:rFonts w:asciiTheme="majorBidi" w:hAnsiTheme="majorBidi" w:cstheme="majorBidi"/>
          <w:b/>
          <w:bCs/>
        </w:rPr>
      </w:pPr>
      <w:r>
        <w:rPr>
          <w:rFonts w:asciiTheme="majorBidi" w:hAnsiTheme="majorBidi" w:cstheme="majorBidi"/>
          <w:b/>
          <w:bCs/>
        </w:rPr>
        <w:t xml:space="preserve">                and 23.5 </w:t>
      </w:r>
      <w:r>
        <w:rPr>
          <w:rFonts w:ascii="Calibri" w:hAnsi="Calibri" w:cstheme="majorBidi"/>
          <w:b/>
          <w:bCs/>
        </w:rPr>
        <w:t>°</w:t>
      </w:r>
      <w:r>
        <w:rPr>
          <w:rFonts w:asciiTheme="majorBidi" w:hAnsiTheme="majorBidi" w:cstheme="majorBidi"/>
          <w:b/>
          <w:bCs/>
        </w:rPr>
        <w:t>C, as shown in Fig. 5.21</w:t>
      </w:r>
    </w:p>
    <w:p w:rsidR="00943C87" w:rsidRPr="00985DD2" w:rsidRDefault="00985DD2" w:rsidP="00DC1064">
      <w:pPr>
        <w:spacing w:line="240" w:lineRule="auto"/>
        <w:rPr>
          <w:rFonts w:asciiTheme="majorBidi" w:hAnsiTheme="majorBidi" w:cstheme="majorBidi"/>
          <w:b/>
          <w:bCs/>
        </w:rPr>
      </w:pPr>
      <w:r>
        <w:rPr>
          <w:rFonts w:asciiTheme="majorBidi" w:hAnsiTheme="majorBidi" w:cstheme="majorBidi"/>
          <w:b/>
          <w:bCs/>
        </w:rPr>
        <w:lastRenderedPageBreak/>
        <w:t xml:space="preserve">                        </w:t>
      </w:r>
      <w:r w:rsidR="00943C87">
        <w:rPr>
          <w:noProof/>
          <w:lang w:bidi="ar-SA"/>
        </w:rPr>
        <w:drawing>
          <wp:inline distT="0" distB="0" distL="0" distR="0" wp14:anchorId="411CF5BA" wp14:editId="0F0BA4FC">
            <wp:extent cx="5334000" cy="3381375"/>
            <wp:effectExtent l="0" t="0" r="0" b="0"/>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0"/>
              </a:graphicData>
            </a:graphic>
          </wp:inline>
        </w:drawing>
      </w:r>
    </w:p>
    <w:p w:rsidR="00DC1064" w:rsidRPr="00985DD2" w:rsidRDefault="00F908BF" w:rsidP="00DC1064">
      <w:pPr>
        <w:spacing w:line="240" w:lineRule="auto"/>
        <w:rPr>
          <w:rFonts w:asciiTheme="majorBidi" w:hAnsiTheme="majorBidi" w:cstheme="majorBidi"/>
          <w:b/>
          <w:bCs/>
        </w:rPr>
      </w:pPr>
      <w:r>
        <w:rPr>
          <w:rFonts w:asciiTheme="majorBidi" w:hAnsiTheme="majorBidi" w:cstheme="majorBidi"/>
          <w:b/>
          <w:bCs/>
        </w:rPr>
        <w:t>Fig. C</w:t>
      </w:r>
      <w:r w:rsidR="00943C87">
        <w:rPr>
          <w:rFonts w:asciiTheme="majorBidi" w:hAnsiTheme="majorBidi" w:cstheme="majorBidi"/>
          <w:b/>
          <w:bCs/>
        </w:rPr>
        <w:t>.10:</w:t>
      </w:r>
      <w:r w:rsidR="005571E3">
        <w:rPr>
          <w:rFonts w:asciiTheme="majorBidi" w:hAnsiTheme="majorBidi" w:cstheme="majorBidi"/>
          <w:b/>
          <w:bCs/>
        </w:rPr>
        <w:t xml:space="preserve"> </w:t>
      </w:r>
      <w:r>
        <w:rPr>
          <w:rFonts w:asciiTheme="majorBidi" w:hAnsiTheme="majorBidi" w:cstheme="majorBidi"/>
          <w:b/>
          <w:bCs/>
        </w:rPr>
        <w:t>Straight line plot of Eq. B</w:t>
      </w:r>
      <w:r w:rsidR="00943C87">
        <w:rPr>
          <w:rFonts w:asciiTheme="majorBidi" w:hAnsiTheme="majorBidi" w:cstheme="majorBidi"/>
          <w:b/>
          <w:bCs/>
        </w:rPr>
        <w:t xml:space="preserve">-6 at 100 cm³/hr, </w:t>
      </w:r>
      <w:r w:rsidR="00DC1064">
        <w:rPr>
          <w:rFonts w:asciiTheme="majorBidi" w:hAnsiTheme="majorBidi" w:cstheme="majorBidi"/>
          <w:b/>
          <w:bCs/>
        </w:rPr>
        <w:t xml:space="preserve">200 cm³/hr, 280 cm³/hr and </w:t>
      </w:r>
    </w:p>
    <w:p w:rsidR="00DC1064" w:rsidRPr="00985DD2" w:rsidRDefault="00DC1064" w:rsidP="00DC1064">
      <w:pPr>
        <w:spacing w:line="240" w:lineRule="auto"/>
        <w:rPr>
          <w:rFonts w:asciiTheme="majorBidi" w:hAnsiTheme="majorBidi" w:cstheme="majorBidi"/>
          <w:b/>
          <w:bCs/>
        </w:rPr>
      </w:pPr>
      <w:r>
        <w:rPr>
          <w:rFonts w:asciiTheme="majorBidi" w:hAnsiTheme="majorBidi" w:cstheme="majorBidi"/>
          <w:b/>
          <w:bCs/>
        </w:rPr>
        <w:tab/>
        <w:t xml:space="preserve">     400 cm³/hr flow rates to develop the empirical correlation of the  </w:t>
      </w:r>
    </w:p>
    <w:p w:rsidR="00E922A4" w:rsidRDefault="00DC1064" w:rsidP="00F908BF">
      <w:pPr>
        <w:spacing w:line="240" w:lineRule="auto"/>
        <w:rPr>
          <w:rFonts w:asciiTheme="majorBidi" w:hAnsiTheme="majorBidi" w:cstheme="majorBidi"/>
          <w:b/>
          <w:bCs/>
        </w:rPr>
      </w:pPr>
      <w:r>
        <w:rPr>
          <w:rFonts w:asciiTheme="majorBidi" w:hAnsiTheme="majorBidi" w:cstheme="majorBidi"/>
          <w:b/>
          <w:bCs/>
        </w:rPr>
        <w:tab/>
        <w:t xml:space="preserve">     resistance factor at 3 vol% and 23.5 </w:t>
      </w:r>
      <w:r>
        <w:rPr>
          <w:rFonts w:ascii="Calibri" w:hAnsi="Calibri" w:cstheme="majorBidi"/>
          <w:b/>
          <w:bCs/>
        </w:rPr>
        <w:t>°</w:t>
      </w:r>
      <w:r>
        <w:rPr>
          <w:rFonts w:asciiTheme="majorBidi" w:hAnsiTheme="majorBidi" w:cstheme="majorBidi"/>
          <w:b/>
          <w:bCs/>
        </w:rPr>
        <w:t>C, as shown in Fig. 5.21</w:t>
      </w:r>
      <w:r w:rsidR="00943C87">
        <w:rPr>
          <w:rFonts w:asciiTheme="majorBidi" w:hAnsiTheme="majorBidi" w:cstheme="majorBidi"/>
          <w:b/>
          <w:bCs/>
        </w:rPr>
        <w:t xml:space="preserve">             </w:t>
      </w:r>
      <w:r w:rsidR="005571E3">
        <w:rPr>
          <w:rFonts w:asciiTheme="majorBidi" w:hAnsiTheme="majorBidi" w:cstheme="majorBidi"/>
          <w:b/>
          <w:bCs/>
        </w:rPr>
        <w:t xml:space="preserve">   </w:t>
      </w:r>
      <w:r w:rsidR="00E922A4">
        <w:rPr>
          <w:noProof/>
          <w:lang w:bidi="ar-SA"/>
        </w:rPr>
        <w:drawing>
          <wp:inline distT="0" distB="0" distL="0" distR="0" wp14:anchorId="2ECA7C4E" wp14:editId="290F8684">
            <wp:extent cx="5229225" cy="3333750"/>
            <wp:effectExtent l="0" t="0" r="0" b="0"/>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1"/>
              </a:graphicData>
            </a:graphic>
          </wp:inline>
        </w:drawing>
      </w:r>
    </w:p>
    <w:p w:rsidR="00DC1064" w:rsidRPr="00985DD2" w:rsidRDefault="0097164A" w:rsidP="003245C5">
      <w:pPr>
        <w:spacing w:line="240" w:lineRule="auto"/>
        <w:rPr>
          <w:rFonts w:asciiTheme="majorBidi" w:hAnsiTheme="majorBidi" w:cstheme="majorBidi"/>
          <w:b/>
          <w:bCs/>
        </w:rPr>
      </w:pPr>
      <w:r>
        <w:rPr>
          <w:rFonts w:asciiTheme="majorBidi" w:hAnsiTheme="majorBidi" w:cstheme="majorBidi"/>
          <w:b/>
          <w:bCs/>
        </w:rPr>
        <w:t>Fig. C</w:t>
      </w:r>
      <w:r w:rsidR="00E922A4">
        <w:rPr>
          <w:rFonts w:asciiTheme="majorBidi" w:hAnsiTheme="majorBidi" w:cstheme="majorBidi"/>
          <w:b/>
          <w:bCs/>
        </w:rPr>
        <w:t>. 11</w:t>
      </w:r>
      <w:r w:rsidR="00E922A4" w:rsidRPr="00531391">
        <w:rPr>
          <w:rFonts w:asciiTheme="majorBidi" w:hAnsiTheme="majorBidi" w:cstheme="majorBidi"/>
          <w:b/>
          <w:bCs/>
        </w:rPr>
        <w:t>:</w:t>
      </w:r>
      <w:r>
        <w:rPr>
          <w:rFonts w:asciiTheme="majorBidi" w:hAnsiTheme="majorBidi" w:cstheme="majorBidi"/>
          <w:b/>
          <w:bCs/>
        </w:rPr>
        <w:t xml:space="preserve"> Straight line plot of Eq. B</w:t>
      </w:r>
      <w:r w:rsidR="00E922A4">
        <w:rPr>
          <w:rFonts w:asciiTheme="majorBidi" w:hAnsiTheme="majorBidi" w:cstheme="majorBidi"/>
          <w:b/>
          <w:bCs/>
        </w:rPr>
        <w:t>-</w:t>
      </w:r>
      <w:r w:rsidR="005335C8">
        <w:rPr>
          <w:rFonts w:asciiTheme="majorBidi" w:hAnsiTheme="majorBidi" w:cstheme="majorBidi"/>
          <w:b/>
          <w:bCs/>
        </w:rPr>
        <w:t>5</w:t>
      </w:r>
      <w:r w:rsidR="00E922A4">
        <w:rPr>
          <w:rFonts w:asciiTheme="majorBidi" w:hAnsiTheme="majorBidi" w:cstheme="majorBidi"/>
          <w:b/>
          <w:bCs/>
        </w:rPr>
        <w:t xml:space="preserve"> at different</w:t>
      </w:r>
      <w:r w:rsidR="00DC1064">
        <w:rPr>
          <w:rFonts w:asciiTheme="majorBidi" w:hAnsiTheme="majorBidi" w:cstheme="majorBidi"/>
          <w:b/>
          <w:bCs/>
        </w:rPr>
        <w:t xml:space="preserve"> gel-particle diameter</w:t>
      </w:r>
      <w:r w:rsidR="00DC1064" w:rsidRPr="00DC1064">
        <w:rPr>
          <w:rFonts w:asciiTheme="majorBidi" w:hAnsiTheme="majorBidi" w:cstheme="majorBidi"/>
          <w:b/>
          <w:bCs/>
        </w:rPr>
        <w:t xml:space="preserve"> </w:t>
      </w:r>
      <w:r w:rsidR="00DC1064">
        <w:rPr>
          <w:rFonts w:asciiTheme="majorBidi" w:hAnsiTheme="majorBidi" w:cstheme="majorBidi"/>
          <w:b/>
          <w:bCs/>
        </w:rPr>
        <w:t xml:space="preserve">to develop </w:t>
      </w:r>
    </w:p>
    <w:p w:rsidR="003245C5" w:rsidRPr="00985DD2" w:rsidRDefault="003245C5" w:rsidP="003245C5">
      <w:pPr>
        <w:tabs>
          <w:tab w:val="left" w:pos="1065"/>
        </w:tabs>
        <w:spacing w:line="240" w:lineRule="auto"/>
        <w:rPr>
          <w:rFonts w:asciiTheme="majorBidi" w:hAnsiTheme="majorBidi" w:cstheme="majorBidi"/>
          <w:b/>
          <w:bCs/>
        </w:rPr>
      </w:pPr>
      <w:r>
        <w:rPr>
          <w:rFonts w:asciiTheme="majorBidi" w:hAnsiTheme="majorBidi" w:cstheme="majorBidi"/>
          <w:b/>
          <w:bCs/>
        </w:rPr>
        <w:tab/>
        <w:t xml:space="preserve"> the empirical correlation of the  resistance</w:t>
      </w:r>
      <w:r w:rsidRPr="003245C5">
        <w:rPr>
          <w:rFonts w:asciiTheme="majorBidi" w:hAnsiTheme="majorBidi" w:cstheme="majorBidi"/>
          <w:b/>
          <w:bCs/>
        </w:rPr>
        <w:t xml:space="preserve"> </w:t>
      </w:r>
      <w:r>
        <w:rPr>
          <w:rFonts w:asciiTheme="majorBidi" w:hAnsiTheme="majorBidi" w:cstheme="majorBidi"/>
          <w:b/>
          <w:bCs/>
        </w:rPr>
        <w:t>factor at 100 cm</w:t>
      </w:r>
      <w:r w:rsidRPr="00C31E46">
        <w:rPr>
          <w:rFonts w:asciiTheme="majorBidi" w:hAnsiTheme="majorBidi" w:cstheme="majorBidi"/>
          <w:b/>
          <w:bCs/>
          <w:vertAlign w:val="superscript"/>
        </w:rPr>
        <w:t>3</w:t>
      </w:r>
      <w:r>
        <w:rPr>
          <w:rFonts w:asciiTheme="majorBidi" w:hAnsiTheme="majorBidi" w:cstheme="majorBidi"/>
          <w:b/>
          <w:bCs/>
        </w:rPr>
        <w:t xml:space="preserve">/h and </w:t>
      </w:r>
    </w:p>
    <w:p w:rsidR="00F14796" w:rsidRDefault="003245C5" w:rsidP="003245C5">
      <w:pPr>
        <w:tabs>
          <w:tab w:val="left" w:pos="1065"/>
        </w:tabs>
        <w:spacing w:line="240" w:lineRule="auto"/>
        <w:rPr>
          <w:rFonts w:asciiTheme="majorBidi" w:hAnsiTheme="majorBidi" w:cstheme="majorBidi"/>
          <w:b/>
          <w:bCs/>
        </w:rPr>
      </w:pPr>
      <w:r>
        <w:rPr>
          <w:rFonts w:asciiTheme="majorBidi" w:hAnsiTheme="majorBidi" w:cstheme="majorBidi"/>
          <w:b/>
          <w:bCs/>
        </w:rPr>
        <w:t xml:space="preserve"> </w:t>
      </w:r>
      <w:r>
        <w:rPr>
          <w:rFonts w:asciiTheme="majorBidi" w:hAnsiTheme="majorBidi" w:cstheme="majorBidi"/>
          <w:b/>
          <w:bCs/>
        </w:rPr>
        <w:tab/>
        <w:t xml:space="preserve"> 23.5 </w:t>
      </w:r>
      <w:r>
        <w:rPr>
          <w:rFonts w:ascii="Calibri" w:hAnsi="Calibri" w:cstheme="majorBidi"/>
          <w:b/>
          <w:bCs/>
        </w:rPr>
        <w:t>°</w:t>
      </w:r>
      <w:r>
        <w:rPr>
          <w:rFonts w:asciiTheme="majorBidi" w:hAnsiTheme="majorBidi" w:cstheme="majorBidi"/>
          <w:b/>
          <w:bCs/>
        </w:rPr>
        <w:t>C, as shown in Fig. 5.22</w:t>
      </w:r>
    </w:p>
    <w:p w:rsidR="0097164A" w:rsidRPr="00985DD2" w:rsidRDefault="0097164A" w:rsidP="003245C5">
      <w:pPr>
        <w:tabs>
          <w:tab w:val="left" w:pos="1065"/>
        </w:tabs>
        <w:spacing w:line="240" w:lineRule="auto"/>
        <w:rPr>
          <w:rFonts w:asciiTheme="majorBidi" w:hAnsiTheme="majorBidi" w:cstheme="majorBidi"/>
          <w:b/>
          <w:bCs/>
        </w:rPr>
      </w:pPr>
    </w:p>
    <w:p w:rsidR="003B5D8C" w:rsidRDefault="0097164A" w:rsidP="007A7087">
      <w:pPr>
        <w:pStyle w:val="Heading1"/>
      </w:pPr>
      <w:r>
        <w:lastRenderedPageBreak/>
        <w:t>Appendix D</w:t>
      </w:r>
      <w:r w:rsidR="00CC7555">
        <w:t>: T</w:t>
      </w:r>
      <w:r w:rsidR="008D40A8">
        <w:t>he power-law and </w:t>
      </w:r>
      <w:r w:rsidR="003B5D8C">
        <w:t>exponential-law equations</w:t>
      </w:r>
    </w:p>
    <w:p w:rsidR="00AE1674" w:rsidRDefault="00AE1674" w:rsidP="00AE1674"/>
    <w:p w:rsidR="00AE1674" w:rsidRDefault="00AE1674" w:rsidP="00AE1674">
      <w:pPr>
        <w:jc w:val="both"/>
      </w:pPr>
      <w:r>
        <w:t xml:space="preserve">               The experimental data of the pore-throat/particle size ratio were correlated with the particle Reynolds number and power-law and exponential-law equations were developed by applying Eqs. </w:t>
      </w:r>
      <w:r w:rsidR="0097164A">
        <w:t>B-8 and B</w:t>
      </w:r>
      <w:r w:rsidR="00020964">
        <w:t xml:space="preserve">-9 </w:t>
      </w:r>
      <w:r w:rsidR="0097164A">
        <w:t>given in Appendix B</w:t>
      </w:r>
      <w:r>
        <w:t>.</w:t>
      </w:r>
    </w:p>
    <w:p w:rsidR="00AE1674" w:rsidRDefault="00AE1674" w:rsidP="00AE1674">
      <w:pPr>
        <w:jc w:val="both"/>
      </w:pPr>
    </w:p>
    <w:p w:rsidR="00AE1674" w:rsidRPr="00AE1674" w:rsidRDefault="00AE1674" w:rsidP="00AE1674">
      <w:pPr>
        <w:jc w:val="both"/>
      </w:pPr>
    </w:p>
    <w:p w:rsidR="003B5D8C" w:rsidRDefault="003B5D8C" w:rsidP="003B5D8C">
      <w:r>
        <w:rPr>
          <w:noProof/>
          <w:lang w:bidi="ar-SA"/>
        </w:rPr>
        <w:drawing>
          <wp:inline distT="0" distB="0" distL="0" distR="0" wp14:anchorId="595FCF21" wp14:editId="4B9A159B">
            <wp:extent cx="5400675" cy="4019550"/>
            <wp:effectExtent l="0" t="0" r="0" b="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2"/>
              </a:graphicData>
            </a:graphic>
          </wp:inline>
        </w:drawing>
      </w:r>
    </w:p>
    <w:p w:rsidR="00AE1674" w:rsidRDefault="0097164A" w:rsidP="00AE1674">
      <w:pPr>
        <w:spacing w:line="240" w:lineRule="auto"/>
        <w:rPr>
          <w:rFonts w:asciiTheme="majorBidi" w:hAnsiTheme="majorBidi" w:cstheme="majorBidi"/>
          <w:b/>
          <w:bCs/>
        </w:rPr>
      </w:pPr>
      <w:r>
        <w:rPr>
          <w:rFonts w:asciiTheme="majorBidi" w:hAnsiTheme="majorBidi" w:cstheme="majorBidi"/>
          <w:b/>
          <w:bCs/>
        </w:rPr>
        <w:t>Fig. D</w:t>
      </w:r>
      <w:r w:rsidR="00352A54">
        <w:rPr>
          <w:rFonts w:asciiTheme="majorBidi" w:hAnsiTheme="majorBidi" w:cstheme="majorBidi"/>
          <w:b/>
          <w:bCs/>
        </w:rPr>
        <w:t>.</w:t>
      </w:r>
      <w:r w:rsidR="00AE1674">
        <w:rPr>
          <w:rFonts w:asciiTheme="majorBidi" w:hAnsiTheme="majorBidi" w:cstheme="majorBidi"/>
          <w:b/>
          <w:bCs/>
        </w:rPr>
        <w:t>1</w:t>
      </w:r>
      <w:r w:rsidR="00AE1674" w:rsidRPr="00531391">
        <w:rPr>
          <w:rFonts w:asciiTheme="majorBidi" w:hAnsiTheme="majorBidi" w:cstheme="majorBidi"/>
          <w:b/>
          <w:bCs/>
        </w:rPr>
        <w:t>:</w:t>
      </w:r>
      <w:r w:rsidR="00AE1674">
        <w:rPr>
          <w:rFonts w:asciiTheme="majorBidi" w:hAnsiTheme="majorBidi" w:cstheme="majorBidi"/>
          <w:b/>
          <w:bCs/>
        </w:rPr>
        <w:t xml:space="preserve"> Straight line plot of </w:t>
      </w:r>
      <w:r>
        <w:rPr>
          <w:rFonts w:asciiTheme="majorBidi" w:hAnsiTheme="majorBidi" w:cstheme="majorBidi"/>
          <w:b/>
          <w:bCs/>
        </w:rPr>
        <w:t>Eq. B</w:t>
      </w:r>
      <w:r w:rsidR="00AE1674">
        <w:rPr>
          <w:rFonts w:asciiTheme="majorBidi" w:hAnsiTheme="majorBidi" w:cstheme="majorBidi"/>
          <w:b/>
          <w:bCs/>
        </w:rPr>
        <w:t xml:space="preserve">-8 at different gel particle concentrations and </w:t>
      </w:r>
    </w:p>
    <w:p w:rsidR="00AE1674" w:rsidRDefault="00AE1674" w:rsidP="00AE1674">
      <w:pPr>
        <w:spacing w:line="240" w:lineRule="auto"/>
        <w:rPr>
          <w:rFonts w:asciiTheme="majorBidi" w:hAnsiTheme="majorBidi" w:cstheme="majorBidi"/>
          <w:b/>
          <w:bCs/>
        </w:rPr>
      </w:pPr>
      <w:r>
        <w:tab/>
        <w:t xml:space="preserve">    </w:t>
      </w:r>
      <w:r>
        <w:rPr>
          <w:rFonts w:asciiTheme="majorBidi" w:hAnsiTheme="majorBidi" w:cstheme="majorBidi"/>
          <w:b/>
          <w:bCs/>
        </w:rPr>
        <w:t xml:space="preserve">different gel particle diameters to develop the power-law equation, shown </w:t>
      </w:r>
    </w:p>
    <w:p w:rsidR="00AE1674" w:rsidRDefault="00AE1674" w:rsidP="00AE1674">
      <w:pPr>
        <w:spacing w:line="240" w:lineRule="auto"/>
        <w:rPr>
          <w:rFonts w:asciiTheme="majorBidi" w:hAnsiTheme="majorBidi" w:cstheme="majorBidi"/>
          <w:b/>
          <w:bCs/>
        </w:rPr>
      </w:pPr>
      <w:r>
        <w:tab/>
        <w:t xml:space="preserve">    </w:t>
      </w:r>
      <w:r>
        <w:rPr>
          <w:rFonts w:asciiTheme="majorBidi" w:hAnsiTheme="majorBidi" w:cstheme="majorBidi"/>
          <w:b/>
          <w:bCs/>
        </w:rPr>
        <w:t>in Fig. 5.23.</w:t>
      </w:r>
    </w:p>
    <w:p w:rsidR="00AE1674" w:rsidRDefault="00AE1674" w:rsidP="00AE1674">
      <w:pPr>
        <w:tabs>
          <w:tab w:val="left" w:pos="1035"/>
        </w:tabs>
      </w:pPr>
    </w:p>
    <w:p w:rsidR="003B5D8C" w:rsidRDefault="003B5D8C" w:rsidP="003B5D8C">
      <w:pPr>
        <w:rPr>
          <w:rFonts w:asciiTheme="majorBidi" w:hAnsiTheme="majorBidi" w:cstheme="majorBidi"/>
          <w:b/>
          <w:bCs/>
        </w:rPr>
      </w:pPr>
      <w:r>
        <w:rPr>
          <w:noProof/>
          <w:lang w:bidi="ar-SA"/>
        </w:rPr>
        <w:lastRenderedPageBreak/>
        <w:drawing>
          <wp:inline distT="0" distB="0" distL="0" distR="0" wp14:anchorId="713BB55F" wp14:editId="1AA9E417">
            <wp:extent cx="5591175" cy="3857625"/>
            <wp:effectExtent l="0" t="0" r="0" b="0"/>
            <wp:docPr id="283" name="Chart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3"/>
              </a:graphicData>
            </a:graphic>
          </wp:inline>
        </w:drawing>
      </w:r>
    </w:p>
    <w:p w:rsidR="00AE1674" w:rsidRDefault="0097164A" w:rsidP="00AE1674">
      <w:pPr>
        <w:spacing w:line="240" w:lineRule="auto"/>
        <w:rPr>
          <w:rFonts w:asciiTheme="majorBidi" w:hAnsiTheme="majorBidi" w:cstheme="majorBidi"/>
          <w:b/>
          <w:bCs/>
        </w:rPr>
      </w:pPr>
      <w:r>
        <w:rPr>
          <w:rFonts w:asciiTheme="majorBidi" w:hAnsiTheme="majorBidi" w:cstheme="majorBidi"/>
          <w:b/>
          <w:bCs/>
        </w:rPr>
        <w:t>Fig. D</w:t>
      </w:r>
      <w:r w:rsidR="00352A54">
        <w:rPr>
          <w:rFonts w:asciiTheme="majorBidi" w:hAnsiTheme="majorBidi" w:cstheme="majorBidi"/>
          <w:b/>
          <w:bCs/>
        </w:rPr>
        <w:t>.</w:t>
      </w:r>
      <w:r w:rsidR="00AE1674">
        <w:rPr>
          <w:rFonts w:asciiTheme="majorBidi" w:hAnsiTheme="majorBidi" w:cstheme="majorBidi"/>
          <w:b/>
          <w:bCs/>
        </w:rPr>
        <w:t>2</w:t>
      </w:r>
      <w:r w:rsidR="00AE1674" w:rsidRPr="00531391">
        <w:rPr>
          <w:rFonts w:asciiTheme="majorBidi" w:hAnsiTheme="majorBidi" w:cstheme="majorBidi"/>
          <w:b/>
          <w:bCs/>
        </w:rPr>
        <w:t>:</w:t>
      </w:r>
      <w:r>
        <w:rPr>
          <w:rFonts w:asciiTheme="majorBidi" w:hAnsiTheme="majorBidi" w:cstheme="majorBidi"/>
          <w:b/>
          <w:bCs/>
        </w:rPr>
        <w:t xml:space="preserve"> Straight line plot of Eq. B</w:t>
      </w:r>
      <w:r w:rsidR="00AE1674">
        <w:rPr>
          <w:rFonts w:asciiTheme="majorBidi" w:hAnsiTheme="majorBidi" w:cstheme="majorBidi"/>
          <w:b/>
          <w:bCs/>
        </w:rPr>
        <w:t xml:space="preserve">-9 at different gel particle concentrations and </w:t>
      </w:r>
    </w:p>
    <w:p w:rsidR="00AE1674" w:rsidRDefault="00AE1674" w:rsidP="00AE1674">
      <w:pPr>
        <w:spacing w:line="240" w:lineRule="auto"/>
        <w:rPr>
          <w:rFonts w:asciiTheme="majorBidi" w:hAnsiTheme="majorBidi" w:cstheme="majorBidi"/>
          <w:b/>
          <w:bCs/>
        </w:rPr>
      </w:pPr>
      <w:r>
        <w:tab/>
        <w:t xml:space="preserve">    </w:t>
      </w:r>
      <w:r>
        <w:rPr>
          <w:rFonts w:asciiTheme="majorBidi" w:hAnsiTheme="majorBidi" w:cstheme="majorBidi"/>
          <w:b/>
          <w:bCs/>
        </w:rPr>
        <w:t xml:space="preserve">different gel particle diameters to develop the power-law equation, shown </w:t>
      </w:r>
    </w:p>
    <w:p w:rsidR="00AE1674" w:rsidRDefault="00AE1674" w:rsidP="00AE1674">
      <w:pPr>
        <w:spacing w:line="240" w:lineRule="auto"/>
        <w:rPr>
          <w:rFonts w:asciiTheme="majorBidi" w:hAnsiTheme="majorBidi" w:cstheme="majorBidi"/>
          <w:b/>
          <w:bCs/>
        </w:rPr>
      </w:pPr>
      <w:r>
        <w:tab/>
        <w:t xml:space="preserve">    </w:t>
      </w:r>
      <w:r>
        <w:rPr>
          <w:rFonts w:asciiTheme="majorBidi" w:hAnsiTheme="majorBidi" w:cstheme="majorBidi"/>
          <w:b/>
          <w:bCs/>
        </w:rPr>
        <w:t>in Fig. 5.23.</w:t>
      </w: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0A00EB" w:rsidRDefault="003B5D8C" w:rsidP="00A1170A">
      <w:pPr>
        <w:rPr>
          <w:rFonts w:asciiTheme="majorBidi" w:hAnsiTheme="majorBidi" w:cstheme="majorBidi"/>
          <w:b/>
          <w:bCs/>
        </w:rPr>
      </w:pPr>
      <w:r>
        <w:rPr>
          <w:rFonts w:asciiTheme="majorBidi" w:hAnsiTheme="majorBidi" w:cstheme="majorBidi"/>
          <w:b/>
          <w:bCs/>
        </w:rPr>
        <w:t xml:space="preserve">    </w:t>
      </w: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AE1674" w:rsidRDefault="00AE1674" w:rsidP="00A1170A">
      <w:pPr>
        <w:rPr>
          <w:rFonts w:asciiTheme="majorBidi" w:hAnsiTheme="majorBidi" w:cstheme="majorBidi"/>
          <w:b/>
          <w:bCs/>
        </w:rPr>
      </w:pPr>
    </w:p>
    <w:p w:rsidR="00D9320D" w:rsidRPr="006255AF" w:rsidRDefault="0097164A" w:rsidP="007A7087">
      <w:pPr>
        <w:pStyle w:val="Heading1"/>
      </w:pPr>
      <w:r>
        <w:lastRenderedPageBreak/>
        <w:t>Appendix E</w:t>
      </w:r>
      <w:r w:rsidR="000A00EB" w:rsidRPr="006255AF">
        <w:t xml:space="preserve">: </w:t>
      </w:r>
      <w:r w:rsidR="00CC7555" w:rsidRPr="006255AF">
        <w:t>C</w:t>
      </w:r>
      <w:r w:rsidR="000A00EB" w:rsidRPr="006255AF">
        <w:t>orrelation</w:t>
      </w:r>
      <w:r w:rsidR="001E3B1C" w:rsidRPr="006255AF">
        <w:t>s</w:t>
      </w:r>
      <w:r w:rsidR="000A00EB" w:rsidRPr="006255AF">
        <w:t xml:space="preserve"> </w:t>
      </w:r>
      <w:r w:rsidR="001E3B1C" w:rsidRPr="006255AF">
        <w:t>of Thermal Effect on</w:t>
      </w:r>
      <w:r w:rsidR="000A00EB" w:rsidRPr="006255AF">
        <w:t xml:space="preserve"> p</w:t>
      </w:r>
      <w:r w:rsidR="00A02D3B" w:rsidRPr="006255AF">
        <w:t>lugg</w:t>
      </w:r>
      <w:r w:rsidR="001E3B1C" w:rsidRPr="006255AF">
        <w:t>ing/Unplugging Processes</w:t>
      </w:r>
    </w:p>
    <w:p w:rsidR="00E71E24" w:rsidRDefault="00E71E24" w:rsidP="00E71E24"/>
    <w:p w:rsidR="00D9320D" w:rsidRDefault="00E71E24" w:rsidP="00E71E24">
      <w:pPr>
        <w:jc w:val="both"/>
      </w:pPr>
      <w:r>
        <w:t xml:space="preserve">                   </w:t>
      </w:r>
      <w:r w:rsidR="00CC7555">
        <w:t>The c</w:t>
      </w:r>
      <w:r>
        <w:t>orrelations of the thermal effect on the rate and intercept constants of plugging and unplugging regions were developed by the following steps:</w:t>
      </w:r>
    </w:p>
    <w:p w:rsidR="00866DD8" w:rsidRPr="00CC7555" w:rsidRDefault="00D23F86" w:rsidP="003429D5">
      <w:pPr>
        <w:jc w:val="both"/>
      </w:pPr>
      <w:r>
        <w:t xml:space="preserve">                  </w:t>
      </w:r>
      <w:r w:rsidR="00E71E24" w:rsidRPr="00CC7555">
        <w:t>1</w:t>
      </w:r>
      <w:r w:rsidRPr="00CC7555">
        <w:t>- The</w:t>
      </w:r>
      <w:r w:rsidR="00020964" w:rsidRPr="00CC7555">
        <w:t xml:space="preserve"> </w:t>
      </w:r>
      <w:r w:rsidR="00D9320D" w:rsidRPr="00CC7555">
        <w:t xml:space="preserve">rate constant of </w:t>
      </w:r>
      <w:r w:rsidRPr="00CC7555">
        <w:t xml:space="preserve">the </w:t>
      </w:r>
      <w:r w:rsidR="00D9320D" w:rsidRPr="00CC7555">
        <w:t xml:space="preserve">plugging and unplugging regions were correlated with the pore volumes injected at various temperatures and empirical correlations </w:t>
      </w:r>
      <w:r w:rsidR="00864DE3" w:rsidRPr="00CC7555">
        <w:t>were developed</w:t>
      </w:r>
      <w:r w:rsidR="0097164A">
        <w:t>, as shown in Figs. E.1 and E</w:t>
      </w:r>
      <w:r w:rsidR="00020964" w:rsidRPr="00CC7555">
        <w:t>.2,</w:t>
      </w:r>
      <w:r w:rsidR="00864DE3" w:rsidRPr="00CC7555">
        <w:t xml:space="preserve"> by applying Eq. </w:t>
      </w:r>
      <w:r w:rsidR="0097164A">
        <w:t>B</w:t>
      </w:r>
      <w:r w:rsidR="00020964" w:rsidRPr="00CC7555">
        <w:t xml:space="preserve">-6 </w:t>
      </w:r>
      <w:r w:rsidR="00864DE3" w:rsidRPr="00CC7555">
        <w:t xml:space="preserve">given in </w:t>
      </w:r>
      <w:r w:rsidR="00020964" w:rsidRPr="00CC7555">
        <w:t>App</w:t>
      </w:r>
      <w:r w:rsidR="0097164A">
        <w:t>endix B</w:t>
      </w:r>
      <w:r w:rsidR="003429D5">
        <w:t>.</w:t>
      </w:r>
    </w:p>
    <w:p w:rsidR="00020964" w:rsidRPr="009B3933" w:rsidRDefault="00020964" w:rsidP="00020964">
      <w:pPr>
        <w:rPr>
          <w:rFonts w:asciiTheme="majorBidi" w:hAnsiTheme="majorBidi" w:cstheme="majorBidi"/>
        </w:rPr>
      </w:pPr>
    </w:p>
    <w:p w:rsidR="00020964" w:rsidRDefault="00020964" w:rsidP="00020964">
      <w:pPr>
        <w:rPr>
          <w:rFonts w:asciiTheme="majorBidi" w:hAnsiTheme="majorBidi" w:cstheme="majorBidi"/>
        </w:rPr>
      </w:pPr>
      <w:r>
        <w:rPr>
          <w:noProof/>
          <w:lang w:bidi="ar-SA"/>
        </w:rPr>
        <w:drawing>
          <wp:inline distT="0" distB="0" distL="0" distR="0" wp14:anchorId="2519A122" wp14:editId="634764D9">
            <wp:extent cx="5210175" cy="3752850"/>
            <wp:effectExtent l="0" t="0" r="0" b="0"/>
            <wp:docPr id="528" name="Chart 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4"/>
              </a:graphicData>
            </a:graphic>
          </wp:inline>
        </w:drawing>
      </w:r>
    </w:p>
    <w:p w:rsidR="00020964" w:rsidRDefault="00020964" w:rsidP="00020964">
      <w:pPr>
        <w:spacing w:line="240" w:lineRule="auto"/>
        <w:rPr>
          <w:rFonts w:asciiTheme="majorBidi" w:hAnsiTheme="majorBidi" w:cstheme="majorBidi"/>
          <w:b/>
          <w:bCs/>
        </w:rPr>
      </w:pPr>
      <w:r w:rsidRPr="009B3933">
        <w:rPr>
          <w:rFonts w:asciiTheme="majorBidi" w:hAnsiTheme="majorBidi" w:cstheme="majorBidi"/>
          <w:b/>
          <w:bCs/>
        </w:rPr>
        <w:t xml:space="preserve">Fig. </w:t>
      </w:r>
      <w:r w:rsidR="0097164A">
        <w:rPr>
          <w:rFonts w:asciiTheme="majorBidi" w:hAnsiTheme="majorBidi" w:cstheme="majorBidi"/>
          <w:b/>
          <w:bCs/>
        </w:rPr>
        <w:t>E</w:t>
      </w:r>
      <w:r>
        <w:rPr>
          <w:rFonts w:asciiTheme="majorBidi" w:hAnsiTheme="majorBidi" w:cstheme="majorBidi"/>
          <w:b/>
          <w:bCs/>
        </w:rPr>
        <w:t>.1</w:t>
      </w:r>
      <w:r w:rsidRPr="009B3933">
        <w:rPr>
          <w:rFonts w:asciiTheme="majorBidi" w:hAnsiTheme="majorBidi" w:cstheme="majorBidi"/>
          <w:b/>
          <w:bCs/>
        </w:rPr>
        <w:t xml:space="preserve">: The relationship between rate constant of plugging and pore volumes </w:t>
      </w:r>
    </w:p>
    <w:p w:rsidR="00020964" w:rsidRDefault="00020964" w:rsidP="00020964">
      <w:pPr>
        <w:spacing w:line="240" w:lineRule="auto"/>
        <w:rPr>
          <w:rFonts w:asciiTheme="majorBidi" w:hAnsiTheme="majorBidi" w:cstheme="majorBidi"/>
          <w:noProof/>
        </w:rPr>
      </w:pPr>
      <w:r>
        <w:rPr>
          <w:rFonts w:asciiTheme="majorBidi" w:hAnsiTheme="majorBidi" w:cstheme="majorBidi"/>
          <w:b/>
          <w:bCs/>
        </w:rPr>
        <w:t xml:space="preserve">                 </w:t>
      </w:r>
      <w:r w:rsidRPr="009B3933">
        <w:rPr>
          <w:rFonts w:asciiTheme="majorBidi" w:hAnsiTheme="majorBidi" w:cstheme="majorBidi"/>
          <w:b/>
          <w:bCs/>
        </w:rPr>
        <w:t>injected at various temperatures</w:t>
      </w:r>
      <w:r w:rsidRPr="009B3933">
        <w:rPr>
          <w:rFonts w:asciiTheme="majorBidi" w:hAnsiTheme="majorBidi" w:cstheme="majorBidi"/>
          <w:noProof/>
        </w:rPr>
        <w:t xml:space="preserve">  </w:t>
      </w:r>
    </w:p>
    <w:p w:rsidR="00020964" w:rsidRPr="009B3933" w:rsidRDefault="00020964" w:rsidP="00020964">
      <w:pPr>
        <w:spacing w:line="240" w:lineRule="auto"/>
        <w:rPr>
          <w:rFonts w:asciiTheme="majorBidi" w:hAnsiTheme="majorBidi" w:cstheme="majorBidi"/>
          <w:b/>
          <w:bCs/>
        </w:rPr>
      </w:pPr>
      <w:r w:rsidRPr="009B3933">
        <w:rPr>
          <w:rFonts w:asciiTheme="majorBidi" w:hAnsiTheme="majorBidi" w:cstheme="majorBidi"/>
          <w:noProof/>
        </w:rPr>
        <w:lastRenderedPageBreak/>
        <w:t xml:space="preserve">       </w:t>
      </w:r>
      <w:r>
        <w:rPr>
          <w:noProof/>
          <w:lang w:bidi="ar-SA"/>
        </w:rPr>
        <w:drawing>
          <wp:inline distT="0" distB="0" distL="0" distR="0" wp14:anchorId="44F4CE52" wp14:editId="7E9BF26E">
            <wp:extent cx="5210175" cy="3419475"/>
            <wp:effectExtent l="0" t="0" r="0" b="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5"/>
              </a:graphicData>
            </a:graphic>
          </wp:inline>
        </w:drawing>
      </w:r>
    </w:p>
    <w:p w:rsidR="00020964" w:rsidRDefault="00020964" w:rsidP="00020964">
      <w:pPr>
        <w:tabs>
          <w:tab w:val="left" w:pos="7499"/>
        </w:tabs>
        <w:spacing w:line="240" w:lineRule="auto"/>
        <w:rPr>
          <w:rFonts w:asciiTheme="majorBidi" w:hAnsiTheme="majorBidi" w:cstheme="majorBidi"/>
          <w:b/>
          <w:bCs/>
        </w:rPr>
      </w:pPr>
      <w:r w:rsidRPr="009B3933">
        <w:rPr>
          <w:rFonts w:asciiTheme="majorBidi" w:hAnsiTheme="majorBidi" w:cstheme="majorBidi"/>
          <w:b/>
          <w:bCs/>
        </w:rPr>
        <w:t xml:space="preserve"> Fig. </w:t>
      </w:r>
      <w:r w:rsidR="0097164A">
        <w:rPr>
          <w:rFonts w:asciiTheme="majorBidi" w:hAnsiTheme="majorBidi" w:cstheme="majorBidi"/>
          <w:b/>
          <w:bCs/>
        </w:rPr>
        <w:t>E</w:t>
      </w:r>
      <w:r>
        <w:rPr>
          <w:rFonts w:asciiTheme="majorBidi" w:hAnsiTheme="majorBidi" w:cstheme="majorBidi"/>
          <w:b/>
          <w:bCs/>
        </w:rPr>
        <w:t>.2</w:t>
      </w:r>
      <w:r w:rsidRPr="009B3933">
        <w:rPr>
          <w:rFonts w:asciiTheme="majorBidi" w:hAnsiTheme="majorBidi" w:cstheme="majorBidi"/>
          <w:b/>
          <w:bCs/>
        </w:rPr>
        <w:t xml:space="preserve">: The relationship between rate constant of unplugging and pore volumes </w:t>
      </w:r>
    </w:p>
    <w:p w:rsidR="00020964" w:rsidRDefault="00020964" w:rsidP="00020964">
      <w:pPr>
        <w:tabs>
          <w:tab w:val="left" w:pos="7499"/>
        </w:tabs>
        <w:spacing w:line="240" w:lineRule="auto"/>
        <w:rPr>
          <w:rFonts w:asciiTheme="majorBidi" w:hAnsiTheme="majorBidi" w:cstheme="majorBidi"/>
          <w:noProof/>
        </w:rPr>
      </w:pPr>
      <w:r>
        <w:rPr>
          <w:rFonts w:asciiTheme="majorBidi" w:hAnsiTheme="majorBidi" w:cstheme="majorBidi"/>
          <w:b/>
          <w:bCs/>
        </w:rPr>
        <w:t xml:space="preserve">                   </w:t>
      </w:r>
      <w:r w:rsidRPr="009B3933">
        <w:rPr>
          <w:rFonts w:asciiTheme="majorBidi" w:hAnsiTheme="majorBidi" w:cstheme="majorBidi"/>
          <w:b/>
          <w:bCs/>
        </w:rPr>
        <w:t>injected at various temperatures</w:t>
      </w:r>
      <w:r w:rsidRPr="009B3933">
        <w:rPr>
          <w:rFonts w:asciiTheme="majorBidi" w:hAnsiTheme="majorBidi" w:cstheme="majorBidi"/>
          <w:noProof/>
        </w:rPr>
        <w:t xml:space="preserve">   </w:t>
      </w:r>
    </w:p>
    <w:p w:rsidR="00020964" w:rsidRDefault="008B1E95" w:rsidP="00020964">
      <w:r>
        <w:rPr>
          <w:noProof/>
          <w:lang w:bidi="ar-SA"/>
        </w:rPr>
        <w:drawing>
          <wp:inline distT="0" distB="0" distL="0" distR="0" wp14:anchorId="2E7C56D3" wp14:editId="04BCC4EC">
            <wp:extent cx="5324475" cy="3448050"/>
            <wp:effectExtent l="0" t="0" r="0" b="0"/>
            <wp:docPr id="103" name="Chart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6"/>
              </a:graphicData>
            </a:graphic>
          </wp:inline>
        </w:drawing>
      </w:r>
    </w:p>
    <w:p w:rsidR="00B7354E" w:rsidRDefault="0097164A" w:rsidP="00B7354E">
      <w:pPr>
        <w:spacing w:line="240" w:lineRule="auto"/>
        <w:rPr>
          <w:rFonts w:asciiTheme="majorBidi" w:hAnsiTheme="majorBidi" w:cstheme="majorBidi"/>
          <w:b/>
          <w:bCs/>
        </w:rPr>
      </w:pPr>
      <w:r>
        <w:rPr>
          <w:rFonts w:asciiTheme="majorBidi" w:hAnsiTheme="majorBidi" w:cstheme="majorBidi"/>
          <w:b/>
          <w:bCs/>
        </w:rPr>
        <w:t>Fig. E</w:t>
      </w:r>
      <w:r w:rsidR="00B7354E">
        <w:rPr>
          <w:rFonts w:asciiTheme="majorBidi" w:hAnsiTheme="majorBidi" w:cstheme="majorBidi"/>
          <w:b/>
          <w:bCs/>
        </w:rPr>
        <w:t>.3</w:t>
      </w:r>
      <w:r w:rsidR="00B7354E" w:rsidRPr="00531391">
        <w:rPr>
          <w:rFonts w:asciiTheme="majorBidi" w:hAnsiTheme="majorBidi" w:cstheme="majorBidi"/>
          <w:b/>
          <w:bCs/>
        </w:rPr>
        <w:t>:</w:t>
      </w:r>
      <w:r>
        <w:rPr>
          <w:rFonts w:asciiTheme="majorBidi" w:hAnsiTheme="majorBidi" w:cstheme="majorBidi"/>
          <w:b/>
          <w:bCs/>
        </w:rPr>
        <w:t xml:space="preserve"> Straight  line  plot  of  Eq. B</w:t>
      </w:r>
      <w:r w:rsidR="00B7354E">
        <w:rPr>
          <w:rFonts w:asciiTheme="majorBidi" w:hAnsiTheme="majorBidi" w:cstheme="majorBidi"/>
          <w:b/>
          <w:bCs/>
        </w:rPr>
        <w:t>-6  at  different  temperatures to  develop the</w:t>
      </w:r>
    </w:p>
    <w:p w:rsidR="00B7354E" w:rsidRPr="00020964" w:rsidRDefault="00B7354E" w:rsidP="00B7354E">
      <w:pPr>
        <w:spacing w:line="240" w:lineRule="auto"/>
        <w:ind w:right="36"/>
      </w:pPr>
      <w:r>
        <w:rPr>
          <w:rFonts w:asciiTheme="majorBidi" w:hAnsiTheme="majorBidi" w:cstheme="majorBidi"/>
          <w:b/>
          <w:bCs/>
        </w:rPr>
        <w:t>empirical correlation of the rate constants of the plug</w:t>
      </w:r>
      <w:r w:rsidR="0097164A">
        <w:rPr>
          <w:rFonts w:asciiTheme="majorBidi" w:hAnsiTheme="majorBidi" w:cstheme="majorBidi"/>
          <w:b/>
          <w:bCs/>
        </w:rPr>
        <w:t>ging regions, as shown in Fig. E</w:t>
      </w:r>
      <w:r>
        <w:rPr>
          <w:rFonts w:asciiTheme="majorBidi" w:hAnsiTheme="majorBidi" w:cstheme="majorBidi"/>
          <w:b/>
          <w:bCs/>
        </w:rPr>
        <w:t>.1</w:t>
      </w:r>
    </w:p>
    <w:p w:rsidR="00866DD8" w:rsidRDefault="00F82797" w:rsidP="00866DD8">
      <w:pPr>
        <w:rPr>
          <w:rFonts w:asciiTheme="majorBidi" w:hAnsiTheme="majorBidi" w:cstheme="majorBidi"/>
          <w:b/>
          <w:bCs/>
        </w:rPr>
      </w:pPr>
      <w:r>
        <w:rPr>
          <w:noProof/>
          <w:lang w:bidi="ar-SA"/>
        </w:rPr>
        <w:lastRenderedPageBreak/>
        <w:drawing>
          <wp:inline distT="0" distB="0" distL="0" distR="0" wp14:anchorId="4913F74E" wp14:editId="1E034088">
            <wp:extent cx="5200650" cy="3752850"/>
            <wp:effectExtent l="0" t="0" r="0" b="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7"/>
              </a:graphicData>
            </a:graphic>
          </wp:inline>
        </w:drawing>
      </w:r>
    </w:p>
    <w:p w:rsidR="00F82797" w:rsidRDefault="0097164A" w:rsidP="00F82797">
      <w:pPr>
        <w:spacing w:line="240" w:lineRule="auto"/>
        <w:rPr>
          <w:rFonts w:asciiTheme="majorBidi" w:hAnsiTheme="majorBidi" w:cstheme="majorBidi"/>
          <w:b/>
          <w:bCs/>
        </w:rPr>
      </w:pPr>
      <w:r>
        <w:rPr>
          <w:rFonts w:asciiTheme="majorBidi" w:hAnsiTheme="majorBidi" w:cstheme="majorBidi"/>
          <w:b/>
          <w:bCs/>
        </w:rPr>
        <w:t>Fig. E</w:t>
      </w:r>
      <w:r w:rsidR="00F82797">
        <w:rPr>
          <w:rFonts w:asciiTheme="majorBidi" w:hAnsiTheme="majorBidi" w:cstheme="majorBidi"/>
          <w:b/>
          <w:bCs/>
        </w:rPr>
        <w:t>.4</w:t>
      </w:r>
      <w:r w:rsidR="00F82797" w:rsidRPr="00531391">
        <w:rPr>
          <w:rFonts w:asciiTheme="majorBidi" w:hAnsiTheme="majorBidi" w:cstheme="majorBidi"/>
          <w:b/>
          <w:bCs/>
        </w:rPr>
        <w:t>:</w:t>
      </w:r>
      <w:r>
        <w:rPr>
          <w:rFonts w:asciiTheme="majorBidi" w:hAnsiTheme="majorBidi" w:cstheme="majorBidi"/>
          <w:b/>
          <w:bCs/>
        </w:rPr>
        <w:t xml:space="preserve"> Straight line plot of Eq. B</w:t>
      </w:r>
      <w:r w:rsidR="00F82797">
        <w:rPr>
          <w:rFonts w:asciiTheme="majorBidi" w:hAnsiTheme="majorBidi" w:cstheme="majorBidi"/>
          <w:b/>
          <w:bCs/>
        </w:rPr>
        <w:t>-6 at different temperatures to develop the empirical correlation of the rate constants of the unplug</w:t>
      </w:r>
      <w:r>
        <w:rPr>
          <w:rFonts w:asciiTheme="majorBidi" w:hAnsiTheme="majorBidi" w:cstheme="majorBidi"/>
          <w:b/>
          <w:bCs/>
        </w:rPr>
        <w:t>ging regions, as shown in Fig. E</w:t>
      </w:r>
      <w:r w:rsidR="00F82797">
        <w:rPr>
          <w:rFonts w:asciiTheme="majorBidi" w:hAnsiTheme="majorBidi" w:cstheme="majorBidi"/>
          <w:b/>
          <w:bCs/>
        </w:rPr>
        <w:t>.2</w:t>
      </w:r>
    </w:p>
    <w:p w:rsidR="00FC660A" w:rsidRDefault="00D23F86" w:rsidP="00A8153B">
      <w:pPr>
        <w:pStyle w:val="ListParagraph"/>
        <w:spacing w:line="240" w:lineRule="auto"/>
        <w:ind w:left="0"/>
        <w:jc w:val="both"/>
        <w:rPr>
          <w:rFonts w:asciiTheme="majorBidi" w:hAnsiTheme="majorBidi" w:cstheme="majorBidi"/>
          <w:b/>
          <w:bCs/>
        </w:rPr>
      </w:pPr>
      <w:r>
        <w:rPr>
          <w:rFonts w:asciiTheme="majorBidi" w:hAnsiTheme="majorBidi" w:cstheme="majorBidi"/>
          <w:b/>
          <w:bCs/>
        </w:rPr>
        <w:t xml:space="preserve">  </w:t>
      </w:r>
    </w:p>
    <w:p w:rsidR="00D23F86" w:rsidRDefault="00D23F86" w:rsidP="00A8153B">
      <w:pPr>
        <w:pStyle w:val="ListParagraph"/>
        <w:spacing w:line="240" w:lineRule="auto"/>
        <w:ind w:left="0"/>
        <w:jc w:val="both"/>
        <w:rPr>
          <w:rFonts w:asciiTheme="majorBidi" w:hAnsiTheme="majorBidi" w:cstheme="majorBidi"/>
          <w:b/>
          <w:bCs/>
        </w:rPr>
      </w:pPr>
    </w:p>
    <w:p w:rsidR="006B36C9" w:rsidRDefault="006B36C9" w:rsidP="00A8153B">
      <w:pPr>
        <w:pStyle w:val="ListParagraph"/>
        <w:spacing w:line="240" w:lineRule="auto"/>
        <w:ind w:left="0"/>
        <w:jc w:val="both"/>
        <w:rPr>
          <w:rFonts w:asciiTheme="majorBidi" w:hAnsiTheme="majorBidi" w:cstheme="majorBidi"/>
          <w:b/>
          <w:bCs/>
        </w:rPr>
      </w:pPr>
    </w:p>
    <w:p w:rsidR="006B36C9" w:rsidRDefault="006B36C9" w:rsidP="00A8153B">
      <w:pPr>
        <w:pStyle w:val="ListParagraph"/>
        <w:spacing w:line="240" w:lineRule="auto"/>
        <w:ind w:left="0"/>
        <w:jc w:val="both"/>
        <w:rPr>
          <w:rFonts w:asciiTheme="majorBidi" w:hAnsiTheme="majorBidi" w:cstheme="majorBidi"/>
          <w:b/>
          <w:bCs/>
        </w:rPr>
      </w:pPr>
    </w:p>
    <w:p w:rsidR="00D23F86" w:rsidRDefault="00D23F86" w:rsidP="00A8153B">
      <w:pPr>
        <w:pStyle w:val="ListParagraph"/>
        <w:spacing w:line="240" w:lineRule="auto"/>
        <w:ind w:left="0"/>
        <w:jc w:val="both"/>
        <w:rPr>
          <w:rFonts w:asciiTheme="majorBidi" w:hAnsiTheme="majorBidi" w:cstheme="majorBidi"/>
          <w:b/>
          <w:bCs/>
        </w:rPr>
      </w:pPr>
    </w:p>
    <w:p w:rsidR="00D23F86" w:rsidRDefault="00D23F86" w:rsidP="003429D5">
      <w:pPr>
        <w:jc w:val="both"/>
      </w:pPr>
      <w:r>
        <w:t xml:space="preserve">                </w:t>
      </w:r>
      <w:r w:rsidR="00E71E24">
        <w:t>2</w:t>
      </w:r>
      <w:r>
        <w:t>- The intercept of the plugging and unplugging regions were correlated with the pore volumes injected at various temperatures and empirical correlations wer</w:t>
      </w:r>
      <w:r w:rsidR="0097164A">
        <w:t>e developed, as shown in Figs. E</w:t>
      </w:r>
      <w:r>
        <w:t>.</w:t>
      </w:r>
      <w:r w:rsidR="0028140D">
        <w:t>5</w:t>
      </w:r>
      <w:r w:rsidR="0097164A">
        <w:t xml:space="preserve"> and E</w:t>
      </w:r>
      <w:r>
        <w:t>.</w:t>
      </w:r>
      <w:r w:rsidR="0028140D">
        <w:t>6</w:t>
      </w:r>
      <w:r w:rsidR="0097164A">
        <w:t>, by applying Eq. B-6 given in Appendix B</w:t>
      </w:r>
      <w:r w:rsidR="003429D5">
        <w:t>.</w:t>
      </w:r>
    </w:p>
    <w:p w:rsidR="00CC1AB9" w:rsidRDefault="00CC1AB9" w:rsidP="00CC1AB9">
      <w:pPr>
        <w:rPr>
          <w:rFonts w:asciiTheme="majorBidi" w:hAnsiTheme="majorBidi" w:cstheme="majorBidi"/>
        </w:rPr>
      </w:pPr>
    </w:p>
    <w:p w:rsidR="00CC1AB9" w:rsidRDefault="00CC1AB9" w:rsidP="00CC1AB9">
      <w:pPr>
        <w:tabs>
          <w:tab w:val="left" w:pos="7499"/>
        </w:tabs>
        <w:spacing w:line="240" w:lineRule="auto"/>
        <w:rPr>
          <w:rFonts w:asciiTheme="majorBidi" w:hAnsiTheme="majorBidi" w:cstheme="majorBidi"/>
          <w:b/>
          <w:bCs/>
        </w:rPr>
      </w:pPr>
      <w:r w:rsidRPr="009B3933">
        <w:rPr>
          <w:rFonts w:asciiTheme="majorBidi" w:hAnsiTheme="majorBidi" w:cstheme="majorBidi"/>
          <w:noProof/>
        </w:rPr>
        <w:t xml:space="preserve">                 </w:t>
      </w:r>
    </w:p>
    <w:p w:rsidR="00CC1AB9" w:rsidRPr="009040B0" w:rsidRDefault="00CC1AB9" w:rsidP="00CC1AB9">
      <w:pPr>
        <w:tabs>
          <w:tab w:val="left" w:pos="7499"/>
        </w:tabs>
        <w:spacing w:line="240" w:lineRule="auto"/>
        <w:rPr>
          <w:rFonts w:asciiTheme="majorBidi" w:hAnsiTheme="majorBidi" w:cstheme="majorBidi"/>
          <w:b/>
          <w:bCs/>
        </w:rPr>
      </w:pPr>
      <w:r>
        <w:rPr>
          <w:rFonts w:asciiTheme="majorBidi" w:hAnsiTheme="majorBidi" w:cstheme="majorBidi"/>
          <w:b/>
          <w:bCs/>
        </w:rPr>
        <w:lastRenderedPageBreak/>
        <w:t xml:space="preserve">    </w:t>
      </w:r>
      <w:r w:rsidRPr="009B3933">
        <w:rPr>
          <w:rFonts w:asciiTheme="majorBidi" w:hAnsiTheme="majorBidi" w:cstheme="majorBidi"/>
          <w:noProof/>
          <w:lang w:bidi="ar-SA"/>
        </w:rPr>
        <w:drawing>
          <wp:inline distT="0" distB="0" distL="0" distR="0" wp14:anchorId="23DF35B8" wp14:editId="451C910F">
            <wp:extent cx="5229225" cy="3524250"/>
            <wp:effectExtent l="0" t="0" r="0" b="0"/>
            <wp:docPr id="14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8"/>
              </a:graphicData>
            </a:graphic>
          </wp:inline>
        </w:drawing>
      </w:r>
    </w:p>
    <w:p w:rsidR="00CC1AB9" w:rsidRDefault="00CC1AB9" w:rsidP="00CC1AB9">
      <w:pPr>
        <w:tabs>
          <w:tab w:val="left" w:pos="7499"/>
        </w:tabs>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 xml:space="preserve">Fig. </w:t>
      </w:r>
      <w:r w:rsidR="0097164A">
        <w:rPr>
          <w:rFonts w:asciiTheme="majorBidi" w:hAnsiTheme="majorBidi" w:cstheme="majorBidi"/>
          <w:b/>
          <w:bCs/>
        </w:rPr>
        <w:t>E</w:t>
      </w:r>
      <w:r w:rsidR="0028140D">
        <w:rPr>
          <w:rFonts w:asciiTheme="majorBidi" w:hAnsiTheme="majorBidi" w:cstheme="majorBidi"/>
          <w:b/>
          <w:bCs/>
        </w:rPr>
        <w:t>.5</w:t>
      </w:r>
      <w:r w:rsidRPr="009B3933">
        <w:rPr>
          <w:rFonts w:asciiTheme="majorBidi" w:hAnsiTheme="majorBidi" w:cstheme="majorBidi"/>
          <w:b/>
          <w:bCs/>
        </w:rPr>
        <w:t xml:space="preserve">: The relationship between intercept of plugging regions and pore </w:t>
      </w:r>
    </w:p>
    <w:p w:rsidR="00CC1AB9" w:rsidRDefault="00CC1AB9" w:rsidP="00CC1AB9">
      <w:pPr>
        <w:tabs>
          <w:tab w:val="left" w:pos="7499"/>
        </w:tabs>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 xml:space="preserve">volumes </w:t>
      </w:r>
      <w:r>
        <w:rPr>
          <w:rFonts w:asciiTheme="majorBidi" w:hAnsiTheme="majorBidi" w:cstheme="majorBidi"/>
          <w:b/>
          <w:bCs/>
        </w:rPr>
        <w:t xml:space="preserve">injected </w:t>
      </w:r>
      <w:r w:rsidRPr="009B3933">
        <w:rPr>
          <w:rFonts w:asciiTheme="majorBidi" w:hAnsiTheme="majorBidi" w:cstheme="majorBidi"/>
          <w:b/>
          <w:bCs/>
        </w:rPr>
        <w:t>at various temperatures</w:t>
      </w:r>
    </w:p>
    <w:p w:rsidR="00CC1AB9" w:rsidRPr="009B3933" w:rsidRDefault="00CC1AB9" w:rsidP="00CC1AB9">
      <w:pPr>
        <w:rPr>
          <w:rFonts w:asciiTheme="majorBidi" w:hAnsiTheme="majorBidi" w:cstheme="majorBidi"/>
        </w:rPr>
      </w:pPr>
      <w:r>
        <w:rPr>
          <w:rFonts w:asciiTheme="majorBidi" w:hAnsiTheme="majorBidi" w:cstheme="majorBidi"/>
          <w:noProof/>
        </w:rPr>
        <w:t xml:space="preserve">  </w:t>
      </w:r>
      <w:r w:rsidRPr="009B3933">
        <w:rPr>
          <w:rFonts w:asciiTheme="majorBidi" w:hAnsiTheme="majorBidi" w:cstheme="majorBidi"/>
          <w:noProof/>
        </w:rPr>
        <w:t xml:space="preserve">          </w:t>
      </w:r>
      <w:r w:rsidRPr="009B3933">
        <w:rPr>
          <w:rFonts w:asciiTheme="majorBidi" w:hAnsiTheme="majorBidi" w:cstheme="majorBidi"/>
          <w:noProof/>
          <w:lang w:bidi="ar-SA"/>
        </w:rPr>
        <w:drawing>
          <wp:inline distT="0" distB="0" distL="0" distR="0" wp14:anchorId="73F5D5A5" wp14:editId="39121C0B">
            <wp:extent cx="4895850" cy="3438525"/>
            <wp:effectExtent l="0" t="0" r="0" b="0"/>
            <wp:docPr id="18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9"/>
              </a:graphicData>
            </a:graphic>
          </wp:inline>
        </w:drawing>
      </w:r>
    </w:p>
    <w:p w:rsidR="00CC1AB9" w:rsidRDefault="00CC1AB9" w:rsidP="00CC1AB9">
      <w:pPr>
        <w:tabs>
          <w:tab w:val="left" w:pos="7499"/>
        </w:tabs>
        <w:spacing w:line="240" w:lineRule="auto"/>
        <w:rPr>
          <w:rFonts w:asciiTheme="majorBidi" w:hAnsiTheme="majorBidi" w:cstheme="majorBidi"/>
          <w:b/>
          <w:bCs/>
        </w:rPr>
      </w:pPr>
      <w:r w:rsidRPr="009B3933">
        <w:rPr>
          <w:rFonts w:asciiTheme="majorBidi" w:hAnsiTheme="majorBidi" w:cstheme="majorBidi"/>
          <w:b/>
          <w:bCs/>
        </w:rPr>
        <w:t xml:space="preserve">Fig. </w:t>
      </w:r>
      <w:r w:rsidR="0097164A">
        <w:rPr>
          <w:rFonts w:asciiTheme="majorBidi" w:hAnsiTheme="majorBidi" w:cstheme="majorBidi"/>
          <w:b/>
          <w:bCs/>
        </w:rPr>
        <w:t>E</w:t>
      </w:r>
      <w:r w:rsidR="0028140D">
        <w:rPr>
          <w:rFonts w:asciiTheme="majorBidi" w:hAnsiTheme="majorBidi" w:cstheme="majorBidi"/>
          <w:b/>
          <w:bCs/>
        </w:rPr>
        <w:t>.6</w:t>
      </w:r>
      <w:r w:rsidRPr="009B3933">
        <w:rPr>
          <w:rFonts w:asciiTheme="majorBidi" w:hAnsiTheme="majorBidi" w:cstheme="majorBidi"/>
          <w:b/>
          <w:bCs/>
        </w:rPr>
        <w:t xml:space="preserve">: The relationship between intercept of unplugging regions and pore </w:t>
      </w:r>
    </w:p>
    <w:p w:rsidR="00CC1AB9" w:rsidRDefault="00CC1AB9" w:rsidP="00CC1AB9">
      <w:pPr>
        <w:tabs>
          <w:tab w:val="left" w:pos="7499"/>
        </w:tabs>
        <w:spacing w:line="240" w:lineRule="auto"/>
        <w:rPr>
          <w:rFonts w:asciiTheme="majorBidi" w:hAnsiTheme="majorBidi" w:cstheme="majorBidi"/>
          <w:b/>
          <w:bCs/>
        </w:rPr>
      </w:pPr>
      <w:r>
        <w:rPr>
          <w:rFonts w:asciiTheme="majorBidi" w:hAnsiTheme="majorBidi" w:cstheme="majorBidi"/>
          <w:b/>
          <w:bCs/>
        </w:rPr>
        <w:t xml:space="preserve">                 </w:t>
      </w:r>
      <w:r w:rsidRPr="009B3933">
        <w:rPr>
          <w:rFonts w:asciiTheme="majorBidi" w:hAnsiTheme="majorBidi" w:cstheme="majorBidi"/>
          <w:b/>
          <w:bCs/>
        </w:rPr>
        <w:t>volumes injected at various temperatures</w:t>
      </w:r>
    </w:p>
    <w:p w:rsidR="0025647F" w:rsidRDefault="0025647F" w:rsidP="00CC1AB9">
      <w:pPr>
        <w:tabs>
          <w:tab w:val="left" w:pos="7499"/>
        </w:tabs>
        <w:spacing w:line="240" w:lineRule="auto"/>
        <w:rPr>
          <w:rFonts w:asciiTheme="majorBidi" w:hAnsiTheme="majorBidi" w:cstheme="majorBidi"/>
          <w:b/>
          <w:bCs/>
        </w:rPr>
      </w:pPr>
    </w:p>
    <w:p w:rsidR="0025647F" w:rsidRDefault="0025647F" w:rsidP="00CC1AB9">
      <w:pPr>
        <w:tabs>
          <w:tab w:val="left" w:pos="7499"/>
        </w:tabs>
        <w:spacing w:line="240" w:lineRule="auto"/>
        <w:rPr>
          <w:rFonts w:asciiTheme="majorBidi" w:hAnsiTheme="majorBidi" w:cstheme="majorBidi"/>
          <w:b/>
          <w:bCs/>
        </w:rPr>
      </w:pPr>
    </w:p>
    <w:p w:rsidR="0025647F" w:rsidRDefault="0025647F" w:rsidP="00CC1AB9">
      <w:pPr>
        <w:tabs>
          <w:tab w:val="left" w:pos="7499"/>
        </w:tabs>
        <w:spacing w:line="240" w:lineRule="auto"/>
        <w:rPr>
          <w:rFonts w:asciiTheme="majorBidi" w:hAnsiTheme="majorBidi" w:cstheme="majorBidi"/>
          <w:b/>
          <w:bCs/>
        </w:rPr>
      </w:pPr>
      <w:r>
        <w:rPr>
          <w:noProof/>
          <w:lang w:bidi="ar-SA"/>
        </w:rPr>
        <w:lastRenderedPageBreak/>
        <w:drawing>
          <wp:inline distT="0" distB="0" distL="0" distR="0" wp14:anchorId="4F54F11E" wp14:editId="08B2FEC4">
            <wp:extent cx="5391150" cy="3495675"/>
            <wp:effectExtent l="0" t="0" r="0" b="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0"/>
              </a:graphicData>
            </a:graphic>
          </wp:inline>
        </w:drawing>
      </w:r>
    </w:p>
    <w:p w:rsidR="00B94A10" w:rsidRDefault="0097164A" w:rsidP="00B94A10">
      <w:pPr>
        <w:spacing w:line="240" w:lineRule="auto"/>
        <w:rPr>
          <w:rFonts w:asciiTheme="majorBidi" w:hAnsiTheme="majorBidi" w:cstheme="majorBidi"/>
          <w:b/>
          <w:bCs/>
        </w:rPr>
      </w:pPr>
      <w:r>
        <w:rPr>
          <w:rFonts w:asciiTheme="majorBidi" w:hAnsiTheme="majorBidi" w:cstheme="majorBidi"/>
          <w:b/>
          <w:bCs/>
        </w:rPr>
        <w:t>Fig. E</w:t>
      </w:r>
      <w:r w:rsidR="0028140D">
        <w:rPr>
          <w:rFonts w:asciiTheme="majorBidi" w:hAnsiTheme="majorBidi" w:cstheme="majorBidi"/>
          <w:b/>
          <w:bCs/>
        </w:rPr>
        <w:t>.7</w:t>
      </w:r>
      <w:r w:rsidR="00B94A10" w:rsidRPr="00531391">
        <w:rPr>
          <w:rFonts w:asciiTheme="majorBidi" w:hAnsiTheme="majorBidi" w:cstheme="majorBidi"/>
          <w:b/>
          <w:bCs/>
        </w:rPr>
        <w:t>:</w:t>
      </w:r>
      <w:r>
        <w:rPr>
          <w:rFonts w:asciiTheme="majorBidi" w:hAnsiTheme="majorBidi" w:cstheme="majorBidi"/>
          <w:b/>
          <w:bCs/>
        </w:rPr>
        <w:t xml:space="preserve"> Straight line plot of Eq. B</w:t>
      </w:r>
      <w:r w:rsidR="00B94A10">
        <w:rPr>
          <w:rFonts w:asciiTheme="majorBidi" w:hAnsiTheme="majorBidi" w:cstheme="majorBidi"/>
          <w:b/>
          <w:bCs/>
        </w:rPr>
        <w:t>-4 at different temperature to develop the empirical correlation of the intercepts of the pluggin</w:t>
      </w:r>
      <w:r>
        <w:rPr>
          <w:rFonts w:asciiTheme="majorBidi" w:hAnsiTheme="majorBidi" w:cstheme="majorBidi"/>
          <w:b/>
          <w:bCs/>
        </w:rPr>
        <w:t>g regions, as shown in Fig. E</w:t>
      </w:r>
      <w:r w:rsidR="0028140D">
        <w:rPr>
          <w:rFonts w:asciiTheme="majorBidi" w:hAnsiTheme="majorBidi" w:cstheme="majorBidi"/>
          <w:b/>
          <w:bCs/>
        </w:rPr>
        <w:t>.5</w:t>
      </w:r>
    </w:p>
    <w:p w:rsidR="00B34712" w:rsidRDefault="00B34712" w:rsidP="00B94A10">
      <w:pPr>
        <w:spacing w:line="240" w:lineRule="auto"/>
        <w:rPr>
          <w:rFonts w:asciiTheme="majorBidi" w:hAnsiTheme="majorBidi" w:cstheme="majorBidi"/>
          <w:b/>
          <w:bCs/>
        </w:rPr>
      </w:pPr>
    </w:p>
    <w:p w:rsidR="00B34712" w:rsidRDefault="00B34712" w:rsidP="00B94A10">
      <w:pPr>
        <w:spacing w:line="240" w:lineRule="auto"/>
        <w:rPr>
          <w:rFonts w:asciiTheme="majorBidi" w:hAnsiTheme="majorBidi" w:cstheme="majorBidi"/>
          <w:b/>
          <w:bCs/>
        </w:rPr>
      </w:pPr>
      <w:r>
        <w:rPr>
          <w:noProof/>
          <w:lang w:bidi="ar-SA"/>
        </w:rPr>
        <w:drawing>
          <wp:inline distT="0" distB="0" distL="0" distR="0" wp14:anchorId="33FD0994" wp14:editId="01BD0D8C">
            <wp:extent cx="5394960" cy="3473017"/>
            <wp:effectExtent l="0" t="0" r="0" b="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1"/>
              </a:graphicData>
            </a:graphic>
          </wp:inline>
        </w:drawing>
      </w:r>
    </w:p>
    <w:p w:rsidR="0028140D" w:rsidRDefault="0097164A" w:rsidP="0028140D">
      <w:pPr>
        <w:pStyle w:val="ListParagraph"/>
        <w:spacing w:line="240" w:lineRule="auto"/>
        <w:ind w:left="0"/>
        <w:jc w:val="both"/>
        <w:rPr>
          <w:rFonts w:asciiTheme="majorBidi" w:hAnsiTheme="majorBidi" w:cstheme="majorBidi"/>
          <w:b/>
          <w:bCs/>
        </w:rPr>
      </w:pPr>
      <w:r>
        <w:rPr>
          <w:rFonts w:asciiTheme="majorBidi" w:hAnsiTheme="majorBidi" w:cstheme="majorBidi"/>
          <w:b/>
          <w:bCs/>
        </w:rPr>
        <w:t>Fig. E</w:t>
      </w:r>
      <w:r w:rsidR="0028140D">
        <w:rPr>
          <w:rFonts w:asciiTheme="majorBidi" w:hAnsiTheme="majorBidi" w:cstheme="majorBidi"/>
          <w:b/>
          <w:bCs/>
        </w:rPr>
        <w:t>.8</w:t>
      </w:r>
      <w:r w:rsidR="0028140D" w:rsidRPr="00531391">
        <w:rPr>
          <w:rFonts w:asciiTheme="majorBidi" w:hAnsiTheme="majorBidi" w:cstheme="majorBidi"/>
          <w:b/>
          <w:bCs/>
        </w:rPr>
        <w:t>:</w:t>
      </w:r>
      <w:r>
        <w:rPr>
          <w:rFonts w:asciiTheme="majorBidi" w:hAnsiTheme="majorBidi" w:cstheme="majorBidi"/>
          <w:b/>
          <w:bCs/>
        </w:rPr>
        <w:t xml:space="preserve"> Straight line plot of Eq. B</w:t>
      </w:r>
      <w:r w:rsidR="0028140D">
        <w:rPr>
          <w:rFonts w:asciiTheme="majorBidi" w:hAnsiTheme="majorBidi" w:cstheme="majorBidi"/>
          <w:b/>
          <w:bCs/>
        </w:rPr>
        <w:t>-2 at different temperature to develop the empirical correlation of the intercepts of the unplug</w:t>
      </w:r>
      <w:r>
        <w:rPr>
          <w:rFonts w:asciiTheme="majorBidi" w:hAnsiTheme="majorBidi" w:cstheme="majorBidi"/>
          <w:b/>
          <w:bCs/>
        </w:rPr>
        <w:t>ging regions, as shown in Fig. E</w:t>
      </w:r>
      <w:r w:rsidR="0028140D">
        <w:rPr>
          <w:rFonts w:asciiTheme="majorBidi" w:hAnsiTheme="majorBidi" w:cstheme="majorBidi"/>
          <w:b/>
          <w:bCs/>
        </w:rPr>
        <w:t>.6</w:t>
      </w:r>
    </w:p>
    <w:p w:rsidR="00B94A10" w:rsidRDefault="00B94A10" w:rsidP="00CC1AB9">
      <w:pPr>
        <w:tabs>
          <w:tab w:val="left" w:pos="7499"/>
        </w:tabs>
        <w:spacing w:line="240" w:lineRule="auto"/>
        <w:rPr>
          <w:rFonts w:asciiTheme="majorBidi" w:hAnsiTheme="majorBidi" w:cstheme="majorBidi"/>
          <w:b/>
          <w:bCs/>
        </w:rPr>
      </w:pPr>
    </w:p>
    <w:p w:rsidR="009835C1" w:rsidRDefault="009835C1" w:rsidP="00913E99">
      <w:pPr>
        <w:jc w:val="both"/>
        <w:rPr>
          <w:rFonts w:asciiTheme="majorBidi" w:hAnsiTheme="majorBidi" w:cstheme="majorBidi"/>
        </w:rPr>
      </w:pPr>
      <w:r>
        <w:rPr>
          <w:rFonts w:asciiTheme="majorBidi" w:hAnsiTheme="majorBidi" w:cstheme="majorBidi"/>
        </w:rPr>
        <w:lastRenderedPageBreak/>
        <w:t xml:space="preserve">                    </w:t>
      </w:r>
      <w:r w:rsidR="00E71E24">
        <w:rPr>
          <w:rFonts w:asciiTheme="majorBidi" w:hAnsiTheme="majorBidi" w:cstheme="majorBidi"/>
        </w:rPr>
        <w:t>3</w:t>
      </w:r>
      <w:r w:rsidR="00827082">
        <w:rPr>
          <w:rFonts w:asciiTheme="majorBidi" w:hAnsiTheme="majorBidi" w:cstheme="majorBidi"/>
        </w:rPr>
        <w:t xml:space="preserve">- </w:t>
      </w:r>
      <w:r>
        <w:rPr>
          <w:rFonts w:asciiTheme="majorBidi" w:hAnsiTheme="majorBidi" w:cstheme="majorBidi"/>
        </w:rPr>
        <w:t xml:space="preserve">The values of A,B, </w:t>
      </w:r>
      <w:r>
        <w:rPr>
          <w:rFonts w:ascii="Calibri" w:hAnsi="Calibri" w:cstheme="majorBidi"/>
        </w:rPr>
        <w:t>and β</w:t>
      </w:r>
      <w:r w:rsidR="00913E99">
        <w:rPr>
          <w:rFonts w:asciiTheme="majorBidi" w:hAnsiTheme="majorBidi" w:cstheme="majorBidi"/>
        </w:rPr>
        <w:t xml:space="preserve"> of the correlation</w:t>
      </w:r>
      <w:r>
        <w:rPr>
          <w:rFonts w:asciiTheme="majorBidi" w:hAnsiTheme="majorBidi" w:cstheme="majorBidi"/>
        </w:rPr>
        <w:t xml:space="preserve">s </w:t>
      </w:r>
      <w:r w:rsidR="0097164A">
        <w:rPr>
          <w:rFonts w:asciiTheme="majorBidi" w:hAnsiTheme="majorBidi" w:cstheme="majorBidi"/>
        </w:rPr>
        <w:t>in Figs. E.1, E.2, E.5 and E</w:t>
      </w:r>
      <w:r w:rsidR="00EC1980">
        <w:rPr>
          <w:rFonts w:asciiTheme="majorBidi" w:hAnsiTheme="majorBidi" w:cstheme="majorBidi"/>
        </w:rPr>
        <w:t>.6</w:t>
      </w:r>
      <w:r w:rsidR="00913E99">
        <w:rPr>
          <w:rFonts w:asciiTheme="majorBidi" w:hAnsiTheme="majorBidi" w:cstheme="majorBidi"/>
        </w:rPr>
        <w:t xml:space="preserve"> </w:t>
      </w:r>
      <w:r>
        <w:rPr>
          <w:rFonts w:asciiTheme="majorBidi" w:hAnsiTheme="majorBidi" w:cstheme="majorBidi"/>
        </w:rPr>
        <w:t>were plotted and correlated as linear functions and substituted in Eq</w:t>
      </w:r>
      <w:r w:rsidR="00913E99">
        <w:rPr>
          <w:rFonts w:asciiTheme="majorBidi" w:hAnsiTheme="majorBidi" w:cstheme="majorBidi"/>
        </w:rPr>
        <w:t>s. 6.7 and 6.8</w:t>
      </w:r>
      <w:r w:rsidR="00E71E24">
        <w:rPr>
          <w:rFonts w:asciiTheme="majorBidi" w:hAnsiTheme="majorBidi" w:cstheme="majorBidi"/>
        </w:rPr>
        <w:t xml:space="preserve"> to develop correlation</w:t>
      </w:r>
      <w:r>
        <w:rPr>
          <w:rFonts w:asciiTheme="majorBidi" w:hAnsiTheme="majorBidi" w:cstheme="majorBidi"/>
        </w:rPr>
        <w:t xml:space="preserve">s of </w:t>
      </w:r>
      <w:r w:rsidR="00913E99">
        <w:rPr>
          <w:rFonts w:asciiTheme="majorBidi" w:hAnsiTheme="majorBidi" w:cstheme="majorBidi"/>
        </w:rPr>
        <w:t>the thermal effect on the rat</w:t>
      </w:r>
      <w:r w:rsidR="00E71E24">
        <w:rPr>
          <w:rFonts w:asciiTheme="majorBidi" w:hAnsiTheme="majorBidi" w:cstheme="majorBidi"/>
        </w:rPr>
        <w:t>e</w:t>
      </w:r>
      <w:r w:rsidR="00913E99">
        <w:rPr>
          <w:rFonts w:asciiTheme="majorBidi" w:hAnsiTheme="majorBidi" w:cstheme="majorBidi"/>
        </w:rPr>
        <w:t xml:space="preserve"> and intercept constants of plugging and unplugging regions, as shown in Figs. 6.20 to 6.23</w:t>
      </w:r>
      <w:r>
        <w:rPr>
          <w:rFonts w:asciiTheme="majorBidi" w:hAnsiTheme="majorBidi" w:cstheme="majorBidi"/>
        </w:rPr>
        <w:t>.</w:t>
      </w:r>
    </w:p>
    <w:p w:rsidR="00554EB3" w:rsidRDefault="00554EB3" w:rsidP="00554EB3">
      <w:pPr>
        <w:tabs>
          <w:tab w:val="left" w:pos="2460"/>
        </w:tabs>
        <w:spacing w:line="240" w:lineRule="auto"/>
        <w:jc w:val="both"/>
        <w:rPr>
          <w:rFonts w:ascii="Calibri" w:hAnsi="Calibri" w:cstheme="majorBidi"/>
          <w:b/>
          <w:bCs/>
          <w:sz w:val="28"/>
          <w:szCs w:val="28"/>
        </w:rPr>
      </w:pPr>
    </w:p>
    <w:tbl>
      <w:tblPr>
        <w:tblW w:w="22926" w:type="dxa"/>
        <w:tblInd w:w="108" w:type="dxa"/>
        <w:tblLook w:val="04A0" w:firstRow="1" w:lastRow="0" w:firstColumn="1" w:lastColumn="0" w:noHBand="0" w:noVBand="1"/>
      </w:tblPr>
      <w:tblGrid>
        <w:gridCol w:w="976"/>
        <w:gridCol w:w="976"/>
        <w:gridCol w:w="976"/>
        <w:gridCol w:w="976"/>
        <w:gridCol w:w="976"/>
        <w:gridCol w:w="976"/>
        <w:gridCol w:w="976"/>
        <w:gridCol w:w="976"/>
        <w:gridCol w:w="478"/>
        <w:gridCol w:w="976"/>
        <w:gridCol w:w="976"/>
        <w:gridCol w:w="976"/>
        <w:gridCol w:w="976"/>
        <w:gridCol w:w="976"/>
        <w:gridCol w:w="976"/>
        <w:gridCol w:w="976"/>
        <w:gridCol w:w="976"/>
        <w:gridCol w:w="976"/>
        <w:gridCol w:w="976"/>
        <w:gridCol w:w="976"/>
        <w:gridCol w:w="976"/>
        <w:gridCol w:w="976"/>
        <w:gridCol w:w="976"/>
        <w:gridCol w:w="976"/>
      </w:tblGrid>
      <w:tr w:rsidR="00554EB3" w:rsidRPr="00B8703B" w:rsidTr="0097164A">
        <w:trPr>
          <w:trHeight w:val="300"/>
        </w:trPr>
        <w:tc>
          <w:tcPr>
            <w:tcW w:w="15118" w:type="dxa"/>
            <w:gridSpan w:val="16"/>
            <w:tcBorders>
              <w:top w:val="nil"/>
              <w:left w:val="nil"/>
              <w:bottom w:val="nil"/>
              <w:right w:val="nil"/>
            </w:tcBorders>
            <w:shd w:val="clear" w:color="auto" w:fill="auto"/>
            <w:noWrap/>
            <w:vAlign w:val="bottom"/>
            <w:hideMark/>
          </w:tcPr>
          <w:p w:rsidR="00554EB3" w:rsidRDefault="00554EB3" w:rsidP="00020D8B">
            <w:pPr>
              <w:spacing w:line="240" w:lineRule="auto"/>
              <w:rPr>
                <w:rFonts w:ascii="Calibri" w:hAnsi="Calibri"/>
                <w:color w:val="000000"/>
                <w:sz w:val="22"/>
                <w:szCs w:val="22"/>
                <w:lang w:bidi="ar-SA"/>
              </w:rPr>
            </w:pPr>
            <w:r>
              <w:rPr>
                <w:noProof/>
                <w:lang w:bidi="ar-SA"/>
              </w:rPr>
              <w:drawing>
                <wp:inline distT="0" distB="0" distL="0" distR="0" wp14:anchorId="267A286C" wp14:editId="376D82B0">
                  <wp:extent cx="5038725" cy="3228975"/>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2"/>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.9</w:t>
            </w:r>
            <w:r w:rsidR="00554EB3">
              <w:rPr>
                <w:rFonts w:asciiTheme="majorBidi" w:hAnsiTheme="majorBidi" w:cstheme="majorBidi"/>
                <w:b/>
                <w:bCs/>
              </w:rPr>
              <w:t xml:space="preserve">: Linear function plot of </w:t>
            </w:r>
            <w:r w:rsidR="00554EB3">
              <w:rPr>
                <w:rFonts w:ascii="Calibri" w:hAnsi="Calibri" w:cstheme="majorBidi"/>
                <w:b/>
                <w:bCs/>
              </w:rPr>
              <w:t>A</w:t>
            </w:r>
            <w:r w:rsidR="00554EB3">
              <w:rPr>
                <w:rFonts w:asciiTheme="majorBidi" w:hAnsiTheme="majorBidi" w:cstheme="majorBidi"/>
                <w:b/>
                <w:bCs/>
              </w:rPr>
              <w:t xml:space="preserve"> values at different  temperatures for</w:t>
            </w:r>
          </w:p>
          <w:p w:rsidR="00554EB3" w:rsidRPr="00FD7FBC" w:rsidRDefault="00554EB3"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rate constants of plugging </w:t>
            </w:r>
          </w:p>
          <w:p w:rsidR="00554EB3" w:rsidRDefault="00554EB3" w:rsidP="00020D8B">
            <w:pPr>
              <w:spacing w:line="240" w:lineRule="auto"/>
              <w:rPr>
                <w:rFonts w:ascii="Calibri" w:hAnsi="Calibri"/>
                <w:color w:val="000000"/>
                <w:sz w:val="22"/>
                <w:szCs w:val="22"/>
                <w:lang w:bidi="ar-SA"/>
              </w:rPr>
            </w:pPr>
          </w:p>
          <w:p w:rsidR="00554EB3" w:rsidRDefault="00554EB3" w:rsidP="00020D8B">
            <w:pPr>
              <w:spacing w:line="240" w:lineRule="auto"/>
              <w:rPr>
                <w:rFonts w:ascii="Calibri" w:hAnsi="Calibri"/>
                <w:color w:val="000000"/>
                <w:sz w:val="22"/>
                <w:szCs w:val="22"/>
                <w:lang w:bidi="ar-SA"/>
              </w:rPr>
            </w:pPr>
            <w:r>
              <w:rPr>
                <w:noProof/>
                <w:lang w:bidi="ar-SA"/>
              </w:rPr>
              <w:lastRenderedPageBreak/>
              <w:drawing>
                <wp:inline distT="0" distB="0" distL="0" distR="0" wp14:anchorId="7F3B7067" wp14:editId="265410C9">
                  <wp:extent cx="5057775" cy="3174365"/>
                  <wp:effectExtent l="0" t="0" r="0" b="6985"/>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3"/>
                    </a:graphicData>
                  </a:graphic>
                </wp:inline>
              </w:drawing>
            </w:r>
          </w:p>
          <w:p w:rsidR="00554EB3" w:rsidRDefault="00554EB3" w:rsidP="00020D8B">
            <w:pPr>
              <w:spacing w:line="240" w:lineRule="auto"/>
              <w:rPr>
                <w:rFonts w:ascii="Calibri" w:hAnsi="Calibri"/>
                <w:color w:val="000000"/>
                <w:sz w:val="22"/>
                <w:szCs w:val="22"/>
                <w:lang w:bidi="ar-SA"/>
              </w:rPr>
            </w:pP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.10</w:t>
            </w:r>
            <w:r w:rsidR="00554EB3">
              <w:rPr>
                <w:rFonts w:asciiTheme="majorBidi" w:hAnsiTheme="majorBidi" w:cstheme="majorBidi"/>
                <w:b/>
                <w:bCs/>
              </w:rPr>
              <w:t xml:space="preserve">: Linear function plot of </w:t>
            </w:r>
            <w:r w:rsidR="00554EB3">
              <w:rPr>
                <w:rFonts w:ascii="Calibri" w:hAnsi="Calibri" w:cstheme="majorBidi"/>
                <w:b/>
                <w:bCs/>
              </w:rPr>
              <w:t>B</w:t>
            </w:r>
            <w:r w:rsidR="00554EB3">
              <w:rPr>
                <w:rFonts w:asciiTheme="majorBidi" w:hAnsiTheme="majorBidi" w:cstheme="majorBidi"/>
                <w:b/>
                <w:bCs/>
              </w:rPr>
              <w:t xml:space="preserve"> values at different  temperatures for </w:t>
            </w:r>
          </w:p>
          <w:p w:rsidR="00554EB3" w:rsidRDefault="00554EB3" w:rsidP="00020D8B">
            <w:pPr>
              <w:spacing w:line="240" w:lineRule="auto"/>
              <w:rPr>
                <w:rFonts w:ascii="Calibri" w:hAnsi="Calibri"/>
                <w:color w:val="000000"/>
                <w:sz w:val="22"/>
                <w:szCs w:val="22"/>
                <w:lang w:bidi="ar-SA"/>
              </w:rPr>
            </w:pPr>
            <w:r>
              <w:rPr>
                <w:rFonts w:asciiTheme="majorBidi" w:hAnsiTheme="majorBidi" w:cstheme="majorBidi"/>
                <w:b/>
                <w:bCs/>
              </w:rPr>
              <w:t>                rate constants of plugging</w:t>
            </w:r>
          </w:p>
          <w:p w:rsidR="00554EB3" w:rsidRDefault="00554EB3" w:rsidP="00020D8B">
            <w:pPr>
              <w:spacing w:line="240" w:lineRule="auto"/>
              <w:rPr>
                <w:rFonts w:ascii="Calibri" w:hAnsi="Calibri"/>
                <w:color w:val="000000"/>
                <w:sz w:val="22"/>
                <w:szCs w:val="22"/>
                <w:lang w:bidi="ar-SA"/>
              </w:rPr>
            </w:pPr>
          </w:p>
          <w:p w:rsidR="00554EB3" w:rsidRDefault="00C12B48" w:rsidP="00020D8B">
            <w:pPr>
              <w:spacing w:line="240" w:lineRule="auto"/>
              <w:rPr>
                <w:rFonts w:ascii="Calibri" w:hAnsi="Calibri"/>
                <w:color w:val="000000"/>
                <w:sz w:val="22"/>
                <w:szCs w:val="22"/>
                <w:lang w:bidi="ar-SA"/>
              </w:rPr>
            </w:pPr>
            <w:r>
              <w:rPr>
                <w:noProof/>
                <w:lang w:bidi="ar-SA"/>
              </w:rPr>
              <w:drawing>
                <wp:inline distT="0" distB="0" distL="0" distR="0" wp14:anchorId="0214C21E" wp14:editId="7167BD3B">
                  <wp:extent cx="5048250" cy="3438525"/>
                  <wp:effectExtent l="0" t="0" r="0" b="0"/>
                  <wp:docPr id="450" name="Chart 4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4"/>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.11</w:t>
            </w:r>
            <w:r w:rsidR="00554EB3">
              <w:rPr>
                <w:rFonts w:asciiTheme="majorBidi" w:hAnsiTheme="majorBidi" w:cstheme="majorBidi"/>
                <w:b/>
                <w:bCs/>
              </w:rPr>
              <w:t xml:space="preserve">: Linear function plot of </w:t>
            </w:r>
            <w:r w:rsidR="00554EB3">
              <w:rPr>
                <w:rFonts w:ascii="Calibri" w:hAnsi="Calibri" w:cstheme="majorBidi"/>
                <w:b/>
                <w:bCs/>
              </w:rPr>
              <w:t xml:space="preserve">β </w:t>
            </w:r>
            <w:r w:rsidR="00554EB3">
              <w:rPr>
                <w:rFonts w:asciiTheme="majorBidi" w:hAnsiTheme="majorBidi" w:cstheme="majorBidi"/>
                <w:b/>
                <w:bCs/>
              </w:rPr>
              <w:t xml:space="preserve">values at different  temperatures for </w:t>
            </w:r>
          </w:p>
          <w:p w:rsidR="00554EB3" w:rsidRDefault="00554EB3" w:rsidP="00020D8B">
            <w:pPr>
              <w:spacing w:line="240" w:lineRule="auto"/>
              <w:rPr>
                <w:rFonts w:asciiTheme="majorBidi" w:hAnsiTheme="majorBidi" w:cstheme="majorBidi"/>
                <w:b/>
                <w:bCs/>
              </w:rPr>
            </w:pPr>
            <w:r>
              <w:rPr>
                <w:rFonts w:asciiTheme="majorBidi" w:hAnsiTheme="majorBidi" w:cstheme="majorBidi"/>
                <w:b/>
                <w:bCs/>
              </w:rPr>
              <w:t>                rate constants of plugging</w:t>
            </w:r>
          </w:p>
          <w:p w:rsidR="00554EB3" w:rsidRDefault="00554EB3" w:rsidP="00020D8B">
            <w:pPr>
              <w:spacing w:line="240" w:lineRule="auto"/>
              <w:rPr>
                <w:rFonts w:asciiTheme="majorBidi" w:hAnsiTheme="majorBidi" w:cstheme="majorBidi"/>
                <w:b/>
                <w:bCs/>
              </w:rPr>
            </w:pPr>
          </w:p>
          <w:p w:rsidR="00554EB3" w:rsidRDefault="00132C63" w:rsidP="00020D8B">
            <w:pPr>
              <w:spacing w:line="240" w:lineRule="auto"/>
              <w:rPr>
                <w:rFonts w:ascii="Calibri" w:hAnsi="Calibri"/>
                <w:color w:val="000000"/>
                <w:sz w:val="22"/>
                <w:szCs w:val="22"/>
                <w:lang w:bidi="ar-SA"/>
              </w:rPr>
            </w:pPr>
            <w:r>
              <w:rPr>
                <w:noProof/>
                <w:lang w:bidi="ar-SA"/>
              </w:rPr>
              <w:lastRenderedPageBreak/>
              <w:drawing>
                <wp:inline distT="0" distB="0" distL="0" distR="0" wp14:anchorId="33D37374" wp14:editId="5200ECA6">
                  <wp:extent cx="5095875" cy="3562350"/>
                  <wp:effectExtent l="0" t="0" r="0" b="0"/>
                  <wp:docPr id="452" name="Chart 4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5"/>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.12</w:t>
            </w:r>
            <w:r w:rsidR="00554EB3">
              <w:rPr>
                <w:rFonts w:asciiTheme="majorBidi" w:hAnsiTheme="majorBidi" w:cstheme="majorBidi"/>
                <w:b/>
                <w:bCs/>
              </w:rPr>
              <w:t xml:space="preserve">: Linear function plot of </w:t>
            </w:r>
            <w:r w:rsidR="00554EB3">
              <w:rPr>
                <w:rFonts w:ascii="Calibri" w:hAnsi="Calibri" w:cstheme="majorBidi"/>
                <w:b/>
                <w:bCs/>
              </w:rPr>
              <w:t>A</w:t>
            </w:r>
            <w:r w:rsidR="00554EB3">
              <w:rPr>
                <w:rFonts w:asciiTheme="majorBidi" w:hAnsiTheme="majorBidi" w:cstheme="majorBidi"/>
                <w:b/>
                <w:bCs/>
              </w:rPr>
              <w:t xml:space="preserve"> values at different  temperatures for</w:t>
            </w:r>
          </w:p>
          <w:p w:rsidR="00554EB3" w:rsidRPr="0097164A" w:rsidRDefault="00554EB3" w:rsidP="0097164A">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rate constants of unplugging </w:t>
            </w:r>
          </w:p>
          <w:p w:rsidR="00554EB3" w:rsidRDefault="00554EB3" w:rsidP="00020D8B">
            <w:pPr>
              <w:spacing w:line="240" w:lineRule="auto"/>
              <w:rPr>
                <w:rFonts w:ascii="Calibri" w:hAnsi="Calibri"/>
                <w:color w:val="000000"/>
                <w:sz w:val="22"/>
                <w:szCs w:val="22"/>
                <w:lang w:bidi="ar-SA"/>
              </w:rPr>
            </w:pPr>
            <w:r>
              <w:rPr>
                <w:noProof/>
                <w:lang w:bidi="ar-SA"/>
              </w:rPr>
              <w:drawing>
                <wp:inline distT="0" distB="0" distL="0" distR="0" wp14:anchorId="08838F66" wp14:editId="3A20EF88">
                  <wp:extent cx="5029200" cy="3448050"/>
                  <wp:effectExtent l="0" t="0" r="0" b="0"/>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6"/>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.13</w:t>
            </w:r>
            <w:r w:rsidR="00554EB3">
              <w:rPr>
                <w:rFonts w:asciiTheme="majorBidi" w:hAnsiTheme="majorBidi" w:cstheme="majorBidi"/>
                <w:b/>
                <w:bCs/>
              </w:rPr>
              <w:t xml:space="preserve">: Linear function plot of </w:t>
            </w:r>
            <w:r w:rsidR="00554EB3">
              <w:rPr>
                <w:rFonts w:ascii="Calibri" w:hAnsi="Calibri" w:cstheme="majorBidi"/>
                <w:b/>
                <w:bCs/>
              </w:rPr>
              <w:t>B</w:t>
            </w:r>
            <w:r w:rsidR="00554EB3">
              <w:rPr>
                <w:rFonts w:asciiTheme="majorBidi" w:hAnsiTheme="majorBidi" w:cstheme="majorBidi"/>
                <w:b/>
                <w:bCs/>
              </w:rPr>
              <w:t xml:space="preserve"> values at different  temperatures for</w:t>
            </w:r>
          </w:p>
          <w:p w:rsidR="00554EB3" w:rsidRPr="00FD7FBC" w:rsidRDefault="00554EB3"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rate constants of unplugging </w:t>
            </w:r>
          </w:p>
          <w:p w:rsidR="00554EB3" w:rsidRDefault="00554EB3" w:rsidP="00020D8B">
            <w:pPr>
              <w:spacing w:line="240" w:lineRule="auto"/>
              <w:rPr>
                <w:rFonts w:ascii="Calibri" w:hAnsi="Calibri"/>
                <w:color w:val="000000"/>
                <w:sz w:val="22"/>
                <w:szCs w:val="22"/>
                <w:lang w:bidi="ar-SA"/>
              </w:rPr>
            </w:pPr>
          </w:p>
          <w:p w:rsidR="00554EB3" w:rsidRDefault="00554EB3" w:rsidP="00020D8B">
            <w:pPr>
              <w:spacing w:line="240" w:lineRule="auto"/>
              <w:rPr>
                <w:rFonts w:ascii="Calibri" w:hAnsi="Calibri"/>
                <w:color w:val="000000"/>
                <w:sz w:val="22"/>
                <w:szCs w:val="22"/>
                <w:lang w:bidi="ar-SA"/>
              </w:rPr>
            </w:pPr>
            <w:r>
              <w:rPr>
                <w:noProof/>
                <w:lang w:bidi="ar-SA"/>
              </w:rPr>
              <w:lastRenderedPageBreak/>
              <w:drawing>
                <wp:inline distT="0" distB="0" distL="0" distR="0" wp14:anchorId="1C920615" wp14:editId="290006A8">
                  <wp:extent cx="5076825" cy="3552825"/>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7"/>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.14</w:t>
            </w:r>
            <w:r w:rsidR="00554EB3">
              <w:rPr>
                <w:rFonts w:asciiTheme="majorBidi" w:hAnsiTheme="majorBidi" w:cstheme="majorBidi"/>
                <w:b/>
                <w:bCs/>
              </w:rPr>
              <w:t xml:space="preserve">: Linear function plot of </w:t>
            </w:r>
            <w:r w:rsidR="00554EB3">
              <w:rPr>
                <w:rFonts w:ascii="Calibri" w:hAnsi="Calibri" w:cstheme="majorBidi"/>
                <w:b/>
                <w:bCs/>
              </w:rPr>
              <w:t>β</w:t>
            </w:r>
            <w:r w:rsidR="00554EB3">
              <w:rPr>
                <w:rFonts w:asciiTheme="majorBidi" w:hAnsiTheme="majorBidi" w:cstheme="majorBidi"/>
                <w:b/>
                <w:bCs/>
              </w:rPr>
              <w:t xml:space="preserve"> values at different  temperatures for</w:t>
            </w:r>
          </w:p>
          <w:p w:rsidR="00554EB3" w:rsidRPr="0097164A" w:rsidRDefault="00554EB3" w:rsidP="0097164A">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rate constants of unplugging </w:t>
            </w: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r>
      <w:tr w:rsidR="0097164A" w:rsidRPr="00B8703B" w:rsidTr="0097164A">
        <w:trPr>
          <w:gridAfter w:val="8"/>
          <w:wAfter w:w="7808" w:type="dxa"/>
          <w:trHeight w:val="300"/>
        </w:trPr>
        <w:tc>
          <w:tcPr>
            <w:tcW w:w="8286" w:type="dxa"/>
            <w:gridSpan w:val="9"/>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r>
      <w:tr w:rsidR="0097164A" w:rsidRPr="00B8703B" w:rsidTr="0097164A">
        <w:trPr>
          <w:gridAfter w:val="8"/>
          <w:wAfter w:w="7808" w:type="dxa"/>
          <w:trHeight w:val="300"/>
        </w:trPr>
        <w:tc>
          <w:tcPr>
            <w:tcW w:w="8286" w:type="dxa"/>
            <w:gridSpan w:val="9"/>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r>
              <w:rPr>
                <w:noProof/>
                <w:lang w:bidi="ar-SA"/>
              </w:rPr>
              <w:drawing>
                <wp:inline distT="0" distB="0" distL="0" distR="0" wp14:anchorId="010C2943" wp14:editId="4A9794BB">
                  <wp:extent cx="5124450" cy="3324225"/>
                  <wp:effectExtent l="0" t="0" r="0" b="0"/>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8"/>
                    </a:graphicData>
                  </a:graphic>
                </wp:inline>
              </w:drawing>
            </w: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r>
      <w:tr w:rsidR="00554EB3" w:rsidRPr="00B8703B" w:rsidTr="0097164A">
        <w:trPr>
          <w:trHeight w:val="300"/>
        </w:trPr>
        <w:tc>
          <w:tcPr>
            <w:tcW w:w="15118" w:type="dxa"/>
            <w:gridSpan w:val="16"/>
            <w:tcBorders>
              <w:top w:val="nil"/>
              <w:left w:val="nil"/>
              <w:bottom w:val="nil"/>
              <w:right w:val="nil"/>
            </w:tcBorders>
            <w:shd w:val="clear" w:color="auto" w:fill="auto"/>
            <w:noWrap/>
            <w:vAlign w:val="bottom"/>
            <w:hideMark/>
          </w:tcPr>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.15</w:t>
            </w:r>
            <w:r w:rsidR="00554EB3">
              <w:rPr>
                <w:rFonts w:asciiTheme="majorBidi" w:hAnsiTheme="majorBidi" w:cstheme="majorBidi"/>
                <w:b/>
                <w:bCs/>
              </w:rPr>
              <w:t xml:space="preserve">: Linear function plot of </w:t>
            </w:r>
            <w:r w:rsidR="00554EB3">
              <w:rPr>
                <w:rFonts w:ascii="Calibri" w:hAnsi="Calibri" w:cstheme="majorBidi"/>
                <w:b/>
                <w:bCs/>
              </w:rPr>
              <w:t>A</w:t>
            </w:r>
            <w:r w:rsidR="00554EB3">
              <w:rPr>
                <w:rFonts w:asciiTheme="majorBidi" w:hAnsiTheme="majorBidi" w:cstheme="majorBidi"/>
                <w:b/>
                <w:bCs/>
              </w:rPr>
              <w:t xml:space="preserve"> values at different  temperatures for</w:t>
            </w:r>
          </w:p>
          <w:p w:rsidR="00554EB3" w:rsidRPr="00FD7FBC" w:rsidRDefault="00554EB3"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                intercept of plugging regions</w:t>
            </w:r>
          </w:p>
          <w:p w:rsidR="00554EB3" w:rsidRDefault="00554EB3" w:rsidP="00020D8B">
            <w:pPr>
              <w:spacing w:line="240" w:lineRule="auto"/>
              <w:rPr>
                <w:rFonts w:ascii="Calibri" w:hAnsi="Calibri"/>
                <w:color w:val="000000"/>
                <w:sz w:val="22"/>
                <w:szCs w:val="22"/>
                <w:lang w:bidi="ar-SA"/>
              </w:rPr>
            </w:pPr>
          </w:p>
          <w:p w:rsidR="00554EB3" w:rsidRDefault="00554EB3" w:rsidP="00020D8B">
            <w:pPr>
              <w:spacing w:line="240" w:lineRule="auto"/>
              <w:rPr>
                <w:rFonts w:ascii="Calibri" w:hAnsi="Calibri"/>
                <w:color w:val="000000"/>
                <w:sz w:val="22"/>
                <w:szCs w:val="22"/>
                <w:lang w:bidi="ar-SA"/>
              </w:rPr>
            </w:pPr>
            <w:r>
              <w:rPr>
                <w:noProof/>
                <w:lang w:bidi="ar-SA"/>
              </w:rPr>
              <w:lastRenderedPageBreak/>
              <w:drawing>
                <wp:inline distT="0" distB="0" distL="0" distR="0" wp14:anchorId="343195EA" wp14:editId="6D50F7FD">
                  <wp:extent cx="5133975" cy="3432810"/>
                  <wp:effectExtent l="0" t="0" r="0" b="0"/>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9"/>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.16</w:t>
            </w:r>
            <w:r w:rsidR="00554EB3">
              <w:rPr>
                <w:rFonts w:asciiTheme="majorBidi" w:hAnsiTheme="majorBidi" w:cstheme="majorBidi"/>
                <w:b/>
                <w:bCs/>
              </w:rPr>
              <w:t xml:space="preserve">: Linear function plot of </w:t>
            </w:r>
            <w:r w:rsidR="00554EB3">
              <w:rPr>
                <w:rFonts w:ascii="Calibri" w:hAnsi="Calibri" w:cstheme="majorBidi"/>
                <w:b/>
                <w:bCs/>
              </w:rPr>
              <w:t>B</w:t>
            </w:r>
            <w:r w:rsidR="00554EB3">
              <w:rPr>
                <w:rFonts w:asciiTheme="majorBidi" w:hAnsiTheme="majorBidi" w:cstheme="majorBidi"/>
                <w:b/>
                <w:bCs/>
              </w:rPr>
              <w:t xml:space="preserve"> values at different  temperatures for</w:t>
            </w:r>
          </w:p>
          <w:p w:rsidR="00554EB3" w:rsidRPr="0097164A" w:rsidRDefault="00554EB3" w:rsidP="0097164A">
            <w:pPr>
              <w:tabs>
                <w:tab w:val="left" w:pos="8262"/>
              </w:tabs>
              <w:spacing w:line="240" w:lineRule="auto"/>
              <w:ind w:right="-1062"/>
              <w:rPr>
                <w:rFonts w:asciiTheme="majorBidi" w:hAnsiTheme="majorBidi" w:cstheme="majorBidi"/>
                <w:b/>
                <w:bCs/>
              </w:rPr>
            </w:pPr>
            <w:r>
              <w:rPr>
                <w:rFonts w:asciiTheme="majorBidi" w:hAnsiTheme="majorBidi" w:cstheme="majorBidi"/>
                <w:b/>
                <w:bCs/>
              </w:rPr>
              <w:t>                intercept of plugging regions</w:t>
            </w:r>
          </w:p>
          <w:p w:rsidR="00554EB3" w:rsidRPr="00B8703B" w:rsidRDefault="00554EB3" w:rsidP="00020D8B">
            <w:pPr>
              <w:spacing w:line="240" w:lineRule="auto"/>
              <w:rPr>
                <w:rFonts w:ascii="Calibri" w:hAnsi="Calibri"/>
                <w:color w:val="000000"/>
                <w:sz w:val="22"/>
                <w:szCs w:val="22"/>
                <w:lang w:bidi="ar-SA"/>
              </w:rPr>
            </w:pPr>
            <w:r>
              <w:rPr>
                <w:noProof/>
                <w:lang w:bidi="ar-SA"/>
              </w:rPr>
              <w:drawing>
                <wp:inline distT="0" distB="0" distL="0" distR="0" wp14:anchorId="564697C6" wp14:editId="6D39724D">
                  <wp:extent cx="5124450" cy="3409950"/>
                  <wp:effectExtent l="0" t="0" r="0" b="0"/>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0"/>
                    </a:graphicData>
                  </a:graphic>
                </wp:inline>
              </w:drawing>
            </w: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r>
      <w:tr w:rsidR="0097164A" w:rsidRPr="00B8703B" w:rsidTr="0097164A">
        <w:trPr>
          <w:gridAfter w:val="16"/>
          <w:wAfter w:w="15118" w:type="dxa"/>
          <w:trHeight w:val="300"/>
        </w:trPr>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97164A" w:rsidRPr="00B8703B" w:rsidRDefault="0097164A" w:rsidP="00020D8B">
            <w:pPr>
              <w:spacing w:line="240" w:lineRule="auto"/>
              <w:rPr>
                <w:rFonts w:ascii="Calibri" w:hAnsi="Calibri"/>
                <w:color w:val="000000"/>
                <w:sz w:val="22"/>
                <w:szCs w:val="22"/>
                <w:lang w:bidi="ar-SA"/>
              </w:rPr>
            </w:pPr>
          </w:p>
        </w:tc>
      </w:tr>
      <w:tr w:rsidR="00554EB3" w:rsidRPr="00B8703B" w:rsidTr="0097164A">
        <w:trPr>
          <w:trHeight w:val="300"/>
        </w:trPr>
        <w:tc>
          <w:tcPr>
            <w:tcW w:w="15118" w:type="dxa"/>
            <w:gridSpan w:val="16"/>
            <w:tcBorders>
              <w:top w:val="nil"/>
              <w:left w:val="nil"/>
              <w:bottom w:val="nil"/>
              <w:right w:val="nil"/>
            </w:tcBorders>
            <w:shd w:val="clear" w:color="auto" w:fill="auto"/>
            <w:noWrap/>
            <w:vAlign w:val="bottom"/>
            <w:hideMark/>
          </w:tcPr>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.17</w:t>
            </w:r>
            <w:r w:rsidR="00554EB3">
              <w:rPr>
                <w:rFonts w:asciiTheme="majorBidi" w:hAnsiTheme="majorBidi" w:cstheme="majorBidi"/>
                <w:b/>
                <w:bCs/>
              </w:rPr>
              <w:t xml:space="preserve">: Linear function plot of </w:t>
            </w:r>
            <w:r w:rsidR="00554EB3">
              <w:rPr>
                <w:rFonts w:ascii="Calibri" w:hAnsi="Calibri" w:cstheme="majorBidi"/>
                <w:b/>
                <w:bCs/>
              </w:rPr>
              <w:t>β</w:t>
            </w:r>
            <w:r w:rsidR="00554EB3">
              <w:rPr>
                <w:rFonts w:asciiTheme="majorBidi" w:hAnsiTheme="majorBidi" w:cstheme="majorBidi"/>
                <w:b/>
                <w:bCs/>
              </w:rPr>
              <w:t xml:space="preserve"> values at different  temperatures for</w:t>
            </w:r>
          </w:p>
          <w:p w:rsidR="00554EB3" w:rsidRPr="00FD7FBC" w:rsidRDefault="00554EB3"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                intercept of plugging regions</w:t>
            </w:r>
          </w:p>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r>
      <w:tr w:rsidR="00554EB3" w:rsidRPr="00B8703B" w:rsidTr="0097164A">
        <w:trPr>
          <w:trHeight w:val="300"/>
        </w:trPr>
        <w:tc>
          <w:tcPr>
            <w:tcW w:w="15118" w:type="dxa"/>
            <w:gridSpan w:val="16"/>
            <w:tcBorders>
              <w:top w:val="nil"/>
              <w:left w:val="nil"/>
              <w:bottom w:val="nil"/>
              <w:right w:val="nil"/>
            </w:tcBorders>
            <w:shd w:val="clear" w:color="auto" w:fill="auto"/>
            <w:noWrap/>
            <w:vAlign w:val="bottom"/>
            <w:hideMark/>
          </w:tcPr>
          <w:p w:rsidR="00554EB3" w:rsidRDefault="00554EB3" w:rsidP="00020D8B">
            <w:pPr>
              <w:spacing w:line="240" w:lineRule="auto"/>
              <w:rPr>
                <w:rFonts w:ascii="Calibri" w:hAnsi="Calibri"/>
                <w:color w:val="000000"/>
                <w:sz w:val="22"/>
                <w:szCs w:val="22"/>
                <w:lang w:bidi="ar-SA"/>
              </w:rPr>
            </w:pPr>
            <w:r>
              <w:rPr>
                <w:noProof/>
                <w:lang w:bidi="ar-SA"/>
              </w:rPr>
              <w:lastRenderedPageBreak/>
              <w:drawing>
                <wp:inline distT="0" distB="0" distL="0" distR="0" wp14:anchorId="4A44F2A3" wp14:editId="521D2CB5">
                  <wp:extent cx="5114925" cy="3390900"/>
                  <wp:effectExtent l="0" t="0" r="0"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1"/>
                    </a:graphicData>
                  </a:graphic>
                </wp:inline>
              </w:drawing>
            </w:r>
          </w:p>
          <w:p w:rsidR="00554EB3" w:rsidRDefault="0097164A"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.18</w:t>
            </w:r>
            <w:r w:rsidR="00554EB3">
              <w:rPr>
                <w:rFonts w:asciiTheme="majorBidi" w:hAnsiTheme="majorBidi" w:cstheme="majorBidi"/>
                <w:b/>
                <w:bCs/>
              </w:rPr>
              <w:t xml:space="preserve">: Linear function plot of </w:t>
            </w:r>
            <w:r w:rsidR="00554EB3">
              <w:rPr>
                <w:rFonts w:ascii="Calibri" w:hAnsi="Calibri" w:cstheme="majorBidi"/>
                <w:b/>
                <w:bCs/>
              </w:rPr>
              <w:t>A</w:t>
            </w:r>
            <w:r w:rsidR="00554EB3">
              <w:rPr>
                <w:rFonts w:asciiTheme="majorBidi" w:hAnsiTheme="majorBidi" w:cstheme="majorBidi"/>
                <w:b/>
                <w:bCs/>
              </w:rPr>
              <w:t xml:space="preserve"> values at different  temperatures for</w:t>
            </w:r>
          </w:p>
          <w:p w:rsidR="00554EB3" w:rsidRPr="00F022B4" w:rsidRDefault="00554EB3" w:rsidP="00F022B4">
            <w:pPr>
              <w:tabs>
                <w:tab w:val="left" w:pos="8262"/>
              </w:tabs>
              <w:spacing w:line="240" w:lineRule="auto"/>
              <w:ind w:right="-1062"/>
              <w:rPr>
                <w:rFonts w:asciiTheme="majorBidi" w:hAnsiTheme="majorBidi" w:cstheme="majorBidi"/>
                <w:b/>
                <w:bCs/>
              </w:rPr>
            </w:pPr>
            <w:r>
              <w:rPr>
                <w:rFonts w:asciiTheme="majorBidi" w:hAnsiTheme="majorBidi" w:cstheme="majorBidi"/>
                <w:b/>
                <w:bCs/>
              </w:rPr>
              <w:t>                intercept of unplugging regions</w:t>
            </w:r>
          </w:p>
          <w:p w:rsidR="00554EB3" w:rsidRDefault="00554EB3" w:rsidP="00020D8B">
            <w:pPr>
              <w:spacing w:line="240" w:lineRule="auto"/>
              <w:rPr>
                <w:rFonts w:ascii="Calibri" w:hAnsi="Calibri"/>
                <w:color w:val="000000"/>
                <w:sz w:val="22"/>
                <w:szCs w:val="22"/>
                <w:lang w:bidi="ar-SA"/>
              </w:rPr>
            </w:pPr>
            <w:r>
              <w:rPr>
                <w:noProof/>
                <w:lang w:bidi="ar-SA"/>
              </w:rPr>
              <w:drawing>
                <wp:inline distT="0" distB="0" distL="0" distR="0" wp14:anchorId="4448FF42" wp14:editId="3F756935">
                  <wp:extent cx="5029200" cy="3686175"/>
                  <wp:effectExtent l="0" t="0" r="0"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2"/>
                    </a:graphicData>
                  </a:graphic>
                </wp:inline>
              </w:drawing>
            </w:r>
          </w:p>
          <w:p w:rsidR="00554EB3" w:rsidRDefault="00F022B4" w:rsidP="00020D8B">
            <w:pPr>
              <w:tabs>
                <w:tab w:val="left" w:pos="8262"/>
              </w:tabs>
              <w:spacing w:line="240" w:lineRule="auto"/>
              <w:ind w:right="-1062"/>
              <w:rPr>
                <w:rFonts w:asciiTheme="majorBidi" w:hAnsiTheme="majorBidi" w:cstheme="majorBidi"/>
                <w:b/>
                <w:bCs/>
              </w:rPr>
            </w:pPr>
            <w:r>
              <w:rPr>
                <w:rFonts w:asciiTheme="majorBidi" w:hAnsiTheme="majorBidi" w:cstheme="majorBidi"/>
                <w:b/>
                <w:bCs/>
              </w:rPr>
              <w:t>Fig. E</w:t>
            </w:r>
            <w:r w:rsidR="00EC1980">
              <w:rPr>
                <w:rFonts w:asciiTheme="majorBidi" w:hAnsiTheme="majorBidi" w:cstheme="majorBidi"/>
                <w:b/>
                <w:bCs/>
              </w:rPr>
              <w:t>.19</w:t>
            </w:r>
            <w:r w:rsidR="00554EB3">
              <w:rPr>
                <w:rFonts w:asciiTheme="majorBidi" w:hAnsiTheme="majorBidi" w:cstheme="majorBidi"/>
                <w:b/>
                <w:bCs/>
              </w:rPr>
              <w:t xml:space="preserve">: Linear function plot of </w:t>
            </w:r>
            <w:r w:rsidR="00554EB3">
              <w:rPr>
                <w:rFonts w:ascii="Calibri" w:hAnsi="Calibri" w:cstheme="majorBidi"/>
                <w:b/>
                <w:bCs/>
              </w:rPr>
              <w:t>B</w:t>
            </w:r>
            <w:r w:rsidR="00554EB3">
              <w:rPr>
                <w:rFonts w:asciiTheme="majorBidi" w:hAnsiTheme="majorBidi" w:cstheme="majorBidi"/>
                <w:b/>
                <w:bCs/>
              </w:rPr>
              <w:t xml:space="preserve"> values at different  temperatures for</w:t>
            </w:r>
          </w:p>
          <w:p w:rsidR="00F827ED" w:rsidRDefault="00554EB3" w:rsidP="00913E99">
            <w:pPr>
              <w:tabs>
                <w:tab w:val="left" w:pos="8262"/>
              </w:tabs>
              <w:spacing w:line="240" w:lineRule="auto"/>
              <w:ind w:right="-1062"/>
              <w:rPr>
                <w:rFonts w:asciiTheme="majorBidi" w:hAnsiTheme="majorBidi" w:cstheme="majorBidi"/>
                <w:b/>
                <w:bCs/>
              </w:rPr>
            </w:pPr>
            <w:r>
              <w:rPr>
                <w:rFonts w:asciiTheme="majorBidi" w:hAnsiTheme="majorBidi" w:cstheme="majorBidi"/>
                <w:b/>
                <w:bCs/>
              </w:rPr>
              <w:t>                </w:t>
            </w:r>
            <w:r w:rsidR="00913E99">
              <w:rPr>
                <w:rFonts w:asciiTheme="majorBidi" w:hAnsiTheme="majorBidi" w:cstheme="majorBidi"/>
                <w:b/>
                <w:bCs/>
              </w:rPr>
              <w:t>intercept of unplugging region</w:t>
            </w:r>
          </w:p>
          <w:p w:rsidR="00F022B4" w:rsidRDefault="00F022B4" w:rsidP="00913E99">
            <w:pPr>
              <w:tabs>
                <w:tab w:val="left" w:pos="8262"/>
              </w:tabs>
              <w:spacing w:line="240" w:lineRule="auto"/>
              <w:ind w:right="-1062"/>
              <w:rPr>
                <w:rFonts w:asciiTheme="majorBidi" w:hAnsiTheme="majorBidi" w:cstheme="majorBidi"/>
                <w:b/>
                <w:bCs/>
              </w:rPr>
            </w:pPr>
          </w:p>
          <w:p w:rsidR="0097164A" w:rsidRPr="00913E99" w:rsidRDefault="0097164A" w:rsidP="00913E99">
            <w:pPr>
              <w:tabs>
                <w:tab w:val="left" w:pos="8262"/>
              </w:tabs>
              <w:spacing w:line="240" w:lineRule="auto"/>
              <w:ind w:right="-1062"/>
              <w:rPr>
                <w:rFonts w:asciiTheme="majorBidi" w:hAnsiTheme="majorBidi" w:cstheme="majorBidi"/>
                <w:b/>
                <w:bCs/>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c>
          <w:tcPr>
            <w:tcW w:w="976" w:type="dxa"/>
            <w:tcBorders>
              <w:top w:val="nil"/>
              <w:left w:val="nil"/>
              <w:bottom w:val="nil"/>
              <w:right w:val="nil"/>
            </w:tcBorders>
            <w:shd w:val="clear" w:color="auto" w:fill="auto"/>
            <w:noWrap/>
            <w:vAlign w:val="bottom"/>
            <w:hideMark/>
          </w:tcPr>
          <w:p w:rsidR="00554EB3" w:rsidRPr="00B8703B" w:rsidRDefault="00554EB3" w:rsidP="00020D8B">
            <w:pPr>
              <w:spacing w:line="240" w:lineRule="auto"/>
              <w:rPr>
                <w:rFonts w:ascii="Calibri" w:hAnsi="Calibri"/>
                <w:color w:val="000000"/>
                <w:sz w:val="22"/>
                <w:szCs w:val="22"/>
                <w:lang w:bidi="ar-SA"/>
              </w:rPr>
            </w:pPr>
          </w:p>
        </w:tc>
      </w:tr>
    </w:tbl>
    <w:p w:rsidR="00E9729A" w:rsidRDefault="00D33B69" w:rsidP="00FD2570">
      <w:pPr>
        <w:tabs>
          <w:tab w:val="left" w:pos="7499"/>
        </w:tabs>
        <w:spacing w:line="240" w:lineRule="auto"/>
        <w:rPr>
          <w:b/>
          <w:bCs/>
          <w:sz w:val="28"/>
          <w:szCs w:val="28"/>
        </w:rPr>
      </w:pPr>
      <w:r>
        <w:rPr>
          <w:b/>
          <w:bCs/>
          <w:sz w:val="28"/>
          <w:szCs w:val="28"/>
        </w:rPr>
        <w:lastRenderedPageBreak/>
        <w:t>Appendix F</w:t>
      </w:r>
      <w:r w:rsidR="00382318" w:rsidRPr="00382318">
        <w:rPr>
          <w:b/>
          <w:bCs/>
          <w:sz w:val="28"/>
          <w:szCs w:val="28"/>
        </w:rPr>
        <w:t xml:space="preserve">: </w:t>
      </w:r>
      <w:r w:rsidR="00FD2570">
        <w:rPr>
          <w:b/>
          <w:bCs/>
          <w:sz w:val="28"/>
          <w:szCs w:val="28"/>
        </w:rPr>
        <w:t>C</w:t>
      </w:r>
      <w:r w:rsidR="00C453BA">
        <w:rPr>
          <w:b/>
          <w:bCs/>
          <w:sz w:val="28"/>
          <w:szCs w:val="28"/>
        </w:rPr>
        <w:t>orrelations</w:t>
      </w:r>
      <w:r w:rsidR="00382318" w:rsidRPr="00382318">
        <w:rPr>
          <w:b/>
          <w:bCs/>
          <w:sz w:val="28"/>
          <w:szCs w:val="28"/>
        </w:rPr>
        <w:t xml:space="preserve"> of the</w:t>
      </w:r>
      <w:r w:rsidR="00FD2570">
        <w:rPr>
          <w:b/>
          <w:bCs/>
          <w:sz w:val="28"/>
          <w:szCs w:val="28"/>
        </w:rPr>
        <w:t xml:space="preserve"> normalized </w:t>
      </w:r>
      <w:r w:rsidR="00382318">
        <w:rPr>
          <w:b/>
          <w:bCs/>
          <w:sz w:val="28"/>
          <w:szCs w:val="28"/>
        </w:rPr>
        <w:t xml:space="preserve">dimensionless groups </w:t>
      </w:r>
    </w:p>
    <w:p w:rsidR="00C453BA" w:rsidRDefault="00C453BA" w:rsidP="00E9729A">
      <w:pPr>
        <w:tabs>
          <w:tab w:val="left" w:pos="7499"/>
        </w:tabs>
        <w:spacing w:line="240" w:lineRule="auto"/>
        <w:rPr>
          <w:b/>
          <w:bCs/>
          <w:sz w:val="28"/>
          <w:szCs w:val="28"/>
        </w:rPr>
      </w:pPr>
    </w:p>
    <w:p w:rsidR="00C453BA" w:rsidRDefault="00C453BA" w:rsidP="00E9729A">
      <w:pPr>
        <w:tabs>
          <w:tab w:val="left" w:pos="7499"/>
        </w:tabs>
        <w:spacing w:line="240" w:lineRule="auto"/>
        <w:rPr>
          <w:b/>
          <w:bCs/>
          <w:sz w:val="28"/>
          <w:szCs w:val="28"/>
        </w:rPr>
      </w:pPr>
    </w:p>
    <w:p w:rsidR="00C453BA" w:rsidRDefault="00C453BA" w:rsidP="00C453BA">
      <w:pPr>
        <w:tabs>
          <w:tab w:val="left" w:pos="7499"/>
        </w:tabs>
      </w:pPr>
      <w:r>
        <w:t xml:space="preserve">                     The dimensionless groups values were normalized by used of Eq. 7.4 and were </w:t>
      </w:r>
      <w:r w:rsidR="00FD2570">
        <w:t xml:space="preserve">  </w:t>
      </w:r>
      <w:r>
        <w:t xml:space="preserve">correlated </w:t>
      </w:r>
      <w:r w:rsidR="00FD2570">
        <w:t xml:space="preserve"> </w:t>
      </w:r>
      <w:r>
        <w:t xml:space="preserve">at </w:t>
      </w:r>
      <w:r w:rsidR="00FD2570">
        <w:t xml:space="preserve">  </w:t>
      </w:r>
      <w:r>
        <w:t>different</w:t>
      </w:r>
      <w:r w:rsidR="00FD2570">
        <w:t xml:space="preserve"> </w:t>
      </w:r>
      <w:r>
        <w:t xml:space="preserve"> </w:t>
      </w:r>
      <w:r w:rsidR="00FD2570">
        <w:t xml:space="preserve">  </w:t>
      </w:r>
      <w:r>
        <w:t xml:space="preserve">concentrations, </w:t>
      </w:r>
      <w:r w:rsidR="00FD2570">
        <w:t xml:space="preserve"> </w:t>
      </w:r>
      <w:r>
        <w:t>flow</w:t>
      </w:r>
      <w:r w:rsidR="00FD2570">
        <w:t xml:space="preserve">  </w:t>
      </w:r>
      <w:r>
        <w:t xml:space="preserve"> rates, </w:t>
      </w:r>
      <w:r w:rsidR="00FD2570">
        <w:t xml:space="preserve"> </w:t>
      </w:r>
      <w:r>
        <w:t>gel</w:t>
      </w:r>
      <w:r w:rsidR="00FD2570">
        <w:t xml:space="preserve">  </w:t>
      </w:r>
      <w:r>
        <w:t xml:space="preserve"> particle</w:t>
      </w:r>
      <w:r w:rsidR="00FD2570">
        <w:t xml:space="preserve"> </w:t>
      </w:r>
      <w:r>
        <w:t xml:space="preserve"> </w:t>
      </w:r>
      <w:r w:rsidR="00FD2570">
        <w:t xml:space="preserve"> </w:t>
      </w:r>
      <w:r>
        <w:t xml:space="preserve">sizes, </w:t>
      </w:r>
      <w:r w:rsidR="00FD2570">
        <w:t xml:space="preserve"> </w:t>
      </w:r>
      <w:r>
        <w:t>and temperatures</w:t>
      </w:r>
      <w:r w:rsidR="00FD2570">
        <w:t xml:space="preserve"> </w:t>
      </w:r>
      <w:r>
        <w:t xml:space="preserve"> by </w:t>
      </w:r>
      <w:r w:rsidR="00FD2570">
        <w:t xml:space="preserve"> </w:t>
      </w:r>
      <w:r>
        <w:t xml:space="preserve">applying </w:t>
      </w:r>
      <w:r w:rsidR="00FD2570">
        <w:t xml:space="preserve"> </w:t>
      </w:r>
      <w:r w:rsidR="00D33B69">
        <w:t>Eqs. B</w:t>
      </w:r>
      <w:r>
        <w:t xml:space="preserve">-2 </w:t>
      </w:r>
      <w:r w:rsidR="00FD2570">
        <w:t xml:space="preserve"> </w:t>
      </w:r>
      <w:r>
        <w:t>and</w:t>
      </w:r>
      <w:r w:rsidR="00FD2570">
        <w:t xml:space="preserve"> </w:t>
      </w:r>
      <w:r w:rsidR="00D33B69">
        <w:t xml:space="preserve"> B</w:t>
      </w:r>
      <w:r>
        <w:t>-7</w:t>
      </w:r>
      <w:r w:rsidR="00FD2570">
        <w:t xml:space="preserve"> </w:t>
      </w:r>
      <w:r>
        <w:t xml:space="preserve"> given</w:t>
      </w:r>
      <w:r w:rsidR="00FD2570">
        <w:t xml:space="preserve"> </w:t>
      </w:r>
      <w:r>
        <w:t xml:space="preserve"> in</w:t>
      </w:r>
      <w:r w:rsidR="00FD2570">
        <w:t xml:space="preserve"> </w:t>
      </w:r>
      <w:r w:rsidR="00D33B69">
        <w:t xml:space="preserve"> Appendix B</w:t>
      </w:r>
      <w:r>
        <w:t>,</w:t>
      </w:r>
      <w:r w:rsidR="00FD2570">
        <w:t xml:space="preserve"> </w:t>
      </w:r>
      <w:r>
        <w:t xml:space="preserve"> as</w:t>
      </w:r>
      <w:r w:rsidR="00FD2570">
        <w:t xml:space="preserve"> </w:t>
      </w:r>
      <w:r>
        <w:t xml:space="preserve"> shown in the following figures:</w:t>
      </w:r>
    </w:p>
    <w:p w:rsidR="00C453BA" w:rsidRDefault="00C453BA" w:rsidP="00C453BA">
      <w:pPr>
        <w:tabs>
          <w:tab w:val="left" w:pos="7499"/>
        </w:tabs>
      </w:pPr>
    </w:p>
    <w:p w:rsidR="0045012F" w:rsidRPr="00C453BA" w:rsidRDefault="0045012F" w:rsidP="00C453BA">
      <w:pPr>
        <w:tabs>
          <w:tab w:val="left" w:pos="7499"/>
        </w:tabs>
      </w:pPr>
    </w:p>
    <w:p w:rsidR="00E9729A" w:rsidRDefault="00E9729A" w:rsidP="00952C45">
      <w:pPr>
        <w:jc w:val="both"/>
        <w:rPr>
          <w:rFonts w:asciiTheme="majorBidi" w:hAnsiTheme="majorBidi" w:cstheme="majorBidi"/>
        </w:rPr>
      </w:pPr>
      <w:r>
        <w:rPr>
          <w:noProof/>
          <w:lang w:bidi="ar-SA"/>
        </w:rPr>
        <w:drawing>
          <wp:inline distT="0" distB="0" distL="0" distR="0" wp14:anchorId="0D14EC01" wp14:editId="76AE9EC1">
            <wp:extent cx="5038725" cy="3495675"/>
            <wp:effectExtent l="0" t="0" r="0" b="0"/>
            <wp:docPr id="185" name="Chart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3"/>
              </a:graphicData>
            </a:graphic>
          </wp:inline>
        </w:drawing>
      </w:r>
    </w:p>
    <w:p w:rsidR="00E9729A" w:rsidRDefault="00D33B69" w:rsidP="00E9729A">
      <w:pPr>
        <w:spacing w:line="240" w:lineRule="auto"/>
        <w:jc w:val="both"/>
        <w:rPr>
          <w:rFonts w:asciiTheme="majorBidi" w:hAnsiTheme="majorBidi" w:cstheme="majorBidi"/>
          <w:b/>
          <w:bCs/>
        </w:rPr>
      </w:pPr>
      <w:r>
        <w:rPr>
          <w:rFonts w:asciiTheme="majorBidi" w:hAnsiTheme="majorBidi" w:cstheme="majorBidi"/>
          <w:b/>
          <w:bCs/>
        </w:rPr>
        <w:t>Fig. F</w:t>
      </w:r>
      <w:r w:rsidR="00E9729A">
        <w:rPr>
          <w:rFonts w:asciiTheme="majorBidi" w:hAnsiTheme="majorBidi" w:cstheme="majorBidi"/>
          <w:b/>
          <w:bCs/>
        </w:rPr>
        <w:t>.1</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-2 for the normalized dimensionless group π</w:t>
      </w:r>
      <w:r w:rsidR="00E9729A">
        <w:rPr>
          <w:rFonts w:asciiTheme="majorBidi" w:hAnsiTheme="majorBidi" w:cstheme="majorBidi"/>
          <w:b/>
          <w:bCs/>
          <w:vertAlign w:val="subscript"/>
        </w:rPr>
        <w:t xml:space="preserve">4 </w:t>
      </w:r>
    </w:p>
    <w:p w:rsidR="00E9729A" w:rsidRDefault="00C453BA" w:rsidP="00E9729A">
      <w:pPr>
        <w:jc w:val="both"/>
        <w:rPr>
          <w:rFonts w:asciiTheme="majorBidi" w:hAnsiTheme="majorBidi" w:cstheme="majorBidi"/>
          <w:b/>
          <w:bCs/>
        </w:rPr>
      </w:pPr>
      <w:r>
        <w:rPr>
          <w:rFonts w:asciiTheme="majorBidi" w:hAnsiTheme="majorBidi" w:cstheme="majorBidi"/>
          <w:b/>
          <w:bCs/>
        </w:rPr>
        <w:t xml:space="preserve">        </w:t>
      </w:r>
      <w:r w:rsidR="00E9729A">
        <w:rPr>
          <w:rFonts w:asciiTheme="majorBidi" w:hAnsiTheme="majorBidi" w:cstheme="majorBidi"/>
          <w:b/>
          <w:bCs/>
        </w:rPr>
        <w:t>for the permeability reduction at different temperatures</w:t>
      </w:r>
      <w:r>
        <w:rPr>
          <w:rFonts w:asciiTheme="majorBidi" w:hAnsiTheme="majorBidi" w:cstheme="majorBidi"/>
          <w:b/>
          <w:bCs/>
        </w:rPr>
        <w:t>, as shown in Fig. 7.11</w:t>
      </w:r>
    </w:p>
    <w:p w:rsidR="00E9729A" w:rsidRDefault="00E9729A" w:rsidP="00E9729A">
      <w:pPr>
        <w:rPr>
          <w:rFonts w:ascii="Arial" w:hAnsi="Arial" w:cs="Arial"/>
          <w:b/>
          <w:bCs/>
        </w:rPr>
      </w:pPr>
      <w:r>
        <w:rPr>
          <w:noProof/>
          <w:lang w:bidi="ar-SA"/>
        </w:rPr>
        <w:lastRenderedPageBreak/>
        <w:drawing>
          <wp:inline distT="0" distB="0" distL="0" distR="0" wp14:anchorId="240D3B64" wp14:editId="2AAC26BF">
            <wp:extent cx="4867275" cy="3200400"/>
            <wp:effectExtent l="0" t="0" r="0" b="0"/>
            <wp:docPr id="186" name="Chart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4"/>
              </a:graphicData>
            </a:graphic>
          </wp:inline>
        </w:drawing>
      </w:r>
    </w:p>
    <w:p w:rsidR="00E9729A" w:rsidRDefault="00D33B69" w:rsidP="00E9729A">
      <w:pPr>
        <w:spacing w:line="240" w:lineRule="auto"/>
        <w:jc w:val="both"/>
        <w:rPr>
          <w:rFonts w:asciiTheme="majorBidi" w:hAnsiTheme="majorBidi" w:cstheme="majorBidi"/>
          <w:b/>
          <w:bCs/>
        </w:rPr>
      </w:pPr>
      <w:r>
        <w:rPr>
          <w:rFonts w:asciiTheme="majorBidi" w:hAnsiTheme="majorBidi" w:cstheme="majorBidi"/>
          <w:b/>
          <w:bCs/>
        </w:rPr>
        <w:t>Fig. F</w:t>
      </w:r>
      <w:r w:rsidR="00E9729A">
        <w:rPr>
          <w:rFonts w:asciiTheme="majorBidi" w:hAnsiTheme="majorBidi" w:cstheme="majorBidi"/>
          <w:b/>
          <w:bCs/>
        </w:rPr>
        <w:t>.2</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-2 for the normalized dimensionless group π</w:t>
      </w:r>
      <w:r w:rsidR="00E9729A">
        <w:rPr>
          <w:rFonts w:asciiTheme="majorBidi" w:hAnsiTheme="majorBidi" w:cstheme="majorBidi"/>
          <w:b/>
          <w:bCs/>
          <w:vertAlign w:val="subscript"/>
        </w:rPr>
        <w:t xml:space="preserve">9 </w:t>
      </w:r>
      <w:r w:rsidR="00E9729A">
        <w:rPr>
          <w:rFonts w:asciiTheme="majorBidi" w:hAnsiTheme="majorBidi" w:cstheme="majorBidi"/>
          <w:b/>
          <w:bCs/>
        </w:rPr>
        <w:t xml:space="preserve"> </w:t>
      </w:r>
    </w:p>
    <w:p w:rsidR="00E9729A" w:rsidRPr="00E9729A" w:rsidRDefault="00C453BA" w:rsidP="00E9729A">
      <w:pPr>
        <w:jc w:val="both"/>
        <w:rPr>
          <w:rFonts w:asciiTheme="majorBidi" w:hAnsiTheme="majorBidi" w:cstheme="majorBidi"/>
        </w:rPr>
      </w:pPr>
      <w:r>
        <w:rPr>
          <w:rFonts w:asciiTheme="majorBidi" w:hAnsiTheme="majorBidi" w:cstheme="majorBidi"/>
          <w:b/>
          <w:bCs/>
        </w:rPr>
        <w:t xml:space="preserve">        </w:t>
      </w:r>
      <w:r w:rsidR="00E9729A">
        <w:rPr>
          <w:rFonts w:asciiTheme="majorBidi" w:hAnsiTheme="majorBidi" w:cstheme="majorBidi"/>
          <w:b/>
          <w:bCs/>
        </w:rPr>
        <w:t>for the permeability reduction at different temperatures</w:t>
      </w:r>
      <w:r>
        <w:rPr>
          <w:rFonts w:asciiTheme="majorBidi" w:hAnsiTheme="majorBidi" w:cstheme="majorBidi"/>
          <w:b/>
          <w:bCs/>
        </w:rPr>
        <w:t>, as shown in Fig. 7.12</w:t>
      </w:r>
    </w:p>
    <w:p w:rsidR="00E9729A" w:rsidRDefault="00E9729A" w:rsidP="00E9729A">
      <w:pPr>
        <w:rPr>
          <w:rFonts w:asciiTheme="majorHAnsi" w:hAnsiTheme="majorHAnsi" w:cstheme="majorHAnsi"/>
          <w:b/>
          <w:bCs/>
        </w:rPr>
      </w:pPr>
      <w:r>
        <w:rPr>
          <w:noProof/>
          <w:lang w:bidi="ar-SA"/>
        </w:rPr>
        <w:drawing>
          <wp:inline distT="0" distB="0" distL="0" distR="0" wp14:anchorId="2C128009" wp14:editId="5CC69D61">
            <wp:extent cx="5010150" cy="3228975"/>
            <wp:effectExtent l="0" t="0" r="0" b="0"/>
            <wp:docPr id="187" name="Chart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5"/>
              </a:graphicData>
            </a:graphic>
          </wp:inline>
        </w:drawing>
      </w:r>
    </w:p>
    <w:p w:rsidR="00C453BA" w:rsidRDefault="00D33B69" w:rsidP="00C453BA">
      <w:pPr>
        <w:spacing w:line="240" w:lineRule="auto"/>
        <w:jc w:val="both"/>
        <w:rPr>
          <w:rFonts w:asciiTheme="majorBidi" w:hAnsiTheme="majorBidi" w:cstheme="majorBidi"/>
          <w:b/>
          <w:bCs/>
          <w:vertAlign w:val="subscript"/>
        </w:rPr>
      </w:pPr>
      <w:r>
        <w:rPr>
          <w:rFonts w:asciiTheme="majorBidi" w:hAnsiTheme="majorBidi" w:cstheme="majorBidi"/>
          <w:b/>
          <w:bCs/>
        </w:rPr>
        <w:t>Fig. F</w:t>
      </w:r>
      <w:r w:rsidR="00E9729A">
        <w:rPr>
          <w:rFonts w:asciiTheme="majorBidi" w:hAnsiTheme="majorBidi" w:cstheme="majorBidi"/>
          <w:b/>
          <w:bCs/>
        </w:rPr>
        <w:t>.3</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-7 for the normalized dimensionless group π</w:t>
      </w:r>
      <w:r w:rsidR="00E9729A">
        <w:rPr>
          <w:rFonts w:asciiTheme="majorBidi" w:hAnsiTheme="majorBidi" w:cstheme="majorBidi"/>
          <w:b/>
          <w:bCs/>
          <w:vertAlign w:val="subscript"/>
        </w:rPr>
        <w:t>4</w:t>
      </w:r>
    </w:p>
    <w:p w:rsidR="00C453BA" w:rsidRPr="00E9729A" w:rsidRDefault="00C453BA" w:rsidP="00C453BA">
      <w:pPr>
        <w:spacing w:line="240" w:lineRule="auto"/>
        <w:jc w:val="both"/>
        <w:rPr>
          <w:rFonts w:asciiTheme="majorBidi" w:hAnsiTheme="majorBidi" w:cstheme="majorBidi"/>
          <w:b/>
          <w:bCs/>
        </w:rPr>
      </w:pPr>
      <w:r>
        <w:rPr>
          <w:rFonts w:asciiTheme="majorBidi" w:hAnsiTheme="majorBidi" w:cstheme="majorBidi"/>
          <w:b/>
          <w:bCs/>
          <w:vertAlign w:val="subscript"/>
        </w:rPr>
        <w:t xml:space="preserve">                    </w:t>
      </w:r>
      <w:r>
        <w:rPr>
          <w:rFonts w:asciiTheme="majorBidi" w:hAnsiTheme="majorBidi" w:cstheme="majorBidi"/>
          <w:b/>
          <w:bCs/>
        </w:rPr>
        <w:t xml:space="preserve">for the permeability reduction at different gel particles concentrations, as </w:t>
      </w:r>
    </w:p>
    <w:p w:rsidR="00E9729A" w:rsidRPr="00E9729A" w:rsidRDefault="00E9729A" w:rsidP="00C453BA">
      <w:pPr>
        <w:tabs>
          <w:tab w:val="left" w:pos="990"/>
        </w:tabs>
        <w:spacing w:line="240" w:lineRule="auto"/>
        <w:jc w:val="both"/>
        <w:rPr>
          <w:rFonts w:asciiTheme="majorBidi" w:hAnsiTheme="majorBidi" w:cstheme="majorBidi"/>
          <w:b/>
          <w:bCs/>
        </w:rPr>
      </w:pPr>
      <w:r>
        <w:rPr>
          <w:rFonts w:asciiTheme="majorBidi" w:hAnsiTheme="majorBidi" w:cstheme="majorBidi"/>
          <w:b/>
          <w:bCs/>
          <w:vertAlign w:val="subscript"/>
        </w:rPr>
        <w:t xml:space="preserve"> </w:t>
      </w:r>
      <w:r w:rsidR="00C453BA">
        <w:rPr>
          <w:rFonts w:asciiTheme="majorBidi" w:hAnsiTheme="majorBidi" w:cstheme="majorBidi"/>
          <w:b/>
          <w:bCs/>
          <w:vertAlign w:val="subscript"/>
        </w:rPr>
        <w:t xml:space="preserve">    </w:t>
      </w:r>
      <w:r w:rsidR="00C453BA">
        <w:rPr>
          <w:rFonts w:asciiTheme="majorBidi" w:hAnsiTheme="majorBidi" w:cstheme="majorBidi"/>
          <w:b/>
          <w:bCs/>
        </w:rPr>
        <w:t xml:space="preserve">            shown in Fig. 7.13</w:t>
      </w:r>
    </w:p>
    <w:p w:rsidR="00E9729A" w:rsidRDefault="00E9729A" w:rsidP="00E9729A">
      <w:pPr>
        <w:rPr>
          <w:rFonts w:asciiTheme="majorHAnsi" w:hAnsiTheme="majorHAnsi" w:cstheme="majorHAnsi"/>
          <w:b/>
          <w:bCs/>
        </w:rPr>
      </w:pPr>
      <w:r>
        <w:rPr>
          <w:noProof/>
          <w:lang w:bidi="ar-SA"/>
        </w:rPr>
        <w:lastRenderedPageBreak/>
        <w:drawing>
          <wp:inline distT="0" distB="0" distL="0" distR="0" wp14:anchorId="0CFDFB1F" wp14:editId="069783FF">
            <wp:extent cx="4991100" cy="3200400"/>
            <wp:effectExtent l="0" t="0" r="0" b="0"/>
            <wp:docPr id="188" name="Chart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6"/>
              </a:graphicData>
            </a:graphic>
          </wp:inline>
        </w:drawing>
      </w:r>
    </w:p>
    <w:p w:rsidR="00E9729A" w:rsidRDefault="00D33B69" w:rsidP="00E9729A">
      <w:pPr>
        <w:spacing w:line="240" w:lineRule="auto"/>
        <w:jc w:val="both"/>
        <w:rPr>
          <w:rFonts w:asciiTheme="majorBidi" w:hAnsiTheme="majorBidi" w:cstheme="majorBidi"/>
          <w:b/>
          <w:bCs/>
        </w:rPr>
      </w:pPr>
      <w:r>
        <w:rPr>
          <w:rFonts w:asciiTheme="majorBidi" w:hAnsiTheme="majorBidi" w:cstheme="majorBidi"/>
          <w:b/>
          <w:bCs/>
        </w:rPr>
        <w:t>Fig. F</w:t>
      </w:r>
      <w:r w:rsidR="00E9729A">
        <w:rPr>
          <w:rFonts w:asciiTheme="majorBidi" w:hAnsiTheme="majorBidi" w:cstheme="majorBidi"/>
          <w:b/>
          <w:bCs/>
        </w:rPr>
        <w:t>.4</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-7 for the normalized dimensionless group π</w:t>
      </w:r>
      <w:r w:rsidR="00E9729A">
        <w:rPr>
          <w:rFonts w:asciiTheme="majorBidi" w:hAnsiTheme="majorBidi" w:cstheme="majorBidi"/>
          <w:b/>
          <w:bCs/>
          <w:vertAlign w:val="subscript"/>
        </w:rPr>
        <w:t xml:space="preserve">6 </w:t>
      </w:r>
      <w:r w:rsidR="00E9729A">
        <w:rPr>
          <w:rFonts w:asciiTheme="majorBidi" w:hAnsiTheme="majorBidi" w:cstheme="majorBidi"/>
          <w:b/>
          <w:bCs/>
        </w:rPr>
        <w:t xml:space="preserve"> </w:t>
      </w:r>
    </w:p>
    <w:p w:rsidR="00E9729A" w:rsidRPr="00E9729A" w:rsidRDefault="00E9729A" w:rsidP="00E9729A">
      <w:pPr>
        <w:jc w:val="both"/>
        <w:rPr>
          <w:rFonts w:asciiTheme="majorBidi" w:hAnsiTheme="majorBidi" w:cstheme="majorBidi"/>
          <w:b/>
          <w:bCs/>
        </w:rPr>
      </w:pPr>
      <w:r>
        <w:rPr>
          <w:rFonts w:asciiTheme="majorBidi" w:hAnsiTheme="majorBidi" w:cstheme="majorBidi"/>
          <w:b/>
          <w:bCs/>
        </w:rPr>
        <w:t xml:space="preserve">         for the permeability reduction at different flow rates</w:t>
      </w:r>
      <w:r w:rsidR="00C453BA">
        <w:rPr>
          <w:rFonts w:asciiTheme="majorBidi" w:hAnsiTheme="majorBidi" w:cstheme="majorBidi"/>
          <w:b/>
          <w:bCs/>
        </w:rPr>
        <w:t>, as shown in Fig. 7.14</w:t>
      </w:r>
    </w:p>
    <w:p w:rsidR="00E9729A" w:rsidRDefault="00E9729A" w:rsidP="00E9729A">
      <w:pPr>
        <w:rPr>
          <w:rFonts w:asciiTheme="majorHAnsi" w:hAnsiTheme="majorHAnsi" w:cstheme="majorHAnsi"/>
          <w:b/>
          <w:bCs/>
        </w:rPr>
      </w:pPr>
      <w:r>
        <w:rPr>
          <w:noProof/>
          <w:lang w:bidi="ar-SA"/>
        </w:rPr>
        <w:drawing>
          <wp:inline distT="0" distB="0" distL="0" distR="0" wp14:anchorId="69D1E1FB" wp14:editId="33D7578A">
            <wp:extent cx="4943475" cy="3105150"/>
            <wp:effectExtent l="0" t="0" r="0" b="0"/>
            <wp:docPr id="189" name="Chart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7"/>
              </a:graphicData>
            </a:graphic>
          </wp:inline>
        </w:drawing>
      </w:r>
    </w:p>
    <w:p w:rsidR="00E9729A" w:rsidRDefault="00D33B69" w:rsidP="00E9729A">
      <w:pPr>
        <w:spacing w:line="240" w:lineRule="auto"/>
        <w:jc w:val="both"/>
        <w:rPr>
          <w:rFonts w:asciiTheme="majorBidi" w:hAnsiTheme="majorBidi" w:cstheme="majorBidi"/>
          <w:b/>
          <w:bCs/>
        </w:rPr>
      </w:pPr>
      <w:r>
        <w:rPr>
          <w:rFonts w:asciiTheme="majorBidi" w:hAnsiTheme="majorBidi" w:cstheme="majorBidi"/>
          <w:b/>
          <w:bCs/>
        </w:rPr>
        <w:t>Fig. F</w:t>
      </w:r>
      <w:r w:rsidR="00E9729A">
        <w:rPr>
          <w:rFonts w:asciiTheme="majorBidi" w:hAnsiTheme="majorBidi" w:cstheme="majorBidi"/>
          <w:b/>
          <w:bCs/>
        </w:rPr>
        <w:t>.5</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-2 for the normalized dimensionless group π</w:t>
      </w:r>
      <w:r w:rsidR="00E9729A">
        <w:rPr>
          <w:rFonts w:asciiTheme="majorBidi" w:hAnsiTheme="majorBidi" w:cstheme="majorBidi"/>
          <w:b/>
          <w:bCs/>
          <w:vertAlign w:val="subscript"/>
        </w:rPr>
        <w:t xml:space="preserve">5 </w:t>
      </w:r>
      <w:r w:rsidR="00E9729A">
        <w:rPr>
          <w:rFonts w:asciiTheme="majorBidi" w:hAnsiTheme="majorBidi" w:cstheme="majorBidi"/>
          <w:b/>
          <w:bCs/>
        </w:rPr>
        <w:t xml:space="preserve"> </w:t>
      </w:r>
    </w:p>
    <w:p w:rsidR="00E9729A" w:rsidRDefault="00E9729A" w:rsidP="00107EAB">
      <w:pPr>
        <w:spacing w:line="240" w:lineRule="auto"/>
        <w:jc w:val="both"/>
        <w:rPr>
          <w:rFonts w:asciiTheme="majorBidi" w:hAnsiTheme="majorBidi" w:cstheme="majorBidi"/>
          <w:b/>
          <w:bCs/>
        </w:rPr>
      </w:pPr>
      <w:r>
        <w:rPr>
          <w:rFonts w:asciiTheme="majorBidi" w:hAnsiTheme="majorBidi" w:cstheme="majorBidi"/>
          <w:b/>
          <w:bCs/>
        </w:rPr>
        <w:t xml:space="preserve">               for the permeability reduction of the sand pack of 1061 µm grain </w:t>
      </w:r>
    </w:p>
    <w:p w:rsidR="00107EAB" w:rsidRPr="00107EAB" w:rsidRDefault="00107EAB" w:rsidP="00107EAB">
      <w:pPr>
        <w:spacing w:line="240" w:lineRule="auto"/>
        <w:jc w:val="both"/>
        <w:rPr>
          <w:rFonts w:asciiTheme="majorBidi" w:hAnsiTheme="majorBidi" w:cstheme="majorBidi"/>
          <w:b/>
          <w:bCs/>
        </w:rPr>
      </w:pPr>
      <w:r>
        <w:rPr>
          <w:rFonts w:asciiTheme="majorBidi" w:hAnsiTheme="majorBidi" w:cstheme="majorBidi"/>
          <w:b/>
          <w:bCs/>
        </w:rPr>
        <w:t xml:space="preserve">               diameter at different gel particles sizes</w:t>
      </w:r>
      <w:r w:rsidR="00C453BA">
        <w:rPr>
          <w:rFonts w:asciiTheme="majorBidi" w:hAnsiTheme="majorBidi" w:cstheme="majorBidi"/>
          <w:b/>
          <w:bCs/>
        </w:rPr>
        <w:t>, as shown in Fig. 7.15</w:t>
      </w:r>
    </w:p>
    <w:p w:rsidR="00E9729A" w:rsidRDefault="00E9729A" w:rsidP="00E9729A">
      <w:pPr>
        <w:rPr>
          <w:rFonts w:asciiTheme="majorHAnsi" w:hAnsiTheme="majorHAnsi" w:cstheme="majorHAnsi"/>
          <w:b/>
          <w:bCs/>
        </w:rPr>
      </w:pPr>
      <w:r>
        <w:rPr>
          <w:noProof/>
          <w:lang w:bidi="ar-SA"/>
        </w:rPr>
        <w:lastRenderedPageBreak/>
        <w:drawing>
          <wp:inline distT="0" distB="0" distL="0" distR="0" wp14:anchorId="710DE03A" wp14:editId="3C5FFA6C">
            <wp:extent cx="4886325" cy="3800475"/>
            <wp:effectExtent l="0" t="0" r="0" b="0"/>
            <wp:docPr id="190" name="Chart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8"/>
              </a:graphicData>
            </a:graphic>
          </wp:inline>
        </w:drawing>
      </w:r>
    </w:p>
    <w:p w:rsidR="00E9729A" w:rsidRDefault="00D33B69" w:rsidP="00E9729A">
      <w:pPr>
        <w:spacing w:line="240" w:lineRule="auto"/>
        <w:jc w:val="both"/>
        <w:rPr>
          <w:rFonts w:asciiTheme="majorBidi" w:hAnsiTheme="majorBidi" w:cstheme="majorBidi"/>
          <w:b/>
          <w:bCs/>
        </w:rPr>
      </w:pPr>
      <w:r>
        <w:rPr>
          <w:rFonts w:asciiTheme="majorBidi" w:hAnsiTheme="majorBidi" w:cstheme="majorBidi"/>
          <w:b/>
          <w:bCs/>
        </w:rPr>
        <w:t>Fig. F</w:t>
      </w:r>
      <w:r w:rsidR="00E9729A">
        <w:rPr>
          <w:rFonts w:asciiTheme="majorBidi" w:hAnsiTheme="majorBidi" w:cstheme="majorBidi"/>
          <w:b/>
          <w:bCs/>
        </w:rPr>
        <w:t>.6</w:t>
      </w:r>
      <w:r w:rsidR="00E9729A" w:rsidRPr="00531391">
        <w:rPr>
          <w:rFonts w:asciiTheme="majorBidi" w:hAnsiTheme="majorBidi" w:cstheme="majorBidi"/>
          <w:b/>
          <w:bCs/>
        </w:rPr>
        <w:t>:</w:t>
      </w:r>
      <w:r>
        <w:rPr>
          <w:rFonts w:asciiTheme="majorBidi" w:hAnsiTheme="majorBidi" w:cstheme="majorBidi"/>
          <w:b/>
          <w:bCs/>
        </w:rPr>
        <w:t xml:space="preserve"> Straight line plot of Eq. B</w:t>
      </w:r>
      <w:r w:rsidR="00E9729A">
        <w:rPr>
          <w:rFonts w:asciiTheme="majorBidi" w:hAnsiTheme="majorBidi" w:cstheme="majorBidi"/>
          <w:b/>
          <w:bCs/>
        </w:rPr>
        <w:t>-2 for the normalized dimensionless group π</w:t>
      </w:r>
      <w:r w:rsidR="00E9729A">
        <w:rPr>
          <w:rFonts w:asciiTheme="majorBidi" w:hAnsiTheme="majorBidi" w:cstheme="majorBidi"/>
          <w:b/>
          <w:bCs/>
          <w:vertAlign w:val="subscript"/>
        </w:rPr>
        <w:t xml:space="preserve">5 </w:t>
      </w:r>
      <w:r w:rsidR="00E9729A">
        <w:rPr>
          <w:rFonts w:asciiTheme="majorBidi" w:hAnsiTheme="majorBidi" w:cstheme="majorBidi"/>
          <w:b/>
          <w:bCs/>
        </w:rPr>
        <w:t xml:space="preserve"> </w:t>
      </w:r>
    </w:p>
    <w:p w:rsidR="00E9729A" w:rsidRDefault="00E9729A" w:rsidP="00E9729A">
      <w:pPr>
        <w:spacing w:line="240" w:lineRule="auto"/>
        <w:jc w:val="both"/>
        <w:rPr>
          <w:rFonts w:asciiTheme="majorBidi" w:hAnsiTheme="majorBidi" w:cstheme="majorBidi"/>
          <w:b/>
          <w:bCs/>
        </w:rPr>
      </w:pPr>
      <w:r>
        <w:rPr>
          <w:rFonts w:asciiTheme="majorBidi" w:hAnsiTheme="majorBidi" w:cstheme="majorBidi"/>
          <w:b/>
          <w:bCs/>
        </w:rPr>
        <w:t xml:space="preserve">               for the permeability reduction of the sand pack of 650 µm grain </w:t>
      </w:r>
    </w:p>
    <w:p w:rsidR="00913E99" w:rsidRDefault="00E9729A" w:rsidP="00E71E24">
      <w:pPr>
        <w:spacing w:line="240" w:lineRule="auto"/>
        <w:jc w:val="both"/>
        <w:rPr>
          <w:rFonts w:asciiTheme="majorBidi" w:hAnsiTheme="majorBidi" w:cstheme="majorBidi"/>
          <w:b/>
          <w:bCs/>
        </w:rPr>
      </w:pPr>
      <w:r>
        <w:rPr>
          <w:rFonts w:asciiTheme="majorBidi" w:hAnsiTheme="majorBidi" w:cstheme="majorBidi"/>
          <w:b/>
          <w:bCs/>
        </w:rPr>
        <w:t xml:space="preserve">               diameter at different gel particles sizes</w:t>
      </w:r>
      <w:r w:rsidR="00C453BA">
        <w:rPr>
          <w:rFonts w:asciiTheme="majorBidi" w:hAnsiTheme="majorBidi" w:cstheme="majorBidi"/>
          <w:b/>
          <w:bCs/>
        </w:rPr>
        <w:t>, as shown in Fig. 7.16</w:t>
      </w: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C453BA" w:rsidRDefault="00C453BA" w:rsidP="00E71E24">
      <w:pPr>
        <w:spacing w:line="240" w:lineRule="auto"/>
        <w:jc w:val="both"/>
        <w:rPr>
          <w:rFonts w:asciiTheme="majorBidi" w:hAnsiTheme="majorBidi" w:cstheme="majorBidi"/>
          <w:b/>
          <w:bCs/>
        </w:rPr>
      </w:pPr>
    </w:p>
    <w:p w:rsidR="00F5459F" w:rsidRDefault="00F5459F" w:rsidP="00E71E24">
      <w:pPr>
        <w:spacing w:line="240" w:lineRule="auto"/>
        <w:jc w:val="both"/>
        <w:rPr>
          <w:rFonts w:asciiTheme="majorBidi" w:hAnsiTheme="majorBidi" w:cstheme="majorBidi"/>
          <w:b/>
          <w:bCs/>
        </w:rPr>
      </w:pPr>
    </w:p>
    <w:p w:rsidR="00ED0965" w:rsidRDefault="00D905B1" w:rsidP="00D70AF1">
      <w:pPr>
        <w:spacing w:line="240" w:lineRule="auto"/>
        <w:jc w:val="both"/>
        <w:rPr>
          <w:b/>
          <w:bCs/>
          <w:sz w:val="28"/>
          <w:szCs w:val="28"/>
        </w:rPr>
      </w:pPr>
      <w:r>
        <w:rPr>
          <w:b/>
          <w:bCs/>
          <w:sz w:val="28"/>
          <w:szCs w:val="28"/>
        </w:rPr>
        <w:lastRenderedPageBreak/>
        <w:t>Appendix G</w:t>
      </w:r>
      <w:r w:rsidR="00ED0965">
        <w:rPr>
          <w:b/>
          <w:bCs/>
          <w:sz w:val="28"/>
          <w:szCs w:val="28"/>
        </w:rPr>
        <w:t>:</w:t>
      </w:r>
      <w:r w:rsidR="00ED0965" w:rsidRPr="00ED0965">
        <w:t xml:space="preserve"> </w:t>
      </w:r>
      <w:r w:rsidR="00D70AF1">
        <w:rPr>
          <w:b/>
          <w:bCs/>
          <w:sz w:val="28"/>
          <w:szCs w:val="28"/>
        </w:rPr>
        <w:t>C</w:t>
      </w:r>
      <w:r w:rsidR="009351B2">
        <w:rPr>
          <w:b/>
          <w:bCs/>
          <w:sz w:val="28"/>
          <w:szCs w:val="28"/>
        </w:rPr>
        <w:t>orrelation</w:t>
      </w:r>
      <w:r w:rsidR="00ED0965" w:rsidRPr="00741EF5">
        <w:rPr>
          <w:b/>
          <w:bCs/>
          <w:sz w:val="28"/>
          <w:szCs w:val="28"/>
        </w:rPr>
        <w:t xml:space="preserve"> of the fluid</w:t>
      </w:r>
      <w:r w:rsidR="00D70AF1">
        <w:rPr>
          <w:b/>
          <w:bCs/>
          <w:sz w:val="28"/>
          <w:szCs w:val="28"/>
        </w:rPr>
        <w:t xml:space="preserve"> </w:t>
      </w:r>
      <w:r w:rsidR="00ED0965" w:rsidRPr="00741EF5">
        <w:rPr>
          <w:b/>
          <w:bCs/>
          <w:sz w:val="28"/>
          <w:szCs w:val="28"/>
        </w:rPr>
        <w:t>loss</w:t>
      </w:r>
    </w:p>
    <w:p w:rsidR="0045012F" w:rsidRDefault="0045012F" w:rsidP="00FE01FA">
      <w:pPr>
        <w:spacing w:line="240" w:lineRule="auto"/>
        <w:jc w:val="both"/>
        <w:rPr>
          <w:b/>
          <w:bCs/>
          <w:sz w:val="28"/>
          <w:szCs w:val="28"/>
        </w:rPr>
      </w:pPr>
    </w:p>
    <w:p w:rsidR="009351B2" w:rsidRDefault="009351B2" w:rsidP="00FE01FA">
      <w:pPr>
        <w:spacing w:line="240" w:lineRule="auto"/>
        <w:jc w:val="both"/>
        <w:rPr>
          <w:b/>
          <w:bCs/>
          <w:sz w:val="28"/>
          <w:szCs w:val="28"/>
        </w:rPr>
      </w:pPr>
    </w:p>
    <w:p w:rsidR="00D57339" w:rsidRPr="00CB1246" w:rsidRDefault="009351B2" w:rsidP="001A7D45">
      <w:pPr>
        <w:jc w:val="both"/>
      </w:pPr>
      <w:r>
        <w:t xml:space="preserve">               General empirical correlation of fluid loss a</w:t>
      </w:r>
      <w:r w:rsidR="00F455E6">
        <w:t xml:space="preserve">t any pore diameter of filter disc, sand size and silica flour concentration </w:t>
      </w:r>
      <w:r>
        <w:t xml:space="preserve">was developed </w:t>
      </w:r>
      <w:r w:rsidR="001A7D45">
        <w:t>as described in the following.</w:t>
      </w:r>
    </w:p>
    <w:p w:rsidR="00D57339" w:rsidRDefault="00ED07DD" w:rsidP="00C27D06">
      <w:pPr>
        <w:jc w:val="both"/>
      </w:pPr>
      <w:r>
        <w:t xml:space="preserve">               </w:t>
      </w:r>
      <w:r w:rsidR="00F455E6">
        <w:t xml:space="preserve">1- </w:t>
      </w:r>
      <w:r w:rsidR="00D57339">
        <w:t>The experime</w:t>
      </w:r>
      <w:r w:rsidR="00EE278C">
        <w:t>ntal data of the fluid loss was</w:t>
      </w:r>
      <w:r w:rsidR="00D57339">
        <w:t xml:space="preserve"> correlated with the silica flour concentration and exponential relationships were developed for 35, 10, and 5 micr</w:t>
      </w:r>
      <w:r w:rsidR="00B651CF">
        <w:t>on pore diameter of fi</w:t>
      </w:r>
      <w:r w:rsidR="00A250C8">
        <w:t>lter disc</w:t>
      </w:r>
      <w:r w:rsidR="00C27D06">
        <w:t xml:space="preserve"> at different sand sizes</w:t>
      </w:r>
      <w:r w:rsidR="00D905B1">
        <w:t>, as shown in Figs. G</w:t>
      </w:r>
      <w:r>
        <w:t>.</w:t>
      </w:r>
      <w:r w:rsidR="00D905B1">
        <w:t>1 to G</w:t>
      </w:r>
      <w:r>
        <w:t>.</w:t>
      </w:r>
      <w:r w:rsidR="001979A7">
        <w:t>3</w:t>
      </w:r>
      <w:r w:rsidR="00D905B1">
        <w:t>, by applying Eq. B</w:t>
      </w:r>
      <w:r>
        <w:t xml:space="preserve">-6 </w:t>
      </w:r>
      <w:r w:rsidR="00D905B1">
        <w:t>given in Appendix B</w:t>
      </w:r>
      <w:r w:rsidR="00B651CF">
        <w:t>, as</w:t>
      </w:r>
      <w:r w:rsidR="00D905B1">
        <w:t xml:space="preserve"> shown in Figs. G.4 to G</w:t>
      </w:r>
      <w:r w:rsidR="00084BE4">
        <w:t>.6</w:t>
      </w:r>
      <w:r w:rsidR="00AB7BCC">
        <w:t>.</w:t>
      </w:r>
    </w:p>
    <w:p w:rsidR="00B651CF" w:rsidRDefault="00B651CF" w:rsidP="00FE01FA">
      <w:pPr>
        <w:spacing w:line="240" w:lineRule="auto"/>
        <w:jc w:val="both"/>
      </w:pPr>
    </w:p>
    <w:p w:rsidR="0045012F" w:rsidRDefault="0045012F" w:rsidP="00FE01FA">
      <w:pPr>
        <w:spacing w:line="240" w:lineRule="auto"/>
        <w:jc w:val="both"/>
      </w:pPr>
    </w:p>
    <w:p w:rsidR="00435058" w:rsidRDefault="00435058" w:rsidP="00435058">
      <w:r>
        <w:rPr>
          <w:noProof/>
          <w:lang w:bidi="ar-SA"/>
        </w:rPr>
        <w:drawing>
          <wp:inline distT="0" distB="0" distL="0" distR="0" wp14:anchorId="4916C3B2" wp14:editId="095E61ED">
            <wp:extent cx="4925683" cy="3372928"/>
            <wp:effectExtent l="0" t="0" r="8890" b="0"/>
            <wp:docPr id="623" name="Chart 6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9"/>
              </a:graphicData>
            </a:graphic>
          </wp:inline>
        </w:drawing>
      </w:r>
    </w:p>
    <w:p w:rsidR="00435058" w:rsidRDefault="00D905B1" w:rsidP="00435058">
      <w:pPr>
        <w:spacing w:line="240" w:lineRule="auto"/>
        <w:rPr>
          <w:rFonts w:asciiTheme="majorBidi" w:hAnsiTheme="majorBidi" w:cstheme="majorBidi"/>
          <w:b/>
          <w:bCs/>
        </w:rPr>
      </w:pPr>
      <w:r>
        <w:rPr>
          <w:rFonts w:asciiTheme="majorBidi" w:hAnsiTheme="majorBidi" w:cstheme="majorBidi"/>
          <w:b/>
          <w:bCs/>
        </w:rPr>
        <w:t>Fig. G</w:t>
      </w:r>
      <w:r w:rsidR="00435058">
        <w:rPr>
          <w:rFonts w:asciiTheme="majorBidi" w:hAnsiTheme="majorBidi" w:cstheme="majorBidi"/>
          <w:b/>
          <w:bCs/>
        </w:rPr>
        <w:t>.1</w:t>
      </w:r>
      <w:r w:rsidR="00435058" w:rsidRPr="00531391">
        <w:rPr>
          <w:rFonts w:asciiTheme="majorBidi" w:hAnsiTheme="majorBidi" w:cstheme="majorBidi"/>
          <w:b/>
          <w:bCs/>
        </w:rPr>
        <w:t xml:space="preserve">: </w:t>
      </w:r>
      <w:r w:rsidR="00435058">
        <w:rPr>
          <w:rFonts w:asciiTheme="majorBidi" w:hAnsiTheme="majorBidi" w:cstheme="majorBidi"/>
          <w:b/>
          <w:bCs/>
        </w:rPr>
        <w:t>Correlate the experimental results of f</w:t>
      </w:r>
      <w:r w:rsidR="00435058" w:rsidRPr="00531391">
        <w:rPr>
          <w:rFonts w:asciiTheme="majorBidi" w:hAnsiTheme="majorBidi" w:cstheme="majorBidi"/>
          <w:b/>
          <w:bCs/>
        </w:rPr>
        <w:t xml:space="preserve">luid loss at different silica flour </w:t>
      </w:r>
      <w:r w:rsidR="00435058">
        <w:rPr>
          <w:rFonts w:asciiTheme="majorBidi" w:hAnsiTheme="majorBidi" w:cstheme="majorBidi"/>
          <w:b/>
          <w:bCs/>
        </w:rPr>
        <w:t> </w:t>
      </w:r>
    </w:p>
    <w:p w:rsidR="00435058" w:rsidRDefault="00435058" w:rsidP="00435058">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concentrations for 35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and </w:t>
      </w:r>
      <w:r>
        <w:rPr>
          <w:rFonts w:asciiTheme="majorBidi" w:hAnsiTheme="majorBidi" w:cstheme="majorBidi"/>
          <w:b/>
          <w:bCs/>
        </w:rPr>
        <w:t xml:space="preserve">  </w:t>
      </w:r>
    </w:p>
    <w:p w:rsidR="00435058" w:rsidRDefault="00435058" w:rsidP="00435058">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 xml:space="preserve">different sand sizes  </w:t>
      </w:r>
    </w:p>
    <w:p w:rsidR="00435058" w:rsidRDefault="00435058" w:rsidP="00516EF4">
      <w:pPr>
        <w:spacing w:line="240" w:lineRule="auto"/>
        <w:rPr>
          <w:rFonts w:asciiTheme="majorBidi" w:hAnsiTheme="majorBidi" w:cstheme="majorBidi"/>
          <w:b/>
          <w:bCs/>
        </w:rPr>
      </w:pPr>
      <w:r>
        <w:rPr>
          <w:noProof/>
          <w:lang w:bidi="ar-SA"/>
        </w:rPr>
        <w:lastRenderedPageBreak/>
        <w:drawing>
          <wp:inline distT="0" distB="0" distL="0" distR="0" wp14:anchorId="04DF87E9" wp14:editId="0E6D9BB6">
            <wp:extent cx="4876800" cy="3248025"/>
            <wp:effectExtent l="0" t="0" r="0" b="0"/>
            <wp:docPr id="624" name="Chart 6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0"/>
              </a:graphicData>
            </a:graphic>
          </wp:inline>
        </w:drawing>
      </w:r>
      <w:r w:rsidRPr="00531391">
        <w:rPr>
          <w:rFonts w:asciiTheme="majorBidi" w:hAnsiTheme="majorBidi" w:cstheme="majorBidi"/>
          <w:b/>
          <w:bCs/>
        </w:rPr>
        <w:t xml:space="preserve">  </w:t>
      </w:r>
    </w:p>
    <w:p w:rsidR="00516EF4" w:rsidRPr="00516EF4" w:rsidRDefault="00516EF4" w:rsidP="00516EF4">
      <w:pPr>
        <w:spacing w:line="240" w:lineRule="auto"/>
        <w:rPr>
          <w:rFonts w:asciiTheme="majorBidi" w:hAnsiTheme="majorBidi" w:cstheme="majorBidi"/>
          <w:b/>
          <w:bCs/>
        </w:rPr>
      </w:pPr>
    </w:p>
    <w:p w:rsidR="00435058" w:rsidRDefault="00D905B1" w:rsidP="00435058">
      <w:pPr>
        <w:spacing w:line="240" w:lineRule="auto"/>
        <w:rPr>
          <w:rFonts w:asciiTheme="majorBidi" w:hAnsiTheme="majorBidi" w:cstheme="majorBidi"/>
          <w:b/>
          <w:bCs/>
        </w:rPr>
      </w:pPr>
      <w:r>
        <w:rPr>
          <w:rFonts w:asciiTheme="majorBidi" w:hAnsiTheme="majorBidi" w:cstheme="majorBidi"/>
          <w:b/>
          <w:bCs/>
        </w:rPr>
        <w:t>Fig. G</w:t>
      </w:r>
      <w:r w:rsidR="00435058">
        <w:rPr>
          <w:rFonts w:asciiTheme="majorBidi" w:hAnsiTheme="majorBidi" w:cstheme="majorBidi"/>
          <w:b/>
          <w:bCs/>
        </w:rPr>
        <w:t>.2</w:t>
      </w:r>
      <w:r w:rsidR="00435058" w:rsidRPr="00531391">
        <w:rPr>
          <w:rFonts w:asciiTheme="majorBidi" w:hAnsiTheme="majorBidi" w:cstheme="majorBidi"/>
          <w:b/>
          <w:bCs/>
        </w:rPr>
        <w:t xml:space="preserve">: </w:t>
      </w:r>
      <w:r w:rsidR="00435058">
        <w:rPr>
          <w:rFonts w:asciiTheme="majorBidi" w:hAnsiTheme="majorBidi" w:cstheme="majorBidi"/>
          <w:b/>
          <w:bCs/>
        </w:rPr>
        <w:t>Correlate the experimental results of f</w:t>
      </w:r>
      <w:r w:rsidR="00435058" w:rsidRPr="00531391">
        <w:rPr>
          <w:rFonts w:asciiTheme="majorBidi" w:hAnsiTheme="majorBidi" w:cstheme="majorBidi"/>
          <w:b/>
          <w:bCs/>
        </w:rPr>
        <w:t>luid loss at different si</w:t>
      </w:r>
      <w:r w:rsidR="00435058">
        <w:rPr>
          <w:rFonts w:asciiTheme="majorBidi" w:hAnsiTheme="majorBidi" w:cstheme="majorBidi"/>
          <w:b/>
          <w:bCs/>
        </w:rPr>
        <w:t>lica flour  </w:t>
      </w:r>
    </w:p>
    <w:p w:rsidR="00435058" w:rsidRDefault="00435058" w:rsidP="00435058">
      <w:pPr>
        <w:spacing w:line="240" w:lineRule="auto"/>
        <w:rPr>
          <w:rFonts w:asciiTheme="majorBidi" w:hAnsiTheme="majorBidi" w:cstheme="majorBidi"/>
          <w:b/>
          <w:bCs/>
        </w:rPr>
      </w:pPr>
      <w:r>
        <w:rPr>
          <w:rFonts w:asciiTheme="majorBidi" w:hAnsiTheme="majorBidi" w:cstheme="majorBidi"/>
          <w:b/>
          <w:bCs/>
        </w:rPr>
        <w:t xml:space="preserve">                 concentrations for 10</w:t>
      </w:r>
      <w:r w:rsidRPr="00531391">
        <w:rPr>
          <w:rFonts w:asciiTheme="majorBidi" w:hAnsiTheme="majorBidi" w:cstheme="majorBidi"/>
          <w:b/>
          <w:bCs/>
        </w:rPr>
        <w:t xml:space="preserve">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and </w:t>
      </w:r>
      <w:r>
        <w:rPr>
          <w:rFonts w:asciiTheme="majorBidi" w:hAnsiTheme="majorBidi" w:cstheme="majorBidi"/>
          <w:b/>
          <w:bCs/>
        </w:rPr>
        <w:t xml:space="preserve">  </w:t>
      </w:r>
    </w:p>
    <w:p w:rsidR="00516EF4" w:rsidRDefault="00435058" w:rsidP="00D905B1">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 xml:space="preserve">different sand sizes   </w:t>
      </w:r>
    </w:p>
    <w:p w:rsidR="00435058" w:rsidRDefault="00435058" w:rsidP="00516EF4">
      <w:pPr>
        <w:spacing w:line="240" w:lineRule="auto"/>
        <w:rPr>
          <w:rFonts w:asciiTheme="majorBidi" w:hAnsiTheme="majorBidi" w:cstheme="majorBidi"/>
          <w:b/>
          <w:bCs/>
        </w:rPr>
      </w:pPr>
      <w:r>
        <w:rPr>
          <w:noProof/>
          <w:lang w:bidi="ar-SA"/>
        </w:rPr>
        <w:drawing>
          <wp:inline distT="0" distB="0" distL="0" distR="0" wp14:anchorId="1DFB5316" wp14:editId="4DAF2EC9">
            <wp:extent cx="4848225" cy="3333750"/>
            <wp:effectExtent l="0" t="0" r="0" b="0"/>
            <wp:docPr id="625" name="Chart 6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1"/>
              </a:graphicData>
            </a:graphic>
          </wp:inline>
        </w:drawing>
      </w:r>
    </w:p>
    <w:p w:rsidR="00435058" w:rsidRDefault="00D905B1" w:rsidP="00435058">
      <w:pPr>
        <w:spacing w:line="240" w:lineRule="auto"/>
        <w:rPr>
          <w:rFonts w:asciiTheme="majorBidi" w:hAnsiTheme="majorBidi" w:cstheme="majorBidi"/>
          <w:b/>
          <w:bCs/>
        </w:rPr>
      </w:pPr>
      <w:r>
        <w:rPr>
          <w:rFonts w:asciiTheme="majorBidi" w:hAnsiTheme="majorBidi" w:cstheme="majorBidi"/>
          <w:b/>
          <w:bCs/>
        </w:rPr>
        <w:t>Fig. G</w:t>
      </w:r>
      <w:r w:rsidR="00435058">
        <w:rPr>
          <w:rFonts w:asciiTheme="majorBidi" w:hAnsiTheme="majorBidi" w:cstheme="majorBidi"/>
          <w:b/>
          <w:bCs/>
        </w:rPr>
        <w:t>.3</w:t>
      </w:r>
      <w:r w:rsidR="00435058" w:rsidRPr="00531391">
        <w:rPr>
          <w:rFonts w:asciiTheme="majorBidi" w:hAnsiTheme="majorBidi" w:cstheme="majorBidi"/>
          <w:b/>
          <w:bCs/>
        </w:rPr>
        <w:t xml:space="preserve">: </w:t>
      </w:r>
      <w:r w:rsidR="00435058">
        <w:rPr>
          <w:rFonts w:asciiTheme="majorBidi" w:hAnsiTheme="majorBidi" w:cstheme="majorBidi"/>
          <w:b/>
          <w:bCs/>
        </w:rPr>
        <w:t>Correlate the experimental results of f</w:t>
      </w:r>
      <w:r w:rsidR="00435058" w:rsidRPr="00531391">
        <w:rPr>
          <w:rFonts w:asciiTheme="majorBidi" w:hAnsiTheme="majorBidi" w:cstheme="majorBidi"/>
          <w:b/>
          <w:bCs/>
        </w:rPr>
        <w:t>luid loss at different s</w:t>
      </w:r>
      <w:r w:rsidR="00435058">
        <w:rPr>
          <w:rFonts w:asciiTheme="majorBidi" w:hAnsiTheme="majorBidi" w:cstheme="majorBidi"/>
          <w:b/>
          <w:bCs/>
        </w:rPr>
        <w:t>ilica flour  </w:t>
      </w:r>
    </w:p>
    <w:p w:rsidR="00435058" w:rsidRDefault="00435058" w:rsidP="00435058">
      <w:pPr>
        <w:spacing w:line="240" w:lineRule="auto"/>
        <w:rPr>
          <w:rFonts w:asciiTheme="majorBidi" w:hAnsiTheme="majorBidi" w:cstheme="majorBidi"/>
          <w:b/>
          <w:bCs/>
        </w:rPr>
      </w:pPr>
      <w:r>
        <w:rPr>
          <w:rFonts w:asciiTheme="majorBidi" w:hAnsiTheme="majorBidi" w:cstheme="majorBidi"/>
          <w:b/>
          <w:bCs/>
        </w:rPr>
        <w:t xml:space="preserve">                 concentrations for </w:t>
      </w:r>
      <w:r w:rsidRPr="00531391">
        <w:rPr>
          <w:rFonts w:asciiTheme="majorBidi" w:hAnsiTheme="majorBidi" w:cstheme="majorBidi"/>
          <w:b/>
          <w:bCs/>
        </w:rPr>
        <w:t>5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and </w:t>
      </w:r>
      <w:r>
        <w:rPr>
          <w:rFonts w:asciiTheme="majorBidi" w:hAnsiTheme="majorBidi" w:cstheme="majorBidi"/>
          <w:b/>
          <w:bCs/>
        </w:rPr>
        <w:t> </w:t>
      </w:r>
    </w:p>
    <w:p w:rsidR="009D2E55" w:rsidRDefault="00435058" w:rsidP="00435058">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 xml:space="preserve">different sand sizes   </w:t>
      </w:r>
    </w:p>
    <w:p w:rsidR="009D2E55" w:rsidRDefault="009D2E55" w:rsidP="00435058">
      <w:pPr>
        <w:spacing w:line="240" w:lineRule="auto"/>
        <w:rPr>
          <w:rFonts w:asciiTheme="majorBidi" w:hAnsiTheme="majorBidi" w:cstheme="majorBidi"/>
          <w:b/>
          <w:bCs/>
        </w:rPr>
      </w:pPr>
    </w:p>
    <w:p w:rsidR="00435058" w:rsidRDefault="009D2E55" w:rsidP="00435058">
      <w:pPr>
        <w:spacing w:line="240" w:lineRule="auto"/>
        <w:rPr>
          <w:rFonts w:asciiTheme="majorBidi" w:hAnsiTheme="majorBidi" w:cstheme="majorBidi"/>
          <w:b/>
          <w:bCs/>
        </w:rPr>
      </w:pPr>
      <w:r>
        <w:rPr>
          <w:noProof/>
          <w:lang w:bidi="ar-SA"/>
        </w:rPr>
        <w:lastRenderedPageBreak/>
        <w:drawing>
          <wp:inline distT="0" distB="0" distL="0" distR="0" wp14:anchorId="0E0C6D5F" wp14:editId="0DCC8E50">
            <wp:extent cx="5105400" cy="3314700"/>
            <wp:effectExtent l="0" t="0" r="0" b="0"/>
            <wp:docPr id="312" name="Chart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2"/>
              </a:graphicData>
            </a:graphic>
          </wp:inline>
        </w:drawing>
      </w:r>
      <w:r w:rsidR="00435058" w:rsidRPr="00531391">
        <w:rPr>
          <w:rFonts w:asciiTheme="majorBidi" w:hAnsiTheme="majorBidi" w:cstheme="majorBidi"/>
          <w:b/>
          <w:bCs/>
        </w:rPr>
        <w:t xml:space="preserve"> </w:t>
      </w:r>
    </w:p>
    <w:p w:rsidR="00202033" w:rsidRDefault="00D905B1" w:rsidP="00121B69">
      <w:pPr>
        <w:spacing w:line="240" w:lineRule="auto"/>
        <w:rPr>
          <w:rFonts w:asciiTheme="majorBidi" w:hAnsiTheme="majorBidi" w:cstheme="majorBidi"/>
          <w:b/>
          <w:bCs/>
        </w:rPr>
      </w:pPr>
      <w:r>
        <w:rPr>
          <w:rFonts w:asciiTheme="majorBidi" w:hAnsiTheme="majorBidi" w:cstheme="majorBidi"/>
          <w:b/>
          <w:bCs/>
        </w:rPr>
        <w:t>Fig. G</w:t>
      </w:r>
      <w:r w:rsidR="00D3725F">
        <w:rPr>
          <w:rFonts w:asciiTheme="majorBidi" w:hAnsiTheme="majorBidi" w:cstheme="majorBidi"/>
          <w:b/>
          <w:bCs/>
        </w:rPr>
        <w:t>.4</w:t>
      </w:r>
      <w:r w:rsidR="00D3725F" w:rsidRPr="00531391">
        <w:rPr>
          <w:rFonts w:asciiTheme="majorBidi" w:hAnsiTheme="majorBidi" w:cstheme="majorBidi"/>
          <w:b/>
          <w:bCs/>
        </w:rPr>
        <w:t>:</w:t>
      </w:r>
      <w:r>
        <w:rPr>
          <w:rFonts w:asciiTheme="majorBidi" w:hAnsiTheme="majorBidi" w:cstheme="majorBidi"/>
          <w:b/>
          <w:bCs/>
        </w:rPr>
        <w:t xml:space="preserve"> Straight line plot of Eq. B</w:t>
      </w:r>
      <w:r w:rsidR="00D3725F">
        <w:rPr>
          <w:rFonts w:asciiTheme="majorBidi" w:hAnsiTheme="majorBidi" w:cstheme="majorBidi"/>
          <w:b/>
          <w:bCs/>
        </w:rPr>
        <w:t xml:space="preserve">-6 to develop the exponential relationship of the </w:t>
      </w:r>
      <w:r w:rsidR="00121B69">
        <w:rPr>
          <w:rFonts w:asciiTheme="majorBidi" w:hAnsiTheme="majorBidi" w:cstheme="majorBidi"/>
          <w:b/>
          <w:bCs/>
        </w:rPr>
        <w:t xml:space="preserve"> </w:t>
      </w:r>
    </w:p>
    <w:p w:rsidR="00121B69" w:rsidRDefault="00121B69" w:rsidP="00121B69">
      <w:pPr>
        <w:spacing w:line="240" w:lineRule="auto"/>
        <w:rPr>
          <w:rFonts w:asciiTheme="majorBidi" w:hAnsiTheme="majorBidi" w:cstheme="majorBidi"/>
          <w:b/>
          <w:bCs/>
        </w:rPr>
      </w:pPr>
      <w:r>
        <w:rPr>
          <w:rFonts w:asciiTheme="majorBidi" w:hAnsiTheme="majorBidi" w:cstheme="majorBidi"/>
          <w:b/>
          <w:bCs/>
        </w:rPr>
        <w:t xml:space="preserve">               fluid loss for 35 micron pore diameter of filter disc</w:t>
      </w:r>
      <w:r w:rsidRPr="00D3725F">
        <w:rPr>
          <w:rFonts w:asciiTheme="majorBidi" w:hAnsiTheme="majorBidi" w:cstheme="majorBidi"/>
          <w:b/>
          <w:bCs/>
        </w:rPr>
        <w:t xml:space="preserve"> </w:t>
      </w:r>
      <w:r>
        <w:rPr>
          <w:rFonts w:asciiTheme="majorBidi" w:hAnsiTheme="majorBidi" w:cstheme="majorBidi"/>
          <w:b/>
          <w:bCs/>
        </w:rPr>
        <w:t xml:space="preserve">at different silica flour </w:t>
      </w:r>
    </w:p>
    <w:p w:rsidR="00121B69" w:rsidRDefault="00121B69" w:rsidP="00121B69">
      <w:pPr>
        <w:spacing w:line="240" w:lineRule="auto"/>
        <w:rPr>
          <w:rFonts w:asciiTheme="majorBidi" w:hAnsiTheme="majorBidi" w:cstheme="majorBidi"/>
          <w:b/>
          <w:bCs/>
        </w:rPr>
      </w:pPr>
      <w:r>
        <w:rPr>
          <w:rFonts w:asciiTheme="majorBidi" w:hAnsiTheme="majorBidi" w:cstheme="majorBidi"/>
          <w:b/>
          <w:bCs/>
        </w:rPr>
        <w:t xml:space="preserve">               concentrations and differen</w:t>
      </w:r>
      <w:r w:rsidR="00D905B1">
        <w:rPr>
          <w:rFonts w:asciiTheme="majorBidi" w:hAnsiTheme="majorBidi" w:cstheme="majorBidi"/>
          <w:b/>
          <w:bCs/>
        </w:rPr>
        <w:t>t sand sizes, as shown in Fig. G</w:t>
      </w:r>
      <w:r>
        <w:rPr>
          <w:rFonts w:asciiTheme="majorBidi" w:hAnsiTheme="majorBidi" w:cstheme="majorBidi"/>
          <w:b/>
          <w:bCs/>
        </w:rPr>
        <w:t>.1</w:t>
      </w:r>
    </w:p>
    <w:p w:rsidR="00121B69" w:rsidRPr="00202033" w:rsidRDefault="00121B69" w:rsidP="00121B69">
      <w:pPr>
        <w:spacing w:line="240" w:lineRule="auto"/>
        <w:rPr>
          <w:rFonts w:asciiTheme="majorBidi" w:hAnsiTheme="majorBidi" w:cstheme="majorBidi"/>
        </w:rPr>
      </w:pPr>
    </w:p>
    <w:p w:rsidR="00D3725F" w:rsidRDefault="00202033" w:rsidP="00435058">
      <w:pPr>
        <w:spacing w:line="240" w:lineRule="auto"/>
        <w:rPr>
          <w:rFonts w:asciiTheme="majorBidi" w:hAnsiTheme="majorBidi" w:cstheme="majorBidi"/>
          <w:b/>
          <w:bCs/>
        </w:rPr>
      </w:pPr>
      <w:r>
        <w:rPr>
          <w:noProof/>
          <w:lang w:bidi="ar-SA"/>
        </w:rPr>
        <w:drawing>
          <wp:inline distT="0" distB="0" distL="0" distR="0" wp14:anchorId="5B6961A4" wp14:editId="74D3C025">
            <wp:extent cx="5105400" cy="3381375"/>
            <wp:effectExtent l="0" t="0" r="0" b="0"/>
            <wp:docPr id="395" name="Chart 39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3"/>
              </a:graphicData>
            </a:graphic>
          </wp:inline>
        </w:drawing>
      </w:r>
    </w:p>
    <w:p w:rsidR="00121B69" w:rsidRDefault="00D905B1" w:rsidP="00121B69">
      <w:pPr>
        <w:spacing w:line="240" w:lineRule="auto"/>
        <w:rPr>
          <w:rFonts w:asciiTheme="majorBidi" w:hAnsiTheme="majorBidi" w:cstheme="majorBidi"/>
          <w:b/>
          <w:bCs/>
        </w:rPr>
      </w:pPr>
      <w:r>
        <w:rPr>
          <w:rFonts w:asciiTheme="majorBidi" w:hAnsiTheme="majorBidi" w:cstheme="majorBidi"/>
          <w:b/>
          <w:bCs/>
        </w:rPr>
        <w:t>Fig. G</w:t>
      </w:r>
      <w:r w:rsidR="00121B69">
        <w:rPr>
          <w:rFonts w:asciiTheme="majorBidi" w:hAnsiTheme="majorBidi" w:cstheme="majorBidi"/>
          <w:b/>
          <w:bCs/>
        </w:rPr>
        <w:t>.5</w:t>
      </w:r>
      <w:r w:rsidR="00121B69" w:rsidRPr="00531391">
        <w:rPr>
          <w:rFonts w:asciiTheme="majorBidi" w:hAnsiTheme="majorBidi" w:cstheme="majorBidi"/>
          <w:b/>
          <w:bCs/>
        </w:rPr>
        <w:t>:</w:t>
      </w:r>
      <w:r>
        <w:rPr>
          <w:rFonts w:asciiTheme="majorBidi" w:hAnsiTheme="majorBidi" w:cstheme="majorBidi"/>
          <w:b/>
          <w:bCs/>
        </w:rPr>
        <w:t xml:space="preserve"> Straight line plot of Eq. B</w:t>
      </w:r>
      <w:r w:rsidR="00121B69">
        <w:rPr>
          <w:rFonts w:asciiTheme="majorBidi" w:hAnsiTheme="majorBidi" w:cstheme="majorBidi"/>
          <w:b/>
          <w:bCs/>
        </w:rPr>
        <w:t xml:space="preserve">-6 to develop the exponential relationship of the </w:t>
      </w:r>
    </w:p>
    <w:p w:rsidR="00121B69" w:rsidRDefault="00121B69" w:rsidP="00121B69">
      <w:pPr>
        <w:spacing w:line="240" w:lineRule="auto"/>
        <w:rPr>
          <w:rFonts w:asciiTheme="majorBidi" w:hAnsiTheme="majorBidi" w:cstheme="majorBidi"/>
          <w:b/>
          <w:bCs/>
        </w:rPr>
      </w:pPr>
      <w:r>
        <w:rPr>
          <w:rFonts w:asciiTheme="majorBidi" w:hAnsiTheme="majorBidi" w:cstheme="majorBidi"/>
          <w:b/>
          <w:bCs/>
        </w:rPr>
        <w:t xml:space="preserve">               fluid loss for 10 micron pore diameter of filter disc</w:t>
      </w:r>
      <w:r w:rsidRPr="00D3725F">
        <w:rPr>
          <w:rFonts w:asciiTheme="majorBidi" w:hAnsiTheme="majorBidi" w:cstheme="majorBidi"/>
          <w:b/>
          <w:bCs/>
        </w:rPr>
        <w:t xml:space="preserve"> </w:t>
      </w:r>
      <w:r>
        <w:rPr>
          <w:rFonts w:asciiTheme="majorBidi" w:hAnsiTheme="majorBidi" w:cstheme="majorBidi"/>
          <w:b/>
          <w:bCs/>
        </w:rPr>
        <w:t xml:space="preserve">at different silica flour </w:t>
      </w:r>
    </w:p>
    <w:p w:rsidR="00121B69" w:rsidRDefault="00121B69" w:rsidP="00121B69">
      <w:pPr>
        <w:spacing w:line="240" w:lineRule="auto"/>
        <w:rPr>
          <w:rFonts w:asciiTheme="majorBidi" w:hAnsiTheme="majorBidi" w:cstheme="majorBidi"/>
          <w:b/>
          <w:bCs/>
        </w:rPr>
      </w:pPr>
      <w:r>
        <w:rPr>
          <w:rFonts w:asciiTheme="majorBidi" w:hAnsiTheme="majorBidi" w:cstheme="majorBidi"/>
          <w:b/>
          <w:bCs/>
        </w:rPr>
        <w:t xml:space="preserve">               concentrations and differen</w:t>
      </w:r>
      <w:r w:rsidR="00D905B1">
        <w:rPr>
          <w:rFonts w:asciiTheme="majorBidi" w:hAnsiTheme="majorBidi" w:cstheme="majorBidi"/>
          <w:b/>
          <w:bCs/>
        </w:rPr>
        <w:t>t sand sizes, as shown in Fig. G</w:t>
      </w:r>
      <w:r>
        <w:rPr>
          <w:rFonts w:asciiTheme="majorBidi" w:hAnsiTheme="majorBidi" w:cstheme="majorBidi"/>
          <w:b/>
          <w:bCs/>
        </w:rPr>
        <w:t>.2</w:t>
      </w:r>
    </w:p>
    <w:p w:rsidR="00121B69" w:rsidRDefault="00121B69" w:rsidP="00121B69">
      <w:pPr>
        <w:spacing w:line="240" w:lineRule="auto"/>
        <w:rPr>
          <w:rFonts w:asciiTheme="majorBidi" w:hAnsiTheme="majorBidi" w:cstheme="majorBidi"/>
          <w:b/>
          <w:bCs/>
        </w:rPr>
      </w:pPr>
    </w:p>
    <w:p w:rsidR="00442E40" w:rsidRDefault="00442E40" w:rsidP="00121B69">
      <w:pPr>
        <w:spacing w:line="240" w:lineRule="auto"/>
        <w:rPr>
          <w:rFonts w:asciiTheme="majorBidi" w:hAnsiTheme="majorBidi" w:cstheme="majorBidi"/>
        </w:rPr>
      </w:pPr>
      <w:r>
        <w:rPr>
          <w:noProof/>
          <w:lang w:bidi="ar-SA"/>
        </w:rPr>
        <w:lastRenderedPageBreak/>
        <w:drawing>
          <wp:inline distT="0" distB="0" distL="0" distR="0" wp14:anchorId="404AD972" wp14:editId="1284B1E6">
            <wp:extent cx="5153025" cy="3724275"/>
            <wp:effectExtent l="0" t="0" r="0" b="0"/>
            <wp:docPr id="419" name="Chart 4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4"/>
              </a:graphicData>
            </a:graphic>
          </wp:inline>
        </w:drawing>
      </w:r>
    </w:p>
    <w:p w:rsidR="00084BE4" w:rsidRDefault="00D905B1" w:rsidP="00084BE4">
      <w:pPr>
        <w:spacing w:line="240" w:lineRule="auto"/>
        <w:rPr>
          <w:rFonts w:asciiTheme="majorBidi" w:hAnsiTheme="majorBidi" w:cstheme="majorBidi"/>
          <w:b/>
          <w:bCs/>
        </w:rPr>
      </w:pPr>
      <w:r>
        <w:rPr>
          <w:rFonts w:asciiTheme="majorBidi" w:hAnsiTheme="majorBidi" w:cstheme="majorBidi"/>
          <w:b/>
          <w:bCs/>
        </w:rPr>
        <w:t>Fig. G</w:t>
      </w:r>
      <w:r w:rsidR="00084BE4">
        <w:rPr>
          <w:rFonts w:asciiTheme="majorBidi" w:hAnsiTheme="majorBidi" w:cstheme="majorBidi"/>
          <w:b/>
          <w:bCs/>
        </w:rPr>
        <w:t>.6</w:t>
      </w:r>
      <w:r w:rsidR="00084BE4" w:rsidRPr="00531391">
        <w:rPr>
          <w:rFonts w:asciiTheme="majorBidi" w:hAnsiTheme="majorBidi" w:cstheme="majorBidi"/>
          <w:b/>
          <w:bCs/>
        </w:rPr>
        <w:t>:</w:t>
      </w:r>
      <w:r>
        <w:rPr>
          <w:rFonts w:asciiTheme="majorBidi" w:hAnsiTheme="majorBidi" w:cstheme="majorBidi"/>
          <w:b/>
          <w:bCs/>
        </w:rPr>
        <w:t xml:space="preserve"> Straight line plot of Eq. B</w:t>
      </w:r>
      <w:r w:rsidR="00084BE4">
        <w:rPr>
          <w:rFonts w:asciiTheme="majorBidi" w:hAnsiTheme="majorBidi" w:cstheme="majorBidi"/>
          <w:b/>
          <w:bCs/>
        </w:rPr>
        <w:t xml:space="preserve">-6 to develop the exponential relationship of the </w:t>
      </w:r>
    </w:p>
    <w:p w:rsidR="00084BE4" w:rsidRDefault="00084BE4" w:rsidP="00084BE4">
      <w:pPr>
        <w:spacing w:line="240" w:lineRule="auto"/>
        <w:rPr>
          <w:rFonts w:asciiTheme="majorBidi" w:hAnsiTheme="majorBidi" w:cstheme="majorBidi"/>
          <w:b/>
          <w:bCs/>
        </w:rPr>
      </w:pPr>
      <w:r>
        <w:rPr>
          <w:rFonts w:asciiTheme="majorBidi" w:hAnsiTheme="majorBidi" w:cstheme="majorBidi"/>
          <w:b/>
          <w:bCs/>
        </w:rPr>
        <w:t xml:space="preserve">               fluid loss for 5 micron pore diameter of filter disc</w:t>
      </w:r>
      <w:r w:rsidRPr="00D3725F">
        <w:rPr>
          <w:rFonts w:asciiTheme="majorBidi" w:hAnsiTheme="majorBidi" w:cstheme="majorBidi"/>
          <w:b/>
          <w:bCs/>
        </w:rPr>
        <w:t xml:space="preserve"> </w:t>
      </w:r>
      <w:r>
        <w:rPr>
          <w:rFonts w:asciiTheme="majorBidi" w:hAnsiTheme="majorBidi" w:cstheme="majorBidi"/>
          <w:b/>
          <w:bCs/>
        </w:rPr>
        <w:t xml:space="preserve">at different silica flour </w:t>
      </w:r>
    </w:p>
    <w:p w:rsidR="00084BE4" w:rsidRDefault="00084BE4" w:rsidP="00084BE4">
      <w:pPr>
        <w:spacing w:line="240" w:lineRule="auto"/>
        <w:rPr>
          <w:rFonts w:asciiTheme="majorBidi" w:hAnsiTheme="majorBidi" w:cstheme="majorBidi"/>
          <w:b/>
          <w:bCs/>
        </w:rPr>
      </w:pPr>
      <w:r>
        <w:rPr>
          <w:rFonts w:asciiTheme="majorBidi" w:hAnsiTheme="majorBidi" w:cstheme="majorBidi"/>
          <w:b/>
          <w:bCs/>
        </w:rPr>
        <w:t xml:space="preserve">               concentrations and differen</w:t>
      </w:r>
      <w:r w:rsidR="00D905B1">
        <w:rPr>
          <w:rFonts w:asciiTheme="majorBidi" w:hAnsiTheme="majorBidi" w:cstheme="majorBidi"/>
          <w:b/>
          <w:bCs/>
        </w:rPr>
        <w:t>t sand sizes, as shown in Fig. G</w:t>
      </w:r>
      <w:r>
        <w:rPr>
          <w:rFonts w:asciiTheme="majorBidi" w:hAnsiTheme="majorBidi" w:cstheme="majorBidi"/>
          <w:b/>
          <w:bCs/>
        </w:rPr>
        <w:t>.3</w:t>
      </w:r>
    </w:p>
    <w:p w:rsidR="00084BE4" w:rsidRDefault="00084BE4" w:rsidP="00121B69">
      <w:pPr>
        <w:spacing w:line="240" w:lineRule="auto"/>
        <w:rPr>
          <w:rFonts w:asciiTheme="majorBidi" w:hAnsiTheme="majorBidi" w:cstheme="majorBidi"/>
        </w:rPr>
      </w:pPr>
    </w:p>
    <w:p w:rsidR="00084BE4" w:rsidRPr="00442E40" w:rsidRDefault="00084BE4" w:rsidP="00121B69">
      <w:pPr>
        <w:spacing w:line="240" w:lineRule="auto"/>
        <w:rPr>
          <w:rFonts w:asciiTheme="majorBidi" w:hAnsiTheme="majorBidi" w:cstheme="majorBidi"/>
        </w:rPr>
      </w:pPr>
    </w:p>
    <w:p w:rsidR="00E71E24" w:rsidRDefault="00E71E24" w:rsidP="00913E99">
      <w:pPr>
        <w:spacing w:line="240" w:lineRule="auto"/>
        <w:rPr>
          <w:rFonts w:asciiTheme="majorBidi" w:hAnsiTheme="majorBidi" w:cstheme="majorBidi"/>
          <w:b/>
          <w:bCs/>
        </w:rPr>
      </w:pPr>
    </w:p>
    <w:p w:rsidR="00E71E24" w:rsidRDefault="00E71E24" w:rsidP="00913E99">
      <w:pPr>
        <w:spacing w:line="240" w:lineRule="auto"/>
        <w:rPr>
          <w:rFonts w:asciiTheme="majorBidi" w:hAnsiTheme="majorBidi" w:cstheme="majorBidi"/>
          <w:b/>
          <w:bCs/>
        </w:rPr>
      </w:pPr>
    </w:p>
    <w:p w:rsidR="00E71E24" w:rsidRDefault="00E71E24" w:rsidP="00913E99">
      <w:pPr>
        <w:spacing w:line="240" w:lineRule="auto"/>
        <w:rPr>
          <w:rFonts w:asciiTheme="majorBidi" w:hAnsiTheme="majorBidi" w:cstheme="majorBidi"/>
          <w:b/>
          <w:bCs/>
        </w:rPr>
      </w:pPr>
    </w:p>
    <w:p w:rsidR="00E71E24" w:rsidRDefault="00E71E24" w:rsidP="00913E99">
      <w:pPr>
        <w:spacing w:line="240" w:lineRule="auto"/>
        <w:rPr>
          <w:rFonts w:asciiTheme="majorBidi" w:hAnsiTheme="majorBidi" w:cstheme="majorBidi"/>
          <w:b/>
          <w:bCs/>
        </w:rPr>
      </w:pPr>
    </w:p>
    <w:p w:rsidR="00CE0FD9" w:rsidRDefault="00ED07DD" w:rsidP="00C27D06">
      <w:pPr>
        <w:jc w:val="both"/>
        <w:rPr>
          <w:rFonts w:asciiTheme="majorBidi" w:hAnsiTheme="majorBidi" w:cstheme="majorBidi"/>
        </w:rPr>
      </w:pPr>
      <w:r>
        <w:rPr>
          <w:rFonts w:asciiTheme="majorBidi" w:hAnsiTheme="majorBidi" w:cstheme="majorBidi"/>
        </w:rPr>
        <w:t xml:space="preserve">                   </w:t>
      </w:r>
      <w:r w:rsidR="00CB1246">
        <w:rPr>
          <w:rFonts w:asciiTheme="majorBidi" w:hAnsiTheme="majorBidi" w:cstheme="majorBidi"/>
        </w:rPr>
        <w:t xml:space="preserve">2- </w:t>
      </w:r>
      <w:r w:rsidR="00CE0FD9">
        <w:rPr>
          <w:rFonts w:asciiTheme="majorBidi" w:hAnsiTheme="majorBidi" w:cstheme="majorBidi"/>
        </w:rPr>
        <w:t>The fluid loss was correlated with the critical silica flour concentration for 35, 10, and 5 micron pore diameter of fi</w:t>
      </w:r>
      <w:r w:rsidR="00A250C8">
        <w:rPr>
          <w:rFonts w:asciiTheme="majorBidi" w:hAnsiTheme="majorBidi" w:cstheme="majorBidi"/>
        </w:rPr>
        <w:t>lter disc</w:t>
      </w:r>
      <w:r w:rsidR="00C27D06">
        <w:rPr>
          <w:rFonts w:asciiTheme="majorBidi" w:hAnsiTheme="majorBidi" w:cstheme="majorBidi"/>
        </w:rPr>
        <w:t xml:space="preserve"> at different sand sizes</w:t>
      </w:r>
      <w:r w:rsidR="00D905B1">
        <w:rPr>
          <w:rFonts w:asciiTheme="majorBidi" w:hAnsiTheme="majorBidi" w:cstheme="majorBidi"/>
        </w:rPr>
        <w:t>, as shown in Figs. G</w:t>
      </w:r>
      <w:r>
        <w:rPr>
          <w:rFonts w:asciiTheme="majorBidi" w:hAnsiTheme="majorBidi" w:cstheme="majorBidi"/>
        </w:rPr>
        <w:t>.</w:t>
      </w:r>
      <w:r w:rsidR="00496E91">
        <w:rPr>
          <w:rFonts w:asciiTheme="majorBidi" w:hAnsiTheme="majorBidi" w:cstheme="majorBidi"/>
        </w:rPr>
        <w:t>7</w:t>
      </w:r>
      <w:r w:rsidR="00D905B1">
        <w:rPr>
          <w:rFonts w:asciiTheme="majorBidi" w:hAnsiTheme="majorBidi" w:cstheme="majorBidi"/>
        </w:rPr>
        <w:t xml:space="preserve"> to G</w:t>
      </w:r>
      <w:r>
        <w:rPr>
          <w:rFonts w:asciiTheme="majorBidi" w:hAnsiTheme="majorBidi" w:cstheme="majorBidi"/>
        </w:rPr>
        <w:t>.</w:t>
      </w:r>
      <w:r w:rsidR="00496E91">
        <w:rPr>
          <w:rFonts w:asciiTheme="majorBidi" w:hAnsiTheme="majorBidi" w:cstheme="majorBidi"/>
        </w:rPr>
        <w:t>9</w:t>
      </w:r>
      <w:r w:rsidR="00D905B1">
        <w:rPr>
          <w:rFonts w:asciiTheme="majorBidi" w:hAnsiTheme="majorBidi" w:cstheme="majorBidi"/>
        </w:rPr>
        <w:t>, by applying Eq. B</w:t>
      </w:r>
      <w:r>
        <w:rPr>
          <w:rFonts w:asciiTheme="majorBidi" w:hAnsiTheme="majorBidi" w:cstheme="majorBidi"/>
        </w:rPr>
        <w:t xml:space="preserve">-10 </w:t>
      </w:r>
      <w:r w:rsidR="00D905B1">
        <w:rPr>
          <w:rFonts w:asciiTheme="majorBidi" w:hAnsiTheme="majorBidi" w:cstheme="majorBidi"/>
        </w:rPr>
        <w:t>given in Appendix B</w:t>
      </w:r>
      <w:r w:rsidR="00CE0FD9">
        <w:rPr>
          <w:rFonts w:asciiTheme="majorBidi" w:hAnsiTheme="majorBidi" w:cstheme="majorBidi"/>
        </w:rPr>
        <w:t>, as</w:t>
      </w:r>
      <w:r w:rsidR="00D905B1">
        <w:rPr>
          <w:rFonts w:asciiTheme="majorBidi" w:hAnsiTheme="majorBidi" w:cstheme="majorBidi"/>
        </w:rPr>
        <w:t xml:space="preserve"> shown in Figs. G.10 to G</w:t>
      </w:r>
      <w:r w:rsidR="00496E91">
        <w:rPr>
          <w:rFonts w:asciiTheme="majorBidi" w:hAnsiTheme="majorBidi" w:cstheme="majorBidi"/>
        </w:rPr>
        <w:t>.12</w:t>
      </w:r>
      <w:r w:rsidR="00AB7BCC">
        <w:rPr>
          <w:rFonts w:asciiTheme="majorBidi" w:hAnsiTheme="majorBidi" w:cstheme="majorBidi"/>
        </w:rPr>
        <w:t>.</w:t>
      </w:r>
    </w:p>
    <w:p w:rsidR="00A534AD" w:rsidRDefault="00A534AD" w:rsidP="00767B06">
      <w:pPr>
        <w:spacing w:line="240" w:lineRule="auto"/>
        <w:rPr>
          <w:rFonts w:asciiTheme="majorBidi" w:hAnsiTheme="majorBidi" w:cstheme="majorBidi"/>
        </w:rPr>
      </w:pPr>
    </w:p>
    <w:p w:rsidR="000838C0" w:rsidRDefault="000838C0" w:rsidP="000838C0">
      <w:r>
        <w:rPr>
          <w:noProof/>
          <w:lang w:bidi="ar-SA"/>
        </w:rPr>
        <w:lastRenderedPageBreak/>
        <w:drawing>
          <wp:inline distT="0" distB="0" distL="0" distR="0" wp14:anchorId="2528E266" wp14:editId="2C822AFD">
            <wp:extent cx="5057775" cy="3314700"/>
            <wp:effectExtent l="0" t="0" r="0" b="0"/>
            <wp:docPr id="629" name="Chart 6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5"/>
              </a:graphicData>
            </a:graphic>
          </wp:inline>
        </w:drawing>
      </w:r>
    </w:p>
    <w:p w:rsidR="000838C0" w:rsidRDefault="00A41C4D" w:rsidP="000838C0">
      <w:pPr>
        <w:spacing w:line="240" w:lineRule="auto"/>
        <w:rPr>
          <w:rFonts w:asciiTheme="majorBidi" w:hAnsiTheme="majorBidi" w:cstheme="majorBidi"/>
          <w:b/>
          <w:bCs/>
        </w:rPr>
      </w:pPr>
      <w:r>
        <w:rPr>
          <w:rFonts w:asciiTheme="majorBidi" w:hAnsiTheme="majorBidi" w:cstheme="majorBidi"/>
          <w:b/>
          <w:bCs/>
        </w:rPr>
        <w:t>Fig. G</w:t>
      </w:r>
      <w:r w:rsidR="00496E91">
        <w:rPr>
          <w:rFonts w:asciiTheme="majorBidi" w:hAnsiTheme="majorBidi" w:cstheme="majorBidi"/>
          <w:b/>
          <w:bCs/>
        </w:rPr>
        <w:t>.7</w:t>
      </w:r>
      <w:r w:rsidR="000838C0" w:rsidRPr="00531391">
        <w:rPr>
          <w:rFonts w:asciiTheme="majorBidi" w:hAnsiTheme="majorBidi" w:cstheme="majorBidi"/>
          <w:b/>
          <w:bCs/>
        </w:rPr>
        <w:t xml:space="preserve">: </w:t>
      </w:r>
      <w:r w:rsidR="000838C0">
        <w:rPr>
          <w:rFonts w:asciiTheme="majorBidi" w:hAnsiTheme="majorBidi" w:cstheme="majorBidi"/>
          <w:b/>
          <w:bCs/>
        </w:rPr>
        <w:t>Correlate the</w:t>
      </w:r>
      <w:r w:rsidR="00496E91">
        <w:rPr>
          <w:rFonts w:asciiTheme="majorBidi" w:hAnsiTheme="majorBidi" w:cstheme="majorBidi"/>
          <w:b/>
          <w:bCs/>
        </w:rPr>
        <w:t xml:space="preserve"> </w:t>
      </w:r>
      <w:r w:rsidR="000838C0">
        <w:rPr>
          <w:rFonts w:asciiTheme="majorBidi" w:hAnsiTheme="majorBidi" w:cstheme="majorBidi"/>
          <w:b/>
          <w:bCs/>
        </w:rPr>
        <w:t xml:space="preserve"> experimental</w:t>
      </w:r>
      <w:r w:rsidR="00496E91">
        <w:rPr>
          <w:rFonts w:asciiTheme="majorBidi" w:hAnsiTheme="majorBidi" w:cstheme="majorBidi"/>
          <w:b/>
          <w:bCs/>
        </w:rPr>
        <w:t xml:space="preserve"> </w:t>
      </w:r>
      <w:r w:rsidR="000838C0">
        <w:rPr>
          <w:rFonts w:asciiTheme="majorBidi" w:hAnsiTheme="majorBidi" w:cstheme="majorBidi"/>
          <w:b/>
          <w:bCs/>
        </w:rPr>
        <w:t xml:space="preserve"> results of </w:t>
      </w:r>
      <w:r w:rsidR="00496E91">
        <w:rPr>
          <w:rFonts w:asciiTheme="majorBidi" w:hAnsiTheme="majorBidi" w:cstheme="majorBidi"/>
          <w:b/>
          <w:bCs/>
        </w:rPr>
        <w:t xml:space="preserve"> </w:t>
      </w:r>
      <w:r w:rsidR="000838C0">
        <w:rPr>
          <w:rFonts w:asciiTheme="majorBidi" w:hAnsiTheme="majorBidi" w:cstheme="majorBidi"/>
          <w:b/>
          <w:bCs/>
        </w:rPr>
        <w:t>fluid loss with</w:t>
      </w:r>
      <w:r w:rsidR="00496E91">
        <w:rPr>
          <w:rFonts w:asciiTheme="majorBidi" w:hAnsiTheme="majorBidi" w:cstheme="majorBidi"/>
          <w:b/>
          <w:bCs/>
        </w:rPr>
        <w:t xml:space="preserve"> </w:t>
      </w:r>
      <w:r w:rsidR="000838C0">
        <w:rPr>
          <w:rFonts w:asciiTheme="majorBidi" w:hAnsiTheme="majorBidi" w:cstheme="majorBidi"/>
          <w:b/>
          <w:bCs/>
        </w:rPr>
        <w:t xml:space="preserve"> the critical</w:t>
      </w:r>
      <w:r w:rsidR="000838C0" w:rsidRPr="00531391">
        <w:rPr>
          <w:rFonts w:asciiTheme="majorBidi" w:hAnsiTheme="majorBidi" w:cstheme="majorBidi"/>
          <w:b/>
          <w:bCs/>
        </w:rPr>
        <w:t xml:space="preserve"> silica </w:t>
      </w:r>
      <w:r w:rsidR="000838C0">
        <w:rPr>
          <w:rFonts w:asciiTheme="majorBidi" w:hAnsiTheme="majorBidi" w:cstheme="majorBidi"/>
          <w:b/>
          <w:bCs/>
        </w:rPr>
        <w:t xml:space="preserve">  </w:t>
      </w:r>
    </w:p>
    <w:p w:rsidR="000838C0" w:rsidRDefault="000838C0" w:rsidP="000838C0">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flour concentrations for 35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w:t>
      </w:r>
      <w:r>
        <w:rPr>
          <w:rFonts w:asciiTheme="majorBidi" w:hAnsiTheme="majorBidi" w:cstheme="majorBidi"/>
          <w:b/>
          <w:bCs/>
        </w:rPr>
        <w:t> </w:t>
      </w:r>
    </w:p>
    <w:p w:rsidR="00361401" w:rsidRDefault="000838C0" w:rsidP="00361401">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and different sand sizes</w:t>
      </w:r>
    </w:p>
    <w:p w:rsidR="000838C0" w:rsidRDefault="000838C0" w:rsidP="000838C0">
      <w:pPr>
        <w:spacing w:line="240" w:lineRule="auto"/>
      </w:pPr>
      <w:r>
        <w:rPr>
          <w:noProof/>
          <w:lang w:bidi="ar-SA"/>
        </w:rPr>
        <w:drawing>
          <wp:inline distT="0" distB="0" distL="0" distR="0" wp14:anchorId="5FE4C3AE" wp14:editId="6633CA1E">
            <wp:extent cx="4981575" cy="3181350"/>
            <wp:effectExtent l="0" t="0" r="0" b="0"/>
            <wp:docPr id="630" name="Chart 6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6"/>
              </a:graphicData>
            </a:graphic>
          </wp:inline>
        </w:drawing>
      </w:r>
    </w:p>
    <w:p w:rsidR="000838C0" w:rsidRDefault="00A41C4D" w:rsidP="000838C0">
      <w:pPr>
        <w:spacing w:line="240" w:lineRule="auto"/>
        <w:rPr>
          <w:rFonts w:asciiTheme="majorBidi" w:hAnsiTheme="majorBidi" w:cstheme="majorBidi"/>
          <w:b/>
          <w:bCs/>
        </w:rPr>
      </w:pPr>
      <w:r>
        <w:rPr>
          <w:rFonts w:asciiTheme="majorBidi" w:hAnsiTheme="majorBidi" w:cstheme="majorBidi"/>
          <w:b/>
          <w:bCs/>
        </w:rPr>
        <w:t>Fig. G</w:t>
      </w:r>
      <w:r w:rsidR="00496E91">
        <w:rPr>
          <w:rFonts w:asciiTheme="majorBidi" w:hAnsiTheme="majorBidi" w:cstheme="majorBidi"/>
          <w:b/>
          <w:bCs/>
        </w:rPr>
        <w:t>.8</w:t>
      </w:r>
      <w:r w:rsidR="000838C0" w:rsidRPr="00531391">
        <w:rPr>
          <w:rFonts w:asciiTheme="majorBidi" w:hAnsiTheme="majorBidi" w:cstheme="majorBidi"/>
          <w:b/>
          <w:bCs/>
        </w:rPr>
        <w:t xml:space="preserve">: </w:t>
      </w:r>
      <w:r w:rsidR="000838C0">
        <w:rPr>
          <w:rFonts w:asciiTheme="majorBidi" w:hAnsiTheme="majorBidi" w:cstheme="majorBidi"/>
          <w:b/>
          <w:bCs/>
        </w:rPr>
        <w:t>Correlate</w:t>
      </w:r>
      <w:r w:rsidR="00496E91">
        <w:rPr>
          <w:rFonts w:asciiTheme="majorBidi" w:hAnsiTheme="majorBidi" w:cstheme="majorBidi"/>
          <w:b/>
          <w:bCs/>
        </w:rPr>
        <w:t xml:space="preserve"> </w:t>
      </w:r>
      <w:r w:rsidR="000838C0">
        <w:rPr>
          <w:rFonts w:asciiTheme="majorBidi" w:hAnsiTheme="majorBidi" w:cstheme="majorBidi"/>
          <w:b/>
          <w:bCs/>
        </w:rPr>
        <w:t xml:space="preserve"> the experimental</w:t>
      </w:r>
      <w:r w:rsidR="00496E91">
        <w:rPr>
          <w:rFonts w:asciiTheme="majorBidi" w:hAnsiTheme="majorBidi" w:cstheme="majorBidi"/>
          <w:b/>
          <w:bCs/>
        </w:rPr>
        <w:t xml:space="preserve"> </w:t>
      </w:r>
      <w:r w:rsidR="000838C0">
        <w:rPr>
          <w:rFonts w:asciiTheme="majorBidi" w:hAnsiTheme="majorBidi" w:cstheme="majorBidi"/>
          <w:b/>
          <w:bCs/>
        </w:rPr>
        <w:t xml:space="preserve"> results of</w:t>
      </w:r>
      <w:r w:rsidR="00496E91">
        <w:rPr>
          <w:rFonts w:asciiTheme="majorBidi" w:hAnsiTheme="majorBidi" w:cstheme="majorBidi"/>
          <w:b/>
          <w:bCs/>
        </w:rPr>
        <w:t xml:space="preserve"> </w:t>
      </w:r>
      <w:r w:rsidR="000838C0">
        <w:rPr>
          <w:rFonts w:asciiTheme="majorBidi" w:hAnsiTheme="majorBidi" w:cstheme="majorBidi"/>
          <w:b/>
          <w:bCs/>
        </w:rPr>
        <w:t xml:space="preserve"> fluid </w:t>
      </w:r>
      <w:r w:rsidR="00496E91">
        <w:rPr>
          <w:rFonts w:asciiTheme="majorBidi" w:hAnsiTheme="majorBidi" w:cstheme="majorBidi"/>
          <w:b/>
          <w:bCs/>
        </w:rPr>
        <w:t xml:space="preserve"> </w:t>
      </w:r>
      <w:r w:rsidR="000838C0">
        <w:rPr>
          <w:rFonts w:asciiTheme="majorBidi" w:hAnsiTheme="majorBidi" w:cstheme="majorBidi"/>
          <w:b/>
          <w:bCs/>
        </w:rPr>
        <w:t xml:space="preserve">loss with </w:t>
      </w:r>
      <w:r w:rsidR="00496E91">
        <w:rPr>
          <w:rFonts w:asciiTheme="majorBidi" w:hAnsiTheme="majorBidi" w:cstheme="majorBidi"/>
          <w:b/>
          <w:bCs/>
        </w:rPr>
        <w:t xml:space="preserve"> </w:t>
      </w:r>
      <w:r w:rsidR="000838C0">
        <w:rPr>
          <w:rFonts w:asciiTheme="majorBidi" w:hAnsiTheme="majorBidi" w:cstheme="majorBidi"/>
          <w:b/>
          <w:bCs/>
        </w:rPr>
        <w:t>the critical</w:t>
      </w:r>
      <w:r w:rsidR="000838C0" w:rsidRPr="00531391">
        <w:rPr>
          <w:rFonts w:asciiTheme="majorBidi" w:hAnsiTheme="majorBidi" w:cstheme="majorBidi"/>
          <w:b/>
          <w:bCs/>
        </w:rPr>
        <w:t xml:space="preserve"> si</w:t>
      </w:r>
      <w:r w:rsidR="000838C0">
        <w:rPr>
          <w:rFonts w:asciiTheme="majorBidi" w:hAnsiTheme="majorBidi" w:cstheme="majorBidi"/>
          <w:b/>
          <w:bCs/>
        </w:rPr>
        <w:t>lica  </w:t>
      </w:r>
    </w:p>
    <w:p w:rsidR="000838C0" w:rsidRDefault="000838C0" w:rsidP="000838C0">
      <w:pPr>
        <w:spacing w:line="240" w:lineRule="auto"/>
        <w:rPr>
          <w:rFonts w:asciiTheme="majorBidi" w:hAnsiTheme="majorBidi" w:cstheme="majorBidi"/>
          <w:b/>
          <w:bCs/>
        </w:rPr>
      </w:pPr>
      <w:r>
        <w:rPr>
          <w:rFonts w:asciiTheme="majorBidi" w:hAnsiTheme="majorBidi" w:cstheme="majorBidi"/>
          <w:b/>
          <w:bCs/>
        </w:rPr>
        <w:t xml:space="preserve">                 flour concentrations for 10</w:t>
      </w:r>
      <w:r w:rsidRPr="00531391">
        <w:rPr>
          <w:rFonts w:asciiTheme="majorBidi" w:hAnsiTheme="majorBidi" w:cstheme="majorBidi"/>
          <w:b/>
          <w:bCs/>
        </w:rPr>
        <w:t xml:space="preserve">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w:t>
      </w:r>
      <w:r>
        <w:rPr>
          <w:rFonts w:asciiTheme="majorBidi" w:hAnsiTheme="majorBidi" w:cstheme="majorBidi"/>
          <w:b/>
          <w:bCs/>
        </w:rPr>
        <w:t> </w:t>
      </w:r>
    </w:p>
    <w:p w:rsidR="000838C0" w:rsidRDefault="000838C0" w:rsidP="000838C0">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and different sand sizes</w:t>
      </w:r>
    </w:p>
    <w:p w:rsidR="000838C0" w:rsidRDefault="000838C0" w:rsidP="000838C0">
      <w:pPr>
        <w:spacing w:line="240" w:lineRule="auto"/>
      </w:pPr>
      <w:r>
        <w:rPr>
          <w:noProof/>
          <w:lang w:bidi="ar-SA"/>
        </w:rPr>
        <w:lastRenderedPageBreak/>
        <w:drawing>
          <wp:inline distT="0" distB="0" distL="0" distR="0" wp14:anchorId="6BDDCDEB" wp14:editId="3731953A">
            <wp:extent cx="5076825" cy="3324225"/>
            <wp:effectExtent l="0" t="0" r="0" b="0"/>
            <wp:docPr id="631" name="Chart 6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7"/>
              </a:graphicData>
            </a:graphic>
          </wp:inline>
        </w:drawing>
      </w:r>
    </w:p>
    <w:p w:rsidR="000838C0" w:rsidRDefault="00A41C4D" w:rsidP="000838C0">
      <w:pPr>
        <w:spacing w:line="240" w:lineRule="auto"/>
        <w:rPr>
          <w:rFonts w:asciiTheme="majorBidi" w:hAnsiTheme="majorBidi" w:cstheme="majorBidi"/>
          <w:b/>
          <w:bCs/>
        </w:rPr>
      </w:pPr>
      <w:r>
        <w:rPr>
          <w:rFonts w:asciiTheme="majorBidi" w:hAnsiTheme="majorBidi" w:cstheme="majorBidi"/>
          <w:b/>
          <w:bCs/>
        </w:rPr>
        <w:t>Fig. G</w:t>
      </w:r>
      <w:r w:rsidR="00496E91">
        <w:rPr>
          <w:rFonts w:asciiTheme="majorBidi" w:hAnsiTheme="majorBidi" w:cstheme="majorBidi"/>
          <w:b/>
          <w:bCs/>
        </w:rPr>
        <w:t>.9</w:t>
      </w:r>
      <w:r w:rsidR="000838C0" w:rsidRPr="00531391">
        <w:rPr>
          <w:rFonts w:asciiTheme="majorBidi" w:hAnsiTheme="majorBidi" w:cstheme="majorBidi"/>
          <w:b/>
          <w:bCs/>
        </w:rPr>
        <w:t xml:space="preserve">: </w:t>
      </w:r>
      <w:r w:rsidR="000838C0">
        <w:rPr>
          <w:rFonts w:asciiTheme="majorBidi" w:hAnsiTheme="majorBidi" w:cstheme="majorBidi"/>
          <w:b/>
          <w:bCs/>
        </w:rPr>
        <w:t xml:space="preserve">Correlate the </w:t>
      </w:r>
      <w:r w:rsidR="00496E91">
        <w:rPr>
          <w:rFonts w:asciiTheme="majorBidi" w:hAnsiTheme="majorBidi" w:cstheme="majorBidi"/>
          <w:b/>
          <w:bCs/>
        </w:rPr>
        <w:t xml:space="preserve"> </w:t>
      </w:r>
      <w:r w:rsidR="000838C0">
        <w:rPr>
          <w:rFonts w:asciiTheme="majorBidi" w:hAnsiTheme="majorBidi" w:cstheme="majorBidi"/>
          <w:b/>
          <w:bCs/>
        </w:rPr>
        <w:t xml:space="preserve">experimental </w:t>
      </w:r>
      <w:r w:rsidR="00496E91">
        <w:rPr>
          <w:rFonts w:asciiTheme="majorBidi" w:hAnsiTheme="majorBidi" w:cstheme="majorBidi"/>
          <w:b/>
          <w:bCs/>
        </w:rPr>
        <w:t xml:space="preserve"> </w:t>
      </w:r>
      <w:r w:rsidR="000838C0">
        <w:rPr>
          <w:rFonts w:asciiTheme="majorBidi" w:hAnsiTheme="majorBidi" w:cstheme="majorBidi"/>
          <w:b/>
          <w:bCs/>
        </w:rPr>
        <w:t>results of</w:t>
      </w:r>
      <w:r w:rsidR="00496E91">
        <w:rPr>
          <w:rFonts w:asciiTheme="majorBidi" w:hAnsiTheme="majorBidi" w:cstheme="majorBidi"/>
          <w:b/>
          <w:bCs/>
        </w:rPr>
        <w:t xml:space="preserve"> </w:t>
      </w:r>
      <w:r w:rsidR="000838C0">
        <w:rPr>
          <w:rFonts w:asciiTheme="majorBidi" w:hAnsiTheme="majorBidi" w:cstheme="majorBidi"/>
          <w:b/>
          <w:bCs/>
        </w:rPr>
        <w:t xml:space="preserve"> fluid loss with the critical</w:t>
      </w:r>
      <w:r w:rsidR="000838C0" w:rsidRPr="00531391">
        <w:rPr>
          <w:rFonts w:asciiTheme="majorBidi" w:hAnsiTheme="majorBidi" w:cstheme="majorBidi"/>
          <w:b/>
          <w:bCs/>
        </w:rPr>
        <w:t xml:space="preserve"> s</w:t>
      </w:r>
      <w:r w:rsidR="000838C0">
        <w:rPr>
          <w:rFonts w:asciiTheme="majorBidi" w:hAnsiTheme="majorBidi" w:cstheme="majorBidi"/>
          <w:b/>
          <w:bCs/>
        </w:rPr>
        <w:t>ilica  </w:t>
      </w:r>
    </w:p>
    <w:p w:rsidR="000838C0" w:rsidRDefault="000838C0" w:rsidP="000838C0">
      <w:pPr>
        <w:spacing w:line="240" w:lineRule="auto"/>
        <w:rPr>
          <w:rFonts w:asciiTheme="majorBidi" w:hAnsiTheme="majorBidi" w:cstheme="majorBidi"/>
          <w:b/>
          <w:bCs/>
        </w:rPr>
      </w:pPr>
      <w:r>
        <w:rPr>
          <w:rFonts w:asciiTheme="majorBidi" w:hAnsiTheme="majorBidi" w:cstheme="majorBidi"/>
          <w:b/>
          <w:bCs/>
        </w:rPr>
        <w:t xml:space="preserve">                 flour concentrations for </w:t>
      </w:r>
      <w:r w:rsidRPr="00531391">
        <w:rPr>
          <w:rFonts w:asciiTheme="majorBidi" w:hAnsiTheme="majorBidi" w:cstheme="majorBidi"/>
          <w:b/>
          <w:bCs/>
        </w:rPr>
        <w:t>5 micron average pore</w:t>
      </w:r>
      <w:r>
        <w:rPr>
          <w:rFonts w:asciiTheme="majorBidi" w:hAnsiTheme="majorBidi" w:cstheme="majorBidi"/>
          <w:b/>
          <w:bCs/>
        </w:rPr>
        <w:t xml:space="preserve"> </w:t>
      </w:r>
      <w:r w:rsidRPr="00531391">
        <w:rPr>
          <w:rFonts w:asciiTheme="majorBidi" w:hAnsiTheme="majorBidi" w:cstheme="majorBidi"/>
          <w:b/>
          <w:bCs/>
        </w:rPr>
        <w:t xml:space="preserve">diameter of filter disc </w:t>
      </w:r>
      <w:r>
        <w:rPr>
          <w:rFonts w:asciiTheme="majorBidi" w:hAnsiTheme="majorBidi" w:cstheme="majorBidi"/>
          <w:b/>
          <w:bCs/>
        </w:rPr>
        <w:t> </w:t>
      </w:r>
    </w:p>
    <w:p w:rsidR="00FE18B9" w:rsidRDefault="000838C0" w:rsidP="00A41C4D">
      <w:pPr>
        <w:spacing w:line="240" w:lineRule="auto"/>
        <w:rPr>
          <w:rFonts w:asciiTheme="majorBidi" w:hAnsiTheme="majorBidi" w:cstheme="majorBidi"/>
          <w:b/>
          <w:bCs/>
        </w:rPr>
      </w:pPr>
      <w:r>
        <w:rPr>
          <w:rFonts w:asciiTheme="majorBidi" w:hAnsiTheme="majorBidi" w:cstheme="majorBidi"/>
          <w:b/>
          <w:bCs/>
        </w:rPr>
        <w:t xml:space="preserve">          </w:t>
      </w:r>
      <w:r w:rsidR="00361401">
        <w:rPr>
          <w:rFonts w:asciiTheme="majorBidi" w:hAnsiTheme="majorBidi" w:cstheme="majorBidi"/>
          <w:b/>
          <w:bCs/>
        </w:rPr>
        <w:t xml:space="preserve">        and different sand size</w:t>
      </w:r>
    </w:p>
    <w:p w:rsidR="00251218" w:rsidRDefault="00251218" w:rsidP="00361401">
      <w:pPr>
        <w:spacing w:line="240" w:lineRule="auto"/>
        <w:rPr>
          <w:rFonts w:asciiTheme="majorBidi" w:hAnsiTheme="majorBidi" w:cstheme="majorBidi"/>
        </w:rPr>
      </w:pPr>
      <w:r>
        <w:rPr>
          <w:noProof/>
          <w:lang w:bidi="ar-SA"/>
        </w:rPr>
        <w:drawing>
          <wp:inline distT="0" distB="0" distL="0" distR="0" wp14:anchorId="6A7E1FB5" wp14:editId="03935613">
            <wp:extent cx="5200650" cy="3438525"/>
            <wp:effectExtent l="0" t="0" r="0" b="0"/>
            <wp:docPr id="566" name="Chart 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8"/>
              </a:graphicData>
            </a:graphic>
          </wp:inline>
        </w:drawing>
      </w:r>
    </w:p>
    <w:p w:rsidR="00496E91" w:rsidRDefault="00A41C4D" w:rsidP="00496E91">
      <w:pPr>
        <w:spacing w:line="240" w:lineRule="auto"/>
        <w:rPr>
          <w:rFonts w:asciiTheme="majorBidi" w:hAnsiTheme="majorBidi" w:cstheme="majorBidi"/>
          <w:b/>
          <w:bCs/>
        </w:rPr>
      </w:pPr>
      <w:r>
        <w:rPr>
          <w:rFonts w:asciiTheme="majorBidi" w:hAnsiTheme="majorBidi" w:cstheme="majorBidi"/>
          <w:b/>
          <w:bCs/>
        </w:rPr>
        <w:t>Fig. G</w:t>
      </w:r>
      <w:r w:rsidR="00496E91">
        <w:rPr>
          <w:rFonts w:asciiTheme="majorBidi" w:hAnsiTheme="majorBidi" w:cstheme="majorBidi"/>
          <w:b/>
          <w:bCs/>
        </w:rPr>
        <w:t>.10</w:t>
      </w:r>
      <w:r w:rsidR="00496E91" w:rsidRPr="00531391">
        <w:rPr>
          <w:rFonts w:asciiTheme="majorBidi" w:hAnsiTheme="majorBidi" w:cstheme="majorBidi"/>
          <w:b/>
          <w:bCs/>
        </w:rPr>
        <w:t>:</w:t>
      </w:r>
      <w:r>
        <w:rPr>
          <w:rFonts w:asciiTheme="majorBidi" w:hAnsiTheme="majorBidi" w:cstheme="majorBidi"/>
          <w:b/>
          <w:bCs/>
        </w:rPr>
        <w:t xml:space="preserve"> Straight line plot of Eq. B</w:t>
      </w:r>
      <w:r w:rsidR="00496E91">
        <w:rPr>
          <w:rFonts w:asciiTheme="majorBidi" w:hAnsiTheme="majorBidi" w:cstheme="majorBidi"/>
          <w:b/>
          <w:bCs/>
        </w:rPr>
        <w:t xml:space="preserve">-10 to correlate the fluid loss with the critical </w:t>
      </w:r>
    </w:p>
    <w:p w:rsidR="00496E91" w:rsidRDefault="00496E91" w:rsidP="00496E91">
      <w:pPr>
        <w:spacing w:line="240" w:lineRule="auto"/>
        <w:rPr>
          <w:rFonts w:asciiTheme="majorBidi" w:hAnsiTheme="majorBidi" w:cstheme="majorBidi"/>
          <w:b/>
          <w:bCs/>
        </w:rPr>
      </w:pPr>
      <w:r>
        <w:rPr>
          <w:rFonts w:asciiTheme="majorBidi" w:hAnsiTheme="majorBidi" w:cstheme="majorBidi"/>
          <w:b/>
          <w:bCs/>
        </w:rPr>
        <w:t xml:space="preserve">                 silica flour  concentration for 35 micron  pore  diameter of filter disc at </w:t>
      </w:r>
    </w:p>
    <w:p w:rsidR="00496E91" w:rsidRPr="00455FE3" w:rsidRDefault="00496E91" w:rsidP="00496E91">
      <w:pPr>
        <w:spacing w:line="240" w:lineRule="auto"/>
        <w:rPr>
          <w:rFonts w:asciiTheme="majorBidi" w:hAnsiTheme="majorBidi" w:cstheme="majorBidi"/>
          <w:b/>
          <w:bCs/>
        </w:rPr>
      </w:pPr>
      <w:r>
        <w:rPr>
          <w:rFonts w:asciiTheme="majorBidi" w:hAnsiTheme="majorBidi" w:cstheme="majorBidi"/>
          <w:b/>
          <w:bCs/>
        </w:rPr>
        <w:t xml:space="preserve">                 differen</w:t>
      </w:r>
      <w:r w:rsidR="00A41C4D">
        <w:rPr>
          <w:rFonts w:asciiTheme="majorBidi" w:hAnsiTheme="majorBidi" w:cstheme="majorBidi"/>
          <w:b/>
          <w:bCs/>
        </w:rPr>
        <w:t>t sand sizes, as shown in Fig. G</w:t>
      </w:r>
      <w:r>
        <w:rPr>
          <w:rFonts w:asciiTheme="majorBidi" w:hAnsiTheme="majorBidi" w:cstheme="majorBidi"/>
          <w:b/>
          <w:bCs/>
        </w:rPr>
        <w:t>.7</w:t>
      </w:r>
    </w:p>
    <w:p w:rsidR="00FE18B9" w:rsidRDefault="00FE18B9" w:rsidP="00361401">
      <w:pPr>
        <w:spacing w:line="240" w:lineRule="auto"/>
        <w:rPr>
          <w:rFonts w:asciiTheme="majorBidi" w:hAnsiTheme="majorBidi" w:cstheme="majorBidi"/>
        </w:rPr>
      </w:pPr>
    </w:p>
    <w:p w:rsidR="00FE18B9" w:rsidRDefault="00FE18B9" w:rsidP="00361401">
      <w:pPr>
        <w:spacing w:line="240" w:lineRule="auto"/>
        <w:rPr>
          <w:rFonts w:asciiTheme="majorBidi" w:hAnsiTheme="majorBidi" w:cstheme="majorBidi"/>
        </w:rPr>
      </w:pPr>
      <w:r>
        <w:rPr>
          <w:noProof/>
          <w:lang w:bidi="ar-SA"/>
        </w:rPr>
        <w:lastRenderedPageBreak/>
        <w:drawing>
          <wp:inline distT="0" distB="0" distL="0" distR="0" wp14:anchorId="78103647" wp14:editId="20FF2A3F">
            <wp:extent cx="5219700" cy="3390900"/>
            <wp:effectExtent l="0" t="0" r="0" b="0"/>
            <wp:docPr id="571" name="Chart 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9"/>
              </a:graphicData>
            </a:graphic>
          </wp:inline>
        </w:drawing>
      </w:r>
    </w:p>
    <w:p w:rsidR="006865BD" w:rsidRDefault="00F575EB" w:rsidP="006865BD">
      <w:pPr>
        <w:spacing w:line="240" w:lineRule="auto"/>
        <w:rPr>
          <w:rFonts w:asciiTheme="majorBidi" w:hAnsiTheme="majorBidi" w:cstheme="majorBidi"/>
          <w:b/>
          <w:bCs/>
        </w:rPr>
      </w:pPr>
      <w:r>
        <w:rPr>
          <w:rFonts w:asciiTheme="majorBidi" w:hAnsiTheme="majorBidi" w:cstheme="majorBidi"/>
          <w:b/>
          <w:bCs/>
        </w:rPr>
        <w:t>Fig. G</w:t>
      </w:r>
      <w:r w:rsidR="006865BD">
        <w:rPr>
          <w:rFonts w:asciiTheme="majorBidi" w:hAnsiTheme="majorBidi" w:cstheme="majorBidi"/>
          <w:b/>
          <w:bCs/>
        </w:rPr>
        <w:t>.11</w:t>
      </w:r>
      <w:r w:rsidR="006865BD" w:rsidRPr="00531391">
        <w:rPr>
          <w:rFonts w:asciiTheme="majorBidi" w:hAnsiTheme="majorBidi" w:cstheme="majorBidi"/>
          <w:b/>
          <w:bCs/>
        </w:rPr>
        <w:t>:</w:t>
      </w:r>
      <w:r>
        <w:rPr>
          <w:rFonts w:asciiTheme="majorBidi" w:hAnsiTheme="majorBidi" w:cstheme="majorBidi"/>
          <w:b/>
          <w:bCs/>
        </w:rPr>
        <w:t xml:space="preserve"> Straight line plot of Eq. B</w:t>
      </w:r>
      <w:r w:rsidR="006865BD">
        <w:rPr>
          <w:rFonts w:asciiTheme="majorBidi" w:hAnsiTheme="majorBidi" w:cstheme="majorBidi"/>
          <w:b/>
          <w:bCs/>
        </w:rPr>
        <w:t xml:space="preserve">-10 to correlate the fluid loss with the critical </w:t>
      </w:r>
    </w:p>
    <w:p w:rsidR="006865BD" w:rsidRDefault="006865BD" w:rsidP="006865BD">
      <w:pPr>
        <w:spacing w:line="240" w:lineRule="auto"/>
        <w:rPr>
          <w:rFonts w:asciiTheme="majorBidi" w:hAnsiTheme="majorBidi" w:cstheme="majorBidi"/>
          <w:b/>
          <w:bCs/>
        </w:rPr>
      </w:pPr>
      <w:r>
        <w:rPr>
          <w:rFonts w:asciiTheme="majorBidi" w:hAnsiTheme="majorBidi" w:cstheme="majorBidi"/>
          <w:b/>
          <w:bCs/>
        </w:rPr>
        <w:t xml:space="preserve">                 silica flour  concentration for 10 micron  pore  diameter of filter disc at </w:t>
      </w:r>
    </w:p>
    <w:p w:rsidR="006865BD" w:rsidRDefault="006865BD" w:rsidP="006865BD">
      <w:pPr>
        <w:spacing w:line="240" w:lineRule="auto"/>
        <w:rPr>
          <w:rFonts w:asciiTheme="majorBidi" w:hAnsiTheme="majorBidi" w:cstheme="majorBidi"/>
          <w:b/>
          <w:bCs/>
        </w:rPr>
      </w:pPr>
      <w:r>
        <w:rPr>
          <w:rFonts w:asciiTheme="majorBidi" w:hAnsiTheme="majorBidi" w:cstheme="majorBidi"/>
          <w:b/>
          <w:bCs/>
        </w:rPr>
        <w:t xml:space="preserve">                 differen</w:t>
      </w:r>
      <w:r w:rsidR="00F575EB">
        <w:rPr>
          <w:rFonts w:asciiTheme="majorBidi" w:hAnsiTheme="majorBidi" w:cstheme="majorBidi"/>
          <w:b/>
          <w:bCs/>
        </w:rPr>
        <w:t>t sand sizes, as shown in Fig. G</w:t>
      </w:r>
      <w:r>
        <w:rPr>
          <w:rFonts w:asciiTheme="majorBidi" w:hAnsiTheme="majorBidi" w:cstheme="majorBidi"/>
          <w:b/>
          <w:bCs/>
        </w:rPr>
        <w:t>.8</w:t>
      </w:r>
    </w:p>
    <w:p w:rsidR="002B2C52" w:rsidRPr="002B2C52" w:rsidRDefault="002B2C52" w:rsidP="006865BD">
      <w:pPr>
        <w:spacing w:line="240" w:lineRule="auto"/>
        <w:rPr>
          <w:rFonts w:asciiTheme="majorBidi" w:hAnsiTheme="majorBidi" w:cstheme="majorBidi"/>
        </w:rPr>
      </w:pPr>
      <w:r>
        <w:rPr>
          <w:noProof/>
          <w:lang w:bidi="ar-SA"/>
        </w:rPr>
        <w:drawing>
          <wp:inline distT="0" distB="0" distL="0" distR="0" wp14:anchorId="6B52D67A" wp14:editId="63FB095E">
            <wp:extent cx="5219700" cy="3381375"/>
            <wp:effectExtent l="0" t="0" r="0" b="0"/>
            <wp:docPr id="572" name="Chart 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0"/>
              </a:graphicData>
            </a:graphic>
          </wp:inline>
        </w:drawing>
      </w:r>
    </w:p>
    <w:p w:rsidR="00283515" w:rsidRDefault="00F575EB" w:rsidP="00283515">
      <w:pPr>
        <w:spacing w:line="240" w:lineRule="auto"/>
        <w:rPr>
          <w:rFonts w:asciiTheme="majorBidi" w:hAnsiTheme="majorBidi" w:cstheme="majorBidi"/>
          <w:b/>
          <w:bCs/>
        </w:rPr>
      </w:pPr>
      <w:r>
        <w:rPr>
          <w:rFonts w:asciiTheme="majorBidi" w:hAnsiTheme="majorBidi" w:cstheme="majorBidi"/>
          <w:b/>
          <w:bCs/>
        </w:rPr>
        <w:t>Fig. G</w:t>
      </w:r>
      <w:r w:rsidR="00283515">
        <w:rPr>
          <w:rFonts w:asciiTheme="majorBidi" w:hAnsiTheme="majorBidi" w:cstheme="majorBidi"/>
          <w:b/>
          <w:bCs/>
        </w:rPr>
        <w:t>.12</w:t>
      </w:r>
      <w:r w:rsidR="00283515" w:rsidRPr="00531391">
        <w:rPr>
          <w:rFonts w:asciiTheme="majorBidi" w:hAnsiTheme="majorBidi" w:cstheme="majorBidi"/>
          <w:b/>
          <w:bCs/>
        </w:rPr>
        <w:t>:</w:t>
      </w:r>
      <w:r>
        <w:rPr>
          <w:rFonts w:asciiTheme="majorBidi" w:hAnsiTheme="majorBidi" w:cstheme="majorBidi"/>
          <w:b/>
          <w:bCs/>
        </w:rPr>
        <w:t xml:space="preserve"> Straight line plot of Eq. B</w:t>
      </w:r>
      <w:r w:rsidR="00283515">
        <w:rPr>
          <w:rFonts w:asciiTheme="majorBidi" w:hAnsiTheme="majorBidi" w:cstheme="majorBidi"/>
          <w:b/>
          <w:bCs/>
        </w:rPr>
        <w:t xml:space="preserve">-10 to correlate the fluid loss with the critical </w:t>
      </w:r>
    </w:p>
    <w:p w:rsidR="00283515" w:rsidRDefault="00283515" w:rsidP="00283515">
      <w:pPr>
        <w:spacing w:line="240" w:lineRule="auto"/>
        <w:rPr>
          <w:rFonts w:asciiTheme="majorBidi" w:hAnsiTheme="majorBidi" w:cstheme="majorBidi"/>
          <w:b/>
          <w:bCs/>
        </w:rPr>
      </w:pPr>
      <w:r>
        <w:rPr>
          <w:rFonts w:asciiTheme="majorBidi" w:hAnsiTheme="majorBidi" w:cstheme="majorBidi"/>
          <w:b/>
          <w:bCs/>
        </w:rPr>
        <w:t xml:space="preserve">                 silica flour  concentration for 5 micron  pore  diameter of filter disc at </w:t>
      </w:r>
    </w:p>
    <w:p w:rsidR="00283515" w:rsidRDefault="00283515" w:rsidP="00283515">
      <w:pPr>
        <w:spacing w:line="240" w:lineRule="auto"/>
        <w:rPr>
          <w:rFonts w:asciiTheme="majorBidi" w:hAnsiTheme="majorBidi" w:cstheme="majorBidi"/>
          <w:b/>
          <w:bCs/>
        </w:rPr>
      </w:pPr>
      <w:r>
        <w:rPr>
          <w:rFonts w:asciiTheme="majorBidi" w:hAnsiTheme="majorBidi" w:cstheme="majorBidi"/>
          <w:b/>
          <w:bCs/>
        </w:rPr>
        <w:t xml:space="preserve">                 differen</w:t>
      </w:r>
      <w:r w:rsidR="00F575EB">
        <w:rPr>
          <w:rFonts w:asciiTheme="majorBidi" w:hAnsiTheme="majorBidi" w:cstheme="majorBidi"/>
          <w:b/>
          <w:bCs/>
        </w:rPr>
        <w:t>t sand sizes, as shown in Fig. G</w:t>
      </w:r>
      <w:r>
        <w:rPr>
          <w:rFonts w:asciiTheme="majorBidi" w:hAnsiTheme="majorBidi" w:cstheme="majorBidi"/>
          <w:b/>
          <w:bCs/>
        </w:rPr>
        <w:t>.9</w:t>
      </w:r>
    </w:p>
    <w:p w:rsidR="006865BD" w:rsidRPr="00251218" w:rsidRDefault="006865BD" w:rsidP="00361401">
      <w:pPr>
        <w:spacing w:line="240" w:lineRule="auto"/>
        <w:rPr>
          <w:rFonts w:asciiTheme="majorBidi" w:hAnsiTheme="majorBidi" w:cstheme="majorBidi"/>
        </w:rPr>
      </w:pPr>
    </w:p>
    <w:p w:rsidR="00ED07DD" w:rsidRDefault="00ED07DD" w:rsidP="009B7706">
      <w:pPr>
        <w:spacing w:line="240" w:lineRule="auto"/>
        <w:rPr>
          <w:rFonts w:asciiTheme="majorBidi" w:hAnsiTheme="majorBidi" w:cstheme="majorBidi"/>
          <w:b/>
          <w:bCs/>
        </w:rPr>
      </w:pPr>
    </w:p>
    <w:p w:rsidR="008D34F7" w:rsidRDefault="00ED07DD" w:rsidP="00CB1246">
      <w:pPr>
        <w:jc w:val="both"/>
        <w:rPr>
          <w:rFonts w:asciiTheme="majorBidi" w:hAnsiTheme="majorBidi" w:cstheme="majorBidi"/>
        </w:rPr>
      </w:pPr>
      <w:r>
        <w:rPr>
          <w:rFonts w:asciiTheme="majorBidi" w:hAnsiTheme="majorBidi" w:cstheme="majorBidi"/>
        </w:rPr>
        <w:lastRenderedPageBreak/>
        <w:t xml:space="preserve">                  </w:t>
      </w:r>
      <w:r w:rsidR="00CB1246">
        <w:rPr>
          <w:rFonts w:asciiTheme="majorBidi" w:hAnsiTheme="majorBidi" w:cstheme="majorBidi"/>
        </w:rPr>
        <w:t>3</w:t>
      </w:r>
      <w:r w:rsidR="00F455E6">
        <w:rPr>
          <w:rFonts w:asciiTheme="majorBidi" w:hAnsiTheme="majorBidi" w:cstheme="majorBidi"/>
        </w:rPr>
        <w:t xml:space="preserve">- </w:t>
      </w:r>
      <w:r w:rsidR="008D34F7">
        <w:rPr>
          <w:rFonts w:asciiTheme="majorBidi" w:hAnsiTheme="majorBidi" w:cstheme="majorBidi"/>
        </w:rPr>
        <w:t xml:space="preserve">The values of B, </w:t>
      </w:r>
      <w:r w:rsidR="008D34F7">
        <w:rPr>
          <w:rFonts w:ascii="Calibri" w:hAnsi="Calibri" w:cstheme="majorBidi"/>
        </w:rPr>
        <w:t>α</w:t>
      </w:r>
      <w:r w:rsidR="008D34F7">
        <w:rPr>
          <w:rFonts w:asciiTheme="majorBidi" w:hAnsiTheme="majorBidi" w:cstheme="majorBidi"/>
        </w:rPr>
        <w:t>, and x</w:t>
      </w:r>
      <w:r w:rsidR="008D34F7">
        <w:rPr>
          <w:rFonts w:asciiTheme="majorBidi" w:hAnsiTheme="majorBidi" w:cstheme="majorBidi"/>
          <w:vertAlign w:val="subscript"/>
        </w:rPr>
        <w:t>cr</w:t>
      </w:r>
      <w:r w:rsidR="008D34F7">
        <w:rPr>
          <w:rFonts w:asciiTheme="majorBidi" w:hAnsiTheme="majorBidi" w:cstheme="majorBidi"/>
        </w:rPr>
        <w:t xml:space="preserve"> of the exponential relationships were plotted and correlated as linear functions and substituted in Eq. 8.2 to develop charts of fluid loss for same pore diameter of filter disc and different sand sizes, as shown in Figs. 8.3 to 8.5.</w:t>
      </w:r>
    </w:p>
    <w:p w:rsidR="00361401" w:rsidRPr="008D34F7" w:rsidRDefault="00361401" w:rsidP="00CB1246">
      <w:pPr>
        <w:jc w:val="both"/>
        <w:rPr>
          <w:rFonts w:asciiTheme="majorBidi" w:hAnsiTheme="majorBidi" w:cstheme="majorBidi"/>
        </w:rPr>
      </w:pPr>
    </w:p>
    <w:p w:rsidR="005578DE" w:rsidRPr="00455FE3" w:rsidRDefault="005578DE" w:rsidP="009B7706">
      <w:pPr>
        <w:spacing w:line="240" w:lineRule="auto"/>
        <w:rPr>
          <w:rFonts w:asciiTheme="majorBidi" w:hAnsiTheme="majorBidi" w:cstheme="majorBidi"/>
          <w:b/>
          <w:bCs/>
        </w:rPr>
      </w:pPr>
    </w:p>
    <w:p w:rsidR="00C63A58" w:rsidRDefault="00C63A58" w:rsidP="006E5287">
      <w:pPr>
        <w:spacing w:line="240" w:lineRule="auto"/>
        <w:rPr>
          <w:rFonts w:asciiTheme="majorBidi" w:hAnsiTheme="majorBidi" w:cstheme="majorBidi"/>
          <w:b/>
          <w:bCs/>
          <w:sz w:val="28"/>
          <w:szCs w:val="28"/>
          <w:vertAlign w:val="subscript"/>
        </w:rPr>
      </w:pPr>
      <w:r>
        <w:rPr>
          <w:noProof/>
          <w:lang w:bidi="ar-SA"/>
        </w:rPr>
        <w:drawing>
          <wp:inline distT="0" distB="0" distL="0" distR="0" wp14:anchorId="771CCF42" wp14:editId="2747FD8E">
            <wp:extent cx="5200650" cy="3305175"/>
            <wp:effectExtent l="0" t="0" r="0" b="0"/>
            <wp:docPr id="457" name="Chart 4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1"/>
              </a:graphicData>
            </a:graphic>
          </wp:inline>
        </w:drawing>
      </w:r>
    </w:p>
    <w:p w:rsidR="00E83CD7" w:rsidRPr="006E5287" w:rsidRDefault="00E83CD7" w:rsidP="006E5287">
      <w:pPr>
        <w:spacing w:line="240" w:lineRule="auto"/>
        <w:rPr>
          <w:rFonts w:asciiTheme="majorBidi" w:hAnsiTheme="majorBidi" w:cstheme="majorBidi"/>
          <w:b/>
          <w:bCs/>
          <w:sz w:val="28"/>
          <w:szCs w:val="28"/>
          <w:vertAlign w:val="subscript"/>
        </w:rPr>
      </w:pP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13</w:t>
      </w:r>
      <w:r w:rsidR="00C63A58">
        <w:rPr>
          <w:rFonts w:asciiTheme="majorBidi" w:hAnsiTheme="majorBidi" w:cstheme="majorBidi"/>
          <w:b/>
          <w:bCs/>
        </w:rPr>
        <w:t xml:space="preserve">: Linear function plot of </w:t>
      </w:r>
      <w:r w:rsidR="00C63A58">
        <w:rPr>
          <w:rFonts w:ascii="Calibri" w:hAnsi="Calibri" w:cstheme="majorBidi"/>
          <w:b/>
          <w:bCs/>
        </w:rPr>
        <w:t>B</w:t>
      </w:r>
      <w:r w:rsidR="00C63A58">
        <w:rPr>
          <w:rFonts w:asciiTheme="majorBidi" w:hAnsiTheme="majorBidi" w:cstheme="majorBidi"/>
          <w:b/>
          <w:bCs/>
        </w:rPr>
        <w:t xml:space="preserve"> values at different sand sizes for 35 micron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6E5287" w:rsidRDefault="006E5287" w:rsidP="006E5287">
      <w:r>
        <w:rPr>
          <w:noProof/>
          <w:lang w:bidi="ar-SA"/>
        </w:rPr>
        <w:lastRenderedPageBreak/>
        <w:drawing>
          <wp:inline distT="0" distB="0" distL="0" distR="0" wp14:anchorId="0FD6FDB1" wp14:editId="45CF1F41">
            <wp:extent cx="5133975" cy="3324225"/>
            <wp:effectExtent l="0" t="0" r="0" b="0"/>
            <wp:docPr id="516" name="Chart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2"/>
              </a:graphicData>
            </a:graphic>
          </wp:inline>
        </w:drawing>
      </w:r>
    </w:p>
    <w:p w:rsidR="006E5287" w:rsidRDefault="00F575EB" w:rsidP="006E5287">
      <w:pPr>
        <w:spacing w:line="240" w:lineRule="auto"/>
        <w:rPr>
          <w:rFonts w:asciiTheme="majorBidi" w:hAnsiTheme="majorBidi" w:cstheme="majorBidi"/>
          <w:b/>
          <w:bCs/>
        </w:rPr>
      </w:pPr>
      <w:r>
        <w:rPr>
          <w:rFonts w:asciiTheme="majorBidi" w:hAnsiTheme="majorBidi" w:cstheme="majorBidi"/>
          <w:b/>
          <w:bCs/>
        </w:rPr>
        <w:t>Fig. G</w:t>
      </w:r>
      <w:r w:rsidR="00B6232F">
        <w:rPr>
          <w:rFonts w:asciiTheme="majorBidi" w:hAnsiTheme="majorBidi" w:cstheme="majorBidi"/>
          <w:b/>
          <w:bCs/>
        </w:rPr>
        <w:t>.14</w:t>
      </w:r>
      <w:r w:rsidR="006E5287">
        <w:rPr>
          <w:rFonts w:asciiTheme="majorBidi" w:hAnsiTheme="majorBidi" w:cstheme="majorBidi"/>
          <w:b/>
          <w:bCs/>
        </w:rPr>
        <w:t xml:space="preserve">: Linear function plot of </w:t>
      </w:r>
      <w:r w:rsidR="006E5287">
        <w:rPr>
          <w:rFonts w:ascii="Calibri" w:hAnsi="Calibri" w:cstheme="majorBidi"/>
          <w:b/>
          <w:bCs/>
        </w:rPr>
        <w:t>α</w:t>
      </w:r>
      <w:r w:rsidR="006E5287">
        <w:rPr>
          <w:rFonts w:asciiTheme="majorBidi" w:hAnsiTheme="majorBidi" w:cstheme="majorBidi"/>
          <w:b/>
          <w:bCs/>
        </w:rPr>
        <w:t xml:space="preserve"> values at different sand sizes for 35 micron  </w:t>
      </w:r>
    </w:p>
    <w:p w:rsidR="006E5287" w:rsidRPr="00CB551E" w:rsidRDefault="006E5287" w:rsidP="00F575EB">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C63A58" w:rsidRDefault="00C63A58" w:rsidP="00C63A58">
      <w:r>
        <w:rPr>
          <w:noProof/>
          <w:lang w:bidi="ar-SA"/>
        </w:rPr>
        <w:drawing>
          <wp:inline distT="0" distB="0" distL="0" distR="0" wp14:anchorId="35EEE40B" wp14:editId="28AF5543">
            <wp:extent cx="5210175" cy="3514725"/>
            <wp:effectExtent l="0" t="0" r="0" b="0"/>
            <wp:docPr id="458" name="Chart 4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3"/>
              </a:graphicData>
            </a:graphic>
          </wp:inline>
        </w:drawing>
      </w: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15</w:t>
      </w:r>
      <w:r w:rsidR="00C63A58">
        <w:rPr>
          <w:rFonts w:asciiTheme="majorBidi" w:hAnsiTheme="majorBidi" w:cstheme="majorBidi"/>
          <w:b/>
          <w:bCs/>
        </w:rPr>
        <w:t xml:space="preserve">: Linear function plot of </w:t>
      </w:r>
      <w:r w:rsidR="00C63A58">
        <w:rPr>
          <w:rFonts w:ascii="Calibri" w:hAnsi="Calibri" w:cstheme="majorBidi"/>
          <w:b/>
          <w:bCs/>
        </w:rPr>
        <w:t>x</w:t>
      </w:r>
      <w:r w:rsidR="00C63A58" w:rsidRPr="00CB551E">
        <w:rPr>
          <w:rFonts w:ascii="Calibri" w:hAnsi="Calibri" w:cstheme="majorBidi"/>
          <w:b/>
          <w:bCs/>
          <w:vertAlign w:val="subscript"/>
        </w:rPr>
        <w:t>cr</w:t>
      </w:r>
      <w:r w:rsidR="00C63A58">
        <w:rPr>
          <w:rFonts w:asciiTheme="majorBidi" w:hAnsiTheme="majorBidi" w:cstheme="majorBidi"/>
          <w:b/>
          <w:bCs/>
        </w:rPr>
        <w:t xml:space="preserve"> values at different sand sizes for 35 micron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C63A58" w:rsidRDefault="002A7F39" w:rsidP="003D0634">
      <w:pPr>
        <w:spacing w:line="240" w:lineRule="auto"/>
        <w:rPr>
          <w:rFonts w:asciiTheme="majorBidi" w:hAnsiTheme="majorBidi" w:cstheme="majorBidi"/>
          <w:b/>
          <w:bCs/>
        </w:rPr>
      </w:pPr>
      <w:r>
        <w:rPr>
          <w:noProof/>
          <w:lang w:bidi="ar-SA"/>
        </w:rPr>
        <w:lastRenderedPageBreak/>
        <w:drawing>
          <wp:inline distT="0" distB="0" distL="0" distR="0" wp14:anchorId="6966A7F4" wp14:editId="224639D2">
            <wp:extent cx="5143500" cy="3505200"/>
            <wp:effectExtent l="0" t="0" r="0" b="0"/>
            <wp:docPr id="454" name="Chart 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4"/>
              </a:graphicData>
            </a:graphic>
          </wp:inline>
        </w:drawing>
      </w:r>
    </w:p>
    <w:p w:rsidR="003D0634" w:rsidRPr="003D0634" w:rsidRDefault="003D0634" w:rsidP="003D0634">
      <w:pPr>
        <w:spacing w:line="240" w:lineRule="auto"/>
        <w:rPr>
          <w:rFonts w:asciiTheme="majorBidi" w:hAnsiTheme="majorBidi" w:cstheme="majorBidi"/>
          <w:b/>
          <w:bCs/>
        </w:rPr>
      </w:pP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16</w:t>
      </w:r>
      <w:r w:rsidR="00C63A58">
        <w:rPr>
          <w:rFonts w:asciiTheme="majorBidi" w:hAnsiTheme="majorBidi" w:cstheme="majorBidi"/>
          <w:b/>
          <w:bCs/>
        </w:rPr>
        <w:t xml:space="preserve">: Linear function plot of </w:t>
      </w:r>
      <w:r w:rsidR="00C63A58">
        <w:rPr>
          <w:rFonts w:ascii="Calibri" w:hAnsi="Calibri" w:cstheme="majorBidi"/>
          <w:b/>
          <w:bCs/>
        </w:rPr>
        <w:t>B</w:t>
      </w:r>
      <w:r w:rsidR="00C63A58">
        <w:rPr>
          <w:rFonts w:asciiTheme="majorBidi" w:hAnsiTheme="majorBidi" w:cstheme="majorBidi"/>
          <w:b/>
          <w:bCs/>
        </w:rPr>
        <w:t xml:space="preserve"> values at different sand sizes for 10 micron  </w:t>
      </w:r>
    </w:p>
    <w:p w:rsidR="002A7F39" w:rsidRDefault="00C63A58" w:rsidP="00F575EB">
      <w:pPr>
        <w:spacing w:line="240" w:lineRule="auto"/>
        <w:rPr>
          <w:rFonts w:asciiTheme="majorBidi" w:hAnsiTheme="majorBidi" w:cstheme="majorBidi"/>
          <w:b/>
          <w:bCs/>
        </w:rPr>
      </w:pPr>
      <w:r>
        <w:rPr>
          <w:rFonts w:asciiTheme="majorBidi" w:hAnsiTheme="majorBidi" w:cstheme="majorBidi"/>
          <w:b/>
          <w:bCs/>
        </w:rPr>
        <w:t xml:space="preserve">                pore diameter of filt</w:t>
      </w:r>
      <w:r w:rsidR="00F575EB">
        <w:rPr>
          <w:rFonts w:asciiTheme="majorBidi" w:hAnsiTheme="majorBidi" w:cstheme="majorBidi"/>
          <w:b/>
          <w:bCs/>
        </w:rPr>
        <w:t>er disc</w:t>
      </w:r>
    </w:p>
    <w:p w:rsidR="003D0634" w:rsidRPr="003D0634" w:rsidRDefault="002A7F39" w:rsidP="00F575EB">
      <w:pPr>
        <w:spacing w:line="240" w:lineRule="auto"/>
        <w:rPr>
          <w:rFonts w:asciiTheme="majorBidi" w:hAnsiTheme="majorBidi" w:cstheme="majorBidi"/>
          <w:b/>
          <w:bCs/>
        </w:rPr>
      </w:pPr>
      <w:r>
        <w:rPr>
          <w:noProof/>
          <w:lang w:bidi="ar-SA"/>
        </w:rPr>
        <w:drawing>
          <wp:inline distT="0" distB="0" distL="0" distR="0" wp14:anchorId="611A975F" wp14:editId="542DF432">
            <wp:extent cx="5143500" cy="3438525"/>
            <wp:effectExtent l="0" t="0" r="0" b="0"/>
            <wp:docPr id="455" name="Chart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5"/>
              </a:graphicData>
            </a:graphic>
          </wp:inline>
        </w:drawing>
      </w: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17</w:t>
      </w:r>
      <w:r w:rsidR="00C63A58">
        <w:rPr>
          <w:rFonts w:asciiTheme="majorBidi" w:hAnsiTheme="majorBidi" w:cstheme="majorBidi"/>
          <w:b/>
          <w:bCs/>
        </w:rPr>
        <w:t xml:space="preserve">: Linear function plot of </w:t>
      </w:r>
      <w:r w:rsidR="00C63A58">
        <w:rPr>
          <w:rFonts w:ascii="Calibri" w:hAnsi="Calibri" w:cstheme="majorBidi"/>
          <w:b/>
          <w:bCs/>
        </w:rPr>
        <w:t>α</w:t>
      </w:r>
      <w:r w:rsidR="00C63A58">
        <w:rPr>
          <w:rFonts w:asciiTheme="majorBidi" w:hAnsiTheme="majorBidi" w:cstheme="majorBidi"/>
          <w:b/>
          <w:bCs/>
        </w:rPr>
        <w:t xml:space="preserve"> values at different sand sizes for 10 micron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C63A58" w:rsidRDefault="002A7F39" w:rsidP="003D0634">
      <w:pPr>
        <w:spacing w:line="240" w:lineRule="auto"/>
        <w:rPr>
          <w:rFonts w:asciiTheme="majorBidi" w:hAnsiTheme="majorBidi" w:cstheme="majorBidi"/>
          <w:b/>
          <w:bCs/>
        </w:rPr>
      </w:pPr>
      <w:r>
        <w:rPr>
          <w:noProof/>
          <w:lang w:bidi="ar-SA"/>
        </w:rPr>
        <w:lastRenderedPageBreak/>
        <w:drawing>
          <wp:inline distT="0" distB="0" distL="0" distR="0" wp14:anchorId="7A48B17E" wp14:editId="51CE1AD2">
            <wp:extent cx="5238750" cy="3467100"/>
            <wp:effectExtent l="0" t="0" r="0" b="0"/>
            <wp:docPr id="465" name="Chart 4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6"/>
              </a:graphicData>
            </a:graphic>
          </wp:inline>
        </w:drawing>
      </w:r>
    </w:p>
    <w:p w:rsidR="003D0634" w:rsidRPr="003D0634" w:rsidRDefault="003D0634" w:rsidP="003D0634">
      <w:pPr>
        <w:spacing w:line="240" w:lineRule="auto"/>
        <w:rPr>
          <w:rFonts w:asciiTheme="majorBidi" w:hAnsiTheme="majorBidi" w:cstheme="majorBidi"/>
          <w:b/>
          <w:bCs/>
        </w:rPr>
      </w:pP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18</w:t>
      </w:r>
      <w:r w:rsidR="00C63A58">
        <w:rPr>
          <w:rFonts w:asciiTheme="majorBidi" w:hAnsiTheme="majorBidi" w:cstheme="majorBidi"/>
          <w:b/>
          <w:bCs/>
        </w:rPr>
        <w:t xml:space="preserve">: Linear function plot of </w:t>
      </w:r>
      <w:r w:rsidR="00C63A58">
        <w:rPr>
          <w:rFonts w:ascii="Calibri" w:hAnsi="Calibri" w:cstheme="majorBidi"/>
          <w:b/>
          <w:bCs/>
        </w:rPr>
        <w:t>x</w:t>
      </w:r>
      <w:r w:rsidR="00C63A58" w:rsidRPr="00CB551E">
        <w:rPr>
          <w:rFonts w:ascii="Calibri" w:hAnsi="Calibri" w:cstheme="majorBidi"/>
          <w:b/>
          <w:bCs/>
          <w:vertAlign w:val="subscript"/>
        </w:rPr>
        <w:t>cr</w:t>
      </w:r>
      <w:r w:rsidR="00C63A58">
        <w:rPr>
          <w:rFonts w:asciiTheme="majorBidi" w:hAnsiTheme="majorBidi" w:cstheme="majorBidi"/>
          <w:b/>
          <w:bCs/>
        </w:rPr>
        <w:t xml:space="preserve"> values at different sand sizes for 10 micron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C63A58" w:rsidRDefault="000C6359" w:rsidP="003D0634">
      <w:pPr>
        <w:spacing w:line="240" w:lineRule="auto"/>
        <w:rPr>
          <w:rFonts w:asciiTheme="majorBidi" w:hAnsiTheme="majorBidi" w:cstheme="majorBidi"/>
          <w:b/>
          <w:bCs/>
        </w:rPr>
      </w:pPr>
      <w:r>
        <w:rPr>
          <w:noProof/>
          <w:lang w:bidi="ar-SA"/>
        </w:rPr>
        <w:drawing>
          <wp:inline distT="0" distB="0" distL="0" distR="0" wp14:anchorId="6AE7C16E" wp14:editId="57F47C51">
            <wp:extent cx="5238750" cy="3457575"/>
            <wp:effectExtent l="0" t="0" r="0" b="0"/>
            <wp:docPr id="466" name="Chart 4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7"/>
              </a:graphicData>
            </a:graphic>
          </wp:inline>
        </w:drawing>
      </w: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19</w:t>
      </w:r>
      <w:r w:rsidR="00C63A58">
        <w:rPr>
          <w:rFonts w:asciiTheme="majorBidi" w:hAnsiTheme="majorBidi" w:cstheme="majorBidi"/>
          <w:b/>
          <w:bCs/>
        </w:rPr>
        <w:t xml:space="preserve">: Linear function plot of </w:t>
      </w:r>
      <w:r w:rsidR="00C63A58">
        <w:rPr>
          <w:rFonts w:ascii="Calibri" w:hAnsi="Calibri" w:cstheme="majorBidi"/>
          <w:b/>
          <w:bCs/>
        </w:rPr>
        <w:t>B</w:t>
      </w:r>
      <w:r w:rsidR="00C63A58">
        <w:rPr>
          <w:rFonts w:asciiTheme="majorBidi" w:hAnsiTheme="majorBidi" w:cstheme="majorBidi"/>
          <w:b/>
          <w:bCs/>
        </w:rPr>
        <w:t xml:space="preserve"> values at different sand sizes for 5 micron pore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diameter of filter disc</w:t>
      </w:r>
    </w:p>
    <w:p w:rsidR="00C63A58" w:rsidRDefault="000C6359" w:rsidP="003D0634">
      <w:pPr>
        <w:spacing w:line="240" w:lineRule="auto"/>
        <w:rPr>
          <w:rFonts w:asciiTheme="majorBidi" w:hAnsiTheme="majorBidi" w:cstheme="majorBidi"/>
          <w:b/>
          <w:bCs/>
        </w:rPr>
      </w:pPr>
      <w:r>
        <w:rPr>
          <w:noProof/>
          <w:lang w:bidi="ar-SA"/>
        </w:rPr>
        <w:lastRenderedPageBreak/>
        <w:drawing>
          <wp:inline distT="0" distB="0" distL="0" distR="0" wp14:anchorId="595203DE" wp14:editId="3A6B50B0">
            <wp:extent cx="5210175" cy="3457575"/>
            <wp:effectExtent l="0" t="0" r="0" b="0"/>
            <wp:docPr id="467" name="Chart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8"/>
              </a:graphicData>
            </a:graphic>
          </wp:inline>
        </w:drawing>
      </w:r>
    </w:p>
    <w:p w:rsidR="003D0634" w:rsidRPr="003D0634" w:rsidRDefault="003D0634" w:rsidP="003D0634">
      <w:pPr>
        <w:spacing w:line="240" w:lineRule="auto"/>
        <w:rPr>
          <w:rFonts w:asciiTheme="majorBidi" w:hAnsiTheme="majorBidi" w:cstheme="majorBidi"/>
          <w:b/>
          <w:bCs/>
        </w:rPr>
      </w:pPr>
    </w:p>
    <w:p w:rsidR="00C63A58" w:rsidRDefault="00F575EB" w:rsidP="00C63A58">
      <w:pPr>
        <w:spacing w:line="240" w:lineRule="auto"/>
        <w:rPr>
          <w:rFonts w:asciiTheme="majorBidi" w:hAnsiTheme="majorBidi" w:cstheme="majorBidi"/>
          <w:b/>
          <w:bCs/>
        </w:rPr>
      </w:pPr>
      <w:r>
        <w:rPr>
          <w:rFonts w:asciiTheme="majorBidi" w:hAnsiTheme="majorBidi" w:cstheme="majorBidi"/>
          <w:b/>
          <w:bCs/>
        </w:rPr>
        <w:t>Fig. G</w:t>
      </w:r>
      <w:r w:rsidR="001F7722">
        <w:rPr>
          <w:rFonts w:asciiTheme="majorBidi" w:hAnsiTheme="majorBidi" w:cstheme="majorBidi"/>
          <w:b/>
          <w:bCs/>
        </w:rPr>
        <w:t>.</w:t>
      </w:r>
      <w:r w:rsidR="00B6232F">
        <w:rPr>
          <w:rFonts w:asciiTheme="majorBidi" w:hAnsiTheme="majorBidi" w:cstheme="majorBidi"/>
          <w:b/>
          <w:bCs/>
        </w:rPr>
        <w:t>20</w:t>
      </w:r>
      <w:r w:rsidR="00C63A58">
        <w:rPr>
          <w:rFonts w:asciiTheme="majorBidi" w:hAnsiTheme="majorBidi" w:cstheme="majorBidi"/>
          <w:b/>
          <w:bCs/>
        </w:rPr>
        <w:t xml:space="preserve">: Linear function plot of </w:t>
      </w:r>
      <w:r w:rsidR="00C63A58">
        <w:rPr>
          <w:rFonts w:ascii="Calibri" w:hAnsi="Calibri" w:cstheme="majorBidi"/>
          <w:b/>
          <w:bCs/>
        </w:rPr>
        <w:t>α</w:t>
      </w:r>
      <w:r w:rsidR="00C63A58">
        <w:rPr>
          <w:rFonts w:asciiTheme="majorBidi" w:hAnsiTheme="majorBidi" w:cstheme="majorBidi"/>
          <w:b/>
          <w:bCs/>
        </w:rPr>
        <w:t xml:space="preserve"> values at different sand sizes for 5 micron pore </w:t>
      </w:r>
    </w:p>
    <w:p w:rsidR="00C63A58" w:rsidRDefault="00C63A58" w:rsidP="00C63A58">
      <w:pPr>
        <w:spacing w:line="240" w:lineRule="auto"/>
        <w:rPr>
          <w:rFonts w:asciiTheme="majorBidi" w:hAnsiTheme="majorBidi" w:cstheme="majorBidi"/>
          <w:b/>
          <w:bCs/>
        </w:rPr>
      </w:pPr>
      <w:r>
        <w:rPr>
          <w:rFonts w:asciiTheme="majorBidi" w:hAnsiTheme="majorBidi" w:cstheme="majorBidi"/>
          <w:b/>
          <w:bCs/>
        </w:rPr>
        <w:t xml:space="preserve">                diameter of filter disc</w:t>
      </w:r>
    </w:p>
    <w:p w:rsidR="00C63A58" w:rsidRPr="00F575EB" w:rsidRDefault="000C6359" w:rsidP="00F575EB">
      <w:pPr>
        <w:spacing w:line="240" w:lineRule="auto"/>
        <w:rPr>
          <w:rFonts w:asciiTheme="majorBidi" w:hAnsiTheme="majorBidi" w:cstheme="majorBidi"/>
          <w:b/>
          <w:bCs/>
        </w:rPr>
      </w:pPr>
      <w:r>
        <w:rPr>
          <w:noProof/>
          <w:lang w:bidi="ar-SA"/>
        </w:rPr>
        <w:drawing>
          <wp:inline distT="0" distB="0" distL="0" distR="0" wp14:anchorId="205102D4" wp14:editId="5EE63C9B">
            <wp:extent cx="5210175" cy="3371850"/>
            <wp:effectExtent l="0" t="0" r="0" b="0"/>
            <wp:docPr id="468" name="Chart 4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9"/>
              </a:graphicData>
            </a:graphic>
          </wp:inline>
        </w:drawing>
      </w:r>
    </w:p>
    <w:p w:rsidR="00B25DC8" w:rsidRDefault="00B25DC8" w:rsidP="007D6647">
      <w:pPr>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1F7722">
        <w:rPr>
          <w:rFonts w:asciiTheme="majorBidi" w:hAnsiTheme="majorBidi" w:cstheme="majorBidi"/>
          <w:b/>
          <w:bCs/>
        </w:rPr>
        <w:t>.</w:t>
      </w:r>
      <w:r w:rsidR="00B6232F">
        <w:rPr>
          <w:rFonts w:asciiTheme="majorBidi" w:hAnsiTheme="majorBidi" w:cstheme="majorBidi"/>
          <w:b/>
          <w:bCs/>
        </w:rPr>
        <w:t>21</w:t>
      </w:r>
      <w:r w:rsidR="00C63A58">
        <w:rPr>
          <w:rFonts w:asciiTheme="majorBidi" w:hAnsiTheme="majorBidi" w:cstheme="majorBidi"/>
          <w:b/>
          <w:bCs/>
        </w:rPr>
        <w:t xml:space="preserve">: Linear function plot of </w:t>
      </w:r>
      <w:r w:rsidR="00C63A58">
        <w:rPr>
          <w:rFonts w:ascii="Calibri" w:hAnsi="Calibri" w:cstheme="majorBidi"/>
          <w:b/>
          <w:bCs/>
        </w:rPr>
        <w:t>x</w:t>
      </w:r>
      <w:r w:rsidR="00C63A58" w:rsidRPr="00E263DC">
        <w:rPr>
          <w:rFonts w:ascii="Calibri" w:hAnsi="Calibri" w:cstheme="majorBidi"/>
          <w:b/>
          <w:bCs/>
          <w:vertAlign w:val="subscript"/>
        </w:rPr>
        <w:t>cr</w:t>
      </w:r>
      <w:r w:rsidR="00C63A58">
        <w:rPr>
          <w:rFonts w:asciiTheme="majorBidi" w:hAnsiTheme="majorBidi" w:cstheme="majorBidi"/>
          <w:b/>
          <w:bCs/>
        </w:rPr>
        <w:t xml:space="preserve"> values at di</w:t>
      </w:r>
      <w:r>
        <w:rPr>
          <w:rFonts w:asciiTheme="majorBidi" w:hAnsiTheme="majorBidi" w:cstheme="majorBidi"/>
          <w:b/>
          <w:bCs/>
        </w:rPr>
        <w:t>fferent sand sizes for 5 micron</w:t>
      </w:r>
    </w:p>
    <w:p w:rsidR="00913E99" w:rsidRDefault="00B25DC8" w:rsidP="00E71E24">
      <w:pPr>
        <w:spacing w:line="240" w:lineRule="auto"/>
        <w:rPr>
          <w:rFonts w:asciiTheme="majorBidi" w:hAnsiTheme="majorBidi" w:cstheme="majorBidi"/>
          <w:b/>
          <w:bCs/>
        </w:rPr>
      </w:pPr>
      <w:r>
        <w:rPr>
          <w:rFonts w:asciiTheme="majorBidi" w:hAnsiTheme="majorBidi" w:cstheme="majorBidi"/>
          <w:b/>
          <w:bCs/>
        </w:rPr>
        <w:tab/>
        <w:t xml:space="preserve">    pore diameter of filter disc</w:t>
      </w:r>
    </w:p>
    <w:p w:rsidR="00913E99" w:rsidRDefault="00913E99" w:rsidP="00ED07DD">
      <w:pPr>
        <w:spacing w:line="240" w:lineRule="auto"/>
        <w:rPr>
          <w:rFonts w:asciiTheme="majorBidi" w:hAnsiTheme="majorBidi" w:cstheme="majorBidi"/>
          <w:b/>
          <w:bCs/>
        </w:rPr>
      </w:pPr>
    </w:p>
    <w:p w:rsidR="00AE0E35" w:rsidRDefault="00ED07DD" w:rsidP="00CB1246">
      <w:pPr>
        <w:jc w:val="both"/>
        <w:rPr>
          <w:rFonts w:asciiTheme="majorBidi" w:hAnsiTheme="majorBidi" w:cstheme="majorBidi"/>
        </w:rPr>
      </w:pPr>
      <w:r>
        <w:rPr>
          <w:rFonts w:asciiTheme="majorBidi" w:hAnsiTheme="majorBidi" w:cstheme="majorBidi"/>
        </w:rPr>
        <w:lastRenderedPageBreak/>
        <w:t xml:space="preserve">                 </w:t>
      </w:r>
      <w:r w:rsidR="00CB1246">
        <w:rPr>
          <w:rFonts w:asciiTheme="majorBidi" w:hAnsiTheme="majorBidi" w:cstheme="majorBidi"/>
        </w:rPr>
        <w:t>4</w:t>
      </w:r>
      <w:r w:rsidR="00F455E6">
        <w:rPr>
          <w:rFonts w:asciiTheme="majorBidi" w:hAnsiTheme="majorBidi" w:cstheme="majorBidi"/>
        </w:rPr>
        <w:t xml:space="preserve">- </w:t>
      </w:r>
      <w:r w:rsidR="00AE0E35">
        <w:rPr>
          <w:rFonts w:asciiTheme="majorBidi" w:hAnsiTheme="majorBidi" w:cstheme="majorBidi"/>
        </w:rPr>
        <w:t>The values of a</w:t>
      </w:r>
      <w:r w:rsidR="00AE0E35" w:rsidRPr="00A24265">
        <w:rPr>
          <w:rFonts w:asciiTheme="majorBidi" w:hAnsiTheme="majorBidi" w:cstheme="majorBidi"/>
          <w:vertAlign w:val="subscript"/>
        </w:rPr>
        <w:t>1</w:t>
      </w:r>
      <w:r w:rsidR="00AE0E35">
        <w:rPr>
          <w:rFonts w:asciiTheme="majorBidi" w:hAnsiTheme="majorBidi" w:cstheme="majorBidi"/>
        </w:rPr>
        <w:t>, b</w:t>
      </w:r>
      <w:r w:rsidR="00AE0E35" w:rsidRPr="00A24265">
        <w:rPr>
          <w:rFonts w:asciiTheme="majorBidi" w:hAnsiTheme="majorBidi" w:cstheme="majorBidi"/>
          <w:vertAlign w:val="subscript"/>
        </w:rPr>
        <w:t>1</w:t>
      </w:r>
      <w:r w:rsidR="00AE0E35">
        <w:rPr>
          <w:rFonts w:asciiTheme="majorBidi" w:hAnsiTheme="majorBidi" w:cstheme="majorBidi"/>
        </w:rPr>
        <w:t>, a</w:t>
      </w:r>
      <w:r w:rsidR="00AE0E35" w:rsidRPr="00A24265">
        <w:rPr>
          <w:rFonts w:asciiTheme="majorBidi" w:hAnsiTheme="majorBidi" w:cstheme="majorBidi"/>
          <w:vertAlign w:val="subscript"/>
        </w:rPr>
        <w:t>2</w:t>
      </w:r>
      <w:r w:rsidR="00AE0E35">
        <w:rPr>
          <w:rFonts w:asciiTheme="majorBidi" w:hAnsiTheme="majorBidi" w:cstheme="majorBidi"/>
        </w:rPr>
        <w:t>, b</w:t>
      </w:r>
      <w:r w:rsidR="00AE0E35" w:rsidRPr="00A24265">
        <w:rPr>
          <w:rFonts w:asciiTheme="majorBidi" w:hAnsiTheme="majorBidi" w:cstheme="majorBidi"/>
          <w:vertAlign w:val="subscript"/>
        </w:rPr>
        <w:t>2</w:t>
      </w:r>
      <w:r w:rsidR="00AE0E35">
        <w:rPr>
          <w:rFonts w:asciiTheme="majorBidi" w:hAnsiTheme="majorBidi" w:cstheme="majorBidi"/>
        </w:rPr>
        <w:t>, a</w:t>
      </w:r>
      <w:r w:rsidR="00AE0E35" w:rsidRPr="00A24265">
        <w:rPr>
          <w:rFonts w:asciiTheme="majorBidi" w:hAnsiTheme="majorBidi" w:cstheme="majorBidi"/>
          <w:vertAlign w:val="subscript"/>
        </w:rPr>
        <w:t>3</w:t>
      </w:r>
      <w:r w:rsidR="00AE0E35">
        <w:rPr>
          <w:rFonts w:asciiTheme="majorBidi" w:hAnsiTheme="majorBidi" w:cstheme="majorBidi"/>
        </w:rPr>
        <w:t>, and b</w:t>
      </w:r>
      <w:r w:rsidR="00AE0E35" w:rsidRPr="00A24265">
        <w:rPr>
          <w:rFonts w:asciiTheme="majorBidi" w:hAnsiTheme="majorBidi" w:cstheme="majorBidi"/>
          <w:vertAlign w:val="subscript"/>
        </w:rPr>
        <w:t>3</w:t>
      </w:r>
      <w:r w:rsidR="00AE0E35">
        <w:rPr>
          <w:rFonts w:asciiTheme="majorBidi" w:hAnsiTheme="majorBidi" w:cstheme="majorBidi"/>
          <w:vertAlign w:val="subscript"/>
        </w:rPr>
        <w:t xml:space="preserve"> </w:t>
      </w:r>
      <w:r w:rsidR="00AE0E35">
        <w:rPr>
          <w:rFonts w:asciiTheme="majorBidi" w:hAnsiTheme="majorBidi" w:cstheme="majorBidi"/>
        </w:rPr>
        <w:t xml:space="preserve"> of Eq. 8.3 were plotted against pore diameter of filter disc and correlated as linear functions and substituted in Eq. 8.3 to develop general empirical correlation of fluid loss at any pore diameter of filter disc and sand size, as illustrated in Eq. 8.4.</w:t>
      </w:r>
    </w:p>
    <w:p w:rsidR="003019FF" w:rsidRDefault="003019FF" w:rsidP="00CB1246">
      <w:pPr>
        <w:jc w:val="both"/>
        <w:rPr>
          <w:rFonts w:asciiTheme="majorBidi" w:hAnsiTheme="majorBidi" w:cstheme="majorBidi"/>
        </w:rPr>
      </w:pPr>
    </w:p>
    <w:p w:rsidR="003019FF" w:rsidRPr="00AE0E35" w:rsidRDefault="003019FF" w:rsidP="00CB1246">
      <w:pPr>
        <w:jc w:val="both"/>
        <w:rPr>
          <w:rFonts w:asciiTheme="majorBidi" w:hAnsiTheme="majorBidi" w:cstheme="majorBidi"/>
        </w:rPr>
      </w:pPr>
    </w:p>
    <w:p w:rsidR="00423BF8" w:rsidRDefault="00860F5B" w:rsidP="00B25DC8">
      <w:pPr>
        <w:tabs>
          <w:tab w:val="left" w:pos="1050"/>
        </w:tabs>
        <w:spacing w:line="240" w:lineRule="auto"/>
        <w:rPr>
          <w:rFonts w:asciiTheme="majorBidi" w:hAnsiTheme="majorBidi" w:cstheme="majorBidi"/>
          <w:b/>
          <w:bCs/>
        </w:rPr>
      </w:pPr>
      <w:r>
        <w:rPr>
          <w:noProof/>
          <w:lang w:bidi="ar-SA"/>
        </w:rPr>
        <w:drawing>
          <wp:inline distT="0" distB="0" distL="0" distR="0" wp14:anchorId="5B4BA8A5" wp14:editId="0091A7B3">
            <wp:extent cx="5143500" cy="3419475"/>
            <wp:effectExtent l="0" t="0" r="0" b="0"/>
            <wp:docPr id="463" name="Chart 4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0"/>
              </a:graphicData>
            </a:graphic>
          </wp:inline>
        </w:drawing>
      </w:r>
    </w:p>
    <w:p w:rsidR="00860F5B" w:rsidRPr="002C2608" w:rsidRDefault="005578DE" w:rsidP="007D6647">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.22</w:t>
      </w:r>
      <w:r w:rsidR="00A12AC6">
        <w:rPr>
          <w:rFonts w:asciiTheme="majorBidi" w:hAnsiTheme="majorBidi" w:cstheme="majorBidi"/>
          <w:b/>
          <w:bCs/>
        </w:rPr>
        <w:t>:</w:t>
      </w:r>
      <w:r w:rsidR="002C2608">
        <w:rPr>
          <w:rFonts w:asciiTheme="majorBidi" w:hAnsiTheme="majorBidi" w:cstheme="majorBidi"/>
          <w:b/>
          <w:bCs/>
        </w:rPr>
        <w:t xml:space="preserve"> Linear function plot of a</w:t>
      </w:r>
      <w:r w:rsidR="002C2608">
        <w:rPr>
          <w:rFonts w:asciiTheme="majorBidi" w:hAnsiTheme="majorBidi" w:cstheme="majorBidi"/>
          <w:b/>
          <w:bCs/>
          <w:vertAlign w:val="subscript"/>
        </w:rPr>
        <w:t>1</w:t>
      </w:r>
      <w:r w:rsidR="002C2608">
        <w:rPr>
          <w:rFonts w:asciiTheme="majorBidi" w:hAnsiTheme="majorBidi" w:cstheme="majorBidi"/>
          <w:b/>
          <w:bCs/>
        </w:rPr>
        <w:t xml:space="preserve"> at different pore diameters of filter discs</w:t>
      </w:r>
    </w:p>
    <w:p w:rsidR="00A12AC6" w:rsidRDefault="00226533" w:rsidP="00B25DC8">
      <w:pPr>
        <w:tabs>
          <w:tab w:val="left" w:pos="1050"/>
        </w:tabs>
        <w:spacing w:line="240" w:lineRule="auto"/>
        <w:rPr>
          <w:rFonts w:asciiTheme="majorBidi" w:hAnsiTheme="majorBidi" w:cstheme="majorBidi"/>
          <w:b/>
          <w:bCs/>
        </w:rPr>
      </w:pPr>
      <w:r w:rsidRPr="00226533">
        <w:rPr>
          <w:rFonts w:ascii="Arial" w:hAnsi="Arial" w:cs="Arial"/>
          <w:noProof/>
          <w:lang w:bidi="ar-SA"/>
        </w:rPr>
        <w:lastRenderedPageBreak/>
        <w:drawing>
          <wp:inline distT="0" distB="0" distL="0" distR="0" wp14:anchorId="6EDB24C3" wp14:editId="681E4985">
            <wp:extent cx="5200650" cy="3429000"/>
            <wp:effectExtent l="0" t="0" r="0" b="0"/>
            <wp:docPr id="464" name="Chart 46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1"/>
              </a:graphicData>
            </a:graphic>
          </wp:inline>
        </w:drawing>
      </w:r>
    </w:p>
    <w:p w:rsidR="006035F8" w:rsidRDefault="006035F8" w:rsidP="00B25DC8">
      <w:pPr>
        <w:tabs>
          <w:tab w:val="left" w:pos="1050"/>
        </w:tabs>
        <w:spacing w:line="240" w:lineRule="auto"/>
        <w:rPr>
          <w:rFonts w:asciiTheme="majorBidi" w:hAnsiTheme="majorBidi" w:cstheme="majorBidi"/>
          <w:b/>
          <w:bCs/>
        </w:rPr>
      </w:pPr>
    </w:p>
    <w:p w:rsidR="00A12AC6" w:rsidRDefault="005578DE" w:rsidP="00F575EB">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.23</w:t>
      </w:r>
      <w:r w:rsidR="00A12AC6">
        <w:rPr>
          <w:rFonts w:asciiTheme="majorBidi" w:hAnsiTheme="majorBidi" w:cstheme="majorBidi"/>
          <w:b/>
          <w:bCs/>
        </w:rPr>
        <w:t>:</w:t>
      </w:r>
      <w:r w:rsidR="002C2608" w:rsidRPr="002C2608">
        <w:rPr>
          <w:rFonts w:asciiTheme="majorBidi" w:hAnsiTheme="majorBidi" w:cstheme="majorBidi"/>
          <w:b/>
          <w:bCs/>
        </w:rPr>
        <w:t xml:space="preserve"> </w:t>
      </w:r>
      <w:r w:rsidR="002C2608">
        <w:rPr>
          <w:rFonts w:asciiTheme="majorBidi" w:hAnsiTheme="majorBidi" w:cstheme="majorBidi"/>
          <w:b/>
          <w:bCs/>
        </w:rPr>
        <w:t>Linear function plot of b</w:t>
      </w:r>
      <w:r w:rsidR="002C2608">
        <w:rPr>
          <w:rFonts w:asciiTheme="majorBidi" w:hAnsiTheme="majorBidi" w:cstheme="majorBidi"/>
          <w:b/>
          <w:bCs/>
          <w:vertAlign w:val="subscript"/>
        </w:rPr>
        <w:t>1</w:t>
      </w:r>
      <w:r w:rsidR="002C2608">
        <w:rPr>
          <w:rFonts w:asciiTheme="majorBidi" w:hAnsiTheme="majorBidi" w:cstheme="majorBidi"/>
          <w:b/>
          <w:bCs/>
        </w:rPr>
        <w:t xml:space="preserve"> at different pore diameters of filter discs</w:t>
      </w:r>
    </w:p>
    <w:p w:rsidR="00860F5B" w:rsidRDefault="00860F5B" w:rsidP="00B25DC8">
      <w:pPr>
        <w:tabs>
          <w:tab w:val="left" w:pos="1050"/>
        </w:tabs>
        <w:spacing w:line="240" w:lineRule="auto"/>
        <w:rPr>
          <w:rFonts w:asciiTheme="majorBidi" w:hAnsiTheme="majorBidi" w:cstheme="majorBidi"/>
          <w:b/>
          <w:bCs/>
        </w:rPr>
      </w:pPr>
      <w:r>
        <w:rPr>
          <w:noProof/>
          <w:lang w:bidi="ar-SA"/>
        </w:rPr>
        <w:drawing>
          <wp:inline distT="0" distB="0" distL="0" distR="0" wp14:anchorId="6CF76248" wp14:editId="698264BB">
            <wp:extent cx="5200650" cy="3648075"/>
            <wp:effectExtent l="0" t="0" r="0" b="0"/>
            <wp:docPr id="469" name="Chart 4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2"/>
              </a:graphicData>
            </a:graphic>
          </wp:inline>
        </w:drawing>
      </w:r>
    </w:p>
    <w:p w:rsidR="006035F8" w:rsidRDefault="006035F8" w:rsidP="00B25DC8">
      <w:pPr>
        <w:tabs>
          <w:tab w:val="left" w:pos="1050"/>
        </w:tabs>
        <w:spacing w:line="240" w:lineRule="auto"/>
        <w:rPr>
          <w:rFonts w:asciiTheme="majorBidi" w:hAnsiTheme="majorBidi" w:cstheme="majorBidi"/>
          <w:b/>
          <w:bCs/>
        </w:rPr>
      </w:pPr>
    </w:p>
    <w:p w:rsidR="00A12AC6" w:rsidRDefault="005578DE" w:rsidP="007D6647">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.24</w:t>
      </w:r>
      <w:r w:rsidR="00A12AC6">
        <w:rPr>
          <w:rFonts w:asciiTheme="majorBidi" w:hAnsiTheme="majorBidi" w:cstheme="majorBidi"/>
          <w:b/>
          <w:bCs/>
        </w:rPr>
        <w:t>:</w:t>
      </w:r>
      <w:r w:rsidR="002C2608" w:rsidRPr="002C2608">
        <w:rPr>
          <w:rFonts w:asciiTheme="majorBidi" w:hAnsiTheme="majorBidi" w:cstheme="majorBidi"/>
          <w:b/>
          <w:bCs/>
        </w:rPr>
        <w:t xml:space="preserve"> </w:t>
      </w:r>
      <w:r w:rsidR="002C2608">
        <w:rPr>
          <w:rFonts w:asciiTheme="majorBidi" w:hAnsiTheme="majorBidi" w:cstheme="majorBidi"/>
          <w:b/>
          <w:bCs/>
        </w:rPr>
        <w:t>Linear function plot of a</w:t>
      </w:r>
      <w:r w:rsidR="002C2608">
        <w:rPr>
          <w:rFonts w:asciiTheme="majorBidi" w:hAnsiTheme="majorBidi" w:cstheme="majorBidi"/>
          <w:b/>
          <w:bCs/>
          <w:vertAlign w:val="subscript"/>
        </w:rPr>
        <w:t>2</w:t>
      </w:r>
      <w:r w:rsidR="002C2608">
        <w:rPr>
          <w:rFonts w:asciiTheme="majorBidi" w:hAnsiTheme="majorBidi" w:cstheme="majorBidi"/>
          <w:b/>
          <w:bCs/>
        </w:rPr>
        <w:t xml:space="preserve"> at different pore diameters of filter discs</w:t>
      </w:r>
    </w:p>
    <w:p w:rsidR="00860F5B" w:rsidRDefault="00860F5B" w:rsidP="00B25DC8">
      <w:pPr>
        <w:tabs>
          <w:tab w:val="left" w:pos="1050"/>
        </w:tabs>
        <w:spacing w:line="240" w:lineRule="auto"/>
        <w:rPr>
          <w:rFonts w:asciiTheme="majorBidi" w:hAnsiTheme="majorBidi" w:cstheme="majorBidi"/>
          <w:b/>
          <w:bCs/>
        </w:rPr>
      </w:pPr>
      <w:r>
        <w:rPr>
          <w:noProof/>
          <w:lang w:bidi="ar-SA"/>
        </w:rPr>
        <w:lastRenderedPageBreak/>
        <w:drawing>
          <wp:inline distT="0" distB="0" distL="0" distR="0" wp14:anchorId="4A5F4E72" wp14:editId="45515690">
            <wp:extent cx="5133975" cy="3771900"/>
            <wp:effectExtent l="0" t="0" r="0" b="0"/>
            <wp:docPr id="470" name="Chart 4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3"/>
              </a:graphicData>
            </a:graphic>
          </wp:inline>
        </w:drawing>
      </w:r>
    </w:p>
    <w:p w:rsidR="006035F8" w:rsidRDefault="006035F8" w:rsidP="00B25DC8">
      <w:pPr>
        <w:tabs>
          <w:tab w:val="left" w:pos="1050"/>
        </w:tabs>
        <w:spacing w:line="240" w:lineRule="auto"/>
        <w:rPr>
          <w:rFonts w:asciiTheme="majorBidi" w:hAnsiTheme="majorBidi" w:cstheme="majorBidi"/>
          <w:b/>
          <w:bCs/>
        </w:rPr>
      </w:pPr>
    </w:p>
    <w:p w:rsidR="00A12AC6" w:rsidRDefault="005578DE" w:rsidP="007D6647">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.25</w:t>
      </w:r>
      <w:r w:rsidR="00A12AC6">
        <w:rPr>
          <w:rFonts w:asciiTheme="majorBidi" w:hAnsiTheme="majorBidi" w:cstheme="majorBidi"/>
          <w:b/>
          <w:bCs/>
        </w:rPr>
        <w:t>:</w:t>
      </w:r>
      <w:r w:rsidR="002C2608" w:rsidRPr="002C2608">
        <w:rPr>
          <w:rFonts w:asciiTheme="majorBidi" w:hAnsiTheme="majorBidi" w:cstheme="majorBidi"/>
          <w:b/>
          <w:bCs/>
        </w:rPr>
        <w:t xml:space="preserve"> </w:t>
      </w:r>
      <w:r w:rsidR="002C2608">
        <w:rPr>
          <w:rFonts w:asciiTheme="majorBidi" w:hAnsiTheme="majorBidi" w:cstheme="majorBidi"/>
          <w:b/>
          <w:bCs/>
        </w:rPr>
        <w:t>Linear function plot of b</w:t>
      </w:r>
      <w:r w:rsidR="002C2608">
        <w:rPr>
          <w:rFonts w:asciiTheme="majorBidi" w:hAnsiTheme="majorBidi" w:cstheme="majorBidi"/>
          <w:b/>
          <w:bCs/>
          <w:vertAlign w:val="subscript"/>
        </w:rPr>
        <w:t>2</w:t>
      </w:r>
      <w:r w:rsidR="002C2608">
        <w:rPr>
          <w:rFonts w:asciiTheme="majorBidi" w:hAnsiTheme="majorBidi" w:cstheme="majorBidi"/>
          <w:b/>
          <w:bCs/>
        </w:rPr>
        <w:t xml:space="preserve"> at different pore diameters of filter discs</w:t>
      </w:r>
    </w:p>
    <w:p w:rsidR="00860F5B" w:rsidRDefault="00860F5B" w:rsidP="00B25DC8">
      <w:pPr>
        <w:tabs>
          <w:tab w:val="left" w:pos="1050"/>
        </w:tabs>
        <w:spacing w:line="240" w:lineRule="auto"/>
        <w:rPr>
          <w:rFonts w:asciiTheme="majorBidi" w:hAnsiTheme="majorBidi" w:cstheme="majorBidi"/>
          <w:b/>
          <w:bCs/>
        </w:rPr>
      </w:pPr>
      <w:r>
        <w:rPr>
          <w:noProof/>
          <w:lang w:bidi="ar-SA"/>
        </w:rPr>
        <w:drawing>
          <wp:inline distT="0" distB="0" distL="0" distR="0" wp14:anchorId="5C72A269" wp14:editId="34CD76A7">
            <wp:extent cx="5295900" cy="3314700"/>
            <wp:effectExtent l="0" t="0" r="0" b="0"/>
            <wp:docPr id="471" name="Chart 47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4"/>
              </a:graphicData>
            </a:graphic>
          </wp:inline>
        </w:drawing>
      </w:r>
    </w:p>
    <w:p w:rsidR="006035F8" w:rsidRDefault="006035F8" w:rsidP="00B25DC8">
      <w:pPr>
        <w:tabs>
          <w:tab w:val="left" w:pos="1050"/>
        </w:tabs>
        <w:spacing w:line="240" w:lineRule="auto"/>
        <w:rPr>
          <w:rFonts w:asciiTheme="majorBidi" w:hAnsiTheme="majorBidi" w:cstheme="majorBidi"/>
          <w:b/>
          <w:bCs/>
        </w:rPr>
      </w:pPr>
    </w:p>
    <w:p w:rsidR="00A12AC6" w:rsidRDefault="005578DE" w:rsidP="007D6647">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.26</w:t>
      </w:r>
      <w:r w:rsidR="00A12AC6">
        <w:rPr>
          <w:rFonts w:asciiTheme="majorBidi" w:hAnsiTheme="majorBidi" w:cstheme="majorBidi"/>
          <w:b/>
          <w:bCs/>
        </w:rPr>
        <w:t>:</w:t>
      </w:r>
      <w:r w:rsidR="002C2608" w:rsidRPr="002C2608">
        <w:rPr>
          <w:rFonts w:asciiTheme="majorBidi" w:hAnsiTheme="majorBidi" w:cstheme="majorBidi"/>
          <w:b/>
          <w:bCs/>
        </w:rPr>
        <w:t xml:space="preserve"> </w:t>
      </w:r>
      <w:r w:rsidR="002C2608">
        <w:rPr>
          <w:rFonts w:asciiTheme="majorBidi" w:hAnsiTheme="majorBidi" w:cstheme="majorBidi"/>
          <w:b/>
          <w:bCs/>
        </w:rPr>
        <w:t>Linear function plot of a</w:t>
      </w:r>
      <w:r w:rsidR="002C2608">
        <w:rPr>
          <w:rFonts w:asciiTheme="majorBidi" w:hAnsiTheme="majorBidi" w:cstheme="majorBidi"/>
          <w:b/>
          <w:bCs/>
          <w:vertAlign w:val="subscript"/>
        </w:rPr>
        <w:t>3</w:t>
      </w:r>
      <w:r w:rsidR="002C2608">
        <w:rPr>
          <w:rFonts w:asciiTheme="majorBidi" w:hAnsiTheme="majorBidi" w:cstheme="majorBidi"/>
          <w:b/>
          <w:bCs/>
        </w:rPr>
        <w:t xml:space="preserve"> at different pore diameters of filter discs</w:t>
      </w:r>
    </w:p>
    <w:p w:rsidR="00860F5B" w:rsidRDefault="00860F5B" w:rsidP="00B25DC8">
      <w:pPr>
        <w:tabs>
          <w:tab w:val="left" w:pos="1050"/>
        </w:tabs>
        <w:spacing w:line="240" w:lineRule="auto"/>
        <w:rPr>
          <w:rFonts w:asciiTheme="majorBidi" w:hAnsiTheme="majorBidi" w:cstheme="majorBidi"/>
          <w:b/>
          <w:bCs/>
        </w:rPr>
      </w:pPr>
      <w:r>
        <w:rPr>
          <w:noProof/>
          <w:lang w:bidi="ar-SA"/>
        </w:rPr>
        <w:lastRenderedPageBreak/>
        <w:drawing>
          <wp:inline distT="0" distB="0" distL="0" distR="0" wp14:anchorId="494DBCB5" wp14:editId="464D5601">
            <wp:extent cx="5133975" cy="3648075"/>
            <wp:effectExtent l="0" t="0" r="0" b="0"/>
            <wp:docPr id="472" name="Chart 4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5"/>
              </a:graphicData>
            </a:graphic>
          </wp:inline>
        </w:drawing>
      </w:r>
    </w:p>
    <w:p w:rsidR="00423BF8" w:rsidRDefault="00423BF8" w:rsidP="00C63A58">
      <w:pPr>
        <w:spacing w:line="240" w:lineRule="auto"/>
        <w:rPr>
          <w:rFonts w:asciiTheme="majorBidi" w:hAnsiTheme="majorBidi" w:cstheme="majorBidi"/>
          <w:b/>
          <w:bCs/>
        </w:rPr>
      </w:pPr>
    </w:p>
    <w:p w:rsidR="00423BF8" w:rsidRDefault="00423BF8" w:rsidP="00C63A58">
      <w:pPr>
        <w:spacing w:line="240" w:lineRule="auto"/>
        <w:rPr>
          <w:rFonts w:asciiTheme="majorBidi" w:hAnsiTheme="majorBidi" w:cstheme="majorBidi"/>
          <w:b/>
          <w:bCs/>
        </w:rPr>
      </w:pPr>
    </w:p>
    <w:p w:rsidR="00423BF8" w:rsidRDefault="005578DE" w:rsidP="007D6647">
      <w:pPr>
        <w:spacing w:line="240" w:lineRule="auto"/>
        <w:rPr>
          <w:rFonts w:asciiTheme="majorBidi" w:hAnsiTheme="majorBidi" w:cstheme="majorBidi"/>
          <w:b/>
          <w:bCs/>
        </w:rPr>
      </w:pPr>
      <w:r>
        <w:rPr>
          <w:rFonts w:asciiTheme="majorBidi" w:hAnsiTheme="majorBidi" w:cstheme="majorBidi"/>
          <w:b/>
          <w:bCs/>
        </w:rPr>
        <w:t xml:space="preserve">Fig. </w:t>
      </w:r>
      <w:r w:rsidR="00F575EB">
        <w:rPr>
          <w:rFonts w:asciiTheme="majorBidi" w:hAnsiTheme="majorBidi" w:cstheme="majorBidi"/>
          <w:b/>
          <w:bCs/>
        </w:rPr>
        <w:t>G</w:t>
      </w:r>
      <w:r w:rsidR="00B6232F">
        <w:rPr>
          <w:rFonts w:asciiTheme="majorBidi" w:hAnsiTheme="majorBidi" w:cstheme="majorBidi"/>
          <w:b/>
          <w:bCs/>
        </w:rPr>
        <w:t>.27</w:t>
      </w:r>
      <w:r w:rsidR="00A12AC6">
        <w:rPr>
          <w:rFonts w:asciiTheme="majorBidi" w:hAnsiTheme="majorBidi" w:cstheme="majorBidi"/>
          <w:b/>
          <w:bCs/>
        </w:rPr>
        <w:t>:</w:t>
      </w:r>
      <w:r w:rsidR="002C2608" w:rsidRPr="002C2608">
        <w:rPr>
          <w:rFonts w:asciiTheme="majorBidi" w:hAnsiTheme="majorBidi" w:cstheme="majorBidi"/>
          <w:b/>
          <w:bCs/>
        </w:rPr>
        <w:t xml:space="preserve"> </w:t>
      </w:r>
      <w:r w:rsidR="002C2608">
        <w:rPr>
          <w:rFonts w:asciiTheme="majorBidi" w:hAnsiTheme="majorBidi" w:cstheme="majorBidi"/>
          <w:b/>
          <w:bCs/>
        </w:rPr>
        <w:t>Linear function plot of b</w:t>
      </w:r>
      <w:r w:rsidR="002C2608">
        <w:rPr>
          <w:rFonts w:asciiTheme="majorBidi" w:hAnsiTheme="majorBidi" w:cstheme="majorBidi"/>
          <w:b/>
          <w:bCs/>
          <w:vertAlign w:val="subscript"/>
        </w:rPr>
        <w:t>3</w:t>
      </w:r>
      <w:r w:rsidR="002C2608">
        <w:rPr>
          <w:rFonts w:asciiTheme="majorBidi" w:hAnsiTheme="majorBidi" w:cstheme="majorBidi"/>
          <w:b/>
          <w:bCs/>
        </w:rPr>
        <w:t xml:space="preserve"> at different pore diameters of filter discs</w:t>
      </w:r>
    </w:p>
    <w:p w:rsidR="00423BF8" w:rsidRDefault="00423BF8" w:rsidP="00C63A58">
      <w:pPr>
        <w:spacing w:line="240" w:lineRule="auto"/>
        <w:rPr>
          <w:rFonts w:asciiTheme="majorBidi" w:hAnsiTheme="majorBidi" w:cstheme="majorBidi"/>
          <w:b/>
          <w:bCs/>
        </w:rPr>
      </w:pPr>
    </w:p>
    <w:p w:rsidR="00423BF8" w:rsidRDefault="00423BF8" w:rsidP="00C63A58">
      <w:pPr>
        <w:spacing w:line="240" w:lineRule="auto"/>
        <w:rPr>
          <w:rFonts w:asciiTheme="majorBidi" w:hAnsiTheme="majorBidi" w:cstheme="majorBidi"/>
          <w:b/>
          <w:bCs/>
        </w:rPr>
      </w:pPr>
    </w:p>
    <w:p w:rsidR="00423BF8" w:rsidRDefault="00423BF8"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5F12C5" w:rsidRDefault="005F12C5" w:rsidP="00C63A58">
      <w:pPr>
        <w:spacing w:line="240" w:lineRule="auto"/>
        <w:rPr>
          <w:rFonts w:asciiTheme="majorBidi" w:hAnsiTheme="majorBidi" w:cstheme="majorBidi"/>
          <w:b/>
          <w:bCs/>
        </w:rPr>
      </w:pPr>
    </w:p>
    <w:p w:rsidR="00423BF8" w:rsidRDefault="00423BF8" w:rsidP="00C63A58">
      <w:pPr>
        <w:spacing w:line="240" w:lineRule="auto"/>
        <w:rPr>
          <w:rFonts w:asciiTheme="majorBidi" w:hAnsiTheme="majorBidi" w:cstheme="majorBidi"/>
          <w:b/>
          <w:bCs/>
        </w:rPr>
      </w:pPr>
    </w:p>
    <w:p w:rsidR="00423BF8" w:rsidRDefault="00423BF8" w:rsidP="00C63A58">
      <w:pPr>
        <w:spacing w:line="240" w:lineRule="auto"/>
        <w:rPr>
          <w:rFonts w:asciiTheme="majorBidi" w:hAnsiTheme="majorBidi" w:cstheme="majorBidi"/>
          <w:b/>
          <w:bCs/>
        </w:rPr>
      </w:pPr>
    </w:p>
    <w:p w:rsidR="00EA2C30" w:rsidRDefault="00EA2C30" w:rsidP="00C63A58">
      <w:pPr>
        <w:spacing w:line="240" w:lineRule="auto"/>
        <w:rPr>
          <w:rFonts w:asciiTheme="majorBidi" w:hAnsiTheme="majorBidi" w:cstheme="majorBidi"/>
          <w:b/>
          <w:bCs/>
        </w:rPr>
      </w:pPr>
    </w:p>
    <w:p w:rsidR="00F5459F" w:rsidRDefault="00F5459F" w:rsidP="00C63A58">
      <w:pPr>
        <w:spacing w:line="240" w:lineRule="auto"/>
        <w:rPr>
          <w:rFonts w:asciiTheme="majorBidi" w:hAnsiTheme="majorBidi" w:cstheme="majorBidi"/>
          <w:b/>
          <w:bCs/>
        </w:rPr>
      </w:pPr>
    </w:p>
    <w:p w:rsidR="00F5459F" w:rsidRDefault="00F5459F" w:rsidP="00C63A58">
      <w:pPr>
        <w:spacing w:line="240" w:lineRule="auto"/>
        <w:rPr>
          <w:rFonts w:asciiTheme="majorBidi" w:hAnsiTheme="majorBidi" w:cstheme="majorBidi"/>
          <w:b/>
          <w:bCs/>
        </w:rPr>
      </w:pPr>
    </w:p>
    <w:p w:rsidR="00F5459F" w:rsidRDefault="00EA2C30" w:rsidP="00D70AF1">
      <w:pPr>
        <w:spacing w:line="240" w:lineRule="auto"/>
        <w:rPr>
          <w:rFonts w:asciiTheme="majorBidi" w:hAnsiTheme="majorBidi" w:cstheme="majorBidi"/>
          <w:b/>
          <w:bCs/>
          <w:sz w:val="28"/>
          <w:szCs w:val="28"/>
        </w:rPr>
      </w:pPr>
      <w:r>
        <w:rPr>
          <w:rFonts w:asciiTheme="majorBidi" w:hAnsiTheme="majorBidi" w:cstheme="majorBidi"/>
          <w:b/>
          <w:bCs/>
          <w:sz w:val="28"/>
          <w:szCs w:val="28"/>
        </w:rPr>
        <w:lastRenderedPageBreak/>
        <w:t>Appen</w:t>
      </w:r>
      <w:r w:rsidR="00F455E6">
        <w:rPr>
          <w:rFonts w:asciiTheme="majorBidi" w:hAnsiTheme="majorBidi" w:cstheme="majorBidi"/>
          <w:b/>
          <w:bCs/>
          <w:sz w:val="28"/>
          <w:szCs w:val="28"/>
        </w:rPr>
        <w:t xml:space="preserve">dix </w:t>
      </w:r>
      <w:r w:rsidR="001048C8">
        <w:rPr>
          <w:rFonts w:asciiTheme="majorBidi" w:hAnsiTheme="majorBidi" w:cstheme="majorBidi"/>
          <w:b/>
          <w:bCs/>
          <w:sz w:val="28"/>
          <w:szCs w:val="28"/>
        </w:rPr>
        <w:t>H</w:t>
      </w:r>
      <w:r w:rsidR="00F455E6">
        <w:rPr>
          <w:rFonts w:asciiTheme="majorBidi" w:hAnsiTheme="majorBidi" w:cstheme="majorBidi"/>
          <w:b/>
          <w:bCs/>
          <w:sz w:val="28"/>
          <w:szCs w:val="28"/>
        </w:rPr>
        <w:t xml:space="preserve">: </w:t>
      </w:r>
      <w:r w:rsidR="00D70AF1">
        <w:rPr>
          <w:rFonts w:asciiTheme="majorBidi" w:hAnsiTheme="majorBidi" w:cstheme="majorBidi"/>
          <w:b/>
          <w:bCs/>
          <w:sz w:val="28"/>
          <w:szCs w:val="28"/>
        </w:rPr>
        <w:t xml:space="preserve">Correlation of </w:t>
      </w:r>
      <w:r>
        <w:rPr>
          <w:rFonts w:asciiTheme="majorBidi" w:hAnsiTheme="majorBidi" w:cstheme="majorBidi"/>
          <w:b/>
          <w:bCs/>
          <w:sz w:val="28"/>
          <w:szCs w:val="28"/>
        </w:rPr>
        <w:t>critical silica flour concentration</w:t>
      </w:r>
      <w:r w:rsidR="00CA4639">
        <w:rPr>
          <w:rFonts w:asciiTheme="majorBidi" w:hAnsiTheme="majorBidi" w:cstheme="majorBidi"/>
          <w:b/>
          <w:bCs/>
          <w:sz w:val="28"/>
          <w:szCs w:val="28"/>
        </w:rPr>
        <w:t xml:space="preserve"> </w:t>
      </w:r>
    </w:p>
    <w:p w:rsidR="00F5459F" w:rsidRDefault="00F5459F" w:rsidP="00F5459F">
      <w:pPr>
        <w:spacing w:line="240" w:lineRule="auto"/>
        <w:rPr>
          <w:rFonts w:asciiTheme="majorBidi" w:hAnsiTheme="majorBidi" w:cstheme="majorBidi"/>
          <w:b/>
          <w:bCs/>
          <w:sz w:val="28"/>
          <w:szCs w:val="28"/>
        </w:rPr>
      </w:pPr>
    </w:p>
    <w:p w:rsidR="001979A7" w:rsidRDefault="001979A7" w:rsidP="001979A7">
      <w:pPr>
        <w:jc w:val="both"/>
        <w:rPr>
          <w:rFonts w:asciiTheme="majorBidi" w:hAnsiTheme="majorBidi" w:cstheme="majorBidi"/>
        </w:rPr>
      </w:pPr>
    </w:p>
    <w:p w:rsidR="001516DD" w:rsidRDefault="001516DD" w:rsidP="007E5ED6">
      <w:pPr>
        <w:jc w:val="both"/>
        <w:rPr>
          <w:rFonts w:asciiTheme="majorBidi" w:hAnsiTheme="majorBidi" w:cstheme="majorBidi"/>
        </w:rPr>
      </w:pPr>
      <w:r>
        <w:rPr>
          <w:rFonts w:asciiTheme="majorBidi" w:hAnsiTheme="majorBidi" w:cstheme="majorBidi"/>
        </w:rPr>
        <w:t xml:space="preserve">                 </w:t>
      </w:r>
      <w:r w:rsidR="00D70AF1">
        <w:rPr>
          <w:rFonts w:asciiTheme="majorBidi" w:hAnsiTheme="majorBidi" w:cstheme="majorBidi"/>
        </w:rPr>
        <w:t>The</w:t>
      </w:r>
      <w:r>
        <w:rPr>
          <w:rFonts w:asciiTheme="majorBidi" w:hAnsiTheme="majorBidi" w:cstheme="majorBidi"/>
        </w:rPr>
        <w:t xml:space="preserve"> empirical correlation of critical silica flour concentration at any pore diameter of filter disc and sand size was developed </w:t>
      </w:r>
      <w:r w:rsidR="007E5ED6">
        <w:rPr>
          <w:rFonts w:asciiTheme="majorBidi" w:hAnsiTheme="majorBidi" w:cstheme="majorBidi"/>
        </w:rPr>
        <w:t>as described in the following.</w:t>
      </w:r>
    </w:p>
    <w:p w:rsidR="001516DD" w:rsidRDefault="00A0276F" w:rsidP="007D686C">
      <w:pPr>
        <w:jc w:val="both"/>
        <w:rPr>
          <w:rFonts w:asciiTheme="majorBidi" w:hAnsiTheme="majorBidi" w:cstheme="majorBidi"/>
        </w:rPr>
      </w:pPr>
      <w:r>
        <w:rPr>
          <w:rFonts w:asciiTheme="majorBidi" w:hAnsiTheme="majorBidi" w:cstheme="majorBidi"/>
        </w:rPr>
        <w:t xml:space="preserve">                 </w:t>
      </w:r>
      <w:r w:rsidR="001516DD">
        <w:rPr>
          <w:rFonts w:asciiTheme="majorBidi" w:hAnsiTheme="majorBidi" w:cstheme="majorBidi"/>
        </w:rPr>
        <w:t xml:space="preserve">1- The values of critical silica flour concentration of same pore diameter of filter disc were plotted against sand size and correlated as linear function, as shown in Fig. </w:t>
      </w:r>
      <w:r w:rsidR="001048C8">
        <w:rPr>
          <w:rFonts w:asciiTheme="majorBidi" w:hAnsiTheme="majorBidi" w:cstheme="majorBidi"/>
        </w:rPr>
        <w:t>H</w:t>
      </w:r>
      <w:r w:rsidR="00ED07DD">
        <w:rPr>
          <w:rFonts w:asciiTheme="majorBidi" w:hAnsiTheme="majorBidi" w:cstheme="majorBidi"/>
        </w:rPr>
        <w:t>.</w:t>
      </w:r>
      <w:r w:rsidR="001516DD">
        <w:rPr>
          <w:rFonts w:asciiTheme="majorBidi" w:hAnsiTheme="majorBidi" w:cstheme="majorBidi"/>
        </w:rPr>
        <w:t>1.</w:t>
      </w:r>
    </w:p>
    <w:p w:rsidR="005F12C5" w:rsidRDefault="005F12C5" w:rsidP="001979A7">
      <w:pPr>
        <w:jc w:val="both"/>
        <w:rPr>
          <w:rFonts w:asciiTheme="majorBidi" w:hAnsiTheme="majorBidi" w:cstheme="majorBidi"/>
        </w:rPr>
      </w:pPr>
    </w:p>
    <w:p w:rsidR="005F12C5" w:rsidRDefault="005F12C5" w:rsidP="001979A7">
      <w:pPr>
        <w:jc w:val="both"/>
        <w:rPr>
          <w:rFonts w:asciiTheme="majorBidi" w:hAnsiTheme="majorBidi" w:cstheme="majorBidi"/>
        </w:rPr>
      </w:pPr>
    </w:p>
    <w:p w:rsidR="001979A7" w:rsidRPr="005F12C5" w:rsidRDefault="001979A7" w:rsidP="005F12C5">
      <w:pPr>
        <w:jc w:val="both"/>
        <w:rPr>
          <w:rFonts w:asciiTheme="majorBidi" w:hAnsiTheme="majorBidi" w:cstheme="majorBidi"/>
        </w:rPr>
      </w:pPr>
      <w:r>
        <w:rPr>
          <w:noProof/>
          <w:lang w:bidi="ar-SA"/>
        </w:rPr>
        <w:drawing>
          <wp:inline distT="0" distB="0" distL="0" distR="0" wp14:anchorId="1FE92D92" wp14:editId="4F85FF46">
            <wp:extent cx="5248275" cy="3609975"/>
            <wp:effectExtent l="0" t="0" r="0" b="0"/>
            <wp:docPr id="632" name="Chart 6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6"/>
              </a:graphicData>
            </a:graphic>
          </wp:inline>
        </w:drawing>
      </w:r>
    </w:p>
    <w:p w:rsidR="001979A7" w:rsidRDefault="001979A7"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H</w:t>
      </w:r>
      <w:r>
        <w:rPr>
          <w:rFonts w:asciiTheme="majorBidi" w:hAnsiTheme="majorBidi" w:cstheme="majorBidi"/>
          <w:b/>
          <w:bCs/>
        </w:rPr>
        <w:t>.1</w:t>
      </w:r>
      <w:r w:rsidRPr="00531391">
        <w:rPr>
          <w:rFonts w:asciiTheme="majorBidi" w:hAnsiTheme="majorBidi" w:cstheme="majorBidi"/>
          <w:b/>
          <w:bCs/>
        </w:rPr>
        <w:t xml:space="preserve">: </w:t>
      </w:r>
      <w:r>
        <w:rPr>
          <w:rFonts w:asciiTheme="majorBidi" w:hAnsiTheme="majorBidi" w:cstheme="majorBidi"/>
          <w:b/>
          <w:bCs/>
        </w:rPr>
        <w:t>Correlate the critical</w:t>
      </w:r>
      <w:r w:rsidRPr="00531391">
        <w:rPr>
          <w:rFonts w:asciiTheme="majorBidi" w:hAnsiTheme="majorBidi" w:cstheme="majorBidi"/>
          <w:b/>
          <w:bCs/>
        </w:rPr>
        <w:t xml:space="preserve"> si</w:t>
      </w:r>
      <w:r>
        <w:rPr>
          <w:rFonts w:asciiTheme="majorBidi" w:hAnsiTheme="majorBidi" w:cstheme="majorBidi"/>
          <w:b/>
          <w:bCs/>
        </w:rPr>
        <w:t>lica flour concentrations for 35, 10, and 5 micron</w:t>
      </w:r>
      <w:r w:rsidRPr="00531391">
        <w:rPr>
          <w:rFonts w:asciiTheme="majorBidi" w:hAnsiTheme="majorBidi" w:cstheme="majorBidi"/>
          <w:b/>
          <w:bCs/>
        </w:rPr>
        <w:t xml:space="preserve"> </w:t>
      </w:r>
      <w:r>
        <w:rPr>
          <w:rFonts w:asciiTheme="majorBidi" w:hAnsiTheme="majorBidi" w:cstheme="majorBidi"/>
          <w:b/>
          <w:bCs/>
        </w:rPr>
        <w:t xml:space="preserve"> </w:t>
      </w:r>
    </w:p>
    <w:p w:rsidR="001979A7" w:rsidRDefault="001979A7" w:rsidP="001979A7">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pore</w:t>
      </w:r>
      <w:r>
        <w:rPr>
          <w:rFonts w:asciiTheme="majorBidi" w:hAnsiTheme="majorBidi" w:cstheme="majorBidi"/>
          <w:b/>
          <w:bCs/>
        </w:rPr>
        <w:t xml:space="preserve"> </w:t>
      </w:r>
      <w:r w:rsidRPr="00531391">
        <w:rPr>
          <w:rFonts w:asciiTheme="majorBidi" w:hAnsiTheme="majorBidi" w:cstheme="majorBidi"/>
          <w:b/>
          <w:bCs/>
        </w:rPr>
        <w:t>diameter of filter disc</w:t>
      </w:r>
      <w:r>
        <w:rPr>
          <w:rFonts w:asciiTheme="majorBidi" w:hAnsiTheme="majorBidi" w:cstheme="majorBidi"/>
          <w:b/>
          <w:bCs/>
        </w:rPr>
        <w:t>s</w:t>
      </w:r>
      <w:r w:rsidRPr="00531391">
        <w:rPr>
          <w:rFonts w:asciiTheme="majorBidi" w:hAnsiTheme="majorBidi" w:cstheme="majorBidi"/>
          <w:b/>
          <w:bCs/>
        </w:rPr>
        <w:t xml:space="preserve"> and different sand sizes</w:t>
      </w:r>
    </w:p>
    <w:p w:rsidR="001979A7" w:rsidRDefault="001979A7" w:rsidP="001979A7">
      <w:pPr>
        <w:spacing w:line="240" w:lineRule="auto"/>
      </w:pPr>
      <w:r>
        <w:t xml:space="preserve">      </w:t>
      </w:r>
    </w:p>
    <w:p w:rsidR="001516DD" w:rsidRDefault="001516DD" w:rsidP="001979A7">
      <w:pPr>
        <w:spacing w:line="240" w:lineRule="auto"/>
      </w:pPr>
    </w:p>
    <w:p w:rsidR="001516DD" w:rsidRDefault="001516DD" w:rsidP="001979A7">
      <w:pPr>
        <w:spacing w:line="240" w:lineRule="auto"/>
      </w:pPr>
    </w:p>
    <w:p w:rsidR="001516DD" w:rsidRDefault="001516DD" w:rsidP="001979A7">
      <w:pPr>
        <w:spacing w:line="240" w:lineRule="auto"/>
      </w:pPr>
    </w:p>
    <w:p w:rsidR="001516DD" w:rsidRDefault="00A0276F" w:rsidP="00CB1246">
      <w:pPr>
        <w:jc w:val="both"/>
      </w:pPr>
      <w:r>
        <w:lastRenderedPageBreak/>
        <w:t xml:space="preserve">                     </w:t>
      </w:r>
      <w:r w:rsidR="001516DD">
        <w:t xml:space="preserve">2- The </w:t>
      </w:r>
      <w:r w:rsidR="00DD0621">
        <w:t>values of A</w:t>
      </w:r>
      <w:r w:rsidR="00DD0621">
        <w:rPr>
          <w:vertAlign w:val="subscript"/>
        </w:rPr>
        <w:t>s</w:t>
      </w:r>
      <w:r w:rsidR="00DD0621">
        <w:t xml:space="preserve"> and B</w:t>
      </w:r>
      <w:r w:rsidR="00DD0621">
        <w:rPr>
          <w:vertAlign w:val="subscript"/>
        </w:rPr>
        <w:t>s</w:t>
      </w:r>
      <w:r w:rsidR="00DD0621">
        <w:t xml:space="preserve"> of the linear function of the critical silica flour concentration were plotted against the sand size and correlated as linear functions and substituted in the linear function of the critical silica flour concentration to develop general empirical correlation can be used at any pore diameter of filter d</w:t>
      </w:r>
      <w:r w:rsidR="00E029B8">
        <w:t>isc and sand size, as shown in E</w:t>
      </w:r>
      <w:r w:rsidR="00DD0621">
        <w:t>q. 8.5.</w:t>
      </w:r>
    </w:p>
    <w:p w:rsidR="005F12C5" w:rsidRDefault="005F12C5" w:rsidP="00CB1246">
      <w:pPr>
        <w:jc w:val="both"/>
      </w:pPr>
    </w:p>
    <w:p w:rsidR="001516DD" w:rsidRDefault="001516DD" w:rsidP="001979A7">
      <w:pPr>
        <w:spacing w:line="240" w:lineRule="auto"/>
        <w:rPr>
          <w:rFonts w:asciiTheme="majorBidi" w:hAnsiTheme="majorBidi" w:cstheme="majorBidi"/>
          <w:b/>
          <w:bCs/>
          <w:sz w:val="28"/>
          <w:szCs w:val="28"/>
        </w:rPr>
      </w:pPr>
    </w:p>
    <w:p w:rsidR="00EA2C30" w:rsidRDefault="00EA2C30" w:rsidP="00EA2C30">
      <w:pPr>
        <w:spacing w:line="240" w:lineRule="auto"/>
        <w:rPr>
          <w:rFonts w:asciiTheme="majorBidi" w:hAnsiTheme="majorBidi" w:cstheme="majorBidi"/>
          <w:b/>
          <w:bCs/>
          <w:sz w:val="28"/>
          <w:szCs w:val="28"/>
        </w:rPr>
      </w:pPr>
      <w:r>
        <w:rPr>
          <w:noProof/>
          <w:lang w:bidi="ar-SA"/>
        </w:rPr>
        <w:drawing>
          <wp:inline distT="0" distB="0" distL="0" distR="0" wp14:anchorId="629EF3F9" wp14:editId="0702859B">
            <wp:extent cx="5305425" cy="3581400"/>
            <wp:effectExtent l="0" t="0" r="0" b="0"/>
            <wp:docPr id="461" name="Chart 4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7"/>
              </a:graphicData>
            </a:graphic>
          </wp:inline>
        </w:drawing>
      </w:r>
    </w:p>
    <w:p w:rsidR="00EA2C30" w:rsidRDefault="00EA2C30" w:rsidP="00EA2C30"/>
    <w:p w:rsidR="00EA2C30" w:rsidRDefault="001979A7"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H</w:t>
      </w:r>
      <w:r>
        <w:rPr>
          <w:rFonts w:asciiTheme="majorBidi" w:hAnsiTheme="majorBidi" w:cstheme="majorBidi"/>
          <w:b/>
          <w:bCs/>
        </w:rPr>
        <w:t>.2</w:t>
      </w:r>
      <w:r w:rsidR="00EA2C30">
        <w:rPr>
          <w:rFonts w:asciiTheme="majorBidi" w:hAnsiTheme="majorBidi" w:cstheme="majorBidi"/>
          <w:b/>
          <w:bCs/>
        </w:rPr>
        <w:t xml:space="preserve">: Linear function plot of </w:t>
      </w:r>
      <w:r w:rsidR="00EA2C30">
        <w:rPr>
          <w:rFonts w:ascii="Calibri" w:hAnsi="Calibri" w:cstheme="majorBidi"/>
          <w:b/>
          <w:bCs/>
        </w:rPr>
        <w:t>A</w:t>
      </w:r>
      <w:r w:rsidR="00EA2C30">
        <w:rPr>
          <w:rFonts w:asciiTheme="majorBidi" w:hAnsiTheme="majorBidi" w:cstheme="majorBidi"/>
          <w:b/>
          <w:bCs/>
        </w:rPr>
        <w:t xml:space="preserve"> values at different  pore diameter of filter discs</w:t>
      </w:r>
    </w:p>
    <w:p w:rsidR="00EA2C30" w:rsidRDefault="00EA2C30" w:rsidP="00013D8A">
      <w:pPr>
        <w:spacing w:line="240" w:lineRule="auto"/>
        <w:rPr>
          <w:rFonts w:asciiTheme="majorBidi" w:hAnsiTheme="majorBidi" w:cstheme="majorBidi"/>
          <w:b/>
          <w:bCs/>
        </w:rPr>
      </w:pPr>
      <w:r>
        <w:rPr>
          <w:noProof/>
          <w:lang w:bidi="ar-SA"/>
        </w:rPr>
        <w:lastRenderedPageBreak/>
        <w:drawing>
          <wp:inline distT="0" distB="0" distL="0" distR="0" wp14:anchorId="06CC3F3D" wp14:editId="64A2B5EA">
            <wp:extent cx="5000625" cy="3438525"/>
            <wp:effectExtent l="0" t="0" r="0" b="0"/>
            <wp:docPr id="622" name="Chart 6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8"/>
              </a:graphicData>
            </a:graphic>
          </wp:inline>
        </w:drawing>
      </w:r>
    </w:p>
    <w:p w:rsidR="0023593D" w:rsidRPr="00013D8A" w:rsidRDefault="0023593D" w:rsidP="00013D8A">
      <w:pPr>
        <w:spacing w:line="240" w:lineRule="auto"/>
        <w:rPr>
          <w:rFonts w:asciiTheme="majorBidi" w:hAnsiTheme="majorBidi" w:cstheme="majorBidi"/>
          <w:b/>
          <w:bCs/>
        </w:rPr>
      </w:pPr>
    </w:p>
    <w:p w:rsidR="006E2240" w:rsidRDefault="001979A7"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H</w:t>
      </w:r>
      <w:r>
        <w:rPr>
          <w:rFonts w:asciiTheme="majorBidi" w:hAnsiTheme="majorBidi" w:cstheme="majorBidi"/>
          <w:b/>
          <w:bCs/>
        </w:rPr>
        <w:t>.3</w:t>
      </w:r>
      <w:r w:rsidR="00EA2C30">
        <w:rPr>
          <w:rFonts w:asciiTheme="majorBidi" w:hAnsiTheme="majorBidi" w:cstheme="majorBidi"/>
          <w:b/>
          <w:bCs/>
        </w:rPr>
        <w:t xml:space="preserve">: Linear function plot of </w:t>
      </w:r>
      <w:r w:rsidR="00EA2C30">
        <w:rPr>
          <w:rFonts w:ascii="Calibri" w:hAnsi="Calibri" w:cstheme="majorBidi"/>
          <w:b/>
          <w:bCs/>
        </w:rPr>
        <w:t>B</w:t>
      </w:r>
      <w:r w:rsidR="00EA2C30">
        <w:rPr>
          <w:rFonts w:asciiTheme="majorBidi" w:hAnsiTheme="majorBidi" w:cstheme="majorBidi"/>
          <w:b/>
          <w:bCs/>
        </w:rPr>
        <w:t xml:space="preserve"> values at different  pore diameter of filter discs</w:t>
      </w: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23593D" w:rsidRDefault="0023593D" w:rsidP="00013D8A">
      <w:pPr>
        <w:spacing w:line="240" w:lineRule="auto"/>
        <w:rPr>
          <w:rFonts w:asciiTheme="majorBidi" w:hAnsiTheme="majorBidi" w:cstheme="majorBidi"/>
          <w:b/>
          <w:bCs/>
        </w:rPr>
      </w:pPr>
    </w:p>
    <w:p w:rsidR="00F5459F" w:rsidRDefault="00F5459F" w:rsidP="00013D8A">
      <w:pPr>
        <w:spacing w:line="240" w:lineRule="auto"/>
        <w:rPr>
          <w:rFonts w:asciiTheme="majorBidi" w:hAnsiTheme="majorBidi" w:cstheme="majorBidi"/>
          <w:b/>
          <w:bCs/>
        </w:rPr>
      </w:pPr>
    </w:p>
    <w:p w:rsidR="00987071" w:rsidRDefault="00EA2C30" w:rsidP="00D70AF1">
      <w:pPr>
        <w:spacing w:line="240" w:lineRule="auto"/>
        <w:jc w:val="both"/>
        <w:rPr>
          <w:b/>
          <w:bCs/>
          <w:sz w:val="28"/>
          <w:szCs w:val="28"/>
        </w:rPr>
      </w:pPr>
      <w:r>
        <w:rPr>
          <w:b/>
          <w:bCs/>
          <w:sz w:val="28"/>
          <w:szCs w:val="28"/>
        </w:rPr>
        <w:lastRenderedPageBreak/>
        <w:t xml:space="preserve">Appendix </w:t>
      </w:r>
      <w:r w:rsidR="001048C8">
        <w:rPr>
          <w:b/>
          <w:bCs/>
          <w:sz w:val="28"/>
          <w:szCs w:val="28"/>
        </w:rPr>
        <w:t>I</w:t>
      </w:r>
      <w:r w:rsidR="00987071">
        <w:rPr>
          <w:b/>
          <w:bCs/>
          <w:sz w:val="28"/>
          <w:szCs w:val="28"/>
        </w:rPr>
        <w:t>:</w:t>
      </w:r>
      <w:r w:rsidR="00987071" w:rsidRPr="00ED0965">
        <w:t xml:space="preserve"> </w:t>
      </w:r>
      <w:r w:rsidR="00D70AF1">
        <w:rPr>
          <w:b/>
          <w:bCs/>
          <w:sz w:val="28"/>
          <w:szCs w:val="28"/>
        </w:rPr>
        <w:t>C</w:t>
      </w:r>
      <w:r w:rsidR="00987071" w:rsidRPr="00741EF5">
        <w:rPr>
          <w:b/>
          <w:bCs/>
          <w:sz w:val="28"/>
          <w:szCs w:val="28"/>
        </w:rPr>
        <w:t>orrela</w:t>
      </w:r>
      <w:r w:rsidR="00987071">
        <w:rPr>
          <w:b/>
          <w:bCs/>
          <w:sz w:val="28"/>
          <w:szCs w:val="28"/>
        </w:rPr>
        <w:t xml:space="preserve">tion </w:t>
      </w:r>
      <w:r w:rsidR="00080184">
        <w:rPr>
          <w:b/>
          <w:bCs/>
          <w:sz w:val="28"/>
          <w:szCs w:val="28"/>
        </w:rPr>
        <w:t xml:space="preserve">of the pressure initiate </w:t>
      </w:r>
      <w:r w:rsidR="002F5F08">
        <w:rPr>
          <w:b/>
          <w:bCs/>
          <w:sz w:val="28"/>
          <w:szCs w:val="28"/>
        </w:rPr>
        <w:t>f</w:t>
      </w:r>
      <w:r w:rsidR="00987071">
        <w:rPr>
          <w:b/>
          <w:bCs/>
          <w:sz w:val="28"/>
          <w:szCs w:val="28"/>
        </w:rPr>
        <w:t>low</w:t>
      </w:r>
    </w:p>
    <w:p w:rsidR="0023593D" w:rsidRDefault="0023593D" w:rsidP="00080184">
      <w:pPr>
        <w:spacing w:line="240" w:lineRule="auto"/>
        <w:jc w:val="both"/>
        <w:rPr>
          <w:b/>
          <w:bCs/>
          <w:sz w:val="28"/>
          <w:szCs w:val="28"/>
        </w:rPr>
      </w:pPr>
    </w:p>
    <w:p w:rsidR="000D71B8" w:rsidRDefault="000D71B8" w:rsidP="00080184">
      <w:pPr>
        <w:spacing w:line="240" w:lineRule="auto"/>
        <w:jc w:val="both"/>
        <w:rPr>
          <w:b/>
          <w:bCs/>
          <w:sz w:val="28"/>
          <w:szCs w:val="28"/>
        </w:rPr>
      </w:pPr>
    </w:p>
    <w:p w:rsidR="000D71B8" w:rsidRPr="00CB1246" w:rsidRDefault="000D71B8" w:rsidP="007E5ED6">
      <w:pPr>
        <w:jc w:val="both"/>
      </w:pPr>
      <w:r>
        <w:t xml:space="preserve">                 </w:t>
      </w:r>
      <w:r w:rsidR="00D70AF1">
        <w:t>The</w:t>
      </w:r>
      <w:r>
        <w:t xml:space="preserve"> empirical correlation of pressure </w:t>
      </w:r>
      <w:r w:rsidR="00D70AF1">
        <w:t xml:space="preserve">to </w:t>
      </w:r>
      <w:r>
        <w:t xml:space="preserve">initiate flow at any pore diameter of filter disc, sand size and silica flour concentration was developed </w:t>
      </w:r>
      <w:r w:rsidR="007E5ED6">
        <w:t>as described in the following.</w:t>
      </w:r>
    </w:p>
    <w:p w:rsidR="000D71B8" w:rsidRDefault="00ED07DD" w:rsidP="00AE1E98">
      <w:pPr>
        <w:jc w:val="both"/>
      </w:pPr>
      <w:r>
        <w:t xml:space="preserve">                 </w:t>
      </w:r>
      <w:r w:rsidR="000D71B8">
        <w:t>1- The experimental data of the pressure initiate flow was correlated with the critical silica flour concentration and relationships were developed for 35, 10, and 5 micron pore diameter of filter disc</w:t>
      </w:r>
      <w:r w:rsidR="00AE1E98">
        <w:t xml:space="preserve"> at different sand sizes</w:t>
      </w:r>
      <w:r w:rsidR="000D71B8">
        <w:t xml:space="preserve">, as shown in Figs. </w:t>
      </w:r>
      <w:r w:rsidR="001048C8">
        <w:t>I</w:t>
      </w:r>
      <w:r>
        <w:t>.1 to</w:t>
      </w:r>
      <w:r w:rsidR="001048C8">
        <w:t xml:space="preserve"> I.3, by applying Eq. B</w:t>
      </w:r>
      <w:r>
        <w:t xml:space="preserve">-11 </w:t>
      </w:r>
      <w:r w:rsidR="001048C8">
        <w:t>given in Appendix B</w:t>
      </w:r>
      <w:r w:rsidR="00D70AF1">
        <w:t xml:space="preserve">. </w:t>
      </w:r>
    </w:p>
    <w:p w:rsidR="000D71B8" w:rsidRPr="000D71B8" w:rsidRDefault="000D71B8" w:rsidP="00080184">
      <w:pPr>
        <w:spacing w:line="240" w:lineRule="auto"/>
        <w:jc w:val="both"/>
      </w:pPr>
    </w:p>
    <w:p w:rsidR="002F5F08" w:rsidRPr="009D6761" w:rsidRDefault="002F5F08" w:rsidP="002F5F08">
      <w:pPr>
        <w:rPr>
          <w:rFonts w:ascii="Arial" w:hAnsi="Arial" w:cs="Arial"/>
        </w:rPr>
      </w:pPr>
      <w:r w:rsidRPr="009D6761">
        <w:rPr>
          <w:rFonts w:ascii="Arial" w:hAnsi="Arial" w:cs="Arial"/>
          <w:noProof/>
          <w:lang w:bidi="ar-SA"/>
        </w:rPr>
        <w:drawing>
          <wp:inline distT="0" distB="0" distL="0" distR="0" wp14:anchorId="5129B909" wp14:editId="48AC5EBE">
            <wp:extent cx="5038725" cy="3409950"/>
            <wp:effectExtent l="0" t="0" r="0" b="0"/>
            <wp:docPr id="636" name="Chart 6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9"/>
              </a:graphicData>
            </a:graphic>
          </wp:inline>
        </w:drawing>
      </w:r>
    </w:p>
    <w:p w:rsidR="002F5F08" w:rsidRDefault="002F5F08"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I</w:t>
      </w:r>
      <w:r>
        <w:rPr>
          <w:rFonts w:asciiTheme="majorBidi" w:hAnsiTheme="majorBidi" w:cstheme="majorBidi"/>
          <w:b/>
          <w:bCs/>
        </w:rPr>
        <w:t>.1</w:t>
      </w:r>
      <w:r w:rsidRPr="00531391">
        <w:rPr>
          <w:rFonts w:asciiTheme="majorBidi" w:hAnsiTheme="majorBidi" w:cstheme="majorBidi"/>
          <w:b/>
          <w:bCs/>
        </w:rPr>
        <w:t xml:space="preserve">: </w:t>
      </w:r>
      <w:r>
        <w:rPr>
          <w:rFonts w:asciiTheme="majorBidi" w:hAnsiTheme="majorBidi" w:cstheme="majorBidi"/>
          <w:b/>
          <w:bCs/>
        </w:rPr>
        <w:t>Correlate the experimental results of pressure initiate flow with the  </w:t>
      </w:r>
    </w:p>
    <w:p w:rsidR="002F5F08" w:rsidRDefault="002F5F08" w:rsidP="002F5F08">
      <w:pPr>
        <w:spacing w:line="240" w:lineRule="auto"/>
        <w:rPr>
          <w:rFonts w:asciiTheme="majorBidi" w:hAnsiTheme="majorBidi" w:cstheme="majorBidi"/>
          <w:b/>
          <w:bCs/>
        </w:rPr>
      </w:pPr>
      <w:r>
        <w:rPr>
          <w:rFonts w:asciiTheme="majorBidi" w:hAnsiTheme="majorBidi" w:cstheme="majorBidi"/>
          <w:b/>
          <w:bCs/>
        </w:rPr>
        <w:t xml:space="preserve">                 critical</w:t>
      </w:r>
      <w:r w:rsidRPr="00531391">
        <w:rPr>
          <w:rFonts w:asciiTheme="majorBidi" w:hAnsiTheme="majorBidi" w:cstheme="majorBidi"/>
          <w:b/>
          <w:bCs/>
        </w:rPr>
        <w:t xml:space="preserve"> silica flour concentrations for 35 micron average pore</w:t>
      </w:r>
      <w:r>
        <w:rPr>
          <w:rFonts w:asciiTheme="majorBidi" w:hAnsiTheme="majorBidi" w:cstheme="majorBidi"/>
          <w:b/>
          <w:bCs/>
        </w:rPr>
        <w:t xml:space="preserve"> </w:t>
      </w:r>
      <w:r w:rsidRPr="00531391">
        <w:rPr>
          <w:rFonts w:asciiTheme="majorBidi" w:hAnsiTheme="majorBidi" w:cstheme="majorBidi"/>
          <w:b/>
          <w:bCs/>
        </w:rPr>
        <w:t xml:space="preserve">diameter </w:t>
      </w:r>
      <w:r>
        <w:rPr>
          <w:rFonts w:asciiTheme="majorBidi" w:hAnsiTheme="majorBidi" w:cstheme="majorBidi"/>
          <w:b/>
          <w:bCs/>
        </w:rPr>
        <w:t> </w:t>
      </w:r>
    </w:p>
    <w:p w:rsidR="002F5F08" w:rsidRDefault="002F5F08" w:rsidP="002F5F08">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of filter disc and different sand sizes</w:t>
      </w:r>
    </w:p>
    <w:p w:rsidR="002F5F08" w:rsidRDefault="002F5F08" w:rsidP="0023593D">
      <w:pPr>
        <w:spacing w:line="240" w:lineRule="auto"/>
        <w:rPr>
          <w:rFonts w:asciiTheme="majorBidi" w:hAnsiTheme="majorBidi" w:cstheme="majorBidi"/>
          <w:b/>
          <w:bCs/>
        </w:rPr>
      </w:pPr>
      <w:r>
        <w:rPr>
          <w:noProof/>
          <w:lang w:bidi="ar-SA"/>
        </w:rPr>
        <w:lastRenderedPageBreak/>
        <w:drawing>
          <wp:inline distT="0" distB="0" distL="0" distR="0" wp14:anchorId="17BB7C03" wp14:editId="0E914287">
            <wp:extent cx="5114925" cy="3400425"/>
            <wp:effectExtent l="0" t="0" r="0" b="0"/>
            <wp:docPr id="637" name="Chart 6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0"/>
              </a:graphicData>
            </a:graphic>
          </wp:inline>
        </w:drawing>
      </w:r>
    </w:p>
    <w:p w:rsidR="002F5F08" w:rsidRDefault="002F5F08"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I</w:t>
      </w:r>
      <w:r>
        <w:rPr>
          <w:rFonts w:asciiTheme="majorBidi" w:hAnsiTheme="majorBidi" w:cstheme="majorBidi"/>
          <w:b/>
          <w:bCs/>
        </w:rPr>
        <w:t>.2</w:t>
      </w:r>
      <w:r w:rsidRPr="00531391">
        <w:rPr>
          <w:rFonts w:asciiTheme="majorBidi" w:hAnsiTheme="majorBidi" w:cstheme="majorBidi"/>
          <w:b/>
          <w:bCs/>
        </w:rPr>
        <w:t xml:space="preserve">: </w:t>
      </w:r>
      <w:r>
        <w:rPr>
          <w:rFonts w:asciiTheme="majorBidi" w:hAnsiTheme="majorBidi" w:cstheme="majorBidi"/>
          <w:b/>
          <w:bCs/>
        </w:rPr>
        <w:t>Correlate the experimental results of pressure initiate flow with the  </w:t>
      </w:r>
    </w:p>
    <w:p w:rsidR="002F5F08" w:rsidRDefault="002F5F08" w:rsidP="002F5F08">
      <w:pPr>
        <w:spacing w:line="240" w:lineRule="auto"/>
        <w:rPr>
          <w:rFonts w:asciiTheme="majorBidi" w:hAnsiTheme="majorBidi" w:cstheme="majorBidi"/>
          <w:b/>
          <w:bCs/>
        </w:rPr>
      </w:pPr>
      <w:r>
        <w:rPr>
          <w:rFonts w:asciiTheme="majorBidi" w:hAnsiTheme="majorBidi" w:cstheme="majorBidi"/>
          <w:b/>
          <w:bCs/>
        </w:rPr>
        <w:t xml:space="preserve">                 critical</w:t>
      </w:r>
      <w:r w:rsidRPr="00531391">
        <w:rPr>
          <w:rFonts w:asciiTheme="majorBidi" w:hAnsiTheme="majorBidi" w:cstheme="majorBidi"/>
          <w:b/>
          <w:bCs/>
        </w:rPr>
        <w:t xml:space="preserve"> si</w:t>
      </w:r>
      <w:r>
        <w:rPr>
          <w:rFonts w:asciiTheme="majorBidi" w:hAnsiTheme="majorBidi" w:cstheme="majorBidi"/>
          <w:b/>
          <w:bCs/>
        </w:rPr>
        <w:t>lica flour concentrations for 10</w:t>
      </w:r>
      <w:r w:rsidRPr="00531391">
        <w:rPr>
          <w:rFonts w:asciiTheme="majorBidi" w:hAnsiTheme="majorBidi" w:cstheme="majorBidi"/>
          <w:b/>
          <w:bCs/>
        </w:rPr>
        <w:t xml:space="preserve"> micron average pore</w:t>
      </w:r>
      <w:r>
        <w:rPr>
          <w:rFonts w:asciiTheme="majorBidi" w:hAnsiTheme="majorBidi" w:cstheme="majorBidi"/>
          <w:b/>
          <w:bCs/>
        </w:rPr>
        <w:t xml:space="preserve"> </w:t>
      </w:r>
      <w:r w:rsidRPr="00531391">
        <w:rPr>
          <w:rFonts w:asciiTheme="majorBidi" w:hAnsiTheme="majorBidi" w:cstheme="majorBidi"/>
          <w:b/>
          <w:bCs/>
        </w:rPr>
        <w:t xml:space="preserve">diameter </w:t>
      </w:r>
      <w:r>
        <w:rPr>
          <w:rFonts w:asciiTheme="majorBidi" w:hAnsiTheme="majorBidi" w:cstheme="majorBidi"/>
          <w:b/>
          <w:bCs/>
        </w:rPr>
        <w:t> </w:t>
      </w:r>
    </w:p>
    <w:p w:rsidR="002F5F08" w:rsidRDefault="002F5F08" w:rsidP="002F5F08">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of filter disc and different sand sizes</w:t>
      </w:r>
    </w:p>
    <w:p w:rsidR="002F5F08" w:rsidRPr="0023593D" w:rsidRDefault="002F5F08" w:rsidP="0023593D">
      <w:pPr>
        <w:spacing w:line="240" w:lineRule="auto"/>
        <w:rPr>
          <w:rFonts w:asciiTheme="majorBidi" w:hAnsiTheme="majorBidi" w:cstheme="majorBidi"/>
          <w:b/>
          <w:bCs/>
        </w:rPr>
      </w:pPr>
      <w:r>
        <w:rPr>
          <w:noProof/>
          <w:lang w:bidi="ar-SA"/>
        </w:rPr>
        <w:drawing>
          <wp:inline distT="0" distB="0" distL="0" distR="0" wp14:anchorId="75B1FACC" wp14:editId="47EF686F">
            <wp:extent cx="5067300" cy="3390900"/>
            <wp:effectExtent l="0" t="0" r="0" b="0"/>
            <wp:docPr id="638" name="Chart 6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1"/>
              </a:graphicData>
            </a:graphic>
          </wp:inline>
        </w:drawing>
      </w:r>
    </w:p>
    <w:p w:rsidR="002F5F08" w:rsidRDefault="002F5F08" w:rsidP="007D686C">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I</w:t>
      </w:r>
      <w:r>
        <w:rPr>
          <w:rFonts w:asciiTheme="majorBidi" w:hAnsiTheme="majorBidi" w:cstheme="majorBidi"/>
          <w:b/>
          <w:bCs/>
        </w:rPr>
        <w:t>.3</w:t>
      </w:r>
      <w:r w:rsidRPr="00531391">
        <w:rPr>
          <w:rFonts w:asciiTheme="majorBidi" w:hAnsiTheme="majorBidi" w:cstheme="majorBidi"/>
          <w:b/>
          <w:bCs/>
        </w:rPr>
        <w:t xml:space="preserve">: </w:t>
      </w:r>
      <w:r>
        <w:rPr>
          <w:rFonts w:asciiTheme="majorBidi" w:hAnsiTheme="majorBidi" w:cstheme="majorBidi"/>
          <w:b/>
          <w:bCs/>
        </w:rPr>
        <w:t>Correlate the experimental results of pressure initiate flow with the  </w:t>
      </w:r>
    </w:p>
    <w:p w:rsidR="002F5F08" w:rsidRDefault="002F5F08" w:rsidP="002F5F08">
      <w:pPr>
        <w:spacing w:line="240" w:lineRule="auto"/>
        <w:rPr>
          <w:rFonts w:asciiTheme="majorBidi" w:hAnsiTheme="majorBidi" w:cstheme="majorBidi"/>
          <w:b/>
          <w:bCs/>
        </w:rPr>
      </w:pPr>
      <w:r>
        <w:rPr>
          <w:rFonts w:asciiTheme="majorBidi" w:hAnsiTheme="majorBidi" w:cstheme="majorBidi"/>
          <w:b/>
          <w:bCs/>
        </w:rPr>
        <w:t xml:space="preserve">                 critical</w:t>
      </w:r>
      <w:r w:rsidRPr="00531391">
        <w:rPr>
          <w:rFonts w:asciiTheme="majorBidi" w:hAnsiTheme="majorBidi" w:cstheme="majorBidi"/>
          <w:b/>
          <w:bCs/>
        </w:rPr>
        <w:t xml:space="preserve"> si</w:t>
      </w:r>
      <w:r>
        <w:rPr>
          <w:rFonts w:asciiTheme="majorBidi" w:hAnsiTheme="majorBidi" w:cstheme="majorBidi"/>
          <w:b/>
          <w:bCs/>
        </w:rPr>
        <w:t>lica flour concentrations for 5</w:t>
      </w:r>
      <w:r w:rsidRPr="00531391">
        <w:rPr>
          <w:rFonts w:asciiTheme="majorBidi" w:hAnsiTheme="majorBidi" w:cstheme="majorBidi"/>
          <w:b/>
          <w:bCs/>
        </w:rPr>
        <w:t xml:space="preserve"> micron average pore</w:t>
      </w:r>
      <w:r>
        <w:rPr>
          <w:rFonts w:asciiTheme="majorBidi" w:hAnsiTheme="majorBidi" w:cstheme="majorBidi"/>
          <w:b/>
          <w:bCs/>
        </w:rPr>
        <w:t xml:space="preserve"> </w:t>
      </w:r>
      <w:r w:rsidRPr="00531391">
        <w:rPr>
          <w:rFonts w:asciiTheme="majorBidi" w:hAnsiTheme="majorBidi" w:cstheme="majorBidi"/>
          <w:b/>
          <w:bCs/>
        </w:rPr>
        <w:t xml:space="preserve">diameter of </w:t>
      </w:r>
    </w:p>
    <w:p w:rsidR="002F5F08" w:rsidRDefault="002F5F08" w:rsidP="0023593D">
      <w:pPr>
        <w:spacing w:line="240" w:lineRule="auto"/>
        <w:rPr>
          <w:rFonts w:asciiTheme="majorBidi" w:hAnsiTheme="majorBidi" w:cstheme="majorBidi"/>
          <w:b/>
          <w:bCs/>
        </w:rPr>
      </w:pPr>
      <w:r>
        <w:rPr>
          <w:rFonts w:asciiTheme="majorBidi" w:hAnsiTheme="majorBidi" w:cstheme="majorBidi"/>
          <w:b/>
          <w:bCs/>
        </w:rPr>
        <w:t xml:space="preserve">                 </w:t>
      </w:r>
      <w:r w:rsidRPr="00531391">
        <w:rPr>
          <w:rFonts w:asciiTheme="majorBidi" w:hAnsiTheme="majorBidi" w:cstheme="majorBidi"/>
          <w:b/>
          <w:bCs/>
        </w:rPr>
        <w:t>filt</w:t>
      </w:r>
      <w:r>
        <w:rPr>
          <w:rFonts w:asciiTheme="majorBidi" w:hAnsiTheme="majorBidi" w:cstheme="majorBidi"/>
          <w:b/>
          <w:bCs/>
        </w:rPr>
        <w:t>er disc and different sand size</w:t>
      </w:r>
    </w:p>
    <w:p w:rsidR="00B45967" w:rsidRDefault="00B45967" w:rsidP="0023593D">
      <w:pPr>
        <w:spacing w:line="240" w:lineRule="auto"/>
        <w:rPr>
          <w:rFonts w:asciiTheme="majorBidi" w:hAnsiTheme="majorBidi" w:cstheme="majorBidi"/>
        </w:rPr>
      </w:pPr>
      <w:r>
        <w:rPr>
          <w:noProof/>
          <w:lang w:bidi="ar-SA"/>
        </w:rPr>
        <w:lastRenderedPageBreak/>
        <w:drawing>
          <wp:inline distT="0" distB="0" distL="0" distR="0" wp14:anchorId="7A77136E" wp14:editId="45316D5A">
            <wp:extent cx="5391150" cy="3429000"/>
            <wp:effectExtent l="0" t="0" r="0"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2"/>
              </a:graphicData>
            </a:graphic>
          </wp:inline>
        </w:drawing>
      </w:r>
    </w:p>
    <w:p w:rsidR="0095027F" w:rsidRDefault="001048C8" w:rsidP="0095027F">
      <w:pPr>
        <w:spacing w:line="240" w:lineRule="auto"/>
        <w:rPr>
          <w:rFonts w:asciiTheme="majorBidi" w:hAnsiTheme="majorBidi" w:cstheme="majorBidi"/>
          <w:b/>
          <w:bCs/>
        </w:rPr>
      </w:pPr>
      <w:r>
        <w:rPr>
          <w:rFonts w:asciiTheme="majorBidi" w:hAnsiTheme="majorBidi" w:cstheme="majorBidi"/>
          <w:b/>
          <w:bCs/>
        </w:rPr>
        <w:t>Fig. I</w:t>
      </w:r>
      <w:r w:rsidR="0095027F">
        <w:rPr>
          <w:rFonts w:asciiTheme="majorBidi" w:hAnsiTheme="majorBidi" w:cstheme="majorBidi"/>
          <w:b/>
          <w:bCs/>
        </w:rPr>
        <w:t>.4</w:t>
      </w:r>
      <w:r w:rsidR="0095027F" w:rsidRPr="00531391">
        <w:rPr>
          <w:rFonts w:asciiTheme="majorBidi" w:hAnsiTheme="majorBidi" w:cstheme="majorBidi"/>
          <w:b/>
          <w:bCs/>
        </w:rPr>
        <w:t>:</w:t>
      </w:r>
      <w:r>
        <w:rPr>
          <w:rFonts w:asciiTheme="majorBidi" w:hAnsiTheme="majorBidi" w:cstheme="majorBidi"/>
          <w:b/>
          <w:bCs/>
        </w:rPr>
        <w:t xml:space="preserve"> Straight line plot of Eq. B</w:t>
      </w:r>
      <w:r w:rsidR="0095027F">
        <w:rPr>
          <w:rFonts w:asciiTheme="majorBidi" w:hAnsiTheme="majorBidi" w:cstheme="majorBidi"/>
          <w:b/>
          <w:bCs/>
        </w:rPr>
        <w:t>-11 to develop the relationship of the pressure initiate flow at different silica flour concentration for 35 micron pore diameter of filter disc at differen</w:t>
      </w:r>
      <w:r>
        <w:rPr>
          <w:rFonts w:asciiTheme="majorBidi" w:hAnsiTheme="majorBidi" w:cstheme="majorBidi"/>
          <w:b/>
          <w:bCs/>
        </w:rPr>
        <w:t>t sand sizes, as shown in Fig. I</w:t>
      </w:r>
      <w:r w:rsidR="0095027F">
        <w:rPr>
          <w:rFonts w:asciiTheme="majorBidi" w:hAnsiTheme="majorBidi" w:cstheme="majorBidi"/>
          <w:b/>
          <w:bCs/>
        </w:rPr>
        <w:t>.1</w:t>
      </w:r>
    </w:p>
    <w:p w:rsidR="009A3BD8" w:rsidRDefault="009A3BD8" w:rsidP="0095027F">
      <w:pPr>
        <w:spacing w:line="240" w:lineRule="auto"/>
        <w:rPr>
          <w:rFonts w:asciiTheme="majorBidi" w:hAnsiTheme="majorBidi" w:cstheme="majorBidi"/>
        </w:rPr>
      </w:pPr>
      <w:r>
        <w:rPr>
          <w:noProof/>
          <w:lang w:bidi="ar-SA"/>
        </w:rPr>
        <w:drawing>
          <wp:inline distT="0" distB="0" distL="0" distR="0" wp14:anchorId="2F211D9F" wp14:editId="247A2345">
            <wp:extent cx="5343525" cy="3467100"/>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3"/>
              </a:graphicData>
            </a:graphic>
          </wp:inline>
        </w:drawing>
      </w:r>
    </w:p>
    <w:p w:rsidR="009C7A52" w:rsidRDefault="001048C8" w:rsidP="009C7A52">
      <w:pPr>
        <w:spacing w:line="240" w:lineRule="auto"/>
        <w:rPr>
          <w:rFonts w:asciiTheme="majorBidi" w:hAnsiTheme="majorBidi" w:cstheme="majorBidi"/>
          <w:b/>
          <w:bCs/>
        </w:rPr>
      </w:pPr>
      <w:r>
        <w:rPr>
          <w:rFonts w:asciiTheme="majorBidi" w:hAnsiTheme="majorBidi" w:cstheme="majorBidi"/>
          <w:b/>
          <w:bCs/>
        </w:rPr>
        <w:t>Fig. I</w:t>
      </w:r>
      <w:r w:rsidR="009C7A52">
        <w:rPr>
          <w:rFonts w:asciiTheme="majorBidi" w:hAnsiTheme="majorBidi" w:cstheme="majorBidi"/>
          <w:b/>
          <w:bCs/>
        </w:rPr>
        <w:t>.5</w:t>
      </w:r>
      <w:r w:rsidR="009C7A52" w:rsidRPr="00531391">
        <w:rPr>
          <w:rFonts w:asciiTheme="majorBidi" w:hAnsiTheme="majorBidi" w:cstheme="majorBidi"/>
          <w:b/>
          <w:bCs/>
        </w:rPr>
        <w:t>:</w:t>
      </w:r>
      <w:r>
        <w:rPr>
          <w:rFonts w:asciiTheme="majorBidi" w:hAnsiTheme="majorBidi" w:cstheme="majorBidi"/>
          <w:b/>
          <w:bCs/>
        </w:rPr>
        <w:t xml:space="preserve"> Straight line plot of Eq. B</w:t>
      </w:r>
      <w:r w:rsidR="009C7A52">
        <w:rPr>
          <w:rFonts w:asciiTheme="majorBidi" w:hAnsiTheme="majorBidi" w:cstheme="majorBidi"/>
          <w:b/>
          <w:bCs/>
        </w:rPr>
        <w:t>-11 to develop the relationship of the pressure initiate flow at different silica flour concentration for 10 micron pore diameter of filter disc at differen</w:t>
      </w:r>
      <w:r>
        <w:rPr>
          <w:rFonts w:asciiTheme="majorBidi" w:hAnsiTheme="majorBidi" w:cstheme="majorBidi"/>
          <w:b/>
          <w:bCs/>
        </w:rPr>
        <w:t>t sand sizes, as shown in Fig. I</w:t>
      </w:r>
      <w:r w:rsidR="009C7A52">
        <w:rPr>
          <w:rFonts w:asciiTheme="majorBidi" w:hAnsiTheme="majorBidi" w:cstheme="majorBidi"/>
          <w:b/>
          <w:bCs/>
        </w:rPr>
        <w:t>.2</w:t>
      </w:r>
    </w:p>
    <w:p w:rsidR="009C7A52" w:rsidRDefault="009C7A52" w:rsidP="0095027F">
      <w:pPr>
        <w:spacing w:line="240" w:lineRule="auto"/>
        <w:rPr>
          <w:rFonts w:asciiTheme="majorBidi" w:hAnsiTheme="majorBidi" w:cstheme="majorBidi"/>
        </w:rPr>
      </w:pPr>
    </w:p>
    <w:p w:rsidR="007F4618" w:rsidRDefault="007F4618" w:rsidP="0095027F">
      <w:pPr>
        <w:spacing w:line="240" w:lineRule="auto"/>
        <w:rPr>
          <w:rFonts w:asciiTheme="majorBidi" w:hAnsiTheme="majorBidi" w:cstheme="majorBidi"/>
        </w:rPr>
      </w:pPr>
      <w:r>
        <w:rPr>
          <w:noProof/>
          <w:lang w:bidi="ar-SA"/>
        </w:rPr>
        <w:lastRenderedPageBreak/>
        <w:drawing>
          <wp:inline distT="0" distB="0" distL="0" distR="0" wp14:anchorId="727823BA" wp14:editId="05FF79EE">
            <wp:extent cx="5343525" cy="3590925"/>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4"/>
              </a:graphicData>
            </a:graphic>
          </wp:inline>
        </w:drawing>
      </w:r>
    </w:p>
    <w:p w:rsidR="00AE1E98" w:rsidRDefault="00AE1E98" w:rsidP="0095027F">
      <w:pPr>
        <w:spacing w:line="240" w:lineRule="auto"/>
        <w:rPr>
          <w:rFonts w:asciiTheme="majorBidi" w:hAnsiTheme="majorBidi" w:cstheme="majorBidi"/>
        </w:rPr>
      </w:pPr>
    </w:p>
    <w:p w:rsidR="00AE1E98" w:rsidRDefault="001048C8" w:rsidP="00AE1E98">
      <w:pPr>
        <w:spacing w:line="240" w:lineRule="auto"/>
        <w:rPr>
          <w:rFonts w:asciiTheme="majorBidi" w:hAnsiTheme="majorBidi" w:cstheme="majorBidi"/>
          <w:b/>
          <w:bCs/>
        </w:rPr>
      </w:pPr>
      <w:r>
        <w:rPr>
          <w:rFonts w:asciiTheme="majorBidi" w:hAnsiTheme="majorBidi" w:cstheme="majorBidi"/>
          <w:b/>
          <w:bCs/>
        </w:rPr>
        <w:t>Fig. I</w:t>
      </w:r>
      <w:r w:rsidR="00AE1E98">
        <w:rPr>
          <w:rFonts w:asciiTheme="majorBidi" w:hAnsiTheme="majorBidi" w:cstheme="majorBidi"/>
          <w:b/>
          <w:bCs/>
        </w:rPr>
        <w:t>.6</w:t>
      </w:r>
      <w:r w:rsidR="00AE1E98" w:rsidRPr="00531391">
        <w:rPr>
          <w:rFonts w:asciiTheme="majorBidi" w:hAnsiTheme="majorBidi" w:cstheme="majorBidi"/>
          <w:b/>
          <w:bCs/>
        </w:rPr>
        <w:t>:</w:t>
      </w:r>
      <w:r>
        <w:rPr>
          <w:rFonts w:asciiTheme="majorBidi" w:hAnsiTheme="majorBidi" w:cstheme="majorBidi"/>
          <w:b/>
          <w:bCs/>
        </w:rPr>
        <w:t xml:space="preserve"> Straight line plot of Eq. B</w:t>
      </w:r>
      <w:r w:rsidR="00AE1E98">
        <w:rPr>
          <w:rFonts w:asciiTheme="majorBidi" w:hAnsiTheme="majorBidi" w:cstheme="majorBidi"/>
          <w:b/>
          <w:bCs/>
        </w:rPr>
        <w:t>-11 to develop the relationship of the pressure initiate flow at different  silica flour concentration for 5 micron pore  diameter of filter disc at different sand si</w:t>
      </w:r>
      <w:r>
        <w:rPr>
          <w:rFonts w:asciiTheme="majorBidi" w:hAnsiTheme="majorBidi" w:cstheme="majorBidi"/>
          <w:b/>
          <w:bCs/>
        </w:rPr>
        <w:t>zes, as shown in Fig. I</w:t>
      </w:r>
      <w:r w:rsidR="00AE1E98">
        <w:rPr>
          <w:rFonts w:asciiTheme="majorBidi" w:hAnsiTheme="majorBidi" w:cstheme="majorBidi"/>
          <w:b/>
          <w:bCs/>
        </w:rPr>
        <w:t>.3</w:t>
      </w:r>
    </w:p>
    <w:p w:rsidR="00AE1E98" w:rsidRPr="009A3BD8" w:rsidRDefault="00AE1E98" w:rsidP="0095027F">
      <w:pPr>
        <w:spacing w:line="240" w:lineRule="auto"/>
        <w:rPr>
          <w:rFonts w:asciiTheme="majorBidi" w:hAnsiTheme="majorBidi" w:cstheme="majorBidi"/>
        </w:rPr>
      </w:pPr>
    </w:p>
    <w:p w:rsidR="002B38D5" w:rsidRDefault="002B38D5" w:rsidP="00987071">
      <w:pPr>
        <w:spacing w:line="240" w:lineRule="auto"/>
        <w:rPr>
          <w:rFonts w:asciiTheme="majorBidi" w:hAnsiTheme="majorBidi" w:cstheme="majorBidi"/>
          <w:b/>
          <w:bCs/>
        </w:rPr>
      </w:pPr>
    </w:p>
    <w:p w:rsidR="00AE1E98" w:rsidRDefault="00AE1E98" w:rsidP="00987071">
      <w:pPr>
        <w:spacing w:line="240" w:lineRule="auto"/>
        <w:rPr>
          <w:rFonts w:asciiTheme="majorBidi" w:hAnsiTheme="majorBidi" w:cstheme="majorBidi"/>
          <w:b/>
          <w:bCs/>
        </w:rPr>
      </w:pPr>
    </w:p>
    <w:p w:rsidR="00AE1E98" w:rsidRDefault="00AE1E98" w:rsidP="00987071">
      <w:pPr>
        <w:spacing w:line="240" w:lineRule="auto"/>
        <w:rPr>
          <w:rFonts w:asciiTheme="majorBidi" w:hAnsiTheme="majorBidi" w:cstheme="majorBidi"/>
          <w:b/>
          <w:bCs/>
        </w:rPr>
      </w:pPr>
    </w:p>
    <w:p w:rsidR="00D9164C" w:rsidRDefault="00D9164C" w:rsidP="00987071">
      <w:pPr>
        <w:spacing w:line="240" w:lineRule="auto"/>
      </w:pPr>
    </w:p>
    <w:p w:rsidR="00EE467A" w:rsidRPr="008D34F7" w:rsidRDefault="00ED07DD" w:rsidP="00EE467A">
      <w:pPr>
        <w:jc w:val="both"/>
        <w:rPr>
          <w:rFonts w:asciiTheme="majorBidi" w:hAnsiTheme="majorBidi" w:cstheme="majorBidi"/>
        </w:rPr>
      </w:pPr>
      <w:r>
        <w:rPr>
          <w:rFonts w:asciiTheme="majorBidi" w:hAnsiTheme="majorBidi" w:cstheme="majorBidi"/>
        </w:rPr>
        <w:t xml:space="preserve">                  </w:t>
      </w:r>
      <w:r w:rsidR="00EE467A">
        <w:rPr>
          <w:rFonts w:asciiTheme="majorBidi" w:hAnsiTheme="majorBidi" w:cstheme="majorBidi"/>
        </w:rPr>
        <w:t xml:space="preserve">2- The values of A, B, and </w:t>
      </w:r>
      <w:r w:rsidR="00EE467A">
        <w:rPr>
          <w:rFonts w:ascii="Calibri" w:hAnsi="Calibri" w:cstheme="majorBidi"/>
        </w:rPr>
        <w:t>α</w:t>
      </w:r>
      <w:r w:rsidR="00EE467A">
        <w:rPr>
          <w:rFonts w:asciiTheme="majorBidi" w:hAnsiTheme="majorBidi" w:cstheme="majorBidi"/>
        </w:rPr>
        <w:t xml:space="preserve"> of the relationships were plotted and correlated as linear functions and substituted in Eq. 8.6 to develop charts of pressure</w:t>
      </w:r>
      <w:r w:rsidR="00D70AF1">
        <w:rPr>
          <w:rFonts w:asciiTheme="majorBidi" w:hAnsiTheme="majorBidi" w:cstheme="majorBidi"/>
        </w:rPr>
        <w:t xml:space="preserve"> to</w:t>
      </w:r>
      <w:r w:rsidR="00EE467A">
        <w:rPr>
          <w:rFonts w:asciiTheme="majorBidi" w:hAnsiTheme="majorBidi" w:cstheme="majorBidi"/>
        </w:rPr>
        <w:t xml:space="preserve"> initiate flow for same pore diameter of filter disc and different sand sizes, as shown in Figs. 8.9 to 8.11.</w:t>
      </w:r>
    </w:p>
    <w:p w:rsidR="00226709" w:rsidRDefault="00337DD8" w:rsidP="00226709">
      <w:r>
        <w:rPr>
          <w:noProof/>
          <w:lang w:bidi="ar-SA"/>
        </w:rPr>
        <w:lastRenderedPageBreak/>
        <w:drawing>
          <wp:inline distT="0" distB="0" distL="0" distR="0" wp14:anchorId="50A733ED" wp14:editId="397FE277">
            <wp:extent cx="5381625" cy="3324225"/>
            <wp:effectExtent l="0" t="0" r="0" b="0"/>
            <wp:docPr id="474" name="Chart 4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5"/>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7</w:t>
      </w:r>
      <w:r w:rsidR="00226709">
        <w:rPr>
          <w:rFonts w:asciiTheme="majorBidi" w:hAnsiTheme="majorBidi" w:cstheme="majorBidi"/>
          <w:b/>
          <w:bCs/>
        </w:rPr>
        <w:t xml:space="preserve">: Linear function plot of </w:t>
      </w:r>
      <w:r w:rsidR="00226709">
        <w:rPr>
          <w:rFonts w:ascii="Calibri" w:hAnsi="Calibri" w:cstheme="majorBidi"/>
          <w:b/>
          <w:bCs/>
        </w:rPr>
        <w:t>A</w:t>
      </w:r>
      <w:r w:rsidR="00226709">
        <w:rPr>
          <w:rFonts w:asciiTheme="majorBidi" w:hAnsiTheme="majorBidi" w:cstheme="majorBidi"/>
          <w:b/>
          <w:bCs/>
        </w:rPr>
        <w:t xml:space="preserve"> values at different sand sizes for 35 micron  </w:t>
      </w:r>
    </w:p>
    <w:p w:rsidR="00226709" w:rsidRPr="00135B58" w:rsidRDefault="00226709" w:rsidP="00226709">
      <w:pPr>
        <w:spacing w:line="240" w:lineRule="auto"/>
        <w:rPr>
          <w:rFonts w:asciiTheme="majorBidi" w:hAnsiTheme="majorBidi" w:cstheme="majorBidi"/>
          <w:b/>
          <w:bCs/>
        </w:rPr>
      </w:pPr>
      <w:r>
        <w:rPr>
          <w:rFonts w:asciiTheme="majorBidi" w:hAnsiTheme="majorBidi" w:cstheme="majorBidi"/>
          <w:b/>
          <w:bCs/>
        </w:rPr>
        <w:t xml:space="preserve">              </w:t>
      </w:r>
      <w:r w:rsidR="00E103DD">
        <w:rPr>
          <w:rFonts w:asciiTheme="majorBidi" w:hAnsiTheme="majorBidi" w:cstheme="majorBidi"/>
          <w:b/>
          <w:bCs/>
        </w:rPr>
        <w:t xml:space="preserve"> </w:t>
      </w:r>
      <w:r>
        <w:rPr>
          <w:rFonts w:asciiTheme="majorBidi" w:hAnsiTheme="majorBidi" w:cstheme="majorBidi"/>
          <w:b/>
          <w:bCs/>
        </w:rPr>
        <w:t>pore diameter of filter disc</w:t>
      </w:r>
    </w:p>
    <w:p w:rsidR="00226709" w:rsidRDefault="00226709" w:rsidP="00226709">
      <w:r>
        <w:rPr>
          <w:noProof/>
          <w:lang w:bidi="ar-SA"/>
        </w:rPr>
        <w:drawing>
          <wp:inline distT="0" distB="0" distL="0" distR="0" wp14:anchorId="7A1FC120" wp14:editId="2F40D6EC">
            <wp:extent cx="5381625" cy="3286125"/>
            <wp:effectExtent l="0" t="0" r="0" b="0"/>
            <wp:docPr id="493" name="Chart 4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06"/>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1048C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8</w:t>
      </w:r>
      <w:r w:rsidR="00226709">
        <w:rPr>
          <w:rFonts w:asciiTheme="majorBidi" w:hAnsiTheme="majorBidi" w:cstheme="majorBidi"/>
          <w:b/>
          <w:bCs/>
        </w:rPr>
        <w:t xml:space="preserve">: Linear function plot of </w:t>
      </w:r>
      <w:r w:rsidR="00226709">
        <w:rPr>
          <w:rFonts w:ascii="Calibri" w:hAnsi="Calibri" w:cstheme="majorBidi"/>
          <w:b/>
          <w:bCs/>
        </w:rPr>
        <w:t>B</w:t>
      </w:r>
      <w:r w:rsidR="00226709">
        <w:rPr>
          <w:rFonts w:asciiTheme="majorBidi" w:hAnsiTheme="majorBidi" w:cstheme="majorBidi"/>
          <w:b/>
          <w:bCs/>
        </w:rPr>
        <w:t xml:space="preserve"> values at different sand sizes for 35 micron  </w:t>
      </w:r>
    </w:p>
    <w:p w:rsidR="00226709" w:rsidRPr="007773C3" w:rsidRDefault="00226709" w:rsidP="00226709">
      <w:pPr>
        <w:spacing w:line="240" w:lineRule="auto"/>
        <w:rPr>
          <w:rFonts w:asciiTheme="majorBidi" w:hAnsiTheme="majorBidi" w:cstheme="majorBidi"/>
          <w:b/>
          <w:bCs/>
        </w:rPr>
      </w:pPr>
      <w:r>
        <w:rPr>
          <w:rFonts w:asciiTheme="majorBidi" w:hAnsiTheme="majorBidi" w:cstheme="majorBidi"/>
          <w:b/>
          <w:bCs/>
        </w:rPr>
        <w:t xml:space="preserve">              </w:t>
      </w:r>
      <w:r w:rsidR="00E103DD">
        <w:rPr>
          <w:rFonts w:asciiTheme="majorBidi" w:hAnsiTheme="majorBidi" w:cstheme="majorBidi"/>
          <w:b/>
          <w:bCs/>
        </w:rPr>
        <w:t xml:space="preserve"> </w:t>
      </w:r>
      <w:r>
        <w:rPr>
          <w:rFonts w:asciiTheme="majorBidi" w:hAnsiTheme="majorBidi" w:cstheme="majorBidi"/>
          <w:b/>
          <w:bCs/>
        </w:rPr>
        <w:t>pore diameter of filter disc</w:t>
      </w:r>
    </w:p>
    <w:p w:rsidR="00226709" w:rsidRPr="00A43418" w:rsidRDefault="00226709" w:rsidP="00A43418">
      <w:pPr>
        <w:spacing w:line="240" w:lineRule="auto"/>
      </w:pPr>
      <w:r>
        <w:rPr>
          <w:noProof/>
          <w:lang w:bidi="ar-SA"/>
        </w:rPr>
        <w:lastRenderedPageBreak/>
        <w:drawing>
          <wp:inline distT="0" distB="0" distL="0" distR="0" wp14:anchorId="26A15AE3" wp14:editId="17288CEF">
            <wp:extent cx="5429250" cy="3429000"/>
            <wp:effectExtent l="0" t="0" r="0" b="0"/>
            <wp:docPr id="494" name="Chart 4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7"/>
              </a:graphicData>
            </a:graphic>
          </wp:inline>
        </w:drawing>
      </w:r>
      <w:r w:rsidR="004C4D5A">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9</w:t>
      </w:r>
      <w:r>
        <w:rPr>
          <w:rFonts w:asciiTheme="majorBidi" w:hAnsiTheme="majorBidi" w:cstheme="majorBidi"/>
          <w:b/>
          <w:bCs/>
        </w:rPr>
        <w:t xml:space="preserve">: Linear function plot of </w:t>
      </w:r>
      <w:r>
        <w:rPr>
          <w:rFonts w:ascii="Calibri" w:hAnsi="Calibri" w:cstheme="majorBidi"/>
          <w:b/>
          <w:bCs/>
        </w:rPr>
        <w:t>α</w:t>
      </w:r>
      <w:r>
        <w:rPr>
          <w:rFonts w:asciiTheme="majorBidi" w:hAnsiTheme="majorBidi" w:cstheme="majorBidi"/>
          <w:b/>
          <w:bCs/>
        </w:rPr>
        <w:t xml:space="preserve"> values at different sand sizes for 35 micron  </w:t>
      </w:r>
    </w:p>
    <w:p w:rsidR="00226709" w:rsidRDefault="00226709" w:rsidP="00226709">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226709" w:rsidRPr="007C77CB" w:rsidRDefault="005E0802" w:rsidP="007C77CB">
      <w:pPr>
        <w:spacing w:line="240" w:lineRule="auto"/>
        <w:rPr>
          <w:rFonts w:asciiTheme="majorBidi" w:hAnsiTheme="majorBidi" w:cstheme="majorBidi"/>
          <w:b/>
          <w:bCs/>
        </w:rPr>
      </w:pPr>
      <w:r>
        <w:rPr>
          <w:noProof/>
          <w:lang w:bidi="ar-SA"/>
        </w:rPr>
        <w:drawing>
          <wp:inline distT="0" distB="0" distL="0" distR="0" wp14:anchorId="3AD48748" wp14:editId="06569E97">
            <wp:extent cx="5314950" cy="3295650"/>
            <wp:effectExtent l="0" t="0" r="0" b="0"/>
            <wp:docPr id="495" name="Chart 49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8"/>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10</w:t>
      </w:r>
      <w:r w:rsidR="00226709">
        <w:rPr>
          <w:rFonts w:asciiTheme="majorBidi" w:hAnsiTheme="majorBidi" w:cstheme="majorBidi"/>
          <w:b/>
          <w:bCs/>
        </w:rPr>
        <w:t xml:space="preserve">: Linear function plot of </w:t>
      </w:r>
      <w:r w:rsidR="00226709">
        <w:rPr>
          <w:rFonts w:ascii="Calibri" w:hAnsi="Calibri" w:cstheme="majorBidi"/>
          <w:b/>
          <w:bCs/>
        </w:rPr>
        <w:t>A</w:t>
      </w:r>
      <w:r w:rsidR="00226709">
        <w:rPr>
          <w:rFonts w:asciiTheme="majorBidi" w:hAnsiTheme="majorBidi" w:cstheme="majorBidi"/>
          <w:b/>
          <w:bCs/>
        </w:rPr>
        <w:t xml:space="preserve"> values at different sand sizes for 10 micron  </w:t>
      </w:r>
    </w:p>
    <w:p w:rsidR="00226709" w:rsidRDefault="00226709" w:rsidP="00226709">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7C77CB" w:rsidRPr="007C77CB" w:rsidRDefault="0056477A" w:rsidP="00A43418">
      <w:pPr>
        <w:spacing w:line="240" w:lineRule="auto"/>
        <w:rPr>
          <w:rFonts w:asciiTheme="majorBidi" w:hAnsiTheme="majorBidi" w:cstheme="majorBidi"/>
          <w:b/>
          <w:bCs/>
        </w:rPr>
      </w:pPr>
      <w:r>
        <w:rPr>
          <w:noProof/>
          <w:lang w:bidi="ar-SA"/>
        </w:rPr>
        <w:lastRenderedPageBreak/>
        <w:drawing>
          <wp:inline distT="0" distB="0" distL="0" distR="0" wp14:anchorId="1E13D81C" wp14:editId="7A56655D">
            <wp:extent cx="5314950" cy="3467100"/>
            <wp:effectExtent l="0" t="0" r="0" b="0"/>
            <wp:docPr id="498" name="Chart 49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9"/>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11</w:t>
      </w:r>
      <w:r w:rsidR="00226709">
        <w:rPr>
          <w:rFonts w:asciiTheme="majorBidi" w:hAnsiTheme="majorBidi" w:cstheme="majorBidi"/>
          <w:b/>
          <w:bCs/>
        </w:rPr>
        <w:t xml:space="preserve">: Linear function plot of </w:t>
      </w:r>
      <w:r w:rsidR="00226709">
        <w:rPr>
          <w:rFonts w:ascii="Calibri" w:hAnsi="Calibri" w:cstheme="majorBidi"/>
          <w:b/>
          <w:bCs/>
        </w:rPr>
        <w:t>B</w:t>
      </w:r>
      <w:r w:rsidR="00226709">
        <w:rPr>
          <w:rFonts w:asciiTheme="majorBidi" w:hAnsiTheme="majorBidi" w:cstheme="majorBidi"/>
          <w:b/>
          <w:bCs/>
        </w:rPr>
        <w:t xml:space="preserve"> values at different sand sizes for 10 micron  </w:t>
      </w:r>
    </w:p>
    <w:p w:rsidR="00226709" w:rsidRPr="007773C3" w:rsidRDefault="00226709" w:rsidP="00226709">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226709" w:rsidRPr="00A43418" w:rsidRDefault="00226709" w:rsidP="00A43418">
      <w:pPr>
        <w:spacing w:line="240" w:lineRule="auto"/>
      </w:pPr>
      <w:r>
        <w:rPr>
          <w:noProof/>
          <w:lang w:bidi="ar-SA"/>
        </w:rPr>
        <w:drawing>
          <wp:inline distT="0" distB="0" distL="0" distR="0" wp14:anchorId="71419E1E" wp14:editId="7D5BCB52">
            <wp:extent cx="5524500" cy="3552825"/>
            <wp:effectExtent l="0" t="0" r="0" b="0"/>
            <wp:docPr id="497" name="Chart 49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0"/>
              </a:graphicData>
            </a:graphic>
          </wp:inline>
        </w:drawing>
      </w:r>
      <w:r w:rsidR="004C4D5A">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12</w:t>
      </w:r>
      <w:r>
        <w:rPr>
          <w:rFonts w:asciiTheme="majorBidi" w:hAnsiTheme="majorBidi" w:cstheme="majorBidi"/>
          <w:b/>
          <w:bCs/>
        </w:rPr>
        <w:t xml:space="preserve">: Linear function plot of </w:t>
      </w:r>
      <w:r>
        <w:rPr>
          <w:rFonts w:ascii="Calibri" w:hAnsi="Calibri" w:cstheme="majorBidi"/>
          <w:b/>
          <w:bCs/>
        </w:rPr>
        <w:t>α</w:t>
      </w:r>
      <w:r>
        <w:rPr>
          <w:rFonts w:asciiTheme="majorBidi" w:hAnsiTheme="majorBidi" w:cstheme="majorBidi"/>
          <w:b/>
          <w:bCs/>
        </w:rPr>
        <w:t xml:space="preserve"> values at different sand sizes for 10 micron  </w:t>
      </w:r>
    </w:p>
    <w:p w:rsidR="00226709" w:rsidRDefault="00226709" w:rsidP="00226709">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7C77CB" w:rsidRPr="007C77CB" w:rsidRDefault="0056477A" w:rsidP="00A43418">
      <w:pPr>
        <w:spacing w:line="240" w:lineRule="auto"/>
        <w:rPr>
          <w:rFonts w:asciiTheme="majorBidi" w:hAnsiTheme="majorBidi" w:cstheme="majorBidi"/>
          <w:b/>
          <w:bCs/>
        </w:rPr>
      </w:pPr>
      <w:r>
        <w:rPr>
          <w:noProof/>
          <w:lang w:bidi="ar-SA"/>
        </w:rPr>
        <w:lastRenderedPageBreak/>
        <w:drawing>
          <wp:inline distT="0" distB="0" distL="0" distR="0" wp14:anchorId="23804C46" wp14:editId="0BFADB72">
            <wp:extent cx="5314950" cy="3352800"/>
            <wp:effectExtent l="0" t="0" r="0" b="0"/>
            <wp:docPr id="502" name="Chart 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1"/>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13</w:t>
      </w:r>
      <w:r w:rsidR="00226709">
        <w:rPr>
          <w:rFonts w:asciiTheme="majorBidi" w:hAnsiTheme="majorBidi" w:cstheme="majorBidi"/>
          <w:b/>
          <w:bCs/>
        </w:rPr>
        <w:t xml:space="preserve">: Linear function plot of </w:t>
      </w:r>
      <w:r w:rsidR="00226709">
        <w:rPr>
          <w:rFonts w:ascii="Calibri" w:hAnsi="Calibri" w:cstheme="majorBidi"/>
          <w:b/>
          <w:bCs/>
        </w:rPr>
        <w:t>A</w:t>
      </w:r>
      <w:r w:rsidR="00226709">
        <w:rPr>
          <w:rFonts w:asciiTheme="majorBidi" w:hAnsiTheme="majorBidi" w:cstheme="majorBidi"/>
          <w:b/>
          <w:bCs/>
        </w:rPr>
        <w:t xml:space="preserve"> values at different sand sizes for 5 micron pore    </w:t>
      </w:r>
    </w:p>
    <w:p w:rsidR="00226709" w:rsidRDefault="00226709" w:rsidP="00226709">
      <w:pPr>
        <w:spacing w:line="240" w:lineRule="auto"/>
        <w:rPr>
          <w:rFonts w:asciiTheme="majorBidi" w:hAnsiTheme="majorBidi" w:cstheme="majorBidi"/>
          <w:b/>
          <w:bCs/>
        </w:rPr>
      </w:pPr>
      <w:r>
        <w:rPr>
          <w:rFonts w:asciiTheme="majorBidi" w:hAnsiTheme="majorBidi" w:cstheme="majorBidi"/>
          <w:b/>
          <w:bCs/>
        </w:rPr>
        <w:t xml:space="preserve">               diameter of filter disc</w:t>
      </w:r>
    </w:p>
    <w:p w:rsidR="00226709" w:rsidRDefault="0056477A" w:rsidP="007C77CB">
      <w:pPr>
        <w:spacing w:line="240" w:lineRule="auto"/>
        <w:rPr>
          <w:rFonts w:asciiTheme="majorBidi" w:hAnsiTheme="majorBidi" w:cstheme="majorBidi"/>
          <w:b/>
          <w:bCs/>
        </w:rPr>
      </w:pPr>
      <w:r>
        <w:rPr>
          <w:noProof/>
          <w:lang w:bidi="ar-SA"/>
        </w:rPr>
        <w:drawing>
          <wp:inline distT="0" distB="0" distL="0" distR="0" wp14:anchorId="3F244B2A" wp14:editId="6E646512">
            <wp:extent cx="5257800" cy="3476625"/>
            <wp:effectExtent l="0" t="0" r="0" b="0"/>
            <wp:docPr id="503" name="Chart 50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2"/>
              </a:graphicData>
            </a:graphic>
          </wp:inline>
        </w:drawing>
      </w:r>
    </w:p>
    <w:p w:rsidR="007C77CB" w:rsidRPr="007C77CB" w:rsidRDefault="007C77CB" w:rsidP="007C77CB">
      <w:pPr>
        <w:spacing w:line="240" w:lineRule="auto"/>
        <w:rPr>
          <w:rFonts w:asciiTheme="majorBidi" w:hAnsiTheme="majorBidi" w:cstheme="majorBidi"/>
          <w:b/>
          <w:bCs/>
        </w:rPr>
      </w:pP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14</w:t>
      </w:r>
      <w:r w:rsidR="00226709">
        <w:rPr>
          <w:rFonts w:asciiTheme="majorBidi" w:hAnsiTheme="majorBidi" w:cstheme="majorBidi"/>
          <w:b/>
          <w:bCs/>
        </w:rPr>
        <w:t xml:space="preserve">: Linear function plot of </w:t>
      </w:r>
      <w:r w:rsidR="00226709">
        <w:rPr>
          <w:rFonts w:ascii="Calibri" w:hAnsi="Calibri" w:cstheme="majorBidi"/>
          <w:b/>
          <w:bCs/>
        </w:rPr>
        <w:t>B</w:t>
      </w:r>
      <w:r w:rsidR="00226709">
        <w:rPr>
          <w:rFonts w:asciiTheme="majorBidi" w:hAnsiTheme="majorBidi" w:cstheme="majorBidi"/>
          <w:b/>
          <w:bCs/>
        </w:rPr>
        <w:t xml:space="preserve"> values at different sand sizes for 5 micron pore  </w:t>
      </w:r>
    </w:p>
    <w:p w:rsidR="00226709" w:rsidRPr="007773C3" w:rsidRDefault="00226709" w:rsidP="00226709">
      <w:pPr>
        <w:spacing w:line="240" w:lineRule="auto"/>
        <w:rPr>
          <w:rFonts w:asciiTheme="majorBidi" w:hAnsiTheme="majorBidi" w:cstheme="majorBidi"/>
          <w:b/>
          <w:bCs/>
        </w:rPr>
      </w:pPr>
      <w:r>
        <w:rPr>
          <w:rFonts w:asciiTheme="majorBidi" w:hAnsiTheme="majorBidi" w:cstheme="majorBidi"/>
          <w:b/>
          <w:bCs/>
        </w:rPr>
        <w:t xml:space="preserve">               diameter of filter disc</w:t>
      </w:r>
    </w:p>
    <w:p w:rsidR="00226709" w:rsidRPr="007773C3" w:rsidRDefault="00226709" w:rsidP="00226709">
      <w:pPr>
        <w:spacing w:line="240" w:lineRule="auto"/>
        <w:rPr>
          <w:rFonts w:asciiTheme="majorBidi" w:hAnsiTheme="majorBidi" w:cstheme="majorBidi"/>
          <w:b/>
          <w:bCs/>
        </w:rPr>
      </w:pPr>
    </w:p>
    <w:p w:rsidR="00226709" w:rsidRDefault="00226709" w:rsidP="00226709">
      <w:r>
        <w:rPr>
          <w:noProof/>
          <w:lang w:bidi="ar-SA"/>
        </w:rPr>
        <w:lastRenderedPageBreak/>
        <w:drawing>
          <wp:inline distT="0" distB="0" distL="0" distR="0" wp14:anchorId="1C864313" wp14:editId="65C7FA28">
            <wp:extent cx="5381625" cy="3476625"/>
            <wp:effectExtent l="0" t="0" r="0" b="0"/>
            <wp:docPr id="500" name="Chart 5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3"/>
              </a:graphicData>
            </a:graphic>
          </wp:inline>
        </w:drawing>
      </w:r>
    </w:p>
    <w:p w:rsidR="00226709" w:rsidRDefault="004C4D5A" w:rsidP="000B6C36">
      <w:pPr>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1F7722">
        <w:rPr>
          <w:rFonts w:asciiTheme="majorBidi" w:hAnsiTheme="majorBidi" w:cstheme="majorBidi"/>
          <w:b/>
          <w:bCs/>
        </w:rPr>
        <w:t>.</w:t>
      </w:r>
      <w:r w:rsidR="003429D5">
        <w:rPr>
          <w:rFonts w:asciiTheme="majorBidi" w:hAnsiTheme="majorBidi" w:cstheme="majorBidi"/>
          <w:b/>
          <w:bCs/>
        </w:rPr>
        <w:t>15</w:t>
      </w:r>
      <w:r w:rsidR="00226709">
        <w:rPr>
          <w:rFonts w:asciiTheme="majorBidi" w:hAnsiTheme="majorBidi" w:cstheme="majorBidi"/>
          <w:b/>
          <w:bCs/>
        </w:rPr>
        <w:t xml:space="preserve">: Linear function plot of </w:t>
      </w:r>
      <w:r w:rsidR="00226709">
        <w:rPr>
          <w:rFonts w:ascii="Calibri" w:hAnsi="Calibri" w:cstheme="majorBidi"/>
          <w:b/>
          <w:bCs/>
        </w:rPr>
        <w:t>α</w:t>
      </w:r>
      <w:r w:rsidR="00226709">
        <w:rPr>
          <w:rFonts w:asciiTheme="majorBidi" w:hAnsiTheme="majorBidi" w:cstheme="majorBidi"/>
          <w:b/>
          <w:bCs/>
        </w:rPr>
        <w:t xml:space="preserve"> values at different sand sizes for 5 micron  </w:t>
      </w:r>
    </w:p>
    <w:p w:rsidR="00226709" w:rsidRDefault="00226709" w:rsidP="00226709">
      <w:pPr>
        <w:spacing w:line="240" w:lineRule="auto"/>
        <w:rPr>
          <w:rFonts w:asciiTheme="majorBidi" w:hAnsiTheme="majorBidi" w:cstheme="majorBidi"/>
          <w:b/>
          <w:bCs/>
        </w:rPr>
      </w:pPr>
      <w:r>
        <w:rPr>
          <w:rFonts w:asciiTheme="majorBidi" w:hAnsiTheme="majorBidi" w:cstheme="majorBidi"/>
          <w:b/>
          <w:bCs/>
        </w:rPr>
        <w:t xml:space="preserve">               pore  diameter of filter disc</w:t>
      </w:r>
    </w:p>
    <w:p w:rsidR="00D9164C" w:rsidRDefault="00D9164C" w:rsidP="00226709">
      <w:pPr>
        <w:spacing w:line="240" w:lineRule="auto"/>
        <w:rPr>
          <w:rFonts w:asciiTheme="majorBidi" w:hAnsiTheme="majorBidi" w:cstheme="majorBidi"/>
          <w:b/>
          <w:bCs/>
        </w:rPr>
      </w:pPr>
    </w:p>
    <w:p w:rsidR="00D9164C" w:rsidRDefault="00D9164C" w:rsidP="00226709">
      <w:pPr>
        <w:spacing w:line="240" w:lineRule="auto"/>
        <w:rPr>
          <w:rFonts w:asciiTheme="majorBidi" w:hAnsiTheme="majorBidi" w:cstheme="majorBidi"/>
          <w:b/>
          <w:bCs/>
        </w:rPr>
      </w:pPr>
    </w:p>
    <w:p w:rsidR="007C77CB" w:rsidRDefault="007C77CB" w:rsidP="00226709">
      <w:pPr>
        <w:spacing w:line="240" w:lineRule="auto"/>
        <w:rPr>
          <w:rFonts w:asciiTheme="majorBidi" w:hAnsiTheme="majorBidi" w:cstheme="majorBidi"/>
          <w:b/>
          <w:bCs/>
        </w:rPr>
      </w:pPr>
    </w:p>
    <w:p w:rsidR="007C77CB" w:rsidRDefault="007C77CB" w:rsidP="00226709">
      <w:pPr>
        <w:spacing w:line="240" w:lineRule="auto"/>
        <w:rPr>
          <w:rFonts w:asciiTheme="majorBidi" w:hAnsiTheme="majorBidi" w:cstheme="majorBidi"/>
          <w:b/>
          <w:bCs/>
        </w:rPr>
      </w:pPr>
    </w:p>
    <w:p w:rsidR="00EE467A" w:rsidRPr="00AE0E35" w:rsidRDefault="00ED07DD" w:rsidP="00EE467A">
      <w:pPr>
        <w:jc w:val="both"/>
        <w:rPr>
          <w:rFonts w:asciiTheme="majorBidi" w:hAnsiTheme="majorBidi" w:cstheme="majorBidi"/>
        </w:rPr>
      </w:pPr>
      <w:r>
        <w:rPr>
          <w:rFonts w:asciiTheme="majorBidi" w:hAnsiTheme="majorBidi" w:cstheme="majorBidi"/>
        </w:rPr>
        <w:t xml:space="preserve">                  </w:t>
      </w:r>
      <w:r w:rsidR="00EE467A">
        <w:rPr>
          <w:rFonts w:asciiTheme="majorBidi" w:hAnsiTheme="majorBidi" w:cstheme="majorBidi"/>
        </w:rPr>
        <w:t>3- The values of a</w:t>
      </w:r>
      <w:r w:rsidR="00EE467A" w:rsidRPr="00A24265">
        <w:rPr>
          <w:rFonts w:asciiTheme="majorBidi" w:hAnsiTheme="majorBidi" w:cstheme="majorBidi"/>
          <w:vertAlign w:val="subscript"/>
        </w:rPr>
        <w:t>1</w:t>
      </w:r>
      <w:r w:rsidR="00EE467A">
        <w:rPr>
          <w:rFonts w:asciiTheme="majorBidi" w:hAnsiTheme="majorBidi" w:cstheme="majorBidi"/>
        </w:rPr>
        <w:t>, b</w:t>
      </w:r>
      <w:r w:rsidR="00EE467A" w:rsidRPr="00A24265">
        <w:rPr>
          <w:rFonts w:asciiTheme="majorBidi" w:hAnsiTheme="majorBidi" w:cstheme="majorBidi"/>
          <w:vertAlign w:val="subscript"/>
        </w:rPr>
        <w:t>1</w:t>
      </w:r>
      <w:r w:rsidR="00EE467A">
        <w:rPr>
          <w:rFonts w:asciiTheme="majorBidi" w:hAnsiTheme="majorBidi" w:cstheme="majorBidi"/>
        </w:rPr>
        <w:t>, a</w:t>
      </w:r>
      <w:r w:rsidR="00EE467A" w:rsidRPr="00A24265">
        <w:rPr>
          <w:rFonts w:asciiTheme="majorBidi" w:hAnsiTheme="majorBidi" w:cstheme="majorBidi"/>
          <w:vertAlign w:val="subscript"/>
        </w:rPr>
        <w:t>2</w:t>
      </w:r>
      <w:r w:rsidR="00EE467A">
        <w:rPr>
          <w:rFonts w:asciiTheme="majorBidi" w:hAnsiTheme="majorBidi" w:cstheme="majorBidi"/>
        </w:rPr>
        <w:t>, b</w:t>
      </w:r>
      <w:r w:rsidR="00EE467A" w:rsidRPr="00A24265">
        <w:rPr>
          <w:rFonts w:asciiTheme="majorBidi" w:hAnsiTheme="majorBidi" w:cstheme="majorBidi"/>
          <w:vertAlign w:val="subscript"/>
        </w:rPr>
        <w:t>2</w:t>
      </w:r>
      <w:r w:rsidR="00EE467A">
        <w:rPr>
          <w:rFonts w:asciiTheme="majorBidi" w:hAnsiTheme="majorBidi" w:cstheme="majorBidi"/>
        </w:rPr>
        <w:t>, a</w:t>
      </w:r>
      <w:r w:rsidR="00EE467A" w:rsidRPr="00A24265">
        <w:rPr>
          <w:rFonts w:asciiTheme="majorBidi" w:hAnsiTheme="majorBidi" w:cstheme="majorBidi"/>
          <w:vertAlign w:val="subscript"/>
        </w:rPr>
        <w:t>3</w:t>
      </w:r>
      <w:r w:rsidR="00EE467A">
        <w:rPr>
          <w:rFonts w:asciiTheme="majorBidi" w:hAnsiTheme="majorBidi" w:cstheme="majorBidi"/>
        </w:rPr>
        <w:t>, and b</w:t>
      </w:r>
      <w:r w:rsidR="00EE467A" w:rsidRPr="00A24265">
        <w:rPr>
          <w:rFonts w:asciiTheme="majorBidi" w:hAnsiTheme="majorBidi" w:cstheme="majorBidi"/>
          <w:vertAlign w:val="subscript"/>
        </w:rPr>
        <w:t>3</w:t>
      </w:r>
      <w:r w:rsidR="00EE467A">
        <w:rPr>
          <w:rFonts w:asciiTheme="majorBidi" w:hAnsiTheme="majorBidi" w:cstheme="majorBidi"/>
          <w:vertAlign w:val="subscript"/>
        </w:rPr>
        <w:t xml:space="preserve"> </w:t>
      </w:r>
      <w:r w:rsidR="00EE467A">
        <w:rPr>
          <w:rFonts w:asciiTheme="majorBidi" w:hAnsiTheme="majorBidi" w:cstheme="majorBidi"/>
        </w:rPr>
        <w:t xml:space="preserve"> of Eq. 8.7 were plotted against pore diameter of filter disc and correlated as linear functions and substituted in Eq. 8.7 to develop general empirical correlation of fluid loss at any pore diameter of filter disc </w:t>
      </w:r>
      <w:r w:rsidR="00ED3F06">
        <w:rPr>
          <w:rFonts w:asciiTheme="majorBidi" w:hAnsiTheme="majorBidi" w:cstheme="majorBidi"/>
        </w:rPr>
        <w:t>and sand size, according to</w:t>
      </w:r>
      <w:r w:rsidR="00EE467A">
        <w:rPr>
          <w:rFonts w:asciiTheme="majorBidi" w:hAnsiTheme="majorBidi" w:cstheme="majorBidi"/>
        </w:rPr>
        <w:t xml:space="preserve"> Eq. 8.8.</w:t>
      </w:r>
    </w:p>
    <w:p w:rsidR="00D9164C" w:rsidRPr="00EE467A" w:rsidRDefault="00D9164C" w:rsidP="00226709">
      <w:pPr>
        <w:spacing w:line="240" w:lineRule="auto"/>
        <w:rPr>
          <w:rFonts w:asciiTheme="majorBidi" w:hAnsiTheme="majorBidi" w:cstheme="majorBidi"/>
        </w:rPr>
      </w:pPr>
    </w:p>
    <w:p w:rsidR="00D9164C" w:rsidRDefault="00D9164C" w:rsidP="00226709">
      <w:pPr>
        <w:spacing w:line="240" w:lineRule="auto"/>
        <w:rPr>
          <w:rFonts w:asciiTheme="majorBidi" w:hAnsiTheme="majorBidi" w:cstheme="majorBidi"/>
          <w:b/>
          <w:bCs/>
        </w:rPr>
      </w:pPr>
    </w:p>
    <w:p w:rsidR="00D9164C" w:rsidRDefault="00D9164C" w:rsidP="00226709">
      <w:pPr>
        <w:spacing w:line="240" w:lineRule="auto"/>
        <w:rPr>
          <w:rFonts w:asciiTheme="majorBidi" w:hAnsiTheme="majorBidi" w:cstheme="majorBidi"/>
          <w:b/>
          <w:bCs/>
        </w:rPr>
      </w:pPr>
    </w:p>
    <w:p w:rsidR="00D9164C" w:rsidRDefault="005F66B2" w:rsidP="00226709">
      <w:pPr>
        <w:spacing w:line="240" w:lineRule="auto"/>
        <w:rPr>
          <w:rFonts w:asciiTheme="majorBidi" w:hAnsiTheme="majorBidi" w:cstheme="majorBidi"/>
          <w:b/>
          <w:bCs/>
        </w:rPr>
      </w:pPr>
      <w:r>
        <w:rPr>
          <w:noProof/>
          <w:lang w:bidi="ar-SA"/>
        </w:rPr>
        <w:lastRenderedPageBreak/>
        <w:drawing>
          <wp:inline distT="0" distB="0" distL="0" distR="0" wp14:anchorId="43D4AA98" wp14:editId="50A16FCB">
            <wp:extent cx="5162550" cy="3571875"/>
            <wp:effectExtent l="0" t="0" r="0" b="0"/>
            <wp:docPr id="509" name="Chart 5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4"/>
              </a:graphicData>
            </a:graphic>
          </wp:inline>
        </w:drawing>
      </w:r>
    </w:p>
    <w:p w:rsidR="00571B3E" w:rsidRPr="002C2608"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3429D5">
        <w:rPr>
          <w:rFonts w:asciiTheme="majorBidi" w:hAnsiTheme="majorBidi" w:cstheme="majorBidi"/>
          <w:b/>
          <w:bCs/>
        </w:rPr>
        <w:t>.16</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a</w:t>
      </w:r>
      <w:r w:rsidR="00571B3E">
        <w:rPr>
          <w:rFonts w:asciiTheme="majorBidi" w:hAnsiTheme="majorBidi" w:cstheme="majorBidi"/>
          <w:b/>
          <w:bCs/>
          <w:vertAlign w:val="subscript"/>
        </w:rPr>
        <w:t>1</w:t>
      </w:r>
      <w:r w:rsidR="00571B3E">
        <w:rPr>
          <w:rFonts w:asciiTheme="majorBidi" w:hAnsiTheme="majorBidi" w:cstheme="majorBidi"/>
          <w:b/>
          <w:bCs/>
        </w:rPr>
        <w:t xml:space="preserve"> at different pore diameters of filter discs</w:t>
      </w:r>
    </w:p>
    <w:p w:rsidR="00EA2C30" w:rsidRDefault="00EA2C30" w:rsidP="00226709">
      <w:pPr>
        <w:spacing w:line="240" w:lineRule="auto"/>
        <w:rPr>
          <w:rFonts w:asciiTheme="majorBidi" w:hAnsiTheme="majorBidi" w:cstheme="majorBidi"/>
          <w:b/>
          <w:bCs/>
        </w:rPr>
      </w:pPr>
    </w:p>
    <w:p w:rsidR="005F66B2" w:rsidRDefault="005F66B2" w:rsidP="00226709">
      <w:pPr>
        <w:spacing w:line="240" w:lineRule="auto"/>
        <w:rPr>
          <w:rFonts w:asciiTheme="majorBidi" w:hAnsiTheme="majorBidi" w:cstheme="majorBidi"/>
          <w:b/>
          <w:bCs/>
        </w:rPr>
      </w:pPr>
      <w:r>
        <w:rPr>
          <w:noProof/>
          <w:lang w:bidi="ar-SA"/>
        </w:rPr>
        <w:drawing>
          <wp:inline distT="0" distB="0" distL="0" distR="0" wp14:anchorId="5C4AB222" wp14:editId="38A0B811">
            <wp:extent cx="5162550" cy="3495675"/>
            <wp:effectExtent l="0" t="0" r="0" b="0"/>
            <wp:docPr id="512" name="Chart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5"/>
              </a:graphicData>
            </a:graphic>
          </wp:inline>
        </w:drawing>
      </w:r>
    </w:p>
    <w:p w:rsidR="00571B3E" w:rsidRPr="002C2608"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3429D5">
        <w:rPr>
          <w:rFonts w:asciiTheme="majorBidi" w:hAnsiTheme="majorBidi" w:cstheme="majorBidi"/>
          <w:b/>
          <w:bCs/>
        </w:rPr>
        <w:t>.17</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b</w:t>
      </w:r>
      <w:r w:rsidR="00571B3E">
        <w:rPr>
          <w:rFonts w:asciiTheme="majorBidi" w:hAnsiTheme="majorBidi" w:cstheme="majorBidi"/>
          <w:b/>
          <w:bCs/>
          <w:vertAlign w:val="subscript"/>
        </w:rPr>
        <w:t>1</w:t>
      </w:r>
      <w:r w:rsidR="00571B3E">
        <w:rPr>
          <w:rFonts w:asciiTheme="majorBidi" w:hAnsiTheme="majorBidi" w:cstheme="majorBidi"/>
          <w:b/>
          <w:bCs/>
        </w:rPr>
        <w:t xml:space="preserve"> at different pore diameters of filter discs</w:t>
      </w:r>
    </w:p>
    <w:p w:rsidR="00EA2C30" w:rsidRDefault="00EA2C30" w:rsidP="00226709">
      <w:pPr>
        <w:spacing w:line="240" w:lineRule="auto"/>
        <w:rPr>
          <w:rFonts w:asciiTheme="majorBidi" w:hAnsiTheme="majorBidi" w:cstheme="majorBidi"/>
          <w:b/>
          <w:bCs/>
        </w:rPr>
      </w:pPr>
    </w:p>
    <w:p w:rsidR="005B1B03" w:rsidRDefault="005F66B2" w:rsidP="00A43418">
      <w:pPr>
        <w:spacing w:line="240" w:lineRule="auto"/>
        <w:rPr>
          <w:rFonts w:asciiTheme="majorBidi" w:hAnsiTheme="majorBidi" w:cstheme="majorBidi"/>
          <w:b/>
          <w:bCs/>
        </w:rPr>
      </w:pPr>
      <w:r>
        <w:rPr>
          <w:noProof/>
          <w:lang w:bidi="ar-SA"/>
        </w:rPr>
        <w:lastRenderedPageBreak/>
        <w:drawing>
          <wp:inline distT="0" distB="0" distL="0" distR="0" wp14:anchorId="7459486E" wp14:editId="203C946E">
            <wp:extent cx="5524500" cy="3543300"/>
            <wp:effectExtent l="0" t="0" r="0" b="0"/>
            <wp:docPr id="513" name="Chart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6"/>
              </a:graphicData>
            </a:graphic>
          </wp:inline>
        </w:drawing>
      </w:r>
    </w:p>
    <w:p w:rsidR="00571B3E" w:rsidRPr="002C2608"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3429D5">
        <w:rPr>
          <w:rFonts w:asciiTheme="majorBidi" w:hAnsiTheme="majorBidi" w:cstheme="majorBidi"/>
          <w:b/>
          <w:bCs/>
        </w:rPr>
        <w:t>.18</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a</w:t>
      </w:r>
      <w:r w:rsidR="00571B3E">
        <w:rPr>
          <w:rFonts w:asciiTheme="majorBidi" w:hAnsiTheme="majorBidi" w:cstheme="majorBidi"/>
          <w:b/>
          <w:bCs/>
          <w:vertAlign w:val="subscript"/>
        </w:rPr>
        <w:t>2</w:t>
      </w:r>
      <w:r w:rsidR="00571B3E">
        <w:rPr>
          <w:rFonts w:asciiTheme="majorBidi" w:hAnsiTheme="majorBidi" w:cstheme="majorBidi"/>
          <w:b/>
          <w:bCs/>
        </w:rPr>
        <w:t xml:space="preserve"> at different pore diameters of filter discs</w:t>
      </w:r>
    </w:p>
    <w:p w:rsidR="00EA2C30" w:rsidRDefault="00EA2C30" w:rsidP="00226709">
      <w:pPr>
        <w:spacing w:line="240" w:lineRule="auto"/>
        <w:rPr>
          <w:rFonts w:asciiTheme="majorBidi" w:hAnsiTheme="majorBidi" w:cstheme="majorBidi"/>
          <w:b/>
          <w:bCs/>
        </w:rPr>
      </w:pPr>
    </w:p>
    <w:p w:rsidR="005F66B2" w:rsidRDefault="005F66B2" w:rsidP="00226709">
      <w:pPr>
        <w:spacing w:line="240" w:lineRule="auto"/>
        <w:rPr>
          <w:rFonts w:asciiTheme="majorBidi" w:hAnsiTheme="majorBidi" w:cstheme="majorBidi"/>
          <w:b/>
          <w:bCs/>
        </w:rPr>
      </w:pPr>
      <w:r>
        <w:rPr>
          <w:noProof/>
          <w:lang w:bidi="ar-SA"/>
        </w:rPr>
        <w:drawing>
          <wp:inline distT="0" distB="0" distL="0" distR="0" wp14:anchorId="3E9E1BFD" wp14:editId="52A47EF8">
            <wp:extent cx="5191125" cy="3476625"/>
            <wp:effectExtent l="0" t="0" r="0" b="0"/>
            <wp:docPr id="517" name="Chart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17"/>
              </a:graphicData>
            </a:graphic>
          </wp:inline>
        </w:drawing>
      </w:r>
    </w:p>
    <w:p w:rsidR="005B1B03" w:rsidRDefault="005B1B03" w:rsidP="00226709">
      <w:pPr>
        <w:spacing w:line="240" w:lineRule="auto"/>
        <w:rPr>
          <w:rFonts w:asciiTheme="majorBidi" w:hAnsiTheme="majorBidi" w:cstheme="majorBidi"/>
          <w:b/>
          <w:bCs/>
        </w:rPr>
      </w:pPr>
    </w:p>
    <w:p w:rsidR="00571B3E" w:rsidRPr="002C2608"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3429D5">
        <w:rPr>
          <w:rFonts w:asciiTheme="majorBidi" w:hAnsiTheme="majorBidi" w:cstheme="majorBidi"/>
          <w:b/>
          <w:bCs/>
        </w:rPr>
        <w:t>.19</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b</w:t>
      </w:r>
      <w:r w:rsidR="00571B3E">
        <w:rPr>
          <w:rFonts w:asciiTheme="majorBidi" w:hAnsiTheme="majorBidi" w:cstheme="majorBidi"/>
          <w:b/>
          <w:bCs/>
          <w:vertAlign w:val="subscript"/>
        </w:rPr>
        <w:t>2</w:t>
      </w:r>
      <w:r w:rsidR="00571B3E">
        <w:rPr>
          <w:rFonts w:asciiTheme="majorBidi" w:hAnsiTheme="majorBidi" w:cstheme="majorBidi"/>
          <w:b/>
          <w:bCs/>
        </w:rPr>
        <w:t xml:space="preserve"> at different pore diameters of filter discs</w:t>
      </w:r>
    </w:p>
    <w:p w:rsidR="00EA2C30" w:rsidRDefault="00EA2C30" w:rsidP="00226709">
      <w:pPr>
        <w:spacing w:line="240" w:lineRule="auto"/>
        <w:rPr>
          <w:rFonts w:asciiTheme="majorBidi" w:hAnsiTheme="majorBidi" w:cstheme="majorBidi"/>
          <w:b/>
          <w:bCs/>
        </w:rPr>
      </w:pPr>
    </w:p>
    <w:p w:rsidR="005B1B03" w:rsidRDefault="005F66B2" w:rsidP="00A43418">
      <w:pPr>
        <w:spacing w:line="240" w:lineRule="auto"/>
        <w:rPr>
          <w:rFonts w:asciiTheme="majorBidi" w:hAnsiTheme="majorBidi" w:cstheme="majorBidi"/>
          <w:b/>
          <w:bCs/>
        </w:rPr>
      </w:pPr>
      <w:r>
        <w:rPr>
          <w:noProof/>
          <w:lang w:bidi="ar-SA"/>
        </w:rPr>
        <w:lastRenderedPageBreak/>
        <w:drawing>
          <wp:inline distT="0" distB="0" distL="0" distR="0" wp14:anchorId="60376427" wp14:editId="480A2780">
            <wp:extent cx="5248275" cy="3476625"/>
            <wp:effectExtent l="0" t="0" r="0" b="0"/>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8"/>
              </a:graphicData>
            </a:graphic>
          </wp:inline>
        </w:drawing>
      </w:r>
    </w:p>
    <w:p w:rsidR="00571B3E" w:rsidRPr="002C2608"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Pr>
          <w:rFonts w:asciiTheme="majorBidi" w:hAnsiTheme="majorBidi" w:cstheme="majorBidi"/>
          <w:b/>
          <w:bCs/>
        </w:rPr>
        <w:t>.</w:t>
      </w:r>
      <w:r w:rsidR="003429D5">
        <w:rPr>
          <w:rFonts w:asciiTheme="majorBidi" w:hAnsiTheme="majorBidi" w:cstheme="majorBidi"/>
          <w:b/>
          <w:bCs/>
        </w:rPr>
        <w:t>20</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a</w:t>
      </w:r>
      <w:r w:rsidR="00571B3E">
        <w:rPr>
          <w:rFonts w:asciiTheme="majorBidi" w:hAnsiTheme="majorBidi" w:cstheme="majorBidi"/>
          <w:b/>
          <w:bCs/>
          <w:vertAlign w:val="subscript"/>
        </w:rPr>
        <w:t>3</w:t>
      </w:r>
      <w:r w:rsidR="00571B3E">
        <w:rPr>
          <w:rFonts w:asciiTheme="majorBidi" w:hAnsiTheme="majorBidi" w:cstheme="majorBidi"/>
          <w:b/>
          <w:bCs/>
        </w:rPr>
        <w:t xml:space="preserve"> at different pore diameters of filter discs</w:t>
      </w:r>
    </w:p>
    <w:p w:rsidR="00EA2C30" w:rsidRDefault="00EA2C30" w:rsidP="00226709">
      <w:pPr>
        <w:spacing w:line="240" w:lineRule="auto"/>
        <w:rPr>
          <w:rFonts w:asciiTheme="majorBidi" w:hAnsiTheme="majorBidi" w:cstheme="majorBidi"/>
          <w:b/>
          <w:bCs/>
        </w:rPr>
      </w:pPr>
    </w:p>
    <w:p w:rsidR="005B1B03" w:rsidRDefault="005F66B2" w:rsidP="00A43418">
      <w:pPr>
        <w:spacing w:line="240" w:lineRule="auto"/>
        <w:rPr>
          <w:rFonts w:asciiTheme="majorBidi" w:hAnsiTheme="majorBidi" w:cstheme="majorBidi"/>
          <w:b/>
          <w:bCs/>
        </w:rPr>
      </w:pPr>
      <w:r>
        <w:rPr>
          <w:noProof/>
          <w:lang w:bidi="ar-SA"/>
        </w:rPr>
        <w:drawing>
          <wp:inline distT="0" distB="0" distL="0" distR="0" wp14:anchorId="6CCE6106" wp14:editId="446D081C">
            <wp:extent cx="5305425" cy="3676650"/>
            <wp:effectExtent l="0" t="0" r="0" b="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9"/>
              </a:graphicData>
            </a:graphic>
          </wp:inline>
        </w:drawing>
      </w:r>
    </w:p>
    <w:p w:rsidR="00571B3E" w:rsidRDefault="002F5F08" w:rsidP="000B6C36">
      <w:pPr>
        <w:tabs>
          <w:tab w:val="left" w:pos="1050"/>
        </w:tabs>
        <w:spacing w:line="240" w:lineRule="auto"/>
        <w:rPr>
          <w:rFonts w:asciiTheme="majorBidi" w:hAnsiTheme="majorBidi" w:cstheme="majorBidi"/>
          <w:b/>
          <w:bCs/>
        </w:rPr>
      </w:pPr>
      <w:r>
        <w:rPr>
          <w:rFonts w:asciiTheme="majorBidi" w:hAnsiTheme="majorBidi" w:cstheme="majorBidi"/>
          <w:b/>
          <w:bCs/>
        </w:rPr>
        <w:t xml:space="preserve">Fig. </w:t>
      </w:r>
      <w:r w:rsidR="00A43418">
        <w:rPr>
          <w:rFonts w:asciiTheme="majorBidi" w:hAnsiTheme="majorBidi" w:cstheme="majorBidi"/>
          <w:b/>
          <w:bCs/>
        </w:rPr>
        <w:t>I</w:t>
      </w:r>
      <w:r w:rsidR="003429D5">
        <w:rPr>
          <w:rFonts w:asciiTheme="majorBidi" w:hAnsiTheme="majorBidi" w:cstheme="majorBidi"/>
          <w:b/>
          <w:bCs/>
        </w:rPr>
        <w:t>.21</w:t>
      </w:r>
      <w:r w:rsidR="00EA2C30">
        <w:rPr>
          <w:rFonts w:asciiTheme="majorBidi" w:hAnsiTheme="majorBidi" w:cstheme="majorBidi"/>
          <w:b/>
          <w:bCs/>
        </w:rPr>
        <w:t>:</w:t>
      </w:r>
      <w:r w:rsidR="00571B3E" w:rsidRPr="00571B3E">
        <w:rPr>
          <w:rFonts w:asciiTheme="majorBidi" w:hAnsiTheme="majorBidi" w:cstheme="majorBidi"/>
          <w:b/>
          <w:bCs/>
        </w:rPr>
        <w:t xml:space="preserve"> </w:t>
      </w:r>
      <w:r w:rsidR="00571B3E">
        <w:rPr>
          <w:rFonts w:asciiTheme="majorBidi" w:hAnsiTheme="majorBidi" w:cstheme="majorBidi"/>
          <w:b/>
          <w:bCs/>
        </w:rPr>
        <w:t>Linear function plot of b</w:t>
      </w:r>
      <w:r w:rsidR="00571B3E">
        <w:rPr>
          <w:rFonts w:asciiTheme="majorBidi" w:hAnsiTheme="majorBidi" w:cstheme="majorBidi"/>
          <w:b/>
          <w:bCs/>
          <w:vertAlign w:val="subscript"/>
        </w:rPr>
        <w:t>3</w:t>
      </w:r>
      <w:r w:rsidR="00571B3E">
        <w:rPr>
          <w:rFonts w:asciiTheme="majorBidi" w:hAnsiTheme="majorBidi" w:cstheme="majorBidi"/>
          <w:b/>
          <w:bCs/>
        </w:rPr>
        <w:t xml:space="preserve"> at different pore diameters of filter discs</w:t>
      </w:r>
    </w:p>
    <w:p w:rsidR="00A43418" w:rsidRDefault="00A43418" w:rsidP="000B6C36">
      <w:pPr>
        <w:tabs>
          <w:tab w:val="left" w:pos="1050"/>
        </w:tabs>
        <w:spacing w:line="240" w:lineRule="auto"/>
        <w:rPr>
          <w:rFonts w:asciiTheme="majorBidi" w:hAnsiTheme="majorBidi" w:cstheme="majorBidi"/>
          <w:b/>
          <w:bCs/>
        </w:rPr>
      </w:pPr>
    </w:p>
    <w:p w:rsidR="00A43418" w:rsidRPr="002C2608" w:rsidRDefault="00A43418" w:rsidP="000B6C36">
      <w:pPr>
        <w:tabs>
          <w:tab w:val="left" w:pos="1050"/>
        </w:tabs>
        <w:spacing w:line="240" w:lineRule="auto"/>
        <w:rPr>
          <w:rFonts w:asciiTheme="majorBidi" w:hAnsiTheme="majorBidi" w:cstheme="majorBidi"/>
          <w:b/>
          <w:bCs/>
        </w:rPr>
      </w:pPr>
    </w:p>
    <w:p w:rsidR="00F5459F" w:rsidRDefault="00F5459F" w:rsidP="00EA629B">
      <w:pPr>
        <w:spacing w:line="240" w:lineRule="auto"/>
        <w:rPr>
          <w:rFonts w:asciiTheme="majorBidi" w:hAnsiTheme="majorBidi" w:cstheme="majorBidi"/>
          <w:b/>
          <w:bCs/>
        </w:rPr>
      </w:pPr>
    </w:p>
    <w:p w:rsidR="00DD5A63" w:rsidRDefault="00140C56" w:rsidP="00ED3F06">
      <w:pPr>
        <w:tabs>
          <w:tab w:val="left" w:pos="7499"/>
        </w:tabs>
        <w:spacing w:line="240" w:lineRule="auto"/>
        <w:rPr>
          <w:b/>
          <w:bCs/>
          <w:sz w:val="28"/>
          <w:szCs w:val="28"/>
        </w:rPr>
      </w:pPr>
      <w:r>
        <w:rPr>
          <w:b/>
          <w:bCs/>
          <w:sz w:val="28"/>
          <w:szCs w:val="28"/>
        </w:rPr>
        <w:lastRenderedPageBreak/>
        <w:t>Appendix J</w:t>
      </w:r>
      <w:r w:rsidR="00DD5A63" w:rsidRPr="00867ED3">
        <w:rPr>
          <w:b/>
          <w:bCs/>
          <w:sz w:val="28"/>
          <w:szCs w:val="28"/>
        </w:rPr>
        <w:t xml:space="preserve">: </w:t>
      </w:r>
      <w:r w:rsidR="00ED3F06">
        <w:rPr>
          <w:b/>
          <w:bCs/>
          <w:sz w:val="28"/>
          <w:szCs w:val="28"/>
        </w:rPr>
        <w:t>Correlation</w:t>
      </w:r>
      <w:r w:rsidR="00867ED3">
        <w:rPr>
          <w:b/>
          <w:bCs/>
          <w:sz w:val="28"/>
          <w:szCs w:val="28"/>
        </w:rPr>
        <w:t xml:space="preserve"> of the filtrate volume</w:t>
      </w:r>
    </w:p>
    <w:p w:rsidR="00D42E8C" w:rsidRDefault="00D42E8C" w:rsidP="00867ED3">
      <w:pPr>
        <w:tabs>
          <w:tab w:val="left" w:pos="7499"/>
        </w:tabs>
        <w:spacing w:line="240" w:lineRule="auto"/>
        <w:rPr>
          <w:b/>
          <w:bCs/>
          <w:sz w:val="28"/>
          <w:szCs w:val="28"/>
        </w:rPr>
      </w:pPr>
    </w:p>
    <w:p w:rsidR="00D42E8C" w:rsidRDefault="00D42E8C" w:rsidP="00867ED3">
      <w:pPr>
        <w:tabs>
          <w:tab w:val="left" w:pos="7499"/>
        </w:tabs>
        <w:spacing w:line="240" w:lineRule="auto"/>
      </w:pPr>
      <w:r>
        <w:rPr>
          <w:b/>
          <w:bCs/>
          <w:sz w:val="28"/>
          <w:szCs w:val="28"/>
        </w:rPr>
        <w:t xml:space="preserve">                </w:t>
      </w:r>
      <w:r>
        <w:t xml:space="preserve">The  experimental  data  of  the filtrate volume of the silica flour particle-gel </w:t>
      </w:r>
    </w:p>
    <w:p w:rsidR="00D42E8C" w:rsidRDefault="00D42E8C" w:rsidP="00867ED3">
      <w:pPr>
        <w:tabs>
          <w:tab w:val="left" w:pos="7499"/>
        </w:tabs>
        <w:spacing w:line="240" w:lineRule="auto"/>
      </w:pPr>
    </w:p>
    <w:p w:rsidR="00D42E8C" w:rsidRDefault="00D42E8C" w:rsidP="00867ED3">
      <w:pPr>
        <w:tabs>
          <w:tab w:val="left" w:pos="7499"/>
        </w:tabs>
        <w:spacing w:line="240" w:lineRule="auto"/>
      </w:pPr>
      <w:r>
        <w:t>system  were correlated with the filtrate time and empirical correlations were developed</w:t>
      </w:r>
    </w:p>
    <w:p w:rsidR="00D42E8C" w:rsidRDefault="00D42E8C" w:rsidP="00867ED3">
      <w:pPr>
        <w:tabs>
          <w:tab w:val="left" w:pos="7499"/>
        </w:tabs>
        <w:spacing w:line="240" w:lineRule="auto"/>
      </w:pPr>
    </w:p>
    <w:p w:rsidR="00D42E8C" w:rsidRDefault="00D42E8C" w:rsidP="00867ED3">
      <w:pPr>
        <w:tabs>
          <w:tab w:val="left" w:pos="7499"/>
        </w:tabs>
        <w:spacing w:line="240" w:lineRule="auto"/>
      </w:pPr>
      <w:r>
        <w:t xml:space="preserve">for  35, 10, and 5  micron  pore  diameter  of  filter  disc,  12/20,  20/40,  and 40/70 sand </w:t>
      </w:r>
    </w:p>
    <w:p w:rsidR="00D42E8C" w:rsidRDefault="00D42E8C" w:rsidP="00867ED3">
      <w:pPr>
        <w:tabs>
          <w:tab w:val="left" w:pos="7499"/>
        </w:tabs>
        <w:spacing w:line="240" w:lineRule="auto"/>
      </w:pPr>
    </w:p>
    <w:p w:rsidR="00D42E8C" w:rsidRDefault="00D42E8C" w:rsidP="00867ED3">
      <w:pPr>
        <w:tabs>
          <w:tab w:val="left" w:pos="7499"/>
        </w:tabs>
        <w:spacing w:line="240" w:lineRule="auto"/>
      </w:pPr>
      <w:r>
        <w:t xml:space="preserve">mesh, and  different silica  flour  concentrations, as shown  in Figs. 9.1 to 9.3  and 9.6 to </w:t>
      </w:r>
    </w:p>
    <w:p w:rsidR="00D42E8C" w:rsidRDefault="00D42E8C" w:rsidP="00867ED3">
      <w:pPr>
        <w:tabs>
          <w:tab w:val="left" w:pos="7499"/>
        </w:tabs>
        <w:spacing w:line="240" w:lineRule="auto"/>
      </w:pPr>
    </w:p>
    <w:p w:rsidR="00D42E8C" w:rsidRDefault="00D42E8C" w:rsidP="00867ED3">
      <w:pPr>
        <w:tabs>
          <w:tab w:val="left" w:pos="7499"/>
        </w:tabs>
        <w:spacing w:line="240" w:lineRule="auto"/>
      </w:pPr>
      <w:r>
        <w:t>9.11, by applying</w:t>
      </w:r>
      <w:r w:rsidR="00140C56">
        <w:t xml:space="preserve"> Eq. B-6 given in Appendix B</w:t>
      </w:r>
      <w:r w:rsidR="00ED3F06">
        <w:t>.</w:t>
      </w:r>
    </w:p>
    <w:p w:rsidR="00575FAF" w:rsidRDefault="00575FAF" w:rsidP="00867ED3">
      <w:pPr>
        <w:tabs>
          <w:tab w:val="left" w:pos="7499"/>
        </w:tabs>
        <w:spacing w:line="240" w:lineRule="auto"/>
      </w:pPr>
    </w:p>
    <w:p w:rsidR="00575FAF" w:rsidRDefault="00575FAF" w:rsidP="00867ED3">
      <w:pPr>
        <w:tabs>
          <w:tab w:val="left" w:pos="7499"/>
        </w:tabs>
        <w:spacing w:line="240" w:lineRule="auto"/>
      </w:pPr>
    </w:p>
    <w:p w:rsidR="00D42E8C" w:rsidRDefault="00D42E8C" w:rsidP="00867ED3">
      <w:pPr>
        <w:tabs>
          <w:tab w:val="left" w:pos="7499"/>
        </w:tabs>
        <w:spacing w:line="240" w:lineRule="auto"/>
      </w:pPr>
    </w:p>
    <w:p w:rsidR="00D42E8C" w:rsidRDefault="00575FAF" w:rsidP="00867ED3">
      <w:pPr>
        <w:tabs>
          <w:tab w:val="left" w:pos="7499"/>
        </w:tabs>
        <w:spacing w:line="240" w:lineRule="auto"/>
      </w:pPr>
      <w:r>
        <w:rPr>
          <w:noProof/>
          <w:lang w:bidi="ar-SA"/>
        </w:rPr>
        <w:drawing>
          <wp:inline distT="0" distB="0" distL="0" distR="0" wp14:anchorId="2ABB2CE1" wp14:editId="69B56D6E">
            <wp:extent cx="5019675" cy="3343275"/>
            <wp:effectExtent l="0" t="0" r="0" b="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0"/>
              </a:graphicData>
            </a:graphic>
          </wp:inline>
        </w:drawing>
      </w:r>
    </w:p>
    <w:p w:rsidR="00690A83" w:rsidRDefault="00140C56" w:rsidP="00690A83">
      <w:pPr>
        <w:tabs>
          <w:tab w:val="left" w:pos="2460"/>
        </w:tabs>
        <w:spacing w:line="240" w:lineRule="auto"/>
        <w:jc w:val="both"/>
        <w:rPr>
          <w:rFonts w:asciiTheme="majorBidi" w:hAnsiTheme="majorBidi" w:cstheme="majorBidi"/>
          <w:b/>
          <w:bCs/>
        </w:rPr>
      </w:pPr>
      <w:r>
        <w:rPr>
          <w:rFonts w:asciiTheme="majorBidi" w:hAnsiTheme="majorBidi" w:cstheme="majorBidi"/>
          <w:b/>
          <w:bCs/>
        </w:rPr>
        <w:t>Fig. J.1: Straight line plot of Eq. B</w:t>
      </w:r>
      <w:r w:rsidR="00690A83">
        <w:rPr>
          <w:rFonts w:asciiTheme="majorBidi" w:hAnsiTheme="majorBidi" w:cstheme="majorBidi"/>
          <w:b/>
          <w:bCs/>
        </w:rPr>
        <w:t xml:space="preserve">-6 to develop the exponential relationship of the filtrate volume at different silica flour concentration for 35 micron pore diameter </w:t>
      </w:r>
    </w:p>
    <w:p w:rsidR="00690A83" w:rsidRDefault="00690A83" w:rsidP="00690A83">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12/20 sand mesh, as shown in Fig. 9.1</w:t>
      </w:r>
    </w:p>
    <w:p w:rsidR="00690A83" w:rsidRDefault="00690A83" w:rsidP="00867ED3">
      <w:pPr>
        <w:tabs>
          <w:tab w:val="left" w:pos="7499"/>
        </w:tabs>
        <w:spacing w:line="240" w:lineRule="auto"/>
      </w:pPr>
    </w:p>
    <w:p w:rsidR="00D42E8C" w:rsidRDefault="00D21594" w:rsidP="00867ED3">
      <w:pPr>
        <w:tabs>
          <w:tab w:val="left" w:pos="7499"/>
        </w:tabs>
        <w:spacing w:line="240" w:lineRule="auto"/>
      </w:pPr>
      <w:r>
        <w:rPr>
          <w:noProof/>
          <w:lang w:bidi="ar-SA"/>
        </w:rPr>
        <w:lastRenderedPageBreak/>
        <w:drawing>
          <wp:inline distT="0" distB="0" distL="0" distR="0" wp14:anchorId="5A805577" wp14:editId="085B9911">
            <wp:extent cx="5010150" cy="3171825"/>
            <wp:effectExtent l="0" t="0" r="0" b="0"/>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1"/>
              </a:graphicData>
            </a:graphic>
          </wp:inline>
        </w:drawing>
      </w:r>
    </w:p>
    <w:p w:rsidR="00791A30" w:rsidRDefault="00140C56" w:rsidP="00791A30">
      <w:pPr>
        <w:tabs>
          <w:tab w:val="left" w:pos="2460"/>
        </w:tabs>
        <w:spacing w:line="240" w:lineRule="auto"/>
        <w:jc w:val="both"/>
        <w:rPr>
          <w:rFonts w:asciiTheme="majorBidi" w:hAnsiTheme="majorBidi" w:cstheme="majorBidi"/>
          <w:b/>
          <w:bCs/>
        </w:rPr>
      </w:pPr>
      <w:r>
        <w:rPr>
          <w:rFonts w:asciiTheme="majorBidi" w:hAnsiTheme="majorBidi" w:cstheme="majorBidi"/>
          <w:b/>
          <w:bCs/>
        </w:rPr>
        <w:t>Fig. J.2: Straight line plot of Eq. B</w:t>
      </w:r>
      <w:r w:rsidR="00791A30">
        <w:rPr>
          <w:rFonts w:asciiTheme="majorBidi" w:hAnsiTheme="majorBidi" w:cstheme="majorBidi"/>
          <w:b/>
          <w:bCs/>
        </w:rPr>
        <w:t xml:space="preserve">-6 to develop the exponential relationship of the filtrate volume at different silica flour concentration for 35 micron pore diameter </w:t>
      </w:r>
    </w:p>
    <w:p w:rsidR="00A91F78" w:rsidRDefault="00791A30" w:rsidP="001A3C15">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20/40 sand mesh, as shown in Fig. 9.2</w:t>
      </w:r>
    </w:p>
    <w:p w:rsidR="001A3C15" w:rsidRDefault="001A3C15" w:rsidP="00FF4DEB">
      <w:pPr>
        <w:tabs>
          <w:tab w:val="left" w:pos="2460"/>
        </w:tabs>
        <w:jc w:val="both"/>
        <w:rPr>
          <w:rFonts w:asciiTheme="majorBidi" w:hAnsiTheme="majorBidi" w:cstheme="majorBidi"/>
          <w:b/>
          <w:bCs/>
        </w:rPr>
      </w:pPr>
      <w:r>
        <w:rPr>
          <w:noProof/>
          <w:lang w:bidi="ar-SA"/>
        </w:rPr>
        <w:drawing>
          <wp:inline distT="0" distB="0" distL="0" distR="0" wp14:anchorId="7E2C341B" wp14:editId="00D7F303">
            <wp:extent cx="4953000" cy="3381375"/>
            <wp:effectExtent l="0" t="0" r="0"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2"/>
              </a:graphicData>
            </a:graphic>
          </wp:inline>
        </w:drawing>
      </w:r>
    </w:p>
    <w:p w:rsidR="00F55A98" w:rsidRDefault="00140C56" w:rsidP="00F55A98">
      <w:pPr>
        <w:tabs>
          <w:tab w:val="left" w:pos="2460"/>
        </w:tabs>
        <w:spacing w:line="240" w:lineRule="auto"/>
        <w:jc w:val="both"/>
        <w:rPr>
          <w:rFonts w:asciiTheme="majorBidi" w:hAnsiTheme="majorBidi" w:cstheme="majorBidi"/>
          <w:b/>
          <w:bCs/>
        </w:rPr>
      </w:pPr>
      <w:r>
        <w:rPr>
          <w:rFonts w:asciiTheme="majorBidi" w:hAnsiTheme="majorBidi" w:cstheme="majorBidi"/>
          <w:b/>
          <w:bCs/>
        </w:rPr>
        <w:t>Fig. J.3: Straight line plot of Eq. B</w:t>
      </w:r>
      <w:r w:rsidR="00F55A98">
        <w:rPr>
          <w:rFonts w:asciiTheme="majorBidi" w:hAnsiTheme="majorBidi" w:cstheme="majorBidi"/>
          <w:b/>
          <w:bCs/>
        </w:rPr>
        <w:t xml:space="preserve">-6 to develop the exponential relationship of the filtrate volume at different silica flour concentration for 35 micron pore diameter </w:t>
      </w:r>
    </w:p>
    <w:p w:rsidR="00F55A98" w:rsidRDefault="00F55A98" w:rsidP="00F55A98">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40/70 sand mesh, as shown in Fig. 9.3</w:t>
      </w:r>
    </w:p>
    <w:p w:rsidR="00F55A98" w:rsidRDefault="00F55A98" w:rsidP="00FF4DEB">
      <w:pPr>
        <w:tabs>
          <w:tab w:val="left" w:pos="2460"/>
        </w:tabs>
        <w:jc w:val="both"/>
        <w:rPr>
          <w:rFonts w:asciiTheme="majorBidi" w:hAnsiTheme="majorBidi" w:cstheme="majorBidi"/>
          <w:b/>
          <w:bCs/>
        </w:rPr>
      </w:pPr>
    </w:p>
    <w:p w:rsidR="0034440A" w:rsidRDefault="0034440A" w:rsidP="00FF4DEB">
      <w:pPr>
        <w:tabs>
          <w:tab w:val="left" w:pos="2460"/>
        </w:tabs>
        <w:jc w:val="both"/>
        <w:rPr>
          <w:rFonts w:asciiTheme="majorBidi" w:hAnsiTheme="majorBidi" w:cstheme="majorBidi"/>
          <w:b/>
          <w:bCs/>
        </w:rPr>
      </w:pPr>
      <w:r>
        <w:rPr>
          <w:noProof/>
          <w:lang w:bidi="ar-SA"/>
        </w:rPr>
        <w:lastRenderedPageBreak/>
        <w:drawing>
          <wp:inline distT="0" distB="0" distL="0" distR="0" wp14:anchorId="0233DBEB" wp14:editId="1A887A60">
            <wp:extent cx="5029200" cy="3276600"/>
            <wp:effectExtent l="0" t="0" r="0"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3"/>
              </a:graphicData>
            </a:graphic>
          </wp:inline>
        </w:drawing>
      </w:r>
    </w:p>
    <w:p w:rsidR="00AC2996" w:rsidRDefault="00140C56" w:rsidP="00AC2996">
      <w:pPr>
        <w:tabs>
          <w:tab w:val="left" w:pos="2460"/>
        </w:tabs>
        <w:spacing w:line="240" w:lineRule="auto"/>
        <w:jc w:val="both"/>
        <w:rPr>
          <w:rFonts w:asciiTheme="majorBidi" w:hAnsiTheme="majorBidi" w:cstheme="majorBidi"/>
          <w:b/>
          <w:bCs/>
        </w:rPr>
      </w:pPr>
      <w:r>
        <w:rPr>
          <w:rFonts w:asciiTheme="majorBidi" w:hAnsiTheme="majorBidi" w:cstheme="majorBidi"/>
          <w:b/>
          <w:bCs/>
        </w:rPr>
        <w:t>Fig. J.4: Straight line plot of Eq. B</w:t>
      </w:r>
      <w:r w:rsidR="00AC2996">
        <w:rPr>
          <w:rFonts w:asciiTheme="majorBidi" w:hAnsiTheme="majorBidi" w:cstheme="majorBidi"/>
          <w:b/>
          <w:bCs/>
        </w:rPr>
        <w:t xml:space="preserve">-6 to develop the exponential relationship of the filtrate volume at different silica flour concentration for 10 micron pore diameter </w:t>
      </w:r>
    </w:p>
    <w:p w:rsidR="00AC2996" w:rsidRDefault="00AC2996" w:rsidP="00AC2996">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12/20 sand mesh, as shown in Fig. 9.6</w:t>
      </w:r>
    </w:p>
    <w:p w:rsidR="0007437F" w:rsidRDefault="0007437F" w:rsidP="00AC2996">
      <w:pPr>
        <w:tabs>
          <w:tab w:val="left" w:pos="2460"/>
        </w:tabs>
        <w:spacing w:line="240" w:lineRule="auto"/>
        <w:jc w:val="both"/>
        <w:rPr>
          <w:rFonts w:asciiTheme="majorBidi" w:hAnsiTheme="majorBidi" w:cstheme="majorBidi"/>
          <w:b/>
          <w:bCs/>
        </w:rPr>
      </w:pPr>
      <w:r>
        <w:rPr>
          <w:noProof/>
          <w:lang w:bidi="ar-SA"/>
        </w:rPr>
        <w:drawing>
          <wp:inline distT="0" distB="0" distL="0" distR="0" wp14:anchorId="4A28B11A" wp14:editId="161F119B">
            <wp:extent cx="5029200" cy="3219450"/>
            <wp:effectExtent l="0" t="0" r="0" b="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4"/>
              </a:graphicData>
            </a:graphic>
          </wp:inline>
        </w:drawing>
      </w:r>
    </w:p>
    <w:p w:rsidR="00610A13" w:rsidRDefault="00140C56" w:rsidP="00610A13">
      <w:pPr>
        <w:tabs>
          <w:tab w:val="left" w:pos="2460"/>
        </w:tabs>
        <w:spacing w:line="240" w:lineRule="auto"/>
        <w:jc w:val="both"/>
        <w:rPr>
          <w:rFonts w:asciiTheme="majorBidi" w:hAnsiTheme="majorBidi" w:cstheme="majorBidi"/>
          <w:b/>
          <w:bCs/>
        </w:rPr>
      </w:pPr>
      <w:r>
        <w:rPr>
          <w:rFonts w:asciiTheme="majorBidi" w:hAnsiTheme="majorBidi" w:cstheme="majorBidi"/>
          <w:b/>
          <w:bCs/>
        </w:rPr>
        <w:t>Fig. J.5: Straight line plot of Eq. B</w:t>
      </w:r>
      <w:r w:rsidR="00610A13">
        <w:rPr>
          <w:rFonts w:asciiTheme="majorBidi" w:hAnsiTheme="majorBidi" w:cstheme="majorBidi"/>
          <w:b/>
          <w:bCs/>
        </w:rPr>
        <w:t xml:space="preserve">-6 to develop the exponential relationship of the filtrate volume at different silica flour concentration for 10 micron pore diameter </w:t>
      </w:r>
    </w:p>
    <w:p w:rsidR="00610A13" w:rsidRDefault="00610A13" w:rsidP="00610A13">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20/40 sand mesh, as shown in Fig. 9.7</w:t>
      </w:r>
    </w:p>
    <w:p w:rsidR="00610A13" w:rsidRDefault="00611A8F" w:rsidP="00AC2996">
      <w:pPr>
        <w:tabs>
          <w:tab w:val="left" w:pos="2460"/>
        </w:tabs>
        <w:spacing w:line="240" w:lineRule="auto"/>
        <w:jc w:val="both"/>
        <w:rPr>
          <w:rFonts w:asciiTheme="majorBidi" w:hAnsiTheme="majorBidi" w:cstheme="majorBidi"/>
        </w:rPr>
      </w:pPr>
      <w:r>
        <w:rPr>
          <w:noProof/>
          <w:lang w:bidi="ar-SA"/>
        </w:rPr>
        <w:lastRenderedPageBreak/>
        <w:drawing>
          <wp:inline distT="0" distB="0" distL="0" distR="0" wp14:anchorId="2E3F0869" wp14:editId="43327930">
            <wp:extent cx="5143500" cy="3295650"/>
            <wp:effectExtent l="0" t="0" r="0" b="0"/>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5"/>
              </a:graphicData>
            </a:graphic>
          </wp:inline>
        </w:drawing>
      </w:r>
    </w:p>
    <w:p w:rsidR="000033AB" w:rsidRDefault="00140C56" w:rsidP="000033AB">
      <w:pPr>
        <w:tabs>
          <w:tab w:val="left" w:pos="2460"/>
        </w:tabs>
        <w:spacing w:line="240" w:lineRule="auto"/>
        <w:jc w:val="both"/>
        <w:rPr>
          <w:rFonts w:asciiTheme="majorBidi" w:hAnsiTheme="majorBidi" w:cstheme="majorBidi"/>
          <w:b/>
          <w:bCs/>
        </w:rPr>
      </w:pPr>
      <w:r>
        <w:rPr>
          <w:rFonts w:asciiTheme="majorBidi" w:hAnsiTheme="majorBidi" w:cstheme="majorBidi"/>
          <w:b/>
          <w:bCs/>
        </w:rPr>
        <w:t>Fig. J.6: Straight line plot of Eq. B</w:t>
      </w:r>
      <w:r w:rsidR="000033AB">
        <w:rPr>
          <w:rFonts w:asciiTheme="majorBidi" w:hAnsiTheme="majorBidi" w:cstheme="majorBidi"/>
          <w:b/>
          <w:bCs/>
        </w:rPr>
        <w:t xml:space="preserve">-6 to develop the exponential relationship of the filtrate volume at different silica flour concentration for 10 micron pore diameter </w:t>
      </w:r>
    </w:p>
    <w:p w:rsidR="000033AB" w:rsidRDefault="000033AB" w:rsidP="000033AB">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40/70 sand mesh, as shown in Fig. 9.8</w:t>
      </w:r>
    </w:p>
    <w:p w:rsidR="00AC3D6E" w:rsidRDefault="00AC3D6E" w:rsidP="000033AB">
      <w:pPr>
        <w:tabs>
          <w:tab w:val="left" w:pos="2460"/>
        </w:tabs>
        <w:spacing w:line="240" w:lineRule="auto"/>
        <w:jc w:val="both"/>
        <w:rPr>
          <w:rFonts w:asciiTheme="majorBidi" w:hAnsiTheme="majorBidi" w:cstheme="majorBidi"/>
        </w:rPr>
      </w:pPr>
      <w:r>
        <w:rPr>
          <w:noProof/>
          <w:lang w:bidi="ar-SA"/>
        </w:rPr>
        <w:drawing>
          <wp:inline distT="0" distB="0" distL="0" distR="0" wp14:anchorId="620CF1B3" wp14:editId="25A15D3C">
            <wp:extent cx="5143500" cy="3343275"/>
            <wp:effectExtent l="0" t="0" r="0" b="0"/>
            <wp:docPr id="285" name="Chart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6"/>
              </a:graphicData>
            </a:graphic>
          </wp:inline>
        </w:drawing>
      </w:r>
    </w:p>
    <w:p w:rsidR="00AC3D6E" w:rsidRDefault="00140C56" w:rsidP="00AC3D6E">
      <w:pPr>
        <w:tabs>
          <w:tab w:val="left" w:pos="2460"/>
        </w:tabs>
        <w:spacing w:line="240" w:lineRule="auto"/>
        <w:jc w:val="both"/>
        <w:rPr>
          <w:rFonts w:asciiTheme="majorBidi" w:hAnsiTheme="majorBidi" w:cstheme="majorBidi"/>
          <w:b/>
          <w:bCs/>
        </w:rPr>
      </w:pPr>
      <w:r>
        <w:rPr>
          <w:rFonts w:asciiTheme="majorBidi" w:hAnsiTheme="majorBidi" w:cstheme="majorBidi"/>
          <w:b/>
          <w:bCs/>
        </w:rPr>
        <w:t>Fig. J</w:t>
      </w:r>
      <w:r w:rsidR="00AC3D6E">
        <w:rPr>
          <w:rFonts w:asciiTheme="majorBidi" w:hAnsiTheme="majorBidi" w:cstheme="majorBidi"/>
          <w:b/>
          <w:bCs/>
        </w:rPr>
        <w:t>.7: Straig</w:t>
      </w:r>
      <w:r>
        <w:rPr>
          <w:rFonts w:asciiTheme="majorBidi" w:hAnsiTheme="majorBidi" w:cstheme="majorBidi"/>
          <w:b/>
          <w:bCs/>
        </w:rPr>
        <w:t>ht line plot of Eq. B</w:t>
      </w:r>
      <w:r w:rsidR="00AC3D6E">
        <w:rPr>
          <w:rFonts w:asciiTheme="majorBidi" w:hAnsiTheme="majorBidi" w:cstheme="majorBidi"/>
          <w:b/>
          <w:bCs/>
        </w:rPr>
        <w:t xml:space="preserve">-6 to develop the exponential relationship of the filtrate volume at  different  silica flour concentration for 5  micron pore diameter </w:t>
      </w:r>
    </w:p>
    <w:p w:rsidR="00AC3D6E" w:rsidRDefault="00AC3D6E" w:rsidP="00AC3D6E">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12/20 sand mesh, as shown in Fig. 9.9</w:t>
      </w:r>
    </w:p>
    <w:p w:rsidR="00AC3D6E" w:rsidRPr="00AC3D6E" w:rsidRDefault="00AC3D6E" w:rsidP="000033AB">
      <w:pPr>
        <w:tabs>
          <w:tab w:val="left" w:pos="2460"/>
        </w:tabs>
        <w:spacing w:line="240" w:lineRule="auto"/>
        <w:jc w:val="both"/>
        <w:rPr>
          <w:rFonts w:asciiTheme="majorBidi" w:hAnsiTheme="majorBidi" w:cstheme="majorBidi"/>
        </w:rPr>
      </w:pPr>
    </w:p>
    <w:p w:rsidR="000033AB" w:rsidRDefault="00CA226E" w:rsidP="00AC2996">
      <w:pPr>
        <w:tabs>
          <w:tab w:val="left" w:pos="2460"/>
        </w:tabs>
        <w:spacing w:line="240" w:lineRule="auto"/>
        <w:jc w:val="both"/>
        <w:rPr>
          <w:rFonts w:asciiTheme="majorBidi" w:hAnsiTheme="majorBidi" w:cstheme="majorBidi"/>
        </w:rPr>
      </w:pPr>
      <w:r>
        <w:rPr>
          <w:noProof/>
          <w:lang w:bidi="ar-SA"/>
        </w:rPr>
        <w:lastRenderedPageBreak/>
        <w:drawing>
          <wp:inline distT="0" distB="0" distL="0" distR="0" wp14:anchorId="2B33B89E" wp14:editId="7A3E5B57">
            <wp:extent cx="5219700" cy="3314700"/>
            <wp:effectExtent l="0" t="0" r="0" b="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7"/>
              </a:graphicData>
            </a:graphic>
          </wp:inline>
        </w:drawing>
      </w:r>
    </w:p>
    <w:p w:rsidR="00CD52E0" w:rsidRDefault="00140C56" w:rsidP="00CD52E0">
      <w:pPr>
        <w:tabs>
          <w:tab w:val="left" w:pos="2460"/>
        </w:tabs>
        <w:spacing w:line="240" w:lineRule="auto"/>
        <w:jc w:val="both"/>
        <w:rPr>
          <w:rFonts w:asciiTheme="majorBidi" w:hAnsiTheme="majorBidi" w:cstheme="majorBidi"/>
          <w:b/>
          <w:bCs/>
        </w:rPr>
      </w:pPr>
      <w:r>
        <w:rPr>
          <w:rFonts w:asciiTheme="majorBidi" w:hAnsiTheme="majorBidi" w:cstheme="majorBidi"/>
          <w:b/>
          <w:bCs/>
        </w:rPr>
        <w:t>Fig. J.8: Straight line plot of Eq. B</w:t>
      </w:r>
      <w:r w:rsidR="00CD52E0">
        <w:rPr>
          <w:rFonts w:asciiTheme="majorBidi" w:hAnsiTheme="majorBidi" w:cstheme="majorBidi"/>
          <w:b/>
          <w:bCs/>
        </w:rPr>
        <w:t xml:space="preserve">-6 to develop the exponential relationship of the filtrate volume at  different  silica flour concentration for 5  micron pore diameter </w:t>
      </w:r>
    </w:p>
    <w:p w:rsidR="00CD52E0" w:rsidRDefault="00CD52E0" w:rsidP="00CD52E0">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20/40 sand mesh, as shown in Fig. 9.10</w:t>
      </w:r>
    </w:p>
    <w:p w:rsidR="00684B2F" w:rsidRDefault="00684B2F" w:rsidP="00CD52E0">
      <w:pPr>
        <w:tabs>
          <w:tab w:val="left" w:pos="2460"/>
        </w:tabs>
        <w:spacing w:line="240" w:lineRule="auto"/>
        <w:jc w:val="both"/>
        <w:rPr>
          <w:rFonts w:asciiTheme="majorBidi" w:hAnsiTheme="majorBidi" w:cstheme="majorBidi"/>
        </w:rPr>
      </w:pPr>
      <w:r>
        <w:rPr>
          <w:noProof/>
          <w:lang w:bidi="ar-SA"/>
        </w:rPr>
        <w:drawing>
          <wp:inline distT="0" distB="0" distL="0" distR="0" wp14:anchorId="5D765C9B" wp14:editId="20CB967A">
            <wp:extent cx="5219700" cy="3248025"/>
            <wp:effectExtent l="0" t="0" r="0" b="0"/>
            <wp:docPr id="362" name="Chart 3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8"/>
              </a:graphicData>
            </a:graphic>
          </wp:inline>
        </w:drawing>
      </w:r>
    </w:p>
    <w:p w:rsidR="0075254B" w:rsidRDefault="00140C56" w:rsidP="0075254B">
      <w:pPr>
        <w:tabs>
          <w:tab w:val="left" w:pos="2460"/>
        </w:tabs>
        <w:spacing w:line="240" w:lineRule="auto"/>
        <w:jc w:val="both"/>
        <w:rPr>
          <w:rFonts w:asciiTheme="majorBidi" w:hAnsiTheme="majorBidi" w:cstheme="majorBidi"/>
          <w:b/>
          <w:bCs/>
        </w:rPr>
      </w:pPr>
      <w:r>
        <w:rPr>
          <w:rFonts w:asciiTheme="majorBidi" w:hAnsiTheme="majorBidi" w:cstheme="majorBidi"/>
          <w:b/>
          <w:bCs/>
        </w:rPr>
        <w:t>Fig. J.9: Straight line plot of Eq. B</w:t>
      </w:r>
      <w:r w:rsidR="0075254B">
        <w:rPr>
          <w:rFonts w:asciiTheme="majorBidi" w:hAnsiTheme="majorBidi" w:cstheme="majorBidi"/>
          <w:b/>
          <w:bCs/>
        </w:rPr>
        <w:t xml:space="preserve">-6 to develop the exponential relationship of the filtrate volume at  different  silica flour concentration for 5  micron pore diameter </w:t>
      </w:r>
    </w:p>
    <w:p w:rsidR="0075254B" w:rsidRDefault="0075254B" w:rsidP="0075254B">
      <w:pPr>
        <w:tabs>
          <w:tab w:val="left" w:pos="2460"/>
        </w:tabs>
        <w:spacing w:line="240" w:lineRule="auto"/>
        <w:jc w:val="both"/>
        <w:rPr>
          <w:rFonts w:asciiTheme="majorBidi" w:hAnsiTheme="majorBidi" w:cstheme="majorBidi"/>
          <w:b/>
          <w:bCs/>
        </w:rPr>
      </w:pPr>
      <w:r>
        <w:rPr>
          <w:rFonts w:asciiTheme="majorBidi" w:hAnsiTheme="majorBidi" w:cstheme="majorBidi"/>
          <w:b/>
          <w:bCs/>
        </w:rPr>
        <w:t>of filter disc and 40/70 sand mesh, as shown in Fig. 9.11</w:t>
      </w:r>
    </w:p>
    <w:p w:rsidR="00983EF4" w:rsidRDefault="00983EF4" w:rsidP="0075254B">
      <w:pPr>
        <w:tabs>
          <w:tab w:val="left" w:pos="2460"/>
        </w:tabs>
        <w:spacing w:line="240" w:lineRule="auto"/>
        <w:jc w:val="both"/>
        <w:rPr>
          <w:rFonts w:asciiTheme="majorBidi" w:hAnsiTheme="majorBidi" w:cstheme="majorBidi"/>
          <w:b/>
          <w:bCs/>
        </w:rPr>
      </w:pPr>
    </w:p>
    <w:p w:rsidR="0075254B" w:rsidRPr="00684B2F" w:rsidRDefault="0075254B" w:rsidP="00CD52E0">
      <w:pPr>
        <w:tabs>
          <w:tab w:val="left" w:pos="2460"/>
        </w:tabs>
        <w:spacing w:line="240" w:lineRule="auto"/>
        <w:jc w:val="both"/>
        <w:rPr>
          <w:rFonts w:asciiTheme="majorBidi" w:hAnsiTheme="majorBidi" w:cstheme="majorBidi"/>
        </w:rPr>
      </w:pPr>
    </w:p>
    <w:p w:rsidR="000A2A28" w:rsidRDefault="000A2A28" w:rsidP="00ED3F06">
      <w:pPr>
        <w:tabs>
          <w:tab w:val="left" w:pos="2460"/>
        </w:tabs>
        <w:spacing w:line="240" w:lineRule="auto"/>
        <w:jc w:val="both"/>
        <w:rPr>
          <w:b/>
          <w:bCs/>
          <w:sz w:val="28"/>
          <w:szCs w:val="28"/>
        </w:rPr>
      </w:pPr>
      <w:r>
        <w:rPr>
          <w:b/>
          <w:bCs/>
          <w:sz w:val="28"/>
          <w:szCs w:val="28"/>
        </w:rPr>
        <w:lastRenderedPageBreak/>
        <w:t xml:space="preserve">Appendix </w:t>
      </w:r>
      <w:r w:rsidR="00140C56">
        <w:rPr>
          <w:b/>
          <w:bCs/>
          <w:sz w:val="28"/>
          <w:szCs w:val="28"/>
        </w:rPr>
        <w:t>K</w:t>
      </w:r>
      <w:r w:rsidR="00ED3F06">
        <w:rPr>
          <w:b/>
          <w:bCs/>
          <w:sz w:val="28"/>
          <w:szCs w:val="28"/>
        </w:rPr>
        <w:t>: C</w:t>
      </w:r>
      <w:r w:rsidRPr="000A2A28">
        <w:rPr>
          <w:b/>
          <w:bCs/>
          <w:sz w:val="28"/>
          <w:szCs w:val="28"/>
        </w:rPr>
        <w:t>orrelation</w:t>
      </w:r>
      <w:r w:rsidR="00CC6BC2">
        <w:rPr>
          <w:b/>
          <w:bCs/>
          <w:sz w:val="28"/>
          <w:szCs w:val="28"/>
        </w:rPr>
        <w:t xml:space="preserve"> </w:t>
      </w:r>
      <w:r w:rsidRPr="000A2A28">
        <w:rPr>
          <w:b/>
          <w:bCs/>
          <w:sz w:val="28"/>
          <w:szCs w:val="28"/>
        </w:rPr>
        <w:t>of t</w:t>
      </w:r>
      <w:r w:rsidR="00CC6BC2">
        <w:rPr>
          <w:b/>
          <w:bCs/>
          <w:sz w:val="28"/>
          <w:szCs w:val="28"/>
        </w:rPr>
        <w:t>he rate constant</w:t>
      </w:r>
      <w:r w:rsidRPr="000A2A28">
        <w:rPr>
          <w:b/>
          <w:bCs/>
          <w:sz w:val="28"/>
          <w:szCs w:val="28"/>
        </w:rPr>
        <w:t xml:space="preserve"> of filtrate</w:t>
      </w:r>
      <w:r>
        <w:rPr>
          <w:b/>
          <w:bCs/>
          <w:sz w:val="28"/>
          <w:szCs w:val="28"/>
        </w:rPr>
        <w:t xml:space="preserve"> a</w:t>
      </w:r>
      <w:r w:rsidRPr="000A2A28">
        <w:rPr>
          <w:b/>
          <w:bCs/>
          <w:sz w:val="28"/>
          <w:szCs w:val="28"/>
        </w:rPr>
        <w:t>nd spurt loss volume</w:t>
      </w:r>
      <w:r w:rsidR="00AF4982">
        <w:rPr>
          <w:b/>
          <w:bCs/>
          <w:sz w:val="28"/>
          <w:szCs w:val="28"/>
        </w:rPr>
        <w:t xml:space="preserve"> </w:t>
      </w:r>
    </w:p>
    <w:p w:rsidR="00CC6BC2" w:rsidRDefault="00CC6BC2" w:rsidP="00A0276F">
      <w:pPr>
        <w:tabs>
          <w:tab w:val="left" w:pos="2460"/>
        </w:tabs>
        <w:spacing w:line="240" w:lineRule="auto"/>
        <w:jc w:val="both"/>
        <w:rPr>
          <w:b/>
          <w:bCs/>
          <w:sz w:val="28"/>
          <w:szCs w:val="28"/>
        </w:rPr>
      </w:pPr>
    </w:p>
    <w:p w:rsidR="00EC1BE2" w:rsidRDefault="00EC1BE2" w:rsidP="00A0276F">
      <w:pPr>
        <w:tabs>
          <w:tab w:val="left" w:pos="2460"/>
        </w:tabs>
        <w:spacing w:line="240" w:lineRule="auto"/>
        <w:jc w:val="both"/>
        <w:rPr>
          <w:b/>
          <w:bCs/>
          <w:sz w:val="28"/>
          <w:szCs w:val="28"/>
        </w:rPr>
      </w:pPr>
    </w:p>
    <w:p w:rsidR="00CC6BC2" w:rsidRDefault="00CC6BC2" w:rsidP="00A0276F">
      <w:pPr>
        <w:tabs>
          <w:tab w:val="left" w:pos="2460"/>
        </w:tabs>
        <w:spacing w:line="240" w:lineRule="auto"/>
        <w:jc w:val="both"/>
        <w:rPr>
          <w:b/>
          <w:bCs/>
          <w:sz w:val="28"/>
          <w:szCs w:val="28"/>
        </w:rPr>
      </w:pPr>
    </w:p>
    <w:p w:rsidR="00CC6BC2" w:rsidRDefault="00CC6BC2" w:rsidP="001A2DB6">
      <w:pPr>
        <w:jc w:val="both"/>
      </w:pPr>
      <w:r>
        <w:t xml:space="preserve">                   </w:t>
      </w:r>
      <w:r w:rsidR="00ED3F06">
        <w:t>The e</w:t>
      </w:r>
      <w:r w:rsidR="001A2DB6">
        <w:t>xponential c</w:t>
      </w:r>
      <w:r>
        <w:t xml:space="preserve">orrelations of the rate constant of filtrate and spurt loss  volume of the </w:t>
      </w:r>
      <w:r w:rsidR="004A337A">
        <w:t xml:space="preserve">silica flour particle-gel system </w:t>
      </w:r>
      <w:r>
        <w:t>were developed by the following steps:</w:t>
      </w:r>
    </w:p>
    <w:p w:rsidR="00CC6BC2" w:rsidRPr="00F5459F" w:rsidRDefault="00CC6BC2" w:rsidP="00E30E6C">
      <w:pPr>
        <w:jc w:val="both"/>
      </w:pPr>
      <w:r>
        <w:t xml:space="preserve">                  </w:t>
      </w:r>
      <w:r w:rsidRPr="00F5459F">
        <w:t xml:space="preserve">1- The rate constant of </w:t>
      </w:r>
      <w:r w:rsidR="004A337A" w:rsidRPr="00F5459F">
        <w:t>filtrate</w:t>
      </w:r>
      <w:r w:rsidRPr="00F5459F">
        <w:t xml:space="preserve"> were correlated with the </w:t>
      </w:r>
      <w:r w:rsidR="004A337A" w:rsidRPr="00F5459F">
        <w:t>silica flour concentration at different sand sizes and 35 micron pore diameter of filter disc and exponential</w:t>
      </w:r>
      <w:r w:rsidRPr="00F5459F">
        <w:t xml:space="preserve"> correlations were developed</w:t>
      </w:r>
      <w:r w:rsidR="00140C56">
        <w:t>, as shown in Figs. K.1 and K.2, by applying Eq. B</w:t>
      </w:r>
      <w:r w:rsidRPr="00F5459F">
        <w:t xml:space="preserve">-6 given in </w:t>
      </w:r>
      <w:r w:rsidR="004A337A" w:rsidRPr="00F5459F">
        <w:t>Appendix</w:t>
      </w:r>
      <w:r w:rsidR="00140C56">
        <w:t xml:space="preserve"> B</w:t>
      </w:r>
      <w:r w:rsidR="00ED3F06">
        <w:t>.</w:t>
      </w:r>
      <w:r w:rsidRPr="00F5459F">
        <w:t xml:space="preserve"> </w:t>
      </w:r>
    </w:p>
    <w:p w:rsidR="001A2DB6" w:rsidRPr="001A2DB6" w:rsidRDefault="001A2DB6" w:rsidP="001A2DB6"/>
    <w:p w:rsidR="00580885" w:rsidRDefault="00580885" w:rsidP="00A0276F">
      <w:pPr>
        <w:tabs>
          <w:tab w:val="left" w:pos="2460"/>
        </w:tabs>
        <w:spacing w:line="240" w:lineRule="auto"/>
        <w:jc w:val="both"/>
        <w:rPr>
          <w:b/>
          <w:bCs/>
          <w:sz w:val="28"/>
          <w:szCs w:val="28"/>
        </w:rPr>
      </w:pPr>
    </w:p>
    <w:p w:rsidR="00580885" w:rsidRDefault="00580885" w:rsidP="00580885">
      <w:pPr>
        <w:jc w:val="both"/>
        <w:rPr>
          <w:rFonts w:asciiTheme="majorBidi" w:hAnsiTheme="majorBidi" w:cstheme="majorBidi"/>
        </w:rPr>
      </w:pPr>
      <w:r>
        <w:rPr>
          <w:noProof/>
          <w:lang w:bidi="ar-SA"/>
        </w:rPr>
        <w:drawing>
          <wp:inline distT="0" distB="0" distL="0" distR="0" wp14:anchorId="78408B8F" wp14:editId="5F36D65F">
            <wp:extent cx="4819650" cy="315277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9"/>
              </a:graphicData>
            </a:graphic>
          </wp:inline>
        </w:drawing>
      </w:r>
    </w:p>
    <w:p w:rsidR="00580885" w:rsidRDefault="00580885" w:rsidP="00580885">
      <w:pPr>
        <w:spacing w:line="240" w:lineRule="auto"/>
        <w:jc w:val="both"/>
        <w:rPr>
          <w:rFonts w:asciiTheme="majorBidi" w:hAnsiTheme="majorBidi" w:cstheme="majorBidi"/>
        </w:rPr>
      </w:pPr>
      <w:r w:rsidRPr="009B3933">
        <w:rPr>
          <w:rFonts w:asciiTheme="majorBidi" w:hAnsiTheme="majorBidi" w:cstheme="majorBidi"/>
          <w:b/>
          <w:bCs/>
        </w:rPr>
        <w:t xml:space="preserve">Fig. </w:t>
      </w:r>
      <w:r w:rsidR="00140C56">
        <w:rPr>
          <w:rFonts w:asciiTheme="majorBidi" w:hAnsiTheme="majorBidi" w:cstheme="majorBidi"/>
          <w:b/>
          <w:bCs/>
        </w:rPr>
        <w:t>K</w:t>
      </w:r>
      <w:r>
        <w:rPr>
          <w:rFonts w:asciiTheme="majorBidi" w:hAnsiTheme="majorBidi" w:cstheme="majorBidi"/>
          <w:b/>
          <w:bCs/>
        </w:rPr>
        <w:t>.1</w:t>
      </w:r>
      <w:r w:rsidRPr="009B3933">
        <w:rPr>
          <w:rFonts w:asciiTheme="majorBidi" w:hAnsiTheme="majorBidi" w:cstheme="majorBidi"/>
          <w:b/>
          <w:bCs/>
        </w:rPr>
        <w:t xml:space="preserve">: </w:t>
      </w:r>
      <w:r>
        <w:rPr>
          <w:rFonts w:asciiTheme="majorBidi" w:hAnsiTheme="majorBidi" w:cstheme="majorBidi"/>
          <w:b/>
          <w:bCs/>
        </w:rPr>
        <w:t xml:space="preserve">The relationship between rate constant of filtrate and silica flour concentration </w:t>
      </w:r>
      <w:r>
        <w:rPr>
          <w:rFonts w:cstheme="minorHAnsi"/>
          <w:b/>
          <w:bCs/>
        </w:rPr>
        <w:t>at</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 </w:t>
      </w:r>
      <w:r w:rsidRPr="007E1290">
        <w:rPr>
          <w:rFonts w:cstheme="minorHAnsi"/>
          <w:b/>
          <w:bCs/>
        </w:rPr>
        <w:t>filter disc</w:t>
      </w:r>
      <w:r>
        <w:rPr>
          <w:rFonts w:asciiTheme="majorBidi" w:hAnsiTheme="majorBidi" w:cstheme="majorBidi"/>
          <w:b/>
          <w:bCs/>
        </w:rPr>
        <w:t xml:space="preserve"> and different sand sizes</w:t>
      </w:r>
    </w:p>
    <w:p w:rsidR="00580885" w:rsidRDefault="00580885" w:rsidP="00580885">
      <w:pPr>
        <w:jc w:val="both"/>
        <w:rPr>
          <w:rFonts w:asciiTheme="majorBidi" w:hAnsiTheme="majorBidi" w:cstheme="majorBidi"/>
        </w:rPr>
      </w:pPr>
      <w:r>
        <w:rPr>
          <w:noProof/>
          <w:lang w:bidi="ar-SA"/>
        </w:rPr>
        <w:lastRenderedPageBreak/>
        <w:drawing>
          <wp:inline distT="0" distB="0" distL="0" distR="0" wp14:anchorId="17CC690E" wp14:editId="17E6F5C3">
            <wp:extent cx="4905375" cy="3248025"/>
            <wp:effectExtent l="0" t="0" r="0" b="0"/>
            <wp:docPr id="448" name="Chart 4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0"/>
              </a:graphicData>
            </a:graphic>
          </wp:inline>
        </w:drawing>
      </w:r>
    </w:p>
    <w:p w:rsidR="00580885" w:rsidRDefault="00580885" w:rsidP="00580885">
      <w:pPr>
        <w:spacing w:line="240" w:lineRule="auto"/>
        <w:rPr>
          <w:rFonts w:asciiTheme="majorBidi" w:hAnsiTheme="majorBidi" w:cstheme="majorBidi"/>
          <w:b/>
          <w:bCs/>
        </w:rPr>
      </w:pPr>
      <w:r w:rsidRPr="009B3933">
        <w:rPr>
          <w:rFonts w:asciiTheme="majorBidi" w:hAnsiTheme="majorBidi" w:cstheme="majorBidi"/>
          <w:b/>
          <w:bCs/>
        </w:rPr>
        <w:t xml:space="preserve">Fig. </w:t>
      </w:r>
      <w:r w:rsidR="00B0787C">
        <w:rPr>
          <w:rFonts w:asciiTheme="majorBidi" w:hAnsiTheme="majorBidi" w:cstheme="majorBidi"/>
          <w:b/>
          <w:bCs/>
        </w:rPr>
        <w:t>K</w:t>
      </w:r>
      <w:r>
        <w:rPr>
          <w:rFonts w:asciiTheme="majorBidi" w:hAnsiTheme="majorBidi" w:cstheme="majorBidi"/>
          <w:b/>
          <w:bCs/>
        </w:rPr>
        <w:t>.2</w:t>
      </w:r>
      <w:r w:rsidRPr="009B3933">
        <w:rPr>
          <w:rFonts w:asciiTheme="majorBidi" w:hAnsiTheme="majorBidi" w:cstheme="majorBidi"/>
          <w:b/>
          <w:bCs/>
        </w:rPr>
        <w:t xml:space="preserve">: </w:t>
      </w:r>
      <w:r>
        <w:rPr>
          <w:rFonts w:asciiTheme="majorBidi" w:hAnsiTheme="majorBidi" w:cstheme="majorBidi"/>
          <w:b/>
          <w:bCs/>
        </w:rPr>
        <w:t xml:space="preserve">The relationship between spurt loss volume and silica flour concentration </w:t>
      </w:r>
      <w:r>
        <w:rPr>
          <w:rFonts w:cstheme="minorHAnsi"/>
          <w:b/>
          <w:bCs/>
        </w:rPr>
        <w:t>at</w:t>
      </w:r>
      <w:r w:rsidRPr="007E1290">
        <w:rPr>
          <w:rFonts w:cstheme="minorHAnsi"/>
          <w:b/>
          <w:bCs/>
        </w:rPr>
        <w:t xml:space="preserve"> </w:t>
      </w:r>
      <w:r>
        <w:rPr>
          <w:rFonts w:cstheme="minorHAnsi"/>
          <w:b/>
          <w:bCs/>
        </w:rPr>
        <w:t>3</w:t>
      </w:r>
      <w:r w:rsidRPr="007E1290">
        <w:rPr>
          <w:rFonts w:cstheme="minorHAnsi"/>
          <w:b/>
          <w:bCs/>
        </w:rPr>
        <w:t>5 micron pore</w:t>
      </w:r>
      <w:r>
        <w:rPr>
          <w:rFonts w:cstheme="minorHAnsi"/>
          <w:b/>
          <w:bCs/>
        </w:rPr>
        <w:t xml:space="preserve"> diameter </w:t>
      </w:r>
      <w:r w:rsidRPr="007E1290">
        <w:rPr>
          <w:rFonts w:cstheme="minorHAnsi"/>
          <w:b/>
          <w:bCs/>
        </w:rPr>
        <w:t>filter disc</w:t>
      </w:r>
      <w:r>
        <w:rPr>
          <w:rFonts w:asciiTheme="majorBidi" w:hAnsiTheme="majorBidi" w:cstheme="majorBidi"/>
          <w:b/>
          <w:bCs/>
        </w:rPr>
        <w:t xml:space="preserve"> and different</w:t>
      </w:r>
      <w:r w:rsidR="00BE381E">
        <w:rPr>
          <w:rFonts w:asciiTheme="majorBidi" w:hAnsiTheme="majorBidi" w:cstheme="majorBidi"/>
          <w:b/>
          <w:bCs/>
        </w:rPr>
        <w:t xml:space="preserve"> sand size</w:t>
      </w:r>
    </w:p>
    <w:p w:rsidR="00070BB9" w:rsidRPr="00B0787C" w:rsidRDefault="0039147E" w:rsidP="00B0787C">
      <w:pPr>
        <w:tabs>
          <w:tab w:val="left" w:pos="2460"/>
        </w:tabs>
        <w:spacing w:line="240" w:lineRule="auto"/>
        <w:jc w:val="both"/>
        <w:rPr>
          <w:sz w:val="28"/>
          <w:szCs w:val="28"/>
        </w:rPr>
      </w:pPr>
      <w:r>
        <w:rPr>
          <w:noProof/>
          <w:lang w:bidi="ar-SA"/>
        </w:rPr>
        <w:drawing>
          <wp:inline distT="0" distB="0" distL="0" distR="0" wp14:anchorId="7C3F91EC" wp14:editId="2DCDFA14">
            <wp:extent cx="5010150" cy="3314700"/>
            <wp:effectExtent l="0" t="0" r="0" b="0"/>
            <wp:docPr id="70" name="Chart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1"/>
              </a:graphicData>
            </a:graphic>
          </wp:inline>
        </w:drawing>
      </w:r>
    </w:p>
    <w:p w:rsidR="00AE58FF" w:rsidRDefault="00F67322" w:rsidP="001A2DB6">
      <w:pPr>
        <w:pStyle w:val="ListParagraph"/>
        <w:spacing w:line="240" w:lineRule="auto"/>
        <w:ind w:left="0"/>
        <w:jc w:val="both"/>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580885">
        <w:rPr>
          <w:rFonts w:asciiTheme="majorBidi" w:hAnsiTheme="majorBidi" w:cstheme="majorBidi"/>
          <w:b/>
          <w:bCs/>
        </w:rPr>
        <w:t>.3</w:t>
      </w:r>
      <w:r w:rsidRPr="00531391">
        <w:rPr>
          <w:rFonts w:asciiTheme="majorBidi" w:hAnsiTheme="majorBidi" w:cstheme="majorBidi"/>
          <w:b/>
          <w:bCs/>
        </w:rPr>
        <w:t>:</w:t>
      </w:r>
      <w:r>
        <w:rPr>
          <w:rFonts w:asciiTheme="majorBidi" w:hAnsiTheme="majorBidi" w:cstheme="majorBidi"/>
          <w:b/>
          <w:bCs/>
        </w:rPr>
        <w:t xml:space="preserve"> S</w:t>
      </w:r>
      <w:r w:rsidR="00B0787C">
        <w:rPr>
          <w:rFonts w:asciiTheme="majorBidi" w:hAnsiTheme="majorBidi" w:cstheme="majorBidi"/>
          <w:b/>
          <w:bCs/>
        </w:rPr>
        <w:t>traight line plot of Eq. B</w:t>
      </w:r>
      <w:r w:rsidR="001A2DB6">
        <w:rPr>
          <w:rFonts w:asciiTheme="majorBidi" w:hAnsiTheme="majorBidi" w:cstheme="majorBidi"/>
          <w:b/>
          <w:bCs/>
        </w:rPr>
        <w:t>-6</w:t>
      </w:r>
      <w:r>
        <w:rPr>
          <w:rFonts w:asciiTheme="majorBidi" w:hAnsiTheme="majorBidi" w:cstheme="majorBidi"/>
          <w:b/>
          <w:bCs/>
        </w:rPr>
        <w:t xml:space="preserve"> </w:t>
      </w:r>
      <w:r w:rsidR="00AE58FF">
        <w:rPr>
          <w:rFonts w:asciiTheme="majorBidi" w:hAnsiTheme="majorBidi" w:cstheme="majorBidi"/>
          <w:b/>
          <w:bCs/>
        </w:rPr>
        <w:t xml:space="preserve">at </w:t>
      </w:r>
      <w:r w:rsidR="001A2DB6">
        <w:rPr>
          <w:rFonts w:asciiTheme="majorBidi" w:hAnsiTheme="majorBidi" w:cstheme="majorBidi"/>
          <w:b/>
          <w:bCs/>
        </w:rPr>
        <w:t>35 micron pore diameter of filter disc</w:t>
      </w:r>
      <w:r w:rsidR="00AE58FF">
        <w:rPr>
          <w:rFonts w:asciiTheme="majorBidi" w:hAnsiTheme="majorBidi" w:cstheme="majorBidi"/>
          <w:b/>
          <w:bCs/>
        </w:rPr>
        <w:t xml:space="preserve"> to </w:t>
      </w:r>
    </w:p>
    <w:p w:rsidR="00B63FEF" w:rsidRDefault="001A2DB6" w:rsidP="00B63FEF">
      <w:pPr>
        <w:tabs>
          <w:tab w:val="left" w:pos="900"/>
        </w:tabs>
        <w:spacing w:line="240" w:lineRule="auto"/>
        <w:jc w:val="both"/>
        <w:rPr>
          <w:rFonts w:asciiTheme="majorBidi" w:hAnsiTheme="majorBidi" w:cstheme="majorBidi"/>
          <w:b/>
          <w:bCs/>
        </w:rPr>
      </w:pPr>
      <w:r>
        <w:rPr>
          <w:rFonts w:asciiTheme="majorBidi" w:hAnsiTheme="majorBidi" w:cstheme="majorBidi"/>
          <w:b/>
          <w:bCs/>
        </w:rPr>
        <w:tab/>
        <w:t xml:space="preserve">develop </w:t>
      </w:r>
      <w:r w:rsidR="00B63FEF">
        <w:rPr>
          <w:rFonts w:asciiTheme="majorBidi" w:hAnsiTheme="majorBidi" w:cstheme="majorBidi"/>
          <w:b/>
          <w:bCs/>
        </w:rPr>
        <w:t xml:space="preserve"> </w:t>
      </w:r>
      <w:r>
        <w:rPr>
          <w:rFonts w:asciiTheme="majorBidi" w:hAnsiTheme="majorBidi" w:cstheme="majorBidi"/>
          <w:b/>
          <w:bCs/>
        </w:rPr>
        <w:t xml:space="preserve">the </w:t>
      </w:r>
      <w:r w:rsidR="00B63FEF">
        <w:rPr>
          <w:rFonts w:asciiTheme="majorBidi" w:hAnsiTheme="majorBidi" w:cstheme="majorBidi"/>
          <w:b/>
          <w:bCs/>
        </w:rPr>
        <w:t xml:space="preserve"> </w:t>
      </w:r>
      <w:r>
        <w:rPr>
          <w:rFonts w:asciiTheme="majorBidi" w:hAnsiTheme="majorBidi" w:cstheme="majorBidi"/>
          <w:b/>
          <w:bCs/>
        </w:rPr>
        <w:t xml:space="preserve">exponential </w:t>
      </w:r>
      <w:r w:rsidR="00B63FEF">
        <w:rPr>
          <w:rFonts w:asciiTheme="majorBidi" w:hAnsiTheme="majorBidi" w:cstheme="majorBidi"/>
          <w:b/>
          <w:bCs/>
        </w:rPr>
        <w:t xml:space="preserve"> </w:t>
      </w:r>
      <w:r>
        <w:rPr>
          <w:rFonts w:asciiTheme="majorBidi" w:hAnsiTheme="majorBidi" w:cstheme="majorBidi"/>
          <w:b/>
          <w:bCs/>
        </w:rPr>
        <w:t>correlation of t</w:t>
      </w:r>
      <w:r w:rsidR="00B63FEF">
        <w:rPr>
          <w:rFonts w:asciiTheme="majorBidi" w:hAnsiTheme="majorBidi" w:cstheme="majorBidi"/>
          <w:b/>
          <w:bCs/>
        </w:rPr>
        <w:t xml:space="preserve">he rate constant of filtrate of </w:t>
      </w:r>
    </w:p>
    <w:p w:rsidR="00B63FEF" w:rsidRDefault="00B63FEF" w:rsidP="00B63FEF">
      <w:pPr>
        <w:tabs>
          <w:tab w:val="left" w:pos="900"/>
        </w:tabs>
        <w:spacing w:line="240" w:lineRule="auto"/>
        <w:jc w:val="both"/>
        <w:rPr>
          <w:rFonts w:asciiTheme="majorBidi" w:hAnsiTheme="majorBidi" w:cstheme="majorBidi"/>
          <w:b/>
          <w:bCs/>
        </w:rPr>
      </w:pPr>
      <w:r>
        <w:rPr>
          <w:rFonts w:asciiTheme="majorBidi" w:hAnsiTheme="majorBidi" w:cstheme="majorBidi"/>
        </w:rPr>
        <w:t xml:space="preserve">               </w:t>
      </w:r>
      <w:r>
        <w:rPr>
          <w:rFonts w:asciiTheme="majorBidi" w:hAnsiTheme="majorBidi" w:cstheme="majorBidi"/>
          <w:b/>
          <w:bCs/>
        </w:rPr>
        <w:t>differen</w:t>
      </w:r>
      <w:r w:rsidR="00B0787C">
        <w:rPr>
          <w:rFonts w:asciiTheme="majorBidi" w:hAnsiTheme="majorBidi" w:cstheme="majorBidi"/>
          <w:b/>
          <w:bCs/>
        </w:rPr>
        <w:t>t sand sizes, as shown in Fig. K</w:t>
      </w:r>
      <w:r>
        <w:rPr>
          <w:rFonts w:asciiTheme="majorBidi" w:hAnsiTheme="majorBidi" w:cstheme="majorBidi"/>
          <w:b/>
          <w:bCs/>
        </w:rPr>
        <w:t>.1</w:t>
      </w:r>
    </w:p>
    <w:p w:rsidR="00F67322" w:rsidRPr="001A2DB6" w:rsidRDefault="00F67322" w:rsidP="001A2DB6">
      <w:pPr>
        <w:tabs>
          <w:tab w:val="left" w:pos="900"/>
        </w:tabs>
        <w:rPr>
          <w:rFonts w:asciiTheme="majorBidi" w:hAnsiTheme="majorBidi" w:cstheme="majorBidi"/>
        </w:rPr>
      </w:pPr>
    </w:p>
    <w:p w:rsidR="005136E4" w:rsidRDefault="005136E4" w:rsidP="001A2DB6">
      <w:pPr>
        <w:pStyle w:val="ListParagraph"/>
        <w:spacing w:line="240" w:lineRule="auto"/>
        <w:ind w:left="0"/>
        <w:jc w:val="both"/>
        <w:rPr>
          <w:rFonts w:asciiTheme="majorBidi" w:hAnsiTheme="majorBidi" w:cstheme="majorBidi"/>
          <w:b/>
          <w:bCs/>
        </w:rPr>
      </w:pPr>
    </w:p>
    <w:p w:rsidR="00070BB9" w:rsidRDefault="00CF6C9E" w:rsidP="00070BB9">
      <w:pPr>
        <w:tabs>
          <w:tab w:val="left" w:pos="2460"/>
        </w:tabs>
        <w:spacing w:line="240" w:lineRule="auto"/>
        <w:jc w:val="both"/>
        <w:rPr>
          <w:rFonts w:asciiTheme="majorBidi" w:hAnsiTheme="majorBidi" w:cstheme="majorBidi"/>
          <w:b/>
          <w:bCs/>
        </w:rPr>
      </w:pPr>
      <w:r>
        <w:rPr>
          <w:noProof/>
          <w:lang w:bidi="ar-SA"/>
        </w:rPr>
        <w:lastRenderedPageBreak/>
        <w:drawing>
          <wp:inline distT="0" distB="0" distL="0" distR="0" wp14:anchorId="64667CB0" wp14:editId="522D980D">
            <wp:extent cx="5162550" cy="3429000"/>
            <wp:effectExtent l="0" t="0" r="0"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2"/>
              </a:graphicData>
            </a:graphic>
          </wp:inline>
        </w:drawing>
      </w:r>
    </w:p>
    <w:p w:rsidR="001A2DB6" w:rsidRDefault="005136E4" w:rsidP="001A2DB6">
      <w:pPr>
        <w:pStyle w:val="ListParagraph"/>
        <w:spacing w:line="240" w:lineRule="auto"/>
        <w:ind w:left="0"/>
        <w:jc w:val="both"/>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CF6C9E">
        <w:rPr>
          <w:rFonts w:asciiTheme="majorBidi" w:hAnsiTheme="majorBidi" w:cstheme="majorBidi"/>
          <w:b/>
          <w:bCs/>
        </w:rPr>
        <w:t>.4</w:t>
      </w:r>
      <w:r w:rsidRPr="00531391">
        <w:rPr>
          <w:rFonts w:asciiTheme="majorBidi" w:hAnsiTheme="majorBidi" w:cstheme="majorBidi"/>
          <w:b/>
          <w:bCs/>
        </w:rPr>
        <w:t>:</w:t>
      </w:r>
      <w:r>
        <w:rPr>
          <w:rFonts w:asciiTheme="majorBidi" w:hAnsiTheme="majorBidi" w:cstheme="majorBidi"/>
          <w:b/>
          <w:bCs/>
        </w:rPr>
        <w:t xml:space="preserve"> </w:t>
      </w:r>
      <w:r w:rsidR="001A2DB6">
        <w:rPr>
          <w:rFonts w:asciiTheme="majorBidi" w:hAnsiTheme="majorBidi" w:cstheme="majorBidi"/>
          <w:b/>
          <w:bCs/>
        </w:rPr>
        <w:t>Strai</w:t>
      </w:r>
      <w:r w:rsidR="00B0787C">
        <w:rPr>
          <w:rFonts w:asciiTheme="majorBidi" w:hAnsiTheme="majorBidi" w:cstheme="majorBidi"/>
          <w:b/>
          <w:bCs/>
        </w:rPr>
        <w:t>ght line plot of Eq. B</w:t>
      </w:r>
      <w:r w:rsidR="001A2DB6">
        <w:rPr>
          <w:rFonts w:asciiTheme="majorBidi" w:hAnsiTheme="majorBidi" w:cstheme="majorBidi"/>
          <w:b/>
          <w:bCs/>
        </w:rPr>
        <w:t xml:space="preserve">-6 at 35 micron pore diameter of filter disc to </w:t>
      </w:r>
    </w:p>
    <w:p w:rsidR="001A2DB6" w:rsidRDefault="001A2DB6" w:rsidP="001A2DB6">
      <w:pPr>
        <w:tabs>
          <w:tab w:val="left" w:pos="900"/>
        </w:tabs>
        <w:spacing w:line="240" w:lineRule="auto"/>
        <w:jc w:val="both"/>
        <w:rPr>
          <w:rFonts w:asciiTheme="majorBidi" w:hAnsiTheme="majorBidi" w:cstheme="majorBidi"/>
          <w:b/>
          <w:bCs/>
        </w:rPr>
      </w:pPr>
      <w:r>
        <w:rPr>
          <w:rFonts w:asciiTheme="majorBidi" w:hAnsiTheme="majorBidi" w:cstheme="majorBidi"/>
          <w:b/>
          <w:bCs/>
        </w:rPr>
        <w:tab/>
        <w:t xml:space="preserve">develop </w:t>
      </w:r>
      <w:r w:rsidR="00CF6C9E">
        <w:rPr>
          <w:rFonts w:asciiTheme="majorBidi" w:hAnsiTheme="majorBidi" w:cstheme="majorBidi"/>
          <w:b/>
          <w:bCs/>
        </w:rPr>
        <w:t xml:space="preserve"> </w:t>
      </w:r>
      <w:r>
        <w:rPr>
          <w:rFonts w:asciiTheme="majorBidi" w:hAnsiTheme="majorBidi" w:cstheme="majorBidi"/>
          <w:b/>
          <w:bCs/>
        </w:rPr>
        <w:t xml:space="preserve">the </w:t>
      </w:r>
      <w:r w:rsidR="00CF6C9E">
        <w:rPr>
          <w:rFonts w:asciiTheme="majorBidi" w:hAnsiTheme="majorBidi" w:cstheme="majorBidi"/>
          <w:b/>
          <w:bCs/>
        </w:rPr>
        <w:t xml:space="preserve"> </w:t>
      </w:r>
      <w:r>
        <w:rPr>
          <w:rFonts w:asciiTheme="majorBidi" w:hAnsiTheme="majorBidi" w:cstheme="majorBidi"/>
          <w:b/>
          <w:bCs/>
        </w:rPr>
        <w:t>exponential</w:t>
      </w:r>
      <w:r w:rsidR="00CF6C9E">
        <w:rPr>
          <w:rFonts w:asciiTheme="majorBidi" w:hAnsiTheme="majorBidi" w:cstheme="majorBidi"/>
          <w:b/>
          <w:bCs/>
        </w:rPr>
        <w:t xml:space="preserve"> </w:t>
      </w:r>
      <w:r>
        <w:rPr>
          <w:rFonts w:asciiTheme="majorBidi" w:hAnsiTheme="majorBidi" w:cstheme="majorBidi"/>
          <w:b/>
          <w:bCs/>
        </w:rPr>
        <w:t xml:space="preserve"> correlation o</w:t>
      </w:r>
      <w:r w:rsidR="00CF6C9E">
        <w:rPr>
          <w:rFonts w:asciiTheme="majorBidi" w:hAnsiTheme="majorBidi" w:cstheme="majorBidi"/>
          <w:b/>
          <w:bCs/>
        </w:rPr>
        <w:t xml:space="preserve">f  the  spurt  loss  volume  of </w:t>
      </w:r>
      <w:r>
        <w:rPr>
          <w:rFonts w:asciiTheme="majorBidi" w:hAnsiTheme="majorBidi" w:cstheme="majorBidi"/>
          <w:b/>
          <w:bCs/>
        </w:rPr>
        <w:t xml:space="preserve"> </w:t>
      </w:r>
    </w:p>
    <w:p w:rsidR="001A2DB6" w:rsidRDefault="001A2DB6" w:rsidP="001A2DB6">
      <w:pPr>
        <w:tabs>
          <w:tab w:val="left" w:pos="900"/>
        </w:tabs>
        <w:spacing w:line="240" w:lineRule="auto"/>
        <w:jc w:val="both"/>
        <w:rPr>
          <w:rFonts w:asciiTheme="majorBidi" w:hAnsiTheme="majorBidi" w:cstheme="majorBidi"/>
          <w:b/>
          <w:bCs/>
        </w:rPr>
      </w:pPr>
      <w:r>
        <w:rPr>
          <w:rFonts w:asciiTheme="majorBidi" w:hAnsiTheme="majorBidi" w:cstheme="majorBidi"/>
        </w:rPr>
        <w:tab/>
      </w:r>
      <w:r w:rsidR="00CF6C9E">
        <w:rPr>
          <w:rFonts w:asciiTheme="majorBidi" w:hAnsiTheme="majorBidi" w:cstheme="majorBidi"/>
          <w:b/>
          <w:bCs/>
        </w:rPr>
        <w:t>sand sizes</w:t>
      </w:r>
      <w:r w:rsidR="00B0787C">
        <w:rPr>
          <w:rFonts w:asciiTheme="majorBidi" w:hAnsiTheme="majorBidi" w:cstheme="majorBidi"/>
          <w:b/>
          <w:bCs/>
        </w:rPr>
        <w:t>, as shown in Fig. K</w:t>
      </w:r>
      <w:r>
        <w:rPr>
          <w:rFonts w:asciiTheme="majorBidi" w:hAnsiTheme="majorBidi" w:cstheme="majorBidi"/>
          <w:b/>
          <w:bCs/>
        </w:rPr>
        <w:t>.2</w:t>
      </w:r>
    </w:p>
    <w:p w:rsidR="005136E4" w:rsidRDefault="005136E4" w:rsidP="001A2DB6">
      <w:pPr>
        <w:pStyle w:val="ListParagraph"/>
        <w:spacing w:line="240" w:lineRule="auto"/>
        <w:ind w:left="0"/>
        <w:jc w:val="both"/>
        <w:rPr>
          <w:rFonts w:asciiTheme="majorBidi" w:hAnsiTheme="majorBidi" w:cstheme="majorBidi"/>
          <w:b/>
          <w:bCs/>
        </w:rPr>
      </w:pPr>
    </w:p>
    <w:p w:rsidR="00D8200B" w:rsidRDefault="00D8200B" w:rsidP="001A2DB6">
      <w:pPr>
        <w:pStyle w:val="ListParagraph"/>
        <w:spacing w:line="240" w:lineRule="auto"/>
        <w:ind w:left="0"/>
        <w:jc w:val="both"/>
        <w:rPr>
          <w:rFonts w:asciiTheme="majorBidi" w:hAnsiTheme="majorBidi" w:cstheme="majorBidi"/>
          <w:b/>
          <w:bCs/>
        </w:rPr>
      </w:pPr>
    </w:p>
    <w:p w:rsidR="00D8200B" w:rsidRDefault="00D8200B" w:rsidP="001A2DB6">
      <w:pPr>
        <w:pStyle w:val="ListParagraph"/>
        <w:spacing w:line="240" w:lineRule="auto"/>
        <w:ind w:left="0"/>
        <w:jc w:val="both"/>
        <w:rPr>
          <w:rFonts w:asciiTheme="majorBidi" w:hAnsiTheme="majorBidi" w:cstheme="majorBidi"/>
          <w:b/>
          <w:bCs/>
        </w:rPr>
      </w:pPr>
    </w:p>
    <w:p w:rsidR="00385BB3" w:rsidRDefault="00385BB3" w:rsidP="00070BB9">
      <w:pPr>
        <w:tabs>
          <w:tab w:val="left" w:pos="2460"/>
        </w:tabs>
        <w:spacing w:line="240" w:lineRule="auto"/>
        <w:jc w:val="both"/>
        <w:rPr>
          <w:rFonts w:asciiTheme="majorBidi" w:hAnsiTheme="majorBidi" w:cstheme="majorBidi"/>
          <w:b/>
          <w:bCs/>
        </w:rPr>
      </w:pPr>
    </w:p>
    <w:p w:rsidR="00385BB3" w:rsidRDefault="00385BB3" w:rsidP="00070BB9">
      <w:pPr>
        <w:tabs>
          <w:tab w:val="left" w:pos="2460"/>
        </w:tabs>
        <w:spacing w:line="240" w:lineRule="auto"/>
        <w:jc w:val="both"/>
        <w:rPr>
          <w:rFonts w:asciiTheme="majorBidi" w:hAnsiTheme="majorBidi" w:cstheme="majorBidi"/>
          <w:b/>
          <w:bCs/>
        </w:rPr>
      </w:pPr>
    </w:p>
    <w:p w:rsidR="000809CF" w:rsidRDefault="000809CF" w:rsidP="00D8200B">
      <w:pPr>
        <w:jc w:val="both"/>
        <w:rPr>
          <w:rFonts w:asciiTheme="majorBidi" w:hAnsiTheme="majorBidi" w:cstheme="majorBidi"/>
        </w:rPr>
      </w:pPr>
      <w:r>
        <w:rPr>
          <w:rFonts w:asciiTheme="majorBidi" w:hAnsiTheme="majorBidi" w:cstheme="majorBidi"/>
        </w:rPr>
        <w:t xml:space="preserve">                     2- The values of A,B, </w:t>
      </w:r>
      <w:r>
        <w:rPr>
          <w:rFonts w:ascii="Calibri" w:hAnsi="Calibri" w:cstheme="majorBidi"/>
        </w:rPr>
        <w:t>and β</w:t>
      </w:r>
      <w:r w:rsidR="00B0787C">
        <w:rPr>
          <w:rFonts w:asciiTheme="majorBidi" w:hAnsiTheme="majorBidi" w:cstheme="majorBidi"/>
        </w:rPr>
        <w:t xml:space="preserve"> of the correlations in Figs. K.1 and K</w:t>
      </w:r>
      <w:r>
        <w:rPr>
          <w:rFonts w:asciiTheme="majorBidi" w:hAnsiTheme="majorBidi" w:cstheme="majorBidi"/>
        </w:rPr>
        <w:t xml:space="preserve">.2 were plotted and correlated as linear functions and substituted in Eq. 6.7 </w:t>
      </w:r>
      <w:r w:rsidR="00D8200B">
        <w:rPr>
          <w:rFonts w:asciiTheme="majorBidi" w:hAnsiTheme="majorBidi" w:cstheme="majorBidi"/>
        </w:rPr>
        <w:t xml:space="preserve">to </w:t>
      </w:r>
      <w:r>
        <w:rPr>
          <w:rFonts w:asciiTheme="majorBidi" w:hAnsiTheme="majorBidi" w:cstheme="majorBidi"/>
        </w:rPr>
        <w:t xml:space="preserve">develop correlations of </w:t>
      </w:r>
      <w:r w:rsidR="00D8200B">
        <w:rPr>
          <w:rFonts w:asciiTheme="majorBidi" w:hAnsiTheme="majorBidi" w:cstheme="majorBidi"/>
        </w:rPr>
        <w:t>rate constant of filtrate and spurt loss volume of the silica flour particle-gel system at 35 micron pore diameter of filter disc, as shown in Figs. 9.22 and 9</w:t>
      </w:r>
      <w:r>
        <w:rPr>
          <w:rFonts w:asciiTheme="majorBidi" w:hAnsiTheme="majorBidi" w:cstheme="majorBidi"/>
        </w:rPr>
        <w:t>.23.</w:t>
      </w:r>
    </w:p>
    <w:p w:rsidR="00385BB3" w:rsidRPr="000809CF" w:rsidRDefault="00385BB3" w:rsidP="00070BB9">
      <w:pPr>
        <w:tabs>
          <w:tab w:val="left" w:pos="2460"/>
        </w:tabs>
        <w:spacing w:line="240" w:lineRule="auto"/>
        <w:jc w:val="both"/>
        <w:rPr>
          <w:rFonts w:asciiTheme="majorBidi" w:hAnsiTheme="majorBidi" w:cstheme="majorBidi"/>
        </w:rPr>
      </w:pPr>
    </w:p>
    <w:p w:rsidR="00AF4982" w:rsidRDefault="00AF4982" w:rsidP="00AF4982">
      <w:pPr>
        <w:tabs>
          <w:tab w:val="left" w:pos="2460"/>
        </w:tabs>
        <w:spacing w:line="240" w:lineRule="auto"/>
        <w:jc w:val="both"/>
        <w:rPr>
          <w:rFonts w:asciiTheme="majorBidi" w:hAnsiTheme="majorBidi" w:cstheme="majorBidi"/>
          <w:b/>
          <w:bCs/>
        </w:rPr>
      </w:pPr>
    </w:p>
    <w:p w:rsidR="00385BB3" w:rsidRDefault="00385BB3" w:rsidP="00070BB9">
      <w:pPr>
        <w:tabs>
          <w:tab w:val="left" w:pos="2460"/>
        </w:tabs>
        <w:spacing w:line="240" w:lineRule="auto"/>
        <w:jc w:val="both"/>
        <w:rPr>
          <w:rFonts w:asciiTheme="majorBidi" w:hAnsiTheme="majorBidi" w:cstheme="majorBidi"/>
          <w:b/>
          <w:bCs/>
        </w:rPr>
      </w:pPr>
    </w:p>
    <w:p w:rsidR="00070BB9" w:rsidRDefault="00070BB9" w:rsidP="00070BB9">
      <w:pPr>
        <w:tabs>
          <w:tab w:val="left" w:pos="2460"/>
        </w:tabs>
        <w:spacing w:line="240" w:lineRule="auto"/>
        <w:jc w:val="both"/>
        <w:rPr>
          <w:rFonts w:asciiTheme="majorBidi" w:hAnsiTheme="majorBidi" w:cstheme="majorBidi"/>
          <w:b/>
          <w:bCs/>
        </w:rPr>
      </w:pPr>
      <w:r>
        <w:rPr>
          <w:noProof/>
          <w:lang w:bidi="ar-SA"/>
        </w:rPr>
        <w:lastRenderedPageBreak/>
        <w:drawing>
          <wp:inline distT="0" distB="0" distL="0" distR="0" wp14:anchorId="61A70D0E" wp14:editId="60ACB1EB">
            <wp:extent cx="5305425" cy="3438525"/>
            <wp:effectExtent l="0" t="0" r="0" b="0"/>
            <wp:docPr id="410" name="Chart 4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33"/>
              </a:graphicData>
            </a:graphic>
          </wp:inline>
        </w:drawing>
      </w:r>
    </w:p>
    <w:p w:rsidR="0018571C" w:rsidRDefault="0018571C"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.5</w:t>
      </w:r>
      <w:r>
        <w:rPr>
          <w:rFonts w:asciiTheme="majorBidi" w:hAnsiTheme="majorBidi" w:cstheme="majorBidi"/>
          <w:b/>
          <w:bCs/>
        </w:rPr>
        <w:t xml:space="preserve">: Linear function plot of </w:t>
      </w:r>
      <w:r>
        <w:rPr>
          <w:rFonts w:ascii="Calibri" w:hAnsi="Calibri" w:cstheme="majorBidi"/>
          <w:b/>
          <w:bCs/>
        </w:rPr>
        <w:t>A</w:t>
      </w:r>
      <w:r>
        <w:rPr>
          <w:rFonts w:asciiTheme="majorBidi" w:hAnsiTheme="majorBidi" w:cstheme="majorBidi"/>
          <w:b/>
          <w:bCs/>
        </w:rPr>
        <w:t xml:space="preserve"> values at different  sand sizes for the rate </w:t>
      </w:r>
    </w:p>
    <w:p w:rsidR="0018571C" w:rsidRPr="00FD7FBC" w:rsidRDefault="0018571C" w:rsidP="0018571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constants of filtrate of 35 micron pore diameter filter disc </w:t>
      </w:r>
    </w:p>
    <w:p w:rsidR="00070BB9" w:rsidRDefault="00070BB9" w:rsidP="00070BB9">
      <w:pPr>
        <w:tabs>
          <w:tab w:val="left" w:pos="2460"/>
        </w:tabs>
        <w:spacing w:line="240" w:lineRule="auto"/>
        <w:jc w:val="both"/>
        <w:rPr>
          <w:rFonts w:asciiTheme="majorBidi" w:hAnsiTheme="majorBidi" w:cstheme="majorBidi"/>
          <w:b/>
          <w:bCs/>
        </w:rPr>
      </w:pPr>
      <w:r>
        <w:rPr>
          <w:noProof/>
          <w:lang w:bidi="ar-SA"/>
        </w:rPr>
        <w:drawing>
          <wp:inline distT="0" distB="0" distL="0" distR="0" wp14:anchorId="5C326A6C" wp14:editId="15299A36">
            <wp:extent cx="5210175" cy="3295650"/>
            <wp:effectExtent l="0" t="0" r="0" b="0"/>
            <wp:docPr id="411" name="Chart 4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4"/>
              </a:graphicData>
            </a:graphic>
          </wp:inline>
        </w:drawing>
      </w:r>
    </w:p>
    <w:p w:rsidR="0018571C" w:rsidRDefault="0018571C"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.6</w:t>
      </w:r>
      <w:r>
        <w:rPr>
          <w:rFonts w:asciiTheme="majorBidi" w:hAnsiTheme="majorBidi" w:cstheme="majorBidi"/>
          <w:b/>
          <w:bCs/>
        </w:rPr>
        <w:t xml:space="preserve">: Linear function plot of </w:t>
      </w:r>
      <w:r>
        <w:rPr>
          <w:rFonts w:ascii="Calibri" w:hAnsi="Calibri" w:cstheme="majorBidi"/>
          <w:b/>
          <w:bCs/>
        </w:rPr>
        <w:t>B</w:t>
      </w:r>
      <w:r>
        <w:rPr>
          <w:rFonts w:asciiTheme="majorBidi" w:hAnsiTheme="majorBidi" w:cstheme="majorBidi"/>
          <w:b/>
          <w:bCs/>
        </w:rPr>
        <w:t xml:space="preserve"> values at different  sand sizes for the rate </w:t>
      </w:r>
    </w:p>
    <w:p w:rsidR="0018571C" w:rsidRPr="00FD7FBC" w:rsidRDefault="0018571C" w:rsidP="0018571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constants of filtrate of 35 micron pore diameter filter disc </w:t>
      </w:r>
    </w:p>
    <w:p w:rsidR="00F21B7D" w:rsidRDefault="00F21B7D" w:rsidP="00070BB9">
      <w:pPr>
        <w:tabs>
          <w:tab w:val="left" w:pos="2460"/>
        </w:tabs>
        <w:spacing w:line="240" w:lineRule="auto"/>
        <w:jc w:val="both"/>
        <w:rPr>
          <w:rFonts w:asciiTheme="majorBidi" w:hAnsiTheme="majorBidi" w:cstheme="majorBidi"/>
          <w:b/>
          <w:bCs/>
        </w:rPr>
      </w:pPr>
    </w:p>
    <w:p w:rsidR="00A23176" w:rsidRDefault="00A23176" w:rsidP="00070BB9">
      <w:pPr>
        <w:tabs>
          <w:tab w:val="left" w:pos="2460"/>
        </w:tabs>
        <w:spacing w:line="240" w:lineRule="auto"/>
        <w:jc w:val="both"/>
        <w:rPr>
          <w:rFonts w:asciiTheme="majorBidi" w:hAnsiTheme="majorBidi" w:cstheme="majorBidi"/>
          <w:b/>
          <w:bCs/>
        </w:rPr>
      </w:pPr>
    </w:p>
    <w:p w:rsidR="00070BB9" w:rsidRDefault="00070BB9" w:rsidP="00070BB9">
      <w:pPr>
        <w:tabs>
          <w:tab w:val="left" w:pos="2460"/>
        </w:tabs>
        <w:spacing w:line="240" w:lineRule="auto"/>
        <w:jc w:val="both"/>
        <w:rPr>
          <w:rFonts w:asciiTheme="majorBidi" w:hAnsiTheme="majorBidi" w:cstheme="majorBidi"/>
          <w:b/>
          <w:bCs/>
        </w:rPr>
      </w:pPr>
      <w:r>
        <w:rPr>
          <w:noProof/>
          <w:lang w:bidi="ar-SA"/>
        </w:rPr>
        <w:lastRenderedPageBreak/>
        <w:drawing>
          <wp:inline distT="0" distB="0" distL="0" distR="0" wp14:anchorId="780DCF72" wp14:editId="44DC53B5">
            <wp:extent cx="5181600" cy="3457575"/>
            <wp:effectExtent l="0" t="0" r="0" b="0"/>
            <wp:docPr id="412" name="Chart 4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5"/>
              </a:graphicData>
            </a:graphic>
          </wp:inline>
        </w:drawing>
      </w:r>
    </w:p>
    <w:p w:rsidR="0018571C" w:rsidRDefault="00F21B7D"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.7</w:t>
      </w:r>
      <w:r>
        <w:rPr>
          <w:rFonts w:asciiTheme="majorBidi" w:hAnsiTheme="majorBidi" w:cstheme="majorBidi"/>
          <w:b/>
          <w:bCs/>
        </w:rPr>
        <w:t xml:space="preserve">: Linear function plot of </w:t>
      </w:r>
      <w:r>
        <w:rPr>
          <w:rFonts w:ascii="Calibri" w:hAnsi="Calibri" w:cstheme="majorBidi"/>
          <w:b/>
          <w:bCs/>
        </w:rPr>
        <w:t>β</w:t>
      </w:r>
      <w:r>
        <w:rPr>
          <w:rFonts w:asciiTheme="majorBidi" w:hAnsiTheme="majorBidi" w:cstheme="majorBidi"/>
          <w:b/>
          <w:bCs/>
        </w:rPr>
        <w:t xml:space="preserve"> values at different  sand sizes for </w:t>
      </w:r>
      <w:r w:rsidR="0018571C">
        <w:rPr>
          <w:rFonts w:asciiTheme="majorBidi" w:hAnsiTheme="majorBidi" w:cstheme="majorBidi"/>
          <w:b/>
          <w:bCs/>
        </w:rPr>
        <w:t xml:space="preserve">the </w:t>
      </w:r>
      <w:r>
        <w:rPr>
          <w:rFonts w:asciiTheme="majorBidi" w:hAnsiTheme="majorBidi" w:cstheme="majorBidi"/>
          <w:b/>
          <w:bCs/>
        </w:rPr>
        <w:t xml:space="preserve">rate </w:t>
      </w:r>
    </w:p>
    <w:p w:rsidR="00A23176" w:rsidRDefault="0018571C" w:rsidP="00B0787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c</w:t>
      </w:r>
      <w:r w:rsidR="00F21B7D">
        <w:rPr>
          <w:rFonts w:asciiTheme="majorBidi" w:hAnsiTheme="majorBidi" w:cstheme="majorBidi"/>
          <w:b/>
          <w:bCs/>
        </w:rPr>
        <w:t>onstants</w:t>
      </w:r>
      <w:r>
        <w:rPr>
          <w:rFonts w:asciiTheme="majorBidi" w:hAnsiTheme="majorBidi" w:cstheme="majorBidi"/>
          <w:b/>
          <w:bCs/>
        </w:rPr>
        <w:t xml:space="preserve"> </w:t>
      </w:r>
      <w:r w:rsidR="00F21B7D">
        <w:rPr>
          <w:rFonts w:asciiTheme="majorBidi" w:hAnsiTheme="majorBidi" w:cstheme="majorBidi"/>
          <w:b/>
          <w:bCs/>
        </w:rPr>
        <w:t xml:space="preserve">of filtrate of 35 micron pore diameter filter disc </w:t>
      </w:r>
    </w:p>
    <w:p w:rsidR="00070BB9" w:rsidRDefault="00070BB9" w:rsidP="00070BB9">
      <w:pPr>
        <w:tabs>
          <w:tab w:val="left" w:pos="2460"/>
        </w:tabs>
        <w:spacing w:line="240" w:lineRule="auto"/>
        <w:jc w:val="both"/>
        <w:rPr>
          <w:rFonts w:asciiTheme="majorBidi" w:hAnsiTheme="majorBidi" w:cstheme="majorBidi"/>
          <w:b/>
          <w:bCs/>
        </w:rPr>
      </w:pPr>
      <w:r>
        <w:rPr>
          <w:noProof/>
          <w:lang w:bidi="ar-SA"/>
        </w:rPr>
        <w:drawing>
          <wp:inline distT="0" distB="0" distL="0" distR="0" wp14:anchorId="778F9D23" wp14:editId="5B8C46DE">
            <wp:extent cx="5181600" cy="3524250"/>
            <wp:effectExtent l="0" t="0" r="0" b="0"/>
            <wp:docPr id="416" name="Chart 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6"/>
              </a:graphicData>
            </a:graphic>
          </wp:inline>
        </w:drawing>
      </w:r>
    </w:p>
    <w:p w:rsidR="0018571C" w:rsidRDefault="0018571C"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.8</w:t>
      </w:r>
      <w:r>
        <w:rPr>
          <w:rFonts w:asciiTheme="majorBidi" w:hAnsiTheme="majorBidi" w:cstheme="majorBidi"/>
          <w:b/>
          <w:bCs/>
        </w:rPr>
        <w:t xml:space="preserve">: Linear function plot of </w:t>
      </w:r>
      <w:r>
        <w:rPr>
          <w:rFonts w:ascii="Calibri" w:hAnsi="Calibri" w:cstheme="majorBidi"/>
          <w:b/>
          <w:bCs/>
        </w:rPr>
        <w:t>A</w:t>
      </w:r>
      <w:r>
        <w:rPr>
          <w:rFonts w:asciiTheme="majorBidi" w:hAnsiTheme="majorBidi" w:cstheme="majorBidi"/>
          <w:b/>
          <w:bCs/>
        </w:rPr>
        <w:t xml:space="preserve"> values at different  sand sizes for the spurt loss </w:t>
      </w:r>
    </w:p>
    <w:p w:rsidR="0018571C" w:rsidRDefault="0018571C" w:rsidP="0018571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volume of filtrate of 35 micron pore diameter filter disc </w:t>
      </w:r>
    </w:p>
    <w:p w:rsidR="00DE2D9E" w:rsidRDefault="00DE2D9E" w:rsidP="00070BB9">
      <w:pPr>
        <w:tabs>
          <w:tab w:val="left" w:pos="2460"/>
        </w:tabs>
        <w:spacing w:line="240" w:lineRule="auto"/>
        <w:jc w:val="both"/>
        <w:rPr>
          <w:rFonts w:asciiTheme="majorBidi" w:hAnsiTheme="majorBidi" w:cstheme="majorBidi"/>
          <w:b/>
          <w:bCs/>
        </w:rPr>
      </w:pPr>
    </w:p>
    <w:p w:rsidR="00070BB9" w:rsidRDefault="00070BB9" w:rsidP="00070BB9">
      <w:pPr>
        <w:tabs>
          <w:tab w:val="left" w:pos="2460"/>
        </w:tabs>
        <w:spacing w:line="240" w:lineRule="auto"/>
        <w:jc w:val="both"/>
        <w:rPr>
          <w:rFonts w:asciiTheme="majorBidi" w:hAnsiTheme="majorBidi" w:cstheme="majorBidi"/>
          <w:b/>
          <w:bCs/>
        </w:rPr>
      </w:pPr>
      <w:r>
        <w:rPr>
          <w:noProof/>
          <w:lang w:bidi="ar-SA"/>
        </w:rPr>
        <w:lastRenderedPageBreak/>
        <w:drawing>
          <wp:inline distT="0" distB="0" distL="0" distR="0" wp14:anchorId="2F8795EE" wp14:editId="7F8F98C9">
            <wp:extent cx="5248275" cy="3448050"/>
            <wp:effectExtent l="0" t="0" r="0" b="0"/>
            <wp:docPr id="417" name="Chart 4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7"/>
              </a:graphicData>
            </a:graphic>
          </wp:inline>
        </w:drawing>
      </w:r>
    </w:p>
    <w:p w:rsidR="0018571C" w:rsidRDefault="0018571C"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.9</w:t>
      </w:r>
      <w:r>
        <w:rPr>
          <w:rFonts w:asciiTheme="majorBidi" w:hAnsiTheme="majorBidi" w:cstheme="majorBidi"/>
          <w:b/>
          <w:bCs/>
        </w:rPr>
        <w:t xml:space="preserve">: Linear function plot of </w:t>
      </w:r>
      <w:r>
        <w:rPr>
          <w:rFonts w:ascii="Calibri" w:hAnsi="Calibri" w:cstheme="majorBidi"/>
          <w:b/>
          <w:bCs/>
        </w:rPr>
        <w:t>B</w:t>
      </w:r>
      <w:r>
        <w:rPr>
          <w:rFonts w:asciiTheme="majorBidi" w:hAnsiTheme="majorBidi" w:cstheme="majorBidi"/>
          <w:b/>
          <w:bCs/>
        </w:rPr>
        <w:t xml:space="preserve"> values at different  sand sizes for the spurt loss </w:t>
      </w:r>
    </w:p>
    <w:p w:rsidR="00A23176" w:rsidRDefault="0018571C" w:rsidP="00B0787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volume of filtrate of 35 mi</w:t>
      </w:r>
      <w:r w:rsidR="00B0787C">
        <w:rPr>
          <w:rFonts w:asciiTheme="majorBidi" w:hAnsiTheme="majorBidi" w:cstheme="majorBidi"/>
          <w:b/>
          <w:bCs/>
        </w:rPr>
        <w:t xml:space="preserve">cron pore diameter filter disc </w:t>
      </w:r>
    </w:p>
    <w:p w:rsidR="00070BB9" w:rsidRDefault="00070BB9" w:rsidP="00070BB9">
      <w:pPr>
        <w:tabs>
          <w:tab w:val="left" w:pos="2460"/>
        </w:tabs>
        <w:spacing w:line="240" w:lineRule="auto"/>
        <w:jc w:val="both"/>
        <w:rPr>
          <w:rFonts w:asciiTheme="majorBidi" w:hAnsiTheme="majorBidi" w:cstheme="majorBidi"/>
          <w:b/>
          <w:bCs/>
        </w:rPr>
      </w:pPr>
      <w:r>
        <w:rPr>
          <w:noProof/>
          <w:lang w:bidi="ar-SA"/>
        </w:rPr>
        <w:drawing>
          <wp:inline distT="0" distB="0" distL="0" distR="0" wp14:anchorId="42E5423E" wp14:editId="702B1BAA">
            <wp:extent cx="5295900" cy="3448050"/>
            <wp:effectExtent l="0" t="0" r="0" b="0"/>
            <wp:docPr id="418" name="Chart 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8"/>
              </a:graphicData>
            </a:graphic>
          </wp:inline>
        </w:drawing>
      </w:r>
    </w:p>
    <w:p w:rsidR="001931C2" w:rsidRDefault="00DE2D9E" w:rsidP="00A0276F">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Fig. </w:t>
      </w:r>
      <w:r w:rsidR="00B0787C">
        <w:rPr>
          <w:rFonts w:asciiTheme="majorBidi" w:hAnsiTheme="majorBidi" w:cstheme="majorBidi"/>
          <w:b/>
          <w:bCs/>
        </w:rPr>
        <w:t>K</w:t>
      </w:r>
      <w:r w:rsidR="00FD439A">
        <w:rPr>
          <w:rFonts w:asciiTheme="majorBidi" w:hAnsiTheme="majorBidi" w:cstheme="majorBidi"/>
          <w:b/>
          <w:bCs/>
        </w:rPr>
        <w:t>.10</w:t>
      </w:r>
      <w:r>
        <w:rPr>
          <w:rFonts w:asciiTheme="majorBidi" w:hAnsiTheme="majorBidi" w:cstheme="majorBidi"/>
          <w:b/>
          <w:bCs/>
        </w:rPr>
        <w:t xml:space="preserve">: Linear function plot of </w:t>
      </w:r>
      <w:r>
        <w:rPr>
          <w:rFonts w:ascii="Calibri" w:hAnsi="Calibri" w:cstheme="majorBidi"/>
          <w:b/>
          <w:bCs/>
        </w:rPr>
        <w:t>β</w:t>
      </w:r>
      <w:r>
        <w:rPr>
          <w:rFonts w:asciiTheme="majorBidi" w:hAnsiTheme="majorBidi" w:cstheme="majorBidi"/>
          <w:b/>
          <w:bCs/>
        </w:rPr>
        <w:t xml:space="preserve"> values at different  sand sizes for</w:t>
      </w:r>
      <w:r w:rsidR="001931C2">
        <w:rPr>
          <w:rFonts w:asciiTheme="majorBidi" w:hAnsiTheme="majorBidi" w:cstheme="majorBidi"/>
          <w:b/>
          <w:bCs/>
        </w:rPr>
        <w:t xml:space="preserve"> the</w:t>
      </w:r>
      <w:r>
        <w:rPr>
          <w:rFonts w:asciiTheme="majorBidi" w:hAnsiTheme="majorBidi" w:cstheme="majorBidi"/>
          <w:b/>
          <w:bCs/>
        </w:rPr>
        <w:t xml:space="preserve"> spurt loss </w:t>
      </w:r>
    </w:p>
    <w:p w:rsidR="00DE2D9E" w:rsidRDefault="0018571C" w:rsidP="0018571C">
      <w:pPr>
        <w:tabs>
          <w:tab w:val="left" w:pos="8262"/>
        </w:tabs>
        <w:spacing w:line="240" w:lineRule="auto"/>
        <w:ind w:right="-1062"/>
        <w:rPr>
          <w:rFonts w:asciiTheme="majorBidi" w:hAnsiTheme="majorBidi" w:cstheme="majorBidi"/>
          <w:b/>
          <w:bCs/>
        </w:rPr>
      </w:pPr>
      <w:r>
        <w:rPr>
          <w:rFonts w:asciiTheme="majorBidi" w:hAnsiTheme="majorBidi" w:cstheme="majorBidi"/>
          <w:b/>
          <w:bCs/>
        </w:rPr>
        <w:t xml:space="preserve">               </w:t>
      </w:r>
      <w:r w:rsidR="00DE2D9E">
        <w:rPr>
          <w:rFonts w:asciiTheme="majorBidi" w:hAnsiTheme="majorBidi" w:cstheme="majorBidi"/>
          <w:b/>
          <w:bCs/>
        </w:rPr>
        <w:t xml:space="preserve">volume of filtrate of 35 micron pore diameter filter disc </w:t>
      </w:r>
    </w:p>
    <w:p w:rsidR="00070BB9" w:rsidRDefault="0052522D" w:rsidP="00037DD8">
      <w:pPr>
        <w:tabs>
          <w:tab w:val="left" w:pos="2460"/>
        </w:tabs>
        <w:spacing w:line="240" w:lineRule="auto"/>
        <w:jc w:val="both"/>
        <w:rPr>
          <w:rFonts w:asciiTheme="majorBidi" w:hAnsiTheme="majorBidi" w:cstheme="majorBidi"/>
          <w:b/>
          <w:bCs/>
        </w:rPr>
      </w:pPr>
      <w:r>
        <w:rPr>
          <w:rFonts w:ascii="Arial" w:hAnsi="Arial" w:cs="Arial"/>
          <w:sz w:val="20"/>
          <w:szCs w:val="20"/>
        </w:rPr>
        <w:t xml:space="preserve"> </w:t>
      </w:r>
    </w:p>
    <w:sectPr w:rsidR="00070BB9" w:rsidSect="00B078CD">
      <w:footerReference w:type="default" r:id="rId539"/>
      <w:pgSz w:w="12240" w:h="15840" w:code="1"/>
      <w:pgMar w:top="1440" w:right="1440" w:bottom="117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B3B" w:rsidRDefault="006E7B3B" w:rsidP="008E1C26">
      <w:pPr>
        <w:spacing w:line="240" w:lineRule="auto"/>
      </w:pPr>
      <w:r>
        <w:separator/>
      </w:r>
    </w:p>
  </w:endnote>
  <w:endnote w:type="continuationSeparator" w:id="0">
    <w:p w:rsidR="006E7B3B" w:rsidRDefault="006E7B3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ew Century Schoolbook">
    <w:altName w:val="Century School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448" w:rsidRDefault="007B3448" w:rsidP="008E1C26">
    <w:pPr>
      <w:pStyle w:val="Footer"/>
      <w:jc w:val="center"/>
    </w:pPr>
    <w:r>
      <w:fldChar w:fldCharType="begin"/>
    </w:r>
    <w:r>
      <w:instrText xml:space="preserve"> PAGE   \* MERGEFORMAT </w:instrText>
    </w:r>
    <w:r>
      <w:fldChar w:fldCharType="separate"/>
    </w:r>
    <w:r w:rsidR="00252B14">
      <w:rPr>
        <w:noProof/>
      </w:rPr>
      <w:t>xxix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448" w:rsidRDefault="007B3448" w:rsidP="008E1C26">
    <w:pPr>
      <w:pStyle w:val="Footer"/>
      <w:jc w:val="center"/>
    </w:pPr>
    <w:r>
      <w:fldChar w:fldCharType="begin"/>
    </w:r>
    <w:r>
      <w:instrText xml:space="preserve"> PAGE   \* MERGEFORMAT </w:instrText>
    </w:r>
    <w:r>
      <w:fldChar w:fldCharType="separate"/>
    </w:r>
    <w:r w:rsidR="00252B14">
      <w:rPr>
        <w:noProof/>
      </w:rPr>
      <w:t>297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B3B" w:rsidRDefault="006E7B3B" w:rsidP="008E1C26">
      <w:pPr>
        <w:spacing w:line="240" w:lineRule="auto"/>
      </w:pPr>
      <w:r>
        <w:separator/>
      </w:r>
    </w:p>
  </w:footnote>
  <w:footnote w:type="continuationSeparator" w:id="0">
    <w:p w:rsidR="006E7B3B" w:rsidRDefault="006E7B3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7C0B"/>
    <w:multiLevelType w:val="multilevel"/>
    <w:tmpl w:val="09A683DA"/>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05541C1"/>
    <w:multiLevelType w:val="multilevel"/>
    <w:tmpl w:val="70F61B36"/>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49B3BC3"/>
    <w:multiLevelType w:val="multilevel"/>
    <w:tmpl w:val="DADE281C"/>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5718AD"/>
    <w:multiLevelType w:val="hybridMultilevel"/>
    <w:tmpl w:val="1F82176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27372430"/>
    <w:multiLevelType w:val="hybridMultilevel"/>
    <w:tmpl w:val="AFCCBA90"/>
    <w:lvl w:ilvl="0" w:tplc="519AF6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3223ED"/>
    <w:multiLevelType w:val="hybridMultilevel"/>
    <w:tmpl w:val="3646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4472AA"/>
    <w:multiLevelType w:val="hybridMultilevel"/>
    <w:tmpl w:val="7290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EE4663"/>
    <w:multiLevelType w:val="hybridMultilevel"/>
    <w:tmpl w:val="1E203776"/>
    <w:lvl w:ilvl="0" w:tplc="6D107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5957D7"/>
    <w:multiLevelType w:val="hybridMultilevel"/>
    <w:tmpl w:val="944466F4"/>
    <w:lvl w:ilvl="0" w:tplc="09E02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EF5402"/>
    <w:multiLevelType w:val="hybridMultilevel"/>
    <w:tmpl w:val="8D4AD9D2"/>
    <w:lvl w:ilvl="0" w:tplc="3EACD0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D5530E"/>
    <w:multiLevelType w:val="hybridMultilevel"/>
    <w:tmpl w:val="1CF655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A813D4"/>
    <w:multiLevelType w:val="hybridMultilevel"/>
    <w:tmpl w:val="D2800CA6"/>
    <w:lvl w:ilvl="0" w:tplc="C75A4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107063"/>
    <w:multiLevelType w:val="hybridMultilevel"/>
    <w:tmpl w:val="3C62F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F649E3"/>
    <w:multiLevelType w:val="hybridMultilevel"/>
    <w:tmpl w:val="7B7E0C32"/>
    <w:lvl w:ilvl="0" w:tplc="7FE639F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9">
    <w:nsid w:val="671F6AAE"/>
    <w:multiLevelType w:val="multilevel"/>
    <w:tmpl w:val="28A45FFC"/>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7E00CF5"/>
    <w:multiLevelType w:val="hybridMultilevel"/>
    <w:tmpl w:val="91DAE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BD90F45"/>
    <w:multiLevelType w:val="hybridMultilevel"/>
    <w:tmpl w:val="975409DC"/>
    <w:lvl w:ilvl="0" w:tplc="742C3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3563B0"/>
    <w:multiLevelType w:val="hybridMultilevel"/>
    <w:tmpl w:val="97C27BB0"/>
    <w:lvl w:ilvl="0" w:tplc="7F3803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F57214"/>
    <w:multiLevelType w:val="hybridMultilevel"/>
    <w:tmpl w:val="9E1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5B34B3"/>
    <w:multiLevelType w:val="hybridMultilevel"/>
    <w:tmpl w:val="CBAC03F0"/>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6">
    <w:nsid w:val="7EA67188"/>
    <w:multiLevelType w:val="hybridMultilevel"/>
    <w:tmpl w:val="F7DE936A"/>
    <w:lvl w:ilvl="0" w:tplc="EEC6A8CA">
      <w:start w:val="1"/>
      <w:numFmt w:val="bullet"/>
      <w:lvlText w:val="-"/>
      <w:lvlJc w:val="left"/>
      <w:pPr>
        <w:ind w:left="1215" w:hanging="360"/>
      </w:pPr>
      <w:rPr>
        <w:rFonts w:ascii="Times New Roman" w:eastAsia="Times New Roman" w:hAnsi="Times New Roman" w:cs="Times New Roman"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8"/>
  </w:num>
  <w:num w:numId="4">
    <w:abstractNumId w:val="3"/>
  </w:num>
  <w:num w:numId="5">
    <w:abstractNumId w:val="9"/>
  </w:num>
  <w:num w:numId="6">
    <w:abstractNumId w:val="13"/>
  </w:num>
  <w:num w:numId="7">
    <w:abstractNumId w:val="15"/>
  </w:num>
  <w:num w:numId="8">
    <w:abstractNumId w:val="14"/>
  </w:num>
  <w:num w:numId="9">
    <w:abstractNumId w:val="5"/>
  </w:num>
  <w:num w:numId="10">
    <w:abstractNumId w:val="4"/>
  </w:num>
  <w:num w:numId="11">
    <w:abstractNumId w:val="25"/>
  </w:num>
  <w:num w:numId="12">
    <w:abstractNumId w:val="19"/>
  </w:num>
  <w:num w:numId="13">
    <w:abstractNumId w:val="26"/>
  </w:num>
  <w:num w:numId="14">
    <w:abstractNumId w:val="12"/>
  </w:num>
  <w:num w:numId="15">
    <w:abstractNumId w:val="6"/>
  </w:num>
  <w:num w:numId="16">
    <w:abstractNumId w:val="16"/>
  </w:num>
  <w:num w:numId="17">
    <w:abstractNumId w:val="22"/>
  </w:num>
  <w:num w:numId="18">
    <w:abstractNumId w:val="1"/>
  </w:num>
  <w:num w:numId="19">
    <w:abstractNumId w:val="0"/>
  </w:num>
  <w:num w:numId="20">
    <w:abstractNumId w:val="18"/>
  </w:num>
  <w:num w:numId="21">
    <w:abstractNumId w:val="17"/>
  </w:num>
  <w:num w:numId="22">
    <w:abstractNumId w:val="20"/>
  </w:num>
  <w:num w:numId="23">
    <w:abstractNumId w:val="7"/>
  </w:num>
  <w:num w:numId="24">
    <w:abstractNumId w:val="24"/>
  </w:num>
  <w:num w:numId="25">
    <w:abstractNumId w:val="6"/>
  </w:num>
  <w:num w:numId="26">
    <w:abstractNumId w:val="14"/>
  </w:num>
  <w:num w:numId="27">
    <w:abstractNumId w:val="2"/>
  </w:num>
  <w:num w:numId="28">
    <w:abstractNumId w:val="10"/>
  </w:num>
  <w:num w:numId="29">
    <w:abstractNumId w:val="11"/>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33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5AF"/>
    <w:rsid w:val="000006D7"/>
    <w:rsid w:val="000022F9"/>
    <w:rsid w:val="000025B8"/>
    <w:rsid w:val="000033AB"/>
    <w:rsid w:val="00003815"/>
    <w:rsid w:val="00003EBF"/>
    <w:rsid w:val="00004D7C"/>
    <w:rsid w:val="00004F7A"/>
    <w:rsid w:val="000054E8"/>
    <w:rsid w:val="00006B14"/>
    <w:rsid w:val="000072BB"/>
    <w:rsid w:val="0000736B"/>
    <w:rsid w:val="000073E6"/>
    <w:rsid w:val="00007767"/>
    <w:rsid w:val="000107E1"/>
    <w:rsid w:val="0001178A"/>
    <w:rsid w:val="00011F83"/>
    <w:rsid w:val="00012CE6"/>
    <w:rsid w:val="00013187"/>
    <w:rsid w:val="00013560"/>
    <w:rsid w:val="00013D8A"/>
    <w:rsid w:val="00014060"/>
    <w:rsid w:val="00014139"/>
    <w:rsid w:val="00014F76"/>
    <w:rsid w:val="0001558D"/>
    <w:rsid w:val="00015B5C"/>
    <w:rsid w:val="00015C3F"/>
    <w:rsid w:val="00015F2C"/>
    <w:rsid w:val="00016038"/>
    <w:rsid w:val="00016131"/>
    <w:rsid w:val="000170FF"/>
    <w:rsid w:val="00020964"/>
    <w:rsid w:val="00020D8B"/>
    <w:rsid w:val="000217F7"/>
    <w:rsid w:val="000226E8"/>
    <w:rsid w:val="00022802"/>
    <w:rsid w:val="0002362F"/>
    <w:rsid w:val="000236C8"/>
    <w:rsid w:val="00023733"/>
    <w:rsid w:val="00023862"/>
    <w:rsid w:val="00025054"/>
    <w:rsid w:val="000250FA"/>
    <w:rsid w:val="000255C6"/>
    <w:rsid w:val="00025A12"/>
    <w:rsid w:val="000268A6"/>
    <w:rsid w:val="00027C2E"/>
    <w:rsid w:val="00030912"/>
    <w:rsid w:val="00031B93"/>
    <w:rsid w:val="00032024"/>
    <w:rsid w:val="000327EA"/>
    <w:rsid w:val="00034360"/>
    <w:rsid w:val="00034DAC"/>
    <w:rsid w:val="0003533E"/>
    <w:rsid w:val="00035523"/>
    <w:rsid w:val="00036370"/>
    <w:rsid w:val="0003666E"/>
    <w:rsid w:val="00036967"/>
    <w:rsid w:val="00036A83"/>
    <w:rsid w:val="000370BE"/>
    <w:rsid w:val="000373EF"/>
    <w:rsid w:val="00037419"/>
    <w:rsid w:val="000377EA"/>
    <w:rsid w:val="000377F9"/>
    <w:rsid w:val="00037A61"/>
    <w:rsid w:val="00037B4F"/>
    <w:rsid w:val="00037DD8"/>
    <w:rsid w:val="00037EA9"/>
    <w:rsid w:val="000408C8"/>
    <w:rsid w:val="00041B04"/>
    <w:rsid w:val="000428C0"/>
    <w:rsid w:val="0004400B"/>
    <w:rsid w:val="00044558"/>
    <w:rsid w:val="000445C4"/>
    <w:rsid w:val="0004470E"/>
    <w:rsid w:val="00044D2F"/>
    <w:rsid w:val="00045D89"/>
    <w:rsid w:val="00045E4D"/>
    <w:rsid w:val="0004747B"/>
    <w:rsid w:val="000475CD"/>
    <w:rsid w:val="00047A02"/>
    <w:rsid w:val="00047ADF"/>
    <w:rsid w:val="00050073"/>
    <w:rsid w:val="000506CA"/>
    <w:rsid w:val="000509D5"/>
    <w:rsid w:val="00051BEB"/>
    <w:rsid w:val="000533BB"/>
    <w:rsid w:val="0005374D"/>
    <w:rsid w:val="00054C8D"/>
    <w:rsid w:val="00056064"/>
    <w:rsid w:val="00056313"/>
    <w:rsid w:val="00056657"/>
    <w:rsid w:val="00056E5D"/>
    <w:rsid w:val="000572AF"/>
    <w:rsid w:val="000573D7"/>
    <w:rsid w:val="00060414"/>
    <w:rsid w:val="00062A39"/>
    <w:rsid w:val="0006344E"/>
    <w:rsid w:val="00063B8A"/>
    <w:rsid w:val="00063CB3"/>
    <w:rsid w:val="000644E7"/>
    <w:rsid w:val="000648C8"/>
    <w:rsid w:val="00065141"/>
    <w:rsid w:val="000654CF"/>
    <w:rsid w:val="0006596A"/>
    <w:rsid w:val="00065E26"/>
    <w:rsid w:val="00066383"/>
    <w:rsid w:val="00066774"/>
    <w:rsid w:val="0006691F"/>
    <w:rsid w:val="00066C7E"/>
    <w:rsid w:val="00066CED"/>
    <w:rsid w:val="00066F23"/>
    <w:rsid w:val="0006732F"/>
    <w:rsid w:val="000673CF"/>
    <w:rsid w:val="00067994"/>
    <w:rsid w:val="000700A2"/>
    <w:rsid w:val="000709EB"/>
    <w:rsid w:val="00070B38"/>
    <w:rsid w:val="00070BB9"/>
    <w:rsid w:val="00070DAC"/>
    <w:rsid w:val="000712BA"/>
    <w:rsid w:val="000717FF"/>
    <w:rsid w:val="000718E2"/>
    <w:rsid w:val="00073664"/>
    <w:rsid w:val="00073781"/>
    <w:rsid w:val="00073D26"/>
    <w:rsid w:val="00074263"/>
    <w:rsid w:val="0007437F"/>
    <w:rsid w:val="00075385"/>
    <w:rsid w:val="00076B36"/>
    <w:rsid w:val="00076CA3"/>
    <w:rsid w:val="00077A99"/>
    <w:rsid w:val="00077EDC"/>
    <w:rsid w:val="00077F0A"/>
    <w:rsid w:val="00080074"/>
    <w:rsid w:val="00080118"/>
    <w:rsid w:val="00080184"/>
    <w:rsid w:val="00080670"/>
    <w:rsid w:val="00080828"/>
    <w:rsid w:val="000809CF"/>
    <w:rsid w:val="0008176F"/>
    <w:rsid w:val="00081BB3"/>
    <w:rsid w:val="00083072"/>
    <w:rsid w:val="000836CC"/>
    <w:rsid w:val="000838C0"/>
    <w:rsid w:val="00083DA8"/>
    <w:rsid w:val="00084137"/>
    <w:rsid w:val="0008426E"/>
    <w:rsid w:val="000843EF"/>
    <w:rsid w:val="00084511"/>
    <w:rsid w:val="000846EC"/>
    <w:rsid w:val="00084BE4"/>
    <w:rsid w:val="00084C12"/>
    <w:rsid w:val="000855B2"/>
    <w:rsid w:val="00085EB5"/>
    <w:rsid w:val="00086332"/>
    <w:rsid w:val="00086470"/>
    <w:rsid w:val="00086DAD"/>
    <w:rsid w:val="00087055"/>
    <w:rsid w:val="00090421"/>
    <w:rsid w:val="000919B9"/>
    <w:rsid w:val="0009212B"/>
    <w:rsid w:val="000923C3"/>
    <w:rsid w:val="0009344D"/>
    <w:rsid w:val="00094D57"/>
    <w:rsid w:val="00094DBC"/>
    <w:rsid w:val="00096AC5"/>
    <w:rsid w:val="000972FC"/>
    <w:rsid w:val="000A00EB"/>
    <w:rsid w:val="000A0B93"/>
    <w:rsid w:val="000A1DCC"/>
    <w:rsid w:val="000A2229"/>
    <w:rsid w:val="000A23DA"/>
    <w:rsid w:val="000A2A28"/>
    <w:rsid w:val="000A329A"/>
    <w:rsid w:val="000A32D4"/>
    <w:rsid w:val="000A3475"/>
    <w:rsid w:val="000A35F3"/>
    <w:rsid w:val="000A3A5E"/>
    <w:rsid w:val="000A4547"/>
    <w:rsid w:val="000A495F"/>
    <w:rsid w:val="000A54CE"/>
    <w:rsid w:val="000A7012"/>
    <w:rsid w:val="000A748D"/>
    <w:rsid w:val="000A76CC"/>
    <w:rsid w:val="000A7856"/>
    <w:rsid w:val="000B167A"/>
    <w:rsid w:val="000B1E99"/>
    <w:rsid w:val="000B2074"/>
    <w:rsid w:val="000B4009"/>
    <w:rsid w:val="000B4325"/>
    <w:rsid w:val="000B55F7"/>
    <w:rsid w:val="000B5BE1"/>
    <w:rsid w:val="000B6154"/>
    <w:rsid w:val="000B6C36"/>
    <w:rsid w:val="000B6E7E"/>
    <w:rsid w:val="000B6EB3"/>
    <w:rsid w:val="000B72EF"/>
    <w:rsid w:val="000B733A"/>
    <w:rsid w:val="000C05BC"/>
    <w:rsid w:val="000C1149"/>
    <w:rsid w:val="000C1528"/>
    <w:rsid w:val="000C18E6"/>
    <w:rsid w:val="000C24B8"/>
    <w:rsid w:val="000C3017"/>
    <w:rsid w:val="000C3240"/>
    <w:rsid w:val="000C3A64"/>
    <w:rsid w:val="000C3EBB"/>
    <w:rsid w:val="000C4DDB"/>
    <w:rsid w:val="000C57C1"/>
    <w:rsid w:val="000C5F86"/>
    <w:rsid w:val="000C6359"/>
    <w:rsid w:val="000C691C"/>
    <w:rsid w:val="000C7DBA"/>
    <w:rsid w:val="000D1656"/>
    <w:rsid w:val="000D198B"/>
    <w:rsid w:val="000D2239"/>
    <w:rsid w:val="000D4438"/>
    <w:rsid w:val="000D46A5"/>
    <w:rsid w:val="000D51D3"/>
    <w:rsid w:val="000D5995"/>
    <w:rsid w:val="000D5B94"/>
    <w:rsid w:val="000D5F07"/>
    <w:rsid w:val="000D5F45"/>
    <w:rsid w:val="000D63D1"/>
    <w:rsid w:val="000D71B8"/>
    <w:rsid w:val="000E0163"/>
    <w:rsid w:val="000E0831"/>
    <w:rsid w:val="000E0CB4"/>
    <w:rsid w:val="000E1163"/>
    <w:rsid w:val="000E1768"/>
    <w:rsid w:val="000E2A39"/>
    <w:rsid w:val="000E309C"/>
    <w:rsid w:val="000E444A"/>
    <w:rsid w:val="000E6388"/>
    <w:rsid w:val="000E6C53"/>
    <w:rsid w:val="000F104C"/>
    <w:rsid w:val="000F38D4"/>
    <w:rsid w:val="000F3941"/>
    <w:rsid w:val="000F56FF"/>
    <w:rsid w:val="000F6CEC"/>
    <w:rsid w:val="000F6F5C"/>
    <w:rsid w:val="000F7305"/>
    <w:rsid w:val="000F7A29"/>
    <w:rsid w:val="000F7C06"/>
    <w:rsid w:val="001012C0"/>
    <w:rsid w:val="0010173E"/>
    <w:rsid w:val="00101849"/>
    <w:rsid w:val="0010190E"/>
    <w:rsid w:val="0010203F"/>
    <w:rsid w:val="00102347"/>
    <w:rsid w:val="001029C8"/>
    <w:rsid w:val="00102C82"/>
    <w:rsid w:val="00102D10"/>
    <w:rsid w:val="001048B1"/>
    <w:rsid w:val="001048C8"/>
    <w:rsid w:val="00104D5F"/>
    <w:rsid w:val="00105812"/>
    <w:rsid w:val="00105A1F"/>
    <w:rsid w:val="00105BBB"/>
    <w:rsid w:val="0010777C"/>
    <w:rsid w:val="00107EAB"/>
    <w:rsid w:val="00110154"/>
    <w:rsid w:val="00110976"/>
    <w:rsid w:val="00110A1C"/>
    <w:rsid w:val="00110F10"/>
    <w:rsid w:val="0011120A"/>
    <w:rsid w:val="0011121A"/>
    <w:rsid w:val="00111598"/>
    <w:rsid w:val="00111915"/>
    <w:rsid w:val="00111A8D"/>
    <w:rsid w:val="00111F03"/>
    <w:rsid w:val="00112479"/>
    <w:rsid w:val="00114E98"/>
    <w:rsid w:val="0011554A"/>
    <w:rsid w:val="00115B56"/>
    <w:rsid w:val="001170E7"/>
    <w:rsid w:val="00117569"/>
    <w:rsid w:val="00117720"/>
    <w:rsid w:val="00117EF7"/>
    <w:rsid w:val="001205A2"/>
    <w:rsid w:val="00121010"/>
    <w:rsid w:val="00121B69"/>
    <w:rsid w:val="00122660"/>
    <w:rsid w:val="00124016"/>
    <w:rsid w:val="001250D9"/>
    <w:rsid w:val="00125105"/>
    <w:rsid w:val="001252F9"/>
    <w:rsid w:val="00125B63"/>
    <w:rsid w:val="00125C41"/>
    <w:rsid w:val="00125DD0"/>
    <w:rsid w:val="00126A64"/>
    <w:rsid w:val="00127521"/>
    <w:rsid w:val="0012783F"/>
    <w:rsid w:val="00127D6A"/>
    <w:rsid w:val="0013139D"/>
    <w:rsid w:val="001317B3"/>
    <w:rsid w:val="0013181D"/>
    <w:rsid w:val="0013221E"/>
    <w:rsid w:val="00132C34"/>
    <w:rsid w:val="00132C63"/>
    <w:rsid w:val="0013350B"/>
    <w:rsid w:val="00134E94"/>
    <w:rsid w:val="0013538C"/>
    <w:rsid w:val="00135799"/>
    <w:rsid w:val="0013589F"/>
    <w:rsid w:val="00135EFA"/>
    <w:rsid w:val="00136807"/>
    <w:rsid w:val="00137063"/>
    <w:rsid w:val="00137431"/>
    <w:rsid w:val="001379B6"/>
    <w:rsid w:val="00140C56"/>
    <w:rsid w:val="001412EA"/>
    <w:rsid w:val="001418E6"/>
    <w:rsid w:val="00142375"/>
    <w:rsid w:val="00142559"/>
    <w:rsid w:val="001428CC"/>
    <w:rsid w:val="001433D2"/>
    <w:rsid w:val="001457AC"/>
    <w:rsid w:val="00146406"/>
    <w:rsid w:val="001464C9"/>
    <w:rsid w:val="001470C6"/>
    <w:rsid w:val="00147231"/>
    <w:rsid w:val="001504BE"/>
    <w:rsid w:val="00151095"/>
    <w:rsid w:val="001516DD"/>
    <w:rsid w:val="00152B5F"/>
    <w:rsid w:val="00153B7E"/>
    <w:rsid w:val="0015479B"/>
    <w:rsid w:val="00154E68"/>
    <w:rsid w:val="00156258"/>
    <w:rsid w:val="00156879"/>
    <w:rsid w:val="00156C39"/>
    <w:rsid w:val="00157E65"/>
    <w:rsid w:val="00157E82"/>
    <w:rsid w:val="00157F56"/>
    <w:rsid w:val="00161DF5"/>
    <w:rsid w:val="00162E99"/>
    <w:rsid w:val="001637DF"/>
    <w:rsid w:val="00163AB8"/>
    <w:rsid w:val="00163B9C"/>
    <w:rsid w:val="00163C74"/>
    <w:rsid w:val="0016478F"/>
    <w:rsid w:val="00164F98"/>
    <w:rsid w:val="00165BEB"/>
    <w:rsid w:val="00166323"/>
    <w:rsid w:val="0016657B"/>
    <w:rsid w:val="001676C7"/>
    <w:rsid w:val="0016789A"/>
    <w:rsid w:val="0017038E"/>
    <w:rsid w:val="00170A6D"/>
    <w:rsid w:val="00170C5D"/>
    <w:rsid w:val="00171B35"/>
    <w:rsid w:val="00171FDE"/>
    <w:rsid w:val="00172129"/>
    <w:rsid w:val="00172240"/>
    <w:rsid w:val="00172FC0"/>
    <w:rsid w:val="0017398E"/>
    <w:rsid w:val="00174252"/>
    <w:rsid w:val="00174A68"/>
    <w:rsid w:val="00174FDA"/>
    <w:rsid w:val="00175B21"/>
    <w:rsid w:val="00175DA5"/>
    <w:rsid w:val="0017606F"/>
    <w:rsid w:val="00181291"/>
    <w:rsid w:val="001812BC"/>
    <w:rsid w:val="001812C4"/>
    <w:rsid w:val="00181625"/>
    <w:rsid w:val="0018239A"/>
    <w:rsid w:val="00183EDF"/>
    <w:rsid w:val="001841B4"/>
    <w:rsid w:val="001847EE"/>
    <w:rsid w:val="001848C3"/>
    <w:rsid w:val="00184B1B"/>
    <w:rsid w:val="00185338"/>
    <w:rsid w:val="0018571C"/>
    <w:rsid w:val="00185E4C"/>
    <w:rsid w:val="00186520"/>
    <w:rsid w:val="0018664F"/>
    <w:rsid w:val="00186C83"/>
    <w:rsid w:val="00186E60"/>
    <w:rsid w:val="00187691"/>
    <w:rsid w:val="00191193"/>
    <w:rsid w:val="00191265"/>
    <w:rsid w:val="00191508"/>
    <w:rsid w:val="0019198D"/>
    <w:rsid w:val="00192D17"/>
    <w:rsid w:val="00192FC4"/>
    <w:rsid w:val="001931C2"/>
    <w:rsid w:val="00194102"/>
    <w:rsid w:val="00194F0B"/>
    <w:rsid w:val="00195A03"/>
    <w:rsid w:val="00196625"/>
    <w:rsid w:val="0019689E"/>
    <w:rsid w:val="001979A7"/>
    <w:rsid w:val="001A064B"/>
    <w:rsid w:val="001A06F1"/>
    <w:rsid w:val="001A27A7"/>
    <w:rsid w:val="001A2999"/>
    <w:rsid w:val="001A2DB6"/>
    <w:rsid w:val="001A2E46"/>
    <w:rsid w:val="001A302F"/>
    <w:rsid w:val="001A38A4"/>
    <w:rsid w:val="001A3C15"/>
    <w:rsid w:val="001A3DDE"/>
    <w:rsid w:val="001A64A0"/>
    <w:rsid w:val="001A675B"/>
    <w:rsid w:val="001A6DB0"/>
    <w:rsid w:val="001A77BA"/>
    <w:rsid w:val="001A7D45"/>
    <w:rsid w:val="001B0A79"/>
    <w:rsid w:val="001B12EF"/>
    <w:rsid w:val="001B1567"/>
    <w:rsid w:val="001B17F8"/>
    <w:rsid w:val="001B3017"/>
    <w:rsid w:val="001B3AF9"/>
    <w:rsid w:val="001B4A95"/>
    <w:rsid w:val="001B5076"/>
    <w:rsid w:val="001B521A"/>
    <w:rsid w:val="001B5349"/>
    <w:rsid w:val="001B5356"/>
    <w:rsid w:val="001B5D94"/>
    <w:rsid w:val="001B63CB"/>
    <w:rsid w:val="001B65D7"/>
    <w:rsid w:val="001B6E67"/>
    <w:rsid w:val="001B7218"/>
    <w:rsid w:val="001B72AF"/>
    <w:rsid w:val="001B7CA8"/>
    <w:rsid w:val="001C0584"/>
    <w:rsid w:val="001C091E"/>
    <w:rsid w:val="001C0971"/>
    <w:rsid w:val="001C0DFC"/>
    <w:rsid w:val="001C10A0"/>
    <w:rsid w:val="001C11E9"/>
    <w:rsid w:val="001C12B1"/>
    <w:rsid w:val="001C19C3"/>
    <w:rsid w:val="001C1E1E"/>
    <w:rsid w:val="001C24F5"/>
    <w:rsid w:val="001C2AA5"/>
    <w:rsid w:val="001C2D67"/>
    <w:rsid w:val="001C3877"/>
    <w:rsid w:val="001C3B63"/>
    <w:rsid w:val="001C4499"/>
    <w:rsid w:val="001C46A3"/>
    <w:rsid w:val="001C5AE9"/>
    <w:rsid w:val="001C60A9"/>
    <w:rsid w:val="001C7183"/>
    <w:rsid w:val="001D1026"/>
    <w:rsid w:val="001D14F0"/>
    <w:rsid w:val="001D187E"/>
    <w:rsid w:val="001D25E9"/>
    <w:rsid w:val="001D28AF"/>
    <w:rsid w:val="001D2F4F"/>
    <w:rsid w:val="001D382E"/>
    <w:rsid w:val="001D3A23"/>
    <w:rsid w:val="001D42BD"/>
    <w:rsid w:val="001D5C02"/>
    <w:rsid w:val="001D602F"/>
    <w:rsid w:val="001D60C3"/>
    <w:rsid w:val="001D6B69"/>
    <w:rsid w:val="001D7A84"/>
    <w:rsid w:val="001D7BFD"/>
    <w:rsid w:val="001D7E33"/>
    <w:rsid w:val="001E0F5D"/>
    <w:rsid w:val="001E1BF4"/>
    <w:rsid w:val="001E1F81"/>
    <w:rsid w:val="001E2258"/>
    <w:rsid w:val="001E235B"/>
    <w:rsid w:val="001E3106"/>
    <w:rsid w:val="001E3114"/>
    <w:rsid w:val="001E333B"/>
    <w:rsid w:val="001E3A9D"/>
    <w:rsid w:val="001E3B1C"/>
    <w:rsid w:val="001E474F"/>
    <w:rsid w:val="001E48E8"/>
    <w:rsid w:val="001E507A"/>
    <w:rsid w:val="001E5962"/>
    <w:rsid w:val="001E5C21"/>
    <w:rsid w:val="001E6200"/>
    <w:rsid w:val="001E65EA"/>
    <w:rsid w:val="001E7286"/>
    <w:rsid w:val="001E7501"/>
    <w:rsid w:val="001F037B"/>
    <w:rsid w:val="001F08F3"/>
    <w:rsid w:val="001F0B7E"/>
    <w:rsid w:val="001F2457"/>
    <w:rsid w:val="001F273C"/>
    <w:rsid w:val="001F27A7"/>
    <w:rsid w:val="001F2CB0"/>
    <w:rsid w:val="001F2DCF"/>
    <w:rsid w:val="001F541E"/>
    <w:rsid w:val="001F5B67"/>
    <w:rsid w:val="001F604E"/>
    <w:rsid w:val="001F731D"/>
    <w:rsid w:val="001F7535"/>
    <w:rsid w:val="001F75F8"/>
    <w:rsid w:val="001F7722"/>
    <w:rsid w:val="001F7C0F"/>
    <w:rsid w:val="001F7CD5"/>
    <w:rsid w:val="00200CB1"/>
    <w:rsid w:val="00201057"/>
    <w:rsid w:val="00201843"/>
    <w:rsid w:val="00201A86"/>
    <w:rsid w:val="00202033"/>
    <w:rsid w:val="0020208E"/>
    <w:rsid w:val="0020265C"/>
    <w:rsid w:val="00202664"/>
    <w:rsid w:val="00202B38"/>
    <w:rsid w:val="00202C77"/>
    <w:rsid w:val="002036CD"/>
    <w:rsid w:val="002041D5"/>
    <w:rsid w:val="00205DA9"/>
    <w:rsid w:val="00206E2F"/>
    <w:rsid w:val="00206E8E"/>
    <w:rsid w:val="00207EC5"/>
    <w:rsid w:val="002108F1"/>
    <w:rsid w:val="002113E7"/>
    <w:rsid w:val="00211DD2"/>
    <w:rsid w:val="00212400"/>
    <w:rsid w:val="00212A86"/>
    <w:rsid w:val="002147D8"/>
    <w:rsid w:val="00214934"/>
    <w:rsid w:val="00215D40"/>
    <w:rsid w:val="00216C24"/>
    <w:rsid w:val="00217C5A"/>
    <w:rsid w:val="0022067B"/>
    <w:rsid w:val="0022150D"/>
    <w:rsid w:val="00222A74"/>
    <w:rsid w:val="002242D8"/>
    <w:rsid w:val="00224740"/>
    <w:rsid w:val="00224BFE"/>
    <w:rsid w:val="00225697"/>
    <w:rsid w:val="0022574C"/>
    <w:rsid w:val="00225929"/>
    <w:rsid w:val="00225996"/>
    <w:rsid w:val="00225AE9"/>
    <w:rsid w:val="00226126"/>
    <w:rsid w:val="002263E8"/>
    <w:rsid w:val="0022645E"/>
    <w:rsid w:val="00226533"/>
    <w:rsid w:val="00226709"/>
    <w:rsid w:val="00226AED"/>
    <w:rsid w:val="002271DF"/>
    <w:rsid w:val="00227893"/>
    <w:rsid w:val="00230802"/>
    <w:rsid w:val="0023106B"/>
    <w:rsid w:val="00231ADC"/>
    <w:rsid w:val="002323DC"/>
    <w:rsid w:val="00232ADA"/>
    <w:rsid w:val="002331B9"/>
    <w:rsid w:val="0023443A"/>
    <w:rsid w:val="002344D0"/>
    <w:rsid w:val="002355CA"/>
    <w:rsid w:val="0023593D"/>
    <w:rsid w:val="00235C9F"/>
    <w:rsid w:val="00235D88"/>
    <w:rsid w:val="00235E89"/>
    <w:rsid w:val="002366CF"/>
    <w:rsid w:val="00236DCB"/>
    <w:rsid w:val="00237B54"/>
    <w:rsid w:val="0024023F"/>
    <w:rsid w:val="00240EA4"/>
    <w:rsid w:val="00243316"/>
    <w:rsid w:val="002442FB"/>
    <w:rsid w:val="00244A10"/>
    <w:rsid w:val="00244C26"/>
    <w:rsid w:val="00244CDE"/>
    <w:rsid w:val="0024526E"/>
    <w:rsid w:val="0024545C"/>
    <w:rsid w:val="00245E7A"/>
    <w:rsid w:val="00246F1D"/>
    <w:rsid w:val="002476BB"/>
    <w:rsid w:val="0025042F"/>
    <w:rsid w:val="00250A27"/>
    <w:rsid w:val="00250C5D"/>
    <w:rsid w:val="00250DD2"/>
    <w:rsid w:val="00251218"/>
    <w:rsid w:val="00252B14"/>
    <w:rsid w:val="002530F2"/>
    <w:rsid w:val="002536C2"/>
    <w:rsid w:val="00253C04"/>
    <w:rsid w:val="00254265"/>
    <w:rsid w:val="00255578"/>
    <w:rsid w:val="0025578C"/>
    <w:rsid w:val="00255CC1"/>
    <w:rsid w:val="00255F16"/>
    <w:rsid w:val="0025647F"/>
    <w:rsid w:val="0025692F"/>
    <w:rsid w:val="00256D1E"/>
    <w:rsid w:val="002571E5"/>
    <w:rsid w:val="00257382"/>
    <w:rsid w:val="0025754A"/>
    <w:rsid w:val="0026026E"/>
    <w:rsid w:val="00260F9A"/>
    <w:rsid w:val="002610EF"/>
    <w:rsid w:val="00262063"/>
    <w:rsid w:val="00263084"/>
    <w:rsid w:val="002640F2"/>
    <w:rsid w:val="00265307"/>
    <w:rsid w:val="002657AA"/>
    <w:rsid w:val="00265FCD"/>
    <w:rsid w:val="0026717F"/>
    <w:rsid w:val="0026767D"/>
    <w:rsid w:val="00270323"/>
    <w:rsid w:val="00271477"/>
    <w:rsid w:val="002719A4"/>
    <w:rsid w:val="00271ED6"/>
    <w:rsid w:val="0027209F"/>
    <w:rsid w:val="002722A3"/>
    <w:rsid w:val="00272522"/>
    <w:rsid w:val="00272663"/>
    <w:rsid w:val="0027297B"/>
    <w:rsid w:val="00272DD3"/>
    <w:rsid w:val="00272EF7"/>
    <w:rsid w:val="00273E74"/>
    <w:rsid w:val="00274E2C"/>
    <w:rsid w:val="002751D9"/>
    <w:rsid w:val="0027520C"/>
    <w:rsid w:val="0027600D"/>
    <w:rsid w:val="002760C6"/>
    <w:rsid w:val="00276C77"/>
    <w:rsid w:val="002770FF"/>
    <w:rsid w:val="00277CD7"/>
    <w:rsid w:val="0028006E"/>
    <w:rsid w:val="0028140D"/>
    <w:rsid w:val="00281E43"/>
    <w:rsid w:val="00281FB9"/>
    <w:rsid w:val="0028255E"/>
    <w:rsid w:val="00283515"/>
    <w:rsid w:val="00283536"/>
    <w:rsid w:val="002837C9"/>
    <w:rsid w:val="0028545D"/>
    <w:rsid w:val="002861FC"/>
    <w:rsid w:val="00286FE2"/>
    <w:rsid w:val="00290831"/>
    <w:rsid w:val="00291058"/>
    <w:rsid w:val="002915E1"/>
    <w:rsid w:val="00291704"/>
    <w:rsid w:val="00291B55"/>
    <w:rsid w:val="002920B5"/>
    <w:rsid w:val="0029216E"/>
    <w:rsid w:val="00292271"/>
    <w:rsid w:val="00292338"/>
    <w:rsid w:val="002924AA"/>
    <w:rsid w:val="00292796"/>
    <w:rsid w:val="00292889"/>
    <w:rsid w:val="00293D66"/>
    <w:rsid w:val="00293FE8"/>
    <w:rsid w:val="00294147"/>
    <w:rsid w:val="002945A8"/>
    <w:rsid w:val="002948AD"/>
    <w:rsid w:val="00295DA2"/>
    <w:rsid w:val="00296DF1"/>
    <w:rsid w:val="00297267"/>
    <w:rsid w:val="0029759C"/>
    <w:rsid w:val="002976AA"/>
    <w:rsid w:val="002A0FFA"/>
    <w:rsid w:val="002A11C7"/>
    <w:rsid w:val="002A1720"/>
    <w:rsid w:val="002A3840"/>
    <w:rsid w:val="002A3D67"/>
    <w:rsid w:val="002A42BA"/>
    <w:rsid w:val="002A4D31"/>
    <w:rsid w:val="002A5AE7"/>
    <w:rsid w:val="002A5B11"/>
    <w:rsid w:val="002A666F"/>
    <w:rsid w:val="002A67BC"/>
    <w:rsid w:val="002A7C7E"/>
    <w:rsid w:val="002A7CE9"/>
    <w:rsid w:val="002A7F39"/>
    <w:rsid w:val="002B023B"/>
    <w:rsid w:val="002B1A49"/>
    <w:rsid w:val="002B2062"/>
    <w:rsid w:val="002B22CF"/>
    <w:rsid w:val="002B2C52"/>
    <w:rsid w:val="002B38BC"/>
    <w:rsid w:val="002B38D5"/>
    <w:rsid w:val="002B3D1D"/>
    <w:rsid w:val="002B4983"/>
    <w:rsid w:val="002B4C92"/>
    <w:rsid w:val="002B4FCB"/>
    <w:rsid w:val="002B5387"/>
    <w:rsid w:val="002B5652"/>
    <w:rsid w:val="002B57B7"/>
    <w:rsid w:val="002B6EBD"/>
    <w:rsid w:val="002C0570"/>
    <w:rsid w:val="002C063E"/>
    <w:rsid w:val="002C086D"/>
    <w:rsid w:val="002C1036"/>
    <w:rsid w:val="002C165B"/>
    <w:rsid w:val="002C16FE"/>
    <w:rsid w:val="002C18CC"/>
    <w:rsid w:val="002C2608"/>
    <w:rsid w:val="002C34D6"/>
    <w:rsid w:val="002C3D91"/>
    <w:rsid w:val="002C4375"/>
    <w:rsid w:val="002C4E7C"/>
    <w:rsid w:val="002C5BA1"/>
    <w:rsid w:val="002C5C44"/>
    <w:rsid w:val="002C628B"/>
    <w:rsid w:val="002C644F"/>
    <w:rsid w:val="002C66D1"/>
    <w:rsid w:val="002C76AA"/>
    <w:rsid w:val="002D0A7B"/>
    <w:rsid w:val="002D2109"/>
    <w:rsid w:val="002D2269"/>
    <w:rsid w:val="002D27A7"/>
    <w:rsid w:val="002D2DA5"/>
    <w:rsid w:val="002D371C"/>
    <w:rsid w:val="002D415E"/>
    <w:rsid w:val="002D4540"/>
    <w:rsid w:val="002D4753"/>
    <w:rsid w:val="002D486D"/>
    <w:rsid w:val="002D53B2"/>
    <w:rsid w:val="002D60CD"/>
    <w:rsid w:val="002D6AB9"/>
    <w:rsid w:val="002D6E20"/>
    <w:rsid w:val="002D7CFA"/>
    <w:rsid w:val="002E0ABE"/>
    <w:rsid w:val="002E10BA"/>
    <w:rsid w:val="002E157F"/>
    <w:rsid w:val="002E1988"/>
    <w:rsid w:val="002E3136"/>
    <w:rsid w:val="002E4701"/>
    <w:rsid w:val="002E475C"/>
    <w:rsid w:val="002E680C"/>
    <w:rsid w:val="002E7783"/>
    <w:rsid w:val="002E78B4"/>
    <w:rsid w:val="002F0C3D"/>
    <w:rsid w:val="002F1B72"/>
    <w:rsid w:val="002F1EFA"/>
    <w:rsid w:val="002F29E1"/>
    <w:rsid w:val="002F2AC6"/>
    <w:rsid w:val="002F31BD"/>
    <w:rsid w:val="002F34AB"/>
    <w:rsid w:val="002F3D79"/>
    <w:rsid w:val="002F42AD"/>
    <w:rsid w:val="002F5F08"/>
    <w:rsid w:val="0030104D"/>
    <w:rsid w:val="003010EA"/>
    <w:rsid w:val="003019FF"/>
    <w:rsid w:val="0030322F"/>
    <w:rsid w:val="00303AE2"/>
    <w:rsid w:val="00304CA3"/>
    <w:rsid w:val="00304FD6"/>
    <w:rsid w:val="00306672"/>
    <w:rsid w:val="0030767B"/>
    <w:rsid w:val="00307764"/>
    <w:rsid w:val="00310140"/>
    <w:rsid w:val="00310552"/>
    <w:rsid w:val="00310A59"/>
    <w:rsid w:val="00310F23"/>
    <w:rsid w:val="00311D92"/>
    <w:rsid w:val="003128F4"/>
    <w:rsid w:val="00313145"/>
    <w:rsid w:val="00313987"/>
    <w:rsid w:val="00314F3F"/>
    <w:rsid w:val="0031589D"/>
    <w:rsid w:val="00315F39"/>
    <w:rsid w:val="003160ED"/>
    <w:rsid w:val="003161C3"/>
    <w:rsid w:val="003170B5"/>
    <w:rsid w:val="003176D5"/>
    <w:rsid w:val="003205BE"/>
    <w:rsid w:val="00320B45"/>
    <w:rsid w:val="00320C5A"/>
    <w:rsid w:val="003214A7"/>
    <w:rsid w:val="003218D0"/>
    <w:rsid w:val="00323069"/>
    <w:rsid w:val="00323458"/>
    <w:rsid w:val="00323C00"/>
    <w:rsid w:val="00323FFA"/>
    <w:rsid w:val="003240AA"/>
    <w:rsid w:val="003245C5"/>
    <w:rsid w:val="00325855"/>
    <w:rsid w:val="00325C12"/>
    <w:rsid w:val="00325F65"/>
    <w:rsid w:val="0032600D"/>
    <w:rsid w:val="003267B5"/>
    <w:rsid w:val="00326DE9"/>
    <w:rsid w:val="003275EF"/>
    <w:rsid w:val="00330715"/>
    <w:rsid w:val="003317D4"/>
    <w:rsid w:val="00331AF7"/>
    <w:rsid w:val="00332947"/>
    <w:rsid w:val="003353B3"/>
    <w:rsid w:val="00335BAE"/>
    <w:rsid w:val="003376D3"/>
    <w:rsid w:val="00337DD8"/>
    <w:rsid w:val="003406BA"/>
    <w:rsid w:val="00340CC5"/>
    <w:rsid w:val="0034240E"/>
    <w:rsid w:val="0034269B"/>
    <w:rsid w:val="003429D5"/>
    <w:rsid w:val="00343673"/>
    <w:rsid w:val="003439F9"/>
    <w:rsid w:val="00343AD8"/>
    <w:rsid w:val="0034440A"/>
    <w:rsid w:val="00344834"/>
    <w:rsid w:val="003448DC"/>
    <w:rsid w:val="003450B1"/>
    <w:rsid w:val="00345529"/>
    <w:rsid w:val="00351374"/>
    <w:rsid w:val="0035162B"/>
    <w:rsid w:val="00351ABB"/>
    <w:rsid w:val="00351BA8"/>
    <w:rsid w:val="00352A54"/>
    <w:rsid w:val="00353263"/>
    <w:rsid w:val="00353320"/>
    <w:rsid w:val="003538AE"/>
    <w:rsid w:val="00353FC3"/>
    <w:rsid w:val="003553D5"/>
    <w:rsid w:val="00355B89"/>
    <w:rsid w:val="00356EC6"/>
    <w:rsid w:val="00357473"/>
    <w:rsid w:val="003574CA"/>
    <w:rsid w:val="0035794F"/>
    <w:rsid w:val="003601C2"/>
    <w:rsid w:val="003608E3"/>
    <w:rsid w:val="00360C03"/>
    <w:rsid w:val="00360C93"/>
    <w:rsid w:val="00361401"/>
    <w:rsid w:val="0036181F"/>
    <w:rsid w:val="00362501"/>
    <w:rsid w:val="00362EEB"/>
    <w:rsid w:val="003635D6"/>
    <w:rsid w:val="00363C5D"/>
    <w:rsid w:val="003641ED"/>
    <w:rsid w:val="00364BA5"/>
    <w:rsid w:val="00365228"/>
    <w:rsid w:val="00365919"/>
    <w:rsid w:val="00366093"/>
    <w:rsid w:val="003669E5"/>
    <w:rsid w:val="00366BB6"/>
    <w:rsid w:val="003678ED"/>
    <w:rsid w:val="00367D67"/>
    <w:rsid w:val="003707D2"/>
    <w:rsid w:val="00370BC2"/>
    <w:rsid w:val="00370D9C"/>
    <w:rsid w:val="00370EC7"/>
    <w:rsid w:val="003714F6"/>
    <w:rsid w:val="00372230"/>
    <w:rsid w:val="00372770"/>
    <w:rsid w:val="00372D13"/>
    <w:rsid w:val="0037300C"/>
    <w:rsid w:val="0037488F"/>
    <w:rsid w:val="00375497"/>
    <w:rsid w:val="00376388"/>
    <w:rsid w:val="00376F5E"/>
    <w:rsid w:val="0037766C"/>
    <w:rsid w:val="00377982"/>
    <w:rsid w:val="00377B14"/>
    <w:rsid w:val="00380276"/>
    <w:rsid w:val="00381A99"/>
    <w:rsid w:val="00381DC4"/>
    <w:rsid w:val="00382318"/>
    <w:rsid w:val="00382599"/>
    <w:rsid w:val="00382742"/>
    <w:rsid w:val="00382997"/>
    <w:rsid w:val="003838A1"/>
    <w:rsid w:val="00383DF1"/>
    <w:rsid w:val="003841AE"/>
    <w:rsid w:val="00385BB3"/>
    <w:rsid w:val="00385E9D"/>
    <w:rsid w:val="00386BBD"/>
    <w:rsid w:val="00386E26"/>
    <w:rsid w:val="00387801"/>
    <w:rsid w:val="0038794B"/>
    <w:rsid w:val="00387C57"/>
    <w:rsid w:val="003902A2"/>
    <w:rsid w:val="00390B3C"/>
    <w:rsid w:val="00390B68"/>
    <w:rsid w:val="0039147E"/>
    <w:rsid w:val="0039208C"/>
    <w:rsid w:val="00392CC9"/>
    <w:rsid w:val="00392DDB"/>
    <w:rsid w:val="00393159"/>
    <w:rsid w:val="003938FA"/>
    <w:rsid w:val="00396207"/>
    <w:rsid w:val="00397098"/>
    <w:rsid w:val="003A03F3"/>
    <w:rsid w:val="003A060D"/>
    <w:rsid w:val="003A123E"/>
    <w:rsid w:val="003A12B1"/>
    <w:rsid w:val="003A1C63"/>
    <w:rsid w:val="003A2EC5"/>
    <w:rsid w:val="003A30ED"/>
    <w:rsid w:val="003A3607"/>
    <w:rsid w:val="003A4F60"/>
    <w:rsid w:val="003A5253"/>
    <w:rsid w:val="003A6729"/>
    <w:rsid w:val="003A6A62"/>
    <w:rsid w:val="003A7E08"/>
    <w:rsid w:val="003A7ECE"/>
    <w:rsid w:val="003B00A4"/>
    <w:rsid w:val="003B0A2F"/>
    <w:rsid w:val="003B0E42"/>
    <w:rsid w:val="003B20EE"/>
    <w:rsid w:val="003B4B73"/>
    <w:rsid w:val="003B4DE4"/>
    <w:rsid w:val="003B5214"/>
    <w:rsid w:val="003B5D8C"/>
    <w:rsid w:val="003B6612"/>
    <w:rsid w:val="003B6B79"/>
    <w:rsid w:val="003B73A8"/>
    <w:rsid w:val="003B73F7"/>
    <w:rsid w:val="003B7594"/>
    <w:rsid w:val="003B7761"/>
    <w:rsid w:val="003B7F31"/>
    <w:rsid w:val="003C16F4"/>
    <w:rsid w:val="003C215F"/>
    <w:rsid w:val="003C23C3"/>
    <w:rsid w:val="003C2AC5"/>
    <w:rsid w:val="003C5830"/>
    <w:rsid w:val="003C621C"/>
    <w:rsid w:val="003C6729"/>
    <w:rsid w:val="003C673F"/>
    <w:rsid w:val="003C6CD3"/>
    <w:rsid w:val="003C702D"/>
    <w:rsid w:val="003C74A8"/>
    <w:rsid w:val="003C75F8"/>
    <w:rsid w:val="003C768E"/>
    <w:rsid w:val="003C7996"/>
    <w:rsid w:val="003D0634"/>
    <w:rsid w:val="003D1BE6"/>
    <w:rsid w:val="003D28F4"/>
    <w:rsid w:val="003D29A4"/>
    <w:rsid w:val="003D34F2"/>
    <w:rsid w:val="003D392B"/>
    <w:rsid w:val="003D6365"/>
    <w:rsid w:val="003D78A2"/>
    <w:rsid w:val="003D78A9"/>
    <w:rsid w:val="003E02B3"/>
    <w:rsid w:val="003E0D93"/>
    <w:rsid w:val="003E12F9"/>
    <w:rsid w:val="003E1DEA"/>
    <w:rsid w:val="003E22B5"/>
    <w:rsid w:val="003E2A78"/>
    <w:rsid w:val="003E2FFA"/>
    <w:rsid w:val="003E4B7D"/>
    <w:rsid w:val="003E4E0A"/>
    <w:rsid w:val="003E595C"/>
    <w:rsid w:val="003E62F0"/>
    <w:rsid w:val="003E6CB9"/>
    <w:rsid w:val="003E733F"/>
    <w:rsid w:val="003E7810"/>
    <w:rsid w:val="003E7B4D"/>
    <w:rsid w:val="003E7EA3"/>
    <w:rsid w:val="003E7ED3"/>
    <w:rsid w:val="003E7F78"/>
    <w:rsid w:val="003F069A"/>
    <w:rsid w:val="003F1409"/>
    <w:rsid w:val="003F1CE4"/>
    <w:rsid w:val="003F1EE0"/>
    <w:rsid w:val="003F30B4"/>
    <w:rsid w:val="003F51FB"/>
    <w:rsid w:val="003F5D99"/>
    <w:rsid w:val="003F6E86"/>
    <w:rsid w:val="003F6E9D"/>
    <w:rsid w:val="00400D15"/>
    <w:rsid w:val="004013CD"/>
    <w:rsid w:val="00402E29"/>
    <w:rsid w:val="004032D4"/>
    <w:rsid w:val="004037EC"/>
    <w:rsid w:val="00403B3A"/>
    <w:rsid w:val="00403B55"/>
    <w:rsid w:val="004052DB"/>
    <w:rsid w:val="004061AE"/>
    <w:rsid w:val="00406ED0"/>
    <w:rsid w:val="004071A9"/>
    <w:rsid w:val="00410950"/>
    <w:rsid w:val="0041102A"/>
    <w:rsid w:val="00411160"/>
    <w:rsid w:val="004112DF"/>
    <w:rsid w:val="004117DF"/>
    <w:rsid w:val="00412D7C"/>
    <w:rsid w:val="0041316E"/>
    <w:rsid w:val="00414E90"/>
    <w:rsid w:val="00415569"/>
    <w:rsid w:val="00415EC3"/>
    <w:rsid w:val="00415EF7"/>
    <w:rsid w:val="004160E7"/>
    <w:rsid w:val="00416BA2"/>
    <w:rsid w:val="00417080"/>
    <w:rsid w:val="00420F47"/>
    <w:rsid w:val="00421DE8"/>
    <w:rsid w:val="004225BA"/>
    <w:rsid w:val="00423BF8"/>
    <w:rsid w:val="00424772"/>
    <w:rsid w:val="00425C0E"/>
    <w:rsid w:val="00426276"/>
    <w:rsid w:val="00426788"/>
    <w:rsid w:val="00426836"/>
    <w:rsid w:val="004276D2"/>
    <w:rsid w:val="00427726"/>
    <w:rsid w:val="0043103F"/>
    <w:rsid w:val="00432214"/>
    <w:rsid w:val="00432AB7"/>
    <w:rsid w:val="00433155"/>
    <w:rsid w:val="0043425F"/>
    <w:rsid w:val="00435058"/>
    <w:rsid w:val="00435CC8"/>
    <w:rsid w:val="00437706"/>
    <w:rsid w:val="00437769"/>
    <w:rsid w:val="00437B98"/>
    <w:rsid w:val="00437C81"/>
    <w:rsid w:val="004409E7"/>
    <w:rsid w:val="00441B4F"/>
    <w:rsid w:val="00441DBB"/>
    <w:rsid w:val="00441DDE"/>
    <w:rsid w:val="00442537"/>
    <w:rsid w:val="004429F8"/>
    <w:rsid w:val="00442E40"/>
    <w:rsid w:val="004431F8"/>
    <w:rsid w:val="004434F0"/>
    <w:rsid w:val="004439B3"/>
    <w:rsid w:val="00443E8C"/>
    <w:rsid w:val="00444F92"/>
    <w:rsid w:val="00444FB8"/>
    <w:rsid w:val="0044630B"/>
    <w:rsid w:val="00446410"/>
    <w:rsid w:val="004474CB"/>
    <w:rsid w:val="00447AE9"/>
    <w:rsid w:val="00447CD2"/>
    <w:rsid w:val="00447E9A"/>
    <w:rsid w:val="004500DC"/>
    <w:rsid w:val="0045012F"/>
    <w:rsid w:val="00450346"/>
    <w:rsid w:val="00450943"/>
    <w:rsid w:val="00450A16"/>
    <w:rsid w:val="004512AC"/>
    <w:rsid w:val="00452531"/>
    <w:rsid w:val="00452840"/>
    <w:rsid w:val="00452BFF"/>
    <w:rsid w:val="00453A3F"/>
    <w:rsid w:val="004550C3"/>
    <w:rsid w:val="00455FE3"/>
    <w:rsid w:val="0046113E"/>
    <w:rsid w:val="00461AA9"/>
    <w:rsid w:val="0046242B"/>
    <w:rsid w:val="00462CFB"/>
    <w:rsid w:val="00463167"/>
    <w:rsid w:val="004633FD"/>
    <w:rsid w:val="00463768"/>
    <w:rsid w:val="004639EA"/>
    <w:rsid w:val="004644DF"/>
    <w:rsid w:val="0046468F"/>
    <w:rsid w:val="00465187"/>
    <w:rsid w:val="004657F5"/>
    <w:rsid w:val="0046626D"/>
    <w:rsid w:val="0046630C"/>
    <w:rsid w:val="00466C4B"/>
    <w:rsid w:val="0046783A"/>
    <w:rsid w:val="00467E11"/>
    <w:rsid w:val="004701D4"/>
    <w:rsid w:val="00470C32"/>
    <w:rsid w:val="00472118"/>
    <w:rsid w:val="00472A54"/>
    <w:rsid w:val="00472B7F"/>
    <w:rsid w:val="00473B91"/>
    <w:rsid w:val="00474D27"/>
    <w:rsid w:val="00475389"/>
    <w:rsid w:val="00476249"/>
    <w:rsid w:val="0047726F"/>
    <w:rsid w:val="0047740F"/>
    <w:rsid w:val="00477BF1"/>
    <w:rsid w:val="00477C27"/>
    <w:rsid w:val="00480C6C"/>
    <w:rsid w:val="00481F62"/>
    <w:rsid w:val="004820C9"/>
    <w:rsid w:val="004829E2"/>
    <w:rsid w:val="00483415"/>
    <w:rsid w:val="004835A5"/>
    <w:rsid w:val="00483DB3"/>
    <w:rsid w:val="004851AD"/>
    <w:rsid w:val="0048563E"/>
    <w:rsid w:val="00485F99"/>
    <w:rsid w:val="0048658E"/>
    <w:rsid w:val="0048660C"/>
    <w:rsid w:val="0048693D"/>
    <w:rsid w:val="00487DBF"/>
    <w:rsid w:val="0049024E"/>
    <w:rsid w:val="00491D59"/>
    <w:rsid w:val="00492199"/>
    <w:rsid w:val="00492303"/>
    <w:rsid w:val="00492549"/>
    <w:rsid w:val="00492812"/>
    <w:rsid w:val="00492AFC"/>
    <w:rsid w:val="0049381D"/>
    <w:rsid w:val="00494476"/>
    <w:rsid w:val="00494CC0"/>
    <w:rsid w:val="00494F5B"/>
    <w:rsid w:val="00495180"/>
    <w:rsid w:val="004963DA"/>
    <w:rsid w:val="004964D0"/>
    <w:rsid w:val="00496E78"/>
    <w:rsid w:val="00496E91"/>
    <w:rsid w:val="004974BE"/>
    <w:rsid w:val="00497846"/>
    <w:rsid w:val="004978F5"/>
    <w:rsid w:val="00497F48"/>
    <w:rsid w:val="004A14CA"/>
    <w:rsid w:val="004A213E"/>
    <w:rsid w:val="004A26A9"/>
    <w:rsid w:val="004A27CC"/>
    <w:rsid w:val="004A30C5"/>
    <w:rsid w:val="004A3176"/>
    <w:rsid w:val="004A337A"/>
    <w:rsid w:val="004A391D"/>
    <w:rsid w:val="004A4490"/>
    <w:rsid w:val="004A52B4"/>
    <w:rsid w:val="004A55A9"/>
    <w:rsid w:val="004A5967"/>
    <w:rsid w:val="004A5D50"/>
    <w:rsid w:val="004A5FE3"/>
    <w:rsid w:val="004A6500"/>
    <w:rsid w:val="004A6511"/>
    <w:rsid w:val="004A6E4F"/>
    <w:rsid w:val="004A708D"/>
    <w:rsid w:val="004A7222"/>
    <w:rsid w:val="004A757C"/>
    <w:rsid w:val="004A7AF3"/>
    <w:rsid w:val="004B03B5"/>
    <w:rsid w:val="004B0975"/>
    <w:rsid w:val="004B0F2F"/>
    <w:rsid w:val="004B180D"/>
    <w:rsid w:val="004B3525"/>
    <w:rsid w:val="004B38D2"/>
    <w:rsid w:val="004B4058"/>
    <w:rsid w:val="004B48ED"/>
    <w:rsid w:val="004B4B33"/>
    <w:rsid w:val="004B556B"/>
    <w:rsid w:val="004B62B8"/>
    <w:rsid w:val="004B634A"/>
    <w:rsid w:val="004B66E6"/>
    <w:rsid w:val="004B68D9"/>
    <w:rsid w:val="004B796C"/>
    <w:rsid w:val="004B7FFA"/>
    <w:rsid w:val="004C0015"/>
    <w:rsid w:val="004C2446"/>
    <w:rsid w:val="004C321A"/>
    <w:rsid w:val="004C374B"/>
    <w:rsid w:val="004C37EB"/>
    <w:rsid w:val="004C42F6"/>
    <w:rsid w:val="004C4358"/>
    <w:rsid w:val="004C475E"/>
    <w:rsid w:val="004C4D5A"/>
    <w:rsid w:val="004C52FD"/>
    <w:rsid w:val="004C5EC6"/>
    <w:rsid w:val="004C61B4"/>
    <w:rsid w:val="004C6313"/>
    <w:rsid w:val="004C6329"/>
    <w:rsid w:val="004C64FC"/>
    <w:rsid w:val="004C6909"/>
    <w:rsid w:val="004C6E71"/>
    <w:rsid w:val="004C6E87"/>
    <w:rsid w:val="004C7D3E"/>
    <w:rsid w:val="004D0256"/>
    <w:rsid w:val="004D036F"/>
    <w:rsid w:val="004D0896"/>
    <w:rsid w:val="004D0971"/>
    <w:rsid w:val="004D2225"/>
    <w:rsid w:val="004D2A83"/>
    <w:rsid w:val="004D373C"/>
    <w:rsid w:val="004D39B2"/>
    <w:rsid w:val="004D3B88"/>
    <w:rsid w:val="004D3FE1"/>
    <w:rsid w:val="004D41D6"/>
    <w:rsid w:val="004D4E24"/>
    <w:rsid w:val="004D4E68"/>
    <w:rsid w:val="004D4FA2"/>
    <w:rsid w:val="004D57E9"/>
    <w:rsid w:val="004D679D"/>
    <w:rsid w:val="004D70B1"/>
    <w:rsid w:val="004E02A5"/>
    <w:rsid w:val="004E21BA"/>
    <w:rsid w:val="004E3751"/>
    <w:rsid w:val="004E41F4"/>
    <w:rsid w:val="004E4215"/>
    <w:rsid w:val="004E6471"/>
    <w:rsid w:val="004E6803"/>
    <w:rsid w:val="004E6D17"/>
    <w:rsid w:val="004E70B3"/>
    <w:rsid w:val="004F12B2"/>
    <w:rsid w:val="004F33FA"/>
    <w:rsid w:val="004F3531"/>
    <w:rsid w:val="004F477A"/>
    <w:rsid w:val="004F5C7F"/>
    <w:rsid w:val="004F65B6"/>
    <w:rsid w:val="004F6AD1"/>
    <w:rsid w:val="004F7271"/>
    <w:rsid w:val="00500251"/>
    <w:rsid w:val="00500323"/>
    <w:rsid w:val="00500723"/>
    <w:rsid w:val="0050085A"/>
    <w:rsid w:val="00500F0E"/>
    <w:rsid w:val="005013E2"/>
    <w:rsid w:val="0050157F"/>
    <w:rsid w:val="0050207A"/>
    <w:rsid w:val="005030D1"/>
    <w:rsid w:val="00503AF3"/>
    <w:rsid w:val="00503BCD"/>
    <w:rsid w:val="00503CEA"/>
    <w:rsid w:val="0050406F"/>
    <w:rsid w:val="005040B4"/>
    <w:rsid w:val="00504D9E"/>
    <w:rsid w:val="00504DA9"/>
    <w:rsid w:val="00505712"/>
    <w:rsid w:val="00505F67"/>
    <w:rsid w:val="00506BBD"/>
    <w:rsid w:val="0050757C"/>
    <w:rsid w:val="00507834"/>
    <w:rsid w:val="0051032A"/>
    <w:rsid w:val="00511772"/>
    <w:rsid w:val="00511DCF"/>
    <w:rsid w:val="00512625"/>
    <w:rsid w:val="005126F1"/>
    <w:rsid w:val="005127B4"/>
    <w:rsid w:val="00512CDF"/>
    <w:rsid w:val="005136E4"/>
    <w:rsid w:val="005141A5"/>
    <w:rsid w:val="0051442C"/>
    <w:rsid w:val="005151A8"/>
    <w:rsid w:val="0051549F"/>
    <w:rsid w:val="00515738"/>
    <w:rsid w:val="00515757"/>
    <w:rsid w:val="005157CD"/>
    <w:rsid w:val="00516EF4"/>
    <w:rsid w:val="0051768F"/>
    <w:rsid w:val="0051790E"/>
    <w:rsid w:val="005202D2"/>
    <w:rsid w:val="00520546"/>
    <w:rsid w:val="005209D9"/>
    <w:rsid w:val="00520C6D"/>
    <w:rsid w:val="00521B2B"/>
    <w:rsid w:val="00522034"/>
    <w:rsid w:val="00522087"/>
    <w:rsid w:val="005222BD"/>
    <w:rsid w:val="005244E2"/>
    <w:rsid w:val="00524DAD"/>
    <w:rsid w:val="0052522D"/>
    <w:rsid w:val="005252B0"/>
    <w:rsid w:val="00526784"/>
    <w:rsid w:val="005268C1"/>
    <w:rsid w:val="00526AF3"/>
    <w:rsid w:val="00526DD3"/>
    <w:rsid w:val="00526E85"/>
    <w:rsid w:val="005276C5"/>
    <w:rsid w:val="00530128"/>
    <w:rsid w:val="0053028C"/>
    <w:rsid w:val="005303B3"/>
    <w:rsid w:val="005305C1"/>
    <w:rsid w:val="005307E0"/>
    <w:rsid w:val="00530DFF"/>
    <w:rsid w:val="005316A5"/>
    <w:rsid w:val="00531759"/>
    <w:rsid w:val="00531911"/>
    <w:rsid w:val="005324B5"/>
    <w:rsid w:val="005335C8"/>
    <w:rsid w:val="00534710"/>
    <w:rsid w:val="005354E8"/>
    <w:rsid w:val="0053579A"/>
    <w:rsid w:val="005358DF"/>
    <w:rsid w:val="00535CFE"/>
    <w:rsid w:val="005362E5"/>
    <w:rsid w:val="00536F1E"/>
    <w:rsid w:val="00541D08"/>
    <w:rsid w:val="00541D8F"/>
    <w:rsid w:val="00543147"/>
    <w:rsid w:val="00543732"/>
    <w:rsid w:val="005448C9"/>
    <w:rsid w:val="005452A6"/>
    <w:rsid w:val="00546489"/>
    <w:rsid w:val="00546CAB"/>
    <w:rsid w:val="00547241"/>
    <w:rsid w:val="0054799C"/>
    <w:rsid w:val="00547E57"/>
    <w:rsid w:val="005514AB"/>
    <w:rsid w:val="005518AE"/>
    <w:rsid w:val="00551D58"/>
    <w:rsid w:val="00552DA2"/>
    <w:rsid w:val="005530B3"/>
    <w:rsid w:val="0055343B"/>
    <w:rsid w:val="00553CF4"/>
    <w:rsid w:val="00553FD0"/>
    <w:rsid w:val="00554A1D"/>
    <w:rsid w:val="00554EB3"/>
    <w:rsid w:val="0055515F"/>
    <w:rsid w:val="00555175"/>
    <w:rsid w:val="005559C3"/>
    <w:rsid w:val="00555B71"/>
    <w:rsid w:val="00556033"/>
    <w:rsid w:val="005567BB"/>
    <w:rsid w:val="00556CF3"/>
    <w:rsid w:val="005571E3"/>
    <w:rsid w:val="00557235"/>
    <w:rsid w:val="005574A2"/>
    <w:rsid w:val="005578DE"/>
    <w:rsid w:val="00557C7D"/>
    <w:rsid w:val="00557E43"/>
    <w:rsid w:val="005603C2"/>
    <w:rsid w:val="005605C0"/>
    <w:rsid w:val="00560975"/>
    <w:rsid w:val="00562F3F"/>
    <w:rsid w:val="005632B8"/>
    <w:rsid w:val="005645C5"/>
    <w:rsid w:val="0056477A"/>
    <w:rsid w:val="00564B60"/>
    <w:rsid w:val="005659CA"/>
    <w:rsid w:val="00565C8C"/>
    <w:rsid w:val="00567142"/>
    <w:rsid w:val="005677FA"/>
    <w:rsid w:val="00567CBE"/>
    <w:rsid w:val="0057067D"/>
    <w:rsid w:val="005708BA"/>
    <w:rsid w:val="00571417"/>
    <w:rsid w:val="00571B3C"/>
    <w:rsid w:val="00571B3E"/>
    <w:rsid w:val="00572004"/>
    <w:rsid w:val="005721A6"/>
    <w:rsid w:val="00573643"/>
    <w:rsid w:val="00574BE1"/>
    <w:rsid w:val="00574CC8"/>
    <w:rsid w:val="00575FAF"/>
    <w:rsid w:val="005761AE"/>
    <w:rsid w:val="005765D1"/>
    <w:rsid w:val="00576814"/>
    <w:rsid w:val="00576FC4"/>
    <w:rsid w:val="00577580"/>
    <w:rsid w:val="0057775C"/>
    <w:rsid w:val="00580885"/>
    <w:rsid w:val="00580FF5"/>
    <w:rsid w:val="00581A64"/>
    <w:rsid w:val="00581E4C"/>
    <w:rsid w:val="00581FDA"/>
    <w:rsid w:val="00582079"/>
    <w:rsid w:val="0058243E"/>
    <w:rsid w:val="00582461"/>
    <w:rsid w:val="00582EBC"/>
    <w:rsid w:val="005830E0"/>
    <w:rsid w:val="005830E2"/>
    <w:rsid w:val="0058340E"/>
    <w:rsid w:val="0058344E"/>
    <w:rsid w:val="00583B26"/>
    <w:rsid w:val="00583C7E"/>
    <w:rsid w:val="00583CAF"/>
    <w:rsid w:val="00585306"/>
    <w:rsid w:val="00585399"/>
    <w:rsid w:val="00586D38"/>
    <w:rsid w:val="00586F45"/>
    <w:rsid w:val="00590D9F"/>
    <w:rsid w:val="00590DCC"/>
    <w:rsid w:val="00590F74"/>
    <w:rsid w:val="0059132E"/>
    <w:rsid w:val="0059160F"/>
    <w:rsid w:val="005916FF"/>
    <w:rsid w:val="00591A1B"/>
    <w:rsid w:val="00591B62"/>
    <w:rsid w:val="0059240F"/>
    <w:rsid w:val="00592D1A"/>
    <w:rsid w:val="00594691"/>
    <w:rsid w:val="00594849"/>
    <w:rsid w:val="00595332"/>
    <w:rsid w:val="00595483"/>
    <w:rsid w:val="005954C7"/>
    <w:rsid w:val="0059643E"/>
    <w:rsid w:val="00596C73"/>
    <w:rsid w:val="005A0245"/>
    <w:rsid w:val="005A0492"/>
    <w:rsid w:val="005A0A14"/>
    <w:rsid w:val="005A0D14"/>
    <w:rsid w:val="005A1107"/>
    <w:rsid w:val="005A1981"/>
    <w:rsid w:val="005A1EC5"/>
    <w:rsid w:val="005A2B79"/>
    <w:rsid w:val="005A32DB"/>
    <w:rsid w:val="005A38A0"/>
    <w:rsid w:val="005A4348"/>
    <w:rsid w:val="005A55D8"/>
    <w:rsid w:val="005A580B"/>
    <w:rsid w:val="005A61C2"/>
    <w:rsid w:val="005A6398"/>
    <w:rsid w:val="005A670D"/>
    <w:rsid w:val="005A6843"/>
    <w:rsid w:val="005B0705"/>
    <w:rsid w:val="005B1446"/>
    <w:rsid w:val="005B151F"/>
    <w:rsid w:val="005B16E2"/>
    <w:rsid w:val="005B1B03"/>
    <w:rsid w:val="005B1B70"/>
    <w:rsid w:val="005B1B71"/>
    <w:rsid w:val="005B1D35"/>
    <w:rsid w:val="005B1DCB"/>
    <w:rsid w:val="005B2759"/>
    <w:rsid w:val="005B2828"/>
    <w:rsid w:val="005B2CD0"/>
    <w:rsid w:val="005B3117"/>
    <w:rsid w:val="005B33D4"/>
    <w:rsid w:val="005B3F73"/>
    <w:rsid w:val="005B49EC"/>
    <w:rsid w:val="005B4CCD"/>
    <w:rsid w:val="005B5539"/>
    <w:rsid w:val="005B5934"/>
    <w:rsid w:val="005B6936"/>
    <w:rsid w:val="005B7C11"/>
    <w:rsid w:val="005C03B8"/>
    <w:rsid w:val="005C25B9"/>
    <w:rsid w:val="005C2765"/>
    <w:rsid w:val="005C3073"/>
    <w:rsid w:val="005C3351"/>
    <w:rsid w:val="005C3613"/>
    <w:rsid w:val="005C42B3"/>
    <w:rsid w:val="005C4E21"/>
    <w:rsid w:val="005C4ECD"/>
    <w:rsid w:val="005C602E"/>
    <w:rsid w:val="005C63E0"/>
    <w:rsid w:val="005C67D8"/>
    <w:rsid w:val="005C6C78"/>
    <w:rsid w:val="005C6DDD"/>
    <w:rsid w:val="005C7E7C"/>
    <w:rsid w:val="005D283B"/>
    <w:rsid w:val="005D2A7C"/>
    <w:rsid w:val="005D3CBA"/>
    <w:rsid w:val="005D4050"/>
    <w:rsid w:val="005D405A"/>
    <w:rsid w:val="005D4BAA"/>
    <w:rsid w:val="005D4D21"/>
    <w:rsid w:val="005D5133"/>
    <w:rsid w:val="005D61C7"/>
    <w:rsid w:val="005D64AF"/>
    <w:rsid w:val="005E015A"/>
    <w:rsid w:val="005E0802"/>
    <w:rsid w:val="005E19A8"/>
    <w:rsid w:val="005E1F4A"/>
    <w:rsid w:val="005E2A38"/>
    <w:rsid w:val="005E2F5A"/>
    <w:rsid w:val="005E64CF"/>
    <w:rsid w:val="005E7260"/>
    <w:rsid w:val="005E7F36"/>
    <w:rsid w:val="005F0074"/>
    <w:rsid w:val="005F038C"/>
    <w:rsid w:val="005F12C5"/>
    <w:rsid w:val="005F1848"/>
    <w:rsid w:val="005F229A"/>
    <w:rsid w:val="005F26A2"/>
    <w:rsid w:val="005F29A9"/>
    <w:rsid w:val="005F463A"/>
    <w:rsid w:val="005F5378"/>
    <w:rsid w:val="005F5BB1"/>
    <w:rsid w:val="005F62E6"/>
    <w:rsid w:val="005F66B2"/>
    <w:rsid w:val="005F7337"/>
    <w:rsid w:val="005F7B4B"/>
    <w:rsid w:val="00600049"/>
    <w:rsid w:val="006010A2"/>
    <w:rsid w:val="006018FA"/>
    <w:rsid w:val="006035F8"/>
    <w:rsid w:val="00603DE7"/>
    <w:rsid w:val="006047C5"/>
    <w:rsid w:val="00604FD6"/>
    <w:rsid w:val="00605628"/>
    <w:rsid w:val="006108F0"/>
    <w:rsid w:val="00610A13"/>
    <w:rsid w:val="00611159"/>
    <w:rsid w:val="00611890"/>
    <w:rsid w:val="006118C8"/>
    <w:rsid w:val="00611A8F"/>
    <w:rsid w:val="00611EF0"/>
    <w:rsid w:val="0061248A"/>
    <w:rsid w:val="006132F9"/>
    <w:rsid w:val="00613D08"/>
    <w:rsid w:val="006153E0"/>
    <w:rsid w:val="00615603"/>
    <w:rsid w:val="0061567A"/>
    <w:rsid w:val="00615D59"/>
    <w:rsid w:val="006162D1"/>
    <w:rsid w:val="0061690C"/>
    <w:rsid w:val="00617A07"/>
    <w:rsid w:val="006224A2"/>
    <w:rsid w:val="00622A54"/>
    <w:rsid w:val="006238CC"/>
    <w:rsid w:val="00623A9E"/>
    <w:rsid w:val="00623BF7"/>
    <w:rsid w:val="00623C92"/>
    <w:rsid w:val="00624AA3"/>
    <w:rsid w:val="00624E44"/>
    <w:rsid w:val="006255AF"/>
    <w:rsid w:val="006257CB"/>
    <w:rsid w:val="0062667D"/>
    <w:rsid w:val="00626D84"/>
    <w:rsid w:val="006273C0"/>
    <w:rsid w:val="006275F4"/>
    <w:rsid w:val="00630203"/>
    <w:rsid w:val="00630CD0"/>
    <w:rsid w:val="0063151D"/>
    <w:rsid w:val="00631B9D"/>
    <w:rsid w:val="00632A09"/>
    <w:rsid w:val="00632CA0"/>
    <w:rsid w:val="00633C74"/>
    <w:rsid w:val="006358AA"/>
    <w:rsid w:val="00635C78"/>
    <w:rsid w:val="006366C6"/>
    <w:rsid w:val="00636D7D"/>
    <w:rsid w:val="006370AF"/>
    <w:rsid w:val="006373C6"/>
    <w:rsid w:val="00637B8E"/>
    <w:rsid w:val="0064030A"/>
    <w:rsid w:val="006405E9"/>
    <w:rsid w:val="00640DCD"/>
    <w:rsid w:val="0064510E"/>
    <w:rsid w:val="00645608"/>
    <w:rsid w:val="00645A8F"/>
    <w:rsid w:val="0064601F"/>
    <w:rsid w:val="006461DD"/>
    <w:rsid w:val="00646C29"/>
    <w:rsid w:val="0064774B"/>
    <w:rsid w:val="00647814"/>
    <w:rsid w:val="00647CB1"/>
    <w:rsid w:val="006508D2"/>
    <w:rsid w:val="006511DF"/>
    <w:rsid w:val="006511FF"/>
    <w:rsid w:val="006515AC"/>
    <w:rsid w:val="0065178F"/>
    <w:rsid w:val="00651B13"/>
    <w:rsid w:val="00651F58"/>
    <w:rsid w:val="0065220D"/>
    <w:rsid w:val="00653C73"/>
    <w:rsid w:val="00654DBC"/>
    <w:rsid w:val="00654F61"/>
    <w:rsid w:val="006558C9"/>
    <w:rsid w:val="0065629B"/>
    <w:rsid w:val="00656A2A"/>
    <w:rsid w:val="006574F2"/>
    <w:rsid w:val="00660490"/>
    <w:rsid w:val="00660A41"/>
    <w:rsid w:val="00660BC5"/>
    <w:rsid w:val="00660F08"/>
    <w:rsid w:val="00661805"/>
    <w:rsid w:val="00661C13"/>
    <w:rsid w:val="00661CED"/>
    <w:rsid w:val="00662164"/>
    <w:rsid w:val="00662E0B"/>
    <w:rsid w:val="006636FE"/>
    <w:rsid w:val="0066403F"/>
    <w:rsid w:val="00664058"/>
    <w:rsid w:val="006645E8"/>
    <w:rsid w:val="006652BA"/>
    <w:rsid w:val="006653F2"/>
    <w:rsid w:val="0066736D"/>
    <w:rsid w:val="00667684"/>
    <w:rsid w:val="0066768D"/>
    <w:rsid w:val="00667B1C"/>
    <w:rsid w:val="00667D6C"/>
    <w:rsid w:val="00670199"/>
    <w:rsid w:val="006709E2"/>
    <w:rsid w:val="006712F9"/>
    <w:rsid w:val="00671724"/>
    <w:rsid w:val="00671837"/>
    <w:rsid w:val="00671CD0"/>
    <w:rsid w:val="00672E9F"/>
    <w:rsid w:val="00673153"/>
    <w:rsid w:val="006736C4"/>
    <w:rsid w:val="00673987"/>
    <w:rsid w:val="00674863"/>
    <w:rsid w:val="006748B8"/>
    <w:rsid w:val="00674A4B"/>
    <w:rsid w:val="00676254"/>
    <w:rsid w:val="006766CC"/>
    <w:rsid w:val="00676F84"/>
    <w:rsid w:val="006771C0"/>
    <w:rsid w:val="00681206"/>
    <w:rsid w:val="0068137B"/>
    <w:rsid w:val="006813CC"/>
    <w:rsid w:val="0068178F"/>
    <w:rsid w:val="006818CB"/>
    <w:rsid w:val="00681DA3"/>
    <w:rsid w:val="0068212D"/>
    <w:rsid w:val="00682378"/>
    <w:rsid w:val="006835B5"/>
    <w:rsid w:val="0068446D"/>
    <w:rsid w:val="00684684"/>
    <w:rsid w:val="00684837"/>
    <w:rsid w:val="00684883"/>
    <w:rsid w:val="00684B2F"/>
    <w:rsid w:val="0068508C"/>
    <w:rsid w:val="0068597D"/>
    <w:rsid w:val="00685DD3"/>
    <w:rsid w:val="0068628D"/>
    <w:rsid w:val="00686308"/>
    <w:rsid w:val="006865BD"/>
    <w:rsid w:val="00686837"/>
    <w:rsid w:val="00686C3A"/>
    <w:rsid w:val="00687101"/>
    <w:rsid w:val="00687B9E"/>
    <w:rsid w:val="006906B5"/>
    <w:rsid w:val="00690A83"/>
    <w:rsid w:val="00691053"/>
    <w:rsid w:val="00691C2C"/>
    <w:rsid w:val="00692515"/>
    <w:rsid w:val="00693215"/>
    <w:rsid w:val="00693BAF"/>
    <w:rsid w:val="00694163"/>
    <w:rsid w:val="0069478A"/>
    <w:rsid w:val="00694A53"/>
    <w:rsid w:val="00694D94"/>
    <w:rsid w:val="0069516F"/>
    <w:rsid w:val="0069549B"/>
    <w:rsid w:val="00695FCD"/>
    <w:rsid w:val="006968E5"/>
    <w:rsid w:val="00697F4F"/>
    <w:rsid w:val="006A0C91"/>
    <w:rsid w:val="006A2213"/>
    <w:rsid w:val="006A4CE8"/>
    <w:rsid w:val="006A51D4"/>
    <w:rsid w:val="006A5590"/>
    <w:rsid w:val="006A61C1"/>
    <w:rsid w:val="006A6340"/>
    <w:rsid w:val="006A6BFB"/>
    <w:rsid w:val="006A7196"/>
    <w:rsid w:val="006A7DE1"/>
    <w:rsid w:val="006B020B"/>
    <w:rsid w:val="006B0281"/>
    <w:rsid w:val="006B1573"/>
    <w:rsid w:val="006B1808"/>
    <w:rsid w:val="006B1D41"/>
    <w:rsid w:val="006B3573"/>
    <w:rsid w:val="006B36C9"/>
    <w:rsid w:val="006B3716"/>
    <w:rsid w:val="006B3AA9"/>
    <w:rsid w:val="006B3B58"/>
    <w:rsid w:val="006B4721"/>
    <w:rsid w:val="006B6CAD"/>
    <w:rsid w:val="006B6FE6"/>
    <w:rsid w:val="006B6FF5"/>
    <w:rsid w:val="006B7719"/>
    <w:rsid w:val="006C006C"/>
    <w:rsid w:val="006C08ED"/>
    <w:rsid w:val="006C0A21"/>
    <w:rsid w:val="006C11D6"/>
    <w:rsid w:val="006C15CE"/>
    <w:rsid w:val="006C1F1E"/>
    <w:rsid w:val="006C3170"/>
    <w:rsid w:val="006C3893"/>
    <w:rsid w:val="006C3CB6"/>
    <w:rsid w:val="006C4B4D"/>
    <w:rsid w:val="006C51D7"/>
    <w:rsid w:val="006C5237"/>
    <w:rsid w:val="006C56F6"/>
    <w:rsid w:val="006C59F1"/>
    <w:rsid w:val="006C5AA2"/>
    <w:rsid w:val="006C6508"/>
    <w:rsid w:val="006C70DF"/>
    <w:rsid w:val="006C793C"/>
    <w:rsid w:val="006C7ADD"/>
    <w:rsid w:val="006C7C40"/>
    <w:rsid w:val="006C7D44"/>
    <w:rsid w:val="006D126A"/>
    <w:rsid w:val="006D1B98"/>
    <w:rsid w:val="006D1CB0"/>
    <w:rsid w:val="006D217B"/>
    <w:rsid w:val="006D347E"/>
    <w:rsid w:val="006D43BC"/>
    <w:rsid w:val="006D4786"/>
    <w:rsid w:val="006D48AA"/>
    <w:rsid w:val="006D4D04"/>
    <w:rsid w:val="006D6B3B"/>
    <w:rsid w:val="006D767D"/>
    <w:rsid w:val="006D797D"/>
    <w:rsid w:val="006E0903"/>
    <w:rsid w:val="006E0E24"/>
    <w:rsid w:val="006E192D"/>
    <w:rsid w:val="006E2240"/>
    <w:rsid w:val="006E2438"/>
    <w:rsid w:val="006E2818"/>
    <w:rsid w:val="006E39F4"/>
    <w:rsid w:val="006E4202"/>
    <w:rsid w:val="006E4951"/>
    <w:rsid w:val="006E499A"/>
    <w:rsid w:val="006E4A00"/>
    <w:rsid w:val="006E5287"/>
    <w:rsid w:val="006E593E"/>
    <w:rsid w:val="006E6D6B"/>
    <w:rsid w:val="006E6EA9"/>
    <w:rsid w:val="006E70D7"/>
    <w:rsid w:val="006E772E"/>
    <w:rsid w:val="006E7A28"/>
    <w:rsid w:val="006E7AFF"/>
    <w:rsid w:val="006E7B3B"/>
    <w:rsid w:val="006E7C0E"/>
    <w:rsid w:val="006F0864"/>
    <w:rsid w:val="006F10CE"/>
    <w:rsid w:val="006F14EF"/>
    <w:rsid w:val="006F24E2"/>
    <w:rsid w:val="006F260C"/>
    <w:rsid w:val="006F2CA0"/>
    <w:rsid w:val="006F2EA6"/>
    <w:rsid w:val="006F32D6"/>
    <w:rsid w:val="006F3B88"/>
    <w:rsid w:val="006F401C"/>
    <w:rsid w:val="006F446F"/>
    <w:rsid w:val="006F44F8"/>
    <w:rsid w:val="006F4CF2"/>
    <w:rsid w:val="006F4DEF"/>
    <w:rsid w:val="006F6311"/>
    <w:rsid w:val="006F6F4D"/>
    <w:rsid w:val="006F7282"/>
    <w:rsid w:val="006F7F4D"/>
    <w:rsid w:val="0070017B"/>
    <w:rsid w:val="007005D1"/>
    <w:rsid w:val="00701AEA"/>
    <w:rsid w:val="00702D37"/>
    <w:rsid w:val="0070338E"/>
    <w:rsid w:val="00703675"/>
    <w:rsid w:val="007038F1"/>
    <w:rsid w:val="0070403A"/>
    <w:rsid w:val="007040F0"/>
    <w:rsid w:val="00704E3A"/>
    <w:rsid w:val="00705086"/>
    <w:rsid w:val="00705250"/>
    <w:rsid w:val="00705A60"/>
    <w:rsid w:val="00705E8B"/>
    <w:rsid w:val="007066B6"/>
    <w:rsid w:val="00707A20"/>
    <w:rsid w:val="00711D23"/>
    <w:rsid w:val="0071203F"/>
    <w:rsid w:val="00713688"/>
    <w:rsid w:val="007138A3"/>
    <w:rsid w:val="00713C95"/>
    <w:rsid w:val="00714BA2"/>
    <w:rsid w:val="00715CC0"/>
    <w:rsid w:val="00715D88"/>
    <w:rsid w:val="00716261"/>
    <w:rsid w:val="007166EA"/>
    <w:rsid w:val="00716A09"/>
    <w:rsid w:val="00716BA0"/>
    <w:rsid w:val="00716D83"/>
    <w:rsid w:val="007177F4"/>
    <w:rsid w:val="00717A1B"/>
    <w:rsid w:val="00717C75"/>
    <w:rsid w:val="007205A6"/>
    <w:rsid w:val="00720FB1"/>
    <w:rsid w:val="00721086"/>
    <w:rsid w:val="00721962"/>
    <w:rsid w:val="007222C6"/>
    <w:rsid w:val="007225EC"/>
    <w:rsid w:val="00722E88"/>
    <w:rsid w:val="00723815"/>
    <w:rsid w:val="007238B3"/>
    <w:rsid w:val="00723DE7"/>
    <w:rsid w:val="00723F66"/>
    <w:rsid w:val="007247B0"/>
    <w:rsid w:val="00724D46"/>
    <w:rsid w:val="0072509A"/>
    <w:rsid w:val="0072578C"/>
    <w:rsid w:val="00725D38"/>
    <w:rsid w:val="00726C10"/>
    <w:rsid w:val="00727238"/>
    <w:rsid w:val="00727DCC"/>
    <w:rsid w:val="00727F61"/>
    <w:rsid w:val="007305DE"/>
    <w:rsid w:val="00730F0A"/>
    <w:rsid w:val="00730F76"/>
    <w:rsid w:val="007310AD"/>
    <w:rsid w:val="007313C7"/>
    <w:rsid w:val="0073182E"/>
    <w:rsid w:val="007323BE"/>
    <w:rsid w:val="007326C1"/>
    <w:rsid w:val="00733064"/>
    <w:rsid w:val="007331FF"/>
    <w:rsid w:val="00733B1A"/>
    <w:rsid w:val="00734A56"/>
    <w:rsid w:val="00734E07"/>
    <w:rsid w:val="007369CF"/>
    <w:rsid w:val="00736BE0"/>
    <w:rsid w:val="0073744F"/>
    <w:rsid w:val="007376ED"/>
    <w:rsid w:val="007378EB"/>
    <w:rsid w:val="00737C3E"/>
    <w:rsid w:val="00740EB9"/>
    <w:rsid w:val="00740F06"/>
    <w:rsid w:val="007412A5"/>
    <w:rsid w:val="00741844"/>
    <w:rsid w:val="00741EF5"/>
    <w:rsid w:val="007420E3"/>
    <w:rsid w:val="007429BE"/>
    <w:rsid w:val="00742AE2"/>
    <w:rsid w:val="007455BE"/>
    <w:rsid w:val="00745719"/>
    <w:rsid w:val="00745ACC"/>
    <w:rsid w:val="00745CDE"/>
    <w:rsid w:val="00746BEB"/>
    <w:rsid w:val="00746C16"/>
    <w:rsid w:val="00746E16"/>
    <w:rsid w:val="00746F06"/>
    <w:rsid w:val="007475A3"/>
    <w:rsid w:val="00747EEA"/>
    <w:rsid w:val="00750820"/>
    <w:rsid w:val="007524D2"/>
    <w:rsid w:val="0075254B"/>
    <w:rsid w:val="00752F9E"/>
    <w:rsid w:val="007533A3"/>
    <w:rsid w:val="00753CE3"/>
    <w:rsid w:val="007549FC"/>
    <w:rsid w:val="00754EED"/>
    <w:rsid w:val="007559B1"/>
    <w:rsid w:val="007561C0"/>
    <w:rsid w:val="007562FE"/>
    <w:rsid w:val="00756384"/>
    <w:rsid w:val="0075726C"/>
    <w:rsid w:val="007574C7"/>
    <w:rsid w:val="00757FF0"/>
    <w:rsid w:val="00761136"/>
    <w:rsid w:val="007619B3"/>
    <w:rsid w:val="00761E22"/>
    <w:rsid w:val="00761FDB"/>
    <w:rsid w:val="007623A1"/>
    <w:rsid w:val="00762A70"/>
    <w:rsid w:val="00762B47"/>
    <w:rsid w:val="007645E3"/>
    <w:rsid w:val="00764B97"/>
    <w:rsid w:val="00764F00"/>
    <w:rsid w:val="007652A5"/>
    <w:rsid w:val="007659FB"/>
    <w:rsid w:val="00765E60"/>
    <w:rsid w:val="0076643B"/>
    <w:rsid w:val="007666FA"/>
    <w:rsid w:val="00767185"/>
    <w:rsid w:val="00767AA7"/>
    <w:rsid w:val="00767B06"/>
    <w:rsid w:val="00767E36"/>
    <w:rsid w:val="0077009A"/>
    <w:rsid w:val="0077157D"/>
    <w:rsid w:val="007716C9"/>
    <w:rsid w:val="00771EF0"/>
    <w:rsid w:val="007720F2"/>
    <w:rsid w:val="00772561"/>
    <w:rsid w:val="00772E78"/>
    <w:rsid w:val="007739FB"/>
    <w:rsid w:val="007740DB"/>
    <w:rsid w:val="00774652"/>
    <w:rsid w:val="00774B24"/>
    <w:rsid w:val="00774DA2"/>
    <w:rsid w:val="00775701"/>
    <w:rsid w:val="00775E1A"/>
    <w:rsid w:val="007760E0"/>
    <w:rsid w:val="00776D42"/>
    <w:rsid w:val="00776EB5"/>
    <w:rsid w:val="00776FDD"/>
    <w:rsid w:val="007773C3"/>
    <w:rsid w:val="00777487"/>
    <w:rsid w:val="007776AE"/>
    <w:rsid w:val="00777FEC"/>
    <w:rsid w:val="00780FBF"/>
    <w:rsid w:val="00781112"/>
    <w:rsid w:val="00781144"/>
    <w:rsid w:val="007814C1"/>
    <w:rsid w:val="00781ADB"/>
    <w:rsid w:val="00782D28"/>
    <w:rsid w:val="00784171"/>
    <w:rsid w:val="0078424C"/>
    <w:rsid w:val="00784417"/>
    <w:rsid w:val="0078452A"/>
    <w:rsid w:val="00784858"/>
    <w:rsid w:val="00784AAA"/>
    <w:rsid w:val="00784D49"/>
    <w:rsid w:val="00785E35"/>
    <w:rsid w:val="007864D2"/>
    <w:rsid w:val="00786592"/>
    <w:rsid w:val="0078679A"/>
    <w:rsid w:val="007877CC"/>
    <w:rsid w:val="0078784A"/>
    <w:rsid w:val="00787A2C"/>
    <w:rsid w:val="00790777"/>
    <w:rsid w:val="007907C3"/>
    <w:rsid w:val="00791A30"/>
    <w:rsid w:val="007921C2"/>
    <w:rsid w:val="00792686"/>
    <w:rsid w:val="007927CA"/>
    <w:rsid w:val="00792ACB"/>
    <w:rsid w:val="00793D6C"/>
    <w:rsid w:val="00794E12"/>
    <w:rsid w:val="00794FD6"/>
    <w:rsid w:val="00795368"/>
    <w:rsid w:val="00795CC2"/>
    <w:rsid w:val="00796331"/>
    <w:rsid w:val="0079660F"/>
    <w:rsid w:val="0079664E"/>
    <w:rsid w:val="007A00F6"/>
    <w:rsid w:val="007A05B3"/>
    <w:rsid w:val="007A0C26"/>
    <w:rsid w:val="007A1024"/>
    <w:rsid w:val="007A187D"/>
    <w:rsid w:val="007A1CCD"/>
    <w:rsid w:val="007A2611"/>
    <w:rsid w:val="007A3913"/>
    <w:rsid w:val="007A4B5A"/>
    <w:rsid w:val="007A504C"/>
    <w:rsid w:val="007A522A"/>
    <w:rsid w:val="007A7087"/>
    <w:rsid w:val="007A76E1"/>
    <w:rsid w:val="007B0987"/>
    <w:rsid w:val="007B0C12"/>
    <w:rsid w:val="007B0CB9"/>
    <w:rsid w:val="007B20D4"/>
    <w:rsid w:val="007B214F"/>
    <w:rsid w:val="007B225C"/>
    <w:rsid w:val="007B28CC"/>
    <w:rsid w:val="007B2CF8"/>
    <w:rsid w:val="007B3448"/>
    <w:rsid w:val="007B4315"/>
    <w:rsid w:val="007B49F2"/>
    <w:rsid w:val="007B4A1D"/>
    <w:rsid w:val="007B58FA"/>
    <w:rsid w:val="007B6381"/>
    <w:rsid w:val="007B7ACC"/>
    <w:rsid w:val="007C0A04"/>
    <w:rsid w:val="007C219A"/>
    <w:rsid w:val="007C28E6"/>
    <w:rsid w:val="007C409E"/>
    <w:rsid w:val="007C4290"/>
    <w:rsid w:val="007C5404"/>
    <w:rsid w:val="007C5DA1"/>
    <w:rsid w:val="007C6351"/>
    <w:rsid w:val="007C6A4A"/>
    <w:rsid w:val="007C6F35"/>
    <w:rsid w:val="007C744C"/>
    <w:rsid w:val="007C77CB"/>
    <w:rsid w:val="007C7CB7"/>
    <w:rsid w:val="007D00C5"/>
    <w:rsid w:val="007D1229"/>
    <w:rsid w:val="007D215D"/>
    <w:rsid w:val="007D2792"/>
    <w:rsid w:val="007D2CFC"/>
    <w:rsid w:val="007D349E"/>
    <w:rsid w:val="007D3549"/>
    <w:rsid w:val="007D395D"/>
    <w:rsid w:val="007D3E2F"/>
    <w:rsid w:val="007D496B"/>
    <w:rsid w:val="007D4BE7"/>
    <w:rsid w:val="007D58D6"/>
    <w:rsid w:val="007D5EE9"/>
    <w:rsid w:val="007D6647"/>
    <w:rsid w:val="007D686C"/>
    <w:rsid w:val="007D7173"/>
    <w:rsid w:val="007D7CB7"/>
    <w:rsid w:val="007E00C8"/>
    <w:rsid w:val="007E0174"/>
    <w:rsid w:val="007E1021"/>
    <w:rsid w:val="007E122B"/>
    <w:rsid w:val="007E1290"/>
    <w:rsid w:val="007E1444"/>
    <w:rsid w:val="007E1612"/>
    <w:rsid w:val="007E16D9"/>
    <w:rsid w:val="007E19D0"/>
    <w:rsid w:val="007E1FC6"/>
    <w:rsid w:val="007E416F"/>
    <w:rsid w:val="007E4CF0"/>
    <w:rsid w:val="007E5C1A"/>
    <w:rsid w:val="007E5ED6"/>
    <w:rsid w:val="007E62F0"/>
    <w:rsid w:val="007E63DA"/>
    <w:rsid w:val="007E7578"/>
    <w:rsid w:val="007E7C6D"/>
    <w:rsid w:val="007F0378"/>
    <w:rsid w:val="007F0657"/>
    <w:rsid w:val="007F06B7"/>
    <w:rsid w:val="007F0D47"/>
    <w:rsid w:val="007F1010"/>
    <w:rsid w:val="007F101D"/>
    <w:rsid w:val="007F110E"/>
    <w:rsid w:val="007F19C8"/>
    <w:rsid w:val="007F19F1"/>
    <w:rsid w:val="007F20E1"/>
    <w:rsid w:val="007F2648"/>
    <w:rsid w:val="007F4618"/>
    <w:rsid w:val="007F475C"/>
    <w:rsid w:val="007F486B"/>
    <w:rsid w:val="007F501F"/>
    <w:rsid w:val="007F56AD"/>
    <w:rsid w:val="007F5D10"/>
    <w:rsid w:val="007F5F89"/>
    <w:rsid w:val="007F730C"/>
    <w:rsid w:val="007F7DC2"/>
    <w:rsid w:val="00800CA2"/>
    <w:rsid w:val="00801445"/>
    <w:rsid w:val="00801A1A"/>
    <w:rsid w:val="00802BCE"/>
    <w:rsid w:val="00803539"/>
    <w:rsid w:val="008040EB"/>
    <w:rsid w:val="00804551"/>
    <w:rsid w:val="00804E1C"/>
    <w:rsid w:val="00804F39"/>
    <w:rsid w:val="008056C3"/>
    <w:rsid w:val="008060D9"/>
    <w:rsid w:val="008068E8"/>
    <w:rsid w:val="00806B7C"/>
    <w:rsid w:val="00806C17"/>
    <w:rsid w:val="00806CF3"/>
    <w:rsid w:val="00807A08"/>
    <w:rsid w:val="00807FBE"/>
    <w:rsid w:val="008105B5"/>
    <w:rsid w:val="008113C2"/>
    <w:rsid w:val="008116AB"/>
    <w:rsid w:val="0081205A"/>
    <w:rsid w:val="008130EB"/>
    <w:rsid w:val="00813320"/>
    <w:rsid w:val="0081341E"/>
    <w:rsid w:val="008146B4"/>
    <w:rsid w:val="008148A7"/>
    <w:rsid w:val="00814F85"/>
    <w:rsid w:val="00816056"/>
    <w:rsid w:val="00816AAD"/>
    <w:rsid w:val="00816D7A"/>
    <w:rsid w:val="0081787F"/>
    <w:rsid w:val="0082053D"/>
    <w:rsid w:val="008217E3"/>
    <w:rsid w:val="00821F40"/>
    <w:rsid w:val="00822195"/>
    <w:rsid w:val="00822480"/>
    <w:rsid w:val="00822789"/>
    <w:rsid w:val="0082323D"/>
    <w:rsid w:val="00824845"/>
    <w:rsid w:val="0082523C"/>
    <w:rsid w:val="008253D8"/>
    <w:rsid w:val="0082565D"/>
    <w:rsid w:val="0082601C"/>
    <w:rsid w:val="008262D3"/>
    <w:rsid w:val="008264BE"/>
    <w:rsid w:val="00826BA0"/>
    <w:rsid w:val="00827082"/>
    <w:rsid w:val="0082716A"/>
    <w:rsid w:val="00830E56"/>
    <w:rsid w:val="00830E9E"/>
    <w:rsid w:val="00831049"/>
    <w:rsid w:val="0083126B"/>
    <w:rsid w:val="008313A5"/>
    <w:rsid w:val="008324A0"/>
    <w:rsid w:val="008349EA"/>
    <w:rsid w:val="00834C22"/>
    <w:rsid w:val="00834E68"/>
    <w:rsid w:val="00835A94"/>
    <w:rsid w:val="00835FB2"/>
    <w:rsid w:val="00836B50"/>
    <w:rsid w:val="008375DB"/>
    <w:rsid w:val="008375FE"/>
    <w:rsid w:val="00837917"/>
    <w:rsid w:val="00837C38"/>
    <w:rsid w:val="0084052F"/>
    <w:rsid w:val="00840A12"/>
    <w:rsid w:val="00841089"/>
    <w:rsid w:val="00841129"/>
    <w:rsid w:val="0084114F"/>
    <w:rsid w:val="008414C1"/>
    <w:rsid w:val="00841537"/>
    <w:rsid w:val="00841DBF"/>
    <w:rsid w:val="00843280"/>
    <w:rsid w:val="008436E1"/>
    <w:rsid w:val="00843A46"/>
    <w:rsid w:val="00843CB4"/>
    <w:rsid w:val="00844350"/>
    <w:rsid w:val="00844C73"/>
    <w:rsid w:val="00845375"/>
    <w:rsid w:val="00845467"/>
    <w:rsid w:val="00845491"/>
    <w:rsid w:val="0084582F"/>
    <w:rsid w:val="00845BFE"/>
    <w:rsid w:val="00845E11"/>
    <w:rsid w:val="00846D7D"/>
    <w:rsid w:val="008478AD"/>
    <w:rsid w:val="00851374"/>
    <w:rsid w:val="008514A9"/>
    <w:rsid w:val="00852229"/>
    <w:rsid w:val="008525BE"/>
    <w:rsid w:val="0085677E"/>
    <w:rsid w:val="0085737E"/>
    <w:rsid w:val="008579DB"/>
    <w:rsid w:val="00860083"/>
    <w:rsid w:val="00860572"/>
    <w:rsid w:val="00860F5B"/>
    <w:rsid w:val="0086161F"/>
    <w:rsid w:val="0086238D"/>
    <w:rsid w:val="00862943"/>
    <w:rsid w:val="00862C65"/>
    <w:rsid w:val="00864249"/>
    <w:rsid w:val="0086497B"/>
    <w:rsid w:val="00864DE3"/>
    <w:rsid w:val="00865010"/>
    <w:rsid w:val="00865F8F"/>
    <w:rsid w:val="008661A8"/>
    <w:rsid w:val="00866AB0"/>
    <w:rsid w:val="00866ADA"/>
    <w:rsid w:val="00866D5B"/>
    <w:rsid w:val="00866DD8"/>
    <w:rsid w:val="00866F26"/>
    <w:rsid w:val="00867588"/>
    <w:rsid w:val="00867D9D"/>
    <w:rsid w:val="00867ED3"/>
    <w:rsid w:val="008700ED"/>
    <w:rsid w:val="00870915"/>
    <w:rsid w:val="00870BDA"/>
    <w:rsid w:val="00871FE0"/>
    <w:rsid w:val="00872C00"/>
    <w:rsid w:val="00873620"/>
    <w:rsid w:val="00874339"/>
    <w:rsid w:val="00874736"/>
    <w:rsid w:val="00874C69"/>
    <w:rsid w:val="0087567E"/>
    <w:rsid w:val="00877A64"/>
    <w:rsid w:val="00877C0F"/>
    <w:rsid w:val="00877E02"/>
    <w:rsid w:val="008808B9"/>
    <w:rsid w:val="00881229"/>
    <w:rsid w:val="00881582"/>
    <w:rsid w:val="0088186D"/>
    <w:rsid w:val="00882079"/>
    <w:rsid w:val="0088318A"/>
    <w:rsid w:val="008831C6"/>
    <w:rsid w:val="00884953"/>
    <w:rsid w:val="00884E68"/>
    <w:rsid w:val="00885293"/>
    <w:rsid w:val="008858F8"/>
    <w:rsid w:val="00885BCD"/>
    <w:rsid w:val="00886694"/>
    <w:rsid w:val="00886E6D"/>
    <w:rsid w:val="008870EA"/>
    <w:rsid w:val="008879C3"/>
    <w:rsid w:val="00887D08"/>
    <w:rsid w:val="00890EDA"/>
    <w:rsid w:val="0089160D"/>
    <w:rsid w:val="00891658"/>
    <w:rsid w:val="00891DFA"/>
    <w:rsid w:val="00892A2F"/>
    <w:rsid w:val="00892D99"/>
    <w:rsid w:val="008937E1"/>
    <w:rsid w:val="00893871"/>
    <w:rsid w:val="008938A9"/>
    <w:rsid w:val="00894098"/>
    <w:rsid w:val="00894D63"/>
    <w:rsid w:val="00894EA8"/>
    <w:rsid w:val="00894F01"/>
    <w:rsid w:val="00894FFC"/>
    <w:rsid w:val="00895D19"/>
    <w:rsid w:val="008A023A"/>
    <w:rsid w:val="008A0577"/>
    <w:rsid w:val="008A0784"/>
    <w:rsid w:val="008A1013"/>
    <w:rsid w:val="008A11C5"/>
    <w:rsid w:val="008A13F2"/>
    <w:rsid w:val="008A1EE9"/>
    <w:rsid w:val="008A3468"/>
    <w:rsid w:val="008A4311"/>
    <w:rsid w:val="008A452C"/>
    <w:rsid w:val="008A4F22"/>
    <w:rsid w:val="008A5EAC"/>
    <w:rsid w:val="008A60F9"/>
    <w:rsid w:val="008A649D"/>
    <w:rsid w:val="008A6ABA"/>
    <w:rsid w:val="008B1E95"/>
    <w:rsid w:val="008B1F2E"/>
    <w:rsid w:val="008B2C31"/>
    <w:rsid w:val="008B3083"/>
    <w:rsid w:val="008B3154"/>
    <w:rsid w:val="008B4308"/>
    <w:rsid w:val="008B4365"/>
    <w:rsid w:val="008B4A6B"/>
    <w:rsid w:val="008B4E49"/>
    <w:rsid w:val="008B5283"/>
    <w:rsid w:val="008B664A"/>
    <w:rsid w:val="008B69A9"/>
    <w:rsid w:val="008B743F"/>
    <w:rsid w:val="008C0D29"/>
    <w:rsid w:val="008C0DA0"/>
    <w:rsid w:val="008C1B41"/>
    <w:rsid w:val="008C1BD7"/>
    <w:rsid w:val="008C2765"/>
    <w:rsid w:val="008C27FE"/>
    <w:rsid w:val="008C3507"/>
    <w:rsid w:val="008C363D"/>
    <w:rsid w:val="008C41EA"/>
    <w:rsid w:val="008C421A"/>
    <w:rsid w:val="008C5900"/>
    <w:rsid w:val="008C6087"/>
    <w:rsid w:val="008C6106"/>
    <w:rsid w:val="008C7CA7"/>
    <w:rsid w:val="008D0C4C"/>
    <w:rsid w:val="008D114C"/>
    <w:rsid w:val="008D2684"/>
    <w:rsid w:val="008D34F7"/>
    <w:rsid w:val="008D40A8"/>
    <w:rsid w:val="008D5F5C"/>
    <w:rsid w:val="008D754C"/>
    <w:rsid w:val="008D7D63"/>
    <w:rsid w:val="008E009D"/>
    <w:rsid w:val="008E015D"/>
    <w:rsid w:val="008E1912"/>
    <w:rsid w:val="008E1C26"/>
    <w:rsid w:val="008E1F84"/>
    <w:rsid w:val="008E31CC"/>
    <w:rsid w:val="008E3491"/>
    <w:rsid w:val="008E3704"/>
    <w:rsid w:val="008E592A"/>
    <w:rsid w:val="008E6A1D"/>
    <w:rsid w:val="008E75FA"/>
    <w:rsid w:val="008E7A2D"/>
    <w:rsid w:val="008E7DE4"/>
    <w:rsid w:val="008F01BF"/>
    <w:rsid w:val="008F0E51"/>
    <w:rsid w:val="008F0E6D"/>
    <w:rsid w:val="008F1822"/>
    <w:rsid w:val="008F1F64"/>
    <w:rsid w:val="008F2601"/>
    <w:rsid w:val="008F2D5D"/>
    <w:rsid w:val="008F2DF6"/>
    <w:rsid w:val="008F3A37"/>
    <w:rsid w:val="008F445E"/>
    <w:rsid w:val="008F4B76"/>
    <w:rsid w:val="008F4F52"/>
    <w:rsid w:val="008F521F"/>
    <w:rsid w:val="008F57FC"/>
    <w:rsid w:val="00901163"/>
    <w:rsid w:val="00901292"/>
    <w:rsid w:val="00901829"/>
    <w:rsid w:val="009022BF"/>
    <w:rsid w:val="00902A16"/>
    <w:rsid w:val="00902EEA"/>
    <w:rsid w:val="00904023"/>
    <w:rsid w:val="009040B0"/>
    <w:rsid w:val="009042E9"/>
    <w:rsid w:val="00904C00"/>
    <w:rsid w:val="00904D23"/>
    <w:rsid w:val="009051BB"/>
    <w:rsid w:val="00905B10"/>
    <w:rsid w:val="00905E9C"/>
    <w:rsid w:val="00906ED2"/>
    <w:rsid w:val="0090757F"/>
    <w:rsid w:val="009075CF"/>
    <w:rsid w:val="00907EFB"/>
    <w:rsid w:val="00907FEF"/>
    <w:rsid w:val="00912969"/>
    <w:rsid w:val="009139CD"/>
    <w:rsid w:val="009139F1"/>
    <w:rsid w:val="00913E99"/>
    <w:rsid w:val="0091535C"/>
    <w:rsid w:val="009161CE"/>
    <w:rsid w:val="009172E0"/>
    <w:rsid w:val="009176AB"/>
    <w:rsid w:val="00917D5C"/>
    <w:rsid w:val="00917D6C"/>
    <w:rsid w:val="00920078"/>
    <w:rsid w:val="0092010C"/>
    <w:rsid w:val="00920702"/>
    <w:rsid w:val="0092084F"/>
    <w:rsid w:val="0092115F"/>
    <w:rsid w:val="00921A54"/>
    <w:rsid w:val="00921DEA"/>
    <w:rsid w:val="00921F5B"/>
    <w:rsid w:val="00922C44"/>
    <w:rsid w:val="00923271"/>
    <w:rsid w:val="009234EB"/>
    <w:rsid w:val="0092377E"/>
    <w:rsid w:val="009245C5"/>
    <w:rsid w:val="009249DE"/>
    <w:rsid w:val="00924BF5"/>
    <w:rsid w:val="00925CCB"/>
    <w:rsid w:val="00926084"/>
    <w:rsid w:val="00926451"/>
    <w:rsid w:val="00926E8E"/>
    <w:rsid w:val="00926FEE"/>
    <w:rsid w:val="00927A1B"/>
    <w:rsid w:val="0093042F"/>
    <w:rsid w:val="00930A6B"/>
    <w:rsid w:val="00930FA7"/>
    <w:rsid w:val="00931669"/>
    <w:rsid w:val="00931A27"/>
    <w:rsid w:val="00931BB1"/>
    <w:rsid w:val="00932827"/>
    <w:rsid w:val="00933546"/>
    <w:rsid w:val="00933DF2"/>
    <w:rsid w:val="009351B2"/>
    <w:rsid w:val="009352BA"/>
    <w:rsid w:val="009353ED"/>
    <w:rsid w:val="009359D1"/>
    <w:rsid w:val="00935AEB"/>
    <w:rsid w:val="00935FD2"/>
    <w:rsid w:val="00936377"/>
    <w:rsid w:val="009370D1"/>
    <w:rsid w:val="00940033"/>
    <w:rsid w:val="00941EEA"/>
    <w:rsid w:val="009424CC"/>
    <w:rsid w:val="00942841"/>
    <w:rsid w:val="00942FEC"/>
    <w:rsid w:val="0094306B"/>
    <w:rsid w:val="00943744"/>
    <w:rsid w:val="0094398F"/>
    <w:rsid w:val="00943A6E"/>
    <w:rsid w:val="00943C87"/>
    <w:rsid w:val="00943D22"/>
    <w:rsid w:val="0094424B"/>
    <w:rsid w:val="009458D3"/>
    <w:rsid w:val="009471B6"/>
    <w:rsid w:val="00947D2E"/>
    <w:rsid w:val="00947F03"/>
    <w:rsid w:val="0095027F"/>
    <w:rsid w:val="00950B55"/>
    <w:rsid w:val="00951382"/>
    <w:rsid w:val="00952BBC"/>
    <w:rsid w:val="00952C45"/>
    <w:rsid w:val="00952EAE"/>
    <w:rsid w:val="009531B2"/>
    <w:rsid w:val="0095368C"/>
    <w:rsid w:val="00954047"/>
    <w:rsid w:val="0095429B"/>
    <w:rsid w:val="0095461F"/>
    <w:rsid w:val="0095539C"/>
    <w:rsid w:val="00955E61"/>
    <w:rsid w:val="00955EE1"/>
    <w:rsid w:val="00955FAD"/>
    <w:rsid w:val="009566CC"/>
    <w:rsid w:val="0096066E"/>
    <w:rsid w:val="00961A64"/>
    <w:rsid w:val="00961FA4"/>
    <w:rsid w:val="00965013"/>
    <w:rsid w:val="00965114"/>
    <w:rsid w:val="00965173"/>
    <w:rsid w:val="009653E9"/>
    <w:rsid w:val="00965DF2"/>
    <w:rsid w:val="00965FC5"/>
    <w:rsid w:val="00966234"/>
    <w:rsid w:val="00966E04"/>
    <w:rsid w:val="009671ED"/>
    <w:rsid w:val="00967319"/>
    <w:rsid w:val="00967FA9"/>
    <w:rsid w:val="009712F5"/>
    <w:rsid w:val="0097152D"/>
    <w:rsid w:val="0097164A"/>
    <w:rsid w:val="0097252E"/>
    <w:rsid w:val="00972969"/>
    <w:rsid w:val="0097297B"/>
    <w:rsid w:val="00973DC7"/>
    <w:rsid w:val="00974061"/>
    <w:rsid w:val="009763DE"/>
    <w:rsid w:val="00976420"/>
    <w:rsid w:val="00976BD6"/>
    <w:rsid w:val="00977013"/>
    <w:rsid w:val="009774E3"/>
    <w:rsid w:val="009777C8"/>
    <w:rsid w:val="0098092C"/>
    <w:rsid w:val="00981127"/>
    <w:rsid w:val="00981D20"/>
    <w:rsid w:val="009823FB"/>
    <w:rsid w:val="00982A43"/>
    <w:rsid w:val="00982F9A"/>
    <w:rsid w:val="009835C1"/>
    <w:rsid w:val="00983EF4"/>
    <w:rsid w:val="0098423D"/>
    <w:rsid w:val="009849F0"/>
    <w:rsid w:val="009853DA"/>
    <w:rsid w:val="00985DD2"/>
    <w:rsid w:val="009869F9"/>
    <w:rsid w:val="00987071"/>
    <w:rsid w:val="009871F6"/>
    <w:rsid w:val="009872B6"/>
    <w:rsid w:val="00987A23"/>
    <w:rsid w:val="00987C79"/>
    <w:rsid w:val="0099034A"/>
    <w:rsid w:val="009906FA"/>
    <w:rsid w:val="00991F37"/>
    <w:rsid w:val="00992C28"/>
    <w:rsid w:val="00993423"/>
    <w:rsid w:val="00993963"/>
    <w:rsid w:val="009959C4"/>
    <w:rsid w:val="00995C6E"/>
    <w:rsid w:val="009968D3"/>
    <w:rsid w:val="00996A91"/>
    <w:rsid w:val="009978FE"/>
    <w:rsid w:val="00997D2F"/>
    <w:rsid w:val="009A03FC"/>
    <w:rsid w:val="009A0792"/>
    <w:rsid w:val="009A07F8"/>
    <w:rsid w:val="009A08E1"/>
    <w:rsid w:val="009A0F57"/>
    <w:rsid w:val="009A1894"/>
    <w:rsid w:val="009A241B"/>
    <w:rsid w:val="009A36BC"/>
    <w:rsid w:val="009A3BD8"/>
    <w:rsid w:val="009A3D3E"/>
    <w:rsid w:val="009A5513"/>
    <w:rsid w:val="009A58BB"/>
    <w:rsid w:val="009A5CB7"/>
    <w:rsid w:val="009A6E74"/>
    <w:rsid w:val="009A7FE0"/>
    <w:rsid w:val="009B0099"/>
    <w:rsid w:val="009B1105"/>
    <w:rsid w:val="009B2506"/>
    <w:rsid w:val="009B2690"/>
    <w:rsid w:val="009B3C17"/>
    <w:rsid w:val="009B49FC"/>
    <w:rsid w:val="009B5E19"/>
    <w:rsid w:val="009B64D9"/>
    <w:rsid w:val="009B65DA"/>
    <w:rsid w:val="009B6A80"/>
    <w:rsid w:val="009B6BB9"/>
    <w:rsid w:val="009B7706"/>
    <w:rsid w:val="009C00A6"/>
    <w:rsid w:val="009C0190"/>
    <w:rsid w:val="009C1753"/>
    <w:rsid w:val="009C1D40"/>
    <w:rsid w:val="009C2121"/>
    <w:rsid w:val="009C3C87"/>
    <w:rsid w:val="009C42ED"/>
    <w:rsid w:val="009C479B"/>
    <w:rsid w:val="009C4C9B"/>
    <w:rsid w:val="009C4D50"/>
    <w:rsid w:val="009C5185"/>
    <w:rsid w:val="009C5735"/>
    <w:rsid w:val="009C59EF"/>
    <w:rsid w:val="009C5B9B"/>
    <w:rsid w:val="009C6202"/>
    <w:rsid w:val="009C642E"/>
    <w:rsid w:val="009C6A43"/>
    <w:rsid w:val="009C7A52"/>
    <w:rsid w:val="009C7F2A"/>
    <w:rsid w:val="009D03D6"/>
    <w:rsid w:val="009D0D68"/>
    <w:rsid w:val="009D19E7"/>
    <w:rsid w:val="009D1C73"/>
    <w:rsid w:val="009D2483"/>
    <w:rsid w:val="009D2E55"/>
    <w:rsid w:val="009D3851"/>
    <w:rsid w:val="009D38B1"/>
    <w:rsid w:val="009D447E"/>
    <w:rsid w:val="009D5234"/>
    <w:rsid w:val="009D6761"/>
    <w:rsid w:val="009D685F"/>
    <w:rsid w:val="009D7B0E"/>
    <w:rsid w:val="009E0AE4"/>
    <w:rsid w:val="009E0C4F"/>
    <w:rsid w:val="009E2050"/>
    <w:rsid w:val="009E21C8"/>
    <w:rsid w:val="009E3989"/>
    <w:rsid w:val="009E3E68"/>
    <w:rsid w:val="009E440C"/>
    <w:rsid w:val="009E4AA5"/>
    <w:rsid w:val="009E57E9"/>
    <w:rsid w:val="009E5AE5"/>
    <w:rsid w:val="009E5B6D"/>
    <w:rsid w:val="009E641C"/>
    <w:rsid w:val="009E739E"/>
    <w:rsid w:val="009E7490"/>
    <w:rsid w:val="009F0869"/>
    <w:rsid w:val="009F089E"/>
    <w:rsid w:val="009F2060"/>
    <w:rsid w:val="009F2C1D"/>
    <w:rsid w:val="009F3DD7"/>
    <w:rsid w:val="009F40C3"/>
    <w:rsid w:val="009F4A17"/>
    <w:rsid w:val="009F511E"/>
    <w:rsid w:val="009F61E1"/>
    <w:rsid w:val="009F61EB"/>
    <w:rsid w:val="009F636A"/>
    <w:rsid w:val="009F7937"/>
    <w:rsid w:val="00A0049D"/>
    <w:rsid w:val="00A0094B"/>
    <w:rsid w:val="00A0276F"/>
    <w:rsid w:val="00A02845"/>
    <w:rsid w:val="00A02C6B"/>
    <w:rsid w:val="00A02D3B"/>
    <w:rsid w:val="00A0333D"/>
    <w:rsid w:val="00A038AD"/>
    <w:rsid w:val="00A0399D"/>
    <w:rsid w:val="00A04597"/>
    <w:rsid w:val="00A0582A"/>
    <w:rsid w:val="00A05B1C"/>
    <w:rsid w:val="00A060B1"/>
    <w:rsid w:val="00A061C8"/>
    <w:rsid w:val="00A06251"/>
    <w:rsid w:val="00A064F0"/>
    <w:rsid w:val="00A0651D"/>
    <w:rsid w:val="00A0746E"/>
    <w:rsid w:val="00A107E6"/>
    <w:rsid w:val="00A1104D"/>
    <w:rsid w:val="00A110AB"/>
    <w:rsid w:val="00A1144B"/>
    <w:rsid w:val="00A1170A"/>
    <w:rsid w:val="00A11A46"/>
    <w:rsid w:val="00A11CD1"/>
    <w:rsid w:val="00A12191"/>
    <w:rsid w:val="00A129DC"/>
    <w:rsid w:val="00A12AC6"/>
    <w:rsid w:val="00A12B40"/>
    <w:rsid w:val="00A12CF7"/>
    <w:rsid w:val="00A12E84"/>
    <w:rsid w:val="00A13E8E"/>
    <w:rsid w:val="00A14542"/>
    <w:rsid w:val="00A1464E"/>
    <w:rsid w:val="00A14B8D"/>
    <w:rsid w:val="00A151F1"/>
    <w:rsid w:val="00A1535B"/>
    <w:rsid w:val="00A156C5"/>
    <w:rsid w:val="00A157EB"/>
    <w:rsid w:val="00A16BD1"/>
    <w:rsid w:val="00A16BE7"/>
    <w:rsid w:val="00A16C25"/>
    <w:rsid w:val="00A16FEC"/>
    <w:rsid w:val="00A1724C"/>
    <w:rsid w:val="00A17306"/>
    <w:rsid w:val="00A176E4"/>
    <w:rsid w:val="00A17DE4"/>
    <w:rsid w:val="00A2089D"/>
    <w:rsid w:val="00A20FF3"/>
    <w:rsid w:val="00A21AA0"/>
    <w:rsid w:val="00A21F63"/>
    <w:rsid w:val="00A2299C"/>
    <w:rsid w:val="00A23126"/>
    <w:rsid w:val="00A23176"/>
    <w:rsid w:val="00A232C8"/>
    <w:rsid w:val="00A24539"/>
    <w:rsid w:val="00A250C8"/>
    <w:rsid w:val="00A250CA"/>
    <w:rsid w:val="00A25C4F"/>
    <w:rsid w:val="00A26CCF"/>
    <w:rsid w:val="00A26DD7"/>
    <w:rsid w:val="00A26E60"/>
    <w:rsid w:val="00A27B08"/>
    <w:rsid w:val="00A302B8"/>
    <w:rsid w:val="00A3048B"/>
    <w:rsid w:val="00A30C43"/>
    <w:rsid w:val="00A30DB2"/>
    <w:rsid w:val="00A31106"/>
    <w:rsid w:val="00A31564"/>
    <w:rsid w:val="00A319A5"/>
    <w:rsid w:val="00A32E3A"/>
    <w:rsid w:val="00A3330A"/>
    <w:rsid w:val="00A33333"/>
    <w:rsid w:val="00A34747"/>
    <w:rsid w:val="00A34EB3"/>
    <w:rsid w:val="00A34F94"/>
    <w:rsid w:val="00A35520"/>
    <w:rsid w:val="00A35732"/>
    <w:rsid w:val="00A3573E"/>
    <w:rsid w:val="00A3581A"/>
    <w:rsid w:val="00A35C50"/>
    <w:rsid w:val="00A35E42"/>
    <w:rsid w:val="00A3662D"/>
    <w:rsid w:val="00A36898"/>
    <w:rsid w:val="00A37656"/>
    <w:rsid w:val="00A37A87"/>
    <w:rsid w:val="00A40043"/>
    <w:rsid w:val="00A41C4D"/>
    <w:rsid w:val="00A42274"/>
    <w:rsid w:val="00A42306"/>
    <w:rsid w:val="00A4259F"/>
    <w:rsid w:val="00A42892"/>
    <w:rsid w:val="00A42A98"/>
    <w:rsid w:val="00A43232"/>
    <w:rsid w:val="00A43418"/>
    <w:rsid w:val="00A43BFE"/>
    <w:rsid w:val="00A43E7D"/>
    <w:rsid w:val="00A45FAF"/>
    <w:rsid w:val="00A460F3"/>
    <w:rsid w:val="00A466EA"/>
    <w:rsid w:val="00A46F12"/>
    <w:rsid w:val="00A50007"/>
    <w:rsid w:val="00A50F99"/>
    <w:rsid w:val="00A51D9E"/>
    <w:rsid w:val="00A523B9"/>
    <w:rsid w:val="00A534AD"/>
    <w:rsid w:val="00A55BE0"/>
    <w:rsid w:val="00A55C76"/>
    <w:rsid w:val="00A56127"/>
    <w:rsid w:val="00A5621B"/>
    <w:rsid w:val="00A5626C"/>
    <w:rsid w:val="00A60A7C"/>
    <w:rsid w:val="00A60B31"/>
    <w:rsid w:val="00A613B0"/>
    <w:rsid w:val="00A62429"/>
    <w:rsid w:val="00A62C14"/>
    <w:rsid w:val="00A63081"/>
    <w:rsid w:val="00A63528"/>
    <w:rsid w:val="00A64061"/>
    <w:rsid w:val="00A66F36"/>
    <w:rsid w:val="00A6734C"/>
    <w:rsid w:val="00A67B88"/>
    <w:rsid w:val="00A702A7"/>
    <w:rsid w:val="00A70B94"/>
    <w:rsid w:val="00A70C63"/>
    <w:rsid w:val="00A717CE"/>
    <w:rsid w:val="00A7257A"/>
    <w:rsid w:val="00A725D2"/>
    <w:rsid w:val="00A72B52"/>
    <w:rsid w:val="00A7324B"/>
    <w:rsid w:val="00A7335D"/>
    <w:rsid w:val="00A7352C"/>
    <w:rsid w:val="00A73846"/>
    <w:rsid w:val="00A73E63"/>
    <w:rsid w:val="00A74CDE"/>
    <w:rsid w:val="00A75012"/>
    <w:rsid w:val="00A75903"/>
    <w:rsid w:val="00A7635F"/>
    <w:rsid w:val="00A76B6A"/>
    <w:rsid w:val="00A76C85"/>
    <w:rsid w:val="00A77093"/>
    <w:rsid w:val="00A77ECE"/>
    <w:rsid w:val="00A80119"/>
    <w:rsid w:val="00A803FA"/>
    <w:rsid w:val="00A80DEA"/>
    <w:rsid w:val="00A81064"/>
    <w:rsid w:val="00A813FD"/>
    <w:rsid w:val="00A8153B"/>
    <w:rsid w:val="00A815C6"/>
    <w:rsid w:val="00A81C5F"/>
    <w:rsid w:val="00A82147"/>
    <w:rsid w:val="00A82404"/>
    <w:rsid w:val="00A82BD7"/>
    <w:rsid w:val="00A832C8"/>
    <w:rsid w:val="00A84229"/>
    <w:rsid w:val="00A85530"/>
    <w:rsid w:val="00A85D29"/>
    <w:rsid w:val="00A85DE8"/>
    <w:rsid w:val="00A86CFC"/>
    <w:rsid w:val="00A86F44"/>
    <w:rsid w:val="00A87526"/>
    <w:rsid w:val="00A875FD"/>
    <w:rsid w:val="00A87E02"/>
    <w:rsid w:val="00A87E81"/>
    <w:rsid w:val="00A906EE"/>
    <w:rsid w:val="00A90BD4"/>
    <w:rsid w:val="00A91586"/>
    <w:rsid w:val="00A91D2E"/>
    <w:rsid w:val="00A91F78"/>
    <w:rsid w:val="00A9214F"/>
    <w:rsid w:val="00A9270E"/>
    <w:rsid w:val="00A92A3A"/>
    <w:rsid w:val="00A9382F"/>
    <w:rsid w:val="00A94375"/>
    <w:rsid w:val="00A944BC"/>
    <w:rsid w:val="00A94565"/>
    <w:rsid w:val="00A94CDC"/>
    <w:rsid w:val="00A94E12"/>
    <w:rsid w:val="00A96E95"/>
    <w:rsid w:val="00A97774"/>
    <w:rsid w:val="00A9792E"/>
    <w:rsid w:val="00A97C10"/>
    <w:rsid w:val="00AA0137"/>
    <w:rsid w:val="00AA077C"/>
    <w:rsid w:val="00AA08B3"/>
    <w:rsid w:val="00AA0B13"/>
    <w:rsid w:val="00AA0DC4"/>
    <w:rsid w:val="00AA1393"/>
    <w:rsid w:val="00AA1B3B"/>
    <w:rsid w:val="00AA1BE8"/>
    <w:rsid w:val="00AA27B7"/>
    <w:rsid w:val="00AA3AF4"/>
    <w:rsid w:val="00AA48CE"/>
    <w:rsid w:val="00AA55F5"/>
    <w:rsid w:val="00AA6419"/>
    <w:rsid w:val="00AA68AB"/>
    <w:rsid w:val="00AA69DC"/>
    <w:rsid w:val="00AA6B7A"/>
    <w:rsid w:val="00AA7132"/>
    <w:rsid w:val="00AB0619"/>
    <w:rsid w:val="00AB0A25"/>
    <w:rsid w:val="00AB10B0"/>
    <w:rsid w:val="00AB1484"/>
    <w:rsid w:val="00AB1760"/>
    <w:rsid w:val="00AB1BF1"/>
    <w:rsid w:val="00AB1C80"/>
    <w:rsid w:val="00AB23F1"/>
    <w:rsid w:val="00AB25C3"/>
    <w:rsid w:val="00AB3517"/>
    <w:rsid w:val="00AB3889"/>
    <w:rsid w:val="00AB3C1E"/>
    <w:rsid w:val="00AB3CA2"/>
    <w:rsid w:val="00AB3E19"/>
    <w:rsid w:val="00AB5032"/>
    <w:rsid w:val="00AB5935"/>
    <w:rsid w:val="00AB62AF"/>
    <w:rsid w:val="00AB6601"/>
    <w:rsid w:val="00AB723D"/>
    <w:rsid w:val="00AB7BCC"/>
    <w:rsid w:val="00AC0BA2"/>
    <w:rsid w:val="00AC15CC"/>
    <w:rsid w:val="00AC1C34"/>
    <w:rsid w:val="00AC2345"/>
    <w:rsid w:val="00AC264C"/>
    <w:rsid w:val="00AC2996"/>
    <w:rsid w:val="00AC3669"/>
    <w:rsid w:val="00AC3D6E"/>
    <w:rsid w:val="00AC40CE"/>
    <w:rsid w:val="00AC5E50"/>
    <w:rsid w:val="00AC6AF9"/>
    <w:rsid w:val="00AD0B24"/>
    <w:rsid w:val="00AD2158"/>
    <w:rsid w:val="00AD2FFE"/>
    <w:rsid w:val="00AD38A8"/>
    <w:rsid w:val="00AD3C76"/>
    <w:rsid w:val="00AD54FB"/>
    <w:rsid w:val="00AD59DC"/>
    <w:rsid w:val="00AD5B95"/>
    <w:rsid w:val="00AD5BDE"/>
    <w:rsid w:val="00AD615A"/>
    <w:rsid w:val="00AD7427"/>
    <w:rsid w:val="00AD7A47"/>
    <w:rsid w:val="00AE0B61"/>
    <w:rsid w:val="00AE0E35"/>
    <w:rsid w:val="00AE0F92"/>
    <w:rsid w:val="00AE1674"/>
    <w:rsid w:val="00AE1D30"/>
    <w:rsid w:val="00AE1E98"/>
    <w:rsid w:val="00AE2896"/>
    <w:rsid w:val="00AE32F2"/>
    <w:rsid w:val="00AE33CD"/>
    <w:rsid w:val="00AE3F4A"/>
    <w:rsid w:val="00AE4CA7"/>
    <w:rsid w:val="00AE58FF"/>
    <w:rsid w:val="00AE5E75"/>
    <w:rsid w:val="00AE5F76"/>
    <w:rsid w:val="00AE72EE"/>
    <w:rsid w:val="00AE72EF"/>
    <w:rsid w:val="00AE742F"/>
    <w:rsid w:val="00AE761E"/>
    <w:rsid w:val="00AE7670"/>
    <w:rsid w:val="00AF00EC"/>
    <w:rsid w:val="00AF01AD"/>
    <w:rsid w:val="00AF0AED"/>
    <w:rsid w:val="00AF0B4E"/>
    <w:rsid w:val="00AF0BB2"/>
    <w:rsid w:val="00AF112D"/>
    <w:rsid w:val="00AF1407"/>
    <w:rsid w:val="00AF1ADB"/>
    <w:rsid w:val="00AF1C4C"/>
    <w:rsid w:val="00AF281F"/>
    <w:rsid w:val="00AF34E4"/>
    <w:rsid w:val="00AF34FC"/>
    <w:rsid w:val="00AF3675"/>
    <w:rsid w:val="00AF405D"/>
    <w:rsid w:val="00AF423A"/>
    <w:rsid w:val="00AF4474"/>
    <w:rsid w:val="00AF4982"/>
    <w:rsid w:val="00AF57ED"/>
    <w:rsid w:val="00AF5A80"/>
    <w:rsid w:val="00AF6777"/>
    <w:rsid w:val="00AF6A02"/>
    <w:rsid w:val="00AF6DA1"/>
    <w:rsid w:val="00AF77C0"/>
    <w:rsid w:val="00AF7B34"/>
    <w:rsid w:val="00B00347"/>
    <w:rsid w:val="00B004B2"/>
    <w:rsid w:val="00B0189A"/>
    <w:rsid w:val="00B02736"/>
    <w:rsid w:val="00B02832"/>
    <w:rsid w:val="00B04EA3"/>
    <w:rsid w:val="00B052E0"/>
    <w:rsid w:val="00B0555B"/>
    <w:rsid w:val="00B0637E"/>
    <w:rsid w:val="00B063D0"/>
    <w:rsid w:val="00B06613"/>
    <w:rsid w:val="00B0718D"/>
    <w:rsid w:val="00B072ED"/>
    <w:rsid w:val="00B0751D"/>
    <w:rsid w:val="00B0787C"/>
    <w:rsid w:val="00B078CD"/>
    <w:rsid w:val="00B102F6"/>
    <w:rsid w:val="00B108F2"/>
    <w:rsid w:val="00B10FFB"/>
    <w:rsid w:val="00B11AF9"/>
    <w:rsid w:val="00B11B5B"/>
    <w:rsid w:val="00B121B5"/>
    <w:rsid w:val="00B126F9"/>
    <w:rsid w:val="00B12FC1"/>
    <w:rsid w:val="00B131E0"/>
    <w:rsid w:val="00B14581"/>
    <w:rsid w:val="00B148F5"/>
    <w:rsid w:val="00B160EA"/>
    <w:rsid w:val="00B16179"/>
    <w:rsid w:val="00B168CC"/>
    <w:rsid w:val="00B16C1D"/>
    <w:rsid w:val="00B16C9D"/>
    <w:rsid w:val="00B17476"/>
    <w:rsid w:val="00B17796"/>
    <w:rsid w:val="00B17D39"/>
    <w:rsid w:val="00B17D6D"/>
    <w:rsid w:val="00B200A6"/>
    <w:rsid w:val="00B20BC6"/>
    <w:rsid w:val="00B2126E"/>
    <w:rsid w:val="00B21674"/>
    <w:rsid w:val="00B21BD6"/>
    <w:rsid w:val="00B21F15"/>
    <w:rsid w:val="00B224CD"/>
    <w:rsid w:val="00B23A18"/>
    <w:rsid w:val="00B2489A"/>
    <w:rsid w:val="00B25AE3"/>
    <w:rsid w:val="00B25DC8"/>
    <w:rsid w:val="00B2630E"/>
    <w:rsid w:val="00B26394"/>
    <w:rsid w:val="00B26973"/>
    <w:rsid w:val="00B27003"/>
    <w:rsid w:val="00B270FE"/>
    <w:rsid w:val="00B27DDE"/>
    <w:rsid w:val="00B30FDF"/>
    <w:rsid w:val="00B310FE"/>
    <w:rsid w:val="00B33EA3"/>
    <w:rsid w:val="00B345F1"/>
    <w:rsid w:val="00B34604"/>
    <w:rsid w:val="00B34712"/>
    <w:rsid w:val="00B34B92"/>
    <w:rsid w:val="00B34FD1"/>
    <w:rsid w:val="00B36243"/>
    <w:rsid w:val="00B36374"/>
    <w:rsid w:val="00B36426"/>
    <w:rsid w:val="00B36B75"/>
    <w:rsid w:val="00B37176"/>
    <w:rsid w:val="00B37D1E"/>
    <w:rsid w:val="00B4052C"/>
    <w:rsid w:val="00B411EE"/>
    <w:rsid w:val="00B41FC8"/>
    <w:rsid w:val="00B4258C"/>
    <w:rsid w:val="00B447FE"/>
    <w:rsid w:val="00B44B44"/>
    <w:rsid w:val="00B45967"/>
    <w:rsid w:val="00B45C85"/>
    <w:rsid w:val="00B461A7"/>
    <w:rsid w:val="00B4636E"/>
    <w:rsid w:val="00B474DA"/>
    <w:rsid w:val="00B47C82"/>
    <w:rsid w:val="00B503FF"/>
    <w:rsid w:val="00B504B6"/>
    <w:rsid w:val="00B50609"/>
    <w:rsid w:val="00B50847"/>
    <w:rsid w:val="00B50A1F"/>
    <w:rsid w:val="00B50AB5"/>
    <w:rsid w:val="00B51314"/>
    <w:rsid w:val="00B515E2"/>
    <w:rsid w:val="00B516D7"/>
    <w:rsid w:val="00B5296E"/>
    <w:rsid w:val="00B53108"/>
    <w:rsid w:val="00B54888"/>
    <w:rsid w:val="00B568DF"/>
    <w:rsid w:val="00B57419"/>
    <w:rsid w:val="00B57813"/>
    <w:rsid w:val="00B60503"/>
    <w:rsid w:val="00B60636"/>
    <w:rsid w:val="00B6232F"/>
    <w:rsid w:val="00B625D9"/>
    <w:rsid w:val="00B6293F"/>
    <w:rsid w:val="00B63CA6"/>
    <w:rsid w:val="00B63DFA"/>
    <w:rsid w:val="00B63FEF"/>
    <w:rsid w:val="00B6432C"/>
    <w:rsid w:val="00B6476A"/>
    <w:rsid w:val="00B64B0F"/>
    <w:rsid w:val="00B651CF"/>
    <w:rsid w:val="00B653BC"/>
    <w:rsid w:val="00B653EE"/>
    <w:rsid w:val="00B659D3"/>
    <w:rsid w:val="00B65B1F"/>
    <w:rsid w:val="00B65CA1"/>
    <w:rsid w:val="00B663CD"/>
    <w:rsid w:val="00B676CD"/>
    <w:rsid w:val="00B67DED"/>
    <w:rsid w:val="00B7040E"/>
    <w:rsid w:val="00B7054A"/>
    <w:rsid w:val="00B7116E"/>
    <w:rsid w:val="00B71DCD"/>
    <w:rsid w:val="00B72007"/>
    <w:rsid w:val="00B72B1A"/>
    <w:rsid w:val="00B72EDD"/>
    <w:rsid w:val="00B7354E"/>
    <w:rsid w:val="00B737A7"/>
    <w:rsid w:val="00B74201"/>
    <w:rsid w:val="00B74277"/>
    <w:rsid w:val="00B746B7"/>
    <w:rsid w:val="00B74849"/>
    <w:rsid w:val="00B75022"/>
    <w:rsid w:val="00B7576A"/>
    <w:rsid w:val="00B75D87"/>
    <w:rsid w:val="00B7623C"/>
    <w:rsid w:val="00B769C8"/>
    <w:rsid w:val="00B76ABA"/>
    <w:rsid w:val="00B76AF0"/>
    <w:rsid w:val="00B8082D"/>
    <w:rsid w:val="00B823D3"/>
    <w:rsid w:val="00B82591"/>
    <w:rsid w:val="00B82D3A"/>
    <w:rsid w:val="00B84B41"/>
    <w:rsid w:val="00B84D4B"/>
    <w:rsid w:val="00B85AB2"/>
    <w:rsid w:val="00B86037"/>
    <w:rsid w:val="00B86499"/>
    <w:rsid w:val="00B86A5D"/>
    <w:rsid w:val="00B8703B"/>
    <w:rsid w:val="00B8713E"/>
    <w:rsid w:val="00B87822"/>
    <w:rsid w:val="00B905E2"/>
    <w:rsid w:val="00B908D6"/>
    <w:rsid w:val="00B909BE"/>
    <w:rsid w:val="00B916C6"/>
    <w:rsid w:val="00B91A97"/>
    <w:rsid w:val="00B92C38"/>
    <w:rsid w:val="00B9386C"/>
    <w:rsid w:val="00B93A83"/>
    <w:rsid w:val="00B94A10"/>
    <w:rsid w:val="00B94F8A"/>
    <w:rsid w:val="00B95701"/>
    <w:rsid w:val="00B959A7"/>
    <w:rsid w:val="00B95ECA"/>
    <w:rsid w:val="00B96982"/>
    <w:rsid w:val="00B96F57"/>
    <w:rsid w:val="00B97AC1"/>
    <w:rsid w:val="00BA179F"/>
    <w:rsid w:val="00BA1A3A"/>
    <w:rsid w:val="00BA20C3"/>
    <w:rsid w:val="00BA2332"/>
    <w:rsid w:val="00BA384C"/>
    <w:rsid w:val="00BA393D"/>
    <w:rsid w:val="00BA3CF3"/>
    <w:rsid w:val="00BA3E24"/>
    <w:rsid w:val="00BA3E31"/>
    <w:rsid w:val="00BA3E36"/>
    <w:rsid w:val="00BA555A"/>
    <w:rsid w:val="00BA57F2"/>
    <w:rsid w:val="00BA60D6"/>
    <w:rsid w:val="00BA7627"/>
    <w:rsid w:val="00BA78FB"/>
    <w:rsid w:val="00BA7E94"/>
    <w:rsid w:val="00BA7F5B"/>
    <w:rsid w:val="00BB0E50"/>
    <w:rsid w:val="00BB1516"/>
    <w:rsid w:val="00BB1521"/>
    <w:rsid w:val="00BB1DAD"/>
    <w:rsid w:val="00BB242C"/>
    <w:rsid w:val="00BB25E3"/>
    <w:rsid w:val="00BB2F2D"/>
    <w:rsid w:val="00BB344D"/>
    <w:rsid w:val="00BB37B5"/>
    <w:rsid w:val="00BB3CB4"/>
    <w:rsid w:val="00BB3F72"/>
    <w:rsid w:val="00BB4708"/>
    <w:rsid w:val="00BB4AFD"/>
    <w:rsid w:val="00BB4C8F"/>
    <w:rsid w:val="00BB50E5"/>
    <w:rsid w:val="00BB5E24"/>
    <w:rsid w:val="00BB678C"/>
    <w:rsid w:val="00BB7249"/>
    <w:rsid w:val="00BB7A8B"/>
    <w:rsid w:val="00BB7DFE"/>
    <w:rsid w:val="00BC0453"/>
    <w:rsid w:val="00BC0885"/>
    <w:rsid w:val="00BC0AF9"/>
    <w:rsid w:val="00BC1797"/>
    <w:rsid w:val="00BC1E79"/>
    <w:rsid w:val="00BC2B10"/>
    <w:rsid w:val="00BC2E4A"/>
    <w:rsid w:val="00BC303E"/>
    <w:rsid w:val="00BC3795"/>
    <w:rsid w:val="00BC3CEC"/>
    <w:rsid w:val="00BC4452"/>
    <w:rsid w:val="00BC4AD4"/>
    <w:rsid w:val="00BC54E6"/>
    <w:rsid w:val="00BC5637"/>
    <w:rsid w:val="00BD0293"/>
    <w:rsid w:val="00BD046C"/>
    <w:rsid w:val="00BD0649"/>
    <w:rsid w:val="00BD1142"/>
    <w:rsid w:val="00BD13D2"/>
    <w:rsid w:val="00BD1766"/>
    <w:rsid w:val="00BD22C8"/>
    <w:rsid w:val="00BD296A"/>
    <w:rsid w:val="00BD29EA"/>
    <w:rsid w:val="00BD4334"/>
    <w:rsid w:val="00BD45C8"/>
    <w:rsid w:val="00BD4EB4"/>
    <w:rsid w:val="00BD5108"/>
    <w:rsid w:val="00BD511F"/>
    <w:rsid w:val="00BD5572"/>
    <w:rsid w:val="00BD56F0"/>
    <w:rsid w:val="00BD60C0"/>
    <w:rsid w:val="00BE0B71"/>
    <w:rsid w:val="00BE1E56"/>
    <w:rsid w:val="00BE1FE3"/>
    <w:rsid w:val="00BE2800"/>
    <w:rsid w:val="00BE2E8C"/>
    <w:rsid w:val="00BE381E"/>
    <w:rsid w:val="00BE4918"/>
    <w:rsid w:val="00BE5E00"/>
    <w:rsid w:val="00BE60CA"/>
    <w:rsid w:val="00BE6416"/>
    <w:rsid w:val="00BE676C"/>
    <w:rsid w:val="00BE6986"/>
    <w:rsid w:val="00BF02E9"/>
    <w:rsid w:val="00BF043B"/>
    <w:rsid w:val="00BF04FA"/>
    <w:rsid w:val="00BF0A90"/>
    <w:rsid w:val="00BF0FB9"/>
    <w:rsid w:val="00BF1E40"/>
    <w:rsid w:val="00BF2275"/>
    <w:rsid w:val="00BF2BCA"/>
    <w:rsid w:val="00BF3F5F"/>
    <w:rsid w:val="00BF4980"/>
    <w:rsid w:val="00BF51C5"/>
    <w:rsid w:val="00BF55D4"/>
    <w:rsid w:val="00BF5B27"/>
    <w:rsid w:val="00BF635C"/>
    <w:rsid w:val="00C00087"/>
    <w:rsid w:val="00C003A8"/>
    <w:rsid w:val="00C006CE"/>
    <w:rsid w:val="00C00754"/>
    <w:rsid w:val="00C009B5"/>
    <w:rsid w:val="00C010A0"/>
    <w:rsid w:val="00C01D59"/>
    <w:rsid w:val="00C01E34"/>
    <w:rsid w:val="00C02A4C"/>
    <w:rsid w:val="00C03720"/>
    <w:rsid w:val="00C03B15"/>
    <w:rsid w:val="00C04830"/>
    <w:rsid w:val="00C0550A"/>
    <w:rsid w:val="00C06276"/>
    <w:rsid w:val="00C06903"/>
    <w:rsid w:val="00C06C6F"/>
    <w:rsid w:val="00C1001C"/>
    <w:rsid w:val="00C105A2"/>
    <w:rsid w:val="00C117F4"/>
    <w:rsid w:val="00C11805"/>
    <w:rsid w:val="00C12B48"/>
    <w:rsid w:val="00C12B99"/>
    <w:rsid w:val="00C1360F"/>
    <w:rsid w:val="00C13B7E"/>
    <w:rsid w:val="00C145CC"/>
    <w:rsid w:val="00C146D7"/>
    <w:rsid w:val="00C1491C"/>
    <w:rsid w:val="00C15013"/>
    <w:rsid w:val="00C15F69"/>
    <w:rsid w:val="00C15F7B"/>
    <w:rsid w:val="00C16117"/>
    <w:rsid w:val="00C16245"/>
    <w:rsid w:val="00C16B37"/>
    <w:rsid w:val="00C16C66"/>
    <w:rsid w:val="00C17002"/>
    <w:rsid w:val="00C17430"/>
    <w:rsid w:val="00C17DEF"/>
    <w:rsid w:val="00C200DB"/>
    <w:rsid w:val="00C20A7B"/>
    <w:rsid w:val="00C20F51"/>
    <w:rsid w:val="00C21FF8"/>
    <w:rsid w:val="00C2370F"/>
    <w:rsid w:val="00C23A8C"/>
    <w:rsid w:val="00C25676"/>
    <w:rsid w:val="00C25D08"/>
    <w:rsid w:val="00C25EFC"/>
    <w:rsid w:val="00C26CD4"/>
    <w:rsid w:val="00C27D06"/>
    <w:rsid w:val="00C30DB4"/>
    <w:rsid w:val="00C31CB1"/>
    <w:rsid w:val="00C31E46"/>
    <w:rsid w:val="00C320C2"/>
    <w:rsid w:val="00C3237D"/>
    <w:rsid w:val="00C33756"/>
    <w:rsid w:val="00C33CAD"/>
    <w:rsid w:val="00C34583"/>
    <w:rsid w:val="00C34A53"/>
    <w:rsid w:val="00C3745C"/>
    <w:rsid w:val="00C37475"/>
    <w:rsid w:val="00C37E39"/>
    <w:rsid w:val="00C40418"/>
    <w:rsid w:val="00C4062A"/>
    <w:rsid w:val="00C40ADB"/>
    <w:rsid w:val="00C41504"/>
    <w:rsid w:val="00C419D1"/>
    <w:rsid w:val="00C41FA2"/>
    <w:rsid w:val="00C42C59"/>
    <w:rsid w:val="00C43227"/>
    <w:rsid w:val="00C43658"/>
    <w:rsid w:val="00C4378C"/>
    <w:rsid w:val="00C44C4D"/>
    <w:rsid w:val="00C453BA"/>
    <w:rsid w:val="00C4540F"/>
    <w:rsid w:val="00C45635"/>
    <w:rsid w:val="00C4660D"/>
    <w:rsid w:val="00C46EA5"/>
    <w:rsid w:val="00C47A98"/>
    <w:rsid w:val="00C50254"/>
    <w:rsid w:val="00C50CF4"/>
    <w:rsid w:val="00C512E4"/>
    <w:rsid w:val="00C51608"/>
    <w:rsid w:val="00C517C4"/>
    <w:rsid w:val="00C51C0D"/>
    <w:rsid w:val="00C5213B"/>
    <w:rsid w:val="00C52215"/>
    <w:rsid w:val="00C53AA9"/>
    <w:rsid w:val="00C53CCF"/>
    <w:rsid w:val="00C54100"/>
    <w:rsid w:val="00C54505"/>
    <w:rsid w:val="00C54E5D"/>
    <w:rsid w:val="00C55511"/>
    <w:rsid w:val="00C55B4E"/>
    <w:rsid w:val="00C55F2E"/>
    <w:rsid w:val="00C564E5"/>
    <w:rsid w:val="00C56796"/>
    <w:rsid w:val="00C56E12"/>
    <w:rsid w:val="00C56F2E"/>
    <w:rsid w:val="00C571E3"/>
    <w:rsid w:val="00C57937"/>
    <w:rsid w:val="00C608FB"/>
    <w:rsid w:val="00C617EF"/>
    <w:rsid w:val="00C6184A"/>
    <w:rsid w:val="00C6244E"/>
    <w:rsid w:val="00C625F7"/>
    <w:rsid w:val="00C62F0E"/>
    <w:rsid w:val="00C63A58"/>
    <w:rsid w:val="00C63C23"/>
    <w:rsid w:val="00C641EA"/>
    <w:rsid w:val="00C64844"/>
    <w:rsid w:val="00C659B9"/>
    <w:rsid w:val="00C65C2A"/>
    <w:rsid w:val="00C65C35"/>
    <w:rsid w:val="00C665DB"/>
    <w:rsid w:val="00C66840"/>
    <w:rsid w:val="00C6686C"/>
    <w:rsid w:val="00C67199"/>
    <w:rsid w:val="00C67218"/>
    <w:rsid w:val="00C67CD4"/>
    <w:rsid w:val="00C700F7"/>
    <w:rsid w:val="00C702E4"/>
    <w:rsid w:val="00C705E2"/>
    <w:rsid w:val="00C7075B"/>
    <w:rsid w:val="00C71DB8"/>
    <w:rsid w:val="00C72729"/>
    <w:rsid w:val="00C727A3"/>
    <w:rsid w:val="00C72E09"/>
    <w:rsid w:val="00C73EB4"/>
    <w:rsid w:val="00C7479A"/>
    <w:rsid w:val="00C7512C"/>
    <w:rsid w:val="00C755B3"/>
    <w:rsid w:val="00C75A6C"/>
    <w:rsid w:val="00C75D35"/>
    <w:rsid w:val="00C76275"/>
    <w:rsid w:val="00C76943"/>
    <w:rsid w:val="00C76A49"/>
    <w:rsid w:val="00C7712B"/>
    <w:rsid w:val="00C77746"/>
    <w:rsid w:val="00C77F0C"/>
    <w:rsid w:val="00C77F9A"/>
    <w:rsid w:val="00C80D85"/>
    <w:rsid w:val="00C8161C"/>
    <w:rsid w:val="00C82A0C"/>
    <w:rsid w:val="00C83067"/>
    <w:rsid w:val="00C8326D"/>
    <w:rsid w:val="00C83709"/>
    <w:rsid w:val="00C84095"/>
    <w:rsid w:val="00C8462F"/>
    <w:rsid w:val="00C84A7A"/>
    <w:rsid w:val="00C8580C"/>
    <w:rsid w:val="00C90D38"/>
    <w:rsid w:val="00C91523"/>
    <w:rsid w:val="00C92079"/>
    <w:rsid w:val="00C921FF"/>
    <w:rsid w:val="00C92BC4"/>
    <w:rsid w:val="00C92BE6"/>
    <w:rsid w:val="00C937D1"/>
    <w:rsid w:val="00C943BB"/>
    <w:rsid w:val="00C94B9F"/>
    <w:rsid w:val="00C94CC7"/>
    <w:rsid w:val="00C94D2C"/>
    <w:rsid w:val="00C95072"/>
    <w:rsid w:val="00C951C7"/>
    <w:rsid w:val="00C95964"/>
    <w:rsid w:val="00C96212"/>
    <w:rsid w:val="00C966DF"/>
    <w:rsid w:val="00C96C4E"/>
    <w:rsid w:val="00C97AD6"/>
    <w:rsid w:val="00CA046F"/>
    <w:rsid w:val="00CA082C"/>
    <w:rsid w:val="00CA0CEF"/>
    <w:rsid w:val="00CA0FEE"/>
    <w:rsid w:val="00CA12FF"/>
    <w:rsid w:val="00CA1A74"/>
    <w:rsid w:val="00CA226E"/>
    <w:rsid w:val="00CA2D9C"/>
    <w:rsid w:val="00CA43C6"/>
    <w:rsid w:val="00CA461C"/>
    <w:rsid w:val="00CA4639"/>
    <w:rsid w:val="00CA498F"/>
    <w:rsid w:val="00CA5767"/>
    <w:rsid w:val="00CA610D"/>
    <w:rsid w:val="00CA7497"/>
    <w:rsid w:val="00CB1246"/>
    <w:rsid w:val="00CB16A1"/>
    <w:rsid w:val="00CB290A"/>
    <w:rsid w:val="00CB40FF"/>
    <w:rsid w:val="00CB41F1"/>
    <w:rsid w:val="00CB4B7B"/>
    <w:rsid w:val="00CB588D"/>
    <w:rsid w:val="00CB5D0B"/>
    <w:rsid w:val="00CB5D6B"/>
    <w:rsid w:val="00CB6060"/>
    <w:rsid w:val="00CB642A"/>
    <w:rsid w:val="00CB667C"/>
    <w:rsid w:val="00CB6DCE"/>
    <w:rsid w:val="00CB760A"/>
    <w:rsid w:val="00CB7C04"/>
    <w:rsid w:val="00CC01A8"/>
    <w:rsid w:val="00CC022C"/>
    <w:rsid w:val="00CC1AB9"/>
    <w:rsid w:val="00CC3064"/>
    <w:rsid w:val="00CC39D8"/>
    <w:rsid w:val="00CC3AA3"/>
    <w:rsid w:val="00CC3EF1"/>
    <w:rsid w:val="00CC523B"/>
    <w:rsid w:val="00CC5603"/>
    <w:rsid w:val="00CC6BC2"/>
    <w:rsid w:val="00CC6DB5"/>
    <w:rsid w:val="00CC6DFB"/>
    <w:rsid w:val="00CC6F23"/>
    <w:rsid w:val="00CC7164"/>
    <w:rsid w:val="00CC725F"/>
    <w:rsid w:val="00CC7555"/>
    <w:rsid w:val="00CC7E26"/>
    <w:rsid w:val="00CD0DB8"/>
    <w:rsid w:val="00CD2DAA"/>
    <w:rsid w:val="00CD3165"/>
    <w:rsid w:val="00CD37D5"/>
    <w:rsid w:val="00CD39DB"/>
    <w:rsid w:val="00CD52AF"/>
    <w:rsid w:val="00CD52E0"/>
    <w:rsid w:val="00CD5F0C"/>
    <w:rsid w:val="00CD5F33"/>
    <w:rsid w:val="00CD6388"/>
    <w:rsid w:val="00CD6A03"/>
    <w:rsid w:val="00CD7F39"/>
    <w:rsid w:val="00CE024C"/>
    <w:rsid w:val="00CE025C"/>
    <w:rsid w:val="00CE0372"/>
    <w:rsid w:val="00CE0492"/>
    <w:rsid w:val="00CE075D"/>
    <w:rsid w:val="00CE07F3"/>
    <w:rsid w:val="00CE0BC7"/>
    <w:rsid w:val="00CE0FD9"/>
    <w:rsid w:val="00CE1729"/>
    <w:rsid w:val="00CE2148"/>
    <w:rsid w:val="00CE24A4"/>
    <w:rsid w:val="00CE2625"/>
    <w:rsid w:val="00CE2E15"/>
    <w:rsid w:val="00CE3473"/>
    <w:rsid w:val="00CE43CD"/>
    <w:rsid w:val="00CE5911"/>
    <w:rsid w:val="00CE6056"/>
    <w:rsid w:val="00CE73B9"/>
    <w:rsid w:val="00CE7B3D"/>
    <w:rsid w:val="00CE7EA9"/>
    <w:rsid w:val="00CE7F9D"/>
    <w:rsid w:val="00CF0B52"/>
    <w:rsid w:val="00CF0DA3"/>
    <w:rsid w:val="00CF1C79"/>
    <w:rsid w:val="00CF1C9E"/>
    <w:rsid w:val="00CF2898"/>
    <w:rsid w:val="00CF3785"/>
    <w:rsid w:val="00CF3C98"/>
    <w:rsid w:val="00CF5A9B"/>
    <w:rsid w:val="00CF68E3"/>
    <w:rsid w:val="00CF69A4"/>
    <w:rsid w:val="00CF6C9E"/>
    <w:rsid w:val="00CF7559"/>
    <w:rsid w:val="00D00DC1"/>
    <w:rsid w:val="00D02093"/>
    <w:rsid w:val="00D020FE"/>
    <w:rsid w:val="00D02497"/>
    <w:rsid w:val="00D02691"/>
    <w:rsid w:val="00D027F8"/>
    <w:rsid w:val="00D02CE2"/>
    <w:rsid w:val="00D03CE1"/>
    <w:rsid w:val="00D03DDB"/>
    <w:rsid w:val="00D04240"/>
    <w:rsid w:val="00D05D2C"/>
    <w:rsid w:val="00D069F0"/>
    <w:rsid w:val="00D0702F"/>
    <w:rsid w:val="00D072CC"/>
    <w:rsid w:val="00D074D5"/>
    <w:rsid w:val="00D101AA"/>
    <w:rsid w:val="00D10A68"/>
    <w:rsid w:val="00D115F6"/>
    <w:rsid w:val="00D11784"/>
    <w:rsid w:val="00D11CB0"/>
    <w:rsid w:val="00D12D91"/>
    <w:rsid w:val="00D135CC"/>
    <w:rsid w:val="00D136F7"/>
    <w:rsid w:val="00D13A5E"/>
    <w:rsid w:val="00D145E2"/>
    <w:rsid w:val="00D14D9E"/>
    <w:rsid w:val="00D14F42"/>
    <w:rsid w:val="00D150AB"/>
    <w:rsid w:val="00D15392"/>
    <w:rsid w:val="00D15405"/>
    <w:rsid w:val="00D15481"/>
    <w:rsid w:val="00D171CE"/>
    <w:rsid w:val="00D20651"/>
    <w:rsid w:val="00D208DB"/>
    <w:rsid w:val="00D2091D"/>
    <w:rsid w:val="00D214A4"/>
    <w:rsid w:val="00D21594"/>
    <w:rsid w:val="00D218E1"/>
    <w:rsid w:val="00D21BC7"/>
    <w:rsid w:val="00D228B2"/>
    <w:rsid w:val="00D236C7"/>
    <w:rsid w:val="00D23F86"/>
    <w:rsid w:val="00D24FE7"/>
    <w:rsid w:val="00D267D1"/>
    <w:rsid w:val="00D26FAB"/>
    <w:rsid w:val="00D26FEC"/>
    <w:rsid w:val="00D30195"/>
    <w:rsid w:val="00D30A26"/>
    <w:rsid w:val="00D3125E"/>
    <w:rsid w:val="00D323D6"/>
    <w:rsid w:val="00D33AF6"/>
    <w:rsid w:val="00D33B69"/>
    <w:rsid w:val="00D34877"/>
    <w:rsid w:val="00D35B0B"/>
    <w:rsid w:val="00D36F41"/>
    <w:rsid w:val="00D3725F"/>
    <w:rsid w:val="00D401FE"/>
    <w:rsid w:val="00D404CB"/>
    <w:rsid w:val="00D40A8D"/>
    <w:rsid w:val="00D410BA"/>
    <w:rsid w:val="00D42931"/>
    <w:rsid w:val="00D42DCF"/>
    <w:rsid w:val="00D42E8C"/>
    <w:rsid w:val="00D42EFB"/>
    <w:rsid w:val="00D43998"/>
    <w:rsid w:val="00D44DCD"/>
    <w:rsid w:val="00D4533C"/>
    <w:rsid w:val="00D46594"/>
    <w:rsid w:val="00D466A3"/>
    <w:rsid w:val="00D466CC"/>
    <w:rsid w:val="00D47BC1"/>
    <w:rsid w:val="00D5066B"/>
    <w:rsid w:val="00D50CCC"/>
    <w:rsid w:val="00D50DD4"/>
    <w:rsid w:val="00D516DF"/>
    <w:rsid w:val="00D5235D"/>
    <w:rsid w:val="00D52EDE"/>
    <w:rsid w:val="00D530F2"/>
    <w:rsid w:val="00D533FB"/>
    <w:rsid w:val="00D535A2"/>
    <w:rsid w:val="00D53AC3"/>
    <w:rsid w:val="00D54EE8"/>
    <w:rsid w:val="00D54F29"/>
    <w:rsid w:val="00D57339"/>
    <w:rsid w:val="00D6005C"/>
    <w:rsid w:val="00D60C99"/>
    <w:rsid w:val="00D61A4C"/>
    <w:rsid w:val="00D61E7E"/>
    <w:rsid w:val="00D61F54"/>
    <w:rsid w:val="00D62373"/>
    <w:rsid w:val="00D623C3"/>
    <w:rsid w:val="00D628CB"/>
    <w:rsid w:val="00D62F45"/>
    <w:rsid w:val="00D63BED"/>
    <w:rsid w:val="00D63C5D"/>
    <w:rsid w:val="00D63F0A"/>
    <w:rsid w:val="00D6400A"/>
    <w:rsid w:val="00D64AA7"/>
    <w:rsid w:val="00D64D1C"/>
    <w:rsid w:val="00D65046"/>
    <w:rsid w:val="00D65384"/>
    <w:rsid w:val="00D66359"/>
    <w:rsid w:val="00D67B35"/>
    <w:rsid w:val="00D7091F"/>
    <w:rsid w:val="00D70962"/>
    <w:rsid w:val="00D70AF1"/>
    <w:rsid w:val="00D71167"/>
    <w:rsid w:val="00D71DD5"/>
    <w:rsid w:val="00D72302"/>
    <w:rsid w:val="00D72B5D"/>
    <w:rsid w:val="00D73EDA"/>
    <w:rsid w:val="00D7437E"/>
    <w:rsid w:val="00D746E3"/>
    <w:rsid w:val="00D758A8"/>
    <w:rsid w:val="00D75B66"/>
    <w:rsid w:val="00D76E35"/>
    <w:rsid w:val="00D77BBD"/>
    <w:rsid w:val="00D804D7"/>
    <w:rsid w:val="00D80B90"/>
    <w:rsid w:val="00D813AD"/>
    <w:rsid w:val="00D819D3"/>
    <w:rsid w:val="00D8200B"/>
    <w:rsid w:val="00D82E85"/>
    <w:rsid w:val="00D83DF9"/>
    <w:rsid w:val="00D84E1D"/>
    <w:rsid w:val="00D84EAE"/>
    <w:rsid w:val="00D8501F"/>
    <w:rsid w:val="00D850B6"/>
    <w:rsid w:val="00D853B2"/>
    <w:rsid w:val="00D8565C"/>
    <w:rsid w:val="00D8741F"/>
    <w:rsid w:val="00D87537"/>
    <w:rsid w:val="00D87572"/>
    <w:rsid w:val="00D8791D"/>
    <w:rsid w:val="00D9042D"/>
    <w:rsid w:val="00D905B1"/>
    <w:rsid w:val="00D9157D"/>
    <w:rsid w:val="00D9164C"/>
    <w:rsid w:val="00D929EF"/>
    <w:rsid w:val="00D9320D"/>
    <w:rsid w:val="00D93AC7"/>
    <w:rsid w:val="00D93D3F"/>
    <w:rsid w:val="00D94688"/>
    <w:rsid w:val="00D9481B"/>
    <w:rsid w:val="00D948FE"/>
    <w:rsid w:val="00D951F0"/>
    <w:rsid w:val="00D96494"/>
    <w:rsid w:val="00D967E3"/>
    <w:rsid w:val="00D96A39"/>
    <w:rsid w:val="00D975A9"/>
    <w:rsid w:val="00D97CFA"/>
    <w:rsid w:val="00DA02BF"/>
    <w:rsid w:val="00DA0860"/>
    <w:rsid w:val="00DA091F"/>
    <w:rsid w:val="00DA1614"/>
    <w:rsid w:val="00DA1971"/>
    <w:rsid w:val="00DA3564"/>
    <w:rsid w:val="00DA4051"/>
    <w:rsid w:val="00DA530D"/>
    <w:rsid w:val="00DA6B2B"/>
    <w:rsid w:val="00DA7388"/>
    <w:rsid w:val="00DA7CA5"/>
    <w:rsid w:val="00DB08E5"/>
    <w:rsid w:val="00DB1127"/>
    <w:rsid w:val="00DB16D7"/>
    <w:rsid w:val="00DB1E0D"/>
    <w:rsid w:val="00DB2D81"/>
    <w:rsid w:val="00DB3EEE"/>
    <w:rsid w:val="00DB57AB"/>
    <w:rsid w:val="00DB5B1B"/>
    <w:rsid w:val="00DB664C"/>
    <w:rsid w:val="00DB69B3"/>
    <w:rsid w:val="00DC09E8"/>
    <w:rsid w:val="00DC1064"/>
    <w:rsid w:val="00DC217F"/>
    <w:rsid w:val="00DC2540"/>
    <w:rsid w:val="00DC435A"/>
    <w:rsid w:val="00DC4387"/>
    <w:rsid w:val="00DC47CF"/>
    <w:rsid w:val="00DC50DD"/>
    <w:rsid w:val="00DC5C9F"/>
    <w:rsid w:val="00DC5EA3"/>
    <w:rsid w:val="00DC6749"/>
    <w:rsid w:val="00DC6C57"/>
    <w:rsid w:val="00DC712A"/>
    <w:rsid w:val="00DC733E"/>
    <w:rsid w:val="00DC7693"/>
    <w:rsid w:val="00DC7732"/>
    <w:rsid w:val="00DD0621"/>
    <w:rsid w:val="00DD0D44"/>
    <w:rsid w:val="00DD11C3"/>
    <w:rsid w:val="00DD2307"/>
    <w:rsid w:val="00DD28B7"/>
    <w:rsid w:val="00DD3B48"/>
    <w:rsid w:val="00DD4105"/>
    <w:rsid w:val="00DD43DE"/>
    <w:rsid w:val="00DD4818"/>
    <w:rsid w:val="00DD484C"/>
    <w:rsid w:val="00DD495D"/>
    <w:rsid w:val="00DD5413"/>
    <w:rsid w:val="00DD554E"/>
    <w:rsid w:val="00DD59D2"/>
    <w:rsid w:val="00DD5A63"/>
    <w:rsid w:val="00DD5A7B"/>
    <w:rsid w:val="00DD5B41"/>
    <w:rsid w:val="00DD72A6"/>
    <w:rsid w:val="00DD7C2A"/>
    <w:rsid w:val="00DE0933"/>
    <w:rsid w:val="00DE094D"/>
    <w:rsid w:val="00DE0C76"/>
    <w:rsid w:val="00DE0C79"/>
    <w:rsid w:val="00DE1EF7"/>
    <w:rsid w:val="00DE2D9E"/>
    <w:rsid w:val="00DE34AA"/>
    <w:rsid w:val="00DE3626"/>
    <w:rsid w:val="00DE45BD"/>
    <w:rsid w:val="00DE4ECB"/>
    <w:rsid w:val="00DE50F8"/>
    <w:rsid w:val="00DE5F57"/>
    <w:rsid w:val="00DE72F2"/>
    <w:rsid w:val="00DE75B8"/>
    <w:rsid w:val="00DE7DCE"/>
    <w:rsid w:val="00DF08CD"/>
    <w:rsid w:val="00DF12B8"/>
    <w:rsid w:val="00DF2006"/>
    <w:rsid w:val="00DF2C89"/>
    <w:rsid w:val="00DF2EF8"/>
    <w:rsid w:val="00DF4B88"/>
    <w:rsid w:val="00DF553B"/>
    <w:rsid w:val="00DF55B9"/>
    <w:rsid w:val="00DF5769"/>
    <w:rsid w:val="00DF59AD"/>
    <w:rsid w:val="00DF6302"/>
    <w:rsid w:val="00DF7FCA"/>
    <w:rsid w:val="00E01103"/>
    <w:rsid w:val="00E013B1"/>
    <w:rsid w:val="00E016D9"/>
    <w:rsid w:val="00E029B8"/>
    <w:rsid w:val="00E03F6B"/>
    <w:rsid w:val="00E0472B"/>
    <w:rsid w:val="00E0501B"/>
    <w:rsid w:val="00E05512"/>
    <w:rsid w:val="00E060F0"/>
    <w:rsid w:val="00E06AD2"/>
    <w:rsid w:val="00E07625"/>
    <w:rsid w:val="00E07838"/>
    <w:rsid w:val="00E103DD"/>
    <w:rsid w:val="00E10A1F"/>
    <w:rsid w:val="00E10C14"/>
    <w:rsid w:val="00E11B34"/>
    <w:rsid w:val="00E11D2F"/>
    <w:rsid w:val="00E11D86"/>
    <w:rsid w:val="00E12649"/>
    <w:rsid w:val="00E12724"/>
    <w:rsid w:val="00E134CC"/>
    <w:rsid w:val="00E13ADB"/>
    <w:rsid w:val="00E146AD"/>
    <w:rsid w:val="00E14732"/>
    <w:rsid w:val="00E147A9"/>
    <w:rsid w:val="00E1491A"/>
    <w:rsid w:val="00E14F01"/>
    <w:rsid w:val="00E15816"/>
    <w:rsid w:val="00E15880"/>
    <w:rsid w:val="00E16CD8"/>
    <w:rsid w:val="00E17282"/>
    <w:rsid w:val="00E174A7"/>
    <w:rsid w:val="00E17D8B"/>
    <w:rsid w:val="00E17F8C"/>
    <w:rsid w:val="00E209A5"/>
    <w:rsid w:val="00E209D9"/>
    <w:rsid w:val="00E20AE6"/>
    <w:rsid w:val="00E20B9A"/>
    <w:rsid w:val="00E20CFA"/>
    <w:rsid w:val="00E217E4"/>
    <w:rsid w:val="00E21EC9"/>
    <w:rsid w:val="00E21F38"/>
    <w:rsid w:val="00E21F3F"/>
    <w:rsid w:val="00E2235F"/>
    <w:rsid w:val="00E22B20"/>
    <w:rsid w:val="00E22BED"/>
    <w:rsid w:val="00E236FD"/>
    <w:rsid w:val="00E23C05"/>
    <w:rsid w:val="00E24296"/>
    <w:rsid w:val="00E2459C"/>
    <w:rsid w:val="00E24C36"/>
    <w:rsid w:val="00E252B0"/>
    <w:rsid w:val="00E26144"/>
    <w:rsid w:val="00E26902"/>
    <w:rsid w:val="00E26BEA"/>
    <w:rsid w:val="00E26FD9"/>
    <w:rsid w:val="00E309A5"/>
    <w:rsid w:val="00E30B41"/>
    <w:rsid w:val="00E30DA2"/>
    <w:rsid w:val="00E30E6C"/>
    <w:rsid w:val="00E31868"/>
    <w:rsid w:val="00E326B4"/>
    <w:rsid w:val="00E33BE0"/>
    <w:rsid w:val="00E33DC6"/>
    <w:rsid w:val="00E33FFB"/>
    <w:rsid w:val="00E350AC"/>
    <w:rsid w:val="00E362B4"/>
    <w:rsid w:val="00E406DD"/>
    <w:rsid w:val="00E41B29"/>
    <w:rsid w:val="00E423E0"/>
    <w:rsid w:val="00E430C9"/>
    <w:rsid w:val="00E4356E"/>
    <w:rsid w:val="00E43BEA"/>
    <w:rsid w:val="00E4434A"/>
    <w:rsid w:val="00E453E8"/>
    <w:rsid w:val="00E469CD"/>
    <w:rsid w:val="00E47C79"/>
    <w:rsid w:val="00E47D88"/>
    <w:rsid w:val="00E50814"/>
    <w:rsid w:val="00E51E9C"/>
    <w:rsid w:val="00E5239A"/>
    <w:rsid w:val="00E53102"/>
    <w:rsid w:val="00E53AC9"/>
    <w:rsid w:val="00E53D7E"/>
    <w:rsid w:val="00E547D4"/>
    <w:rsid w:val="00E5483F"/>
    <w:rsid w:val="00E54C21"/>
    <w:rsid w:val="00E5646E"/>
    <w:rsid w:val="00E56C8B"/>
    <w:rsid w:val="00E577F3"/>
    <w:rsid w:val="00E577FC"/>
    <w:rsid w:val="00E57C0A"/>
    <w:rsid w:val="00E60EF7"/>
    <w:rsid w:val="00E6158D"/>
    <w:rsid w:val="00E61809"/>
    <w:rsid w:val="00E61C88"/>
    <w:rsid w:val="00E61EB6"/>
    <w:rsid w:val="00E6357E"/>
    <w:rsid w:val="00E637D6"/>
    <w:rsid w:val="00E63CDC"/>
    <w:rsid w:val="00E6421D"/>
    <w:rsid w:val="00E64C46"/>
    <w:rsid w:val="00E65FA4"/>
    <w:rsid w:val="00E66596"/>
    <w:rsid w:val="00E669B8"/>
    <w:rsid w:val="00E66C8B"/>
    <w:rsid w:val="00E66E42"/>
    <w:rsid w:val="00E67A8F"/>
    <w:rsid w:val="00E7054F"/>
    <w:rsid w:val="00E705FD"/>
    <w:rsid w:val="00E70ADC"/>
    <w:rsid w:val="00E70C7F"/>
    <w:rsid w:val="00E7108B"/>
    <w:rsid w:val="00E7108E"/>
    <w:rsid w:val="00E713E2"/>
    <w:rsid w:val="00E71A1E"/>
    <w:rsid w:val="00E71D9B"/>
    <w:rsid w:val="00E71E24"/>
    <w:rsid w:val="00E71F88"/>
    <w:rsid w:val="00E72109"/>
    <w:rsid w:val="00E72C98"/>
    <w:rsid w:val="00E73202"/>
    <w:rsid w:val="00E732A9"/>
    <w:rsid w:val="00E73635"/>
    <w:rsid w:val="00E73836"/>
    <w:rsid w:val="00E73E77"/>
    <w:rsid w:val="00E74B73"/>
    <w:rsid w:val="00E74FFB"/>
    <w:rsid w:val="00E76E04"/>
    <w:rsid w:val="00E76E6F"/>
    <w:rsid w:val="00E77300"/>
    <w:rsid w:val="00E77477"/>
    <w:rsid w:val="00E77715"/>
    <w:rsid w:val="00E77C3D"/>
    <w:rsid w:val="00E82C11"/>
    <w:rsid w:val="00E82E57"/>
    <w:rsid w:val="00E8342C"/>
    <w:rsid w:val="00E83638"/>
    <w:rsid w:val="00E83905"/>
    <w:rsid w:val="00E83CD7"/>
    <w:rsid w:val="00E83DA8"/>
    <w:rsid w:val="00E84477"/>
    <w:rsid w:val="00E844A7"/>
    <w:rsid w:val="00E84B94"/>
    <w:rsid w:val="00E85061"/>
    <w:rsid w:val="00E8544A"/>
    <w:rsid w:val="00E8612A"/>
    <w:rsid w:val="00E8614D"/>
    <w:rsid w:val="00E90274"/>
    <w:rsid w:val="00E90B2A"/>
    <w:rsid w:val="00E912DB"/>
    <w:rsid w:val="00E920D5"/>
    <w:rsid w:val="00E922A4"/>
    <w:rsid w:val="00E93443"/>
    <w:rsid w:val="00E93A13"/>
    <w:rsid w:val="00E93AEF"/>
    <w:rsid w:val="00E948AF"/>
    <w:rsid w:val="00E94F31"/>
    <w:rsid w:val="00E94FDB"/>
    <w:rsid w:val="00E95B8E"/>
    <w:rsid w:val="00E96BAD"/>
    <w:rsid w:val="00E9729A"/>
    <w:rsid w:val="00EA13D9"/>
    <w:rsid w:val="00EA13F7"/>
    <w:rsid w:val="00EA15A4"/>
    <w:rsid w:val="00EA195B"/>
    <w:rsid w:val="00EA19BC"/>
    <w:rsid w:val="00EA23C7"/>
    <w:rsid w:val="00EA2C30"/>
    <w:rsid w:val="00EA32D0"/>
    <w:rsid w:val="00EA43E1"/>
    <w:rsid w:val="00EA548D"/>
    <w:rsid w:val="00EA5DA5"/>
    <w:rsid w:val="00EA5F46"/>
    <w:rsid w:val="00EA629B"/>
    <w:rsid w:val="00EA6391"/>
    <w:rsid w:val="00EA72CC"/>
    <w:rsid w:val="00EA7C34"/>
    <w:rsid w:val="00EA7E4F"/>
    <w:rsid w:val="00EB04F1"/>
    <w:rsid w:val="00EB131E"/>
    <w:rsid w:val="00EB1C83"/>
    <w:rsid w:val="00EB2404"/>
    <w:rsid w:val="00EB3502"/>
    <w:rsid w:val="00EB3BA3"/>
    <w:rsid w:val="00EB3D0D"/>
    <w:rsid w:val="00EB45E3"/>
    <w:rsid w:val="00EB497A"/>
    <w:rsid w:val="00EB6460"/>
    <w:rsid w:val="00EB6CEA"/>
    <w:rsid w:val="00EB7F18"/>
    <w:rsid w:val="00EC0E64"/>
    <w:rsid w:val="00EC1980"/>
    <w:rsid w:val="00EC1BE2"/>
    <w:rsid w:val="00EC2453"/>
    <w:rsid w:val="00EC24B8"/>
    <w:rsid w:val="00EC26B7"/>
    <w:rsid w:val="00EC28D9"/>
    <w:rsid w:val="00EC3DAD"/>
    <w:rsid w:val="00EC50FD"/>
    <w:rsid w:val="00EC5760"/>
    <w:rsid w:val="00EC5EE4"/>
    <w:rsid w:val="00EC6035"/>
    <w:rsid w:val="00EC77BF"/>
    <w:rsid w:val="00EC7DD6"/>
    <w:rsid w:val="00ED07DD"/>
    <w:rsid w:val="00ED0965"/>
    <w:rsid w:val="00ED1A2C"/>
    <w:rsid w:val="00ED27AE"/>
    <w:rsid w:val="00ED2BE0"/>
    <w:rsid w:val="00ED2FB5"/>
    <w:rsid w:val="00ED33F1"/>
    <w:rsid w:val="00ED3F06"/>
    <w:rsid w:val="00ED40FD"/>
    <w:rsid w:val="00ED4223"/>
    <w:rsid w:val="00ED5927"/>
    <w:rsid w:val="00ED5F00"/>
    <w:rsid w:val="00ED658A"/>
    <w:rsid w:val="00ED698A"/>
    <w:rsid w:val="00ED6F0B"/>
    <w:rsid w:val="00ED7228"/>
    <w:rsid w:val="00ED7308"/>
    <w:rsid w:val="00EE033D"/>
    <w:rsid w:val="00EE1461"/>
    <w:rsid w:val="00EE1A34"/>
    <w:rsid w:val="00EE1E0D"/>
    <w:rsid w:val="00EE278C"/>
    <w:rsid w:val="00EE2A78"/>
    <w:rsid w:val="00EE2B4C"/>
    <w:rsid w:val="00EE32A2"/>
    <w:rsid w:val="00EE3797"/>
    <w:rsid w:val="00EE3B61"/>
    <w:rsid w:val="00EE460D"/>
    <w:rsid w:val="00EE467A"/>
    <w:rsid w:val="00EE51A2"/>
    <w:rsid w:val="00EE548F"/>
    <w:rsid w:val="00EE5653"/>
    <w:rsid w:val="00EE5BFF"/>
    <w:rsid w:val="00EE7486"/>
    <w:rsid w:val="00EE7512"/>
    <w:rsid w:val="00EE7BD9"/>
    <w:rsid w:val="00EF0B7D"/>
    <w:rsid w:val="00EF0F7D"/>
    <w:rsid w:val="00EF1C77"/>
    <w:rsid w:val="00EF20A7"/>
    <w:rsid w:val="00EF2192"/>
    <w:rsid w:val="00EF2E0A"/>
    <w:rsid w:val="00EF39C6"/>
    <w:rsid w:val="00EF4AFE"/>
    <w:rsid w:val="00EF55EE"/>
    <w:rsid w:val="00EF56ED"/>
    <w:rsid w:val="00EF5BAF"/>
    <w:rsid w:val="00EF6BDD"/>
    <w:rsid w:val="00F0042D"/>
    <w:rsid w:val="00F00A31"/>
    <w:rsid w:val="00F00F70"/>
    <w:rsid w:val="00F014D6"/>
    <w:rsid w:val="00F022B4"/>
    <w:rsid w:val="00F023BE"/>
    <w:rsid w:val="00F02CA4"/>
    <w:rsid w:val="00F03F00"/>
    <w:rsid w:val="00F042CC"/>
    <w:rsid w:val="00F04A9F"/>
    <w:rsid w:val="00F0625F"/>
    <w:rsid w:val="00F06647"/>
    <w:rsid w:val="00F066A8"/>
    <w:rsid w:val="00F06FA5"/>
    <w:rsid w:val="00F070CF"/>
    <w:rsid w:val="00F07E18"/>
    <w:rsid w:val="00F108D0"/>
    <w:rsid w:val="00F10BA2"/>
    <w:rsid w:val="00F11154"/>
    <w:rsid w:val="00F1271C"/>
    <w:rsid w:val="00F13287"/>
    <w:rsid w:val="00F13BA0"/>
    <w:rsid w:val="00F14342"/>
    <w:rsid w:val="00F14796"/>
    <w:rsid w:val="00F14918"/>
    <w:rsid w:val="00F1536F"/>
    <w:rsid w:val="00F153C9"/>
    <w:rsid w:val="00F15411"/>
    <w:rsid w:val="00F156A6"/>
    <w:rsid w:val="00F15909"/>
    <w:rsid w:val="00F15D81"/>
    <w:rsid w:val="00F1646D"/>
    <w:rsid w:val="00F20F15"/>
    <w:rsid w:val="00F21598"/>
    <w:rsid w:val="00F21B7D"/>
    <w:rsid w:val="00F22A2D"/>
    <w:rsid w:val="00F2314F"/>
    <w:rsid w:val="00F23ED2"/>
    <w:rsid w:val="00F24942"/>
    <w:rsid w:val="00F2708E"/>
    <w:rsid w:val="00F27248"/>
    <w:rsid w:val="00F27B6F"/>
    <w:rsid w:val="00F30050"/>
    <w:rsid w:val="00F309CE"/>
    <w:rsid w:val="00F31079"/>
    <w:rsid w:val="00F310B1"/>
    <w:rsid w:val="00F31188"/>
    <w:rsid w:val="00F3282C"/>
    <w:rsid w:val="00F33A9C"/>
    <w:rsid w:val="00F33F83"/>
    <w:rsid w:val="00F35E45"/>
    <w:rsid w:val="00F3683E"/>
    <w:rsid w:val="00F369C1"/>
    <w:rsid w:val="00F36CFB"/>
    <w:rsid w:val="00F36DAF"/>
    <w:rsid w:val="00F37AFF"/>
    <w:rsid w:val="00F37F46"/>
    <w:rsid w:val="00F37F64"/>
    <w:rsid w:val="00F416CF"/>
    <w:rsid w:val="00F418F3"/>
    <w:rsid w:val="00F41A28"/>
    <w:rsid w:val="00F41C5E"/>
    <w:rsid w:val="00F41EC0"/>
    <w:rsid w:val="00F41EC5"/>
    <w:rsid w:val="00F42A03"/>
    <w:rsid w:val="00F42B99"/>
    <w:rsid w:val="00F43790"/>
    <w:rsid w:val="00F43A1F"/>
    <w:rsid w:val="00F43E3C"/>
    <w:rsid w:val="00F43FFC"/>
    <w:rsid w:val="00F441B3"/>
    <w:rsid w:val="00F449FE"/>
    <w:rsid w:val="00F44EDB"/>
    <w:rsid w:val="00F4518C"/>
    <w:rsid w:val="00F45513"/>
    <w:rsid w:val="00F455E6"/>
    <w:rsid w:val="00F45AA9"/>
    <w:rsid w:val="00F46A49"/>
    <w:rsid w:val="00F471AD"/>
    <w:rsid w:val="00F50C3F"/>
    <w:rsid w:val="00F50D92"/>
    <w:rsid w:val="00F50E11"/>
    <w:rsid w:val="00F511E0"/>
    <w:rsid w:val="00F512E1"/>
    <w:rsid w:val="00F514C1"/>
    <w:rsid w:val="00F51E9F"/>
    <w:rsid w:val="00F52B2A"/>
    <w:rsid w:val="00F53003"/>
    <w:rsid w:val="00F53838"/>
    <w:rsid w:val="00F5459F"/>
    <w:rsid w:val="00F5484A"/>
    <w:rsid w:val="00F55A98"/>
    <w:rsid w:val="00F569B7"/>
    <w:rsid w:val="00F56BB8"/>
    <w:rsid w:val="00F56E84"/>
    <w:rsid w:val="00F575EB"/>
    <w:rsid w:val="00F575F2"/>
    <w:rsid w:val="00F604CB"/>
    <w:rsid w:val="00F61427"/>
    <w:rsid w:val="00F61466"/>
    <w:rsid w:val="00F63295"/>
    <w:rsid w:val="00F64009"/>
    <w:rsid w:val="00F64B26"/>
    <w:rsid w:val="00F64FF1"/>
    <w:rsid w:val="00F6558D"/>
    <w:rsid w:val="00F661BE"/>
    <w:rsid w:val="00F665FE"/>
    <w:rsid w:val="00F66E19"/>
    <w:rsid w:val="00F6702B"/>
    <w:rsid w:val="00F67322"/>
    <w:rsid w:val="00F678C7"/>
    <w:rsid w:val="00F71260"/>
    <w:rsid w:val="00F717B4"/>
    <w:rsid w:val="00F71FBB"/>
    <w:rsid w:val="00F7238A"/>
    <w:rsid w:val="00F72980"/>
    <w:rsid w:val="00F729DC"/>
    <w:rsid w:val="00F72C05"/>
    <w:rsid w:val="00F7407A"/>
    <w:rsid w:val="00F74934"/>
    <w:rsid w:val="00F75AF8"/>
    <w:rsid w:val="00F775BF"/>
    <w:rsid w:val="00F802C3"/>
    <w:rsid w:val="00F80499"/>
    <w:rsid w:val="00F809D7"/>
    <w:rsid w:val="00F81307"/>
    <w:rsid w:val="00F82797"/>
    <w:rsid w:val="00F827ED"/>
    <w:rsid w:val="00F82EA1"/>
    <w:rsid w:val="00F83093"/>
    <w:rsid w:val="00F83657"/>
    <w:rsid w:val="00F838F3"/>
    <w:rsid w:val="00F843DF"/>
    <w:rsid w:val="00F84642"/>
    <w:rsid w:val="00F846A7"/>
    <w:rsid w:val="00F849FF"/>
    <w:rsid w:val="00F86C23"/>
    <w:rsid w:val="00F87E21"/>
    <w:rsid w:val="00F90873"/>
    <w:rsid w:val="00F908BF"/>
    <w:rsid w:val="00F91410"/>
    <w:rsid w:val="00F91F4D"/>
    <w:rsid w:val="00F920F8"/>
    <w:rsid w:val="00F925B8"/>
    <w:rsid w:val="00F92E3C"/>
    <w:rsid w:val="00F93052"/>
    <w:rsid w:val="00F93475"/>
    <w:rsid w:val="00F93AEB"/>
    <w:rsid w:val="00F9415F"/>
    <w:rsid w:val="00F9418C"/>
    <w:rsid w:val="00F95009"/>
    <w:rsid w:val="00F97F65"/>
    <w:rsid w:val="00FA0F35"/>
    <w:rsid w:val="00FA2425"/>
    <w:rsid w:val="00FA3514"/>
    <w:rsid w:val="00FA36CD"/>
    <w:rsid w:val="00FA3B9F"/>
    <w:rsid w:val="00FA403B"/>
    <w:rsid w:val="00FA5148"/>
    <w:rsid w:val="00FA56CE"/>
    <w:rsid w:val="00FA613F"/>
    <w:rsid w:val="00FA65DB"/>
    <w:rsid w:val="00FA6C71"/>
    <w:rsid w:val="00FA7084"/>
    <w:rsid w:val="00FA71A6"/>
    <w:rsid w:val="00FB01F4"/>
    <w:rsid w:val="00FB0B14"/>
    <w:rsid w:val="00FB10F2"/>
    <w:rsid w:val="00FB12F9"/>
    <w:rsid w:val="00FB1BB7"/>
    <w:rsid w:val="00FB3538"/>
    <w:rsid w:val="00FB372F"/>
    <w:rsid w:val="00FB3B15"/>
    <w:rsid w:val="00FB40B6"/>
    <w:rsid w:val="00FB475D"/>
    <w:rsid w:val="00FB5287"/>
    <w:rsid w:val="00FB57D7"/>
    <w:rsid w:val="00FB61D3"/>
    <w:rsid w:val="00FC05A1"/>
    <w:rsid w:val="00FC0B07"/>
    <w:rsid w:val="00FC0C4E"/>
    <w:rsid w:val="00FC17C0"/>
    <w:rsid w:val="00FC2DBD"/>
    <w:rsid w:val="00FC58A2"/>
    <w:rsid w:val="00FC660A"/>
    <w:rsid w:val="00FC6723"/>
    <w:rsid w:val="00FC6A58"/>
    <w:rsid w:val="00FD054E"/>
    <w:rsid w:val="00FD0621"/>
    <w:rsid w:val="00FD109E"/>
    <w:rsid w:val="00FD10E4"/>
    <w:rsid w:val="00FD2570"/>
    <w:rsid w:val="00FD25F4"/>
    <w:rsid w:val="00FD357F"/>
    <w:rsid w:val="00FD439A"/>
    <w:rsid w:val="00FD4863"/>
    <w:rsid w:val="00FD54F9"/>
    <w:rsid w:val="00FD5AF3"/>
    <w:rsid w:val="00FD5BDC"/>
    <w:rsid w:val="00FD62ED"/>
    <w:rsid w:val="00FD6FF4"/>
    <w:rsid w:val="00FD7964"/>
    <w:rsid w:val="00FD7FBC"/>
    <w:rsid w:val="00FE01FA"/>
    <w:rsid w:val="00FE090B"/>
    <w:rsid w:val="00FE0E7F"/>
    <w:rsid w:val="00FE18B9"/>
    <w:rsid w:val="00FE1AF3"/>
    <w:rsid w:val="00FE2B16"/>
    <w:rsid w:val="00FE2E2D"/>
    <w:rsid w:val="00FE3BE2"/>
    <w:rsid w:val="00FE3D37"/>
    <w:rsid w:val="00FE48F7"/>
    <w:rsid w:val="00FE5446"/>
    <w:rsid w:val="00FE5DE4"/>
    <w:rsid w:val="00FE6530"/>
    <w:rsid w:val="00FE6ECF"/>
    <w:rsid w:val="00FE7CA5"/>
    <w:rsid w:val="00FE7CED"/>
    <w:rsid w:val="00FF0273"/>
    <w:rsid w:val="00FF03B7"/>
    <w:rsid w:val="00FF04A3"/>
    <w:rsid w:val="00FF0F0F"/>
    <w:rsid w:val="00FF1DA1"/>
    <w:rsid w:val="00FF2644"/>
    <w:rsid w:val="00FF297C"/>
    <w:rsid w:val="00FF3A69"/>
    <w:rsid w:val="00FF3ABC"/>
    <w:rsid w:val="00FF4DEB"/>
    <w:rsid w:val="00FF5F48"/>
    <w:rsid w:val="00FF6C4E"/>
    <w:rsid w:val="00FF6EE4"/>
    <w:rsid w:val="00FF70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30"/>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A7087"/>
    <w:pPr>
      <w:spacing w:line="480" w:lineRule="auto"/>
      <w:jc w:val="both"/>
      <w:outlineLvl w:val="0"/>
    </w:pPr>
    <w:rPr>
      <w:rFonts w:asciiTheme="majorBidi" w:hAnsiTheme="majorBidi" w:cstheme="majorBidi"/>
      <w:b/>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87"/>
    <w:rPr>
      <w:rFonts w:asciiTheme="majorBidi" w:hAnsiTheme="majorBidi" w:cstheme="majorBidi"/>
      <w:b/>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qFormat/>
    <w:rsid w:val="00F41A28"/>
    <w:pPr>
      <w:keepNext/>
      <w:spacing w:after="240"/>
    </w:pPr>
    <w:rPr>
      <w:bCs w:val="0"/>
    </w:rPr>
  </w:style>
  <w:style w:type="character" w:customStyle="1" w:styleId="TitleChar">
    <w:name w:val="Title Char"/>
    <w:basedOn w:val="DefaultParagraphFont"/>
    <w:link w:val="Title"/>
    <w:rsid w:val="00F41A28"/>
    <w:rPr>
      <w:rFonts w:asciiTheme="majorHAnsi" w:hAnsiTheme="majorHAnsi"/>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TDisplayEquation">
    <w:name w:val="MTDisplayEquation"/>
    <w:basedOn w:val="Normal"/>
    <w:next w:val="Normal"/>
    <w:uiPriority w:val="99"/>
    <w:rsid w:val="002861FC"/>
    <w:pPr>
      <w:tabs>
        <w:tab w:val="center" w:pos="4680"/>
        <w:tab w:val="right" w:pos="9360"/>
      </w:tabs>
      <w:spacing w:after="200" w:line="276" w:lineRule="auto"/>
    </w:pPr>
    <w:rPr>
      <w:rFonts w:ascii="Calibri" w:hAnsi="Calibri" w:cs="Calibri"/>
      <w:sz w:val="20"/>
      <w:szCs w:val="20"/>
      <w:lang w:bidi="ar-SA"/>
    </w:rPr>
  </w:style>
  <w:style w:type="paragraph" w:styleId="BodyText">
    <w:name w:val="Body Text"/>
    <w:basedOn w:val="Normal"/>
    <w:link w:val="BodyTextChar"/>
    <w:rsid w:val="00CB642A"/>
    <w:pPr>
      <w:spacing w:after="120" w:line="240" w:lineRule="auto"/>
    </w:pPr>
    <w:rPr>
      <w:rFonts w:ascii="New Century Schoolbook" w:hAnsi="New Century Schoolbook"/>
      <w:sz w:val="22"/>
      <w:szCs w:val="20"/>
      <w:lang w:bidi="ar-SA"/>
    </w:rPr>
  </w:style>
  <w:style w:type="character" w:customStyle="1" w:styleId="BodyTextChar">
    <w:name w:val="Body Text Char"/>
    <w:basedOn w:val="DefaultParagraphFont"/>
    <w:link w:val="BodyText"/>
    <w:rsid w:val="00CB642A"/>
    <w:rPr>
      <w:rFonts w:ascii="New Century Schoolbook" w:hAnsi="New Century Schoolbook"/>
      <w:sz w:val="22"/>
    </w:rPr>
  </w:style>
  <w:style w:type="paragraph" w:customStyle="1" w:styleId="Default">
    <w:name w:val="Default"/>
    <w:rsid w:val="0017606F"/>
    <w:pPr>
      <w:autoSpaceDE w:val="0"/>
      <w:autoSpaceDN w:val="0"/>
      <w:adjustRightInd w:val="0"/>
    </w:pPr>
    <w:rPr>
      <w:rFonts w:eastAsia="Calibri"/>
      <w:color w:val="000000"/>
      <w:sz w:val="24"/>
      <w:szCs w:val="24"/>
    </w:rPr>
  </w:style>
  <w:style w:type="paragraph" w:styleId="NormalWeb">
    <w:name w:val="Normal (Web)"/>
    <w:basedOn w:val="Normal"/>
    <w:uiPriority w:val="99"/>
    <w:semiHidden/>
    <w:unhideWhenUsed/>
    <w:rsid w:val="005A580B"/>
    <w:pPr>
      <w:spacing w:before="100" w:beforeAutospacing="1" w:after="100" w:afterAutospacing="1" w:line="240" w:lineRule="auto"/>
    </w:pPr>
    <w:rPr>
      <w:rFonts w:ascii="Times New Roman" w:eastAsiaTheme="minorEastAsia" w:hAnsi="Times New Roman"/>
      <w:lang w:bidi="ar-SA"/>
    </w:rPr>
  </w:style>
  <w:style w:type="paragraph" w:customStyle="1" w:styleId="para1">
    <w:name w:val="para1"/>
    <w:basedOn w:val="Normal"/>
    <w:rsid w:val="00C564E5"/>
    <w:pPr>
      <w:suppressAutoHyphens/>
      <w:overflowPunct w:val="0"/>
      <w:autoSpaceDE w:val="0"/>
      <w:autoSpaceDN w:val="0"/>
      <w:adjustRightInd w:val="0"/>
      <w:spacing w:line="240" w:lineRule="auto"/>
      <w:ind w:firstLine="288"/>
      <w:jc w:val="both"/>
      <w:textAlignment w:val="baseline"/>
    </w:pPr>
    <w:rPr>
      <w:rFonts w:ascii="Times New Roman" w:hAnsi="Times New Roman"/>
      <w:sz w:val="20"/>
      <w:szCs w:val="20"/>
      <w:lang w:bidi="ar-SA"/>
    </w:rPr>
  </w:style>
  <w:style w:type="paragraph" w:customStyle="1" w:styleId="para">
    <w:name w:val="para"/>
    <w:basedOn w:val="Normal"/>
    <w:next w:val="para1"/>
    <w:rsid w:val="00F809D7"/>
    <w:pPr>
      <w:suppressAutoHyphens/>
      <w:overflowPunct w:val="0"/>
      <w:autoSpaceDE w:val="0"/>
      <w:autoSpaceDN w:val="0"/>
      <w:adjustRightInd w:val="0"/>
      <w:spacing w:line="240" w:lineRule="auto"/>
      <w:jc w:val="both"/>
      <w:textAlignment w:val="baseline"/>
    </w:pPr>
    <w:rPr>
      <w:rFonts w:ascii="Times New Roman" w:hAnsi="Times New Roman"/>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7A7087"/>
    <w:pPr>
      <w:spacing w:line="480" w:lineRule="auto"/>
      <w:jc w:val="both"/>
      <w:outlineLvl w:val="0"/>
    </w:pPr>
    <w:rPr>
      <w:rFonts w:asciiTheme="majorBidi" w:hAnsiTheme="majorBidi" w:cstheme="majorBidi"/>
      <w:b/>
      <w:bCs/>
      <w:sz w:val="28"/>
      <w:szCs w:val="28"/>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87"/>
    <w:rPr>
      <w:rFonts w:asciiTheme="majorBidi" w:hAnsiTheme="majorBidi" w:cstheme="majorBidi"/>
      <w:b/>
      <w:bCs/>
      <w:sz w:val="28"/>
      <w:szCs w:val="28"/>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qFormat/>
    <w:rsid w:val="00F41A28"/>
    <w:pPr>
      <w:keepNext/>
      <w:spacing w:after="240"/>
    </w:pPr>
    <w:rPr>
      <w:bCs w:val="0"/>
    </w:rPr>
  </w:style>
  <w:style w:type="character" w:customStyle="1" w:styleId="TitleChar">
    <w:name w:val="Title Char"/>
    <w:basedOn w:val="DefaultParagraphFont"/>
    <w:link w:val="Title"/>
    <w:rsid w:val="00F41A28"/>
    <w:rPr>
      <w:rFonts w:asciiTheme="majorHAnsi" w:hAnsiTheme="majorHAnsi"/>
      <w:b/>
      <w:sz w:val="28"/>
      <w:szCs w:val="28"/>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TDisplayEquation">
    <w:name w:val="MTDisplayEquation"/>
    <w:basedOn w:val="Normal"/>
    <w:next w:val="Normal"/>
    <w:uiPriority w:val="99"/>
    <w:rsid w:val="002861FC"/>
    <w:pPr>
      <w:tabs>
        <w:tab w:val="center" w:pos="4680"/>
        <w:tab w:val="right" w:pos="9360"/>
      </w:tabs>
      <w:spacing w:after="200" w:line="276" w:lineRule="auto"/>
    </w:pPr>
    <w:rPr>
      <w:rFonts w:ascii="Calibri" w:hAnsi="Calibri" w:cs="Calibri"/>
      <w:sz w:val="20"/>
      <w:szCs w:val="20"/>
      <w:lang w:bidi="ar-SA"/>
    </w:rPr>
  </w:style>
  <w:style w:type="paragraph" w:styleId="BodyText">
    <w:name w:val="Body Text"/>
    <w:basedOn w:val="Normal"/>
    <w:link w:val="BodyTextChar"/>
    <w:rsid w:val="00CB642A"/>
    <w:pPr>
      <w:spacing w:after="120" w:line="240" w:lineRule="auto"/>
    </w:pPr>
    <w:rPr>
      <w:rFonts w:ascii="New Century Schoolbook" w:hAnsi="New Century Schoolbook"/>
      <w:sz w:val="22"/>
      <w:szCs w:val="20"/>
      <w:lang w:bidi="ar-SA"/>
    </w:rPr>
  </w:style>
  <w:style w:type="character" w:customStyle="1" w:styleId="BodyTextChar">
    <w:name w:val="Body Text Char"/>
    <w:basedOn w:val="DefaultParagraphFont"/>
    <w:link w:val="BodyText"/>
    <w:rsid w:val="00CB642A"/>
    <w:rPr>
      <w:rFonts w:ascii="New Century Schoolbook" w:hAnsi="New Century Schoolbook"/>
      <w:sz w:val="22"/>
    </w:rPr>
  </w:style>
  <w:style w:type="paragraph" w:customStyle="1" w:styleId="Default">
    <w:name w:val="Default"/>
    <w:rsid w:val="0017606F"/>
    <w:pPr>
      <w:autoSpaceDE w:val="0"/>
      <w:autoSpaceDN w:val="0"/>
      <w:adjustRightInd w:val="0"/>
    </w:pPr>
    <w:rPr>
      <w:rFonts w:eastAsia="Calibri"/>
      <w:color w:val="000000"/>
      <w:sz w:val="24"/>
      <w:szCs w:val="24"/>
    </w:rPr>
  </w:style>
  <w:style w:type="paragraph" w:styleId="NormalWeb">
    <w:name w:val="Normal (Web)"/>
    <w:basedOn w:val="Normal"/>
    <w:uiPriority w:val="99"/>
    <w:semiHidden/>
    <w:unhideWhenUsed/>
    <w:rsid w:val="005A580B"/>
    <w:pPr>
      <w:spacing w:before="100" w:beforeAutospacing="1" w:after="100" w:afterAutospacing="1" w:line="240" w:lineRule="auto"/>
    </w:pPr>
    <w:rPr>
      <w:rFonts w:ascii="Times New Roman" w:eastAsiaTheme="minorEastAsia" w:hAnsi="Times New Roman"/>
      <w:lang w:bidi="ar-SA"/>
    </w:rPr>
  </w:style>
  <w:style w:type="paragraph" w:customStyle="1" w:styleId="para1">
    <w:name w:val="para1"/>
    <w:basedOn w:val="Normal"/>
    <w:rsid w:val="00C564E5"/>
    <w:pPr>
      <w:suppressAutoHyphens/>
      <w:overflowPunct w:val="0"/>
      <w:autoSpaceDE w:val="0"/>
      <w:autoSpaceDN w:val="0"/>
      <w:adjustRightInd w:val="0"/>
      <w:spacing w:line="240" w:lineRule="auto"/>
      <w:ind w:firstLine="288"/>
      <w:jc w:val="both"/>
      <w:textAlignment w:val="baseline"/>
    </w:pPr>
    <w:rPr>
      <w:rFonts w:ascii="Times New Roman" w:hAnsi="Times New Roman"/>
      <w:sz w:val="20"/>
      <w:szCs w:val="20"/>
      <w:lang w:bidi="ar-SA"/>
    </w:rPr>
  </w:style>
  <w:style w:type="paragraph" w:customStyle="1" w:styleId="para">
    <w:name w:val="para"/>
    <w:basedOn w:val="Normal"/>
    <w:next w:val="para1"/>
    <w:rsid w:val="00F809D7"/>
    <w:pPr>
      <w:suppressAutoHyphens/>
      <w:overflowPunct w:val="0"/>
      <w:autoSpaceDE w:val="0"/>
      <w:autoSpaceDN w:val="0"/>
      <w:adjustRightInd w:val="0"/>
      <w:spacing w:line="240" w:lineRule="auto"/>
      <w:jc w:val="both"/>
      <w:textAlignment w:val="baseline"/>
    </w:pPr>
    <w:rPr>
      <w:rFonts w:ascii="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461">
      <w:bodyDiv w:val="1"/>
      <w:marLeft w:val="0"/>
      <w:marRight w:val="0"/>
      <w:marTop w:val="0"/>
      <w:marBottom w:val="0"/>
      <w:divBdr>
        <w:top w:val="none" w:sz="0" w:space="0" w:color="auto"/>
        <w:left w:val="none" w:sz="0" w:space="0" w:color="auto"/>
        <w:bottom w:val="none" w:sz="0" w:space="0" w:color="auto"/>
        <w:right w:val="none" w:sz="0" w:space="0" w:color="auto"/>
      </w:divBdr>
    </w:div>
    <w:div w:id="168721498">
      <w:bodyDiv w:val="1"/>
      <w:marLeft w:val="0"/>
      <w:marRight w:val="0"/>
      <w:marTop w:val="0"/>
      <w:marBottom w:val="0"/>
      <w:divBdr>
        <w:top w:val="none" w:sz="0" w:space="0" w:color="auto"/>
        <w:left w:val="none" w:sz="0" w:space="0" w:color="auto"/>
        <w:bottom w:val="none" w:sz="0" w:space="0" w:color="auto"/>
        <w:right w:val="none" w:sz="0" w:space="0" w:color="auto"/>
      </w:divBdr>
    </w:div>
    <w:div w:id="258565883">
      <w:bodyDiv w:val="1"/>
      <w:marLeft w:val="0"/>
      <w:marRight w:val="0"/>
      <w:marTop w:val="0"/>
      <w:marBottom w:val="0"/>
      <w:divBdr>
        <w:top w:val="none" w:sz="0" w:space="0" w:color="auto"/>
        <w:left w:val="none" w:sz="0" w:space="0" w:color="auto"/>
        <w:bottom w:val="none" w:sz="0" w:space="0" w:color="auto"/>
        <w:right w:val="none" w:sz="0" w:space="0" w:color="auto"/>
      </w:divBdr>
    </w:div>
    <w:div w:id="261106395">
      <w:bodyDiv w:val="1"/>
      <w:marLeft w:val="0"/>
      <w:marRight w:val="0"/>
      <w:marTop w:val="0"/>
      <w:marBottom w:val="0"/>
      <w:divBdr>
        <w:top w:val="none" w:sz="0" w:space="0" w:color="auto"/>
        <w:left w:val="none" w:sz="0" w:space="0" w:color="auto"/>
        <w:bottom w:val="none" w:sz="0" w:space="0" w:color="auto"/>
        <w:right w:val="none" w:sz="0" w:space="0" w:color="auto"/>
      </w:divBdr>
    </w:div>
    <w:div w:id="282540900">
      <w:bodyDiv w:val="1"/>
      <w:marLeft w:val="0"/>
      <w:marRight w:val="0"/>
      <w:marTop w:val="0"/>
      <w:marBottom w:val="0"/>
      <w:divBdr>
        <w:top w:val="none" w:sz="0" w:space="0" w:color="auto"/>
        <w:left w:val="none" w:sz="0" w:space="0" w:color="auto"/>
        <w:bottom w:val="none" w:sz="0" w:space="0" w:color="auto"/>
        <w:right w:val="none" w:sz="0" w:space="0" w:color="auto"/>
      </w:divBdr>
    </w:div>
    <w:div w:id="405153366">
      <w:bodyDiv w:val="1"/>
      <w:marLeft w:val="0"/>
      <w:marRight w:val="0"/>
      <w:marTop w:val="0"/>
      <w:marBottom w:val="0"/>
      <w:divBdr>
        <w:top w:val="none" w:sz="0" w:space="0" w:color="auto"/>
        <w:left w:val="none" w:sz="0" w:space="0" w:color="auto"/>
        <w:bottom w:val="none" w:sz="0" w:space="0" w:color="auto"/>
        <w:right w:val="none" w:sz="0" w:space="0" w:color="auto"/>
      </w:divBdr>
    </w:div>
    <w:div w:id="649410223">
      <w:bodyDiv w:val="1"/>
      <w:marLeft w:val="0"/>
      <w:marRight w:val="0"/>
      <w:marTop w:val="0"/>
      <w:marBottom w:val="0"/>
      <w:divBdr>
        <w:top w:val="none" w:sz="0" w:space="0" w:color="auto"/>
        <w:left w:val="none" w:sz="0" w:space="0" w:color="auto"/>
        <w:bottom w:val="none" w:sz="0" w:space="0" w:color="auto"/>
        <w:right w:val="none" w:sz="0" w:space="0" w:color="auto"/>
      </w:divBdr>
    </w:div>
    <w:div w:id="661544891">
      <w:bodyDiv w:val="1"/>
      <w:marLeft w:val="0"/>
      <w:marRight w:val="0"/>
      <w:marTop w:val="0"/>
      <w:marBottom w:val="0"/>
      <w:divBdr>
        <w:top w:val="none" w:sz="0" w:space="0" w:color="auto"/>
        <w:left w:val="none" w:sz="0" w:space="0" w:color="auto"/>
        <w:bottom w:val="none" w:sz="0" w:space="0" w:color="auto"/>
        <w:right w:val="none" w:sz="0" w:space="0" w:color="auto"/>
      </w:divBdr>
    </w:div>
    <w:div w:id="720128886">
      <w:bodyDiv w:val="1"/>
      <w:marLeft w:val="0"/>
      <w:marRight w:val="0"/>
      <w:marTop w:val="0"/>
      <w:marBottom w:val="0"/>
      <w:divBdr>
        <w:top w:val="none" w:sz="0" w:space="0" w:color="auto"/>
        <w:left w:val="none" w:sz="0" w:space="0" w:color="auto"/>
        <w:bottom w:val="none" w:sz="0" w:space="0" w:color="auto"/>
        <w:right w:val="none" w:sz="0" w:space="0" w:color="auto"/>
      </w:divBdr>
    </w:div>
    <w:div w:id="953634917">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202858860">
      <w:bodyDiv w:val="1"/>
      <w:marLeft w:val="0"/>
      <w:marRight w:val="0"/>
      <w:marTop w:val="0"/>
      <w:marBottom w:val="0"/>
      <w:divBdr>
        <w:top w:val="none" w:sz="0" w:space="0" w:color="auto"/>
        <w:left w:val="none" w:sz="0" w:space="0" w:color="auto"/>
        <w:bottom w:val="none" w:sz="0" w:space="0" w:color="auto"/>
        <w:right w:val="none" w:sz="0" w:space="0" w:color="auto"/>
      </w:divBdr>
    </w:div>
    <w:div w:id="1475103180">
      <w:bodyDiv w:val="1"/>
      <w:marLeft w:val="0"/>
      <w:marRight w:val="0"/>
      <w:marTop w:val="0"/>
      <w:marBottom w:val="0"/>
      <w:divBdr>
        <w:top w:val="none" w:sz="0" w:space="0" w:color="auto"/>
        <w:left w:val="none" w:sz="0" w:space="0" w:color="auto"/>
        <w:bottom w:val="none" w:sz="0" w:space="0" w:color="auto"/>
        <w:right w:val="none" w:sz="0" w:space="0" w:color="auto"/>
      </w:divBdr>
    </w:div>
    <w:div w:id="1508328032">
      <w:bodyDiv w:val="1"/>
      <w:marLeft w:val="0"/>
      <w:marRight w:val="0"/>
      <w:marTop w:val="0"/>
      <w:marBottom w:val="0"/>
      <w:divBdr>
        <w:top w:val="none" w:sz="0" w:space="0" w:color="auto"/>
        <w:left w:val="none" w:sz="0" w:space="0" w:color="auto"/>
        <w:bottom w:val="none" w:sz="0" w:space="0" w:color="auto"/>
        <w:right w:val="none" w:sz="0" w:space="0" w:color="auto"/>
      </w:divBdr>
    </w:div>
    <w:div w:id="1605381202">
      <w:bodyDiv w:val="1"/>
      <w:marLeft w:val="0"/>
      <w:marRight w:val="0"/>
      <w:marTop w:val="0"/>
      <w:marBottom w:val="0"/>
      <w:divBdr>
        <w:top w:val="none" w:sz="0" w:space="0" w:color="auto"/>
        <w:left w:val="none" w:sz="0" w:space="0" w:color="auto"/>
        <w:bottom w:val="none" w:sz="0" w:space="0" w:color="auto"/>
        <w:right w:val="none" w:sz="0" w:space="0" w:color="auto"/>
      </w:divBdr>
    </w:div>
    <w:div w:id="1698235708">
      <w:bodyDiv w:val="1"/>
      <w:marLeft w:val="0"/>
      <w:marRight w:val="0"/>
      <w:marTop w:val="0"/>
      <w:marBottom w:val="0"/>
      <w:divBdr>
        <w:top w:val="none" w:sz="0" w:space="0" w:color="auto"/>
        <w:left w:val="none" w:sz="0" w:space="0" w:color="auto"/>
        <w:bottom w:val="none" w:sz="0" w:space="0" w:color="auto"/>
        <w:right w:val="none" w:sz="0" w:space="0" w:color="auto"/>
      </w:divBdr>
    </w:div>
    <w:div w:id="211270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image" Target="media/image7.wmf"/><Relationship Id="rId324" Type="http://schemas.openxmlformats.org/officeDocument/2006/relationships/chart" Target="charts/chart108.xml"/><Relationship Id="rId531" Type="http://schemas.openxmlformats.org/officeDocument/2006/relationships/chart" Target="charts/chart217.xml"/><Relationship Id="rId170" Type="http://schemas.openxmlformats.org/officeDocument/2006/relationships/chart" Target="charts/chart34.xml"/><Relationship Id="rId268" Type="http://schemas.openxmlformats.org/officeDocument/2006/relationships/image" Target="media/image100.jpeg"/><Relationship Id="rId475" Type="http://schemas.openxmlformats.org/officeDocument/2006/relationships/chart" Target="charts/chart161.xml"/><Relationship Id="rId32" Type="http://schemas.openxmlformats.org/officeDocument/2006/relationships/oleObject" Target="embeddings/oleObject11.bin"/><Relationship Id="rId128" Type="http://schemas.openxmlformats.org/officeDocument/2006/relationships/chart" Target="charts/chart20.xml"/><Relationship Id="rId335" Type="http://schemas.openxmlformats.org/officeDocument/2006/relationships/oleObject" Target="embeddings/oleObject96.bin"/><Relationship Id="rId542" Type="http://schemas.openxmlformats.org/officeDocument/2006/relationships/theme" Target="theme/theme1.xml"/><Relationship Id="rId181" Type="http://schemas.openxmlformats.org/officeDocument/2006/relationships/chart" Target="charts/chart38.xml"/><Relationship Id="rId402" Type="http://schemas.openxmlformats.org/officeDocument/2006/relationships/hyperlink" Target="http://dx.doi.org/10.2118/" TargetMode="External"/><Relationship Id="rId279" Type="http://schemas.openxmlformats.org/officeDocument/2006/relationships/chart" Target="charts/chart88.xml"/><Relationship Id="rId486" Type="http://schemas.openxmlformats.org/officeDocument/2006/relationships/chart" Target="charts/chart172.xml"/><Relationship Id="rId43" Type="http://schemas.openxmlformats.org/officeDocument/2006/relationships/oleObject" Target="embeddings/oleObject17.bin"/><Relationship Id="rId139" Type="http://schemas.openxmlformats.org/officeDocument/2006/relationships/chart" Target="charts/chart23.xml"/><Relationship Id="rId346" Type="http://schemas.openxmlformats.org/officeDocument/2006/relationships/image" Target="media/image136.wmf"/><Relationship Id="rId85" Type="http://schemas.openxmlformats.org/officeDocument/2006/relationships/image" Target="media/image39.png"/><Relationship Id="rId150" Type="http://schemas.openxmlformats.org/officeDocument/2006/relationships/image" Target="media/image67.wmf"/><Relationship Id="rId192" Type="http://schemas.openxmlformats.org/officeDocument/2006/relationships/oleObject" Target="embeddings/oleObject65.bin"/><Relationship Id="rId206" Type="http://schemas.openxmlformats.org/officeDocument/2006/relationships/oleObject" Target="embeddings/oleObject70.bin"/><Relationship Id="rId413" Type="http://schemas.openxmlformats.org/officeDocument/2006/relationships/image" Target="media/image166.wmf"/><Relationship Id="rId248" Type="http://schemas.openxmlformats.org/officeDocument/2006/relationships/chart" Target="charts/chart71.xml"/><Relationship Id="rId455" Type="http://schemas.openxmlformats.org/officeDocument/2006/relationships/chart" Target="charts/chart141.xml"/><Relationship Id="rId497" Type="http://schemas.openxmlformats.org/officeDocument/2006/relationships/chart" Target="charts/chart183.xml"/><Relationship Id="rId12" Type="http://schemas.openxmlformats.org/officeDocument/2006/relationships/oleObject" Target="embeddings/oleObject1.bin"/><Relationship Id="rId108" Type="http://schemas.openxmlformats.org/officeDocument/2006/relationships/oleObject" Target="embeddings/oleObject38.bin"/><Relationship Id="rId315" Type="http://schemas.openxmlformats.org/officeDocument/2006/relationships/chart" Target="charts/chart103.xml"/><Relationship Id="rId357" Type="http://schemas.openxmlformats.org/officeDocument/2006/relationships/oleObject" Target="embeddings/oleObject107.bin"/><Relationship Id="rId522" Type="http://schemas.openxmlformats.org/officeDocument/2006/relationships/chart" Target="charts/chart208.xml"/><Relationship Id="rId54" Type="http://schemas.openxmlformats.org/officeDocument/2006/relationships/image" Target="media/image24.wmf"/><Relationship Id="rId96" Type="http://schemas.openxmlformats.org/officeDocument/2006/relationships/image" Target="media/image45.emf"/><Relationship Id="rId161" Type="http://schemas.openxmlformats.org/officeDocument/2006/relationships/image" Target="media/image70.wmf"/><Relationship Id="rId217" Type="http://schemas.openxmlformats.org/officeDocument/2006/relationships/image" Target="media/image87.wmf"/><Relationship Id="rId399" Type="http://schemas.openxmlformats.org/officeDocument/2006/relationships/image" Target="media/image163.wmf"/><Relationship Id="rId259" Type="http://schemas.openxmlformats.org/officeDocument/2006/relationships/chart" Target="charts/chart82.xml"/><Relationship Id="rId424" Type="http://schemas.openxmlformats.org/officeDocument/2006/relationships/oleObject" Target="embeddings/oleObject142.bin"/><Relationship Id="rId466" Type="http://schemas.openxmlformats.org/officeDocument/2006/relationships/chart" Target="charts/chart152.xml"/><Relationship Id="rId23" Type="http://schemas.openxmlformats.org/officeDocument/2006/relationships/image" Target="media/image8.wmf"/><Relationship Id="rId119" Type="http://schemas.openxmlformats.org/officeDocument/2006/relationships/image" Target="media/image55.wmf"/><Relationship Id="rId270" Type="http://schemas.openxmlformats.org/officeDocument/2006/relationships/oleObject" Target="embeddings/oleObject82.bin"/><Relationship Id="rId326" Type="http://schemas.openxmlformats.org/officeDocument/2006/relationships/chart" Target="charts/chart110.xml"/><Relationship Id="rId533" Type="http://schemas.openxmlformats.org/officeDocument/2006/relationships/chart" Target="charts/chart219.xml"/><Relationship Id="rId65" Type="http://schemas.openxmlformats.org/officeDocument/2006/relationships/oleObject" Target="embeddings/oleObject27.bin"/><Relationship Id="rId130" Type="http://schemas.openxmlformats.org/officeDocument/2006/relationships/oleObject" Target="embeddings/oleObject46.bin"/><Relationship Id="rId368" Type="http://schemas.openxmlformats.org/officeDocument/2006/relationships/image" Target="media/image147.wmf"/><Relationship Id="rId172" Type="http://schemas.openxmlformats.org/officeDocument/2006/relationships/image" Target="media/image72.wmf"/><Relationship Id="rId228" Type="http://schemas.openxmlformats.org/officeDocument/2006/relationships/chart" Target="charts/chart53.xml"/><Relationship Id="rId435" Type="http://schemas.openxmlformats.org/officeDocument/2006/relationships/chart" Target="charts/chart121.xml"/><Relationship Id="rId477" Type="http://schemas.openxmlformats.org/officeDocument/2006/relationships/chart" Target="charts/chart163.xml"/><Relationship Id="rId281" Type="http://schemas.openxmlformats.org/officeDocument/2006/relationships/chart" Target="charts/chart90.xml"/><Relationship Id="rId337" Type="http://schemas.openxmlformats.org/officeDocument/2006/relationships/oleObject" Target="embeddings/oleObject97.bin"/><Relationship Id="rId502" Type="http://schemas.openxmlformats.org/officeDocument/2006/relationships/chart" Target="charts/chart188.xml"/><Relationship Id="rId34" Type="http://schemas.openxmlformats.org/officeDocument/2006/relationships/oleObject" Target="embeddings/oleObject12.bin"/><Relationship Id="rId76" Type="http://schemas.openxmlformats.org/officeDocument/2006/relationships/oleObject" Target="embeddings/oleObject32.bin"/><Relationship Id="rId141" Type="http://schemas.openxmlformats.org/officeDocument/2006/relationships/oleObject" Target="embeddings/oleObject50.bin"/><Relationship Id="rId379" Type="http://schemas.openxmlformats.org/officeDocument/2006/relationships/oleObject" Target="embeddings/oleObject118.bin"/><Relationship Id="rId7" Type="http://schemas.openxmlformats.org/officeDocument/2006/relationships/footnotes" Target="footnotes.xml"/><Relationship Id="rId183" Type="http://schemas.openxmlformats.org/officeDocument/2006/relationships/chart" Target="charts/chart40.xml"/><Relationship Id="rId239" Type="http://schemas.openxmlformats.org/officeDocument/2006/relationships/chart" Target="charts/chart62.xml"/><Relationship Id="rId390" Type="http://schemas.openxmlformats.org/officeDocument/2006/relationships/oleObject" Target="embeddings/oleObject123.bin"/><Relationship Id="rId404" Type="http://schemas.openxmlformats.org/officeDocument/2006/relationships/oleObject" Target="embeddings/oleObject130.bin"/><Relationship Id="rId446" Type="http://schemas.openxmlformats.org/officeDocument/2006/relationships/chart" Target="charts/chart132.xml"/><Relationship Id="rId250" Type="http://schemas.openxmlformats.org/officeDocument/2006/relationships/chart" Target="charts/chart73.xml"/><Relationship Id="rId292" Type="http://schemas.openxmlformats.org/officeDocument/2006/relationships/oleObject" Target="embeddings/oleObject89.bin"/><Relationship Id="rId306" Type="http://schemas.openxmlformats.org/officeDocument/2006/relationships/oleObject" Target="embeddings/oleObject94.bin"/><Relationship Id="rId488" Type="http://schemas.openxmlformats.org/officeDocument/2006/relationships/chart" Target="charts/chart174.xml"/><Relationship Id="rId45" Type="http://schemas.openxmlformats.org/officeDocument/2006/relationships/oleObject" Target="embeddings/oleObject18.bin"/><Relationship Id="rId87" Type="http://schemas.openxmlformats.org/officeDocument/2006/relationships/image" Target="media/image41.jpeg"/><Relationship Id="rId110" Type="http://schemas.openxmlformats.org/officeDocument/2006/relationships/image" Target="media/image52.wmf"/><Relationship Id="rId348" Type="http://schemas.openxmlformats.org/officeDocument/2006/relationships/image" Target="media/image137.wmf"/><Relationship Id="rId513" Type="http://schemas.openxmlformats.org/officeDocument/2006/relationships/chart" Target="charts/chart199.xml"/><Relationship Id="rId152" Type="http://schemas.openxmlformats.org/officeDocument/2006/relationships/chart" Target="charts/chart24.xml"/><Relationship Id="rId194" Type="http://schemas.openxmlformats.org/officeDocument/2006/relationships/chart" Target="charts/chart47.xml"/><Relationship Id="rId208" Type="http://schemas.openxmlformats.org/officeDocument/2006/relationships/oleObject" Target="embeddings/oleObject71.bin"/><Relationship Id="rId415" Type="http://schemas.openxmlformats.org/officeDocument/2006/relationships/image" Target="media/image167.wmf"/><Relationship Id="rId457" Type="http://schemas.openxmlformats.org/officeDocument/2006/relationships/chart" Target="charts/chart143.xml"/><Relationship Id="rId261" Type="http://schemas.openxmlformats.org/officeDocument/2006/relationships/chart" Target="charts/chart84.xml"/><Relationship Id="rId499" Type="http://schemas.openxmlformats.org/officeDocument/2006/relationships/chart" Target="charts/chart185.xml"/><Relationship Id="rId14" Type="http://schemas.openxmlformats.org/officeDocument/2006/relationships/oleObject" Target="embeddings/oleObject2.bin"/><Relationship Id="rId56" Type="http://schemas.openxmlformats.org/officeDocument/2006/relationships/image" Target="media/image25.wmf"/><Relationship Id="rId317" Type="http://schemas.openxmlformats.org/officeDocument/2006/relationships/chart" Target="charts/chart105.xml"/><Relationship Id="rId359" Type="http://schemas.openxmlformats.org/officeDocument/2006/relationships/oleObject" Target="embeddings/oleObject108.bin"/><Relationship Id="rId524" Type="http://schemas.openxmlformats.org/officeDocument/2006/relationships/chart" Target="charts/chart210.xml"/><Relationship Id="rId98" Type="http://schemas.openxmlformats.org/officeDocument/2006/relationships/chart" Target="charts/chart9.xml"/><Relationship Id="rId121" Type="http://schemas.openxmlformats.org/officeDocument/2006/relationships/chart" Target="charts/chart17.xml"/><Relationship Id="rId163" Type="http://schemas.openxmlformats.org/officeDocument/2006/relationships/chart" Target="charts/chart29.xml"/><Relationship Id="rId219" Type="http://schemas.openxmlformats.org/officeDocument/2006/relationships/image" Target="media/image88.wmf"/><Relationship Id="rId370" Type="http://schemas.openxmlformats.org/officeDocument/2006/relationships/image" Target="media/image148.wmf"/><Relationship Id="rId426" Type="http://schemas.openxmlformats.org/officeDocument/2006/relationships/oleObject" Target="embeddings/oleObject143.bin"/><Relationship Id="rId230" Type="http://schemas.openxmlformats.org/officeDocument/2006/relationships/chart" Target="charts/chart55.xml"/><Relationship Id="rId468" Type="http://schemas.openxmlformats.org/officeDocument/2006/relationships/chart" Target="charts/chart154.xml"/><Relationship Id="rId25" Type="http://schemas.openxmlformats.org/officeDocument/2006/relationships/image" Target="media/image9.wmf"/><Relationship Id="rId67" Type="http://schemas.openxmlformats.org/officeDocument/2006/relationships/oleObject" Target="embeddings/oleObject28.bin"/><Relationship Id="rId272" Type="http://schemas.openxmlformats.org/officeDocument/2006/relationships/oleObject" Target="embeddings/oleObject83.bin"/><Relationship Id="rId328" Type="http://schemas.openxmlformats.org/officeDocument/2006/relationships/chart" Target="charts/chart112.xml"/><Relationship Id="rId535" Type="http://schemas.openxmlformats.org/officeDocument/2006/relationships/chart" Target="charts/chart221.xml"/><Relationship Id="rId132" Type="http://schemas.openxmlformats.org/officeDocument/2006/relationships/oleObject" Target="embeddings/oleObject47.bin"/><Relationship Id="rId174" Type="http://schemas.openxmlformats.org/officeDocument/2006/relationships/chart" Target="charts/chart35.xml"/><Relationship Id="rId381" Type="http://schemas.openxmlformats.org/officeDocument/2006/relationships/oleObject" Target="embeddings/oleObject119.bin"/><Relationship Id="rId241" Type="http://schemas.openxmlformats.org/officeDocument/2006/relationships/chart" Target="charts/chart64.xml"/><Relationship Id="rId437" Type="http://schemas.openxmlformats.org/officeDocument/2006/relationships/chart" Target="charts/chart123.xml"/><Relationship Id="rId479" Type="http://schemas.openxmlformats.org/officeDocument/2006/relationships/chart" Target="charts/chart165.xml"/><Relationship Id="rId36" Type="http://schemas.openxmlformats.org/officeDocument/2006/relationships/oleObject" Target="embeddings/oleObject13.bin"/><Relationship Id="rId283" Type="http://schemas.openxmlformats.org/officeDocument/2006/relationships/image" Target="media/image106.jpeg"/><Relationship Id="rId339" Type="http://schemas.openxmlformats.org/officeDocument/2006/relationships/oleObject" Target="embeddings/oleObject98.bin"/><Relationship Id="rId490" Type="http://schemas.openxmlformats.org/officeDocument/2006/relationships/chart" Target="charts/chart176.xml"/><Relationship Id="rId504" Type="http://schemas.openxmlformats.org/officeDocument/2006/relationships/chart" Target="charts/chart190.xml"/><Relationship Id="rId78" Type="http://schemas.openxmlformats.org/officeDocument/2006/relationships/oleObject" Target="embeddings/oleObject33.bin"/><Relationship Id="rId101" Type="http://schemas.openxmlformats.org/officeDocument/2006/relationships/chart" Target="charts/chart12.xml"/><Relationship Id="rId143" Type="http://schemas.openxmlformats.org/officeDocument/2006/relationships/oleObject" Target="embeddings/oleObject51.bin"/><Relationship Id="rId185" Type="http://schemas.openxmlformats.org/officeDocument/2006/relationships/chart" Target="charts/chart42.xml"/><Relationship Id="rId350" Type="http://schemas.openxmlformats.org/officeDocument/2006/relationships/image" Target="media/image138.wmf"/><Relationship Id="rId406" Type="http://schemas.openxmlformats.org/officeDocument/2006/relationships/oleObject" Target="embeddings/oleObject132.bin"/><Relationship Id="rId9" Type="http://schemas.openxmlformats.org/officeDocument/2006/relationships/footer" Target="footer1.xml"/><Relationship Id="rId210" Type="http://schemas.openxmlformats.org/officeDocument/2006/relationships/oleObject" Target="embeddings/oleObject72.bin"/><Relationship Id="rId392" Type="http://schemas.openxmlformats.org/officeDocument/2006/relationships/oleObject" Target="embeddings/oleObject124.bin"/><Relationship Id="rId448" Type="http://schemas.openxmlformats.org/officeDocument/2006/relationships/chart" Target="charts/chart134.xml"/><Relationship Id="rId252" Type="http://schemas.openxmlformats.org/officeDocument/2006/relationships/chart" Target="charts/chart75.xml"/><Relationship Id="rId294" Type="http://schemas.openxmlformats.org/officeDocument/2006/relationships/oleObject" Target="embeddings/oleObject90.bin"/><Relationship Id="rId308" Type="http://schemas.openxmlformats.org/officeDocument/2006/relationships/chart" Target="charts/chart98.xml"/><Relationship Id="rId515" Type="http://schemas.openxmlformats.org/officeDocument/2006/relationships/chart" Target="charts/chart201.xml"/><Relationship Id="rId47" Type="http://schemas.openxmlformats.org/officeDocument/2006/relationships/image" Target="media/image19.png"/><Relationship Id="rId89" Type="http://schemas.openxmlformats.org/officeDocument/2006/relationships/image" Target="media/image43.jpeg"/><Relationship Id="rId112" Type="http://schemas.openxmlformats.org/officeDocument/2006/relationships/oleObject" Target="embeddings/oleObject40.bin"/><Relationship Id="rId154" Type="http://schemas.openxmlformats.org/officeDocument/2006/relationships/chart" Target="charts/chart26.xml"/><Relationship Id="rId361" Type="http://schemas.openxmlformats.org/officeDocument/2006/relationships/oleObject" Target="embeddings/oleObject109.bin"/><Relationship Id="rId196" Type="http://schemas.openxmlformats.org/officeDocument/2006/relationships/chart" Target="charts/chart49.xml"/><Relationship Id="rId417" Type="http://schemas.openxmlformats.org/officeDocument/2006/relationships/image" Target="media/image168.wmf"/><Relationship Id="rId459" Type="http://schemas.openxmlformats.org/officeDocument/2006/relationships/chart" Target="charts/chart145.xml"/><Relationship Id="rId16" Type="http://schemas.openxmlformats.org/officeDocument/2006/relationships/oleObject" Target="embeddings/oleObject3.bin"/><Relationship Id="rId221" Type="http://schemas.openxmlformats.org/officeDocument/2006/relationships/oleObject" Target="embeddings/oleObject78.bin"/><Relationship Id="rId263" Type="http://schemas.openxmlformats.org/officeDocument/2006/relationships/chart" Target="charts/chart86.xml"/><Relationship Id="rId319" Type="http://schemas.openxmlformats.org/officeDocument/2006/relationships/image" Target="media/image120.jpeg"/><Relationship Id="rId470" Type="http://schemas.openxmlformats.org/officeDocument/2006/relationships/chart" Target="charts/chart156.xml"/><Relationship Id="rId526" Type="http://schemas.openxmlformats.org/officeDocument/2006/relationships/chart" Target="charts/chart212.xml"/><Relationship Id="rId58" Type="http://schemas.openxmlformats.org/officeDocument/2006/relationships/image" Target="media/image26.wmf"/><Relationship Id="rId123" Type="http://schemas.openxmlformats.org/officeDocument/2006/relationships/image" Target="media/image56.wmf"/><Relationship Id="rId330" Type="http://schemas.openxmlformats.org/officeDocument/2006/relationships/chart" Target="charts/chart114.xml"/><Relationship Id="rId165" Type="http://schemas.openxmlformats.org/officeDocument/2006/relationships/chart" Target="charts/chart31.xml"/><Relationship Id="rId372" Type="http://schemas.openxmlformats.org/officeDocument/2006/relationships/image" Target="media/image149.wmf"/><Relationship Id="rId428" Type="http://schemas.openxmlformats.org/officeDocument/2006/relationships/oleObject" Target="embeddings/oleObject144.bin"/><Relationship Id="rId232" Type="http://schemas.openxmlformats.org/officeDocument/2006/relationships/chart" Target="charts/chart57.xml"/><Relationship Id="rId274" Type="http://schemas.openxmlformats.org/officeDocument/2006/relationships/oleObject" Target="embeddings/oleObject84.bin"/><Relationship Id="rId481" Type="http://schemas.openxmlformats.org/officeDocument/2006/relationships/chart" Target="charts/chart167.xml"/><Relationship Id="rId27" Type="http://schemas.openxmlformats.org/officeDocument/2006/relationships/image" Target="media/image10.wmf"/><Relationship Id="rId69" Type="http://schemas.openxmlformats.org/officeDocument/2006/relationships/oleObject" Target="embeddings/oleObject29.bin"/><Relationship Id="rId134" Type="http://schemas.openxmlformats.org/officeDocument/2006/relationships/image" Target="media/image60.wmf"/><Relationship Id="rId537" Type="http://schemas.openxmlformats.org/officeDocument/2006/relationships/chart" Target="charts/chart223.xml"/><Relationship Id="rId80" Type="http://schemas.openxmlformats.org/officeDocument/2006/relationships/oleObject" Target="embeddings/oleObject34.bin"/><Relationship Id="rId176" Type="http://schemas.openxmlformats.org/officeDocument/2006/relationships/chart" Target="charts/chart37.xml"/><Relationship Id="rId341" Type="http://schemas.openxmlformats.org/officeDocument/2006/relationships/oleObject" Target="embeddings/oleObject99.bin"/><Relationship Id="rId383" Type="http://schemas.openxmlformats.org/officeDocument/2006/relationships/image" Target="media/image155.wmf"/><Relationship Id="rId439" Type="http://schemas.openxmlformats.org/officeDocument/2006/relationships/chart" Target="charts/chart125.xml"/><Relationship Id="rId201" Type="http://schemas.openxmlformats.org/officeDocument/2006/relationships/image" Target="media/image79.wmf"/><Relationship Id="rId243" Type="http://schemas.openxmlformats.org/officeDocument/2006/relationships/chart" Target="charts/chart66.xml"/><Relationship Id="rId285" Type="http://schemas.openxmlformats.org/officeDocument/2006/relationships/image" Target="media/image108.jpeg"/><Relationship Id="rId450" Type="http://schemas.openxmlformats.org/officeDocument/2006/relationships/chart" Target="charts/chart136.xml"/><Relationship Id="rId506" Type="http://schemas.openxmlformats.org/officeDocument/2006/relationships/chart" Target="charts/chart192.xml"/><Relationship Id="rId38" Type="http://schemas.openxmlformats.org/officeDocument/2006/relationships/oleObject" Target="embeddings/oleObject14.bin"/><Relationship Id="rId103" Type="http://schemas.openxmlformats.org/officeDocument/2006/relationships/image" Target="media/image49.wmf"/><Relationship Id="rId310" Type="http://schemas.openxmlformats.org/officeDocument/2006/relationships/chart" Target="charts/chart100.xml"/><Relationship Id="rId492" Type="http://schemas.openxmlformats.org/officeDocument/2006/relationships/chart" Target="charts/chart178.xml"/><Relationship Id="rId91" Type="http://schemas.openxmlformats.org/officeDocument/2006/relationships/chart" Target="charts/chart4.xml"/><Relationship Id="rId145" Type="http://schemas.openxmlformats.org/officeDocument/2006/relationships/oleObject" Target="embeddings/oleObject52.bin"/><Relationship Id="rId187" Type="http://schemas.openxmlformats.org/officeDocument/2006/relationships/chart" Target="charts/chart44.xml"/><Relationship Id="rId352" Type="http://schemas.openxmlformats.org/officeDocument/2006/relationships/image" Target="media/image139.wmf"/><Relationship Id="rId394" Type="http://schemas.openxmlformats.org/officeDocument/2006/relationships/oleObject" Target="embeddings/oleObject125.bin"/><Relationship Id="rId408" Type="http://schemas.openxmlformats.org/officeDocument/2006/relationships/oleObject" Target="embeddings/oleObject134.bin"/><Relationship Id="rId212" Type="http://schemas.openxmlformats.org/officeDocument/2006/relationships/oleObject" Target="embeddings/oleObject73.bin"/><Relationship Id="rId254" Type="http://schemas.openxmlformats.org/officeDocument/2006/relationships/chart" Target="charts/chart77.xml"/><Relationship Id="rId49" Type="http://schemas.openxmlformats.org/officeDocument/2006/relationships/image" Target="media/image21.wmf"/><Relationship Id="rId114" Type="http://schemas.openxmlformats.org/officeDocument/2006/relationships/image" Target="media/image53.wmf"/><Relationship Id="rId296" Type="http://schemas.openxmlformats.org/officeDocument/2006/relationships/oleObject" Target="embeddings/oleObject91.bin"/><Relationship Id="rId461" Type="http://schemas.openxmlformats.org/officeDocument/2006/relationships/chart" Target="charts/chart147.xml"/><Relationship Id="rId517" Type="http://schemas.openxmlformats.org/officeDocument/2006/relationships/chart" Target="charts/chart203.xml"/><Relationship Id="rId60" Type="http://schemas.openxmlformats.org/officeDocument/2006/relationships/image" Target="media/image27.wmf"/><Relationship Id="rId156" Type="http://schemas.openxmlformats.org/officeDocument/2006/relationships/chart" Target="charts/chart28.xml"/><Relationship Id="rId198" Type="http://schemas.openxmlformats.org/officeDocument/2006/relationships/oleObject" Target="embeddings/oleObject66.bin"/><Relationship Id="rId321" Type="http://schemas.openxmlformats.org/officeDocument/2006/relationships/image" Target="media/image122.jpeg"/><Relationship Id="rId363" Type="http://schemas.openxmlformats.org/officeDocument/2006/relationships/oleObject" Target="embeddings/oleObject110.bin"/><Relationship Id="rId419" Type="http://schemas.openxmlformats.org/officeDocument/2006/relationships/image" Target="media/image169.wmf"/><Relationship Id="rId223" Type="http://schemas.openxmlformats.org/officeDocument/2006/relationships/image" Target="media/image89.wmf"/><Relationship Id="rId430" Type="http://schemas.openxmlformats.org/officeDocument/2006/relationships/oleObject" Target="embeddings/oleObject145.bin"/><Relationship Id="rId18" Type="http://schemas.openxmlformats.org/officeDocument/2006/relationships/oleObject" Target="embeddings/oleObject4.bin"/><Relationship Id="rId265" Type="http://schemas.openxmlformats.org/officeDocument/2006/relationships/image" Target="media/image97.png"/><Relationship Id="rId472" Type="http://schemas.openxmlformats.org/officeDocument/2006/relationships/chart" Target="charts/chart158.xml"/><Relationship Id="rId528" Type="http://schemas.openxmlformats.org/officeDocument/2006/relationships/chart" Target="charts/chart214.xml"/><Relationship Id="rId125" Type="http://schemas.openxmlformats.org/officeDocument/2006/relationships/chart" Target="charts/chart19.xml"/><Relationship Id="rId167" Type="http://schemas.openxmlformats.org/officeDocument/2006/relationships/image" Target="media/image71.wmf"/><Relationship Id="rId332" Type="http://schemas.openxmlformats.org/officeDocument/2006/relationships/chart" Target="charts/chart116.xml"/><Relationship Id="rId374" Type="http://schemas.openxmlformats.org/officeDocument/2006/relationships/image" Target="media/image150.wmf"/><Relationship Id="rId71" Type="http://schemas.openxmlformats.org/officeDocument/2006/relationships/oleObject" Target="embeddings/oleObject30.bin"/><Relationship Id="rId234" Type="http://schemas.openxmlformats.org/officeDocument/2006/relationships/chart" Target="charts/chart59.xml"/><Relationship Id="rId2" Type="http://schemas.openxmlformats.org/officeDocument/2006/relationships/numbering" Target="numbering.xml"/><Relationship Id="rId29" Type="http://schemas.openxmlformats.org/officeDocument/2006/relationships/image" Target="media/image11.wmf"/><Relationship Id="rId276" Type="http://schemas.openxmlformats.org/officeDocument/2006/relationships/oleObject" Target="embeddings/oleObject85.bin"/><Relationship Id="rId441" Type="http://schemas.openxmlformats.org/officeDocument/2006/relationships/chart" Target="charts/chart127.xml"/><Relationship Id="rId483" Type="http://schemas.openxmlformats.org/officeDocument/2006/relationships/chart" Target="charts/chart169.xml"/><Relationship Id="rId539" Type="http://schemas.openxmlformats.org/officeDocument/2006/relationships/footer" Target="footer2.xml"/><Relationship Id="rId40" Type="http://schemas.openxmlformats.org/officeDocument/2006/relationships/oleObject" Target="embeddings/oleObject15.bin"/><Relationship Id="rId136" Type="http://schemas.openxmlformats.org/officeDocument/2006/relationships/chart" Target="charts/chart22.xml"/><Relationship Id="rId178" Type="http://schemas.openxmlformats.org/officeDocument/2006/relationships/oleObject" Target="embeddings/oleObject62.bin"/><Relationship Id="rId301" Type="http://schemas.openxmlformats.org/officeDocument/2006/relationships/image" Target="media/image115.wmf"/><Relationship Id="rId343" Type="http://schemas.openxmlformats.org/officeDocument/2006/relationships/oleObject" Target="embeddings/oleObject100.bin"/><Relationship Id="rId82" Type="http://schemas.openxmlformats.org/officeDocument/2006/relationships/oleObject" Target="embeddings/oleObject35.bin"/><Relationship Id="rId203" Type="http://schemas.openxmlformats.org/officeDocument/2006/relationships/image" Target="media/image80.wmf"/><Relationship Id="rId385" Type="http://schemas.openxmlformats.org/officeDocument/2006/relationships/image" Target="media/image156.wmf"/><Relationship Id="rId245" Type="http://schemas.openxmlformats.org/officeDocument/2006/relationships/chart" Target="charts/chart68.xml"/><Relationship Id="rId287" Type="http://schemas.openxmlformats.org/officeDocument/2006/relationships/oleObject" Target="embeddings/oleObject87.bin"/><Relationship Id="rId410" Type="http://schemas.openxmlformats.org/officeDocument/2006/relationships/oleObject" Target="embeddings/oleObject135.bin"/><Relationship Id="rId452" Type="http://schemas.openxmlformats.org/officeDocument/2006/relationships/chart" Target="charts/chart138.xml"/><Relationship Id="rId494" Type="http://schemas.openxmlformats.org/officeDocument/2006/relationships/chart" Target="charts/chart180.xml"/><Relationship Id="rId508" Type="http://schemas.openxmlformats.org/officeDocument/2006/relationships/chart" Target="charts/chart194.xml"/><Relationship Id="rId105" Type="http://schemas.openxmlformats.org/officeDocument/2006/relationships/image" Target="media/image50.wmf"/><Relationship Id="rId147" Type="http://schemas.openxmlformats.org/officeDocument/2006/relationships/oleObject" Target="embeddings/oleObject53.bin"/><Relationship Id="rId312" Type="http://schemas.openxmlformats.org/officeDocument/2006/relationships/chart" Target="charts/chart102.xml"/><Relationship Id="rId354" Type="http://schemas.openxmlformats.org/officeDocument/2006/relationships/image" Target="media/image140.wmf"/><Relationship Id="rId51" Type="http://schemas.openxmlformats.org/officeDocument/2006/relationships/image" Target="media/image22.wmf"/><Relationship Id="rId93" Type="http://schemas.openxmlformats.org/officeDocument/2006/relationships/chart" Target="charts/chart6.xml"/><Relationship Id="rId189" Type="http://schemas.openxmlformats.org/officeDocument/2006/relationships/image" Target="media/image75.wmf"/><Relationship Id="rId396" Type="http://schemas.openxmlformats.org/officeDocument/2006/relationships/oleObject" Target="embeddings/oleObject126.bin"/><Relationship Id="rId214" Type="http://schemas.openxmlformats.org/officeDocument/2006/relationships/oleObject" Target="embeddings/oleObject74.bin"/><Relationship Id="rId256" Type="http://schemas.openxmlformats.org/officeDocument/2006/relationships/chart" Target="charts/chart79.xml"/><Relationship Id="rId298" Type="http://schemas.openxmlformats.org/officeDocument/2006/relationships/chart" Target="charts/chart94.xml"/><Relationship Id="rId421" Type="http://schemas.openxmlformats.org/officeDocument/2006/relationships/image" Target="media/image170.wmf"/><Relationship Id="rId463" Type="http://schemas.openxmlformats.org/officeDocument/2006/relationships/chart" Target="charts/chart149.xml"/><Relationship Id="rId519" Type="http://schemas.openxmlformats.org/officeDocument/2006/relationships/chart" Target="charts/chart205.xml"/><Relationship Id="rId116" Type="http://schemas.openxmlformats.org/officeDocument/2006/relationships/chart" Target="charts/chart16.xml"/><Relationship Id="rId158" Type="http://schemas.openxmlformats.org/officeDocument/2006/relationships/oleObject" Target="embeddings/oleObject56.bin"/><Relationship Id="rId323" Type="http://schemas.openxmlformats.org/officeDocument/2006/relationships/chart" Target="charts/chart107.xml"/><Relationship Id="rId530" Type="http://schemas.openxmlformats.org/officeDocument/2006/relationships/chart" Target="charts/chart216.xml"/><Relationship Id="rId20" Type="http://schemas.openxmlformats.org/officeDocument/2006/relationships/oleObject" Target="embeddings/oleObject5.bin"/><Relationship Id="rId62" Type="http://schemas.openxmlformats.org/officeDocument/2006/relationships/image" Target="media/image28.wmf"/><Relationship Id="rId365" Type="http://schemas.openxmlformats.org/officeDocument/2006/relationships/oleObject" Target="embeddings/oleObject111.bin"/><Relationship Id="rId225" Type="http://schemas.openxmlformats.org/officeDocument/2006/relationships/chart" Target="charts/chart50.xml"/><Relationship Id="rId267" Type="http://schemas.openxmlformats.org/officeDocument/2006/relationships/image" Target="media/image99.jpeg"/><Relationship Id="rId432" Type="http://schemas.openxmlformats.org/officeDocument/2006/relationships/chart" Target="charts/chart118.xml"/><Relationship Id="rId474" Type="http://schemas.openxmlformats.org/officeDocument/2006/relationships/chart" Target="charts/chart160.xml"/><Relationship Id="rId127" Type="http://schemas.openxmlformats.org/officeDocument/2006/relationships/oleObject" Target="embeddings/oleObject45.bin"/><Relationship Id="rId31" Type="http://schemas.openxmlformats.org/officeDocument/2006/relationships/image" Target="media/image12.wmf"/><Relationship Id="rId73" Type="http://schemas.openxmlformats.org/officeDocument/2006/relationships/oleObject" Target="embeddings/oleObject31.bin"/><Relationship Id="rId169" Type="http://schemas.openxmlformats.org/officeDocument/2006/relationships/chart" Target="charts/chart33.xml"/><Relationship Id="rId334" Type="http://schemas.openxmlformats.org/officeDocument/2006/relationships/image" Target="media/image130.wmf"/><Relationship Id="rId376" Type="http://schemas.openxmlformats.org/officeDocument/2006/relationships/image" Target="media/image151.wmf"/><Relationship Id="rId541" Type="http://schemas.openxmlformats.org/officeDocument/2006/relationships/glossaryDocument" Target="glossary/document.xml"/><Relationship Id="rId4" Type="http://schemas.microsoft.com/office/2007/relationships/stylesWithEffects" Target="stylesWithEffects.xml"/><Relationship Id="rId180" Type="http://schemas.openxmlformats.org/officeDocument/2006/relationships/oleObject" Target="embeddings/oleObject63.bin"/><Relationship Id="rId236" Type="http://schemas.openxmlformats.org/officeDocument/2006/relationships/oleObject" Target="embeddings/oleObject81.bin"/><Relationship Id="rId278" Type="http://schemas.openxmlformats.org/officeDocument/2006/relationships/oleObject" Target="embeddings/oleObject86.bin"/><Relationship Id="rId401" Type="http://schemas.openxmlformats.org/officeDocument/2006/relationships/hyperlink" Target="http://www.aiche.org/uploadedFiles/CEP/Issues/2011-02/021135.pdf" TargetMode="External"/><Relationship Id="rId443" Type="http://schemas.openxmlformats.org/officeDocument/2006/relationships/chart" Target="charts/chart129.xml"/><Relationship Id="rId303" Type="http://schemas.openxmlformats.org/officeDocument/2006/relationships/image" Target="media/image116.wmf"/><Relationship Id="rId485" Type="http://schemas.openxmlformats.org/officeDocument/2006/relationships/chart" Target="charts/chart171.xml"/><Relationship Id="rId42" Type="http://schemas.openxmlformats.org/officeDocument/2006/relationships/oleObject" Target="embeddings/oleObject16.bin"/><Relationship Id="rId84" Type="http://schemas.openxmlformats.org/officeDocument/2006/relationships/image" Target="media/image38.emf"/><Relationship Id="rId138" Type="http://schemas.openxmlformats.org/officeDocument/2006/relationships/oleObject" Target="embeddings/oleObject49.bin"/><Relationship Id="rId345" Type="http://schemas.openxmlformats.org/officeDocument/2006/relationships/oleObject" Target="embeddings/oleObject101.bin"/><Relationship Id="rId387" Type="http://schemas.openxmlformats.org/officeDocument/2006/relationships/image" Target="media/image157.wmf"/><Relationship Id="rId510" Type="http://schemas.openxmlformats.org/officeDocument/2006/relationships/chart" Target="charts/chart196.xml"/><Relationship Id="rId191" Type="http://schemas.openxmlformats.org/officeDocument/2006/relationships/image" Target="media/image76.wmf"/><Relationship Id="rId205" Type="http://schemas.openxmlformats.org/officeDocument/2006/relationships/image" Target="media/image81.wmf"/><Relationship Id="rId247" Type="http://schemas.openxmlformats.org/officeDocument/2006/relationships/chart" Target="charts/chart70.xml"/><Relationship Id="rId412" Type="http://schemas.openxmlformats.org/officeDocument/2006/relationships/oleObject" Target="embeddings/oleObject136.bin"/><Relationship Id="rId107" Type="http://schemas.openxmlformats.org/officeDocument/2006/relationships/image" Target="media/image51.wmf"/><Relationship Id="rId289" Type="http://schemas.openxmlformats.org/officeDocument/2006/relationships/image" Target="media/image110.wmf"/><Relationship Id="rId454" Type="http://schemas.openxmlformats.org/officeDocument/2006/relationships/chart" Target="charts/chart140.xml"/><Relationship Id="rId496" Type="http://schemas.openxmlformats.org/officeDocument/2006/relationships/chart" Target="charts/chart182.xml"/><Relationship Id="rId11" Type="http://schemas.openxmlformats.org/officeDocument/2006/relationships/image" Target="media/image2.wmf"/><Relationship Id="rId53" Type="http://schemas.openxmlformats.org/officeDocument/2006/relationships/image" Target="media/image23.png"/><Relationship Id="rId149" Type="http://schemas.openxmlformats.org/officeDocument/2006/relationships/oleObject" Target="embeddings/oleObject54.bin"/><Relationship Id="rId314" Type="http://schemas.openxmlformats.org/officeDocument/2006/relationships/oleObject" Target="embeddings/oleObject95.bin"/><Relationship Id="rId356" Type="http://schemas.openxmlformats.org/officeDocument/2006/relationships/image" Target="media/image141.wmf"/><Relationship Id="rId398" Type="http://schemas.openxmlformats.org/officeDocument/2006/relationships/oleObject" Target="embeddings/oleObject127.bin"/><Relationship Id="rId521" Type="http://schemas.openxmlformats.org/officeDocument/2006/relationships/chart" Target="charts/chart207.xml"/><Relationship Id="rId95" Type="http://schemas.openxmlformats.org/officeDocument/2006/relationships/image" Target="media/image44.jpeg"/><Relationship Id="rId160" Type="http://schemas.openxmlformats.org/officeDocument/2006/relationships/oleObject" Target="embeddings/oleObject57.bin"/><Relationship Id="rId216" Type="http://schemas.openxmlformats.org/officeDocument/2006/relationships/oleObject" Target="embeddings/oleObject75.bin"/><Relationship Id="rId423" Type="http://schemas.openxmlformats.org/officeDocument/2006/relationships/image" Target="media/image171.wmf"/><Relationship Id="rId258" Type="http://schemas.openxmlformats.org/officeDocument/2006/relationships/chart" Target="charts/chart81.xml"/><Relationship Id="rId465" Type="http://schemas.openxmlformats.org/officeDocument/2006/relationships/chart" Target="charts/chart151.xml"/><Relationship Id="rId22" Type="http://schemas.openxmlformats.org/officeDocument/2006/relationships/oleObject" Target="embeddings/oleObject6.bin"/><Relationship Id="rId64" Type="http://schemas.openxmlformats.org/officeDocument/2006/relationships/image" Target="media/image29.wmf"/><Relationship Id="rId118" Type="http://schemas.openxmlformats.org/officeDocument/2006/relationships/oleObject" Target="embeddings/oleObject42.bin"/><Relationship Id="rId325" Type="http://schemas.openxmlformats.org/officeDocument/2006/relationships/chart" Target="charts/chart109.xml"/><Relationship Id="rId367" Type="http://schemas.openxmlformats.org/officeDocument/2006/relationships/oleObject" Target="embeddings/oleObject112.bin"/><Relationship Id="rId532" Type="http://schemas.openxmlformats.org/officeDocument/2006/relationships/chart" Target="charts/chart218.xml"/><Relationship Id="rId171" Type="http://schemas.openxmlformats.org/officeDocument/2006/relationships/oleObject" Target="embeddings/oleObject60.bin"/><Relationship Id="rId227" Type="http://schemas.openxmlformats.org/officeDocument/2006/relationships/chart" Target="charts/chart52.xml"/><Relationship Id="rId269" Type="http://schemas.openxmlformats.org/officeDocument/2006/relationships/image" Target="media/image101.wmf"/><Relationship Id="rId434" Type="http://schemas.openxmlformats.org/officeDocument/2006/relationships/chart" Target="charts/chart120.xml"/><Relationship Id="rId476" Type="http://schemas.openxmlformats.org/officeDocument/2006/relationships/chart" Target="charts/chart162.xml"/><Relationship Id="rId33" Type="http://schemas.openxmlformats.org/officeDocument/2006/relationships/image" Target="media/image13.wmf"/><Relationship Id="rId129" Type="http://schemas.openxmlformats.org/officeDocument/2006/relationships/image" Target="media/image58.wmf"/><Relationship Id="rId280" Type="http://schemas.openxmlformats.org/officeDocument/2006/relationships/chart" Target="charts/chart89.xml"/><Relationship Id="rId336" Type="http://schemas.openxmlformats.org/officeDocument/2006/relationships/image" Target="media/image131.wmf"/><Relationship Id="rId501" Type="http://schemas.openxmlformats.org/officeDocument/2006/relationships/chart" Target="charts/chart187.xml"/><Relationship Id="rId75" Type="http://schemas.openxmlformats.org/officeDocument/2006/relationships/image" Target="media/image34.wmf"/><Relationship Id="rId140" Type="http://schemas.openxmlformats.org/officeDocument/2006/relationships/image" Target="media/image62.wmf"/><Relationship Id="rId182" Type="http://schemas.openxmlformats.org/officeDocument/2006/relationships/chart" Target="charts/chart39.xml"/><Relationship Id="rId378" Type="http://schemas.openxmlformats.org/officeDocument/2006/relationships/image" Target="media/image152.wmf"/><Relationship Id="rId403" Type="http://schemas.openxmlformats.org/officeDocument/2006/relationships/oleObject" Target="embeddings/oleObject129.bin"/><Relationship Id="rId6" Type="http://schemas.openxmlformats.org/officeDocument/2006/relationships/webSettings" Target="webSettings.xml"/><Relationship Id="rId238" Type="http://schemas.openxmlformats.org/officeDocument/2006/relationships/chart" Target="charts/chart61.xml"/><Relationship Id="rId445" Type="http://schemas.openxmlformats.org/officeDocument/2006/relationships/chart" Target="charts/chart131.xml"/><Relationship Id="rId487" Type="http://schemas.openxmlformats.org/officeDocument/2006/relationships/chart" Target="charts/chart173.xml"/><Relationship Id="rId291" Type="http://schemas.openxmlformats.org/officeDocument/2006/relationships/image" Target="media/image111.wmf"/><Relationship Id="rId305" Type="http://schemas.openxmlformats.org/officeDocument/2006/relationships/image" Target="media/image117.wmf"/><Relationship Id="rId347" Type="http://schemas.openxmlformats.org/officeDocument/2006/relationships/oleObject" Target="embeddings/oleObject102.bin"/><Relationship Id="rId512" Type="http://schemas.openxmlformats.org/officeDocument/2006/relationships/chart" Target="charts/chart198.xml"/><Relationship Id="rId44" Type="http://schemas.openxmlformats.org/officeDocument/2006/relationships/image" Target="media/image18.wmf"/><Relationship Id="rId86" Type="http://schemas.openxmlformats.org/officeDocument/2006/relationships/image" Target="media/image40.png"/><Relationship Id="rId151" Type="http://schemas.openxmlformats.org/officeDocument/2006/relationships/oleObject" Target="embeddings/oleObject55.bin"/><Relationship Id="rId389" Type="http://schemas.openxmlformats.org/officeDocument/2006/relationships/image" Target="media/image158.wmf"/><Relationship Id="rId193" Type="http://schemas.openxmlformats.org/officeDocument/2006/relationships/chart" Target="charts/chart46.xml"/><Relationship Id="rId207" Type="http://schemas.openxmlformats.org/officeDocument/2006/relationships/image" Target="media/image82.wmf"/><Relationship Id="rId249" Type="http://schemas.openxmlformats.org/officeDocument/2006/relationships/chart" Target="charts/chart72.xml"/><Relationship Id="rId414" Type="http://schemas.openxmlformats.org/officeDocument/2006/relationships/oleObject" Target="embeddings/oleObject137.bin"/><Relationship Id="rId456" Type="http://schemas.openxmlformats.org/officeDocument/2006/relationships/chart" Target="charts/chart142.xml"/><Relationship Id="rId498" Type="http://schemas.openxmlformats.org/officeDocument/2006/relationships/chart" Target="charts/chart184.xml"/><Relationship Id="rId13" Type="http://schemas.openxmlformats.org/officeDocument/2006/relationships/image" Target="media/image3.wmf"/><Relationship Id="rId109" Type="http://schemas.openxmlformats.org/officeDocument/2006/relationships/chart" Target="charts/chart14.xml"/><Relationship Id="rId260" Type="http://schemas.openxmlformats.org/officeDocument/2006/relationships/chart" Target="charts/chart83.xml"/><Relationship Id="rId316" Type="http://schemas.openxmlformats.org/officeDocument/2006/relationships/chart" Target="charts/chart104.xml"/><Relationship Id="rId523" Type="http://schemas.openxmlformats.org/officeDocument/2006/relationships/chart" Target="charts/chart209.xml"/><Relationship Id="rId55" Type="http://schemas.openxmlformats.org/officeDocument/2006/relationships/oleObject" Target="embeddings/oleObject22.bin"/><Relationship Id="rId97" Type="http://schemas.openxmlformats.org/officeDocument/2006/relationships/chart" Target="charts/chart8.xml"/><Relationship Id="rId120" Type="http://schemas.openxmlformats.org/officeDocument/2006/relationships/oleObject" Target="embeddings/oleObject43.bin"/><Relationship Id="rId358" Type="http://schemas.openxmlformats.org/officeDocument/2006/relationships/image" Target="media/image142.wmf"/><Relationship Id="rId162" Type="http://schemas.openxmlformats.org/officeDocument/2006/relationships/oleObject" Target="embeddings/oleObject58.bin"/><Relationship Id="rId218" Type="http://schemas.openxmlformats.org/officeDocument/2006/relationships/oleObject" Target="embeddings/oleObject76.bin"/><Relationship Id="rId425" Type="http://schemas.openxmlformats.org/officeDocument/2006/relationships/image" Target="media/image172.wmf"/><Relationship Id="rId467" Type="http://schemas.openxmlformats.org/officeDocument/2006/relationships/chart" Target="charts/chart153.xml"/><Relationship Id="rId271" Type="http://schemas.openxmlformats.org/officeDocument/2006/relationships/image" Target="media/image102.wmf"/><Relationship Id="rId24" Type="http://schemas.openxmlformats.org/officeDocument/2006/relationships/oleObject" Target="embeddings/oleObject7.bin"/><Relationship Id="rId66" Type="http://schemas.openxmlformats.org/officeDocument/2006/relationships/image" Target="media/image30.wmf"/><Relationship Id="rId131" Type="http://schemas.openxmlformats.org/officeDocument/2006/relationships/image" Target="media/image59.wmf"/><Relationship Id="rId327" Type="http://schemas.openxmlformats.org/officeDocument/2006/relationships/chart" Target="charts/chart111.xml"/><Relationship Id="rId369" Type="http://schemas.openxmlformats.org/officeDocument/2006/relationships/oleObject" Target="embeddings/oleObject113.bin"/><Relationship Id="rId534" Type="http://schemas.openxmlformats.org/officeDocument/2006/relationships/chart" Target="charts/chart220.xml"/><Relationship Id="rId173" Type="http://schemas.openxmlformats.org/officeDocument/2006/relationships/oleObject" Target="embeddings/oleObject61.bin"/><Relationship Id="rId229" Type="http://schemas.openxmlformats.org/officeDocument/2006/relationships/chart" Target="charts/chart54.xml"/><Relationship Id="rId380" Type="http://schemas.openxmlformats.org/officeDocument/2006/relationships/image" Target="media/image153.wmf"/><Relationship Id="rId436" Type="http://schemas.openxmlformats.org/officeDocument/2006/relationships/chart" Target="charts/chart122.xml"/><Relationship Id="rId240" Type="http://schemas.openxmlformats.org/officeDocument/2006/relationships/chart" Target="charts/chart63.xml"/><Relationship Id="rId478" Type="http://schemas.openxmlformats.org/officeDocument/2006/relationships/chart" Target="charts/chart164.xml"/><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chart" Target="charts/chart11.xml"/><Relationship Id="rId282" Type="http://schemas.openxmlformats.org/officeDocument/2006/relationships/chart" Target="charts/chart91.xml"/><Relationship Id="rId338" Type="http://schemas.openxmlformats.org/officeDocument/2006/relationships/image" Target="media/image132.wmf"/><Relationship Id="rId503" Type="http://schemas.openxmlformats.org/officeDocument/2006/relationships/chart" Target="charts/chart189.xml"/><Relationship Id="rId8" Type="http://schemas.openxmlformats.org/officeDocument/2006/relationships/endnotes" Target="endnotes.xml"/><Relationship Id="rId142" Type="http://schemas.openxmlformats.org/officeDocument/2006/relationships/image" Target="media/image63.wmf"/><Relationship Id="rId184" Type="http://schemas.openxmlformats.org/officeDocument/2006/relationships/chart" Target="charts/chart41.xml"/><Relationship Id="rId391" Type="http://schemas.openxmlformats.org/officeDocument/2006/relationships/image" Target="media/image159.wmf"/><Relationship Id="rId405" Type="http://schemas.openxmlformats.org/officeDocument/2006/relationships/oleObject" Target="embeddings/oleObject131.bin"/><Relationship Id="rId447" Type="http://schemas.openxmlformats.org/officeDocument/2006/relationships/chart" Target="charts/chart133.xml"/><Relationship Id="rId251" Type="http://schemas.openxmlformats.org/officeDocument/2006/relationships/chart" Target="charts/chart74.xml"/><Relationship Id="rId489" Type="http://schemas.openxmlformats.org/officeDocument/2006/relationships/chart" Target="charts/chart175.xml"/><Relationship Id="rId46" Type="http://schemas.openxmlformats.org/officeDocument/2006/relationships/oleObject" Target="embeddings/oleObject19.bin"/><Relationship Id="rId293" Type="http://schemas.openxmlformats.org/officeDocument/2006/relationships/image" Target="media/image112.wmf"/><Relationship Id="rId307" Type="http://schemas.openxmlformats.org/officeDocument/2006/relationships/chart" Target="charts/chart97.xml"/><Relationship Id="rId349" Type="http://schemas.openxmlformats.org/officeDocument/2006/relationships/oleObject" Target="embeddings/oleObject103.bin"/><Relationship Id="rId514" Type="http://schemas.openxmlformats.org/officeDocument/2006/relationships/chart" Target="charts/chart200.xml"/><Relationship Id="rId88" Type="http://schemas.openxmlformats.org/officeDocument/2006/relationships/image" Target="media/image42.png"/><Relationship Id="rId111" Type="http://schemas.openxmlformats.org/officeDocument/2006/relationships/oleObject" Target="embeddings/oleObject39.bin"/><Relationship Id="rId153" Type="http://schemas.openxmlformats.org/officeDocument/2006/relationships/chart" Target="charts/chart25.xml"/><Relationship Id="rId195" Type="http://schemas.openxmlformats.org/officeDocument/2006/relationships/chart" Target="charts/chart48.xml"/><Relationship Id="rId209" Type="http://schemas.openxmlformats.org/officeDocument/2006/relationships/image" Target="media/image83.wmf"/><Relationship Id="rId360" Type="http://schemas.openxmlformats.org/officeDocument/2006/relationships/image" Target="media/image143.wmf"/><Relationship Id="rId416" Type="http://schemas.openxmlformats.org/officeDocument/2006/relationships/oleObject" Target="embeddings/oleObject138.bin"/><Relationship Id="rId220" Type="http://schemas.openxmlformats.org/officeDocument/2006/relationships/oleObject" Target="embeddings/oleObject77.bin"/><Relationship Id="rId458" Type="http://schemas.openxmlformats.org/officeDocument/2006/relationships/chart" Target="charts/chart144.xml"/><Relationship Id="rId15" Type="http://schemas.openxmlformats.org/officeDocument/2006/relationships/image" Target="media/image4.wmf"/><Relationship Id="rId57" Type="http://schemas.openxmlformats.org/officeDocument/2006/relationships/oleObject" Target="embeddings/oleObject23.bin"/><Relationship Id="rId262" Type="http://schemas.openxmlformats.org/officeDocument/2006/relationships/chart" Target="charts/chart85.xml"/><Relationship Id="rId318" Type="http://schemas.openxmlformats.org/officeDocument/2006/relationships/image" Target="media/image119.jpeg"/><Relationship Id="rId525" Type="http://schemas.openxmlformats.org/officeDocument/2006/relationships/chart" Target="charts/chart211.xml"/><Relationship Id="rId99" Type="http://schemas.openxmlformats.org/officeDocument/2006/relationships/chart" Target="charts/chart10.xml"/><Relationship Id="rId122" Type="http://schemas.openxmlformats.org/officeDocument/2006/relationships/chart" Target="charts/chart18.xml"/><Relationship Id="rId164" Type="http://schemas.openxmlformats.org/officeDocument/2006/relationships/chart" Target="charts/chart30.xml"/><Relationship Id="rId371" Type="http://schemas.openxmlformats.org/officeDocument/2006/relationships/oleObject" Target="embeddings/oleObject114.bin"/><Relationship Id="rId427" Type="http://schemas.openxmlformats.org/officeDocument/2006/relationships/image" Target="media/image173.wmf"/><Relationship Id="rId469" Type="http://schemas.openxmlformats.org/officeDocument/2006/relationships/chart" Target="charts/chart155.xml"/><Relationship Id="rId26" Type="http://schemas.openxmlformats.org/officeDocument/2006/relationships/oleObject" Target="embeddings/oleObject8.bin"/><Relationship Id="rId231" Type="http://schemas.openxmlformats.org/officeDocument/2006/relationships/chart" Target="charts/chart56.xml"/><Relationship Id="rId273" Type="http://schemas.openxmlformats.org/officeDocument/2006/relationships/image" Target="media/image103.wmf"/><Relationship Id="rId329" Type="http://schemas.openxmlformats.org/officeDocument/2006/relationships/chart" Target="charts/chart113.xml"/><Relationship Id="rId480" Type="http://schemas.openxmlformats.org/officeDocument/2006/relationships/chart" Target="charts/chart166.xml"/><Relationship Id="rId536" Type="http://schemas.openxmlformats.org/officeDocument/2006/relationships/chart" Target="charts/chart222.xml"/><Relationship Id="rId68" Type="http://schemas.openxmlformats.org/officeDocument/2006/relationships/image" Target="media/image31.wmf"/><Relationship Id="rId133" Type="http://schemas.openxmlformats.org/officeDocument/2006/relationships/chart" Target="charts/chart21.xml"/><Relationship Id="rId175" Type="http://schemas.openxmlformats.org/officeDocument/2006/relationships/chart" Target="charts/chart36.xml"/><Relationship Id="rId340" Type="http://schemas.openxmlformats.org/officeDocument/2006/relationships/image" Target="media/image133.wmf"/><Relationship Id="rId200" Type="http://schemas.openxmlformats.org/officeDocument/2006/relationships/oleObject" Target="embeddings/oleObject67.bin"/><Relationship Id="rId382" Type="http://schemas.openxmlformats.org/officeDocument/2006/relationships/image" Target="media/image154.png"/><Relationship Id="rId438" Type="http://schemas.openxmlformats.org/officeDocument/2006/relationships/chart" Target="charts/chart124.xml"/><Relationship Id="rId242" Type="http://schemas.openxmlformats.org/officeDocument/2006/relationships/chart" Target="charts/chart65.xml"/><Relationship Id="rId284" Type="http://schemas.openxmlformats.org/officeDocument/2006/relationships/image" Target="media/image107.jpeg"/><Relationship Id="rId491" Type="http://schemas.openxmlformats.org/officeDocument/2006/relationships/chart" Target="charts/chart177.xml"/><Relationship Id="rId505" Type="http://schemas.openxmlformats.org/officeDocument/2006/relationships/chart" Target="charts/chart191.xml"/><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chart" Target="charts/chart13.xml"/><Relationship Id="rId144" Type="http://schemas.openxmlformats.org/officeDocument/2006/relationships/image" Target="media/image64.wmf"/><Relationship Id="rId90" Type="http://schemas.openxmlformats.org/officeDocument/2006/relationships/chart" Target="charts/chart3.xml"/><Relationship Id="rId186" Type="http://schemas.openxmlformats.org/officeDocument/2006/relationships/chart" Target="charts/chart43.xml"/><Relationship Id="rId351" Type="http://schemas.openxmlformats.org/officeDocument/2006/relationships/oleObject" Target="embeddings/oleObject104.bin"/><Relationship Id="rId393" Type="http://schemas.openxmlformats.org/officeDocument/2006/relationships/image" Target="media/image160.wmf"/><Relationship Id="rId407" Type="http://schemas.openxmlformats.org/officeDocument/2006/relationships/oleObject" Target="embeddings/oleObject133.bin"/><Relationship Id="rId449" Type="http://schemas.openxmlformats.org/officeDocument/2006/relationships/chart" Target="charts/chart135.xml"/><Relationship Id="rId211" Type="http://schemas.openxmlformats.org/officeDocument/2006/relationships/image" Target="media/image84.wmf"/><Relationship Id="rId253" Type="http://schemas.openxmlformats.org/officeDocument/2006/relationships/chart" Target="charts/chart76.xml"/><Relationship Id="rId295" Type="http://schemas.openxmlformats.org/officeDocument/2006/relationships/image" Target="media/image113.wmf"/><Relationship Id="rId309" Type="http://schemas.openxmlformats.org/officeDocument/2006/relationships/chart" Target="charts/chart99.xml"/><Relationship Id="rId460" Type="http://schemas.openxmlformats.org/officeDocument/2006/relationships/chart" Target="charts/chart146.xml"/><Relationship Id="rId516" Type="http://schemas.openxmlformats.org/officeDocument/2006/relationships/chart" Target="charts/chart202.xml"/><Relationship Id="rId48" Type="http://schemas.openxmlformats.org/officeDocument/2006/relationships/image" Target="media/image20.png"/><Relationship Id="rId113" Type="http://schemas.openxmlformats.org/officeDocument/2006/relationships/chart" Target="charts/chart15.xml"/><Relationship Id="rId320" Type="http://schemas.openxmlformats.org/officeDocument/2006/relationships/image" Target="media/image121.jpeg"/><Relationship Id="rId155" Type="http://schemas.openxmlformats.org/officeDocument/2006/relationships/chart" Target="charts/chart27.xml"/><Relationship Id="rId197" Type="http://schemas.openxmlformats.org/officeDocument/2006/relationships/image" Target="media/image77.wmf"/><Relationship Id="rId362" Type="http://schemas.openxmlformats.org/officeDocument/2006/relationships/image" Target="media/image144.wmf"/><Relationship Id="rId418" Type="http://schemas.openxmlformats.org/officeDocument/2006/relationships/oleObject" Target="embeddings/oleObject139.bin"/><Relationship Id="rId222" Type="http://schemas.openxmlformats.org/officeDocument/2006/relationships/oleObject" Target="embeddings/oleObject79.bin"/><Relationship Id="rId264" Type="http://schemas.openxmlformats.org/officeDocument/2006/relationships/chart" Target="charts/chart87.xml"/><Relationship Id="rId471" Type="http://schemas.openxmlformats.org/officeDocument/2006/relationships/chart" Target="charts/chart157.xml"/><Relationship Id="rId17" Type="http://schemas.openxmlformats.org/officeDocument/2006/relationships/image" Target="media/image5.wmf"/><Relationship Id="rId59" Type="http://schemas.openxmlformats.org/officeDocument/2006/relationships/oleObject" Target="embeddings/oleObject24.bin"/><Relationship Id="rId124" Type="http://schemas.openxmlformats.org/officeDocument/2006/relationships/oleObject" Target="embeddings/oleObject44.bin"/><Relationship Id="rId527" Type="http://schemas.openxmlformats.org/officeDocument/2006/relationships/chart" Target="charts/chart213.xml"/><Relationship Id="rId70" Type="http://schemas.openxmlformats.org/officeDocument/2006/relationships/image" Target="media/image32.wmf"/><Relationship Id="rId166" Type="http://schemas.openxmlformats.org/officeDocument/2006/relationships/chart" Target="charts/chart32.xml"/><Relationship Id="rId331" Type="http://schemas.openxmlformats.org/officeDocument/2006/relationships/chart" Target="charts/chart115.xml"/><Relationship Id="rId373" Type="http://schemas.openxmlformats.org/officeDocument/2006/relationships/oleObject" Target="embeddings/oleObject115.bin"/><Relationship Id="rId429" Type="http://schemas.openxmlformats.org/officeDocument/2006/relationships/image" Target="media/image174.wmf"/><Relationship Id="rId1" Type="http://schemas.openxmlformats.org/officeDocument/2006/relationships/customXml" Target="../customXml/item1.xml"/><Relationship Id="rId233" Type="http://schemas.openxmlformats.org/officeDocument/2006/relationships/chart" Target="charts/chart58.xml"/><Relationship Id="rId440" Type="http://schemas.openxmlformats.org/officeDocument/2006/relationships/chart" Target="charts/chart126.xml"/><Relationship Id="rId28" Type="http://schemas.openxmlformats.org/officeDocument/2006/relationships/oleObject" Target="embeddings/oleObject9.bin"/><Relationship Id="rId275" Type="http://schemas.openxmlformats.org/officeDocument/2006/relationships/image" Target="media/image104.wmf"/><Relationship Id="rId300" Type="http://schemas.openxmlformats.org/officeDocument/2006/relationships/chart" Target="charts/chart96.xml"/><Relationship Id="rId482" Type="http://schemas.openxmlformats.org/officeDocument/2006/relationships/chart" Target="charts/chart168.xml"/><Relationship Id="rId538" Type="http://schemas.openxmlformats.org/officeDocument/2006/relationships/chart" Target="charts/chart224.xml"/><Relationship Id="rId81" Type="http://schemas.openxmlformats.org/officeDocument/2006/relationships/image" Target="media/image37.wmf"/><Relationship Id="rId135" Type="http://schemas.openxmlformats.org/officeDocument/2006/relationships/oleObject" Target="embeddings/oleObject48.bin"/><Relationship Id="rId177" Type="http://schemas.openxmlformats.org/officeDocument/2006/relationships/image" Target="media/image73.wmf"/><Relationship Id="rId342" Type="http://schemas.openxmlformats.org/officeDocument/2006/relationships/image" Target="media/image134.wmf"/><Relationship Id="rId384" Type="http://schemas.openxmlformats.org/officeDocument/2006/relationships/oleObject" Target="embeddings/oleObject120.bin"/><Relationship Id="rId202" Type="http://schemas.openxmlformats.org/officeDocument/2006/relationships/oleObject" Target="embeddings/oleObject68.bin"/><Relationship Id="rId244" Type="http://schemas.openxmlformats.org/officeDocument/2006/relationships/chart" Target="charts/chart67.xml"/><Relationship Id="rId39" Type="http://schemas.openxmlformats.org/officeDocument/2006/relationships/image" Target="media/image16.wmf"/><Relationship Id="rId286" Type="http://schemas.openxmlformats.org/officeDocument/2006/relationships/image" Target="media/image109.wmf"/><Relationship Id="rId451" Type="http://schemas.openxmlformats.org/officeDocument/2006/relationships/chart" Target="charts/chart137.xml"/><Relationship Id="rId493" Type="http://schemas.openxmlformats.org/officeDocument/2006/relationships/chart" Target="charts/chart179.xml"/><Relationship Id="rId507" Type="http://schemas.openxmlformats.org/officeDocument/2006/relationships/chart" Target="charts/chart193.xml"/><Relationship Id="rId50" Type="http://schemas.openxmlformats.org/officeDocument/2006/relationships/oleObject" Target="embeddings/oleObject20.bin"/><Relationship Id="rId104" Type="http://schemas.openxmlformats.org/officeDocument/2006/relationships/oleObject" Target="embeddings/oleObject36.bin"/><Relationship Id="rId146" Type="http://schemas.openxmlformats.org/officeDocument/2006/relationships/image" Target="media/image65.wmf"/><Relationship Id="rId188" Type="http://schemas.openxmlformats.org/officeDocument/2006/relationships/chart" Target="charts/chart45.xml"/><Relationship Id="rId311" Type="http://schemas.openxmlformats.org/officeDocument/2006/relationships/chart" Target="charts/chart101.xml"/><Relationship Id="rId353" Type="http://schemas.openxmlformats.org/officeDocument/2006/relationships/oleObject" Target="embeddings/oleObject105.bin"/><Relationship Id="rId395" Type="http://schemas.openxmlformats.org/officeDocument/2006/relationships/image" Target="media/image161.wmf"/><Relationship Id="rId409" Type="http://schemas.openxmlformats.org/officeDocument/2006/relationships/image" Target="media/image164.wmf"/><Relationship Id="rId92" Type="http://schemas.openxmlformats.org/officeDocument/2006/relationships/chart" Target="charts/chart5.xml"/><Relationship Id="rId213" Type="http://schemas.openxmlformats.org/officeDocument/2006/relationships/image" Target="media/image85.wmf"/><Relationship Id="rId420" Type="http://schemas.openxmlformats.org/officeDocument/2006/relationships/oleObject" Target="embeddings/oleObject140.bin"/><Relationship Id="rId255" Type="http://schemas.openxmlformats.org/officeDocument/2006/relationships/chart" Target="charts/chart78.xml"/><Relationship Id="rId297" Type="http://schemas.openxmlformats.org/officeDocument/2006/relationships/chart" Target="charts/chart93.xml"/><Relationship Id="rId462" Type="http://schemas.openxmlformats.org/officeDocument/2006/relationships/chart" Target="charts/chart148.xml"/><Relationship Id="rId518" Type="http://schemas.openxmlformats.org/officeDocument/2006/relationships/chart" Target="charts/chart204.xml"/><Relationship Id="rId115" Type="http://schemas.openxmlformats.org/officeDocument/2006/relationships/oleObject" Target="embeddings/oleObject41.bin"/><Relationship Id="rId157" Type="http://schemas.openxmlformats.org/officeDocument/2006/relationships/image" Target="media/image68.wmf"/><Relationship Id="rId322" Type="http://schemas.openxmlformats.org/officeDocument/2006/relationships/chart" Target="charts/chart106.xml"/><Relationship Id="rId364" Type="http://schemas.openxmlformats.org/officeDocument/2006/relationships/image" Target="media/image145.wmf"/><Relationship Id="rId61" Type="http://schemas.openxmlformats.org/officeDocument/2006/relationships/oleObject" Target="embeddings/oleObject25.bin"/><Relationship Id="rId199" Type="http://schemas.openxmlformats.org/officeDocument/2006/relationships/image" Target="media/image78.wmf"/><Relationship Id="rId19" Type="http://schemas.openxmlformats.org/officeDocument/2006/relationships/image" Target="media/image6.wmf"/><Relationship Id="rId224" Type="http://schemas.openxmlformats.org/officeDocument/2006/relationships/oleObject" Target="embeddings/oleObject80.bin"/><Relationship Id="rId266" Type="http://schemas.openxmlformats.org/officeDocument/2006/relationships/image" Target="media/image98.jpeg"/><Relationship Id="rId431" Type="http://schemas.openxmlformats.org/officeDocument/2006/relationships/chart" Target="charts/chart117.xml"/><Relationship Id="rId473" Type="http://schemas.openxmlformats.org/officeDocument/2006/relationships/chart" Target="charts/chart159.xml"/><Relationship Id="rId529" Type="http://schemas.openxmlformats.org/officeDocument/2006/relationships/chart" Target="charts/chart215.xml"/><Relationship Id="rId30" Type="http://schemas.openxmlformats.org/officeDocument/2006/relationships/oleObject" Target="embeddings/oleObject10.bin"/><Relationship Id="rId126" Type="http://schemas.openxmlformats.org/officeDocument/2006/relationships/image" Target="media/image57.wmf"/><Relationship Id="rId168" Type="http://schemas.openxmlformats.org/officeDocument/2006/relationships/oleObject" Target="embeddings/oleObject59.bin"/><Relationship Id="rId333" Type="http://schemas.openxmlformats.org/officeDocument/2006/relationships/image" Target="media/image129.png"/><Relationship Id="rId540" Type="http://schemas.openxmlformats.org/officeDocument/2006/relationships/fontTable" Target="fontTable.xml"/><Relationship Id="rId72" Type="http://schemas.openxmlformats.org/officeDocument/2006/relationships/image" Target="media/image33.wmf"/><Relationship Id="rId375" Type="http://schemas.openxmlformats.org/officeDocument/2006/relationships/oleObject" Target="embeddings/oleObject116.bin"/><Relationship Id="rId3" Type="http://schemas.openxmlformats.org/officeDocument/2006/relationships/styles" Target="styles.xml"/><Relationship Id="rId235" Type="http://schemas.openxmlformats.org/officeDocument/2006/relationships/image" Target="media/image90.wmf"/><Relationship Id="rId277" Type="http://schemas.openxmlformats.org/officeDocument/2006/relationships/image" Target="media/image105.wmf"/><Relationship Id="rId400" Type="http://schemas.openxmlformats.org/officeDocument/2006/relationships/oleObject" Target="embeddings/oleObject128.bin"/><Relationship Id="rId442" Type="http://schemas.openxmlformats.org/officeDocument/2006/relationships/chart" Target="charts/chart128.xml"/><Relationship Id="rId484" Type="http://schemas.openxmlformats.org/officeDocument/2006/relationships/chart" Target="charts/chart170.xml"/><Relationship Id="rId137" Type="http://schemas.openxmlformats.org/officeDocument/2006/relationships/image" Target="media/image61.wmf"/><Relationship Id="rId302" Type="http://schemas.openxmlformats.org/officeDocument/2006/relationships/oleObject" Target="embeddings/oleObject92.bin"/><Relationship Id="rId344" Type="http://schemas.openxmlformats.org/officeDocument/2006/relationships/image" Target="media/image135.wmf"/><Relationship Id="rId41" Type="http://schemas.openxmlformats.org/officeDocument/2006/relationships/image" Target="media/image17.wmf"/><Relationship Id="rId83" Type="http://schemas.openxmlformats.org/officeDocument/2006/relationships/chart" Target="charts/chart2.xml"/><Relationship Id="rId179" Type="http://schemas.openxmlformats.org/officeDocument/2006/relationships/image" Target="media/image74.wmf"/><Relationship Id="rId386" Type="http://schemas.openxmlformats.org/officeDocument/2006/relationships/oleObject" Target="embeddings/oleObject121.bin"/><Relationship Id="rId190" Type="http://schemas.openxmlformats.org/officeDocument/2006/relationships/oleObject" Target="embeddings/oleObject64.bin"/><Relationship Id="rId204" Type="http://schemas.openxmlformats.org/officeDocument/2006/relationships/oleObject" Target="embeddings/oleObject69.bin"/><Relationship Id="rId246" Type="http://schemas.openxmlformats.org/officeDocument/2006/relationships/chart" Target="charts/chart69.xml"/><Relationship Id="rId288" Type="http://schemas.openxmlformats.org/officeDocument/2006/relationships/chart" Target="charts/chart92.xml"/><Relationship Id="rId411" Type="http://schemas.openxmlformats.org/officeDocument/2006/relationships/image" Target="media/image165.wmf"/><Relationship Id="rId453" Type="http://schemas.openxmlformats.org/officeDocument/2006/relationships/chart" Target="charts/chart139.xml"/><Relationship Id="rId509" Type="http://schemas.openxmlformats.org/officeDocument/2006/relationships/chart" Target="charts/chart195.xml"/><Relationship Id="rId106" Type="http://schemas.openxmlformats.org/officeDocument/2006/relationships/oleObject" Target="embeddings/oleObject37.bin"/><Relationship Id="rId313" Type="http://schemas.openxmlformats.org/officeDocument/2006/relationships/image" Target="media/image118.wmf"/><Relationship Id="rId495" Type="http://schemas.openxmlformats.org/officeDocument/2006/relationships/chart" Target="charts/chart181.xml"/><Relationship Id="rId10" Type="http://schemas.openxmlformats.org/officeDocument/2006/relationships/image" Target="media/image1.png"/><Relationship Id="rId52" Type="http://schemas.openxmlformats.org/officeDocument/2006/relationships/oleObject" Target="embeddings/oleObject21.bin"/><Relationship Id="rId94" Type="http://schemas.openxmlformats.org/officeDocument/2006/relationships/chart" Target="charts/chart7.xml"/><Relationship Id="rId148" Type="http://schemas.openxmlformats.org/officeDocument/2006/relationships/image" Target="media/image66.wmf"/><Relationship Id="rId355" Type="http://schemas.openxmlformats.org/officeDocument/2006/relationships/oleObject" Target="embeddings/oleObject106.bin"/><Relationship Id="rId397" Type="http://schemas.openxmlformats.org/officeDocument/2006/relationships/image" Target="media/image162.wmf"/><Relationship Id="rId520" Type="http://schemas.openxmlformats.org/officeDocument/2006/relationships/chart" Target="charts/chart206.xml"/><Relationship Id="rId215" Type="http://schemas.openxmlformats.org/officeDocument/2006/relationships/image" Target="media/image86.wmf"/><Relationship Id="rId257" Type="http://schemas.openxmlformats.org/officeDocument/2006/relationships/chart" Target="charts/chart80.xml"/><Relationship Id="rId422" Type="http://schemas.openxmlformats.org/officeDocument/2006/relationships/oleObject" Target="embeddings/oleObject141.bin"/><Relationship Id="rId464" Type="http://schemas.openxmlformats.org/officeDocument/2006/relationships/chart" Target="charts/chart150.xml"/><Relationship Id="rId299" Type="http://schemas.openxmlformats.org/officeDocument/2006/relationships/chart" Target="charts/chart95.xml"/><Relationship Id="rId63" Type="http://schemas.openxmlformats.org/officeDocument/2006/relationships/oleObject" Target="embeddings/oleObject26.bin"/><Relationship Id="rId159" Type="http://schemas.openxmlformats.org/officeDocument/2006/relationships/image" Target="media/image69.wmf"/><Relationship Id="rId366" Type="http://schemas.openxmlformats.org/officeDocument/2006/relationships/image" Target="media/image146.wmf"/><Relationship Id="rId226" Type="http://schemas.openxmlformats.org/officeDocument/2006/relationships/chart" Target="charts/chart51.xml"/><Relationship Id="rId433" Type="http://schemas.openxmlformats.org/officeDocument/2006/relationships/chart" Target="charts/chart119.xml"/><Relationship Id="rId74" Type="http://schemas.openxmlformats.org/officeDocument/2006/relationships/chart" Target="charts/chart1.xml"/><Relationship Id="rId377" Type="http://schemas.openxmlformats.org/officeDocument/2006/relationships/oleObject" Target="embeddings/oleObject117.bin"/><Relationship Id="rId500" Type="http://schemas.openxmlformats.org/officeDocument/2006/relationships/chart" Target="charts/chart186.xml"/><Relationship Id="rId5" Type="http://schemas.openxmlformats.org/officeDocument/2006/relationships/settings" Target="settings.xml"/><Relationship Id="rId237" Type="http://schemas.openxmlformats.org/officeDocument/2006/relationships/chart" Target="charts/chart60.xml"/><Relationship Id="rId444" Type="http://schemas.openxmlformats.org/officeDocument/2006/relationships/chart" Target="charts/chart130.xml"/><Relationship Id="rId290" Type="http://schemas.openxmlformats.org/officeDocument/2006/relationships/oleObject" Target="embeddings/oleObject88.bin"/><Relationship Id="rId304" Type="http://schemas.openxmlformats.org/officeDocument/2006/relationships/oleObject" Target="embeddings/oleObject93.bin"/><Relationship Id="rId388" Type="http://schemas.openxmlformats.org/officeDocument/2006/relationships/oleObject" Target="embeddings/oleObject122.bin"/><Relationship Id="rId511" Type="http://schemas.openxmlformats.org/officeDocument/2006/relationships/chart" Target="charts/chart19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nan\Documents\Dissertation-%20Final%20Draft%2013.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nan\Documents\Experimental%20Result%20of%20Ph.D\viscosity%20measurement%20&amp;%20VTF%20wq..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100.xml.rels><?xml version="1.0" encoding="UTF-8" standalone="yes"?>
<Relationships xmlns="http://schemas.openxmlformats.org/package/2006/relationships"><Relationship Id="rId2" Type="http://schemas.openxmlformats.org/officeDocument/2006/relationships/chartUserShapes" Target="../drawings/drawing66.xml"/><Relationship Id="rId1" Type="http://schemas.openxmlformats.org/officeDocument/2006/relationships/oleObject" Target="file:///C:\Users\Adnan\Documents\F.L.%20,%20P%20and%20viscosity%20by%20VTF.xlsx" TargetMode="External"/></Relationships>
</file>

<file path=word/charts/_rels/chart101.xml.rels><?xml version="1.0" encoding="UTF-8" standalone="yes"?>
<Relationships xmlns="http://schemas.openxmlformats.org/package/2006/relationships"><Relationship Id="rId2" Type="http://schemas.openxmlformats.org/officeDocument/2006/relationships/chartUserShapes" Target="../drawings/drawing67.xml"/><Relationship Id="rId1" Type="http://schemas.openxmlformats.org/officeDocument/2006/relationships/oleObject" Target="file:///C:\Users\Adnan\Documents\F.L.%20,%20P%20and%20viscosity%20by%20VTF.xlsx" TargetMode="External"/></Relationships>
</file>

<file path=word/charts/_rels/chart102.xml.rels><?xml version="1.0" encoding="UTF-8" standalone="yes"?>
<Relationships xmlns="http://schemas.openxmlformats.org/package/2006/relationships"><Relationship Id="rId2" Type="http://schemas.openxmlformats.org/officeDocument/2006/relationships/chartUserShapes" Target="../drawings/drawing68.xml"/><Relationship Id="rId1" Type="http://schemas.openxmlformats.org/officeDocument/2006/relationships/oleObject" Target="file:///C:\Users\Adnan\Documents\F.L.%20,%20P%20and%20viscosity%20by%20VTF.xlsx" TargetMode="External"/></Relationships>
</file>

<file path=word/charts/_rels/chart103.xml.rels><?xml version="1.0" encoding="UTF-8" standalone="yes"?>
<Relationships xmlns="http://schemas.openxmlformats.org/package/2006/relationships"><Relationship Id="rId2" Type="http://schemas.openxmlformats.org/officeDocument/2006/relationships/chartUserShapes" Target="../drawings/drawing69.xml"/><Relationship Id="rId1" Type="http://schemas.openxmlformats.org/officeDocument/2006/relationships/oleObject" Target="file:///C:\Users\Adnan\Documents\Document%20items\fitrate%20tests%208A.xlsx" TargetMode="External"/></Relationships>
</file>

<file path=word/charts/_rels/chart104.xml.rels><?xml version="1.0" encoding="UTF-8" standalone="yes"?>
<Relationships xmlns="http://schemas.openxmlformats.org/package/2006/relationships"><Relationship Id="rId2" Type="http://schemas.openxmlformats.org/officeDocument/2006/relationships/chartUserShapes" Target="../drawings/drawing70.xml"/><Relationship Id="rId1" Type="http://schemas.openxmlformats.org/officeDocument/2006/relationships/oleObject" Target="file:///C:\Users\Adnan\Documents\Document%20items\fitrate%20tests%208A.xlsx" TargetMode="External"/></Relationships>
</file>

<file path=word/charts/_rels/chart105.xml.rels><?xml version="1.0" encoding="UTF-8" standalone="yes"?>
<Relationships xmlns="http://schemas.openxmlformats.org/package/2006/relationships"><Relationship Id="rId2" Type="http://schemas.openxmlformats.org/officeDocument/2006/relationships/chartUserShapes" Target="../drawings/drawing71.xml"/><Relationship Id="rId1" Type="http://schemas.openxmlformats.org/officeDocument/2006/relationships/oleObject" Target="file:///C:\Users\Adnan\Documents\Document%20items\fitrate%20tests%208A.xlsx" TargetMode="External"/></Relationships>
</file>

<file path=word/charts/_rels/chart106.xml.rels><?xml version="1.0" encoding="UTF-8" standalone="yes"?>
<Relationships xmlns="http://schemas.openxmlformats.org/package/2006/relationships"><Relationship Id="rId2" Type="http://schemas.openxmlformats.org/officeDocument/2006/relationships/chartUserShapes" Target="../drawings/drawing72.xml"/><Relationship Id="rId1" Type="http://schemas.openxmlformats.org/officeDocument/2006/relationships/oleObject" Target="file:///C:\Users\Adnan\Documents\Document%20items\fitrate%20tests%208A.xlsx" TargetMode="External"/></Relationships>
</file>

<file path=word/charts/_rels/chart107.xml.rels><?xml version="1.0" encoding="UTF-8" standalone="yes"?>
<Relationships xmlns="http://schemas.openxmlformats.org/package/2006/relationships"><Relationship Id="rId2" Type="http://schemas.openxmlformats.org/officeDocument/2006/relationships/chartUserShapes" Target="../drawings/drawing73.xml"/><Relationship Id="rId1" Type="http://schemas.openxmlformats.org/officeDocument/2006/relationships/oleObject" Target="file:///C:\Users\Adnan\Documents\Document%20items\fitrate%20tests%208A.xlsx" TargetMode="External"/></Relationships>
</file>

<file path=word/charts/_rels/chart108.xml.rels><?xml version="1.0" encoding="UTF-8" standalone="yes"?>
<Relationships xmlns="http://schemas.openxmlformats.org/package/2006/relationships"><Relationship Id="rId2" Type="http://schemas.openxmlformats.org/officeDocument/2006/relationships/chartUserShapes" Target="../drawings/drawing74.xml"/><Relationship Id="rId1" Type="http://schemas.openxmlformats.org/officeDocument/2006/relationships/oleObject" Target="file:///C:\Users\Adnan\Documents\Document%20items\fitrate%20tests%208A.xlsx" TargetMode="External"/></Relationships>
</file>

<file path=word/charts/_rels/chart109.xml.rels><?xml version="1.0" encoding="UTF-8" standalone="yes"?>
<Relationships xmlns="http://schemas.openxmlformats.org/package/2006/relationships"><Relationship Id="rId2" Type="http://schemas.openxmlformats.org/officeDocument/2006/relationships/chartUserShapes" Target="../drawings/drawing75.xml"/><Relationship Id="rId1" Type="http://schemas.openxmlformats.org/officeDocument/2006/relationships/oleObject" Target="file:///C:\Users\Adnan\Documents\Document%20items\fitrate%20tests%208A.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Adnan\Documents\Experimental%20Result%20of%20Ph.D\permeability%20reduction%20at%20different%20concentration.xlsx" TargetMode="External"/></Relationships>
</file>

<file path=word/charts/_rels/chart110.xml.rels><?xml version="1.0" encoding="UTF-8" standalone="yes"?>
<Relationships xmlns="http://schemas.openxmlformats.org/package/2006/relationships"><Relationship Id="rId2" Type="http://schemas.openxmlformats.org/officeDocument/2006/relationships/chartUserShapes" Target="../drawings/drawing76.xml"/><Relationship Id="rId1" Type="http://schemas.openxmlformats.org/officeDocument/2006/relationships/oleObject" Target="file:///C:\Users\Adnan\Documents\Document%20items\fitrate%20tests%208A.xlsx" TargetMode="External"/></Relationships>
</file>

<file path=word/charts/_rels/chart111.xml.rels><?xml version="1.0" encoding="UTF-8" standalone="yes"?>
<Relationships xmlns="http://schemas.openxmlformats.org/package/2006/relationships"><Relationship Id="rId2" Type="http://schemas.openxmlformats.org/officeDocument/2006/relationships/chartUserShapes" Target="../drawings/drawing77.xml"/><Relationship Id="rId1" Type="http://schemas.openxmlformats.org/officeDocument/2006/relationships/oleObject" Target="file:///C:\Users\Adnan\Documents\Document%20items\fitrate%20tests%208A.xlsx" TargetMode="External"/></Relationships>
</file>

<file path=word/charts/_rels/chart112.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113.xml.rels><?xml version="1.0" encoding="UTF-8" standalone="yes"?>
<Relationships xmlns="http://schemas.openxmlformats.org/package/2006/relationships"><Relationship Id="rId1" Type="http://schemas.openxmlformats.org/officeDocument/2006/relationships/oleObject" Target="file:///C:\Users\Adnan\Documents\Document%20items\fitrate%20tests%208A.xlsx" TargetMode="External"/></Relationships>
</file>

<file path=word/charts/_rels/chart114.xml.rels><?xml version="1.0" encoding="UTF-8" standalone="yes"?>
<Relationships xmlns="http://schemas.openxmlformats.org/package/2006/relationships"><Relationship Id="rId1" Type="http://schemas.openxmlformats.org/officeDocument/2006/relationships/oleObject" Target="file:///C:\Users\Adnan\Documents\Document%20items\fitrate%20tests%208A.xlsx" TargetMode="External"/></Relationships>
</file>

<file path=word/charts/_rels/chart115.xml.rels><?xml version="1.0" encoding="UTF-8" standalone="yes"?>
<Relationships xmlns="http://schemas.openxmlformats.org/package/2006/relationships"><Relationship Id="rId2" Type="http://schemas.openxmlformats.org/officeDocument/2006/relationships/chartUserShapes" Target="../drawings/drawing78.xml"/><Relationship Id="rId1" Type="http://schemas.openxmlformats.org/officeDocument/2006/relationships/oleObject" Target="file:///C:\Users\Adnan\Documents\fitrate%20tests%206.xlsx" TargetMode="External"/></Relationships>
</file>

<file path=word/charts/_rels/chart116.xml.rels><?xml version="1.0" encoding="UTF-8" standalone="yes"?>
<Relationships xmlns="http://schemas.openxmlformats.org/package/2006/relationships"><Relationship Id="rId2" Type="http://schemas.openxmlformats.org/officeDocument/2006/relationships/chartUserShapes" Target="../drawings/drawing79.xml"/><Relationship Id="rId1" Type="http://schemas.openxmlformats.org/officeDocument/2006/relationships/oleObject" Target="file:///C:\Users\Adnan\Documents\fitrate%20tests%206.xlsx" TargetMode="External"/></Relationships>
</file>

<file path=word/charts/_rels/chart117.xml.rels><?xml version="1.0" encoding="UTF-8" standalone="yes"?>
<Relationships xmlns="http://schemas.openxmlformats.org/package/2006/relationships"><Relationship Id="rId2" Type="http://schemas.openxmlformats.org/officeDocument/2006/relationships/chartUserShapes" Target="../drawings/drawing80.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18.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19.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ublic\Documents\Experimental%20Result%20of%20Ph.D\gel%20particle%20diameter.xlsx" TargetMode="External"/><Relationship Id="rId2" Type="http://schemas.openxmlformats.org/officeDocument/2006/relationships/image" Target="../media/image47.jpeg"/><Relationship Id="rId1" Type="http://schemas.openxmlformats.org/officeDocument/2006/relationships/image" Target="../media/image46.jpeg"/><Relationship Id="rId4" Type="http://schemas.openxmlformats.org/officeDocument/2006/relationships/chartUserShapes" Target="../drawings/drawing3.xml"/></Relationships>
</file>

<file path=word/charts/_rels/chart120.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1.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2.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3.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4.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5.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6.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7.xml.rels><?xml version="1.0" encoding="UTF-8" standalone="yes"?>
<Relationships xmlns="http://schemas.openxmlformats.org/package/2006/relationships"><Relationship Id="rId2" Type="http://schemas.openxmlformats.org/officeDocument/2006/relationships/chartUserShapes" Target="../drawings/drawing81.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28.xml.rels><?xml version="1.0" encoding="UTF-8" standalone="yes"?>
<Relationships xmlns="http://schemas.openxmlformats.org/package/2006/relationships"><Relationship Id="rId1" Type="http://schemas.openxmlformats.org/officeDocument/2006/relationships/oleObject" Target="file:///C:\Users\Adnan\Documents\Experimental%20Result%20of%20Ph.D\B%20vs.%20Rep\B%20vs.%20Rep.xlsx" TargetMode="External"/></Relationships>
</file>

<file path=word/charts/_rels/chart129.xml.rels><?xml version="1.0" encoding="UTF-8" standalone="yes"?>
<Relationships xmlns="http://schemas.openxmlformats.org/package/2006/relationships"><Relationship Id="rId1" Type="http://schemas.openxmlformats.org/officeDocument/2006/relationships/oleObject" Target="file:///C:\Users\Adnan\Documents\Experimental%20Result%20of%20Ph.D\B%20vs.%20Rep\B%20vs.%20Rep.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30.xml.rels><?xml version="1.0" encoding="UTF-8" standalone="yes"?>
<Relationships xmlns="http://schemas.openxmlformats.org/package/2006/relationships"><Relationship Id="rId2" Type="http://schemas.openxmlformats.org/officeDocument/2006/relationships/chartUserShapes" Target="../drawings/drawing82.xml"/><Relationship Id="rId1" Type="http://schemas.openxmlformats.org/officeDocument/2006/relationships/oleObject" Target="file:///C:\Users\Adnan\Documents\Experimental%20Result%20of%20Ph.D\permeability%20reduction%20at%20different%20concentration.xlsx" TargetMode="External"/></Relationships>
</file>

<file path=word/charts/_rels/chart131.xml.rels><?xml version="1.0" encoding="UTF-8" standalone="yes"?>
<Relationships xmlns="http://schemas.openxmlformats.org/package/2006/relationships"><Relationship Id="rId2" Type="http://schemas.openxmlformats.org/officeDocument/2006/relationships/chartUserShapes" Target="../drawings/drawing83.xml"/><Relationship Id="rId1" Type="http://schemas.openxmlformats.org/officeDocument/2006/relationships/oleObject" Target="file:///C:\Users\Adnan\Documents\Experimental%20Result%20of%20Ph.D\permeability%20reduction%20at%20different%20concentration.xlsx" TargetMode="External"/></Relationships>
</file>

<file path=word/charts/_rels/chart132.xml.rels><?xml version="1.0" encoding="UTF-8" standalone="yes"?>
<Relationships xmlns="http://schemas.openxmlformats.org/package/2006/relationships"><Relationship Id="rId2" Type="http://schemas.openxmlformats.org/officeDocument/2006/relationships/chartUserShapes" Target="../drawings/drawing84.xml"/><Relationship Id="rId1" Type="http://schemas.openxmlformats.org/officeDocument/2006/relationships/oleObject" Target="file:///C:\Users\Adnan\Documents\Document%20items\permeability%20reduction%20at%20different%20concentration.xlsx" TargetMode="External"/></Relationships>
</file>

<file path=word/charts/_rels/chart133.xml.rels><?xml version="1.0" encoding="UTF-8" standalone="yes"?>
<Relationships xmlns="http://schemas.openxmlformats.org/package/2006/relationships"><Relationship Id="rId2" Type="http://schemas.openxmlformats.org/officeDocument/2006/relationships/chartUserShapes" Target="../drawings/drawing85.xml"/><Relationship Id="rId1" Type="http://schemas.openxmlformats.org/officeDocument/2006/relationships/oleObject" Target="file:///C:\Users\Adnan\Documents\Document%20items\permeability%20reduction%20at%20different%20concentration.xlsx" TargetMode="External"/></Relationships>
</file>

<file path=word/charts/_rels/chart134.xml.rels><?xml version="1.0" encoding="UTF-8" standalone="yes"?>
<Relationships xmlns="http://schemas.openxmlformats.org/package/2006/relationships"><Relationship Id="rId3" Type="http://schemas.openxmlformats.org/officeDocument/2006/relationships/chartUserShapes" Target="../drawings/drawing86.xml"/><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11.xml"/></Relationships>
</file>

<file path=word/charts/_rels/chart135.xml.rels><?xml version="1.0" encoding="UTF-8" standalone="yes"?>
<Relationships xmlns="http://schemas.openxmlformats.org/package/2006/relationships"><Relationship Id="rId3" Type="http://schemas.openxmlformats.org/officeDocument/2006/relationships/chartUserShapes" Target="../drawings/drawing87.xml"/><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12.xml"/></Relationships>
</file>

<file path=word/charts/_rels/chart136.xml.rels><?xml version="1.0" encoding="UTF-8" standalone="yes"?>
<Relationships xmlns="http://schemas.openxmlformats.org/package/2006/relationships"><Relationship Id="rId2" Type="http://schemas.openxmlformats.org/officeDocument/2006/relationships/chartUserShapes" Target="../drawings/drawing88.xml"/><Relationship Id="rId1" Type="http://schemas.openxmlformats.org/officeDocument/2006/relationships/oleObject" Target="file:///C:\Users\Adnan\Documents\Document%20items\permeability%20reduction%20at%20different%20concentration.xlsx" TargetMode="External"/></Relationships>
</file>

<file path=word/charts/_rels/chart137.xml.rels><?xml version="1.0" encoding="UTF-8" standalone="yes"?>
<Relationships xmlns="http://schemas.openxmlformats.org/package/2006/relationships"><Relationship Id="rId2" Type="http://schemas.openxmlformats.org/officeDocument/2006/relationships/chartUserShapes" Target="../drawings/drawing89.xml"/><Relationship Id="rId1" Type="http://schemas.openxmlformats.org/officeDocument/2006/relationships/oleObject" Target="file:///C:\Users\Adnan\Documents\Document%20items\permeability%20reduction%20at%20different%20concentration.xlsx" TargetMode="External"/></Relationships>
</file>

<file path=word/charts/_rels/chart138.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39.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40.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141.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142.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3.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4.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5.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6.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7.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8.xml.rels><?xml version="1.0" encoding="UTF-8" standalone="yes"?>
<Relationships xmlns="http://schemas.openxmlformats.org/package/2006/relationships"><Relationship Id="rId1" Type="http://schemas.openxmlformats.org/officeDocument/2006/relationships/oleObject" Target="file:///C:\Users\Adnan\Desktop\permeability%20reduction%20at%20different%20concentration.xlsx" TargetMode="External"/></Relationships>
</file>

<file path=word/charts/_rels/chart149.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Adnan\Documents\Experimental%20Result%20of%20Ph.D\permeability%20reduction%20at%20different%20concentration.xlsx" TargetMode="External"/></Relationships>
</file>

<file path=word/charts/_rels/chart150.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1.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2.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3.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4.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55.xml.rels><?xml version="1.0" encoding="UTF-8" standalone="yes"?>
<Relationships xmlns="http://schemas.openxmlformats.org/package/2006/relationships"><Relationship Id="rId2" Type="http://schemas.openxmlformats.org/officeDocument/2006/relationships/chartUserShapes" Target="../drawings/drawing90.xml"/><Relationship Id="rId1" Type="http://schemas.openxmlformats.org/officeDocument/2006/relationships/oleObject" Target="file:///C:\Users\Adnan\Documents\fitrate%20tests%203.xlsx" TargetMode="External"/></Relationships>
</file>

<file path=word/charts/_rels/chart156.xml.rels><?xml version="1.0" encoding="UTF-8" standalone="yes"?>
<Relationships xmlns="http://schemas.openxmlformats.org/package/2006/relationships"><Relationship Id="rId2" Type="http://schemas.openxmlformats.org/officeDocument/2006/relationships/chartUserShapes" Target="../drawings/drawing91.xml"/><Relationship Id="rId1" Type="http://schemas.openxmlformats.org/officeDocument/2006/relationships/oleObject" Target="file:///C:\Users\Adnan\Documents\fitrate%20tests%208.xlsx" TargetMode="External"/></Relationships>
</file>

<file path=word/charts/_rels/chart157.xml.rels><?xml version="1.0" encoding="UTF-8" standalone="yes"?>
<Relationships xmlns="http://schemas.openxmlformats.org/package/2006/relationships"><Relationship Id="rId2" Type="http://schemas.openxmlformats.org/officeDocument/2006/relationships/chartUserShapes" Target="../drawings/drawing92.xml"/><Relationship Id="rId1" Type="http://schemas.openxmlformats.org/officeDocument/2006/relationships/oleObject" Target="file:///C:\Users\Adnan\Documents\fitrate%20tests%208A.xlsx" TargetMode="External"/></Relationships>
</file>

<file path=word/charts/_rels/chart158.xml.rels><?xml version="1.0" encoding="UTF-8" standalone="yes"?>
<Relationships xmlns="http://schemas.openxmlformats.org/package/2006/relationships"><Relationship Id="rId2" Type="http://schemas.openxmlformats.org/officeDocument/2006/relationships/chartUserShapes" Target="../drawings/drawing93.xml"/><Relationship Id="rId1" Type="http://schemas.openxmlformats.org/officeDocument/2006/relationships/oleObject" Target="file:///C:\Users\Adnan\Documents\Document%20items\fitrate%20tests%208A.xlsx" TargetMode="External"/></Relationships>
</file>

<file path=word/charts/_rels/chart159.xml.rels><?xml version="1.0" encoding="UTF-8" standalone="yes"?>
<Relationships xmlns="http://schemas.openxmlformats.org/package/2006/relationships"><Relationship Id="rId2" Type="http://schemas.openxmlformats.org/officeDocument/2006/relationships/chartUserShapes" Target="../drawings/drawing94.xml"/><Relationship Id="rId1" Type="http://schemas.openxmlformats.org/officeDocument/2006/relationships/oleObject" Target="file:///C:\Users\Adnan\Documents\Document%20items\fitrate%20tests%208A.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Public\Documents\Experimental%20Result%20of%20Ph.D\permeability%20reduction%20at%20different%20concentration%20and%20at%20100cc.xlsx" TargetMode="External"/></Relationships>
</file>

<file path=word/charts/_rels/chart160.xml.rels><?xml version="1.0" encoding="UTF-8" standalone="yes"?>
<Relationships xmlns="http://schemas.openxmlformats.org/package/2006/relationships"><Relationship Id="rId2" Type="http://schemas.openxmlformats.org/officeDocument/2006/relationships/chartUserShapes" Target="../drawings/drawing95.xml"/><Relationship Id="rId1" Type="http://schemas.openxmlformats.org/officeDocument/2006/relationships/oleObject" Target="file:///C:\Users\Adnan\Documents\Document%20items\fitrate%20tests%208A.xlsx" TargetMode="External"/></Relationships>
</file>

<file path=word/charts/_rels/chart161.xml.rels><?xml version="1.0" encoding="UTF-8" standalone="yes"?>
<Relationships xmlns="http://schemas.openxmlformats.org/package/2006/relationships"><Relationship Id="rId2" Type="http://schemas.openxmlformats.org/officeDocument/2006/relationships/chartUserShapes" Target="../drawings/drawing96.xml"/><Relationship Id="rId1" Type="http://schemas.openxmlformats.org/officeDocument/2006/relationships/oleObject" Target="file:///C:\Users\Adnan\Documents\fitrate%20tests%203.xlsx" TargetMode="External"/></Relationships>
</file>

<file path=word/charts/_rels/chart162.xml.rels><?xml version="1.0" encoding="UTF-8" standalone="yes"?>
<Relationships xmlns="http://schemas.openxmlformats.org/package/2006/relationships"><Relationship Id="rId2" Type="http://schemas.openxmlformats.org/officeDocument/2006/relationships/chartUserShapes" Target="../drawings/drawing97.xml"/><Relationship Id="rId1" Type="http://schemas.openxmlformats.org/officeDocument/2006/relationships/oleObject" Target="file:///C:\Users\Adnan\Documents\fitrate%20tests%208A.xlsx" TargetMode="External"/></Relationships>
</file>

<file path=word/charts/_rels/chart163.xml.rels><?xml version="1.0" encoding="UTF-8" standalone="yes"?>
<Relationships xmlns="http://schemas.openxmlformats.org/package/2006/relationships"><Relationship Id="rId2" Type="http://schemas.openxmlformats.org/officeDocument/2006/relationships/chartUserShapes" Target="../drawings/drawing98.xml"/><Relationship Id="rId1" Type="http://schemas.openxmlformats.org/officeDocument/2006/relationships/oleObject" Target="file:///C:\Users\Adnan\Documents\fitrate%20tests%208A.xlsx" TargetMode="External"/></Relationships>
</file>

<file path=word/charts/_rels/chart164.xml.rels><?xml version="1.0" encoding="UTF-8" standalone="yes"?>
<Relationships xmlns="http://schemas.openxmlformats.org/package/2006/relationships"><Relationship Id="rId2" Type="http://schemas.openxmlformats.org/officeDocument/2006/relationships/chartUserShapes" Target="../drawings/drawing99.xml"/><Relationship Id="rId1" Type="http://schemas.openxmlformats.org/officeDocument/2006/relationships/oleObject" Target="file:///C:\Users\Adnan\Documents\Document%20items\fitrate%20tests%208A.xlsx" TargetMode="External"/></Relationships>
</file>

<file path=word/charts/_rels/chart165.xml.rels><?xml version="1.0" encoding="UTF-8" standalone="yes"?>
<Relationships xmlns="http://schemas.openxmlformats.org/package/2006/relationships"><Relationship Id="rId2" Type="http://schemas.openxmlformats.org/officeDocument/2006/relationships/chartUserShapes" Target="../drawings/drawing100.xml"/><Relationship Id="rId1" Type="http://schemas.openxmlformats.org/officeDocument/2006/relationships/oleObject" Target="file:///C:\Users\Adnan\Documents\Document%20items\fitrate%20tests%208A.xlsx" TargetMode="External"/></Relationships>
</file>

<file path=word/charts/_rels/chart166.xml.rels><?xml version="1.0" encoding="UTF-8" standalone="yes"?>
<Relationships xmlns="http://schemas.openxmlformats.org/package/2006/relationships"><Relationship Id="rId2" Type="http://schemas.openxmlformats.org/officeDocument/2006/relationships/chartUserShapes" Target="../drawings/drawing101.xml"/><Relationship Id="rId1" Type="http://schemas.openxmlformats.org/officeDocument/2006/relationships/oleObject" Target="file:///C:\Users\Adnan\Documents\Document%20items\fitrate%20tests%208A.xlsx" TargetMode="External"/></Relationships>
</file>

<file path=word/charts/_rels/chart167.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68.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69.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170.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1.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2.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3.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4.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5.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6.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7.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8.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79.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Public\Documents\Experimental%20Result%20of%20Ph.D\permeability%20reduction%20at%20different%20concentration%20and%20at%20100cc.xlsx" TargetMode="External"/></Relationships>
</file>

<file path=word/charts/_rels/chart180.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1.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2.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3.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4.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85.xml.rels><?xml version="1.0" encoding="UTF-8" standalone="yes"?>
<Relationships xmlns="http://schemas.openxmlformats.org/package/2006/relationships"><Relationship Id="rId2" Type="http://schemas.openxmlformats.org/officeDocument/2006/relationships/chartUserShapes" Target="../drawings/drawing102.xml"/><Relationship Id="rId1" Type="http://schemas.openxmlformats.org/officeDocument/2006/relationships/oleObject" Target="file:///C:\Users\Adnan\Documents\fitrate%20tests%208A.xlsx" TargetMode="External"/></Relationships>
</file>

<file path=word/charts/_rels/chart186.xml.rels><?xml version="1.0" encoding="UTF-8" standalone="yes"?>
<Relationships xmlns="http://schemas.openxmlformats.org/package/2006/relationships"><Relationship Id="rId2" Type="http://schemas.openxmlformats.org/officeDocument/2006/relationships/chartUserShapes" Target="../drawings/drawing103.xml"/><Relationship Id="rId1" Type="http://schemas.openxmlformats.org/officeDocument/2006/relationships/oleObject" Target="file:///C:\Users\Adnan\Documents\fitrate%20tests%208A.xlsx" TargetMode="External"/></Relationships>
</file>

<file path=word/charts/_rels/chart187.xml.rels><?xml version="1.0" encoding="UTF-8" standalone="yes"?>
<Relationships xmlns="http://schemas.openxmlformats.org/package/2006/relationships"><Relationship Id="rId2" Type="http://schemas.openxmlformats.org/officeDocument/2006/relationships/chartUserShapes" Target="../drawings/drawing104.xml"/><Relationship Id="rId1" Type="http://schemas.openxmlformats.org/officeDocument/2006/relationships/oleObject" Target="file:///C:\Users\Adnan\Documents\fitrate%20tests%208A.xlsx" TargetMode="External"/></Relationships>
</file>

<file path=word/charts/_rels/chart188.xml.rels><?xml version="1.0" encoding="UTF-8" standalone="yes"?>
<Relationships xmlns="http://schemas.openxmlformats.org/package/2006/relationships"><Relationship Id="rId2" Type="http://schemas.openxmlformats.org/officeDocument/2006/relationships/chartUserShapes" Target="../drawings/drawing105.xml"/><Relationship Id="rId1" Type="http://schemas.openxmlformats.org/officeDocument/2006/relationships/oleObject" Target="file:///C:\Users\Adnan\Documents\Document%20items\fitrate%20tests%208A.xlsx" TargetMode="External"/></Relationships>
</file>

<file path=word/charts/_rels/chart189.xml.rels><?xml version="1.0" encoding="UTF-8" standalone="yes"?>
<Relationships xmlns="http://schemas.openxmlformats.org/package/2006/relationships"><Relationship Id="rId2" Type="http://schemas.openxmlformats.org/officeDocument/2006/relationships/chartUserShapes" Target="../drawings/drawing106.xml"/><Relationship Id="rId1" Type="http://schemas.openxmlformats.org/officeDocument/2006/relationships/oleObject" Target="file:///C:\Users\Adnan\Documents\Document%20items\fitrate%20tests%208A.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Public\Documents\Experimental%20Result%20of%20Ph.D\permeability%20reduction%20at%20different%20concentration%20and%20at%20100cc.xlsx" TargetMode="External"/></Relationships>
</file>

<file path=word/charts/_rels/chart190.xml.rels><?xml version="1.0" encoding="UTF-8" standalone="yes"?>
<Relationships xmlns="http://schemas.openxmlformats.org/package/2006/relationships"><Relationship Id="rId2" Type="http://schemas.openxmlformats.org/officeDocument/2006/relationships/chartUserShapes" Target="../drawings/drawing107.xml"/><Relationship Id="rId1" Type="http://schemas.openxmlformats.org/officeDocument/2006/relationships/oleObject" Target="file:///C:\Users\Adnan\Documents\Document%20items\fitrate%20tests%208A.xlsx" TargetMode="External"/></Relationships>
</file>

<file path=word/charts/_rels/chart191.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192.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93.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94.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95.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96.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197.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98.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199.xml.rels><?xml version="1.0" encoding="UTF-8" standalone="yes"?>
<Relationships xmlns="http://schemas.openxmlformats.org/package/2006/relationships"><Relationship Id="rId1" Type="http://schemas.openxmlformats.org/officeDocument/2006/relationships/oleObject" Target="file:///C:\Users\Adnan\Documents\fitrate%20tests%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nan\Documents\viscosity%20measurement%20&amp;%20VTF%20eq.%20for%20dissertation.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Public\Documents\Experimental%20Result%20of%20Ph.D\permeability%20reduction%20at%20different%20concentration%20and%20at%20100cc.xlsx" TargetMode="External"/></Relationships>
</file>

<file path=word/charts/_rels/chart200.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1.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2.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3.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4.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5.xml.rels><?xml version="1.0" encoding="UTF-8" standalone="yes"?>
<Relationships xmlns="http://schemas.openxmlformats.org/package/2006/relationships"><Relationship Id="rId1" Type="http://schemas.openxmlformats.org/officeDocument/2006/relationships/oleObject" Target="file:///C:\Users\Adnan\Documents\fitrate%20tests%208A.xlsx" TargetMode="External"/></Relationships>
</file>

<file path=word/charts/_rels/chart206.xml.rels><?xml version="1.0" encoding="UTF-8" standalone="yes"?>
<Relationships xmlns="http://schemas.openxmlformats.org/package/2006/relationships"><Relationship Id="rId2" Type="http://schemas.openxmlformats.org/officeDocument/2006/relationships/chartUserShapes" Target="../drawings/drawing108.xml"/><Relationship Id="rId1" Type="http://schemas.openxmlformats.org/officeDocument/2006/relationships/oleObject" Target="file:///C:\Users\Adnan\Documents\Document%20items\fitrate%20tests%208A.xlsx" TargetMode="External"/></Relationships>
</file>

<file path=word/charts/_rels/chart207.xml.rels><?xml version="1.0" encoding="UTF-8" standalone="yes"?>
<Relationships xmlns="http://schemas.openxmlformats.org/package/2006/relationships"><Relationship Id="rId2" Type="http://schemas.openxmlformats.org/officeDocument/2006/relationships/chartUserShapes" Target="../drawings/drawing109.xml"/><Relationship Id="rId1" Type="http://schemas.openxmlformats.org/officeDocument/2006/relationships/oleObject" Target="file:///C:\Users\Adnan\Documents\Document%20items\fitrate%20tests%208A.xlsx" TargetMode="External"/></Relationships>
</file>

<file path=word/charts/_rels/chart208.xml.rels><?xml version="1.0" encoding="UTF-8" standalone="yes"?>
<Relationships xmlns="http://schemas.openxmlformats.org/package/2006/relationships"><Relationship Id="rId2" Type="http://schemas.openxmlformats.org/officeDocument/2006/relationships/chartUserShapes" Target="../drawings/drawing110.xml"/><Relationship Id="rId1" Type="http://schemas.openxmlformats.org/officeDocument/2006/relationships/oleObject" Target="file:///C:\Users\Adnan\Documents\Document%20items\fitrate%20tests%208A.xlsx" TargetMode="External"/></Relationships>
</file>

<file path=word/charts/_rels/chart209.xml.rels><?xml version="1.0" encoding="UTF-8" standalone="yes"?>
<Relationships xmlns="http://schemas.openxmlformats.org/package/2006/relationships"><Relationship Id="rId2" Type="http://schemas.openxmlformats.org/officeDocument/2006/relationships/chartUserShapes" Target="../drawings/drawing111.xml"/><Relationship Id="rId1" Type="http://schemas.openxmlformats.org/officeDocument/2006/relationships/oleObject" Target="file:///C:\Users\Adnan\Documents\Document%20items\fitrate%20tests%208A.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Adnan\Documents\Experimental%20Result%20of%20Ph.D\permeability%20reduction%20at%20different%20concentration%20and%20at%20100cc.xlsx" TargetMode="External"/></Relationships>
</file>

<file path=word/charts/_rels/chart210.xml.rels><?xml version="1.0" encoding="UTF-8" standalone="yes"?>
<Relationships xmlns="http://schemas.openxmlformats.org/package/2006/relationships"><Relationship Id="rId2" Type="http://schemas.openxmlformats.org/officeDocument/2006/relationships/chartUserShapes" Target="../drawings/drawing112.xml"/><Relationship Id="rId1" Type="http://schemas.openxmlformats.org/officeDocument/2006/relationships/oleObject" Target="file:///C:\Users\Adnan\Documents\Document%20items\fitrate%20tests%208A.xlsx" TargetMode="External"/></Relationships>
</file>

<file path=word/charts/_rels/chart211.xml.rels><?xml version="1.0" encoding="UTF-8" standalone="yes"?>
<Relationships xmlns="http://schemas.openxmlformats.org/package/2006/relationships"><Relationship Id="rId2" Type="http://schemas.openxmlformats.org/officeDocument/2006/relationships/chartUserShapes" Target="../drawings/drawing113.xml"/><Relationship Id="rId1" Type="http://schemas.openxmlformats.org/officeDocument/2006/relationships/oleObject" Target="file:///C:\Users\Adnan\Documents\Document%20items\fitrate%20tests%208A.xlsx" TargetMode="External"/></Relationships>
</file>

<file path=word/charts/_rels/chart212.xml.rels><?xml version="1.0" encoding="UTF-8" standalone="yes"?>
<Relationships xmlns="http://schemas.openxmlformats.org/package/2006/relationships"><Relationship Id="rId2" Type="http://schemas.openxmlformats.org/officeDocument/2006/relationships/chartUserShapes" Target="../drawings/drawing114.xml"/><Relationship Id="rId1" Type="http://schemas.openxmlformats.org/officeDocument/2006/relationships/oleObject" Target="file:///C:\Users\Adnan\Documents\Document%20items\fitrate%20tests%208A.xlsx" TargetMode="External"/></Relationships>
</file>

<file path=word/charts/_rels/chart213.xml.rels><?xml version="1.0" encoding="UTF-8" standalone="yes"?>
<Relationships xmlns="http://schemas.openxmlformats.org/package/2006/relationships"><Relationship Id="rId2" Type="http://schemas.openxmlformats.org/officeDocument/2006/relationships/chartUserShapes" Target="../drawings/drawing115.xml"/><Relationship Id="rId1" Type="http://schemas.openxmlformats.org/officeDocument/2006/relationships/oleObject" Target="file:///C:\Users\Adnan\Documents\Document%20items\fitrate%20tests%208A.xlsx" TargetMode="External"/></Relationships>
</file>

<file path=word/charts/_rels/chart214.xml.rels><?xml version="1.0" encoding="UTF-8" standalone="yes"?>
<Relationships xmlns="http://schemas.openxmlformats.org/package/2006/relationships"><Relationship Id="rId2" Type="http://schemas.openxmlformats.org/officeDocument/2006/relationships/chartUserShapes" Target="../drawings/drawing116.xml"/><Relationship Id="rId1" Type="http://schemas.openxmlformats.org/officeDocument/2006/relationships/oleObject" Target="file:///C:\Users\Adnan\Documents\Document%20items\fitrate%20tests%208A.xlsx" TargetMode="External"/></Relationships>
</file>

<file path=word/charts/_rels/chart215.xml.rels><?xml version="1.0" encoding="UTF-8" standalone="yes"?>
<Relationships xmlns="http://schemas.openxmlformats.org/package/2006/relationships"><Relationship Id="rId2" Type="http://schemas.openxmlformats.org/officeDocument/2006/relationships/chartUserShapes" Target="../drawings/drawing117.xml"/><Relationship Id="rId1" Type="http://schemas.openxmlformats.org/officeDocument/2006/relationships/oleObject" Target="file:///C:\Users\Adnan\Documents\fitrate%20tests%206.xlsx" TargetMode="External"/></Relationships>
</file>

<file path=word/charts/_rels/chart216.xml.rels><?xml version="1.0" encoding="UTF-8" standalone="yes"?>
<Relationships xmlns="http://schemas.openxmlformats.org/package/2006/relationships"><Relationship Id="rId2" Type="http://schemas.openxmlformats.org/officeDocument/2006/relationships/chartUserShapes" Target="../drawings/drawing118.xml"/><Relationship Id="rId1" Type="http://schemas.openxmlformats.org/officeDocument/2006/relationships/oleObject" Target="file:///C:\Users\Adnan\Documents\fitrate%20tests%206.xlsx" TargetMode="External"/></Relationships>
</file>

<file path=word/charts/_rels/chart217.xml.rels><?xml version="1.0" encoding="UTF-8" standalone="yes"?>
<Relationships xmlns="http://schemas.openxmlformats.org/package/2006/relationships"><Relationship Id="rId2" Type="http://schemas.openxmlformats.org/officeDocument/2006/relationships/chartUserShapes" Target="../drawings/drawing119.xml"/><Relationship Id="rId1" Type="http://schemas.openxmlformats.org/officeDocument/2006/relationships/oleObject" Target="file:///C:\Users\Adnan\Documents\Document%20items\fitrate%20tests%208A.xlsx" TargetMode="External"/></Relationships>
</file>

<file path=word/charts/_rels/chart218.xml.rels><?xml version="1.0" encoding="UTF-8" standalone="yes"?>
<Relationships xmlns="http://schemas.openxmlformats.org/package/2006/relationships"><Relationship Id="rId2" Type="http://schemas.openxmlformats.org/officeDocument/2006/relationships/chartUserShapes" Target="../drawings/drawing120.xml"/><Relationship Id="rId1" Type="http://schemas.openxmlformats.org/officeDocument/2006/relationships/oleObject" Target="file:///C:\Users\Adnan\Documents\Document%20items\fitrate%20tests%208A.xlsx" TargetMode="External"/></Relationships>
</file>

<file path=word/charts/_rels/chart219.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Adnan\Documents\Experimental%20Result%20of%20Ph.D\permeability%20reduction%20at%20different%20concentration.xlsx" TargetMode="External"/></Relationships>
</file>

<file path=word/charts/_rels/chart220.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21.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22.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23.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24.xml.rels><?xml version="1.0" encoding="UTF-8" standalone="yes"?>
<Relationships xmlns="http://schemas.openxmlformats.org/package/2006/relationships"><Relationship Id="rId1" Type="http://schemas.openxmlformats.org/officeDocument/2006/relationships/oleObject" Target="file:///C:\Users\Adnan\Documents\fitrate%20tests%206.xlsx"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Adnan\Documents\Experimental%20Result%20of%20Ph.D\permeability%20reduction%20at%20different%20concentration.xlsx"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Adnan\Documents\Experimental%20Result%20of%20Ph.D\B%20vs.%20Rep\B%20vs.%20Rep.xlsx" TargetMode="External"/></Relationships>
</file>

<file path=word/charts/_rels/chart25.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Users\Adnan\Documents\Experimental%20Result%20of%20Ph.D\B%20vs.%20Rep\B%20vs.%20Rep.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Adnan\Documents\Experimental%20Result%20of%20Ph.D\permeability%20reduction%20at%20different%20concentration.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Adnan\Documents\Experimental%20Result%20of%20Ph.D\permeability%20reduction%20at%20different%20concentration.xlsx" TargetMode="External"/></Relationships>
</file>

<file path=word/charts/_rels/chart28.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1.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Adnan\Documents\viscosity%20measurement%20&amp;%20VTF%20eq.%20for%20disser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nan\Documents\Experimental%20Result%20of%20Ph.D\gel%20particle%20diameter.xlsx" TargetMode="Externa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Adnan\Documents\viscosity%20measurement%20&amp;%20VTF%20eq.%20for%20dissertation.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Adnan\Documents\viscosity%20measurement%20&amp;%20VTF%20eq.%20for%20dissertation.xlsx" TargetMode="Externa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Adnan\Documents\viscosity%20measurement%20&amp;%20VTF%20eq.%20for%20dissertation.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dnan\Documents\viscosity%20measurement%20&amp;%20VTF%20eq.%20for%20dissertation.xlsx"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Adnan\Documents\viscosity%20measurement%20&amp;%20VTF%20eq.%20for%20dissertation.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dnan\Documents\viscosity%20measurement%20&amp;%20VTF%20eq.%20for%20dissertation.xlsx" TargetMode="External"/></Relationships>
</file>

<file path=word/charts/_rels/chart36.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Adnan\Documents\viscosity%20measurement%20&amp;%20VTF%20eq.%20for%20dissertation.xlsx" TargetMode="External"/></Relationships>
</file>

<file path=word/charts/_rels/chart37.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2.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3.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4.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nan\Documents\Experimental%20Result%20of%20Ph.D\gel%20particle%20diameter.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5.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6.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7.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8.xml"/></Relationships>
</file>

<file path=word/charts/_rels/chart44.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9.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Public\Documents\Experimental%20Result%20of%20Ph.D\permeability%20reduction%20at%20different%20concentration%20and%20at%20100cc.xlsx" TargetMode="External"/><Relationship Id="rId1" Type="http://schemas.openxmlformats.org/officeDocument/2006/relationships/themeOverride" Target="../theme/themeOverride10.xml"/></Relationships>
</file>

<file path=word/charts/_rels/chart46.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Adnan\Documents\permeability%20reduction%20at%20different%20concentration.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Adnan\Documents\permeability%20reduction%20at%20different%20concentra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nan\Documents\Experimental%20Result%20of%20Ph.D\gel%20particle%20diameter.xlsx" TargetMode="External"/></Relationships>
</file>

<file path=word/charts/_rels/chart50.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2.xml.rels><?xml version="1.0" encoding="UTF-8" standalone="yes"?>
<Relationships xmlns="http://schemas.openxmlformats.org/package/2006/relationships"><Relationship Id="rId2" Type="http://schemas.openxmlformats.org/officeDocument/2006/relationships/chartUserShapes" Target="../drawings/drawing26.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27.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4.xml.rels><?xml version="1.0" encoding="UTF-8" standalone="yes"?>
<Relationships xmlns="http://schemas.openxmlformats.org/package/2006/relationships"><Relationship Id="rId2" Type="http://schemas.openxmlformats.org/officeDocument/2006/relationships/chartUserShapes" Target="../drawings/drawing28.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5.xml.rels><?xml version="1.0" encoding="UTF-8" standalone="yes"?>
<Relationships xmlns="http://schemas.openxmlformats.org/package/2006/relationships"><Relationship Id="rId2" Type="http://schemas.openxmlformats.org/officeDocument/2006/relationships/chartUserShapes" Target="../drawings/drawing29.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6.xml.rels><?xml version="1.0" encoding="UTF-8" standalone="yes"?>
<Relationships xmlns="http://schemas.openxmlformats.org/package/2006/relationships"><Relationship Id="rId2" Type="http://schemas.openxmlformats.org/officeDocument/2006/relationships/chartUserShapes" Target="../drawings/drawing30.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57.xml.rels><?xml version="1.0" encoding="UTF-8" standalone="yes"?>
<Relationships xmlns="http://schemas.openxmlformats.org/package/2006/relationships"><Relationship Id="rId2" Type="http://schemas.openxmlformats.org/officeDocument/2006/relationships/chartUserShapes" Target="../drawings/drawing31.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58.xml.rels><?xml version="1.0" encoding="UTF-8" standalone="yes"?>
<Relationships xmlns="http://schemas.openxmlformats.org/package/2006/relationships"><Relationship Id="rId2" Type="http://schemas.openxmlformats.org/officeDocument/2006/relationships/chartUserShapes" Target="../drawings/drawing32.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59.xml.rels><?xml version="1.0" encoding="UTF-8" standalone="yes"?>
<Relationships xmlns="http://schemas.openxmlformats.org/package/2006/relationships"><Relationship Id="rId2" Type="http://schemas.openxmlformats.org/officeDocument/2006/relationships/chartUserShapes" Target="../drawings/drawing33.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nan\Documents\Experimental%20Result%20of%20Ph.D\gel%20particle%20diameter.xlsx" TargetMode="External"/></Relationships>
</file>

<file path=word/charts/_rels/chart60.xml.rels><?xml version="1.0" encoding="UTF-8" standalone="yes"?>
<Relationships xmlns="http://schemas.openxmlformats.org/package/2006/relationships"><Relationship Id="rId2" Type="http://schemas.openxmlformats.org/officeDocument/2006/relationships/chartUserShapes" Target="../drawings/drawing34.xml"/><Relationship Id="rId1" Type="http://schemas.openxmlformats.org/officeDocument/2006/relationships/oleObject" Target="file:///C:\Users\Ali\Desktop\Ph.D.%20experimental%20and%20correlation.xlsx" TargetMode="External"/></Relationships>
</file>

<file path=word/charts/_rels/chart61.xml.rels><?xml version="1.0" encoding="UTF-8" standalone="yes"?>
<Relationships xmlns="http://schemas.openxmlformats.org/package/2006/relationships"><Relationship Id="rId2" Type="http://schemas.openxmlformats.org/officeDocument/2006/relationships/chartUserShapes" Target="../drawings/drawing35.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2.xml.rels><?xml version="1.0" encoding="UTF-8" standalone="yes"?>
<Relationships xmlns="http://schemas.openxmlformats.org/package/2006/relationships"><Relationship Id="rId2" Type="http://schemas.openxmlformats.org/officeDocument/2006/relationships/chartUserShapes" Target="../drawings/drawing36.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3.xml.rels><?xml version="1.0" encoding="UTF-8" standalone="yes"?>
<Relationships xmlns="http://schemas.openxmlformats.org/package/2006/relationships"><Relationship Id="rId2" Type="http://schemas.openxmlformats.org/officeDocument/2006/relationships/chartUserShapes" Target="../drawings/drawing37.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4.xml.rels><?xml version="1.0" encoding="UTF-8" standalone="yes"?>
<Relationships xmlns="http://schemas.openxmlformats.org/package/2006/relationships"><Relationship Id="rId2" Type="http://schemas.openxmlformats.org/officeDocument/2006/relationships/chartUserShapes" Target="../drawings/drawing38.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65.xml.rels><?xml version="1.0" encoding="UTF-8" standalone="yes"?>
<Relationships xmlns="http://schemas.openxmlformats.org/package/2006/relationships"><Relationship Id="rId2" Type="http://schemas.openxmlformats.org/officeDocument/2006/relationships/chartUserShapes" Target="../drawings/drawing39.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nan\Documents\Experimental%20Result%20of%20Ph.D\gel%20particle%20diameter.xlsx" TargetMode="External"/></Relationships>
</file>

<file path=word/charts/_rels/chart70.xml.rels><?xml version="1.0" encoding="UTF-8" standalone="yes"?>
<Relationships xmlns="http://schemas.openxmlformats.org/package/2006/relationships"><Relationship Id="rId2" Type="http://schemas.openxmlformats.org/officeDocument/2006/relationships/chartUserShapes" Target="../drawings/drawing40.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71.xml.rels><?xml version="1.0" encoding="UTF-8" standalone="yes"?>
<Relationships xmlns="http://schemas.openxmlformats.org/package/2006/relationships"><Relationship Id="rId2" Type="http://schemas.openxmlformats.org/officeDocument/2006/relationships/chartUserShapes" Target="../drawings/drawing41.xml"/><Relationship Id="rId1" Type="http://schemas.openxmlformats.org/officeDocument/2006/relationships/oleObject" Target="file:///C:\Users\Adnan%20Al-lbadi\AppData\Roaming\Microsoft\Excel\permeability%20reduction%20at%20different%20concentration%20and%20at%20100cc%20(version%201).xlsb" TargetMode="External"/></Relationships>
</file>

<file path=word/charts/_rels/chart72.xml.rels><?xml version="1.0" encoding="UTF-8" standalone="yes"?>
<Relationships xmlns="http://schemas.openxmlformats.org/package/2006/relationships"><Relationship Id="rId2" Type="http://schemas.openxmlformats.org/officeDocument/2006/relationships/chartUserShapes" Target="../drawings/drawing42.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3.xml.rels><?xml version="1.0" encoding="UTF-8" standalone="yes"?>
<Relationships xmlns="http://schemas.openxmlformats.org/package/2006/relationships"><Relationship Id="rId2" Type="http://schemas.openxmlformats.org/officeDocument/2006/relationships/chartUserShapes" Target="../drawings/drawing43.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4.xml.rels><?xml version="1.0" encoding="UTF-8" standalone="yes"?>
<Relationships xmlns="http://schemas.openxmlformats.org/package/2006/relationships"><Relationship Id="rId2" Type="http://schemas.openxmlformats.org/officeDocument/2006/relationships/chartUserShapes" Target="../drawings/drawing44.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5.xml.rels><?xml version="1.0" encoding="UTF-8" standalone="yes"?>
<Relationships xmlns="http://schemas.openxmlformats.org/package/2006/relationships"><Relationship Id="rId2" Type="http://schemas.openxmlformats.org/officeDocument/2006/relationships/chartUserShapes" Target="../drawings/drawing45.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6.xml.rels><?xml version="1.0" encoding="UTF-8" standalone="yes"?>
<Relationships xmlns="http://schemas.openxmlformats.org/package/2006/relationships"><Relationship Id="rId2" Type="http://schemas.openxmlformats.org/officeDocument/2006/relationships/chartUserShapes" Target="../drawings/drawing46.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77.xml.rels><?xml version="1.0" encoding="UTF-8" standalone="yes"?>
<Relationships xmlns="http://schemas.openxmlformats.org/package/2006/relationships"><Relationship Id="rId2" Type="http://schemas.openxmlformats.org/officeDocument/2006/relationships/chartUserShapes" Target="../drawings/drawing47.xml"/><Relationship Id="rId1" Type="http://schemas.openxmlformats.org/officeDocument/2006/relationships/oleObject" Target="file:///C:\Users\Adnan%20Al-lbadi\AppData\Roaming\Microsoft\Excel\permeability%20reduction%20at%20different%20concentration%20and%20at%20100cc%20(version%201).xlsb" TargetMode="External"/></Relationships>
</file>

<file path=word/charts/_rels/chart78.xml.rels><?xml version="1.0" encoding="UTF-8" standalone="yes"?>
<Relationships xmlns="http://schemas.openxmlformats.org/package/2006/relationships"><Relationship Id="rId2" Type="http://schemas.openxmlformats.org/officeDocument/2006/relationships/chartUserShapes" Target="../drawings/drawing48.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79.xml.rels><?xml version="1.0" encoding="UTF-8" standalone="yes"?>
<Relationships xmlns="http://schemas.openxmlformats.org/package/2006/relationships"><Relationship Id="rId2" Type="http://schemas.openxmlformats.org/officeDocument/2006/relationships/chartUserShapes" Target="../drawings/drawing49.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nan\Documents\Experimental%20Result%20of%20Ph.D\permeability%20reduction%20at%20different%20concentration.xlsx" TargetMode="External"/></Relationships>
</file>

<file path=word/charts/_rels/chart80.xml.rels><?xml version="1.0" encoding="UTF-8" standalone="yes"?>
<Relationships xmlns="http://schemas.openxmlformats.org/package/2006/relationships"><Relationship Id="rId2" Type="http://schemas.openxmlformats.org/officeDocument/2006/relationships/chartUserShapes" Target="../drawings/drawing50.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81.xml.rels><?xml version="1.0" encoding="UTF-8" standalone="yes"?>
<Relationships xmlns="http://schemas.openxmlformats.org/package/2006/relationships"><Relationship Id="rId2" Type="http://schemas.openxmlformats.org/officeDocument/2006/relationships/chartUserShapes" Target="../drawings/drawing51.xml"/><Relationship Id="rId1" Type="http://schemas.openxmlformats.org/officeDocument/2006/relationships/oleObject" Target="file:///C:\Users\Adnan%20Al-lbadi\Documents\Experimental%20Result%20of%20Ph.D\permeability%20reduction%20at%20different%20concentration%20and%20at%20100cc.xlsx" TargetMode="External"/></Relationships>
</file>

<file path=word/charts/_rels/chart82.xml.rels><?xml version="1.0" encoding="UTF-8" standalone="yes"?>
<Relationships xmlns="http://schemas.openxmlformats.org/package/2006/relationships"><Relationship Id="rId2" Type="http://schemas.openxmlformats.org/officeDocument/2006/relationships/chartUserShapes" Target="../drawings/drawing52.xml"/><Relationship Id="rId1" Type="http://schemas.openxmlformats.org/officeDocument/2006/relationships/oleObject" Target="file:///C:\Users\Adnan%20Al-lbadi\AppData\Roaming\Microsoft\Excel\permeability%20reduction%20at%20different%20concentration%20and%20at%20100cc%20(version%202).xlsb" TargetMode="External"/></Relationships>
</file>

<file path=word/charts/_rels/chart83.xml.rels><?xml version="1.0" encoding="UTF-8" standalone="yes"?>
<Relationships xmlns="http://schemas.openxmlformats.org/package/2006/relationships"><Relationship Id="rId2" Type="http://schemas.openxmlformats.org/officeDocument/2006/relationships/chartUserShapes" Target="../drawings/drawing53.xml"/><Relationship Id="rId1" Type="http://schemas.openxmlformats.org/officeDocument/2006/relationships/oleObject" Target="file:///C:\Users\Adnan%20Al-lbadi\AppData\Roaming\Microsoft\Excel\permeability%20reduction%20at%20different%20concentration%20and%20at%20100cc%20(version%201).xlsb" TargetMode="External"/></Relationships>
</file>

<file path=word/charts/_rels/chart84.xml.rels><?xml version="1.0" encoding="UTF-8" standalone="yes"?>
<Relationships xmlns="http://schemas.openxmlformats.org/package/2006/relationships"><Relationship Id="rId2" Type="http://schemas.openxmlformats.org/officeDocument/2006/relationships/chartUserShapes" Target="../drawings/drawing54.xml"/><Relationship Id="rId1" Type="http://schemas.openxmlformats.org/officeDocument/2006/relationships/oleObject" Target="file:///C:\Users\Adnan%20Al-lbadi\Desktop\Ph.D.%20experimental%20and%20correlation.xlsx" TargetMode="External"/></Relationships>
</file>

<file path=word/charts/_rels/chart85.xml.rels><?xml version="1.0" encoding="UTF-8" standalone="yes"?>
<Relationships xmlns="http://schemas.openxmlformats.org/package/2006/relationships"><Relationship Id="rId2" Type="http://schemas.openxmlformats.org/officeDocument/2006/relationships/chartUserShapes" Target="../drawings/drawing55.xml"/><Relationship Id="rId1" Type="http://schemas.openxmlformats.org/officeDocument/2006/relationships/oleObject" Target="file:///C:\Users\Adnan\Documents\Document%20items\permeability%20reduction%20at%20different%20concentration.xlsx" TargetMode="External"/></Relationships>
</file>

<file path=word/charts/_rels/chart86.xml.rels><?xml version="1.0" encoding="UTF-8" standalone="yes"?>
<Relationships xmlns="http://schemas.openxmlformats.org/package/2006/relationships"><Relationship Id="rId1" Type="http://schemas.openxmlformats.org/officeDocument/2006/relationships/oleObject" Target="file:///C:\Users\Adnan\Documents\Document%20items\permeability%20reduction%20at%20different%20concentration.xlsx" TargetMode="External"/></Relationships>
</file>

<file path=word/charts/_rels/chart87.xml.rels><?xml version="1.0" encoding="UTF-8" standalone="yes"?>
<Relationships xmlns="http://schemas.openxmlformats.org/package/2006/relationships"><Relationship Id="rId2" Type="http://schemas.openxmlformats.org/officeDocument/2006/relationships/chartUserShapes" Target="../drawings/drawing56.xml"/><Relationship Id="rId1" Type="http://schemas.openxmlformats.org/officeDocument/2006/relationships/oleObject" Target="file:///C:\Users\Adnan%20Al-lbadi\Desktop\Ph.D.%20experimental%20and%20correlation.xlsx" TargetMode="External"/></Relationships>
</file>

<file path=word/charts/_rels/chart88.xml.rels><?xml version="1.0" encoding="UTF-8" standalone="yes"?>
<Relationships xmlns="http://schemas.openxmlformats.org/package/2006/relationships"><Relationship Id="rId2" Type="http://schemas.openxmlformats.org/officeDocument/2006/relationships/chartUserShapes" Target="../drawings/drawing57.xml"/><Relationship Id="rId1" Type="http://schemas.openxmlformats.org/officeDocument/2006/relationships/oleObject" Target="file:///C:\Users\Adnan\Documents\fitrate%20tests%207.xlsx" TargetMode="External"/></Relationships>
</file>

<file path=word/charts/_rels/chart89.xml.rels><?xml version="1.0" encoding="UTF-8" standalone="yes"?>
<Relationships xmlns="http://schemas.openxmlformats.org/package/2006/relationships"><Relationship Id="rId2" Type="http://schemas.openxmlformats.org/officeDocument/2006/relationships/chartUserShapes" Target="../drawings/drawing58.xml"/><Relationship Id="rId1" Type="http://schemas.openxmlformats.org/officeDocument/2006/relationships/oleObject" Target="file:///E:\fitrate%20tests%208A.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nan\Documents\Experimental%20Result%20of%20Ph.D\viscosity%20measurement%20&amp;%20VTF%20wq..xlsx" TargetMode="External"/></Relationships>
</file>

<file path=word/charts/_rels/chart90.xml.rels><?xml version="1.0" encoding="UTF-8" standalone="yes"?>
<Relationships xmlns="http://schemas.openxmlformats.org/package/2006/relationships"><Relationship Id="rId2" Type="http://schemas.openxmlformats.org/officeDocument/2006/relationships/chartUserShapes" Target="../drawings/drawing59.xml"/><Relationship Id="rId1" Type="http://schemas.openxmlformats.org/officeDocument/2006/relationships/oleObject" Target="file:///C:\Users\Adnan\Documents\fitrate%20tests%208A.xlsx" TargetMode="External"/></Relationships>
</file>

<file path=word/charts/_rels/chart91.xml.rels><?xml version="1.0" encoding="UTF-8" standalone="yes"?>
<Relationships xmlns="http://schemas.openxmlformats.org/package/2006/relationships"><Relationship Id="rId2" Type="http://schemas.openxmlformats.org/officeDocument/2006/relationships/chartUserShapes" Target="../drawings/drawing60.xml"/><Relationship Id="rId1" Type="http://schemas.openxmlformats.org/officeDocument/2006/relationships/oleObject" Target="file:///C:\Users\Adnan\Documents\fitrate%20tests%208A.xlsx" TargetMode="External"/></Relationships>
</file>

<file path=word/charts/_rels/chart92.xml.rels><?xml version="1.0" encoding="UTF-8" standalone="yes"?>
<Relationships xmlns="http://schemas.openxmlformats.org/package/2006/relationships"><Relationship Id="rId2" Type="http://schemas.openxmlformats.org/officeDocument/2006/relationships/chartUserShapes" Target="../drawings/drawing61.xml"/><Relationship Id="rId1" Type="http://schemas.openxmlformats.org/officeDocument/2006/relationships/oleObject" Target="file:///C:\Users\Adnan\Documents\fitrate%20tests%208A.xlsx" TargetMode="External"/></Relationships>
</file>

<file path=word/charts/_rels/chart93.xml.rels><?xml version="1.0" encoding="UTF-8" standalone="yes"?>
<Relationships xmlns="http://schemas.openxmlformats.org/package/2006/relationships"><Relationship Id="rId2" Type="http://schemas.openxmlformats.org/officeDocument/2006/relationships/chartUserShapes" Target="../drawings/drawing62.xml"/><Relationship Id="rId1" Type="http://schemas.openxmlformats.org/officeDocument/2006/relationships/oleObject" Target="file:///C:\Users\Adnan\Documents\fitrate%20tests%208A.xlsx" TargetMode="External"/></Relationships>
</file>

<file path=word/charts/_rels/chart94.xml.rels><?xml version="1.0" encoding="UTF-8" standalone="yes"?>
<Relationships xmlns="http://schemas.openxmlformats.org/package/2006/relationships"><Relationship Id="rId2" Type="http://schemas.openxmlformats.org/officeDocument/2006/relationships/chartUserShapes" Target="../drawings/drawing63.xml"/><Relationship Id="rId1" Type="http://schemas.openxmlformats.org/officeDocument/2006/relationships/oleObject" Target="file:///C:\Users\Adnan\Documents\Document%20items\fitrate%20tests%208A.xlsx" TargetMode="External"/></Relationships>
</file>

<file path=word/charts/_rels/chart95.xml.rels><?xml version="1.0" encoding="UTF-8" standalone="yes"?>
<Relationships xmlns="http://schemas.openxmlformats.org/package/2006/relationships"><Relationship Id="rId2" Type="http://schemas.openxmlformats.org/officeDocument/2006/relationships/chartUserShapes" Target="../drawings/drawing64.xml"/><Relationship Id="rId1" Type="http://schemas.openxmlformats.org/officeDocument/2006/relationships/oleObject" Target="file:///C:\Users\Adnan\Documents\fitrate%20tests%208A.xlsx" TargetMode="External"/></Relationships>
</file>

<file path=word/charts/_rels/chart96.xml.rels><?xml version="1.0" encoding="UTF-8" standalone="yes"?>
<Relationships xmlns="http://schemas.openxmlformats.org/package/2006/relationships"><Relationship Id="rId2" Type="http://schemas.openxmlformats.org/officeDocument/2006/relationships/chartUserShapes" Target="../drawings/drawing65.xml"/><Relationship Id="rId1" Type="http://schemas.openxmlformats.org/officeDocument/2006/relationships/oleObject" Target="file:///C:\Users\Adnan\Documents\fitrate%20tests%208A.xlsx" TargetMode="External"/></Relationships>
</file>

<file path=word/charts/_rels/chart97.xml.rels><?xml version="1.0" encoding="UTF-8" standalone="yes"?>
<Relationships xmlns="http://schemas.openxmlformats.org/package/2006/relationships"><Relationship Id="rId1" Type="http://schemas.openxmlformats.org/officeDocument/2006/relationships/oleObject" Target="file:///C:\Users\Adnan\Documents\F.L.%20,%20P%20and%20viscosity%20by%20VTF.xlsx" TargetMode="External"/></Relationships>
</file>

<file path=word/charts/_rels/chart98.xml.rels><?xml version="1.0" encoding="UTF-8" standalone="yes"?>
<Relationships xmlns="http://schemas.openxmlformats.org/package/2006/relationships"><Relationship Id="rId1" Type="http://schemas.openxmlformats.org/officeDocument/2006/relationships/oleObject" Target="file:///C:\Users\Adnan\Documents\F.L.%20,%20P%20and%20viscosity%20by%20VTF.xlsx" TargetMode="External"/></Relationships>
</file>

<file path=word/charts/_rels/chart99.xml.rels><?xml version="1.0" encoding="UTF-8" standalone="yes"?>
<Relationships xmlns="http://schemas.openxmlformats.org/package/2006/relationships"><Relationship Id="rId1" Type="http://schemas.openxmlformats.org/officeDocument/2006/relationships/oleObject" Target="file:///C:\Users\Adnan\Documents\F.L.%20,%20P%20and%20viscosity%20by%20VT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9"/>
            <c:spPr>
              <a:noFill/>
              <a:ln>
                <a:solidFill>
                  <a:schemeClr val="tx1"/>
                </a:solidFill>
              </a:ln>
            </c:spPr>
          </c:marker>
          <c:trendline>
            <c:spPr>
              <a:ln w="19050">
                <a:solidFill>
                  <a:schemeClr val="tx1"/>
                </a:solidFill>
              </a:ln>
            </c:spPr>
            <c:trendlineType val="power"/>
            <c:dispRSqr val="0"/>
            <c:dispEq val="0"/>
          </c:trendline>
          <c:xVal>
            <c:numRef>
              <c:f>Sheet1!$G$2:$G$7</c:f>
              <c:numCache>
                <c:formatCode>General</c:formatCode>
                <c:ptCount val="6"/>
                <c:pt idx="0">
                  <c:v>5.109</c:v>
                </c:pt>
                <c:pt idx="1">
                  <c:v>10.218</c:v>
                </c:pt>
                <c:pt idx="2">
                  <c:v>170.3</c:v>
                </c:pt>
                <c:pt idx="3">
                  <c:v>340.6</c:v>
                </c:pt>
                <c:pt idx="4">
                  <c:v>510.9</c:v>
                </c:pt>
                <c:pt idx="5">
                  <c:v>1021.8</c:v>
                </c:pt>
              </c:numCache>
            </c:numRef>
          </c:xVal>
          <c:yVal>
            <c:numRef>
              <c:f>Sheet1!$W$2:$W$7</c:f>
              <c:numCache>
                <c:formatCode>General</c:formatCode>
                <c:ptCount val="6"/>
                <c:pt idx="0">
                  <c:v>1</c:v>
                </c:pt>
                <c:pt idx="1">
                  <c:v>1.3</c:v>
                </c:pt>
                <c:pt idx="2">
                  <c:v>3.2</c:v>
                </c:pt>
                <c:pt idx="3">
                  <c:v>4</c:v>
                </c:pt>
                <c:pt idx="4">
                  <c:v>5.5</c:v>
                </c:pt>
                <c:pt idx="5">
                  <c:v>8.5</c:v>
                </c:pt>
              </c:numCache>
            </c:numRef>
          </c:yVal>
          <c:smooth val="0"/>
        </c:ser>
        <c:dLbls>
          <c:showLegendKey val="0"/>
          <c:showVal val="0"/>
          <c:showCatName val="0"/>
          <c:showSerName val="0"/>
          <c:showPercent val="0"/>
          <c:showBubbleSize val="0"/>
        </c:dLbls>
        <c:axId val="295400512"/>
        <c:axId val="295401088"/>
      </c:scatterChart>
      <c:valAx>
        <c:axId val="295400512"/>
        <c:scaling>
          <c:logBase val="10"/>
          <c:orientation val="minMax"/>
          <c:min val="1"/>
        </c:scaling>
        <c:delete val="0"/>
        <c:axPos val="b"/>
        <c:majorGridlines/>
        <c:title>
          <c:tx>
            <c:rich>
              <a:bodyPr/>
              <a:lstStyle/>
              <a:p>
                <a:pPr>
                  <a:defRPr/>
                </a:pPr>
                <a:r>
                  <a:rPr lang="en-US">
                    <a:latin typeface="Arial" pitchFamily="34" charset="0"/>
                    <a:cs typeface="Arial" pitchFamily="34" charset="0"/>
                  </a:rPr>
                  <a:t>Shear</a:t>
                </a:r>
                <a:r>
                  <a:rPr lang="en-US" baseline="0">
                    <a:latin typeface="Arial" pitchFamily="34" charset="0"/>
                    <a:cs typeface="Arial" pitchFamily="34" charset="0"/>
                  </a:rPr>
                  <a:t> Rate, s</a:t>
                </a:r>
                <a:r>
                  <a:rPr lang="en-US" baseline="0">
                    <a:latin typeface="Calibri"/>
                    <a:cs typeface="Calibri"/>
                  </a:rPr>
                  <a:t>¯¹</a:t>
                </a:r>
                <a:endParaRPr lang="en-US"/>
              </a:p>
            </c:rich>
          </c:tx>
          <c:layout>
            <c:manualLayout>
              <c:xMode val="edge"/>
              <c:yMode val="edge"/>
              <c:x val="0.43986022215059373"/>
              <c:y val="0.93481226422259922"/>
            </c:manualLayout>
          </c:layout>
          <c:overlay val="0"/>
        </c:title>
        <c:numFmt formatCode="General" sourceLinked="1"/>
        <c:majorTickMark val="out"/>
        <c:minorTickMark val="none"/>
        <c:tickLblPos val="nextTo"/>
        <c:txPr>
          <a:bodyPr/>
          <a:lstStyle/>
          <a:p>
            <a:pPr>
              <a:defRPr b="0"/>
            </a:pPr>
            <a:endParaRPr lang="en-US"/>
          </a:p>
        </c:txPr>
        <c:crossAx val="295401088"/>
        <c:crossesAt val="0.1"/>
        <c:crossBetween val="midCat"/>
      </c:valAx>
      <c:valAx>
        <c:axId val="295401088"/>
        <c:scaling>
          <c:logBase val="10"/>
          <c:orientation val="minMax"/>
          <c:min val="0.1"/>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Shear</a:t>
                </a:r>
                <a:r>
                  <a:rPr lang="en-US" baseline="0">
                    <a:latin typeface="Arial" pitchFamily="34" charset="0"/>
                    <a:cs typeface="Arial" pitchFamily="34" charset="0"/>
                  </a:rPr>
                  <a:t> Stress, lb/100ft²</a:t>
                </a:r>
                <a:endParaRPr lang="en-US">
                  <a:latin typeface="Arial" pitchFamily="34" charset="0"/>
                  <a:cs typeface="Arial" pitchFamily="34" charset="0"/>
                </a:endParaRPr>
              </a:p>
            </c:rich>
          </c:tx>
          <c:overlay val="0"/>
        </c:title>
        <c:numFmt formatCode="General" sourceLinked="1"/>
        <c:majorTickMark val="out"/>
        <c:minorTickMark val="none"/>
        <c:tickLblPos val="nextTo"/>
        <c:txPr>
          <a:bodyPr/>
          <a:lstStyle/>
          <a:p>
            <a:pPr>
              <a:defRPr b="0"/>
            </a:pPr>
            <a:endParaRPr lang="en-US"/>
          </a:p>
        </c:txPr>
        <c:crossAx val="295400512"/>
        <c:crosses val="autoZero"/>
        <c:crossBetween val="midCat"/>
      </c:valAx>
      <c:spPr>
        <a:solidFill>
          <a:schemeClr val="lt1"/>
        </a:solidFill>
        <a:ln w="25400" cap="flat" cmpd="sng" algn="ctr">
          <a:solidFill>
            <a:sysClr val="windowText" lastClr="000000"/>
          </a:solidFill>
          <a:prstDash val="solid"/>
        </a:ln>
        <a:effectLst/>
      </c:spPr>
    </c:plotArea>
    <c:plotVisOnly val="1"/>
    <c:dispBlanksAs val="gap"/>
    <c:showDLblsOverMax val="0"/>
  </c:chart>
  <c:spPr>
    <a:solidFill>
      <a:schemeClr val="bg1"/>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1294393285585"/>
          <c:y val="3.3117135525844651E-2"/>
          <c:w val="0.84488968030939593"/>
          <c:h val="0.83411441229611205"/>
        </c:manualLayout>
      </c:layout>
      <c:scatterChart>
        <c:scatterStyle val="lineMarker"/>
        <c:varyColors val="0"/>
        <c:ser>
          <c:idx val="3"/>
          <c:order val="0"/>
          <c:tx>
            <c:v>50   cc/hr</c:v>
          </c:tx>
          <c:spPr>
            <a:ln w="28575">
              <a:noFill/>
            </a:ln>
          </c:spPr>
          <c:marker>
            <c:symbol val="circle"/>
            <c:size val="5"/>
            <c:spPr>
              <a:solidFill>
                <a:schemeClr val="tx1"/>
              </a:solidFill>
              <a:ln>
                <a:solidFill>
                  <a:sysClr val="windowText" lastClr="000000"/>
                </a:solidFill>
              </a:ln>
            </c:spPr>
          </c:marker>
          <c:xVal>
            <c:numRef>
              <c:f>Sheet1!$DM$50:$DM$166</c:f>
              <c:numCache>
                <c:formatCode>General</c:formatCode>
                <c:ptCount val="117"/>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numCache>
            </c:numRef>
          </c:xVal>
          <c:yVal>
            <c:numRef>
              <c:f>Sheet1!$DV$50:$DV$166</c:f>
              <c:numCache>
                <c:formatCode>General</c:formatCode>
                <c:ptCount val="117"/>
                <c:pt idx="0">
                  <c:v>1</c:v>
                </c:pt>
                <c:pt idx="1">
                  <c:v>0.99155347431859386</c:v>
                </c:pt>
                <c:pt idx="2">
                  <c:v>1.0324905525067567</c:v>
                </c:pt>
                <c:pt idx="3">
                  <c:v>0.96606135042138819</c:v>
                </c:pt>
                <c:pt idx="4">
                  <c:v>0.92405482901647373</c:v>
                </c:pt>
                <c:pt idx="5">
                  <c:v>0.896555848123889</c:v>
                </c:pt>
                <c:pt idx="6">
                  <c:v>0.93453857141022101</c:v>
                </c:pt>
                <c:pt idx="7">
                  <c:v>0.84829259747851393</c:v>
                </c:pt>
                <c:pt idx="8">
                  <c:v>0.81851779982387163</c:v>
                </c:pt>
                <c:pt idx="9">
                  <c:v>0.77302061951885315</c:v>
                </c:pt>
                <c:pt idx="10">
                  <c:v>0.79746560813789891</c:v>
                </c:pt>
                <c:pt idx="11">
                  <c:v>0.75217720232283003</c:v>
                </c:pt>
                <c:pt idx="12">
                  <c:v>0.71558117581114944</c:v>
                </c:pt>
                <c:pt idx="13">
                  <c:v>0.74719038679499949</c:v>
                </c:pt>
                <c:pt idx="14">
                  <c:v>0.7121990967556614</c:v>
                </c:pt>
                <c:pt idx="15">
                  <c:v>0.68311809160232617</c:v>
                </c:pt>
                <c:pt idx="16">
                  <c:v>0.64932020736606078</c:v>
                </c:pt>
                <c:pt idx="17">
                  <c:v>0.6720231559106743</c:v>
                </c:pt>
                <c:pt idx="18">
                  <c:v>0.64466228489065358</c:v>
                </c:pt>
                <c:pt idx="19">
                  <c:v>0.61072710091855642</c:v>
                </c:pt>
                <c:pt idx="20">
                  <c:v>0.5943327706838829</c:v>
                </c:pt>
                <c:pt idx="21">
                  <c:v>0.59043407480098664</c:v>
                </c:pt>
                <c:pt idx="22">
                  <c:v>0.61230662195849417</c:v>
                </c:pt>
                <c:pt idx="23">
                  <c:v>0.59028119793258127</c:v>
                </c:pt>
                <c:pt idx="24">
                  <c:v>0.57771133324739754</c:v>
                </c:pt>
                <c:pt idx="25">
                  <c:v>0.56619857586459943</c:v>
                </c:pt>
                <c:pt idx="26">
                  <c:v>0.55513571041481258</c:v>
                </c:pt>
                <c:pt idx="27">
                  <c:v>0.56326955382925636</c:v>
                </c:pt>
                <c:pt idx="28">
                  <c:v>0.5602123896250456</c:v>
                </c:pt>
                <c:pt idx="29">
                  <c:v>0.55944723398592011</c:v>
                </c:pt>
                <c:pt idx="30">
                  <c:v>0.55315568198281884</c:v>
                </c:pt>
                <c:pt idx="31">
                  <c:v>0.55830757393293373</c:v>
                </c:pt>
                <c:pt idx="32">
                  <c:v>0.56355633379217018</c:v>
                </c:pt>
                <c:pt idx="33">
                  <c:v>0.55013327971760351</c:v>
                </c:pt>
                <c:pt idx="34">
                  <c:v>0.54316244858737039</c:v>
                </c:pt>
                <c:pt idx="35">
                  <c:v>0.54843754868631367</c:v>
                </c:pt>
                <c:pt idx="36">
                  <c:v>0.5520532052747229</c:v>
                </c:pt>
                <c:pt idx="37">
                  <c:v>0.54160985248704419</c:v>
                </c:pt>
                <c:pt idx="38">
                  <c:v>0.5340848623060509</c:v>
                </c:pt>
                <c:pt idx="39">
                  <c:v>0.53834792587715707</c:v>
                </c:pt>
                <c:pt idx="40">
                  <c:v>0.54103514417899701</c:v>
                </c:pt>
                <c:pt idx="41">
                  <c:v>0.53393100655719972</c:v>
                </c:pt>
                <c:pt idx="42">
                  <c:v>0.52701101472836109</c:v>
                </c:pt>
                <c:pt idx="43">
                  <c:v>0.52147853907318742</c:v>
                </c:pt>
                <c:pt idx="44">
                  <c:v>0.51606101473157906</c:v>
                </c:pt>
                <c:pt idx="45">
                  <c:v>0.52080480788590999</c:v>
                </c:pt>
                <c:pt idx="46">
                  <c:v>0.51682767259634299</c:v>
                </c:pt>
                <c:pt idx="47">
                  <c:v>0.51215693439541488</c:v>
                </c:pt>
                <c:pt idx="48">
                  <c:v>0.50756986201163956</c:v>
                </c:pt>
                <c:pt idx="49">
                  <c:v>0.51120238834550036</c:v>
                </c:pt>
                <c:pt idx="50">
                  <c:v>0.5069020704696513</c:v>
                </c:pt>
                <c:pt idx="51">
                  <c:v>0.5026734990021533</c:v>
                </c:pt>
                <c:pt idx="52">
                  <c:v>0.49851489327409121</c:v>
                </c:pt>
                <c:pt idx="53">
                  <c:v>0.49442453105878253</c:v>
                </c:pt>
                <c:pt idx="54">
                  <c:v>0.49705368722096471</c:v>
                </c:pt>
                <c:pt idx="55">
                  <c:v>0.49346638632036655</c:v>
                </c:pt>
                <c:pt idx="56">
                  <c:v>0.48993049442564968</c:v>
                </c:pt>
                <c:pt idx="57">
                  <c:v>0.48780689849660874</c:v>
                </c:pt>
                <c:pt idx="58">
                  <c:v>0.48435136270635271</c:v>
                </c:pt>
                <c:pt idx="59">
                  <c:v>0.48227575425945507</c:v>
                </c:pt>
                <c:pt idx="60">
                  <c:v>0.47889786612752072</c:v>
                </c:pt>
                <c:pt idx="61">
                  <c:v>0.48033502922999083</c:v>
                </c:pt>
                <c:pt idx="62">
                  <c:v>0.48178084409278399</c:v>
                </c:pt>
                <c:pt idx="63">
                  <c:v>0.48323538907751223</c:v>
                </c:pt>
                <c:pt idx="64">
                  <c:v>0.48118765312254186</c:v>
                </c:pt>
                <c:pt idx="65">
                  <c:v>0.4791571987185877</c:v>
                </c:pt>
                <c:pt idx="66">
                  <c:v>0.47714380801743084</c:v>
                </c:pt>
                <c:pt idx="67">
                  <c:v>0.47514726681707309</c:v>
                </c:pt>
                <c:pt idx="68">
                  <c:v>0.47316736448577007</c:v>
                </c:pt>
                <c:pt idx="69">
                  <c:v>0.47425340569026447</c:v>
                </c:pt>
                <c:pt idx="70">
                  <c:v>0.47534444385371355</c:v>
                </c:pt>
                <c:pt idx="71">
                  <c:v>0.47404810353181298</c:v>
                </c:pt>
                <c:pt idx="72">
                  <c:v>0.47275881463432251</c:v>
                </c:pt>
                <c:pt idx="73">
                  <c:v>0.47147651978311428</c:v>
                </c:pt>
                <c:pt idx="74">
                  <c:v>0.47020116222089881</c:v>
                </c:pt>
                <c:pt idx="75">
                  <c:v>0.4689326858028498</c:v>
                </c:pt>
                <c:pt idx="76">
                  <c:v>0.46811837384407701</c:v>
                </c:pt>
                <c:pt idx="77">
                  <c:v>0.46730688512406643</c:v>
                </c:pt>
                <c:pt idx="78">
                  <c:v>0.46649820498587258</c:v>
                </c:pt>
                <c:pt idx="79">
                  <c:v>0.46545854427215666</c:v>
                </c:pt>
                <c:pt idx="80">
                  <c:v>0.46442350733109738</c:v>
                </c:pt>
                <c:pt idx="81">
                  <c:v>0.46339306338557951</c:v>
                </c:pt>
                <c:pt idx="82">
                  <c:v>0.46273559211333326</c:v>
                </c:pt>
                <c:pt idx="83">
                  <c:v>0.46207998386436372</c:v>
                </c:pt>
                <c:pt idx="84">
                  <c:v>0.46142623073122613</c:v>
                </c:pt>
                <c:pt idx="85">
                  <c:v>0.46101829909918396</c:v>
                </c:pt>
                <c:pt idx="86">
                  <c:v>0.46061108810770934</c:v>
                </c:pt>
                <c:pt idx="87">
                  <c:v>0.46020459584889228</c:v>
                </c:pt>
                <c:pt idx="88">
                  <c:v>0.4597988204215519</c:v>
                </c:pt>
                <c:pt idx="89">
                  <c:v>0.45965907208992191</c:v>
                </c:pt>
                <c:pt idx="90">
                  <c:v>0.45951940868092089</c:v>
                </c:pt>
                <c:pt idx="91">
                  <c:v>0.4593798301171631</c:v>
                </c:pt>
                <c:pt idx="92">
                  <c:v>0.45924033632135719</c:v>
                </c:pt>
                <c:pt idx="93">
                  <c:v>0.45917461471193727</c:v>
                </c:pt>
                <c:pt idx="94">
                  <c:v>0.45910891191058589</c:v>
                </c:pt>
                <c:pt idx="95">
                  <c:v>0.4590432279092308</c:v>
                </c:pt>
                <c:pt idx="96">
                  <c:v>0.45897756269980372</c:v>
                </c:pt>
                <c:pt idx="97">
                  <c:v>0.45896389992563408</c:v>
                </c:pt>
                <c:pt idx="98">
                  <c:v>0.45895023796486284</c:v>
                </c:pt>
                <c:pt idx="99">
                  <c:v>0.45893657681741751</c:v>
                </c:pt>
                <c:pt idx="100">
                  <c:v>0.45892896077857909</c:v>
                </c:pt>
                <c:pt idx="101">
                  <c:v>0.4589213449925123</c:v>
                </c:pt>
                <c:pt idx="102">
                  <c:v>0.45891372945920472</c:v>
                </c:pt>
                <c:pt idx="103">
                  <c:v>0.45890998222607421</c:v>
                </c:pt>
                <c:pt idx="104">
                  <c:v>0.4589062350541388</c:v>
                </c:pt>
                <c:pt idx="105">
                  <c:v>0.45890248794339711</c:v>
                </c:pt>
                <c:pt idx="106">
                  <c:v>0.45889874089384741</c:v>
                </c:pt>
                <c:pt idx="107">
                  <c:v>0.45889499390548832</c:v>
                </c:pt>
                <c:pt idx="108">
                  <c:v>0.45889124697831857</c:v>
                </c:pt>
                <c:pt idx="109">
                  <c:v>0.45889003830518732</c:v>
                </c:pt>
                <c:pt idx="110">
                  <c:v>0.45888882963842309</c:v>
                </c:pt>
                <c:pt idx="111">
                  <c:v>0.45888762097802577</c:v>
                </c:pt>
                <c:pt idx="112">
                  <c:v>0.45888641232399546</c:v>
                </c:pt>
                <c:pt idx="113">
                  <c:v>0.45888580799936801</c:v>
                </c:pt>
                <c:pt idx="114">
                  <c:v>0.45888520367633212</c:v>
                </c:pt>
                <c:pt idx="115">
                  <c:v>0.45888459935488801</c:v>
                </c:pt>
                <c:pt idx="116">
                  <c:v>0.45888399503503546</c:v>
                </c:pt>
              </c:numCache>
            </c:numRef>
          </c:yVal>
          <c:smooth val="0"/>
        </c:ser>
        <c:ser>
          <c:idx val="0"/>
          <c:order val="1"/>
          <c:tx>
            <c:v>100 cc/hr</c:v>
          </c:tx>
          <c:spPr>
            <a:ln w="28575">
              <a:noFill/>
            </a:ln>
          </c:spPr>
          <c:marker>
            <c:symbol val="circle"/>
            <c:size val="5"/>
            <c:spPr>
              <a:noFill/>
              <a:ln>
                <a:solidFill>
                  <a:sysClr val="windowText" lastClr="000000"/>
                </a:solidFill>
              </a:ln>
            </c:spPr>
          </c:marker>
          <c:xVal>
            <c:numRef>
              <c:f>Sheet1!$AA$2:$AA$126</c:f>
              <c:numCache>
                <c:formatCode>General</c:formatCode>
                <c:ptCount val="125"/>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pt idx="120">
                  <c:v>5.3402799999999893</c:v>
                </c:pt>
                <c:pt idx="121">
                  <c:v>5.3872999999999891</c:v>
                </c:pt>
                <c:pt idx="122">
                  <c:v>5.4343199999999889</c:v>
                </c:pt>
                <c:pt idx="123">
                  <c:v>5.4813399999999888</c:v>
                </c:pt>
                <c:pt idx="124">
                  <c:v>5.5283599999999886</c:v>
                </c:pt>
              </c:numCache>
            </c:numRef>
          </c:xVal>
          <c:yVal>
            <c:numRef>
              <c:f>Sheet1!$BC$2:$BC$126</c:f>
              <c:numCache>
                <c:formatCode>General</c:formatCode>
                <c:ptCount val="125"/>
                <c:pt idx="0">
                  <c:v>1</c:v>
                </c:pt>
                <c:pt idx="1">
                  <c:v>0.98370884901686739</c:v>
                </c:pt>
                <c:pt idx="2">
                  <c:v>0.94647666698419519</c:v>
                </c:pt>
                <c:pt idx="3">
                  <c:v>0.90732829688194405</c:v>
                </c:pt>
                <c:pt idx="4">
                  <c:v>0.94180277581149274</c:v>
                </c:pt>
                <c:pt idx="5">
                  <c:v>0.89755048693389217</c:v>
                </c:pt>
                <c:pt idx="6">
                  <c:v>0.84753904900844546</c:v>
                </c:pt>
                <c:pt idx="7">
                  <c:v>0.90198147108842242</c:v>
                </c:pt>
                <c:pt idx="8">
                  <c:v>0.82110089943492193</c:v>
                </c:pt>
                <c:pt idx="9">
                  <c:v>0.73374957099575955</c:v>
                </c:pt>
                <c:pt idx="10">
                  <c:v>0.80947259316529718</c:v>
                </c:pt>
                <c:pt idx="11">
                  <c:v>0.75739209873036839</c:v>
                </c:pt>
                <c:pt idx="12">
                  <c:v>0.72445898594891533</c:v>
                </c:pt>
                <c:pt idx="13">
                  <c:v>0.68138244457415575</c:v>
                </c:pt>
                <c:pt idx="14">
                  <c:v>0.73267823998561321</c:v>
                </c:pt>
                <c:pt idx="15">
                  <c:v>0.66506139642315487</c:v>
                </c:pt>
                <c:pt idx="16">
                  <c:v>0.64171795506191531</c:v>
                </c:pt>
                <c:pt idx="17">
                  <c:v>0.60604816570278097</c:v>
                </c:pt>
                <c:pt idx="18">
                  <c:v>0.62521303678011275</c:v>
                </c:pt>
                <c:pt idx="19">
                  <c:v>0.58970692662109869</c:v>
                </c:pt>
                <c:pt idx="20">
                  <c:v>0.56101564183594121</c:v>
                </c:pt>
                <c:pt idx="21">
                  <c:v>0.58579726324727954</c:v>
                </c:pt>
                <c:pt idx="22">
                  <c:v>0.55836409185643854</c:v>
                </c:pt>
                <c:pt idx="23">
                  <c:v>0.53556458381622374</c:v>
                </c:pt>
                <c:pt idx="24">
                  <c:v>0.50906704257499169</c:v>
                </c:pt>
                <c:pt idx="25">
                  <c:v>0.52686615423396876</c:v>
                </c:pt>
                <c:pt idx="26">
                  <c:v>0.50541523135427258</c:v>
                </c:pt>
                <c:pt idx="27">
                  <c:v>0.4788100471201483</c:v>
                </c:pt>
                <c:pt idx="28">
                  <c:v>0.45763623342658988</c:v>
                </c:pt>
                <c:pt idx="29">
                  <c:v>0.47234725984078935</c:v>
                </c:pt>
                <c:pt idx="30">
                  <c:v>0.48004839161545937</c:v>
                </c:pt>
                <c:pt idx="31">
                  <c:v>0.46278045917914368</c:v>
                </c:pt>
                <c:pt idx="32">
                  <c:v>0.45292568526595972</c:v>
                </c:pt>
                <c:pt idx="33">
                  <c:v>0.44389968347784603</c:v>
                </c:pt>
                <c:pt idx="34">
                  <c:v>0.43522639696521309</c:v>
                </c:pt>
                <c:pt idx="35">
                  <c:v>0.44160333020213705</c:v>
                </c:pt>
                <c:pt idx="36">
                  <c:v>0.44816991170003656</c:v>
                </c:pt>
                <c:pt idx="37">
                  <c:v>0.43860663144496131</c:v>
                </c:pt>
                <c:pt idx="38">
                  <c:v>0.43367405467453013</c:v>
                </c:pt>
                <c:pt idx="39">
                  <c:v>0.43771313796341998</c:v>
                </c:pt>
                <c:pt idx="40">
                  <c:v>0.44182816569306144</c:v>
                </c:pt>
                <c:pt idx="41">
                  <c:v>0.43130449129860121</c:v>
                </c:pt>
                <c:pt idx="42">
                  <c:v>0.42583935969249848</c:v>
                </c:pt>
                <c:pt idx="43">
                  <c:v>0.42997503817006999</c:v>
                </c:pt>
                <c:pt idx="44">
                  <c:v>0.43280971293538273</c:v>
                </c:pt>
                <c:pt idx="45">
                  <c:v>0.42462212434984259</c:v>
                </c:pt>
                <c:pt idx="46">
                  <c:v>0.41872253204794402</c:v>
                </c:pt>
                <c:pt idx="47">
                  <c:v>0.42206477388769115</c:v>
                </c:pt>
                <c:pt idx="48">
                  <c:v>0.42417155303633364</c:v>
                </c:pt>
                <c:pt idx="49">
                  <c:v>0.41860190914084466</c:v>
                </c:pt>
                <c:pt idx="50">
                  <c:v>0.4131766355470351</c:v>
                </c:pt>
                <c:pt idx="51">
                  <c:v>0.40883917463337904</c:v>
                </c:pt>
                <c:pt idx="52">
                  <c:v>0.40459183554955802</c:v>
                </c:pt>
                <c:pt idx="53">
                  <c:v>0.40831096938255351</c:v>
                </c:pt>
                <c:pt idx="54">
                  <c:v>0.40519289531553293</c:v>
                </c:pt>
                <c:pt idx="55">
                  <c:v>0.40153103656600531</c:v>
                </c:pt>
                <c:pt idx="56">
                  <c:v>0.3979347718171255</c:v>
                </c:pt>
                <c:pt idx="57">
                  <c:v>0.40078267246287225</c:v>
                </c:pt>
                <c:pt idx="58">
                  <c:v>0.3974112232482066</c:v>
                </c:pt>
                <c:pt idx="59">
                  <c:v>0.39409602321768816</c:v>
                </c:pt>
                <c:pt idx="60">
                  <c:v>0.39083567632688759</c:v>
                </c:pt>
                <c:pt idx="61">
                  <c:v>0.38762883235008549</c:v>
                </c:pt>
                <c:pt idx="62">
                  <c:v>0.38969009078123634</c:v>
                </c:pt>
                <c:pt idx="63">
                  <c:v>0.38687764687516735</c:v>
                </c:pt>
                <c:pt idx="64">
                  <c:v>0.38410550762970941</c:v>
                </c:pt>
                <c:pt idx="65">
                  <c:v>0.38244060842134131</c:v>
                </c:pt>
                <c:pt idx="66">
                  <c:v>0.37973146836178057</c:v>
                </c:pt>
                <c:pt idx="67">
                  <c:v>0.37810419133941281</c:v>
                </c:pt>
                <c:pt idx="68">
                  <c:v>0.37545592704397629</c:v>
                </c:pt>
                <c:pt idx="69">
                  <c:v>0.37658266291631282</c:v>
                </c:pt>
                <c:pt idx="70">
                  <c:v>0.37771618176874255</c:v>
                </c:pt>
                <c:pt idx="71">
                  <c:v>0.37885654503676963</c:v>
                </c:pt>
                <c:pt idx="72">
                  <c:v>0.37725112004807282</c:v>
                </c:pt>
                <c:pt idx="73">
                  <c:v>0.3756592437953728</c:v>
                </c:pt>
                <c:pt idx="74">
                  <c:v>0.37408074548566578</c:v>
                </c:pt>
                <c:pt idx="75">
                  <c:v>0.37251545718458534</c:v>
                </c:pt>
                <c:pt idx="76">
                  <c:v>0.37096321375684377</c:v>
                </c:pt>
                <c:pt idx="77">
                  <c:v>0.37181467006116736</c:v>
                </c:pt>
                <c:pt idx="78">
                  <c:v>0.37267004398131143</c:v>
                </c:pt>
                <c:pt idx="79">
                  <c:v>0.37165371316894136</c:v>
                </c:pt>
                <c:pt idx="80">
                  <c:v>0.37064291067330885</c:v>
                </c:pt>
                <c:pt idx="81">
                  <c:v>0.36963759150996162</c:v>
                </c:pt>
                <c:pt idx="82">
                  <c:v>0.36863771118118466</c:v>
                </c:pt>
                <c:pt idx="83">
                  <c:v>0.36764322566943425</c:v>
                </c:pt>
                <c:pt idx="84">
                  <c:v>0.36700480509375644</c:v>
                </c:pt>
                <c:pt idx="85">
                  <c:v>0.36636859793726806</c:v>
                </c:pt>
                <c:pt idx="86">
                  <c:v>0.36573459270892411</c:v>
                </c:pt>
                <c:pt idx="87">
                  <c:v>0.36491949870937085</c:v>
                </c:pt>
                <c:pt idx="88">
                  <c:v>0.36410802974758028</c:v>
                </c:pt>
                <c:pt idx="89">
                  <c:v>0.36330016169429435</c:v>
                </c:pt>
                <c:pt idx="90">
                  <c:v>0.36278470421685322</c:v>
                </c:pt>
                <c:pt idx="91">
                  <c:v>0.3622707073496611</c:v>
                </c:pt>
                <c:pt idx="92">
                  <c:v>0.36175816489328133</c:v>
                </c:pt>
                <c:pt idx="93">
                  <c:v>0.36143834649376028</c:v>
                </c:pt>
                <c:pt idx="94">
                  <c:v>0.36111909307644413</c:v>
                </c:pt>
                <c:pt idx="95">
                  <c:v>0.36080040314553152</c:v>
                </c:pt>
                <c:pt idx="96">
                  <c:v>0.36048227521049675</c:v>
                </c:pt>
                <c:pt idx="97">
                  <c:v>0.36037271251849884</c:v>
                </c:pt>
                <c:pt idx="98">
                  <c:v>0.36026321640584197</c:v>
                </c:pt>
                <c:pt idx="99">
                  <c:v>0.36015378681185589</c:v>
                </c:pt>
                <c:pt idx="100">
                  <c:v>0.36004442367594414</c:v>
                </c:pt>
                <c:pt idx="101">
                  <c:v>0.35999289793415884</c:v>
                </c:pt>
                <c:pt idx="102">
                  <c:v>0.35994138693789934</c:v>
                </c:pt>
                <c:pt idx="103">
                  <c:v>0.35988989068083688</c:v>
                </c:pt>
                <c:pt idx="104">
                  <c:v>0.35983840915664617</c:v>
                </c:pt>
                <c:pt idx="105">
                  <c:v>0.35982769754169708</c:v>
                </c:pt>
                <c:pt idx="106">
                  <c:v>0.35981698656445243</c:v>
                </c:pt>
                <c:pt idx="107">
                  <c:v>0.35980627622485534</c:v>
                </c:pt>
                <c:pt idx="108">
                  <c:v>0.35980030525040602</c:v>
                </c:pt>
                <c:pt idx="109">
                  <c:v>0.35979433447412973</c:v>
                </c:pt>
                <c:pt idx="110">
                  <c:v>0.35978836389601648</c:v>
                </c:pt>
                <c:pt idx="111">
                  <c:v>0.35978542606524216</c:v>
                </c:pt>
                <c:pt idx="112">
                  <c:v>0.35978248828244486</c:v>
                </c:pt>
                <c:pt idx="113">
                  <c:v>0.35977955054762328</c:v>
                </c:pt>
                <c:pt idx="114">
                  <c:v>0.35977661286077639</c:v>
                </c:pt>
                <c:pt idx="115">
                  <c:v>0.3597736752219029</c:v>
                </c:pt>
                <c:pt idx="116">
                  <c:v>0.35977073763100176</c:v>
                </c:pt>
                <c:pt idx="117">
                  <c:v>0.3597697900312668</c:v>
                </c:pt>
                <c:pt idx="118">
                  <c:v>0.35976884243652368</c:v>
                </c:pt>
                <c:pt idx="119">
                  <c:v>0.35976789484677224</c:v>
                </c:pt>
                <c:pt idx="120">
                  <c:v>0.35976694726201247</c:v>
                </c:pt>
                <c:pt idx="121">
                  <c:v>0.35976631578947371</c:v>
                </c:pt>
                <c:pt idx="122">
                  <c:v>0.35976578947368426</c:v>
                </c:pt>
                <c:pt idx="123">
                  <c:v>0.35976315789473684</c:v>
                </c:pt>
                <c:pt idx="124">
                  <c:v>0.35976315789473684</c:v>
                </c:pt>
              </c:numCache>
            </c:numRef>
          </c:yVal>
          <c:smooth val="0"/>
        </c:ser>
        <c:ser>
          <c:idx val="4"/>
          <c:order val="2"/>
          <c:tx>
            <c:v>200 cc/hr</c:v>
          </c:tx>
          <c:spPr>
            <a:ln w="28575">
              <a:noFill/>
            </a:ln>
          </c:spPr>
          <c:marker>
            <c:symbol val="diamond"/>
            <c:size val="6"/>
            <c:spPr>
              <a:noFill/>
              <a:ln>
                <a:solidFill>
                  <a:sysClr val="windowText" lastClr="000000"/>
                </a:solidFill>
              </a:ln>
            </c:spPr>
          </c:marker>
          <c:xVal>
            <c:numRef>
              <c:f>Sheet1!$DM$50:$DM$171</c:f>
              <c:numCache>
                <c:formatCode>General</c:formatCode>
                <c:ptCount val="122"/>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pt idx="120">
                  <c:v>5.3402799999999893</c:v>
                </c:pt>
                <c:pt idx="121">
                  <c:v>5.3872999999999891</c:v>
                </c:pt>
              </c:numCache>
            </c:numRef>
          </c:xVal>
          <c:yVal>
            <c:numRef>
              <c:f>Sheet1!$EB$50:$EB$171</c:f>
              <c:numCache>
                <c:formatCode>General</c:formatCode>
                <c:ptCount val="122"/>
                <c:pt idx="0">
                  <c:v>1</c:v>
                </c:pt>
                <c:pt idx="1">
                  <c:v>0.99137134295946605</c:v>
                </c:pt>
                <c:pt idx="2">
                  <c:v>0.98334756169147319</c:v>
                </c:pt>
                <c:pt idx="3">
                  <c:v>0.92855551794954316</c:v>
                </c:pt>
                <c:pt idx="4">
                  <c:v>0.98820210472574344</c:v>
                </c:pt>
                <c:pt idx="5">
                  <c:v>0.89959013906866281</c:v>
                </c:pt>
                <c:pt idx="6">
                  <c:v>0.80388887537196319</c:v>
                </c:pt>
                <c:pt idx="7">
                  <c:v>0.88685028010440692</c:v>
                </c:pt>
                <c:pt idx="8">
                  <c:v>0.82979139822554737</c:v>
                </c:pt>
                <c:pt idx="9">
                  <c:v>0.79371020098484302</c:v>
                </c:pt>
                <c:pt idx="10">
                  <c:v>0.74651596228338069</c:v>
                </c:pt>
                <c:pt idx="11">
                  <c:v>0.80271513556353147</c:v>
                </c:pt>
                <c:pt idx="12">
                  <c:v>0.72863478107165691</c:v>
                </c:pt>
                <c:pt idx="13">
                  <c:v>0.70305993433241887</c:v>
                </c:pt>
                <c:pt idx="14">
                  <c:v>0.66398046091786467</c:v>
                </c:pt>
                <c:pt idx="15">
                  <c:v>0.68497730679826108</c:v>
                </c:pt>
                <c:pt idx="16">
                  <c:v>0.64607715871936333</c:v>
                </c:pt>
                <c:pt idx="17">
                  <c:v>0.61464326687038184</c:v>
                </c:pt>
                <c:pt idx="18">
                  <c:v>0.64179376964916979</c:v>
                </c:pt>
                <c:pt idx="19">
                  <c:v>0.61173825456744846</c:v>
                </c:pt>
                <c:pt idx="20">
                  <c:v>0.5867593358709654</c:v>
                </c:pt>
                <c:pt idx="21">
                  <c:v>0.5577288880580572</c:v>
                </c:pt>
                <c:pt idx="22">
                  <c:v>0.57722942123688714</c:v>
                </c:pt>
                <c:pt idx="23">
                  <c:v>0.55372799929254735</c:v>
                </c:pt>
                <c:pt idx="24">
                  <c:v>0.52457961886622662</c:v>
                </c:pt>
                <c:pt idx="25">
                  <c:v>0.51710308861761567</c:v>
                </c:pt>
                <c:pt idx="26">
                  <c:v>0.51749905214000491</c:v>
                </c:pt>
                <c:pt idx="27">
                  <c:v>0.52179173001680379</c:v>
                </c:pt>
                <c:pt idx="28">
                  <c:v>0.50701775861861809</c:v>
                </c:pt>
                <c:pt idx="29">
                  <c:v>0.49622096441080227</c:v>
                </c:pt>
                <c:pt idx="30">
                  <c:v>0.48633216486206088</c:v>
                </c:pt>
                <c:pt idx="31">
                  <c:v>0.47827076589583845</c:v>
                </c:pt>
                <c:pt idx="32">
                  <c:v>0.48381630260436814</c:v>
                </c:pt>
                <c:pt idx="33">
                  <c:v>0.48307185308546119</c:v>
                </c:pt>
                <c:pt idx="34">
                  <c:v>0.48053314866607649</c:v>
                </c:pt>
                <c:pt idx="35">
                  <c:v>0.47512906565273078</c:v>
                </c:pt>
                <c:pt idx="36">
                  <c:v>0.47955424591993429</c:v>
                </c:pt>
                <c:pt idx="37">
                  <c:v>0.48024800618811031</c:v>
                </c:pt>
                <c:pt idx="38">
                  <c:v>0.47253299512309088</c:v>
                </c:pt>
                <c:pt idx="39">
                  <c:v>0.46654545022459426</c:v>
                </c:pt>
                <c:pt idx="40">
                  <c:v>0.47107645923864139</c:v>
                </c:pt>
                <c:pt idx="41">
                  <c:v>0.474182101271304</c:v>
                </c:pt>
                <c:pt idx="42">
                  <c:v>0.46521185905214207</c:v>
                </c:pt>
                <c:pt idx="43">
                  <c:v>0.45874832325165049</c:v>
                </c:pt>
                <c:pt idx="44">
                  <c:v>0.46241005082190212</c:v>
                </c:pt>
                <c:pt idx="45">
                  <c:v>0.46471821751447129</c:v>
                </c:pt>
                <c:pt idx="46">
                  <c:v>0.45861616997079663</c:v>
                </c:pt>
                <c:pt idx="47">
                  <c:v>0.45267229312192292</c:v>
                </c:pt>
                <c:pt idx="48">
                  <c:v>0.44792021323843229</c:v>
                </c:pt>
                <c:pt idx="49">
                  <c:v>0.44326686995295322</c:v>
                </c:pt>
                <c:pt idx="50">
                  <c:v>0.4473415167160269</c:v>
                </c:pt>
                <c:pt idx="51">
                  <c:v>0.44392538517176983</c:v>
                </c:pt>
                <c:pt idx="52">
                  <c:v>0.43991348843166844</c:v>
                </c:pt>
                <c:pt idx="53">
                  <c:v>0.4359734558390857</c:v>
                </c:pt>
                <c:pt idx="54">
                  <c:v>0.43909358801738951</c:v>
                </c:pt>
                <c:pt idx="55">
                  <c:v>0.43539986113197099</c:v>
                </c:pt>
                <c:pt idx="56">
                  <c:v>0.43176776030423247</c:v>
                </c:pt>
                <c:pt idx="57">
                  <c:v>0.42819575604150928</c:v>
                </c:pt>
                <c:pt idx="58">
                  <c:v>0.42468236904966922</c:v>
                </c:pt>
                <c:pt idx="59">
                  <c:v>0.42426792681680614</c:v>
                </c:pt>
                <c:pt idx="60">
                  <c:v>0.42385937756797304</c:v>
                </c:pt>
                <c:pt idx="61">
                  <c:v>0.42082224884109498</c:v>
                </c:pt>
                <c:pt idx="62">
                  <c:v>0.41899820150242822</c:v>
                </c:pt>
                <c:pt idx="63">
                  <c:v>0.41603009406932956</c:v>
                </c:pt>
                <c:pt idx="64">
                  <c:v>0.41424726523080019</c:v>
                </c:pt>
                <c:pt idx="65">
                  <c:v>0.41418193827245048</c:v>
                </c:pt>
                <c:pt idx="66">
                  <c:v>0.41405460463585797</c:v>
                </c:pt>
                <c:pt idx="67">
                  <c:v>0.41382216572855951</c:v>
                </c:pt>
                <c:pt idx="68">
                  <c:v>0.41335065739650828</c:v>
                </c:pt>
                <c:pt idx="69">
                  <c:v>0.41331264864209571</c:v>
                </c:pt>
                <c:pt idx="70">
                  <c:v>0.41156860454162991</c:v>
                </c:pt>
                <c:pt idx="71">
                  <c:v>0.4098392171850625</c:v>
                </c:pt>
                <c:pt idx="72">
                  <c:v>0.40812430258513871</c:v>
                </c:pt>
                <c:pt idx="73">
                  <c:v>0.40810034516704485</c:v>
                </c:pt>
                <c:pt idx="74">
                  <c:v>0.40791516188828014</c:v>
                </c:pt>
                <c:pt idx="75">
                  <c:v>0.4075123498975522</c:v>
                </c:pt>
                <c:pt idx="76">
                  <c:v>0.4071801842442524</c:v>
                </c:pt>
                <c:pt idx="77">
                  <c:v>0.4060727588861231</c:v>
                </c:pt>
                <c:pt idx="78">
                  <c:v>0.40497134101337895</c:v>
                </c:pt>
                <c:pt idx="79">
                  <c:v>0.40387588187475726</c:v>
                </c:pt>
                <c:pt idx="80">
                  <c:v>0.4027863332450663</c:v>
                </c:pt>
                <c:pt idx="81">
                  <c:v>0.40208688588743507</c:v>
                </c:pt>
                <c:pt idx="82">
                  <c:v>0.4013898635302855</c:v>
                </c:pt>
                <c:pt idx="83">
                  <c:v>0.40069525358414032</c:v>
                </c:pt>
                <c:pt idx="84">
                  <c:v>0.39980224454601027</c:v>
                </c:pt>
                <c:pt idx="85">
                  <c:v>0.39891320706390609</c:v>
                </c:pt>
                <c:pt idx="86">
                  <c:v>0.39802811470204807</c:v>
                </c:pt>
                <c:pt idx="87">
                  <c:v>0.39746338451586227</c:v>
                </c:pt>
                <c:pt idx="88">
                  <c:v>0.3969002545600232</c:v>
                </c:pt>
                <c:pt idx="89">
                  <c:v>0.39633871804248838</c:v>
                </c:pt>
                <c:pt idx="90">
                  <c:v>0.3959883281224435</c:v>
                </c:pt>
                <c:pt idx="91">
                  <c:v>0.39563855719139324</c:v>
                </c:pt>
                <c:pt idx="92">
                  <c:v>0.39528940361055226</c:v>
                </c:pt>
                <c:pt idx="93">
                  <c:v>0.39494086574691506</c:v>
                </c:pt>
                <c:pt idx="94">
                  <c:v>0.39482082992988099</c:v>
                </c:pt>
                <c:pt idx="95">
                  <c:v>0.39470086705652369</c:v>
                </c:pt>
                <c:pt idx="96">
                  <c:v>0.39458097706037354</c:v>
                </c:pt>
                <c:pt idx="97">
                  <c:v>0.39446115987504143</c:v>
                </c:pt>
                <c:pt idx="98">
                  <c:v>0.39440470877475631</c:v>
                </c:pt>
                <c:pt idx="99">
                  <c:v>0.39434827382952548</c:v>
                </c:pt>
                <c:pt idx="100">
                  <c:v>0.39429185503241521</c:v>
                </c:pt>
                <c:pt idx="101">
                  <c:v>0.39423545237649549</c:v>
                </c:pt>
                <c:pt idx="102">
                  <c:v>0.39422371683560359</c:v>
                </c:pt>
                <c:pt idx="103">
                  <c:v>0.39421198199337432</c:v>
                </c:pt>
                <c:pt idx="104">
                  <c:v>0.39420024784974561</c:v>
                </c:pt>
                <c:pt idx="105">
                  <c:v>0.39419370610836052</c:v>
                </c:pt>
                <c:pt idx="106">
                  <c:v>0.39418716458409175</c:v>
                </c:pt>
                <c:pt idx="107">
                  <c:v>0.39418062327692849</c:v>
                </c:pt>
                <c:pt idx="108">
                  <c:v>0.39417740461817835</c:v>
                </c:pt>
                <c:pt idx="109">
                  <c:v>0.39417418601199111</c:v>
                </c:pt>
                <c:pt idx="110">
                  <c:v>0.39417096745836572</c:v>
                </c:pt>
                <c:pt idx="111">
                  <c:v>0.39416774895730089</c:v>
                </c:pt>
                <c:pt idx="112">
                  <c:v>0.3941645305087953</c:v>
                </c:pt>
                <c:pt idx="113">
                  <c:v>0.39416131211284772</c:v>
                </c:pt>
                <c:pt idx="114">
                  <c:v>0.39416027393181802</c:v>
                </c:pt>
                <c:pt idx="115">
                  <c:v>0.39415923575625716</c:v>
                </c:pt>
                <c:pt idx="116">
                  <c:v>0.39415819758616522</c:v>
                </c:pt>
                <c:pt idx="117">
                  <c:v>0.394157159421542</c:v>
                </c:pt>
                <c:pt idx="118">
                  <c:v>0.39415664034128134</c:v>
                </c:pt>
                <c:pt idx="119">
                  <c:v>0.39415612126238769</c:v>
                </c:pt>
                <c:pt idx="120">
                  <c:v>0.39415560218486129</c:v>
                </c:pt>
                <c:pt idx="121">
                  <c:v>0.39415508310870212</c:v>
                </c:pt>
              </c:numCache>
            </c:numRef>
          </c:yVal>
          <c:smooth val="0"/>
        </c:ser>
        <c:ser>
          <c:idx val="1"/>
          <c:order val="3"/>
          <c:tx>
            <c:v>280 cc/hr</c:v>
          </c:tx>
          <c:spPr>
            <a:ln w="28575">
              <a:noFill/>
            </a:ln>
          </c:spPr>
          <c:marker>
            <c:symbol val="square"/>
            <c:size val="5"/>
            <c:spPr>
              <a:noFill/>
              <a:ln>
                <a:solidFill>
                  <a:sysClr val="windowText" lastClr="000000"/>
                </a:solidFill>
              </a:ln>
            </c:spPr>
          </c:marker>
          <c:xVal>
            <c:numRef>
              <c:f>Sheet1!$BG$2:$BG$131</c:f>
              <c:numCache>
                <c:formatCode>General</c:formatCode>
                <c:ptCount val="130"/>
                <c:pt idx="0">
                  <c:v>0</c:v>
                </c:pt>
                <c:pt idx="1">
                  <c:v>2.351E-2</c:v>
                </c:pt>
                <c:pt idx="2">
                  <c:v>4.7019999999999999E-2</c:v>
                </c:pt>
                <c:pt idx="3">
                  <c:v>7.0529999999999995E-2</c:v>
                </c:pt>
                <c:pt idx="4">
                  <c:v>9.4039999999999999E-2</c:v>
                </c:pt>
                <c:pt idx="5">
                  <c:v>0.11755</c:v>
                </c:pt>
                <c:pt idx="6">
                  <c:v>0.14105999999999999</c:v>
                </c:pt>
                <c:pt idx="7">
                  <c:v>0.16456999999999999</c:v>
                </c:pt>
                <c:pt idx="8">
                  <c:v>0.18808</c:v>
                </c:pt>
                <c:pt idx="9">
                  <c:v>0.21159</c:v>
                </c:pt>
                <c:pt idx="10">
                  <c:v>0.2351</c:v>
                </c:pt>
                <c:pt idx="11">
                  <c:v>0.25861000000000001</c:v>
                </c:pt>
                <c:pt idx="12">
                  <c:v>0.28211999999999998</c:v>
                </c:pt>
                <c:pt idx="13">
                  <c:v>0.30562999999999996</c:v>
                </c:pt>
                <c:pt idx="14">
                  <c:v>0.32913999999999993</c:v>
                </c:pt>
                <c:pt idx="15">
                  <c:v>0.35264999999999991</c:v>
                </c:pt>
                <c:pt idx="16">
                  <c:v>0.37615999999999988</c:v>
                </c:pt>
                <c:pt idx="17">
                  <c:v>0.39966999999999986</c:v>
                </c:pt>
                <c:pt idx="18">
                  <c:v>0.42317999999999983</c:v>
                </c:pt>
                <c:pt idx="19">
                  <c:v>0.44668999999999981</c:v>
                </c:pt>
                <c:pt idx="20">
                  <c:v>0.49370999999999982</c:v>
                </c:pt>
                <c:pt idx="21">
                  <c:v>0.54072999999999982</c:v>
                </c:pt>
                <c:pt idx="22">
                  <c:v>0.58774999999999977</c:v>
                </c:pt>
                <c:pt idx="23">
                  <c:v>0.63476999999999972</c:v>
                </c:pt>
                <c:pt idx="24">
                  <c:v>0.68178999999999967</c:v>
                </c:pt>
                <c:pt idx="25">
                  <c:v>0.72880999999999962</c:v>
                </c:pt>
                <c:pt idx="26">
                  <c:v>0.77582999999999958</c:v>
                </c:pt>
                <c:pt idx="27">
                  <c:v>0.82284999999999953</c:v>
                </c:pt>
                <c:pt idx="28">
                  <c:v>0.86986999999999948</c:v>
                </c:pt>
                <c:pt idx="29">
                  <c:v>0.91688999999999943</c:v>
                </c:pt>
                <c:pt idx="30">
                  <c:v>0.96390999999999938</c:v>
                </c:pt>
                <c:pt idx="31">
                  <c:v>1.0109299999999994</c:v>
                </c:pt>
                <c:pt idx="32">
                  <c:v>1.0579499999999995</c:v>
                </c:pt>
                <c:pt idx="33">
                  <c:v>1.1049699999999996</c:v>
                </c:pt>
                <c:pt idx="34">
                  <c:v>1.1519899999999996</c:v>
                </c:pt>
                <c:pt idx="35">
                  <c:v>1.1990099999999997</c:v>
                </c:pt>
                <c:pt idx="36">
                  <c:v>1.2460299999999997</c:v>
                </c:pt>
                <c:pt idx="37">
                  <c:v>1.2930499999999998</c:v>
                </c:pt>
                <c:pt idx="38">
                  <c:v>1.3400699999999999</c:v>
                </c:pt>
                <c:pt idx="39">
                  <c:v>1.3870899999999999</c:v>
                </c:pt>
                <c:pt idx="40">
                  <c:v>1.43411</c:v>
                </c:pt>
                <c:pt idx="41">
                  <c:v>1.4811300000000001</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1.9043100000000006</c:v>
                </c:pt>
                <c:pt idx="51">
                  <c:v>1.9513300000000007</c:v>
                </c:pt>
                <c:pt idx="52">
                  <c:v>1.9983500000000007</c:v>
                </c:pt>
                <c:pt idx="53">
                  <c:v>2.0453700000000006</c:v>
                </c:pt>
                <c:pt idx="54">
                  <c:v>2.0923900000000004</c:v>
                </c:pt>
                <c:pt idx="55">
                  <c:v>2.1394100000000003</c:v>
                </c:pt>
                <c:pt idx="56">
                  <c:v>2.1864300000000001</c:v>
                </c:pt>
                <c:pt idx="57">
                  <c:v>2.2334499999999999</c:v>
                </c:pt>
                <c:pt idx="58">
                  <c:v>2.2804699999999998</c:v>
                </c:pt>
                <c:pt idx="59">
                  <c:v>2.3274899999999996</c:v>
                </c:pt>
                <c:pt idx="60">
                  <c:v>2.3745099999999995</c:v>
                </c:pt>
                <c:pt idx="61">
                  <c:v>2.4215299999999993</c:v>
                </c:pt>
                <c:pt idx="62">
                  <c:v>2.4685499999999991</c:v>
                </c:pt>
                <c:pt idx="63">
                  <c:v>2.515569999999999</c:v>
                </c:pt>
                <c:pt idx="64">
                  <c:v>2.5625899999999988</c:v>
                </c:pt>
                <c:pt idx="65">
                  <c:v>2.6096099999999987</c:v>
                </c:pt>
                <c:pt idx="66">
                  <c:v>2.6566299999999985</c:v>
                </c:pt>
                <c:pt idx="67">
                  <c:v>2.7036499999999983</c:v>
                </c:pt>
                <c:pt idx="68">
                  <c:v>2.7506699999999982</c:v>
                </c:pt>
                <c:pt idx="69">
                  <c:v>2.797689999999998</c:v>
                </c:pt>
                <c:pt idx="70">
                  <c:v>2.8447099999999979</c:v>
                </c:pt>
                <c:pt idx="71">
                  <c:v>2.8917299999999977</c:v>
                </c:pt>
                <c:pt idx="72">
                  <c:v>2.9387499999999975</c:v>
                </c:pt>
                <c:pt idx="73">
                  <c:v>2.9857699999999974</c:v>
                </c:pt>
                <c:pt idx="74">
                  <c:v>3.0327899999999972</c:v>
                </c:pt>
                <c:pt idx="75">
                  <c:v>3.079809999999997</c:v>
                </c:pt>
                <c:pt idx="76">
                  <c:v>3.1268299999999969</c:v>
                </c:pt>
                <c:pt idx="77">
                  <c:v>3.1738499999999967</c:v>
                </c:pt>
                <c:pt idx="78">
                  <c:v>3.2208699999999966</c:v>
                </c:pt>
                <c:pt idx="79">
                  <c:v>3.2678899999999964</c:v>
                </c:pt>
                <c:pt idx="80">
                  <c:v>3.3149099999999962</c:v>
                </c:pt>
                <c:pt idx="81">
                  <c:v>3.3619299999999961</c:v>
                </c:pt>
                <c:pt idx="82">
                  <c:v>3.4089499999999959</c:v>
                </c:pt>
                <c:pt idx="83">
                  <c:v>3.4559699999999958</c:v>
                </c:pt>
                <c:pt idx="84">
                  <c:v>3.5029899999999956</c:v>
                </c:pt>
                <c:pt idx="85">
                  <c:v>3.5500099999999954</c:v>
                </c:pt>
                <c:pt idx="86">
                  <c:v>3.5970299999999953</c:v>
                </c:pt>
                <c:pt idx="87">
                  <c:v>3.6440499999999951</c:v>
                </c:pt>
                <c:pt idx="88">
                  <c:v>3.691069999999995</c:v>
                </c:pt>
                <c:pt idx="89">
                  <c:v>3.7380899999999948</c:v>
                </c:pt>
                <c:pt idx="90">
                  <c:v>3.7851099999999946</c:v>
                </c:pt>
                <c:pt idx="91">
                  <c:v>3.8321299999999945</c:v>
                </c:pt>
                <c:pt idx="92">
                  <c:v>3.8791499999999943</c:v>
                </c:pt>
                <c:pt idx="93">
                  <c:v>3.9261699999999942</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4.3023299999999933</c:v>
                </c:pt>
                <c:pt idx="102">
                  <c:v>4.3493499999999932</c:v>
                </c:pt>
                <c:pt idx="103">
                  <c:v>4.396369999999993</c:v>
                </c:pt>
                <c:pt idx="104">
                  <c:v>4.4433899999999928</c:v>
                </c:pt>
                <c:pt idx="105">
                  <c:v>4.4904099999999927</c:v>
                </c:pt>
                <c:pt idx="106">
                  <c:v>4.5374299999999925</c:v>
                </c:pt>
                <c:pt idx="107">
                  <c:v>4.5844499999999924</c:v>
                </c:pt>
                <c:pt idx="108">
                  <c:v>4.6314699999999922</c:v>
                </c:pt>
                <c:pt idx="109">
                  <c:v>4.678489999999992</c:v>
                </c:pt>
                <c:pt idx="110">
                  <c:v>4.7255099999999919</c:v>
                </c:pt>
                <c:pt idx="111">
                  <c:v>4.7725299999999917</c:v>
                </c:pt>
                <c:pt idx="112">
                  <c:v>4.8195499999999916</c:v>
                </c:pt>
                <c:pt idx="113">
                  <c:v>4.8665699999999914</c:v>
                </c:pt>
                <c:pt idx="114">
                  <c:v>4.9135899999999912</c:v>
                </c:pt>
                <c:pt idx="115">
                  <c:v>4.9606099999999911</c:v>
                </c:pt>
                <c:pt idx="116">
                  <c:v>5.0076299999999909</c:v>
                </c:pt>
                <c:pt idx="117">
                  <c:v>5.0546499999999908</c:v>
                </c:pt>
                <c:pt idx="118">
                  <c:v>5.1016699999999906</c:v>
                </c:pt>
                <c:pt idx="119">
                  <c:v>5.1486899999999904</c:v>
                </c:pt>
                <c:pt idx="120">
                  <c:v>5.1957099999999903</c:v>
                </c:pt>
                <c:pt idx="121">
                  <c:v>5.2427299999999901</c:v>
                </c:pt>
                <c:pt idx="122">
                  <c:v>5.28974999999999</c:v>
                </c:pt>
                <c:pt idx="123">
                  <c:v>5.3367699999999898</c:v>
                </c:pt>
                <c:pt idx="124">
                  <c:v>5.3837899999999896</c:v>
                </c:pt>
                <c:pt idx="125">
                  <c:v>5.4308099999999895</c:v>
                </c:pt>
                <c:pt idx="126">
                  <c:v>5.4778299999999893</c:v>
                </c:pt>
                <c:pt idx="127">
                  <c:v>5.5248499999999892</c:v>
                </c:pt>
                <c:pt idx="128">
                  <c:v>5.571869999999989</c:v>
                </c:pt>
                <c:pt idx="129">
                  <c:v>5.6188899999999888</c:v>
                </c:pt>
              </c:numCache>
            </c:numRef>
          </c:xVal>
          <c:yVal>
            <c:numRef>
              <c:f>Sheet1!$BM$2:$BM$131</c:f>
              <c:numCache>
                <c:formatCode>General</c:formatCode>
                <c:ptCount val="130"/>
                <c:pt idx="0">
                  <c:v>1</c:v>
                </c:pt>
                <c:pt idx="1">
                  <c:v>0.99227040868972716</c:v>
                </c:pt>
                <c:pt idx="2">
                  <c:v>0.91799265605875158</c:v>
                </c:pt>
                <c:pt idx="3">
                  <c:v>0.95750907357507853</c:v>
                </c:pt>
                <c:pt idx="4">
                  <c:v>0.89912184788493443</c:v>
                </c:pt>
                <c:pt idx="5">
                  <c:v>0.86777263293965357</c:v>
                </c:pt>
                <c:pt idx="6">
                  <c:v>0.88764274983564784</c:v>
                </c:pt>
                <c:pt idx="7">
                  <c:v>0.81108084854255524</c:v>
                </c:pt>
                <c:pt idx="8">
                  <c:v>0.73740697254421439</c:v>
                </c:pt>
                <c:pt idx="9">
                  <c:v>0.77760253805974877</c:v>
                </c:pt>
                <c:pt idx="10">
                  <c:v>0.71433903438502522</c:v>
                </c:pt>
                <c:pt idx="11">
                  <c:v>0.65806978190046972</c:v>
                </c:pt>
                <c:pt idx="12">
                  <c:v>0.70438975958010464</c:v>
                </c:pt>
                <c:pt idx="13">
                  <c:v>0.64926572096212443</c:v>
                </c:pt>
                <c:pt idx="14">
                  <c:v>0.69051319498376684</c:v>
                </c:pt>
                <c:pt idx="15">
                  <c:v>0.6375560783843216</c:v>
                </c:pt>
                <c:pt idx="16">
                  <c:v>0.65494325069220194</c:v>
                </c:pt>
                <c:pt idx="17">
                  <c:v>0.59794284156634014</c:v>
                </c:pt>
                <c:pt idx="18">
                  <c:v>0.62829459877659199</c:v>
                </c:pt>
                <c:pt idx="19">
                  <c:v>0.58858060301112081</c:v>
                </c:pt>
                <c:pt idx="20">
                  <c:v>0.60696711629430966</c:v>
                </c:pt>
                <c:pt idx="21">
                  <c:v>0.57924137820843091</c:v>
                </c:pt>
                <c:pt idx="22">
                  <c:v>0.59581749746990176</c:v>
                </c:pt>
                <c:pt idx="23">
                  <c:v>0.57350475297856229</c:v>
                </c:pt>
                <c:pt idx="24">
                  <c:v>0.58658425113934853</c:v>
                </c:pt>
                <c:pt idx="25">
                  <c:v>0.56912931393396526</c:v>
                </c:pt>
                <c:pt idx="26">
                  <c:v>0.55708663877718989</c:v>
                </c:pt>
                <c:pt idx="27">
                  <c:v>0.54602838287867062</c:v>
                </c:pt>
                <c:pt idx="28">
                  <c:v>0.56220047856569955</c:v>
                </c:pt>
                <c:pt idx="29">
                  <c:v>0.57338194650854946</c:v>
                </c:pt>
                <c:pt idx="30">
                  <c:v>0.55322243750684719</c:v>
                </c:pt>
                <c:pt idx="31">
                  <c:v>0.52174475075630411</c:v>
                </c:pt>
                <c:pt idx="32">
                  <c:v>0.48518723718815965</c:v>
                </c:pt>
                <c:pt idx="33">
                  <c:v>0.4995265461117025</c:v>
                </c:pt>
                <c:pt idx="34">
                  <c:v>0.51150707151080932</c:v>
                </c:pt>
                <c:pt idx="35">
                  <c:v>0.49798407306404008</c:v>
                </c:pt>
                <c:pt idx="36">
                  <c:v>0.48854695600567793</c:v>
                </c:pt>
                <c:pt idx="37">
                  <c:v>0.48179569475150075</c:v>
                </c:pt>
                <c:pt idx="38">
                  <c:v>0.49358716467651076</c:v>
                </c:pt>
                <c:pt idx="39">
                  <c:v>0.50057907554659542</c:v>
                </c:pt>
                <c:pt idx="40">
                  <c:v>0.49200910666861869</c:v>
                </c:pt>
                <c:pt idx="41">
                  <c:v>0.48372763628582216</c:v>
                </c:pt>
                <c:pt idx="42">
                  <c:v>0.47572033757383897</c:v>
                </c:pt>
                <c:pt idx="43">
                  <c:v>0.4679738168871681</c:v>
                </c:pt>
                <c:pt idx="44">
                  <c:v>0.4747390576979586</c:v>
                </c:pt>
                <c:pt idx="45">
                  <c:v>0.48170277046092885</c:v>
                </c:pt>
                <c:pt idx="46">
                  <c:v>0.47661875081709648</c:v>
                </c:pt>
                <c:pt idx="47">
                  <c:v>0.47164092656009171</c:v>
                </c:pt>
                <c:pt idx="48">
                  <c:v>0.4667660047555382</c:v>
                </c:pt>
                <c:pt idx="49">
                  <c:v>0.46199082722048612</c:v>
                </c:pt>
                <c:pt idx="50">
                  <c:v>0.46563851082175806</c:v>
                </c:pt>
                <c:pt idx="51">
                  <c:v>0.46934425396134843</c:v>
                </c:pt>
                <c:pt idx="52">
                  <c:v>0.46671267904255609</c:v>
                </c:pt>
                <c:pt idx="53">
                  <c:v>0.46411044963736625</c:v>
                </c:pt>
                <c:pt idx="54">
                  <c:v>0.46153707760600077</c:v>
                </c:pt>
                <c:pt idx="55">
                  <c:v>0.45899208557541676</c:v>
                </c:pt>
                <c:pt idx="56">
                  <c:v>0.45647500664408613</c:v>
                </c:pt>
                <c:pt idx="57">
                  <c:v>0.45815268870567072</c:v>
                </c:pt>
                <c:pt idx="58">
                  <c:v>0.45984274822397125</c:v>
                </c:pt>
                <c:pt idx="59">
                  <c:v>0.46154532268212778</c:v>
                </c:pt>
                <c:pt idx="60">
                  <c:v>0.46051313920982395</c:v>
                </c:pt>
                <c:pt idx="61">
                  <c:v>0.45948556211247926</c:v>
                </c:pt>
                <c:pt idx="62">
                  <c:v>0.45846256062310886</c:v>
                </c:pt>
                <c:pt idx="63">
                  <c:v>0.45744410424811832</c:v>
                </c:pt>
                <c:pt idx="64">
                  <c:v>0.45643016276427401</c:v>
                </c:pt>
                <c:pt idx="65">
                  <c:v>0.45691939873505205</c:v>
                </c:pt>
                <c:pt idx="66">
                  <c:v>0.45740968463059462</c:v>
                </c:pt>
                <c:pt idx="67">
                  <c:v>0.45679734615272444</c:v>
                </c:pt>
                <c:pt idx="68">
                  <c:v>0.45618664496910022</c:v>
                </c:pt>
                <c:pt idx="69">
                  <c:v>0.45557757452169878</c:v>
                </c:pt>
                <c:pt idx="70">
                  <c:v>0.45497012828747346</c:v>
                </c:pt>
                <c:pt idx="71">
                  <c:v>0.45436429977812148</c:v>
                </c:pt>
                <c:pt idx="72">
                  <c:v>0.453760082539853</c:v>
                </c:pt>
                <c:pt idx="73">
                  <c:v>0.45343276520352577</c:v>
                </c:pt>
                <c:pt idx="74">
                  <c:v>0.45310591974392833</c:v>
                </c:pt>
                <c:pt idx="75">
                  <c:v>0.45277954514137481</c:v>
                </c:pt>
                <c:pt idx="76">
                  <c:v>0.45245364037911512</c:v>
                </c:pt>
                <c:pt idx="77">
                  <c:v>0.4521282044433243</c:v>
                </c:pt>
                <c:pt idx="78">
                  <c:v>0.45180323632309233</c:v>
                </c:pt>
                <c:pt idx="79">
                  <c:v>0.4514787350104133</c:v>
                </c:pt>
                <c:pt idx="80">
                  <c:v>0.45115469950017539</c:v>
                </c:pt>
                <c:pt idx="81">
                  <c:v>0.45099118054656057</c:v>
                </c:pt>
                <c:pt idx="82">
                  <c:v>0.45082778008339042</c:v>
                </c:pt>
                <c:pt idx="83">
                  <c:v>0.45066449798191932</c:v>
                </c:pt>
                <c:pt idx="84">
                  <c:v>0.450501334113588</c:v>
                </c:pt>
                <c:pt idx="85">
                  <c:v>0.45033828835002349</c:v>
                </c:pt>
                <c:pt idx="86">
                  <c:v>0.45017536056303842</c:v>
                </c:pt>
                <c:pt idx="87">
                  <c:v>0.45014605349963932</c:v>
                </c:pt>
                <c:pt idx="88">
                  <c:v>0.45011675025185588</c:v>
                </c:pt>
                <c:pt idx="89">
                  <c:v>0.45008745081894275</c:v>
                </c:pt>
                <c:pt idx="90">
                  <c:v>0.45005815520015519</c:v>
                </c:pt>
                <c:pt idx="91">
                  <c:v>0.45002886339474846</c:v>
                </c:pt>
                <c:pt idx="92">
                  <c:v>0.44999957540197794</c:v>
                </c:pt>
                <c:pt idx="93">
                  <c:v>0.44997029122109944</c:v>
                </c:pt>
                <c:pt idx="94">
                  <c:v>0.44996234861034706</c:v>
                </c:pt>
                <c:pt idx="95">
                  <c:v>0.44995440627998629</c:v>
                </c:pt>
                <c:pt idx="96">
                  <c:v>0.4499464642300024</c:v>
                </c:pt>
                <c:pt idx="97">
                  <c:v>0.4499385224603803</c:v>
                </c:pt>
                <c:pt idx="98">
                  <c:v>0.44993058097110544</c:v>
                </c:pt>
                <c:pt idx="99">
                  <c:v>0.44992263976216279</c:v>
                </c:pt>
                <c:pt idx="100">
                  <c:v>0.44991469883353746</c:v>
                </c:pt>
                <c:pt idx="101">
                  <c:v>0.44991205191961925</c:v>
                </c:pt>
                <c:pt idx="102">
                  <c:v>0.44990940503684518</c:v>
                </c:pt>
                <c:pt idx="103">
                  <c:v>0.44990675818521481</c:v>
                </c:pt>
                <c:pt idx="104">
                  <c:v>0.44990411136472741</c:v>
                </c:pt>
                <c:pt idx="105">
                  <c:v>0.4499014645753826</c:v>
                </c:pt>
                <c:pt idx="106">
                  <c:v>0.44989881781717977</c:v>
                </c:pt>
                <c:pt idx="107">
                  <c:v>0.44989617109011837</c:v>
                </c:pt>
                <c:pt idx="108">
                  <c:v>0.44989352439419783</c:v>
                </c:pt>
                <c:pt idx="109">
                  <c:v>0.44989087772941772</c:v>
                </c:pt>
                <c:pt idx="110">
                  <c:v>0.44988823109577725</c:v>
                </c:pt>
                <c:pt idx="111">
                  <c:v>0.44988558449327615</c:v>
                </c:pt>
                <c:pt idx="112">
                  <c:v>0.44988505517651256</c:v>
                </c:pt>
                <c:pt idx="113">
                  <c:v>0.44988452586099453</c:v>
                </c:pt>
                <c:pt idx="114">
                  <c:v>0.44988399654672206</c:v>
                </c:pt>
                <c:pt idx="115">
                  <c:v>0.44988346723369516</c:v>
                </c:pt>
                <c:pt idx="116">
                  <c:v>0.44988293792191369</c:v>
                </c:pt>
                <c:pt idx="117">
                  <c:v>0.44988240861137785</c:v>
                </c:pt>
                <c:pt idx="118">
                  <c:v>0.44988187930208745</c:v>
                </c:pt>
                <c:pt idx="119">
                  <c:v>0.44988134999404261</c:v>
                </c:pt>
                <c:pt idx="120">
                  <c:v>0.44988082068724328</c:v>
                </c:pt>
                <c:pt idx="121">
                  <c:v>0.44988029138168945</c:v>
                </c:pt>
                <c:pt idx="122">
                  <c:v>0.44987976207738112</c:v>
                </c:pt>
                <c:pt idx="123">
                  <c:v>0.44987923277431829</c:v>
                </c:pt>
                <c:pt idx="124">
                  <c:v>0.44987870347250097</c:v>
                </c:pt>
                <c:pt idx="125">
                  <c:v>0.4498781741719291</c:v>
                </c:pt>
                <c:pt idx="126">
                  <c:v>0.44987764487260273</c:v>
                </c:pt>
                <c:pt idx="127">
                  <c:v>0.44987711557452187</c:v>
                </c:pt>
                <c:pt idx="128">
                  <c:v>0.44987658627768651</c:v>
                </c:pt>
                <c:pt idx="129">
                  <c:v>0.44987605698209659</c:v>
                </c:pt>
              </c:numCache>
            </c:numRef>
          </c:yVal>
          <c:smooth val="0"/>
        </c:ser>
        <c:ser>
          <c:idx val="2"/>
          <c:order val="4"/>
          <c:tx>
            <c:v>400 cc/hr</c:v>
          </c:tx>
          <c:spPr>
            <a:ln w="28575">
              <a:noFill/>
            </a:ln>
          </c:spPr>
          <c:marker>
            <c:symbol val="triangle"/>
            <c:size val="5"/>
            <c:spPr>
              <a:noFill/>
              <a:ln>
                <a:solidFill>
                  <a:sysClr val="windowText" lastClr="000000"/>
                </a:solidFill>
              </a:ln>
            </c:spPr>
          </c:marker>
          <c:xVal>
            <c:numRef>
              <c:f>Sheet1!$BG$2:$BG$133</c:f>
              <c:numCache>
                <c:formatCode>General</c:formatCode>
                <c:ptCount val="132"/>
                <c:pt idx="0">
                  <c:v>0</c:v>
                </c:pt>
                <c:pt idx="1">
                  <c:v>2.351E-2</c:v>
                </c:pt>
                <c:pt idx="2">
                  <c:v>4.7019999999999999E-2</c:v>
                </c:pt>
                <c:pt idx="3">
                  <c:v>7.0529999999999995E-2</c:v>
                </c:pt>
                <c:pt idx="4">
                  <c:v>9.4039999999999999E-2</c:v>
                </c:pt>
                <c:pt idx="5">
                  <c:v>0.11755</c:v>
                </c:pt>
                <c:pt idx="6">
                  <c:v>0.14105999999999999</c:v>
                </c:pt>
                <c:pt idx="7">
                  <c:v>0.16456999999999999</c:v>
                </c:pt>
                <c:pt idx="8">
                  <c:v>0.18808</c:v>
                </c:pt>
                <c:pt idx="9">
                  <c:v>0.21159</c:v>
                </c:pt>
                <c:pt idx="10">
                  <c:v>0.2351</c:v>
                </c:pt>
                <c:pt idx="11">
                  <c:v>0.25861000000000001</c:v>
                </c:pt>
                <c:pt idx="12">
                  <c:v>0.28211999999999998</c:v>
                </c:pt>
                <c:pt idx="13">
                  <c:v>0.30562999999999996</c:v>
                </c:pt>
                <c:pt idx="14">
                  <c:v>0.32913999999999993</c:v>
                </c:pt>
                <c:pt idx="15">
                  <c:v>0.35264999999999991</c:v>
                </c:pt>
                <c:pt idx="16">
                  <c:v>0.37615999999999988</c:v>
                </c:pt>
                <c:pt idx="17">
                  <c:v>0.39966999999999986</c:v>
                </c:pt>
                <c:pt idx="18">
                  <c:v>0.42317999999999983</c:v>
                </c:pt>
                <c:pt idx="19">
                  <c:v>0.44668999999999981</c:v>
                </c:pt>
                <c:pt idx="20">
                  <c:v>0.49370999999999982</c:v>
                </c:pt>
                <c:pt idx="21">
                  <c:v>0.54072999999999982</c:v>
                </c:pt>
                <c:pt idx="22">
                  <c:v>0.58774999999999977</c:v>
                </c:pt>
                <c:pt idx="23">
                  <c:v>0.63476999999999972</c:v>
                </c:pt>
                <c:pt idx="24">
                  <c:v>0.68178999999999967</c:v>
                </c:pt>
                <c:pt idx="25">
                  <c:v>0.72880999999999962</c:v>
                </c:pt>
                <c:pt idx="26">
                  <c:v>0.77582999999999958</c:v>
                </c:pt>
                <c:pt idx="27">
                  <c:v>0.82284999999999953</c:v>
                </c:pt>
                <c:pt idx="28">
                  <c:v>0.86986999999999948</c:v>
                </c:pt>
                <c:pt idx="29">
                  <c:v>0.91688999999999943</c:v>
                </c:pt>
                <c:pt idx="30">
                  <c:v>0.96390999999999938</c:v>
                </c:pt>
                <c:pt idx="31">
                  <c:v>1.0109299999999994</c:v>
                </c:pt>
                <c:pt idx="32">
                  <c:v>1.0579499999999995</c:v>
                </c:pt>
                <c:pt idx="33">
                  <c:v>1.1049699999999996</c:v>
                </c:pt>
                <c:pt idx="34">
                  <c:v>1.1519899999999996</c:v>
                </c:pt>
                <c:pt idx="35">
                  <c:v>1.1990099999999997</c:v>
                </c:pt>
                <c:pt idx="36">
                  <c:v>1.2460299999999997</c:v>
                </c:pt>
                <c:pt idx="37">
                  <c:v>1.2930499999999998</c:v>
                </c:pt>
                <c:pt idx="38">
                  <c:v>1.3400699999999999</c:v>
                </c:pt>
                <c:pt idx="39">
                  <c:v>1.3870899999999999</c:v>
                </c:pt>
                <c:pt idx="40">
                  <c:v>1.43411</c:v>
                </c:pt>
                <c:pt idx="41">
                  <c:v>1.4811300000000001</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1.9043100000000006</c:v>
                </c:pt>
                <c:pt idx="51">
                  <c:v>1.9513300000000007</c:v>
                </c:pt>
                <c:pt idx="52">
                  <c:v>1.9983500000000007</c:v>
                </c:pt>
                <c:pt idx="53">
                  <c:v>2.0453700000000006</c:v>
                </c:pt>
                <c:pt idx="54">
                  <c:v>2.0923900000000004</c:v>
                </c:pt>
                <c:pt idx="55">
                  <c:v>2.1394100000000003</c:v>
                </c:pt>
                <c:pt idx="56">
                  <c:v>2.1864300000000001</c:v>
                </c:pt>
                <c:pt idx="57">
                  <c:v>2.2334499999999999</c:v>
                </c:pt>
                <c:pt idx="58">
                  <c:v>2.2804699999999998</c:v>
                </c:pt>
                <c:pt idx="59">
                  <c:v>2.3274899999999996</c:v>
                </c:pt>
                <c:pt idx="60">
                  <c:v>2.3745099999999995</c:v>
                </c:pt>
                <c:pt idx="61">
                  <c:v>2.4215299999999993</c:v>
                </c:pt>
                <c:pt idx="62">
                  <c:v>2.4685499999999991</c:v>
                </c:pt>
                <c:pt idx="63">
                  <c:v>2.515569999999999</c:v>
                </c:pt>
                <c:pt idx="64">
                  <c:v>2.5625899999999988</c:v>
                </c:pt>
                <c:pt idx="65">
                  <c:v>2.6096099999999987</c:v>
                </c:pt>
                <c:pt idx="66">
                  <c:v>2.6566299999999985</c:v>
                </c:pt>
                <c:pt idx="67">
                  <c:v>2.7036499999999983</c:v>
                </c:pt>
                <c:pt idx="68">
                  <c:v>2.7506699999999982</c:v>
                </c:pt>
                <c:pt idx="69">
                  <c:v>2.797689999999998</c:v>
                </c:pt>
                <c:pt idx="70">
                  <c:v>2.8447099999999979</c:v>
                </c:pt>
                <c:pt idx="71">
                  <c:v>2.8917299999999977</c:v>
                </c:pt>
                <c:pt idx="72">
                  <c:v>2.9387499999999975</c:v>
                </c:pt>
                <c:pt idx="73">
                  <c:v>2.9857699999999974</c:v>
                </c:pt>
                <c:pt idx="74">
                  <c:v>3.0327899999999972</c:v>
                </c:pt>
                <c:pt idx="75">
                  <c:v>3.079809999999997</c:v>
                </c:pt>
                <c:pt idx="76">
                  <c:v>3.1268299999999969</c:v>
                </c:pt>
                <c:pt idx="77">
                  <c:v>3.1738499999999967</c:v>
                </c:pt>
                <c:pt idx="78">
                  <c:v>3.2208699999999966</c:v>
                </c:pt>
                <c:pt idx="79">
                  <c:v>3.2678899999999964</c:v>
                </c:pt>
                <c:pt idx="80">
                  <c:v>3.3149099999999962</c:v>
                </c:pt>
                <c:pt idx="81">
                  <c:v>3.3619299999999961</c:v>
                </c:pt>
                <c:pt idx="82">
                  <c:v>3.4089499999999959</c:v>
                </c:pt>
                <c:pt idx="83">
                  <c:v>3.4559699999999958</c:v>
                </c:pt>
                <c:pt idx="84">
                  <c:v>3.5029899999999956</c:v>
                </c:pt>
                <c:pt idx="85">
                  <c:v>3.5500099999999954</c:v>
                </c:pt>
                <c:pt idx="86">
                  <c:v>3.5970299999999953</c:v>
                </c:pt>
                <c:pt idx="87">
                  <c:v>3.6440499999999951</c:v>
                </c:pt>
                <c:pt idx="88">
                  <c:v>3.691069999999995</c:v>
                </c:pt>
                <c:pt idx="89">
                  <c:v>3.7380899999999948</c:v>
                </c:pt>
                <c:pt idx="90">
                  <c:v>3.7851099999999946</c:v>
                </c:pt>
                <c:pt idx="91">
                  <c:v>3.8321299999999945</c:v>
                </c:pt>
                <c:pt idx="92">
                  <c:v>3.8791499999999943</c:v>
                </c:pt>
                <c:pt idx="93">
                  <c:v>3.9261699999999942</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4.3023299999999933</c:v>
                </c:pt>
                <c:pt idx="102">
                  <c:v>4.3493499999999932</c:v>
                </c:pt>
                <c:pt idx="103">
                  <c:v>4.396369999999993</c:v>
                </c:pt>
                <c:pt idx="104">
                  <c:v>4.4433899999999928</c:v>
                </c:pt>
                <c:pt idx="105">
                  <c:v>4.4904099999999927</c:v>
                </c:pt>
                <c:pt idx="106">
                  <c:v>4.5374299999999925</c:v>
                </c:pt>
                <c:pt idx="107">
                  <c:v>4.5844499999999924</c:v>
                </c:pt>
                <c:pt idx="108">
                  <c:v>4.6314699999999922</c:v>
                </c:pt>
                <c:pt idx="109">
                  <c:v>4.678489999999992</c:v>
                </c:pt>
                <c:pt idx="110">
                  <c:v>4.7255099999999919</c:v>
                </c:pt>
                <c:pt idx="111">
                  <c:v>4.7725299999999917</c:v>
                </c:pt>
                <c:pt idx="112">
                  <c:v>4.8195499999999916</c:v>
                </c:pt>
                <c:pt idx="113">
                  <c:v>4.8665699999999914</c:v>
                </c:pt>
                <c:pt idx="114">
                  <c:v>4.9135899999999912</c:v>
                </c:pt>
                <c:pt idx="115">
                  <c:v>4.9606099999999911</c:v>
                </c:pt>
                <c:pt idx="116">
                  <c:v>5.0076299999999909</c:v>
                </c:pt>
                <c:pt idx="117">
                  <c:v>5.0546499999999908</c:v>
                </c:pt>
                <c:pt idx="118">
                  <c:v>5.1016699999999906</c:v>
                </c:pt>
                <c:pt idx="119">
                  <c:v>5.1486899999999904</c:v>
                </c:pt>
                <c:pt idx="120">
                  <c:v>5.1957099999999903</c:v>
                </c:pt>
                <c:pt idx="121">
                  <c:v>5.2427299999999901</c:v>
                </c:pt>
                <c:pt idx="122">
                  <c:v>5.28974999999999</c:v>
                </c:pt>
                <c:pt idx="123">
                  <c:v>5.3367699999999898</c:v>
                </c:pt>
                <c:pt idx="124">
                  <c:v>5.3837899999999896</c:v>
                </c:pt>
                <c:pt idx="125">
                  <c:v>5.4308099999999895</c:v>
                </c:pt>
                <c:pt idx="126">
                  <c:v>5.4778299999999893</c:v>
                </c:pt>
                <c:pt idx="127">
                  <c:v>5.5248499999999892</c:v>
                </c:pt>
                <c:pt idx="128">
                  <c:v>5.571869999999989</c:v>
                </c:pt>
                <c:pt idx="129">
                  <c:v>5.6188899999999888</c:v>
                </c:pt>
                <c:pt idx="130">
                  <c:v>5.6659099999999887</c:v>
                </c:pt>
                <c:pt idx="131">
                  <c:v>5.7129299999999885</c:v>
                </c:pt>
              </c:numCache>
            </c:numRef>
          </c:xVal>
          <c:yVal>
            <c:numRef>
              <c:f>Sheet1!$BS$2:$BS$133</c:f>
              <c:numCache>
                <c:formatCode>General</c:formatCode>
                <c:ptCount val="132"/>
                <c:pt idx="0">
                  <c:v>1</c:v>
                </c:pt>
                <c:pt idx="1">
                  <c:v>0.95770436049244512</c:v>
                </c:pt>
                <c:pt idx="2">
                  <c:v>0.93353596659429516</c:v>
                </c:pt>
                <c:pt idx="3">
                  <c:v>0.94967550656596678</c:v>
                </c:pt>
                <c:pt idx="4">
                  <c:v>0.88698508286234701</c:v>
                </c:pt>
                <c:pt idx="5">
                  <c:v>0.83360006388200336</c:v>
                </c:pt>
                <c:pt idx="6">
                  <c:v>0.87425274984191792</c:v>
                </c:pt>
                <c:pt idx="7">
                  <c:v>0.81605521627405342</c:v>
                </c:pt>
                <c:pt idx="8">
                  <c:v>0.76873050763907569</c:v>
                </c:pt>
                <c:pt idx="9">
                  <c:v>0.80145112638875848</c:v>
                </c:pt>
                <c:pt idx="10">
                  <c:v>0.75325285233725692</c:v>
                </c:pt>
                <c:pt idx="11">
                  <c:v>0.77975397543838476</c:v>
                </c:pt>
                <c:pt idx="12">
                  <c:v>0.74270573581119659</c:v>
                </c:pt>
                <c:pt idx="13">
                  <c:v>0.76132780169430603</c:v>
                </c:pt>
                <c:pt idx="14">
                  <c:v>0.7773114306968596</c:v>
                </c:pt>
                <c:pt idx="15">
                  <c:v>0.74767711638613998</c:v>
                </c:pt>
                <c:pt idx="16">
                  <c:v>0.72683922268352419</c:v>
                </c:pt>
                <c:pt idx="17">
                  <c:v>0.71181922509005469</c:v>
                </c:pt>
                <c:pt idx="18">
                  <c:v>0.73534630289124436</c:v>
                </c:pt>
                <c:pt idx="19">
                  <c:v>0.75452231210377385</c:v>
                </c:pt>
                <c:pt idx="20">
                  <c:v>0.72943477235456622</c:v>
                </c:pt>
                <c:pt idx="21">
                  <c:v>0.70036445849745577</c:v>
                </c:pt>
                <c:pt idx="22">
                  <c:v>0.68591460315276453</c:v>
                </c:pt>
                <c:pt idx="23">
                  <c:v>0.71182237886653699</c:v>
                </c:pt>
                <c:pt idx="24">
                  <c:v>0.72859279798862431</c:v>
                </c:pt>
                <c:pt idx="25">
                  <c:v>0.6928587807111406</c:v>
                </c:pt>
                <c:pt idx="26">
                  <c:v>0.66992800237858108</c:v>
                </c:pt>
                <c:pt idx="27">
                  <c:v>0.65757889470483344</c:v>
                </c:pt>
                <c:pt idx="28">
                  <c:v>0.67739613798765652</c:v>
                </c:pt>
                <c:pt idx="29">
                  <c:v>0.69071862955333097</c:v>
                </c:pt>
                <c:pt idx="30">
                  <c:v>0.67283493720840415</c:v>
                </c:pt>
                <c:pt idx="31">
                  <c:v>0.65373226183482824</c:v>
                </c:pt>
                <c:pt idx="32">
                  <c:v>0.63636113195945387</c:v>
                </c:pt>
                <c:pt idx="33">
                  <c:v>0.66188022681433312</c:v>
                </c:pt>
                <c:pt idx="34">
                  <c:v>0.67702127105242971</c:v>
                </c:pt>
                <c:pt idx="35">
                  <c:v>0.64665351897347123</c:v>
                </c:pt>
                <c:pt idx="36">
                  <c:v>0.62510277016105198</c:v>
                </c:pt>
                <c:pt idx="37">
                  <c:v>0.61007023175861963</c:v>
                </c:pt>
                <c:pt idx="38">
                  <c:v>0.63792035027812022</c:v>
                </c:pt>
                <c:pt idx="39">
                  <c:v>0.65396556864696498</c:v>
                </c:pt>
                <c:pt idx="40">
                  <c:v>0.64198815306793389</c:v>
                </c:pt>
                <c:pt idx="41">
                  <c:v>0.63044158063118638</c:v>
                </c:pt>
                <c:pt idx="42">
                  <c:v>0.61930301508323604</c:v>
                </c:pt>
                <c:pt idx="43">
                  <c:v>0.60855120602457202</c:v>
                </c:pt>
                <c:pt idx="44">
                  <c:v>0.62275528377889688</c:v>
                </c:pt>
                <c:pt idx="45">
                  <c:v>0.63763827732251166</c:v>
                </c:pt>
                <c:pt idx="46">
                  <c:v>0.63089710410892141</c:v>
                </c:pt>
                <c:pt idx="47">
                  <c:v>0.62429697641209247</c:v>
                </c:pt>
                <c:pt idx="48">
                  <c:v>0.61783351342042947</c:v>
                </c:pt>
                <c:pt idx="49">
                  <c:v>0.6115025138847312</c:v>
                </c:pt>
                <c:pt idx="50">
                  <c:v>0.61651552709149049</c:v>
                </c:pt>
                <c:pt idx="51">
                  <c:v>0.62161141164683231</c:v>
                </c:pt>
                <c:pt idx="52">
                  <c:v>0.61779578046678418</c:v>
                </c:pt>
                <c:pt idx="53">
                  <c:v>0.61402670640788748</c:v>
                </c:pt>
                <c:pt idx="54">
                  <c:v>0.61030334252439078</c:v>
                </c:pt>
                <c:pt idx="55">
                  <c:v>0.60662486228972123</c:v>
                </c:pt>
                <c:pt idx="56">
                  <c:v>0.60961617757940068</c:v>
                </c:pt>
                <c:pt idx="57">
                  <c:v>0.61263713988656865</c:v>
                </c:pt>
                <c:pt idx="58">
                  <c:v>0.61122197587846627</c:v>
                </c:pt>
                <c:pt idx="59">
                  <c:v>0.60981333473220201</c:v>
                </c:pt>
                <c:pt idx="60">
                  <c:v>0.60841117145310197</c:v>
                </c:pt>
                <c:pt idx="61">
                  <c:v>0.60701544145937414</c:v>
                </c:pt>
                <c:pt idx="62">
                  <c:v>0.60772704143149991</c:v>
                </c:pt>
                <c:pt idx="63">
                  <c:v>0.60844031176916091</c:v>
                </c:pt>
                <c:pt idx="64">
                  <c:v>0.60915525836063633</c:v>
                </c:pt>
                <c:pt idx="65">
                  <c:v>0.60854144353861506</c:v>
                </c:pt>
                <c:pt idx="66">
                  <c:v>0.60792886449142181</c:v>
                </c:pt>
                <c:pt idx="67">
                  <c:v>0.60731751749088714</c:v>
                </c:pt>
                <c:pt idx="68">
                  <c:v>0.6067073988238233</c:v>
                </c:pt>
                <c:pt idx="69">
                  <c:v>0.60609850479194882</c:v>
                </c:pt>
                <c:pt idx="70">
                  <c:v>0.60572018666479088</c:v>
                </c:pt>
                <c:pt idx="71">
                  <c:v>0.60534234052468983</c:v>
                </c:pt>
                <c:pt idx="72">
                  <c:v>0.60496496548892464</c:v>
                </c:pt>
                <c:pt idx="73">
                  <c:v>0.6045880606769739</c:v>
                </c:pt>
                <c:pt idx="74">
                  <c:v>0.60421162521050975</c:v>
                </c:pt>
                <c:pt idx="75">
                  <c:v>0.60409462387040913</c:v>
                </c:pt>
                <c:pt idx="76">
                  <c:v>0.60397766783451223</c:v>
                </c:pt>
                <c:pt idx="77">
                  <c:v>0.60386075707651066</c:v>
                </c:pt>
                <c:pt idx="78">
                  <c:v>0.60374389157011643</c:v>
                </c:pt>
                <c:pt idx="79">
                  <c:v>0.60362707128906201</c:v>
                </c:pt>
                <c:pt idx="80">
                  <c:v>0.60351029620709995</c:v>
                </c:pt>
                <c:pt idx="81">
                  <c:v>0.60345522552879449</c:v>
                </c:pt>
                <c:pt idx="82">
                  <c:v>0.60340016490003734</c:v>
                </c:pt>
                <c:pt idx="83">
                  <c:v>0.60334511431807769</c:v>
                </c:pt>
                <c:pt idx="84">
                  <c:v>0.60329007378016597</c:v>
                </c:pt>
                <c:pt idx="85">
                  <c:v>0.60323504328355371</c:v>
                </c:pt>
                <c:pt idx="86">
                  <c:v>0.60318002282549332</c:v>
                </c:pt>
                <c:pt idx="87">
                  <c:v>0.60312501240323813</c:v>
                </c:pt>
                <c:pt idx="88">
                  <c:v>0.60307001201404287</c:v>
                </c:pt>
                <c:pt idx="89">
                  <c:v>0.60303985262137527</c:v>
                </c:pt>
                <c:pt idx="90">
                  <c:v>0.6030096962450856</c:v>
                </c:pt>
                <c:pt idx="91">
                  <c:v>0.602979542884721</c:v>
                </c:pt>
                <c:pt idx="92">
                  <c:v>0.60294939253982927</c:v>
                </c:pt>
                <c:pt idx="93">
                  <c:v>0.6029192452099581</c:v>
                </c:pt>
                <c:pt idx="94">
                  <c:v>0.60288910089465531</c:v>
                </c:pt>
                <c:pt idx="95">
                  <c:v>0.60285895959346847</c:v>
                </c:pt>
                <c:pt idx="96">
                  <c:v>0.60284552007311643</c:v>
                </c:pt>
                <c:pt idx="97">
                  <c:v>0.60283208115196485</c:v>
                </c:pt>
                <c:pt idx="98">
                  <c:v>0.60281864282997377</c:v>
                </c:pt>
                <c:pt idx="99">
                  <c:v>0.60280520510710289</c:v>
                </c:pt>
                <c:pt idx="100">
                  <c:v>0.60279176798331224</c:v>
                </c:pt>
                <c:pt idx="101">
                  <c:v>0.60277833145856174</c:v>
                </c:pt>
                <c:pt idx="102">
                  <c:v>0.60276489553281143</c:v>
                </c:pt>
                <c:pt idx="103">
                  <c:v>0.60275924198072772</c:v>
                </c:pt>
                <c:pt idx="104">
                  <c:v>0.60275358853469641</c:v>
                </c:pt>
                <c:pt idx="105">
                  <c:v>0.6027479351947147</c:v>
                </c:pt>
                <c:pt idx="106">
                  <c:v>0.60274228196077939</c:v>
                </c:pt>
                <c:pt idx="107">
                  <c:v>0.60273662883288759</c:v>
                </c:pt>
                <c:pt idx="108">
                  <c:v>0.60273097581103641</c:v>
                </c:pt>
                <c:pt idx="109">
                  <c:v>0.60272532289522274</c:v>
                </c:pt>
                <c:pt idx="110">
                  <c:v>0.60271967008544347</c:v>
                </c:pt>
                <c:pt idx="111">
                  <c:v>0.60271401738169594</c:v>
                </c:pt>
                <c:pt idx="112">
                  <c:v>0.60271102481675487</c:v>
                </c:pt>
                <c:pt idx="113">
                  <c:v>0.6027080322815308</c:v>
                </c:pt>
                <c:pt idx="114">
                  <c:v>0.60270503977602308</c:v>
                </c:pt>
                <c:pt idx="115">
                  <c:v>0.60270204730023136</c:v>
                </c:pt>
                <c:pt idx="116">
                  <c:v>0.60269905485415531</c:v>
                </c:pt>
                <c:pt idx="117">
                  <c:v>0.60269606243779439</c:v>
                </c:pt>
                <c:pt idx="118">
                  <c:v>0.60269307005114803</c:v>
                </c:pt>
                <c:pt idx="119">
                  <c:v>0.60269007769421612</c:v>
                </c:pt>
                <c:pt idx="120">
                  <c:v>0.60268874776733972</c:v>
                </c:pt>
                <c:pt idx="121">
                  <c:v>0.60268741784633273</c:v>
                </c:pt>
                <c:pt idx="122">
                  <c:v>0.60268608793119505</c:v>
                </c:pt>
                <c:pt idx="123">
                  <c:v>0.60268475802192667</c:v>
                </c:pt>
                <c:pt idx="124">
                  <c:v>0.60268342811852749</c:v>
                </c:pt>
                <c:pt idx="125">
                  <c:v>0.60268209822099761</c:v>
                </c:pt>
                <c:pt idx="126">
                  <c:v>0.6026807683293367</c:v>
                </c:pt>
                <c:pt idx="127">
                  <c:v>0.60267943844354499</c:v>
                </c:pt>
                <c:pt idx="128">
                  <c:v>0.60267810856362247</c:v>
                </c:pt>
                <c:pt idx="129">
                  <c:v>0.60267677868956893</c:v>
                </c:pt>
                <c:pt idx="130">
                  <c:v>0.60267544882138435</c:v>
                </c:pt>
                <c:pt idx="131">
                  <c:v>0.60267411895906875</c:v>
                </c:pt>
              </c:numCache>
            </c:numRef>
          </c:yVal>
          <c:smooth val="0"/>
        </c:ser>
        <c:dLbls>
          <c:showLegendKey val="0"/>
          <c:showVal val="0"/>
          <c:showCatName val="0"/>
          <c:showSerName val="0"/>
          <c:showPercent val="0"/>
          <c:showBubbleSize val="0"/>
        </c:dLbls>
        <c:axId val="296185792"/>
        <c:axId val="296186368"/>
      </c:scatterChart>
      <c:valAx>
        <c:axId val="296185792"/>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40050993625796782"/>
              <c:y val="0.9519169116736000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6186368"/>
        <c:crosses val="autoZero"/>
        <c:crossBetween val="midCat"/>
        <c:majorUnit val="1"/>
      </c:valAx>
      <c:valAx>
        <c:axId val="296186368"/>
        <c:scaling>
          <c:orientation val="minMax"/>
          <c:max val="1"/>
          <c:min val="0.2"/>
        </c:scaling>
        <c:delete val="0"/>
        <c:axPos val="l"/>
        <c:majorGridlines/>
        <c:title>
          <c:tx>
            <c:rich>
              <a:bodyPr rot="-5400000" vert="horz"/>
              <a:lstStyle/>
              <a:p>
                <a:pPr>
                  <a:defRPr sz="1000" b="1">
                    <a:latin typeface="Arial" pitchFamily="34" charset="0"/>
                    <a:cs typeface="Arial" pitchFamily="34" charset="0"/>
                  </a:defRPr>
                </a:pPr>
                <a:r>
                  <a:rPr lang="en-US" sz="1000" b="1">
                    <a:latin typeface="Arial" pitchFamily="34" charset="0"/>
                    <a:cs typeface="Arial" pitchFamily="34" charset="0"/>
                  </a:rPr>
                  <a:t>Permeability</a:t>
                </a:r>
                <a:r>
                  <a:rPr lang="en-US" sz="1000" b="1" baseline="0">
                    <a:latin typeface="Arial" pitchFamily="34" charset="0"/>
                    <a:cs typeface="Arial" pitchFamily="34" charset="0"/>
                  </a:rPr>
                  <a:t> Reduction (K/K</a:t>
                </a:r>
                <a:r>
                  <a:rPr lang="en-US" sz="1000" b="1" baseline="-25000">
                    <a:latin typeface="Arial" pitchFamily="34" charset="0"/>
                    <a:cs typeface="Arial" pitchFamily="34" charset="0"/>
                  </a:rPr>
                  <a:t>o</a:t>
                </a:r>
                <a:r>
                  <a:rPr lang="en-US" sz="1000" b="1" baseline="0">
                    <a:latin typeface="Arial" pitchFamily="34" charset="0"/>
                    <a:cs typeface="Arial" pitchFamily="34" charset="0"/>
                  </a:rPr>
                  <a:t>)</a:t>
                </a:r>
                <a:endParaRPr lang="en-US" sz="1000" b="1">
                  <a:latin typeface="Arial" pitchFamily="34" charset="0"/>
                  <a:cs typeface="Arial" pitchFamily="34" charset="0"/>
                </a:endParaRPr>
              </a:p>
            </c:rich>
          </c:tx>
          <c:layout>
            <c:manualLayout>
              <c:xMode val="edge"/>
              <c:yMode val="edge"/>
              <c:x val="1.3961770679725104E-3"/>
              <c:y val="0.1845430778555788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6185792"/>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80765566380473641"/>
          <c:y val="5.0659997972356464E-2"/>
          <c:w val="0.15925808532408026"/>
          <c:h val="0.2991073300823992"/>
        </c:manualLayout>
      </c:layout>
      <c:overlay val="0"/>
      <c:spPr>
        <a:solidFill>
          <a:schemeClr val="bg1"/>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383338759531"/>
          <c:y val="5.1400554097404488E-2"/>
          <c:w val="0.81286659994453225"/>
          <c:h val="0.77126221129253569"/>
        </c:manualLayout>
      </c:layout>
      <c:scatterChart>
        <c:scatterStyle val="lineMarker"/>
        <c:varyColors val="0"/>
        <c:ser>
          <c:idx val="0"/>
          <c:order val="0"/>
          <c:tx>
            <c:v>Measured</c:v>
          </c:tx>
          <c:spPr>
            <a:ln w="28575">
              <a:noFill/>
            </a:ln>
          </c:spPr>
          <c:marker>
            <c:symbol val="diamond"/>
            <c:size val="9"/>
            <c:spPr>
              <a:noFill/>
              <a:ln>
                <a:solidFill>
                  <a:schemeClr val="dk1"/>
                </a:solidFill>
              </a:ln>
            </c:spPr>
          </c:marker>
          <c:xVal>
            <c:numRef>
              <c:f>Sheet1!$Z$2:$Z$5</c:f>
              <c:numCache>
                <c:formatCode>General</c:formatCode>
                <c:ptCount val="4"/>
                <c:pt idx="0">
                  <c:v>23.5</c:v>
                </c:pt>
                <c:pt idx="1">
                  <c:v>51</c:v>
                </c:pt>
                <c:pt idx="2">
                  <c:v>68</c:v>
                </c:pt>
                <c:pt idx="3">
                  <c:v>83</c:v>
                </c:pt>
              </c:numCache>
            </c:numRef>
          </c:xVal>
          <c:yVal>
            <c:numRef>
              <c:f>Sheet1!$AA$2:$AA$5</c:f>
              <c:numCache>
                <c:formatCode>General</c:formatCode>
                <c:ptCount val="4"/>
                <c:pt idx="0">
                  <c:v>5.8999999999999997E-2</c:v>
                </c:pt>
                <c:pt idx="1">
                  <c:v>3.9E-2</c:v>
                </c:pt>
                <c:pt idx="2">
                  <c:v>3.2000000000000001E-2</c:v>
                </c:pt>
                <c:pt idx="3">
                  <c:v>2.7E-2</c:v>
                </c:pt>
              </c:numCache>
            </c:numRef>
          </c:yVal>
          <c:smooth val="0"/>
        </c:ser>
        <c:dLbls>
          <c:showLegendKey val="0"/>
          <c:showVal val="0"/>
          <c:showCatName val="0"/>
          <c:showSerName val="0"/>
          <c:showPercent val="0"/>
          <c:showBubbleSize val="0"/>
        </c:dLbls>
        <c:axId val="328608576"/>
        <c:axId val="328609152"/>
      </c:scatterChart>
      <c:scatterChart>
        <c:scatterStyle val="smoothMarker"/>
        <c:varyColors val="0"/>
        <c:ser>
          <c:idx val="1"/>
          <c:order val="1"/>
          <c:tx>
            <c:v>VTF Equation             </c:v>
          </c:tx>
          <c:spPr>
            <a:ln w="25400" cap="flat" cmpd="sng" algn="ctr">
              <a:solidFill>
                <a:schemeClr val="dk1"/>
              </a:solidFill>
              <a:prstDash val="solid"/>
            </a:ln>
            <a:effectLst/>
          </c:spPr>
          <c:marker>
            <c:symbol val="none"/>
          </c:marker>
          <c:xVal>
            <c:numRef>
              <c:f>Sheet1!$AM$2:$AM$72</c:f>
              <c:numCache>
                <c:formatCode>General</c:formatCode>
                <c:ptCount val="7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pt idx="61">
                  <c:v>81</c:v>
                </c:pt>
                <c:pt idx="62">
                  <c:v>82</c:v>
                </c:pt>
                <c:pt idx="63">
                  <c:v>83</c:v>
                </c:pt>
                <c:pt idx="64">
                  <c:v>84</c:v>
                </c:pt>
                <c:pt idx="65">
                  <c:v>85</c:v>
                </c:pt>
                <c:pt idx="66">
                  <c:v>86</c:v>
                </c:pt>
                <c:pt idx="67">
                  <c:v>87</c:v>
                </c:pt>
                <c:pt idx="68">
                  <c:v>88</c:v>
                </c:pt>
                <c:pt idx="69">
                  <c:v>89</c:v>
                </c:pt>
                <c:pt idx="70">
                  <c:v>90</c:v>
                </c:pt>
              </c:numCache>
            </c:numRef>
          </c:xVal>
          <c:yVal>
            <c:numRef>
              <c:f>Sheet1!$AP$2:$AP$72</c:f>
              <c:numCache>
                <c:formatCode>General</c:formatCode>
                <c:ptCount val="71"/>
                <c:pt idx="0">
                  <c:v>6.2885473942654646E-2</c:v>
                </c:pt>
                <c:pt idx="1">
                  <c:v>6.1759101305165369E-2</c:v>
                </c:pt>
                <c:pt idx="2">
                  <c:v>6.066542259968926E-2</c:v>
                </c:pt>
                <c:pt idx="3">
                  <c:v>5.9603201879898808E-2</c:v>
                </c:pt>
                <c:pt idx="4">
                  <c:v>5.8571259862241411E-2</c:v>
                </c:pt>
                <c:pt idx="5">
                  <c:v>5.7568470899207365E-2</c:v>
                </c:pt>
                <c:pt idx="6">
                  <c:v>5.6593760136144484E-2</c:v>
                </c:pt>
                <c:pt idx="7">
                  <c:v>5.5646100839213043E-2</c:v>
                </c:pt>
                <c:pt idx="8">
                  <c:v>5.4724511882996221E-2</c:v>
                </c:pt>
                <c:pt idx="9">
                  <c:v>5.3828055387129335E-2</c:v>
                </c:pt>
                <c:pt idx="10">
                  <c:v>5.2955834492090077E-2</c:v>
                </c:pt>
                <c:pt idx="11">
                  <c:v>5.2106991265009159E-2</c:v>
                </c:pt>
                <c:pt idx="12">
                  <c:v>5.1280704727022272E-2</c:v>
                </c:pt>
                <c:pt idx="13">
                  <c:v>5.0476188994291231E-2</c:v>
                </c:pt>
                <c:pt idx="14">
                  <c:v>4.9692691525384559E-2</c:v>
                </c:pt>
                <c:pt idx="15">
                  <c:v>4.8929491468224506E-2</c:v>
                </c:pt>
                <c:pt idx="16">
                  <c:v>4.818589810028532E-2</c:v>
                </c:pt>
                <c:pt idx="17">
                  <c:v>4.7461249356168349E-2</c:v>
                </c:pt>
                <c:pt idx="18">
                  <c:v>4.6754910437087648E-2</c:v>
                </c:pt>
                <c:pt idx="19">
                  <c:v>4.6066272497175473E-2</c:v>
                </c:pt>
                <c:pt idx="20">
                  <c:v>4.5394751401866655E-2</c:v>
                </c:pt>
                <c:pt idx="21">
                  <c:v>4.4739786553941924E-2</c:v>
                </c:pt>
                <c:pt idx="22">
                  <c:v>4.4100839783110184E-2</c:v>
                </c:pt>
                <c:pt idx="23">
                  <c:v>4.3477394295285098E-2</c:v>
                </c:pt>
                <c:pt idx="24">
                  <c:v>4.2868953677968349E-2</c:v>
                </c:pt>
                <c:pt idx="25">
                  <c:v>4.2275040958389527E-2</c:v>
                </c:pt>
                <c:pt idx="26">
                  <c:v>4.1695197711272967E-2</c:v>
                </c:pt>
                <c:pt idx="27">
                  <c:v>4.1128983213306651E-2</c:v>
                </c:pt>
                <c:pt idx="28">
                  <c:v>4.0575973641578306E-2</c:v>
                </c:pt>
                <c:pt idx="29">
                  <c:v>4.0035761313420772E-2</c:v>
                </c:pt>
                <c:pt idx="30">
                  <c:v>3.9507953965272263E-2</c:v>
                </c:pt>
                <c:pt idx="31">
                  <c:v>3.8992174068310591E-2</c:v>
                </c:pt>
                <c:pt idx="32">
                  <c:v>3.8488058178761726E-2</c:v>
                </c:pt>
                <c:pt idx="33">
                  <c:v>3.7995256320916188E-2</c:v>
                </c:pt>
                <c:pt idx="34">
                  <c:v>3.7513431401008657E-2</c:v>
                </c:pt>
                <c:pt idx="35">
                  <c:v>3.7042258650232529E-2</c:v>
                </c:pt>
                <c:pt idx="36">
                  <c:v>3.6581425095266532E-2</c:v>
                </c:pt>
                <c:pt idx="37">
                  <c:v>3.6130629054791287E-2</c:v>
                </c:pt>
                <c:pt idx="38">
                  <c:v>3.568957966056624E-2</c:v>
                </c:pt>
                <c:pt idx="39">
                  <c:v>3.5257996401724431E-2</c:v>
                </c:pt>
                <c:pt idx="40">
                  <c:v>3.4835608691023368E-2</c:v>
                </c:pt>
                <c:pt idx="41">
                  <c:v>3.4422155451866422E-2</c:v>
                </c:pt>
                <c:pt idx="42">
                  <c:v>3.4017384724979394E-2</c:v>
                </c:pt>
                <c:pt idx="43">
                  <c:v>3.3621053293693415E-2</c:v>
                </c:pt>
                <c:pt idx="44">
                  <c:v>3.3232926326847205E-2</c:v>
                </c:pt>
                <c:pt idx="45">
                  <c:v>3.2852777038379237E-2</c:v>
                </c:pt>
                <c:pt idx="46">
                  <c:v>3.2480386362734981E-2</c:v>
                </c:pt>
                <c:pt idx="47">
                  <c:v>3.2115542645264658E-2</c:v>
                </c:pt>
                <c:pt idx="48">
                  <c:v>3.1758041346834964E-2</c:v>
                </c:pt>
                <c:pt idx="49">
                  <c:v>3.1407684761922072E-2</c:v>
                </c:pt>
                <c:pt idx="50">
                  <c:v>3.1064281749495742E-2</c:v>
                </c:pt>
                <c:pt idx="51">
                  <c:v>3.0727647476042536E-2</c:v>
                </c:pt>
                <c:pt idx="52">
                  <c:v>3.0397603170113887E-2</c:v>
                </c:pt>
                <c:pt idx="53">
                  <c:v>3.0073975887818301E-2</c:v>
                </c:pt>
                <c:pt idx="54">
                  <c:v>2.9756598288709843E-2</c:v>
                </c:pt>
                <c:pt idx="55">
                  <c:v>2.9445308421555197E-2</c:v>
                </c:pt>
                <c:pt idx="56">
                  <c:v>2.9139949519490338E-2</c:v>
                </c:pt>
                <c:pt idx="57">
                  <c:v>2.8840369804104132E-2</c:v>
                </c:pt>
                <c:pt idx="58">
                  <c:v>2.8546422298012134E-2</c:v>
                </c:pt>
                <c:pt idx="59">
                  <c:v>2.825796464550686E-2</c:v>
                </c:pt>
                <c:pt idx="60">
                  <c:v>2.7974858940893559E-2</c:v>
                </c:pt>
                <c:pt idx="61">
                  <c:v>2.7696971564141148E-2</c:v>
                </c:pt>
                <c:pt idx="62">
                  <c:v>2.7424173023497967E-2</c:v>
                </c:pt>
                <c:pt idx="63">
                  <c:v>2.7156337804740603E-2</c:v>
                </c:pt>
                <c:pt idx="64">
                  <c:v>2.6893344226741164E-2</c:v>
                </c:pt>
                <c:pt idx="65">
                  <c:v>2.6635074303055489E-2</c:v>
                </c:pt>
                <c:pt idx="66">
                  <c:v>2.6381413609249775E-2</c:v>
                </c:pt>
                <c:pt idx="67">
                  <c:v>2.6132251155698165E-2</c:v>
                </c:pt>
                <c:pt idx="68">
                  <c:v>2.5887479265597282E-2</c:v>
                </c:pt>
                <c:pt idx="69">
                  <c:v>2.5646993457957276E-2</c:v>
                </c:pt>
                <c:pt idx="70">
                  <c:v>2.5410692335340608E-2</c:v>
                </c:pt>
              </c:numCache>
            </c:numRef>
          </c:yVal>
          <c:smooth val="1"/>
        </c:ser>
        <c:dLbls>
          <c:showLegendKey val="0"/>
          <c:showVal val="0"/>
          <c:showCatName val="0"/>
          <c:showSerName val="0"/>
          <c:showPercent val="0"/>
          <c:showBubbleSize val="0"/>
        </c:dLbls>
        <c:axId val="328608576"/>
        <c:axId val="328609152"/>
      </c:scatterChart>
      <c:valAx>
        <c:axId val="328608576"/>
        <c:scaling>
          <c:orientation val="minMax"/>
          <c:max val="90"/>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7159654813439283"/>
              <c:y val="0.95572638800860366"/>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09152"/>
        <c:crosses val="autoZero"/>
        <c:crossBetween val="midCat"/>
        <c:majorUnit val="10"/>
      </c:valAx>
      <c:valAx>
        <c:axId val="328609152"/>
        <c:scaling>
          <c:orientation val="minMax"/>
          <c:max val="7.0000000000000007E-2"/>
          <c:min val="2.0000000000000004E-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Viscosity,</a:t>
                </a:r>
                <a:r>
                  <a:rPr lang="en-US" baseline="0">
                    <a:latin typeface="Arial" panose="020B0604020202020204" pitchFamily="34" charset="0"/>
                    <a:cs typeface="Arial" panose="020B0604020202020204" pitchFamily="34" charset="0"/>
                  </a:rPr>
                  <a:t> Pa.s</a:t>
                </a:r>
                <a:endParaRPr lang="en-US">
                  <a:latin typeface="Arial" panose="020B0604020202020204" pitchFamily="34" charset="0"/>
                  <a:cs typeface="Arial" panose="020B0604020202020204" pitchFamily="34" charset="0"/>
                </a:endParaRPr>
              </a:p>
            </c:rich>
          </c:tx>
          <c:layout>
            <c:manualLayout>
              <c:xMode val="edge"/>
              <c:yMode val="edge"/>
              <c:x val="1.669982676361474E-3"/>
              <c:y val="0.3518544346245905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08576"/>
        <c:crosses val="autoZero"/>
        <c:crossBetween val="midCat"/>
        <c:majorUnit val="1.0000000000000002E-2"/>
      </c:valAx>
      <c:spPr>
        <a:solidFill>
          <a:schemeClr val="lt1"/>
        </a:solidFill>
        <a:ln w="25400" cap="flat" cmpd="sng" algn="ctr">
          <a:solidFill>
            <a:schemeClr val="dk1"/>
          </a:solidFill>
          <a:prstDash val="solid"/>
        </a:ln>
        <a:effectLst/>
      </c:spPr>
    </c:plotArea>
    <c:legend>
      <c:legendPos val="r"/>
      <c:layout>
        <c:manualLayout>
          <c:xMode val="edge"/>
          <c:yMode val="edge"/>
          <c:x val="0.16825853482095654"/>
          <c:y val="0.61042514216972876"/>
          <c:w val="0.32623556781598623"/>
          <c:h val="0.19206290164044545"/>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71852091777533"/>
          <c:y val="5.1400554097404488E-2"/>
          <c:w val="0.79907208355736548"/>
          <c:h val="0.80797711007186723"/>
        </c:manualLayout>
      </c:layout>
      <c:scatterChart>
        <c:scatterStyle val="lineMarker"/>
        <c:varyColors val="0"/>
        <c:ser>
          <c:idx val="0"/>
          <c:order val="0"/>
          <c:tx>
            <c:v>Experimental</c:v>
          </c:tx>
          <c:spPr>
            <a:ln w="28575">
              <a:noFill/>
            </a:ln>
          </c:spPr>
          <c:marker>
            <c:symbol val="triangle"/>
            <c:size val="10"/>
            <c:spPr>
              <a:noFill/>
              <a:ln>
                <a:solidFill>
                  <a:schemeClr val="tx1"/>
                </a:solidFill>
              </a:ln>
            </c:spPr>
          </c:marker>
          <c:xVal>
            <c:numRef>
              <c:f>Sheet1!$N$2:$N$5</c:f>
              <c:numCache>
                <c:formatCode>General</c:formatCode>
                <c:ptCount val="4"/>
                <c:pt idx="0">
                  <c:v>23.5</c:v>
                </c:pt>
                <c:pt idx="1">
                  <c:v>51</c:v>
                </c:pt>
                <c:pt idx="2">
                  <c:v>68</c:v>
                </c:pt>
                <c:pt idx="3">
                  <c:v>83</c:v>
                </c:pt>
              </c:numCache>
            </c:numRef>
          </c:xVal>
          <c:yVal>
            <c:numRef>
              <c:f>Sheet1!$B$2:$B$5</c:f>
              <c:numCache>
                <c:formatCode>General</c:formatCode>
                <c:ptCount val="4"/>
                <c:pt idx="0">
                  <c:v>11</c:v>
                </c:pt>
                <c:pt idx="1">
                  <c:v>11.5</c:v>
                </c:pt>
                <c:pt idx="2">
                  <c:v>12</c:v>
                </c:pt>
                <c:pt idx="3">
                  <c:v>12.5</c:v>
                </c:pt>
              </c:numCache>
            </c:numRef>
          </c:yVal>
          <c:smooth val="0"/>
        </c:ser>
        <c:dLbls>
          <c:showLegendKey val="0"/>
          <c:showVal val="0"/>
          <c:showCatName val="0"/>
          <c:showSerName val="0"/>
          <c:showPercent val="0"/>
          <c:showBubbleSize val="0"/>
        </c:dLbls>
        <c:axId val="328612032"/>
        <c:axId val="328612608"/>
      </c:scatterChart>
      <c:scatterChart>
        <c:scatterStyle val="smoothMarker"/>
        <c:varyColors val="0"/>
        <c:ser>
          <c:idx val="1"/>
          <c:order val="1"/>
          <c:tx>
            <c:v>VTF Equation     </c:v>
          </c:tx>
          <c:spPr>
            <a:ln w="25400" cap="flat" cmpd="sng" algn="ctr">
              <a:solidFill>
                <a:schemeClr val="dk1"/>
              </a:solidFill>
              <a:prstDash val="solid"/>
            </a:ln>
            <a:effectLst/>
          </c:spPr>
          <c:marker>
            <c:symbol val="none"/>
          </c:marker>
          <c:xVal>
            <c:numRef>
              <c:f>Sheet1!$P$2:$P$72</c:f>
              <c:numCache>
                <c:formatCode>General</c:formatCode>
                <c:ptCount val="7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pt idx="61">
                  <c:v>81</c:v>
                </c:pt>
                <c:pt idx="62">
                  <c:v>82</c:v>
                </c:pt>
                <c:pt idx="63">
                  <c:v>83</c:v>
                </c:pt>
                <c:pt idx="64">
                  <c:v>84</c:v>
                </c:pt>
                <c:pt idx="65">
                  <c:v>85</c:v>
                </c:pt>
                <c:pt idx="66">
                  <c:v>86</c:v>
                </c:pt>
                <c:pt idx="67">
                  <c:v>87</c:v>
                </c:pt>
                <c:pt idx="68">
                  <c:v>88</c:v>
                </c:pt>
                <c:pt idx="69">
                  <c:v>89</c:v>
                </c:pt>
                <c:pt idx="70">
                  <c:v>90</c:v>
                </c:pt>
              </c:numCache>
            </c:numRef>
          </c:xVal>
          <c:yVal>
            <c:numRef>
              <c:f>Sheet1!$S$2:$S$72</c:f>
              <c:numCache>
                <c:formatCode>General</c:formatCode>
                <c:ptCount val="71"/>
                <c:pt idx="0">
                  <c:v>10.935484991597692</c:v>
                </c:pt>
                <c:pt idx="1">
                  <c:v>10.950545279130976</c:v>
                </c:pt>
                <c:pt idx="2">
                  <c:v>10.965798930165656</c:v>
                </c:pt>
                <c:pt idx="3">
                  <c:v>10.981249677673246</c:v>
                </c:pt>
                <c:pt idx="4">
                  <c:v>10.996901350981865</c:v>
                </c:pt>
                <c:pt idx="5">
                  <c:v>11.012757878894847</c:v>
                </c:pt>
                <c:pt idx="6">
                  <c:v>11.028823292930923</c:v>
                </c:pt>
                <c:pt idx="7">
                  <c:v>11.045101730691488</c:v>
                </c:pt>
                <c:pt idx="8">
                  <c:v>11.061597439360764</c:v>
                </c:pt>
                <c:pt idx="9">
                  <c:v>11.078314779345023</c:v>
                </c:pt>
                <c:pt idx="10">
                  <c:v>11.095258228057371</c:v>
                </c:pt>
                <c:pt idx="11">
                  <c:v>11.112432383854825</c:v>
                </c:pt>
                <c:pt idx="12">
                  <c:v>11.129841970134972</c:v>
                </c:pt>
                <c:pt idx="13">
                  <c:v>11.147491839599658</c:v>
                </c:pt>
                <c:pt idx="14">
                  <c:v>11.165386978693824</c:v>
                </c:pt>
                <c:pt idx="15">
                  <c:v>11.183532512227782</c:v>
                </c:pt>
                <c:pt idx="16">
                  <c:v>11.201933708191865</c:v>
                </c:pt>
                <c:pt idx="17">
                  <c:v>11.220595982772887</c:v>
                </c:pt>
                <c:pt idx="18">
                  <c:v>11.239524905582208</c:v>
                </c:pt>
                <c:pt idx="19">
                  <c:v>11.258726205105908</c:v>
                </c:pt>
                <c:pt idx="20">
                  <c:v>11.278205774388166</c:v>
                </c:pt>
                <c:pt idx="21">
                  <c:v>11.297969676959463</c:v>
                </c:pt>
                <c:pt idx="22">
                  <c:v>11.318024153021973</c:v>
                </c:pt>
                <c:pt idx="23">
                  <c:v>11.338375625905272</c:v>
                </c:pt>
                <c:pt idx="24">
                  <c:v>11.359030708806092</c:v>
                </c:pt>
                <c:pt idx="25">
                  <c:v>11.379996211826878</c:v>
                </c:pt>
                <c:pt idx="26">
                  <c:v>11.401279149328573</c:v>
                </c:pt>
                <c:pt idx="27">
                  <c:v>11.422886747614115</c:v>
                </c:pt>
                <c:pt idx="28">
                  <c:v>11.444826452960049</c:v>
                </c:pt>
                <c:pt idx="29">
                  <c:v>11.46710594001471</c:v>
                </c:pt>
                <c:pt idx="30">
                  <c:v>11.489733120582638</c:v>
                </c:pt>
                <c:pt idx="31">
                  <c:v>11.512716152815972</c:v>
                </c:pt>
                <c:pt idx="32">
                  <c:v>11.536063450834932</c:v>
                </c:pt>
                <c:pt idx="33">
                  <c:v>11.55978369480084</c:v>
                </c:pt>
                <c:pt idx="34">
                  <c:v>11.583885841466667</c:v>
                </c:pt>
                <c:pt idx="35">
                  <c:v>11.608379135231592</c:v>
                </c:pt>
                <c:pt idx="36">
                  <c:v>11.633273119727729</c:v>
                </c:pt>
                <c:pt idx="37">
                  <c:v>11.658577649969155</c:v>
                </c:pt>
                <c:pt idx="38">
                  <c:v>11.684302905095137</c:v>
                </c:pt>
                <c:pt idx="39">
                  <c:v>11.710459401741559</c:v>
                </c:pt>
                <c:pt idx="40">
                  <c:v>11.737058008076984</c:v>
                </c:pt>
                <c:pt idx="41">
                  <c:v>11.764109958541871</c:v>
                </c:pt>
                <c:pt idx="42">
                  <c:v>11.791626869332406</c:v>
                </c:pt>
                <c:pt idx="43">
                  <c:v>11.819620754672886</c:v>
                </c:pt>
                <c:pt idx="44">
                  <c:v>11.848104043923774</c:v>
                </c:pt>
                <c:pt idx="45">
                  <c:v>11.877089599575719</c:v>
                </c:pt>
                <c:pt idx="46">
                  <c:v>11.906590736183306</c:v>
                </c:pt>
                <c:pt idx="47">
                  <c:v>11.936621240296011</c:v>
                </c:pt>
                <c:pt idx="48">
                  <c:v>11.967195391447953</c:v>
                </c:pt>
                <c:pt idx="49">
                  <c:v>11.998327984272366</c:v>
                </c:pt>
                <c:pt idx="50">
                  <c:v>12.030034351811379</c:v>
                </c:pt>
                <c:pt idx="51">
                  <c:v>12.062330390096868</c:v>
                </c:pt>
                <c:pt idx="52">
                  <c:v>12.095232584083593</c:v>
                </c:pt>
                <c:pt idx="53">
                  <c:v>12.128758035021844</c:v>
                </c:pt>
                <c:pt idx="54">
                  <c:v>12.162924489363217</c:v>
                </c:pt>
                <c:pt idx="55">
                  <c:v>12.19775036930019</c:v>
                </c:pt>
                <c:pt idx="56">
                  <c:v>12.233254805047778</c:v>
                </c:pt>
                <c:pt idx="57">
                  <c:v>12.269457668983707</c:v>
                </c:pt>
                <c:pt idx="58">
                  <c:v>12.306379611772559</c:v>
                </c:pt>
                <c:pt idx="59">
                  <c:v>12.344042100609073</c:v>
                </c:pt>
                <c:pt idx="60">
                  <c:v>12.382467459726298</c:v>
                </c:pt>
                <c:pt idx="61">
                  <c:v>12.421678913325891</c:v>
                </c:pt>
                <c:pt idx="62">
                  <c:v>12.461700631100369</c:v>
                </c:pt>
                <c:pt idx="63">
                  <c:v>12.502557776530729</c:v>
                </c:pt>
                <c:pt idx="64">
                  <c:v>12.544276558157966</c:v>
                </c:pt>
                <c:pt idx="65">
                  <c:v>12.586884284043046</c:v>
                </c:pt>
                <c:pt idx="66">
                  <c:v>12.630409419647989</c:v>
                </c:pt>
                <c:pt idx="67">
                  <c:v>12.674881649389977</c:v>
                </c:pt>
                <c:pt idx="68">
                  <c:v>12.720331942141861</c:v>
                </c:pt>
                <c:pt idx="69">
                  <c:v>12.766792620975849</c:v>
                </c:pt>
                <c:pt idx="70">
                  <c:v>12.814297437472636</c:v>
                </c:pt>
              </c:numCache>
            </c:numRef>
          </c:yVal>
          <c:smooth val="1"/>
        </c:ser>
        <c:dLbls>
          <c:showLegendKey val="0"/>
          <c:showVal val="0"/>
          <c:showCatName val="0"/>
          <c:showSerName val="0"/>
          <c:showPercent val="0"/>
          <c:showBubbleSize val="0"/>
        </c:dLbls>
        <c:axId val="328612032"/>
        <c:axId val="328612608"/>
      </c:scatterChart>
      <c:valAx>
        <c:axId val="328612032"/>
        <c:scaling>
          <c:orientation val="minMax"/>
          <c:max val="90"/>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  °C</a:t>
                </a:r>
              </a:p>
            </c:rich>
          </c:tx>
          <c:layout>
            <c:manualLayout>
              <c:xMode val="edge"/>
              <c:yMode val="edge"/>
              <c:x val="0.470580571611592"/>
              <c:y val="0.9464556108465181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12608"/>
        <c:crosses val="autoZero"/>
        <c:crossBetween val="midCat"/>
        <c:majorUnit val="10"/>
      </c:valAx>
      <c:valAx>
        <c:axId val="328612608"/>
        <c:scaling>
          <c:orientation val="minMax"/>
          <c:max val="12.6"/>
          <c:min val="10.8"/>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 Loss, %</a:t>
                </a:r>
              </a:p>
            </c:rich>
          </c:tx>
          <c:layout>
            <c:manualLayout>
              <c:xMode val="edge"/>
              <c:yMode val="edge"/>
              <c:x val="1.9844798234090618E-3"/>
              <c:y val="0.33765408966722299"/>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12032"/>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59081896985903548"/>
          <c:y val="0.61538884489533685"/>
          <c:w val="0.35642341412609446"/>
          <c:h val="0.21530041221300866"/>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6577324020938"/>
          <c:y val="5.1400554097404488E-2"/>
          <c:w val="0.80759208594688381"/>
          <c:h val="0.76799367078945591"/>
        </c:manualLayout>
      </c:layout>
      <c:scatterChart>
        <c:scatterStyle val="lineMarker"/>
        <c:varyColors val="0"/>
        <c:ser>
          <c:idx val="0"/>
          <c:order val="1"/>
          <c:tx>
            <c:v>Experimental</c:v>
          </c:tx>
          <c:spPr>
            <a:ln w="28575">
              <a:noFill/>
            </a:ln>
          </c:spPr>
          <c:marker>
            <c:symbol val="triangle"/>
            <c:size val="10"/>
            <c:spPr>
              <a:noFill/>
              <a:ln>
                <a:solidFill>
                  <a:schemeClr val="tx1"/>
                </a:solidFill>
              </a:ln>
            </c:spPr>
          </c:marker>
          <c:xVal>
            <c:numRef>
              <c:f>Sheet1!$A$13:$A$16</c:f>
              <c:numCache>
                <c:formatCode>General</c:formatCode>
                <c:ptCount val="4"/>
                <c:pt idx="0">
                  <c:v>23.5</c:v>
                </c:pt>
                <c:pt idx="1">
                  <c:v>51</c:v>
                </c:pt>
                <c:pt idx="2">
                  <c:v>68</c:v>
                </c:pt>
                <c:pt idx="3">
                  <c:v>83</c:v>
                </c:pt>
              </c:numCache>
            </c:numRef>
          </c:xVal>
          <c:yVal>
            <c:numRef>
              <c:f>Sheet1!$N$13:$N$16</c:f>
              <c:numCache>
                <c:formatCode>General</c:formatCode>
                <c:ptCount val="4"/>
                <c:pt idx="0">
                  <c:v>3102.75</c:v>
                </c:pt>
                <c:pt idx="1">
                  <c:v>2758</c:v>
                </c:pt>
                <c:pt idx="2">
                  <c:v>2413.25</c:v>
                </c:pt>
                <c:pt idx="3">
                  <c:v>2068.5</c:v>
                </c:pt>
              </c:numCache>
            </c:numRef>
          </c:yVal>
          <c:smooth val="0"/>
        </c:ser>
        <c:dLbls>
          <c:showLegendKey val="0"/>
          <c:showVal val="0"/>
          <c:showCatName val="0"/>
          <c:showSerName val="0"/>
          <c:showPercent val="0"/>
          <c:showBubbleSize val="0"/>
        </c:dLbls>
        <c:axId val="328648384"/>
        <c:axId val="328648960"/>
      </c:scatterChart>
      <c:scatterChart>
        <c:scatterStyle val="smoothMarker"/>
        <c:varyColors val="0"/>
        <c:ser>
          <c:idx val="2"/>
          <c:order val="0"/>
          <c:tx>
            <c:v>VTF Equation              </c:v>
          </c:tx>
          <c:spPr>
            <a:ln w="25400" cap="flat" cmpd="sng" algn="ctr">
              <a:solidFill>
                <a:schemeClr val="dk1"/>
              </a:solidFill>
              <a:prstDash val="solid"/>
            </a:ln>
            <a:effectLst/>
          </c:spPr>
          <c:marker>
            <c:symbol val="none"/>
          </c:marker>
          <c:xVal>
            <c:numRef>
              <c:f>Sheet1!$P$2:$P$72</c:f>
              <c:numCache>
                <c:formatCode>General</c:formatCode>
                <c:ptCount val="7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pt idx="61">
                  <c:v>81</c:v>
                </c:pt>
                <c:pt idx="62">
                  <c:v>82</c:v>
                </c:pt>
                <c:pt idx="63">
                  <c:v>83</c:v>
                </c:pt>
                <c:pt idx="64">
                  <c:v>84</c:v>
                </c:pt>
                <c:pt idx="65">
                  <c:v>85</c:v>
                </c:pt>
                <c:pt idx="66">
                  <c:v>86</c:v>
                </c:pt>
                <c:pt idx="67">
                  <c:v>87</c:v>
                </c:pt>
                <c:pt idx="68">
                  <c:v>88</c:v>
                </c:pt>
                <c:pt idx="69">
                  <c:v>89</c:v>
                </c:pt>
                <c:pt idx="70">
                  <c:v>90</c:v>
                </c:pt>
              </c:numCache>
            </c:numRef>
          </c:xVal>
          <c:yVal>
            <c:numRef>
              <c:f>Sheet1!$V$2:$V$72</c:f>
              <c:numCache>
                <c:formatCode>General</c:formatCode>
                <c:ptCount val="71"/>
                <c:pt idx="0">
                  <c:v>3142.8375712374277</c:v>
                </c:pt>
                <c:pt idx="1">
                  <c:v>3132.1892661850438</c:v>
                </c:pt>
                <c:pt idx="2">
                  <c:v>3121.407332139951</c:v>
                </c:pt>
                <c:pt idx="3">
                  <c:v>3110.4893031172423</c:v>
                </c:pt>
                <c:pt idx="4">
                  <c:v>3099.4326542761301</c:v>
                </c:pt>
                <c:pt idx="5">
                  <c:v>3088.234800248712</c:v>
                </c:pt>
                <c:pt idx="6">
                  <c:v>3076.893093416611</c:v>
                </c:pt>
                <c:pt idx="7">
                  <c:v>3065.4048221339663</c:v>
                </c:pt>
                <c:pt idx="8">
                  <c:v>3053.7672088951672</c:v>
                </c:pt>
                <c:pt idx="9">
                  <c:v>3041.9774084457504</c:v>
                </c:pt>
                <c:pt idx="10">
                  <c:v>3030.0325058348185</c:v>
                </c:pt>
                <c:pt idx="11">
                  <c:v>3017.9295144073571</c:v>
                </c:pt>
                <c:pt idx="12">
                  <c:v>3005.6653737348265</c:v>
                </c:pt>
                <c:pt idx="13">
                  <c:v>2993.2369474823345</c:v>
                </c:pt>
                <c:pt idx="14">
                  <c:v>2980.6410212108408</c:v>
                </c:pt>
                <c:pt idx="15">
                  <c:v>2967.8743001126713</c:v>
                </c:pt>
                <c:pt idx="16">
                  <c:v>2954.9334066788169</c:v>
                </c:pt>
                <c:pt idx="17">
                  <c:v>2941.8148782964004</c:v>
                </c:pt>
                <c:pt idx="18">
                  <c:v>2928.5151647748171</c:v>
                </c:pt>
                <c:pt idx="19">
                  <c:v>2915.0306257990665</c:v>
                </c:pt>
                <c:pt idx="20">
                  <c:v>2901.3575283088944</c:v>
                </c:pt>
                <c:pt idx="21">
                  <c:v>2887.4920438024456</c:v>
                </c:pt>
                <c:pt idx="22">
                  <c:v>2873.430245563241</c:v>
                </c:pt>
                <c:pt idx="23">
                  <c:v>2859.1681058094287</c:v>
                </c:pt>
                <c:pt idx="24">
                  <c:v>2844.7014927644491</c:v>
                </c:pt>
                <c:pt idx="25">
                  <c:v>2830.0261676483965</c:v>
                </c:pt>
                <c:pt idx="26">
                  <c:v>2815.1377815896331</c:v>
                </c:pt>
                <c:pt idx="27">
                  <c:v>2800.031872456475</c:v>
                </c:pt>
                <c:pt idx="28">
                  <c:v>2784.7038616090385</c:v>
                </c:pt>
                <c:pt idx="29">
                  <c:v>2769.1490505717788</c:v>
                </c:pt>
                <c:pt idx="30">
                  <c:v>2753.3626176275889</c:v>
                </c:pt>
                <c:pt idx="31">
                  <c:v>2737.33961433485</c:v>
                </c:pt>
                <c:pt idx="32">
                  <c:v>2721.0749619694006</c:v>
                </c:pt>
                <c:pt idx="33">
                  <c:v>2704.5634478940092</c:v>
                </c:pt>
                <c:pt idx="34">
                  <c:v>2687.7997218586352</c:v>
                </c:pt>
                <c:pt idx="35">
                  <c:v>2670.7782922356996</c:v>
                </c:pt>
                <c:pt idx="36">
                  <c:v>2653.493522195407</c:v>
                </c:pt>
                <c:pt idx="37">
                  <c:v>2635.9396258274292</c:v>
                </c:pt>
                <c:pt idx="38">
                  <c:v>2618.1106642163072</c:v>
                </c:pt>
                <c:pt idx="39">
                  <c:v>2600.0005414795492</c:v>
                </c:pt>
                <c:pt idx="40">
                  <c:v>2581.6030007788636</c:v>
                </c:pt>
                <c:pt idx="41">
                  <c:v>2562.9116203168992</c:v>
                </c:pt>
                <c:pt idx="42">
                  <c:v>2543.9198093339073</c:v>
                </c:pt>
                <c:pt idx="43">
                  <c:v>2524.6208041211762</c:v>
                </c:pt>
                <c:pt idx="44">
                  <c:v>2505.0076640706775</c:v>
                </c:pt>
                <c:pt idx="45">
                  <c:v>2485.073267783584</c:v>
                </c:pt>
                <c:pt idx="46">
                  <c:v>2464.8103092636552</c:v>
                </c:pt>
                <c:pt idx="47">
                  <c:v>2444.2112942255112</c:v>
                </c:pt>
                <c:pt idx="48">
                  <c:v>2423.2685365523212</c:v>
                </c:pt>
                <c:pt idx="49">
                  <c:v>2401.9741549424452</c:v>
                </c:pt>
                <c:pt idx="50">
                  <c:v>2380.3200697904108</c:v>
                </c:pt>
                <c:pt idx="51">
                  <c:v>2358.2980003541552</c:v>
                </c:pt>
                <c:pt idx="52">
                  <c:v>2335.8994622678865</c:v>
                </c:pt>
                <c:pt idx="53">
                  <c:v>2313.1157654684075</c:v>
                </c:pt>
                <c:pt idx="54">
                  <c:v>2289.9380126123128</c:v>
                </c:pt>
                <c:pt idx="55">
                  <c:v>2266.357098072423</c:v>
                </c:pt>
                <c:pt idx="56">
                  <c:v>2242.3637076142186</c:v>
                </c:pt>
                <c:pt idx="57">
                  <c:v>2217.9483188670938</c:v>
                </c:pt>
                <c:pt idx="58">
                  <c:v>2193.1012027213224</c:v>
                </c:pt>
                <c:pt idx="59">
                  <c:v>2167.8124257998788</c:v>
                </c:pt>
                <c:pt idx="60">
                  <c:v>2142.0718541749543</c:v>
                </c:pt>
                <c:pt idx="61">
                  <c:v>2115.8691585227016</c:v>
                </c:pt>
                <c:pt idx="62">
                  <c:v>2089.1938209366131</c:v>
                </c:pt>
                <c:pt idx="63">
                  <c:v>2062.0351436505971</c:v>
                </c:pt>
                <c:pt idx="64">
                  <c:v>2034.3822599577916</c:v>
                </c:pt>
                <c:pt idx="65">
                  <c:v>2006.2241476509801</c:v>
                </c:pt>
                <c:pt idx="66">
                  <c:v>1977.5496453559344</c:v>
                </c:pt>
                <c:pt idx="67">
                  <c:v>1948.347472180905</c:v>
                </c:pt>
                <c:pt idx="68">
                  <c:v>1918.6062511646862</c:v>
                </c:pt>
                <c:pt idx="69">
                  <c:v>1888.3145370733262</c:v>
                </c:pt>
                <c:pt idx="70">
                  <c:v>1857.4608491728034</c:v>
                </c:pt>
              </c:numCache>
            </c:numRef>
          </c:yVal>
          <c:smooth val="1"/>
        </c:ser>
        <c:dLbls>
          <c:showLegendKey val="0"/>
          <c:showVal val="0"/>
          <c:showCatName val="0"/>
          <c:showSerName val="0"/>
          <c:showPercent val="0"/>
          <c:showBubbleSize val="0"/>
        </c:dLbls>
        <c:axId val="328648384"/>
        <c:axId val="328648960"/>
      </c:scatterChart>
      <c:valAx>
        <c:axId val="328648384"/>
        <c:scaling>
          <c:orientation val="minMax"/>
          <c:max val="90"/>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5472034574913106"/>
              <c:y val="0.94890379601347952"/>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48960"/>
        <c:crosses val="autoZero"/>
        <c:crossBetween val="midCat"/>
        <c:majorUnit val="10"/>
      </c:valAx>
      <c:valAx>
        <c:axId val="328648960"/>
        <c:scaling>
          <c:orientation val="minMax"/>
          <c:max val="3300"/>
          <c:min val="18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Pressure Initiate Flow, kPa</a:t>
                </a:r>
              </a:p>
            </c:rich>
          </c:tx>
          <c:layout>
            <c:manualLayout>
              <c:xMode val="edge"/>
              <c:yMode val="edge"/>
              <c:x val="5.7543669110326839E-4"/>
              <c:y val="0.2356267704822889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48384"/>
        <c:crosses val="autoZero"/>
        <c:crossBetween val="midCat"/>
        <c:majorUnit val="300"/>
      </c:valAx>
      <c:spPr>
        <a:solidFill>
          <a:schemeClr val="lt1"/>
        </a:solidFill>
        <a:ln w="25400" cap="flat" cmpd="sng" algn="ctr">
          <a:solidFill>
            <a:schemeClr val="dk1"/>
          </a:solidFill>
          <a:prstDash val="solid"/>
        </a:ln>
        <a:effectLst/>
      </c:spPr>
    </c:plotArea>
    <c:legend>
      <c:legendPos val="r"/>
      <c:layout>
        <c:manualLayout>
          <c:xMode val="edge"/>
          <c:yMode val="edge"/>
          <c:x val="0.17453733583848469"/>
          <c:y val="0.5963629480995245"/>
          <c:w val="0.34387483873837804"/>
          <c:h val="0.20152638103979351"/>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91520489237255"/>
          <c:y val="4.7182507313418165E-2"/>
          <c:w val="0.8313349056732785"/>
          <c:h val="0.78658547681539803"/>
        </c:manualLayout>
      </c:layout>
      <c:scatterChart>
        <c:scatterStyle val="lineMarker"/>
        <c:varyColors val="0"/>
        <c:ser>
          <c:idx val="0"/>
          <c:order val="0"/>
          <c:tx>
            <c:v>0.21%</c:v>
          </c:tx>
          <c:spPr>
            <a:ln w="28575">
              <a:noFill/>
            </a:ln>
          </c:spPr>
          <c:marker>
            <c:spPr>
              <a:noFill/>
              <a:ln>
                <a:solidFill>
                  <a:schemeClr val="tx1"/>
                </a:solidFill>
              </a:ln>
            </c:spPr>
          </c:marker>
          <c:xVal>
            <c:numRef>
              <c:f>Sheet8!$A$47:$A$53</c:f>
              <c:numCache>
                <c:formatCode>General</c:formatCode>
                <c:ptCount val="7"/>
                <c:pt idx="0">
                  <c:v>0</c:v>
                </c:pt>
                <c:pt idx="1">
                  <c:v>0.3</c:v>
                </c:pt>
                <c:pt idx="2">
                  <c:v>1</c:v>
                </c:pt>
                <c:pt idx="3">
                  <c:v>2</c:v>
                </c:pt>
                <c:pt idx="4">
                  <c:v>3</c:v>
                </c:pt>
                <c:pt idx="5">
                  <c:v>4</c:v>
                </c:pt>
                <c:pt idx="6">
                  <c:v>5</c:v>
                </c:pt>
              </c:numCache>
            </c:numRef>
          </c:xVal>
          <c:yVal>
            <c:numRef>
              <c:f>Sheet8!$B$47:$B$53</c:f>
              <c:numCache>
                <c:formatCode>General</c:formatCode>
                <c:ptCount val="7"/>
                <c:pt idx="0">
                  <c:v>8</c:v>
                </c:pt>
                <c:pt idx="1">
                  <c:v>40</c:v>
                </c:pt>
                <c:pt idx="2">
                  <c:v>67</c:v>
                </c:pt>
                <c:pt idx="3">
                  <c:v>71</c:v>
                </c:pt>
                <c:pt idx="4">
                  <c:v>74</c:v>
                </c:pt>
                <c:pt idx="5">
                  <c:v>76</c:v>
                </c:pt>
                <c:pt idx="6">
                  <c:v>77</c:v>
                </c:pt>
              </c:numCache>
            </c:numRef>
          </c:yVal>
          <c:smooth val="0"/>
        </c:ser>
        <c:ser>
          <c:idx val="1"/>
          <c:order val="1"/>
          <c:tx>
            <c:v>0.53%</c:v>
          </c:tx>
          <c:spPr>
            <a:ln w="28575">
              <a:noFill/>
            </a:ln>
          </c:spPr>
          <c:marker>
            <c:spPr>
              <a:noFill/>
              <a:ln>
                <a:solidFill>
                  <a:schemeClr val="tx1"/>
                </a:solidFill>
              </a:ln>
            </c:spPr>
          </c:marker>
          <c:xVal>
            <c:numRef>
              <c:f>Sheet8!$C$47:$C$54</c:f>
              <c:numCache>
                <c:formatCode>General</c:formatCode>
                <c:ptCount val="8"/>
                <c:pt idx="0">
                  <c:v>0</c:v>
                </c:pt>
                <c:pt idx="1">
                  <c:v>0.5</c:v>
                </c:pt>
                <c:pt idx="2">
                  <c:v>1</c:v>
                </c:pt>
                <c:pt idx="3">
                  <c:v>2</c:v>
                </c:pt>
                <c:pt idx="4">
                  <c:v>5</c:v>
                </c:pt>
                <c:pt idx="5">
                  <c:v>7</c:v>
                </c:pt>
                <c:pt idx="6">
                  <c:v>10</c:v>
                </c:pt>
                <c:pt idx="7">
                  <c:v>30</c:v>
                </c:pt>
              </c:numCache>
            </c:numRef>
          </c:xVal>
          <c:yVal>
            <c:numRef>
              <c:f>Sheet8!$D$47:$D$54</c:f>
              <c:numCache>
                <c:formatCode>General</c:formatCode>
                <c:ptCount val="8"/>
                <c:pt idx="0">
                  <c:v>6</c:v>
                </c:pt>
                <c:pt idx="1">
                  <c:v>28</c:v>
                </c:pt>
                <c:pt idx="2">
                  <c:v>31</c:v>
                </c:pt>
                <c:pt idx="3">
                  <c:v>32</c:v>
                </c:pt>
                <c:pt idx="4">
                  <c:v>33.5</c:v>
                </c:pt>
                <c:pt idx="5">
                  <c:v>34</c:v>
                </c:pt>
                <c:pt idx="6">
                  <c:v>34.5</c:v>
                </c:pt>
                <c:pt idx="7">
                  <c:v>35</c:v>
                </c:pt>
              </c:numCache>
            </c:numRef>
          </c:yVal>
          <c:smooth val="0"/>
        </c:ser>
        <c:ser>
          <c:idx val="2"/>
          <c:order val="2"/>
          <c:tx>
            <c:v>1.06%</c:v>
          </c:tx>
          <c:spPr>
            <a:ln w="28575">
              <a:noFill/>
            </a:ln>
          </c:spPr>
          <c:marker>
            <c:spPr>
              <a:noFill/>
              <a:ln>
                <a:solidFill>
                  <a:schemeClr val="tx1"/>
                </a:solidFill>
              </a:ln>
            </c:spPr>
          </c:marker>
          <c:xVal>
            <c:numRef>
              <c:f>Sheet8!$E$47:$E$54</c:f>
              <c:numCache>
                <c:formatCode>General</c:formatCode>
                <c:ptCount val="8"/>
                <c:pt idx="0">
                  <c:v>0</c:v>
                </c:pt>
                <c:pt idx="1">
                  <c:v>0.5</c:v>
                </c:pt>
                <c:pt idx="2">
                  <c:v>1</c:v>
                </c:pt>
                <c:pt idx="3">
                  <c:v>2</c:v>
                </c:pt>
                <c:pt idx="4">
                  <c:v>5</c:v>
                </c:pt>
                <c:pt idx="5">
                  <c:v>10</c:v>
                </c:pt>
                <c:pt idx="6">
                  <c:v>15</c:v>
                </c:pt>
                <c:pt idx="7">
                  <c:v>30</c:v>
                </c:pt>
              </c:numCache>
            </c:numRef>
          </c:xVal>
          <c:yVal>
            <c:numRef>
              <c:f>Sheet8!$F$47:$F$54</c:f>
              <c:numCache>
                <c:formatCode>General</c:formatCode>
                <c:ptCount val="8"/>
                <c:pt idx="0">
                  <c:v>4</c:v>
                </c:pt>
                <c:pt idx="1">
                  <c:v>7</c:v>
                </c:pt>
                <c:pt idx="2">
                  <c:v>8</c:v>
                </c:pt>
                <c:pt idx="3">
                  <c:v>8.5</c:v>
                </c:pt>
                <c:pt idx="4">
                  <c:v>9</c:v>
                </c:pt>
                <c:pt idx="5">
                  <c:v>9.5</c:v>
                </c:pt>
                <c:pt idx="6">
                  <c:v>10</c:v>
                </c:pt>
                <c:pt idx="7">
                  <c:v>11</c:v>
                </c:pt>
              </c:numCache>
            </c:numRef>
          </c:yVal>
          <c:smooth val="0"/>
        </c:ser>
        <c:ser>
          <c:idx val="3"/>
          <c:order val="3"/>
          <c:tx>
            <c:v>1.60%</c:v>
          </c:tx>
          <c:spPr>
            <a:ln w="28575">
              <a:noFill/>
            </a:ln>
          </c:spPr>
          <c:marker>
            <c:symbol val="circle"/>
            <c:size val="7"/>
            <c:spPr>
              <a:noFill/>
              <a:ln>
                <a:solidFill>
                  <a:schemeClr val="tx1"/>
                </a:solidFill>
              </a:ln>
            </c:spPr>
          </c:marker>
          <c:xVal>
            <c:numRef>
              <c:f>Sheet8!$G$47:$G$55</c:f>
              <c:numCache>
                <c:formatCode>General</c:formatCode>
                <c:ptCount val="9"/>
                <c:pt idx="0">
                  <c:v>0</c:v>
                </c:pt>
                <c:pt idx="1">
                  <c:v>0.5</c:v>
                </c:pt>
                <c:pt idx="2">
                  <c:v>1</c:v>
                </c:pt>
                <c:pt idx="3">
                  <c:v>2</c:v>
                </c:pt>
                <c:pt idx="4">
                  <c:v>4</c:v>
                </c:pt>
                <c:pt idx="5">
                  <c:v>7</c:v>
                </c:pt>
                <c:pt idx="6">
                  <c:v>11</c:v>
                </c:pt>
                <c:pt idx="7">
                  <c:v>17</c:v>
                </c:pt>
                <c:pt idx="8">
                  <c:v>30</c:v>
                </c:pt>
              </c:numCache>
            </c:numRef>
          </c:xVal>
          <c:yVal>
            <c:numRef>
              <c:f>Sheet8!$H$47:$H$55</c:f>
              <c:numCache>
                <c:formatCode>General</c:formatCode>
                <c:ptCount val="9"/>
                <c:pt idx="0">
                  <c:v>1</c:v>
                </c:pt>
                <c:pt idx="1">
                  <c:v>2</c:v>
                </c:pt>
                <c:pt idx="2">
                  <c:v>2.5</c:v>
                </c:pt>
                <c:pt idx="3">
                  <c:v>3</c:v>
                </c:pt>
                <c:pt idx="4">
                  <c:v>3.5</c:v>
                </c:pt>
                <c:pt idx="5">
                  <c:v>4</c:v>
                </c:pt>
                <c:pt idx="6">
                  <c:v>4.5</c:v>
                </c:pt>
                <c:pt idx="7">
                  <c:v>5</c:v>
                </c:pt>
                <c:pt idx="8">
                  <c:v>5.5</c:v>
                </c:pt>
              </c:numCache>
            </c:numRef>
          </c:yVal>
          <c:smooth val="0"/>
        </c:ser>
        <c:dLbls>
          <c:showLegendKey val="0"/>
          <c:showVal val="0"/>
          <c:showCatName val="0"/>
          <c:showSerName val="0"/>
          <c:showPercent val="0"/>
          <c:showBubbleSize val="0"/>
        </c:dLbls>
        <c:axId val="328650688"/>
        <c:axId val="328651264"/>
      </c:scatterChart>
      <c:scatterChart>
        <c:scatterStyle val="smoothMarker"/>
        <c:varyColors val="0"/>
        <c:ser>
          <c:idx val="4"/>
          <c:order val="4"/>
          <c:tx>
            <c:v>Correlated</c:v>
          </c:tx>
          <c:spPr>
            <a:ln w="25400" cap="flat" cmpd="sng" algn="ctr">
              <a:solidFill>
                <a:schemeClr val="dk1"/>
              </a:solidFill>
              <a:prstDash val="solid"/>
            </a:ln>
            <a:effectLst/>
          </c:spPr>
          <c:marker>
            <c:symbol val="none"/>
          </c:marker>
          <c:xVal>
            <c:numRef>
              <c:f>Sheet8!$F$59:$F$109</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Sheet8!$G$59:$G$109</c:f>
              <c:numCache>
                <c:formatCode>General</c:formatCode>
                <c:ptCount val="51"/>
                <c:pt idx="0">
                  <c:v>8.3000000000000007</c:v>
                </c:pt>
                <c:pt idx="1">
                  <c:v>52.190798226954165</c:v>
                </c:pt>
                <c:pt idx="2">
                  <c:v>55.686963806127054</c:v>
                </c:pt>
                <c:pt idx="3">
                  <c:v>57.900722084615794</c:v>
                </c:pt>
                <c:pt idx="4">
                  <c:v>59.553348617734827</c:v>
                </c:pt>
                <c:pt idx="5">
                  <c:v>60.884715205936118</c:v>
                </c:pt>
                <c:pt idx="6">
                  <c:v>62.005994473943261</c:v>
                </c:pt>
                <c:pt idx="7">
                  <c:v>62.978324629608196</c:v>
                </c:pt>
                <c:pt idx="8">
                  <c:v>63.839121053360742</c:v>
                </c:pt>
                <c:pt idx="9">
                  <c:v>64.613033906605764</c:v>
                </c:pt>
                <c:pt idx="10">
                  <c:v>65.31720741415937</c:v>
                </c:pt>
                <c:pt idx="11">
                  <c:v>65.964071497226712</c:v>
                </c:pt>
                <c:pt idx="12">
                  <c:v>66.562939924410045</c:v>
                </c:pt>
                <c:pt idx="13">
                  <c:v>67.120980868497085</c:v>
                </c:pt>
                <c:pt idx="14">
                  <c:v>67.643834998227277</c:v>
                </c:pt>
                <c:pt idx="15">
                  <c:v>68.136024797597074</c:v>
                </c:pt>
                <c:pt idx="16">
                  <c:v>68.601234658085019</c:v>
                </c:pt>
                <c:pt idx="17">
                  <c:v>69.042507960536952</c:v>
                </c:pt>
                <c:pt idx="18">
                  <c:v>69.462389119328947</c:v>
                </c:pt>
                <c:pt idx="19">
                  <c:v>69.86302812270371</c:v>
                </c:pt>
                <c:pt idx="20">
                  <c:v>70.246258898878537</c:v>
                </c:pt>
                <c:pt idx="21">
                  <c:v>70.613659025957489</c:v>
                </c:pt>
                <c:pt idx="22">
                  <c:v>70.966595893067094</c:v>
                </c:pt>
                <c:pt idx="23">
                  <c:v>71.306262855832003</c:v>
                </c:pt>
                <c:pt idx="24">
                  <c:v>71.633707890639869</c:v>
                </c:pt>
                <c:pt idx="25">
                  <c:v>71.94985654813604</c:v>
                </c:pt>
                <c:pt idx="26">
                  <c:v>72.255530520259242</c:v>
                </c:pt>
                <c:pt idx="27">
                  <c:v>72.551462793726984</c:v>
                </c:pt>
                <c:pt idx="28">
                  <c:v>72.838310119407595</c:v>
                </c:pt>
                <c:pt idx="29">
                  <c:v>73.11666335090915</c:v>
                </c:pt>
                <c:pt idx="30">
                  <c:v>73.387056076681745</c:v>
                </c:pt>
                <c:pt idx="31">
                  <c:v>73.649971874244116</c:v>
                </c:pt>
                <c:pt idx="32">
                  <c:v>73.905850443404304</c:v>
                </c:pt>
                <c:pt idx="33">
                  <c:v>74.155092820997481</c:v>
                </c:pt>
                <c:pt idx="34">
                  <c:v>74.398065838100621</c:v>
                </c:pt>
                <c:pt idx="35">
                  <c:v>74.635105948613273</c:v>
                </c:pt>
                <c:pt idx="36">
                  <c:v>74.866522533137001</c:v>
                </c:pt>
                <c:pt idx="37">
                  <c:v>75.092600762518231</c:v>
                </c:pt>
                <c:pt idx="38">
                  <c:v>75.313604089957622</c:v>
                </c:pt>
                <c:pt idx="39">
                  <c:v>75.529776428293971</c:v>
                </c:pt>
                <c:pt idx="40">
                  <c:v>75.741344059221788</c:v>
                </c:pt>
                <c:pt idx="41">
                  <c:v>75.948517313272987</c:v>
                </c:pt>
                <c:pt idx="42">
                  <c:v>76.151492052963036</c:v>
                </c:pt>
                <c:pt idx="43">
                  <c:v>76.350450986267234</c:v>
                </c:pt>
                <c:pt idx="44">
                  <c:v>76.545564833302819</c:v>
                </c:pt>
                <c:pt idx="45">
                  <c:v>76.736993365562398</c:v>
                </c:pt>
                <c:pt idx="46">
                  <c:v>76.924886334124167</c:v>
                </c:pt>
                <c:pt idx="47">
                  <c:v>77.109384300839622</c:v>
                </c:pt>
                <c:pt idx="48">
                  <c:v>77.290619384473743</c:v>
                </c:pt>
                <c:pt idx="49">
                  <c:v>77.468715932080372</c:v>
                </c:pt>
                <c:pt idx="50">
                  <c:v>77.643791124465949</c:v>
                </c:pt>
              </c:numCache>
            </c:numRef>
          </c:yVal>
          <c:smooth val="1"/>
        </c:ser>
        <c:ser>
          <c:idx val="5"/>
          <c:order val="5"/>
          <c:spPr>
            <a:ln w="25400" cap="flat" cmpd="sng" algn="ctr">
              <a:solidFill>
                <a:schemeClr val="dk1"/>
              </a:solidFill>
              <a:prstDash val="solid"/>
            </a:ln>
            <a:effectLst/>
          </c:spPr>
          <c:marker>
            <c:symbol val="none"/>
          </c:marker>
          <c:xVal>
            <c:numRef>
              <c:f>Sheet8!$F$59:$F$359</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Sheet8!$H$59:$H$359</c:f>
              <c:numCache>
                <c:formatCode>General</c:formatCode>
                <c:ptCount val="301"/>
                <c:pt idx="0">
                  <c:v>5.9980000000000002</c:v>
                </c:pt>
                <c:pt idx="1">
                  <c:v>27.268290550254065</c:v>
                </c:pt>
                <c:pt idx="2">
                  <c:v>28.149881295967806</c:v>
                </c:pt>
                <c:pt idx="3">
                  <c:v>28.687597360036492</c:v>
                </c:pt>
                <c:pt idx="4">
                  <c:v>29.079409421449697</c:v>
                </c:pt>
                <c:pt idx="5">
                  <c:v>29.389382074708273</c:v>
                </c:pt>
                <c:pt idx="6">
                  <c:v>29.646665992029117</c:v>
                </c:pt>
                <c:pt idx="7">
                  <c:v>29.867066455886032</c:v>
                </c:pt>
                <c:pt idx="8">
                  <c:v>30.060144005926503</c:v>
                </c:pt>
                <c:pt idx="9">
                  <c:v>30.232135199748974</c:v>
                </c:pt>
                <c:pt idx="10">
                  <c:v>30.387340182972807</c:v>
                </c:pt>
                <c:pt idx="11">
                  <c:v>30.528852756830528</c:v>
                </c:pt>
                <c:pt idx="12">
                  <c:v>30.658975103257617</c:v>
                </c:pt>
                <c:pt idx="13">
                  <c:v>30.779467909709801</c:v>
                </c:pt>
                <c:pt idx="14">
                  <c:v>30.891708663622119</c:v>
                </c:pt>
                <c:pt idx="15">
                  <c:v>30.996795880310493</c:v>
                </c:pt>
                <c:pt idx="16">
                  <c:v>31.095620048604303</c:v>
                </c:pt>
                <c:pt idx="17">
                  <c:v>31.188913305943707</c:v>
                </c:pt>
                <c:pt idx="18">
                  <c:v>31.277285077290493</c:v>
                </c:pt>
                <c:pt idx="19">
                  <c:v>31.361248191761035</c:v>
                </c:pt>
                <c:pt idx="20">
                  <c:v>31.441238381168748</c:v>
                </c:pt>
                <c:pt idx="21">
                  <c:v>31.517629079858967</c:v>
                </c:pt>
                <c:pt idx="22">
                  <c:v>31.590742824823181</c:v>
                </c:pt>
                <c:pt idx="23">
                  <c:v>31.660860153979023</c:v>
                </c:pt>
                <c:pt idx="24">
                  <c:v>31.728226635115178</c:v>
                </c:pt>
                <c:pt idx="25">
                  <c:v>31.79305847872012</c:v>
                </c:pt>
                <c:pt idx="26">
                  <c:v>31.855547064511175</c:v>
                </c:pt>
                <c:pt idx="27">
                  <c:v>31.915862625081235</c:v>
                </c:pt>
                <c:pt idx="28">
                  <c:v>31.97415726864244</c:v>
                </c:pt>
                <c:pt idx="29">
                  <c:v>32.030567478532475</c:v>
                </c:pt>
                <c:pt idx="30">
                  <c:v>32.085216194767057</c:v>
                </c:pt>
                <c:pt idx="31">
                  <c:v>32.13821455897132</c:v>
                </c:pt>
                <c:pt idx="32">
                  <c:v>32.189663386110325</c:v>
                </c:pt>
                <c:pt idx="33">
                  <c:v>32.239654412901821</c:v>
                </c:pt>
                <c:pt idx="34">
                  <c:v>32.288271362466112</c:v>
                </c:pt>
                <c:pt idx="35">
                  <c:v>32.33559085681599</c:v>
                </c:pt>
                <c:pt idx="36">
                  <c:v>32.38168320261547</c:v>
                </c:pt>
                <c:pt idx="37">
                  <c:v>32.426613070805097</c:v>
                </c:pt>
                <c:pt idx="38">
                  <c:v>32.470440086882647</c:v>
                </c:pt>
                <c:pt idx="39">
                  <c:v>32.513219345604348</c:v>
                </c:pt>
                <c:pt idx="40">
                  <c:v>32.555001861455743</c:v>
                </c:pt>
                <c:pt idx="41">
                  <c:v>32.595834964298227</c:v>
                </c:pt>
                <c:pt idx="42">
                  <c:v>32.635762648026137</c:v>
                </c:pt>
                <c:pt idx="43">
                  <c:v>32.674825878791353</c:v>
                </c:pt>
                <c:pt idx="44">
                  <c:v>32.713062868307397</c:v>
                </c:pt>
                <c:pt idx="45">
                  <c:v>32.75050931688633</c:v>
                </c:pt>
                <c:pt idx="46">
                  <c:v>32.787198630153014</c:v>
                </c:pt>
                <c:pt idx="47">
                  <c:v>32.823162112793263</c:v>
                </c:pt>
                <c:pt idx="48">
                  <c:v>32.858429142202745</c:v>
                </c:pt>
                <c:pt idx="49">
                  <c:v>32.893027324493502</c:v>
                </c:pt>
                <c:pt idx="50">
                  <c:v>32.926982634971488</c:v>
                </c:pt>
                <c:pt idx="51">
                  <c:v>32.960319544908053</c:v>
                </c:pt>
                <c:pt idx="52">
                  <c:v>32.993061136183073</c:v>
                </c:pt>
                <c:pt idx="53">
                  <c:v>33.02522920516963</c:v>
                </c:pt>
                <c:pt idx="54">
                  <c:v>33.056844357051837</c:v>
                </c:pt>
                <c:pt idx="55">
                  <c:v>33.087926091616843</c:v>
                </c:pt>
                <c:pt idx="56">
                  <c:v>33.118492881431379</c:v>
                </c:pt>
                <c:pt idx="57">
                  <c:v>33.148562243201987</c:v>
                </c:pt>
                <c:pt idx="58">
                  <c:v>33.178150803021481</c:v>
                </c:pt>
                <c:pt idx="59">
                  <c:v>33.207274356121147</c:v>
                </c:pt>
                <c:pt idx="60">
                  <c:v>33.235947921676129</c:v>
                </c:pt>
                <c:pt idx="61">
                  <c:v>33.264185793148449</c:v>
                </c:pt>
                <c:pt idx="62">
                  <c:v>33.292001584597806</c:v>
                </c:pt>
                <c:pt idx="63">
                  <c:v>33.319408273342681</c:v>
                </c:pt>
                <c:pt idx="64">
                  <c:v>33.34641823931203</c:v>
                </c:pt>
                <c:pt idx="65">
                  <c:v>33.373043301392116</c:v>
                </c:pt>
                <c:pt idx="66">
                  <c:v>33.399294751039982</c:v>
                </c:pt>
                <c:pt idx="67">
                  <c:v>33.425183383407379</c:v>
                </c:pt>
                <c:pt idx="68">
                  <c:v>33.450719526193588</c:v>
                </c:pt>
                <c:pt idx="69">
                  <c:v>33.475913066423871</c:v>
                </c:pt>
                <c:pt idx="70">
                  <c:v>33.500773475330071</c:v>
                </c:pt>
                <c:pt idx="71">
                  <c:v>33.525309831493168</c:v>
                </c:pt>
                <c:pt idx="72">
                  <c:v>33.549530842391789</c:v>
                </c:pt>
                <c:pt idx="73">
                  <c:v>33.573444864486802</c:v>
                </c:pt>
                <c:pt idx="74">
                  <c:v>33.597059921960359</c:v>
                </c:pt>
                <c:pt idx="75">
                  <c:v>33.620383724215991</c:v>
                </c:pt>
                <c:pt idx="76">
                  <c:v>33.643423682237312</c:v>
                </c:pt>
                <c:pt idx="77">
                  <c:v>33.666186923893676</c:v>
                </c:pt>
                <c:pt idx="78">
                  <c:v>33.688680308273199</c:v>
                </c:pt>
                <c:pt idx="79">
                  <c:v>33.710910439116631</c:v>
                </c:pt>
                <c:pt idx="80">
                  <c:v>33.732883677419196</c:v>
                </c:pt>
                <c:pt idx="81">
                  <c:v>33.754606153261385</c:v>
                </c:pt>
                <c:pt idx="82">
                  <c:v>33.776083776925063</c:v>
                </c:pt>
                <c:pt idx="83">
                  <c:v>33.797322249345996</c:v>
                </c:pt>
                <c:pt idx="84">
                  <c:v>33.81832707194998</c:v>
                </c:pt>
                <c:pt idx="85">
                  <c:v>33.839103555915777</c:v>
                </c:pt>
                <c:pt idx="86">
                  <c:v>33.859656830904598</c:v>
                </c:pt>
                <c:pt idx="87">
                  <c:v>33.87999185329263</c:v>
                </c:pt>
                <c:pt idx="88">
                  <c:v>33.900113413940275</c:v>
                </c:pt>
                <c:pt idx="89">
                  <c:v>33.920026145529178</c:v>
                </c:pt>
                <c:pt idx="90">
                  <c:v>33.939734529495553</c:v>
                </c:pt>
                <c:pt idx="91">
                  <c:v>33.959242902586254</c:v>
                </c:pt>
                <c:pt idx="92">
                  <c:v>33.978555463062136</c:v>
                </c:pt>
                <c:pt idx="93">
                  <c:v>33.997676276571177</c:v>
                </c:pt>
                <c:pt idx="94">
                  <c:v>34.016609281712242</c:v>
                </c:pt>
                <c:pt idx="95">
                  <c:v>34.035358295309081</c:v>
                </c:pt>
                <c:pt idx="96">
                  <c:v>34.053927017412398</c:v>
                </c:pt>
                <c:pt idx="97">
                  <c:v>34.072319036046572</c:v>
                </c:pt>
                <c:pt idx="98">
                  <c:v>34.090537831716858</c:v>
                </c:pt>
                <c:pt idx="99">
                  <c:v>34.108586781691173</c:v>
                </c:pt>
                <c:pt idx="100">
                  <c:v>34.126469164070109</c:v>
                </c:pt>
                <c:pt idx="101">
                  <c:v>34.144188161657418</c:v>
                </c:pt>
                <c:pt idx="102">
                  <c:v>34.161746865642883</c:v>
                </c:pt>
                <c:pt idx="103">
                  <c:v>34.179148279108276</c:v>
                </c:pt>
                <c:pt idx="104">
                  <c:v>34.196395320366449</c:v>
                </c:pt>
                <c:pt idx="105">
                  <c:v>34.213490826143186</c:v>
                </c:pt>
                <c:pt idx="106">
                  <c:v>34.230437554610631</c:v>
                </c:pt>
                <c:pt idx="107">
                  <c:v>34.247238188280285</c:v>
                </c:pt>
                <c:pt idx="108">
                  <c:v>34.26389533676376</c:v>
                </c:pt>
                <c:pt idx="109">
                  <c:v>34.280411539408107</c:v>
                </c:pt>
                <c:pt idx="110">
                  <c:v>34.296789267812663</c:v>
                </c:pt>
                <c:pt idx="111">
                  <c:v>34.313030928233864</c:v>
                </c:pt>
                <c:pt idx="112">
                  <c:v>34.329138863883777</c:v>
                </c:pt>
                <c:pt idx="113">
                  <c:v>34.345115357128101</c:v>
                </c:pt>
                <c:pt idx="114">
                  <c:v>34.360962631588855</c:v>
                </c:pt>
                <c:pt idx="115">
                  <c:v>34.376682854156513</c:v>
                </c:pt>
                <c:pt idx="116">
                  <c:v>34.39227813691663</c:v>
                </c:pt>
                <c:pt idx="117">
                  <c:v>34.407750538994826</c:v>
                </c:pt>
                <c:pt idx="118">
                  <c:v>34.423102068324582</c:v>
                </c:pt>
                <c:pt idx="119">
                  <c:v>34.438334683341523</c:v>
                </c:pt>
                <c:pt idx="120">
                  <c:v>34.453450294608075</c:v>
                </c:pt>
                <c:pt idx="121">
                  <c:v>34.468450766371475</c:v>
                </c:pt>
                <c:pt idx="122">
                  <c:v>34.483337918058986</c:v>
                </c:pt>
                <c:pt idx="123">
                  <c:v>34.498113525712647</c:v>
                </c:pt>
                <c:pt idx="124">
                  <c:v>34.512779323367255</c:v>
                </c:pt>
                <c:pt idx="125">
                  <c:v>34.527337004373429</c:v>
                </c:pt>
                <c:pt idx="126">
                  <c:v>34.541788222669197</c:v>
                </c:pt>
                <c:pt idx="127">
                  <c:v>34.55613459400174</c:v>
                </c:pt>
                <c:pt idx="128">
                  <c:v>34.570377697102231</c:v>
                </c:pt>
                <c:pt idx="129">
                  <c:v>34.584519074815468</c:v>
                </c:pt>
                <c:pt idx="130">
                  <c:v>34.598560235186767</c:v>
                </c:pt>
                <c:pt idx="131">
                  <c:v>34.612502652507672</c:v>
                </c:pt>
                <c:pt idx="132">
                  <c:v>34.626347768322596</c:v>
                </c:pt>
                <c:pt idx="133">
                  <c:v>34.640096992398156</c:v>
                </c:pt>
                <c:pt idx="134">
                  <c:v>34.653751703656553</c:v>
                </c:pt>
                <c:pt idx="135">
                  <c:v>34.667313251075029</c:v>
                </c:pt>
                <c:pt idx="136">
                  <c:v>34.680782954552512</c:v>
                </c:pt>
                <c:pt idx="137">
                  <c:v>34.694162105744937</c:v>
                </c:pt>
                <c:pt idx="138">
                  <c:v>34.707451968870949</c:v>
                </c:pt>
                <c:pt idx="139">
                  <c:v>34.720653781488579</c:v>
                </c:pt>
                <c:pt idx="140">
                  <c:v>34.733768755244867</c:v>
                </c:pt>
                <c:pt idx="141">
                  <c:v>34.746798076599056</c:v>
                </c:pt>
                <c:pt idx="142">
                  <c:v>34.75974290752054</c:v>
                </c:pt>
                <c:pt idx="143">
                  <c:v>34.772604386162953</c:v>
                </c:pt>
                <c:pt idx="144">
                  <c:v>34.785383627514904</c:v>
                </c:pt>
                <c:pt idx="145">
                  <c:v>34.798081724028677</c:v>
                </c:pt>
                <c:pt idx="146">
                  <c:v>34.810699746227598</c:v>
                </c:pt>
                <c:pt idx="147">
                  <c:v>34.823238743293032</c:v>
                </c:pt>
                <c:pt idx="148">
                  <c:v>34.835699743631793</c:v>
                </c:pt>
                <c:pt idx="149">
                  <c:v>34.848083755424689</c:v>
                </c:pt>
                <c:pt idx="150">
                  <c:v>34.860391767157125</c:v>
                </c:pt>
                <c:pt idx="151">
                  <c:v>34.872624748132182</c:v>
                </c:pt>
                <c:pt idx="152">
                  <c:v>34.884783648967208</c:v>
                </c:pt>
                <c:pt idx="153">
                  <c:v>34.896869402074266</c:v>
                </c:pt>
                <c:pt idx="154">
                  <c:v>34.908882922125187</c:v>
                </c:pt>
                <c:pt idx="155">
                  <c:v>34.920825106501859</c:v>
                </c:pt>
                <c:pt idx="156">
                  <c:v>34.932696835732237</c:v>
                </c:pt>
                <c:pt idx="157">
                  <c:v>34.944498973912587</c:v>
                </c:pt>
                <c:pt idx="158">
                  <c:v>34.956232369116627</c:v>
                </c:pt>
                <c:pt idx="159">
                  <c:v>34.967897853791904</c:v>
                </c:pt>
                <c:pt idx="160">
                  <c:v>34.97949624514397</c:v>
                </c:pt>
                <c:pt idx="161">
                  <c:v>34.991028345508738</c:v>
                </c:pt>
                <c:pt idx="162">
                  <c:v>35.00249494271354</c:v>
                </c:pt>
                <c:pt idx="163">
                  <c:v>35.013896810427205</c:v>
                </c:pt>
                <c:pt idx="164">
                  <c:v>35.025234708499603</c:v>
                </c:pt>
                <c:pt idx="165">
                  <c:v>35.036509383291062</c:v>
                </c:pt>
                <c:pt idx="166">
                  <c:v>35.047721567992006</c:v>
                </c:pt>
                <c:pt idx="167">
                  <c:v>35.058871982933027</c:v>
                </c:pt>
                <c:pt idx="168">
                  <c:v>35.069961335885999</c:v>
                </c:pt>
                <c:pt idx="169">
                  <c:v>35.080990322356286</c:v>
                </c:pt>
                <c:pt idx="170">
                  <c:v>35.091959625866536</c:v>
                </c:pt>
                <c:pt idx="171">
                  <c:v>35.102869918232209</c:v>
                </c:pt>
                <c:pt idx="172">
                  <c:v>35.113721859829269</c:v>
                </c:pt>
                <c:pt idx="173">
                  <c:v>35.124516099854233</c:v>
                </c:pt>
                <c:pt idx="174">
                  <c:v>35.135253276576748</c:v>
                </c:pt>
                <c:pt idx="175">
                  <c:v>35.145934017585205</c:v>
                </c:pt>
                <c:pt idx="176">
                  <c:v>35.156558940025299</c:v>
                </c:pt>
                <c:pt idx="177">
                  <c:v>35.167128650832076</c:v>
                </c:pt>
                <c:pt idx="178">
                  <c:v>35.177643746955418</c:v>
                </c:pt>
                <c:pt idx="179">
                  <c:v>35.188104815579457</c:v>
                </c:pt>
                <c:pt idx="180">
                  <c:v>35.198512434335839</c:v>
                </c:pt>
                <c:pt idx="181">
                  <c:v>35.20886717151123</c:v>
                </c:pt>
                <c:pt idx="182">
                  <c:v>35.219169586249201</c:v>
                </c:pt>
                <c:pt idx="183">
                  <c:v>35.229420228746669</c:v>
                </c:pt>
                <c:pt idx="184">
                  <c:v>35.239619640445092</c:v>
                </c:pt>
                <c:pt idx="185">
                  <c:v>35.249768354216435</c:v>
                </c:pt>
                <c:pt idx="186">
                  <c:v>35.259866894544402</c:v>
                </c:pt>
                <c:pt idx="187">
                  <c:v>35.269915777700731</c:v>
                </c:pt>
                <c:pt idx="188">
                  <c:v>35.279915511916919</c:v>
                </c:pt>
                <c:pt idx="189">
                  <c:v>35.289866597551502</c:v>
                </c:pt>
                <c:pt idx="190">
                  <c:v>35.299769527252863</c:v>
                </c:pt>
                <c:pt idx="191">
                  <c:v>35.309624786118007</c:v>
                </c:pt>
                <c:pt idx="192">
                  <c:v>35.319432851847097</c:v>
                </c:pt>
                <c:pt idx="193">
                  <c:v>35.329194194894171</c:v>
                </c:pt>
                <c:pt idx="194">
                  <c:v>35.338909278613926</c:v>
                </c:pt>
                <c:pt idx="195">
                  <c:v>35.348578559404828</c:v>
                </c:pt>
                <c:pt idx="196">
                  <c:v>35.358202486848612</c:v>
                </c:pt>
                <c:pt idx="197">
                  <c:v>35.367781503846338</c:v>
                </c:pt>
                <c:pt idx="198">
                  <c:v>35.377316046750941</c:v>
                </c:pt>
                <c:pt idx="199">
                  <c:v>35.386806545496647</c:v>
                </c:pt>
                <c:pt idx="200">
                  <c:v>35.396253423725064</c:v>
                </c:pt>
                <c:pt idx="201">
                  <c:v>35.405657098908222</c:v>
                </c:pt>
                <c:pt idx="202">
                  <c:v>35.415017982468655</c:v>
                </c:pt>
                <c:pt idx="203">
                  <c:v>35.424336479896503</c:v>
                </c:pt>
                <c:pt idx="204">
                  <c:v>35.433612990863793</c:v>
                </c:pt>
                <c:pt idx="205">
                  <c:v>35.442847909336052</c:v>
                </c:pt>
                <c:pt idx="206">
                  <c:v>35.452041623681041</c:v>
                </c:pt>
                <c:pt idx="207">
                  <c:v>35.461194516775173</c:v>
                </c:pt>
                <c:pt idx="208">
                  <c:v>35.470306966107216</c:v>
                </c:pt>
                <c:pt idx="209">
                  <c:v>35.479379343879543</c:v>
                </c:pt>
                <c:pt idx="210">
                  <c:v>35.488412017107166</c:v>
                </c:pt>
                <c:pt idx="211">
                  <c:v>35.497405347714285</c:v>
                </c:pt>
                <c:pt idx="212">
                  <c:v>35.506359692628642</c:v>
                </c:pt>
                <c:pt idx="213">
                  <c:v>35.515275403873737</c:v>
                </c:pt>
                <c:pt idx="214">
                  <c:v>35.52415282865892</c:v>
                </c:pt>
                <c:pt idx="215">
                  <c:v>35.532992309467247</c:v>
                </c:pt>
                <c:pt idx="216">
                  <c:v>35.541794184141651</c:v>
                </c:pt>
                <c:pt idx="217">
                  <c:v>35.550558785968811</c:v>
                </c:pt>
                <c:pt idx="218">
                  <c:v>35.55928644376133</c:v>
                </c:pt>
                <c:pt idx="219">
                  <c:v>35.567977481938065</c:v>
                </c:pt>
                <c:pt idx="220">
                  <c:v>35.576632220602498</c:v>
                </c:pt>
                <c:pt idx="221">
                  <c:v>35.58525097561958</c:v>
                </c:pt>
                <c:pt idx="222">
                  <c:v>35.593834058690646</c:v>
                </c:pt>
                <c:pt idx="223">
                  <c:v>35.602381777426835</c:v>
                </c:pt>
                <c:pt idx="224">
                  <c:v>35.610894435420832</c:v>
                </c:pt>
                <c:pt idx="225">
                  <c:v>35.61937233231702</c:v>
                </c:pt>
                <c:pt idx="226">
                  <c:v>35.627815763880129</c:v>
                </c:pt>
                <c:pt idx="227">
                  <c:v>35.636225022062426</c:v>
                </c:pt>
                <c:pt idx="228">
                  <c:v>35.644600395069318</c:v>
                </c:pt>
                <c:pt idx="229">
                  <c:v>35.652942167423731</c:v>
                </c:pt>
                <c:pt idx="230">
                  <c:v>35.66125062002903</c:v>
                </c:pt>
                <c:pt idx="231">
                  <c:v>35.669526030230422</c:v>
                </c:pt>
                <c:pt idx="232">
                  <c:v>35.677768671875427</c:v>
                </c:pt>
                <c:pt idx="233">
                  <c:v>35.685978815372671</c:v>
                </c:pt>
                <c:pt idx="234">
                  <c:v>35.694156727749736</c:v>
                </c:pt>
                <c:pt idx="235">
                  <c:v>35.702302672709621</c:v>
                </c:pt>
                <c:pt idx="236">
                  <c:v>35.710416910686163</c:v>
                </c:pt>
                <c:pt idx="237">
                  <c:v>35.718499698898114</c:v>
                </c:pt>
                <c:pt idx="238">
                  <c:v>35.726551291402274</c:v>
                </c:pt>
                <c:pt idx="239">
                  <c:v>35.734571939145525</c:v>
                </c:pt>
                <c:pt idx="240">
                  <c:v>35.742561890015608</c:v>
                </c:pt>
                <c:pt idx="241">
                  <c:v>35.750521388891052</c:v>
                </c:pt>
                <c:pt idx="242">
                  <c:v>35.758450677690071</c:v>
                </c:pt>
                <c:pt idx="243">
                  <c:v>35.766349995418331</c:v>
                </c:pt>
                <c:pt idx="244">
                  <c:v>35.774219578215884</c:v>
                </c:pt>
                <c:pt idx="245">
                  <c:v>35.782059659403117</c:v>
                </c:pt>
                <c:pt idx="246">
                  <c:v>35.789870469525766</c:v>
                </c:pt>
                <c:pt idx="247">
                  <c:v>35.797652236399045</c:v>
                </c:pt>
                <c:pt idx="248">
                  <c:v>35.805405185150896</c:v>
                </c:pt>
                <c:pt idx="249">
                  <c:v>35.813129538264384</c:v>
                </c:pt>
                <c:pt idx="250">
                  <c:v>35.820825515619262</c:v>
                </c:pt>
                <c:pt idx="251">
                  <c:v>35.828493334532666</c:v>
                </c:pt>
                <c:pt idx="252">
                  <c:v>35.836133209799115</c:v>
                </c:pt>
                <c:pt idx="253">
                  <c:v>35.843745353729673</c:v>
                </c:pt>
                <c:pt idx="254">
                  <c:v>35.851329976190272</c:v>
                </c:pt>
                <c:pt idx="255">
                  <c:v>35.858887284639515</c:v>
                </c:pt>
                <c:pt idx="256">
                  <c:v>35.866417484165453</c:v>
                </c:pt>
                <c:pt idx="257">
                  <c:v>35.873920777521938</c:v>
                </c:pt>
                <c:pt idx="258">
                  <c:v>35.881397365164119</c:v>
                </c:pt>
                <c:pt idx="259">
                  <c:v>35.888847445283268</c:v>
                </c:pt>
                <c:pt idx="260">
                  <c:v>35.896271213841011</c:v>
                </c:pt>
                <c:pt idx="261">
                  <c:v>35.903668864602864</c:v>
                </c:pt>
                <c:pt idx="262">
                  <c:v>35.911040589171208</c:v>
                </c:pt>
                <c:pt idx="263">
                  <c:v>35.918386577017515</c:v>
                </c:pt>
                <c:pt idx="264">
                  <c:v>35.925707015514071</c:v>
                </c:pt>
                <c:pt idx="265">
                  <c:v>35.933002089965129</c:v>
                </c:pt>
                <c:pt idx="266">
                  <c:v>35.940271983637395</c:v>
                </c:pt>
                <c:pt idx="267">
                  <c:v>35.947516877790029</c:v>
                </c:pt>
                <c:pt idx="268">
                  <c:v>35.954736951704028</c:v>
                </c:pt>
                <c:pt idx="269">
                  <c:v>35.961932382711169</c:v>
                </c:pt>
                <c:pt idx="270">
                  <c:v>35.969103346222262</c:v>
                </c:pt>
                <c:pt idx="271">
                  <c:v>35.976250015755099</c:v>
                </c:pt>
                <c:pt idx="272">
                  <c:v>35.983372562961719</c:v>
                </c:pt>
                <c:pt idx="273">
                  <c:v>35.990471157655257</c:v>
                </c:pt>
                <c:pt idx="274">
                  <c:v>35.997545967836324</c:v>
                </c:pt>
                <c:pt idx="275">
                  <c:v>36.004597159718841</c:v>
                </c:pt>
                <c:pt idx="276">
                  <c:v>36.01162489775551</c:v>
                </c:pt>
                <c:pt idx="277">
                  <c:v>36.018629344662777</c:v>
                </c:pt>
                <c:pt idx="278">
                  <c:v>36.025610661445313</c:v>
                </c:pt>
                <c:pt idx="279">
                  <c:v>36.032569007420186</c:v>
                </c:pt>
                <c:pt idx="280">
                  <c:v>36.039504540240436</c:v>
                </c:pt>
                <c:pt idx="281">
                  <c:v>36.046417415918391</c:v>
                </c:pt>
                <c:pt idx="282">
                  <c:v>36.053307788848521</c:v>
                </c:pt>
                <c:pt idx="283">
                  <c:v>36.060175811829858</c:v>
                </c:pt>
                <c:pt idx="284">
                  <c:v>36.067021636088036</c:v>
                </c:pt>
                <c:pt idx="285">
                  <c:v>36.073845411297008</c:v>
                </c:pt>
                <c:pt idx="286">
                  <c:v>36.080647285600371</c:v>
                </c:pt>
                <c:pt idx="287">
                  <c:v>36.087427405632241</c:v>
                </c:pt>
                <c:pt idx="288">
                  <c:v>36.09418591653786</c:v>
                </c:pt>
                <c:pt idx="289">
                  <c:v>36.100922961993831</c:v>
                </c:pt>
                <c:pt idx="290">
                  <c:v>36.107638684228029</c:v>
                </c:pt>
                <c:pt idx="291">
                  <c:v>36.114333224039115</c:v>
                </c:pt>
                <c:pt idx="292">
                  <c:v>36.121006720815728</c:v>
                </c:pt>
                <c:pt idx="293">
                  <c:v>36.127659312555437</c:v>
                </c:pt>
                <c:pt idx="294">
                  <c:v>36.134291135883309</c:v>
                </c:pt>
                <c:pt idx="295">
                  <c:v>36.140902326070162</c:v>
                </c:pt>
                <c:pt idx="296">
                  <c:v>36.1474930170505</c:v>
                </c:pt>
                <c:pt idx="297">
                  <c:v>36.154063341440271</c:v>
                </c:pt>
                <c:pt idx="298">
                  <c:v>36.1606134305541</c:v>
                </c:pt>
                <c:pt idx="299">
                  <c:v>36.16714341442254</c:v>
                </c:pt>
                <c:pt idx="300">
                  <c:v>36.173653421808751</c:v>
                </c:pt>
              </c:numCache>
            </c:numRef>
          </c:yVal>
          <c:smooth val="1"/>
        </c:ser>
        <c:ser>
          <c:idx val="6"/>
          <c:order val="6"/>
          <c:spPr>
            <a:ln w="25400" cap="flat" cmpd="sng" algn="ctr">
              <a:solidFill>
                <a:schemeClr val="dk1"/>
              </a:solidFill>
              <a:prstDash val="solid"/>
            </a:ln>
            <a:effectLst/>
          </c:spPr>
          <c:marker>
            <c:symbol val="none"/>
          </c:marker>
          <c:xVal>
            <c:numRef>
              <c:f>Sheet8!$F$59:$F$359</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Sheet8!$I$59:$I$359</c:f>
              <c:numCache>
                <c:formatCode>General</c:formatCode>
                <c:ptCount val="301"/>
                <c:pt idx="0">
                  <c:v>3.98</c:v>
                </c:pt>
                <c:pt idx="1">
                  <c:v>6.6162503332991554</c:v>
                </c:pt>
                <c:pt idx="2">
                  <c:v>6.9144368720967071</c:v>
                </c:pt>
                <c:pt idx="3">
                  <c:v>7.1074966997125486</c:v>
                </c:pt>
                <c:pt idx="4">
                  <c:v>7.2537441299832643</c:v>
                </c:pt>
                <c:pt idx="5">
                  <c:v>7.372873673630119</c:v>
                </c:pt>
                <c:pt idx="6">
                  <c:v>7.4741088578737189</c:v>
                </c:pt>
                <c:pt idx="7">
                  <c:v>7.5625632427084843</c:v>
                </c:pt>
                <c:pt idx="8">
                  <c:v>7.6413871414532757</c:v>
                </c:pt>
                <c:pt idx="9">
                  <c:v>7.7126679035477776</c:v>
                </c:pt>
                <c:pt idx="10">
                  <c:v>7.7778645361310392</c:v>
                </c:pt>
                <c:pt idx="11">
                  <c:v>7.8380395575559376</c:v>
                </c:pt>
                <c:pt idx="12">
                  <c:v>7.893992314433854</c:v>
                </c:pt>
                <c:pt idx="13">
                  <c:v>7.9463402651168424</c:v>
                </c:pt>
                <c:pt idx="14">
                  <c:v>7.9955709301057043</c:v>
                </c:pt>
                <c:pt idx="15">
                  <c:v>8.0420764082369161</c:v>
                </c:pt>
                <c:pt idx="16">
                  <c:v>8.0861770673613034</c:v>
                </c:pt>
                <c:pt idx="17">
                  <c:v>8.1281382608944579</c:v>
                </c:pt>
                <c:pt idx="18">
                  <c:v>8.1681824078274659</c:v>
                </c:pt>
                <c:pt idx="19">
                  <c:v>8.2064979052881188</c:v>
                </c:pt>
                <c:pt idx="20">
                  <c:v>8.243245825238608</c:v>
                </c:pt>
                <c:pt idx="21">
                  <c:v>8.2785650282151053</c:v>
                </c:pt>
                <c:pt idx="22">
                  <c:v>8.3125761250146759</c:v>
                </c:pt>
                <c:pt idx="23">
                  <c:v>8.3453845858750952</c:v>
                </c:pt>
                <c:pt idx="24">
                  <c:v>8.3770832092973517</c:v>
                </c:pt>
                <c:pt idx="25">
                  <c:v>8.407754103310781</c:v>
                </c:pt>
                <c:pt idx="26">
                  <c:v>8.4374702909235513</c:v>
                </c:pt>
                <c:pt idx="27">
                  <c:v>8.4662970226175123</c:v>
                </c:pt>
                <c:pt idx="28">
                  <c:v>8.4942928581130097</c:v>
                </c:pt>
                <c:pt idx="29">
                  <c:v>8.5215105646811296</c:v>
                </c:pt>
                <c:pt idx="30">
                  <c:v>8.5479978683113931</c:v>
                </c:pt>
                <c:pt idx="31">
                  <c:v>8.5737980858961755</c:v>
                </c:pt>
                <c:pt idx="32">
                  <c:v>8.5989506604764525</c:v>
                </c:pt>
                <c:pt idx="33">
                  <c:v>8.6234916169533218</c:v>
                </c:pt>
                <c:pt idx="34">
                  <c:v>8.6474539521163614</c:v>
                </c:pt>
                <c:pt idx="35">
                  <c:v>8.6708679700942923</c:v>
                </c:pt>
                <c:pt idx="36">
                  <c:v>8.6937615721945534</c:v>
                </c:pt>
                <c:pt idx="37">
                  <c:v>8.7161605084188007</c:v>
                </c:pt>
                <c:pt idx="38">
                  <c:v>8.7380885966131494</c:v>
                </c:pt>
                <c:pt idx="39">
                  <c:v>8.7595679141540899</c:v>
                </c:pt>
                <c:pt idx="40">
                  <c:v>8.7806189662230913</c:v>
                </c:pt>
                <c:pt idx="41">
                  <c:v>8.8012608340391107</c:v>
                </c:pt>
                <c:pt idx="42">
                  <c:v>8.8215113058635328</c:v>
                </c:pt>
                <c:pt idx="43">
                  <c:v>8.841386993139599</c:v>
                </c:pt>
                <c:pt idx="44">
                  <c:v>8.8609034337575387</c:v>
                </c:pt>
                <c:pt idx="45">
                  <c:v>8.8800751841309022</c:v>
                </c:pt>
                <c:pt idx="46">
                  <c:v>8.8989159015166646</c:v>
                </c:pt>
                <c:pt idx="47">
                  <c:v>8.9174384178012343</c:v>
                </c:pt>
                <c:pt idx="48">
                  <c:v>8.9356548057988032</c:v>
                </c:pt>
                <c:pt idx="49">
                  <c:v>8.9535764389612318</c:v>
                </c:pt>
                <c:pt idx="50">
                  <c:v>8.9712140452745057</c:v>
                </c:pt>
                <c:pt idx="51">
                  <c:v>8.988577756012166</c:v>
                </c:pt>
                <c:pt idx="52">
                  <c:v>9.0056771499271466</c:v>
                </c:pt>
                <c:pt idx="53">
                  <c:v>9.0225212933879142</c:v>
                </c:pt>
                <c:pt idx="54">
                  <c:v>9.0391187769002368</c:v>
                </c:pt>
                <c:pt idx="55">
                  <c:v>9.0554777484006532</c:v>
                </c:pt>
                <c:pt idx="56">
                  <c:v>9.0716059436602396</c:v>
                </c:pt>
                <c:pt idx="57">
                  <c:v>9.0875107140963607</c:v>
                </c:pt>
                <c:pt idx="58">
                  <c:v>9.103199052254789</c:v>
                </c:pt>
                <c:pt idx="59">
                  <c:v>9.1186776151939419</c:v>
                </c:pt>
                <c:pt idx="60">
                  <c:v>9.133952745976444</c:v>
                </c:pt>
                <c:pt idx="61">
                  <c:v>9.1490304934500379</c:v>
                </c:pt>
                <c:pt idx="62">
                  <c:v>9.1639166304797328</c:v>
                </c:pt>
                <c:pt idx="63">
                  <c:v>9.1786166707753516</c:v>
                </c:pt>
                <c:pt idx="64">
                  <c:v>9.1931358844431674</c:v>
                </c:pt>
                <c:pt idx="65">
                  <c:v>9.2074793123767655</c:v>
                </c:pt>
                <c:pt idx="66">
                  <c:v>9.2216517795901751</c:v>
                </c:pt>
                <c:pt idx="67">
                  <c:v>9.2356579075858267</c:v>
                </c:pt>
                <c:pt idx="68">
                  <c:v>9.2495021258405217</c:v>
                </c:pt>
                <c:pt idx="69">
                  <c:v>9.2631886824842944</c:v>
                </c:pt>
                <c:pt idx="70">
                  <c:v>9.2767216542397239</c:v>
                </c:pt>
                <c:pt idx="71">
                  <c:v>9.2901049556827022</c:v>
                </c:pt>
                <c:pt idx="72">
                  <c:v>9.3033423478798607</c:v>
                </c:pt>
                <c:pt idx="73">
                  <c:v>9.3164374464526638</c:v>
                </c:pt>
                <c:pt idx="74">
                  <c:v>9.3293937291135176</c:v>
                </c:pt>
                <c:pt idx="75">
                  <c:v>9.3422145427151104</c:v>
                </c:pt>
                <c:pt idx="76">
                  <c:v>9.3549031098505075</c:v>
                </c:pt>
                <c:pt idx="77">
                  <c:v>9.3674625350380936</c:v>
                </c:pt>
                <c:pt idx="78">
                  <c:v>9.3798958105225498</c:v>
                </c:pt>
                <c:pt idx="79">
                  <c:v>9.3922058217203137</c:v>
                </c:pt>
                <c:pt idx="80">
                  <c:v>9.4043953523354755</c:v>
                </c:pt>
                <c:pt idx="81">
                  <c:v>9.4164670891699682</c:v>
                </c:pt>
                <c:pt idx="82">
                  <c:v>9.4284236266498134</c:v>
                </c:pt>
                <c:pt idx="83">
                  <c:v>9.440267471087461</c:v>
                </c:pt>
                <c:pt idx="84">
                  <c:v>9.4520010446985996</c:v>
                </c:pt>
                <c:pt idx="85">
                  <c:v>9.4636266893902832</c:v>
                </c:pt>
                <c:pt idx="86">
                  <c:v>9.4751466703359881</c:v>
                </c:pt>
                <c:pt idx="87">
                  <c:v>9.4865631793518705</c:v>
                </c:pt>
                <c:pt idx="88">
                  <c:v>9.4978783380874425</c:v>
                </c:pt>
                <c:pt idx="89">
                  <c:v>9.5090942010428687</c:v>
                </c:pt>
                <c:pt idx="90">
                  <c:v>9.5202127584241314</c:v>
                </c:pt>
                <c:pt idx="91">
                  <c:v>9.5312359388464589</c:v>
                </c:pt>
                <c:pt idx="92">
                  <c:v>9.542165611895701</c:v>
                </c:pt>
                <c:pt idx="93">
                  <c:v>9.5530035905565391</c:v>
                </c:pt>
                <c:pt idx="94">
                  <c:v>9.5637516335158086</c:v>
                </c:pt>
                <c:pt idx="95">
                  <c:v>9.5744114473486395</c:v>
                </c:pt>
                <c:pt idx="96">
                  <c:v>9.5849846885945187</c:v>
                </c:pt>
                <c:pt idx="97">
                  <c:v>9.59547296572992</c:v>
                </c:pt>
                <c:pt idx="98">
                  <c:v>9.6058778410436645</c:v>
                </c:pt>
                <c:pt idx="99">
                  <c:v>9.6162008324207253</c:v>
                </c:pt>
                <c:pt idx="100">
                  <c:v>9.6264434150398674</c:v>
                </c:pt>
                <c:pt idx="101">
                  <c:v>9.6366070229900753</c:v>
                </c:pt>
                <c:pt idx="102">
                  <c:v>9.6466930508104021</c:v>
                </c:pt>
                <c:pt idx="103">
                  <c:v>9.6567028549576257</c:v>
                </c:pt>
                <c:pt idx="104">
                  <c:v>9.6666377552057341</c:v>
                </c:pt>
                <c:pt idx="105">
                  <c:v>9.6764990359810223</c:v>
                </c:pt>
                <c:pt idx="106">
                  <c:v>9.6862879476363766</c:v>
                </c:pt>
                <c:pt idx="107">
                  <c:v>9.6960057076680304</c:v>
                </c:pt>
                <c:pt idx="108">
                  <c:v>9.7056535018779453</c:v>
                </c:pt>
                <c:pt idx="109">
                  <c:v>9.7152324854846626</c:v>
                </c:pt>
                <c:pt idx="110">
                  <c:v>9.7247437841854278</c:v>
                </c:pt>
                <c:pt idx="111">
                  <c:v>9.7341884951720967</c:v>
                </c:pt>
                <c:pt idx="112">
                  <c:v>9.7435676881032798</c:v>
                </c:pt>
                <c:pt idx="113">
                  <c:v>9.7528824060349191</c:v>
                </c:pt>
                <c:pt idx="114">
                  <c:v>9.762133666311513</c:v>
                </c:pt>
                <c:pt idx="115">
                  <c:v>9.7713224614198779</c:v>
                </c:pt>
                <c:pt idx="116">
                  <c:v>9.7804497598074445</c:v>
                </c:pt>
                <c:pt idx="117">
                  <c:v>9.7895165066667573</c:v>
                </c:pt>
                <c:pt idx="118">
                  <c:v>9.7985236246879257</c:v>
                </c:pt>
                <c:pt idx="119">
                  <c:v>9.8074720147805312</c:v>
                </c:pt>
                <c:pt idx="120">
                  <c:v>9.8163625567665349</c:v>
                </c:pt>
                <c:pt idx="121">
                  <c:v>9.8251961100455407</c:v>
                </c:pt>
                <c:pt idx="122">
                  <c:v>9.8339735142337457</c:v>
                </c:pt>
                <c:pt idx="123">
                  <c:v>9.8426955897778488</c:v>
                </c:pt>
                <c:pt idx="124">
                  <c:v>9.8513631385450555</c:v>
                </c:pt>
                <c:pt idx="125">
                  <c:v>9.8599769443903345</c:v>
                </c:pt>
                <c:pt idx="126">
                  <c:v>9.8685377737019273</c:v>
                </c:pt>
                <c:pt idx="127">
                  <c:v>9.8770463759261862</c:v>
                </c:pt>
                <c:pt idx="128">
                  <c:v>9.8855034840725953</c:v>
                </c:pt>
                <c:pt idx="129">
                  <c:v>9.8939098151999207</c:v>
                </c:pt>
                <c:pt idx="130">
                  <c:v>9.9022660708843553</c:v>
                </c:pt>
                <c:pt idx="131">
                  <c:v>9.9105729376703842</c:v>
                </c:pt>
                <c:pt idx="132">
                  <c:v>9.9188310875052181</c:v>
                </c:pt>
                <c:pt idx="133">
                  <c:v>9.9270411781574577</c:v>
                </c:pt>
                <c:pt idx="134">
                  <c:v>9.9352038536206972</c:v>
                </c:pt>
                <c:pt idx="135">
                  <c:v>9.9433197445027144</c:v>
                </c:pt>
                <c:pt idx="136">
                  <c:v>9.9513894684008726</c:v>
                </c:pt>
                <c:pt idx="137">
                  <c:v>9.9594136302642973</c:v>
                </c:pt>
                <c:pt idx="138">
                  <c:v>9.9673928227434114</c:v>
                </c:pt>
                <c:pt idx="139">
                  <c:v>9.9753276265273492</c:v>
                </c:pt>
                <c:pt idx="140">
                  <c:v>9.9832186106697449</c:v>
                </c:pt>
                <c:pt idx="141">
                  <c:v>9.9910663329034008</c:v>
                </c:pt>
                <c:pt idx="142">
                  <c:v>9.9988713399442481</c:v>
                </c:pt>
                <c:pt idx="143">
                  <c:v>10.006634167785101</c:v>
                </c:pt>
                <c:pt idx="144">
                  <c:v>10.01435534197954</c:v>
                </c:pt>
                <c:pt idx="145">
                  <c:v>10.022035377916389</c:v>
                </c:pt>
                <c:pt idx="146">
                  <c:v>10.029674781085117</c:v>
                </c:pt>
                <c:pt idx="147">
                  <c:v>10.037274047332554</c:v>
                </c:pt>
                <c:pt idx="148">
                  <c:v>10.044833663111223</c:v>
                </c:pt>
                <c:pt idx="149">
                  <c:v>10.052354105719688</c:v>
                </c:pt>
                <c:pt idx="150">
                  <c:v>10.059835843535119</c:v>
                </c:pt>
                <c:pt idx="151">
                  <c:v>10.067279336238496</c:v>
                </c:pt>
                <c:pt idx="152">
                  <c:v>10.074685035032635</c:v>
                </c:pt>
                <c:pt idx="153">
                  <c:v>10.082053382853376</c:v>
                </c:pt>
                <c:pt idx="154">
                  <c:v>10.089384814574137</c:v>
                </c:pt>
                <c:pt idx="155">
                  <c:v>10.096679757204145</c:v>
                </c:pt>
                <c:pt idx="156">
                  <c:v>10.103938630080501</c:v>
                </c:pt>
                <c:pt idx="157">
                  <c:v>10.111161845054406</c:v>
                </c:pt>
                <c:pt idx="158">
                  <c:v>10.118349806671668</c:v>
                </c:pt>
                <c:pt idx="159">
                  <c:v>10.125502912347752</c:v>
                </c:pt>
                <c:pt idx="160">
                  <c:v>10.132621552537575</c:v>
                </c:pt>
                <c:pt idx="161">
                  <c:v>10.139706110900205</c:v>
                </c:pt>
                <c:pt idx="162">
                  <c:v>10.146756964458666</c:v>
                </c:pt>
                <c:pt idx="163">
                  <c:v>10.153774483755036</c:v>
                </c:pt>
                <c:pt idx="164">
                  <c:v>10.16075903300097</c:v>
                </c:pt>
                <c:pt idx="165">
                  <c:v>10.167710970223842</c:v>
                </c:pt>
                <c:pt idx="166">
                  <c:v>10.174630647408661</c:v>
                </c:pt>
                <c:pt idx="167">
                  <c:v>10.181518410635855</c:v>
                </c:pt>
                <c:pt idx="168">
                  <c:v>10.18837460021515</c:v>
                </c:pt>
                <c:pt idx="169">
                  <c:v>10.195199550815611</c:v>
                </c:pt>
                <c:pt idx="170">
                  <c:v>10.201993591592005</c:v>
                </c:pt>
                <c:pt idx="171">
                  <c:v>10.208757046307609</c:v>
                </c:pt>
                <c:pt idx="172">
                  <c:v>10.215490233453572</c:v>
                </c:pt>
                <c:pt idx="173">
                  <c:v>10.222193466364969</c:v>
                </c:pt>
                <c:pt idx="174">
                  <c:v>10.228867053333634</c:v>
                </c:pt>
                <c:pt idx="175">
                  <c:v>10.235511297717892</c:v>
                </c:pt>
                <c:pt idx="176">
                  <c:v>10.242126498049293</c:v>
                </c:pt>
                <c:pt idx="177">
                  <c:v>10.248712948136431</c:v>
                </c:pt>
                <c:pt idx="178">
                  <c:v>10.25527093716598</c:v>
                </c:pt>
                <c:pt idx="179">
                  <c:v>10.26180074980098</c:v>
                </c:pt>
                <c:pt idx="180">
                  <c:v>10.268302666276535</c:v>
                </c:pt>
                <c:pt idx="181">
                  <c:v>10.274776962492918</c:v>
                </c:pt>
                <c:pt idx="182">
                  <c:v>10.28122391010627</c:v>
                </c:pt>
                <c:pt idx="183">
                  <c:v>10.287643776616861</c:v>
                </c:pt>
                <c:pt idx="184">
                  <c:v>10.294036825455066</c:v>
                </c:pt>
                <c:pt idx="185">
                  <c:v>10.300403316065127</c:v>
                </c:pt>
                <c:pt idx="186">
                  <c:v>10.306743503986697</c:v>
                </c:pt>
                <c:pt idx="187">
                  <c:v>10.31305764093433</c:v>
                </c:pt>
                <c:pt idx="188">
                  <c:v>10.319345974874921</c:v>
                </c:pt>
                <c:pt idx="189">
                  <c:v>10.325608750103159</c:v>
                </c:pt>
                <c:pt idx="190">
                  <c:v>10.331846207315103</c:v>
                </c:pt>
                <c:pt idx="191">
                  <c:v>10.338058583679866</c:v>
                </c:pt>
                <c:pt idx="192">
                  <c:v>10.344246112909541</c:v>
                </c:pt>
                <c:pt idx="193">
                  <c:v>10.350409025327348</c:v>
                </c:pt>
                <c:pt idx="194">
                  <c:v>10.356547547934118</c:v>
                </c:pt>
                <c:pt idx="195">
                  <c:v>10.36266190447312</c:v>
                </c:pt>
                <c:pt idx="196">
                  <c:v>10.36875231549331</c:v>
                </c:pt>
                <c:pt idx="197">
                  <c:v>10.374818998411024</c:v>
                </c:pt>
                <c:pt idx="198">
                  <c:v>10.38086216757017</c:v>
                </c:pt>
                <c:pt idx="199">
                  <c:v>10.386882034300985</c:v>
                </c:pt>
                <c:pt idx="200">
                  <c:v>10.392878806977366</c:v>
                </c:pt>
                <c:pt idx="201">
                  <c:v>10.398852691072804</c:v>
                </c:pt>
                <c:pt idx="202">
                  <c:v>10.404803889215044</c:v>
                </c:pt>
                <c:pt idx="203">
                  <c:v>10.410732601239392</c:v>
                </c:pt>
                <c:pt idx="204">
                  <c:v>10.4166390242408</c:v>
                </c:pt>
                <c:pt idx="205">
                  <c:v>10.422523352624713</c:v>
                </c:pt>
                <c:pt idx="206">
                  <c:v>10.428385778156741</c:v>
                </c:pt>
                <c:pt idx="207">
                  <c:v>10.434226490011165</c:v>
                </c:pt>
                <c:pt idx="208">
                  <c:v>10.440045674818325</c:v>
                </c:pt>
                <c:pt idx="209">
                  <c:v>10.445843516710921</c:v>
                </c:pt>
                <c:pt idx="210">
                  <c:v>10.451620197369257</c:v>
                </c:pt>
                <c:pt idx="211">
                  <c:v>10.457375896065441</c:v>
                </c:pt>
                <c:pt idx="212">
                  <c:v>10.463110789706588</c:v>
                </c:pt>
                <c:pt idx="213">
                  <c:v>10.468825052877062</c:v>
                </c:pt>
                <c:pt idx="214">
                  <c:v>10.474518857879739</c:v>
                </c:pt>
                <c:pt idx="215">
                  <c:v>10.480192374776379</c:v>
                </c:pt>
                <c:pt idx="216">
                  <c:v>10.485845771427083</c:v>
                </c:pt>
                <c:pt idx="217">
                  <c:v>10.49147921352886</c:v>
                </c:pt>
                <c:pt idx="218">
                  <c:v>10.497092864653389</c:v>
                </c:pt>
                <c:pt idx="219">
                  <c:v>10.5026868862839</c:v>
                </c:pt>
                <c:pt idx="220">
                  <c:v>10.508261437851278</c:v>
                </c:pt>
                <c:pt idx="221">
                  <c:v>10.513816676769384</c:v>
                </c:pt>
                <c:pt idx="222">
                  <c:v>10.519352758469598</c:v>
                </c:pt>
                <c:pt idx="223">
                  <c:v>10.52486983643462</c:v>
                </c:pt>
                <c:pt idx="224">
                  <c:v>10.530368062231551</c:v>
                </c:pt>
                <c:pt idx="225">
                  <c:v>10.535847585544262</c:v>
                </c:pt>
                <c:pt idx="226">
                  <c:v>10.541308554205079</c:v>
                </c:pt>
                <c:pt idx="227">
                  <c:v>10.546751114225794</c:v>
                </c:pt>
                <c:pt idx="228">
                  <c:v>10.552175409828013</c:v>
                </c:pt>
                <c:pt idx="229">
                  <c:v>10.557581583472899</c:v>
                </c:pt>
                <c:pt idx="230">
                  <c:v>10.562969775890243</c:v>
                </c:pt>
                <c:pt idx="231">
                  <c:v>10.568340126106982</c:v>
                </c:pt>
                <c:pt idx="232">
                  <c:v>10.573692771475081</c:v>
                </c:pt>
                <c:pt idx="233">
                  <c:v>10.579027847698887</c:v>
                </c:pt>
                <c:pt idx="234">
                  <c:v>10.584345488861867</c:v>
                </c:pt>
                <c:pt idx="235">
                  <c:v>10.589645827452841</c:v>
                </c:pt>
                <c:pt idx="236">
                  <c:v>10.594928994391665</c:v>
                </c:pt>
                <c:pt idx="237">
                  <c:v>10.600195119054401</c:v>
                </c:pt>
                <c:pt idx="238">
                  <c:v>10.605444329297962</c:v>
                </c:pt>
                <c:pt idx="239">
                  <c:v>10.610676751484275</c:v>
                </c:pt>
                <c:pt idx="240">
                  <c:v>10.615892510503965</c:v>
                </c:pt>
                <c:pt idx="241">
                  <c:v>10.621091729799542</c:v>
                </c:pt>
                <c:pt idx="242">
                  <c:v>10.626274531388168</c:v>
                </c:pt>
                <c:pt idx="243">
                  <c:v>10.631441035883922</c:v>
                </c:pt>
                <c:pt idx="244">
                  <c:v>10.636591362519685</c:v>
                </c:pt>
                <c:pt idx="245">
                  <c:v>10.641725629168539</c:v>
                </c:pt>
                <c:pt idx="246">
                  <c:v>10.646843952364788</c:v>
                </c:pt>
                <c:pt idx="247">
                  <c:v>10.651946447324551</c:v>
                </c:pt>
                <c:pt idx="248">
                  <c:v>10.65703322796597</c:v>
                </c:pt>
                <c:pt idx="249">
                  <c:v>10.662104406929004</c:v>
                </c:pt>
                <c:pt idx="250">
                  <c:v>10.667160095594873</c:v>
                </c:pt>
                <c:pt idx="251">
                  <c:v>10.6722004041051</c:v>
                </c:pt>
                <c:pt idx="252">
                  <c:v>10.677225441380219</c:v>
                </c:pt>
                <c:pt idx="253">
                  <c:v>10.68223531513811</c:v>
                </c:pt>
                <c:pt idx="254">
                  <c:v>10.687230131911974</c:v>
                </c:pt>
                <c:pt idx="255">
                  <c:v>10.692209997068009</c:v>
                </c:pt>
                <c:pt idx="256">
                  <c:v>10.697175014822717</c:v>
                </c:pt>
                <c:pt idx="257">
                  <c:v>10.702125288259902</c:v>
                </c:pt>
                <c:pt idx="258">
                  <c:v>10.707060919347356</c:v>
                </c:pt>
                <c:pt idx="259">
                  <c:v>10.711982008953228</c:v>
                </c:pt>
                <c:pt idx="260">
                  <c:v>10.716888656862087</c:v>
                </c:pt>
                <c:pt idx="261">
                  <c:v>10.721780961790712</c:v>
                </c:pt>
                <c:pt idx="262">
                  <c:v>10.726659021403551</c:v>
                </c:pt>
                <c:pt idx="263">
                  <c:v>10.731522932327936</c:v>
                </c:pt>
                <c:pt idx="264">
                  <c:v>10.736372790169019</c:v>
                </c:pt>
                <c:pt idx="265">
                  <c:v>10.741208689524397</c:v>
                </c:pt>
                <c:pt idx="266">
                  <c:v>10.74603072399853</c:v>
                </c:pt>
                <c:pt idx="267">
                  <c:v>10.750838986216847</c:v>
                </c:pt>
                <c:pt idx="268">
                  <c:v>10.75563356783964</c:v>
                </c:pt>
                <c:pt idx="269">
                  <c:v>10.760414559575691</c:v>
                </c:pt>
                <c:pt idx="270">
                  <c:v>10.765182051195646</c:v>
                </c:pt>
                <c:pt idx="271">
                  <c:v>10.769936131545181</c:v>
                </c:pt>
                <c:pt idx="272">
                  <c:v>10.774676888557906</c:v>
                </c:pt>
                <c:pt idx="273">
                  <c:v>10.779404409268066</c:v>
                </c:pt>
                <c:pt idx="274">
                  <c:v>10.784118779823002</c:v>
                </c:pt>
                <c:pt idx="275">
                  <c:v>10.788820085495392</c:v>
                </c:pt>
                <c:pt idx="276">
                  <c:v>10.793508410695308</c:v>
                </c:pt>
                <c:pt idx="277">
                  <c:v>10.798183838982032</c:v>
                </c:pt>
                <c:pt idx="278">
                  <c:v>10.802846453075674</c:v>
                </c:pt>
                <c:pt idx="279">
                  <c:v>10.807496334868603</c:v>
                </c:pt>
                <c:pt idx="280">
                  <c:v>10.81213356543668</c:v>
                </c:pt>
                <c:pt idx="281">
                  <c:v>10.816758225050277</c:v>
                </c:pt>
                <c:pt idx="282">
                  <c:v>10.821370393185138</c:v>
                </c:pt>
                <c:pt idx="283">
                  <c:v>10.825970148533045</c:v>
                </c:pt>
                <c:pt idx="284">
                  <c:v>10.830557569012283</c:v>
                </c:pt>
                <c:pt idx="285">
                  <c:v>10.835132731777968</c:v>
                </c:pt>
                <c:pt idx="286">
                  <c:v>10.839695713232157</c:v>
                </c:pt>
                <c:pt idx="287">
                  <c:v>10.844246589033844</c:v>
                </c:pt>
                <c:pt idx="288">
                  <c:v>10.848785434108725</c:v>
                </c:pt>
                <c:pt idx="289">
                  <c:v>10.853312322658851</c:v>
                </c:pt>
                <c:pt idx="290">
                  <c:v>10.857827328172108</c:v>
                </c:pt>
                <c:pt idx="291">
                  <c:v>10.862330523431513</c:v>
                </c:pt>
                <c:pt idx="292">
                  <c:v>10.866821980524401</c:v>
                </c:pt>
                <c:pt idx="293">
                  <c:v>10.871301770851439</c:v>
                </c:pt>
                <c:pt idx="294">
                  <c:v>10.875769965135479</c:v>
                </c:pt>
                <c:pt idx="295">
                  <c:v>10.880226633430302</c:v>
                </c:pt>
                <c:pt idx="296">
                  <c:v>10.884671845129184</c:v>
                </c:pt>
                <c:pt idx="297">
                  <c:v>10.889105668973347</c:v>
                </c:pt>
                <c:pt idx="298">
                  <c:v>10.893528173060268</c:v>
                </c:pt>
                <c:pt idx="299">
                  <c:v>10.897939424851847</c:v>
                </c:pt>
                <c:pt idx="300">
                  <c:v>10.902339491182467</c:v>
                </c:pt>
              </c:numCache>
            </c:numRef>
          </c:yVal>
          <c:smooth val="1"/>
        </c:ser>
        <c:ser>
          <c:idx val="7"/>
          <c:order val="7"/>
          <c:spPr>
            <a:ln w="25400" cap="flat" cmpd="sng" algn="ctr">
              <a:solidFill>
                <a:schemeClr val="dk1"/>
              </a:solidFill>
              <a:prstDash val="solid"/>
            </a:ln>
            <a:effectLst/>
          </c:spPr>
          <c:marker>
            <c:symbol val="none"/>
          </c:marker>
          <c:xVal>
            <c:numRef>
              <c:f>Sheet8!$F$59:$F$359</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Sheet8!$J$59:$J$359</c:f>
              <c:numCache>
                <c:formatCode>General</c:formatCode>
                <c:ptCount val="301"/>
                <c:pt idx="0">
                  <c:v>0.99199999999999999</c:v>
                </c:pt>
                <c:pt idx="1">
                  <c:v>1.7954539999606753</c:v>
                </c:pt>
                <c:pt idx="2">
                  <c:v>1.9555094236700235</c:v>
                </c:pt>
                <c:pt idx="3">
                  <c:v>2.0671935066418885</c:v>
                </c:pt>
                <c:pt idx="4">
                  <c:v>2.1561715648458204</c:v>
                </c:pt>
                <c:pt idx="5">
                  <c:v>2.2315157896681446</c:v>
                </c:pt>
                <c:pt idx="6">
                  <c:v>2.2976100585493939</c:v>
                </c:pt>
                <c:pt idx="7">
                  <c:v>2.3569449670350657</c:v>
                </c:pt>
                <c:pt idx="8">
                  <c:v>2.411086308863827</c:v>
                </c:pt>
                <c:pt idx="9">
                  <c:v>2.4610897617747711</c:v>
                </c:pt>
                <c:pt idx="10">
                  <c:v>2.5077045888736502</c:v>
                </c:pt>
                <c:pt idx="11">
                  <c:v>2.5514839495866908</c:v>
                </c:pt>
                <c:pt idx="12">
                  <c:v>2.5928491772291111</c:v>
                </c:pt>
                <c:pt idx="13">
                  <c:v>2.6321294398052326</c:v>
                </c:pt>
                <c:pt idx="14">
                  <c:v>2.6695873651536006</c:v>
                </c:pt>
                <c:pt idx="15">
                  <c:v>2.7054362372291605</c:v>
                </c:pt>
                <c:pt idx="16">
                  <c:v>2.7398519085770885</c:v>
                </c:pt>
                <c:pt idx="17">
                  <c:v>2.7729812786537793</c:v>
                </c:pt>
                <c:pt idx="18">
                  <c:v>2.8049484701893626</c:v>
                </c:pt>
                <c:pt idx="19">
                  <c:v>2.835859420785674</c:v>
                </c:pt>
                <c:pt idx="20">
                  <c:v>2.8658053577659306</c:v>
                </c:pt>
                <c:pt idx="21">
                  <c:v>2.8948654697433569</c:v>
                </c:pt>
                <c:pt idx="22">
                  <c:v>2.92310898974779</c:v>
                </c:pt>
                <c:pt idx="23">
                  <c:v>2.9505968401991254</c:v>
                </c:pt>
                <c:pt idx="24">
                  <c:v>2.9773829468078765</c:v>
                </c:pt>
                <c:pt idx="25">
                  <c:v>3.003515298969516</c:v>
                </c:pt>
                <c:pt idx="26">
                  <c:v>3.0290368136888053</c:v>
                </c:pt>
                <c:pt idx="27">
                  <c:v>3.0539860455501229</c:v>
                </c:pt>
                <c:pt idx="28">
                  <c:v>3.0783977748241398</c:v>
                </c:pt>
                <c:pt idx="29">
                  <c:v>3.1023034982111528</c:v>
                </c:pt>
                <c:pt idx="30">
                  <c:v>3.1257318411250461</c:v>
                </c:pt>
                <c:pt idx="31">
                  <c:v>3.1487089062468119</c:v>
                </c:pt>
                <c:pt idx="32">
                  <c:v>3.1712585699278915</c:v>
                </c:pt>
                <c:pt idx="33">
                  <c:v>3.1934027356249208</c:v>
                </c:pt>
                <c:pt idx="34">
                  <c:v>3.2151615517029635</c:v>
                </c:pt>
                <c:pt idx="35">
                  <c:v>3.2365535995134258</c:v>
                </c:pt>
                <c:pt idx="36">
                  <c:v>3.2575960565337843</c:v>
                </c:pt>
                <c:pt idx="37">
                  <c:v>3.2783048384742828</c:v>
                </c:pt>
                <c:pt idx="38">
                  <c:v>3.2986947235565927</c:v>
                </c:pt>
                <c:pt idx="39">
                  <c:v>3.3187794616099109</c:v>
                </c:pt>
                <c:pt idx="40">
                  <c:v>3.3385718701798552</c:v>
                </c:pt>
                <c:pt idx="41">
                  <c:v>3.3580839194813259</c:v>
                </c:pt>
                <c:pt idx="42">
                  <c:v>3.3773268077300829</c:v>
                </c:pt>
                <c:pt idx="43">
                  <c:v>3.3963110281452611</c:v>
                </c:pt>
                <c:pt idx="44">
                  <c:v>3.4150464287155455</c:v>
                </c:pt>
                <c:pt idx="45">
                  <c:v>3.4335422656568864</c:v>
                </c:pt>
                <c:pt idx="46">
                  <c:v>3.4518072513527174</c:v>
                </c:pt>
                <c:pt idx="47">
                  <c:v>3.4698495974534924</c:v>
                </c:pt>
                <c:pt idx="48">
                  <c:v>3.4876770537167094</c:v>
                </c:pt>
                <c:pt idx="49">
                  <c:v>3.5052969430882319</c:v>
                </c:pt>
                <c:pt idx="50">
                  <c:v>3.5227161934577982</c:v>
                </c:pt>
                <c:pt idx="51">
                  <c:v>3.5399413664641255</c:v>
                </c:pt>
                <c:pt idx="52">
                  <c:v>3.5569786836761472</c:v>
                </c:pt>
                <c:pt idx="53">
                  <c:v>3.5738340504351771</c:v>
                </c:pt>
                <c:pt idx="54">
                  <c:v>3.5905130776071177</c:v>
                </c:pt>
                <c:pt idx="55">
                  <c:v>3.6070211014631992</c:v>
                </c:pt>
                <c:pt idx="56">
                  <c:v>3.6233632018813</c:v>
                </c:pt>
                <c:pt idx="57">
                  <c:v>3.6395442190371941</c:v>
                </c:pt>
                <c:pt idx="58">
                  <c:v>3.6555687687352276</c:v>
                </c:pt>
                <c:pt idx="59">
                  <c:v>3.6714412565109145</c:v>
                </c:pt>
                <c:pt idx="60">
                  <c:v>3.6871658906229197</c:v>
                </c:pt>
                <c:pt idx="61">
                  <c:v>3.7027466940389671</c:v>
                </c:pt>
                <c:pt idx="62">
                  <c:v>3.7181875155087805</c:v>
                </c:pt>
                <c:pt idx="63">
                  <c:v>3.7334920398071869</c:v>
                </c:pt>
                <c:pt idx="64">
                  <c:v>3.7486637972217722</c:v>
                </c:pt>
                <c:pt idx="65">
                  <c:v>3.7637061723517236</c:v>
                </c:pt>
                <c:pt idx="66">
                  <c:v>3.7786224122776995</c:v>
                </c:pt>
                <c:pt idx="67">
                  <c:v>3.7934156341565366</c:v>
                </c:pt>
                <c:pt idx="68">
                  <c:v>3.8080888322892656</c:v>
                </c:pt>
                <c:pt idx="69">
                  <c:v>3.8226448847061669</c:v>
                </c:pt>
                <c:pt idx="70">
                  <c:v>3.8370865593084011</c:v>
                </c:pt>
                <c:pt idx="71">
                  <c:v>3.8514165196019698</c:v>
                </c:pt>
                <c:pt idx="72">
                  <c:v>3.8656373300564386</c:v>
                </c:pt>
                <c:pt idx="73">
                  <c:v>3.8797514611178525</c:v>
                </c:pt>
                <c:pt idx="74">
                  <c:v>3.8937612939025792</c:v>
                </c:pt>
                <c:pt idx="75">
                  <c:v>3.907669124596449</c:v>
                </c:pt>
                <c:pt idx="76">
                  <c:v>3.9214771685813599</c:v>
                </c:pt>
                <c:pt idx="77">
                  <c:v>3.9351875643096186</c:v>
                </c:pt>
                <c:pt idx="78">
                  <c:v>3.9488023769444891</c:v>
                </c:pt>
                <c:pt idx="79">
                  <c:v>3.9623236017839072</c:v>
                </c:pt>
                <c:pt idx="80">
                  <c:v>3.9757531674828344</c:v>
                </c:pt>
                <c:pt idx="81">
                  <c:v>3.9890929390884757</c:v>
                </c:pt>
                <c:pt idx="82">
                  <c:v>4.0023447209014114</c:v>
                </c:pt>
                <c:pt idx="83">
                  <c:v>4.0155102591746168</c:v>
                </c:pt>
                <c:pt idx="84">
                  <c:v>4.0285912446614134</c:v>
                </c:pt>
                <c:pt idx="85">
                  <c:v>4.0415893150225077</c:v>
                </c:pt>
                <c:pt idx="86">
                  <c:v>4.054506057101456</c:v>
                </c:pt>
                <c:pt idx="87">
                  <c:v>4.0673430090772316</c:v>
                </c:pt>
                <c:pt idx="88">
                  <c:v>4.0801016625018356</c:v>
                </c:pt>
                <c:pt idx="89">
                  <c:v>4.0927834642303518</c:v>
                </c:pt>
                <c:pt idx="90">
                  <c:v>4.1053898182502611</c:v>
                </c:pt>
                <c:pt idx="91">
                  <c:v>4.1179220874163294</c:v>
                </c:pt>
                <c:pt idx="92">
                  <c:v>4.1303815950969449</c:v>
                </c:pt>
                <c:pt idx="93">
                  <c:v>4.1427696267373193</c:v>
                </c:pt>
                <c:pt idx="94">
                  <c:v>4.1550874313446231</c:v>
                </c:pt>
                <c:pt idx="95">
                  <c:v>4.1673362228997251</c:v>
                </c:pt>
                <c:pt idx="96">
                  <c:v>4.1795171816999082</c:v>
                </c:pt>
                <c:pt idx="97">
                  <c:v>4.1916314556366148</c:v>
                </c:pt>
                <c:pt idx="98">
                  <c:v>4.2036801614120201</c:v>
                </c:pt>
                <c:pt idx="99">
                  <c:v>4.2156643856979343</c:v>
                </c:pt>
                <c:pt idx="100">
                  <c:v>4.22758518624034</c:v>
                </c:pt>
                <c:pt idx="101">
                  <c:v>4.2394435929126306</c:v>
                </c:pt>
                <c:pt idx="102">
                  <c:v>4.2512406087204075</c:v>
                </c:pt>
                <c:pt idx="103">
                  <c:v>4.2629772107605426</c:v>
                </c:pt>
                <c:pt idx="104">
                  <c:v>4.2746543511369737</c:v>
                </c:pt>
                <c:pt idx="105">
                  <c:v>4.2862729578356316</c:v>
                </c:pt>
                <c:pt idx="106">
                  <c:v>4.2978339355606456</c:v>
                </c:pt>
                <c:pt idx="107">
                  <c:v>4.3093381665339274</c:v>
                </c:pt>
                <c:pt idx="108">
                  <c:v>4.3207865112600459</c:v>
                </c:pt>
                <c:pt idx="109">
                  <c:v>4.3321798092582258</c:v>
                </c:pt>
                <c:pt idx="110">
                  <c:v>4.3435188797631374</c:v>
                </c:pt>
                <c:pt idx="111">
                  <c:v>4.3548045223961314</c:v>
                </c:pt>
                <c:pt idx="112">
                  <c:v>4.366037517808369</c:v>
                </c:pt>
                <c:pt idx="113">
                  <c:v>4.3772186282973014</c:v>
                </c:pt>
                <c:pt idx="114">
                  <c:v>4.3883485983978225</c:v>
                </c:pt>
                <c:pt idx="115">
                  <c:v>4.3994281554493178</c:v>
                </c:pt>
                <c:pt idx="116">
                  <c:v>4.4104580101398563</c:v>
                </c:pt>
                <c:pt idx="117">
                  <c:v>4.4214388570285665</c:v>
                </c:pt>
                <c:pt idx="118">
                  <c:v>4.4323713750472988</c:v>
                </c:pt>
                <c:pt idx="119">
                  <c:v>4.4432562279825545</c:v>
                </c:pt>
                <c:pt idx="120">
                  <c:v>4.4540940649385954</c:v>
                </c:pt>
                <c:pt idx="121">
                  <c:v>4.4648855207826532</c:v>
                </c:pt>
                <c:pt idx="122">
                  <c:v>4.4756312165730421</c:v>
                </c:pt>
                <c:pt idx="123">
                  <c:v>4.4863317599709953</c:v>
                </c:pt>
                <c:pt idx="124">
                  <c:v>4.496987745636944</c:v>
                </c:pt>
                <c:pt idx="125">
                  <c:v>4.5075997556119685</c:v>
                </c:pt>
                <c:pt idx="126">
                  <c:v>4.5181683596850801</c:v>
                </c:pt>
                <c:pt idx="127">
                  <c:v>4.5286941157469718</c:v>
                </c:pt>
                <c:pt idx="128">
                  <c:v>4.5391775701308479</c:v>
                </c:pt>
                <c:pt idx="129">
                  <c:v>4.5496192579408676</c:v>
                </c:pt>
                <c:pt idx="130">
                  <c:v>4.5600197033688019</c:v>
                </c:pt>
                <c:pt idx="131">
                  <c:v>4.5703794199993668</c:v>
                </c:pt>
                <c:pt idx="132">
                  <c:v>4.5806989111047409</c:v>
                </c:pt>
                <c:pt idx="133">
                  <c:v>4.5909786699287185</c:v>
                </c:pt>
                <c:pt idx="134">
                  <c:v>4.6012191799609701</c:v>
                </c:pt>
                <c:pt idx="135">
                  <c:v>4.6114209152017773</c:v>
                </c:pt>
                <c:pt idx="136">
                  <c:v>4.621584340417674</c:v>
                </c:pt>
                <c:pt idx="137">
                  <c:v>4.6317099113883771</c:v>
                </c:pt>
                <c:pt idx="138">
                  <c:v>4.6417980751453332</c:v>
                </c:pt>
                <c:pt idx="139">
                  <c:v>4.6518492702022538</c:v>
                </c:pt>
                <c:pt idx="140">
                  <c:v>4.6618639267779507</c:v>
                </c:pt>
                <c:pt idx="141">
                  <c:v>4.6718424670117873</c:v>
                </c:pt>
                <c:pt idx="142">
                  <c:v>4.6817853051720277</c:v>
                </c:pt>
                <c:pt idx="143">
                  <c:v>4.6916928478574009</c:v>
                </c:pt>
                <c:pt idx="144">
                  <c:v>4.701565494192093</c:v>
                </c:pt>
                <c:pt idx="145">
                  <c:v>4.7114036360144826</c:v>
                </c:pt>
                <c:pt idx="146">
                  <c:v>4.7212076580598241</c:v>
                </c:pt>
                <c:pt idx="147">
                  <c:v>4.7309779381371175</c:v>
                </c:pt>
                <c:pt idx="148">
                  <c:v>4.7407148473004161</c:v>
                </c:pt>
                <c:pt idx="149">
                  <c:v>4.7504187500147452</c:v>
                </c:pt>
                <c:pt idx="150">
                  <c:v>4.7600900043168588</c:v>
                </c:pt>
                <c:pt idx="151">
                  <c:v>4.7697289619710341</c:v>
                </c:pt>
                <c:pt idx="152">
                  <c:v>4.7793359686200532</c:v>
                </c:pt>
                <c:pt idx="153">
                  <c:v>4.7889113639316152</c:v>
                </c:pt>
                <c:pt idx="154">
                  <c:v>4.798455481740266</c:v>
                </c:pt>
                <c:pt idx="155">
                  <c:v>4.8079686501850887</c:v>
                </c:pt>
                <c:pt idx="156">
                  <c:v>4.8174511918432472</c:v>
                </c:pt>
                <c:pt idx="157">
                  <c:v>4.8269034238595712</c:v>
                </c:pt>
                <c:pt idx="158">
                  <c:v>4.8363256580723126</c:v>
                </c:pt>
                <c:pt idx="159">
                  <c:v>4.8457182011351998</c:v>
                </c:pt>
                <c:pt idx="160">
                  <c:v>4.8550813546359404</c:v>
                </c:pt>
                <c:pt idx="161">
                  <c:v>4.8644154152112877</c:v>
                </c:pt>
                <c:pt idx="162">
                  <c:v>4.8737206746587862</c:v>
                </c:pt>
                <c:pt idx="163">
                  <c:v>4.8829974200453199</c:v>
                </c:pt>
                <c:pt idx="164">
                  <c:v>4.8922459338125712</c:v>
                </c:pt>
                <c:pt idx="165">
                  <c:v>4.9014664938795018</c:v>
                </c:pt>
                <c:pt idx="166">
                  <c:v>4.9106593737419511</c:v>
                </c:pt>
                <c:pt idx="167">
                  <c:v>4.9198248425694402</c:v>
                </c:pt>
                <c:pt idx="168">
                  <c:v>4.9289631652993044</c:v>
                </c:pt>
                <c:pt idx="169">
                  <c:v>4.938074602728217</c:v>
                </c:pt>
                <c:pt idx="170">
                  <c:v>4.9471594116012003</c:v>
                </c:pt>
                <c:pt idx="171">
                  <c:v>4.9562178446982177</c:v>
                </c:pt>
                <c:pt idx="172">
                  <c:v>4.9652501509184077</c:v>
                </c:pt>
                <c:pt idx="173">
                  <c:v>4.9742565753620491</c:v>
                </c:pt>
                <c:pt idx="174">
                  <c:v>4.9832373594103281</c:v>
                </c:pt>
                <c:pt idx="175">
                  <c:v>4.992192740802988</c:v>
                </c:pt>
                <c:pt idx="176">
                  <c:v>5.0011229537139084</c:v>
                </c:pt>
                <c:pt idx="177">
                  <c:v>5.0100282288246953</c:v>
                </c:pt>
                <c:pt idx="178">
                  <c:v>5.018908793396359</c:v>
                </c:pt>
                <c:pt idx="179">
                  <c:v>5.0277648713391025</c:v>
                </c:pt>
                <c:pt idx="180">
                  <c:v>5.0365966832803126</c:v>
                </c:pt>
                <c:pt idx="181">
                  <c:v>5.045404446630803</c:v>
                </c:pt>
                <c:pt idx="182">
                  <c:v>5.0541883756493542</c:v>
                </c:pt>
                <c:pt idx="183">
                  <c:v>5.0629486815056071</c:v>
                </c:pt>
                <c:pt idx="184">
                  <c:v>5.0716855723413765</c:v>
                </c:pt>
                <c:pt idx="185">
                  <c:v>5.0803992533304028</c:v>
                </c:pt>
                <c:pt idx="186">
                  <c:v>5.0890899267366114</c:v>
                </c:pt>
                <c:pt idx="187">
                  <c:v>5.0977577919709285</c:v>
                </c:pt>
                <c:pt idx="188">
                  <c:v>5.1064030456466796</c:v>
                </c:pt>
                <c:pt idx="189">
                  <c:v>5.1150258816336223</c:v>
                </c:pt>
                <c:pt idx="190">
                  <c:v>5.1236264911106559</c:v>
                </c:pt>
                <c:pt idx="191">
                  <c:v>5.1322050626172446</c:v>
                </c:pt>
                <c:pt idx="192">
                  <c:v>5.1407617821035911</c:v>
                </c:pt>
                <c:pt idx="193">
                  <c:v>5.1492968329796023</c:v>
                </c:pt>
                <c:pt idx="194">
                  <c:v>5.1578103961626729</c:v>
                </c:pt>
                <c:pt idx="195">
                  <c:v>5.166302650124333</c:v>
                </c:pt>
                <c:pt idx="196">
                  <c:v>5.1747737709357864</c:v>
                </c:pt>
                <c:pt idx="197">
                  <c:v>5.1832239323123614</c:v>
                </c:pt>
                <c:pt idx="198">
                  <c:v>5.1916533056569367</c:v>
                </c:pt>
                <c:pt idx="199">
                  <c:v>5.2000620601023257</c:v>
                </c:pt>
                <c:pt idx="200">
                  <c:v>5.2084503625526963</c:v>
                </c:pt>
                <c:pt idx="201">
                  <c:v>5.216818377724012</c:v>
                </c:pt>
                <c:pt idx="202">
                  <c:v>5.2251662681835569</c:v>
                </c:pt>
                <c:pt idx="203">
                  <c:v>5.233494194388534</c:v>
                </c:pt>
                <c:pt idx="204">
                  <c:v>5.2418023147238069</c:v>
                </c:pt>
                <c:pt idx="205">
                  <c:v>5.2500907855387648</c:v>
                </c:pt>
                <c:pt idx="206">
                  <c:v>5.2583597611833612</c:v>
                </c:pt>
                <c:pt idx="207">
                  <c:v>5.2666093940433338</c:v>
                </c:pt>
                <c:pt idx="208">
                  <c:v>5.2748398345746539</c:v>
                </c:pt>
                <c:pt idx="209">
                  <c:v>5.2830512313371969</c:v>
                </c:pt>
                <c:pt idx="210">
                  <c:v>5.2912437310276523</c:v>
                </c:pt>
                <c:pt idx="211">
                  <c:v>5.2994174785117387</c:v>
                </c:pt>
                <c:pt idx="212">
                  <c:v>5.3075726168556807</c:v>
                </c:pt>
                <c:pt idx="213">
                  <c:v>5.3157092873570226</c:v>
                </c:pt>
                <c:pt idx="214">
                  <c:v>5.3238276295747529</c:v>
                </c:pt>
                <c:pt idx="215">
                  <c:v>5.3319277813587806</c:v>
                </c:pt>
                <c:pt idx="216">
                  <c:v>5.3400098788787904</c:v>
                </c:pt>
                <c:pt idx="217">
                  <c:v>5.3480740566524609</c:v>
                </c:pt>
                <c:pt idx="218">
                  <c:v>5.3561204475730806</c:v>
                </c:pt>
                <c:pt idx="219">
                  <c:v>5.3641491829366039</c:v>
                </c:pt>
                <c:pt idx="220">
                  <c:v>5.372160392468091</c:v>
                </c:pt>
                <c:pt idx="221">
                  <c:v>5.3801542043476278</c:v>
                </c:pt>
                <c:pt idx="222">
                  <c:v>5.3881307452356841</c:v>
                </c:pt>
                <c:pt idx="223">
                  <c:v>5.3960901402979511</c:v>
                </c:pt>
                <c:pt idx="224">
                  <c:v>5.4040325132296552</c:v>
                </c:pt>
                <c:pt idx="225">
                  <c:v>5.4119579862793694</c:v>
                </c:pt>
                <c:pt idx="226">
                  <c:v>5.4198666802723512</c:v>
                </c:pt>
                <c:pt idx="227">
                  <c:v>5.4277587146333692</c:v>
                </c:pt>
                <c:pt idx="228">
                  <c:v>5.4356342074090982</c:v>
                </c:pt>
                <c:pt idx="229">
                  <c:v>5.4434932752900433</c:v>
                </c:pt>
                <c:pt idx="230">
                  <c:v>5.4513360336320078</c:v>
                </c:pt>
                <c:pt idx="231">
                  <c:v>5.4591625964771575</c:v>
                </c:pt>
                <c:pt idx="232">
                  <c:v>5.4669730765746394</c:v>
                </c:pt>
                <c:pt idx="233">
                  <c:v>5.4747675854007998</c:v>
                </c:pt>
                <c:pt idx="234">
                  <c:v>5.4825462331789963</c:v>
                </c:pt>
                <c:pt idx="235">
                  <c:v>5.4903091288990131</c:v>
                </c:pt>
                <c:pt idx="236">
                  <c:v>5.4980563803361093</c:v>
                </c:pt>
                <c:pt idx="237">
                  <c:v>5.5057880940696764</c:v>
                </c:pt>
                <c:pt idx="238">
                  <c:v>5.5135043755015349</c:v>
                </c:pt>
                <c:pt idx="239">
                  <c:v>5.5212053288738856</c:v>
                </c:pt>
                <c:pt idx="240">
                  <c:v>5.5288910572868994</c:v>
                </c:pt>
                <c:pt idx="241">
                  <c:v>5.5365616627159753</c:v>
                </c:pt>
                <c:pt idx="242">
                  <c:v>5.5442172460286629</c:v>
                </c:pt>
                <c:pt idx="243">
                  <c:v>5.5518579070012644</c:v>
                </c:pt>
                <c:pt idx="244">
                  <c:v>5.5594837443351155</c:v>
                </c:pt>
                <c:pt idx="245">
                  <c:v>5.5670948556725692</c:v>
                </c:pt>
                <c:pt idx="246">
                  <c:v>5.5746913376126566</c:v>
                </c:pt>
                <c:pt idx="247">
                  <c:v>5.5822732857264663</c:v>
                </c:pt>
                <c:pt idx="248">
                  <c:v>5.5898407945722486</c:v>
                </c:pt>
                <c:pt idx="249">
                  <c:v>5.5973939577102039</c:v>
                </c:pt>
                <c:pt idx="250">
                  <c:v>5.6049328677170234</c:v>
                </c:pt>
                <c:pt idx="251">
                  <c:v>5.6124576162001523</c:v>
                </c:pt>
                <c:pt idx="252">
                  <c:v>5.6199682938117945</c:v>
                </c:pt>
                <c:pt idx="253">
                  <c:v>5.6274649902626441</c:v>
                </c:pt>
                <c:pt idx="254">
                  <c:v>5.634947794335381</c:v>
                </c:pt>
                <c:pt idx="255">
                  <c:v>5.6424167938979188</c:v>
                </c:pt>
                <c:pt idx="256">
                  <c:v>5.6498720759164112</c:v>
                </c:pt>
                <c:pt idx="257">
                  <c:v>5.6573137264680149</c:v>
                </c:pt>
                <c:pt idx="258">
                  <c:v>5.6647418307534272</c:v>
                </c:pt>
                <c:pt idx="259">
                  <c:v>5.6721564731092116</c:v>
                </c:pt>
                <c:pt idx="260">
                  <c:v>5.6795577370198789</c:v>
                </c:pt>
                <c:pt idx="261">
                  <c:v>5.6869457051297747</c:v>
                </c:pt>
                <c:pt idx="262">
                  <c:v>5.6943204592547429</c:v>
                </c:pt>
                <c:pt idx="263">
                  <c:v>5.7016820803935895</c:v>
                </c:pt>
                <c:pt idx="264">
                  <c:v>5.7090306487393434</c:v>
                </c:pt>
                <c:pt idx="265">
                  <c:v>5.716366243690314</c:v>
                </c:pt>
                <c:pt idx="266">
                  <c:v>5.7236889438609637</c:v>
                </c:pt>
                <c:pt idx="267">
                  <c:v>5.7309988270925842</c:v>
                </c:pt>
                <c:pt idx="268">
                  <c:v>5.7382959704638044</c:v>
                </c:pt>
                <c:pt idx="269">
                  <c:v>5.7455804503008849</c:v>
                </c:pt>
                <c:pt idx="270">
                  <c:v>5.7528523421878646</c:v>
                </c:pt>
                <c:pt idx="271">
                  <c:v>5.7601117209765267</c:v>
                </c:pt>
                <c:pt idx="272">
                  <c:v>5.7673586607961758</c:v>
                </c:pt>
                <c:pt idx="273">
                  <c:v>5.7745932350632838</c:v>
                </c:pt>
                <c:pt idx="274">
                  <c:v>5.7818155164909308</c:v>
                </c:pt>
                <c:pt idx="275">
                  <c:v>5.7890255770981236</c:v>
                </c:pt>
                <c:pt idx="276">
                  <c:v>5.7962234882189296</c:v>
                </c:pt>
                <c:pt idx="277">
                  <c:v>5.8034093205114807</c:v>
                </c:pt>
                <c:pt idx="278">
                  <c:v>5.8105831439668041</c:v>
                </c:pt>
                <c:pt idx="279">
                  <c:v>5.8177450279175247</c:v>
                </c:pt>
                <c:pt idx="280">
                  <c:v>5.8248950410464104</c:v>
                </c:pt>
                <c:pt idx="281">
                  <c:v>5.832033251394785</c:v>
                </c:pt>
                <c:pt idx="282">
                  <c:v>5.8391597263707959</c:v>
                </c:pt>
                <c:pt idx="283">
                  <c:v>5.8462745327575529</c:v>
                </c:pt>
                <c:pt idx="284">
                  <c:v>5.8533777367211233</c:v>
                </c:pt>
                <c:pt idx="285">
                  <c:v>5.8604694038184117</c:v>
                </c:pt>
                <c:pt idx="286">
                  <c:v>5.867549599004894</c:v>
                </c:pt>
                <c:pt idx="287">
                  <c:v>5.8746183866422461</c:v>
                </c:pt>
                <c:pt idx="288">
                  <c:v>5.8816758305058308</c:v>
                </c:pt>
                <c:pt idx="289">
                  <c:v>5.8887219937920738</c:v>
                </c:pt>
                <c:pt idx="290">
                  <c:v>5.895756939125727</c:v>
                </c:pt>
                <c:pt idx="291">
                  <c:v>5.9027807285670013</c:v>
                </c:pt>
                <c:pt idx="292">
                  <c:v>5.9097934236185976</c:v>
                </c:pt>
                <c:pt idx="293">
                  <c:v>5.9167950852326276</c:v>
                </c:pt>
                <c:pt idx="294">
                  <c:v>5.9237857738174071</c:v>
                </c:pt>
                <c:pt idx="295">
                  <c:v>5.9307655492441702</c:v>
                </c:pt>
                <c:pt idx="296">
                  <c:v>5.9377344708536581</c:v>
                </c:pt>
                <c:pt idx="297">
                  <c:v>5.9446925974626037</c:v>
                </c:pt>
                <c:pt idx="298">
                  <c:v>5.9516399873701369</c:v>
                </c:pt>
                <c:pt idx="299">
                  <c:v>5.9585766983640633</c:v>
                </c:pt>
                <c:pt idx="300">
                  <c:v>5.9655027877270568</c:v>
                </c:pt>
              </c:numCache>
            </c:numRef>
          </c:yVal>
          <c:smooth val="1"/>
        </c:ser>
        <c:dLbls>
          <c:showLegendKey val="0"/>
          <c:showVal val="0"/>
          <c:showCatName val="0"/>
          <c:showSerName val="0"/>
          <c:showPercent val="0"/>
          <c:showBubbleSize val="0"/>
        </c:dLbls>
        <c:axId val="328650688"/>
        <c:axId val="328651264"/>
      </c:scatterChart>
      <c:valAx>
        <c:axId val="328650688"/>
        <c:scaling>
          <c:orientation val="minMax"/>
          <c:max val="30"/>
          <c:min val="0"/>
        </c:scaling>
        <c:delete val="0"/>
        <c:axPos val="b"/>
        <c:majorGridlines/>
        <c:title>
          <c:tx>
            <c:rich>
              <a:bodyPr/>
              <a:lstStyle/>
              <a:p>
                <a:pPr>
                  <a:defRPr/>
                </a:pPr>
                <a:r>
                  <a:rPr lang="en-US"/>
                  <a:t>Filtrate Time, min</a:t>
                </a:r>
              </a:p>
            </c:rich>
          </c:tx>
          <c:layout>
            <c:manualLayout>
              <c:xMode val="edge"/>
              <c:yMode val="edge"/>
              <c:x val="0.46027857528639243"/>
              <c:y val="0.94740577427821526"/>
            </c:manualLayout>
          </c:layout>
          <c:overlay val="0"/>
        </c:title>
        <c:numFmt formatCode="General" sourceLinked="1"/>
        <c:majorTickMark val="out"/>
        <c:minorTickMark val="none"/>
        <c:tickLblPos val="nextTo"/>
        <c:crossAx val="328651264"/>
        <c:crosses val="autoZero"/>
        <c:crossBetween val="midCat"/>
        <c:majorUnit val="5"/>
      </c:valAx>
      <c:valAx>
        <c:axId val="328651264"/>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8.4918085600310797E-4"/>
              <c:y val="0.25051128608923884"/>
            </c:manualLayout>
          </c:layout>
          <c:overlay val="0"/>
        </c:title>
        <c:numFmt formatCode="General" sourceLinked="1"/>
        <c:majorTickMark val="out"/>
        <c:minorTickMark val="none"/>
        <c:tickLblPos val="nextTo"/>
        <c:crossAx val="328650688"/>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5"/>
        <c:delete val="1"/>
      </c:legendEntry>
      <c:legendEntry>
        <c:idx val="6"/>
        <c:delete val="1"/>
      </c:legendEntry>
      <c:legendEntry>
        <c:idx val="7"/>
        <c:delete val="1"/>
      </c:legendEntry>
      <c:layout>
        <c:manualLayout>
          <c:xMode val="edge"/>
          <c:yMode val="edge"/>
          <c:x val="0.41739412443574425"/>
          <c:y val="7.3609518810148725E-2"/>
          <c:w val="0.17631055310341115"/>
          <c:h val="0.30648552930883638"/>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66248785091487"/>
          <c:y val="5.1400554097404488E-2"/>
          <c:w val="0.8325876260100763"/>
          <c:h val="0.78792198145043202"/>
        </c:manualLayout>
      </c:layout>
      <c:scatterChart>
        <c:scatterStyle val="lineMarker"/>
        <c:varyColors val="0"/>
        <c:ser>
          <c:idx val="0"/>
          <c:order val="0"/>
          <c:tx>
            <c:v>0.21 %</c:v>
          </c:tx>
          <c:spPr>
            <a:ln w="28575">
              <a:noFill/>
            </a:ln>
          </c:spPr>
          <c:marker>
            <c:spPr>
              <a:noFill/>
              <a:ln>
                <a:solidFill>
                  <a:schemeClr val="tx1"/>
                </a:solidFill>
              </a:ln>
            </c:spPr>
          </c:marker>
          <c:xVal>
            <c:numRef>
              <c:f>Sheet1!$J$29:$J$33</c:f>
              <c:numCache>
                <c:formatCode>General</c:formatCode>
                <c:ptCount val="5"/>
                <c:pt idx="0">
                  <c:v>0</c:v>
                </c:pt>
                <c:pt idx="1">
                  <c:v>0.5</c:v>
                </c:pt>
                <c:pt idx="2">
                  <c:v>1</c:v>
                </c:pt>
                <c:pt idx="3">
                  <c:v>2</c:v>
                </c:pt>
                <c:pt idx="4">
                  <c:v>3</c:v>
                </c:pt>
              </c:numCache>
            </c:numRef>
          </c:xVal>
          <c:yVal>
            <c:numRef>
              <c:f>Sheet1!$K$29:$K$33</c:f>
              <c:numCache>
                <c:formatCode>General</c:formatCode>
                <c:ptCount val="5"/>
                <c:pt idx="0">
                  <c:v>9</c:v>
                </c:pt>
                <c:pt idx="1">
                  <c:v>70</c:v>
                </c:pt>
                <c:pt idx="2">
                  <c:v>75</c:v>
                </c:pt>
                <c:pt idx="3">
                  <c:v>76</c:v>
                </c:pt>
                <c:pt idx="4">
                  <c:v>77</c:v>
                </c:pt>
              </c:numCache>
            </c:numRef>
          </c:yVal>
          <c:smooth val="0"/>
        </c:ser>
        <c:ser>
          <c:idx val="1"/>
          <c:order val="1"/>
          <c:tx>
            <c:v>0.53 %</c:v>
          </c:tx>
          <c:spPr>
            <a:ln w="28575">
              <a:noFill/>
            </a:ln>
          </c:spPr>
          <c:marker>
            <c:spPr>
              <a:noFill/>
              <a:ln>
                <a:solidFill>
                  <a:schemeClr val="tx1"/>
                </a:solidFill>
              </a:ln>
            </c:spPr>
          </c:marker>
          <c:xVal>
            <c:numRef>
              <c:f>Sheet1!$L$29:$L$34</c:f>
              <c:numCache>
                <c:formatCode>General</c:formatCode>
                <c:ptCount val="6"/>
                <c:pt idx="0">
                  <c:v>0</c:v>
                </c:pt>
                <c:pt idx="1">
                  <c:v>0.5</c:v>
                </c:pt>
                <c:pt idx="2">
                  <c:v>1</c:v>
                </c:pt>
                <c:pt idx="3">
                  <c:v>3</c:v>
                </c:pt>
                <c:pt idx="4">
                  <c:v>13</c:v>
                </c:pt>
                <c:pt idx="5">
                  <c:v>30</c:v>
                </c:pt>
              </c:numCache>
            </c:numRef>
          </c:xVal>
          <c:yVal>
            <c:numRef>
              <c:f>Sheet1!$M$29:$M$34</c:f>
              <c:numCache>
                <c:formatCode>General</c:formatCode>
                <c:ptCount val="6"/>
                <c:pt idx="0">
                  <c:v>7</c:v>
                </c:pt>
                <c:pt idx="1">
                  <c:v>42</c:v>
                </c:pt>
                <c:pt idx="2">
                  <c:v>47</c:v>
                </c:pt>
                <c:pt idx="3">
                  <c:v>48</c:v>
                </c:pt>
                <c:pt idx="4">
                  <c:v>49</c:v>
                </c:pt>
                <c:pt idx="5">
                  <c:v>50</c:v>
                </c:pt>
              </c:numCache>
            </c:numRef>
          </c:yVal>
          <c:smooth val="0"/>
        </c:ser>
        <c:ser>
          <c:idx val="2"/>
          <c:order val="2"/>
          <c:tx>
            <c:v>1.06 %</c:v>
          </c:tx>
          <c:spPr>
            <a:ln w="28575">
              <a:noFill/>
            </a:ln>
          </c:spPr>
          <c:marker>
            <c:spPr>
              <a:noFill/>
              <a:ln>
                <a:solidFill>
                  <a:schemeClr val="tx1"/>
                </a:solidFill>
              </a:ln>
            </c:spPr>
          </c:marker>
          <c:xVal>
            <c:numRef>
              <c:f>Sheet1!$N$29:$N$33</c:f>
              <c:numCache>
                <c:formatCode>General</c:formatCode>
                <c:ptCount val="5"/>
                <c:pt idx="0">
                  <c:v>0</c:v>
                </c:pt>
                <c:pt idx="1">
                  <c:v>0.5</c:v>
                </c:pt>
                <c:pt idx="2">
                  <c:v>3</c:v>
                </c:pt>
                <c:pt idx="3">
                  <c:v>13</c:v>
                </c:pt>
                <c:pt idx="4">
                  <c:v>30</c:v>
                </c:pt>
              </c:numCache>
            </c:numRef>
          </c:xVal>
          <c:yVal>
            <c:numRef>
              <c:f>Sheet1!$O$29:$O$33</c:f>
              <c:numCache>
                <c:formatCode>General</c:formatCode>
                <c:ptCount val="5"/>
                <c:pt idx="0">
                  <c:v>5</c:v>
                </c:pt>
                <c:pt idx="1">
                  <c:v>22</c:v>
                </c:pt>
                <c:pt idx="2">
                  <c:v>23</c:v>
                </c:pt>
                <c:pt idx="3">
                  <c:v>24</c:v>
                </c:pt>
                <c:pt idx="4">
                  <c:v>25</c:v>
                </c:pt>
              </c:numCache>
            </c:numRef>
          </c:yVal>
          <c:smooth val="0"/>
        </c:ser>
        <c:ser>
          <c:idx val="3"/>
          <c:order val="3"/>
          <c:tx>
            <c:v>1.60 %</c:v>
          </c:tx>
          <c:spPr>
            <a:ln w="28575">
              <a:noFill/>
            </a:ln>
          </c:spPr>
          <c:marker>
            <c:symbol val="circle"/>
            <c:size val="7"/>
            <c:spPr>
              <a:noFill/>
              <a:ln>
                <a:solidFill>
                  <a:schemeClr val="tx1"/>
                </a:solidFill>
              </a:ln>
            </c:spPr>
          </c:marker>
          <c:xVal>
            <c:numRef>
              <c:f>Sheet1!$P$29:$P$33</c:f>
              <c:numCache>
                <c:formatCode>General</c:formatCode>
                <c:ptCount val="5"/>
                <c:pt idx="0">
                  <c:v>0</c:v>
                </c:pt>
                <c:pt idx="1">
                  <c:v>0.5</c:v>
                </c:pt>
                <c:pt idx="2">
                  <c:v>3</c:v>
                </c:pt>
                <c:pt idx="3">
                  <c:v>12</c:v>
                </c:pt>
                <c:pt idx="4">
                  <c:v>30</c:v>
                </c:pt>
              </c:numCache>
            </c:numRef>
          </c:xVal>
          <c:yVal>
            <c:numRef>
              <c:f>Sheet1!$Q$29:$Q$33</c:f>
              <c:numCache>
                <c:formatCode>General</c:formatCode>
                <c:ptCount val="5"/>
                <c:pt idx="0">
                  <c:v>3</c:v>
                </c:pt>
                <c:pt idx="1">
                  <c:v>8</c:v>
                </c:pt>
                <c:pt idx="2">
                  <c:v>9</c:v>
                </c:pt>
                <c:pt idx="3">
                  <c:v>9.5</c:v>
                </c:pt>
                <c:pt idx="4">
                  <c:v>10</c:v>
                </c:pt>
              </c:numCache>
            </c:numRef>
          </c:yVal>
          <c:smooth val="0"/>
        </c:ser>
        <c:dLbls>
          <c:showLegendKey val="0"/>
          <c:showVal val="0"/>
          <c:showCatName val="0"/>
          <c:showSerName val="0"/>
          <c:showPercent val="0"/>
          <c:showBubbleSize val="0"/>
        </c:dLbls>
        <c:axId val="328652992"/>
        <c:axId val="328653568"/>
      </c:scatterChart>
      <c:scatterChart>
        <c:scatterStyle val="smoothMarker"/>
        <c:varyColors val="0"/>
        <c:ser>
          <c:idx val="8"/>
          <c:order val="4"/>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Sheet8!$A$71:$A$101</c:f>
              <c:numCache>
                <c:formatCode>General</c:formatCode>
                <c:ptCount val="3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numCache>
            </c:numRef>
          </c:xVal>
          <c:yVal>
            <c:numRef>
              <c:f>Sheet8!$B$71:$B$101</c:f>
              <c:numCache>
                <c:formatCode>General</c:formatCode>
                <c:ptCount val="31"/>
                <c:pt idx="0">
                  <c:v>9</c:v>
                </c:pt>
                <c:pt idx="1">
                  <c:v>66.96308496373166</c:v>
                </c:pt>
                <c:pt idx="2">
                  <c:v>68.865616115139858</c:v>
                </c:pt>
                <c:pt idx="3">
                  <c:v>70.016153915193755</c:v>
                </c:pt>
                <c:pt idx="4">
                  <c:v>70.84990400626468</c:v>
                </c:pt>
                <c:pt idx="5">
                  <c:v>71.506803986942586</c:v>
                </c:pt>
                <c:pt idx="6">
                  <c:v>72.050256184750211</c:v>
                </c:pt>
                <c:pt idx="7">
                  <c:v>72.514523928061308</c:v>
                </c:pt>
                <c:pt idx="8">
                  <c:v>72.920277168157028</c:v>
                </c:pt>
                <c:pt idx="9">
                  <c:v>73.280968541133063</c:v>
                </c:pt>
                <c:pt idx="10">
                  <c:v>73.605855230755637</c:v>
                </c:pt>
                <c:pt idx="11">
                  <c:v>73.901585665983916</c:v>
                </c:pt>
                <c:pt idx="12">
                  <c:v>74.173099248737074</c:v>
                </c:pt>
                <c:pt idx="13">
                  <c:v>74.424168118738706</c:v>
                </c:pt>
                <c:pt idx="14">
                  <c:v>74.657739518593601</c:v>
                </c:pt>
                <c:pt idx="15">
                  <c:v>74.876160922972559</c:v>
                </c:pt>
                <c:pt idx="16">
                  <c:v>75.081333091974443</c:v>
                </c:pt>
                <c:pt idx="17">
                  <c:v>75.274817115488432</c:v>
                </c:pt>
                <c:pt idx="18">
                  <c:v>75.457911129983785</c:v>
                </c:pt>
                <c:pt idx="19">
                  <c:v>75.631706481842485</c:v>
                </c:pt>
                <c:pt idx="20">
                  <c:v>75.797129619520206</c:v>
                </c:pt>
                <c:pt idx="21">
                  <c:v>75.954973862637402</c:v>
                </c:pt>
                <c:pt idx="22">
                  <c:v>76.105923852852257</c:v>
                </c:pt>
                <c:pt idx="23">
                  <c:v>76.250574623672435</c:v>
                </c:pt>
                <c:pt idx="24">
                  <c:v>76.389446652718973</c:v>
                </c:pt>
                <c:pt idx="25">
                  <c:v>76.522997872736141</c:v>
                </c:pt>
                <c:pt idx="26">
                  <c:v>76.651633351304667</c:v>
                </c:pt>
                <c:pt idx="27">
                  <c:v>76.775713162874041</c:v>
                </c:pt>
                <c:pt idx="28">
                  <c:v>76.895558844312106</c:v>
                </c:pt>
                <c:pt idx="29">
                  <c:v>77.011458729722634</c:v>
                </c:pt>
                <c:pt idx="30">
                  <c:v>77.123672390575948</c:v>
                </c:pt>
              </c:numCache>
            </c:numRef>
          </c:yVal>
          <c:smooth val="1"/>
        </c:ser>
        <c:ser>
          <c:idx val="5"/>
          <c:order val="7"/>
          <c:spPr>
            <a:ln w="25400" cap="flat" cmpd="sng" algn="ctr">
              <a:solidFill>
                <a:schemeClr val="dk1"/>
              </a:solidFill>
              <a:prstDash val="solid"/>
            </a:ln>
            <a:effectLst/>
          </c:spPr>
          <c:marker>
            <c:symbol val="none"/>
          </c:marker>
          <c:xVal>
            <c:numRef>
              <c:f>Sheet8!$A$71:$A$371</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Sheet8!$C$71:$C$371</c:f>
              <c:numCache>
                <c:formatCode>General</c:formatCode>
                <c:ptCount val="301"/>
                <c:pt idx="0">
                  <c:v>7</c:v>
                </c:pt>
                <c:pt idx="1">
                  <c:v>41.512889253722236</c:v>
                </c:pt>
                <c:pt idx="2">
                  <c:v>42.504182778849241</c:v>
                </c:pt>
                <c:pt idx="3">
                  <c:v>43.101228611635719</c:v>
                </c:pt>
                <c:pt idx="4">
                  <c:v>43.532764378720927</c:v>
                </c:pt>
                <c:pt idx="5">
                  <c:v>43.87211170085623</c:v>
                </c:pt>
                <c:pt idx="6">
                  <c:v>44.152422386010123</c:v>
                </c:pt>
                <c:pt idx="7">
                  <c:v>44.391583779809615</c:v>
                </c:pt>
                <c:pt idx="8">
                  <c:v>44.600372838391642</c:v>
                </c:pt>
                <c:pt idx="9">
                  <c:v>44.785795874939225</c:v>
                </c:pt>
                <c:pt idx="10">
                  <c:v>44.952669576058682</c:v>
                </c:pt>
                <c:pt idx="11">
                  <c:v>45.104450334156546</c:v>
                </c:pt>
                <c:pt idx="12">
                  <c:v>45.24370411051661</c:v>
                </c:pt>
                <c:pt idx="13">
                  <c:v>45.372389142804522</c:v>
                </c:pt>
                <c:pt idx="14">
                  <c:v>45.492034476458933</c:v>
                </c:pt>
                <c:pt idx="15">
                  <c:v>45.603857287352383</c:v>
                </c:pt>
                <c:pt idx="16">
                  <c:v>45.708842596767511</c:v>
                </c:pt>
                <c:pt idx="17">
                  <c:v>45.807798993358368</c:v>
                </c:pt>
                <c:pt idx="18">
                  <c:v>45.90139854800475</c:v>
                </c:pt>
                <c:pt idx="19">
                  <c:v>45.990206021179667</c:v>
                </c:pt>
                <c:pt idx="20">
                  <c:v>46.074700639039676</c:v>
                </c:pt>
                <c:pt idx="21">
                  <c:v>46.155292600507103</c:v>
                </c:pt>
                <c:pt idx="22">
                  <c:v>46.232335776806856</c:v>
                </c:pt>
                <c:pt idx="23">
                  <c:v>46.306137612408804</c:v>
                </c:pt>
                <c:pt idx="24">
                  <c:v>46.376966937281743</c:v>
                </c:pt>
                <c:pt idx="25">
                  <c:v>46.445060198578268</c:v>
                </c:pt>
                <c:pt idx="26">
                  <c:v>46.510626481127957</c:v>
                </c:pt>
                <c:pt idx="27">
                  <c:v>46.573851589075446</c:v>
                </c:pt>
                <c:pt idx="28">
                  <c:v>46.634901392066631</c:v>
                </c:pt>
                <c:pt idx="29">
                  <c:v>46.693924589710342</c:v>
                </c:pt>
                <c:pt idx="30">
                  <c:v>46.751055011778554</c:v>
                </c:pt>
                <c:pt idx="31">
                  <c:v>46.806413544807022</c:v>
                </c:pt>
                <c:pt idx="32">
                  <c:v>46.860109755732765</c:v>
                </c:pt>
                <c:pt idx="33">
                  <c:v>46.91224326808284</c:v>
                </c:pt>
                <c:pt idx="34">
                  <c:v>46.962904934699353</c:v>
                </c:pt>
                <c:pt idx="35">
                  <c:v>47.012177842117922</c:v>
                </c:pt>
                <c:pt idx="36">
                  <c:v>47.060138174834137</c:v>
                </c:pt>
                <c:pt idx="37">
                  <c:v>47.106855962313432</c:v>
                </c:pt>
                <c:pt idx="38">
                  <c:v>47.152395727359519</c:v>
                </c:pt>
                <c:pt idx="39">
                  <c:v>47.196817051094456</c:v>
                </c:pt>
                <c:pt idx="40">
                  <c:v>47.240175067117569</c:v>
                </c:pt>
                <c:pt idx="41">
                  <c:v>47.282520895252581</c:v>
                </c:pt>
                <c:pt idx="42">
                  <c:v>47.323902023547802</c:v>
                </c:pt>
                <c:pt idx="43">
                  <c:v>47.364362645777092</c:v>
                </c:pt>
                <c:pt idx="44">
                  <c:v>47.403943960530071</c:v>
                </c:pt>
                <c:pt idx="45">
                  <c:v>47.44268443702898</c:v>
                </c:pt>
                <c:pt idx="46">
                  <c:v>47.480620052024825</c:v>
                </c:pt>
                <c:pt idx="47">
                  <c:v>47.517784501474225</c:v>
                </c:pt>
                <c:pt idx="48">
                  <c:v>47.55420939015648</c:v>
                </c:pt>
                <c:pt idx="49">
                  <c:v>47.589924401938148</c:v>
                </c:pt>
                <c:pt idx="50">
                  <c:v>47.624957453011348</c:v>
                </c:pt>
                <c:pt idx="51">
                  <c:v>47.659334830112527</c:v>
                </c:pt>
                <c:pt idx="52">
                  <c:v>47.693081315456809</c:v>
                </c:pt>
                <c:pt idx="53">
                  <c:v>47.726220299893789</c:v>
                </c:pt>
                <c:pt idx="54">
                  <c:v>47.75877388559514</c:v>
                </c:pt>
                <c:pt idx="55">
                  <c:v>47.790762979416421</c:v>
                </c:pt>
                <c:pt idx="56">
                  <c:v>47.822207377933402</c:v>
                </c:pt>
                <c:pt idx="57">
                  <c:v>47.853125845029354</c:v>
                </c:pt>
                <c:pt idx="58">
                  <c:v>47.88353618280437</c:v>
                </c:pt>
                <c:pt idx="59">
                  <c:v>47.913455296485715</c:v>
                </c:pt>
                <c:pt idx="60">
                  <c:v>47.942899253939338</c:v>
                </c:pt>
                <c:pt idx="61">
                  <c:v>47.971883340313241</c:v>
                </c:pt>
                <c:pt idx="62">
                  <c:v>48.00042210828375</c:v>
                </c:pt>
                <c:pt idx="63">
                  <c:v>48.028529424323402</c:v>
                </c:pt>
                <c:pt idx="64">
                  <c:v>48.0562185113629</c:v>
                </c:pt>
                <c:pt idx="65">
                  <c:v>48.083501988180103</c:v>
                </c:pt>
                <c:pt idx="66">
                  <c:v>48.110391905813032</c:v>
                </c:pt>
                <c:pt idx="67">
                  <c:v>48.136899781263274</c:v>
                </c:pt>
                <c:pt idx="68">
                  <c:v>48.163036628728634</c:v>
                </c:pt>
                <c:pt idx="69">
                  <c:v>48.188812988579542</c:v>
                </c:pt>
                <c:pt idx="70">
                  <c:v>48.214238954272268</c:v>
                </c:pt>
                <c:pt idx="71">
                  <c:v>48.2393241973733</c:v>
                </c:pt>
                <c:pt idx="72">
                  <c:v>48.264077990851803</c:v>
                </c:pt>
                <c:pt idx="73">
                  <c:v>48.288509230782253</c:v>
                </c:pt>
                <c:pt idx="74">
                  <c:v>48.312626456586266</c:v>
                </c:pt>
                <c:pt idx="75">
                  <c:v>48.336437869929803</c:v>
                </c:pt>
                <c:pt idx="76">
                  <c:v>48.35995135238197</c:v>
                </c:pt>
                <c:pt idx="77">
                  <c:v>48.383174481931654</c:v>
                </c:pt>
                <c:pt idx="78">
                  <c:v>48.406114548449665</c:v>
                </c:pt>
                <c:pt idx="79">
                  <c:v>48.428778568176398</c:v>
                </c:pt>
                <c:pt idx="80">
                  <c:v>48.451173297307506</c:v>
                </c:pt>
                <c:pt idx="81">
                  <c:v>48.473305244744999</c:v>
                </c:pt>
                <c:pt idx="82">
                  <c:v>48.495180684073794</c:v>
                </c:pt>
                <c:pt idx="83">
                  <c:v>48.516805664820311</c:v>
                </c:pt>
                <c:pt idx="84">
                  <c:v>48.538186023043778</c:v>
                </c:pt>
                <c:pt idx="85">
                  <c:v>48.559327391307484</c:v>
                </c:pt>
                <c:pt idx="86">
                  <c:v>48.580235208073013</c:v>
                </c:pt>
                <c:pt idx="87">
                  <c:v>48.600914726557022</c:v>
                </c:pt>
                <c:pt idx="88">
                  <c:v>48.621371023087448</c:v>
                </c:pt>
                <c:pt idx="89">
                  <c:v>48.641609004992347</c:v>
                </c:pt>
                <c:pt idx="90">
                  <c:v>48.661633418052851</c:v>
                </c:pt>
                <c:pt idx="91">
                  <c:v>48.681448853548368</c:v>
                </c:pt>
                <c:pt idx="92">
                  <c:v>48.701059754921346</c:v>
                </c:pt>
                <c:pt idx="93">
                  <c:v>48.720470424084958</c:v>
                </c:pt>
                <c:pt idx="94">
                  <c:v>48.739685027397599</c:v>
                </c:pt>
                <c:pt idx="95">
                  <c:v>48.75870760132419</c:v>
                </c:pt>
                <c:pt idx="96">
                  <c:v>48.777542057804396</c:v>
                </c:pt>
                <c:pt idx="97">
                  <c:v>48.796192189345575</c:v>
                </c:pt>
                <c:pt idx="98">
                  <c:v>48.81466167385733</c:v>
                </c:pt>
                <c:pt idx="99">
                  <c:v>48.832954079243244</c:v>
                </c:pt>
                <c:pt idx="100">
                  <c:v>48.851072867764252</c:v>
                </c:pt>
                <c:pt idx="101">
                  <c:v>48.869021400187265</c:v>
                </c:pt>
                <c:pt idx="102">
                  <c:v>48.886802939731595</c:v>
                </c:pt>
                <c:pt idx="103">
                  <c:v>48.904420655824936</c:v>
                </c:pt>
                <c:pt idx="104">
                  <c:v>48.921877627679692</c:v>
                </c:pt>
                <c:pt idx="105">
                  <c:v>48.939176847700168</c:v>
                </c:pt>
                <c:pt idx="106">
                  <c:v>48.956321224729848</c:v>
                </c:pt>
                <c:pt idx="107">
                  <c:v>48.973313587147935</c:v>
                </c:pt>
                <c:pt idx="108">
                  <c:v>48.990156685823251</c:v>
                </c:pt>
                <c:pt idx="109">
                  <c:v>49.006853196933754</c:v>
                </c:pt>
                <c:pt idx="110">
                  <c:v>49.023405724658225</c:v>
                </c:pt>
                <c:pt idx="111">
                  <c:v>49.039816803747861</c:v>
                </c:pt>
                <c:pt idx="112">
                  <c:v>49.056088901983628</c:v>
                </c:pt>
                <c:pt idx="113">
                  <c:v>49.072224422525352</c:v>
                </c:pt>
                <c:pt idx="114">
                  <c:v>49.088225706158916</c:v>
                </c:pt>
                <c:pt idx="115">
                  <c:v>49.104095033445752</c:v>
                </c:pt>
                <c:pt idx="116">
                  <c:v>49.119834626780793</c:v>
                </c:pt>
                <c:pt idx="117">
                  <c:v>49.135446652362759</c:v>
                </c:pt>
                <c:pt idx="118">
                  <c:v>49.150933222081598</c:v>
                </c:pt>
                <c:pt idx="119">
                  <c:v>49.166296395327031</c:v>
                </c:pt>
                <c:pt idx="120">
                  <c:v>49.181538180722384</c:v>
                </c:pt>
                <c:pt idx="121">
                  <c:v>49.196660537787167</c:v>
                </c:pt>
                <c:pt idx="122">
                  <c:v>49.211665378531819</c:v>
                </c:pt>
                <c:pt idx="123">
                  <c:v>49.226554568988355</c:v>
                </c:pt>
                <c:pt idx="124">
                  <c:v>49.241329930679505</c:v>
                </c:pt>
                <c:pt idx="125">
                  <c:v>49.255993242029405</c:v>
                </c:pt>
                <c:pt idx="126">
                  <c:v>49.270546239718989</c:v>
                </c:pt>
                <c:pt idx="127">
                  <c:v>49.284990619988001</c:v>
                </c:pt>
                <c:pt idx="128">
                  <c:v>49.299328039886767</c:v>
                </c:pt>
                <c:pt idx="129">
                  <c:v>49.3135601184797</c:v>
                </c:pt>
                <c:pt idx="130">
                  <c:v>49.327688438002816</c:v>
                </c:pt>
                <c:pt idx="131">
                  <c:v>49.341714544977343</c:v>
                </c:pt>
                <c:pt idx="132">
                  <c:v>49.355639951281553</c:v>
                </c:pt>
                <c:pt idx="133">
                  <c:v>49.369466135182407</c:v>
                </c:pt>
                <c:pt idx="134">
                  <c:v>49.383194542329178</c:v>
                </c:pt>
                <c:pt idx="135">
                  <c:v>49.396826586710333</c:v>
                </c:pt>
                <c:pt idx="136">
                  <c:v>49.410363651575672</c:v>
                </c:pt>
                <c:pt idx="137">
                  <c:v>49.423807090324928</c:v>
                </c:pt>
                <c:pt idx="138">
                  <c:v>49.437158227364321</c:v>
                </c:pt>
                <c:pt idx="139">
                  <c:v>49.450418358932779</c:v>
                </c:pt>
                <c:pt idx="140">
                  <c:v>49.463588753898634</c:v>
                </c:pt>
                <c:pt idx="141">
                  <c:v>49.47667065452837</c:v>
                </c:pt>
                <c:pt idx="142">
                  <c:v>49.489665277228454</c:v>
                </c:pt>
                <c:pt idx="143">
                  <c:v>49.502573813261407</c:v>
                </c:pt>
                <c:pt idx="144">
                  <c:v>49.515397429437328</c:v>
                </c:pt>
                <c:pt idx="145">
                  <c:v>49.528137268781549</c:v>
                </c:pt>
                <c:pt idx="146">
                  <c:v>49.540794451179664</c:v>
                </c:pt>
                <c:pt idx="147">
                  <c:v>49.553370074000895</c:v>
                </c:pt>
                <c:pt idx="148">
                  <c:v>49.565865212700388</c:v>
                </c:pt>
                <c:pt idx="149">
                  <c:v>49.578280921401536</c:v>
                </c:pt>
                <c:pt idx="150">
                  <c:v>49.590618233458962</c:v>
                </c:pt>
                <c:pt idx="151">
                  <c:v>49.602878162003194</c:v>
                </c:pt>
                <c:pt idx="152">
                  <c:v>49.61506170046728</c:v>
                </c:pt>
                <c:pt idx="153">
                  <c:v>49.627169823096466</c:v>
                </c:pt>
                <c:pt idx="154">
                  <c:v>49.639203485441541</c:v>
                </c:pt>
                <c:pt idx="155">
                  <c:v>49.651163624836215</c:v>
                </c:pt>
                <c:pt idx="156">
                  <c:v>49.663051160859375</c:v>
                </c:pt>
                <c:pt idx="157">
                  <c:v>49.674866995782814</c:v>
                </c:pt>
                <c:pt idx="158">
                  <c:v>49.686612015004719</c:v>
                </c:pt>
                <c:pt idx="159">
                  <c:v>49.698287087469865</c:v>
                </c:pt>
                <c:pt idx="160">
                  <c:v>49.709893066076546</c:v>
                </c:pt>
                <c:pt idx="161">
                  <c:v>49.721430788071146</c:v>
                </c:pt>
                <c:pt idx="162">
                  <c:v>49.732901075430547</c:v>
                </c:pt>
                <c:pt idx="163">
                  <c:v>49.744304735232824</c:v>
                </c:pt>
                <c:pt idx="164">
                  <c:v>49.755642560016881</c:v>
                </c:pt>
                <c:pt idx="165">
                  <c:v>49.766915328131233</c:v>
                </c:pt>
                <c:pt idx="166">
                  <c:v>49.778123804072195</c:v>
                </c:pt>
                <c:pt idx="167">
                  <c:v>49.789268738812289</c:v>
                </c:pt>
                <c:pt idx="168">
                  <c:v>49.800350870118741</c:v>
                </c:pt>
                <c:pt idx="169">
                  <c:v>49.811370922862764</c:v>
                </c:pt>
                <c:pt idx="170">
                  <c:v>49.822329609319709</c:v>
                </c:pt>
                <c:pt idx="171">
                  <c:v>49.833227629460616</c:v>
                </c:pt>
                <c:pt idx="172">
                  <c:v>49.844065671235256</c:v>
                </c:pt>
                <c:pt idx="173">
                  <c:v>49.854844410847136</c:v>
                </c:pt>
                <c:pt idx="174">
                  <c:v>49.865564513020594</c:v>
                </c:pt>
                <c:pt idx="175">
                  <c:v>49.876226631260444</c:v>
                </c:pt>
                <c:pt idx="176">
                  <c:v>49.886831408104072</c:v>
                </c:pt>
                <c:pt idx="177">
                  <c:v>49.897379475366826</c:v>
                </c:pt>
                <c:pt idx="178">
                  <c:v>49.907871454380128</c:v>
                </c:pt>
                <c:pt idx="179">
                  <c:v>49.918307956223387</c:v>
                </c:pt>
                <c:pt idx="180">
                  <c:v>49.928689581949307</c:v>
                </c:pt>
                <c:pt idx="181">
                  <c:v>49.939016922803035</c:v>
                </c:pt>
                <c:pt idx="182">
                  <c:v>49.949290560435372</c:v>
                </c:pt>
                <c:pt idx="183">
                  <c:v>49.959511067110299</c:v>
                </c:pt>
                <c:pt idx="184">
                  <c:v>49.969679005906627</c:v>
                </c:pt>
                <c:pt idx="185">
                  <c:v>49.979794930914636</c:v>
                </c:pt>
                <c:pt idx="186">
                  <c:v>49.98985938742716</c:v>
                </c:pt>
                <c:pt idx="187">
                  <c:v>49.999872912125603</c:v>
                </c:pt>
                <c:pt idx="188">
                  <c:v>50.009836033261415</c:v>
                </c:pt>
                <c:pt idx="189">
                  <c:v>50.019749270832293</c:v>
                </c:pt>
                <c:pt idx="190">
                  <c:v>50.029613136754179</c:v>
                </c:pt>
                <c:pt idx="191">
                  <c:v>50.039428135028579</c:v>
                </c:pt>
                <c:pt idx="192">
                  <c:v>50.049194761905639</c:v>
                </c:pt>
                <c:pt idx="193">
                  <c:v>50.058913506043076</c:v>
                </c:pt>
                <c:pt idx="194">
                  <c:v>50.068584848660926</c:v>
                </c:pt>
                <c:pt idx="195">
                  <c:v>50.078209263692429</c:v>
                </c:pt>
                <c:pt idx="196">
                  <c:v>50.087787217931144</c:v>
                </c:pt>
                <c:pt idx="197">
                  <c:v>50.097319171174242</c:v>
                </c:pt>
                <c:pt idx="198">
                  <c:v>50.106805576362348</c:v>
                </c:pt>
                <c:pt idx="199">
                  <c:v>50.116246879715739</c:v>
                </c:pt>
                <c:pt idx="200">
                  <c:v>50.125643520867307</c:v>
                </c:pt>
                <c:pt idx="201">
                  <c:v>50.13499593299219</c:v>
                </c:pt>
                <c:pt idx="202">
                  <c:v>50.144304542934236</c:v>
                </c:pt>
                <c:pt idx="203">
                  <c:v>50.153569771329323</c:v>
                </c:pt>
                <c:pt idx="204">
                  <c:v>50.162792032725676</c:v>
                </c:pt>
                <c:pt idx="205">
                  <c:v>50.171971735701469</c:v>
                </c:pt>
                <c:pt idx="206">
                  <c:v>50.181109282979307</c:v>
                </c:pt>
                <c:pt idx="207">
                  <c:v>50.190205071538152</c:v>
                </c:pt>
                <c:pt idx="208">
                  <c:v>50.19925949272254</c:v>
                </c:pt>
                <c:pt idx="209">
                  <c:v>50.208272932349253</c:v>
                </c:pt>
                <c:pt idx="210">
                  <c:v>50.21724577081126</c:v>
                </c:pt>
                <c:pt idx="211">
                  <c:v>50.226178383179565</c:v>
                </c:pt>
                <c:pt idx="212">
                  <c:v>50.235071139302413</c:v>
                </c:pt>
                <c:pt idx="213">
                  <c:v>50.243924403902199</c:v>
                </c:pt>
                <c:pt idx="214">
                  <c:v>50.252738536670293</c:v>
                </c:pt>
                <c:pt idx="215">
                  <c:v>50.261513892359524</c:v>
                </c:pt>
                <c:pt idx="216">
                  <c:v>50.27025082087458</c:v>
                </c:pt>
                <c:pt idx="217">
                  <c:v>50.278949667360443</c:v>
                </c:pt>
                <c:pt idx="218">
                  <c:v>50.287610772288609</c:v>
                </c:pt>
                <c:pt idx="219">
                  <c:v>50.29623447154156</c:v>
                </c:pt>
                <c:pt idx="220">
                  <c:v>50.304821096495267</c:v>
                </c:pt>
                <c:pt idx="221">
                  <c:v>50.313370974099733</c:v>
                </c:pt>
                <c:pt idx="222">
                  <c:v>50.321884426957915</c:v>
                </c:pt>
                <c:pt idx="223">
                  <c:v>50.330361773402792</c:v>
                </c:pt>
                <c:pt idx="224">
                  <c:v>50.338803327572649</c:v>
                </c:pt>
                <c:pt idx="225">
                  <c:v>50.34720939948496</c:v>
                </c:pt>
                <c:pt idx="226">
                  <c:v>50.355580295108339</c:v>
                </c:pt>
                <c:pt idx="227">
                  <c:v>50.363916316433162</c:v>
                </c:pt>
                <c:pt idx="228">
                  <c:v>50.372217761540497</c:v>
                </c:pt>
                <c:pt idx="229">
                  <c:v>50.380484924669609</c:v>
                </c:pt>
                <c:pt idx="230">
                  <c:v>50.388718096284073</c:v>
                </c:pt>
                <c:pt idx="231">
                  <c:v>50.396917563136313</c:v>
                </c:pt>
                <c:pt idx="232">
                  <c:v>50.405083608330905</c:v>
                </c:pt>
                <c:pt idx="233">
                  <c:v>50.41321651138648</c:v>
                </c:pt>
                <c:pt idx="234">
                  <c:v>50.421316548296254</c:v>
                </c:pt>
                <c:pt idx="235">
                  <c:v>50.4293839915874</c:v>
                </c:pt>
                <c:pt idx="236">
                  <c:v>50.437419110379103</c:v>
                </c:pt>
                <c:pt idx="237">
                  <c:v>50.445422170439386</c:v>
                </c:pt>
                <c:pt idx="238">
                  <c:v>50.453393434240844</c:v>
                </c:pt>
                <c:pt idx="239">
                  <c:v>50.461333161015027</c:v>
                </c:pt>
                <c:pt idx="240">
                  <c:v>50.469241606806044</c:v>
                </c:pt>
                <c:pt idx="241">
                  <c:v>50.477119024522594</c:v>
                </c:pt>
                <c:pt idx="242">
                  <c:v>50.484965663989385</c:v>
                </c:pt>
                <c:pt idx="243">
                  <c:v>50.492781771997265</c:v>
                </c:pt>
                <c:pt idx="244">
                  <c:v>50.500567592352283</c:v>
                </c:pt>
                <c:pt idx="245">
                  <c:v>50.50832336592395</c:v>
                </c:pt>
                <c:pt idx="246">
                  <c:v>50.516049330692461</c:v>
                </c:pt>
                <c:pt idx="247">
                  <c:v>50.523745721794782</c:v>
                </c:pt>
                <c:pt idx="248">
                  <c:v>50.531412771570146</c:v>
                </c:pt>
                <c:pt idx="249">
                  <c:v>50.539050709604375</c:v>
                </c:pt>
                <c:pt idx="250">
                  <c:v>50.546659762773402</c:v>
                </c:pt>
                <c:pt idx="251">
                  <c:v>50.554240155286088</c:v>
                </c:pt>
                <c:pt idx="252">
                  <c:v>50.56179210872584</c:v>
                </c:pt>
                <c:pt idx="253">
                  <c:v>50.569315842091832</c:v>
                </c:pt>
                <c:pt idx="254">
                  <c:v>50.576811571839109</c:v>
                </c:pt>
                <c:pt idx="255">
                  <c:v>50.584279511918076</c:v>
                </c:pt>
                <c:pt idx="256">
                  <c:v>50.591719873813148</c:v>
                </c:pt>
                <c:pt idx="257">
                  <c:v>50.599132866580732</c:v>
                </c:pt>
                <c:pt idx="258">
                  <c:v>50.60651869688634</c:v>
                </c:pt>
                <c:pt idx="259">
                  <c:v>50.613877569041115</c:v>
                </c:pt>
                <c:pt idx="260">
                  <c:v>50.621209685037677</c:v>
                </c:pt>
                <c:pt idx="261">
                  <c:v>50.628515244585152</c:v>
                </c:pt>
                <c:pt idx="262">
                  <c:v>50.635794445143695</c:v>
                </c:pt>
                <c:pt idx="263">
                  <c:v>50.64304748195827</c:v>
                </c:pt>
                <c:pt idx="264">
                  <c:v>50.650274548091723</c:v>
                </c:pt>
                <c:pt idx="265">
                  <c:v>50.657475834457536</c:v>
                </c:pt>
                <c:pt idx="266">
                  <c:v>50.664651529851533</c:v>
                </c:pt>
                <c:pt idx="267">
                  <c:v>50.671801820983411</c:v>
                </c:pt>
                <c:pt idx="268">
                  <c:v>50.678926892507377</c:v>
                </c:pt>
                <c:pt idx="269">
                  <c:v>50.686026927052467</c:v>
                </c:pt>
                <c:pt idx="270">
                  <c:v>50.693102105252088</c:v>
                </c:pt>
                <c:pt idx="271">
                  <c:v>50.700152605773191</c:v>
                </c:pt>
                <c:pt idx="272">
                  <c:v>50.707178605344808</c:v>
                </c:pt>
                <c:pt idx="273">
                  <c:v>50.714180278786117</c:v>
                </c:pt>
                <c:pt idx="274">
                  <c:v>50.721157799034017</c:v>
                </c:pt>
                <c:pt idx="275">
                  <c:v>50.728111337170155</c:v>
                </c:pt>
                <c:pt idx="276">
                  <c:v>50.735041062447465</c:v>
                </c:pt>
                <c:pt idx="277">
                  <c:v>50.741947142316363</c:v>
                </c:pt>
                <c:pt idx="278">
                  <c:v>50.748829742450248</c:v>
                </c:pt>
                <c:pt idx="279">
                  <c:v>50.755689026770753</c:v>
                </c:pt>
                <c:pt idx="280">
                  <c:v>50.762525157472417</c:v>
                </c:pt>
                <c:pt idx="281">
                  <c:v>50.769338295047056</c:v>
                </c:pt>
                <c:pt idx="282">
                  <c:v>50.776128598307565</c:v>
                </c:pt>
                <c:pt idx="283">
                  <c:v>50.782896224411324</c:v>
                </c:pt>
                <c:pt idx="284">
                  <c:v>50.789641328883363</c:v>
                </c:pt>
                <c:pt idx="285">
                  <c:v>50.796364065638862</c:v>
                </c:pt>
                <c:pt idx="286">
                  <c:v>50.803064587005501</c:v>
                </c:pt>
                <c:pt idx="287">
                  <c:v>50.809743043745257</c:v>
                </c:pt>
                <c:pt idx="288">
                  <c:v>50.816399585075906</c:v>
                </c:pt>
                <c:pt idx="289">
                  <c:v>50.823034358692141</c:v>
                </c:pt>
                <c:pt idx="290">
                  <c:v>50.829647510786344</c:v>
                </c:pt>
                <c:pt idx="291">
                  <c:v>50.836239186068916</c:v>
                </c:pt>
                <c:pt idx="292">
                  <c:v>50.842809527788475</c:v>
                </c:pt>
                <c:pt idx="293">
                  <c:v>50.849358677751418</c:v>
                </c:pt>
                <c:pt idx="294">
                  <c:v>50.855886776341386</c:v>
                </c:pt>
                <c:pt idx="295">
                  <c:v>50.862393962538363</c:v>
                </c:pt>
                <c:pt idx="296">
                  <c:v>50.86888037393728</c:v>
                </c:pt>
                <c:pt idx="297">
                  <c:v>50.87534614676656</c:v>
                </c:pt>
                <c:pt idx="298">
                  <c:v>50.881791415906235</c:v>
                </c:pt>
                <c:pt idx="299">
                  <c:v>50.888216314905726</c:v>
                </c:pt>
                <c:pt idx="300">
                  <c:v>50.894620976001363</c:v>
                </c:pt>
              </c:numCache>
            </c:numRef>
          </c:yVal>
          <c:smooth val="1"/>
        </c:ser>
        <c:ser>
          <c:idx val="6"/>
          <c:order val="8"/>
          <c:spPr>
            <a:ln w="25400" cap="flat" cmpd="sng" algn="ctr">
              <a:solidFill>
                <a:schemeClr val="dk1"/>
              </a:solidFill>
              <a:prstDash val="solid"/>
            </a:ln>
            <a:effectLst/>
          </c:spPr>
          <c:marker>
            <c:symbol val="none"/>
          </c:marker>
          <c:xVal>
            <c:numRef>
              <c:f>Sheet8!$A$71:$A$371</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Sheet8!$D$71:$D$371</c:f>
              <c:numCache>
                <c:formatCode>General</c:formatCode>
                <c:ptCount val="301"/>
                <c:pt idx="0">
                  <c:v>5</c:v>
                </c:pt>
                <c:pt idx="1">
                  <c:v>20.887634078238616</c:v>
                </c:pt>
                <c:pt idx="2">
                  <c:v>21.308700256079813</c:v>
                </c:pt>
                <c:pt idx="3">
                  <c:v>21.561711377418987</c:v>
                </c:pt>
                <c:pt idx="4">
                  <c:v>21.744311788394501</c:v>
                </c:pt>
                <c:pt idx="5">
                  <c:v>21.887745069562126</c:v>
                </c:pt>
                <c:pt idx="6">
                  <c:v>22.006120906999623</c:v>
                </c:pt>
                <c:pt idx="7">
                  <c:v>22.107045357310948</c:v>
                </c:pt>
                <c:pt idx="8">
                  <c:v>22.195097587495198</c:v>
                </c:pt>
                <c:pt idx="9">
                  <c:v>22.273252728364767</c:v>
                </c:pt>
                <c:pt idx="10">
                  <c:v>22.343554996662533</c:v>
                </c:pt>
                <c:pt idx="11">
                  <c:v>22.407470584750119</c:v>
                </c:pt>
                <c:pt idx="12">
                  <c:v>22.466087492707949</c:v>
                </c:pt>
                <c:pt idx="13">
                  <c:v>22.52023571006486</c:v>
                </c:pt>
                <c:pt idx="14">
                  <c:v>22.570563080827814</c:v>
                </c:pt>
                <c:pt idx="15">
                  <c:v>22.617585140285502</c:v>
                </c:pt>
                <c:pt idx="16">
                  <c:v>22.661718965280965</c:v>
                </c:pt>
                <c:pt idx="17">
                  <c:v>22.703306828692057</c:v>
                </c:pt>
                <c:pt idx="18">
                  <c:v>22.742633138737002</c:v>
                </c:pt>
                <c:pt idx="19">
                  <c:v>22.779936830807355</c:v>
                </c:pt>
                <c:pt idx="20">
                  <c:v>22.815420604068915</c:v>
                </c:pt>
                <c:pt idx="21">
                  <c:v>22.849257921460673</c:v>
                </c:pt>
                <c:pt idx="22">
                  <c:v>22.88159839383653</c:v>
                </c:pt>
                <c:pt idx="23">
                  <c:v>22.912571976695784</c:v>
                </c:pt>
                <c:pt idx="24">
                  <c:v>22.942292280894524</c:v>
                </c:pt>
                <c:pt idx="25">
                  <c:v>22.970859213016986</c:v>
                </c:pt>
                <c:pt idx="26">
                  <c:v>22.998361102163191</c:v>
                </c:pt>
                <c:pt idx="27">
                  <c:v>23.024876428705845</c:v>
                </c:pt>
                <c:pt idx="28">
                  <c:v>23.050475241304817</c:v>
                </c:pt>
                <c:pt idx="29">
                  <c:v>23.075220327383033</c:v>
                </c:pt>
                <c:pt idx="30">
                  <c:v>23.099168186877282</c:v>
                </c:pt>
                <c:pt idx="31">
                  <c:v>23.122369847705944</c:v>
                </c:pt>
                <c:pt idx="32">
                  <c:v>23.144871552899481</c:v>
                </c:pt>
                <c:pt idx="33">
                  <c:v>23.166715342925428</c:v>
                </c:pt>
                <c:pt idx="34">
                  <c:v>23.187939551849794</c:v>
                </c:pt>
                <c:pt idx="35">
                  <c:v>23.208579232215982</c:v>
                </c:pt>
                <c:pt idx="36">
                  <c:v>23.22866652060474</c:v>
                </c:pt>
                <c:pt idx="37">
                  <c:v>23.248230953557503</c:v>
                </c:pt>
                <c:pt idx="38">
                  <c:v>23.267299741748619</c:v>
                </c:pt>
                <c:pt idx="39">
                  <c:v>23.285898008866802</c:v>
                </c:pt>
                <c:pt idx="40">
                  <c:v>23.304049000527879</c:v>
                </c:pt>
                <c:pt idx="41">
                  <c:v>23.321774267626608</c:v>
                </c:pt>
                <c:pt idx="42">
                  <c:v>23.339093827796397</c:v>
                </c:pt>
                <c:pt idx="43">
                  <c:v>23.356026308044857</c:v>
                </c:pt>
                <c:pt idx="44">
                  <c:v>23.372589071142897</c:v>
                </c:pt>
                <c:pt idx="45">
                  <c:v>23.388798327941544</c:v>
                </c:pt>
                <c:pt idx="46">
                  <c:v>23.404669237458585</c:v>
                </c:pt>
                <c:pt idx="47">
                  <c:v>23.420215996301454</c:v>
                </c:pt>
                <c:pt idx="48">
                  <c:v>23.435451918763299</c:v>
                </c:pt>
                <c:pt idx="49">
                  <c:v>23.450389508737437</c:v>
                </c:pt>
                <c:pt idx="50">
                  <c:v>23.465040524434563</c:v>
                </c:pt>
                <c:pt idx="51">
                  <c:v>23.479416036751367</c:v>
                </c:pt>
                <c:pt idx="52">
                  <c:v>23.493526482024635</c:v>
                </c:pt>
                <c:pt idx="53">
                  <c:v>23.507381709807635</c:v>
                </c:pt>
                <c:pt idx="54">
                  <c:v>23.520991026222873</c:v>
                </c:pt>
                <c:pt idx="55">
                  <c:v>23.534363233374474</c:v>
                </c:pt>
                <c:pt idx="56">
                  <c:v>23.54750666524291</c:v>
                </c:pt>
                <c:pt idx="57">
                  <c:v>23.56042922043293</c:v>
                </c:pt>
                <c:pt idx="58">
                  <c:v>23.573138392100319</c:v>
                </c:pt>
                <c:pt idx="59">
                  <c:v>23.585641295344853</c:v>
                </c:pt>
                <c:pt idx="60">
                  <c:v>23.597944692322841</c:v>
                </c:pt>
                <c:pt idx="61">
                  <c:v>23.610055015303736</c:v>
                </c:pt>
                <c:pt idx="62">
                  <c:v>23.621978387869831</c:v>
                </c:pt>
                <c:pt idx="63">
                  <c:v>23.633720644435982</c:v>
                </c:pt>
                <c:pt idx="64">
                  <c:v>23.645287348246782</c:v>
                </c:pt>
                <c:pt idx="65">
                  <c:v>23.656683807991804</c:v>
                </c:pt>
                <c:pt idx="66">
                  <c:v>23.667915093164456</c:v>
                </c:pt>
                <c:pt idx="67">
                  <c:v>23.678986048276993</c:v>
                </c:pt>
                <c:pt idx="68">
                  <c:v>23.689901306032496</c:v>
                </c:pt>
                <c:pt idx="69">
                  <c:v>23.700665299544536</c:v>
                </c:pt>
                <c:pt idx="70">
                  <c:v>23.711282273686088</c:v>
                </c:pt>
                <c:pt idx="71">
                  <c:v>23.721756295641129</c:v>
                </c:pt>
                <c:pt idx="72">
                  <c:v>23.732091264725454</c:v>
                </c:pt>
                <c:pt idx="73">
                  <c:v>23.74229092153664</c:v>
                </c:pt>
                <c:pt idx="74">
                  <c:v>23.752358856487412</c:v>
                </c:pt>
                <c:pt idx="75">
                  <c:v>23.762298517771878</c:v>
                </c:pt>
                <c:pt idx="76">
                  <c:v>23.772113218809139</c:v>
                </c:pt>
                <c:pt idx="77">
                  <c:v>23.781806145205064</c:v>
                </c:pt>
                <c:pt idx="78">
                  <c:v>23.79138036126929</c:v>
                </c:pt>
                <c:pt idx="79">
                  <c:v>23.800838816120944</c:v>
                </c:pt>
                <c:pt idx="80">
                  <c:v>23.810184349414175</c:v>
                </c:pt>
                <c:pt idx="81">
                  <c:v>23.819419696711428</c:v>
                </c:pt>
                <c:pt idx="82">
                  <c:v>23.828547494530184</c:v>
                </c:pt>
                <c:pt idx="83">
                  <c:v>23.837570285086819</c:v>
                </c:pt>
                <c:pt idx="84">
                  <c:v>23.846490520759179</c:v>
                </c:pt>
                <c:pt idx="85">
                  <c:v>23.855310568287482</c:v>
                </c:pt>
                <c:pt idx="86">
                  <c:v>23.864032712732111</c:v>
                </c:pt>
                <c:pt idx="87">
                  <c:v>23.872659161204663</c:v>
                </c:pt>
                <c:pt idx="88">
                  <c:v>23.881192046387945</c:v>
                </c:pt>
                <c:pt idx="89">
                  <c:v>23.889633429859011</c:v>
                </c:pt>
                <c:pt idx="90">
                  <c:v>23.897985305228318</c:v>
                </c:pt>
                <c:pt idx="91">
                  <c:v>23.906249601107127</c:v>
                </c:pt>
                <c:pt idx="92">
                  <c:v>23.914428183914321</c:v>
                </c:pt>
                <c:pt idx="93">
                  <c:v>23.922522860532986</c:v>
                </c:pt>
                <c:pt idx="94">
                  <c:v>23.93053538082626</c:v>
                </c:pt>
                <c:pt idx="95">
                  <c:v>23.938467440021402</c:v>
                </c:pt>
                <c:pt idx="96">
                  <c:v>23.946320680970246</c:v>
                </c:pt>
                <c:pt idx="97">
                  <c:v>23.954096696293583</c:v>
                </c:pt>
                <c:pt idx="98">
                  <c:v>23.961797030416783</c:v>
                </c:pt>
                <c:pt idx="99">
                  <c:v>23.969423181502954</c:v>
                </c:pt>
                <c:pt idx="100">
                  <c:v>23.976976603290019</c:v>
                </c:pt>
                <c:pt idx="101">
                  <c:v>23.984458706837156</c:v>
                </c:pt>
                <c:pt idx="102">
                  <c:v>23.991870862186133</c:v>
                </c:pt>
                <c:pt idx="103">
                  <c:v>23.99921439994236</c:v>
                </c:pt>
                <c:pt idx="104">
                  <c:v>24.006490612780329</c:v>
                </c:pt>
                <c:pt idx="105">
                  <c:v>24.013700756877672</c:v>
                </c:pt>
                <c:pt idx="106">
                  <c:v>24.020846053281947</c:v>
                </c:pt>
                <c:pt idx="107">
                  <c:v>24.027927689213872</c:v>
                </c:pt>
                <c:pt idx="108">
                  <c:v>24.034946819310594</c:v>
                </c:pt>
                <c:pt idx="109">
                  <c:v>24.041904566812065</c:v>
                </c:pt>
                <c:pt idx="110">
                  <c:v>24.04880202469397</c:v>
                </c:pt>
                <c:pt idx="111">
                  <c:v>24.055640256749761</c:v>
                </c:pt>
                <c:pt idx="112">
                  <c:v>24.062420298624648</c:v>
                </c:pt>
                <c:pt idx="113">
                  <c:v>24.069143158804156</c:v>
                </c:pt>
                <c:pt idx="114">
                  <c:v>24.07580981955951</c:v>
                </c:pt>
                <c:pt idx="115">
                  <c:v>24.082421237852106</c:v>
                </c:pt>
                <c:pt idx="116">
                  <c:v>24.088978346199301</c:v>
                </c:pt>
                <c:pt idx="117">
                  <c:v>24.0954820535033</c:v>
                </c:pt>
                <c:pt idx="118">
                  <c:v>24.101933245845224</c:v>
                </c:pt>
                <c:pt idx="119">
                  <c:v>24.108332787245907</c:v>
                </c:pt>
                <c:pt idx="120">
                  <c:v>24.114681520395237</c:v>
                </c:pt>
                <c:pt idx="121">
                  <c:v>24.120980267351484</c:v>
                </c:pt>
                <c:pt idx="122">
                  <c:v>24.127229830212165</c:v>
                </c:pt>
                <c:pt idx="123">
                  <c:v>24.13343099175777</c:v>
                </c:pt>
                <c:pt idx="124">
                  <c:v>24.139584516069732</c:v>
                </c:pt>
                <c:pt idx="125">
                  <c:v>24.145691149123699</c:v>
                </c:pt>
                <c:pt idx="126">
                  <c:v>24.151751619359587</c:v>
                </c:pt>
                <c:pt idx="127">
                  <c:v>24.157766638229127</c:v>
                </c:pt>
                <c:pt idx="128">
                  <c:v>24.163736900722313</c:v>
                </c:pt>
                <c:pt idx="129">
                  <c:v>24.169663085873466</c:v>
                </c:pt>
                <c:pt idx="130">
                  <c:v>24.175545857247972</c:v>
                </c:pt>
                <c:pt idx="131">
                  <c:v>24.181385863410576</c:v>
                </c:pt>
                <c:pt idx="132">
                  <c:v>24.187183738376046</c:v>
                </c:pt>
                <c:pt idx="133">
                  <c:v>24.19294010204295</c:v>
                </c:pt>
                <c:pt idx="134">
                  <c:v>24.198655560611396</c:v>
                </c:pt>
                <c:pt idx="135">
                  <c:v>24.204330706985413</c:v>
                </c:pt>
                <c:pt idx="136">
                  <c:v>24.209966121160523</c:v>
                </c:pt>
                <c:pt idx="137">
                  <c:v>24.2155623705974</c:v>
                </c:pt>
                <c:pt idx="138">
                  <c:v>24.221120010581942</c:v>
                </c:pt>
                <c:pt idx="139">
                  <c:v>24.226639584572602</c:v>
                </c:pt>
                <c:pt idx="140">
                  <c:v>24.23212162453526</c:v>
                </c:pt>
                <c:pt idx="141">
                  <c:v>24.237566651266405</c:v>
                </c:pt>
                <c:pt idx="142">
                  <c:v>24.242975174704924</c:v>
                </c:pt>
                <c:pt idx="143">
                  <c:v>24.248347694233136</c:v>
                </c:pt>
                <c:pt idx="144">
                  <c:v>24.253684698967369</c:v>
                </c:pt>
                <c:pt idx="145">
                  <c:v>24.258986668038652</c:v>
                </c:pt>
                <c:pt idx="146">
                  <c:v>24.264254070863775</c:v>
                </c:pt>
                <c:pt idx="147">
                  <c:v>24.26948736740728</c:v>
                </c:pt>
                <c:pt idx="148">
                  <c:v>24.274687008434562</c:v>
                </c:pt>
                <c:pt idx="149">
                  <c:v>24.279853435756635</c:v>
                </c:pt>
                <c:pt idx="150">
                  <c:v>24.284987082466685</c:v>
                </c:pt>
                <c:pt idx="151">
                  <c:v>24.290088373168956</c:v>
                </c:pt>
                <c:pt idx="152">
                  <c:v>24.295157724200031</c:v>
                </c:pt>
                <c:pt idx="153">
                  <c:v>24.300195543843039</c:v>
                </c:pt>
                <c:pt idx="154">
                  <c:v>24.305202232534914</c:v>
                </c:pt>
                <c:pt idx="155">
                  <c:v>24.310178183066952</c:v>
                </c:pt>
                <c:pt idx="156">
                  <c:v>24.315123780779135</c:v>
                </c:pt>
                <c:pt idx="157">
                  <c:v>24.320039403748112</c:v>
                </c:pt>
                <c:pt idx="158">
                  <c:v>24.324925422969415</c:v>
                </c:pt>
                <c:pt idx="159">
                  <c:v>24.329782202533984</c:v>
                </c:pt>
                <c:pt idx="160">
                  <c:v>24.334610099799065</c:v>
                </c:pt>
                <c:pt idx="161">
                  <c:v>24.339409465554048</c:v>
                </c:pt>
                <c:pt idx="162">
                  <c:v>24.344180644181051</c:v>
                </c:pt>
                <c:pt idx="163">
                  <c:v>24.34892397381067</c:v>
                </c:pt>
                <c:pt idx="164">
                  <c:v>24.353639786473067</c:v>
                </c:pt>
                <c:pt idx="165">
                  <c:v>24.358328408244425</c:v>
                </c:pt>
                <c:pt idx="166">
                  <c:v>24.362990159389057</c:v>
                </c:pt>
                <c:pt idx="167">
                  <c:v>24.36762535449731</c:v>
                </c:pt>
                <c:pt idx="168">
                  <c:v>24.372234302619361</c:v>
                </c:pt>
                <c:pt idx="169">
                  <c:v>24.376817307395122</c:v>
                </c:pt>
                <c:pt idx="170">
                  <c:v>24.381374667180268</c:v>
                </c:pt>
                <c:pt idx="171">
                  <c:v>24.385906675168748</c:v>
                </c:pt>
                <c:pt idx="172">
                  <c:v>24.39041361951157</c:v>
                </c:pt>
                <c:pt idx="173">
                  <c:v>24.394895783432396</c:v>
                </c:pt>
                <c:pt idx="174">
                  <c:v>24.399353445339624</c:v>
                </c:pt>
                <c:pt idx="175">
                  <c:v>24.403786878935449</c:v>
                </c:pt>
                <c:pt idx="176">
                  <c:v>24.408196353321763</c:v>
                </c:pt>
                <c:pt idx="177">
                  <c:v>24.412582133103147</c:v>
                </c:pt>
                <c:pt idx="178">
                  <c:v>24.416944478486904</c:v>
                </c:pt>
                <c:pt idx="179">
                  <c:v>24.421283645380388</c:v>
                </c:pt>
                <c:pt idx="180">
                  <c:v>24.425599885485664</c:v>
                </c:pt>
                <c:pt idx="181">
                  <c:v>24.429893446391461</c:v>
                </c:pt>
                <c:pt idx="182">
                  <c:v>24.434164571662777</c:v>
                </c:pt>
                <c:pt idx="183">
                  <c:v>24.438413500927929</c:v>
                </c:pt>
                <c:pt idx="184">
                  <c:v>24.442640469963266</c:v>
                </c:pt>
                <c:pt idx="185">
                  <c:v>24.446845710775705</c:v>
                </c:pt>
                <c:pt idx="186">
                  <c:v>24.451029451682924</c:v>
                </c:pt>
                <c:pt idx="187">
                  <c:v>24.45519191739157</c:v>
                </c:pt>
                <c:pt idx="188">
                  <c:v>24.459333329073271</c:v>
                </c:pt>
                <c:pt idx="189">
                  <c:v>24.463453904438776</c:v>
                </c:pt>
                <c:pt idx="190">
                  <c:v>24.467553857810017</c:v>
                </c:pt>
                <c:pt idx="191">
                  <c:v>24.471633400190434</c:v>
                </c:pt>
                <c:pt idx="192">
                  <c:v>24.475692739333425</c:v>
                </c:pt>
                <c:pt idx="193">
                  <c:v>24.479732079808997</c:v>
                </c:pt>
                <c:pt idx="194">
                  <c:v>24.483751623068777</c:v>
                </c:pt>
                <c:pt idx="195">
                  <c:v>24.487751567509363</c:v>
                </c:pt>
                <c:pt idx="196">
                  <c:v>24.491732108533956</c:v>
                </c:pt>
                <c:pt idx="197">
                  <c:v>24.495693438612687</c:v>
                </c:pt>
                <c:pt idx="198">
                  <c:v>24.499635747341113</c:v>
                </c:pt>
                <c:pt idx="199">
                  <c:v>24.50355922149754</c:v>
                </c:pt>
                <c:pt idx="200">
                  <c:v>24.507464045098732</c:v>
                </c:pt>
                <c:pt idx="201">
                  <c:v>24.511350399454361</c:v>
                </c:pt>
                <c:pt idx="202">
                  <c:v>24.515218463220055</c:v>
                </c:pt>
                <c:pt idx="203">
                  <c:v>24.519068412449137</c:v>
                </c:pt>
                <c:pt idx="204">
                  <c:v>24.522900420643197</c:v>
                </c:pt>
                <c:pt idx="205">
                  <c:v>24.526714658801311</c:v>
                </c:pt>
                <c:pt idx="206">
                  <c:v>24.530511295468212</c:v>
                </c:pt>
                <c:pt idx="207">
                  <c:v>24.534290496781189</c:v>
                </c:pt>
                <c:pt idx="208">
                  <c:v>24.538052426515918</c:v>
                </c:pt>
                <c:pt idx="209">
                  <c:v>24.54179724613121</c:v>
                </c:pt>
                <c:pt idx="210">
                  <c:v>24.545525114812708</c:v>
                </c:pt>
                <c:pt idx="211">
                  <c:v>24.549236189515511</c:v>
                </c:pt>
                <c:pt idx="212">
                  <c:v>24.552930625005867</c:v>
                </c:pt>
                <c:pt idx="213">
                  <c:v>24.556608573901805</c:v>
                </c:pt>
                <c:pt idx="214">
                  <c:v>24.560270186712945</c:v>
                </c:pt>
                <c:pt idx="215">
                  <c:v>24.563915611879278</c:v>
                </c:pt>
                <c:pt idx="216">
                  <c:v>24.567544995809101</c:v>
                </c:pt>
                <c:pt idx="217">
                  <c:v>24.571158482916111</c:v>
                </c:pt>
                <c:pt idx="218">
                  <c:v>24.57475621565559</c:v>
                </c:pt>
                <c:pt idx="219">
                  <c:v>24.578338334559856</c:v>
                </c:pt>
                <c:pt idx="220">
                  <c:v>24.581904978272799</c:v>
                </c:pt>
                <c:pt idx="221">
                  <c:v>24.585456283583799</c:v>
                </c:pt>
                <c:pt idx="222">
                  <c:v>24.588992385460699</c:v>
                </c:pt>
                <c:pt idx="223">
                  <c:v>24.592513417082195</c:v>
                </c:pt>
                <c:pt idx="224">
                  <c:v>24.596019509869492</c:v>
                </c:pt>
                <c:pt idx="225">
                  <c:v>24.599510793517116</c:v>
                </c:pt>
                <c:pt idx="226">
                  <c:v>24.602987396023259</c:v>
                </c:pt>
                <c:pt idx="227">
                  <c:v>24.606449443719306</c:v>
                </c:pt>
                <c:pt idx="228">
                  <c:v>24.609897061298827</c:v>
                </c:pt>
                <c:pt idx="229">
                  <c:v>24.613330371845798</c:v>
                </c:pt>
                <c:pt idx="230">
                  <c:v>24.616749496862393</c:v>
                </c:pt>
                <c:pt idx="231">
                  <c:v>24.620154556296065</c:v>
                </c:pt>
                <c:pt idx="232">
                  <c:v>24.623545668566017</c:v>
                </c:pt>
                <c:pt idx="233">
                  <c:v>24.626922950589226</c:v>
                </c:pt>
                <c:pt idx="234">
                  <c:v>24.630286517805871</c:v>
                </c:pt>
                <c:pt idx="235">
                  <c:v>24.633636484204136</c:v>
                </c:pt>
                <c:pt idx="236">
                  <c:v>24.63697296234459</c:v>
                </c:pt>
                <c:pt idx="237">
                  <c:v>24.640296063384071</c:v>
                </c:pt>
                <c:pt idx="238">
                  <c:v>24.643605897098976</c:v>
                </c:pt>
                <c:pt idx="239">
                  <c:v>24.646902571908139</c:v>
                </c:pt>
                <c:pt idx="240">
                  <c:v>24.650186194895266</c:v>
                </c:pt>
                <c:pt idx="241">
                  <c:v>24.653456871830763</c:v>
                </c:pt>
                <c:pt idx="242">
                  <c:v>24.656714707193316</c:v>
                </c:pt>
                <c:pt idx="243">
                  <c:v>24.659959804190873</c:v>
                </c:pt>
                <c:pt idx="244">
                  <c:v>24.663192264781259</c:v>
                </c:pt>
                <c:pt idx="245">
                  <c:v>24.666412189692402</c:v>
                </c:pt>
                <c:pt idx="246">
                  <c:v>24.669619678442089</c:v>
                </c:pt>
                <c:pt idx="247">
                  <c:v>24.672814829357364</c:v>
                </c:pt>
                <c:pt idx="248">
                  <c:v>24.675997739593551</c:v>
                </c:pt>
                <c:pt idx="249">
                  <c:v>24.679168505152838</c:v>
                </c:pt>
                <c:pt idx="250">
                  <c:v>24.68232722090255</c:v>
                </c:pt>
                <c:pt idx="251">
                  <c:v>24.685473980593095</c:v>
                </c:pt>
                <c:pt idx="252">
                  <c:v>24.688608876875392</c:v>
                </c:pt>
                <c:pt idx="253">
                  <c:v>24.691732001318194</c:v>
                </c:pt>
                <c:pt idx="254">
                  <c:v>24.694843444424826</c:v>
                </c:pt>
                <c:pt idx="255">
                  <c:v>24.697943295649839</c:v>
                </c:pt>
                <c:pt idx="256">
                  <c:v>24.701031643415149</c:v>
                </c:pt>
                <c:pt idx="257">
                  <c:v>24.704108575125936</c:v>
                </c:pt>
                <c:pt idx="258">
                  <c:v>24.707174177186275</c:v>
                </c:pt>
                <c:pt idx="259">
                  <c:v>24.710228535014419</c:v>
                </c:pt>
                <c:pt idx="260">
                  <c:v>24.713271733057788</c:v>
                </c:pt>
                <c:pt idx="261">
                  <c:v>24.716303854807713</c:v>
                </c:pt>
                <c:pt idx="262">
                  <c:v>24.719324982813863</c:v>
                </c:pt>
                <c:pt idx="263">
                  <c:v>24.722335198698389</c:v>
                </c:pt>
                <c:pt idx="264">
                  <c:v>24.7253345831699</c:v>
                </c:pt>
                <c:pt idx="265">
                  <c:v>24.728323216037012</c:v>
                </c:pt>
                <c:pt idx="266">
                  <c:v>24.731301176221812</c:v>
                </c:pt>
                <c:pt idx="267">
                  <c:v>24.734268541772938</c:v>
                </c:pt>
                <c:pt idx="268">
                  <c:v>24.737225389878535</c:v>
                </c:pt>
                <c:pt idx="269">
                  <c:v>24.740171796878869</c:v>
                </c:pt>
                <c:pt idx="270">
                  <c:v>24.74310783827875</c:v>
                </c:pt>
                <c:pt idx="271">
                  <c:v>24.746033588759765</c:v>
                </c:pt>
                <c:pt idx="272">
                  <c:v>24.74894912219224</c:v>
                </c:pt>
                <c:pt idx="273">
                  <c:v>24.751854511646961</c:v>
                </c:pt>
                <c:pt idx="274">
                  <c:v>24.754749829406791</c:v>
                </c:pt>
                <c:pt idx="275">
                  <c:v>24.757635146977943</c:v>
                </c:pt>
                <c:pt idx="276">
                  <c:v>24.760510535101158</c:v>
                </c:pt>
                <c:pt idx="277">
                  <c:v>24.7633760637626</c:v>
                </c:pt>
                <c:pt idx="278">
                  <c:v>24.766231802204626</c:v>
                </c:pt>
                <c:pt idx="279">
                  <c:v>24.769077818936331</c:v>
                </c:pt>
                <c:pt idx="280">
                  <c:v>24.771914181743902</c:v>
                </c:pt>
                <c:pt idx="281">
                  <c:v>24.774740957700786</c:v>
                </c:pt>
                <c:pt idx="282">
                  <c:v>24.77755821317772</c:v>
                </c:pt>
                <c:pt idx="283">
                  <c:v>24.780366013852522</c:v>
                </c:pt>
                <c:pt idx="284">
                  <c:v>24.783164424719782</c:v>
                </c:pt>
                <c:pt idx="285">
                  <c:v>24.785953510100288</c:v>
                </c:pt>
                <c:pt idx="286">
                  <c:v>24.788733333650423</c:v>
                </c:pt>
                <c:pt idx="287">
                  <c:v>24.791503958371273</c:v>
                </c:pt>
                <c:pt idx="288">
                  <c:v>24.794265446617629</c:v>
                </c:pt>
                <c:pt idx="289">
                  <c:v>24.79701786010687</c:v>
                </c:pt>
                <c:pt idx="290">
                  <c:v>24.799761259927614</c:v>
                </c:pt>
                <c:pt idx="291">
                  <c:v>24.802495706548306</c:v>
                </c:pt>
                <c:pt idx="292">
                  <c:v>24.805221259825601</c:v>
                </c:pt>
                <c:pt idx="293">
                  <c:v>24.807937979012607</c:v>
                </c:pt>
                <c:pt idx="294">
                  <c:v>24.810645922767076</c:v>
                </c:pt>
                <c:pt idx="295">
                  <c:v>24.813345149159272</c:v>
                </c:pt>
                <c:pt idx="296">
                  <c:v>24.816035715679959</c:v>
                </c:pt>
                <c:pt idx="297">
                  <c:v>24.81871767924801</c:v>
                </c:pt>
                <c:pt idx="298">
                  <c:v>24.821391096218047</c:v>
                </c:pt>
                <c:pt idx="299">
                  <c:v>24.824056022387914</c:v>
                </c:pt>
                <c:pt idx="300">
                  <c:v>24.826712513005994</c:v>
                </c:pt>
              </c:numCache>
            </c:numRef>
          </c:yVal>
          <c:smooth val="1"/>
        </c:ser>
        <c:ser>
          <c:idx val="7"/>
          <c:order val="9"/>
          <c:spPr>
            <a:ln w="25400" cap="flat" cmpd="sng" algn="ctr">
              <a:solidFill>
                <a:schemeClr val="dk1"/>
              </a:solidFill>
              <a:prstDash val="solid"/>
            </a:ln>
            <a:effectLst/>
          </c:spPr>
          <c:marker>
            <c:symbol val="none"/>
          </c:marker>
          <c:xVal>
            <c:numRef>
              <c:f>Sheet8!$A$71:$A$371</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Sheet8!$E$71:$E$371</c:f>
              <c:numCache>
                <c:formatCode>General</c:formatCode>
                <c:ptCount val="301"/>
                <c:pt idx="0">
                  <c:v>3</c:v>
                </c:pt>
                <c:pt idx="1">
                  <c:v>7.4547161455991002</c:v>
                </c:pt>
                <c:pt idx="2">
                  <c:v>7.6978896897892257</c:v>
                </c:pt>
                <c:pt idx="3">
                  <c:v>7.8478952030463001</c:v>
                </c:pt>
                <c:pt idx="4">
                  <c:v>7.9579987866428876</c:v>
                </c:pt>
                <c:pt idx="5">
                  <c:v>8.0455815212968318</c:v>
                </c:pt>
                <c:pt idx="6">
                  <c:v>8.1185964331873848</c:v>
                </c:pt>
                <c:pt idx="7">
                  <c:v>8.1813741861098368</c:v>
                </c:pt>
                <c:pt idx="8">
                  <c:v>8.236543637991355</c:v>
                </c:pt>
                <c:pt idx="9">
                  <c:v>8.2858248112502455</c:v>
                </c:pt>
                <c:pt idx="10">
                  <c:v>8.3304067845684262</c:v>
                </c:pt>
                <c:pt idx="11">
                  <c:v>8.3711470518514659</c:v>
                </c:pt>
                <c:pt idx="12">
                  <c:v>8.4086850370836395</c:v>
                </c:pt>
                <c:pt idx="13">
                  <c:v>8.4435107001048593</c:v>
                </c:pt>
                <c:pt idx="14">
                  <c:v>8.4760080371752675</c:v>
                </c:pt>
                <c:pt idx="15">
                  <c:v>8.5064837734434491</c:v>
                </c:pt>
                <c:pt idx="16">
                  <c:v>8.5351869245935941</c:v>
                </c:pt>
                <c:pt idx="17">
                  <c:v>8.5623225140097858</c:v>
                </c:pt>
                <c:pt idx="18">
                  <c:v>8.5880614276913221</c:v>
                </c:pt>
                <c:pt idx="19">
                  <c:v>8.6125476454649288</c:v>
                </c:pt>
                <c:pt idx="20">
                  <c:v>8.6359036463948051</c:v>
                </c:pt>
                <c:pt idx="21">
                  <c:v>8.6582345163700491</c:v>
                </c:pt>
                <c:pt idx="22">
                  <c:v>8.6796311156044705</c:v>
                </c:pt>
                <c:pt idx="23">
                  <c:v>8.700172553593017</c:v>
                </c:pt>
                <c:pt idx="24">
                  <c:v>8.7199281460838147</c:v>
                </c:pt>
                <c:pt idx="25">
                  <c:v>8.7389589792702598</c:v>
                </c:pt>
                <c:pt idx="26">
                  <c:v>8.7573191724031343</c:v>
                </c:pt>
                <c:pt idx="27">
                  <c:v>8.7750569061925923</c:v>
                </c:pt>
                <c:pt idx="28">
                  <c:v>8.7922152674095848</c:v>
                </c:pt>
                <c:pt idx="29">
                  <c:v>8.8088329478528919</c:v>
                </c:pt>
                <c:pt idx="30">
                  <c:v>8.8249448268936828</c:v>
                </c:pt>
                <c:pt idx="31">
                  <c:v>8.8405824601816665</c:v>
                </c:pt>
                <c:pt idx="32">
                  <c:v>8.8557744921360708</c:v>
                </c:pt>
                <c:pt idx="33">
                  <c:v>8.8705470060930889</c:v>
                </c:pt>
                <c:pt idx="34">
                  <c:v>8.8849238231168712</c:v>
                </c:pt>
                <c:pt idx="35">
                  <c:v>8.898926758274353</c:v>
                </c:pt>
                <c:pt idx="36">
                  <c:v>8.912575841459514</c:v>
                </c:pt>
                <c:pt idx="37">
                  <c:v>8.9258895085102186</c:v>
                </c:pt>
                <c:pt idx="38">
                  <c:v>8.938884767301543</c:v>
                </c:pt>
                <c:pt idx="39">
                  <c:v>8.9515773426584193</c:v>
                </c:pt>
                <c:pt idx="40">
                  <c:v>8.9639818032575391</c:v>
                </c:pt>
                <c:pt idx="41">
                  <c:v>8.9761116731474768</c:v>
                </c:pt>
                <c:pt idx="42">
                  <c:v>8.9879795300779151</c:v>
                </c:pt>
                <c:pt idx="43">
                  <c:v>8.9995970924725412</c:v>
                </c:pt>
                <c:pt idx="44">
                  <c:v>9.0109752965886152</c:v>
                </c:pt>
                <c:pt idx="45">
                  <c:v>9.022124365166567</c:v>
                </c:pt>
                <c:pt idx="46">
                  <c:v>9.0330538686749158</c:v>
                </c:pt>
                <c:pt idx="47">
                  <c:v>9.0437727800916043</c:v>
                </c:pt>
                <c:pt idx="48">
                  <c:v>9.0542895240258101</c:v>
                </c:pt>
                <c:pt idx="49">
                  <c:v>9.0646120208698271</c:v>
                </c:pt>
                <c:pt idx="50">
                  <c:v>9.0747477265742305</c:v>
                </c:pt>
                <c:pt idx="51">
                  <c:v>9.0847036685584328</c:v>
                </c:pt>
                <c:pt idx="52">
                  <c:v>9.0944864782000074</c:v>
                </c:pt>
                <c:pt idx="53">
                  <c:v>9.1041024202877701</c:v>
                </c:pt>
                <c:pt idx="54">
                  <c:v>9.1135574197739189</c:v>
                </c:pt>
                <c:pt idx="55">
                  <c:v>9.1228570861180422</c:v>
                </c:pt>
                <c:pt idx="56">
                  <c:v>9.1320067354792425</c:v>
                </c:pt>
                <c:pt idx="57">
                  <c:v>9.141011410981486</c:v>
                </c:pt>
                <c:pt idx="58">
                  <c:v>9.1498759012499917</c:v>
                </c:pt>
                <c:pt idx="59">
                  <c:v>9.1586047573933573</c:v>
                </c:pt>
                <c:pt idx="60">
                  <c:v>9.1672023085856544</c:v>
                </c:pt>
                <c:pt idx="61">
                  <c:v>9.1756726763851741</c:v>
                </c:pt>
                <c:pt idx="62">
                  <c:v>9.1840197879112289</c:v>
                </c:pt>
                <c:pt idx="63">
                  <c:v>9.1922473879868356</c:v>
                </c:pt>
                <c:pt idx="64">
                  <c:v>9.2003590503435202</c:v>
                </c:pt>
                <c:pt idx="65">
                  <c:v>9.2083581879741399</c:v>
                </c:pt>
                <c:pt idx="66">
                  <c:v>9.2162480627104681</c:v>
                </c:pt>
                <c:pt idx="67">
                  <c:v>9.224031794094472</c:v>
                </c:pt>
                <c:pt idx="68">
                  <c:v>9.2317123676050485</c:v>
                </c:pt>
                <c:pt idx="69">
                  <c:v>9.2392926422957498</c:v>
                </c:pt>
                <c:pt idx="70">
                  <c:v>9.2467753578936289</c:v>
                </c:pt>
                <c:pt idx="71">
                  <c:v>9.2541631414042502</c:v>
                </c:pt>
                <c:pt idx="72">
                  <c:v>9.2614585132637295</c:v>
                </c:pt>
                <c:pt idx="73">
                  <c:v>9.2686638930746561</c:v>
                </c:pt>
                <c:pt idx="74">
                  <c:v>9.275781604959338</c:v>
                </c:pt>
                <c:pt idx="75">
                  <c:v>9.282813882560685</c:v>
                </c:pt>
                <c:pt idx="76">
                  <c:v>9.2897628737183453</c:v>
                </c:pt>
                <c:pt idx="77">
                  <c:v>9.2966306448450666</c:v>
                </c:pt>
                <c:pt idx="78">
                  <c:v>9.3034191850262182</c:v>
                </c:pt>
                <c:pt idx="79">
                  <c:v>9.3101304098632305</c:v>
                </c:pt>
                <c:pt idx="80">
                  <c:v>9.3167661650800095</c:v>
                </c:pt>
                <c:pt idx="81">
                  <c:v>9.3233282299096718</c:v>
                </c:pt>
                <c:pt idx="82">
                  <c:v>9.3298183202775586</c:v>
                </c:pt>
                <c:pt idx="83">
                  <c:v>9.3362380917950851</c:v>
                </c:pt>
                <c:pt idx="84">
                  <c:v>9.3425891425777952</c:v>
                </c:pt>
                <c:pt idx="85">
                  <c:v>9.348873015899926</c:v>
                </c:pt>
                <c:pt idx="86">
                  <c:v>9.3550912026967286</c:v>
                </c:pt>
                <c:pt idx="87">
                  <c:v>9.3612451439250091</c:v>
                </c:pt>
                <c:pt idx="88">
                  <c:v>9.3673362327913683</c:v>
                </c:pt>
                <c:pt idx="89">
                  <c:v>9.3733658168570422</c:v>
                </c:pt>
                <c:pt idx="90">
                  <c:v>9.3793352000274268</c:v>
                </c:pt>
                <c:pt idx="91">
                  <c:v>9.3852456444338497</c:v>
                </c:pt>
                <c:pt idx="92">
                  <c:v>9.3910983722145076</c:v>
                </c:pt>
                <c:pt idx="93">
                  <c:v>9.3968945672010378</c:v>
                </c:pt>
                <c:pt idx="94">
                  <c:v>9.402635376516649</c:v>
                </c:pt>
                <c:pt idx="95">
                  <c:v>9.4083219120913597</c:v>
                </c:pt>
                <c:pt idx="96">
                  <c:v>9.4139552520994645</c:v>
                </c:pt>
                <c:pt idx="97">
                  <c:v>9.419536442323972</c:v>
                </c:pt>
                <c:pt idx="98">
                  <c:v>9.4250664974524394</c:v>
                </c:pt>
                <c:pt idx="99">
                  <c:v>9.4305464023083534</c:v>
                </c:pt>
                <c:pt idx="100">
                  <c:v>9.4359771130218011</c:v>
                </c:pt>
                <c:pt idx="101">
                  <c:v>9.4413595581430787</c:v>
                </c:pt>
                <c:pt idx="102">
                  <c:v>9.446694639702514</c:v>
                </c:pt>
                <c:pt idx="103">
                  <c:v>9.4519832342195986</c:v>
                </c:pt>
                <c:pt idx="104">
                  <c:v>9.45722619366434</c:v>
                </c:pt>
                <c:pt idx="105">
                  <c:v>9.4624243463735187</c:v>
                </c:pt>
                <c:pt idx="106">
                  <c:v>9.4675784979243733</c:v>
                </c:pt>
                <c:pt idx="107">
                  <c:v>9.472689431968087</c:v>
                </c:pt>
                <c:pt idx="108">
                  <c:v>9.477757911025261</c:v>
                </c:pt>
                <c:pt idx="109">
                  <c:v>9.4827846772454603</c:v>
                </c:pt>
                <c:pt idx="110">
                  <c:v>9.4877704531327538</c:v>
                </c:pt>
                <c:pt idx="111">
                  <c:v>9.4927159422391014</c:v>
                </c:pt>
                <c:pt idx="112">
                  <c:v>9.4976218298272101</c:v>
                </c:pt>
                <c:pt idx="113">
                  <c:v>9.5024887835045693</c:v>
                </c:pt>
                <c:pt idx="114">
                  <c:v>9.5073174538300762</c:v>
                </c:pt>
                <c:pt idx="115">
                  <c:v>9.5121084748946885</c:v>
                </c:pt>
                <c:pt idx="116">
                  <c:v>9.5168624648774767</c:v>
                </c:pt>
                <c:pt idx="117">
                  <c:v>9.5215800265782331</c:v>
                </c:pt>
                <c:pt idx="118">
                  <c:v>9.5262617479279097</c:v>
                </c:pt>
                <c:pt idx="119">
                  <c:v>9.5309082024779279</c:v>
                </c:pt>
                <c:pt idx="120">
                  <c:v>9.5355199498694159</c:v>
                </c:pt>
                <c:pt idx="121">
                  <c:v>9.5400975362833655</c:v>
                </c:pt>
                <c:pt idx="122">
                  <c:v>9.5446414948726499</c:v>
                </c:pt>
                <c:pt idx="123">
                  <c:v>9.5491523461767294</c:v>
                </c:pt>
                <c:pt idx="124">
                  <c:v>9.5536305985199181</c:v>
                </c:pt>
                <c:pt idx="125">
                  <c:v>9.5580767483939759</c:v>
                </c:pt>
                <c:pt idx="126">
                  <c:v>9.5624912808257569</c:v>
                </c:pt>
                <c:pt idx="127">
                  <c:v>9.5668746697306037</c:v>
                </c:pt>
                <c:pt idx="128">
                  <c:v>9.5712273782521873</c:v>
                </c:pt>
                <c:pt idx="129">
                  <c:v>9.5755498590893531</c:v>
                </c:pt>
                <c:pt idx="130">
                  <c:v>9.5798425548106252</c:v>
                </c:pt>
                <c:pt idx="131">
                  <c:v>9.5841058981568921</c:v>
                </c:pt>
                <c:pt idx="132">
                  <c:v>9.5883403123328073</c:v>
                </c:pt>
                <c:pt idx="133">
                  <c:v>9.5925462112874236</c:v>
                </c:pt>
                <c:pt idx="134">
                  <c:v>9.5967239999845084</c:v>
                </c:pt>
                <c:pt idx="135">
                  <c:v>9.6008740746630448</c:v>
                </c:pt>
                <c:pt idx="136">
                  <c:v>9.6049968230882712</c:v>
                </c:pt>
                <c:pt idx="137">
                  <c:v>9.6090926247937301</c:v>
                </c:pt>
                <c:pt idx="138">
                  <c:v>9.6131618513147039</c:v>
                </c:pt>
                <c:pt idx="139">
                  <c:v>9.6172048664133563</c:v>
                </c:pt>
                <c:pt idx="140">
                  <c:v>9.6212220262960031</c:v>
                </c:pt>
                <c:pt idx="141">
                  <c:v>9.6252136798227816</c:v>
                </c:pt>
                <c:pt idx="142">
                  <c:v>9.6291801687100627</c:v>
                </c:pt>
                <c:pt idx="143">
                  <c:v>9.6331218277259119</c:v>
                </c:pt>
                <c:pt idx="144">
                  <c:v>9.637038984878874</c:v>
                </c:pt>
                <c:pt idx="145">
                  <c:v>9.6409319616003515</c:v>
                </c:pt>
                <c:pt idx="146">
                  <c:v>9.6448010729208313</c:v>
                </c:pt>
                <c:pt idx="147">
                  <c:v>9.6486466276402485</c:v>
                </c:pt>
                <c:pt idx="148">
                  <c:v>9.6524689284926506</c:v>
                </c:pt>
                <c:pt idx="149">
                  <c:v>9.6562682723054785</c:v>
                </c:pt>
                <c:pt idx="150">
                  <c:v>9.6600449501535639</c:v>
                </c:pt>
                <c:pt idx="151">
                  <c:v>9.6637992475081766</c:v>
                </c:pt>
                <c:pt idx="152">
                  <c:v>9.6675314443812042</c:v>
                </c:pt>
                <c:pt idx="153">
                  <c:v>9.6712418154647217</c:v>
                </c:pt>
                <c:pt idx="154">
                  <c:v>9.6749306302661164</c:v>
                </c:pt>
                <c:pt idx="155">
                  <c:v>9.6785981532388874</c:v>
                </c:pt>
                <c:pt idx="156">
                  <c:v>9.6822446439093728</c:v>
                </c:pt>
                <c:pt idx="157">
                  <c:v>9.6858703569994802</c:v>
                </c:pt>
                <c:pt idx="158">
                  <c:v>9.6894755425455958</c:v>
                </c:pt>
                <c:pt idx="159">
                  <c:v>9.6930604460138454</c:v>
                </c:pt>
                <c:pt idx="160">
                  <c:v>9.6966253084117771</c:v>
                </c:pt>
                <c:pt idx="161">
                  <c:v>9.7001703663966765</c:v>
                </c:pt>
                <c:pt idx="162">
                  <c:v>9.7036958523805534</c:v>
                </c:pt>
                <c:pt idx="163">
                  <c:v>9.7072019946320118</c:v>
                </c:pt>
                <c:pt idx="164">
                  <c:v>9.710689017374996</c:v>
                </c:pt>
                <c:pt idx="165">
                  <c:v>9.7141571408846961</c:v>
                </c:pt>
                <c:pt idx="166">
                  <c:v>9.7176065815805064</c:v>
                </c:pt>
                <c:pt idx="167">
                  <c:v>9.7210375521163286</c:v>
                </c:pt>
                <c:pt idx="168">
                  <c:v>9.7244502614682009</c:v>
                </c:pt>
                <c:pt idx="169">
                  <c:v>9.727844915019384</c:v>
                </c:pt>
                <c:pt idx="170">
                  <c:v>9.7312217146429703</c:v>
                </c:pt>
                <c:pt idx="171">
                  <c:v>9.7345808587821701</c:v>
                </c:pt>
                <c:pt idx="172">
                  <c:v>9.737922542528235</c:v>
                </c:pt>
                <c:pt idx="173">
                  <c:v>9.7412469576962319</c:v>
                </c:pt>
                <c:pt idx="174">
                  <c:v>9.7445542928986306</c:v>
                </c:pt>
                <c:pt idx="175">
                  <c:v>9.7478447336168479</c:v>
                </c:pt>
                <c:pt idx="176">
                  <c:v>9.7511184622708065</c:v>
                </c:pt>
                <c:pt idx="177">
                  <c:v>9.7543756582865235</c:v>
                </c:pt>
                <c:pt idx="178">
                  <c:v>9.7576164981618803</c:v>
                </c:pt>
                <c:pt idx="179">
                  <c:v>9.7608411555305477</c:v>
                </c:pt>
                <c:pt idx="180">
                  <c:v>9.764049801224191</c:v>
                </c:pt>
                <c:pt idx="181">
                  <c:v>9.7672426033329778</c:v>
                </c:pt>
                <c:pt idx="182">
                  <c:v>9.7704197272644535</c:v>
                </c:pt>
                <c:pt idx="183">
                  <c:v>9.773581335800845</c:v>
                </c:pt>
                <c:pt idx="184">
                  <c:v>9.7767275891548113</c:v>
                </c:pt>
                <c:pt idx="185">
                  <c:v>9.7798586450237437</c:v>
                </c:pt>
                <c:pt idx="186">
                  <c:v>9.7829746586426065</c:v>
                </c:pt>
                <c:pt idx="187">
                  <c:v>9.7860757828354039</c:v>
                </c:pt>
                <c:pt idx="188">
                  <c:v>9.7891621680653103</c:v>
                </c:pt>
                <c:pt idx="189">
                  <c:v>9.7922339624834649</c:v>
                </c:pt>
                <c:pt idx="190">
                  <c:v>9.7952913119765448</c:v>
                </c:pt>
                <c:pt idx="191">
                  <c:v>9.7983343602130866</c:v>
                </c:pt>
                <c:pt idx="192">
                  <c:v>9.8013632486886486</c:v>
                </c:pt>
                <c:pt idx="193">
                  <c:v>9.8043781167697759</c:v>
                </c:pt>
                <c:pt idx="194">
                  <c:v>9.8073791017369203</c:v>
                </c:pt>
                <c:pt idx="195">
                  <c:v>9.8103663388262241</c:v>
                </c:pt>
                <c:pt idx="196">
                  <c:v>9.8133399612702785</c:v>
                </c:pt>
                <c:pt idx="197">
                  <c:v>9.816300100337866</c:v>
                </c:pt>
                <c:pt idx="198">
                  <c:v>9.8192468853727188</c:v>
                </c:pt>
                <c:pt idx="199">
                  <c:v>9.8221804438313178</c:v>
                </c:pt>
                <c:pt idx="200">
                  <c:v>9.8251009013197415</c:v>
                </c:pt>
                <c:pt idx="201">
                  <c:v>9.8280083816296688</c:v>
                </c:pt>
                <c:pt idx="202">
                  <c:v>9.8309030067734593</c:v>
                </c:pt>
                <c:pt idx="203">
                  <c:v>9.8337848970183792</c:v>
                </c:pt>
                <c:pt idx="204">
                  <c:v>9.8366541709200597</c:v>
                </c:pt>
                <c:pt idx="205">
                  <c:v>9.8395109453550891</c:v>
                </c:pt>
                <c:pt idx="206">
                  <c:v>9.8423553355528739</c:v>
                </c:pt>
                <c:pt idx="207">
                  <c:v>9.8451874551267142</c:v>
                </c:pt>
                <c:pt idx="208">
                  <c:v>9.8480074161041742</c:v>
                </c:pt>
                <c:pt idx="209">
                  <c:v>9.8508153289567026</c:v>
                </c:pt>
                <c:pt idx="210">
                  <c:v>9.8536113026285967</c:v>
                </c:pt>
                <c:pt idx="211">
                  <c:v>9.8563954445652726</c:v>
                </c:pt>
                <c:pt idx="212">
                  <c:v>9.8591678607408806</c:v>
                </c:pt>
                <c:pt idx="213">
                  <c:v>9.861928655685297</c:v>
                </c:pt>
                <c:pt idx="214">
                  <c:v>9.8646779325104852</c:v>
                </c:pt>
                <c:pt idx="215">
                  <c:v>9.8674157929362423</c:v>
                </c:pt>
                <c:pt idx="216">
                  <c:v>9.8701423373154107</c:v>
                </c:pt>
                <c:pt idx="217">
                  <c:v>9.8728576646584436</c:v>
                </c:pt>
                <c:pt idx="218">
                  <c:v>9.8755618726574852</c:v>
                </c:pt>
                <c:pt idx="219">
                  <c:v>9.8782550577098789</c:v>
                </c:pt>
                <c:pt idx="220">
                  <c:v>9.8809373149411499</c:v>
                </c:pt>
                <c:pt idx="221">
                  <c:v>9.8836087382274957</c:v>
                </c:pt>
                <c:pt idx="222">
                  <c:v>9.8862694202177437</c:v>
                </c:pt>
                <c:pt idx="223">
                  <c:v>9.8889194523548767</c:v>
                </c:pt>
                <c:pt idx="224">
                  <c:v>9.8915589248970406</c:v>
                </c:pt>
                <c:pt idx="225">
                  <c:v>9.8941879269381197</c:v>
                </c:pt>
                <c:pt idx="226">
                  <c:v>9.8968065464278467</c:v>
                </c:pt>
                <c:pt idx="227">
                  <c:v>9.8994148701915101</c:v>
                </c:pt>
                <c:pt idx="228">
                  <c:v>9.9020129839491879</c:v>
                </c:pt>
                <c:pt idx="229">
                  <c:v>9.9046009723346202</c:v>
                </c:pt>
                <c:pt idx="230">
                  <c:v>9.9071789189136439</c:v>
                </c:pt>
                <c:pt idx="231">
                  <c:v>9.9097469062022459</c:v>
                </c:pt>
                <c:pt idx="232">
                  <c:v>9.9123050156842432</c:v>
                </c:pt>
                <c:pt idx="233">
                  <c:v>9.9148533278285793</c:v>
                </c:pt>
                <c:pt idx="234">
                  <c:v>9.9173919221062583</c:v>
                </c:pt>
                <c:pt idx="235">
                  <c:v>9.9199208770069394</c:v>
                </c:pt>
                <c:pt idx="236">
                  <c:v>9.9224402700551586</c:v>
                </c:pt>
                <c:pt idx="237">
                  <c:v>9.9249501778262488</c:v>
                </c:pt>
                <c:pt idx="238">
                  <c:v>9.9274506759619037</c:v>
                </c:pt>
                <c:pt idx="239">
                  <c:v>9.9299418391854317</c:v>
                </c:pt>
                <c:pt idx="240">
                  <c:v>9.9324237413167111</c:v>
                </c:pt>
                <c:pt idx="241">
                  <c:v>9.9348964552868093</c:v>
                </c:pt>
                <c:pt idx="242">
                  <c:v>9.9373600531523412</c:v>
                </c:pt>
                <c:pt idx="243">
                  <c:v>9.9398146061095147</c:v>
                </c:pt>
                <c:pt idx="244">
                  <c:v>9.9422601845078979</c:v>
                </c:pt>
                <c:pt idx="245">
                  <c:v>9.9446968578639119</c:v>
                </c:pt>
                <c:pt idx="246">
                  <c:v>9.9471246948740593</c:v>
                </c:pt>
                <c:pt idx="247">
                  <c:v>9.94954376342789</c:v>
                </c:pt>
                <c:pt idx="248">
                  <c:v>9.9519541306206918</c:v>
                </c:pt>
                <c:pt idx="249">
                  <c:v>9.9543558627659632</c:v>
                </c:pt>
                <c:pt idx="250">
                  <c:v>9.9567490254075999</c:v>
                </c:pt>
                <c:pt idx="251">
                  <c:v>9.959133683331892</c:v>
                </c:pt>
                <c:pt idx="252">
                  <c:v>9.961509900579248</c:v>
                </c:pt>
                <c:pt idx="253">
                  <c:v>9.9638777404557057</c:v>
                </c:pt>
                <c:pt idx="254">
                  <c:v>9.9662372655442244</c:v>
                </c:pt>
                <c:pt idx="255">
                  <c:v>9.9685885377157515</c:v>
                </c:pt>
                <c:pt idx="256">
                  <c:v>9.9709316181400869</c:v>
                </c:pt>
                <c:pt idx="257">
                  <c:v>9.9732665672965304</c:v>
                </c:pt>
                <c:pt idx="258">
                  <c:v>9.9755934449843302</c:v>
                </c:pt>
                <c:pt idx="259">
                  <c:v>9.9779123103329415</c:v>
                </c:pt>
                <c:pt idx="260">
                  <c:v>9.9802232218120679</c:v>
                </c:pt>
                <c:pt idx="261">
                  <c:v>9.9825262372415473</c:v>
                </c:pt>
                <c:pt idx="262">
                  <c:v>9.9848214138010238</c:v>
                </c:pt>
                <c:pt idx="263">
                  <c:v>9.9871088080394586</c:v>
                </c:pt>
                <c:pt idx="264">
                  <c:v>9.9893884758844429</c:v>
                </c:pt>
                <c:pt idx="265">
                  <c:v>9.9916604726513771</c:v>
                </c:pt>
                <c:pt idx="266">
                  <c:v>9.9939248530524267</c:v>
                </c:pt>
                <c:pt idx="267">
                  <c:v>9.9961816712053491</c:v>
                </c:pt>
                <c:pt idx="268">
                  <c:v>9.9984309806421781</c:v>
                </c:pt>
                <c:pt idx="269">
                  <c:v>10.000672834317678</c:v>
                </c:pt>
                <c:pt idx="270">
                  <c:v>10.002907284617741</c:v>
                </c:pt>
                <c:pt idx="271">
                  <c:v>10.005134383367528</c:v>
                </c:pt>
                <c:pt idx="272">
                  <c:v>10.007354181839567</c:v>
                </c:pt>
                <c:pt idx="273">
                  <c:v>10.009566730761611</c:v>
                </c:pt>
                <c:pt idx="274">
                  <c:v>10.011772080324437</c:v>
                </c:pt>
                <c:pt idx="275">
                  <c:v>10.01397028018944</c:v>
                </c:pt>
                <c:pt idx="276">
                  <c:v>10.016161379496129</c:v>
                </c:pt>
                <c:pt idx="277">
                  <c:v>10.018345426869487</c:v>
                </c:pt>
                <c:pt idx="278">
                  <c:v>10.020522470427192</c:v>
                </c:pt>
                <c:pt idx="279">
                  <c:v>10.022692557786703</c:v>
                </c:pt>
                <c:pt idx="280">
                  <c:v>10.02485573607226</c:v>
                </c:pt>
                <c:pt idx="281">
                  <c:v>10.0270120519217</c:v>
                </c:pt>
                <c:pt idx="282">
                  <c:v>10.029161551493221</c:v>
                </c:pt>
                <c:pt idx="283">
                  <c:v>10.031304280471975</c:v>
                </c:pt>
                <c:pt idx="284">
                  <c:v>10.03344028407659</c:v>
                </c:pt>
                <c:pt idx="285">
                  <c:v>10.035569607065527</c:v>
                </c:pt>
                <c:pt idx="286">
                  <c:v>10.037692293743405</c:v>
                </c:pt>
                <c:pt idx="287">
                  <c:v>10.039808387967126</c:v>
                </c:pt>
                <c:pt idx="288">
                  <c:v>10.041917933151979</c:v>
                </c:pt>
                <c:pt idx="289">
                  <c:v>10.044020972277583</c:v>
                </c:pt>
                <c:pt idx="290">
                  <c:v>10.046117547893754</c:v>
                </c:pt>
                <c:pt idx="291">
                  <c:v>10.04820770212628</c:v>
                </c:pt>
                <c:pt idx="292">
                  <c:v>10.050291476682576</c:v>
                </c:pt>
                <c:pt idx="293">
                  <c:v>10.052368912857263</c:v>
                </c:pt>
                <c:pt idx="294">
                  <c:v>10.054440051537643</c:v>
                </c:pt>
                <c:pt idx="295">
                  <c:v>10.056504933209094</c:v>
                </c:pt>
                <c:pt idx="296">
                  <c:v>10.058563597960369</c:v>
                </c:pt>
                <c:pt idx="297">
                  <c:v>10.060616085488796</c:v>
                </c:pt>
                <c:pt idx="298">
                  <c:v>10.062662435105425</c:v>
                </c:pt>
                <c:pt idx="299">
                  <c:v>10.064702685740043</c:v>
                </c:pt>
                <c:pt idx="300">
                  <c:v>10.066736875946166</c:v>
                </c:pt>
              </c:numCache>
            </c:numRef>
          </c:yVal>
          <c:smooth val="1"/>
        </c:ser>
        <c:dLbls>
          <c:showLegendKey val="0"/>
          <c:showVal val="0"/>
          <c:showCatName val="0"/>
          <c:showSerName val="0"/>
          <c:showPercent val="0"/>
          <c:showBubbleSize val="0"/>
        </c:dLbls>
        <c:axId val="328652992"/>
        <c:axId val="328653568"/>
      </c:scatterChart>
      <c:valAx>
        <c:axId val="328652992"/>
        <c:scaling>
          <c:orientation val="minMax"/>
          <c:max val="30"/>
          <c:min val="0"/>
        </c:scaling>
        <c:delete val="0"/>
        <c:axPos val="b"/>
        <c:majorGridlines/>
        <c:title>
          <c:tx>
            <c:rich>
              <a:bodyPr/>
              <a:lstStyle/>
              <a:p>
                <a:pPr>
                  <a:defRPr/>
                </a:pPr>
                <a:r>
                  <a:rPr lang="en-US"/>
                  <a:t>Filtrate Time, min</a:t>
                </a:r>
              </a:p>
            </c:rich>
          </c:tx>
          <c:layout>
            <c:manualLayout>
              <c:xMode val="edge"/>
              <c:yMode val="edge"/>
              <c:x val="0.44480667108024735"/>
              <c:y val="0.94454786727078111"/>
            </c:manualLayout>
          </c:layout>
          <c:overlay val="0"/>
        </c:title>
        <c:numFmt formatCode="General" sourceLinked="1"/>
        <c:majorTickMark val="out"/>
        <c:minorTickMark val="none"/>
        <c:tickLblPos val="nextTo"/>
        <c:crossAx val="328653568"/>
        <c:crosses val="autoZero"/>
        <c:crossBetween val="midCat"/>
        <c:majorUnit val="5"/>
      </c:valAx>
      <c:valAx>
        <c:axId val="328653568"/>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2.208223972003499E-3"/>
              <c:y val="0.22545312044327792"/>
            </c:manualLayout>
          </c:layout>
          <c:overlay val="0"/>
        </c:title>
        <c:numFmt formatCode="General" sourceLinked="1"/>
        <c:majorTickMark val="out"/>
        <c:minorTickMark val="none"/>
        <c:tickLblPos val="nextTo"/>
        <c:crossAx val="328652992"/>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4"/>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42663511426009137"/>
          <c:y val="6.9669687515475656E-2"/>
          <c:w val="0.18644392170120058"/>
          <c:h val="0.33261342332208477"/>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46236013879303"/>
          <c:y val="5.1400554097404488E-2"/>
          <c:w val="0.83578775372219793"/>
          <c:h val="0.78418942915154477"/>
        </c:manualLayout>
      </c:layout>
      <c:scatterChart>
        <c:scatterStyle val="lineMarker"/>
        <c:varyColors val="0"/>
        <c:ser>
          <c:idx val="0"/>
          <c:order val="0"/>
          <c:tx>
            <c:v>0.21 %</c:v>
          </c:tx>
          <c:spPr>
            <a:ln w="28575">
              <a:noFill/>
            </a:ln>
          </c:spPr>
          <c:marker>
            <c:spPr>
              <a:noFill/>
              <a:ln>
                <a:solidFill>
                  <a:schemeClr val="tx1"/>
                </a:solidFill>
              </a:ln>
            </c:spPr>
          </c:marker>
          <c:xVal>
            <c:numRef>
              <c:f>Sheet1!$S$29:$S$31</c:f>
              <c:numCache>
                <c:formatCode>General</c:formatCode>
                <c:ptCount val="3"/>
                <c:pt idx="0">
                  <c:v>0</c:v>
                </c:pt>
                <c:pt idx="1">
                  <c:v>0.5</c:v>
                </c:pt>
                <c:pt idx="2">
                  <c:v>1</c:v>
                </c:pt>
              </c:numCache>
            </c:numRef>
          </c:xVal>
          <c:yVal>
            <c:numRef>
              <c:f>Sheet1!$T$29:$T$31</c:f>
              <c:numCache>
                <c:formatCode>General</c:formatCode>
                <c:ptCount val="3"/>
                <c:pt idx="0">
                  <c:v>9</c:v>
                </c:pt>
                <c:pt idx="1">
                  <c:v>76</c:v>
                </c:pt>
                <c:pt idx="2">
                  <c:v>77</c:v>
                </c:pt>
              </c:numCache>
            </c:numRef>
          </c:yVal>
          <c:smooth val="0"/>
        </c:ser>
        <c:ser>
          <c:idx val="1"/>
          <c:order val="1"/>
          <c:tx>
            <c:v>0.53 %</c:v>
          </c:tx>
          <c:spPr>
            <a:ln w="28575">
              <a:noFill/>
            </a:ln>
          </c:spPr>
          <c:marker>
            <c:spPr>
              <a:noFill/>
              <a:ln>
                <a:solidFill>
                  <a:schemeClr val="tx1"/>
                </a:solidFill>
              </a:ln>
            </c:spPr>
          </c:marker>
          <c:xVal>
            <c:numRef>
              <c:f>Sheet1!$U$29:$U$35</c:f>
              <c:numCache>
                <c:formatCode>General</c:formatCode>
                <c:ptCount val="7"/>
                <c:pt idx="0">
                  <c:v>0</c:v>
                </c:pt>
                <c:pt idx="1">
                  <c:v>0.5</c:v>
                </c:pt>
                <c:pt idx="2">
                  <c:v>1</c:v>
                </c:pt>
                <c:pt idx="3">
                  <c:v>2</c:v>
                </c:pt>
                <c:pt idx="4">
                  <c:v>4</c:v>
                </c:pt>
                <c:pt idx="5">
                  <c:v>12</c:v>
                </c:pt>
                <c:pt idx="6">
                  <c:v>30</c:v>
                </c:pt>
              </c:numCache>
            </c:numRef>
          </c:xVal>
          <c:yVal>
            <c:numRef>
              <c:f>Sheet1!$V$29:$V$35</c:f>
              <c:numCache>
                <c:formatCode>General</c:formatCode>
                <c:ptCount val="7"/>
                <c:pt idx="0">
                  <c:v>5</c:v>
                </c:pt>
                <c:pt idx="1">
                  <c:v>53</c:v>
                </c:pt>
                <c:pt idx="2">
                  <c:v>59</c:v>
                </c:pt>
                <c:pt idx="3">
                  <c:v>61</c:v>
                </c:pt>
                <c:pt idx="4">
                  <c:v>62</c:v>
                </c:pt>
                <c:pt idx="5">
                  <c:v>63</c:v>
                </c:pt>
                <c:pt idx="6">
                  <c:v>64</c:v>
                </c:pt>
              </c:numCache>
            </c:numRef>
          </c:yVal>
          <c:smooth val="0"/>
        </c:ser>
        <c:ser>
          <c:idx val="2"/>
          <c:order val="2"/>
          <c:tx>
            <c:v>1.06 %</c:v>
          </c:tx>
          <c:spPr>
            <a:ln w="28575">
              <a:noFill/>
            </a:ln>
          </c:spPr>
          <c:marker>
            <c:spPr>
              <a:noFill/>
              <a:ln>
                <a:solidFill>
                  <a:schemeClr val="tx1"/>
                </a:solidFill>
              </a:ln>
            </c:spPr>
          </c:marker>
          <c:xVal>
            <c:numRef>
              <c:f>Sheet1!$W$29:$W$35</c:f>
              <c:numCache>
                <c:formatCode>General</c:formatCode>
                <c:ptCount val="7"/>
                <c:pt idx="0">
                  <c:v>0</c:v>
                </c:pt>
                <c:pt idx="1">
                  <c:v>0.5</c:v>
                </c:pt>
                <c:pt idx="2">
                  <c:v>1</c:v>
                </c:pt>
                <c:pt idx="3">
                  <c:v>3</c:v>
                </c:pt>
                <c:pt idx="4">
                  <c:v>7</c:v>
                </c:pt>
                <c:pt idx="5">
                  <c:v>16</c:v>
                </c:pt>
                <c:pt idx="6">
                  <c:v>30</c:v>
                </c:pt>
              </c:numCache>
            </c:numRef>
          </c:xVal>
          <c:yVal>
            <c:numRef>
              <c:f>Sheet1!$X$29:$X$35</c:f>
              <c:numCache>
                <c:formatCode>General</c:formatCode>
                <c:ptCount val="7"/>
                <c:pt idx="0">
                  <c:v>4</c:v>
                </c:pt>
                <c:pt idx="1">
                  <c:v>22</c:v>
                </c:pt>
                <c:pt idx="2">
                  <c:v>23</c:v>
                </c:pt>
                <c:pt idx="3">
                  <c:v>24</c:v>
                </c:pt>
                <c:pt idx="4">
                  <c:v>25</c:v>
                </c:pt>
                <c:pt idx="5">
                  <c:v>26</c:v>
                </c:pt>
                <c:pt idx="6">
                  <c:v>27</c:v>
                </c:pt>
              </c:numCache>
            </c:numRef>
          </c:yVal>
          <c:smooth val="0"/>
        </c:ser>
        <c:ser>
          <c:idx val="3"/>
          <c:order val="3"/>
          <c:tx>
            <c:v>1.60 %</c:v>
          </c:tx>
          <c:spPr>
            <a:ln w="28575">
              <a:noFill/>
            </a:ln>
          </c:spPr>
          <c:marker>
            <c:symbol val="circle"/>
            <c:size val="7"/>
            <c:spPr>
              <a:noFill/>
              <a:ln>
                <a:solidFill>
                  <a:schemeClr val="tx1"/>
                </a:solidFill>
              </a:ln>
            </c:spPr>
          </c:marker>
          <c:xVal>
            <c:numRef>
              <c:f>Sheet1!$Y$29:$Y$34</c:f>
              <c:numCache>
                <c:formatCode>General</c:formatCode>
                <c:ptCount val="6"/>
                <c:pt idx="0">
                  <c:v>0</c:v>
                </c:pt>
                <c:pt idx="1">
                  <c:v>0.5</c:v>
                </c:pt>
                <c:pt idx="2">
                  <c:v>1</c:v>
                </c:pt>
                <c:pt idx="3">
                  <c:v>4</c:v>
                </c:pt>
                <c:pt idx="4">
                  <c:v>16</c:v>
                </c:pt>
                <c:pt idx="5">
                  <c:v>30</c:v>
                </c:pt>
              </c:numCache>
            </c:numRef>
          </c:xVal>
          <c:yVal>
            <c:numRef>
              <c:f>Sheet1!$Z$29:$Z$34</c:f>
              <c:numCache>
                <c:formatCode>General</c:formatCode>
                <c:ptCount val="6"/>
                <c:pt idx="0">
                  <c:v>1</c:v>
                </c:pt>
                <c:pt idx="1">
                  <c:v>6</c:v>
                </c:pt>
                <c:pt idx="2">
                  <c:v>10</c:v>
                </c:pt>
                <c:pt idx="3">
                  <c:v>11</c:v>
                </c:pt>
                <c:pt idx="4">
                  <c:v>12</c:v>
                </c:pt>
                <c:pt idx="5">
                  <c:v>13</c:v>
                </c:pt>
              </c:numCache>
            </c:numRef>
          </c:yVal>
          <c:smooth val="0"/>
        </c:ser>
        <c:dLbls>
          <c:showLegendKey val="0"/>
          <c:showVal val="0"/>
          <c:showCatName val="0"/>
          <c:showSerName val="0"/>
          <c:showPercent val="0"/>
          <c:showBubbleSize val="0"/>
        </c:dLbls>
        <c:axId val="329212480"/>
        <c:axId val="329213056"/>
      </c:scatterChart>
      <c:scatterChart>
        <c:scatterStyle val="smoothMarker"/>
        <c:varyColors val="0"/>
        <c:ser>
          <c:idx val="8"/>
          <c:order val="4"/>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Sheet8!$L$82:$L$92</c:f>
              <c:numCache>
                <c:formatCode>General</c:formatCode>
                <c:ptCount val="1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numCache>
            </c:numRef>
          </c:xVal>
          <c:yVal>
            <c:numRef>
              <c:f>Sheet8!$M$82:$M$92</c:f>
              <c:numCache>
                <c:formatCode>General</c:formatCode>
                <c:ptCount val="11"/>
                <c:pt idx="0">
                  <c:v>9</c:v>
                </c:pt>
                <c:pt idx="1">
                  <c:v>70.453090293051602</c:v>
                </c:pt>
                <c:pt idx="2">
                  <c:v>72.506182815569773</c:v>
                </c:pt>
                <c:pt idx="3">
                  <c:v>73.748470700767029</c:v>
                </c:pt>
                <c:pt idx="4">
                  <c:v>74.649032006913444</c:v>
                </c:pt>
                <c:pt idx="5">
                  <c:v>75.358760748144334</c:v>
                </c:pt>
                <c:pt idx="6">
                  <c:v>75.946042924789893</c:v>
                </c:pt>
                <c:pt idx="7">
                  <c:v>76.447843200105964</c:v>
                </c:pt>
                <c:pt idx="8">
                  <c:v>76.886465141997164</c:v>
                </c:pt>
                <c:pt idx="9">
                  <c:v>77.276426795058995</c:v>
                </c:pt>
                <c:pt idx="10">
                  <c:v>77.627719801181684</c:v>
                </c:pt>
              </c:numCache>
            </c:numRef>
          </c:yVal>
          <c:smooth val="1"/>
        </c:ser>
        <c:ser>
          <c:idx val="5"/>
          <c:order val="7"/>
          <c:spPr>
            <a:ln w="25400" cap="flat" cmpd="sng" algn="ctr">
              <a:solidFill>
                <a:schemeClr val="dk1"/>
              </a:solidFill>
              <a:prstDash val="solid"/>
            </a:ln>
            <a:effectLst/>
          </c:spPr>
          <c:marker>
            <c:symbol val="none"/>
          </c:marker>
          <c:xVal>
            <c:numRef>
              <c:f>Sheet8!$L$82:$L$382</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Sheet8!$N$82:$N$382</c:f>
              <c:numCache>
                <c:formatCode>General</c:formatCode>
                <c:ptCount val="301"/>
                <c:pt idx="0">
                  <c:v>4.9969999999999999</c:v>
                </c:pt>
                <c:pt idx="1">
                  <c:v>53.42151923039328</c:v>
                </c:pt>
                <c:pt idx="2">
                  <c:v>54.670165288703188</c:v>
                </c:pt>
                <c:pt idx="3">
                  <c:v>55.419842532259722</c:v>
                </c:pt>
                <c:pt idx="4">
                  <c:v>55.960602967072198</c:v>
                </c:pt>
                <c:pt idx="5">
                  <c:v>56.385201537148859</c:v>
                </c:pt>
                <c:pt idx="6">
                  <c:v>56.735510086746729</c:v>
                </c:pt>
                <c:pt idx="7">
                  <c:v>57.034093398275949</c:v>
                </c:pt>
                <c:pt idx="8">
                  <c:v>57.294532987436831</c:v>
                </c:pt>
                <c:pt idx="9">
                  <c:v>57.525650993080404</c:v>
                </c:pt>
                <c:pt idx="10">
                  <c:v>57.733507971263862</c:v>
                </c:pt>
                <c:pt idx="11">
                  <c:v>57.922450056151106</c:v>
                </c:pt>
                <c:pt idx="12">
                  <c:v>58.095701840279879</c:v>
                </c:pt>
                <c:pt idx="13">
                  <c:v>58.255722887243671</c:v>
                </c:pt>
                <c:pt idx="14">
                  <c:v>58.4044327505678</c:v>
                </c:pt>
                <c:pt idx="15">
                  <c:v>58.543358773289356</c:v>
                </c:pt>
                <c:pt idx="16">
                  <c:v>58.673736465142554</c:v>
                </c:pt>
                <c:pt idx="17">
                  <c:v>58.796579638329419</c:v>
                </c:pt>
                <c:pt idx="18">
                  <c:v>58.912730627681675</c:v>
                </c:pt>
                <c:pt idx="19">
                  <c:v>59.022897025405385</c:v>
                </c:pt>
                <c:pt idx="20">
                  <c:v>59.127679059915422</c:v>
                </c:pt>
                <c:pt idx="21">
                  <c:v>59.227590343254953</c:v>
                </c:pt>
                <c:pt idx="22">
                  <c:v>59.323073827968933</c:v>
                </c:pt>
                <c:pt idx="23">
                  <c:v>59.414514243920664</c:v>
                </c:pt>
                <c:pt idx="24">
                  <c:v>59.502247908716924</c:v>
                </c:pt>
                <c:pt idx="25">
                  <c:v>59.586570551210421</c:v>
                </c:pt>
                <c:pt idx="26">
                  <c:v>59.667743612815876</c:v>
                </c:pt>
                <c:pt idx="27">
                  <c:v>59.745999369199083</c:v>
                </c:pt>
                <c:pt idx="28">
                  <c:v>59.821545128124406</c:v>
                </c:pt>
                <c:pt idx="29">
                  <c:v>59.894566696735595</c:v>
                </c:pt>
                <c:pt idx="30">
                  <c:v>59.96523126591493</c:v>
                </c:pt>
                <c:pt idx="31">
                  <c:v>60.033689825656317</c:v>
                </c:pt>
                <c:pt idx="32">
                  <c:v>60.100079200200192</c:v>
                </c:pt>
                <c:pt idx="33">
                  <c:v>60.164523772667273</c:v>
                </c:pt>
                <c:pt idx="34">
                  <c:v>60.227136954432694</c:v>
                </c:pt>
                <c:pt idx="35">
                  <c:v>60.288022443336828</c:v>
                </c:pt>
                <c:pt idx="36">
                  <c:v>60.347275306180642</c:v>
                </c:pt>
                <c:pt idx="37">
                  <c:v>60.404982914193774</c:v>
                </c:pt>
                <c:pt idx="38">
                  <c:v>60.461225754838956</c:v>
                </c:pt>
                <c:pt idx="39">
                  <c:v>60.516078139091206</c:v>
                </c:pt>
                <c:pt idx="40">
                  <c:v>60.569608819959761</c:v>
                </c:pt>
                <c:pt idx="41">
                  <c:v>60.621881535309761</c:v>
                </c:pt>
                <c:pt idx="42">
                  <c:v>60.67295548585178</c:v>
                </c:pt>
                <c:pt idx="43">
                  <c:v>60.722885757386997</c:v>
                </c:pt>
                <c:pt idx="44">
                  <c:v>60.77172369494334</c:v>
                </c:pt>
                <c:pt idx="45">
                  <c:v>60.819517235242273</c:v>
                </c:pt>
                <c:pt idx="46">
                  <c:v>60.866311202952417</c:v>
                </c:pt>
                <c:pt idx="47">
                  <c:v>60.912147575368856</c:v>
                </c:pt>
                <c:pt idx="48">
                  <c:v>60.957065719477932</c:v>
                </c:pt>
                <c:pt idx="49">
                  <c:v>61.001102604799378</c:v>
                </c:pt>
                <c:pt idx="50">
                  <c:v>61.044292994920013</c:v>
                </c:pt>
                <c:pt idx="51">
                  <c:v>61.086669620233096</c:v>
                </c:pt>
                <c:pt idx="52">
                  <c:v>61.1282633340562</c:v>
                </c:pt>
                <c:pt idx="53">
                  <c:v>61.16910325401426</c:v>
                </c:pt>
                <c:pt idx="54">
                  <c:v>61.209216890327141</c:v>
                </c:pt>
                <c:pt idx="55">
                  <c:v>61.248630262434176</c:v>
                </c:pt>
                <c:pt idx="56">
                  <c:v>61.287368005205742</c:v>
                </c:pt>
                <c:pt idx="57">
                  <c:v>61.325453465840987</c:v>
                </c:pt>
                <c:pt idx="58">
                  <c:v>61.362908792415382</c:v>
                </c:pt>
                <c:pt idx="59">
                  <c:v>61.399755014928616</c:v>
                </c:pt>
                <c:pt idx="60">
                  <c:v>61.436012119603696</c:v>
                </c:pt>
                <c:pt idx="61">
                  <c:v>61.471699117100812</c:v>
                </c:pt>
                <c:pt idx="62">
                  <c:v>61.506834105236386</c:v>
                </c:pt>
                <c:pt idx="63">
                  <c:v>61.541434326729551</c:v>
                </c:pt>
                <c:pt idx="64">
                  <c:v>61.57551622244381</c:v>
                </c:pt>
                <c:pt idx="65">
                  <c:v>61.609095480538507</c:v>
                </c:pt>
                <c:pt idx="66">
                  <c:v>61.642187081902584</c:v>
                </c:pt>
                <c:pt idx="67">
                  <c:v>61.674805342204102</c:v>
                </c:pt>
                <c:pt idx="68">
                  <c:v>61.706963950852582</c:v>
                </c:pt>
                <c:pt idx="69">
                  <c:v>61.738676007144143</c:v>
                </c:pt>
                <c:pt idx="70">
                  <c:v>61.769954053829814</c:v>
                </c:pt>
                <c:pt idx="71">
                  <c:v>61.800810108325109</c:v>
                </c:pt>
                <c:pt idx="72">
                  <c:v>61.831255691756944</c:v>
                </c:pt>
                <c:pt idx="73">
                  <c:v>61.861301856026081</c:v>
                </c:pt>
                <c:pt idx="74">
                  <c:v>61.890959209045228</c:v>
                </c:pt>
                <c:pt idx="75">
                  <c:v>61.920237938299131</c:v>
                </c:pt>
                <c:pt idx="76">
                  <c:v>61.949147832858792</c:v>
                </c:pt>
                <c:pt idx="77">
                  <c:v>61.977698303969795</c:v>
                </c:pt>
                <c:pt idx="78">
                  <c:v>62.005898404325215</c:v>
                </c:pt>
                <c:pt idx="79">
                  <c:v>62.033756846121754</c:v>
                </c:pt>
                <c:pt idx="80">
                  <c:v>62.06128201799104</c:v>
                </c:pt>
                <c:pt idx="81">
                  <c:v>62.088482000889101</c:v>
                </c:pt>
                <c:pt idx="82">
                  <c:v>62.115364583019854</c:v>
                </c:pt>
                <c:pt idx="83">
                  <c:v>62.141937273862702</c:v>
                </c:pt>
                <c:pt idx="84">
                  <c:v>62.168207317367823</c:v>
                </c:pt>
                <c:pt idx="85">
                  <c:v>62.194181704377961</c:v>
                </c:pt>
                <c:pt idx="86">
                  <c:v>62.219867184330703</c:v>
                </c:pt>
                <c:pt idx="87">
                  <c:v>62.245270276290405</c:v>
                </c:pt>
                <c:pt idx="88">
                  <c:v>62.270397279355628</c:v>
                </c:pt>
                <c:pt idx="89">
                  <c:v>62.295254282484166</c:v>
                </c:pt>
                <c:pt idx="90">
                  <c:v>62.31984717377415</c:v>
                </c:pt>
                <c:pt idx="91">
                  <c:v>62.34418164923737</c:v>
                </c:pt>
                <c:pt idx="92">
                  <c:v>62.368263221097571</c:v>
                </c:pt>
                <c:pt idx="93">
                  <c:v>62.392097225644093</c:v>
                </c:pt>
                <c:pt idx="94">
                  <c:v>62.415688830669893</c:v>
                </c:pt>
                <c:pt idx="95">
                  <c:v>62.439043042519515</c:v>
                </c:pt>
                <c:pt idx="96">
                  <c:v>62.462164712771553</c:v>
                </c:pt>
                <c:pt idx="97">
                  <c:v>62.485058544577782</c:v>
                </c:pt>
                <c:pt idx="98">
                  <c:v>62.507729098680862</c:v>
                </c:pt>
                <c:pt idx="99">
                  <c:v>62.530180799128864</c:v>
                </c:pt>
                <c:pt idx="100">
                  <c:v>62.552417938705652</c:v>
                </c:pt>
                <c:pt idx="101">
                  <c:v>62.574444684093528</c:v>
                </c:pt>
                <c:pt idx="102">
                  <c:v>62.596265080784001</c:v>
                </c:pt>
                <c:pt idx="103">
                  <c:v>62.617883057750987</c:v>
                </c:pt>
                <c:pt idx="104">
                  <c:v>62.639302431900923</c:v>
                </c:pt>
                <c:pt idx="105">
                  <c:v>62.660526912311269</c:v>
                </c:pt>
                <c:pt idx="106">
                  <c:v>62.681560104270623</c:v>
                </c:pt>
                <c:pt idx="107">
                  <c:v>62.702405513130607</c:v>
                </c:pt>
                <c:pt idx="108">
                  <c:v>62.723066547980295</c:v>
                </c:pt>
                <c:pt idx="109">
                  <c:v>62.743546525153057</c:v>
                </c:pt>
                <c:pt idx="110">
                  <c:v>62.763848671574671</c:v>
                </c:pt>
                <c:pt idx="111">
                  <c:v>62.783976127961346</c:v>
                </c:pt>
                <c:pt idx="112">
                  <c:v>62.803931951875732</c:v>
                </c:pt>
                <c:pt idx="113">
                  <c:v>62.823719120648455</c:v>
                </c:pt>
                <c:pt idx="114">
                  <c:v>62.843340534172022</c:v>
                </c:pt>
                <c:pt idx="115">
                  <c:v>62.862799017573892</c:v>
                </c:pt>
                <c:pt idx="116">
                  <c:v>62.882097323775021</c:v>
                </c:pt>
                <c:pt idx="117">
                  <c:v>62.90123813593965</c:v>
                </c:pt>
                <c:pt idx="118">
                  <c:v>62.920224069821636</c:v>
                </c:pt>
                <c:pt idx="119">
                  <c:v>62.939057676012858</c:v>
                </c:pt>
                <c:pt idx="120">
                  <c:v>62.957741442098438</c:v>
                </c:pt>
                <c:pt idx="121">
                  <c:v>62.976277794723444</c:v>
                </c:pt>
                <c:pt idx="122">
                  <c:v>62.994669101575141</c:v>
                </c:pt>
                <c:pt idx="123">
                  <c:v>63.012917673285166</c:v>
                </c:pt>
                <c:pt idx="124">
                  <c:v>63.031025765255698</c:v>
                </c:pt>
                <c:pt idx="125">
                  <c:v>63.048995579412541</c:v>
                </c:pt>
                <c:pt idx="126">
                  <c:v>63.066829265889254</c:v>
                </c:pt>
                <c:pt idx="127">
                  <c:v>63.084528924645511</c:v>
                </c:pt>
                <c:pt idx="128">
                  <c:v>63.102096607022254</c:v>
                </c:pt>
                <c:pt idx="129">
                  <c:v>63.119534317237012</c:v>
                </c:pt>
                <c:pt idx="130">
                  <c:v>63.13684401382227</c:v>
                </c:pt>
                <c:pt idx="131">
                  <c:v>63.154027611008942</c:v>
                </c:pt>
                <c:pt idx="132">
                  <c:v>63.171086980057922</c:v>
                </c:pt>
                <c:pt idx="133">
                  <c:v>63.188023950541712</c:v>
                </c:pt>
                <c:pt idx="134">
                  <c:v>63.204840311578756</c:v>
                </c:pt>
                <c:pt idx="135">
                  <c:v>63.221537813022032</c:v>
                </c:pt>
                <c:pt idx="136">
                  <c:v>63.23811816660433</c:v>
                </c:pt>
                <c:pt idx="137">
                  <c:v>63.254583047042139</c:v>
                </c:pt>
                <c:pt idx="138">
                  <c:v>63.270934093099456</c:v>
                </c:pt>
                <c:pt idx="139">
                  <c:v>63.287172908613677</c:v>
                </c:pt>
                <c:pt idx="140">
                  <c:v>63.303301063485414</c:v>
                </c:pt>
                <c:pt idx="141">
                  <c:v>63.31932009463258</c:v>
                </c:pt>
                <c:pt idx="142">
                  <c:v>63.335231506912201</c:v>
                </c:pt>
                <c:pt idx="143">
                  <c:v>63.351036774009188</c:v>
                </c:pt>
                <c:pt idx="144">
                  <c:v>63.366737339295</c:v>
                </c:pt>
                <c:pt idx="145">
                  <c:v>63.382334616656749</c:v>
                </c:pt>
                <c:pt idx="146">
                  <c:v>63.397829991297975</c:v>
                </c:pt>
                <c:pt idx="147">
                  <c:v>63.413224820512589</c:v>
                </c:pt>
                <c:pt idx="148">
                  <c:v>63.428520434432443</c:v>
                </c:pt>
                <c:pt idx="149">
                  <c:v>63.44371813675054</c:v>
                </c:pt>
                <c:pt idx="150">
                  <c:v>63.458819205419587</c:v>
                </c:pt>
                <c:pt idx="151">
                  <c:v>63.473824893328235</c:v>
                </c:pt>
                <c:pt idx="152">
                  <c:v>63.488736428954731</c:v>
                </c:pt>
                <c:pt idx="153">
                  <c:v>63.503555016999506</c:v>
                </c:pt>
                <c:pt idx="154">
                  <c:v>63.518281838997531</c:v>
                </c:pt>
                <c:pt idx="155">
                  <c:v>63.532918053910677</c:v>
                </c:pt>
                <c:pt idx="156">
                  <c:v>63.547464798701533</c:v>
                </c:pt>
                <c:pt idx="157">
                  <c:v>63.561923188888983</c:v>
                </c:pt>
                <c:pt idx="158">
                  <c:v>63.576294319086145</c:v>
                </c:pt>
                <c:pt idx="159">
                  <c:v>63.590579263521704</c:v>
                </c:pt>
                <c:pt idx="160">
                  <c:v>63.604779076544958</c:v>
                </c:pt>
                <c:pt idx="161">
                  <c:v>63.618894793115352</c:v>
                </c:pt>
                <c:pt idx="162">
                  <c:v>63.632927429276997</c:v>
                </c:pt>
                <c:pt idx="163">
                  <c:v>63.646877982618541</c:v>
                </c:pt>
                <c:pt idx="164">
                  <c:v>63.66074743271944</c:v>
                </c:pt>
                <c:pt idx="165">
                  <c:v>63.67453674158233</c:v>
                </c:pt>
                <c:pt idx="166">
                  <c:v>63.688246854053197</c:v>
                </c:pt>
                <c:pt idx="167">
                  <c:v>63.701878698228128</c:v>
                </c:pt>
                <c:pt idx="168">
                  <c:v>63.715433185848788</c:v>
                </c:pt>
                <c:pt idx="169">
                  <c:v>63.728911212685929</c:v>
                </c:pt>
                <c:pt idx="170">
                  <c:v>63.742313658911726</c:v>
                </c:pt>
                <c:pt idx="171">
                  <c:v>63.755641389461239</c:v>
                </c:pt>
                <c:pt idx="172">
                  <c:v>63.768895254383722</c:v>
                </c:pt>
                <c:pt idx="173">
                  <c:v>63.782076089183633</c:v>
                </c:pt>
                <c:pt idx="174">
                  <c:v>63.795184715151713</c:v>
                </c:pt>
                <c:pt idx="175">
                  <c:v>63.808221939687037</c:v>
                </c:pt>
                <c:pt idx="176">
                  <c:v>63.821188556609904</c:v>
                </c:pt>
                <c:pt idx="177">
                  <c:v>63.834085346465699</c:v>
                </c:pt>
                <c:pt idx="178">
                  <c:v>63.846913076820499</c:v>
                </c:pt>
                <c:pt idx="179">
                  <c:v>63.859672502548591</c:v>
                </c:pt>
                <c:pt idx="180">
                  <c:v>63.872364366111597</c:v>
                </c:pt>
                <c:pt idx="181">
                  <c:v>63.884989397830431</c:v>
                </c:pt>
                <c:pt idx="182">
                  <c:v>63.897548316149738</c:v>
                </c:pt>
                <c:pt idx="183">
                  <c:v>63.910041827894709</c:v>
                </c:pt>
                <c:pt idx="184">
                  <c:v>63.922470628521779</c:v>
                </c:pt>
                <c:pt idx="185">
                  <c:v>63.934835402361664</c:v>
                </c:pt>
                <c:pt idx="186">
                  <c:v>63.947136822856784</c:v>
                </c:pt>
                <c:pt idx="187">
                  <c:v>63.959375552791755</c:v>
                </c:pt>
                <c:pt idx="188">
                  <c:v>63.971552244517994</c:v>
                </c:pt>
                <c:pt idx="189">
                  <c:v>63.98366754017259</c:v>
                </c:pt>
                <c:pt idx="190">
                  <c:v>63.995722071891279</c:v>
                </c:pt>
                <c:pt idx="191">
                  <c:v>64.007716462015836</c:v>
                </c:pt>
                <c:pt idx="192">
                  <c:v>64.019651323296245</c:v>
                </c:pt>
                <c:pt idx="193">
                  <c:v>64.03152725908744</c:v>
                </c:pt>
                <c:pt idx="194">
                  <c:v>64.043344863541606</c:v>
                </c:pt>
                <c:pt idx="195">
                  <c:v>64.055104721794635</c:v>
                </c:pt>
                <c:pt idx="196">
                  <c:v>64.066807410148755</c:v>
                </c:pt>
                <c:pt idx="197">
                  <c:v>64.078453496249992</c:v>
                </c:pt>
                <c:pt idx="198">
                  <c:v>64.090043539261387</c:v>
                </c:pt>
                <c:pt idx="199">
                  <c:v>64.101578090032035</c:v>
                </c:pt>
                <c:pt idx="200">
                  <c:v>64.11305769126156</c:v>
                </c:pt>
                <c:pt idx="201">
                  <c:v>64.124482877660782</c:v>
                </c:pt>
                <c:pt idx="202">
                  <c:v>64.135854176108566</c:v>
                </c:pt>
                <c:pt idx="203">
                  <c:v>64.147172105804444</c:v>
                </c:pt>
                <c:pt idx="204">
                  <c:v>64.158437178417785</c:v>
                </c:pt>
                <c:pt idx="205">
                  <c:v>64.16964989823353</c:v>
                </c:pt>
                <c:pt idx="206">
                  <c:v>64.180810762293731</c:v>
                </c:pt>
                <c:pt idx="207">
                  <c:v>64.191920260536676</c:v>
                </c:pt>
                <c:pt idx="208">
                  <c:v>64.202978875931834</c:v>
                </c:pt>
                <c:pt idx="209">
                  <c:v>64.213987084611986</c:v>
                </c:pt>
                <c:pt idx="210">
                  <c:v>64.224945356002308</c:v>
                </c:pt>
                <c:pt idx="211">
                  <c:v>64.235854152946189</c:v>
                </c:pt>
                <c:pt idx="212">
                  <c:v>64.246713931828282</c:v>
                </c:pt>
                <c:pt idx="213">
                  <c:v>64.257525142694462</c:v>
                </c:pt>
                <c:pt idx="214">
                  <c:v>64.268288229369304</c:v>
                </c:pt>
                <c:pt idx="215">
                  <c:v>64.279003629570639</c:v>
                </c:pt>
                <c:pt idx="216">
                  <c:v>64.28967177502156</c:v>
                </c:pt>
                <c:pt idx="217">
                  <c:v>64.300293091559766</c:v>
                </c:pt>
                <c:pt idx="218">
                  <c:v>64.310867999244621</c:v>
                </c:pt>
                <c:pt idx="219">
                  <c:v>64.321396912461495</c:v>
                </c:pt>
                <c:pt idx="220">
                  <c:v>64.331880240024077</c:v>
                </c:pt>
                <c:pt idx="221">
                  <c:v>64.342318385274083</c:v>
                </c:pt>
                <c:pt idx="222">
                  <c:v>64.352711746178997</c:v>
                </c:pt>
                <c:pt idx="223">
                  <c:v>64.363060715427395</c:v>
                </c:pt>
                <c:pt idx="224">
                  <c:v>64.37336568052244</c:v>
                </c:pt>
                <c:pt idx="225">
                  <c:v>64.383627023873004</c:v>
                </c:pt>
                <c:pt idx="226">
                  <c:v>64.393845122882993</c:v>
                </c:pt>
                <c:pt idx="227">
                  <c:v>64.404020350038721</c:v>
                </c:pt>
                <c:pt idx="228">
                  <c:v>64.414153072994296</c:v>
                </c:pt>
                <c:pt idx="229">
                  <c:v>64.424243654655058</c:v>
                </c:pt>
                <c:pt idx="230">
                  <c:v>64.434292453259559</c:v>
                </c:pt>
                <c:pt idx="231">
                  <c:v>64.444299822459413</c:v>
                </c:pt>
                <c:pt idx="232">
                  <c:v>64.454266111397757</c:v>
                </c:pt>
                <c:pt idx="233">
                  <c:v>64.464191664785588</c:v>
                </c:pt>
                <c:pt idx="234">
                  <c:v>64.474076822977068</c:v>
                </c:pt>
                <c:pt idx="235">
                  <c:v>64.483921922042825</c:v>
                </c:pt>
                <c:pt idx="236">
                  <c:v>64.493727293841772</c:v>
                </c:pt>
                <c:pt idx="237">
                  <c:v>64.503493266091539</c:v>
                </c:pt>
                <c:pt idx="238">
                  <c:v>64.513220162437477</c:v>
                </c:pt>
                <c:pt idx="239">
                  <c:v>64.522908302519866</c:v>
                </c:pt>
                <c:pt idx="240">
                  <c:v>64.532558002040247</c:v>
                </c:pt>
                <c:pt idx="241">
                  <c:v>64.542169572825983</c:v>
                </c:pt>
                <c:pt idx="242">
                  <c:v>64.551743322893856</c:v>
                </c:pt>
                <c:pt idx="243">
                  <c:v>64.56127955651182</c:v>
                </c:pt>
                <c:pt idx="244">
                  <c:v>64.570778574260132</c:v>
                </c:pt>
                <c:pt idx="245">
                  <c:v>64.580240673090856</c:v>
                </c:pt>
                <c:pt idx="246">
                  <c:v>64.589666146386307</c:v>
                </c:pt>
                <c:pt idx="247">
                  <c:v>64.599055284016075</c:v>
                </c:pt>
                <c:pt idx="248">
                  <c:v>64.608408372393413</c:v>
                </c:pt>
                <c:pt idx="249">
                  <c:v>64.617725694529938</c:v>
                </c:pt>
                <c:pt idx="250">
                  <c:v>64.62700753008977</c:v>
                </c:pt>
                <c:pt idx="251">
                  <c:v>64.636254155442018</c:v>
                </c:pt>
                <c:pt idx="252">
                  <c:v>64.645465843712756</c:v>
                </c:pt>
                <c:pt idx="253">
                  <c:v>64.654642864835779</c:v>
                </c:pt>
                <c:pt idx="254">
                  <c:v>64.663785485602276</c:v>
                </c:pt>
                <c:pt idx="255">
                  <c:v>64.672893969709691</c:v>
                </c:pt>
                <c:pt idx="256">
                  <c:v>64.681968577809556</c:v>
                </c:pt>
                <c:pt idx="257">
                  <c:v>64.691009567554346</c:v>
                </c:pt>
                <c:pt idx="258">
                  <c:v>64.70001719364366</c:v>
                </c:pt>
                <c:pt idx="259">
                  <c:v>64.708991707869103</c:v>
                </c:pt>
                <c:pt idx="260">
                  <c:v>64.71793335915892</c:v>
                </c:pt>
                <c:pt idx="261">
                  <c:v>64.726842393621055</c:v>
                </c:pt>
                <c:pt idx="262">
                  <c:v>64.735719054586056</c:v>
                </c:pt>
                <c:pt idx="263">
                  <c:v>64.744563582648738</c:v>
                </c:pt>
                <c:pt idx="264">
                  <c:v>64.753376215709181</c:v>
                </c:pt>
                <c:pt idx="265">
                  <c:v>64.762157189013237</c:v>
                </c:pt>
                <c:pt idx="266">
                  <c:v>64.77090673519163</c:v>
                </c:pt>
                <c:pt idx="267">
                  <c:v>64.779625084299099</c:v>
                </c:pt>
                <c:pt idx="268">
                  <c:v>64.788312463852165</c:v>
                </c:pt>
                <c:pt idx="269">
                  <c:v>64.796969098866754</c:v>
                </c:pt>
                <c:pt idx="270">
                  <c:v>64.805595211894683</c:v>
                </c:pt>
                <c:pt idx="271">
                  <c:v>64.814191023059664</c:v>
                </c:pt>
                <c:pt idx="272">
                  <c:v>64.822756750092708</c:v>
                </c:pt>
                <c:pt idx="273">
                  <c:v>64.831292608366795</c:v>
                </c:pt>
                <c:pt idx="274">
                  <c:v>64.839798810930944</c:v>
                </c:pt>
                <c:pt idx="275">
                  <c:v>64.848275568543627</c:v>
                </c:pt>
                <c:pt idx="276">
                  <c:v>64.856723089705639</c:v>
                </c:pt>
                <c:pt idx="277">
                  <c:v>64.865141580692494</c:v>
                </c:pt>
                <c:pt idx="278">
                  <c:v>64.873531245585895</c:v>
                </c:pt>
                <c:pt idx="279">
                  <c:v>64.881892286304989</c:v>
                </c:pt>
                <c:pt idx="280">
                  <c:v>64.890224902636859</c:v>
                </c:pt>
                <c:pt idx="281">
                  <c:v>64.898529292266758</c:v>
                </c:pt>
                <c:pt idx="282">
                  <c:v>64.906805650807314</c:v>
                </c:pt>
                <c:pt idx="283">
                  <c:v>64.915054171827776</c:v>
                </c:pt>
                <c:pt idx="284">
                  <c:v>64.923275046882353</c:v>
                </c:pt>
                <c:pt idx="285">
                  <c:v>64.931468465538174</c:v>
                </c:pt>
                <c:pt idx="286">
                  <c:v>64.939634615403051</c:v>
                </c:pt>
                <c:pt idx="287">
                  <c:v>64.947773682152047</c:v>
                </c:pt>
                <c:pt idx="288">
                  <c:v>64.955885849554477</c:v>
                </c:pt>
                <c:pt idx="289">
                  <c:v>64.96397129949986</c:v>
                </c:pt>
                <c:pt idx="290">
                  <c:v>64.972030212023384</c:v>
                </c:pt>
                <c:pt idx="291">
                  <c:v>64.980062765331439</c:v>
                </c:pt>
                <c:pt idx="292">
                  <c:v>64.988069135826194</c:v>
                </c:pt>
                <c:pt idx="293">
                  <c:v>64.996049498130049</c:v>
                </c:pt>
                <c:pt idx="294">
                  <c:v>65.004004025109623</c:v>
                </c:pt>
                <c:pt idx="295">
                  <c:v>65.011932887899221</c:v>
                </c:pt>
                <c:pt idx="296">
                  <c:v>65.019836255924048</c:v>
                </c:pt>
                <c:pt idx="297">
                  <c:v>65.027714296923065</c:v>
                </c:pt>
                <c:pt idx="298">
                  <c:v>65.035567176971171</c:v>
                </c:pt>
                <c:pt idx="299">
                  <c:v>65.043395060501538</c:v>
                </c:pt>
                <c:pt idx="300">
                  <c:v>65.051198110327007</c:v>
                </c:pt>
              </c:numCache>
            </c:numRef>
          </c:yVal>
          <c:smooth val="1"/>
        </c:ser>
        <c:ser>
          <c:idx val="6"/>
          <c:order val="8"/>
          <c:spPr>
            <a:ln w="25400" cap="flat" cmpd="sng" algn="ctr">
              <a:solidFill>
                <a:schemeClr val="dk1"/>
              </a:solidFill>
              <a:prstDash val="solid"/>
            </a:ln>
            <a:effectLst/>
          </c:spPr>
          <c:marker>
            <c:symbol val="none"/>
          </c:marker>
          <c:xVal>
            <c:numRef>
              <c:f>Sheet8!$L$82:$L$382</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Sheet8!$O$82:$O$382</c:f>
              <c:numCache>
                <c:formatCode>General</c:formatCode>
                <c:ptCount val="301"/>
                <c:pt idx="0">
                  <c:v>4</c:v>
                </c:pt>
                <c:pt idx="1">
                  <c:v>20.107729186447102</c:v>
                </c:pt>
                <c:pt idx="2">
                  <c:v>20.801703174640672</c:v>
                </c:pt>
                <c:pt idx="3">
                  <c:v>21.225696368049277</c:v>
                </c:pt>
                <c:pt idx="4">
                  <c:v>21.534976117870276</c:v>
                </c:pt>
                <c:pt idx="5">
                  <c:v>21.77985155956349</c:v>
                </c:pt>
                <c:pt idx="6">
                  <c:v>21.98323371837807</c:v>
                </c:pt>
                <c:pt idx="7">
                  <c:v>22.157552847518424</c:v>
                </c:pt>
                <c:pt idx="8">
                  <c:v>22.310331937519997</c:v>
                </c:pt>
                <c:pt idx="9">
                  <c:v>22.446480617103944</c:v>
                </c:pt>
                <c:pt idx="10">
                  <c:v>22.569385433822639</c:v>
                </c:pt>
                <c:pt idx="11">
                  <c:v>22.681483734986397</c:v>
                </c:pt>
                <c:pt idx="12">
                  <c:v>22.784589784214472</c:v>
                </c:pt>
                <c:pt idx="13">
                  <c:v>22.88009150773269</c:v>
                </c:pt>
                <c:pt idx="14">
                  <c:v>22.969075043180478</c:v>
                </c:pt>
                <c:pt idx="15">
                  <c:v>23.052406769317891</c:v>
                </c:pt>
                <c:pt idx="16">
                  <c:v>23.130789155251907</c:v>
                </c:pt>
                <c:pt idx="17">
                  <c:v>23.204799873959864</c:v>
                </c:pt>
                <c:pt idx="18">
                  <c:v>23.274919869730052</c:v>
                </c:pt>
                <c:pt idx="19">
                  <c:v>23.341553930329912</c:v>
                </c:pt>
                <c:pt idx="20">
                  <c:v>23.405046048891606</c:v>
                </c:pt>
                <c:pt idx="21">
                  <c:v>23.465691085946748</c:v>
                </c:pt>
                <c:pt idx="22">
                  <c:v>23.523743754006802</c:v>
                </c:pt>
                <c:pt idx="23">
                  <c:v>23.579425631506648</c:v>
                </c:pt>
                <c:pt idx="24">
                  <c:v>23.632930704092885</c:v>
                </c:pt>
                <c:pt idx="25">
                  <c:v>23.684429790139671</c:v>
                </c:pt>
                <c:pt idx="26">
                  <c:v>23.734074110239785</c:v>
                </c:pt>
                <c:pt idx="27">
                  <c:v>23.781998192400277</c:v>
                </c:pt>
                <c:pt idx="28">
                  <c:v>23.828322256298907</c:v>
                </c:pt>
                <c:pt idx="29">
                  <c:v>23.873154185062216</c:v>
                </c:pt>
                <c:pt idx="30">
                  <c:v>23.916591167523752</c:v>
                </c:pt>
                <c:pt idx="31">
                  <c:v>23.95872107505593</c:v>
                </c:pt>
                <c:pt idx="32">
                  <c:v>23.999623622959081</c:v>
                </c:pt>
                <c:pt idx="33">
                  <c:v>24.039371355726217</c:v>
                </c:pt>
                <c:pt idx="34">
                  <c:v>24.078030487364487</c:v>
                </c:pt>
                <c:pt idx="35">
                  <c:v>24.115661621688311</c:v>
                </c:pt>
                <c:pt idx="36">
                  <c:v>24.152320372633508</c:v>
                </c:pt>
                <c:pt idx="37">
                  <c:v>24.188057900834458</c:v>
                </c:pt>
                <c:pt idx="38">
                  <c:v>24.222921379703692</c:v>
                </c:pt>
                <c:pt idx="39">
                  <c:v>24.256954401870271</c:v>
                </c:pt>
                <c:pt idx="40">
                  <c:v>24.290197334928298</c:v>
                </c:pt>
                <c:pt idx="41">
                  <c:v>24.322687633915081</c:v>
                </c:pt>
                <c:pt idx="42">
                  <c:v>24.354460116699812</c:v>
                </c:pt>
                <c:pt idx="43">
                  <c:v>24.385547207455431</c:v>
                </c:pt>
                <c:pt idx="44">
                  <c:v>24.415979152562937</c:v>
                </c:pt>
                <c:pt idx="45">
                  <c:v>24.445784212619564</c:v>
                </c:pt>
                <c:pt idx="46">
                  <c:v>24.474988833663819</c:v>
                </c:pt>
                <c:pt idx="47">
                  <c:v>24.503617800265925</c:v>
                </c:pt>
                <c:pt idx="48">
                  <c:v>24.531694372746518</c:v>
                </c:pt>
                <c:pt idx="49">
                  <c:v>24.55924041046271</c:v>
                </c:pt>
                <c:pt idx="50">
                  <c:v>24.586276482829561</c:v>
                </c:pt>
                <c:pt idx="51">
                  <c:v>24.61282196951613</c:v>
                </c:pt>
                <c:pt idx="52">
                  <c:v>24.638895151061551</c:v>
                </c:pt>
                <c:pt idx="53">
                  <c:v>24.66451329099252</c:v>
                </c:pt>
                <c:pt idx="54">
                  <c:v>24.689692710383262</c:v>
                </c:pt>
                <c:pt idx="55">
                  <c:v>24.714448855679709</c:v>
                </c:pt>
                <c:pt idx="56">
                  <c:v>24.738796360506953</c:v>
                </c:pt>
                <c:pt idx="57">
                  <c:v>24.762749102090858</c:v>
                </c:pt>
                <c:pt idx="58">
                  <c:v>24.786320252848807</c:v>
                </c:pt>
                <c:pt idx="59">
                  <c:v>24.809522327638781</c:v>
                </c:pt>
                <c:pt idx="60">
                  <c:v>24.832367227099105</c:v>
                </c:pt>
                <c:pt idx="61">
                  <c:v>24.854866277461639</c:v>
                </c:pt>
                <c:pt idx="62">
                  <c:v>24.877030267178093</c:v>
                </c:pt>
                <c:pt idx="63">
                  <c:v>24.89886948066157</c:v>
                </c:pt>
                <c:pt idx="64">
                  <c:v>24.920393729412449</c:v>
                </c:pt>
                <c:pt idx="65">
                  <c:v>24.941612380768795</c:v>
                </c:pt>
                <c:pt idx="66">
                  <c:v>24.962534384496099</c:v>
                </c:pt>
                <c:pt idx="67">
                  <c:v>24.983168297408977</c:v>
                </c:pt>
                <c:pt idx="68">
                  <c:v>25.003522306197262</c:v>
                </c:pt>
                <c:pt idx="69">
                  <c:v>25.023604248612052</c:v>
                </c:pt>
                <c:pt idx="70">
                  <c:v>25.043421633151212</c:v>
                </c:pt>
                <c:pt idx="71">
                  <c:v>25.062981657370603</c:v>
                </c:pt>
                <c:pt idx="72">
                  <c:v>25.082291224934817</c:v>
                </c:pt>
                <c:pt idx="73">
                  <c:v>25.101356961510309</c:v>
                </c:pt>
                <c:pt idx="74">
                  <c:v>25.12018522959438</c:v>
                </c:pt>
                <c:pt idx="75">
                  <c:v>25.138782142364466</c:v>
                </c:pt>
                <c:pt idx="76">
                  <c:v>25.157153576624573</c:v>
                </c:pt>
                <c:pt idx="77">
                  <c:v>25.175305184918965</c:v>
                </c:pt>
                <c:pt idx="78">
                  <c:v>25.193242406876482</c:v>
                </c:pt>
                <c:pt idx="79">
                  <c:v>25.210970479843667</c:v>
                </c:pt>
                <c:pt idx="80">
                  <c:v>25.228494448859692</c:v>
                </c:pt>
                <c:pt idx="81">
                  <c:v>25.24581917602147</c:v>
                </c:pt>
                <c:pt idx="82">
                  <c:v>25.262949349283222</c:v>
                </c:pt>
                <c:pt idx="83">
                  <c:v>25.279889490731257</c:v>
                </c:pt>
                <c:pt idx="84">
                  <c:v>25.296643964370908</c:v>
                </c:pt>
                <c:pt idx="85">
                  <c:v>25.313216983460162</c:v>
                </c:pt>
                <c:pt idx="86">
                  <c:v>25.329612617421066</c:v>
                </c:pt>
                <c:pt idx="87">
                  <c:v>25.345834798357984</c:v>
                </c:pt>
                <c:pt idx="88">
                  <c:v>25.361887327209306</c:v>
                </c:pt>
                <c:pt idx="89">
                  <c:v>25.377773879557061</c:v>
                </c:pt>
                <c:pt idx="90">
                  <c:v>25.393498011117153</c:v>
                </c:pt>
                <c:pt idx="91">
                  <c:v>25.409063162931027</c:v>
                </c:pt>
                <c:pt idx="92">
                  <c:v>25.424472666278184</c:v>
                </c:pt>
                <c:pt idx="93">
                  <c:v>25.439729747327355</c:v>
                </c:pt>
                <c:pt idx="94">
                  <c:v>25.454837531542889</c:v>
                </c:pt>
                <c:pt idx="95">
                  <c:v>25.469799047861692</c:v>
                </c:pt>
                <c:pt idx="96">
                  <c:v>25.48461723265503</c:v>
                </c:pt>
                <c:pt idx="97">
                  <c:v>25.499294933488187</c:v>
                </c:pt>
                <c:pt idx="98">
                  <c:v>25.513834912690527</c:v>
                </c:pt>
                <c:pt idx="99">
                  <c:v>25.528239850747141</c:v>
                </c:pt>
                <c:pt idx="100">
                  <c:v>25.542512349522791</c:v>
                </c:pt>
                <c:pt idx="101">
                  <c:v>25.556654935328019</c:v>
                </c:pt>
                <c:pt idx="102">
                  <c:v>25.57067006183664</c:v>
                </c:pt>
                <c:pt idx="103">
                  <c:v>25.584560112863144</c:v>
                </c:pt>
                <c:pt idx="104">
                  <c:v>25.598327405008146</c:v>
                </c:pt>
                <c:pt idx="105">
                  <c:v>25.611974190179176</c:v>
                </c:pt>
                <c:pt idx="106">
                  <c:v>25.625502657994016</c:v>
                </c:pt>
                <c:pt idx="107">
                  <c:v>25.638914938072926</c:v>
                </c:pt>
                <c:pt idx="108">
                  <c:v>25.652213102225989</c:v>
                </c:pt>
                <c:pt idx="109">
                  <c:v>25.665399166541306</c:v>
                </c:pt>
                <c:pt idx="110">
                  <c:v>25.678475093379308</c:v>
                </c:pt>
                <c:pt idx="111">
                  <c:v>25.691442793278295</c:v>
                </c:pt>
                <c:pt idx="112">
                  <c:v>25.704304126775906</c:v>
                </c:pt>
                <c:pt idx="113">
                  <c:v>25.71706090615092</c:v>
                </c:pt>
                <c:pt idx="114">
                  <c:v>25.729714897089586</c:v>
                </c:pt>
                <c:pt idx="115">
                  <c:v>25.742267820280272</c:v>
                </c:pt>
                <c:pt idx="116">
                  <c:v>25.754721352940294</c:v>
                </c:pt>
                <c:pt idx="117">
                  <c:v>25.767077130278217</c:v>
                </c:pt>
                <c:pt idx="118">
                  <c:v>25.779336746894909</c:v>
                </c:pt>
                <c:pt idx="119">
                  <c:v>25.791501758126454</c:v>
                </c:pt>
                <c:pt idx="120">
                  <c:v>25.80357368133182</c:v>
                </c:pt>
                <c:pt idx="121">
                  <c:v>25.815553997127864</c:v>
                </c:pt>
                <c:pt idx="122">
                  <c:v>25.827444150574411</c:v>
                </c:pt>
                <c:pt idx="123">
                  <c:v>25.839245552311706</c:v>
                </c:pt>
                <c:pt idx="124">
                  <c:v>25.850959579652564</c:v>
                </c:pt>
                <c:pt idx="125">
                  <c:v>25.862587577631331</c:v>
                </c:pt>
                <c:pt idx="126">
                  <c:v>25.874130860011828</c:v>
                </c:pt>
                <c:pt idx="127">
                  <c:v>25.885590710255958</c:v>
                </c:pt>
                <c:pt idx="128">
                  <c:v>25.896968382455064</c:v>
                </c:pt>
                <c:pt idx="129">
                  <c:v>25.908265102225542</c:v>
                </c:pt>
                <c:pt idx="130">
                  <c:v>25.919482067570485</c:v>
                </c:pt>
                <c:pt idx="131">
                  <c:v>25.930620449708851</c:v>
                </c:pt>
                <c:pt idx="132">
                  <c:v>25.941681393873537</c:v>
                </c:pt>
                <c:pt idx="133">
                  <c:v>25.952666020079953</c:v>
                </c:pt>
                <c:pt idx="134">
                  <c:v>25.963575423866128</c:v>
                </c:pt>
                <c:pt idx="135">
                  <c:v>25.974410677005878</c:v>
                </c:pt>
                <c:pt idx="136">
                  <c:v>25.985172828196017</c:v>
                </c:pt>
                <c:pt idx="137">
                  <c:v>25.995862903718745</c:v>
                </c:pt>
                <c:pt idx="138">
                  <c:v>26.00648190808052</c:v>
                </c:pt>
                <c:pt idx="139">
                  <c:v>26.017030824628016</c:v>
                </c:pt>
                <c:pt idx="140">
                  <c:v>26.027510616142539</c:v>
                </c:pt>
                <c:pt idx="141">
                  <c:v>26.037922225413539</c:v>
                </c:pt>
                <c:pt idx="142">
                  <c:v>26.048266575792198</c:v>
                </c:pt>
                <c:pt idx="143">
                  <c:v>26.058544571725925</c:v>
                </c:pt>
                <c:pt idx="144">
                  <c:v>26.068757099274531</c:v>
                </c:pt>
                <c:pt idx="145">
                  <c:v>26.078905026608819</c:v>
                </c:pt>
                <c:pt idx="146">
                  <c:v>26.088989204492329</c:v>
                </c:pt>
                <c:pt idx="147">
                  <c:v>26.099010466746858</c:v>
                </c:pt>
                <c:pt idx="148">
                  <c:v>26.108969630702589</c:v>
                </c:pt>
                <c:pt idx="149">
                  <c:v>26.118867497633126</c:v>
                </c:pt>
                <c:pt idx="150">
                  <c:v>26.12870485317638</c:v>
                </c:pt>
                <c:pt idx="151">
                  <c:v>26.138482467741582</c:v>
                </c:pt>
                <c:pt idx="152">
                  <c:v>26.14820109690314</c:v>
                </c:pt>
                <c:pt idx="153">
                  <c:v>26.157861481781815</c:v>
                </c:pt>
                <c:pt idx="154">
                  <c:v>26.167464349413592</c:v>
                </c:pt>
                <c:pt idx="155">
                  <c:v>26.177010413106917</c:v>
                </c:pt>
                <c:pt idx="156">
                  <c:v>26.186500372788547</c:v>
                </c:pt>
                <c:pt idx="157">
                  <c:v>26.195934915338565</c:v>
                </c:pt>
                <c:pt idx="158">
                  <c:v>26.205314714914937</c:v>
                </c:pt>
                <c:pt idx="159">
                  <c:v>26.214640433268009</c:v>
                </c:pt>
                <c:pt idx="160">
                  <c:v>26.223912720045252</c:v>
                </c:pt>
                <c:pt idx="161">
                  <c:v>26.233132213086751</c:v>
                </c:pt>
                <c:pt idx="162">
                  <c:v>26.242299538711588</c:v>
                </c:pt>
                <c:pt idx="163">
                  <c:v>26.251415311995672</c:v>
                </c:pt>
                <c:pt idx="164">
                  <c:v>26.260480137041124</c:v>
                </c:pt>
                <c:pt idx="165">
                  <c:v>26.269494607237629</c:v>
                </c:pt>
                <c:pt idx="166">
                  <c:v>26.278459305516073</c:v>
                </c:pt>
                <c:pt idx="167">
                  <c:v>26.287374804594606</c:v>
                </c:pt>
                <c:pt idx="168">
                  <c:v>26.296241667217519</c:v>
                </c:pt>
                <c:pt idx="169">
                  <c:v>26.305060446387174</c:v>
                </c:pt>
                <c:pt idx="170">
                  <c:v>26.313831685589175</c:v>
                </c:pt>
                <c:pt idx="171">
                  <c:v>26.322555919010988</c:v>
                </c:pt>
                <c:pt idx="172">
                  <c:v>26.331233671754433</c:v>
                </c:pt>
                <c:pt idx="173">
                  <c:v>26.339865460041977</c:v>
                </c:pt>
                <c:pt idx="174">
                  <c:v>26.348451791417261</c:v>
                </c:pt>
                <c:pt idx="175">
                  <c:v>26.356993164939933</c:v>
                </c:pt>
                <c:pt idx="176">
                  <c:v>26.365490071375028</c:v>
                </c:pt>
                <c:pt idx="177">
                  <c:v>26.373942993377135</c:v>
                </c:pt>
                <c:pt idx="178">
                  <c:v>26.382352405669334</c:v>
                </c:pt>
                <c:pt idx="179">
                  <c:v>26.390718775217305</c:v>
                </c:pt>
                <c:pt idx="180">
                  <c:v>26.399042561398666</c:v>
                </c:pt>
                <c:pt idx="181">
                  <c:v>26.407324216167613</c:v>
                </c:pt>
                <c:pt idx="182">
                  <c:v>26.415564184215178</c:v>
                </c:pt>
                <c:pt idx="183">
                  <c:v>26.423762903125141</c:v>
                </c:pt>
                <c:pt idx="184">
                  <c:v>26.431920803525792</c:v>
                </c:pt>
                <c:pt idx="185">
                  <c:v>26.440038309237551</c:v>
                </c:pt>
                <c:pt idx="186">
                  <c:v>26.448115837416807</c:v>
                </c:pt>
                <c:pt idx="187">
                  <c:v>26.456153798695887</c:v>
                </c:pt>
                <c:pt idx="188">
                  <c:v>26.46415259731932</c:v>
                </c:pt>
                <c:pt idx="189">
                  <c:v>26.472112631276673</c:v>
                </c:pt>
                <c:pt idx="190">
                  <c:v>26.480034292431792</c:v>
                </c:pt>
                <c:pt idx="191">
                  <c:v>26.487917966648787</c:v>
                </c:pt>
                <c:pt idx="192">
                  <c:v>26.495764033914799</c:v>
                </c:pt>
                <c:pt idx="193">
                  <c:v>26.503572868459553</c:v>
                </c:pt>
                <c:pt idx="194">
                  <c:v>26.51134483887196</c:v>
                </c:pt>
                <c:pt idx="195">
                  <c:v>26.519080308213699</c:v>
                </c:pt>
                <c:pt idx="196">
                  <c:v>26.526779634129973</c:v>
                </c:pt>
                <c:pt idx="197">
                  <c:v>26.534443168957527</c:v>
                </c:pt>
                <c:pt idx="198">
                  <c:v>26.542071259829893</c:v>
                </c:pt>
                <c:pt idx="199">
                  <c:v>26.549664248780108</c:v>
                </c:pt>
                <c:pt idx="200">
                  <c:v>26.557222472840856</c:v>
                </c:pt>
                <c:pt idx="201">
                  <c:v>26.564746264142148</c:v>
                </c:pt>
                <c:pt idx="202">
                  <c:v>26.572235950006668</c:v>
                </c:pt>
                <c:pt idx="203">
                  <c:v>26.579691853042767</c:v>
                </c:pt>
                <c:pt idx="204">
                  <c:v>26.587114291235164</c:v>
                </c:pt>
                <c:pt idx="205">
                  <c:v>26.594503578033581</c:v>
                </c:pt>
                <c:pt idx="206">
                  <c:v>26.60186002243913</c:v>
                </c:pt>
                <c:pt idx="207">
                  <c:v>26.609183929088747</c:v>
                </c:pt>
                <c:pt idx="208">
                  <c:v>26.616475598337587</c:v>
                </c:pt>
                <c:pt idx="209">
                  <c:v>26.623735326339396</c:v>
                </c:pt>
                <c:pt idx="210">
                  <c:v>26.630963405125172</c:v>
                </c:pt>
                <c:pt idx="211">
                  <c:v>26.6381601226798</c:v>
                </c:pt>
                <c:pt idx="212">
                  <c:v>26.645325763017059</c:v>
                </c:pt>
                <c:pt idx="213">
                  <c:v>26.652460606252738</c:v>
                </c:pt>
                <c:pt idx="214">
                  <c:v>26.659564928676275</c:v>
                </c:pt>
                <c:pt idx="215">
                  <c:v>26.666639002820521</c:v>
                </c:pt>
                <c:pt idx="216">
                  <c:v>26.673683097530088</c:v>
                </c:pt>
                <c:pt idx="217">
                  <c:v>26.680697478028065</c:v>
                </c:pt>
                <c:pt idx="218">
                  <c:v>26.687682405981221</c:v>
                </c:pt>
                <c:pt idx="219">
                  <c:v>26.694638139563803</c:v>
                </c:pt>
                <c:pt idx="220">
                  <c:v>26.701564933519826</c:v>
                </c:pt>
                <c:pt idx="221">
                  <c:v>26.708463039224043</c:v>
                </c:pt>
                <c:pt idx="222">
                  <c:v>26.715332704741478</c:v>
                </c:pt>
                <c:pt idx="223">
                  <c:v>26.72217417488574</c:v>
                </c:pt>
                <c:pt idx="224">
                  <c:v>26.728987691276011</c:v>
                </c:pt>
                <c:pt idx="225">
                  <c:v>26.735773492392717</c:v>
                </c:pt>
                <c:pt idx="226">
                  <c:v>26.742531813632137</c:v>
                </c:pt>
                <c:pt idx="227">
                  <c:v>26.749262887359709</c:v>
                </c:pt>
                <c:pt idx="228">
                  <c:v>26.755966942962157</c:v>
                </c:pt>
                <c:pt idx="229">
                  <c:v>26.762644206898635</c:v>
                </c:pt>
                <c:pt idx="230">
                  <c:v>26.769294902750673</c:v>
                </c:pt>
                <c:pt idx="231">
                  <c:v>26.775919251271031</c:v>
                </c:pt>
                <c:pt idx="232">
                  <c:v>26.782517470431618</c:v>
                </c:pt>
                <c:pt idx="233">
                  <c:v>26.789089775470323</c:v>
                </c:pt>
                <c:pt idx="234">
                  <c:v>26.795636378936855</c:v>
                </c:pt>
                <c:pt idx="235">
                  <c:v>26.802157490737677</c:v>
                </c:pt>
                <c:pt idx="236">
                  <c:v>26.808653318179992</c:v>
                </c:pt>
                <c:pt idx="237">
                  <c:v>26.815124066014707</c:v>
                </c:pt>
                <c:pt idx="238">
                  <c:v>26.821569936478667</c:v>
                </c:pt>
                <c:pt idx="239">
                  <c:v>26.827991129335931</c:v>
                </c:pt>
                <c:pt idx="240">
                  <c:v>26.834387841918193</c:v>
                </c:pt>
                <c:pt idx="241">
                  <c:v>26.840760269164413</c:v>
                </c:pt>
                <c:pt idx="242">
                  <c:v>26.847108603659624</c:v>
                </c:pt>
                <c:pt idx="243">
                  <c:v>26.853433035672939</c:v>
                </c:pt>
                <c:pt idx="244">
                  <c:v>26.859733753194821</c:v>
                </c:pt>
                <c:pt idx="245">
                  <c:v>26.866010941973592</c:v>
                </c:pt>
                <c:pt idx="246">
                  <c:v>26.872264785551167</c:v>
                </c:pt>
                <c:pt idx="247">
                  <c:v>26.878495465298162</c:v>
                </c:pt>
                <c:pt idx="248">
                  <c:v>26.884703160448229</c:v>
                </c:pt>
                <c:pt idx="249">
                  <c:v>26.890888048131739</c:v>
                </c:pt>
                <c:pt idx="250">
                  <c:v>26.897050303408836</c:v>
                </c:pt>
                <c:pt idx="251">
                  <c:v>26.903190099301725</c:v>
                </c:pt>
                <c:pt idx="252">
                  <c:v>26.909307606826513</c:v>
                </c:pt>
                <c:pt idx="253">
                  <c:v>26.915402995024255</c:v>
                </c:pt>
                <c:pt idx="254">
                  <c:v>26.92147643099149</c:v>
                </c:pt>
                <c:pt idx="255">
                  <c:v>26.927528079910182</c:v>
                </c:pt>
                <c:pt idx="256">
                  <c:v>26.933558105077058</c:v>
                </c:pt>
                <c:pt idx="257">
                  <c:v>26.939566667932379</c:v>
                </c:pt>
                <c:pt idx="258">
                  <c:v>26.945553928088227</c:v>
                </c:pt>
                <c:pt idx="259">
                  <c:v>26.951520043356144</c:v>
                </c:pt>
                <c:pt idx="260">
                  <c:v>26.957465169774348</c:v>
                </c:pt>
                <c:pt idx="261">
                  <c:v>26.963389461634389</c:v>
                </c:pt>
                <c:pt idx="262">
                  <c:v>26.969293071507312</c:v>
                </c:pt>
                <c:pt idx="263">
                  <c:v>26.975176150269331</c:v>
                </c:pt>
                <c:pt idx="264">
                  <c:v>26.981038847126971</c:v>
                </c:pt>
                <c:pt idx="265">
                  <c:v>26.986881309641891</c:v>
                </c:pt>
                <c:pt idx="266">
                  <c:v>26.992703683755057</c:v>
                </c:pt>
                <c:pt idx="267">
                  <c:v>26.99850611381062</c:v>
                </c:pt>
                <c:pt idx="268">
                  <c:v>27.004288742579252</c:v>
                </c:pt>
                <c:pt idx="269">
                  <c:v>27.010051711281143</c:v>
                </c:pt>
                <c:pt idx="270">
                  <c:v>27.015795159608491</c:v>
                </c:pt>
                <c:pt idx="271">
                  <c:v>27.021519225747664</c:v>
                </c:pt>
                <c:pt idx="272">
                  <c:v>27.027224046400896</c:v>
                </c:pt>
                <c:pt idx="273">
                  <c:v>27.032909756807634</c:v>
                </c:pt>
                <c:pt idx="274">
                  <c:v>27.03857649076549</c:v>
                </c:pt>
                <c:pt idx="275">
                  <c:v>27.044224380650775</c:v>
                </c:pt>
                <c:pt idx="276">
                  <c:v>27.049853557438748</c:v>
                </c:pt>
                <c:pt idx="277">
                  <c:v>27.055464150723466</c:v>
                </c:pt>
                <c:pt idx="278">
                  <c:v>27.061056288737237</c:v>
                </c:pt>
                <c:pt idx="279">
                  <c:v>27.066630098369796</c:v>
                </c:pt>
                <c:pt idx="280">
                  <c:v>27.07218570518711</c:v>
                </c:pt>
                <c:pt idx="281">
                  <c:v>27.077723233449873</c:v>
                </c:pt>
                <c:pt idx="282">
                  <c:v>27.083242806131679</c:v>
                </c:pt>
                <c:pt idx="283">
                  <c:v>27.088744544936805</c:v>
                </c:pt>
                <c:pt idx="284">
                  <c:v>27.094228570317817</c:v>
                </c:pt>
                <c:pt idx="285">
                  <c:v>27.099695001492769</c:v>
                </c:pt>
                <c:pt idx="286">
                  <c:v>27.10514395646214</c:v>
                </c:pt>
                <c:pt idx="287">
                  <c:v>27.110575552025484</c:v>
                </c:pt>
                <c:pt idx="288">
                  <c:v>27.115989903797775</c:v>
                </c:pt>
                <c:pt idx="289">
                  <c:v>27.12138712622551</c:v>
                </c:pt>
                <c:pt idx="290">
                  <c:v>27.126767332602512</c:v>
                </c:pt>
                <c:pt idx="291">
                  <c:v>27.132130635085467</c:v>
                </c:pt>
                <c:pt idx="292">
                  <c:v>27.137477144709155</c:v>
                </c:pt>
                <c:pt idx="293">
                  <c:v>27.142806971401573</c:v>
                </c:pt>
                <c:pt idx="294">
                  <c:v>27.148120223998621</c:v>
                </c:pt>
                <c:pt idx="295">
                  <c:v>27.153417010258668</c:v>
                </c:pt>
                <c:pt idx="296">
                  <c:v>27.158697436876789</c:v>
                </c:pt>
                <c:pt idx="297">
                  <c:v>27.163961609498877</c:v>
                </c:pt>
                <c:pt idx="298">
                  <c:v>27.169209632735363</c:v>
                </c:pt>
                <c:pt idx="299">
                  <c:v>27.174441610174902</c:v>
                </c:pt>
                <c:pt idx="300">
                  <c:v>27.179657644397686</c:v>
                </c:pt>
              </c:numCache>
            </c:numRef>
          </c:yVal>
          <c:smooth val="1"/>
        </c:ser>
        <c:ser>
          <c:idx val="7"/>
          <c:order val="9"/>
          <c:spPr>
            <a:ln w="25400" cap="flat" cmpd="sng" algn="ctr">
              <a:solidFill>
                <a:schemeClr val="dk1"/>
              </a:solidFill>
              <a:prstDash val="solid"/>
            </a:ln>
            <a:effectLst/>
          </c:spPr>
          <c:marker>
            <c:symbol val="none"/>
          </c:marker>
          <c:xVal>
            <c:numRef>
              <c:f>Sheet8!$L$82:$L$382</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Sheet8!$P$82:$P$382</c:f>
              <c:numCache>
                <c:formatCode>General</c:formatCode>
                <c:ptCount val="301"/>
                <c:pt idx="0">
                  <c:v>1</c:v>
                </c:pt>
                <c:pt idx="1">
                  <c:v>6.0987685856015039</c:v>
                </c:pt>
                <c:pt idx="2">
                  <c:v>6.6287248446303284</c:v>
                </c:pt>
                <c:pt idx="3">
                  <c:v>6.9721508473162173</c:v>
                </c:pt>
                <c:pt idx="4">
                  <c:v>7.232451728986514</c:v>
                </c:pt>
                <c:pt idx="5">
                  <c:v>7.4445719308439804</c:v>
                </c:pt>
                <c:pt idx="6">
                  <c:v>7.6248847171086158</c:v>
                </c:pt>
                <c:pt idx="7">
                  <c:v>7.7824710263209864</c:v>
                </c:pt>
                <c:pt idx="8">
                  <c:v>7.9229272160305602</c:v>
                </c:pt>
                <c:pt idx="9">
                  <c:v>8.0499624230792755</c:v>
                </c:pt>
                <c:pt idx="10">
                  <c:v>8.1661699125676517</c:v>
                </c:pt>
                <c:pt idx="11">
                  <c:v>8.2734386602666881</c:v>
                </c:pt>
                <c:pt idx="12">
                  <c:v>8.373190065885229</c:v>
                </c:pt>
                <c:pt idx="13">
                  <c:v>8.46652230581544</c:v>
                </c:pt>
                <c:pt idx="14">
                  <c:v>8.5543026095762418</c:v>
                </c:pt>
                <c:pt idx="15">
                  <c:v>8.6372285792455479</c:v>
                </c:pt>
                <c:pt idx="16">
                  <c:v>8.7158702835677015</c:v>
                </c:pt>
                <c:pt idx="17">
                  <c:v>8.7906999646691322</c:v>
                </c:pt>
                <c:pt idx="18">
                  <c:v>8.8621135082368134</c:v>
                </c:pt>
                <c:pt idx="19">
                  <c:v>8.9304462861682321</c:v>
                </c:pt>
                <c:pt idx="20">
                  <c:v>8.9959850618597148</c:v>
                </c:pt>
                <c:pt idx="21">
                  <c:v>9.0589770824070737</c:v>
                </c:pt>
                <c:pt idx="22">
                  <c:v>9.1196371232527742</c:v>
                </c:pt>
                <c:pt idx="23">
                  <c:v>9.178153017501236</c:v>
                </c:pt>
                <c:pt idx="24">
                  <c:v>9.2346900468815001</c:v>
                </c:pt>
                <c:pt idx="25">
                  <c:v>9.2893944659014132</c:v>
                </c:pt>
                <c:pt idx="26">
                  <c:v>9.3423963577931488</c:v>
                </c:pt>
                <c:pt idx="27">
                  <c:v>9.393811969528203</c:v>
                </c:pt>
                <c:pt idx="28">
                  <c:v>9.4437456365147323</c:v>
                </c:pt>
                <c:pt idx="29">
                  <c:v>9.4922913810256251</c:v>
                </c:pt>
                <c:pt idx="30">
                  <c:v>9.5395342489093551</c:v>
                </c:pt>
                <c:pt idx="31">
                  <c:v>9.5855514346560096</c:v>
                </c:pt>
                <c:pt idx="32">
                  <c:v>9.6304132340177144</c:v>
                </c:pt>
                <c:pt idx="33">
                  <c:v>9.6741838551341619</c:v>
                </c:pt>
                <c:pt idx="34">
                  <c:v>9.7169221127965564</c:v>
                </c:pt>
                <c:pt idx="35">
                  <c:v>9.7586820256018392</c:v>
                </c:pt>
                <c:pt idx="36">
                  <c:v>9.7995133319459384</c:v>
                </c:pt>
                <c:pt idx="37">
                  <c:v>9.8394619378183137</c:v>
                </c:pt>
                <c:pt idx="38">
                  <c:v>9.8785703069979647</c:v>
                </c:pt>
                <c:pt idx="39">
                  <c:v>9.9168778023698074</c:v>
                </c:pt>
                <c:pt idx="40">
                  <c:v>9.9544209855723391</c:v>
                </c:pt>
                <c:pt idx="41">
                  <c:v>9.9912338809712082</c:v>
                </c:pt>
                <c:pt idx="42">
                  <c:v>10.027348208966677</c:v>
                </c:pt>
                <c:pt idx="43">
                  <c:v>10.06279359283814</c:v>
                </c:pt>
                <c:pt idx="44">
                  <c:v>10.09759774266913</c:v>
                </c:pt>
                <c:pt idx="45">
                  <c:v>10.131786619352461</c:v>
                </c:pt>
                <c:pt idx="46">
                  <c:v>10.165384581224897</c:v>
                </c:pt>
                <c:pt idx="47">
                  <c:v>10.198414515506746</c:v>
                </c:pt>
                <c:pt idx="48">
                  <c:v>10.230897956408839</c:v>
                </c:pt>
                <c:pt idx="49">
                  <c:v>10.262855191507326</c:v>
                </c:pt>
                <c:pt idx="50">
                  <c:v>10.2943053577662</c:v>
                </c:pt>
                <c:pt idx="51">
                  <c:v>10.325266528400663</c:v>
                </c:pt>
                <c:pt idx="52">
                  <c:v>10.355755791616634</c:v>
                </c:pt>
                <c:pt idx="53">
                  <c:v>10.385789322126969</c:v>
                </c:pt>
                <c:pt idx="54">
                  <c:v>10.415382446230153</c:v>
                </c:pt>
                <c:pt idx="55">
                  <c:v>10.444549701138808</c:v>
                </c:pt>
                <c:pt idx="56">
                  <c:v>10.473304889160989</c:v>
                </c:pt>
                <c:pt idx="57">
                  <c:v>10.501661127264253</c:v>
                </c:pt>
                <c:pt idx="58">
                  <c:v>10.529630892489761</c:v>
                </c:pt>
                <c:pt idx="59">
                  <c:v>10.557226063629116</c:v>
                </c:pt>
                <c:pt idx="60">
                  <c:v>10.584457959529336</c:v>
                </c:pt>
                <c:pt idx="61">
                  <c:v>10.611337374350198</c:v>
                </c:pt>
                <c:pt idx="62">
                  <c:v>10.63787461006218</c:v>
                </c:pt>
                <c:pt idx="63">
                  <c:v>10.664079506441803</c:v>
                </c:pt>
                <c:pt idx="64">
                  <c:v>10.689961468793646</c:v>
                </c:pt>
                <c:pt idx="65">
                  <c:v>10.71552949360396</c:v>
                </c:pt>
                <c:pt idx="66">
                  <c:v>10.740792192309543</c:v>
                </c:pt>
                <c:pt idx="67">
                  <c:v>10.765757813346783</c:v>
                </c:pt>
                <c:pt idx="68">
                  <c:v>10.79043426262885</c:v>
                </c:pt>
                <c:pt idx="69">
                  <c:v>10.814829122584662</c:v>
                </c:pt>
                <c:pt idx="70">
                  <c:v>10.838949669879861</c:v>
                </c:pt>
                <c:pt idx="71">
                  <c:v>10.862802891928432</c:v>
                </c:pt>
                <c:pt idx="72">
                  <c:v>10.886395502293476</c:v>
                </c:pt>
                <c:pt idx="73">
                  <c:v>10.909733955066036</c:v>
                </c:pt>
                <c:pt idx="74">
                  <c:v>10.932824458302939</c:v>
                </c:pt>
                <c:pt idx="75">
                  <c:v>10.955672986597</c:v>
                </c:pt>
                <c:pt idx="76">
                  <c:v>10.978285292846412</c:v>
                </c:pt>
                <c:pt idx="77">
                  <c:v>11.00066691928426</c:v>
                </c:pt>
                <c:pt idx="78">
                  <c:v>11.022823207823434</c:v>
                </c:pt>
                <c:pt idx="79">
                  <c:v>11.044759309767906</c:v>
                </c:pt>
                <c:pt idx="80">
                  <c:v>11.066480194936506</c:v>
                </c:pt>
                <c:pt idx="81">
                  <c:v>11.087990660241617</c:v>
                </c:pt>
                <c:pt idx="82">
                  <c:v>11.1092953377618</c:v>
                </c:pt>
                <c:pt idx="83">
                  <c:v>11.130398702343875</c:v>
                </c:pt>
                <c:pt idx="84">
                  <c:v>11.151305078767191</c:v>
                </c:pt>
                <c:pt idx="85">
                  <c:v>11.172018648500329</c:v>
                </c:pt>
                <c:pt idx="86">
                  <c:v>11.192543456077775</c:v>
                </c:pt>
                <c:pt idx="87">
                  <c:v>11.212883415122231</c:v>
                </c:pt>
                <c:pt idx="88">
                  <c:v>11.233042314036004</c:v>
                </c:pt>
                <c:pt idx="89">
                  <c:v>11.253023821383227</c:v>
                </c:pt>
                <c:pt idx="90">
                  <c:v>11.272831490982995</c:v>
                </c:pt>
                <c:pt idx="91">
                  <c:v>11.292468766731991</c:v>
                </c:pt>
                <c:pt idx="92">
                  <c:v>11.311938987173715</c:v>
                </c:pt>
                <c:pt idx="93">
                  <c:v>11.331245389830299</c:v>
                </c:pt>
                <c:pt idx="94">
                  <c:v>11.350391115311609</c:v>
                </c:pt>
                <c:pt idx="95">
                  <c:v>11.369379211215401</c:v>
                </c:pt>
                <c:pt idx="96">
                  <c:v>11.388212635831092</c:v>
                </c:pt>
                <c:pt idx="97">
                  <c:v>11.406894261659195</c:v>
                </c:pt>
                <c:pt idx="98">
                  <c:v>11.425426878757129</c:v>
                </c:pt>
                <c:pt idx="99">
                  <c:v>11.44381319792191</c:v>
                </c:pt>
                <c:pt idx="100">
                  <c:v>11.46205585371905</c:v>
                </c:pt>
                <c:pt idx="101">
                  <c:v>11.480157407366617</c:v>
                </c:pt>
                <c:pt idx="102">
                  <c:v>11.498120349482802</c:v>
                </c:pt>
                <c:pt idx="103">
                  <c:v>11.515947102704629</c:v>
                </c:pt>
                <c:pt idx="104">
                  <c:v>11.533640024185111</c:v>
                </c:pt>
                <c:pt idx="105">
                  <c:v>11.551201407975578</c:v>
                </c:pt>
                <c:pt idx="106">
                  <c:v>11.568633487299467</c:v>
                </c:pt>
                <c:pt idx="107">
                  <c:v>11.585938436723614</c:v>
                </c:pt>
                <c:pt idx="108">
                  <c:v>11.603118374232398</c:v>
                </c:pt>
                <c:pt idx="109">
                  <c:v>11.620175363210123</c:v>
                </c:pt>
                <c:pt idx="110">
                  <c:v>11.637111414336356</c:v>
                </c:pt>
                <c:pt idx="111">
                  <c:v>11.653928487398909</c:v>
                </c:pt>
                <c:pt idx="112">
                  <c:v>11.670628493028678</c:v>
                </c:pt>
                <c:pt idx="113">
                  <c:v>11.687213294360401</c:v>
                </c:pt>
                <c:pt idx="114">
                  <c:v>11.703684708623131</c:v>
                </c:pt>
                <c:pt idx="115">
                  <c:v>11.720044508663982</c:v>
                </c:pt>
                <c:pt idx="116">
                  <c:v>11.736294424408483</c:v>
                </c:pt>
                <c:pt idx="117">
                  <c:v>11.752436144260749</c:v>
                </c:pt>
                <c:pt idx="118">
                  <c:v>11.768471316446378</c:v>
                </c:pt>
                <c:pt idx="119">
                  <c:v>11.78440155030095</c:v>
                </c:pt>
                <c:pt idx="120">
                  <c:v>11.800228417506684</c:v>
                </c:pt>
                <c:pt idx="121">
                  <c:v>11.815953453279862</c:v>
                </c:pt>
                <c:pt idx="122">
                  <c:v>11.83157815751126</c:v>
                </c:pt>
                <c:pt idx="123">
                  <c:v>11.847103995861907</c:v>
                </c:pt>
                <c:pt idx="124">
                  <c:v>11.862532400816201</c:v>
                </c:pt>
                <c:pt idx="125">
                  <c:v>11.8778647726944</c:v>
                </c:pt>
                <c:pt idx="126">
                  <c:v>11.893102480626402</c:v>
                </c:pt>
                <c:pt idx="127">
                  <c:v>11.908246863488497</c:v>
                </c:pt>
                <c:pt idx="128">
                  <c:v>11.923299230804908</c:v>
                </c:pt>
                <c:pt idx="129">
                  <c:v>11.938260863615552</c:v>
                </c:pt>
                <c:pt idx="130">
                  <c:v>11.953133015311732</c:v>
                </c:pt>
                <c:pt idx="131">
                  <c:v>11.967916912440938</c:v>
                </c:pt>
                <c:pt idx="132">
                  <c:v>11.982613755482399</c:v>
                </c:pt>
                <c:pt idx="133">
                  <c:v>11.997224719594444</c:v>
                </c:pt>
                <c:pt idx="134">
                  <c:v>12.011750955334996</c:v>
                </c:pt>
                <c:pt idx="135">
                  <c:v>12.026193589356341</c:v>
                </c:pt>
                <c:pt idx="136">
                  <c:v>12.040553725075302</c:v>
                </c:pt>
                <c:pt idx="137">
                  <c:v>12.054832443319834</c:v>
                </c:pt>
                <c:pt idx="138">
                  <c:v>12.069030802952991</c:v>
                </c:pt>
                <c:pt idx="139">
                  <c:v>12.083149841475317</c:v>
                </c:pt>
                <c:pt idx="140">
                  <c:v>12.097190575606508</c:v>
                </c:pt>
                <c:pt idx="141">
                  <c:v>12.111154001847133</c:v>
                </c:pt>
                <c:pt idx="142">
                  <c:v>12.125041097021361</c:v>
                </c:pt>
                <c:pt idx="143">
                  <c:v>12.138852818801393</c:v>
                </c:pt>
                <c:pt idx="144">
                  <c:v>12.152590106214305</c:v>
                </c:pt>
                <c:pt idx="145">
                  <c:v>12.166253880132098</c:v>
                </c:pt>
                <c:pt idx="146">
                  <c:v>12.179845043745555</c:v>
                </c:pt>
                <c:pt idx="147">
                  <c:v>12.193364483022597</c:v>
                </c:pt>
                <c:pt idx="148">
                  <c:v>12.206813067151677</c:v>
                </c:pt>
                <c:pt idx="149">
                  <c:v>12.220191648970873</c:v>
                </c:pt>
                <c:pt idx="150">
                  <c:v>12.2335010653832</c:v>
                </c:pt>
                <c:pt idx="151">
                  <c:v>12.246742137758668</c:v>
                </c:pt>
                <c:pt idx="152">
                  <c:v>12.259915672323599</c:v>
                </c:pt>
                <c:pt idx="153">
                  <c:v>12.2730224605377</c:v>
                </c:pt>
                <c:pt idx="154">
                  <c:v>12.286063279459325</c:v>
                </c:pt>
                <c:pt idx="155">
                  <c:v>12.299038892099425</c:v>
                </c:pt>
                <c:pt idx="156">
                  <c:v>12.311950047764524</c:v>
                </c:pt>
                <c:pt idx="157">
                  <c:v>12.32479748238922</c:v>
                </c:pt>
                <c:pt idx="158">
                  <c:v>12.337581918858517</c:v>
                </c:pt>
                <c:pt idx="159">
                  <c:v>12.350304067320417</c:v>
                </c:pt>
                <c:pt idx="160">
                  <c:v>12.362964625489138</c:v>
                </c:pt>
                <c:pt idx="161">
                  <c:v>12.375564278939166</c:v>
                </c:pt>
                <c:pt idx="162">
                  <c:v>12.388103701390669</c:v>
                </c:pt>
                <c:pt idx="163">
                  <c:v>12.400583554986444</c:v>
                </c:pt>
                <c:pt idx="164">
                  <c:v>12.413004490560716</c:v>
                </c:pt>
                <c:pt idx="165">
                  <c:v>12.425367147900136</c:v>
                </c:pt>
                <c:pt idx="166">
                  <c:v>12.437672155997147</c:v>
                </c:pt>
                <c:pt idx="167">
                  <c:v>12.449920133296134</c:v>
                </c:pt>
                <c:pt idx="168">
                  <c:v>12.462111687932442</c:v>
                </c:pt>
                <c:pt idx="169">
                  <c:v>12.474247417964634</c:v>
                </c:pt>
                <c:pt idx="170">
                  <c:v>12.486327911600151</c:v>
                </c:pt>
                <c:pt idx="171">
                  <c:v>12.498353747414635</c:v>
                </c:pt>
                <c:pt idx="172">
                  <c:v>12.510325494565087</c:v>
                </c:pt>
                <c:pt idx="173">
                  <c:v>12.522243712997154</c:v>
                </c:pt>
                <c:pt idx="174">
                  <c:v>12.534108953646605</c:v>
                </c:pt>
                <c:pt idx="175">
                  <c:v>12.545921758635338</c:v>
                </c:pt>
                <c:pt idx="176">
                  <c:v>12.557682661461984</c:v>
                </c:pt>
                <c:pt idx="177">
                  <c:v>12.569392187187319</c:v>
                </c:pt>
                <c:pt idx="178">
                  <c:v>12.581050852614736</c:v>
                </c:pt>
                <c:pt idx="179">
                  <c:v>12.592659166465763</c:v>
                </c:pt>
                <c:pt idx="180">
                  <c:v>12.604217629551002</c:v>
                </c:pt>
                <c:pt idx="181">
                  <c:v>12.615726734936384</c:v>
                </c:pt>
                <c:pt idx="182">
                  <c:v>12.627186968105189</c:v>
                </c:pt>
                <c:pt idx="183">
                  <c:v>12.638598807115677</c:v>
                </c:pt>
                <c:pt idx="184">
                  <c:v>12.649962722754671</c:v>
                </c:pt>
                <c:pt idx="185">
                  <c:v>12.661279178687094</c:v>
                </c:pt>
                <c:pt idx="186">
                  <c:v>12.67254863160171</c:v>
                </c:pt>
                <c:pt idx="187">
                  <c:v>12.683771531353026</c:v>
                </c:pt>
                <c:pt idx="188">
                  <c:v>12.694948321099641</c:v>
                </c:pt>
                <c:pt idx="189">
                  <c:v>12.706079437439024</c:v>
                </c:pt>
                <c:pt idx="190">
                  <c:v>12.717165310538913</c:v>
                </c:pt>
                <c:pt idx="191">
                  <c:v>12.72820636426537</c:v>
                </c:pt>
                <c:pt idx="192">
                  <c:v>12.739203016307663</c:v>
                </c:pt>
                <c:pt idx="193">
                  <c:v>12.750155678300013</c:v>
                </c:pt>
                <c:pt idx="194">
                  <c:v>12.761064755940334</c:v>
                </c:pt>
                <c:pt idx="195">
                  <c:v>12.771930649106039</c:v>
                </c:pt>
                <c:pt idx="196">
                  <c:v>12.782753751966998</c:v>
                </c:pt>
                <c:pt idx="197">
                  <c:v>12.793534453095765</c:v>
                </c:pt>
                <c:pt idx="198">
                  <c:v>12.804273135575075</c:v>
                </c:pt>
                <c:pt idx="199">
                  <c:v>12.814970177102806</c:v>
                </c:pt>
                <c:pt idx="200">
                  <c:v>12.825625950094384</c:v>
                </c:pt>
                <c:pt idx="201">
                  <c:v>12.836240821782727</c:v>
                </c:pt>
                <c:pt idx="202">
                  <c:v>12.846815154315845</c:v>
                </c:pt>
                <c:pt idx="203">
                  <c:v>12.857349304852075</c:v>
                </c:pt>
                <c:pt idx="204">
                  <c:v>12.867843625653141</c:v>
                </c:pt>
                <c:pt idx="205">
                  <c:v>12.878298464174973</c:v>
                </c:pt>
                <c:pt idx="206">
                  <c:v>12.888714163156434</c:v>
                </c:pt>
                <c:pt idx="207">
                  <c:v>12.899091060705958</c:v>
                </c:pt>
                <c:pt idx="208">
                  <c:v>12.909429490386239</c:v>
                </c:pt>
                <c:pt idx="209">
                  <c:v>12.91972978129693</c:v>
                </c:pt>
                <c:pt idx="210">
                  <c:v>12.929992258155437</c:v>
                </c:pt>
                <c:pt idx="211">
                  <c:v>12.940217241375914</c:v>
                </c:pt>
                <c:pt idx="212">
                  <c:v>12.950405047146447</c:v>
                </c:pt>
                <c:pt idx="213">
                  <c:v>12.96055598750446</c:v>
                </c:pt>
                <c:pt idx="214">
                  <c:v>12.970670370410515</c:v>
                </c:pt>
                <c:pt idx="215">
                  <c:v>12.980748499820359</c:v>
                </c:pt>
                <c:pt idx="216">
                  <c:v>12.990790675755457</c:v>
                </c:pt>
                <c:pt idx="217">
                  <c:v>13.000797194371884</c:v>
                </c:pt>
                <c:pt idx="218">
                  <c:v>13.010768348027762</c:v>
                </c:pt>
                <c:pt idx="219">
                  <c:v>13.020704425349184</c:v>
                </c:pt>
                <c:pt idx="220">
                  <c:v>13.030605711294699</c:v>
                </c:pt>
                <c:pt idx="221">
                  <c:v>13.040472487218418</c:v>
                </c:pt>
                <c:pt idx="222">
                  <c:v>13.050305030931698</c:v>
                </c:pt>
                <c:pt idx="223">
                  <c:v>13.060103616763579</c:v>
                </c:pt>
                <c:pt idx="224">
                  <c:v>13.069868515619838</c:v>
                </c:pt>
                <c:pt idx="225">
                  <c:v>13.079599995040869</c:v>
                </c:pt>
                <c:pt idx="226">
                  <c:v>13.089298319258232</c:v>
                </c:pt>
                <c:pt idx="227">
                  <c:v>13.098963749250094</c:v>
                </c:pt>
                <c:pt idx="228">
                  <c:v>13.108596542795473</c:v>
                </c:pt>
                <c:pt idx="229">
                  <c:v>13.118196954527299</c:v>
                </c:pt>
                <c:pt idx="230">
                  <c:v>13.127765235984427</c:v>
                </c:pt>
                <c:pt idx="231">
                  <c:v>13.137301635662562</c:v>
                </c:pt>
                <c:pt idx="232">
                  <c:v>13.146806399064078</c:v>
                </c:pt>
                <c:pt idx="233">
                  <c:v>13.156279768746854</c:v>
                </c:pt>
                <c:pt idx="234">
                  <c:v>13.165721984372105</c:v>
                </c:pt>
                <c:pt idx="235">
                  <c:v>13.175133282751224</c:v>
                </c:pt>
                <c:pt idx="236">
                  <c:v>13.184513897891669</c:v>
                </c:pt>
                <c:pt idx="237">
                  <c:v>13.19386406104192</c:v>
                </c:pt>
                <c:pt idx="238">
                  <c:v>13.203184000735542</c:v>
                </c:pt>
                <c:pt idx="239">
                  <c:v>13.212473942834333</c:v>
                </c:pt>
                <c:pt idx="240">
                  <c:v>13.221734110570655</c:v>
                </c:pt>
                <c:pt idx="241">
                  <c:v>13.230964724588853</c:v>
                </c:pt>
                <c:pt idx="242">
                  <c:v>13.240166002985946</c:v>
                </c:pt>
                <c:pt idx="243">
                  <c:v>13.249338161351394</c:v>
                </c:pt>
                <c:pt idx="244">
                  <c:v>13.258481412806207</c:v>
                </c:pt>
                <c:pt idx="245">
                  <c:v>13.26759596804119</c:v>
                </c:pt>
                <c:pt idx="246">
                  <c:v>13.27668203535449</c:v>
                </c:pt>
                <c:pt idx="247">
                  <c:v>13.285739820688375</c:v>
                </c:pt>
                <c:pt idx="248">
                  <c:v>13.294769527665403</c:v>
                </c:pt>
                <c:pt idx="249">
                  <c:v>13.30377135762371</c:v>
                </c:pt>
                <c:pt idx="250">
                  <c:v>13.312745509651805</c:v>
                </c:pt>
                <c:pt idx="251">
                  <c:v>13.321692180622591</c:v>
                </c:pt>
                <c:pt idx="252">
                  <c:v>13.330611565226777</c:v>
                </c:pt>
                <c:pt idx="253">
                  <c:v>13.339503856005614</c:v>
                </c:pt>
                <c:pt idx="254">
                  <c:v>13.348369243383104</c:v>
                </c:pt>
                <c:pt idx="255">
                  <c:v>13.357207915697471</c:v>
                </c:pt>
                <c:pt idx="256">
                  <c:v>13.366020059232163</c:v>
                </c:pt>
                <c:pt idx="257">
                  <c:v>13.374805858246214</c:v>
                </c:pt>
                <c:pt idx="258">
                  <c:v>13.383565495004015</c:v>
                </c:pt>
                <c:pt idx="259">
                  <c:v>13.392299149804632</c:v>
                </c:pt>
                <c:pt idx="260">
                  <c:v>13.401007001010452</c:v>
                </c:pt>
                <c:pt idx="261">
                  <c:v>13.409689225075406</c:v>
                </c:pt>
                <c:pt idx="262">
                  <c:v>13.41834599657264</c:v>
                </c:pt>
                <c:pt idx="263">
                  <c:v>13.426977488221661</c:v>
                </c:pt>
                <c:pt idx="264">
                  <c:v>13.435583870914991</c:v>
                </c:pt>
                <c:pt idx="265">
                  <c:v>13.444165313744415</c:v>
                </c:pt>
                <c:pt idx="266">
                  <c:v>13.452721984026605</c:v>
                </c:pt>
                <c:pt idx="267">
                  <c:v>13.461254047328444</c:v>
                </c:pt>
                <c:pt idx="268">
                  <c:v>13.469761667491793</c:v>
                </c:pt>
                <c:pt idx="269">
                  <c:v>13.478245006657835</c:v>
                </c:pt>
                <c:pt idx="270">
                  <c:v>13.486704225291021</c:v>
                </c:pt>
                <c:pt idx="271">
                  <c:v>13.49513948220255</c:v>
                </c:pt>
                <c:pt idx="272">
                  <c:v>13.503550934573457</c:v>
                </c:pt>
                <c:pt idx="273">
                  <c:v>13.511938737977289</c:v>
                </c:pt>
                <c:pt idx="274">
                  <c:v>13.520303046402393</c:v>
                </c:pt>
                <c:pt idx="275">
                  <c:v>13.528644012273789</c:v>
                </c:pt>
                <c:pt idx="276">
                  <c:v>13.536961786474697</c:v>
                </c:pt>
                <c:pt idx="277">
                  <c:v>13.545256518367664</c:v>
                </c:pt>
                <c:pt idx="278">
                  <c:v>13.553528355815322</c:v>
                </c:pt>
                <c:pt idx="279">
                  <c:v>13.561777445200843</c:v>
                </c:pt>
                <c:pt idx="280">
                  <c:v>13.570003931447935</c:v>
                </c:pt>
                <c:pt idx="281">
                  <c:v>13.578207958040664</c:v>
                </c:pt>
                <c:pt idx="282">
                  <c:v>13.58638966704272</c:v>
                </c:pt>
                <c:pt idx="283">
                  <c:v>13.594549199116575</c:v>
                </c:pt>
                <c:pt idx="284">
                  <c:v>13.602686693542138</c:v>
                </c:pt>
                <c:pt idx="285">
                  <c:v>13.610802288235238</c:v>
                </c:pt>
                <c:pt idx="286">
                  <c:v>13.618896119765694</c:v>
                </c:pt>
                <c:pt idx="287">
                  <c:v>13.626968323375133</c:v>
                </c:pt>
                <c:pt idx="288">
                  <c:v>13.635019032994503</c:v>
                </c:pt>
                <c:pt idx="289">
                  <c:v>13.643048381261272</c:v>
                </c:pt>
                <c:pt idx="290">
                  <c:v>13.651056499536404</c:v>
                </c:pt>
                <c:pt idx="291">
                  <c:v>13.659043517920953</c:v>
                </c:pt>
                <c:pt idx="292">
                  <c:v>13.667009565272501</c:v>
                </c:pt>
                <c:pt idx="293">
                  <c:v>13.674954769221229</c:v>
                </c:pt>
                <c:pt idx="294">
                  <c:v>13.682879256185794</c:v>
                </c:pt>
                <c:pt idx="295">
                  <c:v>13.690783151388899</c:v>
                </c:pt>
                <c:pt idx="296">
                  <c:v>13.698666578872649</c:v>
                </c:pt>
                <c:pt idx="297">
                  <c:v>13.706529661513619</c:v>
                </c:pt>
                <c:pt idx="298">
                  <c:v>13.714372521037713</c:v>
                </c:pt>
                <c:pt idx="299">
                  <c:v>13.722195278034789</c:v>
                </c:pt>
                <c:pt idx="300">
                  <c:v>13.729998051973004</c:v>
                </c:pt>
              </c:numCache>
            </c:numRef>
          </c:yVal>
          <c:smooth val="1"/>
        </c:ser>
        <c:dLbls>
          <c:showLegendKey val="0"/>
          <c:showVal val="0"/>
          <c:showCatName val="0"/>
          <c:showSerName val="0"/>
          <c:showPercent val="0"/>
          <c:showBubbleSize val="0"/>
        </c:dLbls>
        <c:axId val="329212480"/>
        <c:axId val="329213056"/>
      </c:scatterChart>
      <c:valAx>
        <c:axId val="329212480"/>
        <c:scaling>
          <c:orientation val="minMax"/>
          <c:max val="30"/>
          <c:min val="0"/>
        </c:scaling>
        <c:delete val="0"/>
        <c:axPos val="b"/>
        <c:majorGridlines/>
        <c:title>
          <c:tx>
            <c:rich>
              <a:bodyPr/>
              <a:lstStyle/>
              <a:p>
                <a:pPr>
                  <a:defRPr/>
                </a:pPr>
                <a:r>
                  <a:rPr lang="en-US"/>
                  <a:t>Filtrate Time, min</a:t>
                </a:r>
              </a:p>
            </c:rich>
          </c:tx>
          <c:layout>
            <c:manualLayout>
              <c:xMode val="edge"/>
              <c:yMode val="edge"/>
              <c:x val="0.45271768578122717"/>
              <c:y val="0.94748929968659568"/>
            </c:manualLayout>
          </c:layout>
          <c:overlay val="0"/>
        </c:title>
        <c:numFmt formatCode="General" sourceLinked="1"/>
        <c:majorTickMark val="out"/>
        <c:minorTickMark val="none"/>
        <c:tickLblPos val="nextTo"/>
        <c:crossAx val="329213056"/>
        <c:crosses val="autoZero"/>
        <c:crossBetween val="midCat"/>
        <c:majorUnit val="5"/>
      </c:valAx>
      <c:valAx>
        <c:axId val="329213056"/>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2.2082928363829296E-3"/>
              <c:y val="0.22466059667069918"/>
            </c:manualLayout>
          </c:layout>
          <c:overlay val="0"/>
        </c:title>
        <c:numFmt formatCode="General" sourceLinked="1"/>
        <c:majorTickMark val="out"/>
        <c:minorTickMark val="none"/>
        <c:tickLblPos val="nextTo"/>
        <c:crossAx val="329212480"/>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4"/>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41297379187895633"/>
          <c:y val="7.3260604994208126E-2"/>
          <c:w val="0.19130599730489861"/>
          <c:h val="0.34726857256050542"/>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13701165052211"/>
          <c:y val="5.1400554097404488E-2"/>
          <c:w val="0.83311297418757913"/>
          <c:h val="0.78571604778910831"/>
        </c:manualLayout>
      </c:layout>
      <c:scatterChart>
        <c:scatterStyle val="lineMarker"/>
        <c:varyColors val="0"/>
        <c:ser>
          <c:idx val="0"/>
          <c:order val="0"/>
          <c:tx>
            <c:v>0.21%</c:v>
          </c:tx>
          <c:spPr>
            <a:ln w="28575">
              <a:noFill/>
            </a:ln>
          </c:spPr>
          <c:marker>
            <c:spPr>
              <a:noFill/>
              <a:ln>
                <a:solidFill>
                  <a:schemeClr val="tx1"/>
                </a:solidFill>
              </a:ln>
            </c:spPr>
          </c:marker>
          <c:xVal>
            <c:numRef>
              <c:f>Sheet8!$AJ$48:$AJ$53</c:f>
              <c:numCache>
                <c:formatCode>General</c:formatCode>
                <c:ptCount val="6"/>
                <c:pt idx="0">
                  <c:v>0</c:v>
                </c:pt>
                <c:pt idx="1">
                  <c:v>0.3</c:v>
                </c:pt>
                <c:pt idx="2">
                  <c:v>1</c:v>
                </c:pt>
                <c:pt idx="3">
                  <c:v>3</c:v>
                </c:pt>
                <c:pt idx="4">
                  <c:v>10</c:v>
                </c:pt>
                <c:pt idx="5">
                  <c:v>30</c:v>
                </c:pt>
              </c:numCache>
            </c:numRef>
          </c:xVal>
          <c:yVal>
            <c:numRef>
              <c:f>Sheet8!$AK$48:$AK$53</c:f>
              <c:numCache>
                <c:formatCode>General</c:formatCode>
                <c:ptCount val="6"/>
                <c:pt idx="0">
                  <c:v>7</c:v>
                </c:pt>
                <c:pt idx="1">
                  <c:v>35</c:v>
                </c:pt>
                <c:pt idx="2">
                  <c:v>55</c:v>
                </c:pt>
                <c:pt idx="3">
                  <c:v>58</c:v>
                </c:pt>
                <c:pt idx="4">
                  <c:v>61</c:v>
                </c:pt>
                <c:pt idx="5">
                  <c:v>62</c:v>
                </c:pt>
              </c:numCache>
            </c:numRef>
          </c:yVal>
          <c:smooth val="0"/>
        </c:ser>
        <c:ser>
          <c:idx val="1"/>
          <c:order val="1"/>
          <c:tx>
            <c:v>0.53%</c:v>
          </c:tx>
          <c:spPr>
            <a:ln w="28575">
              <a:noFill/>
            </a:ln>
          </c:spPr>
          <c:marker>
            <c:spPr>
              <a:noFill/>
              <a:ln>
                <a:solidFill>
                  <a:schemeClr val="tx1"/>
                </a:solidFill>
              </a:ln>
            </c:spPr>
          </c:marker>
          <c:xVal>
            <c:numRef>
              <c:f>Sheet8!$AL$48:$AL$53</c:f>
              <c:numCache>
                <c:formatCode>General</c:formatCode>
                <c:ptCount val="6"/>
                <c:pt idx="0">
                  <c:v>0</c:v>
                </c:pt>
                <c:pt idx="1">
                  <c:v>0.5</c:v>
                </c:pt>
                <c:pt idx="2">
                  <c:v>2</c:v>
                </c:pt>
                <c:pt idx="3">
                  <c:v>6</c:v>
                </c:pt>
                <c:pt idx="4">
                  <c:v>14</c:v>
                </c:pt>
                <c:pt idx="5">
                  <c:v>30</c:v>
                </c:pt>
              </c:numCache>
            </c:numRef>
          </c:xVal>
          <c:yVal>
            <c:numRef>
              <c:f>Sheet8!$AM$48:$AM$53</c:f>
              <c:numCache>
                <c:formatCode>General</c:formatCode>
                <c:ptCount val="6"/>
                <c:pt idx="0">
                  <c:v>5</c:v>
                </c:pt>
                <c:pt idx="1">
                  <c:v>15</c:v>
                </c:pt>
                <c:pt idx="2">
                  <c:v>16</c:v>
                </c:pt>
                <c:pt idx="3">
                  <c:v>17</c:v>
                </c:pt>
                <c:pt idx="4">
                  <c:v>18</c:v>
                </c:pt>
                <c:pt idx="5">
                  <c:v>19</c:v>
                </c:pt>
              </c:numCache>
            </c:numRef>
          </c:yVal>
          <c:smooth val="0"/>
        </c:ser>
        <c:ser>
          <c:idx val="2"/>
          <c:order val="2"/>
          <c:tx>
            <c:v>1.06%</c:v>
          </c:tx>
          <c:spPr>
            <a:ln w="28575">
              <a:noFill/>
            </a:ln>
          </c:spPr>
          <c:marker>
            <c:spPr>
              <a:noFill/>
              <a:ln>
                <a:solidFill>
                  <a:schemeClr val="tx1"/>
                </a:solidFill>
              </a:ln>
            </c:spPr>
          </c:marker>
          <c:xVal>
            <c:numRef>
              <c:f>Sheet8!$AN$48:$AN$53</c:f>
              <c:numCache>
                <c:formatCode>General</c:formatCode>
                <c:ptCount val="6"/>
                <c:pt idx="0">
                  <c:v>0</c:v>
                </c:pt>
                <c:pt idx="1">
                  <c:v>0.5</c:v>
                </c:pt>
                <c:pt idx="2">
                  <c:v>2</c:v>
                </c:pt>
                <c:pt idx="3">
                  <c:v>5</c:v>
                </c:pt>
                <c:pt idx="4">
                  <c:v>14</c:v>
                </c:pt>
                <c:pt idx="5">
                  <c:v>30</c:v>
                </c:pt>
              </c:numCache>
            </c:numRef>
          </c:xVal>
          <c:yVal>
            <c:numRef>
              <c:f>Sheet8!$AO$48:$AO$53</c:f>
              <c:numCache>
                <c:formatCode>General</c:formatCode>
                <c:ptCount val="6"/>
                <c:pt idx="0">
                  <c:v>1</c:v>
                </c:pt>
                <c:pt idx="1">
                  <c:v>3</c:v>
                </c:pt>
                <c:pt idx="2">
                  <c:v>4</c:v>
                </c:pt>
                <c:pt idx="3">
                  <c:v>5</c:v>
                </c:pt>
                <c:pt idx="4">
                  <c:v>6</c:v>
                </c:pt>
                <c:pt idx="5">
                  <c:v>7</c:v>
                </c:pt>
              </c:numCache>
            </c:numRef>
          </c:yVal>
          <c:smooth val="0"/>
        </c:ser>
        <c:ser>
          <c:idx val="3"/>
          <c:order val="3"/>
          <c:tx>
            <c:v>1.60%</c:v>
          </c:tx>
          <c:spPr>
            <a:ln w="28575">
              <a:noFill/>
            </a:ln>
          </c:spPr>
          <c:marker>
            <c:symbol val="circle"/>
            <c:size val="7"/>
            <c:spPr>
              <a:noFill/>
              <a:ln>
                <a:solidFill>
                  <a:schemeClr val="tx1"/>
                </a:solidFill>
              </a:ln>
            </c:spPr>
          </c:marker>
          <c:xVal>
            <c:numRef>
              <c:f>Sheet8!$AP$48:$AP$52</c:f>
              <c:numCache>
                <c:formatCode>General</c:formatCode>
                <c:ptCount val="5"/>
                <c:pt idx="0">
                  <c:v>0</c:v>
                </c:pt>
                <c:pt idx="1">
                  <c:v>2</c:v>
                </c:pt>
                <c:pt idx="2">
                  <c:v>6</c:v>
                </c:pt>
                <c:pt idx="3">
                  <c:v>16</c:v>
                </c:pt>
                <c:pt idx="4">
                  <c:v>30</c:v>
                </c:pt>
              </c:numCache>
            </c:numRef>
          </c:xVal>
          <c:yVal>
            <c:numRef>
              <c:f>Sheet8!$AQ$48:$AQ$52</c:f>
              <c:numCache>
                <c:formatCode>General</c:formatCode>
                <c:ptCount val="5"/>
                <c:pt idx="0">
                  <c:v>0</c:v>
                </c:pt>
                <c:pt idx="1">
                  <c:v>1</c:v>
                </c:pt>
                <c:pt idx="2">
                  <c:v>2</c:v>
                </c:pt>
                <c:pt idx="3">
                  <c:v>3</c:v>
                </c:pt>
                <c:pt idx="4">
                  <c:v>3.5</c:v>
                </c:pt>
              </c:numCache>
            </c:numRef>
          </c:yVal>
          <c:smooth val="0"/>
        </c:ser>
        <c:dLbls>
          <c:showLegendKey val="0"/>
          <c:showVal val="0"/>
          <c:showCatName val="0"/>
          <c:showSerName val="0"/>
          <c:showPercent val="0"/>
          <c:showBubbleSize val="0"/>
        </c:dLbls>
        <c:axId val="329214784"/>
        <c:axId val="329215360"/>
      </c:scatterChart>
      <c:scatterChart>
        <c:scatterStyle val="smoothMarker"/>
        <c:varyColors val="0"/>
        <c:ser>
          <c:idx val="4"/>
          <c:order val="4"/>
          <c:tx>
            <c:v>Correlated</c:v>
          </c:tx>
          <c:spPr>
            <a:ln w="25400" cap="flat" cmpd="sng" algn="ctr">
              <a:solidFill>
                <a:schemeClr val="dk1"/>
              </a:solidFill>
              <a:prstDash val="solid"/>
            </a:ln>
            <a:effectLst/>
          </c:spPr>
          <c:marker>
            <c:symbol val="none"/>
          </c:marker>
          <c:xVal>
            <c:numRef>
              <c:f>Sheet8!$BA$48:$BA$348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Sheet8!$BB$48:$BB$348</c:f>
              <c:numCache>
                <c:formatCode>General</c:formatCode>
                <c:ptCount val="301"/>
                <c:pt idx="0">
                  <c:v>7.3</c:v>
                </c:pt>
                <c:pt idx="1">
                  <c:v>49.81740588082527</c:v>
                </c:pt>
                <c:pt idx="2">
                  <c:v>51.171026400238247</c:v>
                </c:pt>
                <c:pt idx="3">
                  <c:v>51.988831657728632</c:v>
                </c:pt>
                <c:pt idx="4">
                  <c:v>52.581101291242554</c:v>
                </c:pt>
                <c:pt idx="5">
                  <c:v>53.047530677079628</c:v>
                </c:pt>
                <c:pt idx="6">
                  <c:v>53.433267360289925</c:v>
                </c:pt>
                <c:pt idx="7">
                  <c:v>53.762700482553605</c:v>
                </c:pt>
                <c:pt idx="8">
                  <c:v>54.050538742746127</c:v>
                </c:pt>
                <c:pt idx="9">
                  <c:v>54.306352542892988</c:v>
                </c:pt>
                <c:pt idx="10">
                  <c:v>54.536726102256516</c:v>
                </c:pt>
                <c:pt idx="11">
                  <c:v>54.746387211001434</c:v>
                </c:pt>
                <c:pt idx="12">
                  <c:v>54.938847720153021</c:v>
                </c:pt>
                <c:pt idx="13">
                  <c:v>55.116789138214166</c:v>
                </c:pt>
                <c:pt idx="14">
                  <c:v>55.282306266731133</c:v>
                </c:pt>
                <c:pt idx="15">
                  <c:v>55.437067383910843</c:v>
                </c:pt>
                <c:pt idx="16">
                  <c:v>55.582423129967218</c:v>
                </c:pt>
                <c:pt idx="17">
                  <c:v>55.719482651005144</c:v>
                </c:pt>
                <c:pt idx="18">
                  <c:v>55.849168163509631</c:v>
                </c:pt>
                <c:pt idx="19">
                  <c:v>55.972254895836542</c:v>
                </c:pt>
                <c:pt idx="20">
                  <c:v>56.089400877407563</c:v>
                </c:pt>
                <c:pt idx="21">
                  <c:v>56.201169527239358</c:v>
                </c:pt>
                <c:pt idx="22">
                  <c:v>56.308047037432864</c:v>
                </c:pt>
                <c:pt idx="23">
                  <c:v>56.410455929763174</c:v>
                </c:pt>
                <c:pt idx="24">
                  <c:v>56.508765755319878</c:v>
                </c:pt>
                <c:pt idx="25">
                  <c:v>56.603301631636043</c:v>
                </c:pt>
                <c:pt idx="26">
                  <c:v>56.694351122258588</c:v>
                </c:pt>
                <c:pt idx="27">
                  <c:v>56.782169831148892</c:v>
                </c:pt>
                <c:pt idx="28">
                  <c:v>56.866985990108908</c:v>
                </c:pt>
                <c:pt idx="29">
                  <c:v>56.949004249536898</c:v>
                </c:pt>
                <c:pt idx="30">
                  <c:v>57.028408833238466</c:v>
                </c:pt>
                <c:pt idx="31">
                  <c:v>57.105366181376262</c:v>
                </c:pt>
                <c:pt idx="32">
                  <c:v>57.180027178251116</c:v>
                </c:pt>
                <c:pt idx="33">
                  <c:v>57.252529040923122</c:v>
                </c:pt>
                <c:pt idx="34">
                  <c:v>57.322996928908076</c:v>
                </c:pt>
                <c:pt idx="35">
                  <c:v>57.391545323047396</c:v>
                </c:pt>
                <c:pt idx="36">
                  <c:v>57.458279212232164</c:v>
                </c:pt>
                <c:pt idx="37">
                  <c:v>57.523295119295959</c:v>
                </c:pt>
                <c:pt idx="38">
                  <c:v>57.586681991587483</c:v>
                </c:pt>
                <c:pt idx="39">
                  <c:v>57.648521977128702</c:v>
                </c:pt>
                <c:pt idx="40">
                  <c:v>57.708891103586744</c:v>
                </c:pt>
                <c:pt idx="41">
                  <c:v>57.767859874330519</c:v>
                </c:pt>
                <c:pt idx="42">
                  <c:v>57.82549379345506</c:v>
                </c:pt>
                <c:pt idx="43">
                  <c:v>57.881853829712369</c:v>
                </c:pt>
                <c:pt idx="44">
                  <c:v>57.936996827700874</c:v>
                </c:pt>
                <c:pt idx="45">
                  <c:v>57.990975873361286</c:v>
                </c:pt>
                <c:pt idx="46">
                  <c:v>58.043840619750362</c:v>
                </c:pt>
                <c:pt idx="47">
                  <c:v>58.095637578172095</c:v>
                </c:pt>
                <c:pt idx="48">
                  <c:v>58.146410379002681</c:v>
                </c:pt>
                <c:pt idx="49">
                  <c:v>58.196200005924801</c:v>
                </c:pt>
                <c:pt idx="50">
                  <c:v>58.245045006764826</c:v>
                </c:pt>
                <c:pt idx="51">
                  <c:v>58.292981683688005</c:v>
                </c:pt>
                <c:pt idx="52">
                  <c:v>58.340044265134004</c:v>
                </c:pt>
                <c:pt idx="53">
                  <c:v>58.386265061561083</c:v>
                </c:pt>
                <c:pt idx="54">
                  <c:v>58.431674606797969</c:v>
                </c:pt>
                <c:pt idx="55">
                  <c:v>58.476301786573018</c:v>
                </c:pt>
                <c:pt idx="56">
                  <c:v>58.520173955594878</c:v>
                </c:pt>
                <c:pt idx="57">
                  <c:v>58.563317044388484</c:v>
                </c:pt>
                <c:pt idx="58">
                  <c:v>58.605755656945909</c:v>
                </c:pt>
                <c:pt idx="59">
                  <c:v>58.647513160125307</c:v>
                </c:pt>
                <c:pt idx="60">
                  <c:v>58.68861176562271</c:v>
                </c:pt>
                <c:pt idx="61">
                  <c:v>58.729072605245506</c:v>
                </c:pt>
                <c:pt idx="62">
                  <c:v>58.768915800136064</c:v>
                </c:pt>
                <c:pt idx="63">
                  <c:v>58.808160524520389</c:v>
                </c:pt>
                <c:pt idx="64">
                  <c:v>58.846825064494041</c:v>
                </c:pt>
                <c:pt idx="65">
                  <c:v>58.884926872303325</c:v>
                </c:pt>
                <c:pt idx="66">
                  <c:v>58.922482616529798</c:v>
                </c:pt>
                <c:pt idx="67">
                  <c:v>58.959508228544863</c:v>
                </c:pt>
                <c:pt idx="68">
                  <c:v>58.996018945562554</c:v>
                </c:pt>
                <c:pt idx="69">
                  <c:v>59.03202935058561</c:v>
                </c:pt>
                <c:pt idx="70">
                  <c:v>59.067553409510971</c:v>
                </c:pt>
                <c:pt idx="71">
                  <c:v>59.1026045056336</c:v>
                </c:pt>
                <c:pt idx="72">
                  <c:v>59.13719547176521</c:v>
                </c:pt>
                <c:pt idx="73">
                  <c:v>59.171338620163503</c:v>
                </c:pt>
                <c:pt idx="74">
                  <c:v>59.205045770448571</c:v>
                </c:pt>
                <c:pt idx="75">
                  <c:v>59.238328275667648</c:v>
                </c:pt>
                <c:pt idx="76">
                  <c:v>59.271197046653256</c:v>
                </c:pt>
                <c:pt idx="77">
                  <c:v>59.303662574807809</c:v>
                </c:pt>
                <c:pt idx="78">
                  <c:v>59.33573495343537</c:v>
                </c:pt>
                <c:pt idx="79">
                  <c:v>59.367423897730049</c:v>
                </c:pt>
                <c:pt idx="80">
                  <c:v>59.398738763522203</c:v>
                </c:pt>
                <c:pt idx="81">
                  <c:v>59.429688564873466</c:v>
                </c:pt>
                <c:pt idx="82">
                  <c:v>59.460281990604898</c:v>
                </c:pt>
                <c:pt idx="83">
                  <c:v>59.490527419835004</c:v>
                </c:pt>
                <c:pt idx="84">
                  <c:v>59.520432936598333</c:v>
                </c:pt>
                <c:pt idx="85">
                  <c:v>59.550006343608771</c:v>
                </c:pt>
                <c:pt idx="86">
                  <c:v>59.579255175227573</c:v>
                </c:pt>
                <c:pt idx="87">
                  <c:v>59.608186709690365</c:v>
                </c:pt>
                <c:pt idx="88">
                  <c:v>59.63680798064366</c:v>
                </c:pt>
                <c:pt idx="89">
                  <c:v>59.66512578803718</c:v>
                </c:pt>
                <c:pt idx="90">
                  <c:v>59.693146708414623</c:v>
                </c:pt>
                <c:pt idx="91">
                  <c:v>59.720877104642703</c:v>
                </c:pt>
                <c:pt idx="92">
                  <c:v>59.748323135114575</c:v>
                </c:pt>
                <c:pt idx="93">
                  <c:v>59.775490762461665</c:v>
                </c:pt>
                <c:pt idx="94">
                  <c:v>59.802385761805013</c:v>
                </c:pt>
                <c:pt idx="95">
                  <c:v>59.829013728575269</c:v>
                </c:pt>
                <c:pt idx="96">
                  <c:v>59.855380085927777</c:v>
                </c:pt>
                <c:pt idx="97">
                  <c:v>59.881490091778176</c:v>
                </c:pt>
                <c:pt idx="98">
                  <c:v>59.907348845481458</c:v>
                </c:pt>
                <c:pt idx="99">
                  <c:v>59.932961294175662</c:v>
                </c:pt>
                <c:pt idx="100">
                  <c:v>59.958332238810875</c:v>
                </c:pt>
                <c:pt idx="101">
                  <c:v>59.983466339881552</c:v>
                </c:pt>
                <c:pt idx="102">
                  <c:v>60.008368122879794</c:v>
                </c:pt>
                <c:pt idx="103">
                  <c:v>60.033041983485859</c:v>
                </c:pt>
                <c:pt idx="104">
                  <c:v>60.057492192510729</c:v>
                </c:pt>
                <c:pt idx="105">
                  <c:v>60.081722900605072</c:v>
                </c:pt>
                <c:pt idx="106">
                  <c:v>60.105738142747519</c:v>
                </c:pt>
                <c:pt idx="107">
                  <c:v>60.129541842524837</c:v>
                </c:pt>
                <c:pt idx="108">
                  <c:v>60.153137816215292</c:v>
                </c:pt>
                <c:pt idx="109">
                  <c:v>60.176529776685925</c:v>
                </c:pt>
                <c:pt idx="110">
                  <c:v>60.199721337114326</c:v>
                </c:pt>
                <c:pt idx="111">
                  <c:v>60.222716014543629</c:v>
                </c:pt>
                <c:pt idx="112">
                  <c:v>60.245517233280012</c:v>
                </c:pt>
                <c:pt idx="113">
                  <c:v>60.268128328141145</c:v>
                </c:pt>
                <c:pt idx="114">
                  <c:v>60.290552547563166</c:v>
                </c:pt>
                <c:pt idx="115">
                  <c:v>60.312793056573426</c:v>
                </c:pt>
                <c:pt idx="116">
                  <c:v>60.334852939636185</c:v>
                </c:pt>
                <c:pt idx="117">
                  <c:v>60.356735203377724</c:v>
                </c:pt>
                <c:pt idx="118">
                  <c:v>60.378442779196639</c:v>
                </c:pt>
                <c:pt idx="119">
                  <c:v>60.399978525765313</c:v>
                </c:pt>
                <c:pt idx="120">
                  <c:v>60.421345231428248</c:v>
                </c:pt>
                <c:pt idx="121">
                  <c:v>60.442545616501718</c:v>
                </c:pt>
                <c:pt idx="122">
                  <c:v>60.463582335480005</c:v>
                </c:pt>
                <c:pt idx="123">
                  <c:v>60.484457979152779</c:v>
                </c:pt>
                <c:pt idx="124">
                  <c:v>60.505175076637634</c:v>
                </c:pt>
                <c:pt idx="125">
                  <c:v>60.525736097331915</c:v>
                </c:pt>
                <c:pt idx="126">
                  <c:v>60.546143452787916</c:v>
                </c:pt>
                <c:pt idx="127">
                  <c:v>60.566399498514528</c:v>
                </c:pt>
                <c:pt idx="128">
                  <c:v>60.586506535709468</c:v>
                </c:pt>
                <c:pt idx="129">
                  <c:v>60.606466812924481</c:v>
                </c:pt>
                <c:pt idx="130">
                  <c:v>60.626282527667271</c:v>
                </c:pt>
                <c:pt idx="131">
                  <c:v>60.64595582794275</c:v>
                </c:pt>
                <c:pt idx="132">
                  <c:v>60.665488813736403</c:v>
                </c:pt>
                <c:pt idx="133">
                  <c:v>60.684883538442023</c:v>
                </c:pt>
                <c:pt idx="134">
                  <c:v>60.704142010237199</c:v>
                </c:pt>
                <c:pt idx="135">
                  <c:v>60.723266193407746</c:v>
                </c:pt>
                <c:pt idx="136">
                  <c:v>60.742258009624123</c:v>
                </c:pt>
                <c:pt idx="137">
                  <c:v>60.761119339171501</c:v>
                </c:pt>
                <c:pt idx="138">
                  <c:v>60.779852022135728</c:v>
                </c:pt>
                <c:pt idx="139">
                  <c:v>60.798457859547028</c:v>
                </c:pt>
                <c:pt idx="140">
                  <c:v>60.816938614483021</c:v>
                </c:pt>
                <c:pt idx="141">
                  <c:v>60.835296013133146</c:v>
                </c:pt>
                <c:pt idx="142">
                  <c:v>60.853531745825755</c:v>
                </c:pt>
                <c:pt idx="143">
                  <c:v>60.871647468019752</c:v>
                </c:pt>
                <c:pt idx="144">
                  <c:v>60.88964480126193</c:v>
                </c:pt>
                <c:pt idx="145">
                  <c:v>60.90752533411176</c:v>
                </c:pt>
                <c:pt idx="146">
                  <c:v>60.925290623034563</c:v>
                </c:pt>
                <c:pt idx="147">
                  <c:v>60.94294219326482</c:v>
                </c:pt>
                <c:pt idx="148">
                  <c:v>60.960481539640242</c:v>
                </c:pt>
                <c:pt idx="149">
                  <c:v>60.977910127408414</c:v>
                </c:pt>
                <c:pt idx="150">
                  <c:v>60.995229393006611</c:v>
                </c:pt>
                <c:pt idx="151">
                  <c:v>61.012440744815976</c:v>
                </c:pt>
                <c:pt idx="152">
                  <c:v>61.029545563891269</c:v>
                </c:pt>
                <c:pt idx="153">
                  <c:v>61.046545204666685</c:v>
                </c:pt>
                <c:pt idx="154">
                  <c:v>61.063440995639453</c:v>
                </c:pt>
                <c:pt idx="155">
                  <c:v>61.080234240030919</c:v>
                </c:pt>
                <c:pt idx="156">
                  <c:v>61.09692621642737</c:v>
                </c:pt>
                <c:pt idx="157">
                  <c:v>61.113518179399776</c:v>
                </c:pt>
                <c:pt idx="158">
                  <c:v>61.130011360104923</c:v>
                </c:pt>
                <c:pt idx="159">
                  <c:v>61.146406966867282</c:v>
                </c:pt>
                <c:pt idx="160">
                  <c:v>61.162706185742991</c:v>
                </c:pt>
                <c:pt idx="161">
                  <c:v>61.178910181066556</c:v>
                </c:pt>
                <c:pt idx="162">
                  <c:v>61.195020095980723</c:v>
                </c:pt>
                <c:pt idx="163">
                  <c:v>61.21103705295031</c:v>
                </c:pt>
                <c:pt idx="164">
                  <c:v>61.226962154260427</c:v>
                </c:pt>
                <c:pt idx="165">
                  <c:v>61.242796482499905</c:v>
                </c:pt>
                <c:pt idx="166">
                  <c:v>61.258541101030126</c:v>
                </c:pt>
                <c:pt idx="167">
                  <c:v>61.274197054439938</c:v>
                </c:pt>
                <c:pt idx="168">
                  <c:v>61.289765368987261</c:v>
                </c:pt>
                <c:pt idx="169">
                  <c:v>61.305247053027813</c:v>
                </c:pt>
                <c:pt idx="170">
                  <c:v>61.320643097430995</c:v>
                </c:pt>
                <c:pt idx="171">
                  <c:v>61.335954475984153</c:v>
                </c:pt>
                <c:pt idx="172">
                  <c:v>61.35118214578489</c:v>
                </c:pt>
                <c:pt idx="173">
                  <c:v>61.366327047622327</c:v>
                </c:pt>
                <c:pt idx="174">
                  <c:v>61.381390106347332</c:v>
                </c:pt>
                <c:pt idx="175">
                  <c:v>61.396372231232476</c:v>
                </c:pt>
                <c:pt idx="176">
                  <c:v>61.411274316321652</c:v>
                </c:pt>
                <c:pt idx="177">
                  <c:v>61.42609724077014</c:v>
                </c:pt>
                <c:pt idx="178">
                  <c:v>61.440841869174911</c:v>
                </c:pt>
                <c:pt idx="179">
                  <c:v>61.455509051895973</c:v>
                </c:pt>
                <c:pt idx="180">
                  <c:v>61.470099625369031</c:v>
                </c:pt>
                <c:pt idx="181">
                  <c:v>61.484614412409144</c:v>
                </c:pt>
                <c:pt idx="182">
                  <c:v>61.499054222506601</c:v>
                </c:pt>
                <c:pt idx="183">
                  <c:v>61.513419852114446</c:v>
                </c:pt>
                <c:pt idx="184">
                  <c:v>61.527712084928432</c:v>
                </c:pt>
                <c:pt idx="185">
                  <c:v>61.541931692159444</c:v>
                </c:pt>
                <c:pt idx="186">
                  <c:v>61.556079432798533</c:v>
                </c:pt>
                <c:pt idx="187">
                  <c:v>61.570156053875294</c:v>
                </c:pt>
                <c:pt idx="188">
                  <c:v>61.584162290708953</c:v>
                </c:pt>
                <c:pt idx="189">
                  <c:v>61.598098867153219</c:v>
                </c:pt>
                <c:pt idx="190">
                  <c:v>61.611966495834714</c:v>
                </c:pt>
                <c:pt idx="191">
                  <c:v>61.625765878384925</c:v>
                </c:pt>
                <c:pt idx="192">
                  <c:v>61.639497705666813</c:v>
                </c:pt>
                <c:pt idx="193">
                  <c:v>61.65316265799472</c:v>
                </c:pt>
                <c:pt idx="194">
                  <c:v>61.666761405349462</c:v>
                </c:pt>
                <c:pt idx="195">
                  <c:v>61.680294607587527</c:v>
                </c:pt>
                <c:pt idx="196">
                  <c:v>61.693762914645063</c:v>
                </c:pt>
                <c:pt idx="197">
                  <c:v>61.707166966736935</c:v>
                </c:pt>
                <c:pt idx="198">
                  <c:v>61.720507394550332</c:v>
                </c:pt>
                <c:pt idx="199">
                  <c:v>61.733784819434156</c:v>
                </c:pt>
                <c:pt idx="200">
                  <c:v>61.746999853583304</c:v>
                </c:pt>
                <c:pt idx="201">
                  <c:v>61.760153100218552</c:v>
                </c:pt>
                <c:pt idx="202">
                  <c:v>61.773245153761941</c:v>
                </c:pt>
                <c:pt idx="203">
                  <c:v>61.786276600008073</c:v>
                </c:pt>
                <c:pt idx="204">
                  <c:v>61.799248016291052</c:v>
                </c:pt>
                <c:pt idx="205">
                  <c:v>61.812159971647482</c:v>
                </c:pt>
                <c:pt idx="206">
                  <c:v>61.825013026975505</c:v>
                </c:pt>
                <c:pt idx="207">
                  <c:v>61.837807735190133</c:v>
                </c:pt>
                <c:pt idx="208">
                  <c:v>61.850544641374817</c:v>
                </c:pt>
                <c:pt idx="209">
                  <c:v>61.863224282929259</c:v>
                </c:pt>
                <c:pt idx="210">
                  <c:v>61.875847189714122</c:v>
                </c:pt>
                <c:pt idx="211">
                  <c:v>61.888413884192019</c:v>
                </c:pt>
                <c:pt idx="212">
                  <c:v>61.900924881565224</c:v>
                </c:pt>
                <c:pt idx="213">
                  <c:v>61.913380689910454</c:v>
                </c:pt>
                <c:pt idx="214">
                  <c:v>61.925781810310227</c:v>
                </c:pt>
                <c:pt idx="215">
                  <c:v>61.938128736981312</c:v>
                </c:pt>
                <c:pt idx="216">
                  <c:v>61.950421957400344</c:v>
                </c:pt>
                <c:pt idx="217">
                  <c:v>61.962661952426302</c:v>
                </c:pt>
                <c:pt idx="218">
                  <c:v>61.9748491964205</c:v>
                </c:pt>
                <c:pt idx="219">
                  <c:v>61.986984157363729</c:v>
                </c:pt>
                <c:pt idx="220">
                  <c:v>61.999067296970679</c:v>
                </c:pt>
                <c:pt idx="221">
                  <c:v>62.011099070802054</c:v>
                </c:pt>
                <c:pt idx="222">
                  <c:v>62.023079928373797</c:v>
                </c:pt>
                <c:pt idx="223">
                  <c:v>62.035010313264301</c:v>
                </c:pt>
                <c:pt idx="224">
                  <c:v>62.04689066321901</c:v>
                </c:pt>
                <c:pt idx="225">
                  <c:v>62.058721410252737</c:v>
                </c:pt>
                <c:pt idx="226">
                  <c:v>62.070502980749794</c:v>
                </c:pt>
                <c:pt idx="227">
                  <c:v>62.0822357955619</c:v>
                </c:pt>
                <c:pt idx="228">
                  <c:v>62.093920270104107</c:v>
                </c:pt>
                <c:pt idx="229">
                  <c:v>62.105556814448335</c:v>
                </c:pt>
                <c:pt idx="230">
                  <c:v>62.117145833415201</c:v>
                </c:pt>
                <c:pt idx="231">
                  <c:v>62.12868772666382</c:v>
                </c:pt>
                <c:pt idx="232">
                  <c:v>62.140182888779457</c:v>
                </c:pt>
                <c:pt idx="233">
                  <c:v>62.151631709359627</c:v>
                </c:pt>
                <c:pt idx="234">
                  <c:v>62.163034573098351</c:v>
                </c:pt>
                <c:pt idx="235">
                  <c:v>62.174391859868201</c:v>
                </c:pt>
                <c:pt idx="236">
                  <c:v>62.18570394480129</c:v>
                </c:pt>
                <c:pt idx="237">
                  <c:v>62.19697119836804</c:v>
                </c:pt>
                <c:pt idx="238">
                  <c:v>62.208193986454539</c:v>
                </c:pt>
                <c:pt idx="239">
                  <c:v>62.21937267043829</c:v>
                </c:pt>
                <c:pt idx="240">
                  <c:v>62.230507607262382</c:v>
                </c:pt>
                <c:pt idx="241">
                  <c:v>62.241599149508041</c:v>
                </c:pt>
                <c:pt idx="242">
                  <c:v>62.252647645465913</c:v>
                </c:pt>
                <c:pt idx="243">
                  <c:v>62.263653439205626</c:v>
                </c:pt>
                <c:pt idx="244">
                  <c:v>62.27461687064411</c:v>
                </c:pt>
                <c:pt idx="245">
                  <c:v>62.285538275612623</c:v>
                </c:pt>
                <c:pt idx="246">
                  <c:v>62.29641798592214</c:v>
                </c:pt>
                <c:pt idx="247">
                  <c:v>62.307256329427716</c:v>
                </c:pt>
                <c:pt idx="248">
                  <c:v>62.318053630091342</c:v>
                </c:pt>
                <c:pt idx="249">
                  <c:v>62.328810208043826</c:v>
                </c:pt>
                <c:pt idx="250">
                  <c:v>62.339526379645093</c:v>
                </c:pt>
                <c:pt idx="251">
                  <c:v>62.350202457543645</c:v>
                </c:pt>
                <c:pt idx="252">
                  <c:v>62.360838750734587</c:v>
                </c:pt>
                <c:pt idx="253">
                  <c:v>62.371435564616618</c:v>
                </c:pt>
                <c:pt idx="254">
                  <c:v>62.381993201048026</c:v>
                </c:pt>
                <c:pt idx="255">
                  <c:v>62.392511958401407</c:v>
                </c:pt>
                <c:pt idx="256">
                  <c:v>62.402992131617403</c:v>
                </c:pt>
                <c:pt idx="257">
                  <c:v>62.413434012257376</c:v>
                </c:pt>
                <c:pt idx="258">
                  <c:v>62.423837888555198</c:v>
                </c:pt>
                <c:pt idx="259">
                  <c:v>62.434204045467965</c:v>
                </c:pt>
                <c:pt idx="260">
                  <c:v>62.444532764725551</c:v>
                </c:pt>
                <c:pt idx="261">
                  <c:v>62.454824324879688</c:v>
                </c:pt>
                <c:pt idx="262">
                  <c:v>62.465079001351604</c:v>
                </c:pt>
                <c:pt idx="263">
                  <c:v>62.475297066479065</c:v>
                </c:pt>
                <c:pt idx="264">
                  <c:v>62.485478789562613</c:v>
                </c:pt>
                <c:pt idx="265">
                  <c:v>62.495624436910589</c:v>
                </c:pt>
                <c:pt idx="266">
                  <c:v>62.505734271883625</c:v>
                </c:pt>
                <c:pt idx="267">
                  <c:v>62.51580855493826</c:v>
                </c:pt>
                <c:pt idx="268">
                  <c:v>62.525847543669649</c:v>
                </c:pt>
                <c:pt idx="269">
                  <c:v>62.53585149285351</c:v>
                </c:pt>
                <c:pt idx="270">
                  <c:v>62.545820654487443</c:v>
                </c:pt>
                <c:pt idx="271">
                  <c:v>62.555755277831196</c:v>
                </c:pt>
                <c:pt idx="272">
                  <c:v>62.565655609446715</c:v>
                </c:pt>
                <c:pt idx="273">
                  <c:v>62.575521893236662</c:v>
                </c:pt>
                <c:pt idx="274">
                  <c:v>62.585354370483259</c:v>
                </c:pt>
                <c:pt idx="275">
                  <c:v>62.595153279885437</c:v>
                </c:pt>
                <c:pt idx="276">
                  <c:v>62.604918857596111</c:v>
                </c:pt>
                <c:pt idx="277">
                  <c:v>62.614651337258152</c:v>
                </c:pt>
                <c:pt idx="278">
                  <c:v>62.624350950040188</c:v>
                </c:pt>
                <c:pt idx="279">
                  <c:v>62.634017924671738</c:v>
                </c:pt>
                <c:pt idx="280">
                  <c:v>62.643652487477226</c:v>
                </c:pt>
                <c:pt idx="281">
                  <c:v>62.653254862410051</c:v>
                </c:pt>
                <c:pt idx="282">
                  <c:v>62.66282527108568</c:v>
                </c:pt>
                <c:pt idx="283">
                  <c:v>62.672363932814179</c:v>
                </c:pt>
                <c:pt idx="284">
                  <c:v>62.681871064632354</c:v>
                </c:pt>
                <c:pt idx="285">
                  <c:v>62.691346881335193</c:v>
                </c:pt>
                <c:pt idx="286">
                  <c:v>62.700791595506686</c:v>
                </c:pt>
                <c:pt idx="287">
                  <c:v>62.710205417550419</c:v>
                </c:pt>
                <c:pt idx="288">
                  <c:v>62.719588555719277</c:v>
                </c:pt>
                <c:pt idx="289">
                  <c:v>62.72894121614496</c:v>
                </c:pt>
                <c:pt idx="290">
                  <c:v>62.738263602866652</c:v>
                </c:pt>
                <c:pt idx="291">
                  <c:v>62.747555917859579</c:v>
                </c:pt>
                <c:pt idx="292">
                  <c:v>62.75681836106282</c:v>
                </c:pt>
                <c:pt idx="293">
                  <c:v>62.766051130406709</c:v>
                </c:pt>
                <c:pt idx="294">
                  <c:v>62.775254421839854</c:v>
                </c:pt>
                <c:pt idx="295">
                  <c:v>62.784428429355536</c:v>
                </c:pt>
                <c:pt idx="296">
                  <c:v>62.793573345017933</c:v>
                </c:pt>
                <c:pt idx="297">
                  <c:v>62.802689358987614</c:v>
                </c:pt>
                <c:pt idx="298">
                  <c:v>62.811776659546794</c:v>
                </c:pt>
                <c:pt idx="299">
                  <c:v>62.820835433124138</c:v>
                </c:pt>
                <c:pt idx="300">
                  <c:v>62.829865864319054</c:v>
                </c:pt>
              </c:numCache>
            </c:numRef>
          </c:yVal>
          <c:smooth val="1"/>
        </c:ser>
        <c:ser>
          <c:idx val="5"/>
          <c:order val="5"/>
          <c:spPr>
            <a:ln w="25400" cap="flat" cmpd="sng" algn="ctr">
              <a:solidFill>
                <a:schemeClr val="dk1"/>
              </a:solidFill>
              <a:prstDash val="solid"/>
            </a:ln>
            <a:effectLst/>
          </c:spPr>
          <c:marker>
            <c:symbol val="none"/>
          </c:marker>
          <c:xVal>
            <c:numRef>
              <c:f>Sheet8!$BA$48:$BA$348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Sheet8!$BC$48:$BC$348</c:f>
              <c:numCache>
                <c:formatCode>General</c:formatCode>
                <c:ptCount val="301"/>
                <c:pt idx="0">
                  <c:v>5</c:v>
                </c:pt>
                <c:pt idx="1">
                  <c:v>13.615433518994937</c:v>
                </c:pt>
                <c:pt idx="2">
                  <c:v>14.10502575659928</c:v>
                </c:pt>
                <c:pt idx="3">
                  <c:v>14.407818343850051</c:v>
                </c:pt>
                <c:pt idx="4">
                  <c:v>14.630438471247249</c:v>
                </c:pt>
                <c:pt idx="5">
                  <c:v>14.80774487330638</c:v>
                </c:pt>
                <c:pt idx="6">
                  <c:v>14.955708037765694</c:v>
                </c:pt>
                <c:pt idx="7">
                  <c:v>15.083032894428147</c:v>
                </c:pt>
                <c:pt idx="8">
                  <c:v>15.1950078748199</c:v>
                </c:pt>
                <c:pt idx="9">
                  <c:v>15.295095489692596</c:v>
                </c:pt>
                <c:pt idx="10">
                  <c:v>15.385690858321484</c:v>
                </c:pt>
                <c:pt idx="11">
                  <c:v>15.468522118082394</c:v>
                </c:pt>
                <c:pt idx="12">
                  <c:v>15.54487853920695</c:v>
                </c:pt>
                <c:pt idx="13">
                  <c:v>15.615748457992867</c:v>
                </c:pt>
                <c:pt idx="14">
                  <c:v>15.681906773365315</c:v>
                </c:pt>
                <c:pt idx="15">
                  <c:v>15.743972681447202</c:v>
                </c:pt>
                <c:pt idx="16">
                  <c:v>15.802449051597948</c:v>
                </c:pt>
                <c:pt idx="17">
                  <c:v>15.857750047335559</c:v>
                </c:pt>
                <c:pt idx="18">
                  <c:v>15.910220976504924</c:v>
                </c:pt>
                <c:pt idx="19">
                  <c:v>15.960152861003337</c:v>
                </c:pt>
                <c:pt idx="20">
                  <c:v>16.007793330856526</c:v>
                </c:pt>
                <c:pt idx="21">
                  <c:v>16.053354904849996</c:v>
                </c:pt>
                <c:pt idx="22">
                  <c:v>16.097021377606602</c:v>
                </c:pt>
                <c:pt idx="23">
                  <c:v>16.138952811382314</c:v>
                </c:pt>
                <c:pt idx="24">
                  <c:v>16.179289484025944</c:v>
                </c:pt>
                <c:pt idx="25">
                  <c:v>16.218155045238436</c:v>
                </c:pt>
                <c:pt idx="26">
                  <c:v>16.255659064828773</c:v>
                </c:pt>
                <c:pt idx="27">
                  <c:v>16.291899108692519</c:v>
                </c:pt>
                <c:pt idx="28">
                  <c:v>16.326962444090086</c:v>
                </c:pt>
                <c:pt idx="29">
                  <c:v>16.360927451145638</c:v>
                </c:pt>
                <c:pt idx="30">
                  <c:v>16.393864799451674</c:v>
                </c:pt>
                <c:pt idx="31">
                  <c:v>16.42583843531202</c:v>
                </c:pt>
                <c:pt idx="32">
                  <c:v>16.456906415160205</c:v>
                </c:pt>
                <c:pt idx="33">
                  <c:v>16.487121613129862</c:v>
                </c:pt>
                <c:pt idx="34">
                  <c:v>16.516532324979941</c:v>
                </c:pt>
                <c:pt idx="35">
                  <c:v>16.54518278612883</c:v>
                </c:pt>
                <c:pt idx="36">
                  <c:v>16.573113618094443</c:v>
                </c:pt>
                <c:pt idx="37">
                  <c:v>16.600362214930055</c:v>
                </c:pt>
                <c:pt idx="38">
                  <c:v>16.626963079109764</c:v>
                </c:pt>
                <c:pt idx="39">
                  <c:v>16.652948114620511</c:v>
                </c:pt>
                <c:pt idx="40">
                  <c:v>16.678346883660499</c:v>
                </c:pt>
                <c:pt idx="41">
                  <c:v>16.703186832252229</c:v>
                </c:pt>
                <c:pt idx="42">
                  <c:v>16.727493489194355</c:v>
                </c:pt>
                <c:pt idx="43">
                  <c:v>16.751290642057583</c:v>
                </c:pt>
                <c:pt idx="44">
                  <c:v>16.774600493341261</c:v>
                </c:pt>
                <c:pt idx="45">
                  <c:v>16.797443799423615</c:v>
                </c:pt>
                <c:pt idx="46">
                  <c:v>16.8198399945387</c:v>
                </c:pt>
                <c:pt idx="47">
                  <c:v>16.841807301681659</c:v>
                </c:pt>
                <c:pt idx="48">
                  <c:v>16.863362832067093</c:v>
                </c:pt>
                <c:pt idx="49">
                  <c:v>16.884522674534264</c:v>
                </c:pt>
                <c:pt idx="50">
                  <c:v>16.905301976098116</c:v>
                </c:pt>
                <c:pt idx="51">
                  <c:v>16.925715014681352</c:v>
                </c:pt>
                <c:pt idx="52">
                  <c:v>16.945775264923896</c:v>
                </c:pt>
                <c:pt idx="53">
                  <c:v>16.965495457848096</c:v>
                </c:pt>
                <c:pt idx="54">
                  <c:v>16.984887635057767</c:v>
                </c:pt>
                <c:pt idx="55">
                  <c:v>17.003963198063069</c:v>
                </c:pt>
                <c:pt idx="56">
                  <c:v>17.022732953249552</c:v>
                </c:pt>
                <c:pt idx="57">
                  <c:v>17.041207152946672</c:v>
                </c:pt>
                <c:pt idx="58">
                  <c:v>17.0593955329959</c:v>
                </c:pt>
                <c:pt idx="59">
                  <c:v>17.077307347171747</c:v>
                </c:pt>
                <c:pt idx="60">
                  <c:v>17.094951398767957</c:v>
                </c:pt>
                <c:pt idx="61">
                  <c:v>17.11233606962519</c:v>
                </c:pt>
                <c:pt idx="62">
                  <c:v>17.12946934684598</c:v>
                </c:pt>
                <c:pt idx="63">
                  <c:v>17.146358847415133</c:v>
                </c:pt>
                <c:pt idx="64">
                  <c:v>17.163011840920415</c:v>
                </c:pt>
                <c:pt idx="65">
                  <c:v>17.179435270547188</c:v>
                </c:pt>
                <c:pt idx="66">
                  <c:v>17.195635772502598</c:v>
                </c:pt>
                <c:pt idx="67">
                  <c:v>17.211619694008657</c:v>
                </c:pt>
                <c:pt idx="68">
                  <c:v>17.227393109989322</c:v>
                </c:pt>
                <c:pt idx="69">
                  <c:v>17.242961838564025</c:v>
                </c:pt>
                <c:pt idx="70">
                  <c:v>17.258331455449113</c:v>
                </c:pt>
                <c:pt idx="71">
                  <c:v>17.273507307358475</c:v>
                </c:pt>
                <c:pt idx="72">
                  <c:v>17.288494524486019</c:v>
                </c:pt>
                <c:pt idx="73">
                  <c:v>17.303298032144681</c:v>
                </c:pt>
                <c:pt idx="74">
                  <c:v>17.31792256162975</c:v>
                </c:pt>
                <c:pt idx="75">
                  <c:v>17.332372660367788</c:v>
                </c:pt>
                <c:pt idx="76">
                  <c:v>17.346652701407223</c:v>
                </c:pt>
                <c:pt idx="77">
                  <c:v>17.360766892301061</c:v>
                </c:pt>
                <c:pt idx="78">
                  <c:v>17.374719283428316</c:v>
                </c:pt>
                <c:pt idx="79">
                  <c:v>17.388513775796099</c:v>
                </c:pt>
                <c:pt idx="80">
                  <c:v>17.402154128361079</c:v>
                </c:pt>
                <c:pt idx="81">
                  <c:v>17.415643964905364</c:v>
                </c:pt>
                <c:pt idx="82">
                  <c:v>17.428986780499237</c:v>
                </c:pt>
                <c:pt idx="83">
                  <c:v>17.442185947580178</c:v>
                </c:pt>
                <c:pt idx="84">
                  <c:v>17.455244721675278</c:v>
                </c:pt>
                <c:pt idx="85">
                  <c:v>17.468166246792038</c:v>
                </c:pt>
                <c:pt idx="86">
                  <c:v>17.480953560500293</c:v>
                </c:pt>
                <c:pt idx="87">
                  <c:v>17.493609598726422</c:v>
                </c:pt>
                <c:pt idx="88">
                  <c:v>17.506137200279259</c:v>
                </c:pt>
                <c:pt idx="89">
                  <c:v>17.518539111125481</c:v>
                </c:pt>
                <c:pt idx="90">
                  <c:v>17.530817988431082</c:v>
                </c:pt>
                <c:pt idx="91">
                  <c:v>17.542976404384152</c:v>
                </c:pt>
                <c:pt idx="92">
                  <c:v>17.555016849813025</c:v>
                </c:pt>
                <c:pt idx="93">
                  <c:v>17.56694173761289</c:v>
                </c:pt>
                <c:pt idx="94">
                  <c:v>17.578753405992945</c:v>
                </c:pt>
                <c:pt idx="95">
                  <c:v>17.590454121555236</c:v>
                </c:pt>
                <c:pt idx="96">
                  <c:v>17.602046082215686</c:v>
                </c:pt>
                <c:pt idx="97">
                  <c:v>17.613531419976816</c:v>
                </c:pt>
                <c:pt idx="98">
                  <c:v>17.624912203561276</c:v>
                </c:pt>
                <c:pt idx="99">
                  <c:v>17.636190440914412</c:v>
                </c:pt>
                <c:pt idx="100">
                  <c:v>17.647368081583707</c:v>
                </c:pt>
                <c:pt idx="101">
                  <c:v>17.65844701898224</c:v>
                </c:pt>
                <c:pt idx="102">
                  <c:v>17.66942909254298</c:v>
                </c:pt>
                <c:pt idx="103">
                  <c:v>17.680316089770191</c:v>
                </c:pt>
                <c:pt idx="104">
                  <c:v>17.691109748193728</c:v>
                </c:pt>
                <c:pt idx="105">
                  <c:v>17.701811757231788</c:v>
                </c:pt>
                <c:pt idx="106">
                  <c:v>17.71242375996724</c:v>
                </c:pt>
                <c:pt idx="107">
                  <c:v>17.722947354842237</c:v>
                </c:pt>
                <c:pt idx="108">
                  <c:v>17.73338409727566</c:v>
                </c:pt>
                <c:pt idx="109">
                  <c:v>17.743735501207603</c:v>
                </c:pt>
                <c:pt idx="110">
                  <c:v>17.754003040574748</c:v>
                </c:pt>
                <c:pt idx="111">
                  <c:v>17.764188150720408</c:v>
                </c:pt>
                <c:pt idx="112">
                  <c:v>17.774292229742603</c:v>
                </c:pt>
                <c:pt idx="113">
                  <c:v>17.784316639783569</c:v>
                </c:pt>
                <c:pt idx="114">
                  <c:v>17.794262708263496</c:v>
                </c:pt>
                <c:pt idx="115">
                  <c:v>17.804131729061634</c:v>
                </c:pt>
                <c:pt idx="116">
                  <c:v>17.813924963647288</c:v>
                </c:pt>
                <c:pt idx="117">
                  <c:v>17.823643642163272</c:v>
                </c:pt>
                <c:pt idx="118">
                  <c:v>17.833288964464231</c:v>
                </c:pt>
                <c:pt idx="119">
                  <c:v>17.842862101112075</c:v>
                </c:pt>
                <c:pt idx="120">
                  <c:v>17.852364194330612</c:v>
                </c:pt>
                <c:pt idx="121">
                  <c:v>17.861796358921428</c:v>
                </c:pt>
                <c:pt idx="122">
                  <c:v>17.871159683142814</c:v>
                </c:pt>
                <c:pt idx="123">
                  <c:v>17.880455229553618</c:v>
                </c:pt>
                <c:pt idx="124">
                  <c:v>17.889684035823599</c:v>
                </c:pt>
                <c:pt idx="125">
                  <c:v>17.898847115511977</c:v>
                </c:pt>
                <c:pt idx="126">
                  <c:v>17.907945458815551</c:v>
                </c:pt>
                <c:pt idx="127">
                  <c:v>17.916980033287896</c:v>
                </c:pt>
                <c:pt idx="128">
                  <c:v>17.925951784530959</c:v>
                </c:pt>
                <c:pt idx="129">
                  <c:v>17.934861636860283</c:v>
                </c:pt>
                <c:pt idx="130">
                  <c:v>17.943710493945069</c:v>
                </c:pt>
                <c:pt idx="131">
                  <c:v>17.952499239424313</c:v>
                </c:pt>
                <c:pt idx="132">
                  <c:v>17.961228737499884</c:v>
                </c:pt>
                <c:pt idx="133">
                  <c:v>17.969899833507803</c:v>
                </c:pt>
                <c:pt idx="134">
                  <c:v>17.978513354468475</c:v>
                </c:pt>
                <c:pt idx="135">
                  <c:v>17.987070109617012</c:v>
                </c:pt>
                <c:pt idx="136">
                  <c:v>17.995570890914252</c:v>
                </c:pt>
                <c:pt idx="137">
                  <c:v>18.0040164735396</c:v>
                </c:pt>
                <c:pt idx="138">
                  <c:v>18.012407616366229</c:v>
                </c:pt>
                <c:pt idx="139">
                  <c:v>18.020745062419493</c:v>
                </c:pt>
                <c:pt idx="140">
                  <c:v>18.029029539319303</c:v>
                </c:pt>
                <c:pt idx="141">
                  <c:v>18.037261759707061</c:v>
                </c:pt>
                <c:pt idx="142">
                  <c:v>18.0454424216578</c:v>
                </c:pt>
                <c:pt idx="143">
                  <c:v>18.053572209078226</c:v>
                </c:pt>
                <c:pt idx="144">
                  <c:v>18.06165179209113</c:v>
                </c:pt>
                <c:pt idx="145">
                  <c:v>18.069681827406818</c:v>
                </c:pt>
                <c:pt idx="146">
                  <c:v>18.077662958681987</c:v>
                </c:pt>
                <c:pt idx="147">
                  <c:v>18.085595816866707</c:v>
                </c:pt>
                <c:pt idx="148">
                  <c:v>18.093481020539784</c:v>
                </c:pt>
                <c:pt idx="149">
                  <c:v>18.101319176233154</c:v>
                </c:pt>
                <c:pt idx="150">
                  <c:v>18.109110878745586</c:v>
                </c:pt>
                <c:pt idx="151">
                  <c:v>18.116856711446243</c:v>
                </c:pt>
                <c:pt idx="152">
                  <c:v>18.124557246568411</c:v>
                </c:pt>
                <c:pt idx="153">
                  <c:v>18.132213045493767</c:v>
                </c:pt>
                <c:pt idx="154">
                  <c:v>18.13982465902766</c:v>
                </c:pt>
                <c:pt idx="155">
                  <c:v>18.147392627665592</c:v>
                </c:pt>
                <c:pt idx="156">
                  <c:v>18.154917481851371</c:v>
                </c:pt>
                <c:pt idx="157">
                  <c:v>18.162399742227137</c:v>
                </c:pt>
                <c:pt idx="158">
                  <c:v>18.169839919875685</c:v>
                </c:pt>
                <c:pt idx="159">
                  <c:v>18.177238516555228</c:v>
                </c:pt>
                <c:pt idx="160">
                  <c:v>18.184596024927028</c:v>
                </c:pt>
                <c:pt idx="161">
                  <c:v>18.191912928776041</c:v>
                </c:pt>
                <c:pt idx="162">
                  <c:v>18.199189703224881</c:v>
                </c:pt>
                <c:pt idx="163">
                  <c:v>18.206426814941363</c:v>
                </c:pt>
                <c:pt idx="164">
                  <c:v>18.213624722339791</c:v>
                </c:pt>
                <c:pt idx="165">
                  <c:v>18.220783875776327</c:v>
                </c:pt>
                <c:pt idx="166">
                  <c:v>18.227904717738479</c:v>
                </c:pt>
                <c:pt idx="167">
                  <c:v>18.234987683029146</c:v>
                </c:pt>
                <c:pt idx="168">
                  <c:v>18.242033198945169</c:v>
                </c:pt>
                <c:pt idx="169">
                  <c:v>18.24904168545077</c:v>
                </c:pt>
                <c:pt idx="170">
                  <c:v>18.256013555345952</c:v>
                </c:pt>
                <c:pt idx="171">
                  <c:v>18.262949214430066</c:v>
                </c:pt>
                <c:pt idx="172">
                  <c:v>18.269849061660743</c:v>
                </c:pt>
                <c:pt idx="173">
                  <c:v>18.276713489308264</c:v>
                </c:pt>
                <c:pt idx="174">
                  <c:v>18.2835428831056</c:v>
                </c:pt>
                <c:pt idx="175">
                  <c:v>18.290337622394279</c:v>
                </c:pt>
                <c:pt idx="176">
                  <c:v>18.297098080266128</c:v>
                </c:pt>
                <c:pt idx="177">
                  <c:v>18.303824623701111</c:v>
                </c:pt>
                <c:pt idx="178">
                  <c:v>18.310517613701382</c:v>
                </c:pt>
                <c:pt idx="179">
                  <c:v>18.317177405421628</c:v>
                </c:pt>
                <c:pt idx="180">
                  <c:v>18.323804348295894</c:v>
                </c:pt>
                <c:pt idx="181">
                  <c:v>18.330398786160934</c:v>
                </c:pt>
                <c:pt idx="182">
                  <c:v>18.336961057376278</c:v>
                </c:pt>
                <c:pt idx="183">
                  <c:v>18.343491494941045</c:v>
                </c:pt>
                <c:pt idx="184">
                  <c:v>18.349990426607643</c:v>
                </c:pt>
                <c:pt idx="185">
                  <c:v>18.356458174992479</c:v>
                </c:pt>
                <c:pt idx="186">
                  <c:v>18.362895057683737</c:v>
                </c:pt>
                <c:pt idx="187">
                  <c:v>18.369301387346287</c:v>
                </c:pt>
                <c:pt idx="188">
                  <c:v>18.375677471823931</c:v>
                </c:pt>
                <c:pt idx="189">
                  <c:v>18.382023614238946</c:v>
                </c:pt>
                <c:pt idx="190">
                  <c:v>18.388340113089054</c:v>
                </c:pt>
                <c:pt idx="191">
                  <c:v>18.394627262341931</c:v>
                </c:pt>
                <c:pt idx="192">
                  <c:v>18.400885351527268</c:v>
                </c:pt>
                <c:pt idx="193">
                  <c:v>18.407114665826501</c:v>
                </c:pt>
                <c:pt idx="194">
                  <c:v>18.413315486160318</c:v>
                </c:pt>
                <c:pt idx="195">
                  <c:v>18.419488089273873</c:v>
                </c:pt>
                <c:pt idx="196">
                  <c:v>18.42563274781995</c:v>
                </c:pt>
                <c:pt idx="197">
                  <c:v>18.431749730440018</c:v>
                </c:pt>
                <c:pt idx="198">
                  <c:v>18.437839301843283</c:v>
                </c:pt>
                <c:pt idx="199">
                  <c:v>18.44390172288379</c:v>
                </c:pt>
                <c:pt idx="200">
                  <c:v>18.449937250635642</c:v>
                </c:pt>
                <c:pt idx="201">
                  <c:v>18.455946138466381</c:v>
                </c:pt>
                <c:pt idx="202">
                  <c:v>18.461928636108563</c:v>
                </c:pt>
                <c:pt idx="203">
                  <c:v>18.467884989729651</c:v>
                </c:pt>
                <c:pt idx="204">
                  <c:v>18.473815442000191</c:v>
                </c:pt>
                <c:pt idx="205">
                  <c:v>18.479720232160343</c:v>
                </c:pt>
                <c:pt idx="206">
                  <c:v>18.485599596084899</c:v>
                </c:pt>
                <c:pt idx="207">
                  <c:v>18.491453766346666</c:v>
                </c:pt>
                <c:pt idx="208">
                  <c:v>18.497282972278441</c:v>
                </c:pt>
                <c:pt idx="209">
                  <c:v>18.503087440033454</c:v>
                </c:pt>
                <c:pt idx="210">
                  <c:v>18.508867392644454</c:v>
                </c:pt>
                <c:pt idx="211">
                  <c:v>18.514623050081426</c:v>
                </c:pt>
                <c:pt idx="212">
                  <c:v>18.520354629307896</c:v>
                </c:pt>
                <c:pt idx="213">
                  <c:v>18.526062344336061</c:v>
                </c:pt>
                <c:pt idx="214">
                  <c:v>18.531746406280543</c:v>
                </c:pt>
                <c:pt idx="215">
                  <c:v>18.537407023410964</c:v>
                </c:pt>
                <c:pt idx="216">
                  <c:v>18.543044401203367</c:v>
                </c:pt>
                <c:pt idx="217">
                  <c:v>18.54865874239038</c:v>
                </c:pt>
                <c:pt idx="218">
                  <c:v>18.554250247010344</c:v>
                </c:pt>
                <c:pt idx="219">
                  <c:v>18.559819112455294</c:v>
                </c:pt>
                <c:pt idx="220">
                  <c:v>18.565365533517863</c:v>
                </c:pt>
                <c:pt idx="221">
                  <c:v>18.570889702437196</c:v>
                </c:pt>
                <c:pt idx="222">
                  <c:v>18.576391808943761</c:v>
                </c:pt>
                <c:pt idx="223">
                  <c:v>18.581872040303288</c:v>
                </c:pt>
                <c:pt idx="224">
                  <c:v>18.587330581359652</c:v>
                </c:pt>
                <c:pt idx="225">
                  <c:v>18.592767614576857</c:v>
                </c:pt>
                <c:pt idx="226">
                  <c:v>18.598183320080114</c:v>
                </c:pt>
                <c:pt idx="227">
                  <c:v>18.603577875696036</c:v>
                </c:pt>
                <c:pt idx="228">
                  <c:v>18.608951456991946</c:v>
                </c:pt>
                <c:pt idx="229">
                  <c:v>18.61430423731435</c:v>
                </c:pt>
                <c:pt idx="230">
                  <c:v>18.619636387826613</c:v>
                </c:pt>
                <c:pt idx="231">
                  <c:v>18.624948077545806</c:v>
                </c:pt>
                <c:pt idx="232">
                  <c:v>18.630239473378797</c:v>
                </c:pt>
                <c:pt idx="233">
                  <c:v>18.635510740157557</c:v>
                </c:pt>
                <c:pt idx="234">
                  <c:v>18.640762040673735</c:v>
                </c:pt>
                <c:pt idx="235">
                  <c:v>18.645993535712556</c:v>
                </c:pt>
                <c:pt idx="236">
                  <c:v>18.651205384085937</c:v>
                </c:pt>
                <c:pt idx="237">
                  <c:v>18.656397742664961</c:v>
                </c:pt>
                <c:pt idx="238">
                  <c:v>18.661570766411714</c:v>
                </c:pt>
                <c:pt idx="239">
                  <c:v>18.666724608410373</c:v>
                </c:pt>
                <c:pt idx="240">
                  <c:v>18.671859419897793</c:v>
                </c:pt>
                <c:pt idx="241">
                  <c:v>18.676975350293315</c:v>
                </c:pt>
                <c:pt idx="242">
                  <c:v>18.682072547228131</c:v>
                </c:pt>
                <c:pt idx="243">
                  <c:v>18.687151156573933</c:v>
                </c:pt>
                <c:pt idx="244">
                  <c:v>18.692211322471021</c:v>
                </c:pt>
                <c:pt idx="245">
                  <c:v>18.697253187355912</c:v>
                </c:pt>
                <c:pt idx="246">
                  <c:v>18.702276891988298</c:v>
                </c:pt>
                <c:pt idx="247">
                  <c:v>18.707282575477535</c:v>
                </c:pt>
                <c:pt idx="248">
                  <c:v>18.712270375308595</c:v>
                </c:pt>
                <c:pt idx="249">
                  <c:v>18.7172404273675</c:v>
                </c:pt>
                <c:pt idx="250">
                  <c:v>18.722192865966242</c:v>
                </c:pt>
                <c:pt idx="251">
                  <c:v>18.727127823867264</c:v>
                </c:pt>
                <c:pt idx="252">
                  <c:v>18.732045432307427</c:v>
                </c:pt>
                <c:pt idx="253">
                  <c:v>18.736945821021493</c:v>
                </c:pt>
                <c:pt idx="254">
                  <c:v>18.741829118265219</c:v>
                </c:pt>
                <c:pt idx="255">
                  <c:v>18.746695450837951</c:v>
                </c:pt>
                <c:pt idx="256">
                  <c:v>18.751544944104811</c:v>
                </c:pt>
                <c:pt idx="257">
                  <c:v>18.756377722018456</c:v>
                </c:pt>
                <c:pt idx="258">
                  <c:v>18.761193907140413</c:v>
                </c:pt>
                <c:pt idx="259">
                  <c:v>18.76599362066203</c:v>
                </c:pt>
                <c:pt idx="260">
                  <c:v>18.770776982425023</c:v>
                </c:pt>
                <c:pt idx="261">
                  <c:v>18.775544110941617</c:v>
                </c:pt>
                <c:pt idx="262">
                  <c:v>18.780295123414351</c:v>
                </c:pt>
                <c:pt idx="263">
                  <c:v>18.785030135755491</c:v>
                </c:pt>
                <c:pt idx="264">
                  <c:v>18.789749262606069</c:v>
                </c:pt>
                <c:pt idx="265">
                  <c:v>18.79445261735459</c:v>
                </c:pt>
                <c:pt idx="266">
                  <c:v>18.799140312155384</c:v>
                </c:pt>
                <c:pt idx="267">
                  <c:v>18.803812457946638</c:v>
                </c:pt>
                <c:pt idx="268">
                  <c:v>18.808469164468089</c:v>
                </c:pt>
                <c:pt idx="269">
                  <c:v>18.813110540278362</c:v>
                </c:pt>
                <c:pt idx="270">
                  <c:v>18.817736692772069</c:v>
                </c:pt>
                <c:pt idx="271">
                  <c:v>18.822347728196501</c:v>
                </c:pt>
                <c:pt idx="272">
                  <c:v>18.826943751668107</c:v>
                </c:pt>
                <c:pt idx="273">
                  <c:v>18.831524867188637</c:v>
                </c:pt>
                <c:pt idx="274">
                  <c:v>18.836091177660993</c:v>
                </c:pt>
                <c:pt idx="275">
                  <c:v>18.840642784904787</c:v>
                </c:pt>
                <c:pt idx="276">
                  <c:v>18.845179789671683</c:v>
                </c:pt>
                <c:pt idx="277">
                  <c:v>18.849702291660392</c:v>
                </c:pt>
                <c:pt idx="278">
                  <c:v>18.854210389531445</c:v>
                </c:pt>
                <c:pt idx="279">
                  <c:v>18.858704180921695</c:v>
                </c:pt>
                <c:pt idx="280">
                  <c:v>18.863183762458583</c:v>
                </c:pt>
                <c:pt idx="281">
                  <c:v>18.867649229774113</c:v>
                </c:pt>
                <c:pt idx="282">
                  <c:v>18.872100677518628</c:v>
                </c:pt>
                <c:pt idx="283">
                  <c:v>18.876538199374327</c:v>
                </c:pt>
                <c:pt idx="284">
                  <c:v>18.880961888068562</c:v>
                </c:pt>
                <c:pt idx="285">
                  <c:v>18.885371835386863</c:v>
                </c:pt>
                <c:pt idx="286">
                  <c:v>18.889768132185832</c:v>
                </c:pt>
                <c:pt idx="287">
                  <c:v>18.894150868405685</c:v>
                </c:pt>
                <c:pt idx="288">
                  <c:v>18.898520133082719</c:v>
                </c:pt>
                <c:pt idx="289">
                  <c:v>18.902876014361475</c:v>
                </c:pt>
                <c:pt idx="290">
                  <c:v>18.907218599506695</c:v>
                </c:pt>
                <c:pt idx="291">
                  <c:v>18.911547974915166</c:v>
                </c:pt>
                <c:pt idx="292">
                  <c:v>18.915864226127248</c:v>
                </c:pt>
                <c:pt idx="293">
                  <c:v>18.920167437838302</c:v>
                </c:pt>
                <c:pt idx="294">
                  <c:v>18.92445769390989</c:v>
                </c:pt>
                <c:pt idx="295">
                  <c:v>18.928735077380743</c:v>
                </c:pt>
                <c:pt idx="296">
                  <c:v>18.932999670477685</c:v>
                </c:pt>
                <c:pt idx="297">
                  <c:v>18.937251554626183</c:v>
                </c:pt>
                <c:pt idx="298">
                  <c:v>18.941490810460898</c:v>
                </c:pt>
                <c:pt idx="299">
                  <c:v>18.945717517835984</c:v>
                </c:pt>
                <c:pt idx="300">
                  <c:v>18.949931755835191</c:v>
                </c:pt>
              </c:numCache>
            </c:numRef>
          </c:yVal>
          <c:smooth val="1"/>
        </c:ser>
        <c:ser>
          <c:idx val="6"/>
          <c:order val="6"/>
          <c:spPr>
            <a:ln w="25400" cap="flat" cmpd="sng" algn="ctr">
              <a:solidFill>
                <a:schemeClr val="dk1"/>
              </a:solidFill>
              <a:prstDash val="solid"/>
            </a:ln>
            <a:effectLst/>
          </c:spPr>
          <c:marker>
            <c:symbol val="none"/>
          </c:marker>
          <c:xVal>
            <c:numRef>
              <c:f>Sheet8!$BA$48:$BA$348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Sheet8!$BD$48:$BD$348</c:f>
              <c:numCache>
                <c:formatCode>General</c:formatCode>
                <c:ptCount val="301"/>
                <c:pt idx="0">
                  <c:v>0.99</c:v>
                </c:pt>
                <c:pt idx="1">
                  <c:v>2.5392238329248138</c:v>
                </c:pt>
                <c:pt idx="2">
                  <c:v>2.7750659787654519</c:v>
                </c:pt>
                <c:pt idx="3">
                  <c:v>2.9342793351533927</c:v>
                </c:pt>
                <c:pt idx="4">
                  <c:v>3.058318897123129</c:v>
                </c:pt>
                <c:pt idx="5">
                  <c:v>3.1615547143138496</c:v>
                </c:pt>
                <c:pt idx="6">
                  <c:v>3.2508390747906861</c:v>
                </c:pt>
                <c:pt idx="7">
                  <c:v>3.3300250159990252</c:v>
                </c:pt>
                <c:pt idx="8">
                  <c:v>3.4015143618393782</c:v>
                </c:pt>
                <c:pt idx="9">
                  <c:v>3.4669147156924538</c:v>
                </c:pt>
                <c:pt idx="10">
                  <c:v>3.5273598178248586</c:v>
                </c:pt>
                <c:pt idx="11">
                  <c:v>3.5836819316318844</c:v>
                </c:pt>
                <c:pt idx="12">
                  <c:v>3.6365117315735511</c:v>
                </c:pt>
                <c:pt idx="13">
                  <c:v>3.6863396280360243</c:v>
                </c:pt>
                <c:pt idx="14">
                  <c:v>3.7335552097922866</c:v>
                </c:pt>
                <c:pt idx="15">
                  <c:v>3.7784736024294721</c:v>
                </c:pt>
                <c:pt idx="16">
                  <c:v>3.8213536574749782</c:v>
                </c:pt>
                <c:pt idx="17">
                  <c:v>3.8624108515633533</c:v>
                </c:pt>
                <c:pt idx="18">
                  <c:v>3.9018266518567812</c:v>
                </c:pt>
                <c:pt idx="19">
                  <c:v>3.939755456514249</c:v>
                </c:pt>
                <c:pt idx="20">
                  <c:v>3.9763298315240219</c:v>
                </c:pt>
                <c:pt idx="21">
                  <c:v>4.0116645256076646</c:v>
                </c:pt>
                <c:pt idx="22">
                  <c:v>4.0458595924283642</c:v>
                </c:pt>
                <c:pt idx="23">
                  <c:v>4.079002849811693</c:v>
                </c:pt>
                <c:pt idx="24">
                  <c:v>4.1111718392368504</c:v>
                </c:pt>
                <c:pt idx="25">
                  <c:v>4.1424354035776396</c:v>
                </c:pt>
                <c:pt idx="26">
                  <c:v>4.1728549696480819</c:v>
                </c:pt>
                <c:pt idx="27">
                  <c:v>4.2024855999319373</c:v>
                </c:pt>
                <c:pt idx="28">
                  <c:v>4.231376861986698</c:v>
                </c:pt>
                <c:pt idx="29">
                  <c:v>4.2595735524691065</c:v>
                </c:pt>
                <c:pt idx="30">
                  <c:v>4.2871163042344698</c:v>
                </c:pt>
                <c:pt idx="31">
                  <c:v>4.3140420986367278</c:v>
                </c:pt>
                <c:pt idx="32">
                  <c:v>4.340384700394611</c:v>
                </c:pt>
                <c:pt idx="33">
                  <c:v>4.3661750287681436</c:v>
                </c:pt>
                <c:pt idx="34">
                  <c:v>4.3914414760099998</c:v>
                </c:pt>
                <c:pt idx="35">
                  <c:v>4.4162101819034669</c:v>
                </c:pt>
                <c:pt idx="36">
                  <c:v>4.4405052715177176</c:v>
                </c:pt>
                <c:pt idx="37">
                  <c:v>4.4643490619883606</c:v>
                </c:pt>
                <c:pt idx="38">
                  <c:v>4.4877622430827513</c:v>
                </c:pt>
                <c:pt idx="39">
                  <c:v>4.5107640354728158</c:v>
                </c:pt>
                <c:pt idx="40">
                  <c:v>4.5333723299661326</c:v>
                </c:pt>
                <c:pt idx="41">
                  <c:v>4.5556038104029009</c:v>
                </c:pt>
                <c:pt idx="42">
                  <c:v>4.5774740624851074</c:v>
                </c:pt>
                <c:pt idx="43">
                  <c:v>4.5989976704434499</c:v>
                </c:pt>
                <c:pt idx="44">
                  <c:v>4.6201883031514406</c:v>
                </c:pt>
                <c:pt idx="45">
                  <c:v>4.6410587910514076</c:v>
                </c:pt>
                <c:pt idx="46">
                  <c:v>4.6616211950544777</c:v>
                </c:pt>
                <c:pt idx="47">
                  <c:v>4.6818868684075809</c:v>
                </c:pt>
                <c:pt idx="48">
                  <c:v>4.7018665123792527</c:v>
                </c:pt>
                <c:pt idx="49">
                  <c:v>4.7215702264973087</c:v>
                </c:pt>
                <c:pt idx="50">
                  <c:v>4.7410075539714178</c:v>
                </c:pt>
                <c:pt idx="51">
                  <c:v>4.7601875228488266</c:v>
                </c:pt>
                <c:pt idx="52">
                  <c:v>4.7791186833796919</c:v>
                </c:pt>
                <c:pt idx="53">
                  <c:v>4.7978091420070159</c:v>
                </c:pt>
                <c:pt idx="54">
                  <c:v>4.8162665923439603</c:v>
                </c:pt>
                <c:pt idx="55">
                  <c:v>4.8344983434561843</c:v>
                </c:pt>
                <c:pt idx="56">
                  <c:v>4.8525113457283302</c:v>
                </c:pt>
                <c:pt idx="57">
                  <c:v>4.8703122145603785</c:v>
                </c:pt>
                <c:pt idx="58">
                  <c:v>4.8879072521107121</c:v>
                </c:pt>
                <c:pt idx="59">
                  <c:v>4.9053024672777408</c:v>
                </c:pt>
                <c:pt idx="60">
                  <c:v>4.9225035940901813</c:v>
                </c:pt>
                <c:pt idx="61">
                  <c:v>4.9395161086570507</c:v>
                </c:pt>
                <c:pt idx="62">
                  <c:v>4.9563452448119323</c:v>
                </c:pt>
                <c:pt idx="63">
                  <c:v>4.9729960085714691</c:v>
                </c:pt>
                <c:pt idx="64">
                  <c:v>4.9894731915153496</c:v>
                </c:pt>
                <c:pt idx="65">
                  <c:v>5.0057813831837867</c:v>
                </c:pt>
                <c:pt idx="66">
                  <c:v>5.0219249825786356</c:v>
                </c:pt>
                <c:pt idx="67">
                  <c:v>5.037908208845522</c:v>
                </c:pt>
                <c:pt idx="68">
                  <c:v>5.0537351112066577</c:v>
                </c:pt>
                <c:pt idx="69">
                  <c:v>5.0694095782071189</c:v>
                </c:pt>
                <c:pt idx="70">
                  <c:v>5.0849353463313056</c:v>
                </c:pt>
                <c:pt idx="71">
                  <c:v>5.1003160080408376</c:v>
                </c:pt>
                <c:pt idx="72">
                  <c:v>5.1155550192803609</c:v>
                </c:pt>
                <c:pt idx="73">
                  <c:v>5.130655706493334</c:v>
                </c:pt>
                <c:pt idx="74">
                  <c:v>5.1456212731861184</c:v>
                </c:pt>
                <c:pt idx="75">
                  <c:v>5.1604548060750828</c:v>
                </c:pt>
                <c:pt idx="76">
                  <c:v>5.175159280848475</c:v>
                </c:pt>
                <c:pt idx="77">
                  <c:v>5.1897375675719379</c:v>
                </c:pt>
                <c:pt idx="78">
                  <c:v>5.2041924357640115</c:v>
                </c:pt>
                <c:pt idx="79">
                  <c:v>5.2185265591657899</c:v>
                </c:pt>
                <c:pt idx="80">
                  <c:v>5.2327425202267621</c:v>
                </c:pt>
                <c:pt idx="81">
                  <c:v>5.246842814327084</c:v>
                </c:pt>
                <c:pt idx="82">
                  <c:v>5.2608298537548057</c:v>
                </c:pt>
                <c:pt idx="83">
                  <c:v>5.2747059714551154</c:v>
                </c:pt>
                <c:pt idx="84">
                  <c:v>5.2884734245672309</c:v>
                </c:pt>
                <c:pt idx="85">
                  <c:v>5.3021343977633686</c:v>
                </c:pt>
                <c:pt idx="86">
                  <c:v>5.3156910064030614</c:v>
                </c:pt>
                <c:pt idx="87">
                  <c:v>5.3291452995150523</c:v>
                </c:pt>
                <c:pt idx="88">
                  <c:v>5.3424992626180785</c:v>
                </c:pt>
                <c:pt idx="89">
                  <c:v>5.3557548203909624</c:v>
                </c:pt>
                <c:pt idx="90">
                  <c:v>5.3689138392016948</c:v>
                </c:pt>
                <c:pt idx="91">
                  <c:v>5.3819781295043985</c:v>
                </c:pt>
                <c:pt idx="92">
                  <c:v>5.3949494481124898</c:v>
                </c:pt>
                <c:pt idx="93">
                  <c:v>5.4078295003556827</c:v>
                </c:pt>
                <c:pt idx="94">
                  <c:v>5.4206199421279644</c:v>
                </c:pt>
                <c:pt idx="95">
                  <c:v>5.4333223818331646</c:v>
                </c:pt>
                <c:pt idx="96">
                  <c:v>5.4459383822342424</c:v>
                </c:pt>
                <c:pt idx="97">
                  <c:v>5.4584694622120287</c:v>
                </c:pt>
                <c:pt idx="98">
                  <c:v>5.470917098438739</c:v>
                </c:pt>
                <c:pt idx="99">
                  <c:v>5.4832827269712014</c:v>
                </c:pt>
                <c:pt idx="100">
                  <c:v>5.4955677447684632</c:v>
                </c:pt>
                <c:pt idx="101">
                  <c:v>5.5077735111380175</c:v>
                </c:pt>
                <c:pt idx="102">
                  <c:v>5.519901349114761</c:v>
                </c:pt>
                <c:pt idx="103">
                  <c:v>5.5319525467763846</c:v>
                </c:pt>
                <c:pt idx="104">
                  <c:v>5.5439283584987296</c:v>
                </c:pt>
                <c:pt idx="105">
                  <c:v>5.5558300061544141</c:v>
                </c:pt>
                <c:pt idx="106">
                  <c:v>5.5676586802577956</c:v>
                </c:pt>
                <c:pt idx="107">
                  <c:v>5.5794155410591646</c:v>
                </c:pt>
                <c:pt idx="108">
                  <c:v>5.591101719590859</c:v>
                </c:pt>
                <c:pt idx="109">
                  <c:v>5.6027183186678675</c:v>
                </c:pt>
                <c:pt idx="110">
                  <c:v>5.614266413845268</c:v>
                </c:pt>
                <c:pt idx="111">
                  <c:v>5.6257470543347576</c:v>
                </c:pt>
                <c:pt idx="112">
                  <c:v>5.6371612638823736</c:v>
                </c:pt>
                <c:pt idx="113">
                  <c:v>5.6485100416093861</c:v>
                </c:pt>
                <c:pt idx="114">
                  <c:v>5.6597943628181886</c:v>
                </c:pt>
                <c:pt idx="115">
                  <c:v>5.6710151797650026</c:v>
                </c:pt>
                <c:pt idx="116">
                  <c:v>5.6821734224009521</c:v>
                </c:pt>
                <c:pt idx="117">
                  <c:v>5.6932699990831459</c:v>
                </c:pt>
                <c:pt idx="118">
                  <c:v>5.704305797257188</c:v>
                </c:pt>
                <c:pt idx="119">
                  <c:v>5.7152816841124903</c:v>
                </c:pt>
                <c:pt idx="120">
                  <c:v>5.7261985072117172</c:v>
                </c:pt>
                <c:pt idx="121">
                  <c:v>5.7370570950955582</c:v>
                </c:pt>
                <c:pt idx="122">
                  <c:v>5.7478582578640331</c:v>
                </c:pt>
                <c:pt idx="123">
                  <c:v>5.7586027877353905</c:v>
                </c:pt>
                <c:pt idx="124">
                  <c:v>5.7692914595836466</c:v>
                </c:pt>
                <c:pt idx="125">
                  <c:v>5.7799250314557593</c:v>
                </c:pt>
                <c:pt idx="126">
                  <c:v>5.7905042450693429</c:v>
                </c:pt>
                <c:pt idx="127">
                  <c:v>5.8010298262918472</c:v>
                </c:pt>
                <c:pt idx="128">
                  <c:v>5.8115024856019692</c:v>
                </c:pt>
                <c:pt idx="129">
                  <c:v>5.8219229185341463</c:v>
                </c:pt>
                <c:pt idx="130">
                  <c:v>5.8322918061068512</c:v>
                </c:pt>
                <c:pt idx="131">
                  <c:v>5.8426098152353996</c:v>
                </c:pt>
                <c:pt idx="132">
                  <c:v>5.8528775991299549</c:v>
                </c:pt>
                <c:pt idx="133">
                  <c:v>5.8630957976793505</c:v>
                </c:pt>
                <c:pt idx="134">
                  <c:v>5.8732650378213771</c:v>
                </c:pt>
                <c:pt idx="135">
                  <c:v>5.8833859339000485</c:v>
                </c:pt>
                <c:pt idx="136">
                  <c:v>5.8934590880104603</c:v>
                </c:pt>
                <c:pt idx="137">
                  <c:v>5.9034850903317171</c:v>
                </c:pt>
                <c:pt idx="138">
                  <c:v>5.9134645194484436</c:v>
                </c:pt>
                <c:pt idx="139">
                  <c:v>5.9233979426613494</c:v>
                </c:pt>
                <c:pt idx="140">
                  <c:v>5.9332859162872982</c:v>
                </c:pt>
                <c:pt idx="141">
                  <c:v>5.9431289859492944</c:v>
                </c:pt>
                <c:pt idx="142">
                  <c:v>5.9529276868568113</c:v>
                </c:pt>
                <c:pt idx="143">
                  <c:v>5.9626825440768503</c:v>
                </c:pt>
                <c:pt idx="144">
                  <c:v>5.9723940727960763</c:v>
                </c:pt>
                <c:pt idx="145">
                  <c:v>5.9820627785744263</c:v>
                </c:pt>
                <c:pt idx="146">
                  <c:v>5.9916891575904616</c:v>
                </c:pt>
                <c:pt idx="147">
                  <c:v>6.0012736968788625</c:v>
                </c:pt>
                <c:pt idx="148">
                  <c:v>6.0108168745603034</c:v>
                </c:pt>
                <c:pt idx="149">
                  <c:v>6.0203191600640515</c:v>
                </c:pt>
                <c:pt idx="150">
                  <c:v>6.02978101434352</c:v>
                </c:pt>
                <c:pt idx="151">
                  <c:v>6.0392028900851091</c:v>
                </c:pt>
                <c:pt idx="152">
                  <c:v>6.0485852319104962</c:v>
                </c:pt>
                <c:pt idx="153">
                  <c:v>6.0579284765727204</c:v>
                </c:pt>
                <c:pt idx="154">
                  <c:v>6.0672330531462251</c:v>
                </c:pt>
                <c:pt idx="155">
                  <c:v>6.0764993832110994</c:v>
                </c:pt>
                <c:pt idx="156">
                  <c:v>6.0857278810317474</c:v>
                </c:pt>
                <c:pt idx="157">
                  <c:v>6.0949189537301525</c:v>
                </c:pt>
                <c:pt idx="158">
                  <c:v>6.1040730014539983</c:v>
                </c:pt>
                <c:pt idx="159">
                  <c:v>6.1131904175397462</c:v>
                </c:pt>
                <c:pt idx="160">
                  <c:v>6.1222715886709214</c:v>
                </c:pt>
                <c:pt idx="161">
                  <c:v>6.1313168950317456</c:v>
                </c:pt>
                <c:pt idx="162">
                  <c:v>6.1403267104562849</c:v>
                </c:pt>
                <c:pt idx="163">
                  <c:v>6.149301402573264</c:v>
                </c:pt>
                <c:pt idx="164">
                  <c:v>6.1582413329467309</c:v>
                </c:pt>
                <c:pt idx="165">
                  <c:v>6.1671468572126651</c:v>
                </c:pt>
                <c:pt idx="166">
                  <c:v>6.1760183252117153</c:v>
                </c:pt>
                <c:pt idx="167">
                  <c:v>6.1848560811181645</c:v>
                </c:pt>
                <c:pt idx="168">
                  <c:v>6.1936604635652923</c:v>
                </c:pt>
                <c:pt idx="169">
                  <c:v>6.202431805767203</c:v>
                </c:pt>
                <c:pt idx="170">
                  <c:v>6.2111704356372801</c:v>
                </c:pt>
                <c:pt idx="171">
                  <c:v>6.219876675903385</c:v>
                </c:pt>
                <c:pt idx="172">
                  <c:v>6.2285508442198534</c:v>
                </c:pt>
                <c:pt idx="173">
                  <c:v>6.2371932532764696</c:v>
                </c:pt>
                <c:pt idx="174">
                  <c:v>6.2458042109044625</c:v>
                </c:pt>
                <c:pt idx="175">
                  <c:v>6.2543840201796419</c:v>
                </c:pt>
                <c:pt idx="176">
                  <c:v>6.2629329795227688</c:v>
                </c:pt>
                <c:pt idx="177">
                  <c:v>6.2714513827972533</c:v>
                </c:pt>
                <c:pt idx="178">
                  <c:v>6.27993951940425</c:v>
                </c:pt>
                <c:pt idx="179">
                  <c:v>6.2883976743752479</c:v>
                </c:pt>
                <c:pt idx="180">
                  <c:v>6.2968261284622358</c:v>
                </c:pt>
                <c:pt idx="181">
                  <c:v>6.3052251582254959</c:v>
                </c:pt>
                <c:pt idx="182">
                  <c:v>6.3135950361191568</c:v>
                </c:pt>
                <c:pt idx="183">
                  <c:v>6.3219360305744985</c:v>
                </c:pt>
                <c:pt idx="184">
                  <c:v>6.3302484060811377</c:v>
                </c:pt>
                <c:pt idx="185">
                  <c:v>6.3385324232661455</c:v>
                </c:pt>
                <c:pt idx="186">
                  <c:v>6.346788338971149</c:v>
                </c:pt>
                <c:pt idx="187">
                  <c:v>6.3550164063274854</c:v>
                </c:pt>
                <c:pt idx="188">
                  <c:v>6.3632168748294751</c:v>
                </c:pt>
                <c:pt idx="189">
                  <c:v>6.3713899904058575</c:v>
                </c:pt>
                <c:pt idx="190">
                  <c:v>6.3795359954894524</c:v>
                </c:pt>
                <c:pt idx="191">
                  <c:v>6.3876551290851058</c:v>
                </c:pt>
                <c:pt idx="192">
                  <c:v>6.3957476268359628</c:v>
                </c:pt>
                <c:pt idx="193">
                  <c:v>6.4038137210881123</c:v>
                </c:pt>
                <c:pt idx="194">
                  <c:v>6.4118536409536677</c:v>
                </c:pt>
                <c:pt idx="195">
                  <c:v>6.4198676123723128</c:v>
                </c:pt>
                <c:pt idx="196">
                  <c:v>6.4278558581713847</c:v>
                </c:pt>
                <c:pt idx="197">
                  <c:v>6.4358185981244835</c:v>
                </c:pt>
                <c:pt idx="198">
                  <c:v>6.4437560490087114</c:v>
                </c:pt>
                <c:pt idx="199">
                  <c:v>6.4516684246605518</c:v>
                </c:pt>
                <c:pt idx="200">
                  <c:v>6.4595559360304247</c:v>
                </c:pt>
                <c:pt idx="201">
                  <c:v>6.4674187912359438</c:v>
                </c:pt>
                <c:pt idx="202">
                  <c:v>6.4752571956139828</c:v>
                </c:pt>
                <c:pt idx="203">
                  <c:v>6.4830713517714562</c:v>
                </c:pt>
                <c:pt idx="204">
                  <c:v>6.4908614596349947</c:v>
                </c:pt>
                <c:pt idx="205">
                  <c:v>6.4986277164994277</c:v>
                </c:pt>
                <c:pt idx="206">
                  <c:v>6.506370317075195</c:v>
                </c:pt>
                <c:pt idx="207">
                  <c:v>6.5140894535346368</c:v>
                </c:pt>
                <c:pt idx="208">
                  <c:v>6.5217853155572723</c:v>
                </c:pt>
                <c:pt idx="209">
                  <c:v>6.5294580903740318</c:v>
                </c:pt>
                <c:pt idx="210">
                  <c:v>6.5371079628104996</c:v>
                </c:pt>
                <c:pt idx="211">
                  <c:v>6.5447351153291988</c:v>
                </c:pt>
                <c:pt idx="212">
                  <c:v>6.5523397280709297</c:v>
                </c:pt>
                <c:pt idx="213">
                  <c:v>6.5599219788951837</c:v>
                </c:pt>
                <c:pt idx="214">
                  <c:v>6.5674820434196857</c:v>
                </c:pt>
                <c:pt idx="215">
                  <c:v>6.5750200950590525</c:v>
                </c:pt>
                <c:pt idx="216">
                  <c:v>6.5825363050626118</c:v>
                </c:pt>
                <c:pt idx="217">
                  <c:v>6.5900308425514069</c:v>
                </c:pt>
                <c:pt idx="218">
                  <c:v>6.5975038745543868</c:v>
                </c:pt>
                <c:pt idx="219">
                  <c:v>6.6049555660438273</c:v>
                </c:pt>
                <c:pt idx="220">
                  <c:v>6.6123860799699932</c:v>
                </c:pt>
                <c:pt idx="221">
                  <c:v>6.6197955772950507</c:v>
                </c:pt>
                <c:pt idx="222">
                  <c:v>6.6271842170262705</c:v>
                </c:pt>
                <c:pt idx="223">
                  <c:v>6.6345521562485299</c:v>
                </c:pt>
                <c:pt idx="224">
                  <c:v>6.641899550156114</c:v>
                </c:pt>
                <c:pt idx="225">
                  <c:v>6.6492265520838689</c:v>
                </c:pt>
                <c:pt idx="226">
                  <c:v>6.6565333135376967</c:v>
                </c:pt>
                <c:pt idx="227">
                  <c:v>6.6638199842244177</c:v>
                </c:pt>
                <c:pt idx="228">
                  <c:v>6.6710867120810216</c:v>
                </c:pt>
                <c:pt idx="229">
                  <c:v>6.6783336433032954</c:v>
                </c:pt>
                <c:pt idx="230">
                  <c:v>6.6855609223738979</c:v>
                </c:pt>
                <c:pt idx="231">
                  <c:v>6.6927686920898299</c:v>
                </c:pt>
                <c:pt idx="232">
                  <c:v>6.6999570935893713</c:v>
                </c:pt>
                <c:pt idx="233">
                  <c:v>6.7071262663784434</c:v>
                </c:pt>
                <c:pt idx="234">
                  <c:v>6.7142763483564769</c:v>
                </c:pt>
                <c:pt idx="235">
                  <c:v>6.7214074758417297</c:v>
                </c:pt>
                <c:pt idx="236">
                  <c:v>6.7285197835961199</c:v>
                </c:pt>
                <c:pt idx="237">
                  <c:v>6.7356134048495448</c:v>
                </c:pt>
                <c:pt idx="238">
                  <c:v>6.7426884713237456</c:v>
                </c:pt>
                <c:pt idx="239">
                  <c:v>6.7497451132556758</c:v>
                </c:pt>
                <c:pt idx="240">
                  <c:v>6.7567834594204168</c:v>
                </c:pt>
                <c:pt idx="241">
                  <c:v>6.7638036371536607</c:v>
                </c:pt>
                <c:pt idx="242">
                  <c:v>6.7708057723737376</c:v>
                </c:pt>
                <c:pt idx="243">
                  <c:v>6.7777899896032192</c:v>
                </c:pt>
                <c:pt idx="244">
                  <c:v>6.7847564119901165</c:v>
                </c:pt>
                <c:pt idx="245">
                  <c:v>6.7917051613286521</c:v>
                </c:pt>
                <c:pt idx="246">
                  <c:v>6.7986363580796478</c:v>
                </c:pt>
                <c:pt idx="247">
                  <c:v>6.805550121390521</c:v>
                </c:pt>
                <c:pt idx="248">
                  <c:v>6.8124465691148979</c:v>
                </c:pt>
                <c:pt idx="249">
                  <c:v>6.8193258178318512</c:v>
                </c:pt>
                <c:pt idx="250">
                  <c:v>6.8261879828647931</c:v>
                </c:pt>
                <c:pt idx="251">
                  <c:v>6.8330331782999929</c:v>
                </c:pt>
                <c:pt idx="252">
                  <c:v>6.8398615170047563</c:v>
                </c:pt>
                <c:pt idx="253">
                  <c:v>6.8466731106452707</c:v>
                </c:pt>
                <c:pt idx="254">
                  <c:v>6.8534680697041157</c:v>
                </c:pt>
                <c:pt idx="255">
                  <c:v>6.86024650349745</c:v>
                </c:pt>
                <c:pt idx="256">
                  <c:v>6.8670085201918791</c:v>
                </c:pt>
                <c:pt idx="257">
                  <c:v>6.8737542268210188</c:v>
                </c:pt>
                <c:pt idx="258">
                  <c:v>6.8804837293017593</c:v>
                </c:pt>
                <c:pt idx="259">
                  <c:v>6.8871971324502201</c:v>
                </c:pt>
                <c:pt idx="260">
                  <c:v>6.8938945399974232</c:v>
                </c:pt>
                <c:pt idx="261">
                  <c:v>6.9005760546047048</c:v>
                </c:pt>
                <c:pt idx="262">
                  <c:v>6.907241777878796</c:v>
                </c:pt>
                <c:pt idx="263">
                  <c:v>6.9138918103866995</c:v>
                </c:pt>
                <c:pt idx="264">
                  <c:v>6.920526251670247</c:v>
                </c:pt>
                <c:pt idx="265">
                  <c:v>6.9271452002604308</c:v>
                </c:pt>
                <c:pt idx="266">
                  <c:v>6.9337487536914626</c:v>
                </c:pt>
                <c:pt idx="267">
                  <c:v>6.9403370085145992</c:v>
                </c:pt>
                <c:pt idx="268">
                  <c:v>6.9469100603117138</c:v>
                </c:pt>
                <c:pt idx="269">
                  <c:v>6.9534680037086343</c:v>
                </c:pt>
                <c:pt idx="270">
                  <c:v>6.9600109323882435</c:v>
                </c:pt>
                <c:pt idx="271">
                  <c:v>6.9665389391033736</c:v>
                </c:pt>
                <c:pt idx="272">
                  <c:v>6.9730521156894385</c:v>
                </c:pt>
                <c:pt idx="273">
                  <c:v>6.9795505530768844</c:v>
                </c:pt>
                <c:pt idx="274">
                  <c:v>6.9860343413034123</c:v>
                </c:pt>
                <c:pt idx="275">
                  <c:v>6.9925035695259794</c:v>
                </c:pt>
                <c:pt idx="276">
                  <c:v>6.998958326032624</c:v>
                </c:pt>
                <c:pt idx="277">
                  <c:v>7.0053986982540586</c:v>
                </c:pt>
                <c:pt idx="278">
                  <c:v>7.0118247727750935</c:v>
                </c:pt>
                <c:pt idx="279">
                  <c:v>7.0182366353458461</c:v>
                </c:pt>
                <c:pt idx="280">
                  <c:v>7.0246343708927723</c:v>
                </c:pt>
                <c:pt idx="281">
                  <c:v>7.0310180635295128</c:v>
                </c:pt>
                <c:pt idx="282">
                  <c:v>7.0373877965675602</c:v>
                </c:pt>
                <c:pt idx="283">
                  <c:v>7.0437436525267447</c:v>
                </c:pt>
                <c:pt idx="284">
                  <c:v>7.0500857131455357</c:v>
                </c:pt>
                <c:pt idx="285">
                  <c:v>7.0564140593912024</c:v>
                </c:pt>
                <c:pt idx="286">
                  <c:v>7.0627287714697768</c:v>
                </c:pt>
                <c:pt idx="287">
                  <c:v>7.0690299288358709</c:v>
                </c:pt>
                <c:pt idx="288">
                  <c:v>7.0753176102023225</c:v>
                </c:pt>
                <c:pt idx="289">
                  <c:v>7.0815918935496995</c:v>
                </c:pt>
                <c:pt idx="290">
                  <c:v>7.0878528561356289</c:v>
                </c:pt>
                <c:pt idx="291">
                  <c:v>7.0941005745039911</c:v>
                </c:pt>
                <c:pt idx="292">
                  <c:v>7.1003351244939701</c:v>
                </c:pt>
                <c:pt idx="293">
                  <c:v>7.1065565812489266</c:v>
                </c:pt>
                <c:pt idx="294">
                  <c:v>7.112765019225173</c:v>
                </c:pt>
                <c:pt idx="295">
                  <c:v>7.1189605122005828</c:v>
                </c:pt>
                <c:pt idx="296">
                  <c:v>7.1251431332830499</c:v>
                </c:pt>
                <c:pt idx="297">
                  <c:v>7.131312954918859</c:v>
                </c:pt>
                <c:pt idx="298">
                  <c:v>7.1374700489008767</c:v>
                </c:pt>
                <c:pt idx="299">
                  <c:v>7.143614486376638</c:v>
                </c:pt>
                <c:pt idx="300">
                  <c:v>7.1497463378562998</c:v>
                </c:pt>
              </c:numCache>
            </c:numRef>
          </c:yVal>
          <c:smooth val="1"/>
        </c:ser>
        <c:ser>
          <c:idx val="7"/>
          <c:order val="7"/>
          <c:spPr>
            <a:ln w="25400" cap="flat" cmpd="sng" algn="ctr">
              <a:solidFill>
                <a:schemeClr val="dk1"/>
              </a:solidFill>
              <a:prstDash val="solid"/>
            </a:ln>
            <a:effectLst/>
          </c:spPr>
          <c:marker>
            <c:symbol val="none"/>
          </c:marker>
          <c:xVal>
            <c:numRef>
              <c:f>Sheet8!$BA$48:$BA$348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Sheet8!$BE$48:$BE$348</c:f>
              <c:numCache>
                <c:formatCode>General</c:formatCode>
                <c:ptCount val="301"/>
                <c:pt idx="0">
                  <c:v>1E-4</c:v>
                </c:pt>
                <c:pt idx="1">
                  <c:v>0.22751912332732524</c:v>
                </c:pt>
                <c:pt idx="2">
                  <c:v>0.29881533844053215</c:v>
                </c:pt>
                <c:pt idx="3">
                  <c:v>0.35202999666511736</c:v>
                </c:pt>
                <c:pt idx="4">
                  <c:v>0.39624400493856576</c:v>
                </c:pt>
                <c:pt idx="5">
                  <c:v>0.43484110468430692</c:v>
                </c:pt>
                <c:pt idx="6">
                  <c:v>0.46951506695350209</c:v>
                </c:pt>
                <c:pt idx="7">
                  <c:v>0.50125444516637052</c:v>
                </c:pt>
                <c:pt idx="8">
                  <c:v>0.53069449823903458</c:v>
                </c:pt>
                <c:pt idx="9">
                  <c:v>0.55827152909257327</c:v>
                </c:pt>
                <c:pt idx="10">
                  <c:v>0.58430020885547984</c:v>
                </c:pt>
                <c:pt idx="11">
                  <c:v>0.60901616163622774</c:v>
                </c:pt>
                <c:pt idx="12">
                  <c:v>0.63260114654254529</c:v>
                </c:pt>
                <c:pt idx="13">
                  <c:v>0.65519880045724055</c:v>
                </c:pt>
                <c:pt idx="14">
                  <c:v>0.6769249303412368</c:v>
                </c:pt>
                <c:pt idx="15">
                  <c:v>0.69787449472272522</c:v>
                </c:pt>
                <c:pt idx="16">
                  <c:v>0.71812648797365641</c:v>
                </c:pt>
                <c:pt idx="17">
                  <c:v>0.7377474483857569</c:v>
                </c:pt>
                <c:pt idx="18">
                  <c:v>0.75679403552846525</c:v>
                </c:pt>
                <c:pt idx="19">
                  <c:v>0.77531496153774293</c:v>
                </c:pt>
                <c:pt idx="20">
                  <c:v>0.79335246359526457</c:v>
                </c:pt>
                <c:pt idx="21">
                  <c:v>0.81094344397375762</c:v>
                </c:pt>
                <c:pt idx="22">
                  <c:v>0.82812036488121921</c:v>
                </c:pt>
                <c:pt idx="23">
                  <c:v>0.84491195953886078</c:v>
                </c:pt>
                <c:pt idx="24">
                  <c:v>0.86134380354479589</c:v>
                </c:pt>
                <c:pt idx="25">
                  <c:v>0.87743877862754671</c:v>
                </c:pt>
                <c:pt idx="26">
                  <c:v>0.89321745253264018</c:v>
                </c:pt>
                <c:pt idx="27">
                  <c:v>0.90869839283867027</c:v>
                </c:pt>
                <c:pt idx="28">
                  <c:v>0.92389842820617474</c:v>
                </c:pt>
                <c:pt idx="29">
                  <c:v>0.93883286742093341</c:v>
                </c:pt>
                <c:pt idx="30">
                  <c:v>0.95351568426539168</c:v>
                </c:pt>
                <c:pt idx="31">
                  <c:v>0.96795967450676335</c:v>
                </c:pt>
                <c:pt idx="32">
                  <c:v>0.98217658996831869</c:v>
                </c:pt>
                <c:pt idx="33">
                  <c:v>0.99617725363868814</c:v>
                </c:pt>
                <c:pt idx="34">
                  <c:v>1.0099716589926531</c:v>
                </c:pt>
                <c:pt idx="35">
                  <c:v>1.0235690560885002</c:v>
                </c:pt>
                <c:pt idx="36">
                  <c:v>1.0369780265289226</c:v>
                </c:pt>
                <c:pt idx="37">
                  <c:v>1.0502065489946064</c:v>
                </c:pt>
                <c:pt idx="38">
                  <c:v>1.0632620567581825</c:v>
                </c:pt>
                <c:pt idx="39">
                  <c:v>1.0761514883447805</c:v>
                </c:pt>
                <c:pt idx="40">
                  <c:v>1.0888813323101818</c:v>
                </c:pt>
                <c:pt idx="41">
                  <c:v>1.1014576669493574</c:v>
                </c:pt>
                <c:pt idx="42">
                  <c:v>1.113886195618732</c:v>
                </c:pt>
                <c:pt idx="43">
                  <c:v>1.1261722782494445</c:v>
                </c:pt>
                <c:pt idx="44">
                  <c:v>1.1383209595411952</c:v>
                </c:pt>
                <c:pt idx="45">
                  <c:v>1.1503369942537389</c:v>
                </c:pt>
                <c:pt idx="46">
                  <c:v>1.1622248699525424</c:v>
                </c:pt>
                <c:pt idx="47">
                  <c:v>1.17398882751459</c:v>
                </c:pt>
                <c:pt idx="48">
                  <c:v>1.1856328796577671</c:v>
                </c:pt>
                <c:pt idx="49">
                  <c:v>1.1971608277215398</c:v>
                </c:pt>
                <c:pt idx="50">
                  <c:v>1.2085762768961736</c:v>
                </c:pt>
                <c:pt idx="51">
                  <c:v>1.2198826500721214</c:v>
                </c:pt>
                <c:pt idx="52">
                  <c:v>1.2310832004591299</c:v>
                </c:pt>
                <c:pt idx="53">
                  <c:v>1.2421810231059345</c:v>
                </c:pt>
                <c:pt idx="54">
                  <c:v>1.2531790654352124</c:v>
                </c:pt>
                <c:pt idx="55">
                  <c:v>1.2640801368946641</c:v>
                </c:pt>
                <c:pt idx="56">
                  <c:v>1.2748869178130655</c:v>
                </c:pt>
                <c:pt idx="57">
                  <c:v>1.2856019675398429</c:v>
                </c:pt>
                <c:pt idx="58">
                  <c:v>1.2962277319376134</c:v>
                </c:pt>
                <c:pt idx="59">
                  <c:v>1.3067665502894834</c:v>
                </c:pt>
                <c:pt idx="60">
                  <c:v>1.317220661675867</c:v>
                </c:pt>
                <c:pt idx="61">
                  <c:v>1.3275922108697935</c:v>
                </c:pt>
                <c:pt idx="62">
                  <c:v>1.3378832537943166</c:v>
                </c:pt>
                <c:pt idx="63">
                  <c:v>1.3480957625811187</c:v>
                </c:pt>
                <c:pt idx="64">
                  <c:v>1.3582316302652888</c:v>
                </c:pt>
                <c:pt idx="65">
                  <c:v>1.3682926751477478</c:v>
                </c:pt>
                <c:pt idx="66">
                  <c:v>1.3782806448535874</c:v>
                </c:pt>
                <c:pt idx="67">
                  <c:v>1.3881972201117918</c:v>
                </c:pt>
                <c:pt idx="68">
                  <c:v>1.398044018279377</c:v>
                </c:pt>
                <c:pt idx="69">
                  <c:v>1.4078225966306908</c:v>
                </c:pt>
                <c:pt idx="70">
                  <c:v>1.4175344554307518</c:v>
                </c:pt>
                <c:pt idx="71">
                  <c:v>1.4271810408096357</c:v>
                </c:pt>
                <c:pt idx="72">
                  <c:v>1.4367637474534578</c:v>
                </c:pt>
                <c:pt idx="73">
                  <c:v>1.4462839211260075</c:v>
                </c:pt>
                <c:pt idx="74">
                  <c:v>1.4557428610338752</c:v>
                </c:pt>
                <c:pt idx="75">
                  <c:v>1.465141822046784</c:v>
                </c:pt>
                <c:pt idx="76">
                  <c:v>1.4744820167837824</c:v>
                </c:pt>
                <c:pt idx="77">
                  <c:v>1.4837646175750792</c:v>
                </c:pt>
                <c:pt idx="78">
                  <c:v>1.4929907583084301</c:v>
                </c:pt>
                <c:pt idx="79">
                  <c:v>1.5021615361683067</c:v>
                </c:pt>
                <c:pt idx="80">
                  <c:v>1.5112780132753016</c:v>
                </c:pt>
                <c:pt idx="81">
                  <c:v>1.5203412182327023</c:v>
                </c:pt>
                <c:pt idx="82">
                  <c:v>1.5293521475865539</c:v>
                </c:pt>
                <c:pt idx="83">
                  <c:v>1.5383117672050801</c:v>
                </c:pt>
                <c:pt idx="84">
                  <c:v>1.5472210135827766</c:v>
                </c:pt>
                <c:pt idx="85">
                  <c:v>1.5560807950742148</c:v>
                </c:pt>
                <c:pt idx="86">
                  <c:v>1.5648919930620264</c:v>
                </c:pt>
                <c:pt idx="87">
                  <c:v>1.573655463063433</c:v>
                </c:pt>
                <c:pt idx="88">
                  <c:v>1.5823720357791129</c:v>
                </c:pt>
                <c:pt idx="89">
                  <c:v>1.5910425180880725</c:v>
                </c:pt>
                <c:pt idx="90">
                  <c:v>1.5996676939919203</c:v>
                </c:pt>
                <c:pt idx="91">
                  <c:v>1.6082483255115538</c:v>
                </c:pt>
                <c:pt idx="92">
                  <c:v>1.6167851535392599</c:v>
                </c:pt>
                <c:pt idx="93">
                  <c:v>1.6252788986488398</c:v>
                </c:pt>
                <c:pt idx="94">
                  <c:v>1.6337302618662692</c:v>
                </c:pt>
                <c:pt idx="95">
                  <c:v>1.6421399254032263</c:v>
                </c:pt>
                <c:pt idx="96">
                  <c:v>1.6505085533556614</c:v>
                </c:pt>
                <c:pt idx="97">
                  <c:v>1.6588367923693721</c:v>
                </c:pt>
                <c:pt idx="98">
                  <c:v>1.6671252722745264</c:v>
                </c:pt>
                <c:pt idx="99">
                  <c:v>1.6753746066908473</c:v>
                </c:pt>
                <c:pt idx="100">
                  <c:v>1.6835853936051184</c:v>
                </c:pt>
                <c:pt idx="101">
                  <c:v>1.6917582159225049</c:v>
                </c:pt>
                <c:pt idx="102">
                  <c:v>1.6998936419931838</c:v>
                </c:pt>
                <c:pt idx="103">
                  <c:v>1.7079922261155869</c:v>
                </c:pt>
                <c:pt idx="104">
                  <c:v>1.7160545090174808</c:v>
                </c:pt>
                <c:pt idx="105">
                  <c:v>1.7240810183161366</c:v>
                </c:pt>
                <c:pt idx="106">
                  <c:v>1.7320722689586256</c:v>
                </c:pt>
                <c:pt idx="107">
                  <c:v>1.7400287636433165</c:v>
                </c:pt>
                <c:pt idx="108">
                  <c:v>1.7479509932235267</c:v>
                </c:pt>
                <c:pt idx="109">
                  <c:v>1.7558394370942438</c:v>
                </c:pt>
                <c:pt idx="110">
                  <c:v>1.7636945635627785</c:v>
                </c:pt>
                <c:pt idx="111">
                  <c:v>1.7715168302041793</c:v>
                </c:pt>
                <c:pt idx="112">
                  <c:v>1.7793066842021072</c:v>
                </c:pt>
                <c:pt idx="113">
                  <c:v>1.7870645626759729</c:v>
                </c:pt>
                <c:pt idx="114">
                  <c:v>1.7947908929949241</c:v>
                </c:pt>
                <c:pt idx="115">
                  <c:v>1.8024860930793767</c:v>
                </c:pt>
                <c:pt idx="116">
                  <c:v>1.8101505716906927</c:v>
                </c:pt>
                <c:pt idx="117">
                  <c:v>1.8177847287095072</c:v>
                </c:pt>
                <c:pt idx="118">
                  <c:v>1.8253889554033191</c:v>
                </c:pt>
                <c:pt idx="119">
                  <c:v>1.832963634683809</c:v>
                </c:pt>
                <c:pt idx="120">
                  <c:v>1.8405091413543289</c:v>
                </c:pt>
                <c:pt idx="121">
                  <c:v>1.8480258423481211</c:v>
                </c:pt>
                <c:pt idx="122">
                  <c:v>1.8555140969575445</c:v>
                </c:pt>
                <c:pt idx="123">
                  <c:v>1.8629742570548651</c:v>
                </c:pt>
                <c:pt idx="124">
                  <c:v>1.8704066673048707</c:v>
                </c:pt>
                <c:pt idx="125">
                  <c:v>1.8778116653697308</c:v>
                </c:pt>
                <c:pt idx="126">
                  <c:v>1.885189582106473</c:v>
                </c:pt>
                <c:pt idx="127">
                  <c:v>1.8925407417572992</c:v>
                </c:pt>
                <c:pt idx="128">
                  <c:v>1.8998654621331714</c:v>
                </c:pt>
                <c:pt idx="129">
                  <c:v>1.9071640547908815</c:v>
                </c:pt>
                <c:pt idx="130">
                  <c:v>1.9144368252039043</c:v>
                </c:pt>
                <c:pt idx="131">
                  <c:v>1.9216840729273148</c:v>
                </c:pt>
                <c:pt idx="132">
                  <c:v>1.92890609175699</c:v>
                </c:pt>
                <c:pt idx="133">
                  <c:v>1.9361031698833631</c:v>
                </c:pt>
                <c:pt idx="134">
                  <c:v>1.9432755900399294</c:v>
                </c:pt>
                <c:pt idx="135">
                  <c:v>1.9504236296467596</c:v>
                </c:pt>
                <c:pt idx="136">
                  <c:v>1.9575475609491682</c:v>
                </c:pt>
                <c:pt idx="137">
                  <c:v>1.964647651151801</c:v>
                </c:pt>
                <c:pt idx="138">
                  <c:v>1.9717241625482622</c:v>
                </c:pt>
                <c:pt idx="139">
                  <c:v>1.978777352646504</c:v>
                </c:pt>
                <c:pt idx="140">
                  <c:v>1.985807474290139</c:v>
                </c:pt>
                <c:pt idx="141">
                  <c:v>1.9928147757758119</c:v>
                </c:pt>
                <c:pt idx="142">
                  <c:v>1.9997995009668177</c:v>
                </c:pt>
                <c:pt idx="143">
                  <c:v>2.0067618894030921</c:v>
                </c:pt>
                <c:pt idx="144">
                  <c:v>2.0137021764077252</c:v>
                </c:pt>
                <c:pt idx="145">
                  <c:v>2.02062059319013</c:v>
                </c:pt>
                <c:pt idx="146">
                  <c:v>2.0275173669459607</c:v>
                </c:pt>
                <c:pt idx="147">
                  <c:v>2.0343927209539836</c:v>
                </c:pt>
                <c:pt idx="148">
                  <c:v>2.0412468746699295</c:v>
                </c:pt>
                <c:pt idx="149">
                  <c:v>2.0480800438174822</c:v>
                </c:pt>
                <c:pt idx="150">
                  <c:v>2.0548924404765034</c:v>
                </c:pt>
                <c:pt idx="151">
                  <c:v>2.0616842731686202</c:v>
                </c:pt>
                <c:pt idx="152">
                  <c:v>2.0684557469401939</c:v>
                </c:pt>
                <c:pt idx="153">
                  <c:v>2.0752070634428712</c:v>
                </c:pt>
                <c:pt idx="154">
                  <c:v>2.0819384210117327</c:v>
                </c:pt>
                <c:pt idx="155">
                  <c:v>2.0886500147411322</c:v>
                </c:pt>
                <c:pt idx="156">
                  <c:v>2.0953420365583439</c:v>
                </c:pt>
                <c:pt idx="157">
                  <c:v>2.1020146752950586</c:v>
                </c:pt>
                <c:pt idx="158">
                  <c:v>2.1086681167568258</c:v>
                </c:pt>
                <c:pt idx="159">
                  <c:v>2.1153025437904884</c:v>
                </c:pt>
                <c:pt idx="160">
                  <c:v>2.1219181363497506</c:v>
                </c:pt>
                <c:pt idx="161">
                  <c:v>2.1285150715588133</c:v>
                </c:pt>
                <c:pt idx="162">
                  <c:v>2.135093523774295</c:v>
                </c:pt>
                <c:pt idx="163">
                  <c:v>2.1416536646453737</c:v>
                </c:pt>
                <c:pt idx="164">
                  <c:v>2.1481956631722703</c:v>
                </c:pt>
                <c:pt idx="165">
                  <c:v>2.154719685763153</c:v>
                </c:pt>
                <c:pt idx="166">
                  <c:v>2.1612258962894155</c:v>
                </c:pt>
                <c:pt idx="167">
                  <c:v>2.1677144561395125</c:v>
                </c:pt>
                <c:pt idx="168">
                  <c:v>2.1741855242713037</c:v>
                </c:pt>
                <c:pt idx="169">
                  <c:v>2.1806392572629836</c:v>
                </c:pt>
                <c:pt idx="170">
                  <c:v>2.1870758093626708</c:v>
                </c:pt>
                <c:pt idx="171">
                  <c:v>2.1934953325366542</c:v>
                </c:pt>
                <c:pt idx="172">
                  <c:v>2.1998979765163806</c:v>
                </c:pt>
                <c:pt idx="173">
                  <c:v>2.2062838888442067</c:v>
                </c:pt>
                <c:pt idx="174">
                  <c:v>2.2126532149179186</c:v>
                </c:pt>
                <c:pt idx="175">
                  <c:v>2.2190060980341495</c:v>
                </c:pt>
                <c:pt idx="176">
                  <c:v>2.2253426794306428</c:v>
                </c:pt>
                <c:pt idx="177">
                  <c:v>2.231663098327421</c:v>
                </c:pt>
                <c:pt idx="178">
                  <c:v>2.2379674919669319</c:v>
                </c:pt>
                <c:pt idx="179">
                  <c:v>2.2442559956531398</c:v>
                </c:pt>
                <c:pt idx="180">
                  <c:v>2.2505287427896623</c:v>
                </c:pt>
                <c:pt idx="181">
                  <c:v>2.2567858649169135</c:v>
                </c:pt>
                <c:pt idx="182">
                  <c:v>2.2630274917483573</c:v>
                </c:pt>
                <c:pt idx="183">
                  <c:v>2.2692537512058384</c:v>
                </c:pt>
                <c:pt idx="184">
                  <c:v>2.2754647694540222</c:v>
                </c:pt>
                <c:pt idx="185">
                  <c:v>2.281660670934035</c:v>
                </c:pt>
                <c:pt idx="186">
                  <c:v>2.2878415783962387</c:v>
                </c:pt>
                <c:pt idx="187">
                  <c:v>2.2940076129322158</c:v>
                </c:pt>
                <c:pt idx="188">
                  <c:v>2.3001588940060103</c:v>
                </c:pt>
                <c:pt idx="189">
                  <c:v>2.3062955394845819</c:v>
                </c:pt>
                <c:pt idx="190">
                  <c:v>2.3124176656675437</c:v>
                </c:pt>
                <c:pt idx="191">
                  <c:v>2.3185253873162095</c:v>
                </c:pt>
                <c:pt idx="192">
                  <c:v>2.3246188176819107</c:v>
                </c:pt>
                <c:pt idx="193">
                  <c:v>2.3306980685336955</c:v>
                </c:pt>
                <c:pt idx="194">
                  <c:v>2.336763250185347</c:v>
                </c:pt>
                <c:pt idx="195">
                  <c:v>2.34281447152178</c:v>
                </c:pt>
                <c:pt idx="196">
                  <c:v>2.3488518400248193</c:v>
                </c:pt>
                <c:pt idx="197">
                  <c:v>2.3548754617984105</c:v>
                </c:pt>
                <c:pt idx="198">
                  <c:v>2.3608854415932092</c:v>
                </c:pt>
                <c:pt idx="199">
                  <c:v>2.3668818828306413</c:v>
                </c:pt>
                <c:pt idx="200">
                  <c:v>2.3728648876264029</c:v>
                </c:pt>
                <c:pt idx="201">
                  <c:v>2.3788345568134321</c:v>
                </c:pt>
                <c:pt idx="202">
                  <c:v>2.384790989964376</c:v>
                </c:pt>
                <c:pt idx="203">
                  <c:v>2.3907342854135014</c:v>
                </c:pt>
                <c:pt idx="204">
                  <c:v>2.3966645402782221</c:v>
                </c:pt>
                <c:pt idx="205">
                  <c:v>2.4025818504800194</c:v>
                </c:pt>
                <c:pt idx="206">
                  <c:v>2.4084863107650225</c:v>
                </c:pt>
                <c:pt idx="207">
                  <c:v>2.4143780147240359</c:v>
                </c:pt>
                <c:pt idx="208">
                  <c:v>2.4202570548122115</c:v>
                </c:pt>
                <c:pt idx="209">
                  <c:v>2.4261235223682291</c:v>
                </c:pt>
                <c:pt idx="210">
                  <c:v>2.4319775076331052</c:v>
                </c:pt>
                <c:pt idx="211">
                  <c:v>2.4378190997685767</c:v>
                </c:pt>
                <c:pt idx="212">
                  <c:v>2.4436483868750805</c:v>
                </c:pt>
                <c:pt idx="213">
                  <c:v>2.4494654560093969</c:v>
                </c:pt>
                <c:pt idx="214">
                  <c:v>2.4552703932018596</c:v>
                </c:pt>
                <c:pt idx="215">
                  <c:v>2.461063283473214</c:v>
                </c:pt>
                <c:pt idx="216">
                  <c:v>2.4668442108511899</c:v>
                </c:pt>
                <c:pt idx="217">
                  <c:v>2.4726132583865961</c:v>
                </c:pt>
                <c:pt idx="218">
                  <c:v>2.4783705081692289</c:v>
                </c:pt>
                <c:pt idx="219">
                  <c:v>2.4841160413433254</c:v>
                </c:pt>
                <c:pt idx="220">
                  <c:v>2.4898499381227666</c:v>
                </c:pt>
                <c:pt idx="221">
                  <c:v>2.4955722778059792</c:v>
                </c:pt>
                <c:pt idx="222">
                  <c:v>2.5012831387904511</c:v>
                </c:pt>
                <c:pt idx="223">
                  <c:v>2.5069825985870322</c:v>
                </c:pt>
                <c:pt idx="224">
                  <c:v>2.5126707338339389</c:v>
                </c:pt>
                <c:pt idx="225">
                  <c:v>2.5183476203104251</c:v>
                </c:pt>
                <c:pt idx="226">
                  <c:v>2.5240133329501999</c:v>
                </c:pt>
                <c:pt idx="227">
                  <c:v>2.5296679458546292</c:v>
                </c:pt>
                <c:pt idx="228">
                  <c:v>2.535311532305585</c:v>
                </c:pt>
                <c:pt idx="229">
                  <c:v>2.5409441647781104</c:v>
                </c:pt>
                <c:pt idx="230">
                  <c:v>2.5465659149527964</c:v>
                </c:pt>
                <c:pt idx="231">
                  <c:v>2.5521768537279486</c:v>
                </c:pt>
                <c:pt idx="232">
                  <c:v>2.5577770512314699</c:v>
                </c:pt>
                <c:pt idx="233">
                  <c:v>2.5633665768325575</c:v>
                </c:pt>
                <c:pt idx="234">
                  <c:v>2.5689454991531395</c:v>
                </c:pt>
                <c:pt idx="235">
                  <c:v>2.5745138860791106</c:v>
                </c:pt>
                <c:pt idx="236">
                  <c:v>2.5800718047713529</c:v>
                </c:pt>
                <c:pt idx="237">
                  <c:v>2.5856193216765138</c:v>
                </c:pt>
                <c:pt idx="238">
                  <c:v>2.5911565025376255</c:v>
                </c:pt>
                <c:pt idx="239">
                  <c:v>2.5966834124045026</c:v>
                </c:pt>
                <c:pt idx="240">
                  <c:v>2.6022001156439116</c:v>
                </c:pt>
                <c:pt idx="241">
                  <c:v>2.6077066759495984</c:v>
                </c:pt>
                <c:pt idx="242">
                  <c:v>2.6132031563521196</c:v>
                </c:pt>
                <c:pt idx="243">
                  <c:v>2.6186896192284403</c:v>
                </c:pt>
                <c:pt idx="244">
                  <c:v>2.6241661263114193</c:v>
                </c:pt>
                <c:pt idx="245">
                  <c:v>2.6296327386990908</c:v>
                </c:pt>
                <c:pt idx="246">
                  <c:v>2.6350895168637476</c:v>
                </c:pt>
                <c:pt idx="247">
                  <c:v>2.6405365206609099</c:v>
                </c:pt>
                <c:pt idx="248">
                  <c:v>2.6459738093380976</c:v>
                </c:pt>
                <c:pt idx="249">
                  <c:v>2.6514014415434315</c:v>
                </c:pt>
                <c:pt idx="250">
                  <c:v>2.6568194753341245</c:v>
                </c:pt>
                <c:pt idx="251">
                  <c:v>2.6622279681847605</c:v>
                </c:pt>
                <c:pt idx="252">
                  <c:v>2.6676269769954839</c:v>
                </c:pt>
                <c:pt idx="253">
                  <c:v>2.6730165580999881</c:v>
                </c:pt>
                <c:pt idx="254">
                  <c:v>2.6783967672733957</c:v>
                </c:pt>
                <c:pt idx="255">
                  <c:v>2.6837676597399822</c:v>
                </c:pt>
                <c:pt idx="256">
                  <c:v>2.6891292901807904</c:v>
                </c:pt>
                <c:pt idx="257">
                  <c:v>2.6944817127410521</c:v>
                </c:pt>
                <c:pt idx="258">
                  <c:v>2.6998249810375547</c:v>
                </c:pt>
                <c:pt idx="259">
                  <c:v>2.705159148165825</c:v>
                </c:pt>
                <c:pt idx="260">
                  <c:v>2.7104842667071738</c:v>
                </c:pt>
                <c:pt idx="261">
                  <c:v>2.715800388735699</c:v>
                </c:pt>
                <c:pt idx="262">
                  <c:v>2.7211075658250863</c:v>
                </c:pt>
                <c:pt idx="263">
                  <c:v>2.7264058490553245</c:v>
                </c:pt>
                <c:pt idx="264">
                  <c:v>2.7316952890193047</c:v>
                </c:pt>
                <c:pt idx="265">
                  <c:v>2.7369759358293049</c:v>
                </c:pt>
                <c:pt idx="266">
                  <c:v>2.7422478391233636</c:v>
                </c:pt>
                <c:pt idx="267">
                  <c:v>2.7475110480715332</c:v>
                </c:pt>
                <c:pt idx="268">
                  <c:v>2.7527656113820869</c:v>
                </c:pt>
                <c:pt idx="269">
                  <c:v>2.7580115773074958</c:v>
                </c:pt>
                <c:pt idx="270">
                  <c:v>2.7632489936504632</c:v>
                </c:pt>
                <c:pt idx="271">
                  <c:v>2.768477907769713</c:v>
                </c:pt>
                <c:pt idx="272">
                  <c:v>2.7736983665857995</c:v>
                </c:pt>
                <c:pt idx="273">
                  <c:v>2.7789104165867307</c:v>
                </c:pt>
                <c:pt idx="274">
                  <c:v>2.7841141038335562</c:v>
                </c:pt>
                <c:pt idx="275">
                  <c:v>2.789309473965822</c:v>
                </c:pt>
                <c:pt idx="276">
                  <c:v>2.7944965722069912</c:v>
                </c:pt>
                <c:pt idx="277">
                  <c:v>2.7996754433697069</c:v>
                </c:pt>
                <c:pt idx="278">
                  <c:v>2.8048461318610181</c:v>
                </c:pt>
                <c:pt idx="279">
                  <c:v>2.8100086816875134</c:v>
                </c:pt>
                <c:pt idx="280">
                  <c:v>2.8151631364603489</c:v>
                </c:pt>
                <c:pt idx="281">
                  <c:v>2.8203095394002178</c:v>
                </c:pt>
                <c:pt idx="282">
                  <c:v>2.8254479333422267</c:v>
                </c:pt>
                <c:pt idx="283">
                  <c:v>2.8305783607407076</c:v>
                </c:pt>
                <c:pt idx="284">
                  <c:v>2.8357008636739591</c:v>
                </c:pt>
                <c:pt idx="285">
                  <c:v>2.8408154838488513</c:v>
                </c:pt>
                <c:pt idx="286">
                  <c:v>2.8459222626054577</c:v>
                </c:pt>
                <c:pt idx="287">
                  <c:v>2.8510212409215279</c:v>
                </c:pt>
                <c:pt idx="288">
                  <c:v>2.8561124594169414</c:v>
                </c:pt>
                <c:pt idx="289">
                  <c:v>2.8611959583580542</c:v>
                </c:pt>
                <c:pt idx="290">
                  <c:v>2.8662717776620079</c:v>
                </c:pt>
                <c:pt idx="291">
                  <c:v>2.8713399569009708</c:v>
                </c:pt>
                <c:pt idx="292">
                  <c:v>2.8764005353062654</c:v>
                </c:pt>
                <c:pt idx="293">
                  <c:v>2.8814535517725219</c:v>
                </c:pt>
                <c:pt idx="294">
                  <c:v>2.8864990448616763</c:v>
                </c:pt>
                <c:pt idx="295">
                  <c:v>2.891537052806946</c:v>
                </c:pt>
                <c:pt idx="296">
                  <c:v>2.8965676135167668</c:v>
                </c:pt>
                <c:pt idx="297">
                  <c:v>2.9015907645786227</c:v>
                </c:pt>
                <c:pt idx="298">
                  <c:v>2.9066065432628707</c:v>
                </c:pt>
                <c:pt idx="299">
                  <c:v>2.9116149865264389</c:v>
                </c:pt>
                <c:pt idx="300">
                  <c:v>2.9166161310165557</c:v>
                </c:pt>
              </c:numCache>
            </c:numRef>
          </c:yVal>
          <c:smooth val="1"/>
        </c:ser>
        <c:dLbls>
          <c:showLegendKey val="0"/>
          <c:showVal val="0"/>
          <c:showCatName val="0"/>
          <c:showSerName val="0"/>
          <c:showPercent val="0"/>
          <c:showBubbleSize val="0"/>
        </c:dLbls>
        <c:axId val="329214784"/>
        <c:axId val="329215360"/>
      </c:scatterChart>
      <c:valAx>
        <c:axId val="329214784"/>
        <c:scaling>
          <c:orientation val="minMax"/>
          <c:max val="30"/>
          <c:min val="0"/>
        </c:scaling>
        <c:delete val="0"/>
        <c:axPos val="b"/>
        <c:majorGridlines/>
        <c:title>
          <c:tx>
            <c:rich>
              <a:bodyPr/>
              <a:lstStyle/>
              <a:p>
                <a:pPr>
                  <a:defRPr/>
                </a:pPr>
                <a:r>
                  <a:rPr lang="en-US"/>
                  <a:t>Filtrate Time, min</a:t>
                </a:r>
              </a:p>
            </c:rich>
          </c:tx>
          <c:layout>
            <c:manualLayout>
              <c:xMode val="edge"/>
              <c:yMode val="edge"/>
              <c:x val="0.45175116599633686"/>
              <c:y val="0.94414095779011231"/>
            </c:manualLayout>
          </c:layout>
          <c:overlay val="0"/>
        </c:title>
        <c:numFmt formatCode="General" sourceLinked="1"/>
        <c:majorTickMark val="out"/>
        <c:minorTickMark val="none"/>
        <c:tickLblPos val="nextTo"/>
        <c:crossAx val="329215360"/>
        <c:crosses val="autoZero"/>
        <c:crossBetween val="midCat"/>
        <c:majorUnit val="5"/>
      </c:valAx>
      <c:valAx>
        <c:axId val="329215360"/>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2.013779527559054E-3"/>
              <c:y val="0.2161938611840187"/>
            </c:manualLayout>
          </c:layout>
          <c:overlay val="0"/>
        </c:title>
        <c:numFmt formatCode="General" sourceLinked="1"/>
        <c:majorTickMark val="out"/>
        <c:minorTickMark val="none"/>
        <c:tickLblPos val="nextTo"/>
        <c:crossAx val="329214784"/>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5"/>
        <c:delete val="1"/>
      </c:legendEntry>
      <c:legendEntry>
        <c:idx val="6"/>
        <c:delete val="1"/>
      </c:legendEntry>
      <c:legendEntry>
        <c:idx val="7"/>
        <c:delete val="1"/>
      </c:legendEntry>
      <c:layout>
        <c:manualLayout>
          <c:xMode val="edge"/>
          <c:yMode val="edge"/>
          <c:x val="0.38813257281387314"/>
          <c:y val="7.1333132538760516E-2"/>
          <c:w val="0.19861156743896222"/>
          <c:h val="0.32940837313368615"/>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7381936970109"/>
          <c:y val="5.1400554097404488E-2"/>
          <c:w val="0.83451179214109028"/>
          <c:h val="0.78731567644953471"/>
        </c:manualLayout>
      </c:layout>
      <c:scatterChart>
        <c:scatterStyle val="lineMarker"/>
        <c:varyColors val="0"/>
        <c:ser>
          <c:idx val="0"/>
          <c:order val="0"/>
          <c:tx>
            <c:v>0.21 %</c:v>
          </c:tx>
          <c:spPr>
            <a:ln w="28575">
              <a:noFill/>
            </a:ln>
          </c:spPr>
          <c:marker>
            <c:spPr>
              <a:noFill/>
              <a:ln>
                <a:solidFill>
                  <a:schemeClr val="tx1"/>
                </a:solidFill>
              </a:ln>
            </c:spPr>
          </c:marker>
          <c:xVal>
            <c:numRef>
              <c:f>Sheet1!$AK$29:$AK$35</c:f>
              <c:numCache>
                <c:formatCode>General</c:formatCode>
                <c:ptCount val="7"/>
                <c:pt idx="0">
                  <c:v>0</c:v>
                </c:pt>
                <c:pt idx="1">
                  <c:v>0.5</c:v>
                </c:pt>
                <c:pt idx="2">
                  <c:v>1</c:v>
                </c:pt>
                <c:pt idx="3">
                  <c:v>2</c:v>
                </c:pt>
                <c:pt idx="4">
                  <c:v>3</c:v>
                </c:pt>
                <c:pt idx="5">
                  <c:v>4</c:v>
                </c:pt>
                <c:pt idx="6">
                  <c:v>5</c:v>
                </c:pt>
              </c:numCache>
            </c:numRef>
          </c:xVal>
          <c:yVal>
            <c:numRef>
              <c:f>Sheet1!$AL$29:$AL$35</c:f>
              <c:numCache>
                <c:formatCode>General</c:formatCode>
                <c:ptCount val="7"/>
                <c:pt idx="0">
                  <c:v>9</c:v>
                </c:pt>
                <c:pt idx="1">
                  <c:v>65</c:v>
                </c:pt>
                <c:pt idx="2">
                  <c:v>70</c:v>
                </c:pt>
                <c:pt idx="3">
                  <c:v>72</c:v>
                </c:pt>
                <c:pt idx="4">
                  <c:v>73</c:v>
                </c:pt>
                <c:pt idx="5">
                  <c:v>74</c:v>
                </c:pt>
                <c:pt idx="6">
                  <c:v>75</c:v>
                </c:pt>
              </c:numCache>
            </c:numRef>
          </c:yVal>
          <c:smooth val="0"/>
        </c:ser>
        <c:ser>
          <c:idx val="1"/>
          <c:order val="1"/>
          <c:tx>
            <c:v>0.53 %</c:v>
          </c:tx>
          <c:spPr>
            <a:ln w="28575">
              <a:noFill/>
            </a:ln>
          </c:spPr>
          <c:marker>
            <c:spPr>
              <a:noFill/>
              <a:ln>
                <a:solidFill>
                  <a:schemeClr val="tx1"/>
                </a:solidFill>
              </a:ln>
            </c:spPr>
          </c:marker>
          <c:xVal>
            <c:numRef>
              <c:f>Sheet1!$AM$29:$AM$34</c:f>
              <c:numCache>
                <c:formatCode>General</c:formatCode>
                <c:ptCount val="6"/>
                <c:pt idx="0">
                  <c:v>0</c:v>
                </c:pt>
                <c:pt idx="1">
                  <c:v>0.5</c:v>
                </c:pt>
                <c:pt idx="2">
                  <c:v>1</c:v>
                </c:pt>
                <c:pt idx="3">
                  <c:v>3</c:v>
                </c:pt>
                <c:pt idx="4">
                  <c:v>10</c:v>
                </c:pt>
                <c:pt idx="5">
                  <c:v>30</c:v>
                </c:pt>
              </c:numCache>
            </c:numRef>
          </c:xVal>
          <c:yVal>
            <c:numRef>
              <c:f>Sheet1!$AN$29:$AN$34</c:f>
              <c:numCache>
                <c:formatCode>General</c:formatCode>
                <c:ptCount val="6"/>
                <c:pt idx="0">
                  <c:v>6</c:v>
                </c:pt>
                <c:pt idx="1">
                  <c:v>16</c:v>
                </c:pt>
                <c:pt idx="2">
                  <c:v>18</c:v>
                </c:pt>
                <c:pt idx="3">
                  <c:v>19</c:v>
                </c:pt>
                <c:pt idx="4">
                  <c:v>21</c:v>
                </c:pt>
                <c:pt idx="5">
                  <c:v>22</c:v>
                </c:pt>
              </c:numCache>
            </c:numRef>
          </c:yVal>
          <c:smooth val="0"/>
        </c:ser>
        <c:ser>
          <c:idx val="2"/>
          <c:order val="2"/>
          <c:tx>
            <c:v>1.06 %</c:v>
          </c:tx>
          <c:spPr>
            <a:ln w="28575">
              <a:noFill/>
            </a:ln>
          </c:spPr>
          <c:marker>
            <c:spPr>
              <a:noFill/>
              <a:ln>
                <a:solidFill>
                  <a:schemeClr val="tx1"/>
                </a:solidFill>
              </a:ln>
            </c:spPr>
          </c:marker>
          <c:xVal>
            <c:numRef>
              <c:f>Sheet1!$AO$29:$AO$33</c:f>
              <c:numCache>
                <c:formatCode>General</c:formatCode>
                <c:ptCount val="5"/>
                <c:pt idx="0">
                  <c:v>0</c:v>
                </c:pt>
                <c:pt idx="1">
                  <c:v>0.5</c:v>
                </c:pt>
                <c:pt idx="2">
                  <c:v>2</c:v>
                </c:pt>
                <c:pt idx="3">
                  <c:v>12</c:v>
                </c:pt>
                <c:pt idx="4">
                  <c:v>30</c:v>
                </c:pt>
              </c:numCache>
            </c:numRef>
          </c:xVal>
          <c:yVal>
            <c:numRef>
              <c:f>Sheet1!$AP$29:$AP$33</c:f>
              <c:numCache>
                <c:formatCode>General</c:formatCode>
                <c:ptCount val="5"/>
                <c:pt idx="0">
                  <c:v>2</c:v>
                </c:pt>
                <c:pt idx="1">
                  <c:v>4</c:v>
                </c:pt>
                <c:pt idx="2">
                  <c:v>5</c:v>
                </c:pt>
                <c:pt idx="3">
                  <c:v>6</c:v>
                </c:pt>
                <c:pt idx="4">
                  <c:v>7.5</c:v>
                </c:pt>
              </c:numCache>
            </c:numRef>
          </c:yVal>
          <c:smooth val="0"/>
        </c:ser>
        <c:ser>
          <c:idx val="3"/>
          <c:order val="3"/>
          <c:tx>
            <c:v>1.60 %</c:v>
          </c:tx>
          <c:spPr>
            <a:ln w="28575">
              <a:noFill/>
            </a:ln>
          </c:spPr>
          <c:marker>
            <c:symbol val="circle"/>
            <c:size val="7"/>
            <c:spPr>
              <a:noFill/>
              <a:ln>
                <a:solidFill>
                  <a:schemeClr val="tx1"/>
                </a:solidFill>
              </a:ln>
            </c:spPr>
          </c:marker>
          <c:xVal>
            <c:numRef>
              <c:f>Sheet1!$AQ$29:$AQ$32</c:f>
              <c:numCache>
                <c:formatCode>General</c:formatCode>
                <c:ptCount val="4"/>
                <c:pt idx="0">
                  <c:v>0</c:v>
                </c:pt>
                <c:pt idx="1">
                  <c:v>2</c:v>
                </c:pt>
                <c:pt idx="2">
                  <c:v>14</c:v>
                </c:pt>
                <c:pt idx="3">
                  <c:v>30</c:v>
                </c:pt>
              </c:numCache>
            </c:numRef>
          </c:xVal>
          <c:yVal>
            <c:numRef>
              <c:f>Sheet1!$AR$29:$AR$32</c:f>
              <c:numCache>
                <c:formatCode>General</c:formatCode>
                <c:ptCount val="4"/>
                <c:pt idx="0">
                  <c:v>0.5</c:v>
                </c:pt>
                <c:pt idx="1">
                  <c:v>1</c:v>
                </c:pt>
                <c:pt idx="2">
                  <c:v>2.5</c:v>
                </c:pt>
                <c:pt idx="3">
                  <c:v>3.5</c:v>
                </c:pt>
              </c:numCache>
            </c:numRef>
          </c:yVal>
          <c:smooth val="0"/>
        </c:ser>
        <c:dLbls>
          <c:showLegendKey val="0"/>
          <c:showVal val="0"/>
          <c:showCatName val="0"/>
          <c:showSerName val="0"/>
          <c:showPercent val="0"/>
          <c:showBubbleSize val="0"/>
        </c:dLbls>
        <c:axId val="329217088"/>
        <c:axId val="329217664"/>
      </c:scatterChart>
      <c:scatterChart>
        <c:scatterStyle val="smoothMarker"/>
        <c:varyColors val="0"/>
        <c:ser>
          <c:idx val="8"/>
          <c:order val="4"/>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Sheet8!$AJ$78:$AJ$378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Sheet8!$AK$78:$AK$378</c:f>
              <c:numCache>
                <c:formatCode>General</c:formatCode>
                <c:ptCount val="301"/>
                <c:pt idx="0">
                  <c:v>9</c:v>
                </c:pt>
                <c:pt idx="1">
                  <c:v>59.742935541874232</c:v>
                </c:pt>
                <c:pt idx="2">
                  <c:v>62.166934324936399</c:v>
                </c:pt>
                <c:pt idx="3">
                  <c:v>63.654807519264722</c:v>
                </c:pt>
                <c:pt idx="4">
                  <c:v>64.743367459623499</c:v>
                </c:pt>
                <c:pt idx="5">
                  <c:v>65.60715924988358</c:v>
                </c:pt>
                <c:pt idx="6">
                  <c:v>66.325857546282819</c:v>
                </c:pt>
                <c:pt idx="7">
                  <c:v>66.942766994199289</c:v>
                </c:pt>
                <c:pt idx="8">
                  <c:v>67.484134728130144</c:v>
                </c:pt>
                <c:pt idx="9">
                  <c:v>67.967111404333039</c:v>
                </c:pt>
                <c:pt idx="10">
                  <c:v>68.403539976808574</c:v>
                </c:pt>
                <c:pt idx="11">
                  <c:v>68.801952187014834</c:v>
                </c:pt>
                <c:pt idx="12">
                  <c:v>69.168704210663492</c:v>
                </c:pt>
                <c:pt idx="13">
                  <c:v>69.508662392852031</c:v>
                </c:pt>
                <c:pt idx="14">
                  <c:v>69.825637690628895</c:v>
                </c:pt>
                <c:pt idx="15">
                  <c:v>70.122672009790449</c:v>
                </c:pt>
                <c:pt idx="16">
                  <c:v>70.402233284343751</c:v>
                </c:pt>
                <c:pt idx="17">
                  <c:v>70.666352182853259</c:v>
                </c:pt>
                <c:pt idx="18">
                  <c:v>70.91672026375511</c:v>
                </c:pt>
                <c:pt idx="19">
                  <c:v>71.154761957475415</c:v>
                </c:pt>
                <c:pt idx="20">
                  <c:v>71.381688344948529</c:v>
                </c:pt>
                <c:pt idx="21">
                  <c:v>71.598538003301798</c:v>
                </c:pt>
                <c:pt idx="22">
                  <c:v>71.806208488143582</c:v>
                </c:pt>
                <c:pt idx="23">
                  <c:v>72.005480921247468</c:v>
                </c:pt>
                <c:pt idx="24">
                  <c:v>72.19703942374403</c:v>
                </c:pt>
                <c:pt idx="25">
                  <c:v>72.381486642397249</c:v>
                </c:pt>
                <c:pt idx="26">
                  <c:v>72.559356277335723</c:v>
                </c:pt>
                <c:pt idx="27">
                  <c:v>72.73112328199079</c:v>
                </c:pt>
                <c:pt idx="28">
                  <c:v>72.897212236942536</c:v>
                </c:pt>
                <c:pt idx="29">
                  <c:v>73.058004277383617</c:v>
                </c:pt>
                <c:pt idx="30">
                  <c:v>73.213842864723887</c:v>
                </c:pt>
                <c:pt idx="31">
                  <c:v>73.365038626866749</c:v>
                </c:pt>
                <c:pt idx="32">
                  <c:v>73.511873442309906</c:v>
                </c:pt>
                <c:pt idx="33">
                  <c:v>73.65460390589368</c:v>
                </c:pt>
                <c:pt idx="34">
                  <c:v>73.793464285525062</c:v>
                </c:pt>
                <c:pt idx="35">
                  <c:v>73.928669057261303</c:v>
                </c:pt>
                <c:pt idx="36">
                  <c:v>74.060415089089403</c:v>
                </c:pt>
                <c:pt idx="37">
                  <c:v>74.188883530396723</c:v>
                </c:pt>
                <c:pt idx="38">
                  <c:v>74.314241453602762</c:v>
                </c:pt>
                <c:pt idx="39">
                  <c:v>74.436643286067721</c:v>
                </c:pt>
                <c:pt idx="40">
                  <c:v>74.556232063711562</c:v>
                </c:pt>
                <c:pt idx="41">
                  <c:v>74.673140532405625</c:v>
                </c:pt>
                <c:pt idx="42">
                  <c:v>74.787492118850977</c:v>
                </c:pt>
                <c:pt idx="43">
                  <c:v>74.899401789122422</c:v>
                </c:pt>
                <c:pt idx="44">
                  <c:v>75.008976810163063</c:v>
                </c:pt>
                <c:pt idx="45">
                  <c:v>75.116317427138796</c:v>
                </c:pt>
                <c:pt idx="46">
                  <c:v>75.221517467597067</c:v>
                </c:pt>
                <c:pt idx="47">
                  <c:v>75.3246648817466</c:v>
                </c:pt>
                <c:pt idx="48">
                  <c:v>75.42584222681667</c:v>
                </c:pt>
                <c:pt idx="49">
                  <c:v>75.525127102319672</c:v>
                </c:pt>
                <c:pt idx="50">
                  <c:v>75.622592542086096</c:v>
                </c:pt>
              </c:numCache>
            </c:numRef>
          </c:yVal>
          <c:smooth val="1"/>
        </c:ser>
        <c:ser>
          <c:idx val="5"/>
          <c:order val="7"/>
          <c:spPr>
            <a:ln w="25400" cap="flat" cmpd="sng" algn="ctr">
              <a:solidFill>
                <a:schemeClr val="dk1"/>
              </a:solidFill>
              <a:prstDash val="solid"/>
            </a:ln>
            <a:effectLst/>
          </c:spPr>
          <c:marker>
            <c:symbol val="none"/>
          </c:marker>
          <c:xVal>
            <c:numRef>
              <c:f>Sheet8!$AJ$78:$AJ$378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Sheet8!$AL$78:$AL$378</c:f>
              <c:numCache>
                <c:formatCode>General</c:formatCode>
                <c:ptCount val="301"/>
                <c:pt idx="0">
                  <c:v>5.9850000000000003</c:v>
                </c:pt>
                <c:pt idx="1">
                  <c:v>15.244758709958049</c:v>
                </c:pt>
                <c:pt idx="2">
                  <c:v>15.862222915728262</c:v>
                </c:pt>
                <c:pt idx="3">
                  <c:v>16.247566960309911</c:v>
                </c:pt>
                <c:pt idx="4">
                  <c:v>16.532548327598452</c:v>
                </c:pt>
                <c:pt idx="5">
                  <c:v>16.760524194823329</c:v>
                </c:pt>
                <c:pt idx="6">
                  <c:v>16.951446480250915</c:v>
                </c:pt>
                <c:pt idx="7">
                  <c:v>17.116227379532781</c:v>
                </c:pt>
                <c:pt idx="8">
                  <c:v>17.261514879194397</c:v>
                </c:pt>
                <c:pt idx="9">
                  <c:v>17.391672039342865</c:v>
                </c:pt>
                <c:pt idx="10">
                  <c:v>17.509723216577804</c:v>
                </c:pt>
                <c:pt idx="11">
                  <c:v>17.617854609517924</c:v>
                </c:pt>
                <c:pt idx="12">
                  <c:v>17.717699952224297</c:v>
                </c:pt>
                <c:pt idx="13">
                  <c:v>17.810513550979305</c:v>
                </c:pt>
                <c:pt idx="14">
                  <c:v>17.897280214088539</c:v>
                </c:pt>
                <c:pt idx="15">
                  <c:v>17.978787889190187</c:v>
                </c:pt>
                <c:pt idx="16">
                  <c:v>18.055677266352038</c:v>
                </c:pt>
                <c:pt idx="17">
                  <c:v>18.128476614089134</c:v>
                </c:pt>
                <c:pt idx="18">
                  <c:v>18.197626842428249</c:v>
                </c:pt>
                <c:pt idx="19">
                  <c:v>18.263499917897274</c:v>
                </c:pt>
                <c:pt idx="20">
                  <c:v>18.326412646237099</c:v>
                </c:pt>
                <c:pt idx="21">
                  <c:v>18.386637158378345</c:v>
                </c:pt>
                <c:pt idx="22">
                  <c:v>18.444409005653839</c:v>
                </c:pt>
                <c:pt idx="23">
                  <c:v>18.499933491858624</c:v>
                </c:pt>
                <c:pt idx="24">
                  <c:v>18.553390685196078</c:v>
                </c:pt>
                <c:pt idx="25">
                  <c:v>18.604939428206645</c:v>
                </c:pt>
                <c:pt idx="26">
                  <c:v>18.654720577607087</c:v>
                </c:pt>
                <c:pt idx="27">
                  <c:v>18.702859645525614</c:v>
                </c:pt>
                <c:pt idx="28">
                  <c:v>18.749468970560407</c:v>
                </c:pt>
                <c:pt idx="29">
                  <c:v>18.794649515980204</c:v>
                </c:pt>
                <c:pt idx="30">
                  <c:v>18.838492369614411</c:v>
                </c:pt>
                <c:pt idx="31">
                  <c:v>18.881080003111876</c:v>
                </c:pt>
                <c:pt idx="32">
                  <c:v>18.922487335612193</c:v>
                </c:pt>
                <c:pt idx="33">
                  <c:v>18.962782637310379</c:v>
                </c:pt>
                <c:pt idx="34">
                  <c:v>19.00202830108962</c:v>
                </c:pt>
                <c:pt idx="35">
                  <c:v>19.040281504762735</c:v>
                </c:pt>
                <c:pt idx="36">
                  <c:v>19.077594782084248</c:v>
                </c:pt>
                <c:pt idx="37">
                  <c:v>19.114016517262822</c:v>
                </c:pt>
                <c:pt idx="38">
                  <c:v>19.149591374995207</c:v>
                </c:pt>
                <c:pt idx="39">
                  <c:v>19.184360675890019</c:v>
                </c:pt>
                <c:pt idx="40">
                  <c:v>19.218362725426829</c:v>
                </c:pt>
                <c:pt idx="41">
                  <c:v>19.251633103209677</c:v>
                </c:pt>
                <c:pt idx="42">
                  <c:v>19.284204918151175</c:v>
                </c:pt>
                <c:pt idx="43">
                  <c:v>19.316109034309285</c:v>
                </c:pt>
                <c:pt idx="44">
                  <c:v>19.347374271350514</c:v>
                </c:pt>
                <c:pt idx="45">
                  <c:v>19.378027582997891</c:v>
                </c:pt>
                <c:pt idx="46">
                  <c:v>19.408094216313351</c:v>
                </c:pt>
                <c:pt idx="47">
                  <c:v>19.437597854241695</c:v>
                </c:pt>
                <c:pt idx="48">
                  <c:v>19.466560743491414</c:v>
                </c:pt>
                <c:pt idx="49">
                  <c:v>19.49500380953253</c:v>
                </c:pt>
                <c:pt idx="50">
                  <c:v>19.522946760243986</c:v>
                </c:pt>
                <c:pt idx="51">
                  <c:v>19.550408179533971</c:v>
                </c:pt>
                <c:pt idx="52">
                  <c:v>19.577405612079449</c:v>
                </c:pt>
                <c:pt idx="53">
                  <c:v>19.603955640180875</c:v>
                </c:pt>
                <c:pt idx="54">
                  <c:v>19.630073953599609</c:v>
                </c:pt>
                <c:pt idx="55">
                  <c:v>19.655775413136201</c:v>
                </c:pt>
                <c:pt idx="56">
                  <c:v>19.681074108613181</c:v>
                </c:pt>
                <c:pt idx="57">
                  <c:v>19.705983411845576</c:v>
                </c:pt>
                <c:pt idx="58">
                  <c:v>19.730516025112053</c:v>
                </c:pt>
                <c:pt idx="59">
                  <c:v>19.754684025579504</c:v>
                </c:pt>
                <c:pt idx="60">
                  <c:v>19.778498906081296</c:v>
                </c:pt>
                <c:pt idx="61">
                  <c:v>19.801971612603985</c:v>
                </c:pt>
                <c:pt idx="62">
                  <c:v>19.825112578797402</c:v>
                </c:pt>
                <c:pt idx="63">
                  <c:v>19.847931757788487</c:v>
                </c:pt>
                <c:pt idx="64">
                  <c:v>19.870438651548636</c:v>
                </c:pt>
                <c:pt idx="65">
                  <c:v>19.892642338037934</c:v>
                </c:pt>
                <c:pt idx="66">
                  <c:v>19.914551496325835</c:v>
                </c:pt>
                <c:pt idx="67">
                  <c:v>19.936174429867481</c:v>
                </c:pt>
                <c:pt idx="68">
                  <c:v>19.957519088096387</c:v>
                </c:pt>
                <c:pt idx="69">
                  <c:v>19.978593086478078</c:v>
                </c:pt>
                <c:pt idx="70">
                  <c:v>19.999403725155108</c:v>
                </c:pt>
                <c:pt idx="71">
                  <c:v>20.01995800630085</c:v>
                </c:pt>
                <c:pt idx="72">
                  <c:v>20.040262650288437</c:v>
                </c:pt>
                <c:pt idx="73">
                  <c:v>20.060324110771013</c:v>
                </c:pt>
                <c:pt idx="74">
                  <c:v>20.080148588760316</c:v>
                </c:pt>
                <c:pt idx="75">
                  <c:v>20.099742045782865</c:v>
                </c:pt>
                <c:pt idx="76">
                  <c:v>20.119110216185458</c:v>
                </c:pt>
                <c:pt idx="77">
                  <c:v>20.138258618655556</c:v>
                </c:pt>
                <c:pt idx="78">
                  <c:v>20.157192567016033</c:v>
                </c:pt>
                <c:pt idx="79">
                  <c:v>20.175917180348751</c:v>
                </c:pt>
                <c:pt idx="80">
                  <c:v>20.194437392496539</c:v>
                </c:pt>
                <c:pt idx="81">
                  <c:v>20.212757960989109</c:v>
                </c:pt>
                <c:pt idx="82">
                  <c:v>20.230883475434396</c:v>
                </c:pt>
                <c:pt idx="83">
                  <c:v>20.24881836541347</c:v>
                </c:pt>
                <c:pt idx="84">
                  <c:v>20.266566907914005</c:v>
                </c:pt>
                <c:pt idx="85">
                  <c:v>20.284133234334412</c:v>
                </c:pt>
                <c:pt idx="86">
                  <c:v>20.301521337088172</c:v>
                </c:pt>
                <c:pt idx="87">
                  <c:v>20.318735075835537</c:v>
                </c:pt>
                <c:pt idx="88">
                  <c:v>20.335778183367708</c:v>
                </c:pt>
                <c:pt idx="89">
                  <c:v>20.352654271166521</c:v>
                </c:pt>
                <c:pt idx="90">
                  <c:v>20.369366834660973</c:v>
                </c:pt>
                <c:pt idx="91">
                  <c:v>20.385919258200378</c:v>
                </c:pt>
                <c:pt idx="92">
                  <c:v>20.402314819762182</c:v>
                </c:pt>
                <c:pt idx="93">
                  <c:v>20.418556695411546</c:v>
                </c:pt>
                <c:pt idx="94">
                  <c:v>20.434647963528096</c:v>
                </c:pt>
                <c:pt idx="95">
                  <c:v>20.450591608814477</c:v>
                </c:pt>
                <c:pt idx="96">
                  <c:v>20.466390526100046</c:v>
                </c:pt>
                <c:pt idx="97">
                  <c:v>20.482047523952303</c:v>
                </c:pt>
                <c:pt idx="98">
                  <c:v>20.497565328107509</c:v>
                </c:pt>
                <c:pt idx="99">
                  <c:v>20.512946584731431</c:v>
                </c:pt>
                <c:pt idx="100">
                  <c:v>20.528193863520151</c:v>
                </c:pt>
                <c:pt idx="101">
                  <c:v>20.543309660650355</c:v>
                </c:pt>
                <c:pt idx="102">
                  <c:v>20.5582964015878</c:v>
                </c:pt>
                <c:pt idx="103">
                  <c:v>20.573156443762095</c:v>
                </c:pt>
                <c:pt idx="104">
                  <c:v>20.587892079115392</c:v>
                </c:pt>
                <c:pt idx="105">
                  <c:v>20.602505536532092</c:v>
                </c:pt>
                <c:pt idx="106">
                  <c:v>20.616998984156197</c:v>
                </c:pt>
                <c:pt idx="107">
                  <c:v>20.631374531602479</c:v>
                </c:pt>
                <c:pt idx="108">
                  <c:v>20.645634232067362</c:v>
                </c:pt>
                <c:pt idx="109">
                  <c:v>20.659780084344785</c:v>
                </c:pt>
                <c:pt idx="110">
                  <c:v>20.673814034752386</c:v>
                </c:pt>
                <c:pt idx="111">
                  <c:v>20.687737978972514</c:v>
                </c:pt>
                <c:pt idx="112">
                  <c:v>20.701553763812807</c:v>
                </c:pt>
                <c:pt idx="113">
                  <c:v>20.715263188890351</c:v>
                </c:pt>
                <c:pt idx="114">
                  <c:v>20.728868008243495</c:v>
                </c:pt>
                <c:pt idx="115">
                  <c:v>20.742369931874958</c:v>
                </c:pt>
                <c:pt idx="116">
                  <c:v>20.755770627229825</c:v>
                </c:pt>
                <c:pt idx="117">
                  <c:v>20.769071720611564</c:v>
                </c:pt>
                <c:pt idx="118">
                  <c:v>20.782274798539362</c:v>
                </c:pt>
                <c:pt idx="119">
                  <c:v>20.795381409049501</c:v>
                </c:pt>
                <c:pt idx="120">
                  <c:v>20.808393062943669</c:v>
                </c:pt>
                <c:pt idx="121">
                  <c:v>20.821311234986709</c:v>
                </c:pt>
                <c:pt idx="122">
                  <c:v>20.8341373650563</c:v>
                </c:pt>
                <c:pt idx="123">
                  <c:v>20.846872859246837</c:v>
                </c:pt>
                <c:pt idx="124">
                  <c:v>20.859519090929751</c:v>
                </c:pt>
                <c:pt idx="125">
                  <c:v>20.872077401772231</c:v>
                </c:pt>
                <c:pt idx="126">
                  <c:v>20.884549102716434</c:v>
                </c:pt>
                <c:pt idx="127">
                  <c:v>20.896935474920873</c:v>
                </c:pt>
                <c:pt idx="128">
                  <c:v>20.909237770665776</c:v>
                </c:pt>
                <c:pt idx="129">
                  <c:v>20.921457214224187</c:v>
                </c:pt>
                <c:pt idx="130">
                  <c:v>20.933595002700137</c:v>
                </c:pt>
                <c:pt idx="131">
                  <c:v>20.945652306835562</c:v>
                </c:pt>
                <c:pt idx="132">
                  <c:v>20.95763027178727</c:v>
                </c:pt>
                <c:pt idx="133">
                  <c:v>20.969530017875311</c:v>
                </c:pt>
                <c:pt idx="134">
                  <c:v>20.981352641304003</c:v>
                </c:pt>
                <c:pt idx="135">
                  <c:v>20.993099214856827</c:v>
                </c:pt>
                <c:pt idx="136">
                  <c:v>21.004770788566294</c:v>
                </c:pt>
                <c:pt idx="137">
                  <c:v>21.016368390359876</c:v>
                </c:pt>
                <c:pt idx="138">
                  <c:v>21.027893026683074</c:v>
                </c:pt>
                <c:pt idx="139">
                  <c:v>21.039345683100436</c:v>
                </c:pt>
                <c:pt idx="140">
                  <c:v>21.050727324875712</c:v>
                </c:pt>
                <c:pt idx="141">
                  <c:v>21.062038897531753</c:v>
                </c:pt>
                <c:pt idx="142">
                  <c:v>21.073281327391172</c:v>
                </c:pt>
                <c:pt idx="143">
                  <c:v>21.084455522098459</c:v>
                </c:pt>
                <c:pt idx="144">
                  <c:v>21.095562371124416</c:v>
                </c:pt>
                <c:pt idx="145">
                  <c:v>21.106602746253497</c:v>
                </c:pt>
                <c:pt idx="146">
                  <c:v>21.117577502054889</c:v>
                </c:pt>
                <c:pt idx="147">
                  <c:v>21.128487476337824</c:v>
                </c:pt>
                <c:pt idx="148">
                  <c:v>21.139333490591913</c:v>
                </c:pt>
                <c:pt idx="149">
                  <c:v>21.150116350412986</c:v>
                </c:pt>
                <c:pt idx="150">
                  <c:v>21.160836845915064</c:v>
                </c:pt>
                <c:pt idx="151">
                  <c:v>21.171495752128937</c:v>
                </c:pt>
                <c:pt idx="152">
                  <c:v>21.182093829387966</c:v>
                </c:pt>
                <c:pt idx="153">
                  <c:v>21.192631823701515</c:v>
                </c:pt>
                <c:pt idx="154">
                  <c:v>21.203110467116538</c:v>
                </c:pt>
                <c:pt idx="155">
                  <c:v>21.213530478067735</c:v>
                </c:pt>
                <c:pt idx="156">
                  <c:v>21.223892561716745</c:v>
                </c:pt>
                <c:pt idx="157">
                  <c:v>21.234197410280785</c:v>
                </c:pt>
                <c:pt idx="158">
                  <c:v>21.244445703351055</c:v>
                </c:pt>
                <c:pt idx="159">
                  <c:v>21.254638108201419</c:v>
                </c:pt>
                <c:pt idx="160">
                  <c:v>21.264775280087598</c:v>
                </c:pt>
                <c:pt idx="161">
                  <c:v>21.274857862537303</c:v>
                </c:pt>
                <c:pt idx="162">
                  <c:v>21.284886487631603</c:v>
                </c:pt>
                <c:pt idx="163">
                  <c:v>21.294861776277827</c:v>
                </c:pt>
                <c:pt idx="164">
                  <c:v>21.30478433847437</c:v>
                </c:pt>
                <c:pt idx="165">
                  <c:v>21.314654773567607</c:v>
                </c:pt>
                <c:pt idx="166">
                  <c:v>21.324473670501266</c:v>
                </c:pt>
                <c:pt idx="167">
                  <c:v>21.334241608058484</c:v>
                </c:pt>
                <c:pt idx="168">
                  <c:v>21.343959155096833</c:v>
                </c:pt>
                <c:pt idx="169">
                  <c:v>21.353626870776527</c:v>
                </c:pt>
                <c:pt idx="170">
                  <c:v>21.363245304782073</c:v>
                </c:pt>
                <c:pt idx="171">
                  <c:v>21.372814997537581</c:v>
                </c:pt>
                <c:pt idx="172">
                  <c:v>21.382336480415969</c:v>
                </c:pt>
                <c:pt idx="173">
                  <c:v>21.391810275942213</c:v>
                </c:pt>
                <c:pt idx="174">
                  <c:v>21.401236897990955</c:v>
                </c:pt>
                <c:pt idx="175">
                  <c:v>21.410616851978499</c:v>
                </c:pt>
                <c:pt idx="176">
                  <c:v>21.41995063504957</c:v>
                </c:pt>
                <c:pt idx="177">
                  <c:v>21.429238736258835</c:v>
                </c:pt>
                <c:pt idx="178">
                  <c:v>21.438481636747479</c:v>
                </c:pt>
                <c:pt idx="179">
                  <c:v>21.447679809914963</c:v>
                </c:pt>
                <c:pt idx="180">
                  <c:v>21.456833721586079</c:v>
                </c:pt>
                <c:pt idx="181">
                  <c:v>21.465943830173529</c:v>
                </c:pt>
                <c:pt idx="182">
                  <c:v>21.475010586836135</c:v>
                </c:pt>
                <c:pt idx="183">
                  <c:v>21.484034435632797</c:v>
                </c:pt>
                <c:pt idx="184">
                  <c:v>21.493015813672379</c:v>
                </c:pt>
                <c:pt idx="185">
                  <c:v>21.501955151259644</c:v>
                </c:pt>
                <c:pt idx="186">
                  <c:v>21.510852872037329</c:v>
                </c:pt>
                <c:pt idx="187">
                  <c:v>21.519709393124529</c:v>
                </c:pt>
                <c:pt idx="188">
                  <c:v>21.528525125251445</c:v>
                </c:pt>
                <c:pt idx="189">
                  <c:v>21.537300472890713</c:v>
                </c:pt>
                <c:pt idx="190">
                  <c:v>21.546035834385311</c:v>
                </c:pt>
                <c:pt idx="191">
                  <c:v>21.554731602073154</c:v>
                </c:pt>
                <c:pt idx="192">
                  <c:v>21.563388162408625</c:v>
                </c:pt>
                <c:pt idx="193">
                  <c:v>21.572005896080913</c:v>
                </c:pt>
                <c:pt idx="194">
                  <c:v>21.580585178129443</c:v>
                </c:pt>
                <c:pt idx="195">
                  <c:v>21.589126378056402</c:v>
                </c:pt>
                <c:pt idx="196">
                  <c:v>21.597629859936429</c:v>
                </c:pt>
                <c:pt idx="197">
                  <c:v>21.606095982523598</c:v>
                </c:pt>
                <c:pt idx="198">
                  <c:v>21.614525099355802</c:v>
                </c:pt>
                <c:pt idx="199">
                  <c:v>21.622917558856486</c:v>
                </c:pt>
                <c:pt idx="200">
                  <c:v>21.631273704433987</c:v>
                </c:pt>
                <c:pt idx="201">
                  <c:v>21.639593874578402</c:v>
                </c:pt>
                <c:pt idx="202">
                  <c:v>21.64787840295611</c:v>
                </c:pt>
                <c:pt idx="203">
                  <c:v>21.656127618502087</c:v>
                </c:pt>
                <c:pt idx="204">
                  <c:v>21.664341845509892</c:v>
                </c:pt>
                <c:pt idx="205">
                  <c:v>21.672521403719625</c:v>
                </c:pt>
                <c:pt idx="206">
                  <c:v>21.680666608403715</c:v>
                </c:pt>
                <c:pt idx="207">
                  <c:v>21.688777770450763</c:v>
                </c:pt>
                <c:pt idx="208">
                  <c:v>21.696855196447316</c:v>
                </c:pt>
                <c:pt idx="209">
                  <c:v>21.704899188757803</c:v>
                </c:pt>
                <c:pt idx="210">
                  <c:v>21.712910045602616</c:v>
                </c:pt>
                <c:pt idx="211">
                  <c:v>21.7208880611343</c:v>
                </c:pt>
                <c:pt idx="212">
                  <c:v>21.728833525512105</c:v>
                </c:pt>
                <c:pt idx="213">
                  <c:v>21.736746724974726</c:v>
                </c:pt>
                <c:pt idx="214">
                  <c:v>21.744627941911453</c:v>
                </c:pt>
                <c:pt idx="215">
                  <c:v>21.752477454931633</c:v>
                </c:pt>
                <c:pt idx="216">
                  <c:v>21.76029553893266</c:v>
                </c:pt>
                <c:pt idx="217">
                  <c:v>21.768082465166309</c:v>
                </c:pt>
                <c:pt idx="218">
                  <c:v>21.775838501303724</c:v>
                </c:pt>
                <c:pt idx="219">
                  <c:v>21.783563911498824</c:v>
                </c:pt>
                <c:pt idx="220">
                  <c:v>21.791258956450381</c:v>
                </c:pt>
                <c:pt idx="221">
                  <c:v>21.798923893462732</c:v>
                </c:pt>
                <c:pt idx="222">
                  <c:v>21.806558976505084</c:v>
                </c:pt>
                <c:pt idx="223">
                  <c:v>21.814164456269584</c:v>
                </c:pt>
                <c:pt idx="224">
                  <c:v>21.821740580228102</c:v>
                </c:pt>
                <c:pt idx="225">
                  <c:v>21.829287592687802</c:v>
                </c:pt>
                <c:pt idx="226">
                  <c:v>21.836805734845449</c:v>
                </c:pt>
                <c:pt idx="227">
                  <c:v>21.84429524484063</c:v>
                </c:pt>
                <c:pt idx="228">
                  <c:v>21.851756357807769</c:v>
                </c:pt>
                <c:pt idx="229">
                  <c:v>21.859189305927075</c:v>
                </c:pt>
                <c:pt idx="230">
                  <c:v>21.866594318474373</c:v>
                </c:pt>
                <c:pt idx="231">
                  <c:v>21.873971621869934</c:v>
                </c:pt>
                <c:pt idx="232">
                  <c:v>21.881321439726197</c:v>
                </c:pt>
                <c:pt idx="233">
                  <c:v>21.888643992894579</c:v>
                </c:pt>
                <c:pt idx="234">
                  <c:v>21.895939499511233</c:v>
                </c:pt>
                <c:pt idx="235">
                  <c:v>21.903208175041904</c:v>
                </c:pt>
                <c:pt idx="236">
                  <c:v>21.910450232325829</c:v>
                </c:pt>
                <c:pt idx="237">
                  <c:v>21.917665881618777</c:v>
                </c:pt>
                <c:pt idx="238">
                  <c:v>21.924855330635115</c:v>
                </c:pt>
                <c:pt idx="239">
                  <c:v>21.932018784589118</c:v>
                </c:pt>
                <c:pt idx="240">
                  <c:v>21.939156446235373</c:v>
                </c:pt>
                <c:pt idx="241">
                  <c:v>21.946268515908393</c:v>
                </c:pt>
                <c:pt idx="242">
                  <c:v>21.953355191561396</c:v>
                </c:pt>
                <c:pt idx="243">
                  <c:v>21.960416668804363</c:v>
                </c:pt>
                <c:pt idx="244">
                  <c:v>21.967453140941299</c:v>
                </c:pt>
                <c:pt idx="245">
                  <c:v>21.974464799006714</c:v>
                </c:pt>
                <c:pt idx="246">
                  <c:v>21.981451831801468</c:v>
                </c:pt>
                <c:pt idx="247">
                  <c:v>21.988414425927832</c:v>
                </c:pt>
                <c:pt idx="248">
                  <c:v>21.995352765823895</c:v>
                </c:pt>
                <c:pt idx="249">
                  <c:v>22.002267033797274</c:v>
                </c:pt>
                <c:pt idx="250">
                  <c:v>22.009157410058211</c:v>
                </c:pt>
                <c:pt idx="251">
                  <c:v>22.016024072751943</c:v>
                </c:pt>
                <c:pt idx="252">
                  <c:v>22.022867197990546</c:v>
                </c:pt>
                <c:pt idx="253">
                  <c:v>22.029686959884064</c:v>
                </c:pt>
                <c:pt idx="254">
                  <c:v>22.036483530571143</c:v>
                </c:pt>
                <c:pt idx="255">
                  <c:v>22.043257080248978</c:v>
                </c:pt>
                <c:pt idx="256">
                  <c:v>22.050007777202765</c:v>
                </c:pt>
                <c:pt idx="257">
                  <c:v>22.056735787834544</c:v>
                </c:pt>
                <c:pt idx="258">
                  <c:v>22.063441276691535</c:v>
                </c:pt>
                <c:pt idx="259">
                  <c:v>22.070124406493882</c:v>
                </c:pt>
                <c:pt idx="260">
                  <c:v>22.076785338161983</c:v>
                </c:pt>
                <c:pt idx="261">
                  <c:v>22.083424230843178</c:v>
                </c:pt>
                <c:pt idx="262">
                  <c:v>22.090041241938028</c:v>
                </c:pt>
                <c:pt idx="263">
                  <c:v>22.096636527126062</c:v>
                </c:pt>
                <c:pt idx="264">
                  <c:v>22.103210240391096</c:v>
                </c:pt>
                <c:pt idx="265">
                  <c:v>22.109762534046041</c:v>
                </c:pt>
                <c:pt idx="266">
                  <c:v>22.116293558757256</c:v>
                </c:pt>
                <c:pt idx="267">
                  <c:v>22.122803463568491</c:v>
                </c:pt>
                <c:pt idx="268">
                  <c:v>22.129292395924367</c:v>
                </c:pt>
                <c:pt idx="269">
                  <c:v>22.135760501693422</c:v>
                </c:pt>
                <c:pt idx="270">
                  <c:v>22.142207925190775</c:v>
                </c:pt>
                <c:pt idx="271">
                  <c:v>22.148634809200335</c:v>
                </c:pt>
                <c:pt idx="272">
                  <c:v>22.155041294996664</c:v>
                </c:pt>
                <c:pt idx="273">
                  <c:v>22.161427522366417</c:v>
                </c:pt>
                <c:pt idx="274">
                  <c:v>22.167793629629365</c:v>
                </c:pt>
                <c:pt idx="275">
                  <c:v>22.174139753659158</c:v>
                </c:pt>
                <c:pt idx="276">
                  <c:v>22.180466029903577</c:v>
                </c:pt>
                <c:pt idx="277">
                  <c:v>22.186772592404548</c:v>
                </c:pt>
                <c:pt idx="278">
                  <c:v>22.19305957381772</c:v>
                </c:pt>
                <c:pt idx="279">
                  <c:v>22.199327105431763</c:v>
                </c:pt>
                <c:pt idx="280">
                  <c:v>22.205575317187304</c:v>
                </c:pt>
                <c:pt idx="281">
                  <c:v>22.211804337695494</c:v>
                </c:pt>
                <c:pt idx="282">
                  <c:v>22.218014294256342</c:v>
                </c:pt>
                <c:pt idx="283">
                  <c:v>22.224205312876677</c:v>
                </c:pt>
                <c:pt idx="284">
                  <c:v>22.230377518287753</c:v>
                </c:pt>
                <c:pt idx="285">
                  <c:v>22.236531033962695</c:v>
                </c:pt>
                <c:pt idx="286">
                  <c:v>22.24266598213347</c:v>
                </c:pt>
                <c:pt idx="287">
                  <c:v>22.24878248380773</c:v>
                </c:pt>
                <c:pt idx="288">
                  <c:v>22.254880658785257</c:v>
                </c:pt>
                <c:pt idx="289">
                  <c:v>22.260960625674187</c:v>
                </c:pt>
                <c:pt idx="290">
                  <c:v>22.267022501906947</c:v>
                </c:pt>
                <c:pt idx="291">
                  <c:v>22.273066403755905</c:v>
                </c:pt>
                <c:pt idx="292">
                  <c:v>22.27909244634882</c:v>
                </c:pt>
                <c:pt idx="293">
                  <c:v>22.285100743683916</c:v>
                </c:pt>
                <c:pt idx="294">
                  <c:v>22.291091408644874</c:v>
                </c:pt>
                <c:pt idx="295">
                  <c:v>22.297064553015407</c:v>
                </c:pt>
                <c:pt idx="296">
                  <c:v>22.303020287493712</c:v>
                </c:pt>
                <c:pt idx="297">
                  <c:v>22.308958721706613</c:v>
                </c:pt>
                <c:pt idx="298">
                  <c:v>22.314879964223536</c:v>
                </c:pt>
                <c:pt idx="299">
                  <c:v>22.320784122570213</c:v>
                </c:pt>
                <c:pt idx="300">
                  <c:v>22.326671303242136</c:v>
                </c:pt>
              </c:numCache>
            </c:numRef>
          </c:yVal>
          <c:smooth val="1"/>
        </c:ser>
        <c:ser>
          <c:idx val="6"/>
          <c:order val="8"/>
          <c:spPr>
            <a:ln w="25400" cap="flat" cmpd="sng" algn="ctr">
              <a:solidFill>
                <a:schemeClr val="dk1"/>
              </a:solidFill>
              <a:prstDash val="solid"/>
            </a:ln>
            <a:effectLst/>
          </c:spPr>
          <c:marker>
            <c:symbol val="none"/>
          </c:marker>
          <c:xVal>
            <c:numRef>
              <c:f>Sheet8!$AJ$78:$AJ$378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Sheet8!$AM$78:$AM$378</c:f>
              <c:numCache>
                <c:formatCode>General</c:formatCode>
                <c:ptCount val="301"/>
                <c:pt idx="0">
                  <c:v>2</c:v>
                </c:pt>
                <c:pt idx="1">
                  <c:v>3.4825051588910583</c:v>
                </c:pt>
                <c:pt idx="2">
                  <c:v>3.700691356278293</c:v>
                </c:pt>
                <c:pt idx="3">
                  <c:v>3.8462861226316356</c:v>
                </c:pt>
                <c:pt idx="4">
                  <c:v>3.9588187781343978</c:v>
                </c:pt>
                <c:pt idx="5">
                  <c:v>4.0519035902206015</c:v>
                </c:pt>
                <c:pt idx="6">
                  <c:v>4.1320026198656565</c:v>
                </c:pt>
                <c:pt idx="7">
                  <c:v>4.202736130189499</c:v>
                </c:pt>
                <c:pt idx="8">
                  <c:v>4.2663538573783111</c:v>
                </c:pt>
                <c:pt idx="9">
                  <c:v>4.3243575563379633</c:v>
                </c:pt>
                <c:pt idx="10">
                  <c:v>4.377803788825684</c:v>
                </c:pt>
                <c:pt idx="11">
                  <c:v>4.4274664920894153</c:v>
                </c:pt>
                <c:pt idx="12">
                  <c:v>4.473930990093999</c:v>
                </c:pt>
                <c:pt idx="13">
                  <c:v>4.5176516059467593</c:v>
                </c:pt>
                <c:pt idx="14">
                  <c:v>4.558988655075777</c:v>
                </c:pt>
                <c:pt idx="15">
                  <c:v>4.5982331288742762</c:v>
                </c:pt>
                <c:pt idx="16">
                  <c:v>4.635623703729161</c:v>
                </c:pt>
                <c:pt idx="17">
                  <c:v>4.6713587871224229</c:v>
                </c:pt>
                <c:pt idx="18">
                  <c:v>4.7056052526424859</c:v>
                </c:pt>
                <c:pt idx="19">
                  <c:v>4.738504905547793</c:v>
                </c:pt>
                <c:pt idx="20">
                  <c:v>4.7701793557422416</c:v>
                </c:pt>
                <c:pt idx="21">
                  <c:v>4.8007337496965681</c:v>
                </c:pt>
                <c:pt idx="22">
                  <c:v>4.830259669609573</c:v>
                </c:pt>
                <c:pt idx="23">
                  <c:v>4.8588374146984545</c:v>
                </c:pt>
                <c:pt idx="24">
                  <c:v>4.8865378172017264</c:v>
                </c:pt>
                <c:pt idx="25">
                  <c:v>4.9134237032614445</c:v>
                </c:pt>
                <c:pt idx="26">
                  <c:v>4.9395510794386785</c:v>
                </c:pt>
                <c:pt idx="27">
                  <c:v>4.964970104877132</c:v>
                </c:pt>
                <c:pt idx="28">
                  <c:v>4.9897258942822962</c:v>
                </c:pt>
                <c:pt idx="29">
                  <c:v>5.0138591861046393</c:v>
                </c:pt>
                <c:pt idx="30">
                  <c:v>5.0374069023891801</c:v>
                </c:pt>
                <c:pt idx="31">
                  <c:v>5.0604026208560562</c:v>
                </c:pt>
                <c:pt idx="32">
                  <c:v>5.0828769753400582</c:v>
                </c:pt>
                <c:pt idx="33">
                  <c:v>5.1048579973453769</c:v>
                </c:pt>
                <c:pt idx="34">
                  <c:v>5.1263714088852836</c:v>
                </c:pt>
                <c:pt idx="35">
                  <c:v>5.1474408747744294</c:v>
                </c:pt>
                <c:pt idx="36">
                  <c:v>5.16808822097929</c:v>
                </c:pt>
                <c:pt idx="37">
                  <c:v>5.1883336244036098</c:v>
                </c:pt>
                <c:pt idx="38">
                  <c:v>5.2081957785125077</c:v>
                </c:pt>
                <c:pt idx="39">
                  <c:v>5.227692038422612</c:v>
                </c:pt>
                <c:pt idx="40">
                  <c:v>5.2468385484625282</c:v>
                </c:pt>
                <c:pt idx="41">
                  <c:v>5.2656503547045972</c:v>
                </c:pt>
                <c:pt idx="42">
                  <c:v>5.2841415045601581</c:v>
                </c:pt>
                <c:pt idx="43">
                  <c:v>5.3023251351966163</c:v>
                </c:pt>
                <c:pt idx="44">
                  <c:v>5.3202135522605012</c:v>
                </c:pt>
                <c:pt idx="45">
                  <c:v>5.3378183001645292</c:v>
                </c:pt>
                <c:pt idx="46">
                  <c:v>5.3551502250092549</c:v>
                </c:pt>
                <c:pt idx="47">
                  <c:v>5.3722195310538066</c:v>
                </c:pt>
                <c:pt idx="48">
                  <c:v>5.3890358315196911</c:v>
                </c:pt>
                <c:pt idx="49">
                  <c:v>5.4056081944021068</c:v>
                </c:pt>
                <c:pt idx="50">
                  <c:v>5.4219451838708661</c:v>
                </c:pt>
                <c:pt idx="51">
                  <c:v>5.4380548977649212</c:v>
                </c:pt>
                <c:pt idx="52">
                  <c:v>5.4539450016181714</c:v>
                </c:pt>
                <c:pt idx="53">
                  <c:v>5.4696227595977716</c:v>
                </c:pt>
                <c:pt idx="54">
                  <c:v>5.4850950626878436</c:v>
                </c:pt>
                <c:pt idx="55">
                  <c:v>5.5003684544102072</c:v>
                </c:pt>
                <c:pt idx="56">
                  <c:v>5.5154491543380235</c:v>
                </c:pt>
                <c:pt idx="57">
                  <c:v>5.5303430796277224</c:v>
                </c:pt>
                <c:pt idx="58">
                  <c:v>5.5450558647679218</c:v>
                </c:pt>
                <c:pt idx="59">
                  <c:v>5.5595928797211096</c:v>
                </c:pt>
                <c:pt idx="60">
                  <c:v>5.5739592466138319</c:v>
                </c:pt>
                <c:pt idx="61">
                  <c:v>5.5881598551137381</c:v>
                </c:pt>
                <c:pt idx="62">
                  <c:v>5.6021993766165252</c:v>
                </c:pt>
                <c:pt idx="63">
                  <c:v>5.6160822773526107</c:v>
                </c:pt>
                <c:pt idx="64">
                  <c:v>5.6298128305115407</c:v>
                </c:pt>
                <c:pt idx="65">
                  <c:v>5.6433951274719396</c:v>
                </c:pt>
                <c:pt idx="66">
                  <c:v>5.6568330882156985</c:v>
                </c:pt>
                <c:pt idx="67">
                  <c:v>5.6701304709970834</c:v>
                </c:pt>
                <c:pt idx="68">
                  <c:v>5.6832908813303913</c:v>
                </c:pt>
                <c:pt idx="69">
                  <c:v>5.6963177803534553</c:v>
                </c:pt>
                <c:pt idx="70">
                  <c:v>5.7092144926187576</c:v>
                </c:pt>
                <c:pt idx="71">
                  <c:v>5.7219842133589234</c:v>
                </c:pt>
                <c:pt idx="72">
                  <c:v>5.7346300152689418</c:v>
                </c:pt>
                <c:pt idx="73">
                  <c:v>5.7471548548435125</c:v>
                </c:pt>
                <c:pt idx="74">
                  <c:v>5.7595615783043979</c:v>
                </c:pt>
                <c:pt idx="75">
                  <c:v>5.7718529271494559</c:v>
                </c:pt>
                <c:pt idx="76">
                  <c:v>5.7840315433522287</c:v>
                </c:pt>
                <c:pt idx="77">
                  <c:v>5.7960999742384027</c:v>
                </c:pt>
                <c:pt idx="78">
                  <c:v>5.8080606770631178</c:v>
                </c:pt>
                <c:pt idx="79">
                  <c:v>5.8199160233111238</c:v>
                </c:pt>
                <c:pt idx="80">
                  <c:v>5.8316683027397946</c:v>
                </c:pt>
                <c:pt idx="81">
                  <c:v>5.8433197271834532</c:v>
                </c:pt>
                <c:pt idx="82">
                  <c:v>5.8548724341358325</c:v>
                </c:pt>
                <c:pt idx="83">
                  <c:v>5.8663284901261594</c:v>
                </c:pt>
                <c:pt idx="84">
                  <c:v>5.8776898939031064</c:v>
                </c:pt>
                <c:pt idx="85">
                  <c:v>5.8889585794396941</c:v>
                </c:pt>
                <c:pt idx="86">
                  <c:v>5.9001364187711793</c:v>
                </c:pt>
                <c:pt idx="87">
                  <c:v>5.911225224677076</c:v>
                </c:pt>
                <c:pt idx="88">
                  <c:v>5.9222267532175454</c:v>
                </c:pt>
                <c:pt idx="89">
                  <c:v>5.9331427061336139</c:v>
                </c:pt>
                <c:pt idx="90">
                  <c:v>5.9439747331200072</c:v>
                </c:pt>
                <c:pt idx="91">
                  <c:v>5.9547244339786589</c:v>
                </c:pt>
                <c:pt idx="92">
                  <c:v>5.965393360660455</c:v>
                </c:pt>
                <c:pt idx="93">
                  <c:v>5.9759830192021033</c:v>
                </c:pt>
                <c:pt idx="94">
                  <c:v>5.9864948715646289</c:v>
                </c:pt>
                <c:pt idx="95">
                  <c:v>5.9969303373794727</c:v>
                </c:pt>
                <c:pt idx="96">
                  <c:v>6.0072907956077488</c:v>
                </c:pt>
                <c:pt idx="97">
                  <c:v>6.0175775861178487</c:v>
                </c:pt>
                <c:pt idx="98">
                  <c:v>6.0277920111862233</c:v>
                </c:pt>
                <c:pt idx="99">
                  <c:v>6.0379353369257895</c:v>
                </c:pt>
                <c:pt idx="100">
                  <c:v>6.0480087946461962</c:v>
                </c:pt>
                <c:pt idx="101">
                  <c:v>6.0580135821498082</c:v>
                </c:pt>
                <c:pt idx="102">
                  <c:v>6.0679508649670826</c:v>
                </c:pt>
                <c:pt idx="103">
                  <c:v>6.0778217775347176</c:v>
                </c:pt>
                <c:pt idx="104">
                  <c:v>6.0876274243197575</c:v>
                </c:pt>
                <c:pt idx="105">
                  <c:v>6.0973688808926454</c:v>
                </c:pt>
                <c:pt idx="106">
                  <c:v>6.1070471949519778</c:v>
                </c:pt>
                <c:pt idx="107">
                  <c:v>6.1166633873036043</c:v>
                </c:pt>
                <c:pt idx="108">
                  <c:v>6.1262184527964738</c:v>
                </c:pt>
                <c:pt idx="109">
                  <c:v>6.1357133612175634</c:v>
                </c:pt>
                <c:pt idx="110">
                  <c:v>6.1451490581480073</c:v>
                </c:pt>
                <c:pt idx="111">
                  <c:v>6.1545264657824461</c:v>
                </c:pt>
                <c:pt idx="112">
                  <c:v>6.1638464837135283</c:v>
                </c:pt>
                <c:pt idx="113">
                  <c:v>6.1731099896832893</c:v>
                </c:pt>
                <c:pt idx="114">
                  <c:v>6.1823178403031402</c:v>
                </c:pt>
                <c:pt idx="115">
                  <c:v>6.1914708717439959</c:v>
                </c:pt>
                <c:pt idx="116">
                  <c:v>6.200569900398075</c:v>
                </c:pt>
                <c:pt idx="117">
                  <c:v>6.2096157235137275</c:v>
                </c:pt>
                <c:pt idx="118">
                  <c:v>6.2186091198046372</c:v>
                </c:pt>
                <c:pt idx="119">
                  <c:v>6.2275508500346222</c:v>
                </c:pt>
                <c:pt idx="120">
                  <c:v>6.2364416575792445</c:v>
                </c:pt>
                <c:pt idx="121">
                  <c:v>6.2452822689652745</c:v>
                </c:pt>
                <c:pt idx="122">
                  <c:v>6.2540733943891116</c:v>
                </c:pt>
                <c:pt idx="123">
                  <c:v>6.2628157282151351</c:v>
                </c:pt>
                <c:pt idx="124">
                  <c:v>6.2715099494548951</c:v>
                </c:pt>
                <c:pt idx="125">
                  <c:v>6.2801567222280656</c:v>
                </c:pt>
                <c:pt idx="126">
                  <c:v>6.2887566962059589</c:v>
                </c:pt>
                <c:pt idx="127">
                  <c:v>6.2973105070384197</c:v>
                </c:pt>
                <c:pt idx="128">
                  <c:v>6.3058187767648466</c:v>
                </c:pt>
                <c:pt idx="129">
                  <c:v>6.3142821142100214</c:v>
                </c:pt>
                <c:pt idx="130">
                  <c:v>6.3227011153654642</c:v>
                </c:pt>
                <c:pt idx="131">
                  <c:v>6.331076363756921</c:v>
                </c:pt>
                <c:pt idx="132">
                  <c:v>6.3394084307986001</c:v>
                </c:pt>
                <c:pt idx="133">
                  <c:v>6.3476978761347187</c:v>
                </c:pt>
                <c:pt idx="134">
                  <c:v>6.3559452479689442</c:v>
                </c:pt>
                <c:pt idx="135">
                  <c:v>6.3641510833821959</c:v>
                </c:pt>
                <c:pt idx="136">
                  <c:v>6.3723159086393357</c:v>
                </c:pt>
                <c:pt idx="137">
                  <c:v>6.3804402394852113</c:v>
                </c:pt>
                <c:pt idx="138">
                  <c:v>6.3885245814304739</c:v>
                </c:pt>
                <c:pt idx="139">
                  <c:v>6.3965694300276343</c:v>
                </c:pt>
                <c:pt idx="140">
                  <c:v>6.4045752711377206</c:v>
                </c:pt>
                <c:pt idx="141">
                  <c:v>6.4125425811879397</c:v>
                </c:pt>
                <c:pt idx="142">
                  <c:v>6.4204718274207169</c:v>
                </c:pt>
                <c:pt idx="143">
                  <c:v>6.4283634681344379</c:v>
                </c:pt>
                <c:pt idx="144">
                  <c:v>6.4362179529162402</c:v>
                </c:pt>
                <c:pt idx="145">
                  <c:v>6.4440357228671816</c:v>
                </c:pt>
                <c:pt idx="146">
                  <c:v>6.4518172108200558</c:v>
                </c:pt>
                <c:pt idx="147">
                  <c:v>6.4595628415501691</c:v>
                </c:pt>
                <c:pt idx="148">
                  <c:v>6.467273031979337</c:v>
                </c:pt>
                <c:pt idx="149">
                  <c:v>6.4749481913733815</c:v>
                </c:pt>
                <c:pt idx="150">
                  <c:v>6.4825887215333617</c:v>
                </c:pt>
                <c:pt idx="151">
                  <c:v>6.4901950169807749</c:v>
                </c:pt>
                <c:pt idx="152">
                  <c:v>6.4977674651369739</c:v>
                </c:pt>
                <c:pt idx="153">
                  <c:v>6.5053064464969994</c:v>
                </c:pt>
                <c:pt idx="154">
                  <c:v>6.5128123347980669</c:v>
                </c:pt>
                <c:pt idx="155">
                  <c:v>6.5202854971828499</c:v>
                </c:pt>
                <c:pt idx="156">
                  <c:v>6.5277262943578256</c:v>
                </c:pt>
                <c:pt idx="157">
                  <c:v>6.5351350807467909</c:v>
                </c:pt>
                <c:pt idx="158">
                  <c:v>6.5425122046397926</c:v>
                </c:pt>
                <c:pt idx="159">
                  <c:v>6.5498580083375764</c:v>
                </c:pt>
                <c:pt idx="160">
                  <c:v>6.5571728282917672</c:v>
                </c:pt>
                <c:pt idx="161">
                  <c:v>6.5644569952408958</c:v>
                </c:pt>
                <c:pt idx="162">
                  <c:v>6.5717108343424435</c:v>
                </c:pt>
                <c:pt idx="163">
                  <c:v>6.5789346653010341</c:v>
                </c:pt>
                <c:pt idx="164">
                  <c:v>6.5861288024929063</c:v>
                </c:pt>
                <c:pt idx="165">
                  <c:v>6.5932935550868166</c:v>
                </c:pt>
                <c:pt idx="166">
                  <c:v>6.6004292271614604</c:v>
                </c:pt>
                <c:pt idx="167">
                  <c:v>6.6075361178195715</c:v>
                </c:pt>
                <c:pt idx="168">
                  <c:v>6.6146145212987753</c:v>
                </c:pt>
                <c:pt idx="169">
                  <c:v>6.6216647270793461</c:v>
                </c:pt>
                <c:pt idx="170">
                  <c:v>6.6286870199889369</c:v>
                </c:pt>
                <c:pt idx="171">
                  <c:v>6.6356816803044127</c:v>
                </c:pt>
                <c:pt idx="172">
                  <c:v>6.6426489838508536</c:v>
                </c:pt>
                <c:pt idx="173">
                  <c:v>6.6495892020978546</c:v>
                </c:pt>
                <c:pt idx="174">
                  <c:v>6.6565026022531928</c:v>
                </c:pt>
                <c:pt idx="175">
                  <c:v>6.6633894473539552</c:v>
                </c:pt>
                <c:pt idx="176">
                  <c:v>6.6702499963551896</c:v>
                </c:pt>
                <c:pt idx="177">
                  <c:v>6.6770845042162037</c:v>
                </c:pt>
                <c:pt idx="178">
                  <c:v>6.6838932219845439</c:v>
                </c:pt>
                <c:pt idx="179">
                  <c:v>6.6906763968777456</c:v>
                </c:pt>
                <c:pt idx="180">
                  <c:v>6.6974342723629308</c:v>
                </c:pt>
                <c:pt idx="181">
                  <c:v>6.7041670882343309</c:v>
                </c:pt>
                <c:pt idx="182">
                  <c:v>6.7108750806887532</c:v>
                </c:pt>
                <c:pt idx="183">
                  <c:v>6.7175584823991237</c:v>
                </c:pt>
                <c:pt idx="184">
                  <c:v>6.724217522586116</c:v>
                </c:pt>
                <c:pt idx="185">
                  <c:v>6.7308524270879371</c:v>
                </c:pt>
                <c:pt idx="186">
                  <c:v>6.7374634184283453</c:v>
                </c:pt>
                <c:pt idx="187">
                  <c:v>6.7440507158829286</c:v>
                </c:pt>
                <c:pt idx="188">
                  <c:v>6.7506145355437175</c:v>
                </c:pt>
                <c:pt idx="189">
                  <c:v>6.7571550903821773</c:v>
                </c:pt>
                <c:pt idx="190">
                  <c:v>6.7636725903106099</c:v>
                </c:pt>
                <c:pt idx="191">
                  <c:v>6.7701672422420529</c:v>
                </c:pt>
                <c:pt idx="192">
                  <c:v>6.7766392501486754</c:v>
                </c:pt>
                <c:pt idx="193">
                  <c:v>6.7830888151187576</c:v>
                </c:pt>
                <c:pt idx="194">
                  <c:v>6.7895161354122617</c:v>
                </c:pt>
                <c:pt idx="195">
                  <c:v>6.7959214065150553</c:v>
                </c:pt>
                <c:pt idx="196">
                  <c:v>6.8023048211918224</c:v>
                </c:pt>
                <c:pt idx="197">
                  <c:v>6.8086665695376993</c:v>
                </c:pt>
                <c:pt idx="198">
                  <c:v>6.8150068390286762</c:v>
                </c:pt>
                <c:pt idx="199">
                  <c:v>6.821325814570784</c:v>
                </c:pt>
                <c:pt idx="200">
                  <c:v>6.8276236785481323</c:v>
                </c:pt>
                <c:pt idx="201">
                  <c:v>6.8339006108697991</c:v>
                </c:pt>
                <c:pt idx="202">
                  <c:v>6.8401567890156274</c:v>
                </c:pt>
                <c:pt idx="203">
                  <c:v>6.8463923880809423</c:v>
                </c:pt>
                <c:pt idx="204">
                  <c:v>6.8526075808202416</c:v>
                </c:pt>
                <c:pt idx="205">
                  <c:v>6.8588025376898614</c:v>
                </c:pt>
                <c:pt idx="206">
                  <c:v>6.8649774268896664</c:v>
                </c:pt>
                <c:pt idx="207">
                  <c:v>6.8711324144037844</c:v>
                </c:pt>
                <c:pt idx="208">
                  <c:v>6.8772676640404056</c:v>
                </c:pt>
                <c:pt idx="209">
                  <c:v>6.8833833374706916</c:v>
                </c:pt>
                <c:pt idx="210">
                  <c:v>6.8894795942667875</c:v>
                </c:pt>
                <c:pt idx="211">
                  <c:v>6.8955565919389983</c:v>
                </c:pt>
                <c:pt idx="212">
                  <c:v>6.9016144859721171</c:v>
                </c:pt>
                <c:pt idx="213">
                  <c:v>6.907653429860952</c:v>
                </c:pt>
                <c:pt idx="214">
                  <c:v>6.9136735751450713</c:v>
                </c:pt>
                <c:pt idx="215">
                  <c:v>6.9196750714427644</c:v>
                </c:pt>
                <c:pt idx="216">
                  <c:v>6.9256580664842788</c:v>
                </c:pt>
                <c:pt idx="217">
                  <c:v>6.9316227061443145</c:v>
                </c:pt>
                <c:pt idx="218">
                  <c:v>6.9375691344738177</c:v>
                </c:pt>
                <c:pt idx="219">
                  <c:v>6.9434974937310843</c:v>
                </c:pt>
                <c:pt idx="220">
                  <c:v>6.9494079244121982</c:v>
                </c:pt>
                <c:pt idx="221">
                  <c:v>6.9553005652808055</c:v>
                </c:pt>
                <c:pt idx="222">
                  <c:v>6.9611755533972657</c:v>
                </c:pt>
                <c:pt idx="223">
                  <c:v>6.9670330241471712</c:v>
                </c:pt>
                <c:pt idx="224">
                  <c:v>6.9728731112692692</c:v>
                </c:pt>
                <c:pt idx="225">
                  <c:v>6.9786959468828007</c:v>
                </c:pt>
                <c:pt idx="226">
                  <c:v>6.9845016615142486</c:v>
                </c:pt>
                <c:pt idx="227">
                  <c:v>6.9902903841235453</c:v>
                </c:pt>
                <c:pt idx="228">
                  <c:v>6.9960622421297272</c:v>
                </c:pt>
                <c:pt idx="229">
                  <c:v>7.0018173614360597</c:v>
                </c:pt>
                <c:pt idx="230">
                  <c:v>7.0075558664546387</c:v>
                </c:pt>
                <c:pt idx="231">
                  <c:v>7.0132778801304934</c:v>
                </c:pt>
                <c:pt idx="232">
                  <c:v>7.0189835239651988</c:v>
                </c:pt>
                <c:pt idx="233">
                  <c:v>7.0246729180400012</c:v>
                </c:pt>
                <c:pt idx="234">
                  <c:v>7.0303461810384764</c:v>
                </c:pt>
                <c:pt idx="235">
                  <c:v>7.036003430268738</c:v>
                </c:pt>
                <c:pt idx="236">
                  <c:v>7.0416447816851795</c:v>
                </c:pt>
                <c:pt idx="237">
                  <c:v>7.0472703499098204</c:v>
                </c:pt>
                <c:pt idx="238">
                  <c:v>7.0528802482531798</c:v>
                </c:pt>
                <c:pt idx="239">
                  <c:v>7.0584745887347697</c:v>
                </c:pt>
                <c:pt idx="240">
                  <c:v>7.0640534821031702</c:v>
                </c:pt>
                <c:pt idx="241">
                  <c:v>7.0696170378557177</c:v>
                </c:pt>
                <c:pt idx="242">
                  <c:v>7.0751653642577921</c:v>
                </c:pt>
                <c:pt idx="243">
                  <c:v>7.0806985683617443</c:v>
                </c:pt>
                <c:pt idx="244">
                  <c:v>7.086216756025455</c:v>
                </c:pt>
                <c:pt idx="245">
                  <c:v>7.0917200319305174</c:v>
                </c:pt>
                <c:pt idx="246">
                  <c:v>7.0972084996000904</c:v>
                </c:pt>
                <c:pt idx="247">
                  <c:v>7.102682261416394</c:v>
                </c:pt>
                <c:pt idx="248">
                  <c:v>7.1081414186378868</c:v>
                </c:pt>
                <c:pt idx="249">
                  <c:v>7.1135860714160932</c:v>
                </c:pt>
                <c:pt idx="250">
                  <c:v>7.1190163188121334</c:v>
                </c:pt>
                <c:pt idx="251">
                  <c:v>7.1244322588129334</c:v>
                </c:pt>
                <c:pt idx="252">
                  <c:v>7.1298339883471247</c:v>
                </c:pt>
                <c:pt idx="253">
                  <c:v>7.1352216033006526</c:v>
                </c:pt>
                <c:pt idx="254">
                  <c:v>7.1405951985320977</c:v>
                </c:pt>
                <c:pt idx="255">
                  <c:v>7.1459548678876965</c:v>
                </c:pt>
                <c:pt idx="256">
                  <c:v>7.1513007042161059</c:v>
                </c:pt>
                <c:pt idx="257">
                  <c:v>7.1566327993828756</c:v>
                </c:pt>
                <c:pt idx="258">
                  <c:v>7.1619512442846602</c:v>
                </c:pt>
                <c:pt idx="259">
                  <c:v>7.1672561288631913</c:v>
                </c:pt>
                <c:pt idx="260">
                  <c:v>7.1725475421189593</c:v>
                </c:pt>
                <c:pt idx="261">
                  <c:v>7.1778255721246706</c:v>
                </c:pt>
                <c:pt idx="262">
                  <c:v>7.1830903060384657</c:v>
                </c:pt>
                <c:pt idx="263">
                  <c:v>7.1883418301168769</c:v>
                </c:pt>
                <c:pt idx="264">
                  <c:v>7.1935802297275755</c:v>
                </c:pt>
                <c:pt idx="265">
                  <c:v>7.1988055893618821</c:v>
                </c:pt>
                <c:pt idx="266">
                  <c:v>7.204017992647044</c:v>
                </c:pt>
                <c:pt idx="267">
                  <c:v>7.2092175223583164</c:v>
                </c:pt>
                <c:pt idx="268">
                  <c:v>7.2144042604308156</c:v>
                </c:pt>
                <c:pt idx="269">
                  <c:v>7.2195782879711636</c:v>
                </c:pt>
                <c:pt idx="270">
                  <c:v>7.2247396852689336</c:v>
                </c:pt>
                <c:pt idx="271">
                  <c:v>7.2298885318078945</c:v>
                </c:pt>
                <c:pt idx="272">
                  <c:v>7.2350249062770517</c:v>
                </c:pt>
                <c:pt idx="273">
                  <c:v>7.2401488865815136</c:v>
                </c:pt>
                <c:pt idx="274">
                  <c:v>7.2452605498531515</c:v>
                </c:pt>
                <c:pt idx="275">
                  <c:v>7.2503599724610872</c:v>
                </c:pt>
                <c:pt idx="276">
                  <c:v>7.255447230021991</c:v>
                </c:pt>
                <c:pt idx="277">
                  <c:v>7.2605223974102273</c:v>
                </c:pt>
                <c:pt idx="278">
                  <c:v>7.2655855487677918</c:v>
                </c:pt>
                <c:pt idx="279">
                  <c:v>7.2706367575141062</c:v>
                </c:pt>
                <c:pt idx="280">
                  <c:v>7.2756760963556379</c:v>
                </c:pt>
                <c:pt idx="281">
                  <c:v>7.2807036372953595</c:v>
                </c:pt>
                <c:pt idx="282">
                  <c:v>7.2857194516420565</c:v>
                </c:pt>
                <c:pt idx="283">
                  <c:v>7.2907236100194597</c:v>
                </c:pt>
                <c:pt idx="284">
                  <c:v>7.2957161823752399</c:v>
                </c:pt>
                <c:pt idx="285">
                  <c:v>7.3006972379898638</c:v>
                </c:pt>
                <c:pt idx="286">
                  <c:v>7.3056668454852689</c:v>
                </c:pt>
                <c:pt idx="287">
                  <c:v>7.3106250728334379</c:v>
                </c:pt>
                <c:pt idx="288">
                  <c:v>7.3155719873647973</c:v>
                </c:pt>
                <c:pt idx="289">
                  <c:v>7.3205076557764945</c:v>
                </c:pt>
                <c:pt idx="290">
                  <c:v>7.3254321441405432</c:v>
                </c:pt>
                <c:pt idx="291">
                  <c:v>7.3303455179118231</c:v>
                </c:pt>
                <c:pt idx="292">
                  <c:v>7.3352478419359599</c:v>
                </c:pt>
                <c:pt idx="293">
                  <c:v>7.3401391804570766</c:v>
                </c:pt>
                <c:pt idx="294">
                  <c:v>7.34501959712542</c:v>
                </c:pt>
                <c:pt idx="295">
                  <c:v>7.3498891550048544</c:v>
                </c:pt>
                <c:pt idx="296">
                  <c:v>7.3547479165802576</c:v>
                </c:pt>
                <c:pt idx="297">
                  <c:v>7.359595943764778</c:v>
                </c:pt>
                <c:pt idx="298">
                  <c:v>7.3644332979069835</c:v>
                </c:pt>
                <c:pt idx="299">
                  <c:v>7.3692600397979033</c:v>
                </c:pt>
                <c:pt idx="300">
                  <c:v>7.3740762296779501</c:v>
                </c:pt>
              </c:numCache>
            </c:numRef>
          </c:yVal>
          <c:smooth val="1"/>
        </c:ser>
        <c:ser>
          <c:idx val="7"/>
          <c:order val="9"/>
          <c:spPr>
            <a:ln w="25400" cap="flat" cmpd="sng" algn="ctr">
              <a:solidFill>
                <a:schemeClr val="dk1"/>
              </a:solidFill>
              <a:prstDash val="solid"/>
            </a:ln>
            <a:effectLst/>
          </c:spPr>
          <c:marker>
            <c:symbol val="none"/>
          </c:marker>
          <c:xVal>
            <c:numRef>
              <c:f>Sheet8!$AJ$78:$AJ$378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Sheet8!$AN$78:$AN$378</c:f>
              <c:numCache>
                <c:formatCode>General</c:formatCode>
                <c:ptCount val="301"/>
                <c:pt idx="0">
                  <c:v>0.495</c:v>
                </c:pt>
                <c:pt idx="1">
                  <c:v>0.64046175395347504</c:v>
                </c:pt>
                <c:pt idx="2">
                  <c:v>0.68897768760463807</c:v>
                </c:pt>
                <c:pt idx="3">
                  <c:v>0.72572671944361633</c:v>
                </c:pt>
                <c:pt idx="4">
                  <c:v>0.75666754182467411</c:v>
                </c:pt>
                <c:pt idx="5">
                  <c:v>0.78400915492643652</c:v>
                </c:pt>
                <c:pt idx="6">
                  <c:v>0.80885263234406524</c:v>
                </c:pt>
                <c:pt idx="7">
                  <c:v>0.83183824589202038</c:v>
                </c:pt>
                <c:pt idx="8">
                  <c:v>0.85337609085542443</c:v>
                </c:pt>
                <c:pt idx="9">
                  <c:v>0.87374697985115712</c:v>
                </c:pt>
                <c:pt idx="10">
                  <c:v>0.89315287833573953</c:v>
                </c:pt>
                <c:pt idx="11">
                  <c:v>0.91174462397512213</c:v>
                </c:pt>
                <c:pt idx="12">
                  <c:v>0.92963828691451933</c:v>
                </c:pt>
                <c:pt idx="13">
                  <c:v>0.94692537927363862</c:v>
                </c:pt>
                <c:pt idx="14">
                  <c:v>0.96367951865137236</c:v>
                </c:pt>
                <c:pt idx="15">
                  <c:v>0.97996094089688457</c:v>
                </c:pt>
                <c:pt idx="16">
                  <c:v>0.99581965245310822</c:v>
                </c:pt>
                <c:pt idx="17">
                  <c:v>1.0112976911940141</c:v>
                </c:pt>
                <c:pt idx="18">
                  <c:v>1.0264307851241385</c:v>
                </c:pt>
                <c:pt idx="19">
                  <c:v>1.0412495936186814</c:v>
                </c:pt>
                <c:pt idx="20">
                  <c:v>1.0557806525586535</c:v>
                </c:pt>
                <c:pt idx="21">
                  <c:v>1.0700471051697944</c:v>
                </c:pt>
                <c:pt idx="22">
                  <c:v>1.0840692749751477</c:v>
                </c:pt>
                <c:pt idx="23">
                  <c:v>1.0978651205480852</c:v>
                </c:pt>
                <c:pt idx="24">
                  <c:v>1.1114506004950262</c:v>
                </c:pt>
                <c:pt idx="25">
                  <c:v>1.1248399693664959</c:v>
                </c:pt>
                <c:pt idx="26">
                  <c:v>1.1380460197902915</c:v>
                </c:pt>
                <c:pt idx="27">
                  <c:v>1.1510802822795219</c:v>
                </c:pt>
                <c:pt idx="28">
                  <c:v>1.1639531913977834</c:v>
                </c:pt>
                <c:pt idx="29">
                  <c:v>1.1766742249379418</c:v>
                </c:pt>
                <c:pt idx="30">
                  <c:v>1.1892520212710864</c:v>
                </c:pt>
                <c:pt idx="31">
                  <c:v>1.2016944788987862</c:v>
                </c:pt>
                <c:pt idx="32">
                  <c:v>1.2140088413912569</c:v>
                </c:pt>
                <c:pt idx="33">
                  <c:v>1.2262017702437473</c:v>
                </c:pt>
                <c:pt idx="34">
                  <c:v>1.2382794076816137</c:v>
                </c:pt>
                <c:pt idx="35">
                  <c:v>1.2502474310539247</c:v>
                </c:pt>
                <c:pt idx="36">
                  <c:v>1.2621111001489271</c:v>
                </c:pt>
                <c:pt idx="37">
                  <c:v>1.2738752985223762</c:v>
                </c:pt>
                <c:pt idx="38">
                  <c:v>1.2855445697367627</c:v>
                </c:pt>
                <c:pt idx="39">
                  <c:v>1.2971231492547992</c:v>
                </c:pt>
                <c:pt idx="40">
                  <c:v>1.3086149926057631</c:v>
                </c:pt>
                <c:pt idx="41">
                  <c:v>1.3200238003420435</c:v>
                </c:pt>
                <c:pt idx="42">
                  <c:v>1.3313530402206195</c:v>
                </c:pt>
                <c:pt idx="43">
                  <c:v>1.3426059669764256</c:v>
                </c:pt>
                <c:pt idx="44">
                  <c:v>1.3537856399986599</c:v>
                </c:pt>
                <c:pt idx="45">
                  <c:v>1.3648949391747942</c:v>
                </c:pt>
                <c:pt idx="46">
                  <c:v>1.3759365791284996</c:v>
                </c:pt>
                <c:pt idx="47">
                  <c:v>1.3869131220454911</c:v>
                </c:pt>
                <c:pt idx="48">
                  <c:v>1.3978269892542399</c:v>
                </c:pt>
                <c:pt idx="49">
                  <c:v>1.4086804717057189</c:v>
                </c:pt>
                <c:pt idx="50">
                  <c:v>1.4194757394770696</c:v>
                </c:pt>
                <c:pt idx="51">
                  <c:v>1.4302148504076944</c:v>
                </c:pt>
                <c:pt idx="52">
                  <c:v>1.4408997579623508</c:v>
                </c:pt>
                <c:pt idx="53">
                  <c:v>1.4515323184038937</c:v>
                </c:pt>
                <c:pt idx="54">
                  <c:v>1.462114297348085</c:v>
                </c:pt>
                <c:pt idx="55">
                  <c:v>1.472647375764109</c:v>
                </c:pt>
                <c:pt idx="56">
                  <c:v>1.4831331554768377</c:v>
                </c:pt>
                <c:pt idx="57">
                  <c:v>1.4935731642203274</c:v>
                </c:pt>
                <c:pt idx="58">
                  <c:v>1.5039688602863428</c:v>
                </c:pt>
                <c:pt idx="59">
                  <c:v>1.5143216368067427</c:v>
                </c:pt>
                <c:pt idx="60">
                  <c:v>1.524632825704255</c:v>
                </c:pt>
                <c:pt idx="61">
                  <c:v>1.5349037013423859</c:v>
                </c:pt>
                <c:pt idx="62">
                  <c:v>1.5451354839019078</c:v>
                </c:pt>
                <c:pt idx="63">
                  <c:v>1.5553293425084613</c:v>
                </c:pt>
                <c:pt idx="64">
                  <c:v>1.5654863981332598</c:v>
                </c:pt>
                <c:pt idx="65">
                  <c:v>1.5756077262866242</c:v>
                </c:pt>
                <c:pt idx="66">
                  <c:v>1.5856943595220823</c:v>
                </c:pt>
                <c:pt idx="67">
                  <c:v>1.5957472897670162</c:v>
                </c:pt>
                <c:pt idx="68">
                  <c:v>1.6057674704942615</c:v>
                </c:pt>
                <c:pt idx="69">
                  <c:v>1.615755818747683</c:v>
                </c:pt>
                <c:pt idx="70">
                  <c:v>1.6257132170335</c:v>
                </c:pt>
                <c:pt idx="71">
                  <c:v>1.6356405150880522</c:v>
                </c:pt>
                <c:pt idx="72">
                  <c:v>1.6455385315316831</c:v>
                </c:pt>
                <c:pt idx="73">
                  <c:v>1.6554080554175521</c:v>
                </c:pt>
                <c:pt idx="74">
                  <c:v>1.6652498476833943</c:v>
                </c:pt>
                <c:pt idx="75">
                  <c:v>1.6750646425135265</c:v>
                </c:pt>
                <c:pt idx="76">
                  <c:v>1.6848531486177645</c:v>
                </c:pt>
                <c:pt idx="77">
                  <c:v>1.6946160504333432</c:v>
                </c:pt>
                <c:pt idx="78">
                  <c:v>1.7043540092554059</c:v>
                </c:pt>
                <c:pt idx="79">
                  <c:v>1.7140676643011705</c:v>
                </c:pt>
                <c:pt idx="80">
                  <c:v>1.7237576337124374</c:v>
                </c:pt>
                <c:pt idx="81">
                  <c:v>1.7334245155007444</c:v>
                </c:pt>
                <c:pt idx="82">
                  <c:v>1.7430688884391072</c:v>
                </c:pt>
                <c:pt idx="83">
                  <c:v>1.7526913129039767</c:v>
                </c:pt>
                <c:pt idx="84">
                  <c:v>1.7622923316707522</c:v>
                </c:pt>
                <c:pt idx="85">
                  <c:v>1.7718724706659355</c:v>
                </c:pt>
                <c:pt idx="86">
                  <c:v>1.781432239678767</c:v>
                </c:pt>
                <c:pt idx="87">
                  <c:v>1.7909721330349631</c:v>
                </c:pt>
                <c:pt idx="88">
                  <c:v>1.8004926302349997</c:v>
                </c:pt>
                <c:pt idx="89">
                  <c:v>1.8099941965591602</c:v>
                </c:pt>
                <c:pt idx="90">
                  <c:v>1.8194772836414599</c:v>
                </c:pt>
                <c:pt idx="91">
                  <c:v>1.8289423300143479</c:v>
                </c:pt>
                <c:pt idx="92">
                  <c:v>1.8383897616259948</c:v>
                </c:pt>
                <c:pt idx="93">
                  <c:v>1.8478199923318164</c:v>
                </c:pt>
                <c:pt idx="94">
                  <c:v>1.8572334243617836</c:v>
                </c:pt>
                <c:pt idx="95">
                  <c:v>1.8666304487649541</c:v>
                </c:pt>
                <c:pt idx="96">
                  <c:v>1.8760114458325583</c:v>
                </c:pt>
                <c:pt idx="97">
                  <c:v>1.8853767855008887</c:v>
                </c:pt>
                <c:pt idx="98">
                  <c:v>1.8947268277351543</c:v>
                </c:pt>
                <c:pt idx="99">
                  <c:v>1.9040619228953841</c:v>
                </c:pt>
                <c:pt idx="100">
                  <c:v>1.9133824120853833</c:v>
                </c:pt>
                <c:pt idx="101">
                  <c:v>1.9226886274856945</c:v>
                </c:pt>
                <c:pt idx="102">
                  <c:v>1.9319808926714501</c:v>
                </c:pt>
                <c:pt idx="103">
                  <c:v>1.9412595229159297</c:v>
                </c:pt>
                <c:pt idx="104">
                  <c:v>1.9505248254806089</c:v>
                </c:pt>
                <c:pt idx="105">
                  <c:v>1.9597770998924215</c:v>
                </c:pt>
                <c:pt idx="106">
                  <c:v>1.9690166382089009</c:v>
                </c:pt>
                <c:pt idx="107">
                  <c:v>1.9782437252718674</c:v>
                </c:pt>
                <c:pt idx="108">
                  <c:v>1.9874586389502233</c:v>
                </c:pt>
                <c:pt idx="109">
                  <c:v>1.9966616503724501</c:v>
                </c:pt>
                <c:pt idx="110">
                  <c:v>2.0058530241493115</c:v>
                </c:pt>
                <c:pt idx="111">
                  <c:v>2.0150330185872734</c:v>
                </c:pt>
                <c:pt idx="112">
                  <c:v>2.0242018858931026</c:v>
                </c:pt>
                <c:pt idx="113">
                  <c:v>2.0333598723700792</c:v>
                </c:pt>
                <c:pt idx="114">
                  <c:v>2.0425072186062487</c:v>
                </c:pt>
                <c:pt idx="115">
                  <c:v>2.0516441596550923</c:v>
                </c:pt>
                <c:pt idx="116">
                  <c:v>2.0607709252089821</c:v>
                </c:pt>
                <c:pt idx="117">
                  <c:v>2.0698877397657847</c:v>
                </c:pt>
                <c:pt idx="118">
                  <c:v>2.0789948227889186</c:v>
                </c:pt>
                <c:pt idx="119">
                  <c:v>2.0880923888611909</c:v>
                </c:pt>
                <c:pt idx="120">
                  <c:v>2.0971806478326966</c:v>
                </c:pt>
                <c:pt idx="121">
                  <c:v>2.1062598049630639</c:v>
                </c:pt>
                <c:pt idx="122">
                  <c:v>2.1153300610582968</c:v>
                </c:pt>
                <c:pt idx="123">
                  <c:v>2.1243916126024671</c:v>
                </c:pt>
                <c:pt idx="124">
                  <c:v>2.1334446518845005</c:v>
                </c:pt>
                <c:pt idx="125">
                  <c:v>2.1424893671202483</c:v>
                </c:pt>
                <c:pt idx="126">
                  <c:v>2.1515259425700952</c:v>
                </c:pt>
                <c:pt idx="127">
                  <c:v>2.1605545586522621</c:v>
                </c:pt>
                <c:pt idx="128">
                  <c:v>2.1695753920520255</c:v>
                </c:pt>
                <c:pt idx="129">
                  <c:v>2.1785886158270005</c:v>
                </c:pt>
                <c:pt idx="130">
                  <c:v>2.1875943995086975</c:v>
                </c:pt>
                <c:pt idx="131">
                  <c:v>2.1965929092004655</c:v>
                </c:pt>
                <c:pt idx="132">
                  <c:v>2.2055843076720172</c:v>
                </c:pt>
                <c:pt idx="133">
                  <c:v>2.2145687544506552</c:v>
                </c:pt>
                <c:pt idx="134">
                  <c:v>2.2235464059093522</c:v>
                </c:pt>
                <c:pt idx="135">
                  <c:v>2.2325174153518001</c:v>
                </c:pt>
                <c:pt idx="136">
                  <c:v>2.2414819330945779</c:v>
                </c:pt>
                <c:pt idx="137">
                  <c:v>2.2504401065465336</c:v>
                </c:pt>
                <c:pt idx="138">
                  <c:v>2.2593920802854996</c:v>
                </c:pt>
                <c:pt idx="139">
                  <c:v>2.2683379961324626</c:v>
                </c:pt>
                <c:pt idx="140">
                  <c:v>2.2772779932232736</c:v>
                </c:pt>
                <c:pt idx="141">
                  <c:v>2.2862122080780027</c:v>
                </c:pt>
                <c:pt idx="142">
                  <c:v>2.2951407746680355</c:v>
                </c:pt>
                <c:pt idx="143">
                  <c:v>2.3040638244809957</c:v>
                </c:pt>
                <c:pt idx="144">
                  <c:v>2.3129814865835776</c:v>
                </c:pt>
                <c:pt idx="145">
                  <c:v>2.3218938876823758</c:v>
                </c:pt>
                <c:pt idx="146">
                  <c:v>2.3308011521827812</c:v>
                </c:pt>
                <c:pt idx="147">
                  <c:v>2.3397034022460237</c:v>
                </c:pt>
                <c:pt idx="148">
                  <c:v>2.3486007578444332</c:v>
                </c:pt>
                <c:pt idx="149">
                  <c:v>2.3574933368149726</c:v>
                </c:pt>
                <c:pt idx="150">
                  <c:v>2.3663812549111323</c:v>
                </c:pt>
                <c:pt idx="151">
                  <c:v>2.3752646258532217</c:v>
                </c:pt>
                <c:pt idx="152">
                  <c:v>2.3841435613771287</c:v>
                </c:pt>
                <c:pt idx="153">
                  <c:v>2.3930181712816139</c:v>
                </c:pt>
                <c:pt idx="154">
                  <c:v>2.401888563474166</c:v>
                </c:pt>
                <c:pt idx="155">
                  <c:v>2.4107548440155018</c:v>
                </c:pt>
                <c:pt idx="156">
                  <c:v>2.4196171171627348</c:v>
                </c:pt>
                <c:pt idx="157">
                  <c:v>2.4284754854112744</c:v>
                </c:pt>
                <c:pt idx="158">
                  <c:v>2.4373300495354973</c:v>
                </c:pt>
                <c:pt idx="159">
                  <c:v>2.4461809086282282</c:v>
                </c:pt>
                <c:pt idx="160">
                  <c:v>2.4550281601390846</c:v>
                </c:pt>
                <c:pt idx="161">
                  <c:v>2.463871899911716</c:v>
                </c:pt>
                <c:pt idx="162">
                  <c:v>2.4727122222199731</c:v>
                </c:pt>
                <c:pt idx="163">
                  <c:v>2.4815492198030551</c:v>
                </c:pt>
                <c:pt idx="164">
                  <c:v>2.4903829838996598</c:v>
                </c:pt>
                <c:pt idx="165">
                  <c:v>2.4992136042811786</c:v>
                </c:pt>
                <c:pt idx="166">
                  <c:v>2.508041169283961</c:v>
                </c:pt>
                <c:pt idx="167">
                  <c:v>2.5168657658406848</c:v>
                </c:pt>
                <c:pt idx="168">
                  <c:v>2.5256874795108644</c:v>
                </c:pt>
                <c:pt idx="169">
                  <c:v>2.5345063945105153</c:v>
                </c:pt>
                <c:pt idx="170">
                  <c:v>2.5433225937410171</c:v>
                </c:pt>
                <c:pt idx="171">
                  <c:v>2.5521361588171909</c:v>
                </c:pt>
                <c:pt idx="172">
                  <c:v>2.5609471700946167</c:v>
                </c:pt>
                <c:pt idx="173">
                  <c:v>2.569755706696232</c:v>
                </c:pt>
                <c:pt idx="174">
                  <c:v>2.5785618465381979</c:v>
                </c:pt>
                <c:pt idx="175">
                  <c:v>2.587365666355109</c:v>
                </c:pt>
                <c:pt idx="176">
                  <c:v>2.5961672417245141</c:v>
                </c:pt>
                <c:pt idx="177">
                  <c:v>2.6049666470908122</c:v>
                </c:pt>
                <c:pt idx="178">
                  <c:v>2.6137639557885142</c:v>
                </c:pt>
                <c:pt idx="179">
                  <c:v>2.6225592400649105</c:v>
                </c:pt>
                <c:pt idx="180">
                  <c:v>2.6313525711021484</c:v>
                </c:pt>
                <c:pt idx="181">
                  <c:v>2.6401440190387508</c:v>
                </c:pt>
                <c:pt idx="182">
                  <c:v>2.648933652990578</c:v>
                </c:pt>
                <c:pt idx="183">
                  <c:v>2.6577215410712669</c:v>
                </c:pt>
                <c:pt idx="184">
                  <c:v>2.6665077504121468</c:v>
                </c:pt>
                <c:pt idx="185">
                  <c:v>2.6752923471816659</c:v>
                </c:pt>
                <c:pt idx="186">
                  <c:v>2.6840753966043249</c:v>
                </c:pt>
                <c:pt idx="187">
                  <c:v>2.6928569629791408</c:v>
                </c:pt>
                <c:pt idx="188">
                  <c:v>2.7016371096976637</c:v>
                </c:pt>
                <c:pt idx="189">
                  <c:v>2.7104158992615432</c:v>
                </c:pt>
                <c:pt idx="190">
                  <c:v>2.7191933932996695</c:v>
                </c:pt>
                <c:pt idx="191">
                  <c:v>2.7279696525848953</c:v>
                </c:pt>
                <c:pt idx="192">
                  <c:v>2.7367447370503601</c:v>
                </c:pt>
                <c:pt idx="193">
                  <c:v>2.7455187058054147</c:v>
                </c:pt>
                <c:pt idx="194">
                  <c:v>2.7542916171511651</c:v>
                </c:pt>
                <c:pt idx="195">
                  <c:v>2.7630635285956586</c:v>
                </c:pt>
                <c:pt idx="196">
                  <c:v>2.7718344968686908</c:v>
                </c:pt>
                <c:pt idx="197">
                  <c:v>2.7806045779362827</c:v>
                </c:pt>
                <c:pt idx="198">
                  <c:v>2.789373827014801</c:v>
                </c:pt>
                <c:pt idx="199">
                  <c:v>2.7981422985847675</c:v>
                </c:pt>
                <c:pt idx="200">
                  <c:v>2.8069100464043366</c:v>
                </c:pt>
                <c:pt idx="201">
                  <c:v>2.8156771235224549</c:v>
                </c:pt>
                <c:pt idx="202">
                  <c:v>2.8244435822917384</c:v>
                </c:pt>
                <c:pt idx="203">
                  <c:v>2.8332094743810385</c:v>
                </c:pt>
                <c:pt idx="204">
                  <c:v>2.8419748507877323</c:v>
                </c:pt>
                <c:pt idx="205">
                  <c:v>2.8507397618497206</c:v>
                </c:pt>
                <c:pt idx="206">
                  <c:v>2.8595042572571767</c:v>
                </c:pt>
                <c:pt idx="207">
                  <c:v>2.8682683860640092</c:v>
                </c:pt>
                <c:pt idx="208">
                  <c:v>2.8770321966990871</c:v>
                </c:pt>
                <c:pt idx="209">
                  <c:v>2.8857957369772058</c:v>
                </c:pt>
                <c:pt idx="210">
                  <c:v>2.8945590541098114</c:v>
                </c:pt>
                <c:pt idx="211">
                  <c:v>2.9033221947154932</c:v>
                </c:pt>
                <c:pt idx="212">
                  <c:v>2.9120852048302401</c:v>
                </c:pt>
                <c:pt idx="213">
                  <c:v>2.9208481299174784</c:v>
                </c:pt>
                <c:pt idx="214">
                  <c:v>2.9296110148778962</c:v>
                </c:pt>
                <c:pt idx="215">
                  <c:v>2.9383739040590373</c:v>
                </c:pt>
                <c:pt idx="216">
                  <c:v>2.9471368412647112</c:v>
                </c:pt>
                <c:pt idx="217">
                  <c:v>2.9558998697641878</c:v>
                </c:pt>
                <c:pt idx="218">
                  <c:v>2.9646630323012051</c:v>
                </c:pt>
                <c:pt idx="219">
                  <c:v>2.9734263711027706</c:v>
                </c:pt>
                <c:pt idx="220">
                  <c:v>2.9821899278877964</c:v>
                </c:pt>
                <c:pt idx="221">
                  <c:v>2.9909537438755378</c:v>
                </c:pt>
                <c:pt idx="222">
                  <c:v>2.9997178597938619</c:v>
                </c:pt>
                <c:pt idx="223">
                  <c:v>3.0084823158873477</c:v>
                </c:pt>
                <c:pt idx="224">
                  <c:v>3.0172471519252047</c:v>
                </c:pt>
                <c:pt idx="225">
                  <c:v>3.0260124072090453</c:v>
                </c:pt>
                <c:pt idx="226">
                  <c:v>3.0347781205804818</c:v>
                </c:pt>
                <c:pt idx="227">
                  <c:v>3.0435443304285776</c:v>
                </c:pt>
                <c:pt idx="228">
                  <c:v>3.0523110746971445</c:v>
                </c:pt>
                <c:pt idx="229">
                  <c:v>3.0610783908918893</c:v>
                </c:pt>
                <c:pt idx="230">
                  <c:v>3.0698463160874181</c:v>
                </c:pt>
                <c:pt idx="231">
                  <c:v>3.078614886934099</c:v>
                </c:pt>
                <c:pt idx="232">
                  <c:v>3.0873841396647888</c:v>
                </c:pt>
                <c:pt idx="233">
                  <c:v>3.0961541101014234</c:v>
                </c:pt>
                <c:pt idx="234">
                  <c:v>3.104924833661475</c:v>
                </c:pt>
                <c:pt idx="235">
                  <c:v>3.113696345364291</c:v>
                </c:pt>
                <c:pt idx="236">
                  <c:v>3.1224686798372958</c:v>
                </c:pt>
                <c:pt idx="237">
                  <c:v>3.1312418713220782</c:v>
                </c:pt>
                <c:pt idx="238">
                  <c:v>3.1400159536803613</c:v>
                </c:pt>
                <c:pt idx="239">
                  <c:v>3.1487909603998467</c:v>
                </c:pt>
                <c:pt idx="240">
                  <c:v>3.1575669245999611</c:v>
                </c:pt>
                <c:pt idx="241">
                  <c:v>3.1663438790374752</c:v>
                </c:pt>
                <c:pt idx="242">
                  <c:v>3.1751218561120247</c:v>
                </c:pt>
                <c:pt idx="243">
                  <c:v>3.183900887871522</c:v>
                </c:pt>
                <c:pt idx="244">
                  <c:v>3.1926810060174717</c:v>
                </c:pt>
                <c:pt idx="245">
                  <c:v>3.2014622419101721</c:v>
                </c:pt>
                <c:pt idx="246">
                  <c:v>3.2102446265738274</c:v>
                </c:pt>
                <c:pt idx="247">
                  <c:v>3.2190281907015641</c:v>
                </c:pt>
                <c:pt idx="248">
                  <c:v>3.2278129646603513</c:v>
                </c:pt>
                <c:pt idx="249">
                  <c:v>3.236598978495826</c:v>
                </c:pt>
                <c:pt idx="250">
                  <c:v>3.2453862619370293</c:v>
                </c:pt>
                <c:pt idx="251">
                  <c:v>3.2541748444010663</c:v>
                </c:pt>
                <c:pt idx="252">
                  <c:v>3.2629647549976575</c:v>
                </c:pt>
                <c:pt idx="253">
                  <c:v>3.2717560225336304</c:v>
                </c:pt>
                <c:pt idx="254">
                  <c:v>3.2805486755173114</c:v>
                </c:pt>
                <c:pt idx="255">
                  <c:v>3.2893427421628418</c:v>
                </c:pt>
                <c:pt idx="256">
                  <c:v>3.2981382503944308</c:v>
                </c:pt>
                <c:pt idx="257">
                  <c:v>3.3069352278505004</c:v>
                </c:pt>
                <c:pt idx="258">
                  <c:v>3.3157337018877806</c:v>
                </c:pt>
                <c:pt idx="259">
                  <c:v>3.3245336995853281</c:v>
                </c:pt>
                <c:pt idx="260">
                  <c:v>3.3333352477484643</c:v>
                </c:pt>
                <c:pt idx="261">
                  <c:v>3.342138372912645</c:v>
                </c:pt>
                <c:pt idx="262">
                  <c:v>3.3509431013472648</c:v>
                </c:pt>
                <c:pt idx="263">
                  <c:v>3.359749459059397</c:v>
                </c:pt>
                <c:pt idx="264">
                  <c:v>3.3685574717974571</c:v>
                </c:pt>
                <c:pt idx="265">
                  <c:v>3.3773671650548134</c:v>
                </c:pt>
                <c:pt idx="266">
                  <c:v>3.386178564073326</c:v>
                </c:pt>
                <c:pt idx="267">
                  <c:v>3.3949916938468228</c:v>
                </c:pt>
                <c:pt idx="268">
                  <c:v>3.4038065791245335</c:v>
                </c:pt>
                <c:pt idx="269">
                  <c:v>3.412623244414434</c:v>
                </c:pt>
                <c:pt idx="270">
                  <c:v>3.4214417139865572</c:v>
                </c:pt>
                <c:pt idx="271">
                  <c:v>3.4302620118762395</c:v>
                </c:pt>
                <c:pt idx="272">
                  <c:v>3.4390841618873065</c:v>
                </c:pt>
                <c:pt idx="273">
                  <c:v>3.447908187595214</c:v>
                </c:pt>
                <c:pt idx="274">
                  <c:v>3.456734112350127</c:v>
                </c:pt>
                <c:pt idx="275">
                  <c:v>3.4655619592799476</c:v>
                </c:pt>
                <c:pt idx="276">
                  <c:v>3.4743917512932985</c:v>
                </c:pt>
                <c:pt idx="277">
                  <c:v>3.4832235110824548</c:v>
                </c:pt>
                <c:pt idx="278">
                  <c:v>3.4920572611262113</c:v>
                </c:pt>
                <c:pt idx="279">
                  <c:v>3.500893023692726</c:v>
                </c:pt>
                <c:pt idx="280">
                  <c:v>3.5097308208423006</c:v>
                </c:pt>
                <c:pt idx="281">
                  <c:v>3.5185706744301166</c:v>
                </c:pt>
                <c:pt idx="282">
                  <c:v>3.5274126061089315</c:v>
                </c:pt>
                <c:pt idx="283">
                  <c:v>3.5362566373317281</c:v>
                </c:pt>
                <c:pt idx="284">
                  <c:v>3.5451027893543126</c:v>
                </c:pt>
                <c:pt idx="285">
                  <c:v>3.5539510832378864</c:v>
                </c:pt>
                <c:pt idx="286">
                  <c:v>3.5628015398515602</c:v>
                </c:pt>
                <c:pt idx="287">
                  <c:v>3.5716541798748342</c:v>
                </c:pt>
                <c:pt idx="288">
                  <c:v>3.5805090238000439</c:v>
                </c:pt>
                <c:pt idx="289">
                  <c:v>3.5893660919347514</c:v>
                </c:pt>
                <c:pt idx="290">
                  <c:v>3.5982254044041126</c:v>
                </c:pt>
                <c:pt idx="291">
                  <c:v>3.6070869811532003</c:v>
                </c:pt>
                <c:pt idx="292">
                  <c:v>3.615950841949287</c:v>
                </c:pt>
                <c:pt idx="293">
                  <c:v>3.6248170063841019</c:v>
                </c:pt>
                <c:pt idx="294">
                  <c:v>3.6336854938760359</c:v>
                </c:pt>
                <c:pt idx="295">
                  <c:v>3.642556323672332</c:v>
                </c:pt>
                <c:pt idx="296">
                  <c:v>3.6514295148512188</c:v>
                </c:pt>
                <c:pt idx="297">
                  <c:v>3.6603050863240312</c:v>
                </c:pt>
                <c:pt idx="298">
                  <c:v>3.6691830568372841</c:v>
                </c:pt>
                <c:pt idx="299">
                  <c:v>3.6780634449747169</c:v>
                </c:pt>
                <c:pt idx="300">
                  <c:v>3.6869462691593147</c:v>
                </c:pt>
              </c:numCache>
            </c:numRef>
          </c:yVal>
          <c:smooth val="1"/>
        </c:ser>
        <c:dLbls>
          <c:showLegendKey val="0"/>
          <c:showVal val="0"/>
          <c:showCatName val="0"/>
          <c:showSerName val="0"/>
          <c:showPercent val="0"/>
          <c:showBubbleSize val="0"/>
        </c:dLbls>
        <c:axId val="329217088"/>
        <c:axId val="329217664"/>
      </c:scatterChart>
      <c:valAx>
        <c:axId val="329217088"/>
        <c:scaling>
          <c:orientation val="minMax"/>
          <c:max val="30"/>
        </c:scaling>
        <c:delete val="0"/>
        <c:axPos val="b"/>
        <c:majorGridlines/>
        <c:title>
          <c:tx>
            <c:rich>
              <a:bodyPr/>
              <a:lstStyle/>
              <a:p>
                <a:pPr>
                  <a:defRPr/>
                </a:pPr>
                <a:r>
                  <a:rPr lang="en-US"/>
                  <a:t>Filtrate Time, min</a:t>
                </a:r>
              </a:p>
            </c:rich>
          </c:tx>
          <c:layout>
            <c:manualLayout>
              <c:xMode val="edge"/>
              <c:yMode val="edge"/>
              <c:x val="0.44619554749900869"/>
              <c:y val="0.94125169698615263"/>
            </c:manualLayout>
          </c:layout>
          <c:overlay val="0"/>
        </c:title>
        <c:numFmt formatCode="General" sourceLinked="1"/>
        <c:majorTickMark val="out"/>
        <c:minorTickMark val="none"/>
        <c:tickLblPos val="nextTo"/>
        <c:crossAx val="329217664"/>
        <c:crosses val="autoZero"/>
        <c:crossBetween val="midCat"/>
      </c:valAx>
      <c:valAx>
        <c:axId val="329217664"/>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2.208223972003499E-3"/>
              <c:y val="0.2231383056284631"/>
            </c:manualLayout>
          </c:layout>
          <c:overlay val="0"/>
        </c:title>
        <c:numFmt formatCode="General" sourceLinked="1"/>
        <c:majorTickMark val="out"/>
        <c:minorTickMark val="none"/>
        <c:tickLblPos val="nextTo"/>
        <c:crossAx val="329217088"/>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4"/>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4095272169191142"/>
          <c:y val="7.2204073664345669E-2"/>
          <c:w val="0.18898732982118244"/>
          <c:h val="0.35310197336444055"/>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78784289132001"/>
          <c:y val="5.1400554097404488E-2"/>
          <c:w val="0.82990658026153807"/>
          <c:h val="0.79793997097067748"/>
        </c:manualLayout>
      </c:layout>
      <c:scatterChart>
        <c:scatterStyle val="lineMarker"/>
        <c:varyColors val="0"/>
        <c:ser>
          <c:idx val="0"/>
          <c:order val="0"/>
          <c:tx>
            <c:v>0.21 %</c:v>
          </c:tx>
          <c:spPr>
            <a:ln w="28575">
              <a:noFill/>
            </a:ln>
          </c:spPr>
          <c:marker>
            <c:spPr>
              <a:noFill/>
              <a:ln>
                <a:solidFill>
                  <a:schemeClr val="tx1"/>
                </a:solidFill>
              </a:ln>
            </c:spPr>
          </c:marker>
          <c:xVal>
            <c:numRef>
              <c:f>Sheet1!$AT$29:$AT$34</c:f>
              <c:numCache>
                <c:formatCode>General</c:formatCode>
                <c:ptCount val="6"/>
                <c:pt idx="0">
                  <c:v>0</c:v>
                </c:pt>
                <c:pt idx="1">
                  <c:v>0.5</c:v>
                </c:pt>
                <c:pt idx="2">
                  <c:v>1</c:v>
                </c:pt>
                <c:pt idx="3">
                  <c:v>2</c:v>
                </c:pt>
                <c:pt idx="4">
                  <c:v>3</c:v>
                </c:pt>
                <c:pt idx="5">
                  <c:v>4</c:v>
                </c:pt>
              </c:numCache>
            </c:numRef>
          </c:xVal>
          <c:yVal>
            <c:numRef>
              <c:f>Sheet1!$AU$29:$AU$34</c:f>
              <c:numCache>
                <c:formatCode>General</c:formatCode>
                <c:ptCount val="6"/>
                <c:pt idx="0">
                  <c:v>10</c:v>
                </c:pt>
                <c:pt idx="1">
                  <c:v>70</c:v>
                </c:pt>
                <c:pt idx="2">
                  <c:v>73</c:v>
                </c:pt>
                <c:pt idx="3">
                  <c:v>75</c:v>
                </c:pt>
                <c:pt idx="4">
                  <c:v>76</c:v>
                </c:pt>
                <c:pt idx="5">
                  <c:v>77</c:v>
                </c:pt>
              </c:numCache>
            </c:numRef>
          </c:yVal>
          <c:smooth val="0"/>
        </c:ser>
        <c:ser>
          <c:idx val="1"/>
          <c:order val="1"/>
          <c:tx>
            <c:v>0.53 %</c:v>
          </c:tx>
          <c:spPr>
            <a:ln w="28575">
              <a:noFill/>
            </a:ln>
          </c:spPr>
          <c:marker>
            <c:spPr>
              <a:noFill/>
              <a:ln>
                <a:solidFill>
                  <a:schemeClr val="tx1"/>
                </a:solidFill>
              </a:ln>
            </c:spPr>
          </c:marker>
          <c:xVal>
            <c:numRef>
              <c:f>Sheet1!$AV$29:$AV$35</c:f>
              <c:numCache>
                <c:formatCode>General</c:formatCode>
                <c:ptCount val="7"/>
                <c:pt idx="0">
                  <c:v>0</c:v>
                </c:pt>
                <c:pt idx="1">
                  <c:v>0.5</c:v>
                </c:pt>
                <c:pt idx="2">
                  <c:v>1</c:v>
                </c:pt>
                <c:pt idx="3">
                  <c:v>2</c:v>
                </c:pt>
                <c:pt idx="4">
                  <c:v>4</c:v>
                </c:pt>
                <c:pt idx="5">
                  <c:v>12</c:v>
                </c:pt>
                <c:pt idx="6">
                  <c:v>30</c:v>
                </c:pt>
              </c:numCache>
            </c:numRef>
          </c:xVal>
          <c:yVal>
            <c:numRef>
              <c:f>Sheet1!$AW$29:$AW$35</c:f>
              <c:numCache>
                <c:formatCode>General</c:formatCode>
                <c:ptCount val="7"/>
                <c:pt idx="0">
                  <c:v>6</c:v>
                </c:pt>
                <c:pt idx="1">
                  <c:v>18</c:v>
                </c:pt>
                <c:pt idx="2">
                  <c:v>20</c:v>
                </c:pt>
                <c:pt idx="3">
                  <c:v>22</c:v>
                </c:pt>
                <c:pt idx="4">
                  <c:v>23</c:v>
                </c:pt>
                <c:pt idx="5">
                  <c:v>26</c:v>
                </c:pt>
                <c:pt idx="6">
                  <c:v>30</c:v>
                </c:pt>
              </c:numCache>
            </c:numRef>
          </c:yVal>
          <c:smooth val="0"/>
        </c:ser>
        <c:ser>
          <c:idx val="2"/>
          <c:order val="2"/>
          <c:tx>
            <c:v>1.06 %</c:v>
          </c:tx>
          <c:spPr>
            <a:ln w="28575">
              <a:noFill/>
            </a:ln>
          </c:spPr>
          <c:marker>
            <c:spPr>
              <a:noFill/>
              <a:ln>
                <a:solidFill>
                  <a:schemeClr val="tx1"/>
                </a:solidFill>
              </a:ln>
            </c:spPr>
          </c:marker>
          <c:xVal>
            <c:numRef>
              <c:f>Sheet1!$AX$29:$AX$36</c:f>
              <c:numCache>
                <c:formatCode>General</c:formatCode>
                <c:ptCount val="8"/>
                <c:pt idx="0">
                  <c:v>0</c:v>
                </c:pt>
                <c:pt idx="1">
                  <c:v>0.5</c:v>
                </c:pt>
                <c:pt idx="2">
                  <c:v>1</c:v>
                </c:pt>
                <c:pt idx="3">
                  <c:v>2</c:v>
                </c:pt>
                <c:pt idx="4">
                  <c:v>4</c:v>
                </c:pt>
                <c:pt idx="5">
                  <c:v>8</c:v>
                </c:pt>
                <c:pt idx="6">
                  <c:v>17</c:v>
                </c:pt>
                <c:pt idx="7">
                  <c:v>30</c:v>
                </c:pt>
              </c:numCache>
            </c:numRef>
          </c:xVal>
          <c:yVal>
            <c:numRef>
              <c:f>Sheet1!$AY$29:$AY$36</c:f>
              <c:numCache>
                <c:formatCode>General</c:formatCode>
                <c:ptCount val="8"/>
                <c:pt idx="0">
                  <c:v>4</c:v>
                </c:pt>
                <c:pt idx="1">
                  <c:v>6</c:v>
                </c:pt>
                <c:pt idx="2">
                  <c:v>7</c:v>
                </c:pt>
                <c:pt idx="3">
                  <c:v>8</c:v>
                </c:pt>
                <c:pt idx="4">
                  <c:v>9</c:v>
                </c:pt>
                <c:pt idx="5">
                  <c:v>10</c:v>
                </c:pt>
                <c:pt idx="6">
                  <c:v>11</c:v>
                </c:pt>
                <c:pt idx="7">
                  <c:v>12</c:v>
                </c:pt>
              </c:numCache>
            </c:numRef>
          </c:yVal>
          <c:smooth val="0"/>
        </c:ser>
        <c:ser>
          <c:idx val="3"/>
          <c:order val="3"/>
          <c:tx>
            <c:v>1.60 %</c:v>
          </c:tx>
          <c:spPr>
            <a:ln w="28575">
              <a:noFill/>
            </a:ln>
          </c:spPr>
          <c:marker>
            <c:symbol val="circle"/>
            <c:size val="7"/>
            <c:spPr>
              <a:noFill/>
              <a:ln>
                <a:solidFill>
                  <a:schemeClr val="tx1"/>
                </a:solidFill>
              </a:ln>
            </c:spPr>
          </c:marker>
          <c:xVal>
            <c:numRef>
              <c:f>Sheet1!$AZ$29:$AZ$33</c:f>
              <c:numCache>
                <c:formatCode>General</c:formatCode>
                <c:ptCount val="5"/>
                <c:pt idx="0">
                  <c:v>0</c:v>
                </c:pt>
                <c:pt idx="1">
                  <c:v>0.5</c:v>
                </c:pt>
                <c:pt idx="2">
                  <c:v>2</c:v>
                </c:pt>
                <c:pt idx="3">
                  <c:v>10</c:v>
                </c:pt>
                <c:pt idx="4">
                  <c:v>30</c:v>
                </c:pt>
              </c:numCache>
            </c:numRef>
          </c:xVal>
          <c:yVal>
            <c:numRef>
              <c:f>Sheet1!$BA$29:$BA$33</c:f>
              <c:numCache>
                <c:formatCode>General</c:formatCode>
                <c:ptCount val="5"/>
                <c:pt idx="0">
                  <c:v>2</c:v>
                </c:pt>
                <c:pt idx="1">
                  <c:v>3</c:v>
                </c:pt>
                <c:pt idx="2">
                  <c:v>4</c:v>
                </c:pt>
                <c:pt idx="3">
                  <c:v>5</c:v>
                </c:pt>
                <c:pt idx="4">
                  <c:v>6</c:v>
                </c:pt>
              </c:numCache>
            </c:numRef>
          </c:yVal>
          <c:smooth val="0"/>
        </c:ser>
        <c:dLbls>
          <c:showLegendKey val="0"/>
          <c:showVal val="0"/>
          <c:showCatName val="0"/>
          <c:showSerName val="0"/>
          <c:showPercent val="0"/>
          <c:showBubbleSize val="0"/>
        </c:dLbls>
        <c:axId val="329219392"/>
        <c:axId val="329924608"/>
      </c:scatterChart>
      <c:scatterChart>
        <c:scatterStyle val="smoothMarker"/>
        <c:varyColors val="0"/>
        <c:ser>
          <c:idx val="8"/>
          <c:order val="4"/>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Sheet8!$CC$68:$CC$108</c:f>
              <c:numCache>
                <c:formatCode>General</c:formatCode>
                <c:ptCount val="4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numCache>
            </c:numRef>
          </c:xVal>
          <c:yVal>
            <c:numRef>
              <c:f>Sheet8!$CD$68:$CD$108</c:f>
              <c:numCache>
                <c:formatCode>General</c:formatCode>
                <c:ptCount val="41"/>
                <c:pt idx="0">
                  <c:v>9.9969999999999999</c:v>
                </c:pt>
                <c:pt idx="1">
                  <c:v>66.479580435791277</c:v>
                </c:pt>
                <c:pt idx="2">
                  <c:v>68.261273948783838</c:v>
                </c:pt>
                <c:pt idx="3">
                  <c:v>69.33739554515914</c:v>
                </c:pt>
                <c:pt idx="4">
                  <c:v>70.116600005456675</c:v>
                </c:pt>
                <c:pt idx="5">
                  <c:v>70.730162635441914</c:v>
                </c:pt>
                <c:pt idx="6">
                  <c:v>71.23752343136016</c:v>
                </c:pt>
                <c:pt idx="7">
                  <c:v>71.67078886947742</c:v>
                </c:pt>
                <c:pt idx="8">
                  <c:v>72.049320084406233</c:v>
                </c:pt>
                <c:pt idx="9">
                  <c:v>72.385713671641355</c:v>
                </c:pt>
                <c:pt idx="10">
                  <c:v>72.688635220881295</c:v>
                </c:pt>
                <c:pt idx="11">
                  <c:v>72.964306677641687</c:v>
                </c:pt>
                <c:pt idx="12">
                  <c:v>73.217349520071963</c:v>
                </c:pt>
                <c:pt idx="13">
                  <c:v>73.451292352332203</c:v>
                </c:pt>
                <c:pt idx="14">
                  <c:v>73.668891606916191</c:v>
                </c:pt>
                <c:pt idx="15">
                  <c:v>73.872342388080668</c:v>
                </c:pt>
                <c:pt idx="16">
                  <c:v>74.063421787463582</c:v>
                </c:pt>
                <c:pt idx="17">
                  <c:v>74.243589101347567</c:v>
                </c:pt>
                <c:pt idx="18">
                  <c:v>74.414057643510887</c:v>
                </c:pt>
                <c:pt idx="19">
                  <c:v>74.57584731085899</c:v>
                </c:pt>
                <c:pt idx="20">
                  <c:v>74.729823786739487</c:v>
                </c:pt>
                <c:pt idx="21">
                  <c:v>74.876728267125131</c:v>
                </c:pt>
                <c:pt idx="22">
                  <c:v>75.017200336398218</c:v>
                </c:pt>
                <c:pt idx="23">
                  <c:v>75.151795806656821</c:v>
                </c:pt>
                <c:pt idx="24">
                  <c:v>75.28100079716495</c:v>
                </c:pt>
                <c:pt idx="25">
                  <c:v>75.405242967924138</c:v>
                </c:pt>
                <c:pt idx="26">
                  <c:v>75.524900571939781</c:v>
                </c:pt>
                <c:pt idx="27">
                  <c:v>75.640309816273415</c:v>
                </c:pt>
                <c:pt idx="28">
                  <c:v>75.75177089800134</c:v>
                </c:pt>
                <c:pt idx="29">
                  <c:v>75.859552991842179</c:v>
                </c:pt>
                <c:pt idx="30">
                  <c:v>75.963898400969043</c:v>
                </c:pt>
                <c:pt idx="31">
                  <c:v>76.065026034294945</c:v>
                </c:pt>
                <c:pt idx="32">
                  <c:v>76.163134337473835</c:v>
                </c:pt>
                <c:pt idx="33">
                  <c:v>76.258403777638847</c:v>
                </c:pt>
                <c:pt idx="34">
                  <c:v>76.35099896114049</c:v>
                </c:pt>
                <c:pt idx="35">
                  <c:v>76.441070447576266</c:v>
                </c:pt>
                <c:pt idx="36">
                  <c:v>76.528756311009673</c:v>
                </c:pt>
                <c:pt idx="37">
                  <c:v>76.614183489583212</c:v>
                </c:pt>
                <c:pt idx="38">
                  <c:v>76.697468957092937</c:v>
                </c:pt>
                <c:pt idx="39">
                  <c:v>76.778720744032725</c:v>
                </c:pt>
                <c:pt idx="40">
                  <c:v>76.8580388307753</c:v>
                </c:pt>
              </c:numCache>
            </c:numRef>
          </c:yVal>
          <c:smooth val="1"/>
        </c:ser>
        <c:ser>
          <c:idx val="5"/>
          <c:order val="7"/>
          <c:spPr>
            <a:ln w="25400" cap="flat" cmpd="sng" algn="ctr">
              <a:solidFill>
                <a:schemeClr val="dk1"/>
              </a:solidFill>
              <a:prstDash val="solid"/>
            </a:ln>
            <a:effectLst/>
          </c:spPr>
          <c:marker>
            <c:symbol val="none"/>
          </c:marker>
          <c:xVal>
            <c:numRef>
              <c:f>Sheet8!$CC$68:$CC$368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Sheet8!$CE$68:$CE$368</c:f>
              <c:numCache>
                <c:formatCode>General</c:formatCode>
                <c:ptCount val="301"/>
                <c:pt idx="0">
                  <c:v>6.0129999999999999</c:v>
                </c:pt>
                <c:pt idx="1">
                  <c:v>15.835928339106303</c:v>
                </c:pt>
                <c:pt idx="2">
                  <c:v>16.842416242386061</c:v>
                </c:pt>
                <c:pt idx="3">
                  <c:v>17.492065856154341</c:v>
                </c:pt>
                <c:pt idx="4">
                  <c:v>17.983247868427313</c:v>
                </c:pt>
                <c:pt idx="5">
                  <c:v>18.382789050017575</c:v>
                </c:pt>
                <c:pt idx="6">
                  <c:v>18.721935704618467</c:v>
                </c:pt>
                <c:pt idx="7">
                  <c:v>19.017989963103247</c:v>
                </c:pt>
                <c:pt idx="8">
                  <c:v>19.281600832771403</c:v>
                </c:pt>
                <c:pt idx="9">
                  <c:v>19.519818473972709</c:v>
                </c:pt>
                <c:pt idx="10">
                  <c:v>19.737567353853482</c:v>
                </c:pt>
                <c:pt idx="11">
                  <c:v>19.938431517675056</c:v>
                </c:pt>
                <c:pt idx="12">
                  <c:v>20.125105826777499</c:v>
                </c:pt>
                <c:pt idx="13">
                  <c:v>20.299670918884139</c:v>
                </c:pt>
                <c:pt idx="14">
                  <c:v>20.463768851169061</c:v>
                </c:pt>
                <c:pt idx="15">
                  <c:v>20.618719743799407</c:v>
                </c:pt>
                <c:pt idx="16">
                  <c:v>20.765601805539649</c:v>
                </c:pt>
                <c:pt idx="17">
                  <c:v>20.90530777889542</c:v>
                </c:pt>
                <c:pt idx="18">
                  <c:v>21.03858571458953</c:v>
                </c:pt>
                <c:pt idx="19">
                  <c:v>21.166069044487458</c:v>
                </c:pt>
                <c:pt idx="20">
                  <c:v>21.288299170516986</c:v>
                </c:pt>
                <c:pt idx="21">
                  <c:v>21.405742708880517</c:v>
                </c:pt>
                <c:pt idx="22">
                  <c:v>21.51880484562157</c:v>
                </c:pt>
                <c:pt idx="23">
                  <c:v>21.627839815436385</c:v>
                </c:pt>
                <c:pt idx="24">
                  <c:v>21.733159220193329</c:v>
                </c:pt>
                <c:pt idx="25">
                  <c:v>21.835038703054185</c:v>
                </c:pt>
                <c:pt idx="26">
                  <c:v>21.93372335537763</c:v>
                </c:pt>
                <c:pt idx="27">
                  <c:v>22.029432136023978</c:v>
                </c:pt>
                <c:pt idx="28">
                  <c:v>22.122361513002271</c:v>
                </c:pt>
                <c:pt idx="29">
                  <c:v>22.212688486934187</c:v>
                </c:pt>
                <c:pt idx="30">
                  <c:v>22.300573118780978</c:v>
                </c:pt>
                <c:pt idx="31">
                  <c:v>22.386160656787744</c:v>
                </c:pt>
                <c:pt idx="32">
                  <c:v>22.469583336960078</c:v>
                </c:pt>
                <c:pt idx="33">
                  <c:v>22.550961915735172</c:v>
                </c:pt>
                <c:pt idx="34">
                  <c:v>22.630406981524398</c:v>
                </c:pt>
                <c:pt idx="35">
                  <c:v>22.708020082545566</c:v>
                </c:pt>
                <c:pt idx="36">
                  <c:v>22.783894701151318</c:v>
                </c:pt>
                <c:pt idx="37">
                  <c:v>22.858117099198349</c:v>
                </c:pt>
                <c:pt idx="38">
                  <c:v>22.930767054524974</c:v>
                </c:pt>
                <c:pt idx="39">
                  <c:v>23.001918505039587</c:v>
                </c:pt>
                <c:pt idx="40">
                  <c:v>23.071640114065584</c:v>
                </c:pt>
                <c:pt idx="41">
                  <c:v>23.139995768284148</c:v>
                </c:pt>
                <c:pt idx="42">
                  <c:v>23.207045017748232</c:v>
                </c:pt>
                <c:pt idx="43">
                  <c:v>23.272843465916718</c:v>
                </c:pt>
                <c:pt idx="44">
                  <c:v>23.337443116409123</c:v>
                </c:pt>
                <c:pt idx="45">
                  <c:v>23.400892682151518</c:v>
                </c:pt>
                <c:pt idx="46">
                  <c:v>23.463237861733067</c:v>
                </c:pt>
                <c:pt idx="47">
                  <c:v>23.524521587083942</c:v>
                </c:pt>
                <c:pt idx="48">
                  <c:v>23.58478424599403</c:v>
                </c:pt>
                <c:pt idx="49">
                  <c:v>23.644063882496368</c:v>
                </c:pt>
                <c:pt idx="50">
                  <c:v>23.702396377721278</c:v>
                </c:pt>
                <c:pt idx="51">
                  <c:v>23.759815613475318</c:v>
                </c:pt>
                <c:pt idx="52">
                  <c:v>23.816353620499449</c:v>
                </c:pt>
                <c:pt idx="53">
                  <c:v>23.872040713107197</c:v>
                </c:pt>
                <c:pt idx="54">
                  <c:v>23.92690561168601</c:v>
                </c:pt>
                <c:pt idx="55">
                  <c:v>23.980975554359226</c:v>
                </c:pt>
                <c:pt idx="56">
                  <c:v>24.034276398946613</c:v>
                </c:pt>
                <c:pt idx="57">
                  <c:v>24.086832716223626</c:v>
                </c:pt>
                <c:pt idx="58">
                  <c:v>24.138667875360941</c:v>
                </c:pt>
                <c:pt idx="59">
                  <c:v>24.189804122322858</c:v>
                </c:pt>
                <c:pt idx="60">
                  <c:v>24.24026265191381</c:v>
                </c:pt>
                <c:pt idx="61">
                  <c:v>24.290063674084454</c:v>
                </c:pt>
                <c:pt idx="62">
                  <c:v>24.339226475040952</c:v>
                </c:pt>
                <c:pt idx="63">
                  <c:v>24.387769473641651</c:v>
                </c:pt>
                <c:pt idx="64">
                  <c:v>24.435710273513305</c:v>
                </c:pt>
                <c:pt idx="65">
                  <c:v>24.483065711273248</c:v>
                </c:pt>
                <c:pt idx="66">
                  <c:v>24.529851901203816</c:v>
                </c:pt>
                <c:pt idx="67">
                  <c:v>24.57608427668935</c:v>
                </c:pt>
                <c:pt idx="68">
                  <c:v>24.621777628695373</c:v>
                </c:pt>
                <c:pt idx="69">
                  <c:v>24.666946141540993</c:v>
                </c:pt>
                <c:pt idx="70">
                  <c:v>24.711603426191491</c:v>
                </c:pt>
                <c:pt idx="71">
                  <c:v>24.755762551275723</c:v>
                </c:pt>
                <c:pt idx="72">
                  <c:v>24.799436072013624</c:v>
                </c:pt>
                <c:pt idx="73">
                  <c:v>24.842636057221558</c:v>
                </c:pt>
                <c:pt idx="74">
                  <c:v>24.885374114547819</c:v>
                </c:pt>
                <c:pt idx="75">
                  <c:v>24.927661414076393</c:v>
                </c:pt>
                <c:pt idx="76">
                  <c:v>24.969508710424932</c:v>
                </c:pt>
                <c:pt idx="77">
                  <c:v>25.010926363451404</c:v>
                </c:pt>
                <c:pt idx="78">
                  <c:v>25.051924357673901</c:v>
                </c:pt>
                <c:pt idx="79">
                  <c:v>25.092512320499029</c:v>
                </c:pt>
                <c:pt idx="80">
                  <c:v>25.132699539346007</c:v>
                </c:pt>
                <c:pt idx="81">
                  <c:v>25.172494977746506</c:v>
                </c:pt>
                <c:pt idx="82">
                  <c:v>25.21190729049302</c:v>
                </c:pt>
                <c:pt idx="83">
                  <c:v>25.250944837903219</c:v>
                </c:pt>
                <c:pt idx="84">
                  <c:v>25.289615699261656</c:v>
                </c:pt>
                <c:pt idx="85">
                  <c:v>25.327927685495542</c:v>
                </c:pt>
                <c:pt idx="86">
                  <c:v>25.365888351136725</c:v>
                </c:pt>
                <c:pt idx="87">
                  <c:v>25.403505005617859</c:v>
                </c:pt>
                <c:pt idx="88">
                  <c:v>25.440784723947029</c:v>
                </c:pt>
                <c:pt idx="89">
                  <c:v>25.477734356801694</c:v>
                </c:pt>
                <c:pt idx="90">
                  <c:v>25.514360540079664</c:v>
                </c:pt>
                <c:pt idx="91">
                  <c:v>25.550669703942095</c:v>
                </c:pt>
                <c:pt idx="92">
                  <c:v>25.586668081380669</c:v>
                </c:pt>
                <c:pt idx="93">
                  <c:v>25.622361716338983</c:v>
                </c:pt>
                <c:pt idx="94">
                  <c:v>25.657756471415823</c:v>
                </c:pt>
                <c:pt idx="95">
                  <c:v>25.692858035176126</c:v>
                </c:pt>
                <c:pt idx="96">
                  <c:v>25.72767192909339</c:v>
                </c:pt>
                <c:pt idx="97">
                  <c:v>25.762203514145849</c:v>
                </c:pt>
                <c:pt idx="98">
                  <c:v>25.796457997087167</c:v>
                </c:pt>
                <c:pt idx="99">
                  <c:v>25.830440436410502</c:v>
                </c:pt>
                <c:pt idx="100">
                  <c:v>25.864155748024352</c:v>
                </c:pt>
                <c:pt idx="101">
                  <c:v>25.897608710656485</c:v>
                </c:pt>
                <c:pt idx="102">
                  <c:v>25.930803971001616</c:v>
                </c:pt>
                <c:pt idx="103">
                  <c:v>25.963746048627581</c:v>
                </c:pt>
                <c:pt idx="104">
                  <c:v>25.9964393406532</c:v>
                </c:pt>
                <c:pt idx="105">
                  <c:v>26.028888126210944</c:v>
                </c:pt>
                <c:pt idx="106">
                  <c:v>26.061096570705867</c:v>
                </c:pt>
                <c:pt idx="107">
                  <c:v>26.093068729882312</c:v>
                </c:pt>
                <c:pt idx="108">
                  <c:v>26.124808553708451</c:v>
                </c:pt>
                <c:pt idx="109">
                  <c:v>26.156319890088621</c:v>
                </c:pt>
                <c:pt idx="110">
                  <c:v>26.187606488412616</c:v>
                </c:pt>
                <c:pt idx="111">
                  <c:v>26.218672002950299</c:v>
                </c:pt>
                <c:pt idx="112">
                  <c:v>26.249519996099881</c:v>
                </c:pt>
                <c:pt idx="113">
                  <c:v>26.280153941497211</c:v>
                </c:pt>
                <c:pt idx="114">
                  <c:v>26.310577226993328</c:v>
                </c:pt>
                <c:pt idx="115">
                  <c:v>26.340793157506852</c:v>
                </c:pt>
                <c:pt idx="116">
                  <c:v>26.370804957757663</c:v>
                </c:pt>
                <c:pt idx="117">
                  <c:v>26.400615774887619</c:v>
                </c:pt>
                <c:pt idx="118">
                  <c:v>26.430228680974047</c:v>
                </c:pt>
                <c:pt idx="119">
                  <c:v>26.459646675441142</c:v>
                </c:pt>
                <c:pt idx="120">
                  <c:v>26.488872687374396</c:v>
                </c:pt>
                <c:pt idx="121">
                  <c:v>26.517909577742572</c:v>
                </c:pt>
                <c:pt idx="122">
                  <c:v>26.54676014153171</c:v>
                </c:pt>
                <c:pt idx="123">
                  <c:v>26.575427109795388</c:v>
                </c:pt>
                <c:pt idx="124">
                  <c:v>26.603913151625139</c:v>
                </c:pt>
                <c:pt idx="125">
                  <c:v>26.632220876044723</c:v>
                </c:pt>
                <c:pt idx="126">
                  <c:v>26.660352833831819</c:v>
                </c:pt>
                <c:pt idx="127">
                  <c:v>26.688311519270425</c:v>
                </c:pt>
                <c:pt idx="128">
                  <c:v>26.716099371837245</c:v>
                </c:pt>
                <c:pt idx="129">
                  <c:v>26.743718777824867</c:v>
                </c:pt>
                <c:pt idx="130">
                  <c:v>26.77117207190474</c:v>
                </c:pt>
                <c:pt idx="131">
                  <c:v>26.798461538632502</c:v>
                </c:pt>
                <c:pt idx="132">
                  <c:v>26.825589413898296</c:v>
                </c:pt>
                <c:pt idx="133">
                  <c:v>26.852557886324437</c:v>
                </c:pt>
                <c:pt idx="134">
                  <c:v>26.87936909861272</c:v>
                </c:pt>
                <c:pt idx="135">
                  <c:v>26.906025148843607</c:v>
                </c:pt>
                <c:pt idx="136">
                  <c:v>26.93252809172926</c:v>
                </c:pt>
                <c:pt idx="137">
                  <c:v>26.958879939822474</c:v>
                </c:pt>
                <c:pt idx="138">
                  <c:v>26.985082664683279</c:v>
                </c:pt>
                <c:pt idx="139">
                  <c:v>27.01113819800516</c:v>
                </c:pt>
                <c:pt idx="140">
                  <c:v>27.037048432702296</c:v>
                </c:pt>
                <c:pt idx="141">
                  <c:v>27.062815223959756</c:v>
                </c:pt>
                <c:pt idx="142">
                  <c:v>27.088440390247868</c:v>
                </c:pt>
                <c:pt idx="143">
                  <c:v>27.113925714302482</c:v>
                </c:pt>
                <c:pt idx="144">
                  <c:v>27.139272944072349</c:v>
                </c:pt>
                <c:pt idx="145">
                  <c:v>27.16448379363495</c:v>
                </c:pt>
                <c:pt idx="146">
                  <c:v>27.189559944082074</c:v>
                </c:pt>
                <c:pt idx="147">
                  <c:v>27.214503044376414</c:v>
                </c:pt>
                <c:pt idx="148">
                  <c:v>27.239314712180118</c:v>
                </c:pt>
                <c:pt idx="149">
                  <c:v>27.263996534656631</c:v>
                </c:pt>
                <c:pt idx="150">
                  <c:v>27.288550069246675</c:v>
                </c:pt>
                <c:pt idx="151">
                  <c:v>27.312976844419509</c:v>
                </c:pt>
                <c:pt idx="152">
                  <c:v>27.337278360400273</c:v>
                </c:pt>
                <c:pt idx="153">
                  <c:v>27.361456089874494</c:v>
                </c:pt>
                <c:pt idx="154">
                  <c:v>27.385511478670495</c:v>
                </c:pt>
                <c:pt idx="155">
                  <c:v>27.409445946420508</c:v>
                </c:pt>
                <c:pt idx="156">
                  <c:v>27.433260887201488</c:v>
                </c:pt>
                <c:pt idx="157">
                  <c:v>27.456957670156104</c:v>
                </c:pt>
                <c:pt idx="158">
                  <c:v>27.480537640094902</c:v>
                </c:pt>
                <c:pt idx="159">
                  <c:v>27.504002118080084</c:v>
                </c:pt>
                <c:pt idx="160">
                  <c:v>27.527352401991827</c:v>
                </c:pt>
                <c:pt idx="161">
                  <c:v>27.55058976707754</c:v>
                </c:pt>
                <c:pt idx="162">
                  <c:v>27.573715466484824</c:v>
                </c:pt>
                <c:pt idx="163">
                  <c:v>27.596730731778667</c:v>
                </c:pt>
                <c:pt idx="164">
                  <c:v>27.619636773443411</c:v>
                </c:pt>
                <c:pt idx="165">
                  <c:v>27.642434781370074</c:v>
                </c:pt>
                <c:pt idx="166">
                  <c:v>27.665125925329555</c:v>
                </c:pt>
                <c:pt idx="167">
                  <c:v>27.687711355432082</c:v>
                </c:pt>
                <c:pt idx="168">
                  <c:v>27.710192202573594</c:v>
                </c:pt>
                <c:pt idx="169">
                  <c:v>27.732569578869327</c:v>
                </c:pt>
                <c:pt idx="170">
                  <c:v>27.754844578075073</c:v>
                </c:pt>
                <c:pt idx="171">
                  <c:v>27.777018275996706</c:v>
                </c:pt>
                <c:pt idx="172">
                  <c:v>27.79909173088803</c:v>
                </c:pt>
                <c:pt idx="173">
                  <c:v>27.821065983837737</c:v>
                </c:pt>
                <c:pt idx="174">
                  <c:v>27.842942059145539</c:v>
                </c:pt>
                <c:pt idx="175">
                  <c:v>27.864720964687944</c:v>
                </c:pt>
                <c:pt idx="176">
                  <c:v>27.886403692274069</c:v>
                </c:pt>
                <c:pt idx="177">
                  <c:v>27.907991217991736</c:v>
                </c:pt>
                <c:pt idx="178">
                  <c:v>27.929484502544192</c:v>
                </c:pt>
                <c:pt idx="179">
                  <c:v>27.950884491577781</c:v>
                </c:pt>
                <c:pt idx="180">
                  <c:v>27.972192116000826</c:v>
                </c:pt>
                <c:pt idx="181">
                  <c:v>27.99340829229406</c:v>
                </c:pt>
                <c:pt idx="182">
                  <c:v>28.014533922812799</c:v>
                </c:pt>
                <c:pt idx="183">
                  <c:v>28.035569896081167</c:v>
                </c:pt>
                <c:pt idx="184">
                  <c:v>28.05651708707866</c:v>
                </c:pt>
                <c:pt idx="185">
                  <c:v>28.077376357519167</c:v>
                </c:pt>
                <c:pt idx="186">
                  <c:v>28.098148556122837</c:v>
                </c:pt>
                <c:pt idx="187">
                  <c:v>28.11883451888092</c:v>
                </c:pt>
                <c:pt idx="188">
                  <c:v>28.139435069313809</c:v>
                </c:pt>
                <c:pt idx="189">
                  <c:v>28.159951018722523</c:v>
                </c:pt>
                <c:pt idx="190">
                  <c:v>28.18038316643381</c:v>
                </c:pt>
                <c:pt idx="191">
                  <c:v>28.200732300039025</c:v>
                </c:pt>
                <c:pt idx="192">
                  <c:v>28.220999195627115</c:v>
                </c:pt>
                <c:pt idx="193">
                  <c:v>28.241184618011701</c:v>
                </c:pt>
                <c:pt idx="194">
                  <c:v>28.261289320952553</c:v>
                </c:pt>
                <c:pt idx="195">
                  <c:v>28.281314047371584</c:v>
                </c:pt>
                <c:pt idx="196">
                  <c:v>28.301259529563573</c:v>
                </c:pt>
                <c:pt idx="197">
                  <c:v>28.321126489401681</c:v>
                </c:pt>
                <c:pt idx="198">
                  <c:v>28.340915638538018</c:v>
                </c:pt>
                <c:pt idx="199">
                  <c:v>28.360627678599325</c:v>
                </c:pt>
                <c:pt idx="200">
                  <c:v>28.380263301377973</c:v>
                </c:pt>
                <c:pt idx="201">
                  <c:v>28.399823189018328</c:v>
                </c:pt>
                <c:pt idx="202">
                  <c:v>28.41930801419878</c:v>
                </c:pt>
                <c:pt idx="203">
                  <c:v>28.438718440309291</c:v>
                </c:pt>
                <c:pt idx="204">
                  <c:v>28.45805512162497</c:v>
                </c:pt>
                <c:pt idx="205">
                  <c:v>28.477318703475333</c:v>
                </c:pt>
                <c:pt idx="206">
                  <c:v>28.496509822409816</c:v>
                </c:pt>
                <c:pt idx="207">
                  <c:v>28.515629106359299</c:v>
                </c:pt>
                <c:pt idx="208">
                  <c:v>28.53467717479392</c:v>
                </c:pt>
                <c:pt idx="209">
                  <c:v>28.553654638877344</c:v>
                </c:pt>
                <c:pt idx="210">
                  <c:v>28.572562101617365</c:v>
                </c:pt>
                <c:pt idx="211">
                  <c:v>28.591400158013105</c:v>
                </c:pt>
                <c:pt idx="212">
                  <c:v>28.610169395199016</c:v>
                </c:pt>
                <c:pt idx="213">
                  <c:v>28.628870392585362</c:v>
                </c:pt>
                <c:pt idx="214">
                  <c:v>28.647503721995765</c:v>
                </c:pt>
                <c:pt idx="215">
                  <c:v>28.666069947801596</c:v>
                </c:pt>
                <c:pt idx="216">
                  <c:v>28.684569627053332</c:v>
                </c:pt>
                <c:pt idx="217">
                  <c:v>28.703003309609059</c:v>
                </c:pt>
                <c:pt idx="218">
                  <c:v>28.721371538260101</c:v>
                </c:pt>
                <c:pt idx="219">
                  <c:v>28.739674848853923</c:v>
                </c:pt>
                <c:pt idx="220">
                  <c:v>28.757913770414266</c:v>
                </c:pt>
                <c:pt idx="221">
                  <c:v>28.776088825258785</c:v>
                </c:pt>
                <c:pt idx="222">
                  <c:v>28.79420052911405</c:v>
                </c:pt>
                <c:pt idx="223">
                  <c:v>28.812249391228079</c:v>
                </c:pt>
                <c:pt idx="224">
                  <c:v>28.830235914480454</c:v>
                </c:pt>
                <c:pt idx="225">
                  <c:v>28.848160595490111</c:v>
                </c:pt>
                <c:pt idx="226">
                  <c:v>28.866023924720807</c:v>
                </c:pt>
                <c:pt idx="227">
                  <c:v>28.88382638658436</c:v>
                </c:pt>
                <c:pt idx="228">
                  <c:v>28.901568459541682</c:v>
                </c:pt>
                <c:pt idx="229">
                  <c:v>28.919250616201758</c:v>
                </c:pt>
                <c:pt idx="230">
                  <c:v>28.936873323418464</c:v>
                </c:pt>
                <c:pt idx="231">
                  <c:v>28.954437042385457</c:v>
                </c:pt>
                <c:pt idx="232">
                  <c:v>28.971942228728992</c:v>
                </c:pt>
                <c:pt idx="233">
                  <c:v>28.989389332598972</c:v>
                </c:pt>
                <c:pt idx="234">
                  <c:v>29.00677879875796</c:v>
                </c:pt>
                <c:pt idx="235">
                  <c:v>29.024111066668468</c:v>
                </c:pt>
                <c:pt idx="236">
                  <c:v>29.041386570578481</c:v>
                </c:pt>
                <c:pt idx="237">
                  <c:v>29.058605739605152</c:v>
                </c:pt>
                <c:pt idx="238">
                  <c:v>29.07576899781688</c:v>
                </c:pt>
                <c:pt idx="239">
                  <c:v>29.092876764313761</c:v>
                </c:pt>
                <c:pt idx="240">
                  <c:v>29.10992945330629</c:v>
                </c:pt>
                <c:pt idx="241">
                  <c:v>29.126927474192687</c:v>
                </c:pt>
                <c:pt idx="242">
                  <c:v>29.143871231634499</c:v>
                </c:pt>
                <c:pt idx="243">
                  <c:v>29.160761125630835</c:v>
                </c:pt>
                <c:pt idx="244">
                  <c:v>29.177597551591063</c:v>
                </c:pt>
                <c:pt idx="245">
                  <c:v>29.19438090040612</c:v>
                </c:pt>
                <c:pt idx="246">
                  <c:v>29.211111558518454</c:v>
                </c:pt>
                <c:pt idx="247">
                  <c:v>29.227789907990463</c:v>
                </c:pt>
                <c:pt idx="248">
                  <c:v>29.244416326571812</c:v>
                </c:pt>
                <c:pt idx="249">
                  <c:v>29.260991187765303</c:v>
                </c:pt>
                <c:pt idx="250">
                  <c:v>29.277514860891486</c:v>
                </c:pt>
                <c:pt idx="251">
                  <c:v>29.293987711152131</c:v>
                </c:pt>
                <c:pt idx="252">
                  <c:v>29.31041009969239</c:v>
                </c:pt>
                <c:pt idx="253">
                  <c:v>29.326782383661776</c:v>
                </c:pt>
                <c:pt idx="254">
                  <c:v>29.34310491627409</c:v>
                </c:pt>
                <c:pt idx="255">
                  <c:v>29.359378046866112</c:v>
                </c:pt>
                <c:pt idx="256">
                  <c:v>29.375602120955197</c:v>
                </c:pt>
                <c:pt idx="257">
                  <c:v>29.391777480295904</c:v>
                </c:pt>
                <c:pt idx="258">
                  <c:v>29.407904462935381</c:v>
                </c:pt>
                <c:pt idx="259">
                  <c:v>29.423983403267922</c:v>
                </c:pt>
                <c:pt idx="260">
                  <c:v>29.440014632088371</c:v>
                </c:pt>
                <c:pt idx="261">
                  <c:v>29.455998476644602</c:v>
                </c:pt>
                <c:pt idx="262">
                  <c:v>29.471935260689012</c:v>
                </c:pt>
                <c:pt idx="263">
                  <c:v>29.487825304529125</c:v>
                </c:pt>
                <c:pt idx="264">
                  <c:v>29.503668925077189</c:v>
                </c:pt>
                <c:pt idx="265">
                  <c:v>29.519466435898941</c:v>
                </c:pt>
                <c:pt idx="266">
                  <c:v>29.535218147261467</c:v>
                </c:pt>
                <c:pt idx="267">
                  <c:v>29.550924366180205</c:v>
                </c:pt>
                <c:pt idx="268">
                  <c:v>29.566585396465079</c:v>
                </c:pt>
                <c:pt idx="269">
                  <c:v>29.582201538765862</c:v>
                </c:pt>
                <c:pt idx="270">
                  <c:v>29.597773090616652</c:v>
                </c:pt>
                <c:pt idx="271">
                  <c:v>29.613300346479679</c:v>
                </c:pt>
                <c:pt idx="272">
                  <c:v>29.628783597788185</c:v>
                </c:pt>
                <c:pt idx="273">
                  <c:v>29.644223132988675</c:v>
                </c:pt>
                <c:pt idx="274">
                  <c:v>29.659619237582373</c:v>
                </c:pt>
                <c:pt idx="275">
                  <c:v>29.674972194165932</c:v>
                </c:pt>
                <c:pt idx="276">
                  <c:v>29.69028228247149</c:v>
                </c:pt>
                <c:pt idx="277">
                  <c:v>29.70554977940602</c:v>
                </c:pt>
                <c:pt idx="278">
                  <c:v>29.72077495908993</c:v>
                </c:pt>
                <c:pt idx="279">
                  <c:v>29.735958092895089</c:v>
                </c:pt>
                <c:pt idx="280">
                  <c:v>29.751099449482158</c:v>
                </c:pt>
                <c:pt idx="281">
                  <c:v>29.766199294837268</c:v>
                </c:pt>
                <c:pt idx="282">
                  <c:v>29.781257892308091</c:v>
                </c:pt>
                <c:pt idx="283">
                  <c:v>29.796275502639318</c:v>
                </c:pt>
                <c:pt idx="284">
                  <c:v>29.811252384007506</c:v>
                </c:pt>
                <c:pt idx="285">
                  <c:v>29.826188792055344</c:v>
                </c:pt>
                <c:pt idx="286">
                  <c:v>29.841084979925327</c:v>
                </c:pt>
                <c:pt idx="287">
                  <c:v>29.855941198292928</c:v>
                </c:pt>
                <c:pt idx="288">
                  <c:v>29.870757695399124</c:v>
                </c:pt>
                <c:pt idx="289">
                  <c:v>29.885534717082468</c:v>
                </c:pt>
                <c:pt idx="290">
                  <c:v>29.90027250681058</c:v>
                </c:pt>
                <c:pt idx="291">
                  <c:v>29.914971305711124</c:v>
                </c:pt>
                <c:pt idx="292">
                  <c:v>29.92963135260225</c:v>
                </c:pt>
                <c:pt idx="293">
                  <c:v>29.944252884022649</c:v>
                </c:pt>
                <c:pt idx="294">
                  <c:v>29.958836134260942</c:v>
                </c:pt>
                <c:pt idx="295">
                  <c:v>29.973381335384758</c:v>
                </c:pt>
                <c:pt idx="296">
                  <c:v>29.987888717269197</c:v>
                </c:pt>
                <c:pt idx="297">
                  <c:v>30.00235850762494</c:v>
                </c:pt>
                <c:pt idx="298">
                  <c:v>30.016790932025856</c:v>
                </c:pt>
                <c:pt idx="299">
                  <c:v>30.031186213936191</c:v>
                </c:pt>
                <c:pt idx="300">
                  <c:v>30.045544574737264</c:v>
                </c:pt>
              </c:numCache>
            </c:numRef>
          </c:yVal>
          <c:smooth val="1"/>
        </c:ser>
        <c:ser>
          <c:idx val="6"/>
          <c:order val="8"/>
          <c:spPr>
            <a:ln w="25400" cap="flat" cmpd="sng" algn="ctr">
              <a:solidFill>
                <a:schemeClr val="dk1"/>
              </a:solidFill>
              <a:prstDash val="solid"/>
            </a:ln>
            <a:effectLst/>
          </c:spPr>
          <c:marker>
            <c:symbol val="none"/>
          </c:marker>
          <c:xVal>
            <c:numRef>
              <c:f>Sheet8!$CC$68:$CC$368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Sheet8!$CF$68:$CF$368</c:f>
              <c:numCache>
                <c:formatCode>General</c:formatCode>
                <c:ptCount val="301"/>
                <c:pt idx="0">
                  <c:v>3.9470000000000001</c:v>
                </c:pt>
                <c:pt idx="1">
                  <c:v>5.7058843337067646</c:v>
                </c:pt>
                <c:pt idx="2">
                  <c:v>6.0273027060459361</c:v>
                </c:pt>
                <c:pt idx="3">
                  <c:v>6.2467429441516558</c:v>
                </c:pt>
                <c:pt idx="4">
                  <c:v>6.4189215782369633</c:v>
                </c:pt>
                <c:pt idx="5">
                  <c:v>6.5629774575145072</c:v>
                </c:pt>
                <c:pt idx="6">
                  <c:v>6.6880895702333873</c:v>
                </c:pt>
                <c:pt idx="7">
                  <c:v>6.7994414023024374</c:v>
                </c:pt>
                <c:pt idx="8">
                  <c:v>6.9002751789005723</c:v>
                </c:pt>
                <c:pt idx="9">
                  <c:v>6.9927671818289872</c:v>
                </c:pt>
                <c:pt idx="10">
                  <c:v>7.0784559423376994</c:v>
                </c:pt>
                <c:pt idx="11">
                  <c:v>7.1584732789522922</c:v>
                </c:pt>
                <c:pt idx="12">
                  <c:v>7.2336784837129606</c:v>
                </c:pt>
                <c:pt idx="13">
                  <c:v>7.304740873434973</c:v>
                </c:pt>
                <c:pt idx="14">
                  <c:v>7.3721929818331873</c:v>
                </c:pt>
                <c:pt idx="15">
                  <c:v>7.436466165390887</c:v>
                </c:pt>
                <c:pt idx="16">
                  <c:v>7.4979152109366858</c:v>
                </c:pt>
                <c:pt idx="17">
                  <c:v>7.5568358107604254</c:v>
                </c:pt>
                <c:pt idx="18">
                  <c:v>7.6134772666433808</c:v>
                </c:pt>
                <c:pt idx="19">
                  <c:v>7.6680519156896976</c:v>
                </c:pt>
                <c:pt idx="20">
                  <c:v>7.7207422503590353</c:v>
                </c:pt>
                <c:pt idx="21">
                  <c:v>7.7717063828474133</c:v>
                </c:pt>
                <c:pt idx="22">
                  <c:v>7.821082298657636</c:v>
                </c:pt>
                <c:pt idx="23">
                  <c:v>7.868991210047394</c:v>
                </c:pt>
                <c:pt idx="24">
                  <c:v>7.9155402303809597</c:v>
                </c:pt>
                <c:pt idx="25">
                  <c:v>7.9608245292563629</c:v>
                </c:pt>
                <c:pt idx="26">
                  <c:v>8.0049290857992457</c:v>
                </c:pt>
                <c:pt idx="27">
                  <c:v>8.0479301275106856</c:v>
                </c:pt>
                <c:pt idx="28">
                  <c:v>8.0898963205412286</c:v>
                </c:pt>
                <c:pt idx="29">
                  <c:v>8.1308897616196205</c:v>
                </c:pt>
                <c:pt idx="30">
                  <c:v>8.1709668103443072</c:v>
                </c:pt>
                <c:pt idx="31">
                  <c:v>8.2101787919611873</c:v>
                </c:pt>
                <c:pt idx="32">
                  <c:v>8.2485725942843384</c:v>
                </c:pt>
                <c:pt idx="33">
                  <c:v>8.2861911774953665</c:v>
                </c:pt>
                <c:pt idx="34">
                  <c:v>8.3230740117770505</c:v>
                </c:pt>
                <c:pt idx="35">
                  <c:v>8.3592574548075973</c:v>
                </c:pt>
                <c:pt idx="36">
                  <c:v>8.3947750788531437</c:v>
                </c:pt>
                <c:pt idx="37">
                  <c:v>8.4296579553941733</c:v>
                </c:pt>
                <c:pt idx="38">
                  <c:v>8.4639349037924489</c:v>
                </c:pt>
                <c:pt idx="39">
                  <c:v>8.4976327093639341</c:v>
                </c:pt>
                <c:pt idx="40">
                  <c:v>8.5307763153062179</c:v>
                </c:pt>
                <c:pt idx="41">
                  <c:v>8.5633889921876083</c:v>
                </c:pt>
                <c:pt idx="42">
                  <c:v>8.595492488102229</c:v>
                </c:pt>
                <c:pt idx="43">
                  <c:v>8.6271071621025541</c:v>
                </c:pt>
                <c:pt idx="44">
                  <c:v>8.6582521031158812</c:v>
                </c:pt>
                <c:pt idx="45">
                  <c:v>8.6889452362167443</c:v>
                </c:pt>
                <c:pt idx="46">
                  <c:v>8.7192034178497693</c:v>
                </c:pt>
                <c:pt idx="47">
                  <c:v>8.7490425213662846</c:v>
                </c:pt>
                <c:pt idx="48">
                  <c:v>8.7784775140443951</c:v>
                </c:pt>
                <c:pt idx="49">
                  <c:v>8.8075225265997261</c:v>
                </c:pt>
                <c:pt idx="50">
                  <c:v>8.8361909160568057</c:v>
                </c:pt>
                <c:pt idx="51">
                  <c:v>8.864495322734971</c:v>
                </c:pt>
                <c:pt idx="52">
                  <c:v>8.8924477220040199</c:v>
                </c:pt>
                <c:pt idx="53">
                  <c:v>8.9200594713807462</c:v>
                </c:pt>
                <c:pt idx="54">
                  <c:v>8.9473413534655144</c:v>
                </c:pt>
                <c:pt idx="55">
                  <c:v>8.9743036151563889</c:v>
                </c:pt>
                <c:pt idx="56">
                  <c:v>9.0009560035251734</c:v>
                </c:pt>
                <c:pt idx="57">
                  <c:v>9.0273077986939203</c:v>
                </c:pt>
                <c:pt idx="58">
                  <c:v>9.0533678440108183</c:v>
                </c:pt>
                <c:pt idx="59">
                  <c:v>9.0791445737899039</c:v>
                </c:pt>
                <c:pt idx="60">
                  <c:v>9.104646038849193</c:v>
                </c:pt>
                <c:pt idx="61">
                  <c:v>9.1298799300556315</c:v>
                </c:pt>
                <c:pt idx="62">
                  <c:v>9.1548536000625464</c:v>
                </c:pt>
                <c:pt idx="63">
                  <c:v>9.1795740834051589</c:v>
                </c:pt>
                <c:pt idx="64">
                  <c:v>9.2040481151022711</c:v>
                </c:pt>
                <c:pt idx="65">
                  <c:v>9.2282821478967527</c:v>
                </c:pt>
                <c:pt idx="66">
                  <c:v>9.2522823682537716</c:v>
                </c:pt>
                <c:pt idx="67">
                  <c:v>9.2760547112237433</c:v>
                </c:pt>
                <c:pt idx="68">
                  <c:v>9.2996048742662936</c:v>
                </c:pt>
                <c:pt idx="69">
                  <c:v>9.3229383301220281</c:v>
                </c:pt>
                <c:pt idx="70">
                  <c:v>9.3460603388105437</c:v>
                </c:pt>
                <c:pt idx="71">
                  <c:v>9.3689759588256152</c:v>
                </c:pt>
                <c:pt idx="72">
                  <c:v>9.3916900575918021</c:v>
                </c:pt>
                <c:pt idx="73">
                  <c:v>9.4142073212408111</c:v>
                </c:pt>
                <c:pt idx="74">
                  <c:v>9.4365322637605065</c:v>
                </c:pt>
                <c:pt idx="75">
                  <c:v>9.4586692355648143</c:v>
                </c:pt>
                <c:pt idx="76">
                  <c:v>9.4806224315283742</c:v>
                </c:pt>
                <c:pt idx="77">
                  <c:v>9.5023958985259522</c:v>
                </c:pt>
                <c:pt idx="78">
                  <c:v>9.5239935425132174</c:v>
                </c:pt>
                <c:pt idx="79">
                  <c:v>9.5454191351822377</c:v>
                </c:pt>
                <c:pt idx="80">
                  <c:v>9.5666763202223617</c:v>
                </c:pt>
                <c:pt idx="81">
                  <c:v>9.5877686192144562</c:v>
                </c:pt>
                <c:pt idx="82">
                  <c:v>9.6086994371842955</c:v>
                </c:pt>
                <c:pt idx="83">
                  <c:v>9.6294720678386589</c:v>
                </c:pt>
                <c:pt idx="84">
                  <c:v>9.650089698505937</c:v>
                </c:pt>
                <c:pt idx="85">
                  <c:v>9.6705554148011714</c:v>
                </c:pt>
                <c:pt idx="86">
                  <c:v>9.6908722050340241</c:v>
                </c:pt>
                <c:pt idx="87">
                  <c:v>9.7110429643766079</c:v>
                </c:pt>
                <c:pt idx="88">
                  <c:v>9.731070498806929</c:v>
                </c:pt>
                <c:pt idx="89">
                  <c:v>9.7509575288423704</c:v>
                </c:pt>
                <c:pt idx="90">
                  <c:v>9.7707066930766739</c:v>
                </c:pt>
                <c:pt idx="91">
                  <c:v>9.790320551532826</c:v>
                </c:pt>
                <c:pt idx="92">
                  <c:v>9.8098015888433245</c:v>
                </c:pt>
                <c:pt idx="93">
                  <c:v>9.829152217268522</c:v>
                </c:pt>
                <c:pt idx="94">
                  <c:v>9.84837477956291</c:v>
                </c:pt>
                <c:pt idx="95">
                  <c:v>9.8674715516985856</c:v>
                </c:pt>
                <c:pt idx="96">
                  <c:v>9.8864447454543907</c:v>
                </c:pt>
                <c:pt idx="97">
                  <c:v>9.9052965108787276</c:v>
                </c:pt>
                <c:pt idx="98">
                  <c:v>9.9240289386334446</c:v>
                </c:pt>
                <c:pt idx="99">
                  <c:v>9.9426440622256322</c:v>
                </c:pt>
                <c:pt idx="100">
                  <c:v>9.961143860133868</c:v>
                </c:pt>
                <c:pt idx="101">
                  <c:v>9.9795302578348437</c:v>
                </c:pt>
                <c:pt idx="102">
                  <c:v>9.9978051297359638</c:v>
                </c:pt>
                <c:pt idx="103">
                  <c:v>10.015970301019241</c:v>
                </c:pt>
                <c:pt idx="104">
                  <c:v>10.034027549401271</c:v>
                </c:pt>
                <c:pt idx="105">
                  <c:v>10.051978606813991</c:v>
                </c:pt>
                <c:pt idx="106">
                  <c:v>10.069825161010417</c:v>
                </c:pt>
                <c:pt idx="107">
                  <c:v>10.087568857099432</c:v>
                </c:pt>
                <c:pt idx="108">
                  <c:v>10.105211299013384</c:v>
                </c:pt>
                <c:pt idx="109">
                  <c:v>10.122754050912029</c:v>
                </c:pt>
                <c:pt idx="110">
                  <c:v>10.140198638526138</c:v>
                </c:pt>
                <c:pt idx="111">
                  <c:v>10.15754655044389</c:v>
                </c:pt>
                <c:pt idx="112">
                  <c:v>10.174799239342985</c:v>
                </c:pt>
                <c:pt idx="113">
                  <c:v>10.191958123171203</c:v>
                </c:pt>
                <c:pt idx="114">
                  <c:v>10.209024586278067</c:v>
                </c:pt>
                <c:pt idx="115">
                  <c:v>10.225999980499969</c:v>
                </c:pt>
                <c:pt idx="116">
                  <c:v>10.242885626201105</c:v>
                </c:pt>
                <c:pt idx="117">
                  <c:v>10.259682813272407</c:v>
                </c:pt>
                <c:pt idx="118">
                  <c:v>10.276392802090452</c:v>
                </c:pt>
                <c:pt idx="119">
                  <c:v>10.293016824438315</c:v>
                </c:pt>
                <c:pt idx="120">
                  <c:v>10.309556084390177</c:v>
                </c:pt>
                <c:pt idx="121">
                  <c:v>10.326011759161426</c:v>
                </c:pt>
                <c:pt idx="122">
                  <c:v>10.342384999925812</c:v>
                </c:pt>
                <c:pt idx="123">
                  <c:v>10.358676932601268</c:v>
                </c:pt>
                <c:pt idx="124">
                  <c:v>10.374888658605785</c:v>
                </c:pt>
                <c:pt idx="125">
                  <c:v>10.391021255584738</c:v>
                </c:pt>
                <c:pt idx="126">
                  <c:v>10.407075778110976</c:v>
                </c:pt>
                <c:pt idx="127">
                  <c:v>10.423053258358866</c:v>
                </c:pt>
                <c:pt idx="128">
                  <c:v>10.438954706753506</c:v>
                </c:pt>
                <c:pt idx="129">
                  <c:v>10.45478111259615</c:v>
                </c:pt>
                <c:pt idx="130">
                  <c:v>10.470533444666964</c:v>
                </c:pt>
                <c:pt idx="131">
                  <c:v>10.486212651806035</c:v>
                </c:pt>
                <c:pt idx="132">
                  <c:v>10.501819663473626</c:v>
                </c:pt>
                <c:pt idx="133">
                  <c:v>10.517355390290554</c:v>
                </c:pt>
                <c:pt idx="134">
                  <c:v>10.532820724559528</c:v>
                </c:pt>
                <c:pt idx="135">
                  <c:v>10.548216540768284</c:v>
                </c:pt>
                <c:pt idx="136">
                  <c:v>10.563543696075241</c:v>
                </c:pt>
                <c:pt idx="137">
                  <c:v>10.57880303077847</c:v>
                </c:pt>
                <c:pt idx="138">
                  <c:v>10.593995368768592</c:v>
                </c:pt>
                <c:pt idx="139">
                  <c:v>10.609121517966345</c:v>
                </c:pt>
                <c:pt idx="140">
                  <c:v>10.624182270745372</c:v>
                </c:pt>
                <c:pt idx="141">
                  <c:v>10.639178404340903</c:v>
                </c:pt>
                <c:pt idx="142">
                  <c:v>10.654110681244839</c:v>
                </c:pt>
                <c:pt idx="143">
                  <c:v>10.668979849587817</c:v>
                </c:pt>
                <c:pt idx="144">
                  <c:v>10.683786643508762</c:v>
                </c:pt>
                <c:pt idx="145">
                  <c:v>10.698531783512426</c:v>
                </c:pt>
                <c:pt idx="146">
                  <c:v>10.713215976815372</c:v>
                </c:pt>
                <c:pt idx="147">
                  <c:v>10.727839917680868</c:v>
                </c:pt>
                <c:pt idx="148">
                  <c:v>10.742404287743113</c:v>
                </c:pt>
                <c:pt idx="149">
                  <c:v>10.756909756321203</c:v>
                </c:pt>
                <c:pt idx="150">
                  <c:v>10.771356980723235</c:v>
                </c:pt>
                <c:pt idx="151">
                  <c:v>10.785746606540915</c:v>
                </c:pt>
                <c:pt idx="152">
                  <c:v>10.800079267935013</c:v>
                </c:pt>
                <c:pt idx="153">
                  <c:v>10.814355587912072</c:v>
                </c:pt>
                <c:pt idx="154">
                  <c:v>10.828576178592602</c:v>
                </c:pt>
                <c:pt idx="155">
                  <c:v>10.842741641471127</c:v>
                </c:pt>
                <c:pt idx="156">
                  <c:v>10.856852567668417</c:v>
                </c:pt>
                <c:pt idx="157">
                  <c:v>10.87090953817609</c:v>
                </c:pt>
                <c:pt idx="158">
                  <c:v>10.884913124093972</c:v>
                </c:pt>
                <c:pt idx="159">
                  <c:v>10.898863886860392</c:v>
                </c:pt>
                <c:pt idx="160">
                  <c:v>10.912762378475692</c:v>
                </c:pt>
                <c:pt idx="161">
                  <c:v>10.926609141719243</c:v>
                </c:pt>
                <c:pt idx="162">
                  <c:v>10.940404710360088</c:v>
                </c:pt>
                <c:pt idx="163">
                  <c:v>10.954149609361535</c:v>
                </c:pt>
                <c:pt idx="164">
                  <c:v>10.967844355079878</c:v>
                </c:pt>
                <c:pt idx="165">
                  <c:v>10.98148945545741</c:v>
                </c:pt>
                <c:pt idx="166">
                  <c:v>10.995085410210015</c:v>
                </c:pt>
                <c:pt idx="167">
                  <c:v>11.008632711009403</c:v>
                </c:pt>
                <c:pt idx="168">
                  <c:v>11.022131841660302</c:v>
                </c:pt>
                <c:pt idx="169">
                  <c:v>11.035583278272656</c:v>
                </c:pt>
                <c:pt idx="170">
                  <c:v>11.0489874894291</c:v>
                </c:pt>
                <c:pt idx="171">
                  <c:v>11.06234493634779</c:v>
                </c:pt>
                <c:pt idx="172">
                  <c:v>11.075656073040795</c:v>
                </c:pt>
                <c:pt idx="173">
                  <c:v>11.088921346468162</c:v>
                </c:pt>
                <c:pt idx="174">
                  <c:v>11.102141196687835</c:v>
                </c:pt>
                <c:pt idx="175">
                  <c:v>11.115316057001522</c:v>
                </c:pt>
                <c:pt idx="176">
                  <c:v>11.128446354096655</c:v>
                </c:pt>
                <c:pt idx="177">
                  <c:v>11.141532508184604</c:v>
                </c:pt>
                <c:pt idx="178">
                  <c:v>11.154574933135205</c:v>
                </c:pt>
                <c:pt idx="179">
                  <c:v>11.167574036607768</c:v>
                </c:pt>
                <c:pt idx="180">
                  <c:v>11.180530220178653</c:v>
                </c:pt>
                <c:pt idx="181">
                  <c:v>11.193443879465528</c:v>
                </c:pt>
                <c:pt idx="182">
                  <c:v>11.206315404248413</c:v>
                </c:pt>
                <c:pt idx="183">
                  <c:v>11.219145178587629</c:v>
                </c:pt>
                <c:pt idx="184">
                  <c:v>11.231933580938698</c:v>
                </c:pt>
                <c:pt idx="185">
                  <c:v>11.244680984264335</c:v>
                </c:pt>
                <c:pt idx="186">
                  <c:v>11.257387756143629</c:v>
                </c:pt>
                <c:pt idx="187">
                  <c:v>11.270054258878446</c:v>
                </c:pt>
                <c:pt idx="188">
                  <c:v>11.28268084959717</c:v>
                </c:pt>
                <c:pt idx="189">
                  <c:v>11.295267880355887</c:v>
                </c:pt>
                <c:pt idx="190">
                  <c:v>11.307815698237036</c:v>
                </c:pt>
                <c:pt idx="191">
                  <c:v>11.320324645445655</c:v>
                </c:pt>
                <c:pt idx="192">
                  <c:v>11.332795059403246</c:v>
                </c:pt>
                <c:pt idx="193">
                  <c:v>11.345227272839356</c:v>
                </c:pt>
                <c:pt idx="194">
                  <c:v>11.357621613880955</c:v>
                </c:pt>
                <c:pt idx="195">
                  <c:v>11.369978406139646</c:v>
                </c:pt>
                <c:pt idx="196">
                  <c:v>11.382297968796774</c:v>
                </c:pt>
                <c:pt idx="197">
                  <c:v>11.39458061668652</c:v>
                </c:pt>
                <c:pt idx="198">
                  <c:v>11.406826660376998</c:v>
                </c:pt>
                <c:pt idx="199">
                  <c:v>11.419036406249464</c:v>
                </c:pt>
                <c:pt idx="200">
                  <c:v>11.431210156575649</c:v>
                </c:pt>
                <c:pt idx="201">
                  <c:v>11.443348209593269</c:v>
                </c:pt>
                <c:pt idx="202">
                  <c:v>11.455450859579797</c:v>
                </c:pt>
                <c:pt idx="203">
                  <c:v>11.467518396924525</c:v>
                </c:pt>
                <c:pt idx="204">
                  <c:v>11.479551108198953</c:v>
                </c:pt>
                <c:pt idx="205">
                  <c:v>11.491549276225561</c:v>
                </c:pt>
                <c:pt idx="206">
                  <c:v>11.503513180145031</c:v>
                </c:pt>
                <c:pt idx="207">
                  <c:v>11.515443095481938</c:v>
                </c:pt>
                <c:pt idx="208">
                  <c:v>11.527339294208927</c:v>
                </c:pt>
                <c:pt idx="209">
                  <c:v>11.539202044809484</c:v>
                </c:pt>
                <c:pt idx="210">
                  <c:v>11.551031612339283</c:v>
                </c:pt>
                <c:pt idx="211">
                  <c:v>11.562828258486169</c:v>
                </c:pt>
                <c:pt idx="212">
                  <c:v>11.57459224162881</c:v>
                </c:pt>
                <c:pt idx="213">
                  <c:v>11.586323816894064</c:v>
                </c:pt>
                <c:pt idx="214">
                  <c:v>11.598023236213054</c:v>
                </c:pt>
                <c:pt idx="215">
                  <c:v>11.609690748376073</c:v>
                </c:pt>
                <c:pt idx="216">
                  <c:v>11.621326599086242</c:v>
                </c:pt>
                <c:pt idx="217">
                  <c:v>11.632931031012024</c:v>
                </c:pt>
                <c:pt idx="218">
                  <c:v>11.644504283838618</c:v>
                </c:pt>
                <c:pt idx="219">
                  <c:v>11.656046594318243</c:v>
                </c:pt>
                <c:pt idx="220">
                  <c:v>11.667558196319321</c:v>
                </c:pt>
                <c:pt idx="221">
                  <c:v>11.679039320874672</c:v>
                </c:pt>
                <c:pt idx="222">
                  <c:v>11.690490196228618</c:v>
                </c:pt>
                <c:pt idx="223">
                  <c:v>11.70191104788317</c:v>
                </c:pt>
                <c:pt idx="224">
                  <c:v>11.713302098643167</c:v>
                </c:pt>
                <c:pt idx="225">
                  <c:v>11.724663568660535</c:v>
                </c:pt>
                <c:pt idx="226">
                  <c:v>11.735995675477614</c:v>
                </c:pt>
                <c:pt idx="227">
                  <c:v>11.74729863406955</c:v>
                </c:pt>
                <c:pt idx="228">
                  <c:v>11.758572656885857</c:v>
                </c:pt>
                <c:pt idx="229">
                  <c:v>11.769817953891106</c:v>
                </c:pt>
                <c:pt idx="230">
                  <c:v>11.781034732604789</c:v>
                </c:pt>
                <c:pt idx="231">
                  <c:v>11.792223198140373</c:v>
                </c:pt>
                <c:pt idx="232">
                  <c:v>11.803383553243551</c:v>
                </c:pt>
                <c:pt idx="233">
                  <c:v>11.814515998329741</c:v>
                </c:pt>
                <c:pt idx="234">
                  <c:v>11.825620731520816</c:v>
                </c:pt>
                <c:pt idx="235">
                  <c:v>11.83669794868111</c:v>
                </c:pt>
                <c:pt idx="236">
                  <c:v>11.8477478434527</c:v>
                </c:pt>
                <c:pt idx="237">
                  <c:v>11.858770607289991</c:v>
                </c:pt>
                <c:pt idx="238">
                  <c:v>11.869766429493636</c:v>
                </c:pt>
                <c:pt idx="239">
                  <c:v>11.880735497243743</c:v>
                </c:pt>
                <c:pt idx="240">
                  <c:v>11.891677995632495</c:v>
                </c:pt>
                <c:pt idx="241">
                  <c:v>11.902594107696075</c:v>
                </c:pt>
                <c:pt idx="242">
                  <c:v>11.913484014446018</c:v>
                </c:pt>
                <c:pt idx="243">
                  <c:v>11.924347894899926</c:v>
                </c:pt>
                <c:pt idx="244">
                  <c:v>11.935185926111597</c:v>
                </c:pt>
                <c:pt idx="245">
                  <c:v>11.945998283200609</c:v>
                </c:pt>
                <c:pt idx="246">
                  <c:v>11.956785139381278</c:v>
                </c:pt>
                <c:pt idx="247">
                  <c:v>11.967546665991126</c:v>
                </c:pt>
                <c:pt idx="248">
                  <c:v>11.978283032518773</c:v>
                </c:pt>
                <c:pt idx="249">
                  <c:v>11.988994406631317</c:v>
                </c:pt>
                <c:pt idx="250">
                  <c:v>11.999680954201192</c:v>
                </c:pt>
                <c:pt idx="251">
                  <c:v>12.010342839332553</c:v>
                </c:pt>
                <c:pt idx="252">
                  <c:v>12.020980224387097</c:v>
                </c:pt>
                <c:pt idx="253">
                  <c:v>12.031593270009509</c:v>
                </c:pt>
                <c:pt idx="254">
                  <c:v>12.042182135152332</c:v>
                </c:pt>
                <c:pt idx="255">
                  <c:v>12.052746977100462</c:v>
                </c:pt>
                <c:pt idx="256">
                  <c:v>12.063287951495148</c:v>
                </c:pt>
                <c:pt idx="257">
                  <c:v>12.073805212357572</c:v>
                </c:pt>
                <c:pt idx="258">
                  <c:v>12.084298912111983</c:v>
                </c:pt>
                <c:pt idx="259">
                  <c:v>12.094769201608436</c:v>
                </c:pt>
                <c:pt idx="260">
                  <c:v>12.105216230145089</c:v>
                </c:pt>
                <c:pt idx="261">
                  <c:v>12.115640145490143</c:v>
                </c:pt>
                <c:pt idx="262">
                  <c:v>12.126041093903339</c:v>
                </c:pt>
                <c:pt idx="263">
                  <c:v>12.136419220157116</c:v>
                </c:pt>
                <c:pt idx="264">
                  <c:v>12.146774667557358</c:v>
                </c:pt>
                <c:pt idx="265">
                  <c:v>12.157107577963789</c:v>
                </c:pt>
                <c:pt idx="266">
                  <c:v>12.167418091810015</c:v>
                </c:pt>
                <c:pt idx="267">
                  <c:v>12.177706348123198</c:v>
                </c:pt>
                <c:pt idx="268">
                  <c:v>12.187972484543407</c:v>
                </c:pt>
                <c:pt idx="269">
                  <c:v>12.19821663734259</c:v>
                </c:pt>
                <c:pt idx="270">
                  <c:v>12.208438941443276</c:v>
                </c:pt>
                <c:pt idx="271">
                  <c:v>12.218639530436901</c:v>
                </c:pt>
                <c:pt idx="272">
                  <c:v>12.228818536601848</c:v>
                </c:pt>
                <c:pt idx="273">
                  <c:v>12.238976090921156</c:v>
                </c:pt>
                <c:pt idx="274">
                  <c:v>12.249112323099945</c:v>
                </c:pt>
                <c:pt idx="275">
                  <c:v>12.259227361582537</c:v>
                </c:pt>
                <c:pt idx="276">
                  <c:v>12.269321333569279</c:v>
                </c:pt>
                <c:pt idx="277">
                  <c:v>12.279394365033088</c:v>
                </c:pt>
                <c:pt idx="278">
                  <c:v>12.289446580735721</c:v>
                </c:pt>
                <c:pt idx="279">
                  <c:v>12.299478104243743</c:v>
                </c:pt>
                <c:pt idx="280">
                  <c:v>12.309489057944287</c:v>
                </c:pt>
                <c:pt idx="281">
                  <c:v>12.319479563060479</c:v>
                </c:pt>
                <c:pt idx="282">
                  <c:v>12.329449739666659</c:v>
                </c:pt>
                <c:pt idx="283">
                  <c:v>12.339399706703334</c:v>
                </c:pt>
                <c:pt idx="284">
                  <c:v>12.349329581991871</c:v>
                </c:pt>
                <c:pt idx="285">
                  <c:v>12.359239482248956</c:v>
                </c:pt>
                <c:pt idx="286">
                  <c:v>12.369129523100847</c:v>
                </c:pt>
                <c:pt idx="287">
                  <c:v>12.378999819097332</c:v>
                </c:pt>
                <c:pt idx="288">
                  <c:v>12.388850483725502</c:v>
                </c:pt>
                <c:pt idx="289">
                  <c:v>12.398681629423317</c:v>
                </c:pt>
                <c:pt idx="290">
                  <c:v>12.408493367592891</c:v>
                </c:pt>
                <c:pt idx="291">
                  <c:v>12.41828580861362</c:v>
                </c:pt>
                <c:pt idx="292">
                  <c:v>12.428059061855077</c:v>
                </c:pt>
                <c:pt idx="293">
                  <c:v>12.437813235689699</c:v>
                </c:pt>
                <c:pt idx="294">
                  <c:v>12.447548437505285</c:v>
                </c:pt>
                <c:pt idx="295">
                  <c:v>12.457264773717259</c:v>
                </c:pt>
                <c:pt idx="296">
                  <c:v>12.466962349780795</c:v>
                </c:pt>
                <c:pt idx="297">
                  <c:v>12.476641270202698</c:v>
                </c:pt>
                <c:pt idx="298">
                  <c:v>12.486301638553138</c:v>
                </c:pt>
                <c:pt idx="299">
                  <c:v>12.495943557477171</c:v>
                </c:pt>
                <c:pt idx="300">
                  <c:v>12.505567128706092</c:v>
                </c:pt>
              </c:numCache>
            </c:numRef>
          </c:yVal>
          <c:smooth val="1"/>
        </c:ser>
        <c:ser>
          <c:idx val="7"/>
          <c:order val="9"/>
          <c:spPr>
            <a:ln w="25400" cap="flat" cmpd="sng" algn="ctr">
              <a:solidFill>
                <a:schemeClr val="dk1"/>
              </a:solidFill>
              <a:prstDash val="solid"/>
            </a:ln>
            <a:effectLst/>
          </c:spPr>
          <c:marker>
            <c:symbol val="none"/>
          </c:marker>
          <c:xVal>
            <c:numRef>
              <c:f>Sheet8!$CC$68:$CC$368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Sheet8!$CG$68:$CG$368</c:f>
              <c:numCache>
                <c:formatCode>General</c:formatCode>
                <c:ptCount val="301"/>
                <c:pt idx="0">
                  <c:v>1.9670000000000001</c:v>
                </c:pt>
                <c:pt idx="1">
                  <c:v>2.8235218876560015</c:v>
                </c:pt>
                <c:pt idx="2">
                  <c:v>2.9794413268424225</c:v>
                </c:pt>
                <c:pt idx="3">
                  <c:v>3.0857992721167644</c:v>
                </c:pt>
                <c:pt idx="4">
                  <c:v>3.1692002592992177</c:v>
                </c:pt>
                <c:pt idx="5">
                  <c:v>3.2389459639872711</c:v>
                </c:pt>
                <c:pt idx="6">
                  <c:v>3.2994960676576421</c:v>
                </c:pt>
                <c:pt idx="7">
                  <c:v>3.3533683750492176</c:v>
                </c:pt>
                <c:pt idx="8">
                  <c:v>3.4021374182745241</c:v>
                </c:pt>
                <c:pt idx="9">
                  <c:v>3.4468598777094424</c:v>
                </c:pt>
                <c:pt idx="10">
                  <c:v>3.4882826558124593</c:v>
                </c:pt>
                <c:pt idx="11">
                  <c:v>3.5269551294209576</c:v>
                </c:pt>
                <c:pt idx="12">
                  <c:v>3.5632943367796464</c:v>
                </c:pt>
                <c:pt idx="13">
                  <c:v>3.59762507560675</c:v>
                </c:pt>
                <c:pt idx="14">
                  <c:v>3.6302057374705581</c:v>
                </c:pt>
                <c:pt idx="15">
                  <c:v>3.6612455990566781</c:v>
                </c:pt>
                <c:pt idx="16">
                  <c:v>3.6909167711736117</c:v>
                </c:pt>
                <c:pt idx="17">
                  <c:v>3.7193626835858882</c:v>
                </c:pt>
                <c:pt idx="18">
                  <c:v>3.7467042527729895</c:v>
                </c:pt>
                <c:pt idx="19">
                  <c:v>3.7730444577626852</c:v>
                </c:pt>
                <c:pt idx="20">
                  <c:v>3.7984717963317904</c:v>
                </c:pt>
                <c:pt idx="21">
                  <c:v>3.8230629373265841</c:v>
                </c:pt>
                <c:pt idx="22">
                  <c:v>3.8468847851307633</c:v>
                </c:pt>
                <c:pt idx="23">
                  <c:v>3.8699961071501052</c:v>
                </c:pt>
                <c:pt idx="24">
                  <c:v>3.8924488316365071</c:v>
                </c:pt>
                <c:pt idx="25">
                  <c:v>3.9142890934750492</c:v>
                </c:pt>
                <c:pt idx="26">
                  <c:v>3.9355580849284588</c:v>
                </c:pt>
                <c:pt idx="27">
                  <c:v>3.9562927537638459</c:v>
                </c:pt>
                <c:pt idx="28">
                  <c:v>3.9765263807396667</c:v>
                </c:pt>
                <c:pt idx="29">
                  <c:v>3.9962890608353039</c:v>
                </c:pt>
                <c:pt idx="30">
                  <c:v>4.0156081070123406</c:v>
                </c:pt>
                <c:pt idx="31">
                  <c:v>4.0345083911288713</c:v>
                </c:pt>
                <c:pt idx="32">
                  <c:v>4.0530126334888203</c:v>
                </c:pt>
                <c:pt idx="33">
                  <c:v>4.0711416501193725</c:v>
                </c:pt>
                <c:pt idx="34">
                  <c:v>4.0889145650346652</c:v>
                </c:pt>
                <c:pt idx="35">
                  <c:v>4.1063489933220394</c:v>
                </c:pt>
                <c:pt idx="36">
                  <c:v>4.1234611997762478</c:v>
                </c:pt>
                <c:pt idx="37">
                  <c:v>4.1402662369324359</c:v>
                </c:pt>
                <c:pt idx="38">
                  <c:v>4.1567780656550637</c:v>
                </c:pt>
                <c:pt idx="39">
                  <c:v>4.173009660886204</c:v>
                </c:pt>
                <c:pt idx="40">
                  <c:v>4.1889731047116028</c:v>
                </c:pt>
                <c:pt idx="41">
                  <c:v>4.2046796685431245</c:v>
                </c:pt>
                <c:pt idx="42">
                  <c:v>4.2201398859236683</c:v>
                </c:pt>
                <c:pt idx="43">
                  <c:v>4.235363617221493</c:v>
                </c:pt>
                <c:pt idx="44">
                  <c:v>4.2503601072843589</c:v>
                </c:pt>
                <c:pt idx="45">
                  <c:v>4.2651380369616056</c:v>
                </c:pt>
                <c:pt idx="46">
                  <c:v>4.2797055692676667</c:v>
                </c:pt>
                <c:pt idx="47">
                  <c:v>4.2940703908482893</c:v>
                </c:pt>
                <c:pt idx="48">
                  <c:v>4.3082397493168898</c:v>
                </c:pt>
                <c:pt idx="49">
                  <c:v>4.3222204869495311</c:v>
                </c:pt>
                <c:pt idx="50">
                  <c:v>4.3360190711605249</c:v>
                </c:pt>
                <c:pt idx="51">
                  <c:v>4.349641622124274</c:v>
                </c:pt>
                <c:pt idx="52">
                  <c:v>4.363093937861148</c:v>
                </c:pt>
                <c:pt idx="53">
                  <c:v>4.3763815170643863</c:v>
                </c:pt>
                <c:pt idx="54">
                  <c:v>4.3895095799101087</c:v>
                </c:pt>
                <c:pt idx="55">
                  <c:v>4.4024830870625875</c:v>
                </c:pt>
                <c:pt idx="56">
                  <c:v>4.4153067570612086</c:v>
                </c:pt>
                <c:pt idx="57">
                  <c:v>4.4279850822532616</c:v>
                </c:pt>
                <c:pt idx="58">
                  <c:v>4.4405223434175234</c:v>
                </c:pt>
                <c:pt idx="59">
                  <c:v>4.4529226232068719</c:v>
                </c:pt>
                <c:pt idx="60">
                  <c:v>4.4651898185236636</c:v>
                </c:pt>
                <c:pt idx="61">
                  <c:v>4.4773276519289489</c:v>
                </c:pt>
                <c:pt idx="62">
                  <c:v>4.4893396821755198</c:v>
                </c:pt>
                <c:pt idx="63">
                  <c:v>4.5012293139451023</c:v>
                </c:pt>
                <c:pt idx="64">
                  <c:v>4.5129998068614814</c:v>
                </c:pt>
                <c:pt idx="65">
                  <c:v>4.524654283843855</c:v>
                </c:pt>
                <c:pt idx="66">
                  <c:v>4.5361957388581065</c:v>
                </c:pt>
                <c:pt idx="67">
                  <c:v>4.5476270441178306</c:v>
                </c:pt>
                <c:pt idx="68">
                  <c:v>4.5589509567818158</c:v>
                </c:pt>
                <c:pt idx="69">
                  <c:v>4.5701701251900477</c:v>
                </c:pt>
                <c:pt idx="70">
                  <c:v>4.5812870946762692</c:v>
                </c:pt>
                <c:pt idx="71">
                  <c:v>4.5923043129914571</c:v>
                </c:pt>
                <c:pt idx="72">
                  <c:v>4.6032241353693975</c:v>
                </c:pt>
                <c:pt idx="73">
                  <c:v>4.6140488292625959</c:v>
                </c:pt>
                <c:pt idx="74">
                  <c:v>4.6247805787741889</c:v>
                </c:pt>
                <c:pt idx="75">
                  <c:v>4.6354214888092411</c:v>
                </c:pt>
                <c:pt idx="76">
                  <c:v>4.6459735889666547</c:v>
                </c:pt>
                <c:pt idx="77">
                  <c:v>4.6564388371911303</c:v>
                </c:pt>
                <c:pt idx="78">
                  <c:v>4.6668191232028855</c:v>
                </c:pt>
                <c:pt idx="79">
                  <c:v>4.6771162717213137</c:v>
                </c:pt>
                <c:pt idx="80">
                  <c:v>4.6873320454974374</c:v>
                </c:pt>
                <c:pt idx="81">
                  <c:v>4.6974681481687242</c:v>
                </c:pt>
                <c:pt idx="82">
                  <c:v>4.7075262269487519</c:v>
                </c:pt>
                <c:pt idx="83">
                  <c:v>4.7175078751631521</c:v>
                </c:pt>
                <c:pt idx="84">
                  <c:v>4.7274146346423906</c:v>
                </c:pt>
                <c:pt idx="85">
                  <c:v>4.7372479979810462</c:v>
                </c:pt>
                <c:pt idx="86">
                  <c:v>4.7470094106725345</c:v>
                </c:pt>
                <c:pt idx="87">
                  <c:v>4.7567002731275192</c:v>
                </c:pt>
                <c:pt idx="88">
                  <c:v>4.7663219425835868</c:v>
                </c:pt>
                <c:pt idx="89">
                  <c:v>4.7758757349132326</c:v>
                </c:pt>
                <c:pt idx="90">
                  <c:v>4.7853629263366555</c:v>
                </c:pt>
                <c:pt idx="91">
                  <c:v>4.7947847550453551</c:v>
                </c:pt>
                <c:pt idx="92">
                  <c:v>4.8041424227421254</c:v>
                </c:pt>
                <c:pt idx="93">
                  <c:v>4.8134370961026089</c:v>
                </c:pt>
                <c:pt idx="94">
                  <c:v>4.822669908163193</c:v>
                </c:pt>
                <c:pt idx="95">
                  <c:v>4.831841959639724</c:v>
                </c:pt>
                <c:pt idx="96">
                  <c:v>4.8409543201811633</c:v>
                </c:pt>
                <c:pt idx="97">
                  <c:v>4.8500080295620522</c:v>
                </c:pt>
                <c:pt idx="98">
                  <c:v>4.8590040988173673</c:v>
                </c:pt>
                <c:pt idx="99">
                  <c:v>4.8679435113230989</c:v>
                </c:pt>
                <c:pt idx="100">
                  <c:v>4.8768272238256927</c:v>
                </c:pt>
                <c:pt idx="101">
                  <c:v>4.8856561674232459</c:v>
                </c:pt>
                <c:pt idx="102">
                  <c:v>4.8944312485011716</c:v>
                </c:pt>
                <c:pt idx="103">
                  <c:v>4.9031533496248869</c:v>
                </c:pt>
                <c:pt idx="104">
                  <c:v>4.9118233303918775</c:v>
                </c:pt>
                <c:pt idx="105">
                  <c:v>4.9204420282453762</c:v>
                </c:pt>
                <c:pt idx="106">
                  <c:v>4.9290102592517258</c:v>
                </c:pt>
                <c:pt idx="107">
                  <c:v>4.9375288188433748</c:v>
                </c:pt>
                <c:pt idx="108">
                  <c:v>4.945998482529335</c:v>
                </c:pt>
                <c:pt idx="109">
                  <c:v>4.9544200065748116</c:v>
                </c:pt>
                <c:pt idx="110">
                  <c:v>4.9627941286516171</c:v>
                </c:pt>
                <c:pt idx="111">
                  <c:v>4.9711215684608847</c:v>
                </c:pt>
                <c:pt idx="112">
                  <c:v>4.9794030283294779</c:v>
                </c:pt>
                <c:pt idx="113">
                  <c:v>4.9876391937814581</c:v>
                </c:pt>
                <c:pt idx="114">
                  <c:v>4.995830734085863</c:v>
                </c:pt>
                <c:pt idx="115">
                  <c:v>5.0039783027819462</c:v>
                </c:pt>
                <c:pt idx="116">
                  <c:v>5.0120825381830381</c:v>
                </c:pt>
                <c:pt idx="117">
                  <c:v>5.0201440638600419</c:v>
                </c:pt>
                <c:pt idx="118">
                  <c:v>5.0281634891055678</c:v>
                </c:pt>
                <c:pt idx="119">
                  <c:v>5.0361414093796402</c:v>
                </c:pt>
                <c:pt idx="120">
                  <c:v>5.044078406737853</c:v>
                </c:pt>
                <c:pt idx="121">
                  <c:v>5.0519750502428096</c:v>
                </c:pt>
                <c:pt idx="122">
                  <c:v>5.0598318963596176</c:v>
                </c:pt>
                <c:pt idx="123">
                  <c:v>5.0676494893362234</c:v>
                </c:pt>
                <c:pt idx="124">
                  <c:v>5.0754283615692204</c:v>
                </c:pt>
                <c:pt idx="125">
                  <c:v>5.0831690339558699</c:v>
                </c:pt>
                <c:pt idx="126">
                  <c:v>5.0908720162329013</c:v>
                </c:pt>
                <c:pt idx="127">
                  <c:v>5.0985378073027343</c:v>
                </c:pt>
                <c:pt idx="128">
                  <c:v>5.1061668955476485</c:v>
                </c:pt>
                <c:pt idx="129">
                  <c:v>5.1137597591324653</c:v>
                </c:pt>
                <c:pt idx="130">
                  <c:v>5.1213168662962332</c:v>
                </c:pt>
                <c:pt idx="131">
                  <c:v>5.1288386756333981</c:v>
                </c:pt>
                <c:pt idx="132">
                  <c:v>5.1363256363649246</c:v>
                </c:pt>
                <c:pt idx="133">
                  <c:v>5.143778188599784</c:v>
                </c:pt>
                <c:pt idx="134">
                  <c:v>5.151196763587242</c:v>
                </c:pt>
                <c:pt idx="135">
                  <c:v>5.1585817839603205</c:v>
                </c:pt>
                <c:pt idx="136">
                  <c:v>5.1659336639708098</c:v>
                </c:pt>
                <c:pt idx="137">
                  <c:v>5.1732528097161863</c:v>
                </c:pt>
                <c:pt idx="138">
                  <c:v>5.1805396193587763</c:v>
                </c:pt>
                <c:pt idx="139">
                  <c:v>5.1877944833374672</c:v>
                </c:pt>
                <c:pt idx="140">
                  <c:v>5.1950177845722934</c:v>
                </c:pt>
                <c:pt idx="141">
                  <c:v>5.2022098986621783</c:v>
                </c:pt>
                <c:pt idx="142">
                  <c:v>5.2093711940760947</c:v>
                </c:pt>
                <c:pt idx="143">
                  <c:v>5.2165020323379307</c:v>
                </c:pt>
                <c:pt idx="144">
                  <c:v>5.2236027682052946</c:v>
                </c:pt>
                <c:pt idx="145">
                  <c:v>5.2306737498425031</c:v>
                </c:pt>
                <c:pt idx="146">
                  <c:v>5.2377153189879797</c:v>
                </c:pt>
                <c:pt idx="147">
                  <c:v>5.2447278111162881</c:v>
                </c:pt>
                <c:pt idx="148">
                  <c:v>5.2517115555949934</c:v>
                </c:pt>
                <c:pt idx="149">
                  <c:v>5.2586668758365667</c:v>
                </c:pt>
                <c:pt idx="150">
                  <c:v>5.2655940894455089</c:v>
                </c:pt>
                <c:pt idx="151">
                  <c:v>5.2724935083608875</c:v>
                </c:pt>
                <c:pt idx="152">
                  <c:v>5.2793654389944349</c:v>
                </c:pt>
                <c:pt idx="153">
                  <c:v>5.2862101823644174</c:v>
                </c:pt>
                <c:pt idx="154">
                  <c:v>5.2930280342253795</c:v>
                </c:pt>
                <c:pt idx="155">
                  <c:v>5.2998192851939558</c:v>
                </c:pt>
                <c:pt idx="156">
                  <c:v>5.3065842208708904</c:v>
                </c:pt>
                <c:pt idx="157">
                  <c:v>5.3133231219593622</c:v>
                </c:pt>
                <c:pt idx="158">
                  <c:v>5.3200362643798194</c:v>
                </c:pt>
                <c:pt idx="159">
                  <c:v>5.326723919381374</c:v>
                </c:pt>
                <c:pt idx="160">
                  <c:v>5.3333863536499386</c:v>
                </c:pt>
                <c:pt idx="161">
                  <c:v>5.3400238294131901</c:v>
                </c:pt>
                <c:pt idx="162">
                  <c:v>5.3466366045424802</c:v>
                </c:pt>
                <c:pt idx="163">
                  <c:v>5.3532249326517949</c:v>
                </c:pt>
                <c:pt idx="164">
                  <c:v>5.3597890631938814</c:v>
                </c:pt>
                <c:pt idx="165">
                  <c:v>5.3663292415536192</c:v>
                </c:pt>
                <c:pt idx="166">
                  <c:v>5.3728457091387494</c:v>
                </c:pt>
                <c:pt idx="167">
                  <c:v>5.3793387034680347</c:v>
                </c:pt>
                <c:pt idx="168">
                  <c:v>5.3858084582569621</c:v>
                </c:pt>
                <c:pt idx="169">
                  <c:v>5.3922552035010378</c:v>
                </c:pt>
                <c:pt idx="170">
                  <c:v>5.3986791655567865</c:v>
                </c:pt>
                <c:pt idx="171">
                  <c:v>5.4050805672205238</c:v>
                </c:pt>
                <c:pt idx="172">
                  <c:v>5.4114596278049518</c:v>
                </c:pt>
                <c:pt idx="173">
                  <c:v>5.4178165632136919</c:v>
                </c:pt>
                <c:pt idx="174">
                  <c:v>5.4241515860137826</c:v>
                </c:pt>
                <c:pt idx="175">
                  <c:v>5.4304649055062386</c:v>
                </c:pt>
                <c:pt idx="176">
                  <c:v>5.4367567277947115</c:v>
                </c:pt>
                <c:pt idx="177">
                  <c:v>5.4430272558523356</c:v>
                </c:pt>
                <c:pt idx="178">
                  <c:v>5.4492766895867906</c:v>
                </c:pt>
                <c:pt idx="179">
                  <c:v>5.4555052259036696</c:v>
                </c:pt>
                <c:pt idx="180">
                  <c:v>5.4617130587681713</c:v>
                </c:pt>
                <c:pt idx="181">
                  <c:v>5.4679003792652034</c:v>
                </c:pt>
                <c:pt idx="182">
                  <c:v>5.4740673756579206</c:v>
                </c:pt>
                <c:pt idx="183">
                  <c:v>5.4802142334447597</c:v>
                </c:pt>
                <c:pt idx="184">
                  <c:v>5.4863411354150227</c:v>
                </c:pt>
                <c:pt idx="185">
                  <c:v>5.4924482617030321</c:v>
                </c:pt>
                <c:pt idx="186">
                  <c:v>5.4985357898409202</c:v>
                </c:pt>
                <c:pt idx="187">
                  <c:v>5.5046038948101019</c:v>
                </c:pt>
                <c:pt idx="188">
                  <c:v>5.5106527490914399</c:v>
                </c:pt>
                <c:pt idx="189">
                  <c:v>5.5166825227141691</c:v>
                </c:pt>
                <c:pt idx="190">
                  <c:v>5.5226933833036149</c:v>
                </c:pt>
                <c:pt idx="191">
                  <c:v>5.5286854961277268</c:v>
                </c:pt>
                <c:pt idx="192">
                  <c:v>5.5346590241424733</c:v>
                </c:pt>
                <c:pt idx="193">
                  <c:v>5.5406141280361316</c:v>
                </c:pt>
                <c:pt idx="194">
                  <c:v>5.5465509662725037</c:v>
                </c:pt>
                <c:pt idx="195">
                  <c:v>5.5524696951330856</c:v>
                </c:pt>
                <c:pt idx="196">
                  <c:v>5.5583704687582358</c:v>
                </c:pt>
                <c:pt idx="197">
                  <c:v>5.5642534391873379</c:v>
                </c:pt>
                <c:pt idx="198">
                  <c:v>5.5701187563980294</c:v>
                </c:pt>
                <c:pt idx="199">
                  <c:v>5.5759665683444997</c:v>
                </c:pt>
                <c:pt idx="200">
                  <c:v>5.5817970209948751</c:v>
                </c:pt>
                <c:pt idx="201">
                  <c:v>5.5876102583677474</c:v>
                </c:pt>
                <c:pt idx="202">
                  <c:v>5.5934064225678259</c:v>
                </c:pt>
                <c:pt idx="203">
                  <c:v>5.5991856538208005</c:v>
                </c:pt>
                <c:pt idx="204">
                  <c:v>5.6049480905073592</c:v>
                </c:pt>
                <c:pt idx="205">
                  <c:v>5.6106938691964556</c:v>
                </c:pt>
                <c:pt idx="206">
                  <c:v>5.6164231246778034</c:v>
                </c:pt>
                <c:pt idx="207">
                  <c:v>5.6221359899936338</c:v>
                </c:pt>
                <c:pt idx="208">
                  <c:v>5.6278325964697427</c:v>
                </c:pt>
                <c:pt idx="209">
                  <c:v>5.6335130737458217</c:v>
                </c:pt>
                <c:pt idx="210">
                  <c:v>5.6391775498051322</c:v>
                </c:pt>
                <c:pt idx="211">
                  <c:v>5.6448261510034987</c:v>
                </c:pt>
                <c:pt idx="212">
                  <c:v>5.6504590020976728</c:v>
                </c:pt>
                <c:pt idx="213">
                  <c:v>5.6560762262730622</c:v>
                </c:pt>
                <c:pt idx="214">
                  <c:v>5.6616779451708519</c:v>
                </c:pt>
                <c:pt idx="215">
                  <c:v>5.6672642789145362</c:v>
                </c:pt>
                <c:pt idx="216">
                  <c:v>5.6728353461358711</c:v>
                </c:pt>
                <c:pt idx="217">
                  <c:v>5.6783912640002621</c:v>
                </c:pt>
                <c:pt idx="218">
                  <c:v>5.6839321482316061</c:v>
                </c:pt>
                <c:pt idx="219">
                  <c:v>5.6894581131366024</c:v>
                </c:pt>
                <c:pt idx="220">
                  <c:v>5.6949692716285414</c:v>
                </c:pt>
                <c:pt idx="221">
                  <c:v>5.7004657352505825</c:v>
                </c:pt>
                <c:pt idx="222">
                  <c:v>5.7059476141985517</c:v>
                </c:pt>
                <c:pt idx="223">
                  <c:v>5.7114150173432465</c:v>
                </c:pt>
                <c:pt idx="224">
                  <c:v>5.7168680522522806</c:v>
                </c:pt>
                <c:pt idx="225">
                  <c:v>5.7223068252114615</c:v>
                </c:pt>
                <c:pt idx="226">
                  <c:v>5.7277314412457461</c:v>
                </c:pt>
                <c:pt idx="227">
                  <c:v>5.7331420041397259</c:v>
                </c:pt>
                <c:pt idx="228">
                  <c:v>5.7385386164577303</c:v>
                </c:pt>
                <c:pt idx="229">
                  <c:v>5.7439213795634902</c:v>
                </c:pt>
                <c:pt idx="230">
                  <c:v>5.7492903936394057</c:v>
                </c:pt>
                <c:pt idx="231">
                  <c:v>5.7546457577054264</c:v>
                </c:pt>
                <c:pt idx="232">
                  <c:v>5.7599875696375484</c:v>
                </c:pt>
                <c:pt idx="233">
                  <c:v>5.7653159261859317</c:v>
                </c:pt>
                <c:pt idx="234">
                  <c:v>5.7706309229926651</c:v>
                </c:pt>
                <c:pt idx="235">
                  <c:v>5.7759326546091607</c:v>
                </c:pt>
                <c:pt idx="236">
                  <c:v>5.7812212145132209</c:v>
                </c:pt>
                <c:pt idx="237">
                  <c:v>5.7864966951257468</c:v>
                </c:pt>
                <c:pt idx="238">
                  <c:v>5.7917591878271333</c:v>
                </c:pt>
                <c:pt idx="239">
                  <c:v>5.7970087829733314</c:v>
                </c:pt>
                <c:pt idx="240">
                  <c:v>5.8022455699116051</c:v>
                </c:pt>
                <c:pt idx="241">
                  <c:v>5.8074696369959637</c:v>
                </c:pt>
                <c:pt idx="242">
                  <c:v>5.8126810716023272</c:v>
                </c:pt>
                <c:pt idx="243">
                  <c:v>5.8178799601433555</c:v>
                </c:pt>
                <c:pt idx="244">
                  <c:v>5.8230663880830305</c:v>
                </c:pt>
                <c:pt idx="245">
                  <c:v>5.8282404399509353</c:v>
                </c:pt>
                <c:pt idx="246">
                  <c:v>5.8334021993562679</c:v>
                </c:pt>
                <c:pt idx="247">
                  <c:v>5.8385517490015939</c:v>
                </c:pt>
                <c:pt idx="248">
                  <c:v>5.843689170696325</c:v>
                </c:pt>
                <c:pt idx="249">
                  <c:v>5.8488145453699607</c:v>
                </c:pt>
                <c:pt idx="250">
                  <c:v>5.8539279530850639</c:v>
                </c:pt>
                <c:pt idx="251">
                  <c:v>5.8590294730500085</c:v>
                </c:pt>
                <c:pt idx="252">
                  <c:v>5.8641191836314768</c:v>
                </c:pt>
                <c:pt idx="253">
                  <c:v>5.8691971623667341</c:v>
                </c:pt>
                <c:pt idx="254">
                  <c:v>5.874263485975673</c:v>
                </c:pt>
                <c:pt idx="255">
                  <c:v>5.8793182303726335</c:v>
                </c:pt>
                <c:pt idx="256">
                  <c:v>5.8843614706780114</c:v>
                </c:pt>
                <c:pt idx="257">
                  <c:v>5.8893932812296539</c:v>
                </c:pt>
                <c:pt idx="258">
                  <c:v>5.8944137355940347</c:v>
                </c:pt>
                <c:pt idx="259">
                  <c:v>5.8994229065772554</c:v>
                </c:pt>
                <c:pt idx="260">
                  <c:v>5.9044208662358093</c:v>
                </c:pt>
                <c:pt idx="261">
                  <c:v>5.9094076858871913</c:v>
                </c:pt>
                <c:pt idx="262">
                  <c:v>5.9143834361202865</c:v>
                </c:pt>
                <c:pt idx="263">
                  <c:v>5.9193481868055908</c:v>
                </c:pt>
                <c:pt idx="264">
                  <c:v>5.9243020071052452</c:v>
                </c:pt>
                <c:pt idx="265">
                  <c:v>5.9292449654828907</c:v>
                </c:pt>
                <c:pt idx="266">
                  <c:v>5.9341771297133414</c:v>
                </c:pt>
                <c:pt idx="267">
                  <c:v>5.9390985668921168</c:v>
                </c:pt>
                <c:pt idx="268">
                  <c:v>5.9440093434447663</c:v>
                </c:pt>
                <c:pt idx="269">
                  <c:v>5.9489095251360613</c:v>
                </c:pt>
                <c:pt idx="270">
                  <c:v>5.9537991770790146</c:v>
                </c:pt>
                <c:pt idx="271">
                  <c:v>5.9586783637437488</c:v>
                </c:pt>
                <c:pt idx="272">
                  <c:v>5.9635471489662066</c:v>
                </c:pt>
                <c:pt idx="273">
                  <c:v>5.9684055959567139</c:v>
                </c:pt>
                <c:pt idx="274">
                  <c:v>5.9732537673083996</c:v>
                </c:pt>
                <c:pt idx="275">
                  <c:v>5.9780917250054664</c:v>
                </c:pt>
                <c:pt idx="276">
                  <c:v>5.9829195304313165</c:v>
                </c:pt>
                <c:pt idx="277">
                  <c:v>5.98773724437656</c:v>
                </c:pt>
                <c:pt idx="278">
                  <c:v>5.9925449270468629</c:v>
                </c:pt>
                <c:pt idx="279">
                  <c:v>5.997342638070676</c:v>
                </c:pt>
                <c:pt idx="280">
                  <c:v>6.0021304365068335</c:v>
                </c:pt>
                <c:pt idx="281">
                  <c:v>6.0069083808520256</c:v>
                </c:pt>
                <c:pt idx="282">
                  <c:v>6.0116765290481418</c:v>
                </c:pt>
                <c:pt idx="283">
                  <c:v>6.0164349384894988</c:v>
                </c:pt>
                <c:pt idx="284">
                  <c:v>6.0211836660299403</c:v>
                </c:pt>
                <c:pt idx="285">
                  <c:v>6.0259227679898286</c:v>
                </c:pt>
                <c:pt idx="286">
                  <c:v>6.0306523001629211</c:v>
                </c:pt>
                <c:pt idx="287">
                  <c:v>6.035372317823124</c:v>
                </c:pt>
                <c:pt idx="288">
                  <c:v>6.0400828757311471</c:v>
                </c:pt>
                <c:pt idx="289">
                  <c:v>6.0447840281410485</c:v>
                </c:pt>
                <c:pt idx="290">
                  <c:v>6.0494758288066679</c:v>
                </c:pt>
                <c:pt idx="291">
                  <c:v>6.0541583309879643</c:v>
                </c:pt>
                <c:pt idx="292">
                  <c:v>6.0588315874572398</c:v>
                </c:pt>
                <c:pt idx="293">
                  <c:v>6.0634956505052804</c:v>
                </c:pt>
                <c:pt idx="294">
                  <c:v>6.0681505719473829</c:v>
                </c:pt>
                <c:pt idx="295">
                  <c:v>6.0727964031292974</c:v>
                </c:pt>
                <c:pt idx="296">
                  <c:v>6.0774331949330653</c:v>
                </c:pt>
                <c:pt idx="297">
                  <c:v>6.0820609977827766</c:v>
                </c:pt>
                <c:pt idx="298">
                  <c:v>6.0866798616502278</c:v>
                </c:pt>
                <c:pt idx="299">
                  <c:v>6.0912898360604979</c:v>
                </c:pt>
                <c:pt idx="300">
                  <c:v>6.0958909700974218</c:v>
                </c:pt>
              </c:numCache>
            </c:numRef>
          </c:yVal>
          <c:smooth val="1"/>
        </c:ser>
        <c:dLbls>
          <c:showLegendKey val="0"/>
          <c:showVal val="0"/>
          <c:showCatName val="0"/>
          <c:showSerName val="0"/>
          <c:showPercent val="0"/>
          <c:showBubbleSize val="0"/>
        </c:dLbls>
        <c:axId val="329219392"/>
        <c:axId val="329924608"/>
      </c:scatterChart>
      <c:valAx>
        <c:axId val="329219392"/>
        <c:scaling>
          <c:orientation val="minMax"/>
          <c:max val="30"/>
        </c:scaling>
        <c:delete val="0"/>
        <c:axPos val="b"/>
        <c:majorGridlines/>
        <c:title>
          <c:tx>
            <c:rich>
              <a:bodyPr/>
              <a:lstStyle/>
              <a:p>
                <a:pPr>
                  <a:defRPr/>
                </a:pPr>
                <a:r>
                  <a:rPr lang="en-US"/>
                  <a:t>Filtrate Time, min</a:t>
                </a:r>
              </a:p>
            </c:rich>
          </c:tx>
          <c:layout>
            <c:manualLayout>
              <c:xMode val="edge"/>
              <c:yMode val="edge"/>
              <c:x val="0.44897337832770906"/>
              <c:y val="0.94460014214040922"/>
            </c:manualLayout>
          </c:layout>
          <c:overlay val="0"/>
        </c:title>
        <c:numFmt formatCode="General" sourceLinked="1"/>
        <c:majorTickMark val="out"/>
        <c:minorTickMark val="none"/>
        <c:tickLblPos val="nextTo"/>
        <c:crossAx val="329924608"/>
        <c:crosses val="autoZero"/>
        <c:crossBetween val="midCat"/>
      </c:valAx>
      <c:valAx>
        <c:axId val="329924608"/>
        <c:scaling>
          <c:orientation val="minMax"/>
          <c:max val="100"/>
          <c:min val="0"/>
        </c:scaling>
        <c:delete val="0"/>
        <c:axPos val="l"/>
        <c:majorGridlines/>
        <c:title>
          <c:tx>
            <c:rich>
              <a:bodyPr rot="-5400000" vert="horz"/>
              <a:lstStyle/>
              <a:p>
                <a:pPr>
                  <a:defRPr/>
                </a:pPr>
                <a:r>
                  <a:rPr lang="en-US"/>
                  <a:t>Filtrate Volume, cm³</a:t>
                </a:r>
              </a:p>
            </c:rich>
          </c:tx>
          <c:layout>
            <c:manualLayout>
              <c:xMode val="edge"/>
              <c:yMode val="edge"/>
              <c:x val="2.208223972003499E-3"/>
              <c:y val="0.22545312044327792"/>
            </c:manualLayout>
          </c:layout>
          <c:overlay val="0"/>
        </c:title>
        <c:numFmt formatCode="General" sourceLinked="1"/>
        <c:majorTickMark val="out"/>
        <c:minorTickMark val="none"/>
        <c:tickLblPos val="nextTo"/>
        <c:crossAx val="329219392"/>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4"/>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4215127484064492"/>
          <c:y val="7.4770921731298332E-2"/>
          <c:w val="0.18908998875140606"/>
          <c:h val="0.33636979023734631"/>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57402284173939"/>
          <c:y val="4.6770924467774866E-2"/>
          <c:w val="0.83667598306968383"/>
          <c:h val="0.78387832138960156"/>
        </c:manualLayout>
      </c:layout>
      <c:scatterChart>
        <c:scatterStyle val="lineMarker"/>
        <c:varyColors val="0"/>
        <c:ser>
          <c:idx val="0"/>
          <c:order val="0"/>
          <c:tx>
            <c:v>0.21 %</c:v>
          </c:tx>
          <c:spPr>
            <a:ln w="28575">
              <a:noFill/>
            </a:ln>
          </c:spPr>
          <c:marker>
            <c:spPr>
              <a:noFill/>
              <a:ln>
                <a:solidFill>
                  <a:schemeClr val="tx1"/>
                </a:solidFill>
              </a:ln>
            </c:spPr>
          </c:marker>
          <c:xVal>
            <c:numRef>
              <c:f>Sheet1!$BC$29:$BC$33</c:f>
              <c:numCache>
                <c:formatCode>General</c:formatCode>
                <c:ptCount val="5"/>
                <c:pt idx="0">
                  <c:v>0</c:v>
                </c:pt>
                <c:pt idx="1">
                  <c:v>0.5</c:v>
                </c:pt>
                <c:pt idx="2">
                  <c:v>2</c:v>
                </c:pt>
                <c:pt idx="3">
                  <c:v>9</c:v>
                </c:pt>
                <c:pt idx="4">
                  <c:v>30</c:v>
                </c:pt>
              </c:numCache>
            </c:numRef>
          </c:xVal>
          <c:yVal>
            <c:numRef>
              <c:f>Sheet1!$BD$29:$BD$33</c:f>
              <c:numCache>
                <c:formatCode>General</c:formatCode>
                <c:ptCount val="5"/>
                <c:pt idx="0">
                  <c:v>3</c:v>
                </c:pt>
                <c:pt idx="1">
                  <c:v>10</c:v>
                </c:pt>
                <c:pt idx="2">
                  <c:v>11</c:v>
                </c:pt>
                <c:pt idx="3">
                  <c:v>12</c:v>
                </c:pt>
                <c:pt idx="4">
                  <c:v>13</c:v>
                </c:pt>
              </c:numCache>
            </c:numRef>
          </c:yVal>
          <c:smooth val="0"/>
        </c:ser>
        <c:ser>
          <c:idx val="1"/>
          <c:order val="1"/>
          <c:tx>
            <c:v>0.53 %</c:v>
          </c:tx>
          <c:spPr>
            <a:ln w="28575">
              <a:noFill/>
            </a:ln>
          </c:spPr>
          <c:marker>
            <c:spPr>
              <a:noFill/>
              <a:ln>
                <a:solidFill>
                  <a:schemeClr val="tx1"/>
                </a:solidFill>
              </a:ln>
            </c:spPr>
          </c:marker>
          <c:xVal>
            <c:numRef>
              <c:f>Sheet1!$BE$29:$BE$33</c:f>
              <c:numCache>
                <c:formatCode>General</c:formatCode>
                <c:ptCount val="5"/>
                <c:pt idx="0">
                  <c:v>0</c:v>
                </c:pt>
                <c:pt idx="1">
                  <c:v>0.5</c:v>
                </c:pt>
                <c:pt idx="2">
                  <c:v>3</c:v>
                </c:pt>
                <c:pt idx="3">
                  <c:v>12</c:v>
                </c:pt>
                <c:pt idx="4">
                  <c:v>30</c:v>
                </c:pt>
              </c:numCache>
            </c:numRef>
          </c:xVal>
          <c:yVal>
            <c:numRef>
              <c:f>Sheet1!$BF$29:$BF$33</c:f>
              <c:numCache>
                <c:formatCode>General</c:formatCode>
                <c:ptCount val="5"/>
                <c:pt idx="0">
                  <c:v>1</c:v>
                </c:pt>
                <c:pt idx="1">
                  <c:v>2</c:v>
                </c:pt>
                <c:pt idx="2">
                  <c:v>3</c:v>
                </c:pt>
                <c:pt idx="3">
                  <c:v>4</c:v>
                </c:pt>
                <c:pt idx="4">
                  <c:v>5</c:v>
                </c:pt>
              </c:numCache>
            </c:numRef>
          </c:yVal>
          <c:smooth val="0"/>
        </c:ser>
        <c:ser>
          <c:idx val="2"/>
          <c:order val="2"/>
          <c:tx>
            <c:v>1.06 %</c:v>
          </c:tx>
          <c:spPr>
            <a:ln w="28575">
              <a:noFill/>
            </a:ln>
          </c:spPr>
          <c:marker>
            <c:spPr>
              <a:noFill/>
              <a:ln>
                <a:solidFill>
                  <a:schemeClr val="tx1"/>
                </a:solidFill>
              </a:ln>
            </c:spPr>
          </c:marker>
          <c:xVal>
            <c:numRef>
              <c:f>Sheet1!$BG$29:$BG$31</c:f>
              <c:numCache>
                <c:formatCode>General</c:formatCode>
                <c:ptCount val="3"/>
                <c:pt idx="0">
                  <c:v>0</c:v>
                </c:pt>
                <c:pt idx="1">
                  <c:v>14</c:v>
                </c:pt>
                <c:pt idx="2">
                  <c:v>30</c:v>
                </c:pt>
              </c:numCache>
            </c:numRef>
          </c:xVal>
          <c:yVal>
            <c:numRef>
              <c:f>Sheet1!$BH$29:$BH$31</c:f>
              <c:numCache>
                <c:formatCode>General</c:formatCode>
                <c:ptCount val="3"/>
                <c:pt idx="0">
                  <c:v>0</c:v>
                </c:pt>
                <c:pt idx="1">
                  <c:v>0.5</c:v>
                </c:pt>
                <c:pt idx="2">
                  <c:v>1</c:v>
                </c:pt>
              </c:numCache>
            </c:numRef>
          </c:yVal>
          <c:smooth val="0"/>
        </c:ser>
        <c:ser>
          <c:idx val="3"/>
          <c:order val="3"/>
          <c:tx>
            <c:v>1.60 %</c:v>
          </c:tx>
          <c:spPr>
            <a:ln w="28575">
              <a:noFill/>
            </a:ln>
          </c:spPr>
          <c:marker>
            <c:symbol val="circle"/>
            <c:size val="7"/>
            <c:spPr>
              <a:noFill/>
              <a:ln>
                <a:solidFill>
                  <a:schemeClr val="tx1"/>
                </a:solidFill>
              </a:ln>
            </c:spPr>
          </c:marker>
          <c:xVal>
            <c:numRef>
              <c:f>Sheet1!$BI$29:$BI$32</c:f>
              <c:numCache>
                <c:formatCode>General</c:formatCode>
                <c:ptCount val="4"/>
                <c:pt idx="0">
                  <c:v>0</c:v>
                </c:pt>
                <c:pt idx="1">
                  <c:v>5</c:v>
                </c:pt>
                <c:pt idx="2">
                  <c:v>15</c:v>
                </c:pt>
                <c:pt idx="3">
                  <c:v>30</c:v>
                </c:pt>
              </c:numCache>
            </c:numRef>
          </c:xVal>
          <c:yVal>
            <c:numRef>
              <c:f>Sheet1!$BJ$29:$BJ$32</c:f>
              <c:numCache>
                <c:formatCode>General</c:formatCode>
                <c:ptCount val="4"/>
                <c:pt idx="0">
                  <c:v>0</c:v>
                </c:pt>
                <c:pt idx="1">
                  <c:v>0</c:v>
                </c:pt>
                <c:pt idx="2">
                  <c:v>0</c:v>
                </c:pt>
                <c:pt idx="3">
                  <c:v>0</c:v>
                </c:pt>
              </c:numCache>
            </c:numRef>
          </c:yVal>
          <c:smooth val="0"/>
        </c:ser>
        <c:dLbls>
          <c:showLegendKey val="0"/>
          <c:showVal val="0"/>
          <c:showCatName val="0"/>
          <c:showSerName val="0"/>
          <c:showPercent val="0"/>
          <c:showBubbleSize val="0"/>
        </c:dLbls>
        <c:axId val="329926336"/>
        <c:axId val="329926912"/>
      </c:scatterChart>
      <c:scatterChart>
        <c:scatterStyle val="smoothMarker"/>
        <c:varyColors val="0"/>
        <c:ser>
          <c:idx val="8"/>
          <c:order val="4"/>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Sheet8!$CO$88:$CO$388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Sheet8!$CP$88:$CP$388</c:f>
              <c:numCache>
                <c:formatCode>General</c:formatCode>
                <c:ptCount val="301"/>
                <c:pt idx="0">
                  <c:v>3.0049999999999999</c:v>
                </c:pt>
                <c:pt idx="1">
                  <c:v>9.0984355766270397</c:v>
                </c:pt>
                <c:pt idx="2">
                  <c:v>9.4609220384736048</c:v>
                </c:pt>
                <c:pt idx="3">
                  <c:v>9.6857755921471078</c:v>
                </c:pt>
                <c:pt idx="4">
                  <c:v>9.8514131726704903</c:v>
                </c:pt>
                <c:pt idx="5">
                  <c:v>9.9835269015348</c:v>
                </c:pt>
                <c:pt idx="6">
                  <c:v>10.093904890399383</c:v>
                </c:pt>
                <c:pt idx="7">
                  <c:v>10.188979691925219</c:v>
                </c:pt>
                <c:pt idx="8">
                  <c:v>10.272662856500105</c:v>
                </c:pt>
                <c:pt idx="9">
                  <c:v>10.347517435325276</c:v>
                </c:pt>
                <c:pt idx="10">
                  <c:v>10.415317592293354</c:v>
                </c:pt>
                <c:pt idx="11">
                  <c:v>10.477344217544045</c:v>
                </c:pt>
                <c:pt idx="12">
                  <c:v>10.534553443717206</c:v>
                </c:pt>
                <c:pt idx="13">
                  <c:v>10.587678598346256</c:v>
                </c:pt>
                <c:pt idx="14">
                  <c:v>10.63729490874902</c:v>
                </c:pt>
                <c:pt idx="15">
                  <c:v>10.683862217094106</c:v>
                </c:pt>
                <c:pt idx="16">
                  <c:v>10.727754125177389</c:v>
                </c:pt>
                <c:pt idx="17">
                  <c:v>10.769278446493429</c:v>
                </c:pt>
                <c:pt idx="18">
                  <c:v>10.808691909793611</c:v>
                </c:pt>
                <c:pt idx="19">
                  <c:v>10.846210954987361</c:v>
                </c:pt>
                <c:pt idx="20">
                  <c:v>10.882019808068518</c:v>
                </c:pt>
                <c:pt idx="21">
                  <c:v>10.916276620779094</c:v>
                </c:pt>
                <c:pt idx="22">
                  <c:v>10.949118207675543</c:v>
                </c:pt>
                <c:pt idx="23">
                  <c:v>10.980663749387482</c:v>
                </c:pt>
                <c:pt idx="24">
                  <c:v>11.011017722258543</c:v>
                </c:pt>
                <c:pt idx="25">
                  <c:v>11.040272241084311</c:v>
                </c:pt>
                <c:pt idx="26">
                  <c:v>11.06850895101525</c:v>
                </c:pt>
                <c:pt idx="27">
                  <c:v>11.095800569183311</c:v>
                </c:pt>
                <c:pt idx="28">
                  <c:v>11.122212151327528</c:v>
                </c:pt>
                <c:pt idx="29">
                  <c:v>11.147802140434477</c:v>
                </c:pt>
                <c:pt idx="30">
                  <c:v>11.172623241050077</c:v>
                </c:pt>
                <c:pt idx="31">
                  <c:v>11.196723153026911</c:v>
                </c:pt>
                <c:pt idx="32">
                  <c:v>11.220145191064177</c:v>
                </c:pt>
                <c:pt idx="33">
                  <c:v>11.242928810794002</c:v>
                </c:pt>
                <c:pt idx="34">
                  <c:v>11.265110057887672</c:v>
                </c:pt>
                <c:pt idx="35">
                  <c:v>11.286721953356976</c:v>
                </c:pt>
                <c:pt idx="36">
                  <c:v>11.307794825662196</c:v>
                </c:pt>
                <c:pt idx="37">
                  <c:v>11.328356598230432</c:v>
                </c:pt>
                <c:pt idx="38">
                  <c:v>11.348433039403304</c:v>
                </c:pt>
                <c:pt idx="39">
                  <c:v>11.368047980574371</c:v>
                </c:pt>
                <c:pt idx="40">
                  <c:v>11.387223507269312</c:v>
                </c:pt>
                <c:pt idx="41">
                  <c:v>11.405980127111876</c:v>
                </c:pt>
                <c:pt idx="42">
                  <c:v>11.424336917962464</c:v>
                </c:pt>
                <c:pt idx="43">
                  <c:v>11.442311658982387</c:v>
                </c:pt>
                <c:pt idx="44">
                  <c:v>11.45992094693988</c:v>
                </c:pt>
                <c:pt idx="45">
                  <c:v>11.477180299714744</c:v>
                </c:pt>
                <c:pt idx="46">
                  <c:v>11.494104248661579</c:v>
                </c:pt>
                <c:pt idx="47">
                  <c:v>11.510706421245208</c:v>
                </c:pt>
                <c:pt idx="48">
                  <c:v>11.526999615156464</c:v>
                </c:pt>
                <c:pt idx="49">
                  <c:v>11.54299586494464</c:v>
                </c:pt>
                <c:pt idx="50">
                  <c:v>11.558706502058367</c:v>
                </c:pt>
                <c:pt idx="51">
                  <c:v>11.574142209064883</c:v>
                </c:pt>
                <c:pt idx="52">
                  <c:v>11.589313068714418</c:v>
                </c:pt>
                <c:pt idx="53">
                  <c:v>11.604228608428885</c:v>
                </c:pt>
                <c:pt idx="54">
                  <c:v>11.618897840719269</c:v>
                </c:pt>
                <c:pt idx="55">
                  <c:v>11.633329299972306</c:v>
                </c:pt>
                <c:pt idx="56">
                  <c:v>11.647531075992278</c:v>
                </c:pt>
                <c:pt idx="57">
                  <c:v>11.661510844636592</c:v>
                </c:pt>
                <c:pt idx="58">
                  <c:v>11.67527589584321</c:v>
                </c:pt>
                <c:pt idx="59">
                  <c:v>11.688833159312866</c:v>
                </c:pt>
                <c:pt idx="60">
                  <c:v>11.702189228078442</c:v>
                </c:pt>
                <c:pt idx="61">
                  <c:v>11.715350380167479</c:v>
                </c:pt>
                <c:pt idx="62">
                  <c:v>11.728322598540622</c:v>
                </c:pt>
                <c:pt idx="63">
                  <c:v>11.741111589468659</c:v>
                </c:pt>
                <c:pt idx="64">
                  <c:v>11.753722799493108</c:v>
                </c:pt>
                <c:pt idx="65">
                  <c:v>11.766161431099887</c:v>
                </c:pt>
                <c:pt idx="66">
                  <c:v>11.778432457221832</c:v>
                </c:pt>
                <c:pt idx="67">
                  <c:v>11.790540634673954</c:v>
                </c:pt>
                <c:pt idx="68">
                  <c:v>11.802490516614618</c:v>
                </c:pt>
                <c:pt idx="69">
                  <c:v>11.814286464116494</c:v>
                </c:pt>
                <c:pt idx="70">
                  <c:v>11.825932656922761</c:v>
                </c:pt>
                <c:pt idx="71">
                  <c:v>11.837433103456735</c:v>
                </c:pt>
                <c:pt idx="72">
                  <c:v>11.84879165014646</c:v>
                </c:pt>
                <c:pt idx="73">
                  <c:v>11.860011990119929</c:v>
                </c:pt>
                <c:pt idx="74">
                  <c:v>11.87109767132146</c:v>
                </c:pt>
                <c:pt idx="75">
                  <c:v>11.882052104094983</c:v>
                </c:pt>
                <c:pt idx="76">
                  <c:v>11.892878568275901</c:v>
                </c:pt>
                <c:pt idx="77">
                  <c:v>11.903580219829339</c:v>
                </c:pt>
                <c:pt idx="78">
                  <c:v>11.914160097069329</c:v>
                </c:pt>
                <c:pt idx="79">
                  <c:v>11.924621126490365</c:v>
                </c:pt>
                <c:pt idx="80">
                  <c:v>11.934966128240085</c:v>
                </c:pt>
                <c:pt idx="81">
                  <c:v>11.945197821259322</c:v>
                </c:pt>
                <c:pt idx="82">
                  <c:v>11.955318828113645</c:v>
                </c:pt>
                <c:pt idx="83">
                  <c:v>11.965331679538345</c:v>
                </c:pt>
                <c:pt idx="84">
                  <c:v>11.975238818717161</c:v>
                </c:pt>
                <c:pt idx="85">
                  <c:v>11.985042605313302</c:v>
                </c:pt>
                <c:pt idx="86">
                  <c:v>11.994745319269775</c:v>
                </c:pt>
                <c:pt idx="87">
                  <c:v>12.004349164394855</c:v>
                </c:pt>
                <c:pt idx="88">
                  <c:v>12.013856271747056</c:v>
                </c:pt>
                <c:pt idx="89">
                  <c:v>12.023268702833024</c:v>
                </c:pt>
                <c:pt idx="90">
                  <c:v>12.03258845263063</c:v>
                </c:pt>
                <c:pt idx="91">
                  <c:v>12.041817452448679</c:v>
                </c:pt>
                <c:pt idx="92">
                  <c:v>12.050957572633726</c:v>
                </c:pt>
                <c:pt idx="93">
                  <c:v>12.060010625133755</c:v>
                </c:pt>
                <c:pt idx="94">
                  <c:v>12.068978365927753</c:v>
                </c:pt>
                <c:pt idx="95">
                  <c:v>12.077862497329507</c:v>
                </c:pt>
                <c:pt idx="96">
                  <c:v>12.086664670173436</c:v>
                </c:pt>
                <c:pt idx="97">
                  <c:v>12.095386485889604</c:v>
                </c:pt>
                <c:pt idx="98">
                  <c:v>12.104029498474649</c:v>
                </c:pt>
                <c:pt idx="99">
                  <c:v>12.112595216364854</c:v>
                </c:pt>
                <c:pt idx="100">
                  <c:v>12.121085104217135</c:v>
                </c:pt>
                <c:pt idx="101">
                  <c:v>12.129500584603358</c:v>
                </c:pt>
                <c:pt idx="102">
                  <c:v>12.137843039623005</c:v>
                </c:pt>
                <c:pt idx="103">
                  <c:v>12.146113812438918</c:v>
                </c:pt>
                <c:pt idx="104">
                  <c:v>12.154314208740445</c:v>
                </c:pt>
                <c:pt idx="105">
                  <c:v>12.162445498138117</c:v>
                </c:pt>
                <c:pt idx="106">
                  <c:v>12.170508915493693</c:v>
                </c:pt>
                <c:pt idx="107">
                  <c:v>12.178505662189085</c:v>
                </c:pt>
                <c:pt idx="108">
                  <c:v>12.186436907337603</c:v>
                </c:pt>
                <c:pt idx="109">
                  <c:v>12.194303788940582</c:v>
                </c:pt>
                <c:pt idx="110">
                  <c:v>12.202107414992335</c:v>
                </c:pt>
                <c:pt idx="111">
                  <c:v>12.20984886453626</c:v>
                </c:pt>
                <c:pt idx="112">
                  <c:v>12.217529188674547</c:v>
                </c:pt>
                <c:pt idx="113">
                  <c:v>12.22514941153408</c:v>
                </c:pt>
                <c:pt idx="114">
                  <c:v>12.232710531190648</c:v>
                </c:pt>
                <c:pt idx="115">
                  <c:v>12.240213520553739</c:v>
                </c:pt>
                <c:pt idx="116">
                  <c:v>12.247659328213853</c:v>
                </c:pt>
                <c:pt idx="117">
                  <c:v>12.255048879254231</c:v>
                </c:pt>
                <c:pt idx="118">
                  <c:v>12.262383076028822</c:v>
                </c:pt>
                <c:pt idx="119">
                  <c:v>12.26966279890817</c:v>
                </c:pt>
                <c:pt idx="120">
                  <c:v>12.276888906994726</c:v>
                </c:pt>
                <c:pt idx="121">
                  <c:v>12.284062238809174</c:v>
                </c:pt>
                <c:pt idx="122">
                  <c:v>12.291183612949116</c:v>
                </c:pt>
                <c:pt idx="123">
                  <c:v>12.298253828721482</c:v>
                </c:pt>
                <c:pt idx="124">
                  <c:v>12.305273666749885</c:v>
                </c:pt>
                <c:pt idx="125">
                  <c:v>12.312243889558124</c:v>
                </c:pt>
                <c:pt idx="126">
                  <c:v>12.319165242130975</c:v>
                </c:pt>
                <c:pt idx="127">
                  <c:v>12.326038452453263</c:v>
                </c:pt>
                <c:pt idx="128">
                  <c:v>12.332864232028312</c:v>
                </c:pt>
                <c:pt idx="129">
                  <c:v>12.339643276376622</c:v>
                </c:pt>
                <c:pt idx="130">
                  <c:v>12.346376265515751</c:v>
                </c:pt>
                <c:pt idx="131">
                  <c:v>12.353063864422209</c:v>
                </c:pt>
                <c:pt idx="132">
                  <c:v>12.359706723476156</c:v>
                </c:pt>
                <c:pt idx="133">
                  <c:v>12.366305478889728</c:v>
                </c:pt>
                <c:pt idx="134">
                  <c:v>12.372860753119641</c:v>
                </c:pt>
                <c:pt idx="135">
                  <c:v>12.379373155264826</c:v>
                </c:pt>
                <c:pt idx="136">
                  <c:v>12.385843281449695</c:v>
                </c:pt>
                <c:pt idx="137">
                  <c:v>12.39227171519369</c:v>
                </c:pt>
                <c:pt idx="138">
                  <c:v>12.398659027767682</c:v>
                </c:pt>
                <c:pt idx="139">
                  <c:v>12.405005778537802</c:v>
                </c:pt>
                <c:pt idx="140">
                  <c:v>12.411312515297222</c:v>
                </c:pt>
                <c:pt idx="141">
                  <c:v>12.41757977458637</c:v>
                </c:pt>
                <c:pt idx="142">
                  <c:v>12.423808082002099</c:v>
                </c:pt>
                <c:pt idx="143">
                  <c:v>12.42999795249626</c:v>
                </c:pt>
                <c:pt idx="144">
                  <c:v>12.43614989066408</c:v>
                </c:pt>
                <c:pt idx="145">
                  <c:v>12.442264391022789</c:v>
                </c:pt>
                <c:pt idx="146">
                  <c:v>12.44834193828088</c:v>
                </c:pt>
                <c:pt idx="147">
                  <c:v>12.45438300759843</c:v>
                </c:pt>
                <c:pt idx="148">
                  <c:v>12.460388064838703</c:v>
                </c:pt>
                <c:pt idx="149">
                  <c:v>12.466357566811565</c:v>
                </c:pt>
                <c:pt idx="150">
                  <c:v>12.472291961508878</c:v>
                </c:pt>
                <c:pt idx="151">
                  <c:v>12.478191688332258</c:v>
                </c:pt>
                <c:pt idx="152">
                  <c:v>12.484057178313522</c:v>
                </c:pt>
                <c:pt idx="153">
                  <c:v>12.489888854328004</c:v>
                </c:pt>
                <c:pt idx="154">
                  <c:v>12.495687131301134</c:v>
                </c:pt>
                <c:pt idx="155">
                  <c:v>12.501452416408453</c:v>
                </c:pt>
                <c:pt idx="156">
                  <c:v>12.507185109269352</c:v>
                </c:pt>
                <c:pt idx="157">
                  <c:v>12.512885602134736</c:v>
                </c:pt>
                <c:pt idx="158">
                  <c:v>12.518554280068898</c:v>
                </c:pt>
                <c:pt idx="159">
                  <c:v>12.524191521125767</c:v>
                </c:pt>
                <c:pt idx="160">
                  <c:v>12.529797696519735</c:v>
                </c:pt>
                <c:pt idx="161">
                  <c:v>12.535373170791329</c:v>
                </c:pt>
                <c:pt idx="162">
                  <c:v>12.540918301967809</c:v>
                </c:pt>
                <c:pt idx="163">
                  <c:v>12.546433441718996</c:v>
                </c:pt>
                <c:pt idx="164">
                  <c:v>12.551918935508377</c:v>
                </c:pt>
                <c:pt idx="165">
                  <c:v>12.557375122739794</c:v>
                </c:pt>
                <c:pt idx="166">
                  <c:v>12.562802336899722</c:v>
                </c:pt>
                <c:pt idx="167">
                  <c:v>12.568200905695431</c:v>
                </c:pt>
                <c:pt idx="168">
                  <c:v>12.573571151189082</c:v>
                </c:pt>
                <c:pt idx="169">
                  <c:v>12.578913389927964</c:v>
                </c:pt>
                <c:pt idx="170">
                  <c:v>12.584227933070927</c:v>
                </c:pt>
                <c:pt idx="171">
                  <c:v>12.589515086511241</c:v>
                </c:pt>
                <c:pt idx="172">
                  <c:v>12.594775150995916</c:v>
                </c:pt>
                <c:pt idx="173">
                  <c:v>12.600008422241677</c:v>
                </c:pt>
                <c:pt idx="174">
                  <c:v>12.60521519104762</c:v>
                </c:pt>
                <c:pt idx="175">
                  <c:v>12.610395743404771</c:v>
                </c:pt>
                <c:pt idx="176">
                  <c:v>12.615550360602565</c:v>
                </c:pt>
                <c:pt idx="177">
                  <c:v>12.620679319332357</c:v>
                </c:pt>
                <c:pt idx="178">
                  <c:v>12.625782891788115</c:v>
                </c:pt>
                <c:pt idx="179">
                  <c:v>12.630861345764353</c:v>
                </c:pt>
                <c:pt idx="180">
                  <c:v>12.635914944751374</c:v>
                </c:pt>
                <c:pt idx="181">
                  <c:v>12.640943948027951</c:v>
                </c:pt>
                <c:pt idx="182">
                  <c:v>12.645948610751509</c:v>
                </c:pt>
                <c:pt idx="183">
                  <c:v>12.650929184045905</c:v>
                </c:pt>
                <c:pt idx="184">
                  <c:v>12.655885915086841</c:v>
                </c:pt>
                <c:pt idx="185">
                  <c:v>12.660819047185038</c:v>
                </c:pt>
                <c:pt idx="186">
                  <c:v>12.665728819867208</c:v>
                </c:pt>
                <c:pt idx="187">
                  <c:v>12.670615468954901</c:v>
                </c:pt>
                <c:pt idx="188">
                  <c:v>12.67547922664132</c:v>
                </c:pt>
                <c:pt idx="189">
                  <c:v>12.680320321566114</c:v>
                </c:pt>
                <c:pt idx="190">
                  <c:v>12.685138978888252</c:v>
                </c:pt>
                <c:pt idx="191">
                  <c:v>12.689935420357044</c:v>
                </c:pt>
                <c:pt idx="192">
                  <c:v>12.694709864381318</c:v>
                </c:pt>
                <c:pt idx="193">
                  <c:v>12.699462526096875</c:v>
                </c:pt>
                <c:pt idx="194">
                  <c:v>12.704193617432214</c:v>
                </c:pt>
                <c:pt idx="195">
                  <c:v>12.708903347172615</c:v>
                </c:pt>
                <c:pt idx="196">
                  <c:v>12.713591921022623</c:v>
                </c:pt>
                <c:pt idx="197">
                  <c:v>12.718259541666979</c:v>
                </c:pt>
                <c:pt idx="198">
                  <c:v>12.722906408830035</c:v>
                </c:pt>
                <c:pt idx="199">
                  <c:v>12.7275327193337</c:v>
                </c:pt>
                <c:pt idx="200">
                  <c:v>12.732138667153995</c:v>
                </c:pt>
                <c:pt idx="201">
                  <c:v>12.736724443476197</c:v>
                </c:pt>
                <c:pt idx="202">
                  <c:v>12.741290236748686</c:v>
                </c:pt>
                <c:pt idx="203">
                  <c:v>12.745836232735412</c:v>
                </c:pt>
                <c:pt idx="204">
                  <c:v>12.750362614567228</c:v>
                </c:pt>
                <c:pt idx="205">
                  <c:v>12.754869562791857</c:v>
                </c:pt>
                <c:pt idx="206">
                  <c:v>12.759357255422785</c:v>
                </c:pt>
                <c:pt idx="207">
                  <c:v>12.763825867986926</c:v>
                </c:pt>
                <c:pt idx="208">
                  <c:v>12.768275573571207</c:v>
                </c:pt>
                <c:pt idx="209">
                  <c:v>12.772706542868022</c:v>
                </c:pt>
                <c:pt idx="210">
                  <c:v>12.777118944219653</c:v>
                </c:pt>
                <c:pt idx="211">
                  <c:v>12.781512943661673</c:v>
                </c:pt>
                <c:pt idx="212">
                  <c:v>12.785888704965288</c:v>
                </c:pt>
                <c:pt idx="213">
                  <c:v>12.790246389678785</c:v>
                </c:pt>
                <c:pt idx="214">
                  <c:v>12.794586157167965</c:v>
                </c:pt>
                <c:pt idx="215">
                  <c:v>12.798908164655668</c:v>
                </c:pt>
                <c:pt idx="216">
                  <c:v>12.803212567260456</c:v>
                </c:pt>
                <c:pt idx="217">
                  <c:v>12.807499518034334</c:v>
                </c:pt>
                <c:pt idx="218">
                  <c:v>12.811769167999696</c:v>
                </c:pt>
                <c:pt idx="219">
                  <c:v>12.816021666185417</c:v>
                </c:pt>
                <c:pt idx="220">
                  <c:v>12.820257159662125</c:v>
                </c:pt>
                <c:pt idx="221">
                  <c:v>12.824475793576738</c:v>
                </c:pt>
                <c:pt idx="222">
                  <c:v>12.828677711186181</c:v>
                </c:pt>
                <c:pt idx="223">
                  <c:v>12.832863053890408</c:v>
                </c:pt>
                <c:pt idx="224">
                  <c:v>12.837031961264687</c:v>
                </c:pt>
                <c:pt idx="225">
                  <c:v>12.841184571091171</c:v>
                </c:pt>
                <c:pt idx="226">
                  <c:v>12.845321019389797</c:v>
                </c:pt>
                <c:pt idx="227">
                  <c:v>12.849441440448526</c:v>
                </c:pt>
                <c:pt idx="228">
                  <c:v>12.853545966852916</c:v>
                </c:pt>
                <c:pt idx="229">
                  <c:v>12.857634729515055</c:v>
                </c:pt>
                <c:pt idx="230">
                  <c:v>12.861707857701933</c:v>
                </c:pt>
                <c:pt idx="231">
                  <c:v>12.865765479063134</c:v>
                </c:pt>
                <c:pt idx="232">
                  <c:v>12.869807719657995</c:v>
                </c:pt>
                <c:pt idx="233">
                  <c:v>12.873834703982183</c:v>
                </c:pt>
                <c:pt idx="234">
                  <c:v>12.877846554993718</c:v>
                </c:pt>
                <c:pt idx="235">
                  <c:v>12.88184339413845</c:v>
                </c:pt>
                <c:pt idx="236">
                  <c:v>12.885825341374986</c:v>
                </c:pt>
                <c:pt idx="237">
                  <c:v>12.889792515199151</c:v>
                </c:pt>
                <c:pt idx="238">
                  <c:v>12.893745032667908</c:v>
                </c:pt>
                <c:pt idx="239">
                  <c:v>12.897683009422792</c:v>
                </c:pt>
                <c:pt idx="240">
                  <c:v>12.901606559712878</c:v>
                </c:pt>
                <c:pt idx="241">
                  <c:v>12.905515796417268</c:v>
                </c:pt>
                <c:pt idx="242">
                  <c:v>12.909410831067149</c:v>
                </c:pt>
                <c:pt idx="243">
                  <c:v>12.913291773867368</c:v>
                </c:pt>
                <c:pt idx="244">
                  <c:v>12.917158733717596</c:v>
                </c:pt>
                <c:pt idx="245">
                  <c:v>12.921011818233103</c:v>
                </c:pt>
                <c:pt idx="246">
                  <c:v>12.924851133765021</c:v>
                </c:pt>
                <c:pt idx="247">
                  <c:v>12.928676785420329</c:v>
                </c:pt>
                <c:pt idx="248">
                  <c:v>12.932488877081347</c:v>
                </c:pt>
                <c:pt idx="249">
                  <c:v>12.936287511424901</c:v>
                </c:pt>
                <c:pt idx="250">
                  <c:v>12.940072789941073</c:v>
                </c:pt>
                <c:pt idx="251">
                  <c:v>12.943844812951639</c:v>
                </c:pt>
                <c:pt idx="252">
                  <c:v>12.947603679628083</c:v>
                </c:pt>
                <c:pt idx="253">
                  <c:v>12.951349488009319</c:v>
                </c:pt>
                <c:pt idx="254">
                  <c:v>12.955082335019036</c:v>
                </c:pt>
                <c:pt idx="255">
                  <c:v>12.958802316482725</c:v>
                </c:pt>
                <c:pt idx="256">
                  <c:v>12.962509527144388</c:v>
                </c:pt>
                <c:pt idx="257">
                  <c:v>12.966204060682902</c:v>
                </c:pt>
                <c:pt idx="258">
                  <c:v>12.969886009728091</c:v>
                </c:pt>
                <c:pt idx="259">
                  <c:v>12.973555465876512</c:v>
                </c:pt>
                <c:pt idx="260">
                  <c:v>12.977212519706894</c:v>
                </c:pt>
                <c:pt idx="261">
                  <c:v>12.980857260795338</c:v>
                </c:pt>
                <c:pt idx="262">
                  <c:v>12.984489777730211</c:v>
                </c:pt>
                <c:pt idx="263">
                  <c:v>12.988110158126755</c:v>
                </c:pt>
                <c:pt idx="264">
                  <c:v>12.991718488641439</c:v>
                </c:pt>
                <c:pt idx="265">
                  <c:v>12.99531485498604</c:v>
                </c:pt>
                <c:pt idx="266">
                  <c:v>12.998899341941467</c:v>
                </c:pt>
                <c:pt idx="267">
                  <c:v>13.002472033371323</c:v>
                </c:pt>
                <c:pt idx="268">
                  <c:v>13.006033012235253</c:v>
                </c:pt>
                <c:pt idx="269">
                  <c:v>13.009582360601984</c:v>
                </c:pt>
                <c:pt idx="270">
                  <c:v>13.013120159662197</c:v>
                </c:pt>
                <c:pt idx="271">
                  <c:v>13.01664648974112</c:v>
                </c:pt>
                <c:pt idx="272">
                  <c:v>13.020161430310926</c:v>
                </c:pt>
                <c:pt idx="273">
                  <c:v>13.023665060002882</c:v>
                </c:pt>
                <c:pt idx="274">
                  <c:v>13.027157456619301</c:v>
                </c:pt>
                <c:pt idx="275">
                  <c:v>13.030638697145255</c:v>
                </c:pt>
                <c:pt idx="276">
                  <c:v>13.034108857760135</c:v>
                </c:pt>
                <c:pt idx="277">
                  <c:v>13.037568013848929</c:v>
                </c:pt>
                <c:pt idx="278">
                  <c:v>13.041016240013377</c:v>
                </c:pt>
                <c:pt idx="279">
                  <c:v>13.044453610082869</c:v>
                </c:pt>
                <c:pt idx="280">
                  <c:v>13.047880197125208</c:v>
                </c:pt>
                <c:pt idx="281">
                  <c:v>13.051296073457113</c:v>
                </c:pt>
                <c:pt idx="282">
                  <c:v>13.054701310654641</c:v>
                </c:pt>
                <c:pt idx="283">
                  <c:v>13.058095979563323</c:v>
                </c:pt>
                <c:pt idx="284">
                  <c:v>13.061480150308201</c:v>
                </c:pt>
                <c:pt idx="285">
                  <c:v>13.064853892303653</c:v>
                </c:pt>
                <c:pt idx="286">
                  <c:v>13.068217274263073</c:v>
                </c:pt>
                <c:pt idx="287">
                  <c:v>13.071570364208357</c:v>
                </c:pt>
                <c:pt idx="288">
                  <c:v>13.074913229479272</c:v>
                </c:pt>
                <c:pt idx="289">
                  <c:v>13.078245936742618</c:v>
                </c:pt>
                <c:pt idx="290">
                  <c:v>13.081568552001269</c:v>
                </c:pt>
                <c:pt idx="291">
                  <c:v>13.08488114060305</c:v>
                </c:pt>
                <c:pt idx="292">
                  <c:v>13.088183767249456</c:v>
                </c:pt>
                <c:pt idx="293">
                  <c:v>13.091476496004255</c:v>
                </c:pt>
                <c:pt idx="294">
                  <c:v>13.09475939030191</c:v>
                </c:pt>
                <c:pt idx="295">
                  <c:v>13.09803251295588</c:v>
                </c:pt>
                <c:pt idx="296">
                  <c:v>13.101295926166804</c:v>
                </c:pt>
                <c:pt idx="297">
                  <c:v>13.104549691530504</c:v>
                </c:pt>
                <c:pt idx="298">
                  <c:v>13.107793870045898</c:v>
                </c:pt>
                <c:pt idx="299">
                  <c:v>13.111028522122753</c:v>
                </c:pt>
                <c:pt idx="300">
                  <c:v>13.11425370758935</c:v>
                </c:pt>
              </c:numCache>
            </c:numRef>
          </c:yVal>
          <c:smooth val="1"/>
        </c:ser>
        <c:ser>
          <c:idx val="5"/>
          <c:order val="7"/>
          <c:spPr>
            <a:ln w="25400" cap="flat" cmpd="sng" algn="ctr">
              <a:solidFill>
                <a:schemeClr val="dk1"/>
              </a:solidFill>
              <a:prstDash val="solid"/>
            </a:ln>
            <a:effectLst/>
          </c:spPr>
          <c:marker>
            <c:symbol val="none"/>
          </c:marker>
          <c:xVal>
            <c:numRef>
              <c:f>Sheet8!$CO$88:$CO$388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Sheet8!$CQ$88:$CQ$388</c:f>
              <c:numCache>
                <c:formatCode>General</c:formatCode>
                <c:ptCount val="301"/>
                <c:pt idx="0">
                  <c:v>1.0049999999999999</c:v>
                </c:pt>
                <c:pt idx="1">
                  <c:v>1.6887862482231608</c:v>
                </c:pt>
                <c:pt idx="2">
                  <c:v>1.8256379921511925</c:v>
                </c:pt>
                <c:pt idx="3">
                  <c:v>1.9208649177274562</c:v>
                </c:pt>
                <c:pt idx="4">
                  <c:v>1.9965794447635339</c:v>
                </c:pt>
                <c:pt idx="5">
                  <c:v>2.0605897800440345</c:v>
                </c:pt>
                <c:pt idx="6">
                  <c:v>2.1166660119618785</c:v>
                </c:pt>
                <c:pt idx="7">
                  <c:v>2.1669486035562469</c:v>
                </c:pt>
                <c:pt idx="8">
                  <c:v>2.2127824506786675</c:v>
                </c:pt>
                <c:pt idx="9">
                  <c:v>2.255073834387503</c:v>
                </c:pt>
                <c:pt idx="10">
                  <c:v>2.2944656863469408</c:v>
                </c:pt>
                <c:pt idx="11">
                  <c:v>2.3314324636247741</c:v>
                </c:pt>
                <c:pt idx="12">
                  <c:v>2.3663354119331528</c:v>
                </c:pt>
                <c:pt idx="13">
                  <c:v>2.3994566531148545</c:v>
                </c:pt>
                <c:pt idx="14">
                  <c:v>2.4310212025589775</c:v>
                </c:pt>
                <c:pt idx="15">
                  <c:v>2.4612117401870219</c:v>
                </c:pt>
                <c:pt idx="16">
                  <c:v>2.4901788400625313</c:v>
                </c:pt>
                <c:pt idx="17">
                  <c:v>2.5180482491188445</c:v>
                </c:pt>
                <c:pt idx="18">
                  <c:v>2.5449261883387368</c:v>
                </c:pt>
                <c:pt idx="19">
                  <c:v>2.5709032928133038</c:v>
                </c:pt>
                <c:pt idx="20">
                  <c:v>2.5960575928552179</c:v>
                </c:pt>
                <c:pt idx="21">
                  <c:v>2.6204568054806829</c:v>
                </c:pt>
                <c:pt idx="22">
                  <c:v>2.6441601208028436</c:v>
                </c:pt>
                <c:pt idx="23">
                  <c:v>2.6672196124082137</c:v>
                </c:pt>
                <c:pt idx="24">
                  <c:v>2.6896813636627925</c:v>
                </c:pt>
                <c:pt idx="25">
                  <c:v>2.7115863765406916</c:v>
                </c:pt>
                <c:pt idx="26">
                  <c:v>2.7329713119340919</c:v>
                </c:pt>
                <c:pt idx="27">
                  <c:v>2.7538690979336375</c:v>
                </c:pt>
                <c:pt idx="28">
                  <c:v>2.774309433616363</c:v>
                </c:pt>
                <c:pt idx="29">
                  <c:v>2.7943192093619662</c:v>
                </c:pt>
                <c:pt idx="30">
                  <c:v>2.8139228599143289</c:v>
                </c:pt>
                <c:pt idx="31">
                  <c:v>2.8331426628218006</c:v>
                </c:pt>
                <c:pt idx="32">
                  <c:v>2.8519989921876596</c:v>
                </c:pt>
                <c:pt idx="33">
                  <c:v>2.8705105356039859</c:v>
                </c:pt>
                <c:pt idx="34">
                  <c:v>2.8886944805596571</c:v>
                </c:pt>
                <c:pt idx="35">
                  <c:v>2.9065666753857347</c:v>
                </c:pt>
                <c:pt idx="36">
                  <c:v>2.924141768841626</c:v>
                </c:pt>
                <c:pt idx="37">
                  <c:v>2.9414333316890069</c:v>
                </c:pt>
                <c:pt idx="38">
                  <c:v>2.9584539630000743</c:v>
                </c:pt>
                <c:pt idx="39">
                  <c:v>2.9752153834669395</c:v>
                </c:pt>
                <c:pt idx="40">
                  <c:v>2.9917285175930695</c:v>
                </c:pt>
                <c:pt idx="41">
                  <c:v>3.0080035663354923</c:v>
                </c:pt>
                <c:pt idx="42">
                  <c:v>3.024050071512403</c:v>
                </c:pt>
                <c:pt idx="43">
                  <c:v>3.03987697308292</c:v>
                </c:pt>
                <c:pt idx="44">
                  <c:v>3.0554926602348189</c:v>
                </c:pt>
                <c:pt idx="45">
                  <c:v>3.0709050170747667</c:v>
                </c:pt>
                <c:pt idx="46">
                  <c:v>3.0861214635983218</c:v>
                </c:pt>
                <c:pt idx="47">
                  <c:v>3.1011489925191174</c:v>
                </c:pt>
                <c:pt idx="48">
                  <c:v>3.1159942024547695</c:v>
                </c:pt>
                <c:pt idx="49">
                  <c:v>3.1306633278981457</c:v>
                </c:pt>
                <c:pt idx="50">
                  <c:v>3.1451622663445429</c:v>
                </c:pt>
                <c:pt idx="51">
                  <c:v>3.1594966028960236</c:v>
                </c:pt>
                <c:pt idx="52">
                  <c:v>3.1736716326223418</c:v>
                </c:pt>
                <c:pt idx="53">
                  <c:v>3.1876923809221545</c:v>
                </c:pt>
                <c:pt idx="54">
                  <c:v>3.2015636220976478</c:v>
                </c:pt>
                <c:pt idx="55">
                  <c:v>3.21528989632949</c:v>
                </c:pt>
                <c:pt idx="56">
                  <c:v>3.2288755252164161</c:v>
                </c:pt>
                <c:pt idx="57">
                  <c:v>3.2423246260242595</c:v>
                </c:pt>
                <c:pt idx="58">
                  <c:v>3.2556411247723469</c:v>
                </c:pt>
                <c:pt idx="59">
                  <c:v>3.2688287682705086</c:v>
                </c:pt>
                <c:pt idx="60">
                  <c:v>3.2818911352072071</c:v>
                </c:pt>
                <c:pt idx="61">
                  <c:v>3.2948316463781318</c:v>
                </c:pt>
                <c:pt idx="62">
                  <c:v>3.3076535741348927</c:v>
                </c:pt>
                <c:pt idx="63">
                  <c:v>3.3203600511248723</c:v>
                </c:pt>
                <c:pt idx="64">
                  <c:v>3.3329540783858378</c:v>
                </c:pt>
                <c:pt idx="65">
                  <c:v>3.3454385328522633</c:v>
                </c:pt>
                <c:pt idx="66">
                  <c:v>3.3578161743245221</c:v>
                </c:pt>
                <c:pt idx="67">
                  <c:v>3.370089651946929</c:v>
                </c:pt>
                <c:pt idx="68">
                  <c:v>3.3822615102360607</c:v>
                </c:pt>
                <c:pt idx="69">
                  <c:v>3.3943341946967371</c:v>
                </c:pt>
                <c:pt idx="70">
                  <c:v>3.4063100570594251</c:v>
                </c:pt>
                <c:pt idx="71">
                  <c:v>3.4181913601696259</c:v>
                </c:pt>
                <c:pt idx="72">
                  <c:v>3.4299802825569654</c:v>
                </c:pt>
                <c:pt idx="73">
                  <c:v>3.4416789227091082</c:v>
                </c:pt>
                <c:pt idx="74">
                  <c:v>3.4532893030733596</c:v>
                </c:pt>
                <c:pt idx="75">
                  <c:v>3.4648133738067433</c:v>
                </c:pt>
                <c:pt idx="76">
                  <c:v>3.4762530162935228</c:v>
                </c:pt>
                <c:pt idx="77">
                  <c:v>3.4876100464474424</c:v>
                </c:pt>
                <c:pt idx="78">
                  <c:v>3.4988862178145022</c:v>
                </c:pt>
                <c:pt idx="79">
                  <c:v>3.5100832244907183</c:v>
                </c:pt>
                <c:pt idx="80">
                  <c:v>3.521202703868092</c:v>
                </c:pt>
                <c:pt idx="81">
                  <c:v>3.5322462392209446</c:v>
                </c:pt>
                <c:pt idx="82">
                  <c:v>3.5432153621437399</c:v>
                </c:pt>
                <c:pt idx="83">
                  <c:v>3.5541115548506386</c:v>
                </c:pt>
                <c:pt idx="84">
                  <c:v>3.5649362523461927</c:v>
                </c:pt>
                <c:pt idx="85">
                  <c:v>3.5756908444758619</c:v>
                </c:pt>
                <c:pt idx="86">
                  <c:v>3.5863766778643265</c:v>
                </c:pt>
                <c:pt idx="87">
                  <c:v>3.5969950577489902</c:v>
                </c:pt>
                <c:pt idx="88">
                  <c:v>3.6075472497154597</c:v>
                </c:pt>
                <c:pt idx="89">
                  <c:v>3.6180344813413168</c:v>
                </c:pt>
                <c:pt idx="90">
                  <c:v>3.6284579437539919</c:v>
                </c:pt>
                <c:pt idx="91">
                  <c:v>3.6388187931081393</c:v>
                </c:pt>
                <c:pt idx="92">
                  <c:v>3.649118151987516</c:v>
                </c:pt>
                <c:pt idx="93">
                  <c:v>3.6593571107359986</c:v>
                </c:pt>
                <c:pt idx="94">
                  <c:v>3.6695367287220373</c:v>
                </c:pt>
                <c:pt idx="95">
                  <c:v>3.6796580355405748</c:v>
                </c:pt>
                <c:pt idx="96">
                  <c:v>3.6897220321561055</c:v>
                </c:pt>
                <c:pt idx="97">
                  <c:v>3.6997296919903913</c:v>
                </c:pt>
                <c:pt idx="98">
                  <c:v>3.7096819619580246</c:v>
                </c:pt>
                <c:pt idx="99">
                  <c:v>3.7195797634528494</c:v>
                </c:pt>
                <c:pt idx="100">
                  <c:v>3.7294239932880586</c:v>
                </c:pt>
                <c:pt idx="101">
                  <c:v>3.7392155245925824</c:v>
                </c:pt>
                <c:pt idx="102">
                  <c:v>3.7489552076661972</c:v>
                </c:pt>
                <c:pt idx="103">
                  <c:v>3.7586438707956695</c:v>
                </c:pt>
                <c:pt idx="104">
                  <c:v>3.768282321034043</c:v>
                </c:pt>
                <c:pt idx="105">
                  <c:v>3.7778713449451007</c:v>
                </c:pt>
                <c:pt idx="106">
                  <c:v>3.7874117093148487</c:v>
                </c:pt>
                <c:pt idx="107">
                  <c:v>3.7969041618318062</c:v>
                </c:pt>
                <c:pt idx="108">
                  <c:v>3.8063494317377216</c:v>
                </c:pt>
                <c:pt idx="109">
                  <c:v>3.8157482304502963</c:v>
                </c:pt>
                <c:pt idx="110">
                  <c:v>3.8251012521593224</c:v>
                </c:pt>
                <c:pt idx="111">
                  <c:v>3.8344091743976496</c:v>
                </c:pt>
                <c:pt idx="112">
                  <c:v>3.8436726585882286</c:v>
                </c:pt>
                <c:pt idx="113">
                  <c:v>3.8528923505684385</c:v>
                </c:pt>
                <c:pt idx="114">
                  <c:v>3.8620688810928665</c:v>
                </c:pt>
                <c:pt idx="115">
                  <c:v>3.8712028663155613</c:v>
                </c:pt>
                <c:pt idx="116">
                  <c:v>3.88029490825281</c:v>
                </c:pt>
                <c:pt idx="117">
                  <c:v>3.8893455952273612</c:v>
                </c:pt>
                <c:pt idx="118">
                  <c:v>3.8983555022950012</c:v>
                </c:pt>
                <c:pt idx="119">
                  <c:v>3.9073251916543277</c:v>
                </c:pt>
                <c:pt idx="120">
                  <c:v>3.9162552130405137</c:v>
                </c:pt>
                <c:pt idx="121">
                  <c:v>3.9251461041038258</c:v>
                </c:pt>
                <c:pt idx="122">
                  <c:v>3.9339983907735951</c:v>
                </c:pt>
                <c:pt idx="123">
                  <c:v>3.9428125876083251</c:v>
                </c:pt>
                <c:pt idx="124">
                  <c:v>3.9515891981325693</c:v>
                </c:pt>
                <c:pt idx="125">
                  <c:v>3.960328715161181</c:v>
                </c:pt>
                <c:pt idx="126">
                  <c:v>3.96903162111151</c:v>
                </c:pt>
                <c:pt idx="127">
                  <c:v>3.9776983883040784</c:v>
                </c:pt>
                <c:pt idx="128">
                  <c:v>3.9863294792522583</c:v>
                </c:pt>
                <c:pt idx="129">
                  <c:v>3.9949253469414292</c:v>
                </c:pt>
                <c:pt idx="130">
                  <c:v>4.0034864350980808</c:v>
                </c:pt>
                <c:pt idx="131">
                  <c:v>4.0120131784492861</c:v>
                </c:pt>
                <c:pt idx="132">
                  <c:v>4.0205060029729935</c:v>
                </c:pt>
                <c:pt idx="133">
                  <c:v>4.0289653261394731</c:v>
                </c:pt>
                <c:pt idx="134">
                  <c:v>4.0373915571443604</c:v>
                </c:pt>
                <c:pt idx="135">
                  <c:v>4.0457850971335949</c:v>
                </c:pt>
                <c:pt idx="136">
                  <c:v>4.0541463394206279</c:v>
                </c:pt>
                <c:pt idx="137">
                  <c:v>4.0624756696962061</c:v>
                </c:pt>
                <c:pt idx="138">
                  <c:v>4.0707734662310386</c:v>
                </c:pt>
                <c:pt idx="139">
                  <c:v>4.0790401000716399</c:v>
                </c:pt>
                <c:pt idx="140">
                  <c:v>4.087275935229628</c:v>
                </c:pt>
                <c:pt idx="141">
                  <c:v>4.0954813288647411</c:v>
                </c:pt>
                <c:pt idx="142">
                  <c:v>4.1036566314618232</c:v>
                </c:pt>
                <c:pt idx="143">
                  <c:v>4.1118021870020103</c:v>
                </c:pt>
                <c:pt idx="144">
                  <c:v>4.1199183331283677</c:v>
                </c:pt>
                <c:pt idx="145">
                  <c:v>4.1280054013061775</c:v>
                </c:pt>
                <c:pt idx="146">
                  <c:v>4.1360637169780894</c:v>
                </c:pt>
                <c:pt idx="147">
                  <c:v>4.1440935997143304</c:v>
                </c:pt>
                <c:pt idx="148">
                  <c:v>4.152095363358181</c:v>
                </c:pt>
                <c:pt idx="149">
                  <c:v>4.1600693161668669</c:v>
                </c:pt>
                <c:pt idx="150">
                  <c:v>4.168015760948073</c:v>
                </c:pt>
                <c:pt idx="151">
                  <c:v>4.1759349951922298</c:v>
                </c:pt>
                <c:pt idx="152">
                  <c:v>4.1838273112007043</c:v>
                </c:pt>
                <c:pt idx="153">
                  <c:v>4.1916929962101168</c:v>
                </c:pt>
                <c:pt idx="154">
                  <c:v>4.1995323325128426</c:v>
                </c:pt>
                <c:pt idx="155">
                  <c:v>4.2073455975739025</c:v>
                </c:pt>
                <c:pt idx="156">
                  <c:v>4.2151330641443474</c:v>
                </c:pt>
                <c:pt idx="157">
                  <c:v>4.2228950003712526</c:v>
                </c:pt>
                <c:pt idx="158">
                  <c:v>4.2306316699044819</c:v>
                </c:pt>
                <c:pt idx="159">
                  <c:v>4.2383433320002926</c:v>
                </c:pt>
                <c:pt idx="160">
                  <c:v>4.2460302416219182</c:v>
                </c:pt>
                <c:pt idx="161">
                  <c:v>4.2536926495372418</c:v>
                </c:pt>
                <c:pt idx="162">
                  <c:v>4.2613308024136414</c:v>
                </c:pt>
                <c:pt idx="163">
                  <c:v>4.2689449429101174</c:v>
                </c:pt>
                <c:pt idx="164">
                  <c:v>4.276535309766798</c:v>
                </c:pt>
                <c:pt idx="165">
                  <c:v>4.284102137891912</c:v>
                </c:pt>
                <c:pt idx="166">
                  <c:v>4.2916456584463072</c:v>
                </c:pt>
                <c:pt idx="167">
                  <c:v>4.2991660989256069</c:v>
                </c:pt>
                <c:pt idx="168">
                  <c:v>4.3066636832400853</c:v>
                </c:pt>
                <c:pt idx="169">
                  <c:v>4.3141386317923303</c:v>
                </c:pt>
                <c:pt idx="170">
                  <c:v>4.3215911615527753</c:v>
                </c:pt>
                <c:pt idx="171">
                  <c:v>4.329021486133164</c:v>
                </c:pt>
                <c:pt idx="172">
                  <c:v>4.3364298158580326</c:v>
                </c:pt>
                <c:pt idx="173">
                  <c:v>4.3438163578342337</c:v>
                </c:pt>
                <c:pt idx="174">
                  <c:v>4.3511813160186312</c:v>
                </c:pt>
                <c:pt idx="175">
                  <c:v>4.358524891283964</c:v>
                </c:pt>
                <c:pt idx="176">
                  <c:v>4.3658472814829654</c:v>
                </c:pt>
                <c:pt idx="177">
                  <c:v>4.3731486815107949</c:v>
                </c:pt>
                <c:pt idx="178">
                  <c:v>4.3804292833658396</c:v>
                </c:pt>
                <c:pt idx="179">
                  <c:v>4.3876892762089081</c:v>
                </c:pt>
                <c:pt idx="180">
                  <c:v>4.3949288464209157</c:v>
                </c:pt>
                <c:pt idx="181">
                  <c:v>4.4021481776590576</c:v>
                </c:pt>
                <c:pt idx="182">
                  <c:v>4.4093474509115582</c:v>
                </c:pt>
                <c:pt idx="183">
                  <c:v>4.4165268445510186</c:v>
                </c:pt>
                <c:pt idx="184">
                  <c:v>4.4236865343864018</c:v>
                </c:pt>
                <c:pt idx="185">
                  <c:v>4.4308266937137288</c:v>
                </c:pt>
                <c:pt idx="186">
                  <c:v>4.4379474933654697</c:v>
                </c:pt>
                <c:pt idx="187">
                  <c:v>4.4450491017587392</c:v>
                </c:pt>
                <c:pt idx="188">
                  <c:v>4.4521316849422581</c:v>
                </c:pt>
                <c:pt idx="189">
                  <c:v>4.4591954066421904</c:v>
                </c:pt>
                <c:pt idx="190">
                  <c:v>4.4662404283068282</c:v>
                </c:pt>
                <c:pt idx="191">
                  <c:v>4.4732669091501984</c:v>
                </c:pt>
                <c:pt idx="192">
                  <c:v>4.4802750061946055</c:v>
                </c:pt>
                <c:pt idx="193">
                  <c:v>4.4872648743121459</c:v>
                </c:pt>
                <c:pt idx="194">
                  <c:v>4.4942366662652242</c:v>
                </c:pt>
                <c:pt idx="195">
                  <c:v>4.5011905327461008</c:v>
                </c:pt>
                <c:pt idx="196">
                  <c:v>4.5081266224155021</c:v>
                </c:pt>
                <c:pt idx="197">
                  <c:v>4.5150450819403032</c:v>
                </c:pt>
                <c:pt idx="198">
                  <c:v>4.5219460560303331</c:v>
                </c:pt>
                <c:pt idx="199">
                  <c:v>4.5288296874743228</c:v>
                </c:pt>
                <c:pt idx="200">
                  <c:v>4.535696117175001</c:v>
                </c:pt>
                <c:pt idx="201">
                  <c:v>4.5425454841833828</c:v>
                </c:pt>
                <c:pt idx="202">
                  <c:v>4.5493779257322693</c:v>
                </c:pt>
                <c:pt idx="203">
                  <c:v>4.5561935772689699</c:v>
                </c:pt>
                <c:pt idx="204">
                  <c:v>4.5629925724872864</c:v>
                </c:pt>
                <c:pt idx="205">
                  <c:v>4.5697750433587565</c:v>
                </c:pt>
                <c:pt idx="206">
                  <c:v>4.5765411201632027</c:v>
                </c:pt>
                <c:pt idx="207">
                  <c:v>4.5832909315185857</c:v>
                </c:pt>
                <c:pt idx="208">
                  <c:v>4.5900246044101944</c:v>
                </c:pt>
                <c:pt idx="209">
                  <c:v>4.5967422642191762</c:v>
                </c:pt>
                <c:pt idx="210">
                  <c:v>4.603444034750436</c:v>
                </c:pt>
                <c:pt idx="211">
                  <c:v>4.6101300382599311</c:v>
                </c:pt>
                <c:pt idx="212">
                  <c:v>4.6168003954813459</c:v>
                </c:pt>
                <c:pt idx="213">
                  <c:v>4.6234552256522017</c:v>
                </c:pt>
                <c:pt idx="214">
                  <c:v>4.6300946465393809</c:v>
                </c:pt>
                <c:pt idx="215">
                  <c:v>4.6367187744641081</c:v>
                </c:pt>
                <c:pt idx="216">
                  <c:v>4.6433277243263946</c:v>
                </c:pt>
                <c:pt idx="217">
                  <c:v>4.6499216096289455</c:v>
                </c:pt>
                <c:pt idx="218">
                  <c:v>4.6565005425005674</c:v>
                </c:pt>
                <c:pt idx="219">
                  <c:v>4.663064633719074</c:v>
                </c:pt>
                <c:pt idx="220">
                  <c:v>4.669613992733705</c:v>
                </c:pt>
                <c:pt idx="221">
                  <c:v>4.676148727687071</c:v>
                </c:pt>
                <c:pt idx="222">
                  <c:v>4.6826689454366415</c:v>
                </c:pt>
                <c:pt idx="223">
                  <c:v>4.6891747515757878</c:v>
                </c:pt>
                <c:pt idx="224">
                  <c:v>4.6956662504543711</c:v>
                </c:pt>
                <c:pt idx="225">
                  <c:v>4.7021435451989264</c:v>
                </c:pt>
                <c:pt idx="226">
                  <c:v>4.7086067377324134</c:v>
                </c:pt>
                <c:pt idx="227">
                  <c:v>4.7150559287935714</c:v>
                </c:pt>
                <c:pt idx="228">
                  <c:v>4.7214912179558723</c:v>
                </c:pt>
                <c:pt idx="229">
                  <c:v>4.7279127036460942</c:v>
                </c:pt>
                <c:pt idx="230">
                  <c:v>4.734320483162513</c:v>
                </c:pt>
                <c:pt idx="231">
                  <c:v>4.7407146526927333</c:v>
                </c:pt>
                <c:pt idx="232">
                  <c:v>4.747095307331155</c:v>
                </c:pt>
                <c:pt idx="233">
                  <c:v>4.7534625410960913</c:v>
                </c:pt>
                <c:pt idx="234">
                  <c:v>4.7598164469465525</c:v>
                </c:pt>
                <c:pt idx="235">
                  <c:v>4.7661571167986905</c:v>
                </c:pt>
                <c:pt idx="236">
                  <c:v>4.7724846415419213</c:v>
                </c:pt>
                <c:pt idx="237">
                  <c:v>4.7787991110547265</c:v>
                </c:pt>
                <c:pt idx="238">
                  <c:v>4.7851006142201582</c:v>
                </c:pt>
                <c:pt idx="239">
                  <c:v>4.7913892389410222</c:v>
                </c:pt>
                <c:pt idx="240">
                  <c:v>4.7976650721547838</c:v>
                </c:pt>
                <c:pt idx="241">
                  <c:v>4.8039281998481753</c:v>
                </c:pt>
                <c:pt idx="242">
                  <c:v>4.8101787070715316</c:v>
                </c:pt>
                <c:pt idx="243">
                  <c:v>4.8164166779528372</c:v>
                </c:pt>
                <c:pt idx="244">
                  <c:v>4.82264219571152</c:v>
                </c:pt>
                <c:pt idx="245">
                  <c:v>4.8288553426719716</c:v>
                </c:pt>
                <c:pt idx="246">
                  <c:v>4.8350562002768207</c:v>
                </c:pt>
                <c:pt idx="247">
                  <c:v>4.8412448490999482</c:v>
                </c:pt>
                <c:pt idx="248">
                  <c:v>4.8474213688592647</c:v>
                </c:pt>
                <c:pt idx="249">
                  <c:v>4.8535858384292414</c:v>
                </c:pt>
                <c:pt idx="250">
                  <c:v>4.8597383358532191</c:v>
                </c:pt>
                <c:pt idx="251">
                  <c:v>4.8658789383554746</c:v>
                </c:pt>
                <c:pt idx="252">
                  <c:v>4.872007722353076</c:v>
                </c:pt>
                <c:pt idx="253">
                  <c:v>4.8781247634675182</c:v>
                </c:pt>
                <c:pt idx="254">
                  <c:v>4.884230136536134</c:v>
                </c:pt>
                <c:pt idx="255">
                  <c:v>4.8903239156233091</c:v>
                </c:pt>
                <c:pt idx="256">
                  <c:v>4.8964061740314948</c:v>
                </c:pt>
                <c:pt idx="257">
                  <c:v>4.9024769843120106</c:v>
                </c:pt>
                <c:pt idx="258">
                  <c:v>4.9085364182756539</c:v>
                </c:pt>
                <c:pt idx="259">
                  <c:v>4.9145845470031286</c:v>
                </c:pt>
                <c:pt idx="260">
                  <c:v>4.9206214408552773</c:v>
                </c:pt>
                <c:pt idx="261">
                  <c:v>4.9266471694831369</c:v>
                </c:pt>
                <c:pt idx="262">
                  <c:v>4.9326618018378046</c:v>
                </c:pt>
                <c:pt idx="263">
                  <c:v>4.9386654061801538</c:v>
                </c:pt>
                <c:pt idx="264">
                  <c:v>4.9446580500903474</c:v>
                </c:pt>
                <c:pt idx="265">
                  <c:v>4.9506398004772034</c:v>
                </c:pt>
                <c:pt idx="266">
                  <c:v>4.9566107235873993</c:v>
                </c:pt>
                <c:pt idx="267">
                  <c:v>4.9625708850144967</c:v>
                </c:pt>
                <c:pt idx="268">
                  <c:v>4.9685203497078385</c:v>
                </c:pt>
                <c:pt idx="269">
                  <c:v>4.9744591819812563</c:v>
                </c:pt>
                <c:pt idx="270">
                  <c:v>4.980387445521667</c:v>
                </c:pt>
                <c:pt idx="271">
                  <c:v>4.9863052033974826</c:v>
                </c:pt>
                <c:pt idx="272">
                  <c:v>4.9922125180669088</c:v>
                </c:pt>
                <c:pt idx="273">
                  <c:v>4.9981094513860835</c:v>
                </c:pt>
                <c:pt idx="274">
                  <c:v>5.0039960646170814</c:v>
                </c:pt>
                <c:pt idx="275">
                  <c:v>5.009872418435787</c:v>
                </c:pt>
                <c:pt idx="276">
                  <c:v>5.0157385729396298</c:v>
                </c:pt>
                <c:pt idx="277">
                  <c:v>5.0215945876551933</c:v>
                </c:pt>
                <c:pt idx="278">
                  <c:v>5.027440521545695</c:v>
                </c:pt>
                <c:pt idx="279">
                  <c:v>5.0332764330183348</c:v>
                </c:pt>
                <c:pt idx="280">
                  <c:v>5.0391023799315429</c:v>
                </c:pt>
                <c:pt idx="281">
                  <c:v>5.0449184196020784</c:v>
                </c:pt>
                <c:pt idx="282">
                  <c:v>5.0507246088120326</c:v>
                </c:pt>
                <c:pt idx="283">
                  <c:v>5.0565210038157149</c:v>
                </c:pt>
                <c:pt idx="284">
                  <c:v>5.0623076603464074</c:v>
                </c:pt>
                <c:pt idx="285">
                  <c:v>5.0680846336230339</c:v>
                </c:pt>
                <c:pt idx="286">
                  <c:v>5.0738519783567106</c:v>
                </c:pt>
                <c:pt idx="287">
                  <c:v>5.079609748757183</c:v>
                </c:pt>
                <c:pt idx="288">
                  <c:v>5.0853579985391626</c:v>
                </c:pt>
                <c:pt idx="289">
                  <c:v>5.0910967809285808</c:v>
                </c:pt>
                <c:pt idx="290">
                  <c:v>5.0968261486687085</c:v>
                </c:pt>
                <c:pt idx="291">
                  <c:v>5.1025461540262027</c:v>
                </c:pt>
                <c:pt idx="292">
                  <c:v>5.1082568487970512</c:v>
                </c:pt>
                <c:pt idx="293">
                  <c:v>5.1139582843124192</c:v>
                </c:pt>
                <c:pt idx="294">
                  <c:v>5.1196505114444069</c:v>
                </c:pt>
                <c:pt idx="295">
                  <c:v>5.1253335806117146</c:v>
                </c:pt>
                <c:pt idx="296">
                  <c:v>5.1310075417852179</c:v>
                </c:pt>
                <c:pt idx="297">
                  <c:v>5.1366724444934588</c:v>
                </c:pt>
                <c:pt idx="298">
                  <c:v>5.1423283378280473</c:v>
                </c:pt>
                <c:pt idx="299">
                  <c:v>5.1479752704489901</c:v>
                </c:pt>
                <c:pt idx="300">
                  <c:v>5.1536132905899104</c:v>
                </c:pt>
              </c:numCache>
            </c:numRef>
          </c:yVal>
          <c:smooth val="1"/>
        </c:ser>
        <c:ser>
          <c:idx val="6"/>
          <c:order val="8"/>
          <c:spPr>
            <a:ln w="25400" cap="flat" cmpd="sng" algn="ctr">
              <a:solidFill>
                <a:schemeClr val="dk1"/>
              </a:solidFill>
              <a:prstDash val="solid"/>
            </a:ln>
            <a:effectLst/>
          </c:spPr>
          <c:marker>
            <c:symbol val="none"/>
          </c:marker>
          <c:xVal>
            <c:numRef>
              <c:f>Sheet8!$CO$88:$CO$388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Sheet8!$CR$88:$CR$388</c:f>
              <c:numCache>
                <c:formatCode>General</c:formatCode>
                <c:ptCount val="301"/>
                <c:pt idx="0">
                  <c:v>1E-4</c:v>
                </c:pt>
                <c:pt idx="1">
                  <c:v>1.8167410949556633E-2</c:v>
                </c:pt>
                <c:pt idx="2">
                  <c:v>2.6390664431079035E-2</c:v>
                </c:pt>
                <c:pt idx="3">
                  <c:v>3.3239104815655653E-2</c:v>
                </c:pt>
                <c:pt idx="4">
                  <c:v>3.9377323960182925E-2</c:v>
                </c:pt>
                <c:pt idx="5">
                  <c:v>4.5061786221675497E-2</c:v>
                </c:pt>
                <c:pt idx="6">
                  <c:v>5.0423945175735133E-2</c:v>
                </c:pt>
                <c:pt idx="7">
                  <c:v>5.5541923343846819E-2</c:v>
                </c:pt>
                <c:pt idx="8">
                  <c:v>6.0466663385405323E-2</c:v>
                </c:pt>
                <c:pt idx="9">
                  <c:v>6.5233584294027688E-2</c:v>
                </c:pt>
                <c:pt idx="10">
                  <c:v>6.9868500217531132E-2</c:v>
                </c:pt>
                <c:pt idx="11">
                  <c:v>7.4390917883422406E-2</c:v>
                </c:pt>
                <c:pt idx="12">
                  <c:v>7.8816006252467041E-2</c:v>
                </c:pt>
                <c:pt idx="13">
                  <c:v>8.3155838956817205E-2</c:v>
                </c:pt>
                <c:pt idx="14">
                  <c:v>8.742021316194655E-2</c:v>
                </c:pt>
                <c:pt idx="15">
                  <c:v>9.161720910513127E-2</c:v>
                </c:pt>
                <c:pt idx="16">
                  <c:v>9.5753584186376167E-2</c:v>
                </c:pt>
                <c:pt idx="17">
                  <c:v>9.9835057774763675E-2</c:v>
                </c:pt>
                <c:pt idx="18">
                  <c:v>0.10386652165477556</c:v>
                </c:pt>
                <c:pt idx="19">
                  <c:v>0.10785219856173713</c:v>
                </c:pt>
                <c:pt idx="20">
                  <c:v>0.11179576365713498</c:v>
                </c:pt>
                <c:pt idx="21">
                  <c:v>0.11570043901842712</c:v>
                </c:pt>
                <c:pt idx="22">
                  <c:v>0.11956906813157885</c:v>
                </c:pt>
                <c:pt idx="23">
                  <c:v>0.12340417533063783</c:v>
                </c:pt>
                <c:pt idx="24">
                  <c:v>0.12720801374515453</c:v>
                </c:pt>
                <c:pt idx="25">
                  <c:v>0.13098260436123538</c:v>
                </c:pt>
                <c:pt idx="26">
                  <c:v>0.13472976813096527</c:v>
                </c:pt>
                <c:pt idx="27">
                  <c:v>0.13845115258579033</c:v>
                </c:pt>
                <c:pt idx="28">
                  <c:v>0.14214825406225248</c:v>
                </c:pt>
                <c:pt idx="29">
                  <c:v>0.1458224363934956</c:v>
                </c:pt>
                <c:pt idx="30">
                  <c:v>0.14947494673038314</c:v>
                </c:pt>
                <c:pt idx="31">
                  <c:v>0.15310692901349268</c:v>
                </c:pt>
                <c:pt idx="32">
                  <c:v>0.15671943550890205</c:v>
                </c:pt>
                <c:pt idx="33">
                  <c:v>0.16031343673751475</c:v>
                </c:pt>
                <c:pt idx="34">
                  <c:v>0.16388983006327046</c:v>
                </c:pt>
                <c:pt idx="35">
                  <c:v>0.16744944715527235</c:v>
                </c:pt>
                <c:pt idx="36">
                  <c:v>0.17099306049925361</c:v>
                </c:pt>
                <c:pt idx="37">
                  <c:v>0.17452138910238604</c:v>
                </c:pt>
                <c:pt idx="38">
                  <c:v>0.17803510351033308</c:v>
                </c:pt>
                <c:pt idx="39">
                  <c:v>0.18153483023526959</c:v>
                </c:pt>
                <c:pt idx="40">
                  <c:v>0.18502115567726587</c:v>
                </c:pt>
                <c:pt idx="41">
                  <c:v>0.18849462960813698</c:v>
                </c:pt>
                <c:pt idx="42">
                  <c:v>0.19195576827599778</c:v>
                </c:pt>
                <c:pt idx="43">
                  <c:v>0.19540505717980033</c:v>
                </c:pt>
                <c:pt idx="44">
                  <c:v>0.19884295355575193</c:v>
                </c:pt>
                <c:pt idx="45">
                  <c:v>0.20226988861135495</c:v>
                </c:pt>
                <c:pt idx="46">
                  <c:v>0.20568626953768837</c:v>
                </c:pt>
                <c:pt idx="47">
                  <c:v>0.20909248132625419</c:v>
                </c:pt>
                <c:pt idx="48">
                  <c:v>0.21248888841309432</c:v>
                </c:pt>
                <c:pt idx="49">
                  <c:v>0.21587583616983322</c:v>
                </c:pt>
                <c:pt idx="50">
                  <c:v>0.21925365225870733</c:v>
                </c:pt>
                <c:pt idx="51">
                  <c:v>0.22262264786644248</c:v>
                </c:pt>
                <c:pt idx="52">
                  <c:v>0.2259831188299562</c:v>
                </c:pt>
                <c:pt idx="53">
                  <c:v>0.22933534666525243</c:v>
                </c:pt>
                <c:pt idx="54">
                  <c:v>0.23267959950949063</c:v>
                </c:pt>
                <c:pt idx="55">
                  <c:v>0.23601613298501212</c:v>
                </c:pt>
                <c:pt idx="56">
                  <c:v>0.23934519099308632</c:v>
                </c:pt>
                <c:pt idx="57">
                  <c:v>0.24266700644422981</c:v>
                </c:pt>
                <c:pt idx="58">
                  <c:v>0.24598180193118516</c:v>
                </c:pt>
                <c:pt idx="59">
                  <c:v>0.24928979034996487</c:v>
                </c:pt>
                <c:pt idx="60">
                  <c:v>0.25259117547377191</c:v>
                </c:pt>
                <c:pt idx="61">
                  <c:v>0.25588615248409191</c:v>
                </c:pt>
                <c:pt idx="62">
                  <c:v>0.25917490846280072</c:v>
                </c:pt>
                <c:pt idx="63">
                  <c:v>0.2624576228487176</c:v>
                </c:pt>
                <c:pt idx="64">
                  <c:v>0.26573446786170207</c:v>
                </c:pt>
                <c:pt idx="65">
                  <c:v>0.26900560889706093</c:v>
                </c:pt>
                <c:pt idx="66">
                  <c:v>0.27227120489276757</c:v>
                </c:pt>
                <c:pt idx="67">
                  <c:v>0.27553140867174608</c:v>
                </c:pt>
                <c:pt idx="68">
                  <c:v>0.27878636726125899</c:v>
                </c:pt>
                <c:pt idx="69">
                  <c:v>0.28203622219124164</c:v>
                </c:pt>
                <c:pt idx="70">
                  <c:v>0.28528110977324744</c:v>
                </c:pt>
                <c:pt idx="71">
                  <c:v>0.28852116136152739</c:v>
                </c:pt>
                <c:pt idx="72">
                  <c:v>0.29175650359762134</c:v>
                </c:pt>
                <c:pt idx="73">
                  <c:v>0.29498725863970343</c:v>
                </c:pt>
                <c:pt idx="74">
                  <c:v>0.29821354437784336</c:v>
                </c:pt>
                <c:pt idx="75">
                  <c:v>0.3014354746362119</c:v>
                </c:pt>
                <c:pt idx="76">
                  <c:v>0.30465315936318588</c:v>
                </c:pt>
                <c:pt idx="77">
                  <c:v>0.30786670481023004</c:v>
                </c:pt>
                <c:pt idx="78">
                  <c:v>0.31107621370035193</c:v>
                </c:pt>
                <c:pt idx="79">
                  <c:v>0.31428178538686125</c:v>
                </c:pt>
                <c:pt idx="80">
                  <c:v>0.31748351600309876</c:v>
                </c:pt>
                <c:pt idx="81">
                  <c:v>0.32068149860377493</c:v>
                </c:pt>
                <c:pt idx="82">
                  <c:v>0.32387582329845677</c:v>
                </c:pt>
                <c:pt idx="83">
                  <c:v>0.32706657737775241</c:v>
                </c:pt>
                <c:pt idx="84">
                  <c:v>0.33025384543266267</c:v>
                </c:pt>
                <c:pt idx="85">
                  <c:v>0.3334377094675452</c:v>
                </c:pt>
                <c:pt idx="86">
                  <c:v>0.33661824900711212</c:v>
                </c:pt>
                <c:pt idx="87">
                  <c:v>0.33979554119783101</c:v>
                </c:pt>
                <c:pt idx="88">
                  <c:v>0.34296966090409098</c:v>
                </c:pt>
                <c:pt idx="89">
                  <c:v>0.34614068079944921</c:v>
                </c:pt>
                <c:pt idx="90">
                  <c:v>0.34930867145327671</c:v>
                </c:pt>
                <c:pt idx="91">
                  <c:v>0.35247370141306544</c:v>
                </c:pt>
                <c:pt idx="92">
                  <c:v>0.3556358372826729</c:v>
                </c:pt>
                <c:pt idx="93">
                  <c:v>0.35879514379674093</c:v>
                </c:pt>
                <c:pt idx="94">
                  <c:v>0.36195168389151045</c:v>
                </c:pt>
                <c:pt idx="95">
                  <c:v>0.36510551877224839</c:v>
                </c:pt>
                <c:pt idx="96">
                  <c:v>0.36825670797748572</c:v>
                </c:pt>
                <c:pt idx="97">
                  <c:v>0.37140530944023165</c:v>
                </c:pt>
                <c:pt idx="98">
                  <c:v>0.3745513795463607</c:v>
                </c:pt>
                <c:pt idx="99">
                  <c:v>0.37769497319030504</c:v>
                </c:pt>
                <c:pt idx="100">
                  <c:v>0.38083614382822473</c:v>
                </c:pt>
                <c:pt idx="101">
                  <c:v>0.38397494352877298</c:v>
                </c:pt>
                <c:pt idx="102">
                  <c:v>0.38711142302160706</c:v>
                </c:pt>
                <c:pt idx="103">
                  <c:v>0.39024563174374904</c:v>
                </c:pt>
                <c:pt idx="104">
                  <c:v>0.39337761788392317</c:v>
                </c:pt>
                <c:pt idx="105">
                  <c:v>0.39650742842496939</c:v>
                </c:pt>
                <c:pt idx="106">
                  <c:v>0.39963510918444139</c:v>
                </c:pt>
                <c:pt idx="107">
                  <c:v>0.40276070485346765</c:v>
                </c:pt>
                <c:pt idx="108">
                  <c:v>0.40588425903398845</c:v>
                </c:pt>
                <c:pt idx="109">
                  <c:v>0.40900581427443056</c:v>
                </c:pt>
                <c:pt idx="110">
                  <c:v>0.41212541210390291</c:v>
                </c:pt>
                <c:pt idx="111">
                  <c:v>0.41524309306500268</c:v>
                </c:pt>
                <c:pt idx="112">
                  <c:v>0.41835889674527155</c:v>
                </c:pt>
                <c:pt idx="113">
                  <c:v>0.42147286180739985</c:v>
                </c:pt>
                <c:pt idx="114">
                  <c:v>0.42458502601821602</c:v>
                </c:pt>
                <c:pt idx="115">
                  <c:v>0.4276954262765299</c:v>
                </c:pt>
                <c:pt idx="116">
                  <c:v>0.43080409863988661</c:v>
                </c:pt>
                <c:pt idx="117">
                  <c:v>0.4339110783502757</c:v>
                </c:pt>
                <c:pt idx="118">
                  <c:v>0.43701639985884749</c:v>
                </c:pt>
                <c:pt idx="119">
                  <c:v>0.44012009684968884</c:v>
                </c:pt>
                <c:pt idx="120">
                  <c:v>0.44322220226269277</c:v>
                </c:pt>
                <c:pt idx="121">
                  <c:v>0.44632274831556479</c:v>
                </c:pt>
                <c:pt idx="122">
                  <c:v>0.44942176652501342</c:v>
                </c:pt>
                <c:pt idx="123">
                  <c:v>0.45251928772715594</c:v>
                </c:pt>
                <c:pt idx="124">
                  <c:v>0.4556153420971652</c:v>
                </c:pt>
                <c:pt idx="125">
                  <c:v>0.45870995916821294</c:v>
                </c:pt>
                <c:pt idx="126">
                  <c:v>0.46180316784971848</c:v>
                </c:pt>
                <c:pt idx="127">
                  <c:v>0.46489499644494986</c:v>
                </c:pt>
                <c:pt idx="128">
                  <c:v>0.46798547266799151</c:v>
                </c:pt>
                <c:pt idx="129">
                  <c:v>0.47107462366011782</c:v>
                </c:pt>
                <c:pt idx="130">
                  <c:v>0.47416247600559036</c:v>
                </c:pt>
                <c:pt idx="131">
                  <c:v>0.47724905574690679</c:v>
                </c:pt>
                <c:pt idx="132">
                  <c:v>0.48033438839951981</c:v>
                </c:pt>
                <c:pt idx="133">
                  <c:v>0.48341849896605776</c:v>
                </c:pt>
                <c:pt idx="134">
                  <c:v>0.48650141195005137</c:v>
                </c:pt>
                <c:pt idx="135">
                  <c:v>0.4895831513692106</c:v>
                </c:pt>
                <c:pt idx="136">
                  <c:v>0.49266374076824471</c:v>
                </c:pt>
                <c:pt idx="137">
                  <c:v>0.49574320323125959</c:v>
                </c:pt>
                <c:pt idx="138">
                  <c:v>0.49882156139374634</c:v>
                </c:pt>
                <c:pt idx="139">
                  <c:v>0.50189883745417452</c:v>
                </c:pt>
                <c:pt idx="140">
                  <c:v>0.50497505318521108</c:v>
                </c:pt>
                <c:pt idx="141">
                  <c:v>0.50805022994456939</c:v>
                </c:pt>
                <c:pt idx="142">
                  <c:v>0.51112438868552124</c:v>
                </c:pt>
                <c:pt idx="143">
                  <c:v>0.51419754996705636</c:v>
                </c:pt>
                <c:pt idx="144">
                  <c:v>0.51726973396373999</c:v>
                </c:pt>
                <c:pt idx="145">
                  <c:v>0.5203409604752427</c:v>
                </c:pt>
                <c:pt idx="146">
                  <c:v>0.52341124893558544</c:v>
                </c:pt>
                <c:pt idx="147">
                  <c:v>0.52648061842208627</c:v>
                </c:pt>
                <c:pt idx="148">
                  <c:v>0.52954908766403774</c:v>
                </c:pt>
                <c:pt idx="149">
                  <c:v>0.5326166750511202</c:v>
                </c:pt>
                <c:pt idx="150">
                  <c:v>0.53568339864155523</c:v>
                </c:pt>
                <c:pt idx="151">
                  <c:v>0.53874927617000878</c:v>
                </c:pt>
                <c:pt idx="152">
                  <c:v>0.54181432505526683</c:v>
                </c:pt>
                <c:pt idx="153">
                  <c:v>0.54487856240767185</c:v>
                </c:pt>
                <c:pt idx="154">
                  <c:v>0.54794200503634682</c:v>
                </c:pt>
                <c:pt idx="155">
                  <c:v>0.55100466945619997</c:v>
                </c:pt>
                <c:pt idx="156">
                  <c:v>0.55406657189472686</c:v>
                </c:pt>
                <c:pt idx="157">
                  <c:v>0.55712772829861645</c:v>
                </c:pt>
                <c:pt idx="158">
                  <c:v>0.56018815434016322</c:v>
                </c:pt>
                <c:pt idx="159">
                  <c:v>0.56324786542349581</c:v>
                </c:pt>
                <c:pt idx="160">
                  <c:v>0.56630687669062674</c:v>
                </c:pt>
                <c:pt idx="161">
                  <c:v>0.56936520302733262</c:v>
                </c:pt>
                <c:pt idx="162">
                  <c:v>0.57242285906886881</c:v>
                </c:pt>
                <c:pt idx="163">
                  <c:v>0.57547985920552003</c:v>
                </c:pt>
                <c:pt idx="164">
                  <c:v>0.57853621758799756</c:v>
                </c:pt>
                <c:pt idx="165">
                  <c:v>0.58159194813268855</c:v>
                </c:pt>
                <c:pt idx="166">
                  <c:v>0.58464706452676263</c:v>
                </c:pt>
                <c:pt idx="167">
                  <c:v>0.58770158023312802</c:v>
                </c:pt>
                <c:pt idx="168">
                  <c:v>0.59075550849526848</c:v>
                </c:pt>
                <c:pt idx="169">
                  <c:v>0.59380886234193875</c:v>
                </c:pt>
                <c:pt idx="170">
                  <c:v>0.59686165459173368</c:v>
                </c:pt>
                <c:pt idx="171">
                  <c:v>0.59991389785753646</c:v>
                </c:pt>
                <c:pt idx="172">
                  <c:v>0.6029656045508569</c:v>
                </c:pt>
                <c:pt idx="173">
                  <c:v>0.60601678688603666</c:v>
                </c:pt>
                <c:pt idx="174">
                  <c:v>0.60906745688436326</c:v>
                </c:pt>
                <c:pt idx="175">
                  <c:v>0.612117626378063</c:v>
                </c:pt>
                <c:pt idx="176">
                  <c:v>0.61516730701419631</c:v>
                </c:pt>
                <c:pt idx="177">
                  <c:v>0.61821651025845126</c:v>
                </c:pt>
                <c:pt idx="178">
                  <c:v>0.62126524739883615</c:v>
                </c:pt>
                <c:pt idx="179">
                  <c:v>0.62431352954928432</c:v>
                </c:pt>
                <c:pt idx="180">
                  <c:v>0.62736136765315964</c:v>
                </c:pt>
                <c:pt idx="181">
                  <c:v>0.63040877248668026</c:v>
                </c:pt>
                <c:pt idx="182">
                  <c:v>0.6334557546622448</c:v>
                </c:pt>
                <c:pt idx="183">
                  <c:v>0.63650232463169654</c:v>
                </c:pt>
                <c:pt idx="184">
                  <c:v>0.63954849268947889</c:v>
                </c:pt>
                <c:pt idx="185">
                  <c:v>0.64259426897573757</c:v>
                </c:pt>
                <c:pt idx="186">
                  <c:v>0.645639663479326</c:v>
                </c:pt>
                <c:pt idx="187">
                  <c:v>0.64868468604075458</c:v>
                </c:pt>
                <c:pt idx="188">
                  <c:v>0.65172934635505297</c:v>
                </c:pt>
                <c:pt idx="189">
                  <c:v>0.6547736539745791</c:v>
                </c:pt>
                <c:pt idx="190">
                  <c:v>0.65781761831173646</c:v>
                </c:pt>
                <c:pt idx="191">
                  <c:v>0.66086124864165507</c:v>
                </c:pt>
                <c:pt idx="192">
                  <c:v>0.66390455410478355</c:v>
                </c:pt>
                <c:pt idx="193">
                  <c:v>0.66694754370943743</c:v>
                </c:pt>
                <c:pt idx="194">
                  <c:v>0.66999022633427474</c:v>
                </c:pt>
                <c:pt idx="195">
                  <c:v>0.67303261073072063</c:v>
                </c:pt>
                <c:pt idx="196">
                  <c:v>0.676074705525331</c:v>
                </c:pt>
                <c:pt idx="197">
                  <c:v>0.67911651922210459</c:v>
                </c:pt>
                <c:pt idx="198">
                  <c:v>0.68215806020473913</c:v>
                </c:pt>
                <c:pt idx="199">
                  <c:v>0.6851993367388346</c:v>
                </c:pt>
                <c:pt idx="200">
                  <c:v>0.68824035697405084</c:v>
                </c:pt>
                <c:pt idx="201">
                  <c:v>0.69128112894620752</c:v>
                </c:pt>
                <c:pt idx="202">
                  <c:v>0.69432166057934619</c:v>
                </c:pt>
                <c:pt idx="203">
                  <c:v>0.6973619596877354</c:v>
                </c:pt>
                <c:pt idx="204">
                  <c:v>0.70040203397783973</c:v>
                </c:pt>
                <c:pt idx="205">
                  <c:v>0.70344189105023913</c:v>
                </c:pt>
                <c:pt idx="206">
                  <c:v>0.70648153840150574</c:v>
                </c:pt>
                <c:pt idx="207">
                  <c:v>0.70952098342604586</c:v>
                </c:pt>
                <c:pt idx="208">
                  <c:v>0.71256023341788832</c:v>
                </c:pt>
                <c:pt idx="209">
                  <c:v>0.71559929557244539</c:v>
                </c:pt>
                <c:pt idx="210">
                  <c:v>0.71863817698822874</c:v>
                </c:pt>
                <c:pt idx="211">
                  <c:v>0.72167688466853097</c:v>
                </c:pt>
                <c:pt idx="212">
                  <c:v>0.72471542552307</c:v>
                </c:pt>
                <c:pt idx="213">
                  <c:v>0.72775380636959486</c:v>
                </c:pt>
                <c:pt idx="214">
                  <c:v>0.73079203393546188</c:v>
                </c:pt>
                <c:pt idx="215">
                  <c:v>0.73383011485917582</c:v>
                </c:pt>
                <c:pt idx="216">
                  <c:v>0.73686805569189229</c:v>
                </c:pt>
                <c:pt idx="217">
                  <c:v>0.73990586289889759</c:v>
                </c:pt>
                <c:pt idx="218">
                  <c:v>0.74294354286105224</c:v>
                </c:pt>
                <c:pt idx="219">
                  <c:v>0.74598110187620259</c:v>
                </c:pt>
                <c:pt idx="220">
                  <c:v>0.74901854616056951</c:v>
                </c:pt>
                <c:pt idx="221">
                  <c:v>0.75205588185009697</c:v>
                </c:pt>
                <c:pt idx="222">
                  <c:v>0.75509311500178311</c:v>
                </c:pt>
                <c:pt idx="223">
                  <c:v>0.75813025159498493</c:v>
                </c:pt>
                <c:pt idx="224">
                  <c:v>0.76116729753267953</c:v>
                </c:pt>
                <c:pt idx="225">
                  <c:v>0.76420425864272035</c:v>
                </c:pt>
                <c:pt idx="226">
                  <c:v>0.76724114067905869</c:v>
                </c:pt>
                <c:pt idx="227">
                  <c:v>0.77027794932293425</c:v>
                </c:pt>
                <c:pt idx="228">
                  <c:v>0.77331469018405441</c:v>
                </c:pt>
                <c:pt idx="229">
                  <c:v>0.77635136880173738</c:v>
                </c:pt>
                <c:pt idx="230">
                  <c:v>0.77938799064604236</c:v>
                </c:pt>
                <c:pt idx="231">
                  <c:v>0.78242456111887027</c:v>
                </c:pt>
                <c:pt idx="232">
                  <c:v>0.78546108555504812</c:v>
                </c:pt>
                <c:pt idx="233">
                  <c:v>0.78849756922338443</c:v>
                </c:pt>
                <c:pt idx="234">
                  <c:v>0.791534017327713</c:v>
                </c:pt>
                <c:pt idx="235">
                  <c:v>0.79457043500790914</c:v>
                </c:pt>
                <c:pt idx="236">
                  <c:v>0.79760682734089128</c:v>
                </c:pt>
                <c:pt idx="237">
                  <c:v>0.800643199341593</c:v>
                </c:pt>
                <c:pt idx="238">
                  <c:v>0.80367955596393204</c:v>
                </c:pt>
                <c:pt idx="239">
                  <c:v>0.80671590210174837</c:v>
                </c:pt>
                <c:pt idx="240">
                  <c:v>0.80975224258972911</c:v>
                </c:pt>
                <c:pt idx="241">
                  <c:v>0.81278858220430927</c:v>
                </c:pt>
                <c:pt idx="242">
                  <c:v>0.81582492566456577</c:v>
                </c:pt>
                <c:pt idx="243">
                  <c:v>0.81886127763309291</c:v>
                </c:pt>
                <c:pt idx="244">
                  <c:v>0.82189764271684618</c:v>
                </c:pt>
                <c:pt idx="245">
                  <c:v>0.82493402546799033</c:v>
                </c:pt>
                <c:pt idx="246">
                  <c:v>0.82797043038472029</c:v>
                </c:pt>
                <c:pt idx="247">
                  <c:v>0.83100686191206796</c:v>
                </c:pt>
                <c:pt idx="248">
                  <c:v>0.83404332444269902</c:v>
                </c:pt>
                <c:pt idx="249">
                  <c:v>0.83707982231768552</c:v>
                </c:pt>
                <c:pt idx="250">
                  <c:v>0.84011635982727151</c:v>
                </c:pt>
                <c:pt idx="251">
                  <c:v>0.84315294121162576</c:v>
                </c:pt>
                <c:pt idx="252">
                  <c:v>0.84618957066157385</c:v>
                </c:pt>
                <c:pt idx="253">
                  <c:v>0.84922625231932458</c:v>
                </c:pt>
                <c:pt idx="254">
                  <c:v>0.85226299027917307</c:v>
                </c:pt>
                <c:pt idx="255">
                  <c:v>0.85529978858820077</c:v>
                </c:pt>
                <c:pt idx="256">
                  <c:v>0.85833665124696545</c:v>
                </c:pt>
                <c:pt idx="257">
                  <c:v>0.86137358221016114</c:v>
                </c:pt>
                <c:pt idx="258">
                  <c:v>0.86441058538728266</c:v>
                </c:pt>
                <c:pt idx="259">
                  <c:v>0.86744766464327694</c:v>
                </c:pt>
                <c:pt idx="260">
                  <c:v>0.87048482379917425</c:v>
                </c:pt>
                <c:pt idx="261">
                  <c:v>0.87352206663271614</c:v>
                </c:pt>
                <c:pt idx="262">
                  <c:v>0.876559396878963</c:v>
                </c:pt>
                <c:pt idx="263">
                  <c:v>0.87959681823090785</c:v>
                </c:pt>
                <c:pt idx="264">
                  <c:v>0.88263433434005767</c:v>
                </c:pt>
                <c:pt idx="265">
                  <c:v>0.88567194881702327</c:v>
                </c:pt>
                <c:pt idx="266">
                  <c:v>0.88870966523208961</c:v>
                </c:pt>
                <c:pt idx="267">
                  <c:v>0.89174748711577057</c:v>
                </c:pt>
                <c:pt idx="268">
                  <c:v>0.8947854179593695</c:v>
                </c:pt>
                <c:pt idx="269">
                  <c:v>0.89782346121552514</c:v>
                </c:pt>
                <c:pt idx="270">
                  <c:v>0.90086162029872829</c:v>
                </c:pt>
                <c:pt idx="271">
                  <c:v>0.90389989858586706</c:v>
                </c:pt>
                <c:pt idx="272">
                  <c:v>0.90693829941672233</c:v>
                </c:pt>
                <c:pt idx="273">
                  <c:v>0.90997682609449393</c:v>
                </c:pt>
                <c:pt idx="274">
                  <c:v>0.9130154818862799</c:v>
                </c:pt>
                <c:pt idx="275">
                  <c:v>0.91605427002358031</c:v>
                </c:pt>
                <c:pt idx="276">
                  <c:v>0.91909319370276976</c:v>
                </c:pt>
                <c:pt idx="277">
                  <c:v>0.92213225608557448</c:v>
                </c:pt>
                <c:pt idx="278">
                  <c:v>0.92517146029954045</c:v>
                </c:pt>
                <c:pt idx="279">
                  <c:v>0.92821080943847867</c:v>
                </c:pt>
                <c:pt idx="280">
                  <c:v>0.93125030656293439</c:v>
                </c:pt>
                <c:pt idx="281">
                  <c:v>0.93428995470061227</c:v>
                </c:pt>
                <c:pt idx="282">
                  <c:v>0.93732975684681741</c:v>
                </c:pt>
                <c:pt idx="283">
                  <c:v>0.94036971596489172</c:v>
                </c:pt>
                <c:pt idx="284">
                  <c:v>0.94340983498662356</c:v>
                </c:pt>
                <c:pt idx="285">
                  <c:v>0.946450116812663</c:v>
                </c:pt>
                <c:pt idx="286">
                  <c:v>0.94949056431293799</c:v>
                </c:pt>
                <c:pt idx="287">
                  <c:v>0.95253118032704642</c:v>
                </c:pt>
                <c:pt idx="288">
                  <c:v>0.95557196766465569</c:v>
                </c:pt>
                <c:pt idx="289">
                  <c:v>0.95861292910588802</c:v>
                </c:pt>
                <c:pt idx="290">
                  <c:v>0.96165406740170356</c:v>
                </c:pt>
                <c:pt idx="291">
                  <c:v>0.96469538527427456</c:v>
                </c:pt>
                <c:pt idx="292">
                  <c:v>0.96773688541735958</c:v>
                </c:pt>
                <c:pt idx="293">
                  <c:v>0.97077857049665806</c:v>
                </c:pt>
                <c:pt idx="294">
                  <c:v>0.97382044315018124</c:v>
                </c:pt>
                <c:pt idx="295">
                  <c:v>0.9768625059885927</c:v>
                </c:pt>
                <c:pt idx="296">
                  <c:v>0.97990476159556239</c:v>
                </c:pt>
                <c:pt idx="297">
                  <c:v>0.9829472125281038</c:v>
                </c:pt>
                <c:pt idx="298">
                  <c:v>0.9859898613169179</c:v>
                </c:pt>
                <c:pt idx="299">
                  <c:v>0.98903271046671115</c:v>
                </c:pt>
                <c:pt idx="300">
                  <c:v>0.99207576245653184</c:v>
                </c:pt>
              </c:numCache>
            </c:numRef>
          </c:yVal>
          <c:smooth val="1"/>
        </c:ser>
        <c:ser>
          <c:idx val="7"/>
          <c:order val="9"/>
          <c:spPr>
            <a:ln w="25400" cap="flat" cmpd="sng" algn="ctr">
              <a:solidFill>
                <a:schemeClr val="dk1"/>
              </a:solidFill>
              <a:prstDash val="solid"/>
            </a:ln>
            <a:effectLst/>
          </c:spPr>
          <c:marker>
            <c:symbol val="none"/>
          </c:marker>
          <c:xVal>
            <c:numRef>
              <c:f>Sheet8!$CO$88:$CO$388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Sheet8!$CS$88:$CS$388</c:f>
              <c:numCache>
                <c:formatCode>General</c:formatCode>
                <c:ptCount val="3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numCache>
            </c:numRef>
          </c:yVal>
          <c:smooth val="1"/>
        </c:ser>
        <c:dLbls>
          <c:showLegendKey val="0"/>
          <c:showVal val="0"/>
          <c:showCatName val="0"/>
          <c:showSerName val="0"/>
          <c:showPercent val="0"/>
          <c:showBubbleSize val="0"/>
        </c:dLbls>
        <c:axId val="329926336"/>
        <c:axId val="329926912"/>
      </c:scatterChart>
      <c:valAx>
        <c:axId val="329926336"/>
        <c:scaling>
          <c:orientation val="minMax"/>
          <c:max val="30"/>
        </c:scaling>
        <c:delete val="0"/>
        <c:axPos val="b"/>
        <c:majorGridlines/>
        <c:title>
          <c:tx>
            <c:rich>
              <a:bodyPr/>
              <a:lstStyle/>
              <a:p>
                <a:pPr>
                  <a:defRPr/>
                </a:pPr>
                <a:r>
                  <a:rPr lang="en-US"/>
                  <a:t>Filtrate Time, min</a:t>
                </a:r>
              </a:p>
            </c:rich>
          </c:tx>
          <c:layout>
            <c:manualLayout>
              <c:xMode val="edge"/>
              <c:yMode val="edge"/>
              <c:x val="0.44998680570334115"/>
              <c:y val="0.9446524521513463"/>
            </c:manualLayout>
          </c:layout>
          <c:overlay val="0"/>
        </c:title>
        <c:numFmt formatCode="General" sourceLinked="1"/>
        <c:majorTickMark val="out"/>
        <c:minorTickMark val="none"/>
        <c:tickLblPos val="nextTo"/>
        <c:crossAx val="329926912"/>
        <c:crosses val="autoZero"/>
        <c:crossBetween val="midCat"/>
      </c:valAx>
      <c:valAx>
        <c:axId val="329926912"/>
        <c:scaling>
          <c:orientation val="minMax"/>
        </c:scaling>
        <c:delete val="0"/>
        <c:axPos val="l"/>
        <c:majorGridlines/>
        <c:title>
          <c:tx>
            <c:rich>
              <a:bodyPr rot="-5400000" vert="horz"/>
              <a:lstStyle/>
              <a:p>
                <a:pPr>
                  <a:defRPr/>
                </a:pPr>
                <a:r>
                  <a:rPr lang="en-US"/>
                  <a:t>Filtrate Volume, cm³</a:t>
                </a:r>
              </a:p>
            </c:rich>
          </c:tx>
          <c:layout>
            <c:manualLayout>
              <c:xMode val="edge"/>
              <c:yMode val="edge"/>
              <c:x val="2.2081293892317515E-3"/>
              <c:y val="0.2336981332389631"/>
            </c:manualLayout>
          </c:layout>
          <c:overlay val="0"/>
        </c:title>
        <c:numFmt formatCode="General" sourceLinked="1"/>
        <c:majorTickMark val="out"/>
        <c:minorTickMark val="none"/>
        <c:tickLblPos val="nextTo"/>
        <c:crossAx val="329926336"/>
        <c:crosses val="autoZero"/>
        <c:crossBetween val="midCat"/>
      </c:valAx>
      <c:spPr>
        <a:solidFill>
          <a:schemeClr val="lt1"/>
        </a:solidFill>
        <a:ln w="25400" cap="flat" cmpd="sng" algn="ctr">
          <a:solidFill>
            <a:schemeClr val="dk1"/>
          </a:solidFill>
          <a:prstDash val="solid"/>
        </a:ln>
        <a:effectLst/>
      </c:spPr>
    </c:plotArea>
    <c:legend>
      <c:legendPos val="r"/>
      <c:legendEntry>
        <c:idx val="4"/>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38395434336941647"/>
          <c:y val="5.4215694948243832E-2"/>
          <c:w val="0.18896124470927619"/>
          <c:h val="0.300244182960276"/>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2524418054301"/>
          <c:y val="3.0835104480834492E-2"/>
          <c:w val="0.84626496278129149"/>
          <c:h val="0.80519887456227934"/>
        </c:manualLayout>
      </c:layout>
      <c:scatterChart>
        <c:scatterStyle val="lineMarker"/>
        <c:varyColors val="0"/>
        <c:ser>
          <c:idx val="3"/>
          <c:order val="0"/>
          <c:tx>
            <c:v>50 mmm</c:v>
          </c:tx>
          <c:spPr>
            <a:ln w="28575">
              <a:noFill/>
            </a:ln>
          </c:spPr>
          <c:marker>
            <c:symbol val="circle"/>
            <c:size val="5"/>
            <c:spPr>
              <a:noFill/>
              <a:ln>
                <a:solidFill>
                  <a:sysClr val="windowText" lastClr="000000"/>
                </a:solidFill>
              </a:ln>
            </c:spPr>
          </c:marker>
          <c:xVal>
            <c:numRef>
              <c:f>Sheet2!$B$2:$B$115</c:f>
              <c:numCache>
                <c:formatCode>General</c:formatCode>
                <c:ptCount val="114"/>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numCache>
            </c:numRef>
          </c:xVal>
          <c:yVal>
            <c:numRef>
              <c:f>Sheet2!$BC$2:$BC$115</c:f>
              <c:numCache>
                <c:formatCode>General</c:formatCode>
                <c:ptCount val="114"/>
                <c:pt idx="0">
                  <c:v>1</c:v>
                </c:pt>
                <c:pt idx="1">
                  <c:v>0.98215979256361319</c:v>
                </c:pt>
                <c:pt idx="2">
                  <c:v>0.93136230357864191</c:v>
                </c:pt>
                <c:pt idx="3">
                  <c:v>0.99175818730945897</c:v>
                </c:pt>
                <c:pt idx="4">
                  <c:v>0.95235675516401785</c:v>
                </c:pt>
                <c:pt idx="5">
                  <c:v>0.92180044664121974</c:v>
                </c:pt>
                <c:pt idx="6">
                  <c:v>0.89293330621855116</c:v>
                </c:pt>
                <c:pt idx="7">
                  <c:v>0.88159600859933596</c:v>
                </c:pt>
                <c:pt idx="8">
                  <c:v>0.87032096976409024</c:v>
                </c:pt>
                <c:pt idx="9">
                  <c:v>0.86385572367089225</c:v>
                </c:pt>
                <c:pt idx="10">
                  <c:v>0.86839880101024491</c:v>
                </c:pt>
                <c:pt idx="11">
                  <c:v>0.82993265971271302</c:v>
                </c:pt>
                <c:pt idx="12">
                  <c:v>0.80078411555340789</c:v>
                </c:pt>
                <c:pt idx="13">
                  <c:v>0.76299545476783526</c:v>
                </c:pt>
                <c:pt idx="14">
                  <c:v>0.77980634186147868</c:v>
                </c:pt>
                <c:pt idx="15">
                  <c:v>0.7577732775799001</c:v>
                </c:pt>
                <c:pt idx="16">
                  <c:v>0.7172178843478445</c:v>
                </c:pt>
                <c:pt idx="17">
                  <c:v>0.6869222881653021</c:v>
                </c:pt>
                <c:pt idx="18">
                  <c:v>0.68537769768787604</c:v>
                </c:pt>
                <c:pt idx="19">
                  <c:v>0.71898583444967934</c:v>
                </c:pt>
                <c:pt idx="20">
                  <c:v>0.69654728262699117</c:v>
                </c:pt>
                <c:pt idx="21">
                  <c:v>0.68450342815664666</c:v>
                </c:pt>
                <c:pt idx="22">
                  <c:v>0.67137449459448262</c:v>
                </c:pt>
                <c:pt idx="23">
                  <c:v>0.65793204372253455</c:v>
                </c:pt>
                <c:pt idx="24">
                  <c:v>0.66720049250054858</c:v>
                </c:pt>
                <c:pt idx="25">
                  <c:v>0.67673380628230329</c:v>
                </c:pt>
                <c:pt idx="26">
                  <c:v>0.66223276129326669</c:v>
                </c:pt>
                <c:pt idx="27">
                  <c:v>0.65427522676795113</c:v>
                </c:pt>
                <c:pt idx="28">
                  <c:v>0.66012340702182237</c:v>
                </c:pt>
                <c:pt idx="29">
                  <c:v>0.66607707705273367</c:v>
                </c:pt>
                <c:pt idx="30">
                  <c:v>0.65005388278423482</c:v>
                </c:pt>
                <c:pt idx="31">
                  <c:v>0.64119049229075431</c:v>
                </c:pt>
                <c:pt idx="32">
                  <c:v>0.6471547762704255</c:v>
                </c:pt>
                <c:pt idx="33">
                  <c:v>0.65124001640232176</c:v>
                </c:pt>
                <c:pt idx="34">
                  <c:v>0.63848309723535912</c:v>
                </c:pt>
                <c:pt idx="35">
                  <c:v>0.62925095413700571</c:v>
                </c:pt>
                <c:pt idx="36">
                  <c:v>0.63405256471055804</c:v>
                </c:pt>
                <c:pt idx="37">
                  <c:v>0.63707753612822848</c:v>
                </c:pt>
                <c:pt idx="38">
                  <c:v>0.62815710265742053</c:v>
                </c:pt>
                <c:pt idx="39">
                  <c:v>0.61948302950677447</c:v>
                </c:pt>
                <c:pt idx="40">
                  <c:v>0.61257514137406632</c:v>
                </c:pt>
                <c:pt idx="41">
                  <c:v>0.60581961470481549</c:v>
                </c:pt>
                <c:pt idx="42">
                  <c:v>0.61112371178882763</c:v>
                </c:pt>
                <c:pt idx="43">
                  <c:v>0.60599201996958596</c:v>
                </c:pt>
                <c:pt idx="44">
                  <c:v>0.59993799745793686</c:v>
                </c:pt>
                <c:pt idx="45">
                  <c:v>0.59433269004673983</c:v>
                </c:pt>
                <c:pt idx="46">
                  <c:v>0.5983739019565627</c:v>
                </c:pt>
                <c:pt idx="47">
                  <c:v>0.59358945512075811</c:v>
                </c:pt>
                <c:pt idx="48">
                  <c:v>0.58888091184019908</c:v>
                </c:pt>
                <c:pt idx="49">
                  <c:v>0.58424648005553048</c:v>
                </c:pt>
                <c:pt idx="50">
                  <c:v>0.57968442368018358</c:v>
                </c:pt>
                <c:pt idx="51">
                  <c:v>0.58261718884209879</c:v>
                </c:pt>
                <c:pt idx="52">
                  <c:v>0.57861525964895988</c:v>
                </c:pt>
                <c:pt idx="53">
                  <c:v>0.57466793296288055</c:v>
                </c:pt>
                <c:pt idx="54">
                  <c:v>0.5722959236869537</c:v>
                </c:pt>
                <c:pt idx="55">
                  <c:v>0.56843405974650685</c:v>
                </c:pt>
                <c:pt idx="56">
                  <c:v>0.5661131295103039</c:v>
                </c:pt>
                <c:pt idx="57">
                  <c:v>0.56233398255164468</c:v>
                </c:pt>
                <c:pt idx="58">
                  <c:v>0.56394217156585913</c:v>
                </c:pt>
                <c:pt idx="59">
                  <c:v>0.56555958530964834</c:v>
                </c:pt>
                <c:pt idx="60">
                  <c:v>0.56718630338223397</c:v>
                </c:pt>
                <c:pt idx="61">
                  <c:v>0.56489604589943632</c:v>
                </c:pt>
                <c:pt idx="62">
                  <c:v>0.56262420982218175</c:v>
                </c:pt>
                <c:pt idx="63">
                  <c:v>0.56037057378525357</c:v>
                </c:pt>
                <c:pt idx="64">
                  <c:v>0.5581349199560689</c:v>
                </c:pt>
                <c:pt idx="65">
                  <c:v>0.55591703396448922</c:v>
                </c:pt>
                <c:pt idx="66">
                  <c:v>0.55713372352798529</c:v>
                </c:pt>
                <c:pt idx="67">
                  <c:v>0.55835575050837283</c:v>
                </c:pt>
                <c:pt idx="68">
                  <c:v>0.55690374381878816</c:v>
                </c:pt>
                <c:pt idx="69">
                  <c:v>0.55545926944149981</c:v>
                </c:pt>
                <c:pt idx="70">
                  <c:v>0.55402226891711781</c:v>
                </c:pt>
                <c:pt idx="71">
                  <c:v>0.55259268438964027</c:v>
                </c:pt>
                <c:pt idx="72">
                  <c:v>0.55117045859868874</c:v>
                </c:pt>
                <c:pt idx="73">
                  <c:v>0.55025725918279267</c:v>
                </c:pt>
                <c:pt idx="74">
                  <c:v>0.5493470808060491</c:v>
                </c:pt>
                <c:pt idx="75">
                  <c:v>0.54843990850194735</c:v>
                </c:pt>
                <c:pt idx="76">
                  <c:v>0.54727341226800919</c:v>
                </c:pt>
                <c:pt idx="77">
                  <c:v>0.54611186762652719</c:v>
                </c:pt>
                <c:pt idx="78">
                  <c:v>0.5449552431161826</c:v>
                </c:pt>
                <c:pt idx="79">
                  <c:v>0.54421714059073334</c:v>
                </c:pt>
                <c:pt idx="80">
                  <c:v>0.54348103477403065</c:v>
                </c:pt>
                <c:pt idx="81">
                  <c:v>0.54274691757479909</c:v>
                </c:pt>
                <c:pt idx="82">
                  <c:v>0.54228879232774607</c:v>
                </c:pt>
                <c:pt idx="83">
                  <c:v>0.54183143982293724</c:v>
                </c:pt>
                <c:pt idx="84">
                  <c:v>0.54137485810688746</c:v>
                </c:pt>
                <c:pt idx="85">
                  <c:v>0.54091904523268963</c:v>
                </c:pt>
                <c:pt idx="86">
                  <c:v>0.54076205569218672</c:v>
                </c:pt>
                <c:pt idx="87">
                  <c:v>0.54060515725058389</c:v>
                </c:pt>
                <c:pt idx="88">
                  <c:v>0.5404483498286089</c:v>
                </c:pt>
                <c:pt idx="89">
                  <c:v>0.54029163334708186</c:v>
                </c:pt>
                <c:pt idx="90">
                  <c:v>0.54021779589284791</c:v>
                </c:pt>
                <c:pt idx="91">
                  <c:v>0.54014397861743724</c:v>
                </c:pt>
                <c:pt idx="92">
                  <c:v>0.54007018151257891</c:v>
                </c:pt>
                <c:pt idx="93">
                  <c:v>0.53999640457000675</c:v>
                </c:pt>
                <c:pt idx="94">
                  <c:v>0.53998105389101614</c:v>
                </c:pt>
                <c:pt idx="95">
                  <c:v>0.53996570408475963</c:v>
                </c:pt>
                <c:pt idx="96">
                  <c:v>0.53995035515116296</c:v>
                </c:pt>
                <c:pt idx="97">
                  <c:v>0.53994179815996535</c:v>
                </c:pt>
                <c:pt idx="98">
                  <c:v>0.53993324143998134</c:v>
                </c:pt>
                <c:pt idx="99">
                  <c:v>0.53992468499119795</c:v>
                </c:pt>
                <c:pt idx="100">
                  <c:v>0.53992047477468252</c:v>
                </c:pt>
                <c:pt idx="101">
                  <c:v>0.53991626462382725</c:v>
                </c:pt>
                <c:pt idx="102">
                  <c:v>0.53991205453863067</c:v>
                </c:pt>
                <c:pt idx="103">
                  <c:v>0.53990784451909124</c:v>
                </c:pt>
                <c:pt idx="104">
                  <c:v>0.5399036345652074</c:v>
                </c:pt>
                <c:pt idx="105">
                  <c:v>0.5398994246769776</c:v>
                </c:pt>
                <c:pt idx="106">
                  <c:v>0.53989806666252138</c:v>
                </c:pt>
                <c:pt idx="107">
                  <c:v>0.53989670865489681</c:v>
                </c:pt>
                <c:pt idx="108">
                  <c:v>0.53989535065410399</c:v>
                </c:pt>
                <c:pt idx="109">
                  <c:v>0.53989399266014249</c:v>
                </c:pt>
                <c:pt idx="110">
                  <c:v>0.53989331366572368</c:v>
                </c:pt>
                <c:pt idx="111">
                  <c:v>0.53989263467301263</c:v>
                </c:pt>
                <c:pt idx="112">
                  <c:v>0.53989195568200943</c:v>
                </c:pt>
                <c:pt idx="113">
                  <c:v>0.53989127669271408</c:v>
                </c:pt>
              </c:numCache>
            </c:numRef>
          </c:yVal>
          <c:smooth val="0"/>
        </c:ser>
        <c:ser>
          <c:idx val="4"/>
          <c:order val="1"/>
          <c:tx>
            <c:v>75 mmm</c:v>
          </c:tx>
          <c:spPr>
            <a:ln w="28575">
              <a:noFill/>
            </a:ln>
          </c:spPr>
          <c:marker>
            <c:symbol val="circle"/>
            <c:size val="5"/>
            <c:spPr>
              <a:solidFill>
                <a:sysClr val="windowText" lastClr="000000"/>
              </a:solidFill>
              <a:ln>
                <a:solidFill>
                  <a:sysClr val="windowText" lastClr="000000"/>
                </a:solidFill>
              </a:ln>
            </c:spPr>
          </c:marker>
          <c:xVal>
            <c:numRef>
              <c:f>Sheet2!$B$2:$B$121</c:f>
              <c:numCache>
                <c:formatCode>General</c:formatCode>
                <c:ptCount val="120"/>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numCache>
            </c:numRef>
          </c:xVal>
          <c:yVal>
            <c:numRef>
              <c:f>Sheet2!$BJ$2:$BJ$121</c:f>
              <c:numCache>
                <c:formatCode>General</c:formatCode>
                <c:ptCount val="120"/>
                <c:pt idx="0">
                  <c:v>1</c:v>
                </c:pt>
                <c:pt idx="1">
                  <c:v>0.99702551101820447</c:v>
                </c:pt>
                <c:pt idx="2">
                  <c:v>1.0819048890401848</c:v>
                </c:pt>
                <c:pt idx="3">
                  <c:v>0.93583064403689376</c:v>
                </c:pt>
                <c:pt idx="4">
                  <c:v>0.88425961511045881</c:v>
                </c:pt>
                <c:pt idx="5">
                  <c:v>0.82723214341857487</c:v>
                </c:pt>
                <c:pt idx="6">
                  <c:v>0.91108205517860985</c:v>
                </c:pt>
                <c:pt idx="7">
                  <c:v>0.81975658701779741</c:v>
                </c:pt>
                <c:pt idx="8">
                  <c:v>0.73501146578236631</c:v>
                </c:pt>
                <c:pt idx="9">
                  <c:v>0.72617244063899766</c:v>
                </c:pt>
                <c:pt idx="10">
                  <c:v>0.71966273709254247</c:v>
                </c:pt>
                <c:pt idx="11">
                  <c:v>0.71372929907206339</c:v>
                </c:pt>
                <c:pt idx="12">
                  <c:v>0.72445458468683577</c:v>
                </c:pt>
                <c:pt idx="13">
                  <c:v>0.71089128326923701</c:v>
                </c:pt>
                <c:pt idx="14">
                  <c:v>0.69134795976364194</c:v>
                </c:pt>
                <c:pt idx="15">
                  <c:v>0.6558982538044873</c:v>
                </c:pt>
                <c:pt idx="16">
                  <c:v>0.64509816113845786</c:v>
                </c:pt>
                <c:pt idx="17">
                  <c:v>0.65876983905582076</c:v>
                </c:pt>
                <c:pt idx="18">
                  <c:v>0.6431584328246428</c:v>
                </c:pt>
                <c:pt idx="19">
                  <c:v>0.60697667541152622</c:v>
                </c:pt>
                <c:pt idx="20">
                  <c:v>0.6380977853230797</c:v>
                </c:pt>
                <c:pt idx="21">
                  <c:v>0.62246700421195678</c:v>
                </c:pt>
                <c:pt idx="22">
                  <c:v>0.5789376869277042</c:v>
                </c:pt>
                <c:pt idx="23">
                  <c:v>0.53166878449858379</c:v>
                </c:pt>
                <c:pt idx="24">
                  <c:v>0.5569627022840189</c:v>
                </c:pt>
                <c:pt idx="25">
                  <c:v>0.53047412387351567</c:v>
                </c:pt>
                <c:pt idx="26">
                  <c:v>0.50842091898915265</c:v>
                </c:pt>
                <c:pt idx="27">
                  <c:v>0.49355667255340324</c:v>
                </c:pt>
                <c:pt idx="28">
                  <c:v>0.51936829533194717</c:v>
                </c:pt>
                <c:pt idx="29">
                  <c:v>0.50438824264173221</c:v>
                </c:pt>
                <c:pt idx="30">
                  <c:v>0.49024809889643006</c:v>
                </c:pt>
                <c:pt idx="31">
                  <c:v>0.47687915175438794</c:v>
                </c:pt>
                <c:pt idx="32">
                  <c:v>0.48252229872404467</c:v>
                </c:pt>
                <c:pt idx="33">
                  <c:v>0.48830060135836961</c:v>
                </c:pt>
                <c:pt idx="34">
                  <c:v>0.48018580803529576</c:v>
                </c:pt>
                <c:pt idx="35">
                  <c:v>0.47233631619715455</c:v>
                </c:pt>
                <c:pt idx="36">
                  <c:v>0.46473932462746947</c:v>
                </c:pt>
                <c:pt idx="37">
                  <c:v>0.47011841151078132</c:v>
                </c:pt>
                <c:pt idx="38">
                  <c:v>0.47667973341280495</c:v>
                </c:pt>
                <c:pt idx="39">
                  <c:v>0.47139959994752295</c:v>
                </c:pt>
                <c:pt idx="40">
                  <c:v>0.46775920704557739</c:v>
                </c:pt>
                <c:pt idx="41">
                  <c:v>0.46417460927953613</c:v>
                </c:pt>
                <c:pt idx="42">
                  <c:v>0.46708912849695539</c:v>
                </c:pt>
                <c:pt idx="43">
                  <c:v>0.47004047909194968</c:v>
                </c:pt>
                <c:pt idx="44">
                  <c:v>0.46688542231622476</c:v>
                </c:pt>
                <c:pt idx="45">
                  <c:v>0.46377243856318701</c:v>
                </c:pt>
                <c:pt idx="46">
                  <c:v>0.46070069183445217</c:v>
                </c:pt>
                <c:pt idx="47">
                  <c:v>0.45766936813448267</c:v>
                </c:pt>
                <c:pt idx="48">
                  <c:v>0.45867415844018605</c:v>
                </c:pt>
                <c:pt idx="49">
                  <c:v>0.45655435170267211</c:v>
                </c:pt>
                <c:pt idx="50">
                  <c:v>0.45445404860862565</c:v>
                </c:pt>
                <c:pt idx="51">
                  <c:v>0.45237298122075048</c:v>
                </c:pt>
                <c:pt idx="52">
                  <c:v>0.45031088648720619</c:v>
                </c:pt>
                <c:pt idx="53">
                  <c:v>0.44826750613076494</c:v>
                </c:pt>
                <c:pt idx="54">
                  <c:v>0.44907161731277911</c:v>
                </c:pt>
                <c:pt idx="55">
                  <c:v>0.44717383341247569</c:v>
                </c:pt>
                <c:pt idx="56">
                  <c:v>0.44529202214234426</c:v>
                </c:pt>
                <c:pt idx="57">
                  <c:v>0.44379270814492827</c:v>
                </c:pt>
                <c:pt idx="58">
                  <c:v>0.44230345675294358</c:v>
                </c:pt>
                <c:pt idx="59">
                  <c:v>0.44285519103816801</c:v>
                </c:pt>
                <c:pt idx="60">
                  <c:v>0.44342708196775554</c:v>
                </c:pt>
                <c:pt idx="61">
                  <c:v>0.44247350266429636</c:v>
                </c:pt>
                <c:pt idx="62">
                  <c:v>0.4415240158588562</c:v>
                </c:pt>
                <c:pt idx="63">
                  <c:v>0.43967611850203137</c:v>
                </c:pt>
                <c:pt idx="64">
                  <c:v>0.43873858662433896</c:v>
                </c:pt>
                <c:pt idx="65">
                  <c:v>0.4378050444824203</c:v>
                </c:pt>
                <c:pt idx="66">
                  <c:v>0.43818524767128436</c:v>
                </c:pt>
                <c:pt idx="67">
                  <c:v>0.4372690211434489</c:v>
                </c:pt>
                <c:pt idx="68">
                  <c:v>0.43635661820127469</c:v>
                </c:pt>
                <c:pt idx="69">
                  <c:v>0.4354480149597868</c:v>
                </c:pt>
                <c:pt idx="70">
                  <c:v>0.43454318773253436</c:v>
                </c:pt>
                <c:pt idx="71">
                  <c:v>0.43364211302953309</c:v>
                </c:pt>
                <c:pt idx="72">
                  <c:v>0.4331926258819318</c:v>
                </c:pt>
                <c:pt idx="73">
                  <c:v>0.43274406959176143</c:v>
                </c:pt>
                <c:pt idx="74">
                  <c:v>0.43229644127039901</c:v>
                </c:pt>
                <c:pt idx="75">
                  <c:v>0.43184973804116117</c:v>
                </c:pt>
                <c:pt idx="76">
                  <c:v>0.43106373200514353</c:v>
                </c:pt>
                <c:pt idx="77">
                  <c:v>0.43053950207453356</c:v>
                </c:pt>
                <c:pt idx="78">
                  <c:v>0.43001654565961156</c:v>
                </c:pt>
                <c:pt idx="79">
                  <c:v>0.42949485812536586</c:v>
                </c:pt>
                <c:pt idx="80">
                  <c:v>0.42897443485924969</c:v>
                </c:pt>
                <c:pt idx="81">
                  <c:v>0.42850145950018947</c:v>
                </c:pt>
                <c:pt idx="82">
                  <c:v>0.42802952597156035</c:v>
                </c:pt>
                <c:pt idx="83">
                  <c:v>0.42755863083486451</c:v>
                </c:pt>
                <c:pt idx="84">
                  <c:v>0.4270887706667188</c:v>
                </c:pt>
                <c:pt idx="85">
                  <c:v>0.42661994205877168</c:v>
                </c:pt>
                <c:pt idx="86">
                  <c:v>0.42624886999498796</c:v>
                </c:pt>
                <c:pt idx="87">
                  <c:v>0.42586509247561383</c:v>
                </c:pt>
                <c:pt idx="88">
                  <c:v>0.42548200541059294</c:v>
                </c:pt>
                <c:pt idx="89">
                  <c:v>0.42509960693830484</c:v>
                </c:pt>
                <c:pt idx="90">
                  <c:v>0.42471789520381531</c:v>
                </c:pt>
                <c:pt idx="91">
                  <c:v>0.42442203205182699</c:v>
                </c:pt>
                <c:pt idx="92">
                  <c:v>0.42412658081593768</c:v>
                </c:pt>
                <c:pt idx="93">
                  <c:v>0.42383154063650935</c:v>
                </c:pt>
                <c:pt idx="94">
                  <c:v>0.42353691065629412</c:v>
                </c:pt>
                <c:pt idx="95">
                  <c:v>0.42324269002042619</c:v>
                </c:pt>
                <c:pt idx="96">
                  <c:v>0.4229488778764135</c:v>
                </c:pt>
                <c:pt idx="97">
                  <c:v>0.42265547337412956</c:v>
                </c:pt>
                <c:pt idx="98">
                  <c:v>0.42236247566580531</c:v>
                </c:pt>
                <c:pt idx="99">
                  <c:v>0.42206988390602063</c:v>
                </c:pt>
                <c:pt idx="100">
                  <c:v>0.42191946878732661</c:v>
                </c:pt>
                <c:pt idx="101">
                  <c:v>0.4217691608387899</c:v>
                </c:pt>
                <c:pt idx="102">
                  <c:v>0.42161895994591375</c:v>
                </c:pt>
                <c:pt idx="103">
                  <c:v>0.42146886599436473</c:v>
                </c:pt>
                <c:pt idx="104">
                  <c:v>0.42131887886997182</c:v>
                </c:pt>
                <c:pt idx="105">
                  <c:v>0.42116899845872674</c:v>
                </c:pt>
                <c:pt idx="106">
                  <c:v>0.4210192246467831</c:v>
                </c:pt>
                <c:pt idx="107">
                  <c:v>0.42093476055668072</c:v>
                </c:pt>
                <c:pt idx="108">
                  <c:v>0.42085033034983654</c:v>
                </c:pt>
                <c:pt idx="109">
                  <c:v>0.42076593400586609</c:v>
                </c:pt>
                <c:pt idx="110">
                  <c:v>0.42068157150440094</c:v>
                </c:pt>
                <c:pt idx="111">
                  <c:v>0.42059724282508926</c:v>
                </c:pt>
                <c:pt idx="112">
                  <c:v>0.42051294794759542</c:v>
                </c:pt>
                <c:pt idx="113">
                  <c:v>0.42042868685160012</c:v>
                </c:pt>
                <c:pt idx="114">
                  <c:v>0.42034445951680027</c:v>
                </c:pt>
                <c:pt idx="115">
                  <c:v>0.42026026592290916</c:v>
                </c:pt>
                <c:pt idx="116">
                  <c:v>0.42017610604965627</c:v>
                </c:pt>
                <c:pt idx="117">
                  <c:v>0.42009197987678731</c:v>
                </c:pt>
                <c:pt idx="118">
                  <c:v>0.42000788738406425</c:v>
                </c:pt>
                <c:pt idx="119">
                  <c:v>0.41992382855126509</c:v>
                </c:pt>
              </c:numCache>
            </c:numRef>
          </c:yVal>
          <c:smooth val="0"/>
        </c:ser>
        <c:ser>
          <c:idx val="0"/>
          <c:order val="2"/>
          <c:tx>
            <c:v>100 mmm</c:v>
          </c:tx>
          <c:spPr>
            <a:ln w="28575">
              <a:noFill/>
            </a:ln>
          </c:spPr>
          <c:marker>
            <c:symbol val="diamond"/>
            <c:size val="5"/>
            <c:spPr>
              <a:noFill/>
              <a:ln>
                <a:solidFill>
                  <a:sysClr val="windowText" lastClr="000000"/>
                </a:solidFill>
              </a:ln>
            </c:spPr>
          </c:marker>
          <c:xVal>
            <c:numRef>
              <c:f>Sheet1!$AA$2:$AA$126</c:f>
              <c:numCache>
                <c:formatCode>General</c:formatCode>
                <c:ptCount val="125"/>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pt idx="120">
                  <c:v>5.3402799999999893</c:v>
                </c:pt>
                <c:pt idx="121">
                  <c:v>5.3872999999999891</c:v>
                </c:pt>
                <c:pt idx="122">
                  <c:v>5.4343199999999889</c:v>
                </c:pt>
                <c:pt idx="123">
                  <c:v>5.4813399999999888</c:v>
                </c:pt>
                <c:pt idx="124">
                  <c:v>5.5283599999999886</c:v>
                </c:pt>
              </c:numCache>
            </c:numRef>
          </c:xVal>
          <c:yVal>
            <c:numRef>
              <c:f>Sheet1!$BC$2:$BC$126</c:f>
              <c:numCache>
                <c:formatCode>General</c:formatCode>
                <c:ptCount val="125"/>
                <c:pt idx="0">
                  <c:v>1</c:v>
                </c:pt>
                <c:pt idx="1">
                  <c:v>0.98370884901686739</c:v>
                </c:pt>
                <c:pt idx="2">
                  <c:v>0.94647666698419519</c:v>
                </c:pt>
                <c:pt idx="3">
                  <c:v>0.90732829688194405</c:v>
                </c:pt>
                <c:pt idx="4">
                  <c:v>0.94180277581149274</c:v>
                </c:pt>
                <c:pt idx="5">
                  <c:v>0.89755048693389217</c:v>
                </c:pt>
                <c:pt idx="6">
                  <c:v>0.84753904900844546</c:v>
                </c:pt>
                <c:pt idx="7">
                  <c:v>0.90198147108842242</c:v>
                </c:pt>
                <c:pt idx="8">
                  <c:v>0.82110089943492193</c:v>
                </c:pt>
                <c:pt idx="9">
                  <c:v>0.73374957099575955</c:v>
                </c:pt>
                <c:pt idx="10">
                  <c:v>0.80947259316529718</c:v>
                </c:pt>
                <c:pt idx="11">
                  <c:v>0.75739209873036839</c:v>
                </c:pt>
                <c:pt idx="12">
                  <c:v>0.72445898594891533</c:v>
                </c:pt>
                <c:pt idx="13">
                  <c:v>0.68138244457415575</c:v>
                </c:pt>
                <c:pt idx="14">
                  <c:v>0.73267823998561321</c:v>
                </c:pt>
                <c:pt idx="15">
                  <c:v>0.66506139642315487</c:v>
                </c:pt>
                <c:pt idx="16">
                  <c:v>0.64171795506191531</c:v>
                </c:pt>
                <c:pt idx="17">
                  <c:v>0.60604816570278097</c:v>
                </c:pt>
                <c:pt idx="18">
                  <c:v>0.62521303678011275</c:v>
                </c:pt>
                <c:pt idx="19">
                  <c:v>0.58970692662109869</c:v>
                </c:pt>
                <c:pt idx="20">
                  <c:v>0.56101564183594121</c:v>
                </c:pt>
                <c:pt idx="21">
                  <c:v>0.58579726324727954</c:v>
                </c:pt>
                <c:pt idx="22">
                  <c:v>0.55836409185643854</c:v>
                </c:pt>
                <c:pt idx="23">
                  <c:v>0.53556458381622374</c:v>
                </c:pt>
                <c:pt idx="24">
                  <c:v>0.50906704257499169</c:v>
                </c:pt>
                <c:pt idx="25">
                  <c:v>0.52686615423396876</c:v>
                </c:pt>
                <c:pt idx="26">
                  <c:v>0.50541523135427258</c:v>
                </c:pt>
                <c:pt idx="27">
                  <c:v>0.4788100471201483</c:v>
                </c:pt>
                <c:pt idx="28">
                  <c:v>0.45763623342658988</c:v>
                </c:pt>
                <c:pt idx="29">
                  <c:v>0.47234725984078935</c:v>
                </c:pt>
                <c:pt idx="30">
                  <c:v>0.48004839161545937</c:v>
                </c:pt>
                <c:pt idx="31">
                  <c:v>0.46278045917914368</c:v>
                </c:pt>
                <c:pt idx="32">
                  <c:v>0.45292568526595972</c:v>
                </c:pt>
                <c:pt idx="33">
                  <c:v>0.44389968347784603</c:v>
                </c:pt>
                <c:pt idx="34">
                  <c:v>0.43522639696521309</c:v>
                </c:pt>
                <c:pt idx="35">
                  <c:v>0.44160333020213705</c:v>
                </c:pt>
                <c:pt idx="36">
                  <c:v>0.44816991170003656</c:v>
                </c:pt>
                <c:pt idx="37">
                  <c:v>0.43860663144496131</c:v>
                </c:pt>
                <c:pt idx="38">
                  <c:v>0.43367405467453013</c:v>
                </c:pt>
                <c:pt idx="39">
                  <c:v>0.43771313796341998</c:v>
                </c:pt>
                <c:pt idx="40">
                  <c:v>0.44182816569306144</c:v>
                </c:pt>
                <c:pt idx="41">
                  <c:v>0.43130449129860121</c:v>
                </c:pt>
                <c:pt idx="42">
                  <c:v>0.42583935969249848</c:v>
                </c:pt>
                <c:pt idx="43">
                  <c:v>0.42997503817006999</c:v>
                </c:pt>
                <c:pt idx="44">
                  <c:v>0.43280971293538273</c:v>
                </c:pt>
                <c:pt idx="45">
                  <c:v>0.42462212434984259</c:v>
                </c:pt>
                <c:pt idx="46">
                  <c:v>0.41872253204794402</c:v>
                </c:pt>
                <c:pt idx="47">
                  <c:v>0.42206477388769115</c:v>
                </c:pt>
                <c:pt idx="48">
                  <c:v>0.42417155303633364</c:v>
                </c:pt>
                <c:pt idx="49">
                  <c:v>0.41860190914084466</c:v>
                </c:pt>
                <c:pt idx="50">
                  <c:v>0.4131766355470351</c:v>
                </c:pt>
                <c:pt idx="51">
                  <c:v>0.40883917463337904</c:v>
                </c:pt>
                <c:pt idx="52">
                  <c:v>0.40459183554955802</c:v>
                </c:pt>
                <c:pt idx="53">
                  <c:v>0.40831096938255351</c:v>
                </c:pt>
                <c:pt idx="54">
                  <c:v>0.40519289531553293</c:v>
                </c:pt>
                <c:pt idx="55">
                  <c:v>0.40153103656600531</c:v>
                </c:pt>
                <c:pt idx="56">
                  <c:v>0.3979347718171255</c:v>
                </c:pt>
                <c:pt idx="57">
                  <c:v>0.40078267246287225</c:v>
                </c:pt>
                <c:pt idx="58">
                  <c:v>0.3974112232482066</c:v>
                </c:pt>
                <c:pt idx="59">
                  <c:v>0.39409602321768816</c:v>
                </c:pt>
                <c:pt idx="60">
                  <c:v>0.39083567632688759</c:v>
                </c:pt>
                <c:pt idx="61">
                  <c:v>0.38762883235008549</c:v>
                </c:pt>
                <c:pt idx="62">
                  <c:v>0.38969009078123634</c:v>
                </c:pt>
                <c:pt idx="63">
                  <c:v>0.38687764687516735</c:v>
                </c:pt>
                <c:pt idx="64">
                  <c:v>0.38410550762970941</c:v>
                </c:pt>
                <c:pt idx="65">
                  <c:v>0.38244060842134131</c:v>
                </c:pt>
                <c:pt idx="66">
                  <c:v>0.37973146836178057</c:v>
                </c:pt>
                <c:pt idx="67">
                  <c:v>0.37810419133941281</c:v>
                </c:pt>
                <c:pt idx="68">
                  <c:v>0.37545592704397629</c:v>
                </c:pt>
                <c:pt idx="69">
                  <c:v>0.37658266291631282</c:v>
                </c:pt>
                <c:pt idx="70">
                  <c:v>0.37771618176874255</c:v>
                </c:pt>
                <c:pt idx="71">
                  <c:v>0.37885654503676963</c:v>
                </c:pt>
                <c:pt idx="72">
                  <c:v>0.37725112004807282</c:v>
                </c:pt>
                <c:pt idx="73">
                  <c:v>0.3756592437953728</c:v>
                </c:pt>
                <c:pt idx="74">
                  <c:v>0.37408074548566578</c:v>
                </c:pt>
                <c:pt idx="75">
                  <c:v>0.37251545718458534</c:v>
                </c:pt>
                <c:pt idx="76">
                  <c:v>0.37096321375684377</c:v>
                </c:pt>
                <c:pt idx="77">
                  <c:v>0.37181467006116736</c:v>
                </c:pt>
                <c:pt idx="78">
                  <c:v>0.37267004398131143</c:v>
                </c:pt>
                <c:pt idx="79">
                  <c:v>0.37165371316894136</c:v>
                </c:pt>
                <c:pt idx="80">
                  <c:v>0.37064291067330885</c:v>
                </c:pt>
                <c:pt idx="81">
                  <c:v>0.36963759150996162</c:v>
                </c:pt>
                <c:pt idx="82">
                  <c:v>0.36863771118118466</c:v>
                </c:pt>
                <c:pt idx="83">
                  <c:v>0.36764322566943425</c:v>
                </c:pt>
                <c:pt idx="84">
                  <c:v>0.36700480509375644</c:v>
                </c:pt>
                <c:pt idx="85">
                  <c:v>0.36636859793726806</c:v>
                </c:pt>
                <c:pt idx="86">
                  <c:v>0.36573459270892411</c:v>
                </c:pt>
                <c:pt idx="87">
                  <c:v>0.36491949870937085</c:v>
                </c:pt>
                <c:pt idx="88">
                  <c:v>0.36410802974758028</c:v>
                </c:pt>
                <c:pt idx="89">
                  <c:v>0.36330016169429435</c:v>
                </c:pt>
                <c:pt idx="90">
                  <c:v>0.36278470421685322</c:v>
                </c:pt>
                <c:pt idx="91">
                  <c:v>0.3622707073496611</c:v>
                </c:pt>
                <c:pt idx="92">
                  <c:v>0.36175816489328133</c:v>
                </c:pt>
                <c:pt idx="93">
                  <c:v>0.36143834649376028</c:v>
                </c:pt>
                <c:pt idx="94">
                  <c:v>0.36111909307644413</c:v>
                </c:pt>
                <c:pt idx="95">
                  <c:v>0.36080040314553152</c:v>
                </c:pt>
                <c:pt idx="96">
                  <c:v>0.36048227521049675</c:v>
                </c:pt>
                <c:pt idx="97">
                  <c:v>0.36037271251849884</c:v>
                </c:pt>
                <c:pt idx="98">
                  <c:v>0.36026321640584197</c:v>
                </c:pt>
                <c:pt idx="99">
                  <c:v>0.36015378681185589</c:v>
                </c:pt>
                <c:pt idx="100">
                  <c:v>0.36004442367594414</c:v>
                </c:pt>
                <c:pt idx="101">
                  <c:v>0.35999289793415884</c:v>
                </c:pt>
                <c:pt idx="102">
                  <c:v>0.35994138693789934</c:v>
                </c:pt>
                <c:pt idx="103">
                  <c:v>0.35988989068083688</c:v>
                </c:pt>
                <c:pt idx="104">
                  <c:v>0.35983840915664617</c:v>
                </c:pt>
                <c:pt idx="105">
                  <c:v>0.35982769754169708</c:v>
                </c:pt>
                <c:pt idx="106">
                  <c:v>0.35981698656445243</c:v>
                </c:pt>
                <c:pt idx="107">
                  <c:v>0.35980627622485534</c:v>
                </c:pt>
                <c:pt idx="108">
                  <c:v>0.35980030525040602</c:v>
                </c:pt>
                <c:pt idx="109">
                  <c:v>0.35979433447412973</c:v>
                </c:pt>
                <c:pt idx="110">
                  <c:v>0.35978836389601648</c:v>
                </c:pt>
                <c:pt idx="111">
                  <c:v>0.35978542606524216</c:v>
                </c:pt>
                <c:pt idx="112">
                  <c:v>0.35978248828244486</c:v>
                </c:pt>
                <c:pt idx="113">
                  <c:v>0.35977955054762328</c:v>
                </c:pt>
                <c:pt idx="114">
                  <c:v>0.35977661286077639</c:v>
                </c:pt>
                <c:pt idx="115">
                  <c:v>0.3597736752219029</c:v>
                </c:pt>
                <c:pt idx="116">
                  <c:v>0.35977073763100176</c:v>
                </c:pt>
                <c:pt idx="117">
                  <c:v>0.3597697900312668</c:v>
                </c:pt>
                <c:pt idx="118">
                  <c:v>0.35976884243652368</c:v>
                </c:pt>
                <c:pt idx="119">
                  <c:v>0.35976789484677224</c:v>
                </c:pt>
                <c:pt idx="120">
                  <c:v>0.35976694726201247</c:v>
                </c:pt>
                <c:pt idx="121">
                  <c:v>0.35976631578947371</c:v>
                </c:pt>
                <c:pt idx="122">
                  <c:v>0.35976578947368426</c:v>
                </c:pt>
                <c:pt idx="123">
                  <c:v>0.35976315789473684</c:v>
                </c:pt>
                <c:pt idx="124">
                  <c:v>0.35976315789473684</c:v>
                </c:pt>
              </c:numCache>
            </c:numRef>
          </c:yVal>
          <c:smooth val="0"/>
        </c:ser>
        <c:ser>
          <c:idx val="1"/>
          <c:order val="3"/>
          <c:tx>
            <c:v>125 mmm</c:v>
          </c:tx>
          <c:spPr>
            <a:ln w="28575">
              <a:noFill/>
            </a:ln>
          </c:spPr>
          <c:marker>
            <c:symbol val="square"/>
            <c:size val="5"/>
            <c:spPr>
              <a:noFill/>
              <a:ln>
                <a:solidFill>
                  <a:sysClr val="windowText" lastClr="000000"/>
                </a:solidFill>
              </a:ln>
            </c:spPr>
          </c:marker>
          <c:xVal>
            <c:numRef>
              <c:f>Sheet2!$B$2:$B$129</c:f>
              <c:numCache>
                <c:formatCode>General</c:formatCode>
                <c:ptCount val="128"/>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pt idx="120">
                  <c:v>5.3402799999999893</c:v>
                </c:pt>
                <c:pt idx="121">
                  <c:v>5.3872999999999891</c:v>
                </c:pt>
                <c:pt idx="122">
                  <c:v>5.4343199999999889</c:v>
                </c:pt>
                <c:pt idx="123">
                  <c:v>5.4813399999999888</c:v>
                </c:pt>
                <c:pt idx="124">
                  <c:v>5.5283599999999886</c:v>
                </c:pt>
                <c:pt idx="125">
                  <c:v>5.5753799999999885</c:v>
                </c:pt>
                <c:pt idx="126">
                  <c:v>5.6223999999999883</c:v>
                </c:pt>
                <c:pt idx="127">
                  <c:v>5.6694199999999881</c:v>
                </c:pt>
              </c:numCache>
            </c:numRef>
          </c:xVal>
          <c:yVal>
            <c:numRef>
              <c:f>Sheet2!$F$2:$F$129</c:f>
              <c:numCache>
                <c:formatCode>General</c:formatCode>
                <c:ptCount val="128"/>
                <c:pt idx="0">
                  <c:v>1</c:v>
                </c:pt>
                <c:pt idx="1">
                  <c:v>0.968882761824159</c:v>
                </c:pt>
                <c:pt idx="2">
                  <c:v>0.86450739326849901</c:v>
                </c:pt>
                <c:pt idx="3">
                  <c:v>0.95089739112414307</c:v>
                </c:pt>
                <c:pt idx="4">
                  <c:v>0.92187329264409645</c:v>
                </c:pt>
                <c:pt idx="5">
                  <c:v>0.88234980402888064</c:v>
                </c:pt>
                <c:pt idx="6">
                  <c:v>0.83427160974683723</c:v>
                </c:pt>
                <c:pt idx="7">
                  <c:v>0.8657602555360413</c:v>
                </c:pt>
                <c:pt idx="8">
                  <c:v>0.81049243141270533</c:v>
                </c:pt>
                <c:pt idx="9">
                  <c:v>0.77971796091435841</c:v>
                </c:pt>
                <c:pt idx="10">
                  <c:v>0.83068391689205234</c:v>
                </c:pt>
                <c:pt idx="11">
                  <c:v>0.74178414378802404</c:v>
                </c:pt>
                <c:pt idx="12">
                  <c:v>0.68633714910366372</c:v>
                </c:pt>
                <c:pt idx="13">
                  <c:v>0.65147819776074567</c:v>
                </c:pt>
                <c:pt idx="14">
                  <c:v>0.70238715011363229</c:v>
                </c:pt>
                <c:pt idx="15">
                  <c:v>0.64683279765918611</c:v>
                </c:pt>
                <c:pt idx="16">
                  <c:v>0.60973577707668281</c:v>
                </c:pt>
                <c:pt idx="17">
                  <c:v>0.58672232945848901</c:v>
                </c:pt>
                <c:pt idx="18">
                  <c:v>0.59913552893005206</c:v>
                </c:pt>
                <c:pt idx="19">
                  <c:v>0.55645373009972665</c:v>
                </c:pt>
                <c:pt idx="20">
                  <c:v>0.5283112794383672</c:v>
                </c:pt>
                <c:pt idx="21">
                  <c:v>0.50871215960208616</c:v>
                </c:pt>
                <c:pt idx="22">
                  <c:v>0.52292073151279517</c:v>
                </c:pt>
                <c:pt idx="23">
                  <c:v>0.4908935736352818</c:v>
                </c:pt>
                <c:pt idx="24">
                  <c:v>0.47411003475148367</c:v>
                </c:pt>
                <c:pt idx="25">
                  <c:v>0.49250031283566731</c:v>
                </c:pt>
                <c:pt idx="26">
                  <c:v>0.46286036572171385</c:v>
                </c:pt>
                <c:pt idx="27">
                  <c:v>0.43482981427987616</c:v>
                </c:pt>
                <c:pt idx="28">
                  <c:v>0.45057253785323054</c:v>
                </c:pt>
                <c:pt idx="29">
                  <c:v>0.43377549307853008</c:v>
                </c:pt>
                <c:pt idx="30">
                  <c:v>0.41217893678866474</c:v>
                </c:pt>
                <c:pt idx="31">
                  <c:v>0.39477152043474167</c:v>
                </c:pt>
                <c:pt idx="32">
                  <c:v>0.40854798285237487</c:v>
                </c:pt>
                <c:pt idx="33">
                  <c:v>0.39411249041704838</c:v>
                </c:pt>
                <c:pt idx="34">
                  <c:v>0.38180839284360796</c:v>
                </c:pt>
                <c:pt idx="35">
                  <c:v>0.37336415324379091</c:v>
                </c:pt>
                <c:pt idx="36">
                  <c:v>0.38106196637075468</c:v>
                </c:pt>
                <c:pt idx="37">
                  <c:v>0.37358457636942644</c:v>
                </c:pt>
                <c:pt idx="38">
                  <c:v>0.36639498918814722</c:v>
                </c:pt>
                <c:pt idx="39">
                  <c:v>0.35947690238050267</c:v>
                </c:pt>
                <c:pt idx="40">
                  <c:v>0.36328803082075706</c:v>
                </c:pt>
                <c:pt idx="41">
                  <c:v>0.36718083537972934</c:v>
                </c:pt>
                <c:pt idx="42">
                  <c:v>0.36135264664619865</c:v>
                </c:pt>
                <c:pt idx="43">
                  <c:v>0.35570658639599034</c:v>
                </c:pt>
                <c:pt idx="44">
                  <c:v>0.35023424880883214</c:v>
                </c:pt>
                <c:pt idx="45">
                  <c:v>0.35328053143994886</c:v>
                </c:pt>
                <c:pt idx="46">
                  <c:v>0.35638027121113192</c:v>
                </c:pt>
                <c:pt idx="47">
                  <c:v>0.35342066049561649</c:v>
                </c:pt>
                <c:pt idx="48">
                  <c:v>0.35022384827879516</c:v>
                </c:pt>
                <c:pt idx="49">
                  <c:v>0.34708435018218164</c:v>
                </c:pt>
                <c:pt idx="50">
                  <c:v>0.34814575093158273</c:v>
                </c:pt>
                <c:pt idx="51">
                  <c:v>0.3492136632233695</c:v>
                </c:pt>
                <c:pt idx="52">
                  <c:v>0.34690759302952417</c:v>
                </c:pt>
                <c:pt idx="53">
                  <c:v>0.34463177979842313</c:v>
                </c:pt>
                <c:pt idx="54">
                  <c:v>0.34238563192810378</c:v>
                </c:pt>
                <c:pt idx="55">
                  <c:v>0.34016857313986731</c:v>
                </c:pt>
                <c:pt idx="56">
                  <c:v>0.34072334624421313</c:v>
                </c:pt>
                <c:pt idx="57">
                  <c:v>0.33901591027665134</c:v>
                </c:pt>
                <c:pt idx="58">
                  <c:v>0.337325501619336</c:v>
                </c:pt>
                <c:pt idx="59">
                  <c:v>0.33565186683012888</c:v>
                </c:pt>
                <c:pt idx="60">
                  <c:v>0.33399475747185547</c:v>
                </c:pt>
                <c:pt idx="61">
                  <c:v>0.33235392998936431</c:v>
                </c:pt>
                <c:pt idx="62">
                  <c:v>0.33279574637707354</c:v>
                </c:pt>
                <c:pt idx="63">
                  <c:v>0.33124039543975065</c:v>
                </c:pt>
                <c:pt idx="64">
                  <c:v>0.32969951501894562</c:v>
                </c:pt>
                <c:pt idx="65">
                  <c:v>0.32837372591175495</c:v>
                </c:pt>
                <c:pt idx="66">
                  <c:v>0.32705855663776046</c:v>
                </c:pt>
                <c:pt idx="67">
                  <c:v>0.32736013432405253</c:v>
                </c:pt>
                <c:pt idx="68">
                  <c:v>0.32767252284734971</c:v>
                </c:pt>
                <c:pt idx="69">
                  <c:v>0.32675310703486349</c:v>
                </c:pt>
                <c:pt idx="70">
                  <c:v>0.32583883636038463</c:v>
                </c:pt>
                <c:pt idx="71">
                  <c:v>0.32453664033988083</c:v>
                </c:pt>
                <c:pt idx="72">
                  <c:v>0.32363471403590632</c:v>
                </c:pt>
                <c:pt idx="73">
                  <c:v>0.32273778696153266</c:v>
                </c:pt>
                <c:pt idx="74">
                  <c:v>0.3229443510165515</c:v>
                </c:pt>
                <c:pt idx="75">
                  <c:v>0.32234955689493588</c:v>
                </c:pt>
                <c:pt idx="76">
                  <c:v>0.3217569497114538</c:v>
                </c:pt>
                <c:pt idx="77">
                  <c:v>0.32116651742684205</c:v>
                </c:pt>
                <c:pt idx="78">
                  <c:v>0.32057824809004498</c:v>
                </c:pt>
                <c:pt idx="79">
                  <c:v>0.31999212983740788</c:v>
                </c:pt>
                <c:pt idx="80">
                  <c:v>0.31960447710681728</c:v>
                </c:pt>
                <c:pt idx="81">
                  <c:v>0.31921776247936368</c:v>
                </c:pt>
                <c:pt idx="82">
                  <c:v>0.31883198255390782</c:v>
                </c:pt>
                <c:pt idx="83">
                  <c:v>0.31844713394573193</c:v>
                </c:pt>
                <c:pt idx="84">
                  <c:v>0.31801952885152379</c:v>
                </c:pt>
                <c:pt idx="85">
                  <c:v>0.31773410848951167</c:v>
                </c:pt>
                <c:pt idx="86">
                  <c:v>0.31744919999376647</c:v>
                </c:pt>
                <c:pt idx="87">
                  <c:v>0.31716480198856817</c:v>
                </c:pt>
                <c:pt idx="88">
                  <c:v>0.31688091310312216</c:v>
                </c:pt>
                <c:pt idx="89">
                  <c:v>0.31662275069843127</c:v>
                </c:pt>
                <c:pt idx="90">
                  <c:v>0.31636500860036504</c:v>
                </c:pt>
                <c:pt idx="91">
                  <c:v>0.31610768578332515</c:v>
                </c:pt>
                <c:pt idx="92">
                  <c:v>0.31585078122504717</c:v>
                </c:pt>
                <c:pt idx="93">
                  <c:v>0.31559429390658733</c:v>
                </c:pt>
                <c:pt idx="94">
                  <c:v>0.31539118332134841</c:v>
                </c:pt>
                <c:pt idx="95">
                  <c:v>0.31518102148482335</c:v>
                </c:pt>
                <c:pt idx="96">
                  <c:v>0.31497113954569544</c:v>
                </c:pt>
                <c:pt idx="97">
                  <c:v>0.31476153694517811</c:v>
                </c:pt>
                <c:pt idx="98">
                  <c:v>0.31455221312597109</c:v>
                </c:pt>
                <c:pt idx="99">
                  <c:v>0.31438989996708105</c:v>
                </c:pt>
                <c:pt idx="100">
                  <c:v>0.31422775423332927</c:v>
                </c:pt>
                <c:pt idx="101">
                  <c:v>0.31406577566580224</c:v>
                </c:pt>
                <c:pt idx="102">
                  <c:v>0.31390396400611981</c:v>
                </c:pt>
                <c:pt idx="103">
                  <c:v>0.31374231899643412</c:v>
                </c:pt>
                <c:pt idx="104">
                  <c:v>0.31358084037942829</c:v>
                </c:pt>
                <c:pt idx="105">
                  <c:v>0.31341952789831473</c:v>
                </c:pt>
                <c:pt idx="106">
                  <c:v>0.31325838129683392</c:v>
                </c:pt>
                <c:pt idx="107">
                  <c:v>0.31309740031925337</c:v>
                </c:pt>
                <c:pt idx="108">
                  <c:v>0.31301462103901379</c:v>
                </c:pt>
                <c:pt idx="109">
                  <c:v>0.31293188551894607</c:v>
                </c:pt>
                <c:pt idx="110">
                  <c:v>0.31284919372435943</c:v>
                </c:pt>
                <c:pt idx="111">
                  <c:v>0.31276654562059991</c:v>
                </c:pt>
                <c:pt idx="112">
                  <c:v>0.31268394117305021</c:v>
                </c:pt>
                <c:pt idx="113">
                  <c:v>0.3126013803471292</c:v>
                </c:pt>
                <c:pt idx="114">
                  <c:v>0.3125188631082928</c:v>
                </c:pt>
                <c:pt idx="115">
                  <c:v>0.31247232130789571</c:v>
                </c:pt>
                <c:pt idx="116">
                  <c:v>0.31242579336788845</c:v>
                </c:pt>
                <c:pt idx="117">
                  <c:v>0.31237927928208048</c:v>
                </c:pt>
                <c:pt idx="118">
                  <c:v>0.31233277904428475</c:v>
                </c:pt>
                <c:pt idx="119">
                  <c:v>0.31228629264831809</c:v>
                </c:pt>
                <c:pt idx="120">
                  <c:v>0.31223982008800094</c:v>
                </c:pt>
                <c:pt idx="121">
                  <c:v>0.31219336135715725</c:v>
                </c:pt>
                <c:pt idx="122">
                  <c:v>0.31214691644961501</c:v>
                </c:pt>
                <c:pt idx="123">
                  <c:v>0.31210048535920559</c:v>
                </c:pt>
                <c:pt idx="124">
                  <c:v>0.31205406807976416</c:v>
                </c:pt>
                <c:pt idx="125">
                  <c:v>0.31200766460512935</c:v>
                </c:pt>
                <c:pt idx="126">
                  <c:v>0.31196127492914383</c:v>
                </c:pt>
                <c:pt idx="127">
                  <c:v>0.3119148990456535</c:v>
                </c:pt>
              </c:numCache>
            </c:numRef>
          </c:yVal>
          <c:smooth val="0"/>
        </c:ser>
        <c:ser>
          <c:idx val="2"/>
          <c:order val="4"/>
          <c:tx>
            <c:v>140 mmm</c:v>
          </c:tx>
          <c:spPr>
            <a:ln w="28575">
              <a:noFill/>
            </a:ln>
          </c:spPr>
          <c:marker>
            <c:symbol val="triangle"/>
            <c:size val="5"/>
            <c:spPr>
              <a:noFill/>
              <a:ln>
                <a:solidFill>
                  <a:sysClr val="windowText" lastClr="000000"/>
                </a:solidFill>
              </a:ln>
            </c:spPr>
          </c:marker>
          <c:xVal>
            <c:numRef>
              <c:f>Sheet2!$B$2:$B$131</c:f>
              <c:numCache>
                <c:formatCode>General</c:formatCode>
                <c:ptCount val="130"/>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pt idx="113">
                  <c:v>5.0111399999999904</c:v>
                </c:pt>
                <c:pt idx="114">
                  <c:v>5.0581599999999902</c:v>
                </c:pt>
                <c:pt idx="115">
                  <c:v>5.1051799999999901</c:v>
                </c:pt>
                <c:pt idx="116">
                  <c:v>5.1521999999999899</c:v>
                </c:pt>
                <c:pt idx="117">
                  <c:v>5.1992199999999897</c:v>
                </c:pt>
                <c:pt idx="118">
                  <c:v>5.2462399999999896</c:v>
                </c:pt>
                <c:pt idx="119">
                  <c:v>5.2932599999999894</c:v>
                </c:pt>
                <c:pt idx="120">
                  <c:v>5.3402799999999893</c:v>
                </c:pt>
                <c:pt idx="121">
                  <c:v>5.3872999999999891</c:v>
                </c:pt>
                <c:pt idx="122">
                  <c:v>5.4343199999999889</c:v>
                </c:pt>
                <c:pt idx="123">
                  <c:v>5.4813399999999888</c:v>
                </c:pt>
                <c:pt idx="124">
                  <c:v>5.5283599999999886</c:v>
                </c:pt>
                <c:pt idx="125">
                  <c:v>5.5753799999999885</c:v>
                </c:pt>
                <c:pt idx="126">
                  <c:v>5.6223999999999883</c:v>
                </c:pt>
                <c:pt idx="127">
                  <c:v>5.6694199999999881</c:v>
                </c:pt>
                <c:pt idx="128">
                  <c:v>5.716439999999988</c:v>
                </c:pt>
                <c:pt idx="129">
                  <c:v>5.7634599999999878</c:v>
                </c:pt>
              </c:numCache>
            </c:numRef>
          </c:xVal>
          <c:yVal>
            <c:numRef>
              <c:f>Sheet2!$AX$2:$AX$131</c:f>
              <c:numCache>
                <c:formatCode>General</c:formatCode>
                <c:ptCount val="130"/>
                <c:pt idx="0">
                  <c:v>1</c:v>
                </c:pt>
                <c:pt idx="1">
                  <c:v>0.95574750211438553</c:v>
                </c:pt>
                <c:pt idx="2">
                  <c:v>0.9520167230931933</c:v>
                </c:pt>
                <c:pt idx="3">
                  <c:v>0.89235122891856444</c:v>
                </c:pt>
                <c:pt idx="4">
                  <c:v>0.84410889504598474</c:v>
                </c:pt>
                <c:pt idx="5">
                  <c:v>0.87350327492243585</c:v>
                </c:pt>
                <c:pt idx="6">
                  <c:v>0.83899545114595264</c:v>
                </c:pt>
                <c:pt idx="7">
                  <c:v>0.80613230223775367</c:v>
                </c:pt>
                <c:pt idx="8">
                  <c:v>0.76308903756383317</c:v>
                </c:pt>
                <c:pt idx="9">
                  <c:v>0.78934894065820493</c:v>
                </c:pt>
                <c:pt idx="10">
                  <c:v>0.73803559382842443</c:v>
                </c:pt>
                <c:pt idx="11">
                  <c:v>0.71480315487550072</c:v>
                </c:pt>
                <c:pt idx="12">
                  <c:v>0.76550788616247789</c:v>
                </c:pt>
                <c:pt idx="13">
                  <c:v>0.68937180948432264</c:v>
                </c:pt>
                <c:pt idx="14">
                  <c:v>0.62626203528366364</c:v>
                </c:pt>
                <c:pt idx="15">
                  <c:v>0.60724438343056442</c:v>
                </c:pt>
                <c:pt idx="16">
                  <c:v>0.65924207520951073</c:v>
                </c:pt>
                <c:pt idx="17">
                  <c:v>0.60320643582699973</c:v>
                </c:pt>
                <c:pt idx="18">
                  <c:v>0.56332898679419829</c:v>
                </c:pt>
                <c:pt idx="19">
                  <c:v>0.54919246857924209</c:v>
                </c:pt>
                <c:pt idx="20">
                  <c:v>0.59930281167471422</c:v>
                </c:pt>
                <c:pt idx="21">
                  <c:v>0.52131527886401552</c:v>
                </c:pt>
                <c:pt idx="22">
                  <c:v>0.49198329907153548</c:v>
                </c:pt>
                <c:pt idx="23">
                  <c:v>0.48133367757164464</c:v>
                </c:pt>
                <c:pt idx="24">
                  <c:v>0.49290044485466206</c:v>
                </c:pt>
                <c:pt idx="25">
                  <c:v>0.46135047104921012</c:v>
                </c:pt>
                <c:pt idx="26">
                  <c:v>0.45024202668649882</c:v>
                </c:pt>
                <c:pt idx="27">
                  <c:v>0.4698604171519461</c:v>
                </c:pt>
                <c:pt idx="28">
                  <c:v>0.43739403524201692</c:v>
                </c:pt>
                <c:pt idx="29">
                  <c:v>0.41148903415146593</c:v>
                </c:pt>
                <c:pt idx="30">
                  <c:v>0.428961575455932</c:v>
                </c:pt>
                <c:pt idx="31">
                  <c:v>0.41212124445831705</c:v>
                </c:pt>
                <c:pt idx="32">
                  <c:v>0.39043622762618274</c:v>
                </c:pt>
                <c:pt idx="33">
                  <c:v>0.37609537171820534</c:v>
                </c:pt>
                <c:pt idx="34">
                  <c:v>0.39356596346009393</c:v>
                </c:pt>
                <c:pt idx="35">
                  <c:v>0.37353679160852954</c:v>
                </c:pt>
                <c:pt idx="36">
                  <c:v>0.3643114638841719</c:v>
                </c:pt>
                <c:pt idx="37">
                  <c:v>0.35780455947720285</c:v>
                </c:pt>
                <c:pt idx="38">
                  <c:v>0.36799579900525586</c:v>
                </c:pt>
                <c:pt idx="39">
                  <c:v>0.35860510777480492</c:v>
                </c:pt>
                <c:pt idx="40">
                  <c:v>0.3508248334208936</c:v>
                </c:pt>
                <c:pt idx="41">
                  <c:v>0.34392518036622999</c:v>
                </c:pt>
                <c:pt idx="42">
                  <c:v>0.34741208768320753</c:v>
                </c:pt>
                <c:pt idx="43">
                  <c:v>0.35097042364731268</c:v>
                </c:pt>
                <c:pt idx="44">
                  <c:v>0.34558610093503783</c:v>
                </c:pt>
                <c:pt idx="45">
                  <c:v>0.34036448648673912</c:v>
                </c:pt>
                <c:pt idx="46">
                  <c:v>0.33529831478528477</c:v>
                </c:pt>
                <c:pt idx="47">
                  <c:v>0.33808928145186373</c:v>
                </c:pt>
                <c:pt idx="48">
                  <c:v>0.34092710118787423</c:v>
                </c:pt>
                <c:pt idx="49">
                  <c:v>0.33819630021996344</c:v>
                </c:pt>
                <c:pt idx="50">
                  <c:v>0.33526783401063615</c:v>
                </c:pt>
                <c:pt idx="51">
                  <c:v>0.33238964802240767</c:v>
                </c:pt>
                <c:pt idx="52">
                  <c:v>0.33336295106379826</c:v>
                </c:pt>
                <c:pt idx="53">
                  <c:v>0.33434197089511025</c:v>
                </c:pt>
                <c:pt idx="54">
                  <c:v>0.33222753747360845</c:v>
                </c:pt>
                <c:pt idx="55">
                  <c:v>0.33013968002829019</c:v>
                </c:pt>
                <c:pt idx="56">
                  <c:v>0.32807790064445652</c:v>
                </c:pt>
                <c:pt idx="57">
                  <c:v>0.32604171376846514</c:v>
                </c:pt>
                <c:pt idx="58">
                  <c:v>0.32655133081047455</c:v>
                </c:pt>
                <c:pt idx="59">
                  <c:v>0.32498265178735791</c:v>
                </c:pt>
                <c:pt idx="60">
                  <c:v>0.32342897187312719</c:v>
                </c:pt>
                <c:pt idx="61">
                  <c:v>0.32189007696773947</c:v>
                </c:pt>
                <c:pt idx="62">
                  <c:v>0.32036575702666004</c:v>
                </c:pt>
                <c:pt idx="63">
                  <c:v>0.31885580596529028</c:v>
                </c:pt>
                <c:pt idx="64">
                  <c:v>0.31926244156321093</c:v>
                </c:pt>
                <c:pt idx="65">
                  <c:v>0.31783074471073169</c:v>
                </c:pt>
                <c:pt idx="66">
                  <c:v>0.31641183110329418</c:v>
                </c:pt>
                <c:pt idx="67">
                  <c:v>0.31519055559641818</c:v>
                </c:pt>
                <c:pt idx="68">
                  <c:v>0.3139786715152636</c:v>
                </c:pt>
                <c:pt idx="69">
                  <c:v>0.31425659961205632</c:v>
                </c:pt>
                <c:pt idx="70">
                  <c:v>0.3145444691528651</c:v>
                </c:pt>
                <c:pt idx="71">
                  <c:v>0.31369715424048894</c:v>
                </c:pt>
                <c:pt idx="72">
                  <c:v>0.31285439203111282</c:v>
                </c:pt>
                <c:pt idx="73">
                  <c:v>0.3116537201130043</c:v>
                </c:pt>
                <c:pt idx="74">
                  <c:v>0.31082188715014342</c:v>
                </c:pt>
                <c:pt idx="75">
                  <c:v>0.30999448284691999</c:v>
                </c:pt>
                <c:pt idx="76">
                  <c:v>0.31018505176612599</c:v>
                </c:pt>
                <c:pt idx="77">
                  <c:v>0.30963628902534274</c:v>
                </c:pt>
                <c:pt idx="78">
                  <c:v>0.30908946453866387</c:v>
                </c:pt>
                <c:pt idx="79">
                  <c:v>0.30854456805519476</c:v>
                </c:pt>
                <c:pt idx="80">
                  <c:v>0.30800158939619915</c:v>
                </c:pt>
                <c:pt idx="81">
                  <c:v>0.30746051845446526</c:v>
                </c:pt>
                <c:pt idx="82">
                  <c:v>0.30710261691339957</c:v>
                </c:pt>
                <c:pt idx="83">
                  <c:v>0.3067455476390521</c:v>
                </c:pt>
                <c:pt idx="84">
                  <c:v>0.30638930773175599</c:v>
                </c:pt>
                <c:pt idx="85">
                  <c:v>0.3060338943052992</c:v>
                </c:pt>
                <c:pt idx="86">
                  <c:v>0.30563895535141899</c:v>
                </c:pt>
                <c:pt idx="87">
                  <c:v>0.30537531616631719</c:v>
                </c:pt>
                <c:pt idx="88">
                  <c:v>0.30511213141096633</c:v>
                </c:pt>
                <c:pt idx="89">
                  <c:v>0.30484939991144056</c:v>
                </c:pt>
                <c:pt idx="90">
                  <c:v>0.30458712049785386</c:v>
                </c:pt>
                <c:pt idx="91">
                  <c:v>0.30434859344979431</c:v>
                </c:pt>
                <c:pt idx="92">
                  <c:v>0.30411043969809687</c:v>
                </c:pt>
                <c:pt idx="93">
                  <c:v>0.3038726583671299</c:v>
                </c:pt>
                <c:pt idx="94">
                  <c:v>0.30363524858399832</c:v>
                </c:pt>
                <c:pt idx="95">
                  <c:v>0.30339820947853263</c:v>
                </c:pt>
                <c:pt idx="96">
                  <c:v>0.30321048923834903</c:v>
                </c:pt>
                <c:pt idx="97">
                  <c:v>0.30301624221297652</c:v>
                </c:pt>
                <c:pt idx="98">
                  <c:v>0.30282224391085955</c:v>
                </c:pt>
                <c:pt idx="99">
                  <c:v>0.30262849385458779</c:v>
                </c:pt>
                <c:pt idx="100">
                  <c:v>0.3024349915679721</c:v>
                </c:pt>
                <c:pt idx="101">
                  <c:v>0.30228493985854593</c:v>
                </c:pt>
                <c:pt idx="102">
                  <c:v>0.30213503697019345</c:v>
                </c:pt>
                <c:pt idx="103">
                  <c:v>0.3019852826816235</c:v>
                </c:pt>
                <c:pt idx="104">
                  <c:v>0.30183567677198359</c:v>
                </c:pt>
                <c:pt idx="105">
                  <c:v>0.30168621902085851</c:v>
                </c:pt>
                <c:pt idx="106">
                  <c:v>0.30153690920826964</c:v>
                </c:pt>
                <c:pt idx="107">
                  <c:v>0.30138774711467348</c:v>
                </c:pt>
                <c:pt idx="108">
                  <c:v>0.30123873252096067</c:v>
                </c:pt>
                <c:pt idx="109">
                  <c:v>0.30108986520845499</c:v>
                </c:pt>
                <c:pt idx="110">
                  <c:v>0.30101331270448273</c:v>
                </c:pt>
                <c:pt idx="111">
                  <c:v>0.30093679911777022</c:v>
                </c:pt>
                <c:pt idx="112">
                  <c:v>0.30086032441864841</c:v>
                </c:pt>
                <c:pt idx="113">
                  <c:v>0.30078388857747806</c:v>
                </c:pt>
                <c:pt idx="114">
                  <c:v>0.30070749156465032</c:v>
                </c:pt>
                <c:pt idx="115">
                  <c:v>0.30063113335058633</c:v>
                </c:pt>
                <c:pt idx="116">
                  <c:v>0.30055481390573729</c:v>
                </c:pt>
                <c:pt idx="117">
                  <c:v>0.30051176713666794</c:v>
                </c:pt>
                <c:pt idx="118">
                  <c:v>0.30046873269652419</c:v>
                </c:pt>
                <c:pt idx="119">
                  <c:v>0.30042571058001005</c:v>
                </c:pt>
                <c:pt idx="120">
                  <c:v>0.30038270078183282</c:v>
                </c:pt>
                <c:pt idx="121">
                  <c:v>0.30033970329670256</c:v>
                </c:pt>
                <c:pt idx="122">
                  <c:v>0.30029671811933256</c:v>
                </c:pt>
                <c:pt idx="123">
                  <c:v>0.30025374524443893</c:v>
                </c:pt>
                <c:pt idx="124">
                  <c:v>0.30021078466674106</c:v>
                </c:pt>
                <c:pt idx="125">
                  <c:v>0.30016783638096112</c:v>
                </c:pt>
                <c:pt idx="126">
                  <c:v>0.30012490038182443</c:v>
                </c:pt>
                <c:pt idx="127">
                  <c:v>0.30008197666405928</c:v>
                </c:pt>
                <c:pt idx="128">
                  <c:v>0.30003906522239709</c:v>
                </c:pt>
                <c:pt idx="129">
                  <c:v>0.29999616605157209</c:v>
                </c:pt>
              </c:numCache>
            </c:numRef>
          </c:yVal>
          <c:smooth val="0"/>
        </c:ser>
        <c:dLbls>
          <c:showLegendKey val="0"/>
          <c:showVal val="0"/>
          <c:showCatName val="0"/>
          <c:showSerName val="0"/>
          <c:showPercent val="0"/>
          <c:showBubbleSize val="0"/>
        </c:dLbls>
        <c:axId val="296189248"/>
        <c:axId val="295976960"/>
      </c:scatterChart>
      <c:valAx>
        <c:axId val="296189248"/>
        <c:scaling>
          <c:orientation val="minMax"/>
          <c:max val="5"/>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613536422701517"/>
              <c:y val="0.9373136584148066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976960"/>
        <c:crosses val="autoZero"/>
        <c:crossBetween val="midCat"/>
        <c:majorUnit val="1"/>
      </c:valAx>
      <c:valAx>
        <c:axId val="295976960"/>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4853973641987331E-3"/>
              <c:y val="0.16006443030237658"/>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6189248"/>
        <c:crosses val="autoZero"/>
        <c:crossBetween val="midCat"/>
        <c:majorUnit val="0.2"/>
      </c:valAx>
      <c:spPr>
        <a:solidFill>
          <a:schemeClr val="lt1"/>
        </a:solidFill>
        <a:ln w="25400" cap="flat" cmpd="sng" algn="ctr">
          <a:solidFill>
            <a:schemeClr val="dk1"/>
          </a:solidFill>
          <a:prstDash val="solid"/>
        </a:ln>
        <a:effectLst/>
      </c:spPr>
    </c:plotArea>
    <c:legend>
      <c:legendPos val="r"/>
      <c:legendEntry>
        <c:idx val="0"/>
        <c:txPr>
          <a:bodyPr/>
          <a:lstStyle/>
          <a:p>
            <a:pPr>
              <a:defRPr sz="1200" b="0">
                <a:solidFill>
                  <a:schemeClr val="bg1"/>
                </a:solidFill>
                <a:latin typeface="Arial" pitchFamily="34" charset="0"/>
                <a:cs typeface="Arial" pitchFamily="34" charset="0"/>
              </a:defRPr>
            </a:pPr>
            <a:endParaRPr lang="en-US"/>
          </a:p>
        </c:txPr>
      </c:legendEntry>
      <c:legendEntry>
        <c:idx val="1"/>
        <c:txPr>
          <a:bodyPr/>
          <a:lstStyle/>
          <a:p>
            <a:pPr>
              <a:defRPr sz="1200" b="0">
                <a:solidFill>
                  <a:schemeClr val="bg1"/>
                </a:solidFill>
                <a:latin typeface="Arial" pitchFamily="34" charset="0"/>
                <a:cs typeface="Arial" pitchFamily="34" charset="0"/>
              </a:defRPr>
            </a:pPr>
            <a:endParaRPr lang="en-US"/>
          </a:p>
        </c:txPr>
      </c:legendEntry>
      <c:legendEntry>
        <c:idx val="2"/>
        <c:txPr>
          <a:bodyPr/>
          <a:lstStyle/>
          <a:p>
            <a:pPr>
              <a:defRPr sz="1200" b="0">
                <a:solidFill>
                  <a:schemeClr val="bg1"/>
                </a:solidFill>
                <a:latin typeface="Arial" pitchFamily="34" charset="0"/>
                <a:cs typeface="Arial" pitchFamily="34" charset="0"/>
              </a:defRPr>
            </a:pPr>
            <a:endParaRPr lang="en-US"/>
          </a:p>
        </c:txPr>
      </c:legendEntry>
      <c:legendEntry>
        <c:idx val="3"/>
        <c:txPr>
          <a:bodyPr/>
          <a:lstStyle/>
          <a:p>
            <a:pPr>
              <a:defRPr sz="1200" b="0">
                <a:solidFill>
                  <a:schemeClr val="bg1"/>
                </a:solidFill>
                <a:latin typeface="Arial" pitchFamily="34" charset="0"/>
                <a:cs typeface="Arial" pitchFamily="34" charset="0"/>
              </a:defRPr>
            </a:pPr>
            <a:endParaRPr lang="en-US"/>
          </a:p>
        </c:txPr>
      </c:legendEntry>
      <c:legendEntry>
        <c:idx val="4"/>
        <c:txPr>
          <a:bodyPr/>
          <a:lstStyle/>
          <a:p>
            <a:pPr>
              <a:defRPr sz="1200" b="0">
                <a:solidFill>
                  <a:schemeClr val="bg1"/>
                </a:solidFill>
                <a:latin typeface="Arial" pitchFamily="34" charset="0"/>
                <a:cs typeface="Arial" pitchFamily="34" charset="0"/>
              </a:defRPr>
            </a:pPr>
            <a:endParaRPr lang="en-US"/>
          </a:p>
        </c:txPr>
      </c:legendEntry>
      <c:layout>
        <c:manualLayout>
          <c:xMode val="edge"/>
          <c:yMode val="edge"/>
          <c:x val="0.77755501054172171"/>
          <c:y val="4.7697508248486932E-2"/>
          <c:w val="0.17936822384834405"/>
          <c:h val="0.341966418581239"/>
        </c:manualLayout>
      </c:layout>
      <c:overlay val="0"/>
      <c:spPr>
        <a:solidFill>
          <a:sysClr val="window" lastClr="FFFFFF"/>
        </a:solidFill>
        <a:ln>
          <a:solidFill>
            <a:sysClr val="windowText" lastClr="000000"/>
          </a:solidFill>
        </a:ln>
      </c:spPr>
      <c:txPr>
        <a:bodyPr/>
        <a:lstStyle/>
        <a:p>
          <a:pPr>
            <a:defRPr sz="12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2181958437991"/>
          <c:y val="5.1400554097404488E-2"/>
          <c:w val="0.83367068363766361"/>
          <c:h val="0.80437687671312552"/>
        </c:manualLayout>
      </c:layout>
      <c:scatterChart>
        <c:scatterStyle val="lineMarker"/>
        <c:varyColors val="0"/>
        <c:ser>
          <c:idx val="0"/>
          <c:order val="0"/>
          <c:tx>
            <c:v>0.21%</c:v>
          </c:tx>
          <c:spPr>
            <a:ln w="28575">
              <a:noFill/>
            </a:ln>
          </c:spPr>
          <c:marker>
            <c:spPr>
              <a:noFill/>
              <a:ln>
                <a:solidFill>
                  <a:schemeClr val="tx1"/>
                </a:solidFill>
              </a:ln>
            </c:spPr>
          </c:marker>
          <c:xVal>
            <c:numRef>
              <c:f>Sheet8!$BM$107:$BM$112</c:f>
              <c:numCache>
                <c:formatCode>General</c:formatCode>
                <c:ptCount val="6"/>
                <c:pt idx="0">
                  <c:v>0</c:v>
                </c:pt>
                <c:pt idx="1">
                  <c:v>0.3</c:v>
                </c:pt>
                <c:pt idx="2">
                  <c:v>1</c:v>
                </c:pt>
                <c:pt idx="3">
                  <c:v>3</c:v>
                </c:pt>
                <c:pt idx="4">
                  <c:v>10</c:v>
                </c:pt>
                <c:pt idx="5">
                  <c:v>30</c:v>
                </c:pt>
              </c:numCache>
            </c:numRef>
          </c:xVal>
          <c:yVal>
            <c:numRef>
              <c:f>Sheet8!$BN$107:$BN$112</c:f>
              <c:numCache>
                <c:formatCode>General</c:formatCode>
                <c:ptCount val="6"/>
                <c:pt idx="0">
                  <c:v>3</c:v>
                </c:pt>
                <c:pt idx="1">
                  <c:v>15</c:v>
                </c:pt>
                <c:pt idx="2">
                  <c:v>17</c:v>
                </c:pt>
                <c:pt idx="3">
                  <c:v>18.5</c:v>
                </c:pt>
                <c:pt idx="4">
                  <c:v>20</c:v>
                </c:pt>
                <c:pt idx="5">
                  <c:v>21.5</c:v>
                </c:pt>
              </c:numCache>
            </c:numRef>
          </c:yVal>
          <c:smooth val="0"/>
        </c:ser>
        <c:ser>
          <c:idx val="1"/>
          <c:order val="1"/>
          <c:tx>
            <c:v>0.53%</c:v>
          </c:tx>
          <c:spPr>
            <a:ln w="28575">
              <a:noFill/>
            </a:ln>
          </c:spPr>
          <c:marker>
            <c:spPr>
              <a:noFill/>
              <a:ln>
                <a:solidFill>
                  <a:schemeClr val="tx1"/>
                </a:solidFill>
              </a:ln>
            </c:spPr>
          </c:marker>
          <c:xVal>
            <c:numRef>
              <c:f>Sheet8!$BO$107:$BO$111</c:f>
              <c:numCache>
                <c:formatCode>General</c:formatCode>
                <c:ptCount val="5"/>
                <c:pt idx="0">
                  <c:v>0</c:v>
                </c:pt>
                <c:pt idx="1">
                  <c:v>0.5</c:v>
                </c:pt>
                <c:pt idx="2">
                  <c:v>4</c:v>
                </c:pt>
                <c:pt idx="3">
                  <c:v>13</c:v>
                </c:pt>
                <c:pt idx="4">
                  <c:v>30</c:v>
                </c:pt>
              </c:numCache>
            </c:numRef>
          </c:xVal>
          <c:yVal>
            <c:numRef>
              <c:f>Sheet8!$BP$107:$BP$111</c:f>
              <c:numCache>
                <c:formatCode>General</c:formatCode>
                <c:ptCount val="5"/>
                <c:pt idx="0">
                  <c:v>1</c:v>
                </c:pt>
                <c:pt idx="1">
                  <c:v>4</c:v>
                </c:pt>
                <c:pt idx="2">
                  <c:v>5</c:v>
                </c:pt>
                <c:pt idx="3">
                  <c:v>5.5</c:v>
                </c:pt>
                <c:pt idx="4">
                  <c:v>6</c:v>
                </c:pt>
              </c:numCache>
            </c:numRef>
          </c:yVal>
          <c:smooth val="0"/>
        </c:ser>
        <c:ser>
          <c:idx val="2"/>
          <c:order val="2"/>
          <c:tx>
            <c:v>1.06%</c:v>
          </c:tx>
          <c:spPr>
            <a:ln w="28575">
              <a:noFill/>
            </a:ln>
          </c:spPr>
          <c:marker>
            <c:spPr>
              <a:noFill/>
              <a:ln>
                <a:solidFill>
                  <a:schemeClr val="tx1"/>
                </a:solidFill>
              </a:ln>
            </c:spPr>
          </c:marker>
          <c:xVal>
            <c:numRef>
              <c:f>Sheet8!$BQ$107:$BQ$110</c:f>
              <c:numCache>
                <c:formatCode>General</c:formatCode>
                <c:ptCount val="4"/>
                <c:pt idx="0">
                  <c:v>0</c:v>
                </c:pt>
                <c:pt idx="1">
                  <c:v>2</c:v>
                </c:pt>
                <c:pt idx="2">
                  <c:v>12</c:v>
                </c:pt>
                <c:pt idx="3">
                  <c:v>30</c:v>
                </c:pt>
              </c:numCache>
            </c:numRef>
          </c:xVal>
          <c:yVal>
            <c:numRef>
              <c:f>Sheet8!$BR$107:$BR$110</c:f>
              <c:numCache>
                <c:formatCode>General</c:formatCode>
                <c:ptCount val="4"/>
                <c:pt idx="0">
                  <c:v>0</c:v>
                </c:pt>
                <c:pt idx="1">
                  <c:v>1</c:v>
                </c:pt>
                <c:pt idx="2">
                  <c:v>1.5</c:v>
                </c:pt>
                <c:pt idx="3">
                  <c:v>2</c:v>
                </c:pt>
              </c:numCache>
            </c:numRef>
          </c:yVal>
          <c:smooth val="0"/>
        </c:ser>
        <c:ser>
          <c:idx val="3"/>
          <c:order val="3"/>
          <c:tx>
            <c:v>1.60%</c:v>
          </c:tx>
          <c:spPr>
            <a:ln w="28575">
              <a:noFill/>
            </a:ln>
          </c:spPr>
          <c:marker>
            <c:symbol val="circle"/>
            <c:size val="7"/>
            <c:spPr>
              <a:noFill/>
              <a:ln>
                <a:solidFill>
                  <a:schemeClr val="tx1"/>
                </a:solidFill>
              </a:ln>
            </c:spPr>
          </c:marker>
          <c:xVal>
            <c:numRef>
              <c:f>Sheet8!$BS$107:$BS$110</c:f>
              <c:numCache>
                <c:formatCode>General</c:formatCode>
                <c:ptCount val="4"/>
                <c:pt idx="0">
                  <c:v>0</c:v>
                </c:pt>
                <c:pt idx="1">
                  <c:v>5</c:v>
                </c:pt>
                <c:pt idx="2">
                  <c:v>15</c:v>
                </c:pt>
                <c:pt idx="3">
                  <c:v>30</c:v>
                </c:pt>
              </c:numCache>
            </c:numRef>
          </c:xVal>
          <c:yVal>
            <c:numRef>
              <c:f>Sheet8!$BT$107:$BT$110</c:f>
              <c:numCache>
                <c:formatCode>General</c:formatCode>
                <c:ptCount val="4"/>
                <c:pt idx="0">
                  <c:v>0</c:v>
                </c:pt>
                <c:pt idx="1">
                  <c:v>0</c:v>
                </c:pt>
                <c:pt idx="2">
                  <c:v>0</c:v>
                </c:pt>
                <c:pt idx="3">
                  <c:v>0</c:v>
                </c:pt>
              </c:numCache>
            </c:numRef>
          </c:yVal>
          <c:smooth val="0"/>
        </c:ser>
        <c:dLbls>
          <c:showLegendKey val="0"/>
          <c:showVal val="0"/>
          <c:showCatName val="0"/>
          <c:showSerName val="0"/>
          <c:showPercent val="0"/>
          <c:showBubbleSize val="0"/>
        </c:dLbls>
        <c:axId val="329928640"/>
        <c:axId val="329929216"/>
      </c:scatterChart>
      <c:scatterChart>
        <c:scatterStyle val="smoothMarker"/>
        <c:varyColors val="0"/>
        <c:ser>
          <c:idx val="4"/>
          <c:order val="4"/>
          <c:tx>
            <c:v>Correlated</c:v>
          </c:tx>
          <c:spPr>
            <a:ln w="25400" cap="flat" cmpd="sng" algn="ctr">
              <a:solidFill>
                <a:schemeClr val="dk1"/>
              </a:solidFill>
              <a:prstDash val="solid"/>
            </a:ln>
            <a:effectLst/>
          </c:spPr>
          <c:marker>
            <c:symbol val="none"/>
          </c:marker>
          <c:xVal>
            <c:numRef>
              <c:f>Sheet8!$DA$88:$DA$388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Sheet8!$DB$88:$DB$388</c:f>
              <c:numCache>
                <c:formatCode>General</c:formatCode>
                <c:ptCount val="301"/>
                <c:pt idx="0">
                  <c:v>2.9990000000000001</c:v>
                </c:pt>
                <c:pt idx="1">
                  <c:v>14.371814033822831</c:v>
                </c:pt>
                <c:pt idx="2">
                  <c:v>15.019808954999615</c:v>
                </c:pt>
                <c:pt idx="3">
                  <c:v>15.421149346145857</c:v>
                </c:pt>
                <c:pt idx="4">
                  <c:v>15.716494592917371</c:v>
                </c:pt>
                <c:pt idx="5">
                  <c:v>15.951881673720516</c:v>
                </c:pt>
                <c:pt idx="6">
                  <c:v>16.148418308187917</c:v>
                </c:pt>
                <c:pt idx="7">
                  <c:v>16.317616171537878</c:v>
                </c:pt>
                <c:pt idx="8">
                  <c:v>16.466472130200625</c:v>
                </c:pt>
                <c:pt idx="9">
                  <c:v>16.599569077488866</c:v>
                </c:pt>
                <c:pt idx="10">
                  <c:v>16.720078222042506</c:v>
                </c:pt>
                <c:pt idx="11">
                  <c:v>16.830288362485845</c:v>
                </c:pt>
                <c:pt idx="12">
                  <c:v>16.931907511964425</c:v>
                </c:pt>
                <c:pt idx="13">
                  <c:v>17.026245331275266</c:v>
                </c:pt>
                <c:pt idx="14">
                  <c:v>17.114328882718151</c:v>
                </c:pt>
                <c:pt idx="15">
                  <c:v>17.196979027786142</c:v>
                </c:pt>
                <c:pt idx="16">
                  <c:v>17.274862542797862</c:v>
                </c:pt>
                <c:pt idx="17">
                  <c:v>17.348528683340977</c:v>
                </c:pt>
                <c:pt idx="18">
                  <c:v>17.418435466603761</c:v>
                </c:pt>
                <c:pt idx="19">
                  <c:v>17.484968965488978</c:v>
                </c:pt>
                <c:pt idx="20">
                  <c:v>17.548457737511232</c:v>
                </c:pt>
                <c:pt idx="21">
                  <c:v>17.609183793909541</c:v>
                </c:pt>
                <c:pt idx="22">
                  <c:v>17.667391061627232</c:v>
                </c:pt>
                <c:pt idx="23">
                  <c:v>17.723291997631847</c:v>
                </c:pt>
                <c:pt idx="24">
                  <c:v>17.77707282078363</c:v>
                </c:pt>
                <c:pt idx="25">
                  <c:v>17.828897695047839</c:v>
                </c:pt>
                <c:pt idx="26">
                  <c:v>17.878912107272171</c:v>
                </c:pt>
                <c:pt idx="27">
                  <c:v>17.927245619256631</c:v>
                </c:pt>
                <c:pt idx="28">
                  <c:v>17.974014128638494</c:v>
                </c:pt>
                <c:pt idx="29">
                  <c:v>18.019321740472883</c:v>
                </c:pt>
                <c:pt idx="30">
                  <c:v>18.063262327509438</c:v>
                </c:pt>
                <c:pt idx="31">
                  <c:v>18.105920839484781</c:v>
                </c:pt>
                <c:pt idx="32">
                  <c:v>18.147374408513045</c:v>
                </c:pt>
                <c:pt idx="33">
                  <c:v>18.187693287643615</c:v>
                </c:pt>
                <c:pt idx="34">
                  <c:v>18.226941652007785</c:v>
                </c:pt>
                <c:pt idx="35">
                  <c:v>18.265178286082353</c:v>
                </c:pt>
                <c:pt idx="36">
                  <c:v>18.302457176019136</c:v>
                </c:pt>
                <c:pt idx="37">
                  <c:v>18.338828022402033</c:v>
                </c:pt>
                <c:pt idx="38">
                  <c:v>18.374336685963307</c:v>
                </c:pt>
                <c:pt idx="39">
                  <c:v>18.409025576542245</c:v>
                </c:pt>
                <c:pt idx="40">
                  <c:v>18.442933993770893</c:v>
                </c:pt>
                <c:pt idx="41">
                  <c:v>18.476098426524732</c:v>
                </c:pt>
                <c:pt idx="42">
                  <c:v>18.508552817004713</c:v>
                </c:pt>
                <c:pt idx="43">
                  <c:v>18.540328794363756</c:v>
                </c:pt>
                <c:pt idx="44">
                  <c:v>18.571455882011016</c:v>
                </c:pt>
                <c:pt idx="45">
                  <c:v>18.601961682085605</c:v>
                </c:pt>
                <c:pt idx="46">
                  <c:v>18.631872040061651</c:v>
                </c:pt>
                <c:pt idx="47">
                  <c:v>18.661211192006775</c:v>
                </c:pt>
                <c:pt idx="48">
                  <c:v>18.690001896649509</c:v>
                </c:pt>
                <c:pt idx="49">
                  <c:v>18.718265554104047</c:v>
                </c:pt>
                <c:pt idx="50">
                  <c:v>18.746022312843465</c:v>
                </c:pt>
                <c:pt idx="51">
                  <c:v>18.773291166294392</c:v>
                </c:pt>
                <c:pt idx="52">
                  <c:v>18.800090040242655</c:v>
                </c:pt>
                <c:pt idx="53">
                  <c:v>18.826435872082545</c:v>
                </c:pt>
                <c:pt idx="54">
                  <c:v>18.852344682809438</c:v>
                </c:pt>
                <c:pt idx="55">
                  <c:v>18.877831642541427</c:v>
                </c:pt>
                <c:pt idx="56">
                  <c:v>18.902911130257845</c:v>
                </c:pt>
                <c:pt idx="57">
                  <c:v>18.927596788358709</c:v>
                </c:pt>
                <c:pt idx="58">
                  <c:v>18.951901572576404</c:v>
                </c:pt>
                <c:pt idx="59">
                  <c:v>18.975837797708458</c:v>
                </c:pt>
                <c:pt idx="60">
                  <c:v>18.999417179585592</c:v>
                </c:pt>
                <c:pt idx="61">
                  <c:v>19.022650873642412</c:v>
                </c:pt>
                <c:pt idx="62">
                  <c:v>19.045549510416318</c:v>
                </c:pt>
                <c:pt idx="63">
                  <c:v>19.068123228264845</c:v>
                </c:pt>
                <c:pt idx="64">
                  <c:v>19.090381703559682</c:v>
                </c:pt>
                <c:pt idx="65">
                  <c:v>19.112334178588181</c:v>
                </c:pt>
                <c:pt idx="66">
                  <c:v>19.133989487368805</c:v>
                </c:pt>
                <c:pt idx="67">
                  <c:v>19.155356079565593</c:v>
                </c:pt>
                <c:pt idx="68">
                  <c:v>19.176442042667681</c:v>
                </c:pt>
                <c:pt idx="69">
                  <c:v>19.197255122583346</c:v>
                </c:pt>
                <c:pt idx="70">
                  <c:v>19.217802742783061</c:v>
                </c:pt>
                <c:pt idx="71">
                  <c:v>19.23809202211303</c:v>
                </c:pt>
                <c:pt idx="72">
                  <c:v>19.258129791388782</c:v>
                </c:pt>
                <c:pt idx="73">
                  <c:v>19.277922608868131</c:v>
                </c:pt>
                <c:pt idx="74">
                  <c:v>19.297476774693397</c:v>
                </c:pt>
                <c:pt idx="75">
                  <c:v>19.316798344384509</c:v>
                </c:pt>
                <c:pt idx="76">
                  <c:v>19.335893141457056</c:v>
                </c:pt>
                <c:pt idx="77">
                  <c:v>19.354766769232896</c:v>
                </c:pt>
                <c:pt idx="78">
                  <c:v>19.373424621904501</c:v>
                </c:pt>
                <c:pt idx="79">
                  <c:v>19.391871894909467</c:v>
                </c:pt>
                <c:pt idx="80">
                  <c:v>19.410113594665962</c:v>
                </c:pt>
                <c:pt idx="81">
                  <c:v>19.428154547716264</c:v>
                </c:pt>
                <c:pt idx="82">
                  <c:v>19.445999409320976</c:v>
                </c:pt>
                <c:pt idx="83">
                  <c:v>19.463652671543343</c:v>
                </c:pt>
                <c:pt idx="84">
                  <c:v>19.481118670859534</c:v>
                </c:pt>
                <c:pt idx="85">
                  <c:v>19.498401595328165</c:v>
                </c:pt>
                <c:pt idx="86">
                  <c:v>19.515505491349206</c:v>
                </c:pt>
                <c:pt idx="87">
                  <c:v>19.532434270040483</c:v>
                </c:pt>
                <c:pt idx="88">
                  <c:v>19.549191713257486</c:v>
                </c:pt>
                <c:pt idx="89">
                  <c:v>19.565781479280101</c:v>
                </c:pt>
                <c:pt idx="90">
                  <c:v>19.582207108188459</c:v>
                </c:pt>
                <c:pt idx="91">
                  <c:v>19.598472026947949</c:v>
                </c:pt>
                <c:pt idx="92">
                  <c:v>19.614579554222228</c:v>
                </c:pt>
                <c:pt idx="93">
                  <c:v>19.63053290493156</c:v>
                </c:pt>
                <c:pt idx="94">
                  <c:v>19.646335194572533</c:v>
                </c:pt>
                <c:pt idx="95">
                  <c:v>19.661989443314027</c:v>
                </c:pt>
                <c:pt idx="96">
                  <c:v>19.677498579883263</c:v>
                </c:pt>
                <c:pt idx="97">
                  <c:v>19.69286544525476</c:v>
                </c:pt>
                <c:pt idx="98">
                  <c:v>19.708092796154144</c:v>
                </c:pt>
                <c:pt idx="99">
                  <c:v>19.723183308387767</c:v>
                </c:pt>
                <c:pt idx="100">
                  <c:v>19.738139580008671</c:v>
                </c:pt>
                <c:pt idx="101">
                  <c:v>19.752964134328277</c:v>
                </c:pt>
                <c:pt idx="102">
                  <c:v>19.767659422782906</c:v>
                </c:pt>
                <c:pt idx="103">
                  <c:v>19.782227827663419</c:v>
                </c:pt>
                <c:pt idx="104">
                  <c:v>19.796671664715788</c:v>
                </c:pt>
                <c:pt idx="105">
                  <c:v>19.810993185619907</c:v>
                </c:pt>
                <c:pt idx="106">
                  <c:v>19.825194580353322</c:v>
                </c:pt>
                <c:pt idx="107">
                  <c:v>19.839277979446496</c:v>
                </c:pt>
                <c:pt idx="108">
                  <c:v>19.853245456135262</c:v>
                </c:pt>
                <c:pt idx="109">
                  <c:v>19.86709902841627</c:v>
                </c:pt>
                <c:pt idx="110">
                  <c:v>19.880840661010573</c:v>
                </c:pt>
                <c:pt idx="111">
                  <c:v>19.894472267240221</c:v>
                </c:pt>
                <c:pt idx="112">
                  <c:v>19.907995710822519</c:v>
                </c:pt>
                <c:pt idx="113">
                  <c:v>19.921412807586247</c:v>
                </c:pt>
                <c:pt idx="114">
                  <c:v>19.934725327113821</c:v>
                </c:pt>
                <c:pt idx="115">
                  <c:v>19.9479349943134</c:v>
                </c:pt>
                <c:pt idx="116">
                  <c:v>19.961043490924244</c:v>
                </c:pt>
                <c:pt idx="117">
                  <c:v>19.974052456958947</c:v>
                </c:pt>
                <c:pt idx="118">
                  <c:v>19.986963492085554</c:v>
                </c:pt>
                <c:pt idx="119">
                  <c:v>19.999778156952647</c:v>
                </c:pt>
                <c:pt idx="120">
                  <c:v>20.012497974460121</c:v>
                </c:pt>
                <c:pt idx="121">
                  <c:v>20.025124430978391</c:v>
                </c:pt>
                <c:pt idx="122">
                  <c:v>20.037658977518511</c:v>
                </c:pt>
                <c:pt idx="123">
                  <c:v>20.050103030855549</c:v>
                </c:pt>
                <c:pt idx="124">
                  <c:v>20.062457974607398</c:v>
                </c:pt>
                <c:pt idx="125">
                  <c:v>20.074725160271257</c:v>
                </c:pt>
                <c:pt idx="126">
                  <c:v>20.086905908219713</c:v>
                </c:pt>
                <c:pt idx="127">
                  <c:v>20.099001508658187</c:v>
                </c:pt>
                <c:pt idx="128">
                  <c:v>20.111013222545804</c:v>
                </c:pt>
                <c:pt idx="129">
                  <c:v>20.122942282481038</c:v>
                </c:pt>
                <c:pt idx="130">
                  <c:v>20.13478989355399</c:v>
                </c:pt>
                <c:pt idx="131">
                  <c:v>20.146557234166696</c:v>
                </c:pt>
                <c:pt idx="132">
                  <c:v>20.158245456822911</c:v>
                </c:pt>
                <c:pt idx="133">
                  <c:v>20.169855688888696</c:v>
                </c:pt>
                <c:pt idx="134">
                  <c:v>20.181389033325196</c:v>
                </c:pt>
                <c:pt idx="135">
                  <c:v>20.192846569394714</c:v>
                </c:pt>
                <c:pt idx="136">
                  <c:v>20.204229353341294</c:v>
                </c:pt>
                <c:pt idx="137">
                  <c:v>20.215538419046926</c:v>
                </c:pt>
                <c:pt idx="138">
                  <c:v>20.226774778664407</c:v>
                </c:pt>
                <c:pt idx="139">
                  <c:v>20.237939423227825</c:v>
                </c:pt>
                <c:pt idx="140">
                  <c:v>20.249033323241637</c:v>
                </c:pt>
                <c:pt idx="141">
                  <c:v>20.260057429249258</c:v>
                </c:pt>
                <c:pt idx="142">
                  <c:v>20.271012672381982</c:v>
                </c:pt>
                <c:pt idx="143">
                  <c:v>20.281899964889014</c:v>
                </c:pt>
                <c:pt idx="144">
                  <c:v>20.29272020064948</c:v>
                </c:pt>
                <c:pt idx="145">
                  <c:v>20.303474255667147</c:v>
                </c:pt>
                <c:pt idx="146">
                  <c:v>20.314162988548368</c:v>
                </c:pt>
                <c:pt idx="147">
                  <c:v>20.324787240964202</c:v>
                </c:pt>
                <c:pt idx="148">
                  <c:v>20.335347838097157</c:v>
                </c:pt>
                <c:pt idx="149">
                  <c:v>20.345845589073182</c:v>
                </c:pt>
                <c:pt idx="150">
                  <c:v>20.356281287379591</c:v>
                </c:pt>
                <c:pt idx="151">
                  <c:v>20.366655711269363</c:v>
                </c:pt>
                <c:pt idx="152">
                  <c:v>20.37696962415238</c:v>
                </c:pt>
                <c:pt idx="153">
                  <c:v>20.387223774974135</c:v>
                </c:pt>
                <c:pt idx="154">
                  <c:v>20.397418898582337</c:v>
                </c:pt>
                <c:pt idx="155">
                  <c:v>20.407555716081983</c:v>
                </c:pt>
                <c:pt idx="156">
                  <c:v>20.417634935179187</c:v>
                </c:pt>
                <c:pt idx="157">
                  <c:v>20.427657250514258</c:v>
                </c:pt>
                <c:pt idx="158">
                  <c:v>20.437623343984512</c:v>
                </c:pt>
                <c:pt idx="159">
                  <c:v>20.447533885057016</c:v>
                </c:pt>
                <c:pt idx="160">
                  <c:v>20.457389531071843</c:v>
                </c:pt>
                <c:pt idx="161">
                  <c:v>20.467190927536016</c:v>
                </c:pt>
                <c:pt idx="162">
                  <c:v>20.476938708408554</c:v>
                </c:pt>
                <c:pt idx="163">
                  <c:v>20.48663349637696</c:v>
                </c:pt>
                <c:pt idx="164">
                  <c:v>20.496275903125458</c:v>
                </c:pt>
                <c:pt idx="165">
                  <c:v>20.505866529595171</c:v>
                </c:pt>
                <c:pt idx="166">
                  <c:v>20.515405966236713</c:v>
                </c:pt>
                <c:pt idx="167">
                  <c:v>20.524894793255271</c:v>
                </c:pt>
                <c:pt idx="168">
                  <c:v>20.534333580848596</c:v>
                </c:pt>
                <c:pt idx="169">
                  <c:v>20.543722889438044</c:v>
                </c:pt>
                <c:pt idx="170">
                  <c:v>20.553063269892963</c:v>
                </c:pt>
                <c:pt idx="171">
                  <c:v>20.56235526374866</c:v>
                </c:pt>
                <c:pt idx="172">
                  <c:v>20.571599403418109</c:v>
                </c:pt>
                <c:pt idx="173">
                  <c:v>20.580796212397701</c:v>
                </c:pt>
                <c:pt idx="174">
                  <c:v>20.589946205467157</c:v>
                </c:pt>
                <c:pt idx="175">
                  <c:v>20.599049888883872</c:v>
                </c:pt>
                <c:pt idx="176">
                  <c:v>20.608107760571823</c:v>
                </c:pt>
                <c:pt idx="177">
                  <c:v>20.617120310305229</c:v>
                </c:pt>
                <c:pt idx="178">
                  <c:v>20.626088019887167</c:v>
                </c:pt>
                <c:pt idx="179">
                  <c:v>20.635011363323297</c:v>
                </c:pt>
                <c:pt idx="180">
                  <c:v>20.643890806990871</c:v>
                </c:pt>
                <c:pt idx="181">
                  <c:v>20.652726809803085</c:v>
                </c:pt>
                <c:pt idx="182">
                  <c:v>20.661519823369105</c:v>
                </c:pt>
                <c:pt idx="183">
                  <c:v>20.670270292149723</c:v>
                </c:pt>
                <c:pt idx="184">
                  <c:v>20.678978653608922</c:v>
                </c:pt>
                <c:pt idx="185">
                  <c:v>20.687645338361364</c:v>
                </c:pt>
                <c:pt idx="186">
                  <c:v>20.696270770316058</c:v>
                </c:pt>
                <c:pt idx="187">
                  <c:v>20.704855366816201</c:v>
                </c:pt>
                <c:pt idx="188">
                  <c:v>20.713399538775398</c:v>
                </c:pt>
                <c:pt idx="189">
                  <c:v>20.72190369081035</c:v>
                </c:pt>
                <c:pt idx="190">
                  <c:v>20.730368221370131</c:v>
                </c:pt>
                <c:pt idx="191">
                  <c:v>20.738793522862053</c:v>
                </c:pt>
                <c:pt idx="192">
                  <c:v>20.747179981774497</c:v>
                </c:pt>
                <c:pt idx="193">
                  <c:v>20.755527978796412</c:v>
                </c:pt>
                <c:pt idx="194">
                  <c:v>20.763837888933985</c:v>
                </c:pt>
                <c:pt idx="195">
                  <c:v>20.772110081624223</c:v>
                </c:pt>
                <c:pt idx="196">
                  <c:v>20.780344920845806</c:v>
                </c:pt>
                <c:pt idx="197">
                  <c:v>20.78854276522712</c:v>
                </c:pt>
                <c:pt idx="198">
                  <c:v>20.796703968151597</c:v>
                </c:pt>
                <c:pt idx="199">
                  <c:v>20.804828877860555</c:v>
                </c:pt>
                <c:pt idx="200">
                  <c:v>20.812917837553421</c:v>
                </c:pt>
                <c:pt idx="201">
                  <c:v>20.820971185485515</c:v>
                </c:pt>
                <c:pt idx="202">
                  <c:v>20.828989255063561</c:v>
                </c:pt>
                <c:pt idx="203">
                  <c:v>20.836972374938743</c:v>
                </c:pt>
                <c:pt idx="204">
                  <c:v>20.844920869097631</c:v>
                </c:pt>
                <c:pt idx="205">
                  <c:v>20.852835056950948</c:v>
                </c:pt>
                <c:pt idx="206">
                  <c:v>20.860715253420089</c:v>
                </c:pt>
                <c:pt idx="207">
                  <c:v>20.868561769021728</c:v>
                </c:pt>
                <c:pt idx="208">
                  <c:v>20.876374909950421</c:v>
                </c:pt>
                <c:pt idx="209">
                  <c:v>20.884154978159142</c:v>
                </c:pt>
                <c:pt idx="210">
                  <c:v>20.891902271438127</c:v>
                </c:pt>
                <c:pt idx="211">
                  <c:v>20.899617083491705</c:v>
                </c:pt>
                <c:pt idx="212">
                  <c:v>20.907299704013521</c:v>
                </c:pt>
                <c:pt idx="213">
                  <c:v>20.914950418759876</c:v>
                </c:pt>
                <c:pt idx="214">
                  <c:v>20.922569509621493</c:v>
                </c:pt>
                <c:pt idx="215">
                  <c:v>20.930157254693562</c:v>
                </c:pt>
                <c:pt idx="216">
                  <c:v>20.937713928344326</c:v>
                </c:pt>
                <c:pt idx="217">
                  <c:v>20.945239801281968</c:v>
                </c:pt>
                <c:pt idx="218">
                  <c:v>20.952735140620053</c:v>
                </c:pt>
                <c:pt idx="219">
                  <c:v>20.960200209941579</c:v>
                </c:pt>
                <c:pt idx="220">
                  <c:v>20.967635269361473</c:v>
                </c:pt>
                <c:pt idx="221">
                  <c:v>20.97504057558778</c:v>
                </c:pt>
                <c:pt idx="222">
                  <c:v>20.982416381981484</c:v>
                </c:pt>
                <c:pt idx="223">
                  <c:v>20.989762938615037</c:v>
                </c:pt>
                <c:pt idx="224">
                  <c:v>20.997080492329538</c:v>
                </c:pt>
                <c:pt idx="225">
                  <c:v>21.004369286790773</c:v>
                </c:pt>
                <c:pt idx="226">
                  <c:v>21.011629562543909</c:v>
                </c:pt>
                <c:pt idx="227">
                  <c:v>21.01886155706713</c:v>
                </c:pt>
                <c:pt idx="228">
                  <c:v>21.026065504824064</c:v>
                </c:pt>
                <c:pt idx="229">
                  <c:v>21.033241637315058</c:v>
                </c:pt>
                <c:pt idx="230">
                  <c:v>21.040390183127446</c:v>
                </c:pt>
                <c:pt idx="231">
                  <c:v>21.047511367984633</c:v>
                </c:pt>
                <c:pt idx="232">
                  <c:v>21.054605414794267</c:v>
                </c:pt>
                <c:pt idx="233">
                  <c:v>21.061672543695309</c:v>
                </c:pt>
                <c:pt idx="234">
                  <c:v>21.068712972104159</c:v>
                </c:pt>
                <c:pt idx="235">
                  <c:v>21.075726914759787</c:v>
                </c:pt>
                <c:pt idx="236">
                  <c:v>21.082714583767977</c:v>
                </c:pt>
                <c:pt idx="237">
                  <c:v>21.089676188644621</c:v>
                </c:pt>
                <c:pt idx="238">
                  <c:v>21.096611936358098</c:v>
                </c:pt>
                <c:pt idx="239">
                  <c:v>21.103522031370861</c:v>
                </c:pt>
                <c:pt idx="240">
                  <c:v>21.110406675680085</c:v>
                </c:pt>
                <c:pt idx="241">
                  <c:v>21.11726606885756</c:v>
                </c:pt>
                <c:pt idx="242">
                  <c:v>21.124100408088729</c:v>
                </c:pt>
                <c:pt idx="243">
                  <c:v>21.130909888210983</c:v>
                </c:pt>
                <c:pt idx="244">
                  <c:v>21.137694701751101</c:v>
                </c:pt>
                <c:pt idx="245">
                  <c:v>21.144455038962114</c:v>
                </c:pt>
                <c:pt idx="246">
                  <c:v>21.151191087859182</c:v>
                </c:pt>
                <c:pt idx="247">
                  <c:v>21.157903034255025</c:v>
                </c:pt>
                <c:pt idx="248">
                  <c:v>21.164591061794436</c:v>
                </c:pt>
                <c:pt idx="249">
                  <c:v>21.171255351988268</c:v>
                </c:pt>
                <c:pt idx="250">
                  <c:v>21.177896084246665</c:v>
                </c:pt>
                <c:pt idx="251">
                  <c:v>21.184513435911676</c:v>
                </c:pt>
                <c:pt idx="252">
                  <c:v>21.191107582289249</c:v>
                </c:pt>
                <c:pt idx="253">
                  <c:v>21.197678696680558</c:v>
                </c:pt>
                <c:pt idx="254">
                  <c:v>21.20422695041281</c:v>
                </c:pt>
                <c:pt idx="255">
                  <c:v>21.210752512869323</c:v>
                </c:pt>
                <c:pt idx="256">
                  <c:v>21.217255551519226</c:v>
                </c:pt>
                <c:pt idx="257">
                  <c:v>21.223736231946351</c:v>
                </c:pt>
                <c:pt idx="258">
                  <c:v>21.230194717877826</c:v>
                </c:pt>
                <c:pt idx="259">
                  <c:v>21.236631171211894</c:v>
                </c:pt>
                <c:pt idx="260">
                  <c:v>21.243045752045425</c:v>
                </c:pt>
                <c:pt idx="261">
                  <c:v>21.249438618700719</c:v>
                </c:pt>
                <c:pt idx="262">
                  <c:v>21.255809927751955</c:v>
                </c:pt>
                <c:pt idx="263">
                  <c:v>21.26215983405104</c:v>
                </c:pt>
                <c:pt idx="264">
                  <c:v>21.268488490753072</c:v>
                </c:pt>
                <c:pt idx="265">
                  <c:v>21.274796049341255</c:v>
                </c:pt>
                <c:pt idx="266">
                  <c:v>21.281082659651386</c:v>
                </c:pt>
                <c:pt idx="267">
                  <c:v>21.2873484698959</c:v>
                </c:pt>
                <c:pt idx="268">
                  <c:v>21.293593626687478</c:v>
                </c:pt>
                <c:pt idx="269">
                  <c:v>21.299818275062222</c:v>
                </c:pt>
                <c:pt idx="270">
                  <c:v>21.306022558502342</c:v>
                </c:pt>
                <c:pt idx="271">
                  <c:v>21.312206618958566</c:v>
                </c:pt>
                <c:pt idx="272">
                  <c:v>21.318370596872061</c:v>
                </c:pt>
                <c:pt idx="273">
                  <c:v>21.324514631195935</c:v>
                </c:pt>
                <c:pt idx="274">
                  <c:v>21.330638859416421</c:v>
                </c:pt>
                <c:pt idx="275">
                  <c:v>21.336743417573668</c:v>
                </c:pt>
                <c:pt idx="276">
                  <c:v>21.342828440282123</c:v>
                </c:pt>
                <c:pt idx="277">
                  <c:v>21.348894060750606</c:v>
                </c:pt>
                <c:pt idx="278">
                  <c:v>21.354940410801976</c:v>
                </c:pt>
                <c:pt idx="279">
                  <c:v>21.360967620892531</c:v>
                </c:pt>
                <c:pt idx="280">
                  <c:v>21.366975820130939</c:v>
                </c:pt>
                <c:pt idx="281">
                  <c:v>21.372965136297022</c:v>
                </c:pt>
                <c:pt idx="282">
                  <c:v>21.378935695860026</c:v>
                </c:pt>
                <c:pt idx="283">
                  <c:v>21.384887623996704</c:v>
                </c:pt>
                <c:pt idx="284">
                  <c:v>21.390821044609019</c:v>
                </c:pt>
                <c:pt idx="285">
                  <c:v>21.396736080341597</c:v>
                </c:pt>
                <c:pt idx="286">
                  <c:v>21.402632852598831</c:v>
                </c:pt>
                <c:pt idx="287">
                  <c:v>21.408511481561685</c:v>
                </c:pt>
                <c:pt idx="288">
                  <c:v>21.41437208620431</c:v>
                </c:pt>
                <c:pt idx="289">
                  <c:v>21.42021478431024</c:v>
                </c:pt>
                <c:pt idx="290">
                  <c:v>21.426039692488441</c:v>
                </c:pt>
                <c:pt idx="291">
                  <c:v>21.431846926188971</c:v>
                </c:pt>
                <c:pt idx="292">
                  <c:v>21.437636599718484</c:v>
                </c:pt>
                <c:pt idx="293">
                  <c:v>21.443408826255439</c:v>
                </c:pt>
                <c:pt idx="294">
                  <c:v>21.449163717864977</c:v>
                </c:pt>
                <c:pt idx="295">
                  <c:v>21.454901385513722</c:v>
                </c:pt>
                <c:pt idx="296">
                  <c:v>21.460621939084117</c:v>
                </c:pt>
                <c:pt idx="297">
                  <c:v>21.466325487388751</c:v>
                </c:pt>
                <c:pt idx="298">
                  <c:v>21.472012138184276</c:v>
                </c:pt>
                <c:pt idx="299">
                  <c:v>21.477681998185187</c:v>
                </c:pt>
                <c:pt idx="300">
                  <c:v>21.483335173077325</c:v>
                </c:pt>
              </c:numCache>
            </c:numRef>
          </c:yVal>
          <c:smooth val="1"/>
        </c:ser>
        <c:ser>
          <c:idx val="5"/>
          <c:order val="5"/>
          <c:spPr>
            <a:ln w="25400" cap="flat" cmpd="sng" algn="ctr">
              <a:solidFill>
                <a:schemeClr val="dk1"/>
              </a:solidFill>
              <a:prstDash val="solid"/>
            </a:ln>
            <a:effectLst/>
          </c:spPr>
          <c:marker>
            <c:symbol val="none"/>
          </c:marker>
          <c:xVal>
            <c:numRef>
              <c:f>Sheet8!$DA$88:$DA$388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Sheet8!$DC$88:$DC$388</c:f>
              <c:numCache>
                <c:formatCode>General</c:formatCode>
                <c:ptCount val="301"/>
                <c:pt idx="0">
                  <c:v>0.998</c:v>
                </c:pt>
                <c:pt idx="1">
                  <c:v>3.5728013576580389</c:v>
                </c:pt>
                <c:pt idx="2">
                  <c:v>3.7716356790002585</c:v>
                </c:pt>
                <c:pt idx="3">
                  <c:v>3.8971660369899315</c:v>
                </c:pt>
                <c:pt idx="4">
                  <c:v>3.9907032207472062</c:v>
                </c:pt>
                <c:pt idx="5">
                  <c:v>4.0659541847781249</c:v>
                </c:pt>
                <c:pt idx="6">
                  <c:v>4.1292619397703243</c:v>
                </c:pt>
                <c:pt idx="7">
                  <c:v>4.1841106896906011</c:v>
                </c:pt>
                <c:pt idx="8">
                  <c:v>4.2326306759393519</c:v>
                </c:pt>
                <c:pt idx="9">
                  <c:v>4.2762242279785658</c:v>
                </c:pt>
                <c:pt idx="10">
                  <c:v>4.3158659899932417</c:v>
                </c:pt>
                <c:pt idx="11">
                  <c:v>4.3522621654172031</c:v>
                </c:pt>
                <c:pt idx="12">
                  <c:v>4.385941622979094</c:v>
                </c:pt>
                <c:pt idx="13">
                  <c:v>4.417311194019284</c:v>
                </c:pt>
                <c:pt idx="14">
                  <c:v>4.4466908701707668</c:v>
                </c:pt>
                <c:pt idx="15">
                  <c:v>4.4743371014907209</c:v>
                </c:pt>
                <c:pt idx="16">
                  <c:v>4.5004587322714409</c:v>
                </c:pt>
                <c:pt idx="17">
                  <c:v>4.5252282095538492</c:v>
                </c:pt>
                <c:pt idx="18">
                  <c:v>4.5487896585428418</c:v>
                </c:pt>
                <c:pt idx="19">
                  <c:v>4.5712648238312488</c:v>
                </c:pt>
                <c:pt idx="20">
                  <c:v>4.592757521654204</c:v>
                </c:pt>
                <c:pt idx="21">
                  <c:v>4.613357031186232</c:v>
                </c:pt>
                <c:pt idx="22">
                  <c:v>4.6331407155638891</c:v>
                </c:pt>
                <c:pt idx="23">
                  <c:v>4.6521760742275129</c:v>
                </c:pt>
                <c:pt idx="24">
                  <c:v>4.6705223690389355</c:v>
                </c:pt>
                <c:pt idx="25">
                  <c:v>4.6882319265600927</c:v>
                </c:pt>
                <c:pt idx="26">
                  <c:v>4.705351191214092</c:v>
                </c:pt>
                <c:pt idx="27">
                  <c:v>4.7219215846277711</c:v>
                </c:pt>
                <c:pt idx="28">
                  <c:v>4.7379802126064465</c:v>
                </c:pt>
                <c:pt idx="29">
                  <c:v>4.7535604511774316</c:v>
                </c:pt>
                <c:pt idx="30">
                  <c:v>4.7686924358028824</c:v>
                </c:pt>
                <c:pt idx="31">
                  <c:v>4.7834034724237613</c:v>
                </c:pt>
                <c:pt idx="32">
                  <c:v>4.7977183849196319</c:v>
                </c:pt>
                <c:pt idx="33">
                  <c:v>4.8116598104811237</c:v>
                </c:pt>
                <c:pt idx="34">
                  <c:v>4.8252484520308156</c:v>
                </c:pt>
                <c:pt idx="35">
                  <c:v>4.8385032950066398</c:v>
                </c:pt>
                <c:pt idx="36">
                  <c:v>4.8514417944048205</c:v>
                </c:pt>
                <c:pt idx="37">
                  <c:v>4.8640800368681756</c:v>
                </c:pt>
                <c:pt idx="38">
                  <c:v>4.8764328817280234</c:v>
                </c:pt>
                <c:pt idx="39">
                  <c:v>4.8885140842098869</c:v>
                </c:pt>
                <c:pt idx="40">
                  <c:v>4.9003364034544532</c:v>
                </c:pt>
                <c:pt idx="41">
                  <c:v>4.9119116975551318</c:v>
                </c:pt>
                <c:pt idx="42">
                  <c:v>4.9232510074489477</c:v>
                </c:pt>
                <c:pt idx="43">
                  <c:v>4.934364631200391</c:v>
                </c:pt>
                <c:pt idx="44">
                  <c:v>4.9452621899746489</c:v>
                </c:pt>
                <c:pt idx="45">
                  <c:v>4.9559526867963557</c:v>
                </c:pt>
                <c:pt idx="46">
                  <c:v>4.9664445590244712</c:v>
                </c:pt>
                <c:pt idx="47">
                  <c:v>4.9767457253363858</c:v>
                </c:pt>
                <c:pt idx="48">
                  <c:v>4.9868636278995888</c:v>
                </c:pt>
                <c:pt idx="49">
                  <c:v>4.9968052703131427</c:v>
                </c:pt>
                <c:pt idx="50">
                  <c:v>5.006577251820449</c:v>
                </c:pt>
                <c:pt idx="51">
                  <c:v>5.0161857982264415</c:v>
                </c:pt>
                <c:pt idx="52">
                  <c:v>5.0256367898947429</c:v>
                </c:pt>
                <c:pt idx="53">
                  <c:v>5.0349357871510092</c:v>
                </c:pt>
                <c:pt idx="54">
                  <c:v>5.0440880533769104</c:v>
                </c:pt>
                <c:pt idx="55">
                  <c:v>5.0530985760433174</c:v>
                </c:pt>
                <c:pt idx="56">
                  <c:v>5.0619720859004893</c:v>
                </c:pt>
                <c:pt idx="57">
                  <c:v>5.0707130745165987</c:v>
                </c:pt>
                <c:pt idx="58">
                  <c:v>5.0793258103330743</c:v>
                </c:pt>
                <c:pt idx="59">
                  <c:v>5.0878143533854363</c:v>
                </c:pt>
                <c:pt idx="60">
                  <c:v>5.0961825688212166</c:v>
                </c:pt>
                <c:pt idx="61">
                  <c:v>5.1044341393315031</c:v>
                </c:pt>
                <c:pt idx="62">
                  <c:v>5.1125725765997405</c:v>
                </c:pt>
                <c:pt idx="63">
                  <c:v>5.1206012318599941</c:v>
                </c:pt>
                <c:pt idx="64">
                  <c:v>5.1285233056468851</c:v>
                </c:pt>
                <c:pt idx="65">
                  <c:v>5.1363418568107049</c:v>
                </c:pt>
                <c:pt idx="66">
                  <c:v>5.1440598108634816</c:v>
                </c:pt>
                <c:pt idx="67">
                  <c:v>5.1516799677149949</c:v>
                </c:pt>
                <c:pt idx="68">
                  <c:v>5.1592050088517096</c:v>
                </c:pt>
                <c:pt idx="69">
                  <c:v>5.1666375040063199</c:v>
                </c:pt>
                <c:pt idx="70">
                  <c:v>5.1739799173608976</c:v>
                </c:pt>
                <c:pt idx="71">
                  <c:v>5.1812346133223608</c:v>
                </c:pt>
                <c:pt idx="72">
                  <c:v>5.1884038619054129</c:v>
                </c:pt>
                <c:pt idx="73">
                  <c:v>5.1954898437546282</c:v>
                </c:pt>
                <c:pt idx="74">
                  <c:v>5.2024946548344859</c:v>
                </c:pt>
                <c:pt idx="75">
                  <c:v>5.2094203108134884</c:v>
                </c:pt>
                <c:pt idx="76">
                  <c:v>5.2162687511660906</c:v>
                </c:pt>
                <c:pt idx="77">
                  <c:v>5.2230418430140855</c:v>
                </c:pt>
                <c:pt idx="78">
                  <c:v>5.2297413847271335</c:v>
                </c:pt>
                <c:pt idx="79">
                  <c:v>5.236369109300437</c:v>
                </c:pt>
                <c:pt idx="80">
                  <c:v>5.2429266875259604</c:v>
                </c:pt>
                <c:pt idx="81">
                  <c:v>5.249415730972264</c:v>
                </c:pt>
                <c:pt idx="82">
                  <c:v>5.2558377947866886</c:v>
                </c:pt>
                <c:pt idx="83">
                  <c:v>5.262194380332506</c:v>
                </c:pt>
                <c:pt idx="84">
                  <c:v>5.2684869376726553</c:v>
                </c:pt>
                <c:pt idx="85">
                  <c:v>5.2747168679106524</c:v>
                </c:pt>
                <c:pt idx="86">
                  <c:v>5.2808855253985065</c:v>
                </c:pt>
                <c:pt idx="87">
                  <c:v>5.2869942198206319</c:v>
                </c:pt>
                <c:pt idx="88">
                  <c:v>5.2930442181620574</c:v>
                </c:pt>
                <c:pt idx="89">
                  <c:v>5.2990367465686097</c:v>
                </c:pt>
                <c:pt idx="90">
                  <c:v>5.3049729921061282</c:v>
                </c:pt>
                <c:pt idx="91">
                  <c:v>5.3108541044252586</c:v>
                </c:pt>
                <c:pt idx="92">
                  <c:v>5.3166811973378634</c:v>
                </c:pt>
                <c:pt idx="93">
                  <c:v>5.3224553503106549</c:v>
                </c:pt>
                <c:pt idx="94">
                  <c:v>5.3281776098812381</c:v>
                </c:pt>
                <c:pt idx="95">
                  <c:v>5.3338489910013669</c:v>
                </c:pt>
                <c:pt idx="96">
                  <c:v>5.3394704783118847</c:v>
                </c:pt>
                <c:pt idx="97">
                  <c:v>5.3450430273534995</c:v>
                </c:pt>
                <c:pt idx="98">
                  <c:v>5.3505675657172374</c:v>
                </c:pt>
                <c:pt idx="99">
                  <c:v>5.3560449941381849</c:v>
                </c:pt>
                <c:pt idx="100">
                  <c:v>5.3614761875358319</c:v>
                </c:pt>
                <c:pt idx="101">
                  <c:v>5.3668619960041424</c:v>
                </c:pt>
                <c:pt idx="102">
                  <c:v>5.3722032457542648</c:v>
                </c:pt>
                <c:pt idx="103">
                  <c:v>5.3775007400125681</c:v>
                </c:pt>
                <c:pt idx="104">
                  <c:v>5.3827552598765367</c:v>
                </c:pt>
                <c:pt idx="105">
                  <c:v>5.3879675651309036</c:v>
                </c:pt>
                <c:pt idx="106">
                  <c:v>5.3931383950262068</c:v>
                </c:pt>
                <c:pt idx="107">
                  <c:v>5.3982684690218594</c:v>
                </c:pt>
                <c:pt idx="108">
                  <c:v>5.4033584874956411</c:v>
                </c:pt>
                <c:pt idx="109">
                  <c:v>5.4084091324214372</c:v>
                </c:pt>
                <c:pt idx="110">
                  <c:v>5.4134210680169339</c:v>
                </c:pt>
                <c:pt idx="111">
                  <c:v>5.4183949413628403</c:v>
                </c:pt>
                <c:pt idx="112">
                  <c:v>5.4233313829951575</c:v>
                </c:pt>
                <c:pt idx="113">
                  <c:v>5.4282310074718669</c:v>
                </c:pt>
                <c:pt idx="114">
                  <c:v>5.4330944139154056</c:v>
                </c:pt>
                <c:pt idx="115">
                  <c:v>5.4379221865320897</c:v>
                </c:pt>
                <c:pt idx="116">
                  <c:v>5.4427148951097646</c:v>
                </c:pt>
                <c:pt idx="117">
                  <c:v>5.4474730954946589</c:v>
                </c:pt>
                <c:pt idx="118">
                  <c:v>5.4521973300485707</c:v>
                </c:pt>
                <c:pt idx="119">
                  <c:v>5.4568881280873045</c:v>
                </c:pt>
                <c:pt idx="120">
                  <c:v>5.4615460063013037</c:v>
                </c:pt>
                <c:pt idx="121">
                  <c:v>5.4661714691593355</c:v>
                </c:pt>
                <c:pt idx="122">
                  <c:v>5.4707650092960405</c:v>
                </c:pt>
                <c:pt idx="123">
                  <c:v>5.4753271078841275</c:v>
                </c:pt>
                <c:pt idx="124">
                  <c:v>5.4798582349919318</c:v>
                </c:pt>
                <c:pt idx="125">
                  <c:v>5.4843588499270455</c:v>
                </c:pt>
                <c:pt idx="126">
                  <c:v>5.4888294015666359</c:v>
                </c:pt>
                <c:pt idx="127">
                  <c:v>5.4932703286751048</c:v>
                </c:pt>
                <c:pt idx="128">
                  <c:v>5.4976820602096383</c:v>
                </c:pt>
                <c:pt idx="129">
                  <c:v>5.5020650156142317</c:v>
                </c:pt>
                <c:pt idx="130">
                  <c:v>5.5064196051026721</c:v>
                </c:pt>
                <c:pt idx="131">
                  <c:v>5.5107462299310122</c:v>
                </c:pt>
                <c:pt idx="132">
                  <c:v>5.5150452826599787</c:v>
                </c:pt>
                <c:pt idx="133">
                  <c:v>5.5193171474077625</c:v>
                </c:pt>
                <c:pt idx="134">
                  <c:v>5.523562200093628</c:v>
                </c:pt>
                <c:pt idx="135">
                  <c:v>5.5277808086727243</c:v>
                </c:pt>
                <c:pt idx="136">
                  <c:v>5.5319733333624876</c:v>
                </c:pt>
                <c:pt idx="137">
                  <c:v>5.5361401268609844</c:v>
                </c:pt>
                <c:pt idx="138">
                  <c:v>5.5402815345575638</c:v>
                </c:pt>
                <c:pt idx="139">
                  <c:v>5.544397894736111</c:v>
                </c:pt>
                <c:pt idx="140">
                  <c:v>5.5484895387712365</c:v>
                </c:pt>
                <c:pt idx="141">
                  <c:v>5.5525567913176896</c:v>
                </c:pt>
                <c:pt idx="142">
                  <c:v>5.5565999704932736</c:v>
                </c:pt>
                <c:pt idx="143">
                  <c:v>5.5606193880555175</c:v>
                </c:pt>
                <c:pt idx="144">
                  <c:v>5.564615349572402</c:v>
                </c:pt>
                <c:pt idx="145">
                  <c:v>5.5685881545873164</c:v>
                </c:pt>
                <c:pt idx="146">
                  <c:v>5.5725380967785485</c:v>
                </c:pt>
                <c:pt idx="147">
                  <c:v>5.5764654641134541</c:v>
                </c:pt>
                <c:pt idx="148">
                  <c:v>5.5803705389975837</c:v>
                </c:pt>
                <c:pt idx="149">
                  <c:v>5.584253598418921</c:v>
                </c:pt>
                <c:pt idx="150">
                  <c:v>5.588114914087444</c:v>
                </c:pt>
                <c:pt idx="151">
                  <c:v>5.5919547525701789</c:v>
                </c:pt>
                <c:pt idx="152">
                  <c:v>5.5957733754219392</c:v>
                </c:pt>
                <c:pt idx="153">
                  <c:v>5.5995710393118951</c:v>
                </c:pt>
                <c:pt idx="154">
                  <c:v>5.603347996146141</c:v>
                </c:pt>
                <c:pt idx="155">
                  <c:v>5.6071044931864229</c:v>
                </c:pt>
                <c:pt idx="156">
                  <c:v>5.6108407731651475</c:v>
                </c:pt>
                <c:pt idx="157">
                  <c:v>5.6145570743968376</c:v>
                </c:pt>
                <c:pt idx="158">
                  <c:v>5.6182536308861417</c:v>
                </c:pt>
                <c:pt idx="159">
                  <c:v>5.6219306724325486</c:v>
                </c:pt>
                <c:pt idx="160">
                  <c:v>5.6255884247319052</c:v>
                </c:pt>
                <c:pt idx="161">
                  <c:v>5.6292271094748667</c:v>
                </c:pt>
                <c:pt idx="162">
                  <c:v>5.6328469444424085</c:v>
                </c:pt>
                <c:pt idx="163">
                  <c:v>5.6364481435984475</c:v>
                </c:pt>
                <c:pt idx="164">
                  <c:v>5.6400309171797458</c:v>
                </c:pt>
                <c:pt idx="165">
                  <c:v>5.6435954717831613</c:v>
                </c:pt>
                <c:pt idx="166">
                  <c:v>5.6471420104503194</c:v>
                </c:pt>
                <c:pt idx="167">
                  <c:v>5.6506707327498331</c:v>
                </c:pt>
                <c:pt idx="168">
                  <c:v>5.6541818348571411</c:v>
                </c:pt>
                <c:pt idx="169">
                  <c:v>5.6576755096320452</c:v>
                </c:pt>
                <c:pt idx="170">
                  <c:v>5.6611519466940159</c:v>
                </c:pt>
                <c:pt idx="171">
                  <c:v>5.664611332495376</c:v>
                </c:pt>
                <c:pt idx="172">
                  <c:v>5.6680538503923996</c:v>
                </c:pt>
                <c:pt idx="173">
                  <c:v>5.6714796807144188</c:v>
                </c:pt>
                <c:pt idx="174">
                  <c:v>5.6748890008309827</c:v>
                </c:pt>
                <c:pt idx="175">
                  <c:v>5.6782819852171711</c:v>
                </c:pt>
                <c:pt idx="176">
                  <c:v>5.6816588055170874</c:v>
                </c:pt>
                <c:pt idx="177">
                  <c:v>5.6850196306056144</c:v>
                </c:pt>
                <c:pt idx="178">
                  <c:v>5.68836462664847</c:v>
                </c:pt>
                <c:pt idx="179">
                  <c:v>5.691693957160644</c:v>
                </c:pt>
                <c:pt idx="180">
                  <c:v>5.6950077830632546</c:v>
                </c:pt>
                <c:pt idx="181">
                  <c:v>5.698306262738857</c:v>
                </c:pt>
                <c:pt idx="182">
                  <c:v>5.7015895520853102</c:v>
                </c:pt>
                <c:pt idx="183">
                  <c:v>5.7048578045681673</c:v>
                </c:pt>
                <c:pt idx="184">
                  <c:v>5.708111171271721</c:v>
                </c:pt>
                <c:pt idx="185">
                  <c:v>5.7113498009486801</c:v>
                </c:pt>
                <c:pt idx="186">
                  <c:v>5.7145738400685628</c:v>
                </c:pt>
                <c:pt idx="187">
                  <c:v>5.7177834328648167</c:v>
                </c:pt>
                <c:pt idx="188">
                  <c:v>5.7209787213807308</c:v>
                </c:pt>
                <c:pt idx="189">
                  <c:v>5.7241598455141638</c:v>
                </c:pt>
                <c:pt idx="190">
                  <c:v>5.7273269430611302</c:v>
                </c:pt>
                <c:pt idx="191">
                  <c:v>5.7304801497582574</c:v>
                </c:pt>
                <c:pt idx="192">
                  <c:v>5.7336195993241983</c:v>
                </c:pt>
                <c:pt idx="193">
                  <c:v>5.7367454234999764</c:v>
                </c:pt>
                <c:pt idx="194">
                  <c:v>5.7398577520883221</c:v>
                </c:pt>
                <c:pt idx="195">
                  <c:v>5.7429567129920507</c:v>
                </c:pt>
                <c:pt idx="196">
                  <c:v>5.7460424322514454</c:v>
                </c:pt>
                <c:pt idx="197">
                  <c:v>5.7491150340807584</c:v>
                </c:pt>
                <c:pt idx="198">
                  <c:v>5.7521746409038021</c:v>
                </c:pt>
                <c:pt idx="199">
                  <c:v>5.7552213733886548</c:v>
                </c:pt>
                <c:pt idx="200">
                  <c:v>5.7582553504815435</c:v>
                </c:pt>
                <c:pt idx="201">
                  <c:v>5.7612766894398986</c:v>
                </c:pt>
                <c:pt idx="202">
                  <c:v>5.7642855058646081</c:v>
                </c:pt>
                <c:pt idx="203">
                  <c:v>5.7672819137315132</c:v>
                </c:pt>
                <c:pt idx="204">
                  <c:v>5.7702660254221367</c:v>
                </c:pt>
                <c:pt idx="205">
                  <c:v>5.77323795175369</c:v>
                </c:pt>
                <c:pt idx="206">
                  <c:v>5.7761978020083751</c:v>
                </c:pt>
                <c:pt idx="207">
                  <c:v>5.7791456839619944</c:v>
                </c:pt>
                <c:pt idx="208">
                  <c:v>5.7820817039118921</c:v>
                </c:pt>
                <c:pt idx="209">
                  <c:v>5.7850059667042419</c:v>
                </c:pt>
                <c:pt idx="210">
                  <c:v>5.7879185757607141</c:v>
                </c:pt>
                <c:pt idx="211">
                  <c:v>5.7908196331045119</c:v>
                </c:pt>
                <c:pt idx="212">
                  <c:v>5.7937092393858265</c:v>
                </c:pt>
                <c:pt idx="213">
                  <c:v>5.7965874939067046</c:v>
                </c:pt>
                <c:pt idx="214">
                  <c:v>5.7994544946453415</c:v>
                </c:pt>
                <c:pt idx="215">
                  <c:v>5.8023103382798435</c:v>
                </c:pt>
                <c:pt idx="216">
                  <c:v>5.8051551202114489</c:v>
                </c:pt>
                <c:pt idx="217">
                  <c:v>5.8079889345872031</c:v>
                </c:pt>
                <c:pt idx="218">
                  <c:v>5.8108118743221855</c:v>
                </c:pt>
                <c:pt idx="219">
                  <c:v>5.8136240311211758</c:v>
                </c:pt>
                <c:pt idx="220">
                  <c:v>5.8164254954998933</c:v>
                </c:pt>
                <c:pt idx="221">
                  <c:v>5.8192163568057467</c:v>
                </c:pt>
                <c:pt idx="222">
                  <c:v>5.8219967032381224</c:v>
                </c:pt>
                <c:pt idx="223">
                  <c:v>5.8247666218682532</c:v>
                </c:pt>
                <c:pt idx="224">
                  <c:v>5.827526198658636</c:v>
                </c:pt>
                <c:pt idx="225">
                  <c:v>5.8302755184820434</c:v>
                </c:pt>
                <c:pt idx="226">
                  <c:v>5.8330146651401114</c:v>
                </c:pt>
                <c:pt idx="227">
                  <c:v>5.8357437213815437</c:v>
                </c:pt>
                <c:pt idx="228">
                  <c:v>5.8384627689199196</c:v>
                </c:pt>
                <c:pt idx="229">
                  <c:v>5.841171888451135</c:v>
                </c:pt>
                <c:pt idx="230">
                  <c:v>5.8438711596704493</c:v>
                </c:pt>
                <c:pt idx="231">
                  <c:v>5.8465606612892103</c:v>
                </c:pt>
                <c:pt idx="232">
                  <c:v>5.8492404710511936</c:v>
                </c:pt>
                <c:pt idx="233">
                  <c:v>5.8519106657486244</c:v>
                </c:pt>
                <c:pt idx="234">
                  <c:v>5.854571321237855</c:v>
                </c:pt>
                <c:pt idx="235">
                  <c:v>5.8572225124547277</c:v>
                </c:pt>
                <c:pt idx="236">
                  <c:v>5.8598643134296031</c:v>
                </c:pt>
                <c:pt idx="237">
                  <c:v>5.8624967973021134</c:v>
                </c:pt>
                <c:pt idx="238">
                  <c:v>5.8651200363355702</c:v>
                </c:pt>
                <c:pt idx="239">
                  <c:v>5.8677341019311173</c:v>
                </c:pt>
                <c:pt idx="240">
                  <c:v>5.8703390646415805</c:v>
                </c:pt>
                <c:pt idx="241">
                  <c:v>5.8729349941850346</c:v>
                </c:pt>
                <c:pt idx="242">
                  <c:v>5.8755219594581085</c:v>
                </c:pt>
                <c:pt idx="243">
                  <c:v>5.8781000285490208</c:v>
                </c:pt>
                <c:pt idx="244">
                  <c:v>5.8806692687503457</c:v>
                </c:pt>
                <c:pt idx="245">
                  <c:v>5.883229746571538</c:v>
                </c:pt>
                <c:pt idx="246">
                  <c:v>5.8857815277512175</c:v>
                </c:pt>
                <c:pt idx="247">
                  <c:v>5.8883246772691793</c:v>
                </c:pt>
                <c:pt idx="248">
                  <c:v>5.8908592593582112</c:v>
                </c:pt>
                <c:pt idx="249">
                  <c:v>5.8933853375156442</c:v>
                </c:pt>
                <c:pt idx="250">
                  <c:v>5.8959029745147102</c:v>
                </c:pt>
                <c:pt idx="251">
                  <c:v>5.8984122324156418</c:v>
                </c:pt>
                <c:pt idx="252">
                  <c:v>5.9009131725766073</c:v>
                </c:pt>
                <c:pt idx="253">
                  <c:v>5.9034058556643769</c:v>
                </c:pt>
                <c:pt idx="254">
                  <c:v>5.9058903416648487</c:v>
                </c:pt>
                <c:pt idx="255">
                  <c:v>5.9083666898933176</c:v>
                </c:pt>
                <c:pt idx="256">
                  <c:v>5.910834959004581</c:v>
                </c:pt>
                <c:pt idx="257">
                  <c:v>5.9132952070028528</c:v>
                </c:pt>
                <c:pt idx="258">
                  <c:v>5.9157474912514738</c:v>
                </c:pt>
                <c:pt idx="259">
                  <c:v>5.9181918684824524</c:v>
                </c:pt>
                <c:pt idx="260">
                  <c:v>5.9206283948058323</c:v>
                </c:pt>
                <c:pt idx="261">
                  <c:v>5.9230571257188682</c:v>
                </c:pt>
                <c:pt idx="262">
                  <c:v>5.9254781161150447</c:v>
                </c:pt>
                <c:pt idx="263">
                  <c:v>5.9278914202929247</c:v>
                </c:pt>
                <c:pt idx="264">
                  <c:v>5.9302970919648397</c:v>
                </c:pt>
                <c:pt idx="265">
                  <c:v>5.9326951842654152</c:v>
                </c:pt>
                <c:pt idx="266">
                  <c:v>5.9350857497599305</c:v>
                </c:pt>
                <c:pt idx="267">
                  <c:v>5.9374688404525564</c:v>
                </c:pt>
                <c:pt idx="268">
                  <c:v>5.93984450779441</c:v>
                </c:pt>
                <c:pt idx="269">
                  <c:v>5.9422128026914907</c:v>
                </c:pt>
                <c:pt idx="270">
                  <c:v>5.9445737755124446</c:v>
                </c:pt>
                <c:pt idx="271">
                  <c:v>5.9469274760962261</c:v>
                </c:pt>
                <c:pt idx="272">
                  <c:v>5.9492739537595885</c:v>
                </c:pt>
                <c:pt idx="273">
                  <c:v>5.9516132573044667</c:v>
                </c:pt>
                <c:pt idx="274">
                  <c:v>5.9539454350252106</c:v>
                </c:pt>
                <c:pt idx="275">
                  <c:v>5.9562705347157037</c:v>
                </c:pt>
                <c:pt idx="276">
                  <c:v>5.9585886036763442</c:v>
                </c:pt>
                <c:pt idx="277">
                  <c:v>5.9608996887209225</c:v>
                </c:pt>
                <c:pt idx="278">
                  <c:v>5.9632038361833546</c:v>
                </c:pt>
                <c:pt idx="279">
                  <c:v>5.9655010919243194</c:v>
                </c:pt>
                <c:pt idx="280">
                  <c:v>5.9677915013377651</c:v>
                </c:pt>
                <c:pt idx="281">
                  <c:v>5.9700751093573112</c:v>
                </c:pt>
                <c:pt idx="282">
                  <c:v>5.9723519604625483</c:v>
                </c:pt>
                <c:pt idx="283">
                  <c:v>5.9746220986852094</c:v>
                </c:pt>
                <c:pt idx="284">
                  <c:v>5.9768855676152421</c:v>
                </c:pt>
                <c:pt idx="285">
                  <c:v>5.9791424104068041</c:v>
                </c:pt>
                <c:pt idx="286">
                  <c:v>5.9813926697841104</c:v>
                </c:pt>
                <c:pt idx="287">
                  <c:v>5.9836363880472225</c:v>
                </c:pt>
                <c:pt idx="288">
                  <c:v>5.9858736070777088</c:v>
                </c:pt>
                <c:pt idx="289">
                  <c:v>5.988104368344243</c:v>
                </c:pt>
                <c:pt idx="290">
                  <c:v>5.990328712908072</c:v>
                </c:pt>
                <c:pt idx="291">
                  <c:v>5.9925466814284221</c:v>
                </c:pt>
                <c:pt idx="292">
                  <c:v>5.9947583141677994</c:v>
                </c:pt>
                <c:pt idx="293">
                  <c:v>5.9969636509972037</c:v>
                </c:pt>
                <c:pt idx="294">
                  <c:v>5.9991627314012685</c:v>
                </c:pt>
                <c:pt idx="295">
                  <c:v>6.001355594483301</c:v>
                </c:pt>
                <c:pt idx="296">
                  <c:v>6.0035422789702482</c:v>
                </c:pt>
                <c:pt idx="297">
                  <c:v>6.0057228232175719</c:v>
                </c:pt>
                <c:pt idx="298">
                  <c:v>6.0078972652140612</c:v>
                </c:pt>
                <c:pt idx="299">
                  <c:v>6.0100656425865582</c:v>
                </c:pt>
                <c:pt idx="300">
                  <c:v>6.0122279926045907</c:v>
                </c:pt>
              </c:numCache>
            </c:numRef>
          </c:yVal>
          <c:smooth val="1"/>
        </c:ser>
        <c:ser>
          <c:idx val="6"/>
          <c:order val="6"/>
          <c:spPr>
            <a:ln w="25400" cap="flat" cmpd="sng" algn="ctr">
              <a:solidFill>
                <a:schemeClr val="dk1"/>
              </a:solidFill>
              <a:prstDash val="solid"/>
            </a:ln>
            <a:effectLst/>
          </c:spPr>
          <c:marker>
            <c:symbol val="none"/>
          </c:marker>
          <c:xVal>
            <c:numRef>
              <c:f>Sheet8!$DA$88:$DA$388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Sheet8!$DD$88:$DD$388</c:f>
              <c:numCache>
                <c:formatCode>General</c:formatCode>
                <c:ptCount val="301"/>
                <c:pt idx="0">
                  <c:v>1E-4</c:v>
                </c:pt>
                <c:pt idx="1">
                  <c:v>0.52014076215653826</c:v>
                </c:pt>
                <c:pt idx="2">
                  <c:v>0.60405646762123022</c:v>
                </c:pt>
                <c:pt idx="3">
                  <c:v>0.66008494435315646</c:v>
                </c:pt>
                <c:pt idx="4">
                  <c:v>0.70334695217510679</c:v>
                </c:pt>
                <c:pt idx="5">
                  <c:v>0.73907984963684648</c:v>
                </c:pt>
                <c:pt idx="6">
                  <c:v>0.7697775767048245</c:v>
                </c:pt>
                <c:pt idx="7">
                  <c:v>0.79684031523385945</c:v>
                </c:pt>
                <c:pt idx="8">
                  <c:v>0.82113951177247146</c:v>
                </c:pt>
                <c:pt idx="9">
                  <c:v>0.84325754283377263</c:v>
                </c:pt>
                <c:pt idx="10">
                  <c:v>0.86360449795598915</c:v>
                </c:pt>
                <c:pt idx="11">
                  <c:v>0.88248097370651146</c:v>
                </c:pt>
                <c:pt idx="12">
                  <c:v>0.90011443029860805</c:v>
                </c:pt>
                <c:pt idx="13">
                  <c:v>0.91668149413394118</c:v>
                </c:pt>
                <c:pt idx="14">
                  <c:v>0.93232229045457671</c:v>
                </c:pt>
                <c:pt idx="15">
                  <c:v>0.9471500136785479</c:v>
                </c:pt>
                <c:pt idx="16">
                  <c:v>0.9612575262287576</c:v>
                </c:pt>
                <c:pt idx="17">
                  <c:v>0.97472203445757322</c:v>
                </c:pt>
                <c:pt idx="18">
                  <c:v>0.98760848089893449</c:v>
                </c:pt>
                <c:pt idx="19">
                  <c:v>0.99997205620881313</c:v>
                </c:pt>
                <c:pt idx="20">
                  <c:v>1.011860093051115</c:v>
                </c:pt>
                <c:pt idx="21">
                  <c:v>1.0233135169726566</c:v>
                </c:pt>
                <c:pt idx="22">
                  <c:v>1.0343679738382401</c:v>
                </c:pt>
                <c:pt idx="23">
                  <c:v>1.0450547172055886</c:v>
                </c:pt>
                <c:pt idx="24">
                  <c:v>1.0554013148673576</c:v>
                </c:pt>
                <c:pt idx="25">
                  <c:v>1.0654322173379935</c:v>
                </c:pt>
                <c:pt idx="26">
                  <c:v>1.0751692196521698</c:v>
                </c:pt>
                <c:pt idx="27">
                  <c:v>1.0846318397929313</c:v>
                </c:pt>
                <c:pt idx="28">
                  <c:v>1.0938376313034912</c:v>
                </c:pt>
                <c:pt idx="29">
                  <c:v>1.1028024434508115</c:v>
                </c:pt>
                <c:pt idx="30">
                  <c:v>1.1115406392302294</c:v>
                </c:pt>
                <c:pt idx="31">
                  <c:v>1.120065279208817</c:v>
                </c:pt>
                <c:pt idx="32">
                  <c:v>1.1283882774809586</c:v>
                </c:pt>
                <c:pt idx="33">
                  <c:v>1.1365205346989447</c:v>
                </c:pt>
                <c:pt idx="34">
                  <c:v>1.1444720521357423</c:v>
                </c:pt>
                <c:pt idx="35">
                  <c:v>1.1522520299585302</c:v>
                </c:pt>
                <c:pt idx="36">
                  <c:v>1.1598689522840537</c:v>
                </c:pt>
                <c:pt idx="37">
                  <c:v>1.1673306611088028</c:v>
                </c:pt>
                <c:pt idx="38">
                  <c:v>1.1746444208284859</c:v>
                </c:pt>
                <c:pt idx="39">
                  <c:v>1.1818169747590661</c:v>
                </c:pt>
                <c:pt idx="40">
                  <c:v>1.188854594829291</c:v>
                </c:pt>
                <c:pt idx="41">
                  <c:v>1.1957631254186076</c:v>
                </c:pt>
                <c:pt idx="42">
                  <c:v>1.2025480221553282</c:v>
                </c:pt>
                <c:pt idx="43">
                  <c:v>1.2092143863598661</c:v>
                </c:pt>
                <c:pt idx="44">
                  <c:v>1.2157669957111521</c:v>
                </c:pt>
                <c:pt idx="45">
                  <c:v>1.2222103316263058</c:v>
                </c:pt>
                <c:pt idx="46">
                  <c:v>1.2285486037705835</c:v>
                </c:pt>
                <c:pt idx="47">
                  <c:v>1.2347857720538848</c:v>
                </c:pt>
                <c:pt idx="48">
                  <c:v>1.240925566419266</c:v>
                </c:pt>
                <c:pt idx="49">
                  <c:v>1.2469715046862038</c:v>
                </c:pt>
                <c:pt idx="50">
                  <c:v>1.2529269086754433</c:v>
                </c:pt>
                <c:pt idx="51">
                  <c:v>1.2587949188117851</c:v>
                </c:pt>
                <c:pt idx="52">
                  <c:v>1.2645785073753433</c:v>
                </c:pt>
                <c:pt idx="53">
                  <c:v>1.2702804905498368</c:v>
                </c:pt>
                <c:pt idx="54">
                  <c:v>1.2759035393976501</c:v>
                </c:pt>
                <c:pt idx="55">
                  <c:v>1.2814501898752257</c:v>
                </c:pt>
                <c:pt idx="56">
                  <c:v>1.2869228519886087</c:v>
                </c:pt>
                <c:pt idx="57">
                  <c:v>1.2923238181768599</c:v>
                </c:pt>
                <c:pt idx="58">
                  <c:v>1.2976552710008615</c:v>
                </c:pt>
                <c:pt idx="59">
                  <c:v>1.3029192902059292</c:v>
                </c:pt>
                <c:pt idx="60">
                  <c:v>1.308117859218999</c:v>
                </c:pt>
                <c:pt idx="61">
                  <c:v>1.3132528711342211</c:v>
                </c:pt>
                <c:pt idx="62">
                  <c:v>1.3183261342349994</c:v>
                </c:pt>
                <c:pt idx="63">
                  <c:v>1.3233393770951605</c:v>
                </c:pt>
                <c:pt idx="64">
                  <c:v>1.3282942532975648</c:v>
                </c:pt>
                <c:pt idx="65">
                  <c:v>1.3331923458042907</c:v>
                </c:pt>
                <c:pt idx="66">
                  <c:v>1.338035171009069</c:v>
                </c:pt>
                <c:pt idx="67">
                  <c:v>1.3428241824995695</c:v>
                </c:pt>
                <c:pt idx="68">
                  <c:v>1.3475607745542102</c:v>
                </c:pt>
                <c:pt idx="69">
                  <c:v>1.3522462853959947</c:v>
                </c:pt>
                <c:pt idx="70">
                  <c:v>1.3568820002233308</c:v>
                </c:pt>
                <c:pt idx="71">
                  <c:v>1.3614691540362629</c:v>
                </c:pt>
                <c:pt idx="72">
                  <c:v>1.3660089342744497</c:v>
                </c:pt>
                <c:pt idx="73">
                  <c:v>1.3705024832819621</c:v>
                </c:pt>
                <c:pt idx="74">
                  <c:v>1.374950900612427</c:v>
                </c:pt>
                <c:pt idx="75">
                  <c:v>1.3793552451868702</c:v>
                </c:pt>
                <c:pt idx="76">
                  <c:v>1.3837165373155451</c:v>
                </c:pt>
                <c:pt idx="77">
                  <c:v>1.3880357605939255</c:v>
                </c:pt>
                <c:pt idx="78">
                  <c:v>1.3923138636822663</c:v>
                </c:pt>
                <c:pt idx="79">
                  <c:v>1.3965517619773067</c:v>
                </c:pt>
                <c:pt idx="80">
                  <c:v>1.4007503391838192</c:v>
                </c:pt>
                <c:pt idx="81">
                  <c:v>1.404910448793329</c:v>
                </c:pt>
                <c:pt idx="82">
                  <c:v>1.4090329154764265</c:v>
                </c:pt>
                <c:pt idx="83">
                  <c:v>1.4131185363948022</c:v>
                </c:pt>
                <c:pt idx="84">
                  <c:v>1.417168082438504</c:v>
                </c:pt>
                <c:pt idx="85">
                  <c:v>1.4211822993935004</c:v>
                </c:pt>
                <c:pt idx="86">
                  <c:v>1.4251619090442802</c:v>
                </c:pt>
                <c:pt idx="87">
                  <c:v>1.4291076102158247</c:v>
                </c:pt>
                <c:pt idx="88">
                  <c:v>1.4330200797588544</c:v>
                </c:pt>
                <c:pt idx="89">
                  <c:v>1.4368999734821775</c:v>
                </c:pt>
                <c:pt idx="90">
                  <c:v>1.4407479270354424</c:v>
                </c:pt>
                <c:pt idx="91">
                  <c:v>1.4445645567454772</c:v>
                </c:pt>
                <c:pt idx="92">
                  <c:v>1.4483504604091657</c:v>
                </c:pt>
                <c:pt idx="93">
                  <c:v>1.4521062180455162</c:v>
                </c:pt>
                <c:pt idx="94">
                  <c:v>1.4558323926095087</c:v>
                </c:pt>
                <c:pt idx="95">
                  <c:v>1.4595295306699656</c:v>
                </c:pt>
                <c:pt idx="96">
                  <c:v>1.4631981630536857</c:v>
                </c:pt>
                <c:pt idx="97">
                  <c:v>1.4668388054578001</c:v>
                </c:pt>
                <c:pt idx="98">
                  <c:v>1.4704519590322882</c:v>
                </c:pt>
                <c:pt idx="99">
                  <c:v>1.4740381109343312</c:v>
                </c:pt>
                <c:pt idx="100">
                  <c:v>1.4775977348561813</c:v>
                </c:pt>
                <c:pt idx="101">
                  <c:v>1.4811312915280632</c:v>
                </c:pt>
                <c:pt idx="102">
                  <c:v>1.4846392291974664</c:v>
                </c:pt>
                <c:pt idx="103">
                  <c:v>1.488121984086247</c:v>
                </c:pt>
                <c:pt idx="104">
                  <c:v>1.491579980826705</c:v>
                </c:pt>
                <c:pt idx="105">
                  <c:v>1.4950136328777976</c:v>
                </c:pt>
                <c:pt idx="106">
                  <c:v>1.498423342922617</c:v>
                </c:pt>
                <c:pt idx="107">
                  <c:v>1.5018095032481191</c:v>
                </c:pt>
                <c:pt idx="108">
                  <c:v>1.5051724961080331</c:v>
                </c:pt>
                <c:pt idx="109">
                  <c:v>1.5085126940698781</c:v>
                </c:pt>
                <c:pt idx="110">
                  <c:v>1.5118304603469079</c:v>
                </c:pt>
                <c:pt idx="111">
                  <c:v>1.5151261491157864</c:v>
                </c:pt>
                <c:pt idx="112">
                  <c:v>1.5184001058206811</c:v>
                </c:pt>
                <c:pt idx="113">
                  <c:v>1.5216526674645301</c:v>
                </c:pt>
                <c:pt idx="114">
                  <c:v>1.5248841628881127</c:v>
                </c:pt>
                <c:pt idx="115">
                  <c:v>1.5280949130374963</c:v>
                </c:pt>
                <c:pt idx="116">
                  <c:v>1.5312852312205212</c:v>
                </c:pt>
                <c:pt idx="117">
                  <c:v>1.534455423352771</c:v>
                </c:pt>
                <c:pt idx="118">
                  <c:v>1.5376057881936203</c:v>
                </c:pt>
                <c:pt idx="119">
                  <c:v>1.5407366175728139</c:v>
                </c:pt>
                <c:pt idx="120">
                  <c:v>1.5438481966079969</c:v>
                </c:pt>
                <c:pt idx="121">
                  <c:v>1.546940803913712</c:v>
                </c:pt>
                <c:pt idx="122">
                  <c:v>1.5500147118021772</c:v>
                </c:pt>
                <c:pt idx="123">
                  <c:v>1.5530701864762966</c:v>
                </c:pt>
                <c:pt idx="124">
                  <c:v>1.5561074882152295</c:v>
                </c:pt>
                <c:pt idx="125">
                  <c:v>1.5591268715528637</c:v>
                </c:pt>
                <c:pt idx="126">
                  <c:v>1.5621285854495777</c:v>
                </c:pt>
                <c:pt idx="127">
                  <c:v>1.5651128734574733</c:v>
                </c:pt>
                <c:pt idx="128">
                  <c:v>1.5680799738795137</c:v>
                </c:pt>
                <c:pt idx="129">
                  <c:v>1.5710301199227321</c:v>
                </c:pt>
                <c:pt idx="130">
                  <c:v>1.5739635398458498</c:v>
                </c:pt>
                <c:pt idx="131">
                  <c:v>1.5768804571014765</c:v>
                </c:pt>
                <c:pt idx="132">
                  <c:v>1.5797810904732181</c:v>
                </c:pt>
                <c:pt idx="133">
                  <c:v>1.5826656542078248</c:v>
                </c:pt>
                <c:pt idx="134">
                  <c:v>1.5855343581426664</c:v>
                </c:pt>
                <c:pt idx="135">
                  <c:v>1.5883874078286735</c:v>
                </c:pt>
                <c:pt idx="136">
                  <c:v>1.5912250046489935</c:v>
                </c:pt>
                <c:pt idx="137">
                  <c:v>1.5940473459334987</c:v>
                </c:pt>
                <c:pt idx="138">
                  <c:v>1.5968546250693343</c:v>
                </c:pt>
                <c:pt idx="139">
                  <c:v>1.5996470316076739</c:v>
                </c:pt>
                <c:pt idx="140">
                  <c:v>1.6024247513668746</c:v>
                </c:pt>
                <c:pt idx="141">
                  <c:v>1.6051879665320659</c:v>
                </c:pt>
                <c:pt idx="142">
                  <c:v>1.6079368557514722</c:v>
                </c:pt>
                <c:pt idx="143">
                  <c:v>1.6106715942294718</c:v>
                </c:pt>
                <c:pt idx="144">
                  <c:v>1.6133923538166011</c:v>
                </c:pt>
                <c:pt idx="145">
                  <c:v>1.6160993030965822</c:v>
                </c:pt>
                <c:pt idx="146">
                  <c:v>1.6187926074705208</c:v>
                </c:pt>
                <c:pt idx="147">
                  <c:v>1.6214724292383582</c:v>
                </c:pt>
                <c:pt idx="148">
                  <c:v>1.6241389276777318</c:v>
                </c:pt>
                <c:pt idx="149">
                  <c:v>1.6267922591202468</c:v>
                </c:pt>
                <c:pt idx="150">
                  <c:v>1.6294325770254068</c:v>
                </c:pt>
                <c:pt idx="151">
                  <c:v>1.6320600320521412</c:v>
                </c:pt>
                <c:pt idx="152">
                  <c:v>1.6346747721281323</c:v>
                </c:pt>
                <c:pt idx="153">
                  <c:v>1.6372769425169538</c:v>
                </c:pt>
                <c:pt idx="154">
                  <c:v>1.6398666858831541</c:v>
                </c:pt>
                <c:pt idx="155">
                  <c:v>1.6424441423553151</c:v>
                </c:pt>
                <c:pt idx="156">
                  <c:v>1.6450094495872127</c:v>
                </c:pt>
                <c:pt idx="157">
                  <c:v>1.6475627428170845</c:v>
                </c:pt>
                <c:pt idx="158">
                  <c:v>1.6501041549251518</c:v>
                </c:pt>
                <c:pt idx="159">
                  <c:v>1.652633816489371</c:v>
                </c:pt>
                <c:pt idx="160">
                  <c:v>1.6551518558395613</c:v>
                </c:pt>
                <c:pt idx="161">
                  <c:v>1.6576583991099143</c:v>
                </c:pt>
                <c:pt idx="162">
                  <c:v>1.6601535702899617</c:v>
                </c:pt>
                <c:pt idx="163">
                  <c:v>1.6626374912740449</c:v>
                </c:pt>
                <c:pt idx="164">
                  <c:v>1.6651102819093653</c:v>
                </c:pt>
                <c:pt idx="165">
                  <c:v>1.6675720600426331</c:v>
                </c:pt>
                <c:pt idx="166">
                  <c:v>1.6700229415653602</c:v>
                </c:pt>
                <c:pt idx="167">
                  <c:v>1.6724630404579159</c:v>
                </c:pt>
                <c:pt idx="168">
                  <c:v>1.6748924688322715</c:v>
                </c:pt>
                <c:pt idx="169">
                  <c:v>1.6773113369735653</c:v>
                </c:pt>
                <c:pt idx="170">
                  <c:v>1.6797197533805153</c:v>
                </c:pt>
                <c:pt idx="171">
                  <c:v>1.682117824804688</c:v>
                </c:pt>
                <c:pt idx="172">
                  <c:v>1.6845056562886784</c:v>
                </c:pt>
                <c:pt idx="173">
                  <c:v>1.6868833512032544</c:v>
                </c:pt>
                <c:pt idx="174">
                  <c:v>1.6892510112834698</c:v>
                </c:pt>
                <c:pt idx="175">
                  <c:v>1.6916087366638057</c:v>
                </c:pt>
                <c:pt idx="176">
                  <c:v>1.6939566259123342</c:v>
                </c:pt>
                <c:pt idx="177">
                  <c:v>1.6962947760640146</c:v>
                </c:pt>
                <c:pt idx="178">
                  <c:v>1.6986232826530339</c:v>
                </c:pt>
                <c:pt idx="179">
                  <c:v>1.7009422397443392</c:v>
                </c:pt>
                <c:pt idx="180">
                  <c:v>1.7032517399643066</c:v>
                </c:pt>
                <c:pt idx="181">
                  <c:v>1.7055518745306204</c:v>
                </c:pt>
                <c:pt idx="182">
                  <c:v>1.7078427332813568</c:v>
                </c:pt>
                <c:pt idx="183">
                  <c:v>1.7101244047033031</c:v>
                </c:pt>
                <c:pt idx="184">
                  <c:v>1.712396975959591</c:v>
                </c:pt>
                <c:pt idx="185">
                  <c:v>1.714660532916537</c:v>
                </c:pt>
                <c:pt idx="186">
                  <c:v>1.7169151601698818</c:v>
                </c:pt>
                <c:pt idx="187">
                  <c:v>1.719160941070307</c:v>
                </c:pt>
                <c:pt idx="188">
                  <c:v>1.7213979577483136</c:v>
                </c:pt>
                <c:pt idx="189">
                  <c:v>1.7236262911384981</c:v>
                </c:pt>
                <c:pt idx="190">
                  <c:v>1.7258460210031787</c:v>
                </c:pt>
                <c:pt idx="191">
                  <c:v>1.7280572259554778</c:v>
                </c:pt>
                <c:pt idx="192">
                  <c:v>1.7302599834817958</c:v>
                </c:pt>
                <c:pt idx="193">
                  <c:v>1.7324543699637653</c:v>
                </c:pt>
                <c:pt idx="194">
                  <c:v>1.7346404606996113</c:v>
                </c:pt>
                <c:pt idx="195">
                  <c:v>1.7368183299250639</c:v>
                </c:pt>
                <c:pt idx="196">
                  <c:v>1.7389880508336868</c:v>
                </c:pt>
                <c:pt idx="197">
                  <c:v>1.7411496955967938</c:v>
                </c:pt>
                <c:pt idx="198">
                  <c:v>1.7433033353827925</c:v>
                </c:pt>
                <c:pt idx="199">
                  <c:v>1.7454490403761611</c:v>
                </c:pt>
                <c:pt idx="200">
                  <c:v>1.7475868797959098</c:v>
                </c:pt>
                <c:pt idx="201">
                  <c:v>1.7497169219136184</c:v>
                </c:pt>
                <c:pt idx="202">
                  <c:v>1.7518392340710687</c:v>
                </c:pt>
                <c:pt idx="203">
                  <c:v>1.7539538826974397</c:v>
                </c:pt>
                <c:pt idx="204">
                  <c:v>1.7560609333261186</c:v>
                </c:pt>
                <c:pt idx="205">
                  <c:v>1.7581604506110931</c:v>
                </c:pt>
                <c:pt idx="206">
                  <c:v>1.7602524983430161</c:v>
                </c:pt>
                <c:pt idx="207">
                  <c:v>1.7623371394648548</c:v>
                </c:pt>
                <c:pt idx="208">
                  <c:v>1.7644144360871796</c:v>
                </c:pt>
                <c:pt idx="209">
                  <c:v>1.766484449503166</c:v>
                </c:pt>
                <c:pt idx="210">
                  <c:v>1.768547240203165</c:v>
                </c:pt>
                <c:pt idx="211">
                  <c:v>1.7706028678890238</c:v>
                </c:pt>
                <c:pt idx="212">
                  <c:v>1.7726513914880453</c:v>
                </c:pt>
                <c:pt idx="213">
                  <c:v>1.7746928691666455</c:v>
                </c:pt>
                <c:pt idx="214">
                  <c:v>1.7767273583436858</c:v>
                </c:pt>
                <c:pt idx="215">
                  <c:v>1.7787549157035767</c:v>
                </c:pt>
                <c:pt idx="216">
                  <c:v>1.7807755972089905</c:v>
                </c:pt>
                <c:pt idx="217">
                  <c:v>1.7827894581133907</c:v>
                </c:pt>
                <c:pt idx="218">
                  <c:v>1.7847965529732319</c:v>
                </c:pt>
                <c:pt idx="219">
                  <c:v>1.7867969356599129</c:v>
                </c:pt>
                <c:pt idx="220">
                  <c:v>1.7887906593714729</c:v>
                </c:pt>
                <c:pt idx="221">
                  <c:v>1.7907777766440174</c:v>
                </c:pt>
                <c:pt idx="222">
                  <c:v>1.7927583393629383</c:v>
                </c:pt>
                <c:pt idx="223">
                  <c:v>1.7947323987738453</c:v>
                </c:pt>
                <c:pt idx="224">
                  <c:v>1.7967000054933102</c:v>
                </c:pt>
                <c:pt idx="225">
                  <c:v>1.7986612095193397</c:v>
                </c:pt>
                <c:pt idx="226">
                  <c:v>1.800616060241679</c:v>
                </c:pt>
                <c:pt idx="227">
                  <c:v>1.8025646064518475</c:v>
                </c:pt>
                <c:pt idx="228">
                  <c:v>1.804506896353006</c:v>
                </c:pt>
                <c:pt idx="229">
                  <c:v>1.8064429775695994</c:v>
                </c:pt>
                <c:pt idx="230">
                  <c:v>1.8083728971567872</c:v>
                </c:pt>
                <c:pt idx="231">
                  <c:v>1.8102967016097167</c:v>
                </c:pt>
                <c:pt idx="232">
                  <c:v>1.8122144368725734</c:v>
                </c:pt>
                <c:pt idx="233">
                  <c:v>1.8141261483474573</c:v>
                </c:pt>
                <c:pt idx="234">
                  <c:v>1.8160318809030798</c:v>
                </c:pt>
                <c:pt idx="235">
                  <c:v>1.8179316788832949</c:v>
                </c:pt>
                <c:pt idx="236">
                  <c:v>1.8198255861154202</c:v>
                </c:pt>
                <c:pt idx="237">
                  <c:v>1.8217136459184502</c:v>
                </c:pt>
                <c:pt idx="238">
                  <c:v>1.823595901111053</c:v>
                </c:pt>
                <c:pt idx="239">
                  <c:v>1.8254723940194337</c:v>
                </c:pt>
                <c:pt idx="240">
                  <c:v>1.8273431664850368</c:v>
                </c:pt>
                <c:pt idx="241">
                  <c:v>1.8292082598720962</c:v>
                </c:pt>
                <c:pt idx="242">
                  <c:v>1.8310677150750319</c:v>
                </c:pt>
                <c:pt idx="243">
                  <c:v>1.8329215725257124</c:v>
                </c:pt>
                <c:pt idx="244">
                  <c:v>1.8347698722005674</c:v>
                </c:pt>
                <c:pt idx="245">
                  <c:v>1.8366126536275658</c:v>
                </c:pt>
                <c:pt idx="246">
                  <c:v>1.8384499558930494</c:v>
                </c:pt>
                <c:pt idx="247">
                  <c:v>1.8402818176484652</c:v>
                </c:pt>
                <c:pt idx="248">
                  <c:v>1.8421082771169142</c:v>
                </c:pt>
                <c:pt idx="249">
                  <c:v>1.8439293720996373</c:v>
                </c:pt>
                <c:pt idx="250">
                  <c:v>1.8457451399823255</c:v>
                </c:pt>
                <c:pt idx="251">
                  <c:v>1.8475556177413557</c:v>
                </c:pt>
                <c:pt idx="252">
                  <c:v>1.8493608419498611</c:v>
                </c:pt>
                <c:pt idx="253">
                  <c:v>1.8511608487837352</c:v>
                </c:pt>
                <c:pt idx="254">
                  <c:v>1.8529556740274731</c:v>
                </c:pt>
                <c:pt idx="255">
                  <c:v>1.8547453530799682</c:v>
                </c:pt>
                <c:pt idx="256">
                  <c:v>1.8565299209601291</c:v>
                </c:pt>
                <c:pt idx="257">
                  <c:v>1.8583094123124553</c:v>
                </c:pt>
                <c:pt idx="258">
                  <c:v>1.8600838614124544</c:v>
                </c:pt>
                <c:pt idx="259">
                  <c:v>1.8618533021720243</c:v>
                </c:pt>
                <c:pt idx="260">
                  <c:v>1.8636177681446564</c:v>
                </c:pt>
                <c:pt idx="261">
                  <c:v>1.865377292530628</c:v>
                </c:pt>
                <c:pt idx="262">
                  <c:v>1.8671319081820454</c:v>
                </c:pt>
                <c:pt idx="263">
                  <c:v>1.8688816476077992</c:v>
                </c:pt>
                <c:pt idx="264">
                  <c:v>1.8706265429784585</c:v>
                </c:pt>
                <c:pt idx="265">
                  <c:v>1.8723666261310603</c:v>
                </c:pt>
                <c:pt idx="266">
                  <c:v>1.8741019285738019</c:v>
                </c:pt>
                <c:pt idx="267">
                  <c:v>1.8758324814906726</c:v>
                </c:pt>
                <c:pt idx="268">
                  <c:v>1.8775583157459865</c:v>
                </c:pt>
                <c:pt idx="269">
                  <c:v>1.8792794618888464</c:v>
                </c:pt>
                <c:pt idx="270">
                  <c:v>1.88099595015752</c:v>
                </c:pt>
                <c:pt idx="271">
                  <c:v>1.8827078104837374</c:v>
                </c:pt>
                <c:pt idx="272">
                  <c:v>1.8844150724969384</c:v>
                </c:pt>
                <c:pt idx="273">
                  <c:v>1.8861177655283901</c:v>
                </c:pt>
                <c:pt idx="274">
                  <c:v>1.8878159186153252</c:v>
                </c:pt>
                <c:pt idx="275">
                  <c:v>1.8895095605048924</c:v>
                </c:pt>
                <c:pt idx="276">
                  <c:v>1.8911987196581375</c:v>
                </c:pt>
                <c:pt idx="277">
                  <c:v>1.8928834242538723</c:v>
                </c:pt>
                <c:pt idx="278">
                  <c:v>1.8945637021924715</c:v>
                </c:pt>
                <c:pt idx="279">
                  <c:v>1.8962395810996231</c:v>
                </c:pt>
                <c:pt idx="280">
                  <c:v>1.8979110883300145</c:v>
                </c:pt>
                <c:pt idx="281">
                  <c:v>1.8995782509709418</c:v>
                </c:pt>
                <c:pt idx="282">
                  <c:v>1.9012410958458594</c:v>
                </c:pt>
                <c:pt idx="283">
                  <c:v>1.9028996495179029</c:v>
                </c:pt>
                <c:pt idx="284">
                  <c:v>1.9045539382932997</c:v>
                </c:pt>
                <c:pt idx="285">
                  <c:v>1.9062039882247646</c:v>
                </c:pt>
                <c:pt idx="286">
                  <c:v>1.9078498251148188</c:v>
                </c:pt>
                <c:pt idx="287">
                  <c:v>1.9094914745190699</c:v>
                </c:pt>
                <c:pt idx="288">
                  <c:v>1.9111289617494109</c:v>
                </c:pt>
                <c:pt idx="289">
                  <c:v>1.9127623118771977</c:v>
                </c:pt>
                <c:pt idx="290">
                  <c:v>1.9143915497363502</c:v>
                </c:pt>
                <c:pt idx="291">
                  <c:v>1.9160166999264245</c:v>
                </c:pt>
                <c:pt idx="292">
                  <c:v>1.9176377868156069</c:v>
                </c:pt>
                <c:pt idx="293">
                  <c:v>1.9192548345436946</c:v>
                </c:pt>
                <c:pt idx="294">
                  <c:v>1.9208678670249861</c:v>
                </c:pt>
                <c:pt idx="295">
                  <c:v>1.9224769079511692</c:v>
                </c:pt>
                <c:pt idx="296">
                  <c:v>1.924081980794131</c:v>
                </c:pt>
                <c:pt idx="297">
                  <c:v>1.9256831088087363</c:v>
                </c:pt>
                <c:pt idx="298">
                  <c:v>1.9272803150355569</c:v>
                </c:pt>
                <c:pt idx="299">
                  <c:v>1.9288736223035621</c:v>
                </c:pt>
                <c:pt idx="300">
                  <c:v>1.9304630532327633</c:v>
                </c:pt>
              </c:numCache>
            </c:numRef>
          </c:yVal>
          <c:smooth val="1"/>
        </c:ser>
        <c:ser>
          <c:idx val="7"/>
          <c:order val="7"/>
          <c:spPr>
            <a:ln w="25400" cap="flat" cmpd="sng" algn="ctr">
              <a:solidFill>
                <a:schemeClr val="dk1"/>
              </a:solidFill>
              <a:prstDash val="solid"/>
            </a:ln>
            <a:effectLst/>
          </c:spPr>
          <c:marker>
            <c:symbol val="none"/>
          </c:marker>
          <c:xVal>
            <c:numRef>
              <c:f>Sheet8!$DA$88:$DA$388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Sheet8!$DE$88:$DE$388</c:f>
              <c:numCache>
                <c:formatCode>General</c:formatCode>
                <c:ptCount val="30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numCache>
            </c:numRef>
          </c:yVal>
          <c:smooth val="1"/>
        </c:ser>
        <c:dLbls>
          <c:showLegendKey val="0"/>
          <c:showVal val="0"/>
          <c:showCatName val="0"/>
          <c:showSerName val="0"/>
          <c:showPercent val="0"/>
          <c:showBubbleSize val="0"/>
        </c:dLbls>
        <c:axId val="329928640"/>
        <c:axId val="329929216"/>
      </c:scatterChart>
      <c:valAx>
        <c:axId val="329928640"/>
        <c:scaling>
          <c:orientation val="minMax"/>
          <c:max val="30"/>
          <c:min val="0"/>
        </c:scaling>
        <c:delete val="0"/>
        <c:axPos val="b"/>
        <c:majorGridlines/>
        <c:title>
          <c:tx>
            <c:rich>
              <a:bodyPr/>
              <a:lstStyle/>
              <a:p>
                <a:pPr>
                  <a:defRPr/>
                </a:pPr>
                <a:r>
                  <a:rPr lang="en-US"/>
                  <a:t>Filtrate Time, min</a:t>
                </a:r>
              </a:p>
            </c:rich>
          </c:tx>
          <c:layout>
            <c:manualLayout>
              <c:xMode val="edge"/>
              <c:yMode val="edge"/>
              <c:x val="0.456007112014224"/>
              <c:y val="0.94409119840946309"/>
            </c:manualLayout>
          </c:layout>
          <c:overlay val="0"/>
        </c:title>
        <c:numFmt formatCode="General" sourceLinked="1"/>
        <c:majorTickMark val="out"/>
        <c:minorTickMark val="none"/>
        <c:tickLblPos val="nextTo"/>
        <c:crossAx val="329929216"/>
        <c:crosses val="autoZero"/>
        <c:crossBetween val="midCat"/>
        <c:majorUnit val="10"/>
      </c:valAx>
      <c:valAx>
        <c:axId val="329929216"/>
        <c:scaling>
          <c:orientation val="minMax"/>
        </c:scaling>
        <c:delete val="0"/>
        <c:axPos val="l"/>
        <c:majorGridlines/>
        <c:title>
          <c:tx>
            <c:rich>
              <a:bodyPr rot="-5400000" vert="horz"/>
              <a:lstStyle/>
              <a:p>
                <a:pPr>
                  <a:defRPr/>
                </a:pPr>
                <a:r>
                  <a:rPr lang="en-US"/>
                  <a:t>Filtrate Volume,  cm³</a:t>
                </a:r>
              </a:p>
            </c:rich>
          </c:tx>
          <c:layout>
            <c:manualLayout>
              <c:xMode val="edge"/>
              <c:yMode val="edge"/>
              <c:x val="1.0620984204931373E-3"/>
              <c:y val="0.25705330369323892"/>
            </c:manualLayout>
          </c:layout>
          <c:overlay val="0"/>
        </c:title>
        <c:numFmt formatCode="General" sourceLinked="1"/>
        <c:majorTickMark val="out"/>
        <c:minorTickMark val="none"/>
        <c:tickLblPos val="nextTo"/>
        <c:crossAx val="329928640"/>
        <c:crosses val="autoZero"/>
        <c:crossBetween val="midCat"/>
      </c:valAx>
      <c:spPr>
        <a:solidFill>
          <a:schemeClr val="lt1"/>
        </a:solidFill>
        <a:ln w="25400" cap="flat" cmpd="sng" algn="ctr">
          <a:solidFill>
            <a:schemeClr val="dk1"/>
          </a:solidFill>
          <a:prstDash val="solid"/>
        </a:ln>
        <a:effectLst/>
      </c:spPr>
    </c:plotArea>
    <c:legend>
      <c:legendPos val="r"/>
      <c:legendEntry>
        <c:idx val="5"/>
        <c:delete val="1"/>
      </c:legendEntry>
      <c:legendEntry>
        <c:idx val="6"/>
        <c:delete val="1"/>
      </c:legendEntry>
      <c:legendEntry>
        <c:idx val="7"/>
        <c:delete val="1"/>
      </c:legendEntry>
      <c:layout>
        <c:manualLayout>
          <c:xMode val="edge"/>
          <c:yMode val="edge"/>
          <c:x val="0.3387599277363057"/>
          <c:y val="7.3321831962015985E-2"/>
          <c:w val="0.18910507154347639"/>
          <c:h val="0.30703148913773642"/>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87729658792652"/>
          <c:y val="5.1400554097404488E-2"/>
          <c:w val="0.82512357830271221"/>
          <c:h val="0.77607013782962997"/>
        </c:manualLayout>
      </c:layout>
      <c:scatterChart>
        <c:scatterStyle val="lineMarker"/>
        <c:varyColors val="0"/>
        <c:ser>
          <c:idx val="0"/>
          <c:order val="0"/>
          <c:tx>
            <c:v>0.21 %</c:v>
          </c:tx>
          <c:spPr>
            <a:ln w="28575">
              <a:noFill/>
            </a:ln>
          </c:spPr>
          <c:marker>
            <c:spPr>
              <a:noFill/>
              <a:ln>
                <a:solidFill>
                  <a:schemeClr val="tx1"/>
                </a:solidFill>
              </a:ln>
            </c:spPr>
          </c:marker>
          <c:xVal>
            <c:numRef>
              <c:f>Sheet1!$BU$29:$BU$33</c:f>
              <c:numCache>
                <c:formatCode>General</c:formatCode>
                <c:ptCount val="5"/>
                <c:pt idx="0">
                  <c:v>0</c:v>
                </c:pt>
                <c:pt idx="1">
                  <c:v>0.5</c:v>
                </c:pt>
                <c:pt idx="2">
                  <c:v>2</c:v>
                </c:pt>
                <c:pt idx="3">
                  <c:v>8</c:v>
                </c:pt>
                <c:pt idx="4">
                  <c:v>30</c:v>
                </c:pt>
              </c:numCache>
            </c:numRef>
          </c:xVal>
          <c:yVal>
            <c:numRef>
              <c:f>Sheet1!$BV$29:$BV$33</c:f>
              <c:numCache>
                <c:formatCode>General</c:formatCode>
                <c:ptCount val="5"/>
                <c:pt idx="0">
                  <c:v>2</c:v>
                </c:pt>
                <c:pt idx="1">
                  <c:v>20</c:v>
                </c:pt>
                <c:pt idx="2">
                  <c:v>22</c:v>
                </c:pt>
                <c:pt idx="3">
                  <c:v>23</c:v>
                </c:pt>
                <c:pt idx="4">
                  <c:v>25</c:v>
                </c:pt>
              </c:numCache>
            </c:numRef>
          </c:yVal>
          <c:smooth val="0"/>
        </c:ser>
        <c:ser>
          <c:idx val="1"/>
          <c:order val="1"/>
          <c:tx>
            <c:v>0.53 %</c:v>
          </c:tx>
          <c:spPr>
            <a:ln w="28575">
              <a:noFill/>
            </a:ln>
          </c:spPr>
          <c:marker>
            <c:spPr>
              <a:noFill/>
              <a:ln>
                <a:solidFill>
                  <a:schemeClr val="tx1"/>
                </a:solidFill>
              </a:ln>
            </c:spPr>
          </c:marker>
          <c:xVal>
            <c:numRef>
              <c:f>Sheet1!$BW$29:$BW$33</c:f>
              <c:numCache>
                <c:formatCode>General</c:formatCode>
                <c:ptCount val="5"/>
                <c:pt idx="0">
                  <c:v>0</c:v>
                </c:pt>
                <c:pt idx="1">
                  <c:v>0.5</c:v>
                </c:pt>
                <c:pt idx="2">
                  <c:v>6</c:v>
                </c:pt>
                <c:pt idx="3">
                  <c:v>16</c:v>
                </c:pt>
                <c:pt idx="4">
                  <c:v>30</c:v>
                </c:pt>
              </c:numCache>
            </c:numRef>
          </c:xVal>
          <c:yVal>
            <c:numRef>
              <c:f>Sheet1!$BX$29:$BX$33</c:f>
              <c:numCache>
                <c:formatCode>General</c:formatCode>
                <c:ptCount val="5"/>
                <c:pt idx="0" formatCode="0">
                  <c:v>2</c:v>
                </c:pt>
                <c:pt idx="1">
                  <c:v>4</c:v>
                </c:pt>
                <c:pt idx="2">
                  <c:v>5.5</c:v>
                </c:pt>
                <c:pt idx="3">
                  <c:v>6</c:v>
                </c:pt>
                <c:pt idx="4">
                  <c:v>7</c:v>
                </c:pt>
              </c:numCache>
            </c:numRef>
          </c:yVal>
          <c:smooth val="0"/>
        </c:ser>
        <c:ser>
          <c:idx val="2"/>
          <c:order val="2"/>
          <c:tx>
            <c:v>1.06 %</c:v>
          </c:tx>
          <c:spPr>
            <a:ln w="28575">
              <a:noFill/>
            </a:ln>
          </c:spPr>
          <c:marker>
            <c:spPr>
              <a:noFill/>
              <a:ln>
                <a:solidFill>
                  <a:schemeClr val="tx1"/>
                </a:solidFill>
              </a:ln>
            </c:spPr>
          </c:marker>
          <c:xVal>
            <c:numRef>
              <c:f>Sheet1!$BY$29:$BY$33</c:f>
              <c:numCache>
                <c:formatCode>General</c:formatCode>
                <c:ptCount val="5"/>
                <c:pt idx="0">
                  <c:v>0</c:v>
                </c:pt>
                <c:pt idx="1">
                  <c:v>1</c:v>
                </c:pt>
                <c:pt idx="2">
                  <c:v>10</c:v>
                </c:pt>
                <c:pt idx="3">
                  <c:v>22</c:v>
                </c:pt>
                <c:pt idx="4">
                  <c:v>30</c:v>
                </c:pt>
              </c:numCache>
            </c:numRef>
          </c:xVal>
          <c:yVal>
            <c:numRef>
              <c:f>Sheet1!$BZ$29:$BZ$33</c:f>
              <c:numCache>
                <c:formatCode>General</c:formatCode>
                <c:ptCount val="5"/>
                <c:pt idx="0">
                  <c:v>0.5</c:v>
                </c:pt>
                <c:pt idx="1">
                  <c:v>1</c:v>
                </c:pt>
                <c:pt idx="2">
                  <c:v>1.5</c:v>
                </c:pt>
                <c:pt idx="3">
                  <c:v>2</c:v>
                </c:pt>
                <c:pt idx="4">
                  <c:v>2.5</c:v>
                </c:pt>
              </c:numCache>
            </c:numRef>
          </c:yVal>
          <c:smooth val="0"/>
        </c:ser>
        <c:ser>
          <c:idx val="3"/>
          <c:order val="3"/>
          <c:tx>
            <c:v>1.60 %</c:v>
          </c:tx>
          <c:spPr>
            <a:ln w="28575">
              <a:noFill/>
            </a:ln>
          </c:spPr>
          <c:marker>
            <c:symbol val="circle"/>
            <c:size val="7"/>
            <c:spPr>
              <a:noFill/>
              <a:ln>
                <a:solidFill>
                  <a:schemeClr val="tx1"/>
                </a:solidFill>
              </a:ln>
            </c:spPr>
          </c:marker>
          <c:xVal>
            <c:numRef>
              <c:f>Sheet1!$CA$29:$CA$32</c:f>
              <c:numCache>
                <c:formatCode>General</c:formatCode>
                <c:ptCount val="4"/>
                <c:pt idx="0">
                  <c:v>0</c:v>
                </c:pt>
                <c:pt idx="1">
                  <c:v>5</c:v>
                </c:pt>
                <c:pt idx="2">
                  <c:v>15</c:v>
                </c:pt>
                <c:pt idx="3">
                  <c:v>30</c:v>
                </c:pt>
              </c:numCache>
            </c:numRef>
          </c:xVal>
          <c:yVal>
            <c:numRef>
              <c:f>Sheet1!$CB$29:$CB$32</c:f>
              <c:numCache>
                <c:formatCode>General</c:formatCode>
                <c:ptCount val="4"/>
                <c:pt idx="0">
                  <c:v>0</c:v>
                </c:pt>
                <c:pt idx="1">
                  <c:v>0</c:v>
                </c:pt>
                <c:pt idx="2">
                  <c:v>0</c:v>
                </c:pt>
                <c:pt idx="3">
                  <c:v>0</c:v>
                </c:pt>
              </c:numCache>
            </c:numRef>
          </c:yVal>
          <c:smooth val="0"/>
        </c:ser>
        <c:dLbls>
          <c:showLegendKey val="0"/>
          <c:showVal val="0"/>
          <c:showCatName val="0"/>
          <c:showSerName val="0"/>
          <c:showPercent val="0"/>
          <c:showBubbleSize val="0"/>
        </c:dLbls>
        <c:axId val="329930944"/>
        <c:axId val="329931520"/>
      </c:scatterChart>
      <c:scatterChart>
        <c:scatterStyle val="smoothMarker"/>
        <c:varyColors val="0"/>
        <c:ser>
          <c:idx val="7"/>
          <c:order val="4"/>
          <c:spPr>
            <a:ln w="25400" cap="flat" cmpd="sng" algn="ctr">
              <a:solidFill>
                <a:schemeClr val="dk1"/>
              </a:solidFill>
              <a:prstDash val="solid"/>
            </a:ln>
            <a:effectLst/>
          </c:spPr>
          <c:marker>
            <c:symbol val="none"/>
          </c:marker>
          <c:xVal>
            <c:numRef>
              <c:f>Sheet5!$FA$84:$FA$87</c:f>
              <c:numCache>
                <c:formatCode>General</c:formatCode>
                <c:ptCount val="4"/>
                <c:pt idx="0">
                  <c:v>0</c:v>
                </c:pt>
                <c:pt idx="1">
                  <c:v>5</c:v>
                </c:pt>
                <c:pt idx="2">
                  <c:v>15</c:v>
                </c:pt>
                <c:pt idx="3">
                  <c:v>30</c:v>
                </c:pt>
              </c:numCache>
            </c:numRef>
          </c:xVal>
          <c:yVal>
            <c:numRef>
              <c:f>Sheet5!$FW$84:$FW$87</c:f>
              <c:numCache>
                <c:formatCode>General</c:formatCode>
                <c:ptCount val="4"/>
                <c:pt idx="0">
                  <c:v>0</c:v>
                </c:pt>
                <c:pt idx="1">
                  <c:v>0</c:v>
                </c:pt>
                <c:pt idx="2">
                  <c:v>0</c:v>
                </c:pt>
                <c:pt idx="3">
                  <c:v>0</c:v>
                </c:pt>
              </c:numCache>
            </c:numRef>
          </c:yVal>
          <c:smooth val="1"/>
        </c:ser>
        <c:ser>
          <c:idx val="8"/>
          <c:order val="5"/>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6"/>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7"/>
          <c:spPr>
            <a:ln w="25400" cap="flat" cmpd="sng" algn="ctr">
              <a:solidFill>
                <a:schemeClr val="dk1"/>
              </a:solidFill>
              <a:prstDash val="solid"/>
            </a:ln>
            <a:effectLst/>
          </c:spPr>
          <c:marker>
            <c:symbol val="none"/>
          </c:marker>
          <c:xVal>
            <c:numRef>
              <c:f>Sheet8!$DG$88:$DG$388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Sheet8!$DH$88:$DH$388</c:f>
              <c:numCache>
                <c:formatCode>General</c:formatCode>
                <c:ptCount val="301"/>
                <c:pt idx="0">
                  <c:v>1.9990000000000001</c:v>
                </c:pt>
                <c:pt idx="1">
                  <c:v>18.892964759855161</c:v>
                </c:pt>
                <c:pt idx="2">
                  <c:v>19.494738322523169</c:v>
                </c:pt>
                <c:pt idx="3">
                  <c:v>19.859621561932215</c:v>
                </c:pt>
                <c:pt idx="4">
                  <c:v>20.124485957272299</c:v>
                </c:pt>
                <c:pt idx="5">
                  <c:v>20.33343095352366</c:v>
                </c:pt>
                <c:pt idx="6">
                  <c:v>20.506463901787587</c:v>
                </c:pt>
                <c:pt idx="7">
                  <c:v>20.654408163162771</c:v>
                </c:pt>
                <c:pt idx="8">
                  <c:v>20.783798620208085</c:v>
                </c:pt>
                <c:pt idx="9">
                  <c:v>20.898891411043014</c:v>
                </c:pt>
                <c:pt idx="10">
                  <c:v>21.002617136759156</c:v>
                </c:pt>
                <c:pt idx="11">
                  <c:v>21.097081686516518</c:v>
                </c:pt>
                <c:pt idx="12">
                  <c:v>21.18385038758688</c:v>
                </c:pt>
                <c:pt idx="13">
                  <c:v>21.26411919027213</c:v>
                </c:pt>
                <c:pt idx="14">
                  <c:v>21.338822896263657</c:v>
                </c:pt>
                <c:pt idx="15">
                  <c:v>21.408706355872479</c:v>
                </c:pt>
                <c:pt idx="16">
                  <c:v>21.474372889667524</c:v>
                </c:pt>
                <c:pt idx="17">
                  <c:v>21.536318166145549</c:v>
                </c:pt>
                <c:pt idx="18">
                  <c:v>21.594954489231831</c:v>
                </c:pt>
                <c:pt idx="19">
                  <c:v>21.650628584303558</c:v>
                </c:pt>
                <c:pt idx="20">
                  <c:v>21.70363486860073</c:v>
                </c:pt>
                <c:pt idx="21">
                  <c:v>21.754225517644237</c:v>
                </c:pt>
                <c:pt idx="22">
                  <c:v>21.802618214791739</c:v>
                </c:pt>
                <c:pt idx="23">
                  <c:v>21.849002196783328</c:v>
                </c:pt>
                <c:pt idx="24">
                  <c:v>21.893543026752887</c:v>
                </c:pt>
                <c:pt idx="25">
                  <c:v>21.936386403720306</c:v>
                </c:pt>
                <c:pt idx="26">
                  <c:v>21.977661233329876</c:v>
                </c:pt>
                <c:pt idx="27">
                  <c:v>22.017482125640903</c:v>
                </c:pt>
                <c:pt idx="28">
                  <c:v>22.055951443872015</c:v>
                </c:pt>
                <c:pt idx="29">
                  <c:v>22.093160997787852</c:v>
                </c:pt>
                <c:pt idx="30">
                  <c:v>22.129193453349433</c:v>
                </c:pt>
                <c:pt idx="31">
                  <c:v>22.164123513933852</c:v>
                </c:pt>
                <c:pt idx="32">
                  <c:v>22.198018916231629</c:v>
                </c:pt>
                <c:pt idx="33">
                  <c:v>22.230941274716059</c:v>
                </c:pt>
                <c:pt idx="34">
                  <c:v>22.262946801550829</c:v>
                </c:pt>
                <c:pt idx="35">
                  <c:v>22.294086923394048</c:v>
                </c:pt>
                <c:pt idx="36">
                  <c:v>22.324408812358104</c:v>
                </c:pt>
                <c:pt idx="37">
                  <c:v>22.353955845101641</c:v>
                </c:pt>
                <c:pt idx="38">
                  <c:v>22.382768001441498</c:v>
                </c:pt>
                <c:pt idx="39">
                  <c:v>22.410882211818517</c:v>
                </c:pt>
                <c:pt idx="40">
                  <c:v>22.438332661310717</c:v>
                </c:pt>
                <c:pt idx="41">
                  <c:v>22.465151056568015</c:v>
                </c:pt>
                <c:pt idx="42">
                  <c:v>22.491366860976651</c:v>
                </c:pt>
                <c:pt idx="43">
                  <c:v>22.517007502494046</c:v>
                </c:pt>
                <c:pt idx="44">
                  <c:v>22.542098557886472</c:v>
                </c:pt>
                <c:pt idx="45">
                  <c:v>22.566663916519474</c:v>
                </c:pt>
                <c:pt idx="46">
                  <c:v>22.590725926370251</c:v>
                </c:pt>
                <c:pt idx="47">
                  <c:v>22.614305524533336</c:v>
                </c:pt>
                <c:pt idx="48">
                  <c:v>22.63742235415824</c:v>
                </c:pt>
                <c:pt idx="49">
                  <c:v>22.660094869480826</c:v>
                </c:pt>
                <c:pt idx="50">
                  <c:v>22.682340430377085</c:v>
                </c:pt>
                <c:pt idx="51">
                  <c:v>22.704175387671398</c:v>
                </c:pt>
                <c:pt idx="52">
                  <c:v>22.725615160265573</c:v>
                </c:pt>
                <c:pt idx="53">
                  <c:v>22.746674305013862</c:v>
                </c:pt>
                <c:pt idx="54">
                  <c:v>22.767366580149258</c:v>
                </c:pt>
                <c:pt idx="55">
                  <c:v>22.787705002963673</c:v>
                </c:pt>
                <c:pt idx="56">
                  <c:v>22.807701902356815</c:v>
                </c:pt>
                <c:pt idx="57">
                  <c:v>22.827368966793248</c:v>
                </c:pt>
                <c:pt idx="58">
                  <c:v>22.846717288141583</c:v>
                </c:pt>
                <c:pt idx="59">
                  <c:v>22.865757401814033</c:v>
                </c:pt>
                <c:pt idx="60">
                  <c:v>22.884499323575412</c:v>
                </c:pt>
                <c:pt idx="61">
                  <c:v>22.902952583348529</c:v>
                </c:pt>
                <c:pt idx="62">
                  <c:v>22.921126256305804</c:v>
                </c:pt>
                <c:pt idx="63">
                  <c:v>22.939028991505332</c:v>
                </c:pt>
                <c:pt idx="64">
                  <c:v>22.956669038300419</c:v>
                </c:pt>
                <c:pt idx="65">
                  <c:v>22.974054270728079</c:v>
                </c:pt>
                <c:pt idx="66">
                  <c:v>22.991192210059427</c:v>
                </c:pt>
                <c:pt idx="67">
                  <c:v>23.008090045676056</c:v>
                </c:pt>
                <c:pt idx="68">
                  <c:v>23.024754654419812</c:v>
                </c:pt>
                <c:pt idx="69">
                  <c:v>23.041192618548109</c:v>
                </c:pt>
                <c:pt idx="70">
                  <c:v>23.0574102424141</c:v>
                </c:pt>
                <c:pt idx="71">
                  <c:v>23.07341356797879</c:v>
                </c:pt>
                <c:pt idx="72">
                  <c:v>23.089208389252438</c:v>
                </c:pt>
                <c:pt idx="73">
                  <c:v>23.104800265752708</c:v>
                </c:pt>
                <c:pt idx="74">
                  <c:v>23.120194535058879</c:v>
                </c:pt>
                <c:pt idx="75">
                  <c:v>23.135396324534575</c:v>
                </c:pt>
                <c:pt idx="76">
                  <c:v>23.150410562283888</c:v>
                </c:pt>
                <c:pt idx="77">
                  <c:v>23.165241987400648</c:v>
                </c:pt>
                <c:pt idx="78">
                  <c:v>23.179895159565103</c:v>
                </c:pt>
                <c:pt idx="79">
                  <c:v>23.194374468037026</c:v>
                </c:pt>
                <c:pt idx="80">
                  <c:v>23.208684140090618</c:v>
                </c:pt>
                <c:pt idx="81">
                  <c:v>23.222828248932192</c:v>
                </c:pt>
                <c:pt idx="82">
                  <c:v>23.236810721138419</c:v>
                </c:pt>
                <c:pt idx="83">
                  <c:v>23.250635343649556</c:v>
                </c:pt>
                <c:pt idx="84">
                  <c:v>23.264305770349345</c:v>
                </c:pt>
                <c:pt idx="85">
                  <c:v>23.277825528260593</c:v>
                </c:pt>
                <c:pt idx="86">
                  <c:v>23.291198023383149</c:v>
                </c:pt>
                <c:pt idx="87">
                  <c:v>23.304426546198719</c:v>
                </c:pt>
                <c:pt idx="88">
                  <c:v>23.317514276865271</c:v>
                </c:pt>
                <c:pt idx="89">
                  <c:v>23.330464290121736</c:v>
                </c:pt>
                <c:pt idx="90">
                  <c:v>23.343279559922308</c:v>
                </c:pt>
                <c:pt idx="91">
                  <c:v>23.355962963817902</c:v>
                </c:pt>
                <c:pt idx="92">
                  <c:v>23.368517287101444</c:v>
                </c:pt>
                <c:pt idx="93">
                  <c:v>23.3809452267319</c:v>
                </c:pt>
                <c:pt idx="94">
                  <c:v>23.393249395051217</c:v>
                </c:pt>
                <c:pt idx="95">
                  <c:v>23.40543232330722</c:v>
                </c:pt>
                <c:pt idx="96">
                  <c:v>23.41749646499435</c:v>
                </c:pt>
                <c:pt idx="97">
                  <c:v>23.429444199023614</c:v>
                </c:pt>
                <c:pt idx="98">
                  <c:v>23.441277832732137</c:v>
                </c:pt>
                <c:pt idx="99">
                  <c:v>23.452999604741855</c:v>
                </c:pt>
                <c:pt idx="100">
                  <c:v>23.46461168767652</c:v>
                </c:pt>
                <c:pt idx="101">
                  <c:v>23.476116190745142</c:v>
                </c:pt>
                <c:pt idx="102">
                  <c:v>23.487515162200022</c:v>
                </c:pt>
                <c:pt idx="103">
                  <c:v>23.498810591676278</c:v>
                </c:pt>
                <c:pt idx="104">
                  <c:v>23.510004412419924</c:v>
                </c:pt>
                <c:pt idx="105">
                  <c:v>23.521098503410741</c:v>
                </c:pt>
                <c:pt idx="106">
                  <c:v>23.532094691385733</c:v>
                </c:pt>
                <c:pt idx="107">
                  <c:v>23.542994752769008</c:v>
                </c:pt>
                <c:pt idx="108">
                  <c:v>23.553800415512928</c:v>
                </c:pt>
                <c:pt idx="109">
                  <c:v>23.564513360855535</c:v>
                </c:pt>
                <c:pt idx="110">
                  <c:v>23.575135224998938</c:v>
                </c:pt>
                <c:pt idx="111">
                  <c:v>23.585667600712487</c:v>
                </c:pt>
                <c:pt idx="112">
                  <c:v>23.596112038865247</c:v>
                </c:pt>
                <c:pt idx="113">
                  <c:v>23.606470049891062</c:v>
                </c:pt>
                <c:pt idx="114">
                  <c:v>23.616743105190135</c:v>
                </c:pt>
                <c:pt idx="115">
                  <c:v>23.626932638469913</c:v>
                </c:pt>
                <c:pt idx="116">
                  <c:v>23.637040047029011</c:v>
                </c:pt>
                <c:pt idx="117">
                  <c:v>23.647066692986481</c:v>
                </c:pt>
                <c:pt idx="118">
                  <c:v>23.657013904459703</c:v>
                </c:pt>
                <c:pt idx="119">
                  <c:v>23.666882976692953</c:v>
                </c:pt>
                <c:pt idx="120">
                  <c:v>23.676675173139678</c:v>
                </c:pt>
                <c:pt idx="121">
                  <c:v>23.686391726500169</c:v>
                </c:pt>
                <c:pt idx="122">
                  <c:v>23.696033839717295</c:v>
                </c:pt>
                <c:pt idx="123">
                  <c:v>23.705602686932032</c:v>
                </c:pt>
                <c:pt idx="124">
                  <c:v>23.715099414400861</c:v>
                </c:pt>
                <c:pt idx="125">
                  <c:v>23.724525141376734</c:v>
                </c:pt>
                <c:pt idx="126">
                  <c:v>23.733880960955535</c:v>
                </c:pt>
                <c:pt idx="127">
                  <c:v>23.743167940889354</c:v>
                </c:pt>
                <c:pt idx="128">
                  <c:v>23.752387124368472</c:v>
                </c:pt>
                <c:pt idx="129">
                  <c:v>23.761539530773167</c:v>
                </c:pt>
                <c:pt idx="130">
                  <c:v>23.77062615639694</c:v>
                </c:pt>
                <c:pt idx="131">
                  <c:v>23.779647975142431</c:v>
                </c:pt>
                <c:pt idx="132">
                  <c:v>23.788605939191157</c:v>
                </c:pt>
                <c:pt idx="133">
                  <c:v>23.797500979648348</c:v>
                </c:pt>
                <c:pt idx="134">
                  <c:v>23.806334007163898</c:v>
                </c:pt>
                <c:pt idx="135">
                  <c:v>23.815105912530662</c:v>
                </c:pt>
                <c:pt idx="136">
                  <c:v>23.823817567260818</c:v>
                </c:pt>
                <c:pt idx="137">
                  <c:v>23.832469824141505</c:v>
                </c:pt>
                <c:pt idx="138">
                  <c:v>23.84106351777044</c:v>
                </c:pt>
                <c:pt idx="139">
                  <c:v>23.849599465072544</c:v>
                </c:pt>
                <c:pt idx="140">
                  <c:v>23.858078465798183</c:v>
                </c:pt>
                <c:pt idx="141">
                  <c:v>23.866501303004071</c:v>
                </c:pt>
                <c:pt idx="142">
                  <c:v>23.874868743517197</c:v>
                </c:pt>
                <c:pt idx="143">
                  <c:v>23.883181538382914</c:v>
                </c:pt>
                <c:pt idx="144">
                  <c:v>23.891440423297389</c:v>
                </c:pt>
                <c:pt idx="145">
                  <c:v>23.899646119025551</c:v>
                </c:pt>
                <c:pt idx="146">
                  <c:v>23.907799331804583</c:v>
                </c:pt>
                <c:pt idx="147">
                  <c:v>23.9159007537341</c:v>
                </c:pt>
                <c:pt idx="148">
                  <c:v>23.923951063153012</c:v>
                </c:pt>
                <c:pt idx="149">
                  <c:v>23.931950925004088</c:v>
                </c:pt>
                <c:pt idx="150">
                  <c:v>23.939900991186384</c:v>
                </c:pt>
                <c:pt idx="151">
                  <c:v>23.947801900896099</c:v>
                </c:pt>
                <c:pt idx="152">
                  <c:v>23.955654280956399</c:v>
                </c:pt>
                <c:pt idx="153">
                  <c:v>23.96345874613646</c:v>
                </c:pt>
                <c:pt idx="154">
                  <c:v>23.971215899460486</c:v>
                </c:pt>
                <c:pt idx="155">
                  <c:v>23.978926332506514</c:v>
                </c:pt>
                <c:pt idx="156">
                  <c:v>23.986590625696078</c:v>
                </c:pt>
                <c:pt idx="157">
                  <c:v>23.994209348574493</c:v>
                </c:pt>
                <c:pt idx="158">
                  <c:v>24.001783060082534</c:v>
                </c:pt>
                <c:pt idx="159">
                  <c:v>24.009312308819553</c:v>
                </c:pt>
                <c:pt idx="160">
                  <c:v>24.016797633298438</c:v>
                </c:pt>
                <c:pt idx="161">
                  <c:v>24.024239562192879</c:v>
                </c:pt>
                <c:pt idx="162">
                  <c:v>24.031638614576927</c:v>
                </c:pt>
                <c:pt idx="163">
                  <c:v>24.038995300157321</c:v>
                </c:pt>
                <c:pt idx="164">
                  <c:v>24.046310119498862</c:v>
                </c:pt>
                <c:pt idx="165">
                  <c:v>24.053583564242992</c:v>
                </c:pt>
                <c:pt idx="166">
                  <c:v>24.060816117319835</c:v>
                </c:pt>
                <c:pt idx="167">
                  <c:v>24.068008253153945</c:v>
                </c:pt>
                <c:pt idx="168">
                  <c:v>24.075160437864078</c:v>
                </c:pt>
                <c:pt idx="169">
                  <c:v>24.082273129457036</c:v>
                </c:pt>
                <c:pt idx="170">
                  <c:v>24.089346778015855</c:v>
                </c:pt>
                <c:pt idx="171">
                  <c:v>24.096381825882677</c:v>
                </c:pt>
                <c:pt idx="172">
                  <c:v>24.103378707836143</c:v>
                </c:pt>
                <c:pt idx="173">
                  <c:v>24.11033785126396</c:v>
                </c:pt>
                <c:pt idx="174">
                  <c:v>24.117259676330377</c:v>
                </c:pt>
                <c:pt idx="175">
                  <c:v>24.124144596138997</c:v>
                </c:pt>
                <c:pt idx="176">
                  <c:v>24.130993016890983</c:v>
                </c:pt>
                <c:pt idx="177">
                  <c:v>24.137805338038934</c:v>
                </c:pt>
                <c:pt idx="178">
                  <c:v>24.144581952436344</c:v>
                </c:pt>
                <c:pt idx="179">
                  <c:v>24.151323246482999</c:v>
                </c:pt>
                <c:pt idx="180">
                  <c:v>24.158029600266456</c:v>
                </c:pt>
                <c:pt idx="181">
                  <c:v>24.164701387699484</c:v>
                </c:pt>
                <c:pt idx="182">
                  <c:v>24.171338976653946</c:v>
                </c:pt>
                <c:pt idx="183">
                  <c:v>24.177942729090898</c:v>
                </c:pt>
                <c:pt idx="184">
                  <c:v>24.184513001187323</c:v>
                </c:pt>
                <c:pt idx="185">
                  <c:v>24.19105014345946</c:v>
                </c:pt>
                <c:pt idx="186">
                  <c:v>24.197554500882699</c:v>
                </c:pt>
                <c:pt idx="187">
                  <c:v>24.204026413008549</c:v>
                </c:pt>
                <c:pt idx="188">
                  <c:v>24.210466214078348</c:v>
                </c:pt>
                <c:pt idx="189">
                  <c:v>24.216874233134046</c:v>
                </c:pt>
                <c:pt idx="190">
                  <c:v>24.223250794126109</c:v>
                </c:pt>
                <c:pt idx="191">
                  <c:v>24.229596216018667</c:v>
                </c:pt>
                <c:pt idx="192">
                  <c:v>24.235910812891898</c:v>
                </c:pt>
                <c:pt idx="193">
                  <c:v>24.242194894041742</c:v>
                </c:pt>
                <c:pt idx="194">
                  <c:v>24.248448764077271</c:v>
                </c:pt>
                <c:pt idx="195">
                  <c:v>24.254672723015354</c:v>
                </c:pt>
                <c:pt idx="196">
                  <c:v>24.260867066373013</c:v>
                </c:pt>
                <c:pt idx="197">
                  <c:v>24.267032085257604</c:v>
                </c:pt>
                <c:pt idx="198">
                  <c:v>24.273168066454499</c:v>
                </c:pt>
                <c:pt idx="199">
                  <c:v>24.279275292512786</c:v>
                </c:pt>
                <c:pt idx="200">
                  <c:v>24.285354041828747</c:v>
                </c:pt>
                <c:pt idx="201">
                  <c:v>24.29140458872735</c:v>
                </c:pt>
                <c:pt idx="202">
                  <c:v>24.297427203541648</c:v>
                </c:pt>
                <c:pt idx="203">
                  <c:v>24.303422152690349</c:v>
                </c:pt>
                <c:pt idx="204">
                  <c:v>24.309389698753456</c:v>
                </c:pt>
                <c:pt idx="205">
                  <c:v>24.31533010054606</c:v>
                </c:pt>
                <c:pt idx="206">
                  <c:v>24.32124361319045</c:v>
                </c:pt>
                <c:pt idx="207">
                  <c:v>24.327130488186373</c:v>
                </c:pt>
                <c:pt idx="208">
                  <c:v>24.332990973479696</c:v>
                </c:pt>
                <c:pt idx="209">
                  <c:v>24.338825313529497</c:v>
                </c:pt>
                <c:pt idx="210">
                  <c:v>24.344633749373468</c:v>
                </c:pt>
                <c:pt idx="211">
                  <c:v>24.350416518691819</c:v>
                </c:pt>
                <c:pt idx="212">
                  <c:v>24.35617385586977</c:v>
                </c:pt>
                <c:pt idx="213">
                  <c:v>24.361905992058453</c:v>
                </c:pt>
                <c:pt idx="214">
                  <c:v>24.367613155234537</c:v>
                </c:pt>
                <c:pt idx="215">
                  <c:v>24.373295570258417</c:v>
                </c:pt>
                <c:pt idx="216">
                  <c:v>24.378953458931079</c:v>
                </c:pt>
                <c:pt idx="217">
                  <c:v>24.384587040049635</c:v>
                </c:pt>
                <c:pt idx="218">
                  <c:v>24.390196529461701</c:v>
                </c:pt>
                <c:pt idx="219">
                  <c:v>24.39578214011841</c:v>
                </c:pt>
                <c:pt idx="220">
                  <c:v>24.401344082126389</c:v>
                </c:pt>
                <c:pt idx="221">
                  <c:v>24.40688256279843</c:v>
                </c:pt>
                <c:pt idx="222">
                  <c:v>24.412397786703078</c:v>
                </c:pt>
                <c:pt idx="223">
                  <c:v>24.417889955713168</c:v>
                </c:pt>
                <c:pt idx="224">
                  <c:v>24.423359269053314</c:v>
                </c:pt>
                <c:pt idx="225">
                  <c:v>24.428805923346122</c:v>
                </c:pt>
                <c:pt idx="226">
                  <c:v>24.434230112657776</c:v>
                </c:pt>
                <c:pt idx="227">
                  <c:v>24.439632028542242</c:v>
                </c:pt>
                <c:pt idx="228">
                  <c:v>24.44501186008485</c:v>
                </c:pt>
                <c:pt idx="229">
                  <c:v>24.450369793944638</c:v>
                </c:pt>
                <c:pt idx="230">
                  <c:v>24.455706014396021</c:v>
                </c:pt>
                <c:pt idx="231">
                  <c:v>24.46102070336946</c:v>
                </c:pt>
                <c:pt idx="232">
                  <c:v>24.466314040491234</c:v>
                </c:pt>
                <c:pt idx="233">
                  <c:v>24.471586203122431</c:v>
                </c:pt>
                <c:pt idx="234">
                  <c:v>24.476837366397149</c:v>
                </c:pt>
                <c:pt idx="235">
                  <c:v>24.482067703259776</c:v>
                </c:pt>
                <c:pt idx="236">
                  <c:v>24.48727738450156</c:v>
                </c:pt>
                <c:pt idx="237">
                  <c:v>24.492466578796463</c:v>
                </c:pt>
                <c:pt idx="238">
                  <c:v>24.497635452736144</c:v>
                </c:pt>
                <c:pt idx="239">
                  <c:v>24.502784170864345</c:v>
                </c:pt>
                <c:pt idx="240">
                  <c:v>24.507912895710529</c:v>
                </c:pt>
                <c:pt idx="241">
                  <c:v>24.513021787822737</c:v>
                </c:pt>
                <c:pt idx="242">
                  <c:v>24.518111005799938</c:v>
                </c:pt>
                <c:pt idx="243">
                  <c:v>24.523180706323593</c:v>
                </c:pt>
                <c:pt idx="244">
                  <c:v>24.528231044188619</c:v>
                </c:pt>
                <c:pt idx="245">
                  <c:v>24.533262172333746</c:v>
                </c:pt>
                <c:pt idx="246">
                  <c:v>24.538274241871239</c:v>
                </c:pt>
                <c:pt idx="247">
                  <c:v>24.543267402116037</c:v>
                </c:pt>
                <c:pt idx="248">
                  <c:v>24.548241800614313</c:v>
                </c:pt>
                <c:pt idx="249">
                  <c:v>24.553197583171478</c:v>
                </c:pt>
                <c:pt idx="250">
                  <c:v>24.558134893879547</c:v>
                </c:pt>
                <c:pt idx="251">
                  <c:v>24.563053875144167</c:v>
                </c:pt>
                <c:pt idx="252">
                  <c:v>24.567954667710833</c:v>
                </c:pt>
                <c:pt idx="253">
                  <c:v>24.572837410690877</c:v>
                </c:pt>
                <c:pt idx="254">
                  <c:v>24.577702241586692</c:v>
                </c:pt>
                <c:pt idx="255">
                  <c:v>24.582549296316706</c:v>
                </c:pt>
                <c:pt idx="256">
                  <c:v>24.58737870923969</c:v>
                </c:pt>
                <c:pt idx="257">
                  <c:v>24.59219061317869</c:v>
                </c:pt>
                <c:pt idx="258">
                  <c:v>24.596985139444463</c:v>
                </c:pt>
                <c:pt idx="259">
                  <c:v>24.601762417858545</c:v>
                </c:pt>
                <c:pt idx="260">
                  <c:v>24.606522576775671</c:v>
                </c:pt>
                <c:pt idx="261">
                  <c:v>24.611265743106117</c:v>
                </c:pt>
                <c:pt idx="262">
                  <c:v>24.615992042337286</c:v>
                </c:pt>
                <c:pt idx="263">
                  <c:v>24.620701598554991</c:v>
                </c:pt>
                <c:pt idx="264">
                  <c:v>24.625394534464526</c:v>
                </c:pt>
                <c:pt idx="265">
                  <c:v>24.630070971411048</c:v>
                </c:pt>
                <c:pt idx="266">
                  <c:v>24.634731029399759</c:v>
                </c:pt>
                <c:pt idx="267">
                  <c:v>24.639374827115724</c:v>
                </c:pt>
                <c:pt idx="268">
                  <c:v>24.644002481943232</c:v>
                </c:pt>
                <c:pt idx="269">
                  <c:v>24.648614109984845</c:v>
                </c:pt>
                <c:pt idx="270">
                  <c:v>24.653209826080133</c:v>
                </c:pt>
                <c:pt idx="271">
                  <c:v>24.657789743823958</c:v>
                </c:pt>
                <c:pt idx="272">
                  <c:v>24.66235397558464</c:v>
                </c:pt>
                <c:pt idx="273">
                  <c:v>24.66690263252147</c:v>
                </c:pt>
                <c:pt idx="274">
                  <c:v>24.671435824602291</c:v>
                </c:pt>
                <c:pt idx="275">
                  <c:v>24.67595366062039</c:v>
                </c:pt>
                <c:pt idx="276">
                  <c:v>24.680456248211414</c:v>
                </c:pt>
                <c:pt idx="277">
                  <c:v>24.684943693869677</c:v>
                </c:pt>
                <c:pt idx="278">
                  <c:v>24.689416102964465</c:v>
                </c:pt>
                <c:pt idx="279">
                  <c:v>24.693873579755866</c:v>
                </c:pt>
                <c:pt idx="280">
                  <c:v>24.69831622741037</c:v>
                </c:pt>
                <c:pt idx="281">
                  <c:v>24.702744148016222</c:v>
                </c:pt>
                <c:pt idx="282">
                  <c:v>24.707157442598454</c:v>
                </c:pt>
                <c:pt idx="283">
                  <c:v>24.711556211133686</c:v>
                </c:pt>
                <c:pt idx="284">
                  <c:v>24.715940552564721</c:v>
                </c:pt>
                <c:pt idx="285">
                  <c:v>24.720310564814778</c:v>
                </c:pt>
                <c:pt idx="286">
                  <c:v>24.724666344801509</c:v>
                </c:pt>
                <c:pt idx="287">
                  <c:v>24.72900798845092</c:v>
                </c:pt>
                <c:pt idx="288">
                  <c:v>24.733335590710773</c:v>
                </c:pt>
                <c:pt idx="289">
                  <c:v>24.737649245564068</c:v>
                </c:pt>
                <c:pt idx="290">
                  <c:v>24.741949046042045</c:v>
                </c:pt>
                <c:pt idx="291">
                  <c:v>24.746235084237092</c:v>
                </c:pt>
                <c:pt idx="292">
                  <c:v>24.750507451315446</c:v>
                </c:pt>
                <c:pt idx="293">
                  <c:v>24.754766237529601</c:v>
                </c:pt>
                <c:pt idx="294">
                  <c:v>24.759011532230566</c:v>
                </c:pt>
                <c:pt idx="295">
                  <c:v>24.763243423879889</c:v>
                </c:pt>
                <c:pt idx="296">
                  <c:v>24.767462000061538</c:v>
                </c:pt>
                <c:pt idx="297">
                  <c:v>24.771667347493469</c:v>
                </c:pt>
                <c:pt idx="298">
                  <c:v>24.775859552039115</c:v>
                </c:pt>
                <c:pt idx="299">
                  <c:v>24.780038698718645</c:v>
                </c:pt>
                <c:pt idx="300">
                  <c:v>24.784204871720018</c:v>
                </c:pt>
              </c:numCache>
            </c:numRef>
          </c:yVal>
          <c:smooth val="1"/>
        </c:ser>
        <c:ser>
          <c:idx val="5"/>
          <c:order val="8"/>
          <c:spPr>
            <a:ln w="25400" cap="flat" cmpd="sng" algn="ctr">
              <a:solidFill>
                <a:schemeClr val="dk1"/>
              </a:solidFill>
              <a:prstDash val="solid"/>
            </a:ln>
            <a:effectLst/>
          </c:spPr>
          <c:marker>
            <c:symbol val="none"/>
          </c:marker>
          <c:xVal>
            <c:numRef>
              <c:f>Sheet8!$DG$88:$DG$388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Sheet8!$DI$88:$DI$388</c:f>
              <c:numCache>
                <c:formatCode>General</c:formatCode>
                <c:ptCount val="301"/>
                <c:pt idx="0">
                  <c:v>2.0179999999999998</c:v>
                </c:pt>
                <c:pt idx="1">
                  <c:v>3.4171900327867069</c:v>
                </c:pt>
                <c:pt idx="2">
                  <c:v>3.6202030101741443</c:v>
                </c:pt>
                <c:pt idx="3">
                  <c:v>3.7553359177260757</c:v>
                </c:pt>
                <c:pt idx="4">
                  <c:v>3.8596057617296711</c:v>
                </c:pt>
                <c:pt idx="5">
                  <c:v>3.9457429600661507</c:v>
                </c:pt>
                <c:pt idx="6">
                  <c:v>4.0197838866618492</c:v>
                </c:pt>
                <c:pt idx="7">
                  <c:v>4.0851075925750475</c:v>
                </c:pt>
                <c:pt idx="8">
                  <c:v>4.1438125012086822</c:v>
                </c:pt>
                <c:pt idx="9">
                  <c:v>4.19729854533953</c:v>
                </c:pt>
                <c:pt idx="10">
                  <c:v>4.2465501416664342</c:v>
                </c:pt>
                <c:pt idx="11">
                  <c:v>4.2922880466422351</c:v>
                </c:pt>
                <c:pt idx="12">
                  <c:v>4.3350571341665294</c:v>
                </c:pt>
                <c:pt idx="13">
                  <c:v>4.3752801666585057</c:v>
                </c:pt>
                <c:pt idx="14">
                  <c:v>4.4132923091978098</c:v>
                </c:pt>
                <c:pt idx="15">
                  <c:v>4.4493641513516744</c:v>
                </c:pt>
                <c:pt idx="16">
                  <c:v>4.4837175661595134</c:v>
                </c:pt>
                <c:pt idx="17">
                  <c:v>4.5165369384980751</c:v>
                </c:pt>
                <c:pt idx="18">
                  <c:v>4.5479773049097485</c:v>
                </c:pt>
                <c:pt idx="19">
                  <c:v>4.5781703770702142</c:v>
                </c:pt>
                <c:pt idx="20">
                  <c:v>4.6072290804597555</c:v>
                </c:pt>
                <c:pt idx="21">
                  <c:v>4.6352510294573355</c:v>
                </c:pt>
                <c:pt idx="22">
                  <c:v>4.6623212263893246</c:v>
                </c:pt>
                <c:pt idx="23">
                  <c:v>4.6885141849081942</c:v>
                </c:pt>
                <c:pt idx="24">
                  <c:v>4.7138956199501978</c:v>
                </c:pt>
                <c:pt idx="25">
                  <c:v>4.7385238069574562</c:v>
                </c:pt>
                <c:pt idx="26">
                  <c:v>4.7624506856204656</c:v>
                </c:pt>
                <c:pt idx="27">
                  <c:v>4.7857227640600861</c:v>
                </c:pt>
                <c:pt idx="28">
                  <c:v>4.8083818655266493</c:v>
                </c:pt>
                <c:pt idx="29">
                  <c:v>4.8304657496469705</c:v>
                </c:pt>
                <c:pt idx="30">
                  <c:v>4.8520086328634209</c:v>
                </c:pt>
                <c:pt idx="31">
                  <c:v>4.8730416272137553</c:v>
                </c:pt>
                <c:pt idx="32">
                  <c:v>4.8935931124669541</c:v>
                </c:pt>
                <c:pt idx="33">
                  <c:v>4.9136890534895556</c:v>
                </c:pt>
                <c:pt idx="34">
                  <c:v>4.933353272307869</c:v>
                </c:pt>
                <c:pt idx="35">
                  <c:v>4.9526076824670477</c:v>
                </c:pt>
                <c:pt idx="36">
                  <c:v>4.9714724918334205</c:v>
                </c:pt>
                <c:pt idx="37">
                  <c:v>4.9899663788425608</c:v>
                </c:pt>
                <c:pt idx="38">
                  <c:v>5.0081066462896224</c:v>
                </c:pt>
                <c:pt idx="39">
                  <c:v>5.0259093560359114</c:v>
                </c:pt>
                <c:pt idx="40">
                  <c:v>5.0433894474257794</c:v>
                </c:pt>
                <c:pt idx="41">
                  <c:v>5.0605608417395498</c:v>
                </c:pt>
                <c:pt idx="42">
                  <c:v>5.0774365346278403</c:v>
                </c:pt>
                <c:pt idx="43">
                  <c:v>5.0940286781619859</c:v>
                </c:pt>
                <c:pt idx="44">
                  <c:v>5.1103486538803011</c:v>
                </c:pt>
                <c:pt idx="45">
                  <c:v>5.1264071379994975</c:v>
                </c:pt>
                <c:pt idx="46">
                  <c:v>5.1422141597862856</c:v>
                </c:pt>
                <c:pt idx="47">
                  <c:v>5.1577791539390221</c:v>
                </c:pt>
                <c:pt idx="48">
                  <c:v>5.1731110077078828</c:v>
                </c:pt>
                <c:pt idx="49">
                  <c:v>5.1882181033802324</c:v>
                </c:pt>
                <c:pt idx="50">
                  <c:v>5.2031083566719687</c:v>
                </c:pt>
                <c:pt idx="51">
                  <c:v>5.2177892514930395</c:v>
                </c:pt>
                <c:pt idx="52">
                  <c:v>5.2322678714936863</c:v>
                </c:pt>
                <c:pt idx="53">
                  <c:v>5.2465509287454504</c:v>
                </c:pt>
                <c:pt idx="54">
                  <c:v>5.2606447898661726</c:v>
                </c:pt>
                <c:pt idx="55">
                  <c:v>5.2745554998597157</c:v>
                </c:pt>
                <c:pt idx="56">
                  <c:v>5.2882888039080704</c:v>
                </c:pt>
                <c:pt idx="57">
                  <c:v>5.3018501673250684</c:v>
                </c:pt>
                <c:pt idx="58">
                  <c:v>5.3152447938561842</c:v>
                </c:pt>
                <c:pt idx="59">
                  <c:v>5.3284776424875924</c:v>
                </c:pt>
                <c:pt idx="60">
                  <c:v>5.3415534429090634</c:v>
                </c:pt>
                <c:pt idx="61">
                  <c:v>5.354476709759072</c:v>
                </c:pt>
                <c:pt idx="62">
                  <c:v>5.3672517557663637</c:v>
                </c:pt>
                <c:pt idx="63">
                  <c:v>5.3798827038898436</c:v>
                </c:pt>
                <c:pt idx="64">
                  <c:v>5.392373498547788</c:v>
                </c:pt>
                <c:pt idx="65">
                  <c:v>5.404727916017813</c:v>
                </c:pt>
                <c:pt idx="66">
                  <c:v>5.4169495740806255</c:v>
                </c:pt>
                <c:pt idx="67">
                  <c:v>5.4290419409731356</c:v>
                </c:pt>
                <c:pt idx="68">
                  <c:v>5.4410083437099619</c:v>
                </c:pt>
                <c:pt idx="69">
                  <c:v>5.4528519758264622</c:v>
                </c:pt>
                <c:pt idx="70">
                  <c:v>5.4645759045913067</c:v>
                </c:pt>
                <c:pt idx="71">
                  <c:v>5.4761830777319886</c:v>
                </c:pt>
                <c:pt idx="72">
                  <c:v>5.4876763297125173</c:v>
                </c:pt>
                <c:pt idx="73">
                  <c:v>5.4990583875989367</c:v>
                </c:pt>
                <c:pt idx="74">
                  <c:v>5.5103318765449698</c:v>
                </c:pt>
                <c:pt idx="75">
                  <c:v>5.5214993249272029</c:v>
                </c:pt>
                <c:pt idx="76">
                  <c:v>5.5325631691565444</c:v>
                </c:pt>
                <c:pt idx="77">
                  <c:v>5.5435257581903858</c:v>
                </c:pt>
                <c:pt idx="78">
                  <c:v>5.5543893577676791</c:v>
                </c:pt>
                <c:pt idx="79">
                  <c:v>5.5651561543872994</c:v>
                </c:pt>
                <c:pt idx="80">
                  <c:v>5.5758282590483041</c:v>
                </c:pt>
                <c:pt idx="81">
                  <c:v>5.586407710769115</c:v>
                </c:pt>
                <c:pt idx="82">
                  <c:v>5.5968964799012735</c:v>
                </c:pt>
                <c:pt idx="83">
                  <c:v>5.6072964712521021</c:v>
                </c:pt>
                <c:pt idx="84">
                  <c:v>5.6176095270294768</c:v>
                </c:pt>
                <c:pt idx="85">
                  <c:v>5.6278374296208025</c:v>
                </c:pt>
                <c:pt idx="86">
                  <c:v>5.6379819042174182</c:v>
                </c:pt>
                <c:pt idx="87">
                  <c:v>5.6480446212946704</c:v>
                </c:pt>
                <c:pt idx="88">
                  <c:v>5.6580271989571989</c:v>
                </c:pt>
                <c:pt idx="89">
                  <c:v>5.6679312051581832</c:v>
                </c:pt>
                <c:pt idx="90">
                  <c:v>5.677758159800673</c:v>
                </c:pt>
                <c:pt idx="91">
                  <c:v>5.687509536728502</c:v>
                </c:pt>
                <c:pt idx="92">
                  <c:v>5.6971867656137487</c:v>
                </c:pt>
                <c:pt idx="93">
                  <c:v>5.7067912337471576</c:v>
                </c:pt>
                <c:pt idx="94">
                  <c:v>5.7163242877375238</c:v>
                </c:pt>
                <c:pt idx="95">
                  <c:v>5.7257872351255861</c:v>
                </c:pt>
                <c:pt idx="96">
                  <c:v>5.7351813459175673</c:v>
                </c:pt>
                <c:pt idx="97">
                  <c:v>5.7445078540431709</c:v>
                </c:pt>
                <c:pt idx="98">
                  <c:v>5.7537679587424968</c:v>
                </c:pt>
                <c:pt idx="99">
                  <c:v>5.7629628258860182</c:v>
                </c:pt>
                <c:pt idx="100">
                  <c:v>5.7720935892315053</c:v>
                </c:pt>
                <c:pt idx="101">
                  <c:v>5.7811613516215044</c:v>
                </c:pt>
                <c:pt idx="102">
                  <c:v>5.7901671861247417</c:v>
                </c:pt>
                <c:pt idx="103">
                  <c:v>5.7991121371246059</c:v>
                </c:pt>
                <c:pt idx="104">
                  <c:v>5.807997221357649</c:v>
                </c:pt>
                <c:pt idx="105">
                  <c:v>5.8168234289048639</c:v>
                </c:pt>
                <c:pt idx="106">
                  <c:v>5.8255917241382971</c:v>
                </c:pt>
                <c:pt idx="107">
                  <c:v>5.8343030466254548</c:v>
                </c:pt>
                <c:pt idx="108">
                  <c:v>5.8429583119936988</c:v>
                </c:pt>
                <c:pt idx="109">
                  <c:v>5.8515584127568196</c:v>
                </c:pt>
                <c:pt idx="110">
                  <c:v>5.8601042191057173</c:v>
                </c:pt>
                <c:pt idx="111">
                  <c:v>5.8685965796651036</c:v>
                </c:pt>
                <c:pt idx="112">
                  <c:v>5.8770363222179629</c:v>
                </c:pt>
                <c:pt idx="113">
                  <c:v>5.8854242543994051</c:v>
                </c:pt>
                <c:pt idx="114">
                  <c:v>5.8937611643614929</c:v>
                </c:pt>
                <c:pt idx="115">
                  <c:v>5.9020478214104806</c:v>
                </c:pt>
                <c:pt idx="116">
                  <c:v>5.9102849766178451</c:v>
                </c:pt>
                <c:pt idx="117">
                  <c:v>5.9184733634064024</c:v>
                </c:pt>
                <c:pt idx="118">
                  <c:v>5.9266136981127389</c:v>
                </c:pt>
                <c:pt idx="119">
                  <c:v>5.9347066805270856</c:v>
                </c:pt>
                <c:pt idx="120">
                  <c:v>5.9427529944117552</c:v>
                </c:pt>
                <c:pt idx="121">
                  <c:v>5.9507533079991282</c:v>
                </c:pt>
                <c:pt idx="122">
                  <c:v>5.9587082744701778</c:v>
                </c:pt>
                <c:pt idx="123">
                  <c:v>5.9666185324144507</c:v>
                </c:pt>
                <c:pt idx="124">
                  <c:v>5.9744847062723636</c:v>
                </c:pt>
                <c:pt idx="125">
                  <c:v>5.9823074067606079</c:v>
                </c:pt>
                <c:pt idx="126">
                  <c:v>5.990087231281489</c:v>
                </c:pt>
                <c:pt idx="127">
                  <c:v>5.9978247643168778</c:v>
                </c:pt>
                <c:pt idx="128">
                  <c:v>6.005520577807502</c:v>
                </c:pt>
                <c:pt idx="129">
                  <c:v>6.0131752315182201</c:v>
                </c:pt>
                <c:pt idx="130">
                  <c:v>6.0207892733899024</c:v>
                </c:pt>
                <c:pt idx="131">
                  <c:v>6.0283632398785159</c:v>
                </c:pt>
                <c:pt idx="132">
                  <c:v>6.0358976562819571</c:v>
                </c:pt>
                <c:pt idx="133">
                  <c:v>6.0433930370551865</c:v>
                </c:pt>
                <c:pt idx="134">
                  <c:v>6.0508498861141495</c:v>
                </c:pt>
                <c:pt idx="135">
                  <c:v>6.0582686971289741</c:v>
                </c:pt>
                <c:pt idx="136">
                  <c:v>6.0656499538068873</c:v>
                </c:pt>
                <c:pt idx="137">
                  <c:v>6.0729941301653181</c:v>
                </c:pt>
                <c:pt idx="138">
                  <c:v>6.0803016907955394</c:v>
                </c:pt>
                <c:pt idx="139">
                  <c:v>6.0875730911173029</c:v>
                </c:pt>
                <c:pt idx="140">
                  <c:v>6.0948087776247943</c:v>
                </c:pt>
                <c:pt idx="141">
                  <c:v>6.1020091881242848</c:v>
                </c:pt>
                <c:pt idx="142">
                  <c:v>6.1091747519638151</c:v>
                </c:pt>
                <c:pt idx="143">
                  <c:v>6.1163058902552248</c:v>
                </c:pt>
                <c:pt idx="144">
                  <c:v>6.1234030160888366</c:v>
                </c:pt>
                <c:pt idx="145">
                  <c:v>6.1304665347411005</c:v>
                </c:pt>
                <c:pt idx="146">
                  <c:v>6.1374968438754562</c:v>
                </c:pt>
                <c:pt idx="147">
                  <c:v>6.1444943337366924</c:v>
                </c:pt>
                <c:pt idx="148">
                  <c:v>6.1514593873390524</c:v>
                </c:pt>
                <c:pt idx="149">
                  <c:v>6.1583923806483325</c:v>
                </c:pt>
                <c:pt idx="150">
                  <c:v>6.1652936827581932</c:v>
                </c:pt>
                <c:pt idx="151">
                  <c:v>6.1721636560609268</c:v>
                </c:pt>
                <c:pt idx="152">
                  <c:v>6.1790026564128562</c:v>
                </c:pt>
                <c:pt idx="153">
                  <c:v>6.1858110332946046</c:v>
                </c:pt>
                <c:pt idx="154">
                  <c:v>6.1925891299664091</c:v>
                </c:pt>
                <c:pt idx="155">
                  <c:v>6.1993372836186476</c:v>
                </c:pt>
                <c:pt idx="156">
                  <c:v>6.2060558255178098</c:v>
                </c:pt>
                <c:pt idx="157">
                  <c:v>6.2127450811479985</c:v>
                </c:pt>
                <c:pt idx="158">
                  <c:v>6.2194053703482055</c:v>
                </c:pt>
                <c:pt idx="159">
                  <c:v>6.2260370074454574</c:v>
                </c:pt>
                <c:pt idx="160">
                  <c:v>6.232640301384019</c:v>
                </c:pt>
                <c:pt idx="161">
                  <c:v>6.2392155558507518</c:v>
                </c:pt>
                <c:pt idx="162">
                  <c:v>6.2457630693968236</c:v>
                </c:pt>
                <c:pt idx="163">
                  <c:v>6.2522831355558344</c:v>
                </c:pt>
                <c:pt idx="164">
                  <c:v>6.2587760429585426</c:v>
                </c:pt>
                <c:pt idx="165">
                  <c:v>6.2652420754442595</c:v>
                </c:pt>
                <c:pt idx="166">
                  <c:v>6.2716815121690699</c:v>
                </c:pt>
                <c:pt idx="167">
                  <c:v>6.2780946277109599</c:v>
                </c:pt>
                <c:pt idx="168">
                  <c:v>6.2844816921719682</c:v>
                </c:pt>
                <c:pt idx="169">
                  <c:v>6.2908429712774696</c:v>
                </c:pt>
                <c:pt idx="170">
                  <c:v>6.2971787264726693</c:v>
                </c:pt>
                <c:pt idx="171">
                  <c:v>6.3034892150164321</c:v>
                </c:pt>
                <c:pt idx="172">
                  <c:v>6.3097746900724845</c:v>
                </c:pt>
                <c:pt idx="173">
                  <c:v>6.3160354007981505</c:v>
                </c:pt>
                <c:pt idx="174">
                  <c:v>6.322271592430627</c:v>
                </c:pt>
                <c:pt idx="175">
                  <c:v>6.3284835063709428</c:v>
                </c:pt>
                <c:pt idx="176">
                  <c:v>6.3346713802656156</c:v>
                </c:pt>
                <c:pt idx="177">
                  <c:v>6.340835448086156</c:v>
                </c:pt>
                <c:pt idx="178">
                  <c:v>6.3469759402064119</c:v>
                </c:pt>
                <c:pt idx="179">
                  <c:v>6.3530930834778871</c:v>
                </c:pt>
                <c:pt idx="180">
                  <c:v>6.3591871013030401</c:v>
                </c:pt>
                <c:pt idx="181">
                  <c:v>6.3652582137066887</c:v>
                </c:pt>
                <c:pt idx="182">
                  <c:v>6.3713066374055307</c:v>
                </c:pt>
                <c:pt idx="183">
                  <c:v>6.3773325858758563</c:v>
                </c:pt>
                <c:pt idx="184">
                  <c:v>6.3833362694195284</c:v>
                </c:pt>
                <c:pt idx="185">
                  <c:v>6.3893178952282454</c:v>
                </c:pt>
                <c:pt idx="186">
                  <c:v>6.3952776674461811</c:v>
                </c:pt>
                <c:pt idx="187">
                  <c:v>6.4012157872310249</c:v>
                </c:pt>
                <c:pt idx="188">
                  <c:v>6.4071324528134701</c:v>
                </c:pt>
                <c:pt idx="189">
                  <c:v>6.4130278595552213</c:v>
                </c:pt>
                <c:pt idx="190">
                  <c:v>6.4189022000055358</c:v>
                </c:pt>
                <c:pt idx="191">
                  <c:v>6.4247556639563852</c:v>
                </c:pt>
                <c:pt idx="192">
                  <c:v>6.4305884384962013</c:v>
                </c:pt>
                <c:pt idx="193">
                  <c:v>6.4364007080623589</c:v>
                </c:pt>
                <c:pt idx="194">
                  <c:v>6.4421926544923265</c:v>
                </c:pt>
                <c:pt idx="195">
                  <c:v>6.447964457073593</c:v>
                </c:pt>
                <c:pt idx="196">
                  <c:v>6.4537162925923814</c:v>
                </c:pt>
                <c:pt idx="197">
                  <c:v>6.4594483353811762</c:v>
                </c:pt>
                <c:pt idx="198">
                  <c:v>6.4651607573651333</c:v>
                </c:pt>
                <c:pt idx="199">
                  <c:v>6.4708537281073495</c:v>
                </c:pt>
                <c:pt idx="200">
                  <c:v>6.4765274148530922</c:v>
                </c:pt>
                <c:pt idx="201">
                  <c:v>6.4821819825729508</c:v>
                </c:pt>
                <c:pt idx="202">
                  <c:v>6.4878175940050005</c:v>
                </c:pt>
                <c:pt idx="203">
                  <c:v>6.4934344096959569</c:v>
                </c:pt>
                <c:pt idx="204">
                  <c:v>6.4990325880413922</c:v>
                </c:pt>
                <c:pt idx="205">
                  <c:v>6.5046122853250061</c:v>
                </c:pt>
                <c:pt idx="206">
                  <c:v>6.5101736557569874</c:v>
                </c:pt>
                <c:pt idx="207">
                  <c:v>6.5157168515115167</c:v>
                </c:pt>
                <c:pt idx="208">
                  <c:v>6.521242022763384</c:v>
                </c:pt>
                <c:pt idx="209">
                  <c:v>6.5267493177238061</c:v>
                </c:pt>
                <c:pt idx="210">
                  <c:v>6.532238882675399</c:v>
                </c:pt>
                <c:pt idx="211">
                  <c:v>6.537710862006394</c:v>
                </c:pt>
                <c:pt idx="212">
                  <c:v>6.5431653982440645</c:v>
                </c:pt>
                <c:pt idx="213">
                  <c:v>6.5486026320874258</c:v>
                </c:pt>
                <c:pt idx="214">
                  <c:v>6.5540227024391919</c:v>
                </c:pt>
                <c:pt idx="215">
                  <c:v>6.559425746437042</c:v>
                </c:pt>
                <c:pt idx="216">
                  <c:v>6.56481189948419</c:v>
                </c:pt>
                <c:pt idx="217">
                  <c:v>6.570181295279288</c:v>
                </c:pt>
                <c:pt idx="218">
                  <c:v>6.5755340658456722</c:v>
                </c:pt>
                <c:pt idx="219">
                  <c:v>6.5808703415599945</c:v>
                </c:pt>
                <c:pt idx="220">
                  <c:v>6.5861902511802075</c:v>
                </c:pt>
                <c:pt idx="221">
                  <c:v>6.5914939218729689</c:v>
                </c:pt>
                <c:pt idx="222">
                  <c:v>6.5967814792404589</c:v>
                </c:pt>
                <c:pt idx="223">
                  <c:v>6.6020530473466135</c:v>
                </c:pt>
                <c:pt idx="224">
                  <c:v>6.6073087487428124</c:v>
                </c:pt>
                <c:pt idx="225">
                  <c:v>6.6125487044930269</c:v>
                </c:pt>
                <c:pt idx="226">
                  <c:v>6.6177730341984287</c:v>
                </c:pt>
                <c:pt idx="227">
                  <c:v>6.6229818560214904</c:v>
                </c:pt>
                <c:pt idx="228">
                  <c:v>6.6281752867095927</c:v>
                </c:pt>
                <c:pt idx="229">
                  <c:v>6.6333534416181257</c:v>
                </c:pt>
                <c:pt idx="230">
                  <c:v>6.6385164347331198</c:v>
                </c:pt>
                <c:pt idx="231">
                  <c:v>6.6436643786934182</c:v>
                </c:pt>
                <c:pt idx="232">
                  <c:v>6.6487973848123927</c:v>
                </c:pt>
                <c:pt idx="233">
                  <c:v>6.6539155630992104</c:v>
                </c:pt>
                <c:pt idx="234">
                  <c:v>6.659019022279673</c:v>
                </c:pt>
                <c:pt idx="235">
                  <c:v>6.6641078698166405</c:v>
                </c:pt>
                <c:pt idx="236">
                  <c:v>6.6691822119300346</c:v>
                </c:pt>
                <c:pt idx="237">
                  <c:v>6.6742421536164516</c:v>
                </c:pt>
                <c:pt idx="238">
                  <c:v>6.6792877986683772</c:v>
                </c:pt>
                <c:pt idx="239">
                  <c:v>6.6843192496930213</c:v>
                </c:pt>
                <c:pt idx="240">
                  <c:v>6.6893366081307777</c:v>
                </c:pt>
                <c:pt idx="241">
                  <c:v>6.6943399742733325</c:v>
                </c:pt>
                <c:pt idx="242">
                  <c:v>6.6993294472813947</c:v>
                </c:pt>
                <c:pt idx="243">
                  <c:v>6.7043051252021089</c:v>
                </c:pt>
                <c:pt idx="244">
                  <c:v>6.7092671049861066</c:v>
                </c:pt>
                <c:pt idx="245">
                  <c:v>6.7142154825042315</c:v>
                </c:pt>
                <c:pt idx="246">
                  <c:v>6.7191503525639575</c:v>
                </c:pt>
                <c:pt idx="247">
                  <c:v>6.7240718089254674</c:v>
                </c:pt>
                <c:pt idx="248">
                  <c:v>6.7289799443174463</c:v>
                </c:pt>
                <c:pt idx="249">
                  <c:v>6.7338748504525583</c:v>
                </c:pt>
                <c:pt idx="250">
                  <c:v>6.738756618042637</c:v>
                </c:pt>
                <c:pt idx="251">
                  <c:v>6.7436253368135892</c:v>
                </c:pt>
                <c:pt idx="252">
                  <c:v>6.7484810955200105</c:v>
                </c:pt>
                <c:pt idx="253">
                  <c:v>6.7533239819595376</c:v>
                </c:pt>
                <c:pt idx="254">
                  <c:v>6.7581540829869304</c:v>
                </c:pt>
                <c:pt idx="255">
                  <c:v>6.7629714845278768</c:v>
                </c:pt>
                <c:pt idx="256">
                  <c:v>6.767776271592564</c:v>
                </c:pt>
                <c:pt idx="257">
                  <c:v>6.7725685282889918</c:v>
                </c:pt>
                <c:pt idx="258">
                  <c:v>6.7773483378360266</c:v>
                </c:pt>
                <c:pt idx="259">
                  <c:v>6.7821157825762368</c:v>
                </c:pt>
                <c:pt idx="260">
                  <c:v>6.7868709439884878</c:v>
                </c:pt>
                <c:pt idx="261">
                  <c:v>6.7916139027002966</c:v>
                </c:pt>
                <c:pt idx="262">
                  <c:v>6.7963447384999807</c:v>
                </c:pt>
                <c:pt idx="263">
                  <c:v>6.8010635303485723</c:v>
                </c:pt>
                <c:pt idx="264">
                  <c:v>6.805770356391533</c:v>
                </c:pt>
                <c:pt idx="265">
                  <c:v>6.8104652939702426</c:v>
                </c:pt>
                <c:pt idx="266">
                  <c:v>6.8151484196332994</c:v>
                </c:pt>
                <c:pt idx="267">
                  <c:v>6.819819809147603</c:v>
                </c:pt>
                <c:pt idx="268">
                  <c:v>6.8244795375092631</c:v>
                </c:pt>
                <c:pt idx="269">
                  <c:v>6.8291276789542854</c:v>
                </c:pt>
                <c:pt idx="270">
                  <c:v>6.8337643069691056</c:v>
                </c:pt>
                <c:pt idx="271">
                  <c:v>6.8383894943009071</c:v>
                </c:pt>
                <c:pt idx="272">
                  <c:v>6.8430033129677774</c:v>
                </c:pt>
                <c:pt idx="273">
                  <c:v>6.847605834268685</c:v>
                </c:pt>
                <c:pt idx="274">
                  <c:v>6.8521971287932795</c:v>
                </c:pt>
                <c:pt idx="275">
                  <c:v>6.856777266431525</c:v>
                </c:pt>
                <c:pt idx="276">
                  <c:v>6.8613463163831616</c:v>
                </c:pt>
                <c:pt idx="277">
                  <c:v>6.8659043471670307</c:v>
                </c:pt>
                <c:pt idx="278">
                  <c:v>6.8704514266301979</c:v>
                </c:pt>
                <c:pt idx="279">
                  <c:v>6.8749876219569614</c:v>
                </c:pt>
                <c:pt idx="280">
                  <c:v>6.8795129996776856</c:v>
                </c:pt>
                <c:pt idx="281">
                  <c:v>6.884027625677489</c:v>
                </c:pt>
                <c:pt idx="282">
                  <c:v>6.8885315652047918</c:v>
                </c:pt>
                <c:pt idx="283">
                  <c:v>6.89302488287972</c:v>
                </c:pt>
                <c:pt idx="284">
                  <c:v>6.8975076427023545</c:v>
                </c:pt>
                <c:pt idx="285">
                  <c:v>6.901979908060869</c:v>
                </c:pt>
                <c:pt idx="286">
                  <c:v>6.9064417417395072</c:v>
                </c:pt>
                <c:pt idx="287">
                  <c:v>6.9108932059264472</c:v>
                </c:pt>
                <c:pt idx="288">
                  <c:v>6.9153343622215244</c:v>
                </c:pt>
                <c:pt idx="289">
                  <c:v>6.9197652716438336</c:v>
                </c:pt>
                <c:pt idx="290">
                  <c:v>6.9241859946392044</c:v>
                </c:pt>
                <c:pt idx="291">
                  <c:v>6.9285965910875591</c:v>
                </c:pt>
                <c:pt idx="292">
                  <c:v>6.9329971203101453</c:v>
                </c:pt>
                <c:pt idx="293">
                  <c:v>6.9373876410766524</c:v>
                </c:pt>
                <c:pt idx="294">
                  <c:v>6.941768211612219</c:v>
                </c:pt>
                <c:pt idx="295">
                  <c:v>6.9461388896043204</c:v>
                </c:pt>
                <c:pt idx="296">
                  <c:v>6.9504997322095496</c:v>
                </c:pt>
                <c:pt idx="297">
                  <c:v>6.9548507960602972</c:v>
                </c:pt>
                <c:pt idx="298">
                  <c:v>6.9591921372713026</c:v>
                </c:pt>
                <c:pt idx="299">
                  <c:v>6.9635238114461293</c:v>
                </c:pt>
                <c:pt idx="300">
                  <c:v>6.9678458736835189</c:v>
                </c:pt>
              </c:numCache>
            </c:numRef>
          </c:yVal>
          <c:smooth val="1"/>
        </c:ser>
        <c:ser>
          <c:idx val="6"/>
          <c:order val="9"/>
          <c:spPr>
            <a:ln w="25400" cap="flat" cmpd="sng" algn="ctr">
              <a:solidFill>
                <a:schemeClr val="dk1"/>
              </a:solidFill>
              <a:prstDash val="solid"/>
            </a:ln>
            <a:effectLst/>
          </c:spPr>
          <c:marker>
            <c:symbol val="none"/>
          </c:marker>
          <c:xVal>
            <c:numRef>
              <c:f>Sheet8!$DG$88:$DG$388</c:f>
              <c:numCache>
                <c:formatCode>General</c:formatCode>
                <c:ptCount val="30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numCache>
            </c:numRef>
          </c:xVal>
          <c:yVal>
            <c:numRef>
              <c:f>Sheet8!$DJ$88:$DJ$388</c:f>
              <c:numCache>
                <c:formatCode>General</c:formatCode>
                <c:ptCount val="301"/>
                <c:pt idx="0">
                  <c:v>0.5</c:v>
                </c:pt>
                <c:pt idx="1">
                  <c:v>0.72331254118098709</c:v>
                </c:pt>
                <c:pt idx="2">
                  <c:v>0.77565123728635232</c:v>
                </c:pt>
                <c:pt idx="3">
                  <c:v>0.81284990015893577</c:v>
                </c:pt>
                <c:pt idx="4">
                  <c:v>0.84284481876776163</c:v>
                </c:pt>
                <c:pt idx="5">
                  <c:v>0.86847663679281362</c:v>
                </c:pt>
                <c:pt idx="6">
                  <c:v>0.89112923763287677</c:v>
                </c:pt>
                <c:pt idx="7">
                  <c:v>0.91159366950349785</c:v>
                </c:pt>
                <c:pt idx="8">
                  <c:v>0.93036970451930057</c:v>
                </c:pt>
                <c:pt idx="9">
                  <c:v>0.94779568637445066</c:v>
                </c:pt>
                <c:pt idx="10">
                  <c:v>0.96411260545067168</c:v>
                </c:pt>
                <c:pt idx="11">
                  <c:v>0.97949893165057156</c:v>
                </c:pt>
                <c:pt idx="12">
                  <c:v>0.99409097930807622</c:v>
                </c:pt>
                <c:pt idx="13">
                  <c:v>1.0079955100258273</c:v>
                </c:pt>
                <c:pt idx="14">
                  <c:v>1.0212978970602424</c:v>
                </c:pt>
                <c:pt idx="15">
                  <c:v>1.0340676173620236</c:v>
                </c:pt>
                <c:pt idx="16">
                  <c:v>1.0463620644593943</c:v>
                </c:pt>
                <c:pt idx="17">
                  <c:v>1.058229267640082</c:v>
                </c:pt>
                <c:pt idx="18">
                  <c:v>1.0697098765540147</c:v>
                </c:pt>
                <c:pt idx="19">
                  <c:v>1.0808386391685871</c:v>
                </c:pt>
                <c:pt idx="20">
                  <c:v>1.091645522086923</c:v>
                </c:pt>
                <c:pt idx="21">
                  <c:v>1.102156573202224</c:v>
                </c:pt>
                <c:pt idx="22">
                  <c:v>1.1123945953149832</c:v>
                </c:pt>
                <c:pt idx="23">
                  <c:v>1.122379678792174</c:v>
                </c:pt>
                <c:pt idx="24">
                  <c:v>1.1321296275730091</c:v>
                </c:pt>
                <c:pt idx="25">
                  <c:v>1.1416603034040618</c:v>
                </c:pt>
                <c:pt idx="26">
                  <c:v>1.1509859066237931</c:v>
                </c:pt>
                <c:pt idx="27">
                  <c:v>1.1601192071691877</c:v>
                </c:pt>
                <c:pt idx="28">
                  <c:v>1.1690717361363434</c:v>
                </c:pt>
                <c:pt idx="29">
                  <c:v>1.1778539457918908</c:v>
                </c:pt>
                <c:pt idx="30">
                  <c:v>1.18647534413477</c:v>
                </c:pt>
                <c:pt idx="31">
                  <c:v>1.1949446087656186</c:v>
                </c:pt>
                <c:pt idx="32">
                  <c:v>1.2032696838076988</c:v>
                </c:pt>
                <c:pt idx="33">
                  <c:v>1.2114578628505859</c:v>
                </c:pt>
                <c:pt idx="34">
                  <c:v>1.2195158602931022</c:v>
                </c:pt>
                <c:pt idx="35">
                  <c:v>1.2274498730001904</c:v>
                </c:pt>
                <c:pt idx="36">
                  <c:v>1.235265633826947</c:v>
                </c:pt>
                <c:pt idx="37">
                  <c:v>1.2429684582779159</c:v>
                </c:pt>
                <c:pt idx="38">
                  <c:v>1.2505632853432032</c:v>
                </c:pt>
                <c:pt idx="39">
                  <c:v>1.2580547133717987</c:v>
                </c:pt>
                <c:pt idx="40">
                  <c:v>1.2654470316966393</c:v>
                </c:pt>
                <c:pt idx="41">
                  <c:v>1.2727442486078366</c:v>
                </c:pt>
                <c:pt idx="42">
                  <c:v>1.2799501161743032</c:v>
                </c:pt>
                <c:pt idx="43">
                  <c:v>1.2870681523352459</c:v>
                </c:pt>
                <c:pt idx="44">
                  <c:v>1.2941016606181701</c:v>
                </c:pt>
                <c:pt idx="45">
                  <c:v>1.3010537477864244</c:v>
                </c:pt>
                <c:pt idx="46">
                  <c:v>1.3079273396747684</c:v>
                </c:pt>
                <c:pt idx="47">
                  <c:v>1.3147251954342845</c:v>
                </c:pt>
                <c:pt idx="48">
                  <c:v>1.3214499203767835</c:v>
                </c:pt>
                <c:pt idx="49">
                  <c:v>1.3281039775826571</c:v>
                </c:pt>
                <c:pt idx="50">
                  <c:v>1.3346896984139869</c:v>
                </c:pt>
                <c:pt idx="51">
                  <c:v>1.341209292055948</c:v>
                </c:pt>
                <c:pt idx="52">
                  <c:v>1.3476648541935889</c:v>
                </c:pt>
                <c:pt idx="53">
                  <c:v>1.3540583749174318</c:v>
                </c:pt>
                <c:pt idx="54">
                  <c:v>1.3603917459396733</c:v>
                </c:pt>
                <c:pt idx="55">
                  <c:v>1.3666667671927479</c:v>
                </c:pt>
                <c:pt idx="56">
                  <c:v>1.3728851528733674</c:v>
                </c:pt>
                <c:pt idx="57">
                  <c:v>1.3790485369877015</c:v>
                </c:pt>
                <c:pt idx="58">
                  <c:v>1.3851584784468947</c:v>
                </c:pt>
                <c:pt idx="59">
                  <c:v>1.3912164657564998</c:v>
                </c:pt>
                <c:pt idx="60">
                  <c:v>1.3972239213385202</c:v>
                </c:pt>
                <c:pt idx="61">
                  <c:v>1.403182205520487</c:v>
                </c:pt>
                <c:pt idx="62">
                  <c:v>1.4090926202222482</c:v>
                </c:pt>
                <c:pt idx="63">
                  <c:v>1.4149564123678919</c:v>
                </c:pt>
                <c:pt idx="64">
                  <c:v>1.4207747770473218</c:v>
                </c:pt>
                <c:pt idx="65">
                  <c:v>1.4265488604494836</c:v>
                </c:pt>
                <c:pt idx="66">
                  <c:v>1.4322797625869936</c:v>
                </c:pt>
                <c:pt idx="67">
                  <c:v>1.4379685398299307</c:v>
                </c:pt>
                <c:pt idx="68">
                  <c:v>1.4436162072648198</c:v>
                </c:pt>
                <c:pt idx="69">
                  <c:v>1.4492237408932498</c:v>
                </c:pt>
                <c:pt idx="70">
                  <c:v>1.4547920796831957</c:v>
                </c:pt>
                <c:pt idx="71">
                  <c:v>1.4603221274848823</c:v>
                </c:pt>
                <c:pt idx="72">
                  <c:v>1.4658147548219063</c:v>
                </c:pt>
                <c:pt idx="73">
                  <c:v>1.4712708005673691</c:v>
                </c:pt>
                <c:pt idx="74">
                  <c:v>1.4766910735138703</c:v>
                </c:pt>
                <c:pt idx="75">
                  <c:v>1.4820763538454276</c:v>
                </c:pt>
                <c:pt idx="76">
                  <c:v>1.4874273945186793</c:v>
                </c:pt>
                <c:pt idx="77">
                  <c:v>1.4927449225600766</c:v>
                </c:pt>
                <c:pt idx="78">
                  <c:v>1.4980296402852047</c:v>
                </c:pt>
                <c:pt idx="79">
                  <c:v>1.5032822264458439</c:v>
                </c:pt>
                <c:pt idx="80">
                  <c:v>1.508503337309913</c:v>
                </c:pt>
                <c:pt idx="81">
                  <c:v>1.5136936076790162</c:v>
                </c:pt>
                <c:pt idx="82">
                  <c:v>1.5188536518479212</c:v>
                </c:pt>
                <c:pt idx="83">
                  <c:v>1.5239840645099532</c:v>
                </c:pt>
                <c:pt idx="84">
                  <c:v>1.5290854216119665</c:v>
                </c:pt>
                <c:pt idx="85">
                  <c:v>1.5341582811622712</c:v>
                </c:pt>
                <c:pt idx="86">
                  <c:v>1.5392031839946254</c:v>
                </c:pt>
                <c:pt idx="87">
                  <c:v>1.5442206544911665</c:v>
                </c:pt>
                <c:pt idx="88">
                  <c:v>1.5492112012669368</c:v>
                </c:pt>
                <c:pt idx="89">
                  <c:v>1.5541753178184514</c:v>
                </c:pt>
                <c:pt idx="90">
                  <c:v>1.5591134831385902</c:v>
                </c:pt>
                <c:pt idx="91">
                  <c:v>1.5640261622999088</c:v>
                </c:pt>
                <c:pt idx="92">
                  <c:v>1.5689138070083235</c:v>
                </c:pt>
                <c:pt idx="93">
                  <c:v>1.573776856128982</c:v>
                </c:pt>
                <c:pt idx="94">
                  <c:v>1.5786157361860007</c:v>
                </c:pt>
                <c:pt idx="95">
                  <c:v>1.5834308618376296</c:v>
                </c:pt>
                <c:pt idx="96">
                  <c:v>1.5882226363283036</c:v>
                </c:pt>
                <c:pt idx="97">
                  <c:v>1.5929914519189277</c:v>
                </c:pt>
                <c:pt idx="98">
                  <c:v>1.5977376902966676</c:v>
                </c:pt>
                <c:pt idx="99">
                  <c:v>1.6024617229654083</c:v>
                </c:pt>
                <c:pt idx="100">
                  <c:v>1.6071639116179925</c:v>
                </c:pt>
                <c:pt idx="101">
                  <c:v>1.611844608491253</c:v>
                </c:pt>
                <c:pt idx="102">
                  <c:v>1.6165041567048006</c:v>
                </c:pt>
                <c:pt idx="103">
                  <c:v>1.6211428905844651</c:v>
                </c:pt>
                <c:pt idx="104">
                  <c:v>1.6257611359712245</c:v>
                </c:pt>
                <c:pt idx="105">
                  <c:v>1.6303592105164051</c:v>
                </c:pt>
                <c:pt idx="106">
                  <c:v>1.6349374239638927</c:v>
                </c:pt>
                <c:pt idx="107">
                  <c:v>1.6394960784200432</c:v>
                </c:pt>
                <c:pt idx="108">
                  <c:v>1.6440354686119305</c:v>
                </c:pt>
                <c:pt idx="109">
                  <c:v>1.6485558821345505</c:v>
                </c:pt>
                <c:pt idx="110">
                  <c:v>1.653057599687547</c:v>
                </c:pt>
                <c:pt idx="111">
                  <c:v>1.6575408953019872</c:v>
                </c:pt>
                <c:pt idx="112">
                  <c:v>1.6620060365577043</c:v>
                </c:pt>
                <c:pt idx="113">
                  <c:v>1.6664532847916693</c:v>
                </c:pt>
                <c:pt idx="114">
                  <c:v>1.6708828952978461</c:v>
                </c:pt>
                <c:pt idx="115">
                  <c:v>1.6752951175189428</c:v>
                </c:pt>
                <c:pt idx="116">
                  <c:v>1.6796901952304633</c:v>
                </c:pt>
                <c:pt idx="117">
                  <c:v>1.684068366717425</c:v>
                </c:pt>
                <c:pt idx="118">
                  <c:v>1.6884298649440992</c:v>
                </c:pt>
                <c:pt idx="119">
                  <c:v>1.6927749177171076</c:v>
                </c:pt>
                <c:pt idx="120">
                  <c:v>1.6971037478421849</c:v>
                </c:pt>
                <c:pt idx="121">
                  <c:v>1.7014165732749054</c:v>
                </c:pt>
                <c:pt idx="122">
                  <c:v>1.7057136072656571</c:v>
                </c:pt>
                <c:pt idx="123">
                  <c:v>1.7099950584991244</c:v>
                </c:pt>
                <c:pt idx="124">
                  <c:v>1.7142611312285347</c:v>
                </c:pt>
                <c:pt idx="125">
                  <c:v>1.718512025404898</c:v>
                </c:pt>
                <c:pt idx="126">
                  <c:v>1.722747936801478</c:v>
                </c:pt>
                <c:pt idx="127">
                  <c:v>1.7269690571336926</c:v>
                </c:pt>
                <c:pt idx="128">
                  <c:v>1.7311755741746597</c:v>
                </c:pt>
                <c:pt idx="129">
                  <c:v>1.7353676718665669</c:v>
                </c:pt>
                <c:pt idx="130">
                  <c:v>1.739545530428058</c:v>
                </c:pt>
                <c:pt idx="131">
                  <c:v>1.7437093264578023</c:v>
                </c:pt>
                <c:pt idx="132">
                  <c:v>1.747859233034412</c:v>
                </c:pt>
                <c:pt idx="133">
                  <c:v>1.751995419812862</c:v>
                </c:pt>
                <c:pt idx="134">
                  <c:v>1.7561180531175653</c:v>
                </c:pt>
                <c:pt idx="135">
                  <c:v>1.7602272960322329</c:v>
                </c:pt>
                <c:pt idx="136">
                  <c:v>1.7643233084866685</c:v>
                </c:pt>
                <c:pt idx="137">
                  <c:v>1.7684062473406084</c:v>
                </c:pt>
                <c:pt idx="138">
                  <c:v>1.7724762664647362</c:v>
                </c:pt>
                <c:pt idx="139">
                  <c:v>1.7765335168189913</c:v>
                </c:pt>
                <c:pt idx="140">
                  <c:v>1.7805781465282657</c:v>
                </c:pt>
                <c:pt idx="141">
                  <c:v>1.7846103009556169</c:v>
                </c:pt>
                <c:pt idx="142">
                  <c:v>1.7886301227730681</c:v>
                </c:pt>
                <c:pt idx="143">
                  <c:v>1.792637752030118</c:v>
                </c:pt>
                <c:pt idx="144">
                  <c:v>1.7966333262200305</c:v>
                </c:pt>
                <c:pt idx="145">
                  <c:v>1.8006169803440037</c:v>
                </c:pt>
                <c:pt idx="146">
                  <c:v>1.8045888469732909</c:v>
                </c:pt>
                <c:pt idx="147">
                  <c:v>1.8085490563093569</c:v>
                </c:pt>
                <c:pt idx="148">
                  <c:v>1.8124977362421508</c:v>
                </c:pt>
                <c:pt idx="149">
                  <c:v>1.8164350124065527</c:v>
                </c:pt>
                <c:pt idx="150">
                  <c:v>1.8203610082370736</c:v>
                </c:pt>
                <c:pt idx="151">
                  <c:v>1.8242758450208756</c:v>
                </c:pt>
                <c:pt idx="152">
                  <c:v>1.8281796419491643</c:v>
                </c:pt>
                <c:pt idx="153">
                  <c:v>1.8320725161670239</c:v>
                </c:pt>
                <c:pt idx="154">
                  <c:v>1.8359545828217489</c:v>
                </c:pt>
                <c:pt idx="155">
                  <c:v>1.8398259551097222</c:v>
                </c:pt>
                <c:pt idx="156">
                  <c:v>1.8436867443219032</c:v>
                </c:pt>
                <c:pt idx="157">
                  <c:v>1.847537059887963</c:v>
                </c:pt>
                <c:pt idx="158">
                  <c:v>1.8513770094191275</c:v>
                </c:pt>
                <c:pt idx="159">
                  <c:v>1.8552066987497642</c:v>
                </c:pt>
                <c:pt idx="160">
                  <c:v>1.8590262319777635</c:v>
                </c:pt>
                <c:pt idx="161">
                  <c:v>1.862835711503755</c:v>
                </c:pt>
                <c:pt idx="162">
                  <c:v>1.8666352380691968</c:v>
                </c:pt>
                <c:pt idx="163">
                  <c:v>1.870424910793385</c:v>
                </c:pt>
                <c:pt idx="164">
                  <c:v>1.874204827209405</c:v>
                </c:pt>
                <c:pt idx="165">
                  <c:v>1.8779750832990825</c:v>
                </c:pt>
                <c:pt idx="166">
                  <c:v>1.8817357735269495</c:v>
                </c:pt>
                <c:pt idx="167">
                  <c:v>1.8854869908732637</c:v>
                </c:pt>
                <c:pt idx="168">
                  <c:v>1.8892288268661253</c:v>
                </c:pt>
                <c:pt idx="169">
                  <c:v>1.8929613716126978</c:v>
                </c:pt>
                <c:pt idx="170">
                  <c:v>1.8966847138295859</c:v>
                </c:pt>
                <c:pt idx="171">
                  <c:v>1.9003989408723887</c:v>
                </c:pt>
                <c:pt idx="172">
                  <c:v>1.9041041387644444</c:v>
                </c:pt>
                <c:pt idx="173">
                  <c:v>1.9078003922248172</c:v>
                </c:pt>
                <c:pt idx="174">
                  <c:v>1.9114877846955296</c:v>
                </c:pt>
                <c:pt idx="175">
                  <c:v>1.9151663983680731</c:v>
                </c:pt>
                <c:pt idx="176">
                  <c:v>1.9188363142092211</c:v>
                </c:pt>
                <c:pt idx="177">
                  <c:v>1.9224976119861641</c:v>
                </c:pt>
                <c:pt idx="178">
                  <c:v>1.926150370290991</c:v>
                </c:pt>
                <c:pt idx="179">
                  <c:v>1.9297946665645309</c:v>
                </c:pt>
                <c:pt idx="180">
                  <c:v>1.9334305771195877</c:v>
                </c:pt>
                <c:pt idx="181">
                  <c:v>1.9370581771635711</c:v>
                </c:pt>
                <c:pt idx="182">
                  <c:v>1.9406775408205565</c:v>
                </c:pt>
                <c:pt idx="183">
                  <c:v>1.9442887411527812</c:v>
                </c:pt>
                <c:pt idx="184">
                  <c:v>1.9478918501816016</c:v>
                </c:pt>
                <c:pt idx="185">
                  <c:v>1.9514869389079244</c:v>
                </c:pt>
                <c:pt idx="186">
                  <c:v>1.9550740773321231</c:v>
                </c:pt>
                <c:pt idx="187">
                  <c:v>1.95865333447347</c:v>
                </c:pt>
                <c:pt idx="188">
                  <c:v>1.9622247783890792</c:v>
                </c:pt>
                <c:pt idx="189">
                  <c:v>1.9657884761923894</c:v>
                </c:pt>
                <c:pt idx="190">
                  <c:v>1.9693444940711955</c:v>
                </c:pt>
                <c:pt idx="191">
                  <c:v>1.9728928973052393</c:v>
                </c:pt>
                <c:pt idx="192">
                  <c:v>1.97643375028338</c:v>
                </c:pt>
                <c:pt idx="193">
                  <c:v>1.9799671165203445</c:v>
                </c:pt>
                <c:pt idx="194">
                  <c:v>1.9834930586730886</c:v>
                </c:pt>
                <c:pt idx="195">
                  <c:v>1.9870116385567536</c:v>
                </c:pt>
                <c:pt idx="196">
                  <c:v>1.990522917160263</c:v>
                </c:pt>
                <c:pt idx="197">
                  <c:v>1.9940269546615359</c:v>
                </c:pt>
                <c:pt idx="198">
                  <c:v>1.9975238104423556</c:v>
                </c:pt>
                <c:pt idx="199">
                  <c:v>2.001013543102883</c:v>
                </c:pt>
                <c:pt idx="200">
                  <c:v>2.0044962104758444</c:v>
                </c:pt>
                <c:pt idx="201">
                  <c:v>2.0079718696403765</c:v>
                </c:pt>
                <c:pt idx="202">
                  <c:v>2.0114405769355708</c:v>
                </c:pt>
                <c:pt idx="203">
                  <c:v>2.0149023879736938</c:v>
                </c:pt>
                <c:pt idx="204">
                  <c:v>2.0183573576531173</c:v>
                </c:pt>
                <c:pt idx="205">
                  <c:v>2.0218055401709494</c:v>
                </c:pt>
                <c:pt idx="206">
                  <c:v>2.0252469890353866</c:v>
                </c:pt>
                <c:pt idx="207">
                  <c:v>2.0286817570777829</c:v>
                </c:pt>
                <c:pt idx="208">
                  <c:v>2.0321098964644566</c:v>
                </c:pt>
                <c:pt idx="209">
                  <c:v>2.035531458708232</c:v>
                </c:pt>
                <c:pt idx="210">
                  <c:v>2.0389464946797244</c:v>
                </c:pt>
                <c:pt idx="211">
                  <c:v>2.0423550546183815</c:v>
                </c:pt>
                <c:pt idx="212">
                  <c:v>2.0457571881432792</c:v>
                </c:pt>
                <c:pt idx="213">
                  <c:v>2.0491529442636867</c:v>
                </c:pt>
                <c:pt idx="214">
                  <c:v>2.0525423713893987</c:v>
                </c:pt>
                <c:pt idx="215">
                  <c:v>2.0559255173408468</c:v>
                </c:pt>
                <c:pt idx="216">
                  <c:v>2.0593024293589952</c:v>
                </c:pt>
                <c:pt idx="217">
                  <c:v>2.0626731541150218</c:v>
                </c:pt>
                <c:pt idx="218">
                  <c:v>2.0660377377197969</c:v>
                </c:pt>
                <c:pt idx="219">
                  <c:v>2.0693962257331604</c:v>
                </c:pt>
                <c:pt idx="220">
                  <c:v>2.072748663172999</c:v>
                </c:pt>
                <c:pt idx="221">
                  <c:v>2.0760950945241432</c:v>
                </c:pt>
                <c:pt idx="222">
                  <c:v>2.0794355637470661</c:v>
                </c:pt>
                <c:pt idx="223">
                  <c:v>2.0827701142864137</c:v>
                </c:pt>
                <c:pt idx="224">
                  <c:v>2.0860987890793483</c:v>
                </c:pt>
                <c:pt idx="225">
                  <c:v>2.0894216305637263</c:v>
                </c:pt>
                <c:pt idx="226">
                  <c:v>2.0927386806861081</c:v>
                </c:pt>
                <c:pt idx="227">
                  <c:v>2.0960499809096027</c:v>
                </c:pt>
                <c:pt idx="228">
                  <c:v>2.0993555722215484</c:v>
                </c:pt>
                <c:pt idx="229">
                  <c:v>2.1026554951410525</c:v>
                </c:pt>
                <c:pt idx="230">
                  <c:v>2.1059497897263619</c:v>
                </c:pt>
                <c:pt idx="231">
                  <c:v>2.1092384955820953</c:v>
                </c:pt>
                <c:pt idx="232">
                  <c:v>2.1125216518663326</c:v>
                </c:pt>
                <c:pt idx="233">
                  <c:v>2.1157992972975568</c:v>
                </c:pt>
                <c:pt idx="234">
                  <c:v>2.1190714701614644</c:v>
                </c:pt>
                <c:pt idx="235">
                  <c:v>2.1223382083176352</c:v>
                </c:pt>
                <c:pt idx="236">
                  <c:v>2.1255995492060795</c:v>
                </c:pt>
                <c:pt idx="237">
                  <c:v>2.1288555298536505</c:v>
                </c:pt>
                <c:pt idx="238">
                  <c:v>2.1321061868803346</c:v>
                </c:pt>
                <c:pt idx="239">
                  <c:v>2.1353515565054209</c:v>
                </c:pt>
                <c:pt idx="240">
                  <c:v>2.1385916745535463</c:v>
                </c:pt>
                <c:pt idx="241">
                  <c:v>2.1418265764606339</c:v>
                </c:pt>
                <c:pt idx="242">
                  <c:v>2.1450562972797087</c:v>
                </c:pt>
                <c:pt idx="243">
                  <c:v>2.1482808716866071</c:v>
                </c:pt>
                <c:pt idx="244">
                  <c:v>2.1515003339855752</c:v>
                </c:pt>
                <c:pt idx="245">
                  <c:v>2.1547147181147679</c:v>
                </c:pt>
                <c:pt idx="246">
                  <c:v>2.1579240576516341</c:v>
                </c:pt>
                <c:pt idx="247">
                  <c:v>2.1611283858182087</c:v>
                </c:pt>
                <c:pt idx="248">
                  <c:v>2.164327735486308</c:v>
                </c:pt>
                <c:pt idx="249">
                  <c:v>2.167522139182616</c:v>
                </c:pt>
                <c:pt idx="250">
                  <c:v>2.1707116290936899</c:v>
                </c:pt>
                <c:pt idx="251">
                  <c:v>2.1738962370708679</c:v>
                </c:pt>
                <c:pt idx="252">
                  <c:v>2.1770759946350853</c:v>
                </c:pt>
                <c:pt idx="253">
                  <c:v>2.1802509329816062</c:v>
                </c:pt>
                <c:pt idx="254">
                  <c:v>2.1834210829846636</c:v>
                </c:pt>
                <c:pt idx="255">
                  <c:v>2.1865864752020228</c:v>
                </c:pt>
                <c:pt idx="256">
                  <c:v>2.1897471398794548</c:v>
                </c:pt>
                <c:pt idx="257">
                  <c:v>2.1929031069551326</c:v>
                </c:pt>
                <c:pt idx="258">
                  <c:v>2.1960544060639524</c:v>
                </c:pt>
                <c:pt idx="259">
                  <c:v>2.1992010665417685</c:v>
                </c:pt>
                <c:pt idx="260">
                  <c:v>2.2023431174295602</c:v>
                </c:pt>
                <c:pt idx="261">
                  <c:v>2.2054805874775232</c:v>
                </c:pt>
                <c:pt idx="262">
                  <c:v>2.2086135051490858</c:v>
                </c:pt>
                <c:pt idx="263">
                  <c:v>2.2117418986248607</c:v>
                </c:pt>
                <c:pt idx="264">
                  <c:v>2.2148657958065185</c:v>
                </c:pt>
                <c:pt idx="265">
                  <c:v>2.2179852243206031</c:v>
                </c:pt>
                <c:pt idx="266">
                  <c:v>2.221100211522272</c:v>
                </c:pt>
                <c:pt idx="267">
                  <c:v>2.2242107844989807</c:v>
                </c:pt>
                <c:pt idx="268">
                  <c:v>2.2273169700740931</c:v>
                </c:pt>
                <c:pt idx="269">
                  <c:v>2.2304187948104426</c:v>
                </c:pt>
                <c:pt idx="270">
                  <c:v>2.2335162850138164</c:v>
                </c:pt>
                <c:pt idx="271">
                  <c:v>2.2366094667363967</c:v>
                </c:pt>
                <c:pt idx="272">
                  <c:v>2.2396983657801317</c:v>
                </c:pt>
                <c:pt idx="273">
                  <c:v>2.2427830077000537</c:v>
                </c:pt>
                <c:pt idx="274">
                  <c:v>2.2458634178075396</c:v>
                </c:pt>
                <c:pt idx="275">
                  <c:v>2.2489396211735229</c:v>
                </c:pt>
                <c:pt idx="276">
                  <c:v>2.252011642631639</c:v>
                </c:pt>
                <c:pt idx="277">
                  <c:v>2.2550795067813345</c:v>
                </c:pt>
                <c:pt idx="278">
                  <c:v>2.258143237990907</c:v>
                </c:pt>
                <c:pt idx="279">
                  <c:v>2.2612028604005094</c:v>
                </c:pt>
                <c:pt idx="280">
                  <c:v>2.2642583979250981</c:v>
                </c:pt>
                <c:pt idx="281">
                  <c:v>2.2673098742573283</c:v>
                </c:pt>
                <c:pt idx="282">
                  <c:v>2.270357312870416</c:v>
                </c:pt>
                <c:pt idx="283">
                  <c:v>2.2734007370209341</c:v>
                </c:pt>
                <c:pt idx="284">
                  <c:v>2.2764401697515777</c:v>
                </c:pt>
                <c:pt idx="285">
                  <c:v>2.2794756338938789</c:v>
                </c:pt>
                <c:pt idx="286">
                  <c:v>2.2825071520708806</c:v>
                </c:pt>
                <c:pt idx="287">
                  <c:v>2.2855347466997582</c:v>
                </c:pt>
                <c:pt idx="288">
                  <c:v>2.2885584399944148</c:v>
                </c:pt>
                <c:pt idx="289">
                  <c:v>2.291578253968019</c:v>
                </c:pt>
                <c:pt idx="290">
                  <c:v>2.294594210435513</c:v>
                </c:pt>
                <c:pt idx="291">
                  <c:v>2.2976063310160759</c:v>
                </c:pt>
                <c:pt idx="292">
                  <c:v>2.3006146371355496</c:v>
                </c:pt>
                <c:pt idx="293">
                  <c:v>2.3036191500288252</c:v>
                </c:pt>
                <c:pt idx="294">
                  <c:v>2.3066198907421933</c:v>
                </c:pt>
                <c:pt idx="295">
                  <c:v>2.3096168801356574</c:v>
                </c:pt>
                <c:pt idx="296">
                  <c:v>2.3126101388852098</c:v>
                </c:pt>
                <c:pt idx="297">
                  <c:v>2.3155996874850717</c:v>
                </c:pt>
                <c:pt idx="298">
                  <c:v>2.3185855462499028</c:v>
                </c:pt>
                <c:pt idx="299">
                  <c:v>2.3215677353169699</c:v>
                </c:pt>
                <c:pt idx="300">
                  <c:v>2.3245462746482901</c:v>
                </c:pt>
              </c:numCache>
            </c:numRef>
          </c:yVal>
          <c:smooth val="1"/>
        </c:ser>
        <c:dLbls>
          <c:showLegendKey val="0"/>
          <c:showVal val="0"/>
          <c:showCatName val="0"/>
          <c:showSerName val="0"/>
          <c:showPercent val="0"/>
          <c:showBubbleSize val="0"/>
        </c:dLbls>
        <c:axId val="329930944"/>
        <c:axId val="329931520"/>
      </c:scatterChart>
      <c:valAx>
        <c:axId val="329930944"/>
        <c:scaling>
          <c:orientation val="minMax"/>
          <c:max val="30"/>
          <c:min val="0"/>
        </c:scaling>
        <c:delete val="0"/>
        <c:axPos val="b"/>
        <c:majorGridlines/>
        <c:title>
          <c:tx>
            <c:rich>
              <a:bodyPr/>
              <a:lstStyle/>
              <a:p>
                <a:pPr>
                  <a:defRPr/>
                </a:pPr>
                <a:r>
                  <a:rPr lang="en-US"/>
                  <a:t>Filtrate Time, min</a:t>
                </a:r>
              </a:p>
            </c:rich>
          </c:tx>
          <c:layout>
            <c:manualLayout>
              <c:xMode val="edge"/>
              <c:yMode val="edge"/>
              <c:x val="0.45179321666063826"/>
              <c:y val="0.94686839537727951"/>
            </c:manualLayout>
          </c:layout>
          <c:overlay val="0"/>
        </c:title>
        <c:numFmt formatCode="General" sourceLinked="1"/>
        <c:majorTickMark val="out"/>
        <c:minorTickMark val="none"/>
        <c:tickLblPos val="nextTo"/>
        <c:crossAx val="329931520"/>
        <c:crosses val="autoZero"/>
        <c:crossBetween val="midCat"/>
      </c:valAx>
      <c:valAx>
        <c:axId val="329931520"/>
        <c:scaling>
          <c:orientation val="minMax"/>
        </c:scaling>
        <c:delete val="0"/>
        <c:axPos val="l"/>
        <c:majorGridlines/>
        <c:title>
          <c:tx>
            <c:rich>
              <a:bodyPr rot="-5400000" vert="horz"/>
              <a:lstStyle/>
              <a:p>
                <a:pPr>
                  <a:defRPr/>
                </a:pPr>
                <a:r>
                  <a:rPr lang="en-US"/>
                  <a:t>Filtrate Volume, cm³</a:t>
                </a:r>
              </a:p>
            </c:rich>
          </c:tx>
          <c:layout>
            <c:manualLayout>
              <c:xMode val="edge"/>
              <c:yMode val="edge"/>
              <c:x val="2.208223972003499E-3"/>
              <c:y val="0.19536052785068536"/>
            </c:manualLayout>
          </c:layout>
          <c:overlay val="0"/>
        </c:title>
        <c:numFmt formatCode="General" sourceLinked="1"/>
        <c:majorTickMark val="out"/>
        <c:minorTickMark val="none"/>
        <c:tickLblPos val="nextTo"/>
        <c:crossAx val="329930944"/>
        <c:crosses val="autoZero"/>
        <c:crossBetween val="midCat"/>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7"/>
        <c:delete val="1"/>
      </c:legendEntry>
      <c:legendEntry>
        <c:idx val="8"/>
        <c:delete val="1"/>
      </c:legendEntry>
      <c:legendEntry>
        <c:idx val="9"/>
        <c:delete val="1"/>
      </c:legendEntry>
      <c:layout>
        <c:manualLayout>
          <c:xMode val="edge"/>
          <c:yMode val="edge"/>
          <c:x val="0.40365223577822001"/>
          <c:y val="7.1221777906034012E-2"/>
          <c:w val="0.18453001678677089"/>
          <c:h val="0.31515851094529407"/>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43285214348206"/>
          <c:y val="5.1400554097404488E-2"/>
          <c:w val="0.82781714785651794"/>
          <c:h val="0.79079313361691861"/>
        </c:manualLayout>
      </c:layout>
      <c:scatterChart>
        <c:scatterStyle val="lineMarker"/>
        <c:varyColors val="0"/>
        <c:ser>
          <c:idx val="0"/>
          <c:order val="0"/>
          <c:tx>
            <c:v>0.21%</c:v>
          </c:tx>
          <c:spPr>
            <a:ln w="28575">
              <a:noFill/>
            </a:ln>
          </c:spPr>
          <c:marker>
            <c:spPr>
              <a:noFill/>
              <a:ln>
                <a:solidFill>
                  <a:schemeClr val="tx1"/>
                </a:solidFill>
              </a:ln>
            </c:spPr>
          </c:marker>
          <c:xVal>
            <c:numRef>
              <c:f>Sheet8!$J$4:$J$10</c:f>
              <c:numCache>
                <c:formatCode>General</c:formatCode>
                <c:ptCount val="7"/>
                <c:pt idx="0">
                  <c:v>0</c:v>
                </c:pt>
                <c:pt idx="1">
                  <c:v>0.70710678118654757</c:v>
                </c:pt>
                <c:pt idx="2">
                  <c:v>1</c:v>
                </c:pt>
                <c:pt idx="3">
                  <c:v>1.4142135623730951</c:v>
                </c:pt>
                <c:pt idx="4">
                  <c:v>1.7320508075688772</c:v>
                </c:pt>
                <c:pt idx="5">
                  <c:v>2</c:v>
                </c:pt>
                <c:pt idx="6">
                  <c:v>2.2360679774997898</c:v>
                </c:pt>
              </c:numCache>
            </c:numRef>
          </c:xVal>
          <c:yVal>
            <c:numRef>
              <c:f>Sheet8!$B$4:$B$10</c:f>
              <c:numCache>
                <c:formatCode>General</c:formatCode>
                <c:ptCount val="7"/>
                <c:pt idx="0">
                  <c:v>8</c:v>
                </c:pt>
                <c:pt idx="1">
                  <c:v>40</c:v>
                </c:pt>
                <c:pt idx="2">
                  <c:v>65</c:v>
                </c:pt>
                <c:pt idx="3">
                  <c:v>73</c:v>
                </c:pt>
                <c:pt idx="4">
                  <c:v>74</c:v>
                </c:pt>
                <c:pt idx="5">
                  <c:v>75</c:v>
                </c:pt>
                <c:pt idx="6">
                  <c:v>76</c:v>
                </c:pt>
              </c:numCache>
            </c:numRef>
          </c:yVal>
          <c:smooth val="0"/>
        </c:ser>
        <c:ser>
          <c:idx val="1"/>
          <c:order val="1"/>
          <c:tx>
            <c:v>0.53%</c:v>
          </c:tx>
          <c:spPr>
            <a:ln w="28575">
              <a:noFill/>
            </a:ln>
          </c:spPr>
          <c:marker>
            <c:symbol val="square"/>
            <c:size val="7"/>
            <c:spPr>
              <a:noFill/>
              <a:ln>
                <a:solidFill>
                  <a:schemeClr val="tx1"/>
                </a:solidFill>
              </a:ln>
            </c:spPr>
          </c:marker>
          <c:xVal>
            <c:numRef>
              <c:f>Sheet8!$K$4:$K$11</c:f>
              <c:numCache>
                <c:formatCode>General</c:formatCode>
                <c:ptCount val="8"/>
                <c:pt idx="0">
                  <c:v>0</c:v>
                </c:pt>
                <c:pt idx="1">
                  <c:v>0.70710678118654757</c:v>
                </c:pt>
                <c:pt idx="2">
                  <c:v>1</c:v>
                </c:pt>
                <c:pt idx="3">
                  <c:v>1.4142135623730951</c:v>
                </c:pt>
                <c:pt idx="4">
                  <c:v>2.2360679774997898</c:v>
                </c:pt>
                <c:pt idx="5">
                  <c:v>2.6457513110645907</c:v>
                </c:pt>
                <c:pt idx="6">
                  <c:v>3.1622776601683795</c:v>
                </c:pt>
                <c:pt idx="7">
                  <c:v>5.4772255750516612</c:v>
                </c:pt>
              </c:numCache>
            </c:numRef>
          </c:xVal>
          <c:yVal>
            <c:numRef>
              <c:f>Sheet8!$D$4:$D$11</c:f>
              <c:numCache>
                <c:formatCode>General</c:formatCode>
                <c:ptCount val="8"/>
                <c:pt idx="0">
                  <c:v>6</c:v>
                </c:pt>
                <c:pt idx="1">
                  <c:v>28</c:v>
                </c:pt>
                <c:pt idx="2">
                  <c:v>31</c:v>
                </c:pt>
                <c:pt idx="3">
                  <c:v>32</c:v>
                </c:pt>
                <c:pt idx="4">
                  <c:v>33.5</c:v>
                </c:pt>
                <c:pt idx="5">
                  <c:v>34</c:v>
                </c:pt>
                <c:pt idx="6">
                  <c:v>34.5</c:v>
                </c:pt>
                <c:pt idx="7">
                  <c:v>35</c:v>
                </c:pt>
              </c:numCache>
            </c:numRef>
          </c:yVal>
          <c:smooth val="0"/>
        </c:ser>
        <c:ser>
          <c:idx val="2"/>
          <c:order val="2"/>
          <c:tx>
            <c:v>1.06%</c:v>
          </c:tx>
          <c:spPr>
            <a:ln w="28575">
              <a:noFill/>
            </a:ln>
          </c:spPr>
          <c:marker>
            <c:spPr>
              <a:noFill/>
              <a:ln>
                <a:solidFill>
                  <a:schemeClr val="tx1"/>
                </a:solidFill>
              </a:ln>
            </c:spPr>
          </c:marker>
          <c:xVal>
            <c:numRef>
              <c:f>Sheet8!$L$4:$L$11</c:f>
              <c:numCache>
                <c:formatCode>General</c:formatCode>
                <c:ptCount val="8"/>
                <c:pt idx="0">
                  <c:v>0</c:v>
                </c:pt>
                <c:pt idx="1">
                  <c:v>0.70710678118654757</c:v>
                </c:pt>
                <c:pt idx="2">
                  <c:v>1</c:v>
                </c:pt>
                <c:pt idx="3">
                  <c:v>1.4142135623730951</c:v>
                </c:pt>
                <c:pt idx="4">
                  <c:v>2.2360679774997898</c:v>
                </c:pt>
                <c:pt idx="5">
                  <c:v>3.1622776601683795</c:v>
                </c:pt>
                <c:pt idx="6">
                  <c:v>3.872983346207417</c:v>
                </c:pt>
                <c:pt idx="7">
                  <c:v>5.4772255750516612</c:v>
                </c:pt>
              </c:numCache>
            </c:numRef>
          </c:xVal>
          <c:yVal>
            <c:numRef>
              <c:f>Sheet8!$F$4:$F$11</c:f>
              <c:numCache>
                <c:formatCode>General</c:formatCode>
                <c:ptCount val="8"/>
                <c:pt idx="0">
                  <c:v>4</c:v>
                </c:pt>
                <c:pt idx="1">
                  <c:v>7</c:v>
                </c:pt>
                <c:pt idx="2">
                  <c:v>8</c:v>
                </c:pt>
                <c:pt idx="3">
                  <c:v>8.5</c:v>
                </c:pt>
                <c:pt idx="4">
                  <c:v>9</c:v>
                </c:pt>
                <c:pt idx="5">
                  <c:v>9.5</c:v>
                </c:pt>
                <c:pt idx="6">
                  <c:v>10</c:v>
                </c:pt>
                <c:pt idx="7">
                  <c:v>11</c:v>
                </c:pt>
              </c:numCache>
            </c:numRef>
          </c:yVal>
          <c:smooth val="0"/>
        </c:ser>
        <c:ser>
          <c:idx val="3"/>
          <c:order val="3"/>
          <c:tx>
            <c:v>1.60%</c:v>
          </c:tx>
          <c:spPr>
            <a:ln w="28575">
              <a:noFill/>
            </a:ln>
          </c:spPr>
          <c:marker>
            <c:symbol val="circle"/>
            <c:size val="7"/>
            <c:spPr>
              <a:noFill/>
              <a:ln>
                <a:solidFill>
                  <a:schemeClr val="tx1"/>
                </a:solidFill>
              </a:ln>
            </c:spPr>
          </c:marker>
          <c:xVal>
            <c:numRef>
              <c:f>Sheet8!$M$4:$M$12</c:f>
              <c:numCache>
                <c:formatCode>General</c:formatCode>
                <c:ptCount val="9"/>
                <c:pt idx="0">
                  <c:v>0</c:v>
                </c:pt>
                <c:pt idx="1">
                  <c:v>0.70710678118654757</c:v>
                </c:pt>
                <c:pt idx="2">
                  <c:v>1</c:v>
                </c:pt>
                <c:pt idx="3">
                  <c:v>1.4142135623730951</c:v>
                </c:pt>
                <c:pt idx="4">
                  <c:v>2</c:v>
                </c:pt>
                <c:pt idx="5">
                  <c:v>2.6457513110645907</c:v>
                </c:pt>
                <c:pt idx="6">
                  <c:v>3.3166247903553998</c:v>
                </c:pt>
                <c:pt idx="7">
                  <c:v>4.1231056256176606</c:v>
                </c:pt>
                <c:pt idx="8">
                  <c:v>5.4772255750516612</c:v>
                </c:pt>
              </c:numCache>
            </c:numRef>
          </c:xVal>
          <c:yVal>
            <c:numRef>
              <c:f>Sheet8!$H$4:$H$12</c:f>
              <c:numCache>
                <c:formatCode>General</c:formatCode>
                <c:ptCount val="9"/>
                <c:pt idx="0">
                  <c:v>1</c:v>
                </c:pt>
                <c:pt idx="1">
                  <c:v>2</c:v>
                </c:pt>
                <c:pt idx="2">
                  <c:v>2.5</c:v>
                </c:pt>
                <c:pt idx="3">
                  <c:v>3</c:v>
                </c:pt>
                <c:pt idx="4">
                  <c:v>3.5</c:v>
                </c:pt>
                <c:pt idx="5">
                  <c:v>4</c:v>
                </c:pt>
                <c:pt idx="6">
                  <c:v>4.5</c:v>
                </c:pt>
                <c:pt idx="7">
                  <c:v>5</c:v>
                </c:pt>
                <c:pt idx="8">
                  <c:v>5.5</c:v>
                </c:pt>
              </c:numCache>
            </c:numRef>
          </c:yVal>
          <c:smooth val="0"/>
        </c:ser>
        <c:dLbls>
          <c:showLegendKey val="0"/>
          <c:showVal val="0"/>
          <c:showCatName val="0"/>
          <c:showSerName val="0"/>
          <c:showPercent val="0"/>
          <c:showBubbleSize val="0"/>
        </c:dLbls>
        <c:axId val="330375744"/>
        <c:axId val="330376320"/>
      </c:scatterChart>
      <c:scatterChart>
        <c:scatterStyle val="smoothMarker"/>
        <c:varyColors val="0"/>
        <c:ser>
          <c:idx val="4"/>
          <c:order val="4"/>
          <c:tx>
            <c:v>Correlated</c:v>
          </c:tx>
          <c:spPr>
            <a:ln w="25400" cap="flat" cmpd="sng" algn="ctr">
              <a:solidFill>
                <a:schemeClr val="dk1"/>
              </a:solidFill>
              <a:prstDash val="solid"/>
            </a:ln>
            <a:effectLst/>
          </c:spPr>
          <c:marker>
            <c:symbol val="none"/>
          </c:marker>
          <c:xVal>
            <c:numRef>
              <c:f>Sheet8!$J$4:$J$10</c:f>
              <c:numCache>
                <c:formatCode>General</c:formatCode>
                <c:ptCount val="7"/>
                <c:pt idx="0">
                  <c:v>0</c:v>
                </c:pt>
                <c:pt idx="1">
                  <c:v>0.70710678118654757</c:v>
                </c:pt>
                <c:pt idx="2">
                  <c:v>1</c:v>
                </c:pt>
                <c:pt idx="3">
                  <c:v>1.4142135623730951</c:v>
                </c:pt>
                <c:pt idx="4">
                  <c:v>1.7320508075688772</c:v>
                </c:pt>
                <c:pt idx="5">
                  <c:v>2</c:v>
                </c:pt>
                <c:pt idx="6">
                  <c:v>2.2360679774997898</c:v>
                </c:pt>
              </c:numCache>
            </c:numRef>
          </c:xVal>
          <c:yVal>
            <c:numRef>
              <c:f>Sheet8!$O$4:$O$11</c:f>
              <c:numCache>
                <c:formatCode>General</c:formatCode>
                <c:ptCount val="8"/>
                <c:pt idx="0">
                  <c:v>67.7</c:v>
                </c:pt>
                <c:pt idx="1">
                  <c:v>70.273868683519041</c:v>
                </c:pt>
                <c:pt idx="2">
                  <c:v>71.34</c:v>
                </c:pt>
                <c:pt idx="3">
                  <c:v>72.847737367038064</c:v>
                </c:pt>
                <c:pt idx="4">
                  <c:v>74.004664939550722</c:v>
                </c:pt>
                <c:pt idx="5">
                  <c:v>74.98</c:v>
                </c:pt>
                <c:pt idx="6">
                  <c:v>75.839287438099234</c:v>
                </c:pt>
              </c:numCache>
            </c:numRef>
          </c:yVal>
          <c:smooth val="1"/>
        </c:ser>
        <c:ser>
          <c:idx val="5"/>
          <c:order val="5"/>
          <c:spPr>
            <a:ln w="25400" cap="flat" cmpd="sng" algn="ctr">
              <a:solidFill>
                <a:schemeClr val="dk1"/>
              </a:solidFill>
              <a:prstDash val="solid"/>
            </a:ln>
            <a:effectLst/>
          </c:spPr>
          <c:marker>
            <c:symbol val="none"/>
          </c:marker>
          <c:xVal>
            <c:numRef>
              <c:f>Sheet8!$K$4:$K$11</c:f>
              <c:numCache>
                <c:formatCode>General</c:formatCode>
                <c:ptCount val="8"/>
                <c:pt idx="0">
                  <c:v>0</c:v>
                </c:pt>
                <c:pt idx="1">
                  <c:v>0.70710678118654757</c:v>
                </c:pt>
                <c:pt idx="2">
                  <c:v>1</c:v>
                </c:pt>
                <c:pt idx="3">
                  <c:v>1.4142135623730951</c:v>
                </c:pt>
                <c:pt idx="4">
                  <c:v>2.2360679774997898</c:v>
                </c:pt>
                <c:pt idx="5">
                  <c:v>2.6457513110645907</c:v>
                </c:pt>
                <c:pt idx="6">
                  <c:v>3.1622776601683795</c:v>
                </c:pt>
                <c:pt idx="7">
                  <c:v>5.4772255750516612</c:v>
                </c:pt>
              </c:numCache>
            </c:numRef>
          </c:xVal>
          <c:yVal>
            <c:numRef>
              <c:f>Sheet8!$P$4:$P$11</c:f>
              <c:numCache>
                <c:formatCode>General</c:formatCode>
                <c:ptCount val="8"/>
                <c:pt idx="0">
                  <c:v>29.6</c:v>
                </c:pt>
                <c:pt idx="1">
                  <c:v>30.469741340859454</c:v>
                </c:pt>
                <c:pt idx="2">
                  <c:v>30.830000000000002</c:v>
                </c:pt>
                <c:pt idx="3">
                  <c:v>31.339482681718909</c:v>
                </c:pt>
                <c:pt idx="4">
                  <c:v>32.350363612324742</c:v>
                </c:pt>
                <c:pt idx="5">
                  <c:v>32.854274112609446</c:v>
                </c:pt>
                <c:pt idx="6">
                  <c:v>33.489601522007106</c:v>
                </c:pt>
                <c:pt idx="7">
                  <c:v>36.336987457313548</c:v>
                </c:pt>
              </c:numCache>
            </c:numRef>
          </c:yVal>
          <c:smooth val="1"/>
        </c:ser>
        <c:ser>
          <c:idx val="6"/>
          <c:order val="6"/>
          <c:spPr>
            <a:ln w="25400" cap="flat" cmpd="sng" algn="ctr">
              <a:solidFill>
                <a:schemeClr val="dk1"/>
              </a:solidFill>
              <a:prstDash val="solid"/>
            </a:ln>
            <a:effectLst/>
          </c:spPr>
          <c:marker>
            <c:symbol val="none"/>
          </c:marker>
          <c:xVal>
            <c:numRef>
              <c:f>Sheet8!$L$4:$L$11</c:f>
              <c:numCache>
                <c:formatCode>General</c:formatCode>
                <c:ptCount val="8"/>
                <c:pt idx="0">
                  <c:v>0</c:v>
                </c:pt>
                <c:pt idx="1">
                  <c:v>0.70710678118654757</c:v>
                </c:pt>
                <c:pt idx="2">
                  <c:v>1</c:v>
                </c:pt>
                <c:pt idx="3">
                  <c:v>1.4142135623730951</c:v>
                </c:pt>
                <c:pt idx="4">
                  <c:v>2.2360679774997898</c:v>
                </c:pt>
                <c:pt idx="5">
                  <c:v>3.1622776601683795</c:v>
                </c:pt>
                <c:pt idx="6">
                  <c:v>3.872983346207417</c:v>
                </c:pt>
                <c:pt idx="7">
                  <c:v>5.4772255750516612</c:v>
                </c:pt>
              </c:numCache>
            </c:numRef>
          </c:xVal>
          <c:yVal>
            <c:numRef>
              <c:f>Sheet8!$Q$4:$Q$11</c:f>
              <c:numCache>
                <c:formatCode>General</c:formatCode>
                <c:ptCount val="8"/>
                <c:pt idx="0">
                  <c:v>7.1</c:v>
                </c:pt>
                <c:pt idx="1">
                  <c:v>7.6253803384216043</c:v>
                </c:pt>
                <c:pt idx="2">
                  <c:v>7.843</c:v>
                </c:pt>
                <c:pt idx="3">
                  <c:v>8.150760676843209</c:v>
                </c:pt>
                <c:pt idx="4">
                  <c:v>8.7613985072823439</c:v>
                </c:pt>
                <c:pt idx="5">
                  <c:v>9.4495723015051052</c:v>
                </c:pt>
                <c:pt idx="6">
                  <c:v>9.9776266262321105</c:v>
                </c:pt>
                <c:pt idx="7">
                  <c:v>11.169578602263384</c:v>
                </c:pt>
              </c:numCache>
            </c:numRef>
          </c:yVal>
          <c:smooth val="1"/>
        </c:ser>
        <c:ser>
          <c:idx val="7"/>
          <c:order val="7"/>
          <c:spPr>
            <a:ln w="25400" cap="flat" cmpd="sng" algn="ctr">
              <a:solidFill>
                <a:schemeClr val="dk1"/>
              </a:solidFill>
              <a:prstDash val="solid"/>
            </a:ln>
            <a:effectLst/>
          </c:spPr>
          <c:marker>
            <c:symbol val="none"/>
          </c:marker>
          <c:xVal>
            <c:numRef>
              <c:f>Sheet8!$M$4:$M$12</c:f>
              <c:numCache>
                <c:formatCode>General</c:formatCode>
                <c:ptCount val="9"/>
                <c:pt idx="0">
                  <c:v>0</c:v>
                </c:pt>
                <c:pt idx="1">
                  <c:v>0.70710678118654757</c:v>
                </c:pt>
                <c:pt idx="2">
                  <c:v>1</c:v>
                </c:pt>
                <c:pt idx="3">
                  <c:v>1.4142135623730951</c:v>
                </c:pt>
                <c:pt idx="4">
                  <c:v>2</c:v>
                </c:pt>
                <c:pt idx="5">
                  <c:v>2.6457513110645907</c:v>
                </c:pt>
                <c:pt idx="6">
                  <c:v>3.3166247903553998</c:v>
                </c:pt>
                <c:pt idx="7">
                  <c:v>4.1231056256176606</c:v>
                </c:pt>
                <c:pt idx="8">
                  <c:v>5.4772255750516612</c:v>
                </c:pt>
              </c:numCache>
            </c:numRef>
          </c:xVal>
          <c:yVal>
            <c:numRef>
              <c:f>Sheet8!$R$4:$R$12</c:f>
              <c:numCache>
                <c:formatCode>General</c:formatCode>
                <c:ptCount val="9"/>
                <c:pt idx="0">
                  <c:v>1.869</c:v>
                </c:pt>
                <c:pt idx="1">
                  <c:v>2.3834908939913322</c:v>
                </c:pt>
                <c:pt idx="2">
                  <c:v>2.5966</c:v>
                </c:pt>
                <c:pt idx="3">
                  <c:v>2.8979817879826641</c:v>
                </c:pt>
                <c:pt idx="4">
                  <c:v>3.3242000000000003</c:v>
                </c:pt>
                <c:pt idx="5">
                  <c:v>3.794048653930596</c:v>
                </c:pt>
                <c:pt idx="6">
                  <c:v>4.2821761974625892</c:v>
                </c:pt>
                <c:pt idx="7">
                  <c:v>4.8689716531994103</c:v>
                </c:pt>
                <c:pt idx="8">
                  <c:v>5.8542293284075893</c:v>
                </c:pt>
              </c:numCache>
            </c:numRef>
          </c:yVal>
          <c:smooth val="1"/>
        </c:ser>
        <c:dLbls>
          <c:showLegendKey val="0"/>
          <c:showVal val="0"/>
          <c:showCatName val="0"/>
          <c:showSerName val="0"/>
          <c:showPercent val="0"/>
          <c:showBubbleSize val="0"/>
        </c:dLbls>
        <c:axId val="330375744"/>
        <c:axId val="330376320"/>
      </c:scatterChart>
      <c:valAx>
        <c:axId val="330375744"/>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Filtrate</a:t>
                </a:r>
                <a:r>
                  <a:rPr lang="en-US" baseline="0">
                    <a:latin typeface="Arial" panose="020B0604020202020204" pitchFamily="34" charset="0"/>
                    <a:cs typeface="Arial" panose="020B0604020202020204" pitchFamily="34" charset="0"/>
                  </a:rPr>
                  <a:t> Time, min</a:t>
                </a:r>
                <a:r>
                  <a:rPr lang="en-US" baseline="30000">
                    <a:latin typeface="Arial" panose="020B0604020202020204" pitchFamily="34" charset="0"/>
                    <a:cs typeface="Arial" panose="020B0604020202020204" pitchFamily="34" charset="0"/>
                  </a:rPr>
                  <a:t>1/2</a:t>
                </a:r>
              </a:p>
            </c:rich>
          </c:tx>
          <c:layout>
            <c:manualLayout>
              <c:xMode val="edge"/>
              <c:yMode val="edge"/>
              <c:x val="0.433625733890182"/>
              <c:y val="0.94187860138172386"/>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76320"/>
        <c:crosses val="autoZero"/>
        <c:crossBetween val="midCat"/>
      </c:valAx>
      <c:valAx>
        <c:axId val="330376320"/>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 Filtrate Volume, cm³</a:t>
                </a:r>
                <a:endParaRPr lang="en-US">
                  <a:latin typeface="Arial" panose="020B0604020202020204" pitchFamily="34" charset="0"/>
                  <a:cs typeface="Arial" panose="020B0604020202020204" pitchFamily="34" charset="0"/>
                </a:endParaRPr>
              </a:p>
            </c:rich>
          </c:tx>
          <c:layout>
            <c:manualLayout>
              <c:xMode val="edge"/>
              <c:yMode val="edge"/>
              <c:x val="2.208245981830888E-3"/>
              <c:y val="0.2508646333001478"/>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75744"/>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5"/>
        <c:delete val="1"/>
      </c:legendEntry>
      <c:legendEntry>
        <c:idx val="6"/>
        <c:delete val="1"/>
      </c:legendEntry>
      <c:legendEntry>
        <c:idx val="7"/>
        <c:delete val="1"/>
      </c:legendEntry>
      <c:layout>
        <c:manualLayout>
          <c:xMode val="edge"/>
          <c:yMode val="edge"/>
          <c:x val="0.76175731280343206"/>
          <c:y val="7.3390598902409912E-2"/>
          <c:w val="0.18605972954679367"/>
          <c:h val="0.30378895667532174"/>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43282590089373"/>
          <c:y val="4.6728157054347984E-2"/>
          <c:w val="0.82781714785651794"/>
          <c:h val="0.80478890138732662"/>
        </c:manualLayout>
      </c:layout>
      <c:scatterChart>
        <c:scatterStyle val="smoothMarker"/>
        <c:varyColors val="0"/>
        <c:ser>
          <c:idx val="8"/>
          <c:order val="0"/>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1"/>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tx>
            <c:v>Correlated</c:v>
          </c:tx>
          <c:spPr>
            <a:ln w="25400" cap="flat" cmpd="sng" algn="ctr">
              <a:solidFill>
                <a:schemeClr val="dk1"/>
              </a:solidFill>
              <a:prstDash val="solid"/>
            </a:ln>
            <a:effectLst/>
          </c:spPr>
          <c:marker>
            <c:symbol val="none"/>
          </c:marker>
          <c:xVal>
            <c:numRef>
              <c:f>Sheet8!$AW$4:$AW$8</c:f>
              <c:numCache>
                <c:formatCode>General</c:formatCode>
                <c:ptCount val="5"/>
                <c:pt idx="0">
                  <c:v>0</c:v>
                </c:pt>
                <c:pt idx="1">
                  <c:v>0.70710678118654757</c:v>
                </c:pt>
                <c:pt idx="2">
                  <c:v>1</c:v>
                </c:pt>
                <c:pt idx="3">
                  <c:v>1.4142135623730951</c:v>
                </c:pt>
                <c:pt idx="4">
                  <c:v>1.7320508075688772</c:v>
                </c:pt>
              </c:numCache>
            </c:numRef>
          </c:xVal>
          <c:yVal>
            <c:numRef>
              <c:f>Sheet8!$AS$4:$AS$8</c:f>
              <c:numCache>
                <c:formatCode>General</c:formatCode>
                <c:ptCount val="5"/>
                <c:pt idx="0">
                  <c:v>67.099999999999994</c:v>
                </c:pt>
                <c:pt idx="1">
                  <c:v>71.462848839920994</c:v>
                </c:pt>
                <c:pt idx="2">
                  <c:v>73.27</c:v>
                </c:pt>
                <c:pt idx="3">
                  <c:v>75.825697679841994</c:v>
                </c:pt>
                <c:pt idx="4">
                  <c:v>77.786753482699964</c:v>
                </c:pt>
              </c:numCache>
            </c:numRef>
          </c:yVal>
          <c:smooth val="1"/>
        </c:ser>
        <c:ser>
          <c:idx val="5"/>
          <c:order val="7"/>
          <c:spPr>
            <a:ln w="25400" cap="flat" cmpd="sng" algn="ctr">
              <a:solidFill>
                <a:schemeClr val="dk1"/>
              </a:solidFill>
              <a:prstDash val="solid"/>
            </a:ln>
            <a:effectLst/>
          </c:spPr>
          <c:marker>
            <c:symbol val="none"/>
          </c:marker>
          <c:xVal>
            <c:numRef>
              <c:f>Sheet8!$AX$4:$AX$9</c:f>
              <c:numCache>
                <c:formatCode>General</c:formatCode>
                <c:ptCount val="6"/>
                <c:pt idx="0">
                  <c:v>0</c:v>
                </c:pt>
                <c:pt idx="1">
                  <c:v>0.70710678118654757</c:v>
                </c:pt>
                <c:pt idx="2">
                  <c:v>1</c:v>
                </c:pt>
                <c:pt idx="3">
                  <c:v>1.7320508075688772</c:v>
                </c:pt>
                <c:pt idx="4">
                  <c:v>3.6055512754639891</c:v>
                </c:pt>
                <c:pt idx="5">
                  <c:v>5.4772255750516612</c:v>
                </c:pt>
              </c:numCache>
            </c:numRef>
          </c:xVal>
          <c:yVal>
            <c:numRef>
              <c:f>Sheet8!$AT$4:$AT$9</c:f>
              <c:numCache>
                <c:formatCode>General</c:formatCode>
                <c:ptCount val="6"/>
                <c:pt idx="0">
                  <c:v>44.2</c:v>
                </c:pt>
                <c:pt idx="1">
                  <c:v>45.048528137423858</c:v>
                </c:pt>
                <c:pt idx="2">
                  <c:v>45.400000000000006</c:v>
                </c:pt>
                <c:pt idx="3">
                  <c:v>46.278460969082658</c:v>
                </c:pt>
                <c:pt idx="4">
                  <c:v>48.526661530556787</c:v>
                </c:pt>
                <c:pt idx="5">
                  <c:v>50.772670690061993</c:v>
                </c:pt>
              </c:numCache>
            </c:numRef>
          </c:yVal>
          <c:smooth val="1"/>
        </c:ser>
        <c:ser>
          <c:idx val="6"/>
          <c:order val="8"/>
          <c:spPr>
            <a:ln w="25400" cap="flat" cmpd="sng" algn="ctr">
              <a:solidFill>
                <a:schemeClr val="dk1"/>
              </a:solidFill>
              <a:prstDash val="solid"/>
            </a:ln>
            <a:effectLst/>
          </c:spPr>
          <c:marker>
            <c:symbol val="none"/>
          </c:marker>
          <c:xVal>
            <c:numRef>
              <c:f>Sheet8!$AY$4:$AY$8</c:f>
              <c:numCache>
                <c:formatCode>General</c:formatCode>
                <c:ptCount val="5"/>
                <c:pt idx="0">
                  <c:v>0</c:v>
                </c:pt>
                <c:pt idx="1">
                  <c:v>0.70710678118654757</c:v>
                </c:pt>
                <c:pt idx="2">
                  <c:v>1.7320508075688772</c:v>
                </c:pt>
                <c:pt idx="3">
                  <c:v>3.6055512754639891</c:v>
                </c:pt>
                <c:pt idx="4">
                  <c:v>5.4772255750516612</c:v>
                </c:pt>
              </c:numCache>
            </c:numRef>
          </c:xVal>
          <c:yVal>
            <c:numRef>
              <c:f>Sheet8!$AU$4:$AU$8</c:f>
              <c:numCache>
                <c:formatCode>General</c:formatCode>
                <c:ptCount val="5"/>
                <c:pt idx="0">
                  <c:v>21.75</c:v>
                </c:pt>
                <c:pt idx="1">
                  <c:v>22.179920922961422</c:v>
                </c:pt>
                <c:pt idx="2">
                  <c:v>22.803086891001879</c:v>
                </c:pt>
                <c:pt idx="3">
                  <c:v>23.942175175482106</c:v>
                </c:pt>
                <c:pt idx="4">
                  <c:v>25.080153149631411</c:v>
                </c:pt>
              </c:numCache>
            </c:numRef>
          </c:yVal>
          <c:smooth val="1"/>
        </c:ser>
        <c:ser>
          <c:idx val="7"/>
          <c:order val="9"/>
          <c:spPr>
            <a:ln w="25400" cap="flat" cmpd="sng" algn="ctr">
              <a:solidFill>
                <a:schemeClr val="dk1"/>
              </a:solidFill>
              <a:prstDash val="solid"/>
            </a:ln>
            <a:effectLst/>
          </c:spPr>
          <c:marker>
            <c:symbol val="none"/>
          </c:marker>
          <c:xVal>
            <c:numRef>
              <c:f>Sheet8!$AZ$4:$AZ$8</c:f>
              <c:numCache>
                <c:formatCode>General</c:formatCode>
                <c:ptCount val="5"/>
                <c:pt idx="0">
                  <c:v>0</c:v>
                </c:pt>
                <c:pt idx="1">
                  <c:v>0.70710678118654757</c:v>
                </c:pt>
                <c:pt idx="2">
                  <c:v>1.7320508075688772</c:v>
                </c:pt>
                <c:pt idx="3">
                  <c:v>3.4641016151377544</c:v>
                </c:pt>
                <c:pt idx="4">
                  <c:v>5.4772255750516612</c:v>
                </c:pt>
              </c:numCache>
            </c:numRef>
          </c:xVal>
          <c:yVal>
            <c:numRef>
              <c:f>Sheet8!$AV$4:$AV$8</c:f>
              <c:numCache>
                <c:formatCode>General</c:formatCode>
                <c:ptCount val="5"/>
                <c:pt idx="0">
                  <c:v>8.0299999999999994</c:v>
                </c:pt>
                <c:pt idx="1">
                  <c:v>8.303650324319193</c:v>
                </c:pt>
                <c:pt idx="2">
                  <c:v>8.700303662529155</c:v>
                </c:pt>
                <c:pt idx="3">
                  <c:v>9.3706073250583106</c:v>
                </c:pt>
                <c:pt idx="4">
                  <c:v>10.149686297544992</c:v>
                </c:pt>
              </c:numCache>
            </c:numRef>
          </c:yVal>
          <c:smooth val="1"/>
        </c:ser>
        <c:dLbls>
          <c:showLegendKey val="0"/>
          <c:showVal val="0"/>
          <c:showCatName val="0"/>
          <c:showSerName val="0"/>
          <c:showPercent val="0"/>
          <c:showBubbleSize val="0"/>
        </c:dLbls>
        <c:axId val="330378048"/>
        <c:axId val="330378624"/>
      </c:scatterChart>
      <c:scatterChart>
        <c:scatterStyle val="lineMarker"/>
        <c:varyColors val="0"/>
        <c:ser>
          <c:idx val="0"/>
          <c:order val="2"/>
          <c:tx>
            <c:v>0.21%</c:v>
          </c:tx>
          <c:spPr>
            <a:ln w="28575">
              <a:noFill/>
            </a:ln>
          </c:spPr>
          <c:marker>
            <c:spPr>
              <a:noFill/>
              <a:ln>
                <a:solidFill>
                  <a:schemeClr val="tx1"/>
                </a:solidFill>
              </a:ln>
            </c:spPr>
          </c:marker>
          <c:xVal>
            <c:numRef>
              <c:f>Sheet8!$AW$4:$AW$8</c:f>
              <c:numCache>
                <c:formatCode>General</c:formatCode>
                <c:ptCount val="5"/>
                <c:pt idx="0">
                  <c:v>0</c:v>
                </c:pt>
                <c:pt idx="1">
                  <c:v>0.70710678118654757</c:v>
                </c:pt>
                <c:pt idx="2">
                  <c:v>1</c:v>
                </c:pt>
                <c:pt idx="3">
                  <c:v>1.4142135623730951</c:v>
                </c:pt>
                <c:pt idx="4">
                  <c:v>1.7320508075688772</c:v>
                </c:pt>
              </c:numCache>
            </c:numRef>
          </c:xVal>
          <c:yVal>
            <c:numRef>
              <c:f>Sheet8!$AK$4:$AK$8</c:f>
              <c:numCache>
                <c:formatCode>General</c:formatCode>
                <c:ptCount val="5"/>
                <c:pt idx="0">
                  <c:v>9</c:v>
                </c:pt>
                <c:pt idx="1">
                  <c:v>70</c:v>
                </c:pt>
                <c:pt idx="2">
                  <c:v>75</c:v>
                </c:pt>
                <c:pt idx="3">
                  <c:v>76</c:v>
                </c:pt>
                <c:pt idx="4">
                  <c:v>77</c:v>
                </c:pt>
              </c:numCache>
            </c:numRef>
          </c:yVal>
          <c:smooth val="0"/>
        </c:ser>
        <c:ser>
          <c:idx val="1"/>
          <c:order val="3"/>
          <c:tx>
            <c:v>0.53%</c:v>
          </c:tx>
          <c:spPr>
            <a:ln w="28575">
              <a:noFill/>
            </a:ln>
          </c:spPr>
          <c:marker>
            <c:spPr>
              <a:noFill/>
              <a:ln>
                <a:solidFill>
                  <a:schemeClr val="tx1"/>
                </a:solidFill>
              </a:ln>
            </c:spPr>
          </c:marker>
          <c:xVal>
            <c:numRef>
              <c:f>Sheet8!$AX$4:$AX$9</c:f>
              <c:numCache>
                <c:formatCode>General</c:formatCode>
                <c:ptCount val="6"/>
                <c:pt idx="0">
                  <c:v>0</c:v>
                </c:pt>
                <c:pt idx="1">
                  <c:v>0.70710678118654757</c:v>
                </c:pt>
                <c:pt idx="2">
                  <c:v>1</c:v>
                </c:pt>
                <c:pt idx="3">
                  <c:v>1.7320508075688772</c:v>
                </c:pt>
                <c:pt idx="4">
                  <c:v>3.6055512754639891</c:v>
                </c:pt>
                <c:pt idx="5">
                  <c:v>5.4772255750516612</c:v>
                </c:pt>
              </c:numCache>
            </c:numRef>
          </c:xVal>
          <c:yVal>
            <c:numRef>
              <c:f>Sheet8!$AM$4:$AM$9</c:f>
              <c:numCache>
                <c:formatCode>General</c:formatCode>
                <c:ptCount val="6"/>
                <c:pt idx="0">
                  <c:v>7</c:v>
                </c:pt>
                <c:pt idx="1">
                  <c:v>42</c:v>
                </c:pt>
                <c:pt idx="2">
                  <c:v>47</c:v>
                </c:pt>
                <c:pt idx="3">
                  <c:v>48</c:v>
                </c:pt>
                <c:pt idx="4">
                  <c:v>49</c:v>
                </c:pt>
                <c:pt idx="5">
                  <c:v>50</c:v>
                </c:pt>
              </c:numCache>
            </c:numRef>
          </c:yVal>
          <c:smooth val="0"/>
        </c:ser>
        <c:ser>
          <c:idx val="2"/>
          <c:order val="4"/>
          <c:tx>
            <c:v>1.06%</c:v>
          </c:tx>
          <c:spPr>
            <a:ln w="28575">
              <a:noFill/>
            </a:ln>
          </c:spPr>
          <c:marker>
            <c:spPr>
              <a:noFill/>
              <a:ln>
                <a:solidFill>
                  <a:schemeClr val="tx1"/>
                </a:solidFill>
              </a:ln>
            </c:spPr>
          </c:marker>
          <c:xVal>
            <c:numRef>
              <c:f>Sheet8!$AY$4:$AY$8</c:f>
              <c:numCache>
                <c:formatCode>General</c:formatCode>
                <c:ptCount val="5"/>
                <c:pt idx="0">
                  <c:v>0</c:v>
                </c:pt>
                <c:pt idx="1">
                  <c:v>0.70710678118654757</c:v>
                </c:pt>
                <c:pt idx="2">
                  <c:v>1.7320508075688772</c:v>
                </c:pt>
                <c:pt idx="3">
                  <c:v>3.6055512754639891</c:v>
                </c:pt>
                <c:pt idx="4">
                  <c:v>5.4772255750516612</c:v>
                </c:pt>
              </c:numCache>
            </c:numRef>
          </c:xVal>
          <c:yVal>
            <c:numRef>
              <c:f>Sheet8!$AO$4:$AO$8</c:f>
              <c:numCache>
                <c:formatCode>General</c:formatCode>
                <c:ptCount val="5"/>
                <c:pt idx="0">
                  <c:v>5</c:v>
                </c:pt>
                <c:pt idx="1">
                  <c:v>22</c:v>
                </c:pt>
                <c:pt idx="2">
                  <c:v>23</c:v>
                </c:pt>
                <c:pt idx="3">
                  <c:v>24</c:v>
                </c:pt>
                <c:pt idx="4">
                  <c:v>25</c:v>
                </c:pt>
              </c:numCache>
            </c:numRef>
          </c:yVal>
          <c:smooth val="0"/>
        </c:ser>
        <c:ser>
          <c:idx val="3"/>
          <c:order val="5"/>
          <c:tx>
            <c:v>1.60%</c:v>
          </c:tx>
          <c:spPr>
            <a:ln w="28575">
              <a:noFill/>
            </a:ln>
          </c:spPr>
          <c:marker>
            <c:symbol val="circle"/>
            <c:size val="7"/>
            <c:spPr>
              <a:noFill/>
              <a:ln>
                <a:solidFill>
                  <a:schemeClr val="tx1"/>
                </a:solidFill>
              </a:ln>
            </c:spPr>
          </c:marker>
          <c:xVal>
            <c:numRef>
              <c:f>Sheet8!$AZ$4:$AZ$8</c:f>
              <c:numCache>
                <c:formatCode>General</c:formatCode>
                <c:ptCount val="5"/>
                <c:pt idx="0">
                  <c:v>0</c:v>
                </c:pt>
                <c:pt idx="1">
                  <c:v>0.70710678118654757</c:v>
                </c:pt>
                <c:pt idx="2">
                  <c:v>1.7320508075688772</c:v>
                </c:pt>
                <c:pt idx="3">
                  <c:v>3.4641016151377544</c:v>
                </c:pt>
                <c:pt idx="4">
                  <c:v>5.4772255750516612</c:v>
                </c:pt>
              </c:numCache>
            </c:numRef>
          </c:xVal>
          <c:yVal>
            <c:numRef>
              <c:f>Sheet8!$AQ$4:$AQ$8</c:f>
              <c:numCache>
                <c:formatCode>General</c:formatCode>
                <c:ptCount val="5"/>
                <c:pt idx="0">
                  <c:v>3</c:v>
                </c:pt>
                <c:pt idx="1">
                  <c:v>8</c:v>
                </c:pt>
                <c:pt idx="2">
                  <c:v>9</c:v>
                </c:pt>
                <c:pt idx="3">
                  <c:v>9.5</c:v>
                </c:pt>
                <c:pt idx="4">
                  <c:v>10</c:v>
                </c:pt>
              </c:numCache>
            </c:numRef>
          </c:yVal>
          <c:smooth val="0"/>
        </c:ser>
        <c:dLbls>
          <c:showLegendKey val="0"/>
          <c:showVal val="0"/>
          <c:showCatName val="0"/>
          <c:showSerName val="0"/>
          <c:showPercent val="0"/>
          <c:showBubbleSize val="0"/>
        </c:dLbls>
        <c:axId val="330378048"/>
        <c:axId val="330378624"/>
      </c:scatterChart>
      <c:valAx>
        <c:axId val="330378048"/>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Filtrate</a:t>
                </a:r>
                <a:r>
                  <a:rPr lang="en-US" baseline="0">
                    <a:latin typeface="Arial" panose="020B0604020202020204" pitchFamily="34" charset="0"/>
                    <a:cs typeface="Arial" panose="020B0604020202020204" pitchFamily="34" charset="0"/>
                  </a:rPr>
                  <a:t> Time, min</a:t>
                </a:r>
                <a:r>
                  <a:rPr lang="en-US" baseline="30000">
                    <a:latin typeface="Arial" panose="020B0604020202020204" pitchFamily="34" charset="0"/>
                    <a:cs typeface="Arial" panose="020B0604020202020204" pitchFamily="34" charset="0"/>
                  </a:rPr>
                  <a:t>1/2</a:t>
                </a:r>
              </a:p>
            </c:rich>
          </c:tx>
          <c:layout>
            <c:manualLayout>
              <c:xMode val="edge"/>
              <c:yMode val="edge"/>
              <c:x val="0.444806606966337"/>
              <c:y val="0.94116415448068991"/>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78624"/>
        <c:crosses val="autoZero"/>
        <c:crossBetween val="midCat"/>
      </c:valAx>
      <c:valAx>
        <c:axId val="33037862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Filtrate</a:t>
                </a:r>
                <a:r>
                  <a:rPr lang="en-US" baseline="0">
                    <a:latin typeface="Arial" panose="020B0604020202020204" pitchFamily="34" charset="0"/>
                    <a:cs typeface="Arial" panose="020B0604020202020204" pitchFamily="34" charset="0"/>
                  </a:rPr>
                  <a:t> Volume, cm³</a:t>
                </a:r>
                <a:endParaRPr lang="en-US">
                  <a:latin typeface="Arial" panose="020B0604020202020204" pitchFamily="34" charset="0"/>
                  <a:cs typeface="Arial" panose="020B0604020202020204" pitchFamily="34" charset="0"/>
                </a:endParaRPr>
              </a:p>
            </c:rich>
          </c:tx>
          <c:layout>
            <c:manualLayout>
              <c:xMode val="edge"/>
              <c:yMode val="edge"/>
              <c:x val="2.2082304646984063E-3"/>
              <c:y val="0.24450063742032246"/>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78048"/>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0"/>
        <c:delete val="1"/>
      </c:legendEntry>
      <c:legendEntry>
        <c:idx val="1"/>
        <c:delete val="1"/>
      </c:legendEntry>
      <c:legendEntry>
        <c:idx val="3"/>
        <c:delete val="1"/>
      </c:legendEntry>
      <c:legendEntry>
        <c:idx val="4"/>
        <c:delete val="1"/>
      </c:legendEntry>
      <c:legendEntry>
        <c:idx val="5"/>
        <c:delete val="1"/>
      </c:legendEntry>
      <c:layout>
        <c:manualLayout>
          <c:xMode val="edge"/>
          <c:yMode val="edge"/>
          <c:x val="0.76762761797632451"/>
          <c:y val="8.2608423717090262E-2"/>
          <c:w val="0.17884582608992056"/>
          <c:h val="0.32341297337832769"/>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54396325459316"/>
          <c:y val="5.1400554097404488E-2"/>
          <c:w val="0.81670603674540687"/>
          <c:h val="0.7783644460172815"/>
        </c:manualLayout>
      </c:layout>
      <c:scatterChart>
        <c:scatterStyle val="smoothMarker"/>
        <c:varyColors val="0"/>
        <c:ser>
          <c:idx val="8"/>
          <c:order val="0"/>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9"/>
          <c:order val="1"/>
          <c:tx>
            <c:v>Correlated</c:v>
          </c:tx>
          <c:spPr>
            <a:ln w="25400" cap="flat" cmpd="sng" algn="ctr">
              <a:solidFill>
                <a:schemeClr val="dk1"/>
              </a:solidFill>
              <a:prstDash val="solid"/>
            </a:ln>
            <a:effectLst/>
          </c:spPr>
          <c:marker>
            <c:symbol val="none"/>
          </c:marker>
          <c:yVal>
            <c:numLit>
              <c:formatCode>General</c:formatCode>
              <c:ptCount val="1"/>
              <c:pt idx="0">
                <c:v>1</c:v>
              </c:pt>
            </c:numLit>
          </c:yVal>
          <c:smooth val="1"/>
        </c:ser>
        <c:ser>
          <c:idx val="4"/>
          <c:order val="6"/>
          <c:spPr>
            <a:ln w="25400" cap="flat" cmpd="sng" algn="ctr">
              <a:solidFill>
                <a:schemeClr val="dk1"/>
              </a:solidFill>
              <a:prstDash val="solid"/>
            </a:ln>
            <a:effectLst/>
          </c:spPr>
          <c:marker>
            <c:symbol val="none"/>
          </c:marker>
          <c:xVal>
            <c:numRef>
              <c:f>Sheet8!$BU$4:$BU$6</c:f>
              <c:numCache>
                <c:formatCode>General</c:formatCode>
                <c:ptCount val="3"/>
                <c:pt idx="0">
                  <c:v>0</c:v>
                </c:pt>
                <c:pt idx="1">
                  <c:v>0.70710678118654757</c:v>
                </c:pt>
                <c:pt idx="2">
                  <c:v>1</c:v>
                </c:pt>
              </c:numCache>
            </c:numRef>
          </c:xVal>
          <c:yVal>
            <c:numRef>
              <c:f>Sheet8!$BY$4:$BY$6</c:f>
              <c:numCache>
                <c:formatCode>General</c:formatCode>
                <c:ptCount val="3"/>
                <c:pt idx="0">
                  <c:v>73.59</c:v>
                </c:pt>
                <c:pt idx="1">
                  <c:v>76.004062550970872</c:v>
                </c:pt>
                <c:pt idx="2">
                  <c:v>77.004000000000005</c:v>
                </c:pt>
              </c:numCache>
            </c:numRef>
          </c:yVal>
          <c:smooth val="1"/>
        </c:ser>
        <c:ser>
          <c:idx val="5"/>
          <c:order val="7"/>
          <c:spPr>
            <a:ln w="25400" cap="flat" cmpd="sng" algn="ctr">
              <a:solidFill>
                <a:schemeClr val="dk1"/>
              </a:solidFill>
              <a:prstDash val="solid"/>
            </a:ln>
            <a:effectLst/>
          </c:spPr>
          <c:marker>
            <c:symbol val="none"/>
          </c:marker>
          <c:xVal>
            <c:numRef>
              <c:f>Sheet8!$BV$4:$BV$10</c:f>
              <c:numCache>
                <c:formatCode>General</c:formatCode>
                <c:ptCount val="7"/>
                <c:pt idx="0">
                  <c:v>0</c:v>
                </c:pt>
                <c:pt idx="1">
                  <c:v>0.70710678118654757</c:v>
                </c:pt>
                <c:pt idx="2">
                  <c:v>1</c:v>
                </c:pt>
                <c:pt idx="3">
                  <c:v>1.4142135623730951</c:v>
                </c:pt>
                <c:pt idx="4">
                  <c:v>2</c:v>
                </c:pt>
                <c:pt idx="5">
                  <c:v>3.4641016151377544</c:v>
                </c:pt>
                <c:pt idx="6">
                  <c:v>5.4772255750516612</c:v>
                </c:pt>
              </c:numCache>
            </c:numRef>
          </c:xVal>
          <c:yVal>
            <c:numRef>
              <c:f>Sheet8!$BZ$4:$BZ$10</c:f>
              <c:numCache>
                <c:formatCode>General</c:formatCode>
                <c:ptCount val="7"/>
                <c:pt idx="0">
                  <c:v>56.5</c:v>
                </c:pt>
                <c:pt idx="1">
                  <c:v>57.659655121145938</c:v>
                </c:pt>
                <c:pt idx="2">
                  <c:v>58.14</c:v>
                </c:pt>
                <c:pt idx="3">
                  <c:v>58.819310242291877</c:v>
                </c:pt>
                <c:pt idx="4">
                  <c:v>59.78</c:v>
                </c:pt>
                <c:pt idx="5">
                  <c:v>62.181126648825916</c:v>
                </c:pt>
                <c:pt idx="6">
                  <c:v>65.482649943084724</c:v>
                </c:pt>
              </c:numCache>
            </c:numRef>
          </c:yVal>
          <c:smooth val="1"/>
        </c:ser>
        <c:ser>
          <c:idx val="6"/>
          <c:order val="8"/>
          <c:spPr>
            <a:ln w="25400" cap="flat" cmpd="sng" algn="ctr">
              <a:solidFill>
                <a:schemeClr val="dk1"/>
              </a:solidFill>
              <a:prstDash val="solid"/>
            </a:ln>
            <a:effectLst/>
          </c:spPr>
          <c:marker>
            <c:symbol val="none"/>
          </c:marker>
          <c:xVal>
            <c:numRef>
              <c:f>Sheet8!$BW$4:$BW$10</c:f>
              <c:numCache>
                <c:formatCode>General</c:formatCode>
                <c:ptCount val="7"/>
                <c:pt idx="0">
                  <c:v>0</c:v>
                </c:pt>
                <c:pt idx="1">
                  <c:v>0.70710678118654757</c:v>
                </c:pt>
                <c:pt idx="2">
                  <c:v>1</c:v>
                </c:pt>
                <c:pt idx="3">
                  <c:v>1.7320508075688772</c:v>
                </c:pt>
                <c:pt idx="4">
                  <c:v>2.6457513110645907</c:v>
                </c:pt>
                <c:pt idx="5">
                  <c:v>4</c:v>
                </c:pt>
                <c:pt idx="6">
                  <c:v>5.4772255750516612</c:v>
                </c:pt>
              </c:numCache>
            </c:numRef>
          </c:xVal>
          <c:yVal>
            <c:numRef>
              <c:f>Sheet8!$CA$4:$CA$10</c:f>
              <c:numCache>
                <c:formatCode>General</c:formatCode>
                <c:ptCount val="7"/>
                <c:pt idx="0">
                  <c:v>21.945</c:v>
                </c:pt>
                <c:pt idx="1">
                  <c:v>22.64150017946875</c:v>
                </c:pt>
                <c:pt idx="2">
                  <c:v>22.93</c:v>
                </c:pt>
                <c:pt idx="3">
                  <c:v>23.651070045455345</c:v>
                </c:pt>
                <c:pt idx="4">
                  <c:v>24.551065041398623</c:v>
                </c:pt>
                <c:pt idx="5">
                  <c:v>25.885000000000002</c:v>
                </c:pt>
                <c:pt idx="6">
                  <c:v>27.340067191425888</c:v>
                </c:pt>
              </c:numCache>
            </c:numRef>
          </c:yVal>
          <c:smooth val="1"/>
        </c:ser>
        <c:ser>
          <c:idx val="7"/>
          <c:order val="9"/>
          <c:spPr>
            <a:ln w="25400" cap="flat" cmpd="sng" algn="ctr">
              <a:solidFill>
                <a:schemeClr val="dk1"/>
              </a:solidFill>
              <a:prstDash val="solid"/>
            </a:ln>
            <a:effectLst/>
          </c:spPr>
          <c:marker>
            <c:symbol val="none"/>
          </c:marker>
          <c:xVal>
            <c:numRef>
              <c:f>Sheet8!$BX$4:$BX$9</c:f>
              <c:numCache>
                <c:formatCode>General</c:formatCode>
                <c:ptCount val="6"/>
                <c:pt idx="0">
                  <c:v>0</c:v>
                </c:pt>
                <c:pt idx="1">
                  <c:v>0.70710678118654757</c:v>
                </c:pt>
                <c:pt idx="2">
                  <c:v>1</c:v>
                </c:pt>
                <c:pt idx="3">
                  <c:v>2</c:v>
                </c:pt>
                <c:pt idx="4">
                  <c:v>4</c:v>
                </c:pt>
                <c:pt idx="5">
                  <c:v>5.4772255750516612</c:v>
                </c:pt>
              </c:numCache>
            </c:numRef>
          </c:xVal>
          <c:yVal>
            <c:numRef>
              <c:f>Sheet8!$CB$4:$CB$9</c:f>
              <c:numCache>
                <c:formatCode>General</c:formatCode>
                <c:ptCount val="6"/>
                <c:pt idx="0">
                  <c:v>9.51</c:v>
                </c:pt>
                <c:pt idx="1">
                  <c:v>9.9625483399593904</c:v>
                </c:pt>
                <c:pt idx="2">
                  <c:v>10.15</c:v>
                </c:pt>
                <c:pt idx="3">
                  <c:v>10.79</c:v>
                </c:pt>
                <c:pt idx="4">
                  <c:v>12.07</c:v>
                </c:pt>
                <c:pt idx="5">
                  <c:v>13.015424368033063</c:v>
                </c:pt>
              </c:numCache>
            </c:numRef>
          </c:yVal>
          <c:smooth val="1"/>
        </c:ser>
        <c:dLbls>
          <c:showLegendKey val="0"/>
          <c:showVal val="0"/>
          <c:showCatName val="0"/>
          <c:showSerName val="0"/>
          <c:showPercent val="0"/>
          <c:showBubbleSize val="0"/>
        </c:dLbls>
        <c:axId val="330380352"/>
        <c:axId val="330380928"/>
      </c:scatterChart>
      <c:scatterChart>
        <c:scatterStyle val="lineMarker"/>
        <c:varyColors val="0"/>
        <c:ser>
          <c:idx val="0"/>
          <c:order val="2"/>
          <c:tx>
            <c:v>0.21%</c:v>
          </c:tx>
          <c:spPr>
            <a:ln w="28575">
              <a:noFill/>
            </a:ln>
          </c:spPr>
          <c:marker>
            <c:spPr>
              <a:noFill/>
              <a:ln>
                <a:solidFill>
                  <a:schemeClr val="tx1"/>
                </a:solidFill>
              </a:ln>
            </c:spPr>
          </c:marker>
          <c:xVal>
            <c:numRef>
              <c:f>Sheet8!$BU$4:$BU$6</c:f>
              <c:numCache>
                <c:formatCode>General</c:formatCode>
                <c:ptCount val="3"/>
                <c:pt idx="0">
                  <c:v>0</c:v>
                </c:pt>
                <c:pt idx="1">
                  <c:v>0.70710678118654757</c:v>
                </c:pt>
                <c:pt idx="2">
                  <c:v>1</c:v>
                </c:pt>
              </c:numCache>
            </c:numRef>
          </c:xVal>
          <c:yVal>
            <c:numRef>
              <c:f>Sheet8!$BN$4:$BN$6</c:f>
              <c:numCache>
                <c:formatCode>General</c:formatCode>
                <c:ptCount val="3"/>
                <c:pt idx="0">
                  <c:v>9</c:v>
                </c:pt>
                <c:pt idx="1">
                  <c:v>76</c:v>
                </c:pt>
                <c:pt idx="2">
                  <c:v>77</c:v>
                </c:pt>
              </c:numCache>
            </c:numRef>
          </c:yVal>
          <c:smooth val="0"/>
        </c:ser>
        <c:ser>
          <c:idx val="1"/>
          <c:order val="3"/>
          <c:tx>
            <c:v>0.53%</c:v>
          </c:tx>
          <c:spPr>
            <a:ln w="28575">
              <a:noFill/>
            </a:ln>
          </c:spPr>
          <c:marker>
            <c:spPr>
              <a:noFill/>
              <a:ln>
                <a:solidFill>
                  <a:schemeClr val="tx1"/>
                </a:solidFill>
              </a:ln>
            </c:spPr>
          </c:marker>
          <c:xVal>
            <c:numRef>
              <c:f>Sheet8!$BV$4:$BV$10</c:f>
              <c:numCache>
                <c:formatCode>General</c:formatCode>
                <c:ptCount val="7"/>
                <c:pt idx="0">
                  <c:v>0</c:v>
                </c:pt>
                <c:pt idx="1">
                  <c:v>0.70710678118654757</c:v>
                </c:pt>
                <c:pt idx="2">
                  <c:v>1</c:v>
                </c:pt>
                <c:pt idx="3">
                  <c:v>1.4142135623730951</c:v>
                </c:pt>
                <c:pt idx="4">
                  <c:v>2</c:v>
                </c:pt>
                <c:pt idx="5">
                  <c:v>3.4641016151377544</c:v>
                </c:pt>
                <c:pt idx="6">
                  <c:v>5.4772255750516612</c:v>
                </c:pt>
              </c:numCache>
            </c:numRef>
          </c:xVal>
          <c:yVal>
            <c:numRef>
              <c:f>Sheet8!$BP$4:$BP$10</c:f>
              <c:numCache>
                <c:formatCode>General</c:formatCode>
                <c:ptCount val="7"/>
                <c:pt idx="0">
                  <c:v>5</c:v>
                </c:pt>
                <c:pt idx="1">
                  <c:v>53</c:v>
                </c:pt>
                <c:pt idx="2">
                  <c:v>59</c:v>
                </c:pt>
                <c:pt idx="3">
                  <c:v>60</c:v>
                </c:pt>
                <c:pt idx="4">
                  <c:v>61</c:v>
                </c:pt>
                <c:pt idx="5">
                  <c:v>63</c:v>
                </c:pt>
                <c:pt idx="6">
                  <c:v>64</c:v>
                </c:pt>
              </c:numCache>
            </c:numRef>
          </c:yVal>
          <c:smooth val="0"/>
        </c:ser>
        <c:ser>
          <c:idx val="2"/>
          <c:order val="4"/>
          <c:tx>
            <c:v>1.06%</c:v>
          </c:tx>
          <c:spPr>
            <a:ln w="28575">
              <a:noFill/>
            </a:ln>
          </c:spPr>
          <c:marker>
            <c:spPr>
              <a:noFill/>
              <a:ln>
                <a:solidFill>
                  <a:schemeClr val="tx1"/>
                </a:solidFill>
              </a:ln>
            </c:spPr>
          </c:marker>
          <c:xVal>
            <c:numRef>
              <c:f>Sheet8!$BW$4:$BW$10</c:f>
              <c:numCache>
                <c:formatCode>General</c:formatCode>
                <c:ptCount val="7"/>
                <c:pt idx="0">
                  <c:v>0</c:v>
                </c:pt>
                <c:pt idx="1">
                  <c:v>0.70710678118654757</c:v>
                </c:pt>
                <c:pt idx="2">
                  <c:v>1</c:v>
                </c:pt>
                <c:pt idx="3">
                  <c:v>1.7320508075688772</c:v>
                </c:pt>
                <c:pt idx="4">
                  <c:v>2.6457513110645907</c:v>
                </c:pt>
                <c:pt idx="5">
                  <c:v>4</c:v>
                </c:pt>
                <c:pt idx="6">
                  <c:v>5.4772255750516612</c:v>
                </c:pt>
              </c:numCache>
            </c:numRef>
          </c:xVal>
          <c:yVal>
            <c:numRef>
              <c:f>Sheet8!$BR$4:$BR$10</c:f>
              <c:numCache>
                <c:formatCode>General</c:formatCode>
                <c:ptCount val="7"/>
                <c:pt idx="0">
                  <c:v>4</c:v>
                </c:pt>
                <c:pt idx="1">
                  <c:v>22</c:v>
                </c:pt>
                <c:pt idx="2">
                  <c:v>23</c:v>
                </c:pt>
                <c:pt idx="3">
                  <c:v>24</c:v>
                </c:pt>
                <c:pt idx="4">
                  <c:v>25</c:v>
                </c:pt>
                <c:pt idx="5">
                  <c:v>26</c:v>
                </c:pt>
                <c:pt idx="6">
                  <c:v>27</c:v>
                </c:pt>
              </c:numCache>
            </c:numRef>
          </c:yVal>
          <c:smooth val="0"/>
        </c:ser>
        <c:ser>
          <c:idx val="3"/>
          <c:order val="5"/>
          <c:tx>
            <c:v>1.60%</c:v>
          </c:tx>
          <c:spPr>
            <a:ln w="28575">
              <a:noFill/>
            </a:ln>
          </c:spPr>
          <c:marker>
            <c:symbol val="circle"/>
            <c:size val="7"/>
            <c:spPr>
              <a:noFill/>
              <a:ln>
                <a:solidFill>
                  <a:schemeClr val="tx1"/>
                </a:solidFill>
              </a:ln>
            </c:spPr>
          </c:marker>
          <c:xVal>
            <c:numRef>
              <c:f>Sheet8!$BX$4:$BX$9</c:f>
              <c:numCache>
                <c:formatCode>General</c:formatCode>
                <c:ptCount val="6"/>
                <c:pt idx="0">
                  <c:v>0</c:v>
                </c:pt>
                <c:pt idx="1">
                  <c:v>0.70710678118654757</c:v>
                </c:pt>
                <c:pt idx="2">
                  <c:v>1</c:v>
                </c:pt>
                <c:pt idx="3">
                  <c:v>2</c:v>
                </c:pt>
                <c:pt idx="4">
                  <c:v>4</c:v>
                </c:pt>
                <c:pt idx="5">
                  <c:v>5.4772255750516612</c:v>
                </c:pt>
              </c:numCache>
            </c:numRef>
          </c:xVal>
          <c:yVal>
            <c:numRef>
              <c:f>Sheet8!$BT$4:$BT$9</c:f>
              <c:numCache>
                <c:formatCode>General</c:formatCode>
                <c:ptCount val="6"/>
                <c:pt idx="0">
                  <c:v>1</c:v>
                </c:pt>
                <c:pt idx="1">
                  <c:v>6</c:v>
                </c:pt>
                <c:pt idx="2">
                  <c:v>10</c:v>
                </c:pt>
                <c:pt idx="3">
                  <c:v>11</c:v>
                </c:pt>
                <c:pt idx="4">
                  <c:v>12</c:v>
                </c:pt>
                <c:pt idx="5">
                  <c:v>13</c:v>
                </c:pt>
              </c:numCache>
            </c:numRef>
          </c:yVal>
          <c:smooth val="0"/>
        </c:ser>
        <c:dLbls>
          <c:showLegendKey val="0"/>
          <c:showVal val="0"/>
          <c:showCatName val="0"/>
          <c:showSerName val="0"/>
          <c:showPercent val="0"/>
          <c:showBubbleSize val="0"/>
        </c:dLbls>
        <c:axId val="330380352"/>
        <c:axId val="330380928"/>
      </c:scatterChart>
      <c:valAx>
        <c:axId val="330380352"/>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Filtrate</a:t>
                </a:r>
                <a:r>
                  <a:rPr lang="en-US" baseline="0">
                    <a:latin typeface="Arial" panose="020B0604020202020204" pitchFamily="34" charset="0"/>
                    <a:cs typeface="Arial" panose="020B0604020202020204" pitchFamily="34" charset="0"/>
                  </a:rPr>
                  <a:t> Time, min</a:t>
                </a:r>
                <a:r>
                  <a:rPr lang="en-US" baseline="30000">
                    <a:latin typeface="Arial" panose="020B0604020202020204" pitchFamily="34" charset="0"/>
                    <a:cs typeface="Arial" panose="020B0604020202020204" pitchFamily="34" charset="0"/>
                  </a:rPr>
                  <a:t>1/2</a:t>
                </a:r>
              </a:p>
            </c:rich>
          </c:tx>
          <c:layout>
            <c:manualLayout>
              <c:xMode val="edge"/>
              <c:yMode val="edge"/>
              <c:x val="0.47198548136873225"/>
              <c:y val="0.944652452151346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80928"/>
        <c:crosses val="autoZero"/>
        <c:crossBetween val="midCat"/>
      </c:valAx>
      <c:valAx>
        <c:axId val="330380928"/>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Filtrate</a:t>
                </a:r>
                <a:r>
                  <a:rPr lang="en-US" baseline="0">
                    <a:latin typeface="Arial" panose="020B0604020202020204" pitchFamily="34" charset="0"/>
                    <a:cs typeface="Arial" panose="020B0604020202020204" pitchFamily="34" charset="0"/>
                  </a:rPr>
                  <a:t> Volume, cm³</a:t>
                </a:r>
                <a:endParaRPr lang="en-US">
                  <a:latin typeface="Arial" panose="020B0604020202020204" pitchFamily="34" charset="0"/>
                  <a:cs typeface="Arial" panose="020B0604020202020204" pitchFamily="34" charset="0"/>
                </a:endParaRPr>
              </a:p>
            </c:rich>
          </c:tx>
          <c:layout>
            <c:manualLayout>
              <c:xMode val="edge"/>
              <c:yMode val="edge"/>
              <c:x val="2.2081930672835531E-3"/>
              <c:y val="0.22790560343827854"/>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0380352"/>
        <c:crosses val="autoZero"/>
        <c:crossBetween val="midCat"/>
      </c:valAx>
      <c:spPr>
        <a:solidFill>
          <a:schemeClr val="lt1"/>
        </a:solidFill>
        <a:ln w="25400" cap="flat" cmpd="sng" algn="ctr">
          <a:solidFill>
            <a:schemeClr val="dk1"/>
          </a:solidFill>
          <a:prstDash val="solid"/>
        </a:ln>
        <a:effectLst/>
      </c:spPr>
    </c:plotArea>
    <c:legend>
      <c:legendPos val="r"/>
      <c:legendEntry>
        <c:idx val="0"/>
        <c:delete val="1"/>
      </c:legendEntry>
      <c:legendEntry>
        <c:idx val="2"/>
        <c:delete val="1"/>
      </c:legendEntry>
      <c:legendEntry>
        <c:idx val="3"/>
        <c:delete val="1"/>
      </c:legendEntry>
      <c:legendEntry>
        <c:idx val="4"/>
        <c:delete val="1"/>
      </c:legendEntry>
      <c:legendEntry>
        <c:idx val="5"/>
        <c:delete val="1"/>
      </c:legendEntry>
      <c:layout>
        <c:manualLayout>
          <c:xMode val="edge"/>
          <c:yMode val="edge"/>
          <c:x val="0.76612729170935423"/>
          <c:y val="0.29451213823736216"/>
          <c:w val="0.18836206812438411"/>
          <c:h val="0.2839198813676142"/>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09951881014873"/>
          <c:y val="5.1400554097404488E-2"/>
          <c:w val="0.83264348206474192"/>
          <c:h val="0.76547661311122239"/>
        </c:manualLayout>
      </c:layout>
      <c:scatterChart>
        <c:scatterStyle val="lineMarker"/>
        <c:varyColors val="0"/>
        <c:ser>
          <c:idx val="0"/>
          <c:order val="0"/>
          <c:tx>
            <c:v>12/20 sand</c:v>
          </c:tx>
          <c:spPr>
            <a:ln w="28575">
              <a:noFill/>
            </a:ln>
          </c:spPr>
          <c:marker>
            <c:symbol val="diamond"/>
            <c:size val="9"/>
            <c:spPr>
              <a:noFill/>
              <a:ln>
                <a:solidFill>
                  <a:schemeClr val="dk1"/>
                </a:solidFill>
              </a:ln>
            </c:spPr>
          </c:marker>
          <c:xVal>
            <c:numRef>
              <c:f>Sheet8!$T$3:$T$6</c:f>
              <c:numCache>
                <c:formatCode>General</c:formatCode>
                <c:ptCount val="4"/>
                <c:pt idx="0">
                  <c:v>0.21</c:v>
                </c:pt>
                <c:pt idx="1">
                  <c:v>0.53</c:v>
                </c:pt>
                <c:pt idx="2">
                  <c:v>1.06</c:v>
                </c:pt>
                <c:pt idx="3">
                  <c:v>1.6</c:v>
                </c:pt>
              </c:numCache>
            </c:numRef>
          </c:xVal>
          <c:yVal>
            <c:numRef>
              <c:f>Sheet8!$U$3:$U$6</c:f>
              <c:numCache>
                <c:formatCode>General</c:formatCode>
                <c:ptCount val="4"/>
                <c:pt idx="0">
                  <c:v>3.64</c:v>
                </c:pt>
                <c:pt idx="1">
                  <c:v>1.23</c:v>
                </c:pt>
                <c:pt idx="2">
                  <c:v>0.74</c:v>
                </c:pt>
                <c:pt idx="3">
                  <c:v>0.67</c:v>
                </c:pt>
              </c:numCache>
            </c:numRef>
          </c:yVal>
          <c:smooth val="0"/>
        </c:ser>
        <c:ser>
          <c:idx val="2"/>
          <c:order val="1"/>
          <c:tx>
            <c:v>20/40 sand</c:v>
          </c:tx>
          <c:spPr>
            <a:ln w="28575">
              <a:noFill/>
            </a:ln>
          </c:spPr>
          <c:marker>
            <c:spPr>
              <a:noFill/>
              <a:ln>
                <a:solidFill>
                  <a:schemeClr val="tx1"/>
                </a:solidFill>
              </a:ln>
            </c:spPr>
          </c:marker>
          <c:xVal>
            <c:numRef>
              <c:f>Sheet8!$BB$3:$BB$6</c:f>
              <c:numCache>
                <c:formatCode>General</c:formatCode>
                <c:ptCount val="4"/>
                <c:pt idx="0">
                  <c:v>0.21</c:v>
                </c:pt>
                <c:pt idx="1">
                  <c:v>0.53</c:v>
                </c:pt>
                <c:pt idx="2">
                  <c:v>1.06</c:v>
                </c:pt>
                <c:pt idx="3">
                  <c:v>1.6</c:v>
                </c:pt>
              </c:numCache>
            </c:numRef>
          </c:xVal>
          <c:yVal>
            <c:numRef>
              <c:f>Sheet8!$BC$3:$BC$6</c:f>
              <c:numCache>
                <c:formatCode>General</c:formatCode>
                <c:ptCount val="4"/>
                <c:pt idx="0">
                  <c:v>6.17</c:v>
                </c:pt>
                <c:pt idx="1">
                  <c:v>1.2</c:v>
                </c:pt>
                <c:pt idx="2">
                  <c:v>0.61</c:v>
                </c:pt>
                <c:pt idx="3">
                  <c:v>0.39</c:v>
                </c:pt>
              </c:numCache>
            </c:numRef>
          </c:yVal>
          <c:smooth val="0"/>
        </c:ser>
        <c:ser>
          <c:idx val="3"/>
          <c:order val="2"/>
          <c:tx>
            <c:v>40/70 sand</c:v>
          </c:tx>
          <c:spPr>
            <a:ln w="28575">
              <a:noFill/>
            </a:ln>
          </c:spPr>
          <c:marker>
            <c:symbol val="circle"/>
            <c:size val="7"/>
            <c:spPr>
              <a:noFill/>
              <a:ln>
                <a:solidFill>
                  <a:schemeClr val="tx1"/>
                </a:solidFill>
              </a:ln>
            </c:spPr>
          </c:marker>
          <c:xVal>
            <c:numRef>
              <c:f>Sheet8!$CD$3:$CD$6</c:f>
              <c:numCache>
                <c:formatCode>General</c:formatCode>
                <c:ptCount val="4"/>
                <c:pt idx="0">
                  <c:v>0.21</c:v>
                </c:pt>
                <c:pt idx="1">
                  <c:v>0.53</c:v>
                </c:pt>
                <c:pt idx="2">
                  <c:v>1.06</c:v>
                </c:pt>
                <c:pt idx="3">
                  <c:v>1.6</c:v>
                </c:pt>
              </c:numCache>
            </c:numRef>
          </c:xVal>
          <c:yVal>
            <c:numRef>
              <c:f>Sheet8!$CE$3:$CE$6</c:f>
              <c:numCache>
                <c:formatCode>General</c:formatCode>
                <c:ptCount val="4"/>
                <c:pt idx="0">
                  <c:v>3.42</c:v>
                </c:pt>
                <c:pt idx="1">
                  <c:v>1.64</c:v>
                </c:pt>
                <c:pt idx="2">
                  <c:v>0.99</c:v>
                </c:pt>
                <c:pt idx="3">
                  <c:v>0.64</c:v>
                </c:pt>
              </c:numCache>
            </c:numRef>
          </c:yVal>
          <c:smooth val="0"/>
        </c:ser>
        <c:dLbls>
          <c:showLegendKey val="0"/>
          <c:showVal val="0"/>
          <c:showCatName val="0"/>
          <c:showSerName val="0"/>
          <c:showPercent val="0"/>
          <c:showBubbleSize val="0"/>
        </c:dLbls>
        <c:axId val="330382656"/>
        <c:axId val="330391552"/>
      </c:scatterChart>
      <c:scatterChart>
        <c:scatterStyle val="smoothMarker"/>
        <c:varyColors val="0"/>
        <c:ser>
          <c:idx val="1"/>
          <c:order val="3"/>
          <c:tx>
            <c:v>12/20 sand</c:v>
          </c:tx>
          <c:spPr>
            <a:ln w="25400" cap="flat" cmpd="sng" algn="ctr">
              <a:solidFill>
                <a:schemeClr val="dk1"/>
              </a:solidFill>
              <a:prstDash val="solid"/>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Sheet8!$CW$3:$CW$203</c:f>
              <c:numCache>
                <c:formatCode>General</c:formatCode>
                <c:ptCount val="201"/>
                <c:pt idx="0">
                  <c:v>16</c:v>
                </c:pt>
                <c:pt idx="1">
                  <c:v>9.6493319123527463</c:v>
                </c:pt>
                <c:pt idx="2">
                  <c:v>8.2854427746018402</c:v>
                </c:pt>
                <c:pt idx="3">
                  <c:v>7.4251688109950793</c:v>
                </c:pt>
                <c:pt idx="4">
                  <c:v>6.7950230758514598</c:v>
                </c:pt>
                <c:pt idx="5">
                  <c:v>6.2990878532484418</c:v>
                </c:pt>
                <c:pt idx="6">
                  <c:v>5.8916215710457625</c:v>
                </c:pt>
                <c:pt idx="7">
                  <c:v>5.5470221169188418</c:v>
                </c:pt>
                <c:pt idx="8">
                  <c:v>5.249442063410398</c:v>
                </c:pt>
                <c:pt idx="9">
                  <c:v>4.9883633539238987</c:v>
                </c:pt>
                <c:pt idx="10">
                  <c:v>4.7564367992667549</c:v>
                </c:pt>
                <c:pt idx="11">
                  <c:v>4.548320151592911</c:v>
                </c:pt>
                <c:pt idx="12">
                  <c:v>4.3600060382552419</c:v>
                </c:pt>
                <c:pt idx="13">
                  <c:v>4.1884104539947691</c:v>
                </c:pt>
                <c:pt idx="14">
                  <c:v>4.0311089656769434</c:v>
                </c:pt>
                <c:pt idx="15">
                  <c:v>3.8861610933444473</c:v>
                </c:pt>
                <c:pt idx="16">
                  <c:v>3.7519896264547099</c:v>
                </c:pt>
                <c:pt idx="17">
                  <c:v>3.6272954206686565</c:v>
                </c:pt>
                <c:pt idx="18">
                  <c:v>3.5109958265869508</c:v>
                </c:pt>
                <c:pt idx="19">
                  <c:v>3.4021792834575897</c:v>
                </c:pt>
                <c:pt idx="20">
                  <c:v>3.3000712306327808</c:v>
                </c:pt>
                <c:pt idx="21">
                  <c:v>3.2040081073857247</c:v>
                </c:pt>
                <c:pt idx="22">
                  <c:v>3.1134172395902806</c:v>
                </c:pt>
                <c:pt idx="23">
                  <c:v>3.0278010814871035</c:v>
                </c:pt>
                <c:pt idx="24">
                  <c:v>2.9467247270275161</c:v>
                </c:pt>
                <c:pt idx="25">
                  <c:v>2.8698059087166388</c:v>
                </c:pt>
                <c:pt idx="26">
                  <c:v>2.7967069119824899</c:v>
                </c:pt>
                <c:pt idx="27">
                  <c:v>2.7271279810089961</c:v>
                </c:pt>
                <c:pt idx="28">
                  <c:v>2.6608018976817429</c:v>
                </c:pt>
                <c:pt idx="29">
                  <c:v>2.5974894918978073</c:v>
                </c:pt>
                <c:pt idx="30">
                  <c:v>2.536975897710481</c:v>
                </c:pt>
                <c:pt idx="31">
                  <c:v>2.4790674115266373</c:v>
                </c:pt>
                <c:pt idx="32">
                  <c:v>2.423588839912953</c:v>
                </c:pt>
                <c:pt idx="33">
                  <c:v>2.3703812483306126</c:v>
                </c:pt>
                <c:pt idx="34">
                  <c:v>2.3193000403073989</c:v>
                </c:pt>
                <c:pt idx="35">
                  <c:v>2.2702133106011768</c:v>
                </c:pt>
                <c:pt idx="36">
                  <c:v>2.2230004268431567</c:v>
                </c:pt>
                <c:pt idx="37">
                  <c:v>2.1775508027275601</c:v>
                </c:pt>
                <c:pt idx="38">
                  <c:v>2.1337628325928888</c:v>
                </c:pt>
                <c:pt idx="39">
                  <c:v>2.0915429626329174</c:v>
                </c:pt>
                <c:pt idx="40">
                  <c:v>2.0508048782937314</c:v>
                </c:pt>
                <c:pt idx="41">
                  <c:v>2.0114687908916533</c:v>
                </c:pt>
                <c:pt idx="42">
                  <c:v>1.9734608093051977</c:v>
                </c:pt>
                <c:pt idx="43">
                  <c:v>1.9367123848899752</c:v>
                </c:pt>
                <c:pt idx="44">
                  <c:v>1.9011598196452353</c:v>
                </c:pt>
                <c:pt idx="45">
                  <c:v>1.8667438292074436</c:v>
                </c:pt>
                <c:pt idx="46">
                  <c:v>1.8334091535249546</c:v>
                </c:pt>
                <c:pt idx="47">
                  <c:v>1.8011042091294156</c:v>
                </c:pt>
                <c:pt idx="48">
                  <c:v>1.7697807778049075</c:v>
                </c:pt>
                <c:pt idx="49">
                  <c:v>1.7393937271969315</c:v>
                </c:pt>
                <c:pt idx="50">
                  <c:v>1.7099007595263136</c:v>
                </c:pt>
                <c:pt idx="51">
                  <c:v>1.681262185098565</c:v>
                </c:pt>
                <c:pt idx="52">
                  <c:v>1.6534407177441166</c:v>
                </c:pt>
                <c:pt idx="53">
                  <c:v>1.6264012897026989</c:v>
                </c:pt>
                <c:pt idx="54">
                  <c:v>1.600110883787174</c:v>
                </c:pt>
                <c:pt idx="55">
                  <c:v>1.5745383809374325</c:v>
                </c:pt>
                <c:pt idx="56">
                  <c:v>1.5496544215110015</c:v>
                </c:pt>
                <c:pt idx="57">
                  <c:v>1.5254312788599913</c:v>
                </c:pt>
                <c:pt idx="58">
                  <c:v>1.5018427439190571</c:v>
                </c:pt>
                <c:pt idx="59">
                  <c:v>1.4788640196803906</c:v>
                </c:pt>
                <c:pt idx="60">
                  <c:v>1.4564716245629132</c:v>
                </c:pt>
                <c:pt idx="61">
                  <c:v>1.4346433037969097</c:v>
                </c:pt>
                <c:pt idx="62">
                  <c:v>1.4133579480446044</c:v>
                </c:pt>
                <c:pt idx="63">
                  <c:v>1.3925955185639085</c:v>
                </c:pt>
                <c:pt idx="64">
                  <c:v>1.3723369782984669</c:v>
                </c:pt>
                <c:pt idx="65">
                  <c:v>1.3525642283436639</c:v>
                </c:pt>
                <c:pt idx="66">
                  <c:v>1.3332600492967319</c:v>
                </c:pt>
                <c:pt idx="67">
                  <c:v>1.3144080470506232</c:v>
                </c:pt>
                <c:pt idx="68">
                  <c:v>1.2959926026367414</c:v>
                </c:pt>
                <c:pt idx="69">
                  <c:v>1.2779988257618029</c:v>
                </c:pt>
                <c:pt idx="70">
                  <c:v>1.2604125117196792</c:v>
                </c:pt>
                <c:pt idx="71">
                  <c:v>1.2432201013906548</c:v>
                </c:pt>
                <c:pt idx="72">
                  <c:v>1.2264086440685691</c:v>
                </c:pt>
                <c:pt idx="73">
                  <c:v>1.2099657628813181</c:v>
                </c:pt>
                <c:pt idx="74">
                  <c:v>1.1938796225924582</c:v>
                </c:pt>
                <c:pt idx="75">
                  <c:v>1.1781388995915447</c:v>
                </c:pt>
                <c:pt idx="76">
                  <c:v>1.1627327538986632</c:v>
                </c:pt>
                <c:pt idx="77">
                  <c:v>1.147650803024522</c:v>
                </c:pt>
                <c:pt idx="78">
                  <c:v>1.1328830975418269</c:v>
                </c:pt>
                <c:pt idx="79">
                  <c:v>1.1184200982364774</c:v>
                </c:pt>
                <c:pt idx="80">
                  <c:v>1.1042526547187201</c:v>
                </c:pt>
                <c:pt idx="81">
                  <c:v>1.0903719853847929</c:v>
                </c:pt>
                <c:pt idx="82">
                  <c:v>1.0767696586290245</c:v>
                </c:pt>
                <c:pt idx="83">
                  <c:v>1.0634375752148257</c:v>
                </c:pt>
                <c:pt idx="84">
                  <c:v>1.0503679517206916</c:v>
                </c:pt>
                <c:pt idx="85">
                  <c:v>1.0375533049843124</c:v>
                </c:pt>
                <c:pt idx="86">
                  <c:v>1.0249864374741755</c:v>
                </c:pt>
                <c:pt idx="87">
                  <c:v>1.0126604235237733</c:v>
                </c:pt>
                <c:pt idx="88">
                  <c:v>1.0005685963687363</c:v>
                </c:pt>
                <c:pt idx="89">
                  <c:v>0.98870453593194796</c:v>
                </c:pt>
                <c:pt idx="90">
                  <c:v>0.97706205730599993</c:v>
                </c:pt>
                <c:pt idx="91">
                  <c:v>0.96563519988627444</c:v>
                </c:pt>
                <c:pt idx="92">
                  <c:v>0.95441821711154429</c:v>
                </c:pt>
                <c:pt idx="93">
                  <c:v>0.9434055667722302</c:v>
                </c:pt>
                <c:pt idx="94">
                  <c:v>0.93259190184948104</c:v>
                </c:pt>
                <c:pt idx="95">
                  <c:v>0.92197206185095704</c:v>
                </c:pt>
                <c:pt idx="96">
                  <c:v>0.91154106461172923</c:v>
                </c:pt>
                <c:pt idx="97">
                  <c:v>0.90129409853100084</c:v>
                </c:pt>
                <c:pt idx="98">
                  <c:v>0.89122651521747664</c:v>
                </c:pt>
                <c:pt idx="99">
                  <c:v>0.88133382251814663</c:v>
                </c:pt>
                <c:pt idx="100">
                  <c:v>0.87161167790703731</c:v>
                </c:pt>
                <c:pt idx="101">
                  <c:v>0.86205588221212548</c:v>
                </c:pt>
                <c:pt idx="102">
                  <c:v>0.85266237366013176</c:v>
                </c:pt>
                <c:pt idx="103">
                  <c:v>0.84342722222029709</c:v>
                </c:pt>
                <c:pt idx="104">
                  <c:v>0.83434662422953354</c:v>
                </c:pt>
                <c:pt idx="105">
                  <c:v>0.8254168972825382</c:v>
                </c:pt>
                <c:pt idx="106">
                  <c:v>0.81663447537155098</c:v>
                </c:pt>
                <c:pt idx="107">
                  <c:v>0.80799590426144807</c:v>
                </c:pt>
                <c:pt idx="108">
                  <c:v>0.79949783708681588</c:v>
                </c:pt>
                <c:pt idx="109">
                  <c:v>0.79113703015850012</c:v>
                </c:pt>
                <c:pt idx="110">
                  <c:v>0.78291033896795659</c:v>
                </c:pt>
                <c:pt idx="111">
                  <c:v>0.77481471437845351</c:v>
                </c:pt>
                <c:pt idx="112">
                  <c:v>0.76684719899288301</c:v>
                </c:pt>
                <c:pt idx="113">
                  <c:v>0.7590049236885863</c:v>
                </c:pt>
                <c:pt idx="114">
                  <c:v>0.7512851043101737</c:v>
                </c:pt>
                <c:pt idx="115">
                  <c:v>0.74368503851190992</c:v>
                </c:pt>
                <c:pt idx="116">
                  <c:v>0.73620210274172804</c:v>
                </c:pt>
                <c:pt idx="117">
                  <c:v>0.72883374935942258</c:v>
                </c:pt>
                <c:pt idx="118">
                  <c:v>0.72157750388202824</c:v>
                </c:pt>
                <c:pt idx="119">
                  <c:v>0.71443096234980363</c:v>
                </c:pt>
                <c:pt idx="120">
                  <c:v>0.7073917888066279</c:v>
                </c:pt>
                <c:pt idx="121">
                  <c:v>0.70045771288899294</c:v>
                </c:pt>
                <c:pt idx="122">
                  <c:v>0.69362652751809373</c:v>
                </c:pt>
                <c:pt idx="123">
                  <c:v>0.6868960866898598</c:v>
                </c:pt>
                <c:pt idx="124">
                  <c:v>0.6802643033580551</c:v>
                </c:pt>
                <c:pt idx="125">
                  <c:v>0.67372914740584855</c:v>
                </c:pt>
                <c:pt idx="126">
                  <c:v>0.66728864370152907</c:v>
                </c:pt>
                <c:pt idx="127">
                  <c:v>0.66094087023426795</c:v>
                </c:pt>
                <c:pt idx="128">
                  <c:v>0.65468395632607601</c:v>
                </c:pt>
                <c:pt idx="129">
                  <c:v>0.6485160809162992</c:v>
                </c:pt>
                <c:pt idx="130">
                  <c:v>0.64243547091520614</c:v>
                </c:pt>
                <c:pt idx="131">
                  <c:v>0.6364403996234147</c:v>
                </c:pt>
                <c:pt idx="132">
                  <c:v>0.63052918521405932</c:v>
                </c:pt>
                <c:pt idx="133">
                  <c:v>0.6247001892747992</c:v>
                </c:pt>
                <c:pt idx="134">
                  <c:v>0.6189518154068897</c:v>
                </c:pt>
                <c:pt idx="135">
                  <c:v>0.61328250787870597</c:v>
                </c:pt>
                <c:pt idx="136">
                  <c:v>0.60769075033124309</c:v>
                </c:pt>
                <c:pt idx="137">
                  <c:v>0.60217506453323799</c:v>
                </c:pt>
                <c:pt idx="138">
                  <c:v>0.59673400918368824</c:v>
                </c:pt>
                <c:pt idx="139">
                  <c:v>0.59136617875965369</c:v>
                </c:pt>
                <c:pt idx="140">
                  <c:v>0.58607020240733765</c:v>
                </c:pt>
                <c:pt idx="141">
                  <c:v>0.58084474287453824</c:v>
                </c:pt>
                <c:pt idx="142">
                  <c:v>0.57568849548267076</c:v>
                </c:pt>
                <c:pt idx="143">
                  <c:v>0.57060018713664029</c:v>
                </c:pt>
                <c:pt idx="144">
                  <c:v>0.56557857537092915</c:v>
                </c:pt>
                <c:pt idx="145">
                  <c:v>0.56062244743035539</c:v>
                </c:pt>
                <c:pt idx="146">
                  <c:v>0.55573061938402246</c:v>
                </c:pt>
                <c:pt idx="147">
                  <c:v>0.5509019352710578</c:v>
                </c:pt>
                <c:pt idx="148">
                  <c:v>0.54613526627680897</c:v>
                </c:pt>
                <c:pt idx="149">
                  <c:v>0.54142950993822014</c:v>
                </c:pt>
                <c:pt idx="150">
                  <c:v>0.53678358937718518</c:v>
                </c:pt>
                <c:pt idx="151">
                  <c:v>0.53219645256072157</c:v>
                </c:pt>
                <c:pt idx="152">
                  <c:v>0.52766707158686643</c:v>
                </c:pt>
                <c:pt idx="153">
                  <c:v>0.52319444199525289</c:v>
                </c:pt>
                <c:pt idx="154">
                  <c:v>0.51877758210135994</c:v>
                </c:pt>
                <c:pt idx="155">
                  <c:v>0.5144155323534958</c:v>
                </c:pt>
                <c:pt idx="156">
                  <c:v>0.51010735471159585</c:v>
                </c:pt>
                <c:pt idx="157">
                  <c:v>0.50585213204697754</c:v>
                </c:pt>
                <c:pt idx="158">
                  <c:v>0.50164896756222099</c:v>
                </c:pt>
                <c:pt idx="159">
                  <c:v>0.49749698423038557</c:v>
                </c:pt>
                <c:pt idx="160">
                  <c:v>0.49339532425281235</c:v>
                </c:pt>
                <c:pt idx="161">
                  <c:v>0.48934314853478567</c:v>
                </c:pt>
                <c:pt idx="162">
                  <c:v>0.48533963617837428</c:v>
                </c:pt>
                <c:pt idx="163">
                  <c:v>0.48138398399178589</c:v>
                </c:pt>
                <c:pt idx="164">
                  <c:v>0.47747540601460919</c:v>
                </c:pt>
                <c:pt idx="165">
                  <c:v>0.47361313305834479</c:v>
                </c:pt>
                <c:pt idx="166">
                  <c:v>0.46979641226164459</c:v>
                </c:pt>
                <c:pt idx="167">
                  <c:v>0.46602450665971135</c:v>
                </c:pt>
                <c:pt idx="168">
                  <c:v>0.46229669476733048</c:v>
                </c:pt>
                <c:pt idx="169">
                  <c:v>0.45861227017503353</c:v>
                </c:pt>
                <c:pt idx="170">
                  <c:v>0.45497054115790075</c:v>
                </c:pt>
                <c:pt idx="171">
                  <c:v>0.45137083029655223</c:v>
                </c:pt>
                <c:pt idx="172">
                  <c:v>0.44781247410987179</c:v>
                </c:pt>
                <c:pt idx="173">
                  <c:v>0.44429482269904985</c:v>
                </c:pt>
                <c:pt idx="174">
                  <c:v>0.44081723940252865</c:v>
                </c:pt>
                <c:pt idx="175">
                  <c:v>0.43737910046146583</c:v>
                </c:pt>
                <c:pt idx="176">
                  <c:v>0.43397979469533787</c:v>
                </c:pt>
                <c:pt idx="177">
                  <c:v>0.43061872318732736</c:v>
                </c:pt>
                <c:pt idx="178">
                  <c:v>0.42729529897914481</c:v>
                </c:pt>
                <c:pt idx="179">
                  <c:v>0.42400894677495959</c:v>
                </c:pt>
                <c:pt idx="180">
                  <c:v>0.42075910265411987</c:v>
                </c:pt>
                <c:pt idx="181">
                  <c:v>0.41754521379235382</c:v>
                </c:pt>
                <c:pt idx="182">
                  <c:v>0.41436673819116732</c:v>
                </c:pt>
                <c:pt idx="183">
                  <c:v>0.41122314441514685</c:v>
                </c:pt>
                <c:pt idx="184">
                  <c:v>0.40811391133690678</c:v>
                </c:pt>
                <c:pt idx="185">
                  <c:v>0.40503852788941402</c:v>
                </c:pt>
                <c:pt idx="186">
                  <c:v>0.40199649282544719</c:v>
                </c:pt>
                <c:pt idx="187">
                  <c:v>0.39898731448394414</c:v>
                </c:pt>
                <c:pt idx="188">
                  <c:v>0.39601051056301267</c:v>
                </c:pt>
                <c:pt idx="189">
                  <c:v>0.39306560789937822</c:v>
                </c:pt>
                <c:pt idx="190">
                  <c:v>0.39015214225405981</c:v>
                </c:pt>
                <c:pt idx="191">
                  <c:v>0.38726965810406427</c:v>
                </c:pt>
                <c:pt idx="192">
                  <c:v>0.38441770843990514</c:v>
                </c:pt>
                <c:pt idx="193">
                  <c:v>0.38159585456875345</c:v>
                </c:pt>
                <c:pt idx="194">
                  <c:v>0.37880366592303999</c:v>
                </c:pt>
                <c:pt idx="195">
                  <c:v>0.37604071987433019</c:v>
                </c:pt>
                <c:pt idx="196">
                  <c:v>0.37330660155230383</c:v>
                </c:pt>
                <c:pt idx="197">
                  <c:v>0.3706009036686756</c:v>
                </c:pt>
                <c:pt idx="198">
                  <c:v>0.36792322634590008</c:v>
                </c:pt>
                <c:pt idx="199">
                  <c:v>0.36527317695050615</c:v>
                </c:pt>
                <c:pt idx="200">
                  <c:v>0.36265036993092031</c:v>
                </c:pt>
              </c:numCache>
            </c:numRef>
          </c:yVal>
          <c:smooth val="1"/>
        </c:ser>
        <c:ser>
          <c:idx val="4"/>
          <c:order val="4"/>
          <c:tx>
            <c:v>20/40 sand</c:v>
          </c:tx>
          <c:spPr>
            <a:ln w="25400" cap="flat" cmpd="sng" algn="ctr">
              <a:solidFill>
                <a:schemeClr val="dk1"/>
              </a:solidFill>
              <a:prstDash val="sysDot"/>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Sheet8!$CX$3:$CX$203</c:f>
              <c:numCache>
                <c:formatCode>General</c:formatCode>
                <c:ptCount val="201"/>
                <c:pt idx="0">
                  <c:v>40</c:v>
                </c:pt>
                <c:pt idx="1">
                  <c:v>16.075927148549042</c:v>
                </c:pt>
                <c:pt idx="2">
                  <c:v>12.920508183836596</c:v>
                </c:pt>
                <c:pt idx="3">
                  <c:v>11.105720945633372</c:v>
                </c:pt>
                <c:pt idx="4">
                  <c:v>9.8545263617134733</c:v>
                </c:pt>
                <c:pt idx="5">
                  <c:v>8.9137093668539986</c:v>
                </c:pt>
                <c:pt idx="6">
                  <c:v>8.1685740290667752</c:v>
                </c:pt>
                <c:pt idx="7">
                  <c:v>7.5574817776822654</c:v>
                </c:pt>
                <c:pt idx="8">
                  <c:v>7.0435529129927925</c:v>
                </c:pt>
                <c:pt idx="9">
                  <c:v>6.6030170433616249</c:v>
                </c:pt>
                <c:pt idx="10">
                  <c:v>6.2196892177686971</c:v>
                </c:pt>
                <c:pt idx="11">
                  <c:v>5.8820738671689945</c:v>
                </c:pt>
                <c:pt idx="12">
                  <c:v>5.5817272762734591</c:v>
                </c:pt>
                <c:pt idx="13">
                  <c:v>5.3122752790845809</c:v>
                </c:pt>
                <c:pt idx="14">
                  <c:v>5.06879525959625</c:v>
                </c:pt>
                <c:pt idx="15">
                  <c:v>4.847411784773783</c:v>
                </c:pt>
                <c:pt idx="16">
                  <c:v>4.6450231604753363</c:v>
                </c:pt>
                <c:pt idx="17">
                  <c:v>4.4591112593128486</c:v>
                </c:pt>
                <c:pt idx="18">
                  <c:v>4.2876060216641045</c:v>
                </c:pt>
                <c:pt idx="19">
                  <c:v>4.1287868530589744</c:v>
                </c:pt>
                <c:pt idx="20">
                  <c:v>3.9812095266225995</c:v>
                </c:pt>
                <c:pt idx="21">
                  <c:v>3.8436510937449988</c:v>
                </c:pt>
                <c:pt idx="22">
                  <c:v>3.7150677514682187</c:v>
                </c:pt>
                <c:pt idx="23">
                  <c:v>3.5945621905471627</c:v>
                </c:pt>
                <c:pt idx="24">
                  <c:v>3.4813579867813265</c:v>
                </c:pt>
                <c:pt idx="25">
                  <c:v>3.3747792972345394</c:v>
                </c:pt>
                <c:pt idx="26">
                  <c:v>3.2742346022686029</c:v>
                </c:pt>
                <c:pt idx="27">
                  <c:v>3.1792035685863635</c:v>
                </c:pt>
                <c:pt idx="28">
                  <c:v>3.0892263452296556</c:v>
                </c:pt>
                <c:pt idx="29">
                  <c:v>3.0038947745485607</c:v>
                </c:pt>
                <c:pt idx="30">
                  <c:v>2.9228451239309066</c:v>
                </c:pt>
                <c:pt idx="31">
                  <c:v>2.8457520352472851</c:v>
                </c:pt>
                <c:pt idx="32">
                  <c:v>2.7723234568678237</c:v>
                </c:pt>
                <c:pt idx="33">
                  <c:v>2.702296374204435</c:v>
                </c:pt>
                <c:pt idx="34">
                  <c:v>2.6354331935563371</c:v>
                </c:pt>
                <c:pt idx="35">
                  <c:v>2.5715186638010312</c:v>
                </c:pt>
                <c:pt idx="36">
                  <c:v>2.5103572434842065</c:v>
                </c:pt>
                <c:pt idx="37">
                  <c:v>2.4517708387930242</c:v>
                </c:pt>
                <c:pt idx="38">
                  <c:v>2.395596851973159</c:v>
                </c:pt>
                <c:pt idx="39">
                  <c:v>2.3416864908769459</c:v>
                </c:pt>
                <c:pt idx="40">
                  <c:v>2.2899032991837762</c:v>
                </c:pt>
                <c:pt idx="41">
                  <c:v>2.2401218739226727</c:v>
                </c:pt>
                <c:pt idx="42">
                  <c:v>2.1922267426360755</c:v>
                </c:pt>
                <c:pt idx="43">
                  <c:v>2.1461113771475433</c:v>
                </c:pt>
                <c:pt idx="44">
                  <c:v>2.1016773246602742</c:v>
                </c:pt>
                <c:pt idx="45">
                  <c:v>2.058833439993573</c:v>
                </c:pt>
                <c:pt idx="46">
                  <c:v>2.0174952052967132</c:v>
                </c:pt>
                <c:pt idx="47">
                  <c:v>1.9775841256711491</c:v>
                </c:pt>
                <c:pt idx="48">
                  <c:v>1.9390271908669556</c:v>
                </c:pt>
                <c:pt idx="49">
                  <c:v>1.9017563946644587</c:v>
                </c:pt>
                <c:pt idx="50">
                  <c:v>1.8657083047604588</c:v>
                </c:pt>
                <c:pt idx="51">
                  <c:v>1.8308236769929049</c:v>
                </c:pt>
                <c:pt idx="52">
                  <c:v>1.7970471085924169</c:v>
                </c:pt>
                <c:pt idx="53">
                  <c:v>1.7643267258716677</c:v>
                </c:pt>
                <c:pt idx="54">
                  <c:v>1.7326139023763982</c:v>
                </c:pt>
                <c:pt idx="55">
                  <c:v>1.701863004043445</c:v>
                </c:pt>
                <c:pt idx="56">
                  <c:v>1.6720311583562917</c:v>
                </c:pt>
                <c:pt idx="57">
                  <c:v>1.6430780448697944</c:v>
                </c:pt>
                <c:pt idx="58">
                  <c:v>1.6149657048029584</c:v>
                </c:pt>
                <c:pt idx="59">
                  <c:v>1.5876583676803646</c:v>
                </c:pt>
                <c:pt idx="60">
                  <c:v>1.5611222932460358</c:v>
                </c:pt>
                <c:pt idx="61">
                  <c:v>1.5353256270839843</c:v>
                </c:pt>
                <c:pt idx="62">
                  <c:v>1.5102382685622988</c:v>
                </c:pt>
                <c:pt idx="63">
                  <c:v>1.4858317498763967</c:v>
                </c:pt>
                <c:pt idx="64">
                  <c:v>1.4620791251054857</c:v>
                </c:pt>
                <c:pt idx="65">
                  <c:v>1.438954868317196</c:v>
                </c:pt>
                <c:pt idx="66">
                  <c:v>1.4164347798611956</c:v>
                </c:pt>
                <c:pt idx="67">
                  <c:v>1.3944959000854629</c:v>
                </c:pt>
                <c:pt idx="68">
                  <c:v>1.3731164297905465</c:v>
                </c:pt>
                <c:pt idx="69">
                  <c:v>1.3522756568090255</c:v>
                </c:pt>
                <c:pt idx="70">
                  <c:v>1.3319538881608703</c:v>
                </c:pt>
                <c:pt idx="71">
                  <c:v>1.3121323872914705</c:v>
                </c:pt>
                <c:pt idx="72">
                  <c:v>1.2927933159488059</c:v>
                </c:pt>
                <c:pt idx="73">
                  <c:v>1.2739196803003308</c:v>
                </c:pt>
                <c:pt idx="74">
                  <c:v>1.2554952809292845</c:v>
                </c:pt>
                <c:pt idx="75">
                  <c:v>1.2375046663850544</c:v>
                </c:pt>
                <c:pt idx="76">
                  <c:v>1.2199330899932912</c:v>
                </c:pt>
                <c:pt idx="77">
                  <c:v>1.202766469659249</c:v>
                </c:pt>
                <c:pt idx="78">
                  <c:v>1.1859913504226534</c:v>
                </c:pt>
                <c:pt idx="79">
                  <c:v>1.1695948695446421</c:v>
                </c:pt>
                <c:pt idx="80">
                  <c:v>1.1535647239272744</c:v>
                </c:pt>
                <c:pt idx="81">
                  <c:v>1.1378891396840187</c:v>
                </c:pt>
                <c:pt idx="82">
                  <c:v>1.1225568436957309</c:v>
                </c:pt>
                <c:pt idx="83">
                  <c:v>1.1075570370011731</c:v>
                </c:pt>
                <c:pt idx="84">
                  <c:v>1.0928793698841797</c:v>
                </c:pt>
                <c:pt idx="85">
                  <c:v>1.0785139185314085</c:v>
                </c:pt>
                <c:pt idx="86">
                  <c:v>1.0644511631452873</c:v>
                </c:pt>
                <c:pt idx="87">
                  <c:v>1.0506819674064358</c:v>
                </c:pt>
                <c:pt idx="88">
                  <c:v>1.0371975591885971</c:v>
                </c:pt>
                <c:pt idx="89">
                  <c:v>1.0239895124370566</c:v>
                </c:pt>
                <c:pt idx="90">
                  <c:v>1.011049730128744</c:v>
                </c:pt>
                <c:pt idx="91">
                  <c:v>0.9983704282387742</c:v>
                </c:pt>
                <c:pt idx="92">
                  <c:v>0.98594412064414383</c:v>
                </c:pt>
                <c:pt idx="93">
                  <c:v>0.97376360490075053</c:v>
                </c:pt>
                <c:pt idx="94">
                  <c:v>0.96182194883485117</c:v>
                </c:pt>
                <c:pt idx="95">
                  <c:v>0.95011247789460507</c:v>
                </c:pt>
                <c:pt idx="96">
                  <c:v>0.93862876321149857</c:v>
                </c:pt>
                <c:pt idx="97">
                  <c:v>0.92736461032520334</c:v>
                </c:pt>
                <c:pt idx="98">
                  <c:v>0.91631404852891241</c:v>
                </c:pt>
                <c:pt idx="99">
                  <c:v>0.9054713207953573</c:v>
                </c:pt>
                <c:pt idx="100">
                  <c:v>0.89483087424662322</c:v>
                </c:pt>
                <c:pt idx="101">
                  <c:v>0.88438735113355516</c:v>
                </c:pt>
                <c:pt idx="102">
                  <c:v>0.87413558029299443</c:v>
                </c:pt>
                <c:pt idx="103">
                  <c:v>0.86407056905335689</c:v>
                </c:pt>
                <c:pt idx="104">
                  <c:v>0.85418749556111995</c:v>
                </c:pt>
                <c:pt idx="105">
                  <c:v>0.84448170150272661</c:v>
                </c:pt>
                <c:pt idx="106">
                  <c:v>0.83494868519814447</c:v>
                </c:pt>
                <c:pt idx="107">
                  <c:v>0.82558409504398211</c:v>
                </c:pt>
                <c:pt idx="108">
                  <c:v>0.81638372328552666</c:v>
                </c:pt>
                <c:pt idx="109">
                  <c:v>0.80734350009849509</c:v>
                </c:pt>
                <c:pt idx="110">
                  <c:v>0.79845948796253441</c:v>
                </c:pt>
                <c:pt idx="111">
                  <c:v>0.78972787630971841</c:v>
                </c:pt>
                <c:pt idx="112">
                  <c:v>0.78114497643238912</c:v>
                </c:pt>
                <c:pt idx="113">
                  <c:v>0.77270721663567765</c:v>
                </c:pt>
                <c:pt idx="114">
                  <c:v>0.76441113762102619</c:v>
                </c:pt>
                <c:pt idx="115">
                  <c:v>0.75625338808787035</c:v>
                </c:pt>
                <c:pt idx="116">
                  <c:v>0.74823072054147866</c:v>
                </c:pt>
                <c:pt idx="117">
                  <c:v>0.74033998729568595</c:v>
                </c:pt>
                <c:pt idx="118">
                  <c:v>0.73257813665996507</c:v>
                </c:pt>
                <c:pt idx="119">
                  <c:v>0.724942209300933</c:v>
                </c:pt>
                <c:pt idx="120">
                  <c:v>0.71742933476899773</c:v>
                </c:pt>
                <c:pt idx="121">
                  <c:v>0.71003672818140851</c:v>
                </c:pt>
                <c:pt idx="122">
                  <c:v>0.70276168705350406</c:v>
                </c:pt>
                <c:pt idx="123">
                  <c:v>0.69560158827045493</c:v>
                </c:pt>
                <c:pt idx="124">
                  <c:v>0.68855388519223015</c:v>
                </c:pt>
                <c:pt idx="125">
                  <c:v>0.68161610488497393</c:v>
                </c:pt>
                <c:pt idx="126">
                  <c:v>0.67478584547234932</c:v>
                </c:pt>
                <c:pt idx="127">
                  <c:v>0.66806077360080718</c:v>
                </c:pt>
                <c:pt idx="128">
                  <c:v>0.66143862201306103</c:v>
                </c:pt>
                <c:pt idx="129">
                  <c:v>0.65491718722439807</c:v>
                </c:pt>
                <c:pt idx="130">
                  <c:v>0.64849432729674006</c:v>
                </c:pt>
                <c:pt idx="131">
                  <c:v>0.64216795970566998</c:v>
                </c:pt>
                <c:pt idx="132">
                  <c:v>0.6359360592959078</c:v>
                </c:pt>
                <c:pt idx="133">
                  <c:v>0.62979665632095094</c:v>
                </c:pt>
                <c:pt idx="134">
                  <c:v>0.62374783456285665</c:v>
                </c:pt>
                <c:pt idx="135">
                  <c:v>0.61778772952834171</c:v>
                </c:pt>
                <c:pt idx="136">
                  <c:v>0.61191452671760083</c:v>
                </c:pt>
                <c:pt idx="137">
                  <c:v>0.60612645996242043</c:v>
                </c:pt>
                <c:pt idx="138">
                  <c:v>0.60042180983036886</c:v>
                </c:pt>
                <c:pt idx="139">
                  <c:v>0.59479890209199215</c:v>
                </c:pt>
                <c:pt idx="140">
                  <c:v>0.58925610624812907</c:v>
                </c:pt>
                <c:pt idx="141">
                  <c:v>0.58379183411459379</c:v>
                </c:pt>
                <c:pt idx="142">
                  <c:v>0.57840453846162587</c:v>
                </c:pt>
                <c:pt idx="143">
                  <c:v>0.57309271170564213</c:v>
                </c:pt>
                <c:pt idx="144">
                  <c:v>0.5678548846509448</c:v>
                </c:pt>
                <c:pt idx="145">
                  <c:v>0.56268962527917177</c:v>
                </c:pt>
                <c:pt idx="146">
                  <c:v>0.5575955375843773</c:v>
                </c:pt>
                <c:pt idx="147">
                  <c:v>0.55257126045173166</c:v>
                </c:pt>
                <c:pt idx="148">
                  <c:v>0.54761546657796023</c:v>
                </c:pt>
                <c:pt idx="149">
                  <c:v>0.54272686143168991</c:v>
                </c:pt>
                <c:pt idx="150">
                  <c:v>0.53790418225200121</c:v>
                </c:pt>
                <c:pt idx="151">
                  <c:v>0.53314619708354383</c:v>
                </c:pt>
                <c:pt idx="152">
                  <c:v>0.52845170384666829</c:v>
                </c:pt>
                <c:pt idx="153">
                  <c:v>0.52381952944108801</c:v>
                </c:pt>
                <c:pt idx="154">
                  <c:v>0.51924852888166861</c:v>
                </c:pt>
                <c:pt idx="155">
                  <c:v>0.51473758446500661</c:v>
                </c:pt>
                <c:pt idx="156">
                  <c:v>0.51028560496551034</c:v>
                </c:pt>
                <c:pt idx="157">
                  <c:v>0.50589152485978683</c:v>
                </c:pt>
                <c:pt idx="158">
                  <c:v>0.50155430357814967</c:v>
                </c:pt>
                <c:pt idx="159">
                  <c:v>0.4972729247821695</c:v>
                </c:pt>
                <c:pt idx="160">
                  <c:v>0.49304639566719588</c:v>
                </c:pt>
                <c:pt idx="161">
                  <c:v>0.48887374628885116</c:v>
                </c:pt>
                <c:pt idx="162">
                  <c:v>0.48475402891254155</c:v>
                </c:pt>
                <c:pt idx="163">
                  <c:v>0.4806863173850629</c:v>
                </c:pt>
                <c:pt idx="164">
                  <c:v>0.47666970652743579</c:v>
                </c:pt>
                <c:pt idx="165">
                  <c:v>0.47270331154812861</c:v>
                </c:pt>
                <c:pt idx="166">
                  <c:v>0.46878626747587726</c:v>
                </c:pt>
                <c:pt idx="167">
                  <c:v>0.46491772861133757</c:v>
                </c:pt>
                <c:pt idx="168">
                  <c:v>0.46109686799684457</c:v>
                </c:pt>
                <c:pt idx="169">
                  <c:v>0.4573228769035802</c:v>
                </c:pt>
                <c:pt idx="170">
                  <c:v>0.45359496433548946</c:v>
                </c:pt>
                <c:pt idx="171">
                  <c:v>0.44991235654930317</c:v>
                </c:pt>
                <c:pt idx="172">
                  <c:v>0.44627429659006407</c:v>
                </c:pt>
                <c:pt idx="173">
                  <c:v>0.44268004384157317</c:v>
                </c:pt>
                <c:pt idx="174">
                  <c:v>0.43912887359119146</c:v>
                </c:pt>
                <c:pt idx="175">
                  <c:v>0.43562007660847724</c:v>
                </c:pt>
                <c:pt idx="176">
                  <c:v>0.43215295873713594</c:v>
                </c:pt>
                <c:pt idx="177">
                  <c:v>0.42872684049979937</c:v>
                </c:pt>
                <c:pt idx="178">
                  <c:v>0.4253410567151622</c:v>
                </c:pt>
                <c:pt idx="179">
                  <c:v>0.4219949561270297</c:v>
                </c:pt>
                <c:pt idx="180">
                  <c:v>0.41868790104484233</c:v>
                </c:pt>
                <c:pt idx="181">
                  <c:v>0.41541926699526688</c:v>
                </c:pt>
                <c:pt idx="182">
                  <c:v>0.41218844238445917</c:v>
                </c:pt>
                <c:pt idx="183">
                  <c:v>0.40899482817061128</c:v>
                </c:pt>
                <c:pt idx="184">
                  <c:v>0.40583783754642844</c:v>
                </c:pt>
                <c:pt idx="185">
                  <c:v>0.40271689563118163</c:v>
                </c:pt>
                <c:pt idx="186">
                  <c:v>0.39963143917199623</c:v>
                </c:pt>
                <c:pt idx="187">
                  <c:v>0.39658091625406333</c:v>
                </c:pt>
                <c:pt idx="188">
                  <c:v>0.39356478601945333</c:v>
                </c:pt>
                <c:pt idx="189">
                  <c:v>0.39058251839424574</c:v>
                </c:pt>
                <c:pt idx="190">
                  <c:v>0.38763359382368279</c:v>
                </c:pt>
                <c:pt idx="191">
                  <c:v>0.38471750301507152</c:v>
                </c:pt>
                <c:pt idx="192">
                  <c:v>0.38183374668817616</c:v>
                </c:pt>
                <c:pt idx="193">
                  <c:v>0.37898183533284391</c:v>
                </c:pt>
                <c:pt idx="194">
                  <c:v>0.37616128897362155</c:v>
                </c:pt>
                <c:pt idx="195">
                  <c:v>0.37337163694112496</c:v>
                </c:pt>
                <c:pt idx="196">
                  <c:v>0.37061241764994457</c:v>
                </c:pt>
                <c:pt idx="197">
                  <c:v>0.36788317838286055</c:v>
                </c:pt>
                <c:pt idx="198">
                  <c:v>0.36518347508116478</c:v>
                </c:pt>
                <c:pt idx="199">
                  <c:v>0.36251287214088801</c:v>
                </c:pt>
                <c:pt idx="200">
                  <c:v>0.35987094221473759</c:v>
                </c:pt>
              </c:numCache>
            </c:numRef>
          </c:yVal>
          <c:smooth val="1"/>
        </c:ser>
        <c:ser>
          <c:idx val="5"/>
          <c:order val="5"/>
          <c:tx>
            <c:v>40/70 sand</c:v>
          </c:tx>
          <c:spPr>
            <a:ln w="25400" cap="flat" cmpd="sng" algn="ctr">
              <a:solidFill>
                <a:schemeClr val="dk1"/>
              </a:solidFill>
              <a:prstDash val="lgDash"/>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Sheet8!$CY$3:$CY$203</c:f>
              <c:numCache>
                <c:formatCode>General</c:formatCode>
                <c:ptCount val="201"/>
                <c:pt idx="0">
                  <c:v>54</c:v>
                </c:pt>
                <c:pt idx="1">
                  <c:v>18.856861440429675</c:v>
                </c:pt>
                <c:pt idx="2">
                  <c:v>14.918997657080906</c:v>
                </c:pt>
                <c:pt idx="3">
                  <c:v>12.706689168794924</c:v>
                </c:pt>
                <c:pt idx="4">
                  <c:v>11.203681100706588</c:v>
                </c:pt>
                <c:pt idx="5">
                  <c:v>10.085538031682381</c:v>
                </c:pt>
                <c:pt idx="6">
                  <c:v>9.2073332038380933</c:v>
                </c:pt>
                <c:pt idx="7">
                  <c:v>8.4920116454519423</c:v>
                </c:pt>
                <c:pt idx="8">
                  <c:v>7.8938719485415536</c:v>
                </c:pt>
                <c:pt idx="9">
                  <c:v>7.3836757889508506</c:v>
                </c:pt>
                <c:pt idx="10">
                  <c:v>6.9416431428838354</c:v>
                </c:pt>
                <c:pt idx="11">
                  <c:v>6.5538047965724102</c:v>
                </c:pt>
                <c:pt idx="12">
                  <c:v>6.2099522772743025</c:v>
                </c:pt>
                <c:pt idx="13">
                  <c:v>5.9024146572976122</c:v>
                </c:pt>
                <c:pt idx="14">
                  <c:v>5.6252927271714306</c:v>
                </c:pt>
                <c:pt idx="15">
                  <c:v>5.373960118153323</c:v>
                </c:pt>
                <c:pt idx="16">
                  <c:v>5.1447273204565285</c:v>
                </c:pt>
                <c:pt idx="17">
                  <c:v>4.9346088988703709</c:v>
                </c:pt>
                <c:pt idx="18">
                  <c:v>4.7411582145423701</c:v>
                </c:pt>
                <c:pt idx="19">
                  <c:v>4.5623475470690096</c:v>
                </c:pt>
                <c:pt idx="20">
                  <c:v>4.3964794990117433</c:v>
                </c:pt>
                <c:pt idx="21">
                  <c:v>4.2421204208711494</c:v>
                </c:pt>
                <c:pt idx="22">
                  <c:v>4.0980496341635675</c:v>
                </c:pt>
                <c:pt idx="23">
                  <c:v>3.9632201829050175</c:v>
                </c:pt>
                <c:pt idx="24">
                  <c:v>3.8367281275732545</c:v>
                </c:pt>
                <c:pt idx="25">
                  <c:v>3.7177882573514953</c:v>
                </c:pt>
                <c:pt idx="26">
                  <c:v>3.6057146858636302</c:v>
                </c:pt>
                <c:pt idx="27">
                  <c:v>3.4999052056848328</c:v>
                </c:pt>
                <c:pt idx="28">
                  <c:v>3.3998285666899077</c:v>
                </c:pt>
                <c:pt idx="29">
                  <c:v>3.305014051012197</c:v>
                </c:pt>
                <c:pt idx="30">
                  <c:v>3.2150428682347623</c:v>
                </c:pt>
                <c:pt idx="31">
                  <c:v>3.1295410053220132</c:v>
                </c:pt>
                <c:pt idx="32">
                  <c:v>3.0481732482282404</c:v>
                </c:pt>
                <c:pt idx="33">
                  <c:v>2.9706381540335594</c:v>
                </c:pt>
                <c:pt idx="34">
                  <c:v>2.8966637994153404</c:v>
                </c:pt>
                <c:pt idx="35">
                  <c:v>2.8260041672004879</c:v>
                </c:pt>
                <c:pt idx="36">
                  <c:v>2.758436060480729</c:v>
                </c:pt>
                <c:pt idx="37">
                  <c:v>2.6937564553508766</c:v>
                </c:pt>
                <c:pt idx="38">
                  <c:v>2.6317802202421889</c:v>
                </c:pt>
                <c:pt idx="39">
                  <c:v>2.5723381431711698</c:v>
                </c:pt>
                <c:pt idx="40">
                  <c:v>2.5152752188297809</c:v>
                </c:pt>
                <c:pt idx="41">
                  <c:v>2.4604491559219959</c:v>
                </c:pt>
                <c:pt idx="42">
                  <c:v>2.4077290719708611</c:v>
                </c:pt>
                <c:pt idx="43">
                  <c:v>2.3569943483352218</c:v>
                </c:pt>
                <c:pt idx="44">
                  <c:v>2.3081336226593554</c:v>
                </c:pt>
                <c:pt idx="45">
                  <c:v>2.2610438996430573</c:v>
                </c:pt>
                <c:pt idx="46">
                  <c:v>2.2156297640285896</c:v>
                </c:pt>
                <c:pt idx="47">
                  <c:v>2.1718026821828298</c:v>
                </c:pt>
                <c:pt idx="48">
                  <c:v>2.1294803807093259</c:v>
                </c:pt>
                <c:pt idx="49">
                  <c:v>2.0885862922356915</c:v>
                </c:pt>
                <c:pt idx="50">
                  <c:v>2.0490490599508364</c:v>
                </c:pt>
                <c:pt idx="51">
                  <c:v>2.0108020936646769</c:v>
                </c:pt>
                <c:pt idx="52">
                  <c:v>1.9737831711713496</c:v>
                </c:pt>
                <c:pt idx="53">
                  <c:v>1.9379340795485134</c:v>
                </c:pt>
                <c:pt idx="54">
                  <c:v>1.9032002917468527</c:v>
                </c:pt>
                <c:pt idx="55">
                  <c:v>1.8695306744373723</c:v>
                </c:pt>
                <c:pt idx="56">
                  <c:v>1.8368772236070581</c:v>
                </c:pt>
                <c:pt idx="57">
                  <c:v>1.8051948248409402</c:v>
                </c:pt>
                <c:pt idx="58">
                  <c:v>1.7744410356122511</c:v>
                </c:pt>
                <c:pt idx="59">
                  <c:v>1.7445758872324921</c:v>
                </c:pt>
                <c:pt idx="60">
                  <c:v>1.7155617043978222</c:v>
                </c:pt>
                <c:pt idx="61">
                  <c:v>1.6873629405143533</c:v>
                </c:pt>
                <c:pt idx="62">
                  <c:v>1.6599460271982243</c:v>
                </c:pt>
                <c:pt idx="63">
                  <c:v>1.6332792365317346</c:v>
                </c:pt>
                <c:pt idx="64">
                  <c:v>1.6073325548182225</c:v>
                </c:pt>
                <c:pt idx="65">
                  <c:v>1.5820775667192861</c:v>
                </c:pt>
                <c:pt idx="66">
                  <c:v>1.557487348781224</c:v>
                </c:pt>
                <c:pt idx="67">
                  <c:v>1.5335363714655825</c:v>
                </c:pt>
                <c:pt idx="68">
                  <c:v>1.510200408893642</c:v>
                </c:pt>
                <c:pt idx="69">
                  <c:v>1.4874564555981682</c:v>
                </c:pt>
                <c:pt idx="70">
                  <c:v>1.4652826496494336</c:v>
                </c:pt>
                <c:pt idx="71">
                  <c:v>1.4436582015875614</c:v>
                </c:pt>
                <c:pt idx="72">
                  <c:v>1.4225633286508468</c:v>
                </c:pt>
                <c:pt idx="73">
                  <c:v>1.4019791938407506</c:v>
                </c:pt>
                <c:pt idx="74">
                  <c:v>1.3818878494096161</c:v>
                </c:pt>
                <c:pt idx="75">
                  <c:v>1.3622721843974666</c:v>
                </c:pt>
                <c:pt idx="76">
                  <c:v>1.3431158758802013</c:v>
                </c:pt>
                <c:pt idx="77">
                  <c:v>1.3244033436235592</c:v>
                </c:pt>
                <c:pt idx="78">
                  <c:v>1.3061197078658748</c:v>
                </c:pt>
                <c:pt idx="79">
                  <c:v>1.2882507499783118</c:v>
                </c:pt>
                <c:pt idx="80">
                  <c:v>1.2707828757742319</c:v>
                </c:pt>
                <c:pt idx="81">
                  <c:v>1.2537030812600189</c:v>
                </c:pt>
                <c:pt idx="82">
                  <c:v>1.2369989206381893</c:v>
                </c:pt>
                <c:pt idx="83">
                  <c:v>1.2206584763903485</c:v>
                </c:pt>
                <c:pt idx="84">
                  <c:v>1.2046703312825666</c:v>
                </c:pt>
                <c:pt idx="85">
                  <c:v>1.1890235421493374</c:v>
                </c:pt>
                <c:pt idx="86">
                  <c:v>1.1737076153245352</c:v>
                </c:pt>
                <c:pt idx="87">
                  <c:v>1.1587124835988842</c:v>
                </c:pt>
                <c:pt idx="88">
                  <c:v>1.1440284845934923</c:v>
                </c:pt>
                <c:pt idx="89">
                  <c:v>1.1296463404481056</c:v>
                </c:pt>
                <c:pt idx="90">
                  <c:v>1.1155571387310115</c:v>
                </c:pt>
                <c:pt idx="91">
                  <c:v>1.1017523144850192</c:v>
                </c:pt>
                <c:pt idx="92">
                  <c:v>1.0882236333307855</c:v>
                </c:pt>
                <c:pt idx="93">
                  <c:v>1.0749631755549596</c:v>
                </c:pt>
                <c:pt idx="94">
                  <c:v>1.0619633211163051</c:v>
                </c:pt>
                <c:pt idx="95">
                  <c:v>1.0492167355081181</c:v>
                </c:pt>
                <c:pt idx="96">
                  <c:v>1.0367163564199893</c:v>
                </c:pt>
                <c:pt idx="97">
                  <c:v>1.0244553811462682</c:v>
                </c:pt>
                <c:pt idx="98">
                  <c:v>1.0124272546925546</c:v>
                </c:pt>
                <c:pt idx="99">
                  <c:v>1.000625658535137</c:v>
                </c:pt>
                <c:pt idx="100">
                  <c:v>0.9890444999916449</c:v>
                </c:pt>
                <c:pt idx="101">
                  <c:v>0.9776779021641876</c:v>
                </c:pt>
                <c:pt idx="102">
                  <c:v>0.96652019441908887</c:v>
                </c:pt>
                <c:pt idx="103">
                  <c:v>0.95556590336985781</c:v>
                </c:pt>
                <c:pt idx="104">
                  <c:v>0.9448097443324166</c:v>
                </c:pt>
                <c:pt idx="105">
                  <c:v>0.93424661322379432</c:v>
                </c:pt>
                <c:pt idx="106">
                  <c:v>0.92387157887745353</c:v>
                </c:pt>
                <c:pt idx="107">
                  <c:v>0.91367987575031973</c:v>
                </c:pt>
                <c:pt idx="108">
                  <c:v>0.90366689699825298</c:v>
                </c:pt>
                <c:pt idx="109">
                  <c:v>0.89382818789827634</c:v>
                </c:pt>
                <c:pt idx="110">
                  <c:v>0.88415943959734999</c:v>
                </c:pt>
                <c:pt idx="111">
                  <c:v>0.87465648316879918</c:v>
                </c:pt>
                <c:pt idx="112">
                  <c:v>0.86531528395877333</c:v>
                </c:pt>
                <c:pt idx="113">
                  <c:v>0.85613193620624872</c:v>
                </c:pt>
                <c:pt idx="114">
                  <c:v>0.84710265792115824</c:v>
                </c:pt>
                <c:pt idx="115">
                  <c:v>0.83822378600623559</c:v>
                </c:pt>
                <c:pt idx="116">
                  <c:v>0.82949177160905585</c:v>
                </c:pt>
                <c:pt idx="117">
                  <c:v>0.82090317569162941</c:v>
                </c:pt>
                <c:pt idx="118">
                  <c:v>0.81245466480569761</c:v>
                </c:pt>
                <c:pt idx="119">
                  <c:v>0.80414300706259056</c:v>
                </c:pt>
                <c:pt idx="120">
                  <c:v>0.79596506828723101</c:v>
                </c:pt>
                <c:pt idx="121">
                  <c:v>0.7879178083464754</c:v>
                </c:pt>
                <c:pt idx="122">
                  <c:v>0.77999827764259577</c:v>
                </c:pt>
                <c:pt idx="123">
                  <c:v>0.77220361376324709</c:v>
                </c:pt>
                <c:pt idx="124">
                  <c:v>0.76453103827979729</c:v>
                </c:pt>
                <c:pt idx="125">
                  <c:v>0.75697785368635984</c:v>
                </c:pt>
                <c:pt idx="126">
                  <c:v>0.74954144047233706</c:v>
                </c:pt>
                <c:pt idx="127">
                  <c:v>0.742219254321688</c:v>
                </c:pt>
                <c:pt idx="128">
                  <c:v>0.73500882343253715</c:v>
                </c:pt>
                <c:pt idx="129">
                  <c:v>0.72790774595110086</c:v>
                </c:pt>
                <c:pt idx="130">
                  <c:v>0.72091368751425999</c:v>
                </c:pt>
                <c:pt idx="131">
                  <c:v>0.71402437889541392</c:v>
                </c:pt>
                <c:pt idx="132">
                  <c:v>0.70723761374857586</c:v>
                </c:pt>
                <c:pt idx="133">
                  <c:v>0.70055124644591893</c:v>
                </c:pt>
                <c:pt idx="134">
                  <c:v>0.69396319000428586</c:v>
                </c:pt>
                <c:pt idx="135">
                  <c:v>0.68747141409638224</c:v>
                </c:pt>
                <c:pt idx="136">
                  <c:v>0.68107394314264502</c:v>
                </c:pt>
                <c:pt idx="137">
                  <c:v>0.6747688544799626</c:v>
                </c:pt>
                <c:pt idx="138">
                  <c:v>0.66855427660364886</c:v>
                </c:pt>
                <c:pt idx="139">
                  <c:v>0.66242838747926347</c:v>
                </c:pt>
                <c:pt idx="140">
                  <c:v>0.65638941292104125</c:v>
                </c:pt>
                <c:pt idx="141">
                  <c:v>0.65043562503387797</c:v>
                </c:pt>
                <c:pt idx="142">
                  <c:v>0.64456534071596816</c:v>
                </c:pt>
                <c:pt idx="143">
                  <c:v>0.63877692021935006</c:v>
                </c:pt>
                <c:pt idx="144">
                  <c:v>0.63306876576575022</c:v>
                </c:pt>
                <c:pt idx="145">
                  <c:v>0.62743932021525206</c:v>
                </c:pt>
                <c:pt idx="146">
                  <c:v>0.62188706578544883</c:v>
                </c:pt>
                <c:pt idx="147">
                  <c:v>0.61641052281884712</c:v>
                </c:pt>
                <c:pt idx="148">
                  <c:v>0.61100824859640501</c:v>
                </c:pt>
                <c:pt idx="149">
                  <c:v>0.60567883619520446</c:v>
                </c:pt>
                <c:pt idx="150">
                  <c:v>0.60042091338833337</c:v>
                </c:pt>
                <c:pt idx="151">
                  <c:v>0.59523314158517426</c:v>
                </c:pt>
                <c:pt idx="152">
                  <c:v>0.59011421481036552</c:v>
                </c:pt>
                <c:pt idx="153">
                  <c:v>0.58506285871979991</c:v>
                </c:pt>
                <c:pt idx="154">
                  <c:v>0.58007782965208332</c:v>
                </c:pt>
                <c:pt idx="155">
                  <c:v>0.57515791371398939</c:v>
                </c:pt>
                <c:pt idx="156">
                  <c:v>0.57030192589846485</c:v>
                </c:pt>
                <c:pt idx="157">
                  <c:v>0.56550870923386354</c:v>
                </c:pt>
                <c:pt idx="158">
                  <c:v>0.56077713396310369</c:v>
                </c:pt>
                <c:pt idx="159">
                  <c:v>0.55610609675153455</c:v>
                </c:pt>
                <c:pt idx="160">
                  <c:v>0.55149451992233856</c:v>
                </c:pt>
                <c:pt idx="161">
                  <c:v>0.54694135071835948</c:v>
                </c:pt>
                <c:pt idx="162">
                  <c:v>0.5424455605892915</c:v>
                </c:pt>
                <c:pt idx="163">
                  <c:v>0.53800614450321671</c:v>
                </c:pt>
                <c:pt idx="164">
                  <c:v>0.53362212028152345</c:v>
                </c:pt>
                <c:pt idx="165">
                  <c:v>0.52929252795627868</c:v>
                </c:pt>
                <c:pt idx="166">
                  <c:v>0.52501642914918001</c:v>
                </c:pt>
                <c:pt idx="167">
                  <c:v>0.52079290647123788</c:v>
                </c:pt>
                <c:pt idx="168">
                  <c:v>0.51662106294238219</c:v>
                </c:pt>
                <c:pt idx="169">
                  <c:v>0.51250002143023388</c:v>
                </c:pt>
                <c:pt idx="170">
                  <c:v>0.50842892410728979</c:v>
                </c:pt>
                <c:pt idx="171">
                  <c:v>0.50440693192583652</c:v>
                </c:pt>
                <c:pt idx="172">
                  <c:v>0.50043322410990254</c:v>
                </c:pt>
                <c:pt idx="173">
                  <c:v>0.4965069976636175</c:v>
                </c:pt>
                <c:pt idx="174">
                  <c:v>0.49262746689535747</c:v>
                </c:pt>
                <c:pt idx="175">
                  <c:v>0.48879386295708893</c:v>
                </c:pt>
                <c:pt idx="176">
                  <c:v>0.48500543339834268</c:v>
                </c:pt>
                <c:pt idx="177">
                  <c:v>0.48126144173428259</c:v>
                </c:pt>
                <c:pt idx="178">
                  <c:v>0.47756116702735052</c:v>
                </c:pt>
                <c:pt idx="179">
                  <c:v>0.47390390348198591</c:v>
                </c:pt>
                <c:pt idx="180">
                  <c:v>0.47028896005195253</c:v>
                </c:pt>
                <c:pt idx="181">
                  <c:v>0.46671566005981069</c:v>
                </c:pt>
                <c:pt idx="182">
                  <c:v>0.46318334082810142</c:v>
                </c:pt>
                <c:pt idx="183">
                  <c:v>0.45969135332181971</c:v>
                </c:pt>
                <c:pt idx="184">
                  <c:v>0.45623906180178198</c:v>
                </c:pt>
                <c:pt idx="185">
                  <c:v>0.45282584348849392</c:v>
                </c:pt>
                <c:pt idx="186">
                  <c:v>0.44945108823615432</c:v>
                </c:pt>
                <c:pt idx="187">
                  <c:v>0.4461141982164355</c:v>
                </c:pt>
                <c:pt idx="188">
                  <c:v>0.442814587611706</c:v>
                </c:pt>
                <c:pt idx="189">
                  <c:v>0.43955168231735997</c:v>
                </c:pt>
                <c:pt idx="190">
                  <c:v>0.43632491965294351</c:v>
                </c:pt>
                <c:pt idx="191">
                  <c:v>0.4331337480817769</c:v>
                </c:pt>
                <c:pt idx="192">
                  <c:v>0.42997762693877623</c:v>
                </c:pt>
                <c:pt idx="193">
                  <c:v>0.4268560261662051</c:v>
                </c:pt>
                <c:pt idx="194">
                  <c:v>0.42376842605707726</c:v>
                </c:pt>
                <c:pt idx="195">
                  <c:v>0.4207143170059639</c:v>
                </c:pt>
                <c:pt idx="196">
                  <c:v>0.41769319926694548</c:v>
                </c:pt>
                <c:pt idx="197">
                  <c:v>0.41470458271847971</c:v>
                </c:pt>
                <c:pt idx="198">
                  <c:v>0.41174798663495216</c:v>
                </c:pt>
                <c:pt idx="199">
                  <c:v>0.40882293946468773</c:v>
                </c:pt>
                <c:pt idx="200">
                  <c:v>0.40592897861421318</c:v>
                </c:pt>
              </c:numCache>
            </c:numRef>
          </c:yVal>
          <c:smooth val="1"/>
        </c:ser>
        <c:dLbls>
          <c:showLegendKey val="0"/>
          <c:showVal val="0"/>
          <c:showCatName val="0"/>
          <c:showSerName val="0"/>
          <c:showPercent val="0"/>
          <c:showBubbleSize val="0"/>
        </c:dLbls>
        <c:axId val="330382656"/>
        <c:axId val="330391552"/>
      </c:scatterChart>
      <c:valAx>
        <c:axId val="330382656"/>
        <c:scaling>
          <c:orientation val="minMax"/>
          <c:max val="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vol%</a:t>
                </a:r>
                <a:endParaRPr lang="en-US">
                  <a:latin typeface="Arial" panose="020B0604020202020204" pitchFamily="34" charset="0"/>
                  <a:cs typeface="Arial" panose="020B0604020202020204" pitchFamily="34" charset="0"/>
                </a:endParaRPr>
              </a:p>
            </c:rich>
          </c:tx>
          <c:layout>
            <c:manualLayout>
              <c:xMode val="edge"/>
              <c:yMode val="edge"/>
              <c:x val="0.34540662530820015"/>
              <c:y val="0.9450960038445898"/>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391552"/>
        <c:crosses val="autoZero"/>
        <c:crossBetween val="midCat"/>
      </c:valAx>
      <c:valAx>
        <c:axId val="330391552"/>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Rate Constant of </a:t>
                </a:r>
                <a:r>
                  <a:rPr lang="en-US" sz="1000" b="1" i="0" u="none" strike="noStrike" baseline="0">
                    <a:effectLst/>
                  </a:rPr>
                  <a:t>Filitrate</a:t>
                </a:r>
                <a:r>
                  <a:rPr lang="en-US" baseline="0">
                    <a:latin typeface="Arial" panose="020B0604020202020204" pitchFamily="34" charset="0"/>
                    <a:cs typeface="Arial" panose="020B0604020202020204" pitchFamily="34" charset="0"/>
                  </a:rPr>
                  <a:t>, cm</a:t>
                </a:r>
                <a:r>
                  <a:rPr lang="en-US" baseline="30000">
                    <a:latin typeface="Arial" panose="020B0604020202020204" pitchFamily="34" charset="0"/>
                    <a:cs typeface="Arial" panose="020B0604020202020204" pitchFamily="34" charset="0"/>
                  </a:rPr>
                  <a:t>3</a:t>
                </a:r>
                <a:r>
                  <a:rPr lang="en-US" baseline="0">
                    <a:latin typeface="Arial" panose="020B0604020202020204" pitchFamily="34" charset="0"/>
                    <a:cs typeface="Arial" panose="020B0604020202020204" pitchFamily="34" charset="0"/>
                  </a:rPr>
                  <a:t>/min</a:t>
                </a:r>
                <a:r>
                  <a:rPr lang="en-US" baseline="30000">
                    <a:latin typeface="Arial" panose="020B0604020202020204" pitchFamily="34" charset="0"/>
                    <a:cs typeface="Arial" panose="020B0604020202020204" pitchFamily="34" charset="0"/>
                  </a:rPr>
                  <a:t>1/2</a:t>
                </a:r>
              </a:p>
            </c:rich>
          </c:tx>
          <c:layout>
            <c:manualLayout>
              <c:xMode val="edge"/>
              <c:yMode val="edge"/>
              <c:x val="2.208245981830888E-3"/>
              <c:y val="9.1170785732708245E-2"/>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382656"/>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9755468066491688"/>
          <c:y val="7.8319845435987162E-2"/>
          <c:w val="0.24123206213734499"/>
          <c:h val="0.41367105123420267"/>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84951881014873"/>
          <c:y val="5.1400554097404488E-2"/>
          <c:w val="0.826893482064742"/>
          <c:h val="0.78587158312528005"/>
        </c:manualLayout>
      </c:layout>
      <c:scatterChart>
        <c:scatterStyle val="smoothMarker"/>
        <c:varyColors val="0"/>
        <c:ser>
          <c:idx val="1"/>
          <c:order val="3"/>
          <c:tx>
            <c:v>12/20 sand</c:v>
          </c:tx>
          <c:spPr>
            <a:ln w="25400" cap="flat" cmpd="sng" algn="ctr">
              <a:solidFill>
                <a:schemeClr val="dk1"/>
              </a:solidFill>
              <a:prstDash val="solid"/>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Sheet8!$GF$3:$GF$203</c:f>
              <c:numCache>
                <c:formatCode>General</c:formatCode>
                <c:ptCount val="201"/>
                <c:pt idx="0">
                  <c:v>84</c:v>
                </c:pt>
                <c:pt idx="1">
                  <c:v>83.282428897549664</c:v>
                </c:pt>
                <c:pt idx="2">
                  <c:v>82.360582200422087</c:v>
                </c:pt>
                <c:pt idx="3">
                  <c:v>81.34949603411809</c:v>
                </c:pt>
                <c:pt idx="4">
                  <c:v>80.281199036293373</c:v>
                </c:pt>
                <c:pt idx="5">
                  <c:v>79.172724317397311</c:v>
                </c:pt>
                <c:pt idx="6">
                  <c:v>78.034988561749998</c:v>
                </c:pt>
                <c:pt idx="7">
                  <c:v>76.875715137578041</c:v>
                </c:pt>
                <c:pt idx="8">
                  <c:v>75.700714487062697</c:v>
                </c:pt>
                <c:pt idx="9">
                  <c:v>74.514543706932287</c:v>
                </c:pt>
                <c:pt idx="10">
                  <c:v>73.320884841094738</c:v>
                </c:pt>
                <c:pt idx="11">
                  <c:v>72.122779260713997</c:v>
                </c:pt>
                <c:pt idx="12">
                  <c:v>70.922781636131276</c:v>
                </c:pt>
                <c:pt idx="13">
                  <c:v>69.723065858429365</c:v>
                </c:pt>
                <c:pt idx="14">
                  <c:v>68.525500678218677</c:v>
                </c:pt>
                <c:pt idx="15">
                  <c:v>67.331705415638964</c:v>
                </c:pt>
                <c:pt idx="16">
                  <c:v>66.143092075592477</c:v>
                </c:pt>
                <c:pt idx="17">
                  <c:v>64.960897903074681</c:v>
                </c:pt>
                <c:pt idx="18">
                  <c:v>63.786211038562335</c:v>
                </c:pt>
                <c:pt idx="19">
                  <c:v>62.619991079456192</c:v>
                </c:pt>
                <c:pt idx="20">
                  <c:v>61.463085805577307</c:v>
                </c:pt>
                <c:pt idx="21">
                  <c:v>60.316244964913629</c:v>
                </c:pt>
                <c:pt idx="22">
                  <c:v>59.180131770898747</c:v>
                </c:pt>
                <c:pt idx="23">
                  <c:v>58.055332592994269</c:v>
                </c:pt>
                <c:pt idx="24">
                  <c:v>56.94236520268332</c:v>
                </c:pt>
                <c:pt idx="25">
                  <c:v>55.841685850988007</c:v>
                </c:pt>
                <c:pt idx="26">
                  <c:v>54.75369539082461</c:v>
                </c:pt>
                <c:pt idx="27">
                  <c:v>53.678744610973482</c:v>
                </c:pt>
                <c:pt idx="28">
                  <c:v>52.617138913492845</c:v>
                </c:pt>
                <c:pt idx="29">
                  <c:v>51.569142439836995</c:v>
                </c:pt>
                <c:pt idx="30">
                  <c:v>50.534981730512833</c:v>
                </c:pt>
                <c:pt idx="31">
                  <c:v>49.514848987239759</c:v>
                </c:pt>
                <c:pt idx="32">
                  <c:v>48.508904994130468</c:v>
                </c:pt>
                <c:pt idx="33">
                  <c:v>47.517281744559071</c:v>
                </c:pt>
                <c:pt idx="34">
                  <c:v>46.540084812520199</c:v>
                </c:pt>
                <c:pt idx="35">
                  <c:v>45.57739550095976</c:v>
                </c:pt>
                <c:pt idx="36">
                  <c:v>44.629272794433497</c:v>
                </c:pt>
                <c:pt idx="37">
                  <c:v>43.695755139269764</c:v>
                </c:pt>
                <c:pt idx="38">
                  <c:v>42.776862070981068</c:v>
                </c:pt>
                <c:pt idx="39">
                  <c:v>41.872595705832538</c:v>
                </c:pt>
                <c:pt idx="40">
                  <c:v>40.982942111120551</c:v>
                </c:pt>
                <c:pt idx="41">
                  <c:v>40.107872566745584</c:v>
                </c:pt>
                <c:pt idx="42">
                  <c:v>39.247344729010756</c:v>
                </c:pt>
                <c:pt idx="43">
                  <c:v>38.401303706182418</c:v>
                </c:pt>
                <c:pt idx="44">
                  <c:v>37.56968305416639</c:v>
                </c:pt>
                <c:pt idx="45">
                  <c:v>36.752405699645706</c:v>
                </c:pt>
                <c:pt idx="46">
                  <c:v>35.949384797164392</c:v>
                </c:pt>
                <c:pt idx="47">
                  <c:v>35.160524525901444</c:v>
                </c:pt>
                <c:pt idx="48">
                  <c:v>34.385720831241088</c:v>
                </c:pt>
                <c:pt idx="49">
                  <c:v>33.62486211569319</c:v>
                </c:pt>
                <c:pt idx="50">
                  <c:v>32.877829883237851</c:v>
                </c:pt>
                <c:pt idx="51">
                  <c:v>32.144499340750215</c:v>
                </c:pt>
                <c:pt idx="52">
                  <c:v>31.424739959795652</c:v>
                </c:pt>
                <c:pt idx="53">
                  <c:v>30.718416001764901</c:v>
                </c:pt>
                <c:pt idx="54">
                  <c:v>30.025387009036134</c:v>
                </c:pt>
                <c:pt idx="55">
                  <c:v>29.345508264601783</c:v>
                </c:pt>
                <c:pt idx="56">
                  <c:v>28.678631222377312</c:v>
                </c:pt>
                <c:pt idx="57">
                  <c:v>28.024603910213216</c:v>
                </c:pt>
                <c:pt idx="58">
                  <c:v>27.383271307456837</c:v>
                </c:pt>
                <c:pt idx="59">
                  <c:v>26.754475698755623</c:v>
                </c:pt>
                <c:pt idx="60">
                  <c:v>26.138057005653188</c:v>
                </c:pt>
                <c:pt idx="61">
                  <c:v>25.533853097405423</c:v>
                </c:pt>
                <c:pt idx="62">
                  <c:v>24.941700082331174</c:v>
                </c:pt>
                <c:pt idx="63">
                  <c:v>24.361432580910542</c:v>
                </c:pt>
                <c:pt idx="64">
                  <c:v>23.792883981752873</c:v>
                </c:pt>
                <c:pt idx="65">
                  <c:v>23.235886681473051</c:v>
                </c:pt>
                <c:pt idx="66">
                  <c:v>22.690272309440225</c:v>
                </c:pt>
                <c:pt idx="67">
                  <c:v>22.155871938294084</c:v>
                </c:pt>
                <c:pt idx="68">
                  <c:v>21.632516281062106</c:v>
                </c:pt>
                <c:pt idx="69">
                  <c:v>21.120035875654015</c:v>
                </c:pt>
                <c:pt idx="70">
                  <c:v>20.618261257457977</c:v>
                </c:pt>
                <c:pt idx="71">
                  <c:v>20.127023120715123</c:v>
                </c:pt>
                <c:pt idx="72">
                  <c:v>19.646152469305697</c:v>
                </c:pt>
                <c:pt idx="73">
                  <c:v>19.175480757539511</c:v>
                </c:pt>
                <c:pt idx="74">
                  <c:v>18.714840021506735</c:v>
                </c:pt>
                <c:pt idx="75">
                  <c:v>18.264063001510607</c:v>
                </c:pt>
                <c:pt idx="76">
                  <c:v>17.822983256072291</c:v>
                </c:pt>
                <c:pt idx="77">
                  <c:v>17.391435267968827</c:v>
                </c:pt>
                <c:pt idx="78">
                  <c:v>16.969254542738021</c:v>
                </c:pt>
                <c:pt idx="79">
                  <c:v>16.556277700059049</c:v>
                </c:pt>
                <c:pt idx="80">
                  <c:v>16.15234255839415</c:v>
                </c:pt>
                <c:pt idx="81">
                  <c:v>15.757288213255096</c:v>
                </c:pt>
                <c:pt idx="82">
                  <c:v>15.370955109437784</c:v>
                </c:pt>
                <c:pt idx="83">
                  <c:v>14.993185107549488</c:v>
                </c:pt>
                <c:pt idx="84">
                  <c:v>14.623821545135515</c:v>
                </c:pt>
                <c:pt idx="85">
                  <c:v>14.262709292695666</c:v>
                </c:pt>
                <c:pt idx="86">
                  <c:v>13.909694804865175</c:v>
                </c:pt>
                <c:pt idx="87">
                  <c:v>13.564626167020558</c:v>
                </c:pt>
                <c:pt idx="88">
                  <c:v>13.227353137556983</c:v>
                </c:pt>
                <c:pt idx="89">
                  <c:v>12.897727186071073</c:v>
                </c:pt>
                <c:pt idx="90">
                  <c:v>12.575601527670955</c:v>
                </c:pt>
                <c:pt idx="91">
                  <c:v>12.260831153624197</c:v>
                </c:pt>
                <c:pt idx="92">
                  <c:v>11.95327285854332</c:v>
                </c:pt>
                <c:pt idx="93">
                  <c:v>11.652785264298849</c:v>
                </c:pt>
                <c:pt idx="94">
                  <c:v>11.359228840840091</c:v>
                </c:pt>
                <c:pt idx="95">
                  <c:v>11.072465924094963</c:v>
                </c:pt>
                <c:pt idx="96">
                  <c:v>10.792360731111797</c:v>
                </c:pt>
                <c:pt idx="97">
                  <c:v>10.518779372597852</c:v>
                </c:pt>
                <c:pt idx="98">
                  <c:v>10.251589863001829</c:v>
                </c:pt>
                <c:pt idx="99">
                  <c:v>9.9906621282803698</c:v>
                </c:pt>
                <c:pt idx="100">
                  <c:v>9.7358680114818004</c:v>
                </c:pt>
                <c:pt idx="101">
                  <c:v>9.4870812762738606</c:v>
                </c:pt>
                <c:pt idx="102">
                  <c:v>9.2441776085359972</c:v>
                </c:pt>
                <c:pt idx="103">
                  <c:v>9.0070346161310706</c:v>
                </c:pt>
                <c:pt idx="104">
                  <c:v>8.7755318269656808</c:v>
                </c:pt>
                <c:pt idx="105">
                  <c:v>8.5495506854431138</c:v>
                </c:pt>
                <c:pt idx="106">
                  <c:v>8.3289745474078938</c:v>
                </c:pt>
                <c:pt idx="107">
                  <c:v>8.1136886736761902</c:v>
                </c:pt>
                <c:pt idx="108">
                  <c:v>7.9035802222417431</c:v>
                </c:pt>
                <c:pt idx="109">
                  <c:v>7.6985382392427244</c:v>
                </c:pt>
                <c:pt idx="110">
                  <c:v>7.498453648770762</c:v>
                </c:pt>
                <c:pt idx="111">
                  <c:v>7.3032192415995336</c:v>
                </c:pt>
                <c:pt idx="112">
                  <c:v>7.1127296629065686</c:v>
                </c:pt>
                <c:pt idx="113">
                  <c:v>6.9268813990582458</c:v>
                </c:pt>
                <c:pt idx="114">
                  <c:v>6.7455727635247715</c:v>
                </c:pt>
                <c:pt idx="115">
                  <c:v>6.5687038819884904</c:v>
                </c:pt>
                <c:pt idx="116">
                  <c:v>6.3961766767059425</c:v>
                </c:pt>
                <c:pt idx="117">
                  <c:v>6.2278948501810509</c:v>
                </c:pt>
                <c:pt idx="118">
                  <c:v>6.063763868204008</c:v>
                </c:pt>
                <c:pt idx="119">
                  <c:v>5.9036909423077955</c:v>
                </c:pt>
                <c:pt idx="120">
                  <c:v>5.7475850116916494</c:v>
                </c:pt>
                <c:pt idx="121">
                  <c:v>5.5953567246583837</c:v>
                </c:pt>
                <c:pt idx="122">
                  <c:v>5.4469184196100908</c:v>
                </c:pt>
                <c:pt idx="123">
                  <c:v>5.3021841056445354</c:v>
                </c:pt>
                <c:pt idx="124">
                  <c:v>5.1610694427924102</c:v>
                </c:pt>
                <c:pt idx="125">
                  <c:v>5.0234917219335706</c:v>
                </c:pt>
                <c:pt idx="126">
                  <c:v>4.8893698444284661</c:v>
                </c:pt>
                <c:pt idx="127">
                  <c:v>4.7586243014989993</c:v>
                </c:pt>
                <c:pt idx="128">
                  <c:v>4.6311771533913975</c:v>
                </c:pt>
                <c:pt idx="129">
                  <c:v>4.5069520083519174</c:v>
                </c:pt>
                <c:pt idx="130">
                  <c:v>4.3858740014445186</c:v>
                </c:pt>
                <c:pt idx="131">
                  <c:v>4.2678697732381998</c:v>
                </c:pt>
                <c:pt idx="132">
                  <c:v>4.1528674483901105</c:v>
                </c:pt>
                <c:pt idx="133">
                  <c:v>4.0407966141491629</c:v>
                </c:pt>
                <c:pt idx="134">
                  <c:v>3.9315882988034878</c:v>
                </c:pt>
                <c:pt idx="135">
                  <c:v>3.8251749500938441</c:v>
                </c:pt>
                <c:pt idx="136">
                  <c:v>3.7214904136137315</c:v>
                </c:pt>
                <c:pt idx="137">
                  <c:v>3.6204699112158827</c:v>
                </c:pt>
                <c:pt idx="138">
                  <c:v>3.5220500194436122</c:v>
                </c:pt>
                <c:pt idx="139">
                  <c:v>3.4261686480044231</c:v>
                </c:pt>
                <c:pt idx="140">
                  <c:v>3.3327650183022781</c:v>
                </c:pt>
                <c:pt idx="141">
                  <c:v>3.2417796420438489</c:v>
                </c:pt>
                <c:pt idx="142">
                  <c:v>3.1531542999332629</c:v>
                </c:pt>
                <c:pt idx="143">
                  <c:v>3.0668320204688286</c:v>
                </c:pt>
                <c:pt idx="144">
                  <c:v>2.9827570588544168</c:v>
                </c:pt>
                <c:pt idx="145">
                  <c:v>2.9008748760373502</c:v>
                </c:pt>
                <c:pt idx="146">
                  <c:v>2.8211321178838937</c:v>
                </c:pt>
                <c:pt idx="147">
                  <c:v>2.7434765945025839</c:v>
                </c:pt>
                <c:pt idx="148">
                  <c:v>2.6678572597250714</c:v>
                </c:pt>
                <c:pt idx="149">
                  <c:v>2.5942241907533465</c:v>
                </c:pt>
                <c:pt idx="150">
                  <c:v>2.5225285679816021</c:v>
                </c:pt>
                <c:pt idx="151">
                  <c:v>2.4527226550004144</c:v>
                </c:pt>
                <c:pt idx="152">
                  <c:v>2.3847597787902481</c:v>
                </c:pt>
                <c:pt idx="153">
                  <c:v>2.3185943101107851</c:v>
                </c:pt>
                <c:pt idx="154">
                  <c:v>2.2541816440920437</c:v>
                </c:pt>
                <c:pt idx="155">
                  <c:v>2.1914781810326835</c:v>
                </c:pt>
                <c:pt idx="156">
                  <c:v>2.1304413074104747</c:v>
                </c:pt>
                <c:pt idx="157">
                  <c:v>2.0710293771094133</c:v>
                </c:pt>
                <c:pt idx="158">
                  <c:v>2.0132016928674985</c:v>
                </c:pt>
                <c:pt idx="159">
                  <c:v>1.9569184879488344</c:v>
                </c:pt>
                <c:pt idx="160">
                  <c:v>1.902140908043243</c:v>
                </c:pt>
                <c:pt idx="161">
                  <c:v>1.8488309933962661</c:v>
                </c:pt>
                <c:pt idx="162">
                  <c:v>1.7969516611720113</c:v>
                </c:pt>
                <c:pt idx="163">
                  <c:v>1.7464666880510122</c:v>
                </c:pt>
                <c:pt idx="164">
                  <c:v>1.6973406930649131</c:v>
                </c:pt>
                <c:pt idx="165">
                  <c:v>1.6495391206694772</c:v>
                </c:pt>
                <c:pt idx="166">
                  <c:v>1.6030282240571621</c:v>
                </c:pt>
                <c:pt idx="167">
                  <c:v>1.557775048710198</c:v>
                </c:pt>
                <c:pt idx="168">
                  <c:v>1.5137474161948528</c:v>
                </c:pt>
                <c:pt idx="169">
                  <c:v>1.4709139081973159</c:v>
                </c:pt>
                <c:pt idx="170">
                  <c:v>1.4292438508014289</c:v>
                </c:pt>
                <c:pt idx="171">
                  <c:v>1.3887072990082165</c:v>
                </c:pt>
                <c:pt idx="172">
                  <c:v>1.3492750214970133</c:v>
                </c:pt>
                <c:pt idx="173">
                  <c:v>1.3109184856277731</c:v>
                </c:pt>
                <c:pt idx="174">
                  <c:v>1.2736098426839324</c:v>
                </c:pt>
                <c:pt idx="175">
                  <c:v>1.2373219133550792</c:v>
                </c:pt>
                <c:pt idx="176">
                  <c:v>1.2020281734584657</c:v>
                </c:pt>
                <c:pt idx="177">
                  <c:v>1.1677027398982818</c:v>
                </c:pt>
                <c:pt idx="178">
                  <c:v>1.1343203568614517</c:v>
                </c:pt>
                <c:pt idx="179">
                  <c:v>1.1018563822485747</c:v>
                </c:pt>
                <c:pt idx="180">
                  <c:v>1.07028677433852</c:v>
                </c:pt>
                <c:pt idx="181">
                  <c:v>1.0395880786850604</c:v>
                </c:pt>
                <c:pt idx="182">
                  <c:v>1.0097374152438223</c:v>
                </c:pt>
                <c:pt idx="183">
                  <c:v>0.98071246572771109</c:v>
                </c:pt>
                <c:pt idx="184">
                  <c:v>0.95249146118890915</c:v>
                </c:pt>
                <c:pt idx="185">
                  <c:v>0.92505316982544128</c:v>
                </c:pt>
                <c:pt idx="186">
                  <c:v>0.89837688501019319</c:v>
                </c:pt>
                <c:pt idx="187">
                  <c:v>0.87244241354024543</c:v>
                </c:pt>
                <c:pt idx="188">
                  <c:v>0.84723006410428103</c:v>
                </c:pt>
                <c:pt idx="189">
                  <c:v>0.82272063596576905</c:v>
                </c:pt>
                <c:pt idx="190">
                  <c:v>0.79889540785957547</c:v>
                </c:pt>
                <c:pt idx="191">
                  <c:v>0.77573612709959461</c:v>
                </c:pt>
                <c:pt idx="192">
                  <c:v>0.75322499889496086</c:v>
                </c:pt>
                <c:pt idx="193">
                  <c:v>0.73134467587231977</c:v>
                </c:pt>
                <c:pt idx="194">
                  <c:v>0.7100782478016654</c:v>
                </c:pt>
                <c:pt idx="195">
                  <c:v>0.68940923152314382</c:v>
                </c:pt>
                <c:pt idx="196">
                  <c:v>0.66932156107225005</c:v>
                </c:pt>
                <c:pt idx="197">
                  <c:v>0.64979957800078747</c:v>
                </c:pt>
                <c:pt idx="198">
                  <c:v>0.63082802189095422</c:v>
                </c:pt>
                <c:pt idx="199">
                  <c:v>0.61239202105988966</c:v>
                </c:pt>
                <c:pt idx="200">
                  <c:v>0.59447708345201855</c:v>
                </c:pt>
              </c:numCache>
            </c:numRef>
          </c:yVal>
          <c:smooth val="1"/>
        </c:ser>
        <c:ser>
          <c:idx val="3"/>
          <c:order val="4"/>
          <c:tx>
            <c:v>20/40 sand</c:v>
          </c:tx>
          <c:spPr>
            <a:ln w="25400" cap="flat" cmpd="sng" algn="ctr">
              <a:solidFill>
                <a:schemeClr val="dk1"/>
              </a:solidFill>
              <a:prstDash val="sysDot"/>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Sheet8!$GG$3:$GG$203</c:f>
              <c:numCache>
                <c:formatCode>General</c:formatCode>
                <c:ptCount val="201"/>
                <c:pt idx="0">
                  <c:v>93</c:v>
                </c:pt>
                <c:pt idx="1">
                  <c:v>92.072829651337898</c:v>
                </c:pt>
                <c:pt idx="2">
                  <c:v>91.023890474185237</c:v>
                </c:pt>
                <c:pt idx="3">
                  <c:v>89.931670119550233</c:v>
                </c:pt>
                <c:pt idx="4">
                  <c:v>88.815527053274252</c:v>
                </c:pt>
                <c:pt idx="5">
                  <c:v>87.685225418512218</c:v>
                </c:pt>
                <c:pt idx="6">
                  <c:v>86.54676689270012</c:v>
                </c:pt>
                <c:pt idx="7">
                  <c:v>85.404245717131104</c:v>
                </c:pt>
                <c:pt idx="8">
                  <c:v>84.260641573594683</c:v>
                </c:pt>
                <c:pt idx="9">
                  <c:v>83.118220034914586</c:v>
                </c:pt>
                <c:pt idx="10">
                  <c:v>81.978758373348143</c:v>
                </c:pt>
                <c:pt idx="11">
                  <c:v>80.843683359171877</c:v>
                </c:pt>
                <c:pt idx="12">
                  <c:v>79.714160529662252</c:v>
                </c:pt>
                <c:pt idx="13">
                  <c:v>78.591154797614593</c:v>
                </c:pt>
                <c:pt idx="14">
                  <c:v>77.475473190249403</c:v>
                </c:pt>
                <c:pt idx="15">
                  <c:v>76.367795944737523</c:v>
                </c:pt>
                <c:pt idx="16">
                  <c:v>75.268699734787958</c:v>
                </c:pt>
                <c:pt idx="17">
                  <c:v>74.178675412572886</c:v>
                </c:pt>
                <c:pt idx="18">
                  <c:v>73.09814182554058</c:v>
                </c:pt>
                <c:pt idx="19">
                  <c:v>72.027456759212868</c:v>
                </c:pt>
                <c:pt idx="20">
                  <c:v>70.966925733037698</c:v>
                </c:pt>
                <c:pt idx="21">
                  <c:v>69.916809163831886</c:v>
                </c:pt>
                <c:pt idx="22">
                  <c:v>68.877328268362675</c:v>
                </c:pt>
                <c:pt idx="23">
                  <c:v>67.848669978233218</c:v>
                </c:pt>
                <c:pt idx="24">
                  <c:v>66.830991071171965</c:v>
                </c:pt>
                <c:pt idx="25">
                  <c:v>65.824421673458858</c:v>
                </c:pt>
                <c:pt idx="26">
                  <c:v>64.829068252355356</c:v>
                </c:pt>
                <c:pt idx="27">
                  <c:v>63.845016190958745</c:v>
                </c:pt>
                <c:pt idx="28">
                  <c:v>62.872332018135694</c:v>
                </c:pt>
                <c:pt idx="29">
                  <c:v>61.911065351232899</c:v>
                </c:pt>
                <c:pt idx="30">
                  <c:v>60.961250597815472</c:v>
                </c:pt>
                <c:pt idx="31">
                  <c:v>60.0229084538297</c:v>
                </c:pt>
                <c:pt idx="32">
                  <c:v>59.09604722867104</c:v>
                </c:pt>
                <c:pt idx="33">
                  <c:v>58.180664022188907</c:v>
                </c:pt>
                <c:pt idx="34">
                  <c:v>57.276745774327324</c:v>
                </c:pt>
                <c:pt idx="35">
                  <c:v>56.384270204631328</c:v>
                </c:pt>
                <c:pt idx="36">
                  <c:v>55.503206656048427</c:v>
                </c:pt>
                <c:pt idx="37">
                  <c:v>54.633516855179238</c:v>
                </c:pt>
                <c:pt idx="38">
                  <c:v>53.775155599270612</c:v>
                </c:pt>
                <c:pt idx="39">
                  <c:v>52.928071378712886</c:v>
                </c:pt>
                <c:pt idx="40">
                  <c:v>52.092206942536194</c:v>
                </c:pt>
                <c:pt idx="41">
                  <c:v>51.267499813345125</c:v>
                </c:pt>
                <c:pt idx="42">
                  <c:v>50.453882757249858</c:v>
                </c:pt>
                <c:pt idx="43">
                  <c:v>49.651284213609443</c:v>
                </c:pt>
                <c:pt idx="44">
                  <c:v>48.859628688777072</c:v>
                </c:pt>
                <c:pt idx="45">
                  <c:v>48.078837117506062</c:v>
                </c:pt>
                <c:pt idx="46">
                  <c:v>47.308827195222037</c:v>
                </c:pt>
                <c:pt idx="47">
                  <c:v>46.549513683980827</c:v>
                </c:pt>
                <c:pt idx="48">
                  <c:v>45.800808694598381</c:v>
                </c:pt>
                <c:pt idx="49">
                  <c:v>45.062621947153076</c:v>
                </c:pt>
                <c:pt idx="50">
                  <c:v>44.33486101181326</c:v>
                </c:pt>
                <c:pt idx="51">
                  <c:v>43.617431531727853</c:v>
                </c:pt>
                <c:pt idx="52">
                  <c:v>42.910237429530916</c:v>
                </c:pt>
                <c:pt idx="53">
                  <c:v>42.213181098847819</c:v>
                </c:pt>
                <c:pt idx="54">
                  <c:v>41.526163582047772</c:v>
                </c:pt>
                <c:pt idx="55">
                  <c:v>40.849084735361551</c:v>
                </c:pt>
                <c:pt idx="56">
                  <c:v>40.18184338237316</c:v>
                </c:pt>
                <c:pt idx="57">
                  <c:v>39.524337456796196</c:v>
                </c:pt>
                <c:pt idx="58">
                  <c:v>38.876464135359299</c:v>
                </c:pt>
                <c:pt idx="59">
                  <c:v>38.238119961548435</c:v>
                </c:pt>
                <c:pt idx="60">
                  <c:v>37.609200960885431</c:v>
                </c:pt>
                <c:pt idx="61">
                  <c:v>36.989602748361541</c:v>
                </c:pt>
                <c:pt idx="62">
                  <c:v>36.37922062859024</c:v>
                </c:pt>
                <c:pt idx="63">
                  <c:v>35.777949689194791</c:v>
                </c:pt>
                <c:pt idx="64">
                  <c:v>35.185684887902745</c:v>
                </c:pt>
                <c:pt idx="65">
                  <c:v>34.602321133779895</c:v>
                </c:pt>
                <c:pt idx="66">
                  <c:v>34.027753363000961</c:v>
                </c:pt>
                <c:pt idx="67">
                  <c:v>33.461876609522662</c:v>
                </c:pt>
                <c:pt idx="68">
                  <c:v>32.904586070995329</c:v>
                </c:pt>
                <c:pt idx="69">
                  <c:v>32.355777170223696</c:v>
                </c:pt>
                <c:pt idx="70">
                  <c:v>31.815345612463481</c:v>
                </c:pt>
                <c:pt idx="71">
                  <c:v>31.283187438818796</c:v>
                </c:pt>
                <c:pt idx="72">
                  <c:v>30.759199075985851</c:v>
                </c:pt>
                <c:pt idx="73">
                  <c:v>30.243277382570653</c:v>
                </c:pt>
                <c:pt idx="74">
                  <c:v>29.735319692191823</c:v>
                </c:pt>
                <c:pt idx="75">
                  <c:v>29.235223853564857</c:v>
                </c:pt>
                <c:pt idx="76">
                  <c:v>28.742888267750519</c:v>
                </c:pt>
                <c:pt idx="77">
                  <c:v>28.25821192273736</c:v>
                </c:pt>
                <c:pt idx="78">
                  <c:v>27.781094425516972</c:v>
                </c:pt>
                <c:pt idx="79">
                  <c:v>27.311436031799911</c:v>
                </c:pt>
                <c:pt idx="80">
                  <c:v>26.849137673510523</c:v>
                </c:pt>
                <c:pt idx="81">
                  <c:v>26.394100984189873</c:v>
                </c:pt>
                <c:pt idx="82">
                  <c:v>25.94622832242769</c:v>
                </c:pt>
                <c:pt idx="83">
                  <c:v>25.505422793436558</c:v>
                </c:pt>
                <c:pt idx="84">
                  <c:v>25.071588268874638</c:v>
                </c:pt>
                <c:pt idx="85">
                  <c:v>24.644629405016278</c:v>
                </c:pt>
                <c:pt idx="86">
                  <c:v>24.224451659364263</c:v>
                </c:pt>
                <c:pt idx="87">
                  <c:v>23.810961305791363</c:v>
                </c:pt>
                <c:pt idx="88">
                  <c:v>23.404065448293853</c:v>
                </c:pt>
                <c:pt idx="89">
                  <c:v>23.003672033434722</c:v>
                </c:pt>
                <c:pt idx="90">
                  <c:v>22.609689861549672</c:v>
                </c:pt>
                <c:pt idx="91">
                  <c:v>22.222028596784909</c:v>
                </c:pt>
                <c:pt idx="92">
                  <c:v>21.840598776031637</c:v>
                </c:pt>
                <c:pt idx="93">
                  <c:v>21.465311816818581</c:v>
                </c:pt>
                <c:pt idx="94">
                  <c:v>21.096080024220313</c:v>
                </c:pt>
                <c:pt idx="95">
                  <c:v>20.732816596836106</c:v>
                </c:pt>
                <c:pt idx="96">
                  <c:v>20.375435631890802</c:v>
                </c:pt>
                <c:pt idx="97">
                  <c:v>20.023852129506515</c:v>
                </c:pt>
                <c:pt idx="98">
                  <c:v>19.67798199619132</c:v>
                </c:pt>
                <c:pt idx="99">
                  <c:v>19.337742047588467</c:v>
                </c:pt>
                <c:pt idx="100">
                  <c:v>19.003050010527598</c:v>
                </c:pt>
                <c:pt idx="101">
                  <c:v>18.673824524416897</c:v>
                </c:pt>
                <c:pt idx="102">
                  <c:v>18.349985142013345</c:v>
                </c:pt>
                <c:pt idx="103">
                  <c:v>18.03145232960615</c:v>
                </c:pt>
                <c:pt idx="104">
                  <c:v>17.718147466646663</c:v>
                </c:pt>
                <c:pt idx="105">
                  <c:v>17.409992844856355</c:v>
                </c:pt>
                <c:pt idx="106">
                  <c:v>17.10691166684277</c:v>
                </c:pt>
                <c:pt idx="107">
                  <c:v>16.808828044251918</c:v>
                </c:pt>
                <c:pt idx="108">
                  <c:v>16.515666995484079</c:v>
                </c:pt>
                <c:pt idx="109">
                  <c:v>16.227354442998635</c:v>
                </c:pt>
                <c:pt idx="110">
                  <c:v>15.943817210232224</c:v>
                </c:pt>
                <c:pt idx="111">
                  <c:v>15.664983018153416</c:v>
                </c:pt>
                <c:pt idx="112">
                  <c:v>15.390780481475783</c:v>
                </c:pt>
                <c:pt idx="113">
                  <c:v>15.121139104550304</c:v>
                </c:pt>
                <c:pt idx="114">
                  <c:v>14.855989276956894</c:v>
                </c:pt>
                <c:pt idx="115">
                  <c:v>14.595262268813972</c:v>
                </c:pt>
                <c:pt idx="116">
                  <c:v>14.338890225824004</c:v>
                </c:pt>
                <c:pt idx="117">
                  <c:v>14.086806164072014</c:v>
                </c:pt>
                <c:pt idx="118">
                  <c:v>13.838943964593387</c:v>
                </c:pt>
                <c:pt idx="119">
                  <c:v>13.595238367726385</c:v>
                </c:pt>
                <c:pt idx="120">
                  <c:v>13.355624967263948</c:v>
                </c:pt>
                <c:pt idx="121">
                  <c:v>13.120040204418974</c:v>
                </c:pt>
                <c:pt idx="122">
                  <c:v>12.88842136161616</c:v>
                </c:pt>
                <c:pt idx="123">
                  <c:v>12.660706556123179</c:v>
                </c:pt>
                <c:pt idx="124">
                  <c:v>12.436834733533262</c:v>
                </c:pt>
                <c:pt idx="125">
                  <c:v>12.216745661110529</c:v>
                </c:pt>
                <c:pt idx="126">
                  <c:v>12.000379921009067</c:v>
                </c:pt>
                <c:pt idx="127">
                  <c:v>11.78767890337615</c:v>
                </c:pt>
                <c:pt idx="128">
                  <c:v>11.578584799349406</c:v>
                </c:pt>
                <c:pt idx="129">
                  <c:v>11.373040593957388</c:v>
                </c:pt>
                <c:pt idx="130">
                  <c:v>11.170990058932485</c:v>
                </c:pt>
                <c:pt idx="131">
                  <c:v>10.972377745444675</c:v>
                </c:pt>
                <c:pt idx="132">
                  <c:v>10.777148976764204</c:v>
                </c:pt>
                <c:pt idx="133">
                  <c:v>10.585249840860985</c:v>
                </c:pt>
                <c:pt idx="134">
                  <c:v>10.396627182947874</c:v>
                </c:pt>
                <c:pt idx="135">
                  <c:v>10.211228597974984</c:v>
                </c:pt>
                <c:pt idx="136">
                  <c:v>10.029002423081536</c:v>
                </c:pt>
                <c:pt idx="137">
                  <c:v>9.8498977300115964</c:v>
                </c:pt>
                <c:pt idx="138">
                  <c:v>9.6738643174996604</c:v>
                </c:pt>
                <c:pt idx="139">
                  <c:v>9.5008527036318604</c:v>
                </c:pt>
                <c:pt idx="140">
                  <c:v>9.330814118188048</c:v>
                </c:pt>
                <c:pt idx="141">
                  <c:v>9.1637004949700529</c:v>
                </c:pt>
                <c:pt idx="142">
                  <c:v>8.9994644641208978</c:v>
                </c:pt>
                <c:pt idx="143">
                  <c:v>8.8380593444396052</c:v>
                </c:pt>
                <c:pt idx="144">
                  <c:v>8.6794391356960485</c:v>
                </c:pt>
                <c:pt idx="145">
                  <c:v>8.5235585109499077</c:v>
                </c:pt>
                <c:pt idx="146">
                  <c:v>8.3703728088778213</c:v>
                </c:pt>
                <c:pt idx="147">
                  <c:v>8.2198380261123383</c:v>
                </c:pt>
                <c:pt idx="148">
                  <c:v>8.0719108095962984</c:v>
                </c:pt>
                <c:pt idx="149">
                  <c:v>7.9265484489560061</c:v>
                </c:pt>
                <c:pt idx="150">
                  <c:v>7.7837088688962863</c:v>
                </c:pt>
                <c:pt idx="151">
                  <c:v>7.6433506216205656</c:v>
                </c:pt>
                <c:pt idx="152">
                  <c:v>7.5054328792786738</c:v>
                </c:pt>
                <c:pt idx="153">
                  <c:v>7.3699154264451359</c:v>
                </c:pt>
                <c:pt idx="154">
                  <c:v>7.2367586526304901</c:v>
                </c:pt>
                <c:pt idx="155">
                  <c:v>7.1059235448279461</c:v>
                </c:pt>
                <c:pt idx="156">
                  <c:v>6.9773716800976979</c:v>
                </c:pt>
                <c:pt idx="157">
                  <c:v>6.851065218190989</c:v>
                </c:pt>
                <c:pt idx="158">
                  <c:v>6.7269668942159049</c:v>
                </c:pt>
                <c:pt idx="159">
                  <c:v>6.6050400113467722</c:v>
                </c:pt>
                <c:pt idx="160">
                  <c:v>6.4852484335789304</c:v>
                </c:pt>
                <c:pt idx="161">
                  <c:v>6.3675565785304675</c:v>
                </c:pt>
                <c:pt idx="162">
                  <c:v>6.2519294102925507</c:v>
                </c:pt>
                <c:pt idx="163">
                  <c:v>6.1383324323296664</c:v>
                </c:pt>
                <c:pt idx="164">
                  <c:v>6.0267316804312294</c:v>
                </c:pt>
                <c:pt idx="165">
                  <c:v>5.9170937157157013</c:v>
                </c:pt>
                <c:pt idx="166">
                  <c:v>5.8093856176884593</c:v>
                </c:pt>
                <c:pt idx="167">
                  <c:v>5.70357497735443</c:v>
                </c:pt>
                <c:pt idx="168">
                  <c:v>5.5996298903865149</c:v>
                </c:pt>
                <c:pt idx="169">
                  <c:v>5.4975189503506972</c:v>
                </c:pt>
                <c:pt idx="170">
                  <c:v>5.3972112419887193</c:v>
                </c:pt>
                <c:pt idx="171">
                  <c:v>5.2986763345590004</c:v>
                </c:pt>
                <c:pt idx="172">
                  <c:v>5.2018842752366394</c:v>
                </c:pt>
                <c:pt idx="173">
                  <c:v>5.1068055825729974</c:v>
                </c:pt>
                <c:pt idx="174">
                  <c:v>5.0134112400155511</c:v>
                </c:pt>
                <c:pt idx="175">
                  <c:v>4.9216726894884433</c:v>
                </c:pt>
                <c:pt idx="176">
                  <c:v>4.831561825034278</c:v>
                </c:pt>
                <c:pt idx="177">
                  <c:v>4.7430509865174937</c:v>
                </c:pt>
                <c:pt idx="178">
                  <c:v>4.6561129533897114</c:v>
                </c:pt>
                <c:pt idx="179">
                  <c:v>4.570720938517348</c:v>
                </c:pt>
                <c:pt idx="180">
                  <c:v>4.4868485820717758</c:v>
                </c:pt>
                <c:pt idx="181">
                  <c:v>4.4044699454822247</c:v>
                </c:pt>
                <c:pt idx="182">
                  <c:v>4.3235595054515992</c:v>
                </c:pt>
                <c:pt idx="183">
                  <c:v>4.2440921480353664</c:v>
                </c:pt>
                <c:pt idx="184">
                  <c:v>4.1660431627835806</c:v>
                </c:pt>
                <c:pt idx="185">
                  <c:v>4.0893882369461245</c:v>
                </c:pt>
                <c:pt idx="186">
                  <c:v>4.0141034497411798</c:v>
                </c:pt>
                <c:pt idx="187">
                  <c:v>3.9401652666869187</c:v>
                </c:pt>
                <c:pt idx="188">
                  <c:v>3.8675505339963676</c:v>
                </c:pt>
                <c:pt idx="189">
                  <c:v>3.7962364730353966</c:v>
                </c:pt>
                <c:pt idx="190">
                  <c:v>3.7262006748436778</c:v>
                </c:pt>
                <c:pt idx="191">
                  <c:v>3.6574210947185697</c:v>
                </c:pt>
                <c:pt idx="192">
                  <c:v>3.5898760468616784</c:v>
                </c:pt>
                <c:pt idx="193">
                  <c:v>3.5235441990879885</c:v>
                </c:pt>
                <c:pt idx="194">
                  <c:v>3.4584045675973289</c:v>
                </c:pt>
                <c:pt idx="195">
                  <c:v>3.3944365118079625</c:v>
                </c:pt>
                <c:pt idx="196">
                  <c:v>3.3316197292520386</c:v>
                </c:pt>
                <c:pt idx="197">
                  <c:v>3.2699342505326605</c:v>
                </c:pt>
                <c:pt idx="198">
                  <c:v>3.209360434342273</c:v>
                </c:pt>
                <c:pt idx="199">
                  <c:v>3.1498789625420844</c:v>
                </c:pt>
                <c:pt idx="200">
                  <c:v>3.091470835302184</c:v>
                </c:pt>
              </c:numCache>
            </c:numRef>
          </c:yVal>
          <c:smooth val="1"/>
        </c:ser>
        <c:ser>
          <c:idx val="5"/>
          <c:order val="5"/>
          <c:tx>
            <c:v>40/70 sand</c:v>
          </c:tx>
          <c:spPr>
            <a:ln w="25400" cap="flat" cmpd="sng" algn="ctr">
              <a:solidFill>
                <a:schemeClr val="dk1"/>
              </a:solidFill>
              <a:prstDash val="lgDash"/>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Sheet8!$GH$3:$GH$203</c:f>
              <c:numCache>
                <c:formatCode>General</c:formatCode>
                <c:ptCount val="201"/>
                <c:pt idx="0">
                  <c:v>98</c:v>
                </c:pt>
                <c:pt idx="1">
                  <c:v>96.990151118715531</c:v>
                </c:pt>
                <c:pt idx="2">
                  <c:v>95.920607807970384</c:v>
                </c:pt>
                <c:pt idx="3">
                  <c:v>94.835013916022376</c:v>
                </c:pt>
                <c:pt idx="4">
                  <c:v>93.74343055468789</c:v>
                </c:pt>
                <c:pt idx="5">
                  <c:v>92.650777313669948</c:v>
                </c:pt>
                <c:pt idx="6">
                  <c:v>91.559998980200149</c:v>
                </c:pt>
                <c:pt idx="7">
                  <c:v>90.473054712976989</c:v>
                </c:pt>
                <c:pt idx="8">
                  <c:v>89.391335333010318</c:v>
                </c:pt>
                <c:pt idx="9">
                  <c:v>88.315871842285105</c:v>
                </c:pt>
                <c:pt idx="10">
                  <c:v>87.247451923241357</c:v>
                </c:pt>
                <c:pt idx="11">
                  <c:v>86.186690444883411</c:v>
                </c:pt>
                <c:pt idx="12">
                  <c:v>85.134074790625249</c:v>
                </c:pt>
                <c:pt idx="13">
                  <c:v>84.08999541342871</c:v>
                </c:pt>
                <c:pt idx="14">
                  <c:v>83.054767235540297</c:v>
                </c:pt>
                <c:pt idx="15">
                  <c:v>82.028645116215131</c:v>
                </c:pt>
                <c:pt idx="16">
                  <c:v>81.011835331603749</c:v>
                </c:pt>
                <c:pt idx="17">
                  <c:v>80.004504289105768</c:v>
                </c:pt>
                <c:pt idx="18">
                  <c:v>79.00678527213401</c:v>
                </c:pt>
                <c:pt idx="19">
                  <c:v>78.018783749463609</c:v>
                </c:pt>
                <c:pt idx="20">
                  <c:v>77.040581617175917</c:v>
                </c:pt>
                <c:pt idx="21">
                  <c:v>76.072240632620378</c:v>
                </c:pt>
                <c:pt idx="22">
                  <c:v>75.113805227023278</c:v>
                </c:pt>
                <c:pt idx="23">
                  <c:v>74.165304833456943</c:v>
                </c:pt>
                <c:pt idx="24">
                  <c:v>73.226755831956027</c:v>
                </c:pt>
                <c:pt idx="25">
                  <c:v>72.298163188681784</c:v>
                </c:pt>
                <c:pt idx="26">
                  <c:v>71.379521848010668</c:v>
                </c:pt>
                <c:pt idx="27">
                  <c:v>70.470817923172348</c:v>
                </c:pt>
                <c:pt idx="28">
                  <c:v>69.57202972118705</c:v>
                </c:pt>
                <c:pt idx="29">
                  <c:v>68.68312863040137</c:v>
                </c:pt>
                <c:pt idx="30">
                  <c:v>67.804079893233762</c:v>
                </c:pt>
                <c:pt idx="31">
                  <c:v>66.934843282355146</c:v>
                </c:pt>
                <c:pt idx="32">
                  <c:v>66.075373695111963</c:v>
                </c:pt>
                <c:pt idx="33">
                  <c:v>65.225621678314354</c:v>
                </c:pt>
                <c:pt idx="34">
                  <c:v>64.385533893381478</c:v>
                </c:pt>
                <c:pt idx="35">
                  <c:v>63.555053530136377</c:v>
                </c:pt>
                <c:pt idx="36">
                  <c:v>62.734120676172097</c:v>
                </c:pt>
                <c:pt idx="37">
                  <c:v>61.922672647601537</c:v>
                </c:pt>
                <c:pt idx="38">
                  <c:v>61.120644286098162</c:v>
                </c:pt>
                <c:pt idx="39">
                  <c:v>60.327968226390865</c:v>
                </c:pt>
                <c:pt idx="40">
                  <c:v>59.544575137763317</c:v>
                </c:pt>
                <c:pt idx="41">
                  <c:v>58.770393942598204</c:v>
                </c:pt>
                <c:pt idx="42">
                  <c:v>58.005352014582066</c:v>
                </c:pt>
                <c:pt idx="43">
                  <c:v>57.249375358830108</c:v>
                </c:pt>
                <c:pt idx="44">
                  <c:v>56.5023887758896</c:v>
                </c:pt>
                <c:pt idx="45">
                  <c:v>55.764316011327132</c:v>
                </c:pt>
                <c:pt idx="46">
                  <c:v>55.035079892388502</c:v>
                </c:pt>
                <c:pt idx="47">
                  <c:v>54.314602453036336</c:v>
                </c:pt>
                <c:pt idx="48">
                  <c:v>53.602805048512316</c:v>
                </c:pt>
                <c:pt idx="49">
                  <c:v>52.899608460435786</c:v>
                </c:pt>
                <c:pt idx="50">
                  <c:v>52.204932993333188</c:v>
                </c:pt>
                <c:pt idx="51">
                  <c:v>51.518698563391816</c:v>
                </c:pt>
                <c:pt idx="52">
                  <c:v>50.8408247801434</c:v>
                </c:pt>
                <c:pt idx="53">
                  <c:v>50.171231021706447</c:v>
                </c:pt>
                <c:pt idx="54">
                  <c:v>49.509836504149561</c:v>
                </c:pt>
                <c:pt idx="55">
                  <c:v>48.856560345479316</c:v>
                </c:pt>
                <c:pt idx="56">
                  <c:v>48.211321624704816</c:v>
                </c:pt>
                <c:pt idx="57">
                  <c:v>47.574039436385931</c:v>
                </c:pt>
                <c:pt idx="58">
                  <c:v>46.944632941031855</c:v>
                </c:pt>
                <c:pt idx="59">
                  <c:v>46.323021411681836</c:v>
                </c:pt>
                <c:pt idx="60">
                  <c:v>45.709124276967827</c:v>
                </c:pt>
                <c:pt idx="61">
                  <c:v>45.102861160931589</c:v>
                </c:pt>
                <c:pt idx="62">
                  <c:v>44.504151919843295</c:v>
                </c:pt>
                <c:pt idx="63">
                  <c:v>43.912916676246958</c:v>
                </c:pt>
                <c:pt idx="64">
                  <c:v>43.329075850437903</c:v>
                </c:pt>
                <c:pt idx="65">
                  <c:v>42.752550189559599</c:v>
                </c:pt>
                <c:pt idx="66">
                  <c:v>42.183260794491495</c:v>
                </c:pt>
                <c:pt idx="67">
                  <c:v>41.621129144684737</c:v>
                </c:pt>
                <c:pt idx="68">
                  <c:v>41.066077121090025</c:v>
                </c:pt>
                <c:pt idx="69">
                  <c:v>40.518027027309742</c:v>
                </c:pt>
                <c:pt idx="70">
                  <c:v>39.976901609096281</c:v>
                </c:pt>
                <c:pt idx="71">
                  <c:v>39.442624072308661</c:v>
                </c:pt>
                <c:pt idx="72">
                  <c:v>38.915118099430806</c:v>
                </c:pt>
                <c:pt idx="73">
                  <c:v>38.394307864747098</c:v>
                </c:pt>
                <c:pt idx="74">
                  <c:v>37.880118048263441</c:v>
                </c:pt>
                <c:pt idx="75">
                  <c:v>37.372473848455563</c:v>
                </c:pt>
                <c:pt idx="76">
                  <c:v>36.871300993920265</c:v>
                </c:pt>
                <c:pt idx="77">
                  <c:v>36.376525753999942</c:v>
                </c:pt>
                <c:pt idx="78">
                  <c:v>35.888074948445507</c:v>
                </c:pt>
                <c:pt idx="79">
                  <c:v>35.405875956178335</c:v>
                </c:pt>
                <c:pt idx="80">
                  <c:v>34.929856723207841</c:v>
                </c:pt>
                <c:pt idx="81">
                  <c:v>34.459945769756779</c:v>
                </c:pt>
                <c:pt idx="82">
                  <c:v>33.996072196643773</c:v>
                </c:pt>
                <c:pt idx="83">
                  <c:v>33.538165690968334</c:v>
                </c:pt>
                <c:pt idx="84">
                  <c:v>33.086156531141135</c:v>
                </c:pt>
                <c:pt idx="85">
                  <c:v>32.639975591299489</c:v>
                </c:pt>
                <c:pt idx="86">
                  <c:v>32.199554345145224</c:v>
                </c:pt>
                <c:pt idx="87">
                  <c:v>31.764824869239778</c:v>
                </c:pt>
                <c:pt idx="88">
                  <c:v>31.335719845789367</c:v>
                </c:pt>
                <c:pt idx="89">
                  <c:v>30.912172564950616</c:v>
                </c:pt>
                <c:pt idx="90">
                  <c:v>30.494116926685649</c:v>
                </c:pt>
                <c:pt idx="91">
                  <c:v>30.081487442193303</c:v>
                </c:pt>
                <c:pt idx="92">
                  <c:v>29.674219234942072</c:v>
                </c:pt>
                <c:pt idx="93">
                  <c:v>29.272248041328314</c:v>
                </c:pt>
                <c:pt idx="94">
                  <c:v>28.875510210982405</c:v>
                </c:pt>
                <c:pt idx="95">
                  <c:v>28.48394270674352</c:v>
                </c:pt>
                <c:pt idx="96">
                  <c:v>28.097483104323217</c:v>
                </c:pt>
                <c:pt idx="97">
                  <c:v>27.716069591676238</c:v>
                </c:pt>
                <c:pt idx="98">
                  <c:v>27.339640968096298</c:v>
                </c:pt>
                <c:pt idx="99">
                  <c:v>26.968136643053278</c:v>
                </c:pt>
                <c:pt idx="100">
                  <c:v>26.601496634787708</c:v>
                </c:pt>
                <c:pt idx="101">
                  <c:v>26.239661568676976</c:v>
                </c:pt>
                <c:pt idx="102">
                  <c:v>25.882572675387586</c:v>
                </c:pt>
                <c:pt idx="103">
                  <c:v>25.530171788826316</c:v>
                </c:pt>
                <c:pt idx="104">
                  <c:v>25.18240134390296</c:v>
                </c:pt>
                <c:pt idx="105">
                  <c:v>24.839204374116189</c:v>
                </c:pt>
                <c:pt idx="106">
                  <c:v>24.50052450897395</c:v>
                </c:pt>
                <c:pt idx="107">
                  <c:v>24.166305971258573</c:v>
                </c:pt>
                <c:pt idx="108">
                  <c:v>23.836493574146964</c:v>
                </c:pt>
                <c:pt idx="109">
                  <c:v>23.511032718194858</c:v>
                </c:pt>
                <c:pt idx="110">
                  <c:v>23.18986938819447</c:v>
                </c:pt>
                <c:pt idx="111">
                  <c:v>22.872950149913738</c:v>
                </c:pt>
                <c:pt idx="112">
                  <c:v>22.560222146725298</c:v>
                </c:pt>
                <c:pt idx="113">
                  <c:v>22.251633096132711</c:v>
                </c:pt>
                <c:pt idx="114">
                  <c:v>21.947131286201209</c:v>
                </c:pt>
                <c:pt idx="115">
                  <c:v>21.646665571899732</c:v>
                </c:pt>
                <c:pt idx="116">
                  <c:v>21.350185371360777</c:v>
                </c:pt>
                <c:pt idx="117">
                  <c:v>21.057640662064145</c:v>
                </c:pt>
                <c:pt idx="118">
                  <c:v>20.768981976950432</c:v>
                </c:pt>
                <c:pt idx="119">
                  <c:v>20.484160400469836</c:v>
                </c:pt>
                <c:pt idx="120">
                  <c:v>20.203127564571435</c:v>
                </c:pt>
                <c:pt idx="121">
                  <c:v>19.92583564463802</c:v>
                </c:pt>
                <c:pt idx="122">
                  <c:v>19.652237355371067</c:v>
                </c:pt>
                <c:pt idx="123">
                  <c:v>19.382285946630503</c:v>
                </c:pt>
                <c:pt idx="124">
                  <c:v>19.115935199233395</c:v>
                </c:pt>
                <c:pt idx="125">
                  <c:v>18.853139420715618</c:v>
                </c:pt>
                <c:pt idx="126">
                  <c:v>18.593853441060435</c:v>
                </c:pt>
                <c:pt idx="127">
                  <c:v>18.338032608397512</c:v>
                </c:pt>
                <c:pt idx="128">
                  <c:v>18.085632784675884</c:v>
                </c:pt>
                <c:pt idx="129">
                  <c:v>17.836610341314195</c:v>
                </c:pt>
                <c:pt idx="130">
                  <c:v>17.590922154831233</c:v>
                </c:pt>
                <c:pt idx="131">
                  <c:v>17.348525602459841</c:v>
                </c:pt>
                <c:pt idx="132">
                  <c:v>17.109378557746883</c:v>
                </c:pt>
                <c:pt idx="133">
                  <c:v>16.873439386142056</c:v>
                </c:pt>
                <c:pt idx="134">
                  <c:v>16.640666940578036</c:v>
                </c:pt>
                <c:pt idx="135">
                  <c:v>16.411020557044296</c:v>
                </c:pt>
                <c:pt idx="136">
                  <c:v>16.184460050156968</c:v>
                </c:pt>
                <c:pt idx="137">
                  <c:v>15.960945708726916</c:v>
                </c:pt>
                <c:pt idx="138">
                  <c:v>15.740438291327958</c:v>
                </c:pt>
                <c:pt idx="139">
                  <c:v>15.522899021867339</c:v>
                </c:pt>
                <c:pt idx="140">
                  <c:v>15.308289585160175</c:v>
                </c:pt>
                <c:pt idx="141">
                  <c:v>15.096572122509668</c:v>
                </c:pt>
                <c:pt idx="142">
                  <c:v>14.88770922729479</c:v>
                </c:pt>
                <c:pt idx="143">
                  <c:v>14.68166394056693</c:v>
                </c:pt>
                <c:pt idx="144">
                  <c:v>14.478399746656994</c:v>
                </c:pt>
                <c:pt idx="145">
                  <c:v>14.27788056879448</c:v>
                </c:pt>
                <c:pt idx="146">
                  <c:v>14.080070764739693</c:v>
                </c:pt>
                <c:pt idx="147">
                  <c:v>13.884935122430496</c:v>
                </c:pt>
                <c:pt idx="148">
                  <c:v>13.692438855644696</c:v>
                </c:pt>
                <c:pt idx="149">
                  <c:v>13.502547599679247</c:v>
                </c:pt>
                <c:pt idx="150">
                  <c:v>13.315227407047306</c:v>
                </c:pt>
                <c:pt idx="151">
                  <c:v>13.13044474319415</c:v>
                </c:pt>
                <c:pt idx="152">
                  <c:v>12.94816648223288</c:v>
                </c:pt>
                <c:pt idx="153">
                  <c:v>12.768359902700816</c:v>
                </c:pt>
                <c:pt idx="154">
                  <c:v>12.590992683337447</c:v>
                </c:pt>
                <c:pt idx="155">
                  <c:v>12.416032898884668</c:v>
                </c:pt>
                <c:pt idx="156">
                  <c:v>12.243449015910093</c:v>
                </c:pt>
                <c:pt idx="157">
                  <c:v>12.073209888654079</c:v>
                </c:pt>
                <c:pt idx="158">
                  <c:v>11.905284754901201</c:v>
                </c:pt>
                <c:pt idx="159">
                  <c:v>11.739643231876682</c:v>
                </c:pt>
                <c:pt idx="160">
                  <c:v>11.576255312168433</c:v>
                </c:pt>
                <c:pt idx="161">
                  <c:v>11.415091359675191</c:v>
                </c:pt>
                <c:pt idx="162">
                  <c:v>11.256122105581262</c:v>
                </c:pt>
                <c:pt idx="163">
                  <c:v>11.0993186443583</c:v>
                </c:pt>
                <c:pt idx="164">
                  <c:v>10.944652429794631</c:v>
                </c:pt>
                <c:pt idx="165">
                  <c:v>10.792095271052398</c:v>
                </c:pt>
                <c:pt idx="166">
                  <c:v>10.641619328753018</c:v>
                </c:pt>
                <c:pt idx="167">
                  <c:v>10.493197111091149</c:v>
                </c:pt>
                <c:pt idx="168">
                  <c:v>10.346801469977654</c:v>
                </c:pt>
                <c:pt idx="169">
                  <c:v>10.202405597211641</c:v>
                </c:pt>
                <c:pt idx="170">
                  <c:v>10.059983020682028</c:v>
                </c:pt>
                <c:pt idx="171">
                  <c:v>9.9195076005986902</c:v>
                </c:pt>
                <c:pt idx="172">
                  <c:v>9.780953525753576</c:v>
                </c:pt>
                <c:pt idx="173">
                  <c:v>9.6442953098118114</c:v>
                </c:pt>
                <c:pt idx="174">
                  <c:v>9.5095077876331064</c:v>
                </c:pt>
                <c:pt idx="175">
                  <c:v>9.3765661116234789</c:v>
                </c:pt>
                <c:pt idx="176">
                  <c:v>9.2454457481175485</c:v>
                </c:pt>
                <c:pt idx="177">
                  <c:v>9.1161224737914228</c:v>
                </c:pt>
                <c:pt idx="178">
                  <c:v>8.9885723721062973</c:v>
                </c:pt>
                <c:pt idx="179">
                  <c:v>8.8627718297828473</c:v>
                </c:pt>
                <c:pt idx="180">
                  <c:v>8.7386975333064711</c:v>
                </c:pt>
                <c:pt idx="181">
                  <c:v>8.6163264654634517</c:v>
                </c:pt>
                <c:pt idx="182">
                  <c:v>8.4956359019079724</c:v>
                </c:pt>
                <c:pt idx="183">
                  <c:v>8.3766034077601699</c:v>
                </c:pt>
                <c:pt idx="184">
                  <c:v>8.2592068342350515</c:v>
                </c:pt>
                <c:pt idx="185">
                  <c:v>8.1434243153024219</c:v>
                </c:pt>
                <c:pt idx="186">
                  <c:v>8.0292342643776351</c:v>
                </c:pt>
                <c:pt idx="187">
                  <c:v>7.9166153710433225</c:v>
                </c:pt>
                <c:pt idx="188">
                  <c:v>7.8055465978019143</c:v>
                </c:pt>
                <c:pt idx="189">
                  <c:v>7.6960071768589309</c:v>
                </c:pt>
                <c:pt idx="190">
                  <c:v>7.587976606937052</c:v>
                </c:pt>
                <c:pt idx="191">
                  <c:v>7.4814346501207778</c:v>
                </c:pt>
                <c:pt idx="192">
                  <c:v>7.3763613287317078</c:v>
                </c:pt>
                <c:pt idx="193">
                  <c:v>7.2727369222342659</c:v>
                </c:pt>
                <c:pt idx="194">
                  <c:v>7.1705419641718331</c:v>
                </c:pt>
                <c:pt idx="195">
                  <c:v>7.0697572391331267</c:v>
                </c:pt>
                <c:pt idx="196">
                  <c:v>6.9703637797487836</c:v>
                </c:pt>
                <c:pt idx="197">
                  <c:v>6.872342863717936</c:v>
                </c:pt>
                <c:pt idx="198">
                  <c:v>6.7756760108647471</c:v>
                </c:pt>
                <c:pt idx="199">
                  <c:v>6.6803449802247314</c:v>
                </c:pt>
                <c:pt idx="200">
                  <c:v>6.586331767160666</c:v>
                </c:pt>
              </c:numCache>
            </c:numRef>
          </c:yVal>
          <c:smooth val="1"/>
        </c:ser>
        <c:dLbls>
          <c:showLegendKey val="0"/>
          <c:showVal val="0"/>
          <c:showCatName val="0"/>
          <c:showSerName val="0"/>
          <c:showPercent val="0"/>
          <c:showBubbleSize val="0"/>
        </c:dLbls>
        <c:axId val="330395008"/>
        <c:axId val="330395584"/>
      </c:scatterChart>
      <c:scatterChart>
        <c:scatterStyle val="lineMarker"/>
        <c:varyColors val="0"/>
        <c:ser>
          <c:idx val="0"/>
          <c:order val="0"/>
          <c:tx>
            <c:v>12/20 sand</c:v>
          </c:tx>
          <c:spPr>
            <a:ln w="28575">
              <a:noFill/>
            </a:ln>
          </c:spPr>
          <c:marker>
            <c:spPr>
              <a:noFill/>
              <a:ln>
                <a:solidFill>
                  <a:schemeClr val="tx1"/>
                </a:solidFill>
              </a:ln>
            </c:spPr>
          </c:marker>
          <c:dPt>
            <c:idx val="0"/>
            <c:marker>
              <c:symbol val="diamond"/>
              <c:size val="9"/>
            </c:marker>
            <c:bubble3D val="0"/>
          </c:dPt>
          <c:dPt>
            <c:idx val="1"/>
            <c:marker>
              <c:symbol val="diamond"/>
              <c:size val="9"/>
            </c:marker>
            <c:bubble3D val="0"/>
          </c:dPt>
          <c:dPt>
            <c:idx val="2"/>
            <c:marker>
              <c:symbol val="diamond"/>
              <c:size val="9"/>
            </c:marker>
            <c:bubble3D val="0"/>
          </c:dPt>
          <c:dPt>
            <c:idx val="3"/>
            <c:marker>
              <c:symbol val="diamond"/>
              <c:size val="9"/>
            </c:marker>
            <c:bubble3D val="0"/>
          </c:dPt>
          <c:xVal>
            <c:numRef>
              <c:f>Sheet8!$T$3:$T$6</c:f>
              <c:numCache>
                <c:formatCode>General</c:formatCode>
                <c:ptCount val="4"/>
                <c:pt idx="0">
                  <c:v>0.21</c:v>
                </c:pt>
                <c:pt idx="1">
                  <c:v>0.53</c:v>
                </c:pt>
                <c:pt idx="2">
                  <c:v>1.06</c:v>
                </c:pt>
                <c:pt idx="3">
                  <c:v>1.6</c:v>
                </c:pt>
              </c:numCache>
            </c:numRef>
          </c:xVal>
          <c:yVal>
            <c:numRef>
              <c:f>Sheet8!$V$3:$V$6</c:f>
              <c:numCache>
                <c:formatCode>General</c:formatCode>
                <c:ptCount val="4"/>
                <c:pt idx="0">
                  <c:v>67.8</c:v>
                </c:pt>
                <c:pt idx="1">
                  <c:v>29.64</c:v>
                </c:pt>
                <c:pt idx="2">
                  <c:v>7.1</c:v>
                </c:pt>
                <c:pt idx="3">
                  <c:v>2.08</c:v>
                </c:pt>
              </c:numCache>
            </c:numRef>
          </c:yVal>
          <c:smooth val="0"/>
        </c:ser>
        <c:ser>
          <c:idx val="2"/>
          <c:order val="1"/>
          <c:tx>
            <c:v>20/40 sand</c:v>
          </c:tx>
          <c:spPr>
            <a:ln w="28575">
              <a:noFill/>
            </a:ln>
          </c:spPr>
          <c:marker>
            <c:spPr>
              <a:noFill/>
              <a:ln>
                <a:solidFill>
                  <a:schemeClr val="dk1"/>
                </a:solidFill>
              </a:ln>
            </c:spPr>
          </c:marker>
          <c:xVal>
            <c:numRef>
              <c:f>Sheet8!$BB$3:$BB$6</c:f>
              <c:numCache>
                <c:formatCode>General</c:formatCode>
                <c:ptCount val="4"/>
                <c:pt idx="0">
                  <c:v>0.21</c:v>
                </c:pt>
                <c:pt idx="1">
                  <c:v>0.53</c:v>
                </c:pt>
                <c:pt idx="2">
                  <c:v>1.06</c:v>
                </c:pt>
                <c:pt idx="3">
                  <c:v>1.6</c:v>
                </c:pt>
              </c:numCache>
            </c:numRef>
          </c:xVal>
          <c:yVal>
            <c:numRef>
              <c:f>Sheet8!$BD$3:$BD$6</c:f>
              <c:numCache>
                <c:formatCode>General</c:formatCode>
                <c:ptCount val="4"/>
                <c:pt idx="0">
                  <c:v>67.099999999999994</c:v>
                </c:pt>
                <c:pt idx="1">
                  <c:v>44.2</c:v>
                </c:pt>
                <c:pt idx="2">
                  <c:v>21.7</c:v>
                </c:pt>
                <c:pt idx="3">
                  <c:v>8</c:v>
                </c:pt>
              </c:numCache>
            </c:numRef>
          </c:yVal>
          <c:smooth val="0"/>
        </c:ser>
        <c:ser>
          <c:idx val="4"/>
          <c:order val="2"/>
          <c:tx>
            <c:v>40/70 sand</c:v>
          </c:tx>
          <c:spPr>
            <a:ln w="28575">
              <a:noFill/>
            </a:ln>
          </c:spPr>
          <c:marker>
            <c:symbol val="circle"/>
            <c:size val="7"/>
            <c:spPr>
              <a:noFill/>
              <a:ln>
                <a:solidFill>
                  <a:schemeClr val="dk1"/>
                </a:solidFill>
              </a:ln>
            </c:spPr>
          </c:marker>
          <c:xVal>
            <c:numRef>
              <c:f>Sheet8!$CD$3:$CD$6</c:f>
              <c:numCache>
                <c:formatCode>General</c:formatCode>
                <c:ptCount val="4"/>
                <c:pt idx="0">
                  <c:v>0.21</c:v>
                </c:pt>
                <c:pt idx="1">
                  <c:v>0.53</c:v>
                </c:pt>
                <c:pt idx="2">
                  <c:v>1.06</c:v>
                </c:pt>
                <c:pt idx="3">
                  <c:v>1.6</c:v>
                </c:pt>
              </c:numCache>
            </c:numRef>
          </c:xVal>
          <c:yVal>
            <c:numRef>
              <c:f>Sheet8!$CF$3:$CF$6</c:f>
              <c:numCache>
                <c:formatCode>General</c:formatCode>
                <c:ptCount val="4"/>
                <c:pt idx="0">
                  <c:v>73</c:v>
                </c:pt>
                <c:pt idx="1">
                  <c:v>56</c:v>
                </c:pt>
                <c:pt idx="2">
                  <c:v>21.95</c:v>
                </c:pt>
                <c:pt idx="3">
                  <c:v>9.51</c:v>
                </c:pt>
              </c:numCache>
            </c:numRef>
          </c:yVal>
          <c:smooth val="0"/>
        </c:ser>
        <c:dLbls>
          <c:showLegendKey val="0"/>
          <c:showVal val="0"/>
          <c:showCatName val="0"/>
          <c:showSerName val="0"/>
          <c:showPercent val="0"/>
          <c:showBubbleSize val="0"/>
        </c:dLbls>
        <c:axId val="330395008"/>
        <c:axId val="330395584"/>
      </c:scatterChart>
      <c:valAx>
        <c:axId val="330395008"/>
        <c:scaling>
          <c:orientation val="minMax"/>
          <c:max val="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vol%</a:t>
                </a:r>
                <a:endParaRPr lang="en-US">
                  <a:latin typeface="Arial" panose="020B0604020202020204" pitchFamily="34" charset="0"/>
                  <a:cs typeface="Arial" panose="020B0604020202020204" pitchFamily="34" charset="0"/>
                </a:endParaRPr>
              </a:p>
            </c:rich>
          </c:tx>
          <c:layout>
            <c:manualLayout>
              <c:xMode val="edge"/>
              <c:yMode val="edge"/>
              <c:x val="0.35434863810904094"/>
              <c:y val="0.94563024308609922"/>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395584"/>
        <c:crosses val="autoZero"/>
        <c:crossBetween val="midCat"/>
      </c:valAx>
      <c:valAx>
        <c:axId val="33039558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Spurt</a:t>
                </a:r>
                <a:r>
                  <a:rPr lang="en-US" baseline="0">
                    <a:latin typeface="Arial" panose="020B0604020202020204" pitchFamily="34" charset="0"/>
                    <a:cs typeface="Arial" panose="020B0604020202020204" pitchFamily="34" charset="0"/>
                  </a:rPr>
                  <a:t> Loss Volume, cm</a:t>
                </a:r>
                <a:r>
                  <a:rPr lang="en-US" baseline="30000">
                    <a:latin typeface="Arial" panose="020B0604020202020204" pitchFamily="34" charset="0"/>
                    <a:cs typeface="Arial" panose="020B0604020202020204" pitchFamily="34" charset="0"/>
                  </a:rPr>
                  <a:t>3</a:t>
                </a:r>
              </a:p>
            </c:rich>
          </c:tx>
          <c:layout>
            <c:manualLayout>
              <c:xMode val="edge"/>
              <c:yMode val="edge"/>
              <c:x val="2.208223972003499E-3"/>
              <c:y val="0.1866918197725284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395008"/>
        <c:crosses val="autoZero"/>
        <c:crossBetween val="midCat"/>
        <c:majorUnit val="20"/>
      </c:valAx>
      <c:spPr>
        <a:solidFill>
          <a:schemeClr val="lt1"/>
        </a:solidFill>
        <a:ln w="25400" cap="flat" cmpd="sng" algn="ctr">
          <a:solidFill>
            <a:schemeClr val="dk1"/>
          </a:solidFill>
          <a:prstDash val="solid"/>
        </a:ln>
        <a:effectLst/>
      </c:spPr>
    </c:plotArea>
    <c:legend>
      <c:legendPos val="r"/>
      <c:layout>
        <c:manualLayout>
          <c:xMode val="edge"/>
          <c:yMode val="edge"/>
          <c:x val="0.71144356955380572"/>
          <c:y val="7.0754433134882541E-2"/>
          <c:w val="0.23282238509113695"/>
          <c:h val="0.41693745598873311"/>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20438272414709"/>
          <c:y val="4.2283298097251586E-2"/>
          <c:w val="0.81184081939389485"/>
          <c:h val="0.78776962412660168"/>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Sheet1!$DJ$3:$DJ$4</c:f>
              <c:numCache>
                <c:formatCode>General</c:formatCode>
                <c:ptCount val="2"/>
                <c:pt idx="0">
                  <c:v>50</c:v>
                </c:pt>
                <c:pt idx="1">
                  <c:v>100</c:v>
                </c:pt>
              </c:numCache>
            </c:numRef>
          </c:xVal>
          <c:yVal>
            <c:numRef>
              <c:f>Sheet1!$DI$3:$DI$4</c:f>
              <c:numCache>
                <c:formatCode>General</c:formatCode>
                <c:ptCount val="2"/>
                <c:pt idx="0">
                  <c:v>2.8057816895955452</c:v>
                </c:pt>
                <c:pt idx="1">
                  <c:v>3.7169808842248111</c:v>
                </c:pt>
              </c:numCache>
            </c:numRef>
          </c:yVal>
          <c:smooth val="0"/>
        </c:ser>
        <c:dLbls>
          <c:showLegendKey val="0"/>
          <c:showVal val="0"/>
          <c:showCatName val="0"/>
          <c:showSerName val="0"/>
          <c:showPercent val="0"/>
          <c:showBubbleSize val="0"/>
        </c:dLbls>
        <c:axId val="330399040"/>
        <c:axId val="332267520"/>
      </c:scatterChart>
      <c:valAx>
        <c:axId val="330399040"/>
        <c:scaling>
          <c:orientation val="minMax"/>
          <c:max val="120"/>
          <c:min val="4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x</a:t>
                </a:r>
                <a:r>
                  <a:rPr lang="en-US" sz="1000" baseline="-25000">
                    <a:latin typeface="Arial" pitchFamily="34" charset="0"/>
                    <a:cs typeface="Arial" pitchFamily="34" charset="0"/>
                  </a:rPr>
                  <a:t>1</a:t>
                </a:r>
              </a:p>
            </c:rich>
          </c:tx>
          <c:layout>
            <c:manualLayout>
              <c:xMode val="edge"/>
              <c:yMode val="edge"/>
              <c:x val="0.52306228262109955"/>
              <c:y val="0.9411381380517901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267520"/>
        <c:crosses val="autoZero"/>
        <c:crossBetween val="midCat"/>
        <c:majorUnit val="20"/>
      </c:valAx>
      <c:valAx>
        <c:axId val="332267520"/>
        <c:scaling>
          <c:orientation val="minMax"/>
          <c:max val="4"/>
          <c:min val="2.5"/>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Lny</a:t>
                </a:r>
                <a:r>
                  <a:rPr lang="en-US" sz="1000" baseline="-25000">
                    <a:latin typeface="Arial" pitchFamily="34" charset="0"/>
                    <a:cs typeface="Arial" pitchFamily="34" charset="0"/>
                  </a:rPr>
                  <a:t>1</a:t>
                </a:r>
              </a:p>
            </c:rich>
          </c:tx>
          <c:layout>
            <c:manualLayout>
              <c:xMode val="edge"/>
              <c:yMode val="edge"/>
              <c:x val="0"/>
              <c:y val="0.3557383701270487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0399040"/>
        <c:crosses val="autoZero"/>
        <c:crossBetween val="midCat"/>
        <c:majorUnit val="0.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userShapes r:id="rId2"/>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45369677952267"/>
          <c:y val="3.8651058804695958E-2"/>
          <c:w val="0.780861693964232"/>
          <c:h val="0.77896397980532528"/>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4567779586210939"/>
                  <c:y val="-0.10154218888319433"/>
                </c:manualLayout>
              </c:layout>
              <c:tx>
                <c:rich>
                  <a:bodyPr/>
                  <a:lstStyle/>
                  <a:p>
                    <a:pPr>
                      <a:defRPr sz="1000" b="0">
                        <a:latin typeface="Arial" pitchFamily="34" charset="0"/>
                        <a:cs typeface="Arial" pitchFamily="34" charset="0"/>
                      </a:defRPr>
                    </a:pPr>
                    <a:r>
                      <a:rPr lang="en-US" sz="1000" b="0" baseline="0"/>
                      <a:t>Y</a:t>
                    </a:r>
                    <a:r>
                      <a:rPr lang="en-US" sz="1000" b="0" baseline="-25000"/>
                      <a:t>2</a:t>
                    </a:r>
                    <a:r>
                      <a:rPr lang="en-US" sz="1000" b="0" baseline="0"/>
                      <a:t> = 62.085X</a:t>
                    </a:r>
                    <a:r>
                      <a:rPr lang="en-US" sz="1000" b="0" baseline="-25000"/>
                      <a:t>2</a:t>
                    </a:r>
                    <a:r>
                      <a:rPr lang="en-US" sz="1000" b="0" baseline="0"/>
                      <a:t> + 0.0087
R² = 1</a:t>
                    </a:r>
                    <a:endParaRPr lang="en-US" sz="1000" b="0"/>
                  </a:p>
                </c:rich>
              </c:tx>
              <c:numFmt formatCode="General" sourceLinked="0"/>
              <c:spPr>
                <a:solidFill>
                  <a:sysClr val="window" lastClr="FFFFFF"/>
                </a:solidFill>
                <a:ln>
                  <a:solidFill>
                    <a:sysClr val="windowText" lastClr="000000"/>
                  </a:solidFill>
                </a:ln>
              </c:spPr>
            </c:trendlineLbl>
          </c:trendline>
          <c:xVal>
            <c:numRef>
              <c:f>Sheet1!$DD$2:$DD$5</c:f>
              <c:numCache>
                <c:formatCode>General</c:formatCode>
                <c:ptCount val="4"/>
                <c:pt idx="0">
                  <c:v>2.5118864315095774E-4</c:v>
                </c:pt>
                <c:pt idx="1">
                  <c:v>7.2134995295360707E-5</c:v>
                </c:pt>
                <c:pt idx="2">
                  <c:v>3.9365479296324899E-5</c:v>
                </c:pt>
                <c:pt idx="3">
                  <c:v>2.0715337608374922E-5</c:v>
                </c:pt>
              </c:numCache>
            </c:numRef>
          </c:xVal>
          <c:yVal>
            <c:numRef>
              <c:f>Sheet1!$DF$2:$DF$5</c:f>
              <c:numCache>
                <c:formatCode>General</c:formatCode>
                <c:ptCount val="4"/>
                <c:pt idx="0">
                  <c:v>2.4307243558580455E-2</c:v>
                </c:pt>
                <c:pt idx="1">
                  <c:v>1.3315579227696406E-2</c:v>
                </c:pt>
                <c:pt idx="2">
                  <c:v>1.0857763300760045E-2</c:v>
                </c:pt>
                <c:pt idx="3">
                  <c:v>1.0183299389002037E-2</c:v>
                </c:pt>
              </c:numCache>
            </c:numRef>
          </c:yVal>
          <c:smooth val="0"/>
        </c:ser>
        <c:dLbls>
          <c:showLegendKey val="0"/>
          <c:showVal val="0"/>
          <c:showCatName val="0"/>
          <c:showSerName val="0"/>
          <c:showPercent val="0"/>
          <c:showBubbleSize val="0"/>
        </c:dLbls>
        <c:axId val="332269248"/>
        <c:axId val="332269824"/>
      </c:scatterChart>
      <c:valAx>
        <c:axId val="332269248"/>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r>
                  <a:rPr lang="en-US" sz="1000" baseline="-25000">
                    <a:latin typeface="Arial" pitchFamily="34" charset="0"/>
                    <a:cs typeface="Arial" pitchFamily="34" charset="0"/>
                  </a:rPr>
                  <a:t>2</a:t>
                </a:r>
                <a:r>
                  <a:rPr lang="el-GR" sz="1000" baseline="30000">
                    <a:latin typeface="Arial" pitchFamily="34" charset="0"/>
                    <a:cs typeface="Arial" pitchFamily="34" charset="0"/>
                  </a:rPr>
                  <a:t>ᵝ</a:t>
                </a:r>
                <a:endParaRPr lang="en-US" sz="1000" baseline="30000">
                  <a:latin typeface="Arial" pitchFamily="34" charset="0"/>
                  <a:cs typeface="Arial" pitchFamily="34" charset="0"/>
                </a:endParaRPr>
              </a:p>
            </c:rich>
          </c:tx>
          <c:layout>
            <c:manualLayout>
              <c:xMode val="edge"/>
              <c:yMode val="edge"/>
              <c:x val="0.52169973166761985"/>
              <c:y val="0.940262467191601"/>
            </c:manualLayout>
          </c:layout>
          <c:overlay val="0"/>
        </c:title>
        <c:numFmt formatCode="#,##0.0000" sourceLinked="0"/>
        <c:majorTickMark val="out"/>
        <c:minorTickMark val="none"/>
        <c:tickLblPos val="nextTo"/>
        <c:txPr>
          <a:bodyPr/>
          <a:lstStyle/>
          <a:p>
            <a:pPr>
              <a:defRPr sz="1000" b="0">
                <a:latin typeface="Arial" pitchFamily="34" charset="0"/>
                <a:cs typeface="Arial" pitchFamily="34" charset="0"/>
              </a:defRPr>
            </a:pPr>
            <a:endParaRPr lang="en-US"/>
          </a:p>
        </c:txPr>
        <c:crossAx val="332269824"/>
        <c:crosses val="autoZero"/>
        <c:crossBetween val="midCat"/>
      </c:valAx>
      <c:valAx>
        <c:axId val="332269824"/>
        <c:scaling>
          <c:orientation val="minMax"/>
          <c:max val="3.0000000000000002E-2"/>
          <c:min val="5.0000000000000114E-3"/>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a:t>
                </a:r>
                <a:r>
                  <a:rPr lang="en-US" sz="1000" baseline="-25000">
                    <a:latin typeface="Arial" pitchFamily="34" charset="0"/>
                    <a:cs typeface="Arial" pitchFamily="34" charset="0"/>
                  </a:rPr>
                  <a:t>2</a:t>
                </a:r>
              </a:p>
            </c:rich>
          </c:tx>
          <c:layout>
            <c:manualLayout>
              <c:xMode val="edge"/>
              <c:yMode val="edge"/>
              <c:x val="4.9795451546210344E-4"/>
              <c:y val="0.39404556678935843"/>
            </c:manualLayout>
          </c:layout>
          <c:overlay val="0"/>
        </c:title>
        <c:numFmt formatCode="#,##0.000" sourceLinked="0"/>
        <c:majorTickMark val="out"/>
        <c:minorTickMark val="none"/>
        <c:tickLblPos val="nextTo"/>
        <c:txPr>
          <a:bodyPr/>
          <a:lstStyle/>
          <a:p>
            <a:pPr>
              <a:defRPr sz="1000" b="0">
                <a:latin typeface="Arial" pitchFamily="34" charset="0"/>
                <a:cs typeface="Arial" pitchFamily="34" charset="0"/>
              </a:defRPr>
            </a:pPr>
            <a:endParaRPr lang="en-US"/>
          </a:p>
        </c:txPr>
        <c:crossAx val="332269248"/>
        <c:crosses val="autoZero"/>
        <c:crossBetween val="midCat"/>
        <c:majorUnit val="5.0000000000000114E-3"/>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4679984789887"/>
          <c:y val="3.8802020163127532E-2"/>
          <c:w val="0.7983877280357623"/>
          <c:h val="0.78663124322173672"/>
        </c:manualLayout>
      </c:layout>
      <c:scatterChart>
        <c:scatterStyle val="lineMarker"/>
        <c:varyColors val="0"/>
        <c:ser>
          <c:idx val="0"/>
          <c:order val="0"/>
          <c:spPr>
            <a:ln w="28575">
              <a:noFill/>
            </a:ln>
          </c:spPr>
          <c:marker>
            <c:symbol val="diamond"/>
            <c:size val="10"/>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2183273143488644"/>
                  <c:y val="-3.289992209187108E-3"/>
                </c:manualLayout>
              </c:layout>
              <c:tx>
                <c:rich>
                  <a:bodyPr/>
                  <a:lstStyle/>
                  <a:p>
                    <a:pPr>
                      <a:defRPr sz="1000" b="0">
                        <a:latin typeface="Arial" panose="020B0604020202020204" pitchFamily="34" charset="0"/>
                        <a:cs typeface="Arial" panose="020B0604020202020204" pitchFamily="34" charset="0"/>
                      </a:defRPr>
                    </a:pPr>
                    <a:r>
                      <a:rPr lang="en-US" sz="1000" b="0" baseline="0">
                        <a:latin typeface="Arial" panose="020B0604020202020204" pitchFamily="34" charset="0"/>
                        <a:cs typeface="Arial" panose="020B0604020202020204" pitchFamily="34" charset="0"/>
                      </a:rPr>
                      <a:t>Y = 2.171X + 0.0082
R² = 1</a:t>
                    </a:r>
                    <a:endParaRPr lang="en-US" sz="1000" b="0">
                      <a:latin typeface="Arial" panose="020B0604020202020204" pitchFamily="34" charset="0"/>
                      <a:cs typeface="Arial" panose="020B0604020202020204" pitchFamily="34" charset="0"/>
                    </a:endParaRPr>
                  </a:p>
                </c:rich>
              </c:tx>
              <c:numFmt formatCode="General" sourceLinked="0"/>
              <c:spPr>
                <a:solidFill>
                  <a:schemeClr val="bg1"/>
                </a:solidFill>
                <a:ln>
                  <a:solidFill>
                    <a:schemeClr val="tx1"/>
                  </a:solidFill>
                </a:ln>
              </c:spPr>
            </c:trendlineLbl>
          </c:trendline>
          <c:xVal>
            <c:numRef>
              <c:f>Sheet2!$J$73:$J$77</c:f>
              <c:numCache>
                <c:formatCode>General</c:formatCode>
                <c:ptCount val="5"/>
                <c:pt idx="0">
                  <c:v>0.02</c:v>
                </c:pt>
                <c:pt idx="1">
                  <c:v>1.3333333333333334E-2</c:v>
                </c:pt>
                <c:pt idx="2">
                  <c:v>0.01</c:v>
                </c:pt>
                <c:pt idx="3">
                  <c:v>8.0000000000000002E-3</c:v>
                </c:pt>
                <c:pt idx="4">
                  <c:v>7.1428571428571426E-3</c:v>
                </c:pt>
              </c:numCache>
            </c:numRef>
          </c:xVal>
          <c:yVal>
            <c:numRef>
              <c:f>Sheet2!$K$73:$K$77</c:f>
              <c:numCache>
                <c:formatCode>General</c:formatCode>
                <c:ptCount val="5"/>
                <c:pt idx="0">
                  <c:v>5.1733057423693746E-2</c:v>
                </c:pt>
                <c:pt idx="1">
                  <c:v>3.6805299963194697E-2</c:v>
                </c:pt>
                <c:pt idx="2">
                  <c:v>3.0220610456331221E-2</c:v>
                </c:pt>
                <c:pt idx="3">
                  <c:v>2.5361399949277202E-2</c:v>
                </c:pt>
                <c:pt idx="4">
                  <c:v>2.3843586075345733E-2</c:v>
                </c:pt>
              </c:numCache>
            </c:numRef>
          </c:yVal>
          <c:smooth val="0"/>
        </c:ser>
        <c:dLbls>
          <c:showLegendKey val="0"/>
          <c:showVal val="0"/>
          <c:showCatName val="0"/>
          <c:showSerName val="0"/>
          <c:showPercent val="0"/>
          <c:showBubbleSize val="0"/>
        </c:dLbls>
        <c:axId val="332271552"/>
        <c:axId val="332272128"/>
      </c:scatterChart>
      <c:valAx>
        <c:axId val="332271552"/>
        <c:scaling>
          <c:orientation val="minMax"/>
          <c:min val="5.000000000000001E-3"/>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p>
            </c:rich>
          </c:tx>
          <c:layout>
            <c:manualLayout>
              <c:xMode val="edge"/>
              <c:yMode val="edge"/>
              <c:x val="0.53406054506344602"/>
              <c:y val="0.94428434197886646"/>
            </c:manualLayout>
          </c:layout>
          <c:overlay val="0"/>
        </c:title>
        <c:numFmt formatCode="#,##0.000" sourceLinked="0"/>
        <c:majorTickMark val="out"/>
        <c:minorTickMark val="none"/>
        <c:tickLblPos val="nextTo"/>
        <c:txPr>
          <a:bodyPr/>
          <a:lstStyle/>
          <a:p>
            <a:pPr>
              <a:defRPr sz="1000" b="0">
                <a:latin typeface="Arial" pitchFamily="34" charset="0"/>
                <a:cs typeface="Arial" pitchFamily="34" charset="0"/>
              </a:defRPr>
            </a:pPr>
            <a:endParaRPr lang="en-US"/>
          </a:p>
        </c:txPr>
        <c:crossAx val="332272128"/>
        <c:crosses val="autoZero"/>
        <c:crossBetween val="midCat"/>
      </c:valAx>
      <c:valAx>
        <c:axId val="332272128"/>
        <c:scaling>
          <c:orientation val="minMax"/>
          <c:min val="2.0000000000000004E-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1/y-y</a:t>
                </a:r>
                <a:r>
                  <a:rPr lang="en-US" sz="1000" baseline="-25000">
                    <a:latin typeface="Arial" pitchFamily="34" charset="0"/>
                    <a:cs typeface="Arial" pitchFamily="34" charset="0"/>
                  </a:rPr>
                  <a:t>o</a:t>
                </a:r>
              </a:p>
            </c:rich>
          </c:tx>
          <c:layout>
            <c:manualLayout>
              <c:xMode val="edge"/>
              <c:yMode val="edge"/>
              <c:x val="4.4664520027779914E-4"/>
              <c:y val="0.36978662508262755"/>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3227155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71440139468879"/>
          <c:y val="3.2901897616818367E-2"/>
          <c:w val="0.85403670895304751"/>
          <c:h val="0.78091575692230442"/>
        </c:manualLayout>
      </c:layout>
      <c:barChart>
        <c:barDir val="col"/>
        <c:grouping val="clustered"/>
        <c:varyColors val="0"/>
        <c:ser>
          <c:idx val="0"/>
          <c:order val="0"/>
          <c:tx>
            <c:v>Original</c:v>
          </c:tx>
          <c:invertIfNegative val="0"/>
          <c: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val>
        </c:ser>
        <c:ser>
          <c:idx val="4"/>
          <c:order val="1"/>
          <c:tx>
            <c:v>Effluent at 50 cc/hr</c:v>
          </c:tx>
          <c:spPr>
            <a:blipFill>
              <a:blip xmlns:r="http://schemas.openxmlformats.org/officeDocument/2006/relationships" r:embed="rId1"/>
              <a:tile tx="0" ty="0" sx="100000" sy="100000" flip="none" algn="tl"/>
            </a:blipFill>
            <a:ln>
              <a:noFill/>
              <a:prstDash val="sysDot"/>
            </a:ln>
          </c:spPr>
          <c:invertIfNegative val="0"/>
          <c:pictureOptions>
            <c:pictureFormat val="stack"/>
          </c:pictureOptions>
          <c:val>
            <c:numRef>
              <c:f>Sheet1!$AP$3:$AP$10</c:f>
              <c:numCache>
                <c:formatCode>General</c:formatCode>
                <c:ptCount val="8"/>
                <c:pt idx="0">
                  <c:v>14</c:v>
                </c:pt>
                <c:pt idx="1">
                  <c:v>18</c:v>
                </c:pt>
                <c:pt idx="2">
                  <c:v>17</c:v>
                </c:pt>
                <c:pt idx="3">
                  <c:v>12</c:v>
                </c:pt>
                <c:pt idx="4">
                  <c:v>14</c:v>
                </c:pt>
                <c:pt idx="5">
                  <c:v>12</c:v>
                </c:pt>
                <c:pt idx="6">
                  <c:v>8</c:v>
                </c:pt>
                <c:pt idx="7">
                  <c:v>5</c:v>
                </c:pt>
              </c:numCache>
            </c:numRef>
          </c:val>
        </c:ser>
        <c:ser>
          <c:idx val="1"/>
          <c:order val="2"/>
          <c:tx>
            <c:v>Effluent at 100 cc/hr</c:v>
          </c:tx>
          <c:spPr>
            <a:solidFill>
              <a:sysClr val="window" lastClr="FFFFFF"/>
            </a:solidFill>
            <a:ln>
              <a:solidFill>
                <a:schemeClr val="tx1"/>
              </a:solidFill>
            </a:ln>
          </c:spPr>
          <c:invertIfNegative val="0"/>
          <c:val>
            <c:numRef>
              <c:f>Sheet1!$M$3:$M$8</c:f>
              <c:numCache>
                <c:formatCode>General</c:formatCode>
                <c:ptCount val="6"/>
                <c:pt idx="0">
                  <c:v>19</c:v>
                </c:pt>
                <c:pt idx="1">
                  <c:v>22</c:v>
                </c:pt>
                <c:pt idx="2">
                  <c:v>18</c:v>
                </c:pt>
                <c:pt idx="3">
                  <c:v>13</c:v>
                </c:pt>
                <c:pt idx="4">
                  <c:v>16</c:v>
                </c:pt>
                <c:pt idx="5">
                  <c:v>12</c:v>
                </c:pt>
              </c:numCache>
            </c:numRef>
          </c:val>
        </c:ser>
        <c:ser>
          <c:idx val="5"/>
          <c:order val="3"/>
          <c:tx>
            <c:v>Effluent at 200 cc/hr</c:v>
          </c:tx>
          <c:invertIfNegative val="0"/>
          <c:val>
            <c:numRef>
              <c:f>Sheet1!$AT$3:$AT$9</c:f>
              <c:numCache>
                <c:formatCode>General</c:formatCode>
                <c:ptCount val="7"/>
                <c:pt idx="0">
                  <c:v>16</c:v>
                </c:pt>
                <c:pt idx="1">
                  <c:v>20</c:v>
                </c:pt>
                <c:pt idx="2">
                  <c:v>15</c:v>
                </c:pt>
                <c:pt idx="3">
                  <c:v>13</c:v>
                </c:pt>
                <c:pt idx="4">
                  <c:v>12</c:v>
                </c:pt>
                <c:pt idx="5">
                  <c:v>14</c:v>
                </c:pt>
                <c:pt idx="6">
                  <c:v>10</c:v>
                </c:pt>
              </c:numCache>
            </c:numRef>
          </c:val>
        </c:ser>
        <c:ser>
          <c:idx val="2"/>
          <c:order val="4"/>
          <c:tx>
            <c:v>Effluent at 280 cc/hr</c:v>
          </c:tx>
          <c:invertIfNegative val="0"/>
          <c:val>
            <c:numRef>
              <c:f>Sheet1!$P$3:$P$10</c:f>
              <c:numCache>
                <c:formatCode>General</c:formatCode>
                <c:ptCount val="8"/>
                <c:pt idx="0">
                  <c:v>15</c:v>
                </c:pt>
                <c:pt idx="1">
                  <c:v>19</c:v>
                </c:pt>
                <c:pt idx="2">
                  <c:v>15</c:v>
                </c:pt>
                <c:pt idx="3">
                  <c:v>11</c:v>
                </c:pt>
                <c:pt idx="4">
                  <c:v>13</c:v>
                </c:pt>
                <c:pt idx="5">
                  <c:v>14</c:v>
                </c:pt>
                <c:pt idx="6">
                  <c:v>9</c:v>
                </c:pt>
                <c:pt idx="7">
                  <c:v>4</c:v>
                </c:pt>
              </c:numCache>
            </c:numRef>
          </c:val>
        </c:ser>
        <c:ser>
          <c:idx val="3"/>
          <c:order val="5"/>
          <c:tx>
            <c:v>Effluent at 400 cc/hr</c:v>
          </c:tx>
          <c:spPr>
            <a:blipFill>
              <a:blip xmlns:r="http://schemas.openxmlformats.org/officeDocument/2006/relationships" r:embed="rId2"/>
              <a:tile tx="0" ty="0" sx="100000" sy="100000" flip="none" algn="tl"/>
            </a:blipFill>
          </c:spPr>
          <c:invertIfNegative val="0"/>
          <c:val>
            <c:numRef>
              <c:f>Sheet1!$S$3:$S$13</c:f>
              <c:numCache>
                <c:formatCode>General</c:formatCode>
                <c:ptCount val="11"/>
                <c:pt idx="0">
                  <c:v>14</c:v>
                </c:pt>
                <c:pt idx="1">
                  <c:v>17</c:v>
                </c:pt>
                <c:pt idx="2">
                  <c:v>14</c:v>
                </c:pt>
                <c:pt idx="3">
                  <c:v>13</c:v>
                </c:pt>
                <c:pt idx="4">
                  <c:v>11</c:v>
                </c:pt>
                <c:pt idx="5">
                  <c:v>12</c:v>
                </c:pt>
                <c:pt idx="6">
                  <c:v>9</c:v>
                </c:pt>
                <c:pt idx="7">
                  <c:v>4</c:v>
                </c:pt>
                <c:pt idx="8">
                  <c:v>2</c:v>
                </c:pt>
                <c:pt idx="9">
                  <c:v>2</c:v>
                </c:pt>
                <c:pt idx="10">
                  <c:v>2</c:v>
                </c:pt>
              </c:numCache>
            </c:numRef>
          </c:val>
        </c:ser>
        <c:dLbls>
          <c:showLegendKey val="0"/>
          <c:showVal val="0"/>
          <c:showCatName val="0"/>
          <c:showSerName val="0"/>
          <c:showPercent val="0"/>
          <c:showBubbleSize val="0"/>
        </c:dLbls>
        <c:gapWidth val="150"/>
        <c:axId val="296086016"/>
        <c:axId val="295978688"/>
      </c:barChart>
      <c:catAx>
        <c:axId val="296086016"/>
        <c:scaling>
          <c:orientation val="minMax"/>
        </c:scaling>
        <c:delete val="1"/>
        <c:axPos val="b"/>
        <c:title>
          <c:tx>
            <c:rich>
              <a:bodyPr/>
              <a:lstStyle/>
              <a:p>
                <a:pPr>
                  <a:defRPr>
                    <a:latin typeface="Arial" pitchFamily="34" charset="0"/>
                    <a:cs typeface="Arial" pitchFamily="34" charset="0"/>
                  </a:defRPr>
                </a:pPr>
                <a:r>
                  <a:rPr lang="en-US">
                    <a:latin typeface="Arial" pitchFamily="34" charset="0"/>
                    <a:cs typeface="Arial" pitchFamily="34" charset="0"/>
                  </a:rPr>
                  <a:t>Particle</a:t>
                </a:r>
                <a:r>
                  <a:rPr lang="en-US" baseline="0">
                    <a:latin typeface="Arial" pitchFamily="34" charset="0"/>
                    <a:cs typeface="Arial" pitchFamily="34" charset="0"/>
                  </a:rPr>
                  <a:t> Diameter, µm</a:t>
                </a:r>
                <a:endParaRPr lang="en-US">
                  <a:latin typeface="Arial" pitchFamily="34" charset="0"/>
                  <a:cs typeface="Arial" pitchFamily="34" charset="0"/>
                </a:endParaRPr>
              </a:p>
            </c:rich>
          </c:tx>
          <c:layout>
            <c:manualLayout>
              <c:xMode val="edge"/>
              <c:yMode val="edge"/>
              <c:x val="0.43933827787157897"/>
              <c:y val="0.94301457090491658"/>
            </c:manualLayout>
          </c:layout>
          <c:overlay val="0"/>
        </c:title>
        <c:numFmt formatCode="General" sourceLinked="0"/>
        <c:majorTickMark val="in"/>
        <c:minorTickMark val="none"/>
        <c:tickLblPos val="none"/>
        <c:crossAx val="295978688"/>
        <c:crosses val="autoZero"/>
        <c:auto val="0"/>
        <c:lblAlgn val="ctr"/>
        <c:lblOffset val="100"/>
        <c:tickMarkSkip val="1"/>
        <c:noMultiLvlLbl val="0"/>
      </c:catAx>
      <c:valAx>
        <c:axId val="295978688"/>
        <c:scaling>
          <c:orientation val="minMax"/>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Particle</a:t>
                </a:r>
                <a:r>
                  <a:rPr lang="en-US" baseline="0">
                    <a:latin typeface="Arial" pitchFamily="34" charset="0"/>
                    <a:cs typeface="Arial" pitchFamily="34" charset="0"/>
                  </a:rPr>
                  <a:t> Frequency, %</a:t>
                </a:r>
                <a:endParaRPr lang="en-US">
                  <a:latin typeface="Arial" pitchFamily="34" charset="0"/>
                  <a:cs typeface="Arial" pitchFamily="34" charset="0"/>
                </a:endParaRPr>
              </a:p>
            </c:rich>
          </c:tx>
          <c:layout>
            <c:manualLayout>
              <c:xMode val="edge"/>
              <c:yMode val="edge"/>
              <c:x val="1.9918356808826618E-3"/>
              <c:y val="0.20669203714712855"/>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6086016"/>
        <c:crossesAt val="1"/>
        <c:crossBetween val="between"/>
      </c:valAx>
      <c:spPr>
        <a:solidFill>
          <a:schemeClr val="lt1"/>
        </a:solidFill>
        <a:ln w="25400" cap="flat" cmpd="sng" algn="ctr">
          <a:solidFill>
            <a:schemeClr val="dk1"/>
          </a:solidFill>
          <a:prstDash val="solid"/>
        </a:ln>
        <a:effectLst/>
      </c:spPr>
    </c:plotArea>
    <c:legend>
      <c:legendPos val="r"/>
      <c:layout>
        <c:manualLayout>
          <c:xMode val="edge"/>
          <c:yMode val="edge"/>
          <c:x val="0.65965490290134265"/>
          <c:y val="6.1990977833537887E-2"/>
          <c:w val="0.30005291222357006"/>
          <c:h val="0.37735988147082838"/>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3">
    <c:autoUpdate val="0"/>
  </c:externalData>
  <c:userShapes r:id="rId4"/>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07532013043824"/>
          <c:y val="3.567074597603026E-2"/>
          <c:w val="0.82516205360693551"/>
          <c:h val="0.7897198226435288"/>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8262904636920377"/>
                  <c:y val="-0.61793275840519934"/>
                </c:manualLayout>
              </c:layout>
              <c:tx>
                <c:rich>
                  <a:bodyPr/>
                  <a:lstStyle/>
                  <a:p>
                    <a:pPr>
                      <a:defRPr sz="1000" b="0">
                        <a:latin typeface="Arial" pitchFamily="34" charset="0"/>
                        <a:cs typeface="Arial" pitchFamily="34" charset="0"/>
                      </a:defRPr>
                    </a:pPr>
                    <a:r>
                      <a:rPr lang="en-US" sz="1000" b="0" baseline="0"/>
                      <a:t>Y = -3.5X + 0.18
R² = 1</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Sheet1!$AM$185:$AM$188</c:f>
              <c:numCache>
                <c:formatCode>General</c:formatCode>
                <c:ptCount val="4"/>
                <c:pt idx="0">
                  <c:v>1.5583291593209996</c:v>
                </c:pt>
                <c:pt idx="1">
                  <c:v>1</c:v>
                </c:pt>
                <c:pt idx="2">
                  <c:v>0.64171294878145202</c:v>
                </c:pt>
                <c:pt idx="3">
                  <c:v>0.49504239939036221</c:v>
                </c:pt>
              </c:numCache>
            </c:numRef>
          </c:xVal>
          <c:yVal>
            <c:numRef>
              <c:f>Sheet1!$AN$185:$AN$188</c:f>
              <c:numCache>
                <c:formatCode>General</c:formatCode>
                <c:ptCount val="4"/>
                <c:pt idx="0">
                  <c:v>-5.2631578947368434</c:v>
                </c:pt>
                <c:pt idx="1">
                  <c:v>-3.333333333333333</c:v>
                </c:pt>
                <c:pt idx="2">
                  <c:v>-2.0408163265306123</c:v>
                </c:pt>
                <c:pt idx="3">
                  <c:v>-1.5625</c:v>
                </c:pt>
              </c:numCache>
            </c:numRef>
          </c:yVal>
          <c:smooth val="0"/>
        </c:ser>
        <c:dLbls>
          <c:showLegendKey val="0"/>
          <c:showVal val="0"/>
          <c:showCatName val="0"/>
          <c:showSerName val="0"/>
          <c:showPercent val="0"/>
          <c:showBubbleSize val="0"/>
        </c:dLbls>
        <c:axId val="332273856"/>
        <c:axId val="332274432"/>
      </c:scatterChart>
      <c:valAx>
        <c:axId val="332273856"/>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r>
                  <a:rPr lang="el-GR" sz="1000" baseline="34000">
                    <a:latin typeface="Arial" pitchFamily="34" charset="0"/>
                    <a:cs typeface="Arial" pitchFamily="34" charset="0"/>
                  </a:rPr>
                  <a:t>ᵝ</a:t>
                </a:r>
                <a:endParaRPr lang="en-US" sz="1000" baseline="34000">
                  <a:latin typeface="Arial" pitchFamily="34" charset="0"/>
                  <a:cs typeface="Arial" pitchFamily="34" charset="0"/>
                </a:endParaRPr>
              </a:p>
            </c:rich>
          </c:tx>
          <c:layout>
            <c:manualLayout>
              <c:xMode val="edge"/>
              <c:yMode val="edge"/>
              <c:x val="0.51231169967390433"/>
              <c:y val="0.93884951881014878"/>
            </c:manualLayout>
          </c:layout>
          <c:overlay val="0"/>
        </c:title>
        <c:numFmt formatCode="#,##0.0" sourceLinked="0"/>
        <c:majorTickMark val="none"/>
        <c:minorTickMark val="none"/>
        <c:tickLblPos val="low"/>
        <c:txPr>
          <a:bodyPr/>
          <a:lstStyle/>
          <a:p>
            <a:pPr>
              <a:defRPr sz="1000" b="0">
                <a:latin typeface="Arial" pitchFamily="34" charset="0"/>
                <a:cs typeface="Arial" pitchFamily="34" charset="0"/>
              </a:defRPr>
            </a:pPr>
            <a:endParaRPr lang="en-US"/>
          </a:p>
        </c:txPr>
        <c:crossAx val="332274432"/>
        <c:crosses val="autoZero"/>
        <c:crossBetween val="midCat"/>
      </c:valAx>
      <c:valAx>
        <c:axId val="332274432"/>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1/y-1</a:t>
                </a:r>
              </a:p>
            </c:rich>
          </c:tx>
          <c:layout>
            <c:manualLayout>
              <c:xMode val="edge"/>
              <c:yMode val="edge"/>
              <c:x val="1.5254911317903444E-3"/>
              <c:y val="0.37922072240969878"/>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27385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78161954847895"/>
          <c:y val="2.8252405949256338E-2"/>
          <c:w val="0.7723105829483492"/>
          <c:h val="0.8122931678568891"/>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7235938910842063E-2"/>
                  <c:y val="-0.54442159390484801"/>
                </c:manualLayout>
              </c:layout>
              <c:tx>
                <c:rich>
                  <a:bodyPr/>
                  <a:lstStyle/>
                  <a:p>
                    <a:pPr>
                      <a:defRPr sz="1000" b="0">
                        <a:latin typeface="Arial" pitchFamily="34" charset="0"/>
                        <a:cs typeface="Arial" pitchFamily="34" charset="0"/>
                      </a:defRPr>
                    </a:pPr>
                    <a:r>
                      <a:rPr lang="en-US" sz="1000" b="0" baseline="0"/>
                      <a:t>Y = -485X - 1.25
R² = 1</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Sheet2!$Q$72:$Q$76</c:f>
              <c:numCache>
                <c:formatCode>General</c:formatCode>
                <c:ptCount val="5"/>
                <c:pt idx="0">
                  <c:v>1.9127049995800735E-3</c:v>
                </c:pt>
                <c:pt idx="1">
                  <c:v>9.9977432279297349E-4</c:v>
                </c:pt>
                <c:pt idx="2">
                  <c:v>6.3095734448019244E-4</c:v>
                </c:pt>
                <c:pt idx="3">
                  <c:v>4.4151349166758841E-4</c:v>
                </c:pt>
                <c:pt idx="4">
                  <c:v>3.6829442336824071E-4</c:v>
                </c:pt>
              </c:numCache>
            </c:numRef>
          </c:xVal>
          <c:yVal>
            <c:numRef>
              <c:f>Sheet2!$S$72:$S$76</c:f>
              <c:numCache>
                <c:formatCode>General</c:formatCode>
                <c:ptCount val="5"/>
                <c:pt idx="0">
                  <c:v>-2.1739130434782612</c:v>
                </c:pt>
                <c:pt idx="1">
                  <c:v>-1.7241379310344827</c:v>
                </c:pt>
                <c:pt idx="2">
                  <c:v>-1.5625</c:v>
                </c:pt>
                <c:pt idx="3">
                  <c:v>-1.4492753623188408</c:v>
                </c:pt>
                <c:pt idx="4">
                  <c:v>-1.4285714285714286</c:v>
                </c:pt>
              </c:numCache>
            </c:numRef>
          </c:yVal>
          <c:smooth val="0"/>
        </c:ser>
        <c:dLbls>
          <c:showLegendKey val="0"/>
          <c:showVal val="0"/>
          <c:showCatName val="0"/>
          <c:showSerName val="0"/>
          <c:showPercent val="0"/>
          <c:showBubbleSize val="0"/>
        </c:dLbls>
        <c:axId val="332309056"/>
        <c:axId val="332309632"/>
      </c:scatterChart>
      <c:valAx>
        <c:axId val="332309056"/>
        <c:scaling>
          <c:orientation val="minMax"/>
          <c:max val="2.0000000000000052E-3"/>
          <c:min val="0"/>
        </c:scaling>
        <c:delete val="0"/>
        <c:axPos val="b"/>
        <c:majorGridlines/>
        <c:title>
          <c:tx>
            <c:rich>
              <a:bodyPr/>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1/x</a:t>
                </a:r>
                <a:r>
                  <a:rPr lang="el-GR" sz="1000" baseline="12000">
                    <a:latin typeface="Arial" pitchFamily="34" charset="0"/>
                    <a:cs typeface="Arial" pitchFamily="34" charset="0"/>
                  </a:rPr>
                  <a:t>ᵝ</a:t>
                </a:r>
                <a:endParaRPr lang="en-US" sz="1000" baseline="12000">
                  <a:latin typeface="Arial" pitchFamily="34" charset="0"/>
                  <a:cs typeface="Arial" pitchFamily="34" charset="0"/>
                </a:endParaRPr>
              </a:p>
            </c:rich>
          </c:tx>
          <c:layout>
            <c:manualLayout>
              <c:xMode val="edge"/>
              <c:yMode val="edge"/>
              <c:x val="0.52429973688554032"/>
              <c:y val="0.94504508029814882"/>
            </c:manualLayout>
          </c:layout>
          <c:overlay val="0"/>
        </c:title>
        <c:numFmt formatCode="#,##0.0000" sourceLinked="0"/>
        <c:majorTickMark val="none"/>
        <c:minorTickMark val="none"/>
        <c:tickLblPos val="low"/>
        <c:spPr>
          <a:ln>
            <a:noFill/>
          </a:ln>
        </c:spPr>
        <c:txPr>
          <a:bodyPr/>
          <a:lstStyle/>
          <a:p>
            <a:pPr>
              <a:defRPr sz="1000" b="0">
                <a:latin typeface="Arial" pitchFamily="34" charset="0"/>
                <a:cs typeface="Arial" pitchFamily="34" charset="0"/>
              </a:defRPr>
            </a:pPr>
            <a:endParaRPr lang="en-US"/>
          </a:p>
        </c:txPr>
        <c:crossAx val="332309632"/>
        <c:crosses val="autoZero"/>
        <c:crossBetween val="midCat"/>
        <c:majorUnit val="5.0000000000000034E-4"/>
      </c:valAx>
      <c:valAx>
        <c:axId val="332309632"/>
        <c:scaling>
          <c:orientation val="minMax"/>
          <c:max val="-1.4"/>
          <c:min val="-2.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1/y-1</a:t>
                </a:r>
              </a:p>
            </c:rich>
          </c:tx>
          <c:layout>
            <c:manualLayout>
              <c:xMode val="edge"/>
              <c:yMode val="edge"/>
              <c:x val="5.3244269250560694E-4"/>
              <c:y val="0.38356355372751239"/>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32309056"/>
        <c:crosses val="autoZero"/>
        <c:crossBetween val="midCat"/>
        <c:majorUnit val="0.2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62970253718291"/>
          <c:y val="4.0484760833467331E-2"/>
          <c:w val="0.78654396325459364"/>
          <c:h val="0.80118753013016231"/>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523950131233593E-2"/>
                  <c:y val="-0.58483877015373076"/>
                </c:manualLayout>
              </c:layout>
              <c:tx>
                <c:rich>
                  <a:bodyPr/>
                  <a:lstStyle/>
                  <a:p>
                    <a:pPr>
                      <a:defRPr sz="1000" b="0">
                        <a:latin typeface="Arial" pitchFamily="34" charset="0"/>
                        <a:cs typeface="Arial" pitchFamily="34" charset="0"/>
                      </a:defRPr>
                    </a:pPr>
                    <a:r>
                      <a:rPr lang="en-US" sz="1000" b="0" baseline="0"/>
                      <a:t>Y = -0.164X - 1.3
R² = 1</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Sheet2!$C$154:$C$161</c:f>
              <c:numCache>
                <c:formatCode>General</c:formatCode>
                <c:ptCount val="8"/>
                <c:pt idx="0">
                  <c:v>5.346958344171461</c:v>
                </c:pt>
                <c:pt idx="1">
                  <c:v>2.5850347110647083</c:v>
                </c:pt>
                <c:pt idx="2">
                  <c:v>1.5285203872524138</c:v>
                </c:pt>
                <c:pt idx="3">
                  <c:v>1.3398183875466869</c:v>
                </c:pt>
                <c:pt idx="4">
                  <c:v>1.0370341634120734</c:v>
                </c:pt>
                <c:pt idx="5">
                  <c:v>0.84235113759624491</c:v>
                </c:pt>
                <c:pt idx="6">
                  <c:v>0.6503592211344571</c:v>
                </c:pt>
                <c:pt idx="7">
                  <c:v>0.38476179444241482</c:v>
                </c:pt>
              </c:numCache>
            </c:numRef>
          </c:xVal>
          <c:yVal>
            <c:numRef>
              <c:f>Sheet2!$D$154:$D$161</c:f>
              <c:numCache>
                <c:formatCode>General</c:formatCode>
                <c:ptCount val="8"/>
                <c:pt idx="0">
                  <c:v>-2.1739130434782612</c:v>
                </c:pt>
                <c:pt idx="1">
                  <c:v>-1.7241379310344827</c:v>
                </c:pt>
                <c:pt idx="2">
                  <c:v>-1.5625</c:v>
                </c:pt>
                <c:pt idx="3">
                  <c:v>-1.5151515151515154</c:v>
                </c:pt>
                <c:pt idx="4">
                  <c:v>-1.4492753623188408</c:v>
                </c:pt>
                <c:pt idx="5">
                  <c:v>-1.4285714285714286</c:v>
                </c:pt>
                <c:pt idx="6">
                  <c:v>-1.4084507042253522</c:v>
                </c:pt>
                <c:pt idx="7">
                  <c:v>-1.3698630136986301</c:v>
                </c:pt>
              </c:numCache>
            </c:numRef>
          </c:yVal>
          <c:smooth val="0"/>
        </c:ser>
        <c:dLbls>
          <c:showLegendKey val="0"/>
          <c:showVal val="0"/>
          <c:showCatName val="0"/>
          <c:showSerName val="0"/>
          <c:showPercent val="0"/>
          <c:showBubbleSize val="0"/>
        </c:dLbls>
        <c:axId val="332311360"/>
        <c:axId val="332311936"/>
      </c:scatterChart>
      <c:valAx>
        <c:axId val="332311360"/>
        <c:scaling>
          <c:orientation val="minMax"/>
          <c:max val="6"/>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r>
                  <a:rPr lang="el-GR" sz="1000" baseline="30000">
                    <a:latin typeface="Arial" pitchFamily="34" charset="0"/>
                    <a:cs typeface="Arial" pitchFamily="34" charset="0"/>
                  </a:rPr>
                  <a:t>ᵝ</a:t>
                </a:r>
                <a:endParaRPr lang="en-US" sz="1000" baseline="30000">
                  <a:latin typeface="Arial" pitchFamily="34" charset="0"/>
                  <a:cs typeface="Arial" pitchFamily="34" charset="0"/>
                </a:endParaRPr>
              </a:p>
            </c:rich>
          </c:tx>
          <c:layout>
            <c:manualLayout>
              <c:xMode val="edge"/>
              <c:yMode val="edge"/>
              <c:x val="0.54134344560641712"/>
              <c:y val="0.94495848753158562"/>
            </c:manualLayout>
          </c:layout>
          <c:overlay val="0"/>
        </c:title>
        <c:numFmt formatCode="General" sourceLinked="1"/>
        <c:majorTickMark val="none"/>
        <c:minorTickMark val="none"/>
        <c:tickLblPos val="low"/>
        <c:txPr>
          <a:bodyPr/>
          <a:lstStyle/>
          <a:p>
            <a:pPr>
              <a:defRPr sz="1000" b="0">
                <a:latin typeface="Arial" pitchFamily="34" charset="0"/>
                <a:cs typeface="Arial" pitchFamily="34" charset="0"/>
              </a:defRPr>
            </a:pPr>
            <a:endParaRPr lang="en-US"/>
          </a:p>
        </c:txPr>
        <c:crossAx val="332311936"/>
        <c:crosses val="autoZero"/>
        <c:crossBetween val="midCat"/>
        <c:majorUnit val="1"/>
      </c:valAx>
      <c:valAx>
        <c:axId val="332311936"/>
        <c:scaling>
          <c:orientation val="minMax"/>
          <c:max val="-1.2"/>
          <c:min val="-2.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1/y-1</a:t>
                </a:r>
              </a:p>
            </c:rich>
          </c:tx>
          <c:layout>
            <c:manualLayout>
              <c:xMode val="edge"/>
              <c:yMode val="edge"/>
              <c:x val="5.4150436435620216E-4"/>
              <c:y val="0.3884049762136050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311360"/>
        <c:crosses val="autoZero"/>
        <c:crossBetween val="midCat"/>
        <c:majorUnit val="0.3000000000000003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15834229208439"/>
          <c:y val="3.5414735837446157E-2"/>
          <c:w val="0.7962094313856527"/>
          <c:h val="0.80174107423175134"/>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0657009427459051"/>
                  <c:y val="-4.7383978411149309E-2"/>
                </c:manualLayout>
              </c:layout>
              <c:tx>
                <c:rich>
                  <a:bodyPr/>
                  <a:lstStyle/>
                  <a:p>
                    <a:pPr>
                      <a:defRPr sz="1000" b="0">
                        <a:latin typeface="Arial" pitchFamily="34" charset="0"/>
                        <a:cs typeface="Arial" pitchFamily="34" charset="0"/>
                      </a:defRPr>
                    </a:pPr>
                    <a:r>
                      <a:rPr lang="en-US" sz="1000" b="0" baseline="0"/>
                      <a:t>Y1 = 0.089X1 + 0.124
R² = 1</a:t>
                    </a:r>
                    <a:endParaRPr lang="en-US" sz="1000" b="0"/>
                  </a:p>
                </c:rich>
              </c:tx>
              <c:numFmt formatCode="General" sourceLinked="0"/>
              <c:spPr>
                <a:solidFill>
                  <a:sysClr val="window" lastClr="FFFFFF"/>
                </a:solidFill>
                <a:ln>
                  <a:solidFill>
                    <a:sysClr val="windowText" lastClr="000000"/>
                  </a:solidFill>
                </a:ln>
              </c:spPr>
            </c:trendlineLbl>
          </c:trendline>
          <c:xVal>
            <c:numRef>
              <c:f>Sheet1!$CK$194:$CK$195</c:f>
              <c:numCache>
                <c:formatCode>General</c:formatCode>
                <c:ptCount val="2"/>
                <c:pt idx="0">
                  <c:v>2</c:v>
                </c:pt>
                <c:pt idx="1">
                  <c:v>1</c:v>
                </c:pt>
              </c:numCache>
            </c:numRef>
          </c:xVal>
          <c:yVal>
            <c:numRef>
              <c:f>Sheet1!$CL$194:$CL$195</c:f>
              <c:numCache>
                <c:formatCode>General</c:formatCode>
                <c:ptCount val="2"/>
                <c:pt idx="0">
                  <c:v>0.30303030303030304</c:v>
                </c:pt>
                <c:pt idx="1">
                  <c:v>0.21367521367521369</c:v>
                </c:pt>
              </c:numCache>
            </c:numRef>
          </c:yVal>
          <c:smooth val="0"/>
        </c:ser>
        <c:dLbls>
          <c:showLegendKey val="0"/>
          <c:showVal val="0"/>
          <c:showCatName val="0"/>
          <c:showSerName val="0"/>
          <c:showPercent val="0"/>
          <c:showBubbleSize val="0"/>
        </c:dLbls>
        <c:axId val="332313664"/>
        <c:axId val="332314240"/>
      </c:scatterChart>
      <c:valAx>
        <c:axId val="332313664"/>
        <c:scaling>
          <c:orientation val="minMax"/>
          <c:max val="2.2000000000000002"/>
          <c:min val="0.70000000000000062"/>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r>
                  <a:rPr lang="en-US" sz="1000" baseline="-25000">
                    <a:latin typeface="Arial" pitchFamily="34" charset="0"/>
                    <a:cs typeface="Arial" pitchFamily="34" charset="0"/>
                  </a:rPr>
                  <a:t>1</a:t>
                </a:r>
              </a:p>
            </c:rich>
          </c:tx>
          <c:layout>
            <c:manualLayout>
              <c:xMode val="edge"/>
              <c:yMode val="edge"/>
              <c:x val="0.52834665039563777"/>
              <c:y val="0.945773524720893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2314240"/>
        <c:crosses val="autoZero"/>
        <c:crossBetween val="midCat"/>
        <c:majorUnit val="0.30000000000000032"/>
      </c:valAx>
      <c:valAx>
        <c:axId val="332314240"/>
        <c:scaling>
          <c:orientation val="minMax"/>
          <c:max val="0.32000000000000089"/>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a:t>
                </a:r>
                <a:r>
                  <a:rPr lang="en-US" sz="1000" baseline="-25000">
                    <a:latin typeface="Arial" pitchFamily="34" charset="0"/>
                    <a:cs typeface="Arial" pitchFamily="34" charset="0"/>
                  </a:rPr>
                  <a:t>1</a:t>
                </a:r>
                <a:r>
                  <a:rPr lang="en-US" sz="1000">
                    <a:latin typeface="Arial" pitchFamily="34" charset="0"/>
                    <a:cs typeface="Arial" pitchFamily="34" charset="0"/>
                  </a:rPr>
                  <a:t>-1)</a:t>
                </a:r>
              </a:p>
            </c:rich>
          </c:tx>
          <c:layout>
            <c:manualLayout>
              <c:xMode val="edge"/>
              <c:yMode val="edge"/>
              <c:x val="4.796079456857541E-4"/>
              <c:y val="0.3632468070677776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32313664"/>
        <c:crosses val="autoZero"/>
        <c:crossBetween val="midCat"/>
        <c:majorUnit val="3.0000000000000002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73403999083551"/>
          <c:y val="3.7763540730593036E-2"/>
          <c:w val="0.8160920913237002"/>
          <c:h val="0.81121434541352722"/>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386874421100246"/>
                  <c:y val="-7.4615967121756846E-2"/>
                </c:manualLayout>
              </c:layout>
              <c:tx>
                <c:rich>
                  <a:bodyPr/>
                  <a:lstStyle/>
                  <a:p>
                    <a:pPr>
                      <a:defRPr sz="1000" b="0">
                        <a:latin typeface="Arial" pitchFamily="34" charset="0"/>
                        <a:cs typeface="Arial" pitchFamily="34" charset="0"/>
                      </a:defRPr>
                    </a:pPr>
                    <a:r>
                      <a:rPr lang="en-US" sz="1000" b="0" baseline="0"/>
                      <a:t>Y</a:t>
                    </a:r>
                    <a:r>
                      <a:rPr lang="en-US" sz="1000" b="0" baseline="-25000"/>
                      <a:t>2</a:t>
                    </a:r>
                    <a:r>
                      <a:rPr lang="en-US" sz="1000" b="0" baseline="0"/>
                      <a:t> = 0.271X</a:t>
                    </a:r>
                    <a:r>
                      <a:rPr lang="en-US" sz="1000" b="0" baseline="-25000"/>
                      <a:t>2</a:t>
                    </a:r>
                    <a:r>
                      <a:rPr lang="en-US" sz="1000" b="0" baseline="0"/>
                      <a:t> + 1.462
R² = 1</a:t>
                    </a:r>
                    <a:endParaRPr lang="en-US" sz="1000" b="0"/>
                  </a:p>
                </c:rich>
              </c:tx>
              <c:numFmt formatCode="General" sourceLinked="0"/>
              <c:spPr>
                <a:solidFill>
                  <a:sysClr val="window" lastClr="FFFFFF"/>
                </a:solidFill>
                <a:ln>
                  <a:solidFill>
                    <a:sysClr val="windowText" lastClr="000000"/>
                  </a:solidFill>
                </a:ln>
              </c:spPr>
            </c:trendlineLbl>
          </c:trendline>
          <c:xVal>
            <c:numRef>
              <c:f>Sheet1!$CL$199:$CL$201</c:f>
              <c:numCache>
                <c:formatCode>General</c:formatCode>
                <c:ptCount val="3"/>
                <c:pt idx="0">
                  <c:v>1</c:v>
                </c:pt>
                <c:pt idx="1">
                  <c:v>2.6390158215457884</c:v>
                </c:pt>
                <c:pt idx="2">
                  <c:v>4.6555367217460786</c:v>
                </c:pt>
              </c:numCache>
            </c:numRef>
          </c:xVal>
          <c:yVal>
            <c:numRef>
              <c:f>Sheet1!$CK$199:$CK$201</c:f>
              <c:numCache>
                <c:formatCode>General</c:formatCode>
                <c:ptCount val="3"/>
                <c:pt idx="0">
                  <c:v>1.7369512327330598</c:v>
                </c:pt>
                <c:pt idx="1">
                  <c:v>2.1724764076470251</c:v>
                </c:pt>
                <c:pt idx="2">
                  <c:v>2.7271990199409708</c:v>
                </c:pt>
              </c:numCache>
            </c:numRef>
          </c:yVal>
          <c:smooth val="0"/>
        </c:ser>
        <c:dLbls>
          <c:showLegendKey val="0"/>
          <c:showVal val="0"/>
          <c:showCatName val="0"/>
          <c:showSerName val="0"/>
          <c:showPercent val="0"/>
          <c:showBubbleSize val="0"/>
        </c:dLbls>
        <c:axId val="332315968"/>
        <c:axId val="332898304"/>
      </c:scatterChart>
      <c:valAx>
        <c:axId val="332315968"/>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x</a:t>
                </a:r>
                <a:r>
                  <a:rPr lang="en-US" sz="1000" baseline="-25000">
                    <a:latin typeface="Arial" pitchFamily="34" charset="0"/>
                    <a:cs typeface="Arial" pitchFamily="34" charset="0"/>
                  </a:rPr>
                  <a:t>2</a:t>
                </a:r>
                <a:r>
                  <a:rPr lang="el-GR" sz="1000" baseline="30000">
                    <a:latin typeface="Arial" pitchFamily="34" charset="0"/>
                    <a:cs typeface="Arial" pitchFamily="34" charset="0"/>
                  </a:rPr>
                  <a:t>ᵝ</a:t>
                </a:r>
                <a:endParaRPr lang="en-US" sz="1000" baseline="30000">
                  <a:latin typeface="Arial" pitchFamily="34" charset="0"/>
                  <a:cs typeface="Arial" pitchFamily="34" charset="0"/>
                </a:endParaRPr>
              </a:p>
            </c:rich>
          </c:tx>
          <c:layout>
            <c:manualLayout>
              <c:xMode val="edge"/>
              <c:yMode val="edge"/>
              <c:x val="0.52912328386208629"/>
              <c:y val="0.9396073046735079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898304"/>
        <c:crosses val="autoZero"/>
        <c:crossBetween val="midCat"/>
      </c:valAx>
      <c:valAx>
        <c:axId val="332898304"/>
        <c:scaling>
          <c:orientation val="minMax"/>
          <c:max val="3"/>
          <c:min val="1.5"/>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Lny</a:t>
                </a:r>
                <a:r>
                  <a:rPr lang="en-US" sz="1000" baseline="-25000">
                    <a:latin typeface="Arial" pitchFamily="34" charset="0"/>
                    <a:cs typeface="Arial" pitchFamily="34" charset="0"/>
                  </a:rPr>
                  <a:t>2</a:t>
                </a:r>
              </a:p>
            </c:rich>
          </c:tx>
          <c:layout>
            <c:manualLayout>
              <c:xMode val="edge"/>
              <c:yMode val="edge"/>
              <c:x val="4.7784468117955585E-4"/>
              <c:y val="0.39630092021629937"/>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2315968"/>
        <c:crosses val="autoZero"/>
        <c:crossBetween val="midCat"/>
        <c:majorUnit val="0.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42103457441294"/>
          <c:y val="3.5585007971181096E-2"/>
          <c:w val="0.7942035405737079"/>
          <c:h val="0.79437759801574748"/>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206081133240698"/>
                  <c:y val="-0.10546543944695794"/>
                </c:manualLayout>
              </c:layout>
              <c:tx>
                <c:rich>
                  <a:bodyPr/>
                  <a:lstStyle/>
                  <a:p>
                    <a:pPr>
                      <a:defRPr sz="1000" b="0">
                        <a:latin typeface="Arial" pitchFamily="34" charset="0"/>
                        <a:cs typeface="Arial" pitchFamily="34" charset="0"/>
                      </a:defRPr>
                    </a:pPr>
                    <a:r>
                      <a:rPr lang="en-US" sz="1000" b="0" baseline="0"/>
                      <a:t>Y</a:t>
                    </a:r>
                    <a:r>
                      <a:rPr lang="en-US" sz="1000" b="0" baseline="-25000"/>
                      <a:t>1</a:t>
                    </a:r>
                    <a:r>
                      <a:rPr lang="en-US" sz="1000" b="0" baseline="0"/>
                      <a:t> = 1.786X</a:t>
                    </a:r>
                    <a:r>
                      <a:rPr lang="en-US" sz="1000" b="0" baseline="-25000"/>
                      <a:t>1</a:t>
                    </a:r>
                    <a:r>
                      <a:rPr lang="en-US" sz="1000" b="0" baseline="0"/>
                      <a:t> + 0.047
R² = 1</a:t>
                    </a:r>
                    <a:endParaRPr lang="en-US" sz="1000" b="0"/>
                  </a:p>
                </c:rich>
              </c:tx>
              <c:numFmt formatCode="General" sourceLinked="0"/>
              <c:spPr>
                <a:solidFill>
                  <a:sysClr val="window" lastClr="FFFFFF"/>
                </a:solidFill>
                <a:ln>
                  <a:solidFill>
                    <a:sysClr val="windowText" lastClr="000000"/>
                  </a:solidFill>
                </a:ln>
              </c:spPr>
            </c:trendlineLbl>
          </c:trendline>
          <c:xVal>
            <c:numRef>
              <c:f>Sheet1!$DH$68:$DH$69</c:f>
              <c:numCache>
                <c:formatCode>General</c:formatCode>
                <c:ptCount val="2"/>
                <c:pt idx="0">
                  <c:v>0.02</c:v>
                </c:pt>
                <c:pt idx="1">
                  <c:v>0.01</c:v>
                </c:pt>
              </c:numCache>
            </c:numRef>
          </c:xVal>
          <c:yVal>
            <c:numRef>
              <c:f>Sheet1!$DI$68:$DI$69</c:f>
              <c:numCache>
                <c:formatCode>General</c:formatCode>
                <c:ptCount val="2"/>
                <c:pt idx="0">
                  <c:v>8.3263946711074108E-2</c:v>
                </c:pt>
                <c:pt idx="1">
                  <c:v>6.540222367560497E-2</c:v>
                </c:pt>
              </c:numCache>
            </c:numRef>
          </c:yVal>
          <c:smooth val="0"/>
        </c:ser>
        <c:dLbls>
          <c:showLegendKey val="0"/>
          <c:showVal val="0"/>
          <c:showCatName val="0"/>
          <c:showSerName val="0"/>
          <c:showPercent val="0"/>
          <c:showBubbleSize val="0"/>
        </c:dLbls>
        <c:axId val="332900032"/>
        <c:axId val="332900608"/>
      </c:scatterChart>
      <c:valAx>
        <c:axId val="332900032"/>
        <c:scaling>
          <c:orientation val="minMax"/>
          <c:max val="2.5000000000000012E-2"/>
          <c:min val="5.0000000000000114E-3"/>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r>
                  <a:rPr lang="en-US" sz="1000" baseline="-25000">
                    <a:latin typeface="Arial" pitchFamily="34" charset="0"/>
                    <a:cs typeface="Arial" pitchFamily="34" charset="0"/>
                  </a:rPr>
                  <a:t>1</a:t>
                </a:r>
              </a:p>
            </c:rich>
          </c:tx>
          <c:layout>
            <c:manualLayout>
              <c:xMode val="edge"/>
              <c:yMode val="edge"/>
              <c:x val="0.53613406287470311"/>
              <c:y val="0.94551280676176042"/>
            </c:manualLayout>
          </c:layout>
          <c:overlay val="0"/>
        </c:title>
        <c:numFmt formatCode="#,##0.000" sourceLinked="0"/>
        <c:majorTickMark val="out"/>
        <c:minorTickMark val="none"/>
        <c:tickLblPos val="nextTo"/>
        <c:txPr>
          <a:bodyPr/>
          <a:lstStyle/>
          <a:p>
            <a:pPr>
              <a:defRPr sz="1000" b="0">
                <a:latin typeface="Arial" pitchFamily="34" charset="0"/>
                <a:cs typeface="Arial" pitchFamily="34" charset="0"/>
              </a:defRPr>
            </a:pPr>
            <a:endParaRPr lang="en-US"/>
          </a:p>
        </c:txPr>
        <c:crossAx val="332900608"/>
        <c:crosses val="autoZero"/>
        <c:crossBetween val="midCat"/>
        <c:majorUnit val="5.0000000000000114E-3"/>
      </c:valAx>
      <c:valAx>
        <c:axId val="332900608"/>
        <c:scaling>
          <c:orientation val="minMax"/>
          <c:max val="9.0000000000000024E-2"/>
          <c:min val="6.0000000000000032E-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a:t>
                </a:r>
                <a:r>
                  <a:rPr lang="en-US" sz="1000" baseline="-25000">
                    <a:latin typeface="Arial" pitchFamily="34" charset="0"/>
                    <a:cs typeface="Arial" pitchFamily="34" charset="0"/>
                  </a:rPr>
                  <a:t>1</a:t>
                </a:r>
              </a:p>
            </c:rich>
          </c:tx>
          <c:layout>
            <c:manualLayout>
              <c:xMode val="edge"/>
              <c:yMode val="edge"/>
              <c:x val="3.1487770167495698E-3"/>
              <c:y val="0.3892881559883300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900032"/>
        <c:crosses val="autoZero"/>
        <c:crossBetween val="midCat"/>
        <c:majorUnit val="1.0000000000000005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41433811585985"/>
          <c:y val="3.5670745976030226E-2"/>
          <c:w val="0.78849117915501499"/>
          <c:h val="0.76640251067812448"/>
        </c:manualLayout>
      </c:layout>
      <c:scatterChart>
        <c:scatterStyle val="lineMarker"/>
        <c:varyColors val="0"/>
        <c:ser>
          <c:idx val="1"/>
          <c:order val="0"/>
          <c:spPr>
            <a:ln w="28575">
              <a:noFill/>
            </a:ln>
          </c:spPr>
          <c:marker>
            <c:symbol val="square"/>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1"/>
            <c:dispEq val="1"/>
            <c:trendlineLbl>
              <c:layout>
                <c:manualLayout>
                  <c:x val="0.15879265091863518"/>
                  <c:y val="-0.49216256831369987"/>
                </c:manualLayout>
              </c:layout>
              <c:tx>
                <c:rich>
                  <a:bodyPr/>
                  <a:lstStyle/>
                  <a:p>
                    <a:pPr>
                      <a:defRPr sz="1000" b="0">
                        <a:latin typeface="Arial" pitchFamily="34" charset="0"/>
                        <a:cs typeface="Arial" pitchFamily="34" charset="0"/>
                      </a:defRPr>
                    </a:pPr>
                    <a:r>
                      <a:rPr lang="en-US" sz="1000" b="0" baseline="0"/>
                      <a:t>Y</a:t>
                    </a:r>
                    <a:r>
                      <a:rPr lang="en-US" sz="1000" b="0" baseline="-25000"/>
                      <a:t>2</a:t>
                    </a:r>
                    <a:r>
                      <a:rPr lang="en-US" sz="1000" b="0" baseline="0"/>
                      <a:t> = -3E-06X</a:t>
                    </a:r>
                    <a:r>
                      <a:rPr lang="en-US" sz="1000" b="0" baseline="-25000"/>
                      <a:t>2</a:t>
                    </a:r>
                    <a:r>
                      <a:rPr lang="en-US" sz="1000" b="0" baseline="0"/>
                      <a:t> + 2.77
 R² = 1</a:t>
                    </a:r>
                    <a:endParaRPr lang="en-US" sz="1000" b="0"/>
                  </a:p>
                </c:rich>
              </c:tx>
              <c:numFmt formatCode="General" sourceLinked="0"/>
              <c:spPr>
                <a:solidFill>
                  <a:sysClr val="window" lastClr="FFFFFF"/>
                </a:solidFill>
                <a:ln>
                  <a:solidFill>
                    <a:sysClr val="windowText" lastClr="000000"/>
                  </a:solidFill>
                </a:ln>
              </c:spPr>
            </c:trendlineLbl>
          </c:trendline>
          <c:xVal>
            <c:numRef>
              <c:f>Sheet1!$DL$49:$DL$52</c:f>
              <c:numCache>
                <c:formatCode>General</c:formatCode>
                <c:ptCount val="4"/>
                <c:pt idx="0">
                  <c:v>10000</c:v>
                </c:pt>
                <c:pt idx="1">
                  <c:v>40000</c:v>
                </c:pt>
                <c:pt idx="2">
                  <c:v>78400</c:v>
                </c:pt>
                <c:pt idx="3">
                  <c:v>160000</c:v>
                </c:pt>
              </c:numCache>
            </c:numRef>
          </c:xVal>
          <c:yVal>
            <c:numRef>
              <c:f>Sheet1!$DK$49:$DK$52</c:f>
              <c:numCache>
                <c:formatCode>General</c:formatCode>
                <c:ptCount val="4"/>
                <c:pt idx="0">
                  <c:v>2.7271990199409708</c:v>
                </c:pt>
                <c:pt idx="1">
                  <c:v>2.6340447877917144</c:v>
                </c:pt>
                <c:pt idx="2">
                  <c:v>2.503891949699081</c:v>
                </c:pt>
                <c:pt idx="3">
                  <c:v>2.2115656946068771</c:v>
                </c:pt>
              </c:numCache>
            </c:numRef>
          </c:yVal>
          <c:smooth val="0"/>
        </c:ser>
        <c:dLbls>
          <c:showLegendKey val="0"/>
          <c:showVal val="0"/>
          <c:showCatName val="0"/>
          <c:showSerName val="0"/>
          <c:showPercent val="0"/>
          <c:showBubbleSize val="0"/>
        </c:dLbls>
        <c:axId val="332902336"/>
        <c:axId val="332902912"/>
      </c:scatterChart>
      <c:valAx>
        <c:axId val="332902336"/>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X</a:t>
                </a:r>
                <a:r>
                  <a:rPr lang="en-US" sz="1000" baseline="-25000">
                    <a:latin typeface="Arial" pitchFamily="34" charset="0"/>
                    <a:cs typeface="Arial" pitchFamily="34" charset="0"/>
                  </a:rPr>
                  <a:t>2</a:t>
                </a:r>
                <a:r>
                  <a:rPr lang="el-GR" sz="1000" baseline="38000">
                    <a:latin typeface="Arial" pitchFamily="34" charset="0"/>
                    <a:cs typeface="Arial" pitchFamily="34" charset="0"/>
                  </a:rPr>
                  <a:t>ᵝ</a:t>
                </a:r>
                <a:endParaRPr lang="en-US" sz="1000" baseline="38000">
                  <a:latin typeface="Arial" pitchFamily="34" charset="0"/>
                  <a:cs typeface="Arial" pitchFamily="34" charset="0"/>
                </a:endParaRPr>
              </a:p>
            </c:rich>
          </c:tx>
          <c:layout>
            <c:manualLayout>
              <c:xMode val="edge"/>
              <c:yMode val="edge"/>
              <c:x val="0.51702324709411318"/>
              <c:y val="0.94629234605145407"/>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2902912"/>
        <c:crosses val="autoZero"/>
        <c:crossBetween val="midCat"/>
      </c:valAx>
      <c:valAx>
        <c:axId val="332902912"/>
        <c:scaling>
          <c:orientation val="minMax"/>
          <c:max val="2.8"/>
          <c:min val="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Lny</a:t>
                </a:r>
                <a:r>
                  <a:rPr lang="en-US" sz="1000" baseline="-25000">
                    <a:latin typeface="Arial" pitchFamily="34" charset="0"/>
                    <a:cs typeface="Arial" pitchFamily="34" charset="0"/>
                  </a:rPr>
                  <a:t>2</a:t>
                </a:r>
              </a:p>
            </c:rich>
          </c:tx>
          <c:layout>
            <c:manualLayout>
              <c:xMode val="edge"/>
              <c:yMode val="edge"/>
              <c:x val="1.8635170603674542E-4"/>
              <c:y val="0.3771833649457148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2902336"/>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54675339495641"/>
          <c:y val="5.1400554097404488E-2"/>
          <c:w val="0.796148898778957"/>
          <c:h val="0.7975993358922282"/>
        </c:manualLayout>
      </c:layout>
      <c:scatterChart>
        <c:scatterStyle val="lineMarker"/>
        <c:varyColors val="0"/>
        <c:ser>
          <c:idx val="0"/>
          <c:order val="0"/>
          <c:spPr>
            <a:ln w="28575">
              <a:noFill/>
            </a:ln>
          </c:spPr>
          <c:marker>
            <c:symbol val="diamond"/>
            <c:size val="10"/>
            <c:spPr>
              <a:noFill/>
              <a:ln>
                <a:solidFill>
                  <a:sysClr val="windowText" lastClr="000000"/>
                </a:solidFill>
              </a:ln>
            </c:spPr>
          </c:marker>
          <c:trendline>
            <c:trendlineType val="linear"/>
            <c:dispRSqr val="0"/>
            <c:dispEq val="0"/>
          </c:trendline>
          <c:xVal>
            <c:numRef>
              <c:f>Sheet2!$J$73:$J$77</c:f>
              <c:numCache>
                <c:formatCode>General</c:formatCode>
                <c:ptCount val="5"/>
                <c:pt idx="0">
                  <c:v>0.02</c:v>
                </c:pt>
                <c:pt idx="1">
                  <c:v>1.3333333333333334E-2</c:v>
                </c:pt>
                <c:pt idx="2">
                  <c:v>0.01</c:v>
                </c:pt>
                <c:pt idx="3">
                  <c:v>8.0000000000000002E-3</c:v>
                </c:pt>
                <c:pt idx="4">
                  <c:v>7.1428571428571426E-3</c:v>
                </c:pt>
              </c:numCache>
            </c:numRef>
          </c:xVal>
          <c:yVal>
            <c:numRef>
              <c:f>Sheet2!$O$73:$O$77</c:f>
              <c:numCache>
                <c:formatCode>General</c:formatCode>
                <c:ptCount val="5"/>
                <c:pt idx="0">
                  <c:v>0.10869565217391305</c:v>
                </c:pt>
                <c:pt idx="1">
                  <c:v>8.2918739635157543E-2</c:v>
                </c:pt>
                <c:pt idx="2">
                  <c:v>7.0126227208976155E-2</c:v>
                </c:pt>
                <c:pt idx="3">
                  <c:v>5.9844404548174746E-2</c:v>
                </c:pt>
                <c:pt idx="4">
                  <c:v>5.6882821387940846E-2</c:v>
                </c:pt>
              </c:numCache>
            </c:numRef>
          </c:yVal>
          <c:smooth val="0"/>
        </c:ser>
        <c:dLbls>
          <c:showLegendKey val="0"/>
          <c:showVal val="0"/>
          <c:showCatName val="0"/>
          <c:showSerName val="0"/>
          <c:showPercent val="0"/>
          <c:showBubbleSize val="0"/>
        </c:dLbls>
        <c:axId val="332904640"/>
        <c:axId val="332905216"/>
      </c:scatterChart>
      <c:valAx>
        <c:axId val="332904640"/>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1/x</a:t>
                </a:r>
              </a:p>
            </c:rich>
          </c:tx>
          <c:layout>
            <c:manualLayout>
              <c:xMode val="edge"/>
              <c:yMode val="edge"/>
              <c:x val="0.5388173199661519"/>
              <c:y val="0.9483626085200888"/>
            </c:manualLayout>
          </c:layout>
          <c:overlay val="0"/>
        </c:title>
        <c:numFmt formatCode="#,##0.000" sourceLinked="0"/>
        <c:majorTickMark val="out"/>
        <c:minorTickMark val="none"/>
        <c:tickLblPos val="nextTo"/>
        <c:txPr>
          <a:bodyPr/>
          <a:lstStyle/>
          <a:p>
            <a:pPr>
              <a:defRPr sz="1000" b="0">
                <a:latin typeface="Arial" pitchFamily="34" charset="0"/>
                <a:cs typeface="Arial" pitchFamily="34" charset="0"/>
              </a:defRPr>
            </a:pPr>
            <a:endParaRPr lang="en-US"/>
          </a:p>
        </c:txPr>
        <c:crossAx val="332905216"/>
        <c:crosses val="autoZero"/>
        <c:crossBetween val="midCat"/>
      </c:valAx>
      <c:valAx>
        <c:axId val="332905216"/>
        <c:scaling>
          <c:orientation val="minMax"/>
          <c:max val="0.12000000000000002"/>
          <c:min val="2.0000000000000011E-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1/y-1</a:t>
                </a:r>
              </a:p>
            </c:rich>
          </c:tx>
          <c:layout>
            <c:manualLayout>
              <c:xMode val="edge"/>
              <c:yMode val="edge"/>
              <c:x val="2.0964509871048667E-3"/>
              <c:y val="0.39767910479455343"/>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32904640"/>
        <c:crosses val="autoZero"/>
        <c:crossBetween val="midCat"/>
        <c:majorUnit val="2.000000000000001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userShapes r:id="rId2"/>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77720774921286"/>
          <c:y val="4.1423460741856523E-2"/>
          <c:w val="0.79172318523705421"/>
          <c:h val="0.79208536138781938"/>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0"/>
            <c:dispEq val="0"/>
          </c:trendline>
          <c:trendline>
            <c:trendlineType val="linear"/>
            <c:dispRSqr val="0"/>
            <c:dispEq val="0"/>
          </c:trendline>
          <c:xVal>
            <c:numRef>
              <c:f>Sheet3!$I$10:$I$16</c:f>
              <c:numCache>
                <c:formatCode>General</c:formatCode>
                <c:ptCount val="7"/>
                <c:pt idx="0">
                  <c:v>-5.1307682802690238</c:v>
                </c:pt>
                <c:pt idx="1">
                  <c:v>-4.8632794328435933</c:v>
                </c:pt>
                <c:pt idx="2">
                  <c:v>-4.6989700043360187</c:v>
                </c:pt>
                <c:pt idx="3">
                  <c:v>-4.5606673061697371</c:v>
                </c:pt>
                <c:pt idx="4">
                  <c:v>-4.3845760471140558</c:v>
                </c:pt>
                <c:pt idx="5">
                  <c:v>-4.431798275933005</c:v>
                </c:pt>
                <c:pt idx="6">
                  <c:v>-4.3279021420642829</c:v>
                </c:pt>
              </c:numCache>
            </c:numRef>
          </c:xVal>
          <c:yVal>
            <c:numRef>
              <c:f>Sheet3!$G$10:$G$16</c:f>
              <c:numCache>
                <c:formatCode>General</c:formatCode>
                <c:ptCount val="7"/>
                <c:pt idx="0">
                  <c:v>-2.7323937598229682</c:v>
                </c:pt>
                <c:pt idx="1">
                  <c:v>-2.4771212547196626</c:v>
                </c:pt>
                <c:pt idx="2">
                  <c:v>-2.3706659238053756</c:v>
                </c:pt>
                <c:pt idx="3">
                  <c:v>-2.3010299956639813</c:v>
                </c:pt>
                <c:pt idx="4">
                  <c:v>-2.3010299956639813</c:v>
                </c:pt>
                <c:pt idx="5">
                  <c:v>-2.241032065988696</c:v>
                </c:pt>
                <c:pt idx="6">
                  <c:v>-2.1641920357559732</c:v>
                </c:pt>
              </c:numCache>
            </c:numRef>
          </c:yVal>
          <c:smooth val="0"/>
        </c:ser>
        <c:dLbls>
          <c:showLegendKey val="0"/>
          <c:showVal val="0"/>
          <c:showCatName val="0"/>
          <c:showSerName val="0"/>
          <c:showPercent val="0"/>
          <c:showBubbleSize val="0"/>
        </c:dLbls>
        <c:axId val="333201984"/>
        <c:axId val="333202560"/>
      </c:scatterChart>
      <c:valAx>
        <c:axId val="333201984"/>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Log (R</a:t>
                </a:r>
                <a:r>
                  <a:rPr lang="en-US" sz="1000" baseline="-25000">
                    <a:latin typeface="Arial" pitchFamily="34" charset="0"/>
                    <a:cs typeface="Arial" pitchFamily="34" charset="0"/>
                  </a:rPr>
                  <a:t>ep</a:t>
                </a:r>
                <a:r>
                  <a:rPr lang="en-US" sz="1000">
                    <a:latin typeface="Arial" pitchFamily="34" charset="0"/>
                    <a:cs typeface="Arial" pitchFamily="34" charset="0"/>
                  </a:rPr>
                  <a:t>)</a:t>
                </a:r>
              </a:p>
            </c:rich>
          </c:tx>
          <c:layout>
            <c:manualLayout>
              <c:xMode val="edge"/>
              <c:yMode val="edge"/>
              <c:x val="0.50117846380313569"/>
              <c:y val="0.95111268674354088"/>
            </c:manualLayout>
          </c:layout>
          <c:overlay val="0"/>
        </c:title>
        <c:numFmt formatCode="#,##0.0" sourceLinked="0"/>
        <c:majorTickMark val="none"/>
        <c:minorTickMark val="none"/>
        <c:tickLblPos val="low"/>
        <c:txPr>
          <a:bodyPr/>
          <a:lstStyle/>
          <a:p>
            <a:pPr>
              <a:defRPr sz="1000" b="0">
                <a:latin typeface="Arial" pitchFamily="34" charset="0"/>
                <a:cs typeface="Arial" pitchFamily="34" charset="0"/>
              </a:defRPr>
            </a:pPr>
            <a:endParaRPr lang="en-US"/>
          </a:p>
        </c:txPr>
        <c:crossAx val="333202560"/>
        <c:crosses val="autoZero"/>
        <c:crossBetween val="midCat"/>
        <c:majorUnit val="0.2"/>
      </c:valAx>
      <c:valAx>
        <c:axId val="333202560"/>
        <c:scaling>
          <c:orientation val="minMax"/>
          <c:max val="-2"/>
          <c:min val="-3"/>
        </c:scaling>
        <c:delete val="0"/>
        <c:axPos val="l"/>
        <c:majorGridlines/>
        <c:title>
          <c:tx>
            <c:rich>
              <a:bodyPr rot="-5400000" vert="horz"/>
              <a:lstStyle/>
              <a:p>
                <a:pPr>
                  <a:defRPr sz="1000" b="1">
                    <a:latin typeface="Arial" pitchFamily="34" charset="0"/>
                    <a:cs typeface="Arial" pitchFamily="34" charset="0"/>
                  </a:defRPr>
                </a:pPr>
                <a:r>
                  <a:rPr lang="en-US" sz="1000" b="1">
                    <a:latin typeface="Arial" pitchFamily="34" charset="0"/>
                    <a:cs typeface="Arial" pitchFamily="34" charset="0"/>
                  </a:rPr>
                  <a:t>Log</a:t>
                </a:r>
                <a:r>
                  <a:rPr lang="en-US" sz="1000" b="1" baseline="0">
                    <a:latin typeface="Arial" pitchFamily="34" charset="0"/>
                    <a:cs typeface="Arial" pitchFamily="34" charset="0"/>
                  </a:rPr>
                  <a:t> ((</a:t>
                </a:r>
                <a:r>
                  <a:rPr lang="el-GR" sz="1000" b="1" baseline="0">
                    <a:latin typeface="Arial" pitchFamily="34" charset="0"/>
                    <a:cs typeface="Arial" pitchFamily="34" charset="0"/>
                  </a:rPr>
                  <a:t>β</a:t>
                </a:r>
                <a:r>
                  <a:rPr lang="en-US" sz="1000" b="1" baseline="0">
                    <a:latin typeface="Arial" pitchFamily="34" charset="0"/>
                    <a:cs typeface="Arial" pitchFamily="34" charset="0"/>
                  </a:rPr>
                  <a:t>- C</a:t>
                </a:r>
                <a:r>
                  <a:rPr lang="en-US" sz="1000" b="1" baseline="-25000">
                    <a:latin typeface="Arial" pitchFamily="34" charset="0"/>
                    <a:cs typeface="Arial" pitchFamily="34" charset="0"/>
                  </a:rPr>
                  <a:t>1</a:t>
                </a:r>
                <a:r>
                  <a:rPr lang="en-US" sz="1000" b="1" baseline="0">
                    <a:latin typeface="Arial" pitchFamily="34" charset="0"/>
                    <a:cs typeface="Arial" pitchFamily="34" charset="0"/>
                  </a:rPr>
                  <a:t>)/A</a:t>
                </a:r>
                <a:r>
                  <a:rPr lang="en-US" sz="1000" b="1" baseline="-25000">
                    <a:latin typeface="Arial" pitchFamily="34" charset="0"/>
                    <a:cs typeface="Arial" pitchFamily="34" charset="0"/>
                  </a:rPr>
                  <a:t>1</a:t>
                </a:r>
                <a:r>
                  <a:rPr lang="en-US" sz="1000" b="1" baseline="0">
                    <a:latin typeface="Arial" pitchFamily="34" charset="0"/>
                    <a:cs typeface="Arial" pitchFamily="34" charset="0"/>
                  </a:rPr>
                  <a:t>)</a:t>
                </a:r>
                <a:endParaRPr lang="en-US" sz="1000" b="1">
                  <a:latin typeface="Arial" pitchFamily="34" charset="0"/>
                  <a:cs typeface="Arial" pitchFamily="34" charset="0"/>
                </a:endParaRPr>
              </a:p>
            </c:rich>
          </c:tx>
          <c:layout>
            <c:manualLayout>
              <c:xMode val="edge"/>
              <c:yMode val="edge"/>
              <c:x val="3.5606660278576292E-4"/>
              <c:y val="0.31056511301016282"/>
            </c:manualLayout>
          </c:layout>
          <c:overlay val="0"/>
        </c:title>
        <c:numFmt formatCode="#,##0.00" sourceLinked="0"/>
        <c:majorTickMark val="out"/>
        <c:minorTickMark val="none"/>
        <c:tickLblPos val="low"/>
        <c:txPr>
          <a:bodyPr/>
          <a:lstStyle/>
          <a:p>
            <a:pPr>
              <a:defRPr sz="1000" b="0">
                <a:latin typeface="Arial" pitchFamily="34" charset="0"/>
                <a:cs typeface="Arial" pitchFamily="34" charset="0"/>
              </a:defRPr>
            </a:pPr>
            <a:endParaRPr lang="en-US"/>
          </a:p>
        </c:txPr>
        <c:crossAx val="333201984"/>
        <c:crosses val="autoZero"/>
        <c:crossBetween val="midCat"/>
        <c:majorUnit val="0.2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847073444441352"/>
          <c:y val="3.6213991769547323E-2"/>
          <c:w val="0.77614646225758877"/>
          <c:h val="0.8159118628689932"/>
        </c:manualLayout>
      </c:layout>
      <c:scatterChart>
        <c:scatterStyle val="lineMarker"/>
        <c:varyColors val="0"/>
        <c:ser>
          <c:idx val="1"/>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Sheet3!$H$10:$H$16</c:f>
              <c:numCache>
                <c:formatCode>General</c:formatCode>
                <c:ptCount val="7"/>
                <c:pt idx="0">
                  <c:v>2.7202941017470889E-3</c:v>
                </c:pt>
                <c:pt idx="1">
                  <c:v>3.7013511046643495E-3</c:v>
                </c:pt>
                <c:pt idx="2">
                  <c:v>4.4721359549995798E-3</c:v>
                </c:pt>
                <c:pt idx="3">
                  <c:v>5.2440442408507575E-3</c:v>
                </c:pt>
                <c:pt idx="4">
                  <c:v>6.4226162893325648E-3</c:v>
                </c:pt>
                <c:pt idx="5">
                  <c:v>6.0827625302982196E-3</c:v>
                </c:pt>
                <c:pt idx="6">
                  <c:v>6.8556546004010441E-3</c:v>
                </c:pt>
              </c:numCache>
            </c:numRef>
          </c:xVal>
          <c:yVal>
            <c:numRef>
              <c:f>Sheet3!$L$10:$L$16</c:f>
              <c:numCache>
                <c:formatCode>General</c:formatCode>
                <c:ptCount val="7"/>
                <c:pt idx="0">
                  <c:v>-1.4493803924202857E-4</c:v>
                </c:pt>
                <c:pt idx="1">
                  <c:v>-2.609035976012578E-4</c:v>
                </c:pt>
                <c:pt idx="2">
                  <c:v>-3.3338890123761844E-4</c:v>
                </c:pt>
                <c:pt idx="3">
                  <c:v>-3.9138092735031501E-4</c:v>
                </c:pt>
                <c:pt idx="4">
                  <c:v>-3.9138092735031501E-4</c:v>
                </c:pt>
                <c:pt idx="5">
                  <c:v>-4.4937631673314809E-4</c:v>
                </c:pt>
                <c:pt idx="6">
                  <c:v>-5.3637570779222247E-4</c:v>
                </c:pt>
              </c:numCache>
            </c:numRef>
          </c:yVal>
          <c:smooth val="0"/>
        </c:ser>
        <c:dLbls>
          <c:showLegendKey val="0"/>
          <c:showVal val="0"/>
          <c:showCatName val="0"/>
          <c:showSerName val="0"/>
          <c:showPercent val="0"/>
          <c:showBubbleSize val="0"/>
        </c:dLbls>
        <c:axId val="333204288"/>
        <c:axId val="333204864"/>
      </c:scatterChart>
      <c:valAx>
        <c:axId val="333204288"/>
        <c:scaling>
          <c:orientation val="minMax"/>
          <c:max val="8.0000000000000071E-3"/>
          <c:min val="2.0000000000000013E-3"/>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(R</a:t>
                </a:r>
                <a:r>
                  <a:rPr lang="en-US" sz="1000" baseline="-25000">
                    <a:latin typeface="Arial" pitchFamily="34" charset="0"/>
                    <a:cs typeface="Arial" pitchFamily="34" charset="0"/>
                  </a:rPr>
                  <a:t>ep</a:t>
                </a:r>
                <a:r>
                  <a:rPr lang="en-US" sz="1000" baseline="0">
                    <a:latin typeface="Arial" pitchFamily="34" charset="0"/>
                    <a:cs typeface="Arial" pitchFamily="34" charset="0"/>
                  </a:rPr>
                  <a:t>)</a:t>
                </a:r>
                <a:r>
                  <a:rPr lang="el-GR" sz="1000" baseline="36000">
                    <a:latin typeface="Calibri"/>
                    <a:cs typeface="Calibri"/>
                  </a:rPr>
                  <a:t>λ</a:t>
                </a:r>
                <a:endParaRPr lang="en-US" sz="1000" baseline="36000">
                  <a:latin typeface="Arial" pitchFamily="34" charset="0"/>
                  <a:cs typeface="Arial" pitchFamily="34" charset="0"/>
                </a:endParaRPr>
              </a:p>
            </c:rich>
          </c:tx>
          <c:layout>
            <c:manualLayout>
              <c:xMode val="edge"/>
              <c:yMode val="edge"/>
              <c:x val="0.52247676025164647"/>
              <c:y val="0.94780570947150122"/>
            </c:manualLayout>
          </c:layout>
          <c:overlay val="0"/>
        </c:title>
        <c:numFmt formatCode="#,##0.000" sourceLinked="0"/>
        <c:majorTickMark val="none"/>
        <c:minorTickMark val="none"/>
        <c:tickLblPos val="low"/>
        <c:txPr>
          <a:bodyPr/>
          <a:lstStyle/>
          <a:p>
            <a:pPr>
              <a:defRPr sz="1000" b="0">
                <a:latin typeface="Arial" pitchFamily="34" charset="0"/>
                <a:cs typeface="Arial" pitchFamily="34" charset="0"/>
              </a:defRPr>
            </a:pPr>
            <a:endParaRPr lang="en-US"/>
          </a:p>
        </c:txPr>
        <c:crossAx val="333204864"/>
        <c:crosses val="autoZero"/>
        <c:crossBetween val="midCat"/>
        <c:majorUnit val="2.0000000000000013E-3"/>
      </c:valAx>
      <c:valAx>
        <c:axId val="333204864"/>
        <c:scaling>
          <c:orientation val="minMax"/>
          <c:max val="0"/>
          <c:min val="-6.0000000000000016E-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a:t>
                </a:r>
                <a:r>
                  <a:rPr lang="en-US" sz="1000" baseline="0">
                    <a:latin typeface="Arial" pitchFamily="34" charset="0"/>
                    <a:cs typeface="Arial" pitchFamily="34" charset="0"/>
                  </a:rPr>
                  <a:t> (1- (</a:t>
                </a:r>
                <a:r>
                  <a:rPr lang="el-GR" sz="1000" baseline="0">
                    <a:latin typeface="Arial" pitchFamily="34" charset="0"/>
                    <a:cs typeface="Arial" pitchFamily="34" charset="0"/>
                  </a:rPr>
                  <a:t>β</a:t>
                </a:r>
                <a:r>
                  <a:rPr lang="en-US" sz="1000" baseline="0">
                    <a:latin typeface="Arial" pitchFamily="34" charset="0"/>
                    <a:cs typeface="Arial" pitchFamily="34" charset="0"/>
                  </a:rPr>
                  <a:t>- C</a:t>
                </a:r>
                <a:r>
                  <a:rPr lang="en-US" sz="1000" baseline="-25000">
                    <a:latin typeface="Arial" pitchFamily="34" charset="0"/>
                    <a:cs typeface="Arial" pitchFamily="34" charset="0"/>
                  </a:rPr>
                  <a:t>2</a:t>
                </a:r>
                <a:r>
                  <a:rPr lang="en-US" sz="1000" baseline="0">
                    <a:latin typeface="Arial" pitchFamily="34" charset="0"/>
                    <a:cs typeface="Arial" pitchFamily="34" charset="0"/>
                  </a:rPr>
                  <a:t>)/A</a:t>
                </a:r>
                <a:r>
                  <a:rPr lang="en-US" sz="1000" baseline="-25000">
                    <a:latin typeface="Arial" pitchFamily="34" charset="0"/>
                    <a:cs typeface="Arial" pitchFamily="34" charset="0"/>
                  </a:rPr>
                  <a:t>2</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
              <c:y val="0.32060659084281129"/>
            </c:manualLayout>
          </c:layout>
          <c:overlay val="0"/>
        </c:title>
        <c:numFmt formatCode="#,##0.0000" sourceLinked="0"/>
        <c:majorTickMark val="none"/>
        <c:minorTickMark val="none"/>
        <c:tickLblPos val="nextTo"/>
        <c:txPr>
          <a:bodyPr/>
          <a:lstStyle/>
          <a:p>
            <a:pPr>
              <a:defRPr sz="1000" b="0">
                <a:latin typeface="Arial" pitchFamily="34" charset="0"/>
                <a:cs typeface="Arial" pitchFamily="34" charset="0"/>
              </a:defRPr>
            </a:pPr>
            <a:endParaRPr lang="en-US"/>
          </a:p>
        </c:txPr>
        <c:crossAx val="333204288"/>
        <c:crosses val="autoZero"/>
        <c:crossBetween val="midCat"/>
        <c:majorUnit val="2.0000000000000015E-4"/>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67438435399369"/>
          <c:y val="4.6676547784468045E-2"/>
          <c:w val="0.83218028780885145"/>
          <c:h val="0.78422794705287269"/>
        </c:manualLayout>
      </c:layout>
      <c:scatterChart>
        <c:scatterStyle val="smooth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'\Users\Public\Documents\[original &amp; effluent particle distribution.xlsx]Sheet1'!$C$2:$C$19</c:f>
              <c:numCache>
                <c:formatCode>General</c:formatCode>
                <c:ptCount val="18"/>
                <c:pt idx="0">
                  <c:v>0</c:v>
                </c:pt>
                <c:pt idx="1">
                  <c:v>4.7619047619047616E-2</c:v>
                </c:pt>
                <c:pt idx="2">
                  <c:v>0.10714285714285714</c:v>
                </c:pt>
                <c:pt idx="3">
                  <c:v>0.16666666666666666</c:v>
                </c:pt>
                <c:pt idx="4">
                  <c:v>0.22619047619047619</c:v>
                </c:pt>
                <c:pt idx="5">
                  <c:v>0.2857142857142857</c:v>
                </c:pt>
                <c:pt idx="6">
                  <c:v>0.34523809523809523</c:v>
                </c:pt>
                <c:pt idx="7">
                  <c:v>0.40476190476190477</c:v>
                </c:pt>
                <c:pt idx="8">
                  <c:v>0.4642857142857143</c:v>
                </c:pt>
                <c:pt idx="9">
                  <c:v>0.52380952380952384</c:v>
                </c:pt>
                <c:pt idx="10">
                  <c:v>0.58333333333333337</c:v>
                </c:pt>
                <c:pt idx="11">
                  <c:v>0.6428571428571429</c:v>
                </c:pt>
                <c:pt idx="12">
                  <c:v>0.70238095238095233</c:v>
                </c:pt>
                <c:pt idx="13">
                  <c:v>0.76190476190476186</c:v>
                </c:pt>
                <c:pt idx="14">
                  <c:v>0.8214285714285714</c:v>
                </c:pt>
                <c:pt idx="15">
                  <c:v>0.88095238095238093</c:v>
                </c:pt>
                <c:pt idx="16">
                  <c:v>0.94047619047619047</c:v>
                </c:pt>
                <c:pt idx="17">
                  <c:v>1</c:v>
                </c:pt>
              </c:numCache>
            </c:numRef>
          </c:xVal>
          <c:yVal>
            <c:numRef>
              <c:f>'\Users\Public\Documents\[original &amp; effluent particle distribution.xlsx]Sheet1'!$D$2:$D$19</c:f>
              <c:numCache>
                <c:formatCode>General</c:formatCode>
                <c:ptCount val="18"/>
                <c:pt idx="0">
                  <c:v>100</c:v>
                </c:pt>
                <c:pt idx="1">
                  <c:v>81.48413031509223</c:v>
                </c:pt>
                <c:pt idx="2">
                  <c:v>63.083288962068806</c:v>
                </c:pt>
                <c:pt idx="3">
                  <c:v>48.837747066618711</c:v>
                </c:pt>
                <c:pt idx="4">
                  <c:v>37.80915005838029</c:v>
                </c:pt>
                <c:pt idx="5">
                  <c:v>29.271043690592833</c:v>
                </c:pt>
                <c:pt idx="6">
                  <c:v>22.661022461854806</c:v>
                </c:pt>
                <c:pt idx="7">
                  <c:v>17.54368393709597</c:v>
                </c:pt>
                <c:pt idx="8">
                  <c:v>13.581948766998723</c:v>
                </c:pt>
                <c:pt idx="9">
                  <c:v>10.514857254086714</c:v>
                </c:pt>
                <c:pt idx="10">
                  <c:v>8.1403799241580792</c:v>
                </c:pt>
                <c:pt idx="11">
                  <c:v>6.3021098345278039</c:v>
                </c:pt>
                <c:pt idx="12">
                  <c:v>4.8789600407452456</c:v>
                </c:pt>
                <c:pt idx="13">
                  <c:v>3.7771875933946513</c:v>
                </c:pt>
                <c:pt idx="14">
                  <c:v>2.9242186852416214</c:v>
                </c:pt>
                <c:pt idx="15">
                  <c:v>2.2638682108534613</c:v>
                </c:pt>
                <c:pt idx="16">
                  <c:v>1.752638850842094</c:v>
                </c:pt>
                <c:pt idx="17">
                  <c:v>1.3568559012200934</c:v>
                </c:pt>
              </c:numCache>
            </c:numRef>
          </c:yVal>
          <c:smooth val="1"/>
        </c:ser>
        <c:ser>
          <c:idx val="4"/>
          <c:order val="1"/>
          <c:tx>
            <c:v>Effluent at 50 cc/hr</c:v>
          </c:tx>
          <c:spPr>
            <a:ln w="25400" cap="flat" cmpd="sng" algn="ctr">
              <a:solidFill>
                <a:schemeClr val="dk1"/>
              </a:solidFill>
              <a:prstDash val="solid"/>
            </a:ln>
            <a:effectLst/>
          </c:spPr>
          <c:marker>
            <c:symbol val="diamond"/>
            <c:size val="5"/>
            <c:spPr>
              <a:solidFill>
                <a:schemeClr val="tx1"/>
              </a:solidFill>
              <a:ln w="25400" cap="flat" cmpd="sng" algn="ctr">
                <a:solidFill>
                  <a:schemeClr val="dk1"/>
                </a:solidFill>
                <a:prstDash val="solid"/>
              </a:ln>
              <a:effectLst/>
            </c:spPr>
          </c:marker>
          <c:xVal>
            <c:numRef>
              <c:f>'\Users\Public\Documents\[original &amp; effluent particle distribution.xlsx]Sheet1'!$AB$2:$AB$9</c:f>
              <c:numCache>
                <c:formatCode>General</c:formatCode>
                <c:ptCount val="8"/>
                <c:pt idx="0">
                  <c:v>0</c:v>
                </c:pt>
                <c:pt idx="1">
                  <c:v>0.11764705882352941</c:v>
                </c:pt>
                <c:pt idx="2">
                  <c:v>0.26470588235294118</c:v>
                </c:pt>
                <c:pt idx="3">
                  <c:v>0.41176470588235292</c:v>
                </c:pt>
                <c:pt idx="4">
                  <c:v>0.55882352941176472</c:v>
                </c:pt>
                <c:pt idx="5">
                  <c:v>0.70588235294117652</c:v>
                </c:pt>
                <c:pt idx="6">
                  <c:v>0.8529411764705882</c:v>
                </c:pt>
                <c:pt idx="7">
                  <c:v>1</c:v>
                </c:pt>
              </c:numCache>
            </c:numRef>
          </c:xVal>
          <c:yVal>
            <c:numRef>
              <c:f>'\Users\Public\Documents\[original &amp; effluent particle distribution.xlsx]Sheet1'!$AC$2:$AC$9</c:f>
              <c:numCache>
                <c:formatCode>General</c:formatCode>
                <c:ptCount val="8"/>
                <c:pt idx="0">
                  <c:v>100</c:v>
                </c:pt>
                <c:pt idx="1">
                  <c:v>73.647325827233715</c:v>
                </c:pt>
                <c:pt idx="2">
                  <c:v>50.246198476599844</c:v>
                </c:pt>
                <c:pt idx="3">
                  <c:v>34.280680703497779</c:v>
                </c:pt>
                <c:pt idx="4">
                  <c:v>23.388138906517494</c:v>
                </c:pt>
                <c:pt idx="5">
                  <c:v>15.956656352356053</c:v>
                </c:pt>
                <c:pt idx="6">
                  <c:v>10.886496055324526</c:v>
                </c:pt>
                <c:pt idx="7">
                  <c:v>7.4273578214333877</c:v>
                </c:pt>
              </c:numCache>
            </c:numRef>
          </c:yVal>
          <c:smooth val="1"/>
        </c:ser>
        <c:ser>
          <c:idx val="1"/>
          <c:order val="2"/>
          <c:tx>
            <c:v>Effluent at 100 cc/hr</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'\Users\Public\Documents\[original &amp; effluent particle distribution.xlsx]Sheet1'!$G$2:$G$7</c:f>
              <c:numCache>
                <c:formatCode>General</c:formatCode>
                <c:ptCount val="6"/>
                <c:pt idx="0">
                  <c:v>0</c:v>
                </c:pt>
                <c:pt idx="1">
                  <c:v>0.16666666666666666</c:v>
                </c:pt>
                <c:pt idx="2">
                  <c:v>0.375</c:v>
                </c:pt>
                <c:pt idx="3">
                  <c:v>0.58333333333333337</c:v>
                </c:pt>
                <c:pt idx="4">
                  <c:v>0.79166666666666663</c:v>
                </c:pt>
                <c:pt idx="5">
                  <c:v>1</c:v>
                </c:pt>
              </c:numCache>
            </c:numRef>
          </c:xVal>
          <c:yVal>
            <c:numRef>
              <c:f>'\Users\Public\Documents\[original &amp; effluent particle distribution.xlsx]Sheet1'!$H$2:$H$7</c:f>
              <c:numCache>
                <c:formatCode>General</c:formatCode>
                <c:ptCount val="6"/>
                <c:pt idx="0">
                  <c:v>100</c:v>
                </c:pt>
                <c:pt idx="1">
                  <c:v>71.653131057378928</c:v>
                </c:pt>
                <c:pt idx="2">
                  <c:v>47.236655274101466</c:v>
                </c:pt>
                <c:pt idx="3">
                  <c:v>31.140322391459769</c:v>
                </c:pt>
                <c:pt idx="4">
                  <c:v>20.528965757990928</c:v>
                </c:pt>
                <c:pt idx="5">
                  <c:v>13.533528323661271</c:v>
                </c:pt>
              </c:numCache>
            </c:numRef>
          </c:yVal>
          <c:smooth val="1"/>
        </c:ser>
        <c:ser>
          <c:idx val="5"/>
          <c:order val="3"/>
          <c:tx>
            <c:v>Effluent at 200 cc/hr</c:v>
          </c:tx>
          <c:spPr>
            <a:ln w="25400" cap="flat" cmpd="sng" algn="ctr">
              <a:solidFill>
                <a:schemeClr val="dk1"/>
              </a:solidFill>
              <a:prstDash val="solid"/>
            </a:ln>
            <a:effectLst/>
          </c:spPr>
          <c:marker>
            <c:symbol val="circle"/>
            <c:size val="5"/>
            <c:spPr>
              <a:solidFill>
                <a:schemeClr val="tx1"/>
              </a:solidFill>
              <a:ln w="25400" cap="flat" cmpd="sng" algn="ctr">
                <a:solidFill>
                  <a:schemeClr val="dk1"/>
                </a:solidFill>
                <a:prstDash val="solid"/>
              </a:ln>
              <a:effectLst/>
            </c:spPr>
          </c:marker>
          <c:xVal>
            <c:numRef>
              <c:f>'\Users\Public\Documents\[original &amp; effluent particle distribution.xlsx]Sheet1'!$AG$2:$AG$8</c:f>
              <c:numCache>
                <c:formatCode>General</c:formatCode>
                <c:ptCount val="7"/>
                <c:pt idx="0">
                  <c:v>0</c:v>
                </c:pt>
                <c:pt idx="1">
                  <c:v>0.13793103448275862</c:v>
                </c:pt>
                <c:pt idx="2">
                  <c:v>0.31034482758620691</c:v>
                </c:pt>
                <c:pt idx="3">
                  <c:v>0.48275862068965519</c:v>
                </c:pt>
                <c:pt idx="4">
                  <c:v>0.65517241379310343</c:v>
                </c:pt>
                <c:pt idx="5">
                  <c:v>0.82758620689655171</c:v>
                </c:pt>
                <c:pt idx="6">
                  <c:v>1</c:v>
                </c:pt>
              </c:numCache>
            </c:numRef>
          </c:xVal>
          <c:yVal>
            <c:numRef>
              <c:f>'\Users\Public\Documents\[original &amp; effluent particle distribution.xlsx]Sheet1'!$AH$2:$AH$8</c:f>
              <c:numCache>
                <c:formatCode>General</c:formatCode>
                <c:ptCount val="7"/>
                <c:pt idx="0">
                  <c:v>100</c:v>
                </c:pt>
                <c:pt idx="1">
                  <c:v>74.852163399007168</c:v>
                </c:pt>
                <c:pt idx="2">
                  <c:v>52.114647331992948</c:v>
                </c:pt>
                <c:pt idx="3">
                  <c:v>36.284007611916579</c:v>
                </c:pt>
                <c:pt idx="4">
                  <c:v>25.262172455946164</c:v>
                </c:pt>
                <c:pt idx="5">
                  <c:v>17.588392220058164</c:v>
                </c:pt>
                <c:pt idx="6">
                  <c:v>12.245642825298191</c:v>
                </c:pt>
              </c:numCache>
            </c:numRef>
          </c:yVal>
          <c:smooth val="1"/>
        </c:ser>
        <c:ser>
          <c:idx val="2"/>
          <c:order val="4"/>
          <c:tx>
            <c:v>Effluent at 280 cc/hr</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'\Users\Public\Documents\[original &amp; effluent particle distribution.xlsx]Sheet1'!$K$2:$K$9</c:f>
              <c:numCache>
                <c:formatCode>General</c:formatCode>
                <c:ptCount val="8"/>
                <c:pt idx="0">
                  <c:v>0</c:v>
                </c:pt>
                <c:pt idx="1">
                  <c:v>0.11764705882352941</c:v>
                </c:pt>
                <c:pt idx="2">
                  <c:v>0.26470588235294118</c:v>
                </c:pt>
                <c:pt idx="3">
                  <c:v>0.41176470588235292</c:v>
                </c:pt>
                <c:pt idx="4">
                  <c:v>0.55882352941176472</c:v>
                </c:pt>
                <c:pt idx="5">
                  <c:v>0.70588235294117652</c:v>
                </c:pt>
                <c:pt idx="6">
                  <c:v>0.8529411764705882</c:v>
                </c:pt>
                <c:pt idx="7">
                  <c:v>1</c:v>
                </c:pt>
              </c:numCache>
            </c:numRef>
          </c:xVal>
          <c:yVal>
            <c:numRef>
              <c:f>'\Users\Public\Documents\[original &amp; effluent particle distribution.xlsx]Sheet1'!$L$2:$L$9</c:f>
              <c:numCache>
                <c:formatCode>General</c:formatCode>
                <c:ptCount val="8"/>
                <c:pt idx="0">
                  <c:v>100</c:v>
                </c:pt>
                <c:pt idx="1">
                  <c:v>72.785963472189451</c:v>
                </c:pt>
                <c:pt idx="2">
                  <c:v>48.933601299011571</c:v>
                </c:pt>
                <c:pt idx="3">
                  <c:v>32.897789929036698</c:v>
                </c:pt>
                <c:pt idx="4">
                  <c:v>22.117002498994268</c:v>
                </c:pt>
                <c:pt idx="5">
                  <c:v>14.869138644136337</c:v>
                </c:pt>
                <c:pt idx="6">
                  <c:v>9.9964397991365406</c:v>
                </c:pt>
                <c:pt idx="7">
                  <c:v>6.7205512739749755</c:v>
                </c:pt>
              </c:numCache>
            </c:numRef>
          </c:yVal>
          <c:smooth val="1"/>
        </c:ser>
        <c:ser>
          <c:idx val="3"/>
          <c:order val="5"/>
          <c:tx>
            <c:v>Effluent at 400 cc/hr</c:v>
          </c:tx>
          <c:spPr>
            <a:ln w="25400" cap="flat" cmpd="sng" algn="ctr">
              <a:solidFill>
                <a:schemeClr val="dk1"/>
              </a:solidFill>
              <a:prstDash val="solid"/>
            </a:ln>
            <a:effectLst/>
          </c:spPr>
          <c:marker>
            <c:symbol val="circle"/>
            <c:size val="7"/>
            <c:spPr>
              <a:solidFill>
                <a:schemeClr val="lt1"/>
              </a:solidFill>
              <a:ln w="25400" cap="flat" cmpd="sng" algn="ctr">
                <a:solidFill>
                  <a:schemeClr val="dk1"/>
                </a:solidFill>
                <a:prstDash val="solid"/>
              </a:ln>
              <a:effectLst/>
            </c:spPr>
          </c:marker>
          <c:xVal>
            <c:numRef>
              <c:f>'\Users\Public\Documents\[original &amp; effluent particle distribution.xlsx]Sheet1'!$O$2:$O$12</c:f>
              <c:numCache>
                <c:formatCode>General</c:formatCode>
                <c:ptCount val="11"/>
                <c:pt idx="0">
                  <c:v>0</c:v>
                </c:pt>
                <c:pt idx="1">
                  <c:v>8.1632653061224483E-2</c:v>
                </c:pt>
                <c:pt idx="2">
                  <c:v>0.18367346938775511</c:v>
                </c:pt>
                <c:pt idx="3">
                  <c:v>0.2857142857142857</c:v>
                </c:pt>
                <c:pt idx="4">
                  <c:v>0.38775510204081631</c:v>
                </c:pt>
                <c:pt idx="5">
                  <c:v>0.48979591836734693</c:v>
                </c:pt>
                <c:pt idx="6">
                  <c:v>0.59183673469387754</c:v>
                </c:pt>
                <c:pt idx="7">
                  <c:v>0.69387755102040816</c:v>
                </c:pt>
                <c:pt idx="8">
                  <c:v>0.79591836734693877</c:v>
                </c:pt>
                <c:pt idx="9">
                  <c:v>0.89795918367346939</c:v>
                </c:pt>
                <c:pt idx="10">
                  <c:v>1</c:v>
                </c:pt>
              </c:numCache>
            </c:numRef>
          </c:xVal>
          <c:yVal>
            <c:numRef>
              <c:f>'\Users\Public\Documents\[original &amp; effluent particle distribution.xlsx]Sheet1'!$P$2:$P$12</c:f>
              <c:numCache>
                <c:formatCode>General</c:formatCode>
                <c:ptCount val="11"/>
                <c:pt idx="0">
                  <c:v>100</c:v>
                </c:pt>
                <c:pt idx="1">
                  <c:v>74.536775537665335</c:v>
                </c:pt>
                <c:pt idx="2">
                  <c:v>51.621884262555398</c:v>
                </c:pt>
                <c:pt idx="3">
                  <c:v>35.751733497916923</c:v>
                </c:pt>
                <c:pt idx="4">
                  <c:v>24.76055390781665</c:v>
                </c:pt>
                <c:pt idx="5">
                  <c:v>17.148400086882948</c:v>
                </c:pt>
                <c:pt idx="6">
                  <c:v>11.876455859372873</c:v>
                </c:pt>
                <c:pt idx="7">
                  <c:v>8.2252690084787332</c:v>
                </c:pt>
                <c:pt idx="8">
                  <c:v>5.6965689986080728</c:v>
                </c:pt>
                <c:pt idx="9">
                  <c:v>3.9452689416542732</c:v>
                </c:pt>
                <c:pt idx="10">
                  <c:v>2.7323722447292558</c:v>
                </c:pt>
              </c:numCache>
            </c:numRef>
          </c:yVal>
          <c:smooth val="1"/>
        </c:ser>
        <c:dLbls>
          <c:showLegendKey val="0"/>
          <c:showVal val="0"/>
          <c:showCatName val="0"/>
          <c:showSerName val="0"/>
          <c:showPercent val="0"/>
          <c:showBubbleSize val="0"/>
        </c:dLbls>
        <c:axId val="295980992"/>
        <c:axId val="295981568"/>
      </c:scatterChart>
      <c:valAx>
        <c:axId val="295980992"/>
        <c:scaling>
          <c:orientation val="minMax"/>
          <c:max val="1"/>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Normalized Particle Diameter X,</a:t>
                </a:r>
                <a:r>
                  <a:rPr lang="en-US" sz="1000" baseline="0">
                    <a:latin typeface="Arial" pitchFamily="34" charset="0"/>
                    <a:cs typeface="Arial" pitchFamily="34" charset="0"/>
                  </a:rPr>
                  <a:t> dimensionless</a:t>
                </a:r>
                <a:endParaRPr lang="en-US" sz="1000">
                  <a:latin typeface="Arial" pitchFamily="34" charset="0"/>
                  <a:cs typeface="Arial" pitchFamily="34" charset="0"/>
                </a:endParaRPr>
              </a:p>
            </c:rich>
          </c:tx>
          <c:layout>
            <c:manualLayout>
              <c:xMode val="edge"/>
              <c:yMode val="edge"/>
              <c:x val="0.33390187535235644"/>
              <c:y val="0.9567478380991927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5981568"/>
        <c:crosses val="autoZero"/>
        <c:crossBetween val="midCat"/>
      </c:valAx>
      <c:valAx>
        <c:axId val="295981568"/>
        <c:scaling>
          <c:orientation val="minMax"/>
          <c:max val="10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Cumulative Particle Distribution F(x),</a:t>
                </a:r>
                <a:r>
                  <a:rPr lang="en-US" sz="1000" baseline="0">
                    <a:latin typeface="Arial" pitchFamily="34" charset="0"/>
                    <a:cs typeface="Arial" pitchFamily="34" charset="0"/>
                  </a:rPr>
                  <a:t> %</a:t>
                </a:r>
                <a:endParaRPr lang="en-US" sz="1000">
                  <a:latin typeface="Arial" pitchFamily="34" charset="0"/>
                  <a:cs typeface="Arial" pitchFamily="34" charset="0"/>
                </a:endParaRPr>
              </a:p>
            </c:rich>
          </c:tx>
          <c:layout>
            <c:manualLayout>
              <c:xMode val="edge"/>
              <c:yMode val="edge"/>
              <c:x val="1.3231631963501005E-4"/>
              <c:y val="0.16268280149191877"/>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980992"/>
        <c:crosses val="autoZero"/>
        <c:crossBetween val="midCat"/>
        <c:majorUnit val="25"/>
      </c:valAx>
      <c:spPr>
        <a:solidFill>
          <a:schemeClr val="lt1"/>
        </a:solidFill>
        <a:ln w="25400" cap="flat" cmpd="sng" algn="ctr">
          <a:solidFill>
            <a:schemeClr val="dk1"/>
          </a:solidFill>
          <a:prstDash val="solid"/>
        </a:ln>
        <a:effectLst/>
      </c:spPr>
    </c:plotArea>
    <c:legend>
      <c:legendPos val="r"/>
      <c:legendEntry>
        <c:idx val="0"/>
        <c:txPr>
          <a:bodyPr/>
          <a:lstStyle/>
          <a:p>
            <a:pPr>
              <a:defRPr sz="900" b="0">
                <a:latin typeface="Arial" pitchFamily="34" charset="0"/>
                <a:cs typeface="Arial" pitchFamily="34" charset="0"/>
              </a:defRPr>
            </a:pPr>
            <a:endParaRPr lang="en-US"/>
          </a:p>
        </c:txPr>
      </c:legendEntry>
      <c:legendEntry>
        <c:idx val="1"/>
        <c:txPr>
          <a:bodyPr/>
          <a:lstStyle/>
          <a:p>
            <a:pPr>
              <a:defRPr sz="900" b="0">
                <a:latin typeface="Arial" pitchFamily="34" charset="0"/>
                <a:cs typeface="Arial" pitchFamily="34" charset="0"/>
              </a:defRPr>
            </a:pPr>
            <a:endParaRPr lang="en-US"/>
          </a:p>
        </c:txPr>
      </c:legendEntry>
      <c:legendEntry>
        <c:idx val="2"/>
        <c:txPr>
          <a:bodyPr/>
          <a:lstStyle/>
          <a:p>
            <a:pPr>
              <a:defRPr sz="900" b="0">
                <a:latin typeface="Arial" pitchFamily="34" charset="0"/>
                <a:cs typeface="Arial" pitchFamily="34" charset="0"/>
              </a:defRPr>
            </a:pPr>
            <a:endParaRPr lang="en-US"/>
          </a:p>
        </c:txPr>
      </c:legendEntry>
      <c:legendEntry>
        <c:idx val="3"/>
        <c:txPr>
          <a:bodyPr/>
          <a:lstStyle/>
          <a:p>
            <a:pPr>
              <a:defRPr sz="900" b="0">
                <a:latin typeface="Arial" pitchFamily="34" charset="0"/>
                <a:cs typeface="Arial" pitchFamily="34" charset="0"/>
              </a:defRPr>
            </a:pPr>
            <a:endParaRPr lang="en-US"/>
          </a:p>
        </c:txPr>
      </c:legendEntry>
      <c:legendEntry>
        <c:idx val="4"/>
        <c:txPr>
          <a:bodyPr/>
          <a:lstStyle/>
          <a:p>
            <a:pPr>
              <a:defRPr sz="900" b="0">
                <a:latin typeface="Arial" pitchFamily="34" charset="0"/>
                <a:cs typeface="Arial" pitchFamily="34" charset="0"/>
              </a:defRPr>
            </a:pPr>
            <a:endParaRPr lang="en-US"/>
          </a:p>
        </c:txPr>
      </c:legendEntry>
      <c:legendEntry>
        <c:idx val="5"/>
        <c:txPr>
          <a:bodyPr/>
          <a:lstStyle/>
          <a:p>
            <a:pPr>
              <a:defRPr sz="900" b="0">
                <a:latin typeface="Arial" pitchFamily="34" charset="0"/>
                <a:cs typeface="Arial" pitchFamily="34" charset="0"/>
              </a:defRPr>
            </a:pPr>
            <a:endParaRPr lang="en-US"/>
          </a:p>
        </c:txPr>
      </c:legendEntry>
      <c:layout>
        <c:manualLayout>
          <c:xMode val="edge"/>
          <c:yMode val="edge"/>
          <c:x val="0.65150867625645748"/>
          <c:y val="5.9153678033591811E-2"/>
          <c:w val="0.28075865339023232"/>
          <c:h val="0.46141577565962488"/>
        </c:manualLayout>
      </c:layout>
      <c:overlay val="0"/>
      <c:spPr>
        <a:solidFill>
          <a:sysClr val="window" lastClr="FFFFFF"/>
        </a:solidFill>
        <a:ln>
          <a:noFill/>
        </a:ln>
      </c:spPr>
      <c:txPr>
        <a:bodyPr/>
        <a:lstStyle/>
        <a:p>
          <a:pPr>
            <a:defRPr sz="900" b="1">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82477305015766"/>
          <c:y val="5.1400554097404488E-2"/>
          <c:w val="0.83292523296973242"/>
          <c:h val="0.79736840001598785"/>
        </c:manualLayout>
      </c:layout>
      <c:scatterChart>
        <c:scatterStyle val="smoothMarker"/>
        <c:varyColors val="0"/>
        <c:ser>
          <c:idx val="1"/>
          <c:order val="1"/>
          <c:spPr>
            <a:ln w="25400" cap="flat" cmpd="sng" algn="ctr">
              <a:solidFill>
                <a:schemeClr val="dk1"/>
              </a:solidFill>
              <a:prstDash val="solid"/>
            </a:ln>
            <a:effectLst/>
          </c:spPr>
          <c:marker>
            <c:symbol val="none"/>
          </c:marker>
          <c:xVal>
            <c:numRef>
              <c:f>Sheet6!$AL$3:$AL$11</c:f>
              <c:numCache>
                <c:formatCode>General</c:formatCode>
                <c:ptCount val="9"/>
                <c:pt idx="0">
                  <c:v>0.26</c:v>
                </c:pt>
                <c:pt idx="1">
                  <c:v>0.61</c:v>
                </c:pt>
                <c:pt idx="2">
                  <c:v>0.78</c:v>
                </c:pt>
                <c:pt idx="3">
                  <c:v>0.96</c:v>
                </c:pt>
                <c:pt idx="4">
                  <c:v>1.22</c:v>
                </c:pt>
                <c:pt idx="5">
                  <c:v>1.45</c:v>
                </c:pt>
                <c:pt idx="6">
                  <c:v>1.63</c:v>
                </c:pt>
                <c:pt idx="7">
                  <c:v>1.81</c:v>
                </c:pt>
                <c:pt idx="8">
                  <c:v>2.0499999999999998</c:v>
                </c:pt>
              </c:numCache>
            </c:numRef>
          </c:xVal>
          <c:yVal>
            <c:numRef>
              <c:f>Sheet6!$AP$3:$AP$11</c:f>
              <c:numCache>
                <c:formatCode>General</c:formatCode>
                <c:ptCount val="9"/>
                <c:pt idx="0">
                  <c:v>0.87553323535412619</c:v>
                </c:pt>
                <c:pt idx="1">
                  <c:v>0.61235201500903724</c:v>
                </c:pt>
                <c:pt idx="2">
                  <c:v>0.50562978256334701</c:v>
                </c:pt>
                <c:pt idx="3">
                  <c:v>0.40899294270240005</c:v>
                </c:pt>
                <c:pt idx="4">
                  <c:v>0.29684841145992846</c:v>
                </c:pt>
                <c:pt idx="5">
                  <c:v>0.2209501572185156</c:v>
                </c:pt>
                <c:pt idx="6">
                  <c:v>0.17418568843441648</c:v>
                </c:pt>
                <c:pt idx="7">
                  <c:v>0.13659031016329301</c:v>
                </c:pt>
                <c:pt idx="8">
                  <c:v>9.8028597719096833E-2</c:v>
                </c:pt>
              </c:numCache>
            </c:numRef>
          </c:yVal>
          <c:smooth val="1"/>
        </c:ser>
        <c:ser>
          <c:idx val="3"/>
          <c:order val="3"/>
          <c:spPr>
            <a:ln w="25400" cap="flat" cmpd="sng" algn="ctr">
              <a:solidFill>
                <a:schemeClr val="dk1"/>
              </a:solidFill>
              <a:prstDash val="solid"/>
            </a:ln>
            <a:effectLst/>
          </c:spPr>
          <c:marker>
            <c:symbol val="none"/>
          </c:marker>
          <c:xVal>
            <c:numRef>
              <c:f>Sheet6!$AQ$3:$AQ$10</c:f>
              <c:numCache>
                <c:formatCode>General</c:formatCode>
                <c:ptCount val="8"/>
                <c:pt idx="0">
                  <c:v>0.24</c:v>
                </c:pt>
                <c:pt idx="1">
                  <c:v>0.59</c:v>
                </c:pt>
                <c:pt idx="2">
                  <c:v>0.75</c:v>
                </c:pt>
                <c:pt idx="3">
                  <c:v>0.92</c:v>
                </c:pt>
                <c:pt idx="4">
                  <c:v>1.18</c:v>
                </c:pt>
                <c:pt idx="5">
                  <c:v>1.38</c:v>
                </c:pt>
                <c:pt idx="6">
                  <c:v>1.58</c:v>
                </c:pt>
                <c:pt idx="7">
                  <c:v>1.79</c:v>
                </c:pt>
              </c:numCache>
            </c:numRef>
          </c:xVal>
          <c:yVal>
            <c:numRef>
              <c:f>Sheet6!$AU$3:$AU$10</c:f>
              <c:numCache>
                <c:formatCode>General</c:formatCode>
                <c:ptCount val="8"/>
                <c:pt idx="0">
                  <c:v>0.88685086656328294</c:v>
                </c:pt>
                <c:pt idx="1">
                  <c:v>0.57059337936472221</c:v>
                </c:pt>
                <c:pt idx="2">
                  <c:v>0.46641548508210356</c:v>
                </c:pt>
                <c:pt idx="3">
                  <c:v>0.3764844842035745</c:v>
                </c:pt>
                <c:pt idx="4">
                  <c:v>0.27131400381237814</c:v>
                </c:pt>
                <c:pt idx="5">
                  <c:v>0.21087738182758892</c:v>
                </c:pt>
                <c:pt idx="6">
                  <c:v>0.16390333540324944</c:v>
                </c:pt>
                <c:pt idx="7">
                  <c:v>0.12579792324906883</c:v>
                </c:pt>
              </c:numCache>
            </c:numRef>
          </c:yVal>
          <c:smooth val="1"/>
        </c:ser>
        <c:ser>
          <c:idx val="5"/>
          <c:order val="5"/>
          <c:spPr>
            <a:ln w="25400" cap="flat" cmpd="sng" algn="ctr">
              <a:solidFill>
                <a:schemeClr val="dk1"/>
              </a:solidFill>
              <a:prstDash val="solid"/>
            </a:ln>
            <a:effectLst/>
          </c:spPr>
          <c:marker>
            <c:symbol val="none"/>
          </c:marker>
          <c:xVal>
            <c:numRef>
              <c:f>Sheet6!$BA$3:$BA$16</c:f>
              <c:numCache>
                <c:formatCode>General</c:formatCode>
                <c:ptCount val="14"/>
                <c:pt idx="0">
                  <c:v>0.27</c:v>
                </c:pt>
                <c:pt idx="1">
                  <c:v>0.37</c:v>
                </c:pt>
                <c:pt idx="2">
                  <c:v>0.47</c:v>
                </c:pt>
                <c:pt idx="3">
                  <c:v>0.56999999999999995</c:v>
                </c:pt>
                <c:pt idx="4">
                  <c:v>0.66999999999999993</c:v>
                </c:pt>
                <c:pt idx="5">
                  <c:v>0.76999999999999991</c:v>
                </c:pt>
                <c:pt idx="6">
                  <c:v>0.86999999999999988</c:v>
                </c:pt>
                <c:pt idx="7">
                  <c:v>0.96999999999999986</c:v>
                </c:pt>
                <c:pt idx="8">
                  <c:v>1.0699999999999998</c:v>
                </c:pt>
                <c:pt idx="9">
                  <c:v>1.17</c:v>
                </c:pt>
                <c:pt idx="10">
                  <c:v>1.27</c:v>
                </c:pt>
                <c:pt idx="11">
                  <c:v>1.37</c:v>
                </c:pt>
                <c:pt idx="12">
                  <c:v>1.4700000000000002</c:v>
                </c:pt>
                <c:pt idx="13">
                  <c:v>1.58</c:v>
                </c:pt>
              </c:numCache>
            </c:numRef>
          </c:xVal>
          <c:yVal>
            <c:numRef>
              <c:f>Sheet6!$BB$3:$BB$16</c:f>
              <c:numCache>
                <c:formatCode>General</c:formatCode>
                <c:ptCount val="14"/>
                <c:pt idx="0">
                  <c:v>0.83364615421950072</c:v>
                </c:pt>
                <c:pt idx="1">
                  <c:v>0.68029010982097704</c:v>
                </c:pt>
                <c:pt idx="2">
                  <c:v>0.5641284483843394</c:v>
                </c:pt>
                <c:pt idx="3">
                  <c:v>0.47329636671669989</c:v>
                </c:pt>
                <c:pt idx="4">
                  <c:v>0.40070081117059275</c:v>
                </c:pt>
                <c:pt idx="5">
                  <c:v>0.34173313981208209</c:v>
                </c:pt>
                <c:pt idx="6">
                  <c:v>0.29322710468551771</c:v>
                </c:pt>
                <c:pt idx="7">
                  <c:v>0.25291827438640824</c:v>
                </c:pt>
                <c:pt idx="8">
                  <c:v>0.21913722304599817</c:v>
                </c:pt>
                <c:pt idx="9">
                  <c:v>0.19062349419629729</c:v>
                </c:pt>
                <c:pt idx="10">
                  <c:v>0.16640692368330884</c:v>
                </c:pt>
                <c:pt idx="11">
                  <c:v>0.14572882599155837</c:v>
                </c:pt>
                <c:pt idx="12">
                  <c:v>0.12798791663156092</c:v>
                </c:pt>
                <c:pt idx="13">
                  <c:v>0.11129295230549478</c:v>
                </c:pt>
              </c:numCache>
            </c:numRef>
          </c:yVal>
          <c:smooth val="1"/>
        </c:ser>
        <c:ser>
          <c:idx val="7"/>
          <c:order val="7"/>
          <c:spPr>
            <a:ln w="25400" cap="flat" cmpd="sng" algn="ctr">
              <a:solidFill>
                <a:schemeClr val="dk1"/>
              </a:solidFill>
              <a:prstDash val="solid"/>
            </a:ln>
            <a:effectLst/>
          </c:spPr>
          <c:marker>
            <c:symbol val="none"/>
          </c:marker>
          <c:xVal>
            <c:numRef>
              <c:f>Sheet6!$BC$3:$BC$7</c:f>
              <c:numCache>
                <c:formatCode>General</c:formatCode>
                <c:ptCount val="5"/>
                <c:pt idx="0">
                  <c:v>0.18</c:v>
                </c:pt>
                <c:pt idx="1">
                  <c:v>0.42</c:v>
                </c:pt>
                <c:pt idx="2">
                  <c:v>0.63</c:v>
                </c:pt>
                <c:pt idx="3">
                  <c:v>0.89</c:v>
                </c:pt>
                <c:pt idx="4">
                  <c:v>1.18</c:v>
                </c:pt>
              </c:numCache>
            </c:numRef>
          </c:xVal>
          <c:yVal>
            <c:numRef>
              <c:f>Sheet6!$BG$3:$BG$7</c:f>
              <c:numCache>
                <c:formatCode>General</c:formatCode>
                <c:ptCount val="5"/>
                <c:pt idx="0">
                  <c:v>0.82350306421735553</c:v>
                </c:pt>
                <c:pt idx="1">
                  <c:v>0.52894643103793126</c:v>
                </c:pt>
                <c:pt idx="2">
                  <c:v>0.37477865706058672</c:v>
                </c:pt>
                <c:pt idx="3">
                  <c:v>0.25223056287057427</c:v>
                </c:pt>
                <c:pt idx="4">
                  <c:v>0.16654725310020466</c:v>
                </c:pt>
              </c:numCache>
            </c:numRef>
          </c:yVal>
          <c:smooth val="1"/>
        </c:ser>
        <c:dLbls>
          <c:showLegendKey val="0"/>
          <c:showVal val="0"/>
          <c:showCatName val="0"/>
          <c:showSerName val="0"/>
          <c:showPercent val="0"/>
          <c:showBubbleSize val="0"/>
        </c:dLbls>
        <c:axId val="333206592"/>
        <c:axId val="333207168"/>
      </c:scatterChart>
      <c:scatterChart>
        <c:scatterStyle val="lineMarker"/>
        <c:varyColors val="0"/>
        <c:ser>
          <c:idx val="0"/>
          <c:order val="0"/>
          <c:tx>
            <c:v>T1= 23.5 C</c:v>
          </c:tx>
          <c:spPr>
            <a:ln w="28575">
              <a:noFill/>
            </a:ln>
          </c:spPr>
          <c:marker>
            <c:spPr>
              <a:noFill/>
              <a:ln>
                <a:solidFill>
                  <a:prstClr val="black"/>
                </a:solidFill>
              </a:ln>
            </c:spPr>
          </c:marker>
          <c:xVal>
            <c:numRef>
              <c:f>Sheet6!$AL$3:$AL$11</c:f>
              <c:numCache>
                <c:formatCode>General</c:formatCode>
                <c:ptCount val="9"/>
                <c:pt idx="0">
                  <c:v>0.26</c:v>
                </c:pt>
                <c:pt idx="1">
                  <c:v>0.61</c:v>
                </c:pt>
                <c:pt idx="2">
                  <c:v>0.78</c:v>
                </c:pt>
                <c:pt idx="3">
                  <c:v>0.96</c:v>
                </c:pt>
                <c:pt idx="4">
                  <c:v>1.22</c:v>
                </c:pt>
                <c:pt idx="5">
                  <c:v>1.45</c:v>
                </c:pt>
                <c:pt idx="6">
                  <c:v>1.63</c:v>
                </c:pt>
                <c:pt idx="7">
                  <c:v>1.81</c:v>
                </c:pt>
                <c:pt idx="8">
                  <c:v>2.0499999999999998</c:v>
                </c:pt>
              </c:numCache>
            </c:numRef>
          </c:xVal>
          <c:yVal>
            <c:numRef>
              <c:f>Sheet6!$AM$3:$AM$11</c:f>
              <c:numCache>
                <c:formatCode>General</c:formatCode>
                <c:ptCount val="9"/>
                <c:pt idx="0">
                  <c:v>0.78</c:v>
                </c:pt>
                <c:pt idx="1">
                  <c:v>0.68</c:v>
                </c:pt>
                <c:pt idx="2">
                  <c:v>0.54</c:v>
                </c:pt>
                <c:pt idx="3">
                  <c:v>0.5</c:v>
                </c:pt>
                <c:pt idx="4">
                  <c:v>0.23</c:v>
                </c:pt>
                <c:pt idx="5">
                  <c:v>0.19</c:v>
                </c:pt>
                <c:pt idx="6">
                  <c:v>0.17</c:v>
                </c:pt>
                <c:pt idx="7">
                  <c:v>0.15</c:v>
                </c:pt>
                <c:pt idx="8">
                  <c:v>0.1</c:v>
                </c:pt>
              </c:numCache>
            </c:numRef>
          </c:yVal>
          <c:smooth val="0"/>
        </c:ser>
        <c:ser>
          <c:idx val="2"/>
          <c:order val="2"/>
          <c:tx>
            <c:v>T2= 40 C</c:v>
          </c:tx>
          <c:spPr>
            <a:ln w="28575">
              <a:noFill/>
            </a:ln>
          </c:spPr>
          <c:marker>
            <c:spPr>
              <a:noFill/>
              <a:ln>
                <a:solidFill>
                  <a:prstClr val="black"/>
                </a:solidFill>
              </a:ln>
            </c:spPr>
          </c:marker>
          <c:xVal>
            <c:numRef>
              <c:f>Sheet6!$AQ$3:$AQ$10</c:f>
              <c:numCache>
                <c:formatCode>General</c:formatCode>
                <c:ptCount val="8"/>
                <c:pt idx="0">
                  <c:v>0.24</c:v>
                </c:pt>
                <c:pt idx="1">
                  <c:v>0.59</c:v>
                </c:pt>
                <c:pt idx="2">
                  <c:v>0.75</c:v>
                </c:pt>
                <c:pt idx="3">
                  <c:v>0.92</c:v>
                </c:pt>
                <c:pt idx="4">
                  <c:v>1.18</c:v>
                </c:pt>
                <c:pt idx="5">
                  <c:v>1.38</c:v>
                </c:pt>
                <c:pt idx="6">
                  <c:v>1.58</c:v>
                </c:pt>
                <c:pt idx="7">
                  <c:v>1.79</c:v>
                </c:pt>
              </c:numCache>
            </c:numRef>
          </c:xVal>
          <c:yVal>
            <c:numRef>
              <c:f>Sheet6!$AR$3:$AR$10</c:f>
              <c:numCache>
                <c:formatCode>General</c:formatCode>
                <c:ptCount val="8"/>
                <c:pt idx="0">
                  <c:v>0.83</c:v>
                </c:pt>
                <c:pt idx="1">
                  <c:v>0.66</c:v>
                </c:pt>
                <c:pt idx="2">
                  <c:v>0.57999999999999996</c:v>
                </c:pt>
                <c:pt idx="3">
                  <c:v>0.37</c:v>
                </c:pt>
                <c:pt idx="4">
                  <c:v>0.19</c:v>
                </c:pt>
                <c:pt idx="5">
                  <c:v>0.25</c:v>
                </c:pt>
                <c:pt idx="6">
                  <c:v>0.18</c:v>
                </c:pt>
                <c:pt idx="7">
                  <c:v>0.13</c:v>
                </c:pt>
              </c:numCache>
            </c:numRef>
          </c:yVal>
          <c:smooth val="0"/>
        </c:ser>
        <c:ser>
          <c:idx val="4"/>
          <c:order val="4"/>
          <c:tx>
            <c:v>T3= 60 C</c:v>
          </c:tx>
          <c:spPr>
            <a:ln w="28575">
              <a:noFill/>
            </a:ln>
          </c:spPr>
          <c:marker>
            <c:symbol val="square"/>
            <c:size val="7"/>
            <c:spPr>
              <a:noFill/>
              <a:ln>
                <a:solidFill>
                  <a:prstClr val="black"/>
                </a:solidFill>
              </a:ln>
            </c:spPr>
          </c:marker>
          <c:xVal>
            <c:numRef>
              <c:f>Sheet6!$AV$3:$AV$8</c:f>
              <c:numCache>
                <c:formatCode>General</c:formatCode>
                <c:ptCount val="6"/>
                <c:pt idx="0">
                  <c:v>0.26</c:v>
                </c:pt>
                <c:pt idx="1">
                  <c:v>0.61</c:v>
                </c:pt>
                <c:pt idx="2">
                  <c:v>0.75</c:v>
                </c:pt>
                <c:pt idx="3">
                  <c:v>0.99</c:v>
                </c:pt>
                <c:pt idx="4">
                  <c:v>1.28</c:v>
                </c:pt>
                <c:pt idx="5">
                  <c:v>1.58</c:v>
                </c:pt>
              </c:numCache>
            </c:numRef>
          </c:xVal>
          <c:yVal>
            <c:numRef>
              <c:f>Sheet6!$AW$3:$AW$8</c:f>
              <c:numCache>
                <c:formatCode>General</c:formatCode>
                <c:ptCount val="6"/>
                <c:pt idx="0">
                  <c:v>0.85</c:v>
                </c:pt>
                <c:pt idx="1">
                  <c:v>0.62</c:v>
                </c:pt>
                <c:pt idx="2">
                  <c:v>0.41</c:v>
                </c:pt>
                <c:pt idx="3">
                  <c:v>0.19</c:v>
                </c:pt>
                <c:pt idx="4">
                  <c:v>0.14000000000000001</c:v>
                </c:pt>
                <c:pt idx="5">
                  <c:v>0.11</c:v>
                </c:pt>
              </c:numCache>
            </c:numRef>
          </c:yVal>
          <c:smooth val="0"/>
        </c:ser>
        <c:ser>
          <c:idx val="6"/>
          <c:order val="6"/>
          <c:tx>
            <c:v>T4= 75 C</c:v>
          </c:tx>
          <c:spPr>
            <a:ln w="28575">
              <a:noFill/>
            </a:ln>
          </c:spPr>
          <c:marker>
            <c:symbol val="circle"/>
            <c:size val="7"/>
            <c:spPr>
              <a:noFill/>
              <a:ln>
                <a:solidFill>
                  <a:prstClr val="black"/>
                </a:solidFill>
              </a:ln>
            </c:spPr>
          </c:marker>
          <c:xVal>
            <c:numRef>
              <c:f>Sheet6!$BC$3:$BC$7</c:f>
              <c:numCache>
                <c:formatCode>General</c:formatCode>
                <c:ptCount val="5"/>
                <c:pt idx="0">
                  <c:v>0.18</c:v>
                </c:pt>
                <c:pt idx="1">
                  <c:v>0.42</c:v>
                </c:pt>
                <c:pt idx="2">
                  <c:v>0.63</c:v>
                </c:pt>
                <c:pt idx="3">
                  <c:v>0.89</c:v>
                </c:pt>
                <c:pt idx="4">
                  <c:v>1.18</c:v>
                </c:pt>
              </c:numCache>
            </c:numRef>
          </c:xVal>
          <c:yVal>
            <c:numRef>
              <c:f>Sheet6!$BD$3:$BD$7</c:f>
              <c:numCache>
                <c:formatCode>General</c:formatCode>
                <c:ptCount val="5"/>
                <c:pt idx="0">
                  <c:v>0.85</c:v>
                </c:pt>
                <c:pt idx="1">
                  <c:v>0.73</c:v>
                </c:pt>
                <c:pt idx="2">
                  <c:v>0.44</c:v>
                </c:pt>
                <c:pt idx="3">
                  <c:v>0.22</c:v>
                </c:pt>
                <c:pt idx="4">
                  <c:v>0.21</c:v>
                </c:pt>
              </c:numCache>
            </c:numRef>
          </c:yVal>
          <c:smooth val="0"/>
        </c:ser>
        <c:dLbls>
          <c:showLegendKey val="0"/>
          <c:showVal val="0"/>
          <c:showCatName val="0"/>
          <c:showSerName val="0"/>
          <c:showPercent val="0"/>
          <c:showBubbleSize val="0"/>
        </c:dLbls>
        <c:axId val="333206592"/>
        <c:axId val="333207168"/>
      </c:scatterChart>
      <c:valAx>
        <c:axId val="333206592"/>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6109785179960369"/>
              <c:y val="0.9479086560880396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207168"/>
        <c:crosses val="autoZero"/>
        <c:crossBetween val="midCat"/>
      </c:valAx>
      <c:valAx>
        <c:axId val="333207168"/>
        <c:scaling>
          <c:orientation val="minMax"/>
          <c:max val="1"/>
          <c:min val="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Rate</a:t>
                </a:r>
                <a:r>
                  <a:rPr lang="en-US" sz="1000" baseline="0">
                    <a:latin typeface="Arial" pitchFamily="34" charset="0"/>
                    <a:cs typeface="Arial" pitchFamily="34" charset="0"/>
                  </a:rPr>
                  <a:t> Constant of Plugging, dimensionless</a:t>
                </a:r>
                <a:endParaRPr lang="en-US" sz="1000">
                  <a:latin typeface="Arial" pitchFamily="34" charset="0"/>
                  <a:cs typeface="Arial" pitchFamily="34" charset="0"/>
                </a:endParaRPr>
              </a:p>
            </c:rich>
          </c:tx>
          <c:layout>
            <c:manualLayout>
              <c:xMode val="edge"/>
              <c:yMode val="edge"/>
              <c:x val="1.5809675166750955E-3"/>
              <c:y val="4.0141240280157642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206592"/>
        <c:crosses val="autoZero"/>
        <c:crossBetween val="midCat"/>
        <c:majorUnit val="0.2"/>
      </c:valAx>
      <c:spPr>
        <a:solidFill>
          <a:schemeClr val="lt1"/>
        </a:solidFill>
        <a:ln w="25400" cap="flat" cmpd="sng" algn="ctr">
          <a:solidFill>
            <a:schemeClr val="dk1"/>
          </a:solidFill>
          <a:prstDash val="solid"/>
        </a:ln>
        <a:effectLst/>
      </c:spPr>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14202728315267721"/>
          <c:y val="0.57726634424504042"/>
          <c:w val="0.19028515013604957"/>
          <c:h val="0.24832078098044028"/>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75722024692069"/>
          <c:y val="1.9532963529784526E-2"/>
          <c:w val="0.79710604730167423"/>
          <c:h val="0.80917635852987035"/>
        </c:manualLayout>
      </c:layout>
      <c:scatterChart>
        <c:scatterStyle val="lineMarker"/>
        <c:varyColors val="0"/>
        <c:ser>
          <c:idx val="0"/>
          <c:order val="0"/>
          <c:tx>
            <c:v>T1= 23.5 C</c:v>
          </c:tx>
          <c:spPr>
            <a:ln w="28575">
              <a:noFill/>
            </a:ln>
          </c:spPr>
          <c:marker>
            <c:spPr>
              <a:noFill/>
              <a:ln>
                <a:solidFill>
                  <a:schemeClr val="tx1"/>
                </a:solidFill>
              </a:ln>
            </c:spPr>
          </c:marker>
          <c:xVal>
            <c:numRef>
              <c:f>Sheet6!$BJ$3:$BJ$11</c:f>
              <c:numCache>
                <c:formatCode>General</c:formatCode>
                <c:ptCount val="9"/>
                <c:pt idx="0">
                  <c:v>0.54</c:v>
                </c:pt>
                <c:pt idx="1">
                  <c:v>0.68</c:v>
                </c:pt>
                <c:pt idx="2">
                  <c:v>0.87</c:v>
                </c:pt>
                <c:pt idx="3">
                  <c:v>1.08</c:v>
                </c:pt>
                <c:pt idx="4">
                  <c:v>1.36</c:v>
                </c:pt>
                <c:pt idx="5">
                  <c:v>1.53</c:v>
                </c:pt>
                <c:pt idx="6">
                  <c:v>1.72</c:v>
                </c:pt>
                <c:pt idx="7">
                  <c:v>1.91</c:v>
                </c:pt>
                <c:pt idx="8">
                  <c:v>2.17</c:v>
                </c:pt>
              </c:numCache>
            </c:numRef>
          </c:xVal>
          <c:yVal>
            <c:numRef>
              <c:f>Sheet6!$BK$3:$BK$11</c:f>
              <c:numCache>
                <c:formatCode>General</c:formatCode>
                <c:ptCount val="9"/>
                <c:pt idx="0">
                  <c:v>0.45</c:v>
                </c:pt>
                <c:pt idx="1">
                  <c:v>0.5</c:v>
                </c:pt>
                <c:pt idx="2">
                  <c:v>0.38</c:v>
                </c:pt>
                <c:pt idx="3">
                  <c:v>0.24</c:v>
                </c:pt>
                <c:pt idx="4">
                  <c:v>0.14000000000000001</c:v>
                </c:pt>
                <c:pt idx="5">
                  <c:v>0.09</c:v>
                </c:pt>
                <c:pt idx="6">
                  <c:v>7.0000000000000007E-2</c:v>
                </c:pt>
                <c:pt idx="7">
                  <c:v>0.06</c:v>
                </c:pt>
                <c:pt idx="8">
                  <c:v>7.0000000000000007E-2</c:v>
                </c:pt>
              </c:numCache>
            </c:numRef>
          </c:yVal>
          <c:smooth val="0"/>
        </c:ser>
        <c:ser>
          <c:idx val="2"/>
          <c:order val="2"/>
          <c:tx>
            <c:v>T2= 40 C</c:v>
          </c:tx>
          <c:spPr>
            <a:ln w="28575">
              <a:noFill/>
            </a:ln>
          </c:spPr>
          <c:marker>
            <c:spPr>
              <a:noFill/>
              <a:ln>
                <a:solidFill>
                  <a:sysClr val="windowText" lastClr="000000"/>
                </a:solidFill>
              </a:ln>
            </c:spPr>
          </c:marker>
          <c:xVal>
            <c:numRef>
              <c:f>Sheet6!$BO$3:$BO$10</c:f>
              <c:numCache>
                <c:formatCode>General</c:formatCode>
                <c:ptCount val="8"/>
                <c:pt idx="0">
                  <c:v>0.49</c:v>
                </c:pt>
                <c:pt idx="1">
                  <c:v>0.68</c:v>
                </c:pt>
                <c:pt idx="2">
                  <c:v>0.82</c:v>
                </c:pt>
                <c:pt idx="3">
                  <c:v>1.03</c:v>
                </c:pt>
                <c:pt idx="4">
                  <c:v>1.29</c:v>
                </c:pt>
                <c:pt idx="5">
                  <c:v>1.48</c:v>
                </c:pt>
                <c:pt idx="6">
                  <c:v>1.67</c:v>
                </c:pt>
                <c:pt idx="7">
                  <c:v>1.91</c:v>
                </c:pt>
              </c:numCache>
            </c:numRef>
          </c:xVal>
          <c:yVal>
            <c:numRef>
              <c:f>Sheet6!$BP$3:$BP$10</c:f>
              <c:numCache>
                <c:formatCode>General</c:formatCode>
                <c:ptCount val="8"/>
                <c:pt idx="0">
                  <c:v>0.38</c:v>
                </c:pt>
                <c:pt idx="1">
                  <c:v>0.52</c:v>
                </c:pt>
                <c:pt idx="2">
                  <c:v>0.25</c:v>
                </c:pt>
                <c:pt idx="3">
                  <c:v>0.1</c:v>
                </c:pt>
                <c:pt idx="4">
                  <c:v>0.24</c:v>
                </c:pt>
                <c:pt idx="5">
                  <c:v>0.1</c:v>
                </c:pt>
                <c:pt idx="6">
                  <c:v>0.09</c:v>
                </c:pt>
                <c:pt idx="7">
                  <c:v>0.05</c:v>
                </c:pt>
              </c:numCache>
            </c:numRef>
          </c:yVal>
          <c:smooth val="0"/>
        </c:ser>
        <c:ser>
          <c:idx val="4"/>
          <c:order val="4"/>
          <c:tx>
            <c:v>T3= 60 C</c:v>
          </c:tx>
          <c:spPr>
            <a:ln w="28575">
              <a:noFill/>
            </a:ln>
          </c:spPr>
          <c:marker>
            <c:symbol val="square"/>
            <c:size val="7"/>
            <c:spPr>
              <a:noFill/>
              <a:ln>
                <a:solidFill>
                  <a:sysClr val="windowText" lastClr="000000"/>
                </a:solidFill>
              </a:ln>
            </c:spPr>
          </c:marker>
          <c:xVal>
            <c:numRef>
              <c:f>Sheet6!$BT$3:$BT$8</c:f>
              <c:numCache>
                <c:formatCode>General</c:formatCode>
                <c:ptCount val="6"/>
                <c:pt idx="0">
                  <c:v>0.54</c:v>
                </c:pt>
                <c:pt idx="1">
                  <c:v>0.68</c:v>
                </c:pt>
                <c:pt idx="2">
                  <c:v>0.82</c:v>
                </c:pt>
                <c:pt idx="3">
                  <c:v>1.22</c:v>
                </c:pt>
                <c:pt idx="4">
                  <c:v>1.46</c:v>
                </c:pt>
                <c:pt idx="5">
                  <c:v>1.7</c:v>
                </c:pt>
              </c:numCache>
            </c:numRef>
          </c:xVal>
          <c:yVal>
            <c:numRef>
              <c:f>Sheet6!$BU$3:$BU$8</c:f>
              <c:numCache>
                <c:formatCode>General</c:formatCode>
                <c:ptCount val="6"/>
                <c:pt idx="0">
                  <c:v>0.3</c:v>
                </c:pt>
                <c:pt idx="1">
                  <c:v>0.2</c:v>
                </c:pt>
                <c:pt idx="2">
                  <c:v>0.19</c:v>
                </c:pt>
                <c:pt idx="3">
                  <c:v>0.05</c:v>
                </c:pt>
                <c:pt idx="4">
                  <c:v>7.0000000000000007E-2</c:v>
                </c:pt>
                <c:pt idx="5">
                  <c:v>0.05</c:v>
                </c:pt>
              </c:numCache>
            </c:numRef>
          </c:yVal>
          <c:smooth val="0"/>
        </c:ser>
        <c:ser>
          <c:idx val="6"/>
          <c:order val="6"/>
          <c:tx>
            <c:v>T4= 75 C</c:v>
          </c:tx>
          <c:spPr>
            <a:ln w="28575">
              <a:noFill/>
            </a:ln>
          </c:spPr>
          <c:marker>
            <c:symbol val="circle"/>
            <c:size val="7"/>
            <c:spPr>
              <a:noFill/>
              <a:ln>
                <a:solidFill>
                  <a:sysClr val="windowText" lastClr="000000"/>
                </a:solidFill>
              </a:ln>
            </c:spPr>
          </c:marker>
          <c:xVal>
            <c:numRef>
              <c:f>Sheet6!$CA$3:$CA$7</c:f>
              <c:numCache>
                <c:formatCode>General</c:formatCode>
                <c:ptCount val="5"/>
                <c:pt idx="0">
                  <c:v>0.37</c:v>
                </c:pt>
                <c:pt idx="1">
                  <c:v>0.5</c:v>
                </c:pt>
                <c:pt idx="2">
                  <c:v>0.78</c:v>
                </c:pt>
                <c:pt idx="3">
                  <c:v>1.01</c:v>
                </c:pt>
                <c:pt idx="4">
                  <c:v>1.3</c:v>
                </c:pt>
              </c:numCache>
            </c:numRef>
          </c:xVal>
          <c:yVal>
            <c:numRef>
              <c:f>Sheet6!$CB$3:$CB$7</c:f>
              <c:numCache>
                <c:formatCode>General</c:formatCode>
                <c:ptCount val="5"/>
                <c:pt idx="0">
                  <c:v>0.28000000000000003</c:v>
                </c:pt>
                <c:pt idx="1">
                  <c:v>0.23</c:v>
                </c:pt>
                <c:pt idx="2">
                  <c:v>0.19</c:v>
                </c:pt>
                <c:pt idx="3">
                  <c:v>0.09</c:v>
                </c:pt>
                <c:pt idx="4">
                  <c:v>0.01</c:v>
                </c:pt>
              </c:numCache>
            </c:numRef>
          </c:yVal>
          <c:smooth val="0"/>
        </c:ser>
        <c:dLbls>
          <c:showLegendKey val="0"/>
          <c:showVal val="0"/>
          <c:showCatName val="0"/>
          <c:showSerName val="0"/>
          <c:showPercent val="0"/>
          <c:showBubbleSize val="0"/>
        </c:dLbls>
        <c:axId val="333652544"/>
        <c:axId val="333653120"/>
      </c:scatterChart>
      <c:scatterChart>
        <c:scatterStyle val="smoothMarker"/>
        <c:varyColors val="0"/>
        <c:ser>
          <c:idx val="1"/>
          <c:order val="1"/>
          <c:spPr>
            <a:ln w="25400" cap="flat" cmpd="sng" algn="ctr">
              <a:solidFill>
                <a:schemeClr val="dk1"/>
              </a:solidFill>
              <a:prstDash val="solid"/>
            </a:ln>
            <a:effectLst/>
          </c:spPr>
          <c:marker>
            <c:symbol val="none"/>
          </c:marker>
          <c:xVal>
            <c:numRef>
              <c:f>Sheet6!$BJ$3:$BJ$11</c:f>
              <c:numCache>
                <c:formatCode>General</c:formatCode>
                <c:ptCount val="9"/>
                <c:pt idx="0">
                  <c:v>0.54</c:v>
                </c:pt>
                <c:pt idx="1">
                  <c:v>0.68</c:v>
                </c:pt>
                <c:pt idx="2">
                  <c:v>0.87</c:v>
                </c:pt>
                <c:pt idx="3">
                  <c:v>1.08</c:v>
                </c:pt>
                <c:pt idx="4">
                  <c:v>1.36</c:v>
                </c:pt>
                <c:pt idx="5">
                  <c:v>1.53</c:v>
                </c:pt>
                <c:pt idx="6">
                  <c:v>1.72</c:v>
                </c:pt>
                <c:pt idx="7">
                  <c:v>1.91</c:v>
                </c:pt>
                <c:pt idx="8">
                  <c:v>2.17</c:v>
                </c:pt>
              </c:numCache>
            </c:numRef>
          </c:xVal>
          <c:yVal>
            <c:numRef>
              <c:f>Sheet6!$BN$3:$BN$11</c:f>
              <c:numCache>
                <c:formatCode>General</c:formatCode>
                <c:ptCount val="9"/>
                <c:pt idx="0">
                  <c:v>0.48211830437454822</c:v>
                </c:pt>
                <c:pt idx="1">
                  <c:v>0.40363002768285039</c:v>
                </c:pt>
                <c:pt idx="2">
                  <c:v>0.31341619698601664</c:v>
                </c:pt>
                <c:pt idx="3">
                  <c:v>0.23387188541997755</c:v>
                </c:pt>
                <c:pt idx="4">
                  <c:v>0.15548466482415896</c:v>
                </c:pt>
                <c:pt idx="5">
                  <c:v>0.12031278392795688</c:v>
                </c:pt>
                <c:pt idx="6">
                  <c:v>8.9717157323402782E-2</c:v>
                </c:pt>
                <c:pt idx="7">
                  <c:v>6.6464104415594111E-2</c:v>
                </c:pt>
                <c:pt idx="8">
                  <c:v>4.366043600386333E-2</c:v>
                </c:pt>
              </c:numCache>
            </c:numRef>
          </c:yVal>
          <c:smooth val="1"/>
        </c:ser>
        <c:ser>
          <c:idx val="3"/>
          <c:order val="3"/>
          <c:spPr>
            <a:ln w="25400" cap="flat" cmpd="sng" algn="ctr">
              <a:solidFill>
                <a:schemeClr val="dk1"/>
              </a:solidFill>
              <a:prstDash val="solid"/>
            </a:ln>
            <a:effectLst/>
          </c:spPr>
          <c:marker>
            <c:symbol val="none"/>
          </c:marker>
          <c:xVal>
            <c:numRef>
              <c:f>Sheet6!$BO$3:$BO$10</c:f>
              <c:numCache>
                <c:formatCode>General</c:formatCode>
                <c:ptCount val="8"/>
                <c:pt idx="0">
                  <c:v>0.49</c:v>
                </c:pt>
                <c:pt idx="1">
                  <c:v>0.68</c:v>
                </c:pt>
                <c:pt idx="2">
                  <c:v>0.82</c:v>
                </c:pt>
                <c:pt idx="3">
                  <c:v>1.03</c:v>
                </c:pt>
                <c:pt idx="4">
                  <c:v>1.29</c:v>
                </c:pt>
                <c:pt idx="5">
                  <c:v>1.48</c:v>
                </c:pt>
                <c:pt idx="6">
                  <c:v>1.67</c:v>
                </c:pt>
                <c:pt idx="7">
                  <c:v>1.91</c:v>
                </c:pt>
              </c:numCache>
            </c:numRef>
          </c:xVal>
          <c:yVal>
            <c:numRef>
              <c:f>Sheet6!$BS$3:$BS$10</c:f>
              <c:numCache>
                <c:formatCode>General</c:formatCode>
                <c:ptCount val="8"/>
                <c:pt idx="0">
                  <c:v>0.43484684401010482</c:v>
                </c:pt>
                <c:pt idx="1">
                  <c:v>0.33157826867490059</c:v>
                </c:pt>
                <c:pt idx="2">
                  <c:v>0.27153305631826669</c:v>
                </c:pt>
                <c:pt idx="3">
                  <c:v>0.20122302828191127</c:v>
                </c:pt>
                <c:pt idx="4">
                  <c:v>0.13884995454118471</c:v>
                </c:pt>
                <c:pt idx="5">
                  <c:v>0.10587550114836489</c:v>
                </c:pt>
                <c:pt idx="6">
                  <c:v>8.0731907910653905E-2</c:v>
                </c:pt>
                <c:pt idx="7">
                  <c:v>5.7320245524878764E-2</c:v>
                </c:pt>
              </c:numCache>
            </c:numRef>
          </c:yVal>
          <c:smooth val="1"/>
        </c:ser>
        <c:ser>
          <c:idx val="5"/>
          <c:order val="5"/>
          <c:spPr>
            <a:ln w="25400" cap="flat" cmpd="sng" algn="ctr">
              <a:solidFill>
                <a:schemeClr val="dk1"/>
              </a:solidFill>
              <a:prstDash val="solid"/>
            </a:ln>
            <a:effectLst/>
          </c:spPr>
          <c:marker>
            <c:symbol val="none"/>
          </c:marker>
          <c:xVal>
            <c:numRef>
              <c:f>Sheet6!$BY$3:$BY$15</c:f>
              <c:numCache>
                <c:formatCode>General</c:formatCode>
                <c:ptCount val="13"/>
                <c:pt idx="0">
                  <c:v>0.54</c:v>
                </c:pt>
                <c:pt idx="1">
                  <c:v>0.64</c:v>
                </c:pt>
                <c:pt idx="2">
                  <c:v>0.74</c:v>
                </c:pt>
                <c:pt idx="3">
                  <c:v>0.84</c:v>
                </c:pt>
                <c:pt idx="4">
                  <c:v>0.94</c:v>
                </c:pt>
                <c:pt idx="5">
                  <c:v>1.04</c:v>
                </c:pt>
                <c:pt idx="6">
                  <c:v>1.1400000000000001</c:v>
                </c:pt>
                <c:pt idx="7">
                  <c:v>1.2400000000000002</c:v>
                </c:pt>
                <c:pt idx="8">
                  <c:v>1.3400000000000003</c:v>
                </c:pt>
                <c:pt idx="9">
                  <c:v>1.4400000000000004</c:v>
                </c:pt>
                <c:pt idx="10">
                  <c:v>1.5400000000000005</c:v>
                </c:pt>
                <c:pt idx="11">
                  <c:v>1.6400000000000006</c:v>
                </c:pt>
                <c:pt idx="12">
                  <c:v>1.7</c:v>
                </c:pt>
              </c:numCache>
            </c:numRef>
          </c:xVal>
          <c:yVal>
            <c:numRef>
              <c:f>Sheet6!$BZ$3:$BZ$15</c:f>
              <c:numCache>
                <c:formatCode>General</c:formatCode>
                <c:ptCount val="13"/>
                <c:pt idx="0">
                  <c:v>0.30397714699740769</c:v>
                </c:pt>
                <c:pt idx="1">
                  <c:v>0.2587141510734875</c:v>
                </c:pt>
                <c:pt idx="2">
                  <c:v>0.22129079007143251</c:v>
                </c:pt>
                <c:pt idx="3">
                  <c:v>0.19007365464883974</c:v>
                </c:pt>
                <c:pt idx="4">
                  <c:v>0.16384695249540066</c:v>
                </c:pt>
                <c:pt idx="5">
                  <c:v>0.14168214040379987</c:v>
                </c:pt>
                <c:pt idx="6">
                  <c:v>0.12285594810687762</c:v>
                </c:pt>
                <c:pt idx="7">
                  <c:v>0.10679615099103119</c:v>
                </c:pt>
                <c:pt idx="8">
                  <c:v>9.3044262222622631E-2</c:v>
                </c:pt>
                <c:pt idx="9">
                  <c:v>8.1229051267149396E-2</c:v>
                </c:pt>
                <c:pt idx="10">
                  <c:v>7.1047264384999573E-2</c:v>
                </c:pt>
                <c:pt idx="11">
                  <c:v>6.2249291171937823E-2</c:v>
                </c:pt>
                <c:pt idx="12">
                  <c:v>5.7547187152014193E-2</c:v>
                </c:pt>
              </c:numCache>
            </c:numRef>
          </c:yVal>
          <c:smooth val="1"/>
        </c:ser>
        <c:ser>
          <c:idx val="7"/>
          <c:order val="7"/>
          <c:spPr>
            <a:ln w="25400" cap="flat" cmpd="sng" algn="ctr">
              <a:solidFill>
                <a:schemeClr val="dk1"/>
              </a:solidFill>
              <a:prstDash val="solid"/>
            </a:ln>
            <a:effectLst/>
          </c:spPr>
          <c:marker>
            <c:symbol val="none"/>
          </c:marker>
          <c:xVal>
            <c:numRef>
              <c:f>Sheet6!$CF$3:$CF$21</c:f>
              <c:numCache>
                <c:formatCode>General</c:formatCode>
                <c:ptCount val="19"/>
                <c:pt idx="0">
                  <c:v>0.37</c:v>
                </c:pt>
                <c:pt idx="1">
                  <c:v>0.42</c:v>
                </c:pt>
                <c:pt idx="2">
                  <c:v>0.47</c:v>
                </c:pt>
                <c:pt idx="3">
                  <c:v>0.52</c:v>
                </c:pt>
                <c:pt idx="4">
                  <c:v>0.57000000000000006</c:v>
                </c:pt>
                <c:pt idx="5">
                  <c:v>0.62000000000000011</c:v>
                </c:pt>
                <c:pt idx="6">
                  <c:v>0.67000000000000015</c:v>
                </c:pt>
                <c:pt idx="7">
                  <c:v>0.7200000000000002</c:v>
                </c:pt>
                <c:pt idx="8">
                  <c:v>0.77000000000000024</c:v>
                </c:pt>
                <c:pt idx="9">
                  <c:v>0.82000000000000028</c:v>
                </c:pt>
                <c:pt idx="10">
                  <c:v>0.87000000000000033</c:v>
                </c:pt>
                <c:pt idx="11">
                  <c:v>0.92000000000000037</c:v>
                </c:pt>
                <c:pt idx="12">
                  <c:v>0.97000000000000042</c:v>
                </c:pt>
                <c:pt idx="13">
                  <c:v>1.0200000000000005</c:v>
                </c:pt>
                <c:pt idx="14">
                  <c:v>1.0700000000000005</c:v>
                </c:pt>
                <c:pt idx="15">
                  <c:v>1.1200000000000006</c:v>
                </c:pt>
                <c:pt idx="16">
                  <c:v>1.1700000000000006</c:v>
                </c:pt>
                <c:pt idx="17">
                  <c:v>1.2200000000000006</c:v>
                </c:pt>
                <c:pt idx="18">
                  <c:v>1.3</c:v>
                </c:pt>
              </c:numCache>
            </c:numRef>
          </c:xVal>
          <c:yVal>
            <c:numRef>
              <c:f>Sheet6!$CG$3:$CG$21</c:f>
              <c:numCache>
                <c:formatCode>General</c:formatCode>
                <c:ptCount val="19"/>
                <c:pt idx="0">
                  <c:v>0.40995976720894356</c:v>
                </c:pt>
                <c:pt idx="1">
                  <c:v>0.34760230554581084</c:v>
                </c:pt>
                <c:pt idx="2">
                  <c:v>0.29472980639873697</c:v>
                </c:pt>
                <c:pt idx="3">
                  <c:v>0.24989954725253941</c:v>
                </c:pt>
                <c:pt idx="4">
                  <c:v>0.21188825276984879</c:v>
                </c:pt>
                <c:pt idx="5">
                  <c:v>0.17965871549374363</c:v>
                </c:pt>
                <c:pt idx="6">
                  <c:v>0.15233149375166732</c:v>
                </c:pt>
                <c:pt idx="7">
                  <c:v>0.1291609144863464</c:v>
                </c:pt>
                <c:pt idx="8">
                  <c:v>0.10951472620721076</c:v>
                </c:pt>
                <c:pt idx="9">
                  <c:v>9.285684685600587E-2</c:v>
                </c:pt>
                <c:pt idx="10">
                  <c:v>7.8732735830663148E-2</c:v>
                </c:pt>
                <c:pt idx="11">
                  <c:v>6.6756991016436354E-2</c:v>
                </c:pt>
                <c:pt idx="12">
                  <c:v>5.6602832386689908E-2</c:v>
                </c:pt>
                <c:pt idx="13">
                  <c:v>4.799318521421795E-2</c:v>
                </c:pt>
                <c:pt idx="14">
                  <c:v>4.0693119582260649E-2</c:v>
                </c:pt>
                <c:pt idx="15">
                  <c:v>3.4503439893495483E-2</c:v>
                </c:pt>
                <c:pt idx="16">
                  <c:v>2.9255249455070648E-2</c:v>
                </c:pt>
                <c:pt idx="17">
                  <c:v>2.4805341824475833E-2</c:v>
                </c:pt>
                <c:pt idx="18">
                  <c:v>1.9049846163337273E-2</c:v>
                </c:pt>
              </c:numCache>
            </c:numRef>
          </c:yVal>
          <c:smooth val="1"/>
        </c:ser>
        <c:dLbls>
          <c:showLegendKey val="0"/>
          <c:showVal val="0"/>
          <c:showCatName val="0"/>
          <c:showSerName val="0"/>
          <c:showPercent val="0"/>
          <c:showBubbleSize val="0"/>
        </c:dLbls>
        <c:axId val="333652544"/>
        <c:axId val="333653120"/>
      </c:scatterChart>
      <c:valAx>
        <c:axId val="333652544"/>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9385375731141464"/>
              <c:y val="0.9461467038068709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653120"/>
        <c:crosses val="autoZero"/>
        <c:crossBetween val="midCat"/>
      </c:valAx>
      <c:valAx>
        <c:axId val="333653120"/>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Rate</a:t>
                </a:r>
                <a:r>
                  <a:rPr lang="en-US" sz="1000" baseline="0">
                    <a:latin typeface="Arial" pitchFamily="34" charset="0"/>
                    <a:cs typeface="Arial" pitchFamily="34" charset="0"/>
                  </a:rPr>
                  <a:t> Constant of Unplugging, dimensionless</a:t>
                </a:r>
                <a:endParaRPr lang="en-US" sz="1000">
                  <a:latin typeface="Arial" pitchFamily="34" charset="0"/>
                  <a:cs typeface="Arial" pitchFamily="34" charset="0"/>
                </a:endParaRPr>
              </a:p>
            </c:rich>
          </c:tx>
          <c:layout>
            <c:manualLayout>
              <c:xMode val="edge"/>
              <c:yMode val="edge"/>
              <c:x val="1.5822885027854154E-3"/>
              <c:y val="0.13821273733540967"/>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652544"/>
        <c:crosses val="autoZero"/>
        <c:crossBetween val="midCat"/>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8418095361480177"/>
          <c:y val="0.61109527047280654"/>
          <c:w val="0.16088971362656102"/>
          <c:h val="0.19707808899008647"/>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9528269797997"/>
          <c:y val="5.1400554097404488E-2"/>
          <c:w val="0.79590124735375201"/>
          <c:h val="0.79848436072562756"/>
        </c:manualLayout>
      </c:layout>
      <c:scatterChart>
        <c:scatterStyle val="lineMarker"/>
        <c:varyColors val="0"/>
        <c:ser>
          <c:idx val="1"/>
          <c:order val="0"/>
          <c:tx>
            <c:v>T1 = 23.5 C</c:v>
          </c:tx>
          <c:spPr>
            <a:ln w="28575">
              <a:noFill/>
            </a:ln>
          </c:spPr>
          <c:marker>
            <c:symbol val="diamond"/>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4.2290875191586585E-2"/>
                  <c:y val="-0.65618600647069258"/>
                </c:manualLayout>
              </c:layout>
              <c:tx>
                <c:rich>
                  <a:bodyPr/>
                  <a:lstStyle/>
                  <a:p>
                    <a:pPr>
                      <a:defRPr/>
                    </a:pPr>
                    <a:r>
                      <a:rPr lang="en-US"/>
                      <a:t>Y1 = -1.013X1 + 0.065
R² = 0.97</a:t>
                    </a:r>
                  </a:p>
                </c:rich>
              </c:tx>
              <c:numFmt formatCode="General" sourceLinked="0"/>
              <c:spPr>
                <a:solidFill>
                  <a:sysClr val="window" lastClr="FFFFFF"/>
                </a:solidFill>
                <a:ln>
                  <a:solidFill>
                    <a:sysClr val="windowText" lastClr="000000"/>
                  </a:solidFill>
                </a:ln>
              </c:spPr>
            </c:trendlineLbl>
          </c:trendline>
          <c:xVal>
            <c:numRef>
              <c:f>Sheet6!$AO$3:$AO$11</c:f>
              <c:numCache>
                <c:formatCode>General</c:formatCode>
                <c:ptCount val="9"/>
                <c:pt idx="0">
                  <c:v>0.19859486621884606</c:v>
                </c:pt>
                <c:pt idx="1">
                  <c:v>0.55258081423517957</c:v>
                </c:pt>
                <c:pt idx="2">
                  <c:v>0.74218730789286314</c:v>
                </c:pt>
                <c:pt idx="3">
                  <c:v>0.95219408571126363</c:v>
                </c:pt>
                <c:pt idx="4">
                  <c:v>1.2694973446297459</c:v>
                </c:pt>
                <c:pt idx="5">
                  <c:v>1.5618582022994774</c:v>
                </c:pt>
                <c:pt idx="6">
                  <c:v>1.7973188340171586</c:v>
                </c:pt>
                <c:pt idx="7">
                  <c:v>2.0380474442399783</c:v>
                </c:pt>
                <c:pt idx="8">
                  <c:v>2.3664897800935392</c:v>
                </c:pt>
              </c:numCache>
            </c:numRef>
          </c:xVal>
          <c:yVal>
            <c:numRef>
              <c:f>Sheet6!$AN$3:$AN$11</c:f>
              <c:numCache>
                <c:formatCode>General</c:formatCode>
                <c:ptCount val="9"/>
                <c:pt idx="0">
                  <c:v>-0.24846135929849961</c:v>
                </c:pt>
                <c:pt idx="1">
                  <c:v>-0.38566248081198462</c:v>
                </c:pt>
                <c:pt idx="2">
                  <c:v>-0.61618613942381695</c:v>
                </c:pt>
                <c:pt idx="3">
                  <c:v>-0.69314718055994529</c:v>
                </c:pt>
                <c:pt idx="4">
                  <c:v>-1.4696759700589417</c:v>
                </c:pt>
                <c:pt idx="5">
                  <c:v>-1.6607312068216509</c:v>
                </c:pt>
                <c:pt idx="6">
                  <c:v>-1.7719568419318752</c:v>
                </c:pt>
                <c:pt idx="7">
                  <c:v>-1.8971199848858813</c:v>
                </c:pt>
                <c:pt idx="8">
                  <c:v>-2.3025850929940455</c:v>
                </c:pt>
              </c:numCache>
            </c:numRef>
          </c:yVal>
          <c:smooth val="0"/>
        </c:ser>
        <c:ser>
          <c:idx val="0"/>
          <c:order val="1"/>
          <c:tx>
            <c:v>T2 = 40 C</c:v>
          </c:tx>
          <c:spPr>
            <a:ln w="28575">
              <a:noFill/>
            </a:ln>
          </c:spPr>
          <c:marker>
            <c:symbol val="triang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3095764281123457"/>
                  <c:y val="-0.44377921243561813"/>
                </c:manualLayout>
              </c:layout>
              <c:tx>
                <c:rich>
                  <a:bodyPr/>
                  <a:lstStyle/>
                  <a:p>
                    <a:pPr>
                      <a:defRPr/>
                    </a:pPr>
                    <a:r>
                      <a:rPr lang="en-US" baseline="0"/>
                      <a:t>Y2 = -1.256X2 + 0.206
R² = 0.93</a:t>
                    </a:r>
                    <a:endParaRPr lang="en-US"/>
                  </a:p>
                </c:rich>
              </c:tx>
              <c:numFmt formatCode="General" sourceLinked="0"/>
              <c:spPr>
                <a:solidFill>
                  <a:sysClr val="window" lastClr="FFFFFF"/>
                </a:solidFill>
                <a:ln>
                  <a:solidFill>
                    <a:sysClr val="windowText" lastClr="000000"/>
                  </a:solidFill>
                </a:ln>
              </c:spPr>
            </c:trendlineLbl>
          </c:trendline>
          <c:xVal>
            <c:numRef>
              <c:f>Sheet6!$AS$3:$AS$10</c:f>
              <c:numCache>
                <c:formatCode>General</c:formatCode>
                <c:ptCount val="8"/>
                <c:pt idx="0">
                  <c:v>0.24</c:v>
                </c:pt>
                <c:pt idx="1">
                  <c:v>0.59</c:v>
                </c:pt>
                <c:pt idx="2">
                  <c:v>0.75</c:v>
                </c:pt>
                <c:pt idx="3">
                  <c:v>0.92</c:v>
                </c:pt>
                <c:pt idx="4">
                  <c:v>1.18</c:v>
                </c:pt>
                <c:pt idx="5">
                  <c:v>1.38</c:v>
                </c:pt>
                <c:pt idx="6">
                  <c:v>1.58</c:v>
                </c:pt>
                <c:pt idx="7">
                  <c:v>1.79</c:v>
                </c:pt>
              </c:numCache>
            </c:numRef>
          </c:xVal>
          <c:yVal>
            <c:numRef>
              <c:f>Sheet6!$AT$3:$AT$10</c:f>
              <c:numCache>
                <c:formatCode>General</c:formatCode>
                <c:ptCount val="8"/>
                <c:pt idx="0">
                  <c:v>-0.18632957819149348</c:v>
                </c:pt>
                <c:pt idx="1">
                  <c:v>-0.41551544396166579</c:v>
                </c:pt>
                <c:pt idx="2">
                  <c:v>-0.54472717544167215</c:v>
                </c:pt>
                <c:pt idx="3">
                  <c:v>-0.9942522733438669</c:v>
                </c:pt>
                <c:pt idx="4">
                  <c:v>-1.6607312068216509</c:v>
                </c:pt>
                <c:pt idx="5">
                  <c:v>-1.3862943611198906</c:v>
                </c:pt>
                <c:pt idx="6">
                  <c:v>-1.7147984280919266</c:v>
                </c:pt>
                <c:pt idx="7">
                  <c:v>-2.0402208285265546</c:v>
                </c:pt>
              </c:numCache>
            </c:numRef>
          </c:yVal>
          <c:smooth val="0"/>
        </c:ser>
        <c:ser>
          <c:idx val="2"/>
          <c:order val="2"/>
          <c:tx>
            <c:v>T3 = 60 C</c:v>
          </c:tx>
          <c:spPr>
            <a:ln w="28575">
              <a:noFill/>
            </a:ln>
          </c:spPr>
          <c:marker>
            <c:symbol val="squar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3922142607744898"/>
                  <c:y val="-0.41034676686354604"/>
                </c:manualLayout>
              </c:layout>
              <c:tx>
                <c:rich>
                  <a:bodyPr/>
                  <a:lstStyle/>
                  <a:p>
                    <a:pPr>
                      <a:defRPr/>
                    </a:pPr>
                    <a:r>
                      <a:rPr lang="en-US" baseline="0"/>
                      <a:t>Y3 = -2.065X3 + 0.651
R² = 0.95</a:t>
                    </a:r>
                    <a:endParaRPr lang="en-US"/>
                  </a:p>
                </c:rich>
              </c:tx>
              <c:numFmt formatCode="General" sourceLinked="0"/>
              <c:spPr>
                <a:solidFill>
                  <a:sysClr val="window" lastClr="FFFFFF"/>
                </a:solidFill>
                <a:ln>
                  <a:solidFill>
                    <a:sysClr val="windowText" lastClr="000000"/>
                  </a:solidFill>
                </a:ln>
              </c:spPr>
            </c:trendlineLbl>
          </c:trendline>
          <c:xVal>
            <c:numRef>
              <c:f>Sheet6!$AX$3:$AX$8</c:f>
              <c:numCache>
                <c:formatCode>General</c:formatCode>
                <c:ptCount val="6"/>
                <c:pt idx="0">
                  <c:v>0.34039147782151968</c:v>
                </c:pt>
                <c:pt idx="1">
                  <c:v>0.67338566670111244</c:v>
                </c:pt>
                <c:pt idx="2">
                  <c:v>0.79441788078660924</c:v>
                </c:pt>
                <c:pt idx="3">
                  <c:v>0.99199196782286569</c:v>
                </c:pt>
                <c:pt idx="4">
                  <c:v>1.2183385207781623</c:v>
                </c:pt>
                <c:pt idx="5">
                  <c:v>1.4418685514955456</c:v>
                </c:pt>
              </c:numCache>
            </c:numRef>
          </c:xVal>
          <c:yVal>
            <c:numRef>
              <c:f>Sheet6!$AY$3:$AY$8</c:f>
              <c:numCache>
                <c:formatCode>General</c:formatCode>
                <c:ptCount val="6"/>
                <c:pt idx="0">
                  <c:v>-0.16251892949777494</c:v>
                </c:pt>
                <c:pt idx="1">
                  <c:v>-0.4780358009429998</c:v>
                </c:pt>
                <c:pt idx="2">
                  <c:v>-0.89159811928378363</c:v>
                </c:pt>
                <c:pt idx="3">
                  <c:v>-1.6607312068216509</c:v>
                </c:pt>
                <c:pt idx="4">
                  <c:v>-1.9661128563728327</c:v>
                </c:pt>
                <c:pt idx="5">
                  <c:v>-2.2072749131897207</c:v>
                </c:pt>
              </c:numCache>
            </c:numRef>
          </c:yVal>
          <c:smooth val="0"/>
        </c:ser>
        <c:ser>
          <c:idx val="3"/>
          <c:order val="3"/>
          <c:tx>
            <c:v>T4 = 75 C</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2731880675193484"/>
                  <c:y val="-9.0015776396640268E-2"/>
                </c:manualLayout>
              </c:layout>
              <c:tx>
                <c:rich>
                  <a:bodyPr/>
                  <a:lstStyle/>
                  <a:p>
                    <a:pPr>
                      <a:defRPr/>
                    </a:pPr>
                    <a:r>
                      <a:rPr lang="en-US" baseline="0"/>
                      <a:t>Y4 = -1.70X4 + 0.277
R² = 0.93</a:t>
                    </a:r>
                    <a:endParaRPr lang="en-US"/>
                  </a:p>
                </c:rich>
              </c:tx>
              <c:numFmt formatCode="General" sourceLinked="0"/>
              <c:spPr>
                <a:solidFill>
                  <a:sysClr val="window" lastClr="FFFFFF"/>
                </a:solidFill>
                <a:ln>
                  <a:solidFill>
                    <a:sysClr val="windowText" lastClr="000000"/>
                  </a:solidFill>
                </a:ln>
              </c:spPr>
            </c:trendlineLbl>
          </c:trendline>
          <c:xVal>
            <c:numRef>
              <c:f>Sheet6!$BE$3:$BE$7</c:f>
              <c:numCache>
                <c:formatCode>General</c:formatCode>
                <c:ptCount val="5"/>
                <c:pt idx="0">
                  <c:v>0.21367083864453845</c:v>
                </c:pt>
                <c:pt idx="1">
                  <c:v>0.45806210165153316</c:v>
                </c:pt>
                <c:pt idx="2">
                  <c:v>0.65979116306136565</c:v>
                </c:pt>
                <c:pt idx="3">
                  <c:v>0.90043217665632891</c:v>
                </c:pt>
                <c:pt idx="4">
                  <c:v>1.1606300388701587</c:v>
                </c:pt>
              </c:numCache>
            </c:numRef>
          </c:xVal>
          <c:yVal>
            <c:numRef>
              <c:f>Sheet6!$BF$3:$BF$7</c:f>
              <c:numCache>
                <c:formatCode>General</c:formatCode>
                <c:ptCount val="5"/>
                <c:pt idx="0">
                  <c:v>-0.16251892949777494</c:v>
                </c:pt>
                <c:pt idx="1">
                  <c:v>-0.31471074483970024</c:v>
                </c:pt>
                <c:pt idx="2">
                  <c:v>-0.82098055206983023</c:v>
                </c:pt>
                <c:pt idx="3">
                  <c:v>-1.5141277326297755</c:v>
                </c:pt>
                <c:pt idx="4">
                  <c:v>-1.5606477482646683</c:v>
                </c:pt>
              </c:numCache>
            </c:numRef>
          </c:yVal>
          <c:smooth val="0"/>
        </c:ser>
        <c:dLbls>
          <c:showLegendKey val="0"/>
          <c:showVal val="0"/>
          <c:showCatName val="0"/>
          <c:showSerName val="0"/>
          <c:showPercent val="0"/>
          <c:showBubbleSize val="0"/>
        </c:dLbls>
        <c:axId val="333654848"/>
        <c:axId val="333655424"/>
      </c:scatterChart>
      <c:valAx>
        <c:axId val="333654848"/>
        <c:scaling>
          <c:orientation val="minMax"/>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2870195020538002"/>
              <c:y val="0.93159686214324555"/>
            </c:manualLayout>
          </c:layout>
          <c:overlay val="0"/>
        </c:title>
        <c:numFmt formatCode="#,##0.0" sourceLinked="0"/>
        <c:majorTickMark val="out"/>
        <c:minorTickMark val="none"/>
        <c:tickLblPos val="nextTo"/>
        <c:crossAx val="333655424"/>
        <c:crossesAt val="-2.5"/>
        <c:crossBetween val="midCat"/>
      </c:valAx>
      <c:valAx>
        <c:axId val="333655424"/>
        <c:scaling>
          <c:orientation val="minMax"/>
        </c:scaling>
        <c:delete val="0"/>
        <c:axPos val="l"/>
        <c:majorGridlines/>
        <c:title>
          <c:tx>
            <c:rich>
              <a:bodyPr rot="-5400000" vert="horz"/>
              <a:lstStyle/>
              <a:p>
                <a:pPr>
                  <a:defRPr/>
                </a:pPr>
                <a:r>
                  <a:rPr lang="en-US"/>
                  <a:t>Lny</a:t>
                </a:r>
              </a:p>
            </c:rich>
          </c:tx>
          <c:layout>
            <c:manualLayout>
              <c:xMode val="edge"/>
              <c:yMode val="edge"/>
              <c:x val="2.4904430466501145E-3"/>
              <c:y val="0.38014840737500399"/>
            </c:manualLayout>
          </c:layout>
          <c:overlay val="0"/>
        </c:title>
        <c:numFmt formatCode="#,##0.0" sourceLinked="0"/>
        <c:majorTickMark val="out"/>
        <c:minorTickMark val="none"/>
        <c:tickLblPos val="nextTo"/>
        <c:crossAx val="333654848"/>
        <c:crosses val="autoZero"/>
        <c:crossBetween val="midCat"/>
      </c:valAx>
      <c:spPr>
        <a:solidFill>
          <a:schemeClr val="lt1"/>
        </a:solidFill>
        <a:ln w="25400" cap="flat" cmpd="sng" algn="ctr">
          <a:solidFill>
            <a:schemeClr val="dk1"/>
          </a:solidFill>
          <a:prstDash val="solid"/>
        </a:ln>
        <a:effectLst/>
      </c:spPr>
    </c:plotArea>
    <c:legend>
      <c:legendPos val="l"/>
      <c:legendEntry>
        <c:idx val="4"/>
        <c:delete val="1"/>
      </c:legendEntry>
      <c:legendEntry>
        <c:idx val="5"/>
        <c:delete val="1"/>
      </c:legendEntry>
      <c:legendEntry>
        <c:idx val="6"/>
        <c:delete val="1"/>
      </c:legendEntry>
      <c:legendEntry>
        <c:idx val="7"/>
        <c:delete val="1"/>
      </c:legendEntry>
      <c:layout>
        <c:manualLayout>
          <c:xMode val="edge"/>
          <c:yMode val="edge"/>
          <c:x val="0.17716641694619117"/>
          <c:y val="0.52406717170779016"/>
          <c:w val="0.17610721934447821"/>
          <c:h val="0.27761205693338364"/>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13738562466921"/>
          <c:y val="4.4995013921132199E-2"/>
          <c:w val="0.81199661683529556"/>
          <c:h val="0.80150339075635846"/>
        </c:manualLayout>
      </c:layout>
      <c:scatterChart>
        <c:scatterStyle val="lineMarker"/>
        <c:varyColors val="0"/>
        <c:ser>
          <c:idx val="0"/>
          <c:order val="0"/>
          <c:tx>
            <c:v>T1= 23.5 C </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2335434072200184"/>
                  <c:y val="-0.42541240393172136"/>
                </c:manualLayout>
              </c:layout>
              <c:tx>
                <c:rich>
                  <a:bodyPr/>
                  <a:lstStyle/>
                  <a:p>
                    <a:pPr>
                      <a:defRPr/>
                    </a:pPr>
                    <a:r>
                      <a:rPr lang="en-US"/>
                      <a:t>Y1 = -1.161X1 - 0.171
R² = 0.92</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Sheet6!$BL$3:$BL$11</c:f>
              <c:numCache>
                <c:formatCode>General</c:formatCode>
                <c:ptCount val="9"/>
                <c:pt idx="0">
                  <c:v>0.47738911433894721</c:v>
                </c:pt>
                <c:pt idx="1">
                  <c:v>0.62952168571896949</c:v>
                </c:pt>
                <c:pt idx="2">
                  <c:v>0.84610274327341817</c:v>
                </c:pt>
                <c:pt idx="3">
                  <c:v>1.0967521806692802</c:v>
                </c:pt>
                <c:pt idx="4">
                  <c:v>1.4462610496406816</c:v>
                </c:pt>
                <c:pt idx="5">
                  <c:v>1.6658263097965134</c:v>
                </c:pt>
                <c:pt idx="6">
                  <c:v>1.9170530727395725</c:v>
                </c:pt>
                <c:pt idx="7">
                  <c:v>2.1739023934418475</c:v>
                </c:pt>
                <c:pt idx="8">
                  <c:v>2.5336795178291625</c:v>
                </c:pt>
              </c:numCache>
            </c:numRef>
          </c:xVal>
          <c:yVal>
            <c:numRef>
              <c:f>Sheet6!$BM$3:$BM$11</c:f>
              <c:numCache>
                <c:formatCode>General</c:formatCode>
                <c:ptCount val="9"/>
                <c:pt idx="0">
                  <c:v>-0.79850769621777162</c:v>
                </c:pt>
                <c:pt idx="1">
                  <c:v>-0.69314718055994529</c:v>
                </c:pt>
                <c:pt idx="2">
                  <c:v>-0.96758402626170559</c:v>
                </c:pt>
                <c:pt idx="3">
                  <c:v>-1.4271163556401458</c:v>
                </c:pt>
                <c:pt idx="4">
                  <c:v>-1.9661128563728327</c:v>
                </c:pt>
                <c:pt idx="5">
                  <c:v>-2.4079456086518722</c:v>
                </c:pt>
                <c:pt idx="6">
                  <c:v>-2.6592600369327779</c:v>
                </c:pt>
                <c:pt idx="7">
                  <c:v>-2.8134107167600364</c:v>
                </c:pt>
                <c:pt idx="8">
                  <c:v>-2.6592600369327779</c:v>
                </c:pt>
              </c:numCache>
            </c:numRef>
          </c:yVal>
          <c:smooth val="0"/>
        </c:ser>
        <c:ser>
          <c:idx val="1"/>
          <c:order val="1"/>
          <c:tx>
            <c:v>T2 = 40 C</c:v>
          </c:tx>
          <c:spPr>
            <a:ln w="28575">
              <a:noFill/>
            </a:ln>
          </c:spPr>
          <c:marker>
            <c:symbol val="triang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9689154240335341"/>
                  <c:y val="-0.27339045429238701"/>
                </c:manualLayout>
              </c:layout>
              <c:tx>
                <c:rich>
                  <a:bodyPr/>
                  <a:lstStyle/>
                  <a:p>
                    <a:pPr>
                      <a:defRPr/>
                    </a:pPr>
                    <a:r>
                      <a:rPr lang="en-US" baseline="0"/>
                      <a:t>Y2 = -1.427X2 - 0.134
R² = 0.78</a:t>
                    </a:r>
                    <a:endParaRPr lang="en-US"/>
                  </a:p>
                </c:rich>
              </c:tx>
              <c:numFmt formatCode="General" sourceLinked="0"/>
              <c:spPr>
                <a:solidFill>
                  <a:sysClr val="window" lastClr="FFFFFF"/>
                </a:solidFill>
                <a:ln>
                  <a:solidFill>
                    <a:sysClr val="windowText" lastClr="000000"/>
                  </a:solidFill>
                </a:ln>
              </c:spPr>
            </c:trendlineLbl>
          </c:trendline>
          <c:xVal>
            <c:numRef>
              <c:f>Sheet6!$BQ$3:$BQ$10</c:f>
              <c:numCache>
                <c:formatCode>General</c:formatCode>
                <c:ptCount val="8"/>
                <c:pt idx="0">
                  <c:v>0.49</c:v>
                </c:pt>
                <c:pt idx="1">
                  <c:v>0.68</c:v>
                </c:pt>
                <c:pt idx="2">
                  <c:v>0.82</c:v>
                </c:pt>
                <c:pt idx="3">
                  <c:v>1.03</c:v>
                </c:pt>
                <c:pt idx="4">
                  <c:v>1.29</c:v>
                </c:pt>
                <c:pt idx="5">
                  <c:v>1.48</c:v>
                </c:pt>
                <c:pt idx="6">
                  <c:v>1.67</c:v>
                </c:pt>
                <c:pt idx="7">
                  <c:v>1.91</c:v>
                </c:pt>
              </c:numCache>
            </c:numRef>
          </c:xVal>
          <c:yVal>
            <c:numRef>
              <c:f>Sheet6!$BR$3:$BR$10</c:f>
              <c:numCache>
                <c:formatCode>General</c:formatCode>
                <c:ptCount val="8"/>
                <c:pt idx="0">
                  <c:v>-0.96758402626170559</c:v>
                </c:pt>
                <c:pt idx="1">
                  <c:v>-0.65392646740666394</c:v>
                </c:pt>
                <c:pt idx="2">
                  <c:v>-1.3862943611198906</c:v>
                </c:pt>
                <c:pt idx="3">
                  <c:v>-2.3025850929940455</c:v>
                </c:pt>
                <c:pt idx="4">
                  <c:v>-1.4271163556401458</c:v>
                </c:pt>
                <c:pt idx="5">
                  <c:v>-2.3025850929940455</c:v>
                </c:pt>
                <c:pt idx="6">
                  <c:v>-2.4079456086518722</c:v>
                </c:pt>
                <c:pt idx="7">
                  <c:v>-2.9957322735539909</c:v>
                </c:pt>
              </c:numCache>
            </c:numRef>
          </c:yVal>
          <c:smooth val="0"/>
        </c:ser>
        <c:ser>
          <c:idx val="2"/>
          <c:order val="2"/>
          <c:tx>
            <c:v>T3 = 60 C</c:v>
          </c:tx>
          <c:spPr>
            <a:ln w="28575">
              <a:noFill/>
            </a:ln>
          </c:spPr>
          <c:marker>
            <c:symbol val="squar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0006114620287847"/>
                  <c:y val="-0.20355769578389479"/>
                </c:manualLayout>
              </c:layout>
              <c:tx>
                <c:rich>
                  <a:bodyPr/>
                  <a:lstStyle/>
                  <a:p>
                    <a:pPr>
                      <a:defRPr/>
                    </a:pPr>
                    <a:r>
                      <a:rPr lang="en-US" baseline="0"/>
                      <a:t>Y3 = -1.789X3 - 0.383
R² = 0.85</a:t>
                    </a:r>
                    <a:endParaRPr lang="en-US"/>
                  </a:p>
                </c:rich>
              </c:tx>
              <c:numFmt formatCode="General" sourceLinked="0"/>
              <c:spPr>
                <a:solidFill>
                  <a:sysClr val="window" lastClr="FFFFFF"/>
                </a:solidFill>
                <a:ln>
                  <a:solidFill>
                    <a:sysClr val="windowText" lastClr="000000"/>
                  </a:solidFill>
                </a:ln>
              </c:spPr>
            </c:trendlineLbl>
          </c:trendline>
          <c:xVal>
            <c:numRef>
              <c:f>Sheet6!$BV$3:$BV$8</c:f>
              <c:numCache>
                <c:formatCode>General</c:formatCode>
                <c:ptCount val="6"/>
                <c:pt idx="0">
                  <c:v>0.61082247424888592</c:v>
                </c:pt>
                <c:pt idx="1">
                  <c:v>0.73452592736642319</c:v>
                </c:pt>
                <c:pt idx="2">
                  <c:v>0.85320046192761412</c:v>
                </c:pt>
                <c:pt idx="3">
                  <c:v>1.1724325429243792</c:v>
                </c:pt>
                <c:pt idx="4">
                  <c:v>1.353574875666119</c:v>
                </c:pt>
                <c:pt idx="5">
                  <c:v>1.5288297918718772</c:v>
                </c:pt>
              </c:numCache>
            </c:numRef>
          </c:xVal>
          <c:yVal>
            <c:numRef>
              <c:f>Sheet6!$BW$3:$BW$8</c:f>
              <c:numCache>
                <c:formatCode>General</c:formatCode>
                <c:ptCount val="6"/>
                <c:pt idx="0">
                  <c:v>-1.5606477482646683</c:v>
                </c:pt>
                <c:pt idx="1">
                  <c:v>-1.6094379124341003</c:v>
                </c:pt>
                <c:pt idx="2">
                  <c:v>-1.6607312068216509</c:v>
                </c:pt>
                <c:pt idx="3">
                  <c:v>-2.9957322735539909</c:v>
                </c:pt>
                <c:pt idx="4">
                  <c:v>-2.6592600369327779</c:v>
                </c:pt>
                <c:pt idx="5">
                  <c:v>-2.9957322735539909</c:v>
                </c:pt>
              </c:numCache>
            </c:numRef>
          </c:yVal>
          <c:smooth val="0"/>
        </c:ser>
        <c:ser>
          <c:idx val="3"/>
          <c:order val="3"/>
          <c:tx>
            <c:v>T4 = 75 C</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187534250526374"/>
                  <c:y val="9.0302018032869857E-2"/>
                </c:manualLayout>
              </c:layout>
              <c:tx>
                <c:rich>
                  <a:bodyPr/>
                  <a:lstStyle/>
                  <a:p>
                    <a:pPr>
                      <a:defRPr/>
                    </a:pPr>
                    <a:r>
                      <a:rPr lang="en-US" baseline="0"/>
                      <a:t>Y4 = -3.30X4 + 0.330
R² = 0.83</a:t>
                    </a:r>
                    <a:endParaRPr lang="en-US"/>
                  </a:p>
                </c:rich>
              </c:tx>
              <c:numFmt formatCode="General" sourceLinked="0"/>
              <c:spPr>
                <a:solidFill>
                  <a:sysClr val="window" lastClr="FFFFFF"/>
                </a:solidFill>
                <a:ln>
                  <a:solidFill>
                    <a:sysClr val="windowText" lastClr="000000"/>
                  </a:solidFill>
                </a:ln>
              </c:spPr>
            </c:trendlineLbl>
          </c:trendline>
          <c:xVal>
            <c:numRef>
              <c:f>Sheet6!$CC$3:$CC$7</c:f>
              <c:numCache>
                <c:formatCode>General</c:formatCode>
                <c:ptCount val="5"/>
                <c:pt idx="0">
                  <c:v>0.37</c:v>
                </c:pt>
                <c:pt idx="1">
                  <c:v>0.5</c:v>
                </c:pt>
                <c:pt idx="2">
                  <c:v>0.78</c:v>
                </c:pt>
                <c:pt idx="3">
                  <c:v>1.01</c:v>
                </c:pt>
                <c:pt idx="4">
                  <c:v>1.3</c:v>
                </c:pt>
              </c:numCache>
            </c:numRef>
          </c:xVal>
          <c:yVal>
            <c:numRef>
              <c:f>Sheet6!$CD$3:$CD$7</c:f>
              <c:numCache>
                <c:formatCode>General</c:formatCode>
                <c:ptCount val="5"/>
                <c:pt idx="0">
                  <c:v>-1.2729656758128873</c:v>
                </c:pt>
                <c:pt idx="1">
                  <c:v>-1.4696759700589417</c:v>
                </c:pt>
                <c:pt idx="2">
                  <c:v>-1.6607312068216509</c:v>
                </c:pt>
                <c:pt idx="3">
                  <c:v>-2.4079456086518722</c:v>
                </c:pt>
                <c:pt idx="4">
                  <c:v>-4.6051701859880909</c:v>
                </c:pt>
              </c:numCache>
            </c:numRef>
          </c:yVal>
          <c:smooth val="0"/>
        </c:ser>
        <c:dLbls>
          <c:showLegendKey val="0"/>
          <c:showVal val="0"/>
          <c:showCatName val="0"/>
          <c:showSerName val="0"/>
          <c:showPercent val="0"/>
          <c:showBubbleSize val="0"/>
        </c:dLbls>
        <c:axId val="333656000"/>
        <c:axId val="333656576"/>
      </c:scatterChart>
      <c:valAx>
        <c:axId val="333656000"/>
        <c:scaling>
          <c:orientation val="minMax"/>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093113360829902"/>
              <c:y val="0.94427221390714589"/>
            </c:manualLayout>
          </c:layout>
          <c:overlay val="0"/>
        </c:title>
        <c:numFmt formatCode="#,##0.0" sourceLinked="0"/>
        <c:majorTickMark val="out"/>
        <c:minorTickMark val="none"/>
        <c:tickLblPos val="nextTo"/>
        <c:crossAx val="333656576"/>
        <c:crossesAt val="-5"/>
        <c:crossBetween val="midCat"/>
      </c:valAx>
      <c:valAx>
        <c:axId val="333656576"/>
        <c:scaling>
          <c:orientation val="minMax"/>
        </c:scaling>
        <c:delete val="0"/>
        <c:axPos val="l"/>
        <c:majorGridlines/>
        <c:title>
          <c:tx>
            <c:rich>
              <a:bodyPr rot="-5400000" vert="horz"/>
              <a:lstStyle/>
              <a:p>
                <a:pPr>
                  <a:defRPr/>
                </a:pPr>
                <a:r>
                  <a:rPr lang="en-US"/>
                  <a:t>Lny</a:t>
                </a:r>
              </a:p>
            </c:rich>
          </c:tx>
          <c:layout>
            <c:manualLayout>
              <c:xMode val="edge"/>
              <c:yMode val="edge"/>
              <c:x val="2.4053791329794096E-3"/>
              <c:y val="0.37511811023622049"/>
            </c:manualLayout>
          </c:layout>
          <c:overlay val="0"/>
        </c:title>
        <c:numFmt formatCode="#,##0.0" sourceLinked="0"/>
        <c:majorTickMark val="out"/>
        <c:minorTickMark val="none"/>
        <c:tickLblPos val="nextTo"/>
        <c:crossAx val="333656000"/>
        <c:crosses val="autoZero"/>
        <c:crossBetween val="midCat"/>
        <c:majorUnit val="1"/>
      </c:valAx>
      <c:spPr>
        <a:solidFill>
          <a:schemeClr val="lt1"/>
        </a:solidFill>
        <a:ln w="25400" cap="flat" cmpd="sng" algn="ctr">
          <a:solidFill>
            <a:schemeClr val="dk1"/>
          </a:solidFill>
          <a:prstDash val="solid"/>
        </a:ln>
        <a:effectLst/>
      </c:spPr>
    </c:plotArea>
    <c:legend>
      <c:legendPos val="l"/>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16597944487708269"/>
          <c:y val="0.52995755695827274"/>
          <c:w val="0.16498707944262894"/>
          <c:h val="0.27344132244336061"/>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51932690778261"/>
          <c:y val="2.4525372643738205E-2"/>
          <c:w val="0.8142317953041418"/>
          <c:h val="0.80746390507033228"/>
        </c:manualLayout>
      </c:layout>
      <c:scatterChart>
        <c:scatterStyle val="lineMarker"/>
        <c:varyColors val="0"/>
        <c:ser>
          <c:idx val="0"/>
          <c:order val="0"/>
          <c:tx>
            <c:v>T1= 23.5 C</c:v>
          </c:tx>
          <c:spPr>
            <a:ln w="28575">
              <a:noFill/>
            </a:ln>
          </c:spPr>
          <c:marker>
            <c:spPr>
              <a:noFill/>
              <a:ln>
                <a:solidFill>
                  <a:sysClr val="windowText" lastClr="000000"/>
                </a:solidFill>
              </a:ln>
            </c:spPr>
          </c:marker>
          <c:xVal>
            <c:numRef>
              <c:f>Sheet6!$Q$110:$Q$118</c:f>
              <c:numCache>
                <c:formatCode>General</c:formatCode>
                <c:ptCount val="9"/>
                <c:pt idx="0">
                  <c:v>0</c:v>
                </c:pt>
                <c:pt idx="1">
                  <c:v>0.61000000000000065</c:v>
                </c:pt>
                <c:pt idx="2">
                  <c:v>0.78</c:v>
                </c:pt>
                <c:pt idx="3">
                  <c:v>0.96000000000000063</c:v>
                </c:pt>
                <c:pt idx="4">
                  <c:v>1.22</c:v>
                </c:pt>
                <c:pt idx="5">
                  <c:v>1.45</c:v>
                </c:pt>
                <c:pt idx="6">
                  <c:v>1.6300000000000001</c:v>
                </c:pt>
                <c:pt idx="7">
                  <c:v>1.81</c:v>
                </c:pt>
                <c:pt idx="8">
                  <c:v>2.0499999999999998</c:v>
                </c:pt>
              </c:numCache>
            </c:numRef>
          </c:xVal>
          <c:yVal>
            <c:numRef>
              <c:f>Sheet6!$R$110:$R$118</c:f>
              <c:numCache>
                <c:formatCode>General</c:formatCode>
                <c:ptCount val="9"/>
                <c:pt idx="0">
                  <c:v>1</c:v>
                </c:pt>
                <c:pt idx="1">
                  <c:v>0.62000000000000721</c:v>
                </c:pt>
                <c:pt idx="2">
                  <c:v>0.58000000000000007</c:v>
                </c:pt>
                <c:pt idx="3">
                  <c:v>0.52</c:v>
                </c:pt>
                <c:pt idx="4">
                  <c:v>0.47000000000000008</c:v>
                </c:pt>
                <c:pt idx="5">
                  <c:v>0.45</c:v>
                </c:pt>
                <c:pt idx="6">
                  <c:v>0.44</c:v>
                </c:pt>
                <c:pt idx="7">
                  <c:v>0.43000000000000038</c:v>
                </c:pt>
                <c:pt idx="8">
                  <c:v>0.42000000000000032</c:v>
                </c:pt>
              </c:numCache>
            </c:numRef>
          </c:yVal>
          <c:smooth val="0"/>
        </c:ser>
        <c:ser>
          <c:idx val="2"/>
          <c:order val="1"/>
          <c:tx>
            <c:v>T2= 40 C</c:v>
          </c:tx>
          <c:spPr>
            <a:ln w="28575">
              <a:noFill/>
            </a:ln>
          </c:spPr>
          <c:marker>
            <c:spPr>
              <a:noFill/>
              <a:ln>
                <a:solidFill>
                  <a:sysClr val="windowText" lastClr="000000"/>
                </a:solidFill>
              </a:ln>
            </c:spPr>
          </c:marker>
          <c:xVal>
            <c:numRef>
              <c:f>Sheet6!$W$110:$W$117</c:f>
              <c:numCache>
                <c:formatCode>General</c:formatCode>
                <c:ptCount val="8"/>
                <c:pt idx="0">
                  <c:v>0</c:v>
                </c:pt>
                <c:pt idx="1">
                  <c:v>0.59</c:v>
                </c:pt>
                <c:pt idx="2">
                  <c:v>0.75000000000000733</c:v>
                </c:pt>
                <c:pt idx="3">
                  <c:v>0.92</c:v>
                </c:pt>
                <c:pt idx="4">
                  <c:v>1.1800000000000141</c:v>
                </c:pt>
                <c:pt idx="5">
                  <c:v>1.3800000000000001</c:v>
                </c:pt>
                <c:pt idx="6">
                  <c:v>1.58</c:v>
                </c:pt>
                <c:pt idx="7">
                  <c:v>1.79</c:v>
                </c:pt>
              </c:numCache>
            </c:numRef>
          </c:xVal>
          <c:yVal>
            <c:numRef>
              <c:f>Sheet6!$X$110:$X$117</c:f>
              <c:numCache>
                <c:formatCode>General</c:formatCode>
                <c:ptCount val="8"/>
                <c:pt idx="0">
                  <c:v>1</c:v>
                </c:pt>
                <c:pt idx="1">
                  <c:v>0.65000000000000824</c:v>
                </c:pt>
                <c:pt idx="2">
                  <c:v>0.58000000000000007</c:v>
                </c:pt>
                <c:pt idx="3">
                  <c:v>0.54</c:v>
                </c:pt>
                <c:pt idx="4">
                  <c:v>0.5</c:v>
                </c:pt>
                <c:pt idx="5">
                  <c:v>0.47000000000000008</c:v>
                </c:pt>
                <c:pt idx="6">
                  <c:v>0.46</c:v>
                </c:pt>
                <c:pt idx="7">
                  <c:v>0.45</c:v>
                </c:pt>
              </c:numCache>
            </c:numRef>
          </c:yVal>
          <c:smooth val="0"/>
        </c:ser>
        <c:ser>
          <c:idx val="4"/>
          <c:order val="3"/>
          <c:tx>
            <c:v>T3= 60 C</c:v>
          </c:tx>
          <c:spPr>
            <a:ln w="28575">
              <a:noFill/>
            </a:ln>
          </c:spPr>
          <c:marker>
            <c:symbol val="square"/>
            <c:size val="7"/>
            <c:spPr>
              <a:noFill/>
              <a:ln>
                <a:solidFill>
                  <a:sysClr val="windowText" lastClr="000000"/>
                </a:solidFill>
              </a:ln>
            </c:spPr>
          </c:marker>
          <c:xVal>
            <c:numRef>
              <c:f>Sheet6!$AB$110:$AB$115</c:f>
              <c:numCache>
                <c:formatCode>General</c:formatCode>
                <c:ptCount val="6"/>
                <c:pt idx="0">
                  <c:v>0</c:v>
                </c:pt>
                <c:pt idx="1">
                  <c:v>0.61000000000000065</c:v>
                </c:pt>
                <c:pt idx="2">
                  <c:v>0.75000000000000733</c:v>
                </c:pt>
                <c:pt idx="3">
                  <c:v>0.99</c:v>
                </c:pt>
                <c:pt idx="4">
                  <c:v>1.28</c:v>
                </c:pt>
                <c:pt idx="5">
                  <c:v>1.58</c:v>
                </c:pt>
              </c:numCache>
            </c:numRef>
          </c:xVal>
          <c:yVal>
            <c:numRef>
              <c:f>Sheet6!$AC$110:$AC$115</c:f>
              <c:numCache>
                <c:formatCode>General</c:formatCode>
                <c:ptCount val="6"/>
                <c:pt idx="0">
                  <c:v>1</c:v>
                </c:pt>
                <c:pt idx="1">
                  <c:v>0.63000000000000789</c:v>
                </c:pt>
                <c:pt idx="2">
                  <c:v>0.58000000000000007</c:v>
                </c:pt>
                <c:pt idx="3">
                  <c:v>0.55000000000000004</c:v>
                </c:pt>
                <c:pt idx="4">
                  <c:v>0.5</c:v>
                </c:pt>
                <c:pt idx="5">
                  <c:v>0.48000000000000032</c:v>
                </c:pt>
              </c:numCache>
            </c:numRef>
          </c:yVal>
          <c:smooth val="0"/>
        </c:ser>
        <c:ser>
          <c:idx val="6"/>
          <c:order val="5"/>
          <c:tx>
            <c:v>T4= 75 C</c:v>
          </c:tx>
          <c:spPr>
            <a:ln w="28575">
              <a:noFill/>
            </a:ln>
          </c:spPr>
          <c:marker>
            <c:symbol val="circle"/>
            <c:size val="7"/>
            <c:spPr>
              <a:noFill/>
              <a:ln>
                <a:solidFill>
                  <a:sysClr val="windowText" lastClr="000000"/>
                </a:solidFill>
              </a:ln>
            </c:spPr>
          </c:marker>
          <c:xVal>
            <c:numRef>
              <c:f>Sheet6!$AG$110:$AG$114</c:f>
              <c:numCache>
                <c:formatCode>General</c:formatCode>
                <c:ptCount val="5"/>
                <c:pt idx="0">
                  <c:v>0</c:v>
                </c:pt>
                <c:pt idx="1">
                  <c:v>0.42000000000000032</c:v>
                </c:pt>
                <c:pt idx="2">
                  <c:v>0.63000000000000789</c:v>
                </c:pt>
                <c:pt idx="3">
                  <c:v>0.89</c:v>
                </c:pt>
                <c:pt idx="4">
                  <c:v>1.1800000000000141</c:v>
                </c:pt>
              </c:numCache>
            </c:numRef>
          </c:xVal>
          <c:yVal>
            <c:numRef>
              <c:f>Sheet6!$AH$110:$AH$114</c:f>
              <c:numCache>
                <c:formatCode>General</c:formatCode>
                <c:ptCount val="5"/>
                <c:pt idx="0">
                  <c:v>1</c:v>
                </c:pt>
                <c:pt idx="1">
                  <c:v>0.69000000000000061</c:v>
                </c:pt>
                <c:pt idx="2">
                  <c:v>0.63000000000000789</c:v>
                </c:pt>
                <c:pt idx="3">
                  <c:v>0.56999999999999995</c:v>
                </c:pt>
                <c:pt idx="4">
                  <c:v>0.55000000000000004</c:v>
                </c:pt>
              </c:numCache>
            </c:numRef>
          </c:yVal>
          <c:smooth val="0"/>
        </c:ser>
        <c:dLbls>
          <c:showLegendKey val="0"/>
          <c:showVal val="0"/>
          <c:showCatName val="0"/>
          <c:showSerName val="0"/>
          <c:showPercent val="0"/>
          <c:showBubbleSize val="0"/>
        </c:dLbls>
        <c:axId val="333659456"/>
        <c:axId val="333611008"/>
      </c:scatterChart>
      <c:scatterChart>
        <c:scatterStyle val="smoothMarker"/>
        <c:varyColors val="0"/>
        <c:ser>
          <c:idx val="1"/>
          <c:order val="2"/>
          <c:spPr>
            <a:ln w="25400" cap="flat" cmpd="sng" algn="ctr">
              <a:solidFill>
                <a:schemeClr val="dk1"/>
              </a:solidFill>
              <a:prstDash val="solid"/>
            </a:ln>
            <a:effectLst/>
          </c:spPr>
          <c:marker>
            <c:symbol val="none"/>
          </c:marker>
          <c:xVal>
            <c:numRef>
              <c:f>Sheet6!$U$110:$U$120</c:f>
              <c:numCache>
                <c:formatCode>General</c:formatCode>
                <c:ptCount val="11"/>
                <c:pt idx="0">
                  <c:v>0</c:v>
                </c:pt>
                <c:pt idx="1">
                  <c:v>0.2</c:v>
                </c:pt>
                <c:pt idx="2">
                  <c:v>0.4</c:v>
                </c:pt>
                <c:pt idx="3">
                  <c:v>0.60000000000000064</c:v>
                </c:pt>
                <c:pt idx="4">
                  <c:v>0.8</c:v>
                </c:pt>
                <c:pt idx="5">
                  <c:v>1</c:v>
                </c:pt>
                <c:pt idx="6">
                  <c:v>1.2</c:v>
                </c:pt>
                <c:pt idx="7">
                  <c:v>1.4</c:v>
                </c:pt>
                <c:pt idx="8">
                  <c:v>1.5999999999999814</c:v>
                </c:pt>
                <c:pt idx="9">
                  <c:v>1.7999999999999787</c:v>
                </c:pt>
                <c:pt idx="10">
                  <c:v>2.0499999999999998</c:v>
                </c:pt>
              </c:numCache>
            </c:numRef>
          </c:xVal>
          <c:yVal>
            <c:numRef>
              <c:f>Sheet6!$V$110:$V$120</c:f>
              <c:numCache>
                <c:formatCode>General</c:formatCode>
                <c:ptCount val="11"/>
                <c:pt idx="0">
                  <c:v>1</c:v>
                </c:pt>
                <c:pt idx="1">
                  <c:v>0.86323764402032499</c:v>
                </c:pt>
                <c:pt idx="2">
                  <c:v>0.72471195626075868</c:v>
                </c:pt>
                <c:pt idx="3">
                  <c:v>0.62801483897002464</c:v>
                </c:pt>
                <c:pt idx="4">
                  <c:v>0.5625205109706124</c:v>
                </c:pt>
                <c:pt idx="5">
                  <c:v>0.51711580480699149</c:v>
                </c:pt>
                <c:pt idx="6">
                  <c:v>0.48458786875544946</c:v>
                </c:pt>
                <c:pt idx="7">
                  <c:v>0.46053417461065138</c:v>
                </c:pt>
                <c:pt idx="8">
                  <c:v>0.44224028193227732</c:v>
                </c:pt>
                <c:pt idx="9">
                  <c:v>0.42798523813463962</c:v>
                </c:pt>
                <c:pt idx="10">
                  <c:v>0.41416824794744966</c:v>
                </c:pt>
              </c:numCache>
            </c:numRef>
          </c:yVal>
          <c:smooth val="1"/>
        </c:ser>
        <c:ser>
          <c:idx val="5"/>
          <c:order val="4"/>
          <c:spPr>
            <a:ln w="25400" cap="flat" cmpd="sng" algn="ctr">
              <a:solidFill>
                <a:schemeClr val="dk1"/>
              </a:solidFill>
              <a:prstDash val="solid"/>
            </a:ln>
            <a:effectLst/>
          </c:spPr>
          <c:marker>
            <c:symbol val="none"/>
          </c:marker>
          <c:xVal>
            <c:numRef>
              <c:f>Sheet6!$U$110:$U$118</c:f>
              <c:numCache>
                <c:formatCode>General</c:formatCode>
                <c:ptCount val="9"/>
                <c:pt idx="0">
                  <c:v>0</c:v>
                </c:pt>
                <c:pt idx="1">
                  <c:v>0.2</c:v>
                </c:pt>
                <c:pt idx="2">
                  <c:v>0.4</c:v>
                </c:pt>
                <c:pt idx="3">
                  <c:v>0.60000000000000064</c:v>
                </c:pt>
                <c:pt idx="4">
                  <c:v>0.8</c:v>
                </c:pt>
                <c:pt idx="5">
                  <c:v>1</c:v>
                </c:pt>
                <c:pt idx="6">
                  <c:v>1.2</c:v>
                </c:pt>
                <c:pt idx="7">
                  <c:v>1.4</c:v>
                </c:pt>
                <c:pt idx="8">
                  <c:v>1.5999999999999814</c:v>
                </c:pt>
              </c:numCache>
            </c:numRef>
          </c:xVal>
          <c:yVal>
            <c:numRef>
              <c:f>Sheet6!$AF$110:$AF$118</c:f>
              <c:numCache>
                <c:formatCode>General</c:formatCode>
                <c:ptCount val="9"/>
                <c:pt idx="0">
                  <c:v>1</c:v>
                </c:pt>
                <c:pt idx="1">
                  <c:v>0.84807219727898564</c:v>
                </c:pt>
                <c:pt idx="2">
                  <c:v>0.71582908339659479</c:v>
                </c:pt>
                <c:pt idx="3">
                  <c:v>0.63093218888047931</c:v>
                </c:pt>
                <c:pt idx="4">
                  <c:v>0.57597013342531655</c:v>
                </c:pt>
                <c:pt idx="5">
                  <c:v>0.53881278538812749</c:v>
                </c:pt>
                <c:pt idx="6">
                  <c:v>0.51257292927091547</c:v>
                </c:pt>
                <c:pt idx="7">
                  <c:v>0.49332907314037</c:v>
                </c:pt>
                <c:pt idx="8">
                  <c:v>0.47876142025786877</c:v>
                </c:pt>
              </c:numCache>
            </c:numRef>
          </c:yVal>
          <c:smooth val="1"/>
        </c:ser>
        <c:ser>
          <c:idx val="7"/>
          <c:order val="6"/>
          <c:spPr>
            <a:ln w="25400" cap="flat" cmpd="sng" algn="ctr">
              <a:solidFill>
                <a:schemeClr val="dk1"/>
              </a:solidFill>
              <a:prstDash val="solid"/>
            </a:ln>
            <a:effectLst/>
          </c:spPr>
          <c:marker>
            <c:symbol val="none"/>
          </c:marker>
          <c:xVal>
            <c:numRef>
              <c:f>Sheet6!$U$110:$U$116</c:f>
              <c:numCache>
                <c:formatCode>General</c:formatCode>
                <c:ptCount val="7"/>
                <c:pt idx="0">
                  <c:v>0</c:v>
                </c:pt>
                <c:pt idx="1">
                  <c:v>0.2</c:v>
                </c:pt>
                <c:pt idx="2">
                  <c:v>0.4</c:v>
                </c:pt>
                <c:pt idx="3">
                  <c:v>0.60000000000000064</c:v>
                </c:pt>
                <c:pt idx="4">
                  <c:v>0.8</c:v>
                </c:pt>
                <c:pt idx="5">
                  <c:v>1</c:v>
                </c:pt>
                <c:pt idx="6">
                  <c:v>1.2</c:v>
                </c:pt>
              </c:numCache>
            </c:numRef>
          </c:xVal>
          <c:yVal>
            <c:numRef>
              <c:f>Sheet6!$AK$110:$AK$116</c:f>
              <c:numCache>
                <c:formatCode>General</c:formatCode>
                <c:ptCount val="7"/>
                <c:pt idx="0">
                  <c:v>1</c:v>
                </c:pt>
                <c:pt idx="1">
                  <c:v>0.81217423733905492</c:v>
                </c:pt>
                <c:pt idx="2">
                  <c:v>0.6991649966482979</c:v>
                </c:pt>
                <c:pt idx="3">
                  <c:v>0.63372399057934659</c:v>
                </c:pt>
                <c:pt idx="4">
                  <c:v>0.59242394991629665</c:v>
                </c:pt>
                <c:pt idx="5">
                  <c:v>0.56444099378881984</c:v>
                </c:pt>
                <c:pt idx="6">
                  <c:v>0.54442327839314175</c:v>
                </c:pt>
              </c:numCache>
            </c:numRef>
          </c:yVal>
          <c:smooth val="1"/>
        </c:ser>
        <c:ser>
          <c:idx val="3"/>
          <c:order val="7"/>
          <c:spPr>
            <a:ln w="25400" cap="flat" cmpd="sng" algn="ctr">
              <a:solidFill>
                <a:schemeClr val="dk1"/>
              </a:solidFill>
              <a:prstDash val="solid"/>
            </a:ln>
            <a:effectLst/>
          </c:spPr>
          <c:marker>
            <c:symbol val="none"/>
          </c:marker>
          <c:xVal>
            <c:numRef>
              <c:f>Sheet6!$U$110:$U$119</c:f>
              <c:numCache>
                <c:formatCode>General</c:formatCode>
                <c:ptCount val="10"/>
                <c:pt idx="0">
                  <c:v>0</c:v>
                </c:pt>
                <c:pt idx="1">
                  <c:v>0.2</c:v>
                </c:pt>
                <c:pt idx="2">
                  <c:v>0.4</c:v>
                </c:pt>
                <c:pt idx="3">
                  <c:v>0.60000000000000064</c:v>
                </c:pt>
                <c:pt idx="4">
                  <c:v>0.8</c:v>
                </c:pt>
                <c:pt idx="5">
                  <c:v>1</c:v>
                </c:pt>
                <c:pt idx="6">
                  <c:v>1.2</c:v>
                </c:pt>
                <c:pt idx="7">
                  <c:v>1.4</c:v>
                </c:pt>
                <c:pt idx="8">
                  <c:v>1.5999999999999814</c:v>
                </c:pt>
                <c:pt idx="9">
                  <c:v>1.7999999999999787</c:v>
                </c:pt>
              </c:numCache>
            </c:numRef>
          </c:xVal>
          <c:yVal>
            <c:numRef>
              <c:f>Sheet6!$AA$110:$AA$119</c:f>
              <c:numCache>
                <c:formatCode>General</c:formatCode>
                <c:ptCount val="10"/>
                <c:pt idx="0">
                  <c:v>1</c:v>
                </c:pt>
                <c:pt idx="1">
                  <c:v>0.85723160931182962</c:v>
                </c:pt>
                <c:pt idx="2">
                  <c:v>0.72285187353507607</c:v>
                </c:pt>
                <c:pt idx="3">
                  <c:v>0.6310872720079258</c:v>
                </c:pt>
                <c:pt idx="4">
                  <c:v>0.56920134224560004</c:v>
                </c:pt>
                <c:pt idx="5">
                  <c:v>0.5262008733624457</c:v>
                </c:pt>
                <c:pt idx="6">
                  <c:v>0.49524955889686484</c:v>
                </c:pt>
                <c:pt idx="7">
                  <c:v>0.47223473968122776</c:v>
                </c:pt>
                <c:pt idx="8">
                  <c:v>0.45463154674228379</c:v>
                </c:pt>
                <c:pt idx="9">
                  <c:v>0.44083896762309038</c:v>
                </c:pt>
              </c:numCache>
            </c:numRef>
          </c:yVal>
          <c:smooth val="1"/>
        </c:ser>
        <c:dLbls>
          <c:showLegendKey val="0"/>
          <c:showVal val="0"/>
          <c:showCatName val="0"/>
          <c:showSerName val="0"/>
          <c:showPercent val="0"/>
          <c:showBubbleSize val="0"/>
        </c:dLbls>
        <c:axId val="333659456"/>
        <c:axId val="333611008"/>
      </c:scatterChart>
      <c:valAx>
        <c:axId val="333659456"/>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7827394457048802"/>
              <c:y val="0.9381404770056036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611008"/>
        <c:crosses val="autoZero"/>
        <c:crossBetween val="midCat"/>
      </c:valAx>
      <c:valAx>
        <c:axId val="333611008"/>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Intercept</a:t>
                </a:r>
                <a:r>
                  <a:rPr lang="en-US" sz="1000" baseline="0">
                    <a:latin typeface="Arial" pitchFamily="34" charset="0"/>
                    <a:cs typeface="Arial" pitchFamily="34" charset="0"/>
                  </a:rPr>
                  <a:t> of Plugging Regions, dimensionless</a:t>
                </a:r>
                <a:endParaRPr lang="en-US" sz="1000">
                  <a:latin typeface="Arial" pitchFamily="34" charset="0"/>
                  <a:cs typeface="Arial" pitchFamily="34" charset="0"/>
                </a:endParaRPr>
              </a:p>
            </c:rich>
          </c:tx>
          <c:layout>
            <c:manualLayout>
              <c:xMode val="edge"/>
              <c:yMode val="edge"/>
              <c:x val="0"/>
              <c:y val="0.146694474001560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659456"/>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6344970521595051"/>
          <c:y val="0.55790849941744602"/>
          <c:w val="0.16811198303253094"/>
          <c:h val="0.25399863060595684"/>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userShapes r:id="rId3"/>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23051155570537"/>
          <c:y val="3.8054888404947931E-2"/>
          <c:w val="0.82917675173871763"/>
          <c:h val="0.83117999432129031"/>
        </c:manualLayout>
      </c:layout>
      <c:scatterChart>
        <c:scatterStyle val="lineMarker"/>
        <c:varyColors val="0"/>
        <c:ser>
          <c:idx val="0"/>
          <c:order val="0"/>
          <c:tx>
            <c:v>T1= 23.5 C</c:v>
          </c:tx>
          <c:spPr>
            <a:ln w="28575">
              <a:noFill/>
            </a:ln>
          </c:spPr>
          <c:marker>
            <c:symbol val="diamond"/>
            <c:size val="10"/>
            <c:spPr>
              <a:noFill/>
              <a:ln>
                <a:solidFill>
                  <a:sysClr val="windowText" lastClr="000000"/>
                </a:solidFill>
              </a:ln>
            </c:spPr>
          </c:marker>
          <c:xVal>
            <c:numRef>
              <c:f>Sheet6!$X$51:$X$59</c:f>
              <c:numCache>
                <c:formatCode>General</c:formatCode>
                <c:ptCount val="9"/>
                <c:pt idx="0">
                  <c:v>0.54</c:v>
                </c:pt>
                <c:pt idx="1">
                  <c:v>0.68</c:v>
                </c:pt>
                <c:pt idx="2">
                  <c:v>0.87000000000000965</c:v>
                </c:pt>
                <c:pt idx="3">
                  <c:v>1.08</c:v>
                </c:pt>
                <c:pt idx="4">
                  <c:v>1.36</c:v>
                </c:pt>
                <c:pt idx="5">
                  <c:v>1.53</c:v>
                </c:pt>
                <c:pt idx="6">
                  <c:v>1.72</c:v>
                </c:pt>
                <c:pt idx="7">
                  <c:v>1.9100000000000001</c:v>
                </c:pt>
                <c:pt idx="8">
                  <c:v>2.17</c:v>
                </c:pt>
              </c:numCache>
            </c:numRef>
          </c:xVal>
          <c:yVal>
            <c:numRef>
              <c:f>Sheet6!$Z$51:$Z$59</c:f>
              <c:numCache>
                <c:formatCode>General</c:formatCode>
                <c:ptCount val="9"/>
                <c:pt idx="0">
                  <c:v>0.61000000000000065</c:v>
                </c:pt>
                <c:pt idx="1">
                  <c:v>0.56000000000000005</c:v>
                </c:pt>
                <c:pt idx="2">
                  <c:v>0.51</c:v>
                </c:pt>
                <c:pt idx="3">
                  <c:v>0.46</c:v>
                </c:pt>
                <c:pt idx="4">
                  <c:v>0.44</c:v>
                </c:pt>
                <c:pt idx="5">
                  <c:v>0.43000000000000038</c:v>
                </c:pt>
                <c:pt idx="6">
                  <c:v>0.42000000000000032</c:v>
                </c:pt>
                <c:pt idx="7">
                  <c:v>0.41000000000000031</c:v>
                </c:pt>
                <c:pt idx="8">
                  <c:v>0.4</c:v>
                </c:pt>
              </c:numCache>
            </c:numRef>
          </c:yVal>
          <c:smooth val="0"/>
        </c:ser>
        <c:ser>
          <c:idx val="1"/>
          <c:order val="1"/>
          <c:tx>
            <c:v>T2= 40 C</c:v>
          </c:tx>
          <c:spPr>
            <a:ln w="28575">
              <a:noFill/>
            </a:ln>
          </c:spPr>
          <c:marker>
            <c:spPr>
              <a:noFill/>
              <a:ln>
                <a:solidFill>
                  <a:sysClr val="windowText" lastClr="000000"/>
                </a:solidFill>
              </a:ln>
            </c:spPr>
          </c:marker>
          <c:xVal>
            <c:numRef>
              <c:f>Sheet6!$AC$51:$AC$58</c:f>
              <c:numCache>
                <c:formatCode>General</c:formatCode>
                <c:ptCount val="8"/>
                <c:pt idx="0">
                  <c:v>0.49000000000000032</c:v>
                </c:pt>
                <c:pt idx="1">
                  <c:v>0.68</c:v>
                </c:pt>
                <c:pt idx="2">
                  <c:v>0.82000000000000062</c:v>
                </c:pt>
                <c:pt idx="3">
                  <c:v>1.03</c:v>
                </c:pt>
                <c:pt idx="4">
                  <c:v>1.29</c:v>
                </c:pt>
                <c:pt idx="5">
                  <c:v>1.48</c:v>
                </c:pt>
                <c:pt idx="6">
                  <c:v>1.6700000000000021</c:v>
                </c:pt>
                <c:pt idx="7">
                  <c:v>1.9100000000000001</c:v>
                </c:pt>
              </c:numCache>
            </c:numRef>
          </c:xVal>
          <c:yVal>
            <c:numRef>
              <c:f>Sheet6!$AE$51:$AE$58</c:f>
              <c:numCache>
                <c:formatCode>General</c:formatCode>
                <c:ptCount val="8"/>
                <c:pt idx="0">
                  <c:v>0.64000000000001189</c:v>
                </c:pt>
                <c:pt idx="1">
                  <c:v>0.56000000000000005</c:v>
                </c:pt>
                <c:pt idx="2">
                  <c:v>0.53</c:v>
                </c:pt>
                <c:pt idx="3">
                  <c:v>0.49000000000000032</c:v>
                </c:pt>
                <c:pt idx="4">
                  <c:v>0.47000000000000008</c:v>
                </c:pt>
                <c:pt idx="5">
                  <c:v>0.45</c:v>
                </c:pt>
                <c:pt idx="6">
                  <c:v>0.44</c:v>
                </c:pt>
                <c:pt idx="7">
                  <c:v>0.43000000000000038</c:v>
                </c:pt>
              </c:numCache>
            </c:numRef>
          </c:yVal>
          <c:smooth val="0"/>
        </c:ser>
        <c:ser>
          <c:idx val="2"/>
          <c:order val="2"/>
          <c:tx>
            <c:v>T3= 60 C</c:v>
          </c:tx>
          <c:spPr>
            <a:ln w="28575">
              <a:noFill/>
            </a:ln>
          </c:spPr>
          <c:marker>
            <c:symbol val="triangle"/>
            <c:size val="9"/>
            <c:spPr>
              <a:noFill/>
              <a:ln>
                <a:solidFill>
                  <a:sysClr val="windowText" lastClr="000000"/>
                </a:solidFill>
              </a:ln>
            </c:spPr>
          </c:marker>
          <c:xVal>
            <c:numRef>
              <c:f>Sheet6!$AH$51:$AH$56</c:f>
              <c:numCache>
                <c:formatCode>General</c:formatCode>
                <c:ptCount val="6"/>
                <c:pt idx="0">
                  <c:v>0.54</c:v>
                </c:pt>
                <c:pt idx="1">
                  <c:v>0.68</c:v>
                </c:pt>
                <c:pt idx="2">
                  <c:v>0.82000000000000062</c:v>
                </c:pt>
                <c:pt idx="3">
                  <c:v>1.22</c:v>
                </c:pt>
                <c:pt idx="4">
                  <c:v>1.46</c:v>
                </c:pt>
                <c:pt idx="5">
                  <c:v>1.7</c:v>
                </c:pt>
              </c:numCache>
            </c:numRef>
          </c:xVal>
          <c:yVal>
            <c:numRef>
              <c:f>Sheet6!$AJ$51:$AJ$56</c:f>
              <c:numCache>
                <c:formatCode>General</c:formatCode>
                <c:ptCount val="6"/>
                <c:pt idx="0">
                  <c:v>0.62000000000000965</c:v>
                </c:pt>
                <c:pt idx="1">
                  <c:v>0.56999999999999995</c:v>
                </c:pt>
                <c:pt idx="2">
                  <c:v>0.54</c:v>
                </c:pt>
                <c:pt idx="3">
                  <c:v>0.49000000000000032</c:v>
                </c:pt>
                <c:pt idx="4">
                  <c:v>0.47000000000000008</c:v>
                </c:pt>
                <c:pt idx="5">
                  <c:v>0.45</c:v>
                </c:pt>
              </c:numCache>
            </c:numRef>
          </c:yVal>
          <c:smooth val="0"/>
        </c:ser>
        <c:ser>
          <c:idx val="6"/>
          <c:order val="6"/>
          <c:tx>
            <c:v>T4= 75 C</c:v>
          </c:tx>
          <c:spPr>
            <a:ln w="28575">
              <a:noFill/>
            </a:ln>
          </c:spPr>
          <c:marker>
            <c:symbol val="circle"/>
            <c:size val="7"/>
            <c:spPr>
              <a:noFill/>
              <a:ln>
                <a:solidFill>
                  <a:sysClr val="windowText" lastClr="000000"/>
                </a:solidFill>
              </a:ln>
            </c:spPr>
          </c:marker>
          <c:xVal>
            <c:numRef>
              <c:f>Sheet6!$AQ$51:$AQ$55</c:f>
              <c:numCache>
                <c:formatCode>General</c:formatCode>
                <c:ptCount val="5"/>
                <c:pt idx="0">
                  <c:v>0.37000000000000038</c:v>
                </c:pt>
                <c:pt idx="1">
                  <c:v>0.5</c:v>
                </c:pt>
                <c:pt idx="2">
                  <c:v>0.78</c:v>
                </c:pt>
                <c:pt idx="3">
                  <c:v>1.01</c:v>
                </c:pt>
                <c:pt idx="4">
                  <c:v>1.3</c:v>
                </c:pt>
              </c:numCache>
            </c:numRef>
          </c:xVal>
          <c:yVal>
            <c:numRef>
              <c:f>Sheet6!$AS$51:$AS$55</c:f>
              <c:numCache>
                <c:formatCode>General</c:formatCode>
                <c:ptCount val="5"/>
                <c:pt idx="0">
                  <c:v>0.68</c:v>
                </c:pt>
                <c:pt idx="1">
                  <c:v>0.62000000000000965</c:v>
                </c:pt>
                <c:pt idx="2">
                  <c:v>0.56000000000000005</c:v>
                </c:pt>
                <c:pt idx="3">
                  <c:v>0.54</c:v>
                </c:pt>
                <c:pt idx="4">
                  <c:v>0.51</c:v>
                </c:pt>
              </c:numCache>
            </c:numRef>
          </c:yVal>
          <c:smooth val="0"/>
        </c:ser>
        <c:dLbls>
          <c:showLegendKey val="0"/>
          <c:showVal val="0"/>
          <c:showCatName val="0"/>
          <c:showSerName val="0"/>
          <c:showPercent val="0"/>
          <c:showBubbleSize val="0"/>
        </c:dLbls>
        <c:axId val="333613888"/>
        <c:axId val="333614464"/>
      </c:scatterChart>
      <c:scatterChart>
        <c:scatterStyle val="smoothMarker"/>
        <c:varyColors val="0"/>
        <c:ser>
          <c:idx val="3"/>
          <c:order val="3"/>
          <c:spPr>
            <a:ln w="28575" cap="flat" cmpd="sng" algn="ctr">
              <a:solidFill>
                <a:schemeClr val="dk1"/>
              </a:solidFill>
              <a:prstDash val="solid"/>
            </a:ln>
            <a:effectLst/>
          </c:spPr>
          <c:marker>
            <c:symbol val="none"/>
          </c:marker>
          <c:xVal>
            <c:numRef>
              <c:f>Sheet6!$AF$63:$AF$96</c:f>
              <c:numCache>
                <c:formatCode>General</c:formatCode>
                <c:ptCount val="34"/>
                <c:pt idx="0">
                  <c:v>0.54</c:v>
                </c:pt>
                <c:pt idx="1">
                  <c:v>0.59000000000000008</c:v>
                </c:pt>
                <c:pt idx="2">
                  <c:v>0.640000000000012</c:v>
                </c:pt>
                <c:pt idx="3">
                  <c:v>0.69000000000000061</c:v>
                </c:pt>
                <c:pt idx="4">
                  <c:v>0.74000000000000365</c:v>
                </c:pt>
                <c:pt idx="5">
                  <c:v>0.7900000000000007</c:v>
                </c:pt>
                <c:pt idx="6">
                  <c:v>0.84000000000000064</c:v>
                </c:pt>
                <c:pt idx="7">
                  <c:v>0.89000000000000035</c:v>
                </c:pt>
                <c:pt idx="8">
                  <c:v>0.94000000000000061</c:v>
                </c:pt>
                <c:pt idx="9">
                  <c:v>0.99000000000000044</c:v>
                </c:pt>
                <c:pt idx="10">
                  <c:v>1.0400000000000005</c:v>
                </c:pt>
                <c:pt idx="11">
                  <c:v>1.0900000000000005</c:v>
                </c:pt>
                <c:pt idx="12">
                  <c:v>1.1400000000000021</c:v>
                </c:pt>
                <c:pt idx="13">
                  <c:v>1.1900000000000217</c:v>
                </c:pt>
                <c:pt idx="14">
                  <c:v>1.2400000000000007</c:v>
                </c:pt>
                <c:pt idx="15">
                  <c:v>1.2900000000000007</c:v>
                </c:pt>
                <c:pt idx="16">
                  <c:v>1.3400000000000007</c:v>
                </c:pt>
                <c:pt idx="17">
                  <c:v>1.3900000000000021</c:v>
                </c:pt>
                <c:pt idx="18">
                  <c:v>1.4400000000000008</c:v>
                </c:pt>
                <c:pt idx="19">
                  <c:v>1.4900000000000009</c:v>
                </c:pt>
                <c:pt idx="20">
                  <c:v>1.5400000000000009</c:v>
                </c:pt>
                <c:pt idx="21">
                  <c:v>1.5900000000000021</c:v>
                </c:pt>
                <c:pt idx="22">
                  <c:v>1.6400000000000021</c:v>
                </c:pt>
                <c:pt idx="23">
                  <c:v>1.6900000000000222</c:v>
                </c:pt>
                <c:pt idx="24">
                  <c:v>1.7400000000000011</c:v>
                </c:pt>
                <c:pt idx="25">
                  <c:v>1.7900000000000011</c:v>
                </c:pt>
                <c:pt idx="26">
                  <c:v>1.8400000000000021</c:v>
                </c:pt>
                <c:pt idx="27">
                  <c:v>1.8900000000000021</c:v>
                </c:pt>
                <c:pt idx="28">
                  <c:v>1.9400000000000224</c:v>
                </c:pt>
                <c:pt idx="29">
                  <c:v>1.9900000000000249</c:v>
                </c:pt>
                <c:pt idx="30">
                  <c:v>2.0400000000000014</c:v>
                </c:pt>
                <c:pt idx="31">
                  <c:v>2.0900000000000007</c:v>
                </c:pt>
                <c:pt idx="32">
                  <c:v>2.140000000000001</c:v>
                </c:pt>
                <c:pt idx="33">
                  <c:v>2.1900000000000008</c:v>
                </c:pt>
              </c:numCache>
            </c:numRef>
          </c:xVal>
          <c:yVal>
            <c:numRef>
              <c:f>Sheet6!$AQ$63:$AQ$96</c:f>
              <c:numCache>
                <c:formatCode>General</c:formatCode>
                <c:ptCount val="34"/>
                <c:pt idx="0">
                  <c:v>0.61562134237404498</c:v>
                </c:pt>
                <c:pt idx="1">
                  <c:v>0.58893160765183361</c:v>
                </c:pt>
                <c:pt idx="2">
                  <c:v>0.56719047416347601</c:v>
                </c:pt>
                <c:pt idx="3">
                  <c:v>0.54909456476691088</c:v>
                </c:pt>
                <c:pt idx="4">
                  <c:v>0.5337660201780382</c:v>
                </c:pt>
                <c:pt idx="5">
                  <c:v>0.52059117665540144</c:v>
                </c:pt>
                <c:pt idx="6">
                  <c:v>0.50912762838915671</c:v>
                </c:pt>
                <c:pt idx="7">
                  <c:v>0.49904804435841232</c:v>
                </c:pt>
                <c:pt idx="8">
                  <c:v>0.49010480560753045</c:v>
                </c:pt>
                <c:pt idx="9">
                  <c:v>0.48210697006321351</c:v>
                </c:pt>
                <c:pt idx="10">
                  <c:v>0.47490481723877587</c:v>
                </c:pt>
                <c:pt idx="11">
                  <c:v>0.46837920823138207</c:v>
                </c:pt>
                <c:pt idx="12">
                  <c:v>0.46243409318208123</c:v>
                </c:pt>
                <c:pt idx="13">
                  <c:v>0.45699112836022671</c:v>
                </c:pt>
                <c:pt idx="14">
                  <c:v>0.45198573913812545</c:v>
                </c:pt>
                <c:pt idx="15">
                  <c:v>0.44736419390599691</c:v>
                </c:pt>
                <c:pt idx="16">
                  <c:v>0.44308139761253496</c:v>
                </c:pt>
                <c:pt idx="17">
                  <c:v>0.43909920594154561</c:v>
                </c:pt>
                <c:pt idx="18">
                  <c:v>0.43538512175532251</c:v>
                </c:pt>
                <c:pt idx="19">
                  <c:v>0.43191127601479107</c:v>
                </c:pt>
                <c:pt idx="20">
                  <c:v>0.42865362303123156</c:v>
                </c:pt>
                <c:pt idx="21">
                  <c:v>0.42559129904480852</c:v>
                </c:pt>
                <c:pt idx="22">
                  <c:v>0.42270610657392321</c:v>
                </c:pt>
                <c:pt idx="23">
                  <c:v>0.4199820965601328</c:v>
                </c:pt>
                <c:pt idx="24">
                  <c:v>0.41740522724387658</c:v>
                </c:pt>
                <c:pt idx="25">
                  <c:v>0.41496308375135732</c:v>
                </c:pt>
                <c:pt idx="26">
                  <c:v>0.4126446460950331</c:v>
                </c:pt>
                <c:pt idx="27">
                  <c:v>0.41044009606497606</c:v>
                </c:pt>
                <c:pt idx="28">
                  <c:v>0.40834065557713178</c:v>
                </c:pt>
                <c:pt idx="29">
                  <c:v>0.40633845063015617</c:v>
                </c:pt>
                <c:pt idx="30">
                  <c:v>0.40442639623672288</c:v>
                </c:pt>
                <c:pt idx="31">
                  <c:v>0.40259809863276158</c:v>
                </c:pt>
                <c:pt idx="32">
                  <c:v>0.40084777179661002</c:v>
                </c:pt>
                <c:pt idx="33">
                  <c:v>0.39917016588071547</c:v>
                </c:pt>
              </c:numCache>
            </c:numRef>
          </c:yVal>
          <c:smooth val="1"/>
        </c:ser>
        <c:ser>
          <c:idx val="4"/>
          <c:order val="4"/>
          <c:spPr>
            <a:ln w="28575" cap="flat" cmpd="sng" algn="ctr">
              <a:solidFill>
                <a:schemeClr val="dk1"/>
              </a:solidFill>
              <a:prstDash val="solid"/>
            </a:ln>
            <a:effectLst/>
          </c:spPr>
          <c:marker>
            <c:symbol val="none"/>
          </c:marker>
          <c:xVal>
            <c:numRef>
              <c:f>Sheet6!$AG$63:$AG$92</c:f>
              <c:numCache>
                <c:formatCode>General</c:formatCode>
                <c:ptCount val="30"/>
                <c:pt idx="0">
                  <c:v>0.49000000000000032</c:v>
                </c:pt>
                <c:pt idx="1">
                  <c:v>0.54</c:v>
                </c:pt>
                <c:pt idx="2">
                  <c:v>0.59000000000000008</c:v>
                </c:pt>
                <c:pt idx="3">
                  <c:v>0.640000000000012</c:v>
                </c:pt>
                <c:pt idx="4">
                  <c:v>0.69000000000000061</c:v>
                </c:pt>
                <c:pt idx="5">
                  <c:v>0.74000000000000365</c:v>
                </c:pt>
                <c:pt idx="6">
                  <c:v>0.7900000000000007</c:v>
                </c:pt>
                <c:pt idx="7">
                  <c:v>0.84000000000000064</c:v>
                </c:pt>
                <c:pt idx="8">
                  <c:v>0.89000000000000035</c:v>
                </c:pt>
                <c:pt idx="9">
                  <c:v>0.94000000000000061</c:v>
                </c:pt>
                <c:pt idx="10">
                  <c:v>0.99000000000000044</c:v>
                </c:pt>
                <c:pt idx="11">
                  <c:v>1.0400000000000005</c:v>
                </c:pt>
                <c:pt idx="12">
                  <c:v>1.0900000000000005</c:v>
                </c:pt>
                <c:pt idx="13">
                  <c:v>1.1400000000000021</c:v>
                </c:pt>
                <c:pt idx="14">
                  <c:v>1.1900000000000217</c:v>
                </c:pt>
                <c:pt idx="15">
                  <c:v>1.2400000000000007</c:v>
                </c:pt>
                <c:pt idx="16">
                  <c:v>1.2900000000000007</c:v>
                </c:pt>
                <c:pt idx="17">
                  <c:v>1.3400000000000007</c:v>
                </c:pt>
                <c:pt idx="18">
                  <c:v>1.3900000000000021</c:v>
                </c:pt>
                <c:pt idx="19">
                  <c:v>1.4400000000000008</c:v>
                </c:pt>
                <c:pt idx="20">
                  <c:v>1.4900000000000009</c:v>
                </c:pt>
                <c:pt idx="21">
                  <c:v>1.5400000000000009</c:v>
                </c:pt>
                <c:pt idx="22">
                  <c:v>1.5900000000000021</c:v>
                </c:pt>
                <c:pt idx="23">
                  <c:v>1.6400000000000021</c:v>
                </c:pt>
                <c:pt idx="24">
                  <c:v>1.6900000000000222</c:v>
                </c:pt>
                <c:pt idx="25">
                  <c:v>1.7400000000000011</c:v>
                </c:pt>
                <c:pt idx="26">
                  <c:v>1.7900000000000011</c:v>
                </c:pt>
                <c:pt idx="27">
                  <c:v>1.8400000000000021</c:v>
                </c:pt>
                <c:pt idx="28">
                  <c:v>1.8900000000000021</c:v>
                </c:pt>
                <c:pt idx="29">
                  <c:v>1.9400000000000224</c:v>
                </c:pt>
              </c:numCache>
            </c:numRef>
          </c:xVal>
          <c:yVal>
            <c:numRef>
              <c:f>Sheet6!$AT$63:$AT$92</c:f>
              <c:numCache>
                <c:formatCode>General</c:formatCode>
                <c:ptCount val="30"/>
                <c:pt idx="0">
                  <c:v>0.6415073433380607</c:v>
                </c:pt>
                <c:pt idx="1">
                  <c:v>0.613274503659897</c:v>
                </c:pt>
                <c:pt idx="2">
                  <c:v>0.59055691601685556</c:v>
                </c:pt>
                <c:pt idx="3">
                  <c:v>0.5718287206338788</c:v>
                </c:pt>
                <c:pt idx="4">
                  <c:v>0.55608556663864761</c:v>
                </c:pt>
                <c:pt idx="5">
                  <c:v>0.54263827824086464</c:v>
                </c:pt>
                <c:pt idx="6">
                  <c:v>0.53099754084892059</c:v>
                </c:pt>
                <c:pt idx="7">
                  <c:v>0.52080590675797167</c:v>
                </c:pt>
                <c:pt idx="8">
                  <c:v>0.51179587982126351</c:v>
                </c:pt>
                <c:pt idx="9">
                  <c:v>0.50376308912564316</c:v>
                </c:pt>
                <c:pt idx="10">
                  <c:v>0.49654856009978227</c:v>
                </c:pt>
                <c:pt idx="11">
                  <c:v>0.49002666804965833</c:v>
                </c:pt>
                <c:pt idx="12">
                  <c:v>0.48409675171071487</c:v>
                </c:pt>
                <c:pt idx="13">
                  <c:v>0.47867714851396254</c:v>
                </c:pt>
                <c:pt idx="14">
                  <c:v>0.47370087081668188</c:v>
                </c:pt>
                <c:pt idx="15">
                  <c:v>0.46911241788199681</c:v>
                </c:pt>
                <c:pt idx="16">
                  <c:v>0.46486538901810198</c:v>
                </c:pt>
                <c:pt idx="17">
                  <c:v>0.46092067162562911</c:v>
                </c:pt>
                <c:pt idx="18">
                  <c:v>0.45724504825438589</c:v>
                </c:pt>
                <c:pt idx="19">
                  <c:v>0.45381011339669064</c:v>
                </c:pt>
                <c:pt idx="20">
                  <c:v>0.45059142222206633</c:v>
                </c:pt>
                <c:pt idx="21">
                  <c:v>0.44756781507361831</c:v>
                </c:pt>
                <c:pt idx="22">
                  <c:v>0.44472087661823506</c:v>
                </c:pt>
                <c:pt idx="23">
                  <c:v>0.44203449920673965</c:v>
                </c:pt>
                <c:pt idx="24">
                  <c:v>0.43949452764247288</c:v>
                </c:pt>
                <c:pt idx="25">
                  <c:v>0.43708846810278607</c:v>
                </c:pt>
                <c:pt idx="26">
                  <c:v>0.43480524802799431</c:v>
                </c:pt>
                <c:pt idx="27">
                  <c:v>0.43263501681078143</c:v>
                </c:pt>
                <c:pt idx="28">
                  <c:v>0.43056897938017147</c:v>
                </c:pt>
                <c:pt idx="29">
                  <c:v>0.42859925648376973</c:v>
                </c:pt>
              </c:numCache>
            </c:numRef>
          </c:yVal>
          <c:smooth val="1"/>
        </c:ser>
        <c:ser>
          <c:idx val="5"/>
          <c:order val="5"/>
          <c:spPr>
            <a:ln w="28575" cap="flat" cmpd="sng" algn="ctr">
              <a:solidFill>
                <a:schemeClr val="dk1"/>
              </a:solidFill>
              <a:prstDash val="solid"/>
            </a:ln>
            <a:effectLst/>
          </c:spPr>
          <c:marker>
            <c:symbol val="none"/>
          </c:marker>
          <c:xVal>
            <c:numRef>
              <c:f>Sheet6!$AH$63:$AH$86</c:f>
              <c:numCache>
                <c:formatCode>General</c:formatCode>
                <c:ptCount val="24"/>
                <c:pt idx="0">
                  <c:v>0.54</c:v>
                </c:pt>
                <c:pt idx="1">
                  <c:v>0.59000000000000008</c:v>
                </c:pt>
                <c:pt idx="2">
                  <c:v>0.640000000000012</c:v>
                </c:pt>
                <c:pt idx="3">
                  <c:v>0.69000000000000061</c:v>
                </c:pt>
                <c:pt idx="4">
                  <c:v>0.74000000000000365</c:v>
                </c:pt>
                <c:pt idx="5">
                  <c:v>0.7900000000000007</c:v>
                </c:pt>
                <c:pt idx="6">
                  <c:v>0.84000000000000064</c:v>
                </c:pt>
                <c:pt idx="7">
                  <c:v>0.89000000000000035</c:v>
                </c:pt>
                <c:pt idx="8">
                  <c:v>0.94000000000000061</c:v>
                </c:pt>
                <c:pt idx="9">
                  <c:v>0.99000000000000044</c:v>
                </c:pt>
                <c:pt idx="10">
                  <c:v>1.0400000000000005</c:v>
                </c:pt>
                <c:pt idx="11">
                  <c:v>1.0900000000000005</c:v>
                </c:pt>
                <c:pt idx="12">
                  <c:v>1.1400000000000021</c:v>
                </c:pt>
                <c:pt idx="13">
                  <c:v>1.1900000000000217</c:v>
                </c:pt>
                <c:pt idx="14">
                  <c:v>1.2400000000000007</c:v>
                </c:pt>
                <c:pt idx="15">
                  <c:v>1.2900000000000007</c:v>
                </c:pt>
                <c:pt idx="16">
                  <c:v>1.3400000000000007</c:v>
                </c:pt>
                <c:pt idx="17">
                  <c:v>1.3900000000000021</c:v>
                </c:pt>
                <c:pt idx="18">
                  <c:v>1.4400000000000008</c:v>
                </c:pt>
                <c:pt idx="19">
                  <c:v>1.4900000000000009</c:v>
                </c:pt>
                <c:pt idx="20">
                  <c:v>1.5400000000000009</c:v>
                </c:pt>
                <c:pt idx="21">
                  <c:v>1.5900000000000021</c:v>
                </c:pt>
                <c:pt idx="22">
                  <c:v>1.6400000000000021</c:v>
                </c:pt>
                <c:pt idx="23">
                  <c:v>1.6900000000000222</c:v>
                </c:pt>
              </c:numCache>
            </c:numRef>
          </c:xVal>
          <c:yVal>
            <c:numRef>
              <c:f>Sheet6!$AW$63:$AW$86</c:f>
              <c:numCache>
                <c:formatCode>General</c:formatCode>
                <c:ptCount val="24"/>
                <c:pt idx="0">
                  <c:v>0.62221648237639904</c:v>
                </c:pt>
                <c:pt idx="1">
                  <c:v>0.60075401824682706</c:v>
                </c:pt>
                <c:pt idx="2">
                  <c:v>0.58297488515024876</c:v>
                </c:pt>
                <c:pt idx="3">
                  <c:v>0.56796924035189622</c:v>
                </c:pt>
                <c:pt idx="4">
                  <c:v>0.55510805898479965</c:v>
                </c:pt>
                <c:pt idx="5">
                  <c:v>0.54394190908554474</c:v>
                </c:pt>
                <c:pt idx="6">
                  <c:v>0.53414070455585105</c:v>
                </c:pt>
                <c:pt idx="7">
                  <c:v>0.52545627091013358</c:v>
                </c:pt>
                <c:pt idx="8">
                  <c:v>0.51769822365660323</c:v>
                </c:pt>
                <c:pt idx="9">
                  <c:v>0.51071793245460961</c:v>
                </c:pt>
                <c:pt idx="10">
                  <c:v>0.50439756833399152</c:v>
                </c:pt>
                <c:pt idx="11">
                  <c:v>0.49864244344721781</c:v>
                </c:pt>
                <c:pt idx="12">
                  <c:v>0.49337554035606346</c:v>
                </c:pt>
                <c:pt idx="13">
                  <c:v>0.48853353164469987</c:v>
                </c:pt>
                <c:pt idx="14">
                  <c:v>0.48406383521198881</c:v>
                </c:pt>
                <c:pt idx="15">
                  <c:v>0.47992240282488335</c:v>
                </c:pt>
                <c:pt idx="16">
                  <c:v>0.47607203662300607</c:v>
                </c:pt>
                <c:pt idx="17">
                  <c:v>0.47248109159242041</c:v>
                </c:pt>
                <c:pt idx="18">
                  <c:v>0.46912246415883962</c:v>
                </c:pt>
                <c:pt idx="19">
                  <c:v>0.46597279559751237</c:v>
                </c:pt>
                <c:pt idx="20">
                  <c:v>0.46301183862117629</c:v>
                </c:pt>
                <c:pt idx="21">
                  <c:v>0.4602219492636348</c:v>
                </c:pt>
                <c:pt idx="22">
                  <c:v>0.4575876759339515</c:v>
                </c:pt>
                <c:pt idx="23">
                  <c:v>0.45509542452938523</c:v>
                </c:pt>
              </c:numCache>
            </c:numRef>
          </c:yVal>
          <c:smooth val="1"/>
        </c:ser>
        <c:ser>
          <c:idx val="7"/>
          <c:order val="7"/>
          <c:spPr>
            <a:ln w="28575" cap="flat" cmpd="sng" algn="ctr">
              <a:solidFill>
                <a:schemeClr val="dk1"/>
              </a:solidFill>
              <a:prstDash val="solid"/>
            </a:ln>
            <a:effectLst/>
          </c:spPr>
          <c:marker>
            <c:symbol val="none"/>
          </c:marker>
          <c:xVal>
            <c:numRef>
              <c:f>Sheet6!$BM$63:$BM$82</c:f>
              <c:numCache>
                <c:formatCode>General</c:formatCode>
                <c:ptCount val="20"/>
                <c:pt idx="0">
                  <c:v>0.37000000000000038</c:v>
                </c:pt>
                <c:pt idx="1">
                  <c:v>0.42000000000000032</c:v>
                </c:pt>
                <c:pt idx="2">
                  <c:v>0.47000000000000008</c:v>
                </c:pt>
                <c:pt idx="3">
                  <c:v>0.52</c:v>
                </c:pt>
                <c:pt idx="4">
                  <c:v>0.57000000000000062</c:v>
                </c:pt>
                <c:pt idx="5">
                  <c:v>0.62000000000000965</c:v>
                </c:pt>
                <c:pt idx="6">
                  <c:v>0.67000000000001381</c:v>
                </c:pt>
                <c:pt idx="7">
                  <c:v>0.72000000000000064</c:v>
                </c:pt>
                <c:pt idx="8">
                  <c:v>0.77000000000001212</c:v>
                </c:pt>
                <c:pt idx="9">
                  <c:v>0.82000000000000062</c:v>
                </c:pt>
                <c:pt idx="10">
                  <c:v>0.87000000000000965</c:v>
                </c:pt>
                <c:pt idx="11">
                  <c:v>0.9200000000000006</c:v>
                </c:pt>
                <c:pt idx="12">
                  <c:v>0.97000000000000064</c:v>
                </c:pt>
                <c:pt idx="13">
                  <c:v>1.0200000000000005</c:v>
                </c:pt>
                <c:pt idx="14">
                  <c:v>1.0700000000000005</c:v>
                </c:pt>
                <c:pt idx="15">
                  <c:v>1.1200000000000021</c:v>
                </c:pt>
                <c:pt idx="16">
                  <c:v>1.1700000000000021</c:v>
                </c:pt>
                <c:pt idx="17">
                  <c:v>1.2200000000000006</c:v>
                </c:pt>
                <c:pt idx="18">
                  <c:v>1.2700000000000007</c:v>
                </c:pt>
                <c:pt idx="19">
                  <c:v>1.32</c:v>
                </c:pt>
              </c:numCache>
            </c:numRef>
          </c:xVal>
          <c:yVal>
            <c:numRef>
              <c:f>Sheet6!$BQ$63:$BQ$82</c:f>
              <c:numCache>
                <c:formatCode>General</c:formatCode>
                <c:ptCount val="20"/>
                <c:pt idx="0">
                  <c:v>0.68079299940173321</c:v>
                </c:pt>
                <c:pt idx="1">
                  <c:v>0.65361083689168065</c:v>
                </c:pt>
                <c:pt idx="2">
                  <c:v>0.63237978702228281</c:v>
                </c:pt>
                <c:pt idx="3">
                  <c:v>0.61525996419050366</c:v>
                </c:pt>
                <c:pt idx="4">
                  <c:v>0.6011097635547199</c:v>
                </c:pt>
                <c:pt idx="5">
                  <c:v>0.58918112658444777</c:v>
                </c:pt>
                <c:pt idx="6">
                  <c:v>0.57896214849923056</c:v>
                </c:pt>
                <c:pt idx="7">
                  <c:v>0.5700899350828007</c:v>
                </c:pt>
                <c:pt idx="8">
                  <c:v>0.56229957159719168</c:v>
                </c:pt>
                <c:pt idx="9">
                  <c:v>0.55539282441478965</c:v>
                </c:pt>
                <c:pt idx="10">
                  <c:v>0.54921818506820597</c:v>
                </c:pt>
                <c:pt idx="11">
                  <c:v>0.54365771827660003</c:v>
                </c:pt>
                <c:pt idx="12">
                  <c:v>0.5386181432362025</c:v>
                </c:pt>
                <c:pt idx="13">
                  <c:v>0.53402463329500083</c:v>
                </c:pt>
                <c:pt idx="14">
                  <c:v>0.52981641012951064</c:v>
                </c:pt>
                <c:pt idx="15">
                  <c:v>0.52594355175628549</c:v>
                </c:pt>
                <c:pt idx="16">
                  <c:v>0.52236463957708867</c:v>
                </c:pt>
                <c:pt idx="17">
                  <c:v>0.51904499673363103</c:v>
                </c:pt>
                <c:pt idx="18">
                  <c:v>0.51595535051955865</c:v>
                </c:pt>
                <c:pt idx="19">
                  <c:v>0.51307080374312564</c:v>
                </c:pt>
              </c:numCache>
            </c:numRef>
          </c:yVal>
          <c:smooth val="1"/>
        </c:ser>
        <c:dLbls>
          <c:showLegendKey val="0"/>
          <c:showVal val="0"/>
          <c:showCatName val="0"/>
          <c:showSerName val="0"/>
          <c:showPercent val="0"/>
          <c:showBubbleSize val="0"/>
        </c:dLbls>
        <c:axId val="333613888"/>
        <c:axId val="333614464"/>
      </c:scatterChart>
      <c:valAx>
        <c:axId val="333613888"/>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543416447945172"/>
              <c:y val="0.9489682534309177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33614464"/>
        <c:crosses val="autoZero"/>
        <c:crossBetween val="midCat"/>
      </c:valAx>
      <c:valAx>
        <c:axId val="333614464"/>
        <c:scaling>
          <c:orientation val="minMax"/>
          <c:max val="0.70000000000000062"/>
          <c:min val="0.3000000000000003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Intercept</a:t>
                </a:r>
                <a:r>
                  <a:rPr lang="en-US" sz="1000" baseline="0">
                    <a:latin typeface="Arial" pitchFamily="34" charset="0"/>
                    <a:cs typeface="Arial" pitchFamily="34" charset="0"/>
                  </a:rPr>
                  <a:t> of UnpluggingRegions, dimensionless</a:t>
                </a:r>
                <a:endParaRPr lang="en-US" sz="1000">
                  <a:latin typeface="Arial" pitchFamily="34" charset="0"/>
                  <a:cs typeface="Arial" pitchFamily="34" charset="0"/>
                </a:endParaRPr>
              </a:p>
            </c:rich>
          </c:tx>
          <c:layout>
            <c:manualLayout>
              <c:xMode val="edge"/>
              <c:yMode val="edge"/>
              <c:x val="1.2614765566755517E-3"/>
              <c:y val="0.15529100413694827"/>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33613888"/>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5593900956932913"/>
          <c:y val="0.63606895398462993"/>
          <c:w val="0.17157723502997341"/>
          <c:h val="0.21294651417195626"/>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userShapes r:id="rId3"/>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36311606882471"/>
          <c:y val="3.8350672487182623E-2"/>
          <c:w val="0.81751531058617688"/>
          <c:h val="0.82145680018880474"/>
        </c:manualLayout>
      </c:layout>
      <c:scatterChart>
        <c:scatterStyle val="lineMarker"/>
        <c:varyColors val="0"/>
        <c:ser>
          <c:idx val="0"/>
          <c:order val="0"/>
          <c:tx>
            <c:v>T1 = 23.5 C</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6103465865353415"/>
                  <c:y val="-0.46445336022370498"/>
                </c:manualLayout>
              </c:layout>
              <c:tx>
                <c:rich>
                  <a:bodyPr/>
                  <a:lstStyle/>
                  <a:p>
                    <a:pPr>
                      <a:defRPr/>
                    </a:pPr>
                    <a:r>
                      <a:rPr lang="en-US"/>
                      <a:t>Y1 = -0.562X1 - 1.507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Sheet6!$S$111:$S$118</c:f>
              <c:numCache>
                <c:formatCode>General</c:formatCode>
                <c:ptCount val="8"/>
                <c:pt idx="0">
                  <c:v>2.0477255033593904</c:v>
                </c:pt>
                <c:pt idx="1">
                  <c:v>1.4337149904337221</c:v>
                </c:pt>
                <c:pt idx="2">
                  <c:v>1.0609788146118089</c:v>
                </c:pt>
                <c:pt idx="3">
                  <c:v>0.74951140467288491</c:v>
                </c:pt>
                <c:pt idx="4">
                  <c:v>0.58346713262069805</c:v>
                </c:pt>
                <c:pt idx="5">
                  <c:v>0.49241125796087465</c:v>
                </c:pt>
                <c:pt idx="6">
                  <c:v>0.42302503146237214</c:v>
                </c:pt>
                <c:pt idx="7">
                  <c:v>0.35314812232736459</c:v>
                </c:pt>
              </c:numCache>
            </c:numRef>
          </c:xVal>
          <c:yVal>
            <c:numRef>
              <c:f>Sheet6!$T$111:$T$118</c:f>
              <c:numCache>
                <c:formatCode>General</c:formatCode>
                <c:ptCount val="8"/>
                <c:pt idx="0">
                  <c:v>-2.6315789473684212</c:v>
                </c:pt>
                <c:pt idx="1">
                  <c:v>-2.3809523809523809</c:v>
                </c:pt>
                <c:pt idx="2">
                  <c:v>-2.0833333333333335</c:v>
                </c:pt>
                <c:pt idx="3">
                  <c:v>-1.8867924528301885</c:v>
                </c:pt>
                <c:pt idx="4">
                  <c:v>-1.8181818181818181</c:v>
                </c:pt>
                <c:pt idx="5">
                  <c:v>-1.7857142857142856</c:v>
                </c:pt>
                <c:pt idx="6">
                  <c:v>-1.7543859649122806</c:v>
                </c:pt>
                <c:pt idx="7">
                  <c:v>-1.7241379310344827</c:v>
                </c:pt>
              </c:numCache>
            </c:numRef>
          </c:yVal>
          <c:smooth val="0"/>
        </c:ser>
        <c:ser>
          <c:idx val="1"/>
          <c:order val="1"/>
          <c:tx>
            <c:v>T2 = 40 C</c:v>
          </c:tx>
          <c:spPr>
            <a:ln w="28575">
              <a:noFill/>
            </a:ln>
          </c:spPr>
          <c:marker>
            <c:symbol val="triang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4864713465587129"/>
                  <c:y val="-0.41715863173779028"/>
                </c:manualLayout>
              </c:layout>
              <c:tx>
                <c:rich>
                  <a:bodyPr/>
                  <a:lstStyle/>
                  <a:p>
                    <a:pPr>
                      <a:defRPr/>
                    </a:pPr>
                    <a:r>
                      <a:rPr lang="en-US" baseline="0"/>
                      <a:t>Y2 = -0.622X2 - 1.507
R² = 0.99</a:t>
                    </a:r>
                    <a:endParaRPr lang="en-US"/>
                  </a:p>
                </c:rich>
              </c:tx>
              <c:numFmt formatCode="General" sourceLinked="0"/>
              <c:spPr>
                <a:solidFill>
                  <a:sysClr val="window" lastClr="FFFFFF"/>
                </a:solidFill>
                <a:ln>
                  <a:solidFill>
                    <a:sysClr val="windowText" lastClr="000000"/>
                  </a:solidFill>
                </a:ln>
              </c:spPr>
            </c:trendlineLbl>
          </c:trendline>
          <c:xVal>
            <c:numRef>
              <c:f>Sheet6!$Y$111:$Y$117</c:f>
              <c:numCache>
                <c:formatCode>General</c:formatCode>
                <c:ptCount val="7"/>
                <c:pt idx="0">
                  <c:v>2.0931829266732649</c:v>
                </c:pt>
                <c:pt idx="1">
                  <c:v>1.4959401939282659</c:v>
                </c:pt>
                <c:pt idx="2">
                  <c:v>1.1238207374689988</c:v>
                </c:pt>
                <c:pt idx="3">
                  <c:v>0.79316800967384682</c:v>
                </c:pt>
                <c:pt idx="4">
                  <c:v>0.63704377905746945</c:v>
                </c:pt>
                <c:pt idx="5">
                  <c:v>0.52708429753829367</c:v>
                </c:pt>
                <c:pt idx="6">
                  <c:v>0.44259423896622169</c:v>
                </c:pt>
              </c:numCache>
            </c:numRef>
          </c:xVal>
          <c:yVal>
            <c:numRef>
              <c:f>Sheet6!$Z$111:$Z$117</c:f>
              <c:numCache>
                <c:formatCode>General</c:formatCode>
                <c:ptCount val="7"/>
                <c:pt idx="0">
                  <c:v>-2.8571428571428572</c:v>
                </c:pt>
                <c:pt idx="1">
                  <c:v>-2.3809523809523809</c:v>
                </c:pt>
                <c:pt idx="2">
                  <c:v>-2.1739130434782612</c:v>
                </c:pt>
                <c:pt idx="3">
                  <c:v>-2</c:v>
                </c:pt>
                <c:pt idx="4">
                  <c:v>-1.8867924528301885</c:v>
                </c:pt>
                <c:pt idx="5">
                  <c:v>-1.8518518518518516</c:v>
                </c:pt>
                <c:pt idx="6">
                  <c:v>-1.8181818181818181</c:v>
                </c:pt>
              </c:numCache>
            </c:numRef>
          </c:yVal>
          <c:smooth val="0"/>
        </c:ser>
        <c:ser>
          <c:idx val="2"/>
          <c:order val="2"/>
          <c:tx>
            <c:v>T3 = 60 C</c:v>
          </c:tx>
          <c:spPr>
            <a:ln w="28575">
              <a:noFill/>
            </a:ln>
          </c:spPr>
          <c:marker>
            <c:symbol val="squar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7230108603915676"/>
                  <c:y val="-0.24908780135453099"/>
                </c:manualLayout>
              </c:layout>
              <c:tx>
                <c:rich>
                  <a:bodyPr/>
                  <a:lstStyle/>
                  <a:p>
                    <a:pPr>
                      <a:defRPr/>
                    </a:pPr>
                    <a:r>
                      <a:rPr lang="en-US" baseline="0"/>
                      <a:t>Y3 = -0.519X3 - 1.650
R² = 0.99</a:t>
                    </a:r>
                    <a:endParaRPr lang="en-US"/>
                  </a:p>
                </c:rich>
              </c:tx>
              <c:numFmt formatCode="General" sourceLinked="0"/>
              <c:spPr>
                <a:solidFill>
                  <a:sysClr val="window" lastClr="FFFFFF"/>
                </a:solidFill>
                <a:ln>
                  <a:solidFill>
                    <a:sysClr val="windowText" lastClr="000000"/>
                  </a:solidFill>
                </a:ln>
              </c:spPr>
            </c:trendlineLbl>
          </c:trendline>
          <c:xVal>
            <c:numRef>
              <c:f>Sheet6!$AD$111:$AD$115</c:f>
              <c:numCache>
                <c:formatCode>General</c:formatCode>
                <c:ptCount val="5"/>
                <c:pt idx="0">
                  <c:v>1.997736621648956</c:v>
                </c:pt>
                <c:pt idx="1">
                  <c:v>1.4959401939282659</c:v>
                </c:pt>
                <c:pt idx="2">
                  <c:v>1.0141699251726337</c:v>
                </c:pt>
                <c:pt idx="3">
                  <c:v>0.70779264031024947</c:v>
                </c:pt>
                <c:pt idx="4">
                  <c:v>0.52708429753829367</c:v>
                </c:pt>
              </c:numCache>
            </c:numRef>
          </c:xVal>
          <c:yVal>
            <c:numRef>
              <c:f>Sheet6!$AE$111:$AE$115</c:f>
              <c:numCache>
                <c:formatCode>General</c:formatCode>
                <c:ptCount val="5"/>
                <c:pt idx="0">
                  <c:v>-2.7027027027027026</c:v>
                </c:pt>
                <c:pt idx="1">
                  <c:v>-2.3809523809523809</c:v>
                </c:pt>
                <c:pt idx="2">
                  <c:v>-2.2222222222222223</c:v>
                </c:pt>
                <c:pt idx="3">
                  <c:v>-2</c:v>
                </c:pt>
                <c:pt idx="4">
                  <c:v>-1.9230769230769229</c:v>
                </c:pt>
              </c:numCache>
            </c:numRef>
          </c:yVal>
          <c:smooth val="0"/>
        </c:ser>
        <c:ser>
          <c:idx val="3"/>
          <c:order val="3"/>
          <c:tx>
            <c:v>T4 = 75 C</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4.9378500279242128E-2"/>
                  <c:y val="-0.37643313146433122"/>
                </c:manualLayout>
              </c:layout>
              <c:tx>
                <c:rich>
                  <a:bodyPr/>
                  <a:lstStyle/>
                  <a:p>
                    <a:pPr>
                      <a:defRPr/>
                    </a:pPr>
                    <a:r>
                      <a:rPr lang="en-US" baseline="0"/>
                      <a:t>Y4 = -0.512X4 - 1.781
R² = 0.99</a:t>
                    </a:r>
                    <a:endParaRPr lang="en-US"/>
                  </a:p>
                </c:rich>
              </c:tx>
              <c:numFmt formatCode="General" sourceLinked="0"/>
              <c:spPr>
                <a:solidFill>
                  <a:sysClr val="window" lastClr="FFFFFF"/>
                </a:solidFill>
                <a:ln>
                  <a:solidFill>
                    <a:sysClr val="windowText" lastClr="000000"/>
                  </a:solidFill>
                </a:ln>
              </c:spPr>
            </c:trendlineLbl>
          </c:trendline>
          <c:xVal>
            <c:numRef>
              <c:f>Sheet6!$AI$111:$AI$114</c:f>
              <c:numCache>
                <c:formatCode>General</c:formatCode>
                <c:ptCount val="4"/>
                <c:pt idx="0">
                  <c:v>2.8320495757669191</c:v>
                </c:pt>
                <c:pt idx="1">
                  <c:v>1.7409702130154314</c:v>
                </c:pt>
                <c:pt idx="2">
                  <c:v>1.1500904362575579</c:v>
                </c:pt>
                <c:pt idx="3">
                  <c:v>0.81986357364174678</c:v>
                </c:pt>
              </c:numCache>
            </c:numRef>
          </c:xVal>
          <c:yVal>
            <c:numRef>
              <c:f>Sheet6!$AJ$111:$AJ$114</c:f>
              <c:numCache>
                <c:formatCode>General</c:formatCode>
                <c:ptCount val="4"/>
                <c:pt idx="0">
                  <c:v>-3.2258064516129026</c:v>
                </c:pt>
                <c:pt idx="1">
                  <c:v>-2.7027027027027026</c:v>
                </c:pt>
                <c:pt idx="2">
                  <c:v>-2.3255813953488369</c:v>
                </c:pt>
                <c:pt idx="3">
                  <c:v>-2.2222222222222223</c:v>
                </c:pt>
              </c:numCache>
            </c:numRef>
          </c:yVal>
          <c:smooth val="0"/>
        </c:ser>
        <c:dLbls>
          <c:showLegendKey val="0"/>
          <c:showVal val="0"/>
          <c:showCatName val="0"/>
          <c:showSerName val="0"/>
          <c:showPercent val="0"/>
          <c:showBubbleSize val="0"/>
        </c:dLbls>
        <c:axId val="333617344"/>
        <c:axId val="333617920"/>
      </c:scatterChart>
      <c:valAx>
        <c:axId val="333617344"/>
        <c:scaling>
          <c:orientation val="minMax"/>
          <c:max val="3"/>
        </c:scaling>
        <c:delete val="0"/>
        <c:axPos val="b"/>
        <c:majorGridlines/>
        <c:title>
          <c:tx>
            <c:rich>
              <a:bodyPr/>
              <a:lstStyle/>
              <a:p>
                <a:pPr>
                  <a:defRPr/>
                </a:pPr>
                <a:r>
                  <a:rPr lang="en-US"/>
                  <a:t>1/x</a:t>
                </a:r>
                <a:r>
                  <a:rPr lang="el-GR" baseline="30000"/>
                  <a:t>β</a:t>
                </a:r>
                <a:endParaRPr lang="en-US" baseline="30000"/>
              </a:p>
            </c:rich>
          </c:tx>
          <c:layout>
            <c:manualLayout>
              <c:xMode val="edge"/>
              <c:yMode val="edge"/>
              <c:x val="0.51691929133858272"/>
              <c:y val="0.94082330382277346"/>
            </c:manualLayout>
          </c:layout>
          <c:overlay val="0"/>
        </c:title>
        <c:numFmt formatCode="#,##0.0" sourceLinked="0"/>
        <c:majorTickMark val="out"/>
        <c:minorTickMark val="none"/>
        <c:tickLblPos val="nextTo"/>
        <c:crossAx val="333617920"/>
        <c:crossesAt val="-3.3"/>
        <c:crossBetween val="midCat"/>
      </c:valAx>
      <c:valAx>
        <c:axId val="333617920"/>
        <c:scaling>
          <c:orientation val="minMax"/>
          <c:max val="-1.5"/>
          <c:min val="-3.3"/>
        </c:scaling>
        <c:delete val="0"/>
        <c:axPos val="l"/>
        <c:majorGridlines/>
        <c:title>
          <c:tx>
            <c:rich>
              <a:bodyPr rot="-5400000" vert="horz"/>
              <a:lstStyle/>
              <a:p>
                <a:pPr>
                  <a:defRPr/>
                </a:pPr>
                <a:r>
                  <a:rPr lang="en-US"/>
                  <a:t>1/y-1</a:t>
                </a:r>
              </a:p>
            </c:rich>
          </c:tx>
          <c:layout>
            <c:manualLayout>
              <c:xMode val="edge"/>
              <c:yMode val="edge"/>
              <c:x val="2.3051545640128332E-3"/>
              <c:y val="0.3751654359267268"/>
            </c:manualLayout>
          </c:layout>
          <c:overlay val="0"/>
        </c:title>
        <c:numFmt formatCode="#,##0.0" sourceLinked="0"/>
        <c:majorTickMark val="out"/>
        <c:minorTickMark val="none"/>
        <c:tickLblPos val="nextTo"/>
        <c:crossAx val="333617344"/>
        <c:crosses val="autoZero"/>
        <c:crossBetween val="midCat"/>
        <c:majorUnit val="0.30000000000000004"/>
      </c:valAx>
      <c:spPr>
        <a:solidFill>
          <a:schemeClr val="lt1"/>
        </a:solidFill>
        <a:ln w="25400" cap="flat" cmpd="sng" algn="ctr">
          <a:solidFill>
            <a:schemeClr val="dk1"/>
          </a:solidFill>
          <a:prstDash val="solid"/>
        </a:ln>
        <a:effectLst/>
      </c:spPr>
    </c:plotArea>
    <c:legend>
      <c:legendPos val="l"/>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15829832225035476"/>
          <c:y val="0.6018614430689353"/>
          <c:w val="0.15804868719909801"/>
          <c:h val="0.23303032820313468"/>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38772005351184"/>
          <c:y val="2.3861269540721011E-2"/>
          <c:w val="0.8337789257824253"/>
          <c:h val="0.78569869382163005"/>
        </c:manualLayout>
      </c:layout>
      <c:scatterChart>
        <c:scatterStyle val="lineMarker"/>
        <c:varyColors val="0"/>
        <c:ser>
          <c:idx val="1"/>
          <c:order val="0"/>
          <c:tx>
            <c:v>T1 = 23.5 C</c:v>
          </c:tx>
          <c:spPr>
            <a:ln w="28575">
              <a:noFill/>
            </a:ln>
          </c:spPr>
          <c:marker>
            <c:symbol val="diamond"/>
            <c:size val="7"/>
            <c:spPr>
              <a:noFill/>
              <a:ln>
                <a:solidFill>
                  <a:schemeClr val="tx1"/>
                </a:solidFill>
              </a:ln>
            </c:spPr>
          </c:marker>
          <c:trendline>
            <c:trendlineType val="linear"/>
            <c:dispRSqr val="0"/>
            <c:dispEq val="0"/>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36645128045435"/>
                  <c:y val="-0.56808727214090016"/>
                </c:manualLayout>
              </c:layout>
              <c:tx>
                <c:rich>
                  <a:bodyPr/>
                  <a:lstStyle/>
                  <a:p>
                    <a:pPr>
                      <a:defRPr/>
                    </a:pPr>
                    <a:r>
                      <a:rPr lang="en-US"/>
                      <a:t>Y1 = -1.430X1 + 3.51
R² = 0.99</a:t>
                    </a:r>
                  </a:p>
                </c:rich>
              </c:tx>
              <c:numFmt formatCode="General" sourceLinked="0"/>
              <c:spPr>
                <a:solidFill>
                  <a:schemeClr val="bg1"/>
                </a:solidFill>
                <a:ln>
                  <a:solidFill>
                    <a:schemeClr val="tx1"/>
                  </a:solidFill>
                </a:ln>
              </c:spPr>
            </c:trendlineLbl>
          </c:trendline>
          <c:xVal>
            <c:numRef>
              <c:f>Sheet6!$AX$63:$AX$71</c:f>
              <c:numCache>
                <c:formatCode>General</c:formatCode>
                <c:ptCount val="9"/>
                <c:pt idx="0">
                  <c:v>1.3195407544153812</c:v>
                </c:pt>
                <c:pt idx="1">
                  <c:v>1.1895179206715665</c:v>
                </c:pt>
                <c:pt idx="2">
                  <c:v>1.0646732348023011</c:v>
                </c:pt>
                <c:pt idx="3">
                  <c:v>0.96596037187842942</c:v>
                </c:pt>
                <c:pt idx="4">
                  <c:v>0.87077808636311183</c:v>
                </c:pt>
                <c:pt idx="5">
                  <c:v>0.82582657846889362</c:v>
                </c:pt>
                <c:pt idx="6">
                  <c:v>0.78345164881950746</c:v>
                </c:pt>
                <c:pt idx="7">
                  <c:v>0.74736883631521744</c:v>
                </c:pt>
                <c:pt idx="8">
                  <c:v>0.70565613193006926</c:v>
                </c:pt>
              </c:numCache>
            </c:numRef>
          </c:xVal>
          <c:yVal>
            <c:numRef>
              <c:f>Sheet6!$AP$63:$AP$71</c:f>
              <c:numCache>
                <c:formatCode>General</c:formatCode>
                <c:ptCount val="9"/>
                <c:pt idx="0">
                  <c:v>1.639344262295082</c:v>
                </c:pt>
                <c:pt idx="1">
                  <c:v>1.7857142857142856</c:v>
                </c:pt>
                <c:pt idx="2">
                  <c:v>1.9607843137254901</c:v>
                </c:pt>
                <c:pt idx="3">
                  <c:v>2.1739130434782608</c:v>
                </c:pt>
                <c:pt idx="4">
                  <c:v>2.2727272727272729</c:v>
                </c:pt>
                <c:pt idx="5">
                  <c:v>2.3255813953488373</c:v>
                </c:pt>
                <c:pt idx="6">
                  <c:v>2.3809523809523809</c:v>
                </c:pt>
                <c:pt idx="7">
                  <c:v>2.4390243902439024</c:v>
                </c:pt>
                <c:pt idx="8">
                  <c:v>2.5</c:v>
                </c:pt>
              </c:numCache>
            </c:numRef>
          </c:yVal>
          <c:smooth val="0"/>
        </c:ser>
        <c:ser>
          <c:idx val="0"/>
          <c:order val="1"/>
          <c:tx>
            <c:v>T2 = 40 C</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8815354794431616"/>
                  <c:y val="-0.5070244849530795"/>
                </c:manualLayout>
              </c:layout>
              <c:tx>
                <c:rich>
                  <a:bodyPr/>
                  <a:lstStyle/>
                  <a:p>
                    <a:pPr>
                      <a:defRPr/>
                    </a:pPr>
                    <a:r>
                      <a:rPr lang="en-US" baseline="0"/>
                      <a:t>Y2 = -1.217X2 + 3.23
R² = 1.0</a:t>
                    </a:r>
                    <a:endParaRPr lang="en-US"/>
                  </a:p>
                </c:rich>
              </c:tx>
              <c:numFmt formatCode="General" sourceLinked="0"/>
              <c:spPr>
                <a:solidFill>
                  <a:sysClr val="window" lastClr="FFFFFF"/>
                </a:solidFill>
                <a:ln>
                  <a:solidFill>
                    <a:sysClr val="windowText" lastClr="000000"/>
                  </a:solidFill>
                </a:ln>
              </c:spPr>
            </c:trendlineLbl>
          </c:trendline>
          <c:xVal>
            <c:numRef>
              <c:f>Sheet6!$AY$63:$AY$70</c:f>
              <c:numCache>
                <c:formatCode>General</c:formatCode>
                <c:ptCount val="8"/>
                <c:pt idx="0">
                  <c:v>1.3785158501711678</c:v>
                </c:pt>
                <c:pt idx="1">
                  <c:v>1.1895179206715665</c:v>
                </c:pt>
                <c:pt idx="2">
                  <c:v>1.0934118251269558</c:v>
                </c:pt>
                <c:pt idx="3">
                  <c:v>0.98678661248925204</c:v>
                </c:pt>
                <c:pt idx="4">
                  <c:v>0.89173257223190383</c:v>
                </c:pt>
                <c:pt idx="5">
                  <c:v>0.83826672672187841</c:v>
                </c:pt>
                <c:pt idx="6">
                  <c:v>0.79392154543490423</c:v>
                </c:pt>
                <c:pt idx="7">
                  <c:v>0.74736883631521744</c:v>
                </c:pt>
              </c:numCache>
            </c:numRef>
          </c:xVal>
          <c:yVal>
            <c:numRef>
              <c:f>Sheet6!$AS$63:$AS$70</c:f>
              <c:numCache>
                <c:formatCode>General</c:formatCode>
                <c:ptCount val="8"/>
                <c:pt idx="0">
                  <c:v>1.5625</c:v>
                </c:pt>
                <c:pt idx="1">
                  <c:v>1.7857142857142856</c:v>
                </c:pt>
                <c:pt idx="2">
                  <c:v>1.8867924528301885</c:v>
                </c:pt>
                <c:pt idx="3">
                  <c:v>2.0408163265306123</c:v>
                </c:pt>
                <c:pt idx="4">
                  <c:v>2.1276595744680851</c:v>
                </c:pt>
                <c:pt idx="5">
                  <c:v>2.2222222222222223</c:v>
                </c:pt>
                <c:pt idx="6">
                  <c:v>2.2727272727272729</c:v>
                </c:pt>
                <c:pt idx="7">
                  <c:v>2.3255813953488373</c:v>
                </c:pt>
              </c:numCache>
            </c:numRef>
          </c:yVal>
          <c:smooth val="0"/>
        </c:ser>
        <c:ser>
          <c:idx val="2"/>
          <c:order val="2"/>
          <c:tx>
            <c:v>T3 = 60 C</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3497008986950835"/>
                  <c:y val="-0.3602188904469133"/>
                </c:manualLayout>
              </c:layout>
              <c:tx>
                <c:rich>
                  <a:bodyPr/>
                  <a:lstStyle/>
                  <a:p>
                    <a:pPr>
                      <a:defRPr/>
                    </a:pPr>
                    <a:r>
                      <a:rPr lang="en-US" baseline="0"/>
                      <a:t>Y3 = -1.114X3 + 3.08
R² = 0.99</a:t>
                    </a:r>
                    <a:endParaRPr lang="en-US"/>
                  </a:p>
                </c:rich>
              </c:tx>
              <c:numFmt formatCode="General" sourceLinked="0"/>
              <c:spPr>
                <a:solidFill>
                  <a:sysClr val="window" lastClr="FFFFFF"/>
                </a:solidFill>
                <a:ln>
                  <a:solidFill>
                    <a:sysClr val="windowText" lastClr="000000"/>
                  </a:solidFill>
                </a:ln>
              </c:spPr>
            </c:trendlineLbl>
          </c:trendline>
          <c:xVal>
            <c:numRef>
              <c:f>Sheet6!$AZ$63:$AZ$68</c:f>
              <c:numCache>
                <c:formatCode>General</c:formatCode>
                <c:ptCount val="6"/>
                <c:pt idx="0">
                  <c:v>1.3195407544153812</c:v>
                </c:pt>
                <c:pt idx="1">
                  <c:v>1.1895179206715665</c:v>
                </c:pt>
                <c:pt idx="2">
                  <c:v>1.0934118251269558</c:v>
                </c:pt>
                <c:pt idx="3">
                  <c:v>0.91440391370091956</c:v>
                </c:pt>
                <c:pt idx="4">
                  <c:v>0.84341479471146252</c:v>
                </c:pt>
                <c:pt idx="5">
                  <c:v>0.78758599599728718</c:v>
                </c:pt>
              </c:numCache>
            </c:numRef>
          </c:xVal>
          <c:yVal>
            <c:numRef>
              <c:f>Sheet6!$AV$63:$AV$68</c:f>
              <c:numCache>
                <c:formatCode>General</c:formatCode>
                <c:ptCount val="6"/>
                <c:pt idx="0">
                  <c:v>1.6129032258064517</c:v>
                </c:pt>
                <c:pt idx="1">
                  <c:v>1.7543859649122808</c:v>
                </c:pt>
                <c:pt idx="2">
                  <c:v>1.8518518518518516</c:v>
                </c:pt>
                <c:pt idx="3">
                  <c:v>2.0408163265306123</c:v>
                </c:pt>
                <c:pt idx="4">
                  <c:v>2.1276595744680851</c:v>
                </c:pt>
                <c:pt idx="5">
                  <c:v>2.2222222222222223</c:v>
                </c:pt>
              </c:numCache>
            </c:numRef>
          </c:yVal>
          <c:smooth val="0"/>
        </c:ser>
        <c:ser>
          <c:idx val="3"/>
          <c:order val="3"/>
          <c:tx>
            <c:v>T4 = 75 C</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3.0927538651308161E-2"/>
                  <c:y val="-0.3419802250746054"/>
                </c:manualLayout>
              </c:layout>
              <c:tx>
                <c:rich>
                  <a:bodyPr/>
                  <a:lstStyle/>
                  <a:p>
                    <a:pPr>
                      <a:defRPr/>
                    </a:pPr>
                    <a:r>
                      <a:rPr lang="en-US" baseline="0"/>
                      <a:t>Y4 = -0.705X4 + 2.57
R² = 0.99</a:t>
                    </a:r>
                    <a:endParaRPr lang="en-US"/>
                  </a:p>
                </c:rich>
              </c:tx>
              <c:numFmt formatCode="General" sourceLinked="0"/>
              <c:spPr>
                <a:solidFill>
                  <a:sysClr val="window" lastClr="FFFFFF"/>
                </a:solidFill>
                <a:ln>
                  <a:solidFill>
                    <a:sysClr val="windowText" lastClr="000000"/>
                  </a:solidFill>
                </a:ln>
              </c:spPr>
            </c:trendlineLbl>
          </c:trendline>
          <c:xVal>
            <c:numRef>
              <c:f>Sheet6!$BO$63:$BO$67</c:f>
              <c:numCache>
                <c:formatCode>General</c:formatCode>
                <c:ptCount val="5"/>
                <c:pt idx="0">
                  <c:v>1.5642610234781633</c:v>
                </c:pt>
                <c:pt idx="1">
                  <c:v>1.3660402567543954</c:v>
                </c:pt>
                <c:pt idx="2">
                  <c:v>1.1182976925383032</c:v>
                </c:pt>
                <c:pt idx="3">
                  <c:v>0.99553236084025509</c:v>
                </c:pt>
                <c:pt idx="4">
                  <c:v>0.88863924985782106</c:v>
                </c:pt>
              </c:numCache>
            </c:numRef>
          </c:xVal>
          <c:yVal>
            <c:numRef>
              <c:f>Sheet6!$BP$63:$BP$67</c:f>
              <c:numCache>
                <c:formatCode>General</c:formatCode>
                <c:ptCount val="5"/>
                <c:pt idx="0">
                  <c:v>1.4705882352941175</c:v>
                </c:pt>
                <c:pt idx="1">
                  <c:v>1.6129032258064517</c:v>
                </c:pt>
                <c:pt idx="2">
                  <c:v>1.7857142857142856</c:v>
                </c:pt>
                <c:pt idx="3">
                  <c:v>1.8518518518518516</c:v>
                </c:pt>
                <c:pt idx="4">
                  <c:v>1.9607843137254901</c:v>
                </c:pt>
              </c:numCache>
            </c:numRef>
          </c:yVal>
          <c:smooth val="0"/>
        </c:ser>
        <c:dLbls>
          <c:showLegendKey val="0"/>
          <c:showVal val="0"/>
          <c:showCatName val="0"/>
          <c:showSerName val="0"/>
          <c:showPercent val="0"/>
          <c:showBubbleSize val="0"/>
        </c:dLbls>
        <c:axId val="333612736"/>
        <c:axId val="333613312"/>
      </c:scatterChart>
      <c:valAx>
        <c:axId val="333612736"/>
        <c:scaling>
          <c:orientation val="minMax"/>
          <c:max val="1.6"/>
          <c:min val="0.60000000000000064"/>
        </c:scaling>
        <c:delete val="0"/>
        <c:axPos val="b"/>
        <c:majorGridlines/>
        <c:title>
          <c:tx>
            <c:rich>
              <a:bodyPr/>
              <a:lstStyle/>
              <a:p>
                <a:pPr>
                  <a:defRPr/>
                </a:pPr>
                <a:r>
                  <a:rPr lang="en-US"/>
                  <a:t>1/x</a:t>
                </a:r>
                <a:r>
                  <a:rPr lang="el-GR"/>
                  <a:t>ᵝ</a:t>
                </a:r>
                <a:endParaRPr lang="en-US"/>
              </a:p>
            </c:rich>
          </c:tx>
          <c:layout>
            <c:manualLayout>
              <c:xMode val="edge"/>
              <c:yMode val="edge"/>
              <c:x val="0.53250809273840771"/>
              <c:y val="0.93213414305616449"/>
            </c:manualLayout>
          </c:layout>
          <c:overlay val="0"/>
        </c:title>
        <c:numFmt formatCode="#,##0.0" sourceLinked="0"/>
        <c:majorTickMark val="out"/>
        <c:minorTickMark val="none"/>
        <c:tickLblPos val="nextTo"/>
        <c:crossAx val="333613312"/>
        <c:crosses val="autoZero"/>
        <c:crossBetween val="midCat"/>
        <c:majorUnit val="0.2"/>
      </c:valAx>
      <c:valAx>
        <c:axId val="333613312"/>
        <c:scaling>
          <c:orientation val="minMax"/>
          <c:min val="1.4"/>
        </c:scaling>
        <c:delete val="0"/>
        <c:axPos val="l"/>
        <c:majorGridlines/>
        <c:title>
          <c:tx>
            <c:rich>
              <a:bodyPr rot="-5400000" vert="horz"/>
              <a:lstStyle/>
              <a:p>
                <a:pPr>
                  <a:defRPr/>
                </a:pPr>
                <a:r>
                  <a:rPr lang="en-US"/>
                  <a:t>1/y</a:t>
                </a:r>
              </a:p>
            </c:rich>
          </c:tx>
          <c:layout>
            <c:manualLayout>
              <c:xMode val="edge"/>
              <c:yMode val="edge"/>
              <c:x val="3.1692913385827177E-4"/>
              <c:y val="0.38721900231679252"/>
            </c:manualLayout>
          </c:layout>
          <c:overlay val="0"/>
        </c:title>
        <c:numFmt formatCode="#,##0.0" sourceLinked="0"/>
        <c:majorTickMark val="out"/>
        <c:minorTickMark val="none"/>
        <c:tickLblPos val="nextTo"/>
        <c:crossAx val="333612736"/>
        <c:crosses val="autoZero"/>
        <c:crossBetween val="midCat"/>
      </c:valAx>
      <c:spPr>
        <a:solidFill>
          <a:schemeClr val="lt1"/>
        </a:solidFill>
        <a:ln w="25400" cap="flat" cmpd="sng" algn="ctr">
          <a:solidFill>
            <a:schemeClr val="dk1"/>
          </a:solidFill>
          <a:prstDash val="solid"/>
        </a:ln>
        <a:effectLst/>
      </c:spPr>
    </c:plotArea>
    <c:legend>
      <c:legendPos val="l"/>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14290485935020833"/>
          <c:y val="0.53792845285452873"/>
          <c:w val="0.16063986621535742"/>
          <c:h val="0.24828916866386586"/>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22462817147855"/>
          <c:y val="5.1400554097404488E-2"/>
          <c:w val="0.80413648293963258"/>
          <c:h val="0.78765924170983048"/>
        </c:manualLayout>
      </c:layout>
      <c:scatterChart>
        <c:scatterStyle val="lineMarker"/>
        <c:varyColors val="0"/>
        <c:ser>
          <c:idx val="0"/>
          <c:order val="0"/>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799686428610412"/>
                  <c:y val="-0.2470409340425367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0.009x + 0.939
R² = 0.29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Sheet6!$AZ$33:$AZ$36</c:f>
              <c:numCache>
                <c:formatCode>General</c:formatCode>
                <c:ptCount val="4"/>
                <c:pt idx="0">
                  <c:v>23.5</c:v>
                </c:pt>
                <c:pt idx="1">
                  <c:v>40</c:v>
                </c:pt>
                <c:pt idx="2">
                  <c:v>60</c:v>
                </c:pt>
                <c:pt idx="3">
                  <c:v>75</c:v>
                </c:pt>
              </c:numCache>
            </c:numRef>
          </c:xVal>
          <c:yVal>
            <c:numRef>
              <c:f>Sheet6!$BA$33:$BA$36</c:f>
              <c:numCache>
                <c:formatCode>General</c:formatCode>
                <c:ptCount val="4"/>
                <c:pt idx="0">
                  <c:v>1.07</c:v>
                </c:pt>
                <c:pt idx="1">
                  <c:v>1.2</c:v>
                </c:pt>
                <c:pt idx="2">
                  <c:v>1.9</c:v>
                </c:pt>
                <c:pt idx="3">
                  <c:v>1.3</c:v>
                </c:pt>
              </c:numCache>
            </c:numRef>
          </c:yVal>
          <c:smooth val="0"/>
        </c:ser>
        <c:dLbls>
          <c:showLegendKey val="0"/>
          <c:showVal val="0"/>
          <c:showCatName val="0"/>
          <c:showSerName val="0"/>
          <c:showPercent val="0"/>
          <c:showBubbleSize val="0"/>
        </c:dLbls>
        <c:axId val="333618496"/>
        <c:axId val="330227712"/>
      </c:scatterChart>
      <c:valAx>
        <c:axId val="333618496"/>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5366635408759159"/>
              <c:y val="0.94165857586385771"/>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27712"/>
        <c:crosses val="autoZero"/>
        <c:crossBetween val="midCat"/>
      </c:valAx>
      <c:valAx>
        <c:axId val="330227712"/>
        <c:scaling>
          <c:orientation val="minMax"/>
          <c:max val="2"/>
          <c:min val="1"/>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2.2084952046400627E-3"/>
              <c:y val="0.4157031256048746"/>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618496"/>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22462817147855"/>
          <c:y val="5.1400554097404488E-2"/>
          <c:w val="0.80413648293963258"/>
          <c:h val="0.78403586229056832"/>
        </c:manualLayout>
      </c:layout>
      <c:scatterChart>
        <c:scatterStyle val="lineMarker"/>
        <c:varyColors val="0"/>
        <c:ser>
          <c:idx val="0"/>
          <c:order val="0"/>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923862642169729"/>
                  <c:y val="-0.1207413653902431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0.019x + 0.605
R² = 0.77</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Sheet6!$AZ$33:$AZ$36</c:f>
              <c:numCache>
                <c:formatCode>General</c:formatCode>
                <c:ptCount val="4"/>
                <c:pt idx="0">
                  <c:v>23.5</c:v>
                </c:pt>
                <c:pt idx="1">
                  <c:v>40</c:v>
                </c:pt>
                <c:pt idx="2">
                  <c:v>60</c:v>
                </c:pt>
                <c:pt idx="3">
                  <c:v>75</c:v>
                </c:pt>
              </c:numCache>
            </c:numRef>
          </c:xVal>
          <c:yVal>
            <c:numRef>
              <c:f>Sheet6!$BD$33:$BD$36</c:f>
              <c:numCache>
                <c:formatCode>General</c:formatCode>
                <c:ptCount val="4"/>
                <c:pt idx="0">
                  <c:v>1.01</c:v>
                </c:pt>
                <c:pt idx="1">
                  <c:v>1.26</c:v>
                </c:pt>
                <c:pt idx="2">
                  <c:v>2.06</c:v>
                </c:pt>
                <c:pt idx="3">
                  <c:v>1.8</c:v>
                </c:pt>
              </c:numCache>
            </c:numRef>
          </c:yVal>
          <c:smooth val="0"/>
        </c:ser>
        <c:dLbls>
          <c:showLegendKey val="0"/>
          <c:showVal val="0"/>
          <c:showCatName val="0"/>
          <c:showSerName val="0"/>
          <c:showPercent val="0"/>
          <c:showBubbleSize val="0"/>
        </c:dLbls>
        <c:axId val="330229440"/>
        <c:axId val="330230016"/>
      </c:scatterChart>
      <c:valAx>
        <c:axId val="330229440"/>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6559485149102126"/>
              <c:y val="0.9419745366396113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30016"/>
        <c:crosses val="autoZero"/>
        <c:crossBetween val="midCat"/>
      </c:valAx>
      <c:valAx>
        <c:axId val="330230016"/>
        <c:scaling>
          <c:orientation val="minMax"/>
          <c:min val="0.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208442694663167E-3"/>
              <c:y val="0.3945505249343832"/>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29440"/>
        <c:crosses val="autoZero"/>
        <c:crossBetween val="midCat"/>
        <c:majorUnit val="0.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00095231458887"/>
          <c:y val="1.8936953868420769E-2"/>
          <c:w val="0.81958222036404738"/>
          <c:h val="0.80355273579094255"/>
        </c:manualLayout>
      </c:layout>
      <c:scatterChart>
        <c:scatterStyle val="lineMarker"/>
        <c:varyColors val="0"/>
        <c:ser>
          <c:idx val="0"/>
          <c:order val="0"/>
          <c:tx>
            <c:v>Experimental</c:v>
          </c:tx>
          <c:spPr>
            <a:ln w="28575">
              <a:noFill/>
            </a:ln>
          </c:spPr>
          <c:marker>
            <c:symbol val="diamond"/>
            <c:size val="9"/>
            <c:spPr>
              <a:noFill/>
              <a:ln>
                <a:solidFill>
                  <a:sysClr val="windowText" lastClr="000000"/>
                </a:solidFill>
              </a:ln>
            </c:spPr>
          </c:marker>
          <c:xVal>
            <c:numRef>
              <c:f>Sheet1!$BI$160:$BI$164</c:f>
              <c:numCache>
                <c:formatCode>General</c:formatCode>
                <c:ptCount val="5"/>
                <c:pt idx="0">
                  <c:v>0</c:v>
                </c:pt>
                <c:pt idx="1">
                  <c:v>0.5</c:v>
                </c:pt>
                <c:pt idx="2">
                  <c:v>1</c:v>
                </c:pt>
                <c:pt idx="3">
                  <c:v>2</c:v>
                </c:pt>
                <c:pt idx="4">
                  <c:v>3</c:v>
                </c:pt>
              </c:numCache>
            </c:numRef>
          </c:xVal>
          <c:yVal>
            <c:numRef>
              <c:f>Sheet1!$BL$160:$BL$164</c:f>
              <c:numCache>
                <c:formatCode>General</c:formatCode>
                <c:ptCount val="5"/>
                <c:pt idx="0">
                  <c:v>8.0671499999999998</c:v>
                </c:pt>
                <c:pt idx="1">
                  <c:v>11.583599999999999</c:v>
                </c:pt>
                <c:pt idx="2">
                  <c:v>15.306900000000001</c:v>
                </c:pt>
                <c:pt idx="3">
                  <c:v>23.649850000000001</c:v>
                </c:pt>
                <c:pt idx="4">
                  <c:v>41.163149999999995</c:v>
                </c:pt>
              </c:numCache>
            </c:numRef>
          </c:yVal>
          <c:smooth val="0"/>
        </c:ser>
        <c:dLbls>
          <c:showLegendKey val="0"/>
          <c:showVal val="0"/>
          <c:showCatName val="0"/>
          <c:showSerName val="0"/>
          <c:showPercent val="0"/>
          <c:showBubbleSize val="0"/>
        </c:dLbls>
        <c:axId val="295984448"/>
        <c:axId val="296009728"/>
      </c:scatterChart>
      <c:scatterChart>
        <c:scatterStyle val="smoothMarker"/>
        <c:varyColors val="0"/>
        <c:ser>
          <c:idx val="2"/>
          <c:order val="1"/>
          <c:tx>
            <c:v>Correlation</c:v>
          </c:tx>
          <c:spPr>
            <a:ln w="25400" cap="flat" cmpd="sng" algn="ctr">
              <a:solidFill>
                <a:schemeClr val="dk1"/>
              </a:solidFill>
              <a:prstDash val="solid"/>
            </a:ln>
            <a:effectLst/>
          </c:spPr>
          <c:marker>
            <c:symbol val="none"/>
          </c:marker>
          <c:xVal>
            <c:numRef>
              <c:f>Sheet1!$BO$151:$BO$165</c:f>
              <c:numCache>
                <c:formatCode>General</c:formatCode>
                <c:ptCount val="15"/>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numCache>
            </c:numRef>
          </c:xVal>
          <c:yVal>
            <c:numRef>
              <c:f>Sheet1!$BP$151:$BP$165</c:f>
              <c:numCache>
                <c:formatCode>General</c:formatCode>
                <c:ptCount val="15"/>
                <c:pt idx="0">
                  <c:v>8.07</c:v>
                </c:pt>
                <c:pt idx="1">
                  <c:v>9.2595317671946233</c:v>
                </c:pt>
                <c:pt idx="2">
                  <c:v>10.624402546181706</c:v>
                </c:pt>
                <c:pt idx="3">
                  <c:v>12.190457606422919</c:v>
                </c:pt>
                <c:pt idx="4">
                  <c:v>13.98735185418988</c:v>
                </c:pt>
                <c:pt idx="5">
                  <c:v>16.049111379529098</c:v>
                </c:pt>
                <c:pt idx="6">
                  <c:v>18.414777776207483</c:v>
                </c:pt>
                <c:pt idx="7">
                  <c:v>21.129147435517069</c:v>
                </c:pt>
                <c:pt idx="8">
                  <c:v>24.243619813247719</c:v>
                </c:pt>
                <c:pt idx="9">
                  <c:v>27.817170732658759</c:v>
                </c:pt>
                <c:pt idx="10">
                  <c:v>31.917469153969058</c:v>
                </c:pt>
                <c:pt idx="11">
                  <c:v>36.622158557575098</c:v>
                </c:pt>
                <c:pt idx="12">
                  <c:v>42.020327205341388</c:v>
                </c:pt>
                <c:pt idx="13">
                  <c:v>48.214195120913381</c:v>
                </c:pt>
                <c:pt idx="14">
                  <c:v>55.321049733806383</c:v>
                </c:pt>
              </c:numCache>
            </c:numRef>
          </c:yVal>
          <c:smooth val="1"/>
        </c:ser>
        <c:dLbls>
          <c:showLegendKey val="0"/>
          <c:showVal val="0"/>
          <c:showCatName val="0"/>
          <c:showSerName val="0"/>
          <c:showPercent val="0"/>
          <c:showBubbleSize val="0"/>
        </c:dLbls>
        <c:axId val="295984448"/>
        <c:axId val="296009728"/>
      </c:scatterChart>
      <c:valAx>
        <c:axId val="295984448"/>
        <c:scaling>
          <c:orientation val="minMax"/>
          <c:max val="3.5"/>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-Particle Concentration, vol%</a:t>
                </a:r>
                <a:endParaRPr lang="en-US" sz="1000">
                  <a:latin typeface="Arial" pitchFamily="34" charset="0"/>
                  <a:cs typeface="Arial" pitchFamily="34" charset="0"/>
                </a:endParaRPr>
              </a:p>
            </c:rich>
          </c:tx>
          <c:layout>
            <c:manualLayout>
              <c:xMode val="edge"/>
              <c:yMode val="edge"/>
              <c:x val="0.36713803130069889"/>
              <c:y val="0.940375946886362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6009728"/>
        <c:crosses val="autoZero"/>
        <c:crossBetween val="midCat"/>
        <c:majorUnit val="0.5"/>
      </c:valAx>
      <c:valAx>
        <c:axId val="296009728"/>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Differential</a:t>
                </a:r>
                <a:r>
                  <a:rPr lang="en-US" sz="1000" baseline="0">
                    <a:latin typeface="Arial" pitchFamily="34" charset="0"/>
                    <a:cs typeface="Arial" pitchFamily="34" charset="0"/>
                  </a:rPr>
                  <a:t> Pressure, kPa</a:t>
                </a:r>
                <a:endParaRPr lang="en-US" sz="1000">
                  <a:latin typeface="Arial" pitchFamily="34" charset="0"/>
                  <a:cs typeface="Arial" pitchFamily="34" charset="0"/>
                </a:endParaRPr>
              </a:p>
            </c:rich>
          </c:tx>
          <c:layout>
            <c:manualLayout>
              <c:xMode val="edge"/>
              <c:yMode val="edge"/>
              <c:x val="2.2999126960559654E-5"/>
              <c:y val="0.19295654833991946"/>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98444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6952004893193651"/>
          <c:y val="0.70007603987773137"/>
          <c:w val="0.27493803000652273"/>
          <c:h val="0.11655876348789733"/>
        </c:manualLayout>
      </c:layout>
      <c:overlay val="0"/>
      <c:spPr>
        <a:solidFill>
          <a:schemeClr val="bg1"/>
        </a:solidFill>
        <a:ln>
          <a:solidFill>
            <a:schemeClr val="tx1"/>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userShapes r:id="rId2"/>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44685039370081"/>
          <c:y val="5.1400554097404488E-2"/>
          <c:w val="0.80691426071741046"/>
          <c:h val="0.77743129889533746"/>
        </c:manualLayout>
      </c:layout>
      <c:scatterChart>
        <c:scatterStyle val="lineMarker"/>
        <c:varyColors val="0"/>
        <c:ser>
          <c:idx val="0"/>
          <c:order val="0"/>
          <c:spPr>
            <a:ln w="28575">
              <a:noFill/>
            </a:ln>
          </c:spPr>
          <c:marker>
            <c:spPr>
              <a:noFill/>
              <a:ln>
                <a:solidFill>
                  <a:schemeClr val="tx1"/>
                </a:solidFill>
              </a:ln>
            </c:spPr>
          </c:marker>
          <c:trendline>
            <c:trendlineType val="linear"/>
            <c:dispRSqr val="1"/>
            <c:dispEq val="1"/>
            <c:trendlineLbl>
              <c:layout>
                <c:manualLayout>
                  <c:x val="5.9916821845966417E-2"/>
                  <c:y val="-0.58981890592028996"/>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-0.008x + 1.352
R² = 0.82</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Sheet6!$AZ$33:$AZ$36</c:f>
              <c:numCache>
                <c:formatCode>General</c:formatCode>
                <c:ptCount val="4"/>
                <c:pt idx="0">
                  <c:v>23.5</c:v>
                </c:pt>
                <c:pt idx="1">
                  <c:v>40</c:v>
                </c:pt>
                <c:pt idx="2">
                  <c:v>60</c:v>
                </c:pt>
                <c:pt idx="3">
                  <c:v>75</c:v>
                </c:pt>
              </c:numCache>
            </c:numRef>
          </c:xVal>
          <c:yVal>
            <c:numRef>
              <c:f>Sheet6!$BG$33:$BG$36</c:f>
              <c:numCache>
                <c:formatCode>General</c:formatCode>
                <c:ptCount val="4"/>
                <c:pt idx="0">
                  <c:v>1.2</c:v>
                </c:pt>
                <c:pt idx="1">
                  <c:v>1</c:v>
                </c:pt>
                <c:pt idx="2">
                  <c:v>0.7</c:v>
                </c:pt>
                <c:pt idx="3">
                  <c:v>0.8</c:v>
                </c:pt>
              </c:numCache>
            </c:numRef>
          </c:yVal>
          <c:smooth val="0"/>
        </c:ser>
        <c:dLbls>
          <c:showLegendKey val="0"/>
          <c:showVal val="0"/>
          <c:showCatName val="0"/>
          <c:showSerName val="0"/>
          <c:showPercent val="0"/>
          <c:showBubbleSize val="0"/>
        </c:dLbls>
        <c:axId val="330231744"/>
        <c:axId val="330232320"/>
      </c:scatterChart>
      <c:valAx>
        <c:axId val="330231744"/>
        <c:scaling>
          <c:orientation val="minMax"/>
          <c:max val="80"/>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6163279876850527"/>
              <c:y val="0.94801197835919981"/>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32320"/>
        <c:crosses val="autoZero"/>
        <c:crossBetween val="midCat"/>
        <c:majorUnit val="10"/>
      </c:valAx>
      <c:valAx>
        <c:axId val="330232320"/>
        <c:scaling>
          <c:orientation val="minMax"/>
          <c:max val="1.3"/>
          <c:min val="0.60000000000000009"/>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β</a:t>
                </a:r>
              </a:p>
            </c:rich>
          </c:tx>
          <c:layout>
            <c:manualLayout>
              <c:xMode val="edge"/>
              <c:yMode val="edge"/>
              <c:x val="1.5270719030297801E-3"/>
              <c:y val="0.42152244792059418"/>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31744"/>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55596238793106"/>
          <c:y val="5.1400554097404488E-2"/>
          <c:w val="0.81080512394935789"/>
          <c:h val="0.78576580402624874"/>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555115657271813"/>
                  <c:y val="-0.1802185729228834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0.0094x + 0.539
R² = 0.68</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Sheet6!$EO$3:$EO$6</c:f>
              <c:numCache>
                <c:formatCode>General</c:formatCode>
                <c:ptCount val="4"/>
                <c:pt idx="0">
                  <c:v>23.5</c:v>
                </c:pt>
                <c:pt idx="1">
                  <c:v>40</c:v>
                </c:pt>
                <c:pt idx="2">
                  <c:v>60</c:v>
                </c:pt>
                <c:pt idx="3">
                  <c:v>75</c:v>
                </c:pt>
              </c:numCache>
            </c:numRef>
          </c:xVal>
          <c:yVal>
            <c:numRef>
              <c:f>Sheet6!$EP$3:$EP$6</c:f>
              <c:numCache>
                <c:formatCode>General</c:formatCode>
                <c:ptCount val="4"/>
                <c:pt idx="0">
                  <c:v>0.84199999999999997</c:v>
                </c:pt>
                <c:pt idx="1">
                  <c:v>0.875</c:v>
                </c:pt>
                <c:pt idx="2">
                  <c:v>0.92</c:v>
                </c:pt>
                <c:pt idx="3">
                  <c:v>1.39</c:v>
                </c:pt>
              </c:numCache>
            </c:numRef>
          </c:yVal>
          <c:smooth val="0"/>
        </c:ser>
        <c:dLbls>
          <c:showLegendKey val="0"/>
          <c:showVal val="0"/>
          <c:showCatName val="0"/>
          <c:showSerName val="0"/>
          <c:showPercent val="0"/>
          <c:showBubbleSize val="0"/>
        </c:dLbls>
        <c:axId val="330234048"/>
        <c:axId val="330234624"/>
      </c:scatterChart>
      <c:valAx>
        <c:axId val="330234048"/>
        <c:scaling>
          <c:orientation val="minMax"/>
          <c:max val="80"/>
          <c:min val="20"/>
        </c:scaling>
        <c:delete val="0"/>
        <c:axPos val="b"/>
        <c:majorGridlines/>
        <c:title>
          <c:tx>
            <c:rich>
              <a:bodyPr/>
              <a:lstStyle/>
              <a:p>
                <a:pPr>
                  <a:defRPr/>
                </a:pPr>
                <a:r>
                  <a:rPr lang="en-US"/>
                  <a:t>Temperature,</a:t>
                </a:r>
                <a:r>
                  <a:rPr lang="en-US" baseline="0"/>
                  <a:t> </a:t>
                </a:r>
                <a:r>
                  <a:rPr lang="en-US" baseline="0">
                    <a:latin typeface="Calibri"/>
                  </a:rPr>
                  <a:t>°C</a:t>
                </a:r>
                <a:endParaRPr lang="en-US"/>
              </a:p>
            </c:rich>
          </c:tx>
          <c:layout>
            <c:manualLayout>
              <c:xMode val="edge"/>
              <c:yMode val="edge"/>
              <c:x val="0.4742406358083745"/>
              <c:y val="0.94579308602467471"/>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34624"/>
        <c:crosses val="autoZero"/>
        <c:crossBetween val="midCat"/>
        <c:majorUnit val="10"/>
      </c:valAx>
      <c:valAx>
        <c:axId val="330234624"/>
        <c:scaling>
          <c:orientation val="minMax"/>
          <c:max val="1.5"/>
          <c:min val="0.70000000000000007"/>
        </c:scaling>
        <c:delete val="0"/>
        <c:axPos val="l"/>
        <c:majorGridlines/>
        <c:title>
          <c:tx>
            <c:rich>
              <a:bodyPr rot="-5400000" vert="horz"/>
              <a:lstStyle/>
              <a:p>
                <a:pPr>
                  <a:defRPr/>
                </a:pPr>
                <a:r>
                  <a:rPr lang="en-US"/>
                  <a:t>A</a:t>
                </a:r>
              </a:p>
            </c:rich>
          </c:tx>
          <c:layout>
            <c:manualLayout>
              <c:xMode val="edge"/>
              <c:yMode val="edge"/>
              <c:x val="0"/>
              <c:y val="0.39966454727918366"/>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0234048"/>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6848905893062"/>
          <c:y val="5.1400554097404488E-2"/>
          <c:w val="0.80367612492212248"/>
          <c:h val="0.79815981182229478"/>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222639783663407"/>
                  <c:y val="-9.6544713678745953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0.038x + 0.025
R² = 0.81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Sheet6!$EO$3:$EO$6</c:f>
              <c:numCache>
                <c:formatCode>General</c:formatCode>
                <c:ptCount val="4"/>
                <c:pt idx="0">
                  <c:v>23.5</c:v>
                </c:pt>
                <c:pt idx="1">
                  <c:v>40</c:v>
                </c:pt>
                <c:pt idx="2">
                  <c:v>60</c:v>
                </c:pt>
                <c:pt idx="3">
                  <c:v>75</c:v>
                </c:pt>
              </c:numCache>
            </c:numRef>
          </c:xVal>
          <c:yVal>
            <c:numRef>
              <c:f>Sheet6!$ES$3:$ES$6</c:f>
              <c:numCache>
                <c:formatCode>General</c:formatCode>
                <c:ptCount val="4"/>
                <c:pt idx="0">
                  <c:v>1.1599999999999999</c:v>
                </c:pt>
                <c:pt idx="1">
                  <c:v>1.427</c:v>
                </c:pt>
                <c:pt idx="2">
                  <c:v>1.7889999999999999</c:v>
                </c:pt>
                <c:pt idx="3">
                  <c:v>3.3</c:v>
                </c:pt>
              </c:numCache>
            </c:numRef>
          </c:yVal>
          <c:smooth val="0"/>
        </c:ser>
        <c:dLbls>
          <c:showLegendKey val="0"/>
          <c:showVal val="0"/>
          <c:showCatName val="0"/>
          <c:showSerName val="0"/>
          <c:showPercent val="0"/>
          <c:showBubbleSize val="0"/>
        </c:dLbls>
        <c:axId val="333898304"/>
        <c:axId val="333898880"/>
      </c:scatterChart>
      <c:valAx>
        <c:axId val="333898304"/>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7060466873459"/>
              <c:y val="0.94478937370397753"/>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898880"/>
        <c:crosses val="autoZero"/>
        <c:crossBetween val="midCat"/>
      </c:valAx>
      <c:valAx>
        <c:axId val="333898880"/>
        <c:scaling>
          <c:orientation val="minMax"/>
          <c:min val="0.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0"/>
              <c:y val="0.41306907319696995"/>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89830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44685039370081"/>
          <c:y val="5.1400554097404488E-2"/>
          <c:w val="0.80691426071741046"/>
          <c:h val="0.77852863566316943"/>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7.2907378134956388E-2"/>
                  <c:y val="-0.4443534370536122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-0.005x + 1.237
R² = 0.44</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Sheet6!$EO$3:$EO$6</c:f>
              <c:numCache>
                <c:formatCode>General</c:formatCode>
                <c:ptCount val="4"/>
                <c:pt idx="0">
                  <c:v>23.5</c:v>
                </c:pt>
                <c:pt idx="1">
                  <c:v>40</c:v>
                </c:pt>
                <c:pt idx="2">
                  <c:v>60</c:v>
                </c:pt>
                <c:pt idx="3">
                  <c:v>75</c:v>
                </c:pt>
              </c:numCache>
            </c:numRef>
          </c:xVal>
          <c:yVal>
            <c:numRef>
              <c:f>Sheet6!$EV$3:$EV$6</c:f>
              <c:numCache>
                <c:formatCode>General</c:formatCode>
                <c:ptCount val="4"/>
                <c:pt idx="0">
                  <c:v>1.2</c:v>
                </c:pt>
                <c:pt idx="1">
                  <c:v>1</c:v>
                </c:pt>
                <c:pt idx="2">
                  <c:v>0.8</c:v>
                </c:pt>
                <c:pt idx="3">
                  <c:v>1</c:v>
                </c:pt>
              </c:numCache>
            </c:numRef>
          </c:yVal>
          <c:smooth val="0"/>
        </c:ser>
        <c:dLbls>
          <c:showLegendKey val="0"/>
          <c:showVal val="0"/>
          <c:showCatName val="0"/>
          <c:showSerName val="0"/>
          <c:showPercent val="0"/>
          <c:showBubbleSize val="0"/>
        </c:dLbls>
        <c:axId val="333900608"/>
        <c:axId val="333901184"/>
      </c:scatterChart>
      <c:valAx>
        <c:axId val="333900608"/>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6242426094810696"/>
              <c:y val="0.9450546120075797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901184"/>
        <c:crosses val="autoZero"/>
        <c:crossBetween val="midCat"/>
      </c:valAx>
      <c:valAx>
        <c:axId val="333901184"/>
        <c:scaling>
          <c:orientation val="minMax"/>
          <c:min val="0.60000000000000009"/>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β</a:t>
                </a:r>
              </a:p>
            </c:rich>
          </c:tx>
          <c:layout>
            <c:manualLayout>
              <c:xMode val="edge"/>
              <c:yMode val="edge"/>
              <c:x val="2.2084342923872568E-3"/>
              <c:y val="0.4087864717582948"/>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900608"/>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808573928258969"/>
          <c:y val="5.1400554097404488E-2"/>
          <c:w val="0.78727537182852148"/>
          <c:h val="0.7934500170555131"/>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7.0161036039833674E-2"/>
                  <c:y val="-0.55182257907810639"/>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-0.002x + 0.720
R² = 0.95</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Sheet6!$AM$110:$AM$113</c:f>
              <c:numCache>
                <c:formatCode>General</c:formatCode>
                <c:ptCount val="4"/>
                <c:pt idx="0">
                  <c:v>23.5</c:v>
                </c:pt>
                <c:pt idx="1">
                  <c:v>40</c:v>
                </c:pt>
                <c:pt idx="2">
                  <c:v>60</c:v>
                </c:pt>
                <c:pt idx="3">
                  <c:v>75</c:v>
                </c:pt>
              </c:numCache>
            </c:numRef>
          </c:xVal>
          <c:yVal>
            <c:numRef>
              <c:f>Sheet6!$AN$110:$AN$113</c:f>
              <c:numCache>
                <c:formatCode>General</c:formatCode>
                <c:ptCount val="4"/>
                <c:pt idx="0">
                  <c:v>0.66300000000000003</c:v>
                </c:pt>
                <c:pt idx="1">
                  <c:v>0.65100000000000002</c:v>
                </c:pt>
                <c:pt idx="2">
                  <c:v>0.60599999999999998</c:v>
                </c:pt>
                <c:pt idx="3">
                  <c:v>0.56100000000000005</c:v>
                </c:pt>
              </c:numCache>
            </c:numRef>
          </c:yVal>
          <c:smooth val="0"/>
        </c:ser>
        <c:dLbls>
          <c:showLegendKey val="0"/>
          <c:showVal val="0"/>
          <c:showCatName val="0"/>
          <c:showSerName val="0"/>
          <c:showPercent val="0"/>
          <c:showBubbleSize val="0"/>
        </c:dLbls>
        <c:axId val="333902912"/>
        <c:axId val="333903488"/>
      </c:scatterChart>
      <c:valAx>
        <c:axId val="333902912"/>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7414236141830585"/>
              <c:y val="0.93776727841750895"/>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903488"/>
        <c:crosses val="autoZero"/>
        <c:crossBetween val="midCat"/>
      </c:valAx>
      <c:valAx>
        <c:axId val="333903488"/>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0"/>
              <c:y val="0.41044461024151724"/>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90291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30796150481189"/>
          <c:y val="5.1400554097404488E-2"/>
          <c:w val="0.79005314960629924"/>
          <c:h val="0.77701741728761697"/>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6.771569268850347E-2"/>
                  <c:y val="-0.63469133166710989"/>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-0.002x + 0.428
R² = 0.91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Sheet6!$AM$110:$AM$113</c:f>
              <c:numCache>
                <c:formatCode>General</c:formatCode>
                <c:ptCount val="4"/>
                <c:pt idx="0">
                  <c:v>23.5</c:v>
                </c:pt>
                <c:pt idx="1">
                  <c:v>40</c:v>
                </c:pt>
                <c:pt idx="2">
                  <c:v>60</c:v>
                </c:pt>
                <c:pt idx="3">
                  <c:v>75</c:v>
                </c:pt>
              </c:numCache>
            </c:numRef>
          </c:xVal>
          <c:yVal>
            <c:numRef>
              <c:f>Sheet6!$AP$110:$AP$113</c:f>
              <c:numCache>
                <c:formatCode>General</c:formatCode>
                <c:ptCount val="4"/>
                <c:pt idx="0">
                  <c:v>0.373</c:v>
                </c:pt>
                <c:pt idx="1">
                  <c:v>0.374</c:v>
                </c:pt>
                <c:pt idx="2">
                  <c:v>0.314</c:v>
                </c:pt>
                <c:pt idx="3">
                  <c:v>0.28799999999999998</c:v>
                </c:pt>
              </c:numCache>
            </c:numRef>
          </c:yVal>
          <c:smooth val="0"/>
        </c:ser>
        <c:dLbls>
          <c:showLegendKey val="0"/>
          <c:showVal val="0"/>
          <c:showCatName val="0"/>
          <c:showSerName val="0"/>
          <c:showPercent val="0"/>
          <c:showBubbleSize val="0"/>
        </c:dLbls>
        <c:axId val="333905216"/>
        <c:axId val="335093760"/>
      </c:scatterChart>
      <c:valAx>
        <c:axId val="333905216"/>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69939179680462"/>
              <c:y val="0.94442395588453776"/>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093760"/>
        <c:crosses val="autoZero"/>
        <c:crossBetween val="midCat"/>
      </c:valAx>
      <c:valAx>
        <c:axId val="335093760"/>
        <c:scaling>
          <c:orientation val="minMax"/>
          <c:max val="0.4"/>
          <c:min val="0.28000000000000003"/>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208442694663167E-3"/>
              <c:y val="0.3945505249343832"/>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3905216"/>
        <c:crosses val="autoZero"/>
        <c:crossBetween val="midCat"/>
        <c:majorUnit val="3.0000000000000006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00240594925638"/>
          <c:y val="5.1400554097404488E-2"/>
          <c:w val="0.80135870516185492"/>
          <c:h val="0.78946490593824437"/>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736476053864974"/>
                  <c:y val="0.24152265158684649"/>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-0.004x + 1.570
R² = 0.73</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Sheet6!$AM$110:$AM$113</c:f>
              <c:numCache>
                <c:formatCode>General</c:formatCode>
                <c:ptCount val="4"/>
                <c:pt idx="0">
                  <c:v>23.5</c:v>
                </c:pt>
                <c:pt idx="1">
                  <c:v>40</c:v>
                </c:pt>
                <c:pt idx="2">
                  <c:v>60</c:v>
                </c:pt>
                <c:pt idx="3">
                  <c:v>75</c:v>
                </c:pt>
              </c:numCache>
            </c:numRef>
          </c:xVal>
          <c:yVal>
            <c:numRef>
              <c:f>Sheet6!$AR$110:$AR$113</c:f>
              <c:numCache>
                <c:formatCode>General</c:formatCode>
                <c:ptCount val="4"/>
                <c:pt idx="0">
                  <c:v>1.45</c:v>
                </c:pt>
                <c:pt idx="1">
                  <c:v>1.4</c:v>
                </c:pt>
                <c:pt idx="2">
                  <c:v>1.4</c:v>
                </c:pt>
                <c:pt idx="3">
                  <c:v>1.2</c:v>
                </c:pt>
              </c:numCache>
            </c:numRef>
          </c:yVal>
          <c:smooth val="0"/>
        </c:ser>
        <c:dLbls>
          <c:showLegendKey val="0"/>
          <c:showVal val="0"/>
          <c:showCatName val="0"/>
          <c:showSerName val="0"/>
          <c:showPercent val="0"/>
          <c:showBubbleSize val="0"/>
        </c:dLbls>
        <c:axId val="335095488"/>
        <c:axId val="335096064"/>
      </c:scatterChart>
      <c:valAx>
        <c:axId val="335095488"/>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5995160456244094"/>
              <c:y val="0.94455302546641118"/>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096064"/>
        <c:crosses val="autoZero"/>
        <c:crossBetween val="midCat"/>
      </c:valAx>
      <c:valAx>
        <c:axId val="335096064"/>
        <c:scaling>
          <c:orientation val="minMax"/>
          <c:max val="1.5"/>
          <c:min val="1.1000000000000001"/>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β</a:t>
                </a:r>
              </a:p>
            </c:rich>
          </c:tx>
          <c:layout>
            <c:manualLayout>
              <c:xMode val="edge"/>
              <c:yMode val="edge"/>
              <c:x val="2.2085023462976214E-3"/>
              <c:y val="0.42795791551697066"/>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095488"/>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63695948620949"/>
          <c:y val="5.1400554097404488E-2"/>
          <c:w val="0.79472406731281497"/>
          <c:h val="0.79175480061241432"/>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984789610795858"/>
                  <c:y val="-6.9204930844318613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0.002x + 0.235
R² = 0.88</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Sheet6!$BS$63:$BS$66</c:f>
              <c:numCache>
                <c:formatCode>General</c:formatCode>
                <c:ptCount val="4"/>
                <c:pt idx="0">
                  <c:v>23.5</c:v>
                </c:pt>
                <c:pt idx="1">
                  <c:v>40</c:v>
                </c:pt>
                <c:pt idx="2">
                  <c:v>60</c:v>
                </c:pt>
                <c:pt idx="3">
                  <c:v>75</c:v>
                </c:pt>
              </c:numCache>
            </c:numRef>
          </c:xVal>
          <c:yVal>
            <c:numRef>
              <c:f>Sheet6!$BT$63:$BT$66</c:f>
              <c:numCache>
                <c:formatCode>General</c:formatCode>
                <c:ptCount val="4"/>
                <c:pt idx="0">
                  <c:v>0.28499999999999998</c:v>
                </c:pt>
                <c:pt idx="1">
                  <c:v>0.309</c:v>
                </c:pt>
                <c:pt idx="2">
                  <c:v>0.32500000000000001</c:v>
                </c:pt>
                <c:pt idx="3">
                  <c:v>0.38900000000000001</c:v>
                </c:pt>
              </c:numCache>
            </c:numRef>
          </c:yVal>
          <c:smooth val="0"/>
        </c:ser>
        <c:dLbls>
          <c:showLegendKey val="0"/>
          <c:showVal val="0"/>
          <c:showCatName val="0"/>
          <c:showSerName val="0"/>
          <c:showPercent val="0"/>
          <c:showBubbleSize val="0"/>
        </c:dLbls>
        <c:axId val="335097792"/>
        <c:axId val="335098368"/>
      </c:scatterChart>
      <c:valAx>
        <c:axId val="335097792"/>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6620109008349736"/>
              <c:y val="0.9412365628209516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098368"/>
        <c:crosses val="autoZero"/>
        <c:crossBetween val="midCat"/>
      </c:valAx>
      <c:valAx>
        <c:axId val="335098368"/>
        <c:scaling>
          <c:orientation val="minMax"/>
          <c:max val="0.4"/>
          <c:min val="0.2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0"/>
              <c:y val="0.41344628269780886"/>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097792"/>
        <c:crosses val="autoZero"/>
        <c:crossBetween val="midCat"/>
        <c:majorUnit val="3.0000000000000006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41907261592302"/>
          <c:y val="5.1400554097404488E-2"/>
          <c:w val="0.80394203849518819"/>
          <c:h val="0.78987651451317664"/>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228008430764334"/>
                  <c:y val="0.1150186846799188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-0.0023x + 0.470
R² = 0.85</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Sheet6!$BS$63:$BS$66</c:f>
              <c:numCache>
                <c:formatCode>General</c:formatCode>
                <c:ptCount val="4"/>
                <c:pt idx="0">
                  <c:v>23.5</c:v>
                </c:pt>
                <c:pt idx="1">
                  <c:v>40</c:v>
                </c:pt>
                <c:pt idx="2">
                  <c:v>60</c:v>
                </c:pt>
                <c:pt idx="3">
                  <c:v>75</c:v>
                </c:pt>
              </c:numCache>
            </c:numRef>
          </c:xVal>
          <c:yVal>
            <c:numRef>
              <c:f>Sheet6!$BV$63:$BV$66</c:f>
              <c:numCache>
                <c:formatCode>General</c:formatCode>
                <c:ptCount val="4"/>
                <c:pt idx="0">
                  <c:v>0.40699999999999997</c:v>
                </c:pt>
                <c:pt idx="1">
                  <c:v>0.376</c:v>
                </c:pt>
                <c:pt idx="2">
                  <c:v>0.36199999999999999</c:v>
                </c:pt>
                <c:pt idx="3">
                  <c:v>0.27400000000000002</c:v>
                </c:pt>
              </c:numCache>
            </c:numRef>
          </c:yVal>
          <c:smooth val="0"/>
        </c:ser>
        <c:dLbls>
          <c:showLegendKey val="0"/>
          <c:showVal val="0"/>
          <c:showCatName val="0"/>
          <c:showSerName val="0"/>
          <c:showPercent val="0"/>
          <c:showBubbleSize val="0"/>
        </c:dLbls>
        <c:axId val="335100096"/>
        <c:axId val="335100672"/>
      </c:scatterChart>
      <c:valAx>
        <c:axId val="335100096"/>
        <c:scaling>
          <c:orientation val="minMax"/>
          <c:min val="2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Temperature,</a:t>
                </a:r>
                <a:r>
                  <a:rPr lang="en-US" baseline="0">
                    <a:latin typeface="Arial" panose="020B0604020202020204" pitchFamily="34" charset="0"/>
                    <a:cs typeface="Arial" panose="020B0604020202020204" pitchFamily="34" charset="0"/>
                  </a:rPr>
                  <a:t> °C</a:t>
                </a:r>
                <a:endParaRPr lang="en-US">
                  <a:latin typeface="Arial" panose="020B0604020202020204" pitchFamily="34" charset="0"/>
                  <a:cs typeface="Arial" panose="020B0604020202020204" pitchFamily="34" charset="0"/>
                </a:endParaRPr>
              </a:p>
            </c:rich>
          </c:tx>
          <c:layout>
            <c:manualLayout>
              <c:xMode val="edge"/>
              <c:yMode val="edge"/>
              <c:x val="0.45062614332299372"/>
              <c:y val="0.9483293658060183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100672"/>
        <c:crosses val="autoZero"/>
        <c:crossBetween val="midCat"/>
      </c:valAx>
      <c:valAx>
        <c:axId val="335100672"/>
        <c:scaling>
          <c:orientation val="minMax"/>
          <c:max val="0.45"/>
          <c:min val="0.2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0"/>
              <c:y val="0.42329732039309031"/>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35100096"/>
        <c:crosses val="autoZero"/>
        <c:crossBetween val="midCat"/>
        <c:majorUnit val="5.00000000000000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38079746019773"/>
          <c:y val="5.1400554097404488E-2"/>
          <c:w val="0.79143172971642006"/>
          <c:h val="0.78335842089139485"/>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316409409126315"/>
                  <c:y val="-0.26414267617178766"/>
                </c:manualLayout>
              </c:layout>
              <c:tx>
                <c:rich>
                  <a:bodyPr/>
                  <a:lstStyle/>
                  <a:p>
                    <a:pPr>
                      <a:defRPr/>
                    </a:pPr>
                    <a:r>
                      <a:rPr lang="en-US"/>
                      <a:t>Y = 1.96X + 0.98
R² = 0.80</a:t>
                    </a:r>
                  </a:p>
                </c:rich>
              </c:tx>
              <c:numFmt formatCode="General" sourceLinked="0"/>
              <c:spPr>
                <a:solidFill>
                  <a:sysClr val="window" lastClr="FFFFFF"/>
                </a:solidFill>
                <a:ln>
                  <a:solidFill>
                    <a:sysClr val="windowText" lastClr="000000"/>
                  </a:solidFill>
                </a:ln>
              </c:spPr>
            </c:trendlineLbl>
          </c:trendline>
          <c:xVal>
            <c:numRef>
              <c:f>Sheet5!$DX$4:$DX$484</c:f>
              <c:numCache>
                <c:formatCode>General</c:formatCode>
                <c:ptCount val="481"/>
                <c:pt idx="0">
                  <c:v>2.5920128719944642</c:v>
                </c:pt>
                <c:pt idx="1">
                  <c:v>2.2564782657855851</c:v>
                </c:pt>
                <c:pt idx="2">
                  <c:v>2.1579886302059319</c:v>
                </c:pt>
                <c:pt idx="3">
                  <c:v>2.0807164609674569</c:v>
                </c:pt>
                <c:pt idx="4">
                  <c:v>2.0175464628819362</c:v>
                </c:pt>
                <c:pt idx="5">
                  <c:v>1.9643784253451022</c:v>
                </c:pt>
                <c:pt idx="6">
                  <c:v>1.9186451102083535</c:v>
                </c:pt>
                <c:pt idx="7">
                  <c:v>1.878638217612405</c:v>
                </c:pt>
                <c:pt idx="8">
                  <c:v>1.8431667020777533</c:v>
                </c:pt>
                <c:pt idx="9">
                  <c:v>1.8113688871547375</c:v>
                </c:pt>
                <c:pt idx="10">
                  <c:v>1.7826023823219701</c:v>
                </c:pt>
                <c:pt idx="11">
                  <c:v>1.7563762097379725</c:v>
                </c:pt>
                <c:pt idx="12">
                  <c:v>1.7323071632723304</c:v>
                </c:pt>
                <c:pt idx="13">
                  <c:v>1.7100907447109324</c:v>
                </c:pt>
                <c:pt idx="14">
                  <c:v>1.6702775814572361</c:v>
                </c:pt>
                <c:pt idx="15">
                  <c:v>1.6354495585721058</c:v>
                </c:pt>
                <c:pt idx="16">
                  <c:v>1.6045698107424475</c:v>
                </c:pt>
                <c:pt idx="17">
                  <c:v>1.57688820504963</c:v>
                </c:pt>
                <c:pt idx="18">
                  <c:v>1.5518455080634042</c:v>
                </c:pt>
                <c:pt idx="19">
                  <c:v>1.5290142987473032</c:v>
                </c:pt>
                <c:pt idx="20">
                  <c:v>1.5080609767886382</c:v>
                </c:pt>
                <c:pt idx="21">
                  <c:v>1.4887204610955904</c:v>
                </c:pt>
                <c:pt idx="22">
                  <c:v>1.4707788283816152</c:v>
                </c:pt>
                <c:pt idx="23">
                  <c:v>1.4540610893984849</c:v>
                </c:pt>
                <c:pt idx="24">
                  <c:v>1.4384223873691573</c:v>
                </c:pt>
                <c:pt idx="25">
                  <c:v>1.4237415344573443</c:v>
                </c:pt>
                <c:pt idx="26">
                  <c:v>1.4099161816435744</c:v>
                </c:pt>
                <c:pt idx="27">
                  <c:v>1.3968591525897931</c:v>
                </c:pt>
                <c:pt idx="28">
                  <c:v>1.3844956218167426</c:v>
                </c:pt>
                <c:pt idx="29">
                  <c:v>1.3727609151609694</c:v>
                </c:pt>
                <c:pt idx="30">
                  <c:v>1.3615987755331842</c:v>
                </c:pt>
                <c:pt idx="31">
                  <c:v>1.3509599811931565</c:v>
                </c:pt>
                <c:pt idx="32">
                  <c:v>1.3408012343120828</c:v>
                </c:pt>
                <c:pt idx="33">
                  <c:v>1.3310842590622931</c:v>
                </c:pt>
                <c:pt idx="34">
                  <c:v>1.3217750637822032</c:v>
                </c:pt>
                <c:pt idx="35">
                  <c:v>1.3128433328282521</c:v>
                </c:pt>
                <c:pt idx="36">
                  <c:v>1.3042619218223088</c:v>
                </c:pt>
                <c:pt idx="37">
                  <c:v>1.2960064359972319</c:v>
                </c:pt>
                <c:pt idx="38">
                  <c:v>1.28805487582871</c:v>
                </c:pt>
                <c:pt idx="39">
                  <c:v>1.2803873375316288</c:v>
                </c:pt>
                <c:pt idx="40">
                  <c:v>1.2729857585853932</c:v>
                </c:pt>
                <c:pt idx="41">
                  <c:v>1.2658337004428268</c:v>
                </c:pt>
                <c:pt idx="42">
                  <c:v>1.2589161621213083</c:v>
                </c:pt>
                <c:pt idx="43">
                  <c:v>1.2522194195819754</c:v>
                </c:pt>
                <c:pt idx="44">
                  <c:v>1.2457308867534156</c:v>
                </c:pt>
                <c:pt idx="45">
                  <c:v>1.2394389948099291</c:v>
                </c:pt>
                <c:pt idx="46">
                  <c:v>1.2333330869158414</c:v>
                </c:pt>
                <c:pt idx="47">
                  <c:v>1.2274033261301343</c:v>
                </c:pt>
                <c:pt idx="48">
                  <c:v>1.2216406145554979</c:v>
                </c:pt>
                <c:pt idx="49">
                  <c:v>1.216036522132391</c:v>
                </c:pt>
                <c:pt idx="50">
                  <c:v>1.2105832237369705</c:v>
                </c:pt>
                <c:pt idx="51">
                  <c:v>1.205273443453583</c:v>
                </c:pt>
                <c:pt idx="52">
                  <c:v>1.2001004050670299</c:v>
                </c:pt>
                <c:pt idx="53">
                  <c:v>1.195057787964285</c:v>
                </c:pt>
                <c:pt idx="54">
                  <c:v>1.1901396877554222</c:v>
                </c:pt>
                <c:pt idx="55">
                  <c:v>1.1853405810237265</c:v>
                </c:pt>
                <c:pt idx="56">
                  <c:v>1.1806552936989403</c:v>
                </c:pt>
                <c:pt idx="57">
                  <c:v>1.1760789726182235</c:v>
                </c:pt>
                <c:pt idx="58">
                  <c:v>1.1716070598990218</c:v>
                </c:pt>
                <c:pt idx="59">
                  <c:v>1.1672352697985222</c:v>
                </c:pt>
                <c:pt idx="60">
                  <c:v>1.1629595677772946</c:v>
                </c:pt>
                <c:pt idx="61">
                  <c:v>1.1587761515212833</c:v>
                </c:pt>
                <c:pt idx="62">
                  <c:v>1.1546814337075966</c:v>
                </c:pt>
                <c:pt idx="63">
                  <c:v>1.1506720263263674</c:v>
                </c:pt>
                <c:pt idx="64">
                  <c:v>1.1467447263940223</c:v>
                </c:pt>
                <c:pt idx="65">
                  <c:v>1.1428965029131957</c:v>
                </c:pt>
                <c:pt idx="66">
                  <c:v>1.1391244849517284</c:v>
                </c:pt>
                <c:pt idx="67">
                  <c:v>1.1354259507280964</c:v>
                </c:pt>
                <c:pt idx="68">
                  <c:v>1.131798317603584</c:v>
                </c:pt>
                <c:pt idx="69">
                  <c:v>1.1282391328927923</c:v>
                </c:pt>
                <c:pt idx="70">
                  <c:v>1.1247460654139365</c:v>
                </c:pt>
                <c:pt idx="71">
                  <c:v>1.1213168977090027</c:v>
                </c:pt>
                <c:pt idx="72">
                  <c:v>1.1179495188714004</c:v>
                </c:pt>
                <c:pt idx="73">
                  <c:v>1.1146419179253839</c:v>
                </c:pt>
                <c:pt idx="74">
                  <c:v>1.1113921777073736</c:v>
                </c:pt>
                <c:pt idx="75">
                  <c:v>1.108198469204458</c:v>
                </c:pt>
                <c:pt idx="76">
                  <c:v>1.1050590463099268</c:v>
                </c:pt>
                <c:pt idx="77">
                  <c:v>1.1019722409597201</c:v>
                </c:pt>
                <c:pt idx="78">
                  <c:v>1.0989364586172574</c:v>
                </c:pt>
                <c:pt idx="79">
                  <c:v>1.0959501740772997</c:v>
                </c:pt>
                <c:pt idx="80">
                  <c:v>1.093011927562326</c:v>
                </c:pt>
                <c:pt idx="81">
                  <c:v>1.0901203210874344</c:v>
                </c:pt>
                <c:pt idx="82">
                  <c:v>1.0872740150720266</c:v>
                </c:pt>
                <c:pt idx="83">
                  <c:v>1.0844717251785663</c:v>
                </c:pt>
                <c:pt idx="84">
                  <c:v>1.0817122193604867</c:v>
                </c:pt>
                <c:pt idx="85">
                  <c:v>1.0789943151029657</c:v>
                </c:pt>
                <c:pt idx="86">
                  <c:v>1.0763168768417262</c:v>
                </c:pt>
                <c:pt idx="87">
                  <c:v>1.0736788135463333</c:v>
                </c:pt>
                <c:pt idx="88">
                  <c:v>1.0710790764556446</c:v>
                </c:pt>
                <c:pt idx="89">
                  <c:v>1.0685166569541247</c:v>
                </c:pt>
                <c:pt idx="90">
                  <c:v>1.0659905845787023</c:v>
                </c:pt>
                <c:pt idx="91">
                  <c:v>1.0634999251467121</c:v>
                </c:pt>
                <c:pt idx="92">
                  <c:v>1.0610437789962543</c:v>
                </c:pt>
                <c:pt idx="93">
                  <c:v>1.0586212793310126</c:v>
                </c:pt>
                <c:pt idx="94">
                  <c:v>1.0562315906622208</c:v>
                </c:pt>
                <c:pt idx="95">
                  <c:v>1.0538739073410575</c:v>
                </c:pt>
                <c:pt idx="96">
                  <c:v>1.0515474521752766</c:v>
                </c:pt>
                <c:pt idx="97">
                  <c:v>1.0492514751243758</c:v>
                </c:pt>
                <c:pt idx="98">
                  <c:v>1.0469852520680403</c:v>
                </c:pt>
                <c:pt idx="99">
                  <c:v>1.0447480836430096</c:v>
                </c:pt>
                <c:pt idx="100">
                  <c:v>1.0425392941438856</c:v>
                </c:pt>
                <c:pt idx="101">
                  <c:v>1.0403582304837282</c:v>
                </c:pt>
                <c:pt idx="102">
                  <c:v>1.0382042612106082</c:v>
                </c:pt>
                <c:pt idx="103">
                  <c:v>1.0360767755765561</c:v>
                </c:pt>
                <c:pt idx="104">
                  <c:v>1.0339751826556187</c:v>
                </c:pt>
                <c:pt idx="105">
                  <c:v>1.0318989105079601</c:v>
                </c:pt>
                <c:pt idx="106">
                  <c:v>1.0298474053871731</c:v>
                </c:pt>
                <c:pt idx="107">
                  <c:v>1.0278201309881632</c:v>
                </c:pt>
                <c:pt idx="108">
                  <c:v>1.0258165677331521</c:v>
                </c:pt>
                <c:pt idx="109">
                  <c:v>1.0238362120935214</c:v>
                </c:pt>
                <c:pt idx="110">
                  <c:v>1.0218785759453706</c:v>
                </c:pt>
                <c:pt idx="111">
                  <c:v>1.0199431859568091</c:v>
                </c:pt>
                <c:pt idx="112">
                  <c:v>1.0180295830051398</c:v>
                </c:pt>
                <c:pt idx="113">
                  <c:v>1.0161373216222069</c:v>
                </c:pt>
                <c:pt idx="114">
                  <c:v>1.0142659694663045</c:v>
                </c:pt>
                <c:pt idx="115">
                  <c:v>1.0124151068191409</c:v>
                </c:pt>
                <c:pt idx="116">
                  <c:v>1.0105843261064547</c:v>
                </c:pt>
                <c:pt idx="117">
                  <c:v>1.0087732314409681</c:v>
                </c:pt>
                <c:pt idx="118">
                  <c:v>1.0069814381864484</c:v>
                </c:pt>
                <c:pt idx="119">
                  <c:v>1.0052085725417246</c:v>
                </c:pt>
                <c:pt idx="120">
                  <c:v>1.0034542711435805</c:v>
                </c:pt>
                <c:pt idx="121">
                  <c:v>1.0017181806875117</c:v>
                </c:pt>
                <c:pt idx="122">
                  <c:v>0.99999995756539395</c:v>
                </c:pt>
                <c:pt idx="123">
                  <c:v>2.5875670662456836</c:v>
                </c:pt>
                <c:pt idx="124">
                  <c:v>2.2526079670866794</c:v>
                </c:pt>
                <c:pt idx="125">
                  <c:v>2.1542872603702987</c:v>
                </c:pt>
                <c:pt idx="126">
                  <c:v>2.0771476279173982</c:v>
                </c:pt>
                <c:pt idx="127">
                  <c:v>2.0140859786536272</c:v>
                </c:pt>
                <c:pt idx="128">
                  <c:v>1.9610091346326457</c:v>
                </c:pt>
                <c:pt idx="129">
                  <c:v>1.9153542610181371</c:v>
                </c:pt>
                <c:pt idx="130">
                  <c:v>1.8754159880170278</c:v>
                </c:pt>
                <c:pt idx="131">
                  <c:v>1.8400053130242522</c:v>
                </c:pt>
                <c:pt idx="132">
                  <c:v>1.8082620375326992</c:v>
                </c:pt>
                <c:pt idx="133">
                  <c:v>1.7795448728455536</c:v>
                </c:pt>
                <c:pt idx="134">
                  <c:v>1.7533636832437405</c:v>
                </c:pt>
                <c:pt idx="135">
                  <c:v>1.7293359198698226</c:v>
                </c:pt>
                <c:pt idx="136">
                  <c:v>1.7071576067832948</c:v>
                </c:pt>
                <c:pt idx="137">
                  <c:v>1.6674127308409707</c:v>
                </c:pt>
                <c:pt idx="138">
                  <c:v>1.6326444447827806</c:v>
                </c:pt>
                <c:pt idx="139">
                  <c:v>1.6018176617211239</c:v>
                </c:pt>
                <c:pt idx="140">
                  <c:v>1.5741835353610885</c:v>
                </c:pt>
                <c:pt idx="141">
                  <c:v>1.5491837914664266</c:v>
                </c:pt>
                <c:pt idx="142">
                  <c:v>1.5263917421108051</c:v>
                </c:pt>
                <c:pt idx="143">
                  <c:v>1.5054743591708948</c:v>
                </c:pt>
                <c:pt idx="144">
                  <c:v>1.4861670162204603</c:v>
                </c:pt>
                <c:pt idx="145">
                  <c:v>1.468256156892962</c:v>
                </c:pt>
                <c:pt idx="146">
                  <c:v>1.4515670920807355</c:v>
                </c:pt>
                <c:pt idx="147">
                  <c:v>1.4359552134642608</c:v>
                </c:pt>
                <c:pt idx="148">
                  <c:v>1.4212995410679377</c:v>
                </c:pt>
                <c:pt idx="149">
                  <c:v>1.4074979014207505</c:v>
                </c:pt>
                <c:pt idx="150">
                  <c:v>1.3944632677090048</c:v>
                </c:pt>
                <c:pt idx="151">
                  <c:v>1.38212094279368</c:v>
                </c:pt>
                <c:pt idx="152">
                  <c:v>1.3704063634400798</c:v>
                </c:pt>
                <c:pt idx="153">
                  <c:v>1.3592633690507545</c:v>
                </c:pt>
                <c:pt idx="154">
                  <c:v>1.3486428223103228</c:v>
                </c:pt>
                <c:pt idx="155">
                  <c:v>1.338501499654172</c:v>
                </c:pt>
                <c:pt idx="156">
                  <c:v>1.3288011909051136</c:v>
                </c:pt>
                <c:pt idx="157">
                  <c:v>1.3195079627038682</c:v>
                </c:pt>
                <c:pt idx="158">
                  <c:v>1.3105915514040942</c:v>
                </c:pt>
                <c:pt idx="159">
                  <c:v>1.3020248591855439</c:v>
                </c:pt>
                <c:pt idx="160">
                  <c:v>1.2937835331228418</c:v>
                </c:pt>
                <c:pt idx="161">
                  <c:v>1.2858456114251358</c:v>
                </c:pt>
                <c:pt idx="162">
                  <c:v>1.2781912244461704</c:v>
                </c:pt>
                <c:pt idx="163">
                  <c:v>1.2708023406460836</c:v>
                </c:pt>
                <c:pt idx="164">
                  <c:v>1.2636625496730014</c:v>
                </c:pt>
                <c:pt idx="165">
                  <c:v>1.2567568762739023</c:v>
                </c:pt>
                <c:pt idx="166">
                  <c:v>1.2500716199493185</c:v>
                </c:pt>
                <c:pt idx="167">
                  <c:v>1.2435942162153948</c:v>
                </c:pt>
                <c:pt idx="168">
                  <c:v>1.2373131160892157</c:v>
                </c:pt>
                <c:pt idx="169">
                  <c:v>1.2312176810136508</c:v>
                </c:pt>
                <c:pt idx="170">
                  <c:v>1.2252980909199469</c:v>
                </c:pt>
                <c:pt idx="171">
                  <c:v>1.2195452635154567</c:v>
                </c:pt>
                <c:pt idx="172">
                  <c:v>1.213950783199828</c:v>
                </c:pt>
                <c:pt idx="173">
                  <c:v>1.2085068382708266</c:v>
                </c:pt>
                <c:pt idx="174">
                  <c:v>1.2032061652924082</c:v>
                </c:pt>
                <c:pt idx="175">
                  <c:v>1.1980419996718996</c:v>
                </c:pt>
                <c:pt idx="176">
                  <c:v>1.1930080316373541</c:v>
                </c:pt>
                <c:pt idx="177">
                  <c:v>1.1880983669260223</c:v>
                </c:pt>
                <c:pt idx="178">
                  <c:v>1.1833074915949218</c:v>
                </c:pt>
                <c:pt idx="179">
                  <c:v>1.1786302404483306</c:v>
                </c:pt>
                <c:pt idx="180">
                  <c:v>1.1740617686475263</c:v>
                </c:pt>
                <c:pt idx="181">
                  <c:v>1.1695975261276086</c:v>
                </c:pt>
                <c:pt idx="182">
                  <c:v>1.1652332344966463</c:v>
                </c:pt>
                <c:pt idx="183">
                  <c:v>1.1609648661352288</c:v>
                </c:pt>
                <c:pt idx="184">
                  <c:v>1.1567886252510073</c:v>
                </c:pt>
                <c:pt idx="185">
                  <c:v>1.1527009306740461</c:v>
                </c:pt>
                <c:pt idx="186">
                  <c:v>1.1486984002055736</c:v>
                </c:pt>
                <c:pt idx="187">
                  <c:v>1.1447778363557553</c:v>
                </c:pt>
                <c:pt idx="188">
                  <c:v>1.1409362133259755</c:v>
                </c:pt>
                <c:pt idx="189">
                  <c:v>1.1371706651082807</c:v>
                </c:pt>
                <c:pt idx="190">
                  <c:v>1.1334784745895319</c:v>
                </c:pt>
                <c:pt idx="191">
                  <c:v>1.1298570635607406</c:v>
                </c:pt>
                <c:pt idx="192">
                  <c:v>1.1263039835433397</c:v>
                </c:pt>
                <c:pt idx="193">
                  <c:v>1.122816907353974</c:v>
                </c:pt>
                <c:pt idx="194">
                  <c:v>1.1193936213380011</c:v>
                </c:pt>
                <c:pt idx="195">
                  <c:v>1.1160320182094456</c:v>
                </c:pt>
                <c:pt idx="196">
                  <c:v>1.1127300904417761</c:v>
                </c:pt>
                <c:pt idx="197">
                  <c:v>1.109485924159721</c:v>
                </c:pt>
                <c:pt idx="198">
                  <c:v>1.1062976934874811</c:v>
                </c:pt>
                <c:pt idx="199">
                  <c:v>1.1031636553132587</c:v>
                </c:pt>
                <c:pt idx="200">
                  <c:v>1.1000821444340478</c:v>
                </c:pt>
                <c:pt idx="201">
                  <c:v>1.0970515690482077</c:v>
                </c:pt>
                <c:pt idx="202">
                  <c:v>1.0940704065665232</c:v>
                </c:pt>
                <c:pt idx="203">
                  <c:v>1.0911371997152755</c:v>
                </c:pt>
                <c:pt idx="204">
                  <c:v>1.0882505529073776</c:v>
                </c:pt>
                <c:pt idx="205">
                  <c:v>1.0854091288598733</c:v>
                </c:pt>
                <c:pt idx="206">
                  <c:v>1.0826116454381141</c:v>
                </c:pt>
                <c:pt idx="207">
                  <c:v>1.0798568727087323</c:v>
                </c:pt>
                <c:pt idx="208">
                  <c:v>1.0771436301851494</c:v>
                </c:pt>
                <c:pt idx="209">
                  <c:v>1.074470784250801</c:v>
                </c:pt>
                <c:pt idx="210">
                  <c:v>1.0718372457465812</c:v>
                </c:pt>
                <c:pt idx="211">
                  <c:v>1.0692419677101774</c:v>
                </c:pt>
                <c:pt idx="212">
                  <c:v>1.0666839432560253</c:v>
                </c:pt>
                <c:pt idx="213">
                  <c:v>1.0641622035855867</c:v>
                </c:pt>
                <c:pt idx="214">
                  <c:v>1.0616758161185009</c:v>
                </c:pt>
                <c:pt idx="215">
                  <c:v>1.0592238827359632</c:v>
                </c:pt>
                <c:pt idx="216">
                  <c:v>1.0568055381283814</c:v>
                </c:pt>
                <c:pt idx="217">
                  <c:v>1.0544199482400147</c:v>
                </c:pt>
                <c:pt idx="218">
                  <c:v>1.0520663088038862</c:v>
                </c:pt>
                <c:pt idx="219">
                  <c:v>1.0497438439607853</c:v>
                </c:pt>
                <c:pt idx="220">
                  <c:v>1.0474518049566754</c:v>
                </c:pt>
                <c:pt idx="221">
                  <c:v>1.0451894689132479</c:v>
                </c:pt>
                <c:pt idx="222">
                  <c:v>1.0429561376667871</c:v>
                </c:pt>
                <c:pt idx="223">
                  <c:v>1.0407511366708606</c:v>
                </c:pt>
                <c:pt idx="224">
                  <c:v>1.0385738139586991</c:v>
                </c:pt>
                <c:pt idx="225">
                  <c:v>1.036423539161436</c:v>
                </c:pt>
                <c:pt idx="226">
                  <c:v>1.034299702578654</c:v>
                </c:pt>
                <c:pt idx="227">
                  <c:v>1.0322017142979523</c:v>
                </c:pt>
                <c:pt idx="228">
                  <c:v>1.0301290033604829</c:v>
                </c:pt>
                <c:pt idx="229">
                  <c:v>1.0280810169696213</c:v>
                </c:pt>
                <c:pt idx="230">
                  <c:v>1.0260572197401403</c:v>
                </c:pt>
                <c:pt idx="231">
                  <c:v>1.0240570929854389</c:v>
                </c:pt>
                <c:pt idx="232">
                  <c:v>1.0220801340405479</c:v>
                </c:pt>
                <c:pt idx="233">
                  <c:v>1.0201258556187938</c:v>
                </c:pt>
                <c:pt idx="234">
                  <c:v>1.0181937852001428</c:v>
                </c:pt>
                <c:pt idx="235">
                  <c:v>1.0162834644493821</c:v>
                </c:pt>
                <c:pt idx="236">
                  <c:v>1.0143944486624201</c:v>
                </c:pt>
                <c:pt idx="237">
                  <c:v>1.0125263062391014</c:v>
                </c:pt>
                <c:pt idx="238">
                  <c:v>1.0106786181810328</c:v>
                </c:pt>
                <c:pt idx="239">
                  <c:v>1.0088509776130214</c:v>
                </c:pt>
                <c:pt idx="240">
                  <c:v>1.0070429893268134</c:v>
                </c:pt>
                <c:pt idx="241">
                  <c:v>1.0052542693459019</c:v>
                </c:pt>
                <c:pt idx="242">
                  <c:v>1.0034844445102575</c:v>
                </c:pt>
                <c:pt idx="243">
                  <c:v>1.0017331520799029</c:v>
                </c:pt>
                <c:pt idx="244">
                  <c:v>1.0000000393563186</c:v>
                </c:pt>
                <c:pt idx="245">
                  <c:v>2.5785821115148613</c:v>
                </c:pt>
                <c:pt idx="246">
                  <c:v>2.2447861096845716</c:v>
                </c:pt>
                <c:pt idx="247">
                  <c:v>2.1468068074907922</c:v>
                </c:pt>
                <c:pt idx="248">
                  <c:v>2.0699350313244329</c:v>
                </c:pt>
                <c:pt idx="249">
                  <c:v>2.007092354573984</c:v>
                </c:pt>
                <c:pt idx="250">
                  <c:v>1.9541998122652189</c:v>
                </c:pt>
                <c:pt idx="251">
                  <c:v>1.9087034686374373</c:v>
                </c:pt>
                <c:pt idx="252">
                  <c:v>1.868903875549063</c:v>
                </c:pt>
                <c:pt idx="253">
                  <c:v>1.8336161590356823</c:v>
                </c:pt>
                <c:pt idx="254">
                  <c:v>1.8019831075058652</c:v>
                </c:pt>
                <c:pt idx="255">
                  <c:v>1.7733656590456259</c:v>
                </c:pt>
                <c:pt idx="256">
                  <c:v>1.747275379861726</c:v>
                </c:pt>
                <c:pt idx="257">
                  <c:v>1.7233310494426533</c:v>
                </c:pt>
                <c:pt idx="258">
                  <c:v>1.7012297473606663</c:v>
                </c:pt>
                <c:pt idx="259">
                  <c:v>1.6616228797875872</c:v>
                </c:pt>
                <c:pt idx="260">
                  <c:v>1.6269753216055465</c:v>
                </c:pt>
                <c:pt idx="261">
                  <c:v>1.5962555801173886</c:v>
                </c:pt>
                <c:pt idx="262">
                  <c:v>1.5687174092893312</c:v>
                </c:pt>
                <c:pt idx="263">
                  <c:v>1.5438044734121721</c:v>
                </c:pt>
                <c:pt idx="264">
                  <c:v>1.5210915661720747</c:v>
                </c:pt>
                <c:pt idx="265">
                  <c:v>1.5002468158380025</c:v>
                </c:pt>
                <c:pt idx="266">
                  <c:v>1.4810065148609508</c:v>
                </c:pt>
                <c:pt idx="267">
                  <c:v>1.4631578484181691</c:v>
                </c:pt>
                <c:pt idx="268">
                  <c:v>1.446526733984812</c:v>
                </c:pt>
                <c:pt idx="269">
                  <c:v>1.4309690653729634</c:v>
                </c:pt>
                <c:pt idx="270">
                  <c:v>1.4163642826926008</c:v>
                </c:pt>
                <c:pt idx="271">
                  <c:v>1.4026105672554019</c:v>
                </c:pt>
                <c:pt idx="272">
                  <c:v>1.3896211944357741</c:v>
                </c:pt>
                <c:pt idx="273">
                  <c:v>1.3773217264697759</c:v>
                </c:pt>
                <c:pt idx="274">
                  <c:v>1.365647824309264</c:v>
                </c:pt>
                <c:pt idx="275">
                  <c:v>1.3545435223663915</c:v>
                </c:pt>
                <c:pt idx="276">
                  <c:v>1.3439598539480428</c:v>
                </c:pt>
                <c:pt idx="277">
                  <c:v>1.3338537455772199</c:v>
                </c:pt>
                <c:pt idx="278">
                  <c:v>1.3241871197560833</c:v>
                </c:pt>
                <c:pt idx="279">
                  <c:v>1.3149261609540663</c:v>
                </c:pt>
                <c:pt idx="280">
                  <c:v>1.3060407106109897</c:v>
                </c:pt>
                <c:pt idx="281">
                  <c:v>1.2975037649998922</c:v>
                </c:pt>
                <c:pt idx="282">
                  <c:v>1.2892910557574304</c:v>
                </c:pt>
                <c:pt idx="283">
                  <c:v>1.2813806973519157</c:v>
                </c:pt>
                <c:pt idx="284">
                  <c:v>1.2737528891315824</c:v>
                </c:pt>
                <c:pt idx="285">
                  <c:v>1.2663896621684994</c:v>
                </c:pt>
                <c:pt idx="286">
                  <c:v>1.2592746630933809</c:v>
                </c:pt>
                <c:pt idx="287">
                  <c:v>1.2523929686526194</c:v>
                </c:pt>
                <c:pt idx="288">
                  <c:v>1.2457309259197615</c:v>
                </c:pt>
                <c:pt idx="289">
                  <c:v>1.2392760140393175</c:v>
                </c:pt>
                <c:pt idx="290">
                  <c:v>1.2330167241305547</c:v>
                </c:pt>
                <c:pt idx="291">
                  <c:v>1.2269424545772027</c:v>
                </c:pt>
                <c:pt idx="292">
                  <c:v>1.2210434194092863</c:v>
                </c:pt>
                <c:pt idx="293">
                  <c:v>1.2153105678711138</c:v>
                </c:pt>
                <c:pt idx="294">
                  <c:v>1.209735513584296</c:v>
                </c:pt>
                <c:pt idx="295">
                  <c:v>1.2043104719716113</c:v>
                </c:pt>
                <c:pt idx="296">
                  <c:v>1.1990282048182535</c:v>
                </c:pt>
                <c:pt idx="297">
                  <c:v>1.1938819710206252</c:v>
                </c:pt>
                <c:pt idx="298">
                  <c:v>1.1888654827165561</c:v>
                </c:pt>
                <c:pt idx="299">
                  <c:v>1.1839728661102764</c:v>
                </c:pt>
                <c:pt idx="300">
                  <c:v>1.1791986264051784</c:v>
                </c:pt>
                <c:pt idx="301">
                  <c:v>1.17453761634094</c:v>
                </c:pt>
                <c:pt idx="302">
                  <c:v>1.1699850079018452</c:v>
                </c:pt>
                <c:pt idx="303">
                  <c:v>1.1655362668224396</c:v>
                </c:pt>
                <c:pt idx="304">
                  <c:v>1.1611871295668938</c:v>
                </c:pt>
                <c:pt idx="305">
                  <c:v>1.1569335825011255</c:v>
                </c:pt>
                <c:pt idx="306">
                  <c:v>1.1527718430131304</c:v>
                </c:pt>
                <c:pt idx="307">
                  <c:v>1.1486983423680703</c:v>
                </c:pt>
                <c:pt idx="308">
                  <c:v>1.1447097101113726</c:v>
                </c:pt>
                <c:pt idx="309">
                  <c:v>1.1408027598560264</c:v>
                </c:pt>
                <c:pt idx="310">
                  <c:v>1.1369744763100675</c:v>
                </c:pt>
                <c:pt idx="311">
                  <c:v>1.1332220034173428</c:v>
                </c:pt>
                <c:pt idx="312">
                  <c:v>1.129542633499498</c:v>
                </c:pt>
                <c:pt idx="313">
                  <c:v>1.1259337973000045</c:v>
                </c:pt>
                <c:pt idx="314">
                  <c:v>1.1223930548422856</c:v>
                </c:pt>
                <c:pt idx="315">
                  <c:v>1.118918087023796</c:v>
                </c:pt>
                <c:pt idx="316">
                  <c:v>1.1155066878764905</c:v>
                </c:pt>
                <c:pt idx="317">
                  <c:v>1.1121567574316411</c:v>
                </c:pt>
                <c:pt idx="318">
                  <c:v>1.1088662951335646</c:v>
                </c:pt>
                <c:pt idx="319">
                  <c:v>1.1056333937526452</c:v>
                </c:pt>
                <c:pt idx="320">
                  <c:v>1.1024562337531754</c:v>
                </c:pt>
                <c:pt idx="321">
                  <c:v>1.0993330780760631</c:v>
                </c:pt>
                <c:pt idx="322">
                  <c:v>1.0962622673004796</c:v>
                </c:pt>
                <c:pt idx="323">
                  <c:v>1.0932422151520873</c:v>
                </c:pt>
                <c:pt idx="324">
                  <c:v>1.090271404328643</c:v>
                </c:pt>
                <c:pt idx="325">
                  <c:v>1.0873483826166011</c:v>
                </c:pt>
                <c:pt idx="326">
                  <c:v>1.0844717592748507</c:v>
                </c:pt>
                <c:pt idx="327">
                  <c:v>1.0816402016639584</c:v>
                </c:pt>
                <c:pt idx="328">
                  <c:v>1.0788524321013033</c:v>
                </c:pt>
                <c:pt idx="329">
                  <c:v>1.0761072249242856</c:v>
                </c:pt>
                <c:pt idx="330">
                  <c:v>1.0734034037453961</c:v>
                </c:pt>
                <c:pt idx="331">
                  <c:v>1.0707398388843907</c:v>
                </c:pt>
                <c:pt idx="332">
                  <c:v>1.068115444964113</c:v>
                </c:pt>
                <c:pt idx="333">
                  <c:v>1.0655291786576755</c:v>
                </c:pt>
                <c:pt idx="334">
                  <c:v>1.0629800365757798</c:v>
                </c:pt>
                <c:pt idx="335">
                  <c:v>1.0604670532839013</c:v>
                </c:pt>
                <c:pt idx="336">
                  <c:v>1.0579892994399307</c:v>
                </c:pt>
                <c:pt idx="337">
                  <c:v>1.0555458800436517</c:v>
                </c:pt>
                <c:pt idx="338">
                  <c:v>1.0531359327901348</c:v>
                </c:pt>
                <c:pt idx="339">
                  <c:v>1.0507586265197788</c:v>
                </c:pt>
                <c:pt idx="340">
                  <c:v>1.0484131597583075</c:v>
                </c:pt>
                <c:pt idx="341">
                  <c:v>1.0460987593405704</c:v>
                </c:pt>
                <c:pt idx="342">
                  <c:v>1.0438146791124712</c:v>
                </c:pt>
                <c:pt idx="343">
                  <c:v>1.0415601987057925</c:v>
                </c:pt>
                <c:pt idx="344">
                  <c:v>1.0393346223810922</c:v>
                </c:pt>
                <c:pt idx="345">
                  <c:v>1.0371372779342027</c:v>
                </c:pt>
                <c:pt idx="346">
                  <c:v>1.0349675156622165</c:v>
                </c:pt>
                <c:pt idx="347">
                  <c:v>1.0328247073851313</c:v>
                </c:pt>
                <c:pt idx="348">
                  <c:v>1.0307082455196277</c:v>
                </c:pt>
                <c:pt idx="349">
                  <c:v>1.0286175422016903</c:v>
                </c:pt>
                <c:pt idx="350">
                  <c:v>1.0265520284550438</c:v>
                </c:pt>
                <c:pt idx="351">
                  <c:v>1.0245111534025708</c:v>
                </c:pt>
                <c:pt idx="352">
                  <c:v>1.0224943835180922</c:v>
                </c:pt>
                <c:pt idx="353">
                  <c:v>1.0205012019160715</c:v>
                </c:pt>
                <c:pt idx="354">
                  <c:v>1.0185311076769716</c:v>
                </c:pt>
                <c:pt idx="355">
                  <c:v>1.016583615206152</c:v>
                </c:pt>
                <c:pt idx="356">
                  <c:v>1.0146582536243367</c:v>
                </c:pt>
                <c:pt idx="357">
                  <c:v>1.0127545661878155</c:v>
                </c:pt>
                <c:pt idx="358">
                  <c:v>1.0108721097366689</c:v>
                </c:pt>
                <c:pt idx="359">
                  <c:v>1.00901045416941</c:v>
                </c:pt>
                <c:pt idx="360">
                  <c:v>1.0071691819425579</c:v>
                </c:pt>
                <c:pt idx="361">
                  <c:v>1.0053478875937352</c:v>
                </c:pt>
                <c:pt idx="362">
                  <c:v>1.003546177286992</c:v>
                </c:pt>
                <c:pt idx="363">
                  <c:v>1.0017636683791242</c:v>
                </c:pt>
                <c:pt idx="364">
                  <c:v>0.99999998900584763</c:v>
                </c:pt>
                <c:pt idx="365">
                  <c:v>2.5602273664232955</c:v>
                </c:pt>
                <c:pt idx="366">
                  <c:v>2.2288073760059528</c:v>
                </c:pt>
                <c:pt idx="367">
                  <c:v>2.1315255055937654</c:v>
                </c:pt>
                <c:pt idx="368">
                  <c:v>2.055200914583919</c:v>
                </c:pt>
                <c:pt idx="369">
                  <c:v>1.9928055616970286</c:v>
                </c:pt>
                <c:pt idx="370">
                  <c:v>1.9402895166605385</c:v>
                </c:pt>
                <c:pt idx="371">
                  <c:v>1.8951170230223144</c:v>
                </c:pt>
                <c:pt idx="372">
                  <c:v>1.8556007295747088</c:v>
                </c:pt>
                <c:pt idx="373">
                  <c:v>1.8205641964688963</c:v>
                </c:pt>
                <c:pt idx="374">
                  <c:v>1.7891563138777398</c:v>
                </c:pt>
                <c:pt idx="375">
                  <c:v>1.7607425688285003</c:v>
                </c:pt>
                <c:pt idx="376">
                  <c:v>1.7348380042749973</c:v>
                </c:pt>
                <c:pt idx="377">
                  <c:v>1.7110641132921045</c:v>
                </c:pt>
                <c:pt idx="378">
                  <c:v>1.689120131686396</c:v>
                </c:pt>
                <c:pt idx="379">
                  <c:v>1.6497951919041494</c:v>
                </c:pt>
                <c:pt idx="380">
                  <c:v>1.6153942603839613</c:v>
                </c:pt>
                <c:pt idx="381">
                  <c:v>1.5848931867527536</c:v>
                </c:pt>
                <c:pt idx="382">
                  <c:v>1.5575510368710836</c:v>
                </c:pt>
                <c:pt idx="383">
                  <c:v>1.5328154351131156</c:v>
                </c:pt>
                <c:pt idx="384">
                  <c:v>1.5102642018491226</c:v>
                </c:pt>
                <c:pt idx="385">
                  <c:v>1.4895678276622248</c:v>
                </c:pt>
                <c:pt idx="386">
                  <c:v>1.4704644821144155</c:v>
                </c:pt>
                <c:pt idx="387">
                  <c:v>1.4527428652316685</c:v>
                </c:pt>
                <c:pt idx="388">
                  <c:v>1.4362301336353944</c:v>
                </c:pt>
                <c:pt idx="389">
                  <c:v>1.4207832069077444</c:v>
                </c:pt>
                <c:pt idx="390">
                  <c:v>1.4062823833225833</c:v>
                </c:pt>
                <c:pt idx="391">
                  <c:v>1.3926265689527131</c:v>
                </c:pt>
                <c:pt idx="392">
                  <c:v>1.3797296564917989</c:v>
                </c:pt>
                <c:pt idx="393">
                  <c:v>1.3675177380353816</c:v>
                </c:pt>
                <c:pt idx="394">
                  <c:v>1.355926932510584</c:v>
                </c:pt>
                <c:pt idx="395">
                  <c:v>1.3449016727012437</c:v>
                </c:pt>
                <c:pt idx="396">
                  <c:v>1.3343933404667163</c:v>
                </c:pt>
                <c:pt idx="397">
                  <c:v>1.3243591689336565</c:v>
                </c:pt>
                <c:pt idx="398">
                  <c:v>1.3147613516457251</c:v>
                </c:pt>
                <c:pt idx="399">
                  <c:v>1.3055663137765168</c:v>
                </c:pt>
                <c:pt idx="400">
                  <c:v>1.2967441114391338</c:v>
                </c:pt>
                <c:pt idx="401">
                  <c:v>1.2882679331233076</c:v>
                </c:pt>
                <c:pt idx="402">
                  <c:v>1.2801136832116478</c:v>
                </c:pt>
                <c:pt idx="403">
                  <c:v>1.2722596319570543</c:v>
                </c:pt>
                <c:pt idx="404">
                  <c:v>1.2646861196518544</c:v>
                </c:pt>
                <c:pt idx="405">
                  <c:v>1.2573753052737169</c:v>
                </c:pt>
                <c:pt idx="406">
                  <c:v>1.2503109518591602</c:v>
                </c:pt>
                <c:pt idx="407">
                  <c:v>1.2434782423805975</c:v>
                </c:pt>
                <c:pt idx="408">
                  <c:v>1.2368636210952106</c:v>
                </c:pt>
                <c:pt idx="409">
                  <c:v>1.23045465627289</c:v>
                </c:pt>
                <c:pt idx="410">
                  <c:v>1.2242399209548909</c:v>
                </c:pt>
                <c:pt idx="411">
                  <c:v>1.2182088889888827</c:v>
                </c:pt>
                <c:pt idx="412">
                  <c:v>1.2123518440629331</c:v>
                </c:pt>
                <c:pt idx="413">
                  <c:v>1.2066597998460247</c:v>
                </c:pt>
                <c:pt idx="414">
                  <c:v>1.2011244296553032</c:v>
                </c:pt>
                <c:pt idx="415">
                  <c:v>1.1957380043253685</c:v>
                </c:pt>
                <c:pt idx="416">
                  <c:v>1.1904933371641431</c:v>
                </c:pt>
                <c:pt idx="417">
                  <c:v>1.1853837350522443</c:v>
                </c:pt>
                <c:pt idx="418">
                  <c:v>1.1804029548854746</c:v>
                </c:pt>
                <c:pt idx="419">
                  <c:v>1.1755451646786483</c:v>
                </c:pt>
                <c:pt idx="420">
                  <c:v>1.1708049087479673</c:v>
                </c:pt>
                <c:pt idx="421">
                  <c:v>1.166177076472102</c:v>
                </c:pt>
                <c:pt idx="422">
                  <c:v>1.1616568742018967</c:v>
                </c:pt>
                <c:pt idx="423">
                  <c:v>1.1572397999474979</c:v>
                </c:pt>
                <c:pt idx="424">
                  <c:v>1.1529216205215813</c:v>
                </c:pt>
                <c:pt idx="425">
                  <c:v>1.1486983508597317</c:v>
                </c:pt>
                <c:pt idx="426">
                  <c:v>1.1445662352751595</c:v>
                </c:pt>
                <c:pt idx="427">
                  <c:v>1.1405217304358317</c:v>
                </c:pt>
                <c:pt idx="428">
                  <c:v>1.136561489878591</c:v>
                </c:pt>
                <c:pt idx="429">
                  <c:v>1.1326823498976211</c:v>
                </c:pt>
                <c:pt idx="430">
                  <c:v>1.1288813166642699</c:v>
                </c:pt>
                <c:pt idx="431">
                  <c:v>1.1251555544522336</c:v>
                </c:pt>
                <c:pt idx="432">
                  <c:v>1.1215023748568291</c:v>
                </c:pt>
                <c:pt idx="433">
                  <c:v>1.1179192269098925</c:v>
                </c:pt>
                <c:pt idx="434">
                  <c:v>1.1144036880029764</c:v>
                </c:pt>
                <c:pt idx="435">
                  <c:v>1.1109534555412646</c:v>
                </c:pt>
                <c:pt idx="436">
                  <c:v>1.1075663392591333</c:v>
                </c:pt>
                <c:pt idx="437">
                  <c:v>1.1042402541357554</c:v>
                </c:pt>
                <c:pt idx="438">
                  <c:v>1.1009732138557113</c:v>
                </c:pt>
                <c:pt idx="439">
                  <c:v>1.0977633247653404</c:v>
                </c:pt>
                <c:pt idx="440">
                  <c:v>1.0946087802806703</c:v>
                </c:pt>
                <c:pt idx="441">
                  <c:v>1.0915078557072637</c:v>
                </c:pt>
                <c:pt idx="442">
                  <c:v>1.088458903436305</c:v>
                </c:pt>
                <c:pt idx="443">
                  <c:v>1.0854603484848024</c:v>
                </c:pt>
                <c:pt idx="444">
                  <c:v>1.0825106843509034</c:v>
                </c:pt>
                <c:pt idx="445">
                  <c:v>1.0796084691581429</c:v>
                </c:pt>
                <c:pt idx="446">
                  <c:v>1.0767523220649193</c:v>
                </c:pt>
                <c:pt idx="447">
                  <c:v>1.0739409199177323</c:v>
                </c:pt>
                <c:pt idx="448">
                  <c:v>1.0711729941287031</c:v>
                </c:pt>
                <c:pt idx="449">
                  <c:v>1.0684473277596873</c:v>
                </c:pt>
                <c:pt idx="450">
                  <c:v>1.0657627527968827</c:v>
                </c:pt>
                <c:pt idx="451">
                  <c:v>1.0631181476012845</c:v>
                </c:pt>
                <c:pt idx="452">
                  <c:v>1.0605124345216173</c:v>
                </c:pt>
                <c:pt idx="453">
                  <c:v>1.0579445776575558</c:v>
                </c:pt>
                <c:pt idx="454">
                  <c:v>1.0554135807620812</c:v>
                </c:pt>
                <c:pt idx="455">
                  <c:v>1.0529184852727806</c:v>
                </c:pt>
                <c:pt idx="456">
                  <c:v>1.0504583684627453</c:v>
                </c:pt>
                <c:pt idx="457">
                  <c:v>1.0480323417025084</c:v>
                </c:pt>
                <c:pt idx="458">
                  <c:v>1.0456395488251602</c:v>
                </c:pt>
                <c:pt idx="459">
                  <c:v>1.0432791645874211</c:v>
                </c:pt>
                <c:pt idx="460">
                  <c:v>1.040950393220033</c:v>
                </c:pt>
                <c:pt idx="461">
                  <c:v>1.0386524670613539</c:v>
                </c:pt>
                <c:pt idx="462">
                  <c:v>1.0363846452685275</c:v>
                </c:pt>
                <c:pt idx="463">
                  <c:v>1.0341462126010283</c:v>
                </c:pt>
                <c:pt idx="464">
                  <c:v>1.031936478271795</c:v>
                </c:pt>
                <c:pt idx="465">
                  <c:v>1.0297547748615126</c:v>
                </c:pt>
                <c:pt idx="466">
                  <c:v>1.0276004572919595</c:v>
                </c:pt>
                <c:pt idx="467">
                  <c:v>1.0254729018546154</c:v>
                </c:pt>
                <c:pt idx="468">
                  <c:v>1.0233715052910324</c:v>
                </c:pt>
                <c:pt idx="469">
                  <c:v>1.021295683921702</c:v>
                </c:pt>
                <c:pt idx="470">
                  <c:v>1.01924487282041</c:v>
                </c:pt>
                <c:pt idx="471">
                  <c:v>1.0172185250312671</c:v>
                </c:pt>
                <c:pt idx="472">
                  <c:v>1.0152161108258158</c:v>
                </c:pt>
                <c:pt idx="473">
                  <c:v>1.0132371169977901</c:v>
                </c:pt>
                <c:pt idx="474">
                  <c:v>1.011281046193276</c:v>
                </c:pt>
                <c:pt idx="475">
                  <c:v>1.0093474162741705</c:v>
                </c:pt>
                <c:pt idx="476">
                  <c:v>1.0074357597129884</c:v>
                </c:pt>
                <c:pt idx="477">
                  <c:v>1.0055456230171924</c:v>
                </c:pt>
                <c:pt idx="478">
                  <c:v>1.0036765661813429</c:v>
                </c:pt>
                <c:pt idx="479">
                  <c:v>1.0018281621654825</c:v>
                </c:pt>
                <c:pt idx="480">
                  <c:v>0.99999999639826842</c:v>
                </c:pt>
              </c:numCache>
            </c:numRef>
          </c:xVal>
          <c:yVal>
            <c:numRef>
              <c:f>Sheet5!$CH$4:$CH$484</c:f>
              <c:numCache>
                <c:formatCode>General</c:formatCode>
                <c:ptCount val="481"/>
                <c:pt idx="0">
                  <c:v>6.1812777651953805</c:v>
                </c:pt>
                <c:pt idx="1">
                  <c:v>4.7469629914084068</c:v>
                </c:pt>
                <c:pt idx="2">
                  <c:v>4.3914777330530441</c:v>
                </c:pt>
                <c:pt idx="3">
                  <c:v>3.9262078063657935</c:v>
                </c:pt>
                <c:pt idx="4">
                  <c:v>3.7292311711065036</c:v>
                </c:pt>
                <c:pt idx="5">
                  <c:v>4.0119612892386751</c:v>
                </c:pt>
                <c:pt idx="6">
                  <c:v>3.5786906123749875</c:v>
                </c:pt>
                <c:pt idx="7">
                  <c:v>3.8732265360832603</c:v>
                </c:pt>
                <c:pt idx="8">
                  <c:v>4.1690849455611163</c:v>
                </c:pt>
                <c:pt idx="9">
                  <c:v>3.643336991389055</c:v>
                </c:pt>
                <c:pt idx="10">
                  <c:v>3.7464855003155577</c:v>
                </c:pt>
                <c:pt idx="11">
                  <c:v>3.7547892526169555</c:v>
                </c:pt>
                <c:pt idx="12">
                  <c:v>4.1438491799724391</c:v>
                </c:pt>
                <c:pt idx="13">
                  <c:v>3.6726581622616474</c:v>
                </c:pt>
                <c:pt idx="14">
                  <c:v>3.8206116108712194</c:v>
                </c:pt>
                <c:pt idx="15">
                  <c:v>4.2139399218372038</c:v>
                </c:pt>
                <c:pt idx="16">
                  <c:v>4.0618539256872142</c:v>
                </c:pt>
                <c:pt idx="17">
                  <c:v>3.518477267123604</c:v>
                </c:pt>
                <c:pt idx="18">
                  <c:v>4.1152936916761984</c:v>
                </c:pt>
                <c:pt idx="19">
                  <c:v>4.0474427486657065</c:v>
                </c:pt>
                <c:pt idx="20">
                  <c:v>3.7076726174468964</c:v>
                </c:pt>
                <c:pt idx="21">
                  <c:v>3.6585447631599761</c:v>
                </c:pt>
                <c:pt idx="22">
                  <c:v>4.1014399546351434</c:v>
                </c:pt>
                <c:pt idx="23">
                  <c:v>3.9167123087674112</c:v>
                </c:pt>
                <c:pt idx="24">
                  <c:v>3.6515630573253941</c:v>
                </c:pt>
                <c:pt idx="25">
                  <c:v>3.5949572443898861</c:v>
                </c:pt>
                <c:pt idx="26">
                  <c:v>3.914710806195989</c:v>
                </c:pt>
                <c:pt idx="27">
                  <c:v>3.8632315643355124</c:v>
                </c:pt>
                <c:pt idx="28">
                  <c:v>3.5608074024861858</c:v>
                </c:pt>
                <c:pt idx="29">
                  <c:v>3.6584509252744706</c:v>
                </c:pt>
                <c:pt idx="30">
                  <c:v>3.6172404845537622</c:v>
                </c:pt>
                <c:pt idx="31">
                  <c:v>3.5450291789237762</c:v>
                </c:pt>
                <c:pt idx="32">
                  <c:v>3.4381519007322145</c:v>
                </c:pt>
                <c:pt idx="33">
                  <c:v>3.6292759170339992</c:v>
                </c:pt>
                <c:pt idx="34">
                  <c:v>3.4312384531130617</c:v>
                </c:pt>
                <c:pt idx="35">
                  <c:v>3.2029891885530222</c:v>
                </c:pt>
                <c:pt idx="36">
                  <c:v>3.128096361800468</c:v>
                </c:pt>
                <c:pt idx="37">
                  <c:v>3.2653735765169278</c:v>
                </c:pt>
                <c:pt idx="38">
                  <c:v>3.2879889632551484</c:v>
                </c:pt>
                <c:pt idx="39">
                  <c:v>3.1401943590389982</c:v>
                </c:pt>
                <c:pt idx="40">
                  <c:v>3.148312863063869</c:v>
                </c:pt>
                <c:pt idx="41">
                  <c:v>3.1251721792973233</c:v>
                </c:pt>
                <c:pt idx="42">
                  <c:v>3.0346380469397523</c:v>
                </c:pt>
                <c:pt idx="43">
                  <c:v>3.0589350492491039</c:v>
                </c:pt>
                <c:pt idx="44">
                  <c:v>3.1642806245366062</c:v>
                </c:pt>
                <c:pt idx="45">
                  <c:v>3.140391378691552</c:v>
                </c:pt>
                <c:pt idx="46">
                  <c:v>3.0804860606845428</c:v>
                </c:pt>
                <c:pt idx="47">
                  <c:v>3.0937339069285703</c:v>
                </c:pt>
                <c:pt idx="48">
                  <c:v>3.1643688992574392</c:v>
                </c:pt>
                <c:pt idx="49">
                  <c:v>3.1295589747147576</c:v>
                </c:pt>
                <c:pt idx="50">
                  <c:v>3.1226852479249665</c:v>
                </c:pt>
                <c:pt idx="51">
                  <c:v>3.1861120369204738</c:v>
                </c:pt>
                <c:pt idx="52">
                  <c:v>3.177904670280876</c:v>
                </c:pt>
                <c:pt idx="53">
                  <c:v>3.1417795695629849</c:v>
                </c:pt>
                <c:pt idx="54">
                  <c:v>3.1263826065168057</c:v>
                </c:pt>
                <c:pt idx="55">
                  <c:v>3.1798170332388995</c:v>
                </c:pt>
                <c:pt idx="56">
                  <c:v>3.1729813302602241</c:v>
                </c:pt>
                <c:pt idx="57">
                  <c:v>3.1578826793759633</c:v>
                </c:pt>
                <c:pt idx="58">
                  <c:v>3.1431753994346252</c:v>
                </c:pt>
                <c:pt idx="59">
                  <c:v>3.1361239345117675</c:v>
                </c:pt>
                <c:pt idx="60">
                  <c:v>3.1292189817845273</c:v>
                </c:pt>
                <c:pt idx="61">
                  <c:v>3.1412796389378177</c:v>
                </c:pt>
                <c:pt idx="62">
                  <c:v>3.1399526457538594</c:v>
                </c:pt>
                <c:pt idx="63">
                  <c:v>3.1340325285273312</c:v>
                </c:pt>
                <c:pt idx="64">
                  <c:v>3.1194842957019793</c:v>
                </c:pt>
                <c:pt idx="65">
                  <c:v>3.1642243081034245</c:v>
                </c:pt>
                <c:pt idx="66">
                  <c:v>3.1511099025469913</c:v>
                </c:pt>
                <c:pt idx="67">
                  <c:v>3.1468642030458365</c:v>
                </c:pt>
                <c:pt idx="68">
                  <c:v>3.1114927427380668</c:v>
                </c:pt>
                <c:pt idx="69">
                  <c:v>3.0767017348368153</c:v>
                </c:pt>
                <c:pt idx="70">
                  <c:v>3.0837522713016456</c:v>
                </c:pt>
                <c:pt idx="71">
                  <c:v>3.0745248959991431</c:v>
                </c:pt>
                <c:pt idx="72">
                  <c:v>3.0654297566602069</c:v>
                </c:pt>
                <c:pt idx="73">
                  <c:v>3.0650217434091487</c:v>
                </c:pt>
                <c:pt idx="74">
                  <c:v>3.0560974944776436</c:v>
                </c:pt>
                <c:pt idx="75">
                  <c:v>3.0557340994880366</c:v>
                </c:pt>
                <c:pt idx="76">
                  <c:v>3.027382930643018</c:v>
                </c:pt>
                <c:pt idx="77">
                  <c:v>3.029498569691206</c:v>
                </c:pt>
                <c:pt idx="78">
                  <c:v>3.0469268577544431</c:v>
                </c:pt>
                <c:pt idx="79">
                  <c:v>3.0644603813383755</c:v>
                </c:pt>
                <c:pt idx="80">
                  <c:v>3.0597737914891323</c:v>
                </c:pt>
                <c:pt idx="81">
                  <c:v>3.0551267533903839</c:v>
                </c:pt>
                <c:pt idx="82">
                  <c:v>3.050518768459662</c:v>
                </c:pt>
                <c:pt idx="83">
                  <c:v>3.0430386051356391</c:v>
                </c:pt>
                <c:pt idx="84">
                  <c:v>3.0356207803488999</c:v>
                </c:pt>
                <c:pt idx="85">
                  <c:v>3.0478626761079326</c:v>
                </c:pt>
                <c:pt idx="86">
                  <c:v>3.061697850745376</c:v>
                </c:pt>
                <c:pt idx="87">
                  <c:v>3.0601529519624524</c:v>
                </c:pt>
                <c:pt idx="88">
                  <c:v>3.0586164566340872</c:v>
                </c:pt>
                <c:pt idx="89">
                  <c:v>3.05465437412392</c:v>
                </c:pt>
                <c:pt idx="90">
                  <c:v>3.0507137267083104</c:v>
                </c:pt>
                <c:pt idx="91">
                  <c:v>3.0467943409088774</c:v>
                </c:pt>
                <c:pt idx="92">
                  <c:v>3.0441947869708259</c:v>
                </c:pt>
                <c:pt idx="93">
                  <c:v>3.0416042457475738</c:v>
                </c:pt>
                <c:pt idx="94">
                  <c:v>3.0390226704492886</c:v>
                </c:pt>
                <c:pt idx="95">
                  <c:v>3.0349257358874353</c:v>
                </c:pt>
                <c:pt idx="96">
                  <c:v>3.0290976372359952</c:v>
                </c:pt>
                <c:pt idx="97">
                  <c:v>3.0232954008799573</c:v>
                </c:pt>
                <c:pt idx="98">
                  <c:v>3.0199231880491682</c:v>
                </c:pt>
                <c:pt idx="99">
                  <c:v>3.0165605307856915</c:v>
                </c:pt>
                <c:pt idx="100">
                  <c:v>3.0127238345651866</c:v>
                </c:pt>
                <c:pt idx="101">
                  <c:v>3.0104911532481955</c:v>
                </c:pt>
                <c:pt idx="102">
                  <c:v>3.0082624161233302</c:v>
                </c:pt>
                <c:pt idx="103">
                  <c:v>3.006037612748266</c:v>
                </c:pt>
                <c:pt idx="104">
                  <c:v>3.003476511271105</c:v>
                </c:pt>
                <c:pt idx="105">
                  <c:v>3.0026530335636941</c:v>
                </c:pt>
                <c:pt idx="106">
                  <c:v>3.0018300562693541</c:v>
                </c:pt>
                <c:pt idx="107">
                  <c:v>3.0009680543482906</c:v>
                </c:pt>
                <c:pt idx="108">
                  <c:v>3.0001065759326671</c:v>
                </c:pt>
                <c:pt idx="109">
                  <c:v>2.9997270112061716</c:v>
                </c:pt>
                <c:pt idx="110">
                  <c:v>2.9993222742871661</c:v>
                </c:pt>
                <c:pt idx="111">
                  <c:v>2.9989176531783288</c:v>
                </c:pt>
                <c:pt idx="112">
                  <c:v>2.9985131478299611</c:v>
                </c:pt>
                <c:pt idx="113">
                  <c:v>2.9984483716018393</c:v>
                </c:pt>
                <c:pt idx="114">
                  <c:v>2.9983835992301007</c:v>
                </c:pt>
                <c:pt idx="115">
                  <c:v>2.9983188307144002</c:v>
                </c:pt>
                <c:pt idx="116">
                  <c:v>2.9982769708608981</c:v>
                </c:pt>
                <c:pt idx="117">
                  <c:v>2.9982351123966966</c:v>
                </c:pt>
                <c:pt idx="118">
                  <c:v>2.9981932553217301</c:v>
                </c:pt>
                <c:pt idx="119">
                  <c:v>2.9981766705823372</c:v>
                </c:pt>
                <c:pt idx="120">
                  <c:v>2.9981574517924585</c:v>
                </c:pt>
                <c:pt idx="121">
                  <c:v>2.9981373570023604</c:v>
                </c:pt>
                <c:pt idx="122">
                  <c:v>2.998134806945107</c:v>
                </c:pt>
                <c:pt idx="123">
                  <c:v>5.3411443885940715</c:v>
                </c:pt>
                <c:pt idx="124">
                  <c:v>4.6586324146291123</c:v>
                </c:pt>
                <c:pt idx="125">
                  <c:v>4.3360773854515191</c:v>
                </c:pt>
                <c:pt idx="126">
                  <c:v>4.1559421552995355</c:v>
                </c:pt>
                <c:pt idx="127">
                  <c:v>4.1310792749799861</c:v>
                </c:pt>
                <c:pt idx="128">
                  <c:v>3.9733052501108821</c:v>
                </c:pt>
                <c:pt idx="129">
                  <c:v>4.0459869283694614</c:v>
                </c:pt>
                <c:pt idx="130">
                  <c:v>4.0006913816234695</c:v>
                </c:pt>
                <c:pt idx="131">
                  <c:v>3.9312211105577877</c:v>
                </c:pt>
                <c:pt idx="132">
                  <c:v>3.9067902719173584</c:v>
                </c:pt>
                <c:pt idx="133">
                  <c:v>3.9217845127362496</c:v>
                </c:pt>
                <c:pt idx="134">
                  <c:v>3.9006240391536116</c:v>
                </c:pt>
                <c:pt idx="135">
                  <c:v>3.6796386987620999</c:v>
                </c:pt>
                <c:pt idx="136">
                  <c:v>3.6989909019977953</c:v>
                </c:pt>
                <c:pt idx="137">
                  <c:v>3.8127967181102078</c:v>
                </c:pt>
                <c:pt idx="138">
                  <c:v>4.0027798161679398</c:v>
                </c:pt>
                <c:pt idx="139">
                  <c:v>3.640793103335084</c:v>
                </c:pt>
                <c:pt idx="140">
                  <c:v>3.7539451349227906</c:v>
                </c:pt>
                <c:pt idx="141">
                  <c:v>3.8444531868844769</c:v>
                </c:pt>
                <c:pt idx="142">
                  <c:v>4.0257073457327133</c:v>
                </c:pt>
                <c:pt idx="143">
                  <c:v>3.7567466913777134</c:v>
                </c:pt>
                <c:pt idx="144">
                  <c:v>3.8782178365052733</c:v>
                </c:pt>
                <c:pt idx="145">
                  <c:v>4.1570182798081694</c:v>
                </c:pt>
                <c:pt idx="146">
                  <c:v>3.9018394483271042</c:v>
                </c:pt>
                <c:pt idx="147">
                  <c:v>3.8946330462444902</c:v>
                </c:pt>
                <c:pt idx="148">
                  <c:v>3.8238876070654122</c:v>
                </c:pt>
                <c:pt idx="149">
                  <c:v>4.0254325276314562</c:v>
                </c:pt>
                <c:pt idx="150">
                  <c:v>3.806255459569301</c:v>
                </c:pt>
                <c:pt idx="151">
                  <c:v>3.6193774403222596</c:v>
                </c:pt>
                <c:pt idx="152">
                  <c:v>3.4118129532515757</c:v>
                </c:pt>
                <c:pt idx="153">
                  <c:v>3.645793796158455</c:v>
                </c:pt>
                <c:pt idx="154">
                  <c:v>3.578720038780697</c:v>
                </c:pt>
                <c:pt idx="155">
                  <c:v>3.4269184463050175</c:v>
                </c:pt>
                <c:pt idx="156">
                  <c:v>3.4122966237316037</c:v>
                </c:pt>
                <c:pt idx="157">
                  <c:v>3.2988226859480854</c:v>
                </c:pt>
                <c:pt idx="158">
                  <c:v>3.2962515940335204</c:v>
                </c:pt>
                <c:pt idx="159">
                  <c:v>3.2827081422562285</c:v>
                </c:pt>
                <c:pt idx="160">
                  <c:v>3.2669833839329581</c:v>
                </c:pt>
                <c:pt idx="161">
                  <c:v>3.2748980278310644</c:v>
                </c:pt>
                <c:pt idx="162">
                  <c:v>3.3071882012179947</c:v>
                </c:pt>
                <c:pt idx="163">
                  <c:v>3.3005872407357582</c:v>
                </c:pt>
                <c:pt idx="164">
                  <c:v>3.1770270539988199</c:v>
                </c:pt>
                <c:pt idx="165">
                  <c:v>3.1183887999877622</c:v>
                </c:pt>
                <c:pt idx="166">
                  <c:v>3.2494886256498692</c:v>
                </c:pt>
                <c:pt idx="167">
                  <c:v>3.2291980425240561</c:v>
                </c:pt>
                <c:pt idx="168">
                  <c:v>3.2000501000195691</c:v>
                </c:pt>
                <c:pt idx="169">
                  <c:v>3.1134474288645517</c:v>
                </c:pt>
                <c:pt idx="170">
                  <c:v>3.1297613050598638</c:v>
                </c:pt>
                <c:pt idx="171">
                  <c:v>3.1970588249314225</c:v>
                </c:pt>
                <c:pt idx="172">
                  <c:v>3.1813141367779489</c:v>
                </c:pt>
                <c:pt idx="173">
                  <c:v>3.1607391148506188</c:v>
                </c:pt>
                <c:pt idx="174">
                  <c:v>3.1665850847560657</c:v>
                </c:pt>
                <c:pt idx="175">
                  <c:v>3.1776737777870214</c:v>
                </c:pt>
                <c:pt idx="176">
                  <c:v>3.1614422058176261</c:v>
                </c:pt>
                <c:pt idx="177">
                  <c:v>3.1254347261467026</c:v>
                </c:pt>
                <c:pt idx="178">
                  <c:v>3.0996894549512777</c:v>
                </c:pt>
                <c:pt idx="179">
                  <c:v>3.1142869605800665</c:v>
                </c:pt>
                <c:pt idx="180">
                  <c:v>3.1282719593677375</c:v>
                </c:pt>
                <c:pt idx="181">
                  <c:v>3.1080978087190414</c:v>
                </c:pt>
                <c:pt idx="182">
                  <c:v>3.0827000570398968</c:v>
                </c:pt>
                <c:pt idx="183">
                  <c:v>3.0561508525096168</c:v>
                </c:pt>
                <c:pt idx="184">
                  <c:v>3.1082523187190851</c:v>
                </c:pt>
                <c:pt idx="185">
                  <c:v>3.1188418001142053</c:v>
                </c:pt>
                <c:pt idx="186">
                  <c:v>3.0782960106705897</c:v>
                </c:pt>
                <c:pt idx="187">
                  <c:v>3.0779999495272898</c:v>
                </c:pt>
                <c:pt idx="188">
                  <c:v>3.0777279079709103</c:v>
                </c:pt>
                <c:pt idx="189">
                  <c:v>3.0957449441463427</c:v>
                </c:pt>
                <c:pt idx="190">
                  <c:v>3.1144475508733338</c:v>
                </c:pt>
                <c:pt idx="191">
                  <c:v>3.0878058006682254</c:v>
                </c:pt>
                <c:pt idx="192">
                  <c:v>3.061494403776805</c:v>
                </c:pt>
                <c:pt idx="193">
                  <c:v>3.0609054206308031</c:v>
                </c:pt>
                <c:pt idx="194">
                  <c:v>3.0446259067224331</c:v>
                </c:pt>
                <c:pt idx="195">
                  <c:v>3.0646815848561251</c:v>
                </c:pt>
                <c:pt idx="196">
                  <c:v>3.0841722711695798</c:v>
                </c:pt>
                <c:pt idx="197">
                  <c:v>3.0771314649012229</c:v>
                </c:pt>
                <c:pt idx="198">
                  <c:v>3.054558959415119</c:v>
                </c:pt>
                <c:pt idx="199">
                  <c:v>3.0480573823431043</c:v>
                </c:pt>
                <c:pt idx="200">
                  <c:v>3.0385178928726648</c:v>
                </c:pt>
                <c:pt idx="201">
                  <c:v>3.0547172368618134</c:v>
                </c:pt>
                <c:pt idx="202">
                  <c:v>3.0707779921396807</c:v>
                </c:pt>
                <c:pt idx="203">
                  <c:v>3.0645876714591118</c:v>
                </c:pt>
                <c:pt idx="204">
                  <c:v>3.0601914072839937</c:v>
                </c:pt>
                <c:pt idx="205">
                  <c:v>3.055987308054084</c:v>
                </c:pt>
                <c:pt idx="206">
                  <c:v>3.0518156899610025</c:v>
                </c:pt>
                <c:pt idx="207">
                  <c:v>3.0474977877547866</c:v>
                </c:pt>
                <c:pt idx="208">
                  <c:v>3.0590926446826732</c:v>
                </c:pt>
                <c:pt idx="209">
                  <c:v>3.0527000317151409</c:v>
                </c:pt>
                <c:pt idx="210">
                  <c:v>3.0492154029958365</c:v>
                </c:pt>
                <c:pt idx="211">
                  <c:v>3.0457456174502013</c:v>
                </c:pt>
                <c:pt idx="212">
                  <c:v>3.0422905804405085</c:v>
                </c:pt>
                <c:pt idx="213">
                  <c:v>3.0388501981318483</c:v>
                </c:pt>
                <c:pt idx="214">
                  <c:v>3.0366630636842546</c:v>
                </c:pt>
                <c:pt idx="215">
                  <c:v>3.0328952892913925</c:v>
                </c:pt>
                <c:pt idx="216">
                  <c:v>3.0291403498227014</c:v>
                </c:pt>
                <c:pt idx="217">
                  <c:v>3.0253981798064382</c:v>
                </c:pt>
                <c:pt idx="218">
                  <c:v>3.0216687142154046</c:v>
                </c:pt>
                <c:pt idx="219">
                  <c:v>3.0187136784799251</c:v>
                </c:pt>
                <c:pt idx="220">
                  <c:v>3.0183073807295635</c:v>
                </c:pt>
                <c:pt idx="221">
                  <c:v>3.0179018898944139</c:v>
                </c:pt>
                <c:pt idx="222">
                  <c:v>3.0161758234431764</c:v>
                </c:pt>
                <c:pt idx="223">
                  <c:v>3.0144531781988069</c:v>
                </c:pt>
                <c:pt idx="224">
                  <c:v>3.0151067812771957</c:v>
                </c:pt>
                <c:pt idx="225">
                  <c:v>3.017338221593163</c:v>
                </c:pt>
                <c:pt idx="226">
                  <c:v>3.0195675832965501</c:v>
                </c:pt>
                <c:pt idx="227">
                  <c:v>3.0217948692903827</c:v>
                </c:pt>
                <c:pt idx="228">
                  <c:v>3.0240200824722825</c:v>
                </c:pt>
                <c:pt idx="229">
                  <c:v>3.026218739768364</c:v>
                </c:pt>
                <c:pt idx="230">
                  <c:v>3.0260743338849898</c:v>
                </c:pt>
                <c:pt idx="231">
                  <c:v>3.0259301760277557</c:v>
                </c:pt>
                <c:pt idx="232">
                  <c:v>3.0271118560020556</c:v>
                </c:pt>
                <c:pt idx="233">
                  <c:v>3.0282925430204131</c:v>
                </c:pt>
                <c:pt idx="234">
                  <c:v>3.0270880956882711</c:v>
                </c:pt>
                <c:pt idx="235">
                  <c:v>3.0258865514778663</c:v>
                </c:pt>
                <c:pt idx="236">
                  <c:v>3.0224325313392715</c:v>
                </c:pt>
                <c:pt idx="237">
                  <c:v>3.0189868165281912</c:v>
                </c:pt>
                <c:pt idx="238">
                  <c:v>3.0155493771248643</c:v>
                </c:pt>
                <c:pt idx="239">
                  <c:v>3.0132869304733054</c:v>
                </c:pt>
                <c:pt idx="240">
                  <c:v>3.0108992280840026</c:v>
                </c:pt>
                <c:pt idx="241">
                  <c:v>3.0085153994140335</c:v>
                </c:pt>
                <c:pt idx="242">
                  <c:v>3.0061354350441727</c:v>
                </c:pt>
                <c:pt idx="243">
                  <c:v>3.0037593255857069</c:v>
                </c:pt>
                <c:pt idx="244">
                  <c:v>3.0013870616803144</c:v>
                </c:pt>
                <c:pt idx="245">
                  <c:v>7.5676057363992104</c:v>
                </c:pt>
                <c:pt idx="246">
                  <c:v>5.9921827986106742</c:v>
                </c:pt>
                <c:pt idx="247">
                  <c:v>5.3046701603180626</c:v>
                </c:pt>
                <c:pt idx="248">
                  <c:v>5.087827750895447</c:v>
                </c:pt>
                <c:pt idx="249">
                  <c:v>4.8651722388705592</c:v>
                </c:pt>
                <c:pt idx="250">
                  <c:v>4.5374586631808231</c:v>
                </c:pt>
                <c:pt idx="251">
                  <c:v>4.3679943386389128</c:v>
                </c:pt>
                <c:pt idx="252">
                  <c:v>4.3353158011586999</c:v>
                </c:pt>
                <c:pt idx="253">
                  <c:v>4.3752334783119027</c:v>
                </c:pt>
                <c:pt idx="254">
                  <c:v>4.40803185929708</c:v>
                </c:pt>
                <c:pt idx="255">
                  <c:v>4.1891372034011294</c:v>
                </c:pt>
                <c:pt idx="256">
                  <c:v>4.1995236365103112</c:v>
                </c:pt>
                <c:pt idx="257">
                  <c:v>4.1990708877303149</c:v>
                </c:pt>
                <c:pt idx="258">
                  <c:v>4.2267209579607323</c:v>
                </c:pt>
                <c:pt idx="259">
                  <c:v>4.1606068420733804</c:v>
                </c:pt>
                <c:pt idx="260">
                  <c:v>4.1054609564503757</c:v>
                </c:pt>
                <c:pt idx="261">
                  <c:v>4.0776529007427404</c:v>
                </c:pt>
                <c:pt idx="262">
                  <c:v>3.9482707113466091</c:v>
                </c:pt>
                <c:pt idx="263">
                  <c:v>4.068059903790032</c:v>
                </c:pt>
                <c:pt idx="264">
                  <c:v>4.1631988254435219</c:v>
                </c:pt>
                <c:pt idx="265">
                  <c:v>3.9463126546735237</c:v>
                </c:pt>
                <c:pt idx="266">
                  <c:v>3.8923551133353778</c:v>
                </c:pt>
                <c:pt idx="267">
                  <c:v>4.1367991145239653</c:v>
                </c:pt>
                <c:pt idx="268">
                  <c:v>3.9596531224981661</c:v>
                </c:pt>
                <c:pt idx="269">
                  <c:v>3.8540971007618006</c:v>
                </c:pt>
                <c:pt idx="270">
                  <c:v>3.7813514969315558</c:v>
                </c:pt>
                <c:pt idx="271">
                  <c:v>3.7177868957620195</c:v>
                </c:pt>
                <c:pt idx="272">
                  <c:v>3.7153042839945742</c:v>
                </c:pt>
                <c:pt idx="273">
                  <c:v>3.6015079999834443</c:v>
                </c:pt>
                <c:pt idx="274">
                  <c:v>3.7298691383957081</c:v>
                </c:pt>
                <c:pt idx="275">
                  <c:v>3.6188595807031634</c:v>
                </c:pt>
                <c:pt idx="276">
                  <c:v>3.4235051410256201</c:v>
                </c:pt>
                <c:pt idx="277">
                  <c:v>3.4752214990634731</c:v>
                </c:pt>
                <c:pt idx="278">
                  <c:v>3.4293807687044584</c:v>
                </c:pt>
                <c:pt idx="279">
                  <c:v>3.3210486943224762</c:v>
                </c:pt>
                <c:pt idx="280">
                  <c:v>3.424210871187205</c:v>
                </c:pt>
                <c:pt idx="281">
                  <c:v>3.4257802319617512</c:v>
                </c:pt>
                <c:pt idx="282">
                  <c:v>3.3392232142846487</c:v>
                </c:pt>
                <c:pt idx="283">
                  <c:v>3.3250835758713402</c:v>
                </c:pt>
                <c:pt idx="284">
                  <c:v>3.314439045045293</c:v>
                </c:pt>
                <c:pt idx="285">
                  <c:v>3.3430100953350639</c:v>
                </c:pt>
                <c:pt idx="286">
                  <c:v>3.3155625084581417</c:v>
                </c:pt>
                <c:pt idx="287">
                  <c:v>3.2334047382505093</c:v>
                </c:pt>
                <c:pt idx="288">
                  <c:v>3.2890590700631437</c:v>
                </c:pt>
                <c:pt idx="289">
                  <c:v>3.3283791940118115</c:v>
                </c:pt>
                <c:pt idx="290">
                  <c:v>3.3283058866108233</c:v>
                </c:pt>
                <c:pt idx="291">
                  <c:v>3.3120693556958125</c:v>
                </c:pt>
                <c:pt idx="292">
                  <c:v>3.2520963680998167</c:v>
                </c:pt>
                <c:pt idx="293">
                  <c:v>3.2320156131069364</c:v>
                </c:pt>
                <c:pt idx="294">
                  <c:v>3.280530239815679</c:v>
                </c:pt>
                <c:pt idx="295">
                  <c:v>3.262761833013256</c:v>
                </c:pt>
                <c:pt idx="296">
                  <c:v>3.2506708850397987</c:v>
                </c:pt>
                <c:pt idx="297">
                  <c:v>3.2344263842900367</c:v>
                </c:pt>
                <c:pt idx="298">
                  <c:v>3.1910391100367703</c:v>
                </c:pt>
                <c:pt idx="299">
                  <c:v>3.2065057684566471</c:v>
                </c:pt>
                <c:pt idx="300">
                  <c:v>3.1914446683155795</c:v>
                </c:pt>
                <c:pt idx="301">
                  <c:v>3.1763582041774705</c:v>
                </c:pt>
                <c:pt idx="302">
                  <c:v>3.161840422129381</c:v>
                </c:pt>
                <c:pt idx="303">
                  <c:v>3.1521172223697951</c:v>
                </c:pt>
                <c:pt idx="304">
                  <c:v>3.1830841511334715</c:v>
                </c:pt>
                <c:pt idx="305">
                  <c:v>3.1565683228619434</c:v>
                </c:pt>
                <c:pt idx="306">
                  <c:v>3.1468622289722363</c:v>
                </c:pt>
                <c:pt idx="307">
                  <c:v>3.137057308106038</c:v>
                </c:pt>
                <c:pt idx="308">
                  <c:v>3.127594472232758</c:v>
                </c:pt>
                <c:pt idx="309">
                  <c:v>3.1184453608492797</c:v>
                </c:pt>
                <c:pt idx="310">
                  <c:v>3.1325591841221421</c:v>
                </c:pt>
                <c:pt idx="311">
                  <c:v>3.1276087349936157</c:v>
                </c:pt>
                <c:pt idx="312">
                  <c:v>3.1183645559270872</c:v>
                </c:pt>
                <c:pt idx="313">
                  <c:v>3.1082079951791717</c:v>
                </c:pt>
                <c:pt idx="314">
                  <c:v>3.0980969731975492</c:v>
                </c:pt>
                <c:pt idx="315">
                  <c:v>3.0877234332559955</c:v>
                </c:pt>
                <c:pt idx="316">
                  <c:v>3.0644333607725769</c:v>
                </c:pt>
                <c:pt idx="317">
                  <c:v>3.0745838307200657</c:v>
                </c:pt>
                <c:pt idx="318">
                  <c:v>3.0660709366601751</c:v>
                </c:pt>
                <c:pt idx="319">
                  <c:v>3.057124392556084</c:v>
                </c:pt>
                <c:pt idx="320">
                  <c:v>3.0478319740936959</c:v>
                </c:pt>
                <c:pt idx="321">
                  <c:v>3.038454750415581</c:v>
                </c:pt>
                <c:pt idx="322">
                  <c:v>3.0280401671462478</c:v>
                </c:pt>
                <c:pt idx="323">
                  <c:v>3.0379767820542862</c:v>
                </c:pt>
                <c:pt idx="324">
                  <c:v>3.0319863380530494</c:v>
                </c:pt>
                <c:pt idx="325">
                  <c:v>3.0271609822811656</c:v>
                </c:pt>
                <c:pt idx="326">
                  <c:v>3.0223965604663552</c:v>
                </c:pt>
                <c:pt idx="327">
                  <c:v>3.018041542433735</c:v>
                </c:pt>
                <c:pt idx="328">
                  <c:v>3.0264297505970772</c:v>
                </c:pt>
                <c:pt idx="329">
                  <c:v>3.021691663990393</c:v>
                </c:pt>
                <c:pt idx="330">
                  <c:v>3.0186155454047445</c:v>
                </c:pt>
                <c:pt idx="331">
                  <c:v>3.0160503322476377</c:v>
                </c:pt>
                <c:pt idx="332">
                  <c:v>3.0138879990923</c:v>
                </c:pt>
                <c:pt idx="333">
                  <c:v>3.0117453481911505</c:v>
                </c:pt>
                <c:pt idx="334">
                  <c:v>3.0143819664501437</c:v>
                </c:pt>
                <c:pt idx="335">
                  <c:v>3.0130581196506419</c:v>
                </c:pt>
                <c:pt idx="336">
                  <c:v>3.0117359941950577</c:v>
                </c:pt>
                <c:pt idx="337">
                  <c:v>3.0104155867282811</c:v>
                </c:pt>
                <c:pt idx="338">
                  <c:v>3.0089504992751381</c:v>
                </c:pt>
                <c:pt idx="339">
                  <c:v>3.0074873131071187</c:v>
                </c:pt>
                <c:pt idx="340">
                  <c:v>3.0060260245255979</c:v>
                </c:pt>
                <c:pt idx="341">
                  <c:v>3.0049540710664244</c:v>
                </c:pt>
                <c:pt idx="342">
                  <c:v>3.0048064843545665</c:v>
                </c:pt>
                <c:pt idx="343">
                  <c:v>3.0046589601154454</c:v>
                </c:pt>
                <c:pt idx="344">
                  <c:v>3.0045114983093999</c:v>
                </c:pt>
                <c:pt idx="345">
                  <c:v>3.0043640988968079</c:v>
                </c:pt>
                <c:pt idx="346">
                  <c:v>3.0042167618380762</c:v>
                </c:pt>
                <c:pt idx="347">
                  <c:v>3.00391504957138</c:v>
                </c:pt>
                <c:pt idx="348">
                  <c:v>3.0036134648830073</c:v>
                </c:pt>
                <c:pt idx="349">
                  <c:v>3.0033120076920543</c:v>
                </c:pt>
                <c:pt idx="350">
                  <c:v>3.003156783556026</c:v>
                </c:pt>
                <c:pt idx="351">
                  <c:v>3.0030016099191359</c:v>
                </c:pt>
                <c:pt idx="352">
                  <c:v>3.0028464867567446</c:v>
                </c:pt>
                <c:pt idx="353">
                  <c:v>3.0026914140442309</c:v>
                </c:pt>
                <c:pt idx="354">
                  <c:v>3.0025363917569843</c:v>
                </c:pt>
                <c:pt idx="355">
                  <c:v>3.002212547147753</c:v>
                </c:pt>
                <c:pt idx="356">
                  <c:v>3.0018888078094155</c:v>
                </c:pt>
                <c:pt idx="357">
                  <c:v>3.0015651736906506</c:v>
                </c:pt>
                <c:pt idx="358">
                  <c:v>3.0012416447401695</c:v>
                </c:pt>
                <c:pt idx="359">
                  <c:v>3.0010725043557902</c:v>
                </c:pt>
                <c:pt idx="360">
                  <c:v>3.0009034015333502</c:v>
                </c:pt>
                <c:pt idx="361">
                  <c:v>3.0006857962886944</c:v>
                </c:pt>
                <c:pt idx="362">
                  <c:v>3.0004682393581077</c:v>
                </c:pt>
                <c:pt idx="363">
                  <c:v>3.0002507307255022</c:v>
                </c:pt>
                <c:pt idx="364">
                  <c:v>3.0000332703747969</c:v>
                </c:pt>
                <c:pt idx="365">
                  <c:v>8.2063006866197572</c:v>
                </c:pt>
                <c:pt idx="366">
                  <c:v>7.2323931914667163</c:v>
                </c:pt>
                <c:pt idx="367">
                  <c:v>6.28325285348535</c:v>
                </c:pt>
                <c:pt idx="368">
                  <c:v>5.695566245340391</c:v>
                </c:pt>
                <c:pt idx="369">
                  <c:v>5.4971043644641711</c:v>
                </c:pt>
                <c:pt idx="370">
                  <c:v>5.066790309252883</c:v>
                </c:pt>
                <c:pt idx="371">
                  <c:v>4.7574985478362803</c:v>
                </c:pt>
                <c:pt idx="372">
                  <c:v>4.8398390226388388</c:v>
                </c:pt>
                <c:pt idx="373">
                  <c:v>4.8101989791894146</c:v>
                </c:pt>
                <c:pt idx="374">
                  <c:v>4.9003330464585941</c:v>
                </c:pt>
                <c:pt idx="375">
                  <c:v>4.9817369084796645</c:v>
                </c:pt>
                <c:pt idx="376">
                  <c:v>5.0024119243844565</c:v>
                </c:pt>
                <c:pt idx="377">
                  <c:v>5.0664170374066817</c:v>
                </c:pt>
                <c:pt idx="378">
                  <c:v>4.7528044792084714</c:v>
                </c:pt>
                <c:pt idx="379">
                  <c:v>4.8089648105052198</c:v>
                </c:pt>
                <c:pt idx="380">
                  <c:v>4.8249265721139718</c:v>
                </c:pt>
                <c:pt idx="381">
                  <c:v>4.6124328485232429</c:v>
                </c:pt>
                <c:pt idx="382">
                  <c:v>4.5490485372483871</c:v>
                </c:pt>
                <c:pt idx="383">
                  <c:v>4.636856122134942</c:v>
                </c:pt>
                <c:pt idx="384">
                  <c:v>4.6058614104308608</c:v>
                </c:pt>
                <c:pt idx="385">
                  <c:v>4.5991548868895418</c:v>
                </c:pt>
                <c:pt idx="386">
                  <c:v>4.5799354200679501</c:v>
                </c:pt>
                <c:pt idx="387">
                  <c:v>4.6545165452445598</c:v>
                </c:pt>
                <c:pt idx="388">
                  <c:v>4.4916115443186326</c:v>
                </c:pt>
                <c:pt idx="389">
                  <c:v>4.4525658956637235</c:v>
                </c:pt>
                <c:pt idx="390">
                  <c:v>4.2948231893669515</c:v>
                </c:pt>
                <c:pt idx="391">
                  <c:v>4.1374831923550008</c:v>
                </c:pt>
                <c:pt idx="392">
                  <c:v>3.8935778854311787</c:v>
                </c:pt>
                <c:pt idx="393">
                  <c:v>3.7145797133190781</c:v>
                </c:pt>
                <c:pt idx="394">
                  <c:v>3.8498854160208063</c:v>
                </c:pt>
                <c:pt idx="395">
                  <c:v>3.6969687144184102</c:v>
                </c:pt>
                <c:pt idx="396">
                  <c:v>3.5789625281232209</c:v>
                </c:pt>
                <c:pt idx="397">
                  <c:v>3.6970938731554548</c:v>
                </c:pt>
                <c:pt idx="398">
                  <c:v>3.6031200709475351</c:v>
                </c:pt>
                <c:pt idx="399">
                  <c:v>3.4880022050467012</c:v>
                </c:pt>
                <c:pt idx="400">
                  <c:v>3.4750518823901269</c:v>
                </c:pt>
                <c:pt idx="401">
                  <c:v>3.4634356663994761</c:v>
                </c:pt>
                <c:pt idx="402">
                  <c:v>3.4369760678167527</c:v>
                </c:pt>
                <c:pt idx="403">
                  <c:v>3.4897056059025711</c:v>
                </c:pt>
                <c:pt idx="404">
                  <c:v>3.4825596937846877</c:v>
                </c:pt>
                <c:pt idx="405">
                  <c:v>3.4946412014881427</c:v>
                </c:pt>
                <c:pt idx="406">
                  <c:v>3.4776567476209772</c:v>
                </c:pt>
                <c:pt idx="407">
                  <c:v>3.4580879621023364</c:v>
                </c:pt>
                <c:pt idx="408">
                  <c:v>3.499781643808535</c:v>
                </c:pt>
                <c:pt idx="409">
                  <c:v>3.5416620438312001</c:v>
                </c:pt>
                <c:pt idx="410">
                  <c:v>3.5132021274385674</c:v>
                </c:pt>
                <c:pt idx="411">
                  <c:v>3.4846033278590478</c:v>
                </c:pt>
                <c:pt idx="412">
                  <c:v>3.4591095315009279</c:v>
                </c:pt>
                <c:pt idx="413">
                  <c:v>3.4335120277398632</c:v>
                </c:pt>
                <c:pt idx="414">
                  <c:v>3.4358047806543746</c:v>
                </c:pt>
                <c:pt idx="415">
                  <c:v>3.3959022149266382</c:v>
                </c:pt>
                <c:pt idx="416">
                  <c:v>3.3800865708878312</c:v>
                </c:pt>
                <c:pt idx="417">
                  <c:v>3.358837007577661</c:v>
                </c:pt>
                <c:pt idx="418">
                  <c:v>3.3371401272927437</c:v>
                </c:pt>
                <c:pt idx="419">
                  <c:v>3.3602908970454211</c:v>
                </c:pt>
                <c:pt idx="420">
                  <c:v>3.3399082842517935</c:v>
                </c:pt>
                <c:pt idx="421">
                  <c:v>3.2979388190140546</c:v>
                </c:pt>
                <c:pt idx="422">
                  <c:v>3.2703434828869451</c:v>
                </c:pt>
                <c:pt idx="423">
                  <c:v>3.2479439773045073</c:v>
                </c:pt>
                <c:pt idx="424">
                  <c:v>3.2607796937884186</c:v>
                </c:pt>
                <c:pt idx="425">
                  <c:v>3.2441608265129216</c:v>
                </c:pt>
                <c:pt idx="426">
                  <c:v>3.2261968464250135</c:v>
                </c:pt>
                <c:pt idx="427">
                  <c:v>3.1976741508608906</c:v>
                </c:pt>
                <c:pt idx="428">
                  <c:v>3.1808597373389418</c:v>
                </c:pt>
                <c:pt idx="429">
                  <c:v>3.163930702000775</c:v>
                </c:pt>
                <c:pt idx="430">
                  <c:v>3.173453672705179</c:v>
                </c:pt>
                <c:pt idx="431">
                  <c:v>3.1824181077924694</c:v>
                </c:pt>
                <c:pt idx="432">
                  <c:v>3.160045911193289</c:v>
                </c:pt>
                <c:pt idx="433">
                  <c:v>3.1470737179029431</c:v>
                </c:pt>
                <c:pt idx="434">
                  <c:v>3.1310757962409324</c:v>
                </c:pt>
                <c:pt idx="435">
                  <c:v>3.1146987187656072</c:v>
                </c:pt>
                <c:pt idx="436">
                  <c:v>3.0979407524035554</c:v>
                </c:pt>
                <c:pt idx="437">
                  <c:v>3.1028917370287488</c:v>
                </c:pt>
                <c:pt idx="438">
                  <c:v>3.0905583871539095</c:v>
                </c:pt>
                <c:pt idx="439">
                  <c:v>3.0821766274384061</c:v>
                </c:pt>
                <c:pt idx="440">
                  <c:v>3.0738352500353612</c:v>
                </c:pt>
                <c:pt idx="441">
                  <c:v>3.0653801012476127</c:v>
                </c:pt>
                <c:pt idx="442">
                  <c:v>3.0585683859233574</c:v>
                </c:pt>
                <c:pt idx="443">
                  <c:v>3.0618983534877162</c:v>
                </c:pt>
                <c:pt idx="444">
                  <c:v>3.0556442409219882</c:v>
                </c:pt>
                <c:pt idx="445">
                  <c:v>3.049371721432018</c:v>
                </c:pt>
                <c:pt idx="446">
                  <c:v>3.042072079266767</c:v>
                </c:pt>
                <c:pt idx="447">
                  <c:v>3.0352753635676275</c:v>
                </c:pt>
                <c:pt idx="448">
                  <c:v>3.0371382333296113</c:v>
                </c:pt>
                <c:pt idx="449">
                  <c:v>3.0303861820160574</c:v>
                </c:pt>
                <c:pt idx="450">
                  <c:v>3.0267236548775012</c:v>
                </c:pt>
                <c:pt idx="451">
                  <c:v>3.0236704121302189</c:v>
                </c:pt>
                <c:pt idx="452">
                  <c:v>3.021097365713032</c:v>
                </c:pt>
                <c:pt idx="453">
                  <c:v>3.0185486057594484</c:v>
                </c:pt>
                <c:pt idx="454">
                  <c:v>3.0205790331485369</c:v>
                </c:pt>
                <c:pt idx="455">
                  <c:v>3.0188309580348744</c:v>
                </c:pt>
                <c:pt idx="456">
                  <c:v>3.017085577243745</c:v>
                </c:pt>
                <c:pt idx="457">
                  <c:v>3.015342884550773</c:v>
                </c:pt>
                <c:pt idx="458">
                  <c:v>3.0136028737507417</c:v>
                </c:pt>
                <c:pt idx="459">
                  <c:v>3.0118655386575157</c:v>
                </c:pt>
                <c:pt idx="460">
                  <c:v>3.0101308731039746</c:v>
                </c:pt>
                <c:pt idx="461">
                  <c:v>3.0088584587860363</c:v>
                </c:pt>
                <c:pt idx="462">
                  <c:v>3.0086826959514794</c:v>
                </c:pt>
                <c:pt idx="463">
                  <c:v>3.0083239005891302</c:v>
                </c:pt>
                <c:pt idx="464">
                  <c:v>3.0079652850958074</c:v>
                </c:pt>
                <c:pt idx="465">
                  <c:v>3.0076068493362906</c:v>
                </c:pt>
                <c:pt idx="466">
                  <c:v>3.0072485931754915</c:v>
                </c:pt>
                <c:pt idx="467">
                  <c:v>3.0068905164784594</c:v>
                </c:pt>
                <c:pt idx="468">
                  <c:v>3.0065326191103776</c:v>
                </c:pt>
                <c:pt idx="469">
                  <c:v>3.0061749009365655</c:v>
                </c:pt>
                <c:pt idx="470">
                  <c:v>3.0059905559513558</c:v>
                </c:pt>
                <c:pt idx="471">
                  <c:v>3.005606143191673</c:v>
                </c:pt>
                <c:pt idx="472">
                  <c:v>3.0052218785085509</c:v>
                </c:pt>
                <c:pt idx="473">
                  <c:v>3.0048377618164466</c:v>
                </c:pt>
                <c:pt idx="474">
                  <c:v>3.0044537930298838</c:v>
                </c:pt>
                <c:pt idx="475">
                  <c:v>3.0040699720634514</c:v>
                </c:pt>
                <c:pt idx="476">
                  <c:v>3.0036862988318034</c:v>
                </c:pt>
                <c:pt idx="477">
                  <c:v>3.0032452655438848</c:v>
                </c:pt>
                <c:pt idx="478">
                  <c:v>3.0028044019467712</c:v>
                </c:pt>
                <c:pt idx="479">
                  <c:v>3.0025464657999215</c:v>
                </c:pt>
                <c:pt idx="480">
                  <c:v>3.0022885974721079</c:v>
                </c:pt>
              </c:numCache>
            </c:numRef>
          </c:yVal>
          <c:smooth val="0"/>
        </c:ser>
        <c:dLbls>
          <c:showLegendKey val="0"/>
          <c:showVal val="0"/>
          <c:showCatName val="0"/>
          <c:showSerName val="0"/>
          <c:showPercent val="0"/>
          <c:showBubbleSize val="0"/>
        </c:dLbls>
        <c:axId val="335135296"/>
        <c:axId val="335135872"/>
      </c:scatterChart>
      <c:valAx>
        <c:axId val="335135296"/>
        <c:scaling>
          <c:orientation val="minMax"/>
          <c:max val="2.8"/>
          <c:min val="0.70000000000000007"/>
        </c:scaling>
        <c:delete val="0"/>
        <c:axPos val="b"/>
        <c:majorGridlines/>
        <c:title>
          <c:tx>
            <c:rich>
              <a:bodyPr/>
              <a:lstStyle/>
              <a:p>
                <a:pPr>
                  <a:defRPr/>
                </a:pPr>
                <a:r>
                  <a:rPr lang="en-US"/>
                  <a:t>1/x*</a:t>
                </a:r>
                <a:r>
                  <a:rPr lang="el-GR"/>
                  <a:t>ᵝ</a:t>
                </a:r>
                <a:endParaRPr lang="en-US"/>
              </a:p>
            </c:rich>
          </c:tx>
          <c:layout>
            <c:manualLayout>
              <c:xMode val="edge"/>
              <c:yMode val="edge"/>
              <c:x val="0.50911311889416466"/>
              <c:y val="0.94408719346049041"/>
            </c:manualLayout>
          </c:layout>
          <c:overlay val="0"/>
        </c:title>
        <c:numFmt formatCode="#,##0.00" sourceLinked="0"/>
        <c:majorTickMark val="out"/>
        <c:minorTickMark val="none"/>
        <c:tickLblPos val="nextTo"/>
        <c:crossAx val="335135872"/>
        <c:crosses val="autoZero"/>
        <c:crossBetween val="midCat"/>
        <c:majorUnit val="0.35000000000000003"/>
      </c:valAx>
      <c:valAx>
        <c:axId val="335135872"/>
        <c:scaling>
          <c:orientation val="minMax"/>
          <c:max val="9"/>
          <c:min val="2"/>
        </c:scaling>
        <c:delete val="0"/>
        <c:axPos val="l"/>
        <c:majorGridlines/>
        <c:title>
          <c:tx>
            <c:rich>
              <a:bodyPr rot="-5400000" vert="horz"/>
              <a:lstStyle/>
              <a:p>
                <a:pPr>
                  <a:defRPr/>
                </a:pPr>
                <a:r>
                  <a:rPr lang="en-US"/>
                  <a:t>1/y</a:t>
                </a:r>
              </a:p>
            </c:rich>
          </c:tx>
          <c:layout>
            <c:manualLayout>
              <c:xMode val="edge"/>
              <c:yMode val="edge"/>
              <c:x val="2.7082239720034986E-3"/>
              <c:y val="0.38183070866141738"/>
            </c:manualLayout>
          </c:layout>
          <c:overlay val="0"/>
        </c:title>
        <c:numFmt formatCode="General" sourceLinked="1"/>
        <c:majorTickMark val="out"/>
        <c:minorTickMark val="none"/>
        <c:tickLblPos val="nextTo"/>
        <c:crossAx val="335135296"/>
        <c:crosses val="autoZero"/>
        <c:crossBetween val="midCat"/>
        <c:majorUnit val="1"/>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25252694791037"/>
          <c:y val="3.354329922588601E-2"/>
          <c:w val="0.82820593536103004"/>
          <c:h val="0.80399887922506463"/>
        </c:manualLayout>
      </c:layout>
      <c:scatterChart>
        <c:scatterStyle val="lineMarker"/>
        <c:varyColors val="0"/>
        <c:ser>
          <c:idx val="0"/>
          <c:order val="0"/>
          <c:tx>
            <c:v>Experimental</c:v>
          </c:tx>
          <c:spPr>
            <a:ln w="28575">
              <a:noFill/>
            </a:ln>
          </c:spPr>
          <c:marker>
            <c:symbol val="diamond"/>
            <c:size val="10"/>
            <c:spPr>
              <a:noFill/>
              <a:ln>
                <a:solidFill>
                  <a:schemeClr val="tx1"/>
                </a:solidFill>
              </a:ln>
            </c:spPr>
          </c:marker>
          <c:xVal>
            <c:numRef>
              <c:f>Sheet1!$DQ$2:$DQ$7</c:f>
              <c:numCache>
                <c:formatCode>General</c:formatCode>
                <c:ptCount val="6"/>
                <c:pt idx="0">
                  <c:v>0</c:v>
                </c:pt>
                <c:pt idx="1">
                  <c:v>50</c:v>
                </c:pt>
                <c:pt idx="2">
                  <c:v>100</c:v>
                </c:pt>
                <c:pt idx="3">
                  <c:v>200</c:v>
                </c:pt>
                <c:pt idx="4">
                  <c:v>280</c:v>
                </c:pt>
                <c:pt idx="5">
                  <c:v>400</c:v>
                </c:pt>
              </c:numCache>
            </c:numRef>
          </c:xVal>
          <c:yVal>
            <c:numRef>
              <c:f>Sheet1!$DR$2:$DR$7</c:f>
              <c:numCache>
                <c:formatCode>General</c:formatCode>
                <c:ptCount val="6"/>
                <c:pt idx="0">
                  <c:v>0</c:v>
                </c:pt>
                <c:pt idx="1">
                  <c:v>16.13</c:v>
                </c:pt>
                <c:pt idx="2">
                  <c:v>41.14</c:v>
                </c:pt>
                <c:pt idx="3">
                  <c:v>75.099999999999994</c:v>
                </c:pt>
                <c:pt idx="4">
                  <c:v>92.1</c:v>
                </c:pt>
                <c:pt idx="5">
                  <c:v>98.2</c:v>
                </c:pt>
              </c:numCache>
            </c:numRef>
          </c:yVal>
          <c:smooth val="0"/>
        </c:ser>
        <c:dLbls>
          <c:showLegendKey val="0"/>
          <c:showVal val="0"/>
          <c:showCatName val="0"/>
          <c:showSerName val="0"/>
          <c:showPercent val="0"/>
          <c:showBubbleSize val="0"/>
        </c:dLbls>
        <c:axId val="296011456"/>
        <c:axId val="296012032"/>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Sheet1!$DS$2:$DS$47</c:f>
              <c:numCache>
                <c:formatCode>General</c:formatCode>
                <c:ptCount val="4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numCache>
            </c:numRef>
          </c:xVal>
          <c:yVal>
            <c:numRef>
              <c:f>Sheet1!$DU$2:$DU$47</c:f>
              <c:numCache>
                <c:formatCode>General</c:formatCode>
                <c:ptCount val="46"/>
                <c:pt idx="0">
                  <c:v>0</c:v>
                </c:pt>
                <c:pt idx="1">
                  <c:v>1.0012523511005247</c:v>
                </c:pt>
                <c:pt idx="2">
                  <c:v>3.4216896008117517</c:v>
                </c:pt>
                <c:pt idx="3">
                  <c:v>6.8850998512920611</c:v>
                </c:pt>
                <c:pt idx="4">
                  <c:v>11.109091172928025</c:v>
                </c:pt>
                <c:pt idx="5">
                  <c:v>15.846728561548213</c:v>
                </c:pt>
                <c:pt idx="6">
                  <c:v>20.886011547253499</c:v>
                </c:pt>
                <c:pt idx="7">
                  <c:v>26.052491541774462</c:v>
                </c:pt>
                <c:pt idx="8">
                  <c:v>31.20926596046521</c:v>
                </c:pt>
                <c:pt idx="9">
                  <c:v>36.254169068860513</c:v>
                </c:pt>
                <c:pt idx="10">
                  <c:v>41.115166313257134</c:v>
                </c:pt>
                <c:pt idx="11">
                  <c:v>45.745015939861389</c:v>
                </c:pt>
                <c:pt idx="12">
                  <c:v>50.115986592694995</c:v>
                </c:pt>
                <c:pt idx="13">
                  <c:v>54.215101035273591</c:v>
                </c:pt>
                <c:pt idx="14">
                  <c:v>58.040119303791997</c:v>
                </c:pt>
                <c:pt idx="15">
                  <c:v>61.596302589920228</c:v>
                </c:pt>
                <c:pt idx="16">
                  <c:v>64.893900919431772</c:v>
                </c:pt>
                <c:pt idx="17">
                  <c:v>67.946262347885337</c:v>
                </c:pt>
                <c:pt idx="18">
                  <c:v>70.768449191420757</c:v>
                </c:pt>
                <c:pt idx="19">
                  <c:v>73.37625282739927</c:v>
                </c:pt>
                <c:pt idx="20">
                  <c:v>75.785512957710338</c:v>
                </c:pt>
                <c:pt idx="21">
                  <c:v>78.011664048923649</c:v>
                </c:pt>
                <c:pt idx="22">
                  <c:v>80.069447825175729</c:v>
                </c:pt>
                <c:pt idx="23">
                  <c:v>81.972744787420538</c:v>
                </c:pt>
                <c:pt idx="24">
                  <c:v>83.734489343072298</c:v>
                </c:pt>
                <c:pt idx="25">
                  <c:v>85.366642335297811</c:v>
                </c:pt>
                <c:pt idx="26">
                  <c:v>86.880201865787498</c:v>
                </c:pt>
                <c:pt idx="27">
                  <c:v>88.28523867926279</c:v>
                </c:pt>
                <c:pt idx="28">
                  <c:v>89.590946380435611</c:v>
                </c:pt>
                <c:pt idx="29">
                  <c:v>90.805699696809725</c:v>
                </c:pt>
                <c:pt idx="30">
                  <c:v>91.937116140226095</c:v>
                </c:pt>
                <c:pt idx="31">
                  <c:v>92.992117959624863</c:v>
                </c:pt>
                <c:pt idx="32">
                  <c:v>93.976992374009868</c:v>
                </c:pt>
                <c:pt idx="33">
                  <c:v>94.897448846978349</c:v>
                </c:pt>
                <c:pt idx="34">
                  <c:v>95.758672701356645</c:v>
                </c:pt>
                <c:pt idx="35">
                  <c:v>96.565374740285108</c:v>
                </c:pt>
                <c:pt idx="36">
                  <c:v>97.321836787833135</c:v>
                </c:pt>
                <c:pt idx="37">
                  <c:v>98.031953223119217</c:v>
                </c:pt>
                <c:pt idx="38">
                  <c:v>98.699268682486249</c:v>
                </c:pt>
                <c:pt idx="39">
                  <c:v>99.327012162923211</c:v>
                </c:pt>
                <c:pt idx="40">
                  <c:v>99.918127789820801</c:v>
                </c:pt>
                <c:pt idx="41">
                  <c:v>100.47530252268399</c:v>
                </c:pt>
                <c:pt idx="42">
                  <c:v>101.00099107025322</c:v>
                </c:pt>
                <c:pt idx="43">
                  <c:v>101.49743827627388</c:v>
                </c:pt>
                <c:pt idx="44">
                  <c:v>101.96669922215123</c:v>
                </c:pt>
                <c:pt idx="45">
                  <c:v>102.41065727516779</c:v>
                </c:pt>
              </c:numCache>
            </c:numRef>
          </c:yVal>
          <c:smooth val="1"/>
        </c:ser>
        <c:dLbls>
          <c:showLegendKey val="0"/>
          <c:showVal val="0"/>
          <c:showCatName val="0"/>
          <c:showSerName val="0"/>
          <c:showPercent val="0"/>
          <c:showBubbleSize val="0"/>
        </c:dLbls>
        <c:axId val="296011456"/>
        <c:axId val="296012032"/>
      </c:scatterChart>
      <c:valAx>
        <c:axId val="296011456"/>
        <c:scaling>
          <c:orientation val="minMax"/>
          <c:max val="45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Injection</a:t>
                </a:r>
                <a:r>
                  <a:rPr lang="en-US" sz="1000" baseline="0">
                    <a:latin typeface="Arial" pitchFamily="34" charset="0"/>
                    <a:cs typeface="Arial" pitchFamily="34" charset="0"/>
                  </a:rPr>
                  <a:t> Flow Rate, cm³/hr</a:t>
                </a:r>
                <a:endParaRPr lang="en-US" sz="1000">
                  <a:latin typeface="Arial" pitchFamily="34" charset="0"/>
                  <a:cs typeface="Arial" pitchFamily="34" charset="0"/>
                </a:endParaRPr>
              </a:p>
            </c:rich>
          </c:tx>
          <c:layout>
            <c:manualLayout>
              <c:xMode val="edge"/>
              <c:yMode val="edge"/>
              <c:x val="0.41796284992871452"/>
              <c:y val="0.95532957073176317"/>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6012032"/>
        <c:crosses val="autoZero"/>
        <c:crossBetween val="midCat"/>
        <c:majorUnit val="50"/>
      </c:valAx>
      <c:valAx>
        <c:axId val="296012032"/>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Differential</a:t>
                </a:r>
                <a:r>
                  <a:rPr lang="en-US" sz="1000" baseline="0">
                    <a:latin typeface="Arial" pitchFamily="34" charset="0"/>
                    <a:cs typeface="Arial" pitchFamily="34" charset="0"/>
                  </a:rPr>
                  <a:t> Pressure, kPa</a:t>
                </a:r>
                <a:endParaRPr lang="en-US" sz="1000">
                  <a:latin typeface="Arial" pitchFamily="34" charset="0"/>
                  <a:cs typeface="Arial" pitchFamily="34" charset="0"/>
                </a:endParaRPr>
              </a:p>
            </c:rich>
          </c:tx>
          <c:layout>
            <c:manualLayout>
              <c:xMode val="edge"/>
              <c:yMode val="edge"/>
              <c:x val="4.2283556690969355E-3"/>
              <c:y val="0.2214468289503027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6011456"/>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1759323830038424"/>
          <c:y val="0.70459071701004694"/>
          <c:w val="0.22733552945077737"/>
          <c:h val="0.11198783158641117"/>
        </c:manualLayout>
      </c:layout>
      <c:overlay val="0"/>
      <c:spPr>
        <a:solidFill>
          <a:schemeClr val="bg1"/>
        </a:solidFill>
        <a:ln>
          <a:solidFill>
            <a:schemeClr val="tx1"/>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12729658792651"/>
          <c:y val="3.2882035578885971E-2"/>
          <c:w val="0.81560892388451445"/>
          <c:h val="0.79383505230860218"/>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2313845144356954"/>
                  <c:y val="-0.20192682180236154"/>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Y = 0.622X + 2.362
R² = 0.80</a:t>
                    </a:r>
                    <a:endParaRPr lang="en-US">
                      <a:latin typeface="Arial" pitchFamily="34" charset="0"/>
                      <a:cs typeface="Arial" pitchFamily="34" charset="0"/>
                    </a:endParaRPr>
                  </a:p>
                </c:rich>
              </c:tx>
              <c:numFmt formatCode="General" sourceLinked="0"/>
              <c:spPr>
                <a:solidFill>
                  <a:sysClr val="window" lastClr="FFFFFF"/>
                </a:solidFill>
                <a:ln>
                  <a:solidFill>
                    <a:sysClr val="windowText" lastClr="000000"/>
                  </a:solidFill>
                </a:ln>
              </c:spPr>
            </c:trendlineLbl>
          </c:trendline>
          <c:xVal>
            <c:numRef>
              <c:f>Sheet5!$EJ$4:$EJ$483</c:f>
              <c:numCache>
                <c:formatCode>General</c:formatCode>
                <c:ptCount val="480"/>
                <c:pt idx="0">
                  <c:v>6.7185308371341224</c:v>
                </c:pt>
                <c:pt idx="1">
                  <c:v>5.0916942462275809</c:v>
                </c:pt>
                <c:pt idx="2">
                  <c:v>4.6569150033383444</c:v>
                </c:pt>
                <c:pt idx="3">
                  <c:v>4.3293810608893493</c:v>
                </c:pt>
                <c:pt idx="4">
                  <c:v>4.070493795653066</c:v>
                </c:pt>
                <c:pt idx="5">
                  <c:v>3.8587826603064088</c:v>
                </c:pt>
                <c:pt idx="6">
                  <c:v>3.68119911840237</c:v>
                </c:pt>
                <c:pt idx="7">
                  <c:v>3.5292816096953774</c:v>
                </c:pt>
                <c:pt idx="8">
                  <c:v>3.3972635465366712</c:v>
                </c:pt>
                <c:pt idx="9">
                  <c:v>3.2810572983631738</c:v>
                </c:pt>
                <c:pt idx="10">
                  <c:v>3.1776713048005729</c:v>
                </c:pt>
                <c:pt idx="11">
                  <c:v>3.084857439974571</c:v>
                </c:pt>
                <c:pt idx="12">
                  <c:v>3.0008881564090086</c:v>
                </c:pt>
                <c:pt idx="13">
                  <c:v>2.924410402394745</c:v>
                </c:pt>
                <c:pt idx="14">
                  <c:v>2.7898272441929719</c:v>
                </c:pt>
                <c:pt idx="15">
                  <c:v>2.6746953018478838</c:v>
                </c:pt>
                <c:pt idx="16">
                  <c:v>2.5746443191437502</c:v>
                </c:pt>
                <c:pt idx="17">
                  <c:v>2.4865764513994564</c:v>
                </c:pt>
                <c:pt idx="18">
                  <c:v>2.4082245198054704</c:v>
                </c:pt>
                <c:pt idx="19">
                  <c:v>2.3378847635461568</c:v>
                </c:pt>
                <c:pt idx="20">
                  <c:v>2.2742479464569905</c:v>
                </c:pt>
                <c:pt idx="21">
                  <c:v>2.2162886470925267</c:v>
                </c:pt>
                <c:pt idx="22">
                  <c:v>2.1631903969655655</c:v>
                </c:pt>
                <c:pt idx="23">
                  <c:v>2.1142936858626689</c:v>
                </c:pt>
                <c:pt idx="24">
                  <c:v>2.0690589979139031</c:v>
                </c:pt>
                <c:pt idx="25">
                  <c:v>2.0270399896891838</c:v>
                </c:pt>
                <c:pt idx="26">
                  <c:v>1.9878636713776681</c:v>
                </c:pt>
                <c:pt idx="27">
                  <c:v>1.9512155236990336</c:v>
                </c:pt>
                <c:pt idx="28">
                  <c:v>1.9168281577993025</c:v>
                </c:pt>
                <c:pt idx="29">
                  <c:v>1.8844725606403971</c:v>
                </c:pt>
                <c:pt idx="30">
                  <c:v>1.8539512554871587</c:v>
                </c:pt>
                <c:pt idx="31">
                  <c:v>1.8250929002728498</c:v>
                </c:pt>
                <c:pt idx="32">
                  <c:v>1.7977479789784376</c:v>
                </c:pt>
                <c:pt idx="33">
                  <c:v>1.7717853333495772</c:v>
                </c:pt>
                <c:pt idx="34">
                  <c:v>1.7470893474636058</c:v>
                </c:pt>
                <c:pt idx="35">
                  <c:v>1.7235576443985567</c:v>
                </c:pt>
                <c:pt idx="36">
                  <c:v>1.7010991881997326</c:v>
                </c:pt>
                <c:pt idx="37">
                  <c:v>1.6796327092835301</c:v>
                </c:pt>
                <c:pt idx="38">
                  <c:v>1.6590853899514204</c:v>
                </c:pt>
                <c:pt idx="39">
                  <c:v>1.639391760598456</c:v>
                </c:pt>
                <c:pt idx="40">
                  <c:v>1.6204927677430074</c:v>
                </c:pt>
                <c:pt idx="41">
                  <c:v>1.6023349830651892</c:v>
                </c:pt>
                <c:pt idx="42">
                  <c:v>1.5848699288564756</c:v>
                </c:pt>
                <c:pt idx="43">
                  <c:v>1.5680535001127531</c:v>
                </c:pt>
                <c:pt idx="44">
                  <c:v>1.5518454672841171</c:v>
                </c:pt>
                <c:pt idx="45">
                  <c:v>1.536209046675481</c:v>
                </c:pt>
                <c:pt idx="46">
                  <c:v>1.5211105278574497</c:v>
                </c:pt>
                <c:pt idx="47">
                  <c:v>1.5065189493356568</c:v>
                </c:pt>
                <c:pt idx="48">
                  <c:v>1.4924058152438535</c:v>
                </c:pt>
                <c:pt idx="49">
                  <c:v>1.4787448470514437</c:v>
                </c:pt>
                <c:pt idx="50">
                  <c:v>1.4655117652711958</c:v>
                </c:pt>
                <c:pt idx="51">
                  <c:v>1.452684096965005</c:v>
                </c:pt>
                <c:pt idx="52">
                  <c:v>1.4402410055115578</c:v>
                </c:pt>
                <c:pt idx="53">
                  <c:v>1.4281631396484602</c:v>
                </c:pt>
                <c:pt idx="54">
                  <c:v>1.4164324992554163</c:v>
                </c:pt>
                <c:pt idx="55">
                  <c:v>1.4050323157223188</c:v>
                </c:pt>
                <c:pt idx="56">
                  <c:v>1.3939469450608812</c:v>
                </c:pt>
                <c:pt idx="57">
                  <c:v>1.3831617721820342</c:v>
                </c:pt>
                <c:pt idx="58">
                  <c:v>1.3726631249829047</c:v>
                </c:pt>
                <c:pt idx="59">
                  <c:v>1.3624381970741026</c:v>
                </c:pt>
                <c:pt idx="60">
                  <c:v>1.3524749781362535</c:v>
                </c:pt>
                <c:pt idx="61">
                  <c:v>1.3427621910290513</c:v>
                </c:pt>
                <c:pt idx="62">
                  <c:v>1.3332892348905543</c:v>
                </c:pt>
                <c:pt idx="63">
                  <c:v>1.3240461335622142</c:v>
                </c:pt>
                <c:pt idx="64">
                  <c:v>1.315023488758911</c:v>
                </c:pt>
                <c:pt idx="65">
                  <c:v>1.3062124374752651</c:v>
                </c:pt>
                <c:pt idx="66">
                  <c:v>1.2976046131815193</c:v>
                </c:pt>
                <c:pt idx="67">
                  <c:v>1.2891921104158621</c:v>
                </c:pt>
                <c:pt idx="68">
                  <c:v>1.2809674524264807</c:v>
                </c:pt>
                <c:pt idx="69">
                  <c:v>1.2729235615568948</c:v>
                </c:pt>
                <c:pt idx="70">
                  <c:v>1.2650537321031958</c:v>
                </c:pt>
                <c:pt idx="71">
                  <c:v>1.2573516054023659</c:v>
                </c:pt>
                <c:pt idx="72">
                  <c:v>1.2498111469375905</c:v>
                </c:pt>
                <c:pt idx="73">
                  <c:v>1.2424266252698641</c:v>
                </c:pt>
                <c:pt idx="74">
                  <c:v>1.2351925926257461</c:v>
                </c:pt>
                <c:pt idx="75">
                  <c:v>1.2281038669891815</c:v>
                </c:pt>
                <c:pt idx="76">
                  <c:v>1.2211555155612204</c:v>
                </c:pt>
                <c:pt idx="77">
                  <c:v>1.2143428394655327</c:v>
                </c:pt>
                <c:pt idx="78">
                  <c:v>1.2076613595900336</c:v>
                </c:pt>
                <c:pt idx="79">
                  <c:v>1.201106803465958</c:v>
                </c:pt>
                <c:pt idx="80">
                  <c:v>1.1946750930954912</c:v>
                </c:pt>
                <c:pt idx="81">
                  <c:v>1.1883623336477571</c:v>
                </c:pt>
                <c:pt idx="82">
                  <c:v>1.1821648029507006</c:v>
                </c:pt>
                <c:pt idx="83">
                  <c:v>1.1760789417133031</c:v>
                </c:pt>
                <c:pt idx="84">
                  <c:v>1.1701013444187389</c:v>
                </c:pt>
                <c:pt idx="85">
                  <c:v>1.1642287508345861</c:v>
                </c:pt>
                <c:pt idx="86">
                  <c:v>1.15845803809116</c:v>
                </c:pt>
                <c:pt idx="87">
                  <c:v>1.1527862132834565</c:v>
                </c:pt>
                <c:pt idx="88">
                  <c:v>1.1472104065561846</c:v>
                </c:pt>
                <c:pt idx="89">
                  <c:v>1.1417278646349469</c:v>
                </c:pt>
                <c:pt idx="90">
                  <c:v>1.136335944769856</c:v>
                </c:pt>
                <c:pt idx="91">
                  <c:v>1.1310321090607827</c:v>
                </c:pt>
                <c:pt idx="92">
                  <c:v>1.1258139191360641</c:v>
                </c:pt>
                <c:pt idx="93">
                  <c:v>1.120679031158879</c:v>
                </c:pt>
                <c:pt idx="94">
                  <c:v>1.1156251911376409</c:v>
                </c:pt>
                <c:pt idx="95">
                  <c:v>1.1106502305187247</c:v>
                </c:pt>
                <c:pt idx="96">
                  <c:v>1.1057520620415946</c:v>
                </c:pt>
                <c:pt idx="97">
                  <c:v>1.1009286758380279</c:v>
                </c:pt>
                <c:pt idx="98">
                  <c:v>1.0961781357585736</c:v>
                </c:pt>
                <c:pt idx="99">
                  <c:v>1.0914985759107307</c:v>
                </c:pt>
                <c:pt idx="100">
                  <c:v>1.0868881973945326</c:v>
                </c:pt>
                <c:pt idx="101">
                  <c:v>1.0823452652223371</c:v>
                </c:pt>
                <c:pt idx="102">
                  <c:v>1.0778681054106314</c:v>
                </c:pt>
                <c:pt idx="103">
                  <c:v>1.0734551022325807</c:v>
                </c:pt>
                <c:pt idx="104">
                  <c:v>1.0691046956208994</c:v>
                </c:pt>
                <c:pt idx="105">
                  <c:v>1.0648153787113932</c:v>
                </c:pt>
                <c:pt idx="106">
                  <c:v>1.0605856955182331</c:v>
                </c:pt>
                <c:pt idx="107">
                  <c:v>1.0564142387326687</c:v>
                </c:pt>
                <c:pt idx="108">
                  <c:v>1.0522996476374902</c:v>
                </c:pt>
                <c:pt idx="109">
                  <c:v>1.0482406061300951</c:v>
                </c:pt>
                <c:pt idx="110">
                  <c:v>1.0442358408475196</c:v>
                </c:pt>
                <c:pt idx="111">
                  <c:v>1.0402841193872607</c:v>
                </c:pt>
                <c:pt idx="112">
                  <c:v>1.0363842486181445</c:v>
                </c:pt>
                <c:pt idx="113">
                  <c:v>1.032535073075888</c:v>
                </c:pt>
                <c:pt idx="114">
                  <c:v>1.0287354734383691</c:v>
                </c:pt>
                <c:pt idx="115">
                  <c:v>1.0249843650759538</c:v>
                </c:pt>
                <c:pt idx="116">
                  <c:v>1.0212806966725394</c:v>
                </c:pt>
                <c:pt idx="117">
                  <c:v>1.0176234489132663</c:v>
                </c:pt>
                <c:pt idx="118">
                  <c:v>1.0140116332351061</c:v>
                </c:pt>
                <c:pt idx="119">
                  <c:v>1.0104442906367934</c:v>
                </c:pt>
                <c:pt idx="120">
                  <c:v>1.0069204905447839</c:v>
                </c:pt>
                <c:pt idx="121">
                  <c:v>1.0034393297321436</c:v>
                </c:pt>
                <c:pt idx="122">
                  <c:v>0.99999993128746556</c:v>
                </c:pt>
                <c:pt idx="123">
                  <c:v>6.6955027954905564</c:v>
                </c:pt>
                <c:pt idx="124">
                  <c:v>5.0742422541208585</c:v>
                </c:pt>
                <c:pt idx="125">
                  <c:v>4.6409532350251466</c:v>
                </c:pt>
                <c:pt idx="126">
                  <c:v>4.3145419286775892</c:v>
                </c:pt>
                <c:pt idx="127">
                  <c:v>4.0565420102243115</c:v>
                </c:pt>
                <c:pt idx="128">
                  <c:v>3.8455565235290257</c:v>
                </c:pt>
                <c:pt idx="129">
                  <c:v>3.6685816565417686</c:v>
                </c:pt>
                <c:pt idx="130">
                  <c:v>3.5171848513638202</c:v>
                </c:pt>
                <c:pt idx="131">
                  <c:v>3.3856192855635125</c:v>
                </c:pt>
                <c:pt idx="132">
                  <c:v>3.2698113391001744</c:v>
                </c:pt>
                <c:pt idx="133">
                  <c:v>3.1667797052961015</c:v>
                </c:pt>
                <c:pt idx="134">
                  <c:v>3.0742839638211912</c:v>
                </c:pt>
                <c:pt idx="135">
                  <c:v>2.9906024884395306</c:v>
                </c:pt>
                <c:pt idx="136">
                  <c:v>2.9143868650825393</c:v>
                </c:pt>
                <c:pt idx="137">
                  <c:v>2.780264996208258</c:v>
                </c:pt>
                <c:pt idx="138">
                  <c:v>2.6655276733457769</c:v>
                </c:pt>
                <c:pt idx="139">
                  <c:v>2.5658196195128564</c:v>
                </c:pt>
                <c:pt idx="140">
                  <c:v>2.4780536080188411</c:v>
                </c:pt>
                <c:pt idx="141">
                  <c:v>2.3999702309031088</c:v>
                </c:pt>
                <c:pt idx="142">
                  <c:v>2.3298715670605161</c:v>
                </c:pt>
                <c:pt idx="143">
                  <c:v>2.2664528677875091</c:v>
                </c:pt>
                <c:pt idx="144">
                  <c:v>2.2086922263129547</c:v>
                </c:pt>
                <c:pt idx="145">
                  <c:v>2.1557759726290797</c:v>
                </c:pt>
                <c:pt idx="146">
                  <c:v>2.1070468570209129</c:v>
                </c:pt>
                <c:pt idx="147">
                  <c:v>2.0619672128314264</c:v>
                </c:pt>
                <c:pt idx="148">
                  <c:v>2.0200922264910557</c:v>
                </c:pt>
                <c:pt idx="149">
                  <c:v>1.981050186626925</c:v>
                </c:pt>
                <c:pt idx="150">
                  <c:v>1.9445276519865213</c:v>
                </c:pt>
                <c:pt idx="151">
                  <c:v>1.9102581502021969</c:v>
                </c:pt>
                <c:pt idx="152">
                  <c:v>1.8780134531875106</c:v>
                </c:pt>
                <c:pt idx="153">
                  <c:v>1.8475967610669608</c:v>
                </c:pt>
                <c:pt idx="154">
                  <c:v>1.8188373190558134</c:v>
                </c:pt>
                <c:pt idx="155">
                  <c:v>1.7915861236073602</c:v>
                </c:pt>
                <c:pt idx="156">
                  <c:v>1.7657124660175829</c:v>
                </c:pt>
                <c:pt idx="157">
                  <c:v>1.7411011266421652</c:v>
                </c:pt>
                <c:pt idx="158">
                  <c:v>1.7176500794602643</c:v>
                </c:pt>
                <c:pt idx="159">
                  <c:v>1.6952686005466728</c:v>
                </c:pt>
                <c:pt idx="160">
                  <c:v>1.6738756988726393</c:v>
                </c:pt>
                <c:pt idx="161">
                  <c:v>1.6533988063253002</c:v>
                </c:pt>
                <c:pt idx="162">
                  <c:v>1.633772677699481</c:v>
                </c:pt>
                <c:pt idx="163">
                  <c:v>1.6149384619217966</c:v>
                </c:pt>
                <c:pt idx="164">
                  <c:v>1.5968429138001321</c:v>
                </c:pt>
                <c:pt idx="165">
                  <c:v>1.5794377217853077</c:v>
                </c:pt>
                <c:pt idx="166">
                  <c:v>1.5626789320449324</c:v>
                </c:pt>
                <c:pt idx="167">
                  <c:v>1.5465264529175422</c:v>
                </c:pt>
                <c:pt idx="168">
                  <c:v>1.530943626785684</c:v>
                </c:pt>
                <c:pt idx="169">
                  <c:v>1.5158968587638499</c:v>
                </c:pt>
                <c:pt idx="170">
                  <c:v>1.5013552934794729</c:v>
                </c:pt>
                <c:pt idx="171">
                  <c:v>1.487290532737062</c:v>
                </c:pt>
                <c:pt idx="172">
                  <c:v>1.4736763880767683</c:v>
                </c:pt>
                <c:pt idx="173">
                  <c:v>1.4604886632303049</c:v>
                </c:pt>
                <c:pt idx="174">
                  <c:v>1.4477049622864893</c:v>
                </c:pt>
                <c:pt idx="175">
                  <c:v>1.4353045200423871</c:v>
                </c:pt>
                <c:pt idx="176">
                  <c:v>1.4232680515628549</c:v>
                </c:pt>
                <c:pt idx="177">
                  <c:v>1.4115776184237516</c:v>
                </c:pt>
                <c:pt idx="178">
                  <c:v>1.4002165094900729</c:v>
                </c:pt>
                <c:pt idx="179">
                  <c:v>1.3891691343939478</c:v>
                </c:pt>
                <c:pt idx="180">
                  <c:v>1.3784209281401276</c:v>
                </c:pt>
                <c:pt idx="181">
                  <c:v>1.3679582654874358</c:v>
                </c:pt>
                <c:pt idx="182">
                  <c:v>1.3577683839409107</c:v>
                </c:pt>
                <c:pt idx="183">
                  <c:v>1.3478393143470426</c:v>
                </c:pt>
                <c:pt idx="184">
                  <c:v>1.3381598182183894</c:v>
                </c:pt>
                <c:pt idx="185">
                  <c:v>1.3287193310279011</c:v>
                </c:pt>
                <c:pt idx="186">
                  <c:v>1.3195079108107242</c:v>
                </c:pt>
                <c:pt idx="187">
                  <c:v>1.3105161914947487</c:v>
                </c:pt>
                <c:pt idx="188">
                  <c:v>1.3017353404529119</c:v>
                </c:pt>
                <c:pt idx="189">
                  <c:v>1.2931570198320823</c:v>
                </c:pt>
                <c:pt idx="190">
                  <c:v>1.2847733512667454</c:v>
                </c:pt>
                <c:pt idx="191">
                  <c:v>1.2765768836319629</c:v>
                </c:pt>
                <c:pt idx="192">
                  <c:v>1.2685605635302148</c:v>
                </c:pt>
                <c:pt idx="193">
                  <c:v>1.2607177082416687</c:v>
                </c:pt>
                <c:pt idx="194">
                  <c:v>1.2530419808978877</c:v>
                </c:pt>
                <c:pt idx="195">
                  <c:v>1.2455273676656113</c:v>
                </c:pt>
                <c:pt idx="196">
                  <c:v>1.2381681567505782</c:v>
                </c:pt>
                <c:pt idx="197">
                  <c:v>1.2309589190518164</c:v>
                </c:pt>
                <c:pt idx="198">
                  <c:v>1.2238944903148443</c:v>
                </c:pt>
                <c:pt idx="199">
                  <c:v>1.2169699546480839</c:v>
                </c:pt>
                <c:pt idx="200">
                  <c:v>1.2101806292807977</c:v>
                </c:pt>
                <c:pt idx="201">
                  <c:v>1.2035220504532427</c:v>
                </c:pt>
                <c:pt idx="202">
                  <c:v>1.1969899603407161</c:v>
                </c:pt>
                <c:pt idx="203">
                  <c:v>1.1905802949229094</c:v>
                </c:pt>
                <c:pt idx="204">
                  <c:v>1.1842891727186402</c:v>
                </c:pt>
                <c:pt idx="205">
                  <c:v>1.1781128843137512</c:v>
                </c:pt>
                <c:pt idx="206">
                  <c:v>1.1720478826168408</c:v>
                </c:pt>
                <c:pt idx="207">
                  <c:v>1.1660907737836328</c:v>
                </c:pt>
                <c:pt idx="208">
                  <c:v>1.1602383087562866</c:v>
                </c:pt>
                <c:pt idx="209">
                  <c:v>1.154487375368882</c:v>
                </c:pt>
                <c:pt idx="210">
                  <c:v>1.1488349909747204</c:v>
                </c:pt>
                <c:pt idx="211">
                  <c:v>1.1432782955550578</c:v>
                </c:pt>
                <c:pt idx="212">
                  <c:v>1.1378145452724588</c:v>
                </c:pt>
                <c:pt idx="213">
                  <c:v>1.1324411064351703</c:v>
                </c:pt>
                <c:pt idx="214">
                  <c:v>1.1271554498418201</c:v>
                </c:pt>
                <c:pt idx="215">
                  <c:v>1.1219551454783656</c:v>
                </c:pt>
                <c:pt idx="216">
                  <c:v>1.116837857541582</c:v>
                </c:pt>
                <c:pt idx="217">
                  <c:v>1.1118013397655329</c:v>
                </c:pt>
                <c:pt idx="218">
                  <c:v>1.1068434310293995</c:v>
                </c:pt>
                <c:pt idx="219">
                  <c:v>1.1019620512268178</c:v>
                </c:pt>
                <c:pt idx="220">
                  <c:v>1.0971551973784712</c:v>
                </c:pt>
                <c:pt idx="221">
                  <c:v>1.0924209399711415</c:v>
                </c:pt>
                <c:pt idx="222">
                  <c:v>1.0877574195077508</c:v>
                </c:pt>
                <c:pt idx="223">
                  <c:v>1.0831628432541363</c:v>
                </c:pt>
                <c:pt idx="224">
                  <c:v>1.0786354821693973</c:v>
                </c:pt>
                <c:pt idx="225">
                  <c:v>1.074173668007669</c:v>
                </c:pt>
                <c:pt idx="226">
                  <c:v>1.0697757905800869</c:v>
                </c:pt>
                <c:pt idx="227">
                  <c:v>1.06544029516656</c:v>
                </c:pt>
                <c:pt idx="228">
                  <c:v>1.0611656800677338</c:v>
                </c:pt>
                <c:pt idx="229">
                  <c:v>1.0569504942882304</c:v>
                </c:pt>
                <c:pt idx="230">
                  <c:v>1.0527933353429082</c:v>
                </c:pt>
                <c:pt idx="231">
                  <c:v>1.048692847178472</c:v>
                </c:pt>
                <c:pt idx="232">
                  <c:v>1.0446477182033151</c:v>
                </c:pt>
                <c:pt idx="233">
                  <c:v>1.040656679418978</c:v>
                </c:pt>
                <c:pt idx="234">
                  <c:v>1.0367185026470678</c:v>
                </c:pt>
                <c:pt idx="235">
                  <c:v>1.0328319988459171</c:v>
                </c:pt>
                <c:pt idx="236">
                  <c:v>1.0289960165116445</c:v>
                </c:pt>
                <c:pt idx="237">
                  <c:v>1.0252094401586507</c:v>
                </c:pt>
                <c:pt idx="238">
                  <c:v>1.0214711888749142</c:v>
                </c:pt>
                <c:pt idx="239">
                  <c:v>1.0177802149477619</c:v>
                </c:pt>
                <c:pt idx="240">
                  <c:v>1.0141355025560777</c:v>
                </c:pt>
                <c:pt idx="241">
                  <c:v>1.0105360665251741</c:v>
                </c:pt>
                <c:pt idx="242">
                  <c:v>1.0069809511408017</c:v>
                </c:pt>
                <c:pt idx="243">
                  <c:v>1.0034692290189957</c:v>
                </c:pt>
                <c:pt idx="244">
                  <c:v>1.0000000000286697</c:v>
                </c:pt>
                <c:pt idx="245">
                  <c:v>6.6490859575610841</c:v>
                </c:pt>
                <c:pt idx="246">
                  <c:v>5.0390648690134947</c:v>
                </c:pt>
                <c:pt idx="247">
                  <c:v>4.6087796431787629</c:v>
                </c:pt>
                <c:pt idx="248">
                  <c:v>4.2846311961216674</c:v>
                </c:pt>
                <c:pt idx="249">
                  <c:v>4.0284198723066789</c:v>
                </c:pt>
                <c:pt idx="250">
                  <c:v>3.8188970508421511</c:v>
                </c:pt>
                <c:pt idx="251">
                  <c:v>3.6431490691194428</c:v>
                </c:pt>
                <c:pt idx="252">
                  <c:v>3.492801828280967</c:v>
                </c:pt>
                <c:pt idx="253">
                  <c:v>3.3621483459688419</c:v>
                </c:pt>
                <c:pt idx="254">
                  <c:v>3.2471432426744373</c:v>
                </c:pt>
                <c:pt idx="255">
                  <c:v>3.1448258797464992</c:v>
                </c:pt>
                <c:pt idx="256">
                  <c:v>3.0529713686574675</c:v>
                </c:pt>
                <c:pt idx="257">
                  <c:v>2.9698700184134004</c:v>
                </c:pt>
                <c:pt idx="258">
                  <c:v>2.8941827628795749</c:v>
                </c:pt>
                <c:pt idx="259">
                  <c:v>2.7609906991656366</c:v>
                </c:pt>
                <c:pt idx="260">
                  <c:v>2.6470487973316339</c:v>
                </c:pt>
                <c:pt idx="261">
                  <c:v>2.5480319735252541</c:v>
                </c:pt>
                <c:pt idx="262">
                  <c:v>2.4608744033769687</c:v>
                </c:pt>
                <c:pt idx="263">
                  <c:v>2.3833323423612023</c:v>
                </c:pt>
                <c:pt idx="264">
                  <c:v>2.3137196402780233</c:v>
                </c:pt>
                <c:pt idx="265">
                  <c:v>2.2507405936458658</c:v>
                </c:pt>
                <c:pt idx="266">
                  <c:v>2.1933803801027034</c:v>
                </c:pt>
                <c:pt idx="267">
                  <c:v>2.1408309704402715</c:v>
                </c:pt>
                <c:pt idx="268">
                  <c:v>2.0924396713532412</c:v>
                </c:pt>
                <c:pt idx="269">
                  <c:v>2.0476725435799481</c:v>
                </c:pt>
                <c:pt idx="270">
                  <c:v>2.0060878572384913</c:v>
                </c:pt>
                <c:pt idx="271">
                  <c:v>1.9673164778597885</c:v>
                </c:pt>
                <c:pt idx="272">
                  <c:v>1.9310471371352054</c:v>
                </c:pt>
                <c:pt idx="273">
                  <c:v>1.8970152100273219</c:v>
                </c:pt>
                <c:pt idx="274">
                  <c:v>1.8649940506499321</c:v>
                </c:pt>
                <c:pt idx="275">
                  <c:v>1.8347882234504542</c:v>
                </c:pt>
                <c:pt idx="276">
                  <c:v>1.8062281574084535</c:v>
                </c:pt>
                <c:pt idx="277">
                  <c:v>1.779165881950201</c:v>
                </c:pt>
                <c:pt idx="278">
                  <c:v>1.7534715945149395</c:v>
                </c:pt>
                <c:pt idx="279">
                  <c:v>1.7290308742230931</c:v>
                </c:pt>
                <c:pt idx="280">
                  <c:v>1.7057424023532437</c:v>
                </c:pt>
                <c:pt idx="281">
                  <c:v>1.6835160839273835</c:v>
                </c:pt>
                <c:pt idx="282">
                  <c:v>1.6622714893902708</c:v>
                </c:pt>
                <c:pt idx="283">
                  <c:v>1.6419365537103552</c:v>
                </c:pt>
                <c:pt idx="284">
                  <c:v>1.6224464839974255</c:v>
                </c:pt>
                <c:pt idx="285">
                  <c:v>1.6037428371654923</c:v>
                </c:pt>
                <c:pt idx="286">
                  <c:v>1.58577273714684</c:v>
                </c:pt>
                <c:pt idx="287">
                  <c:v>1.5684882073140149</c:v>
                </c:pt>
                <c:pt idx="288">
                  <c:v>1.551845598546306</c:v>
                </c:pt>
                <c:pt idx="289">
                  <c:v>1.5358050971192796</c:v>
                </c:pt>
                <c:pt idx="290">
                  <c:v>1.5203302995458636</c:v>
                </c:pt>
                <c:pt idx="291">
                  <c:v>1.5053878438384243</c:v>
                </c:pt>
                <c:pt idx="292">
                  <c:v>1.4909470885304841</c:v>
                </c:pt>
                <c:pt idx="293">
                  <c:v>1.4769798322981658</c:v>
                </c:pt>
                <c:pt idx="294">
                  <c:v>1.4634600682341539</c:v>
                </c:pt>
                <c:pt idx="295">
                  <c:v>1.4503637678117483</c:v>
                </c:pt>
                <c:pt idx="296">
                  <c:v>1.4376686903803071</c:v>
                </c:pt>
                <c:pt idx="297">
                  <c:v>1.4253542146924858</c:v>
                </c:pt>
                <c:pt idx="298">
                  <c:v>1.4134011895067171</c:v>
                </c:pt>
                <c:pt idx="299">
                  <c:v>1.4017918007576942</c:v>
                </c:pt>
                <c:pt idx="300">
                  <c:v>1.3905094531610178</c:v>
                </c:pt>
                <c:pt idx="301">
                  <c:v>1.3795386644296579</c:v>
                </c:pt>
                <c:pt idx="302">
                  <c:v>1.3688649705407721</c:v>
                </c:pt>
                <c:pt idx="303">
                  <c:v>1.3584748407107066</c:v>
                </c:pt>
                <c:pt idx="304">
                  <c:v>1.3483556009210014</c:v>
                </c:pt>
                <c:pt idx="305">
                  <c:v>1.3384953649947764</c:v>
                </c:pt>
                <c:pt idx="306">
                  <c:v>1.3288829723558486</c:v>
                </c:pt>
                <c:pt idx="307">
                  <c:v>1.3195079317161693</c:v>
                </c:pt>
                <c:pt idx="308">
                  <c:v>1.3103603700339492</c:v>
                </c:pt>
                <c:pt idx="309">
                  <c:v>1.3014309861677442</c:v>
                </c:pt>
                <c:pt idx="310">
                  <c:v>1.2927110087230282</c:v>
                </c:pt>
                <c:pt idx="311">
                  <c:v>1.2841921576491655</c:v>
                </c:pt>
                <c:pt idx="312">
                  <c:v>1.2758666091977227</c:v>
                </c:pt>
                <c:pt idx="313">
                  <c:v>1.2677269638989794</c:v>
                </c:pt>
                <c:pt idx="314">
                  <c:v>1.2597662172533735</c:v>
                </c:pt>
                <c:pt idx="315">
                  <c:v>1.2519777328692916</c:v>
                </c:pt>
                <c:pt idx="316">
                  <c:v>1.2443552178088875</c:v>
                </c:pt>
                <c:pt idx="317">
                  <c:v>1.2368926999300387</c:v>
                </c:pt>
                <c:pt idx="318">
                  <c:v>1.2295845070357228</c:v>
                </c:pt>
                <c:pt idx="319">
                  <c:v>1.2224252476624251</c:v>
                </c:pt>
                <c:pt idx="320">
                  <c:v>1.2154097933570622</c:v>
                </c:pt>
                <c:pt idx="321">
                  <c:v>1.2085332623076694</c:v>
                </c:pt>
                <c:pt idx="322">
                  <c:v>1.2017910042070021</c:v>
                </c:pt>
                <c:pt idx="323">
                  <c:v>1.1951785862405084</c:v>
                </c:pt>
                <c:pt idx="324">
                  <c:v>1.1886917801010242</c:v>
                </c:pt>
                <c:pt idx="325">
                  <c:v>1.1823265499422215</c:v>
                </c:pt>
                <c:pt idx="326">
                  <c:v>1.1760790411914404</c:v>
                </c:pt>
                <c:pt idx="327">
                  <c:v>1.1699455701501835</c:v>
                </c:pt>
                <c:pt idx="328">
                  <c:v>1.1639226143174013</c:v>
                </c:pt>
                <c:pt idx="329">
                  <c:v>1.1580068033767765</c:v>
                </c:pt>
                <c:pt idx="330">
                  <c:v>1.1521949107946907</c:v>
                </c:pt>
                <c:pt idx="331">
                  <c:v>1.1464838459804376</c:v>
                </c:pt>
                <c:pt idx="332">
                  <c:v>1.1408706469646339</c:v>
                </c:pt>
                <c:pt idx="333">
                  <c:v>1.1353524735557294</c:v>
                </c:pt>
                <c:pt idx="334">
                  <c:v>1.1299266009380498</c:v>
                </c:pt>
                <c:pt idx="335">
                  <c:v>1.1245904136780145</c:v>
                </c:pt>
                <c:pt idx="336">
                  <c:v>1.1193414001080397</c:v>
                </c:pt>
                <c:pt idx="337">
                  <c:v>1.1141771470602508</c:v>
                </c:pt>
                <c:pt idx="338">
                  <c:v>1.1090953349244721</c:v>
                </c:pt>
                <c:pt idx="339">
                  <c:v>1.1040937330070941</c:v>
                </c:pt>
                <c:pt idx="340">
                  <c:v>1.0991701951693535</c:v>
                </c:pt>
                <c:pt idx="341">
                  <c:v>1.0943226557253067</c:v>
                </c:pt>
                <c:pt idx="342">
                  <c:v>1.0895491255813696</c:v>
                </c:pt>
                <c:pt idx="343">
                  <c:v>1.084847688600751</c:v>
                </c:pt>
                <c:pt idx="344">
                  <c:v>1.0802164981774096</c:v>
                </c:pt>
                <c:pt idx="345">
                  <c:v>1.0756537740053835</c:v>
                </c:pt>
                <c:pt idx="346">
                  <c:v>1.0711577990304169</c:v>
                </c:pt>
                <c:pt idx="347">
                  <c:v>1.0667269165718245</c:v>
                </c:pt>
                <c:pt idx="348">
                  <c:v>1.0623595276034401</c:v>
                </c:pt>
                <c:pt idx="349">
                  <c:v>1.0580540881833318</c:v>
                </c:pt>
                <c:pt idx="350">
                  <c:v>1.0538091070227344</c:v>
                </c:pt>
                <c:pt idx="351">
                  <c:v>1.0496231431853533</c:v>
                </c:pt>
                <c:pt idx="352">
                  <c:v>1.0454948039088308</c:v>
                </c:pt>
                <c:pt idx="353">
                  <c:v>1.0414227425407641</c:v>
                </c:pt>
                <c:pt idx="354">
                  <c:v>1.0374056565822081</c:v>
                </c:pt>
                <c:pt idx="355">
                  <c:v>1.0334422858320844</c:v>
                </c:pt>
                <c:pt idx="356">
                  <c:v>1.0295314106263962</c:v>
                </c:pt>
                <c:pt idx="357">
                  <c:v>1.0256718501665538</c:v>
                </c:pt>
                <c:pt idx="358">
                  <c:v>1.0218624609315223</c:v>
                </c:pt>
                <c:pt idx="359">
                  <c:v>1.0181021351688506</c:v>
                </c:pt>
                <c:pt idx="360">
                  <c:v>1.0143897994599822</c:v>
                </c:pt>
                <c:pt idx="361">
                  <c:v>1.010724413355554</c:v>
                </c:pt>
                <c:pt idx="362">
                  <c:v>1.0071049680766695</c:v>
                </c:pt>
                <c:pt idx="363">
                  <c:v>1.0035304852784037</c:v>
                </c:pt>
                <c:pt idx="364">
                  <c:v>1.0000000158720346</c:v>
                </c:pt>
                <c:pt idx="365">
                  <c:v>6.5308635600634215</c:v>
                </c:pt>
                <c:pt idx="366">
                  <c:v>4.9494690458036024</c:v>
                </c:pt>
                <c:pt idx="367">
                  <c:v>4.5268343980078205</c:v>
                </c:pt>
                <c:pt idx="368">
                  <c:v>4.2084493907379121</c:v>
                </c:pt>
                <c:pt idx="369">
                  <c:v>3.9567935678084263</c:v>
                </c:pt>
                <c:pt idx="370">
                  <c:v>3.7509961140774659</c:v>
                </c:pt>
                <c:pt idx="371">
                  <c:v>3.5783729750605433</c:v>
                </c:pt>
                <c:pt idx="372">
                  <c:v>3.43069894545479</c:v>
                </c:pt>
                <c:pt idx="373">
                  <c:v>3.3023685144641464</c:v>
                </c:pt>
                <c:pt idx="374">
                  <c:v>3.1894082304310221</c:v>
                </c:pt>
                <c:pt idx="375">
                  <c:v>3.0889100955937101</c:v>
                </c:pt>
                <c:pt idx="376">
                  <c:v>2.9986887804945077</c:v>
                </c:pt>
                <c:pt idx="377">
                  <c:v>2.9170649928694017</c:v>
                </c:pt>
                <c:pt idx="378">
                  <c:v>2.8427234755116713</c:v>
                </c:pt>
                <c:pt idx="379">
                  <c:v>2.7118995997261828</c:v>
                </c:pt>
                <c:pt idx="380">
                  <c:v>2.5999836131677885</c:v>
                </c:pt>
                <c:pt idx="381">
                  <c:v>2.5027273330478201</c:v>
                </c:pt>
                <c:pt idx="382">
                  <c:v>2.4171194461144569</c:v>
                </c:pt>
                <c:pt idx="383">
                  <c:v>2.3409561021763019</c:v>
                </c:pt>
                <c:pt idx="384">
                  <c:v>2.2725811312021942</c:v>
                </c:pt>
                <c:pt idx="385">
                  <c:v>2.2107218676398439</c:v>
                </c:pt>
                <c:pt idx="386">
                  <c:v>2.1543815329205276</c:v>
                </c:pt>
                <c:pt idx="387">
                  <c:v>2.1027664647957192</c:v>
                </c:pt>
                <c:pt idx="388">
                  <c:v>2.0552355750089464</c:v>
                </c:pt>
                <c:pt idx="389">
                  <c:v>2.011264417871049</c:v>
                </c:pt>
                <c:pt idx="390">
                  <c:v>1.9704191175669898</c:v>
                </c:pt>
                <c:pt idx="391">
                  <c:v>1.932337102930102</c:v>
                </c:pt>
                <c:pt idx="392">
                  <c:v>1.8967126400794836</c:v>
                </c:pt>
                <c:pt idx="393">
                  <c:v>1.8632858090765143</c:v>
                </c:pt>
                <c:pt idx="394">
                  <c:v>1.8318339938550599</c:v>
                </c:pt>
                <c:pt idx="395">
                  <c:v>1.8021652337551375</c:v>
                </c:pt>
                <c:pt idx="396">
                  <c:v>1.7741129727711142</c:v>
                </c:pt>
                <c:pt idx="397">
                  <c:v>1.7475318712827637</c:v>
                </c:pt>
                <c:pt idx="398">
                  <c:v>1.7222944346510527</c:v>
                </c:pt>
                <c:pt idx="399">
                  <c:v>1.6982882764280254</c:v>
                </c:pt>
                <c:pt idx="400">
                  <c:v>1.6754138793642595</c:v>
                </c:pt>
                <c:pt idx="401">
                  <c:v>1.6535827503928033</c:v>
                </c:pt>
                <c:pt idx="402">
                  <c:v>1.6327158900158554</c:v>
                </c:pt>
                <c:pt idx="403">
                  <c:v>1.6127425145360006</c:v>
                </c:pt>
                <c:pt idx="404">
                  <c:v>1.5935989830966877</c:v>
                </c:pt>
                <c:pt idx="405">
                  <c:v>1.5752278917444897</c:v>
                </c:pt>
                <c:pt idx="406">
                  <c:v>1.5575773045612917</c:v>
                </c:pt>
                <c:pt idx="407">
                  <c:v>1.5406000979559746</c:v>
                </c:pt>
                <c:pt idx="408">
                  <c:v>1.5242533989000207</c:v>
                </c:pt>
                <c:pt idx="409">
                  <c:v>1.5084981015668906</c:v>
                </c:pt>
                <c:pt idx="410">
                  <c:v>1.4932984497325428</c:v>
                </c:pt>
                <c:pt idx="411">
                  <c:v>1.4786216745937579</c:v>
                </c:pt>
                <c:pt idx="412">
                  <c:v>1.464437679496932</c:v>
                </c:pt>
                <c:pt idx="413">
                  <c:v>1.4507187645447215</c:v>
                </c:pt>
                <c:pt idx="414">
                  <c:v>1.4374393852390739</c:v>
                </c:pt>
                <c:pt idx="415">
                  <c:v>1.4245759402864531</c:v>
                </c:pt>
                <c:pt idx="416">
                  <c:v>1.4121065844805019</c:v>
                </c:pt>
                <c:pt idx="417">
                  <c:v>1.4000110632247684</c:v>
                </c:pt>
                <c:pt idx="418">
                  <c:v>1.3882705657915104</c:v>
                </c:pt>
                <c:pt idx="419">
                  <c:v>1.3768675948539209</c:v>
                </c:pt>
                <c:pt idx="420">
                  <c:v>1.3657858501958728</c:v>
                </c:pt>
                <c:pt idx="421">
                  <c:v>1.3550101248092405</c:v>
                </c:pt>
                <c:pt idx="422">
                  <c:v>1.3445262118450942</c:v>
                </c:pt>
                <c:pt idx="423">
                  <c:v>1.3343208211004707</c:v>
                </c:pt>
                <c:pt idx="424">
                  <c:v>1.3243815039041005</c:v>
                </c:pt>
                <c:pt idx="425">
                  <c:v>1.3146965854182773</c:v>
                </c:pt>
                <c:pt idx="426">
                  <c:v>1.3052551035046307</c:v>
                </c:pt>
                <c:pt idx="427">
                  <c:v>1.2960467534128155</c:v>
                </c:pt>
                <c:pt idx="428">
                  <c:v>1.2870618376461742</c:v>
                </c:pt>
                <c:pt idx="429">
                  <c:v>1.2782912204398647</c:v>
                </c:pt>
                <c:pt idx="430">
                  <c:v>1.2697262863569307</c:v>
                </c:pt>
                <c:pt idx="431">
                  <c:v>1.2613589025680914</c:v>
                </c:pt>
                <c:pt idx="432">
                  <c:v>1.2531813844331003</c:v>
                </c:pt>
                <c:pt idx="433">
                  <c:v>1.2451864640466441</c:v>
                </c:pt>
                <c:pt idx="434">
                  <c:v>1.2373672614509004</c:v>
                </c:pt>
                <c:pt idx="435">
                  <c:v>1.2297172582509446</c:v>
                </c:pt>
                <c:pt idx="436">
                  <c:v>1.2222302733989263</c:v>
                </c:pt>
                <c:pt idx="437">
                  <c:v>1.214900440938891</c:v>
                </c:pt>
                <c:pt idx="438">
                  <c:v>1.2077221895268866</c:v>
                </c:pt>
                <c:pt idx="439">
                  <c:v>1.2006902235609567</c:v>
                </c:pt>
                <c:pt idx="440">
                  <c:v>1.1937995057731856</c:v>
                </c:pt>
                <c:pt idx="441">
                  <c:v>1.1870452411514365</c:v>
                </c:pt>
                <c:pt idx="442">
                  <c:v>1.1804228620720809</c:v>
                </c:pt>
                <c:pt idx="443">
                  <c:v>1.1739280145371089</c:v>
                </c:pt>
                <c:pt idx="444">
                  <c:v>1.1675565454197065</c:v>
                </c:pt>
                <c:pt idx="445">
                  <c:v>1.161304490631895</c:v>
                </c:pt>
                <c:pt idx="446">
                  <c:v>1.1551680641362716</c:v>
                </c:pt>
                <c:pt idx="447">
                  <c:v>1.1491436477314128</c:v>
                </c:pt>
                <c:pt idx="448">
                  <c:v>1.1432277815472105</c:v>
                </c:pt>
                <c:pt idx="449">
                  <c:v>1.1374171551924082</c:v>
                </c:pt>
                <c:pt idx="450">
                  <c:v>1.1317085995019551</c:v>
                </c:pt>
                <c:pt idx="451">
                  <c:v>1.1260990788366143</c:v>
                </c:pt>
                <c:pt idx="452">
                  <c:v>1.1205856838915529</c:v>
                </c:pt>
                <c:pt idx="453">
                  <c:v>1.1151656249745308</c:v>
                </c:pt>
                <c:pt idx="454">
                  <c:v>1.1098362257177723</c:v>
                </c:pt>
                <c:pt idx="455">
                  <c:v>1.1045949171907543</c:v>
                </c:pt>
                <c:pt idx="456">
                  <c:v>1.0994392323839659</c:v>
                </c:pt>
                <c:pt idx="457">
                  <c:v>1.0943668010362564</c:v>
                </c:pt>
                <c:pt idx="458">
                  <c:v>1.0893753447806931</c:v>
                </c:pt>
                <c:pt idx="459">
                  <c:v>1.084462672585953</c:v>
                </c:pt>
                <c:pt idx="460">
                  <c:v>1.0796266764721523</c:v>
                </c:pt>
                <c:pt idx="461">
                  <c:v>1.0748653274817552</c:v>
                </c:pt>
                <c:pt idx="462">
                  <c:v>1.0701766718877557</c:v>
                </c:pt>
                <c:pt idx="463">
                  <c:v>1.0655588276227492</c:v>
                </c:pt>
                <c:pt idx="464">
                  <c:v>1.0610099809138089</c:v>
                </c:pt>
                <c:pt idx="465">
                  <c:v>1.0565283831092536</c:v>
                </c:pt>
                <c:pt idx="466">
                  <c:v>1.0521123476844778</c:v>
                </c:pt>
                <c:pt idx="467">
                  <c:v>1.0477602474149907</c:v>
                </c:pt>
                <c:pt idx="468">
                  <c:v>1.0434705117057075</c:v>
                </c:pt>
                <c:pt idx="469">
                  <c:v>1.0392416240663662</c:v>
                </c:pt>
                <c:pt idx="470">
                  <c:v>1.0350721197236867</c:v>
                </c:pt>
                <c:pt idx="471">
                  <c:v>1.0309605833615787</c:v>
                </c:pt>
                <c:pt idx="472">
                  <c:v>1.026905646981344</c:v>
                </c:pt>
                <c:pt idx="473">
                  <c:v>1.0229059878743949</c:v>
                </c:pt>
                <c:pt idx="474">
                  <c:v>1.0189603267005394</c:v>
                </c:pt>
                <c:pt idx="475">
                  <c:v>1.0150674256653873</c:v>
                </c:pt>
                <c:pt idx="476">
                  <c:v>1.0112260867908702</c:v>
                </c:pt>
                <c:pt idx="477">
                  <c:v>1.0074351502732903</c:v>
                </c:pt>
                <c:pt idx="478">
                  <c:v>1.0036934929237002</c:v>
                </c:pt>
                <c:pt idx="479">
                  <c:v>1.0000000266857623</c:v>
                </c:pt>
              </c:numCache>
            </c:numRef>
          </c:xVal>
          <c:yVal>
            <c:numRef>
              <c:f>Sheet5!$CH$4:$CH$484</c:f>
              <c:numCache>
                <c:formatCode>General</c:formatCode>
                <c:ptCount val="481"/>
                <c:pt idx="0">
                  <c:v>6.1812777651953805</c:v>
                </c:pt>
                <c:pt idx="1">
                  <c:v>4.7469629914084068</c:v>
                </c:pt>
                <c:pt idx="2">
                  <c:v>4.3914777330530441</c:v>
                </c:pt>
                <c:pt idx="3">
                  <c:v>3.9262078063657935</c:v>
                </c:pt>
                <c:pt idx="4">
                  <c:v>3.7292311711065036</c:v>
                </c:pt>
                <c:pt idx="5">
                  <c:v>4.0119612892386751</c:v>
                </c:pt>
                <c:pt idx="6">
                  <c:v>3.5786906123749875</c:v>
                </c:pt>
                <c:pt idx="7">
                  <c:v>3.8732265360832603</c:v>
                </c:pt>
                <c:pt idx="8">
                  <c:v>4.1690849455611163</c:v>
                </c:pt>
                <c:pt idx="9">
                  <c:v>3.643336991389055</c:v>
                </c:pt>
                <c:pt idx="10">
                  <c:v>3.7464855003155577</c:v>
                </c:pt>
                <c:pt idx="11">
                  <c:v>3.7547892526169555</c:v>
                </c:pt>
                <c:pt idx="12">
                  <c:v>4.1438491799724391</c:v>
                </c:pt>
                <c:pt idx="13">
                  <c:v>3.6726581622616474</c:v>
                </c:pt>
                <c:pt idx="14">
                  <c:v>3.8206116108712194</c:v>
                </c:pt>
                <c:pt idx="15">
                  <c:v>4.2139399218372038</c:v>
                </c:pt>
                <c:pt idx="16">
                  <c:v>4.0618539256872142</c:v>
                </c:pt>
                <c:pt idx="17">
                  <c:v>3.518477267123604</c:v>
                </c:pt>
                <c:pt idx="18">
                  <c:v>4.1152936916761984</c:v>
                </c:pt>
                <c:pt idx="19">
                  <c:v>4.0474427486657065</c:v>
                </c:pt>
                <c:pt idx="20">
                  <c:v>3.7076726174468964</c:v>
                </c:pt>
                <c:pt idx="21">
                  <c:v>3.6585447631599761</c:v>
                </c:pt>
                <c:pt idx="22">
                  <c:v>4.1014399546351434</c:v>
                </c:pt>
                <c:pt idx="23">
                  <c:v>3.9167123087674112</c:v>
                </c:pt>
                <c:pt idx="24">
                  <c:v>3.6515630573253941</c:v>
                </c:pt>
                <c:pt idx="25">
                  <c:v>3.5949572443898861</c:v>
                </c:pt>
                <c:pt idx="26">
                  <c:v>3.914710806195989</c:v>
                </c:pt>
                <c:pt idx="27">
                  <c:v>3.8632315643355124</c:v>
                </c:pt>
                <c:pt idx="28">
                  <c:v>3.5608074024861858</c:v>
                </c:pt>
                <c:pt idx="29">
                  <c:v>3.6584509252744706</c:v>
                </c:pt>
                <c:pt idx="30">
                  <c:v>3.6172404845537622</c:v>
                </c:pt>
                <c:pt idx="31">
                  <c:v>3.5450291789237762</c:v>
                </c:pt>
                <c:pt idx="32">
                  <c:v>3.4381519007322145</c:v>
                </c:pt>
                <c:pt idx="33">
                  <c:v>3.6292759170339992</c:v>
                </c:pt>
                <c:pt idx="34">
                  <c:v>3.4312384531130617</c:v>
                </c:pt>
                <c:pt idx="35">
                  <c:v>3.2029891885530222</c:v>
                </c:pt>
                <c:pt idx="36">
                  <c:v>3.128096361800468</c:v>
                </c:pt>
                <c:pt idx="37">
                  <c:v>3.2653735765169278</c:v>
                </c:pt>
                <c:pt idx="38">
                  <c:v>3.2879889632551484</c:v>
                </c:pt>
                <c:pt idx="39">
                  <c:v>3.1401943590389982</c:v>
                </c:pt>
                <c:pt idx="40">
                  <c:v>3.148312863063869</c:v>
                </c:pt>
                <c:pt idx="41">
                  <c:v>3.1251721792973233</c:v>
                </c:pt>
                <c:pt idx="42">
                  <c:v>3.0346380469397523</c:v>
                </c:pt>
                <c:pt idx="43">
                  <c:v>3.0589350492491039</c:v>
                </c:pt>
                <c:pt idx="44">
                  <c:v>3.1642806245366062</c:v>
                </c:pt>
                <c:pt idx="45">
                  <c:v>3.140391378691552</c:v>
                </c:pt>
                <c:pt idx="46">
                  <c:v>3.0804860606845428</c:v>
                </c:pt>
                <c:pt idx="47">
                  <c:v>3.0937339069285703</c:v>
                </c:pt>
                <c:pt idx="48">
                  <c:v>3.1643688992574392</c:v>
                </c:pt>
                <c:pt idx="49">
                  <c:v>3.1295589747147576</c:v>
                </c:pt>
                <c:pt idx="50">
                  <c:v>3.1226852479249665</c:v>
                </c:pt>
                <c:pt idx="51">
                  <c:v>3.1861120369204738</c:v>
                </c:pt>
                <c:pt idx="52">
                  <c:v>3.177904670280876</c:v>
                </c:pt>
                <c:pt idx="53">
                  <c:v>3.1417795695629849</c:v>
                </c:pt>
                <c:pt idx="54">
                  <c:v>3.1263826065168057</c:v>
                </c:pt>
                <c:pt idx="55">
                  <c:v>3.1798170332388995</c:v>
                </c:pt>
                <c:pt idx="56">
                  <c:v>3.1729813302602241</c:v>
                </c:pt>
                <c:pt idx="57">
                  <c:v>3.1578826793759633</c:v>
                </c:pt>
                <c:pt idx="58">
                  <c:v>3.1431753994346252</c:v>
                </c:pt>
                <c:pt idx="59">
                  <c:v>3.1361239345117675</c:v>
                </c:pt>
                <c:pt idx="60">
                  <c:v>3.1292189817845273</c:v>
                </c:pt>
                <c:pt idx="61">
                  <c:v>3.1412796389378177</c:v>
                </c:pt>
                <c:pt idx="62">
                  <c:v>3.1399526457538594</c:v>
                </c:pt>
                <c:pt idx="63">
                  <c:v>3.1340325285273312</c:v>
                </c:pt>
                <c:pt idx="64">
                  <c:v>3.1194842957019793</c:v>
                </c:pt>
                <c:pt idx="65">
                  <c:v>3.1642243081034245</c:v>
                </c:pt>
                <c:pt idx="66">
                  <c:v>3.1511099025469913</c:v>
                </c:pt>
                <c:pt idx="67">
                  <c:v>3.1468642030458365</c:v>
                </c:pt>
                <c:pt idx="68">
                  <c:v>3.1114927427380668</c:v>
                </c:pt>
                <c:pt idx="69">
                  <c:v>3.0767017348368153</c:v>
                </c:pt>
                <c:pt idx="70">
                  <c:v>3.0837522713016456</c:v>
                </c:pt>
                <c:pt idx="71">
                  <c:v>3.0745248959991431</c:v>
                </c:pt>
                <c:pt idx="72">
                  <c:v>3.0654297566602069</c:v>
                </c:pt>
                <c:pt idx="73">
                  <c:v>3.0650217434091487</c:v>
                </c:pt>
                <c:pt idx="74">
                  <c:v>3.0560974944776436</c:v>
                </c:pt>
                <c:pt idx="75">
                  <c:v>3.0557340994880366</c:v>
                </c:pt>
                <c:pt idx="76">
                  <c:v>3.027382930643018</c:v>
                </c:pt>
                <c:pt idx="77">
                  <c:v>3.029498569691206</c:v>
                </c:pt>
                <c:pt idx="78">
                  <c:v>3.0469268577544431</c:v>
                </c:pt>
                <c:pt idx="79">
                  <c:v>3.0644603813383755</c:v>
                </c:pt>
                <c:pt idx="80">
                  <c:v>3.0597737914891323</c:v>
                </c:pt>
                <c:pt idx="81">
                  <c:v>3.0551267533903839</c:v>
                </c:pt>
                <c:pt idx="82">
                  <c:v>3.050518768459662</c:v>
                </c:pt>
                <c:pt idx="83">
                  <c:v>3.0430386051356391</c:v>
                </c:pt>
                <c:pt idx="84">
                  <c:v>3.0356207803488999</c:v>
                </c:pt>
                <c:pt idx="85">
                  <c:v>3.0478626761079326</c:v>
                </c:pt>
                <c:pt idx="86">
                  <c:v>3.061697850745376</c:v>
                </c:pt>
                <c:pt idx="87">
                  <c:v>3.0601529519624524</c:v>
                </c:pt>
                <c:pt idx="88">
                  <c:v>3.0586164566340872</c:v>
                </c:pt>
                <c:pt idx="89">
                  <c:v>3.05465437412392</c:v>
                </c:pt>
                <c:pt idx="90">
                  <c:v>3.0507137267083104</c:v>
                </c:pt>
                <c:pt idx="91">
                  <c:v>3.0467943409088774</c:v>
                </c:pt>
                <c:pt idx="92">
                  <c:v>3.0441947869708259</c:v>
                </c:pt>
                <c:pt idx="93">
                  <c:v>3.0416042457475738</c:v>
                </c:pt>
                <c:pt idx="94">
                  <c:v>3.0390226704492886</c:v>
                </c:pt>
                <c:pt idx="95">
                  <c:v>3.0349257358874353</c:v>
                </c:pt>
                <c:pt idx="96">
                  <c:v>3.0290976372359952</c:v>
                </c:pt>
                <c:pt idx="97">
                  <c:v>3.0232954008799573</c:v>
                </c:pt>
                <c:pt idx="98">
                  <c:v>3.0199231880491682</c:v>
                </c:pt>
                <c:pt idx="99">
                  <c:v>3.0165605307856915</c:v>
                </c:pt>
                <c:pt idx="100">
                  <c:v>3.0127238345651866</c:v>
                </c:pt>
                <c:pt idx="101">
                  <c:v>3.0104911532481955</c:v>
                </c:pt>
                <c:pt idx="102">
                  <c:v>3.0082624161233302</c:v>
                </c:pt>
                <c:pt idx="103">
                  <c:v>3.006037612748266</c:v>
                </c:pt>
                <c:pt idx="104">
                  <c:v>3.003476511271105</c:v>
                </c:pt>
                <c:pt idx="105">
                  <c:v>3.0026530335636941</c:v>
                </c:pt>
                <c:pt idx="106">
                  <c:v>3.0018300562693541</c:v>
                </c:pt>
                <c:pt idx="107">
                  <c:v>3.0009680543482906</c:v>
                </c:pt>
                <c:pt idx="108">
                  <c:v>3.0001065759326671</c:v>
                </c:pt>
                <c:pt idx="109">
                  <c:v>2.9997270112061716</c:v>
                </c:pt>
                <c:pt idx="110">
                  <c:v>2.9993222742871661</c:v>
                </c:pt>
                <c:pt idx="111">
                  <c:v>2.9989176531783288</c:v>
                </c:pt>
                <c:pt idx="112">
                  <c:v>2.9985131478299611</c:v>
                </c:pt>
                <c:pt idx="113">
                  <c:v>2.9984483716018393</c:v>
                </c:pt>
                <c:pt idx="114">
                  <c:v>2.9983835992301007</c:v>
                </c:pt>
                <c:pt idx="115">
                  <c:v>2.9983188307144002</c:v>
                </c:pt>
                <c:pt idx="116">
                  <c:v>2.9982769708608981</c:v>
                </c:pt>
                <c:pt idx="117">
                  <c:v>2.9982351123966966</c:v>
                </c:pt>
                <c:pt idx="118">
                  <c:v>2.9981932553217301</c:v>
                </c:pt>
                <c:pt idx="119">
                  <c:v>2.9981766705823372</c:v>
                </c:pt>
                <c:pt idx="120">
                  <c:v>2.9981574517924585</c:v>
                </c:pt>
                <c:pt idx="121">
                  <c:v>2.9981373570023604</c:v>
                </c:pt>
                <c:pt idx="122">
                  <c:v>2.998134806945107</c:v>
                </c:pt>
                <c:pt idx="123">
                  <c:v>5.3411443885940715</c:v>
                </c:pt>
                <c:pt idx="124">
                  <c:v>4.6586324146291123</c:v>
                </c:pt>
                <c:pt idx="125">
                  <c:v>4.3360773854515191</c:v>
                </c:pt>
                <c:pt idx="126">
                  <c:v>4.1559421552995355</c:v>
                </c:pt>
                <c:pt idx="127">
                  <c:v>4.1310792749799861</c:v>
                </c:pt>
                <c:pt idx="128">
                  <c:v>3.9733052501108821</c:v>
                </c:pt>
                <c:pt idx="129">
                  <c:v>4.0459869283694614</c:v>
                </c:pt>
                <c:pt idx="130">
                  <c:v>4.0006913816234695</c:v>
                </c:pt>
                <c:pt idx="131">
                  <c:v>3.9312211105577877</c:v>
                </c:pt>
                <c:pt idx="132">
                  <c:v>3.9067902719173584</c:v>
                </c:pt>
                <c:pt idx="133">
                  <c:v>3.9217845127362496</c:v>
                </c:pt>
                <c:pt idx="134">
                  <c:v>3.9006240391536116</c:v>
                </c:pt>
                <c:pt idx="135">
                  <c:v>3.6796386987620999</c:v>
                </c:pt>
                <c:pt idx="136">
                  <c:v>3.6989909019977953</c:v>
                </c:pt>
                <c:pt idx="137">
                  <c:v>3.8127967181102078</c:v>
                </c:pt>
                <c:pt idx="138">
                  <c:v>4.0027798161679398</c:v>
                </c:pt>
                <c:pt idx="139">
                  <c:v>3.640793103335084</c:v>
                </c:pt>
                <c:pt idx="140">
                  <c:v>3.7539451349227906</c:v>
                </c:pt>
                <c:pt idx="141">
                  <c:v>3.8444531868844769</c:v>
                </c:pt>
                <c:pt idx="142">
                  <c:v>4.0257073457327133</c:v>
                </c:pt>
                <c:pt idx="143">
                  <c:v>3.7567466913777134</c:v>
                </c:pt>
                <c:pt idx="144">
                  <c:v>3.8782178365052733</c:v>
                </c:pt>
                <c:pt idx="145">
                  <c:v>4.1570182798081694</c:v>
                </c:pt>
                <c:pt idx="146">
                  <c:v>3.9018394483271042</c:v>
                </c:pt>
                <c:pt idx="147">
                  <c:v>3.8946330462444902</c:v>
                </c:pt>
                <c:pt idx="148">
                  <c:v>3.8238876070654122</c:v>
                </c:pt>
                <c:pt idx="149">
                  <c:v>4.0254325276314562</c:v>
                </c:pt>
                <c:pt idx="150">
                  <c:v>3.806255459569301</c:v>
                </c:pt>
                <c:pt idx="151">
                  <c:v>3.6193774403222596</c:v>
                </c:pt>
                <c:pt idx="152">
                  <c:v>3.4118129532515757</c:v>
                </c:pt>
                <c:pt idx="153">
                  <c:v>3.645793796158455</c:v>
                </c:pt>
                <c:pt idx="154">
                  <c:v>3.578720038780697</c:v>
                </c:pt>
                <c:pt idx="155">
                  <c:v>3.4269184463050175</c:v>
                </c:pt>
                <c:pt idx="156">
                  <c:v>3.4122966237316037</c:v>
                </c:pt>
                <c:pt idx="157">
                  <c:v>3.2988226859480854</c:v>
                </c:pt>
                <c:pt idx="158">
                  <c:v>3.2962515940335204</c:v>
                </c:pt>
                <c:pt idx="159">
                  <c:v>3.2827081422562285</c:v>
                </c:pt>
                <c:pt idx="160">
                  <c:v>3.2669833839329581</c:v>
                </c:pt>
                <c:pt idx="161">
                  <c:v>3.2748980278310644</c:v>
                </c:pt>
                <c:pt idx="162">
                  <c:v>3.3071882012179947</c:v>
                </c:pt>
                <c:pt idx="163">
                  <c:v>3.3005872407357582</c:v>
                </c:pt>
                <c:pt idx="164">
                  <c:v>3.1770270539988199</c:v>
                </c:pt>
                <c:pt idx="165">
                  <c:v>3.1183887999877622</c:v>
                </c:pt>
                <c:pt idx="166">
                  <c:v>3.2494886256498692</c:v>
                </c:pt>
                <c:pt idx="167">
                  <c:v>3.2291980425240561</c:v>
                </c:pt>
                <c:pt idx="168">
                  <c:v>3.2000501000195691</c:v>
                </c:pt>
                <c:pt idx="169">
                  <c:v>3.1134474288645517</c:v>
                </c:pt>
                <c:pt idx="170">
                  <c:v>3.1297613050598638</c:v>
                </c:pt>
                <c:pt idx="171">
                  <c:v>3.1970588249314225</c:v>
                </c:pt>
                <c:pt idx="172">
                  <c:v>3.1813141367779489</c:v>
                </c:pt>
                <c:pt idx="173">
                  <c:v>3.1607391148506188</c:v>
                </c:pt>
                <c:pt idx="174">
                  <c:v>3.1665850847560657</c:v>
                </c:pt>
                <c:pt idx="175">
                  <c:v>3.1776737777870214</c:v>
                </c:pt>
                <c:pt idx="176">
                  <c:v>3.1614422058176261</c:v>
                </c:pt>
                <c:pt idx="177">
                  <c:v>3.1254347261467026</c:v>
                </c:pt>
                <c:pt idx="178">
                  <c:v>3.0996894549512777</c:v>
                </c:pt>
                <c:pt idx="179">
                  <c:v>3.1142869605800665</c:v>
                </c:pt>
                <c:pt idx="180">
                  <c:v>3.1282719593677375</c:v>
                </c:pt>
                <c:pt idx="181">
                  <c:v>3.1080978087190414</c:v>
                </c:pt>
                <c:pt idx="182">
                  <c:v>3.0827000570398968</c:v>
                </c:pt>
                <c:pt idx="183">
                  <c:v>3.0561508525096168</c:v>
                </c:pt>
                <c:pt idx="184">
                  <c:v>3.1082523187190851</c:v>
                </c:pt>
                <c:pt idx="185">
                  <c:v>3.1188418001142053</c:v>
                </c:pt>
                <c:pt idx="186">
                  <c:v>3.0782960106705897</c:v>
                </c:pt>
                <c:pt idx="187">
                  <c:v>3.0779999495272898</c:v>
                </c:pt>
                <c:pt idx="188">
                  <c:v>3.0777279079709103</c:v>
                </c:pt>
                <c:pt idx="189">
                  <c:v>3.0957449441463427</c:v>
                </c:pt>
                <c:pt idx="190">
                  <c:v>3.1144475508733338</c:v>
                </c:pt>
                <c:pt idx="191">
                  <c:v>3.0878058006682254</c:v>
                </c:pt>
                <c:pt idx="192">
                  <c:v>3.061494403776805</c:v>
                </c:pt>
                <c:pt idx="193">
                  <c:v>3.0609054206308031</c:v>
                </c:pt>
                <c:pt idx="194">
                  <c:v>3.0446259067224331</c:v>
                </c:pt>
                <c:pt idx="195">
                  <c:v>3.0646815848561251</c:v>
                </c:pt>
                <c:pt idx="196">
                  <c:v>3.0841722711695798</c:v>
                </c:pt>
                <c:pt idx="197">
                  <c:v>3.0771314649012229</c:v>
                </c:pt>
                <c:pt idx="198">
                  <c:v>3.054558959415119</c:v>
                </c:pt>
                <c:pt idx="199">
                  <c:v>3.0480573823431043</c:v>
                </c:pt>
                <c:pt idx="200">
                  <c:v>3.0385178928726648</c:v>
                </c:pt>
                <c:pt idx="201">
                  <c:v>3.0547172368618134</c:v>
                </c:pt>
                <c:pt idx="202">
                  <c:v>3.0707779921396807</c:v>
                </c:pt>
                <c:pt idx="203">
                  <c:v>3.0645876714591118</c:v>
                </c:pt>
                <c:pt idx="204">
                  <c:v>3.0601914072839937</c:v>
                </c:pt>
                <c:pt idx="205">
                  <c:v>3.055987308054084</c:v>
                </c:pt>
                <c:pt idx="206">
                  <c:v>3.0518156899610025</c:v>
                </c:pt>
                <c:pt idx="207">
                  <c:v>3.0474977877547866</c:v>
                </c:pt>
                <c:pt idx="208">
                  <c:v>3.0590926446826732</c:v>
                </c:pt>
                <c:pt idx="209">
                  <c:v>3.0527000317151409</c:v>
                </c:pt>
                <c:pt idx="210">
                  <c:v>3.0492154029958365</c:v>
                </c:pt>
                <c:pt idx="211">
                  <c:v>3.0457456174502013</c:v>
                </c:pt>
                <c:pt idx="212">
                  <c:v>3.0422905804405085</c:v>
                </c:pt>
                <c:pt idx="213">
                  <c:v>3.0388501981318483</c:v>
                </c:pt>
                <c:pt idx="214">
                  <c:v>3.0366630636842546</c:v>
                </c:pt>
                <c:pt idx="215">
                  <c:v>3.0328952892913925</c:v>
                </c:pt>
                <c:pt idx="216">
                  <c:v>3.0291403498227014</c:v>
                </c:pt>
                <c:pt idx="217">
                  <c:v>3.0253981798064382</c:v>
                </c:pt>
                <c:pt idx="218">
                  <c:v>3.0216687142154046</c:v>
                </c:pt>
                <c:pt idx="219">
                  <c:v>3.0187136784799251</c:v>
                </c:pt>
                <c:pt idx="220">
                  <c:v>3.0183073807295635</c:v>
                </c:pt>
                <c:pt idx="221">
                  <c:v>3.0179018898944139</c:v>
                </c:pt>
                <c:pt idx="222">
                  <c:v>3.0161758234431764</c:v>
                </c:pt>
                <c:pt idx="223">
                  <c:v>3.0144531781988069</c:v>
                </c:pt>
                <c:pt idx="224">
                  <c:v>3.0151067812771957</c:v>
                </c:pt>
                <c:pt idx="225">
                  <c:v>3.017338221593163</c:v>
                </c:pt>
                <c:pt idx="226">
                  <c:v>3.0195675832965501</c:v>
                </c:pt>
                <c:pt idx="227">
                  <c:v>3.0217948692903827</c:v>
                </c:pt>
                <c:pt idx="228">
                  <c:v>3.0240200824722825</c:v>
                </c:pt>
                <c:pt idx="229">
                  <c:v>3.026218739768364</c:v>
                </c:pt>
                <c:pt idx="230">
                  <c:v>3.0260743338849898</c:v>
                </c:pt>
                <c:pt idx="231">
                  <c:v>3.0259301760277557</c:v>
                </c:pt>
                <c:pt idx="232">
                  <c:v>3.0271118560020556</c:v>
                </c:pt>
                <c:pt idx="233">
                  <c:v>3.0282925430204131</c:v>
                </c:pt>
                <c:pt idx="234">
                  <c:v>3.0270880956882711</c:v>
                </c:pt>
                <c:pt idx="235">
                  <c:v>3.0258865514778663</c:v>
                </c:pt>
                <c:pt idx="236">
                  <c:v>3.0224325313392715</c:v>
                </c:pt>
                <c:pt idx="237">
                  <c:v>3.0189868165281912</c:v>
                </c:pt>
                <c:pt idx="238">
                  <c:v>3.0155493771248643</c:v>
                </c:pt>
                <c:pt idx="239">
                  <c:v>3.0132869304733054</c:v>
                </c:pt>
                <c:pt idx="240">
                  <c:v>3.0108992280840026</c:v>
                </c:pt>
                <c:pt idx="241">
                  <c:v>3.0085153994140335</c:v>
                </c:pt>
                <c:pt idx="242">
                  <c:v>3.0061354350441727</c:v>
                </c:pt>
                <c:pt idx="243">
                  <c:v>3.0037593255857069</c:v>
                </c:pt>
                <c:pt idx="244">
                  <c:v>3.0013870616803144</c:v>
                </c:pt>
                <c:pt idx="245">
                  <c:v>7.5676057363992104</c:v>
                </c:pt>
                <c:pt idx="246">
                  <c:v>5.9921827986106742</c:v>
                </c:pt>
                <c:pt idx="247">
                  <c:v>5.3046701603180626</c:v>
                </c:pt>
                <c:pt idx="248">
                  <c:v>5.087827750895447</c:v>
                </c:pt>
                <c:pt idx="249">
                  <c:v>4.8651722388705592</c:v>
                </c:pt>
                <c:pt idx="250">
                  <c:v>4.5374586631808231</c:v>
                </c:pt>
                <c:pt idx="251">
                  <c:v>4.3679943386389128</c:v>
                </c:pt>
                <c:pt idx="252">
                  <c:v>4.3353158011586999</c:v>
                </c:pt>
                <c:pt idx="253">
                  <c:v>4.3752334783119027</c:v>
                </c:pt>
                <c:pt idx="254">
                  <c:v>4.40803185929708</c:v>
                </c:pt>
                <c:pt idx="255">
                  <c:v>4.1891372034011294</c:v>
                </c:pt>
                <c:pt idx="256">
                  <c:v>4.1995236365103112</c:v>
                </c:pt>
                <c:pt idx="257">
                  <c:v>4.1990708877303149</c:v>
                </c:pt>
                <c:pt idx="258">
                  <c:v>4.2267209579607323</c:v>
                </c:pt>
                <c:pt idx="259">
                  <c:v>4.1606068420733804</c:v>
                </c:pt>
                <c:pt idx="260">
                  <c:v>4.1054609564503757</c:v>
                </c:pt>
                <c:pt idx="261">
                  <c:v>4.0776529007427404</c:v>
                </c:pt>
                <c:pt idx="262">
                  <c:v>3.9482707113466091</c:v>
                </c:pt>
                <c:pt idx="263">
                  <c:v>4.068059903790032</c:v>
                </c:pt>
                <c:pt idx="264">
                  <c:v>4.1631988254435219</c:v>
                </c:pt>
                <c:pt idx="265">
                  <c:v>3.9463126546735237</c:v>
                </c:pt>
                <c:pt idx="266">
                  <c:v>3.8923551133353778</c:v>
                </c:pt>
                <c:pt idx="267">
                  <c:v>4.1367991145239653</c:v>
                </c:pt>
                <c:pt idx="268">
                  <c:v>3.9596531224981661</c:v>
                </c:pt>
                <c:pt idx="269">
                  <c:v>3.8540971007618006</c:v>
                </c:pt>
                <c:pt idx="270">
                  <c:v>3.7813514969315558</c:v>
                </c:pt>
                <c:pt idx="271">
                  <c:v>3.7177868957620195</c:v>
                </c:pt>
                <c:pt idx="272">
                  <c:v>3.7153042839945742</c:v>
                </c:pt>
                <c:pt idx="273">
                  <c:v>3.6015079999834443</c:v>
                </c:pt>
                <c:pt idx="274">
                  <c:v>3.7298691383957081</c:v>
                </c:pt>
                <c:pt idx="275">
                  <c:v>3.6188595807031634</c:v>
                </c:pt>
                <c:pt idx="276">
                  <c:v>3.4235051410256201</c:v>
                </c:pt>
                <c:pt idx="277">
                  <c:v>3.4752214990634731</c:v>
                </c:pt>
                <c:pt idx="278">
                  <c:v>3.4293807687044584</c:v>
                </c:pt>
                <c:pt idx="279">
                  <c:v>3.3210486943224762</c:v>
                </c:pt>
                <c:pt idx="280">
                  <c:v>3.424210871187205</c:v>
                </c:pt>
                <c:pt idx="281">
                  <c:v>3.4257802319617512</c:v>
                </c:pt>
                <c:pt idx="282">
                  <c:v>3.3392232142846487</c:v>
                </c:pt>
                <c:pt idx="283">
                  <c:v>3.3250835758713402</c:v>
                </c:pt>
                <c:pt idx="284">
                  <c:v>3.314439045045293</c:v>
                </c:pt>
                <c:pt idx="285">
                  <c:v>3.3430100953350639</c:v>
                </c:pt>
                <c:pt idx="286">
                  <c:v>3.3155625084581417</c:v>
                </c:pt>
                <c:pt idx="287">
                  <c:v>3.2334047382505093</c:v>
                </c:pt>
                <c:pt idx="288">
                  <c:v>3.2890590700631437</c:v>
                </c:pt>
                <c:pt idx="289">
                  <c:v>3.3283791940118115</c:v>
                </c:pt>
                <c:pt idx="290">
                  <c:v>3.3283058866108233</c:v>
                </c:pt>
                <c:pt idx="291">
                  <c:v>3.3120693556958125</c:v>
                </c:pt>
                <c:pt idx="292">
                  <c:v>3.2520963680998167</c:v>
                </c:pt>
                <c:pt idx="293">
                  <c:v>3.2320156131069364</c:v>
                </c:pt>
                <c:pt idx="294">
                  <c:v>3.280530239815679</c:v>
                </c:pt>
                <c:pt idx="295">
                  <c:v>3.262761833013256</c:v>
                </c:pt>
                <c:pt idx="296">
                  <c:v>3.2506708850397987</c:v>
                </c:pt>
                <c:pt idx="297">
                  <c:v>3.2344263842900367</c:v>
                </c:pt>
                <c:pt idx="298">
                  <c:v>3.1910391100367703</c:v>
                </c:pt>
                <c:pt idx="299">
                  <c:v>3.2065057684566471</c:v>
                </c:pt>
                <c:pt idx="300">
                  <c:v>3.1914446683155795</c:v>
                </c:pt>
                <c:pt idx="301">
                  <c:v>3.1763582041774705</c:v>
                </c:pt>
                <c:pt idx="302">
                  <c:v>3.161840422129381</c:v>
                </c:pt>
                <c:pt idx="303">
                  <c:v>3.1521172223697951</c:v>
                </c:pt>
                <c:pt idx="304">
                  <c:v>3.1830841511334715</c:v>
                </c:pt>
                <c:pt idx="305">
                  <c:v>3.1565683228619434</c:v>
                </c:pt>
                <c:pt idx="306">
                  <c:v>3.1468622289722363</c:v>
                </c:pt>
                <c:pt idx="307">
                  <c:v>3.137057308106038</c:v>
                </c:pt>
                <c:pt idx="308">
                  <c:v>3.127594472232758</c:v>
                </c:pt>
                <c:pt idx="309">
                  <c:v>3.1184453608492797</c:v>
                </c:pt>
                <c:pt idx="310">
                  <c:v>3.1325591841221421</c:v>
                </c:pt>
                <c:pt idx="311">
                  <c:v>3.1276087349936157</c:v>
                </c:pt>
                <c:pt idx="312">
                  <c:v>3.1183645559270872</c:v>
                </c:pt>
                <c:pt idx="313">
                  <c:v>3.1082079951791717</c:v>
                </c:pt>
                <c:pt idx="314">
                  <c:v>3.0980969731975492</c:v>
                </c:pt>
                <c:pt idx="315">
                  <c:v>3.0877234332559955</c:v>
                </c:pt>
                <c:pt idx="316">
                  <c:v>3.0644333607725769</c:v>
                </c:pt>
                <c:pt idx="317">
                  <c:v>3.0745838307200657</c:v>
                </c:pt>
                <c:pt idx="318">
                  <c:v>3.0660709366601751</c:v>
                </c:pt>
                <c:pt idx="319">
                  <c:v>3.057124392556084</c:v>
                </c:pt>
                <c:pt idx="320">
                  <c:v>3.0478319740936959</c:v>
                </c:pt>
                <c:pt idx="321">
                  <c:v>3.038454750415581</c:v>
                </c:pt>
                <c:pt idx="322">
                  <c:v>3.0280401671462478</c:v>
                </c:pt>
                <c:pt idx="323">
                  <c:v>3.0379767820542862</c:v>
                </c:pt>
                <c:pt idx="324">
                  <c:v>3.0319863380530494</c:v>
                </c:pt>
                <c:pt idx="325">
                  <c:v>3.0271609822811656</c:v>
                </c:pt>
                <c:pt idx="326">
                  <c:v>3.0223965604663552</c:v>
                </c:pt>
                <c:pt idx="327">
                  <c:v>3.018041542433735</c:v>
                </c:pt>
                <c:pt idx="328">
                  <c:v>3.0264297505970772</c:v>
                </c:pt>
                <c:pt idx="329">
                  <c:v>3.021691663990393</c:v>
                </c:pt>
                <c:pt idx="330">
                  <c:v>3.0186155454047445</c:v>
                </c:pt>
                <c:pt idx="331">
                  <c:v>3.0160503322476377</c:v>
                </c:pt>
                <c:pt idx="332">
                  <c:v>3.0138879990923</c:v>
                </c:pt>
                <c:pt idx="333">
                  <c:v>3.0117453481911505</c:v>
                </c:pt>
                <c:pt idx="334">
                  <c:v>3.0143819664501437</c:v>
                </c:pt>
                <c:pt idx="335">
                  <c:v>3.0130581196506419</c:v>
                </c:pt>
                <c:pt idx="336">
                  <c:v>3.0117359941950577</c:v>
                </c:pt>
                <c:pt idx="337">
                  <c:v>3.0104155867282811</c:v>
                </c:pt>
                <c:pt idx="338">
                  <c:v>3.0089504992751381</c:v>
                </c:pt>
                <c:pt idx="339">
                  <c:v>3.0074873131071187</c:v>
                </c:pt>
                <c:pt idx="340">
                  <c:v>3.0060260245255979</c:v>
                </c:pt>
                <c:pt idx="341">
                  <c:v>3.0049540710664244</c:v>
                </c:pt>
                <c:pt idx="342">
                  <c:v>3.0048064843545665</c:v>
                </c:pt>
                <c:pt idx="343">
                  <c:v>3.0046589601154454</c:v>
                </c:pt>
                <c:pt idx="344">
                  <c:v>3.0045114983093999</c:v>
                </c:pt>
                <c:pt idx="345">
                  <c:v>3.0043640988968079</c:v>
                </c:pt>
                <c:pt idx="346">
                  <c:v>3.0042167618380762</c:v>
                </c:pt>
                <c:pt idx="347">
                  <c:v>3.00391504957138</c:v>
                </c:pt>
                <c:pt idx="348">
                  <c:v>3.0036134648830073</c:v>
                </c:pt>
                <c:pt idx="349">
                  <c:v>3.0033120076920543</c:v>
                </c:pt>
                <c:pt idx="350">
                  <c:v>3.003156783556026</c:v>
                </c:pt>
                <c:pt idx="351">
                  <c:v>3.0030016099191359</c:v>
                </c:pt>
                <c:pt idx="352">
                  <c:v>3.0028464867567446</c:v>
                </c:pt>
                <c:pt idx="353">
                  <c:v>3.0026914140442309</c:v>
                </c:pt>
                <c:pt idx="354">
                  <c:v>3.0025363917569843</c:v>
                </c:pt>
                <c:pt idx="355">
                  <c:v>3.002212547147753</c:v>
                </c:pt>
                <c:pt idx="356">
                  <c:v>3.0018888078094155</c:v>
                </c:pt>
                <c:pt idx="357">
                  <c:v>3.0015651736906506</c:v>
                </c:pt>
                <c:pt idx="358">
                  <c:v>3.0012416447401695</c:v>
                </c:pt>
                <c:pt idx="359">
                  <c:v>3.0010725043557902</c:v>
                </c:pt>
                <c:pt idx="360">
                  <c:v>3.0009034015333502</c:v>
                </c:pt>
                <c:pt idx="361">
                  <c:v>3.0006857962886944</c:v>
                </c:pt>
                <c:pt idx="362">
                  <c:v>3.0004682393581077</c:v>
                </c:pt>
                <c:pt idx="363">
                  <c:v>3.0002507307255022</c:v>
                </c:pt>
                <c:pt idx="364">
                  <c:v>3.0000332703747969</c:v>
                </c:pt>
                <c:pt idx="365">
                  <c:v>8.2063006866197572</c:v>
                </c:pt>
                <c:pt idx="366">
                  <c:v>7.2323931914667163</c:v>
                </c:pt>
                <c:pt idx="367">
                  <c:v>6.28325285348535</c:v>
                </c:pt>
                <c:pt idx="368">
                  <c:v>5.695566245340391</c:v>
                </c:pt>
                <c:pt idx="369">
                  <c:v>5.4971043644641711</c:v>
                </c:pt>
                <c:pt idx="370">
                  <c:v>5.066790309252883</c:v>
                </c:pt>
                <c:pt idx="371">
                  <c:v>4.7574985478362803</c:v>
                </c:pt>
                <c:pt idx="372">
                  <c:v>4.8398390226388388</c:v>
                </c:pt>
                <c:pt idx="373">
                  <c:v>4.8101989791894146</c:v>
                </c:pt>
                <c:pt idx="374">
                  <c:v>4.9003330464585941</c:v>
                </c:pt>
                <c:pt idx="375">
                  <c:v>4.9817369084796645</c:v>
                </c:pt>
                <c:pt idx="376">
                  <c:v>5.0024119243844565</c:v>
                </c:pt>
                <c:pt idx="377">
                  <c:v>5.0664170374066817</c:v>
                </c:pt>
                <c:pt idx="378">
                  <c:v>4.7528044792084714</c:v>
                </c:pt>
                <c:pt idx="379">
                  <c:v>4.8089648105052198</c:v>
                </c:pt>
                <c:pt idx="380">
                  <c:v>4.8249265721139718</c:v>
                </c:pt>
                <c:pt idx="381">
                  <c:v>4.6124328485232429</c:v>
                </c:pt>
                <c:pt idx="382">
                  <c:v>4.5490485372483871</c:v>
                </c:pt>
                <c:pt idx="383">
                  <c:v>4.636856122134942</c:v>
                </c:pt>
                <c:pt idx="384">
                  <c:v>4.6058614104308608</c:v>
                </c:pt>
                <c:pt idx="385">
                  <c:v>4.5991548868895418</c:v>
                </c:pt>
                <c:pt idx="386">
                  <c:v>4.5799354200679501</c:v>
                </c:pt>
                <c:pt idx="387">
                  <c:v>4.6545165452445598</c:v>
                </c:pt>
                <c:pt idx="388">
                  <c:v>4.4916115443186326</c:v>
                </c:pt>
                <c:pt idx="389">
                  <c:v>4.4525658956637235</c:v>
                </c:pt>
                <c:pt idx="390">
                  <c:v>4.2948231893669515</c:v>
                </c:pt>
                <c:pt idx="391">
                  <c:v>4.1374831923550008</c:v>
                </c:pt>
                <c:pt idx="392">
                  <c:v>3.8935778854311787</c:v>
                </c:pt>
                <c:pt idx="393">
                  <c:v>3.7145797133190781</c:v>
                </c:pt>
                <c:pt idx="394">
                  <c:v>3.8498854160208063</c:v>
                </c:pt>
                <c:pt idx="395">
                  <c:v>3.6969687144184102</c:v>
                </c:pt>
                <c:pt idx="396">
                  <c:v>3.5789625281232209</c:v>
                </c:pt>
                <c:pt idx="397">
                  <c:v>3.6970938731554548</c:v>
                </c:pt>
                <c:pt idx="398">
                  <c:v>3.6031200709475351</c:v>
                </c:pt>
                <c:pt idx="399">
                  <c:v>3.4880022050467012</c:v>
                </c:pt>
                <c:pt idx="400">
                  <c:v>3.4750518823901269</c:v>
                </c:pt>
                <c:pt idx="401">
                  <c:v>3.4634356663994761</c:v>
                </c:pt>
                <c:pt idx="402">
                  <c:v>3.4369760678167527</c:v>
                </c:pt>
                <c:pt idx="403">
                  <c:v>3.4897056059025711</c:v>
                </c:pt>
                <c:pt idx="404">
                  <c:v>3.4825596937846877</c:v>
                </c:pt>
                <c:pt idx="405">
                  <c:v>3.4946412014881427</c:v>
                </c:pt>
                <c:pt idx="406">
                  <c:v>3.4776567476209772</c:v>
                </c:pt>
                <c:pt idx="407">
                  <c:v>3.4580879621023364</c:v>
                </c:pt>
                <c:pt idx="408">
                  <c:v>3.499781643808535</c:v>
                </c:pt>
                <c:pt idx="409">
                  <c:v>3.5416620438312001</c:v>
                </c:pt>
                <c:pt idx="410">
                  <c:v>3.5132021274385674</c:v>
                </c:pt>
                <c:pt idx="411">
                  <c:v>3.4846033278590478</c:v>
                </c:pt>
                <c:pt idx="412">
                  <c:v>3.4591095315009279</c:v>
                </c:pt>
                <c:pt idx="413">
                  <c:v>3.4335120277398632</c:v>
                </c:pt>
                <c:pt idx="414">
                  <c:v>3.4358047806543746</c:v>
                </c:pt>
                <c:pt idx="415">
                  <c:v>3.3959022149266382</c:v>
                </c:pt>
                <c:pt idx="416">
                  <c:v>3.3800865708878312</c:v>
                </c:pt>
                <c:pt idx="417">
                  <c:v>3.358837007577661</c:v>
                </c:pt>
                <c:pt idx="418">
                  <c:v>3.3371401272927437</c:v>
                </c:pt>
                <c:pt idx="419">
                  <c:v>3.3602908970454211</c:v>
                </c:pt>
                <c:pt idx="420">
                  <c:v>3.3399082842517935</c:v>
                </c:pt>
                <c:pt idx="421">
                  <c:v>3.2979388190140546</c:v>
                </c:pt>
                <c:pt idx="422">
                  <c:v>3.2703434828869451</c:v>
                </c:pt>
                <c:pt idx="423">
                  <c:v>3.2479439773045073</c:v>
                </c:pt>
                <c:pt idx="424">
                  <c:v>3.2607796937884186</c:v>
                </c:pt>
                <c:pt idx="425">
                  <c:v>3.2441608265129216</c:v>
                </c:pt>
                <c:pt idx="426">
                  <c:v>3.2261968464250135</c:v>
                </c:pt>
                <c:pt idx="427">
                  <c:v>3.1976741508608906</c:v>
                </c:pt>
                <c:pt idx="428">
                  <c:v>3.1808597373389418</c:v>
                </c:pt>
                <c:pt idx="429">
                  <c:v>3.163930702000775</c:v>
                </c:pt>
                <c:pt idx="430">
                  <c:v>3.173453672705179</c:v>
                </c:pt>
                <c:pt idx="431">
                  <c:v>3.1824181077924694</c:v>
                </c:pt>
                <c:pt idx="432">
                  <c:v>3.160045911193289</c:v>
                </c:pt>
                <c:pt idx="433">
                  <c:v>3.1470737179029431</c:v>
                </c:pt>
                <c:pt idx="434">
                  <c:v>3.1310757962409324</c:v>
                </c:pt>
                <c:pt idx="435">
                  <c:v>3.1146987187656072</c:v>
                </c:pt>
                <c:pt idx="436">
                  <c:v>3.0979407524035554</c:v>
                </c:pt>
                <c:pt idx="437">
                  <c:v>3.1028917370287488</c:v>
                </c:pt>
                <c:pt idx="438">
                  <c:v>3.0905583871539095</c:v>
                </c:pt>
                <c:pt idx="439">
                  <c:v>3.0821766274384061</c:v>
                </c:pt>
                <c:pt idx="440">
                  <c:v>3.0738352500353612</c:v>
                </c:pt>
                <c:pt idx="441">
                  <c:v>3.0653801012476127</c:v>
                </c:pt>
                <c:pt idx="442">
                  <c:v>3.0585683859233574</c:v>
                </c:pt>
                <c:pt idx="443">
                  <c:v>3.0618983534877162</c:v>
                </c:pt>
                <c:pt idx="444">
                  <c:v>3.0556442409219882</c:v>
                </c:pt>
                <c:pt idx="445">
                  <c:v>3.049371721432018</c:v>
                </c:pt>
                <c:pt idx="446">
                  <c:v>3.042072079266767</c:v>
                </c:pt>
                <c:pt idx="447">
                  <c:v>3.0352753635676275</c:v>
                </c:pt>
                <c:pt idx="448">
                  <c:v>3.0371382333296113</c:v>
                </c:pt>
                <c:pt idx="449">
                  <c:v>3.0303861820160574</c:v>
                </c:pt>
                <c:pt idx="450">
                  <c:v>3.0267236548775012</c:v>
                </c:pt>
                <c:pt idx="451">
                  <c:v>3.0236704121302189</c:v>
                </c:pt>
                <c:pt idx="452">
                  <c:v>3.021097365713032</c:v>
                </c:pt>
                <c:pt idx="453">
                  <c:v>3.0185486057594484</c:v>
                </c:pt>
                <c:pt idx="454">
                  <c:v>3.0205790331485369</c:v>
                </c:pt>
                <c:pt idx="455">
                  <c:v>3.0188309580348744</c:v>
                </c:pt>
                <c:pt idx="456">
                  <c:v>3.017085577243745</c:v>
                </c:pt>
                <c:pt idx="457">
                  <c:v>3.015342884550773</c:v>
                </c:pt>
                <c:pt idx="458">
                  <c:v>3.0136028737507417</c:v>
                </c:pt>
                <c:pt idx="459">
                  <c:v>3.0118655386575157</c:v>
                </c:pt>
                <c:pt idx="460">
                  <c:v>3.0101308731039746</c:v>
                </c:pt>
                <c:pt idx="461">
                  <c:v>3.0088584587860363</c:v>
                </c:pt>
                <c:pt idx="462">
                  <c:v>3.0086826959514794</c:v>
                </c:pt>
                <c:pt idx="463">
                  <c:v>3.0083239005891302</c:v>
                </c:pt>
                <c:pt idx="464">
                  <c:v>3.0079652850958074</c:v>
                </c:pt>
                <c:pt idx="465">
                  <c:v>3.0076068493362906</c:v>
                </c:pt>
                <c:pt idx="466">
                  <c:v>3.0072485931754915</c:v>
                </c:pt>
                <c:pt idx="467">
                  <c:v>3.0068905164784594</c:v>
                </c:pt>
                <c:pt idx="468">
                  <c:v>3.0065326191103776</c:v>
                </c:pt>
                <c:pt idx="469">
                  <c:v>3.0061749009365655</c:v>
                </c:pt>
                <c:pt idx="470">
                  <c:v>3.0059905559513558</c:v>
                </c:pt>
                <c:pt idx="471">
                  <c:v>3.005606143191673</c:v>
                </c:pt>
                <c:pt idx="472">
                  <c:v>3.0052218785085509</c:v>
                </c:pt>
                <c:pt idx="473">
                  <c:v>3.0048377618164466</c:v>
                </c:pt>
                <c:pt idx="474">
                  <c:v>3.0044537930298838</c:v>
                </c:pt>
                <c:pt idx="475">
                  <c:v>3.0040699720634514</c:v>
                </c:pt>
                <c:pt idx="476">
                  <c:v>3.0036862988318034</c:v>
                </c:pt>
                <c:pt idx="477">
                  <c:v>3.0032452655438848</c:v>
                </c:pt>
                <c:pt idx="478">
                  <c:v>3.0028044019467712</c:v>
                </c:pt>
                <c:pt idx="479">
                  <c:v>3.0025464657999215</c:v>
                </c:pt>
                <c:pt idx="480">
                  <c:v>3.0022885974721079</c:v>
                </c:pt>
              </c:numCache>
            </c:numRef>
          </c:yVal>
          <c:smooth val="0"/>
        </c:ser>
        <c:dLbls>
          <c:showLegendKey val="0"/>
          <c:showVal val="0"/>
          <c:showCatName val="0"/>
          <c:showSerName val="0"/>
          <c:showPercent val="0"/>
          <c:showBubbleSize val="0"/>
        </c:dLbls>
        <c:axId val="335137600"/>
        <c:axId val="335138176"/>
      </c:scatterChart>
      <c:valAx>
        <c:axId val="335137600"/>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1/x*</a:t>
                </a:r>
                <a:r>
                  <a:rPr lang="el-GR">
                    <a:latin typeface="Arial" pitchFamily="34" charset="0"/>
                    <a:cs typeface="Arial" pitchFamily="34" charset="0"/>
                  </a:rPr>
                  <a:t>ᵝ</a:t>
                </a:r>
                <a:endParaRPr lang="en-US">
                  <a:latin typeface="Arial" pitchFamily="34" charset="0"/>
                  <a:cs typeface="Arial" pitchFamily="34" charset="0"/>
                </a:endParaRPr>
              </a:p>
            </c:rich>
          </c:tx>
          <c:layout>
            <c:manualLayout>
              <c:xMode val="edge"/>
              <c:yMode val="edge"/>
              <c:x val="0.52494835405848239"/>
              <c:y val="0.93610063630383666"/>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138176"/>
        <c:crosses val="autoZero"/>
        <c:crossBetween val="midCat"/>
      </c:valAx>
      <c:valAx>
        <c:axId val="335138176"/>
        <c:scaling>
          <c:orientation val="minMax"/>
          <c:max val="9"/>
          <c:min val="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1/y</a:t>
                </a:r>
              </a:p>
            </c:rich>
          </c:tx>
          <c:layout>
            <c:manualLayout>
              <c:xMode val="edge"/>
              <c:yMode val="edge"/>
              <c:x val="1.8888888888888881E-3"/>
              <c:y val="0.37534922717993585"/>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137600"/>
        <c:crosses val="autoZero"/>
        <c:crossBetween val="midCat"/>
        <c:majorUnit val="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88534275420894"/>
          <c:y val="5.0925925925925923E-2"/>
          <c:w val="0.80339231360338526"/>
          <c:h val="0.79226214370262527"/>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938954505686792"/>
                  <c:y val="-0.18673055066655972"/>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Y = 0.054X+ 3
R² = 0.79</a:t>
                    </a:r>
                    <a:endParaRPr lang="en-US">
                      <a:latin typeface="Arial" pitchFamily="34" charset="0"/>
                      <a:cs typeface="Arial" pitchFamily="34" charset="0"/>
                    </a:endParaRPr>
                  </a:p>
                </c:rich>
              </c:tx>
              <c:numFmt formatCode="General" sourceLinked="0"/>
              <c:spPr>
                <a:solidFill>
                  <a:sysClr val="window" lastClr="FFFFFF"/>
                </a:solidFill>
                <a:ln>
                  <a:solidFill>
                    <a:sysClr val="windowText" lastClr="000000"/>
                  </a:solidFill>
                </a:ln>
              </c:spPr>
            </c:trendlineLbl>
          </c:trendline>
          <c:xVal>
            <c:numRef>
              <c:f>Sheet1!$JC$4:$JC$479</c:f>
              <c:numCache>
                <c:formatCode>General</c:formatCode>
                <c:ptCount val="476"/>
                <c:pt idx="0">
                  <c:v>105.9999922285714</c:v>
                </c:pt>
                <c:pt idx="1">
                  <c:v>52.9999961142857</c:v>
                </c:pt>
                <c:pt idx="2">
                  <c:v>42.399996891428557</c:v>
                </c:pt>
                <c:pt idx="3">
                  <c:v>35.333330742857136</c:v>
                </c:pt>
                <c:pt idx="4">
                  <c:v>30.285712065306111</c:v>
                </c:pt>
                <c:pt idx="5">
                  <c:v>26.49999805714285</c:v>
                </c:pt>
                <c:pt idx="6">
                  <c:v>23.555553828571423</c:v>
                </c:pt>
                <c:pt idx="7">
                  <c:v>21.199998445714279</c:v>
                </c:pt>
                <c:pt idx="8">
                  <c:v>19.272725859740255</c:v>
                </c:pt>
                <c:pt idx="9">
                  <c:v>17.666665371428568</c:v>
                </c:pt>
                <c:pt idx="10">
                  <c:v>16.307691112087905</c:v>
                </c:pt>
                <c:pt idx="11">
                  <c:v>15.142856032653055</c:v>
                </c:pt>
                <c:pt idx="12">
                  <c:v>14.133332297142854</c:v>
                </c:pt>
                <c:pt idx="13">
                  <c:v>13.249999028571425</c:v>
                </c:pt>
                <c:pt idx="14">
                  <c:v>11.777776914285711</c:v>
                </c:pt>
                <c:pt idx="15">
                  <c:v>10.599999222857139</c:v>
                </c:pt>
                <c:pt idx="16">
                  <c:v>9.6363629298701277</c:v>
                </c:pt>
                <c:pt idx="17">
                  <c:v>8.833332685714284</c:v>
                </c:pt>
                <c:pt idx="18">
                  <c:v>8.1538455560439527</c:v>
                </c:pt>
                <c:pt idx="19">
                  <c:v>7.5714280163265277</c:v>
                </c:pt>
                <c:pt idx="20">
                  <c:v>7.0666661485714268</c:v>
                </c:pt>
                <c:pt idx="21">
                  <c:v>6.6249995142857125</c:v>
                </c:pt>
                <c:pt idx="22">
                  <c:v>6.2352936605042002</c:v>
                </c:pt>
                <c:pt idx="23">
                  <c:v>5.8888884571428557</c:v>
                </c:pt>
                <c:pt idx="24">
                  <c:v>5.5789469593984942</c:v>
                </c:pt>
                <c:pt idx="25">
                  <c:v>5.2999996114285697</c:v>
                </c:pt>
                <c:pt idx="26">
                  <c:v>5.0476186775510188</c:v>
                </c:pt>
                <c:pt idx="27">
                  <c:v>4.8181814649350638</c:v>
                </c:pt>
                <c:pt idx="28">
                  <c:v>4.6086953142857139</c:v>
                </c:pt>
                <c:pt idx="29">
                  <c:v>4.416666342857142</c:v>
                </c:pt>
                <c:pt idx="30">
                  <c:v>4.2399996891428557</c:v>
                </c:pt>
                <c:pt idx="31">
                  <c:v>4.0769227780219763</c:v>
                </c:pt>
                <c:pt idx="32">
                  <c:v>3.925925638095237</c:v>
                </c:pt>
                <c:pt idx="33">
                  <c:v>3.7857140081632639</c:v>
                </c:pt>
                <c:pt idx="34">
                  <c:v>3.6551721458128066</c:v>
                </c:pt>
                <c:pt idx="35">
                  <c:v>3.5333330742857134</c:v>
                </c:pt>
                <c:pt idx="36">
                  <c:v>3.419354588018432</c:v>
                </c:pt>
                <c:pt idx="37">
                  <c:v>3.3124997571428563</c:v>
                </c:pt>
                <c:pt idx="38">
                  <c:v>3.2121209766233756</c:v>
                </c:pt>
                <c:pt idx="39">
                  <c:v>3.1176468302521001</c:v>
                </c:pt>
                <c:pt idx="40">
                  <c:v>3.0285712065306116</c:v>
                </c:pt>
                <c:pt idx="41">
                  <c:v>2.9444442285714278</c:v>
                </c:pt>
                <c:pt idx="42">
                  <c:v>2.8648646548262544</c:v>
                </c:pt>
                <c:pt idx="43">
                  <c:v>2.7894734796992471</c:v>
                </c:pt>
                <c:pt idx="44">
                  <c:v>2.7179485186813177</c:v>
                </c:pt>
                <c:pt idx="45">
                  <c:v>2.6499998057142848</c:v>
                </c:pt>
                <c:pt idx="46">
                  <c:v>2.5853656641114977</c:v>
                </c:pt>
                <c:pt idx="47">
                  <c:v>2.5238093387755094</c:v>
                </c:pt>
                <c:pt idx="48">
                  <c:v>2.4651160983388696</c:v>
                </c:pt>
                <c:pt idx="49">
                  <c:v>2.4090907324675319</c:v>
                </c:pt>
                <c:pt idx="50">
                  <c:v>2.3555553828571423</c:v>
                </c:pt>
                <c:pt idx="51">
                  <c:v>2.3043476571428569</c:v>
                </c:pt>
                <c:pt idx="52">
                  <c:v>2.2553189835866259</c:v>
                </c:pt>
                <c:pt idx="53">
                  <c:v>2.208333171428571</c:v>
                </c:pt>
                <c:pt idx="54">
                  <c:v>2.1632651475218654</c:v>
                </c:pt>
                <c:pt idx="55">
                  <c:v>2.1199998445714279</c:v>
                </c:pt>
                <c:pt idx="56">
                  <c:v>2.0784312201680666</c:v>
                </c:pt>
                <c:pt idx="57">
                  <c:v>2.0384613890109882</c:v>
                </c:pt>
                <c:pt idx="58">
                  <c:v>1.9999998533692716</c:v>
                </c:pt>
                <c:pt idx="59">
                  <c:v>1.9629628190476185</c:v>
                </c:pt>
                <c:pt idx="60">
                  <c:v>1.9272725859740252</c:v>
                </c:pt>
                <c:pt idx="61">
                  <c:v>1.8928570040816319</c:v>
                </c:pt>
                <c:pt idx="62">
                  <c:v>1.8596489864661649</c:v>
                </c:pt>
                <c:pt idx="63">
                  <c:v>1.8275860729064033</c:v>
                </c:pt>
                <c:pt idx="64">
                  <c:v>1.7966100377723964</c:v>
                </c:pt>
                <c:pt idx="65">
                  <c:v>1.7666665371428567</c:v>
                </c:pt>
                <c:pt idx="66">
                  <c:v>1.7377047906323178</c:v>
                </c:pt>
                <c:pt idx="67">
                  <c:v>1.709677294009216</c:v>
                </c:pt>
                <c:pt idx="68">
                  <c:v>1.6825395591836729</c:v>
                </c:pt>
                <c:pt idx="69">
                  <c:v>1.6562498785714281</c:v>
                </c:pt>
                <c:pt idx="70">
                  <c:v>1.6307691112087908</c:v>
                </c:pt>
                <c:pt idx="71">
                  <c:v>1.6060604883116878</c:v>
                </c:pt>
                <c:pt idx="72">
                  <c:v>1.5820894362473343</c:v>
                </c:pt>
                <c:pt idx="73">
                  <c:v>1.55882341512605</c:v>
                </c:pt>
                <c:pt idx="74">
                  <c:v>1.5362317714285711</c:v>
                </c:pt>
                <c:pt idx="75">
                  <c:v>1.5142856032653058</c:v>
                </c:pt>
                <c:pt idx="76">
                  <c:v>1.4929576370221325</c:v>
                </c:pt>
                <c:pt idx="77">
                  <c:v>1.4722221142857139</c:v>
                </c:pt>
                <c:pt idx="78">
                  <c:v>1.4520546880626219</c:v>
                </c:pt>
                <c:pt idx="79">
                  <c:v>1.4324323274131272</c:v>
                </c:pt>
                <c:pt idx="80">
                  <c:v>1.4133332297142851</c:v>
                </c:pt>
                <c:pt idx="81">
                  <c:v>1.3947367398496235</c:v>
                </c:pt>
                <c:pt idx="82">
                  <c:v>1.3766232756957324</c:v>
                </c:pt>
                <c:pt idx="83">
                  <c:v>1.3589742593406589</c:v>
                </c:pt>
                <c:pt idx="84">
                  <c:v>1.3417720535262203</c:v>
                </c:pt>
                <c:pt idx="85">
                  <c:v>1.3249999028571424</c:v>
                </c:pt>
                <c:pt idx="86">
                  <c:v>1.3086418793650789</c:v>
                </c:pt>
                <c:pt idx="87">
                  <c:v>1.2926828320557489</c:v>
                </c:pt>
                <c:pt idx="88">
                  <c:v>1.2771083401032699</c:v>
                </c:pt>
                <c:pt idx="89">
                  <c:v>1.2619046693877547</c:v>
                </c:pt>
                <c:pt idx="90">
                  <c:v>1.24705873210084</c:v>
                </c:pt>
                <c:pt idx="91">
                  <c:v>1.2325580491694348</c:v>
                </c:pt>
                <c:pt idx="92">
                  <c:v>1.2183907152709357</c:v>
                </c:pt>
                <c:pt idx="93">
                  <c:v>1.204545366233766</c:v>
                </c:pt>
                <c:pt idx="94">
                  <c:v>1.1910111486356338</c:v>
                </c:pt>
                <c:pt idx="95">
                  <c:v>1.1777776914285711</c:v>
                </c:pt>
                <c:pt idx="96">
                  <c:v>1.1648350794348505</c:v>
                </c:pt>
                <c:pt idx="97">
                  <c:v>1.1521738285714285</c:v>
                </c:pt>
                <c:pt idx="98">
                  <c:v>1.1397848626728109</c:v>
                </c:pt>
                <c:pt idx="99">
                  <c:v>1.1276594917933129</c:v>
                </c:pt>
                <c:pt idx="100">
                  <c:v>1.1157893918796988</c:v>
                </c:pt>
                <c:pt idx="101">
                  <c:v>1.1041665857142855</c:v>
                </c:pt>
                <c:pt idx="102">
                  <c:v>1.0927834250368185</c:v>
                </c:pt>
                <c:pt idx="103">
                  <c:v>1.0816325737609327</c:v>
                </c:pt>
                <c:pt idx="104">
                  <c:v>1.0707069922077919</c:v>
                </c:pt>
                <c:pt idx="105">
                  <c:v>1.0599999222857139</c:v>
                </c:pt>
                <c:pt idx="106">
                  <c:v>1.0495048735502117</c:v>
                </c:pt>
                <c:pt idx="107">
                  <c:v>1.0392156100840333</c:v>
                </c:pt>
                <c:pt idx="108">
                  <c:v>1.0291261381414698</c:v>
                </c:pt>
                <c:pt idx="109">
                  <c:v>1.0192306945054941</c:v>
                </c:pt>
                <c:pt idx="110">
                  <c:v>1.0095237355102038</c:v>
                </c:pt>
                <c:pt idx="111">
                  <c:v>0.99999992668463578</c:v>
                </c:pt>
                <c:pt idx="112">
                  <c:v>113.00004266666666</c:v>
                </c:pt>
                <c:pt idx="113">
                  <c:v>56.500021333333329</c:v>
                </c:pt>
                <c:pt idx="114">
                  <c:v>45.200017066666661</c:v>
                </c:pt>
                <c:pt idx="115">
                  <c:v>37.666680888888877</c:v>
                </c:pt>
                <c:pt idx="116">
                  <c:v>32.285726476190469</c:v>
                </c:pt>
                <c:pt idx="117">
                  <c:v>28.250010666666665</c:v>
                </c:pt>
                <c:pt idx="118">
                  <c:v>25.111120592592584</c:v>
                </c:pt>
                <c:pt idx="119">
                  <c:v>22.60000853333333</c:v>
                </c:pt>
                <c:pt idx="120">
                  <c:v>20.545462303030295</c:v>
                </c:pt>
                <c:pt idx="121">
                  <c:v>18.833340444444438</c:v>
                </c:pt>
                <c:pt idx="122">
                  <c:v>17.384621948717943</c:v>
                </c:pt>
                <c:pt idx="123">
                  <c:v>16.142863238095234</c:v>
                </c:pt>
                <c:pt idx="124">
                  <c:v>15.066672355555554</c:v>
                </c:pt>
                <c:pt idx="125">
                  <c:v>14.125005333333332</c:v>
                </c:pt>
                <c:pt idx="126">
                  <c:v>12.555560296296292</c:v>
                </c:pt>
                <c:pt idx="127">
                  <c:v>11.300004266666665</c:v>
                </c:pt>
                <c:pt idx="128">
                  <c:v>10.272731151515147</c:v>
                </c:pt>
                <c:pt idx="129">
                  <c:v>9.4166702222222192</c:v>
                </c:pt>
                <c:pt idx="130">
                  <c:v>8.6923109743589713</c:v>
                </c:pt>
                <c:pt idx="131">
                  <c:v>8.0714316190476172</c:v>
                </c:pt>
                <c:pt idx="132">
                  <c:v>7.5333361777777768</c:v>
                </c:pt>
                <c:pt idx="133">
                  <c:v>7.0625026666666662</c:v>
                </c:pt>
                <c:pt idx="134">
                  <c:v>6.6470613333333324</c:v>
                </c:pt>
                <c:pt idx="135">
                  <c:v>6.2777801481481461</c:v>
                </c:pt>
                <c:pt idx="136">
                  <c:v>5.9473706666666653</c:v>
                </c:pt>
                <c:pt idx="137">
                  <c:v>5.6500021333333326</c:v>
                </c:pt>
                <c:pt idx="138">
                  <c:v>5.3809544126984115</c:v>
                </c:pt>
                <c:pt idx="139">
                  <c:v>5.1363655757575737</c:v>
                </c:pt>
                <c:pt idx="140">
                  <c:v>4.9130453333333328</c:v>
                </c:pt>
                <c:pt idx="141">
                  <c:v>4.7083351111111096</c:v>
                </c:pt>
                <c:pt idx="142">
                  <c:v>4.5200017066666653</c:v>
                </c:pt>
                <c:pt idx="143">
                  <c:v>4.3461554871794856</c:v>
                </c:pt>
                <c:pt idx="144">
                  <c:v>4.185186765432098</c:v>
                </c:pt>
                <c:pt idx="145">
                  <c:v>4.0357158095238086</c:v>
                </c:pt>
                <c:pt idx="146">
                  <c:v>3.8965531954022978</c:v>
                </c:pt>
                <c:pt idx="147">
                  <c:v>3.7666680888888884</c:v>
                </c:pt>
                <c:pt idx="148">
                  <c:v>3.6451626666666659</c:v>
                </c:pt>
                <c:pt idx="149">
                  <c:v>3.5312513333333331</c:v>
                </c:pt>
                <c:pt idx="150">
                  <c:v>3.4242437171717168</c:v>
                </c:pt>
                <c:pt idx="151">
                  <c:v>3.3235306666666662</c:v>
                </c:pt>
                <c:pt idx="152">
                  <c:v>3.2285726476190466</c:v>
                </c:pt>
                <c:pt idx="153">
                  <c:v>3.1388900740740731</c:v>
                </c:pt>
                <c:pt idx="154">
                  <c:v>3.0540552072072074</c:v>
                </c:pt>
                <c:pt idx="155">
                  <c:v>2.9736853333333326</c:v>
                </c:pt>
                <c:pt idx="156">
                  <c:v>2.8974369914529907</c:v>
                </c:pt>
                <c:pt idx="157">
                  <c:v>2.8250010666666663</c:v>
                </c:pt>
                <c:pt idx="158">
                  <c:v>2.7560986016260158</c:v>
                </c:pt>
                <c:pt idx="159">
                  <c:v>2.6904772063492057</c:v>
                </c:pt>
                <c:pt idx="160">
                  <c:v>2.6279079689922473</c:v>
                </c:pt>
                <c:pt idx="161">
                  <c:v>2.5681827878787868</c:v>
                </c:pt>
                <c:pt idx="162">
                  <c:v>2.5111120592592591</c:v>
                </c:pt>
                <c:pt idx="163">
                  <c:v>2.4565226666666664</c:v>
                </c:pt>
                <c:pt idx="164">
                  <c:v>2.4042562269503542</c:v>
                </c:pt>
                <c:pt idx="165">
                  <c:v>2.3541675555555548</c:v>
                </c:pt>
                <c:pt idx="166">
                  <c:v>2.3061233197278903</c:v>
                </c:pt>
                <c:pt idx="167">
                  <c:v>2.2600008533333327</c:v>
                </c:pt>
                <c:pt idx="168">
                  <c:v>2.2156871111111105</c:v>
                </c:pt>
                <c:pt idx="169">
                  <c:v>2.1730777435897428</c:v>
                </c:pt>
                <c:pt idx="170">
                  <c:v>2.1320762767295589</c:v>
                </c:pt>
                <c:pt idx="171">
                  <c:v>2.092593382716049</c:v>
                </c:pt>
                <c:pt idx="172">
                  <c:v>2.0545462303030297</c:v>
                </c:pt>
                <c:pt idx="173">
                  <c:v>2.0178579047619043</c:v>
                </c:pt>
                <c:pt idx="174">
                  <c:v>1.9824568888888885</c:v>
                </c:pt>
                <c:pt idx="175">
                  <c:v>1.9482765977011489</c:v>
                </c:pt>
                <c:pt idx="176">
                  <c:v>1.9152549604519773</c:v>
                </c:pt>
                <c:pt idx="177">
                  <c:v>1.8833340444444442</c:v>
                </c:pt>
                <c:pt idx="178">
                  <c:v>1.8524597158469942</c:v>
                </c:pt>
                <c:pt idx="179">
                  <c:v>1.8225813333333329</c:v>
                </c:pt>
                <c:pt idx="180">
                  <c:v>1.7936514708994704</c:v>
                </c:pt>
                <c:pt idx="181">
                  <c:v>1.7656256666666665</c:v>
                </c:pt>
                <c:pt idx="182">
                  <c:v>1.7384621948717947</c:v>
                </c:pt>
                <c:pt idx="183">
                  <c:v>1.7121218585858584</c:v>
                </c:pt>
                <c:pt idx="184">
                  <c:v>1.6865678009950247</c:v>
                </c:pt>
                <c:pt idx="185">
                  <c:v>1.6617653333333331</c:v>
                </c:pt>
                <c:pt idx="186">
                  <c:v>1.6376817777777775</c:v>
                </c:pt>
                <c:pt idx="187">
                  <c:v>1.6142863238095233</c:v>
                </c:pt>
                <c:pt idx="188">
                  <c:v>1.5915498967136146</c:v>
                </c:pt>
                <c:pt idx="189">
                  <c:v>1.5694450370370365</c:v>
                </c:pt>
                <c:pt idx="190">
                  <c:v>1.5479457899543376</c:v>
                </c:pt>
                <c:pt idx="191">
                  <c:v>1.5270276036036037</c:v>
                </c:pt>
                <c:pt idx="192">
                  <c:v>1.5066672355555553</c:v>
                </c:pt>
                <c:pt idx="193">
                  <c:v>1.4868426666666663</c:v>
                </c:pt>
                <c:pt idx="194">
                  <c:v>1.4675330216450213</c:v>
                </c:pt>
                <c:pt idx="195">
                  <c:v>1.4487184957264954</c:v>
                </c:pt>
                <c:pt idx="196">
                  <c:v>1.430380286919831</c:v>
                </c:pt>
                <c:pt idx="197">
                  <c:v>1.4125005333333331</c:v>
                </c:pt>
                <c:pt idx="198">
                  <c:v>1.3950622551440326</c:v>
                </c:pt>
                <c:pt idx="199">
                  <c:v>1.3780493008130079</c:v>
                </c:pt>
                <c:pt idx="200">
                  <c:v>1.3614462971887547</c:v>
                </c:pt>
                <c:pt idx="201">
                  <c:v>1.3452386031746029</c:v>
                </c:pt>
                <c:pt idx="202">
                  <c:v>1.3294122666666663</c:v>
                </c:pt>
                <c:pt idx="203">
                  <c:v>1.3139539844961237</c:v>
                </c:pt>
                <c:pt idx="204">
                  <c:v>1.2988510651340992</c:v>
                </c:pt>
                <c:pt idx="205">
                  <c:v>1.2840913939393934</c:v>
                </c:pt>
                <c:pt idx="206">
                  <c:v>1.2696634007490635</c:v>
                </c:pt>
                <c:pt idx="207">
                  <c:v>1.2555560296296295</c:v>
                </c:pt>
                <c:pt idx="208">
                  <c:v>1.2417587106227104</c:v>
                </c:pt>
                <c:pt idx="209">
                  <c:v>1.2282613333333332</c:v>
                </c:pt>
                <c:pt idx="210">
                  <c:v>1.215054222222222</c:v>
                </c:pt>
                <c:pt idx="211">
                  <c:v>1.2021281134751771</c:v>
                </c:pt>
                <c:pt idx="212">
                  <c:v>1.189474133333333</c:v>
                </c:pt>
                <c:pt idx="213">
                  <c:v>1.1770837777777774</c:v>
                </c:pt>
                <c:pt idx="214">
                  <c:v>1.1649488934707901</c:v>
                </c:pt>
                <c:pt idx="215">
                  <c:v>1.1530616598639452</c:v>
                </c:pt>
                <c:pt idx="216">
                  <c:v>1.1414145723905722</c:v>
                </c:pt>
                <c:pt idx="217">
                  <c:v>1.1300004266666663</c:v>
                </c:pt>
                <c:pt idx="218">
                  <c:v>1.1188123036303628</c:v>
                </c:pt>
                <c:pt idx="219">
                  <c:v>1.1078435555555552</c:v>
                </c:pt>
                <c:pt idx="220">
                  <c:v>1.0970877928802587</c:v>
                </c:pt>
                <c:pt idx="221">
                  <c:v>1.0865388717948714</c:v>
                </c:pt>
                <c:pt idx="222">
                  <c:v>1.0761908825396822</c:v>
                </c:pt>
                <c:pt idx="223">
                  <c:v>1.0660381383647795</c:v>
                </c:pt>
                <c:pt idx="224">
                  <c:v>1.0560751651090341</c:v>
                </c:pt>
                <c:pt idx="225">
                  <c:v>1.0462966913580245</c:v>
                </c:pt>
                <c:pt idx="226">
                  <c:v>1.0366976391437306</c:v>
                </c:pt>
                <c:pt idx="227">
                  <c:v>1.0272731151515149</c:v>
                </c:pt>
                <c:pt idx="228">
                  <c:v>1.0180184024024024</c:v>
                </c:pt>
                <c:pt idx="229">
                  <c:v>1.0089289523809521</c:v>
                </c:pt>
                <c:pt idx="230">
                  <c:v>1.0000003775811208</c:v>
                </c:pt>
                <c:pt idx="231">
                  <c:v>115.00005451851852</c:v>
                </c:pt>
                <c:pt idx="232">
                  <c:v>57.500027259259262</c:v>
                </c:pt>
                <c:pt idx="233">
                  <c:v>46.0000218074074</c:v>
                </c:pt>
                <c:pt idx="234">
                  <c:v>38.333351506172839</c:v>
                </c:pt>
                <c:pt idx="235">
                  <c:v>32.857158433862431</c:v>
                </c:pt>
                <c:pt idx="236">
                  <c:v>28.750013629629631</c:v>
                </c:pt>
                <c:pt idx="237">
                  <c:v>25.555567670781887</c:v>
                </c:pt>
                <c:pt idx="238">
                  <c:v>23.0000109037037</c:v>
                </c:pt>
                <c:pt idx="239">
                  <c:v>20.909100821548819</c:v>
                </c:pt>
                <c:pt idx="240">
                  <c:v>19.16667575308642</c:v>
                </c:pt>
                <c:pt idx="241">
                  <c:v>17.692316079772077</c:v>
                </c:pt>
                <c:pt idx="242">
                  <c:v>16.428579216931215</c:v>
                </c:pt>
                <c:pt idx="243">
                  <c:v>15.333340602469134</c:v>
                </c:pt>
                <c:pt idx="244">
                  <c:v>14.375006814814816</c:v>
                </c:pt>
                <c:pt idx="245">
                  <c:v>12.777783835390943</c:v>
                </c:pt>
                <c:pt idx="246">
                  <c:v>11.50000545185185</c:v>
                </c:pt>
                <c:pt idx="247">
                  <c:v>10.454550410774409</c:v>
                </c:pt>
                <c:pt idx="248">
                  <c:v>9.5833378765432098</c:v>
                </c:pt>
                <c:pt idx="249">
                  <c:v>8.8461580398860384</c:v>
                </c:pt>
                <c:pt idx="250">
                  <c:v>8.2142896084656076</c:v>
                </c:pt>
                <c:pt idx="251">
                  <c:v>7.6666703012345669</c:v>
                </c:pt>
                <c:pt idx="252">
                  <c:v>7.1875034074074078</c:v>
                </c:pt>
                <c:pt idx="253">
                  <c:v>6.7647090893246187</c:v>
                </c:pt>
                <c:pt idx="254">
                  <c:v>6.3888919176954717</c:v>
                </c:pt>
                <c:pt idx="255">
                  <c:v>6.0526344483430794</c:v>
                </c:pt>
                <c:pt idx="256">
                  <c:v>5.750002725925925</c:v>
                </c:pt>
                <c:pt idx="257">
                  <c:v>5.476193072310406</c:v>
                </c:pt>
                <c:pt idx="258">
                  <c:v>5.2272752053872047</c:v>
                </c:pt>
                <c:pt idx="259">
                  <c:v>5.0000023703703702</c:v>
                </c:pt>
                <c:pt idx="260">
                  <c:v>4.7916689382716049</c:v>
                </c:pt>
                <c:pt idx="261">
                  <c:v>4.6000021807407405</c:v>
                </c:pt>
                <c:pt idx="262">
                  <c:v>4.4230790199430192</c:v>
                </c:pt>
                <c:pt idx="263">
                  <c:v>4.259261278463649</c:v>
                </c:pt>
                <c:pt idx="264">
                  <c:v>4.1071448042328038</c:v>
                </c:pt>
                <c:pt idx="265">
                  <c:v>3.9655191213282239</c:v>
                </c:pt>
                <c:pt idx="266">
                  <c:v>3.8333351506172835</c:v>
                </c:pt>
                <c:pt idx="267">
                  <c:v>3.7096791780167262</c:v>
                </c:pt>
                <c:pt idx="268">
                  <c:v>3.5937517037037039</c:v>
                </c:pt>
                <c:pt idx="269">
                  <c:v>3.4848501369248033</c:v>
                </c:pt>
                <c:pt idx="270">
                  <c:v>3.3823545446623093</c:v>
                </c:pt>
                <c:pt idx="271">
                  <c:v>3.2857158433862432</c:v>
                </c:pt>
                <c:pt idx="272">
                  <c:v>3.1944459588477359</c:v>
                </c:pt>
                <c:pt idx="273">
                  <c:v>3.1081095815815813</c:v>
                </c:pt>
                <c:pt idx="274">
                  <c:v>3.0263172241715397</c:v>
                </c:pt>
                <c:pt idx="275">
                  <c:v>2.9487193466286796</c:v>
                </c:pt>
                <c:pt idx="276">
                  <c:v>2.8750013629629625</c:v>
                </c:pt>
                <c:pt idx="277">
                  <c:v>2.8048793785004515</c:v>
                </c:pt>
                <c:pt idx="278">
                  <c:v>2.738096536155203</c:v>
                </c:pt>
                <c:pt idx="279">
                  <c:v>2.6744198725236865</c:v>
                </c:pt>
                <c:pt idx="280">
                  <c:v>2.6136376026936023</c:v>
                </c:pt>
                <c:pt idx="281">
                  <c:v>2.5555567670781891</c:v>
                </c:pt>
                <c:pt idx="282">
                  <c:v>2.5000011851851851</c:v>
                </c:pt>
                <c:pt idx="283">
                  <c:v>2.4468096706067768</c:v>
                </c:pt>
                <c:pt idx="284">
                  <c:v>2.3958344691358024</c:v>
                </c:pt>
                <c:pt idx="285">
                  <c:v>2.346939888133031</c:v>
                </c:pt>
                <c:pt idx="286">
                  <c:v>2.3000010903703703</c:v>
                </c:pt>
                <c:pt idx="287">
                  <c:v>2.2549030297748729</c:v>
                </c:pt>
                <c:pt idx="288">
                  <c:v>2.2115395099715096</c:v>
                </c:pt>
                <c:pt idx="289">
                  <c:v>2.1698123494060098</c:v>
                </c:pt>
                <c:pt idx="290">
                  <c:v>2.1296306392318245</c:v>
                </c:pt>
                <c:pt idx="291">
                  <c:v>2.0909100821548821</c:v>
                </c:pt>
                <c:pt idx="292">
                  <c:v>2.0535724021164019</c:v>
                </c:pt>
                <c:pt idx="293">
                  <c:v>2.0175448161143597</c:v>
                </c:pt>
                <c:pt idx="294">
                  <c:v>1.982759560664112</c:v>
                </c:pt>
                <c:pt idx="295">
                  <c:v>1.9491534664155681</c:v>
                </c:pt>
                <c:pt idx="296">
                  <c:v>1.9166675753086417</c:v>
                </c:pt>
                <c:pt idx="297">
                  <c:v>1.8852467953855496</c:v>
                </c:pt>
                <c:pt idx="298">
                  <c:v>1.8548395890083631</c:v>
                </c:pt>
                <c:pt idx="299">
                  <c:v>1.825397690770135</c:v>
                </c:pt>
                <c:pt idx="300">
                  <c:v>1.7968758518518519</c:v>
                </c:pt>
                <c:pt idx="301">
                  <c:v>1.7692316079772077</c:v>
                </c:pt>
                <c:pt idx="302">
                  <c:v>1.7424250684624016</c:v>
                </c:pt>
                <c:pt idx="303">
                  <c:v>1.7164187241569926</c:v>
                </c:pt>
                <c:pt idx="304">
                  <c:v>1.6911772723311547</c:v>
                </c:pt>
                <c:pt idx="305">
                  <c:v>1.6666674567901234</c:v>
                </c:pt>
                <c:pt idx="306">
                  <c:v>1.6428579216931216</c:v>
                </c:pt>
                <c:pt idx="307">
                  <c:v>1.6197190777256127</c:v>
                </c:pt>
                <c:pt idx="308">
                  <c:v>1.5972229794238679</c:v>
                </c:pt>
                <c:pt idx="309">
                  <c:v>1.5753432125824454</c:v>
                </c:pt>
                <c:pt idx="310">
                  <c:v>1.5540547907907907</c:v>
                </c:pt>
                <c:pt idx="311">
                  <c:v>1.5333340602469137</c:v>
                </c:pt>
                <c:pt idx="312">
                  <c:v>1.5131586120857698</c:v>
                </c:pt>
                <c:pt idx="313">
                  <c:v>1.4935072015392015</c:v>
                </c:pt>
                <c:pt idx="314">
                  <c:v>1.4743596733143398</c:v>
                </c:pt>
                <c:pt idx="315">
                  <c:v>1.4556968926394751</c:v>
                </c:pt>
                <c:pt idx="316">
                  <c:v>1.4375006814814812</c:v>
                </c:pt>
                <c:pt idx="317">
                  <c:v>1.4197537594878828</c:v>
                </c:pt>
                <c:pt idx="318">
                  <c:v>1.4024396892502258</c:v>
                </c:pt>
                <c:pt idx="319">
                  <c:v>1.3855428255243194</c:v>
                </c:pt>
                <c:pt idx="320">
                  <c:v>1.3690482680776015</c:v>
                </c:pt>
                <c:pt idx="321">
                  <c:v>1.3529418178649235</c:v>
                </c:pt>
                <c:pt idx="322">
                  <c:v>1.3372099362618433</c:v>
                </c:pt>
                <c:pt idx="323">
                  <c:v>1.3218397071094083</c:v>
                </c:pt>
                <c:pt idx="324">
                  <c:v>1.3068188013468012</c:v>
                </c:pt>
                <c:pt idx="325">
                  <c:v>1.2921354440282979</c:v>
                </c:pt>
                <c:pt idx="326">
                  <c:v>1.2777783835390946</c:v>
                </c:pt>
                <c:pt idx="327">
                  <c:v>1.263736862840863</c:v>
                </c:pt>
                <c:pt idx="328">
                  <c:v>1.2500005925925926</c:v>
                </c:pt>
                <c:pt idx="329">
                  <c:v>1.2365597260055754</c:v>
                </c:pt>
                <c:pt idx="330">
                  <c:v>1.2234048353033884</c:v>
                </c:pt>
                <c:pt idx="331">
                  <c:v>1.2105268896686159</c:v>
                </c:pt>
                <c:pt idx="332">
                  <c:v>1.1979172345679012</c:v>
                </c:pt>
                <c:pt idx="333">
                  <c:v>1.185567572355861</c:v>
                </c:pt>
                <c:pt idx="334">
                  <c:v>1.1734699440665155</c:v>
                </c:pt>
                <c:pt idx="335">
                  <c:v>1.1616167123082677</c:v>
                </c:pt>
                <c:pt idx="336">
                  <c:v>1.1500005451851851</c:v>
                </c:pt>
                <c:pt idx="337">
                  <c:v>1.1386144011734505</c:v>
                </c:pt>
                <c:pt idx="338">
                  <c:v>1.1274515148874364</c:v>
                </c:pt>
                <c:pt idx="339">
                  <c:v>1.116505383674937</c:v>
                </c:pt>
                <c:pt idx="340">
                  <c:v>1.1057697549857548</c:v>
                </c:pt>
                <c:pt idx="341">
                  <c:v>1.0952386144620809</c:v>
                </c:pt>
                <c:pt idx="342">
                  <c:v>1.0849061747030049</c:v>
                </c:pt>
                <c:pt idx="343">
                  <c:v>1.0747668646590516</c:v>
                </c:pt>
                <c:pt idx="344">
                  <c:v>1.0648153196159122</c:v>
                </c:pt>
                <c:pt idx="345">
                  <c:v>1.0550463717295275</c:v>
                </c:pt>
                <c:pt idx="346">
                  <c:v>1.045455041077441</c:v>
                </c:pt>
                <c:pt idx="347">
                  <c:v>1.0360365271938605</c:v>
                </c:pt>
                <c:pt idx="348">
                  <c:v>1.026786201058201</c:v>
                </c:pt>
                <c:pt idx="349">
                  <c:v>1.0176995975090133</c:v>
                </c:pt>
                <c:pt idx="350">
                  <c:v>1.0087724080571798</c:v>
                </c:pt>
                <c:pt idx="351">
                  <c:v>1.000000474074074</c:v>
                </c:pt>
                <c:pt idx="352">
                  <c:v>117.9999583030303</c:v>
                </c:pt>
                <c:pt idx="353">
                  <c:v>58.999979151515149</c:v>
                </c:pt>
                <c:pt idx="354">
                  <c:v>47.199983321212116</c:v>
                </c:pt>
                <c:pt idx="355">
                  <c:v>39.33331943434343</c:v>
                </c:pt>
                <c:pt idx="356">
                  <c:v>33.71427380086579</c:v>
                </c:pt>
                <c:pt idx="357">
                  <c:v>29.499989575757574</c:v>
                </c:pt>
                <c:pt idx="358">
                  <c:v>26.222212956228958</c:v>
                </c:pt>
                <c:pt idx="359">
                  <c:v>23.599991660606058</c:v>
                </c:pt>
                <c:pt idx="360">
                  <c:v>21.454537873278237</c:v>
                </c:pt>
                <c:pt idx="361">
                  <c:v>19.666659717171715</c:v>
                </c:pt>
                <c:pt idx="362">
                  <c:v>18.153839738927736</c:v>
                </c:pt>
                <c:pt idx="363">
                  <c:v>16.857136900432895</c:v>
                </c:pt>
                <c:pt idx="364">
                  <c:v>15.73332777373737</c:v>
                </c:pt>
                <c:pt idx="365">
                  <c:v>14.749994787878787</c:v>
                </c:pt>
                <c:pt idx="366">
                  <c:v>13.111106478114479</c:v>
                </c:pt>
                <c:pt idx="367">
                  <c:v>11.799995830303029</c:v>
                </c:pt>
                <c:pt idx="368">
                  <c:v>10.727268936639119</c:v>
                </c:pt>
                <c:pt idx="369">
                  <c:v>9.8333298585858575</c:v>
                </c:pt>
                <c:pt idx="370">
                  <c:v>9.0769198694638682</c:v>
                </c:pt>
                <c:pt idx="371">
                  <c:v>8.4285684502164475</c:v>
                </c:pt>
                <c:pt idx="372">
                  <c:v>7.8666638868686851</c:v>
                </c:pt>
                <c:pt idx="373">
                  <c:v>7.3749973939393936</c:v>
                </c:pt>
                <c:pt idx="374">
                  <c:v>6.9411740178253112</c:v>
                </c:pt>
                <c:pt idx="375">
                  <c:v>6.5555532390572395</c:v>
                </c:pt>
                <c:pt idx="376">
                  <c:v>6.2105241212121198</c:v>
                </c:pt>
                <c:pt idx="377">
                  <c:v>5.8999979151515145</c:v>
                </c:pt>
                <c:pt idx="378">
                  <c:v>5.6190456334776337</c:v>
                </c:pt>
                <c:pt idx="379">
                  <c:v>5.3636344683195594</c:v>
                </c:pt>
                <c:pt idx="380">
                  <c:v>5.1304329696969688</c:v>
                </c:pt>
                <c:pt idx="381">
                  <c:v>4.9166649292929288</c:v>
                </c:pt>
                <c:pt idx="382">
                  <c:v>4.7199983321212118</c:v>
                </c:pt>
                <c:pt idx="383">
                  <c:v>4.5384599347319341</c:v>
                </c:pt>
                <c:pt idx="384">
                  <c:v>4.3703688260381588</c:v>
                </c:pt>
                <c:pt idx="385">
                  <c:v>4.2142842251082238</c:v>
                </c:pt>
                <c:pt idx="386">
                  <c:v>4.0689640794148376</c:v>
                </c:pt>
                <c:pt idx="387">
                  <c:v>3.9333319434343426</c:v>
                </c:pt>
                <c:pt idx="388">
                  <c:v>3.8064502678396868</c:v>
                </c:pt>
                <c:pt idx="389">
                  <c:v>3.6874986969696968</c:v>
                </c:pt>
                <c:pt idx="390">
                  <c:v>3.5757563122130387</c:v>
                </c:pt>
                <c:pt idx="391">
                  <c:v>3.4705870089126556</c:v>
                </c:pt>
                <c:pt idx="392">
                  <c:v>3.3714273800865802</c:v>
                </c:pt>
                <c:pt idx="393">
                  <c:v>3.2777766195286198</c:v>
                </c:pt>
                <c:pt idx="394">
                  <c:v>3.189188062244062</c:v>
                </c:pt>
                <c:pt idx="395">
                  <c:v>3.1052620606060599</c:v>
                </c:pt>
                <c:pt idx="396">
                  <c:v>3.0256399564879568</c:v>
                </c:pt>
                <c:pt idx="397">
                  <c:v>2.9499989575757573</c:v>
                </c:pt>
                <c:pt idx="398">
                  <c:v>2.8780477634885435</c:v>
                </c:pt>
                <c:pt idx="399">
                  <c:v>2.8095228167388169</c:v>
                </c:pt>
                <c:pt idx="400">
                  <c:v>2.7441850768146581</c:v>
                </c:pt>
                <c:pt idx="401">
                  <c:v>2.6818172341597797</c:v>
                </c:pt>
                <c:pt idx="402">
                  <c:v>2.6222212956228952</c:v>
                </c:pt>
                <c:pt idx="403">
                  <c:v>2.5652164848484844</c:v>
                </c:pt>
                <c:pt idx="404">
                  <c:v>2.5106374107027722</c:v>
                </c:pt>
                <c:pt idx="405">
                  <c:v>2.4583324646464644</c:v>
                </c:pt>
                <c:pt idx="406">
                  <c:v>2.4081624143475571</c:v>
                </c:pt>
                <c:pt idx="407">
                  <c:v>2.3599991660606059</c:v>
                </c:pt>
                <c:pt idx="408">
                  <c:v>2.3137246726084371</c:v>
                </c:pt>
                <c:pt idx="409">
                  <c:v>2.269229967365967</c:v>
                </c:pt>
                <c:pt idx="410">
                  <c:v>2.2264143076043452</c:v>
                </c:pt>
                <c:pt idx="411">
                  <c:v>2.1851844130190794</c:v>
                </c:pt>
                <c:pt idx="412">
                  <c:v>2.1454537873278232</c:v>
                </c:pt>
                <c:pt idx="413">
                  <c:v>2.1071421125541119</c:v>
                </c:pt>
                <c:pt idx="414">
                  <c:v>2.0701747070707071</c:v>
                </c:pt>
                <c:pt idx="415">
                  <c:v>2.0344820397074188</c:v>
                </c:pt>
                <c:pt idx="416">
                  <c:v>1.9999992932716999</c:v>
                </c:pt>
                <c:pt idx="417">
                  <c:v>1.9666659717171713</c:v>
                </c:pt>
                <c:pt idx="418">
                  <c:v>1.934425545951316</c:v>
                </c:pt>
                <c:pt idx="419">
                  <c:v>1.9032251339198434</c:v>
                </c:pt>
                <c:pt idx="420">
                  <c:v>1.8730152111592109</c:v>
                </c:pt>
                <c:pt idx="421">
                  <c:v>1.8437493484848484</c:v>
                </c:pt>
                <c:pt idx="422">
                  <c:v>1.8153839738927737</c:v>
                </c:pt>
                <c:pt idx="423">
                  <c:v>1.7878781561065193</c:v>
                </c:pt>
                <c:pt idx="424">
                  <c:v>1.761193407507915</c:v>
                </c:pt>
                <c:pt idx="425">
                  <c:v>1.7352935044563278</c:v>
                </c:pt>
                <c:pt idx="426">
                  <c:v>1.7101443232323232</c:v>
                </c:pt>
                <c:pt idx="427">
                  <c:v>1.6857136900432901</c:v>
                </c:pt>
                <c:pt idx="428">
                  <c:v>1.6619712437046521</c:v>
                </c:pt>
                <c:pt idx="429">
                  <c:v>1.6388883097643099</c:v>
                </c:pt>
                <c:pt idx="430">
                  <c:v>1.6164377849730178</c:v>
                </c:pt>
                <c:pt idx="431">
                  <c:v>1.594594031122031</c:v>
                </c:pt>
                <c:pt idx="432">
                  <c:v>1.5733327773737371</c:v>
                </c:pt>
                <c:pt idx="433">
                  <c:v>1.55263103030303</c:v>
                </c:pt>
                <c:pt idx="434">
                  <c:v>1.5324669909484454</c:v>
                </c:pt>
                <c:pt idx="435">
                  <c:v>1.5128199782439784</c:v>
                </c:pt>
                <c:pt idx="436">
                  <c:v>1.4936703582662063</c:v>
                </c:pt>
                <c:pt idx="437">
                  <c:v>1.4749994787878786</c:v>
                </c:pt>
                <c:pt idx="438">
                  <c:v>1.4567896086793863</c:v>
                </c:pt>
                <c:pt idx="439">
                  <c:v>1.4390238817442718</c:v>
                </c:pt>
                <c:pt idx="440">
                  <c:v>1.4216862446148231</c:v>
                </c:pt>
                <c:pt idx="441">
                  <c:v>1.4047614083694084</c:v>
                </c:pt>
                <c:pt idx="442">
                  <c:v>1.3882348035650625</c:v>
                </c:pt>
                <c:pt idx="443">
                  <c:v>1.372092538407329</c:v>
                </c:pt>
                <c:pt idx="444">
                  <c:v>1.3563213598049459</c:v>
                </c:pt>
                <c:pt idx="445">
                  <c:v>1.3409086170798898</c:v>
                </c:pt>
                <c:pt idx="446">
                  <c:v>1.3258422281239359</c:v>
                </c:pt>
                <c:pt idx="447">
                  <c:v>1.3111106478114476</c:v>
                </c:pt>
                <c:pt idx="448">
                  <c:v>1.2967028384948383</c:v>
                </c:pt>
                <c:pt idx="449">
                  <c:v>1.2826082424242422</c:v>
                </c:pt>
                <c:pt idx="450">
                  <c:v>1.2688167559465624</c:v>
                </c:pt>
                <c:pt idx="451">
                  <c:v>1.2553187053513861</c:v>
                </c:pt>
                <c:pt idx="452">
                  <c:v>1.2421048242424242</c:v>
                </c:pt>
                <c:pt idx="453">
                  <c:v>1.2291662323232322</c:v>
                </c:pt>
                <c:pt idx="454">
                  <c:v>1.2164944154951576</c:v>
                </c:pt>
                <c:pt idx="455">
                  <c:v>1.2040812071737785</c:v>
                </c:pt>
                <c:pt idx="456">
                  <c:v>1.1919187707376799</c:v>
                </c:pt>
                <c:pt idx="457">
                  <c:v>1.1799995830303029</c:v>
                </c:pt>
                <c:pt idx="458">
                  <c:v>1.1683164188418842</c:v>
                </c:pt>
                <c:pt idx="459">
                  <c:v>1.1568623363042185</c:v>
                </c:pt>
                <c:pt idx="460">
                  <c:v>1.1456306631362165</c:v>
                </c:pt>
                <c:pt idx="461">
                  <c:v>1.1346149836829835</c:v>
                </c:pt>
                <c:pt idx="462">
                  <c:v>1.1238091266955266</c:v>
                </c:pt>
                <c:pt idx="463">
                  <c:v>1.1132071538021726</c:v>
                </c:pt>
                <c:pt idx="464">
                  <c:v>1.1028033486264512</c:v>
                </c:pt>
                <c:pt idx="465">
                  <c:v>1.0925922065095397</c:v>
                </c:pt>
                <c:pt idx="466">
                  <c:v>1.0825684247984431</c:v>
                </c:pt>
                <c:pt idx="467">
                  <c:v>1.0727268936639116</c:v>
                </c:pt>
                <c:pt idx="468">
                  <c:v>1.0630626874146871</c:v>
                </c:pt>
                <c:pt idx="469">
                  <c:v>1.0535710562770559</c:v>
                </c:pt>
                <c:pt idx="470">
                  <c:v>1.0442474186108877</c:v>
                </c:pt>
                <c:pt idx="471">
                  <c:v>1.0350873535353535</c:v>
                </c:pt>
                <c:pt idx="472">
                  <c:v>1.0260865939393937</c:v>
                </c:pt>
                <c:pt idx="473">
                  <c:v>1.0172410198537094</c:v>
                </c:pt>
                <c:pt idx="474">
                  <c:v>1.008546652162652</c:v>
                </c:pt>
                <c:pt idx="475">
                  <c:v>0.99999964663584995</c:v>
                </c:pt>
              </c:numCache>
            </c:numRef>
          </c:xVal>
          <c:yVal>
            <c:numRef>
              <c:f>Sheet1!$FG$4:$FG$479</c:f>
              <c:numCache>
                <c:formatCode>General</c:formatCode>
                <c:ptCount val="476"/>
                <c:pt idx="0">
                  <c:v>13.214168114183021</c:v>
                </c:pt>
                <c:pt idx="1">
                  <c:v>7.9472232316665501</c:v>
                </c:pt>
                <c:pt idx="2">
                  <c:v>6.8622234221938569</c:v>
                </c:pt>
                <c:pt idx="3">
                  <c:v>6.1710381353791535</c:v>
                </c:pt>
                <c:pt idx="4">
                  <c:v>5.4064824662190398</c:v>
                </c:pt>
                <c:pt idx="5">
                  <c:v>5.2215628740519113</c:v>
                </c:pt>
                <c:pt idx="6">
                  <c:v>4.8249459394558567</c:v>
                </c:pt>
                <c:pt idx="7">
                  <c:v>4.6468652537365989</c:v>
                </c:pt>
                <c:pt idx="8">
                  <c:v>4.4120526190462739</c:v>
                </c:pt>
                <c:pt idx="9">
                  <c:v>4.2447878353210875</c:v>
                </c:pt>
                <c:pt idx="10">
                  <c:v>3.9873360110748703</c:v>
                </c:pt>
                <c:pt idx="11">
                  <c:v>3.8103111895420274</c:v>
                </c:pt>
                <c:pt idx="12">
                  <c:v>3.6282478669072438</c:v>
                </c:pt>
                <c:pt idx="13">
                  <c:v>3.5444229572801875</c:v>
                </c:pt>
                <c:pt idx="14">
                  <c:v>3.4807986093108627</c:v>
                </c:pt>
                <c:pt idx="15">
                  <c:v>3.4251307149724837</c:v>
                </c:pt>
                <c:pt idx="16">
                  <c:v>3.3726152351852865</c:v>
                </c:pt>
                <c:pt idx="17">
                  <c:v>3.3508500160285717</c:v>
                </c:pt>
                <c:pt idx="18">
                  <c:v>3.3271525637885406</c:v>
                </c:pt>
                <c:pt idx="19">
                  <c:v>3.3105407107792506</c:v>
                </c:pt>
                <c:pt idx="20">
                  <c:v>3.2923512548425142</c:v>
                </c:pt>
                <c:pt idx="21">
                  <c:v>3.3030155258379805</c:v>
                </c:pt>
                <c:pt idx="22">
                  <c:v>3.3012927554659512</c:v>
                </c:pt>
                <c:pt idx="23">
                  <c:v>3.3011801981269007</c:v>
                </c:pt>
                <c:pt idx="24">
                  <c:v>3.2995592307668788</c:v>
                </c:pt>
                <c:pt idx="25">
                  <c:v>3.2979536441655726</c:v>
                </c:pt>
                <c:pt idx="26">
                  <c:v>3.2951441397352612</c:v>
                </c:pt>
                <c:pt idx="27">
                  <c:v>3.2923630911760098</c:v>
                </c:pt>
                <c:pt idx="28">
                  <c:v>3.2896100683461693</c:v>
                </c:pt>
                <c:pt idx="29">
                  <c:v>3.2656072728605086</c:v>
                </c:pt>
                <c:pt idx="30">
                  <c:v>3.2424902110032892</c:v>
                </c:pt>
                <c:pt idx="31">
                  <c:v>3.2241463633243415</c:v>
                </c:pt>
                <c:pt idx="32">
                  <c:v>3.205631957312832</c:v>
                </c:pt>
                <c:pt idx="33">
                  <c:v>3.2076731166721824</c:v>
                </c:pt>
                <c:pt idx="34">
                  <c:v>3.2097007157672</c:v>
                </c:pt>
                <c:pt idx="35">
                  <c:v>3.2269193881536586</c:v>
                </c:pt>
                <c:pt idx="36">
                  <c:v>3.2441866060706062</c:v>
                </c:pt>
                <c:pt idx="37">
                  <c:v>3.2596039377302084</c:v>
                </c:pt>
                <c:pt idx="38">
                  <c:v>3.2519000347045863</c:v>
                </c:pt>
                <c:pt idx="39">
                  <c:v>3.2442819466631292</c:v>
                </c:pt>
                <c:pt idx="40">
                  <c:v>3.2367482476877458</c:v>
                </c:pt>
                <c:pt idx="41">
                  <c:v>3.2272561001591069</c:v>
                </c:pt>
                <c:pt idx="42">
                  <c:v>3.217867949494567</c:v>
                </c:pt>
                <c:pt idx="43">
                  <c:v>3.2118340703780262</c:v>
                </c:pt>
                <c:pt idx="44">
                  <c:v>3.2045523172615926</c:v>
                </c:pt>
                <c:pt idx="45">
                  <c:v>3.1953063679461633</c:v>
                </c:pt>
                <c:pt idx="46">
                  <c:v>3.1861487832087381</c:v>
                </c:pt>
                <c:pt idx="47">
                  <c:v>3.1770783023085141</c:v>
                </c:pt>
                <c:pt idx="48">
                  <c:v>3.1695430286146404</c:v>
                </c:pt>
                <c:pt idx="49">
                  <c:v>3.1626664789390935</c:v>
                </c:pt>
                <c:pt idx="50">
                  <c:v>3.1536992879067918</c:v>
                </c:pt>
                <c:pt idx="51">
                  <c:v>3.1448078480511565</c:v>
                </c:pt>
                <c:pt idx="52">
                  <c:v>3.1359912035368223</c:v>
                </c:pt>
                <c:pt idx="53">
                  <c:v>3.1476243010224016</c:v>
                </c:pt>
                <c:pt idx="54">
                  <c:v>3.1593110315811255</c:v>
                </c:pt>
                <c:pt idx="55">
                  <c:v>3.1710517669737497</c:v>
                </c:pt>
                <c:pt idx="56">
                  <c:v>3.1800448528002319</c:v>
                </c:pt>
                <c:pt idx="57">
                  <c:v>3.1732385269780079</c:v>
                </c:pt>
                <c:pt idx="58">
                  <c:v>3.1664859890682657</c:v>
                </c:pt>
                <c:pt idx="59">
                  <c:v>3.1597866039810443</c:v>
                </c:pt>
                <c:pt idx="60">
                  <c:v>3.153139746585444</c:v>
                </c:pt>
                <c:pt idx="61">
                  <c:v>3.1493974995149925</c:v>
                </c:pt>
                <c:pt idx="62">
                  <c:v>3.1456795395843464</c:v>
                </c:pt>
                <c:pt idx="63">
                  <c:v>3.1419856311233736</c:v>
                </c:pt>
                <c:pt idx="64">
                  <c:v>3.1383155415012092</c:v>
                </c:pt>
                <c:pt idx="65">
                  <c:v>3.1366519170387797</c:v>
                </c:pt>
                <c:pt idx="66">
                  <c:v>3.1342952959798467</c:v>
                </c:pt>
                <c:pt idx="67">
                  <c:v>3.1319507874889569</c:v>
                </c:pt>
                <c:pt idx="68">
                  <c:v>3.1296182984211618</c:v>
                </c:pt>
                <c:pt idx="69">
                  <c:v>3.1292885653656772</c:v>
                </c:pt>
                <c:pt idx="70">
                  <c:v>3.1289600972351481</c:v>
                </c:pt>
                <c:pt idx="71">
                  <c:v>3.1269941511704622</c:v>
                </c:pt>
                <c:pt idx="72">
                  <c:v>3.125035718064725</c:v>
                </c:pt>
                <c:pt idx="73">
                  <c:v>3.1224976688313166</c:v>
                </c:pt>
                <c:pt idx="74">
                  <c:v>3.1220962251142512</c:v>
                </c:pt>
                <c:pt idx="75">
                  <c:v>3.1216959121828691</c:v>
                </c:pt>
                <c:pt idx="76">
                  <c:v>3.1198135765663539</c:v>
                </c:pt>
                <c:pt idx="77">
                  <c:v>3.1179365282150586</c:v>
                </c:pt>
                <c:pt idx="78">
                  <c:v>3.1160647448832379</c:v>
                </c:pt>
                <c:pt idx="79">
                  <c:v>3.1141982044497758</c:v>
                </c:pt>
                <c:pt idx="80">
                  <c:v>3.1109798948243843</c:v>
                </c:pt>
                <c:pt idx="81">
                  <c:v>3.1064618128316579</c:v>
                </c:pt>
                <c:pt idx="82">
                  <c:v>3.1019602420964629</c:v>
                </c:pt>
                <c:pt idx="83">
                  <c:v>3.0974750922736956</c:v>
                </c:pt>
                <c:pt idx="84">
                  <c:v>3.093006273676179</c:v>
                </c:pt>
                <c:pt idx="85">
                  <c:v>3.0871748709138482</c:v>
                </c:pt>
                <c:pt idx="86">
                  <c:v>3.0813675740470208</c:v>
                </c:pt>
                <c:pt idx="87">
                  <c:v>3.0755842339103157</c:v>
                </c:pt>
                <c:pt idx="88">
                  <c:v>3.0698247025665157</c:v>
                </c:pt>
                <c:pt idx="89">
                  <c:v>3.0636703742472271</c:v>
                </c:pt>
                <c:pt idx="90">
                  <c:v>3.0582256671130974</c:v>
                </c:pt>
                <c:pt idx="91">
                  <c:v>3.0528008140772958</c:v>
                </c:pt>
                <c:pt idx="92">
                  <c:v>3.0473957067406516</c:v>
                </c:pt>
                <c:pt idx="93">
                  <c:v>3.0419340804890034</c:v>
                </c:pt>
                <c:pt idx="94">
                  <c:v>3.0364922616894963</c:v>
                </c:pt>
                <c:pt idx="95">
                  <c:v>3.0326586083500784</c:v>
                </c:pt>
                <c:pt idx="96">
                  <c:v>3.0288348096501694</c:v>
                </c:pt>
                <c:pt idx="97">
                  <c:v>3.0249631315153831</c:v>
                </c:pt>
                <c:pt idx="98">
                  <c:v>3.0211013802475426</c:v>
                </c:pt>
                <c:pt idx="99">
                  <c:v>3.0172495177172447</c:v>
                </c:pt>
                <c:pt idx="100">
                  <c:v>3.0148400696079745</c:v>
                </c:pt>
                <c:pt idx="101">
                  <c:v>3.0124255148942725</c:v>
                </c:pt>
                <c:pt idx="102">
                  <c:v>3.0100148361556465</c:v>
                </c:pt>
                <c:pt idx="103">
                  <c:v>3.0076080240666867</c:v>
                </c:pt>
                <c:pt idx="104">
                  <c:v>3.005205069331883</c:v>
                </c:pt>
                <c:pt idx="105">
                  <c:v>3.0040683826019792</c:v>
                </c:pt>
                <c:pt idx="106">
                  <c:v>3.0029325567796481</c:v>
                </c:pt>
                <c:pt idx="107">
                  <c:v>3.0017975908872039</c:v>
                </c:pt>
                <c:pt idx="108">
                  <c:v>3.0006634839484416</c:v>
                </c:pt>
                <c:pt idx="109">
                  <c:v>3.0001047510711181</c:v>
                </c:pt>
                <c:pt idx="110">
                  <c:v>2.9995462819419316</c:v>
                </c:pt>
                <c:pt idx="111">
                  <c:v>2.9989917044003311</c:v>
                </c:pt>
                <c:pt idx="112">
                  <c:v>10.127265835665069</c:v>
                </c:pt>
                <c:pt idx="113">
                  <c:v>6.6605458272695648</c:v>
                </c:pt>
                <c:pt idx="114">
                  <c:v>5.776325334611581</c:v>
                </c:pt>
                <c:pt idx="115">
                  <c:v>5.2690217202715761</c:v>
                </c:pt>
                <c:pt idx="116">
                  <c:v>4.8106912462497418</c:v>
                </c:pt>
                <c:pt idx="117">
                  <c:v>4.575981658682494</c:v>
                </c:pt>
                <c:pt idx="118">
                  <c:v>4.3803690980251551</c:v>
                </c:pt>
                <c:pt idx="119">
                  <c:v>4.349738712774009</c:v>
                </c:pt>
                <c:pt idx="120">
                  <c:v>4.1129462815620164</c:v>
                </c:pt>
                <c:pt idx="121">
                  <c:v>3.7554725502209072</c:v>
                </c:pt>
                <c:pt idx="122">
                  <c:v>3.5539202815570414</c:v>
                </c:pt>
                <c:pt idx="123">
                  <c:v>3.4495111044139675</c:v>
                </c:pt>
                <c:pt idx="124">
                  <c:v>3.3898516421995875</c:v>
                </c:pt>
                <c:pt idx="125">
                  <c:v>3.3692900350142225</c:v>
                </c:pt>
                <c:pt idx="126">
                  <c:v>3.3018357294918279</c:v>
                </c:pt>
                <c:pt idx="127">
                  <c:v>3.2589689774112056</c:v>
                </c:pt>
                <c:pt idx="128">
                  <c:v>3.3229153485986012</c:v>
                </c:pt>
                <c:pt idx="129">
                  <c:v>3.2735475277838724</c:v>
                </c:pt>
                <c:pt idx="130">
                  <c:v>3.201017637496268</c:v>
                </c:pt>
                <c:pt idx="131">
                  <c:v>3.1366520445697956</c:v>
                </c:pt>
                <c:pt idx="132">
                  <c:v>3.1940934603144635</c:v>
                </c:pt>
                <c:pt idx="133">
                  <c:v>3.1604644028906179</c:v>
                </c:pt>
                <c:pt idx="134">
                  <c:v>3.1500148547024778</c:v>
                </c:pt>
                <c:pt idx="135">
                  <c:v>3.1485587225243132</c:v>
                </c:pt>
                <c:pt idx="136">
                  <c:v>3.1491629559858758</c:v>
                </c:pt>
                <c:pt idx="137">
                  <c:v>3.1811575511571482</c:v>
                </c:pt>
                <c:pt idx="138">
                  <c:v>3.1710940963385106</c:v>
                </c:pt>
                <c:pt idx="139">
                  <c:v>3.176569612532012</c:v>
                </c:pt>
                <c:pt idx="140">
                  <c:v>3.181985740229488</c:v>
                </c:pt>
                <c:pt idx="141">
                  <c:v>3.1873434404278416</c:v>
                </c:pt>
                <c:pt idx="142">
                  <c:v>3.1935696038917429</c:v>
                </c:pt>
                <c:pt idx="143">
                  <c:v>3.1627360778800977</c:v>
                </c:pt>
                <c:pt idx="144">
                  <c:v>3.1645372772557461</c:v>
                </c:pt>
                <c:pt idx="145">
                  <c:v>3.1663574630015106</c:v>
                </c:pt>
                <c:pt idx="146">
                  <c:v>3.1339506676803111</c:v>
                </c:pt>
                <c:pt idx="147">
                  <c:v>3.1351782244445285</c:v>
                </c:pt>
                <c:pt idx="148">
                  <c:v>3.1363922610769794</c:v>
                </c:pt>
                <c:pt idx="149">
                  <c:v>3.1355451435393547</c:v>
                </c:pt>
                <c:pt idx="150">
                  <c:v>3.134708341484989</c:v>
                </c:pt>
                <c:pt idx="151">
                  <c:v>3.1338816676342613</c:v>
                </c:pt>
                <c:pt idx="152">
                  <c:v>3.1039019505564669</c:v>
                </c:pt>
                <c:pt idx="153">
                  <c:v>3.1089507700575014</c:v>
                </c:pt>
                <c:pt idx="154">
                  <c:v>3.1139277348926928</c:v>
                </c:pt>
                <c:pt idx="155">
                  <c:v>3.1188343681741557</c:v>
                </c:pt>
                <c:pt idx="156">
                  <c:v>3.1236721502685736</c:v>
                </c:pt>
                <c:pt idx="157">
                  <c:v>3.1650381592202357</c:v>
                </c:pt>
                <c:pt idx="158">
                  <c:v>3.1947537174776288</c:v>
                </c:pt>
                <c:pt idx="159">
                  <c:v>3.224748162103281</c:v>
                </c:pt>
                <c:pt idx="160">
                  <c:v>3.2550254377129519</c:v>
                </c:pt>
                <c:pt idx="161">
                  <c:v>3.2507177095919109</c:v>
                </c:pt>
                <c:pt idx="162">
                  <c:v>3.2210592846491446</c:v>
                </c:pt>
                <c:pt idx="163">
                  <c:v>3.2217602924950701</c:v>
                </c:pt>
                <c:pt idx="164">
                  <c:v>3.2073346352341048</c:v>
                </c:pt>
                <c:pt idx="165">
                  <c:v>3.2020579359425994</c:v>
                </c:pt>
                <c:pt idx="166">
                  <c:v>3.2297830861042218</c:v>
                </c:pt>
                <c:pt idx="167">
                  <c:v>3.2146625627237335</c:v>
                </c:pt>
                <c:pt idx="168">
                  <c:v>3.1998052243024562</c:v>
                </c:pt>
                <c:pt idx="169">
                  <c:v>3.1852042587046112</c:v>
                </c:pt>
                <c:pt idx="170">
                  <c:v>3.1473182699431086</c:v>
                </c:pt>
                <c:pt idx="171">
                  <c:v>3.1100749385508037</c:v>
                </c:pt>
                <c:pt idx="172">
                  <c:v>3.0850379101890928</c:v>
                </c:pt>
                <c:pt idx="173">
                  <c:v>3.0602338452783626</c:v>
                </c:pt>
                <c:pt idx="174">
                  <c:v>3.0661813473099513</c:v>
                </c:pt>
                <c:pt idx="175">
                  <c:v>3.0720740194623577</c:v>
                </c:pt>
                <c:pt idx="176">
                  <c:v>3.1021852116690551</c:v>
                </c:pt>
                <c:pt idx="177">
                  <c:v>3.0959622344289284</c:v>
                </c:pt>
                <c:pt idx="178">
                  <c:v>3.1043789359728917</c:v>
                </c:pt>
                <c:pt idx="179">
                  <c:v>3.1040414404650716</c:v>
                </c:pt>
                <c:pt idx="180">
                  <c:v>3.1016100078478464</c:v>
                </c:pt>
                <c:pt idx="181">
                  <c:v>3.0991985956160213</c:v>
                </c:pt>
                <c:pt idx="182">
                  <c:v>3.0968069575120398</c:v>
                </c:pt>
                <c:pt idx="183">
                  <c:v>3.0944348513005853</c:v>
                </c:pt>
                <c:pt idx="184">
                  <c:v>3.1125823590352639</c:v>
                </c:pt>
                <c:pt idx="185">
                  <c:v>3.1308529804859533</c:v>
                </c:pt>
                <c:pt idx="186">
                  <c:v>3.1492479727322897</c:v>
                </c:pt>
                <c:pt idx="187">
                  <c:v>3.1515974655456733</c:v>
                </c:pt>
                <c:pt idx="188">
                  <c:v>3.1435610342966092</c:v>
                </c:pt>
                <c:pt idx="189">
                  <c:v>3.1297981120906231</c:v>
                </c:pt>
                <c:pt idx="190">
                  <c:v>3.116213462897814</c:v>
                </c:pt>
                <c:pt idx="191">
                  <c:v>3.1101706825528881</c:v>
                </c:pt>
                <c:pt idx="192">
                  <c:v>3.107486081157977</c:v>
                </c:pt>
                <c:pt idx="193">
                  <c:v>3.1048231869021086</c:v>
                </c:pt>
                <c:pt idx="194">
                  <c:v>3.1042788515939668</c:v>
                </c:pt>
                <c:pt idx="195">
                  <c:v>3.0996688394982423</c:v>
                </c:pt>
                <c:pt idx="196">
                  <c:v>3.095089539195973</c:v>
                </c:pt>
                <c:pt idx="197">
                  <c:v>3.0905406448041703</c:v>
                </c:pt>
                <c:pt idx="198">
                  <c:v>3.0734642243541908</c:v>
                </c:pt>
                <c:pt idx="199">
                  <c:v>3.0734349054890333</c:v>
                </c:pt>
                <c:pt idx="200">
                  <c:v>3.0707291263600833</c:v>
                </c:pt>
                <c:pt idx="201">
                  <c:v>3.0837789987454487</c:v>
                </c:pt>
                <c:pt idx="202">
                  <c:v>3.0762166716543149</c:v>
                </c:pt>
                <c:pt idx="203">
                  <c:v>3.0744323899000863</c:v>
                </c:pt>
                <c:pt idx="204">
                  <c:v>3.0726557643457202</c:v>
                </c:pt>
                <c:pt idx="205">
                  <c:v>3.0693235826174057</c:v>
                </c:pt>
                <c:pt idx="206">
                  <c:v>3.0627406899477347</c:v>
                </c:pt>
                <c:pt idx="207">
                  <c:v>3.0561997790398561</c:v>
                </c:pt>
                <c:pt idx="208">
                  <c:v>3.0497004495683466</c:v>
                </c:pt>
                <c:pt idx="209">
                  <c:v>3.0472375435107883</c:v>
                </c:pt>
                <c:pt idx="210">
                  <c:v>3.0447837816295706</c:v>
                </c:pt>
                <c:pt idx="211">
                  <c:v>3.0408403101082908</c:v>
                </c:pt>
                <c:pt idx="212">
                  <c:v>3.0518878814928616</c:v>
                </c:pt>
                <c:pt idx="213">
                  <c:v>3.0460981617044856</c:v>
                </c:pt>
                <c:pt idx="214">
                  <c:v>3.0429869002155931</c:v>
                </c:pt>
                <c:pt idx="215">
                  <c:v>3.03902511898298</c:v>
                </c:pt>
                <c:pt idx="216">
                  <c:v>3.0350758049071178</c:v>
                </c:pt>
                <c:pt idx="217">
                  <c:v>3.031138899231927</c:v>
                </c:pt>
                <c:pt idx="218">
                  <c:v>3.0272143435699612</c:v>
                </c:pt>
                <c:pt idx="219">
                  <c:v>3.0241375642431718</c:v>
                </c:pt>
                <c:pt idx="220">
                  <c:v>3.0210672857235563</c:v>
                </c:pt>
                <c:pt idx="221">
                  <c:v>3.018003487429906</c:v>
                </c:pt>
                <c:pt idx="222">
                  <c:v>3.0148840237777996</c:v>
                </c:pt>
                <c:pt idx="223">
                  <c:v>3.0117711302961299</c:v>
                </c:pt>
                <c:pt idx="224">
                  <c:v>3.0086647862497333</c:v>
                </c:pt>
                <c:pt idx="225">
                  <c:v>3.0069921722902624</c:v>
                </c:pt>
                <c:pt idx="226">
                  <c:v>3.0053214256195369</c:v>
                </c:pt>
                <c:pt idx="227">
                  <c:v>3.0036525431123646</c:v>
                </c:pt>
                <c:pt idx="228">
                  <c:v>3.0019855216505293</c:v>
                </c:pt>
                <c:pt idx="229">
                  <c:v>3.0011697269531807</c:v>
                </c:pt>
                <c:pt idx="230">
                  <c:v>3.0003543797215091</c:v>
                </c:pt>
                <c:pt idx="231">
                  <c:v>7.3822178668436287</c:v>
                </c:pt>
                <c:pt idx="232">
                  <c:v>5.440526410880568</c:v>
                </c:pt>
                <c:pt idx="233">
                  <c:v>5.0231221015817358</c:v>
                </c:pt>
                <c:pt idx="234">
                  <c:v>4.8248199995408783</c:v>
                </c:pt>
                <c:pt idx="235">
                  <c:v>4.3379584011586374</c:v>
                </c:pt>
                <c:pt idx="236">
                  <c:v>4.0246730270136499</c:v>
                </c:pt>
                <c:pt idx="237">
                  <c:v>4.0288019880175892</c:v>
                </c:pt>
                <c:pt idx="238">
                  <c:v>4.082588610130526</c:v>
                </c:pt>
                <c:pt idx="239">
                  <c:v>4.0911431363372461</c:v>
                </c:pt>
                <c:pt idx="240">
                  <c:v>3.730217998897821</c:v>
                </c:pt>
                <c:pt idx="241">
                  <c:v>3.8984364044280757</c:v>
                </c:pt>
                <c:pt idx="242">
                  <c:v>3.9677853709613711</c:v>
                </c:pt>
                <c:pt idx="243">
                  <c:v>4.1032719747245707</c:v>
                </c:pt>
                <c:pt idx="244">
                  <c:v>3.7775291992434439</c:v>
                </c:pt>
                <c:pt idx="245">
                  <c:v>3.9331539935888227</c:v>
                </c:pt>
                <c:pt idx="246">
                  <c:v>3.9161538424210187</c:v>
                </c:pt>
                <c:pt idx="247">
                  <c:v>4.0790272949871467</c:v>
                </c:pt>
                <c:pt idx="248">
                  <c:v>3.9001765507291419</c:v>
                </c:pt>
                <c:pt idx="249">
                  <c:v>3.8986709859600324</c:v>
                </c:pt>
                <c:pt idx="250">
                  <c:v>3.9459178870727376</c:v>
                </c:pt>
                <c:pt idx="251">
                  <c:v>3.9106475198897424</c:v>
                </c:pt>
                <c:pt idx="252">
                  <c:v>3.9605059777749707</c:v>
                </c:pt>
                <c:pt idx="253">
                  <c:v>3.8747888616326667</c:v>
                </c:pt>
                <c:pt idx="254">
                  <c:v>3.8391536675785476</c:v>
                </c:pt>
                <c:pt idx="255">
                  <c:v>3.7664030513322184</c:v>
                </c:pt>
                <c:pt idx="256">
                  <c:v>3.838234513915304</c:v>
                </c:pt>
                <c:pt idx="257">
                  <c:v>3.7140521595494951</c:v>
                </c:pt>
                <c:pt idx="258">
                  <c:v>3.6768870431163476</c:v>
                </c:pt>
                <c:pt idx="259">
                  <c:v>3.6193106796658174</c:v>
                </c:pt>
                <c:pt idx="260">
                  <c:v>3.8008994935811673</c:v>
                </c:pt>
                <c:pt idx="261">
                  <c:v>3.5596125032366315</c:v>
                </c:pt>
                <c:pt idx="262">
                  <c:v>3.3642511357101332</c:v>
                </c:pt>
                <c:pt idx="263">
                  <c:v>3.3014800876869717</c:v>
                </c:pt>
                <c:pt idx="264">
                  <c:v>3.5329696401036217</c:v>
                </c:pt>
                <c:pt idx="265">
                  <c:v>3.4054019959564155</c:v>
                </c:pt>
                <c:pt idx="266">
                  <c:v>3.3269630031624753</c:v>
                </c:pt>
                <c:pt idx="267">
                  <c:v>3.2469895217813169</c:v>
                </c:pt>
                <c:pt idx="268">
                  <c:v>3.3916159624482365</c:v>
                </c:pt>
                <c:pt idx="269">
                  <c:v>3.2980598159136507</c:v>
                </c:pt>
                <c:pt idx="270">
                  <c:v>3.187122132892354</c:v>
                </c:pt>
                <c:pt idx="271">
                  <c:v>3.103689299804306</c:v>
                </c:pt>
                <c:pt idx="272">
                  <c:v>3.0620281449836715</c:v>
                </c:pt>
                <c:pt idx="273">
                  <c:v>3.1548207529061476</c:v>
                </c:pt>
                <c:pt idx="274">
                  <c:v>3.222524974311245</c:v>
                </c:pt>
                <c:pt idx="275">
                  <c:v>3.1749532321858696</c:v>
                </c:pt>
                <c:pt idx="276">
                  <c:v>3.1252588671438732</c:v>
                </c:pt>
                <c:pt idx="277">
                  <c:v>3.0774113756475949</c:v>
                </c:pt>
                <c:pt idx="278">
                  <c:v>3.0552660955771533</c:v>
                </c:pt>
                <c:pt idx="279">
                  <c:v>3.0315115345189958</c:v>
                </c:pt>
                <c:pt idx="280">
                  <c:v>2.9467298013370131</c:v>
                </c:pt>
                <c:pt idx="281">
                  <c:v>2.9434253281932183</c:v>
                </c:pt>
                <c:pt idx="282">
                  <c:v>2.9931489237772029</c:v>
                </c:pt>
                <c:pt idx="283">
                  <c:v>3.0736533784362581</c:v>
                </c:pt>
                <c:pt idx="284">
                  <c:v>3.0725515671772317</c:v>
                </c:pt>
                <c:pt idx="285">
                  <c:v>3.0684456745314805</c:v>
                </c:pt>
                <c:pt idx="286">
                  <c:v>3.0643777747014957</c:v>
                </c:pt>
                <c:pt idx="287">
                  <c:v>3.0603473427807768</c:v>
                </c:pt>
                <c:pt idx="288">
                  <c:v>3.0601914314264693</c:v>
                </c:pt>
                <c:pt idx="289">
                  <c:v>2.9929753835413342</c:v>
                </c:pt>
                <c:pt idx="290">
                  <c:v>2.9912479100961602</c:v>
                </c:pt>
                <c:pt idx="291">
                  <c:v>2.9976406371310951</c:v>
                </c:pt>
                <c:pt idx="292">
                  <c:v>3.0666414353702396</c:v>
                </c:pt>
                <c:pt idx="293">
                  <c:v>3.0531033618889341</c:v>
                </c:pt>
                <c:pt idx="294">
                  <c:v>3.0469335307027725</c:v>
                </c:pt>
                <c:pt idx="295">
                  <c:v>3.0408171498745467</c:v>
                </c:pt>
                <c:pt idx="296">
                  <c:v>3.0347535278247899</c:v>
                </c:pt>
                <c:pt idx="297">
                  <c:v>3.031717305563348</c:v>
                </c:pt>
                <c:pt idx="298">
                  <c:v>2.9890149642373842</c:v>
                </c:pt>
                <c:pt idx="299">
                  <c:v>2.99110118991298</c:v>
                </c:pt>
                <c:pt idx="300">
                  <c:v>2.9914269184750149</c:v>
                </c:pt>
                <c:pt idx="301">
                  <c:v>3.0587842430939447</c:v>
                </c:pt>
                <c:pt idx="302">
                  <c:v>3.0607257061964566</c:v>
                </c:pt>
                <c:pt idx="303">
                  <c:v>3.0588114681756937</c:v>
                </c:pt>
                <c:pt idx="304">
                  <c:v>3.0569076503956598</c:v>
                </c:pt>
                <c:pt idx="305">
                  <c:v>3.0550141680027321</c:v>
                </c:pt>
                <c:pt idx="306">
                  <c:v>3.0542720021447787</c:v>
                </c:pt>
                <c:pt idx="307">
                  <c:v>3.053533293111264</c:v>
                </c:pt>
                <c:pt idx="308">
                  <c:v>3.0405482615876687</c:v>
                </c:pt>
                <c:pt idx="309">
                  <c:v>3.0276234307196557</c:v>
                </c:pt>
                <c:pt idx="310">
                  <c:v>3.0547863773484729</c:v>
                </c:pt>
                <c:pt idx="311">
                  <c:v>3.0462653204831298</c:v>
                </c:pt>
                <c:pt idx="312">
                  <c:v>3.0395858665831055</c:v>
                </c:pt>
                <c:pt idx="313">
                  <c:v>3.0329515743224187</c:v>
                </c:pt>
                <c:pt idx="314">
                  <c:v>3.0263619872187286</c:v>
                </c:pt>
                <c:pt idx="315">
                  <c:v>3.0215349936808664</c:v>
                </c:pt>
                <c:pt idx="316">
                  <c:v>3.0167282800374071</c:v>
                </c:pt>
                <c:pt idx="317">
                  <c:v>3.0119417187518276</c:v>
                </c:pt>
                <c:pt idx="318">
                  <c:v>3.0071751833547764</c:v>
                </c:pt>
                <c:pt idx="319">
                  <c:v>3.0018392184463534</c:v>
                </c:pt>
                <c:pt idx="320">
                  <c:v>3.0086198260655772</c:v>
                </c:pt>
                <c:pt idx="321">
                  <c:v>3.0154267559273094</c:v>
                </c:pt>
                <c:pt idx="322">
                  <c:v>3.0222601616036053</c:v>
                </c:pt>
                <c:pt idx="323">
                  <c:v>3.0190901071545935</c:v>
                </c:pt>
                <c:pt idx="324">
                  <c:v>3.0159276739733016</c:v>
                </c:pt>
                <c:pt idx="325">
                  <c:v>3.0127728346087901</c:v>
                </c:pt>
                <c:pt idx="326">
                  <c:v>3.0096255617417937</c:v>
                </c:pt>
                <c:pt idx="327">
                  <c:v>3.0084639918028353</c:v>
                </c:pt>
                <c:pt idx="328">
                  <c:v>3.0073036082204436</c:v>
                </c:pt>
                <c:pt idx="329">
                  <c:v>3.0061444091780389</c:v>
                </c:pt>
                <c:pt idx="330">
                  <c:v>3.0049863928627465</c:v>
                </c:pt>
                <c:pt idx="331">
                  <c:v>3.0042591782350887</c:v>
                </c:pt>
                <c:pt idx="332">
                  <c:v>3.0035105120437922</c:v>
                </c:pt>
                <c:pt idx="333">
                  <c:v>3.0027623261305809</c:v>
                </c:pt>
                <c:pt idx="334">
                  <c:v>3.0020146200334485</c:v>
                </c:pt>
                <c:pt idx="335">
                  <c:v>3.0016625911454442</c:v>
                </c:pt>
                <c:pt idx="336">
                  <c:v>3.0013106712140822</c:v>
                </c:pt>
                <c:pt idx="337">
                  <c:v>3.0009588601887867</c:v>
                </c:pt>
                <c:pt idx="338">
                  <c:v>3.0006071580190095</c:v>
                </c:pt>
                <c:pt idx="339">
                  <c:v>3.0003445553980397</c:v>
                </c:pt>
                <c:pt idx="340">
                  <c:v>3.0000820184336829</c:v>
                </c:pt>
                <c:pt idx="341">
                  <c:v>2.9997632840602244</c:v>
                </c:pt>
                <c:pt idx="342">
                  <c:v>2.9994446293576735</c:v>
                </c:pt>
                <c:pt idx="343">
                  <c:v>2.9992858807130141</c:v>
                </c:pt>
                <c:pt idx="344">
                  <c:v>2.9991271548249747</c:v>
                </c:pt>
                <c:pt idx="345">
                  <c:v>2.9989684516886634</c:v>
                </c:pt>
                <c:pt idx="346">
                  <c:v>2.9987872753459683</c:v>
                </c:pt>
                <c:pt idx="347">
                  <c:v>2.998708505326301</c:v>
                </c:pt>
                <c:pt idx="348">
                  <c:v>2.9986297412172194</c:v>
                </c:pt>
                <c:pt idx="349">
                  <c:v>2.9985509830180574</c:v>
                </c:pt>
                <c:pt idx="350">
                  <c:v>2.9984722307281499</c:v>
                </c:pt>
                <c:pt idx="351">
                  <c:v>2.9983933259943472</c:v>
                </c:pt>
                <c:pt idx="352">
                  <c:v>6.1812777651953805</c:v>
                </c:pt>
                <c:pt idx="353">
                  <c:v>4.7469629914084068</c:v>
                </c:pt>
                <c:pt idx="354">
                  <c:v>4.3914777330530441</c:v>
                </c:pt>
                <c:pt idx="355">
                  <c:v>3.9262078063657935</c:v>
                </c:pt>
                <c:pt idx="356">
                  <c:v>3.7292311711065036</c:v>
                </c:pt>
                <c:pt idx="357">
                  <c:v>4.0119612892386751</c:v>
                </c:pt>
                <c:pt idx="358">
                  <c:v>3.5786906123749875</c:v>
                </c:pt>
                <c:pt idx="359">
                  <c:v>3.8732265360832603</c:v>
                </c:pt>
                <c:pt idx="360">
                  <c:v>4.1690849455611163</c:v>
                </c:pt>
                <c:pt idx="361">
                  <c:v>3.643336991389055</c:v>
                </c:pt>
                <c:pt idx="362">
                  <c:v>3.7464855003155577</c:v>
                </c:pt>
                <c:pt idx="363">
                  <c:v>3.7547892526169555</c:v>
                </c:pt>
                <c:pt idx="364">
                  <c:v>4.1438491799724391</c:v>
                </c:pt>
                <c:pt idx="365">
                  <c:v>3.6726581622616474</c:v>
                </c:pt>
                <c:pt idx="366">
                  <c:v>3.8206116108712194</c:v>
                </c:pt>
                <c:pt idx="367">
                  <c:v>4.2139399218372038</c:v>
                </c:pt>
                <c:pt idx="368">
                  <c:v>4.0618539256872142</c:v>
                </c:pt>
                <c:pt idx="369">
                  <c:v>3.518477267123604</c:v>
                </c:pt>
                <c:pt idx="370">
                  <c:v>4.1152936916761984</c:v>
                </c:pt>
                <c:pt idx="371">
                  <c:v>4.0474427486657065</c:v>
                </c:pt>
                <c:pt idx="372">
                  <c:v>3.7076726174468964</c:v>
                </c:pt>
                <c:pt idx="373">
                  <c:v>3.6585447631599761</c:v>
                </c:pt>
                <c:pt idx="374">
                  <c:v>4.1014399546351434</c:v>
                </c:pt>
                <c:pt idx="375">
                  <c:v>3.9167123087674112</c:v>
                </c:pt>
                <c:pt idx="376">
                  <c:v>3.6515630573253941</c:v>
                </c:pt>
                <c:pt idx="377">
                  <c:v>3.5949572443898861</c:v>
                </c:pt>
                <c:pt idx="378">
                  <c:v>3.914710806195989</c:v>
                </c:pt>
                <c:pt idx="379">
                  <c:v>3.8632315643355124</c:v>
                </c:pt>
                <c:pt idx="380">
                  <c:v>3.5608074024861858</c:v>
                </c:pt>
                <c:pt idx="381">
                  <c:v>3.6584509252744706</c:v>
                </c:pt>
                <c:pt idx="382">
                  <c:v>3.6172404845537622</c:v>
                </c:pt>
                <c:pt idx="383">
                  <c:v>3.5450291789237762</c:v>
                </c:pt>
                <c:pt idx="384">
                  <c:v>3.4381519007322145</c:v>
                </c:pt>
                <c:pt idx="385">
                  <c:v>3.6292759170339992</c:v>
                </c:pt>
                <c:pt idx="386">
                  <c:v>3.4312384531130617</c:v>
                </c:pt>
                <c:pt idx="387">
                  <c:v>3.2029891885530222</c:v>
                </c:pt>
                <c:pt idx="388">
                  <c:v>3.128096361800468</c:v>
                </c:pt>
                <c:pt idx="389">
                  <c:v>3.2653735765169278</c:v>
                </c:pt>
                <c:pt idx="390">
                  <c:v>3.2879889632551484</c:v>
                </c:pt>
                <c:pt idx="391">
                  <c:v>3.1401943590389982</c:v>
                </c:pt>
                <c:pt idx="392">
                  <c:v>3.148312863063869</c:v>
                </c:pt>
                <c:pt idx="393">
                  <c:v>3.1251721792973233</c:v>
                </c:pt>
                <c:pt idx="394">
                  <c:v>3.0346380469397523</c:v>
                </c:pt>
                <c:pt idx="395">
                  <c:v>3.0589350492491039</c:v>
                </c:pt>
                <c:pt idx="396">
                  <c:v>3.1642806245366062</c:v>
                </c:pt>
                <c:pt idx="397">
                  <c:v>3.140391378691552</c:v>
                </c:pt>
                <c:pt idx="398">
                  <c:v>3.0804860606845428</c:v>
                </c:pt>
                <c:pt idx="399">
                  <c:v>3.0937339069285703</c:v>
                </c:pt>
                <c:pt idx="400">
                  <c:v>3.1643688992574392</c:v>
                </c:pt>
                <c:pt idx="401">
                  <c:v>3.1295589747147576</c:v>
                </c:pt>
                <c:pt idx="402">
                  <c:v>3.1226852479249665</c:v>
                </c:pt>
                <c:pt idx="403">
                  <c:v>3.1861120369204738</c:v>
                </c:pt>
                <c:pt idx="404">
                  <c:v>3.177904670280876</c:v>
                </c:pt>
                <c:pt idx="405">
                  <c:v>3.1417795695629849</c:v>
                </c:pt>
                <c:pt idx="406">
                  <c:v>3.1263826065168057</c:v>
                </c:pt>
                <c:pt idx="407">
                  <c:v>3.1798170332388995</c:v>
                </c:pt>
                <c:pt idx="408">
                  <c:v>3.1729813302602241</c:v>
                </c:pt>
                <c:pt idx="409">
                  <c:v>3.1578826793759633</c:v>
                </c:pt>
                <c:pt idx="410">
                  <c:v>3.1431753994346252</c:v>
                </c:pt>
                <c:pt idx="411">
                  <c:v>3.1361239345117675</c:v>
                </c:pt>
                <c:pt idx="412">
                  <c:v>3.1292189817845273</c:v>
                </c:pt>
                <c:pt idx="413">
                  <c:v>3.1412796389378177</c:v>
                </c:pt>
                <c:pt idx="414">
                  <c:v>3.1399526457538594</c:v>
                </c:pt>
                <c:pt idx="415">
                  <c:v>3.1340325285273312</c:v>
                </c:pt>
                <c:pt idx="416">
                  <c:v>3.1194842957019793</c:v>
                </c:pt>
                <c:pt idx="417">
                  <c:v>3.1642243081034245</c:v>
                </c:pt>
                <c:pt idx="418">
                  <c:v>3.1511099025469913</c:v>
                </c:pt>
                <c:pt idx="419">
                  <c:v>3.1468642030458365</c:v>
                </c:pt>
                <c:pt idx="420">
                  <c:v>3.1114927427380668</c:v>
                </c:pt>
                <c:pt idx="421">
                  <c:v>3.0767017348368153</c:v>
                </c:pt>
                <c:pt idx="422">
                  <c:v>3.0837522713016456</c:v>
                </c:pt>
                <c:pt idx="423">
                  <c:v>3.0745248959991431</c:v>
                </c:pt>
                <c:pt idx="424">
                  <c:v>3.0654297566602069</c:v>
                </c:pt>
                <c:pt idx="425">
                  <c:v>3.0650217434091487</c:v>
                </c:pt>
                <c:pt idx="426">
                  <c:v>3.0560974944776436</c:v>
                </c:pt>
                <c:pt idx="427">
                  <c:v>3.0557340994880366</c:v>
                </c:pt>
                <c:pt idx="428">
                  <c:v>3.027382930643018</c:v>
                </c:pt>
                <c:pt idx="429">
                  <c:v>3.029498569691206</c:v>
                </c:pt>
                <c:pt idx="430">
                  <c:v>3.0469268577544431</c:v>
                </c:pt>
                <c:pt idx="431">
                  <c:v>3.0644603813383755</c:v>
                </c:pt>
                <c:pt idx="432">
                  <c:v>3.0597737914891323</c:v>
                </c:pt>
                <c:pt idx="433">
                  <c:v>3.0551267533903839</c:v>
                </c:pt>
                <c:pt idx="434">
                  <c:v>3.050518768459662</c:v>
                </c:pt>
                <c:pt idx="435">
                  <c:v>3.0430386051356391</c:v>
                </c:pt>
                <c:pt idx="436">
                  <c:v>3.0356207803488999</c:v>
                </c:pt>
                <c:pt idx="437">
                  <c:v>3.0478626761079326</c:v>
                </c:pt>
                <c:pt idx="438">
                  <c:v>3.061697850745376</c:v>
                </c:pt>
                <c:pt idx="439">
                  <c:v>3.0601529519624524</c:v>
                </c:pt>
                <c:pt idx="440">
                  <c:v>3.0586164566340872</c:v>
                </c:pt>
                <c:pt idx="441">
                  <c:v>3.05465437412392</c:v>
                </c:pt>
                <c:pt idx="442">
                  <c:v>3.0507137267083104</c:v>
                </c:pt>
                <c:pt idx="443">
                  <c:v>3.0467943409088774</c:v>
                </c:pt>
                <c:pt idx="444">
                  <c:v>3.0441947869708259</c:v>
                </c:pt>
                <c:pt idx="445">
                  <c:v>3.0416042457475738</c:v>
                </c:pt>
                <c:pt idx="446">
                  <c:v>3.0390226704492886</c:v>
                </c:pt>
                <c:pt idx="447">
                  <c:v>3.0349257358874353</c:v>
                </c:pt>
                <c:pt idx="448">
                  <c:v>3.0290976372359952</c:v>
                </c:pt>
                <c:pt idx="449">
                  <c:v>3.0232954008799573</c:v>
                </c:pt>
                <c:pt idx="450">
                  <c:v>3.0199231880491682</c:v>
                </c:pt>
                <c:pt idx="451">
                  <c:v>3.0165605307856915</c:v>
                </c:pt>
                <c:pt idx="452">
                  <c:v>3.0127238345651866</c:v>
                </c:pt>
                <c:pt idx="453">
                  <c:v>3.0104911532481955</c:v>
                </c:pt>
                <c:pt idx="454">
                  <c:v>3.0082624161233302</c:v>
                </c:pt>
                <c:pt idx="455">
                  <c:v>3.006037612748266</c:v>
                </c:pt>
                <c:pt idx="456">
                  <c:v>3.003476511271105</c:v>
                </c:pt>
                <c:pt idx="457">
                  <c:v>3.0026530335636941</c:v>
                </c:pt>
                <c:pt idx="458">
                  <c:v>3.0018300562693541</c:v>
                </c:pt>
                <c:pt idx="459">
                  <c:v>3.0009680543482906</c:v>
                </c:pt>
                <c:pt idx="460">
                  <c:v>3.0001065759326671</c:v>
                </c:pt>
                <c:pt idx="461">
                  <c:v>2.9997270112061716</c:v>
                </c:pt>
                <c:pt idx="462">
                  <c:v>2.9993222742871661</c:v>
                </c:pt>
                <c:pt idx="463">
                  <c:v>2.9989176531783288</c:v>
                </c:pt>
                <c:pt idx="464">
                  <c:v>2.9985131478299611</c:v>
                </c:pt>
                <c:pt idx="465">
                  <c:v>2.9984483716018393</c:v>
                </c:pt>
                <c:pt idx="466">
                  <c:v>2.9983835992301007</c:v>
                </c:pt>
                <c:pt idx="467">
                  <c:v>2.9983188307144002</c:v>
                </c:pt>
                <c:pt idx="468">
                  <c:v>2.9982769708608981</c:v>
                </c:pt>
                <c:pt idx="469">
                  <c:v>2.9982351123966966</c:v>
                </c:pt>
                <c:pt idx="470">
                  <c:v>2.9981932553217301</c:v>
                </c:pt>
                <c:pt idx="471">
                  <c:v>2.9981766705823372</c:v>
                </c:pt>
                <c:pt idx="472">
                  <c:v>2.9981574517924585</c:v>
                </c:pt>
                <c:pt idx="473">
                  <c:v>2.9981373570023604</c:v>
                </c:pt>
                <c:pt idx="474">
                  <c:v>2.998134806945107</c:v>
                </c:pt>
                <c:pt idx="475">
                  <c:v>2.9981103266508295</c:v>
                </c:pt>
              </c:numCache>
            </c:numRef>
          </c:yVal>
          <c:smooth val="0"/>
        </c:ser>
        <c:dLbls>
          <c:showLegendKey val="0"/>
          <c:showVal val="0"/>
          <c:showCatName val="0"/>
          <c:showSerName val="0"/>
          <c:showPercent val="0"/>
          <c:showBubbleSize val="0"/>
        </c:dLbls>
        <c:axId val="335139904"/>
        <c:axId val="335140480"/>
      </c:scatterChart>
      <c:valAx>
        <c:axId val="335139904"/>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1/x*</a:t>
                </a:r>
              </a:p>
            </c:rich>
          </c:tx>
          <c:layout>
            <c:manualLayout>
              <c:xMode val="edge"/>
              <c:yMode val="edge"/>
              <c:x val="0.50544554554254861"/>
              <c:y val="0.94549475433217911"/>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140480"/>
        <c:crosses val="autoZero"/>
        <c:crossBetween val="midCat"/>
      </c:valAx>
      <c:valAx>
        <c:axId val="335140480"/>
        <c:scaling>
          <c:orientation val="minMax"/>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1/y</a:t>
                </a:r>
              </a:p>
            </c:rich>
          </c:tx>
          <c:layout>
            <c:manualLayout>
              <c:xMode val="edge"/>
              <c:yMode val="edge"/>
              <c:x val="1.6318872688442464E-3"/>
              <c:y val="0.39725710756743637"/>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13990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98840769903762"/>
          <c:y val="5.1400554097404488E-2"/>
          <c:w val="0.80133114610673672"/>
          <c:h val="0.79776725942964999"/>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323956642824228"/>
                  <c:y val="-0.3769809684242823"/>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Y = 0.079X+ 2.91
R² = 0.60</a:t>
                    </a:r>
                    <a:endParaRPr lang="en-US">
                      <a:latin typeface="Arial" pitchFamily="34" charset="0"/>
                      <a:cs typeface="Arial" pitchFamily="34" charset="0"/>
                    </a:endParaRPr>
                  </a:p>
                </c:rich>
              </c:tx>
              <c:numFmt formatCode="General" sourceLinked="0"/>
              <c:spPr>
                <a:solidFill>
                  <a:sysClr val="window" lastClr="FFFFFF"/>
                </a:solidFill>
                <a:ln>
                  <a:solidFill>
                    <a:sysClr val="windowText" lastClr="000000"/>
                  </a:solidFill>
                </a:ln>
              </c:spPr>
            </c:trendlineLbl>
          </c:trendline>
          <c:xVal>
            <c:numRef>
              <c:f>Sheet1!$IM$4:$IM$621</c:f>
              <c:numCache>
                <c:formatCode>General</c:formatCode>
                <c:ptCount val="618"/>
                <c:pt idx="0">
                  <c:v>108.99998148148147</c:v>
                </c:pt>
                <c:pt idx="1">
                  <c:v>54.499990740740735</c:v>
                </c:pt>
                <c:pt idx="2">
                  <c:v>43.599992592592592</c:v>
                </c:pt>
                <c:pt idx="3">
                  <c:v>36.333327160493823</c:v>
                </c:pt>
                <c:pt idx="4">
                  <c:v>31.142851851851855</c:v>
                </c:pt>
                <c:pt idx="5">
                  <c:v>27.249995370370367</c:v>
                </c:pt>
                <c:pt idx="6">
                  <c:v>24.222218106995882</c:v>
                </c:pt>
                <c:pt idx="7">
                  <c:v>21.799996296296296</c:v>
                </c:pt>
                <c:pt idx="8">
                  <c:v>19.818178451178454</c:v>
                </c:pt>
                <c:pt idx="9">
                  <c:v>18.166663580246912</c:v>
                </c:pt>
                <c:pt idx="10">
                  <c:v>16.769227920227923</c:v>
                </c:pt>
                <c:pt idx="11">
                  <c:v>15.571425925925928</c:v>
                </c:pt>
                <c:pt idx="12">
                  <c:v>14.533330864197533</c:v>
                </c:pt>
                <c:pt idx="13">
                  <c:v>13.624997685185184</c:v>
                </c:pt>
                <c:pt idx="14">
                  <c:v>12.111109053497941</c:v>
                </c:pt>
                <c:pt idx="15">
                  <c:v>10.899998148148148</c:v>
                </c:pt>
                <c:pt idx="16">
                  <c:v>9.9090892255892271</c:v>
                </c:pt>
                <c:pt idx="17">
                  <c:v>9.0833317901234558</c:v>
                </c:pt>
                <c:pt idx="18">
                  <c:v>8.3846139601139615</c:v>
                </c:pt>
                <c:pt idx="19">
                  <c:v>7.7857129629629638</c:v>
                </c:pt>
                <c:pt idx="20">
                  <c:v>7.2666654320987663</c:v>
                </c:pt>
                <c:pt idx="21">
                  <c:v>6.8124988425925919</c:v>
                </c:pt>
                <c:pt idx="22">
                  <c:v>6.4117636165577343</c:v>
                </c:pt>
                <c:pt idx="23">
                  <c:v>6.0555545267489705</c:v>
                </c:pt>
                <c:pt idx="24">
                  <c:v>5.7368411306042884</c:v>
                </c:pt>
                <c:pt idx="25">
                  <c:v>5.449999074074074</c:v>
                </c:pt>
                <c:pt idx="26">
                  <c:v>5.1904753086419761</c:v>
                </c:pt>
                <c:pt idx="27">
                  <c:v>4.9545446127946136</c:v>
                </c:pt>
                <c:pt idx="28">
                  <c:v>4.7391296296296295</c:v>
                </c:pt>
                <c:pt idx="29">
                  <c:v>4.5416658950617279</c:v>
                </c:pt>
                <c:pt idx="30">
                  <c:v>4.3599992592592605</c:v>
                </c:pt>
                <c:pt idx="31">
                  <c:v>4.1923069800569808</c:v>
                </c:pt>
                <c:pt idx="32">
                  <c:v>4.0370363511659804</c:v>
                </c:pt>
                <c:pt idx="33">
                  <c:v>3.8928564814814819</c:v>
                </c:pt>
                <c:pt idx="34">
                  <c:v>3.7586200510855678</c:v>
                </c:pt>
                <c:pt idx="35">
                  <c:v>3.6333327160493831</c:v>
                </c:pt>
                <c:pt idx="36">
                  <c:v>3.5161284348864998</c:v>
                </c:pt>
                <c:pt idx="37">
                  <c:v>3.4062494212962959</c:v>
                </c:pt>
                <c:pt idx="38">
                  <c:v>3.303029741863075</c:v>
                </c:pt>
                <c:pt idx="39">
                  <c:v>3.2058818082788672</c:v>
                </c:pt>
                <c:pt idx="40">
                  <c:v>3.1142851851851856</c:v>
                </c:pt>
                <c:pt idx="41">
                  <c:v>3.0277772633744853</c:v>
                </c:pt>
                <c:pt idx="42">
                  <c:v>2.945945445445445</c:v>
                </c:pt>
                <c:pt idx="43">
                  <c:v>2.8684205653021442</c:v>
                </c:pt>
                <c:pt idx="44">
                  <c:v>2.7948713200379864</c:v>
                </c:pt>
                <c:pt idx="45">
                  <c:v>2.724999537037037</c:v>
                </c:pt>
                <c:pt idx="46">
                  <c:v>2.6585361336946702</c:v>
                </c:pt>
                <c:pt idx="47">
                  <c:v>2.5952376543209881</c:v>
                </c:pt>
                <c:pt idx="48">
                  <c:v>2.5348832902670106</c:v>
                </c:pt>
                <c:pt idx="49">
                  <c:v>2.4772723063973068</c:v>
                </c:pt>
                <c:pt idx="50">
                  <c:v>2.4222218106995892</c:v>
                </c:pt>
                <c:pt idx="51">
                  <c:v>2.3695648148148147</c:v>
                </c:pt>
                <c:pt idx="52">
                  <c:v>2.3191485421591804</c:v>
                </c:pt>
                <c:pt idx="53">
                  <c:v>2.270832947530864</c:v>
                </c:pt>
                <c:pt idx="54">
                  <c:v>2.2244894179894179</c:v>
                </c:pt>
                <c:pt idx="55">
                  <c:v>2.1799996296296302</c:v>
                </c:pt>
                <c:pt idx="56">
                  <c:v>2.1372545388525781</c:v>
                </c:pt>
                <c:pt idx="57">
                  <c:v>2.0961534900284904</c:v>
                </c:pt>
                <c:pt idx="58">
                  <c:v>2.0566034241788955</c:v>
                </c:pt>
                <c:pt idx="59">
                  <c:v>2.0185181755829902</c:v>
                </c:pt>
                <c:pt idx="60">
                  <c:v>1.9818178451178452</c:v>
                </c:pt>
                <c:pt idx="61">
                  <c:v>1.9464282407407409</c:v>
                </c:pt>
                <c:pt idx="62">
                  <c:v>1.9122803768680963</c:v>
                </c:pt>
                <c:pt idx="63">
                  <c:v>1.8793100255427839</c:v>
                </c:pt>
                <c:pt idx="64">
                  <c:v>1.8474573132454486</c:v>
                </c:pt>
                <c:pt idx="65">
                  <c:v>1.8166663580246916</c:v>
                </c:pt>
                <c:pt idx="66">
                  <c:v>1.7868849423193687</c:v>
                </c:pt>
                <c:pt idx="67">
                  <c:v>1.7580642174432499</c:v>
                </c:pt>
                <c:pt idx="68">
                  <c:v>1.7301584362139919</c:v>
                </c:pt>
                <c:pt idx="69">
                  <c:v>1.703124710648148</c:v>
                </c:pt>
                <c:pt idx="70">
                  <c:v>1.6769227920227923</c:v>
                </c:pt>
                <c:pt idx="71">
                  <c:v>1.6515148709315375</c:v>
                </c:pt>
                <c:pt idx="72">
                  <c:v>1.6268653952459924</c:v>
                </c:pt>
                <c:pt idx="73">
                  <c:v>1.6029409041394336</c:v>
                </c:pt>
                <c:pt idx="74">
                  <c:v>1.5797098765432098</c:v>
                </c:pt>
                <c:pt idx="75">
                  <c:v>1.5571425925925928</c:v>
                </c:pt>
                <c:pt idx="76">
                  <c:v>1.5352110067814291</c:v>
                </c:pt>
                <c:pt idx="77">
                  <c:v>1.5138886316872426</c:v>
                </c:pt>
                <c:pt idx="78">
                  <c:v>1.4931504312531712</c:v>
                </c:pt>
                <c:pt idx="79">
                  <c:v>1.4729727227227225</c:v>
                </c:pt>
                <c:pt idx="80">
                  <c:v>1.4533330864197531</c:v>
                </c:pt>
                <c:pt idx="81">
                  <c:v>1.4342102826510721</c:v>
                </c:pt>
                <c:pt idx="82">
                  <c:v>1.4155841750841751</c:v>
                </c:pt>
                <c:pt idx="83">
                  <c:v>1.3974356600189932</c:v>
                </c:pt>
                <c:pt idx="84">
                  <c:v>1.3797466010314112</c:v>
                </c:pt>
                <c:pt idx="85">
                  <c:v>1.3624997685185185</c:v>
                </c:pt>
                <c:pt idx="86">
                  <c:v>1.3456787837219937</c:v>
                </c:pt>
                <c:pt idx="87">
                  <c:v>1.3292680668473351</c:v>
                </c:pt>
                <c:pt idx="88">
                  <c:v>1.3132527889335117</c:v>
                </c:pt>
                <c:pt idx="89">
                  <c:v>1.297618827160494</c:v>
                </c:pt>
                <c:pt idx="90">
                  <c:v>1.282352723311547</c:v>
                </c:pt>
                <c:pt idx="91">
                  <c:v>1.2674416451335053</c:v>
                </c:pt>
                <c:pt idx="92">
                  <c:v>1.2528733503618561</c:v>
                </c:pt>
                <c:pt idx="93">
                  <c:v>1.2386361531986534</c:v>
                </c:pt>
                <c:pt idx="94">
                  <c:v>1.2247188930503539</c:v>
                </c:pt>
                <c:pt idx="95">
                  <c:v>1.2111109053497946</c:v>
                </c:pt>
                <c:pt idx="96">
                  <c:v>1.1978019943019944</c:v>
                </c:pt>
                <c:pt idx="97">
                  <c:v>1.1847824074074074</c:v>
                </c:pt>
                <c:pt idx="98">
                  <c:v>1.1720428116288331</c:v>
                </c:pt>
                <c:pt idx="99">
                  <c:v>1.1595742710795902</c:v>
                </c:pt>
                <c:pt idx="100">
                  <c:v>1.1473682261208575</c:v>
                </c:pt>
                <c:pt idx="101">
                  <c:v>1.135416473765432</c:v>
                </c:pt>
                <c:pt idx="102">
                  <c:v>1.1237111492936234</c:v>
                </c:pt>
                <c:pt idx="103">
                  <c:v>1.112244708994709</c:v>
                </c:pt>
                <c:pt idx="104">
                  <c:v>1.1010099139543585</c:v>
                </c:pt>
                <c:pt idx="105">
                  <c:v>1.0899998148148151</c:v>
                </c:pt>
                <c:pt idx="106">
                  <c:v>1.0792077374404108</c:v>
                </c:pt>
                <c:pt idx="107">
                  <c:v>1.0686272694262891</c:v>
                </c:pt>
                <c:pt idx="108">
                  <c:v>1.058252247393024</c:v>
                </c:pt>
                <c:pt idx="109">
                  <c:v>1.0480767450142452</c:v>
                </c:pt>
                <c:pt idx="110">
                  <c:v>1.0380950617283951</c:v>
                </c:pt>
                <c:pt idx="111">
                  <c:v>1.0283017120894478</c:v>
                </c:pt>
                <c:pt idx="112">
                  <c:v>1.0186914157147802</c:v>
                </c:pt>
                <c:pt idx="113">
                  <c:v>1.0092590877914951</c:v>
                </c:pt>
                <c:pt idx="114">
                  <c:v>0.99999983010533455</c:v>
                </c:pt>
                <c:pt idx="115">
                  <c:v>118.00000925925924</c:v>
                </c:pt>
                <c:pt idx="116">
                  <c:v>59.000004629629622</c:v>
                </c:pt>
                <c:pt idx="117">
                  <c:v>47.200003703703693</c:v>
                </c:pt>
                <c:pt idx="118">
                  <c:v>39.333336419753081</c:v>
                </c:pt>
                <c:pt idx="119">
                  <c:v>33.714288359788355</c:v>
                </c:pt>
                <c:pt idx="120">
                  <c:v>29.500002314814811</c:v>
                </c:pt>
                <c:pt idx="121">
                  <c:v>26.222224279835391</c:v>
                </c:pt>
                <c:pt idx="122">
                  <c:v>23.600001851851847</c:v>
                </c:pt>
                <c:pt idx="123">
                  <c:v>21.45454713804714</c:v>
                </c:pt>
                <c:pt idx="124">
                  <c:v>19.666668209876541</c:v>
                </c:pt>
                <c:pt idx="125">
                  <c:v>18.153847578347577</c:v>
                </c:pt>
                <c:pt idx="126">
                  <c:v>16.857144179894178</c:v>
                </c:pt>
                <c:pt idx="127">
                  <c:v>15.733334567901233</c:v>
                </c:pt>
                <c:pt idx="128">
                  <c:v>14.750001157407405</c:v>
                </c:pt>
                <c:pt idx="129">
                  <c:v>13.111112139917696</c:v>
                </c:pt>
                <c:pt idx="130">
                  <c:v>11.800000925925923</c:v>
                </c:pt>
                <c:pt idx="131">
                  <c:v>10.72727356902357</c:v>
                </c:pt>
                <c:pt idx="132">
                  <c:v>9.8333341049382703</c:v>
                </c:pt>
                <c:pt idx="133">
                  <c:v>9.0769237891737884</c:v>
                </c:pt>
                <c:pt idx="134">
                  <c:v>8.4285720899470888</c:v>
                </c:pt>
                <c:pt idx="135">
                  <c:v>7.8666672839506164</c:v>
                </c:pt>
                <c:pt idx="136">
                  <c:v>7.3750005787037027</c:v>
                </c:pt>
                <c:pt idx="137">
                  <c:v>6.9411770152505454</c:v>
                </c:pt>
                <c:pt idx="138">
                  <c:v>6.5555560699588478</c:v>
                </c:pt>
                <c:pt idx="139">
                  <c:v>6.2105268031189071</c:v>
                </c:pt>
                <c:pt idx="140">
                  <c:v>5.9000004629629617</c:v>
                </c:pt>
                <c:pt idx="141">
                  <c:v>5.6190480599647268</c:v>
                </c:pt>
                <c:pt idx="142">
                  <c:v>5.3636367845117849</c:v>
                </c:pt>
                <c:pt idx="143">
                  <c:v>5.1304351851851848</c:v>
                </c:pt>
                <c:pt idx="144">
                  <c:v>4.9166670524691352</c:v>
                </c:pt>
                <c:pt idx="145">
                  <c:v>4.7200003703703706</c:v>
                </c:pt>
                <c:pt idx="146">
                  <c:v>4.5384618945868942</c:v>
                </c:pt>
                <c:pt idx="147">
                  <c:v>4.3703707133058982</c:v>
                </c:pt>
                <c:pt idx="148">
                  <c:v>4.2142860449735444</c:v>
                </c:pt>
                <c:pt idx="149">
                  <c:v>4.0689658365261812</c:v>
                </c:pt>
                <c:pt idx="150">
                  <c:v>3.9333336419753082</c:v>
                </c:pt>
                <c:pt idx="151">
                  <c:v>3.8064519115890079</c:v>
                </c:pt>
                <c:pt idx="152">
                  <c:v>3.6875002893518514</c:v>
                </c:pt>
                <c:pt idx="153">
                  <c:v>3.5757578563411894</c:v>
                </c:pt>
                <c:pt idx="154">
                  <c:v>3.4705885076252727</c:v>
                </c:pt>
                <c:pt idx="155">
                  <c:v>3.3714288359788358</c:v>
                </c:pt>
                <c:pt idx="156">
                  <c:v>3.2777780349794239</c:v>
                </c:pt>
                <c:pt idx="157">
                  <c:v>3.1891894394394393</c:v>
                </c:pt>
                <c:pt idx="158">
                  <c:v>3.1052634015594536</c:v>
                </c:pt>
                <c:pt idx="159">
                  <c:v>3.0256412630579299</c:v>
                </c:pt>
                <c:pt idx="160">
                  <c:v>2.9500002314814808</c:v>
                </c:pt>
                <c:pt idx="161">
                  <c:v>2.8780490063233963</c:v>
                </c:pt>
                <c:pt idx="162">
                  <c:v>2.8095240299823634</c:v>
                </c:pt>
                <c:pt idx="163">
                  <c:v>2.7441862618432378</c:v>
                </c:pt>
                <c:pt idx="164">
                  <c:v>2.6818183922558925</c:v>
                </c:pt>
                <c:pt idx="165">
                  <c:v>2.6222224279835391</c:v>
                </c:pt>
                <c:pt idx="166">
                  <c:v>2.5652175925925924</c:v>
                </c:pt>
                <c:pt idx="167">
                  <c:v>2.5106384948778562</c:v>
                </c:pt>
                <c:pt idx="168">
                  <c:v>2.4583335262345676</c:v>
                </c:pt>
                <c:pt idx="169">
                  <c:v>2.4081634542705967</c:v>
                </c:pt>
                <c:pt idx="170">
                  <c:v>2.3600001851851853</c:v>
                </c:pt>
                <c:pt idx="171">
                  <c:v>2.3137256717501815</c:v>
                </c:pt>
                <c:pt idx="172">
                  <c:v>2.2692309472934471</c:v>
                </c:pt>
                <c:pt idx="173">
                  <c:v>2.2264152690426271</c:v>
                </c:pt>
                <c:pt idx="174">
                  <c:v>2.1851853566529491</c:v>
                </c:pt>
                <c:pt idx="175">
                  <c:v>2.1454547138047135</c:v>
                </c:pt>
                <c:pt idx="176">
                  <c:v>2.1071430224867722</c:v>
                </c:pt>
                <c:pt idx="177">
                  <c:v>2.0701756010396362</c:v>
                </c:pt>
                <c:pt idx="178">
                  <c:v>2.0344829182630906</c:v>
                </c:pt>
                <c:pt idx="179">
                  <c:v>2.0000001569365975</c:v>
                </c:pt>
                <c:pt idx="180">
                  <c:v>1.9666668209876541</c:v>
                </c:pt>
                <c:pt idx="181">
                  <c:v>1.9344263812993319</c:v>
                </c:pt>
                <c:pt idx="182">
                  <c:v>1.9032259557945039</c:v>
                </c:pt>
                <c:pt idx="183">
                  <c:v>1.8730160199882424</c:v>
                </c:pt>
                <c:pt idx="184">
                  <c:v>1.8437501446759257</c:v>
                </c:pt>
                <c:pt idx="185">
                  <c:v>1.8153847578347577</c:v>
                </c:pt>
                <c:pt idx="186">
                  <c:v>1.7878789281705947</c:v>
                </c:pt>
                <c:pt idx="187">
                  <c:v>1.7611941680486456</c:v>
                </c:pt>
                <c:pt idx="188">
                  <c:v>1.7352942538126364</c:v>
                </c:pt>
                <c:pt idx="189">
                  <c:v>1.7101450617283949</c:v>
                </c:pt>
                <c:pt idx="190">
                  <c:v>1.6857144179894179</c:v>
                </c:pt>
                <c:pt idx="191">
                  <c:v>1.6619719613980173</c:v>
                </c:pt>
                <c:pt idx="192">
                  <c:v>1.6388890174897119</c:v>
                </c:pt>
                <c:pt idx="193">
                  <c:v>1.6164384830035514</c:v>
                </c:pt>
                <c:pt idx="194">
                  <c:v>1.5945947197197197</c:v>
                </c:pt>
                <c:pt idx="195">
                  <c:v>1.5733334567901234</c:v>
                </c:pt>
                <c:pt idx="196">
                  <c:v>1.5526317007797268</c:v>
                </c:pt>
                <c:pt idx="197">
                  <c:v>1.5324676527176526</c:v>
                </c:pt>
                <c:pt idx="198">
                  <c:v>1.512820631528965</c:v>
                </c:pt>
                <c:pt idx="199">
                  <c:v>1.4936710032817628</c:v>
                </c:pt>
                <c:pt idx="200">
                  <c:v>1.4750001157407404</c:v>
                </c:pt>
                <c:pt idx="201">
                  <c:v>1.4567902377686328</c:v>
                </c:pt>
                <c:pt idx="202">
                  <c:v>1.4390245031616982</c:v>
                </c:pt>
                <c:pt idx="203">
                  <c:v>1.421686858545292</c:v>
                </c:pt>
                <c:pt idx="204">
                  <c:v>1.4047620149911817</c:v>
                </c:pt>
                <c:pt idx="205">
                  <c:v>1.388235403050109</c:v>
                </c:pt>
                <c:pt idx="206">
                  <c:v>1.3720931309216189</c:v>
                </c:pt>
                <c:pt idx="207">
                  <c:v>1.356321945508727</c:v>
                </c:pt>
                <c:pt idx="208">
                  <c:v>1.3409091961279462</c:v>
                </c:pt>
                <c:pt idx="209">
                  <c:v>1.3258428006658345</c:v>
                </c:pt>
                <c:pt idx="210">
                  <c:v>1.3111112139917696</c:v>
                </c:pt>
                <c:pt idx="211">
                  <c:v>1.2967033984533984</c:v>
                </c:pt>
                <c:pt idx="212">
                  <c:v>1.2826087962962962</c:v>
                </c:pt>
                <c:pt idx="213">
                  <c:v>1.2688173038630026</c:v>
                </c:pt>
                <c:pt idx="214">
                  <c:v>1.2553192474389281</c:v>
                </c:pt>
                <c:pt idx="215">
                  <c:v>1.2421053606237815</c:v>
                </c:pt>
                <c:pt idx="216">
                  <c:v>1.2291667631172838</c:v>
                </c:pt>
                <c:pt idx="217">
                  <c:v>1.2164949408171057</c:v>
                </c:pt>
                <c:pt idx="218">
                  <c:v>1.2040817271352984</c:v>
                </c:pt>
                <c:pt idx="219">
                  <c:v>1.191919285447063</c:v>
                </c:pt>
                <c:pt idx="220">
                  <c:v>1.1800000925925926</c:v>
                </c:pt>
                <c:pt idx="221">
                  <c:v>1.1683169233590027</c:v>
                </c:pt>
                <c:pt idx="222">
                  <c:v>1.1568628358750908</c:v>
                </c:pt>
                <c:pt idx="223">
                  <c:v>1.1456311578568859</c:v>
                </c:pt>
                <c:pt idx="224">
                  <c:v>1.1346154736467235</c:v>
                </c:pt>
                <c:pt idx="225">
                  <c:v>1.1238096119929453</c:v>
                </c:pt>
                <c:pt idx="226">
                  <c:v>1.1132076345213135</c:v>
                </c:pt>
                <c:pt idx="227">
                  <c:v>1.1028038248528902</c:v>
                </c:pt>
                <c:pt idx="228">
                  <c:v>1.0925926783264746</c:v>
                </c:pt>
                <c:pt idx="229">
                  <c:v>1.082568892286782</c:v>
                </c:pt>
                <c:pt idx="230">
                  <c:v>1.0727273569023568</c:v>
                </c:pt>
                <c:pt idx="231">
                  <c:v>1.063063146479813</c:v>
                </c:pt>
                <c:pt idx="232">
                  <c:v>1.0535715112433861</c:v>
                </c:pt>
                <c:pt idx="233">
                  <c:v>1.0442478695509669</c:v>
                </c:pt>
                <c:pt idx="234">
                  <c:v>1.0350878005198181</c:v>
                </c:pt>
                <c:pt idx="235">
                  <c:v>1.026087037037037</c:v>
                </c:pt>
                <c:pt idx="236">
                  <c:v>1.0172414591315453</c:v>
                </c:pt>
                <c:pt idx="237">
                  <c:v>1.0085470876859766</c:v>
                </c:pt>
                <c:pt idx="238">
                  <c:v>1.0000000784682987</c:v>
                </c:pt>
                <c:pt idx="239">
                  <c:v>114.0000324074074</c:v>
                </c:pt>
                <c:pt idx="240">
                  <c:v>57.000016203703701</c:v>
                </c:pt>
                <c:pt idx="241">
                  <c:v>45.600012962962957</c:v>
                </c:pt>
                <c:pt idx="242">
                  <c:v>38.000010802469127</c:v>
                </c:pt>
                <c:pt idx="243">
                  <c:v>32.571437830687827</c:v>
                </c:pt>
                <c:pt idx="244">
                  <c:v>28.500008101851851</c:v>
                </c:pt>
                <c:pt idx="245">
                  <c:v>25.333340534979421</c:v>
                </c:pt>
                <c:pt idx="246">
                  <c:v>22.800006481481478</c:v>
                </c:pt>
                <c:pt idx="247">
                  <c:v>20.727278619528619</c:v>
                </c:pt>
                <c:pt idx="248">
                  <c:v>19.000005401234564</c:v>
                </c:pt>
                <c:pt idx="249">
                  <c:v>17.538466524216524</c:v>
                </c:pt>
                <c:pt idx="250">
                  <c:v>16.285718915343914</c:v>
                </c:pt>
                <c:pt idx="251">
                  <c:v>15.200004320987652</c:v>
                </c:pt>
                <c:pt idx="252">
                  <c:v>14.250004050925925</c:v>
                </c:pt>
                <c:pt idx="253">
                  <c:v>12.66667026748971</c:v>
                </c:pt>
                <c:pt idx="254">
                  <c:v>11.400003240740739</c:v>
                </c:pt>
                <c:pt idx="255">
                  <c:v>10.363639309764309</c:v>
                </c:pt>
                <c:pt idx="256">
                  <c:v>9.5000027006172818</c:v>
                </c:pt>
                <c:pt idx="257">
                  <c:v>8.769233262108262</c:v>
                </c:pt>
                <c:pt idx="258">
                  <c:v>8.1428594576719568</c:v>
                </c:pt>
                <c:pt idx="259">
                  <c:v>7.6000021604938262</c:v>
                </c:pt>
                <c:pt idx="260">
                  <c:v>7.1250020254629627</c:v>
                </c:pt>
                <c:pt idx="261">
                  <c:v>6.7058842592592596</c:v>
                </c:pt>
                <c:pt idx="262">
                  <c:v>6.3333351337448551</c:v>
                </c:pt>
                <c:pt idx="263">
                  <c:v>6.0000017056530206</c:v>
                </c:pt>
                <c:pt idx="264">
                  <c:v>5.7000016203703696</c:v>
                </c:pt>
                <c:pt idx="265">
                  <c:v>5.4285729717813052</c:v>
                </c:pt>
                <c:pt idx="266">
                  <c:v>5.1818196548821547</c:v>
                </c:pt>
                <c:pt idx="267">
                  <c:v>4.9565231481481478</c:v>
                </c:pt>
                <c:pt idx="268">
                  <c:v>4.7500013503086409</c:v>
                </c:pt>
                <c:pt idx="269">
                  <c:v>4.5600012962962966</c:v>
                </c:pt>
                <c:pt idx="270">
                  <c:v>4.384616631054131</c:v>
                </c:pt>
                <c:pt idx="271">
                  <c:v>4.2222234224965698</c:v>
                </c:pt>
                <c:pt idx="272">
                  <c:v>4.0714297288359784</c:v>
                </c:pt>
                <c:pt idx="273">
                  <c:v>3.9310356002554268</c:v>
                </c:pt>
                <c:pt idx="274">
                  <c:v>3.8000010802469131</c:v>
                </c:pt>
                <c:pt idx="275">
                  <c:v>3.6774204002389488</c:v>
                </c:pt>
                <c:pt idx="276">
                  <c:v>3.5625010127314813</c:v>
                </c:pt>
                <c:pt idx="277">
                  <c:v>3.4545464365881022</c:v>
                </c:pt>
                <c:pt idx="278">
                  <c:v>3.3529421296296298</c:v>
                </c:pt>
                <c:pt idx="279">
                  <c:v>3.2571437830687828</c:v>
                </c:pt>
                <c:pt idx="280">
                  <c:v>3.1666675668724276</c:v>
                </c:pt>
                <c:pt idx="281">
                  <c:v>3.0810819569569565</c:v>
                </c:pt>
                <c:pt idx="282">
                  <c:v>3.0000008528265103</c:v>
                </c:pt>
                <c:pt idx="283">
                  <c:v>2.9230777540360871</c:v>
                </c:pt>
                <c:pt idx="284">
                  <c:v>2.8500008101851848</c:v>
                </c:pt>
                <c:pt idx="285">
                  <c:v>2.7804885953026193</c:v>
                </c:pt>
                <c:pt idx="286">
                  <c:v>2.7142864858906526</c:v>
                </c:pt>
                <c:pt idx="287">
                  <c:v>2.6511635443583113</c:v>
                </c:pt>
                <c:pt idx="288">
                  <c:v>2.5909098274410773</c:v>
                </c:pt>
                <c:pt idx="289">
                  <c:v>2.5333340534979425</c:v>
                </c:pt>
                <c:pt idx="290">
                  <c:v>2.4782615740740739</c:v>
                </c:pt>
                <c:pt idx="291">
                  <c:v>2.4255326044129233</c:v>
                </c:pt>
                <c:pt idx="292">
                  <c:v>2.3750006751543205</c:v>
                </c:pt>
                <c:pt idx="293">
                  <c:v>2.3265312736205588</c:v>
                </c:pt>
                <c:pt idx="294">
                  <c:v>2.2800006481481483</c:v>
                </c:pt>
                <c:pt idx="295">
                  <c:v>2.2352947530864196</c:v>
                </c:pt>
                <c:pt idx="296">
                  <c:v>2.1923083155270655</c:v>
                </c:pt>
                <c:pt idx="297">
                  <c:v>2.1509440076869319</c:v>
                </c:pt>
                <c:pt idx="298">
                  <c:v>2.1111117112482849</c:v>
                </c:pt>
                <c:pt idx="299">
                  <c:v>2.0727278619528615</c:v>
                </c:pt>
                <c:pt idx="300">
                  <c:v>2.0357148644179892</c:v>
                </c:pt>
                <c:pt idx="301">
                  <c:v>2.0000005685510072</c:v>
                </c:pt>
                <c:pt idx="302">
                  <c:v>1.9655178001277134</c:v>
                </c:pt>
                <c:pt idx="303">
                  <c:v>1.9322039391085999</c:v>
                </c:pt>
                <c:pt idx="304">
                  <c:v>1.9000005401234565</c:v>
                </c:pt>
                <c:pt idx="305">
                  <c:v>1.868852990285367</c:v>
                </c:pt>
                <c:pt idx="306">
                  <c:v>1.8387102001194744</c:v>
                </c:pt>
                <c:pt idx="307">
                  <c:v>1.8095243239271017</c:v>
                </c:pt>
                <c:pt idx="308">
                  <c:v>1.7812505063657407</c:v>
                </c:pt>
                <c:pt idx="309">
                  <c:v>1.7538466524216523</c:v>
                </c:pt>
                <c:pt idx="310">
                  <c:v>1.7272732182940511</c:v>
                </c:pt>
                <c:pt idx="311">
                  <c:v>1.7014930210060808</c:v>
                </c:pt>
                <c:pt idx="312">
                  <c:v>1.6764710648148149</c:v>
                </c:pt>
                <c:pt idx="313">
                  <c:v>1.6521743827160491</c:v>
                </c:pt>
                <c:pt idx="314">
                  <c:v>1.6285718915343914</c:v>
                </c:pt>
                <c:pt idx="315">
                  <c:v>1.605634259259259</c:v>
                </c:pt>
                <c:pt idx="316">
                  <c:v>1.5833337834362138</c:v>
                </c:pt>
                <c:pt idx="317">
                  <c:v>1.5616442795535264</c:v>
                </c:pt>
                <c:pt idx="318">
                  <c:v>1.5405409784784783</c:v>
                </c:pt>
                <c:pt idx="319">
                  <c:v>1.5200004320987655</c:v>
                </c:pt>
                <c:pt idx="320">
                  <c:v>1.5000004264132552</c:v>
                </c:pt>
                <c:pt idx="321">
                  <c:v>1.4805199013949013</c:v>
                </c:pt>
                <c:pt idx="322">
                  <c:v>1.4615388770180435</c:v>
                </c:pt>
                <c:pt idx="323">
                  <c:v>1.443038384903891</c:v>
                </c:pt>
                <c:pt idx="324">
                  <c:v>1.4250004050925924</c:v>
                </c:pt>
                <c:pt idx="325">
                  <c:v>1.407407807498857</c:v>
                </c:pt>
                <c:pt idx="326">
                  <c:v>1.3902442976513096</c:v>
                </c:pt>
                <c:pt idx="327">
                  <c:v>1.3734943663543058</c:v>
                </c:pt>
                <c:pt idx="328">
                  <c:v>1.3571432429453263</c:v>
                </c:pt>
                <c:pt idx="329">
                  <c:v>1.3411768518518519</c:v>
                </c:pt>
                <c:pt idx="330">
                  <c:v>1.3255817721791556</c:v>
                </c:pt>
                <c:pt idx="331">
                  <c:v>1.3103452000851425</c:v>
                </c:pt>
                <c:pt idx="332">
                  <c:v>1.2954549137205387</c:v>
                </c:pt>
                <c:pt idx="333">
                  <c:v>1.2808992405326676</c:v>
                </c:pt>
                <c:pt idx="334">
                  <c:v>1.2666670267489712</c:v>
                </c:pt>
                <c:pt idx="335">
                  <c:v>1.2527476088726088</c:v>
                </c:pt>
                <c:pt idx="336">
                  <c:v>1.2391307870370369</c:v>
                </c:pt>
                <c:pt idx="337">
                  <c:v>1.2258068000796492</c:v>
                </c:pt>
                <c:pt idx="338">
                  <c:v>1.2127663022064616</c:v>
                </c:pt>
                <c:pt idx="339">
                  <c:v>1.2000003411306042</c:v>
                </c:pt>
                <c:pt idx="340">
                  <c:v>1.1875003375771602</c:v>
                </c:pt>
                <c:pt idx="341">
                  <c:v>1.1752580660557463</c:v>
                </c:pt>
                <c:pt idx="342">
                  <c:v>1.1632656368102794</c:v>
                </c:pt>
                <c:pt idx="343">
                  <c:v>1.1515154788627009</c:v>
                </c:pt>
                <c:pt idx="344">
                  <c:v>1.1400003240740741</c:v>
                </c:pt>
                <c:pt idx="345">
                  <c:v>1.1287131921525486</c:v>
                </c:pt>
                <c:pt idx="346">
                  <c:v>1.1176473765432098</c:v>
                </c:pt>
                <c:pt idx="347">
                  <c:v>1.1067964311398775</c:v>
                </c:pt>
                <c:pt idx="348">
                  <c:v>1.0961541577635328</c:v>
                </c:pt>
                <c:pt idx="349">
                  <c:v>1.0857145943562609</c:v>
                </c:pt>
                <c:pt idx="350">
                  <c:v>1.075472003843466</c:v>
                </c:pt>
                <c:pt idx="351">
                  <c:v>1.0654208636206299</c:v>
                </c:pt>
                <c:pt idx="352">
                  <c:v>1.0555558556241424</c:v>
                </c:pt>
                <c:pt idx="353">
                  <c:v>1.0458718569486916</c:v>
                </c:pt>
                <c:pt idx="354">
                  <c:v>1.0363639309764308</c:v>
                </c:pt>
                <c:pt idx="355">
                  <c:v>1.0270273189856525</c:v>
                </c:pt>
                <c:pt idx="356">
                  <c:v>1.0178574322089946</c:v>
                </c:pt>
                <c:pt idx="357">
                  <c:v>1.0088498443133398</c:v>
                </c:pt>
                <c:pt idx="358">
                  <c:v>1.0000002842755036</c:v>
                </c:pt>
                <c:pt idx="359">
                  <c:v>123.00002976190474</c:v>
                </c:pt>
                <c:pt idx="360">
                  <c:v>61.500014880952371</c:v>
                </c:pt>
                <c:pt idx="361">
                  <c:v>49.200011904761901</c:v>
                </c:pt>
                <c:pt idx="362">
                  <c:v>41.000009920634916</c:v>
                </c:pt>
                <c:pt idx="363">
                  <c:v>35.1428656462585</c:v>
                </c:pt>
                <c:pt idx="364">
                  <c:v>30.750007440476185</c:v>
                </c:pt>
                <c:pt idx="365">
                  <c:v>27.333339947089947</c:v>
                </c:pt>
                <c:pt idx="366">
                  <c:v>24.60000595238095</c:v>
                </c:pt>
                <c:pt idx="367">
                  <c:v>22.363641774891772</c:v>
                </c:pt>
                <c:pt idx="368">
                  <c:v>20.500004960317458</c:v>
                </c:pt>
                <c:pt idx="369">
                  <c:v>18.923081501831501</c:v>
                </c:pt>
                <c:pt idx="370">
                  <c:v>17.57143282312925</c:v>
                </c:pt>
                <c:pt idx="371">
                  <c:v>16.400003968253966</c:v>
                </c:pt>
                <c:pt idx="372">
                  <c:v>15.375003720238093</c:v>
                </c:pt>
                <c:pt idx="373">
                  <c:v>13.666669973544973</c:v>
                </c:pt>
                <c:pt idx="374">
                  <c:v>12.300002976190475</c:v>
                </c:pt>
                <c:pt idx="375">
                  <c:v>11.181820887445886</c:v>
                </c:pt>
                <c:pt idx="376">
                  <c:v>10.250002480158729</c:v>
                </c:pt>
                <c:pt idx="377">
                  <c:v>9.4615407509157503</c:v>
                </c:pt>
                <c:pt idx="378">
                  <c:v>8.7857164115646249</c:v>
                </c:pt>
                <c:pt idx="379">
                  <c:v>8.2000019841269829</c:v>
                </c:pt>
                <c:pt idx="380">
                  <c:v>7.6875018601190463</c:v>
                </c:pt>
                <c:pt idx="381">
                  <c:v>7.2352958683473387</c:v>
                </c:pt>
                <c:pt idx="382">
                  <c:v>6.8333349867724866</c:v>
                </c:pt>
                <c:pt idx="383">
                  <c:v>6.4736857769423546</c:v>
                </c:pt>
                <c:pt idx="384">
                  <c:v>6.1500014880952376</c:v>
                </c:pt>
                <c:pt idx="385">
                  <c:v>5.8571442743764157</c:v>
                </c:pt>
                <c:pt idx="386">
                  <c:v>5.5909104437229429</c:v>
                </c:pt>
                <c:pt idx="387">
                  <c:v>5.3478273809523804</c:v>
                </c:pt>
                <c:pt idx="388">
                  <c:v>5.1250012400793645</c:v>
                </c:pt>
                <c:pt idx="389">
                  <c:v>4.9200011904761896</c:v>
                </c:pt>
                <c:pt idx="390">
                  <c:v>4.7307703754578752</c:v>
                </c:pt>
                <c:pt idx="391">
                  <c:v>4.5555566578483244</c:v>
                </c:pt>
                <c:pt idx="392">
                  <c:v>4.3928582057823125</c:v>
                </c:pt>
                <c:pt idx="393">
                  <c:v>4.2413803366174054</c:v>
                </c:pt>
                <c:pt idx="394">
                  <c:v>4.1000009920634914</c:v>
                </c:pt>
                <c:pt idx="395">
                  <c:v>3.9677428955453142</c:v>
                </c:pt>
                <c:pt idx="396">
                  <c:v>3.8437509300595232</c:v>
                </c:pt>
                <c:pt idx="397">
                  <c:v>3.7272736291486281</c:v>
                </c:pt>
                <c:pt idx="398">
                  <c:v>3.6176479341736694</c:v>
                </c:pt>
                <c:pt idx="399">
                  <c:v>3.5142865646258494</c:v>
                </c:pt>
                <c:pt idx="400">
                  <c:v>3.4166674933862433</c:v>
                </c:pt>
                <c:pt idx="401">
                  <c:v>3.3243251287001288</c:v>
                </c:pt>
                <c:pt idx="402">
                  <c:v>3.2368428884711773</c:v>
                </c:pt>
                <c:pt idx="403">
                  <c:v>3.1538469169719172</c:v>
                </c:pt>
                <c:pt idx="404">
                  <c:v>3.0750007440476188</c:v>
                </c:pt>
                <c:pt idx="405">
                  <c:v>3.000000725900116</c:v>
                </c:pt>
                <c:pt idx="406">
                  <c:v>2.9285721371882079</c:v>
                </c:pt>
                <c:pt idx="407">
                  <c:v>2.8604658084163894</c:v>
                </c:pt>
                <c:pt idx="408">
                  <c:v>2.7954552218614714</c:v>
                </c:pt>
                <c:pt idx="409">
                  <c:v>2.7333339947089943</c:v>
                </c:pt>
                <c:pt idx="410">
                  <c:v>2.6739136904761902</c:v>
                </c:pt>
                <c:pt idx="411">
                  <c:v>2.6170219098277605</c:v>
                </c:pt>
                <c:pt idx="412">
                  <c:v>2.5625006200396823</c:v>
                </c:pt>
                <c:pt idx="413">
                  <c:v>2.5102046890184639</c:v>
                </c:pt>
                <c:pt idx="414">
                  <c:v>2.4600005952380948</c:v>
                </c:pt>
                <c:pt idx="415">
                  <c:v>2.4117652894491122</c:v>
                </c:pt>
                <c:pt idx="416">
                  <c:v>2.3653851877289376</c:v>
                </c:pt>
                <c:pt idx="417">
                  <c:v>2.3207552785265047</c:v>
                </c:pt>
                <c:pt idx="418">
                  <c:v>2.2777783289241622</c:v>
                </c:pt>
                <c:pt idx="419">
                  <c:v>2.2363641774891772</c:v>
                </c:pt>
                <c:pt idx="420">
                  <c:v>2.1964291028911562</c:v>
                </c:pt>
                <c:pt idx="421">
                  <c:v>2.1578952589807852</c:v>
                </c:pt>
                <c:pt idx="422">
                  <c:v>2.1206901683087027</c:v>
                </c:pt>
                <c:pt idx="423">
                  <c:v>2.084746267150928</c:v>
                </c:pt>
                <c:pt idx="424">
                  <c:v>2.0500004960317457</c:v>
                </c:pt>
                <c:pt idx="425">
                  <c:v>2.0163939305230287</c:v>
                </c:pt>
                <c:pt idx="426">
                  <c:v>1.9838714477726571</c:v>
                </c:pt>
                <c:pt idx="427">
                  <c:v>1.9523814247921389</c:v>
                </c:pt>
                <c:pt idx="428">
                  <c:v>1.9218754650297616</c:v>
                </c:pt>
                <c:pt idx="429">
                  <c:v>1.8923081501831498</c:v>
                </c:pt>
                <c:pt idx="430">
                  <c:v>1.8636368145743141</c:v>
                </c:pt>
                <c:pt idx="431">
                  <c:v>1.8358213397299219</c:v>
                </c:pt>
                <c:pt idx="432">
                  <c:v>1.8088239670868347</c:v>
                </c:pt>
                <c:pt idx="433">
                  <c:v>1.7826091269841267</c:v>
                </c:pt>
                <c:pt idx="434">
                  <c:v>1.7571432823129247</c:v>
                </c:pt>
                <c:pt idx="435">
                  <c:v>1.7323947853789401</c:v>
                </c:pt>
                <c:pt idx="436">
                  <c:v>1.7083337466931217</c:v>
                </c:pt>
                <c:pt idx="437">
                  <c:v>1.6849319145466402</c:v>
                </c:pt>
                <c:pt idx="438">
                  <c:v>1.6621625643500644</c:v>
                </c:pt>
                <c:pt idx="439">
                  <c:v>1.6400003968253967</c:v>
                </c:pt>
                <c:pt idx="440">
                  <c:v>1.6184214442355886</c:v>
                </c:pt>
                <c:pt idx="441">
                  <c:v>1.5974029839208408</c:v>
                </c:pt>
                <c:pt idx="442">
                  <c:v>1.5769234584859586</c:v>
                </c:pt>
                <c:pt idx="443">
                  <c:v>1.556962402049427</c:v>
                </c:pt>
                <c:pt idx="444">
                  <c:v>1.5375003720238094</c:v>
                </c:pt>
                <c:pt idx="445">
                  <c:v>1.5185188859494412</c:v>
                </c:pt>
                <c:pt idx="446">
                  <c:v>1.500000362950058</c:v>
                </c:pt>
                <c:pt idx="447">
                  <c:v>1.481928069420539</c:v>
                </c:pt>
                <c:pt idx="448">
                  <c:v>1.4642860685941039</c:v>
                </c:pt>
                <c:pt idx="449">
                  <c:v>1.4470591736694676</c:v>
                </c:pt>
                <c:pt idx="450">
                  <c:v>1.4302329042081947</c:v>
                </c:pt>
                <c:pt idx="451">
                  <c:v>1.4137934455391348</c:v>
                </c:pt>
                <c:pt idx="452">
                  <c:v>1.3977276109307357</c:v>
                </c:pt>
                <c:pt idx="453">
                  <c:v>1.3820228063135365</c:v>
                </c:pt>
                <c:pt idx="454">
                  <c:v>1.3666669973544971</c:v>
                </c:pt>
                <c:pt idx="455">
                  <c:v>1.3516486787022499</c:v>
                </c:pt>
                <c:pt idx="456">
                  <c:v>1.3369568452380951</c:v>
                </c:pt>
                <c:pt idx="457">
                  <c:v>1.3225809651817717</c:v>
                </c:pt>
                <c:pt idx="458">
                  <c:v>1.3085109549138803</c:v>
                </c:pt>
                <c:pt idx="459">
                  <c:v>1.294737155388471</c:v>
                </c:pt>
                <c:pt idx="460">
                  <c:v>1.2812503100198411</c:v>
                </c:pt>
                <c:pt idx="461">
                  <c:v>1.2680415439371624</c:v>
                </c:pt>
                <c:pt idx="462">
                  <c:v>1.255102344509232</c:v>
                </c:pt>
                <c:pt idx="463">
                  <c:v>1.2424245430495431</c:v>
                </c:pt>
                <c:pt idx="464">
                  <c:v>1.2300002976190474</c:v>
                </c:pt>
                <c:pt idx="465">
                  <c:v>1.2178220768505421</c:v>
                </c:pt>
                <c:pt idx="466">
                  <c:v>1.2058826447245561</c:v>
                </c:pt>
                <c:pt idx="467">
                  <c:v>1.194175046232085</c:v>
                </c:pt>
                <c:pt idx="468">
                  <c:v>1.1826925938644688</c:v>
                </c:pt>
                <c:pt idx="469">
                  <c:v>1.1714288548752831</c:v>
                </c:pt>
                <c:pt idx="470">
                  <c:v>1.1603776392632523</c:v>
                </c:pt>
                <c:pt idx="471">
                  <c:v>1.1495329884290164</c:v>
                </c:pt>
                <c:pt idx="472">
                  <c:v>1.1388891644620811</c:v>
                </c:pt>
                <c:pt idx="473">
                  <c:v>1.1284406400174747</c:v>
                </c:pt>
                <c:pt idx="474">
                  <c:v>1.1181820887445886</c:v>
                </c:pt>
                <c:pt idx="475">
                  <c:v>1.1081083762333761</c:v>
                </c:pt>
                <c:pt idx="476">
                  <c:v>1.0982145514455781</c:v>
                </c:pt>
                <c:pt idx="477">
                  <c:v>1.0884958386009269</c:v>
                </c:pt>
                <c:pt idx="478">
                  <c:v>1.0789476294903926</c:v>
                </c:pt>
                <c:pt idx="479">
                  <c:v>1.069565476190476</c:v>
                </c:pt>
                <c:pt idx="480">
                  <c:v>1.0603450841543514</c:v>
                </c:pt>
                <c:pt idx="481">
                  <c:v>1.0512823056573055</c:v>
                </c:pt>
                <c:pt idx="482">
                  <c:v>1.042373133575464</c:v>
                </c:pt>
                <c:pt idx="483">
                  <c:v>1.0336136954781912</c:v>
                </c:pt>
                <c:pt idx="484">
                  <c:v>1.0250002480158729</c:v>
                </c:pt>
                <c:pt idx="485">
                  <c:v>1.0165291715859897</c:v>
                </c:pt>
                <c:pt idx="486">
                  <c:v>1.0081969652615144</c:v>
                </c:pt>
                <c:pt idx="487">
                  <c:v>1.0000002419667053</c:v>
                </c:pt>
                <c:pt idx="488">
                  <c:v>124.50001157407407</c:v>
                </c:pt>
                <c:pt idx="489">
                  <c:v>62.250005787037033</c:v>
                </c:pt>
                <c:pt idx="490">
                  <c:v>49.800004629629626</c:v>
                </c:pt>
                <c:pt idx="491">
                  <c:v>41.500003858024684</c:v>
                </c:pt>
                <c:pt idx="492">
                  <c:v>35.571431878306875</c:v>
                </c:pt>
                <c:pt idx="493">
                  <c:v>31.125002893518516</c:v>
                </c:pt>
                <c:pt idx="494">
                  <c:v>27.666669238683124</c:v>
                </c:pt>
                <c:pt idx="495">
                  <c:v>24.900002314814813</c:v>
                </c:pt>
                <c:pt idx="496">
                  <c:v>22.636365740740743</c:v>
                </c:pt>
                <c:pt idx="497">
                  <c:v>20.750001929012342</c:v>
                </c:pt>
                <c:pt idx="498">
                  <c:v>19.153847934472935</c:v>
                </c:pt>
                <c:pt idx="499">
                  <c:v>17.785715939153437</c:v>
                </c:pt>
                <c:pt idx="500">
                  <c:v>16.600001543209878</c:v>
                </c:pt>
                <c:pt idx="501">
                  <c:v>15.562501446759258</c:v>
                </c:pt>
                <c:pt idx="502">
                  <c:v>13.833334619341562</c:v>
                </c:pt>
                <c:pt idx="503">
                  <c:v>12.450001157407407</c:v>
                </c:pt>
                <c:pt idx="504">
                  <c:v>11.318182870370372</c:v>
                </c:pt>
                <c:pt idx="505">
                  <c:v>10.375000964506171</c:v>
                </c:pt>
                <c:pt idx="506">
                  <c:v>9.5769239672364677</c:v>
                </c:pt>
                <c:pt idx="507">
                  <c:v>8.8928579695767187</c:v>
                </c:pt>
                <c:pt idx="508">
                  <c:v>8.3000007716049389</c:v>
                </c:pt>
                <c:pt idx="509">
                  <c:v>7.7812507233796291</c:v>
                </c:pt>
                <c:pt idx="510">
                  <c:v>7.323530092592593</c:v>
                </c:pt>
                <c:pt idx="511">
                  <c:v>6.9166673096707809</c:v>
                </c:pt>
                <c:pt idx="512">
                  <c:v>6.5526321881091611</c:v>
                </c:pt>
                <c:pt idx="513">
                  <c:v>6.2250005787037033</c:v>
                </c:pt>
                <c:pt idx="514">
                  <c:v>5.9285719797178134</c:v>
                </c:pt>
                <c:pt idx="515">
                  <c:v>5.6590914351851858</c:v>
                </c:pt>
                <c:pt idx="516">
                  <c:v>5.413043981481481</c:v>
                </c:pt>
                <c:pt idx="517">
                  <c:v>5.1875004822530855</c:v>
                </c:pt>
                <c:pt idx="518">
                  <c:v>4.9800004629629635</c:v>
                </c:pt>
                <c:pt idx="519">
                  <c:v>4.7884619836182338</c:v>
                </c:pt>
                <c:pt idx="520">
                  <c:v>4.6111115397805209</c:v>
                </c:pt>
                <c:pt idx="521">
                  <c:v>4.4464289847883594</c:v>
                </c:pt>
                <c:pt idx="522">
                  <c:v>4.2931038473818637</c:v>
                </c:pt>
                <c:pt idx="523">
                  <c:v>4.1500003858024694</c:v>
                </c:pt>
                <c:pt idx="524">
                  <c:v>4.0161294056152927</c:v>
                </c:pt>
                <c:pt idx="525">
                  <c:v>3.8906253616898145</c:v>
                </c:pt>
                <c:pt idx="526">
                  <c:v>3.7727276234567895</c:v>
                </c:pt>
                <c:pt idx="527">
                  <c:v>3.6617650462962965</c:v>
                </c:pt>
                <c:pt idx="528">
                  <c:v>3.5571431878306874</c:v>
                </c:pt>
                <c:pt idx="529">
                  <c:v>3.4583336548353905</c:v>
                </c:pt>
                <c:pt idx="530">
                  <c:v>3.3648651776776775</c:v>
                </c:pt>
                <c:pt idx="531">
                  <c:v>3.2763160940545806</c:v>
                </c:pt>
                <c:pt idx="532">
                  <c:v>3.1923079890788224</c:v>
                </c:pt>
                <c:pt idx="533">
                  <c:v>3.1125002893518516</c:v>
                </c:pt>
                <c:pt idx="534">
                  <c:v>3.0365856481481477</c:v>
                </c:pt>
                <c:pt idx="535">
                  <c:v>2.9642859898589067</c:v>
                </c:pt>
                <c:pt idx="536">
                  <c:v>2.895349106373815</c:v>
                </c:pt>
                <c:pt idx="537">
                  <c:v>2.8295457175925929</c:v>
                </c:pt>
                <c:pt idx="538">
                  <c:v>2.7666669238683133</c:v>
                </c:pt>
                <c:pt idx="539">
                  <c:v>2.7065219907407405</c:v>
                </c:pt>
                <c:pt idx="540">
                  <c:v>2.6489364164696614</c:v>
                </c:pt>
                <c:pt idx="541">
                  <c:v>2.5937502411265427</c:v>
                </c:pt>
                <c:pt idx="542">
                  <c:v>2.5408165627362052</c:v>
                </c:pt>
                <c:pt idx="543">
                  <c:v>2.4900002314814818</c:v>
                </c:pt>
                <c:pt idx="544">
                  <c:v>2.4411766975308642</c:v>
                </c:pt>
                <c:pt idx="545">
                  <c:v>2.3942309918091169</c:v>
                </c:pt>
                <c:pt idx="546">
                  <c:v>2.3490568221523405</c:v>
                </c:pt>
                <c:pt idx="547">
                  <c:v>2.3055557698902605</c:v>
                </c:pt>
                <c:pt idx="548">
                  <c:v>2.263636574074074</c:v>
                </c:pt>
                <c:pt idx="549">
                  <c:v>2.2232144923941797</c:v>
                </c:pt>
                <c:pt idx="550">
                  <c:v>2.1842107293697208</c:v>
                </c:pt>
                <c:pt idx="551">
                  <c:v>2.1465519236909318</c:v>
                </c:pt>
                <c:pt idx="552">
                  <c:v>2.1101696876961706</c:v>
                </c:pt>
                <c:pt idx="553">
                  <c:v>2.0750001929012347</c:v>
                </c:pt>
                <c:pt idx="554">
                  <c:v>2.0409837962962967</c:v>
                </c:pt>
                <c:pt idx="555">
                  <c:v>2.0080647028076464</c:v>
                </c:pt>
                <c:pt idx="556">
                  <c:v>1.976190659905938</c:v>
                </c:pt>
                <c:pt idx="557">
                  <c:v>1.9453126808449073</c:v>
                </c:pt>
                <c:pt idx="558">
                  <c:v>1.9153847934472934</c:v>
                </c:pt>
                <c:pt idx="559">
                  <c:v>1.8863638117283947</c:v>
                </c:pt>
                <c:pt idx="560">
                  <c:v>1.8582091279712551</c:v>
                </c:pt>
                <c:pt idx="561">
                  <c:v>1.8308825231481483</c:v>
                </c:pt>
                <c:pt idx="562">
                  <c:v>1.8043479938271607</c:v>
                </c:pt>
                <c:pt idx="563">
                  <c:v>1.7785715939153437</c:v>
                </c:pt>
                <c:pt idx="564">
                  <c:v>1.7535212897756911</c:v>
                </c:pt>
                <c:pt idx="565">
                  <c:v>1.7291668274176952</c:v>
                </c:pt>
                <c:pt idx="566">
                  <c:v>1.7054796106037546</c:v>
                </c:pt>
                <c:pt idx="567">
                  <c:v>1.6824325888388387</c:v>
                </c:pt>
                <c:pt idx="568">
                  <c:v>1.6600001543209877</c:v>
                </c:pt>
                <c:pt idx="569">
                  <c:v>1.6381580470272903</c:v>
                </c:pt>
                <c:pt idx="570">
                  <c:v>1.6168832671957674</c:v>
                </c:pt>
                <c:pt idx="571">
                  <c:v>1.5961539945394112</c:v>
                </c:pt>
                <c:pt idx="572">
                  <c:v>1.5759495135958745</c:v>
                </c:pt>
                <c:pt idx="573">
                  <c:v>1.5562501446759258</c:v>
                </c:pt>
                <c:pt idx="574">
                  <c:v>1.5370371799268405</c:v>
                </c:pt>
                <c:pt idx="575">
                  <c:v>1.5182928240740738</c:v>
                </c:pt>
                <c:pt idx="576">
                  <c:v>1.5000001394466755</c:v>
                </c:pt>
                <c:pt idx="577">
                  <c:v>1.4821429949294533</c:v>
                </c:pt>
                <c:pt idx="578">
                  <c:v>1.4647060185185186</c:v>
                </c:pt>
                <c:pt idx="579">
                  <c:v>1.4476745531869075</c:v>
                </c:pt>
                <c:pt idx="580">
                  <c:v>1.4310346157939549</c:v>
                </c:pt>
                <c:pt idx="581">
                  <c:v>1.4147728587962964</c:v>
                </c:pt>
                <c:pt idx="582">
                  <c:v>1.3988765345401581</c:v>
                </c:pt>
                <c:pt idx="583">
                  <c:v>1.3833334619341566</c:v>
                </c:pt>
                <c:pt idx="584">
                  <c:v>1.3681319953194953</c:v>
                </c:pt>
                <c:pt idx="585">
                  <c:v>1.3532609953703703</c:v>
                </c:pt>
                <c:pt idx="586">
                  <c:v>1.3387098018717642</c:v>
                </c:pt>
                <c:pt idx="587">
                  <c:v>1.3244682082348307</c:v>
                </c:pt>
                <c:pt idx="588">
                  <c:v>1.3105264376218322</c:v>
                </c:pt>
                <c:pt idx="589">
                  <c:v>1.2968751205632714</c:v>
                </c:pt>
                <c:pt idx="590">
                  <c:v>1.2835052739595265</c:v>
                </c:pt>
                <c:pt idx="591">
                  <c:v>1.2704082813681026</c:v>
                </c:pt>
                <c:pt idx="592">
                  <c:v>1.2575758744855967</c:v>
                </c:pt>
                <c:pt idx="593">
                  <c:v>1.2450001157407409</c:v>
                </c:pt>
                <c:pt idx="594">
                  <c:v>1.2326733819215254</c:v>
                </c:pt>
                <c:pt idx="595">
                  <c:v>1.2205883487654321</c:v>
                </c:pt>
                <c:pt idx="596">
                  <c:v>1.2087379764473212</c:v>
                </c:pt>
                <c:pt idx="597">
                  <c:v>1.1971154959045585</c:v>
                </c:pt>
                <c:pt idx="598">
                  <c:v>1.1857143959435625</c:v>
                </c:pt>
                <c:pt idx="599">
                  <c:v>1.1745284110761702</c:v>
                </c:pt>
                <c:pt idx="600">
                  <c:v>1.1635515100380756</c:v>
                </c:pt>
                <c:pt idx="601">
                  <c:v>1.1527778849451302</c:v>
                </c:pt>
                <c:pt idx="602">
                  <c:v>1.1422019410465509</c:v>
                </c:pt>
                <c:pt idx="603">
                  <c:v>1.131818287037037</c:v>
                </c:pt>
                <c:pt idx="604">
                  <c:v>1.1216217258925594</c:v>
                </c:pt>
                <c:pt idx="605">
                  <c:v>1.1116072461970898</c:v>
                </c:pt>
                <c:pt idx="606">
                  <c:v>1.1017700139298592</c:v>
                </c:pt>
                <c:pt idx="607">
                  <c:v>1.0921053646848604</c:v>
                </c:pt>
                <c:pt idx="608">
                  <c:v>1.0826087962962962</c:v>
                </c:pt>
                <c:pt idx="609">
                  <c:v>1.0732759618454659</c:v>
                </c:pt>
                <c:pt idx="610">
                  <c:v>1.0641026630262742</c:v>
                </c:pt>
                <c:pt idx="611">
                  <c:v>1.0550848438480853</c:v>
                </c:pt>
                <c:pt idx="612">
                  <c:v>1.0462185846560845</c:v>
                </c:pt>
                <c:pt idx="613">
                  <c:v>1.0375000964506174</c:v>
                </c:pt>
                <c:pt idx="614">
                  <c:v>1.0289257154882154</c:v>
                </c:pt>
                <c:pt idx="615">
                  <c:v>1.0204918981481483</c:v>
                </c:pt>
                <c:pt idx="616">
                  <c:v>1.0121952160493828</c:v>
                </c:pt>
                <c:pt idx="617">
                  <c:v>1.0000000929644504</c:v>
                </c:pt>
              </c:numCache>
            </c:numRef>
          </c:xVal>
          <c:yVal>
            <c:numRef>
              <c:f>Sheet1!$FR$4:$FR$621</c:f>
              <c:numCache>
                <c:formatCode>General</c:formatCode>
                <c:ptCount val="618"/>
                <c:pt idx="0">
                  <c:v>7.8219067575474082</c:v>
                </c:pt>
                <c:pt idx="1">
                  <c:v>5.5503913885915699</c:v>
                </c:pt>
                <c:pt idx="2">
                  <c:v>5.2608312378823543</c:v>
                </c:pt>
                <c:pt idx="3">
                  <c:v>5.1041031751503425</c:v>
                </c:pt>
                <c:pt idx="4">
                  <c:v>4.7619494631843944</c:v>
                </c:pt>
                <c:pt idx="5">
                  <c:v>4.5254645907499711</c:v>
                </c:pt>
                <c:pt idx="6">
                  <c:v>4.8535558378229977</c:v>
                </c:pt>
                <c:pt idx="7">
                  <c:v>4.9559308219548317</c:v>
                </c:pt>
                <c:pt idx="8">
                  <c:v>5.0475596881033704</c:v>
                </c:pt>
                <c:pt idx="9">
                  <c:v>4.7170824482215279</c:v>
                </c:pt>
                <c:pt idx="10">
                  <c:v>4.8118114063972932</c:v>
                </c:pt>
                <c:pt idx="11">
                  <c:v>4.8486897896480317</c:v>
                </c:pt>
                <c:pt idx="12">
                  <c:v>4.6083955896917326</c:v>
                </c:pt>
                <c:pt idx="13">
                  <c:v>4.8192151996165862</c:v>
                </c:pt>
                <c:pt idx="14">
                  <c:v>4.7444162102930303</c:v>
                </c:pt>
                <c:pt idx="15">
                  <c:v>4.969693364907048</c:v>
                </c:pt>
                <c:pt idx="16">
                  <c:v>4.6723045335764803</c:v>
                </c:pt>
                <c:pt idx="17">
                  <c:v>4.6112513116665372</c:v>
                </c:pt>
                <c:pt idx="18">
                  <c:v>5.0684341518268177</c:v>
                </c:pt>
                <c:pt idx="19">
                  <c:v>4.8731518502435121</c:v>
                </c:pt>
                <c:pt idx="20">
                  <c:v>4.6920349881113355</c:v>
                </c:pt>
                <c:pt idx="21">
                  <c:v>4.3897855621488171</c:v>
                </c:pt>
                <c:pt idx="22">
                  <c:v>4.7464968297226582</c:v>
                </c:pt>
                <c:pt idx="23">
                  <c:v>4.4021993375590664</c:v>
                </c:pt>
                <c:pt idx="24">
                  <c:v>4.3340535183145281</c:v>
                </c:pt>
                <c:pt idx="25">
                  <c:v>4.1747149530713283</c:v>
                </c:pt>
                <c:pt idx="26">
                  <c:v>4.244539697466676</c:v>
                </c:pt>
                <c:pt idx="27">
                  <c:v>4.0253381672444934</c:v>
                </c:pt>
                <c:pt idx="28">
                  <c:v>3.8347291144324767</c:v>
                </c:pt>
                <c:pt idx="29">
                  <c:v>4.0496623294657148</c:v>
                </c:pt>
                <c:pt idx="30">
                  <c:v>3.8243956308733744</c:v>
                </c:pt>
                <c:pt idx="31">
                  <c:v>3.6340706519541128</c:v>
                </c:pt>
                <c:pt idx="32">
                  <c:v>3.5385547131415511</c:v>
                </c:pt>
                <c:pt idx="33">
                  <c:v>3.709278264235452</c:v>
                </c:pt>
                <c:pt idx="34">
                  <c:v>3.524033241699545</c:v>
                </c:pt>
                <c:pt idx="35">
                  <c:v>3.3166616619444795</c:v>
                </c:pt>
                <c:pt idx="36">
                  <c:v>3.2898646861767435</c:v>
                </c:pt>
                <c:pt idx="37">
                  <c:v>3.3143323722955578</c:v>
                </c:pt>
                <c:pt idx="38">
                  <c:v>3.4098935891732691</c:v>
                </c:pt>
                <c:pt idx="39">
                  <c:v>3.2709084417432752</c:v>
                </c:pt>
                <c:pt idx="40">
                  <c:v>3.2438492233338723</c:v>
                </c:pt>
                <c:pt idx="41">
                  <c:v>3.2209500859089215</c:v>
                </c:pt>
                <c:pt idx="42">
                  <c:v>3.1915205073861754</c:v>
                </c:pt>
                <c:pt idx="43">
                  <c:v>3.27227759985611</c:v>
                </c:pt>
                <c:pt idx="44">
                  <c:v>3.2248731686155074</c:v>
                </c:pt>
                <c:pt idx="45">
                  <c:v>3.2452509530881022</c:v>
                </c:pt>
                <c:pt idx="46">
                  <c:v>3.2380178224486507</c:v>
                </c:pt>
                <c:pt idx="47">
                  <c:v>3.2977111047388519</c:v>
                </c:pt>
                <c:pt idx="48">
                  <c:v>3.3050602071070991</c:v>
                </c:pt>
                <c:pt idx="49">
                  <c:v>3.2537094381732645</c:v>
                </c:pt>
                <c:pt idx="50">
                  <c:v>3.2395050550821463</c:v>
                </c:pt>
                <c:pt idx="51">
                  <c:v>3.2982529368839857</c:v>
                </c:pt>
                <c:pt idx="52">
                  <c:v>3.3474634192222057</c:v>
                </c:pt>
                <c:pt idx="53">
                  <c:v>3.266767080687881</c:v>
                </c:pt>
                <c:pt idx="54">
                  <c:v>3.2447975705913006</c:v>
                </c:pt>
                <c:pt idx="55">
                  <c:v>3.2943025819926013</c:v>
                </c:pt>
                <c:pt idx="56">
                  <c:v>3.3251592775824292</c:v>
                </c:pt>
                <c:pt idx="57">
                  <c:v>3.3049091872719742</c:v>
                </c:pt>
                <c:pt idx="58">
                  <c:v>3.2761152972274221</c:v>
                </c:pt>
                <c:pt idx="59">
                  <c:v>3.2645885460912742</c:v>
                </c:pt>
                <c:pt idx="60">
                  <c:v>3.2210072834564261</c:v>
                </c:pt>
                <c:pt idx="61">
                  <c:v>3.2408607487629446</c:v>
                </c:pt>
                <c:pt idx="62">
                  <c:v>3.2064313176133985</c:v>
                </c:pt>
                <c:pt idx="63">
                  <c:v>3.19097569582991</c:v>
                </c:pt>
                <c:pt idx="64">
                  <c:v>3.175796926905754</c:v>
                </c:pt>
                <c:pt idx="65">
                  <c:v>3.2120218889699421</c:v>
                </c:pt>
                <c:pt idx="66">
                  <c:v>3.1983850295204563</c:v>
                </c:pt>
                <c:pt idx="67">
                  <c:v>3.1849756871324844</c:v>
                </c:pt>
                <c:pt idx="68">
                  <c:v>3.1513931994999571</c:v>
                </c:pt>
                <c:pt idx="69">
                  <c:v>3.1183618068913153</c:v>
                </c:pt>
                <c:pt idx="70">
                  <c:v>3.1435169079652443</c:v>
                </c:pt>
                <c:pt idx="71">
                  <c:v>3.1293407407262914</c:v>
                </c:pt>
                <c:pt idx="72">
                  <c:v>3.1153677297558429</c:v>
                </c:pt>
                <c:pt idx="73">
                  <c:v>3.1102776084152031</c:v>
                </c:pt>
                <c:pt idx="74">
                  <c:v>3.0965987562616877</c:v>
                </c:pt>
                <c:pt idx="75">
                  <c:v>3.0886923718692794</c:v>
                </c:pt>
                <c:pt idx="76">
                  <c:v>3.0723850019989438</c:v>
                </c:pt>
                <c:pt idx="77">
                  <c:v>3.0869471680155716</c:v>
                </c:pt>
                <c:pt idx="78">
                  <c:v>3.103154762745306</c:v>
                </c:pt>
                <c:pt idx="79">
                  <c:v>3.1194602222030263</c:v>
                </c:pt>
                <c:pt idx="80">
                  <c:v>3.1131486690695538</c:v>
                </c:pt>
                <c:pt idx="81">
                  <c:v>3.1044168087776707</c:v>
                </c:pt>
                <c:pt idx="82">
                  <c:v>3.0957583300247173</c:v>
                </c:pt>
                <c:pt idx="83">
                  <c:v>3.0871723116464866</c:v>
                </c:pt>
                <c:pt idx="84">
                  <c:v>3.0770285996338305</c:v>
                </c:pt>
                <c:pt idx="85">
                  <c:v>3.0868177170657018</c:v>
                </c:pt>
                <c:pt idx="86">
                  <c:v>3.0966518749783662</c:v>
                </c:pt>
                <c:pt idx="87">
                  <c:v>3.0909321725032357</c:v>
                </c:pt>
                <c:pt idx="88">
                  <c:v>3.083462800194543</c:v>
                </c:pt>
                <c:pt idx="89">
                  <c:v>3.0760339472261844</c:v>
                </c:pt>
                <c:pt idx="90">
                  <c:v>3.0686452847802155</c:v>
                </c:pt>
                <c:pt idx="91">
                  <c:v>3.0612964875869362</c:v>
                </c:pt>
                <c:pt idx="92">
                  <c:v>3.0564178808019098</c:v>
                </c:pt>
                <c:pt idx="93">
                  <c:v>3.0515561882616447</c:v>
                </c:pt>
                <c:pt idx="94">
                  <c:v>3.0467113221552276</c:v>
                </c:pt>
                <c:pt idx="95">
                  <c:v>3.0403561891341448</c:v>
                </c:pt>
                <c:pt idx="96">
                  <c:v>3.0336856764274391</c:v>
                </c:pt>
                <c:pt idx="97">
                  <c:v>3.027044764244065</c:v>
                </c:pt>
                <c:pt idx="98">
                  <c:v>3.0228399111557978</c:v>
                </c:pt>
                <c:pt idx="99">
                  <c:v>3.0186072161179989</c:v>
                </c:pt>
                <c:pt idx="100">
                  <c:v>3.014386497957533</c:v>
                </c:pt>
                <c:pt idx="101">
                  <c:v>3.0117715573970205</c:v>
                </c:pt>
                <c:pt idx="102">
                  <c:v>3.0091358727842774</c:v>
                </c:pt>
                <c:pt idx="103">
                  <c:v>3.0065048401889061</c:v>
                </c:pt>
                <c:pt idx="104">
                  <c:v>3.0038784473054587</c:v>
                </c:pt>
                <c:pt idx="105">
                  <c:v>3.0029899877165915</c:v>
                </c:pt>
                <c:pt idx="106">
                  <c:v>3.0021020680291546</c:v>
                </c:pt>
                <c:pt idx="107">
                  <c:v>3.0012146877511618</c:v>
                </c:pt>
                <c:pt idx="108">
                  <c:v>3.0003112511068362</c:v>
                </c:pt>
                <c:pt idx="109">
                  <c:v>2.999889779746499</c:v>
                </c:pt>
                <c:pt idx="110">
                  <c:v>2.9994684290019293</c:v>
                </c:pt>
                <c:pt idx="111">
                  <c:v>2.9990471988213567</c:v>
                </c:pt>
                <c:pt idx="112">
                  <c:v>2.9986221401557303</c:v>
                </c:pt>
                <c:pt idx="113">
                  <c:v>2.9985368265084036</c:v>
                </c:pt>
                <c:pt idx="114">
                  <c:v>2.9984515179401328</c:v>
                </c:pt>
                <c:pt idx="115">
                  <c:v>6.1812777651953796</c:v>
                </c:pt>
                <c:pt idx="116">
                  <c:v>4.7469629914084059</c:v>
                </c:pt>
                <c:pt idx="117">
                  <c:v>4.3914777330530432</c:v>
                </c:pt>
                <c:pt idx="118">
                  <c:v>3.9262078063657935</c:v>
                </c:pt>
                <c:pt idx="119">
                  <c:v>3.7292311711065036</c:v>
                </c:pt>
                <c:pt idx="120">
                  <c:v>4.0119612892386751</c:v>
                </c:pt>
                <c:pt idx="121">
                  <c:v>3.5786906123749875</c:v>
                </c:pt>
                <c:pt idx="122">
                  <c:v>3.8732265360832603</c:v>
                </c:pt>
                <c:pt idx="123">
                  <c:v>4.1690849455611154</c:v>
                </c:pt>
                <c:pt idx="124">
                  <c:v>3.643336991389055</c:v>
                </c:pt>
                <c:pt idx="125">
                  <c:v>3.7464855003155586</c:v>
                </c:pt>
                <c:pt idx="126">
                  <c:v>3.7547892526169555</c:v>
                </c:pt>
                <c:pt idx="127">
                  <c:v>4.1438491799724391</c:v>
                </c:pt>
                <c:pt idx="128">
                  <c:v>3.6726581622616474</c:v>
                </c:pt>
                <c:pt idx="129">
                  <c:v>3.8206116108712194</c:v>
                </c:pt>
                <c:pt idx="130">
                  <c:v>4.2139399218372038</c:v>
                </c:pt>
                <c:pt idx="131">
                  <c:v>4.0618539256872142</c:v>
                </c:pt>
                <c:pt idx="132">
                  <c:v>3.518477267123604</c:v>
                </c:pt>
                <c:pt idx="133">
                  <c:v>4.1152936916761984</c:v>
                </c:pt>
                <c:pt idx="134">
                  <c:v>4.0474427486657065</c:v>
                </c:pt>
                <c:pt idx="135">
                  <c:v>3.7076726174468964</c:v>
                </c:pt>
                <c:pt idx="136">
                  <c:v>3.6585447631599761</c:v>
                </c:pt>
                <c:pt idx="137">
                  <c:v>4.1014399546351425</c:v>
                </c:pt>
                <c:pt idx="138">
                  <c:v>3.9167123087674112</c:v>
                </c:pt>
                <c:pt idx="139">
                  <c:v>3.6515630573253932</c:v>
                </c:pt>
                <c:pt idx="140">
                  <c:v>3.5949572443898861</c:v>
                </c:pt>
                <c:pt idx="141">
                  <c:v>3.914710806195989</c:v>
                </c:pt>
                <c:pt idx="142">
                  <c:v>3.8632315643355124</c:v>
                </c:pt>
                <c:pt idx="143">
                  <c:v>3.5608074024861858</c:v>
                </c:pt>
                <c:pt idx="144">
                  <c:v>3.6584509252744706</c:v>
                </c:pt>
                <c:pt idx="145">
                  <c:v>3.6172404845537622</c:v>
                </c:pt>
                <c:pt idx="146">
                  <c:v>3.5450291789237762</c:v>
                </c:pt>
                <c:pt idx="147">
                  <c:v>3.4381519007322145</c:v>
                </c:pt>
                <c:pt idx="148">
                  <c:v>3.6292759170339992</c:v>
                </c:pt>
                <c:pt idx="149">
                  <c:v>3.4312384531130617</c:v>
                </c:pt>
                <c:pt idx="150">
                  <c:v>3.2029891885530222</c:v>
                </c:pt>
                <c:pt idx="151">
                  <c:v>3.1280963618004671</c:v>
                </c:pt>
                <c:pt idx="152">
                  <c:v>3.2653735765169278</c:v>
                </c:pt>
                <c:pt idx="153">
                  <c:v>3.2879889632551484</c:v>
                </c:pt>
                <c:pt idx="154">
                  <c:v>3.1401943590389982</c:v>
                </c:pt>
                <c:pt idx="155">
                  <c:v>3.148312863063869</c:v>
                </c:pt>
                <c:pt idx="156">
                  <c:v>3.1251721792973233</c:v>
                </c:pt>
                <c:pt idx="157">
                  <c:v>3.0346380469397523</c:v>
                </c:pt>
                <c:pt idx="158">
                  <c:v>3.0589350492491039</c:v>
                </c:pt>
                <c:pt idx="159">
                  <c:v>3.1642806245366057</c:v>
                </c:pt>
                <c:pt idx="160">
                  <c:v>3.140391378691552</c:v>
                </c:pt>
                <c:pt idx="161">
                  <c:v>3.0804860606845428</c:v>
                </c:pt>
                <c:pt idx="162">
                  <c:v>3.0937339069285694</c:v>
                </c:pt>
                <c:pt idx="163">
                  <c:v>3.1643688992574392</c:v>
                </c:pt>
                <c:pt idx="164">
                  <c:v>3.1295589747147581</c:v>
                </c:pt>
                <c:pt idx="165">
                  <c:v>3.1226852479249665</c:v>
                </c:pt>
                <c:pt idx="166">
                  <c:v>3.1861120369204734</c:v>
                </c:pt>
                <c:pt idx="167">
                  <c:v>3.1779046702808764</c:v>
                </c:pt>
                <c:pt idx="168">
                  <c:v>3.1417795695629849</c:v>
                </c:pt>
                <c:pt idx="169">
                  <c:v>3.1263826065168057</c:v>
                </c:pt>
                <c:pt idx="170">
                  <c:v>3.1798170332388995</c:v>
                </c:pt>
                <c:pt idx="171">
                  <c:v>3.1729813302602241</c:v>
                </c:pt>
                <c:pt idx="172">
                  <c:v>3.1578826793759633</c:v>
                </c:pt>
                <c:pt idx="173">
                  <c:v>3.1431753994346252</c:v>
                </c:pt>
                <c:pt idx="174">
                  <c:v>3.1361239345117675</c:v>
                </c:pt>
                <c:pt idx="175">
                  <c:v>3.1292189817845273</c:v>
                </c:pt>
                <c:pt idx="176">
                  <c:v>3.1412796389378177</c:v>
                </c:pt>
                <c:pt idx="177">
                  <c:v>3.1399526457538594</c:v>
                </c:pt>
                <c:pt idx="178">
                  <c:v>3.1340325285273312</c:v>
                </c:pt>
                <c:pt idx="179">
                  <c:v>3.1194842957019793</c:v>
                </c:pt>
                <c:pt idx="180">
                  <c:v>3.1642243081034245</c:v>
                </c:pt>
                <c:pt idx="181">
                  <c:v>3.1511099025469909</c:v>
                </c:pt>
                <c:pt idx="182">
                  <c:v>3.1468642030458365</c:v>
                </c:pt>
                <c:pt idx="183">
                  <c:v>3.1114927427380668</c:v>
                </c:pt>
                <c:pt idx="184">
                  <c:v>3.0767017348368153</c:v>
                </c:pt>
                <c:pt idx="185">
                  <c:v>3.0837522713016452</c:v>
                </c:pt>
                <c:pt idx="186">
                  <c:v>3.0745248959991427</c:v>
                </c:pt>
                <c:pt idx="187">
                  <c:v>3.0654297566602069</c:v>
                </c:pt>
                <c:pt idx="188">
                  <c:v>3.0650217434091487</c:v>
                </c:pt>
                <c:pt idx="189">
                  <c:v>3.0560974944776436</c:v>
                </c:pt>
                <c:pt idx="190">
                  <c:v>3.0557340994880366</c:v>
                </c:pt>
                <c:pt idx="191">
                  <c:v>3.027382930643018</c:v>
                </c:pt>
                <c:pt idx="192">
                  <c:v>3.029498569691206</c:v>
                </c:pt>
                <c:pt idx="193">
                  <c:v>3.0469268577544431</c:v>
                </c:pt>
                <c:pt idx="194">
                  <c:v>3.0644603813383755</c:v>
                </c:pt>
                <c:pt idx="195">
                  <c:v>3.0597737914891323</c:v>
                </c:pt>
                <c:pt idx="196">
                  <c:v>3.0551267533903839</c:v>
                </c:pt>
                <c:pt idx="197">
                  <c:v>3.050518768459662</c:v>
                </c:pt>
                <c:pt idx="198">
                  <c:v>3.0430386051356391</c:v>
                </c:pt>
                <c:pt idx="199">
                  <c:v>3.0356207803488999</c:v>
                </c:pt>
                <c:pt idx="200">
                  <c:v>3.0478626761079326</c:v>
                </c:pt>
                <c:pt idx="201">
                  <c:v>3.061697850745376</c:v>
                </c:pt>
                <c:pt idx="202">
                  <c:v>3.0601529519624515</c:v>
                </c:pt>
                <c:pt idx="203">
                  <c:v>3.0586164566340872</c:v>
                </c:pt>
                <c:pt idx="204">
                  <c:v>3.05465437412392</c:v>
                </c:pt>
                <c:pt idx="205">
                  <c:v>3.0507137267083104</c:v>
                </c:pt>
                <c:pt idx="206">
                  <c:v>3.0467943409088778</c:v>
                </c:pt>
                <c:pt idx="207">
                  <c:v>3.0441947869708259</c:v>
                </c:pt>
                <c:pt idx="208">
                  <c:v>3.0416042457475738</c:v>
                </c:pt>
                <c:pt idx="209">
                  <c:v>3.0390226704492886</c:v>
                </c:pt>
                <c:pt idx="210">
                  <c:v>3.0349257358874353</c:v>
                </c:pt>
                <c:pt idx="211">
                  <c:v>3.0290976372359952</c:v>
                </c:pt>
                <c:pt idx="212">
                  <c:v>3.0232954008799569</c:v>
                </c:pt>
                <c:pt idx="213">
                  <c:v>3.0199231880491682</c:v>
                </c:pt>
                <c:pt idx="214">
                  <c:v>3.0165605307856911</c:v>
                </c:pt>
                <c:pt idx="215">
                  <c:v>3.0127238345651866</c:v>
                </c:pt>
                <c:pt idx="216">
                  <c:v>3.0104911532481955</c:v>
                </c:pt>
                <c:pt idx="217">
                  <c:v>3.0082624161233302</c:v>
                </c:pt>
                <c:pt idx="218">
                  <c:v>3.0060376127482664</c:v>
                </c:pt>
                <c:pt idx="219">
                  <c:v>3.0034765112711046</c:v>
                </c:pt>
                <c:pt idx="220">
                  <c:v>3.0026530335636941</c:v>
                </c:pt>
                <c:pt idx="221">
                  <c:v>3.0018300562693541</c:v>
                </c:pt>
                <c:pt idx="222">
                  <c:v>3.0009680543482906</c:v>
                </c:pt>
                <c:pt idx="223">
                  <c:v>3.0001065759326671</c:v>
                </c:pt>
                <c:pt idx="224">
                  <c:v>2.9997270112061711</c:v>
                </c:pt>
                <c:pt idx="225">
                  <c:v>2.9993222742871657</c:v>
                </c:pt>
                <c:pt idx="226">
                  <c:v>2.9989176531783288</c:v>
                </c:pt>
                <c:pt idx="227">
                  <c:v>2.9985131478299611</c:v>
                </c:pt>
                <c:pt idx="228">
                  <c:v>2.9984483716018393</c:v>
                </c:pt>
                <c:pt idx="229">
                  <c:v>2.9983835992301007</c:v>
                </c:pt>
                <c:pt idx="230">
                  <c:v>2.9983188307144002</c:v>
                </c:pt>
                <c:pt idx="231">
                  <c:v>2.9982769708608981</c:v>
                </c:pt>
                <c:pt idx="232">
                  <c:v>2.9982351123966966</c:v>
                </c:pt>
                <c:pt idx="233">
                  <c:v>2.9981932553217301</c:v>
                </c:pt>
                <c:pt idx="234">
                  <c:v>2.9981766705823363</c:v>
                </c:pt>
                <c:pt idx="235">
                  <c:v>2.9981574517924585</c:v>
                </c:pt>
                <c:pt idx="236">
                  <c:v>2.9981373570023604</c:v>
                </c:pt>
                <c:pt idx="237">
                  <c:v>2.998134806945107</c:v>
                </c:pt>
                <c:pt idx="238">
                  <c:v>2.9981103266508295</c:v>
                </c:pt>
                <c:pt idx="239">
                  <c:v>6.719804455656897</c:v>
                </c:pt>
                <c:pt idx="240">
                  <c:v>5.0057236621347529</c:v>
                </c:pt>
                <c:pt idx="241">
                  <c:v>4.7012724864860989</c:v>
                </c:pt>
                <c:pt idx="242">
                  <c:v>4.0995447567077186</c:v>
                </c:pt>
                <c:pt idx="243">
                  <c:v>4.076445727704356</c:v>
                </c:pt>
                <c:pt idx="244">
                  <c:v>4.5727630648650335</c:v>
                </c:pt>
                <c:pt idx="245">
                  <c:v>3.9876737648376031</c:v>
                </c:pt>
                <c:pt idx="246">
                  <c:v>4.1990268948202525</c:v>
                </c:pt>
                <c:pt idx="247">
                  <c:v>4.2225499988015276</c:v>
                </c:pt>
                <c:pt idx="248">
                  <c:v>4.3282322074468818</c:v>
                </c:pt>
                <c:pt idx="249">
                  <c:v>3.8728576353006092</c:v>
                </c:pt>
                <c:pt idx="250">
                  <c:v>4.0901348793247427</c:v>
                </c:pt>
                <c:pt idx="251">
                  <c:v>4.2274543430785982</c:v>
                </c:pt>
                <c:pt idx="252">
                  <c:v>4.4400377241869666</c:v>
                </c:pt>
                <c:pt idx="253">
                  <c:v>4.0641207774593813</c:v>
                </c:pt>
                <c:pt idx="254">
                  <c:v>4.5856014018513083</c:v>
                </c:pt>
                <c:pt idx="255">
                  <c:v>4.3878974799338133</c:v>
                </c:pt>
                <c:pt idx="256">
                  <c:v>3.7552204406450951</c:v>
                </c:pt>
                <c:pt idx="257">
                  <c:v>4.3462988226784605</c:v>
                </c:pt>
                <c:pt idx="258">
                  <c:v>4.2397850045590193</c:v>
                </c:pt>
                <c:pt idx="259">
                  <c:v>4.2665195164295406</c:v>
                </c:pt>
                <c:pt idx="260">
                  <c:v>3.8772656162893133</c:v>
                </c:pt>
                <c:pt idx="261">
                  <c:v>4.3461016726100548</c:v>
                </c:pt>
                <c:pt idx="262">
                  <c:v>4.1642174462161394</c:v>
                </c:pt>
                <c:pt idx="263">
                  <c:v>4.0761497592767064</c:v>
                </c:pt>
                <c:pt idx="264">
                  <c:v>3.8466321324579225</c:v>
                </c:pt>
                <c:pt idx="265">
                  <c:v>3.9356267731948482</c:v>
                </c:pt>
                <c:pt idx="266">
                  <c:v>3.8202882314718387</c:v>
                </c:pt>
                <c:pt idx="267">
                  <c:v>3.7134957766802472</c:v>
                </c:pt>
                <c:pt idx="268">
                  <c:v>3.9563747122377673</c:v>
                </c:pt>
                <c:pt idx="269">
                  <c:v>3.8346587197896946</c:v>
                </c:pt>
                <c:pt idx="270">
                  <c:v>3.6359208827001361</c:v>
                </c:pt>
                <c:pt idx="271">
                  <c:v>3.4613564138084763</c:v>
                </c:pt>
                <c:pt idx="272">
                  <c:v>3.6013059715024811</c:v>
                </c:pt>
                <c:pt idx="273">
                  <c:v>3.4939750517229844</c:v>
                </c:pt>
                <c:pt idx="274">
                  <c:v>3.2795071870334036</c:v>
                </c:pt>
                <c:pt idx="275">
                  <c:v>3.2280962519787217</c:v>
                </c:pt>
                <c:pt idx="276">
                  <c:v>3.2833133610351553</c:v>
                </c:pt>
                <c:pt idx="277">
                  <c:v>3.3530354680498049</c:v>
                </c:pt>
                <c:pt idx="278">
                  <c:v>3.2267601381667297</c:v>
                </c:pt>
                <c:pt idx="279">
                  <c:v>3.1373636895605728</c:v>
                </c:pt>
                <c:pt idx="280">
                  <c:v>3.1341308976739266</c:v>
                </c:pt>
                <c:pt idx="281">
                  <c:v>3.1256062023375848</c:v>
                </c:pt>
                <c:pt idx="282">
                  <c:v>3.1368095194454133</c:v>
                </c:pt>
                <c:pt idx="283">
                  <c:v>3.1164269404108804</c:v>
                </c:pt>
                <c:pt idx="284">
                  <c:v>3.1412963032254737</c:v>
                </c:pt>
                <c:pt idx="285">
                  <c:v>3.1467526012104283</c:v>
                </c:pt>
                <c:pt idx="286">
                  <c:v>3.2097558096281236</c:v>
                </c:pt>
                <c:pt idx="287">
                  <c:v>3.2481435300248251</c:v>
                </c:pt>
                <c:pt idx="288">
                  <c:v>3.1668525826627532</c:v>
                </c:pt>
                <c:pt idx="289">
                  <c:v>3.1507858952149084</c:v>
                </c:pt>
                <c:pt idx="290">
                  <c:v>3.2103991968060286</c:v>
                </c:pt>
                <c:pt idx="291">
                  <c:v>3.2607689210030633</c:v>
                </c:pt>
                <c:pt idx="292">
                  <c:v>3.176351792884323</c:v>
                </c:pt>
                <c:pt idx="293">
                  <c:v>3.1587926441437948</c:v>
                </c:pt>
                <c:pt idx="294">
                  <c:v>3.2107904951965964</c:v>
                </c:pt>
                <c:pt idx="295">
                  <c:v>3.2537355575310545</c:v>
                </c:pt>
                <c:pt idx="296">
                  <c:v>3.2375765519725253</c:v>
                </c:pt>
                <c:pt idx="297">
                  <c:v>3.1987376765419242</c:v>
                </c:pt>
                <c:pt idx="298">
                  <c:v>3.1682086801601699</c:v>
                </c:pt>
                <c:pt idx="299">
                  <c:v>3.1579226956730042</c:v>
                </c:pt>
                <c:pt idx="300">
                  <c:v>3.2008252280528939</c:v>
                </c:pt>
                <c:pt idx="301">
                  <c:v>3.199043513905877</c:v>
                </c:pt>
                <c:pt idx="302">
                  <c:v>3.1837762787913602</c:v>
                </c:pt>
                <c:pt idx="303">
                  <c:v>3.1557588314109681</c:v>
                </c:pt>
                <c:pt idx="304">
                  <c:v>3.1793210890975385</c:v>
                </c:pt>
                <c:pt idx="305">
                  <c:v>3.1543468853913494</c:v>
                </c:pt>
                <c:pt idx="306">
                  <c:v>3.1316015004274815</c:v>
                </c:pt>
                <c:pt idx="307">
                  <c:v>3.1059794403149019</c:v>
                </c:pt>
                <c:pt idx="308">
                  <c:v>3.0935483444588221</c:v>
                </c:pt>
                <c:pt idx="309">
                  <c:v>3.10357041166702</c:v>
                </c:pt>
                <c:pt idx="310">
                  <c:v>3.1136102898855937</c:v>
                </c:pt>
                <c:pt idx="311">
                  <c:v>3.0914814510941264</c:v>
                </c:pt>
                <c:pt idx="312">
                  <c:v>3.0794788459420888</c:v>
                </c:pt>
                <c:pt idx="313">
                  <c:v>3.0606867715283692</c:v>
                </c:pt>
                <c:pt idx="314">
                  <c:v>3.0500568183942143</c:v>
                </c:pt>
                <c:pt idx="315">
                  <c:v>3.0578925042211846</c:v>
                </c:pt>
                <c:pt idx="316">
                  <c:v>3.0652665280690803</c:v>
                </c:pt>
                <c:pt idx="317">
                  <c:v>3.0718552282949707</c:v>
                </c:pt>
                <c:pt idx="318">
                  <c:v>3.0766551502898625</c:v>
                </c:pt>
                <c:pt idx="319">
                  <c:v>3.0817237244684446</c:v>
                </c:pt>
                <c:pt idx="320">
                  <c:v>3.0740487587614584</c:v>
                </c:pt>
                <c:pt idx="321">
                  <c:v>3.0664382925741629</c:v>
                </c:pt>
                <c:pt idx="322">
                  <c:v>3.060427831673723</c:v>
                </c:pt>
                <c:pt idx="323">
                  <c:v>3.0670683994059216</c:v>
                </c:pt>
                <c:pt idx="324">
                  <c:v>3.0724937828492389</c:v>
                </c:pt>
                <c:pt idx="325">
                  <c:v>3.0738209252267819</c:v>
                </c:pt>
                <c:pt idx="326">
                  <c:v>3.0756730794406915</c:v>
                </c:pt>
                <c:pt idx="327">
                  <c:v>3.071653831458915</c:v>
                </c:pt>
                <c:pt idx="328">
                  <c:v>3.0660329606736796</c:v>
                </c:pt>
                <c:pt idx="329">
                  <c:v>3.0604424991231007</c:v>
                </c:pt>
                <c:pt idx="330">
                  <c:v>3.0548822006993399</c:v>
                </c:pt>
                <c:pt idx="331">
                  <c:v>3.0522686020142533</c:v>
                </c:pt>
                <c:pt idx="332">
                  <c:v>3.047903818925922</c:v>
                </c:pt>
                <c:pt idx="333">
                  <c:v>3.0435541424559731</c:v>
                </c:pt>
                <c:pt idx="334">
                  <c:v>3.0376938253300056</c:v>
                </c:pt>
                <c:pt idx="335">
                  <c:v>3.0318595712972454</c:v>
                </c:pt>
                <c:pt idx="336">
                  <c:v>3.0255655917556732</c:v>
                </c:pt>
                <c:pt idx="337">
                  <c:v>3.0217052318145621</c:v>
                </c:pt>
                <c:pt idx="338">
                  <c:v>3.0178558106638302</c:v>
                </c:pt>
                <c:pt idx="339">
                  <c:v>3.0140172818747053</c:v>
                </c:pt>
                <c:pt idx="340">
                  <c:v>3.0114423332819258</c:v>
                </c:pt>
                <c:pt idx="341">
                  <c:v>3.0088719335210334</c:v>
                </c:pt>
                <c:pt idx="342">
                  <c:v>3.0063060705489053</c:v>
                </c:pt>
                <c:pt idx="343">
                  <c:v>3.0037051717315935</c:v>
                </c:pt>
                <c:pt idx="344">
                  <c:v>3.0028420759170804</c:v>
                </c:pt>
                <c:pt idx="345">
                  <c:v>3.0019795045908726</c:v>
                </c:pt>
                <c:pt idx="346">
                  <c:v>3.0010921615414015</c:v>
                </c:pt>
                <c:pt idx="347">
                  <c:v>3.0002053573873817</c:v>
                </c:pt>
                <c:pt idx="348">
                  <c:v>2.9998004940908825</c:v>
                </c:pt>
                <c:pt idx="349">
                  <c:v>2.99939574665729</c:v>
                </c:pt>
                <c:pt idx="350">
                  <c:v>2.9989911150368749</c:v>
                </c:pt>
                <c:pt idx="351">
                  <c:v>2.9985865991799363</c:v>
                </c:pt>
                <c:pt idx="352">
                  <c:v>2.9985052354703448</c:v>
                </c:pt>
                <c:pt idx="353">
                  <c:v>2.9984238766046545</c:v>
                </c:pt>
                <c:pt idx="354">
                  <c:v>2.9983425225824321</c:v>
                </c:pt>
                <c:pt idx="355">
                  <c:v>2.9983006623357635</c:v>
                </c:pt>
                <c:pt idx="356">
                  <c:v>2.9982548549647912</c:v>
                </c:pt>
                <c:pt idx="357">
                  <c:v>2.9982090491141129</c:v>
                </c:pt>
                <c:pt idx="358">
                  <c:v>2.9981885158299013</c:v>
                </c:pt>
                <c:pt idx="359">
                  <c:v>22.335498836832112</c:v>
                </c:pt>
                <c:pt idx="360">
                  <c:v>12.263970482719927</c:v>
                </c:pt>
                <c:pt idx="361">
                  <c:v>7.2456773566660075</c:v>
                </c:pt>
                <c:pt idx="362">
                  <c:v>5.6295824717801617</c:v>
                </c:pt>
                <c:pt idx="363">
                  <c:v>4.599394930720166</c:v>
                </c:pt>
                <c:pt idx="364">
                  <c:v>4.1598628154909543</c:v>
                </c:pt>
                <c:pt idx="365">
                  <c:v>3.7661038532599327</c:v>
                </c:pt>
                <c:pt idx="366">
                  <c:v>4.4421135847636393</c:v>
                </c:pt>
                <c:pt idx="367">
                  <c:v>3.8265105893683957</c:v>
                </c:pt>
                <c:pt idx="368">
                  <c:v>3.8535888199839241</c:v>
                </c:pt>
                <c:pt idx="369">
                  <c:v>4.3631636075742177</c:v>
                </c:pt>
                <c:pt idx="370">
                  <c:v>3.8276839056553364</c:v>
                </c:pt>
                <c:pt idx="371">
                  <c:v>4.007873673300689</c:v>
                </c:pt>
                <c:pt idx="372">
                  <c:v>3.8547549705130488</c:v>
                </c:pt>
                <c:pt idx="373">
                  <c:v>3.814839801207599</c:v>
                </c:pt>
                <c:pt idx="374">
                  <c:v>3.376246271597116</c:v>
                </c:pt>
                <c:pt idx="375">
                  <c:v>3.899676194326589</c:v>
                </c:pt>
                <c:pt idx="376">
                  <c:v>3.4093501357706519</c:v>
                </c:pt>
                <c:pt idx="377">
                  <c:v>3.35271434037552</c:v>
                </c:pt>
                <c:pt idx="378">
                  <c:v>3.4799933939054717</c:v>
                </c:pt>
                <c:pt idx="379">
                  <c:v>3.3611929570143926</c:v>
                </c:pt>
                <c:pt idx="380">
                  <c:v>3.4752758123028999</c:v>
                </c:pt>
                <c:pt idx="381">
                  <c:v>3.3335879528233838</c:v>
                </c:pt>
                <c:pt idx="382">
                  <c:v>3.3481416328047908</c:v>
                </c:pt>
                <c:pt idx="383">
                  <c:v>3.1504984088519907</c:v>
                </c:pt>
                <c:pt idx="384">
                  <c:v>3.3819807609365919</c:v>
                </c:pt>
                <c:pt idx="385">
                  <c:v>3.2323715548286778</c:v>
                </c:pt>
                <c:pt idx="386">
                  <c:v>3.2374606675794664</c:v>
                </c:pt>
                <c:pt idx="387">
                  <c:v>3.0293266982612312</c:v>
                </c:pt>
                <c:pt idx="388">
                  <c:v>3.2295648978891549</c:v>
                </c:pt>
                <c:pt idx="389">
                  <c:v>3.2961690868142091</c:v>
                </c:pt>
                <c:pt idx="390">
                  <c:v>3.6253636778253733</c:v>
                </c:pt>
                <c:pt idx="391">
                  <c:v>3.4165118501063954</c:v>
                </c:pt>
                <c:pt idx="392">
                  <c:v>3.2658907231859904</c:v>
                </c:pt>
                <c:pt idx="393">
                  <c:v>3.2879886826697771</c:v>
                </c:pt>
                <c:pt idx="394">
                  <c:v>3.4507655059512068</c:v>
                </c:pt>
                <c:pt idx="395">
                  <c:v>3.5687132112519442</c:v>
                </c:pt>
                <c:pt idx="396">
                  <c:v>3.3609842475403529</c:v>
                </c:pt>
                <c:pt idx="397">
                  <c:v>3.1254743944586472</c:v>
                </c:pt>
                <c:pt idx="398">
                  <c:v>2.9571052060715717</c:v>
                </c:pt>
                <c:pt idx="399">
                  <c:v>3.0966221886831575</c:v>
                </c:pt>
                <c:pt idx="400">
                  <c:v>3.2242630969881287</c:v>
                </c:pt>
                <c:pt idx="401">
                  <c:v>3.1909826795904959</c:v>
                </c:pt>
                <c:pt idx="402">
                  <c:v>3.0859003456949177</c:v>
                </c:pt>
                <c:pt idx="403">
                  <c:v>2.9992614095566359</c:v>
                </c:pt>
                <c:pt idx="404">
                  <c:v>3.1054409997127035</c:v>
                </c:pt>
                <c:pt idx="405">
                  <c:v>3.182671073119288</c:v>
                </c:pt>
                <c:pt idx="406">
                  <c:v>3.1608542596534912</c:v>
                </c:pt>
                <c:pt idx="407">
                  <c:v>3.1397718850105329</c:v>
                </c:pt>
                <c:pt idx="408">
                  <c:v>3.0636092746723116</c:v>
                </c:pt>
                <c:pt idx="409">
                  <c:v>2.9899270932329052</c:v>
                </c:pt>
                <c:pt idx="410">
                  <c:v>3.0502533509387777</c:v>
                </c:pt>
                <c:pt idx="411">
                  <c:v>3.1123494008027484</c:v>
                </c:pt>
                <c:pt idx="412">
                  <c:v>3.096671071968943</c:v>
                </c:pt>
                <c:pt idx="413">
                  <c:v>3.0813202332535776</c:v>
                </c:pt>
                <c:pt idx="414">
                  <c:v>3.0662867297572634</c:v>
                </c:pt>
                <c:pt idx="415">
                  <c:v>3.0238041728916736</c:v>
                </c:pt>
                <c:pt idx="416">
                  <c:v>3.0364777174534945</c:v>
                </c:pt>
                <c:pt idx="417">
                  <c:v>3.0493529845950538</c:v>
                </c:pt>
                <c:pt idx="418">
                  <c:v>3.0390519385271695</c:v>
                </c:pt>
                <c:pt idx="419">
                  <c:v>3.0288657626403874</c:v>
                </c:pt>
                <c:pt idx="420">
                  <c:v>3.0187925461586502</c:v>
                </c:pt>
                <c:pt idx="421">
                  <c:v>3.008830420451253</c:v>
                </c:pt>
                <c:pt idx="422">
                  <c:v>2.9989775578772182</c:v>
                </c:pt>
                <c:pt idx="423">
                  <c:v>3.006776808444116</c:v>
                </c:pt>
                <c:pt idx="424">
                  <c:v>3.0146335996431275</c:v>
                </c:pt>
                <c:pt idx="425">
                  <c:v>3.0298514138219983</c:v>
                </c:pt>
                <c:pt idx="426">
                  <c:v>3.0271225809237943</c:v>
                </c:pt>
                <c:pt idx="427">
                  <c:v>3.0244059261197616</c:v>
                </c:pt>
                <c:pt idx="428">
                  <c:v>3.0217013680697513</c:v>
                </c:pt>
                <c:pt idx="429">
                  <c:v>3.0190088261563863</c:v>
                </c:pt>
                <c:pt idx="430">
                  <c:v>3.0163282204770563</c:v>
                </c:pt>
                <c:pt idx="431">
                  <c:v>3.0217410628344488</c:v>
                </c:pt>
                <c:pt idx="432">
                  <c:v>3.0271655214211806</c:v>
                </c:pt>
                <c:pt idx="433">
                  <c:v>3.0252921616103059</c:v>
                </c:pt>
                <c:pt idx="434">
                  <c:v>3.0234238108611651</c:v>
                </c:pt>
                <c:pt idx="435">
                  <c:v>3.0215604491104515</c:v>
                </c:pt>
                <c:pt idx="436">
                  <c:v>3.0197020564018575</c:v>
                </c:pt>
                <c:pt idx="437">
                  <c:v>3.0178486128853725</c:v>
                </c:pt>
                <c:pt idx="438">
                  <c:v>3.0160000988165736</c:v>
                </c:pt>
                <c:pt idx="439">
                  <c:v>3.0149172667055502</c:v>
                </c:pt>
                <c:pt idx="440">
                  <c:v>3.0138359956584195</c:v>
                </c:pt>
                <c:pt idx="441">
                  <c:v>3.0127562823018543</c:v>
                </c:pt>
                <c:pt idx="442">
                  <c:v>3.0116781232722412</c:v>
                </c:pt>
                <c:pt idx="443">
                  <c:v>3.0106015152156389</c:v>
                </c:pt>
                <c:pt idx="444">
                  <c:v>3.0095264547877534</c:v>
                </c:pt>
                <c:pt idx="445">
                  <c:v>3.0075607013155601</c:v>
                </c:pt>
                <c:pt idx="446">
                  <c:v>3.0055977695662066</c:v>
                </c:pt>
                <c:pt idx="447">
                  <c:v>3.0047039895117011</c:v>
                </c:pt>
                <c:pt idx="448">
                  <c:v>3.0038108571154258</c:v>
                </c:pt>
                <c:pt idx="449">
                  <c:v>3.0029183716736672</c:v>
                </c:pt>
                <c:pt idx="450">
                  <c:v>3.0020265324837339</c:v>
                </c:pt>
                <c:pt idx="451">
                  <c:v>3.001135338843949</c:v>
                </c:pt>
                <c:pt idx="452">
                  <c:v>3.0001025148157288</c:v>
                </c:pt>
                <c:pt idx="453">
                  <c:v>2.9999601564237497</c:v>
                </c:pt>
                <c:pt idx="454">
                  <c:v>2.9998178165660363</c:v>
                </c:pt>
                <c:pt idx="455">
                  <c:v>2.999675495238971</c:v>
                </c:pt>
                <c:pt idx="456">
                  <c:v>2.9995331924389306</c:v>
                </c:pt>
                <c:pt idx="457">
                  <c:v>2.9993909081623014</c:v>
                </c:pt>
                <c:pt idx="458">
                  <c:v>2.9992486424054676</c:v>
                </c:pt>
                <c:pt idx="459">
                  <c:v>2.9990711072176683</c:v>
                </c:pt>
                <c:pt idx="460">
                  <c:v>2.9990358130417047</c:v>
                </c:pt>
                <c:pt idx="461">
                  <c:v>2.9990005201117045</c:v>
                </c:pt>
                <c:pt idx="462">
                  <c:v>2.9989652284275996</c:v>
                </c:pt>
                <c:pt idx="463">
                  <c:v>2.9989299379893239</c:v>
                </c:pt>
                <c:pt idx="464">
                  <c:v>2.998894648796814</c:v>
                </c:pt>
                <c:pt idx="465">
                  <c:v>2.9988593608500014</c:v>
                </c:pt>
                <c:pt idx="466">
                  <c:v>2.9988240741488226</c:v>
                </c:pt>
                <c:pt idx="467">
                  <c:v>2.9988240733185076</c:v>
                </c:pt>
                <c:pt idx="468">
                  <c:v>2.9988240724882029</c:v>
                </c:pt>
                <c:pt idx="469">
                  <c:v>2.9988240716579084</c:v>
                </c:pt>
                <c:pt idx="470">
                  <c:v>2.9988099577247715</c:v>
                </c:pt>
                <c:pt idx="471">
                  <c:v>2.9987958439576992</c:v>
                </c:pt>
                <c:pt idx="472">
                  <c:v>2.9987817303566899</c:v>
                </c:pt>
                <c:pt idx="473">
                  <c:v>2.9987676169217385</c:v>
                </c:pt>
                <c:pt idx="474">
                  <c:v>2.9987535036528428</c:v>
                </c:pt>
                <c:pt idx="475">
                  <c:v>2.9987393905499999</c:v>
                </c:pt>
                <c:pt idx="476">
                  <c:v>2.9987252776132083</c:v>
                </c:pt>
                <c:pt idx="477">
                  <c:v>2.9987111648424629</c:v>
                </c:pt>
                <c:pt idx="478">
                  <c:v>2.9987111648092544</c:v>
                </c:pt>
                <c:pt idx="479">
                  <c:v>2.9987111647760463</c:v>
                </c:pt>
                <c:pt idx="480">
                  <c:v>2.9987111647428382</c:v>
                </c:pt>
                <c:pt idx="481">
                  <c:v>2.9987111647096301</c:v>
                </c:pt>
                <c:pt idx="482">
                  <c:v>2.9987111646764224</c:v>
                </c:pt>
                <c:pt idx="483">
                  <c:v>2.9987111646432134</c:v>
                </c:pt>
                <c:pt idx="484">
                  <c:v>2.9987111646100058</c:v>
                </c:pt>
                <c:pt idx="485">
                  <c:v>2.9987111645767976</c:v>
                </c:pt>
                <c:pt idx="486">
                  <c:v>2.9987111645435904</c:v>
                </c:pt>
                <c:pt idx="487">
                  <c:v>2.9987111645103823</c:v>
                </c:pt>
                <c:pt idx="488">
                  <c:v>25.666102040514915</c:v>
                </c:pt>
                <c:pt idx="489">
                  <c:v>9.4877513177334531</c:v>
                </c:pt>
                <c:pt idx="490">
                  <c:v>6.0742674729250954</c:v>
                </c:pt>
                <c:pt idx="491">
                  <c:v>4.9824357510373503</c:v>
                </c:pt>
                <c:pt idx="492">
                  <c:v>4.253723905426031</c:v>
                </c:pt>
                <c:pt idx="493">
                  <c:v>3.5662153417294964</c:v>
                </c:pt>
                <c:pt idx="494">
                  <c:v>3.5191928473166851</c:v>
                </c:pt>
                <c:pt idx="495">
                  <c:v>3.6415651546134677</c:v>
                </c:pt>
                <c:pt idx="496">
                  <c:v>3.5532792530021342</c:v>
                </c:pt>
                <c:pt idx="497">
                  <c:v>3.5310728510809173</c:v>
                </c:pt>
                <c:pt idx="498">
                  <c:v>3.2057620860180513</c:v>
                </c:pt>
                <c:pt idx="499">
                  <c:v>3.5298103786135107</c:v>
                </c:pt>
                <c:pt idx="500">
                  <c:v>3.2142451882306218</c:v>
                </c:pt>
                <c:pt idx="501">
                  <c:v>2.9655838580001439</c:v>
                </c:pt>
                <c:pt idx="502">
                  <c:v>3.214356939810203</c:v>
                </c:pt>
                <c:pt idx="503">
                  <c:v>3.1076605612835277</c:v>
                </c:pt>
                <c:pt idx="504">
                  <c:v>3.2848763835292876</c:v>
                </c:pt>
                <c:pt idx="505">
                  <c:v>3.0286982827636657</c:v>
                </c:pt>
                <c:pt idx="506">
                  <c:v>3.0257340257683976</c:v>
                </c:pt>
                <c:pt idx="507">
                  <c:v>3.1955067441995366</c:v>
                </c:pt>
                <c:pt idx="508">
                  <c:v>3.2012613893203268</c:v>
                </c:pt>
                <c:pt idx="509">
                  <c:v>3.1776016534210498</c:v>
                </c:pt>
                <c:pt idx="510">
                  <c:v>2.9986737814396909</c:v>
                </c:pt>
                <c:pt idx="511">
                  <c:v>3.0264826314106141</c:v>
                </c:pt>
                <c:pt idx="512">
                  <c:v>3.2655663207293522</c:v>
                </c:pt>
                <c:pt idx="513">
                  <c:v>3.2650473044100785</c:v>
                </c:pt>
                <c:pt idx="514">
                  <c:v>3.1937975215147252</c:v>
                </c:pt>
                <c:pt idx="515">
                  <c:v>3.0363964811965936</c:v>
                </c:pt>
                <c:pt idx="516">
                  <c:v>3.0903069215292622</c:v>
                </c:pt>
                <c:pt idx="517">
                  <c:v>3.2471883962174806</c:v>
                </c:pt>
                <c:pt idx="518">
                  <c:v>3.1781614377849365</c:v>
                </c:pt>
                <c:pt idx="519">
                  <c:v>3.1568622530168731</c:v>
                </c:pt>
                <c:pt idx="520">
                  <c:v>2.979199630704163</c:v>
                </c:pt>
                <c:pt idx="521">
                  <c:v>3.000347441492023</c:v>
                </c:pt>
                <c:pt idx="522">
                  <c:v>3.2030275268405517</c:v>
                </c:pt>
                <c:pt idx="523">
                  <c:v>3.2276635474352613</c:v>
                </c:pt>
                <c:pt idx="524">
                  <c:v>3.2132996776529388</c:v>
                </c:pt>
                <c:pt idx="525">
                  <c:v>2.9913576134098925</c:v>
                </c:pt>
                <c:pt idx="526">
                  <c:v>3.0349788603872483</c:v>
                </c:pt>
                <c:pt idx="527">
                  <c:v>3.1623246007039243</c:v>
                </c:pt>
                <c:pt idx="528">
                  <c:v>3.0757989383298137</c:v>
                </c:pt>
                <c:pt idx="529">
                  <c:v>3.0267696862052547</c:v>
                </c:pt>
                <c:pt idx="530">
                  <c:v>3.0061721939290398</c:v>
                </c:pt>
                <c:pt idx="531">
                  <c:v>3.0717097938586782</c:v>
                </c:pt>
                <c:pt idx="532">
                  <c:v>3.0754710984579483</c:v>
                </c:pt>
                <c:pt idx="533">
                  <c:v>3.0514034054699786</c:v>
                </c:pt>
                <c:pt idx="534">
                  <c:v>3.0282014585526897</c:v>
                </c:pt>
                <c:pt idx="535">
                  <c:v>3.0058193700156801</c:v>
                </c:pt>
                <c:pt idx="536">
                  <c:v>2.9842144388198188</c:v>
                </c:pt>
                <c:pt idx="537">
                  <c:v>3.0290367939061524</c:v>
                </c:pt>
                <c:pt idx="538">
                  <c:v>3.0760015340953832</c:v>
                </c:pt>
                <c:pt idx="539">
                  <c:v>3.0622789062645506</c:v>
                </c:pt>
                <c:pt idx="540">
                  <c:v>3.048843396873254</c:v>
                </c:pt>
                <c:pt idx="541">
                  <c:v>3.0356860881492866</c:v>
                </c:pt>
                <c:pt idx="542">
                  <c:v>3.0227984278455273</c:v>
                </c:pt>
                <c:pt idx="543">
                  <c:v>3.0326247988260002</c:v>
                </c:pt>
                <c:pt idx="544">
                  <c:v>3.0426136119507952</c:v>
                </c:pt>
                <c:pt idx="545">
                  <c:v>3.0309384973758777</c:v>
                </c:pt>
                <c:pt idx="546">
                  <c:v>3.0194058388450795</c:v>
                </c:pt>
                <c:pt idx="547">
                  <c:v>3.008013044863513</c:v>
                </c:pt>
                <c:pt idx="548">
                  <c:v>2.9967575864151437</c:v>
                </c:pt>
                <c:pt idx="549">
                  <c:v>3.0080085681756059</c:v>
                </c:pt>
                <c:pt idx="550">
                  <c:v>3.019371058761021</c:v>
                </c:pt>
                <c:pt idx="551">
                  <c:v>3.0088608924803779</c:v>
                </c:pt>
                <c:pt idx="552">
                  <c:v>3.0049545183133644</c:v>
                </c:pt>
                <c:pt idx="553">
                  <c:v>3.0010661082481471</c:v>
                </c:pt>
                <c:pt idx="554">
                  <c:v>2.9971955386527007</c:v>
                </c:pt>
                <c:pt idx="555">
                  <c:v>3.0037267109907586</c:v>
                </c:pt>
                <c:pt idx="556">
                  <c:v>3.0102732141967277</c:v>
                </c:pt>
                <c:pt idx="557">
                  <c:v>3.0156927826618096</c:v>
                </c:pt>
                <c:pt idx="558">
                  <c:v>3.0145344782711754</c:v>
                </c:pt>
                <c:pt idx="559">
                  <c:v>3.0133785058597597</c:v>
                </c:pt>
                <c:pt idx="560">
                  <c:v>3.0122248583922904</c:v>
                </c:pt>
                <c:pt idx="561">
                  <c:v>3.0110735288617634</c:v>
                </c:pt>
                <c:pt idx="562">
                  <c:v>3.0086342040233909</c:v>
                </c:pt>
                <c:pt idx="563">
                  <c:v>3.0073384942861732</c:v>
                </c:pt>
                <c:pt idx="564">
                  <c:v>3.0060444010673857</c:v>
                </c:pt>
                <c:pt idx="565">
                  <c:v>3.0047519213437806</c:v>
                </c:pt>
                <c:pt idx="566">
                  <c:v>3.003461052099639</c:v>
                </c:pt>
                <c:pt idx="567">
                  <c:v>3.0021717903267588</c:v>
                </c:pt>
                <c:pt idx="568">
                  <c:v>3.0018643627651311</c:v>
                </c:pt>
                <c:pt idx="569">
                  <c:v>3.0015570542428303</c:v>
                </c:pt>
                <c:pt idx="570">
                  <c:v>3.0012498646907306</c:v>
                </c:pt>
                <c:pt idx="571">
                  <c:v>3.0009427940397582</c:v>
                </c:pt>
                <c:pt idx="572">
                  <c:v>3.0006358422208947</c:v>
                </c:pt>
                <c:pt idx="573">
                  <c:v>3.0003290091651733</c:v>
                </c:pt>
                <c:pt idx="574">
                  <c:v>3.0003288593369906</c:v>
                </c:pt>
                <c:pt idx="575">
                  <c:v>3.0003287095361482</c:v>
                </c:pt>
                <c:pt idx="576">
                  <c:v>3.0002050172525228</c:v>
                </c:pt>
                <c:pt idx="577">
                  <c:v>3.0000813475367094</c:v>
                </c:pt>
                <c:pt idx="578">
                  <c:v>2.9999577003825322</c:v>
                </c:pt>
                <c:pt idx="579">
                  <c:v>2.9998340757838191</c:v>
                </c:pt>
                <c:pt idx="580">
                  <c:v>2.9997104737343991</c:v>
                </c:pt>
                <c:pt idx="581">
                  <c:v>2.9995868942281021</c:v>
                </c:pt>
                <c:pt idx="582">
                  <c:v>2.9995868492279656</c:v>
                </c:pt>
                <c:pt idx="583">
                  <c:v>2.9995037159452251</c:v>
                </c:pt>
                <c:pt idx="584">
                  <c:v>2.9994205909766047</c:v>
                </c:pt>
                <c:pt idx="585">
                  <c:v>2.9993374743208574</c:v>
                </c:pt>
                <c:pt idx="586">
                  <c:v>2.9992543659767388</c:v>
                </c:pt>
                <c:pt idx="587">
                  <c:v>2.9991712659430005</c:v>
                </c:pt>
                <c:pt idx="588">
                  <c:v>2.9990881742183952</c:v>
                </c:pt>
                <c:pt idx="589">
                  <c:v>2.9990881652765293</c:v>
                </c:pt>
                <c:pt idx="590">
                  <c:v>2.9990494373462311</c:v>
                </c:pt>
                <c:pt idx="591">
                  <c:v>2.9990107111425774</c:v>
                </c:pt>
                <c:pt idx="592">
                  <c:v>2.9989719866654538</c:v>
                </c:pt>
                <c:pt idx="593">
                  <c:v>2.9989332639147435</c:v>
                </c:pt>
                <c:pt idx="594">
                  <c:v>2.9988945428903313</c:v>
                </c:pt>
                <c:pt idx="595">
                  <c:v>2.9988558235921015</c:v>
                </c:pt>
                <c:pt idx="596">
                  <c:v>2.9988558220092747</c:v>
                </c:pt>
                <c:pt idx="597">
                  <c:v>2.9988558204264786</c:v>
                </c:pt>
                <c:pt idx="598">
                  <c:v>2.9988558188437109</c:v>
                </c:pt>
                <c:pt idx="599">
                  <c:v>2.9988425819716862</c:v>
                </c:pt>
                <c:pt idx="600">
                  <c:v>2.9988293453479589</c:v>
                </c:pt>
                <c:pt idx="601">
                  <c:v>2.9988161089725214</c:v>
                </c:pt>
                <c:pt idx="602">
                  <c:v>2.9988028728453693</c:v>
                </c:pt>
                <c:pt idx="603">
                  <c:v>2.9987896369664928</c:v>
                </c:pt>
                <c:pt idx="604">
                  <c:v>2.9987764013358857</c:v>
                </c:pt>
                <c:pt idx="605">
                  <c:v>2.9987764008923294</c:v>
                </c:pt>
                <c:pt idx="606">
                  <c:v>2.9987764004487771</c:v>
                </c:pt>
                <c:pt idx="607">
                  <c:v>2.9987681284605379</c:v>
                </c:pt>
                <c:pt idx="608">
                  <c:v>2.9987598565544404</c:v>
                </c:pt>
                <c:pt idx="609">
                  <c:v>2.998751584730484</c:v>
                </c:pt>
                <c:pt idx="610">
                  <c:v>2.9987433129886663</c:v>
                </c:pt>
                <c:pt idx="611">
                  <c:v>2.9987350413289877</c:v>
                </c:pt>
                <c:pt idx="612">
                  <c:v>2.9987267697514461</c:v>
                </c:pt>
                <c:pt idx="613">
                  <c:v>2.9987267696638367</c:v>
                </c:pt>
                <c:pt idx="614">
                  <c:v>2.9987267695762281</c:v>
                </c:pt>
                <c:pt idx="615">
                  <c:v>2.9987267694886195</c:v>
                </c:pt>
                <c:pt idx="616">
                  <c:v>2.9987267694010109</c:v>
                </c:pt>
                <c:pt idx="617">
                  <c:v>2.9987267693134032</c:v>
                </c:pt>
              </c:numCache>
            </c:numRef>
          </c:yVal>
          <c:smooth val="0"/>
        </c:ser>
        <c:dLbls>
          <c:showLegendKey val="0"/>
          <c:showVal val="0"/>
          <c:showCatName val="0"/>
          <c:showSerName val="0"/>
          <c:showPercent val="0"/>
          <c:showBubbleSize val="0"/>
        </c:dLbls>
        <c:axId val="335142208"/>
        <c:axId val="335462400"/>
      </c:scatterChart>
      <c:valAx>
        <c:axId val="335142208"/>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1/x*</a:t>
                </a:r>
              </a:p>
            </c:rich>
          </c:tx>
          <c:layout>
            <c:manualLayout>
              <c:xMode val="edge"/>
              <c:yMode val="edge"/>
              <c:x val="0.51555969625934162"/>
              <c:y val="0.9443169313464892"/>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462400"/>
        <c:crosses val="autoZero"/>
        <c:crossBetween val="midCat"/>
      </c:valAx>
      <c:valAx>
        <c:axId val="335462400"/>
        <c:scaling>
          <c:orientation val="minMax"/>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1/y</a:t>
                </a:r>
              </a:p>
            </c:rich>
          </c:tx>
          <c:layout>
            <c:manualLayout>
              <c:xMode val="edge"/>
              <c:yMode val="edge"/>
              <c:x val="5.2777777777778131E-4"/>
              <c:y val="0.38923811606882475"/>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14220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81944886946934"/>
          <c:y val="4.4926729049147233E-2"/>
          <c:w val="0.82760851425363735"/>
          <c:h val="0.80678915135608054"/>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4665695750033102"/>
                  <c:y val="-0.31321135136434397"/>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Y = 0.548X + 2.425
R² = 0.67</a:t>
                    </a:r>
                    <a:endParaRPr lang="en-US">
                      <a:latin typeface="Arial" pitchFamily="34" charset="0"/>
                      <a:cs typeface="Arial" pitchFamily="34" charset="0"/>
                    </a:endParaRPr>
                  </a:p>
                </c:rich>
              </c:tx>
              <c:numFmt formatCode="General" sourceLinked="0"/>
              <c:spPr>
                <a:solidFill>
                  <a:sysClr val="window" lastClr="FFFFFF"/>
                </a:solidFill>
                <a:ln>
                  <a:solidFill>
                    <a:sysClr val="windowText" lastClr="000000"/>
                  </a:solidFill>
                </a:ln>
              </c:spPr>
            </c:trendlineLbl>
          </c:trendline>
          <c:xVal>
            <c:numRef>
              <c:f>Sheet2!$FO$4:$FO$615</c:f>
              <c:numCache>
                <c:formatCode>General</c:formatCode>
                <c:ptCount val="612"/>
                <c:pt idx="0">
                  <c:v>6.4826639792067731</c:v>
                </c:pt>
                <c:pt idx="1">
                  <c:v>4.9129405942019604</c:v>
                </c:pt>
                <c:pt idx="2">
                  <c:v>4.4934251070947955</c:v>
                </c:pt>
                <c:pt idx="3">
                  <c:v>4.1773898693094758</c:v>
                </c:pt>
                <c:pt idx="4">
                  <c:v>3.9275913360130952</c:v>
                </c:pt>
                <c:pt idx="5">
                  <c:v>3.7233127244566759</c:v>
                </c:pt>
                <c:pt idx="6">
                  <c:v>3.5519635919888501</c:v>
                </c:pt>
                <c:pt idx="7">
                  <c:v>3.4053794375986701</c:v>
                </c:pt>
                <c:pt idx="8">
                  <c:v>3.277996120711395</c:v>
                </c:pt>
                <c:pt idx="9">
                  <c:v>3.1658695148425395</c:v>
                </c:pt>
                <c:pt idx="10">
                  <c:v>3.0661130840588307</c:v>
                </c:pt>
                <c:pt idx="11">
                  <c:v>2.9765576272388778</c:v>
                </c:pt>
                <c:pt idx="12">
                  <c:v>2.8955362457604137</c:v>
                </c:pt>
                <c:pt idx="13">
                  <c:v>2.821743389378975</c:v>
                </c:pt>
                <c:pt idx="14">
                  <c:v>2.6918850300096397</c:v>
                </c:pt>
                <c:pt idx="15">
                  <c:v>2.5807950144110832</c:v>
                </c:pt>
                <c:pt idx="16">
                  <c:v>2.4842565125595399</c:v>
                </c:pt>
                <c:pt idx="17">
                  <c:v>2.3992804355285369</c:v>
                </c:pt>
                <c:pt idx="18">
                  <c:v>2.3236791981511291</c:v>
                </c:pt>
                <c:pt idx="19">
                  <c:v>2.2558088533894249</c:v>
                </c:pt>
                <c:pt idx="20">
                  <c:v>2.1944061283151912</c:v>
                </c:pt>
                <c:pt idx="21">
                  <c:v>2.1384816008614562</c:v>
                </c:pt>
                <c:pt idx="22">
                  <c:v>2.0872474662267786</c:v>
                </c:pt>
                <c:pt idx="23">
                  <c:v>2.0400673675634757</c:v>
                </c:pt>
                <c:pt idx="24">
                  <c:v>1.9964207297367444</c:v>
                </c:pt>
                <c:pt idx="25">
                  <c:v>1.9558768790551604</c:v>
                </c:pt>
                <c:pt idx="26">
                  <c:v>1.9180759202276301</c:v>
                </c:pt>
                <c:pt idx="27">
                  <c:v>1.8827143757739204</c:v>
                </c:pt>
                <c:pt idx="28">
                  <c:v>1.8495342440365063</c:v>
                </c:pt>
                <c:pt idx="29">
                  <c:v>1.8183145519174428</c:v>
                </c:pt>
                <c:pt idx="30">
                  <c:v>1.7888647554795543</c:v>
                </c:pt>
                <c:pt idx="31">
                  <c:v>1.7610195279466323</c:v>
                </c:pt>
                <c:pt idx="32">
                  <c:v>1.7346346023450785</c:v>
                </c:pt>
                <c:pt idx="33">
                  <c:v>1.7095834249815884</c:v>
                </c:pt>
                <c:pt idx="34">
                  <c:v>1.6857544388512997</c:v>
                </c:pt>
                <c:pt idx="35">
                  <c:v>1.6630488611696388</c:v>
                </c:pt>
                <c:pt idx="36">
                  <c:v>1.6413788519729831</c:v>
                </c:pt>
                <c:pt idx="37">
                  <c:v>1.620665994801693</c:v>
                </c:pt>
                <c:pt idx="38">
                  <c:v>1.6008400283616335</c:v>
                </c:pt>
                <c:pt idx="39">
                  <c:v>1.5818377814833902</c:v>
                </c:pt>
                <c:pt idx="40">
                  <c:v>1.5636022738706032</c:v>
                </c:pt>
                <c:pt idx="41">
                  <c:v>1.5460819529066088</c:v>
                </c:pt>
                <c:pt idx="42">
                  <c:v>1.5292300427854348</c:v>
                </c:pt>
                <c:pt idx="43">
                  <c:v>1.5130039868933807</c:v>
                </c:pt>
                <c:pt idx="44">
                  <c:v>1.497364968015733</c:v>
                </c:pt>
                <c:pt idx="45">
                  <c:v>1.4822774938192804</c:v>
                </c:pt>
                <c:pt idx="46">
                  <c:v>1.4677090373436414</c:v>
                </c:pt>
                <c:pt idx="47">
                  <c:v>1.4536297240568479</c:v>
                </c:pt>
                <c:pt idx="48">
                  <c:v>1.4400120584944651</c:v>
                </c:pt>
                <c:pt idx="49">
                  <c:v>1.4268306846839072</c:v>
                </c:pt>
                <c:pt idx="50">
                  <c:v>1.4140621755157179</c:v>
                </c:pt>
                <c:pt idx="51">
                  <c:v>1.401684847007209</c:v>
                </c:pt>
                <c:pt idx="52">
                  <c:v>1.389678594046458</c:v>
                </c:pt>
                <c:pt idx="53">
                  <c:v>1.3780247447340999</c:v>
                </c:pt>
                <c:pt idx="54">
                  <c:v>1.3667059308784426</c:v>
                </c:pt>
                <c:pt idx="55">
                  <c:v>1.3557059725634661</c:v>
                </c:pt>
                <c:pt idx="56">
                  <c:v>1.3450097750129746</c:v>
                </c:pt>
                <c:pt idx="57">
                  <c:v>1.3346032362285158</c:v>
                </c:pt>
                <c:pt idx="58">
                  <c:v>1.3244731640925025</c:v>
                </c:pt>
                <c:pt idx="59">
                  <c:v>1.3146072018083061</c:v>
                </c:pt>
                <c:pt idx="60">
                  <c:v>1.3049937607017537</c:v>
                </c:pt>
                <c:pt idx="61">
                  <c:v>1.2956219595380898</c:v>
                </c:pt>
                <c:pt idx="62">
                  <c:v>1.2864815696188805</c:v>
                </c:pt>
                <c:pt idx="63">
                  <c:v>1.2775629650176774</c:v>
                </c:pt>
                <c:pt idx="64">
                  <c:v>1.2688570773941112</c:v>
                </c:pt>
                <c:pt idx="65">
                  <c:v>1.2603553548955364</c:v>
                </c:pt>
                <c:pt idx="66">
                  <c:v>1.252049724715202</c:v>
                </c:pt>
                <c:pt idx="67">
                  <c:v>1.2439325589276344</c:v>
                </c:pt>
                <c:pt idx="68">
                  <c:v>1.235996643266674</c:v>
                </c:pt>
                <c:pt idx="69">
                  <c:v>1.2282351485504903</c:v>
                </c:pt>
                <c:pt idx="70">
                  <c:v>1.2206416044917185</c:v>
                </c:pt>
                <c:pt idx="71">
                  <c:v>1.2132098756603515</c:v>
                </c:pt>
                <c:pt idx="72">
                  <c:v>1.2059341393928142</c:v>
                </c:pt>
                <c:pt idx="73">
                  <c:v>1.1988088654632147</c:v>
                </c:pt>
                <c:pt idx="74">
                  <c:v>1.1918287973526049</c:v>
                </c:pt>
                <c:pt idx="75">
                  <c:v>1.1849889349695011</c:v>
                </c:pt>
                <c:pt idx="76">
                  <c:v>1.1782845186902826</c:v>
                </c:pt>
                <c:pt idx="77">
                  <c:v>1.1717110146016481</c:v>
                </c:pt>
                <c:pt idx="78">
                  <c:v>1.1652641008392981</c:v>
                </c:pt>
                <c:pt idx="79">
                  <c:v>1.1589396549276441</c:v>
                </c:pt>
                <c:pt idx="80">
                  <c:v>1.1527337420347741</c:v>
                </c:pt>
                <c:pt idx="81">
                  <c:v>1.1466426040652893</c:v>
                </c:pt>
                <c:pt idx="82">
                  <c:v>1.1406626495210939</c:v>
                </c:pt>
                <c:pt idx="83">
                  <c:v>1.1347904440668795</c:v>
                </c:pt>
                <c:pt idx="84">
                  <c:v>1.1290227017429926</c:v>
                </c:pt>
                <c:pt idx="85">
                  <c:v>1.1233562767736986</c:v>
                </c:pt>
                <c:pt idx="86">
                  <c:v>1.117788155923618</c:v>
                </c:pt>
                <c:pt idx="87">
                  <c:v>1.1123154513593929</c:v>
                </c:pt>
                <c:pt idx="88">
                  <c:v>1.1069353939774842</c:v>
                </c:pt>
                <c:pt idx="89">
                  <c:v>1.1016453271624513</c:v>
                </c:pt>
                <c:pt idx="90">
                  <c:v>1.0964427009431892</c:v>
                </c:pt>
                <c:pt idx="91">
                  <c:v>1.0913250665174006</c:v>
                </c:pt>
                <c:pt idx="92">
                  <c:v>1.0862900711171173</c:v>
                </c:pt>
                <c:pt idx="93">
                  <c:v>1.081335453190386</c:v>
                </c:pt>
                <c:pt idx="94">
                  <c:v>1.0764590378763013</c:v>
                </c:pt>
                <c:pt idx="95">
                  <c:v>1.0716587327524538</c:v>
                </c:pt>
                <c:pt idx="96">
                  <c:v>1.0669325238355767</c:v>
                </c:pt>
                <c:pt idx="97">
                  <c:v>1.0622784718177096</c:v>
                </c:pt>
                <c:pt idx="98">
                  <c:v>1.0576947085216271</c:v>
                </c:pt>
                <c:pt idx="99">
                  <c:v>1.0531794335605473</c:v>
                </c:pt>
                <c:pt idx="100">
                  <c:v>1.0487309111883234</c:v>
                </c:pt>
                <c:pt idx="101">
                  <c:v>1.0443474673273687</c:v>
                </c:pt>
                <c:pt idx="102">
                  <c:v>1.0400274867625585</c:v>
                </c:pt>
                <c:pt idx="103">
                  <c:v>1.0357694104902351</c:v>
                </c:pt>
                <c:pt idx="104">
                  <c:v>1.0315717332122545</c:v>
                </c:pt>
                <c:pt idx="105">
                  <c:v>1.0274330009657686</c:v>
                </c:pt>
                <c:pt idx="106">
                  <c:v>1.0233518088801115</c:v>
                </c:pt>
                <c:pt idx="107">
                  <c:v>1.0193267990527943</c:v>
                </c:pt>
                <c:pt idx="108">
                  <c:v>1.0153566585371849</c:v>
                </c:pt>
                <c:pt idx="109">
                  <c:v>1.0114401174349759</c:v>
                </c:pt>
                <c:pt idx="110">
                  <c:v>1.0075759470870425</c:v>
                </c:pt>
                <c:pt idx="111">
                  <c:v>1.0037629583567256</c:v>
                </c:pt>
                <c:pt idx="112">
                  <c:v>1</c:v>
                </c:pt>
                <c:pt idx="113">
                  <c:v>6.6256939090254479</c:v>
                </c:pt>
                <c:pt idx="114">
                  <c:v>5.0213370112684546</c:v>
                </c:pt>
                <c:pt idx="115">
                  <c:v>4.5925655653654518</c:v>
                </c:pt>
                <c:pt idx="116">
                  <c:v>4.2695575000472461</c:v>
                </c:pt>
                <c:pt idx="117">
                  <c:v>4.0142475494075045</c:v>
                </c:pt>
                <c:pt idx="118">
                  <c:v>3.8054618470057027</c:v>
                </c:pt>
                <c:pt idx="119">
                  <c:v>3.6303321615939059</c:v>
                </c:pt>
                <c:pt idx="120">
                  <c:v>3.480513855104804</c:v>
                </c:pt>
                <c:pt idx="121">
                  <c:v>3.3503200228286558</c:v>
                </c:pt>
                <c:pt idx="122">
                  <c:v>3.2357195172451654</c:v>
                </c:pt>
                <c:pt idx="123">
                  <c:v>3.1337621154810513</c:v>
                </c:pt>
                <c:pt idx="124">
                  <c:v>3.0422307563553606</c:v>
                </c:pt>
                <c:pt idx="125">
                  <c:v>2.9594217637121272</c:v>
                </c:pt>
                <c:pt idx="126">
                  <c:v>2.8840007823649008</c:v>
                </c:pt>
                <c:pt idx="127">
                  <c:v>2.7512772996316932</c:v>
                </c:pt>
                <c:pt idx="128">
                  <c:v>2.6377362550756613</c:v>
                </c:pt>
                <c:pt idx="129">
                  <c:v>2.5390677808564441</c:v>
                </c:pt>
                <c:pt idx="130">
                  <c:v>2.452216838434762</c:v>
                </c:pt>
                <c:pt idx="131">
                  <c:v>2.3749475769686503</c:v>
                </c:pt>
                <c:pt idx="132">
                  <c:v>2.3055797782776395</c:v>
                </c:pt>
                <c:pt idx="133">
                  <c:v>2.2428222972749459</c:v>
                </c:pt>
                <c:pt idx="134">
                  <c:v>2.1856638818297145</c:v>
                </c:pt>
                <c:pt idx="135">
                  <c:v>2.1332993454489917</c:v>
                </c:pt>
                <c:pt idx="136">
                  <c:v>2.0850782910578749</c:v>
                </c:pt>
                <c:pt idx="137">
                  <c:v>2.0404686578383231</c:v>
                </c:pt>
                <c:pt idx="138">
                  <c:v>1.9990302699516387</c:v>
                </c:pt>
                <c:pt idx="139">
                  <c:v>1.9603952915751199</c:v>
                </c:pt>
                <c:pt idx="140">
                  <c:v>1.9242535494684527</c:v>
                </c:pt>
                <c:pt idx="141">
                  <c:v>1.8903413495675485</c:v>
                </c:pt>
                <c:pt idx="142">
                  <c:v>1.8584328433456609</c:v>
                </c:pt>
                <c:pt idx="143">
                  <c:v>1.8283332828090624</c:v>
                </c:pt>
                <c:pt idx="144">
                  <c:v>1.7998736935025561</c:v>
                </c:pt>
                <c:pt idx="145">
                  <c:v>1.7729066254254449</c:v>
                </c:pt>
                <c:pt idx="146">
                  <c:v>1.7473027326733941</c:v>
                </c:pt>
                <c:pt idx="147">
                  <c:v>1.7229479969091896</c:v>
                </c:pt>
                <c:pt idx="148">
                  <c:v>1.6997414558592725</c:v>
                </c:pt>
                <c:pt idx="149">
                  <c:v>1.6775933315074105</c:v>
                </c:pt>
                <c:pt idx="150">
                  <c:v>1.6564234772563615</c:v>
                </c:pt>
                <c:pt idx="151">
                  <c:v>1.6361600816054709</c:v>
                </c:pt>
                <c:pt idx="152">
                  <c:v>1.6167385796114129</c:v>
                </c:pt>
                <c:pt idx="153">
                  <c:v>1.5981007337959316</c:v>
                </c:pt>
                <c:pt idx="154">
                  <c:v>1.5801938541138054</c:v>
                </c:pt>
                <c:pt idx="155">
                  <c:v>1.5629701327234258</c:v>
                </c:pt>
                <c:pt idx="156">
                  <c:v>1.5463860740653916</c:v>
                </c:pt>
                <c:pt idx="157">
                  <c:v>1.5304020044833302</c:v>
                </c:pt>
                <c:pt idx="158">
                  <c:v>1.5149816485607259</c:v>
                </c:pt>
                <c:pt idx="159">
                  <c:v>1.5000917616802472</c:v>
                </c:pt>
                <c:pt idx="160">
                  <c:v>1.4857018101746957</c:v>
                </c:pt>
                <c:pt idx="161">
                  <c:v>1.4717836919348446</c:v>
                </c:pt>
                <c:pt idx="162">
                  <c:v>1.4583114915478848</c:v>
                </c:pt>
                <c:pt idx="163">
                  <c:v>1.4452612650215113</c:v>
                </c:pt>
                <c:pt idx="164">
                  <c:v>1.4326108499495784</c:v>
                </c:pt>
                <c:pt idx="165">
                  <c:v>1.4203396976320399</c:v>
                </c:pt>
                <c:pt idx="166">
                  <c:v>1.4084287242030207</c:v>
                </c:pt>
                <c:pt idx="167">
                  <c:v>1.396860178268607</c:v>
                </c:pt>
                <c:pt idx="168">
                  <c:v>1.3856175229280183</c:v>
                </c:pt>
                <c:pt idx="169">
                  <c:v>1.3746853303622242</c:v>
                </c:pt>
                <c:pt idx="170">
                  <c:v>1.3640491874340415</c:v>
                </c:pt>
                <c:pt idx="171">
                  <c:v>1.3536956109622613</c:v>
                </c:pt>
                <c:pt idx="172">
                  <c:v>1.3436119715166959</c:v>
                </c:pt>
                <c:pt idx="173">
                  <c:v>1.3337864247370441</c:v>
                </c:pt>
                <c:pt idx="174">
                  <c:v>1.3242078493109763</c:v>
                </c:pt>
                <c:pt idx="175">
                  <c:v>1.3148657908596861</c:v>
                </c:pt>
                <c:pt idx="176">
                  <c:v>1.3057504110755827</c:v>
                </c:pt>
                <c:pt idx="177">
                  <c:v>1.2968524415394262</c:v>
                </c:pt>
                <c:pt idx="178">
                  <c:v>1.2881631417152009</c:v>
                </c:pt>
                <c:pt idx="179">
                  <c:v>1.2796742606821918</c:v>
                </c:pt>
                <c:pt idx="180">
                  <c:v>1.2713780022165762</c:v>
                </c:pt>
                <c:pt idx="181">
                  <c:v>1.2632669928805964</c:v>
                </c:pt>
                <c:pt idx="182">
                  <c:v>1.2553342528171134</c:v>
                </c:pt>
                <c:pt idx="183">
                  <c:v>1.2475731689819032</c:v>
                </c:pt>
                <c:pt idx="184">
                  <c:v>1.2399774705762086</c:v>
                </c:pt>
                <c:pt idx="185">
                  <c:v>1.2325412064684094</c:v>
                </c:pt>
                <c:pt idx="186">
                  <c:v>1.2252587244167543</c:v>
                </c:pt>
                <c:pt idx="187">
                  <c:v>1.2181246519253539</c:v>
                </c:pt>
                <c:pt idx="188">
                  <c:v>1.2111338785834584</c:v>
                </c:pt>
                <c:pt idx="189">
                  <c:v>1.2042815397537319</c:v>
                </c:pt>
                <c:pt idx="190">
                  <c:v>1.1975630014891048</c:v>
                </c:pt>
                <c:pt idx="191">
                  <c:v>1.1909738465700432</c:v>
                </c:pt>
                <c:pt idx="192">
                  <c:v>1.1845098615649259</c:v>
                </c:pt>
                <c:pt idx="193">
                  <c:v>1.1781670248258755</c:v>
                </c:pt>
                <c:pt idx="194">
                  <c:v>1.1719414953409446</c:v>
                </c:pt>
                <c:pt idx="195">
                  <c:v>1.1658296023712011</c:v>
                </c:pt>
                <c:pt idx="196">
                  <c:v>1.159827835808052</c:v>
                </c:pt>
                <c:pt idx="197">
                  <c:v>1.153932837192239</c:v>
                </c:pt>
                <c:pt idx="198">
                  <c:v>1.1481413913413629</c:v>
                </c:pt>
                <c:pt idx="199">
                  <c:v>1.1424504185376774</c:v>
                </c:pt>
                <c:pt idx="200">
                  <c:v>1.1368569672322593</c:v>
                </c:pt>
                <c:pt idx="201">
                  <c:v>1.1313582072255928</c:v>
                </c:pt>
                <c:pt idx="202">
                  <c:v>1.1259514232881365</c:v>
                </c:pt>
                <c:pt idx="203">
                  <c:v>1.1206340091876268</c:v>
                </c:pt>
                <c:pt idx="204">
                  <c:v>1.11540346209274</c:v>
                </c:pt>
                <c:pt idx="205">
                  <c:v>1.1102573773253306</c:v>
                </c:pt>
                <c:pt idx="206">
                  <c:v>1.1051934434358086</c:v>
                </c:pt>
                <c:pt idx="207">
                  <c:v>1.1002094375783331</c:v>
                </c:pt>
                <c:pt idx="208">
                  <c:v>1.0953032211644398</c:v>
                </c:pt>
                <c:pt idx="209">
                  <c:v>1.0904727357754429</c:v>
                </c:pt>
                <c:pt idx="210">
                  <c:v>1.0857159993155592</c:v>
                </c:pt>
                <c:pt idx="211">
                  <c:v>1.0810311023891281</c:v>
                </c:pt>
                <c:pt idx="212">
                  <c:v>1.0764162048866261</c:v>
                </c:pt>
                <c:pt idx="213">
                  <c:v>1.0718695327653585</c:v>
                </c:pt>
                <c:pt idx="214">
                  <c:v>1.0673893750118115</c:v>
                </c:pt>
                <c:pt idx="215">
                  <c:v>1.0629740807736434</c:v>
                </c:pt>
                <c:pt idx="216">
                  <c:v>1.0586220566501978</c:v>
                </c:pt>
                <c:pt idx="217">
                  <c:v>1.0543317641312613</c:v>
                </c:pt>
                <c:pt idx="218">
                  <c:v>1.0501017171745495</c:v>
                </c:pt>
                <c:pt idx="219">
                  <c:v>1.0459304799131033</c:v>
                </c:pt>
                <c:pt idx="220">
                  <c:v>1.0418166644844213</c:v>
                </c:pt>
                <c:pt idx="221">
                  <c:v>1.037758928973739</c:v>
                </c:pt>
                <c:pt idx="222">
                  <c:v>1.0337559754644117</c:v>
                </c:pt>
                <c:pt idx="223">
                  <c:v>1.0298065481888565</c:v>
                </c:pt>
                <c:pt idx="224">
                  <c:v>1.0259094317739572</c:v>
                </c:pt>
                <c:pt idx="225">
                  <c:v>1.0220634495752743</c:v>
                </c:pt>
                <c:pt idx="226">
                  <c:v>1.0182674620947765</c:v>
                </c:pt>
                <c:pt idx="227">
                  <c:v>1.0145203654771799</c:v>
                </c:pt>
                <c:pt idx="228">
                  <c:v>1.0108210900803059</c:v>
                </c:pt>
                <c:pt idx="229">
                  <c:v>1.0071685991151802</c:v>
                </c:pt>
                <c:pt idx="230">
                  <c:v>1.0035618873518759</c:v>
                </c:pt>
                <c:pt idx="231">
                  <c:v>0.99999997988736911</c:v>
                </c:pt>
                <c:pt idx="232">
                  <c:v>6.7414420078053814</c:v>
                </c:pt>
                <c:pt idx="233">
                  <c:v>5.1090576666998677</c:v>
                </c:pt>
                <c:pt idx="234">
                  <c:v>4.6727957631397761</c:v>
                </c:pt>
                <c:pt idx="235">
                  <c:v>4.3441448821460318</c:v>
                </c:pt>
                <c:pt idx="236">
                  <c:v>4.084374773552736</c:v>
                </c:pt>
                <c:pt idx="237">
                  <c:v>3.8719416723369746</c:v>
                </c:pt>
                <c:pt idx="238">
                  <c:v>3.6937525446381247</c:v>
                </c:pt>
                <c:pt idx="239">
                  <c:v>3.5413169750552775</c:v>
                </c:pt>
                <c:pt idx="240">
                  <c:v>3.4088487110342052</c:v>
                </c:pt>
                <c:pt idx="241">
                  <c:v>3.2922461825950502</c:v>
                </c:pt>
                <c:pt idx="242">
                  <c:v>3.1885076277060289</c:v>
                </c:pt>
                <c:pt idx="243">
                  <c:v>3.0953772540555184</c:v>
                </c:pt>
                <c:pt idx="244">
                  <c:v>3.0111216229783424</c:v>
                </c:pt>
                <c:pt idx="245">
                  <c:v>2.934383068661564</c:v>
                </c:pt>
                <c:pt idx="246">
                  <c:v>2.7993409622489716</c:v>
                </c:pt>
                <c:pt idx="247">
                  <c:v>2.6838164031778873</c:v>
                </c:pt>
                <c:pt idx="248">
                  <c:v>2.5834242320210805</c:v>
                </c:pt>
                <c:pt idx="249">
                  <c:v>2.4950560399949668</c:v>
                </c:pt>
                <c:pt idx="250">
                  <c:v>2.4164369168793987</c:v>
                </c:pt>
                <c:pt idx="251">
                  <c:v>2.3458572917857077</c:v>
                </c:pt>
                <c:pt idx="252">
                  <c:v>2.2820034638629756</c:v>
                </c:pt>
                <c:pt idx="253">
                  <c:v>2.2238465148289759</c:v>
                </c:pt>
                <c:pt idx="254">
                  <c:v>2.17056719191981</c:v>
                </c:pt>
                <c:pt idx="255">
                  <c:v>2.121503735895963</c:v>
                </c:pt>
                <c:pt idx="256">
                  <c:v>2.0761147910596462</c:v>
                </c:pt>
                <c:pt idx="257">
                  <c:v>2.0339524918845369</c:v>
                </c:pt>
                <c:pt idx="258">
                  <c:v>1.9946425766101041</c:v>
                </c:pt>
                <c:pt idx="259">
                  <c:v>1.957869453399377</c:v>
                </c:pt>
                <c:pt idx="260">
                  <c:v>1.9233648215633627</c:v>
                </c:pt>
                <c:pt idx="261">
                  <c:v>1.890898887096101</c:v>
                </c:pt>
                <c:pt idx="262">
                  <c:v>1.8602734998379458</c:v>
                </c:pt>
                <c:pt idx="263">
                  <c:v>1.831316733420707</c:v>
                </c:pt>
                <c:pt idx="264">
                  <c:v>1.8038785619539053</c:v>
                </c:pt>
                <c:pt idx="265">
                  <c:v>1.7778273799144071</c:v>
                </c:pt>
                <c:pt idx="266">
                  <c:v>1.7530471771123797</c:v>
                </c:pt>
                <c:pt idx="267">
                  <c:v>1.7294352275056122</c:v>
                </c:pt>
                <c:pt idx="268">
                  <c:v>1.7069001846935155</c:v>
                </c:pt>
                <c:pt idx="269">
                  <c:v>1.6853605019513449</c:v>
                </c:pt>
                <c:pt idx="270">
                  <c:v>1.6647431132615937</c:v>
                </c:pt>
                <c:pt idx="271">
                  <c:v>1.6449823257584053</c:v>
                </c:pt>
                <c:pt idx="272">
                  <c:v>1.6260188845791608</c:v>
                </c:pt>
                <c:pt idx="273">
                  <c:v>1.6077991792056054</c:v>
                </c:pt>
                <c:pt idx="274">
                  <c:v>1.5902745666131533</c:v>
                </c:pt>
                <c:pt idx="275">
                  <c:v>1.5734007913931896</c:v>
                </c:pt>
                <c:pt idx="276">
                  <c:v>1.5571374868071735</c:v>
                </c:pt>
                <c:pt idx="277">
                  <c:v>1.5414477437222491</c:v>
                </c:pt>
                <c:pt idx="278">
                  <c:v>1.5262977367515387</c:v>
                </c:pt>
                <c:pt idx="279">
                  <c:v>1.5116563988174605</c:v>
                </c:pt>
                <c:pt idx="280">
                  <c:v>1.4974951368787035</c:v>
                </c:pt>
                <c:pt idx="281">
                  <c:v>1.4837875827910467</c:v>
                </c:pt>
                <c:pt idx="282">
                  <c:v>1.4705093742706643</c:v>
                </c:pt>
                <c:pt idx="283">
                  <c:v>1.4576379617434521</c:v>
                </c:pt>
                <c:pt idx="284">
                  <c:v>1.4451524375321776</c:v>
                </c:pt>
                <c:pt idx="285">
                  <c:v>1.4330333843838174</c:v>
                </c:pt>
                <c:pt idx="286">
                  <c:v>1.4212627407950387</c:v>
                </c:pt>
                <c:pt idx="287">
                  <c:v>1.4098236809723264</c:v>
                </c:pt>
                <c:pt idx="288">
                  <c:v>1.3987005075791108</c:v>
                </c:pt>
                <c:pt idx="289">
                  <c:v>1.3878785556867359</c:v>
                </c:pt>
                <c:pt idx="290">
                  <c:v>1.3773441065684624</c:v>
                </c:pt>
                <c:pt idx="291">
                  <c:v>1.3670843101632439</c:v>
                </c:pt>
                <c:pt idx="292">
                  <c:v>1.3570871151947634</c:v>
                </c:pt>
                <c:pt idx="293">
                  <c:v>1.3473412060660206</c:v>
                </c:pt>
                <c:pt idx="294">
                  <c:v>1.3378359457645885</c:v>
                </c:pt>
                <c:pt idx="295">
                  <c:v>1.3285613241117609</c:v>
                </c:pt>
                <c:pt idx="296">
                  <c:v>1.3195079107728944</c:v>
                </c:pt>
                <c:pt idx="297">
                  <c:v>1.3106668125184679</c:v>
                </c:pt>
                <c:pt idx="298">
                  <c:v>1.3020296342876361</c:v>
                </c:pt>
                <c:pt idx="299">
                  <c:v>1.2935884436598097</c:v>
                </c:pt>
                <c:pt idx="300">
                  <c:v>1.2853357383863604</c:v>
                </c:pt>
                <c:pt idx="301">
                  <c:v>1.2772644166749669</c:v>
                </c:pt>
                <c:pt idx="302">
                  <c:v>1.269367749954291</c:v>
                </c:pt>
                <c:pt idx="303">
                  <c:v>1.2616393578773466</c:v>
                </c:pt>
                <c:pt idx="304">
                  <c:v>1.2540731853487357</c:v>
                </c:pt>
                <c:pt idx="305">
                  <c:v>1.2466634813844097</c:v>
                </c:pt>
                <c:pt idx="306">
                  <c:v>1.2394047796332253</c:v>
                </c:pt>
                <c:pt idx="307">
                  <c:v>1.2322918804076963</c:v>
                </c:pt>
                <c:pt idx="308">
                  <c:v>1.2253198340873088</c:v>
                </c:pt>
                <c:pt idx="309">
                  <c:v>1.2184839257718783</c:v>
                </c:pt>
                <c:pt idx="310">
                  <c:v>1.2117796610748945</c:v>
                </c:pt>
                <c:pt idx="311">
                  <c:v>1.20520275295785</c:v>
                </c:pt>
                <c:pt idx="312">
                  <c:v>1.1987491095163625</c:v>
                </c:pt>
                <c:pt idx="313">
                  <c:v>1.1924148226376141</c:v>
                </c:pt>
                <c:pt idx="314">
                  <c:v>1.1861961574563997</c:v>
                </c:pt>
                <c:pt idx="315">
                  <c:v>1.1800895425439994</c:v>
                </c:pt>
                <c:pt idx="316">
                  <c:v>1.1740915607702773</c:v>
                </c:pt>
                <c:pt idx="317">
                  <c:v>1.1681989407849438</c:v>
                </c:pt>
                <c:pt idx="318">
                  <c:v>1.1624085490688727</c:v>
                </c:pt>
                <c:pt idx="319">
                  <c:v>1.1567173825108168</c:v>
                </c:pt>
                <c:pt idx="320">
                  <c:v>1.1511225614688598</c:v>
                </c:pt>
                <c:pt idx="321">
                  <c:v>1.1456213232795369</c:v>
                </c:pt>
                <c:pt idx="322">
                  <c:v>1.1402110161807979</c:v>
                </c:pt>
                <c:pt idx="323">
                  <c:v>1.1348890936179035</c:v>
                </c:pt>
                <c:pt idx="324">
                  <c:v>1.1296531089039881</c:v>
                </c:pt>
                <c:pt idx="325">
                  <c:v>1.1245007102094042</c:v>
                </c:pt>
                <c:pt idx="326">
                  <c:v>1.1194296358561258</c:v>
                </c:pt>
                <c:pt idx="327">
                  <c:v>1.1144377098954426</c:v>
                </c:pt>
                <c:pt idx="328">
                  <c:v>1.1095228379489563</c:v>
                </c:pt>
                <c:pt idx="329">
                  <c:v>1.1046830032945001</c:v>
                </c:pt>
                <c:pt idx="330">
                  <c:v>1.0999162631800712</c:v>
                </c:pt>
                <c:pt idx="331">
                  <c:v>1.0952207453502023</c:v>
                </c:pt>
                <c:pt idx="332">
                  <c:v>1.0905946447704156</c:v>
                </c:pt>
                <c:pt idx="333">
                  <c:v>1.0860362205365077</c:v>
                </c:pt>
                <c:pt idx="334">
                  <c:v>1.0815437929564378</c:v>
                </c:pt>
                <c:pt idx="335">
                  <c:v>1.077115740793507</c:v>
                </c:pt>
                <c:pt idx="336">
                  <c:v>1.0727504986603722</c:v>
                </c:pt>
                <c:pt idx="337">
                  <c:v>1.0684465545542128</c:v>
                </c:pt>
                <c:pt idx="338">
                  <c:v>1.064202447524075</c:v>
                </c:pt>
                <c:pt idx="339">
                  <c:v>1.0600167654620805</c:v>
                </c:pt>
                <c:pt idx="340">
                  <c:v>1.0558881430107754</c:v>
                </c:pt>
                <c:pt idx="341">
                  <c:v>1.051815259579455</c:v>
                </c:pt>
                <c:pt idx="342">
                  <c:v>1.0477968374628019</c:v>
                </c:pt>
                <c:pt idx="343">
                  <c:v>1.0438316400556409</c:v>
                </c:pt>
                <c:pt idx="344">
                  <c:v>1.0399184701580464</c:v>
                </c:pt>
                <c:pt idx="345">
                  <c:v>1.0360561683654341</c:v>
                </c:pt>
                <c:pt idx="346">
                  <c:v>1.0322436115386298</c:v>
                </c:pt>
                <c:pt idx="347">
                  <c:v>1.0284797113492539</c:v>
                </c:pt>
                <c:pt idx="348">
                  <c:v>1.0247634128960625</c:v>
                </c:pt>
                <c:pt idx="349">
                  <c:v>1.0210936933881838</c:v>
                </c:pt>
                <c:pt idx="350">
                  <c:v>1.0174695608914452</c:v>
                </c:pt>
                <c:pt idx="351">
                  <c:v>1.0138900531342467</c:v>
                </c:pt>
                <c:pt idx="352">
                  <c:v>1.0103542363696525</c:v>
                </c:pt>
                <c:pt idx="353">
                  <c:v>1.0068612042905931</c:v>
                </c:pt>
                <c:pt idx="354">
                  <c:v>1.0034100769952654</c:v>
                </c:pt>
                <c:pt idx="355">
                  <c:v>1</c:v>
                </c:pt>
                <c:pt idx="356">
                  <c:v>6.8094831275223031</c:v>
                </c:pt>
                <c:pt idx="357">
                  <c:v>5.1606231928792958</c:v>
                </c:pt>
                <c:pt idx="358">
                  <c:v>4.7199581143940623</c:v>
                </c:pt>
                <c:pt idx="359">
                  <c:v>4.3879901724639661</c:v>
                </c:pt>
                <c:pt idx="360">
                  <c:v>4.1255982139701297</c:v>
                </c:pt>
                <c:pt idx="361">
                  <c:v>3.9110210334824669</c:v>
                </c:pt>
                <c:pt idx="362">
                  <c:v>3.7310334496438222</c:v>
                </c:pt>
                <c:pt idx="363">
                  <c:v>3.5770593536111304</c:v>
                </c:pt>
                <c:pt idx="364">
                  <c:v>3.4432540924015456</c:v>
                </c:pt>
                <c:pt idx="365">
                  <c:v>3.3254746990442268</c:v>
                </c:pt>
                <c:pt idx="366">
                  <c:v>3.2206891148365093</c:v>
                </c:pt>
                <c:pt idx="367">
                  <c:v>3.1266187798401175</c:v>
                </c:pt>
                <c:pt idx="368">
                  <c:v>3.0415127598588598</c:v>
                </c:pt>
                <c:pt idx="369">
                  <c:v>2.9639996862099967</c:v>
                </c:pt>
                <c:pt idx="370">
                  <c:v>2.8275946049147893</c:v>
                </c:pt>
                <c:pt idx="371">
                  <c:v>2.7109040608296833</c:v>
                </c:pt>
                <c:pt idx="372">
                  <c:v>2.6094986352788734</c:v>
                </c:pt>
                <c:pt idx="373">
                  <c:v>2.5202385464262571</c:v>
                </c:pt>
                <c:pt idx="374">
                  <c:v>2.4408259234687031</c:v>
                </c:pt>
                <c:pt idx="375">
                  <c:v>2.3695339408830964</c:v>
                </c:pt>
                <c:pt idx="376">
                  <c:v>2.3050356386854181</c:v>
                </c:pt>
                <c:pt idx="377">
                  <c:v>2.2462917137600571</c:v>
                </c:pt>
                <c:pt idx="378">
                  <c:v>2.1924746446558929</c:v>
                </c:pt>
                <c:pt idx="379">
                  <c:v>2.1429159930223856</c:v>
                </c:pt>
                <c:pt idx="380">
                  <c:v>2.0970689392791231</c:v>
                </c:pt>
                <c:pt idx="381">
                  <c:v>2.0544810976099313</c:v>
                </c:pt>
                <c:pt idx="382">
                  <c:v>2.0147744288444569</c:v>
                </c:pt>
                <c:pt idx="383">
                  <c:v>1.9776301558892317</c:v>
                </c:pt>
                <c:pt idx="384">
                  <c:v>1.942777270106536</c:v>
                </c:pt>
                <c:pt idx="385">
                  <c:v>1.9099836581881815</c:v>
                </c:pt>
                <c:pt idx="386">
                  <c:v>1.8790491700524399</c:v>
                </c:pt>
                <c:pt idx="387">
                  <c:v>1.8498001440847773</c:v>
                </c:pt>
                <c:pt idx="388">
                  <c:v>1.8220850401890643</c:v>
                </c:pt>
                <c:pt idx="389">
                  <c:v>1.7957709245525897</c:v>
                </c:pt>
                <c:pt idx="390">
                  <c:v>1.7707406160990553</c:v>
                </c:pt>
                <c:pt idx="391">
                  <c:v>1.746890351976182</c:v>
                </c:pt>
                <c:pt idx="392">
                  <c:v>1.7241278638276085</c:v>
                </c:pt>
                <c:pt idx="393">
                  <c:v>1.7023707818805753</c:v>
                </c:pt>
                <c:pt idx="394">
                  <c:v>1.6815453026650184</c:v>
                </c:pt>
                <c:pt idx="395">
                  <c:v>1.6615850702794674</c:v>
                </c:pt>
                <c:pt idx="396">
                  <c:v>1.6424302318042099</c:v>
                </c:pt>
                <c:pt idx="397">
                  <c:v>1.624026635632055</c:v>
                </c:pt>
                <c:pt idx="398">
                  <c:v>1.6063251477862051</c:v>
                </c:pt>
                <c:pt idx="399">
                  <c:v>1.5892810661898773</c:v>
                </c:pt>
                <c:pt idx="400">
                  <c:v>1.5728536166845619</c:v>
                </c:pt>
                <c:pt idx="401">
                  <c:v>1.5570055176149193</c:v>
                </c:pt>
                <c:pt idx="402">
                  <c:v>1.5417026021957176</c:v>
                </c:pt>
                <c:pt idx="403">
                  <c:v>1.5269134897905345</c:v>
                </c:pt>
                <c:pt idx="404">
                  <c:v>1.5126092987695718</c:v>
                </c:pt>
                <c:pt idx="405">
                  <c:v>1.4987633948559249</c:v>
                </c:pt>
                <c:pt idx="406">
                  <c:v>1.4853511698781561</c:v>
                </c:pt>
                <c:pt idx="407">
                  <c:v>1.4723498466701614</c:v>
                </c:pt>
                <c:pt idx="408">
                  <c:v>1.459738306534311</c:v>
                </c:pt>
                <c:pt idx="409">
                  <c:v>1.4474969362399801</c:v>
                </c:pt>
                <c:pt idx="410">
                  <c:v>1.4356074919897637</c:v>
                </c:pt>
                <c:pt idx="411">
                  <c:v>1.4240529781680489</c:v>
                </c:pt>
                <c:pt idx="412">
                  <c:v>1.4128175390056397</c:v>
                </c:pt>
                <c:pt idx="413">
                  <c:v>1.4018863615613091</c:v>
                </c:pt>
                <c:pt idx="414">
                  <c:v>1.3912455886457267</c:v>
                </c:pt>
                <c:pt idx="415">
                  <c:v>1.3808822405026646</c:v>
                </c:pt>
                <c:pt idx="416">
                  <c:v>1.3707841442227291</c:v>
                </c:pt>
                <c:pt idx="417">
                  <c:v>1.3609398700010273</c:v>
                </c:pt>
                <c:pt idx="418">
                  <c:v>1.3513386734661659</c:v>
                </c:pt>
                <c:pt idx="419">
                  <c:v>1.3419704434070834</c:v>
                </c:pt>
                <c:pt idx="420">
                  <c:v>1.3328256543091248</c:v>
                </c:pt>
                <c:pt idx="421">
                  <c:v>1.3238953231837396</c:v>
                </c:pt>
                <c:pt idx="422">
                  <c:v>1.3151709702390499</c:v>
                </c:pt>
                <c:pt idx="423">
                  <c:v>1.3066445829928448</c:v>
                </c:pt>
                <c:pt idx="424">
                  <c:v>1.2983085834765837</c:v>
                </c:pt>
                <c:pt idx="425">
                  <c:v>1.290155798219824</c:v>
                </c:pt>
                <c:pt idx="426">
                  <c:v>1.2821794307400101</c:v>
                </c:pt>
                <c:pt idx="427">
                  <c:v>1.2743730362935553</c:v>
                </c:pt>
                <c:pt idx="428">
                  <c:v>1.266730498671212</c:v>
                </c:pt>
                <c:pt idx="429">
                  <c:v>1.2592460088444666</c:v>
                </c:pt>
                <c:pt idx="430">
                  <c:v>1.2519140452905002</c:v>
                </c:pt>
                <c:pt idx="431">
                  <c:v>1.2447293558415771</c:v>
                </c:pt>
                <c:pt idx="432">
                  <c:v>1.2376869409208502</c:v>
                </c:pt>
                <c:pt idx="433">
                  <c:v>1.2307820380408259</c:v>
                </c:pt>
                <c:pt idx="434">
                  <c:v>1.2240101074533201</c:v>
                </c:pt>
                <c:pt idx="435">
                  <c:v>1.2173668188509073</c:v>
                </c:pt>
                <c:pt idx="436">
                  <c:v>1.2108480390297691</c:v>
                </c:pt>
                <c:pt idx="437">
                  <c:v>1.2044498204326526</c:v>
                </c:pt>
                <c:pt idx="438">
                  <c:v>1.1981683904984992</c:v>
                </c:pt>
                <c:pt idx="439">
                  <c:v>1.192000141752293</c:v>
                </c:pt>
                <c:pt idx="440">
                  <c:v>1.1859416225749333</c:v>
                </c:pt>
                <c:pt idx="441">
                  <c:v>1.1799895285985156</c:v>
                </c:pt>
                <c:pt idx="442">
                  <c:v>1.1741406946774227</c:v>
                </c:pt>
                <c:pt idx="443">
                  <c:v>1.1683920873901197</c:v>
                </c:pt>
                <c:pt idx="444">
                  <c:v>1.1627407980305728</c:v>
                </c:pt>
                <c:pt idx="445">
                  <c:v>1.1571840360518593</c:v>
                </c:pt>
                <c:pt idx="446">
                  <c:v>1.1517191229277943</c:v>
                </c:pt>
                <c:pt idx="447">
                  <c:v>1.1463434864013582</c:v>
                </c:pt>
                <c:pt idx="448">
                  <c:v>1.1410546550913669</c:v>
                </c:pt>
                <c:pt idx="449">
                  <c:v>1.1358502534312451</c:v>
                </c:pt>
                <c:pt idx="450">
                  <c:v>1.1307279969159361</c:v>
                </c:pt>
                <c:pt idx="451">
                  <c:v>1.1256856876349608</c:v>
                </c:pt>
                <c:pt idx="452">
                  <c:v>1.1207212100714394</c:v>
                </c:pt>
                <c:pt idx="453">
                  <c:v>1.1158325271485041</c:v>
                </c:pt>
                <c:pt idx="454">
                  <c:v>1.1110176765060293</c:v>
                </c:pt>
                <c:pt idx="455">
                  <c:v>1.1062747669919444</c:v>
                </c:pt>
                <c:pt idx="456">
                  <c:v>1.1016019753536264</c:v>
                </c:pt>
                <c:pt idx="457">
                  <c:v>1.0969975431159915</c:v>
                </c:pt>
                <c:pt idx="458">
                  <c:v>1.0924597736339308</c:v>
                </c:pt>
                <c:pt idx="459">
                  <c:v>1.0879870293076641</c:v>
                </c:pt>
                <c:pt idx="460">
                  <c:v>1.0835777289504538</c:v>
                </c:pt>
                <c:pt idx="461">
                  <c:v>1.0792303452988909</c:v>
                </c:pt>
                <c:pt idx="462">
                  <c:v>1.0749434026566995</c:v>
                </c:pt>
                <c:pt idx="463">
                  <c:v>1.0707154746636494</c:v>
                </c:pt>
                <c:pt idx="464">
                  <c:v>1.0665451821817853</c:v>
                </c:pt>
                <c:pt idx="465">
                  <c:v>1.062431191291731</c:v>
                </c:pt>
                <c:pt idx="466">
                  <c:v>1.0583722113923373</c:v>
                </c:pt>
                <c:pt idx="467">
                  <c:v>1.0543669933974191</c:v>
                </c:pt>
                <c:pt idx="468">
                  <c:v>1.0504143280237579</c:v>
                </c:pt>
                <c:pt idx="469">
                  <c:v>1.0465130441649424</c:v>
                </c:pt>
                <c:pt idx="470">
                  <c:v>1.0426620073459969</c:v>
                </c:pt>
                <c:pt idx="471">
                  <c:v>1.0388601182540846</c:v>
                </c:pt>
                <c:pt idx="472">
                  <c:v>1.035106311340884</c:v>
                </c:pt>
                <c:pt idx="473">
                  <c:v>1.0313995534925322</c:v>
                </c:pt>
                <c:pt idx="474">
                  <c:v>1.0277388427633034</c:v>
                </c:pt>
                <c:pt idx="475">
                  <c:v>1.0241232071694264</c:v>
                </c:pt>
                <c:pt idx="476">
                  <c:v>1.0205517035396929</c:v>
                </c:pt>
                <c:pt idx="477">
                  <c:v>1.0170234164197105</c:v>
                </c:pt>
                <c:pt idx="478">
                  <c:v>1.01353745702686</c:v>
                </c:pt>
                <c:pt idx="479">
                  <c:v>1.0100929622532009</c:v>
                </c:pt>
                <c:pt idx="480">
                  <c:v>1.006689093713736</c:v>
                </c:pt>
                <c:pt idx="481">
                  <c:v>1.0033250368376159</c:v>
                </c:pt>
                <c:pt idx="482">
                  <c:v>1</c:v>
                </c:pt>
                <c:pt idx="483">
                  <c:v>6.8542827178619508</c:v>
                </c:pt>
                <c:pt idx="484">
                  <c:v>5.1945749335046374</c:v>
                </c:pt>
                <c:pt idx="485">
                  <c:v>4.7510107194134532</c:v>
                </c:pt>
                <c:pt idx="486">
                  <c:v>4.4168587603522695</c:v>
                </c:pt>
                <c:pt idx="487">
                  <c:v>4.1527405251309917</c:v>
                </c:pt>
                <c:pt idx="488">
                  <c:v>3.9367516413463153</c:v>
                </c:pt>
                <c:pt idx="489">
                  <c:v>3.755579919171296</c:v>
                </c:pt>
                <c:pt idx="490">
                  <c:v>3.6005928275417283</c:v>
                </c:pt>
                <c:pt idx="491">
                  <c:v>3.4659072615020672</c:v>
                </c:pt>
                <c:pt idx="492">
                  <c:v>3.3473529975012579</c:v>
                </c:pt>
                <c:pt idx="493">
                  <c:v>3.2418780289220543</c:v>
                </c:pt>
                <c:pt idx="494">
                  <c:v>3.1471888051800665</c:v>
                </c:pt>
                <c:pt idx="495">
                  <c:v>3.0615228726828079</c:v>
                </c:pt>
                <c:pt idx="496">
                  <c:v>2.9834998405128053</c:v>
                </c:pt>
                <c:pt idx="497">
                  <c:v>2.8461973501708568</c:v>
                </c:pt>
                <c:pt idx="498">
                  <c:v>2.7287390989817562</c:v>
                </c:pt>
                <c:pt idx="499">
                  <c:v>2.6266665271236844</c:v>
                </c:pt>
                <c:pt idx="500">
                  <c:v>2.5368191961354474</c:v>
                </c:pt>
                <c:pt idx="501">
                  <c:v>2.4568841175216165</c:v>
                </c:pt>
                <c:pt idx="502">
                  <c:v>2.3851231049737467</c:v>
                </c:pt>
                <c:pt idx="503">
                  <c:v>2.3202004684379185</c:v>
                </c:pt>
                <c:pt idx="504">
                  <c:v>2.2610700672231947</c:v>
                </c:pt>
                <c:pt idx="505">
                  <c:v>2.2068989356147268</c:v>
                </c:pt>
                <c:pt idx="506">
                  <c:v>2.1570142376059822</c:v>
                </c:pt>
                <c:pt idx="507">
                  <c:v>2.1108655560904626</c:v>
                </c:pt>
                <c:pt idx="508">
                  <c:v>2.0679975290056527</c:v>
                </c:pt>
                <c:pt idx="509">
                  <c:v>2.0280296300614511</c:v>
                </c:pt>
                <c:pt idx="510">
                  <c:v>1.9906409849298512</c:v>
                </c:pt>
                <c:pt idx="511">
                  <c:v>1.9555588020072727</c:v>
                </c:pt>
                <c:pt idx="512">
                  <c:v>1.922549440912044</c:v>
                </c:pt>
                <c:pt idx="513">
                  <c:v>1.891411434775025</c:v>
                </c:pt>
                <c:pt idx="514">
                  <c:v>1.8619699794618971</c:v>
                </c:pt>
                <c:pt idx="515">
                  <c:v>1.8340725378942206</c:v>
                </c:pt>
                <c:pt idx="516">
                  <c:v>1.8075853016877133</c:v>
                </c:pt>
                <c:pt idx="517">
                  <c:v>1.7823903188317616</c:v>
                </c:pt>
                <c:pt idx="518">
                  <c:v>1.7583831438182693</c:v>
                </c:pt>
                <c:pt idx="519">
                  <c:v>1.7354709012573459</c:v>
                </c:pt>
                <c:pt idx="520">
                  <c:v>1.7135706794654879</c:v>
                </c:pt>
                <c:pt idx="521">
                  <c:v>1.6926081894195919</c:v>
                </c:pt>
                <c:pt idx="522">
                  <c:v>1.6725166386627031</c:v>
                </c:pt>
                <c:pt idx="523">
                  <c:v>1.6532357805027433</c:v>
                </c:pt>
                <c:pt idx="524">
                  <c:v>1.6347111070690916</c:v>
                </c:pt>
                <c:pt idx="525">
                  <c:v>1.6168931611325108</c:v>
                </c:pt>
                <c:pt idx="526">
                  <c:v>1.599736946521249</c:v>
                </c:pt>
                <c:pt idx="527">
                  <c:v>1.5832014208236027</c:v>
                </c:pt>
                <c:pt idx="528">
                  <c:v>1.5672490571082176</c:v>
                </c:pt>
                <c:pt idx="529">
                  <c:v>1.5518454638065771</c:v>
                </c:pt>
                <c:pt idx="530">
                  <c:v>1.5369590538290474</c:v>
                </c:pt>
                <c:pt idx="531">
                  <c:v>1.5225607555335858</c:v>
                </c:pt>
                <c:pt idx="532">
                  <c:v>1.5086237594163756</c:v>
                </c:pt>
                <c:pt idx="533">
                  <c:v>1.4951232954088163</c:v>
                </c:pt>
                <c:pt idx="534">
                  <c:v>1.4820364364938254</c:v>
                </c:pt>
                <c:pt idx="535">
                  <c:v>1.4693419250338586</c:v>
                </c:pt>
                <c:pt idx="536">
                  <c:v>1.4570200187628444</c:v>
                </c:pt>
                <c:pt idx="537">
                  <c:v>1.4450523538574331</c:v>
                </c:pt>
                <c:pt idx="538">
                  <c:v>1.4334218228878532</c:v>
                </c:pt>
                <c:pt idx="539">
                  <c:v>1.4221124657698028</c:v>
                </c:pt>
                <c:pt idx="540">
                  <c:v>1.4111093721077117</c:v>
                </c:pt>
                <c:pt idx="541">
                  <c:v>1.4003985935457992</c:v>
                </c:pt>
                <c:pt idx="542">
                  <c:v>1.3899670649340199</c:v>
                </c:pt>
                <c:pt idx="543">
                  <c:v>1.3798025332774078</c:v>
                </c:pt>
                <c:pt idx="544">
                  <c:v>1.3698934935743814</c:v>
                </c:pt>
                <c:pt idx="545">
                  <c:v>1.3602291307663277</c:v>
                </c:pt>
                <c:pt idx="546">
                  <c:v>1.3507992671205258</c:v>
                </c:pt>
                <c:pt idx="547">
                  <c:v>1.3415943144539588</c:v>
                </c:pt>
                <c:pt idx="548">
                  <c:v>1.3326052306789933</c:v>
                </c:pt>
                <c:pt idx="549">
                  <c:v>1.3238234802151994</c:v>
                </c:pt>
                <c:pt idx="550">
                  <c:v>1.3152409978662454</c:v>
                </c:pt>
                <c:pt idx="551">
                  <c:v>1.3068501558081338</c:v>
                </c:pt>
                <c:pt idx="552">
                  <c:v>1.2986437333761596</c:v>
                </c:pt>
                <c:pt idx="553">
                  <c:v>1.2906148893737077</c:v>
                </c:pt>
                <c:pt idx="554">
                  <c:v>1.2827571366572226</c:v>
                </c:pt>
                <c:pt idx="555">
                  <c:v>1.275064318778915</c:v>
                </c:pt>
                <c:pt idx="556">
                  <c:v>1.2675305884926722</c:v>
                </c:pt>
                <c:pt idx="557">
                  <c:v>1.2601503879495759</c:v>
                </c:pt>
                <c:pt idx="558">
                  <c:v>1.2529184304278782</c:v>
                </c:pt>
                <c:pt idx="559">
                  <c:v>1.2458296834585152</c:v>
                </c:pt>
                <c:pt idx="560">
                  <c:v>1.2388793532215876</c:v>
                </c:pt>
                <c:pt idx="561">
                  <c:v>1.2320628701019074</c:v>
                </c:pt>
                <c:pt idx="562">
                  <c:v>1.2253758753029564</c:v>
                </c:pt>
                <c:pt idx="563">
                  <c:v>1.2188142084285676</c:v>
                </c:pt>
                <c:pt idx="564">
                  <c:v>1.2123738959505079</c:v>
                </c:pt>
                <c:pt idx="565">
                  <c:v>1.2060511404880392</c:v>
                </c:pt>
                <c:pt idx="566">
                  <c:v>1.1998423108325675</c:v>
                </c:pt>
                <c:pt idx="567">
                  <c:v>1.1937439326567896</c:v>
                </c:pt>
                <c:pt idx="568">
                  <c:v>1.1877526798533633</c:v>
                </c:pt>
                <c:pt idx="569">
                  <c:v>1.1818653664531791</c:v>
                </c:pt>
                <c:pt idx="570">
                  <c:v>1.1760789390778206</c:v>
                </c:pt>
                <c:pt idx="571">
                  <c:v>1.170390469884877</c:v>
                </c:pt>
                <c:pt idx="572">
                  <c:v>1.1647971499684169</c:v>
                </c:pt>
                <c:pt idx="573">
                  <c:v>1.1592962831802318</c:v>
                </c:pt>
                <c:pt idx="574">
                  <c:v>1.1538852803404223</c:v>
                </c:pt>
                <c:pt idx="575">
                  <c:v>1.1485616538085872</c:v>
                </c:pt>
                <c:pt idx="576">
                  <c:v>1.1433230123892988</c:v>
                </c:pt>
                <c:pt idx="577">
                  <c:v>1.1381670565477404</c:v>
                </c:pt>
                <c:pt idx="578">
                  <c:v>1.1330915739133811</c:v>
                </c:pt>
                <c:pt idx="579">
                  <c:v>1.1280944350513544</c:v>
                </c:pt>
                <c:pt idx="580">
                  <c:v>1.1231735894828634</c:v>
                </c:pt>
                <c:pt idx="581">
                  <c:v>1.1183270619374153</c:v>
                </c:pt>
                <c:pt idx="582">
                  <c:v>1.1135529488210494</c:v>
                </c:pt>
                <c:pt idx="583">
                  <c:v>1.108849414885964</c:v>
                </c:pt>
                <c:pt idx="584">
                  <c:v>1.1042146900880672</c:v>
                </c:pt>
                <c:pt idx="585">
                  <c:v>1.0996470666200218</c:v>
                </c:pt>
                <c:pt idx="586">
                  <c:v>1.0951448961082786</c:v>
                </c:pt>
                <c:pt idx="587">
                  <c:v>1.0907065869634718</c:v>
                </c:pt>
                <c:pt idx="588">
                  <c:v>1.0863306018743266</c:v>
                </c:pt>
                <c:pt idx="589">
                  <c:v>1.0820154554359611</c:v>
                </c:pt>
                <c:pt idx="590">
                  <c:v>1.0777597119041207</c:v>
                </c:pt>
                <c:pt idx="591">
                  <c:v>1.0735619830675018</c:v>
                </c:pt>
                <c:pt idx="592">
                  <c:v>1.0694209262308723</c:v>
                </c:pt>
                <c:pt idx="593">
                  <c:v>1.0653352423022173</c:v>
                </c:pt>
                <c:pt idx="594">
                  <c:v>1.0613036739776145</c:v>
                </c:pt>
                <c:pt idx="595">
                  <c:v>1.0573250040179702</c:v>
                </c:pt>
                <c:pt idx="596">
                  <c:v>1.0533980536121641</c:v>
                </c:pt>
                <c:pt idx="597">
                  <c:v>1.0495216808215098</c:v>
                </c:pt>
                <c:pt idx="598">
                  <c:v>1.0456947791007909</c:v>
                </c:pt>
                <c:pt idx="599">
                  <c:v>1.0419162758914431</c:v>
                </c:pt>
                <c:pt idx="600">
                  <c:v>1.0381851312827477</c:v>
                </c:pt>
                <c:pt idx="601">
                  <c:v>1.0345003367371779</c:v>
                </c:pt>
                <c:pt idx="602">
                  <c:v>1.0308609138762808</c:v>
                </c:pt>
                <c:pt idx="603">
                  <c:v>1.0272659133237247</c:v>
                </c:pt>
                <c:pt idx="604">
                  <c:v>1.0237144136023428</c:v>
                </c:pt>
                <c:pt idx="605">
                  <c:v>1.0202055200822149</c:v>
                </c:pt>
                <c:pt idx="606">
                  <c:v>1.0167383639770129</c:v>
                </c:pt>
                <c:pt idx="607">
                  <c:v>1.0133121013860051</c:v>
                </c:pt>
                <c:pt idx="608">
                  <c:v>1.0099259123792803</c:v>
                </c:pt>
                <c:pt idx="609">
                  <c:v>1.0065790001238979</c:v>
                </c:pt>
                <c:pt idx="610">
                  <c:v>1.0032705900488139</c:v>
                </c:pt>
                <c:pt idx="611">
                  <c:v>0.99999992904655943</c:v>
                </c:pt>
              </c:numCache>
            </c:numRef>
          </c:xVal>
          <c:yVal>
            <c:numRef>
              <c:f>Sheet2!$CA$4:$CA$615</c:f>
              <c:numCache>
                <c:formatCode>General</c:formatCode>
                <c:ptCount val="612"/>
                <c:pt idx="0">
                  <c:v>9.3138640657186667</c:v>
                </c:pt>
                <c:pt idx="1">
                  <c:v>7.1863438193630769</c:v>
                </c:pt>
                <c:pt idx="2">
                  <c:v>6.0205109010945712</c:v>
                </c:pt>
                <c:pt idx="3">
                  <c:v>5.738654345313722</c:v>
                </c:pt>
                <c:pt idx="4">
                  <c:v>5.3558392381588265</c:v>
                </c:pt>
                <c:pt idx="5">
                  <c:v>5.5252252061443974</c:v>
                </c:pt>
                <c:pt idx="6">
                  <c:v>5.3332997969587463</c:v>
                </c:pt>
                <c:pt idx="7">
                  <c:v>5.2527556238901862</c:v>
                </c:pt>
                <c:pt idx="8">
                  <c:v>5.1069120747585073</c:v>
                </c:pt>
                <c:pt idx="9">
                  <c:v>4.8164447929790457</c:v>
                </c:pt>
                <c:pt idx="10">
                  <c:v>4.836535177432796</c:v>
                </c:pt>
                <c:pt idx="11">
                  <c:v>4.8251720481738678</c:v>
                </c:pt>
                <c:pt idx="12">
                  <c:v>5.1105008584280718</c:v>
                </c:pt>
                <c:pt idx="13">
                  <c:v>4.7926710364841165</c:v>
                </c:pt>
                <c:pt idx="14">
                  <c:v>4.5616508017852926</c:v>
                </c:pt>
                <c:pt idx="15">
                  <c:v>5.0002928072471224</c:v>
                </c:pt>
                <c:pt idx="16">
                  <c:v>4.8956869181081304</c:v>
                </c:pt>
                <c:pt idx="17">
                  <c:v>4.5765723450925702</c:v>
                </c:pt>
                <c:pt idx="18">
                  <c:v>4.5034458987407291</c:v>
                </c:pt>
                <c:pt idx="19">
                  <c:v>4.6344537799019232</c:v>
                </c:pt>
                <c:pt idx="20">
                  <c:v>4.3017130589706607</c:v>
                </c:pt>
                <c:pt idx="21">
                  <c:v>4.1589981956554656</c:v>
                </c:pt>
                <c:pt idx="22">
                  <c:v>4.5191803155705204</c:v>
                </c:pt>
                <c:pt idx="23">
                  <c:v>4.2793540858813968</c:v>
                </c:pt>
                <c:pt idx="24">
                  <c:v>4.0837011864762669</c:v>
                </c:pt>
                <c:pt idx="25">
                  <c:v>4.0424371344201475</c:v>
                </c:pt>
                <c:pt idx="26">
                  <c:v>4.0396529202530447</c:v>
                </c:pt>
                <c:pt idx="27">
                  <c:v>3.9526579129522044</c:v>
                </c:pt>
                <c:pt idx="28">
                  <c:v>3.8882272684040462</c:v>
                </c:pt>
                <c:pt idx="29">
                  <c:v>4.0050207709174765</c:v>
                </c:pt>
                <c:pt idx="30">
                  <c:v>3.8805268770659125</c:v>
                </c:pt>
                <c:pt idx="31">
                  <c:v>3.7097291562022026</c:v>
                </c:pt>
                <c:pt idx="32">
                  <c:v>3.5124955812319918</c:v>
                </c:pt>
                <c:pt idx="33">
                  <c:v>3.661611577307291</c:v>
                </c:pt>
                <c:pt idx="34">
                  <c:v>3.6103584100076089</c:v>
                </c:pt>
                <c:pt idx="35">
                  <c:v>3.391257452690108</c:v>
                </c:pt>
                <c:pt idx="36">
                  <c:v>3.2325870622542952</c:v>
                </c:pt>
                <c:pt idx="37">
                  <c:v>3.2711209902139515</c:v>
                </c:pt>
                <c:pt idx="38">
                  <c:v>3.4795720581639813</c:v>
                </c:pt>
                <c:pt idx="39">
                  <c:v>3.4089932999412023</c:v>
                </c:pt>
                <c:pt idx="40">
                  <c:v>3.3874056797739249</c:v>
                </c:pt>
                <c:pt idx="41">
                  <c:v>3.2935982098669441</c:v>
                </c:pt>
                <c:pt idx="42">
                  <c:v>3.2549854214800686</c:v>
                </c:pt>
                <c:pt idx="43">
                  <c:v>3.3341482264445519</c:v>
                </c:pt>
                <c:pt idx="44">
                  <c:v>3.413682833090192</c:v>
                </c:pt>
                <c:pt idx="45">
                  <c:v>3.3179736497028598</c:v>
                </c:pt>
                <c:pt idx="46">
                  <c:v>3.3045263075977624</c:v>
                </c:pt>
                <c:pt idx="47">
                  <c:v>3.3607218499007354</c:v>
                </c:pt>
                <c:pt idx="48">
                  <c:v>3.417931050294063</c:v>
                </c:pt>
                <c:pt idx="49">
                  <c:v>3.3619607595686141</c:v>
                </c:pt>
                <c:pt idx="50">
                  <c:v>3.2994282977202101</c:v>
                </c:pt>
                <c:pt idx="51">
                  <c:v>3.3531516252026008</c:v>
                </c:pt>
                <c:pt idx="52">
                  <c:v>3.3974965868912972</c:v>
                </c:pt>
                <c:pt idx="53">
                  <c:v>3.3447500298196897</c:v>
                </c:pt>
                <c:pt idx="54">
                  <c:v>3.318781837673872</c:v>
                </c:pt>
                <c:pt idx="55">
                  <c:v>3.3578164358378859</c:v>
                </c:pt>
                <c:pt idx="56">
                  <c:v>3.3965098375707483</c:v>
                </c:pt>
                <c:pt idx="57">
                  <c:v>3.3394013372434377</c:v>
                </c:pt>
                <c:pt idx="58">
                  <c:v>3.2838700325166128</c:v>
                </c:pt>
                <c:pt idx="59">
                  <c:v>3.237938147554551</c:v>
                </c:pt>
                <c:pt idx="60">
                  <c:v>3.2152127094714857</c:v>
                </c:pt>
                <c:pt idx="61">
                  <c:v>3.256459138600599</c:v>
                </c:pt>
                <c:pt idx="62">
                  <c:v>3.2421006851380922</c:v>
                </c:pt>
                <c:pt idx="63">
                  <c:v>3.2225679850536868</c:v>
                </c:pt>
                <c:pt idx="64">
                  <c:v>3.2051956978608387</c:v>
                </c:pt>
                <c:pt idx="65">
                  <c:v>3.2199424569751707</c:v>
                </c:pt>
                <c:pt idx="66">
                  <c:v>3.1872057354900192</c:v>
                </c:pt>
                <c:pt idx="67">
                  <c:v>3.1701678261343909</c:v>
                </c:pt>
                <c:pt idx="68">
                  <c:v>3.1533980899427241</c:v>
                </c:pt>
                <c:pt idx="69">
                  <c:v>3.1368902448689924</c:v>
                </c:pt>
                <c:pt idx="70">
                  <c:v>3.1609168862107864</c:v>
                </c:pt>
                <c:pt idx="71">
                  <c:v>3.1473052405600095</c:v>
                </c:pt>
                <c:pt idx="72">
                  <c:v>3.1310218431441394</c:v>
                </c:pt>
                <c:pt idx="73">
                  <c:v>3.123264362705704</c:v>
                </c:pt>
                <c:pt idx="74">
                  <c:v>3.1073198323645133</c:v>
                </c:pt>
                <c:pt idx="75">
                  <c:v>3.1012286820628545</c:v>
                </c:pt>
                <c:pt idx="76">
                  <c:v>3.0870781879928892</c:v>
                </c:pt>
                <c:pt idx="77">
                  <c:v>3.1024775763752066</c:v>
                </c:pt>
                <c:pt idx="78">
                  <c:v>3.1155954829835326</c:v>
                </c:pt>
                <c:pt idx="79">
                  <c:v>3.1287888516167568</c:v>
                </c:pt>
                <c:pt idx="80">
                  <c:v>3.1203699255479305</c:v>
                </c:pt>
                <c:pt idx="81">
                  <c:v>3.11044625402213</c:v>
                </c:pt>
                <c:pt idx="82">
                  <c:v>3.1006020826080531</c:v>
                </c:pt>
                <c:pt idx="83">
                  <c:v>3.0908364597850198</c:v>
                </c:pt>
                <c:pt idx="84">
                  <c:v>3.0811484491567587</c:v>
                </c:pt>
                <c:pt idx="85">
                  <c:v>3.0887883546281647</c:v>
                </c:pt>
                <c:pt idx="86">
                  <c:v>3.0964617751076178</c:v>
                </c:pt>
                <c:pt idx="87">
                  <c:v>3.0893054930996384</c:v>
                </c:pt>
                <c:pt idx="88">
                  <c:v>3.0821863344405735</c:v>
                </c:pt>
                <c:pt idx="89">
                  <c:v>3.0746327525236503</c:v>
                </c:pt>
                <c:pt idx="90">
                  <c:v>3.0671181527359344</c:v>
                </c:pt>
                <c:pt idx="91">
                  <c:v>3.0596422340886988</c:v>
                </c:pt>
                <c:pt idx="92">
                  <c:v>3.0549902373499758</c:v>
                </c:pt>
                <c:pt idx="93">
                  <c:v>3.0500236941264749</c:v>
                </c:pt>
                <c:pt idx="94">
                  <c:v>3.0450735540499716</c:v>
                </c:pt>
                <c:pt idx="95">
                  <c:v>3.0386832563058488</c:v>
                </c:pt>
                <c:pt idx="96">
                  <c:v>3.0322819456319148</c:v>
                </c:pt>
                <c:pt idx="97">
                  <c:v>3.0259077499622955</c:v>
                </c:pt>
                <c:pt idx="98">
                  <c:v>3.0218572644977226</c:v>
                </c:pt>
                <c:pt idx="99">
                  <c:v>3.0177934451683144</c:v>
                </c:pt>
                <c:pt idx="100">
                  <c:v>3.0137406043992367</c:v>
                </c:pt>
                <c:pt idx="101">
                  <c:v>3.0112202276714251</c:v>
                </c:pt>
                <c:pt idx="102">
                  <c:v>3.0087041021862211</c:v>
                </c:pt>
                <c:pt idx="103">
                  <c:v>3.0061922171965194</c:v>
                </c:pt>
                <c:pt idx="104">
                  <c:v>3.0036845619914097</c:v>
                </c:pt>
                <c:pt idx="105">
                  <c:v>3.0028203633860158</c:v>
                </c:pt>
                <c:pt idx="106">
                  <c:v>3.0019566662633457</c:v>
                </c:pt>
                <c:pt idx="107">
                  <c:v>3.0010934701870204</c:v>
                </c:pt>
                <c:pt idx="108">
                  <c:v>3.0002307747211692</c:v>
                </c:pt>
                <c:pt idx="109">
                  <c:v>2.9998245292332206</c:v>
                </c:pt>
                <c:pt idx="110">
                  <c:v>2.9994183947669217</c:v>
                </c:pt>
                <c:pt idx="111">
                  <c:v>2.9990123712767658</c:v>
                </c:pt>
                <c:pt idx="112">
                  <c:v>2.9986064587172736</c:v>
                </c:pt>
                <c:pt idx="113">
                  <c:v>7.0481830846453173</c:v>
                </c:pt>
                <c:pt idx="114">
                  <c:v>4.6165590234031599</c:v>
                </c:pt>
                <c:pt idx="115">
                  <c:v>4.9321354854781037</c:v>
                </c:pt>
                <c:pt idx="116">
                  <c:v>5.200093513165652</c:v>
                </c:pt>
                <c:pt idx="117">
                  <c:v>4.9053596421693548</c:v>
                </c:pt>
                <c:pt idx="118">
                  <c:v>4.7575005618275643</c:v>
                </c:pt>
                <c:pt idx="119">
                  <c:v>4.5762410045862412</c:v>
                </c:pt>
                <c:pt idx="120">
                  <c:v>4.7508316749129857</c:v>
                </c:pt>
                <c:pt idx="121">
                  <c:v>5.0428139593502461</c:v>
                </c:pt>
                <c:pt idx="122">
                  <c:v>4.8906418034084869</c:v>
                </c:pt>
                <c:pt idx="123">
                  <c:v>4.665182594583051</c:v>
                </c:pt>
                <c:pt idx="124">
                  <c:v>4.2852702149473405</c:v>
                </c:pt>
                <c:pt idx="125">
                  <c:v>4.5734976789657562</c:v>
                </c:pt>
                <c:pt idx="126">
                  <c:v>4.5442227022423758</c:v>
                </c:pt>
                <c:pt idx="127">
                  <c:v>4.5572694843903916</c:v>
                </c:pt>
                <c:pt idx="128">
                  <c:v>5.0280338604264116</c:v>
                </c:pt>
                <c:pt idx="129">
                  <c:v>4.258910064393798</c:v>
                </c:pt>
                <c:pt idx="130">
                  <c:v>4.1218932193063837</c:v>
                </c:pt>
                <c:pt idx="131">
                  <c:v>4.0859242702662524</c:v>
                </c:pt>
                <c:pt idx="132">
                  <c:v>4.2806051513520051</c:v>
                </c:pt>
                <c:pt idx="133">
                  <c:v>3.9482395456575836</c:v>
                </c:pt>
                <c:pt idx="134">
                  <c:v>3.806249093761831</c:v>
                </c:pt>
                <c:pt idx="135">
                  <c:v>4.0948077295840157</c:v>
                </c:pt>
                <c:pt idx="136">
                  <c:v>3.8738055539585612</c:v>
                </c:pt>
                <c:pt idx="137">
                  <c:v>4.0337059460340523</c:v>
                </c:pt>
                <c:pt idx="138">
                  <c:v>4.271915643345241</c:v>
                </c:pt>
                <c:pt idx="139">
                  <c:v>4.3181833221096175</c:v>
                </c:pt>
                <c:pt idx="140">
                  <c:v>3.9907650956105223</c:v>
                </c:pt>
                <c:pt idx="141">
                  <c:v>3.8985798557273821</c:v>
                </c:pt>
                <c:pt idx="142">
                  <c:v>3.9449799474958986</c:v>
                </c:pt>
                <c:pt idx="143">
                  <c:v>4.1415249810791472</c:v>
                </c:pt>
                <c:pt idx="144">
                  <c:v>3.9960921496494493</c:v>
                </c:pt>
                <c:pt idx="145">
                  <c:v>3.7266590200533565</c:v>
                </c:pt>
                <c:pt idx="146">
                  <c:v>3.9839403871432419</c:v>
                </c:pt>
                <c:pt idx="147">
                  <c:v>3.9509352418111932</c:v>
                </c:pt>
                <c:pt idx="148">
                  <c:v>3.7347136881000971</c:v>
                </c:pt>
                <c:pt idx="149">
                  <c:v>3.3905395670620235</c:v>
                </c:pt>
                <c:pt idx="150">
                  <c:v>3.5029532359669235</c:v>
                </c:pt>
                <c:pt idx="151">
                  <c:v>3.373726782875957</c:v>
                </c:pt>
                <c:pt idx="152">
                  <c:v>3.2586369746631387</c:v>
                </c:pt>
                <c:pt idx="153">
                  <c:v>3.1877962942520619</c:v>
                </c:pt>
                <c:pt idx="154">
                  <c:v>3.3335777583101067</c:v>
                </c:pt>
                <c:pt idx="155">
                  <c:v>3.217100355013931</c:v>
                </c:pt>
                <c:pt idx="156">
                  <c:v>3.1480420039369688</c:v>
                </c:pt>
                <c:pt idx="157">
                  <c:v>3.0827500619387691</c:v>
                </c:pt>
                <c:pt idx="158">
                  <c:v>3.1400274016539309</c:v>
                </c:pt>
                <c:pt idx="159">
                  <c:v>3.1986765569466873</c:v>
                </c:pt>
                <c:pt idx="160">
                  <c:v>3.1386288452237618</c:v>
                </c:pt>
                <c:pt idx="161">
                  <c:v>3.1016569755215744</c:v>
                </c:pt>
                <c:pt idx="162">
                  <c:v>3.0658744066324384</c:v>
                </c:pt>
                <c:pt idx="163">
                  <c:v>3.1156274128106665</c:v>
                </c:pt>
                <c:pt idx="164">
                  <c:v>3.1735778456144779</c:v>
                </c:pt>
                <c:pt idx="165">
                  <c:v>3.1527306212726525</c:v>
                </c:pt>
                <c:pt idx="166">
                  <c:v>3.1227818872162172</c:v>
                </c:pt>
                <c:pt idx="167">
                  <c:v>3.1120023203904039</c:v>
                </c:pt>
                <c:pt idx="168">
                  <c:v>3.1447763092235772</c:v>
                </c:pt>
                <c:pt idx="169">
                  <c:v>3.1753383777696276</c:v>
                </c:pt>
                <c:pt idx="170">
                  <c:v>3.1646442386973752</c:v>
                </c:pt>
                <c:pt idx="171">
                  <c:v>3.1396273960529588</c:v>
                </c:pt>
                <c:pt idx="172">
                  <c:v>3.1148100331880717</c:v>
                </c:pt>
                <c:pt idx="173">
                  <c:v>3.1009837615776727</c:v>
                </c:pt>
                <c:pt idx="174">
                  <c:v>3.1144750487536004</c:v>
                </c:pt>
                <c:pt idx="175">
                  <c:v>3.1131104113635817</c:v>
                </c:pt>
                <c:pt idx="176">
                  <c:v>3.1054108012327468</c:v>
                </c:pt>
                <c:pt idx="177">
                  <c:v>3.0977817082756145</c:v>
                </c:pt>
                <c:pt idx="178">
                  <c:v>3.0809851746009764</c:v>
                </c:pt>
                <c:pt idx="179">
                  <c:v>3.0734309684972998</c:v>
                </c:pt>
                <c:pt idx="180">
                  <c:v>3.0853820901338729</c:v>
                </c:pt>
                <c:pt idx="181">
                  <c:v>3.0787539487441893</c:v>
                </c:pt>
                <c:pt idx="182">
                  <c:v>3.0721815928689309</c:v>
                </c:pt>
                <c:pt idx="183">
                  <c:v>3.0681997096431175</c:v>
                </c:pt>
                <c:pt idx="184">
                  <c:v>3.061076566420466</c:v>
                </c:pt>
                <c:pt idx="185">
                  <c:v>3.0680718721057811</c:v>
                </c:pt>
                <c:pt idx="186">
                  <c:v>3.075214882193019</c:v>
                </c:pt>
                <c:pt idx="187">
                  <c:v>3.0717758527531402</c:v>
                </c:pt>
                <c:pt idx="188">
                  <c:v>3.0707733359889766</c:v>
                </c:pt>
                <c:pt idx="189">
                  <c:v>3.06164468024738</c:v>
                </c:pt>
                <c:pt idx="190">
                  <c:v>3.0588316835819644</c:v>
                </c:pt>
                <c:pt idx="191">
                  <c:v>3.0560306578304921</c:v>
                </c:pt>
                <c:pt idx="192">
                  <c:v>3.0623953430391029</c:v>
                </c:pt>
                <c:pt idx="193">
                  <c:v>3.0593651774541586</c:v>
                </c:pt>
                <c:pt idx="194">
                  <c:v>3.0563476573202344</c:v>
                </c:pt>
                <c:pt idx="195">
                  <c:v>3.0533427036443896</c:v>
                </c:pt>
                <c:pt idx="196">
                  <c:v>3.0503502380902447</c:v>
                </c:pt>
                <c:pt idx="197">
                  <c:v>3.0473701829711799</c:v>
                </c:pt>
                <c:pt idx="198">
                  <c:v>3.0468616098433876</c:v>
                </c:pt>
                <c:pt idx="199">
                  <c:v>3.0464495898284905</c:v>
                </c:pt>
                <c:pt idx="200">
                  <c:v>3.0460384221965175</c:v>
                </c:pt>
                <c:pt idx="201">
                  <c:v>3.0456281043050994</c:v>
                </c:pt>
                <c:pt idx="202">
                  <c:v>3.0428170338236482</c:v>
                </c:pt>
                <c:pt idx="203">
                  <c:v>3.0412351277643745</c:v>
                </c:pt>
                <c:pt idx="204">
                  <c:v>3.0396570646413132</c:v>
                </c:pt>
                <c:pt idx="205">
                  <c:v>3.0380828304679413</c:v>
                </c:pt>
                <c:pt idx="206">
                  <c:v>3.0365124113255275</c:v>
                </c:pt>
                <c:pt idx="207">
                  <c:v>3.0352729658382227</c:v>
                </c:pt>
                <c:pt idx="208">
                  <c:v>3.0340362504974285</c:v>
                </c:pt>
                <c:pt idx="209">
                  <c:v>3.0328022562924635</c:v>
                </c:pt>
                <c:pt idx="210">
                  <c:v>3.0315709742522534</c:v>
                </c:pt>
                <c:pt idx="211">
                  <c:v>3.0303423954451159</c:v>
                </c:pt>
                <c:pt idx="212">
                  <c:v>3.0287860009160643</c:v>
                </c:pt>
                <c:pt idx="213">
                  <c:v>3.0271374140532226</c:v>
                </c:pt>
                <c:pt idx="214">
                  <c:v>3.0254917931639431</c:v>
                </c:pt>
                <c:pt idx="215">
                  <c:v>3.0238491302512926</c:v>
                </c:pt>
                <c:pt idx="216">
                  <c:v>3.0222094173470606</c:v>
                </c:pt>
                <c:pt idx="217">
                  <c:v>3.0211788703415006</c:v>
                </c:pt>
                <c:pt idx="218">
                  <c:v>3.0201497581171903</c:v>
                </c:pt>
                <c:pt idx="219">
                  <c:v>3.0186544125011374</c:v>
                </c:pt>
                <c:pt idx="220">
                  <c:v>3.0171611458886844</c:v>
                </c:pt>
                <c:pt idx="221">
                  <c:v>3.0156699539471332</c:v>
                </c:pt>
                <c:pt idx="222">
                  <c:v>3.0141808323558177</c:v>
                </c:pt>
                <c:pt idx="223">
                  <c:v>3.0126937768060604</c:v>
                </c:pt>
                <c:pt idx="224">
                  <c:v>3.0112087830011318</c:v>
                </c:pt>
                <c:pt idx="225">
                  <c:v>3.0097258466562073</c:v>
                </c:pt>
                <c:pt idx="226">
                  <c:v>3.0092561205860693</c:v>
                </c:pt>
                <c:pt idx="227">
                  <c:v>3.0087867291938366</c:v>
                </c:pt>
                <c:pt idx="228">
                  <c:v>3.0083176721219509</c:v>
                </c:pt>
                <c:pt idx="229">
                  <c:v>3.0078489490133653</c:v>
                </c:pt>
                <c:pt idx="230">
                  <c:v>3.007380559511537</c:v>
                </c:pt>
                <c:pt idx="231">
                  <c:v>3.0069125032604362</c:v>
                </c:pt>
                <c:pt idx="232">
                  <c:v>6.1812777651953805</c:v>
                </c:pt>
                <c:pt idx="233">
                  <c:v>4.7469629914084068</c:v>
                </c:pt>
                <c:pt idx="234">
                  <c:v>4.3914777330530441</c:v>
                </c:pt>
                <c:pt idx="235">
                  <c:v>3.9262078063657935</c:v>
                </c:pt>
                <c:pt idx="236">
                  <c:v>3.7292311711065036</c:v>
                </c:pt>
                <c:pt idx="237">
                  <c:v>4.0119612892386751</c:v>
                </c:pt>
                <c:pt idx="238">
                  <c:v>3.5786906123749875</c:v>
                </c:pt>
                <c:pt idx="239">
                  <c:v>3.8732265360832603</c:v>
                </c:pt>
                <c:pt idx="240">
                  <c:v>4.1690849455611163</c:v>
                </c:pt>
                <c:pt idx="241">
                  <c:v>3.643336991389055</c:v>
                </c:pt>
                <c:pt idx="242">
                  <c:v>3.7464855003155577</c:v>
                </c:pt>
                <c:pt idx="243">
                  <c:v>3.7547892526169555</c:v>
                </c:pt>
                <c:pt idx="244">
                  <c:v>4.1438491799724391</c:v>
                </c:pt>
                <c:pt idx="245">
                  <c:v>3.6726581622616474</c:v>
                </c:pt>
                <c:pt idx="246">
                  <c:v>3.8206116108712194</c:v>
                </c:pt>
                <c:pt idx="247">
                  <c:v>4.2139399218372038</c:v>
                </c:pt>
                <c:pt idx="248">
                  <c:v>4.0618539256872142</c:v>
                </c:pt>
                <c:pt idx="249">
                  <c:v>3.518477267123604</c:v>
                </c:pt>
                <c:pt idx="250">
                  <c:v>4.1152936916761984</c:v>
                </c:pt>
                <c:pt idx="251">
                  <c:v>4.0474427486657065</c:v>
                </c:pt>
                <c:pt idx="252">
                  <c:v>3.7076726174468964</c:v>
                </c:pt>
                <c:pt idx="253">
                  <c:v>3.6585447631599761</c:v>
                </c:pt>
                <c:pt idx="254">
                  <c:v>4.1014399546351434</c:v>
                </c:pt>
                <c:pt idx="255">
                  <c:v>3.9167123087674112</c:v>
                </c:pt>
                <c:pt idx="256">
                  <c:v>3.6515630573253941</c:v>
                </c:pt>
                <c:pt idx="257">
                  <c:v>3.5949572443898861</c:v>
                </c:pt>
                <c:pt idx="258">
                  <c:v>3.914710806195989</c:v>
                </c:pt>
                <c:pt idx="259">
                  <c:v>3.8632315643355124</c:v>
                </c:pt>
                <c:pt idx="260">
                  <c:v>3.5608074024861858</c:v>
                </c:pt>
                <c:pt idx="261">
                  <c:v>3.6584509252744706</c:v>
                </c:pt>
                <c:pt idx="262">
                  <c:v>3.6172404845537622</c:v>
                </c:pt>
                <c:pt idx="263">
                  <c:v>3.5450291789237762</c:v>
                </c:pt>
                <c:pt idx="264">
                  <c:v>3.4381519007322145</c:v>
                </c:pt>
                <c:pt idx="265">
                  <c:v>3.6292759170339992</c:v>
                </c:pt>
                <c:pt idx="266">
                  <c:v>3.4312384531130617</c:v>
                </c:pt>
                <c:pt idx="267">
                  <c:v>3.2029891885530222</c:v>
                </c:pt>
                <c:pt idx="268">
                  <c:v>3.128096361800468</c:v>
                </c:pt>
                <c:pt idx="269">
                  <c:v>3.2653735765169278</c:v>
                </c:pt>
                <c:pt idx="270">
                  <c:v>3.2879889632551484</c:v>
                </c:pt>
                <c:pt idx="271">
                  <c:v>3.1401943590389982</c:v>
                </c:pt>
                <c:pt idx="272">
                  <c:v>3.148312863063869</c:v>
                </c:pt>
                <c:pt idx="273">
                  <c:v>3.1251721792973233</c:v>
                </c:pt>
                <c:pt idx="274">
                  <c:v>3.0346380469397523</c:v>
                </c:pt>
                <c:pt idx="275">
                  <c:v>3.0589350492491039</c:v>
                </c:pt>
                <c:pt idx="276">
                  <c:v>3.1642806245366062</c:v>
                </c:pt>
                <c:pt idx="277">
                  <c:v>3.140391378691552</c:v>
                </c:pt>
                <c:pt idx="278">
                  <c:v>3.0804860606845428</c:v>
                </c:pt>
                <c:pt idx="279">
                  <c:v>3.0937339069285703</c:v>
                </c:pt>
                <c:pt idx="280">
                  <c:v>3.1643688992574392</c:v>
                </c:pt>
                <c:pt idx="281">
                  <c:v>3.1295589747147576</c:v>
                </c:pt>
                <c:pt idx="282">
                  <c:v>3.1226852479249665</c:v>
                </c:pt>
                <c:pt idx="283">
                  <c:v>3.1861120369204738</c:v>
                </c:pt>
                <c:pt idx="284">
                  <c:v>3.177904670280876</c:v>
                </c:pt>
                <c:pt idx="285">
                  <c:v>3.1417795695629849</c:v>
                </c:pt>
                <c:pt idx="286">
                  <c:v>3.1263826065168057</c:v>
                </c:pt>
                <c:pt idx="287">
                  <c:v>3.1798170332388995</c:v>
                </c:pt>
                <c:pt idx="288">
                  <c:v>3.1729813302602241</c:v>
                </c:pt>
                <c:pt idx="289">
                  <c:v>3.1578826793759633</c:v>
                </c:pt>
                <c:pt idx="290">
                  <c:v>3.1431753994346252</c:v>
                </c:pt>
                <c:pt idx="291">
                  <c:v>3.1361239345117675</c:v>
                </c:pt>
                <c:pt idx="292">
                  <c:v>3.1292189817845273</c:v>
                </c:pt>
                <c:pt idx="293">
                  <c:v>3.1412796389378177</c:v>
                </c:pt>
                <c:pt idx="294">
                  <c:v>3.1399526457538594</c:v>
                </c:pt>
                <c:pt idx="295">
                  <c:v>3.1340325285273312</c:v>
                </c:pt>
                <c:pt idx="296">
                  <c:v>3.1194842957019793</c:v>
                </c:pt>
                <c:pt idx="297">
                  <c:v>3.1642243081034245</c:v>
                </c:pt>
                <c:pt idx="298">
                  <c:v>3.1511099025469913</c:v>
                </c:pt>
                <c:pt idx="299">
                  <c:v>3.1468642030458365</c:v>
                </c:pt>
                <c:pt idx="300">
                  <c:v>3.1114927427380668</c:v>
                </c:pt>
                <c:pt idx="301">
                  <c:v>3.0767017348368153</c:v>
                </c:pt>
                <c:pt idx="302">
                  <c:v>3.0837522713016456</c:v>
                </c:pt>
                <c:pt idx="303">
                  <c:v>3.0745248959991431</c:v>
                </c:pt>
                <c:pt idx="304">
                  <c:v>3.0654297566602069</c:v>
                </c:pt>
                <c:pt idx="305">
                  <c:v>3.0650217434091487</c:v>
                </c:pt>
                <c:pt idx="306">
                  <c:v>3.0560974944776436</c:v>
                </c:pt>
                <c:pt idx="307">
                  <c:v>3.0557340994880366</c:v>
                </c:pt>
                <c:pt idx="308">
                  <c:v>3.027382930643018</c:v>
                </c:pt>
                <c:pt idx="309">
                  <c:v>3.029498569691206</c:v>
                </c:pt>
                <c:pt idx="310">
                  <c:v>3.0469268577544431</c:v>
                </c:pt>
                <c:pt idx="311">
                  <c:v>3.0644603813383755</c:v>
                </c:pt>
                <c:pt idx="312">
                  <c:v>3.0597737914891323</c:v>
                </c:pt>
                <c:pt idx="313">
                  <c:v>3.0551267533903839</c:v>
                </c:pt>
                <c:pt idx="314">
                  <c:v>3.050518768459662</c:v>
                </c:pt>
                <c:pt idx="315">
                  <c:v>3.0430386051356391</c:v>
                </c:pt>
                <c:pt idx="316">
                  <c:v>3.0356207803488999</c:v>
                </c:pt>
                <c:pt idx="317">
                  <c:v>3.0478626761079326</c:v>
                </c:pt>
                <c:pt idx="318">
                  <c:v>3.061697850745376</c:v>
                </c:pt>
                <c:pt idx="319">
                  <c:v>3.0601529519624524</c:v>
                </c:pt>
                <c:pt idx="320">
                  <c:v>3.0586164566340872</c:v>
                </c:pt>
                <c:pt idx="321">
                  <c:v>3.05465437412392</c:v>
                </c:pt>
                <c:pt idx="322">
                  <c:v>3.0507137267083104</c:v>
                </c:pt>
                <c:pt idx="323">
                  <c:v>3.0467943409088774</c:v>
                </c:pt>
                <c:pt idx="324">
                  <c:v>3.0441947869708259</c:v>
                </c:pt>
                <c:pt idx="325">
                  <c:v>3.0416042457475738</c:v>
                </c:pt>
                <c:pt idx="326">
                  <c:v>3.0390226704492886</c:v>
                </c:pt>
                <c:pt idx="327">
                  <c:v>3.0349257358874353</c:v>
                </c:pt>
                <c:pt idx="328">
                  <c:v>3.0290976372359952</c:v>
                </c:pt>
                <c:pt idx="329">
                  <c:v>3.0232954008799573</c:v>
                </c:pt>
                <c:pt idx="330">
                  <c:v>3.0199231880491682</c:v>
                </c:pt>
                <c:pt idx="331">
                  <c:v>3.0165605307856915</c:v>
                </c:pt>
                <c:pt idx="332">
                  <c:v>3.0127238345651866</c:v>
                </c:pt>
                <c:pt idx="333">
                  <c:v>3.0104911532481955</c:v>
                </c:pt>
                <c:pt idx="334">
                  <c:v>3.0082624161233302</c:v>
                </c:pt>
                <c:pt idx="335">
                  <c:v>3.006037612748266</c:v>
                </c:pt>
                <c:pt idx="336">
                  <c:v>3.003476511271105</c:v>
                </c:pt>
                <c:pt idx="337">
                  <c:v>3.0026530335636941</c:v>
                </c:pt>
                <c:pt idx="338">
                  <c:v>3.0018300562693541</c:v>
                </c:pt>
                <c:pt idx="339">
                  <c:v>3.0009680543482906</c:v>
                </c:pt>
                <c:pt idx="340">
                  <c:v>3.0001065759326671</c:v>
                </c:pt>
                <c:pt idx="341">
                  <c:v>2.9997270112061716</c:v>
                </c:pt>
                <c:pt idx="342">
                  <c:v>2.9993222742871661</c:v>
                </c:pt>
                <c:pt idx="343">
                  <c:v>2.9989176531783288</c:v>
                </c:pt>
                <c:pt idx="344">
                  <c:v>2.9985131478299611</c:v>
                </c:pt>
                <c:pt idx="345">
                  <c:v>2.9984483716018393</c:v>
                </c:pt>
                <c:pt idx="346">
                  <c:v>2.9983835992301007</c:v>
                </c:pt>
                <c:pt idx="347">
                  <c:v>2.9983188307144002</c:v>
                </c:pt>
                <c:pt idx="348">
                  <c:v>2.9982769708608981</c:v>
                </c:pt>
                <c:pt idx="349">
                  <c:v>2.9982351123966966</c:v>
                </c:pt>
                <c:pt idx="350">
                  <c:v>2.9981932553217301</c:v>
                </c:pt>
                <c:pt idx="351">
                  <c:v>2.9981766705823372</c:v>
                </c:pt>
                <c:pt idx="352">
                  <c:v>2.9981574517924585</c:v>
                </c:pt>
                <c:pt idx="353">
                  <c:v>2.9981373570023604</c:v>
                </c:pt>
                <c:pt idx="354">
                  <c:v>2.998134806945107</c:v>
                </c:pt>
                <c:pt idx="355">
                  <c:v>2.9981103266508295</c:v>
                </c:pt>
                <c:pt idx="356">
                  <c:v>6.174147708827407</c:v>
                </c:pt>
                <c:pt idx="357">
                  <c:v>5.0011445950987001</c:v>
                </c:pt>
                <c:pt idx="358">
                  <c:v>3.9944649922309337</c:v>
                </c:pt>
                <c:pt idx="359">
                  <c:v>3.6749465665052949</c:v>
                </c:pt>
                <c:pt idx="360">
                  <c:v>3.4965138020434541</c:v>
                </c:pt>
                <c:pt idx="361">
                  <c:v>3.8865808261145602</c:v>
                </c:pt>
                <c:pt idx="362">
                  <c:v>3.3551234050375998</c:v>
                </c:pt>
                <c:pt idx="363">
                  <c:v>3.197824771260048</c:v>
                </c:pt>
                <c:pt idx="364">
                  <c:v>3.656209155228189</c:v>
                </c:pt>
                <c:pt idx="365">
                  <c:v>3.3271344074568647</c:v>
                </c:pt>
                <c:pt idx="366">
                  <c:v>3.5661381392562492</c:v>
                </c:pt>
                <c:pt idx="367">
                  <c:v>3.6442223949844372</c:v>
                </c:pt>
                <c:pt idx="368">
                  <c:v>3.9841224042612122</c:v>
                </c:pt>
                <c:pt idx="369">
                  <c:v>3.4594520883056203</c:v>
                </c:pt>
                <c:pt idx="370">
                  <c:v>3.6139356896054182</c:v>
                </c:pt>
                <c:pt idx="371">
                  <c:v>4.0844072438349643</c:v>
                </c:pt>
                <c:pt idx="372">
                  <c:v>3.7903546138204303</c:v>
                </c:pt>
                <c:pt idx="373">
                  <c:v>3.434372093466775</c:v>
                </c:pt>
                <c:pt idx="374">
                  <c:v>3.5099888962956456</c:v>
                </c:pt>
                <c:pt idx="375">
                  <c:v>3.9858558577062069</c:v>
                </c:pt>
                <c:pt idx="376">
                  <c:v>3.8120169971876776</c:v>
                </c:pt>
                <c:pt idx="377">
                  <c:v>3.495752950234686</c:v>
                </c:pt>
                <c:pt idx="378">
                  <c:v>3.5832753705447344</c:v>
                </c:pt>
                <c:pt idx="379">
                  <c:v>3.7886181980602491</c:v>
                </c:pt>
                <c:pt idx="380">
                  <c:v>3.38732963420814</c:v>
                </c:pt>
                <c:pt idx="381">
                  <c:v>3.4219590105436972</c:v>
                </c:pt>
                <c:pt idx="382">
                  <c:v>3.5074195540322037</c:v>
                </c:pt>
                <c:pt idx="383">
                  <c:v>3.4794135959178378</c:v>
                </c:pt>
                <c:pt idx="384">
                  <c:v>3.3927921052904217</c:v>
                </c:pt>
                <c:pt idx="385">
                  <c:v>3.4484844111530095</c:v>
                </c:pt>
                <c:pt idx="386">
                  <c:v>3.7402067589036623</c:v>
                </c:pt>
                <c:pt idx="387">
                  <c:v>3.396579920705213</c:v>
                </c:pt>
                <c:pt idx="388">
                  <c:v>3.3077602914835249</c:v>
                </c:pt>
                <c:pt idx="389">
                  <c:v>3.5379701280888476</c:v>
                </c:pt>
                <c:pt idx="390">
                  <c:v>3.4831109414349961</c:v>
                </c:pt>
                <c:pt idx="391">
                  <c:v>3.2428368893756163</c:v>
                </c:pt>
                <c:pt idx="392">
                  <c:v>3.1680482746812273</c:v>
                </c:pt>
                <c:pt idx="393">
                  <c:v>3.342939056397721</c:v>
                </c:pt>
                <c:pt idx="394">
                  <c:v>3.2868820718350573</c:v>
                </c:pt>
                <c:pt idx="395">
                  <c:v>3.1508613688042217</c:v>
                </c:pt>
                <c:pt idx="396">
                  <c:v>3.0485093238837062</c:v>
                </c:pt>
                <c:pt idx="397">
                  <c:v>3.1615443505643079</c:v>
                </c:pt>
                <c:pt idx="398">
                  <c:v>3.1487047937032839</c:v>
                </c:pt>
                <c:pt idx="399">
                  <c:v>3.1363594280870823</c:v>
                </c:pt>
                <c:pt idx="400">
                  <c:v>3.0506065611087552</c:v>
                </c:pt>
                <c:pt idx="401">
                  <c:v>3.0561336993504158</c:v>
                </c:pt>
                <c:pt idx="402">
                  <c:v>3.1147485024052339</c:v>
                </c:pt>
                <c:pt idx="403">
                  <c:v>3.0932885818648566</c:v>
                </c:pt>
                <c:pt idx="404">
                  <c:v>3.0724992749505868</c:v>
                </c:pt>
                <c:pt idx="405">
                  <c:v>3.016007575160502</c:v>
                </c:pt>
                <c:pt idx="406">
                  <c:v>3.0329370183236763</c:v>
                </c:pt>
                <c:pt idx="407">
                  <c:v>3.079886857786581</c:v>
                </c:pt>
                <c:pt idx="408">
                  <c:v>3.074478961869588</c:v>
                </c:pt>
                <c:pt idx="409">
                  <c:v>3.0666562587098185</c:v>
                </c:pt>
                <c:pt idx="410">
                  <c:v>3.0589738050607611</c:v>
                </c:pt>
                <c:pt idx="411">
                  <c:v>3.0633323767412941</c:v>
                </c:pt>
                <c:pt idx="412">
                  <c:v>3.0882045697522824</c:v>
                </c:pt>
                <c:pt idx="413">
                  <c:v>3.0831847209715857</c:v>
                </c:pt>
                <c:pt idx="414">
                  <c:v>3.078230735484186</c:v>
                </c:pt>
                <c:pt idx="415">
                  <c:v>3.0733413254921658</c:v>
                </c:pt>
                <c:pt idx="416">
                  <c:v>3.0685152365532584</c:v>
                </c:pt>
                <c:pt idx="417">
                  <c:v>3.0694392328371558</c:v>
                </c:pt>
                <c:pt idx="418">
                  <c:v>3.0683980658287435</c:v>
                </c:pt>
                <c:pt idx="419">
                  <c:v>3.0673672818004301</c:v>
                </c:pt>
                <c:pt idx="420">
                  <c:v>3.0644714565408666</c:v>
                </c:pt>
                <c:pt idx="421">
                  <c:v>3.0616042245924775</c:v>
                </c:pt>
                <c:pt idx="422">
                  <c:v>3.0437567565713235</c:v>
                </c:pt>
                <c:pt idx="423">
                  <c:v>3.044897349227929</c:v>
                </c:pt>
                <c:pt idx="424">
                  <c:v>3.0391944176299321</c:v>
                </c:pt>
                <c:pt idx="425">
                  <c:v>3.033544544389319</c:v>
                </c:pt>
                <c:pt idx="426">
                  <c:v>3.0334691255348005</c:v>
                </c:pt>
                <c:pt idx="427">
                  <c:v>3.0297397922289937</c:v>
                </c:pt>
                <c:pt idx="428">
                  <c:v>3.0409612622218694</c:v>
                </c:pt>
                <c:pt idx="429">
                  <c:v>3.0419162087570992</c:v>
                </c:pt>
                <c:pt idx="430">
                  <c:v>3.0389780456336095</c:v>
                </c:pt>
                <c:pt idx="431">
                  <c:v>3.0360563247493704</c:v>
                </c:pt>
                <c:pt idx="432">
                  <c:v>3.0294820792419643</c:v>
                </c:pt>
                <c:pt idx="433">
                  <c:v>3.0266065126399435</c:v>
                </c:pt>
                <c:pt idx="434">
                  <c:v>3.0237468848320503</c:v>
                </c:pt>
                <c:pt idx="435">
                  <c:v>3.0293520862204804</c:v>
                </c:pt>
                <c:pt idx="436">
                  <c:v>3.0274358034305102</c:v>
                </c:pt>
                <c:pt idx="437">
                  <c:v>3.0255265664262265</c:v>
                </c:pt>
                <c:pt idx="438">
                  <c:v>3.0236243364200335</c:v>
                </c:pt>
                <c:pt idx="439">
                  <c:v>3.0221441517045471</c:v>
                </c:pt>
                <c:pt idx="440">
                  <c:v>3.0193285448363572</c:v>
                </c:pt>
                <c:pt idx="441">
                  <c:v>3.0183773396503715</c:v>
                </c:pt>
                <c:pt idx="442">
                  <c:v>3.0174284363405204</c:v>
                </c:pt>
                <c:pt idx="443">
                  <c:v>3.0164818265612365</c:v>
                </c:pt>
                <c:pt idx="444">
                  <c:v>3.0152973170662345</c:v>
                </c:pt>
                <c:pt idx="445">
                  <c:v>3.013701689544185</c:v>
                </c:pt>
                <c:pt idx="446">
                  <c:v>3.0134479705918888</c:v>
                </c:pt>
                <c:pt idx="447">
                  <c:v>3.0131947066532865</c:v>
                </c:pt>
                <c:pt idx="448">
                  <c:v>3.0129418965054566</c:v>
                </c:pt>
                <c:pt idx="449">
                  <c:v>3.0121836478967614</c:v>
                </c:pt>
                <c:pt idx="450">
                  <c:v>3.0117365058165042</c:v>
                </c:pt>
                <c:pt idx="451">
                  <c:v>3.01129009171513</c:v>
                </c:pt>
                <c:pt idx="452">
                  <c:v>3.0108444038162796</c:v>
                </c:pt>
                <c:pt idx="453">
                  <c:v>3.0103994403493748</c:v>
                </c:pt>
                <c:pt idx="454">
                  <c:v>3.0095077852554071</c:v>
                </c:pt>
                <c:pt idx="455">
                  <c:v>3.009122869245052</c:v>
                </c:pt>
                <c:pt idx="456">
                  <c:v>3.0086686442003336</c:v>
                </c:pt>
                <c:pt idx="457">
                  <c:v>3.0082150241008798</c:v>
                </c:pt>
                <c:pt idx="458">
                  <c:v>3.0077620077389788</c:v>
                </c:pt>
                <c:pt idx="459">
                  <c:v>3.007309593910132</c:v>
                </c:pt>
                <c:pt idx="460">
                  <c:v>3.0073048017392718</c:v>
                </c:pt>
                <c:pt idx="461">
                  <c:v>3.0073000145115119</c:v>
                </c:pt>
                <c:pt idx="462">
                  <c:v>3.0072952322192048</c:v>
                </c:pt>
                <c:pt idx="463">
                  <c:v>3.006540720208156</c:v>
                </c:pt>
                <c:pt idx="464">
                  <c:v>3.0057869852698125</c:v>
                </c:pt>
                <c:pt idx="465">
                  <c:v>3.0050340262043314</c:v>
                </c:pt>
                <c:pt idx="466">
                  <c:v>3.0042818418143367</c:v>
                </c:pt>
                <c:pt idx="467">
                  <c:v>3.0035304309049149</c:v>
                </c:pt>
                <c:pt idx="468">
                  <c:v>3.0027797922836119</c:v>
                </c:pt>
                <c:pt idx="469">
                  <c:v>3.0027785345595461</c:v>
                </c:pt>
                <c:pt idx="470">
                  <c:v>3.0024319814755644</c:v>
                </c:pt>
                <c:pt idx="471">
                  <c:v>3.0020856115438774</c:v>
                </c:pt>
                <c:pt idx="472">
                  <c:v>3.0017394246193296</c:v>
                </c:pt>
                <c:pt idx="473">
                  <c:v>3.0013934205569206</c:v>
                </c:pt>
                <c:pt idx="474">
                  <c:v>3.0010475992118013</c:v>
                </c:pt>
                <c:pt idx="475">
                  <c:v>3.0007019604392764</c:v>
                </c:pt>
                <c:pt idx="476">
                  <c:v>3.0007015614284014</c:v>
                </c:pt>
                <c:pt idx="477">
                  <c:v>3.0007011625363527</c:v>
                </c:pt>
                <c:pt idx="478">
                  <c:v>3.0007007637630783</c:v>
                </c:pt>
                <c:pt idx="479">
                  <c:v>3.0007003651085249</c:v>
                </c:pt>
                <c:pt idx="480">
                  <c:v>3.0006999665726406</c:v>
                </c:pt>
                <c:pt idx="481">
                  <c:v>3.0006995681553712</c:v>
                </c:pt>
                <c:pt idx="482">
                  <c:v>3.0006991698566652</c:v>
                </c:pt>
                <c:pt idx="483">
                  <c:v>6.0346122872430046</c:v>
                </c:pt>
                <c:pt idx="484">
                  <c:v>4.3097912933596962</c:v>
                </c:pt>
                <c:pt idx="485">
                  <c:v>4.0192976963991311</c:v>
                </c:pt>
                <c:pt idx="486">
                  <c:v>3.7197580479193602</c:v>
                </c:pt>
                <c:pt idx="487">
                  <c:v>3.2802998823399898</c:v>
                </c:pt>
                <c:pt idx="488">
                  <c:v>3.401887013719608</c:v>
                </c:pt>
                <c:pt idx="489">
                  <c:v>3.3186726515075429</c:v>
                </c:pt>
                <c:pt idx="490">
                  <c:v>3.3163333361624692</c:v>
                </c:pt>
                <c:pt idx="491">
                  <c:v>3.317648883082057</c:v>
                </c:pt>
                <c:pt idx="492">
                  <c:v>3.4081383255351985</c:v>
                </c:pt>
                <c:pt idx="493">
                  <c:v>3.3810747904659677</c:v>
                </c:pt>
                <c:pt idx="494">
                  <c:v>2.9885495429032227</c:v>
                </c:pt>
                <c:pt idx="495">
                  <c:v>3.4328152034002062</c:v>
                </c:pt>
                <c:pt idx="496">
                  <c:v>3.5331016827283612</c:v>
                </c:pt>
                <c:pt idx="497">
                  <c:v>3.5290504617522567</c:v>
                </c:pt>
                <c:pt idx="498">
                  <c:v>3.4812856954166045</c:v>
                </c:pt>
                <c:pt idx="499">
                  <c:v>3.426276973624764</c:v>
                </c:pt>
                <c:pt idx="500">
                  <c:v>3.3329507816891262</c:v>
                </c:pt>
                <c:pt idx="501">
                  <c:v>3.3149260767772013</c:v>
                </c:pt>
                <c:pt idx="502">
                  <c:v>3.2978698850483226</c:v>
                </c:pt>
                <c:pt idx="503">
                  <c:v>3.4689690674288016</c:v>
                </c:pt>
                <c:pt idx="504">
                  <c:v>3.4327853876937602</c:v>
                </c:pt>
                <c:pt idx="505">
                  <c:v>3.4206862193617691</c:v>
                </c:pt>
                <c:pt idx="506">
                  <c:v>3.6452055212388776</c:v>
                </c:pt>
                <c:pt idx="507">
                  <c:v>3.3876957514377892</c:v>
                </c:pt>
                <c:pt idx="508">
                  <c:v>3.2759649311630192</c:v>
                </c:pt>
                <c:pt idx="509">
                  <c:v>3.0712297322096167</c:v>
                </c:pt>
                <c:pt idx="510">
                  <c:v>3.3784793452977313</c:v>
                </c:pt>
                <c:pt idx="511">
                  <c:v>3.3613026397581347</c:v>
                </c:pt>
                <c:pt idx="512">
                  <c:v>3.1467522635913379</c:v>
                </c:pt>
                <c:pt idx="513">
                  <c:v>3.4180528354417787</c:v>
                </c:pt>
                <c:pt idx="514">
                  <c:v>3.358595196862177</c:v>
                </c:pt>
                <c:pt idx="515">
                  <c:v>3.2801612322272371</c:v>
                </c:pt>
                <c:pt idx="516">
                  <c:v>3.2676518105709604</c:v>
                </c:pt>
                <c:pt idx="517">
                  <c:v>3.3077031942411206</c:v>
                </c:pt>
                <c:pt idx="518">
                  <c:v>3.2130107956528269</c:v>
                </c:pt>
                <c:pt idx="519">
                  <c:v>3.1512802877380315</c:v>
                </c:pt>
                <c:pt idx="520">
                  <c:v>3.2063400958632964</c:v>
                </c:pt>
                <c:pt idx="521">
                  <c:v>3.1228550560498358</c:v>
                </c:pt>
                <c:pt idx="522">
                  <c:v>3.1132745693051405</c:v>
                </c:pt>
                <c:pt idx="523">
                  <c:v>3.1190103150447945</c:v>
                </c:pt>
                <c:pt idx="524">
                  <c:v>3.1756516009265709</c:v>
                </c:pt>
                <c:pt idx="525">
                  <c:v>3.063238879070953</c:v>
                </c:pt>
                <c:pt idx="526">
                  <c:v>3.0434696455865891</c:v>
                </c:pt>
                <c:pt idx="527">
                  <c:v>3.029386239490234</c:v>
                </c:pt>
                <c:pt idx="528">
                  <c:v>3.1063362774986341</c:v>
                </c:pt>
                <c:pt idx="529">
                  <c:v>3.1122468195826474</c:v>
                </c:pt>
                <c:pt idx="530">
                  <c:v>3.0389926928749191</c:v>
                </c:pt>
                <c:pt idx="531">
                  <c:v>3.0172430925315732</c:v>
                </c:pt>
                <c:pt idx="532">
                  <c:v>2.9982952466976527</c:v>
                </c:pt>
                <c:pt idx="533">
                  <c:v>3.0494311134157313</c:v>
                </c:pt>
                <c:pt idx="534">
                  <c:v>3.0660491189323693</c:v>
                </c:pt>
                <c:pt idx="535">
                  <c:v>3.0325842024455909</c:v>
                </c:pt>
                <c:pt idx="536">
                  <c:v>3.0254583309813139</c:v>
                </c:pt>
                <c:pt idx="537">
                  <c:v>3.0184548069737378</c:v>
                </c:pt>
                <c:pt idx="538">
                  <c:v>3.0463182274266183</c:v>
                </c:pt>
                <c:pt idx="539">
                  <c:v>3.0743453063850681</c:v>
                </c:pt>
                <c:pt idx="540">
                  <c:v>3.0501351520441116</c:v>
                </c:pt>
                <c:pt idx="541">
                  <c:v>3.0455971838177658</c:v>
                </c:pt>
                <c:pt idx="542">
                  <c:v>3.0411158963838223</c:v>
                </c:pt>
                <c:pt idx="543">
                  <c:v>3.0366902343890962</c:v>
                </c:pt>
                <c:pt idx="544">
                  <c:v>3.0559080527588405</c:v>
                </c:pt>
                <c:pt idx="545">
                  <c:v>3.0556299844806971</c:v>
                </c:pt>
                <c:pt idx="546">
                  <c:v>3.0371483380932616</c:v>
                </c:pt>
                <c:pt idx="547">
                  <c:v>3.0363134090614348</c:v>
                </c:pt>
                <c:pt idx="548">
                  <c:v>3.0354863876916554</c:v>
                </c:pt>
                <c:pt idx="549">
                  <c:v>3.032885731231783</c:v>
                </c:pt>
                <c:pt idx="550">
                  <c:v>3.0484747158594381</c:v>
                </c:pt>
                <c:pt idx="551">
                  <c:v>3.032120194044317</c:v>
                </c:pt>
                <c:pt idx="552">
                  <c:v>3.0158210989079222</c:v>
                </c:pt>
                <c:pt idx="553">
                  <c:v>3.0122952094762998</c:v>
                </c:pt>
                <c:pt idx="554">
                  <c:v>3.0087964336062871</c:v>
                </c:pt>
                <c:pt idx="555">
                  <c:v>3.023061664009361</c:v>
                </c:pt>
                <c:pt idx="556">
                  <c:v>3.0339287293397983</c:v>
                </c:pt>
                <c:pt idx="557">
                  <c:v>3.0338320061987778</c:v>
                </c:pt>
                <c:pt idx="558">
                  <c:v>3.0238225802501555</c:v>
                </c:pt>
                <c:pt idx="559">
                  <c:v>3.017556258935254</c:v>
                </c:pt>
                <c:pt idx="560">
                  <c:v>3.0148263682884222</c:v>
                </c:pt>
                <c:pt idx="561">
                  <c:v>3.012111011516855</c:v>
                </c:pt>
                <c:pt idx="562">
                  <c:v>3.0192760457767069</c:v>
                </c:pt>
                <c:pt idx="563">
                  <c:v>3.0192384454671788</c:v>
                </c:pt>
                <c:pt idx="564">
                  <c:v>3.017418851328014</c:v>
                </c:pt>
                <c:pt idx="565">
                  <c:v>3.0156056727452589</c:v>
                </c:pt>
                <c:pt idx="566">
                  <c:v>3.0137988758485057</c:v>
                </c:pt>
                <c:pt idx="567">
                  <c:v>3.0119984270053468</c:v>
                </c:pt>
                <c:pt idx="568">
                  <c:v>3.0123797873249059</c:v>
                </c:pt>
                <c:pt idx="569">
                  <c:v>3.0114749321624434</c:v>
                </c:pt>
                <c:pt idx="570">
                  <c:v>3.0105721787127644</c:v>
                </c:pt>
                <c:pt idx="571">
                  <c:v>3.0096715196618677</c:v>
                </c:pt>
                <c:pt idx="572">
                  <c:v>3.0083757949445142</c:v>
                </c:pt>
                <c:pt idx="573">
                  <c:v>3.0081365388393753</c:v>
                </c:pt>
                <c:pt idx="574">
                  <c:v>3.0078976951353469</c:v>
                </c:pt>
                <c:pt idx="575">
                  <c:v>3.0076592627670728</c:v>
                </c:pt>
                <c:pt idx="576">
                  <c:v>3.0074212406728664</c:v>
                </c:pt>
                <c:pt idx="577">
                  <c:v>3.0074138805114594</c:v>
                </c:pt>
                <c:pt idx="578">
                  <c:v>3.0069210285198502</c:v>
                </c:pt>
                <c:pt idx="579">
                  <c:v>3.0064960072159725</c:v>
                </c:pt>
                <c:pt idx="580">
                  <c:v>3.0060716500338098</c:v>
                </c:pt>
                <c:pt idx="581">
                  <c:v>3.0056479554179818</c:v>
                </c:pt>
                <c:pt idx="582">
                  <c:v>3.0057101513101578</c:v>
                </c:pt>
                <c:pt idx="583">
                  <c:v>3.0052756439150281</c:v>
                </c:pt>
                <c:pt idx="584">
                  <c:v>3.004841692884114</c:v>
                </c:pt>
                <c:pt idx="585">
                  <c:v>3.0044082971495047</c:v>
                </c:pt>
                <c:pt idx="586">
                  <c:v>3.0039754556460236</c:v>
                </c:pt>
                <c:pt idx="587">
                  <c:v>3.003972502205345</c:v>
                </c:pt>
                <c:pt idx="588">
                  <c:v>3.0039695516938849</c:v>
                </c:pt>
                <c:pt idx="589">
                  <c:v>3.0039666041072866</c:v>
                </c:pt>
                <c:pt idx="590">
                  <c:v>3.0039636594412045</c:v>
                </c:pt>
                <c:pt idx="591">
                  <c:v>3.0039607176913004</c:v>
                </c:pt>
                <c:pt idx="592">
                  <c:v>3.0032375819332442</c:v>
                </c:pt>
                <c:pt idx="593">
                  <c:v>3.002515161606305</c:v>
                </c:pt>
                <c:pt idx="594">
                  <c:v>3.0017934556492922</c:v>
                </c:pt>
                <c:pt idx="595">
                  <c:v>3.0010724630031174</c:v>
                </c:pt>
                <c:pt idx="596">
                  <c:v>3.0010716875922805</c:v>
                </c:pt>
                <c:pt idx="597">
                  <c:v>3.0010709125756416</c:v>
                </c:pt>
                <c:pt idx="598">
                  <c:v>3.0010701379528997</c:v>
                </c:pt>
                <c:pt idx="599">
                  <c:v>3.0007374720698383</c:v>
                </c:pt>
                <c:pt idx="600">
                  <c:v>3.0004049751764117</c:v>
                </c:pt>
                <c:pt idx="601">
                  <c:v>3.0000726471438872</c:v>
                </c:pt>
                <c:pt idx="602">
                  <c:v>2.9997404878436593</c:v>
                </c:pt>
                <c:pt idx="603">
                  <c:v>2.9997402418120789</c:v>
                </c:pt>
                <c:pt idx="604">
                  <c:v>2.9997399958509638</c:v>
                </c:pt>
                <c:pt idx="605">
                  <c:v>2.9997397499602845</c:v>
                </c:pt>
                <c:pt idx="606">
                  <c:v>2.9997395041400097</c:v>
                </c:pt>
                <c:pt idx="607">
                  <c:v>2.9997392583901088</c:v>
                </c:pt>
                <c:pt idx="608">
                  <c:v>2.999739012710553</c:v>
                </c:pt>
                <c:pt idx="609">
                  <c:v>2.9997387671013116</c:v>
                </c:pt>
                <c:pt idx="610">
                  <c:v>2.9997385215623535</c:v>
                </c:pt>
                <c:pt idx="611">
                  <c:v>2.9997382760936495</c:v>
                </c:pt>
              </c:numCache>
            </c:numRef>
          </c:yVal>
          <c:smooth val="0"/>
        </c:ser>
        <c:dLbls>
          <c:showLegendKey val="0"/>
          <c:showVal val="0"/>
          <c:showCatName val="0"/>
          <c:showSerName val="0"/>
          <c:showPercent val="0"/>
          <c:showBubbleSize val="0"/>
        </c:dLbls>
        <c:axId val="335464128"/>
        <c:axId val="335464704"/>
      </c:scatterChart>
      <c:valAx>
        <c:axId val="335464128"/>
        <c:scaling>
          <c:orientation val="minMax"/>
          <c:max val="8"/>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1/x*</a:t>
                </a:r>
                <a:r>
                  <a:rPr lang="el-GR">
                    <a:latin typeface="Calibri"/>
                    <a:cs typeface="Arial" pitchFamily="34" charset="0"/>
                  </a:rPr>
                  <a:t>ᵝ</a:t>
                </a:r>
                <a:endParaRPr lang="en-US">
                  <a:latin typeface="Arial" pitchFamily="34" charset="0"/>
                  <a:cs typeface="Arial" pitchFamily="34" charset="0"/>
                </a:endParaRPr>
              </a:p>
            </c:rich>
          </c:tx>
          <c:layout>
            <c:manualLayout>
              <c:xMode val="edge"/>
              <c:yMode val="edge"/>
              <c:x val="0.52034065106023597"/>
              <c:y val="0.94285739315035089"/>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464704"/>
        <c:crosses val="autoZero"/>
        <c:crossBetween val="midCat"/>
        <c:majorUnit val="2"/>
      </c:valAx>
      <c:valAx>
        <c:axId val="335464704"/>
        <c:scaling>
          <c:orientation val="minMax"/>
          <c:max val="10"/>
          <c:min val="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1/y</a:t>
                </a:r>
              </a:p>
            </c:rich>
          </c:tx>
          <c:layout>
            <c:manualLayout>
              <c:xMode val="edge"/>
              <c:yMode val="edge"/>
              <c:x val="4.8528616003924366E-4"/>
              <c:y val="0.40622095425537041"/>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464128"/>
        <c:crosses val="autoZero"/>
        <c:crossBetween val="midCat"/>
        <c:majorUnit val="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59125723319675"/>
          <c:y val="5.1400554097404488E-2"/>
          <c:w val="0.83281157106823644"/>
          <c:h val="0.75854549431321094"/>
        </c:manualLayout>
      </c:layout>
      <c:scatterChart>
        <c:scatterStyle val="lineMarker"/>
        <c:varyColors val="0"/>
        <c:ser>
          <c:idx val="0"/>
          <c:order val="0"/>
          <c:spPr>
            <a:ln w="28575">
              <a:noFill/>
            </a:ln>
          </c:spPr>
          <c:marker>
            <c:symbol val="diamond"/>
            <c:size val="5"/>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643893910851504"/>
                  <c:y val="-0.29923776172452476"/>
                </c:manualLayout>
              </c:layout>
              <c:tx>
                <c:rich>
                  <a:bodyPr/>
                  <a:lstStyle/>
                  <a:p>
                    <a:pPr>
                      <a:defRPr>
                        <a:latin typeface="Arial" pitchFamily="34" charset="0"/>
                        <a:cs typeface="Arial" pitchFamily="34" charset="0"/>
                      </a:defRPr>
                    </a:pPr>
                    <a:r>
                      <a:rPr lang="en-US" baseline="0">
                        <a:latin typeface="Arial" pitchFamily="34" charset="0"/>
                        <a:cs typeface="Arial" pitchFamily="34" charset="0"/>
                      </a:rPr>
                      <a:t>Y = 0.46X + 2.49
R² = 0.67</a:t>
                    </a:r>
                    <a:endParaRPr lang="en-US">
                      <a:latin typeface="Arial" pitchFamily="34" charset="0"/>
                      <a:cs typeface="Arial" pitchFamily="34" charset="0"/>
                    </a:endParaRPr>
                  </a:p>
                </c:rich>
              </c:tx>
              <c:numFmt formatCode="General" sourceLinked="0"/>
              <c:spPr>
                <a:solidFill>
                  <a:sysClr val="window" lastClr="FFFFFF"/>
                </a:solidFill>
                <a:ln>
                  <a:solidFill>
                    <a:sysClr val="windowText" lastClr="000000"/>
                  </a:solidFill>
                </a:ln>
              </c:spPr>
            </c:trendlineLbl>
          </c:trendline>
          <c:xVal>
            <c:numRef>
              <c:f>Sheet2!$IJ$4:$IJ$382</c:f>
              <c:numCache>
                <c:formatCode>General</c:formatCode>
                <c:ptCount val="379"/>
                <c:pt idx="0">
                  <c:v>6.6723548683562193</c:v>
                </c:pt>
                <c:pt idx="1">
                  <c:v>5.0566994058019139</c:v>
                </c:pt>
                <c:pt idx="2">
                  <c:v>4.6249083687022488</c:v>
                </c:pt>
                <c:pt idx="3">
                  <c:v>4.299625542973093</c:v>
                </c:pt>
                <c:pt idx="4">
                  <c:v>4.0425175908882016</c:v>
                </c:pt>
                <c:pt idx="5">
                  <c:v>3.8322615306186232</c:v>
                </c:pt>
                <c:pt idx="6">
                  <c:v>3.6558985073495673</c:v>
                </c:pt>
                <c:pt idx="7">
                  <c:v>3.5050251165172894</c:v>
                </c:pt>
                <c:pt idx="8">
                  <c:v>3.3739144038062201</c:v>
                </c:pt>
                <c:pt idx="9">
                  <c:v>3.2585068326377908</c:v>
                </c:pt>
                <c:pt idx="10">
                  <c:v>3.1558314034123258</c:v>
                </c:pt>
                <c:pt idx="11">
                  <c:v>3.0636554414594754</c:v>
                </c:pt>
                <c:pt idx="12">
                  <c:v>2.9802632726099456</c:v>
                </c:pt>
                <c:pt idx="13">
                  <c:v>2.9043111445795704</c:v>
                </c:pt>
                <c:pt idx="14">
                  <c:v>2.770652966535188</c:v>
                </c:pt>
                <c:pt idx="15">
                  <c:v>2.6563123175701469</c:v>
                </c:pt>
                <c:pt idx="16">
                  <c:v>2.5569489779185703</c:v>
                </c:pt>
                <c:pt idx="17">
                  <c:v>2.4694863941582126</c:v>
                </c:pt>
                <c:pt idx="18">
                  <c:v>2.3916729696329107</c:v>
                </c:pt>
                <c:pt idx="19">
                  <c:v>2.3218166533499267</c:v>
                </c:pt>
                <c:pt idx="20">
                  <c:v>2.2586172074286943</c:v>
                </c:pt>
                <c:pt idx="21">
                  <c:v>2.2010562580700159</c:v>
                </c:pt>
                <c:pt idx="22">
                  <c:v>2.148322948314612</c:v>
                </c:pt>
                <c:pt idx="23">
                  <c:v>2.099762300714282</c:v>
                </c:pt>
                <c:pt idx="24">
                  <c:v>2.0548385074520241</c:v>
                </c:pt>
                <c:pt idx="25">
                  <c:v>2.0131082927833504</c:v>
                </c:pt>
                <c:pt idx="26">
                  <c:v>1.9742012304289838</c:v>
                </c:pt>
                <c:pt idx="27">
                  <c:v>1.9378049627765037</c:v>
                </c:pt>
                <c:pt idx="28">
                  <c:v>1.9036539387158786</c:v>
                </c:pt>
                <c:pt idx="29">
                  <c:v>1.8715207191988148</c:v>
                </c:pt>
                <c:pt idx="30">
                  <c:v>1.841209184733243</c:v>
                </c:pt>
                <c:pt idx="31">
                  <c:v>1.8125491708738617</c:v>
                </c:pt>
                <c:pt idx="32">
                  <c:v>1.7853921892142497</c:v>
                </c:pt>
                <c:pt idx="33">
                  <c:v>1.7596079829411071</c:v>
                </c:pt>
                <c:pt idx="34">
                  <c:v>1.7350817307515127</c:v>
                </c:pt>
                <c:pt idx="35">
                  <c:v>1.7117117593525621</c:v>
                </c:pt>
                <c:pt idx="36">
                  <c:v>1.6894076584729854</c:v>
                </c:pt>
                <c:pt idx="37">
                  <c:v>1.6680887170890546</c:v>
                </c:pt>
                <c:pt idx="38">
                  <c:v>1.647682617972934</c:v>
                </c:pt>
                <c:pt idx="39">
                  <c:v>1.6281243414874595</c:v>
                </c:pt>
                <c:pt idx="40">
                  <c:v>1.6093552400212419</c:v>
                </c:pt>
                <c:pt idx="41">
                  <c:v>1.5913222524633126</c:v>
                </c:pt>
                <c:pt idx="42">
                  <c:v>1.5739772342888745</c:v>
                </c:pt>
                <c:pt idx="43">
                  <c:v>1.5572763836242662</c:v>
                </c:pt>
                <c:pt idx="44">
                  <c:v>1.5411797474143241</c:v>
                </c:pt>
                <c:pt idx="45">
                  <c:v>1.5256507947755946</c:v>
                </c:pt>
                <c:pt idx="46">
                  <c:v>1.5106560469679873</c:v>
                </c:pt>
                <c:pt idx="47">
                  <c:v>1.4961647552932114</c:v>
                </c:pt>
                <c:pt idx="48">
                  <c:v>1.4821486197350131</c:v>
                </c:pt>
                <c:pt idx="49">
                  <c:v>1.4685815423732058</c:v>
                </c:pt>
                <c:pt idx="50">
                  <c:v>1.4554394105916901</c:v>
                </c:pt>
                <c:pt idx="51">
                  <c:v>1.4426999059072136</c:v>
                </c:pt>
                <c:pt idx="52">
                  <c:v>1.4303423349070297</c:v>
                </c:pt>
                <c:pt idx="53">
                  <c:v>1.4183474793285491</c:v>
                </c:pt>
                <c:pt idx="54">
                  <c:v>1.4066974627649798</c:v>
                </c:pt>
                <c:pt idx="55">
                  <c:v>1.3953756318556401</c:v>
                </c:pt>
                <c:pt idx="56">
                  <c:v>1.384366450132225</c:v>
                </c:pt>
                <c:pt idx="57">
                  <c:v>1.3736554029540993</c:v>
                </c:pt>
                <c:pt idx="58">
                  <c:v>1.363228912185747</c:v>
                </c:pt>
                <c:pt idx="59">
                  <c:v>1.353074259455153</c:v>
                </c:pt>
                <c:pt idx="60">
                  <c:v>1.3431795169889837</c:v>
                </c:pt>
                <c:pt idx="61">
                  <c:v>1.3335334851538909</c:v>
                </c:pt>
                <c:pt idx="62">
                  <c:v>1.3241256359468783</c:v>
                </c:pt>
                <c:pt idx="63">
                  <c:v>1.314946061774801</c:v>
                </c:pt>
                <c:pt idx="64">
                  <c:v>1.3059854289462629</c:v>
                </c:pt>
                <c:pt idx="65">
                  <c:v>1.2972349353706691</c:v>
                </c:pt>
                <c:pt idx="66">
                  <c:v>1.2886862720208063</c:v>
                </c:pt>
                <c:pt idx="67">
                  <c:v>1.280331587768522</c:v>
                </c:pt>
                <c:pt idx="68">
                  <c:v>1.2721634572491682</c:v>
                </c:pt>
                <c:pt idx="69">
                  <c:v>1.2641748514504783</c:v>
                </c:pt>
                <c:pt idx="70">
                  <c:v>1.2563591107563534</c:v>
                </c:pt>
                <c:pt idx="71">
                  <c:v>1.2487099202063998</c:v>
                </c:pt>
                <c:pt idx="72">
                  <c:v>1.2412212867585932</c:v>
                </c:pt>
                <c:pt idx="73">
                  <c:v>1.2338875183656874</c:v>
                </c:pt>
                <c:pt idx="74">
                  <c:v>1.2267032046963888</c:v>
                </c:pt>
                <c:pt idx="75">
                  <c:v>1.2196631993502571</c:v>
                </c:pt>
                <c:pt idx="76">
                  <c:v>1.2127626034311079</c:v>
                </c:pt>
                <c:pt idx="77">
                  <c:v>1.2059967503576425</c:v>
                </c:pt>
                <c:pt idx="78">
                  <c:v>1.1993611918023845</c:v>
                </c:pt>
                <c:pt idx="79">
                  <c:v>1.1928516846609325</c:v>
                </c:pt>
                <c:pt idx="80">
                  <c:v>1.1864641789632513</c:v>
                </c:pt>
                <c:pt idx="81">
                  <c:v>1.1801948066473511</c:v>
                </c:pt>
                <c:pt idx="82">
                  <c:v>1.1740398711233919</c:v>
                </c:pt>
                <c:pt idx="83">
                  <c:v>1.167995837563101</c:v>
                </c:pt>
                <c:pt idx="84">
                  <c:v>1.1620593238555188</c:v>
                </c:pt>
                <c:pt idx="85">
                  <c:v>1.1562270921755622</c:v>
                </c:pt>
                <c:pt idx="86">
                  <c:v>1.1504960411167999</c:v>
                </c:pt>
                <c:pt idx="87">
                  <c:v>1.1448631983442443</c:v>
                </c:pt>
                <c:pt idx="88">
                  <c:v>1.1393257137269086</c:v>
                </c:pt>
                <c:pt idx="89">
                  <c:v>1.1338808529134479</c:v>
                </c:pt>
                <c:pt idx="90">
                  <c:v>1.1285259913174013</c:v>
                </c:pt>
                <c:pt idx="91">
                  <c:v>1.1232586084814398</c:v>
                </c:pt>
                <c:pt idx="92">
                  <c:v>1.1180762827926507</c:v>
                </c:pt>
                <c:pt idx="93">
                  <c:v>1.1129766865232302</c:v>
                </c:pt>
                <c:pt idx="94">
                  <c:v>1.1079575811731111</c:v>
                </c:pt>
                <c:pt idx="95">
                  <c:v>1.1030168130929772</c:v>
                </c:pt>
                <c:pt idx="96">
                  <c:v>1.0981523093678816</c:v>
                </c:pt>
                <c:pt idx="97">
                  <c:v>1.0933620739432781</c:v>
                </c:pt>
                <c:pt idx="98">
                  <c:v>1.0886441839767287</c:v>
                </c:pt>
                <c:pt idx="99">
                  <c:v>1.0839967863998745</c:v>
                </c:pt>
                <c:pt idx="100">
                  <c:v>1.0794180946764556</c:v>
                </c:pt>
                <c:pt idx="101">
                  <c:v>1.0749063857432732</c:v>
                </c:pt>
                <c:pt idx="102">
                  <c:v>1.0704599971219795</c:v>
                </c:pt>
                <c:pt idx="103">
                  <c:v>1.0660773241905117</c:v>
                </c:pt>
                <c:pt idx="104">
                  <c:v>1.0617568176038124</c:v>
                </c:pt>
                <c:pt idx="105">
                  <c:v>1.0574969808542538</c:v>
                </c:pt>
                <c:pt idx="106">
                  <c:v>1.0532963679628908</c:v>
                </c:pt>
                <c:pt idx="107">
                  <c:v>1.0491535812933024</c:v>
                </c:pt>
                <c:pt idx="108">
                  <c:v>1.0450672694803882</c:v>
                </c:pt>
                <c:pt idx="109">
                  <c:v>1.0410361254670222</c:v>
                </c:pt>
                <c:pt idx="110">
                  <c:v>1.0370588846419708</c:v>
                </c:pt>
                <c:pt idx="111">
                  <c:v>1.0331343230729428</c:v>
                </c:pt>
                <c:pt idx="112">
                  <c:v>1.029261255829067</c:v>
                </c:pt>
                <c:pt idx="113">
                  <c:v>1.025438535387482</c:v>
                </c:pt>
                <c:pt idx="114">
                  <c:v>1.021665050119084</c:v>
                </c:pt>
                <c:pt idx="115">
                  <c:v>1.0179397228488187</c:v>
                </c:pt>
                <c:pt idx="116">
                  <c:v>1.014261509486202</c:v>
                </c:pt>
                <c:pt idx="117">
                  <c:v>1.0106293977220502</c:v>
                </c:pt>
                <c:pt idx="118">
                  <c:v>1.0070424057876564</c:v>
                </c:pt>
                <c:pt idx="119">
                  <c:v>1.0034995812728997</c:v>
                </c:pt>
                <c:pt idx="120">
                  <c:v>1</c:v>
                </c:pt>
                <c:pt idx="121">
                  <c:v>6.8542832041969293</c:v>
                </c:pt>
                <c:pt idx="122">
                  <c:v>5.1945753020776291</c:v>
                </c:pt>
                <c:pt idx="123">
                  <c:v>4.7510110565140335</c:v>
                </c:pt>
                <c:pt idx="124">
                  <c:v>4.4168590737436171</c:v>
                </c:pt>
                <c:pt idx="125">
                  <c:v>4.15274081978224</c:v>
                </c:pt>
                <c:pt idx="126">
                  <c:v>3.9367519206724091</c:v>
                </c:pt>
                <c:pt idx="127">
                  <c:v>3.7555801856426303</c:v>
                </c:pt>
                <c:pt idx="128">
                  <c:v>3.6005930830161947</c:v>
                </c:pt>
                <c:pt idx="129">
                  <c:v>3.4659075074201291</c:v>
                </c:pt>
                <c:pt idx="130">
                  <c:v>3.3473532350074864</c:v>
                </c:pt>
                <c:pt idx="131">
                  <c:v>3.2418782589444706</c:v>
                </c:pt>
                <c:pt idx="132">
                  <c:v>3.1471890284839561</c:v>
                </c:pt>
                <c:pt idx="133">
                  <c:v>3.0615230899084045</c:v>
                </c:pt>
                <c:pt idx="134">
                  <c:v>2.9835000522023991</c:v>
                </c:pt>
                <c:pt idx="135">
                  <c:v>2.8461975521183658</c:v>
                </c:pt>
                <c:pt idx="136">
                  <c:v>2.7287392925951979</c:v>
                </c:pt>
                <c:pt idx="137">
                  <c:v>2.6266667134947252</c:v>
                </c:pt>
                <c:pt idx="138">
                  <c:v>2.5368193761315103</c:v>
                </c:pt>
                <c:pt idx="139">
                  <c:v>2.4568842918460101</c:v>
                </c:pt>
                <c:pt idx="140">
                  <c:v>2.3851232742064488</c:v>
                </c:pt>
                <c:pt idx="141">
                  <c:v>2.320200633064136</c:v>
                </c:pt>
                <c:pt idx="142">
                  <c:v>2.2610702276539065</c:v>
                </c:pt>
                <c:pt idx="143">
                  <c:v>2.2068990922018106</c:v>
                </c:pt>
                <c:pt idx="144">
                  <c:v>2.1570143906535741</c:v>
                </c:pt>
                <c:pt idx="145">
                  <c:v>2.1108657058636466</c:v>
                </c:pt>
                <c:pt idx="146">
                  <c:v>2.0679976757372027</c:v>
                </c:pt>
                <c:pt idx="147">
                  <c:v>2.0280297739571407</c:v>
                </c:pt>
                <c:pt idx="148">
                  <c:v>1.990641126172688</c:v>
                </c:pt>
                <c:pt idx="149">
                  <c:v>1.9555589407609075</c:v>
                </c:pt>
                <c:pt idx="150">
                  <c:v>1.9225495773235515</c:v>
                </c:pt>
                <c:pt idx="151">
                  <c:v>1.8914115689771833</c:v>
                </c:pt>
                <c:pt idx="152">
                  <c:v>1.8619701115750831</c:v>
                </c:pt>
                <c:pt idx="153">
                  <c:v>1.8340726680279864</c:v>
                </c:pt>
                <c:pt idx="154">
                  <c:v>1.8075854299421186</c:v>
                </c:pt>
                <c:pt idx="155">
                  <c:v>1.782390445298496</c:v>
                </c:pt>
                <c:pt idx="156">
                  <c:v>1.7583832685816119</c:v>
                </c:pt>
                <c:pt idx="157">
                  <c:v>1.735471024394986</c:v>
                </c:pt>
                <c:pt idx="158">
                  <c:v>1.7135708010492319</c:v>
                </c:pt>
                <c:pt idx="159">
                  <c:v>1.692608309515975</c:v>
                </c:pt>
                <c:pt idx="160">
                  <c:v>1.6725167573335211</c:v>
                </c:pt>
                <c:pt idx="161">
                  <c:v>1.6532358978055182</c:v>
                </c:pt>
                <c:pt idx="162">
                  <c:v>1.6347112230574772</c:v>
                </c:pt>
                <c:pt idx="163">
                  <c:v>1.6168932758566519</c:v>
                </c:pt>
                <c:pt idx="164">
                  <c:v>1.5997370600280973</c:v>
                </c:pt>
                <c:pt idx="165">
                  <c:v>1.5832015331571987</c:v>
                </c:pt>
                <c:pt idx="166">
                  <c:v>1.5672491683099383</c:v>
                </c:pt>
                <c:pt idx="167">
                  <c:v>1.5518455739153596</c:v>
                </c:pt>
                <c:pt idx="168">
                  <c:v>1.5369591628815882</c:v>
                </c:pt>
                <c:pt idx="169">
                  <c:v>1.5225608635645178</c:v>
                </c:pt>
                <c:pt idx="170">
                  <c:v>1.5086238664584293</c:v>
                </c:pt>
                <c:pt idx="171">
                  <c:v>1.4951234014929655</c:v>
                </c:pt>
                <c:pt idx="172">
                  <c:v>1.482036541649417</c:v>
                </c:pt>
                <c:pt idx="173">
                  <c:v>1.4693420292887309</c:v>
                </c:pt>
                <c:pt idx="174">
                  <c:v>1.4570201221434351</c:v>
                </c:pt>
                <c:pt idx="175">
                  <c:v>1.4450524563888765</c:v>
                </c:pt>
                <c:pt idx="176">
                  <c:v>1.4334219245940705</c:v>
                </c:pt>
                <c:pt idx="177">
                  <c:v>1.4221125666735821</c:v>
                </c:pt>
                <c:pt idx="178">
                  <c:v>1.4111094722307835</c:v>
                </c:pt>
                <c:pt idx="179">
                  <c:v>1.4003986929089045</c:v>
                </c:pt>
                <c:pt idx="180">
                  <c:v>1.3899671635569724</c:v>
                </c:pt>
                <c:pt idx="181">
                  <c:v>1.3798026311791516</c:v>
                </c:pt>
                <c:pt idx="182">
                  <c:v>1.369893590773045</c:v>
                </c:pt>
                <c:pt idx="183">
                  <c:v>1.3602292272792711</c:v>
                </c:pt>
                <c:pt idx="184">
                  <c:v>1.350799362964388</c:v>
                </c:pt>
                <c:pt idx="185">
                  <c:v>1.3415944096446981</c:v>
                </c:pt>
                <c:pt idx="186">
                  <c:v>1.3326053252319261</c:v>
                </c:pt>
                <c:pt idx="187">
                  <c:v>1.3238235741450366</c:v>
                </c:pt>
                <c:pt idx="188">
                  <c:v>1.315241091187126</c:v>
                </c:pt>
                <c:pt idx="189">
                  <c:v>1.3068502485336555</c:v>
                </c:pt>
                <c:pt idx="190">
                  <c:v>1.298643825519407</c:v>
                </c:pt>
                <c:pt idx="191">
                  <c:v>1.2906149809472811</c:v>
                </c:pt>
                <c:pt idx="192">
                  <c:v>1.2827572276732613</c:v>
                </c:pt>
                <c:pt idx="193">
                  <c:v>1.2750644092491219</c:v>
                </c:pt>
                <c:pt idx="194">
                  <c:v>1.2675306784283347</c:v>
                </c:pt>
                <c:pt idx="195">
                  <c:v>1.2601504773615879</c:v>
                </c:pt>
                <c:pt idx="196">
                  <c:v>1.2529185193267576</c:v>
                </c:pt>
                <c:pt idx="197">
                  <c:v>1.2458297718544238</c:v>
                </c:pt>
                <c:pt idx="198">
                  <c:v>1.2388794411243464</c:v>
                </c:pt>
                <c:pt idx="199">
                  <c:v>1.2320629575210134</c:v>
                </c:pt>
                <c:pt idx="200">
                  <c:v>1.225375962247597</c:v>
                </c:pt>
                <c:pt idx="201">
                  <c:v>1.218814294907635</c:v>
                </c:pt>
                <c:pt idx="202">
                  <c:v>1.2123739819726129</c:v>
                </c:pt>
                <c:pt idx="203">
                  <c:v>1.2060512260615233</c:v>
                </c:pt>
                <c:pt idx="204">
                  <c:v>1.1998423959655136</c:v>
                </c:pt>
                <c:pt idx="205">
                  <c:v>1.1937440173570344</c:v>
                </c:pt>
                <c:pt idx="206">
                  <c:v>1.1877527641285084</c:v>
                </c:pt>
                <c:pt idx="207">
                  <c:v>1.181865450310599</c:v>
                </c:pt>
                <c:pt idx="208">
                  <c:v>1.1760790225246736</c:v>
                </c:pt>
                <c:pt idx="209">
                  <c:v>1.1703905529281136</c:v>
                </c:pt>
                <c:pt idx="210">
                  <c:v>1.1647972326147882</c:v>
                </c:pt>
                <c:pt idx="211">
                  <c:v>1.1592963654362975</c:v>
                </c:pt>
                <c:pt idx="212">
                  <c:v>1.1538853622125587</c:v>
                </c:pt>
                <c:pt idx="213">
                  <c:v>1.148561735302994</c:v>
                </c:pt>
                <c:pt idx="214">
                  <c:v>1.143323093512006</c:v>
                </c:pt>
                <c:pt idx="215">
                  <c:v>1.1381671373046149</c:v>
                </c:pt>
                <c:pt idx="216">
                  <c:v>1.1330916543101324</c:v>
                </c:pt>
                <c:pt idx="217">
                  <c:v>1.1280945150935415</c:v>
                </c:pt>
                <c:pt idx="218">
                  <c:v>1.1231736691758993</c:v>
                </c:pt>
                <c:pt idx="219">
                  <c:v>1.1183271412865734</c:v>
                </c:pt>
                <c:pt idx="220">
                  <c:v>1.113553027831468</c:v>
                </c:pt>
                <c:pt idx="221">
                  <c:v>1.1088494935626505</c:v>
                </c:pt>
                <c:pt idx="222">
                  <c:v>1.1042147684359043</c:v>
                </c:pt>
                <c:pt idx="223">
                  <c:v>1.0996471446437701</c:v>
                </c:pt>
                <c:pt idx="224">
                  <c:v>1.0951449738125822</c:v>
                </c:pt>
                <c:pt idx="225">
                  <c:v>1.090706664352862</c:v>
                </c:pt>
                <c:pt idx="226">
                  <c:v>1.0863306789532257</c:v>
                </c:pt>
                <c:pt idx="227">
                  <c:v>1.0820155322086857</c:v>
                </c:pt>
                <c:pt idx="228">
                  <c:v>1.0777597883748857</c:v>
                </c:pt>
                <c:pt idx="229">
                  <c:v>1.0735620592404236</c:v>
                </c:pt>
                <c:pt idx="230">
                  <c:v>1.0694210021099717</c:v>
                </c:pt>
                <c:pt idx="231">
                  <c:v>1.0653353178914235</c:v>
                </c:pt>
                <c:pt idx="232">
                  <c:v>1.0613037492807671</c:v>
                </c:pt>
                <c:pt idx="233">
                  <c:v>1.0573250790388224</c:v>
                </c:pt>
                <c:pt idx="234">
                  <c:v>1.0533981283543856</c:v>
                </c:pt>
                <c:pt idx="235">
                  <c:v>1.0495217552886891</c:v>
                </c:pt>
                <c:pt idx="236">
                  <c:v>1.0456948532964383</c:v>
                </c:pt>
                <c:pt idx="237">
                  <c:v>1.0419163498189927</c:v>
                </c:pt>
                <c:pt idx="238">
                  <c:v>1.03818520494556</c:v>
                </c:pt>
                <c:pt idx="239">
                  <c:v>1.0345004101385411</c:v>
                </c:pt>
                <c:pt idx="240">
                  <c:v>1.0308609870194143</c:v>
                </c:pt>
                <c:pt idx="241">
                  <c:v>1.0272659862117808</c:v>
                </c:pt>
                <c:pt idx="242">
                  <c:v>1.0237144862384076</c:v>
                </c:pt>
                <c:pt idx="243">
                  <c:v>1.0202055924693116</c:v>
                </c:pt>
                <c:pt idx="244">
                  <c:v>1.0167384361181031</c:v>
                </c:pt>
                <c:pt idx="245">
                  <c:v>1.0133121732839903</c:v>
                </c:pt>
                <c:pt idx="246">
                  <c:v>1.0099259840370036</c:v>
                </c:pt>
                <c:pt idx="247">
                  <c:v>1.0065790715441463</c:v>
                </c:pt>
                <c:pt idx="248">
                  <c:v>1.0032706612343192</c:v>
                </c:pt>
                <c:pt idx="249">
                  <c:v>1</c:v>
                </c:pt>
                <c:pt idx="250">
                  <c:v>6.8542832041969266</c:v>
                </c:pt>
                <c:pt idx="251">
                  <c:v>5.1945753020776273</c:v>
                </c:pt>
                <c:pt idx="252">
                  <c:v>4.7510110565140335</c:v>
                </c:pt>
                <c:pt idx="253">
                  <c:v>4.4168590737436171</c:v>
                </c:pt>
                <c:pt idx="254">
                  <c:v>4.15274081978224</c:v>
                </c:pt>
                <c:pt idx="255">
                  <c:v>3.9367519206724082</c:v>
                </c:pt>
                <c:pt idx="256">
                  <c:v>3.7555801856426303</c:v>
                </c:pt>
                <c:pt idx="257">
                  <c:v>3.6005930830161947</c:v>
                </c:pt>
                <c:pt idx="258">
                  <c:v>3.4659075074201291</c:v>
                </c:pt>
                <c:pt idx="259">
                  <c:v>3.3473532350074864</c:v>
                </c:pt>
                <c:pt idx="260">
                  <c:v>3.2418782589444706</c:v>
                </c:pt>
                <c:pt idx="261">
                  <c:v>3.1471890284839561</c:v>
                </c:pt>
                <c:pt idx="262">
                  <c:v>3.0615230899084045</c:v>
                </c:pt>
                <c:pt idx="263">
                  <c:v>2.9835000522023987</c:v>
                </c:pt>
                <c:pt idx="264">
                  <c:v>2.8461975521183658</c:v>
                </c:pt>
                <c:pt idx="265">
                  <c:v>2.7287392925951979</c:v>
                </c:pt>
                <c:pt idx="266">
                  <c:v>2.6266667134947252</c:v>
                </c:pt>
                <c:pt idx="267">
                  <c:v>2.5368193761315103</c:v>
                </c:pt>
                <c:pt idx="268">
                  <c:v>2.4568842918460101</c:v>
                </c:pt>
                <c:pt idx="269">
                  <c:v>2.3851232742064492</c:v>
                </c:pt>
                <c:pt idx="270">
                  <c:v>2.320200633064136</c:v>
                </c:pt>
                <c:pt idx="271">
                  <c:v>2.2610702276539065</c:v>
                </c:pt>
                <c:pt idx="272">
                  <c:v>2.2068990922018106</c:v>
                </c:pt>
                <c:pt idx="273">
                  <c:v>2.1570143906535741</c:v>
                </c:pt>
                <c:pt idx="274">
                  <c:v>2.1108657058636466</c:v>
                </c:pt>
                <c:pt idx="275">
                  <c:v>2.0679976757372027</c:v>
                </c:pt>
                <c:pt idx="276">
                  <c:v>2.0280297739571407</c:v>
                </c:pt>
                <c:pt idx="277">
                  <c:v>1.990641126172688</c:v>
                </c:pt>
                <c:pt idx="278">
                  <c:v>1.955558940760908</c:v>
                </c:pt>
                <c:pt idx="279">
                  <c:v>1.9225495773235515</c:v>
                </c:pt>
                <c:pt idx="280">
                  <c:v>1.8914115689771833</c:v>
                </c:pt>
                <c:pt idx="281">
                  <c:v>1.8619701115750831</c:v>
                </c:pt>
                <c:pt idx="282">
                  <c:v>1.8340726680279866</c:v>
                </c:pt>
                <c:pt idx="283">
                  <c:v>1.807585429942119</c:v>
                </c:pt>
                <c:pt idx="284">
                  <c:v>1.782390445298496</c:v>
                </c:pt>
                <c:pt idx="285">
                  <c:v>1.7583832685816119</c:v>
                </c:pt>
                <c:pt idx="286">
                  <c:v>1.735471024394986</c:v>
                </c:pt>
                <c:pt idx="287">
                  <c:v>1.7135708010492317</c:v>
                </c:pt>
                <c:pt idx="288">
                  <c:v>1.692608309515975</c:v>
                </c:pt>
                <c:pt idx="289">
                  <c:v>1.6725167573335211</c:v>
                </c:pt>
                <c:pt idx="290">
                  <c:v>1.6532358978055182</c:v>
                </c:pt>
                <c:pt idx="291">
                  <c:v>1.6347112230574772</c:v>
                </c:pt>
                <c:pt idx="292">
                  <c:v>1.6168932758566514</c:v>
                </c:pt>
                <c:pt idx="293">
                  <c:v>1.5997370600280973</c:v>
                </c:pt>
                <c:pt idx="294">
                  <c:v>1.5832015331571987</c:v>
                </c:pt>
                <c:pt idx="295">
                  <c:v>1.5672491683099383</c:v>
                </c:pt>
                <c:pt idx="296">
                  <c:v>1.5518455739153596</c:v>
                </c:pt>
                <c:pt idx="297">
                  <c:v>1.5369591628815882</c:v>
                </c:pt>
                <c:pt idx="298">
                  <c:v>1.5225608635645178</c:v>
                </c:pt>
                <c:pt idx="299">
                  <c:v>1.5086238664584293</c:v>
                </c:pt>
                <c:pt idx="300">
                  <c:v>1.4951234014929655</c:v>
                </c:pt>
                <c:pt idx="301">
                  <c:v>1.482036541649417</c:v>
                </c:pt>
                <c:pt idx="302">
                  <c:v>1.4693420292887309</c:v>
                </c:pt>
                <c:pt idx="303">
                  <c:v>1.4570201221434351</c:v>
                </c:pt>
                <c:pt idx="304">
                  <c:v>1.4450524563888765</c:v>
                </c:pt>
                <c:pt idx="305">
                  <c:v>1.4334219245940707</c:v>
                </c:pt>
                <c:pt idx="306">
                  <c:v>1.4221125666735823</c:v>
                </c:pt>
                <c:pt idx="307">
                  <c:v>1.4111094722307835</c:v>
                </c:pt>
                <c:pt idx="308">
                  <c:v>1.4003986929089045</c:v>
                </c:pt>
                <c:pt idx="309">
                  <c:v>1.3899671635569724</c:v>
                </c:pt>
                <c:pt idx="310">
                  <c:v>1.3798026311791518</c:v>
                </c:pt>
                <c:pt idx="311">
                  <c:v>1.369893590773045</c:v>
                </c:pt>
                <c:pt idx="312">
                  <c:v>1.3602292272792713</c:v>
                </c:pt>
                <c:pt idx="313">
                  <c:v>1.3507993629643882</c:v>
                </c:pt>
                <c:pt idx="314">
                  <c:v>1.3415944096446981</c:v>
                </c:pt>
                <c:pt idx="315">
                  <c:v>1.3326053252319261</c:v>
                </c:pt>
                <c:pt idx="316">
                  <c:v>1.3238235741450366</c:v>
                </c:pt>
                <c:pt idx="317">
                  <c:v>1.315241091187126</c:v>
                </c:pt>
                <c:pt idx="318">
                  <c:v>1.3068502485336555</c:v>
                </c:pt>
                <c:pt idx="319">
                  <c:v>1.2986438255194068</c:v>
                </c:pt>
                <c:pt idx="320">
                  <c:v>1.2906149809472811</c:v>
                </c:pt>
                <c:pt idx="321">
                  <c:v>1.2827572276732613</c:v>
                </c:pt>
                <c:pt idx="322">
                  <c:v>1.2750644092491219</c:v>
                </c:pt>
                <c:pt idx="323">
                  <c:v>1.2675306784283347</c:v>
                </c:pt>
                <c:pt idx="324">
                  <c:v>1.2601504773615879</c:v>
                </c:pt>
                <c:pt idx="325">
                  <c:v>1.2529185193267578</c:v>
                </c:pt>
                <c:pt idx="326">
                  <c:v>1.2458297718544238</c:v>
                </c:pt>
                <c:pt idx="327">
                  <c:v>1.2388794411243464</c:v>
                </c:pt>
                <c:pt idx="328">
                  <c:v>1.2320629575210134</c:v>
                </c:pt>
                <c:pt idx="329">
                  <c:v>1.2253759622475968</c:v>
                </c:pt>
                <c:pt idx="330">
                  <c:v>1.218814294907635</c:v>
                </c:pt>
                <c:pt idx="331">
                  <c:v>1.2123739819726129</c:v>
                </c:pt>
                <c:pt idx="332">
                  <c:v>1.2060512260615233</c:v>
                </c:pt>
                <c:pt idx="333">
                  <c:v>1.1998423959655136</c:v>
                </c:pt>
                <c:pt idx="334">
                  <c:v>1.1937440173570348</c:v>
                </c:pt>
                <c:pt idx="335">
                  <c:v>1.1877527641285084</c:v>
                </c:pt>
                <c:pt idx="336">
                  <c:v>1.181865450310599</c:v>
                </c:pt>
                <c:pt idx="337">
                  <c:v>1.1760790225246736</c:v>
                </c:pt>
                <c:pt idx="338">
                  <c:v>1.1703905529281136</c:v>
                </c:pt>
                <c:pt idx="339">
                  <c:v>1.1647972326147882</c:v>
                </c:pt>
                <c:pt idx="340">
                  <c:v>1.1592963654362975</c:v>
                </c:pt>
                <c:pt idx="341">
                  <c:v>1.1538853622125587</c:v>
                </c:pt>
                <c:pt idx="342">
                  <c:v>1.148561735302994</c:v>
                </c:pt>
                <c:pt idx="343">
                  <c:v>1.143323093512006</c:v>
                </c:pt>
                <c:pt idx="344">
                  <c:v>1.1381671373046149</c:v>
                </c:pt>
                <c:pt idx="345">
                  <c:v>1.1330916543101324</c:v>
                </c:pt>
                <c:pt idx="346">
                  <c:v>1.1280945150935415</c:v>
                </c:pt>
                <c:pt idx="347">
                  <c:v>1.1231736691758996</c:v>
                </c:pt>
                <c:pt idx="348">
                  <c:v>1.1183271412865734</c:v>
                </c:pt>
                <c:pt idx="349">
                  <c:v>1.113553027831468</c:v>
                </c:pt>
                <c:pt idx="350">
                  <c:v>1.1088494935626505</c:v>
                </c:pt>
                <c:pt idx="351">
                  <c:v>1.1042147684359043</c:v>
                </c:pt>
                <c:pt idx="352">
                  <c:v>1.0996471446437701</c:v>
                </c:pt>
                <c:pt idx="353">
                  <c:v>1.0951449738125825</c:v>
                </c:pt>
                <c:pt idx="354">
                  <c:v>1.090706664352862</c:v>
                </c:pt>
                <c:pt idx="355">
                  <c:v>1.0863306789532259</c:v>
                </c:pt>
                <c:pt idx="356">
                  <c:v>1.0820155322086857</c:v>
                </c:pt>
                <c:pt idx="357">
                  <c:v>1.077759788374886</c:v>
                </c:pt>
                <c:pt idx="358">
                  <c:v>1.0735620592404236</c:v>
                </c:pt>
                <c:pt idx="359">
                  <c:v>1.0694210021099717</c:v>
                </c:pt>
                <c:pt idx="360">
                  <c:v>1.0653353178914235</c:v>
                </c:pt>
                <c:pt idx="361">
                  <c:v>1.0613037492807671</c:v>
                </c:pt>
                <c:pt idx="362">
                  <c:v>1.0573250790388224</c:v>
                </c:pt>
                <c:pt idx="363">
                  <c:v>1.0533981283543856</c:v>
                </c:pt>
                <c:pt idx="364">
                  <c:v>1.0495217552886893</c:v>
                </c:pt>
                <c:pt idx="365">
                  <c:v>1.0456948532964385</c:v>
                </c:pt>
                <c:pt idx="366">
                  <c:v>1.0419163498189927</c:v>
                </c:pt>
                <c:pt idx="367">
                  <c:v>1.03818520494556</c:v>
                </c:pt>
                <c:pt idx="368">
                  <c:v>1.0345004101385411</c:v>
                </c:pt>
                <c:pt idx="369">
                  <c:v>1.0308609870194143</c:v>
                </c:pt>
                <c:pt idx="370">
                  <c:v>1.0272659862117808</c:v>
                </c:pt>
                <c:pt idx="371">
                  <c:v>1.0237144862384076</c:v>
                </c:pt>
                <c:pt idx="372">
                  <c:v>1.0202055924693119</c:v>
                </c:pt>
                <c:pt idx="373">
                  <c:v>1.0167384361181031</c:v>
                </c:pt>
                <c:pt idx="374">
                  <c:v>1.0133121732839903</c:v>
                </c:pt>
                <c:pt idx="375">
                  <c:v>1.0099259840370036</c:v>
                </c:pt>
                <c:pt idx="376">
                  <c:v>1.0065790715441463</c:v>
                </c:pt>
                <c:pt idx="377">
                  <c:v>1.0032706612343192</c:v>
                </c:pt>
                <c:pt idx="378">
                  <c:v>1</c:v>
                </c:pt>
              </c:numCache>
            </c:numRef>
          </c:xVal>
          <c:yVal>
            <c:numRef>
              <c:f>Sheet2!$FA$4:$FA$382</c:f>
              <c:numCache>
                <c:formatCode>General</c:formatCode>
                <c:ptCount val="379"/>
                <c:pt idx="0">
                  <c:v>7.6229492226336708</c:v>
                </c:pt>
                <c:pt idx="1">
                  <c:v>6.324244645937716</c:v>
                </c:pt>
                <c:pt idx="2">
                  <c:v>5.5728287247828394</c:v>
                </c:pt>
                <c:pt idx="3">
                  <c:v>4.9076651442824097</c:v>
                </c:pt>
                <c:pt idx="4">
                  <c:v>4.520490023968323</c:v>
                </c:pt>
                <c:pt idx="5">
                  <c:v>4.7161892389691857</c:v>
                </c:pt>
                <c:pt idx="6">
                  <c:v>5.3503726155276601</c:v>
                </c:pt>
                <c:pt idx="7">
                  <c:v>4.5761905682496806</c:v>
                </c:pt>
                <c:pt idx="8">
                  <c:v>4.3772031704990235</c:v>
                </c:pt>
                <c:pt idx="9">
                  <c:v>4.2827887154177411</c:v>
                </c:pt>
                <c:pt idx="10">
                  <c:v>4.8938754255354677</c:v>
                </c:pt>
                <c:pt idx="11">
                  <c:v>4.3062896063375078</c:v>
                </c:pt>
                <c:pt idx="12">
                  <c:v>4.3067268735173752</c:v>
                </c:pt>
                <c:pt idx="13">
                  <c:v>4.3462112459465265</c:v>
                </c:pt>
                <c:pt idx="14">
                  <c:v>4.5549722155882284</c:v>
                </c:pt>
                <c:pt idx="15">
                  <c:v>4.4432600805430802</c:v>
                </c:pt>
                <c:pt idx="16">
                  <c:v>4.6038455920905745</c:v>
                </c:pt>
                <c:pt idx="17">
                  <c:v>4.245666304119359</c:v>
                </c:pt>
                <c:pt idx="18">
                  <c:v>4.2994309405781248</c:v>
                </c:pt>
                <c:pt idx="19">
                  <c:v>4.4187519436806557</c:v>
                </c:pt>
                <c:pt idx="20">
                  <c:v>4.4856340571035469</c:v>
                </c:pt>
                <c:pt idx="21">
                  <c:v>4.4739763549805236</c:v>
                </c:pt>
                <c:pt idx="22">
                  <c:v>4.4379485572886122</c:v>
                </c:pt>
                <c:pt idx="23">
                  <c:v>4.512688132282455</c:v>
                </c:pt>
                <c:pt idx="24">
                  <c:v>4.4120748094031033</c:v>
                </c:pt>
                <c:pt idx="25">
                  <c:v>4.2836304454066001</c:v>
                </c:pt>
                <c:pt idx="26">
                  <c:v>4.1976742915508511</c:v>
                </c:pt>
                <c:pt idx="27">
                  <c:v>4.2942110799938789</c:v>
                </c:pt>
                <c:pt idx="28">
                  <c:v>4.1658842506099116</c:v>
                </c:pt>
                <c:pt idx="29">
                  <c:v>4.0329783744283461</c:v>
                </c:pt>
                <c:pt idx="30">
                  <c:v>3.8546823421647871</c:v>
                </c:pt>
                <c:pt idx="31">
                  <c:v>4.0489026038082354</c:v>
                </c:pt>
                <c:pt idx="32">
                  <c:v>3.8797745358832416</c:v>
                </c:pt>
                <c:pt idx="33">
                  <c:v>3.6086352462924194</c:v>
                </c:pt>
                <c:pt idx="34">
                  <c:v>3.5167940507394642</c:v>
                </c:pt>
                <c:pt idx="35">
                  <c:v>3.6737203632994739</c:v>
                </c:pt>
                <c:pt idx="36">
                  <c:v>3.595351805526581</c:v>
                </c:pt>
                <c:pt idx="37">
                  <c:v>3.5332438031657443</c:v>
                </c:pt>
                <c:pt idx="38">
                  <c:v>3.3750884847510281</c:v>
                </c:pt>
                <c:pt idx="39">
                  <c:v>3.4077469623187189</c:v>
                </c:pt>
                <c:pt idx="40">
                  <c:v>3.3520956749325683</c:v>
                </c:pt>
                <c:pt idx="41">
                  <c:v>3.2985582849557331</c:v>
                </c:pt>
                <c:pt idx="42">
                  <c:v>3.2699489421164736</c:v>
                </c:pt>
                <c:pt idx="43">
                  <c:v>3.1941636972796927</c:v>
                </c:pt>
                <c:pt idx="44">
                  <c:v>3.1149234211524881</c:v>
                </c:pt>
                <c:pt idx="45">
                  <c:v>3.1929669930637434</c:v>
                </c:pt>
                <c:pt idx="46">
                  <c:v>3.1567099885804093</c:v>
                </c:pt>
                <c:pt idx="47">
                  <c:v>3.126563885855838</c:v>
                </c:pt>
                <c:pt idx="48">
                  <c:v>3.1026378323267383</c:v>
                </c:pt>
                <c:pt idx="49">
                  <c:v>3.0532231936801129</c:v>
                </c:pt>
                <c:pt idx="50">
                  <c:v>3.1122794160928815</c:v>
                </c:pt>
                <c:pt idx="51">
                  <c:v>3.1730191420694012</c:v>
                </c:pt>
                <c:pt idx="52">
                  <c:v>3.1565695151998803</c:v>
                </c:pt>
                <c:pt idx="53">
                  <c:v>3.1404524736962407</c:v>
                </c:pt>
                <c:pt idx="54">
                  <c:v>3.1246605649894597</c:v>
                </c:pt>
                <c:pt idx="55">
                  <c:v>3.1355134601599892</c:v>
                </c:pt>
                <c:pt idx="56">
                  <c:v>3.1671411302031207</c:v>
                </c:pt>
                <c:pt idx="57">
                  <c:v>3.1606849881092454</c:v>
                </c:pt>
                <c:pt idx="58">
                  <c:v>3.1523205842563593</c:v>
                </c:pt>
                <c:pt idx="59">
                  <c:v>3.1440705684840187</c:v>
                </c:pt>
                <c:pt idx="60">
                  <c:v>3.1195249601713817</c:v>
                </c:pt>
                <c:pt idx="61">
                  <c:v>3.1217312950909317</c:v>
                </c:pt>
                <c:pt idx="62">
                  <c:v>3.114582546516258</c:v>
                </c:pt>
                <c:pt idx="63">
                  <c:v>3.107506625574862</c:v>
                </c:pt>
                <c:pt idx="64">
                  <c:v>3.1043878794083852</c:v>
                </c:pt>
                <c:pt idx="65">
                  <c:v>3.0974363826651783</c:v>
                </c:pt>
                <c:pt idx="66">
                  <c:v>3.0905570110977658</c:v>
                </c:pt>
                <c:pt idx="67">
                  <c:v>3.0937528265280019</c:v>
                </c:pt>
                <c:pt idx="68">
                  <c:v>3.0846689405660048</c:v>
                </c:pt>
                <c:pt idx="69">
                  <c:v>3.075672965400774</c:v>
                </c:pt>
                <c:pt idx="70">
                  <c:v>3.0687049874376866</c:v>
                </c:pt>
                <c:pt idx="71">
                  <c:v>3.0617942322016742</c:v>
                </c:pt>
                <c:pt idx="72">
                  <c:v>3.0710075122113127</c:v>
                </c:pt>
                <c:pt idx="73">
                  <c:v>3.0783839883857596</c:v>
                </c:pt>
                <c:pt idx="74">
                  <c:v>3.0732873710051991</c:v>
                </c:pt>
                <c:pt idx="75">
                  <c:v>3.068221718998724</c:v>
                </c:pt>
                <c:pt idx="76">
                  <c:v>3.0593514498093368</c:v>
                </c:pt>
                <c:pt idx="77">
                  <c:v>3.0549327177698977</c:v>
                </c:pt>
                <c:pt idx="78">
                  <c:v>3.0494647405058433</c:v>
                </c:pt>
                <c:pt idx="79">
                  <c:v>3.0547810127374695</c:v>
                </c:pt>
                <c:pt idx="80">
                  <c:v>3.0517854248248169</c:v>
                </c:pt>
                <c:pt idx="81">
                  <c:v>3.0488002920519692</c:v>
                </c:pt>
                <c:pt idx="82">
                  <c:v>3.0455757980682727</c:v>
                </c:pt>
                <c:pt idx="83">
                  <c:v>3.0423625823383014</c:v>
                </c:pt>
                <c:pt idx="84">
                  <c:v>3.0391610523753063</c:v>
                </c:pt>
                <c:pt idx="85">
                  <c:v>3.0378924917317147</c:v>
                </c:pt>
                <c:pt idx="86">
                  <c:v>3.0366266399918831</c:v>
                </c:pt>
                <c:pt idx="87">
                  <c:v>3.0347875415821557</c:v>
                </c:pt>
                <c:pt idx="88">
                  <c:v>3.0330837386862233</c:v>
                </c:pt>
                <c:pt idx="89">
                  <c:v>3.0308176945964993</c:v>
                </c:pt>
                <c:pt idx="90">
                  <c:v>3.0296257971871317</c:v>
                </c:pt>
                <c:pt idx="91">
                  <c:v>3.0284360005092998</c:v>
                </c:pt>
                <c:pt idx="92">
                  <c:v>3.0272469876678452</c:v>
                </c:pt>
                <c:pt idx="93">
                  <c:v>3.0260606353941886</c:v>
                </c:pt>
                <c:pt idx="94">
                  <c:v>3.0251254646634043</c:v>
                </c:pt>
                <c:pt idx="95">
                  <c:v>3.0241918663763294</c:v>
                </c:pt>
                <c:pt idx="96">
                  <c:v>3.0232598365703152</c:v>
                </c:pt>
                <c:pt idx="97">
                  <c:v>3.022338562207953</c:v>
                </c:pt>
                <c:pt idx="98">
                  <c:v>3.0214188274368992</c:v>
                </c:pt>
                <c:pt idx="99">
                  <c:v>3.0210738630074125</c:v>
                </c:pt>
                <c:pt idx="100">
                  <c:v>3.0206001008804768</c:v>
                </c:pt>
                <c:pt idx="101">
                  <c:v>3.0193487463062616</c:v>
                </c:pt>
                <c:pt idx="102">
                  <c:v>3.0180977387689607</c:v>
                </c:pt>
                <c:pt idx="103">
                  <c:v>3.0168475360333105</c:v>
                </c:pt>
                <c:pt idx="104">
                  <c:v>3.0160622379286308</c:v>
                </c:pt>
                <c:pt idx="105">
                  <c:v>3.01527777670396</c:v>
                </c:pt>
                <c:pt idx="106">
                  <c:v>3.0144941510222392</c:v>
                </c:pt>
                <c:pt idx="107">
                  <c:v>3.0137113595492497</c:v>
                </c:pt>
                <c:pt idx="108">
                  <c:v>3.0125715212531077</c:v>
                </c:pt>
                <c:pt idx="109">
                  <c:v>3.0114328950814753</c:v>
                </c:pt>
                <c:pt idx="110">
                  <c:v>3.0102954791018872</c:v>
                </c:pt>
                <c:pt idx="111">
                  <c:v>3.0091592713859834</c:v>
                </c:pt>
                <c:pt idx="112">
                  <c:v>3.0080242700095017</c:v>
                </c:pt>
                <c:pt idx="113">
                  <c:v>3.0076650494100692</c:v>
                </c:pt>
                <c:pt idx="114">
                  <c:v>3.0073060249753789</c:v>
                </c:pt>
                <c:pt idx="115">
                  <c:v>3.0069471965447927</c:v>
                </c:pt>
                <c:pt idx="116">
                  <c:v>3.0065885639578442</c:v>
                </c:pt>
                <c:pt idx="117">
                  <c:v>3.0062301270542453</c:v>
                </c:pt>
                <c:pt idx="118">
                  <c:v>3.0058718856738817</c:v>
                </c:pt>
                <c:pt idx="119">
                  <c:v>3.0055138396568122</c:v>
                </c:pt>
                <c:pt idx="120">
                  <c:v>3.0055129876124895</c:v>
                </c:pt>
                <c:pt idx="121">
                  <c:v>5.6289951663558027</c:v>
                </c:pt>
                <c:pt idx="122">
                  <c:v>4.556874509196966</c:v>
                </c:pt>
                <c:pt idx="123">
                  <c:v>4.3109835047774352</c:v>
                </c:pt>
                <c:pt idx="124">
                  <c:v>4.1069315147527989</c:v>
                </c:pt>
                <c:pt idx="125">
                  <c:v>3.5675183499318863</c:v>
                </c:pt>
                <c:pt idx="126">
                  <c:v>3.5820898209583305</c:v>
                </c:pt>
                <c:pt idx="127">
                  <c:v>3.5039352750181041</c:v>
                </c:pt>
                <c:pt idx="128">
                  <c:v>3.4139419899747478</c:v>
                </c:pt>
                <c:pt idx="129">
                  <c:v>3.4254268874098468</c:v>
                </c:pt>
                <c:pt idx="130">
                  <c:v>3.3587644470316129</c:v>
                </c:pt>
                <c:pt idx="131">
                  <c:v>3.3236738290658159</c:v>
                </c:pt>
                <c:pt idx="132">
                  <c:v>3.3121982378481571</c:v>
                </c:pt>
                <c:pt idx="133">
                  <c:v>3.3292891707482344</c:v>
                </c:pt>
                <c:pt idx="134">
                  <c:v>3.2874093482822708</c:v>
                </c:pt>
                <c:pt idx="135">
                  <c:v>3.2793360229432742</c:v>
                </c:pt>
                <c:pt idx="136">
                  <c:v>3.0553103962940389</c:v>
                </c:pt>
                <c:pt idx="137">
                  <c:v>3.3059847293389106</c:v>
                </c:pt>
                <c:pt idx="138">
                  <c:v>3.3049016981994921</c:v>
                </c:pt>
                <c:pt idx="139">
                  <c:v>3.3067026523352405</c:v>
                </c:pt>
                <c:pt idx="140">
                  <c:v>3.3353789241762857</c:v>
                </c:pt>
                <c:pt idx="141">
                  <c:v>3.3723596835489382</c:v>
                </c:pt>
                <c:pt idx="142">
                  <c:v>3.3720376428906245</c:v>
                </c:pt>
                <c:pt idx="143">
                  <c:v>3.1648565600267768</c:v>
                </c:pt>
                <c:pt idx="144">
                  <c:v>3.4030250602020509</c:v>
                </c:pt>
                <c:pt idx="145">
                  <c:v>3.4028142225717106</c:v>
                </c:pt>
                <c:pt idx="146">
                  <c:v>3.182199118094406</c:v>
                </c:pt>
                <c:pt idx="147">
                  <c:v>3.4032529038818469</c:v>
                </c:pt>
                <c:pt idx="148">
                  <c:v>3.3757732859496152</c:v>
                </c:pt>
                <c:pt idx="149">
                  <c:v>3.1463784749001817</c:v>
                </c:pt>
                <c:pt idx="150">
                  <c:v>3.1404010355708922</c:v>
                </c:pt>
                <c:pt idx="151">
                  <c:v>3.1444142231284737</c:v>
                </c:pt>
                <c:pt idx="152">
                  <c:v>3.1684057689264997</c:v>
                </c:pt>
                <c:pt idx="153">
                  <c:v>3.178019462418598</c:v>
                </c:pt>
                <c:pt idx="154">
                  <c:v>3.3991481594033677</c:v>
                </c:pt>
                <c:pt idx="155">
                  <c:v>3.3635336463334</c:v>
                </c:pt>
                <c:pt idx="156">
                  <c:v>3.3201248772816876</c:v>
                </c:pt>
                <c:pt idx="157">
                  <c:v>3.3243958139818197</c:v>
                </c:pt>
                <c:pt idx="158">
                  <c:v>3.2998345503535198</c:v>
                </c:pt>
                <c:pt idx="159">
                  <c:v>3.2534060502947275</c:v>
                </c:pt>
                <c:pt idx="160">
                  <c:v>3.2076053882078663</c:v>
                </c:pt>
                <c:pt idx="161">
                  <c:v>3.3297813696769478</c:v>
                </c:pt>
                <c:pt idx="162">
                  <c:v>3.1718492423041655</c:v>
                </c:pt>
                <c:pt idx="163">
                  <c:v>3.0597965649151586</c:v>
                </c:pt>
                <c:pt idx="164">
                  <c:v>3.0417289363059838</c:v>
                </c:pt>
                <c:pt idx="165">
                  <c:v>3.0288594626537155</c:v>
                </c:pt>
                <c:pt idx="166">
                  <c:v>3.1125210296776173</c:v>
                </c:pt>
                <c:pt idx="167">
                  <c:v>3.122594980274231</c:v>
                </c:pt>
                <c:pt idx="168">
                  <c:v>3.050764599538017</c:v>
                </c:pt>
                <c:pt idx="169">
                  <c:v>3.0349928841416487</c:v>
                </c:pt>
                <c:pt idx="170">
                  <c:v>3.0130670714656023</c:v>
                </c:pt>
                <c:pt idx="171">
                  <c:v>3.064200493873777</c:v>
                </c:pt>
                <c:pt idx="172">
                  <c:v>3.0751406226502964</c:v>
                </c:pt>
                <c:pt idx="173">
                  <c:v>3.0314637767882253</c:v>
                </c:pt>
                <c:pt idx="174">
                  <c:v>3.0249533284871708</c:v>
                </c:pt>
                <c:pt idx="175">
                  <c:v>3.0185620056326394</c:v>
                </c:pt>
                <c:pt idx="176">
                  <c:v>3.0524395519372836</c:v>
                </c:pt>
                <c:pt idx="177">
                  <c:v>3.0866132844019547</c:v>
                </c:pt>
                <c:pt idx="178">
                  <c:v>3.0584517404596552</c:v>
                </c:pt>
                <c:pt idx="179">
                  <c:v>3.050002405796945</c:v>
                </c:pt>
                <c:pt idx="180">
                  <c:v>3.0416724984029506</c:v>
                </c:pt>
                <c:pt idx="181">
                  <c:v>3.0334590728708806</c:v>
                </c:pt>
                <c:pt idx="182">
                  <c:v>3.0526035035300967</c:v>
                </c:pt>
                <c:pt idx="183">
                  <c:v>3.0519607217840621</c:v>
                </c:pt>
                <c:pt idx="184">
                  <c:v>3.0343436144269398</c:v>
                </c:pt>
                <c:pt idx="185">
                  <c:v>3.0336122674673081</c:v>
                </c:pt>
                <c:pt idx="186">
                  <c:v>3.0328802997400128</c:v>
                </c:pt>
                <c:pt idx="187">
                  <c:v>3.0309411535721673</c:v>
                </c:pt>
                <c:pt idx="188">
                  <c:v>3.0459685935776126</c:v>
                </c:pt>
                <c:pt idx="189">
                  <c:v>3.0310652126466286</c:v>
                </c:pt>
                <c:pt idx="190">
                  <c:v>3.0160840640266846</c:v>
                </c:pt>
                <c:pt idx="191">
                  <c:v>3.0128608584779233</c:v>
                </c:pt>
                <c:pt idx="192">
                  <c:v>3.0096718747149001</c:v>
                </c:pt>
                <c:pt idx="193">
                  <c:v>3.0226933695991276</c:v>
                </c:pt>
                <c:pt idx="194">
                  <c:v>3.0327356694744805</c:v>
                </c:pt>
                <c:pt idx="195">
                  <c:v>3.0326664837943884</c:v>
                </c:pt>
                <c:pt idx="196">
                  <c:v>3.0235289793403606</c:v>
                </c:pt>
                <c:pt idx="197">
                  <c:v>3.0178119562070602</c:v>
                </c:pt>
                <c:pt idx="198">
                  <c:v>3.0153195148771599</c:v>
                </c:pt>
                <c:pt idx="199">
                  <c:v>3.0128403815913747</c:v>
                </c:pt>
                <c:pt idx="200">
                  <c:v>3.0193888430588083</c:v>
                </c:pt>
                <c:pt idx="201">
                  <c:v>3.0193570819772169</c:v>
                </c:pt>
                <c:pt idx="202">
                  <c:v>3.0176976735635463</c:v>
                </c:pt>
                <c:pt idx="203">
                  <c:v>3.0160432098744052</c:v>
                </c:pt>
                <c:pt idx="204">
                  <c:v>3.0143964356486741</c:v>
                </c:pt>
                <c:pt idx="205">
                  <c:v>3.0127529713894377</c:v>
                </c:pt>
                <c:pt idx="206">
                  <c:v>3.0131043010890868</c:v>
                </c:pt>
                <c:pt idx="207">
                  <c:v>3.0122793669141137</c:v>
                </c:pt>
                <c:pt idx="208">
                  <c:v>3.0114557908230553</c:v>
                </c:pt>
                <c:pt idx="209">
                  <c:v>3.0106335688177759</c:v>
                </c:pt>
                <c:pt idx="210">
                  <c:v>3.009449744311143</c:v>
                </c:pt>
                <c:pt idx="211">
                  <c:v>3.0092314705679981</c:v>
                </c:pt>
                <c:pt idx="212">
                  <c:v>3.0090135409633501</c:v>
                </c:pt>
                <c:pt idx="213">
                  <c:v>3.0087959546839658</c:v>
                </c:pt>
                <c:pt idx="214">
                  <c:v>3.0085787109191737</c:v>
                </c:pt>
                <c:pt idx="215">
                  <c:v>3.0085725467226627</c:v>
                </c:pt>
                <c:pt idx="216">
                  <c:v>3.0081218915492953</c:v>
                </c:pt>
                <c:pt idx="217">
                  <c:v>3.0077332816650748</c:v>
                </c:pt>
                <c:pt idx="218">
                  <c:v>3.007345227435767</c:v>
                </c:pt>
                <c:pt idx="219">
                  <c:v>3.0069577276704664</c:v>
                </c:pt>
                <c:pt idx="220">
                  <c:v>3.0070150517828056</c:v>
                </c:pt>
                <c:pt idx="221">
                  <c:v>3.0066175018271744</c:v>
                </c:pt>
                <c:pt idx="222">
                  <c:v>3.0062204177866922</c:v>
                </c:pt>
                <c:pt idx="223">
                  <c:v>3.0058237988427847</c:v>
                </c:pt>
                <c:pt idx="224">
                  <c:v>3.0054276441787917</c:v>
                </c:pt>
                <c:pt idx="225">
                  <c:v>3.0054251677289279</c:v>
                </c:pt>
                <c:pt idx="226">
                  <c:v>3.0054226935275477</c:v>
                </c:pt>
                <c:pt idx="227">
                  <c:v>3.0054202215715886</c:v>
                </c:pt>
                <c:pt idx="228">
                  <c:v>3.0054177518579976</c:v>
                </c:pt>
                <c:pt idx="229">
                  <c:v>3.0054152843837234</c:v>
                </c:pt>
                <c:pt idx="230">
                  <c:v>3.0047529720674269</c:v>
                </c:pt>
                <c:pt idx="231">
                  <c:v>3.0040912597331788</c:v>
                </c:pt>
                <c:pt idx="232">
                  <c:v>3.0034301465660738</c:v>
                </c:pt>
                <c:pt idx="233">
                  <c:v>3.0027696317526784</c:v>
                </c:pt>
                <c:pt idx="234">
                  <c:v>3.0027689810970362</c:v>
                </c:pt>
                <c:pt idx="235">
                  <c:v>3.0027683307443058</c:v>
                </c:pt>
                <c:pt idx="236">
                  <c:v>3.0027676806942751</c:v>
                </c:pt>
                <c:pt idx="237">
                  <c:v>3.002462886488614</c:v>
                </c:pt>
                <c:pt idx="238">
                  <c:v>3.0021582340804756</c:v>
                </c:pt>
                <c:pt idx="239">
                  <c:v>3.0018537233709321</c:v>
                </c:pt>
                <c:pt idx="240">
                  <c:v>3.0015493542611473</c:v>
                </c:pt>
                <c:pt idx="241">
                  <c:v>3.0015491477534644</c:v>
                </c:pt>
                <c:pt idx="242">
                  <c:v>3.0015489412999532</c:v>
                </c:pt>
                <c:pt idx="243">
                  <c:v>3.0015487349005898</c:v>
                </c:pt>
                <c:pt idx="244">
                  <c:v>3.0015485285553538</c:v>
                </c:pt>
                <c:pt idx="245">
                  <c:v>3.0015483222642243</c:v>
                </c:pt>
                <c:pt idx="246">
                  <c:v>3.0015481160271804</c:v>
                </c:pt>
                <c:pt idx="247">
                  <c:v>3.0015479098441995</c:v>
                </c:pt>
                <c:pt idx="248">
                  <c:v>3.0015477037152603</c:v>
                </c:pt>
                <c:pt idx="249">
                  <c:v>3.001547497640344</c:v>
                </c:pt>
                <c:pt idx="250">
                  <c:v>5.4992183695292587</c:v>
                </c:pt>
                <c:pt idx="251">
                  <c:v>4.2765173441510447</c:v>
                </c:pt>
                <c:pt idx="252">
                  <c:v>4.3193276972049137</c:v>
                </c:pt>
                <c:pt idx="253">
                  <c:v>4.1427611433943783</c:v>
                </c:pt>
                <c:pt idx="254">
                  <c:v>4.0196143599167344</c:v>
                </c:pt>
                <c:pt idx="255">
                  <c:v>3.7569098699228123</c:v>
                </c:pt>
                <c:pt idx="256">
                  <c:v>3.5761630671164908</c:v>
                </c:pt>
                <c:pt idx="257">
                  <c:v>3.5386581996622444</c:v>
                </c:pt>
                <c:pt idx="258">
                  <c:v>3.5421687464007379</c:v>
                </c:pt>
                <c:pt idx="259">
                  <c:v>3.5837348941976135</c:v>
                </c:pt>
                <c:pt idx="260">
                  <c:v>3.5051345128622571</c:v>
                </c:pt>
                <c:pt idx="261">
                  <c:v>3.4101296048726688</c:v>
                </c:pt>
                <c:pt idx="262">
                  <c:v>3.3067879084389862</c:v>
                </c:pt>
                <c:pt idx="263">
                  <c:v>3.2913559757747044</c:v>
                </c:pt>
                <c:pt idx="264">
                  <c:v>3.2436014297918687</c:v>
                </c:pt>
                <c:pt idx="265">
                  <c:v>3.2442750762233468</c:v>
                </c:pt>
                <c:pt idx="266">
                  <c:v>3.2687745769039633</c:v>
                </c:pt>
                <c:pt idx="267">
                  <c:v>3.3017352228656529</c:v>
                </c:pt>
                <c:pt idx="268">
                  <c:v>3.3307655284933433</c:v>
                </c:pt>
                <c:pt idx="269">
                  <c:v>3.3283751491820319</c:v>
                </c:pt>
                <c:pt idx="270">
                  <c:v>3.1185612181168407</c:v>
                </c:pt>
                <c:pt idx="271">
                  <c:v>3.3094455371085938</c:v>
                </c:pt>
                <c:pt idx="272">
                  <c:v>3.2999360501216755</c:v>
                </c:pt>
                <c:pt idx="273">
                  <c:v>3.3129130123963724</c:v>
                </c:pt>
                <c:pt idx="274">
                  <c:v>3.3182135730201479</c:v>
                </c:pt>
                <c:pt idx="275">
                  <c:v>3.3043837573253061</c:v>
                </c:pt>
                <c:pt idx="276">
                  <c:v>3.2770855633326361</c:v>
                </c:pt>
                <c:pt idx="277">
                  <c:v>3.2450197791503048</c:v>
                </c:pt>
                <c:pt idx="278">
                  <c:v>3.2527976685817519</c:v>
                </c:pt>
                <c:pt idx="279">
                  <c:v>3.2275623893182539</c:v>
                </c:pt>
                <c:pt idx="280">
                  <c:v>3.20398558899192</c:v>
                </c:pt>
                <c:pt idx="281">
                  <c:v>3.0556999767356245</c:v>
                </c:pt>
                <c:pt idx="282">
                  <c:v>3.2261466703894195</c:v>
                </c:pt>
                <c:pt idx="283">
                  <c:v>3.2489143956935029</c:v>
                </c:pt>
                <c:pt idx="284">
                  <c:v>3.1173297626306304</c:v>
                </c:pt>
                <c:pt idx="285">
                  <c:v>3.2886181928496185</c:v>
                </c:pt>
                <c:pt idx="286">
                  <c:v>3.2766808158574783</c:v>
                </c:pt>
                <c:pt idx="287">
                  <c:v>3.2353012294749957</c:v>
                </c:pt>
                <c:pt idx="288">
                  <c:v>3.3511492773482638</c:v>
                </c:pt>
                <c:pt idx="289">
                  <c:v>3.2901846331794866</c:v>
                </c:pt>
                <c:pt idx="290">
                  <c:v>3.2384757801038098</c:v>
                </c:pt>
                <c:pt idx="291">
                  <c:v>3.1350780485096026</c:v>
                </c:pt>
                <c:pt idx="292">
                  <c:v>3.0379562619811851</c:v>
                </c:pt>
                <c:pt idx="293">
                  <c:v>3.0259759658831324</c:v>
                </c:pt>
                <c:pt idx="294">
                  <c:v>3.0184677655660574</c:v>
                </c:pt>
                <c:pt idx="295">
                  <c:v>3.1011576323252559</c:v>
                </c:pt>
                <c:pt idx="296">
                  <c:v>3.1146219874033152</c:v>
                </c:pt>
                <c:pt idx="297">
                  <c:v>3.0484655070645497</c:v>
                </c:pt>
                <c:pt idx="298">
                  <c:v>3.0347251880280708</c:v>
                </c:pt>
                <c:pt idx="299">
                  <c:v>3.0136534929427072</c:v>
                </c:pt>
                <c:pt idx="300">
                  <c:v>3.0608939019978911</c:v>
                </c:pt>
                <c:pt idx="301">
                  <c:v>3.0709723177879042</c:v>
                </c:pt>
                <c:pt idx="302">
                  <c:v>3.0298506264199814</c:v>
                </c:pt>
                <c:pt idx="303">
                  <c:v>3.0230560272031597</c:v>
                </c:pt>
                <c:pt idx="304">
                  <c:v>3.0171651307537362</c:v>
                </c:pt>
                <c:pt idx="305">
                  <c:v>3.0484877120438378</c:v>
                </c:pt>
                <c:pt idx="306">
                  <c:v>3.0800671220771547</c:v>
                </c:pt>
                <c:pt idx="307">
                  <c:v>3.0540723112653438</c:v>
                </c:pt>
                <c:pt idx="308">
                  <c:v>3.0463020633337878</c:v>
                </c:pt>
                <c:pt idx="309">
                  <c:v>3.0387063483957486</c:v>
                </c:pt>
                <c:pt idx="310">
                  <c:v>3.0311327389277087</c:v>
                </c:pt>
                <c:pt idx="311">
                  <c:v>3.0488507894357162</c:v>
                </c:pt>
                <c:pt idx="312">
                  <c:v>3.0482491956224864</c:v>
                </c:pt>
                <c:pt idx="313">
                  <c:v>3.0318405692722443</c:v>
                </c:pt>
                <c:pt idx="314">
                  <c:v>3.0311509220793189</c:v>
                </c:pt>
                <c:pt idx="315">
                  <c:v>3.0304821362076511</c:v>
                </c:pt>
                <c:pt idx="316">
                  <c:v>3.0286930172562392</c:v>
                </c:pt>
                <c:pt idx="317">
                  <c:v>3.0426250285515239</c:v>
                </c:pt>
                <c:pt idx="318">
                  <c:v>3.02881364207974</c:v>
                </c:pt>
                <c:pt idx="319">
                  <c:v>3.0149218441020693</c:v>
                </c:pt>
                <c:pt idx="320">
                  <c:v>3.0119342209026323</c:v>
                </c:pt>
                <c:pt idx="321">
                  <c:v>3.0089768324072486</c:v>
                </c:pt>
                <c:pt idx="322">
                  <c:v>3.0210637591354192</c:v>
                </c:pt>
                <c:pt idx="323">
                  <c:v>3.0303838000274399</c:v>
                </c:pt>
                <c:pt idx="324">
                  <c:v>3.0303249274839845</c:v>
                </c:pt>
                <c:pt idx="325">
                  <c:v>3.0218457465767217</c:v>
                </c:pt>
                <c:pt idx="326">
                  <c:v>3.0165414265118144</c:v>
                </c:pt>
                <c:pt idx="327">
                  <c:v>3.0142289972662608</c:v>
                </c:pt>
                <c:pt idx="328">
                  <c:v>3.0119281190843217</c:v>
                </c:pt>
                <c:pt idx="329">
                  <c:v>3.0180115178048306</c:v>
                </c:pt>
                <c:pt idx="330">
                  <c:v>3.017984074284068</c:v>
                </c:pt>
                <c:pt idx="331">
                  <c:v>3.0164440983543517</c:v>
                </c:pt>
                <c:pt idx="332">
                  <c:v>3.0149083608013538</c:v>
                </c:pt>
                <c:pt idx="333">
                  <c:v>3.0133794150119861</c:v>
                </c:pt>
                <c:pt idx="334">
                  <c:v>3.0118531953149841</c:v>
                </c:pt>
                <c:pt idx="335">
                  <c:v>3.0121806996564291</c:v>
                </c:pt>
                <c:pt idx="336">
                  <c:v>3.0114146520942917</c:v>
                </c:pt>
                <c:pt idx="337">
                  <c:v>3.0106497511395682</c:v>
                </c:pt>
                <c:pt idx="338">
                  <c:v>3.0098859936787616</c:v>
                </c:pt>
                <c:pt idx="339">
                  <c:v>3.0087859304403182</c:v>
                </c:pt>
                <c:pt idx="340">
                  <c:v>3.0085834251856198</c:v>
                </c:pt>
                <c:pt idx="341">
                  <c:v>3.0083812168718702</c:v>
                </c:pt>
                <c:pt idx="342">
                  <c:v>3.0081793048464256</c:v>
                </c:pt>
                <c:pt idx="343">
                  <c:v>3.0079776884585514</c:v>
                </c:pt>
                <c:pt idx="344">
                  <c:v>3.0079723551348403</c:v>
                </c:pt>
                <c:pt idx="345">
                  <c:v>3.0075535390369099</c:v>
                </c:pt>
                <c:pt idx="346">
                  <c:v>3.0071924002220682</c:v>
                </c:pt>
                <c:pt idx="347">
                  <c:v>3.006831741806252</c:v>
                </c:pt>
                <c:pt idx="348">
                  <c:v>3.0064715628315342</c:v>
                </c:pt>
                <c:pt idx="349">
                  <c:v>3.0065251540135827</c:v>
                </c:pt>
                <c:pt idx="350">
                  <c:v>3.0061555208750868</c:v>
                </c:pt>
                <c:pt idx="351">
                  <c:v>3.0057862908217574</c:v>
                </c:pt>
                <c:pt idx="352">
                  <c:v>3.0054174631946058</c:v>
                </c:pt>
                <c:pt idx="353">
                  <c:v>3.0050490373360801</c:v>
                </c:pt>
                <c:pt idx="354">
                  <c:v>3.0050468927894065</c:v>
                </c:pt>
                <c:pt idx="355">
                  <c:v>3.0050447500547786</c:v>
                </c:pt>
                <c:pt idx="356">
                  <c:v>3.0050426091298998</c:v>
                </c:pt>
                <c:pt idx="357">
                  <c:v>3.0050404700124798</c:v>
                </c:pt>
                <c:pt idx="358">
                  <c:v>3.005038332700229</c:v>
                </c:pt>
                <c:pt idx="359">
                  <c:v>3.0044220514709865</c:v>
                </c:pt>
                <c:pt idx="360">
                  <c:v>3.0038062898740239</c:v>
                </c:pt>
                <c:pt idx="361">
                  <c:v>3.0031910472524079</c:v>
                </c:pt>
                <c:pt idx="362">
                  <c:v>3.0025763229503108</c:v>
                </c:pt>
                <c:pt idx="363">
                  <c:v>3.0025757591878768</c:v>
                </c:pt>
                <c:pt idx="364">
                  <c:v>3.0025751956697535</c:v>
                </c:pt>
                <c:pt idx="365">
                  <c:v>3.0025746323957847</c:v>
                </c:pt>
                <c:pt idx="366">
                  <c:v>3.0022909452674424</c:v>
                </c:pt>
                <c:pt idx="367">
                  <c:v>3.0020073809976773</c:v>
                </c:pt>
                <c:pt idx="368">
                  <c:v>3.0017239395066944</c:v>
                </c:pt>
                <c:pt idx="369">
                  <c:v>3.0014406207147704</c:v>
                </c:pt>
                <c:pt idx="370">
                  <c:v>3.0014404417465679</c:v>
                </c:pt>
                <c:pt idx="371">
                  <c:v>3.0014402628220682</c:v>
                </c:pt>
                <c:pt idx="372">
                  <c:v>3.0014400839412581</c:v>
                </c:pt>
                <c:pt idx="373">
                  <c:v>3.0014399051041205</c:v>
                </c:pt>
                <c:pt idx="374">
                  <c:v>3.0014397263106387</c:v>
                </c:pt>
                <c:pt idx="375">
                  <c:v>3.0014395475607971</c:v>
                </c:pt>
                <c:pt idx="376">
                  <c:v>3.0014393688545806</c:v>
                </c:pt>
                <c:pt idx="377">
                  <c:v>3.0014391901919728</c:v>
                </c:pt>
                <c:pt idx="378">
                  <c:v>3.0014390115729568</c:v>
                </c:pt>
              </c:numCache>
            </c:numRef>
          </c:yVal>
          <c:smooth val="0"/>
        </c:ser>
        <c:dLbls>
          <c:showLegendKey val="0"/>
          <c:showVal val="0"/>
          <c:showCatName val="0"/>
          <c:showSerName val="0"/>
          <c:showPercent val="0"/>
          <c:showBubbleSize val="0"/>
        </c:dLbls>
        <c:axId val="335466432"/>
        <c:axId val="335467008"/>
      </c:scatterChart>
      <c:valAx>
        <c:axId val="335466432"/>
        <c:scaling>
          <c:orientation val="minMax"/>
          <c:max val="8"/>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1/x*</a:t>
                </a:r>
                <a:r>
                  <a:rPr lang="el-GR">
                    <a:latin typeface="Arial" pitchFamily="34" charset="0"/>
                    <a:cs typeface="Arial" pitchFamily="34" charset="0"/>
                  </a:rPr>
                  <a:t>ᵝ</a:t>
                </a:r>
                <a:endParaRPr lang="en-US">
                  <a:latin typeface="Arial" pitchFamily="34" charset="0"/>
                  <a:cs typeface="Arial" pitchFamily="34" charset="0"/>
                </a:endParaRPr>
              </a:p>
            </c:rich>
          </c:tx>
          <c:layout>
            <c:manualLayout>
              <c:xMode val="edge"/>
              <c:yMode val="edge"/>
              <c:x val="0.51146495576941775"/>
              <c:y val="0.94865220794769078"/>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467008"/>
        <c:crosses val="autoZero"/>
        <c:crossBetween val="midCat"/>
        <c:majorUnit val="1"/>
      </c:valAx>
      <c:valAx>
        <c:axId val="335467008"/>
        <c:scaling>
          <c:orientation val="minMax"/>
          <c:max val="9"/>
          <c:min val="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1/y</a:t>
                </a:r>
              </a:p>
            </c:rich>
          </c:tx>
          <c:layout>
            <c:manualLayout>
              <c:xMode val="edge"/>
              <c:yMode val="edge"/>
              <c:x val="1.3888888888888889E-3"/>
              <c:y val="0.3846084864391951"/>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35466432"/>
        <c:crosses val="autoZero"/>
        <c:crossBetween val="midCat"/>
        <c:majorUnit val="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36963198749092"/>
          <c:y val="6.5289442986293383E-2"/>
          <c:w val="0.82559116031073732"/>
          <c:h val="0.78663359510865138"/>
        </c:manualLayout>
      </c:layout>
      <c:scatterChart>
        <c:scatterStyle val="lineMarker"/>
        <c:varyColors val="0"/>
        <c:ser>
          <c:idx val="0"/>
          <c:order val="0"/>
          <c:tx>
            <c:v>12/20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Sheet1!$B$4:$B$8</c:f>
              <c:numCache>
                <c:formatCode>General</c:formatCode>
                <c:ptCount val="5"/>
                <c:pt idx="0">
                  <c:v>100</c:v>
                </c:pt>
                <c:pt idx="1">
                  <c:v>35</c:v>
                </c:pt>
                <c:pt idx="2">
                  <c:v>11</c:v>
                </c:pt>
                <c:pt idx="3">
                  <c:v>5.5</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Sheet1!$C$4:$C$8</c:f>
              <c:numCache>
                <c:formatCode>General</c:formatCode>
                <c:ptCount val="5"/>
                <c:pt idx="0">
                  <c:v>100</c:v>
                </c:pt>
                <c:pt idx="1">
                  <c:v>50</c:v>
                </c:pt>
                <c:pt idx="2">
                  <c:v>25</c:v>
                </c:pt>
                <c:pt idx="3">
                  <c:v>10</c:v>
                </c:pt>
                <c:pt idx="4">
                  <c:v>100</c:v>
                </c:pt>
              </c:numCache>
            </c:numRef>
          </c:yVal>
          <c:smooth val="0"/>
        </c:ser>
        <c:ser>
          <c:idx val="2"/>
          <c:order val="2"/>
          <c:tx>
            <c:v>40/70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Sheet1!$D$4:$D$8</c:f>
              <c:numCache>
                <c:formatCode>General</c:formatCode>
                <c:ptCount val="5"/>
                <c:pt idx="0">
                  <c:v>100</c:v>
                </c:pt>
                <c:pt idx="1">
                  <c:v>64</c:v>
                </c:pt>
                <c:pt idx="2">
                  <c:v>27</c:v>
                </c:pt>
                <c:pt idx="3">
                  <c:v>13</c:v>
                </c:pt>
                <c:pt idx="4">
                  <c:v>100</c:v>
                </c:pt>
              </c:numCache>
            </c:numRef>
          </c:yVal>
          <c:smooth val="0"/>
        </c:ser>
        <c:dLbls>
          <c:showLegendKey val="0"/>
          <c:showVal val="0"/>
          <c:showCatName val="0"/>
          <c:showSerName val="0"/>
          <c:showPercent val="0"/>
          <c:showBubbleSize val="0"/>
        </c:dLbls>
        <c:axId val="335468736"/>
        <c:axId val="335469312"/>
      </c:scatterChart>
      <c:scatterChart>
        <c:scatterStyle val="smoothMarker"/>
        <c:varyColors val="0"/>
        <c:ser>
          <c:idx val="3"/>
          <c:order val="3"/>
          <c:spPr>
            <a:ln w="25400" cap="flat" cmpd="sng" algn="ctr">
              <a:solidFill>
                <a:schemeClr val="dk1"/>
              </a:solidFill>
              <a:prstDash val="solid"/>
            </a:ln>
            <a:effectLst/>
          </c:spPr>
          <c:marker>
            <c:symbol val="none"/>
          </c:marker>
          <c:xVal>
            <c:numRef>
              <c:f>Sheet6!$AC$4:$AC$54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Sheet6!$AD$4:$AD$54</c:f>
              <c:numCache>
                <c:formatCode>General</c:formatCode>
                <c:ptCount val="51"/>
                <c:pt idx="0">
                  <c:v>4017</c:v>
                </c:pt>
                <c:pt idx="1">
                  <c:v>464.92794795859021</c:v>
                </c:pt>
                <c:pt idx="2">
                  <c:v>282.43282554234128</c:v>
                </c:pt>
                <c:pt idx="3">
                  <c:v>200.34563265151326</c:v>
                </c:pt>
                <c:pt idx="4">
                  <c:v>152.90044364816364</c:v>
                </c:pt>
                <c:pt idx="5">
                  <c:v>121.93565332098113</c:v>
                </c:pt>
                <c:pt idx="6">
                  <c:v>100.18476064658029</c:v>
                </c:pt>
                <c:pt idx="7">
                  <c:v>84.124990388381434</c:v>
                </c:pt>
                <c:pt idx="8">
                  <c:v>71.829170129169043</c:v>
                </c:pt>
                <c:pt idx="9">
                  <c:v>62.150635128714015</c:v>
                </c:pt>
                <c:pt idx="10">
                  <c:v>54.36337287498386</c:v>
                </c:pt>
                <c:pt idx="11">
                  <c:v>47.985095576833544</c:v>
                </c:pt>
                <c:pt idx="12">
                  <c:v>42.682909668143367</c:v>
                </c:pt>
                <c:pt idx="13">
                  <c:v>38.219727225949782</c:v>
                </c:pt>
                <c:pt idx="14">
                  <c:v>34.422223428588765</c:v>
                </c:pt>
                <c:pt idx="15">
                  <c:v>31.160850332481974</c:v>
                </c:pt>
                <c:pt idx="16">
                  <c:v>28.336920055992916</c:v>
                </c:pt>
                <c:pt idx="17">
                  <c:v>25.874000085087498</c:v>
                </c:pt>
                <c:pt idx="18">
                  <c:v>23.712029188243314</c:v>
                </c:pt>
                <c:pt idx="19">
                  <c:v>21.803200774114757</c:v>
                </c:pt>
                <c:pt idx="20">
                  <c:v>20.10902424055978</c:v>
                </c:pt>
                <c:pt idx="21">
                  <c:v>18.598189396212089</c:v>
                </c:pt>
                <c:pt idx="22">
                  <c:v>17.244989482688911</c:v>
                </c:pt>
                <c:pt idx="23">
                  <c:v>16.028139811505969</c:v>
                </c:pt>
                <c:pt idx="24">
                  <c:v>14.929881171733616</c:v>
                </c:pt>
                <c:pt idx="25">
                  <c:v>13.935291259271429</c:v>
                </c:pt>
                <c:pt idx="26">
                  <c:v>13.031750113049888</c:v>
                </c:pt>
                <c:pt idx="27">
                  <c:v>12.208520974579125</c:v>
                </c:pt>
                <c:pt idx="28">
                  <c:v>11.456418632491687</c:v>
                </c:pt>
                <c:pt idx="29">
                  <c:v>10.767544767393614</c:v>
                </c:pt>
                <c:pt idx="30">
                  <c:v>10.135075103203437</c:v>
                </c:pt>
                <c:pt idx="31">
                  <c:v>9.5530869745373117</c:v>
                </c:pt>
                <c:pt idx="32">
                  <c:v>9.0164186859644992</c:v>
                </c:pt>
                <c:pt idx="33">
                  <c:v>8.5205540729059859</c:v>
                </c:pt>
                <c:pt idx="34">
                  <c:v>8.0615271846666943</c:v>
                </c:pt>
                <c:pt idx="35">
                  <c:v>7.6358431428436226</c:v>
                </c:pt>
                <c:pt idx="36">
                  <c:v>7.2404120852532046</c:v>
                </c:pt>
                <c:pt idx="37">
                  <c:v>6.8724937591548301</c:v>
                </c:pt>
                <c:pt idx="38">
                  <c:v>6.5296508300392375</c:v>
                </c:pt>
                <c:pt idx="39">
                  <c:v>6.209709361400737</c:v>
                </c:pt>
                <c:pt idx="40">
                  <c:v>5.9107252243861996</c:v>
                </c:pt>
                <c:pt idx="41">
                  <c:v>5.630955434429934</c:v>
                </c:pt>
                <c:pt idx="42">
                  <c:v>5.3688336001413868</c:v>
                </c:pt>
                <c:pt idx="43">
                  <c:v>5.1229488192074975</c:v>
                </c:pt>
                <c:pt idx="44">
                  <c:v>4.8920274755147979</c:v>
                </c:pt>
                <c:pt idx="45">
                  <c:v>4.674917487637396</c:v>
                </c:pt>
                <c:pt idx="46">
                  <c:v>4.4705746362909577</c:v>
                </c:pt>
                <c:pt idx="47">
                  <c:v>4.2780506611846896</c:v>
                </c:pt>
                <c:pt idx="48">
                  <c:v>4.0964828689087041</c:v>
                </c:pt>
                <c:pt idx="49">
                  <c:v>3.925085035407895</c:v>
                </c:pt>
                <c:pt idx="50">
                  <c:v>3.7631394210467648</c:v>
                </c:pt>
              </c:numCache>
            </c:numRef>
          </c:yVal>
          <c:smooth val="1"/>
        </c:ser>
        <c:ser>
          <c:idx val="4"/>
          <c:order val="4"/>
          <c:spPr>
            <a:ln w="25400" cap="flat" cmpd="sng" algn="ctr">
              <a:solidFill>
                <a:schemeClr val="dk1"/>
              </a:solidFill>
              <a:prstDash val="solid"/>
            </a:ln>
            <a:effectLst/>
          </c:spPr>
          <c:marker>
            <c:symbol val="none"/>
          </c:marker>
          <c:xVal>
            <c:numRef>
              <c:f>Sheet6!$AJ$4:$AJ$54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Sheet6!$AK$4:$AK$54</c:f>
              <c:numCache>
                <c:formatCode>General</c:formatCode>
                <c:ptCount val="51"/>
                <c:pt idx="0">
                  <c:v>467</c:v>
                </c:pt>
                <c:pt idx="1">
                  <c:v>261.30069536783742</c:v>
                </c:pt>
                <c:pt idx="2">
                  <c:v>205.44033550644951</c:v>
                </c:pt>
                <c:pt idx="3">
                  <c:v>170.81841600371797</c:v>
                </c:pt>
                <c:pt idx="4">
                  <c:v>146.20568179810573</c:v>
                </c:pt>
                <c:pt idx="5">
                  <c:v>127.47748822320581</c:v>
                </c:pt>
                <c:pt idx="6">
                  <c:v>112.61949701556343</c:v>
                </c:pt>
                <c:pt idx="7">
                  <c:v>100.48958767893616</c:v>
                </c:pt>
                <c:pt idx="8">
                  <c:v>90.376298614566466</c:v>
                </c:pt>
                <c:pt idx="9">
                  <c:v>81.806523170393575</c:v>
                </c:pt>
                <c:pt idx="10">
                  <c:v>74.45011156630315</c:v>
                </c:pt>
                <c:pt idx="11">
                  <c:v>68.067948618867476</c:v>
                </c:pt>
                <c:pt idx="12">
                  <c:v>62.481651490405284</c:v>
                </c:pt>
                <c:pt idx="13">
                  <c:v>57.554892356989058</c:v>
                </c:pt>
                <c:pt idx="14">
                  <c:v>53.181368461773886</c:v>
                </c:pt>
                <c:pt idx="15">
                  <c:v>49.276767613706276</c:v>
                </c:pt>
                <c:pt idx="16">
                  <c:v>45.773236381261114</c:v>
                </c:pt>
                <c:pt idx="17">
                  <c:v>42.615471427125129</c:v>
                </c:pt>
                <c:pt idx="18">
                  <c:v>39.757895308795696</c:v>
                </c:pt>
                <c:pt idx="19">
                  <c:v>37.162575718145931</c:v>
                </c:pt>
                <c:pt idx="20">
                  <c:v>34.797665960808509</c:v>
                </c:pt>
                <c:pt idx="21">
                  <c:v>32.636218203949724</c:v>
                </c:pt>
                <c:pt idx="22">
                  <c:v>30.655268050123819</c:v>
                </c:pt>
                <c:pt idx="23">
                  <c:v>28.83511973839434</c:v>
                </c:pt>
                <c:pt idx="24">
                  <c:v>27.158781815928251</c:v>
                </c:pt>
                <c:pt idx="25">
                  <c:v>25.611517121327449</c:v>
                </c:pt>
                <c:pt idx="26">
                  <c:v>24.180480630566386</c:v>
                </c:pt>
                <c:pt idx="27">
                  <c:v>22.854425560786659</c:v>
                </c:pt>
                <c:pt idx="28">
                  <c:v>21.623463023303199</c:v>
                </c:pt>
                <c:pt idx="29">
                  <c:v>20.478864067060737</c:v>
                </c:pt>
                <c:pt idx="30">
                  <c:v>19.412895559654913</c:v>
                </c:pt>
                <c:pt idx="31">
                  <c:v>18.418683287909332</c:v>
                </c:pt>
                <c:pt idx="32">
                  <c:v>17.490097111925657</c:v>
                </c:pt>
                <c:pt idx="33">
                  <c:v>16.621654106789677</c:v>
                </c:pt>
                <c:pt idx="34">
                  <c:v>15.808436467547665</c:v>
                </c:pt>
                <c:pt idx="35">
                  <c:v>15.04602160206492</c:v>
                </c:pt>
                <c:pt idx="36">
                  <c:v>14.330422340959604</c:v>
                </c:pt>
                <c:pt idx="37">
                  <c:v>13.658035589050797</c:v>
                </c:pt>
                <c:pt idx="38">
                  <c:v>13.025598054544414</c:v>
                </c:pt>
                <c:pt idx="39">
                  <c:v>12.430147939759289</c:v>
                </c:pt>
                <c:pt idx="40">
                  <c:v>11.868991675021375</c:v>
                </c:pt>
                <c:pt idx="41">
                  <c:v>11.339674936357511</c:v>
                </c:pt>
                <c:pt idx="42">
                  <c:v>10.839957316135745</c:v>
                </c:pt>
                <c:pt idx="43">
                  <c:v>10.367790120221775</c:v>
                </c:pt>
                <c:pt idx="44">
                  <c:v>9.921296850494171</c:v>
                </c:pt>
                <c:pt idx="45">
                  <c:v>9.4987560015289478</c:v>
                </c:pt>
                <c:pt idx="46">
                  <c:v>9.0985858579340437</c:v>
                </c:pt>
                <c:pt idx="47">
                  <c:v>8.7193310265541815</c:v>
                </c:pt>
                <c:pt idx="48">
                  <c:v>8.3596504774485307</c:v>
                </c:pt>
                <c:pt idx="49">
                  <c:v>8.0183069006585495</c:v>
                </c:pt>
                <c:pt idx="50">
                  <c:v>7.6941572135211898</c:v>
                </c:pt>
              </c:numCache>
            </c:numRef>
          </c:yVal>
          <c:smooth val="1"/>
        </c:ser>
        <c:ser>
          <c:idx val="5"/>
          <c:order val="5"/>
          <c:spPr>
            <a:ln w="25400" cap="flat" cmpd="sng" algn="ctr">
              <a:solidFill>
                <a:schemeClr val="dk1"/>
              </a:solidFill>
              <a:prstDash val="solid"/>
            </a:ln>
            <a:effectLst/>
          </c:spPr>
          <c:marker>
            <c:symbol val="none"/>
          </c:marker>
          <c:xVal>
            <c:numRef>
              <c:f>Sheet6!$AQ$4:$AQ$54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Sheet6!$AR$4:$AR$54</c:f>
              <c:numCache>
                <c:formatCode>General</c:formatCode>
                <c:ptCount val="51"/>
                <c:pt idx="0">
                  <c:v>354.6</c:v>
                </c:pt>
                <c:pt idx="1">
                  <c:v>249.79924943855568</c:v>
                </c:pt>
                <c:pt idx="2">
                  <c:v>208.50961681219866</c:v>
                </c:pt>
                <c:pt idx="3">
                  <c:v>180.13981759191816</c:v>
                </c:pt>
                <c:pt idx="4">
                  <c:v>158.56061831399839</c:v>
                </c:pt>
                <c:pt idx="5">
                  <c:v>141.29240707719916</c:v>
                </c:pt>
                <c:pt idx="6">
                  <c:v>127.03474324275827</c:v>
                </c:pt>
                <c:pt idx="7">
                  <c:v>115.00633263100994</c:v>
                </c:pt>
                <c:pt idx="8">
                  <c:v>104.6959804494871</c:v>
                </c:pt>
                <c:pt idx="9">
                  <c:v>95.74890261178146</c:v>
                </c:pt>
                <c:pt idx="10">
                  <c:v>87.907963129295339</c:v>
                </c:pt>
                <c:pt idx="11">
                  <c:v>80.980494713682248</c:v>
                </c:pt>
                <c:pt idx="12">
                  <c:v>74.81827748337524</c:v>
                </c:pt>
                <c:pt idx="13">
                  <c:v>69.304813793891</c:v>
                </c:pt>
                <c:pt idx="14">
                  <c:v>64.346895493236943</c:v>
                </c:pt>
                <c:pt idx="15">
                  <c:v>59.868820433725098</c:v>
                </c:pt>
                <c:pt idx="16">
                  <c:v>55.808310190653152</c:v>
                </c:pt>
                <c:pt idx="17">
                  <c:v>52.11355725188897</c:v>
                </c:pt>
                <c:pt idx="18">
                  <c:v>48.74104374744865</c:v>
                </c:pt>
                <c:pt idx="19">
                  <c:v>45.65390034317619</c:v>
                </c:pt>
                <c:pt idx="20">
                  <c:v>42.820651518386782</c:v>
                </c:pt>
                <c:pt idx="21">
                  <c:v>40.214242503915429</c:v>
                </c:pt>
                <c:pt idx="22">
                  <c:v>37.811275016111892</c:v>
                </c:pt>
                <c:pt idx="23">
                  <c:v>35.591400111147344</c:v>
                </c:pt>
                <c:pt idx="24">
                  <c:v>33.536830878551925</c:v>
                </c:pt>
                <c:pt idx="25">
                  <c:v>31.631947659858405</c:v>
                </c:pt>
                <c:pt idx="26">
                  <c:v>29.862975499152643</c:v>
                </c:pt>
                <c:pt idx="27">
                  <c:v>28.217718555769796</c:v>
                </c:pt>
                <c:pt idx="28">
                  <c:v>26.685339855091065</c:v>
                </c:pt>
                <c:pt idx="29">
                  <c:v>25.256177433901467</c:v>
                </c:pt>
                <c:pt idx="30">
                  <c:v>23.921589931310994</c:v>
                </c:pt>
                <c:pt idx="31">
                  <c:v>22.673826176816604</c:v>
                </c:pt>
                <c:pt idx="32">
                  <c:v>21.505914467596021</c:v>
                </c:pt>
                <c:pt idx="33">
                  <c:v>20.411568102212716</c:v>
                </c:pt>
                <c:pt idx="34">
                  <c:v>19.385104415278082</c:v>
                </c:pt>
                <c:pt idx="35">
                  <c:v>18.421375086258486</c:v>
                </c:pt>
                <c:pt idx="36">
                  <c:v>17.51570591136171</c:v>
                </c:pt>
                <c:pt idx="37">
                  <c:v>16.663844556757702</c:v>
                </c:pt>
                <c:pt idx="38">
                  <c:v>15.861915074015151</c:v>
                </c:pt>
                <c:pt idx="39">
                  <c:v>15.106378169407813</c:v>
                </c:pt>
                <c:pt idx="40">
                  <c:v>14.393996388916706</c:v>
                </c:pt>
                <c:pt idx="41">
                  <c:v>13.721803518923531</c:v>
                </c:pt>
                <c:pt idx="42">
                  <c:v>13.087077615376868</c:v>
                </c:pt>
                <c:pt idx="43">
                  <c:v>12.487317166745189</c:v>
                </c:pt>
                <c:pt idx="44">
                  <c:v>11.920219972350511</c:v>
                </c:pt>
                <c:pt idx="45">
                  <c:v>11.383664380846726</c:v>
                </c:pt>
                <c:pt idx="46">
                  <c:v>10.875692586145378</c:v>
                </c:pt>
                <c:pt idx="47">
                  <c:v>10.394495721969788</c:v>
                </c:pt>
                <c:pt idx="48">
                  <c:v>9.9384005330074494</c:v>
                </c:pt>
                <c:pt idx="49">
                  <c:v>9.5058574315911972</c:v>
                </c:pt>
                <c:pt idx="50">
                  <c:v>9.0954297749892365</c:v>
                </c:pt>
              </c:numCache>
            </c:numRef>
          </c:yVal>
          <c:smooth val="1"/>
        </c:ser>
        <c:dLbls>
          <c:showLegendKey val="0"/>
          <c:showVal val="0"/>
          <c:showCatName val="0"/>
          <c:showSerName val="0"/>
          <c:showPercent val="0"/>
          <c:showBubbleSize val="0"/>
        </c:dLbls>
        <c:axId val="335468736"/>
        <c:axId val="335469312"/>
      </c:scatterChart>
      <c:valAx>
        <c:axId val="335468736"/>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8426467963935151"/>
              <c:y val="0.94415334686440411"/>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469312"/>
        <c:crosses val="autoZero"/>
        <c:crossBetween val="midCat"/>
        <c:majorUnit val="1"/>
      </c:valAx>
      <c:valAx>
        <c:axId val="335469312"/>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vol%</a:t>
                </a:r>
                <a:endParaRPr lang="en-US">
                  <a:latin typeface="Arial" panose="020B0604020202020204" pitchFamily="34" charset="0"/>
                  <a:cs typeface="Arial" panose="020B0604020202020204" pitchFamily="34" charset="0"/>
                </a:endParaRPr>
              </a:p>
            </c:rich>
          </c:tx>
          <c:layout>
            <c:manualLayout>
              <c:xMode val="edge"/>
              <c:yMode val="edge"/>
              <c:x val="1.5473887814313359E-4"/>
              <c:y val="0.31235720840863634"/>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468736"/>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7374407621429999"/>
          <c:y val="0.60039555402025513"/>
          <c:w val="0.18274635126676114"/>
          <c:h val="0.22962429696287964"/>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97051248875581"/>
          <c:y val="5.1400554097404488E-2"/>
          <c:w val="0.83231599571180359"/>
          <c:h val="0.77706401283172932"/>
        </c:manualLayout>
      </c:layout>
      <c:scatterChart>
        <c:scatterStyle val="lineMarker"/>
        <c:varyColors val="0"/>
        <c:ser>
          <c:idx val="0"/>
          <c:order val="0"/>
          <c:tx>
            <c:v>12/20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Sheet1!$F$4:$F$8</c:f>
              <c:numCache>
                <c:formatCode>General</c:formatCode>
                <c:ptCount val="5"/>
                <c:pt idx="0">
                  <c:v>62</c:v>
                </c:pt>
                <c:pt idx="1">
                  <c:v>19</c:v>
                </c:pt>
                <c:pt idx="2">
                  <c:v>7</c:v>
                </c:pt>
                <c:pt idx="3">
                  <c:v>3.3</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Sheet1!$G$4:$G$8</c:f>
              <c:numCache>
                <c:formatCode>General</c:formatCode>
                <c:ptCount val="5"/>
                <c:pt idx="0">
                  <c:v>100</c:v>
                </c:pt>
                <c:pt idx="1">
                  <c:v>22</c:v>
                </c:pt>
                <c:pt idx="2">
                  <c:v>7.5</c:v>
                </c:pt>
                <c:pt idx="3">
                  <c:v>3.5</c:v>
                </c:pt>
                <c:pt idx="4">
                  <c:v>100</c:v>
                </c:pt>
              </c:numCache>
            </c:numRef>
          </c:yVal>
          <c:smooth val="0"/>
        </c:ser>
        <c:ser>
          <c:idx val="2"/>
          <c:order val="2"/>
          <c:tx>
            <c:v>40/70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Sheet1!$H$4:$H$8</c:f>
              <c:numCache>
                <c:formatCode>General</c:formatCode>
                <c:ptCount val="5"/>
                <c:pt idx="0">
                  <c:v>100</c:v>
                </c:pt>
                <c:pt idx="1">
                  <c:v>30</c:v>
                </c:pt>
                <c:pt idx="2">
                  <c:v>12</c:v>
                </c:pt>
                <c:pt idx="3">
                  <c:v>6</c:v>
                </c:pt>
                <c:pt idx="4">
                  <c:v>100</c:v>
                </c:pt>
              </c:numCache>
            </c:numRef>
          </c:yVal>
          <c:smooth val="0"/>
        </c:ser>
        <c:dLbls>
          <c:showLegendKey val="0"/>
          <c:showVal val="0"/>
          <c:showCatName val="0"/>
          <c:showSerName val="0"/>
          <c:showPercent val="0"/>
          <c:showBubbleSize val="0"/>
        </c:dLbls>
        <c:axId val="335324864"/>
        <c:axId val="335325440"/>
      </c:scatterChart>
      <c:scatterChart>
        <c:scatterStyle val="smoothMarker"/>
        <c:varyColors val="0"/>
        <c:ser>
          <c:idx val="3"/>
          <c:order val="3"/>
          <c:spPr>
            <a:ln w="25400" cap="flat" cmpd="sng" algn="ctr">
              <a:solidFill>
                <a:schemeClr val="dk1"/>
              </a:solidFill>
              <a:prstDash val="solid"/>
            </a:ln>
            <a:effectLst/>
          </c:spPr>
          <c:marker>
            <c:symbol val="none"/>
          </c:marker>
          <c:xVal>
            <c:numRef>
              <c:f>Sheet6!$BO$4:$BO$54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Sheet6!$BP$4:$BP$54</c:f>
              <c:numCache>
                <c:formatCode>General</c:formatCode>
                <c:ptCount val="51"/>
                <c:pt idx="0">
                  <c:v>1650</c:v>
                </c:pt>
                <c:pt idx="1">
                  <c:v>203.7667594120486</c:v>
                </c:pt>
                <c:pt idx="2">
                  <c:v>125.65308939476566</c:v>
                </c:pt>
                <c:pt idx="3">
                  <c:v>90.05816621533765</c:v>
                </c:pt>
                <c:pt idx="4">
                  <c:v>69.291806399292042</c:v>
                </c:pt>
                <c:pt idx="5">
                  <c:v>55.636466936875848</c:v>
                </c:pt>
                <c:pt idx="6">
                  <c:v>45.982942201046015</c:v>
                </c:pt>
                <c:pt idx="7">
                  <c:v>38.815223953736293</c:v>
                </c:pt>
                <c:pt idx="8">
                  <c:v>33.299811770779002</c:v>
                </c:pt>
                <c:pt idx="9">
                  <c:v>28.938556444640419</c:v>
                </c:pt>
                <c:pt idx="10">
                  <c:v>25.414771672557912</c:v>
                </c:pt>
                <c:pt idx="11">
                  <c:v>22.517296150057199</c:v>
                </c:pt>
                <c:pt idx="12">
                  <c:v>20.099870949145856</c:v>
                </c:pt>
                <c:pt idx="13">
                  <c:v>18.057990392532517</c:v>
                </c:pt>
                <c:pt idx="14">
                  <c:v>16.315020164438675</c:v>
                </c:pt>
                <c:pt idx="15">
                  <c:v>14.81351494210262</c:v>
                </c:pt>
                <c:pt idx="16">
                  <c:v>13.509592575015896</c:v>
                </c:pt>
                <c:pt idx="17">
                  <c:v>12.369177146716975</c:v>
                </c:pt>
                <c:pt idx="18">
                  <c:v>11.365423854321556</c:v>
                </c:pt>
                <c:pt idx="19">
                  <c:v>10.476913336365472</c:v>
                </c:pt>
                <c:pt idx="20">
                  <c:v>9.6863599107696601</c:v>
                </c:pt>
                <c:pt idx="21">
                  <c:v>8.9796708684774345</c:v>
                </c:pt>
                <c:pt idx="22">
                  <c:v>8.3452504295336869</c:v>
                </c:pt>
                <c:pt idx="23">
                  <c:v>7.7734773010040596</c:v>
                </c:pt>
                <c:pt idx="24">
                  <c:v>7.256307424151184</c:v>
                </c:pt>
                <c:pt idx="25">
                  <c:v>6.7869683322397769</c:v>
                </c:pt>
                <c:pt idx="26">
                  <c:v>6.3597214476447794</c:v>
                </c:pt>
                <c:pt idx="27">
                  <c:v>5.9696753821443931</c:v>
                </c:pt>
                <c:pt idx="28">
                  <c:v>5.6126379576987588</c:v>
                </c:pt>
                <c:pt idx="29">
                  <c:v>5.284997928135498</c:v>
                </c:pt>
                <c:pt idx="30">
                  <c:v>4.9836297017948308</c:v>
                </c:pt>
                <c:pt idx="31">
                  <c:v>4.7058160350312743</c:v>
                </c:pt>
                <c:pt idx="32">
                  <c:v>4.4491848826544116</c:v>
                </c:pt>
                <c:pt idx="33">
                  <c:v>4.2116574868215615</c:v>
                </c:pt>
                <c:pt idx="34">
                  <c:v>3.991405451855893</c:v>
                </c:pt>
                <c:pt idx="35">
                  <c:v>3.7868150524530986</c:v>
                </c:pt>
                <c:pt idx="36">
                  <c:v>3.5964574014499511</c:v>
                </c:pt>
                <c:pt idx="37">
                  <c:v>3.4190633925621703</c:v>
                </c:pt>
                <c:pt idx="38">
                  <c:v>3.2535025561233768</c:v>
                </c:pt>
                <c:pt idx="39">
                  <c:v>3.0987651384727917</c:v>
                </c:pt>
                <c:pt idx="40">
                  <c:v>2.9539468504093711</c:v>
                </c:pt>
                <c:pt idx="41">
                  <c:v>2.8182358360421387</c:v>
                </c:pt>
                <c:pt idx="42">
                  <c:v>2.6909014971169398</c:v>
                </c:pt>
                <c:pt idx="43">
                  <c:v>2.5712848745156531</c:v>
                </c:pt>
                <c:pt idx="44">
                  <c:v>2.4587903419066586</c:v>
                </c:pt>
                <c:pt idx="45">
                  <c:v>2.3528784093705224</c:v>
                </c:pt>
                <c:pt idx="46">
                  <c:v>2.2530594694505823</c:v>
                </c:pt>
                <c:pt idx="47">
                  <c:v>2.1588883461967869</c:v>
                </c:pt>
                <c:pt idx="48">
                  <c:v>2.0699595307101109</c:v>
                </c:pt>
                <c:pt idx="49">
                  <c:v>1.9859030054906919</c:v>
                </c:pt>
                <c:pt idx="50">
                  <c:v>1.9063805753585086</c:v>
                </c:pt>
              </c:numCache>
            </c:numRef>
          </c:yVal>
          <c:smooth val="1"/>
        </c:ser>
        <c:ser>
          <c:idx val="4"/>
          <c:order val="4"/>
          <c:spPr>
            <a:ln w="25400" cap="flat" cmpd="sng" algn="ctr">
              <a:solidFill>
                <a:schemeClr val="dk1"/>
              </a:solidFill>
              <a:prstDash val="solid"/>
            </a:ln>
            <a:effectLst/>
          </c:spPr>
          <c:marker>
            <c:symbol val="none"/>
          </c:marker>
          <c:xVal>
            <c:numRef>
              <c:f>Sheet6!$BT$4:$BT$54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Sheet6!$BU$4:$BU$54</c:f>
              <c:numCache>
                <c:formatCode>General</c:formatCode>
                <c:ptCount val="51"/>
                <c:pt idx="0">
                  <c:v>2050</c:v>
                </c:pt>
                <c:pt idx="1">
                  <c:v>243.20273875228773</c:v>
                </c:pt>
                <c:pt idx="2">
                  <c:v>148.58615284031592</c:v>
                </c:pt>
                <c:pt idx="3">
                  <c:v>105.81612832150462</c:v>
                </c:pt>
                <c:pt idx="4">
                  <c:v>81.007567922758497</c:v>
                </c:pt>
                <c:pt idx="5">
                  <c:v>64.76996253157958</c:v>
                </c:pt>
                <c:pt idx="6">
                  <c:v>53.336230314296415</c:v>
                </c:pt>
                <c:pt idx="7">
                  <c:v>44.87609812065589</c:v>
                </c:pt>
                <c:pt idx="8">
                  <c:v>38.386385367618026</c:v>
                </c:pt>
                <c:pt idx="9">
                  <c:v>33.2691839861291</c:v>
                </c:pt>
                <c:pt idx="10">
                  <c:v>29.145341017000391</c:v>
                </c:pt>
                <c:pt idx="11">
                  <c:v>25.762626993211036</c:v>
                </c:pt>
                <c:pt idx="12">
                  <c:v>22.946712507142887</c:v>
                </c:pt>
                <c:pt idx="13">
                  <c:v>20.573285302799665</c:v>
                </c:pt>
                <c:pt idx="14">
                  <c:v>18.551359611090309</c:v>
                </c:pt>
                <c:pt idx="15">
                  <c:v>16.812854649839352</c:v>
                </c:pt>
                <c:pt idx="16">
                  <c:v>15.305852701236317</c:v>
                </c:pt>
                <c:pt idx="17">
                  <c:v>13.990103678128948</c:v>
                </c:pt>
                <c:pt idx="18">
                  <c:v>12.833948286566949</c:v>
                </c:pt>
                <c:pt idx="19">
                  <c:v>11.812163548923563</c:v>
                </c:pt>
                <c:pt idx="20">
                  <c:v>10.904423568199773</c:v>
                </c:pt>
                <c:pt idx="21">
                  <c:v>10.094180044240398</c:v>
                </c:pt>
                <c:pt idx="22">
                  <c:v>9.3678349776372407</c:v>
                </c:pt>
                <c:pt idx="23">
                  <c:v>8.7141204566799928</c:v>
                </c:pt>
                <c:pt idx="24">
                  <c:v>8.1236276100528997</c:v>
                </c:pt>
                <c:pt idx="25">
                  <c:v>7.5884445967130763</c:v>
                </c:pt>
                <c:pt idx="26">
                  <c:v>7.1018753732500892</c:v>
                </c:pt>
                <c:pt idx="27">
                  <c:v>6.6582190399155534</c:v>
                </c:pt>
                <c:pt idx="28">
                  <c:v>6.2525951306014278</c:v>
                </c:pt>
                <c:pt idx="29">
                  <c:v>5.8808041101726394</c:v>
                </c:pt>
                <c:pt idx="30">
                  <c:v>5.5392151111135428</c:v>
                </c:pt>
                <c:pt idx="31">
                  <c:v>5.224674932719366</c:v>
                </c:pt>
                <c:pt idx="32">
                  <c:v>4.9344337751153571</c:v>
                </c:pt>
                <c:pt idx="33">
                  <c:v>4.6660842463779142</c:v>
                </c:pt>
                <c:pt idx="34">
                  <c:v>4.4175109731977065</c:v>
                </c:pt>
                <c:pt idx="35">
                  <c:v>4.1868487397922305</c:v>
                </c:pt>
                <c:pt idx="36">
                  <c:v>3.9724475295425821</c:v>
                </c:pt>
                <c:pt idx="37">
                  <c:v>3.772843187068823</c:v>
                </c:pt>
                <c:pt idx="38">
                  <c:v>3.5867326824522072</c:v>
                </c:pt>
                <c:pt idx="39">
                  <c:v>3.41295316385381</c:v>
                </c:pt>
                <c:pt idx="40">
                  <c:v>3.2504641443593445</c:v>
                </c:pt>
                <c:pt idx="41">
                  <c:v>3.0983322942000333</c:v>
                </c:pt>
                <c:pt idx="42">
                  <c:v>2.9557184085277783</c:v>
                </c:pt>
                <c:pt idx="43">
                  <c:v>2.8218661996362737</c:v>
                </c:pt>
                <c:pt idx="44">
                  <c:v>2.6960926254363695</c:v>
                </c:pt>
                <c:pt idx="45">
                  <c:v>2.5777795165518818</c:v>
                </c:pt>
                <c:pt idx="46">
                  <c:v>2.4663663052341116</c:v>
                </c:pt>
                <c:pt idx="47">
                  <c:v>2.3613436924306583</c:v>
                </c:pt>
                <c:pt idx="48">
                  <c:v>2.2622481163598041</c:v>
                </c:pt>
                <c:pt idx="49">
                  <c:v>2.168656908064269</c:v>
                </c:pt>
                <c:pt idx="50">
                  <c:v>2.080184037609583</c:v>
                </c:pt>
              </c:numCache>
            </c:numRef>
          </c:yVal>
          <c:smooth val="1"/>
        </c:ser>
        <c:ser>
          <c:idx val="5"/>
          <c:order val="5"/>
          <c:spPr>
            <a:ln w="25400" cap="flat" cmpd="sng" algn="ctr">
              <a:solidFill>
                <a:schemeClr val="dk1"/>
              </a:solidFill>
              <a:prstDash val="solid"/>
            </a:ln>
            <a:effectLst/>
          </c:spPr>
          <c:marker>
            <c:symbol val="none"/>
          </c:marker>
          <c:xVal>
            <c:numRef>
              <c:f>Sheet6!$BY$4:$BY$54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Sheet6!$BZ$4:$BZ$54</c:f>
              <c:numCache>
                <c:formatCode>General</c:formatCode>
                <c:ptCount val="51"/>
                <c:pt idx="0">
                  <c:v>1600</c:v>
                </c:pt>
                <c:pt idx="1">
                  <c:v>248.41396156351627</c:v>
                </c:pt>
                <c:pt idx="2">
                  <c:v>161.50765766629038</c:v>
                </c:pt>
                <c:pt idx="3">
                  <c:v>120.05300379850325</c:v>
                </c:pt>
                <c:pt idx="4">
                  <c:v>95.05833167445644</c:v>
                </c:pt>
                <c:pt idx="5">
                  <c:v>78.180704937002005</c:v>
                </c:pt>
                <c:pt idx="6">
                  <c:v>65.977226719424806</c:v>
                </c:pt>
                <c:pt idx="7">
                  <c:v>56.735296870636063</c:v>
                </c:pt>
                <c:pt idx="8">
                  <c:v>49.496801528202589</c:v>
                </c:pt>
                <c:pt idx="9">
                  <c:v>43.680137972303534</c:v>
                </c:pt>
                <c:pt idx="10">
                  <c:v>38.910296543244193</c:v>
                </c:pt>
                <c:pt idx="11">
                  <c:v>34.933945374905733</c:v>
                </c:pt>
                <c:pt idx="12">
                  <c:v>31.573475825869497</c:v>
                </c:pt>
                <c:pt idx="13">
                  <c:v>28.700531948664626</c:v>
                </c:pt>
                <c:pt idx="14">
                  <c:v>26.219976459448556</c:v>
                </c:pt>
                <c:pt idx="15">
                  <c:v>24.059766909194916</c:v>
                </c:pt>
                <c:pt idx="16">
                  <c:v>22.164336758573921</c:v>
                </c:pt>
                <c:pt idx="17">
                  <c:v>20.490137363743578</c:v>
                </c:pt>
                <c:pt idx="18">
                  <c:v>19.002557313181985</c:v>
                </c:pt>
                <c:pt idx="19">
                  <c:v>17.673745335916664</c:v>
                </c:pt>
                <c:pt idx="20">
                  <c:v>16.481041100030328</c:v>
                </c:pt>
                <c:pt idx="21">
                  <c:v>15.405824177276035</c:v>
                </c:pt>
                <c:pt idx="22">
                  <c:v>14.432656411853239</c:v>
                </c:pt>
                <c:pt idx="23">
                  <c:v>13.548633835730209</c:v>
                </c:pt>
                <c:pt idx="24">
                  <c:v>12.742890649210045</c:v>
                </c:pt>
                <c:pt idx="25">
                  <c:v>12.00621516133422</c:v>
                </c:pt>
                <c:pt idx="26">
                  <c:v>11.330749254830621</c:v>
                </c:pt>
                <c:pt idx="27">
                  <c:v>10.709750917120603</c:v>
                </c:pt>
                <c:pt idx="28">
                  <c:v>10.137404919326027</c:v>
                </c:pt>
                <c:pt idx="29">
                  <c:v>9.6086706303529539</c:v>
                </c:pt>
                <c:pt idx="30">
                  <c:v>9.1191587430849523</c:v>
                </c:pt>
                <c:pt idx="31">
                  <c:v>8.6650307079769142</c:v>
                </c:pt>
                <c:pt idx="32">
                  <c:v>8.2429161463150962</c:v>
                </c:pt>
                <c:pt idx="33">
                  <c:v>7.8498446079339441</c:v>
                </c:pt>
                <c:pt idx="34">
                  <c:v>7.4831888544422629</c:v>
                </c:pt>
                <c:pt idx="35">
                  <c:v>7.1406174645893437</c:v>
                </c:pt>
                <c:pt idx="36">
                  <c:v>6.8200550267076654</c:v>
                </c:pt>
                <c:pt idx="37">
                  <c:v>6.5196485423687376</c:v>
                </c:pt>
                <c:pt idx="38">
                  <c:v>6.2377389430329417</c:v>
                </c:pt>
                <c:pt idx="39">
                  <c:v>5.9728368376417311</c:v>
                </c:pt>
                <c:pt idx="40">
                  <c:v>5.7236017785605258</c:v>
                </c:pt>
                <c:pt idx="41">
                  <c:v>5.4888244669867108</c:v>
                </c:pt>
                <c:pt idx="42">
                  <c:v>5.267411425081086</c:v>
                </c:pt>
                <c:pt idx="43">
                  <c:v>5.0583717468354852</c:v>
                </c:pt>
                <c:pt idx="44">
                  <c:v>4.8608056077376647</c:v>
                </c:pt>
                <c:pt idx="45">
                  <c:v>4.6738942682180049</c:v>
                </c:pt>
                <c:pt idx="46">
                  <c:v>4.4968913504128132</c:v>
                </c:pt>
                <c:pt idx="47">
                  <c:v>4.3291152040887644</c:v>
                </c:pt>
                <c:pt idx="48">
                  <c:v>4.1699422073000889</c:v>
                </c:pt>
                <c:pt idx="49">
                  <c:v>4.0188008717938848</c:v>
                </c:pt>
                <c:pt idx="50">
                  <c:v>3.8751666433620318</c:v>
                </c:pt>
              </c:numCache>
            </c:numRef>
          </c:yVal>
          <c:smooth val="1"/>
        </c:ser>
        <c:dLbls>
          <c:showLegendKey val="0"/>
          <c:showVal val="0"/>
          <c:showCatName val="0"/>
          <c:showSerName val="0"/>
          <c:showPercent val="0"/>
          <c:showBubbleSize val="0"/>
        </c:dLbls>
        <c:axId val="335324864"/>
        <c:axId val="335325440"/>
      </c:scatterChart>
      <c:valAx>
        <c:axId val="335324864"/>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5656865157480316"/>
              <c:y val="0.94072921236751561"/>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325440"/>
        <c:crosses val="autoZero"/>
        <c:crossBetween val="midCat"/>
        <c:majorUnit val="1"/>
      </c:valAx>
      <c:valAx>
        <c:axId val="335325440"/>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5.3723753280839635E-5"/>
              <c:y val="0.28577704912985585"/>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324864"/>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4560941601049868"/>
          <c:y val="0.6046308141101131"/>
          <c:w val="0.17380351870078739"/>
          <c:h val="0.21121389151869213"/>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21158893599839"/>
          <c:y val="4.6770924467774866E-2"/>
          <c:w val="0.82748026319195322"/>
          <c:h val="0.77841319835020617"/>
        </c:manualLayout>
      </c:layout>
      <c:scatterChart>
        <c:scatterStyle val="lineMarker"/>
        <c:varyColors val="0"/>
        <c:ser>
          <c:idx val="0"/>
          <c:order val="0"/>
          <c:tx>
            <c:v>12/20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Sheet1!$J$4:$J$8</c:f>
              <c:numCache>
                <c:formatCode>General</c:formatCode>
                <c:ptCount val="5"/>
                <c:pt idx="0">
                  <c:v>13</c:v>
                </c:pt>
                <c:pt idx="1">
                  <c:v>5</c:v>
                </c:pt>
                <c:pt idx="2">
                  <c:v>1</c:v>
                </c:pt>
                <c:pt idx="3">
                  <c:v>0</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Sheet1!$K$4:$K$8</c:f>
              <c:numCache>
                <c:formatCode>General</c:formatCode>
                <c:ptCount val="5"/>
                <c:pt idx="0">
                  <c:v>21</c:v>
                </c:pt>
                <c:pt idx="1">
                  <c:v>6</c:v>
                </c:pt>
                <c:pt idx="2">
                  <c:v>2</c:v>
                </c:pt>
                <c:pt idx="3">
                  <c:v>0</c:v>
                </c:pt>
                <c:pt idx="4">
                  <c:v>100</c:v>
                </c:pt>
              </c:numCache>
            </c:numRef>
          </c:yVal>
          <c:smooth val="0"/>
        </c:ser>
        <c:ser>
          <c:idx val="2"/>
          <c:order val="2"/>
          <c:tx>
            <c:v>40/70 sand</c:v>
          </c:tx>
          <c:spPr>
            <a:ln w="28575">
              <a:noFill/>
            </a:ln>
          </c:spPr>
          <c:marker>
            <c:spPr>
              <a:noFill/>
              <a:ln>
                <a:solidFill>
                  <a:schemeClr val="tx1"/>
                </a:solidFill>
              </a:ln>
            </c:spPr>
          </c:marker>
          <c:trendline>
            <c:trendlineType val="log"/>
            <c:dispRSqr val="0"/>
            <c:dispEq val="0"/>
          </c:trendline>
          <c:trendline>
            <c:trendlineType val="log"/>
            <c:dispRSqr val="0"/>
            <c:dispEq val="0"/>
          </c:trendline>
          <c:xVal>
            <c:numRef>
              <c:f>Sheet1!$A$4:$A$8</c:f>
              <c:numCache>
                <c:formatCode>General</c:formatCode>
                <c:ptCount val="5"/>
                <c:pt idx="0">
                  <c:v>0.56000000000000005</c:v>
                </c:pt>
                <c:pt idx="1">
                  <c:v>1.4</c:v>
                </c:pt>
                <c:pt idx="2">
                  <c:v>2.8</c:v>
                </c:pt>
                <c:pt idx="3">
                  <c:v>4.2</c:v>
                </c:pt>
                <c:pt idx="4">
                  <c:v>0</c:v>
                </c:pt>
              </c:numCache>
            </c:numRef>
          </c:xVal>
          <c:yVal>
            <c:numRef>
              <c:f>Sheet1!$L$4:$L$8</c:f>
              <c:numCache>
                <c:formatCode>General</c:formatCode>
                <c:ptCount val="5"/>
                <c:pt idx="0">
                  <c:v>25</c:v>
                </c:pt>
                <c:pt idx="1">
                  <c:v>7</c:v>
                </c:pt>
                <c:pt idx="2">
                  <c:v>2.5</c:v>
                </c:pt>
                <c:pt idx="3">
                  <c:v>0</c:v>
                </c:pt>
                <c:pt idx="4">
                  <c:v>100</c:v>
                </c:pt>
              </c:numCache>
            </c:numRef>
          </c:yVal>
          <c:smooth val="0"/>
        </c:ser>
        <c:dLbls>
          <c:showLegendKey val="0"/>
          <c:showVal val="0"/>
          <c:showCatName val="0"/>
          <c:showSerName val="0"/>
          <c:showPercent val="0"/>
          <c:showBubbleSize val="0"/>
        </c:dLbls>
        <c:axId val="335327168"/>
        <c:axId val="335327744"/>
      </c:scatterChart>
      <c:scatterChart>
        <c:scatterStyle val="smoothMarker"/>
        <c:varyColors val="0"/>
        <c:ser>
          <c:idx val="3"/>
          <c:order val="3"/>
          <c:spPr>
            <a:ln w="25400" cap="flat" cmpd="sng" algn="ctr">
              <a:solidFill>
                <a:schemeClr val="dk1"/>
              </a:solidFill>
              <a:prstDash val="solid"/>
            </a:ln>
            <a:effectLst/>
          </c:spPr>
          <c:marker>
            <c:symbol val="none"/>
          </c:marker>
          <c:xVal>
            <c:numRef>
              <c:f>Sheet6!$CT$4:$CT$53</c:f>
              <c:numCache>
                <c:formatCode>General</c:formatCode>
                <c:ptCount val="50"/>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numCache>
            </c:numRef>
          </c:xVal>
          <c:yVal>
            <c:numRef>
              <c:f>Sheet6!$CU$4:$CU$54</c:f>
              <c:numCache>
                <c:formatCode>General</c:formatCode>
                <c:ptCount val="51"/>
                <c:pt idx="0">
                  <c:v>140</c:v>
                </c:pt>
                <c:pt idx="1">
                  <c:v>57.676505872045631</c:v>
                </c:pt>
                <c:pt idx="2">
                  <c:v>39.183572373376364</c:v>
                </c:pt>
                <c:pt idx="3">
                  <c:v>29.023240401992922</c:v>
                </c:pt>
                <c:pt idx="4">
                  <c:v>22.491387491903705</c:v>
                </c:pt>
                <c:pt idx="5">
                  <c:v>17.943815023517036</c:v>
                </c:pt>
                <c:pt idx="6">
                  <c:v>14.616022673916529</c:v>
                </c:pt>
                <c:pt idx="7">
                  <c:v>12.09493456423121</c:v>
                </c:pt>
                <c:pt idx="8">
                  <c:v>10.135089148959695</c:v>
                </c:pt>
                <c:pt idx="9">
                  <c:v>8.5806200696322339</c:v>
                </c:pt>
                <c:pt idx="10">
                  <c:v>7.3275588327805377</c:v>
                </c:pt>
                <c:pt idx="11">
                  <c:v>6.3038589016614663</c:v>
                </c:pt>
                <c:pt idx="12">
                  <c:v>5.4580482538801256</c:v>
                </c:pt>
                <c:pt idx="13">
                  <c:v>4.7524226109291767</c:v>
                </c:pt>
                <c:pt idx="14">
                  <c:v>4.1587790728554035</c:v>
                </c:pt>
                <c:pt idx="15">
                  <c:v>3.6556433739831062</c:v>
                </c:pt>
                <c:pt idx="16">
                  <c:v>3.2264121615603232</c:v>
                </c:pt>
                <c:pt idx="17">
                  <c:v>2.8580756030884116</c:v>
                </c:pt>
                <c:pt idx="18">
                  <c:v>2.5403191232963249</c:v>
                </c:pt>
                <c:pt idx="19">
                  <c:v>2.2648792640397075</c:v>
                </c:pt>
                <c:pt idx="20">
                  <c:v>2.0250737431588206</c:v>
                </c:pt>
                <c:pt idx="21">
                  <c:v>1.8154533134151725</c:v>
                </c:pt>
                <c:pt idx="22">
                  <c:v>1.6315402973616204</c:v>
                </c:pt>
                <c:pt idx="23">
                  <c:v>1.4696297834793204</c:v>
                </c:pt>
                <c:pt idx="24">
                  <c:v>1.3266367708084372</c:v>
                </c:pt>
                <c:pt idx="25">
                  <c:v>1.1999774434157111</c:v>
                </c:pt>
                <c:pt idx="26">
                  <c:v>1.0874760948342879</c:v>
                </c:pt>
                <c:pt idx="27">
                  <c:v>0.98729153720845497</c:v>
                </c:pt>
                <c:pt idx="28">
                  <c:v>0.89785845812616727</c:v>
                </c:pt>
                <c:pt idx="29">
                  <c:v>0.81784034901890457</c:v>
                </c:pt>
                <c:pt idx="30">
                  <c:v>0.74609146697106776</c:v>
                </c:pt>
                <c:pt idx="31">
                  <c:v>0.68162590357006736</c:v>
                </c:pt>
                <c:pt idx="32">
                  <c:v>0.62359228582447557</c:v>
                </c:pt>
                <c:pt idx="33">
                  <c:v>0.57125297050872614</c:v>
                </c:pt>
                <c:pt idx="34">
                  <c:v>0.52396684618558564</c:v>
                </c:pt>
                <c:pt idx="35">
                  <c:v>0.48117504893758362</c:v>
                </c:pt>
                <c:pt idx="36">
                  <c:v>0.44238904443729099</c:v>
                </c:pt>
                <c:pt idx="37">
                  <c:v>0.40718064188854336</c:v>
                </c:pt>
                <c:pt idx="38">
                  <c:v>0.37517359293453756</c:v>
                </c:pt>
                <c:pt idx="39">
                  <c:v>0.34603649699151418</c:v>
                </c:pt>
                <c:pt idx="40">
                  <c:v>0.31947678817284486</c:v>
                </c:pt>
                <c:pt idx="41">
                  <c:v>0.29523562140972409</c:v>
                </c:pt>
                <c:pt idx="42">
                  <c:v>0.27308350910172574</c:v>
                </c:pt>
                <c:pt idx="43">
                  <c:v>0.25281658657467165</c:v>
                </c:pt>
                <c:pt idx="44">
                  <c:v>0.23425340625718075</c:v>
                </c:pt>
                <c:pt idx="45">
                  <c:v>0.21723217794053151</c:v>
                </c:pt>
                <c:pt idx="46">
                  <c:v>0.20160838663121364</c:v>
                </c:pt>
                <c:pt idx="47">
                  <c:v>0.18725273101868167</c:v>
                </c:pt>
                <c:pt idx="48">
                  <c:v>0.17404933499080799</c:v>
                </c:pt>
                <c:pt idx="49">
                  <c:v>0.16189419235098365</c:v>
                </c:pt>
                <c:pt idx="50">
                  <c:v>0.15069381125071349</c:v>
                </c:pt>
              </c:numCache>
            </c:numRef>
          </c:yVal>
          <c:smooth val="1"/>
        </c:ser>
        <c:ser>
          <c:idx val="4"/>
          <c:order val="4"/>
          <c:spPr>
            <a:ln w="25400" cap="flat" cmpd="sng" algn="ctr">
              <a:solidFill>
                <a:schemeClr val="dk1"/>
              </a:solidFill>
              <a:prstDash val="solid"/>
            </a:ln>
            <a:effectLst/>
          </c:spPr>
          <c:marker>
            <c:symbol val="none"/>
          </c:marker>
          <c:xVal>
            <c:numRef>
              <c:f>Sheet6!$CY$4:$CY$54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Sheet6!$CZ$4:$CZ$54</c:f>
              <c:numCache>
                <c:formatCode>General</c:formatCode>
                <c:ptCount val="51"/>
                <c:pt idx="0">
                  <c:v>1250</c:v>
                </c:pt>
                <c:pt idx="1">
                  <c:v>113.95870740770764</c:v>
                </c:pt>
                <c:pt idx="2">
                  <c:v>66.859857563689346</c:v>
                </c:pt>
                <c:pt idx="3">
                  <c:v>46.396033152173302</c:v>
                </c:pt>
                <c:pt idx="4">
                  <c:v>34.835647213727789</c:v>
                </c:pt>
                <c:pt idx="5">
                  <c:v>27.420645548360028</c:v>
                </c:pt>
                <c:pt idx="6">
                  <c:v>22.284849427921856</c:v>
                </c:pt>
                <c:pt idx="7">
                  <c:v>18.537601471529015</c:v>
                </c:pt>
                <c:pt idx="8">
                  <c:v>15.697973952558176</c:v>
                </c:pt>
                <c:pt idx="9">
                  <c:v>13.483014386856439</c:v>
                </c:pt>
                <c:pt idx="10">
                  <c:v>11.715336908757571</c:v>
                </c:pt>
                <c:pt idx="11">
                  <c:v>10.27814546438867</c:v>
                </c:pt>
                <c:pt idx="12">
                  <c:v>9.0914688194010633</c:v>
                </c:pt>
                <c:pt idx="13">
                  <c:v>8.0987691080197699</c:v>
                </c:pt>
                <c:pt idx="14">
                  <c:v>7.2589938519016606</c:v>
                </c:pt>
                <c:pt idx="15">
                  <c:v>6.5416523099364063</c:v>
                </c:pt>
                <c:pt idx="16">
                  <c:v>5.923653556017749</c:v>
                </c:pt>
                <c:pt idx="17">
                  <c:v>5.3872125950729961</c:v>
                </c:pt>
                <c:pt idx="18">
                  <c:v>4.9184264754740807</c:v>
                </c:pt>
                <c:pt idx="19">
                  <c:v>4.5062833242564873</c:v>
                </c:pt>
                <c:pt idx="20">
                  <c:v>4.1419584580234394</c:v>
                </c:pt>
                <c:pt idx="21">
                  <c:v>3.818305260195034</c:v>
                </c:pt>
                <c:pt idx="22">
                  <c:v>3.529480913789282</c:v>
                </c:pt>
                <c:pt idx="23">
                  <c:v>3.2706672255542677</c:v>
                </c:pt>
                <c:pt idx="24">
                  <c:v>3.0378596132193785</c:v>
                </c:pt>
                <c:pt idx="25">
                  <c:v>2.8277056862460608</c:v>
                </c:pt>
                <c:pt idx="26">
                  <c:v>2.6373804019617633</c:v>
                </c:pt>
                <c:pt idx="27">
                  <c:v>2.464488532786655</c:v>
                </c:pt>
                <c:pt idx="28">
                  <c:v>2.3069877604183446</c:v>
                </c:pt>
                <c:pt idx="29">
                  <c:v>2.1631275130935181</c:v>
                </c:pt>
                <c:pt idx="30">
                  <c:v>2.0313999355986123</c:v>
                </c:pt>
                <c:pt idx="31">
                  <c:v>1.9105002942100691</c:v>
                </c:pt>
                <c:pt idx="32">
                  <c:v>1.7992947803290076</c:v>
                </c:pt>
                <c:pt idx="33">
                  <c:v>1.6967941615260811</c:v>
                </c:pt>
                <c:pt idx="34">
                  <c:v>1.6021320878407199</c:v>
                </c:pt>
                <c:pt idx="35">
                  <c:v>1.5145471296803279</c:v>
                </c:pt>
                <c:pt idx="36">
                  <c:v>1.4333678262117195</c:v>
                </c:pt>
                <c:pt idx="37">
                  <c:v>1.3580001772160939</c:v>
                </c:pt>
                <c:pt idx="38">
                  <c:v>1.2879171295161556</c:v>
                </c:pt>
                <c:pt idx="39">
                  <c:v>1.2226497003379591</c:v>
                </c:pt>
                <c:pt idx="40">
                  <c:v>1.1617794509544723</c:v>
                </c:pt>
                <c:pt idx="41">
                  <c:v>1.1049320795413258</c:v>
                </c:pt>
                <c:pt idx="42">
                  <c:v>1.0517719459734056</c:v>
                </c:pt>
                <c:pt idx="43">
                  <c:v>1.0019973760079819</c:v>
                </c:pt>
                <c:pt idx="44">
                  <c:v>0.95533661997496711</c:v>
                </c:pt>
                <c:pt idx="45">
                  <c:v>0.91154436327462862</c:v>
                </c:pt>
                <c:pt idx="46">
                  <c:v>0.87039870384988616</c:v>
                </c:pt>
                <c:pt idx="47">
                  <c:v>0.83169852626314855</c:v>
                </c:pt>
                <c:pt idx="48">
                  <c:v>0.79526121376954251</c:v>
                </c:pt>
                <c:pt idx="49">
                  <c:v>0.76092064938629933</c:v>
                </c:pt>
                <c:pt idx="50">
                  <c:v>0.72852546483989744</c:v>
                </c:pt>
              </c:numCache>
            </c:numRef>
          </c:yVal>
          <c:smooth val="1"/>
        </c:ser>
        <c:ser>
          <c:idx val="5"/>
          <c:order val="5"/>
          <c:spPr>
            <a:ln w="25400" cap="flat" cmpd="sng" algn="ctr">
              <a:solidFill>
                <a:schemeClr val="dk1"/>
              </a:solidFill>
              <a:prstDash val="solid"/>
            </a:ln>
            <a:effectLst/>
          </c:spPr>
          <c:marker>
            <c:symbol val="none"/>
          </c:marker>
          <c:xVal>
            <c:numRef>
              <c:f>Sheet6!$DD$4:$DD$54</c:f>
              <c:numCache>
                <c:formatCode>General</c:formatCode>
                <c:ptCount val="51"/>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numCache>
            </c:numRef>
          </c:xVal>
          <c:yVal>
            <c:numRef>
              <c:f>Sheet6!$DE$4:$DE$54</c:f>
              <c:numCache>
                <c:formatCode>General</c:formatCode>
                <c:ptCount val="51"/>
                <c:pt idx="0">
                  <c:v>8700</c:v>
                </c:pt>
                <c:pt idx="1">
                  <c:v>160.05903126240926</c:v>
                </c:pt>
                <c:pt idx="2">
                  <c:v>85.583240360507617</c:v>
                </c:pt>
                <c:pt idx="3">
                  <c:v>56.754365812152514</c:v>
                </c:pt>
                <c:pt idx="4">
                  <c:v>41.485381540085328</c:v>
                </c:pt>
                <c:pt idx="5">
                  <c:v>32.100674608867436</c:v>
                </c:pt>
                <c:pt idx="6">
                  <c:v>25.796103986877963</c:v>
                </c:pt>
                <c:pt idx="7">
                  <c:v>21.300057159701772</c:v>
                </c:pt>
                <c:pt idx="8">
                  <c:v>17.952461940032929</c:v>
                </c:pt>
                <c:pt idx="9">
                  <c:v>15.377084717043283</c:v>
                </c:pt>
                <c:pt idx="10">
                  <c:v>13.344152910122828</c:v>
                </c:pt>
                <c:pt idx="11">
                  <c:v>11.705672416405998</c:v>
                </c:pt>
                <c:pt idx="12">
                  <c:v>10.362197205345149</c:v>
                </c:pt>
                <c:pt idx="13">
                  <c:v>9.2445523623988226</c:v>
                </c:pt>
                <c:pt idx="14">
                  <c:v>8.3032138230333601</c:v>
                </c:pt>
                <c:pt idx="15">
                  <c:v>7.5018512344098678</c:v>
                </c:pt>
                <c:pt idx="16">
                  <c:v>6.8132497942879295</c:v>
                </c:pt>
                <c:pt idx="17">
                  <c:v>6.2166497063690027</c:v>
                </c:pt>
                <c:pt idx="18">
                  <c:v>5.6959612035755143</c:v>
                </c:pt>
                <c:pt idx="19">
                  <c:v>5.2385373901360026</c:v>
                </c:pt>
                <c:pt idx="20">
                  <c:v>4.8343122413106805</c:v>
                </c:pt>
                <c:pt idx="21">
                  <c:v>4.4751834345736103</c:v>
                </c:pt>
                <c:pt idx="22">
                  <c:v>4.154562869372886</c:v>
                </c:pt>
                <c:pt idx="23">
                  <c:v>3.8670442507013556</c:v>
                </c:pt>
                <c:pt idx="24">
                  <c:v>3.6081538115721368</c:v>
                </c:pt>
                <c:pt idx="25">
                  <c:v>3.3741610071081518</c:v>
                </c:pt>
                <c:pt idx="26">
                  <c:v>3.1619330859782107</c:v>
                </c:pt>
                <c:pt idx="27">
                  <c:v>2.9688221825927328</c:v>
                </c:pt>
                <c:pt idx="28">
                  <c:v>2.792576801169445</c:v>
                </c:pt>
                <c:pt idx="29">
                  <c:v>2.6312717961988437</c:v>
                </c:pt>
                <c:pt idx="30">
                  <c:v>2.4832525215214805</c:v>
                </c:pt>
                <c:pt idx="31">
                  <c:v>2.3470899352392989</c:v>
                </c:pt>
                <c:pt idx="32">
                  <c:v>2.2215442504864469</c:v>
                </c:pt>
                <c:pt idx="33">
                  <c:v>2.1055353067013165</c:v>
                </c:pt>
                <c:pt idx="34">
                  <c:v>1.9981182662972865</c:v>
                </c:pt>
                <c:pt idx="35">
                  <c:v>1.8984635614242815</c:v>
                </c:pt>
                <c:pt idx="36">
                  <c:v>1.8058402554132953</c:v>
                </c:pt>
                <c:pt idx="37">
                  <c:v>1.7196021650289455</c:v>
                </c:pt>
                <c:pt idx="38">
                  <c:v>1.63917622814557</c:v>
                </c:pt>
                <c:pt idx="39">
                  <c:v>1.5640527079299393</c:v>
                </c:pt>
                <c:pt idx="40">
                  <c:v>1.4937769070579934</c:v>
                </c:pt>
                <c:pt idx="41">
                  <c:v>1.4279421297727577</c:v>
                </c:pt>
                <c:pt idx="42">
                  <c:v>1.3661836800340308</c:v>
                </c:pt>
                <c:pt idx="43">
                  <c:v>1.3081737238392073</c:v>
                </c:pt>
                <c:pt idx="44">
                  <c:v>1.253616875426613</c:v>
                </c:pt>
                <c:pt idx="45">
                  <c:v>1.2022463923341631</c:v>
                </c:pt>
                <c:pt idx="46">
                  <c:v>1.153820884567099</c:v>
                </c:pt>
                <c:pt idx="47">
                  <c:v>1.1081214594925182</c:v>
                </c:pt>
                <c:pt idx="48">
                  <c:v>1.0649492373460367</c:v>
                </c:pt>
                <c:pt idx="49">
                  <c:v>1.0241231830418127</c:v>
                </c:pt>
                <c:pt idx="50">
                  <c:v>0.98547820881733261</c:v>
                </c:pt>
              </c:numCache>
            </c:numRef>
          </c:yVal>
          <c:smooth val="1"/>
        </c:ser>
        <c:dLbls>
          <c:showLegendKey val="0"/>
          <c:showVal val="0"/>
          <c:showCatName val="0"/>
          <c:showSerName val="0"/>
          <c:showPercent val="0"/>
          <c:showBubbleSize val="0"/>
        </c:dLbls>
        <c:axId val="335327168"/>
        <c:axId val="335327744"/>
      </c:scatterChart>
      <c:valAx>
        <c:axId val="335327168"/>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2989846799601918"/>
              <c:y val="0.9295238095238095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327744"/>
        <c:crosses val="autoZero"/>
        <c:crossBetween val="midCat"/>
        <c:majorUnit val="1"/>
      </c:valAx>
      <c:valAx>
        <c:axId val="33532774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2.6366853397056704E-3"/>
              <c:y val="0.27966608340624088"/>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35327168"/>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76152578035183616"/>
          <c:y val="0.53183157930501401"/>
          <c:w val="0.1907265412784101"/>
          <c:h val="0.23408302117575108"/>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38073412465231"/>
          <c:y val="5.1400554097404488E-2"/>
          <c:w val="0.79906784972773925"/>
          <c:h val="0.79622107581379908"/>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9490970345124768"/>
                  <c:y val="-0.67903912872959848"/>
                </c:manualLayout>
              </c:layout>
              <c:tx>
                <c:rich>
                  <a:bodyPr/>
                  <a:lstStyle/>
                  <a:p>
                    <a:pPr>
                      <a:defRPr/>
                    </a:pPr>
                    <a:r>
                      <a:rPr lang="en-US"/>
                      <a:t>Y(12/20) = -4.30X + 8.30
R² = 1</a:t>
                    </a:r>
                  </a:p>
                </c:rich>
              </c:tx>
              <c:numFmt formatCode="General" sourceLinked="0"/>
              <c:spPr>
                <a:solidFill>
                  <a:sysClr val="window" lastClr="FFFFFF"/>
                </a:solidFill>
                <a:ln>
                  <a:solidFill>
                    <a:sysClr val="windowText" lastClr="000000"/>
                  </a:solidFill>
                </a:ln>
              </c:spPr>
            </c:trendlineLbl>
          </c:trendline>
          <c:xVal>
            <c:numRef>
              <c:f>Sheet6!$AA$5:$AA$7</c:f>
              <c:numCache>
                <c:formatCode>General</c:formatCode>
                <c:ptCount val="3"/>
                <c:pt idx="0">
                  <c:v>1.1062121156199922</c:v>
                </c:pt>
                <c:pt idx="1">
                  <c:v>1.361906866120014</c:v>
                </c:pt>
                <c:pt idx="2">
                  <c:v>1.5380653456302877</c:v>
                </c:pt>
              </c:numCache>
            </c:numRef>
          </c:xVal>
          <c:yVal>
            <c:numRef>
              <c:f>Sheet6!$AB$5:$AB$7</c:f>
              <c:numCache>
                <c:formatCode>General</c:formatCode>
                <c:ptCount val="3"/>
                <c:pt idx="0">
                  <c:v>3.5553480614894135</c:v>
                </c:pt>
                <c:pt idx="1">
                  <c:v>2.3978952727983707</c:v>
                </c:pt>
                <c:pt idx="2">
                  <c:v>1.7047480922384253</c:v>
                </c:pt>
              </c:numCache>
            </c:numRef>
          </c:yVal>
          <c:smooth val="0"/>
        </c:ser>
        <c:ser>
          <c:idx val="1"/>
          <c:order val="1"/>
          <c:tx>
            <c:v>20/40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005768402084068"/>
                  <c:y val="-0.37541014269768003"/>
                </c:manualLayout>
              </c:layout>
              <c:tx>
                <c:rich>
                  <a:bodyPr/>
                  <a:lstStyle/>
                  <a:p>
                    <a:pPr>
                      <a:defRPr/>
                    </a:pPr>
                    <a:r>
                      <a:rPr lang="en-US" baseline="0"/>
                      <a:t>Y(20/40) = -1.84X + 6.15
R² = 0.98</a:t>
                    </a:r>
                    <a:endParaRPr lang="en-US"/>
                  </a:p>
                </c:rich>
              </c:tx>
              <c:numFmt formatCode="General" sourceLinked="0"/>
              <c:spPr>
                <a:solidFill>
                  <a:sysClr val="window" lastClr="FFFFFF"/>
                </a:solidFill>
                <a:ln>
                  <a:solidFill>
                    <a:sysClr val="windowText" lastClr="000000"/>
                  </a:solidFill>
                </a:ln>
              </c:spPr>
            </c:trendlineLbl>
          </c:trendline>
          <c:xVal>
            <c:numRef>
              <c:f>Sheet6!$AH$5:$AH$7</c:f>
              <c:numCache>
                <c:formatCode>General</c:formatCode>
                <c:ptCount val="3"/>
                <c:pt idx="0">
                  <c:v>1.1832159566199232</c:v>
                </c:pt>
                <c:pt idx="1">
                  <c:v>1.6733200530681511</c:v>
                </c:pt>
                <c:pt idx="2">
                  <c:v>2.0493901531919199</c:v>
                </c:pt>
              </c:numCache>
            </c:numRef>
          </c:xVal>
          <c:yVal>
            <c:numRef>
              <c:f>Sheet6!$AI$5:$AI$7</c:f>
              <c:numCache>
                <c:formatCode>General</c:formatCode>
                <c:ptCount val="3"/>
                <c:pt idx="0">
                  <c:v>3.912023005428146</c:v>
                </c:pt>
                <c:pt idx="1">
                  <c:v>3.2188758248682006</c:v>
                </c:pt>
                <c:pt idx="2">
                  <c:v>2.3025850929940459</c:v>
                </c:pt>
              </c:numCache>
            </c:numRef>
          </c:yVal>
          <c:smooth val="0"/>
        </c:ser>
        <c:ser>
          <c:idx val="2"/>
          <c:order val="2"/>
          <c:tx>
            <c:v>40/70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1.7582755513769734E-2"/>
                  <c:y val="0.21836968654780223"/>
                </c:manualLayout>
              </c:layout>
              <c:tx>
                <c:rich>
                  <a:bodyPr/>
                  <a:lstStyle/>
                  <a:p>
                    <a:pPr>
                      <a:defRPr/>
                    </a:pPr>
                    <a:r>
                      <a:rPr lang="en-US" baseline="0"/>
                      <a:t>Y(40/70) = -1.40X + 5.87
R² = 1 </a:t>
                    </a:r>
                    <a:endParaRPr lang="en-US"/>
                  </a:p>
                </c:rich>
              </c:tx>
              <c:numFmt formatCode="General" sourceLinked="0"/>
              <c:spPr>
                <a:solidFill>
                  <a:sysClr val="window" lastClr="FFFFFF"/>
                </a:solidFill>
                <a:ln>
                  <a:solidFill>
                    <a:sysClr val="windowText" lastClr="000000"/>
                  </a:solidFill>
                </a:ln>
              </c:spPr>
            </c:trendlineLbl>
          </c:trendline>
          <c:xVal>
            <c:numRef>
              <c:f>Sheet6!$AO$5:$AO$7</c:f>
              <c:numCache>
                <c:formatCode>General</c:formatCode>
                <c:ptCount val="3"/>
                <c:pt idx="0">
                  <c:v>1.223705244744459</c:v>
                </c:pt>
                <c:pt idx="1">
                  <c:v>1.8547903119848377</c:v>
                </c:pt>
                <c:pt idx="2">
                  <c:v>2.3656450074288169</c:v>
                </c:pt>
              </c:numCache>
            </c:numRef>
          </c:xVal>
          <c:yVal>
            <c:numRef>
              <c:f>Sheet6!$AP$5:$AP$7</c:f>
              <c:numCache>
                <c:formatCode>General</c:formatCode>
                <c:ptCount val="3"/>
                <c:pt idx="0">
                  <c:v>4.1588830833596715</c:v>
                </c:pt>
                <c:pt idx="1">
                  <c:v>3.2958368660043291</c:v>
                </c:pt>
                <c:pt idx="2">
                  <c:v>2.5649493574615367</c:v>
                </c:pt>
              </c:numCache>
            </c:numRef>
          </c:yVal>
          <c:smooth val="0"/>
        </c:ser>
        <c:dLbls>
          <c:showLegendKey val="0"/>
          <c:showVal val="0"/>
          <c:showCatName val="0"/>
          <c:showSerName val="0"/>
          <c:showPercent val="0"/>
          <c:showBubbleSize val="0"/>
        </c:dLbls>
        <c:axId val="335329472"/>
        <c:axId val="335330048"/>
      </c:scatterChart>
      <c:valAx>
        <c:axId val="335329472"/>
        <c:scaling>
          <c:orientation val="minMax"/>
          <c:max val="2.4"/>
          <c:min val="1"/>
        </c:scaling>
        <c:delete val="0"/>
        <c:axPos val="b"/>
        <c:majorGridlines/>
        <c:title>
          <c:tx>
            <c:rich>
              <a:bodyPr/>
              <a:lstStyle/>
              <a:p>
                <a:pPr>
                  <a:defRPr/>
                </a:pPr>
                <a:r>
                  <a:rPr lang="en-US"/>
                  <a:t>x</a:t>
                </a:r>
                <a:r>
                  <a:rPr lang="el-GR"/>
                  <a:t>ᵝ</a:t>
                </a:r>
                <a:endParaRPr lang="en-US"/>
              </a:p>
            </c:rich>
          </c:tx>
          <c:layout>
            <c:manualLayout>
              <c:xMode val="edge"/>
              <c:yMode val="edge"/>
              <c:x val="0.53371058095350021"/>
              <c:y val="0.94230247081183816"/>
            </c:manualLayout>
          </c:layout>
          <c:overlay val="0"/>
        </c:title>
        <c:numFmt formatCode="#,##0.0" sourceLinked="0"/>
        <c:majorTickMark val="out"/>
        <c:minorTickMark val="none"/>
        <c:tickLblPos val="nextTo"/>
        <c:crossAx val="335330048"/>
        <c:crosses val="autoZero"/>
        <c:crossBetween val="midCat"/>
        <c:majorUnit val="0.2"/>
      </c:valAx>
      <c:valAx>
        <c:axId val="335330048"/>
        <c:scaling>
          <c:orientation val="minMax"/>
          <c:max val="4.5"/>
          <c:min val="1.5"/>
        </c:scaling>
        <c:delete val="0"/>
        <c:axPos val="l"/>
        <c:majorGridlines/>
        <c:title>
          <c:tx>
            <c:rich>
              <a:bodyPr rot="-5400000" vert="horz"/>
              <a:lstStyle/>
              <a:p>
                <a:pPr>
                  <a:defRPr/>
                </a:pPr>
                <a:r>
                  <a:rPr lang="en-US"/>
                  <a:t>Lny</a:t>
                </a:r>
              </a:p>
            </c:rich>
          </c:tx>
          <c:layout>
            <c:manualLayout>
              <c:xMode val="edge"/>
              <c:yMode val="edge"/>
              <c:x val="7.6679303975891906E-3"/>
              <c:y val="0.39287219305920085"/>
            </c:manualLayout>
          </c:layout>
          <c:overlay val="0"/>
        </c:title>
        <c:numFmt formatCode="#,##0.0" sourceLinked="0"/>
        <c:majorTickMark val="out"/>
        <c:minorTickMark val="none"/>
        <c:tickLblPos val="nextTo"/>
        <c:crossAx val="335329472"/>
        <c:crosses val="autoZero"/>
        <c:crossBetween val="midCat"/>
        <c:majorUnit val="0.5"/>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5874701296666274"/>
          <c:y val="0.61682565541376289"/>
          <c:w val="0.17980104338809499"/>
          <c:h val="0.2178320813346607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52806831981823"/>
          <c:y val="5.1400554097404488E-2"/>
          <c:w val="0.81132604693070076"/>
          <c:h val="0.79636508816679596"/>
        </c:manualLayout>
      </c:layout>
      <c:scatterChart>
        <c:scatterStyle val="lineMarker"/>
        <c:varyColors val="0"/>
        <c:ser>
          <c:idx val="0"/>
          <c:order val="0"/>
          <c:tx>
            <c:v>12/20 sand</c:v>
          </c:tx>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6.635542758647707E-2"/>
                  <c:y val="-0.68626342833906329"/>
                </c:manualLayout>
              </c:layout>
              <c:tx>
                <c:rich>
                  <a:bodyPr/>
                  <a:lstStyle/>
                  <a:p>
                    <a:pPr>
                      <a:defRPr/>
                    </a:pPr>
                    <a:r>
                      <a:rPr lang="en-US"/>
                      <a:t>Y(12/20) = -4.17X + 7.47
R² = 1</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Sheet6!$BM$4:$BM$7</c:f>
              <c:numCache>
                <c:formatCode>General</c:formatCode>
                <c:ptCount val="4"/>
                <c:pt idx="0">
                  <c:v>0.84034265426693533</c:v>
                </c:pt>
                <c:pt idx="1">
                  <c:v>1.1062121156199922</c:v>
                </c:pt>
                <c:pt idx="2">
                  <c:v>1.361906866120014</c:v>
                </c:pt>
                <c:pt idx="3">
                  <c:v>1.5380653456302877</c:v>
                </c:pt>
              </c:numCache>
            </c:numRef>
          </c:xVal>
          <c:yVal>
            <c:numRef>
              <c:f>Sheet6!$BN$4:$BN$7</c:f>
              <c:numCache>
                <c:formatCode>General</c:formatCode>
                <c:ptCount val="4"/>
                <c:pt idx="0">
                  <c:v>4.1271343850450917</c:v>
                </c:pt>
                <c:pt idx="1">
                  <c:v>2.9444389791664403</c:v>
                </c:pt>
                <c:pt idx="2">
                  <c:v>1.9459101490553132</c:v>
                </c:pt>
                <c:pt idx="3">
                  <c:v>1.1939224684724346</c:v>
                </c:pt>
              </c:numCache>
            </c:numRef>
          </c:yVal>
          <c:smooth val="0"/>
        </c:ser>
        <c:ser>
          <c:idx val="1"/>
          <c:order val="1"/>
          <c:tx>
            <c:v>20/40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6.635542758647707E-2"/>
                  <c:y val="-0.56381087575320687"/>
                </c:manualLayout>
              </c:layout>
              <c:tx>
                <c:rich>
                  <a:bodyPr/>
                  <a:lstStyle/>
                  <a:p>
                    <a:pPr>
                      <a:defRPr/>
                    </a:pPr>
                    <a:r>
                      <a:rPr lang="en-US" baseline="0"/>
                      <a:t>Y(20/40) = -4.25X + 7.62
R² = 1</a:t>
                    </a:r>
                    <a:endParaRPr lang="en-US"/>
                  </a:p>
                </c:rich>
              </c:tx>
              <c:numFmt formatCode="General" sourceLinked="0"/>
              <c:spPr>
                <a:solidFill>
                  <a:sysClr val="window" lastClr="FFFFFF"/>
                </a:solidFill>
                <a:ln>
                  <a:solidFill>
                    <a:sysClr val="windowText" lastClr="000000"/>
                  </a:solidFill>
                </a:ln>
              </c:spPr>
            </c:trendlineLbl>
          </c:trendline>
          <c:xVal>
            <c:numRef>
              <c:f>Sheet6!$BR$5:$BR$7</c:f>
              <c:numCache>
                <c:formatCode>General</c:formatCode>
                <c:ptCount val="3"/>
                <c:pt idx="0">
                  <c:v>1.1062121156199922</c:v>
                </c:pt>
                <c:pt idx="1">
                  <c:v>1.361906866120014</c:v>
                </c:pt>
                <c:pt idx="2">
                  <c:v>1.5380653456302877</c:v>
                </c:pt>
              </c:numCache>
            </c:numRef>
          </c:xVal>
          <c:yVal>
            <c:numRef>
              <c:f>Sheet6!$BS$5:$BS$7</c:f>
              <c:numCache>
                <c:formatCode>General</c:formatCode>
                <c:ptCount val="3"/>
                <c:pt idx="0">
                  <c:v>3.0910424533583161</c:v>
                </c:pt>
                <c:pt idx="1">
                  <c:v>2.0149030205422647</c:v>
                </c:pt>
                <c:pt idx="2">
                  <c:v>1.2527629684953681</c:v>
                </c:pt>
              </c:numCache>
            </c:numRef>
          </c:yVal>
          <c:smooth val="0"/>
        </c:ser>
        <c:ser>
          <c:idx val="2"/>
          <c:order val="2"/>
          <c:tx>
            <c:v>40/70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7.1330551964586514E-2"/>
                  <c:y val="-0.32633263095634174"/>
                </c:manualLayout>
              </c:layout>
              <c:tx>
                <c:rich>
                  <a:bodyPr/>
                  <a:lstStyle/>
                  <a:p>
                    <a:pPr>
                      <a:defRPr/>
                    </a:pPr>
                    <a:r>
                      <a:rPr lang="en-US" baseline="0"/>
                      <a:t>Y(40/70) = -3.72X + 7.38
R² = 1</a:t>
                    </a:r>
                    <a:endParaRPr lang="en-US"/>
                  </a:p>
                </c:rich>
              </c:tx>
              <c:numFmt formatCode="General" sourceLinked="0"/>
              <c:spPr>
                <a:solidFill>
                  <a:sysClr val="window" lastClr="FFFFFF"/>
                </a:solidFill>
                <a:ln>
                  <a:solidFill>
                    <a:sysClr val="windowText" lastClr="000000"/>
                  </a:solidFill>
                </a:ln>
              </c:spPr>
            </c:trendlineLbl>
          </c:trendline>
          <c:xVal>
            <c:numRef>
              <c:f>Sheet6!$BW$5:$BW$7</c:f>
              <c:numCache>
                <c:formatCode>General</c:formatCode>
                <c:ptCount val="3"/>
                <c:pt idx="0">
                  <c:v>1.1062121156199922</c:v>
                </c:pt>
                <c:pt idx="1">
                  <c:v>1.361906866120014</c:v>
                </c:pt>
                <c:pt idx="2">
                  <c:v>1.5380653456302877</c:v>
                </c:pt>
              </c:numCache>
            </c:numRef>
          </c:xVal>
          <c:yVal>
            <c:numRef>
              <c:f>Sheet6!$BX$5:$BX$7</c:f>
              <c:numCache>
                <c:formatCode>General</c:formatCode>
                <c:ptCount val="3"/>
                <c:pt idx="0">
                  <c:v>3.4011973816621555</c:v>
                </c:pt>
                <c:pt idx="1">
                  <c:v>2.4849066497880004</c:v>
                </c:pt>
                <c:pt idx="2">
                  <c:v>1.791759469228055</c:v>
                </c:pt>
              </c:numCache>
            </c:numRef>
          </c:yVal>
          <c:smooth val="0"/>
        </c:ser>
        <c:dLbls>
          <c:showLegendKey val="0"/>
          <c:showVal val="0"/>
          <c:showCatName val="0"/>
          <c:showSerName val="0"/>
          <c:showPercent val="0"/>
          <c:showBubbleSize val="0"/>
        </c:dLbls>
        <c:axId val="335330624"/>
        <c:axId val="343531520"/>
      </c:scatterChart>
      <c:valAx>
        <c:axId val="335330624"/>
        <c:scaling>
          <c:orientation val="minMax"/>
          <c:max val="1.6"/>
          <c:min val="0.8"/>
        </c:scaling>
        <c:delete val="0"/>
        <c:axPos val="b"/>
        <c:majorGridlines/>
        <c:title>
          <c:tx>
            <c:rich>
              <a:bodyPr/>
              <a:lstStyle/>
              <a:p>
                <a:pPr>
                  <a:defRPr/>
                </a:pPr>
                <a:r>
                  <a:rPr lang="en-US"/>
                  <a:t>x</a:t>
                </a:r>
                <a:r>
                  <a:rPr lang="el-GR"/>
                  <a:t>ᵝ</a:t>
                </a:r>
                <a:endParaRPr lang="en-US"/>
              </a:p>
            </c:rich>
          </c:tx>
          <c:layout>
            <c:manualLayout>
              <c:xMode val="edge"/>
              <c:yMode val="edge"/>
              <c:x val="0.53038606181689973"/>
              <c:y val="0.94470533436841519"/>
            </c:manualLayout>
          </c:layout>
          <c:overlay val="0"/>
        </c:title>
        <c:numFmt formatCode="#,##0.0" sourceLinked="0"/>
        <c:majorTickMark val="out"/>
        <c:minorTickMark val="none"/>
        <c:tickLblPos val="nextTo"/>
        <c:crossAx val="343531520"/>
        <c:crosses val="autoZero"/>
        <c:crossBetween val="midCat"/>
        <c:majorUnit val="0.1"/>
      </c:valAx>
      <c:valAx>
        <c:axId val="343531520"/>
        <c:scaling>
          <c:orientation val="minMax"/>
          <c:max val="4.5"/>
          <c:min val="1"/>
        </c:scaling>
        <c:delete val="0"/>
        <c:axPos val="l"/>
        <c:majorGridlines/>
        <c:title>
          <c:tx>
            <c:rich>
              <a:bodyPr rot="-5400000" vert="horz"/>
              <a:lstStyle/>
              <a:p>
                <a:pPr>
                  <a:defRPr/>
                </a:pPr>
                <a:r>
                  <a:rPr lang="en-US"/>
                  <a:t>Lny</a:t>
                </a:r>
              </a:p>
            </c:rich>
          </c:tx>
          <c:layout>
            <c:manualLayout>
              <c:xMode val="edge"/>
              <c:yMode val="edge"/>
              <c:x val="1.8055392329690129E-3"/>
              <c:y val="0.40440057668847734"/>
            </c:manualLayout>
          </c:layout>
          <c:overlay val="0"/>
        </c:title>
        <c:numFmt formatCode="#,##0.0" sourceLinked="0"/>
        <c:majorTickMark val="out"/>
        <c:minorTickMark val="none"/>
        <c:tickLblPos val="nextTo"/>
        <c:crossAx val="335330624"/>
        <c:crosses val="autoZero"/>
        <c:crossBetween val="midCat"/>
        <c:majorUnit val="0.5"/>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egendEntry>
        <c:idx val="6"/>
        <c:delete val="1"/>
      </c:legendEntry>
      <c:layout>
        <c:manualLayout>
          <c:xMode val="edge"/>
          <c:yMode val="edge"/>
          <c:x val="0.15099502487562189"/>
          <c:y val="0.59525074858600424"/>
          <c:w val="0.18204855643044621"/>
          <c:h val="0.236989282589676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09951881014873"/>
          <c:y val="5.1400554097404488E-2"/>
          <c:w val="0.82911570428696357"/>
          <c:h val="0.78966339733849056"/>
        </c:manualLayout>
      </c:layout>
      <c:scatterChart>
        <c:scatterStyle val="lineMarker"/>
        <c:varyColors val="0"/>
        <c:ser>
          <c:idx val="0"/>
          <c:order val="0"/>
          <c:tx>
            <c:v>Experimental</c:v>
          </c:tx>
          <c:spPr>
            <a:ln w="28575">
              <a:noFill/>
            </a:ln>
          </c:spPr>
          <c:marker>
            <c:symbol val="diamond"/>
            <c:size val="10"/>
            <c:spPr>
              <a:noFill/>
              <a:ln>
                <a:solidFill>
                  <a:sysClr val="windowText" lastClr="000000"/>
                </a:solidFill>
              </a:ln>
            </c:spPr>
          </c:marker>
          <c:xVal>
            <c:numRef>
              <c:f>Sheet2!$H$72:$H$77</c:f>
              <c:numCache>
                <c:formatCode>General</c:formatCode>
                <c:ptCount val="6"/>
                <c:pt idx="0">
                  <c:v>0</c:v>
                </c:pt>
                <c:pt idx="1">
                  <c:v>50</c:v>
                </c:pt>
                <c:pt idx="2">
                  <c:v>75</c:v>
                </c:pt>
                <c:pt idx="3">
                  <c:v>100</c:v>
                </c:pt>
                <c:pt idx="4">
                  <c:v>125</c:v>
                </c:pt>
                <c:pt idx="5">
                  <c:v>140</c:v>
                </c:pt>
              </c:numCache>
            </c:numRef>
          </c:xVal>
          <c:yVal>
            <c:numRef>
              <c:f>Sheet2!$I$72:$I$77</c:f>
              <c:numCache>
                <c:formatCode>General</c:formatCode>
                <c:ptCount val="6"/>
                <c:pt idx="0">
                  <c:v>8.07</c:v>
                </c:pt>
                <c:pt idx="1">
                  <c:v>27.4</c:v>
                </c:pt>
                <c:pt idx="2">
                  <c:v>35.24</c:v>
                </c:pt>
                <c:pt idx="3">
                  <c:v>41.160000000000011</c:v>
                </c:pt>
                <c:pt idx="4">
                  <c:v>47.5</c:v>
                </c:pt>
                <c:pt idx="5">
                  <c:v>50.01</c:v>
                </c:pt>
              </c:numCache>
            </c:numRef>
          </c:yVal>
          <c:smooth val="0"/>
        </c:ser>
        <c:dLbls>
          <c:showLegendKey val="0"/>
          <c:showVal val="0"/>
          <c:showCatName val="0"/>
          <c:showSerName val="0"/>
          <c:showPercent val="0"/>
          <c:showBubbleSize val="0"/>
        </c:dLbls>
        <c:axId val="296013760"/>
        <c:axId val="296014336"/>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Sheet2!$H$81:$H$96</c:f>
              <c:numCache>
                <c:formatCode>General</c:formatCode>
                <c:ptCount val="1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numCache>
            </c:numRef>
          </c:xVal>
          <c:yVal>
            <c:numRef>
              <c:f>Sheet2!$I$81:$I$96</c:f>
              <c:numCache>
                <c:formatCode>General</c:formatCode>
                <c:ptCount val="16"/>
                <c:pt idx="0">
                  <c:v>8.07</c:v>
                </c:pt>
                <c:pt idx="1">
                  <c:v>12.506363636363639</c:v>
                </c:pt>
                <c:pt idx="2">
                  <c:v>16.631403508771889</c:v>
                </c:pt>
                <c:pt idx="3">
                  <c:v>20.476779661016927</c:v>
                </c:pt>
                <c:pt idx="4">
                  <c:v>24.07</c:v>
                </c:pt>
                <c:pt idx="5">
                  <c:v>27.435079365079329</c:v>
                </c:pt>
                <c:pt idx="6">
                  <c:v>30.593076923076925</c:v>
                </c:pt>
                <c:pt idx="7">
                  <c:v>33.562537313432863</c:v>
                </c:pt>
                <c:pt idx="8">
                  <c:v>36.359855072463745</c:v>
                </c:pt>
                <c:pt idx="9">
                  <c:v>38.999577464788729</c:v>
                </c:pt>
                <c:pt idx="10">
                  <c:v>41.494657534246194</c:v>
                </c:pt>
                <c:pt idx="11">
                  <c:v>43.856666666666065</c:v>
                </c:pt>
                <c:pt idx="12">
                  <c:v>46.095974025974236</c:v>
                </c:pt>
                <c:pt idx="13">
                  <c:v>48.221898734177429</c:v>
                </c:pt>
                <c:pt idx="14">
                  <c:v>50.242839506172913</c:v>
                </c:pt>
                <c:pt idx="15">
                  <c:v>52.166385542168683</c:v>
                </c:pt>
              </c:numCache>
            </c:numRef>
          </c:yVal>
          <c:smooth val="1"/>
        </c:ser>
        <c:dLbls>
          <c:showLegendKey val="0"/>
          <c:showVal val="0"/>
          <c:showCatName val="0"/>
          <c:showSerName val="0"/>
          <c:showPercent val="0"/>
          <c:showBubbleSize val="0"/>
        </c:dLbls>
        <c:axId val="296013760"/>
        <c:axId val="296014336"/>
      </c:scatterChart>
      <c:valAx>
        <c:axId val="296013760"/>
        <c:scaling>
          <c:orientation val="minMax"/>
          <c:max val="15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-Particle Diameter, µm</a:t>
                </a:r>
                <a:endParaRPr lang="en-US" sz="1000">
                  <a:latin typeface="Arial" pitchFamily="34" charset="0"/>
                  <a:cs typeface="Arial" pitchFamily="34" charset="0"/>
                </a:endParaRPr>
              </a:p>
            </c:rich>
          </c:tx>
          <c:layout>
            <c:manualLayout>
              <c:xMode val="edge"/>
              <c:yMode val="edge"/>
              <c:x val="0.37879999265826042"/>
              <c:y val="0.95028489859820164"/>
            </c:manualLayout>
          </c:layout>
          <c:overlay val="0"/>
        </c:title>
        <c:numFmt formatCode="General" sourceLinked="1"/>
        <c:majorTickMark val="out"/>
        <c:minorTickMark val="none"/>
        <c:tickLblPos val="nextTo"/>
        <c:txPr>
          <a:bodyPr/>
          <a:lstStyle/>
          <a:p>
            <a:pPr>
              <a:defRPr sz="1000" b="1">
                <a:latin typeface="Arial" pitchFamily="34" charset="0"/>
                <a:cs typeface="Arial" pitchFamily="34" charset="0"/>
              </a:defRPr>
            </a:pPr>
            <a:endParaRPr lang="en-US"/>
          </a:p>
        </c:txPr>
        <c:crossAx val="296014336"/>
        <c:crosses val="autoZero"/>
        <c:crossBetween val="midCat"/>
        <c:majorUnit val="25"/>
      </c:valAx>
      <c:valAx>
        <c:axId val="296014336"/>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Differential</a:t>
                </a:r>
                <a:r>
                  <a:rPr lang="en-US" sz="1000" baseline="0">
                    <a:latin typeface="Arial" pitchFamily="34" charset="0"/>
                    <a:cs typeface="Arial" pitchFamily="34" charset="0"/>
                  </a:rPr>
                  <a:t> Pressure, kPa</a:t>
                </a:r>
                <a:endParaRPr lang="en-US" sz="1000">
                  <a:latin typeface="Arial" pitchFamily="34" charset="0"/>
                  <a:cs typeface="Arial" pitchFamily="34" charset="0"/>
                </a:endParaRPr>
              </a:p>
            </c:rich>
          </c:tx>
          <c:layout>
            <c:manualLayout>
              <c:xMode val="edge"/>
              <c:yMode val="edge"/>
              <c:x val="2.7678454496730861E-4"/>
              <c:y val="0.24886958441858251"/>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6013760"/>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8463153644256014"/>
          <c:y val="0.70357389536834214"/>
          <c:w val="0.26415600243753773"/>
          <c:h val="0.1256782755456301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32607060901121"/>
          <c:y val="5.1400554097404488E-2"/>
          <c:w val="0.80152803450400489"/>
          <c:h val="0.79814272499605177"/>
        </c:manualLayout>
      </c:layout>
      <c:scatterChart>
        <c:scatterStyle val="lineMarker"/>
        <c:varyColors val="0"/>
        <c:ser>
          <c:idx val="0"/>
          <c:order val="0"/>
          <c:tx>
            <c:v>12/20 sand</c:v>
          </c:tx>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6.1116140519403651E-2"/>
                  <c:y val="-0.68927052916339426"/>
                </c:manualLayout>
              </c:layout>
              <c:tx>
                <c:rich>
                  <a:bodyPr/>
                  <a:lstStyle/>
                  <a:p>
                    <a:pPr>
                      <a:defRPr/>
                    </a:pPr>
                    <a:r>
                      <a:rPr lang="en-US"/>
                      <a:t>Y(12/20) = -2.95X + 4.94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Sheet6!$CR$4:$CR$6</c:f>
              <c:numCache>
                <c:formatCode>General</c:formatCode>
                <c:ptCount val="3"/>
                <c:pt idx="0">
                  <c:v>0.73884638046432805</c:v>
                </c:pt>
                <c:pt idx="1">
                  <c:v>1.1920070791577744</c:v>
                </c:pt>
                <c:pt idx="2">
                  <c:v>1.711656021940881</c:v>
                </c:pt>
              </c:numCache>
            </c:numRef>
          </c:xVal>
          <c:yVal>
            <c:numRef>
              <c:f>Sheet6!$CS$4:$CS$6</c:f>
              <c:numCache>
                <c:formatCode>General</c:formatCode>
                <c:ptCount val="3"/>
                <c:pt idx="0">
                  <c:v>2.5649493574615367</c:v>
                </c:pt>
                <c:pt idx="1">
                  <c:v>1.6094379124341003</c:v>
                </c:pt>
                <c:pt idx="2">
                  <c:v>0</c:v>
                </c:pt>
              </c:numCache>
            </c:numRef>
          </c:yVal>
          <c:smooth val="0"/>
        </c:ser>
        <c:ser>
          <c:idx val="1"/>
          <c:order val="1"/>
          <c:tx>
            <c:v>20/40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0651025368594176"/>
                  <c:y val="-0.47026119177558046"/>
                </c:manualLayout>
              </c:layout>
              <c:tx>
                <c:rich>
                  <a:bodyPr/>
                  <a:lstStyle/>
                  <a:p>
                    <a:pPr>
                      <a:defRPr/>
                    </a:pPr>
                    <a:r>
                      <a:rPr lang="en-US" baseline="0"/>
                      <a:t>Y(20/40) = -4.67X + 7.13
R² = 1</a:t>
                    </a:r>
                    <a:endParaRPr lang="en-US"/>
                  </a:p>
                </c:rich>
              </c:tx>
              <c:numFmt formatCode="General" sourceLinked="0"/>
              <c:spPr>
                <a:solidFill>
                  <a:sysClr val="window" lastClr="FFFFFF"/>
                </a:solidFill>
                <a:ln>
                  <a:solidFill>
                    <a:sysClr val="windowText" lastClr="000000"/>
                  </a:solidFill>
                </a:ln>
              </c:spPr>
            </c:trendlineLbl>
          </c:trendline>
          <c:xVal>
            <c:numRef>
              <c:f>Sheet6!$CW$4:$CW$6</c:f>
              <c:numCache>
                <c:formatCode>General</c:formatCode>
                <c:ptCount val="3"/>
                <c:pt idx="0">
                  <c:v>0.84522926945898103</c:v>
                </c:pt>
                <c:pt idx="1">
                  <c:v>1.1024962738664164</c:v>
                </c:pt>
                <c:pt idx="2">
                  <c:v>1.347956350434506</c:v>
                </c:pt>
              </c:numCache>
            </c:numRef>
          </c:xVal>
          <c:yVal>
            <c:numRef>
              <c:f>Sheet6!$CX$4:$CX$6</c:f>
              <c:numCache>
                <c:formatCode>General</c:formatCode>
                <c:ptCount val="3"/>
                <c:pt idx="0">
                  <c:v>3.044522437723423</c:v>
                </c:pt>
                <c:pt idx="1">
                  <c:v>1.791759469228055</c:v>
                </c:pt>
                <c:pt idx="2">
                  <c:v>0.69314718055994529</c:v>
                </c:pt>
              </c:numCache>
            </c:numRef>
          </c:yVal>
          <c:smooth val="0"/>
        </c:ser>
        <c:ser>
          <c:idx val="2"/>
          <c:order val="2"/>
          <c:tx>
            <c:v>40/70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7769989472203219"/>
                  <c:y val="-0.31446227789301273"/>
                </c:manualLayout>
              </c:layout>
              <c:tx>
                <c:rich>
                  <a:bodyPr/>
                  <a:lstStyle/>
                  <a:p>
                    <a:pPr>
                      <a:defRPr/>
                    </a:pPr>
                    <a:r>
                      <a:rPr lang="en-US" baseline="0"/>
                      <a:t>Y(40/70) = -6.48X + 9.07
R² = 1</a:t>
                    </a:r>
                    <a:endParaRPr lang="en-US"/>
                  </a:p>
                </c:rich>
              </c:tx>
              <c:numFmt formatCode="General" sourceLinked="0"/>
              <c:spPr>
                <a:solidFill>
                  <a:sysClr val="window" lastClr="FFFFFF"/>
                </a:solidFill>
                <a:ln>
                  <a:solidFill>
                    <a:sysClr val="windowText" lastClr="000000"/>
                  </a:solidFill>
                </a:ln>
              </c:spPr>
            </c:trendlineLbl>
          </c:trendline>
          <c:xVal>
            <c:numRef>
              <c:f>Sheet6!$DB$4:$DB$6</c:f>
              <c:numCache>
                <c:formatCode>General</c:formatCode>
                <c:ptCount val="3"/>
                <c:pt idx="0">
                  <c:v>0.8853591615843881</c:v>
                </c:pt>
                <c:pt idx="1">
                  <c:v>1.0732153791961814</c:v>
                </c:pt>
                <c:pt idx="2">
                  <c:v>1.2413755479016555</c:v>
                </c:pt>
              </c:numCache>
            </c:numRef>
          </c:xVal>
          <c:yVal>
            <c:numRef>
              <c:f>Sheet6!$DC$4:$DC$6</c:f>
              <c:numCache>
                <c:formatCode>General</c:formatCode>
                <c:ptCount val="3"/>
                <c:pt idx="0">
                  <c:v>3.2188758248682006</c:v>
                </c:pt>
                <c:pt idx="1">
                  <c:v>1.9459101490553132</c:v>
                </c:pt>
                <c:pt idx="2">
                  <c:v>0.91629073187415511</c:v>
                </c:pt>
              </c:numCache>
            </c:numRef>
          </c:yVal>
          <c:smooth val="0"/>
        </c:ser>
        <c:dLbls>
          <c:showLegendKey val="0"/>
          <c:showVal val="0"/>
          <c:showCatName val="0"/>
          <c:showSerName val="0"/>
          <c:showPercent val="0"/>
          <c:showBubbleSize val="0"/>
        </c:dLbls>
        <c:axId val="343533248"/>
        <c:axId val="343533824"/>
      </c:scatterChart>
      <c:valAx>
        <c:axId val="343533248"/>
        <c:scaling>
          <c:orientation val="minMax"/>
          <c:max val="1.8"/>
          <c:min val="0.60000000000000009"/>
        </c:scaling>
        <c:delete val="0"/>
        <c:axPos val="b"/>
        <c:majorGridlines/>
        <c:title>
          <c:tx>
            <c:rich>
              <a:bodyPr/>
              <a:lstStyle/>
              <a:p>
                <a:pPr>
                  <a:defRPr/>
                </a:pPr>
                <a:r>
                  <a:rPr lang="en-US"/>
                  <a:t>x</a:t>
                </a:r>
                <a:r>
                  <a:rPr lang="el-GR"/>
                  <a:t>ᵝ</a:t>
                </a:r>
                <a:endParaRPr lang="en-US"/>
              </a:p>
            </c:rich>
          </c:tx>
          <c:layout>
            <c:manualLayout>
              <c:xMode val="edge"/>
              <c:yMode val="edge"/>
              <c:x val="0.53991005283304472"/>
              <c:y val="0.94120764990336092"/>
            </c:manualLayout>
          </c:layout>
          <c:overlay val="0"/>
        </c:title>
        <c:numFmt formatCode="#,##0.0" sourceLinked="0"/>
        <c:majorTickMark val="out"/>
        <c:minorTickMark val="none"/>
        <c:tickLblPos val="nextTo"/>
        <c:crossAx val="343533824"/>
        <c:crosses val="autoZero"/>
        <c:crossBetween val="midCat"/>
        <c:majorUnit val="0.2"/>
      </c:valAx>
      <c:valAx>
        <c:axId val="343533824"/>
        <c:scaling>
          <c:orientation val="minMax"/>
        </c:scaling>
        <c:delete val="0"/>
        <c:axPos val="l"/>
        <c:majorGridlines/>
        <c:title>
          <c:tx>
            <c:rich>
              <a:bodyPr rot="-5400000" vert="horz"/>
              <a:lstStyle/>
              <a:p>
                <a:pPr>
                  <a:defRPr/>
                </a:pPr>
                <a:r>
                  <a:rPr lang="en-US"/>
                  <a:t>Lny</a:t>
                </a:r>
              </a:p>
            </c:rich>
          </c:tx>
          <c:layout>
            <c:manualLayout>
              <c:xMode val="edge"/>
              <c:yMode val="edge"/>
              <c:x val="1.8055414052910669E-3"/>
              <c:y val="0.41101771485725408"/>
            </c:manualLayout>
          </c:layout>
          <c:overlay val="0"/>
        </c:title>
        <c:numFmt formatCode="#,##0.0" sourceLinked="0"/>
        <c:majorTickMark val="out"/>
        <c:minorTickMark val="none"/>
        <c:tickLblPos val="nextTo"/>
        <c:crossAx val="343533248"/>
        <c:crosses val="autoZero"/>
        <c:crossBetween val="midCat"/>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6161672027595442"/>
          <c:y val="0.61672352337032055"/>
          <c:w val="0.17476661417322834"/>
          <c:h val="0.21652885460928636"/>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4878676888553"/>
          <c:y val="7.4119344353479E-2"/>
          <c:w val="0.82528977663102843"/>
          <c:h val="0.76780475357247013"/>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Sheet1!$B$4:$B$8</c:f>
              <c:numCache>
                <c:formatCode>General</c:formatCode>
                <c:ptCount val="5"/>
                <c:pt idx="0">
                  <c:v>100</c:v>
                </c:pt>
                <c:pt idx="1">
                  <c:v>35</c:v>
                </c:pt>
                <c:pt idx="2">
                  <c:v>11</c:v>
                </c:pt>
                <c:pt idx="3">
                  <c:v>5.5</c:v>
                </c:pt>
                <c:pt idx="4">
                  <c:v>100</c:v>
                </c:pt>
              </c:numCache>
            </c:numRef>
          </c:yVal>
          <c:smooth val="0"/>
        </c:ser>
        <c:ser>
          <c:idx val="1"/>
          <c:order val="1"/>
          <c:tx>
            <c:v>20/40 sand</c:v>
          </c:tx>
          <c:spPr>
            <a:ln w="28575">
              <a:noFill/>
            </a:ln>
          </c:spPr>
          <c:marker>
            <c:symbol val="square"/>
            <c:size val="7"/>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Sheet1!$C$4:$C$8</c:f>
              <c:numCache>
                <c:formatCode>General</c:formatCode>
                <c:ptCount val="5"/>
                <c:pt idx="0">
                  <c:v>100</c:v>
                </c:pt>
                <c:pt idx="1">
                  <c:v>50</c:v>
                </c:pt>
                <c:pt idx="2">
                  <c:v>25</c:v>
                </c:pt>
                <c:pt idx="3">
                  <c:v>10</c:v>
                </c:pt>
                <c:pt idx="4">
                  <c:v>100</c:v>
                </c:pt>
              </c:numCache>
            </c:numRef>
          </c:yVal>
          <c:smooth val="0"/>
        </c:ser>
        <c:ser>
          <c:idx val="2"/>
          <c:order val="2"/>
          <c:tx>
            <c:v>40/70 sand</c:v>
          </c:tx>
          <c:spPr>
            <a:ln w="28575">
              <a:noFill/>
            </a:ln>
          </c:spPr>
          <c:marker>
            <c:symbol val="triangle"/>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Sheet1!$D$4:$D$8</c:f>
              <c:numCache>
                <c:formatCode>General</c:formatCode>
                <c:ptCount val="5"/>
                <c:pt idx="0">
                  <c:v>100</c:v>
                </c:pt>
                <c:pt idx="1">
                  <c:v>64</c:v>
                </c:pt>
                <c:pt idx="2">
                  <c:v>27</c:v>
                </c:pt>
                <c:pt idx="3">
                  <c:v>13</c:v>
                </c:pt>
                <c:pt idx="4">
                  <c:v>100</c:v>
                </c:pt>
              </c:numCache>
            </c:numRef>
          </c:yVal>
          <c:smooth val="0"/>
        </c:ser>
        <c:dLbls>
          <c:showLegendKey val="0"/>
          <c:showVal val="0"/>
          <c:showCatName val="0"/>
          <c:showSerName val="0"/>
          <c:showPercent val="0"/>
          <c:showBubbleSize val="0"/>
        </c:dLbls>
        <c:axId val="343535552"/>
        <c:axId val="343536128"/>
      </c:scatterChart>
      <c:scatterChart>
        <c:scatterStyle val="smoothMarker"/>
        <c:varyColors val="0"/>
        <c:ser>
          <c:idx val="3"/>
          <c:order val="3"/>
          <c:spPr>
            <a:ln w="25400" cap="flat" cmpd="sng" algn="ctr">
              <a:solidFill>
                <a:schemeClr val="dk1"/>
              </a:solidFill>
              <a:prstDash val="solid"/>
            </a:ln>
            <a:effectLst/>
          </c:spPr>
          <c:marker>
            <c:symbol val="none"/>
          </c:marker>
          <c:xVal>
            <c:numRef>
              <c:f>Sheet6!$G$116:$G$163</c:f>
              <c:numCache>
                <c:formatCode>General</c:formatCode>
                <c:ptCount val="48"/>
                <c:pt idx="0">
                  <c:v>0.6</c:v>
                </c:pt>
                <c:pt idx="1">
                  <c:v>0.7</c:v>
                </c:pt>
                <c:pt idx="2">
                  <c:v>0.79999999999999993</c:v>
                </c:pt>
                <c:pt idx="3">
                  <c:v>0.89999999999999991</c:v>
                </c:pt>
                <c:pt idx="4">
                  <c:v>0.99999999999999989</c:v>
                </c:pt>
                <c:pt idx="5">
                  <c:v>1.0999999999999999</c:v>
                </c:pt>
                <c:pt idx="6">
                  <c:v>1.2</c:v>
                </c:pt>
                <c:pt idx="7">
                  <c:v>1.3</c:v>
                </c:pt>
                <c:pt idx="8">
                  <c:v>1.4000000000000001</c:v>
                </c:pt>
                <c:pt idx="9">
                  <c:v>1.5000000000000002</c:v>
                </c:pt>
                <c:pt idx="10">
                  <c:v>1.6000000000000003</c:v>
                </c:pt>
                <c:pt idx="11">
                  <c:v>1.7000000000000004</c:v>
                </c:pt>
                <c:pt idx="12">
                  <c:v>1.8000000000000005</c:v>
                </c:pt>
                <c:pt idx="13">
                  <c:v>1.9000000000000006</c:v>
                </c:pt>
                <c:pt idx="14">
                  <c:v>2.0000000000000004</c:v>
                </c:pt>
                <c:pt idx="15">
                  <c:v>2.1000000000000005</c:v>
                </c:pt>
                <c:pt idx="16">
                  <c:v>2.2000000000000006</c:v>
                </c:pt>
                <c:pt idx="17">
                  <c:v>2.3000000000000007</c:v>
                </c:pt>
                <c:pt idx="18">
                  <c:v>2.4000000000000008</c:v>
                </c:pt>
                <c:pt idx="19">
                  <c:v>2.5000000000000009</c:v>
                </c:pt>
                <c:pt idx="20">
                  <c:v>2.600000000000001</c:v>
                </c:pt>
                <c:pt idx="21">
                  <c:v>2.7000000000000011</c:v>
                </c:pt>
                <c:pt idx="22">
                  <c:v>2.8000000000000012</c:v>
                </c:pt>
                <c:pt idx="23">
                  <c:v>2.9000000000000012</c:v>
                </c:pt>
                <c:pt idx="24">
                  <c:v>3.0000000000000013</c:v>
                </c:pt>
                <c:pt idx="25">
                  <c:v>3.1000000000000014</c:v>
                </c:pt>
                <c:pt idx="26">
                  <c:v>3.2000000000000015</c:v>
                </c:pt>
                <c:pt idx="27">
                  <c:v>3.3000000000000016</c:v>
                </c:pt>
                <c:pt idx="28">
                  <c:v>3.4000000000000017</c:v>
                </c:pt>
                <c:pt idx="29">
                  <c:v>3.5000000000000018</c:v>
                </c:pt>
                <c:pt idx="30">
                  <c:v>3.6000000000000019</c:v>
                </c:pt>
                <c:pt idx="31">
                  <c:v>3.700000000000002</c:v>
                </c:pt>
                <c:pt idx="32">
                  <c:v>3.800000000000002</c:v>
                </c:pt>
                <c:pt idx="33">
                  <c:v>3.9000000000000021</c:v>
                </c:pt>
                <c:pt idx="34">
                  <c:v>4.0000000000000018</c:v>
                </c:pt>
                <c:pt idx="35">
                  <c:v>4.1000000000000014</c:v>
                </c:pt>
                <c:pt idx="36">
                  <c:v>4.2000000000000011</c:v>
                </c:pt>
                <c:pt idx="37">
                  <c:v>4.3000000000000007</c:v>
                </c:pt>
                <c:pt idx="38">
                  <c:v>4.4000000000000004</c:v>
                </c:pt>
                <c:pt idx="39">
                  <c:v>4.5</c:v>
                </c:pt>
                <c:pt idx="40">
                  <c:v>4.5999999999999996</c:v>
                </c:pt>
                <c:pt idx="41">
                  <c:v>4.6999999999999993</c:v>
                </c:pt>
                <c:pt idx="42">
                  <c:v>4.7999999999999989</c:v>
                </c:pt>
                <c:pt idx="43">
                  <c:v>4.8999999999999986</c:v>
                </c:pt>
                <c:pt idx="44">
                  <c:v>4.9999999999999982</c:v>
                </c:pt>
              </c:numCache>
            </c:numRef>
          </c:xVal>
          <c:yVal>
            <c:numRef>
              <c:f>Sheet6!$H$116:$H$163</c:f>
              <c:numCache>
                <c:formatCode>General</c:formatCode>
                <c:ptCount val="48"/>
                <c:pt idx="0">
                  <c:v>100</c:v>
                </c:pt>
                <c:pt idx="1">
                  <c:v>76.038213365130062</c:v>
                </c:pt>
                <c:pt idx="2">
                  <c:v>64.80809856166556</c:v>
                </c:pt>
                <c:pt idx="3">
                  <c:v>56.693233387798578</c:v>
                </c:pt>
                <c:pt idx="4">
                  <c:v>50.319825491144599</c:v>
                </c:pt>
                <c:pt idx="5">
                  <c:v>45.100564367426337</c:v>
                </c:pt>
                <c:pt idx="6">
                  <c:v>40.714425569672358</c:v>
                </c:pt>
                <c:pt idx="7">
                  <c:v>36.961915412343203</c:v>
                </c:pt>
                <c:pt idx="8">
                  <c:v>33.70871241446509</c:v>
                </c:pt>
                <c:pt idx="9">
                  <c:v>30.859246779595839</c:v>
                </c:pt>
                <c:pt idx="10">
                  <c:v>28.342719402365869</c:v>
                </c:pt>
                <c:pt idx="11">
                  <c:v>26.105037976491722</c:v>
                </c:pt>
                <c:pt idx="12">
                  <c:v>24.103855141156306</c:v>
                </c:pt>
                <c:pt idx="13">
                  <c:v>22.305357308806826</c:v>
                </c:pt>
                <c:pt idx="14">
                  <c:v>20.682100528080802</c:v>
                </c:pt>
                <c:pt idx="15">
                  <c:v>19.211502630708608</c:v>
                </c:pt>
                <c:pt idx="16">
                  <c:v>17.874763000381421</c:v>
                </c:pt>
                <c:pt idx="17">
                  <c:v>16.656070203417624</c:v>
                </c:pt>
                <c:pt idx="18">
                  <c:v>15.542008860921278</c:v>
                </c:pt>
                <c:pt idx="19">
                  <c:v>14.521107772679001</c:v>
                </c:pt>
                <c:pt idx="20">
                  <c:v>13.583490297648387</c:v>
                </c:pt>
                <c:pt idx="21">
                  <c:v>12.720600135727761</c:v>
                </c:pt>
                <c:pt idx="22">
                  <c:v>11.924983622546081</c:v>
                </c:pt>
                <c:pt idx="23">
                  <c:v>11.190115001550172</c:v>
                </c:pt>
                <c:pt idx="24">
                  <c:v>10.510254809587668</c:v>
                </c:pt>
                <c:pt idx="25">
                  <c:v>9.8803340788191463</c:v>
                </c:pt>
                <c:pt idx="26">
                  <c:v>9.2958588824252697</c:v>
                </c:pt>
                <c:pt idx="27">
                  <c:v>8.7528310687480531</c:v>
                </c:pt>
                <c:pt idx="28">
                  <c:v>8.2476819927194978</c:v>
                </c:pt>
                <c:pt idx="29">
                  <c:v>7.7772167683384517</c:v>
                </c:pt>
                <c:pt idx="30">
                  <c:v>7.33856710227061</c:v>
                </c:pt>
                <c:pt idx="31">
                  <c:v>6.9291511753514872</c:v>
                </c:pt>
                <c:pt idx="32">
                  <c:v>6.5466393502863873</c:v>
                </c:pt>
                <c:pt idx="33">
                  <c:v>6.1889247246629591</c:v>
                </c:pt>
                <c:pt idx="34">
                  <c:v>5.8540977361731121</c:v>
                </c:pt>
                <c:pt idx="35">
                  <c:v>5.5404241745419007</c:v>
                </c:pt>
                <c:pt idx="36">
                  <c:v>5.2463260715527404</c:v>
                </c:pt>
                <c:pt idx="37">
                  <c:v>4.970365033780336</c:v>
                </c:pt>
                <c:pt idx="38">
                  <c:v>4.7112276574797551</c:v>
                </c:pt>
                <c:pt idx="39">
                  <c:v>4.4677127255302072</c:v>
                </c:pt>
                <c:pt idx="40">
                  <c:v>4.23871993544609</c:v>
                </c:pt>
                <c:pt idx="41">
                  <c:v>4.0232399475918434</c:v>
                </c:pt>
                <c:pt idx="42">
                  <c:v>3.8203455756866989</c:v>
                </c:pt>
                <c:pt idx="43">
                  <c:v>3.6291839688769389</c:v>
                </c:pt>
                <c:pt idx="44">
                  <c:v>3.448969657197444</c:v>
                </c:pt>
              </c:numCache>
            </c:numRef>
          </c:yVal>
          <c:smooth val="1"/>
        </c:ser>
        <c:ser>
          <c:idx val="4"/>
          <c:order val="4"/>
          <c:spPr>
            <a:ln w="25400" cap="flat" cmpd="sng" algn="ctr">
              <a:solidFill>
                <a:schemeClr val="dk1"/>
              </a:solidFill>
              <a:prstDash val="solid"/>
            </a:ln>
            <a:effectLst/>
          </c:spPr>
          <c:marker>
            <c:symbol val="none"/>
          </c:marker>
          <c:xVal>
            <c:numRef>
              <c:f>Sheet6!$K$116:$K$163</c:f>
              <c:numCache>
                <c:formatCode>General</c:formatCode>
                <c:ptCount val="48"/>
                <c:pt idx="0">
                  <c:v>0.7</c:v>
                </c:pt>
                <c:pt idx="1">
                  <c:v>0.79999999999999993</c:v>
                </c:pt>
                <c:pt idx="2">
                  <c:v>0.89999999999999991</c:v>
                </c:pt>
                <c:pt idx="3">
                  <c:v>0.99999999999999989</c:v>
                </c:pt>
                <c:pt idx="4">
                  <c:v>1.0999999999999999</c:v>
                </c:pt>
                <c:pt idx="5">
                  <c:v>1.2</c:v>
                </c:pt>
                <c:pt idx="6">
                  <c:v>1.3</c:v>
                </c:pt>
                <c:pt idx="7">
                  <c:v>1.4000000000000001</c:v>
                </c:pt>
                <c:pt idx="8">
                  <c:v>1.5000000000000002</c:v>
                </c:pt>
                <c:pt idx="9">
                  <c:v>1.6000000000000003</c:v>
                </c:pt>
                <c:pt idx="10">
                  <c:v>1.7000000000000004</c:v>
                </c:pt>
                <c:pt idx="11">
                  <c:v>1.8000000000000005</c:v>
                </c:pt>
                <c:pt idx="12">
                  <c:v>1.9000000000000006</c:v>
                </c:pt>
                <c:pt idx="13">
                  <c:v>2.0000000000000004</c:v>
                </c:pt>
                <c:pt idx="14">
                  <c:v>2.1000000000000005</c:v>
                </c:pt>
                <c:pt idx="15">
                  <c:v>2.2000000000000006</c:v>
                </c:pt>
                <c:pt idx="16">
                  <c:v>2.3000000000000007</c:v>
                </c:pt>
                <c:pt idx="17">
                  <c:v>2.4000000000000008</c:v>
                </c:pt>
                <c:pt idx="18">
                  <c:v>2.5000000000000009</c:v>
                </c:pt>
                <c:pt idx="19">
                  <c:v>2.600000000000001</c:v>
                </c:pt>
                <c:pt idx="20">
                  <c:v>2.7000000000000011</c:v>
                </c:pt>
                <c:pt idx="21">
                  <c:v>2.8000000000000012</c:v>
                </c:pt>
                <c:pt idx="22">
                  <c:v>2.9000000000000012</c:v>
                </c:pt>
                <c:pt idx="23">
                  <c:v>3.0000000000000013</c:v>
                </c:pt>
                <c:pt idx="24">
                  <c:v>3.1000000000000014</c:v>
                </c:pt>
                <c:pt idx="25">
                  <c:v>3.2000000000000015</c:v>
                </c:pt>
                <c:pt idx="26">
                  <c:v>3.3000000000000016</c:v>
                </c:pt>
                <c:pt idx="27">
                  <c:v>3.4000000000000017</c:v>
                </c:pt>
                <c:pt idx="28">
                  <c:v>3.5000000000000018</c:v>
                </c:pt>
                <c:pt idx="29">
                  <c:v>3.6000000000000019</c:v>
                </c:pt>
                <c:pt idx="30">
                  <c:v>3.700000000000002</c:v>
                </c:pt>
                <c:pt idx="31">
                  <c:v>3.800000000000002</c:v>
                </c:pt>
                <c:pt idx="32">
                  <c:v>3.9000000000000021</c:v>
                </c:pt>
                <c:pt idx="33">
                  <c:v>4.0000000000000018</c:v>
                </c:pt>
                <c:pt idx="34">
                  <c:v>4.1000000000000014</c:v>
                </c:pt>
                <c:pt idx="35">
                  <c:v>4.2000000000000011</c:v>
                </c:pt>
                <c:pt idx="36">
                  <c:v>4.3000000000000007</c:v>
                </c:pt>
                <c:pt idx="37">
                  <c:v>4.4000000000000004</c:v>
                </c:pt>
                <c:pt idx="38">
                  <c:v>4.5</c:v>
                </c:pt>
                <c:pt idx="39">
                  <c:v>4.5999999999999996</c:v>
                </c:pt>
                <c:pt idx="40">
                  <c:v>4.6999999999999993</c:v>
                </c:pt>
                <c:pt idx="41">
                  <c:v>4.7999999999999989</c:v>
                </c:pt>
                <c:pt idx="42">
                  <c:v>4.8999999999999986</c:v>
                </c:pt>
                <c:pt idx="43">
                  <c:v>4.9999999999999982</c:v>
                </c:pt>
              </c:numCache>
            </c:numRef>
          </c:xVal>
          <c:yVal>
            <c:numRef>
              <c:f>Sheet6!$L$116:$L$163</c:f>
              <c:numCache>
                <c:formatCode>General</c:formatCode>
                <c:ptCount val="48"/>
                <c:pt idx="0">
                  <c:v>100</c:v>
                </c:pt>
                <c:pt idx="1">
                  <c:v>87.100215981500256</c:v>
                </c:pt>
                <c:pt idx="2">
                  <c:v>78.886951102133423</c:v>
                </c:pt>
                <c:pt idx="3">
                  <c:v>72.225747992050017</c:v>
                </c:pt>
                <c:pt idx="4">
                  <c:v>66.54943918284134</c:v>
                </c:pt>
                <c:pt idx="5">
                  <c:v>61.59154106018201</c:v>
                </c:pt>
                <c:pt idx="6">
                  <c:v>57.194695663427183</c:v>
                </c:pt>
                <c:pt idx="7">
                  <c:v>53.25426371044577</c:v>
                </c:pt>
                <c:pt idx="8">
                  <c:v>49.695354066964455</c:v>
                </c:pt>
                <c:pt idx="9">
                  <c:v>46.4616190013775</c:v>
                </c:pt>
                <c:pt idx="10">
                  <c:v>43.509103235748427</c:v>
                </c:pt>
                <c:pt idx="11">
                  <c:v>40.802570873724378</c:v>
                </c:pt>
                <c:pt idx="12">
                  <c:v>38.31316880448226</c:v>
                </c:pt>
                <c:pt idx="13">
                  <c:v>36.016865099575988</c:v>
                </c:pt>
                <c:pt idx="14">
                  <c:v>33.893363195305426</c:v>
                </c:pt>
                <c:pt idx="15">
                  <c:v>31.925321975311928</c:v>
                </c:pt>
                <c:pt idx="16">
                  <c:v>30.097780181519273</c:v>
                </c:pt>
                <c:pt idx="17">
                  <c:v>28.397721760316919</c:v>
                </c:pt>
                <c:pt idx="18">
                  <c:v>26.813741116483975</c:v>
                </c:pt>
                <c:pt idx="19">
                  <c:v>25.335780883345972</c:v>
                </c:pt>
                <c:pt idx="20">
                  <c:v>23.954923421880519</c:v>
                </c:pt>
                <c:pt idx="21">
                  <c:v>22.663222855337345</c:v>
                </c:pt>
                <c:pt idx="22">
                  <c:v>21.453568179306941</c:v>
                </c:pt>
                <c:pt idx="23">
                  <c:v>20.319570537374069</c:v>
                </c:pt>
                <c:pt idx="24">
                  <c:v>19.255469530932714</c:v>
                </c:pt>
                <c:pt idx="25">
                  <c:v>18.256054695225458</c:v>
                </c:pt>
                <c:pt idx="26">
                  <c:v>17.316599186483455</c:v>
                </c:pt>
                <c:pt idx="27">
                  <c:v>16.432803394608875</c:v>
                </c:pt>
                <c:pt idx="28">
                  <c:v>15.600746693830377</c:v>
                </c:pt>
                <c:pt idx="29">
                  <c:v>14.816845918859991</c:v>
                </c:pt>
                <c:pt idx="30">
                  <c:v>14.077819439919315</c:v>
                </c:pt>
                <c:pt idx="31">
                  <c:v>13.380655930168221</c:v>
                </c:pt>
                <c:pt idx="32">
                  <c:v>12.722587090338292</c:v>
                </c:pt>
                <c:pt idx="33">
                  <c:v>12.101063729831793</c:v>
                </c:pt>
                <c:pt idx="34">
                  <c:v>11.51373471001151</c:v>
                </c:pt>
                <c:pt idx="35">
                  <c:v>10.958428340376965</c:v>
                </c:pt>
                <c:pt idx="36">
                  <c:v>10.433135886642377</c:v>
                </c:pt>
                <c:pt idx="37">
                  <c:v>9.9359969050471264</c:v>
                </c:pt>
                <c:pt idx="38">
                  <c:v>9.4652861623065672</c:v>
                </c:pt>
                <c:pt idx="39">
                  <c:v>9.0194019375712706</c:v>
                </c:pt>
                <c:pt idx="40">
                  <c:v>8.5968555332409302</c:v>
                </c:pt>
                <c:pt idx="41">
                  <c:v>8.1962618467494437</c:v>
                </c:pt>
                <c:pt idx="42">
                  <c:v>7.8163308764969406</c:v>
                </c:pt>
                <c:pt idx="43">
                  <c:v>7.4558600527392258</c:v>
                </c:pt>
              </c:numCache>
            </c:numRef>
          </c:yVal>
          <c:smooth val="1"/>
        </c:ser>
        <c:ser>
          <c:idx val="5"/>
          <c:order val="5"/>
          <c:spPr>
            <a:ln w="25400" cap="flat" cmpd="sng" algn="ctr">
              <a:solidFill>
                <a:schemeClr val="dk1"/>
              </a:solidFill>
              <a:prstDash val="solid"/>
            </a:ln>
            <a:effectLst/>
          </c:spPr>
          <c:marker>
            <c:symbol val="none"/>
          </c:marker>
          <c:xVal>
            <c:numRef>
              <c:f>Sheet6!$O$116:$O$162</c:f>
              <c:numCache>
                <c:formatCode>General</c:formatCode>
                <c:ptCount val="47"/>
                <c:pt idx="0">
                  <c:v>0.84</c:v>
                </c:pt>
                <c:pt idx="1">
                  <c:v>0.94</c:v>
                </c:pt>
                <c:pt idx="2">
                  <c:v>1.04</c:v>
                </c:pt>
                <c:pt idx="3">
                  <c:v>1.1400000000000001</c:v>
                </c:pt>
                <c:pt idx="4">
                  <c:v>1.2400000000000002</c:v>
                </c:pt>
                <c:pt idx="5">
                  <c:v>1.3400000000000003</c:v>
                </c:pt>
                <c:pt idx="6">
                  <c:v>1.4400000000000004</c:v>
                </c:pt>
                <c:pt idx="7">
                  <c:v>1.5400000000000005</c:v>
                </c:pt>
                <c:pt idx="8">
                  <c:v>1.6400000000000006</c:v>
                </c:pt>
                <c:pt idx="9">
                  <c:v>1.7400000000000007</c:v>
                </c:pt>
                <c:pt idx="10">
                  <c:v>1.8400000000000007</c:v>
                </c:pt>
                <c:pt idx="11">
                  <c:v>1.9400000000000008</c:v>
                </c:pt>
                <c:pt idx="12">
                  <c:v>2.0400000000000009</c:v>
                </c:pt>
                <c:pt idx="13">
                  <c:v>2.140000000000001</c:v>
                </c:pt>
                <c:pt idx="14">
                  <c:v>2.2400000000000011</c:v>
                </c:pt>
                <c:pt idx="15">
                  <c:v>2.3400000000000012</c:v>
                </c:pt>
                <c:pt idx="16">
                  <c:v>2.4400000000000013</c:v>
                </c:pt>
                <c:pt idx="17">
                  <c:v>2.5400000000000014</c:v>
                </c:pt>
                <c:pt idx="18">
                  <c:v>2.6400000000000015</c:v>
                </c:pt>
                <c:pt idx="19">
                  <c:v>2.7400000000000015</c:v>
                </c:pt>
                <c:pt idx="20">
                  <c:v>2.8400000000000016</c:v>
                </c:pt>
                <c:pt idx="21">
                  <c:v>2.9400000000000017</c:v>
                </c:pt>
                <c:pt idx="22">
                  <c:v>3.0400000000000018</c:v>
                </c:pt>
                <c:pt idx="23">
                  <c:v>3.1400000000000019</c:v>
                </c:pt>
                <c:pt idx="24">
                  <c:v>3.240000000000002</c:v>
                </c:pt>
                <c:pt idx="25">
                  <c:v>3.3400000000000021</c:v>
                </c:pt>
                <c:pt idx="26">
                  <c:v>3.4400000000000022</c:v>
                </c:pt>
                <c:pt idx="27">
                  <c:v>3.5400000000000023</c:v>
                </c:pt>
                <c:pt idx="28">
                  <c:v>3.6400000000000023</c:v>
                </c:pt>
                <c:pt idx="29">
                  <c:v>3.7400000000000024</c:v>
                </c:pt>
                <c:pt idx="30">
                  <c:v>3.8400000000000025</c:v>
                </c:pt>
                <c:pt idx="31">
                  <c:v>3.9400000000000026</c:v>
                </c:pt>
                <c:pt idx="32">
                  <c:v>4.0400000000000027</c:v>
                </c:pt>
                <c:pt idx="33">
                  <c:v>4.1400000000000023</c:v>
                </c:pt>
                <c:pt idx="34">
                  <c:v>4.240000000000002</c:v>
                </c:pt>
                <c:pt idx="35">
                  <c:v>4.3400000000000016</c:v>
                </c:pt>
                <c:pt idx="36">
                  <c:v>4.4400000000000013</c:v>
                </c:pt>
                <c:pt idx="37">
                  <c:v>4.5400000000000009</c:v>
                </c:pt>
                <c:pt idx="38">
                  <c:v>4.6400000000000006</c:v>
                </c:pt>
                <c:pt idx="39">
                  <c:v>4.74</c:v>
                </c:pt>
                <c:pt idx="40">
                  <c:v>4.84</c:v>
                </c:pt>
                <c:pt idx="41">
                  <c:v>4.9399999999999995</c:v>
                </c:pt>
                <c:pt idx="42">
                  <c:v>5.0399999999999991</c:v>
                </c:pt>
              </c:numCache>
            </c:numRef>
          </c:xVal>
          <c:yVal>
            <c:numRef>
              <c:f>Sheet6!$P$116:$P$162</c:f>
              <c:numCache>
                <c:formatCode>General</c:formatCode>
                <c:ptCount val="47"/>
                <c:pt idx="0">
                  <c:v>100</c:v>
                </c:pt>
                <c:pt idx="1">
                  <c:v>89.849439134221186</c:v>
                </c:pt>
                <c:pt idx="2">
                  <c:v>82.563896795008091</c:v>
                </c:pt>
                <c:pt idx="3">
                  <c:v>76.388061970981923</c:v>
                </c:pt>
                <c:pt idx="4">
                  <c:v>70.965988092406675</c:v>
                </c:pt>
                <c:pt idx="5">
                  <c:v>66.121543930870999</c:v>
                </c:pt>
                <c:pt idx="6">
                  <c:v>61.746133123953562</c:v>
                </c:pt>
                <c:pt idx="7">
                  <c:v>57.764744627283584</c:v>
                </c:pt>
                <c:pt idx="8">
                  <c:v>54.121831656950093</c:v>
                </c:pt>
                <c:pt idx="9">
                  <c:v>50.774291453964828</c:v>
                </c:pt>
                <c:pt idx="10">
                  <c:v>47.687541819257447</c:v>
                </c:pt>
                <c:pt idx="11">
                  <c:v>44.833137325095969</c:v>
                </c:pt>
                <c:pt idx="12">
                  <c:v>42.187227018694976</c:v>
                </c:pt>
                <c:pt idx="13">
                  <c:v>39.729506359258508</c:v>
                </c:pt>
                <c:pt idx="14">
                  <c:v>37.442476391423689</c:v>
                </c:pt>
                <c:pt idx="15">
                  <c:v>35.310902903357174</c:v>
                </c:pt>
                <c:pt idx="16">
                  <c:v>33.321410810359112</c:v>
                </c:pt>
                <c:pt idx="17">
                  <c:v>31.4621729529104</c:v>
                </c:pt>
                <c:pt idx="18">
                  <c:v>29.722666642151069</c:v>
                </c:pt>
                <c:pt idx="19">
                  <c:v>28.093479978481696</c:v>
                </c:pt>
                <c:pt idx="20">
                  <c:v>26.566155497454957</c:v>
                </c:pt>
                <c:pt idx="21">
                  <c:v>25.133062319521994</c:v>
                </c:pt>
                <c:pt idx="22">
                  <c:v>23.787290416641717</c:v>
                </c:pt>
                <c:pt idx="23">
                  <c:v>22.522562285972477</c:v>
                </c:pt>
                <c:pt idx="24">
                  <c:v>21.333158499570125</c:v>
                </c:pt>
                <c:pt idx="25">
                  <c:v>20.213854442914904</c:v>
                </c:pt>
                <c:pt idx="26">
                  <c:v>19.159866169500194</c:v>
                </c:pt>
                <c:pt idx="27">
                  <c:v>18.166803752906283</c:v>
                </c:pt>
                <c:pt idx="28">
                  <c:v>17.230630858221399</c:v>
                </c:pt>
                <c:pt idx="29">
                  <c:v>16.347629513109197</c:v>
                </c:pt>
                <c:pt idx="30">
                  <c:v>15.514369257308902</c:v>
                </c:pt>
                <c:pt idx="31">
                  <c:v>14.727680003445071</c:v>
                </c:pt>
                <c:pt idx="32">
                  <c:v>13.984628062841431</c:v>
                </c:pt>
                <c:pt idx="33">
                  <c:v>13.282494885639492</c:v>
                </c:pt>
                <c:pt idx="34">
                  <c:v>12.618758140826955</c:v>
                </c:pt>
                <c:pt idx="35">
                  <c:v>11.991074823168182</c:v>
                </c:pt>
                <c:pt idx="36">
                  <c:v>11.39726612378325</c:v>
                </c:pt>
                <c:pt idx="37">
                  <c:v>10.835303841729772</c:v>
                </c:pt>
                <c:pt idx="38">
                  <c:v>10.30329814730047</c:v>
                </c:pt>
                <c:pt idx="39">
                  <c:v>9.7994865353217762</c:v>
                </c:pt>
                <c:pt idx="40">
                  <c:v>9.3222238296595705</c:v>
                </c:pt>
                <c:pt idx="41">
                  <c:v>8.8699731192957145</c:v>
                </c:pt>
                <c:pt idx="42">
                  <c:v>8.4412975224333948</c:v>
                </c:pt>
              </c:numCache>
            </c:numRef>
          </c:yVal>
          <c:smooth val="1"/>
        </c:ser>
        <c:dLbls>
          <c:showLegendKey val="0"/>
          <c:showVal val="0"/>
          <c:showCatName val="0"/>
          <c:showSerName val="0"/>
          <c:showPercent val="0"/>
          <c:showBubbleSize val="0"/>
        </c:dLbls>
        <c:axId val="343535552"/>
        <c:axId val="343536128"/>
      </c:scatterChart>
      <c:valAx>
        <c:axId val="343535552"/>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771357958786225"/>
              <c:y val="0.9441160018932061"/>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3536128"/>
        <c:crosses val="autoZero"/>
        <c:crossBetween val="midCat"/>
        <c:majorUnit val="1"/>
      </c:valAx>
      <c:valAx>
        <c:axId val="343536128"/>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vol%</a:t>
                </a:r>
                <a:endParaRPr lang="en-US">
                  <a:latin typeface="Arial" panose="020B0604020202020204" pitchFamily="34" charset="0"/>
                  <a:cs typeface="Arial" panose="020B0604020202020204" pitchFamily="34" charset="0"/>
                </a:endParaRPr>
              </a:p>
            </c:rich>
          </c:tx>
          <c:layout>
            <c:manualLayout>
              <c:xMode val="edge"/>
              <c:yMode val="edge"/>
              <c:x val="2.7337458730067521E-3"/>
              <c:y val="0.31618256051326915"/>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3535552"/>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6827260618118667"/>
          <c:y val="0.58208270323825428"/>
          <c:w val="0.18705086917668484"/>
          <c:h val="0.239508786567242"/>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97051248875581"/>
          <c:y val="4.8262816252827731E-2"/>
          <c:w val="0.83231599571180359"/>
          <c:h val="0.80268052171227955"/>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Sheet1!$F$4:$F$8</c:f>
              <c:numCache>
                <c:formatCode>General</c:formatCode>
                <c:ptCount val="5"/>
                <c:pt idx="0">
                  <c:v>62</c:v>
                </c:pt>
                <c:pt idx="1">
                  <c:v>19</c:v>
                </c:pt>
                <c:pt idx="2">
                  <c:v>7</c:v>
                </c:pt>
                <c:pt idx="3">
                  <c:v>3.3</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Sheet1!$G$4:$G$8</c:f>
              <c:numCache>
                <c:formatCode>General</c:formatCode>
                <c:ptCount val="5"/>
                <c:pt idx="0">
                  <c:v>100</c:v>
                </c:pt>
                <c:pt idx="1">
                  <c:v>22</c:v>
                </c:pt>
                <c:pt idx="2">
                  <c:v>7.5</c:v>
                </c:pt>
                <c:pt idx="3">
                  <c:v>3.5</c:v>
                </c:pt>
                <c:pt idx="4">
                  <c:v>100</c:v>
                </c:pt>
              </c:numCache>
            </c:numRef>
          </c:yVal>
          <c:smooth val="0"/>
        </c:ser>
        <c:ser>
          <c:idx val="2"/>
          <c:order val="2"/>
          <c:tx>
            <c:v>40/70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Sheet1!$H$4:$H$8</c:f>
              <c:numCache>
                <c:formatCode>General</c:formatCode>
                <c:ptCount val="5"/>
                <c:pt idx="0">
                  <c:v>100</c:v>
                </c:pt>
                <c:pt idx="1">
                  <c:v>30</c:v>
                </c:pt>
                <c:pt idx="2">
                  <c:v>12</c:v>
                </c:pt>
                <c:pt idx="3">
                  <c:v>6</c:v>
                </c:pt>
                <c:pt idx="4">
                  <c:v>100</c:v>
                </c:pt>
              </c:numCache>
            </c:numRef>
          </c:yVal>
          <c:smooth val="0"/>
        </c:ser>
        <c:dLbls>
          <c:showLegendKey val="0"/>
          <c:showVal val="0"/>
          <c:showCatName val="0"/>
          <c:showSerName val="0"/>
          <c:showPercent val="0"/>
          <c:showBubbleSize val="0"/>
        </c:dLbls>
        <c:axId val="343539008"/>
        <c:axId val="344244224"/>
      </c:scatterChart>
      <c:scatterChart>
        <c:scatterStyle val="smoothMarker"/>
        <c:varyColors val="0"/>
        <c:ser>
          <c:idx val="3"/>
          <c:order val="3"/>
          <c:spPr>
            <a:ln w="25400" cap="flat" cmpd="sng" algn="ctr">
              <a:solidFill>
                <a:schemeClr val="dk1"/>
              </a:solidFill>
              <a:prstDash val="solid"/>
            </a:ln>
            <a:effectLst/>
          </c:spPr>
          <c:marker>
            <c:symbol val="none"/>
          </c:marker>
          <c:xVal>
            <c:numRef>
              <c:f>Sheet6!$W$116:$W$165</c:f>
              <c:numCache>
                <c:formatCode>General</c:formatCode>
                <c:ptCount val="50"/>
                <c:pt idx="0">
                  <c:v>0.28000000000000003</c:v>
                </c:pt>
                <c:pt idx="1">
                  <c:v>0.38</c:v>
                </c:pt>
                <c:pt idx="2">
                  <c:v>0.48</c:v>
                </c:pt>
                <c:pt idx="3">
                  <c:v>0.57999999999999996</c:v>
                </c:pt>
                <c:pt idx="4">
                  <c:v>0.67999999999999994</c:v>
                </c:pt>
                <c:pt idx="5">
                  <c:v>0.77999999999999992</c:v>
                </c:pt>
                <c:pt idx="6">
                  <c:v>0.87999999999999989</c:v>
                </c:pt>
                <c:pt idx="7">
                  <c:v>0.97999999999999987</c:v>
                </c:pt>
                <c:pt idx="8">
                  <c:v>1.0799999999999998</c:v>
                </c:pt>
                <c:pt idx="9">
                  <c:v>1.18</c:v>
                </c:pt>
                <c:pt idx="10">
                  <c:v>1.28</c:v>
                </c:pt>
                <c:pt idx="11">
                  <c:v>1.3800000000000001</c:v>
                </c:pt>
                <c:pt idx="12">
                  <c:v>1.4800000000000002</c:v>
                </c:pt>
                <c:pt idx="13">
                  <c:v>1.5800000000000003</c:v>
                </c:pt>
                <c:pt idx="14">
                  <c:v>1.6800000000000004</c:v>
                </c:pt>
                <c:pt idx="15">
                  <c:v>1.7800000000000005</c:v>
                </c:pt>
                <c:pt idx="16">
                  <c:v>1.8800000000000006</c:v>
                </c:pt>
                <c:pt idx="17">
                  <c:v>1.9800000000000006</c:v>
                </c:pt>
                <c:pt idx="18">
                  <c:v>2.0800000000000005</c:v>
                </c:pt>
                <c:pt idx="19">
                  <c:v>2.1800000000000006</c:v>
                </c:pt>
                <c:pt idx="20">
                  <c:v>2.2800000000000007</c:v>
                </c:pt>
                <c:pt idx="21">
                  <c:v>2.3800000000000008</c:v>
                </c:pt>
                <c:pt idx="22">
                  <c:v>2.4800000000000009</c:v>
                </c:pt>
                <c:pt idx="23">
                  <c:v>2.580000000000001</c:v>
                </c:pt>
                <c:pt idx="24">
                  <c:v>2.680000000000001</c:v>
                </c:pt>
                <c:pt idx="25">
                  <c:v>2.7800000000000011</c:v>
                </c:pt>
                <c:pt idx="26">
                  <c:v>2.8800000000000012</c:v>
                </c:pt>
                <c:pt idx="27">
                  <c:v>2.9800000000000013</c:v>
                </c:pt>
                <c:pt idx="28">
                  <c:v>3.0800000000000014</c:v>
                </c:pt>
                <c:pt idx="29">
                  <c:v>3.1800000000000015</c:v>
                </c:pt>
                <c:pt idx="30">
                  <c:v>3.2800000000000016</c:v>
                </c:pt>
                <c:pt idx="31">
                  <c:v>3.3800000000000017</c:v>
                </c:pt>
                <c:pt idx="32">
                  <c:v>3.4800000000000018</c:v>
                </c:pt>
                <c:pt idx="33">
                  <c:v>3.5800000000000018</c:v>
                </c:pt>
                <c:pt idx="34">
                  <c:v>3.6800000000000019</c:v>
                </c:pt>
                <c:pt idx="35">
                  <c:v>3.780000000000002</c:v>
                </c:pt>
                <c:pt idx="36">
                  <c:v>3.8800000000000021</c:v>
                </c:pt>
                <c:pt idx="37">
                  <c:v>3.9800000000000022</c:v>
                </c:pt>
                <c:pt idx="38">
                  <c:v>4.0800000000000018</c:v>
                </c:pt>
                <c:pt idx="39">
                  <c:v>4.1800000000000015</c:v>
                </c:pt>
                <c:pt idx="40">
                  <c:v>4.2800000000000011</c:v>
                </c:pt>
                <c:pt idx="41">
                  <c:v>4.3800000000000008</c:v>
                </c:pt>
                <c:pt idx="42">
                  <c:v>4.4800000000000004</c:v>
                </c:pt>
                <c:pt idx="43">
                  <c:v>4.58</c:v>
                </c:pt>
                <c:pt idx="44">
                  <c:v>4.68</c:v>
                </c:pt>
                <c:pt idx="45">
                  <c:v>4.7799999999999994</c:v>
                </c:pt>
                <c:pt idx="46">
                  <c:v>4.879999999999999</c:v>
                </c:pt>
                <c:pt idx="47">
                  <c:v>4.9799999999999986</c:v>
                </c:pt>
                <c:pt idx="48">
                  <c:v>5.0799999999999983</c:v>
                </c:pt>
              </c:numCache>
            </c:numRef>
          </c:xVal>
          <c:yVal>
            <c:numRef>
              <c:f>Sheet6!$X$116:$X$165</c:f>
              <c:numCache>
                <c:formatCode>General</c:formatCode>
                <c:ptCount val="50"/>
                <c:pt idx="0">
                  <c:v>100</c:v>
                </c:pt>
                <c:pt idx="1">
                  <c:v>65.84999052581388</c:v>
                </c:pt>
                <c:pt idx="2">
                  <c:v>53.713195137530732</c:v>
                </c:pt>
                <c:pt idx="3">
                  <c:v>45.654852504421022</c:v>
                </c:pt>
                <c:pt idx="4">
                  <c:v>39.670233965029709</c:v>
                </c:pt>
                <c:pt idx="5">
                  <c:v>34.970128934016756</c:v>
                </c:pt>
                <c:pt idx="6">
                  <c:v>31.149285672000172</c:v>
                </c:pt>
                <c:pt idx="7">
                  <c:v>27.968532684348286</c:v>
                </c:pt>
                <c:pt idx="8">
                  <c:v>25.27380635264791</c:v>
                </c:pt>
                <c:pt idx="9">
                  <c:v>22.959667032998716</c:v>
                </c:pt>
                <c:pt idx="10">
                  <c:v>20.950660765457933</c:v>
                </c:pt>
                <c:pt idx="11">
                  <c:v>19.190907586179748</c:v>
                </c:pt>
                <c:pt idx="12">
                  <c:v>17.637881067187102</c:v>
                </c:pt>
                <c:pt idx="13">
                  <c:v>16.258491443799191</c:v>
                </c:pt>
                <c:pt idx="14">
                  <c:v>15.026512763015628</c:v>
                </c:pt>
                <c:pt idx="15">
                  <c:v>13.920833043231692</c:v>
                </c:pt>
                <c:pt idx="16">
                  <c:v>12.924228972565723</c:v>
                </c:pt>
                <c:pt idx="17">
                  <c:v>12.022486365841194</c:v>
                </c:pt>
                <c:pt idx="18">
                  <c:v>11.203755183279048</c:v>
                </c:pt>
                <c:pt idx="19">
                  <c:v>10.458067679690847</c:v>
                </c:pt>
                <c:pt idx="20">
                  <c:v>9.7769724951811288</c:v>
                </c:pt>
                <c:pt idx="21">
                  <c:v>9.1532527396075931</c:v>
                </c:pt>
                <c:pt idx="22">
                  <c:v>8.5807059681515785</c:v>
                </c:pt>
                <c:pt idx="23">
                  <c:v>8.0539704590169379</c:v>
                </c:pt>
                <c:pt idx="24">
                  <c:v>7.568386606889649</c:v>
                </c:pt>
                <c:pt idx="25">
                  <c:v>7.1198852791641203</c:v>
                </c:pt>
                <c:pt idx="26">
                  <c:v>6.7048971084221236</c:v>
                </c:pt>
                <c:pt idx="27">
                  <c:v>6.3202782089816463</c:v>
                </c:pt>
                <c:pt idx="28">
                  <c:v>5.9632488992922745</c:v>
                </c:pt>
                <c:pt idx="29">
                  <c:v>5.6313428126669747</c:v>
                </c:pt>
                <c:pt idx="30">
                  <c:v>5.3223643720188649</c:v>
                </c:pt>
                <c:pt idx="31">
                  <c:v>5.0343530486176729</c:v>
                </c:pt>
                <c:pt idx="32">
                  <c:v>4.7655531611758546</c:v>
                </c:pt>
                <c:pt idx="33">
                  <c:v>4.5143882285337256</c:v>
                </c:pt>
                <c:pt idx="34">
                  <c:v>4.2794390873024755</c:v>
                </c:pt>
                <c:pt idx="35">
                  <c:v>4.0594251398007968</c:v>
                </c:pt>
                <c:pt idx="36">
                  <c:v>3.8531882182380413</c:v>
                </c:pt>
                <c:pt idx="37">
                  <c:v>3.6596786462705024</c:v>
                </c:pt>
                <c:pt idx="38">
                  <c:v>3.4779431546671571</c:v>
                </c:pt>
                <c:pt idx="39">
                  <c:v>3.3071143682754585</c:v>
                </c:pt>
                <c:pt idx="40">
                  <c:v>3.1464016301067987</c:v>
                </c:pt>
                <c:pt idx="41">
                  <c:v>2.9950829677018884</c:v>
                </c:pt>
                <c:pt idx="42">
                  <c:v>2.8524980389351371</c:v>
                </c:pt>
                <c:pt idx="43">
                  <c:v>2.7180419205768929</c:v>
                </c:pt>
                <c:pt idx="44">
                  <c:v>2.5911596244233421</c:v>
                </c:pt>
                <c:pt idx="45">
                  <c:v>2.4713412435398388</c:v>
                </c:pt>
                <c:pt idx="46">
                  <c:v>2.3581176458653386</c:v>
                </c:pt>
                <c:pt idx="47">
                  <c:v>2.2510566446629974</c:v>
                </c:pt>
                <c:pt idx="48">
                  <c:v>2.1497595855287566</c:v>
                </c:pt>
              </c:numCache>
            </c:numRef>
          </c:yVal>
          <c:smooth val="1"/>
        </c:ser>
        <c:ser>
          <c:idx val="4"/>
          <c:order val="4"/>
          <c:spPr>
            <a:ln w="25400" cap="flat" cmpd="sng" algn="ctr">
              <a:solidFill>
                <a:schemeClr val="dk1"/>
              </a:solidFill>
              <a:prstDash val="solid"/>
            </a:ln>
            <a:effectLst/>
          </c:spPr>
          <c:marker>
            <c:symbol val="none"/>
          </c:marker>
          <c:xVal>
            <c:numRef>
              <c:f>Sheet6!$AA$116:$AA$164</c:f>
              <c:numCache>
                <c:formatCode>General</c:formatCode>
                <c:ptCount val="49"/>
                <c:pt idx="0">
                  <c:v>0.32</c:v>
                </c:pt>
                <c:pt idx="1">
                  <c:v>0.42000000000000004</c:v>
                </c:pt>
                <c:pt idx="2">
                  <c:v>0.52</c:v>
                </c:pt>
                <c:pt idx="3">
                  <c:v>0.62</c:v>
                </c:pt>
                <c:pt idx="4">
                  <c:v>0.72</c:v>
                </c:pt>
                <c:pt idx="5">
                  <c:v>0.82</c:v>
                </c:pt>
                <c:pt idx="6">
                  <c:v>0.91999999999999993</c:v>
                </c:pt>
                <c:pt idx="7">
                  <c:v>1.02</c:v>
                </c:pt>
                <c:pt idx="8">
                  <c:v>1.1200000000000001</c:v>
                </c:pt>
                <c:pt idx="9">
                  <c:v>1.2200000000000002</c:v>
                </c:pt>
                <c:pt idx="10">
                  <c:v>1.3200000000000003</c:v>
                </c:pt>
                <c:pt idx="11">
                  <c:v>1.4200000000000004</c:v>
                </c:pt>
                <c:pt idx="12">
                  <c:v>1.5200000000000005</c:v>
                </c:pt>
                <c:pt idx="13">
                  <c:v>1.6200000000000006</c:v>
                </c:pt>
                <c:pt idx="14">
                  <c:v>1.7200000000000006</c:v>
                </c:pt>
                <c:pt idx="15">
                  <c:v>1.8200000000000007</c:v>
                </c:pt>
                <c:pt idx="16">
                  <c:v>1.9200000000000008</c:v>
                </c:pt>
                <c:pt idx="17">
                  <c:v>2.0200000000000009</c:v>
                </c:pt>
                <c:pt idx="18">
                  <c:v>2.120000000000001</c:v>
                </c:pt>
                <c:pt idx="19">
                  <c:v>2.2200000000000011</c:v>
                </c:pt>
                <c:pt idx="20">
                  <c:v>2.3200000000000012</c:v>
                </c:pt>
                <c:pt idx="21">
                  <c:v>2.4200000000000013</c:v>
                </c:pt>
                <c:pt idx="22">
                  <c:v>2.5200000000000014</c:v>
                </c:pt>
                <c:pt idx="23">
                  <c:v>2.6200000000000014</c:v>
                </c:pt>
                <c:pt idx="24">
                  <c:v>2.7200000000000015</c:v>
                </c:pt>
                <c:pt idx="25">
                  <c:v>2.8200000000000016</c:v>
                </c:pt>
                <c:pt idx="26">
                  <c:v>2.9200000000000017</c:v>
                </c:pt>
                <c:pt idx="27">
                  <c:v>3.0200000000000018</c:v>
                </c:pt>
                <c:pt idx="28">
                  <c:v>3.1200000000000019</c:v>
                </c:pt>
                <c:pt idx="29">
                  <c:v>3.220000000000002</c:v>
                </c:pt>
                <c:pt idx="30">
                  <c:v>3.3200000000000021</c:v>
                </c:pt>
                <c:pt idx="31">
                  <c:v>3.4200000000000021</c:v>
                </c:pt>
                <c:pt idx="32">
                  <c:v>3.5200000000000022</c:v>
                </c:pt>
                <c:pt idx="33">
                  <c:v>3.6200000000000023</c:v>
                </c:pt>
                <c:pt idx="34">
                  <c:v>3.7200000000000024</c:v>
                </c:pt>
                <c:pt idx="35">
                  <c:v>3.8200000000000025</c:v>
                </c:pt>
                <c:pt idx="36">
                  <c:v>3.9200000000000026</c:v>
                </c:pt>
                <c:pt idx="37">
                  <c:v>4.0200000000000022</c:v>
                </c:pt>
                <c:pt idx="38">
                  <c:v>4.1200000000000019</c:v>
                </c:pt>
                <c:pt idx="39">
                  <c:v>4.2200000000000015</c:v>
                </c:pt>
                <c:pt idx="40">
                  <c:v>4.3200000000000012</c:v>
                </c:pt>
                <c:pt idx="41">
                  <c:v>4.4200000000000008</c:v>
                </c:pt>
                <c:pt idx="42">
                  <c:v>4.5200000000000005</c:v>
                </c:pt>
                <c:pt idx="43">
                  <c:v>4.62</c:v>
                </c:pt>
                <c:pt idx="44">
                  <c:v>4.72</c:v>
                </c:pt>
                <c:pt idx="45">
                  <c:v>4.8199999999999994</c:v>
                </c:pt>
                <c:pt idx="46">
                  <c:v>4.919999999999999</c:v>
                </c:pt>
                <c:pt idx="47">
                  <c:v>5.0199999999999987</c:v>
                </c:pt>
              </c:numCache>
            </c:numRef>
          </c:xVal>
          <c:yVal>
            <c:numRef>
              <c:f>Sheet6!$AB$116:$AB$164</c:f>
              <c:numCache>
                <c:formatCode>General</c:formatCode>
                <c:ptCount val="49"/>
                <c:pt idx="0">
                  <c:v>100</c:v>
                </c:pt>
                <c:pt idx="1">
                  <c:v>70.122753504030896</c:v>
                </c:pt>
                <c:pt idx="2">
                  <c:v>58.04440546597661</c:v>
                </c:pt>
                <c:pt idx="3">
                  <c:v>49.743131958856409</c:v>
                </c:pt>
                <c:pt idx="4">
                  <c:v>43.444461990668898</c:v>
                </c:pt>
                <c:pt idx="5">
                  <c:v>38.422307266797439</c:v>
                </c:pt>
                <c:pt idx="6">
                  <c:v>34.293130790131734</c:v>
                </c:pt>
                <c:pt idx="7">
                  <c:v>30.82538298651728</c:v>
                </c:pt>
                <c:pt idx="8">
                  <c:v>27.867054716846802</c:v>
                </c:pt>
                <c:pt idx="9">
                  <c:v>25.312409211304654</c:v>
                </c:pt>
                <c:pt idx="10">
                  <c:v>23.084702898634518</c:v>
                </c:pt>
                <c:pt idx="11">
                  <c:v>21.126389178518306</c:v>
                </c:pt>
                <c:pt idx="12">
                  <c:v>19.393186723702282</c:v>
                </c:pt>
                <c:pt idx="13">
                  <c:v>17.850298341492728</c:v>
                </c:pt>
                <c:pt idx="14">
                  <c:v>16.46989903027654</c:v>
                </c:pt>
                <c:pt idx="15">
                  <c:v>15.229409552244913</c:v>
                </c:pt>
                <c:pt idx="16">
                  <c:v>14.110275661044142</c:v>
                </c:pt>
                <c:pt idx="17">
                  <c:v>13.097083775186444</c:v>
                </c:pt>
                <c:pt idx="18">
                  <c:v>12.176906918321643</c:v>
                </c:pt>
                <c:pt idx="19">
                  <c:v>11.338812144641329</c:v>
                </c:pt>
                <c:pt idx="20">
                  <c:v>10.573483647286839</c:v>
                </c:pt>
                <c:pt idx="21">
                  <c:v>9.8729303046353571</c:v>
                </c:pt>
                <c:pt idx="22">
                  <c:v>9.2302558906510352</c:v>
                </c:pt>
                <c:pt idx="23">
                  <c:v>8.6394764853933168</c:v>
                </c:pt>
                <c:pt idx="24">
                  <c:v>8.0953739151176194</c:v>
                </c:pt>
                <c:pt idx="25">
                  <c:v>7.5933770284624087</c:v>
                </c:pt>
                <c:pt idx="26">
                  <c:v>7.1294647151066757</c:v>
                </c:pt>
                <c:pt idx="27">
                  <c:v>6.7000860775771862</c:v>
                </c:pt>
                <c:pt idx="28">
                  <c:v>6.3020942598357141</c:v>
                </c:pt>
                <c:pt idx="29">
                  <c:v>5.9326912406870838</c:v>
                </c:pt>
                <c:pt idx="30">
                  <c:v>5.5893814991611768</c:v>
                </c:pt>
                <c:pt idx="31">
                  <c:v>5.2699329101383805</c:v>
                </c:pt>
                <c:pt idx="32">
                  <c:v>4.9723435716200868</c:v>
                </c:pt>
                <c:pt idx="33">
                  <c:v>4.6948135285017329</c:v>
                </c:pt>
                <c:pt idx="34">
                  <c:v>4.4357205617592221</c:v>
                </c:pt>
                <c:pt idx="35">
                  <c:v>4.1935993712945994</c:v>
                </c:pt>
                <c:pt idx="36">
                  <c:v>3.9671236060530997</c:v>
                </c:pt>
                <c:pt idx="37">
                  <c:v>3.7550902943681881</c:v>
                </c:pt>
                <c:pt idx="38">
                  <c:v>3.5564063067423386</c:v>
                </c:pt>
                <c:pt idx="39">
                  <c:v>3.3700765468925433</c:v>
                </c:pt>
                <c:pt idx="40">
                  <c:v>3.1951936182661509</c:v>
                </c:pt>
                <c:pt idx="41">
                  <c:v>3.0309287549538886</c:v>
                </c:pt>
                <c:pt idx="42">
                  <c:v>2.8765238399870716</c:v>
                </c:pt>
                <c:pt idx="43">
                  <c:v>2.7312843619506539</c:v>
                </c:pt>
                <c:pt idx="44">
                  <c:v>2.5945731838805695</c:v>
                </c:pt>
                <c:pt idx="45">
                  <c:v>2.4658050174898856</c:v>
                </c:pt>
                <c:pt idx="46">
                  <c:v>2.344441511632644</c:v>
                </c:pt>
                <c:pt idx="47">
                  <c:v>2.2299868771612426</c:v>
                </c:pt>
              </c:numCache>
            </c:numRef>
          </c:yVal>
          <c:smooth val="1"/>
        </c:ser>
        <c:ser>
          <c:idx val="5"/>
          <c:order val="5"/>
          <c:spPr>
            <a:ln w="25400" cap="flat" cmpd="sng" algn="ctr">
              <a:solidFill>
                <a:schemeClr val="dk1"/>
              </a:solidFill>
              <a:prstDash val="solid"/>
            </a:ln>
            <a:effectLst/>
          </c:spPr>
          <c:marker>
            <c:symbol val="none"/>
          </c:marker>
          <c:xVal>
            <c:numRef>
              <c:f>Sheet6!$AE$116:$AE$164</c:f>
              <c:numCache>
                <c:formatCode>General</c:formatCode>
                <c:ptCount val="49"/>
                <c:pt idx="0">
                  <c:v>0.38</c:v>
                </c:pt>
                <c:pt idx="1">
                  <c:v>0.48</c:v>
                </c:pt>
                <c:pt idx="2">
                  <c:v>0.57999999999999996</c:v>
                </c:pt>
                <c:pt idx="3">
                  <c:v>0.67999999999999994</c:v>
                </c:pt>
                <c:pt idx="4">
                  <c:v>0.77999999999999992</c:v>
                </c:pt>
                <c:pt idx="5">
                  <c:v>0.87999999999999989</c:v>
                </c:pt>
                <c:pt idx="6">
                  <c:v>0.97999999999999987</c:v>
                </c:pt>
                <c:pt idx="7">
                  <c:v>1.0799999999999998</c:v>
                </c:pt>
                <c:pt idx="8">
                  <c:v>1.18</c:v>
                </c:pt>
                <c:pt idx="9">
                  <c:v>1.28</c:v>
                </c:pt>
                <c:pt idx="10">
                  <c:v>1.3800000000000001</c:v>
                </c:pt>
                <c:pt idx="11">
                  <c:v>1.4800000000000002</c:v>
                </c:pt>
                <c:pt idx="12">
                  <c:v>1.5800000000000003</c:v>
                </c:pt>
                <c:pt idx="13">
                  <c:v>1.6800000000000004</c:v>
                </c:pt>
                <c:pt idx="14">
                  <c:v>1.7800000000000005</c:v>
                </c:pt>
                <c:pt idx="15">
                  <c:v>1.8800000000000006</c:v>
                </c:pt>
                <c:pt idx="16">
                  <c:v>1.9800000000000006</c:v>
                </c:pt>
                <c:pt idx="17">
                  <c:v>2.0800000000000005</c:v>
                </c:pt>
                <c:pt idx="18">
                  <c:v>2.1800000000000006</c:v>
                </c:pt>
                <c:pt idx="19">
                  <c:v>2.2800000000000007</c:v>
                </c:pt>
                <c:pt idx="20">
                  <c:v>2.3800000000000008</c:v>
                </c:pt>
                <c:pt idx="21">
                  <c:v>2.4800000000000009</c:v>
                </c:pt>
                <c:pt idx="22">
                  <c:v>2.580000000000001</c:v>
                </c:pt>
                <c:pt idx="23">
                  <c:v>2.680000000000001</c:v>
                </c:pt>
                <c:pt idx="24">
                  <c:v>2.7800000000000011</c:v>
                </c:pt>
                <c:pt idx="25">
                  <c:v>2.8800000000000012</c:v>
                </c:pt>
                <c:pt idx="26">
                  <c:v>2.9800000000000013</c:v>
                </c:pt>
                <c:pt idx="27">
                  <c:v>3.0800000000000014</c:v>
                </c:pt>
                <c:pt idx="28">
                  <c:v>3.1800000000000015</c:v>
                </c:pt>
                <c:pt idx="29">
                  <c:v>3.2800000000000016</c:v>
                </c:pt>
                <c:pt idx="30">
                  <c:v>3.3800000000000017</c:v>
                </c:pt>
                <c:pt idx="31">
                  <c:v>3.4800000000000018</c:v>
                </c:pt>
                <c:pt idx="32">
                  <c:v>3.5800000000000018</c:v>
                </c:pt>
                <c:pt idx="33">
                  <c:v>3.6800000000000019</c:v>
                </c:pt>
                <c:pt idx="34">
                  <c:v>3.780000000000002</c:v>
                </c:pt>
                <c:pt idx="35">
                  <c:v>3.8800000000000021</c:v>
                </c:pt>
                <c:pt idx="36">
                  <c:v>3.9800000000000022</c:v>
                </c:pt>
                <c:pt idx="37">
                  <c:v>4.0800000000000018</c:v>
                </c:pt>
                <c:pt idx="38">
                  <c:v>4.1800000000000015</c:v>
                </c:pt>
                <c:pt idx="39">
                  <c:v>4.2800000000000011</c:v>
                </c:pt>
                <c:pt idx="40">
                  <c:v>4.3800000000000008</c:v>
                </c:pt>
                <c:pt idx="41">
                  <c:v>4.4800000000000004</c:v>
                </c:pt>
                <c:pt idx="42">
                  <c:v>4.58</c:v>
                </c:pt>
                <c:pt idx="43">
                  <c:v>4.68</c:v>
                </c:pt>
                <c:pt idx="44">
                  <c:v>4.7799999999999994</c:v>
                </c:pt>
                <c:pt idx="45">
                  <c:v>4.879999999999999</c:v>
                </c:pt>
                <c:pt idx="46">
                  <c:v>4.9799999999999986</c:v>
                </c:pt>
                <c:pt idx="47">
                  <c:v>5.0799999999999983</c:v>
                </c:pt>
                <c:pt idx="48">
                  <c:v>5.1799999999999979</c:v>
                </c:pt>
              </c:numCache>
            </c:numRef>
          </c:xVal>
          <c:yVal>
            <c:numRef>
              <c:f>Sheet6!$AF$116:$AF$164</c:f>
              <c:numCache>
                <c:formatCode>General</c:formatCode>
                <c:ptCount val="49"/>
                <c:pt idx="0">
                  <c:v>100</c:v>
                </c:pt>
                <c:pt idx="1">
                  <c:v>75.999308471559914</c:v>
                </c:pt>
                <c:pt idx="2">
                  <c:v>65.202190666420051</c:v>
                </c:pt>
                <c:pt idx="3">
                  <c:v>57.442326107391992</c:v>
                </c:pt>
                <c:pt idx="4">
                  <c:v>51.352235066193828</c:v>
                </c:pt>
                <c:pt idx="5">
                  <c:v>46.358194539225266</c:v>
                </c:pt>
                <c:pt idx="6">
                  <c:v>42.150645837434837</c:v>
                </c:pt>
                <c:pt idx="7">
                  <c:v>38.53907551730267</c:v>
                </c:pt>
                <c:pt idx="8">
                  <c:v>35.396163806466689</c:v>
                </c:pt>
                <c:pt idx="9">
                  <c:v>32.631849997626972</c:v>
                </c:pt>
                <c:pt idx="10">
                  <c:v>30.179720312624347</c:v>
                </c:pt>
                <c:pt idx="11">
                  <c:v>27.989212767043515</c:v>
                </c:pt>
                <c:pt idx="12">
                  <c:v>26.020851028642074</c:v>
                </c:pt>
                <c:pt idx="13">
                  <c:v>24.243177331791259</c:v>
                </c:pt>
                <c:pt idx="14">
                  <c:v>22.630695923016305</c:v>
                </c:pt>
                <c:pt idx="15">
                  <c:v>21.162446697238334</c:v>
                </c:pt>
                <c:pt idx="16">
                  <c:v>19.82098753947021</c:v>
                </c:pt>
                <c:pt idx="17">
                  <c:v>18.591650611722976</c:v>
                </c:pt>
                <c:pt idx="18">
                  <c:v>17.461987496572672</c:v>
                </c:pt>
                <c:pt idx="19">
                  <c:v>16.421347739002695</c:v>
                </c:pt>
                <c:pt idx="20">
                  <c:v>15.460553631929209</c:v>
                </c:pt>
                <c:pt idx="21">
                  <c:v>14.571645746753726</c:v>
                </c:pt>
                <c:pt idx="22">
                  <c:v>13.747681333527161</c:v>
                </c:pt>
                <c:pt idx="23">
                  <c:v>12.982572820210722</c:v>
                </c:pt>
                <c:pt idx="24">
                  <c:v>12.270957131751095</c:v>
                </c:pt>
                <c:pt idx="25">
                  <c:v>11.608088982869708</c:v>
                </c:pt>
                <c:pt idx="26">
                  <c:v>10.989753023410467</c:v>
                </c:pt>
                <c:pt idx="27">
                  <c:v>10.412190957004542</c:v>
                </c:pt>
                <c:pt idx="28">
                  <c:v>9.8720406606463236</c:v>
                </c:pt>
                <c:pt idx="29">
                  <c:v>9.3662850035322762</c:v>
                </c:pt>
                <c:pt idx="30">
                  <c:v>8.8922085655647169</c:v>
                </c:pt>
                <c:pt idx="31">
                  <c:v>8.4473608358231065</c:v>
                </c:pt>
                <c:pt idx="32">
                  <c:v>8.0295247616931817</c:v>
                </c:pt>
                <c:pt idx="33">
                  <c:v>7.6366897433978647</c:v>
                </c:pt>
                <c:pt idx="34">
                  <c:v>7.2670283430584837</c:v>
                </c:pt>
                <c:pt idx="35">
                  <c:v>6.9188761142474213</c:v>
                </c:pt>
                <c:pt idx="36">
                  <c:v>6.590714066178001</c:v>
                </c:pt>
                <c:pt idx="37">
                  <c:v>6.2811533628219856</c:v>
                </c:pt>
                <c:pt idx="38">
                  <c:v>5.9889219262987767</c:v>
                </c:pt>
                <c:pt idx="39">
                  <c:v>5.7128526695818032</c:v>
                </c:pt>
                <c:pt idx="40">
                  <c:v>5.451873128765329</c:v>
                </c:pt>
                <c:pt idx="41">
                  <c:v>5.2049963020139058</c:v>
                </c:pt>
                <c:pt idx="42">
                  <c:v>4.9713125325677172</c:v>
                </c:pt>
                <c:pt idx="43">
                  <c:v>4.7499822981147606</c:v>
                </c:pt>
                <c:pt idx="44">
                  <c:v>4.5402297894961547</c:v>
                </c:pt>
                <c:pt idx="45">
                  <c:v>4.3413371788962163</c:v>
                </c:pt>
                <c:pt idx="46">
                  <c:v>4.1526394920279381</c:v>
                </c:pt>
                <c:pt idx="47">
                  <c:v>3.9735200108714461</c:v>
                </c:pt>
                <c:pt idx="48">
                  <c:v>3.8034061436686195</c:v>
                </c:pt>
              </c:numCache>
            </c:numRef>
          </c:yVal>
          <c:smooth val="1"/>
        </c:ser>
        <c:dLbls>
          <c:showLegendKey val="0"/>
          <c:showVal val="0"/>
          <c:showCatName val="0"/>
          <c:showSerName val="0"/>
          <c:showPercent val="0"/>
          <c:showBubbleSize val="0"/>
        </c:dLbls>
        <c:axId val="343539008"/>
        <c:axId val="344244224"/>
      </c:scatterChart>
      <c:valAx>
        <c:axId val="343539008"/>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6775337117277168"/>
              <c:y val="0.9436441346471037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44224"/>
        <c:crosses val="autoZero"/>
        <c:crossBetween val="midCat"/>
        <c:majorUnit val="1"/>
      </c:valAx>
      <c:valAx>
        <c:axId val="34424422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1.0860019170643802E-4"/>
              <c:y val="0.3185640319550220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3539008"/>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75479562186657834"/>
          <c:y val="0.52862154525766236"/>
          <c:w val="0.20510196788781684"/>
          <c:h val="0.2469058034412365"/>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16108016142251"/>
          <c:y val="4.6770924467774866E-2"/>
          <c:w val="0.83053043270776927"/>
          <c:h val="0.77933667382486282"/>
        </c:manualLayout>
      </c:layout>
      <c:scatterChart>
        <c:scatterStyle val="lineMarker"/>
        <c:varyColors val="0"/>
        <c:ser>
          <c:idx val="0"/>
          <c:order val="0"/>
          <c:tx>
            <c:v>12/20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Sheet1!$J$4:$J$8</c:f>
              <c:numCache>
                <c:formatCode>General</c:formatCode>
                <c:ptCount val="5"/>
                <c:pt idx="0">
                  <c:v>13</c:v>
                </c:pt>
                <c:pt idx="1">
                  <c:v>5</c:v>
                </c:pt>
                <c:pt idx="2">
                  <c:v>1</c:v>
                </c:pt>
                <c:pt idx="3">
                  <c:v>0</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Sheet1!$K$4:$K$8</c:f>
              <c:numCache>
                <c:formatCode>General</c:formatCode>
                <c:ptCount val="5"/>
                <c:pt idx="0">
                  <c:v>21</c:v>
                </c:pt>
                <c:pt idx="1">
                  <c:v>6</c:v>
                </c:pt>
                <c:pt idx="2">
                  <c:v>2</c:v>
                </c:pt>
                <c:pt idx="3">
                  <c:v>0</c:v>
                </c:pt>
                <c:pt idx="4">
                  <c:v>100</c:v>
                </c:pt>
              </c:numCache>
            </c:numRef>
          </c:yVal>
          <c:smooth val="0"/>
        </c:ser>
        <c:ser>
          <c:idx val="2"/>
          <c:order val="2"/>
          <c:tx>
            <c:v>40/70 sand</c:v>
          </c:tx>
          <c:spPr>
            <a:ln w="28575">
              <a:noFill/>
            </a:ln>
          </c:spPr>
          <c:marker>
            <c:spPr>
              <a:noFill/>
              <a:ln>
                <a:solidFill>
                  <a:schemeClr val="tx1"/>
                </a:solidFill>
              </a:ln>
            </c:spPr>
          </c:marker>
          <c:trendline>
            <c:trendlineType val="log"/>
            <c:dispRSqr val="0"/>
            <c:dispEq val="0"/>
          </c:trendline>
          <c:trendline>
            <c:trendlineType val="log"/>
            <c:dispRSqr val="0"/>
            <c:dispEq val="0"/>
          </c:trendline>
          <c:xVal>
            <c:numRef>
              <c:f>Sheet1!$A$4:$A$8</c:f>
              <c:numCache>
                <c:formatCode>General</c:formatCode>
                <c:ptCount val="5"/>
                <c:pt idx="0">
                  <c:v>0.56000000000000005</c:v>
                </c:pt>
                <c:pt idx="1">
                  <c:v>1.4</c:v>
                </c:pt>
                <c:pt idx="2">
                  <c:v>2.8</c:v>
                </c:pt>
                <c:pt idx="3">
                  <c:v>4.2</c:v>
                </c:pt>
                <c:pt idx="4">
                  <c:v>0</c:v>
                </c:pt>
              </c:numCache>
            </c:numRef>
          </c:xVal>
          <c:yVal>
            <c:numRef>
              <c:f>Sheet1!$L$4:$L$8</c:f>
              <c:numCache>
                <c:formatCode>General</c:formatCode>
                <c:ptCount val="5"/>
                <c:pt idx="0">
                  <c:v>25</c:v>
                </c:pt>
                <c:pt idx="1">
                  <c:v>7</c:v>
                </c:pt>
                <c:pt idx="2">
                  <c:v>2.5</c:v>
                </c:pt>
                <c:pt idx="3">
                  <c:v>0</c:v>
                </c:pt>
                <c:pt idx="4">
                  <c:v>100</c:v>
                </c:pt>
              </c:numCache>
            </c:numRef>
          </c:yVal>
          <c:smooth val="0"/>
        </c:ser>
        <c:dLbls>
          <c:showLegendKey val="0"/>
          <c:showVal val="0"/>
          <c:showCatName val="0"/>
          <c:showSerName val="0"/>
          <c:showPercent val="0"/>
          <c:showBubbleSize val="0"/>
        </c:dLbls>
        <c:axId val="344245952"/>
        <c:axId val="344246528"/>
      </c:scatterChart>
      <c:scatterChart>
        <c:scatterStyle val="smoothMarker"/>
        <c:varyColors val="0"/>
        <c:ser>
          <c:idx val="3"/>
          <c:order val="3"/>
          <c:spPr>
            <a:ln w="25400" cap="flat" cmpd="sng" algn="ctr">
              <a:solidFill>
                <a:schemeClr val="dk1"/>
              </a:solidFill>
              <a:prstDash val="solid"/>
            </a:ln>
            <a:effectLst/>
          </c:spPr>
          <c:marker>
            <c:symbol val="none"/>
          </c:marker>
          <c:xVal>
            <c:numRef>
              <c:f>Sheet6!$AM$116:$AM$166</c:f>
              <c:numCache>
                <c:formatCode>General</c:formatCode>
                <c:ptCount val="51"/>
                <c:pt idx="0">
                  <c:v>0.08</c:v>
                </c:pt>
                <c:pt idx="1">
                  <c:v>0.18</c:v>
                </c:pt>
                <c:pt idx="2">
                  <c:v>0.28000000000000003</c:v>
                </c:pt>
                <c:pt idx="3">
                  <c:v>0.38</c:v>
                </c:pt>
                <c:pt idx="4">
                  <c:v>0.48</c:v>
                </c:pt>
                <c:pt idx="5">
                  <c:v>0.57999999999999996</c:v>
                </c:pt>
                <c:pt idx="6">
                  <c:v>0.67999999999999994</c:v>
                </c:pt>
                <c:pt idx="7">
                  <c:v>0.77999999999999992</c:v>
                </c:pt>
                <c:pt idx="8">
                  <c:v>0.87999999999999989</c:v>
                </c:pt>
                <c:pt idx="9">
                  <c:v>0.97999999999999987</c:v>
                </c:pt>
                <c:pt idx="10">
                  <c:v>1.0799999999999998</c:v>
                </c:pt>
                <c:pt idx="11">
                  <c:v>1.18</c:v>
                </c:pt>
                <c:pt idx="12">
                  <c:v>1.28</c:v>
                </c:pt>
                <c:pt idx="13">
                  <c:v>1.3800000000000001</c:v>
                </c:pt>
                <c:pt idx="14">
                  <c:v>1.4800000000000002</c:v>
                </c:pt>
                <c:pt idx="15">
                  <c:v>1.5800000000000003</c:v>
                </c:pt>
                <c:pt idx="16">
                  <c:v>1.6800000000000004</c:v>
                </c:pt>
                <c:pt idx="17">
                  <c:v>1.7800000000000005</c:v>
                </c:pt>
                <c:pt idx="18">
                  <c:v>1.8800000000000006</c:v>
                </c:pt>
                <c:pt idx="19">
                  <c:v>1.9800000000000006</c:v>
                </c:pt>
                <c:pt idx="20">
                  <c:v>2.0800000000000005</c:v>
                </c:pt>
                <c:pt idx="21">
                  <c:v>2.1800000000000006</c:v>
                </c:pt>
                <c:pt idx="22">
                  <c:v>2.2800000000000007</c:v>
                </c:pt>
                <c:pt idx="23">
                  <c:v>2.3800000000000008</c:v>
                </c:pt>
                <c:pt idx="24">
                  <c:v>2.4800000000000009</c:v>
                </c:pt>
                <c:pt idx="25">
                  <c:v>2.580000000000001</c:v>
                </c:pt>
                <c:pt idx="26">
                  <c:v>2.680000000000001</c:v>
                </c:pt>
                <c:pt idx="27">
                  <c:v>2.7800000000000011</c:v>
                </c:pt>
                <c:pt idx="28">
                  <c:v>2.8800000000000012</c:v>
                </c:pt>
                <c:pt idx="29">
                  <c:v>2.9800000000000013</c:v>
                </c:pt>
                <c:pt idx="30">
                  <c:v>3.0800000000000014</c:v>
                </c:pt>
                <c:pt idx="31">
                  <c:v>3.1800000000000015</c:v>
                </c:pt>
                <c:pt idx="32">
                  <c:v>3.2800000000000016</c:v>
                </c:pt>
                <c:pt idx="33">
                  <c:v>3.3800000000000017</c:v>
                </c:pt>
                <c:pt idx="34">
                  <c:v>3.4800000000000018</c:v>
                </c:pt>
                <c:pt idx="35">
                  <c:v>3.5800000000000018</c:v>
                </c:pt>
                <c:pt idx="36">
                  <c:v>3.6800000000000019</c:v>
                </c:pt>
                <c:pt idx="37">
                  <c:v>3.780000000000002</c:v>
                </c:pt>
                <c:pt idx="38">
                  <c:v>3.8800000000000021</c:v>
                </c:pt>
                <c:pt idx="39">
                  <c:v>3.9800000000000022</c:v>
                </c:pt>
                <c:pt idx="40">
                  <c:v>4.0800000000000018</c:v>
                </c:pt>
                <c:pt idx="41">
                  <c:v>4.1800000000000015</c:v>
                </c:pt>
                <c:pt idx="42">
                  <c:v>4.2800000000000011</c:v>
                </c:pt>
                <c:pt idx="43">
                  <c:v>4.3800000000000008</c:v>
                </c:pt>
                <c:pt idx="44">
                  <c:v>4.4800000000000004</c:v>
                </c:pt>
                <c:pt idx="45">
                  <c:v>4.58</c:v>
                </c:pt>
                <c:pt idx="46">
                  <c:v>4.68</c:v>
                </c:pt>
                <c:pt idx="47">
                  <c:v>4.7799999999999994</c:v>
                </c:pt>
                <c:pt idx="48">
                  <c:v>4.879999999999999</c:v>
                </c:pt>
                <c:pt idx="49">
                  <c:v>4.9799999999999986</c:v>
                </c:pt>
                <c:pt idx="50">
                  <c:v>5.0799999999999983</c:v>
                </c:pt>
              </c:numCache>
            </c:numRef>
          </c:xVal>
          <c:yVal>
            <c:numRef>
              <c:f>Sheet6!$AN$116:$AN$166</c:f>
              <c:numCache>
                <c:formatCode>General</c:formatCode>
                <c:ptCount val="51"/>
                <c:pt idx="0">
                  <c:v>100</c:v>
                </c:pt>
                <c:pt idx="1">
                  <c:v>41.070398441024153</c:v>
                </c:pt>
                <c:pt idx="2">
                  <c:v>28.656468360510701</c:v>
                </c:pt>
                <c:pt idx="3">
                  <c:v>21.773396070951737</c:v>
                </c:pt>
                <c:pt idx="4">
                  <c:v>17.286184957547782</c:v>
                </c:pt>
                <c:pt idx="5">
                  <c:v>14.113067864079595</c:v>
                </c:pt>
                <c:pt idx="6">
                  <c:v>11.753137200112478</c:v>
                </c:pt>
                <c:pt idx="7">
                  <c:v>9.9356970003362459</c:v>
                </c:pt>
                <c:pt idx="8">
                  <c:v>8.4994433813229797</c:v>
                </c:pt>
                <c:pt idx="9">
                  <c:v>7.3414835399477782</c:v>
                </c:pt>
                <c:pt idx="10">
                  <c:v>6.392786120670757</c:v>
                </c:pt>
                <c:pt idx="11">
                  <c:v>5.6051930775851151</c:v>
                </c:pt>
                <c:pt idx="12">
                  <c:v>4.9440434347452262</c:v>
                </c:pt>
                <c:pt idx="13">
                  <c:v>4.3837449488846918</c:v>
                </c:pt>
                <c:pt idx="14">
                  <c:v>3.9049937713372183</c:v>
                </c:pt>
                <c:pt idx="15">
                  <c:v>3.4929631022445187</c:v>
                </c:pt>
                <c:pt idx="16">
                  <c:v>3.1360859228659401</c:v>
                </c:pt>
                <c:pt idx="17">
                  <c:v>2.8252150199602366</c:v>
                </c:pt>
                <c:pt idx="18">
                  <c:v>2.5530299595748458</c:v>
                </c:pt>
                <c:pt idx="19">
                  <c:v>2.3136099722555716</c:v>
                </c:pt>
                <c:pt idx="20">
                  <c:v>2.1021208795191408</c:v>
                </c:pt>
                <c:pt idx="21">
                  <c:v>1.9145820037717125</c:v>
                </c:pt>
                <c:pt idx="22">
                  <c:v>1.7476901895903669</c:v>
                </c:pt>
                <c:pt idx="23">
                  <c:v>1.5986852646275269</c:v>
                </c:pt>
                <c:pt idx="24">
                  <c:v>1.4652460068123636</c:v>
                </c:pt>
                <c:pt idx="25">
                  <c:v>1.3454088652719076</c:v>
                </c:pt>
                <c:pt idx="26">
                  <c:v>1.2375038561526022</c:v>
                </c:pt>
                <c:pt idx="27">
                  <c:v>1.1401035644778936</c:v>
                </c:pt>
                <c:pt idx="28">
                  <c:v>1.0519822477333747</c:v>
                </c:pt>
                <c:pt idx="29">
                  <c:v>0.97208279769564099</c:v>
                </c:pt>
                <c:pt idx="30">
                  <c:v>0.89948986762331906</c:v>
                </c:pt>
                <c:pt idx="31">
                  <c:v>0.83340787502642444</c:v>
                </c:pt>
                <c:pt idx="32">
                  <c:v>0.77314288851404711</c:v>
                </c:pt>
                <c:pt idx="33">
                  <c:v>0.71808763014873445</c:v>
                </c:pt>
                <c:pt idx="34">
                  <c:v>0.66770899289503283</c:v>
                </c:pt>
                <c:pt idx="35">
                  <c:v>0.62153760069601338</c:v>
                </c:pt>
                <c:pt idx="36">
                  <c:v>0.57915903685203496</c:v>
                </c:pt>
                <c:pt idx="37">
                  <c:v>0.54020644222701497</c:v>
                </c:pt>
                <c:pt idx="38">
                  <c:v>0.50435424385090821</c:v>
                </c:pt>
                <c:pt idx="39">
                  <c:v>0.4713128207567539</c:v>
                </c:pt>
                <c:pt idx="40">
                  <c:v>0.44082395038051014</c:v>
                </c:pt>
                <c:pt idx="41">
                  <c:v>0.41265690780177589</c:v>
                </c:pt>
                <c:pt idx="42">
                  <c:v>0.38660511320188906</c:v>
                </c:pt>
                <c:pt idx="43">
                  <c:v>0.36248324144477373</c:v>
                </c:pt>
                <c:pt idx="44">
                  <c:v>0.34012472262519167</c:v>
                </c:pt>
                <c:pt idx="45">
                  <c:v>0.31937957453273103</c:v>
                </c:pt>
                <c:pt idx="46">
                  <c:v>0.30011251783143134</c:v>
                </c:pt>
                <c:pt idx="47">
                  <c:v>0.28220133280884391</c:v>
                </c:pt>
                <c:pt idx="48">
                  <c:v>0.26553542316024115</c:v>
                </c:pt>
                <c:pt idx="49">
                  <c:v>0.25001455772357256</c:v>
                </c:pt>
                <c:pt idx="50">
                  <c:v>0.23554776559014523</c:v>
                </c:pt>
              </c:numCache>
            </c:numRef>
          </c:yVal>
          <c:smooth val="1"/>
        </c:ser>
        <c:ser>
          <c:idx val="4"/>
          <c:order val="4"/>
          <c:spPr>
            <a:ln w="25400" cap="flat" cmpd="sng" algn="ctr">
              <a:solidFill>
                <a:schemeClr val="dk1"/>
              </a:solidFill>
              <a:prstDash val="solid"/>
            </a:ln>
            <a:effectLst/>
          </c:spPr>
          <c:marker>
            <c:symbol val="none"/>
          </c:marker>
          <c:xVal>
            <c:numRef>
              <c:f>Sheet6!$AQ$116:$AQ$166</c:f>
              <c:numCache>
                <c:formatCode>General</c:formatCode>
                <c:ptCount val="51"/>
                <c:pt idx="0">
                  <c:v>0.15</c:v>
                </c:pt>
                <c:pt idx="1">
                  <c:v>0.25</c:v>
                </c:pt>
                <c:pt idx="2">
                  <c:v>0.35</c:v>
                </c:pt>
                <c:pt idx="3">
                  <c:v>0.44999999999999996</c:v>
                </c:pt>
                <c:pt idx="4">
                  <c:v>0.54999999999999993</c:v>
                </c:pt>
                <c:pt idx="5">
                  <c:v>0.64999999999999991</c:v>
                </c:pt>
                <c:pt idx="6">
                  <c:v>0.74999999999999989</c:v>
                </c:pt>
                <c:pt idx="7">
                  <c:v>0.84999999999999987</c:v>
                </c:pt>
                <c:pt idx="8">
                  <c:v>0.94999999999999984</c:v>
                </c:pt>
                <c:pt idx="9">
                  <c:v>1.0499999999999998</c:v>
                </c:pt>
                <c:pt idx="10">
                  <c:v>1.1499999999999999</c:v>
                </c:pt>
                <c:pt idx="11">
                  <c:v>1.25</c:v>
                </c:pt>
                <c:pt idx="12">
                  <c:v>1.35</c:v>
                </c:pt>
                <c:pt idx="13">
                  <c:v>1.4500000000000002</c:v>
                </c:pt>
                <c:pt idx="14">
                  <c:v>1.5500000000000003</c:v>
                </c:pt>
                <c:pt idx="15">
                  <c:v>1.6500000000000004</c:v>
                </c:pt>
                <c:pt idx="16">
                  <c:v>1.7500000000000004</c:v>
                </c:pt>
                <c:pt idx="17">
                  <c:v>1.8500000000000005</c:v>
                </c:pt>
                <c:pt idx="18">
                  <c:v>1.9500000000000006</c:v>
                </c:pt>
                <c:pt idx="19">
                  <c:v>2.0500000000000007</c:v>
                </c:pt>
                <c:pt idx="20">
                  <c:v>2.1500000000000008</c:v>
                </c:pt>
                <c:pt idx="21">
                  <c:v>2.2500000000000009</c:v>
                </c:pt>
                <c:pt idx="22">
                  <c:v>2.350000000000001</c:v>
                </c:pt>
                <c:pt idx="23">
                  <c:v>2.4500000000000011</c:v>
                </c:pt>
                <c:pt idx="24">
                  <c:v>2.5500000000000012</c:v>
                </c:pt>
                <c:pt idx="25">
                  <c:v>2.6500000000000012</c:v>
                </c:pt>
                <c:pt idx="26">
                  <c:v>2.7500000000000013</c:v>
                </c:pt>
                <c:pt idx="27">
                  <c:v>2.8500000000000014</c:v>
                </c:pt>
                <c:pt idx="28">
                  <c:v>2.9500000000000015</c:v>
                </c:pt>
                <c:pt idx="29">
                  <c:v>3.0500000000000016</c:v>
                </c:pt>
                <c:pt idx="30">
                  <c:v>3.1500000000000017</c:v>
                </c:pt>
                <c:pt idx="31">
                  <c:v>3.2500000000000018</c:v>
                </c:pt>
                <c:pt idx="32">
                  <c:v>3.3500000000000019</c:v>
                </c:pt>
                <c:pt idx="33">
                  <c:v>3.450000000000002</c:v>
                </c:pt>
                <c:pt idx="34">
                  <c:v>3.550000000000002</c:v>
                </c:pt>
                <c:pt idx="35">
                  <c:v>3.6500000000000021</c:v>
                </c:pt>
                <c:pt idx="36">
                  <c:v>3.7500000000000022</c:v>
                </c:pt>
                <c:pt idx="37">
                  <c:v>3.8500000000000023</c:v>
                </c:pt>
                <c:pt idx="38">
                  <c:v>3.9500000000000024</c:v>
                </c:pt>
                <c:pt idx="39">
                  <c:v>4.0500000000000025</c:v>
                </c:pt>
                <c:pt idx="40">
                  <c:v>4.1500000000000021</c:v>
                </c:pt>
                <c:pt idx="41">
                  <c:v>4.2500000000000018</c:v>
                </c:pt>
                <c:pt idx="42">
                  <c:v>4.3500000000000014</c:v>
                </c:pt>
                <c:pt idx="43">
                  <c:v>4.4500000000000011</c:v>
                </c:pt>
                <c:pt idx="44">
                  <c:v>4.5500000000000007</c:v>
                </c:pt>
                <c:pt idx="45">
                  <c:v>4.6500000000000004</c:v>
                </c:pt>
                <c:pt idx="46">
                  <c:v>4.75</c:v>
                </c:pt>
                <c:pt idx="47">
                  <c:v>4.8499999999999996</c:v>
                </c:pt>
                <c:pt idx="48">
                  <c:v>4.9499999999999993</c:v>
                </c:pt>
                <c:pt idx="49">
                  <c:v>5.0499999999999989</c:v>
                </c:pt>
              </c:numCache>
            </c:numRef>
          </c:xVal>
          <c:yVal>
            <c:numRef>
              <c:f>Sheet6!$AR$116:$AR$166</c:f>
              <c:numCache>
                <c:formatCode>General</c:formatCode>
                <c:ptCount val="51"/>
                <c:pt idx="0">
                  <c:v>100</c:v>
                </c:pt>
                <c:pt idx="1">
                  <c:v>45.194794689754772</c:v>
                </c:pt>
                <c:pt idx="2">
                  <c:v>32.829310722316912</c:v>
                </c:pt>
                <c:pt idx="3">
                  <c:v>25.728811069211115</c:v>
                </c:pt>
                <c:pt idx="4">
                  <c:v>20.968023136838777</c:v>
                </c:pt>
                <c:pt idx="5">
                  <c:v>17.518890786440831</c:v>
                </c:pt>
                <c:pt idx="6">
                  <c:v>14.897524082045422</c:v>
                </c:pt>
                <c:pt idx="7">
                  <c:v>12.838425148967842</c:v>
                </c:pt>
                <c:pt idx="8">
                  <c:v>11.181109074116261</c:v>
                </c:pt>
                <c:pt idx="9">
                  <c:v>9.8218037936488862</c:v>
                </c:pt>
                <c:pt idx="10">
                  <c:v>8.6899760739497083</c:v>
                </c:pt>
                <c:pt idx="11">
                  <c:v>7.7358006245147619</c:v>
                </c:pt>
                <c:pt idx="12">
                  <c:v>6.9229809963394882</c:v>
                </c:pt>
                <c:pt idx="13">
                  <c:v>6.2244025254152158</c:v>
                </c:pt>
                <c:pt idx="14">
                  <c:v>5.6193800097465232</c:v>
                </c:pt>
                <c:pt idx="15">
                  <c:v>5.0918497678944252</c:v>
                </c:pt>
                <c:pt idx="16">
                  <c:v>4.6291447707705249</c:v>
                </c:pt>
                <c:pt idx="17">
                  <c:v>4.2211426536932235</c:v>
                </c:pt>
                <c:pt idx="18">
                  <c:v>3.8596594675354154</c:v>
                </c:pt>
                <c:pt idx="19">
                  <c:v>3.5380096492651365</c:v>
                </c:pt>
                <c:pt idx="20">
                  <c:v>3.2506810124034198</c:v>
                </c:pt>
                <c:pt idx="21">
                  <c:v>2.9930909428713806</c:v>
                </c:pt>
                <c:pt idx="22">
                  <c:v>2.7614009595676188</c:v>
                </c:pt>
                <c:pt idx="23">
                  <c:v>2.5523738992934599</c:v>
                </c:pt>
                <c:pt idx="24">
                  <c:v>2.3632626820591174</c:v>
                </c:pt>
                <c:pt idx="25">
                  <c:v>2.191722781346209</c:v>
                </c:pt>
                <c:pt idx="26">
                  <c:v>2.0357427002272925</c:v>
                </c:pt>
                <c:pt idx="27">
                  <c:v>1.8935882735491207</c:v>
                </c:pt>
                <c:pt idx="28">
                  <c:v>1.7637576928641647</c:v>
                </c:pt>
                <c:pt idx="29">
                  <c:v>1.6449449239446765</c:v>
                </c:pt>
                <c:pt idx="30">
                  <c:v>1.5360097489860522</c:v>
                </c:pt>
                <c:pt idx="31">
                  <c:v>1.4359530792596296</c:v>
                </c:pt>
                <c:pt idx="32">
                  <c:v>1.3438964915575164</c:v>
                </c:pt>
                <c:pt idx="33">
                  <c:v>1.2590651727607487</c:v>
                </c:pt>
                <c:pt idx="34">
                  <c:v>1.1807736319388094</c:v>
                </c:pt>
                <c:pt idx="35">
                  <c:v>1.1084136732348795</c:v>
                </c:pt>
                <c:pt idx="36">
                  <c:v>1.0414442259454708</c:v>
                </c:pt>
                <c:pt idx="37">
                  <c:v>0.97938270830623697</c:v>
                </c:pt>
                <c:pt idx="38">
                  <c:v>0.92179766414248709</c:v>
                </c:pt>
                <c:pt idx="39">
                  <c:v>0.8683024608662151</c:v>
                </c:pt>
                <c:pt idx="40">
                  <c:v>0.81854987638064625</c:v>
                </c:pt>
                <c:pt idx="41">
                  <c:v>0.77222743360117085</c:v>
                </c:pt>
                <c:pt idx="42">
                  <c:v>0.72905336626831529</c:v>
                </c:pt>
                <c:pt idx="43">
                  <c:v>0.68877311984788092</c:v>
                </c:pt>
                <c:pt idx="44">
                  <c:v>0.65115630760931931</c:v>
                </c:pt>
                <c:pt idx="45">
                  <c:v>0.61599405523616357</c:v>
                </c:pt>
                <c:pt idx="46">
                  <c:v>0.58309667816623756</c:v>
                </c:pt>
                <c:pt idx="47">
                  <c:v>0.55229164476438242</c:v>
                </c:pt>
                <c:pt idx="48">
                  <c:v>0.52342178577391363</c:v>
                </c:pt>
                <c:pt idx="49">
                  <c:v>0.49634371657288762</c:v>
                </c:pt>
              </c:numCache>
            </c:numRef>
          </c:yVal>
          <c:smooth val="1"/>
        </c:ser>
        <c:ser>
          <c:idx val="5"/>
          <c:order val="5"/>
          <c:spPr>
            <a:ln w="25400" cap="flat" cmpd="sng" algn="ctr">
              <a:solidFill>
                <a:schemeClr val="dk1"/>
              </a:solidFill>
              <a:prstDash val="solid"/>
            </a:ln>
            <a:effectLst/>
          </c:spPr>
          <c:marker>
            <c:symbol val="none"/>
          </c:marker>
          <c:xVal>
            <c:numRef>
              <c:f>Sheet6!$AU$116:$AU$166</c:f>
              <c:numCache>
                <c:formatCode>General</c:formatCode>
                <c:ptCount val="51"/>
                <c:pt idx="0">
                  <c:v>0.2</c:v>
                </c:pt>
                <c:pt idx="1">
                  <c:v>0.30000000000000004</c:v>
                </c:pt>
                <c:pt idx="2">
                  <c:v>0.4</c:v>
                </c:pt>
                <c:pt idx="3">
                  <c:v>0.5</c:v>
                </c:pt>
                <c:pt idx="4">
                  <c:v>0.6</c:v>
                </c:pt>
                <c:pt idx="5">
                  <c:v>0.7</c:v>
                </c:pt>
                <c:pt idx="6">
                  <c:v>0.79999999999999993</c:v>
                </c:pt>
                <c:pt idx="7">
                  <c:v>0.89999999999999991</c:v>
                </c:pt>
                <c:pt idx="8">
                  <c:v>0.99999999999999989</c:v>
                </c:pt>
                <c:pt idx="9">
                  <c:v>1.0999999999999999</c:v>
                </c:pt>
                <c:pt idx="10">
                  <c:v>1.2</c:v>
                </c:pt>
                <c:pt idx="11">
                  <c:v>1.3</c:v>
                </c:pt>
                <c:pt idx="12">
                  <c:v>1.4000000000000001</c:v>
                </c:pt>
                <c:pt idx="13">
                  <c:v>1.5000000000000002</c:v>
                </c:pt>
                <c:pt idx="14">
                  <c:v>1.6000000000000003</c:v>
                </c:pt>
                <c:pt idx="15">
                  <c:v>1.7000000000000004</c:v>
                </c:pt>
                <c:pt idx="16">
                  <c:v>1.8000000000000005</c:v>
                </c:pt>
                <c:pt idx="17">
                  <c:v>1.9000000000000006</c:v>
                </c:pt>
                <c:pt idx="18">
                  <c:v>2.0000000000000004</c:v>
                </c:pt>
                <c:pt idx="19">
                  <c:v>2.1000000000000005</c:v>
                </c:pt>
                <c:pt idx="20">
                  <c:v>2.2000000000000006</c:v>
                </c:pt>
                <c:pt idx="21">
                  <c:v>2.3000000000000007</c:v>
                </c:pt>
                <c:pt idx="22">
                  <c:v>2.4000000000000008</c:v>
                </c:pt>
                <c:pt idx="23">
                  <c:v>2.5000000000000009</c:v>
                </c:pt>
                <c:pt idx="24">
                  <c:v>2.600000000000001</c:v>
                </c:pt>
                <c:pt idx="25">
                  <c:v>2.7000000000000011</c:v>
                </c:pt>
                <c:pt idx="26">
                  <c:v>2.8000000000000012</c:v>
                </c:pt>
                <c:pt idx="27">
                  <c:v>2.9000000000000012</c:v>
                </c:pt>
                <c:pt idx="28">
                  <c:v>3.0000000000000013</c:v>
                </c:pt>
                <c:pt idx="29">
                  <c:v>3.1000000000000014</c:v>
                </c:pt>
                <c:pt idx="30">
                  <c:v>3.2000000000000015</c:v>
                </c:pt>
                <c:pt idx="31">
                  <c:v>3.3000000000000016</c:v>
                </c:pt>
                <c:pt idx="32">
                  <c:v>3.4000000000000017</c:v>
                </c:pt>
                <c:pt idx="33">
                  <c:v>3.5000000000000018</c:v>
                </c:pt>
                <c:pt idx="34">
                  <c:v>3.6000000000000019</c:v>
                </c:pt>
                <c:pt idx="35">
                  <c:v>3.700000000000002</c:v>
                </c:pt>
                <c:pt idx="36">
                  <c:v>3.800000000000002</c:v>
                </c:pt>
                <c:pt idx="37">
                  <c:v>3.9000000000000021</c:v>
                </c:pt>
                <c:pt idx="38">
                  <c:v>4.0000000000000018</c:v>
                </c:pt>
                <c:pt idx="39">
                  <c:v>4.1000000000000014</c:v>
                </c:pt>
                <c:pt idx="40">
                  <c:v>4.2000000000000011</c:v>
                </c:pt>
                <c:pt idx="41">
                  <c:v>4.3000000000000007</c:v>
                </c:pt>
                <c:pt idx="42">
                  <c:v>4.4000000000000004</c:v>
                </c:pt>
                <c:pt idx="43">
                  <c:v>4.5</c:v>
                </c:pt>
                <c:pt idx="44">
                  <c:v>4.5999999999999996</c:v>
                </c:pt>
                <c:pt idx="45">
                  <c:v>4.6999999999999993</c:v>
                </c:pt>
                <c:pt idx="46">
                  <c:v>4.7999999999999989</c:v>
                </c:pt>
                <c:pt idx="47">
                  <c:v>4.8999999999999986</c:v>
                </c:pt>
                <c:pt idx="48">
                  <c:v>4.9999999999999982</c:v>
                </c:pt>
                <c:pt idx="49">
                  <c:v>5.0999999999999979</c:v>
                </c:pt>
              </c:numCache>
            </c:numRef>
          </c:xVal>
          <c:yVal>
            <c:numRef>
              <c:f>Sheet6!$AV$116:$AV$166</c:f>
              <c:numCache>
                <c:formatCode>General</c:formatCode>
                <c:ptCount val="51"/>
                <c:pt idx="0">
                  <c:v>100</c:v>
                </c:pt>
                <c:pt idx="1">
                  <c:v>46.208416706665432</c:v>
                </c:pt>
                <c:pt idx="2">
                  <c:v>33.968277246662069</c:v>
                </c:pt>
                <c:pt idx="3">
                  <c:v>26.878094589518469</c:v>
                </c:pt>
                <c:pt idx="4">
                  <c:v>22.087770723546523</c:v>
                </c:pt>
                <c:pt idx="5">
                  <c:v>18.593142864245554</c:v>
                </c:pt>
                <c:pt idx="6">
                  <c:v>15.920163897199451</c:v>
                </c:pt>
                <c:pt idx="7">
                  <c:v>13.807919055439999</c:v>
                </c:pt>
                <c:pt idx="8">
                  <c:v>12.098186617640001</c:v>
                </c:pt>
                <c:pt idx="9">
                  <c:v>10.688326374422855</c:v>
                </c:pt>
                <c:pt idx="10">
                  <c:v>9.5083483461293383</c:v>
                </c:pt>
                <c:pt idx="11">
                  <c:v>8.5086515357302517</c:v>
                </c:pt>
                <c:pt idx="12">
                  <c:v>7.6529871978611537</c:v>
                </c:pt>
                <c:pt idx="13">
                  <c:v>6.9141903817968862</c:v>
                </c:pt>
                <c:pt idx="14">
                  <c:v>6.271472421659138</c:v>
                </c:pt>
                <c:pt idx="15">
                  <c:v>5.7086391096531406</c:v>
                </c:pt>
                <c:pt idx="16">
                  <c:v>5.2128812323876259</c:v>
                </c:pt>
                <c:pt idx="17">
                  <c:v>4.773931685737864</c:v>
                </c:pt>
                <c:pt idx="18">
                  <c:v>4.3834645442537141</c:v>
                </c:pt>
                <c:pt idx="19">
                  <c:v>4.0346580436731196</c:v>
                </c:pt>
                <c:pt idx="20">
                  <c:v>3.721871165514067</c:v>
                </c:pt>
                <c:pt idx="21">
                  <c:v>3.4404005533099786</c:v>
                </c:pt>
                <c:pt idx="22">
                  <c:v>3.1862952580175254</c:v>
                </c:pt>
                <c:pt idx="23">
                  <c:v>2.9562137847562528</c:v>
                </c:pt>
                <c:pt idx="24">
                  <c:v>2.7473125314552806</c:v>
                </c:pt>
                <c:pt idx="25">
                  <c:v>2.5571578294043689</c:v>
                </c:pt>
                <c:pt idx="26">
                  <c:v>2.3836559407359585</c:v>
                </c:pt>
                <c:pt idx="27">
                  <c:v>2.2249968670505389</c:v>
                </c:pt>
                <c:pt idx="28">
                  <c:v>2.0796088868584368</c:v>
                </c:pt>
                <c:pt idx="29">
                  <c:v>1.9461215042107984</c:v>
                </c:pt>
                <c:pt idx="30">
                  <c:v>1.8233350476799632</c:v>
                </c:pt>
                <c:pt idx="31">
                  <c:v>1.7101955689575978</c:v>
                </c:pt>
                <c:pt idx="32">
                  <c:v>1.6057739956524288</c:v>
                </c:pt>
                <c:pt idx="33">
                  <c:v>1.5092487224321387</c:v>
                </c:pt>
                <c:pt idx="34">
                  <c:v>1.4198909988616515</c:v>
                </c:pt>
                <c:pt idx="35">
                  <c:v>1.3370526056352461</c:v>
                </c:pt>
                <c:pt idx="36">
                  <c:v>1.2601554137941851</c:v>
                </c:pt>
                <c:pt idx="37">
                  <c:v>1.1886825015215061</c:v>
                </c:pt>
                <c:pt idx="38">
                  <c:v>1.1221705657491274</c:v>
                </c:pt>
                <c:pt idx="39">
                  <c:v>1.0602034151944624</c:v>
                </c:pt>
                <c:pt idx="40">
                  <c:v>1.0024063706182627</c:v>
                </c:pt>
                <c:pt idx="41">
                  <c:v>0.94844142935825437</c:v>
                </c:pt>
                <c:pt idx="42">
                  <c:v>0.8980030762834682</c:v>
                </c:pt>
                <c:pt idx="43">
                  <c:v>0.85081464355858372</c:v>
                </c:pt>
                <c:pt idx="44">
                  <c:v>0.80662513802536528</c:v>
                </c:pt>
                <c:pt idx="45">
                  <c:v>0.76520646838695683</c:v>
                </c:pt>
                <c:pt idx="46">
                  <c:v>0.72635101533332036</c:v>
                </c:pt>
                <c:pt idx="47">
                  <c:v>0.68986949675165699</c:v>
                </c:pt>
                <c:pt idx="48">
                  <c:v>0.6555890876014171</c:v>
                </c:pt>
                <c:pt idx="49">
                  <c:v>0.62335176019756766</c:v>
                </c:pt>
              </c:numCache>
            </c:numRef>
          </c:yVal>
          <c:smooth val="1"/>
        </c:ser>
        <c:dLbls>
          <c:showLegendKey val="0"/>
          <c:showVal val="0"/>
          <c:showCatName val="0"/>
          <c:showSerName val="0"/>
          <c:showPercent val="0"/>
          <c:showBubbleSize val="0"/>
        </c:dLbls>
        <c:axId val="344245952"/>
        <c:axId val="344246528"/>
      </c:scatterChart>
      <c:valAx>
        <c:axId val="344245952"/>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220399194286761"/>
              <c:y val="0.93804724409448814"/>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46528"/>
        <c:crosses val="autoZero"/>
        <c:crossBetween val="midCat"/>
        <c:majorUnit val="1"/>
      </c:valAx>
      <c:valAx>
        <c:axId val="344246528"/>
        <c:scaling>
          <c:orientation val="minMax"/>
          <c:max val="1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2.6366853397056704E-3"/>
              <c:y val="0.27966608340624088"/>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45952"/>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ayout>
        <c:manualLayout>
          <c:xMode val="edge"/>
          <c:yMode val="edge"/>
          <c:x val="0.74753423263952468"/>
          <c:y val="0.46895251729897397"/>
          <c:w val="0.20734516394405922"/>
          <c:h val="0.2326330562846311"/>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37616320687188"/>
          <c:y val="5.1400554097404488E-2"/>
          <c:w val="0.81325578620854211"/>
          <c:h val="0.79336494702868021"/>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1688240674461146"/>
                  <c:y val="-0.67761284941423139"/>
                </c:manualLayout>
              </c:layout>
              <c:tx>
                <c:rich>
                  <a:bodyPr/>
                  <a:lstStyle/>
                  <a:p>
                    <a:pPr>
                      <a:defRPr/>
                    </a:pPr>
                    <a:r>
                      <a:rPr lang="en-US"/>
                      <a:t>Y(12/20) = -1.261X + 4.61
R² = 1</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Sheet6!$E$117:$E$119</c:f>
              <c:numCache>
                <c:formatCode>General</c:formatCode>
                <c:ptCount val="3"/>
                <c:pt idx="0">
                  <c:v>0.86247926191576607</c:v>
                </c:pt>
                <c:pt idx="1">
                  <c:v>1.6866549195637903</c:v>
                </c:pt>
                <c:pt idx="2">
                  <c:v>2.3379141420135743</c:v>
                </c:pt>
              </c:numCache>
            </c:numRef>
          </c:xVal>
          <c:yVal>
            <c:numRef>
              <c:f>Sheet6!$F$117:$F$119</c:f>
              <c:numCache>
                <c:formatCode>General</c:formatCode>
                <c:ptCount val="3"/>
                <c:pt idx="0">
                  <c:v>3.5553480614894135</c:v>
                </c:pt>
                <c:pt idx="1">
                  <c:v>2.3978952727983707</c:v>
                </c:pt>
                <c:pt idx="2">
                  <c:v>1.7047480922384253</c:v>
                </c:pt>
              </c:numCache>
            </c:numRef>
          </c:yVal>
          <c:smooth val="0"/>
        </c:ser>
        <c:ser>
          <c:idx val="1"/>
          <c:order val="1"/>
          <c:tx>
            <c:v>20/40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1564523184601924"/>
                  <c:y val="-0.37860869432137312"/>
                </c:manualLayout>
              </c:layout>
              <c:tx>
                <c:rich>
                  <a:bodyPr/>
                  <a:lstStyle/>
                  <a:p>
                    <a:pPr>
                      <a:defRPr/>
                    </a:pPr>
                    <a:r>
                      <a:rPr lang="en-US" baseline="0"/>
                      <a:t>Y(20/40) = -0.832X + 4.61
R² = 0.99</a:t>
                    </a:r>
                    <a:endParaRPr lang="en-US"/>
                  </a:p>
                </c:rich>
              </c:tx>
              <c:numFmt formatCode="General" sourceLinked="0"/>
              <c:spPr>
                <a:solidFill>
                  <a:sysClr val="window" lastClr="FFFFFF"/>
                </a:solidFill>
                <a:ln>
                  <a:solidFill>
                    <a:sysClr val="windowText" lastClr="000000"/>
                  </a:solidFill>
                </a:ln>
              </c:spPr>
            </c:trendlineLbl>
          </c:trendline>
          <c:xVal>
            <c:numRef>
              <c:f>Sheet6!$I$117:$I$119</c:f>
              <c:numCache>
                <c:formatCode>General</c:formatCode>
                <c:ptCount val="3"/>
                <c:pt idx="0">
                  <c:v>0.75714048897408026</c:v>
                </c:pt>
                <c:pt idx="1">
                  <c:v>1.7837379402497267</c:v>
                </c:pt>
                <c:pt idx="2">
                  <c:v>2.6568869434649955</c:v>
                </c:pt>
              </c:numCache>
            </c:numRef>
          </c:xVal>
          <c:yVal>
            <c:numRef>
              <c:f>Sheet6!$J$117:$J$119</c:f>
              <c:numCache>
                <c:formatCode>General</c:formatCode>
                <c:ptCount val="3"/>
                <c:pt idx="0">
                  <c:v>3.912023005428146</c:v>
                </c:pt>
                <c:pt idx="1">
                  <c:v>3.2188758248682006</c:v>
                </c:pt>
                <c:pt idx="2">
                  <c:v>2.3025850929940459</c:v>
                </c:pt>
              </c:numCache>
            </c:numRef>
          </c:yVal>
          <c:smooth val="0"/>
        </c:ser>
        <c:ser>
          <c:idx val="2"/>
          <c:order val="2"/>
          <c:tx>
            <c:v>40/70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7.9585023462976218E-2"/>
                  <c:y val="-0.20692178783774473"/>
                </c:manualLayout>
              </c:layout>
              <c:tx>
                <c:rich>
                  <a:bodyPr/>
                  <a:lstStyle/>
                  <a:p>
                    <a:pPr>
                      <a:defRPr/>
                    </a:pPr>
                    <a:r>
                      <a:rPr lang="en-US" baseline="0"/>
                      <a:t>Y(40/70) = -0.741X + 4.61
R² = 1</a:t>
                    </a:r>
                    <a:endParaRPr lang="en-US"/>
                  </a:p>
                </c:rich>
              </c:tx>
              <c:numFmt formatCode="General" sourceLinked="0"/>
              <c:spPr>
                <a:solidFill>
                  <a:sysClr val="window" lastClr="FFFFFF"/>
                </a:solidFill>
                <a:ln>
                  <a:solidFill>
                    <a:sysClr val="windowText" lastClr="000000"/>
                  </a:solidFill>
                </a:ln>
              </c:spPr>
            </c:trendlineLbl>
          </c:trendline>
          <c:xVal>
            <c:numRef>
              <c:f>Sheet6!$M$117:$M$119</c:f>
              <c:numCache>
                <c:formatCode>General</c:formatCode>
                <c:ptCount val="3"/>
                <c:pt idx="0">
                  <c:v>0.61443782432632554</c:v>
                </c:pt>
                <c:pt idx="1">
                  <c:v>1.7599288067534433</c:v>
                </c:pt>
                <c:pt idx="2">
                  <c:v>2.7677381052923873</c:v>
                </c:pt>
              </c:numCache>
            </c:numRef>
          </c:xVal>
          <c:yVal>
            <c:numRef>
              <c:f>Sheet6!$N$117:$N$119</c:f>
              <c:numCache>
                <c:formatCode>General</c:formatCode>
                <c:ptCount val="3"/>
                <c:pt idx="0">
                  <c:v>4.1588830833596715</c:v>
                </c:pt>
                <c:pt idx="1">
                  <c:v>3.2958368660043291</c:v>
                </c:pt>
                <c:pt idx="2">
                  <c:v>2.5649493574615367</c:v>
                </c:pt>
              </c:numCache>
            </c:numRef>
          </c:yVal>
          <c:smooth val="0"/>
        </c:ser>
        <c:dLbls>
          <c:showLegendKey val="0"/>
          <c:showVal val="0"/>
          <c:showCatName val="0"/>
          <c:showSerName val="0"/>
          <c:showPercent val="0"/>
          <c:showBubbleSize val="0"/>
        </c:dLbls>
        <c:axId val="344248256"/>
        <c:axId val="344248832"/>
      </c:scatterChart>
      <c:valAx>
        <c:axId val="344248256"/>
        <c:scaling>
          <c:orientation val="minMax"/>
          <c:max val="3"/>
          <c:min val="0.5"/>
        </c:scaling>
        <c:delete val="0"/>
        <c:axPos val="b"/>
        <c:majorGridlines/>
        <c:title>
          <c:tx>
            <c:rich>
              <a:bodyPr/>
              <a:lstStyle/>
              <a:p>
                <a:pPr>
                  <a:defRPr/>
                </a:pPr>
                <a:r>
                  <a:rPr lang="en-US"/>
                  <a:t>(x-x</a:t>
                </a:r>
                <a:r>
                  <a:rPr lang="en-US" baseline="-25000"/>
                  <a:t>cr</a:t>
                </a:r>
                <a:r>
                  <a:rPr lang="en-US"/>
                  <a:t>)</a:t>
                </a:r>
                <a:r>
                  <a:rPr lang="el-GR"/>
                  <a:t>ᵝ</a:t>
                </a:r>
                <a:endParaRPr lang="en-US"/>
              </a:p>
            </c:rich>
          </c:tx>
          <c:layout>
            <c:manualLayout>
              <c:xMode val="edge"/>
              <c:yMode val="edge"/>
              <c:x val="0.51001153264932797"/>
              <c:y val="0.94460016027408333"/>
            </c:manualLayout>
          </c:layout>
          <c:overlay val="0"/>
        </c:title>
        <c:numFmt formatCode="#,##0.0" sourceLinked="0"/>
        <c:majorTickMark val="out"/>
        <c:minorTickMark val="none"/>
        <c:tickLblPos val="nextTo"/>
        <c:crossAx val="344248832"/>
        <c:crosses val="autoZero"/>
        <c:crossBetween val="midCat"/>
        <c:majorUnit val="0.5"/>
      </c:valAx>
      <c:valAx>
        <c:axId val="344248832"/>
        <c:scaling>
          <c:orientation val="minMax"/>
          <c:max val="4.5"/>
          <c:min val="1.5"/>
        </c:scaling>
        <c:delete val="0"/>
        <c:axPos val="l"/>
        <c:majorGridlines/>
        <c:title>
          <c:tx>
            <c:rich>
              <a:bodyPr rot="-5400000" vert="horz"/>
              <a:lstStyle/>
              <a:p>
                <a:pPr>
                  <a:defRPr/>
                </a:pPr>
                <a:r>
                  <a:rPr lang="en-US"/>
                  <a:t>Lny</a:t>
                </a:r>
              </a:p>
            </c:rich>
          </c:tx>
          <c:layout>
            <c:manualLayout>
              <c:xMode val="edge"/>
              <c:yMode val="edge"/>
              <c:x val="1.8055555555555563E-3"/>
              <c:y val="0.38592774861475648"/>
            </c:manualLayout>
          </c:layout>
          <c:overlay val="0"/>
        </c:title>
        <c:numFmt formatCode="#,##0.0" sourceLinked="0"/>
        <c:majorTickMark val="out"/>
        <c:minorTickMark val="none"/>
        <c:tickLblPos val="nextTo"/>
        <c:crossAx val="344248256"/>
        <c:crosses val="autoZero"/>
        <c:crossBetween val="midCat"/>
        <c:majorUnit val="0.5"/>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egendEntry>
        <c:idx val="6"/>
        <c:delete val="1"/>
      </c:legendEntry>
      <c:layout>
        <c:manualLayout>
          <c:xMode val="edge"/>
          <c:yMode val="edge"/>
          <c:x val="0.15404040404040403"/>
          <c:y val="0.61465963813346858"/>
          <c:w val="0.18204855643044621"/>
          <c:h val="0.21831506355823169"/>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2653792363547"/>
          <c:y val="5.1400554097404488E-2"/>
          <c:w val="0.80342759162403965"/>
          <c:h val="0.81095681221665472"/>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1968887100791233"/>
                  <c:y val="-0.68687635970637362"/>
                </c:manualLayout>
              </c:layout>
              <c:tx>
                <c:rich>
                  <a:bodyPr/>
                  <a:lstStyle/>
                  <a:p>
                    <a:pPr>
                      <a:defRPr/>
                    </a:pPr>
                    <a:r>
                      <a:rPr lang="en-US"/>
                      <a:t>Y(12/20) = -1.563X + 4.61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Sheet6!$U$116:$U$119</c:f>
              <c:numCache>
                <c:formatCode>General</c:formatCode>
                <c:ptCount val="4"/>
                <c:pt idx="1">
                  <c:v>1.0670921547528891</c:v>
                </c:pt>
                <c:pt idx="2">
                  <c:v>1.6982534669530536</c:v>
                </c:pt>
                <c:pt idx="3">
                  <c:v>2.1875244528410098</c:v>
                </c:pt>
              </c:numCache>
            </c:numRef>
          </c:xVal>
          <c:yVal>
            <c:numRef>
              <c:f>Sheet6!$V$116:$V$119</c:f>
              <c:numCache>
                <c:formatCode>General</c:formatCode>
                <c:ptCount val="4"/>
                <c:pt idx="1">
                  <c:v>2.9444389791664403</c:v>
                </c:pt>
                <c:pt idx="2">
                  <c:v>1.9459101490553132</c:v>
                </c:pt>
                <c:pt idx="3">
                  <c:v>1.1939224684724346</c:v>
                </c:pt>
              </c:numCache>
            </c:numRef>
          </c:yVal>
          <c:smooth val="0"/>
        </c:ser>
        <c:ser>
          <c:idx val="1"/>
          <c:order val="1"/>
          <c:tx>
            <c:v>20/40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5.9059524493744853E-2"/>
                  <c:y val="-0.55825704941962473"/>
                </c:manualLayout>
              </c:layout>
              <c:tx>
                <c:rich>
                  <a:bodyPr/>
                  <a:lstStyle/>
                  <a:p>
                    <a:pPr>
                      <a:defRPr/>
                    </a:pPr>
                    <a:r>
                      <a:rPr lang="en-US" baseline="0"/>
                      <a:t>Y(20/40) = -1.466X + 4.61
R² = 1</a:t>
                    </a:r>
                    <a:endParaRPr lang="en-US"/>
                  </a:p>
                </c:rich>
              </c:tx>
              <c:numFmt formatCode="General" sourceLinked="0"/>
              <c:spPr>
                <a:solidFill>
                  <a:sysClr val="window" lastClr="FFFFFF"/>
                </a:solidFill>
                <a:ln>
                  <a:solidFill>
                    <a:sysClr val="windowText" lastClr="000000"/>
                  </a:solidFill>
                </a:ln>
              </c:spPr>
            </c:trendlineLbl>
          </c:trendline>
          <c:xVal>
            <c:numRef>
              <c:f>Sheet6!$Y$117:$Y$119</c:f>
              <c:numCache>
                <c:formatCode>General</c:formatCode>
                <c:ptCount val="3"/>
                <c:pt idx="0">
                  <c:v>1.0485497315134213</c:v>
                </c:pt>
                <c:pt idx="1">
                  <c:v>1.7497751134346415</c:v>
                </c:pt>
                <c:pt idx="2">
                  <c:v>2.3052622736496997</c:v>
                </c:pt>
              </c:numCache>
            </c:numRef>
          </c:xVal>
          <c:yVal>
            <c:numRef>
              <c:f>Sheet6!$Z$117:$Z$119</c:f>
              <c:numCache>
                <c:formatCode>General</c:formatCode>
                <c:ptCount val="3"/>
                <c:pt idx="0">
                  <c:v>3.0910424533583161</c:v>
                </c:pt>
                <c:pt idx="1">
                  <c:v>2.0149030205422647</c:v>
                </c:pt>
                <c:pt idx="2">
                  <c:v>1.2527629684953681</c:v>
                </c:pt>
              </c:numCache>
            </c:numRef>
          </c:yVal>
          <c:smooth val="0"/>
        </c:ser>
        <c:ser>
          <c:idx val="2"/>
          <c:order val="2"/>
          <c:tx>
            <c:v>40/70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8446654022261816E-2"/>
                  <c:y val="-0.2622973598888374"/>
                </c:manualLayout>
              </c:layout>
              <c:tx>
                <c:rich>
                  <a:bodyPr/>
                  <a:lstStyle/>
                  <a:p>
                    <a:pPr>
                      <a:defRPr/>
                    </a:pPr>
                    <a:r>
                      <a:rPr lang="en-US" baseline="0"/>
                      <a:t>Y(40/70) = -1.198X + 4.61
R² = 1</a:t>
                    </a:r>
                    <a:endParaRPr lang="en-US"/>
                  </a:p>
                </c:rich>
              </c:tx>
              <c:numFmt formatCode="General" sourceLinked="0"/>
              <c:spPr>
                <a:solidFill>
                  <a:sysClr val="window" lastClr="FFFFFF"/>
                </a:solidFill>
                <a:ln>
                  <a:solidFill>
                    <a:sysClr val="windowText" lastClr="000000"/>
                  </a:solidFill>
                </a:ln>
              </c:spPr>
            </c:trendlineLbl>
          </c:trendline>
          <c:xVal>
            <c:numRef>
              <c:f>Sheet6!$AC$117:$AC$119</c:f>
              <c:numCache>
                <c:formatCode>General</c:formatCode>
                <c:ptCount val="3"/>
                <c:pt idx="0">
                  <c:v>1.0127543329273645</c:v>
                </c:pt>
                <c:pt idx="1">
                  <c:v>1.760523531167385</c:v>
                </c:pt>
                <c:pt idx="2">
                  <c:v>2.3578737757729389</c:v>
                </c:pt>
              </c:numCache>
            </c:numRef>
          </c:xVal>
          <c:yVal>
            <c:numRef>
              <c:f>Sheet6!$AD$117:$AD$119</c:f>
              <c:numCache>
                <c:formatCode>General</c:formatCode>
                <c:ptCount val="3"/>
                <c:pt idx="0">
                  <c:v>3.4011973816621555</c:v>
                </c:pt>
                <c:pt idx="1">
                  <c:v>2.4849066497880004</c:v>
                </c:pt>
                <c:pt idx="2">
                  <c:v>1.791759469228055</c:v>
                </c:pt>
              </c:numCache>
            </c:numRef>
          </c:yVal>
          <c:smooth val="0"/>
        </c:ser>
        <c:dLbls>
          <c:showLegendKey val="0"/>
          <c:showVal val="0"/>
          <c:showCatName val="0"/>
          <c:showSerName val="0"/>
          <c:showPercent val="0"/>
          <c:showBubbleSize val="0"/>
        </c:dLbls>
        <c:axId val="344249408"/>
        <c:axId val="344249984"/>
      </c:scatterChart>
      <c:valAx>
        <c:axId val="344249408"/>
        <c:scaling>
          <c:orientation val="minMax"/>
          <c:max val="2.4"/>
          <c:min val="0.9"/>
        </c:scaling>
        <c:delete val="0"/>
        <c:axPos val="b"/>
        <c:majorGridlines/>
        <c:title>
          <c:tx>
            <c:rich>
              <a:bodyPr/>
              <a:lstStyle/>
              <a:p>
                <a:pPr>
                  <a:defRPr/>
                </a:pPr>
                <a:r>
                  <a:rPr lang="en-US"/>
                  <a:t>(x-xcr)</a:t>
                </a:r>
                <a:r>
                  <a:rPr lang="el-GR"/>
                  <a:t>ᵝ</a:t>
                </a:r>
                <a:endParaRPr lang="en-US"/>
              </a:p>
            </c:rich>
          </c:tx>
          <c:layout>
            <c:manualLayout>
              <c:xMode val="edge"/>
              <c:yMode val="edge"/>
              <c:x val="0.5061794739161255"/>
              <c:y val="0.94731623787668251"/>
            </c:manualLayout>
          </c:layout>
          <c:overlay val="0"/>
        </c:title>
        <c:numFmt formatCode="#,##0.0" sourceLinked="0"/>
        <c:majorTickMark val="out"/>
        <c:minorTickMark val="none"/>
        <c:tickLblPos val="nextTo"/>
        <c:crossAx val="344249984"/>
        <c:crosses val="autoZero"/>
        <c:crossBetween val="midCat"/>
        <c:majorUnit val="0.30000000000000004"/>
      </c:valAx>
      <c:valAx>
        <c:axId val="344249984"/>
        <c:scaling>
          <c:orientation val="minMax"/>
          <c:max val="3.5"/>
          <c:min val="1"/>
        </c:scaling>
        <c:delete val="0"/>
        <c:axPos val="l"/>
        <c:majorGridlines/>
        <c:title>
          <c:tx>
            <c:rich>
              <a:bodyPr rot="-5400000" vert="horz"/>
              <a:lstStyle/>
              <a:p>
                <a:pPr>
                  <a:defRPr/>
                </a:pPr>
                <a:r>
                  <a:rPr lang="en-US"/>
                  <a:t>Lny</a:t>
                </a:r>
              </a:p>
            </c:rich>
          </c:tx>
          <c:layout>
            <c:manualLayout>
              <c:xMode val="edge"/>
              <c:yMode val="edge"/>
              <c:x val="1.8055555555555516E-3"/>
              <c:y val="0.38129811898512683"/>
            </c:manualLayout>
          </c:layout>
          <c:overlay val="0"/>
        </c:title>
        <c:numFmt formatCode="#,##0.0" sourceLinked="0"/>
        <c:majorTickMark val="out"/>
        <c:minorTickMark val="none"/>
        <c:tickLblPos val="nextTo"/>
        <c:crossAx val="344249408"/>
        <c:crosses val="autoZero"/>
        <c:crossBetween val="midCat"/>
        <c:majorUnit val="0.5"/>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15656934306569339"/>
          <c:y val="0.65898157115387312"/>
          <c:w val="0.17231622507040636"/>
          <c:h val="0.19064353586817689"/>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12726785064275"/>
          <c:y val="5.1400554097404488E-2"/>
          <c:w val="0.81072686169703234"/>
          <c:h val="0.79374366936527296"/>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2126271624806023"/>
                  <c:y val="-0.68364200953754017"/>
                </c:manualLayout>
              </c:layout>
              <c:tx>
                <c:rich>
                  <a:bodyPr/>
                  <a:lstStyle/>
                  <a:p>
                    <a:pPr>
                      <a:defRPr/>
                    </a:pPr>
                    <a:r>
                      <a:rPr lang="en-US"/>
                      <a:t>Y(12/20) = -2.752X + 4.61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xVal>
            <c:numRef>
              <c:f>Sheet6!$AK$116:$AK$118</c:f>
              <c:numCache>
                <c:formatCode>General</c:formatCode>
                <c:ptCount val="3"/>
                <c:pt idx="0">
                  <c:v>0.69792411786547681</c:v>
                </c:pt>
                <c:pt idx="1">
                  <c:v>1.1457272072789477</c:v>
                </c:pt>
                <c:pt idx="2">
                  <c:v>1.6328216981578387</c:v>
                </c:pt>
              </c:numCache>
            </c:numRef>
          </c:xVal>
          <c:yVal>
            <c:numRef>
              <c:f>Sheet6!$AL$116:$AL$118</c:f>
              <c:numCache>
                <c:formatCode>General</c:formatCode>
                <c:ptCount val="3"/>
                <c:pt idx="0">
                  <c:v>2.5649493574615367</c:v>
                </c:pt>
                <c:pt idx="1">
                  <c:v>1.6094379124341003</c:v>
                </c:pt>
                <c:pt idx="2">
                  <c:v>0</c:v>
                </c:pt>
              </c:numCache>
            </c:numRef>
          </c:yVal>
          <c:smooth val="0"/>
        </c:ser>
        <c:ser>
          <c:idx val="1"/>
          <c:order val="1"/>
          <c:tx>
            <c:v>20/40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3495392455505106"/>
                  <c:y val="-0.46685179845477059"/>
                </c:manualLayout>
              </c:layout>
              <c:tx>
                <c:rich>
                  <a:bodyPr/>
                  <a:lstStyle/>
                  <a:p>
                    <a:pPr>
                      <a:defRPr/>
                    </a:pPr>
                    <a:r>
                      <a:rPr lang="en-US" baseline="0"/>
                      <a:t>Y(20/40) = -2.443X + 4.61
R² = 1</a:t>
                    </a:r>
                    <a:endParaRPr lang="en-US"/>
                  </a:p>
                </c:rich>
              </c:tx>
              <c:numFmt formatCode="General" sourceLinked="0"/>
              <c:spPr>
                <a:solidFill>
                  <a:sysClr val="window" lastClr="FFFFFF"/>
                </a:solidFill>
                <a:ln>
                  <a:solidFill>
                    <a:sysClr val="windowText" lastClr="000000"/>
                  </a:solidFill>
                </a:ln>
              </c:spPr>
            </c:trendlineLbl>
          </c:trendline>
          <c:xVal>
            <c:numRef>
              <c:f>Sheet6!$AO$116:$AO$118</c:f>
              <c:numCache>
                <c:formatCode>General</c:formatCode>
                <c:ptCount val="3"/>
                <c:pt idx="0">
                  <c:v>0.64720002008091337</c:v>
                </c:pt>
                <c:pt idx="1">
                  <c:v>1.1150442085405035</c:v>
                </c:pt>
                <c:pt idx="2">
                  <c:v>1.6089553288410472</c:v>
                </c:pt>
              </c:numCache>
            </c:numRef>
          </c:xVal>
          <c:yVal>
            <c:numRef>
              <c:f>Sheet6!$AP$116:$AP$118</c:f>
              <c:numCache>
                <c:formatCode>General</c:formatCode>
                <c:ptCount val="3"/>
                <c:pt idx="0">
                  <c:v>3.044522437723423</c:v>
                </c:pt>
                <c:pt idx="1">
                  <c:v>1.791759469228055</c:v>
                </c:pt>
                <c:pt idx="2">
                  <c:v>0.69314718055994529</c:v>
                </c:pt>
              </c:numCache>
            </c:numRef>
          </c:yVal>
          <c:smooth val="0"/>
        </c:ser>
        <c:ser>
          <c:idx val="2"/>
          <c:order val="2"/>
          <c:tx>
            <c:v>40/70 sand</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4668678276529301"/>
                  <c:y val="-0.3020490185205722"/>
                </c:manualLayout>
              </c:layout>
              <c:tx>
                <c:rich>
                  <a:bodyPr/>
                  <a:lstStyle/>
                  <a:p>
                    <a:pPr>
                      <a:defRPr/>
                    </a:pPr>
                    <a:r>
                      <a:rPr lang="en-US" baseline="0"/>
                      <a:t>Y(40/70) = -2.353X + 4.61
R² = 1</a:t>
                    </a:r>
                    <a:endParaRPr lang="en-US"/>
                  </a:p>
                </c:rich>
              </c:tx>
              <c:numFmt formatCode="General" sourceLinked="0"/>
              <c:spPr>
                <a:solidFill>
                  <a:sysClr val="window" lastClr="FFFFFF"/>
                </a:solidFill>
                <a:ln>
                  <a:solidFill>
                    <a:sysClr val="windowText" lastClr="000000"/>
                  </a:solidFill>
                </a:ln>
              </c:spPr>
            </c:trendlineLbl>
          </c:trendline>
          <c:xVal>
            <c:numRef>
              <c:f>Sheet6!$AS$116:$AS$118</c:f>
              <c:numCache>
                <c:formatCode>General</c:formatCode>
                <c:ptCount val="3"/>
                <c:pt idx="0">
                  <c:v>0.60988845218602783</c:v>
                </c:pt>
                <c:pt idx="1">
                  <c:v>1.0922541993148736</c:v>
                </c:pt>
                <c:pt idx="2">
                  <c:v>1.5879875764391136</c:v>
                </c:pt>
              </c:numCache>
            </c:numRef>
          </c:xVal>
          <c:yVal>
            <c:numRef>
              <c:f>Sheet6!$AT$116:$AT$118</c:f>
              <c:numCache>
                <c:formatCode>General</c:formatCode>
                <c:ptCount val="3"/>
                <c:pt idx="0">
                  <c:v>3.2188758248682006</c:v>
                </c:pt>
                <c:pt idx="1">
                  <c:v>1.9459101490553132</c:v>
                </c:pt>
                <c:pt idx="2">
                  <c:v>0.91629073187415511</c:v>
                </c:pt>
              </c:numCache>
            </c:numRef>
          </c:yVal>
          <c:smooth val="0"/>
        </c:ser>
        <c:dLbls>
          <c:showLegendKey val="0"/>
          <c:showVal val="0"/>
          <c:showCatName val="0"/>
          <c:showSerName val="0"/>
          <c:showPercent val="0"/>
          <c:showBubbleSize val="0"/>
        </c:dLbls>
        <c:axId val="344251712"/>
        <c:axId val="344252416"/>
      </c:scatterChart>
      <c:valAx>
        <c:axId val="344251712"/>
        <c:scaling>
          <c:orientation val="minMax"/>
          <c:max val="1.8"/>
          <c:min val="0.60000000000000009"/>
        </c:scaling>
        <c:delete val="0"/>
        <c:axPos val="b"/>
        <c:majorGridlines/>
        <c:title>
          <c:tx>
            <c:rich>
              <a:bodyPr/>
              <a:lstStyle/>
              <a:p>
                <a:pPr>
                  <a:defRPr/>
                </a:pPr>
                <a:r>
                  <a:rPr lang="en-US"/>
                  <a:t>(x-xcr)</a:t>
                </a:r>
                <a:r>
                  <a:rPr lang="el-GR"/>
                  <a:t>ᵝ</a:t>
                </a:r>
                <a:endParaRPr lang="en-US"/>
              </a:p>
            </c:rich>
          </c:tx>
          <c:layout>
            <c:manualLayout>
              <c:xMode val="edge"/>
              <c:yMode val="edge"/>
              <c:x val="0.51591183401344909"/>
              <c:y val="0.94470533436841519"/>
            </c:manualLayout>
          </c:layout>
          <c:overlay val="0"/>
        </c:title>
        <c:numFmt formatCode="#,##0.0" sourceLinked="0"/>
        <c:majorTickMark val="out"/>
        <c:minorTickMark val="none"/>
        <c:tickLblPos val="nextTo"/>
        <c:crossAx val="344252416"/>
        <c:crosses val="autoZero"/>
        <c:crossBetween val="midCat"/>
        <c:majorUnit val="0.30000000000000004"/>
      </c:valAx>
      <c:valAx>
        <c:axId val="344252416"/>
        <c:scaling>
          <c:orientation val="minMax"/>
        </c:scaling>
        <c:delete val="0"/>
        <c:axPos val="l"/>
        <c:majorGridlines/>
        <c:title>
          <c:tx>
            <c:rich>
              <a:bodyPr rot="-5400000" vert="horz"/>
              <a:lstStyle/>
              <a:p>
                <a:pPr>
                  <a:defRPr/>
                </a:pPr>
                <a:r>
                  <a:rPr lang="en-US"/>
                  <a:t>Lny</a:t>
                </a:r>
              </a:p>
            </c:rich>
          </c:tx>
          <c:layout>
            <c:manualLayout>
              <c:xMode val="edge"/>
              <c:yMode val="edge"/>
              <c:x val="1.8054677471885357E-3"/>
              <c:y val="0.40872367010461719"/>
            </c:manualLayout>
          </c:layout>
          <c:overlay val="0"/>
        </c:title>
        <c:numFmt formatCode="#,##0.0" sourceLinked="0"/>
        <c:majorTickMark val="out"/>
        <c:minorTickMark val="none"/>
        <c:tickLblPos val="nextTo"/>
        <c:crossAx val="344251712"/>
        <c:crosses val="autoZero"/>
        <c:crossBetween val="midCat"/>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ayout>
        <c:manualLayout>
          <c:xMode val="edge"/>
          <c:yMode val="edge"/>
          <c:x val="0.14927007299270073"/>
          <c:y val="0.61283590255443432"/>
          <c:w val="0.18204855643044621"/>
          <c:h val="0.21445417914310008"/>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69336625129651"/>
          <c:y val="5.1400554097404488E-2"/>
          <c:w val="0.79666340408747605"/>
          <c:h val="0.80096969146868169"/>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0011650522102002"/>
                  <c:y val="-7.5286797015541593E-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0.00056x + 0.534
R² = 0.98</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Sheet6!$DG$3:$DG$5</c:f>
              <c:numCache>
                <c:formatCode>General</c:formatCode>
                <c:ptCount val="3"/>
                <c:pt idx="0" formatCode="0.00">
                  <c:v>1260.5</c:v>
                </c:pt>
                <c:pt idx="1">
                  <c:v>620.5</c:v>
                </c:pt>
                <c:pt idx="2">
                  <c:v>305</c:v>
                </c:pt>
              </c:numCache>
            </c:numRef>
          </c:xVal>
          <c:yVal>
            <c:numRef>
              <c:f>Sheet6!$DI$3:$DI$5</c:f>
              <c:numCache>
                <c:formatCode>General</c:formatCode>
                <c:ptCount val="3"/>
                <c:pt idx="0">
                  <c:v>1.2609999999999999</c:v>
                </c:pt>
                <c:pt idx="1">
                  <c:v>0.83199999999999996</c:v>
                </c:pt>
                <c:pt idx="2">
                  <c:v>0.74</c:v>
                </c:pt>
              </c:numCache>
            </c:numRef>
          </c:yVal>
          <c:smooth val="0"/>
        </c:ser>
        <c:dLbls>
          <c:showLegendKey val="0"/>
          <c:showVal val="0"/>
          <c:showCatName val="0"/>
          <c:showSerName val="0"/>
          <c:showPercent val="0"/>
          <c:showBubbleSize val="0"/>
        </c:dLbls>
        <c:axId val="344254144"/>
        <c:axId val="344254720"/>
      </c:scatterChart>
      <c:valAx>
        <c:axId val="344254144"/>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399027549613852"/>
              <c:y val="0.94465253826742746"/>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4720"/>
        <c:crosses val="autoZero"/>
        <c:crossBetween val="midCat"/>
      </c:valAx>
      <c:valAx>
        <c:axId val="344254720"/>
        <c:scaling>
          <c:orientation val="minMax"/>
          <c:max val="1.3"/>
          <c:min val="0.70000000000000007"/>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1901911021452898E-3"/>
              <c:y val="0.41075422863808692"/>
            </c:manualLayout>
          </c:layout>
          <c:overlay val="0"/>
        </c:title>
        <c:numFmt formatCode="#,##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4144"/>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74866256472038"/>
          <c:y val="5.1400460417308169E-2"/>
          <c:w val="0.80857392825896768"/>
          <c:h val="0.79163985590626373"/>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3.5640271741988534E-2"/>
                  <c:y val="-0.6563404155486151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-0.00019x + 0.897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Sheet6!$DG$3:$DG$5</c:f>
              <c:numCache>
                <c:formatCode>General</c:formatCode>
                <c:ptCount val="3"/>
                <c:pt idx="0" formatCode="0.00">
                  <c:v>1260.5</c:v>
                </c:pt>
                <c:pt idx="1">
                  <c:v>620.5</c:v>
                </c:pt>
                <c:pt idx="2">
                  <c:v>305</c:v>
                </c:pt>
              </c:numCache>
            </c:numRef>
          </c:xVal>
          <c:yVal>
            <c:numRef>
              <c:f>Sheet6!$DJ$3:$DJ$5</c:f>
              <c:numCache>
                <c:formatCode>General</c:formatCode>
                <c:ptCount val="3"/>
                <c:pt idx="0">
                  <c:v>0.66</c:v>
                </c:pt>
                <c:pt idx="1">
                  <c:v>0.78</c:v>
                </c:pt>
                <c:pt idx="2">
                  <c:v>0.84</c:v>
                </c:pt>
              </c:numCache>
            </c:numRef>
          </c:yVal>
          <c:smooth val="0"/>
        </c:ser>
        <c:dLbls>
          <c:showLegendKey val="0"/>
          <c:showVal val="0"/>
          <c:showCatName val="0"/>
          <c:showSerName val="0"/>
          <c:showPercent val="0"/>
          <c:showBubbleSize val="0"/>
        </c:dLbls>
        <c:axId val="344256448"/>
        <c:axId val="344257024"/>
      </c:scatterChart>
      <c:valAx>
        <c:axId val="344256448"/>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3151155285917131"/>
              <c:y val="0.94414095779011231"/>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7024"/>
        <c:crosses val="autoZero"/>
        <c:crossBetween val="midCat"/>
      </c:valAx>
      <c:valAx>
        <c:axId val="344257024"/>
        <c:scaling>
          <c:orientation val="minMax"/>
          <c:max val="0.85000000000000009"/>
          <c:min val="0.65000000000000013"/>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α</a:t>
                </a:r>
              </a:p>
            </c:rich>
          </c:tx>
          <c:layout>
            <c:manualLayout>
              <c:xMode val="edge"/>
              <c:yMode val="edge"/>
              <c:x val="2.208442694663167E-3"/>
              <c:y val="0.40184200933216679"/>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6448"/>
        <c:crosses val="autoZero"/>
        <c:crossBetween val="midCat"/>
        <c:majorUnit val="4.0000000000000008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67569862590705"/>
          <c:y val="5.1400554097404488E-2"/>
          <c:w val="0.80149104523699244"/>
          <c:h val="0.77864498644986446"/>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3.1298832211190994E-2"/>
                  <c:y val="-0.61439401375641056"/>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-0.00024x + 0.887
R² = 0.92</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Sheet7!$Q$3:$Q$5</c:f>
              <c:numCache>
                <c:formatCode>General</c:formatCode>
                <c:ptCount val="3"/>
                <c:pt idx="0" formatCode="0.00">
                  <c:v>1260.5</c:v>
                </c:pt>
                <c:pt idx="1">
                  <c:v>630.5</c:v>
                </c:pt>
                <c:pt idx="2">
                  <c:v>315</c:v>
                </c:pt>
              </c:numCache>
            </c:numRef>
          </c:xVal>
          <c:yVal>
            <c:numRef>
              <c:f>Sheet7!$L$3:$L$5</c:f>
              <c:numCache>
                <c:formatCode>General</c:formatCode>
                <c:ptCount val="3"/>
                <c:pt idx="0">
                  <c:v>0.6</c:v>
                </c:pt>
                <c:pt idx="1">
                  <c:v>0.7</c:v>
                </c:pt>
                <c:pt idx="2">
                  <c:v>0.84</c:v>
                </c:pt>
              </c:numCache>
            </c:numRef>
          </c:yVal>
          <c:smooth val="0"/>
        </c:ser>
        <c:dLbls>
          <c:showLegendKey val="0"/>
          <c:showVal val="0"/>
          <c:showCatName val="0"/>
          <c:showSerName val="0"/>
          <c:showPercent val="0"/>
          <c:showBubbleSize val="0"/>
        </c:dLbls>
        <c:axId val="344258752"/>
        <c:axId val="344259328"/>
      </c:scatterChart>
      <c:valAx>
        <c:axId val="344258752"/>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4498915896382518"/>
              <c:y val="0.94760614272809396"/>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9328"/>
        <c:crosses val="autoZero"/>
        <c:crossBetween val="midCat"/>
        <c:majorUnit val="200"/>
      </c:valAx>
      <c:valAx>
        <c:axId val="344259328"/>
        <c:scaling>
          <c:orientation val="minMax"/>
          <c:max val="0.85000000000000009"/>
          <c:min val="0.55000000000000004"/>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x</a:t>
                </a:r>
                <a:r>
                  <a:rPr lang="en-US" baseline="-25000">
                    <a:latin typeface="Arial" panose="020B0604020202020204" pitchFamily="34" charset="0"/>
                    <a:cs typeface="Arial" panose="020B0604020202020204" pitchFamily="34" charset="0"/>
                  </a:rPr>
                  <a:t>cr</a:t>
                </a:r>
                <a:r>
                  <a:rPr lang="en-US">
                    <a:latin typeface="Arial" panose="020B0604020202020204" pitchFamily="34" charset="0"/>
                    <a:cs typeface="Arial" panose="020B0604020202020204" pitchFamily="34" charset="0"/>
                  </a:rPr>
                  <a:t>, wt%</a:t>
                </a:r>
              </a:p>
            </c:rich>
          </c:tx>
          <c:layout>
            <c:manualLayout>
              <c:xMode val="edge"/>
              <c:yMode val="edge"/>
              <c:x val="1.6111301304728212E-3"/>
              <c:y val="0.36199446613888708"/>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258752"/>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35782397703884"/>
          <c:y val="2.8252301795608885E-2"/>
          <c:w val="0.80870239241677522"/>
          <c:h val="0.79204705510689344"/>
        </c:manualLayout>
      </c:layout>
      <c:scatterChart>
        <c:scatterStyle val="lineMarker"/>
        <c:varyColors val="0"/>
        <c:ser>
          <c:idx val="0"/>
          <c:order val="0"/>
          <c:tx>
            <c:v>Experimental</c:v>
          </c:tx>
          <c:spPr>
            <a:ln w="28575">
              <a:noFill/>
            </a:ln>
          </c:spPr>
          <c:marker>
            <c:symbol val="diamond"/>
            <c:size val="9"/>
            <c:spPr>
              <a:noFill/>
              <a:ln>
                <a:solidFill>
                  <a:schemeClr val="tx1"/>
                </a:solidFill>
              </a:ln>
            </c:spPr>
          </c:marker>
          <c:xVal>
            <c:numRef>
              <c:f>Sheet1!$BK$178:$BK$182</c:f>
              <c:numCache>
                <c:formatCode>General</c:formatCode>
                <c:ptCount val="5"/>
                <c:pt idx="0">
                  <c:v>0</c:v>
                </c:pt>
                <c:pt idx="1">
                  <c:v>0.5</c:v>
                </c:pt>
                <c:pt idx="2">
                  <c:v>1</c:v>
                </c:pt>
                <c:pt idx="3">
                  <c:v>2</c:v>
                </c:pt>
                <c:pt idx="4">
                  <c:v>3</c:v>
                </c:pt>
              </c:numCache>
            </c:numRef>
          </c:xVal>
          <c:yVal>
            <c:numRef>
              <c:f>Sheet1!$BL$178:$BL$182</c:f>
              <c:numCache>
                <c:formatCode>General</c:formatCode>
                <c:ptCount val="5"/>
                <c:pt idx="0">
                  <c:v>1</c:v>
                </c:pt>
                <c:pt idx="1">
                  <c:v>0.81</c:v>
                </c:pt>
                <c:pt idx="2">
                  <c:v>0.7</c:v>
                </c:pt>
                <c:pt idx="3">
                  <c:v>0.51</c:v>
                </c:pt>
                <c:pt idx="4">
                  <c:v>0.36</c:v>
                </c:pt>
              </c:numCache>
            </c:numRef>
          </c:yVal>
          <c:smooth val="0"/>
        </c:ser>
        <c:dLbls>
          <c:showLegendKey val="0"/>
          <c:showVal val="0"/>
          <c:showCatName val="0"/>
          <c:showSerName val="0"/>
          <c:showPercent val="0"/>
          <c:showBubbleSize val="0"/>
        </c:dLbls>
        <c:axId val="296016064"/>
        <c:axId val="296016640"/>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Sheet1!$BT$178:$BT$213</c:f>
              <c:numCache>
                <c:formatCode>General</c:formatCode>
                <c:ptCount val="36"/>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numCache>
            </c:numRef>
          </c:xVal>
          <c:yVal>
            <c:numRef>
              <c:f>Sheet1!$BX$178:$BX$213</c:f>
              <c:numCache>
                <c:formatCode>General</c:formatCode>
                <c:ptCount val="36"/>
                <c:pt idx="0">
                  <c:v>1</c:v>
                </c:pt>
                <c:pt idx="1">
                  <c:v>0.93374825201201783</c:v>
                </c:pt>
                <c:pt idx="2">
                  <c:v>0.89606525291505823</c:v>
                </c:pt>
                <c:pt idx="3">
                  <c:v>0.86451989594334022</c:v>
                </c:pt>
                <c:pt idx="4">
                  <c:v>0.83632408709778838</c:v>
                </c:pt>
                <c:pt idx="5">
                  <c:v>0.81033909770242074</c:v>
                </c:pt>
                <c:pt idx="6">
                  <c:v>0.78596019535151029</c:v>
                </c:pt>
                <c:pt idx="7">
                  <c:v>0.76281860716972294</c:v>
                </c:pt>
                <c:pt idx="8">
                  <c:v>0.740668966565172</c:v>
                </c:pt>
                <c:pt idx="9">
                  <c:v>0.71933784306140069</c:v>
                </c:pt>
                <c:pt idx="10">
                  <c:v>0.69869706840390888</c:v>
                </c:pt>
                <c:pt idx="11">
                  <c:v>0.67864862326210218</c:v>
                </c:pt>
                <c:pt idx="12">
                  <c:v>0.65911547886797561</c:v>
                </c:pt>
                <c:pt idx="13">
                  <c:v>0.64003574741456259</c:v>
                </c:pt>
                <c:pt idx="14">
                  <c:v>0.62135878401800593</c:v>
                </c:pt>
                <c:pt idx="15">
                  <c:v>0.60304249681548994</c:v>
                </c:pt>
                <c:pt idx="16">
                  <c:v>0.58505143555355366</c:v>
                </c:pt>
                <c:pt idx="17">
                  <c:v>0.56735539904400945</c:v>
                </c:pt>
                <c:pt idx="18">
                  <c:v>0.54992839857539455</c:v>
                </c:pt>
                <c:pt idx="19">
                  <c:v>0.53274787169276738</c:v>
                </c:pt>
                <c:pt idx="20">
                  <c:v>0.51579407596435289</c:v>
                </c:pt>
                <c:pt idx="21">
                  <c:v>0.49904961465241104</c:v>
                </c:pt>
                <c:pt idx="22">
                  <c:v>0.48249906071767223</c:v>
                </c:pt>
                <c:pt idx="23">
                  <c:v>0.46612865526051972</c:v>
                </c:pt>
                <c:pt idx="24">
                  <c:v>0.44992606309047567</c:v>
                </c:pt>
                <c:pt idx="25">
                  <c:v>0.43388017268976653</c:v>
                </c:pt>
                <c:pt idx="26">
                  <c:v>0.41798093106824774</c:v>
                </c:pt>
                <c:pt idx="27">
                  <c:v>0.40221920632621833</c:v>
                </c:pt>
                <c:pt idx="28">
                  <c:v>0.38658667243031375</c:v>
                </c:pt>
                <c:pt idx="29">
                  <c:v>0.37107571195351308</c:v>
                </c:pt>
                <c:pt idx="30">
                  <c:v>0.35567933346064329</c:v>
                </c:pt>
                <c:pt idx="31">
                  <c:v>0.34039110092333502</c:v>
                </c:pt>
                <c:pt idx="32">
                  <c:v>0.32520507308446711</c:v>
                </c:pt>
                <c:pt idx="33">
                  <c:v>0.31011575110511969</c:v>
                </c:pt>
                <c:pt idx="34">
                  <c:v>0.29511803314807672</c:v>
                </c:pt>
                <c:pt idx="35">
                  <c:v>0.28020717480354973</c:v>
                </c:pt>
              </c:numCache>
            </c:numRef>
          </c:yVal>
          <c:smooth val="1"/>
        </c:ser>
        <c:dLbls>
          <c:showLegendKey val="0"/>
          <c:showVal val="0"/>
          <c:showCatName val="0"/>
          <c:showSerName val="0"/>
          <c:showPercent val="0"/>
          <c:showBubbleSize val="0"/>
        </c:dLbls>
        <c:axId val="296016064"/>
        <c:axId val="296016640"/>
      </c:scatterChart>
      <c:valAx>
        <c:axId val="296016064"/>
        <c:scaling>
          <c:orientation val="minMax"/>
          <c:max val="3.5"/>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-Particle Concentration, vol%</a:t>
                </a:r>
                <a:endParaRPr lang="en-US" sz="1000">
                  <a:latin typeface="Arial" pitchFamily="34" charset="0"/>
                  <a:cs typeface="Arial" pitchFamily="34" charset="0"/>
                </a:endParaRPr>
              </a:p>
            </c:rich>
          </c:tx>
          <c:layout>
            <c:manualLayout>
              <c:xMode val="edge"/>
              <c:yMode val="edge"/>
              <c:x val="0.34306331312902438"/>
              <c:y val="0.94713792719209577"/>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6016640"/>
        <c:crosses val="autoZero"/>
        <c:crossBetween val="midCat"/>
        <c:majorUnit val="0.5"/>
      </c:valAx>
      <c:valAx>
        <c:axId val="296016640"/>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2.4631226226630052E-3"/>
              <c:y val="0.1765581933837224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6016064"/>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17991993806529721"/>
          <c:y val="0.68432100111643968"/>
          <c:w val="0.25268585131894544"/>
          <c:h val="0.11682364189366692"/>
        </c:manualLayout>
      </c:layout>
      <c:overlay val="0"/>
      <c:spPr>
        <a:solidFill>
          <a:sysClr val="window" lastClr="FFFFFF"/>
        </a:solidFill>
        <a:ln>
          <a:solidFill>
            <a:schemeClr val="tx1"/>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79730418313098"/>
          <c:y val="5.1400554097404488E-2"/>
          <c:w val="0.80436945381827274"/>
          <c:h val="0.76851192513979227"/>
        </c:manualLayout>
      </c:layout>
      <c:scatterChart>
        <c:scatterStyle val="lineMarker"/>
        <c:varyColors val="0"/>
        <c:ser>
          <c:idx val="0"/>
          <c:order val="0"/>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262583843686206"/>
                  <c:y val="7.410665845540257E-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0.0004x + 1.15
R² = 0.81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Sheet7!$V$3:$V$5</c:f>
              <c:numCache>
                <c:formatCode>General</c:formatCode>
                <c:ptCount val="3"/>
                <c:pt idx="0" formatCode="0.00">
                  <c:v>1260.5</c:v>
                </c:pt>
                <c:pt idx="1">
                  <c:v>630.5</c:v>
                </c:pt>
                <c:pt idx="2">
                  <c:v>315</c:v>
                </c:pt>
              </c:numCache>
            </c:numRef>
          </c:xVal>
          <c:yVal>
            <c:numRef>
              <c:f>Sheet7!$X$3:$X$5</c:f>
              <c:numCache>
                <c:formatCode>General</c:formatCode>
                <c:ptCount val="3"/>
                <c:pt idx="0">
                  <c:v>1.5629999999999999</c:v>
                </c:pt>
                <c:pt idx="1">
                  <c:v>1.466</c:v>
                </c:pt>
                <c:pt idx="2">
                  <c:v>1.198</c:v>
                </c:pt>
              </c:numCache>
            </c:numRef>
          </c:yVal>
          <c:smooth val="0"/>
        </c:ser>
        <c:dLbls>
          <c:showLegendKey val="0"/>
          <c:showVal val="0"/>
          <c:showCatName val="0"/>
          <c:showSerName val="0"/>
          <c:showPercent val="0"/>
          <c:showBubbleSize val="0"/>
        </c:dLbls>
        <c:axId val="344883776"/>
        <c:axId val="344884352"/>
      </c:scatterChart>
      <c:valAx>
        <c:axId val="344883776"/>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5215398075240593"/>
              <c:y val="0.94454786727078111"/>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84352"/>
        <c:crossesAt val="1.1000000000000001"/>
        <c:crossBetween val="midCat"/>
        <c:majorUnit val="200"/>
      </c:valAx>
      <c:valAx>
        <c:axId val="344884352"/>
        <c:scaling>
          <c:orientation val="minMax"/>
          <c:max val="1.6"/>
          <c:min val="1.1000000000000001"/>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1.8057742782152195E-3"/>
              <c:y val="0.39223571011956837"/>
            </c:manualLayout>
          </c:layout>
          <c:overlay val="0"/>
        </c:title>
        <c:numFmt formatCode="#,##0.0" sourceLinked="0"/>
        <c:majorTickMark val="out"/>
        <c:minorTickMark val="none"/>
        <c:tickLblPos val="low"/>
        <c:txPr>
          <a:bodyPr/>
          <a:lstStyle/>
          <a:p>
            <a:pPr>
              <a:defRPr b="0">
                <a:latin typeface="Arial" panose="020B0604020202020204" pitchFamily="34" charset="0"/>
                <a:cs typeface="Arial" panose="020B0604020202020204" pitchFamily="34" charset="0"/>
              </a:defRPr>
            </a:pPr>
            <a:endParaRPr lang="en-US"/>
          </a:p>
        </c:txPr>
        <c:crossAx val="344883776"/>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675998833479152"/>
          <c:y val="5.1400554097404488E-2"/>
          <c:w val="0.78451774083795078"/>
          <c:h val="0.79399713539962624"/>
        </c:manualLayout>
      </c:layout>
      <c:scatterChart>
        <c:scatterStyle val="lineMarker"/>
        <c:varyColors val="0"/>
        <c:ser>
          <c:idx val="0"/>
          <c:order val="0"/>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3.250082628560319E-2"/>
                  <c:y val="-0.6230933321700438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-7E-05x + 0.661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Sheet7!$V$3:$V$5</c:f>
              <c:numCache>
                <c:formatCode>General</c:formatCode>
                <c:ptCount val="3"/>
                <c:pt idx="0" formatCode="0.00">
                  <c:v>1260.5</c:v>
                </c:pt>
                <c:pt idx="1">
                  <c:v>630.5</c:v>
                </c:pt>
                <c:pt idx="2">
                  <c:v>315</c:v>
                </c:pt>
              </c:numCache>
            </c:numRef>
          </c:xVal>
          <c:yVal>
            <c:numRef>
              <c:f>Sheet7!$Y$3:$Y$5</c:f>
              <c:numCache>
                <c:formatCode>General</c:formatCode>
                <c:ptCount val="3"/>
                <c:pt idx="0">
                  <c:v>0.57299999999999995</c:v>
                </c:pt>
                <c:pt idx="1">
                  <c:v>0.61599999999999999</c:v>
                </c:pt>
                <c:pt idx="2">
                  <c:v>0.64</c:v>
                </c:pt>
              </c:numCache>
            </c:numRef>
          </c:yVal>
          <c:smooth val="0"/>
        </c:ser>
        <c:dLbls>
          <c:showLegendKey val="0"/>
          <c:showVal val="0"/>
          <c:showCatName val="0"/>
          <c:showSerName val="0"/>
          <c:showPercent val="0"/>
          <c:showBubbleSize val="0"/>
        </c:dLbls>
        <c:axId val="344886080"/>
        <c:axId val="344886656"/>
      </c:scatterChart>
      <c:valAx>
        <c:axId val="344886080"/>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4550811704092547"/>
              <c:y val="0.94539839029816564"/>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86656"/>
        <c:crosses val="autoZero"/>
        <c:crossBetween val="midCat"/>
        <c:majorUnit val="200"/>
      </c:valAx>
      <c:valAx>
        <c:axId val="344886656"/>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l-GR">
                    <a:latin typeface="Arial" panose="020B0604020202020204" pitchFamily="34" charset="0"/>
                    <a:cs typeface="Arial" panose="020B0604020202020204" pitchFamily="34" charset="0"/>
                  </a:rPr>
                  <a:t>α</a:t>
                </a:r>
                <a:endParaRPr lang="en-US">
                  <a:latin typeface="Arial" panose="020B0604020202020204" pitchFamily="34" charset="0"/>
                  <a:cs typeface="Arial" panose="020B0604020202020204" pitchFamily="34" charset="0"/>
                </a:endParaRPr>
              </a:p>
            </c:rich>
          </c:tx>
          <c:layout>
            <c:manualLayout>
              <c:xMode val="edge"/>
              <c:yMode val="edge"/>
              <c:x val="2.208442694663167E-3"/>
              <c:y val="0.39489756488772237"/>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86080"/>
        <c:crosses val="autoZero"/>
        <c:crossBetween val="midCat"/>
        <c:majorUnit val="2.0000000000000004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00615035060914"/>
          <c:y val="5.1400554097404488E-2"/>
          <c:w val="0.78227171230461856"/>
          <c:h val="0.77117185635886421"/>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9281277340332458E-2"/>
                  <c:y val="-0.5287080781568970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-0.0001x + 0.40
R² = 0.91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Sheet7!$V$3:$V$5</c:f>
              <c:numCache>
                <c:formatCode>General</c:formatCode>
                <c:ptCount val="3"/>
                <c:pt idx="0" formatCode="0.00">
                  <c:v>1260.5</c:v>
                </c:pt>
                <c:pt idx="1">
                  <c:v>630.5</c:v>
                </c:pt>
                <c:pt idx="2">
                  <c:v>315</c:v>
                </c:pt>
              </c:numCache>
            </c:numRef>
          </c:xVal>
          <c:yVal>
            <c:numRef>
              <c:f>Sheet7!$U$3:$U$5</c:f>
              <c:numCache>
                <c:formatCode>General</c:formatCode>
                <c:ptCount val="3"/>
                <c:pt idx="0">
                  <c:v>0.28000000000000003</c:v>
                </c:pt>
                <c:pt idx="1">
                  <c:v>0.32</c:v>
                </c:pt>
                <c:pt idx="2">
                  <c:v>0.38</c:v>
                </c:pt>
              </c:numCache>
            </c:numRef>
          </c:yVal>
          <c:smooth val="0"/>
        </c:ser>
        <c:dLbls>
          <c:showLegendKey val="0"/>
          <c:showVal val="0"/>
          <c:showCatName val="0"/>
          <c:showSerName val="0"/>
          <c:showPercent val="0"/>
          <c:showBubbleSize val="0"/>
        </c:dLbls>
        <c:axId val="344888384"/>
        <c:axId val="344888960"/>
      </c:scatterChart>
      <c:valAx>
        <c:axId val="344888384"/>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4669549033643524"/>
              <c:y val="0.94486518730613223"/>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88960"/>
        <c:crosses val="autoZero"/>
        <c:crossBetween val="midCat"/>
        <c:majorUnit val="200"/>
      </c:valAx>
      <c:valAx>
        <c:axId val="344888960"/>
        <c:scaling>
          <c:orientation val="minMax"/>
          <c:max val="0.4"/>
          <c:min val="0.2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x</a:t>
                </a:r>
                <a:r>
                  <a:rPr lang="en-US" baseline="-25000">
                    <a:latin typeface="Arial" panose="020B0604020202020204" pitchFamily="34" charset="0"/>
                    <a:cs typeface="Arial" panose="020B0604020202020204" pitchFamily="34" charset="0"/>
                  </a:rPr>
                  <a:t>cr</a:t>
                </a:r>
                <a:r>
                  <a:rPr lang="en-US">
                    <a:latin typeface="Arial" panose="020B0604020202020204" pitchFamily="34" charset="0"/>
                    <a:cs typeface="Arial" panose="020B0604020202020204" pitchFamily="34" charset="0"/>
                  </a:rPr>
                  <a:t>,</a:t>
                </a:r>
                <a:r>
                  <a:rPr lang="en-US" baseline="0">
                    <a:latin typeface="Arial" panose="020B0604020202020204" pitchFamily="34" charset="0"/>
                    <a:cs typeface="Arial" panose="020B0604020202020204" pitchFamily="34" charset="0"/>
                  </a:rPr>
                  <a:t> wt%</a:t>
                </a:r>
                <a:endParaRPr lang="en-US">
                  <a:latin typeface="Arial" panose="020B0604020202020204" pitchFamily="34" charset="0"/>
                  <a:cs typeface="Arial" panose="020B0604020202020204" pitchFamily="34" charset="0"/>
                </a:endParaRPr>
              </a:p>
            </c:rich>
          </c:tx>
          <c:layout>
            <c:manualLayout>
              <c:xMode val="edge"/>
              <c:yMode val="edge"/>
              <c:x val="1.8055555555555516E-3"/>
              <c:y val="0.32169181977252836"/>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88384"/>
        <c:crosses val="autoZero"/>
        <c:crossBetween val="midCat"/>
        <c:majorUnit val="5.00000000000000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737876401813411"/>
          <c:y val="5.1400554097404488E-2"/>
          <c:w val="0.78389902171319481"/>
          <c:h val="0.77132470011496501"/>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995008351228825"/>
                  <c:y val="-2.2186648156583732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0.0004x + 2.199
R² = 0.99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Sheet7!$AH$3:$AH$5</c:f>
              <c:numCache>
                <c:formatCode>General</c:formatCode>
                <c:ptCount val="3"/>
                <c:pt idx="0" formatCode="0.00">
                  <c:v>1260.5</c:v>
                </c:pt>
                <c:pt idx="1">
                  <c:v>630.5</c:v>
                </c:pt>
                <c:pt idx="2">
                  <c:v>315</c:v>
                </c:pt>
              </c:numCache>
            </c:numRef>
          </c:xVal>
          <c:yVal>
            <c:numRef>
              <c:f>Sheet7!$AJ$3:$AJ$5</c:f>
              <c:numCache>
                <c:formatCode>General</c:formatCode>
                <c:ptCount val="3"/>
                <c:pt idx="0">
                  <c:v>2.7519999999999998</c:v>
                </c:pt>
                <c:pt idx="1">
                  <c:v>2.4430000000000001</c:v>
                </c:pt>
                <c:pt idx="2">
                  <c:v>2.3530000000000002</c:v>
                </c:pt>
              </c:numCache>
            </c:numRef>
          </c:yVal>
          <c:smooth val="0"/>
        </c:ser>
        <c:dLbls>
          <c:showLegendKey val="0"/>
          <c:showVal val="0"/>
          <c:showCatName val="0"/>
          <c:showSerName val="0"/>
          <c:showPercent val="0"/>
          <c:showBubbleSize val="0"/>
        </c:dLbls>
        <c:axId val="344890688"/>
        <c:axId val="345341952"/>
      </c:scatterChart>
      <c:valAx>
        <c:axId val="344890688"/>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5086213314244811"/>
              <c:y val="0.94429130243017145"/>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5341952"/>
        <c:crosses val="autoZero"/>
        <c:crossBetween val="midCat"/>
        <c:majorUnit val="200"/>
      </c:valAx>
      <c:valAx>
        <c:axId val="345341952"/>
        <c:scaling>
          <c:orientation val="minMax"/>
          <c:max val="2.8"/>
          <c:min val="2.2999999999999998"/>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1.6113298337707791E-3"/>
              <c:y val="0.39918015456401285"/>
            </c:manualLayout>
          </c:layout>
          <c:overlay val="0"/>
        </c:title>
        <c:numFmt formatCode="#,##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4890688"/>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14983453155309"/>
          <c:y val="5.1400554097404488E-2"/>
          <c:w val="0.78712807638175653"/>
          <c:h val="0.77675798789614126"/>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0189888055583542"/>
                  <c:y val="-1.3842071393968315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7E-06x + 0.483
R² = 0.93</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Sheet7!$AH$3:$AH$5</c:f>
              <c:numCache>
                <c:formatCode>General</c:formatCode>
                <c:ptCount val="3"/>
                <c:pt idx="0" formatCode="0.00">
                  <c:v>1260.5</c:v>
                </c:pt>
                <c:pt idx="1">
                  <c:v>630.5</c:v>
                </c:pt>
                <c:pt idx="2">
                  <c:v>315</c:v>
                </c:pt>
              </c:numCache>
            </c:numRef>
          </c:xVal>
          <c:yVal>
            <c:numRef>
              <c:f>Sheet7!$AK$3:$AK$5</c:f>
              <c:numCache>
                <c:formatCode>General</c:formatCode>
                <c:ptCount val="3"/>
                <c:pt idx="0">
                  <c:v>0.49099999999999999</c:v>
                </c:pt>
                <c:pt idx="1">
                  <c:v>0.48799999999999999</c:v>
                </c:pt>
                <c:pt idx="2">
                  <c:v>0.48499999999999999</c:v>
                </c:pt>
              </c:numCache>
            </c:numRef>
          </c:yVal>
          <c:smooth val="0"/>
        </c:ser>
        <c:dLbls>
          <c:showLegendKey val="0"/>
          <c:showVal val="0"/>
          <c:showCatName val="0"/>
          <c:showSerName val="0"/>
          <c:showPercent val="0"/>
          <c:showBubbleSize val="0"/>
        </c:dLbls>
        <c:axId val="345343680"/>
        <c:axId val="345344256"/>
      </c:scatterChart>
      <c:valAx>
        <c:axId val="345343680"/>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4435532395744864"/>
              <c:y val="0.94429130243017145"/>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5344256"/>
        <c:crosses val="autoZero"/>
        <c:crossBetween val="midCat"/>
        <c:majorUnit val="200"/>
      </c:valAx>
      <c:valAx>
        <c:axId val="345344256"/>
        <c:scaling>
          <c:orientation val="minMax"/>
        </c:scaling>
        <c:delete val="0"/>
        <c:axPos val="l"/>
        <c:majorGridlines/>
        <c:title>
          <c:tx>
            <c:rich>
              <a:bodyPr rot="-5400000" vert="horz"/>
              <a:lstStyle/>
              <a:p>
                <a:pPr>
                  <a:defRPr>
                    <a:latin typeface="Calibri"/>
                    <a:cs typeface="Arial" panose="020B0604020202020204" pitchFamily="34" charset="0"/>
                  </a:defRPr>
                </a:pPr>
                <a:r>
                  <a:rPr lang="el-GR" sz="1000" b="1" i="0" u="none" strike="noStrike" baseline="0">
                    <a:effectLst/>
                    <a:latin typeface="Calibri"/>
                  </a:rPr>
                  <a:t>α</a:t>
                </a:r>
                <a:endParaRPr lang="en-US">
                  <a:latin typeface="Arial" panose="020B0604020202020204" pitchFamily="34" charset="0"/>
                  <a:cs typeface="Arial" panose="020B0604020202020204" pitchFamily="34" charset="0"/>
                </a:endParaRPr>
              </a:p>
            </c:rich>
          </c:tx>
          <c:layout>
            <c:manualLayout>
              <c:xMode val="edge"/>
              <c:yMode val="edge"/>
              <c:x val="1.8057742782152243E-3"/>
              <c:y val="0.39026793525809272"/>
            </c:manualLayout>
          </c:layout>
          <c:overlay val="0"/>
        </c:title>
        <c:numFmt formatCode="#,##0.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5343680"/>
        <c:crosses val="autoZero"/>
        <c:crossBetween val="midCat"/>
        <c:majorUnit val="2.0000000000000005E-3"/>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59951881014874"/>
          <c:y val="5.1400554097404488E-2"/>
          <c:w val="0.786678258967629"/>
          <c:h val="0.78522472826489909"/>
        </c:manualLayout>
      </c:layout>
      <c:scatterChart>
        <c:scatterStyle val="lineMarker"/>
        <c:varyColors val="0"/>
        <c:ser>
          <c:idx val="0"/>
          <c:order val="0"/>
          <c:spPr>
            <a:ln w="28575">
              <a:noFill/>
            </a:ln>
          </c:spPr>
          <c:marker>
            <c:spPr>
              <a:noFill/>
              <a:ln>
                <a:solidFill>
                  <a:schemeClr val="tx1"/>
                </a:solidFill>
              </a:ln>
            </c:spPr>
          </c:marker>
          <c:trendline>
            <c:trendlineType val="linear"/>
            <c:dispRSqr val="1"/>
            <c:dispEq val="1"/>
            <c:trendlineLbl>
              <c:layout>
                <c:manualLayout>
                  <c:x val="2.7590052157557089E-2"/>
                  <c:y val="-0.6225849311208980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-0.0001x + 0.235
R² = 0.99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0"/>
            <c:dispEq val="0"/>
          </c:trendline>
          <c:xVal>
            <c:numRef>
              <c:f>Sheet7!$AH$3:$AH$5</c:f>
              <c:numCache>
                <c:formatCode>General</c:formatCode>
                <c:ptCount val="3"/>
                <c:pt idx="0" formatCode="0.00">
                  <c:v>1260.5</c:v>
                </c:pt>
                <c:pt idx="1">
                  <c:v>630.5</c:v>
                </c:pt>
                <c:pt idx="2">
                  <c:v>315</c:v>
                </c:pt>
              </c:numCache>
            </c:numRef>
          </c:xVal>
          <c:yVal>
            <c:numRef>
              <c:f>Sheet7!$AL$3:$AL$5</c:f>
              <c:numCache>
                <c:formatCode>General</c:formatCode>
                <c:ptCount val="3"/>
                <c:pt idx="0">
                  <c:v>0.08</c:v>
                </c:pt>
                <c:pt idx="1">
                  <c:v>0.15</c:v>
                </c:pt>
                <c:pt idx="2">
                  <c:v>0.2</c:v>
                </c:pt>
              </c:numCache>
            </c:numRef>
          </c:yVal>
          <c:smooth val="0"/>
        </c:ser>
        <c:dLbls>
          <c:showLegendKey val="0"/>
          <c:showVal val="0"/>
          <c:showCatName val="0"/>
          <c:showSerName val="0"/>
          <c:showPercent val="0"/>
          <c:showBubbleSize val="0"/>
        </c:dLbls>
        <c:axId val="345345984"/>
        <c:axId val="345346560"/>
      </c:scatterChart>
      <c:valAx>
        <c:axId val="345345984"/>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3856368603275231"/>
              <c:y val="0.94475821878197441"/>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5346560"/>
        <c:crosses val="autoZero"/>
        <c:crossBetween val="midCat"/>
        <c:majorUnit val="200"/>
      </c:valAx>
      <c:valAx>
        <c:axId val="345346560"/>
        <c:scaling>
          <c:orientation val="minMax"/>
          <c:min val="6.0000000000000012E-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x</a:t>
                </a:r>
                <a:r>
                  <a:rPr lang="en-US" baseline="-25000">
                    <a:latin typeface="Arial" panose="020B0604020202020204" pitchFamily="34" charset="0"/>
                    <a:cs typeface="Arial" panose="020B0604020202020204" pitchFamily="34" charset="0"/>
                  </a:rPr>
                  <a:t>cr</a:t>
                </a:r>
                <a:r>
                  <a:rPr lang="en-US">
                    <a:latin typeface="Arial" panose="020B0604020202020204" pitchFamily="34" charset="0"/>
                    <a:cs typeface="Arial" panose="020B0604020202020204" pitchFamily="34" charset="0"/>
                  </a:rPr>
                  <a:t>, wt%</a:t>
                </a:r>
              </a:p>
            </c:rich>
          </c:tx>
          <c:layout>
            <c:manualLayout>
              <c:xMode val="edge"/>
              <c:yMode val="edge"/>
              <c:x val="2.208223972003499E-3"/>
              <c:y val="0.39124015748031499"/>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5345984"/>
        <c:crosses val="autoZero"/>
        <c:crossBetween val="midCat"/>
        <c:majorUnit val="3.0000000000000006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66909691844075"/>
          <c:y val="3.7752119927316787E-2"/>
          <c:w val="0.76169203849518807"/>
          <c:h val="0.79032054955394726"/>
        </c:manualLayout>
      </c:layout>
      <c:scatterChart>
        <c:scatterStyle val="lineMarker"/>
        <c:varyColors val="0"/>
        <c:ser>
          <c:idx val="0"/>
          <c:order val="0"/>
          <c:tx>
            <c:v>a1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337299504228638"/>
                  <c:y val="-7.5326244596783887E-2"/>
                </c:manualLayout>
              </c:layout>
              <c:tx>
                <c:rich>
                  <a:bodyPr/>
                  <a:lstStyle/>
                  <a:p>
                    <a:pPr>
                      <a:defRPr/>
                    </a:pPr>
                    <a:r>
                      <a:rPr lang="en-US"/>
                      <a:t>y = 0.0000066x + 0.00033
R² = 0.97</a:t>
                    </a:r>
                  </a:p>
                </c:rich>
              </c:tx>
              <c:numFmt formatCode="General" sourceLinked="0"/>
              <c:spPr>
                <a:solidFill>
                  <a:sysClr val="window" lastClr="FFFFFF"/>
                </a:solidFill>
                <a:ln>
                  <a:solidFill>
                    <a:schemeClr val="tx1"/>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charts'!$I$2:$I$4</c:f>
              <c:numCache>
                <c:formatCode>General</c:formatCode>
                <c:ptCount val="3"/>
                <c:pt idx="0">
                  <c:v>5.5999999999999995E-4</c:v>
                </c:pt>
                <c:pt idx="1">
                  <c:v>4.0000000000000002E-4</c:v>
                </c:pt>
                <c:pt idx="2">
                  <c:v>4.0000000000000002E-4</c:v>
                </c:pt>
              </c:numCache>
            </c:numRef>
          </c:yVal>
          <c:smooth val="0"/>
        </c:ser>
        <c:dLbls>
          <c:showLegendKey val="0"/>
          <c:showVal val="0"/>
          <c:showCatName val="0"/>
          <c:showSerName val="0"/>
          <c:showPercent val="0"/>
          <c:showBubbleSize val="0"/>
        </c:dLbls>
        <c:axId val="345348288"/>
        <c:axId val="345348864"/>
      </c:scatterChart>
      <c:valAx>
        <c:axId val="345348288"/>
        <c:scaling>
          <c:orientation val="minMax"/>
          <c:max val="40"/>
          <c:min val="0"/>
        </c:scaling>
        <c:delete val="0"/>
        <c:axPos val="b"/>
        <c:majorGridlines/>
        <c:title>
          <c:tx>
            <c:rich>
              <a:bodyPr/>
              <a:lstStyle/>
              <a:p>
                <a:pPr>
                  <a:defRPr/>
                </a:pPr>
                <a:r>
                  <a:rPr lang="en-US"/>
                  <a:t>Pore Diameter of Filter Disc, micron</a:t>
                </a:r>
              </a:p>
            </c:rich>
          </c:tx>
          <c:layout>
            <c:manualLayout>
              <c:xMode val="edge"/>
              <c:yMode val="edge"/>
              <c:x val="0.3571694371536891"/>
              <c:y val="0.94563490884394186"/>
            </c:manualLayout>
          </c:layout>
          <c:overlay val="0"/>
        </c:title>
        <c:numFmt formatCode="General" sourceLinked="1"/>
        <c:majorTickMark val="out"/>
        <c:minorTickMark val="none"/>
        <c:tickLblPos val="nextTo"/>
        <c:crossAx val="345348864"/>
        <c:crosses val="autoZero"/>
        <c:crossBetween val="midCat"/>
        <c:majorUnit val="5"/>
      </c:valAx>
      <c:valAx>
        <c:axId val="345348864"/>
        <c:scaling>
          <c:orientation val="minMax"/>
          <c:min val="3.500000000000001E-4"/>
        </c:scaling>
        <c:delete val="0"/>
        <c:axPos val="l"/>
        <c:majorGridlines/>
        <c:title>
          <c:tx>
            <c:rich>
              <a:bodyPr rot="-5400000" vert="horz"/>
              <a:lstStyle/>
              <a:p>
                <a:pPr>
                  <a:defRPr/>
                </a:pPr>
                <a:r>
                  <a:rPr lang="en-US"/>
                  <a:t>a</a:t>
                </a:r>
                <a:r>
                  <a:rPr lang="en-US" baseline="-25000"/>
                  <a:t>1</a:t>
                </a:r>
              </a:p>
            </c:rich>
          </c:tx>
          <c:layout>
            <c:manualLayout>
              <c:xMode val="edge"/>
              <c:yMode val="edge"/>
              <c:x val="2.7084669971809074E-3"/>
              <c:y val="0.41124558594521088"/>
            </c:manualLayout>
          </c:layout>
          <c:overlay val="0"/>
        </c:title>
        <c:numFmt formatCode="#,##0.00000" sourceLinked="0"/>
        <c:majorTickMark val="out"/>
        <c:minorTickMark val="none"/>
        <c:tickLblPos val="nextTo"/>
        <c:crossAx val="345348288"/>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2729658792651"/>
          <c:y val="4.2084562438544748E-2"/>
          <c:w val="0.79687270341207361"/>
          <c:h val="0.79779063015353158"/>
        </c:manualLayout>
      </c:layout>
      <c:scatterChart>
        <c:scatterStyle val="lineMarker"/>
        <c:varyColors val="0"/>
        <c:ser>
          <c:idx val="0"/>
          <c:order val="0"/>
          <c:tx>
            <c:v>b1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008842076558612"/>
                  <c:y val="-0.58093338051844645"/>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-0.045x + 2.058
R² = 0.80</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charts'!$J$2:$J$4</c:f>
              <c:numCache>
                <c:formatCode>General</c:formatCode>
                <c:ptCount val="3"/>
                <c:pt idx="0">
                  <c:v>0.53400000000000003</c:v>
                </c:pt>
                <c:pt idx="1">
                  <c:v>1.1499999999999999</c:v>
                </c:pt>
                <c:pt idx="2">
                  <c:v>2.1989999999999998</c:v>
                </c:pt>
              </c:numCache>
            </c:numRef>
          </c:yVal>
          <c:smooth val="0"/>
        </c:ser>
        <c:dLbls>
          <c:showLegendKey val="0"/>
          <c:showVal val="0"/>
          <c:showCatName val="0"/>
          <c:showSerName val="0"/>
          <c:showPercent val="0"/>
          <c:showBubbleSize val="0"/>
        </c:dLbls>
        <c:axId val="346825280"/>
        <c:axId val="346825856"/>
      </c:scatterChart>
      <c:valAx>
        <c:axId val="346825280"/>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Pore</a:t>
                </a:r>
                <a:r>
                  <a:rPr lang="en-US" baseline="0">
                    <a:latin typeface="Arial" panose="020B0604020202020204" pitchFamily="34" charset="0"/>
                    <a:cs typeface="Arial" panose="020B0604020202020204" pitchFamily="34" charset="0"/>
                  </a:rPr>
                  <a:t> Diameter of Filter Disc, micron</a:t>
                </a:r>
                <a:endParaRPr lang="en-US">
                  <a:latin typeface="Arial" panose="020B0604020202020204" pitchFamily="34" charset="0"/>
                  <a:cs typeface="Arial" panose="020B0604020202020204" pitchFamily="34" charset="0"/>
                </a:endParaRPr>
              </a:p>
            </c:rich>
          </c:tx>
          <c:layout>
            <c:manualLayout>
              <c:xMode val="edge"/>
              <c:yMode val="edge"/>
              <c:x val="0.34532267882099155"/>
              <c:y val="0.9447482969123242"/>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6825856"/>
        <c:crosses val="autoZero"/>
        <c:crossBetween val="midCat"/>
      </c:valAx>
      <c:valAx>
        <c:axId val="346825856"/>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r>
                  <a:rPr lang="en-US" baseline="-25000">
                    <a:latin typeface="Arial" panose="020B0604020202020204" pitchFamily="34" charset="0"/>
                    <a:cs typeface="Arial" panose="020B0604020202020204" pitchFamily="34" charset="0"/>
                  </a:rPr>
                  <a:t>1</a:t>
                </a:r>
                <a:endParaRPr lang="en-US">
                  <a:latin typeface="Arial" panose="020B0604020202020204" pitchFamily="34" charset="0"/>
                  <a:cs typeface="Arial" panose="020B0604020202020204" pitchFamily="34" charset="0"/>
                </a:endParaRPr>
              </a:p>
            </c:rich>
          </c:tx>
          <c:layout>
            <c:manualLayout>
              <c:xMode val="edge"/>
              <c:yMode val="edge"/>
              <c:x val="1.3889822213781718E-3"/>
              <c:y val="0.41955388319822856"/>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6825280"/>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solidFill>
      <a:sysClr val="window" lastClr="FFFFFF"/>
    </a:solidFill>
    <a:ln>
      <a:noFill/>
    </a:ln>
  </c:spPr>
  <c:externalData r:id="rId1">
    <c:autoUpdate val="0"/>
  </c:externalData>
</c:chartSpace>
</file>

<file path=word/charts/chart1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85549883187677"/>
          <c:y val="5.0925925925925923E-2"/>
          <c:w val="0.76970494072856277"/>
          <c:h val="0.74439012831729368"/>
        </c:manualLayout>
      </c:layout>
      <c:scatterChart>
        <c:scatterStyle val="lineMarker"/>
        <c:varyColors val="0"/>
        <c:ser>
          <c:idx val="0"/>
          <c:order val="0"/>
          <c:tx>
            <c:v>a2</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1118610173728282"/>
                  <c:y val="-3.4279684505085718E-3"/>
                </c:manualLayout>
              </c:layout>
              <c:tx>
                <c:rich>
                  <a:bodyPr/>
                  <a:lstStyle/>
                  <a:p>
                    <a:pPr>
                      <a:defRPr/>
                    </a:pPr>
                    <a:r>
                      <a:rPr lang="en-US"/>
                      <a:t>y = 5E-06x + 6E-05
R² = 0.98</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charts'!$K$2:$K$4</c:f>
              <c:numCache>
                <c:formatCode>General</c:formatCode>
                <c:ptCount val="3"/>
                <c:pt idx="0">
                  <c:v>2.4000000000000001E-4</c:v>
                </c:pt>
                <c:pt idx="1">
                  <c:v>1E-4</c:v>
                </c:pt>
                <c:pt idx="2">
                  <c:v>1E-4</c:v>
                </c:pt>
              </c:numCache>
            </c:numRef>
          </c:yVal>
          <c:smooth val="0"/>
        </c:ser>
        <c:dLbls>
          <c:showLegendKey val="0"/>
          <c:showVal val="0"/>
          <c:showCatName val="0"/>
          <c:showSerName val="0"/>
          <c:showPercent val="0"/>
          <c:showBubbleSize val="0"/>
        </c:dLbls>
        <c:axId val="346827584"/>
        <c:axId val="346828160"/>
      </c:scatterChart>
      <c:valAx>
        <c:axId val="346827584"/>
        <c:scaling>
          <c:orientation val="minMax"/>
        </c:scaling>
        <c:delete val="0"/>
        <c:axPos val="b"/>
        <c:majorGridlines/>
        <c:title>
          <c:tx>
            <c:rich>
              <a:bodyPr/>
              <a:lstStyle/>
              <a:p>
                <a:pPr>
                  <a:defRPr/>
                </a:pPr>
                <a:r>
                  <a:rPr lang="en-US"/>
                  <a:t>Pore Diameter of Filter Disc, micron</a:t>
                </a:r>
              </a:p>
            </c:rich>
          </c:tx>
          <c:layout>
            <c:manualLayout>
              <c:xMode val="edge"/>
              <c:yMode val="edge"/>
              <c:x val="0.37354157653370257"/>
              <c:y val="0.93287037593583244"/>
            </c:manualLayout>
          </c:layout>
          <c:overlay val="0"/>
        </c:title>
        <c:numFmt formatCode="General" sourceLinked="1"/>
        <c:majorTickMark val="out"/>
        <c:minorTickMark val="none"/>
        <c:tickLblPos val="nextTo"/>
        <c:crossAx val="346828160"/>
        <c:crosses val="autoZero"/>
        <c:crossBetween val="midCat"/>
      </c:valAx>
      <c:valAx>
        <c:axId val="346828160"/>
        <c:scaling>
          <c:orientation val="minMax"/>
          <c:max val="2.5000000000000011E-4"/>
          <c:min val="5.0000000000000023E-5"/>
        </c:scaling>
        <c:delete val="0"/>
        <c:axPos val="l"/>
        <c:majorGridlines/>
        <c:title>
          <c:tx>
            <c:rich>
              <a:bodyPr rot="-5400000" vert="horz"/>
              <a:lstStyle/>
              <a:p>
                <a:pPr>
                  <a:defRPr/>
                </a:pPr>
                <a:r>
                  <a:rPr lang="en-US"/>
                  <a:t>a</a:t>
                </a:r>
                <a:r>
                  <a:rPr lang="en-US" baseline="-25000"/>
                  <a:t>2</a:t>
                </a:r>
              </a:p>
            </c:rich>
          </c:tx>
          <c:layout>
            <c:manualLayout>
              <c:xMode val="edge"/>
              <c:yMode val="edge"/>
              <c:x val="0"/>
              <c:y val="0.39638236060187132"/>
            </c:manualLayout>
          </c:layout>
          <c:overlay val="0"/>
        </c:title>
        <c:numFmt formatCode="#,##0.00000" sourceLinked="0"/>
        <c:majorTickMark val="out"/>
        <c:minorTickMark val="none"/>
        <c:tickLblPos val="nextTo"/>
        <c:crossAx val="346827584"/>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96353215588312"/>
          <c:y val="9.2397660818713465E-2"/>
          <c:w val="0.81540502242414514"/>
          <c:h val="0.75667940630228236"/>
        </c:manualLayout>
      </c:layout>
      <c:scatterChart>
        <c:scatterStyle val="lineMarker"/>
        <c:varyColors val="0"/>
        <c:ser>
          <c:idx val="0"/>
          <c:order val="0"/>
          <c:tx>
            <c:v>b2</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4832668643692264"/>
                  <c:y val="-4.1377608228565704E-2"/>
                </c:manualLayout>
              </c:layout>
              <c:tx>
                <c:rich>
                  <a:bodyPr/>
                  <a:lstStyle/>
                  <a:p>
                    <a:pPr>
                      <a:defRPr/>
                    </a:pPr>
                    <a:r>
                      <a:rPr lang="en-US"/>
                      <a:t>y = 0.021x + 0.157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charts'!$L$2:$L$4</c:f>
              <c:numCache>
                <c:formatCode>General</c:formatCode>
                <c:ptCount val="3"/>
                <c:pt idx="0">
                  <c:v>0.88700000000000001</c:v>
                </c:pt>
                <c:pt idx="1">
                  <c:v>0.4</c:v>
                </c:pt>
                <c:pt idx="2">
                  <c:v>0.23499999999999999</c:v>
                </c:pt>
              </c:numCache>
            </c:numRef>
          </c:yVal>
          <c:smooth val="0"/>
        </c:ser>
        <c:dLbls>
          <c:showLegendKey val="0"/>
          <c:showVal val="0"/>
          <c:showCatName val="0"/>
          <c:showSerName val="0"/>
          <c:showPercent val="0"/>
          <c:showBubbleSize val="0"/>
        </c:dLbls>
        <c:axId val="346829888"/>
        <c:axId val="346830464"/>
      </c:scatterChart>
      <c:valAx>
        <c:axId val="346829888"/>
        <c:scaling>
          <c:orientation val="minMax"/>
        </c:scaling>
        <c:delete val="0"/>
        <c:axPos val="b"/>
        <c:majorGridlines/>
        <c:title>
          <c:tx>
            <c:rich>
              <a:bodyPr/>
              <a:lstStyle/>
              <a:p>
                <a:pPr>
                  <a:defRPr/>
                </a:pPr>
                <a:r>
                  <a:rPr lang="en-US"/>
                  <a:t>Pore Diameter of Filter Disc, micron</a:t>
                </a:r>
              </a:p>
            </c:rich>
          </c:tx>
          <c:layout>
            <c:manualLayout>
              <c:xMode val="edge"/>
              <c:yMode val="edge"/>
              <c:x val="0.32492475940507437"/>
              <c:y val="0.94152046783625731"/>
            </c:manualLayout>
          </c:layout>
          <c:overlay val="0"/>
        </c:title>
        <c:numFmt formatCode="General" sourceLinked="1"/>
        <c:majorTickMark val="out"/>
        <c:minorTickMark val="none"/>
        <c:tickLblPos val="nextTo"/>
        <c:crossAx val="346830464"/>
        <c:crosses val="autoZero"/>
        <c:crossBetween val="midCat"/>
      </c:valAx>
      <c:valAx>
        <c:axId val="346830464"/>
        <c:scaling>
          <c:orientation val="minMax"/>
          <c:max val="1"/>
          <c:min val="0.2"/>
        </c:scaling>
        <c:delete val="0"/>
        <c:axPos val="l"/>
        <c:majorGridlines/>
        <c:title>
          <c:tx>
            <c:rich>
              <a:bodyPr rot="-5400000" vert="horz"/>
              <a:lstStyle/>
              <a:p>
                <a:pPr>
                  <a:defRPr/>
                </a:pPr>
                <a:r>
                  <a:rPr lang="en-US"/>
                  <a:t>b</a:t>
                </a:r>
                <a:r>
                  <a:rPr lang="en-US" baseline="-25000"/>
                  <a:t>2</a:t>
                </a:r>
              </a:p>
            </c:rich>
          </c:tx>
          <c:layout>
            <c:manualLayout>
              <c:xMode val="edge"/>
              <c:yMode val="edge"/>
              <c:x val="1.3889822213781718E-3"/>
              <c:y val="0.45924605915488637"/>
            </c:manualLayout>
          </c:layout>
          <c:overlay val="0"/>
        </c:title>
        <c:numFmt formatCode="#,##0.00" sourceLinked="0"/>
        <c:majorTickMark val="out"/>
        <c:minorTickMark val="none"/>
        <c:tickLblPos val="nextTo"/>
        <c:crossAx val="346829888"/>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10556233946691"/>
          <c:y val="2.665791776027996E-2"/>
          <c:w val="0.82734917493602067"/>
          <c:h val="0.80996850393700792"/>
        </c:manualLayout>
      </c:layout>
      <c:scatterChart>
        <c:scatterStyle val="lineMarker"/>
        <c:varyColors val="0"/>
        <c:ser>
          <c:idx val="1"/>
          <c:order val="0"/>
          <c:tx>
            <c:v>Experimental</c:v>
          </c:tx>
          <c:spPr>
            <a:ln w="25400">
              <a:noFill/>
            </a:ln>
          </c:spPr>
          <c:marker>
            <c:symbol val="square"/>
            <c:size val="7"/>
            <c:spPr>
              <a:noFill/>
              <a:ln>
                <a:solidFill>
                  <a:schemeClr val="tx1"/>
                </a:solidFill>
              </a:ln>
            </c:spPr>
          </c:marker>
          <c:xVal>
            <c:numRef>
              <c:f>Sheet1!$DH$47:$DH$52</c:f>
              <c:numCache>
                <c:formatCode>General</c:formatCode>
                <c:ptCount val="6"/>
                <c:pt idx="0">
                  <c:v>0</c:v>
                </c:pt>
                <c:pt idx="1">
                  <c:v>50</c:v>
                </c:pt>
                <c:pt idx="2">
                  <c:v>100</c:v>
                </c:pt>
                <c:pt idx="3">
                  <c:v>200</c:v>
                </c:pt>
                <c:pt idx="4">
                  <c:v>280</c:v>
                </c:pt>
                <c:pt idx="5">
                  <c:v>400</c:v>
                </c:pt>
              </c:numCache>
            </c:numRef>
          </c:xVal>
          <c:yVal>
            <c:numRef>
              <c:f>Sheet1!$DI$47:$DI$52</c:f>
              <c:numCache>
                <c:formatCode>General</c:formatCode>
                <c:ptCount val="6"/>
                <c:pt idx="0">
                  <c:v>1</c:v>
                </c:pt>
                <c:pt idx="1">
                  <c:v>0.46</c:v>
                </c:pt>
                <c:pt idx="2">
                  <c:v>0.36000000000000004</c:v>
                </c:pt>
                <c:pt idx="3">
                  <c:v>0.39000000000000007</c:v>
                </c:pt>
                <c:pt idx="4">
                  <c:v>0.45</c:v>
                </c:pt>
                <c:pt idx="5">
                  <c:v>0.60000000000000009</c:v>
                </c:pt>
              </c:numCache>
            </c:numRef>
          </c:yVal>
          <c:smooth val="0"/>
        </c:ser>
        <c:dLbls>
          <c:showLegendKey val="0"/>
          <c:showVal val="0"/>
          <c:showCatName val="0"/>
          <c:showSerName val="0"/>
          <c:showPercent val="0"/>
          <c:showBubbleSize val="0"/>
        </c:dLbls>
        <c:axId val="298181184"/>
        <c:axId val="298181760"/>
      </c:scatterChart>
      <c:scatterChart>
        <c:scatterStyle val="smoothMarker"/>
        <c:varyColors val="0"/>
        <c:ser>
          <c:idx val="0"/>
          <c:order val="1"/>
          <c:tx>
            <c:v>Correlation</c:v>
          </c:tx>
          <c:spPr>
            <a:ln w="25400" cap="flat" cmpd="sng" algn="ctr">
              <a:solidFill>
                <a:schemeClr val="dk1"/>
              </a:solidFill>
              <a:prstDash val="solid"/>
            </a:ln>
            <a:effectLst/>
          </c:spPr>
          <c:marker>
            <c:symbol val="none"/>
          </c:marker>
          <c:xVal>
            <c:numRef>
              <c:f>Sheet1!$CZ$68:$CZ$113</c:f>
              <c:numCache>
                <c:formatCode>General</c:formatCode>
                <c:ptCount val="4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numCache>
            </c:numRef>
          </c:xVal>
          <c:yVal>
            <c:numRef>
              <c:f>Sheet1!$DA$68:$DA$113</c:f>
              <c:numCache>
                <c:formatCode>General</c:formatCode>
                <c:ptCount val="46"/>
                <c:pt idx="0">
                  <c:v>1</c:v>
                </c:pt>
                <c:pt idx="1">
                  <c:v>0.84769417525426793</c:v>
                </c:pt>
                <c:pt idx="2">
                  <c:v>0.72674867361383577</c:v>
                </c:pt>
                <c:pt idx="3">
                  <c:v>0.63100684635512483</c:v>
                </c:pt>
                <c:pt idx="4">
                  <c:v>0.55552890147427425</c:v>
                </c:pt>
                <c:pt idx="5">
                  <c:v>0.49635162672990923</c:v>
                </c:pt>
                <c:pt idx="6">
                  <c:v>0.4502955637022425</c:v>
                </c:pt>
                <c:pt idx="7">
                  <c:v>0.4148102622084458</c:v>
                </c:pt>
                <c:pt idx="8">
                  <c:v>0.38785009494411304</c:v>
                </c:pt>
                <c:pt idx="9">
                  <c:v>0.36777459730568252</c:v>
                </c:pt>
                <c:pt idx="10">
                  <c:v>0.35326848915735465</c:v>
                </c:pt>
                <c:pt idx="11">
                  <c:v>0.34327749175493916</c:v>
                </c:pt>
                <c:pt idx="12">
                  <c:v>0.33695682060729504</c:v>
                </c:pt>
                <c:pt idx="13">
                  <c:v>0.33362985104398324</c:v>
                </c:pt>
                <c:pt idx="14">
                  <c:v>0.33275494759969321</c:v>
                </c:pt>
                <c:pt idx="15">
                  <c:v>0.33389884504471889</c:v>
                </c:pt>
                <c:pt idx="16">
                  <c:v>0.33671528726501804</c:v>
                </c:pt>
                <c:pt idx="17">
                  <c:v>0.34092788569673138</c:v>
                </c:pt>
                <c:pt idx="18">
                  <c:v>0.34631636406470045</c:v>
                </c:pt>
                <c:pt idx="19">
                  <c:v>0.35270552072673661</c:v>
                </c:pt>
                <c:pt idx="20">
                  <c:v>0.35995637198167507</c:v>
                </c:pt>
                <c:pt idx="21">
                  <c:v>0.36795904567690507</c:v>
                </c:pt>
                <c:pt idx="22">
                  <c:v>0.37662707950018248</c:v>
                </c:pt>
                <c:pt idx="23">
                  <c:v>0.38589284659404344</c:v>
                </c:pt>
                <c:pt idx="24">
                  <c:v>0.39570388590592065</c:v>
                </c:pt>
                <c:pt idx="25">
                  <c:v>0.40601995864486667</c:v>
                </c:pt>
                <c:pt idx="26">
                  <c:v>0.41681068749279465</c:v>
                </c:pt>
                <c:pt idx="27">
                  <c:v>0.42805366352863178</c:v>
                </c:pt>
                <c:pt idx="28">
                  <c:v>0.43973292854351476</c:v>
                </c:pt>
                <c:pt idx="29">
                  <c:v>0.45183775865820014</c:v>
                </c:pt>
                <c:pt idx="30">
                  <c:v>0.46436168978625675</c:v>
                </c:pt>
                <c:pt idx="31">
                  <c:v>0.47730173722941938</c:v>
                </c:pt>
                <c:pt idx="32">
                  <c:v>0.49065777111533848</c:v>
                </c:pt>
                <c:pt idx="33">
                  <c:v>0.50443201695082784</c:v>
                </c:pt>
                <c:pt idx="34">
                  <c:v>0.51862865663308533</c:v>
                </c:pt>
                <c:pt idx="35">
                  <c:v>0.53325351013219291</c:v>
                </c:pt>
                <c:pt idx="36">
                  <c:v>0.54831378196718417</c:v>
                </c:pt>
                <c:pt idx="37">
                  <c:v>0.56381785973500997</c:v>
                </c:pt>
                <c:pt idx="38">
                  <c:v>0.57977515446935834</c:v>
                </c:pt>
                <c:pt idx="39">
                  <c:v>0.59619597462672891</c:v>
                </c:pt>
                <c:pt idx="40">
                  <c:v>0.61309142711867692</c:v>
                </c:pt>
                <c:pt idx="41">
                  <c:v>0.63047334011046863</c:v>
                </c:pt>
                <c:pt idx="42">
                  <c:v>0.64835420335079796</c:v>
                </c:pt>
                <c:pt idx="43">
                  <c:v>0.66674712263539215</c:v>
                </c:pt>
                <c:pt idx="44">
                  <c:v>0.68566578568006931</c:v>
                </c:pt>
                <c:pt idx="45">
                  <c:v>0.70512443721872176</c:v>
                </c:pt>
              </c:numCache>
            </c:numRef>
          </c:yVal>
          <c:smooth val="1"/>
        </c:ser>
        <c:dLbls>
          <c:showLegendKey val="0"/>
          <c:showVal val="0"/>
          <c:showCatName val="0"/>
          <c:showSerName val="0"/>
          <c:showPercent val="0"/>
          <c:showBubbleSize val="0"/>
        </c:dLbls>
        <c:axId val="298181184"/>
        <c:axId val="298181760"/>
      </c:scatterChart>
      <c:valAx>
        <c:axId val="298181184"/>
        <c:scaling>
          <c:orientation val="minMax"/>
          <c:max val="450"/>
          <c:min val="0"/>
        </c:scaling>
        <c:delete val="0"/>
        <c:axPos val="b"/>
        <c:majorGridlines/>
        <c:title>
          <c:tx>
            <c:rich>
              <a:bodyPr/>
              <a:lstStyle/>
              <a:p>
                <a:pPr>
                  <a:defRPr sz="1000" b="1">
                    <a:latin typeface="Arial" pitchFamily="34" charset="0"/>
                    <a:cs typeface="Arial" pitchFamily="34" charset="0"/>
                  </a:defRPr>
                </a:pPr>
                <a:r>
                  <a:rPr lang="en-US" sz="1000" b="1">
                    <a:latin typeface="Arial" pitchFamily="34" charset="0"/>
                    <a:cs typeface="Arial" pitchFamily="34" charset="0"/>
                  </a:rPr>
                  <a:t>Injection</a:t>
                </a:r>
                <a:r>
                  <a:rPr lang="en-US" sz="1000" b="1" baseline="0">
                    <a:latin typeface="Arial" pitchFamily="34" charset="0"/>
                    <a:cs typeface="Arial" pitchFamily="34" charset="0"/>
                  </a:rPr>
                  <a:t> Flow Rate, cm³/hr</a:t>
                </a:r>
                <a:endParaRPr lang="en-US" sz="1000" b="1">
                  <a:latin typeface="Arial" pitchFamily="34" charset="0"/>
                  <a:cs typeface="Arial" pitchFamily="34" charset="0"/>
                </a:endParaRPr>
              </a:p>
            </c:rich>
          </c:tx>
          <c:layout>
            <c:manualLayout>
              <c:xMode val="edge"/>
              <c:yMode val="edge"/>
              <c:x val="0.37523413851343446"/>
              <c:y val="0.94741632548725452"/>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181760"/>
        <c:crosses val="autoZero"/>
        <c:crossBetween val="midCat"/>
        <c:majorUnit val="50"/>
      </c:valAx>
      <c:valAx>
        <c:axId val="298181760"/>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8.6175675349736919E-4"/>
              <c:y val="0.1884793339873155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18118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1355425601039668"/>
          <c:y val="0.67313970369088494"/>
          <c:w val="0.23230654948973178"/>
          <c:h val="0.12917923721073327"/>
        </c:manualLayout>
      </c:layout>
      <c:overlay val="0"/>
      <c:spPr>
        <a:solidFill>
          <a:schemeClr val="bg1"/>
        </a:solidFill>
        <a:ln>
          <a:solidFill>
            <a:schemeClr val="tx1"/>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30821956607936"/>
          <c:y val="6.2455633412795877E-2"/>
          <c:w val="0.7520529088540191"/>
          <c:h val="0.79864801303506772"/>
        </c:manualLayout>
      </c:layout>
      <c:scatterChart>
        <c:scatterStyle val="lineMarker"/>
        <c:varyColors val="0"/>
        <c:ser>
          <c:idx val="0"/>
          <c:order val="0"/>
          <c:tx>
            <c:v>a3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9.9053229857059236E-2"/>
                  <c:y val="-0.6814089748215435"/>
                </c:manualLayout>
              </c:layout>
              <c:tx>
                <c:rich>
                  <a:bodyPr/>
                  <a:lstStyle/>
                  <a:p>
                    <a:pPr>
                      <a:defRPr/>
                    </a:pPr>
                    <a:r>
                      <a:rPr lang="en-US"/>
                      <a:t>y = -6E-06x + 2E-05
R² = 0.93</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charts'!$M$2:$M$4</c:f>
              <c:numCache>
                <c:formatCode>General</c:formatCode>
                <c:ptCount val="3"/>
                <c:pt idx="0">
                  <c:v>-1.9000000000000001E-4</c:v>
                </c:pt>
                <c:pt idx="1">
                  <c:v>-6.9999999999999994E-5</c:v>
                </c:pt>
                <c:pt idx="2">
                  <c:v>1.7E-5</c:v>
                </c:pt>
              </c:numCache>
            </c:numRef>
          </c:yVal>
          <c:smooth val="0"/>
        </c:ser>
        <c:dLbls>
          <c:showLegendKey val="0"/>
          <c:showVal val="0"/>
          <c:showCatName val="0"/>
          <c:showSerName val="0"/>
          <c:showPercent val="0"/>
          <c:showBubbleSize val="0"/>
        </c:dLbls>
        <c:axId val="346832192"/>
        <c:axId val="346873856"/>
      </c:scatterChart>
      <c:valAx>
        <c:axId val="346832192"/>
        <c:scaling>
          <c:orientation val="minMax"/>
        </c:scaling>
        <c:delete val="0"/>
        <c:axPos val="b"/>
        <c:majorGridlines/>
        <c:title>
          <c:tx>
            <c:rich>
              <a:bodyPr/>
              <a:lstStyle/>
              <a:p>
                <a:pPr>
                  <a:defRPr/>
                </a:pPr>
                <a:r>
                  <a:rPr lang="en-US"/>
                  <a:t>Pore</a:t>
                </a:r>
                <a:r>
                  <a:rPr lang="en-US" baseline="0"/>
                  <a:t> Diameter of Filter Disc, micron</a:t>
                </a:r>
                <a:endParaRPr lang="en-US"/>
              </a:p>
            </c:rich>
          </c:tx>
          <c:layout>
            <c:manualLayout>
              <c:xMode val="edge"/>
              <c:yMode val="edge"/>
              <c:x val="0.36824354689476763"/>
              <c:y val="0.9463208608357917"/>
            </c:manualLayout>
          </c:layout>
          <c:overlay val="0"/>
        </c:title>
        <c:numFmt formatCode="General" sourceLinked="1"/>
        <c:majorTickMark val="out"/>
        <c:minorTickMark val="none"/>
        <c:tickLblPos val="nextTo"/>
        <c:crossAx val="346873856"/>
        <c:crossesAt val="-2.0000000000000006E-4"/>
        <c:crossBetween val="midCat"/>
      </c:valAx>
      <c:valAx>
        <c:axId val="346873856"/>
        <c:scaling>
          <c:orientation val="minMax"/>
          <c:max val="5.0000000000000023E-5"/>
          <c:min val="-2.0000000000000006E-4"/>
        </c:scaling>
        <c:delete val="0"/>
        <c:axPos val="l"/>
        <c:majorGridlines/>
        <c:title>
          <c:tx>
            <c:rich>
              <a:bodyPr rot="-5400000" vert="horz"/>
              <a:lstStyle/>
              <a:p>
                <a:pPr>
                  <a:defRPr/>
                </a:pPr>
                <a:r>
                  <a:rPr lang="en-US"/>
                  <a:t>a</a:t>
                </a:r>
                <a:r>
                  <a:rPr lang="en-US" baseline="-25000"/>
                  <a:t>3</a:t>
                </a:r>
                <a:endParaRPr lang="en-US"/>
              </a:p>
            </c:rich>
          </c:tx>
          <c:layout>
            <c:manualLayout>
              <c:xMode val="edge"/>
              <c:yMode val="edge"/>
              <c:x val="1.3070488491096885E-3"/>
              <c:y val="0.48093441150044924"/>
            </c:manualLayout>
          </c:layout>
          <c:overlay val="0"/>
        </c:title>
        <c:numFmt formatCode="#,##0.00000" sourceLinked="0"/>
        <c:majorTickMark val="out"/>
        <c:minorTickMark val="none"/>
        <c:tickLblPos val="nextTo"/>
        <c:crossAx val="346832192"/>
        <c:crosses val="autoZero"/>
        <c:crossBetween val="midCat"/>
        <c:majorUnit val="5.0000000000000023E-5"/>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27964199280286"/>
          <c:y val="7.7931490858260274E-2"/>
          <c:w val="0.80672032879006994"/>
          <c:h val="0.76144843513359772"/>
        </c:manualLayout>
      </c:layout>
      <c:scatterChart>
        <c:scatterStyle val="lineMarker"/>
        <c:varyColors val="0"/>
        <c:ser>
          <c:idx val="0"/>
          <c:order val="0"/>
          <c:tx>
            <c:v>b3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4895465988829319"/>
                  <c:y val="-5.6008442808878657E-2"/>
                </c:manualLayout>
              </c:layout>
              <c:tx>
                <c:rich>
                  <a:bodyPr/>
                  <a:lstStyle/>
                  <a:p>
                    <a:pPr>
                      <a:defRPr/>
                    </a:pPr>
                    <a:r>
                      <a:rPr lang="en-US"/>
                      <a:t>y = 0.0124x + 0.474
R² = 0.92</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'[fitrate tests 8.xlsx]general charts'!$H$2:$H$4</c:f>
              <c:numCache>
                <c:formatCode>General</c:formatCode>
                <c:ptCount val="3"/>
                <c:pt idx="0">
                  <c:v>35</c:v>
                </c:pt>
                <c:pt idx="1">
                  <c:v>10</c:v>
                </c:pt>
                <c:pt idx="2">
                  <c:v>5</c:v>
                </c:pt>
              </c:numCache>
            </c:numRef>
          </c:xVal>
          <c:yVal>
            <c:numRef>
              <c:f>'[fitrate tests 8.xlsx]general charts'!$N$2:$N$4</c:f>
              <c:numCache>
                <c:formatCode>General</c:formatCode>
                <c:ptCount val="3"/>
                <c:pt idx="0">
                  <c:v>0.89700000000000002</c:v>
                </c:pt>
                <c:pt idx="1">
                  <c:v>0.66100000000000003</c:v>
                </c:pt>
                <c:pt idx="2">
                  <c:v>0.48299999999999998</c:v>
                </c:pt>
              </c:numCache>
            </c:numRef>
          </c:yVal>
          <c:smooth val="0"/>
        </c:ser>
        <c:dLbls>
          <c:showLegendKey val="0"/>
          <c:showVal val="0"/>
          <c:showCatName val="0"/>
          <c:showSerName val="0"/>
          <c:showPercent val="0"/>
          <c:showBubbleSize val="0"/>
        </c:dLbls>
        <c:axId val="346875584"/>
        <c:axId val="346876160"/>
      </c:scatterChart>
      <c:valAx>
        <c:axId val="346875584"/>
        <c:scaling>
          <c:orientation val="minMax"/>
        </c:scaling>
        <c:delete val="0"/>
        <c:axPos val="b"/>
        <c:majorGridlines/>
        <c:title>
          <c:tx>
            <c:rich>
              <a:bodyPr/>
              <a:lstStyle/>
              <a:p>
                <a:pPr>
                  <a:defRPr/>
                </a:pPr>
                <a:r>
                  <a:rPr lang="en-US"/>
                  <a:t>Pore Diameter of Filter Disc, micron</a:t>
                </a:r>
              </a:p>
            </c:rich>
          </c:tx>
          <c:layout>
            <c:manualLayout>
              <c:xMode val="edge"/>
              <c:yMode val="edge"/>
              <c:x val="0.32679337160776983"/>
              <c:y val="0.94634896486503139"/>
            </c:manualLayout>
          </c:layout>
          <c:overlay val="0"/>
        </c:title>
        <c:numFmt formatCode="General" sourceLinked="1"/>
        <c:majorTickMark val="out"/>
        <c:minorTickMark val="none"/>
        <c:tickLblPos val="nextTo"/>
        <c:crossAx val="346876160"/>
        <c:crosses val="autoZero"/>
        <c:crossBetween val="midCat"/>
      </c:valAx>
      <c:valAx>
        <c:axId val="346876160"/>
        <c:scaling>
          <c:orientation val="minMax"/>
          <c:max val="1"/>
          <c:min val="0.4"/>
        </c:scaling>
        <c:delete val="0"/>
        <c:axPos val="l"/>
        <c:majorGridlines/>
        <c:title>
          <c:tx>
            <c:rich>
              <a:bodyPr rot="-5400000" vert="horz"/>
              <a:lstStyle/>
              <a:p>
                <a:pPr>
                  <a:defRPr/>
                </a:pPr>
                <a:r>
                  <a:rPr lang="en-US"/>
                  <a:t>b</a:t>
                </a:r>
                <a:r>
                  <a:rPr lang="en-US" baseline="-25000"/>
                  <a:t>3</a:t>
                </a:r>
              </a:p>
            </c:rich>
          </c:tx>
          <c:layout>
            <c:manualLayout>
              <c:xMode val="edge"/>
              <c:yMode val="edge"/>
              <c:x val="1.3889822213781718E-3"/>
              <c:y val="0.42740870184960555"/>
            </c:manualLayout>
          </c:layout>
          <c:overlay val="0"/>
        </c:title>
        <c:numFmt formatCode="#,##0.0" sourceLinked="0"/>
        <c:majorTickMark val="out"/>
        <c:minorTickMark val="none"/>
        <c:tickLblPos val="nextTo"/>
        <c:crossAx val="346875584"/>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01746288066079"/>
          <c:y val="5.1400554097404488E-2"/>
          <c:w val="0.78355878836379567"/>
          <c:h val="0.767532951823645"/>
        </c:manualLayout>
      </c:layout>
      <c:scatterChart>
        <c:scatterStyle val="lineMarker"/>
        <c:varyColors val="0"/>
        <c:ser>
          <c:idx val="0"/>
          <c:order val="0"/>
          <c:tx>
            <c:v>35 micron disc</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3223354340235602"/>
                  <c:y val="-0.38238796667566949"/>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y(35 micro disc) = -0.0002x + 0.885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Sheet6!$FN$59:$FN$64</c:f>
              <c:numCache>
                <c:formatCode>General</c:formatCode>
                <c:ptCount val="6"/>
                <c:pt idx="0" formatCode="0.00">
                  <c:v>1260.5</c:v>
                </c:pt>
                <c:pt idx="1">
                  <c:v>620.5</c:v>
                </c:pt>
                <c:pt idx="2">
                  <c:v>305</c:v>
                </c:pt>
                <c:pt idx="3">
                  <c:v>2520</c:v>
                </c:pt>
                <c:pt idx="4">
                  <c:v>1785</c:v>
                </c:pt>
                <c:pt idx="5">
                  <c:v>157.5</c:v>
                </c:pt>
              </c:numCache>
            </c:numRef>
          </c:xVal>
          <c:yVal>
            <c:numRef>
              <c:f>Sheet6!$FO$59:$FO$64</c:f>
              <c:numCache>
                <c:formatCode>General</c:formatCode>
                <c:ptCount val="6"/>
                <c:pt idx="0">
                  <c:v>0.62</c:v>
                </c:pt>
                <c:pt idx="1">
                  <c:v>0.75</c:v>
                </c:pt>
                <c:pt idx="2">
                  <c:v>0.81200000000000006</c:v>
                </c:pt>
                <c:pt idx="3">
                  <c:v>0.33</c:v>
                </c:pt>
                <c:pt idx="4">
                  <c:v>0.498</c:v>
                </c:pt>
                <c:pt idx="5">
                  <c:v>0.84950000000000003</c:v>
                </c:pt>
              </c:numCache>
            </c:numRef>
          </c:yVal>
          <c:smooth val="0"/>
        </c:ser>
        <c:ser>
          <c:idx val="1"/>
          <c:order val="1"/>
          <c:tx>
            <c:v>10 micron disc</c:v>
          </c:tx>
          <c:spPr>
            <a:ln w="28575">
              <a:noFill/>
            </a:ln>
          </c:spPr>
          <c:marker>
            <c:spPr>
              <a:noFill/>
              <a:ln>
                <a:solidFill>
                  <a:schemeClr val="tx1"/>
                </a:solidFill>
              </a:ln>
            </c:spPr>
          </c:marker>
          <c:trendline>
            <c:trendlineType val="linear"/>
            <c:dispRSqr val="1"/>
            <c:dispEq val="1"/>
            <c:trendlineLbl>
              <c:layout>
                <c:manualLayout>
                  <c:x val="0.12928133529588293"/>
                  <c:y val="-0.4464529532752997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y(10 micron disc)= -0.0001x + 0.395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Sheet6!$FN$59:$FN$64</c:f>
              <c:numCache>
                <c:formatCode>General</c:formatCode>
                <c:ptCount val="6"/>
                <c:pt idx="0" formatCode="0.00">
                  <c:v>1260.5</c:v>
                </c:pt>
                <c:pt idx="1">
                  <c:v>620.5</c:v>
                </c:pt>
                <c:pt idx="2">
                  <c:v>305</c:v>
                </c:pt>
                <c:pt idx="3">
                  <c:v>2520</c:v>
                </c:pt>
                <c:pt idx="4">
                  <c:v>1785</c:v>
                </c:pt>
                <c:pt idx="5">
                  <c:v>157.5</c:v>
                </c:pt>
              </c:numCache>
            </c:numRef>
          </c:xVal>
          <c:yVal>
            <c:numRef>
              <c:f>Sheet6!$FP$59:$FP$64</c:f>
              <c:numCache>
                <c:formatCode>General</c:formatCode>
                <c:ptCount val="6"/>
                <c:pt idx="0">
                  <c:v>0.25</c:v>
                </c:pt>
                <c:pt idx="1">
                  <c:v>0.32</c:v>
                </c:pt>
                <c:pt idx="2">
                  <c:v>0.36</c:v>
                </c:pt>
                <c:pt idx="3">
                  <c:v>0.11</c:v>
                </c:pt>
                <c:pt idx="4">
                  <c:v>0.2</c:v>
                </c:pt>
                <c:pt idx="5">
                  <c:v>0.39</c:v>
                </c:pt>
              </c:numCache>
            </c:numRef>
          </c:yVal>
          <c:smooth val="0"/>
        </c:ser>
        <c:ser>
          <c:idx val="2"/>
          <c:order val="2"/>
          <c:tx>
            <c:v>5 micron disc</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3005568496315456"/>
                  <c:y val="-0.4369958240708038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y(5 micron disc) = -9E-05x + 0.216
R² = 0.96</a:t>
                    </a:r>
                    <a:endParaRPr lang="en-US">
                      <a:latin typeface="Arial" panose="020B0604020202020204" pitchFamily="34" charset="0"/>
                      <a:cs typeface="Arial" panose="020B0604020202020204" pitchFamily="34" charset="0"/>
                    </a:endParaRPr>
                  </a:p>
                </c:rich>
              </c:tx>
              <c:numFmt formatCode="General" sourceLinked="0"/>
              <c:spPr>
                <a:solidFill>
                  <a:schemeClr val="bg1"/>
                </a:solidFill>
                <a:ln>
                  <a:solidFill>
                    <a:sysClr val="windowText" lastClr="000000"/>
                  </a:solidFill>
                </a:ln>
              </c:spPr>
            </c:trendlineLbl>
          </c:trendline>
          <c:xVal>
            <c:numRef>
              <c:f>Sheet6!$FN$59:$FN$64</c:f>
              <c:numCache>
                <c:formatCode>General</c:formatCode>
                <c:ptCount val="6"/>
                <c:pt idx="0" formatCode="0.00">
                  <c:v>1260.5</c:v>
                </c:pt>
                <c:pt idx="1">
                  <c:v>620.5</c:v>
                </c:pt>
                <c:pt idx="2">
                  <c:v>305</c:v>
                </c:pt>
                <c:pt idx="3">
                  <c:v>2520</c:v>
                </c:pt>
                <c:pt idx="4">
                  <c:v>1785</c:v>
                </c:pt>
                <c:pt idx="5">
                  <c:v>157.5</c:v>
                </c:pt>
              </c:numCache>
            </c:numRef>
          </c:xVal>
          <c:yVal>
            <c:numRef>
              <c:f>Sheet6!$FQ$59:$FQ$64</c:f>
              <c:numCache>
                <c:formatCode>General</c:formatCode>
                <c:ptCount val="6"/>
                <c:pt idx="0">
                  <c:v>0.08</c:v>
                </c:pt>
                <c:pt idx="1">
                  <c:v>0.15</c:v>
                </c:pt>
                <c:pt idx="2">
                  <c:v>0.2</c:v>
                </c:pt>
                <c:pt idx="3">
                  <c:v>1.7000000000000001E-2</c:v>
                </c:pt>
                <c:pt idx="4">
                  <c:v>5.7000000000000002E-2</c:v>
                </c:pt>
                <c:pt idx="5">
                  <c:v>0.219</c:v>
                </c:pt>
              </c:numCache>
            </c:numRef>
          </c:yVal>
          <c:smooth val="0"/>
        </c:ser>
        <c:dLbls>
          <c:showLegendKey val="0"/>
          <c:showVal val="0"/>
          <c:showCatName val="0"/>
          <c:showSerName val="0"/>
          <c:showPercent val="0"/>
          <c:showBubbleSize val="0"/>
        </c:dLbls>
        <c:axId val="346877888"/>
        <c:axId val="346878464"/>
      </c:scatterChart>
      <c:valAx>
        <c:axId val="346877888"/>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a:t>
                </a:r>
                <a:r>
                  <a:rPr lang="en-US" baseline="0">
                    <a:latin typeface="Arial" panose="020B0604020202020204" pitchFamily="34" charset="0"/>
                    <a:cs typeface="Arial" panose="020B0604020202020204" pitchFamily="34" charset="0"/>
                  </a:rPr>
                  <a:t> Sand Size, micron</a:t>
                </a:r>
                <a:endParaRPr lang="en-US">
                  <a:latin typeface="Arial" panose="020B0604020202020204" pitchFamily="34" charset="0"/>
                  <a:cs typeface="Arial" panose="020B0604020202020204" pitchFamily="34" charset="0"/>
                </a:endParaRPr>
              </a:p>
            </c:rich>
          </c:tx>
          <c:layout>
            <c:manualLayout>
              <c:xMode val="edge"/>
              <c:yMode val="edge"/>
              <c:x val="0.40653490908917694"/>
              <c:y val="0.94445735266698216"/>
            </c:manualLayout>
          </c:layout>
          <c:overlay val="0"/>
        </c:title>
        <c:numFmt formatCode="0" sourceLinked="0"/>
        <c:majorTickMark val="out"/>
        <c:minorTickMark val="none"/>
        <c:tickLblPos val="low"/>
        <c:txPr>
          <a:bodyPr/>
          <a:lstStyle/>
          <a:p>
            <a:pPr>
              <a:defRPr b="0">
                <a:latin typeface="Arial" panose="020B0604020202020204" pitchFamily="34" charset="0"/>
                <a:cs typeface="Arial" panose="020B0604020202020204" pitchFamily="34" charset="0"/>
              </a:defRPr>
            </a:pPr>
            <a:endParaRPr lang="en-US"/>
          </a:p>
        </c:txPr>
        <c:crossAx val="346878464"/>
        <c:crosses val="autoZero"/>
        <c:crossBetween val="midCat"/>
      </c:valAx>
      <c:valAx>
        <c:axId val="346878464"/>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Critical</a:t>
                </a:r>
                <a:r>
                  <a:rPr lang="en-US" baseline="0">
                    <a:latin typeface="Arial" panose="020B0604020202020204" pitchFamily="34" charset="0"/>
                    <a:cs typeface="Arial" panose="020B0604020202020204" pitchFamily="34" charset="0"/>
                  </a:rPr>
                  <a:t> Silica Flour Concentration, wt%</a:t>
                </a:r>
                <a:endParaRPr lang="en-US">
                  <a:latin typeface="Arial" panose="020B0604020202020204" pitchFamily="34" charset="0"/>
                  <a:cs typeface="Arial" panose="020B0604020202020204" pitchFamily="34" charset="0"/>
                </a:endParaRPr>
              </a:p>
            </c:rich>
          </c:tx>
          <c:layout>
            <c:manualLayout>
              <c:xMode val="edge"/>
              <c:yMode val="edge"/>
              <c:x val="2.0734431789492776E-3"/>
              <c:y val="0.11984869944725836"/>
            </c:manualLayout>
          </c:layout>
          <c:overlay val="0"/>
        </c:title>
        <c:numFmt formatCode="#,##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6877888"/>
        <c:crosses val="autoZero"/>
        <c:crossBetween val="midCat"/>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8000066688578625"/>
          <c:y val="0.21503310296956005"/>
          <c:w val="0.2247180263991502"/>
          <c:h val="0.25136400684957116"/>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1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53671901615591"/>
          <c:y val="5.1400554097404488E-2"/>
          <c:w val="0.77794335123100467"/>
          <c:h val="0.76297816496342208"/>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3479306558852493"/>
                  <c:y val="-0.12820042441503324"/>
                </c:manualLayout>
              </c:layout>
              <c:tx>
                <c:rich>
                  <a:bodyPr/>
                  <a:lstStyle/>
                  <a:p>
                    <a:pPr>
                      <a:defRPr/>
                    </a:pPr>
                    <a:r>
                      <a:rPr lang="en-US"/>
                      <a:t>y = 4E-06x + 7E-05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Sheet6!$FV$58:$FV$60</c:f>
              <c:numCache>
                <c:formatCode>General</c:formatCode>
                <c:ptCount val="3"/>
                <c:pt idx="0">
                  <c:v>35</c:v>
                </c:pt>
                <c:pt idx="1">
                  <c:v>10</c:v>
                </c:pt>
                <c:pt idx="2">
                  <c:v>5</c:v>
                </c:pt>
              </c:numCache>
            </c:numRef>
          </c:xVal>
          <c:yVal>
            <c:numRef>
              <c:f>Sheet6!$FW$58:$FW$60</c:f>
              <c:numCache>
                <c:formatCode>General</c:formatCode>
                <c:ptCount val="3"/>
                <c:pt idx="0">
                  <c:v>2.0000000000000001E-4</c:v>
                </c:pt>
                <c:pt idx="1">
                  <c:v>1E-4</c:v>
                </c:pt>
                <c:pt idx="2">
                  <c:v>9.0000000000000006E-5</c:v>
                </c:pt>
              </c:numCache>
            </c:numRef>
          </c:yVal>
          <c:smooth val="0"/>
        </c:ser>
        <c:dLbls>
          <c:showLegendKey val="0"/>
          <c:showVal val="0"/>
          <c:showCatName val="0"/>
          <c:showSerName val="0"/>
          <c:showPercent val="0"/>
          <c:showBubbleSize val="0"/>
        </c:dLbls>
        <c:axId val="346880192"/>
        <c:axId val="346880768"/>
      </c:scatterChart>
      <c:valAx>
        <c:axId val="346880192"/>
        <c:scaling>
          <c:orientation val="minMax"/>
        </c:scaling>
        <c:delete val="0"/>
        <c:axPos val="b"/>
        <c:majorGridlines/>
        <c:title>
          <c:tx>
            <c:rich>
              <a:bodyPr/>
              <a:lstStyle/>
              <a:p>
                <a:pPr>
                  <a:defRPr/>
                </a:pPr>
                <a:r>
                  <a:rPr lang="en-US"/>
                  <a:t>Pore Diameter of Filter Disc, micron</a:t>
                </a:r>
              </a:p>
            </c:rich>
          </c:tx>
          <c:layout>
            <c:manualLayout>
              <c:xMode val="edge"/>
              <c:yMode val="edge"/>
              <c:x val="0.37501595065428317"/>
              <c:y val="0.94720249064611617"/>
            </c:manualLayout>
          </c:layout>
          <c:overlay val="0"/>
        </c:title>
        <c:numFmt formatCode="General" sourceLinked="1"/>
        <c:majorTickMark val="out"/>
        <c:minorTickMark val="none"/>
        <c:tickLblPos val="nextTo"/>
        <c:crossAx val="346880768"/>
        <c:crosses val="autoZero"/>
        <c:crossBetween val="midCat"/>
      </c:valAx>
      <c:valAx>
        <c:axId val="346880768"/>
        <c:scaling>
          <c:orientation val="minMax"/>
          <c:max val="2.5000000000000011E-4"/>
          <c:min val="5.0000000000000023E-5"/>
        </c:scaling>
        <c:delete val="0"/>
        <c:axPos val="l"/>
        <c:majorGridlines/>
        <c:title>
          <c:tx>
            <c:rich>
              <a:bodyPr rot="-5400000" vert="horz"/>
              <a:lstStyle/>
              <a:p>
                <a:pPr>
                  <a:defRPr/>
                </a:pPr>
                <a:r>
                  <a:rPr lang="en-US"/>
                  <a:t>A</a:t>
                </a:r>
              </a:p>
            </c:rich>
          </c:tx>
          <c:layout>
            <c:manualLayout>
              <c:xMode val="edge"/>
              <c:yMode val="edge"/>
              <c:x val="3.5812399572136068E-5"/>
              <c:y val="0.39719132182945216"/>
            </c:manualLayout>
          </c:layout>
          <c:overlay val="0"/>
        </c:title>
        <c:numFmt formatCode="#,##0.00000" sourceLinked="0"/>
        <c:majorTickMark val="out"/>
        <c:minorTickMark val="none"/>
        <c:tickLblPos val="nextTo"/>
        <c:crossAx val="346880192"/>
        <c:crosses val="autoZero"/>
        <c:crossBetween val="midCat"/>
        <c:majorUnit val="5.0000000000000023E-5"/>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76440444944383"/>
          <c:y val="4.6770924467774866E-2"/>
          <c:w val="0.82183487064116989"/>
          <c:h val="0.7802939022157116"/>
        </c:manualLayout>
      </c:layout>
      <c:scatterChart>
        <c:scatterStyle val="lineMarker"/>
        <c:varyColors val="0"/>
        <c:ser>
          <c:idx val="0"/>
          <c:order val="0"/>
          <c:tx>
            <c:strRef>
              <c:f>Sheet6!$FV$58:$FV$60</c:f>
              <c:strCache>
                <c:ptCount val="1"/>
                <c:pt idx="0">
                  <c:v>35 10 5</c:v>
                </c:pt>
              </c:strCache>
            </c:strRef>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3114610673665793"/>
                  <c:y val="-2.0656778367820303E-2"/>
                </c:manualLayout>
              </c:layout>
              <c:tx>
                <c:rich>
                  <a:bodyPr/>
                  <a:lstStyle/>
                  <a:p>
                    <a:pPr>
                      <a:defRPr/>
                    </a:pPr>
                    <a:r>
                      <a:rPr lang="en-US"/>
                      <a:t>y = 0.0214x + 0.1415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Sheet6!$FV$58:$FV$60</c:f>
              <c:numCache>
                <c:formatCode>General</c:formatCode>
                <c:ptCount val="3"/>
                <c:pt idx="0">
                  <c:v>35</c:v>
                </c:pt>
                <c:pt idx="1">
                  <c:v>10</c:v>
                </c:pt>
                <c:pt idx="2">
                  <c:v>5</c:v>
                </c:pt>
              </c:numCache>
            </c:numRef>
          </c:xVal>
          <c:yVal>
            <c:numRef>
              <c:f>Sheet6!$FX$58:$FX$60</c:f>
              <c:numCache>
                <c:formatCode>General</c:formatCode>
                <c:ptCount val="3"/>
                <c:pt idx="0">
                  <c:v>0.88500000000000001</c:v>
                </c:pt>
                <c:pt idx="1">
                  <c:v>0.39500000000000002</c:v>
                </c:pt>
                <c:pt idx="2">
                  <c:v>0.216</c:v>
                </c:pt>
              </c:numCache>
            </c:numRef>
          </c:yVal>
          <c:smooth val="0"/>
        </c:ser>
        <c:dLbls>
          <c:showLegendKey val="0"/>
          <c:showVal val="0"/>
          <c:showCatName val="0"/>
          <c:showSerName val="0"/>
          <c:showPercent val="0"/>
          <c:showBubbleSize val="0"/>
        </c:dLbls>
        <c:axId val="347243072"/>
        <c:axId val="347243648"/>
      </c:scatterChart>
      <c:valAx>
        <c:axId val="347243072"/>
        <c:scaling>
          <c:orientation val="minMax"/>
        </c:scaling>
        <c:delete val="0"/>
        <c:axPos val="b"/>
        <c:majorGridlines/>
        <c:title>
          <c:tx>
            <c:rich>
              <a:bodyPr/>
              <a:lstStyle/>
              <a:p>
                <a:pPr>
                  <a:defRPr/>
                </a:pPr>
                <a:r>
                  <a:rPr lang="en-US"/>
                  <a:t>Pore Diameter of Filter Disc, micron</a:t>
                </a:r>
              </a:p>
            </c:rich>
          </c:tx>
          <c:layout>
            <c:manualLayout>
              <c:xMode val="edge"/>
              <c:yMode val="edge"/>
              <c:x val="0.34426596675415572"/>
              <c:y val="0.94512327233334059"/>
            </c:manualLayout>
          </c:layout>
          <c:overlay val="0"/>
        </c:title>
        <c:numFmt formatCode="General" sourceLinked="1"/>
        <c:majorTickMark val="out"/>
        <c:minorTickMark val="none"/>
        <c:tickLblPos val="nextTo"/>
        <c:crossAx val="347243648"/>
        <c:crosses val="autoZero"/>
        <c:crossBetween val="midCat"/>
      </c:valAx>
      <c:valAx>
        <c:axId val="347243648"/>
        <c:scaling>
          <c:orientation val="minMax"/>
          <c:max val="1"/>
          <c:min val="0.1"/>
        </c:scaling>
        <c:delete val="0"/>
        <c:axPos val="l"/>
        <c:majorGridlines/>
        <c:title>
          <c:tx>
            <c:rich>
              <a:bodyPr rot="-5400000" vert="horz"/>
              <a:lstStyle/>
              <a:p>
                <a:pPr>
                  <a:defRPr/>
                </a:pPr>
                <a:r>
                  <a:rPr lang="en-US"/>
                  <a:t>B</a:t>
                </a:r>
              </a:p>
            </c:rich>
          </c:tx>
          <c:layout>
            <c:manualLayout>
              <c:xMode val="edge"/>
              <c:yMode val="edge"/>
              <c:x val="1.8057742782152195E-3"/>
              <c:y val="0.39918015456401285"/>
            </c:manualLayout>
          </c:layout>
          <c:overlay val="0"/>
        </c:title>
        <c:numFmt formatCode="#,##0.0" sourceLinked="0"/>
        <c:majorTickMark val="out"/>
        <c:minorTickMark val="none"/>
        <c:tickLblPos val="nextTo"/>
        <c:crossAx val="347243072"/>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1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83552055993"/>
          <c:y val="5.1400554097404488E-2"/>
          <c:w val="0.82077559055118099"/>
          <c:h val="0.78471971729790757"/>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Sheet1!$B$112:$B$116</c:f>
              <c:numCache>
                <c:formatCode>General</c:formatCode>
                <c:ptCount val="5"/>
                <c:pt idx="0">
                  <c:v>68.949999999999989</c:v>
                </c:pt>
                <c:pt idx="1">
                  <c:v>2068.5</c:v>
                </c:pt>
                <c:pt idx="2">
                  <c:v>3102.75</c:v>
                </c:pt>
                <c:pt idx="3">
                  <c:v>3447.5</c:v>
                </c:pt>
                <c:pt idx="4">
                  <c:v>68.949999999999989</c:v>
                </c:pt>
              </c:numCache>
            </c:numRef>
          </c:yVal>
          <c:smooth val="0"/>
        </c:ser>
        <c:ser>
          <c:idx val="1"/>
          <c:order val="1"/>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Sheet1!$C$112:$C$116</c:f>
              <c:numCache>
                <c:formatCode>General</c:formatCode>
                <c:ptCount val="5"/>
                <c:pt idx="0">
                  <c:v>68.949999999999989</c:v>
                </c:pt>
                <c:pt idx="1">
                  <c:v>1379</c:v>
                </c:pt>
                <c:pt idx="2">
                  <c:v>2413.25</c:v>
                </c:pt>
                <c:pt idx="3">
                  <c:v>2758</c:v>
                </c:pt>
                <c:pt idx="4">
                  <c:v>68.949999999999989</c:v>
                </c:pt>
              </c:numCache>
            </c:numRef>
          </c:yVal>
          <c:smooth val="0"/>
        </c:ser>
        <c:ser>
          <c:idx val="2"/>
          <c:order val="2"/>
          <c:tx>
            <c:v>40/70 sand</c:v>
          </c:tx>
          <c:spPr>
            <a:ln w="28575">
              <a:noFill/>
            </a:ln>
          </c:spPr>
          <c:marker>
            <c:symbol val="triangle"/>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Sheet1!$D$112:$D$116</c:f>
              <c:numCache>
                <c:formatCode>General</c:formatCode>
                <c:ptCount val="5"/>
                <c:pt idx="0">
                  <c:v>68.949999999999989</c:v>
                </c:pt>
                <c:pt idx="1">
                  <c:v>861.875</c:v>
                </c:pt>
                <c:pt idx="2">
                  <c:v>1723.75</c:v>
                </c:pt>
                <c:pt idx="3">
                  <c:v>2068.5</c:v>
                </c:pt>
                <c:pt idx="4">
                  <c:v>68.949999999999989</c:v>
                </c:pt>
              </c:numCache>
            </c:numRef>
          </c:yVal>
          <c:smooth val="0"/>
        </c:ser>
        <c:dLbls>
          <c:showLegendKey val="0"/>
          <c:showVal val="0"/>
          <c:showCatName val="0"/>
          <c:showSerName val="0"/>
          <c:showPercent val="0"/>
          <c:showBubbleSize val="0"/>
        </c:dLbls>
        <c:axId val="347245376"/>
        <c:axId val="347245952"/>
      </c:scatterChart>
      <c:scatterChart>
        <c:scatterStyle val="smoothMarker"/>
        <c:varyColors val="0"/>
        <c:ser>
          <c:idx val="3"/>
          <c:order val="3"/>
          <c:spPr>
            <a:ln w="25400" cap="flat" cmpd="sng" algn="ctr">
              <a:solidFill>
                <a:schemeClr val="dk1"/>
              </a:solidFill>
              <a:prstDash val="solid"/>
            </a:ln>
            <a:effectLst/>
          </c:spPr>
          <c:marker>
            <c:symbol val="none"/>
          </c:marker>
          <c:xVal>
            <c:numRef>
              <c:f>Sheet6!$CZ$116:$CZ$160</c:f>
              <c:numCache>
                <c:formatCode>General</c:formatCode>
                <c:ptCount val="45"/>
                <c:pt idx="0">
                  <c:v>0.60199999999999998</c:v>
                </c:pt>
                <c:pt idx="1">
                  <c:v>0.70199999999999996</c:v>
                </c:pt>
                <c:pt idx="2">
                  <c:v>0.80199999999999994</c:v>
                </c:pt>
                <c:pt idx="3">
                  <c:v>0.90199999999999991</c:v>
                </c:pt>
                <c:pt idx="4">
                  <c:v>1.002</c:v>
                </c:pt>
                <c:pt idx="5">
                  <c:v>1.1020000000000001</c:v>
                </c:pt>
                <c:pt idx="6">
                  <c:v>1.2020000000000002</c:v>
                </c:pt>
                <c:pt idx="7">
                  <c:v>1.3020000000000003</c:v>
                </c:pt>
                <c:pt idx="8">
                  <c:v>1.4020000000000004</c:v>
                </c:pt>
                <c:pt idx="9">
                  <c:v>1.5020000000000004</c:v>
                </c:pt>
                <c:pt idx="10">
                  <c:v>1.6020000000000005</c:v>
                </c:pt>
                <c:pt idx="11">
                  <c:v>1.7020000000000006</c:v>
                </c:pt>
                <c:pt idx="12">
                  <c:v>1.8020000000000007</c:v>
                </c:pt>
                <c:pt idx="13">
                  <c:v>1.9020000000000008</c:v>
                </c:pt>
                <c:pt idx="14">
                  <c:v>2.0020000000000007</c:v>
                </c:pt>
                <c:pt idx="15">
                  <c:v>2.1020000000000008</c:v>
                </c:pt>
                <c:pt idx="16">
                  <c:v>2.2020000000000008</c:v>
                </c:pt>
                <c:pt idx="17">
                  <c:v>2.3020000000000009</c:v>
                </c:pt>
                <c:pt idx="18">
                  <c:v>2.402000000000001</c:v>
                </c:pt>
                <c:pt idx="19">
                  <c:v>2.5020000000000011</c:v>
                </c:pt>
                <c:pt idx="20">
                  <c:v>2.6020000000000012</c:v>
                </c:pt>
                <c:pt idx="21">
                  <c:v>2.7020000000000013</c:v>
                </c:pt>
                <c:pt idx="22">
                  <c:v>2.8020000000000014</c:v>
                </c:pt>
                <c:pt idx="23">
                  <c:v>2.9020000000000015</c:v>
                </c:pt>
                <c:pt idx="24">
                  <c:v>3.0020000000000016</c:v>
                </c:pt>
                <c:pt idx="25">
                  <c:v>3.1020000000000016</c:v>
                </c:pt>
                <c:pt idx="26">
                  <c:v>3.2020000000000017</c:v>
                </c:pt>
                <c:pt idx="27">
                  <c:v>3.3020000000000018</c:v>
                </c:pt>
                <c:pt idx="28">
                  <c:v>3.4020000000000019</c:v>
                </c:pt>
                <c:pt idx="29">
                  <c:v>3.502000000000002</c:v>
                </c:pt>
                <c:pt idx="30">
                  <c:v>3.6020000000000021</c:v>
                </c:pt>
                <c:pt idx="31">
                  <c:v>3.7020000000000022</c:v>
                </c:pt>
                <c:pt idx="32">
                  <c:v>3.8020000000000023</c:v>
                </c:pt>
                <c:pt idx="33">
                  <c:v>3.9020000000000024</c:v>
                </c:pt>
                <c:pt idx="34">
                  <c:v>4.0020000000000024</c:v>
                </c:pt>
                <c:pt idx="35">
                  <c:v>4.1020000000000021</c:v>
                </c:pt>
                <c:pt idx="36">
                  <c:v>4.2020000000000017</c:v>
                </c:pt>
                <c:pt idx="37">
                  <c:v>4.3020000000000014</c:v>
                </c:pt>
                <c:pt idx="38">
                  <c:v>4.402000000000001</c:v>
                </c:pt>
                <c:pt idx="39">
                  <c:v>4.5020000000000007</c:v>
                </c:pt>
                <c:pt idx="40">
                  <c:v>4.6020000000000003</c:v>
                </c:pt>
                <c:pt idx="41">
                  <c:v>4.702</c:v>
                </c:pt>
                <c:pt idx="42">
                  <c:v>4.8019999999999996</c:v>
                </c:pt>
                <c:pt idx="43">
                  <c:v>4.9019999999999992</c:v>
                </c:pt>
                <c:pt idx="44">
                  <c:v>5.0019999999999989</c:v>
                </c:pt>
              </c:numCache>
            </c:numRef>
          </c:xVal>
          <c:yVal>
            <c:numRef>
              <c:f>Sheet6!$DA$116:$DA$160</c:f>
              <c:numCache>
                <c:formatCode>General</c:formatCode>
                <c:ptCount val="45"/>
                <c:pt idx="0">
                  <c:v>0</c:v>
                </c:pt>
                <c:pt idx="1">
                  <c:v>442.05128205128193</c:v>
                </c:pt>
                <c:pt idx="2">
                  <c:v>801.86046511627887</c:v>
                </c:pt>
                <c:pt idx="3">
                  <c:v>1100.4255319148936</c:v>
                </c:pt>
                <c:pt idx="4">
                  <c:v>1352.1568627450981</c:v>
                </c:pt>
                <c:pt idx="5">
                  <c:v>1567.2727272727277</c:v>
                </c:pt>
                <c:pt idx="6">
                  <c:v>1753.2203389830513</c:v>
                </c:pt>
                <c:pt idx="7">
                  <c:v>1915.5555555555561</c:v>
                </c:pt>
                <c:pt idx="8">
                  <c:v>2058.507462686568</c:v>
                </c:pt>
                <c:pt idx="9">
                  <c:v>2185.352112676057</c:v>
                </c:pt>
                <c:pt idx="10">
                  <c:v>2298.666666666667</c:v>
                </c:pt>
                <c:pt idx="11">
                  <c:v>2400.5063291139249</c:v>
                </c:pt>
                <c:pt idx="12">
                  <c:v>2492.5301204819284</c:v>
                </c:pt>
                <c:pt idx="13">
                  <c:v>2576.0919540229888</c:v>
                </c:pt>
                <c:pt idx="14">
                  <c:v>2652.3076923076928</c:v>
                </c:pt>
                <c:pt idx="15">
                  <c:v>2722.105263157895</c:v>
                </c:pt>
                <c:pt idx="16">
                  <c:v>2786.2626262626268</c:v>
                </c:pt>
                <c:pt idx="17">
                  <c:v>2845.4368932038842</c:v>
                </c:pt>
                <c:pt idx="18">
                  <c:v>2900.1869158878508</c:v>
                </c:pt>
                <c:pt idx="19">
                  <c:v>2950.9909909909916</c:v>
                </c:pt>
                <c:pt idx="20">
                  <c:v>2998.2608695652179</c:v>
                </c:pt>
                <c:pt idx="21">
                  <c:v>3042.3529411764712</c:v>
                </c:pt>
                <c:pt idx="22">
                  <c:v>3083.5772357723586</c:v>
                </c:pt>
                <c:pt idx="23">
                  <c:v>3122.2047244094497</c:v>
                </c:pt>
                <c:pt idx="24">
                  <c:v>3158.4732824427488</c:v>
                </c:pt>
                <c:pt idx="25">
                  <c:v>3192.5925925925931</c:v>
                </c:pt>
                <c:pt idx="26">
                  <c:v>3224.7482014388493</c:v>
                </c:pt>
                <c:pt idx="27">
                  <c:v>3255.1048951048961</c:v>
                </c:pt>
                <c:pt idx="28">
                  <c:v>3283.8095238095243</c:v>
                </c:pt>
                <c:pt idx="29">
                  <c:v>3310.9933774834444</c:v>
                </c:pt>
                <c:pt idx="30">
                  <c:v>3336.7741935483878</c:v>
                </c:pt>
                <c:pt idx="31">
                  <c:v>3361.2578616352203</c:v>
                </c:pt>
                <c:pt idx="32">
                  <c:v>3384.5398773006136</c:v>
                </c:pt>
                <c:pt idx="33">
                  <c:v>3406.706586826348</c:v>
                </c:pt>
                <c:pt idx="34">
                  <c:v>3427.8362573099425</c:v>
                </c:pt>
                <c:pt idx="35">
                  <c:v>3448.0000000000005</c:v>
                </c:pt>
                <c:pt idx="36">
                  <c:v>3467.2625698324027</c:v>
                </c:pt>
                <c:pt idx="37">
                  <c:v>3485.6830601092902</c:v>
                </c:pt>
                <c:pt idx="38">
                  <c:v>3503.315508021391</c:v>
                </c:pt>
                <c:pt idx="39">
                  <c:v>3520.20942408377</c:v>
                </c:pt>
                <c:pt idx="40">
                  <c:v>3536.4102564102564</c:v>
                </c:pt>
                <c:pt idx="41">
                  <c:v>3551.9597989949752</c:v>
                </c:pt>
                <c:pt idx="42">
                  <c:v>3566.8965517241377</c:v>
                </c:pt>
                <c:pt idx="43">
                  <c:v>3581.2560386473428</c:v>
                </c:pt>
                <c:pt idx="44">
                  <c:v>3595.0710900473928</c:v>
                </c:pt>
              </c:numCache>
            </c:numRef>
          </c:yVal>
          <c:smooth val="1"/>
        </c:ser>
        <c:ser>
          <c:idx val="4"/>
          <c:order val="4"/>
          <c:spPr>
            <a:ln w="25400" cap="flat" cmpd="sng" algn="ctr">
              <a:solidFill>
                <a:schemeClr val="dk1"/>
              </a:solidFill>
              <a:prstDash val="solid"/>
            </a:ln>
            <a:effectLst/>
          </c:spPr>
          <c:marker>
            <c:symbol val="none"/>
          </c:marker>
          <c:xVal>
            <c:numRef>
              <c:f>Sheet6!$DD$116:$DD$159</c:f>
              <c:numCache>
                <c:formatCode>General</c:formatCode>
                <c:ptCount val="44"/>
                <c:pt idx="0">
                  <c:v>0.753</c:v>
                </c:pt>
                <c:pt idx="1">
                  <c:v>0.85299999999999998</c:v>
                </c:pt>
                <c:pt idx="2">
                  <c:v>0.95299999999999996</c:v>
                </c:pt>
                <c:pt idx="3">
                  <c:v>1.0529999999999999</c:v>
                </c:pt>
                <c:pt idx="4">
                  <c:v>1.153</c:v>
                </c:pt>
                <c:pt idx="5">
                  <c:v>1.2530000000000001</c:v>
                </c:pt>
                <c:pt idx="6">
                  <c:v>1.3530000000000002</c:v>
                </c:pt>
                <c:pt idx="7">
                  <c:v>1.4530000000000003</c:v>
                </c:pt>
                <c:pt idx="8">
                  <c:v>1.5530000000000004</c:v>
                </c:pt>
                <c:pt idx="9">
                  <c:v>1.6530000000000005</c:v>
                </c:pt>
                <c:pt idx="10">
                  <c:v>1.7530000000000006</c:v>
                </c:pt>
                <c:pt idx="11">
                  <c:v>1.8530000000000006</c:v>
                </c:pt>
                <c:pt idx="12">
                  <c:v>1.9530000000000007</c:v>
                </c:pt>
                <c:pt idx="13">
                  <c:v>2.0530000000000008</c:v>
                </c:pt>
                <c:pt idx="14">
                  <c:v>2.1530000000000009</c:v>
                </c:pt>
                <c:pt idx="15">
                  <c:v>2.253000000000001</c:v>
                </c:pt>
                <c:pt idx="16">
                  <c:v>2.3530000000000011</c:v>
                </c:pt>
                <c:pt idx="17">
                  <c:v>2.4530000000000012</c:v>
                </c:pt>
                <c:pt idx="18">
                  <c:v>2.5530000000000013</c:v>
                </c:pt>
                <c:pt idx="19">
                  <c:v>2.6530000000000014</c:v>
                </c:pt>
                <c:pt idx="20">
                  <c:v>2.7530000000000014</c:v>
                </c:pt>
                <c:pt idx="21">
                  <c:v>2.8530000000000015</c:v>
                </c:pt>
                <c:pt idx="22">
                  <c:v>2.9530000000000016</c:v>
                </c:pt>
                <c:pt idx="23">
                  <c:v>3.0530000000000017</c:v>
                </c:pt>
                <c:pt idx="24">
                  <c:v>3.1530000000000018</c:v>
                </c:pt>
                <c:pt idx="25">
                  <c:v>3.2530000000000019</c:v>
                </c:pt>
                <c:pt idx="26">
                  <c:v>3.353000000000002</c:v>
                </c:pt>
                <c:pt idx="27">
                  <c:v>3.4530000000000021</c:v>
                </c:pt>
                <c:pt idx="28">
                  <c:v>3.5530000000000022</c:v>
                </c:pt>
                <c:pt idx="29">
                  <c:v>3.6530000000000022</c:v>
                </c:pt>
                <c:pt idx="30">
                  <c:v>3.7530000000000023</c:v>
                </c:pt>
                <c:pt idx="31">
                  <c:v>3.8530000000000024</c:v>
                </c:pt>
                <c:pt idx="32">
                  <c:v>3.9530000000000025</c:v>
                </c:pt>
                <c:pt idx="33">
                  <c:v>4.0530000000000026</c:v>
                </c:pt>
                <c:pt idx="34">
                  <c:v>4.1530000000000022</c:v>
                </c:pt>
                <c:pt idx="35">
                  <c:v>4.2530000000000019</c:v>
                </c:pt>
                <c:pt idx="36">
                  <c:v>4.3530000000000015</c:v>
                </c:pt>
                <c:pt idx="37">
                  <c:v>4.4530000000000012</c:v>
                </c:pt>
                <c:pt idx="38">
                  <c:v>4.5530000000000008</c:v>
                </c:pt>
                <c:pt idx="39">
                  <c:v>4.6530000000000005</c:v>
                </c:pt>
                <c:pt idx="40">
                  <c:v>4.7530000000000001</c:v>
                </c:pt>
                <c:pt idx="41">
                  <c:v>4.8529999999999998</c:v>
                </c:pt>
                <c:pt idx="42">
                  <c:v>4.9529999999999994</c:v>
                </c:pt>
                <c:pt idx="43">
                  <c:v>5.052999999999999</c:v>
                </c:pt>
              </c:numCache>
            </c:numRef>
          </c:xVal>
          <c:yVal>
            <c:numRef>
              <c:f>Sheet6!$DE$116:$DE$159</c:f>
              <c:numCache>
                <c:formatCode>General</c:formatCode>
                <c:ptCount val="44"/>
                <c:pt idx="0">
                  <c:v>0</c:v>
                </c:pt>
                <c:pt idx="1">
                  <c:v>266.05366478317626</c:v>
                </c:pt>
                <c:pt idx="2">
                  <c:v>524.05676024936383</c:v>
                </c:pt>
                <c:pt idx="3">
                  <c:v>754.18452692472624</c:v>
                </c:pt>
                <c:pt idx="4">
                  <c:v>957.0066463680547</c:v>
                </c:pt>
                <c:pt idx="5">
                  <c:v>1135.5666398624483</c:v>
                </c:pt>
                <c:pt idx="6">
                  <c:v>1293.1703022917384</c:v>
                </c:pt>
                <c:pt idx="7">
                  <c:v>1432.8324331609265</c:v>
                </c:pt>
                <c:pt idx="8">
                  <c:v>1557.1539485868698</c:v>
                </c:pt>
                <c:pt idx="9">
                  <c:v>1668.3313389494783</c:v>
                </c:pt>
                <c:pt idx="10">
                  <c:v>1768.2051282051286</c:v>
                </c:pt>
                <c:pt idx="11">
                  <c:v>1858.3151819871939</c:v>
                </c:pt>
                <c:pt idx="12">
                  <c:v>1939.9518945156913</c:v>
                </c:pt>
                <c:pt idx="13">
                  <c:v>2014.2001285732815</c:v>
                </c:pt>
                <c:pt idx="14">
                  <c:v>2081.9757050906974</c:v>
                </c:pt>
                <c:pt idx="15">
                  <c:v>2144.055244985359</c:v>
                </c:pt>
                <c:pt idx="16">
                  <c:v>2201.100415640612</c:v>
                </c:pt>
                <c:pt idx="17">
                  <c:v>2253.6775961333697</c:v>
                </c:pt>
                <c:pt idx="18">
                  <c:v>2302.2738415192607</c:v>
                </c:pt>
                <c:pt idx="19">
                  <c:v>2347.3098751615198</c:v>
                </c:pt>
                <c:pt idx="20">
                  <c:v>2389.1506987490934</c:v>
                </c:pt>
                <c:pt idx="21">
                  <c:v>2428.1142913180229</c:v>
                </c:pt>
                <c:pt idx="22">
                  <c:v>2464.4787719481501</c:v>
                </c:pt>
                <c:pt idx="23">
                  <c:v>2498.4883234646404</c:v>
                </c:pt>
                <c:pt idx="24">
                  <c:v>2530.3581132260892</c:v>
                </c:pt>
                <c:pt idx="25">
                  <c:v>2560.2783988210022</c:v>
                </c:pt>
                <c:pt idx="26">
                  <c:v>2588.4179685311187</c:v>
                </c:pt>
                <c:pt idx="27">
                  <c:v>2614.9270365433408</c:v>
                </c:pt>
                <c:pt idx="28">
                  <c:v>2639.9396893374328</c:v>
                </c:pt>
                <c:pt idx="29">
                  <c:v>2663.575961056802</c:v>
                </c:pt>
                <c:pt idx="30">
                  <c:v>2685.9436009032624</c:v>
                </c:pt>
                <c:pt idx="31">
                  <c:v>2707.1395838440421</c:v>
                </c:pt>
                <c:pt idx="32">
                  <c:v>2727.2514065297801</c:v>
                </c:pt>
                <c:pt idx="33">
                  <c:v>2746.3582027911229</c:v>
                </c:pt>
                <c:pt idx="34">
                  <c:v>2764.5317070168903</c:v>
                </c:pt>
                <c:pt idx="35">
                  <c:v>2781.8370888136019</c:v>
                </c:pt>
                <c:pt idx="36">
                  <c:v>2798.3336783662221</c:v>
                </c:pt>
                <c:pt idx="37">
                  <c:v>2814.0755986768972</c:v>
                </c:pt>
                <c:pt idx="38">
                  <c:v>2829.1123182055535</c:v>
                </c:pt>
                <c:pt idx="39">
                  <c:v>2843.4891352580271</c:v>
                </c:pt>
                <c:pt idx="40">
                  <c:v>2857.2476036723101</c:v>
                </c:pt>
                <c:pt idx="41">
                  <c:v>2870.425907868901</c:v>
                </c:pt>
                <c:pt idx="42">
                  <c:v>2883.0591940991203</c:v>
                </c:pt>
                <c:pt idx="43">
                  <c:v>2895.1798636992107</c:v>
                </c:pt>
              </c:numCache>
            </c:numRef>
          </c:yVal>
          <c:smooth val="1"/>
        </c:ser>
        <c:ser>
          <c:idx val="5"/>
          <c:order val="5"/>
          <c:spPr>
            <a:ln w="25400" cap="flat" cmpd="sng" algn="ctr">
              <a:solidFill>
                <a:schemeClr val="dk1"/>
              </a:solidFill>
              <a:prstDash val="solid"/>
            </a:ln>
            <a:effectLst/>
          </c:spPr>
          <c:marker>
            <c:symbol val="none"/>
          </c:marker>
          <c:xVal>
            <c:numRef>
              <c:f>Sheet6!$DH$116:$DH$158</c:f>
              <c:numCache>
                <c:formatCode>General</c:formatCode>
                <c:ptCount val="43"/>
                <c:pt idx="0">
                  <c:v>0.82899999999999996</c:v>
                </c:pt>
                <c:pt idx="1">
                  <c:v>0.92899999999999994</c:v>
                </c:pt>
                <c:pt idx="2">
                  <c:v>1.0289999999999999</c:v>
                </c:pt>
                <c:pt idx="3">
                  <c:v>1.129</c:v>
                </c:pt>
                <c:pt idx="4">
                  <c:v>1.2290000000000001</c:v>
                </c:pt>
                <c:pt idx="5">
                  <c:v>1.3290000000000002</c:v>
                </c:pt>
                <c:pt idx="6">
                  <c:v>1.4290000000000003</c:v>
                </c:pt>
                <c:pt idx="7">
                  <c:v>1.5290000000000004</c:v>
                </c:pt>
                <c:pt idx="8">
                  <c:v>1.6290000000000004</c:v>
                </c:pt>
                <c:pt idx="9">
                  <c:v>1.7290000000000005</c:v>
                </c:pt>
                <c:pt idx="10">
                  <c:v>1.8290000000000006</c:v>
                </c:pt>
                <c:pt idx="11">
                  <c:v>1.9290000000000007</c:v>
                </c:pt>
                <c:pt idx="12">
                  <c:v>2.0290000000000008</c:v>
                </c:pt>
                <c:pt idx="13">
                  <c:v>2.1290000000000009</c:v>
                </c:pt>
                <c:pt idx="14">
                  <c:v>2.229000000000001</c:v>
                </c:pt>
                <c:pt idx="15">
                  <c:v>2.3290000000000011</c:v>
                </c:pt>
                <c:pt idx="16">
                  <c:v>2.4290000000000012</c:v>
                </c:pt>
                <c:pt idx="17">
                  <c:v>2.5290000000000012</c:v>
                </c:pt>
                <c:pt idx="18">
                  <c:v>2.6290000000000013</c:v>
                </c:pt>
                <c:pt idx="19">
                  <c:v>2.7290000000000014</c:v>
                </c:pt>
                <c:pt idx="20">
                  <c:v>2.8290000000000015</c:v>
                </c:pt>
                <c:pt idx="21">
                  <c:v>2.9290000000000016</c:v>
                </c:pt>
                <c:pt idx="22">
                  <c:v>3.0290000000000017</c:v>
                </c:pt>
                <c:pt idx="23">
                  <c:v>3.1290000000000018</c:v>
                </c:pt>
                <c:pt idx="24">
                  <c:v>3.2290000000000019</c:v>
                </c:pt>
                <c:pt idx="25">
                  <c:v>3.329000000000002</c:v>
                </c:pt>
                <c:pt idx="26">
                  <c:v>3.429000000000002</c:v>
                </c:pt>
                <c:pt idx="27">
                  <c:v>3.5290000000000021</c:v>
                </c:pt>
                <c:pt idx="28">
                  <c:v>3.6290000000000022</c:v>
                </c:pt>
                <c:pt idx="29">
                  <c:v>3.7290000000000023</c:v>
                </c:pt>
                <c:pt idx="30">
                  <c:v>3.8290000000000024</c:v>
                </c:pt>
                <c:pt idx="31">
                  <c:v>3.9290000000000025</c:v>
                </c:pt>
                <c:pt idx="32">
                  <c:v>4.0290000000000026</c:v>
                </c:pt>
                <c:pt idx="33">
                  <c:v>4.1290000000000022</c:v>
                </c:pt>
                <c:pt idx="34">
                  <c:v>4.2290000000000019</c:v>
                </c:pt>
                <c:pt idx="35">
                  <c:v>4.3290000000000015</c:v>
                </c:pt>
                <c:pt idx="36">
                  <c:v>4.4290000000000012</c:v>
                </c:pt>
                <c:pt idx="37">
                  <c:v>4.5290000000000008</c:v>
                </c:pt>
                <c:pt idx="38">
                  <c:v>4.6290000000000004</c:v>
                </c:pt>
                <c:pt idx="39">
                  <c:v>4.7290000000000001</c:v>
                </c:pt>
                <c:pt idx="40">
                  <c:v>4.8289999999999997</c:v>
                </c:pt>
                <c:pt idx="41">
                  <c:v>4.9289999999999994</c:v>
                </c:pt>
                <c:pt idx="42">
                  <c:v>5.028999999999999</c:v>
                </c:pt>
              </c:numCache>
            </c:numRef>
          </c:xVal>
          <c:yVal>
            <c:numRef>
              <c:f>Sheet6!$DI$116:$DI$158</c:f>
              <c:numCache>
                <c:formatCode>General</c:formatCode>
                <c:ptCount val="43"/>
                <c:pt idx="0">
                  <c:v>0</c:v>
                </c:pt>
                <c:pt idx="1">
                  <c:v>158.44971345963066</c:v>
                </c:pt>
                <c:pt idx="2">
                  <c:v>327.76542156196086</c:v>
                </c:pt>
                <c:pt idx="3">
                  <c:v>486.76613292473041</c:v>
                </c:pt>
                <c:pt idx="4">
                  <c:v>632.17540778569082</c:v>
                </c:pt>
                <c:pt idx="5">
                  <c:v>763.88610758871323</c:v>
                </c:pt>
                <c:pt idx="6">
                  <c:v>882.80590058335702</c:v>
                </c:pt>
                <c:pt idx="7">
                  <c:v>990.1515120411359</c:v>
                </c:pt>
                <c:pt idx="8">
                  <c:v>1087.1744872473205</c:v>
                </c:pt>
                <c:pt idx="9">
                  <c:v>1175.0517540338599</c:v>
                </c:pt>
                <c:pt idx="10">
                  <c:v>1254.8463356974</c:v>
                </c:pt>
                <c:pt idx="11">
                  <c:v>1327.4991522624873</c:v>
                </c:pt>
                <c:pt idx="12">
                  <c:v>1393.8344104918792</c:v>
                </c:pt>
                <c:pt idx="13">
                  <c:v>1454.5704068268346</c:v>
                </c:pt>
                <c:pt idx="14">
                  <c:v>1510.3318789715543</c:v>
                </c:pt>
                <c:pt idx="15">
                  <c:v>1561.6621181984997</c:v>
                </c:pt>
                <c:pt idx="16">
                  <c:v>1609.0340752622742</c:v>
                </c:pt>
                <c:pt idx="17">
                  <c:v>1652.8601956174448</c:v>
                </c:pt>
                <c:pt idx="18">
                  <c:v>1693.5009620366434</c:v>
                </c:pt>
                <c:pt idx="19">
                  <c:v>1731.2722327010649</c:v>
                </c:pt>
                <c:pt idx="20">
                  <c:v>1766.4515055964127</c:v>
                </c:pt>
                <c:pt idx="21">
                  <c:v>1799.2832493550025</c:v>
                </c:pt>
                <c:pt idx="22">
                  <c:v>1829.9834341407179</c:v>
                </c:pt>
                <c:pt idx="23">
                  <c:v>1858.7433829237407</c:v>
                </c:pt>
                <c:pt idx="24">
                  <c:v>1885.7330482070183</c:v>
                </c:pt>
                <c:pt idx="25">
                  <c:v>1911.1038042377231</c:v>
                </c:pt>
                <c:pt idx="26">
                  <c:v>1934.9908309956902</c:v>
                </c:pt>
                <c:pt idx="27">
                  <c:v>1957.5151541708967</c:v>
                </c:pt>
                <c:pt idx="28">
                  <c:v>1978.7853949655178</c:v>
                </c:pt>
                <c:pt idx="29">
                  <c:v>1998.8992747684213</c:v>
                </c:pt>
                <c:pt idx="30">
                  <c:v>2017.9449123732588</c:v>
                </c:pt>
                <c:pt idx="31">
                  <c:v>2036.0019452521021</c:v>
                </c:pt>
                <c:pt idx="32">
                  <c:v>2053.1425012698282</c:v>
                </c:pt>
                <c:pt idx="33">
                  <c:v>2069.4320429633967</c:v>
                </c:pt>
                <c:pt idx="34">
                  <c:v>2084.9301029700696</c:v>
                </c:pt>
                <c:pt idx="35">
                  <c:v>2099.6909262462332</c:v>
                </c:pt>
                <c:pt idx="36">
                  <c:v>2113.7640322705765</c:v>
                </c:pt>
                <c:pt idx="37">
                  <c:v>2127.194708385935</c:v>
                </c:pt>
                <c:pt idx="38">
                  <c:v>2140.0244437321189</c:v>
                </c:pt>
                <c:pt idx="39">
                  <c:v>2152.2913117989765</c:v>
                </c:pt>
                <c:pt idx="40">
                  <c:v>2164.0303084365401</c:v>
                </c:pt>
                <c:pt idx="41">
                  <c:v>2175.2736511579019</c:v>
                </c:pt>
                <c:pt idx="42">
                  <c:v>2186.0510447278093</c:v>
                </c:pt>
              </c:numCache>
            </c:numRef>
          </c:yVal>
          <c:smooth val="1"/>
        </c:ser>
        <c:dLbls>
          <c:showLegendKey val="0"/>
          <c:showVal val="0"/>
          <c:showCatName val="0"/>
          <c:showSerName val="0"/>
          <c:showPercent val="0"/>
          <c:showBubbleSize val="0"/>
        </c:dLbls>
        <c:axId val="347245376"/>
        <c:axId val="347245952"/>
      </c:scatterChart>
      <c:valAx>
        <c:axId val="347245376"/>
        <c:scaling>
          <c:orientation val="minMax"/>
          <c:max val="5"/>
          <c:min val="0"/>
        </c:scaling>
        <c:delete val="0"/>
        <c:axPos val="b"/>
        <c:majorGridlines/>
        <c:title>
          <c:tx>
            <c:rich>
              <a:bodyPr/>
              <a:lstStyle/>
              <a:p>
                <a:pPr>
                  <a:defRPr/>
                </a:pPr>
                <a:r>
                  <a:rPr lang="en-US"/>
                  <a:t>Silica Flour Concentration, wt%</a:t>
                </a:r>
              </a:p>
            </c:rich>
          </c:tx>
          <c:layout>
            <c:manualLayout>
              <c:xMode val="edge"/>
              <c:yMode val="edge"/>
              <c:x val="0.35493800515011237"/>
              <c:y val="0.94454786727078111"/>
            </c:manualLayout>
          </c:layout>
          <c:overlay val="0"/>
        </c:title>
        <c:numFmt formatCode="General" sourceLinked="1"/>
        <c:majorTickMark val="out"/>
        <c:minorTickMark val="none"/>
        <c:tickLblPos val="nextTo"/>
        <c:crossAx val="347245952"/>
        <c:crosses val="autoZero"/>
        <c:crossBetween val="midCat"/>
        <c:majorUnit val="1"/>
      </c:valAx>
      <c:valAx>
        <c:axId val="347245952"/>
        <c:scaling>
          <c:orientation val="minMax"/>
        </c:scaling>
        <c:delete val="0"/>
        <c:axPos val="l"/>
        <c:majorGridlines/>
        <c:title>
          <c:tx>
            <c:rich>
              <a:bodyPr rot="-5400000" vert="horz"/>
              <a:lstStyle/>
              <a:p>
                <a:pPr>
                  <a:defRPr/>
                </a:pPr>
                <a:r>
                  <a:rPr lang="en-US"/>
                  <a:t>Pressure Initiate Flow, kPa</a:t>
                </a:r>
              </a:p>
            </c:rich>
          </c:tx>
          <c:layout>
            <c:manualLayout>
              <c:xMode val="edge"/>
              <c:yMode val="edge"/>
              <c:x val="2.208223972003499E-3"/>
              <c:y val="0.1633931175269758"/>
            </c:manualLayout>
          </c:layout>
          <c:overlay val="0"/>
        </c:title>
        <c:numFmt formatCode="General" sourceLinked="1"/>
        <c:majorTickMark val="out"/>
        <c:minorTickMark val="none"/>
        <c:tickLblPos val="nextTo"/>
        <c:crossAx val="347245376"/>
        <c:crosses val="autoZero"/>
        <c:crossBetween val="midCat"/>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6245955077921501"/>
          <c:y val="0.19275619877124298"/>
          <c:w val="0.18198490813648296"/>
          <c:h val="0.25115157480314959"/>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38162827411936"/>
          <c:y val="5.1400554097404488E-2"/>
          <c:w val="0.8159101062087909"/>
          <c:h val="0.78363880985465051"/>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Sheet1!$E$112:$E$116</c:f>
              <c:numCache>
                <c:formatCode>General</c:formatCode>
                <c:ptCount val="5"/>
                <c:pt idx="0">
                  <c:v>2413.25</c:v>
                </c:pt>
                <c:pt idx="1">
                  <c:v>4481.75</c:v>
                </c:pt>
                <c:pt idx="2">
                  <c:v>5516</c:v>
                </c:pt>
                <c:pt idx="3">
                  <c:v>5860.75</c:v>
                </c:pt>
                <c:pt idx="4">
                  <c:v>68.949999999999989</c:v>
                </c:pt>
              </c:numCache>
            </c:numRef>
          </c:yVal>
          <c:smooth val="0"/>
        </c:ser>
        <c:ser>
          <c:idx val="1"/>
          <c:order val="1"/>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Sheet1!$F$112:$F$116</c:f>
              <c:numCache>
                <c:formatCode>General</c:formatCode>
                <c:ptCount val="5"/>
                <c:pt idx="0">
                  <c:v>1379</c:v>
                </c:pt>
                <c:pt idx="1">
                  <c:v>3447.5</c:v>
                </c:pt>
                <c:pt idx="2">
                  <c:v>4481.75</c:v>
                </c:pt>
                <c:pt idx="3">
                  <c:v>4826.5</c:v>
                </c:pt>
                <c:pt idx="4">
                  <c:v>68.949999999999989</c:v>
                </c:pt>
              </c:numCache>
            </c:numRef>
          </c:yVal>
          <c:smooth val="0"/>
        </c:ser>
        <c:ser>
          <c:idx val="2"/>
          <c:order val="2"/>
          <c:tx>
            <c:v>40/70 sand</c:v>
          </c:tx>
          <c:spPr>
            <a:ln w="28575">
              <a:noFill/>
            </a:ln>
          </c:spPr>
          <c:marker>
            <c:symbol val="triangle"/>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Sheet1!$G$112:$G$116</c:f>
              <c:numCache>
                <c:formatCode>General</c:formatCode>
                <c:ptCount val="5"/>
                <c:pt idx="0">
                  <c:v>1034.25</c:v>
                </c:pt>
                <c:pt idx="1">
                  <c:v>2758</c:v>
                </c:pt>
                <c:pt idx="2">
                  <c:v>3792.2499999999995</c:v>
                </c:pt>
                <c:pt idx="3">
                  <c:v>4137</c:v>
                </c:pt>
                <c:pt idx="4">
                  <c:v>68.949999999999989</c:v>
                </c:pt>
              </c:numCache>
            </c:numRef>
          </c:yVal>
          <c:smooth val="0"/>
        </c:ser>
        <c:dLbls>
          <c:showLegendKey val="0"/>
          <c:showVal val="0"/>
          <c:showCatName val="0"/>
          <c:showSerName val="0"/>
          <c:showPercent val="0"/>
          <c:showBubbleSize val="0"/>
        </c:dLbls>
        <c:axId val="347248832"/>
        <c:axId val="347249408"/>
      </c:scatterChart>
      <c:scatterChart>
        <c:scatterStyle val="smoothMarker"/>
        <c:varyColors val="0"/>
        <c:ser>
          <c:idx val="3"/>
          <c:order val="3"/>
          <c:spPr>
            <a:ln w="25400" cap="flat" cmpd="sng" algn="ctr">
              <a:solidFill>
                <a:schemeClr val="dk1"/>
              </a:solidFill>
              <a:prstDash val="solid"/>
            </a:ln>
            <a:effectLst/>
          </c:spPr>
          <c:marker>
            <c:symbol val="none"/>
          </c:marker>
          <c:xVal>
            <c:numRef>
              <c:f>Sheet6!$DP$116:$DP$211</c:f>
              <c:numCache>
                <c:formatCode>General</c:formatCode>
                <c:ptCount val="96"/>
                <c:pt idx="0">
                  <c:v>0.28000000000000003</c:v>
                </c:pt>
                <c:pt idx="1">
                  <c:v>0.33</c:v>
                </c:pt>
                <c:pt idx="2">
                  <c:v>0.38</c:v>
                </c:pt>
                <c:pt idx="3">
                  <c:v>0.43</c:v>
                </c:pt>
                <c:pt idx="4">
                  <c:v>0.48</c:v>
                </c:pt>
                <c:pt idx="5">
                  <c:v>0.53</c:v>
                </c:pt>
                <c:pt idx="6">
                  <c:v>0.58000000000000007</c:v>
                </c:pt>
                <c:pt idx="7">
                  <c:v>0.63000000000000012</c:v>
                </c:pt>
                <c:pt idx="8">
                  <c:v>0.68000000000000016</c:v>
                </c:pt>
                <c:pt idx="9">
                  <c:v>0.7300000000000002</c:v>
                </c:pt>
                <c:pt idx="10">
                  <c:v>0.78000000000000025</c:v>
                </c:pt>
                <c:pt idx="11">
                  <c:v>0.83000000000000029</c:v>
                </c:pt>
                <c:pt idx="12">
                  <c:v>0.88000000000000034</c:v>
                </c:pt>
                <c:pt idx="13">
                  <c:v>0.93000000000000038</c:v>
                </c:pt>
                <c:pt idx="14">
                  <c:v>0.98000000000000043</c:v>
                </c:pt>
                <c:pt idx="15">
                  <c:v>1.0300000000000005</c:v>
                </c:pt>
                <c:pt idx="16">
                  <c:v>1.0800000000000005</c:v>
                </c:pt>
                <c:pt idx="17">
                  <c:v>1.1300000000000006</c:v>
                </c:pt>
                <c:pt idx="18">
                  <c:v>1.1800000000000006</c:v>
                </c:pt>
                <c:pt idx="19">
                  <c:v>1.2300000000000006</c:v>
                </c:pt>
                <c:pt idx="20">
                  <c:v>1.2800000000000007</c:v>
                </c:pt>
                <c:pt idx="21">
                  <c:v>1.3300000000000007</c:v>
                </c:pt>
                <c:pt idx="22">
                  <c:v>1.3800000000000008</c:v>
                </c:pt>
                <c:pt idx="23">
                  <c:v>1.4300000000000008</c:v>
                </c:pt>
                <c:pt idx="24">
                  <c:v>1.4800000000000009</c:v>
                </c:pt>
                <c:pt idx="25">
                  <c:v>1.5300000000000009</c:v>
                </c:pt>
                <c:pt idx="26">
                  <c:v>1.580000000000001</c:v>
                </c:pt>
                <c:pt idx="27">
                  <c:v>1.630000000000001</c:v>
                </c:pt>
                <c:pt idx="28">
                  <c:v>1.680000000000001</c:v>
                </c:pt>
                <c:pt idx="29">
                  <c:v>1.7300000000000011</c:v>
                </c:pt>
                <c:pt idx="30">
                  <c:v>1.7800000000000011</c:v>
                </c:pt>
                <c:pt idx="31">
                  <c:v>1.8300000000000012</c:v>
                </c:pt>
                <c:pt idx="32">
                  <c:v>1.8800000000000012</c:v>
                </c:pt>
                <c:pt idx="33">
                  <c:v>1.9300000000000013</c:v>
                </c:pt>
                <c:pt idx="34">
                  <c:v>1.9800000000000013</c:v>
                </c:pt>
                <c:pt idx="35">
                  <c:v>2.0300000000000011</c:v>
                </c:pt>
                <c:pt idx="36">
                  <c:v>2.080000000000001</c:v>
                </c:pt>
                <c:pt idx="37">
                  <c:v>2.1300000000000008</c:v>
                </c:pt>
                <c:pt idx="38">
                  <c:v>2.1800000000000006</c:v>
                </c:pt>
                <c:pt idx="39">
                  <c:v>2.2300000000000004</c:v>
                </c:pt>
                <c:pt idx="40">
                  <c:v>2.2800000000000002</c:v>
                </c:pt>
                <c:pt idx="41">
                  <c:v>2.33</c:v>
                </c:pt>
                <c:pt idx="42">
                  <c:v>2.38</c:v>
                </c:pt>
                <c:pt idx="43">
                  <c:v>2.4299999999999997</c:v>
                </c:pt>
                <c:pt idx="44">
                  <c:v>2.4799999999999995</c:v>
                </c:pt>
                <c:pt idx="45">
                  <c:v>2.5299999999999994</c:v>
                </c:pt>
                <c:pt idx="46">
                  <c:v>2.5799999999999992</c:v>
                </c:pt>
                <c:pt idx="47">
                  <c:v>2.629999999999999</c:v>
                </c:pt>
                <c:pt idx="48">
                  <c:v>2.6799999999999988</c:v>
                </c:pt>
                <c:pt idx="49">
                  <c:v>2.7299999999999986</c:v>
                </c:pt>
                <c:pt idx="50">
                  <c:v>2.7799999999999985</c:v>
                </c:pt>
                <c:pt idx="51">
                  <c:v>2.8299999999999983</c:v>
                </c:pt>
                <c:pt idx="52">
                  <c:v>2.8799999999999981</c:v>
                </c:pt>
                <c:pt idx="53">
                  <c:v>2.9299999999999979</c:v>
                </c:pt>
                <c:pt idx="54">
                  <c:v>2.9799999999999978</c:v>
                </c:pt>
                <c:pt idx="55">
                  <c:v>3.0299999999999976</c:v>
                </c:pt>
                <c:pt idx="56">
                  <c:v>3.0799999999999974</c:v>
                </c:pt>
                <c:pt idx="57">
                  <c:v>3.1299999999999972</c:v>
                </c:pt>
                <c:pt idx="58">
                  <c:v>3.1799999999999971</c:v>
                </c:pt>
                <c:pt idx="59">
                  <c:v>3.2299999999999969</c:v>
                </c:pt>
                <c:pt idx="60">
                  <c:v>3.2799999999999967</c:v>
                </c:pt>
                <c:pt idx="61">
                  <c:v>3.3299999999999965</c:v>
                </c:pt>
                <c:pt idx="62">
                  <c:v>3.3799999999999963</c:v>
                </c:pt>
                <c:pt idx="63">
                  <c:v>3.4299999999999962</c:v>
                </c:pt>
                <c:pt idx="64">
                  <c:v>3.479999999999996</c:v>
                </c:pt>
                <c:pt idx="65">
                  <c:v>3.5299999999999958</c:v>
                </c:pt>
                <c:pt idx="66">
                  <c:v>3.5799999999999956</c:v>
                </c:pt>
                <c:pt idx="67">
                  <c:v>3.6299999999999955</c:v>
                </c:pt>
                <c:pt idx="68">
                  <c:v>3.6799999999999953</c:v>
                </c:pt>
                <c:pt idx="69">
                  <c:v>3.7299999999999951</c:v>
                </c:pt>
                <c:pt idx="70">
                  <c:v>3.7799999999999949</c:v>
                </c:pt>
                <c:pt idx="71">
                  <c:v>3.8299999999999947</c:v>
                </c:pt>
                <c:pt idx="72">
                  <c:v>3.8799999999999946</c:v>
                </c:pt>
                <c:pt idx="73">
                  <c:v>3.9299999999999944</c:v>
                </c:pt>
                <c:pt idx="74">
                  <c:v>3.9799999999999942</c:v>
                </c:pt>
                <c:pt idx="75">
                  <c:v>4.029999999999994</c:v>
                </c:pt>
                <c:pt idx="76">
                  <c:v>4.0799999999999939</c:v>
                </c:pt>
                <c:pt idx="77">
                  <c:v>4.1299999999999937</c:v>
                </c:pt>
                <c:pt idx="78">
                  <c:v>4.1799999999999935</c:v>
                </c:pt>
                <c:pt idx="79">
                  <c:v>4.2299999999999933</c:v>
                </c:pt>
                <c:pt idx="80">
                  <c:v>4.2799999999999931</c:v>
                </c:pt>
                <c:pt idx="81">
                  <c:v>4.329999999999993</c:v>
                </c:pt>
                <c:pt idx="82">
                  <c:v>4.3799999999999928</c:v>
                </c:pt>
                <c:pt idx="83">
                  <c:v>4.4299999999999926</c:v>
                </c:pt>
                <c:pt idx="84">
                  <c:v>4.4799999999999924</c:v>
                </c:pt>
                <c:pt idx="85">
                  <c:v>4.5299999999999923</c:v>
                </c:pt>
                <c:pt idx="86">
                  <c:v>4.5799999999999921</c:v>
                </c:pt>
                <c:pt idx="87">
                  <c:v>4.6299999999999919</c:v>
                </c:pt>
                <c:pt idx="88">
                  <c:v>4.6799999999999917</c:v>
                </c:pt>
                <c:pt idx="89">
                  <c:v>4.7299999999999915</c:v>
                </c:pt>
                <c:pt idx="90">
                  <c:v>4.7799999999999914</c:v>
                </c:pt>
                <c:pt idx="91">
                  <c:v>4.8299999999999912</c:v>
                </c:pt>
                <c:pt idx="92">
                  <c:v>4.879999999999991</c:v>
                </c:pt>
                <c:pt idx="93">
                  <c:v>4.9299999999999908</c:v>
                </c:pt>
                <c:pt idx="94">
                  <c:v>4.9799999999999907</c:v>
                </c:pt>
                <c:pt idx="95">
                  <c:v>5.0299999999999905</c:v>
                </c:pt>
              </c:numCache>
            </c:numRef>
          </c:xVal>
          <c:yVal>
            <c:numRef>
              <c:f>Sheet6!$DQ$116:$DQ$211</c:f>
              <c:numCache>
                <c:formatCode>General</c:formatCode>
                <c:ptCount val="96"/>
                <c:pt idx="0">
                  <c:v>0</c:v>
                </c:pt>
                <c:pt idx="1">
                  <c:v>1129.3871068667775</c:v>
                </c:pt>
                <c:pt idx="2">
                  <c:v>1652.8918316046818</c:v>
                </c:pt>
                <c:pt idx="3">
                  <c:v>2031.9673763548478</c:v>
                </c:pt>
                <c:pt idx="4">
                  <c:v>2332.39124376973</c:v>
                </c:pt>
                <c:pt idx="5">
                  <c:v>2581.7447918879488</c:v>
                </c:pt>
                <c:pt idx="6">
                  <c:v>2794.8007575806655</c:v>
                </c:pt>
                <c:pt idx="7">
                  <c:v>2980.5624535779066</c:v>
                </c:pt>
                <c:pt idx="8">
                  <c:v>3144.9841226536246</c:v>
                </c:pt>
                <c:pt idx="9">
                  <c:v>3292.2341427260676</c:v>
                </c:pt>
                <c:pt idx="10">
                  <c:v>3425.3563274045664</c:v>
                </c:pt>
                <c:pt idx="11">
                  <c:v>3546.6469980727143</c:v>
                </c:pt>
                <c:pt idx="12">
                  <c:v>3657.8842748051911</c:v>
                </c:pt>
                <c:pt idx="13">
                  <c:v>3760.4747060843533</c:v>
                </c:pt>
                <c:pt idx="14">
                  <c:v>3855.5509224121552</c:v>
                </c:pt>
                <c:pt idx="15">
                  <c:v>3944.0388865078858</c:v>
                </c:pt>
                <c:pt idx="16">
                  <c:v>4026.7055264311202</c:v>
                </c:pt>
                <c:pt idx="17">
                  <c:v>4104.1932924666207</c:v>
                </c:pt>
                <c:pt idx="18">
                  <c:v>4177.0457517113819</c:v>
                </c:pt>
                <c:pt idx="19">
                  <c:v>4245.7268902282094</c:v>
                </c:pt>
                <c:pt idx="20">
                  <c:v>4310.6359032076543</c:v>
                </c:pt>
                <c:pt idx="21">
                  <c:v>4372.1186890884483</c:v>
                </c:pt>
                <c:pt idx="22">
                  <c:v>4430.4768957506185</c:v>
                </c:pt>
                <c:pt idx="23">
                  <c:v>4485.9751215421056</c:v>
                </c:pt>
                <c:pt idx="24">
                  <c:v>4538.8467067983956</c:v>
                </c:pt>
                <c:pt idx="25">
                  <c:v>4589.2984355575099</c:v>
                </c:pt>
                <c:pt idx="26">
                  <c:v>4637.5143853338568</c:v>
                </c:pt>
                <c:pt idx="27">
                  <c:v>4683.6591041611482</c:v>
                </c:pt>
                <c:pt idx="28">
                  <c:v>4727.8802514850695</c:v>
                </c:pt>
                <c:pt idx="29">
                  <c:v>4770.3108081025612</c:v>
                </c:pt>
                <c:pt idx="30">
                  <c:v>4811.0709369653314</c:v>
                </c:pt>
                <c:pt idx="31">
                  <c:v>4850.2695590580943</c:v>
                </c:pt>
                <c:pt idx="32">
                  <c:v>4888.0056951672641</c:v>
                </c:pt>
                <c:pt idx="33">
                  <c:v>4924.3696140697994</c:v>
                </c:pt>
                <c:pt idx="34">
                  <c:v>4959.4438197036725</c:v>
                </c:pt>
                <c:pt idx="35">
                  <c:v>4993.303903658285</c:v>
                </c:pt>
                <c:pt idx="36">
                  <c:v>5026.0192844256017</c:v>
                </c:pt>
                <c:pt idx="37">
                  <c:v>5057.6538509707452</c:v>
                </c:pt>
                <c:pt idx="38">
                  <c:v>5088.2665250830396</c:v>
                </c:pt>
                <c:pt idx="39">
                  <c:v>5117.9117544806149</c:v>
                </c:pt>
                <c:pt idx="40">
                  <c:v>5146.6399466319344</c:v>
                </c:pt>
                <c:pt idx="41">
                  <c:v>5174.4978516246028</c:v>
                </c:pt>
                <c:pt idx="42">
                  <c:v>5201.5289010779898</c:v>
                </c:pt>
                <c:pt idx="43">
                  <c:v>5227.7735090011338</c:v>
                </c:pt>
                <c:pt idx="44">
                  <c:v>5253.2693395939987</c:v>
                </c:pt>
                <c:pt idx="45">
                  <c:v>5278.0515462415024</c:v>
                </c:pt>
                <c:pt idx="46">
                  <c:v>5302.1529853265238</c:v>
                </c:pt>
                <c:pt idx="47">
                  <c:v>5325.6044079672693</c:v>
                </c:pt>
                <c:pt idx="48">
                  <c:v>5348.4346323472437</c:v>
                </c:pt>
                <c:pt idx="49">
                  <c:v>5370.6706989379109</c:v>
                </c:pt>
                <c:pt idx="50">
                  <c:v>5392.3380106028399</c:v>
                </c:pt>
                <c:pt idx="51">
                  <c:v>5413.460459308084</c:v>
                </c:pt>
                <c:pt idx="52">
                  <c:v>5434.0605409387617</c:v>
                </c:pt>
                <c:pt idx="53">
                  <c:v>5454.1594595298766</c:v>
                </c:pt>
                <c:pt idx="54">
                  <c:v>5473.7772220550332</c:v>
                </c:pt>
                <c:pt idx="55">
                  <c:v>5492.9327247754754</c:v>
                </c:pt>
                <c:pt idx="56">
                  <c:v>5511.643832030225</c:v>
                </c:pt>
                <c:pt idx="57">
                  <c:v>5529.9274482429983</c:v>
                </c:pt>
                <c:pt idx="58">
                  <c:v>5547.7995838305533</c:v>
                </c:pt>
                <c:pt idx="59">
                  <c:v>5565.2754156181036</c:v>
                </c:pt>
                <c:pt idx="60">
                  <c:v>5582.3693422986289</c:v>
                </c:pt>
                <c:pt idx="61">
                  <c:v>5599.095035412879</c:v>
                </c:pt>
                <c:pt idx="62">
                  <c:v>5615.4654862744337</c:v>
                </c:pt>
                <c:pt idx="63">
                  <c:v>5631.4930492181184</c:v>
                </c:pt>
                <c:pt idx="64">
                  <c:v>5647.189481509733</c:v>
                </c:pt>
                <c:pt idx="65">
                  <c:v>5662.5659802194641</c:v>
                </c:pt>
                <c:pt idx="66">
                  <c:v>5677.6332163300367</c:v>
                </c:pt>
                <c:pt idx="67">
                  <c:v>5692.4013663229243</c:v>
                </c:pt>
                <c:pt idx="68">
                  <c:v>5706.8801414614591</c:v>
                </c:pt>
                <c:pt idx="69">
                  <c:v>5721.0788149679129</c:v>
                </c:pt>
                <c:pt idx="70">
                  <c:v>5735.0062472723175</c:v>
                </c:pt>
                <c:pt idx="71">
                  <c:v>5748.6709094936286</c:v>
                </c:pt>
                <c:pt idx="72">
                  <c:v>5762.0809052984814</c:v>
                </c:pt>
                <c:pt idx="73">
                  <c:v>5775.2439912691352</c:v>
                </c:pt>
                <c:pt idx="74">
                  <c:v>5788.1675958999904</c:v>
                </c:pt>
                <c:pt idx="75">
                  <c:v>5800.8588373310749</c:v>
                </c:pt>
                <c:pt idx="76">
                  <c:v>5813.3245399171064</c:v>
                </c:pt>
                <c:pt idx="77">
                  <c:v>5825.571249721912</c:v>
                </c:pt>
                <c:pt idx="78">
                  <c:v>5837.6052490200464</c:v>
                </c:pt>
                <c:pt idx="79">
                  <c:v>5849.432569880315</c:v>
                </c:pt>
                <c:pt idx="80">
                  <c:v>5861.0590068994652</c:v>
                </c:pt>
                <c:pt idx="81">
                  <c:v>5872.4901291484866</c:v>
                </c:pt>
                <c:pt idx="82">
                  <c:v>5883.7312913886981</c:v>
                </c:pt>
                <c:pt idx="83">
                  <c:v>5894.787644610069</c:v>
                </c:pt>
                <c:pt idx="84">
                  <c:v>5905.6641459398606</c:v>
                </c:pt>
                <c:pt idx="85">
                  <c:v>5916.3655679657941</c:v>
                </c:pt>
                <c:pt idx="86">
                  <c:v>5926.8965075143851</c:v>
                </c:pt>
                <c:pt idx="87">
                  <c:v>5937.2613939218372</c:v>
                </c:pt>
                <c:pt idx="88">
                  <c:v>5947.4644968319799</c:v>
                </c:pt>
                <c:pt idx="89">
                  <c:v>5957.5099335529985</c:v>
                </c:pt>
                <c:pt idx="90">
                  <c:v>5967.4016760022969</c:v>
                </c:pt>
                <c:pt idx="91">
                  <c:v>5977.1435572665996</c:v>
                </c:pt>
                <c:pt idx="92">
                  <c:v>5986.7392778023122</c:v>
                </c:pt>
                <c:pt idx="93">
                  <c:v>5996.1924112993502</c:v>
                </c:pt>
                <c:pt idx="94">
                  <c:v>6005.5064102298757</c:v>
                </c:pt>
                <c:pt idx="95">
                  <c:v>6014.6846111018594</c:v>
                </c:pt>
              </c:numCache>
            </c:numRef>
          </c:yVal>
          <c:smooth val="1"/>
        </c:ser>
        <c:ser>
          <c:idx val="4"/>
          <c:order val="4"/>
          <c:spPr>
            <a:ln w="25400" cap="flat" cmpd="sng" algn="ctr">
              <a:solidFill>
                <a:schemeClr val="dk1"/>
              </a:solidFill>
              <a:prstDash val="solid"/>
            </a:ln>
            <a:effectLst/>
          </c:spPr>
          <c:marker>
            <c:symbol val="none"/>
          </c:marker>
          <c:xVal>
            <c:numRef>
              <c:f>Sheet6!$DT$116:$DT$163</c:f>
              <c:numCache>
                <c:formatCode>General</c:formatCode>
                <c:ptCount val="48"/>
                <c:pt idx="0">
                  <c:v>0.33700000000000002</c:v>
                </c:pt>
                <c:pt idx="1">
                  <c:v>0.43700000000000006</c:v>
                </c:pt>
                <c:pt idx="2">
                  <c:v>0.53700000000000003</c:v>
                </c:pt>
                <c:pt idx="3">
                  <c:v>0.63700000000000001</c:v>
                </c:pt>
                <c:pt idx="4">
                  <c:v>0.73699999999999999</c:v>
                </c:pt>
                <c:pt idx="5">
                  <c:v>0.83699999999999997</c:v>
                </c:pt>
                <c:pt idx="6">
                  <c:v>0.93699999999999994</c:v>
                </c:pt>
                <c:pt idx="7">
                  <c:v>1.0369999999999999</c:v>
                </c:pt>
                <c:pt idx="8">
                  <c:v>1.137</c:v>
                </c:pt>
                <c:pt idx="9">
                  <c:v>1.2370000000000001</c:v>
                </c:pt>
                <c:pt idx="10">
                  <c:v>1.3370000000000002</c:v>
                </c:pt>
                <c:pt idx="11">
                  <c:v>1.4370000000000003</c:v>
                </c:pt>
                <c:pt idx="12">
                  <c:v>1.5370000000000004</c:v>
                </c:pt>
                <c:pt idx="13">
                  <c:v>1.6370000000000005</c:v>
                </c:pt>
                <c:pt idx="14">
                  <c:v>1.7370000000000005</c:v>
                </c:pt>
                <c:pt idx="15">
                  <c:v>1.8370000000000006</c:v>
                </c:pt>
                <c:pt idx="16">
                  <c:v>1.9370000000000007</c:v>
                </c:pt>
                <c:pt idx="17">
                  <c:v>2.0370000000000008</c:v>
                </c:pt>
                <c:pt idx="18">
                  <c:v>2.1370000000000009</c:v>
                </c:pt>
                <c:pt idx="19">
                  <c:v>2.237000000000001</c:v>
                </c:pt>
                <c:pt idx="20">
                  <c:v>2.3370000000000011</c:v>
                </c:pt>
                <c:pt idx="21">
                  <c:v>2.4370000000000012</c:v>
                </c:pt>
                <c:pt idx="22">
                  <c:v>2.5370000000000013</c:v>
                </c:pt>
                <c:pt idx="23">
                  <c:v>2.6370000000000013</c:v>
                </c:pt>
                <c:pt idx="24">
                  <c:v>2.7370000000000014</c:v>
                </c:pt>
                <c:pt idx="25">
                  <c:v>2.8370000000000015</c:v>
                </c:pt>
                <c:pt idx="26">
                  <c:v>2.9370000000000016</c:v>
                </c:pt>
                <c:pt idx="27">
                  <c:v>3.0370000000000017</c:v>
                </c:pt>
                <c:pt idx="28">
                  <c:v>3.1370000000000018</c:v>
                </c:pt>
                <c:pt idx="29">
                  <c:v>3.2370000000000019</c:v>
                </c:pt>
                <c:pt idx="30">
                  <c:v>3.337000000000002</c:v>
                </c:pt>
                <c:pt idx="31">
                  <c:v>3.4370000000000021</c:v>
                </c:pt>
                <c:pt idx="32">
                  <c:v>3.5370000000000021</c:v>
                </c:pt>
                <c:pt idx="33">
                  <c:v>3.6370000000000022</c:v>
                </c:pt>
                <c:pt idx="34">
                  <c:v>3.7370000000000023</c:v>
                </c:pt>
                <c:pt idx="35">
                  <c:v>3.8370000000000024</c:v>
                </c:pt>
                <c:pt idx="36">
                  <c:v>3.9370000000000025</c:v>
                </c:pt>
                <c:pt idx="37">
                  <c:v>4.0370000000000026</c:v>
                </c:pt>
                <c:pt idx="38">
                  <c:v>4.1370000000000022</c:v>
                </c:pt>
                <c:pt idx="39">
                  <c:v>4.2370000000000019</c:v>
                </c:pt>
                <c:pt idx="40">
                  <c:v>4.3370000000000015</c:v>
                </c:pt>
                <c:pt idx="41">
                  <c:v>4.4370000000000012</c:v>
                </c:pt>
                <c:pt idx="42">
                  <c:v>4.5370000000000008</c:v>
                </c:pt>
                <c:pt idx="43">
                  <c:v>4.6370000000000005</c:v>
                </c:pt>
                <c:pt idx="44">
                  <c:v>4.7370000000000001</c:v>
                </c:pt>
                <c:pt idx="45">
                  <c:v>4.8369999999999997</c:v>
                </c:pt>
                <c:pt idx="46">
                  <c:v>4.9369999999999994</c:v>
                </c:pt>
                <c:pt idx="47">
                  <c:v>5.036999999999999</c:v>
                </c:pt>
              </c:numCache>
            </c:numRef>
          </c:xVal>
          <c:yVal>
            <c:numRef>
              <c:f>Sheet6!$DU$116:$DU$163</c:f>
              <c:numCache>
                <c:formatCode>General</c:formatCode>
                <c:ptCount val="48"/>
                <c:pt idx="0">
                  <c:v>0</c:v>
                </c:pt>
                <c:pt idx="1">
                  <c:v>988.5708059180804</c:v>
                </c:pt>
                <c:pt idx="2">
                  <c:v>1526.2431015570271</c:v>
                </c:pt>
                <c:pt idx="3">
                  <c:v>1924.1772082902692</c:v>
                </c:pt>
                <c:pt idx="4">
                  <c:v>2241.0006832421286</c:v>
                </c:pt>
                <c:pt idx="5">
                  <c:v>2503.4311374748195</c:v>
                </c:pt>
                <c:pt idx="6">
                  <c:v>2726.5110916717067</c:v>
                </c:pt>
                <c:pt idx="7">
                  <c:v>2919.7130530988575</c:v>
                </c:pt>
                <c:pt idx="8">
                  <c:v>3089.442530984531</c:v>
                </c:pt>
                <c:pt idx="9">
                  <c:v>3240.2532996770565</c:v>
                </c:pt>
                <c:pt idx="10">
                  <c:v>3375.5060728744943</c:v>
                </c:pt>
                <c:pt idx="11">
                  <c:v>3497.7545608668088</c:v>
                </c:pt>
                <c:pt idx="12">
                  <c:v>3608.9854674504008</c:v>
                </c:pt>
                <c:pt idx="13">
                  <c:v>3710.7747304236286</c:v>
                </c:pt>
                <c:pt idx="14">
                  <c:v>3804.3930951398311</c:v>
                </c:pt>
                <c:pt idx="15">
                  <c:v>3890.8796814636494</c:v>
                </c:pt>
                <c:pt idx="16">
                  <c:v>3971.0945934301185</c:v>
                </c:pt>
                <c:pt idx="17">
                  <c:v>4045.7573848310476</c:v>
                </c:pt>
                <c:pt idx="18">
                  <c:v>4115.4757283808276</c:v>
                </c:pt>
                <c:pt idx="19">
                  <c:v>4180.7671455583541</c:v>
                </c:pt>
                <c:pt idx="20">
                  <c:v>4242.0757232362248</c:v>
                </c:pt>
                <c:pt idx="21">
                  <c:v>4299.7851449919626</c:v>
                </c:pt>
                <c:pt idx="22">
                  <c:v>4354.2289709031011</c:v>
                </c:pt>
                <c:pt idx="23">
                  <c:v>4405.6988342086279</c:v>
                </c:pt>
                <c:pt idx="24">
                  <c:v>4454.4510408999058</c:v>
                </c:pt>
                <c:pt idx="25">
                  <c:v>4500.7119308262099</c:v>
                </c:pt>
                <c:pt idx="26">
                  <c:v>4544.6822683267328</c:v>
                </c:pt>
                <c:pt idx="27">
                  <c:v>4586.5408651032758</c:v>
                </c:pt>
                <c:pt idx="28">
                  <c:v>4626.4475903414732</c:v>
                </c:pt>
                <c:pt idx="29">
                  <c:v>4664.5458878057807</c:v>
                </c:pt>
                <c:pt idx="30">
                  <c:v>4700.9648932440095</c:v>
                </c:pt>
                <c:pt idx="31">
                  <c:v>4735.821225493065</c:v>
                </c:pt>
                <c:pt idx="32">
                  <c:v>4769.2205094585079</c:v>
                </c:pt>
                <c:pt idx="33">
                  <c:v>4801.258677422592</c:v>
                </c:pt>
                <c:pt idx="34">
                  <c:v>4832.023086037374</c:v>
                </c:pt>
                <c:pt idx="35">
                  <c:v>4861.5934792400931</c:v>
                </c:pt>
                <c:pt idx="36">
                  <c:v>4890.0428217160725</c:v>
                </c:pt>
                <c:pt idx="37">
                  <c:v>4917.4380230800462</c:v>
                </c:pt>
                <c:pt idx="38">
                  <c:v>4943.8405693884342</c:v>
                </c:pt>
                <c:pt idx="39">
                  <c:v>4969.3070757349105</c:v>
                </c:pt>
                <c:pt idx="40">
                  <c:v>4993.889771369446</c:v>
                </c:pt>
                <c:pt idx="41">
                  <c:v>5017.6369269015049</c:v>
                </c:pt>
                <c:pt idx="42">
                  <c:v>5040.5932316124672</c:v>
                </c:pt>
                <c:pt idx="43">
                  <c:v>5062.8001276413843</c:v>
                </c:pt>
                <c:pt idx="44">
                  <c:v>5084.2961067680562</c:v>
                </c:pt>
                <c:pt idx="45">
                  <c:v>5105.1169746554624</c:v>
                </c:pt>
                <c:pt idx="46">
                  <c:v>5125.2960866963895</c:v>
                </c:pt>
                <c:pt idx="47">
                  <c:v>5144.8645590098386</c:v>
                </c:pt>
              </c:numCache>
            </c:numRef>
          </c:yVal>
          <c:smooth val="1"/>
        </c:ser>
        <c:ser>
          <c:idx val="5"/>
          <c:order val="5"/>
          <c:spPr>
            <a:ln w="25400" cap="flat" cmpd="sng" algn="ctr">
              <a:solidFill>
                <a:schemeClr val="dk1"/>
              </a:solidFill>
              <a:prstDash val="solid"/>
            </a:ln>
            <a:effectLst/>
          </c:spPr>
          <c:marker>
            <c:symbol val="none"/>
          </c:marker>
          <c:xVal>
            <c:numRef>
              <c:f>Sheet6!$DX$116:$DX$162</c:f>
              <c:numCache>
                <c:formatCode>General</c:formatCode>
                <c:ptCount val="47"/>
                <c:pt idx="0">
                  <c:v>0.36899999999999999</c:v>
                </c:pt>
                <c:pt idx="1">
                  <c:v>0.46899999999999997</c:v>
                </c:pt>
                <c:pt idx="2">
                  <c:v>0.56899999999999995</c:v>
                </c:pt>
                <c:pt idx="3">
                  <c:v>0.66899999999999993</c:v>
                </c:pt>
                <c:pt idx="4">
                  <c:v>0.76899999999999991</c:v>
                </c:pt>
                <c:pt idx="5">
                  <c:v>0.86899999999999988</c:v>
                </c:pt>
                <c:pt idx="6">
                  <c:v>0.96899999999999986</c:v>
                </c:pt>
                <c:pt idx="7">
                  <c:v>1.069</c:v>
                </c:pt>
                <c:pt idx="8">
                  <c:v>1.169</c:v>
                </c:pt>
                <c:pt idx="9">
                  <c:v>1.2690000000000001</c:v>
                </c:pt>
                <c:pt idx="10">
                  <c:v>1.3690000000000002</c:v>
                </c:pt>
                <c:pt idx="11">
                  <c:v>1.4690000000000003</c:v>
                </c:pt>
                <c:pt idx="12">
                  <c:v>1.5690000000000004</c:v>
                </c:pt>
                <c:pt idx="13">
                  <c:v>1.6690000000000005</c:v>
                </c:pt>
                <c:pt idx="14">
                  <c:v>1.7690000000000006</c:v>
                </c:pt>
                <c:pt idx="15">
                  <c:v>1.8690000000000007</c:v>
                </c:pt>
                <c:pt idx="16">
                  <c:v>1.9690000000000007</c:v>
                </c:pt>
                <c:pt idx="17">
                  <c:v>2.0690000000000008</c:v>
                </c:pt>
                <c:pt idx="18">
                  <c:v>2.1690000000000009</c:v>
                </c:pt>
                <c:pt idx="19">
                  <c:v>2.269000000000001</c:v>
                </c:pt>
                <c:pt idx="20">
                  <c:v>2.3690000000000011</c:v>
                </c:pt>
                <c:pt idx="21">
                  <c:v>2.4690000000000012</c:v>
                </c:pt>
                <c:pt idx="22">
                  <c:v>2.5690000000000013</c:v>
                </c:pt>
                <c:pt idx="23">
                  <c:v>2.6690000000000014</c:v>
                </c:pt>
                <c:pt idx="24">
                  <c:v>2.7690000000000015</c:v>
                </c:pt>
                <c:pt idx="25">
                  <c:v>2.8690000000000015</c:v>
                </c:pt>
                <c:pt idx="26">
                  <c:v>2.9690000000000016</c:v>
                </c:pt>
                <c:pt idx="27">
                  <c:v>3.0690000000000017</c:v>
                </c:pt>
                <c:pt idx="28">
                  <c:v>3.1690000000000018</c:v>
                </c:pt>
                <c:pt idx="29">
                  <c:v>3.2690000000000019</c:v>
                </c:pt>
                <c:pt idx="30">
                  <c:v>3.369000000000002</c:v>
                </c:pt>
                <c:pt idx="31">
                  <c:v>3.4690000000000021</c:v>
                </c:pt>
                <c:pt idx="32">
                  <c:v>3.5690000000000022</c:v>
                </c:pt>
                <c:pt idx="33">
                  <c:v>3.6690000000000023</c:v>
                </c:pt>
                <c:pt idx="34">
                  <c:v>3.7690000000000023</c:v>
                </c:pt>
                <c:pt idx="35">
                  <c:v>3.8690000000000024</c:v>
                </c:pt>
                <c:pt idx="36">
                  <c:v>3.9690000000000025</c:v>
                </c:pt>
                <c:pt idx="37">
                  <c:v>4.0690000000000026</c:v>
                </c:pt>
                <c:pt idx="38">
                  <c:v>4.1690000000000023</c:v>
                </c:pt>
                <c:pt idx="39">
                  <c:v>4.2690000000000019</c:v>
                </c:pt>
                <c:pt idx="40">
                  <c:v>4.3690000000000015</c:v>
                </c:pt>
                <c:pt idx="41">
                  <c:v>4.4690000000000012</c:v>
                </c:pt>
                <c:pt idx="42">
                  <c:v>4.5690000000000008</c:v>
                </c:pt>
                <c:pt idx="43">
                  <c:v>4.6690000000000005</c:v>
                </c:pt>
                <c:pt idx="44">
                  <c:v>4.7690000000000001</c:v>
                </c:pt>
                <c:pt idx="45">
                  <c:v>4.8689999999999998</c:v>
                </c:pt>
                <c:pt idx="46">
                  <c:v>4.9689999999999994</c:v>
                </c:pt>
              </c:numCache>
            </c:numRef>
          </c:xVal>
          <c:yVal>
            <c:numRef>
              <c:f>Sheet6!$DY$116:$DY$162</c:f>
              <c:numCache>
                <c:formatCode>General</c:formatCode>
                <c:ptCount val="47"/>
                <c:pt idx="0">
                  <c:v>0</c:v>
                </c:pt>
                <c:pt idx="1">
                  <c:v>888.91193959180282</c:v>
                </c:pt>
                <c:pt idx="2">
                  <c:v>1381.3256088516657</c:v>
                </c:pt>
                <c:pt idx="3">
                  <c:v>1736.892057436685</c:v>
                </c:pt>
                <c:pt idx="4">
                  <c:v>2012.9518210306362</c:v>
                </c:pt>
                <c:pt idx="5">
                  <c:v>2236.3517962125152</c:v>
                </c:pt>
                <c:pt idx="6">
                  <c:v>2422.2724752264353</c:v>
                </c:pt>
                <c:pt idx="7">
                  <c:v>2580.2243083568992</c:v>
                </c:pt>
                <c:pt idx="8">
                  <c:v>2716.5772888955594</c:v>
                </c:pt>
                <c:pt idx="9">
                  <c:v>2835.8073830130238</c:v>
                </c:pt>
                <c:pt idx="10">
                  <c:v>2941.1764705882356</c:v>
                </c:pt>
                <c:pt idx="11">
                  <c:v>3035.1313353153223</c:v>
                </c:pt>
                <c:pt idx="12">
                  <c:v>3119.5511377545622</c:v>
                </c:pt>
                <c:pt idx="13">
                  <c:v>3195.9077894565362</c:v>
                </c:pt>
                <c:pt idx="14">
                  <c:v>3265.3736621454022</c:v>
                </c:pt>
                <c:pt idx="15">
                  <c:v>3328.8961123184827</c:v>
                </c:pt>
                <c:pt idx="16">
                  <c:v>3387.250364483763</c:v>
                </c:pt>
                <c:pt idx="17">
                  <c:v>3441.0778628590851</c:v>
                </c:pt>
                <c:pt idx="18">
                  <c:v>3490.9146170627673</c:v>
                </c:pt>
                <c:pt idx="19">
                  <c:v>3537.2125051940643</c:v>
                </c:pt>
                <c:pt idx="20">
                  <c:v>3580.3555233775278</c:v>
                </c:pt>
                <c:pt idx="21">
                  <c:v>3620.6723462841583</c:v>
                </c:pt>
                <c:pt idx="22">
                  <c:v>3658.4461530050662</c:v>
                </c:pt>
                <c:pt idx="23">
                  <c:v>3693.9223974787496</c:v>
                </c:pt>
                <c:pt idx="24">
                  <c:v>3727.3150144620736</c:v>
                </c:pt>
                <c:pt idx="25">
                  <c:v>3758.811421050661</c:v>
                </c:pt>
                <c:pt idx="26">
                  <c:v>3788.5765811494725</c:v>
                </c:pt>
                <c:pt idx="27">
                  <c:v>3816.7563338766226</c:v>
                </c:pt>
                <c:pt idx="28">
                  <c:v>3843.4801386167683</c:v>
                </c:pt>
                <c:pt idx="29">
                  <c:v>3868.8633539373154</c:v>
                </c:pt>
                <c:pt idx="30">
                  <c:v>3893.0091411725803</c:v>
                </c:pt>
                <c:pt idx="31">
                  <c:v>3916.0100636337766</c:v>
                </c:pt>
                <c:pt idx="32">
                  <c:v>3937.9494373419043</c:v>
                </c:pt>
                <c:pt idx="33">
                  <c:v>3958.9024776493206</c:v>
                </c:pt>
                <c:pt idx="34">
                  <c:v>3978.9372772122847</c:v>
                </c:pt>
                <c:pt idx="35">
                  <c:v>3998.1156438483745</c:v>
                </c:pt>
                <c:pt idx="36">
                  <c:v>4016.4938213810865</c:v>
                </c:pt>
                <c:pt idx="37">
                  <c:v>4034.1231122864356</c:v>
                </c:pt>
                <c:pt idx="38">
                  <c:v>4051.0504175495616</c:v>
                </c:pt>
                <c:pt idx="39">
                  <c:v>4067.3187064157501</c:v>
                </c:pt>
                <c:pt idx="40">
                  <c:v>4082.9674265299891</c:v>
                </c:pt>
                <c:pt idx="41">
                  <c:v>4098.0328631881521</c:v>
                </c:pt>
                <c:pt idx="42">
                  <c:v>4112.5484549831626</c:v>
                </c:pt>
                <c:pt idx="43">
                  <c:v>4126.5450719533965</c:v>
                </c:pt>
                <c:pt idx="44">
                  <c:v>4140.051261375198</c:v>
                </c:pt>
                <c:pt idx="45">
                  <c:v>4153.0934655452875</c:v>
                </c:pt>
                <c:pt idx="46">
                  <c:v>4165.6962152397273</c:v>
                </c:pt>
              </c:numCache>
            </c:numRef>
          </c:yVal>
          <c:smooth val="1"/>
        </c:ser>
        <c:dLbls>
          <c:showLegendKey val="0"/>
          <c:showVal val="0"/>
          <c:showCatName val="0"/>
          <c:showSerName val="0"/>
          <c:showPercent val="0"/>
          <c:showBubbleSize val="0"/>
        </c:dLbls>
        <c:axId val="347248832"/>
        <c:axId val="347249408"/>
      </c:scatterChart>
      <c:valAx>
        <c:axId val="347248832"/>
        <c:scaling>
          <c:orientation val="minMax"/>
          <c:max val="5"/>
          <c:min val="0"/>
        </c:scaling>
        <c:delete val="0"/>
        <c:axPos val="b"/>
        <c:majorGridlines/>
        <c:title>
          <c:tx>
            <c:rich>
              <a:bodyPr/>
              <a:lstStyle/>
              <a:p>
                <a:pPr>
                  <a:defRPr/>
                </a:pPr>
                <a:r>
                  <a:rPr lang="en-US"/>
                  <a:t>Silica Flour Concentration, wt%</a:t>
                </a:r>
              </a:p>
            </c:rich>
          </c:tx>
          <c:layout>
            <c:manualLayout>
              <c:xMode val="edge"/>
              <c:yMode val="edge"/>
              <c:x val="0.35437039643787543"/>
              <c:y val="0.94086533300984432"/>
            </c:manualLayout>
          </c:layout>
          <c:overlay val="0"/>
        </c:title>
        <c:numFmt formatCode="General" sourceLinked="1"/>
        <c:majorTickMark val="out"/>
        <c:minorTickMark val="none"/>
        <c:tickLblPos val="nextTo"/>
        <c:crossAx val="347249408"/>
        <c:crosses val="autoZero"/>
        <c:crossBetween val="midCat"/>
        <c:majorUnit val="1"/>
      </c:valAx>
      <c:valAx>
        <c:axId val="347249408"/>
        <c:scaling>
          <c:orientation val="minMax"/>
        </c:scaling>
        <c:delete val="0"/>
        <c:axPos val="l"/>
        <c:majorGridlines/>
        <c:title>
          <c:tx>
            <c:rich>
              <a:bodyPr rot="-5400000" vert="horz"/>
              <a:lstStyle/>
              <a:p>
                <a:pPr>
                  <a:defRPr/>
                </a:pPr>
                <a:r>
                  <a:rPr lang="en-US"/>
                  <a:t>Pressure Initiate Flow, kPa </a:t>
                </a:r>
              </a:p>
            </c:rich>
          </c:tx>
          <c:layout>
            <c:manualLayout>
              <c:xMode val="edge"/>
              <c:yMode val="edge"/>
              <c:x val="2.208223972003499E-3"/>
              <c:y val="0.17496719160104987"/>
            </c:manualLayout>
          </c:layout>
          <c:overlay val="0"/>
        </c:title>
        <c:numFmt formatCode="General" sourceLinked="1"/>
        <c:majorTickMark val="out"/>
        <c:minorTickMark val="none"/>
        <c:tickLblPos val="nextTo"/>
        <c:crossAx val="347248832"/>
        <c:crosses val="autoZero"/>
        <c:crossBetween val="midCat"/>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6990825867436962"/>
          <c:y val="0.19355727592874417"/>
          <c:w val="0.16722472421574611"/>
          <c:h val="0.25115157480314959"/>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04396325459317"/>
          <c:y val="5.1400554097404488E-2"/>
          <c:w val="0.81224781277340341"/>
          <c:h val="0.78169364246135897"/>
        </c:manualLayout>
      </c:layout>
      <c:scatterChart>
        <c:scatterStyle val="lineMarker"/>
        <c:varyColors val="0"/>
        <c:ser>
          <c:idx val="0"/>
          <c:order val="0"/>
          <c:tx>
            <c:v>12/20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Sheet1!$H$112:$H$116</c:f>
              <c:numCache>
                <c:formatCode>General</c:formatCode>
                <c:ptCount val="5"/>
                <c:pt idx="0">
                  <c:v>5171.25</c:v>
                </c:pt>
                <c:pt idx="1">
                  <c:v>5860.75</c:v>
                </c:pt>
                <c:pt idx="2">
                  <c:v>6550.25</c:v>
                </c:pt>
                <c:pt idx="3">
                  <c:v>6895</c:v>
                </c:pt>
                <c:pt idx="4">
                  <c:v>68.949999999999989</c:v>
                </c:pt>
              </c:numCache>
            </c:numRef>
          </c:yVal>
          <c:smooth val="0"/>
        </c:ser>
        <c:ser>
          <c:idx val="1"/>
          <c:order val="1"/>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Sheet1!$I$112:$I$116</c:f>
              <c:numCache>
                <c:formatCode>General</c:formatCode>
                <c:ptCount val="5"/>
                <c:pt idx="0">
                  <c:v>4481.75</c:v>
                </c:pt>
                <c:pt idx="1">
                  <c:v>5516</c:v>
                </c:pt>
                <c:pt idx="2">
                  <c:v>6067.5999999999995</c:v>
                </c:pt>
                <c:pt idx="3">
                  <c:v>6550.25</c:v>
                </c:pt>
                <c:pt idx="4">
                  <c:v>68.949999999999989</c:v>
                </c:pt>
              </c:numCache>
            </c:numRef>
          </c:yVal>
          <c:smooth val="0"/>
        </c:ser>
        <c:ser>
          <c:idx val="2"/>
          <c:order val="2"/>
          <c:tx>
            <c:v>40/70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Sheet1!$J$112:$J$116</c:f>
              <c:numCache>
                <c:formatCode>General</c:formatCode>
                <c:ptCount val="5"/>
                <c:pt idx="0">
                  <c:v>4137</c:v>
                </c:pt>
                <c:pt idx="1">
                  <c:v>5171.25</c:v>
                </c:pt>
                <c:pt idx="2">
                  <c:v>6067.5999999999995</c:v>
                </c:pt>
                <c:pt idx="3">
                  <c:v>6550.25</c:v>
                </c:pt>
                <c:pt idx="4">
                  <c:v>68.949999999999989</c:v>
                </c:pt>
              </c:numCache>
            </c:numRef>
          </c:yVal>
          <c:smooth val="0"/>
        </c:ser>
        <c:dLbls>
          <c:showLegendKey val="0"/>
          <c:showVal val="0"/>
          <c:showCatName val="0"/>
          <c:showSerName val="0"/>
          <c:showPercent val="0"/>
          <c:showBubbleSize val="0"/>
        </c:dLbls>
        <c:axId val="347775552"/>
        <c:axId val="347776128"/>
      </c:scatterChart>
      <c:scatterChart>
        <c:scatterStyle val="smoothMarker"/>
        <c:varyColors val="0"/>
        <c:ser>
          <c:idx val="3"/>
          <c:order val="3"/>
          <c:spPr>
            <a:ln w="25400" cap="flat" cmpd="sng" algn="ctr">
              <a:solidFill>
                <a:schemeClr val="dk1"/>
              </a:solidFill>
              <a:prstDash val="solid"/>
            </a:ln>
            <a:effectLst/>
          </c:spPr>
          <c:marker>
            <c:symbol val="none"/>
          </c:marker>
          <c:xVal>
            <c:numRef>
              <c:f>Sheet6!$EF$115:$EF$615</c:f>
              <c:numCache>
                <c:formatCode>General</c:formatCode>
                <c:ptCount val="501"/>
                <c:pt idx="0">
                  <c:v>0.109</c:v>
                </c:pt>
                <c:pt idx="1">
                  <c:v>0.11899999999999999</c:v>
                </c:pt>
                <c:pt idx="2">
                  <c:v>0.129</c:v>
                </c:pt>
                <c:pt idx="3">
                  <c:v>0.13900000000000001</c:v>
                </c:pt>
                <c:pt idx="4">
                  <c:v>0.14900000000000002</c:v>
                </c:pt>
                <c:pt idx="5">
                  <c:v>0.15900000000000003</c:v>
                </c:pt>
                <c:pt idx="6">
                  <c:v>0.16900000000000004</c:v>
                </c:pt>
                <c:pt idx="7">
                  <c:v>0.17900000000000005</c:v>
                </c:pt>
                <c:pt idx="8">
                  <c:v>0.18900000000000006</c:v>
                </c:pt>
                <c:pt idx="9">
                  <c:v>0.19900000000000007</c:v>
                </c:pt>
                <c:pt idx="10">
                  <c:v>0.20900000000000007</c:v>
                </c:pt>
                <c:pt idx="11">
                  <c:v>0.21900000000000008</c:v>
                </c:pt>
                <c:pt idx="12">
                  <c:v>0.22900000000000009</c:v>
                </c:pt>
                <c:pt idx="13">
                  <c:v>0.2390000000000001</c:v>
                </c:pt>
                <c:pt idx="14">
                  <c:v>0.24900000000000011</c:v>
                </c:pt>
                <c:pt idx="15">
                  <c:v>0.25900000000000012</c:v>
                </c:pt>
                <c:pt idx="16">
                  <c:v>0.26900000000000013</c:v>
                </c:pt>
                <c:pt idx="17">
                  <c:v>0.27900000000000014</c:v>
                </c:pt>
                <c:pt idx="18">
                  <c:v>0.28900000000000015</c:v>
                </c:pt>
                <c:pt idx="19">
                  <c:v>0.29900000000000015</c:v>
                </c:pt>
                <c:pt idx="20">
                  <c:v>0.30900000000000016</c:v>
                </c:pt>
                <c:pt idx="21">
                  <c:v>0.31900000000000017</c:v>
                </c:pt>
                <c:pt idx="22">
                  <c:v>0.32900000000000018</c:v>
                </c:pt>
                <c:pt idx="23">
                  <c:v>0.33900000000000019</c:v>
                </c:pt>
                <c:pt idx="24">
                  <c:v>0.3490000000000002</c:v>
                </c:pt>
                <c:pt idx="25">
                  <c:v>0.35900000000000021</c:v>
                </c:pt>
                <c:pt idx="26">
                  <c:v>0.36900000000000022</c:v>
                </c:pt>
                <c:pt idx="27">
                  <c:v>0.37900000000000023</c:v>
                </c:pt>
                <c:pt idx="28">
                  <c:v>0.38900000000000023</c:v>
                </c:pt>
                <c:pt idx="29">
                  <c:v>0.39900000000000024</c:v>
                </c:pt>
                <c:pt idx="30">
                  <c:v>0.40900000000000025</c:v>
                </c:pt>
                <c:pt idx="31">
                  <c:v>0.41900000000000026</c:v>
                </c:pt>
                <c:pt idx="32">
                  <c:v>0.42900000000000027</c:v>
                </c:pt>
                <c:pt idx="33">
                  <c:v>0.43900000000000028</c:v>
                </c:pt>
                <c:pt idx="34">
                  <c:v>0.44900000000000029</c:v>
                </c:pt>
                <c:pt idx="35">
                  <c:v>0.4590000000000003</c:v>
                </c:pt>
                <c:pt idx="36">
                  <c:v>0.46900000000000031</c:v>
                </c:pt>
                <c:pt idx="37">
                  <c:v>0.47900000000000031</c:v>
                </c:pt>
                <c:pt idx="38">
                  <c:v>0.48900000000000032</c:v>
                </c:pt>
                <c:pt idx="39">
                  <c:v>0.49900000000000033</c:v>
                </c:pt>
                <c:pt idx="40">
                  <c:v>0.50900000000000034</c:v>
                </c:pt>
                <c:pt idx="41">
                  <c:v>0.51900000000000035</c:v>
                </c:pt>
                <c:pt idx="42">
                  <c:v>0.52900000000000036</c:v>
                </c:pt>
                <c:pt idx="43">
                  <c:v>0.53900000000000037</c:v>
                </c:pt>
                <c:pt idx="44">
                  <c:v>0.54900000000000038</c:v>
                </c:pt>
                <c:pt idx="45">
                  <c:v>0.55900000000000039</c:v>
                </c:pt>
                <c:pt idx="46">
                  <c:v>0.56900000000000039</c:v>
                </c:pt>
                <c:pt idx="47">
                  <c:v>0.5790000000000004</c:v>
                </c:pt>
                <c:pt idx="48">
                  <c:v>0.58900000000000041</c:v>
                </c:pt>
                <c:pt idx="49">
                  <c:v>0.59900000000000042</c:v>
                </c:pt>
                <c:pt idx="50">
                  <c:v>0.60900000000000043</c:v>
                </c:pt>
                <c:pt idx="51">
                  <c:v>0.61900000000000044</c:v>
                </c:pt>
                <c:pt idx="52">
                  <c:v>0.62900000000000045</c:v>
                </c:pt>
                <c:pt idx="53">
                  <c:v>0.63900000000000046</c:v>
                </c:pt>
                <c:pt idx="54">
                  <c:v>0.64900000000000047</c:v>
                </c:pt>
                <c:pt idx="55">
                  <c:v>0.65900000000000047</c:v>
                </c:pt>
                <c:pt idx="56">
                  <c:v>0.66900000000000048</c:v>
                </c:pt>
                <c:pt idx="57">
                  <c:v>0.67900000000000049</c:v>
                </c:pt>
                <c:pt idx="58">
                  <c:v>0.6890000000000005</c:v>
                </c:pt>
                <c:pt idx="59">
                  <c:v>0.69900000000000051</c:v>
                </c:pt>
                <c:pt idx="60">
                  <c:v>0.70900000000000052</c:v>
                </c:pt>
                <c:pt idx="61">
                  <c:v>0.71900000000000053</c:v>
                </c:pt>
                <c:pt idx="62">
                  <c:v>0.72900000000000054</c:v>
                </c:pt>
                <c:pt idx="63">
                  <c:v>0.73900000000000055</c:v>
                </c:pt>
                <c:pt idx="64">
                  <c:v>0.74900000000000055</c:v>
                </c:pt>
                <c:pt idx="65">
                  <c:v>0.75900000000000056</c:v>
                </c:pt>
                <c:pt idx="66">
                  <c:v>0.76900000000000057</c:v>
                </c:pt>
                <c:pt idx="67">
                  <c:v>0.77900000000000058</c:v>
                </c:pt>
                <c:pt idx="68">
                  <c:v>0.78900000000000059</c:v>
                </c:pt>
                <c:pt idx="69">
                  <c:v>0.7990000000000006</c:v>
                </c:pt>
                <c:pt idx="70">
                  <c:v>0.80900000000000061</c:v>
                </c:pt>
                <c:pt idx="71">
                  <c:v>0.81900000000000062</c:v>
                </c:pt>
                <c:pt idx="72">
                  <c:v>0.82900000000000063</c:v>
                </c:pt>
                <c:pt idx="73">
                  <c:v>0.83900000000000063</c:v>
                </c:pt>
                <c:pt idx="74">
                  <c:v>0.84900000000000064</c:v>
                </c:pt>
                <c:pt idx="75">
                  <c:v>0.85900000000000065</c:v>
                </c:pt>
                <c:pt idx="76">
                  <c:v>0.86900000000000066</c:v>
                </c:pt>
                <c:pt idx="77">
                  <c:v>0.87900000000000067</c:v>
                </c:pt>
                <c:pt idx="78">
                  <c:v>0.88900000000000068</c:v>
                </c:pt>
                <c:pt idx="79">
                  <c:v>0.89900000000000069</c:v>
                </c:pt>
                <c:pt idx="80">
                  <c:v>0.9090000000000007</c:v>
                </c:pt>
                <c:pt idx="81">
                  <c:v>0.91900000000000071</c:v>
                </c:pt>
                <c:pt idx="82">
                  <c:v>0.92900000000000071</c:v>
                </c:pt>
                <c:pt idx="83">
                  <c:v>0.93900000000000072</c:v>
                </c:pt>
                <c:pt idx="84">
                  <c:v>0.94900000000000073</c:v>
                </c:pt>
                <c:pt idx="85">
                  <c:v>0.95900000000000074</c:v>
                </c:pt>
                <c:pt idx="86">
                  <c:v>0.96900000000000075</c:v>
                </c:pt>
                <c:pt idx="87">
                  <c:v>0.97900000000000076</c:v>
                </c:pt>
                <c:pt idx="88">
                  <c:v>0.98900000000000077</c:v>
                </c:pt>
                <c:pt idx="89">
                  <c:v>0.99900000000000078</c:v>
                </c:pt>
                <c:pt idx="90">
                  <c:v>1.0090000000000008</c:v>
                </c:pt>
                <c:pt idx="91">
                  <c:v>1.0190000000000008</c:v>
                </c:pt>
                <c:pt idx="92">
                  <c:v>1.0290000000000008</c:v>
                </c:pt>
                <c:pt idx="93">
                  <c:v>1.0390000000000008</c:v>
                </c:pt>
                <c:pt idx="94">
                  <c:v>1.0490000000000008</c:v>
                </c:pt>
                <c:pt idx="95">
                  <c:v>1.0590000000000008</c:v>
                </c:pt>
                <c:pt idx="96">
                  <c:v>1.0690000000000008</c:v>
                </c:pt>
                <c:pt idx="97">
                  <c:v>1.0790000000000008</c:v>
                </c:pt>
                <c:pt idx="98">
                  <c:v>1.0890000000000009</c:v>
                </c:pt>
                <c:pt idx="99">
                  <c:v>1.0990000000000009</c:v>
                </c:pt>
                <c:pt idx="100">
                  <c:v>1.1090000000000009</c:v>
                </c:pt>
                <c:pt idx="101">
                  <c:v>1.1190000000000009</c:v>
                </c:pt>
                <c:pt idx="102">
                  <c:v>1.1290000000000009</c:v>
                </c:pt>
                <c:pt idx="103">
                  <c:v>1.1390000000000009</c:v>
                </c:pt>
                <c:pt idx="104">
                  <c:v>1.1490000000000009</c:v>
                </c:pt>
                <c:pt idx="105">
                  <c:v>1.1590000000000009</c:v>
                </c:pt>
                <c:pt idx="106">
                  <c:v>1.1690000000000009</c:v>
                </c:pt>
                <c:pt idx="107">
                  <c:v>1.1790000000000009</c:v>
                </c:pt>
                <c:pt idx="108">
                  <c:v>1.1890000000000009</c:v>
                </c:pt>
                <c:pt idx="109">
                  <c:v>1.199000000000001</c:v>
                </c:pt>
                <c:pt idx="110">
                  <c:v>1.209000000000001</c:v>
                </c:pt>
                <c:pt idx="111">
                  <c:v>1.219000000000001</c:v>
                </c:pt>
                <c:pt idx="112">
                  <c:v>1.229000000000001</c:v>
                </c:pt>
                <c:pt idx="113">
                  <c:v>1.239000000000001</c:v>
                </c:pt>
                <c:pt idx="114">
                  <c:v>1.249000000000001</c:v>
                </c:pt>
                <c:pt idx="115">
                  <c:v>1.259000000000001</c:v>
                </c:pt>
                <c:pt idx="116">
                  <c:v>1.269000000000001</c:v>
                </c:pt>
                <c:pt idx="117">
                  <c:v>1.279000000000001</c:v>
                </c:pt>
                <c:pt idx="118">
                  <c:v>1.289000000000001</c:v>
                </c:pt>
                <c:pt idx="119">
                  <c:v>1.299000000000001</c:v>
                </c:pt>
                <c:pt idx="120">
                  <c:v>1.3090000000000011</c:v>
                </c:pt>
                <c:pt idx="121">
                  <c:v>1.3190000000000011</c:v>
                </c:pt>
                <c:pt idx="122">
                  <c:v>1.3290000000000011</c:v>
                </c:pt>
                <c:pt idx="123">
                  <c:v>1.3390000000000011</c:v>
                </c:pt>
                <c:pt idx="124">
                  <c:v>1.3490000000000011</c:v>
                </c:pt>
                <c:pt idx="125">
                  <c:v>1.3590000000000011</c:v>
                </c:pt>
                <c:pt idx="126">
                  <c:v>1.3690000000000011</c:v>
                </c:pt>
                <c:pt idx="127">
                  <c:v>1.3790000000000011</c:v>
                </c:pt>
                <c:pt idx="128">
                  <c:v>1.3890000000000011</c:v>
                </c:pt>
                <c:pt idx="129">
                  <c:v>1.3990000000000011</c:v>
                </c:pt>
                <c:pt idx="130">
                  <c:v>1.4090000000000011</c:v>
                </c:pt>
                <c:pt idx="131">
                  <c:v>1.4190000000000011</c:v>
                </c:pt>
                <c:pt idx="132">
                  <c:v>1.4290000000000012</c:v>
                </c:pt>
                <c:pt idx="133">
                  <c:v>1.4390000000000012</c:v>
                </c:pt>
                <c:pt idx="134">
                  <c:v>1.4490000000000012</c:v>
                </c:pt>
                <c:pt idx="135">
                  <c:v>1.4590000000000012</c:v>
                </c:pt>
                <c:pt idx="136">
                  <c:v>1.4690000000000012</c:v>
                </c:pt>
                <c:pt idx="137">
                  <c:v>1.4790000000000012</c:v>
                </c:pt>
                <c:pt idx="138">
                  <c:v>1.4890000000000012</c:v>
                </c:pt>
                <c:pt idx="139">
                  <c:v>1.4990000000000012</c:v>
                </c:pt>
                <c:pt idx="140">
                  <c:v>1.5090000000000012</c:v>
                </c:pt>
                <c:pt idx="141">
                  <c:v>1.5190000000000012</c:v>
                </c:pt>
                <c:pt idx="142">
                  <c:v>1.5290000000000012</c:v>
                </c:pt>
                <c:pt idx="143">
                  <c:v>1.5390000000000013</c:v>
                </c:pt>
                <c:pt idx="144">
                  <c:v>1.5490000000000013</c:v>
                </c:pt>
                <c:pt idx="145">
                  <c:v>1.5590000000000013</c:v>
                </c:pt>
                <c:pt idx="146">
                  <c:v>1.5690000000000013</c:v>
                </c:pt>
                <c:pt idx="147">
                  <c:v>1.5790000000000013</c:v>
                </c:pt>
                <c:pt idx="148">
                  <c:v>1.5890000000000013</c:v>
                </c:pt>
                <c:pt idx="149">
                  <c:v>1.5990000000000013</c:v>
                </c:pt>
                <c:pt idx="150">
                  <c:v>1.6090000000000013</c:v>
                </c:pt>
                <c:pt idx="151">
                  <c:v>1.6190000000000013</c:v>
                </c:pt>
                <c:pt idx="152">
                  <c:v>1.6290000000000013</c:v>
                </c:pt>
                <c:pt idx="153">
                  <c:v>1.6390000000000013</c:v>
                </c:pt>
                <c:pt idx="154">
                  <c:v>1.6490000000000014</c:v>
                </c:pt>
                <c:pt idx="155">
                  <c:v>1.6590000000000014</c:v>
                </c:pt>
                <c:pt idx="156">
                  <c:v>1.6690000000000014</c:v>
                </c:pt>
                <c:pt idx="157">
                  <c:v>1.6790000000000014</c:v>
                </c:pt>
                <c:pt idx="158">
                  <c:v>1.6890000000000014</c:v>
                </c:pt>
                <c:pt idx="159">
                  <c:v>1.6990000000000014</c:v>
                </c:pt>
                <c:pt idx="160">
                  <c:v>1.7090000000000014</c:v>
                </c:pt>
                <c:pt idx="161">
                  <c:v>1.7190000000000014</c:v>
                </c:pt>
                <c:pt idx="162">
                  <c:v>1.7290000000000014</c:v>
                </c:pt>
                <c:pt idx="163">
                  <c:v>1.7390000000000014</c:v>
                </c:pt>
                <c:pt idx="164">
                  <c:v>1.7490000000000014</c:v>
                </c:pt>
                <c:pt idx="165">
                  <c:v>1.7590000000000015</c:v>
                </c:pt>
                <c:pt idx="166">
                  <c:v>1.7690000000000015</c:v>
                </c:pt>
                <c:pt idx="167">
                  <c:v>1.7790000000000015</c:v>
                </c:pt>
                <c:pt idx="168">
                  <c:v>1.7890000000000015</c:v>
                </c:pt>
                <c:pt idx="169">
                  <c:v>1.7990000000000015</c:v>
                </c:pt>
                <c:pt idx="170">
                  <c:v>1.8090000000000015</c:v>
                </c:pt>
                <c:pt idx="171">
                  <c:v>1.8190000000000015</c:v>
                </c:pt>
                <c:pt idx="172">
                  <c:v>1.8290000000000015</c:v>
                </c:pt>
                <c:pt idx="173">
                  <c:v>1.8390000000000015</c:v>
                </c:pt>
                <c:pt idx="174">
                  <c:v>1.8490000000000015</c:v>
                </c:pt>
                <c:pt idx="175">
                  <c:v>1.8590000000000015</c:v>
                </c:pt>
                <c:pt idx="176">
                  <c:v>1.8690000000000015</c:v>
                </c:pt>
                <c:pt idx="177">
                  <c:v>1.8790000000000016</c:v>
                </c:pt>
                <c:pt idx="178">
                  <c:v>1.8890000000000016</c:v>
                </c:pt>
                <c:pt idx="179">
                  <c:v>1.8990000000000016</c:v>
                </c:pt>
                <c:pt idx="180">
                  <c:v>1.9090000000000016</c:v>
                </c:pt>
                <c:pt idx="181">
                  <c:v>1.9190000000000016</c:v>
                </c:pt>
                <c:pt idx="182">
                  <c:v>1.9290000000000016</c:v>
                </c:pt>
                <c:pt idx="183">
                  <c:v>1.9390000000000016</c:v>
                </c:pt>
                <c:pt idx="184">
                  <c:v>1.9490000000000016</c:v>
                </c:pt>
                <c:pt idx="185">
                  <c:v>1.9590000000000016</c:v>
                </c:pt>
                <c:pt idx="186">
                  <c:v>1.9690000000000016</c:v>
                </c:pt>
                <c:pt idx="187">
                  <c:v>1.9790000000000016</c:v>
                </c:pt>
                <c:pt idx="188">
                  <c:v>1.9890000000000017</c:v>
                </c:pt>
                <c:pt idx="189">
                  <c:v>1.9990000000000017</c:v>
                </c:pt>
                <c:pt idx="190">
                  <c:v>2.0090000000000017</c:v>
                </c:pt>
                <c:pt idx="191">
                  <c:v>2.0190000000000015</c:v>
                </c:pt>
                <c:pt idx="192">
                  <c:v>2.0290000000000012</c:v>
                </c:pt>
                <c:pt idx="193">
                  <c:v>2.039000000000001</c:v>
                </c:pt>
                <c:pt idx="194">
                  <c:v>2.0490000000000008</c:v>
                </c:pt>
                <c:pt idx="195">
                  <c:v>2.0590000000000006</c:v>
                </c:pt>
                <c:pt idx="196">
                  <c:v>2.0690000000000004</c:v>
                </c:pt>
                <c:pt idx="197">
                  <c:v>2.0790000000000002</c:v>
                </c:pt>
                <c:pt idx="198">
                  <c:v>2.089</c:v>
                </c:pt>
                <c:pt idx="199">
                  <c:v>2.0989999999999998</c:v>
                </c:pt>
                <c:pt idx="200">
                  <c:v>2.1089999999999995</c:v>
                </c:pt>
                <c:pt idx="201">
                  <c:v>2.1189999999999993</c:v>
                </c:pt>
                <c:pt idx="202">
                  <c:v>2.1289999999999991</c:v>
                </c:pt>
                <c:pt idx="203">
                  <c:v>2.1389999999999989</c:v>
                </c:pt>
                <c:pt idx="204">
                  <c:v>2.1489999999999987</c:v>
                </c:pt>
                <c:pt idx="205">
                  <c:v>2.1589999999999985</c:v>
                </c:pt>
                <c:pt idx="206">
                  <c:v>2.1689999999999983</c:v>
                </c:pt>
                <c:pt idx="207">
                  <c:v>2.178999999999998</c:v>
                </c:pt>
                <c:pt idx="208">
                  <c:v>2.1889999999999978</c:v>
                </c:pt>
                <c:pt idx="209">
                  <c:v>2.1989999999999976</c:v>
                </c:pt>
                <c:pt idx="210">
                  <c:v>2.2089999999999974</c:v>
                </c:pt>
                <c:pt idx="211">
                  <c:v>2.2189999999999972</c:v>
                </c:pt>
                <c:pt idx="212">
                  <c:v>2.228999999999997</c:v>
                </c:pt>
                <c:pt idx="213">
                  <c:v>2.2389999999999968</c:v>
                </c:pt>
                <c:pt idx="214">
                  <c:v>2.2489999999999966</c:v>
                </c:pt>
                <c:pt idx="215">
                  <c:v>2.2589999999999963</c:v>
                </c:pt>
                <c:pt idx="216">
                  <c:v>2.2689999999999961</c:v>
                </c:pt>
                <c:pt idx="217">
                  <c:v>2.2789999999999959</c:v>
                </c:pt>
                <c:pt idx="218">
                  <c:v>2.2889999999999957</c:v>
                </c:pt>
                <c:pt idx="219">
                  <c:v>2.2989999999999955</c:v>
                </c:pt>
                <c:pt idx="220">
                  <c:v>2.3089999999999953</c:v>
                </c:pt>
                <c:pt idx="221">
                  <c:v>2.3189999999999951</c:v>
                </c:pt>
                <c:pt idx="222">
                  <c:v>2.3289999999999949</c:v>
                </c:pt>
                <c:pt idx="223">
                  <c:v>2.3389999999999946</c:v>
                </c:pt>
                <c:pt idx="224">
                  <c:v>2.3489999999999944</c:v>
                </c:pt>
                <c:pt idx="225">
                  <c:v>2.3589999999999942</c:v>
                </c:pt>
                <c:pt idx="226">
                  <c:v>2.368999999999994</c:v>
                </c:pt>
                <c:pt idx="227">
                  <c:v>2.3789999999999938</c:v>
                </c:pt>
                <c:pt idx="228">
                  <c:v>2.3889999999999936</c:v>
                </c:pt>
                <c:pt idx="229">
                  <c:v>2.3989999999999934</c:v>
                </c:pt>
                <c:pt idx="230">
                  <c:v>2.4089999999999931</c:v>
                </c:pt>
                <c:pt idx="231">
                  <c:v>2.4189999999999929</c:v>
                </c:pt>
                <c:pt idx="232">
                  <c:v>2.4289999999999927</c:v>
                </c:pt>
                <c:pt idx="233">
                  <c:v>2.4389999999999925</c:v>
                </c:pt>
                <c:pt idx="234">
                  <c:v>2.4489999999999923</c:v>
                </c:pt>
                <c:pt idx="235">
                  <c:v>2.4589999999999921</c:v>
                </c:pt>
                <c:pt idx="236">
                  <c:v>2.4689999999999919</c:v>
                </c:pt>
                <c:pt idx="237">
                  <c:v>2.4789999999999917</c:v>
                </c:pt>
                <c:pt idx="238">
                  <c:v>2.4889999999999914</c:v>
                </c:pt>
                <c:pt idx="239">
                  <c:v>2.4989999999999912</c:v>
                </c:pt>
                <c:pt idx="240">
                  <c:v>2.508999999999991</c:v>
                </c:pt>
                <c:pt idx="241">
                  <c:v>2.5189999999999908</c:v>
                </c:pt>
                <c:pt idx="242">
                  <c:v>2.5289999999999906</c:v>
                </c:pt>
                <c:pt idx="243">
                  <c:v>2.5389999999999904</c:v>
                </c:pt>
                <c:pt idx="244">
                  <c:v>2.5489999999999902</c:v>
                </c:pt>
                <c:pt idx="245">
                  <c:v>2.5589999999999899</c:v>
                </c:pt>
                <c:pt idx="246">
                  <c:v>2.5689999999999897</c:v>
                </c:pt>
                <c:pt idx="247">
                  <c:v>2.5789999999999895</c:v>
                </c:pt>
                <c:pt idx="248">
                  <c:v>2.5889999999999893</c:v>
                </c:pt>
                <c:pt idx="249">
                  <c:v>2.5989999999999891</c:v>
                </c:pt>
                <c:pt idx="250">
                  <c:v>2.6089999999999889</c:v>
                </c:pt>
                <c:pt idx="251">
                  <c:v>2.6189999999999887</c:v>
                </c:pt>
                <c:pt idx="252">
                  <c:v>2.6289999999999885</c:v>
                </c:pt>
                <c:pt idx="253">
                  <c:v>2.6389999999999882</c:v>
                </c:pt>
                <c:pt idx="254">
                  <c:v>2.648999999999988</c:v>
                </c:pt>
                <c:pt idx="255">
                  <c:v>2.6589999999999878</c:v>
                </c:pt>
                <c:pt idx="256">
                  <c:v>2.6689999999999876</c:v>
                </c:pt>
                <c:pt idx="257">
                  <c:v>2.6789999999999874</c:v>
                </c:pt>
                <c:pt idx="258">
                  <c:v>2.6889999999999872</c:v>
                </c:pt>
                <c:pt idx="259">
                  <c:v>2.698999999999987</c:v>
                </c:pt>
                <c:pt idx="260">
                  <c:v>2.7089999999999868</c:v>
                </c:pt>
                <c:pt idx="261">
                  <c:v>2.7189999999999865</c:v>
                </c:pt>
                <c:pt idx="262">
                  <c:v>2.7289999999999863</c:v>
                </c:pt>
                <c:pt idx="263">
                  <c:v>2.7389999999999861</c:v>
                </c:pt>
                <c:pt idx="264">
                  <c:v>2.7489999999999859</c:v>
                </c:pt>
                <c:pt idx="265">
                  <c:v>2.7589999999999857</c:v>
                </c:pt>
                <c:pt idx="266">
                  <c:v>2.7689999999999855</c:v>
                </c:pt>
                <c:pt idx="267">
                  <c:v>2.7789999999999853</c:v>
                </c:pt>
                <c:pt idx="268">
                  <c:v>2.788999999999985</c:v>
                </c:pt>
                <c:pt idx="269">
                  <c:v>2.7989999999999848</c:v>
                </c:pt>
                <c:pt idx="270">
                  <c:v>2.8089999999999846</c:v>
                </c:pt>
                <c:pt idx="271">
                  <c:v>2.8189999999999844</c:v>
                </c:pt>
                <c:pt idx="272">
                  <c:v>2.8289999999999842</c:v>
                </c:pt>
                <c:pt idx="273">
                  <c:v>2.838999999999984</c:v>
                </c:pt>
                <c:pt idx="274">
                  <c:v>2.8489999999999838</c:v>
                </c:pt>
                <c:pt idx="275">
                  <c:v>2.8589999999999836</c:v>
                </c:pt>
                <c:pt idx="276">
                  <c:v>2.8689999999999833</c:v>
                </c:pt>
                <c:pt idx="277">
                  <c:v>2.8789999999999831</c:v>
                </c:pt>
                <c:pt idx="278">
                  <c:v>2.8889999999999829</c:v>
                </c:pt>
                <c:pt idx="279">
                  <c:v>2.8989999999999827</c:v>
                </c:pt>
                <c:pt idx="280">
                  <c:v>2.9089999999999825</c:v>
                </c:pt>
                <c:pt idx="281">
                  <c:v>2.9189999999999823</c:v>
                </c:pt>
                <c:pt idx="282">
                  <c:v>2.9289999999999821</c:v>
                </c:pt>
                <c:pt idx="283">
                  <c:v>2.9389999999999818</c:v>
                </c:pt>
                <c:pt idx="284">
                  <c:v>2.9489999999999816</c:v>
                </c:pt>
                <c:pt idx="285">
                  <c:v>2.9589999999999814</c:v>
                </c:pt>
                <c:pt idx="286">
                  <c:v>2.9689999999999812</c:v>
                </c:pt>
                <c:pt idx="287">
                  <c:v>2.978999999999981</c:v>
                </c:pt>
                <c:pt idx="288">
                  <c:v>2.9889999999999808</c:v>
                </c:pt>
                <c:pt idx="289">
                  <c:v>2.9989999999999806</c:v>
                </c:pt>
                <c:pt idx="290">
                  <c:v>3.0089999999999804</c:v>
                </c:pt>
                <c:pt idx="291">
                  <c:v>3.0189999999999801</c:v>
                </c:pt>
                <c:pt idx="292">
                  <c:v>3.0289999999999799</c:v>
                </c:pt>
                <c:pt idx="293">
                  <c:v>3.0389999999999797</c:v>
                </c:pt>
                <c:pt idx="294">
                  <c:v>3.0489999999999795</c:v>
                </c:pt>
                <c:pt idx="295">
                  <c:v>3.0589999999999793</c:v>
                </c:pt>
                <c:pt idx="296">
                  <c:v>3.0689999999999791</c:v>
                </c:pt>
                <c:pt idx="297">
                  <c:v>3.0789999999999789</c:v>
                </c:pt>
                <c:pt idx="298">
                  <c:v>3.0889999999999787</c:v>
                </c:pt>
                <c:pt idx="299">
                  <c:v>3.0989999999999784</c:v>
                </c:pt>
                <c:pt idx="300">
                  <c:v>3.1089999999999782</c:v>
                </c:pt>
                <c:pt idx="301">
                  <c:v>3.118999999999978</c:v>
                </c:pt>
                <c:pt idx="302">
                  <c:v>3.1289999999999778</c:v>
                </c:pt>
                <c:pt idx="303">
                  <c:v>3.1389999999999776</c:v>
                </c:pt>
                <c:pt idx="304">
                  <c:v>3.1489999999999774</c:v>
                </c:pt>
                <c:pt idx="305">
                  <c:v>3.1589999999999772</c:v>
                </c:pt>
                <c:pt idx="306">
                  <c:v>3.1689999999999769</c:v>
                </c:pt>
                <c:pt idx="307">
                  <c:v>3.1789999999999767</c:v>
                </c:pt>
                <c:pt idx="308">
                  <c:v>3.1889999999999765</c:v>
                </c:pt>
                <c:pt idx="309">
                  <c:v>3.1989999999999763</c:v>
                </c:pt>
                <c:pt idx="310">
                  <c:v>3.2089999999999761</c:v>
                </c:pt>
                <c:pt idx="311">
                  <c:v>3.2189999999999759</c:v>
                </c:pt>
                <c:pt idx="312">
                  <c:v>3.2289999999999757</c:v>
                </c:pt>
                <c:pt idx="313">
                  <c:v>3.2389999999999755</c:v>
                </c:pt>
                <c:pt idx="314">
                  <c:v>3.2489999999999752</c:v>
                </c:pt>
                <c:pt idx="315">
                  <c:v>3.258999999999975</c:v>
                </c:pt>
                <c:pt idx="316">
                  <c:v>3.2689999999999748</c:v>
                </c:pt>
                <c:pt idx="317">
                  <c:v>3.2789999999999746</c:v>
                </c:pt>
                <c:pt idx="318">
                  <c:v>3.2889999999999744</c:v>
                </c:pt>
                <c:pt idx="319">
                  <c:v>3.2989999999999742</c:v>
                </c:pt>
                <c:pt idx="320">
                  <c:v>3.308999999999974</c:v>
                </c:pt>
                <c:pt idx="321">
                  <c:v>3.3189999999999737</c:v>
                </c:pt>
                <c:pt idx="322">
                  <c:v>3.3289999999999735</c:v>
                </c:pt>
                <c:pt idx="323">
                  <c:v>3.3389999999999733</c:v>
                </c:pt>
                <c:pt idx="324">
                  <c:v>3.3489999999999731</c:v>
                </c:pt>
                <c:pt idx="325">
                  <c:v>3.3589999999999729</c:v>
                </c:pt>
                <c:pt idx="326">
                  <c:v>3.3689999999999727</c:v>
                </c:pt>
                <c:pt idx="327">
                  <c:v>3.3789999999999725</c:v>
                </c:pt>
                <c:pt idx="328">
                  <c:v>3.3889999999999723</c:v>
                </c:pt>
                <c:pt idx="329">
                  <c:v>3.398999999999972</c:v>
                </c:pt>
                <c:pt idx="330">
                  <c:v>3.4089999999999718</c:v>
                </c:pt>
                <c:pt idx="331">
                  <c:v>3.4189999999999716</c:v>
                </c:pt>
                <c:pt idx="332">
                  <c:v>3.4289999999999714</c:v>
                </c:pt>
                <c:pt idx="333">
                  <c:v>3.4389999999999712</c:v>
                </c:pt>
                <c:pt idx="334">
                  <c:v>3.448999999999971</c:v>
                </c:pt>
                <c:pt idx="335">
                  <c:v>3.4589999999999708</c:v>
                </c:pt>
                <c:pt idx="336">
                  <c:v>3.4689999999999706</c:v>
                </c:pt>
                <c:pt idx="337">
                  <c:v>3.4789999999999703</c:v>
                </c:pt>
                <c:pt idx="338">
                  <c:v>3.4889999999999701</c:v>
                </c:pt>
                <c:pt idx="339">
                  <c:v>3.4989999999999699</c:v>
                </c:pt>
                <c:pt idx="340">
                  <c:v>3.5089999999999697</c:v>
                </c:pt>
                <c:pt idx="341">
                  <c:v>3.5189999999999695</c:v>
                </c:pt>
                <c:pt idx="342">
                  <c:v>3.5289999999999693</c:v>
                </c:pt>
                <c:pt idx="343">
                  <c:v>3.5389999999999691</c:v>
                </c:pt>
                <c:pt idx="344">
                  <c:v>3.5489999999999688</c:v>
                </c:pt>
                <c:pt idx="345">
                  <c:v>3.5589999999999686</c:v>
                </c:pt>
                <c:pt idx="346">
                  <c:v>3.5689999999999684</c:v>
                </c:pt>
                <c:pt idx="347">
                  <c:v>3.5789999999999682</c:v>
                </c:pt>
                <c:pt idx="348">
                  <c:v>3.588999999999968</c:v>
                </c:pt>
                <c:pt idx="349">
                  <c:v>3.5989999999999678</c:v>
                </c:pt>
                <c:pt idx="350">
                  <c:v>3.6089999999999676</c:v>
                </c:pt>
                <c:pt idx="351">
                  <c:v>3.6189999999999674</c:v>
                </c:pt>
                <c:pt idx="352">
                  <c:v>3.6289999999999671</c:v>
                </c:pt>
                <c:pt idx="353">
                  <c:v>3.6389999999999669</c:v>
                </c:pt>
                <c:pt idx="354">
                  <c:v>3.6489999999999667</c:v>
                </c:pt>
                <c:pt idx="355">
                  <c:v>3.6589999999999665</c:v>
                </c:pt>
                <c:pt idx="356">
                  <c:v>3.6689999999999663</c:v>
                </c:pt>
                <c:pt idx="357">
                  <c:v>3.6789999999999661</c:v>
                </c:pt>
                <c:pt idx="358">
                  <c:v>3.6889999999999659</c:v>
                </c:pt>
                <c:pt idx="359">
                  <c:v>3.6989999999999656</c:v>
                </c:pt>
                <c:pt idx="360">
                  <c:v>3.7089999999999654</c:v>
                </c:pt>
                <c:pt idx="361">
                  <c:v>3.7189999999999652</c:v>
                </c:pt>
                <c:pt idx="362">
                  <c:v>3.728999999999965</c:v>
                </c:pt>
                <c:pt idx="363">
                  <c:v>3.7389999999999648</c:v>
                </c:pt>
                <c:pt idx="364">
                  <c:v>3.7489999999999646</c:v>
                </c:pt>
                <c:pt idx="365">
                  <c:v>3.7589999999999644</c:v>
                </c:pt>
                <c:pt idx="366">
                  <c:v>3.7689999999999642</c:v>
                </c:pt>
                <c:pt idx="367">
                  <c:v>3.7789999999999639</c:v>
                </c:pt>
                <c:pt idx="368">
                  <c:v>3.7889999999999637</c:v>
                </c:pt>
                <c:pt idx="369">
                  <c:v>3.7989999999999635</c:v>
                </c:pt>
                <c:pt idx="370">
                  <c:v>3.8089999999999633</c:v>
                </c:pt>
                <c:pt idx="371">
                  <c:v>3.8189999999999631</c:v>
                </c:pt>
                <c:pt idx="372">
                  <c:v>3.8289999999999629</c:v>
                </c:pt>
                <c:pt idx="373">
                  <c:v>3.8389999999999627</c:v>
                </c:pt>
                <c:pt idx="374">
                  <c:v>3.8489999999999625</c:v>
                </c:pt>
                <c:pt idx="375">
                  <c:v>3.8589999999999622</c:v>
                </c:pt>
                <c:pt idx="376">
                  <c:v>3.868999999999962</c:v>
                </c:pt>
                <c:pt idx="377">
                  <c:v>3.8789999999999618</c:v>
                </c:pt>
                <c:pt idx="378">
                  <c:v>3.8889999999999616</c:v>
                </c:pt>
                <c:pt idx="379">
                  <c:v>3.8989999999999614</c:v>
                </c:pt>
                <c:pt idx="380">
                  <c:v>3.9089999999999612</c:v>
                </c:pt>
                <c:pt idx="381">
                  <c:v>3.918999999999961</c:v>
                </c:pt>
                <c:pt idx="382">
                  <c:v>3.9289999999999607</c:v>
                </c:pt>
                <c:pt idx="383">
                  <c:v>3.9389999999999605</c:v>
                </c:pt>
                <c:pt idx="384">
                  <c:v>3.9489999999999603</c:v>
                </c:pt>
                <c:pt idx="385">
                  <c:v>3.9589999999999601</c:v>
                </c:pt>
                <c:pt idx="386">
                  <c:v>3.9689999999999599</c:v>
                </c:pt>
                <c:pt idx="387">
                  <c:v>3.9789999999999597</c:v>
                </c:pt>
                <c:pt idx="388">
                  <c:v>3.9889999999999595</c:v>
                </c:pt>
                <c:pt idx="389">
                  <c:v>3.9989999999999593</c:v>
                </c:pt>
                <c:pt idx="390">
                  <c:v>4.0089999999999595</c:v>
                </c:pt>
                <c:pt idx="391">
                  <c:v>4.0189999999999593</c:v>
                </c:pt>
                <c:pt idx="392">
                  <c:v>4.0289999999999591</c:v>
                </c:pt>
                <c:pt idx="393">
                  <c:v>4.0389999999999588</c:v>
                </c:pt>
                <c:pt idx="394">
                  <c:v>4.0489999999999586</c:v>
                </c:pt>
                <c:pt idx="395">
                  <c:v>4.0589999999999584</c:v>
                </c:pt>
                <c:pt idx="396">
                  <c:v>4.0689999999999582</c:v>
                </c:pt>
                <c:pt idx="397">
                  <c:v>4.078999999999958</c:v>
                </c:pt>
                <c:pt idx="398">
                  <c:v>4.0889999999999578</c:v>
                </c:pt>
                <c:pt idx="399">
                  <c:v>4.0989999999999576</c:v>
                </c:pt>
                <c:pt idx="400">
                  <c:v>4.1089999999999574</c:v>
                </c:pt>
                <c:pt idx="401">
                  <c:v>4.1189999999999571</c:v>
                </c:pt>
                <c:pt idx="402">
                  <c:v>4.1289999999999569</c:v>
                </c:pt>
                <c:pt idx="403">
                  <c:v>4.1389999999999567</c:v>
                </c:pt>
                <c:pt idx="404">
                  <c:v>4.1489999999999565</c:v>
                </c:pt>
                <c:pt idx="405">
                  <c:v>4.1589999999999563</c:v>
                </c:pt>
                <c:pt idx="406">
                  <c:v>4.1689999999999561</c:v>
                </c:pt>
                <c:pt idx="407">
                  <c:v>4.1789999999999559</c:v>
                </c:pt>
                <c:pt idx="408">
                  <c:v>4.1889999999999556</c:v>
                </c:pt>
                <c:pt idx="409">
                  <c:v>4.1989999999999554</c:v>
                </c:pt>
                <c:pt idx="410">
                  <c:v>4.2089999999999552</c:v>
                </c:pt>
                <c:pt idx="411">
                  <c:v>4.218999999999955</c:v>
                </c:pt>
                <c:pt idx="412">
                  <c:v>4.2289999999999548</c:v>
                </c:pt>
                <c:pt idx="413">
                  <c:v>4.2389999999999546</c:v>
                </c:pt>
                <c:pt idx="414">
                  <c:v>4.2489999999999544</c:v>
                </c:pt>
                <c:pt idx="415">
                  <c:v>4.2589999999999542</c:v>
                </c:pt>
                <c:pt idx="416">
                  <c:v>4.2689999999999539</c:v>
                </c:pt>
                <c:pt idx="417">
                  <c:v>4.2789999999999537</c:v>
                </c:pt>
                <c:pt idx="418">
                  <c:v>4.2889999999999535</c:v>
                </c:pt>
                <c:pt idx="419">
                  <c:v>4.2989999999999533</c:v>
                </c:pt>
                <c:pt idx="420">
                  <c:v>4.3089999999999531</c:v>
                </c:pt>
                <c:pt idx="421">
                  <c:v>4.3189999999999529</c:v>
                </c:pt>
                <c:pt idx="422">
                  <c:v>4.3289999999999527</c:v>
                </c:pt>
                <c:pt idx="423">
                  <c:v>4.3389999999999525</c:v>
                </c:pt>
                <c:pt idx="424">
                  <c:v>4.3489999999999522</c:v>
                </c:pt>
                <c:pt idx="425">
                  <c:v>4.358999999999952</c:v>
                </c:pt>
                <c:pt idx="426">
                  <c:v>4.3689999999999518</c:v>
                </c:pt>
                <c:pt idx="427">
                  <c:v>4.3789999999999516</c:v>
                </c:pt>
                <c:pt idx="428">
                  <c:v>4.3889999999999514</c:v>
                </c:pt>
                <c:pt idx="429">
                  <c:v>4.3989999999999512</c:v>
                </c:pt>
                <c:pt idx="430">
                  <c:v>4.408999999999951</c:v>
                </c:pt>
                <c:pt idx="431">
                  <c:v>4.4189999999999507</c:v>
                </c:pt>
                <c:pt idx="432">
                  <c:v>4.4289999999999505</c:v>
                </c:pt>
                <c:pt idx="433">
                  <c:v>4.4389999999999503</c:v>
                </c:pt>
                <c:pt idx="434">
                  <c:v>4.4489999999999501</c:v>
                </c:pt>
                <c:pt idx="435">
                  <c:v>4.4589999999999499</c:v>
                </c:pt>
                <c:pt idx="436">
                  <c:v>4.4689999999999497</c:v>
                </c:pt>
                <c:pt idx="437">
                  <c:v>4.4789999999999495</c:v>
                </c:pt>
                <c:pt idx="438">
                  <c:v>4.4889999999999493</c:v>
                </c:pt>
                <c:pt idx="439">
                  <c:v>4.498999999999949</c:v>
                </c:pt>
                <c:pt idx="440">
                  <c:v>4.5089999999999488</c:v>
                </c:pt>
                <c:pt idx="441">
                  <c:v>4.5189999999999486</c:v>
                </c:pt>
                <c:pt idx="442">
                  <c:v>4.5289999999999484</c:v>
                </c:pt>
                <c:pt idx="443">
                  <c:v>4.5389999999999482</c:v>
                </c:pt>
                <c:pt idx="444">
                  <c:v>4.548999999999948</c:v>
                </c:pt>
                <c:pt idx="445">
                  <c:v>4.5589999999999478</c:v>
                </c:pt>
                <c:pt idx="446">
                  <c:v>4.5689999999999475</c:v>
                </c:pt>
                <c:pt idx="447">
                  <c:v>4.5789999999999473</c:v>
                </c:pt>
                <c:pt idx="448">
                  <c:v>4.5889999999999471</c:v>
                </c:pt>
                <c:pt idx="449">
                  <c:v>4.5989999999999469</c:v>
                </c:pt>
                <c:pt idx="450">
                  <c:v>4.6089999999999467</c:v>
                </c:pt>
                <c:pt idx="451">
                  <c:v>4.6189999999999465</c:v>
                </c:pt>
                <c:pt idx="452">
                  <c:v>4.6289999999999463</c:v>
                </c:pt>
                <c:pt idx="453">
                  <c:v>4.6389999999999461</c:v>
                </c:pt>
                <c:pt idx="454">
                  <c:v>4.6489999999999458</c:v>
                </c:pt>
                <c:pt idx="455">
                  <c:v>4.6589999999999456</c:v>
                </c:pt>
                <c:pt idx="456">
                  <c:v>4.6689999999999454</c:v>
                </c:pt>
                <c:pt idx="457">
                  <c:v>4.6789999999999452</c:v>
                </c:pt>
                <c:pt idx="458">
                  <c:v>4.688999999999945</c:v>
                </c:pt>
                <c:pt idx="459">
                  <c:v>4.6989999999999448</c:v>
                </c:pt>
                <c:pt idx="460">
                  <c:v>4.7089999999999446</c:v>
                </c:pt>
                <c:pt idx="461">
                  <c:v>4.7189999999999444</c:v>
                </c:pt>
                <c:pt idx="462">
                  <c:v>4.7289999999999441</c:v>
                </c:pt>
                <c:pt idx="463">
                  <c:v>4.7389999999999439</c:v>
                </c:pt>
                <c:pt idx="464">
                  <c:v>4.7489999999999437</c:v>
                </c:pt>
                <c:pt idx="465">
                  <c:v>4.7589999999999435</c:v>
                </c:pt>
                <c:pt idx="466">
                  <c:v>4.7689999999999433</c:v>
                </c:pt>
                <c:pt idx="467">
                  <c:v>4.7789999999999431</c:v>
                </c:pt>
                <c:pt idx="468">
                  <c:v>4.7889999999999429</c:v>
                </c:pt>
                <c:pt idx="469">
                  <c:v>4.7989999999999426</c:v>
                </c:pt>
                <c:pt idx="470">
                  <c:v>4.8089999999999424</c:v>
                </c:pt>
                <c:pt idx="471">
                  <c:v>4.8189999999999422</c:v>
                </c:pt>
                <c:pt idx="472">
                  <c:v>4.828999999999942</c:v>
                </c:pt>
                <c:pt idx="473">
                  <c:v>4.8389999999999418</c:v>
                </c:pt>
                <c:pt idx="474">
                  <c:v>4.8489999999999416</c:v>
                </c:pt>
                <c:pt idx="475">
                  <c:v>4.8589999999999414</c:v>
                </c:pt>
                <c:pt idx="476">
                  <c:v>4.8689999999999412</c:v>
                </c:pt>
                <c:pt idx="477">
                  <c:v>4.8789999999999409</c:v>
                </c:pt>
                <c:pt idx="478">
                  <c:v>4.8889999999999407</c:v>
                </c:pt>
                <c:pt idx="479">
                  <c:v>4.8989999999999405</c:v>
                </c:pt>
                <c:pt idx="480">
                  <c:v>4.9089999999999403</c:v>
                </c:pt>
                <c:pt idx="481">
                  <c:v>4.9189999999999401</c:v>
                </c:pt>
                <c:pt idx="482">
                  <c:v>4.9289999999999399</c:v>
                </c:pt>
                <c:pt idx="483">
                  <c:v>4.9389999999999397</c:v>
                </c:pt>
                <c:pt idx="484">
                  <c:v>4.9489999999999394</c:v>
                </c:pt>
                <c:pt idx="485">
                  <c:v>4.9589999999999392</c:v>
                </c:pt>
                <c:pt idx="486">
                  <c:v>4.968999999999939</c:v>
                </c:pt>
                <c:pt idx="487">
                  <c:v>4.9789999999999388</c:v>
                </c:pt>
                <c:pt idx="488">
                  <c:v>4.9889999999999386</c:v>
                </c:pt>
                <c:pt idx="489">
                  <c:v>4.9989999999999384</c:v>
                </c:pt>
                <c:pt idx="490">
                  <c:v>5.0089999999999382</c:v>
                </c:pt>
                <c:pt idx="491">
                  <c:v>5.018999999999938</c:v>
                </c:pt>
                <c:pt idx="492">
                  <c:v>5.0289999999999377</c:v>
                </c:pt>
                <c:pt idx="493">
                  <c:v>5.0389999999999375</c:v>
                </c:pt>
                <c:pt idx="494">
                  <c:v>5.0489999999999373</c:v>
                </c:pt>
                <c:pt idx="495">
                  <c:v>5.0589999999999371</c:v>
                </c:pt>
                <c:pt idx="496">
                  <c:v>5.0689999999999369</c:v>
                </c:pt>
                <c:pt idx="497">
                  <c:v>5.0789999999999367</c:v>
                </c:pt>
                <c:pt idx="498">
                  <c:v>5.0889999999999365</c:v>
                </c:pt>
                <c:pt idx="499">
                  <c:v>5.0989999999999363</c:v>
                </c:pt>
                <c:pt idx="500">
                  <c:v>5.108999999999936</c:v>
                </c:pt>
              </c:numCache>
            </c:numRef>
          </c:xVal>
          <c:yVal>
            <c:numRef>
              <c:f>Sheet6!$EG$115:$EG$615</c:f>
              <c:numCache>
                <c:formatCode>General</c:formatCode>
                <c:ptCount val="501"/>
                <c:pt idx="0">
                  <c:v>0</c:v>
                </c:pt>
                <c:pt idx="1">
                  <c:v>2695.9297640016725</c:v>
                </c:pt>
                <c:pt idx="2">
                  <c:v>3080.3198521607605</c:v>
                </c:pt>
                <c:pt idx="3">
                  <c:v>3321.6119173673264</c:v>
                </c:pt>
                <c:pt idx="4">
                  <c:v>3499.9513900328693</c:v>
                </c:pt>
                <c:pt idx="5">
                  <c:v>3642.2400599443813</c:v>
                </c:pt>
                <c:pt idx="6">
                  <c:v>3760.9901807911619</c:v>
                </c:pt>
                <c:pt idx="7">
                  <c:v>3863.0914600141377</c:v>
                </c:pt>
                <c:pt idx="8">
                  <c:v>3952.7606791534745</c:v>
                </c:pt>
                <c:pt idx="9">
                  <c:v>4032.7743414540473</c:v>
                </c:pt>
                <c:pt idx="10">
                  <c:v>4105.0615677326887</c:v>
                </c:pt>
                <c:pt idx="11">
                  <c:v>4171.0192185162732</c:v>
                </c:pt>
                <c:pt idx="12">
                  <c:v>4231.6924301598474</c:v>
                </c:pt>
                <c:pt idx="13">
                  <c:v>4287.8842931268746</c:v>
                </c:pt>
                <c:pt idx="14">
                  <c:v>4340.2257040882869</c:v>
                </c:pt>
                <c:pt idx="15">
                  <c:v>4389.2216168134782</c:v>
                </c:pt>
                <c:pt idx="16">
                  <c:v>4435.2826807415622</c:v>
                </c:pt>
                <c:pt idx="17">
                  <c:v>4478.7474926744917</c:v>
                </c:pt>
                <c:pt idx="18">
                  <c:v>4519.8986253511439</c:v>
                </c:pt>
                <c:pt idx="19">
                  <c:v>4558.9744163741998</c:v>
                </c:pt>
                <c:pt idx="20">
                  <c:v>4596.1777991793315</c:v>
                </c:pt>
                <c:pt idx="21">
                  <c:v>4631.6830264923228</c:v>
                </c:pt>
                <c:pt idx="22">
                  <c:v>4665.6408639428946</c:v>
                </c:pt>
                <c:pt idx="23">
                  <c:v>4698.1826544852056</c:v>
                </c:pt>
                <c:pt idx="24">
                  <c:v>4729.4235367423744</c:v>
                </c:pt>
                <c:pt idx="25">
                  <c:v>4759.4650207375344</c:v>
                </c:pt>
                <c:pt idx="26">
                  <c:v>4788.3970694798127</c:v>
                </c:pt>
                <c:pt idx="27">
                  <c:v>4816.2997962609652</c:v>
                </c:pt>
                <c:pt idx="28">
                  <c:v>4843.2448599883601</c:v>
                </c:pt>
                <c:pt idx="29">
                  <c:v>4869.2966209737515</c:v>
                </c:pt>
                <c:pt idx="30">
                  <c:v>4894.5131050163618</c:v>
                </c:pt>
                <c:pt idx="31">
                  <c:v>4918.9468128105345</c:v>
                </c:pt>
                <c:pt idx="32">
                  <c:v>4942.6454036076248</c:v>
                </c:pt>
                <c:pt idx="33">
                  <c:v>4965.652275927916</c:v>
                </c:pt>
                <c:pt idx="34">
                  <c:v>4988.0070634293397</c:v>
                </c:pt>
                <c:pt idx="35">
                  <c:v>5009.7460604232438</c:v>
                </c:pt>
                <c:pt idx="36">
                  <c:v>5030.9025887146354</c:v>
                </c:pt>
                <c:pt idx="37">
                  <c:v>5051.5073152397417</c:v>
                </c:pt>
                <c:pt idx="38">
                  <c:v>5071.58852823286</c:v>
                </c:pt>
                <c:pt idx="39">
                  <c:v>5091.1723782705249</c:v>
                </c:pt>
                <c:pt idx="40">
                  <c:v>5110.2830894334465</c:v>
                </c:pt>
                <c:pt idx="41">
                  <c:v>5128.9431449349086</c:v>
                </c:pt>
                <c:pt idx="42">
                  <c:v>5147.1734508421405</c:v>
                </c:pt>
                <c:pt idx="43">
                  <c:v>5164.9934809290498</c:v>
                </c:pt>
                <c:pt idx="44">
                  <c:v>5182.4214052172756</c:v>
                </c:pt>
                <c:pt idx="45">
                  <c:v>5199.4742043664719</c:v>
                </c:pt>
                <c:pt idx="46">
                  <c:v>5216.167771747384</c:v>
                </c:pt>
                <c:pt idx="47">
                  <c:v>5232.5170047594174</c:v>
                </c:pt>
                <c:pt idx="48">
                  <c:v>5248.5358867278337</c:v>
                </c:pt>
                <c:pt idx="49">
                  <c:v>5264.2375605258421</c:v>
                </c:pt>
                <c:pt idx="50">
                  <c:v>5279.634394907438</c:v>
                </c:pt>
                <c:pt idx="51">
                  <c:v>5294.7380444021783</c:v>
                </c:pt>
                <c:pt idx="52">
                  <c:v>5309.5595035091674</c:v>
                </c:pt>
                <c:pt idx="53">
                  <c:v>5324.1091558306925</c:v>
                </c:pt>
                <c:pt idx="54">
                  <c:v>5338.3968187034125</c:v>
                </c:pt>
                <c:pt idx="55">
                  <c:v>5352.4317838143807</c:v>
                </c:pt>
                <c:pt idx="56">
                  <c:v>5366.2228542287012</c:v>
                </c:pt>
                <c:pt idx="57">
                  <c:v>5379.7783782034649</c:v>
                </c:pt>
                <c:pt idx="58">
                  <c:v>5393.106280117715</c:v>
                </c:pt>
                <c:pt idx="59">
                  <c:v>5406.2140888092972</c:v>
                </c:pt>
                <c:pt idx="60">
                  <c:v>5419.1089635757535</c:v>
                </c:pt>
                <c:pt idx="61">
                  <c:v>5431.7977180670741</c:v>
                </c:pt>
                <c:pt idx="62">
                  <c:v>5444.2868422725978</c:v>
                </c:pt>
                <c:pt idx="63">
                  <c:v>5456.5825227820305</c:v>
                </c:pt>
                <c:pt idx="64">
                  <c:v>5468.6906614809395</c:v>
                </c:pt>
                <c:pt idx="65">
                  <c:v>5480.6168928240304</c:v>
                </c:pt>
                <c:pt idx="66">
                  <c:v>5492.3665998143242</c:v>
                </c:pt>
                <c:pt idx="67">
                  <c:v>5503.9449288031319</c:v>
                </c:pt>
                <c:pt idx="68">
                  <c:v>5515.3568032139256</c:v>
                </c:pt>
                <c:pt idx="69">
                  <c:v>5526.6069362828621</c:v>
                </c:pt>
                <c:pt idx="70">
                  <c:v>5537.699842899483</c:v>
                </c:pt>
                <c:pt idx="71">
                  <c:v>5548.6398506229425</c:v>
                </c:pt>
                <c:pt idx="72">
                  <c:v>5559.4311099418564</c:v>
                </c:pt>
                <c:pt idx="73">
                  <c:v>5570.0776038393642</c:v>
                </c:pt>
                <c:pt idx="74">
                  <c:v>5580.5831567192281</c:v>
                </c:pt>
                <c:pt idx="75">
                  <c:v>5590.9514427436079</c:v>
                </c:pt>
                <c:pt idx="76">
                  <c:v>5601.1859936285537</c:v>
                </c:pt>
                <c:pt idx="77">
                  <c:v>5611.290205939039</c:v>
                </c:pt>
                <c:pt idx="78">
                  <c:v>5621.2673479217237</c:v>
                </c:pt>
                <c:pt idx="79">
                  <c:v>5631.1205659101915</c:v>
                </c:pt>
                <c:pt idx="80">
                  <c:v>5640.8528903344322</c:v>
                </c:pt>
                <c:pt idx="81">
                  <c:v>5650.4672413636363</c:v>
                </c:pt>
                <c:pt idx="82">
                  <c:v>5659.9664342088336</c:v>
                </c:pt>
                <c:pt idx="83">
                  <c:v>5669.3531841097856</c:v>
                </c:pt>
                <c:pt idx="84">
                  <c:v>5678.6301110284285</c:v>
                </c:pt>
                <c:pt idx="85">
                  <c:v>5687.7997440694089</c:v>
                </c:pt>
                <c:pt idx="86">
                  <c:v>5696.8645256465707</c:v>
                </c:pt>
                <c:pt idx="87">
                  <c:v>5705.8268154127318</c:v>
                </c:pt>
                <c:pt idx="88">
                  <c:v>5714.6888939687497</c:v>
                </c:pt>
                <c:pt idx="89">
                  <c:v>5723.4529663666208</c:v>
                </c:pt>
                <c:pt idx="90">
                  <c:v>5732.1211654201852</c:v>
                </c:pt>
                <c:pt idx="91">
                  <c:v>5740.6955548360274</c:v>
                </c:pt>
                <c:pt idx="92">
                  <c:v>5749.1781321761819</c:v>
                </c:pt>
                <c:pt idx="93">
                  <c:v>5757.5708316633809</c:v>
                </c:pt>
                <c:pt idx="94">
                  <c:v>5765.8755268388013</c:v>
                </c:pt>
                <c:pt idx="95">
                  <c:v>5774.0940330815502</c:v>
                </c:pt>
                <c:pt idx="96">
                  <c:v>5782.2281099984266</c:v>
                </c:pt>
                <c:pt idx="97">
                  <c:v>5790.2794636919207</c:v>
                </c:pt>
                <c:pt idx="98">
                  <c:v>5798.2497489138323</c:v>
                </c:pt>
                <c:pt idx="99">
                  <c:v>5806.1405711113666</c:v>
                </c:pt>
                <c:pt idx="100">
                  <c:v>5813.9534883720935</c:v>
                </c:pt>
                <c:pt idx="101">
                  <c:v>5821.6900132737501</c:v>
                </c:pt>
                <c:pt idx="102">
                  <c:v>5829.3516146443844</c:v>
                </c:pt>
                <c:pt idx="103">
                  <c:v>5836.9397192380347</c:v>
                </c:pt>
                <c:pt idx="104">
                  <c:v>5844.4557133308008</c:v>
                </c:pt>
                <c:pt idx="105">
                  <c:v>5851.90094424174</c:v>
                </c:pt>
                <c:pt idx="106">
                  <c:v>5859.2767217828823</c:v>
                </c:pt>
                <c:pt idx="107">
                  <c:v>5866.5843196422293</c:v>
                </c:pt>
                <c:pt idx="108">
                  <c:v>5873.8249767034886</c:v>
                </c:pt>
                <c:pt idx="109">
                  <c:v>5880.9998983059404</c:v>
                </c:pt>
                <c:pt idx="110">
                  <c:v>5888.1102574476936</c:v>
                </c:pt>
                <c:pt idx="111">
                  <c:v>5895.1571959353651</c:v>
                </c:pt>
                <c:pt idx="112">
                  <c:v>5902.1418254830196</c:v>
                </c:pt>
                <c:pt idx="113">
                  <c:v>5909.0652287630273</c:v>
                </c:pt>
                <c:pt idx="114">
                  <c:v>5915.9284604113636</c:v>
                </c:pt>
                <c:pt idx="115">
                  <c:v>5922.7325479896981</c:v>
                </c:pt>
                <c:pt idx="116">
                  <c:v>5929.4784929064717</c:v>
                </c:pt>
                <c:pt idx="117">
                  <c:v>5936.1672712990785</c:v>
                </c:pt>
                <c:pt idx="118">
                  <c:v>5942.7998348790679</c:v>
                </c:pt>
                <c:pt idx="119">
                  <c:v>5949.3771117422475</c:v>
                </c:pt>
                <c:pt idx="120">
                  <c:v>5955.9000071454202</c:v>
                </c:pt>
                <c:pt idx="121">
                  <c:v>5962.3694042513662</c:v>
                </c:pt>
                <c:pt idx="122">
                  <c:v>5968.7861648436538</c:v>
                </c:pt>
                <c:pt idx="123">
                  <c:v>5975.1511300127177</c:v>
                </c:pt>
                <c:pt idx="124">
                  <c:v>5981.4651208145769</c:v>
                </c:pt>
                <c:pt idx="125">
                  <c:v>5987.7289389035031</c:v>
                </c:pt>
                <c:pt idx="126">
                  <c:v>5993.9433671398665</c:v>
                </c:pt>
                <c:pt idx="127">
                  <c:v>6000.1091701743162</c:v>
                </c:pt>
                <c:pt idx="128">
                  <c:v>6006.2270950094016</c:v>
                </c:pt>
                <c:pt idx="129">
                  <c:v>6012.2978715396548</c:v>
                </c:pt>
                <c:pt idx="130">
                  <c:v>6018.3222130711501</c:v>
                </c:pt>
                <c:pt idx="131">
                  <c:v>6024.3008168214446</c:v>
                </c:pt>
                <c:pt idx="132">
                  <c:v>6030.2343644007851</c:v>
                </c:pt>
                <c:pt idx="133">
                  <c:v>6036.1235222754458</c:v>
                </c:pt>
                <c:pt idx="134">
                  <c:v>6041.9689422139427</c:v>
                </c:pt>
                <c:pt idx="135">
                  <c:v>6047.7712617169309</c:v>
                </c:pt>
                <c:pt idx="136">
                  <c:v>6053.5311044314476</c:v>
                </c:pt>
                <c:pt idx="137">
                  <c:v>6059.2490805502275</c:v>
                </c:pt>
                <c:pt idx="138">
                  <c:v>6064.9257871966811</c:v>
                </c:pt>
                <c:pt idx="139">
                  <c:v>6070.561808796213</c:v>
                </c:pt>
                <c:pt idx="140">
                  <c:v>6076.1577174343856</c:v>
                </c:pt>
                <c:pt idx="141">
                  <c:v>6081.7140732025573</c:v>
                </c:pt>
                <c:pt idx="142">
                  <c:v>6087.2314245314574</c:v>
                </c:pt>
                <c:pt idx="143">
                  <c:v>6092.7103085132348</c:v>
                </c:pt>
                <c:pt idx="144">
                  <c:v>6098.1512512124564</c:v>
                </c:pt>
                <c:pt idx="145">
                  <c:v>6103.5547679664751</c:v>
                </c:pt>
                <c:pt idx="146">
                  <c:v>6108.9213636756485</c:v>
                </c:pt>
                <c:pt idx="147">
                  <c:v>6114.251533083775</c:v>
                </c:pt>
                <c:pt idx="148">
                  <c:v>6119.5457610491703</c:v>
                </c:pt>
                <c:pt idx="149">
                  <c:v>6124.8045228067376</c:v>
                </c:pt>
                <c:pt idx="150">
                  <c:v>6130.0282842214028</c:v>
                </c:pt>
                <c:pt idx="151">
                  <c:v>6135.2175020332406</c:v>
                </c:pt>
                <c:pt idx="152">
                  <c:v>6140.3726240946426</c:v>
                </c:pt>
                <c:pt idx="153">
                  <c:v>6145.4940895997861</c:v>
                </c:pt>
                <c:pt idx="154">
                  <c:v>6150.5823293067715</c:v>
                </c:pt>
                <c:pt idx="155">
                  <c:v>6155.6377657526336</c:v>
                </c:pt>
                <c:pt idx="156">
                  <c:v>6160.6608134615662</c:v>
                </c:pt>
                <c:pt idx="157">
                  <c:v>6165.6518791465705</c:v>
                </c:pt>
                <c:pt idx="158">
                  <c:v>6170.6113619047846</c:v>
                </c:pt>
                <c:pt idx="159">
                  <c:v>6175.5396534067522</c:v>
                </c:pt>
                <c:pt idx="160">
                  <c:v>6180.437138079832</c:v>
                </c:pt>
                <c:pt idx="161">
                  <c:v>6185.3041932859696</c:v>
                </c:pt>
                <c:pt idx="162">
                  <c:v>6190.1411894940393</c:v>
                </c:pt>
                <c:pt idx="163">
                  <c:v>6194.9484904469664</c:v>
                </c:pt>
                <c:pt idx="164">
                  <c:v>6199.7264533237922</c:v>
                </c:pt>
                <c:pt idx="165">
                  <c:v>6204.4754288968907</c:v>
                </c:pt>
                <c:pt idx="166">
                  <c:v>6209.1957616845066</c:v>
                </c:pt>
                <c:pt idx="167">
                  <c:v>6213.8877900987454</c:v>
                </c:pt>
                <c:pt idx="168">
                  <c:v>6218.5518465892419</c:v>
                </c:pt>
                <c:pt idx="169">
                  <c:v>6223.1882577825982</c:v>
                </c:pt>
                <c:pt idx="170">
                  <c:v>6227.7973446177739</c:v>
                </c:pt>
                <c:pt idx="171">
                  <c:v>6232.3794224775493</c:v>
                </c:pt>
                <c:pt idx="172">
                  <c:v>6236.9348013162198</c:v>
                </c:pt>
                <c:pt idx="173">
                  <c:v>6241.4637857836315</c:v>
                </c:pt>
                <c:pt idx="174">
                  <c:v>6245.9666753456813</c:v>
                </c:pt>
                <c:pt idx="175">
                  <c:v>6250.4437644014324</c:v>
                </c:pt>
                <c:pt idx="176">
                  <c:v>6254.8953423969106</c:v>
                </c:pt>
                <c:pt idx="177">
                  <c:v>6259.3216939357353</c:v>
                </c:pt>
                <c:pt idx="178">
                  <c:v>6263.723098886675</c:v>
                </c:pt>
                <c:pt idx="179">
                  <c:v>6268.0998324882166</c:v>
                </c:pt>
                <c:pt idx="180">
                  <c:v>6272.4521654502814</c:v>
                </c:pt>
                <c:pt idx="181">
                  <c:v>6276.7803640531356</c:v>
                </c:pt>
                <c:pt idx="182">
                  <c:v>6281.0846902436297</c:v>
                </c:pt>
                <c:pt idx="183">
                  <c:v>6285.3654017288281</c:v>
                </c:pt>
                <c:pt idx="184">
                  <c:v>6289.6227520671209</c:v>
                </c:pt>
                <c:pt idx="185">
                  <c:v>6293.8569907568963</c:v>
                </c:pt>
                <c:pt idx="186">
                  <c:v>6298.0683633228555</c:v>
                </c:pt>
                <c:pt idx="187">
                  <c:v>6302.2571114000521</c:v>
                </c:pt>
                <c:pt idx="188">
                  <c:v>6306.4234728156953</c:v>
                </c:pt>
                <c:pt idx="189">
                  <c:v>6310.5676816688374</c:v>
                </c:pt>
                <c:pt idx="190">
                  <c:v>6314.6899684079744</c:v>
                </c:pt>
                <c:pt idx="191">
                  <c:v>6318.7905599066262</c:v>
                </c:pt>
                <c:pt idx="192">
                  <c:v>6322.8696795369833</c:v>
                </c:pt>
                <c:pt idx="193">
                  <c:v>6326.9275472416621</c:v>
                </c:pt>
                <c:pt idx="194">
                  <c:v>6330.9643796036162</c:v>
                </c:pt>
                <c:pt idx="195">
                  <c:v>6334.9803899142917</c:v>
                </c:pt>
                <c:pt idx="196">
                  <c:v>6338.9757882400509</c:v>
                </c:pt>
                <c:pt idx="197">
                  <c:v>6342.950781486923</c:v>
                </c:pt>
                <c:pt idx="198">
                  <c:v>6346.9055734637441</c:v>
                </c:pt>
                <c:pt idx="199">
                  <c:v>6350.8403649437314</c:v>
                </c:pt>
                <c:pt idx="200">
                  <c:v>6354.7553537245121</c:v>
                </c:pt>
                <c:pt idx="201">
                  <c:v>6358.6507346866983</c:v>
                </c:pt>
                <c:pt idx="202">
                  <c:v>6362.526699851006</c:v>
                </c:pt>
                <c:pt idx="203">
                  <c:v>6366.3834384340025</c:v>
                </c:pt>
                <c:pt idx="204">
                  <c:v>6370.2211369024772</c:v>
                </c:pt>
                <c:pt idx="205">
                  <c:v>6374.0399790265164</c:v>
                </c:pt>
                <c:pt idx="206">
                  <c:v>6377.8401459312981</c:v>
                </c:pt>
                <c:pt idx="207">
                  <c:v>6381.6218161476436</c:v>
                </c:pt>
                <c:pt idx="208">
                  <c:v>6385.3851656613688</c:v>
                </c:pt>
                <c:pt idx="209">
                  <c:v>6389.1303679614739</c:v>
                </c:pt>
                <c:pt idx="210">
                  <c:v>6392.8575940871806</c:v>
                </c:pt>
                <c:pt idx="211">
                  <c:v>6396.5670126738796</c:v>
                </c:pt>
                <c:pt idx="212">
                  <c:v>6400.2587899979981</c:v>
                </c:pt>
                <c:pt idx="213">
                  <c:v>6403.9330900208242</c:v>
                </c:pt>
                <c:pt idx="214">
                  <c:v>6407.5900744313249</c:v>
                </c:pt>
                <c:pt idx="215">
                  <c:v>6411.2299026879655</c:v>
                </c:pt>
                <c:pt idx="216">
                  <c:v>6414.8527320595831</c:v>
                </c:pt>
                <c:pt idx="217">
                  <c:v>6418.4587176653158</c:v>
                </c:pt>
                <c:pt idx="218">
                  <c:v>6422.0480125136319</c:v>
                </c:pt>
                <c:pt idx="219">
                  <c:v>6425.6207675404758</c:v>
                </c:pt>
                <c:pt idx="220">
                  <c:v>6429.1771316465538</c:v>
                </c:pt>
                <c:pt idx="221">
                  <c:v>6432.7172517337858</c:v>
                </c:pt>
                <c:pt idx="222">
                  <c:v>6436.2412727409392</c:v>
                </c:pt>
                <c:pt idx="223">
                  <c:v>6439.7493376784805</c:v>
                </c:pt>
                <c:pt idx="224">
                  <c:v>6443.2415876626474</c:v>
                </c:pt>
                <c:pt idx="225">
                  <c:v>6446.7181619487728</c:v>
                </c:pt>
                <c:pt idx="226">
                  <c:v>6450.1791979638847</c:v>
                </c:pt>
                <c:pt idx="227">
                  <c:v>6453.6248313385886</c:v>
                </c:pt>
                <c:pt idx="228">
                  <c:v>6457.0551959382556</c:v>
                </c:pt>
                <c:pt idx="229">
                  <c:v>6460.4704238935446</c:v>
                </c:pt>
                <c:pt idx="230">
                  <c:v>6463.8706456302561</c:v>
                </c:pt>
                <c:pt idx="231">
                  <c:v>6467.2559898985583</c:v>
                </c:pt>
                <c:pt idx="232">
                  <c:v>6470.6265838015761</c:v>
                </c:pt>
                <c:pt idx="233">
                  <c:v>6473.9825528233814</c:v>
                </c:pt>
                <c:pt idx="234">
                  <c:v>6477.3240208563921</c:v>
                </c:pt>
                <c:pt idx="235">
                  <c:v>6480.6511102281784</c:v>
                </c:pt>
                <c:pt idx="236">
                  <c:v>6483.9639417277322</c:v>
                </c:pt>
                <c:pt idx="237">
                  <c:v>6487.2626346311627</c:v>
                </c:pt>
                <c:pt idx="238">
                  <c:v>6490.5473067268704</c:v>
                </c:pt>
                <c:pt idx="239">
                  <c:v>6493.8180743401954</c:v>
                </c:pt>
                <c:pt idx="240">
                  <c:v>6497.0750523575625</c:v>
                </c:pt>
                <c:pt idx="241">
                  <c:v>6500.3183542501147</c:v>
                </c:pt>
                <c:pt idx="242">
                  <c:v>6503.5480920968857</c:v>
                </c:pt>
                <c:pt idx="243">
                  <c:v>6506.7643766074798</c:v>
                </c:pt>
                <c:pt idx="244">
                  <c:v>6509.9673171443019</c:v>
                </c:pt>
                <c:pt idx="245">
                  <c:v>6513.1570217443341</c:v>
                </c:pt>
                <c:pt idx="246">
                  <c:v>6516.333597140474</c:v>
                </c:pt>
                <c:pt idx="247">
                  <c:v>6519.4971487824487</c:v>
                </c:pt>
                <c:pt idx="248">
                  <c:v>6522.6477808573081</c:v>
                </c:pt>
                <c:pt idx="249">
                  <c:v>6525.7855963095053</c:v>
                </c:pt>
                <c:pt idx="250">
                  <c:v>6528.9106968605856</c:v>
                </c:pt>
                <c:pt idx="251">
                  <c:v>6532.0231830284956</c:v>
                </c:pt>
                <c:pt idx="252">
                  <c:v>6535.1231541464849</c:v>
                </c:pt>
                <c:pt idx="253">
                  <c:v>6538.21070838167</c:v>
                </c:pt>
                <c:pt idx="254">
                  <c:v>6541.2859427532094</c:v>
                </c:pt>
                <c:pt idx="255">
                  <c:v>6544.3489531501455</c:v>
                </c:pt>
                <c:pt idx="256">
                  <c:v>6547.3998343488929</c:v>
                </c:pt>
                <c:pt idx="257">
                  <c:v>6550.4386800303819</c:v>
                </c:pt>
                <c:pt idx="258">
                  <c:v>6553.4655827968854</c:v>
                </c:pt>
                <c:pt idx="259">
                  <c:v>6556.4806341885196</c:v>
                </c:pt>
                <c:pt idx="260">
                  <c:v>6559.483924699427</c:v>
                </c:pt>
                <c:pt idx="261">
                  <c:v>6562.4755437936537</c:v>
                </c:pt>
                <c:pt idx="262">
                  <c:v>6565.4555799207301</c:v>
                </c:pt>
                <c:pt idx="263">
                  <c:v>6568.4241205309509</c:v>
                </c:pt>
                <c:pt idx="264">
                  <c:v>6571.3812520903757</c:v>
                </c:pt>
                <c:pt idx="265">
                  <c:v>6574.3270600955439</c:v>
                </c:pt>
                <c:pt idx="266">
                  <c:v>6577.2616290879159</c:v>
                </c:pt>
                <c:pt idx="267">
                  <c:v>6580.1850426680512</c:v>
                </c:pt>
                <c:pt idx="268">
                  <c:v>6583.0973835095156</c:v>
                </c:pt>
                <c:pt idx="269">
                  <c:v>6585.998733372543</c:v>
                </c:pt>
                <c:pt idx="270">
                  <c:v>6588.8891731174335</c:v>
                </c:pt>
                <c:pt idx="271">
                  <c:v>6591.7687827177206</c:v>
                </c:pt>
                <c:pt idx="272">
                  <c:v>6594.6376412730842</c:v>
                </c:pt>
                <c:pt idx="273">
                  <c:v>6597.4958270220413</c:v>
                </c:pt>
                <c:pt idx="274">
                  <c:v>6600.3434173544028</c:v>
                </c:pt>
                <c:pt idx="275">
                  <c:v>6603.180488823501</c:v>
                </c:pt>
                <c:pt idx="276">
                  <c:v>6606.0071171581994</c:v>
                </c:pt>
                <c:pt idx="277">
                  <c:v>6608.823377274698</c:v>
                </c:pt>
                <c:pt idx="278">
                  <c:v>6611.6293432881139</c:v>
                </c:pt>
                <c:pt idx="279">
                  <c:v>6614.4250885238644</c:v>
                </c:pt>
                <c:pt idx="280">
                  <c:v>6617.2106855288384</c:v>
                </c:pt>
                <c:pt idx="281">
                  <c:v>6619.9862060823953</c:v>
                </c:pt>
                <c:pt idx="282">
                  <c:v>6622.7517212071343</c:v>
                </c:pt>
                <c:pt idx="283">
                  <c:v>6625.5073011795103</c:v>
                </c:pt>
                <c:pt idx="284">
                  <c:v>6628.2530155402337</c:v>
                </c:pt>
                <c:pt idx="285">
                  <c:v>6630.9889331045197</c:v>
                </c:pt>
                <c:pt idx="286">
                  <c:v>6633.7151219721327</c:v>
                </c:pt>
                <c:pt idx="287">
                  <c:v>6636.4316495372759</c:v>
                </c:pt>
                <c:pt idx="288">
                  <c:v>6639.1385824982972</c:v>
                </c:pt>
                <c:pt idx="289">
                  <c:v>6641.8359868672396</c:v>
                </c:pt>
                <c:pt idx="290">
                  <c:v>6644.5239279792268</c:v>
                </c:pt>
                <c:pt idx="291">
                  <c:v>6647.2024705016747</c:v>
                </c:pt>
                <c:pt idx="292">
                  <c:v>6649.8716784433709</c:v>
                </c:pt>
                <c:pt idx="293">
                  <c:v>6652.5316151633779</c:v>
                </c:pt>
                <c:pt idx="294">
                  <c:v>6655.182343379799</c:v>
                </c:pt>
                <c:pt idx="295">
                  <c:v>6657.8239251783943</c:v>
                </c:pt>
                <c:pt idx="296">
                  <c:v>6660.456422021045</c:v>
                </c:pt>
                <c:pt idx="297">
                  <c:v>6663.0798947540952</c:v>
                </c:pt>
                <c:pt idx="298">
                  <c:v>6665.6944036165269</c:v>
                </c:pt>
                <c:pt idx="299">
                  <c:v>6668.3000082480312</c:v>
                </c:pt>
                <c:pt idx="300">
                  <c:v>6670.896767696916</c:v>
                </c:pt>
                <c:pt idx="301">
                  <c:v>6673.4847404279035</c:v>
                </c:pt>
                <c:pt idx="302">
                  <c:v>6676.0639843297968</c:v>
                </c:pt>
                <c:pt idx="303">
                  <c:v>6678.6345567230092</c:v>
                </c:pt>
                <c:pt idx="304">
                  <c:v>6681.1965143669859</c:v>
                </c:pt>
                <c:pt idx="305">
                  <c:v>6683.7499134674972</c:v>
                </c:pt>
                <c:pt idx="306">
                  <c:v>6686.2948096838081</c:v>
                </c:pt>
                <c:pt idx="307">
                  <c:v>6688.8312581357523</c:v>
                </c:pt>
                <c:pt idx="308">
                  <c:v>6691.3593134106641</c:v>
                </c:pt>
                <c:pt idx="309">
                  <c:v>6693.8790295702165</c:v>
                </c:pt>
                <c:pt idx="310">
                  <c:v>6696.3904601571603</c:v>
                </c:pt>
                <c:pt idx="311">
                  <c:v>6698.8936582019205</c:v>
                </c:pt>
                <c:pt idx="312">
                  <c:v>6701.3886762291258</c:v>
                </c:pt>
                <c:pt idx="313">
                  <c:v>6703.8755662640133</c:v>
                </c:pt>
                <c:pt idx="314">
                  <c:v>6706.3543798387363</c:v>
                </c:pt>
                <c:pt idx="315">
                  <c:v>6708.8251679985751</c:v>
                </c:pt>
                <c:pt idx="316">
                  <c:v>6711.2879813080481</c:v>
                </c:pt>
                <c:pt idx="317">
                  <c:v>6713.7428698569274</c:v>
                </c:pt>
                <c:pt idx="318">
                  <c:v>6716.1898832661645</c:v>
                </c:pt>
                <c:pt idx="319">
                  <c:v>6718.6290706937152</c:v>
                </c:pt>
                <c:pt idx="320">
                  <c:v>6721.0604808402813</c:v>
                </c:pt>
                <c:pt idx="321">
                  <c:v>6723.4841619549634</c:v>
                </c:pt>
                <c:pt idx="322">
                  <c:v>6725.9001618408311</c:v>
                </c:pt>
                <c:pt idx="323">
                  <c:v>6728.3085278603849</c:v>
                </c:pt>
                <c:pt idx="324">
                  <c:v>6730.7093069409648</c:v>
                </c:pt>
                <c:pt idx="325">
                  <c:v>6733.1025455800627</c:v>
                </c:pt>
                <c:pt idx="326">
                  <c:v>6735.4882898505457</c:v>
                </c:pt>
                <c:pt idx="327">
                  <c:v>6737.8665854058127</c:v>
                </c:pt>
                <c:pt idx="328">
                  <c:v>6740.237477484874</c:v>
                </c:pt>
                <c:pt idx="329">
                  <c:v>6742.6010109173358</c:v>
                </c:pt>
                <c:pt idx="330">
                  <c:v>6744.9572301283388</c:v>
                </c:pt>
                <c:pt idx="331">
                  <c:v>6747.3061791433947</c:v>
                </c:pt>
                <c:pt idx="332">
                  <c:v>6749.6479015931673</c:v>
                </c:pt>
                <c:pt idx="333">
                  <c:v>6751.9824407181795</c:v>
                </c:pt>
                <c:pt idx="334">
                  <c:v>6754.3098393734426</c:v>
                </c:pt>
                <c:pt idx="335">
                  <c:v>6756.6301400330349</c:v>
                </c:pt>
                <c:pt idx="336">
                  <c:v>6758.9433847945829</c:v>
                </c:pt>
                <c:pt idx="337">
                  <c:v>6761.2496153837128</c:v>
                </c:pt>
                <c:pt idx="338">
                  <c:v>6763.5488731584046</c:v>
                </c:pt>
                <c:pt idx="339">
                  <c:v>6765.8411991133016</c:v>
                </c:pt>
                <c:pt idx="340">
                  <c:v>6768.1266338839559</c:v>
                </c:pt>
                <c:pt idx="341">
                  <c:v>6770.4052177510011</c:v>
                </c:pt>
                <c:pt idx="342">
                  <c:v>6772.6769906442705</c:v>
                </c:pt>
                <c:pt idx="343">
                  <c:v>6774.9419921468616</c:v>
                </c:pt>
                <c:pt idx="344">
                  <c:v>6777.2002614991361</c:v>
                </c:pt>
                <c:pt idx="345">
                  <c:v>6779.4518376026581</c:v>
                </c:pt>
                <c:pt idx="346">
                  <c:v>6781.6967590240856</c:v>
                </c:pt>
                <c:pt idx="347">
                  <c:v>6783.9350639989989</c:v>
                </c:pt>
                <c:pt idx="348">
                  <c:v>6786.1667904356773</c:v>
                </c:pt>
                <c:pt idx="349">
                  <c:v>6788.3919759188257</c:v>
                </c:pt>
                <c:pt idx="350">
                  <c:v>6790.610657713235</c:v>
                </c:pt>
                <c:pt idx="351">
                  <c:v>6792.8228727674104</c:v>
                </c:pt>
                <c:pt idx="352">
                  <c:v>6795.0286577171328</c:v>
                </c:pt>
                <c:pt idx="353">
                  <c:v>6797.2280488889764</c:v>
                </c:pt>
                <c:pt idx="354">
                  <c:v>6799.4210823037774</c:v>
                </c:pt>
                <c:pt idx="355">
                  <c:v>6801.6077936800511</c:v>
                </c:pt>
                <c:pt idx="356">
                  <c:v>6803.7882184373684</c:v>
                </c:pt>
                <c:pt idx="357">
                  <c:v>6805.962391699667</c:v>
                </c:pt>
                <c:pt idx="358">
                  <c:v>6808.1303482985486</c:v>
                </c:pt>
                <c:pt idx="359">
                  <c:v>6810.2921227765</c:v>
                </c:pt>
                <c:pt idx="360">
                  <c:v>6812.4477493900831</c:v>
                </c:pt>
                <c:pt idx="361">
                  <c:v>6814.5972621130759</c:v>
                </c:pt>
                <c:pt idx="362">
                  <c:v>6816.7406946395895</c:v>
                </c:pt>
                <c:pt idx="363">
                  <c:v>6818.8780803871077</c:v>
                </c:pt>
                <c:pt idx="364">
                  <c:v>6821.0094524995129</c:v>
                </c:pt>
                <c:pt idx="365">
                  <c:v>6823.1348438500672</c:v>
                </c:pt>
                <c:pt idx="366">
                  <c:v>6825.254287044344</c:v>
                </c:pt>
                <c:pt idx="367">
                  <c:v>6827.3678144231208</c:v>
                </c:pt>
                <c:pt idx="368">
                  <c:v>6829.4754580652407</c:v>
                </c:pt>
                <c:pt idx="369">
                  <c:v>6831.5772497904309</c:v>
                </c:pt>
                <c:pt idx="370">
                  <c:v>6833.6732211620838</c:v>
                </c:pt>
                <c:pt idx="371">
                  <c:v>6835.7634034900002</c:v>
                </c:pt>
                <c:pt idx="372">
                  <c:v>6837.8478278330922</c:v>
                </c:pt>
                <c:pt idx="373">
                  <c:v>6839.9265250020662</c:v>
                </c:pt>
                <c:pt idx="374">
                  <c:v>6841.9995255620443</c:v>
                </c:pt>
                <c:pt idx="375">
                  <c:v>6844.0668598351704</c:v>
                </c:pt>
                <c:pt idx="376">
                  <c:v>6846.1285579031864</c:v>
                </c:pt>
                <c:pt idx="377">
                  <c:v>6848.1846496099461</c:v>
                </c:pt>
                <c:pt idx="378">
                  <c:v>6850.2351645639328</c:v>
                </c:pt>
                <c:pt idx="379">
                  <c:v>6852.2801321407114</c:v>
                </c:pt>
                <c:pt idx="380">
                  <c:v>6854.3195814853734</c:v>
                </c:pt>
                <c:pt idx="381">
                  <c:v>6856.3535415149354</c:v>
                </c:pt>
                <c:pt idx="382">
                  <c:v>6858.3820409207065</c:v>
                </c:pt>
                <c:pt idx="383">
                  <c:v>6860.4051081706375</c:v>
                </c:pt>
                <c:pt idx="384">
                  <c:v>6862.422771511624</c:v>
                </c:pt>
                <c:pt idx="385">
                  <c:v>6864.4350589717897</c:v>
                </c:pt>
                <c:pt idx="386">
                  <c:v>6866.4419983627422</c:v>
                </c:pt>
                <c:pt idx="387">
                  <c:v>6868.443617281785</c:v>
                </c:pt>
                <c:pt idx="388">
                  <c:v>6870.4399431141219</c:v>
                </c:pt>
                <c:pt idx="389">
                  <c:v>6872.431003035018</c:v>
                </c:pt>
                <c:pt idx="390">
                  <c:v>6874.416824011937</c:v>
                </c:pt>
                <c:pt idx="391">
                  <c:v>6876.3974328066561</c:v>
                </c:pt>
                <c:pt idx="392">
                  <c:v>6878.3728559773463</c:v>
                </c:pt>
                <c:pt idx="393">
                  <c:v>6880.3431198806347</c:v>
                </c:pt>
                <c:pt idx="394">
                  <c:v>6882.3082506736355</c:v>
                </c:pt>
                <c:pt idx="395">
                  <c:v>6884.268274315953</c:v>
                </c:pt>
                <c:pt idx="396">
                  <c:v>6886.2232165716696</c:v>
                </c:pt>
                <c:pt idx="397">
                  <c:v>6888.1731030112987</c:v>
                </c:pt>
                <c:pt idx="398">
                  <c:v>6890.1179590137144</c:v>
                </c:pt>
                <c:pt idx="399">
                  <c:v>6892.0578097680627</c:v>
                </c:pt>
                <c:pt idx="400">
                  <c:v>6893.9926802756509</c:v>
                </c:pt>
                <c:pt idx="401">
                  <c:v>6895.9225953517998</c:v>
                </c:pt>
                <c:pt idx="402">
                  <c:v>6897.8475796276853</c:v>
                </c:pt>
                <c:pt idx="403">
                  <c:v>6899.76765755216</c:v>
                </c:pt>
                <c:pt idx="404">
                  <c:v>6901.682853393535</c:v>
                </c:pt>
                <c:pt idx="405">
                  <c:v>6903.5931912413598</c:v>
                </c:pt>
                <c:pt idx="406">
                  <c:v>6905.4986950081729</c:v>
                </c:pt>
                <c:pt idx="407">
                  <c:v>6907.3993884312213</c:v>
                </c:pt>
                <c:pt idx="408">
                  <c:v>6909.2952950741756</c:v>
                </c:pt>
                <c:pt idx="409">
                  <c:v>6911.1864383288112</c:v>
                </c:pt>
                <c:pt idx="410">
                  <c:v>6913.0728414166852</c:v>
                </c:pt>
                <c:pt idx="411">
                  <c:v>6914.9545273907606</c:v>
                </c:pt>
                <c:pt idx="412">
                  <c:v>6916.8315191370575</c:v>
                </c:pt>
                <c:pt idx="413">
                  <c:v>6918.7038393762468</c:v>
                </c:pt>
                <c:pt idx="414">
                  <c:v>6920.5715106652306</c:v>
                </c:pt>
                <c:pt idx="415">
                  <c:v>6922.4345553987268</c:v>
                </c:pt>
                <c:pt idx="416">
                  <c:v>6924.292995810807</c:v>
                </c:pt>
                <c:pt idx="417">
                  <c:v>6926.146853976431</c:v>
                </c:pt>
                <c:pt idx="418">
                  <c:v>6927.9961518129585</c:v>
                </c:pt>
                <c:pt idx="419">
                  <c:v>6929.8409110816465</c:v>
                </c:pt>
                <c:pt idx="420">
                  <c:v>6931.681153389125</c:v>
                </c:pt>
                <c:pt idx="421">
                  <c:v>6933.5169001888562</c:v>
                </c:pt>
                <c:pt idx="422">
                  <c:v>6935.3481727825801</c:v>
                </c:pt>
                <c:pt idx="423">
                  <c:v>6937.174992321733</c:v>
                </c:pt>
                <c:pt idx="424">
                  <c:v>6938.9973798088668</c:v>
                </c:pt>
                <c:pt idx="425">
                  <c:v>6940.8153560990313</c:v>
                </c:pt>
                <c:pt idx="426">
                  <c:v>6942.6289419011573</c:v>
                </c:pt>
                <c:pt idx="427">
                  <c:v>6944.4381577794184</c:v>
                </c:pt>
                <c:pt idx="428">
                  <c:v>6946.2430241545662</c:v>
                </c:pt>
                <c:pt idx="429">
                  <c:v>6948.0435613052678</c:v>
                </c:pt>
                <c:pt idx="430">
                  <c:v>6949.8397893694155</c:v>
                </c:pt>
                <c:pt idx="431">
                  <c:v>6951.6317283454246</c:v>
                </c:pt>
                <c:pt idx="432">
                  <c:v>6953.4193980935252</c:v>
                </c:pt>
                <c:pt idx="433">
                  <c:v>6955.2028183370157</c:v>
                </c:pt>
                <c:pt idx="434">
                  <c:v>6956.98200866353</c:v>
                </c:pt>
                <c:pt idx="435">
                  <c:v>6958.7569885262701</c:v>
                </c:pt>
                <c:pt idx="436">
                  <c:v>6960.5277772452409</c:v>
                </c:pt>
                <c:pt idx="437">
                  <c:v>6962.2943940084469</c:v>
                </c:pt>
                <c:pt idx="438">
                  <c:v>6964.0568578731063</c:v>
                </c:pt>
                <c:pt idx="439">
                  <c:v>6965.8151877668251</c:v>
                </c:pt>
                <c:pt idx="440">
                  <c:v>6967.5694024887716</c:v>
                </c:pt>
                <c:pt idx="441">
                  <c:v>6969.3195207108365</c:v>
                </c:pt>
                <c:pt idx="442">
                  <c:v>6971.0655609787709</c:v>
                </c:pt>
                <c:pt idx="443">
                  <c:v>6972.8075417133314</c:v>
                </c:pt>
                <c:pt idx="444">
                  <c:v>6974.5454812113803</c:v>
                </c:pt>
                <c:pt idx="445">
                  <c:v>6976.279397647013</c:v>
                </c:pt>
                <c:pt idx="446">
                  <c:v>6978.0093090726386</c:v>
                </c:pt>
                <c:pt idx="447">
                  <c:v>6979.7352334200687</c:v>
                </c:pt>
                <c:pt idx="448">
                  <c:v>6981.4571885015803</c:v>
                </c:pt>
                <c:pt idx="449">
                  <c:v>6983.1751920109882</c:v>
                </c:pt>
                <c:pt idx="450">
                  <c:v>6984.8892615246796</c:v>
                </c:pt>
                <c:pt idx="451">
                  <c:v>6986.5994145026525</c:v>
                </c:pt>
                <c:pt idx="452">
                  <c:v>6988.3056682895422</c:v>
                </c:pt>
                <c:pt idx="453">
                  <c:v>6990.0080401156329</c:v>
                </c:pt>
                <c:pt idx="454">
                  <c:v>6991.7065470978569</c:v>
                </c:pt>
                <c:pt idx="455">
                  <c:v>6993.4012062407901</c:v>
                </c:pt>
                <c:pt idx="456">
                  <c:v>6995.0920344376264</c:v>
                </c:pt>
                <c:pt idx="457">
                  <c:v>6996.7790484711513</c:v>
                </c:pt>
                <c:pt idx="458">
                  <c:v>6998.4622650146994</c:v>
                </c:pt>
                <c:pt idx="459">
                  <c:v>7000.1417006330985</c:v>
                </c:pt>
                <c:pt idx="460">
                  <c:v>7001.8173717836198</c:v>
                </c:pt>
                <c:pt idx="461">
                  <c:v>7003.4892948168881</c:v>
                </c:pt>
                <c:pt idx="462">
                  <c:v>7005.1574859778157</c:v>
                </c:pt>
                <c:pt idx="463">
                  <c:v>7006.8219614065019</c:v>
                </c:pt>
                <c:pt idx="464">
                  <c:v>7008.4827371391339</c:v>
                </c:pt>
                <c:pt idx="465">
                  <c:v>7010.1398291088753</c:v>
                </c:pt>
                <c:pt idx="466">
                  <c:v>7011.7932531467486</c:v>
                </c:pt>
                <c:pt idx="467">
                  <c:v>7013.4430249824954</c:v>
                </c:pt>
                <c:pt idx="468">
                  <c:v>7015.0891602454531</c:v>
                </c:pt>
                <c:pt idx="469">
                  <c:v>7016.7316744653872</c:v>
                </c:pt>
                <c:pt idx="470">
                  <c:v>7018.3705830733525</c:v>
                </c:pt>
                <c:pt idx="471">
                  <c:v>7020.0059014025146</c:v>
                </c:pt>
                <c:pt idx="472">
                  <c:v>7021.6376446889781</c:v>
                </c:pt>
                <c:pt idx="473">
                  <c:v>7023.2658280726073</c:v>
                </c:pt>
                <c:pt idx="474">
                  <c:v>7024.8904665978253</c:v>
                </c:pt>
                <c:pt idx="475">
                  <c:v>7026.5115752144193</c:v>
                </c:pt>
                <c:pt idx="476">
                  <c:v>7028.1291687783332</c:v>
                </c:pt>
                <c:pt idx="477">
                  <c:v>7029.7432620524423</c:v>
                </c:pt>
                <c:pt idx="478">
                  <c:v>7031.3538697073354</c:v>
                </c:pt>
                <c:pt idx="479">
                  <c:v>7032.9610063220807</c:v>
                </c:pt>
                <c:pt idx="480">
                  <c:v>7034.5646863849797</c:v>
                </c:pt>
                <c:pt idx="481">
                  <c:v>7036.1649242943231</c:v>
                </c:pt>
                <c:pt idx="482">
                  <c:v>7037.7617343591255</c:v>
                </c:pt>
                <c:pt idx="483">
                  <c:v>7039.355130799875</c:v>
                </c:pt>
                <c:pt idx="484">
                  <c:v>7040.9451277492426</c:v>
                </c:pt>
                <c:pt idx="485">
                  <c:v>7042.5317392528214</c:v>
                </c:pt>
                <c:pt idx="486">
                  <c:v>7044.1149792698261</c:v>
                </c:pt>
                <c:pt idx="487">
                  <c:v>7045.6948616738055</c:v>
                </c:pt>
                <c:pt idx="488">
                  <c:v>7047.271400253333</c:v>
                </c:pt>
                <c:pt idx="489">
                  <c:v>7048.8446087127086</c:v>
                </c:pt>
                <c:pt idx="490">
                  <c:v>7050.4145006726376</c:v>
                </c:pt>
                <c:pt idx="491">
                  <c:v>7051.9810896709096</c:v>
                </c:pt>
                <c:pt idx="492">
                  <c:v>7053.5443891630621</c:v>
                </c:pt>
                <c:pt idx="493">
                  <c:v>7055.1044125230583</c:v>
                </c:pt>
                <c:pt idx="494">
                  <c:v>7056.6611730439326</c:v>
                </c:pt>
                <c:pt idx="495">
                  <c:v>7058.2146839384422</c:v>
                </c:pt>
                <c:pt idx="496">
                  <c:v>7059.7649583397197</c:v>
                </c:pt>
                <c:pt idx="497">
                  <c:v>7061.3120093019006</c:v>
                </c:pt>
                <c:pt idx="498">
                  <c:v>7062.8558498007578</c:v>
                </c:pt>
                <c:pt idx="499">
                  <c:v>7064.3964927343313</c:v>
                </c:pt>
                <c:pt idx="500">
                  <c:v>7065.9339509235406</c:v>
                </c:pt>
              </c:numCache>
            </c:numRef>
          </c:yVal>
          <c:smooth val="1"/>
        </c:ser>
        <c:ser>
          <c:idx val="4"/>
          <c:order val="4"/>
          <c:spPr>
            <a:ln w="25400" cap="flat" cmpd="sng" algn="ctr">
              <a:solidFill>
                <a:schemeClr val="dk1"/>
              </a:solidFill>
              <a:prstDash val="solid"/>
            </a:ln>
            <a:effectLst/>
          </c:spPr>
          <c:marker>
            <c:symbol val="none"/>
          </c:marker>
          <c:xVal>
            <c:numRef>
              <c:f>Sheet6!$EJ$115:$EJ$606</c:f>
              <c:numCache>
                <c:formatCode>General</c:formatCode>
                <c:ptCount val="492"/>
                <c:pt idx="0">
                  <c:v>0.17199999999999999</c:v>
                </c:pt>
                <c:pt idx="1">
                  <c:v>0.182</c:v>
                </c:pt>
                <c:pt idx="2">
                  <c:v>0.192</c:v>
                </c:pt>
                <c:pt idx="3">
                  <c:v>0.20200000000000001</c:v>
                </c:pt>
                <c:pt idx="4">
                  <c:v>0.21200000000000002</c:v>
                </c:pt>
                <c:pt idx="5">
                  <c:v>0.22200000000000003</c:v>
                </c:pt>
                <c:pt idx="6">
                  <c:v>0.23200000000000004</c:v>
                </c:pt>
                <c:pt idx="7">
                  <c:v>0.24200000000000005</c:v>
                </c:pt>
                <c:pt idx="8">
                  <c:v>0.25200000000000006</c:v>
                </c:pt>
                <c:pt idx="9">
                  <c:v>0.26200000000000007</c:v>
                </c:pt>
                <c:pt idx="10">
                  <c:v>0.27200000000000008</c:v>
                </c:pt>
                <c:pt idx="11">
                  <c:v>0.28200000000000008</c:v>
                </c:pt>
                <c:pt idx="12">
                  <c:v>0.29200000000000009</c:v>
                </c:pt>
                <c:pt idx="13">
                  <c:v>0.3020000000000001</c:v>
                </c:pt>
                <c:pt idx="14">
                  <c:v>0.31200000000000011</c:v>
                </c:pt>
                <c:pt idx="15">
                  <c:v>0.32200000000000012</c:v>
                </c:pt>
                <c:pt idx="16">
                  <c:v>0.33200000000000013</c:v>
                </c:pt>
                <c:pt idx="17">
                  <c:v>0.34200000000000014</c:v>
                </c:pt>
                <c:pt idx="18">
                  <c:v>0.35200000000000015</c:v>
                </c:pt>
                <c:pt idx="19">
                  <c:v>0.36200000000000015</c:v>
                </c:pt>
                <c:pt idx="20">
                  <c:v>0.37200000000000016</c:v>
                </c:pt>
                <c:pt idx="21">
                  <c:v>0.38200000000000017</c:v>
                </c:pt>
                <c:pt idx="22">
                  <c:v>0.39200000000000018</c:v>
                </c:pt>
                <c:pt idx="23">
                  <c:v>0.40200000000000019</c:v>
                </c:pt>
                <c:pt idx="24">
                  <c:v>0.4120000000000002</c:v>
                </c:pt>
                <c:pt idx="25">
                  <c:v>0.42200000000000021</c:v>
                </c:pt>
                <c:pt idx="26">
                  <c:v>0.43200000000000022</c:v>
                </c:pt>
                <c:pt idx="27">
                  <c:v>0.44200000000000023</c:v>
                </c:pt>
                <c:pt idx="28">
                  <c:v>0.45200000000000023</c:v>
                </c:pt>
                <c:pt idx="29">
                  <c:v>0.46200000000000024</c:v>
                </c:pt>
                <c:pt idx="30">
                  <c:v>0.47200000000000025</c:v>
                </c:pt>
                <c:pt idx="31">
                  <c:v>0.48200000000000026</c:v>
                </c:pt>
                <c:pt idx="32">
                  <c:v>0.49200000000000027</c:v>
                </c:pt>
                <c:pt idx="33">
                  <c:v>0.50200000000000022</c:v>
                </c:pt>
                <c:pt idx="34">
                  <c:v>0.51200000000000023</c:v>
                </c:pt>
                <c:pt idx="35">
                  <c:v>0.52200000000000024</c:v>
                </c:pt>
                <c:pt idx="36">
                  <c:v>0.53200000000000025</c:v>
                </c:pt>
                <c:pt idx="37">
                  <c:v>0.54200000000000026</c:v>
                </c:pt>
                <c:pt idx="38">
                  <c:v>0.55200000000000027</c:v>
                </c:pt>
                <c:pt idx="39">
                  <c:v>0.56200000000000028</c:v>
                </c:pt>
                <c:pt idx="40">
                  <c:v>0.57200000000000029</c:v>
                </c:pt>
                <c:pt idx="41">
                  <c:v>0.58200000000000029</c:v>
                </c:pt>
                <c:pt idx="42">
                  <c:v>0.5920000000000003</c:v>
                </c:pt>
                <c:pt idx="43">
                  <c:v>0.60200000000000031</c:v>
                </c:pt>
                <c:pt idx="44">
                  <c:v>0.61200000000000032</c:v>
                </c:pt>
                <c:pt idx="45">
                  <c:v>0.62200000000000033</c:v>
                </c:pt>
                <c:pt idx="46">
                  <c:v>0.63200000000000034</c:v>
                </c:pt>
                <c:pt idx="47">
                  <c:v>0.64200000000000035</c:v>
                </c:pt>
                <c:pt idx="48">
                  <c:v>0.65200000000000036</c:v>
                </c:pt>
                <c:pt idx="49">
                  <c:v>0.66200000000000037</c:v>
                </c:pt>
                <c:pt idx="50">
                  <c:v>0.67200000000000037</c:v>
                </c:pt>
                <c:pt idx="51">
                  <c:v>0.68200000000000038</c:v>
                </c:pt>
                <c:pt idx="52">
                  <c:v>0.69200000000000039</c:v>
                </c:pt>
                <c:pt idx="53">
                  <c:v>0.7020000000000004</c:v>
                </c:pt>
                <c:pt idx="54">
                  <c:v>0.71200000000000041</c:v>
                </c:pt>
                <c:pt idx="55">
                  <c:v>0.72200000000000042</c:v>
                </c:pt>
                <c:pt idx="56">
                  <c:v>0.73200000000000043</c:v>
                </c:pt>
                <c:pt idx="57">
                  <c:v>0.74200000000000044</c:v>
                </c:pt>
                <c:pt idx="58">
                  <c:v>0.75200000000000045</c:v>
                </c:pt>
                <c:pt idx="59">
                  <c:v>0.76200000000000045</c:v>
                </c:pt>
                <c:pt idx="60">
                  <c:v>0.77200000000000046</c:v>
                </c:pt>
                <c:pt idx="61">
                  <c:v>0.78200000000000047</c:v>
                </c:pt>
                <c:pt idx="62">
                  <c:v>0.79200000000000048</c:v>
                </c:pt>
                <c:pt idx="63">
                  <c:v>0.80200000000000049</c:v>
                </c:pt>
                <c:pt idx="64">
                  <c:v>0.8120000000000005</c:v>
                </c:pt>
                <c:pt idx="65">
                  <c:v>0.82200000000000051</c:v>
                </c:pt>
                <c:pt idx="66">
                  <c:v>0.83200000000000052</c:v>
                </c:pt>
                <c:pt idx="67">
                  <c:v>0.84200000000000053</c:v>
                </c:pt>
                <c:pt idx="68">
                  <c:v>0.85200000000000053</c:v>
                </c:pt>
                <c:pt idx="69">
                  <c:v>0.86200000000000054</c:v>
                </c:pt>
                <c:pt idx="70">
                  <c:v>0.87200000000000055</c:v>
                </c:pt>
                <c:pt idx="71">
                  <c:v>0.88200000000000056</c:v>
                </c:pt>
                <c:pt idx="72">
                  <c:v>0.89200000000000057</c:v>
                </c:pt>
                <c:pt idx="73">
                  <c:v>0.90200000000000058</c:v>
                </c:pt>
                <c:pt idx="74">
                  <c:v>0.91200000000000059</c:v>
                </c:pt>
                <c:pt idx="75">
                  <c:v>0.9220000000000006</c:v>
                </c:pt>
                <c:pt idx="76">
                  <c:v>0.93200000000000061</c:v>
                </c:pt>
                <c:pt idx="77">
                  <c:v>0.94200000000000061</c:v>
                </c:pt>
                <c:pt idx="78">
                  <c:v>0.95200000000000062</c:v>
                </c:pt>
                <c:pt idx="79">
                  <c:v>0.96200000000000063</c:v>
                </c:pt>
                <c:pt idx="80">
                  <c:v>0.97200000000000064</c:v>
                </c:pt>
                <c:pt idx="81">
                  <c:v>0.98200000000000065</c:v>
                </c:pt>
                <c:pt idx="82">
                  <c:v>0.99200000000000066</c:v>
                </c:pt>
                <c:pt idx="83">
                  <c:v>1.0020000000000007</c:v>
                </c:pt>
                <c:pt idx="84">
                  <c:v>1.0120000000000007</c:v>
                </c:pt>
                <c:pt idx="85">
                  <c:v>1.0220000000000007</c:v>
                </c:pt>
                <c:pt idx="86">
                  <c:v>1.0320000000000007</c:v>
                </c:pt>
                <c:pt idx="87">
                  <c:v>1.0420000000000007</c:v>
                </c:pt>
                <c:pt idx="88">
                  <c:v>1.0520000000000007</c:v>
                </c:pt>
                <c:pt idx="89">
                  <c:v>1.0620000000000007</c:v>
                </c:pt>
                <c:pt idx="90">
                  <c:v>1.0720000000000007</c:v>
                </c:pt>
                <c:pt idx="91">
                  <c:v>1.0820000000000007</c:v>
                </c:pt>
                <c:pt idx="92">
                  <c:v>1.0920000000000007</c:v>
                </c:pt>
                <c:pt idx="93">
                  <c:v>1.1020000000000008</c:v>
                </c:pt>
                <c:pt idx="94">
                  <c:v>1.1120000000000008</c:v>
                </c:pt>
                <c:pt idx="95">
                  <c:v>1.1220000000000008</c:v>
                </c:pt>
                <c:pt idx="96">
                  <c:v>1.1320000000000008</c:v>
                </c:pt>
                <c:pt idx="97">
                  <c:v>1.1420000000000008</c:v>
                </c:pt>
                <c:pt idx="98">
                  <c:v>1.1520000000000008</c:v>
                </c:pt>
                <c:pt idx="99">
                  <c:v>1.1620000000000008</c:v>
                </c:pt>
                <c:pt idx="100">
                  <c:v>1.1720000000000008</c:v>
                </c:pt>
                <c:pt idx="101">
                  <c:v>1.1820000000000008</c:v>
                </c:pt>
                <c:pt idx="102">
                  <c:v>1.1920000000000008</c:v>
                </c:pt>
                <c:pt idx="103">
                  <c:v>1.2020000000000008</c:v>
                </c:pt>
                <c:pt idx="104">
                  <c:v>1.2120000000000009</c:v>
                </c:pt>
                <c:pt idx="105">
                  <c:v>1.2220000000000009</c:v>
                </c:pt>
                <c:pt idx="106">
                  <c:v>1.2320000000000009</c:v>
                </c:pt>
                <c:pt idx="107">
                  <c:v>1.2420000000000009</c:v>
                </c:pt>
                <c:pt idx="108">
                  <c:v>1.2520000000000009</c:v>
                </c:pt>
                <c:pt idx="109">
                  <c:v>1.2620000000000009</c:v>
                </c:pt>
                <c:pt idx="110">
                  <c:v>1.2720000000000009</c:v>
                </c:pt>
                <c:pt idx="111">
                  <c:v>1.2820000000000009</c:v>
                </c:pt>
                <c:pt idx="112">
                  <c:v>1.2920000000000009</c:v>
                </c:pt>
                <c:pt idx="113">
                  <c:v>1.3020000000000009</c:v>
                </c:pt>
                <c:pt idx="114">
                  <c:v>1.3120000000000009</c:v>
                </c:pt>
                <c:pt idx="115">
                  <c:v>1.322000000000001</c:v>
                </c:pt>
                <c:pt idx="116">
                  <c:v>1.332000000000001</c:v>
                </c:pt>
                <c:pt idx="117">
                  <c:v>1.342000000000001</c:v>
                </c:pt>
                <c:pt idx="118">
                  <c:v>1.352000000000001</c:v>
                </c:pt>
                <c:pt idx="119">
                  <c:v>1.362000000000001</c:v>
                </c:pt>
                <c:pt idx="120">
                  <c:v>1.372000000000001</c:v>
                </c:pt>
                <c:pt idx="121">
                  <c:v>1.382000000000001</c:v>
                </c:pt>
                <c:pt idx="122">
                  <c:v>1.392000000000001</c:v>
                </c:pt>
                <c:pt idx="123">
                  <c:v>1.402000000000001</c:v>
                </c:pt>
                <c:pt idx="124">
                  <c:v>1.412000000000001</c:v>
                </c:pt>
                <c:pt idx="125">
                  <c:v>1.422000000000001</c:v>
                </c:pt>
                <c:pt idx="126">
                  <c:v>1.432000000000001</c:v>
                </c:pt>
                <c:pt idx="127">
                  <c:v>1.4420000000000011</c:v>
                </c:pt>
                <c:pt idx="128">
                  <c:v>1.4520000000000011</c:v>
                </c:pt>
                <c:pt idx="129">
                  <c:v>1.4620000000000011</c:v>
                </c:pt>
                <c:pt idx="130">
                  <c:v>1.4720000000000011</c:v>
                </c:pt>
                <c:pt idx="131">
                  <c:v>1.4820000000000011</c:v>
                </c:pt>
                <c:pt idx="132">
                  <c:v>1.4920000000000011</c:v>
                </c:pt>
                <c:pt idx="133">
                  <c:v>1.5020000000000011</c:v>
                </c:pt>
                <c:pt idx="134">
                  <c:v>1.5120000000000011</c:v>
                </c:pt>
                <c:pt idx="135">
                  <c:v>1.5220000000000011</c:v>
                </c:pt>
                <c:pt idx="136">
                  <c:v>1.5320000000000011</c:v>
                </c:pt>
                <c:pt idx="137">
                  <c:v>1.5420000000000011</c:v>
                </c:pt>
                <c:pt idx="138">
                  <c:v>1.5520000000000012</c:v>
                </c:pt>
                <c:pt idx="139">
                  <c:v>1.5620000000000012</c:v>
                </c:pt>
                <c:pt idx="140">
                  <c:v>1.5720000000000012</c:v>
                </c:pt>
                <c:pt idx="141">
                  <c:v>1.5820000000000012</c:v>
                </c:pt>
                <c:pt idx="142">
                  <c:v>1.5920000000000012</c:v>
                </c:pt>
                <c:pt idx="143">
                  <c:v>1.6020000000000012</c:v>
                </c:pt>
                <c:pt idx="144">
                  <c:v>1.6120000000000012</c:v>
                </c:pt>
                <c:pt idx="145">
                  <c:v>1.6220000000000012</c:v>
                </c:pt>
                <c:pt idx="146">
                  <c:v>1.6320000000000012</c:v>
                </c:pt>
                <c:pt idx="147">
                  <c:v>1.6420000000000012</c:v>
                </c:pt>
                <c:pt idx="148">
                  <c:v>1.6520000000000012</c:v>
                </c:pt>
                <c:pt idx="149">
                  <c:v>1.6620000000000013</c:v>
                </c:pt>
                <c:pt idx="150">
                  <c:v>1.6720000000000013</c:v>
                </c:pt>
                <c:pt idx="151">
                  <c:v>1.6820000000000013</c:v>
                </c:pt>
                <c:pt idx="152">
                  <c:v>1.6920000000000013</c:v>
                </c:pt>
                <c:pt idx="153">
                  <c:v>1.7020000000000013</c:v>
                </c:pt>
                <c:pt idx="154">
                  <c:v>1.7120000000000013</c:v>
                </c:pt>
                <c:pt idx="155">
                  <c:v>1.7220000000000013</c:v>
                </c:pt>
                <c:pt idx="156">
                  <c:v>1.7320000000000013</c:v>
                </c:pt>
                <c:pt idx="157">
                  <c:v>1.7420000000000013</c:v>
                </c:pt>
                <c:pt idx="158">
                  <c:v>1.7520000000000013</c:v>
                </c:pt>
                <c:pt idx="159">
                  <c:v>1.7620000000000013</c:v>
                </c:pt>
                <c:pt idx="160">
                  <c:v>1.7720000000000014</c:v>
                </c:pt>
                <c:pt idx="161">
                  <c:v>1.7820000000000014</c:v>
                </c:pt>
                <c:pt idx="162">
                  <c:v>1.7920000000000014</c:v>
                </c:pt>
                <c:pt idx="163">
                  <c:v>1.8020000000000014</c:v>
                </c:pt>
                <c:pt idx="164">
                  <c:v>1.8120000000000014</c:v>
                </c:pt>
                <c:pt idx="165">
                  <c:v>1.8220000000000014</c:v>
                </c:pt>
                <c:pt idx="166">
                  <c:v>1.8320000000000014</c:v>
                </c:pt>
                <c:pt idx="167">
                  <c:v>1.8420000000000014</c:v>
                </c:pt>
                <c:pt idx="168">
                  <c:v>1.8520000000000014</c:v>
                </c:pt>
                <c:pt idx="169">
                  <c:v>1.8620000000000014</c:v>
                </c:pt>
                <c:pt idx="170">
                  <c:v>1.8720000000000014</c:v>
                </c:pt>
                <c:pt idx="171">
                  <c:v>1.8820000000000014</c:v>
                </c:pt>
                <c:pt idx="172">
                  <c:v>1.8920000000000015</c:v>
                </c:pt>
                <c:pt idx="173">
                  <c:v>1.9020000000000015</c:v>
                </c:pt>
                <c:pt idx="174">
                  <c:v>1.9120000000000015</c:v>
                </c:pt>
                <c:pt idx="175">
                  <c:v>1.9220000000000015</c:v>
                </c:pt>
                <c:pt idx="176">
                  <c:v>1.9320000000000015</c:v>
                </c:pt>
                <c:pt idx="177">
                  <c:v>1.9420000000000015</c:v>
                </c:pt>
                <c:pt idx="178">
                  <c:v>1.9520000000000015</c:v>
                </c:pt>
                <c:pt idx="179">
                  <c:v>1.9620000000000015</c:v>
                </c:pt>
                <c:pt idx="180">
                  <c:v>1.9720000000000015</c:v>
                </c:pt>
                <c:pt idx="181">
                  <c:v>1.9820000000000015</c:v>
                </c:pt>
                <c:pt idx="182">
                  <c:v>1.9920000000000015</c:v>
                </c:pt>
                <c:pt idx="183">
                  <c:v>2.0020000000000016</c:v>
                </c:pt>
                <c:pt idx="184">
                  <c:v>2.0120000000000013</c:v>
                </c:pt>
                <c:pt idx="185">
                  <c:v>2.0220000000000011</c:v>
                </c:pt>
                <c:pt idx="186">
                  <c:v>2.0320000000000009</c:v>
                </c:pt>
                <c:pt idx="187">
                  <c:v>2.0420000000000007</c:v>
                </c:pt>
                <c:pt idx="188">
                  <c:v>2.0520000000000005</c:v>
                </c:pt>
                <c:pt idx="189">
                  <c:v>2.0620000000000003</c:v>
                </c:pt>
                <c:pt idx="190">
                  <c:v>2.0720000000000001</c:v>
                </c:pt>
                <c:pt idx="191">
                  <c:v>2.0819999999999999</c:v>
                </c:pt>
                <c:pt idx="192">
                  <c:v>2.0919999999999996</c:v>
                </c:pt>
                <c:pt idx="193">
                  <c:v>2.1019999999999994</c:v>
                </c:pt>
                <c:pt idx="194">
                  <c:v>2.1119999999999992</c:v>
                </c:pt>
                <c:pt idx="195">
                  <c:v>2.121999999999999</c:v>
                </c:pt>
                <c:pt idx="196">
                  <c:v>2.1319999999999988</c:v>
                </c:pt>
                <c:pt idx="197">
                  <c:v>2.1419999999999986</c:v>
                </c:pt>
                <c:pt idx="198">
                  <c:v>2.1519999999999984</c:v>
                </c:pt>
                <c:pt idx="199">
                  <c:v>2.1619999999999981</c:v>
                </c:pt>
                <c:pt idx="200">
                  <c:v>2.1719999999999979</c:v>
                </c:pt>
                <c:pt idx="201">
                  <c:v>2.1819999999999977</c:v>
                </c:pt>
                <c:pt idx="202">
                  <c:v>2.1919999999999975</c:v>
                </c:pt>
                <c:pt idx="203">
                  <c:v>2.2019999999999973</c:v>
                </c:pt>
                <c:pt idx="204">
                  <c:v>2.2119999999999971</c:v>
                </c:pt>
                <c:pt idx="205">
                  <c:v>2.2219999999999969</c:v>
                </c:pt>
                <c:pt idx="206">
                  <c:v>2.2319999999999967</c:v>
                </c:pt>
                <c:pt idx="207">
                  <c:v>2.2419999999999964</c:v>
                </c:pt>
                <c:pt idx="208">
                  <c:v>2.2519999999999962</c:v>
                </c:pt>
                <c:pt idx="209">
                  <c:v>2.261999999999996</c:v>
                </c:pt>
                <c:pt idx="210">
                  <c:v>2.2719999999999958</c:v>
                </c:pt>
                <c:pt idx="211">
                  <c:v>2.2819999999999956</c:v>
                </c:pt>
                <c:pt idx="212">
                  <c:v>2.2919999999999954</c:v>
                </c:pt>
                <c:pt idx="213">
                  <c:v>2.3019999999999952</c:v>
                </c:pt>
                <c:pt idx="214">
                  <c:v>2.3119999999999949</c:v>
                </c:pt>
                <c:pt idx="215">
                  <c:v>2.3219999999999947</c:v>
                </c:pt>
                <c:pt idx="216">
                  <c:v>2.3319999999999945</c:v>
                </c:pt>
                <c:pt idx="217">
                  <c:v>2.3419999999999943</c:v>
                </c:pt>
                <c:pt idx="218">
                  <c:v>2.3519999999999941</c:v>
                </c:pt>
                <c:pt idx="219">
                  <c:v>2.3619999999999939</c:v>
                </c:pt>
                <c:pt idx="220">
                  <c:v>2.3719999999999937</c:v>
                </c:pt>
                <c:pt idx="221">
                  <c:v>2.3819999999999935</c:v>
                </c:pt>
                <c:pt idx="222">
                  <c:v>2.3919999999999932</c:v>
                </c:pt>
                <c:pt idx="223">
                  <c:v>2.401999999999993</c:v>
                </c:pt>
                <c:pt idx="224">
                  <c:v>2.4119999999999928</c:v>
                </c:pt>
                <c:pt idx="225">
                  <c:v>2.4219999999999926</c:v>
                </c:pt>
                <c:pt idx="226">
                  <c:v>2.4319999999999924</c:v>
                </c:pt>
                <c:pt idx="227">
                  <c:v>2.4419999999999922</c:v>
                </c:pt>
                <c:pt idx="228">
                  <c:v>2.451999999999992</c:v>
                </c:pt>
                <c:pt idx="229">
                  <c:v>2.4619999999999918</c:v>
                </c:pt>
                <c:pt idx="230">
                  <c:v>2.4719999999999915</c:v>
                </c:pt>
                <c:pt idx="231">
                  <c:v>2.4819999999999913</c:v>
                </c:pt>
                <c:pt idx="232">
                  <c:v>2.4919999999999911</c:v>
                </c:pt>
                <c:pt idx="233">
                  <c:v>2.5019999999999909</c:v>
                </c:pt>
                <c:pt idx="234">
                  <c:v>2.5119999999999907</c:v>
                </c:pt>
                <c:pt idx="235">
                  <c:v>2.5219999999999905</c:v>
                </c:pt>
                <c:pt idx="236">
                  <c:v>2.5319999999999903</c:v>
                </c:pt>
                <c:pt idx="237">
                  <c:v>2.54199999999999</c:v>
                </c:pt>
                <c:pt idx="238">
                  <c:v>2.5519999999999898</c:v>
                </c:pt>
                <c:pt idx="239">
                  <c:v>2.5619999999999896</c:v>
                </c:pt>
                <c:pt idx="240">
                  <c:v>2.5719999999999894</c:v>
                </c:pt>
                <c:pt idx="241">
                  <c:v>2.5819999999999892</c:v>
                </c:pt>
                <c:pt idx="242">
                  <c:v>2.591999999999989</c:v>
                </c:pt>
                <c:pt idx="243">
                  <c:v>2.6019999999999888</c:v>
                </c:pt>
                <c:pt idx="244">
                  <c:v>2.6119999999999886</c:v>
                </c:pt>
                <c:pt idx="245">
                  <c:v>2.6219999999999883</c:v>
                </c:pt>
                <c:pt idx="246">
                  <c:v>2.6319999999999881</c:v>
                </c:pt>
                <c:pt idx="247">
                  <c:v>2.6419999999999879</c:v>
                </c:pt>
                <c:pt idx="248">
                  <c:v>2.6519999999999877</c:v>
                </c:pt>
                <c:pt idx="249">
                  <c:v>2.6619999999999875</c:v>
                </c:pt>
                <c:pt idx="250">
                  <c:v>2.6719999999999873</c:v>
                </c:pt>
                <c:pt idx="251">
                  <c:v>2.6819999999999871</c:v>
                </c:pt>
                <c:pt idx="252">
                  <c:v>2.6919999999999868</c:v>
                </c:pt>
                <c:pt idx="253">
                  <c:v>2.7019999999999866</c:v>
                </c:pt>
                <c:pt idx="254">
                  <c:v>2.7119999999999864</c:v>
                </c:pt>
                <c:pt idx="255">
                  <c:v>2.7219999999999862</c:v>
                </c:pt>
                <c:pt idx="256">
                  <c:v>2.731999999999986</c:v>
                </c:pt>
                <c:pt idx="257">
                  <c:v>2.7419999999999858</c:v>
                </c:pt>
                <c:pt idx="258">
                  <c:v>2.7519999999999856</c:v>
                </c:pt>
                <c:pt idx="259">
                  <c:v>2.7619999999999854</c:v>
                </c:pt>
                <c:pt idx="260">
                  <c:v>2.7719999999999851</c:v>
                </c:pt>
                <c:pt idx="261">
                  <c:v>2.7819999999999849</c:v>
                </c:pt>
                <c:pt idx="262">
                  <c:v>2.7919999999999847</c:v>
                </c:pt>
                <c:pt idx="263">
                  <c:v>2.8019999999999845</c:v>
                </c:pt>
                <c:pt idx="264">
                  <c:v>2.8119999999999843</c:v>
                </c:pt>
                <c:pt idx="265">
                  <c:v>2.8219999999999841</c:v>
                </c:pt>
                <c:pt idx="266">
                  <c:v>2.8319999999999839</c:v>
                </c:pt>
                <c:pt idx="267">
                  <c:v>2.8419999999999837</c:v>
                </c:pt>
                <c:pt idx="268">
                  <c:v>2.8519999999999834</c:v>
                </c:pt>
                <c:pt idx="269">
                  <c:v>2.8619999999999832</c:v>
                </c:pt>
                <c:pt idx="270">
                  <c:v>2.871999999999983</c:v>
                </c:pt>
                <c:pt idx="271">
                  <c:v>2.8819999999999828</c:v>
                </c:pt>
                <c:pt idx="272">
                  <c:v>2.8919999999999826</c:v>
                </c:pt>
                <c:pt idx="273">
                  <c:v>2.9019999999999824</c:v>
                </c:pt>
                <c:pt idx="274">
                  <c:v>2.9119999999999822</c:v>
                </c:pt>
                <c:pt idx="275">
                  <c:v>2.9219999999999819</c:v>
                </c:pt>
                <c:pt idx="276">
                  <c:v>2.9319999999999817</c:v>
                </c:pt>
                <c:pt idx="277">
                  <c:v>2.9419999999999815</c:v>
                </c:pt>
                <c:pt idx="278">
                  <c:v>2.9519999999999813</c:v>
                </c:pt>
                <c:pt idx="279">
                  <c:v>2.9619999999999811</c:v>
                </c:pt>
                <c:pt idx="280">
                  <c:v>2.9719999999999809</c:v>
                </c:pt>
                <c:pt idx="281">
                  <c:v>2.9819999999999807</c:v>
                </c:pt>
                <c:pt idx="282">
                  <c:v>2.9919999999999805</c:v>
                </c:pt>
                <c:pt idx="283">
                  <c:v>3.0019999999999802</c:v>
                </c:pt>
                <c:pt idx="284">
                  <c:v>3.01199999999998</c:v>
                </c:pt>
                <c:pt idx="285">
                  <c:v>3.0219999999999798</c:v>
                </c:pt>
                <c:pt idx="286">
                  <c:v>3.0319999999999796</c:v>
                </c:pt>
                <c:pt idx="287">
                  <c:v>3.0419999999999794</c:v>
                </c:pt>
                <c:pt idx="288">
                  <c:v>3.0519999999999792</c:v>
                </c:pt>
                <c:pt idx="289">
                  <c:v>3.061999999999979</c:v>
                </c:pt>
                <c:pt idx="290">
                  <c:v>3.0719999999999787</c:v>
                </c:pt>
                <c:pt idx="291">
                  <c:v>3.0819999999999785</c:v>
                </c:pt>
                <c:pt idx="292">
                  <c:v>3.0919999999999783</c:v>
                </c:pt>
                <c:pt idx="293">
                  <c:v>3.1019999999999781</c:v>
                </c:pt>
                <c:pt idx="294">
                  <c:v>3.1119999999999779</c:v>
                </c:pt>
                <c:pt idx="295">
                  <c:v>3.1219999999999777</c:v>
                </c:pt>
                <c:pt idx="296">
                  <c:v>3.1319999999999775</c:v>
                </c:pt>
                <c:pt idx="297">
                  <c:v>3.1419999999999773</c:v>
                </c:pt>
                <c:pt idx="298">
                  <c:v>3.151999999999977</c:v>
                </c:pt>
                <c:pt idx="299">
                  <c:v>3.1619999999999768</c:v>
                </c:pt>
                <c:pt idx="300">
                  <c:v>3.1719999999999766</c:v>
                </c:pt>
                <c:pt idx="301">
                  <c:v>3.1819999999999764</c:v>
                </c:pt>
                <c:pt idx="302">
                  <c:v>3.1919999999999762</c:v>
                </c:pt>
                <c:pt idx="303">
                  <c:v>3.201999999999976</c:v>
                </c:pt>
                <c:pt idx="304">
                  <c:v>3.2119999999999758</c:v>
                </c:pt>
                <c:pt idx="305">
                  <c:v>3.2219999999999756</c:v>
                </c:pt>
                <c:pt idx="306">
                  <c:v>3.2319999999999753</c:v>
                </c:pt>
                <c:pt idx="307">
                  <c:v>3.2419999999999751</c:v>
                </c:pt>
                <c:pt idx="308">
                  <c:v>3.2519999999999749</c:v>
                </c:pt>
                <c:pt idx="309">
                  <c:v>3.2619999999999747</c:v>
                </c:pt>
                <c:pt idx="310">
                  <c:v>3.2719999999999745</c:v>
                </c:pt>
                <c:pt idx="311">
                  <c:v>3.2819999999999743</c:v>
                </c:pt>
                <c:pt idx="312">
                  <c:v>3.2919999999999741</c:v>
                </c:pt>
                <c:pt idx="313">
                  <c:v>3.3019999999999738</c:v>
                </c:pt>
                <c:pt idx="314">
                  <c:v>3.3119999999999736</c:v>
                </c:pt>
                <c:pt idx="315">
                  <c:v>3.3219999999999734</c:v>
                </c:pt>
                <c:pt idx="316">
                  <c:v>3.3319999999999732</c:v>
                </c:pt>
                <c:pt idx="317">
                  <c:v>3.341999999999973</c:v>
                </c:pt>
                <c:pt idx="318">
                  <c:v>3.3519999999999728</c:v>
                </c:pt>
                <c:pt idx="319">
                  <c:v>3.3619999999999726</c:v>
                </c:pt>
                <c:pt idx="320">
                  <c:v>3.3719999999999724</c:v>
                </c:pt>
                <c:pt idx="321">
                  <c:v>3.3819999999999721</c:v>
                </c:pt>
                <c:pt idx="322">
                  <c:v>3.3919999999999719</c:v>
                </c:pt>
                <c:pt idx="323">
                  <c:v>3.4019999999999717</c:v>
                </c:pt>
                <c:pt idx="324">
                  <c:v>3.4119999999999715</c:v>
                </c:pt>
                <c:pt idx="325">
                  <c:v>3.4219999999999713</c:v>
                </c:pt>
                <c:pt idx="326">
                  <c:v>3.4319999999999711</c:v>
                </c:pt>
                <c:pt idx="327">
                  <c:v>3.4419999999999709</c:v>
                </c:pt>
                <c:pt idx="328">
                  <c:v>3.4519999999999706</c:v>
                </c:pt>
                <c:pt idx="329">
                  <c:v>3.4619999999999704</c:v>
                </c:pt>
                <c:pt idx="330">
                  <c:v>3.4719999999999702</c:v>
                </c:pt>
                <c:pt idx="331">
                  <c:v>3.48199999999997</c:v>
                </c:pt>
                <c:pt idx="332">
                  <c:v>3.4919999999999698</c:v>
                </c:pt>
                <c:pt idx="333">
                  <c:v>3.5019999999999696</c:v>
                </c:pt>
                <c:pt idx="334">
                  <c:v>3.5119999999999694</c:v>
                </c:pt>
                <c:pt idx="335">
                  <c:v>3.5219999999999692</c:v>
                </c:pt>
                <c:pt idx="336">
                  <c:v>3.5319999999999689</c:v>
                </c:pt>
                <c:pt idx="337">
                  <c:v>3.5419999999999687</c:v>
                </c:pt>
                <c:pt idx="338">
                  <c:v>3.5519999999999685</c:v>
                </c:pt>
                <c:pt idx="339">
                  <c:v>3.5619999999999683</c:v>
                </c:pt>
                <c:pt idx="340">
                  <c:v>3.5719999999999681</c:v>
                </c:pt>
                <c:pt idx="341">
                  <c:v>3.5819999999999679</c:v>
                </c:pt>
                <c:pt idx="342">
                  <c:v>3.5919999999999677</c:v>
                </c:pt>
                <c:pt idx="343">
                  <c:v>3.6019999999999675</c:v>
                </c:pt>
                <c:pt idx="344">
                  <c:v>3.6119999999999672</c:v>
                </c:pt>
                <c:pt idx="345">
                  <c:v>3.621999999999967</c:v>
                </c:pt>
                <c:pt idx="346">
                  <c:v>3.6319999999999668</c:v>
                </c:pt>
                <c:pt idx="347">
                  <c:v>3.6419999999999666</c:v>
                </c:pt>
                <c:pt idx="348">
                  <c:v>3.6519999999999664</c:v>
                </c:pt>
                <c:pt idx="349">
                  <c:v>3.6619999999999662</c:v>
                </c:pt>
                <c:pt idx="350">
                  <c:v>3.671999999999966</c:v>
                </c:pt>
                <c:pt idx="351">
                  <c:v>3.6819999999999657</c:v>
                </c:pt>
                <c:pt idx="352">
                  <c:v>3.6919999999999655</c:v>
                </c:pt>
                <c:pt idx="353">
                  <c:v>3.7019999999999653</c:v>
                </c:pt>
                <c:pt idx="354">
                  <c:v>3.7119999999999651</c:v>
                </c:pt>
                <c:pt idx="355">
                  <c:v>3.7219999999999649</c:v>
                </c:pt>
                <c:pt idx="356">
                  <c:v>3.7319999999999647</c:v>
                </c:pt>
                <c:pt idx="357">
                  <c:v>3.7419999999999645</c:v>
                </c:pt>
                <c:pt idx="358">
                  <c:v>3.7519999999999643</c:v>
                </c:pt>
                <c:pt idx="359">
                  <c:v>3.761999999999964</c:v>
                </c:pt>
                <c:pt idx="360">
                  <c:v>3.7719999999999638</c:v>
                </c:pt>
                <c:pt idx="361">
                  <c:v>3.7819999999999636</c:v>
                </c:pt>
                <c:pt idx="362">
                  <c:v>3.7919999999999634</c:v>
                </c:pt>
                <c:pt idx="363">
                  <c:v>3.8019999999999632</c:v>
                </c:pt>
                <c:pt idx="364">
                  <c:v>3.811999999999963</c:v>
                </c:pt>
                <c:pt idx="365">
                  <c:v>3.8219999999999628</c:v>
                </c:pt>
                <c:pt idx="366">
                  <c:v>3.8319999999999625</c:v>
                </c:pt>
                <c:pt idx="367">
                  <c:v>3.8419999999999623</c:v>
                </c:pt>
                <c:pt idx="368">
                  <c:v>3.8519999999999621</c:v>
                </c:pt>
                <c:pt idx="369">
                  <c:v>3.8619999999999619</c:v>
                </c:pt>
                <c:pt idx="370">
                  <c:v>3.8719999999999617</c:v>
                </c:pt>
                <c:pt idx="371">
                  <c:v>3.8819999999999615</c:v>
                </c:pt>
                <c:pt idx="372">
                  <c:v>3.8919999999999613</c:v>
                </c:pt>
                <c:pt idx="373">
                  <c:v>3.9019999999999611</c:v>
                </c:pt>
                <c:pt idx="374">
                  <c:v>3.9119999999999608</c:v>
                </c:pt>
                <c:pt idx="375">
                  <c:v>3.9219999999999606</c:v>
                </c:pt>
                <c:pt idx="376">
                  <c:v>3.9319999999999604</c:v>
                </c:pt>
                <c:pt idx="377">
                  <c:v>3.9419999999999602</c:v>
                </c:pt>
                <c:pt idx="378">
                  <c:v>3.95199999999996</c:v>
                </c:pt>
                <c:pt idx="379">
                  <c:v>3.9619999999999598</c:v>
                </c:pt>
                <c:pt idx="380">
                  <c:v>3.9719999999999596</c:v>
                </c:pt>
                <c:pt idx="381">
                  <c:v>3.9819999999999593</c:v>
                </c:pt>
                <c:pt idx="382">
                  <c:v>3.9919999999999591</c:v>
                </c:pt>
                <c:pt idx="383">
                  <c:v>4.0019999999999589</c:v>
                </c:pt>
                <c:pt idx="384">
                  <c:v>4.0119999999999587</c:v>
                </c:pt>
                <c:pt idx="385">
                  <c:v>4.0219999999999585</c:v>
                </c:pt>
                <c:pt idx="386">
                  <c:v>4.0319999999999583</c:v>
                </c:pt>
                <c:pt idx="387">
                  <c:v>4.0419999999999581</c:v>
                </c:pt>
                <c:pt idx="388">
                  <c:v>4.0519999999999579</c:v>
                </c:pt>
                <c:pt idx="389">
                  <c:v>4.0619999999999576</c:v>
                </c:pt>
                <c:pt idx="390">
                  <c:v>4.0719999999999574</c:v>
                </c:pt>
                <c:pt idx="391">
                  <c:v>4.0819999999999572</c:v>
                </c:pt>
                <c:pt idx="392">
                  <c:v>4.091999999999957</c:v>
                </c:pt>
                <c:pt idx="393">
                  <c:v>4.1019999999999568</c:v>
                </c:pt>
                <c:pt idx="394">
                  <c:v>4.1119999999999566</c:v>
                </c:pt>
                <c:pt idx="395">
                  <c:v>4.1219999999999564</c:v>
                </c:pt>
                <c:pt idx="396">
                  <c:v>4.1319999999999562</c:v>
                </c:pt>
                <c:pt idx="397">
                  <c:v>4.1419999999999559</c:v>
                </c:pt>
                <c:pt idx="398">
                  <c:v>4.1519999999999557</c:v>
                </c:pt>
                <c:pt idx="399">
                  <c:v>4.1619999999999555</c:v>
                </c:pt>
                <c:pt idx="400">
                  <c:v>4.1719999999999553</c:v>
                </c:pt>
                <c:pt idx="401">
                  <c:v>4.1819999999999551</c:v>
                </c:pt>
                <c:pt idx="402">
                  <c:v>4.1919999999999549</c:v>
                </c:pt>
                <c:pt idx="403">
                  <c:v>4.2019999999999547</c:v>
                </c:pt>
                <c:pt idx="404">
                  <c:v>4.2119999999999544</c:v>
                </c:pt>
                <c:pt idx="405">
                  <c:v>4.2219999999999542</c:v>
                </c:pt>
                <c:pt idx="406">
                  <c:v>4.231999999999954</c:v>
                </c:pt>
                <c:pt idx="407">
                  <c:v>4.2419999999999538</c:v>
                </c:pt>
                <c:pt idx="408">
                  <c:v>4.2519999999999536</c:v>
                </c:pt>
                <c:pt idx="409">
                  <c:v>4.2619999999999534</c:v>
                </c:pt>
                <c:pt idx="410">
                  <c:v>4.2719999999999532</c:v>
                </c:pt>
                <c:pt idx="411">
                  <c:v>4.281999999999953</c:v>
                </c:pt>
                <c:pt idx="412">
                  <c:v>4.2919999999999527</c:v>
                </c:pt>
                <c:pt idx="413">
                  <c:v>4.3019999999999525</c:v>
                </c:pt>
                <c:pt idx="414">
                  <c:v>4.3119999999999523</c:v>
                </c:pt>
                <c:pt idx="415">
                  <c:v>4.3219999999999521</c:v>
                </c:pt>
                <c:pt idx="416">
                  <c:v>4.3319999999999519</c:v>
                </c:pt>
                <c:pt idx="417">
                  <c:v>4.3419999999999517</c:v>
                </c:pt>
                <c:pt idx="418">
                  <c:v>4.3519999999999515</c:v>
                </c:pt>
                <c:pt idx="419">
                  <c:v>4.3619999999999512</c:v>
                </c:pt>
                <c:pt idx="420">
                  <c:v>4.371999999999951</c:v>
                </c:pt>
                <c:pt idx="421">
                  <c:v>4.3819999999999508</c:v>
                </c:pt>
                <c:pt idx="422">
                  <c:v>4.3919999999999506</c:v>
                </c:pt>
                <c:pt idx="423">
                  <c:v>4.4019999999999504</c:v>
                </c:pt>
                <c:pt idx="424">
                  <c:v>4.4119999999999502</c:v>
                </c:pt>
                <c:pt idx="425">
                  <c:v>4.42199999999995</c:v>
                </c:pt>
                <c:pt idx="426">
                  <c:v>4.4319999999999498</c:v>
                </c:pt>
                <c:pt idx="427">
                  <c:v>4.4419999999999495</c:v>
                </c:pt>
                <c:pt idx="428">
                  <c:v>4.4519999999999493</c:v>
                </c:pt>
                <c:pt idx="429">
                  <c:v>4.4619999999999491</c:v>
                </c:pt>
                <c:pt idx="430">
                  <c:v>4.4719999999999489</c:v>
                </c:pt>
                <c:pt idx="431">
                  <c:v>4.4819999999999487</c:v>
                </c:pt>
                <c:pt idx="432">
                  <c:v>4.4919999999999485</c:v>
                </c:pt>
                <c:pt idx="433">
                  <c:v>4.5019999999999483</c:v>
                </c:pt>
                <c:pt idx="434">
                  <c:v>4.5119999999999481</c:v>
                </c:pt>
                <c:pt idx="435">
                  <c:v>4.5219999999999478</c:v>
                </c:pt>
                <c:pt idx="436">
                  <c:v>4.5319999999999476</c:v>
                </c:pt>
                <c:pt idx="437">
                  <c:v>4.5419999999999474</c:v>
                </c:pt>
                <c:pt idx="438">
                  <c:v>4.5519999999999472</c:v>
                </c:pt>
                <c:pt idx="439">
                  <c:v>4.561999999999947</c:v>
                </c:pt>
                <c:pt idx="440">
                  <c:v>4.5719999999999468</c:v>
                </c:pt>
                <c:pt idx="441">
                  <c:v>4.5819999999999466</c:v>
                </c:pt>
                <c:pt idx="442">
                  <c:v>4.5919999999999463</c:v>
                </c:pt>
                <c:pt idx="443">
                  <c:v>4.6019999999999461</c:v>
                </c:pt>
                <c:pt idx="444">
                  <c:v>4.6119999999999459</c:v>
                </c:pt>
                <c:pt idx="445">
                  <c:v>4.6219999999999457</c:v>
                </c:pt>
                <c:pt idx="446">
                  <c:v>4.6319999999999455</c:v>
                </c:pt>
                <c:pt idx="447">
                  <c:v>4.6419999999999453</c:v>
                </c:pt>
                <c:pt idx="448">
                  <c:v>4.6519999999999451</c:v>
                </c:pt>
                <c:pt idx="449">
                  <c:v>4.6619999999999449</c:v>
                </c:pt>
                <c:pt idx="450">
                  <c:v>4.6719999999999446</c:v>
                </c:pt>
                <c:pt idx="451">
                  <c:v>4.6819999999999444</c:v>
                </c:pt>
                <c:pt idx="452">
                  <c:v>4.6919999999999442</c:v>
                </c:pt>
                <c:pt idx="453">
                  <c:v>4.701999999999944</c:v>
                </c:pt>
                <c:pt idx="454">
                  <c:v>4.7119999999999438</c:v>
                </c:pt>
                <c:pt idx="455">
                  <c:v>4.7219999999999436</c:v>
                </c:pt>
                <c:pt idx="456">
                  <c:v>4.7319999999999434</c:v>
                </c:pt>
                <c:pt idx="457">
                  <c:v>4.7419999999999431</c:v>
                </c:pt>
                <c:pt idx="458">
                  <c:v>4.7519999999999429</c:v>
                </c:pt>
                <c:pt idx="459">
                  <c:v>4.7619999999999427</c:v>
                </c:pt>
                <c:pt idx="460">
                  <c:v>4.7719999999999425</c:v>
                </c:pt>
                <c:pt idx="461">
                  <c:v>4.7819999999999423</c:v>
                </c:pt>
                <c:pt idx="462">
                  <c:v>4.7919999999999421</c:v>
                </c:pt>
                <c:pt idx="463">
                  <c:v>4.8019999999999419</c:v>
                </c:pt>
                <c:pt idx="464">
                  <c:v>4.8119999999999417</c:v>
                </c:pt>
                <c:pt idx="465">
                  <c:v>4.8219999999999414</c:v>
                </c:pt>
                <c:pt idx="466">
                  <c:v>4.8319999999999412</c:v>
                </c:pt>
                <c:pt idx="467">
                  <c:v>4.841999999999941</c:v>
                </c:pt>
                <c:pt idx="468">
                  <c:v>4.8519999999999408</c:v>
                </c:pt>
                <c:pt idx="469">
                  <c:v>4.8619999999999406</c:v>
                </c:pt>
                <c:pt idx="470">
                  <c:v>4.8719999999999404</c:v>
                </c:pt>
                <c:pt idx="471">
                  <c:v>4.8819999999999402</c:v>
                </c:pt>
                <c:pt idx="472">
                  <c:v>4.89199999999994</c:v>
                </c:pt>
                <c:pt idx="473">
                  <c:v>4.9019999999999397</c:v>
                </c:pt>
                <c:pt idx="474">
                  <c:v>4.9119999999999395</c:v>
                </c:pt>
                <c:pt idx="475">
                  <c:v>4.9219999999999393</c:v>
                </c:pt>
                <c:pt idx="476">
                  <c:v>4.9319999999999391</c:v>
                </c:pt>
                <c:pt idx="477">
                  <c:v>4.9419999999999389</c:v>
                </c:pt>
                <c:pt idx="478">
                  <c:v>4.9519999999999387</c:v>
                </c:pt>
                <c:pt idx="479">
                  <c:v>4.9619999999999385</c:v>
                </c:pt>
                <c:pt idx="480">
                  <c:v>4.9719999999999382</c:v>
                </c:pt>
                <c:pt idx="481">
                  <c:v>4.981999999999938</c:v>
                </c:pt>
                <c:pt idx="482">
                  <c:v>4.9919999999999378</c:v>
                </c:pt>
                <c:pt idx="483">
                  <c:v>5.0019999999999376</c:v>
                </c:pt>
                <c:pt idx="484">
                  <c:v>5.0119999999999374</c:v>
                </c:pt>
                <c:pt idx="485">
                  <c:v>5.0219999999999372</c:v>
                </c:pt>
                <c:pt idx="486">
                  <c:v>5.031999999999937</c:v>
                </c:pt>
                <c:pt idx="487">
                  <c:v>5.0419999999999368</c:v>
                </c:pt>
                <c:pt idx="488">
                  <c:v>5.0519999999999365</c:v>
                </c:pt>
                <c:pt idx="489">
                  <c:v>5.0619999999999363</c:v>
                </c:pt>
                <c:pt idx="490">
                  <c:v>5.0719999999999361</c:v>
                </c:pt>
                <c:pt idx="491">
                  <c:v>5.0819999999999359</c:v>
                </c:pt>
              </c:numCache>
            </c:numRef>
          </c:xVal>
          <c:yVal>
            <c:numRef>
              <c:f>Sheet6!$EK$115:$EK$605</c:f>
              <c:numCache>
                <c:formatCode>General</c:formatCode>
                <c:ptCount val="491"/>
                <c:pt idx="0">
                  <c:v>0</c:v>
                </c:pt>
                <c:pt idx="1">
                  <c:v>1869.0960938877454</c:v>
                </c:pt>
                <c:pt idx="2">
                  <c:v>2269.2163953195604</c:v>
                </c:pt>
                <c:pt idx="3">
                  <c:v>2530.2216148563307</c:v>
                </c:pt>
                <c:pt idx="4">
                  <c:v>2727.2830426322612</c:v>
                </c:pt>
                <c:pt idx="5">
                  <c:v>2886.7330828775771</c:v>
                </c:pt>
                <c:pt idx="6">
                  <c:v>3021.1544704448115</c:v>
                </c:pt>
                <c:pt idx="7">
                  <c:v>3137.6140653587913</c:v>
                </c:pt>
                <c:pt idx="8">
                  <c:v>3240.5046168669551</c:v>
                </c:pt>
                <c:pt idx="9">
                  <c:v>3332.7553259109109</c:v>
                </c:pt>
                <c:pt idx="10">
                  <c:v>3416.4231494098181</c:v>
                </c:pt>
                <c:pt idx="11">
                  <c:v>3493.0111374608741</c:v>
                </c:pt>
                <c:pt idx="12">
                  <c:v>3563.6528263603664</c:v>
                </c:pt>
                <c:pt idx="13">
                  <c:v>3629.2253382201397</c:v>
                </c:pt>
                <c:pt idx="14">
                  <c:v>3690.4220247074927</c:v>
                </c:pt>
                <c:pt idx="15">
                  <c:v>3747.8009319576795</c:v>
                </c:pt>
                <c:pt idx="16">
                  <c:v>3801.8181809466932</c:v>
                </c:pt>
                <c:pt idx="17">
                  <c:v>3852.8515904587284</c:v>
                </c:pt>
                <c:pt idx="18">
                  <c:v>3901.2177903820398</c:v>
                </c:pt>
                <c:pt idx="19">
                  <c:v>3947.1848743932351</c:v>
                </c:pt>
                <c:pt idx="20">
                  <c:v>3990.9819238487507</c:v>
                </c:pt>
                <c:pt idx="21">
                  <c:v>4032.806291375829</c:v>
                </c:pt>
                <c:pt idx="22">
                  <c:v>4072.8292507119195</c:v>
                </c:pt>
                <c:pt idx="23">
                  <c:v>4111.2004354478913</c:v>
                </c:pt>
                <c:pt idx="24">
                  <c:v>4148.0513666554261</c:v>
                </c:pt>
                <c:pt idx="25">
                  <c:v>4183.4982858699195</c:v>
                </c:pt>
                <c:pt idx="26">
                  <c:v>4217.6444520042041</c:v>
                </c:pt>
                <c:pt idx="27">
                  <c:v>4250.5820199581713</c:v>
                </c:pt>
                <c:pt idx="28">
                  <c:v>4282.3935894838569</c:v>
                </c:pt>
                <c:pt idx="29">
                  <c:v>4313.1534916733162</c:v>
                </c:pt>
                <c:pt idx="30">
                  <c:v>4342.9288648615202</c:v>
                </c:pt>
                <c:pt idx="31">
                  <c:v>4371.7805601545733</c:v>
                </c:pt>
                <c:pt idx="32">
                  <c:v>4399.763908086461</c:v>
                </c:pt>
                <c:pt idx="33">
                  <c:v>4426.9293712954332</c:v>
                </c:pt>
                <c:pt idx="34">
                  <c:v>4453.3231030424295</c:v>
                </c:pt>
                <c:pt idx="35">
                  <c:v>4478.9874274740741</c:v>
                </c:pt>
                <c:pt idx="36">
                  <c:v>4503.9612544764004</c:v>
                </c:pt>
                <c:pt idx="37">
                  <c:v>4528.2804395639923</c:v>
                </c:pt>
                <c:pt idx="38">
                  <c:v>4551.978097348524</c:v>
                </c:pt>
                <c:pt idx="39">
                  <c:v>4575.0848756161431</c:v>
                </c:pt>
                <c:pt idx="40">
                  <c:v>4597.6291958285201</c:v>
                </c:pt>
                <c:pt idx="41">
                  <c:v>4619.6374648823103</c:v>
                </c:pt>
                <c:pt idx="42">
                  <c:v>4641.1342621664926</c:v>
                </c:pt>
                <c:pt idx="43">
                  <c:v>4662.1425053081139</c:v>
                </c:pt>
                <c:pt idx="44">
                  <c:v>4682.6835974647829</c:v>
                </c:pt>
                <c:pt idx="45">
                  <c:v>4702.7775585836243</c:v>
                </c:pt>
                <c:pt idx="46">
                  <c:v>4722.4431426831934</c:v>
                </c:pt>
                <c:pt idx="47">
                  <c:v>4741.6979429128087</c:v>
                </c:pt>
                <c:pt idx="48">
                  <c:v>4760.5584858914317</c:v>
                </c:pt>
                <c:pt idx="49">
                  <c:v>4779.0403166166407</c:v>
                </c:pt>
                <c:pt idx="50">
                  <c:v>4797.1580750561243</c:v>
                </c:pt>
                <c:pt idx="51">
                  <c:v>4814.9255653835653</c:v>
                </c:pt>
                <c:pt idx="52">
                  <c:v>4832.3558186932178</c:v>
                </c:pt>
                <c:pt idx="53">
                  <c:v>4849.4611499187786</c:v>
                </c:pt>
                <c:pt idx="54">
                  <c:v>4866.2532095895313</c:v>
                </c:pt>
                <c:pt idx="55">
                  <c:v>4882.7430309772981</c:v>
                </c:pt>
                <c:pt idx="56">
                  <c:v>4898.9410731195549</c:v>
                </c:pt>
                <c:pt idx="57">
                  <c:v>4914.8572601453552</c:v>
                </c:pt>
                <c:pt idx="58">
                  <c:v>4930.5010172799321</c:v>
                </c:pt>
                <c:pt idx="59">
                  <c:v>4945.8813038599237</c:v>
                </c:pt>
                <c:pt idx="60">
                  <c:v>4961.0066436530351</c:v>
                </c:pt>
                <c:pt idx="61">
                  <c:v>4975.8851527426696</c:v>
                </c:pt>
                <c:pt idx="62">
                  <c:v>4990.5245652091544</c:v>
                </c:pt>
                <c:pt idx="63">
                  <c:v>5004.9322568137632</c:v>
                </c:pt>
                <c:pt idx="64">
                  <c:v>5019.1152668695804</c:v>
                </c:pt>
                <c:pt idx="65">
                  <c:v>5033.0803184636607</c:v>
                </c:pt>
                <c:pt idx="66">
                  <c:v>5046.83383717782</c:v>
                </c:pt>
                <c:pt idx="67">
                  <c:v>5060.3819684401851</c:v>
                </c:pt>
                <c:pt idx="68">
                  <c:v>5073.730593626231</c:v>
                </c:pt>
                <c:pt idx="69">
                  <c:v>5086.8853450162114</c:v>
                </c:pt>
                <c:pt idx="70">
                  <c:v>5099.8516197052959</c:v>
                </c:pt>
                <c:pt idx="71">
                  <c:v>5112.634592553427</c:v>
                </c:pt>
                <c:pt idx="72">
                  <c:v>5125.2392282535329</c:v>
                </c:pt>
                <c:pt idx="73">
                  <c:v>5137.670292589346</c:v>
                </c:pt>
                <c:pt idx="74">
                  <c:v>5149.9323629473984</c:v>
                </c:pt>
                <c:pt idx="75">
                  <c:v>5162.0298381418506</c:v>
                </c:pt>
                <c:pt idx="76">
                  <c:v>5173.9669476054905</c:v>
                </c:pt>
                <c:pt idx="77">
                  <c:v>5185.7477599954473</c:v>
                </c:pt>
                <c:pt idx="78">
                  <c:v>5197.3761912578811</c:v>
                </c:pt>
                <c:pt idx="79">
                  <c:v>5208.8560121920473</c:v>
                </c:pt>
                <c:pt idx="80">
                  <c:v>5220.1908555506589</c:v>
                </c:pt>
                <c:pt idx="81">
                  <c:v>5231.3842227102941</c:v>
                </c:pt>
                <c:pt idx="82">
                  <c:v>5242.4394899428225</c:v>
                </c:pt>
                <c:pt idx="83">
                  <c:v>5253.3599143161573</c:v>
                </c:pt>
                <c:pt idx="84">
                  <c:v>5264.1486392504194</c:v>
                </c:pt>
                <c:pt idx="85">
                  <c:v>5274.8086997533937</c:v>
                </c:pt>
                <c:pt idx="86">
                  <c:v>5285.3430273573076</c:v>
                </c:pt>
                <c:pt idx="87">
                  <c:v>5295.7544547771704</c:v>
                </c:pt>
                <c:pt idx="88">
                  <c:v>5306.0457203093565</c:v>
                </c:pt>
                <c:pt idx="89">
                  <c:v>5316.2194719876452</c:v>
                </c:pt>
                <c:pt idx="90">
                  <c:v>5326.2782715126377</c:v>
                </c:pt>
                <c:pt idx="91">
                  <c:v>5336.2245979692243</c:v>
                </c:pt>
                <c:pt idx="92">
                  <c:v>5346.0608513457237</c:v>
                </c:pt>
                <c:pt idx="93">
                  <c:v>5355.7893558672622</c:v>
                </c:pt>
                <c:pt idx="94">
                  <c:v>5365.4123631550628</c:v>
                </c:pt>
                <c:pt idx="95">
                  <c:v>5374.9320552224735</c:v>
                </c:pt>
                <c:pt idx="96">
                  <c:v>5384.3505473177456</c:v>
                </c:pt>
                <c:pt idx="97">
                  <c:v>5393.669890622923</c:v>
                </c:pt>
                <c:pt idx="98">
                  <c:v>5402.8920748174796</c:v>
                </c:pt>
                <c:pt idx="99">
                  <c:v>5412.0190305147935</c:v>
                </c:pt>
                <c:pt idx="100">
                  <c:v>5421.0526315789475</c:v>
                </c:pt>
                <c:pt idx="101">
                  <c:v>5429.9946973288725</c:v>
                </c:pt>
                <c:pt idx="102">
                  <c:v>5438.8469946363284</c:v>
                </c:pt>
                <c:pt idx="103">
                  <c:v>5447.6112399238391</c:v>
                </c:pt>
                <c:pt idx="104">
                  <c:v>5456.289101068237</c:v>
                </c:pt>
                <c:pt idx="105">
                  <c:v>5464.8821992151425</c:v>
                </c:pt>
                <c:pt idx="106">
                  <c:v>5473.3921105093268</c:v>
                </c:pt>
                <c:pt idx="107">
                  <c:v>5481.8203677456249</c:v>
                </c:pt>
                <c:pt idx="108">
                  <c:v>5490.1684619446987</c:v>
                </c:pt>
                <c:pt idx="109">
                  <c:v>5498.4378438577942</c:v>
                </c:pt>
                <c:pt idx="110">
                  <c:v>5506.6299254042124</c:v>
                </c:pt>
                <c:pt idx="111">
                  <c:v>5514.7460810451694</c:v>
                </c:pt>
                <c:pt idx="112">
                  <c:v>5522.7876490973358</c:v>
                </c:pt>
                <c:pt idx="113">
                  <c:v>5530.755932989231</c:v>
                </c:pt>
                <c:pt idx="114">
                  <c:v>5538.6522024634423</c:v>
                </c:pt>
                <c:pt idx="115">
                  <c:v>5546.4776947274331</c:v>
                </c:pt>
                <c:pt idx="116">
                  <c:v>5554.2336155555768</c:v>
                </c:pt>
                <c:pt idx="117">
                  <c:v>5561.9211403448717</c:v>
                </c:pt>
                <c:pt idx="118">
                  <c:v>5569.5414151266532</c:v>
                </c:pt>
                <c:pt idx="119">
                  <c:v>5577.0955575364969</c:v>
                </c:pt>
                <c:pt idx="120">
                  <c:v>5584.5846577443635</c:v>
                </c:pt>
                <c:pt idx="121">
                  <c:v>5592.009779346934</c:v>
                </c:pt>
                <c:pt idx="122">
                  <c:v>5599.3719602239653</c:v>
                </c:pt>
                <c:pt idx="123">
                  <c:v>5606.6722133603871</c:v>
                </c:pt>
                <c:pt idx="124">
                  <c:v>5613.911527635797</c:v>
                </c:pt>
                <c:pt idx="125">
                  <c:v>5621.0908685828526</c:v>
                </c:pt>
                <c:pt idx="126">
                  <c:v>5628.2111791160733</c:v>
                </c:pt>
                <c:pt idx="127">
                  <c:v>5635.2733802323901</c:v>
                </c:pt>
                <c:pt idx="128">
                  <c:v>5642.2783716847534</c:v>
                </c:pt>
                <c:pt idx="129">
                  <c:v>5649.2270326300577</c:v>
                </c:pt>
                <c:pt idx="130">
                  <c:v>5656.1202222525217</c:v>
                </c:pt>
                <c:pt idx="131">
                  <c:v>5662.958780363645</c:v>
                </c:pt>
                <c:pt idx="132">
                  <c:v>5669.7435279798055</c:v>
                </c:pt>
                <c:pt idx="133">
                  <c:v>5676.4752678784535</c:v>
                </c:pt>
                <c:pt idx="134">
                  <c:v>5683.1547851338873</c:v>
                </c:pt>
                <c:pt idx="135">
                  <c:v>5689.7828476334826</c:v>
                </c:pt>
                <c:pt idx="136">
                  <c:v>5696.360206575232</c:v>
                </c:pt>
                <c:pt idx="137">
                  <c:v>5702.8875969473957</c:v>
                </c:pt>
                <c:pt idx="138">
                  <c:v>5709.3657379910446</c:v>
                </c:pt>
                <c:pt idx="139">
                  <c:v>5715.795333646206</c:v>
                </c:pt>
                <c:pt idx="140">
                  <c:v>5722.1770729823174</c:v>
                </c:pt>
                <c:pt idx="141">
                  <c:v>5728.511630613637</c:v>
                </c:pt>
                <c:pt idx="142">
                  <c:v>5734.7996671002566</c:v>
                </c:pt>
                <c:pt idx="143">
                  <c:v>5741.0418293352795</c:v>
                </c:pt>
                <c:pt idx="144">
                  <c:v>5747.238750918772</c:v>
                </c:pt>
                <c:pt idx="145">
                  <c:v>5753.3910525189931</c:v>
                </c:pt>
                <c:pt idx="146">
                  <c:v>5759.4993422214438</c:v>
                </c:pt>
                <c:pt idx="147">
                  <c:v>5765.5642158662031</c:v>
                </c:pt>
                <c:pt idx="148">
                  <c:v>5771.586257374046</c:v>
                </c:pt>
                <c:pt idx="149">
                  <c:v>5777.5660390617595</c:v>
                </c:pt>
                <c:pt idx="150">
                  <c:v>5783.5041219471168</c:v>
                </c:pt>
                <c:pt idx="151">
                  <c:v>5789.4010560438755</c:v>
                </c:pt>
                <c:pt idx="152">
                  <c:v>5795.257380647221</c:v>
                </c:pt>
                <c:pt idx="153">
                  <c:v>5801.0736246100141</c:v>
                </c:pt>
                <c:pt idx="154">
                  <c:v>5806.850306610193</c:v>
                </c:pt>
                <c:pt idx="155">
                  <c:v>5812.5879354096578</c:v>
                </c:pt>
                <c:pt idx="156">
                  <c:v>5818.2870101050012</c:v>
                </c:pt>
                <c:pt idx="157">
                  <c:v>5823.9480203703242</c:v>
                </c:pt>
                <c:pt idx="158">
                  <c:v>5829.5714466925174</c:v>
                </c:pt>
                <c:pt idx="159">
                  <c:v>5835.1577605992097</c:v>
                </c:pt>
                <c:pt idx="160">
                  <c:v>5840.7074248797044</c:v>
                </c:pt>
                <c:pt idx="161">
                  <c:v>5846.2208937991545</c:v>
                </c:pt>
                <c:pt idx="162">
                  <c:v>5851.6986133062001</c:v>
                </c:pt>
                <c:pt idx="163">
                  <c:v>5857.1410212343362</c:v>
                </c:pt>
                <c:pt idx="164">
                  <c:v>5862.5485474972174</c:v>
                </c:pt>
                <c:pt idx="165">
                  <c:v>5867.9216142781197</c:v>
                </c:pt>
                <c:pt idx="166">
                  <c:v>5873.2606362137813</c:v>
                </c:pt>
                <c:pt idx="167">
                  <c:v>5878.5660205728036</c:v>
                </c:pt>
                <c:pt idx="168">
                  <c:v>5883.8381674288094</c:v>
                </c:pt>
                <c:pt idx="169">
                  <c:v>5889.0774698285595</c:v>
                </c:pt>
                <c:pt idx="170">
                  <c:v>5894.2843139551705</c:v>
                </c:pt>
                <c:pt idx="171">
                  <c:v>5899.4590792866393</c:v>
                </c:pt>
                <c:pt idx="172">
                  <c:v>5904.6021387498031</c:v>
                </c:pt>
                <c:pt idx="173">
                  <c:v>5909.7138588699181</c:v>
                </c:pt>
                <c:pt idx="174">
                  <c:v>5914.7945999159911</c:v>
                </c:pt>
                <c:pt idx="175">
                  <c:v>5919.8447160420119</c:v>
                </c:pt>
                <c:pt idx="176">
                  <c:v>5924.8645554242203</c:v>
                </c:pt>
                <c:pt idx="177">
                  <c:v>5929.8544603945493</c:v>
                </c:pt>
                <c:pt idx="178">
                  <c:v>5934.8147675703667</c:v>
                </c:pt>
                <c:pt idx="179">
                  <c:v>5939.7458079806338</c:v>
                </c:pt>
                <c:pt idx="180">
                  <c:v>5944.6479071886106</c:v>
                </c:pt>
                <c:pt idx="181">
                  <c:v>5949.5213854111998</c:v>
                </c:pt>
                <c:pt idx="182">
                  <c:v>5954.3665576350704</c:v>
                </c:pt>
                <c:pt idx="183">
                  <c:v>5959.1837337296311</c:v>
                </c:pt>
                <c:pt idx="184">
                  <c:v>5963.973218556981</c:v>
                </c:pt>
                <c:pt idx="185">
                  <c:v>5968.7353120789221</c:v>
                </c:pt>
                <c:pt idx="186">
                  <c:v>5973.4703094611286</c:v>
                </c:pt>
                <c:pt idx="187">
                  <c:v>5978.1785011745624</c:v>
                </c:pt>
                <c:pt idx="188">
                  <c:v>5982.8601730942337</c:v>
                </c:pt>
                <c:pt idx="189">
                  <c:v>5987.5156065953661</c:v>
                </c:pt>
                <c:pt idx="190">
                  <c:v>5992.1450786470705</c:v>
                </c:pt>
                <c:pt idx="191">
                  <c:v>5996.7488619035885</c:v>
                </c:pt>
                <c:pt idx="192">
                  <c:v>6001.3272247932018</c:v>
                </c:pt>
                <c:pt idx="193">
                  <c:v>6005.8804316048445</c:v>
                </c:pt>
                <c:pt idx="194">
                  <c:v>6010.4087425725256</c:v>
                </c:pt>
                <c:pt idx="195">
                  <c:v>6014.9124139576024</c:v>
                </c:pt>
                <c:pt idx="196">
                  <c:v>6019.3916981289876</c:v>
                </c:pt>
                <c:pt idx="197">
                  <c:v>6023.846843641335</c:v>
                </c:pt>
                <c:pt idx="198">
                  <c:v>6028.2780953112788</c:v>
                </c:pt>
                <c:pt idx="199">
                  <c:v>6032.6856942917784</c:v>
                </c:pt>
                <c:pt idx="200">
                  <c:v>6037.0698781446254</c:v>
                </c:pt>
                <c:pt idx="201">
                  <c:v>6041.4308809111635</c:v>
                </c:pt>
                <c:pt idx="202">
                  <c:v>6045.7689331812862</c:v>
                </c:pt>
                <c:pt idx="203">
                  <c:v>6050.0842621607435</c:v>
                </c:pt>
                <c:pt idx="204">
                  <c:v>6054.3770917368211</c:v>
                </c:pt>
                <c:pt idx="205">
                  <c:v>6058.6476425424426</c:v>
                </c:pt>
                <c:pt idx="206">
                  <c:v>6062.8961320187254</c:v>
                </c:pt>
                <c:pt idx="207">
                  <c:v>6067.1227744760354</c:v>
                </c:pt>
                <c:pt idx="208">
                  <c:v>6071.3277811536054</c:v>
                </c:pt>
                <c:pt idx="209">
                  <c:v>6075.5113602777365</c:v>
                </c:pt>
                <c:pt idx="210">
                  <c:v>6079.6737171186187</c:v>
                </c:pt>
                <c:pt idx="211">
                  <c:v>6083.8150540458382</c:v>
                </c:pt>
                <c:pt idx="212">
                  <c:v>6087.935570582571</c:v>
                </c:pt>
                <c:pt idx="213">
                  <c:v>6092.0354634585301</c:v>
                </c:pt>
                <c:pt idx="214">
                  <c:v>6096.1149266616821</c:v>
                </c:pt>
                <c:pt idx="215">
                  <c:v>6100.1741514887835</c:v>
                </c:pt>
                <c:pt idx="216">
                  <c:v>6104.2133265947414</c:v>
                </c:pt>
                <c:pt idx="217">
                  <c:v>6108.2326380408676</c:v>
                </c:pt>
                <c:pt idx="218">
                  <c:v>6112.2322693420238</c:v>
                </c:pt>
                <c:pt idx="219">
                  <c:v>6116.2124015127119</c:v>
                </c:pt>
                <c:pt idx="220">
                  <c:v>6120.173213112118</c:v>
                </c:pt>
                <c:pt idx="221">
                  <c:v>6124.1148802881535</c:v>
                </c:pt>
                <c:pt idx="222">
                  <c:v>6128.0375768205195</c:v>
                </c:pt>
                <c:pt idx="223">
                  <c:v>6131.9414741627934</c:v>
                </c:pt>
                <c:pt idx="224">
                  <c:v>6135.82674148362</c:v>
                </c:pt>
                <c:pt idx="225">
                  <c:v>6139.6935457069603</c:v>
                </c:pt>
                <c:pt idx="226">
                  <c:v>6143.542051551487</c:v>
                </c:pt>
                <c:pt idx="227">
                  <c:v>6147.3724215691063</c:v>
                </c:pt>
                <c:pt idx="228">
                  <c:v>6151.1848161826447</c:v>
                </c:pt>
                <c:pt idx="229">
                  <c:v>6154.9793937227214</c:v>
                </c:pt>
                <c:pt idx="230">
                  <c:v>6158.7563104638348</c:v>
                </c:pt>
                <c:pt idx="231">
                  <c:v>6162.5157206596632</c:v>
                </c:pt>
                <c:pt idx="232">
                  <c:v>6166.2577765776177</c:v>
                </c:pt>
                <c:pt idx="233">
                  <c:v>6169.9826285326671</c:v>
                </c:pt>
                <c:pt idx="234">
                  <c:v>6173.6904249204335</c:v>
                </c:pt>
                <c:pt idx="235">
                  <c:v>6177.3813122495967</c:v>
                </c:pt>
                <c:pt idx="236">
                  <c:v>6181.0554351736264</c:v>
                </c:pt>
                <c:pt idx="237">
                  <c:v>6184.7129365218416</c:v>
                </c:pt>
                <c:pt idx="238">
                  <c:v>6188.3539573298222</c:v>
                </c:pt>
                <c:pt idx="239">
                  <c:v>6191.9786368691975</c:v>
                </c:pt>
                <c:pt idx="240">
                  <c:v>6195.587112676817</c:v>
                </c:pt>
                <c:pt idx="241">
                  <c:v>6199.1795205833232</c:v>
                </c:pt>
                <c:pt idx="242">
                  <c:v>6202.7559947411273</c:v>
                </c:pt>
                <c:pt idx="243">
                  <c:v>6206.3166676518395</c:v>
                </c:pt>
                <c:pt idx="244">
                  <c:v>6209.8616701931142</c:v>
                </c:pt>
                <c:pt idx="245">
                  <c:v>6213.3911316449758</c:v>
                </c:pt>
                <c:pt idx="246">
                  <c:v>6216.9051797155944</c:v>
                </c:pt>
                <c:pt idx="247">
                  <c:v>6220.4039405665644</c:v>
                </c:pt>
                <c:pt idx="248">
                  <c:v>6223.8875388376555</c:v>
                </c:pt>
                <c:pt idx="249">
                  <c:v>6227.3560976710933</c:v>
                </c:pt>
                <c:pt idx="250">
                  <c:v>6230.8097387353428</c:v>
                </c:pt>
                <c:pt idx="251">
                  <c:v>6234.2485822484296</c:v>
                </c:pt>
                <c:pt idx="252">
                  <c:v>6237.6727470007991</c:v>
                </c:pt>
                <c:pt idx="253">
                  <c:v>6241.082350377731</c:v>
                </c:pt>
                <c:pt idx="254">
                  <c:v>6244.4775083813101</c:v>
                </c:pt>
                <c:pt idx="255">
                  <c:v>6247.8583356519848</c:v>
                </c:pt>
                <c:pt idx="256">
                  <c:v>6251.2249454896855</c:v>
                </c:pt>
                <c:pt idx="257">
                  <c:v>6254.577449874555</c:v>
                </c:pt>
                <c:pt idx="258">
                  <c:v>6257.9159594872717</c:v>
                </c:pt>
                <c:pt idx="259">
                  <c:v>6261.2405837289853</c:v>
                </c:pt>
                <c:pt idx="260">
                  <c:v>6264.5514307408739</c:v>
                </c:pt>
                <c:pt idx="261">
                  <c:v>6267.848607423326</c:v>
                </c:pt>
                <c:pt idx="262">
                  <c:v>6271.132219454762</c:v>
                </c:pt>
                <c:pt idx="263">
                  <c:v>6274.4023713101005</c:v>
                </c:pt>
                <c:pt idx="264">
                  <c:v>6277.6591662788778</c:v>
                </c:pt>
                <c:pt idx="265">
                  <c:v>6280.9027064830307</c:v>
                </c:pt>
                <c:pt idx="266">
                  <c:v>6284.1330928943389</c:v>
                </c:pt>
                <c:pt idx="267">
                  <c:v>6287.3504253515539</c:v>
                </c:pt>
                <c:pt idx="268">
                  <c:v>6290.5548025772059</c:v>
                </c:pt>
                <c:pt idx="269">
                  <c:v>6293.7463221941025</c:v>
                </c:pt>
                <c:pt idx="270">
                  <c:v>6296.9250807415192</c:v>
                </c:pt>
                <c:pt idx="271">
                  <c:v>6300.0911736911003</c:v>
                </c:pt>
                <c:pt idx="272">
                  <c:v>6303.2446954624684</c:v>
                </c:pt>
                <c:pt idx="273">
                  <c:v>6306.3857394385459</c:v>
                </c:pt>
                <c:pt idx="274">
                  <c:v>6309.5143979806007</c:v>
                </c:pt>
                <c:pt idx="275">
                  <c:v>6312.6307624430283</c:v>
                </c:pt>
                <c:pt idx="276">
                  <c:v>6315.7349231878552</c:v>
                </c:pt>
                <c:pt idx="277">
                  <c:v>6318.8269695989902</c:v>
                </c:pt>
                <c:pt idx="278">
                  <c:v>6321.9069900962195</c:v>
                </c:pt>
                <c:pt idx="279">
                  <c:v>6324.9750721489554</c:v>
                </c:pt>
                <c:pt idx="280">
                  <c:v>6328.031302289739</c:v>
                </c:pt>
                <c:pt idx="281">
                  <c:v>6331.0757661275029</c:v>
                </c:pt>
                <c:pt idx="282">
                  <c:v>6334.1085483606012</c:v>
                </c:pt>
                <c:pt idx="283">
                  <c:v>6337.1297327896154</c:v>
                </c:pt>
                <c:pt idx="284">
                  <c:v>6340.1394023299317</c:v>
                </c:pt>
                <c:pt idx="285">
                  <c:v>6343.1376390240985</c:v>
                </c:pt>
                <c:pt idx="286">
                  <c:v>6346.124524053972</c:v>
                </c:pt>
                <c:pt idx="287">
                  <c:v>6349.1001377526545</c:v>
                </c:pt>
                <c:pt idx="288">
                  <c:v>6352.0645596162221</c:v>
                </c:pt>
                <c:pt idx="289">
                  <c:v>6355.0178683152481</c:v>
                </c:pt>
                <c:pt idx="290">
                  <c:v>6357.9601417061403</c:v>
                </c:pt>
                <c:pt idx="291">
                  <c:v>6360.8914568422733</c:v>
                </c:pt>
                <c:pt idx="292">
                  <c:v>6363.8118899849378</c:v>
                </c:pt>
                <c:pt idx="293">
                  <c:v>6366.7215166141004</c:v>
                </c:pt>
                <c:pt idx="294">
                  <c:v>6369.6204114389893</c:v>
                </c:pt>
                <c:pt idx="295">
                  <c:v>6372.5086484084923</c:v>
                </c:pt>
                <c:pt idx="296">
                  <c:v>6375.3863007213849</c:v>
                </c:pt>
                <c:pt idx="297">
                  <c:v>6378.253440836389</c:v>
                </c:pt>
                <c:pt idx="298">
                  <c:v>6381.1101404820593</c:v>
                </c:pt>
                <c:pt idx="299">
                  <c:v>6383.9564706665087</c:v>
                </c:pt>
                <c:pt idx="300">
                  <c:v>6386.7925016869749</c:v>
                </c:pt>
                <c:pt idx="301">
                  <c:v>6389.6183031392256</c:v>
                </c:pt>
                <c:pt idx="302">
                  <c:v>6392.4339439268051</c:v>
                </c:pt>
                <c:pt idx="303">
                  <c:v>6395.2394922701378</c:v>
                </c:pt>
                <c:pt idx="304">
                  <c:v>6398.0350157154835</c:v>
                </c:pt>
                <c:pt idx="305">
                  <c:v>6400.820581143731</c:v>
                </c:pt>
                <c:pt idx="306">
                  <c:v>6403.5962547790741</c:v>
                </c:pt>
                <c:pt idx="307">
                  <c:v>6406.3621021975187</c:v>
                </c:pt>
                <c:pt idx="308">
                  <c:v>6409.118188335281</c:v>
                </c:pt>
                <c:pt idx="309">
                  <c:v>6411.8645774970319</c:v>
                </c:pt>
                <c:pt idx="310">
                  <c:v>6414.6013333640085</c:v>
                </c:pt>
                <c:pt idx="311">
                  <c:v>6417.3285190020097</c:v>
                </c:pt>
                <c:pt idx="312">
                  <c:v>6420.0461968692571</c:v>
                </c:pt>
                <c:pt idx="313">
                  <c:v>6422.7544288241243</c:v>
                </c:pt>
                <c:pt idx="314">
                  <c:v>6425.4532761327537</c:v>
                </c:pt>
                <c:pt idx="315">
                  <c:v>6428.1427994765536</c:v>
                </c:pt>
                <c:pt idx="316">
                  <c:v>6430.8230589595642</c:v>
                </c:pt>
                <c:pt idx="317">
                  <c:v>6433.494114115726</c:v>
                </c:pt>
                <c:pt idx="318">
                  <c:v>6436.1560239160217</c:v>
                </c:pt>
                <c:pt idx="319">
                  <c:v>6438.8088467755133</c:v>
                </c:pt>
                <c:pt idx="320">
                  <c:v>6441.4526405602637</c:v>
                </c:pt>
                <c:pt idx="321">
                  <c:v>6444.0874625941615</c:v>
                </c:pt>
                <c:pt idx="322">
                  <c:v>6446.7133696656256</c:v>
                </c:pt>
                <c:pt idx="323">
                  <c:v>6449.3304180342247</c:v>
                </c:pt>
                <c:pt idx="324">
                  <c:v>6451.9386634371749</c:v>
                </c:pt>
                <c:pt idx="325">
                  <c:v>6454.5381610957602</c:v>
                </c:pt>
                <c:pt idx="326">
                  <c:v>6457.1289657216321</c:v>
                </c:pt>
                <c:pt idx="327">
                  <c:v>6459.7111315230322</c:v>
                </c:pt>
                <c:pt idx="328">
                  <c:v>6462.2847122109124</c:v>
                </c:pt>
                <c:pt idx="329">
                  <c:v>6464.8497610049562</c:v>
                </c:pt>
                <c:pt idx="330">
                  <c:v>6467.4063306395292</c:v>
                </c:pt>
                <c:pt idx="331">
                  <c:v>6469.954473369512</c:v>
                </c:pt>
                <c:pt idx="332">
                  <c:v>6472.4942409760724</c:v>
                </c:pt>
                <c:pt idx="333">
                  <c:v>6475.0256847723367</c:v>
                </c:pt>
                <c:pt idx="334">
                  <c:v>6477.5488556089767</c:v>
                </c:pt>
                <c:pt idx="335">
                  <c:v>6480.0638038797206</c:v>
                </c:pt>
                <c:pt idx="336">
                  <c:v>6482.5705795267804</c:v>
                </c:pt>
                <c:pt idx="337">
                  <c:v>6485.0692320461885</c:v>
                </c:pt>
                <c:pt idx="338">
                  <c:v>6487.5598104930759</c:v>
                </c:pt>
                <c:pt idx="339">
                  <c:v>6490.0423634868521</c:v>
                </c:pt>
                <c:pt idx="340">
                  <c:v>6492.5169392163261</c:v>
                </c:pt>
                <c:pt idx="341">
                  <c:v>6494.983585444741</c:v>
                </c:pt>
                <c:pt idx="342">
                  <c:v>6497.4423495147421</c:v>
                </c:pt>
                <c:pt idx="343">
                  <c:v>6499.8932783532673</c:v>
                </c:pt>
                <c:pt idx="344">
                  <c:v>6502.3364184763741</c:v>
                </c:pt>
                <c:pt idx="345">
                  <c:v>6504.7718159939923</c:v>
                </c:pt>
                <c:pt idx="346">
                  <c:v>6507.1995166146071</c:v>
                </c:pt>
                <c:pt idx="347">
                  <c:v>6509.6195656498739</c:v>
                </c:pt>
                <c:pt idx="348">
                  <c:v>6512.0320080191796</c:v>
                </c:pt>
                <c:pt idx="349">
                  <c:v>6514.436888254123</c:v>
                </c:pt>
                <c:pt idx="350">
                  <c:v>6516.8342505029368</c:v>
                </c:pt>
                <c:pt idx="351">
                  <c:v>6519.2241385348498</c:v>
                </c:pt>
                <c:pt idx="352">
                  <c:v>6521.6065957443898</c:v>
                </c:pt>
                <c:pt idx="353">
                  <c:v>6523.9816651556102</c:v>
                </c:pt>
                <c:pt idx="354">
                  <c:v>6526.3493894262847</c:v>
                </c:pt>
                <c:pt idx="355">
                  <c:v>6528.7098108520149</c:v>
                </c:pt>
                <c:pt idx="356">
                  <c:v>6531.0629713702956</c:v>
                </c:pt>
                <c:pt idx="357">
                  <c:v>6533.4089125645241</c:v>
                </c:pt>
                <c:pt idx="358">
                  <c:v>6535.7476756679453</c:v>
                </c:pt>
                <c:pt idx="359">
                  <c:v>6538.079301567549</c:v>
                </c:pt>
                <c:pt idx="360">
                  <c:v>6540.4038308079162</c:v>
                </c:pt>
                <c:pt idx="361">
                  <c:v>6542.7213035949953</c:v>
                </c:pt>
                <c:pt idx="362">
                  <c:v>6545.0317597998537</c:v>
                </c:pt>
                <c:pt idx="363">
                  <c:v>6547.3352389623506</c:v>
                </c:pt>
                <c:pt idx="364">
                  <c:v>6549.6317802947769</c:v>
                </c:pt>
                <c:pt idx="365">
                  <c:v>6551.921422685441</c:v>
                </c:pt>
                <c:pt idx="366">
                  <c:v>6554.2042047022032</c:v>
                </c:pt>
                <c:pt idx="367">
                  <c:v>6556.4801645959642</c:v>
                </c:pt>
                <c:pt idx="368">
                  <c:v>6558.7493403041062</c:v>
                </c:pt>
                <c:pt idx="369">
                  <c:v>6561.0117694538894</c:v>
                </c:pt>
                <c:pt idx="370">
                  <c:v>6563.2674893658004</c:v>
                </c:pt>
                <c:pt idx="371">
                  <c:v>6565.5165370568529</c:v>
                </c:pt>
                <c:pt idx="372">
                  <c:v>6567.7589492438528</c:v>
                </c:pt>
                <c:pt idx="373">
                  <c:v>6569.9947623466096</c:v>
                </c:pt>
                <c:pt idx="374">
                  <c:v>6572.2240124911141</c:v>
                </c:pt>
                <c:pt idx="375">
                  <c:v>6574.4467355126662</c:v>
                </c:pt>
                <c:pt idx="376">
                  <c:v>6576.6629669589674</c:v>
                </c:pt>
                <c:pt idx="377">
                  <c:v>6578.8727420931709</c:v>
                </c:pt>
                <c:pt idx="378">
                  <c:v>6581.0760958968822</c:v>
                </c:pt>
                <c:pt idx="379">
                  <c:v>6583.2730630731385</c:v>
                </c:pt>
                <c:pt idx="380">
                  <c:v>6585.4636780493365</c:v>
                </c:pt>
                <c:pt idx="381">
                  <c:v>6587.6479749801192</c:v>
                </c:pt>
                <c:pt idx="382">
                  <c:v>6589.8259877502387</c:v>
                </c:pt>
                <c:pt idx="383">
                  <c:v>6591.9977499773631</c:v>
                </c:pt>
                <c:pt idx="384">
                  <c:v>6594.163295014866</c:v>
                </c:pt>
                <c:pt idx="385">
                  <c:v>6596.3226559545692</c:v>
                </c:pt>
                <c:pt idx="386">
                  <c:v>6598.475865629448</c:v>
                </c:pt>
                <c:pt idx="387">
                  <c:v>6600.6229566163092</c:v>
                </c:pt>
                <c:pt idx="388">
                  <c:v>6602.7639612384301</c:v>
                </c:pt>
                <c:pt idx="389">
                  <c:v>6604.898911568167</c:v>
                </c:pt>
                <c:pt idx="390">
                  <c:v>6607.027839429521</c:v>
                </c:pt>
                <c:pt idx="391">
                  <c:v>6609.1507764006865</c:v>
                </c:pt>
                <c:pt idx="392">
                  <c:v>6611.2677538165563</c:v>
                </c:pt>
                <c:pt idx="393">
                  <c:v>6613.3788027711926</c:v>
                </c:pt>
                <c:pt idx="394">
                  <c:v>6615.4839541202809</c:v>
                </c:pt>
                <c:pt idx="395">
                  <c:v>6617.5832384835367</c:v>
                </c:pt>
                <c:pt idx="396">
                  <c:v>6619.6766862470877</c:v>
                </c:pt>
                <c:pt idx="397">
                  <c:v>6621.7643275658374</c:v>
                </c:pt>
                <c:pt idx="398">
                  <c:v>6623.8461923657787</c:v>
                </c:pt>
                <c:pt idx="399">
                  <c:v>6625.9223103462909</c:v>
                </c:pt>
                <c:pt idx="400">
                  <c:v>6627.9927109824148</c:v>
                </c:pt>
                <c:pt idx="401">
                  <c:v>6630.0574235270742</c:v>
                </c:pt>
                <c:pt idx="402">
                  <c:v>6632.1164770133046</c:v>
                </c:pt>
                <c:pt idx="403">
                  <c:v>6634.1699002564255</c:v>
                </c:pt>
                <c:pt idx="404">
                  <c:v>6636.2177218561974</c:v>
                </c:pt>
                <c:pt idx="405">
                  <c:v>6638.2599701989584</c:v>
                </c:pt>
                <c:pt idx="406">
                  <c:v>6640.2966734597148</c:v>
                </c:pt>
                <c:pt idx="407">
                  <c:v>6642.3278596042355</c:v>
                </c:pt>
                <c:pt idx="408">
                  <c:v>6644.3535563910882</c:v>
                </c:pt>
                <c:pt idx="409">
                  <c:v>6646.3737913736777</c:v>
                </c:pt>
                <c:pt idx="410">
                  <c:v>6648.388591902245</c:v>
                </c:pt>
                <c:pt idx="411">
                  <c:v>6650.3979851258464</c:v>
                </c:pt>
                <c:pt idx="412">
                  <c:v>6652.4019979943041</c:v>
                </c:pt>
                <c:pt idx="413">
                  <c:v>6654.4006572601438</c:v>
                </c:pt>
                <c:pt idx="414">
                  <c:v>6656.3939894804944</c:v>
                </c:pt>
                <c:pt idx="415">
                  <c:v>6658.3820210189833</c:v>
                </c:pt>
                <c:pt idx="416">
                  <c:v>6660.3647780475858</c:v>
                </c:pt>
                <c:pt idx="417">
                  <c:v>6662.3422865484745</c:v>
                </c:pt>
                <c:pt idx="418">
                  <c:v>6664.3145723158341</c:v>
                </c:pt>
                <c:pt idx="419">
                  <c:v>6666.2816609576576</c:v>
                </c:pt>
                <c:pt idx="420">
                  <c:v>6668.2435778975187</c:v>
                </c:pt>
                <c:pt idx="421">
                  <c:v>6670.2003483763283</c:v>
                </c:pt>
                <c:pt idx="422">
                  <c:v>6672.1519974540706</c:v>
                </c:pt>
                <c:pt idx="423">
                  <c:v>6674.0985500115075</c:v>
                </c:pt>
                <c:pt idx="424">
                  <c:v>6676.0400307518812</c:v>
                </c:pt>
                <c:pt idx="425">
                  <c:v>6677.9764642025784</c:v>
                </c:pt>
                <c:pt idx="426">
                  <c:v>6679.9078747167878</c:v>
                </c:pt>
                <c:pt idx="427">
                  <c:v>6681.8342864751321</c:v>
                </c:pt>
                <c:pt idx="428">
                  <c:v>6683.7557234872829</c:v>
                </c:pt>
                <c:pt idx="429">
                  <c:v>6685.6722095935611</c:v>
                </c:pt>
                <c:pt idx="430">
                  <c:v>6687.5837684665075</c:v>
                </c:pt>
                <c:pt idx="431">
                  <c:v>6689.4904236124421</c:v>
                </c:pt>
                <c:pt idx="432">
                  <c:v>6691.3921983730133</c:v>
                </c:pt>
                <c:pt idx="433">
                  <c:v>6693.2891159267119</c:v>
                </c:pt>
                <c:pt idx="434">
                  <c:v>6695.1811992903849</c:v>
                </c:pt>
                <c:pt idx="435">
                  <c:v>6697.0684713207156</c:v>
                </c:pt>
                <c:pt idx="436">
                  <c:v>6698.950954715704</c:v>
                </c:pt>
                <c:pt idx="437">
                  <c:v>6700.8286720161168</c:v>
                </c:pt>
                <c:pt idx="438">
                  <c:v>6702.7016456069241</c:v>
                </c:pt>
                <c:pt idx="439">
                  <c:v>6704.5698977187258</c:v>
                </c:pt>
                <c:pt idx="440">
                  <c:v>6706.4334504291519</c:v>
                </c:pt>
                <c:pt idx="441">
                  <c:v>6708.2923256642607</c:v>
                </c:pt>
                <c:pt idx="442">
                  <c:v>6710.1465451999011</c:v>
                </c:pt>
                <c:pt idx="443">
                  <c:v>6711.9961306630803</c:v>
                </c:pt>
                <c:pt idx="444">
                  <c:v>6713.8411035333083</c:v>
                </c:pt>
                <c:pt idx="445">
                  <c:v>6715.6814851439149</c:v>
                </c:pt>
                <c:pt idx="446">
                  <c:v>6717.5172966833779</c:v>
                </c:pt>
                <c:pt idx="447">
                  <c:v>6719.3485591966109</c:v>
                </c:pt>
                <c:pt idx="448">
                  <c:v>6721.1752935862514</c:v>
                </c:pt>
                <c:pt idx="449">
                  <c:v>6722.9975206139288</c:v>
                </c:pt>
                <c:pt idx="450">
                  <c:v>6724.8152609015269</c:v>
                </c:pt>
                <c:pt idx="451">
                  <c:v>6726.6285349324207</c:v>
                </c:pt>
                <c:pt idx="452">
                  <c:v>6728.4373630526998</c:v>
                </c:pt>
                <c:pt idx="453">
                  <c:v>6730.241765472394</c:v>
                </c:pt>
                <c:pt idx="454">
                  <c:v>6732.0417622666655</c:v>
                </c:pt>
                <c:pt idx="455">
                  <c:v>6733.837373377005</c:v>
                </c:pt>
                <c:pt idx="456">
                  <c:v>6735.6286186123989</c:v>
                </c:pt>
                <c:pt idx="457">
                  <c:v>6737.4155176504973</c:v>
                </c:pt>
                <c:pt idx="458">
                  <c:v>6739.1980900387643</c:v>
                </c:pt>
                <c:pt idx="459">
                  <c:v>6740.9763551956094</c:v>
                </c:pt>
                <c:pt idx="460">
                  <c:v>6742.7503324115141</c:v>
                </c:pt>
                <c:pt idx="461">
                  <c:v>6744.5200408501532</c:v>
                </c:pt>
                <c:pt idx="462">
                  <c:v>6746.2854995494799</c:v>
                </c:pt>
                <c:pt idx="463">
                  <c:v>6748.0467274228313</c:v>
                </c:pt>
                <c:pt idx="464">
                  <c:v>6749.8037432599931</c:v>
                </c:pt>
                <c:pt idx="465">
                  <c:v>6751.5565657282687</c:v>
                </c:pt>
                <c:pt idx="466">
                  <c:v>6753.3052133735346</c:v>
                </c:pt>
                <c:pt idx="467">
                  <c:v>6755.0497046212822</c:v>
                </c:pt>
                <c:pt idx="468">
                  <c:v>6756.7900577776527</c:v>
                </c:pt>
                <c:pt idx="469">
                  <c:v>6758.5262910304482</c:v>
                </c:pt>
                <c:pt idx="470">
                  <c:v>6760.258422450157</c:v>
                </c:pt>
                <c:pt idx="471">
                  <c:v>6761.9864699909331</c:v>
                </c:pt>
                <c:pt idx="472">
                  <c:v>6763.7104514916055</c:v>
                </c:pt>
                <c:pt idx="473">
                  <c:v>6765.4303846766379</c:v>
                </c:pt>
                <c:pt idx="474">
                  <c:v>6767.1462871571121</c:v>
                </c:pt>
                <c:pt idx="475">
                  <c:v>6768.8581764316732</c:v>
                </c:pt>
                <c:pt idx="476">
                  <c:v>6770.5660698874826</c:v>
                </c:pt>
                <c:pt idx="477">
                  <c:v>6772.2699848011589</c:v>
                </c:pt>
                <c:pt idx="478">
                  <c:v>6773.9699383396983</c:v>
                </c:pt>
                <c:pt idx="479">
                  <c:v>6775.665947561396</c:v>
                </c:pt>
                <c:pt idx="480">
                  <c:v>6777.3580294167596</c:v>
                </c:pt>
                <c:pt idx="481">
                  <c:v>6779.0462007494007</c:v>
                </c:pt>
                <c:pt idx="482">
                  <c:v>6780.7304782969304</c:v>
                </c:pt>
                <c:pt idx="483">
                  <c:v>6782.410878691835</c:v>
                </c:pt>
                <c:pt idx="484">
                  <c:v>6784.0874184623517</c:v>
                </c:pt>
                <c:pt idx="485">
                  <c:v>6785.76011403333</c:v>
                </c:pt>
                <c:pt idx="486">
                  <c:v>6787.4289817270846</c:v>
                </c:pt>
                <c:pt idx="487">
                  <c:v>6789.0940377642382</c:v>
                </c:pt>
                <c:pt idx="488">
                  <c:v>6790.7552982645639</c:v>
                </c:pt>
                <c:pt idx="489">
                  <c:v>6792.4127792478084</c:v>
                </c:pt>
                <c:pt idx="490">
                  <c:v>6794.066496634513</c:v>
                </c:pt>
              </c:numCache>
            </c:numRef>
          </c:yVal>
          <c:smooth val="1"/>
        </c:ser>
        <c:ser>
          <c:idx val="5"/>
          <c:order val="5"/>
          <c:spPr>
            <a:ln w="25400" cap="flat" cmpd="sng" algn="ctr">
              <a:solidFill>
                <a:schemeClr val="dk1"/>
              </a:solidFill>
              <a:prstDash val="solid"/>
            </a:ln>
            <a:effectLst/>
          </c:spPr>
          <c:marker>
            <c:symbol val="none"/>
          </c:marker>
          <c:xVal>
            <c:numRef>
              <c:f>Sheet6!$EN$115:$EN$601</c:f>
              <c:numCache>
                <c:formatCode>General</c:formatCode>
                <c:ptCount val="487"/>
                <c:pt idx="0">
                  <c:v>0.20300000000000001</c:v>
                </c:pt>
                <c:pt idx="1">
                  <c:v>0.21300000000000002</c:v>
                </c:pt>
                <c:pt idx="2">
                  <c:v>0.22300000000000003</c:v>
                </c:pt>
                <c:pt idx="3">
                  <c:v>0.23300000000000004</c:v>
                </c:pt>
                <c:pt idx="4">
                  <c:v>0.24300000000000005</c:v>
                </c:pt>
                <c:pt idx="5">
                  <c:v>0.25300000000000006</c:v>
                </c:pt>
                <c:pt idx="6">
                  <c:v>0.26300000000000007</c:v>
                </c:pt>
                <c:pt idx="7">
                  <c:v>0.27300000000000008</c:v>
                </c:pt>
                <c:pt idx="8">
                  <c:v>0.28300000000000008</c:v>
                </c:pt>
                <c:pt idx="9">
                  <c:v>0.29300000000000009</c:v>
                </c:pt>
                <c:pt idx="10">
                  <c:v>0.3030000000000001</c:v>
                </c:pt>
                <c:pt idx="11">
                  <c:v>0.31300000000000011</c:v>
                </c:pt>
                <c:pt idx="12">
                  <c:v>0.32300000000000012</c:v>
                </c:pt>
                <c:pt idx="13">
                  <c:v>0.33300000000000013</c:v>
                </c:pt>
                <c:pt idx="14">
                  <c:v>0.34300000000000014</c:v>
                </c:pt>
                <c:pt idx="15">
                  <c:v>0.35300000000000015</c:v>
                </c:pt>
                <c:pt idx="16">
                  <c:v>0.36300000000000016</c:v>
                </c:pt>
                <c:pt idx="17">
                  <c:v>0.37300000000000016</c:v>
                </c:pt>
                <c:pt idx="18">
                  <c:v>0.38300000000000017</c:v>
                </c:pt>
                <c:pt idx="19">
                  <c:v>0.39300000000000018</c:v>
                </c:pt>
                <c:pt idx="20">
                  <c:v>0.40300000000000019</c:v>
                </c:pt>
                <c:pt idx="21">
                  <c:v>0.4130000000000002</c:v>
                </c:pt>
                <c:pt idx="22">
                  <c:v>0.42300000000000021</c:v>
                </c:pt>
                <c:pt idx="23">
                  <c:v>0.43300000000000022</c:v>
                </c:pt>
                <c:pt idx="24">
                  <c:v>0.44300000000000023</c:v>
                </c:pt>
                <c:pt idx="25">
                  <c:v>0.45300000000000024</c:v>
                </c:pt>
                <c:pt idx="26">
                  <c:v>0.46300000000000024</c:v>
                </c:pt>
                <c:pt idx="27">
                  <c:v>0.47300000000000025</c:v>
                </c:pt>
                <c:pt idx="28">
                  <c:v>0.48300000000000026</c:v>
                </c:pt>
                <c:pt idx="29">
                  <c:v>0.49300000000000027</c:v>
                </c:pt>
                <c:pt idx="30">
                  <c:v>0.50300000000000022</c:v>
                </c:pt>
                <c:pt idx="31">
                  <c:v>0.51300000000000023</c:v>
                </c:pt>
                <c:pt idx="32">
                  <c:v>0.52300000000000024</c:v>
                </c:pt>
                <c:pt idx="33">
                  <c:v>0.53300000000000025</c:v>
                </c:pt>
                <c:pt idx="34">
                  <c:v>0.54300000000000026</c:v>
                </c:pt>
                <c:pt idx="35">
                  <c:v>0.55300000000000027</c:v>
                </c:pt>
                <c:pt idx="36">
                  <c:v>0.56300000000000028</c:v>
                </c:pt>
                <c:pt idx="37">
                  <c:v>0.57300000000000029</c:v>
                </c:pt>
                <c:pt idx="38">
                  <c:v>0.5830000000000003</c:v>
                </c:pt>
                <c:pt idx="39">
                  <c:v>0.5930000000000003</c:v>
                </c:pt>
                <c:pt idx="40">
                  <c:v>0.60300000000000031</c:v>
                </c:pt>
                <c:pt idx="41">
                  <c:v>0.61300000000000032</c:v>
                </c:pt>
                <c:pt idx="42">
                  <c:v>0.62300000000000033</c:v>
                </c:pt>
                <c:pt idx="43">
                  <c:v>0.63300000000000034</c:v>
                </c:pt>
                <c:pt idx="44">
                  <c:v>0.64300000000000035</c:v>
                </c:pt>
                <c:pt idx="45">
                  <c:v>0.65300000000000036</c:v>
                </c:pt>
                <c:pt idx="46">
                  <c:v>0.66300000000000037</c:v>
                </c:pt>
                <c:pt idx="47">
                  <c:v>0.67300000000000038</c:v>
                </c:pt>
                <c:pt idx="48">
                  <c:v>0.68300000000000038</c:v>
                </c:pt>
                <c:pt idx="49">
                  <c:v>0.69300000000000039</c:v>
                </c:pt>
                <c:pt idx="50">
                  <c:v>0.7030000000000004</c:v>
                </c:pt>
                <c:pt idx="51">
                  <c:v>0.71300000000000041</c:v>
                </c:pt>
                <c:pt idx="52">
                  <c:v>0.72300000000000042</c:v>
                </c:pt>
                <c:pt idx="53">
                  <c:v>0.73300000000000043</c:v>
                </c:pt>
                <c:pt idx="54">
                  <c:v>0.74300000000000044</c:v>
                </c:pt>
                <c:pt idx="55">
                  <c:v>0.75300000000000045</c:v>
                </c:pt>
                <c:pt idx="56">
                  <c:v>0.76300000000000046</c:v>
                </c:pt>
                <c:pt idx="57">
                  <c:v>0.77300000000000046</c:v>
                </c:pt>
                <c:pt idx="58">
                  <c:v>0.78300000000000047</c:v>
                </c:pt>
                <c:pt idx="59">
                  <c:v>0.79300000000000048</c:v>
                </c:pt>
                <c:pt idx="60">
                  <c:v>0.80300000000000049</c:v>
                </c:pt>
                <c:pt idx="61">
                  <c:v>0.8130000000000005</c:v>
                </c:pt>
                <c:pt idx="62">
                  <c:v>0.82300000000000051</c:v>
                </c:pt>
                <c:pt idx="63">
                  <c:v>0.83300000000000052</c:v>
                </c:pt>
                <c:pt idx="64">
                  <c:v>0.84300000000000053</c:v>
                </c:pt>
                <c:pt idx="65">
                  <c:v>0.85300000000000054</c:v>
                </c:pt>
                <c:pt idx="66">
                  <c:v>0.86300000000000054</c:v>
                </c:pt>
                <c:pt idx="67">
                  <c:v>0.87300000000000055</c:v>
                </c:pt>
                <c:pt idx="68">
                  <c:v>0.88300000000000056</c:v>
                </c:pt>
                <c:pt idx="69">
                  <c:v>0.89300000000000057</c:v>
                </c:pt>
                <c:pt idx="70">
                  <c:v>0.90300000000000058</c:v>
                </c:pt>
                <c:pt idx="71">
                  <c:v>0.91300000000000059</c:v>
                </c:pt>
                <c:pt idx="72">
                  <c:v>0.9230000000000006</c:v>
                </c:pt>
                <c:pt idx="73">
                  <c:v>0.93300000000000061</c:v>
                </c:pt>
                <c:pt idx="74">
                  <c:v>0.94300000000000062</c:v>
                </c:pt>
                <c:pt idx="75">
                  <c:v>0.95300000000000062</c:v>
                </c:pt>
                <c:pt idx="76">
                  <c:v>0.96300000000000063</c:v>
                </c:pt>
                <c:pt idx="77">
                  <c:v>0.97300000000000064</c:v>
                </c:pt>
                <c:pt idx="78">
                  <c:v>0.98300000000000065</c:v>
                </c:pt>
                <c:pt idx="79">
                  <c:v>0.99300000000000066</c:v>
                </c:pt>
                <c:pt idx="80">
                  <c:v>1.0030000000000006</c:v>
                </c:pt>
                <c:pt idx="81">
                  <c:v>1.0130000000000006</c:v>
                </c:pt>
                <c:pt idx="82">
                  <c:v>1.0230000000000006</c:v>
                </c:pt>
                <c:pt idx="83">
                  <c:v>1.0330000000000006</c:v>
                </c:pt>
                <c:pt idx="84">
                  <c:v>1.0430000000000006</c:v>
                </c:pt>
                <c:pt idx="85">
                  <c:v>1.0530000000000006</c:v>
                </c:pt>
                <c:pt idx="86">
                  <c:v>1.0630000000000006</c:v>
                </c:pt>
                <c:pt idx="87">
                  <c:v>1.0730000000000006</c:v>
                </c:pt>
                <c:pt idx="88">
                  <c:v>1.0830000000000006</c:v>
                </c:pt>
                <c:pt idx="89">
                  <c:v>1.0930000000000006</c:v>
                </c:pt>
                <c:pt idx="90">
                  <c:v>1.1030000000000006</c:v>
                </c:pt>
                <c:pt idx="91">
                  <c:v>1.1130000000000007</c:v>
                </c:pt>
                <c:pt idx="92">
                  <c:v>1.1230000000000007</c:v>
                </c:pt>
                <c:pt idx="93">
                  <c:v>1.1330000000000007</c:v>
                </c:pt>
                <c:pt idx="94">
                  <c:v>1.1430000000000007</c:v>
                </c:pt>
                <c:pt idx="95">
                  <c:v>1.1530000000000007</c:v>
                </c:pt>
                <c:pt idx="96">
                  <c:v>1.1630000000000007</c:v>
                </c:pt>
                <c:pt idx="97">
                  <c:v>1.1730000000000007</c:v>
                </c:pt>
                <c:pt idx="98">
                  <c:v>1.1830000000000007</c:v>
                </c:pt>
                <c:pt idx="99">
                  <c:v>1.1930000000000007</c:v>
                </c:pt>
                <c:pt idx="100">
                  <c:v>1.2030000000000007</c:v>
                </c:pt>
                <c:pt idx="101">
                  <c:v>1.2130000000000007</c:v>
                </c:pt>
                <c:pt idx="102">
                  <c:v>1.2230000000000008</c:v>
                </c:pt>
                <c:pt idx="103">
                  <c:v>1.2330000000000008</c:v>
                </c:pt>
                <c:pt idx="104">
                  <c:v>1.2430000000000008</c:v>
                </c:pt>
                <c:pt idx="105">
                  <c:v>1.2530000000000008</c:v>
                </c:pt>
                <c:pt idx="106">
                  <c:v>1.2630000000000008</c:v>
                </c:pt>
                <c:pt idx="107">
                  <c:v>1.2730000000000008</c:v>
                </c:pt>
                <c:pt idx="108">
                  <c:v>1.2830000000000008</c:v>
                </c:pt>
                <c:pt idx="109">
                  <c:v>1.2930000000000008</c:v>
                </c:pt>
                <c:pt idx="110">
                  <c:v>1.3030000000000008</c:v>
                </c:pt>
                <c:pt idx="111">
                  <c:v>1.3130000000000008</c:v>
                </c:pt>
                <c:pt idx="112">
                  <c:v>1.3230000000000008</c:v>
                </c:pt>
                <c:pt idx="113">
                  <c:v>1.3330000000000009</c:v>
                </c:pt>
                <c:pt idx="114">
                  <c:v>1.3430000000000009</c:v>
                </c:pt>
                <c:pt idx="115">
                  <c:v>1.3530000000000009</c:v>
                </c:pt>
                <c:pt idx="116">
                  <c:v>1.3630000000000009</c:v>
                </c:pt>
                <c:pt idx="117">
                  <c:v>1.3730000000000009</c:v>
                </c:pt>
                <c:pt idx="118">
                  <c:v>1.3830000000000009</c:v>
                </c:pt>
                <c:pt idx="119">
                  <c:v>1.3930000000000009</c:v>
                </c:pt>
                <c:pt idx="120">
                  <c:v>1.4030000000000009</c:v>
                </c:pt>
                <c:pt idx="121">
                  <c:v>1.4130000000000009</c:v>
                </c:pt>
                <c:pt idx="122">
                  <c:v>1.4230000000000009</c:v>
                </c:pt>
                <c:pt idx="123">
                  <c:v>1.4330000000000009</c:v>
                </c:pt>
                <c:pt idx="124">
                  <c:v>1.4430000000000009</c:v>
                </c:pt>
                <c:pt idx="125">
                  <c:v>1.453000000000001</c:v>
                </c:pt>
                <c:pt idx="126">
                  <c:v>1.463000000000001</c:v>
                </c:pt>
                <c:pt idx="127">
                  <c:v>1.473000000000001</c:v>
                </c:pt>
                <c:pt idx="128">
                  <c:v>1.483000000000001</c:v>
                </c:pt>
                <c:pt idx="129">
                  <c:v>1.493000000000001</c:v>
                </c:pt>
                <c:pt idx="130">
                  <c:v>1.503000000000001</c:v>
                </c:pt>
                <c:pt idx="131">
                  <c:v>1.513000000000001</c:v>
                </c:pt>
                <c:pt idx="132">
                  <c:v>1.523000000000001</c:v>
                </c:pt>
                <c:pt idx="133">
                  <c:v>1.533000000000001</c:v>
                </c:pt>
                <c:pt idx="134">
                  <c:v>1.543000000000001</c:v>
                </c:pt>
                <c:pt idx="135">
                  <c:v>1.553000000000001</c:v>
                </c:pt>
                <c:pt idx="136">
                  <c:v>1.5630000000000011</c:v>
                </c:pt>
                <c:pt idx="137">
                  <c:v>1.5730000000000011</c:v>
                </c:pt>
                <c:pt idx="138">
                  <c:v>1.5830000000000011</c:v>
                </c:pt>
                <c:pt idx="139">
                  <c:v>1.5930000000000011</c:v>
                </c:pt>
                <c:pt idx="140">
                  <c:v>1.6030000000000011</c:v>
                </c:pt>
                <c:pt idx="141">
                  <c:v>1.6130000000000011</c:v>
                </c:pt>
                <c:pt idx="142">
                  <c:v>1.6230000000000011</c:v>
                </c:pt>
                <c:pt idx="143">
                  <c:v>1.6330000000000011</c:v>
                </c:pt>
                <c:pt idx="144">
                  <c:v>1.6430000000000011</c:v>
                </c:pt>
                <c:pt idx="145">
                  <c:v>1.6530000000000011</c:v>
                </c:pt>
                <c:pt idx="146">
                  <c:v>1.6630000000000011</c:v>
                </c:pt>
                <c:pt idx="147">
                  <c:v>1.6730000000000012</c:v>
                </c:pt>
                <c:pt idx="148">
                  <c:v>1.6830000000000012</c:v>
                </c:pt>
                <c:pt idx="149">
                  <c:v>1.6930000000000012</c:v>
                </c:pt>
                <c:pt idx="150">
                  <c:v>1.7030000000000012</c:v>
                </c:pt>
                <c:pt idx="151">
                  <c:v>1.7130000000000012</c:v>
                </c:pt>
                <c:pt idx="152">
                  <c:v>1.7230000000000012</c:v>
                </c:pt>
                <c:pt idx="153">
                  <c:v>1.7330000000000012</c:v>
                </c:pt>
                <c:pt idx="154">
                  <c:v>1.7430000000000012</c:v>
                </c:pt>
                <c:pt idx="155">
                  <c:v>1.7530000000000012</c:v>
                </c:pt>
                <c:pt idx="156">
                  <c:v>1.7630000000000012</c:v>
                </c:pt>
                <c:pt idx="157">
                  <c:v>1.7730000000000012</c:v>
                </c:pt>
                <c:pt idx="158">
                  <c:v>1.7830000000000013</c:v>
                </c:pt>
                <c:pt idx="159">
                  <c:v>1.7930000000000013</c:v>
                </c:pt>
                <c:pt idx="160">
                  <c:v>1.8030000000000013</c:v>
                </c:pt>
                <c:pt idx="161">
                  <c:v>1.8130000000000013</c:v>
                </c:pt>
                <c:pt idx="162">
                  <c:v>1.8230000000000013</c:v>
                </c:pt>
                <c:pt idx="163">
                  <c:v>1.8330000000000013</c:v>
                </c:pt>
                <c:pt idx="164">
                  <c:v>1.8430000000000013</c:v>
                </c:pt>
                <c:pt idx="165">
                  <c:v>1.8530000000000013</c:v>
                </c:pt>
                <c:pt idx="166">
                  <c:v>1.8630000000000013</c:v>
                </c:pt>
                <c:pt idx="167">
                  <c:v>1.8730000000000013</c:v>
                </c:pt>
                <c:pt idx="168">
                  <c:v>1.8830000000000013</c:v>
                </c:pt>
                <c:pt idx="169">
                  <c:v>1.8930000000000013</c:v>
                </c:pt>
                <c:pt idx="170">
                  <c:v>1.9030000000000014</c:v>
                </c:pt>
                <c:pt idx="171">
                  <c:v>1.9130000000000014</c:v>
                </c:pt>
                <c:pt idx="172">
                  <c:v>1.9230000000000014</c:v>
                </c:pt>
                <c:pt idx="173">
                  <c:v>1.9330000000000014</c:v>
                </c:pt>
                <c:pt idx="174">
                  <c:v>1.9430000000000014</c:v>
                </c:pt>
                <c:pt idx="175">
                  <c:v>1.9530000000000014</c:v>
                </c:pt>
                <c:pt idx="176">
                  <c:v>1.9630000000000014</c:v>
                </c:pt>
                <c:pt idx="177">
                  <c:v>1.9730000000000014</c:v>
                </c:pt>
                <c:pt idx="178">
                  <c:v>1.9830000000000014</c:v>
                </c:pt>
                <c:pt idx="179">
                  <c:v>1.9930000000000014</c:v>
                </c:pt>
                <c:pt idx="180">
                  <c:v>2.0030000000000014</c:v>
                </c:pt>
                <c:pt idx="181">
                  <c:v>2.0130000000000012</c:v>
                </c:pt>
                <c:pt idx="182">
                  <c:v>2.023000000000001</c:v>
                </c:pt>
                <c:pt idx="183">
                  <c:v>2.0330000000000008</c:v>
                </c:pt>
                <c:pt idx="184">
                  <c:v>2.0430000000000006</c:v>
                </c:pt>
                <c:pt idx="185">
                  <c:v>2.0530000000000004</c:v>
                </c:pt>
                <c:pt idx="186">
                  <c:v>2.0630000000000002</c:v>
                </c:pt>
                <c:pt idx="187">
                  <c:v>2.073</c:v>
                </c:pt>
                <c:pt idx="188">
                  <c:v>2.0829999999999997</c:v>
                </c:pt>
                <c:pt idx="189">
                  <c:v>2.0929999999999995</c:v>
                </c:pt>
                <c:pt idx="190">
                  <c:v>2.1029999999999993</c:v>
                </c:pt>
                <c:pt idx="191">
                  <c:v>2.1129999999999991</c:v>
                </c:pt>
                <c:pt idx="192">
                  <c:v>2.1229999999999989</c:v>
                </c:pt>
                <c:pt idx="193">
                  <c:v>2.1329999999999987</c:v>
                </c:pt>
                <c:pt idx="194">
                  <c:v>2.1429999999999985</c:v>
                </c:pt>
                <c:pt idx="195">
                  <c:v>2.1529999999999982</c:v>
                </c:pt>
                <c:pt idx="196">
                  <c:v>2.162999999999998</c:v>
                </c:pt>
                <c:pt idx="197">
                  <c:v>2.1729999999999978</c:v>
                </c:pt>
                <c:pt idx="198">
                  <c:v>2.1829999999999976</c:v>
                </c:pt>
                <c:pt idx="199">
                  <c:v>2.1929999999999974</c:v>
                </c:pt>
                <c:pt idx="200">
                  <c:v>2.2029999999999972</c:v>
                </c:pt>
                <c:pt idx="201">
                  <c:v>2.212999999999997</c:v>
                </c:pt>
                <c:pt idx="202">
                  <c:v>2.2229999999999968</c:v>
                </c:pt>
                <c:pt idx="203">
                  <c:v>2.2329999999999965</c:v>
                </c:pt>
                <c:pt idx="204">
                  <c:v>2.2429999999999963</c:v>
                </c:pt>
                <c:pt idx="205">
                  <c:v>2.2529999999999961</c:v>
                </c:pt>
                <c:pt idx="206">
                  <c:v>2.2629999999999959</c:v>
                </c:pt>
                <c:pt idx="207">
                  <c:v>2.2729999999999957</c:v>
                </c:pt>
                <c:pt idx="208">
                  <c:v>2.2829999999999955</c:v>
                </c:pt>
                <c:pt idx="209">
                  <c:v>2.2929999999999953</c:v>
                </c:pt>
                <c:pt idx="210">
                  <c:v>2.3029999999999951</c:v>
                </c:pt>
                <c:pt idx="211">
                  <c:v>2.3129999999999948</c:v>
                </c:pt>
                <c:pt idx="212">
                  <c:v>2.3229999999999946</c:v>
                </c:pt>
                <c:pt idx="213">
                  <c:v>2.3329999999999944</c:v>
                </c:pt>
                <c:pt idx="214">
                  <c:v>2.3429999999999942</c:v>
                </c:pt>
                <c:pt idx="215">
                  <c:v>2.352999999999994</c:v>
                </c:pt>
                <c:pt idx="216">
                  <c:v>2.3629999999999938</c:v>
                </c:pt>
                <c:pt idx="217">
                  <c:v>2.3729999999999936</c:v>
                </c:pt>
                <c:pt idx="218">
                  <c:v>2.3829999999999933</c:v>
                </c:pt>
                <c:pt idx="219">
                  <c:v>2.3929999999999931</c:v>
                </c:pt>
                <c:pt idx="220">
                  <c:v>2.4029999999999929</c:v>
                </c:pt>
                <c:pt idx="221">
                  <c:v>2.4129999999999927</c:v>
                </c:pt>
                <c:pt idx="222">
                  <c:v>2.4229999999999925</c:v>
                </c:pt>
                <c:pt idx="223">
                  <c:v>2.4329999999999923</c:v>
                </c:pt>
                <c:pt idx="224">
                  <c:v>2.4429999999999921</c:v>
                </c:pt>
                <c:pt idx="225">
                  <c:v>2.4529999999999919</c:v>
                </c:pt>
                <c:pt idx="226">
                  <c:v>2.4629999999999916</c:v>
                </c:pt>
                <c:pt idx="227">
                  <c:v>2.4729999999999914</c:v>
                </c:pt>
                <c:pt idx="228">
                  <c:v>2.4829999999999912</c:v>
                </c:pt>
                <c:pt idx="229">
                  <c:v>2.492999999999991</c:v>
                </c:pt>
                <c:pt idx="230">
                  <c:v>2.5029999999999908</c:v>
                </c:pt>
                <c:pt idx="231">
                  <c:v>2.5129999999999906</c:v>
                </c:pt>
                <c:pt idx="232">
                  <c:v>2.5229999999999904</c:v>
                </c:pt>
                <c:pt idx="233">
                  <c:v>2.5329999999999901</c:v>
                </c:pt>
                <c:pt idx="234">
                  <c:v>2.5429999999999899</c:v>
                </c:pt>
                <c:pt idx="235">
                  <c:v>2.5529999999999897</c:v>
                </c:pt>
                <c:pt idx="236">
                  <c:v>2.5629999999999895</c:v>
                </c:pt>
                <c:pt idx="237">
                  <c:v>2.5729999999999893</c:v>
                </c:pt>
                <c:pt idx="238">
                  <c:v>2.5829999999999891</c:v>
                </c:pt>
                <c:pt idx="239">
                  <c:v>2.5929999999999889</c:v>
                </c:pt>
                <c:pt idx="240">
                  <c:v>2.6029999999999887</c:v>
                </c:pt>
                <c:pt idx="241">
                  <c:v>2.6129999999999884</c:v>
                </c:pt>
                <c:pt idx="242">
                  <c:v>2.6229999999999882</c:v>
                </c:pt>
                <c:pt idx="243">
                  <c:v>2.632999999999988</c:v>
                </c:pt>
                <c:pt idx="244">
                  <c:v>2.6429999999999878</c:v>
                </c:pt>
                <c:pt idx="245">
                  <c:v>2.6529999999999876</c:v>
                </c:pt>
                <c:pt idx="246">
                  <c:v>2.6629999999999874</c:v>
                </c:pt>
                <c:pt idx="247">
                  <c:v>2.6729999999999872</c:v>
                </c:pt>
                <c:pt idx="248">
                  <c:v>2.682999999999987</c:v>
                </c:pt>
                <c:pt idx="249">
                  <c:v>2.6929999999999867</c:v>
                </c:pt>
                <c:pt idx="250">
                  <c:v>2.7029999999999865</c:v>
                </c:pt>
                <c:pt idx="251">
                  <c:v>2.7129999999999863</c:v>
                </c:pt>
                <c:pt idx="252">
                  <c:v>2.7229999999999861</c:v>
                </c:pt>
                <c:pt idx="253">
                  <c:v>2.7329999999999859</c:v>
                </c:pt>
                <c:pt idx="254">
                  <c:v>2.7429999999999857</c:v>
                </c:pt>
                <c:pt idx="255">
                  <c:v>2.7529999999999855</c:v>
                </c:pt>
                <c:pt idx="256">
                  <c:v>2.7629999999999852</c:v>
                </c:pt>
                <c:pt idx="257">
                  <c:v>2.772999999999985</c:v>
                </c:pt>
                <c:pt idx="258">
                  <c:v>2.7829999999999848</c:v>
                </c:pt>
                <c:pt idx="259">
                  <c:v>2.7929999999999846</c:v>
                </c:pt>
                <c:pt idx="260">
                  <c:v>2.8029999999999844</c:v>
                </c:pt>
                <c:pt idx="261">
                  <c:v>2.8129999999999842</c:v>
                </c:pt>
                <c:pt idx="262">
                  <c:v>2.822999999999984</c:v>
                </c:pt>
                <c:pt idx="263">
                  <c:v>2.8329999999999838</c:v>
                </c:pt>
                <c:pt idx="264">
                  <c:v>2.8429999999999835</c:v>
                </c:pt>
                <c:pt idx="265">
                  <c:v>2.8529999999999833</c:v>
                </c:pt>
                <c:pt idx="266">
                  <c:v>2.8629999999999831</c:v>
                </c:pt>
                <c:pt idx="267">
                  <c:v>2.8729999999999829</c:v>
                </c:pt>
                <c:pt idx="268">
                  <c:v>2.8829999999999827</c:v>
                </c:pt>
                <c:pt idx="269">
                  <c:v>2.8929999999999825</c:v>
                </c:pt>
                <c:pt idx="270">
                  <c:v>2.9029999999999823</c:v>
                </c:pt>
                <c:pt idx="271">
                  <c:v>2.912999999999982</c:v>
                </c:pt>
                <c:pt idx="272">
                  <c:v>2.9229999999999818</c:v>
                </c:pt>
                <c:pt idx="273">
                  <c:v>2.9329999999999816</c:v>
                </c:pt>
                <c:pt idx="274">
                  <c:v>2.9429999999999814</c:v>
                </c:pt>
                <c:pt idx="275">
                  <c:v>2.9529999999999812</c:v>
                </c:pt>
                <c:pt idx="276">
                  <c:v>2.962999999999981</c:v>
                </c:pt>
                <c:pt idx="277">
                  <c:v>2.9729999999999808</c:v>
                </c:pt>
                <c:pt idx="278">
                  <c:v>2.9829999999999806</c:v>
                </c:pt>
                <c:pt idx="279">
                  <c:v>2.9929999999999803</c:v>
                </c:pt>
                <c:pt idx="280">
                  <c:v>3.0029999999999801</c:v>
                </c:pt>
                <c:pt idx="281">
                  <c:v>3.0129999999999799</c:v>
                </c:pt>
                <c:pt idx="282">
                  <c:v>3.0229999999999797</c:v>
                </c:pt>
                <c:pt idx="283">
                  <c:v>3.0329999999999795</c:v>
                </c:pt>
                <c:pt idx="284">
                  <c:v>3.0429999999999793</c:v>
                </c:pt>
                <c:pt idx="285">
                  <c:v>3.0529999999999791</c:v>
                </c:pt>
                <c:pt idx="286">
                  <c:v>3.0629999999999789</c:v>
                </c:pt>
                <c:pt idx="287">
                  <c:v>3.0729999999999786</c:v>
                </c:pt>
                <c:pt idx="288">
                  <c:v>3.0829999999999784</c:v>
                </c:pt>
                <c:pt idx="289">
                  <c:v>3.0929999999999782</c:v>
                </c:pt>
                <c:pt idx="290">
                  <c:v>3.102999999999978</c:v>
                </c:pt>
                <c:pt idx="291">
                  <c:v>3.1129999999999778</c:v>
                </c:pt>
                <c:pt idx="292">
                  <c:v>3.1229999999999776</c:v>
                </c:pt>
                <c:pt idx="293">
                  <c:v>3.1329999999999774</c:v>
                </c:pt>
                <c:pt idx="294">
                  <c:v>3.1429999999999771</c:v>
                </c:pt>
                <c:pt idx="295">
                  <c:v>3.1529999999999769</c:v>
                </c:pt>
                <c:pt idx="296">
                  <c:v>3.1629999999999767</c:v>
                </c:pt>
                <c:pt idx="297">
                  <c:v>3.1729999999999765</c:v>
                </c:pt>
                <c:pt idx="298">
                  <c:v>3.1829999999999763</c:v>
                </c:pt>
                <c:pt idx="299">
                  <c:v>3.1929999999999761</c:v>
                </c:pt>
                <c:pt idx="300">
                  <c:v>3.2029999999999759</c:v>
                </c:pt>
                <c:pt idx="301">
                  <c:v>3.2129999999999757</c:v>
                </c:pt>
                <c:pt idx="302">
                  <c:v>3.2229999999999754</c:v>
                </c:pt>
                <c:pt idx="303">
                  <c:v>3.2329999999999752</c:v>
                </c:pt>
                <c:pt idx="304">
                  <c:v>3.242999999999975</c:v>
                </c:pt>
                <c:pt idx="305">
                  <c:v>3.2529999999999748</c:v>
                </c:pt>
                <c:pt idx="306">
                  <c:v>3.2629999999999746</c:v>
                </c:pt>
                <c:pt idx="307">
                  <c:v>3.2729999999999744</c:v>
                </c:pt>
                <c:pt idx="308">
                  <c:v>3.2829999999999742</c:v>
                </c:pt>
                <c:pt idx="309">
                  <c:v>3.2929999999999739</c:v>
                </c:pt>
                <c:pt idx="310">
                  <c:v>3.3029999999999737</c:v>
                </c:pt>
                <c:pt idx="311">
                  <c:v>3.3129999999999735</c:v>
                </c:pt>
                <c:pt idx="312">
                  <c:v>3.3229999999999733</c:v>
                </c:pt>
                <c:pt idx="313">
                  <c:v>3.3329999999999731</c:v>
                </c:pt>
                <c:pt idx="314">
                  <c:v>3.3429999999999729</c:v>
                </c:pt>
                <c:pt idx="315">
                  <c:v>3.3529999999999727</c:v>
                </c:pt>
                <c:pt idx="316">
                  <c:v>3.3629999999999725</c:v>
                </c:pt>
                <c:pt idx="317">
                  <c:v>3.3729999999999722</c:v>
                </c:pt>
                <c:pt idx="318">
                  <c:v>3.382999999999972</c:v>
                </c:pt>
                <c:pt idx="319">
                  <c:v>3.3929999999999718</c:v>
                </c:pt>
                <c:pt idx="320">
                  <c:v>3.4029999999999716</c:v>
                </c:pt>
                <c:pt idx="321">
                  <c:v>3.4129999999999714</c:v>
                </c:pt>
                <c:pt idx="322">
                  <c:v>3.4229999999999712</c:v>
                </c:pt>
                <c:pt idx="323">
                  <c:v>3.432999999999971</c:v>
                </c:pt>
                <c:pt idx="324">
                  <c:v>3.4429999999999708</c:v>
                </c:pt>
                <c:pt idx="325">
                  <c:v>3.4529999999999705</c:v>
                </c:pt>
                <c:pt idx="326">
                  <c:v>3.4629999999999703</c:v>
                </c:pt>
                <c:pt idx="327">
                  <c:v>3.4729999999999701</c:v>
                </c:pt>
                <c:pt idx="328">
                  <c:v>3.4829999999999699</c:v>
                </c:pt>
                <c:pt idx="329">
                  <c:v>3.4929999999999697</c:v>
                </c:pt>
                <c:pt idx="330">
                  <c:v>3.5029999999999695</c:v>
                </c:pt>
                <c:pt idx="331">
                  <c:v>3.5129999999999693</c:v>
                </c:pt>
                <c:pt idx="332">
                  <c:v>3.522999999999969</c:v>
                </c:pt>
                <c:pt idx="333">
                  <c:v>3.5329999999999688</c:v>
                </c:pt>
                <c:pt idx="334">
                  <c:v>3.5429999999999686</c:v>
                </c:pt>
                <c:pt idx="335">
                  <c:v>3.5529999999999684</c:v>
                </c:pt>
                <c:pt idx="336">
                  <c:v>3.5629999999999682</c:v>
                </c:pt>
                <c:pt idx="337">
                  <c:v>3.572999999999968</c:v>
                </c:pt>
                <c:pt idx="338">
                  <c:v>3.5829999999999678</c:v>
                </c:pt>
                <c:pt idx="339">
                  <c:v>3.5929999999999676</c:v>
                </c:pt>
                <c:pt idx="340">
                  <c:v>3.6029999999999673</c:v>
                </c:pt>
                <c:pt idx="341">
                  <c:v>3.6129999999999671</c:v>
                </c:pt>
                <c:pt idx="342">
                  <c:v>3.6229999999999669</c:v>
                </c:pt>
                <c:pt idx="343">
                  <c:v>3.6329999999999667</c:v>
                </c:pt>
                <c:pt idx="344">
                  <c:v>3.6429999999999665</c:v>
                </c:pt>
                <c:pt idx="345">
                  <c:v>3.6529999999999663</c:v>
                </c:pt>
                <c:pt idx="346">
                  <c:v>3.6629999999999661</c:v>
                </c:pt>
                <c:pt idx="347">
                  <c:v>3.6729999999999658</c:v>
                </c:pt>
                <c:pt idx="348">
                  <c:v>3.6829999999999656</c:v>
                </c:pt>
                <c:pt idx="349">
                  <c:v>3.6929999999999654</c:v>
                </c:pt>
                <c:pt idx="350">
                  <c:v>3.7029999999999652</c:v>
                </c:pt>
                <c:pt idx="351">
                  <c:v>3.712999999999965</c:v>
                </c:pt>
                <c:pt idx="352">
                  <c:v>3.7229999999999648</c:v>
                </c:pt>
                <c:pt idx="353">
                  <c:v>3.7329999999999646</c:v>
                </c:pt>
                <c:pt idx="354">
                  <c:v>3.7429999999999644</c:v>
                </c:pt>
                <c:pt idx="355">
                  <c:v>3.7529999999999641</c:v>
                </c:pt>
                <c:pt idx="356">
                  <c:v>3.7629999999999639</c:v>
                </c:pt>
                <c:pt idx="357">
                  <c:v>3.7729999999999637</c:v>
                </c:pt>
                <c:pt idx="358">
                  <c:v>3.7829999999999635</c:v>
                </c:pt>
                <c:pt idx="359">
                  <c:v>3.7929999999999633</c:v>
                </c:pt>
                <c:pt idx="360">
                  <c:v>3.8029999999999631</c:v>
                </c:pt>
                <c:pt idx="361">
                  <c:v>3.8129999999999629</c:v>
                </c:pt>
                <c:pt idx="362">
                  <c:v>3.8229999999999627</c:v>
                </c:pt>
                <c:pt idx="363">
                  <c:v>3.8329999999999624</c:v>
                </c:pt>
                <c:pt idx="364">
                  <c:v>3.8429999999999622</c:v>
                </c:pt>
                <c:pt idx="365">
                  <c:v>3.852999999999962</c:v>
                </c:pt>
                <c:pt idx="366">
                  <c:v>3.8629999999999618</c:v>
                </c:pt>
                <c:pt idx="367">
                  <c:v>3.8729999999999616</c:v>
                </c:pt>
                <c:pt idx="368">
                  <c:v>3.8829999999999614</c:v>
                </c:pt>
                <c:pt idx="369">
                  <c:v>3.8929999999999612</c:v>
                </c:pt>
                <c:pt idx="370">
                  <c:v>3.9029999999999609</c:v>
                </c:pt>
                <c:pt idx="371">
                  <c:v>3.9129999999999607</c:v>
                </c:pt>
                <c:pt idx="372">
                  <c:v>3.9229999999999605</c:v>
                </c:pt>
                <c:pt idx="373">
                  <c:v>3.9329999999999603</c:v>
                </c:pt>
                <c:pt idx="374">
                  <c:v>3.9429999999999601</c:v>
                </c:pt>
                <c:pt idx="375">
                  <c:v>3.9529999999999599</c:v>
                </c:pt>
                <c:pt idx="376">
                  <c:v>3.9629999999999597</c:v>
                </c:pt>
                <c:pt idx="377">
                  <c:v>3.9729999999999595</c:v>
                </c:pt>
                <c:pt idx="378">
                  <c:v>3.9829999999999592</c:v>
                </c:pt>
                <c:pt idx="379">
                  <c:v>3.992999999999959</c:v>
                </c:pt>
                <c:pt idx="380">
                  <c:v>4.0029999999999593</c:v>
                </c:pt>
                <c:pt idx="381">
                  <c:v>4.012999999999959</c:v>
                </c:pt>
                <c:pt idx="382">
                  <c:v>4.0229999999999588</c:v>
                </c:pt>
                <c:pt idx="383">
                  <c:v>4.0329999999999586</c:v>
                </c:pt>
                <c:pt idx="384">
                  <c:v>4.0429999999999584</c:v>
                </c:pt>
                <c:pt idx="385">
                  <c:v>4.0529999999999582</c:v>
                </c:pt>
                <c:pt idx="386">
                  <c:v>4.062999999999958</c:v>
                </c:pt>
                <c:pt idx="387">
                  <c:v>4.0729999999999578</c:v>
                </c:pt>
                <c:pt idx="388">
                  <c:v>4.0829999999999576</c:v>
                </c:pt>
                <c:pt idx="389">
                  <c:v>4.0929999999999573</c:v>
                </c:pt>
                <c:pt idx="390">
                  <c:v>4.1029999999999571</c:v>
                </c:pt>
                <c:pt idx="391">
                  <c:v>4.1129999999999569</c:v>
                </c:pt>
                <c:pt idx="392">
                  <c:v>4.1229999999999567</c:v>
                </c:pt>
                <c:pt idx="393">
                  <c:v>4.1329999999999565</c:v>
                </c:pt>
                <c:pt idx="394">
                  <c:v>4.1429999999999563</c:v>
                </c:pt>
                <c:pt idx="395">
                  <c:v>4.1529999999999561</c:v>
                </c:pt>
                <c:pt idx="396">
                  <c:v>4.1629999999999558</c:v>
                </c:pt>
                <c:pt idx="397">
                  <c:v>4.1729999999999556</c:v>
                </c:pt>
                <c:pt idx="398">
                  <c:v>4.1829999999999554</c:v>
                </c:pt>
                <c:pt idx="399">
                  <c:v>4.1929999999999552</c:v>
                </c:pt>
                <c:pt idx="400">
                  <c:v>4.202999999999955</c:v>
                </c:pt>
                <c:pt idx="401">
                  <c:v>4.2129999999999548</c:v>
                </c:pt>
                <c:pt idx="402">
                  <c:v>4.2229999999999546</c:v>
                </c:pt>
                <c:pt idx="403">
                  <c:v>4.2329999999999544</c:v>
                </c:pt>
                <c:pt idx="404">
                  <c:v>4.2429999999999541</c:v>
                </c:pt>
                <c:pt idx="405">
                  <c:v>4.2529999999999539</c:v>
                </c:pt>
                <c:pt idx="406">
                  <c:v>4.2629999999999537</c:v>
                </c:pt>
                <c:pt idx="407">
                  <c:v>4.2729999999999535</c:v>
                </c:pt>
                <c:pt idx="408">
                  <c:v>4.2829999999999533</c:v>
                </c:pt>
                <c:pt idx="409">
                  <c:v>4.2929999999999531</c:v>
                </c:pt>
                <c:pt idx="410">
                  <c:v>4.3029999999999529</c:v>
                </c:pt>
                <c:pt idx="411">
                  <c:v>4.3129999999999526</c:v>
                </c:pt>
                <c:pt idx="412">
                  <c:v>4.3229999999999524</c:v>
                </c:pt>
                <c:pt idx="413">
                  <c:v>4.3329999999999522</c:v>
                </c:pt>
                <c:pt idx="414">
                  <c:v>4.342999999999952</c:v>
                </c:pt>
                <c:pt idx="415">
                  <c:v>4.3529999999999518</c:v>
                </c:pt>
                <c:pt idx="416">
                  <c:v>4.3629999999999516</c:v>
                </c:pt>
                <c:pt idx="417">
                  <c:v>4.3729999999999514</c:v>
                </c:pt>
                <c:pt idx="418">
                  <c:v>4.3829999999999512</c:v>
                </c:pt>
                <c:pt idx="419">
                  <c:v>4.3929999999999509</c:v>
                </c:pt>
                <c:pt idx="420">
                  <c:v>4.4029999999999507</c:v>
                </c:pt>
                <c:pt idx="421">
                  <c:v>4.4129999999999505</c:v>
                </c:pt>
                <c:pt idx="422">
                  <c:v>4.4229999999999503</c:v>
                </c:pt>
                <c:pt idx="423">
                  <c:v>4.4329999999999501</c:v>
                </c:pt>
                <c:pt idx="424">
                  <c:v>4.4429999999999499</c:v>
                </c:pt>
                <c:pt idx="425">
                  <c:v>4.4529999999999497</c:v>
                </c:pt>
                <c:pt idx="426">
                  <c:v>4.4629999999999495</c:v>
                </c:pt>
                <c:pt idx="427">
                  <c:v>4.4729999999999492</c:v>
                </c:pt>
                <c:pt idx="428">
                  <c:v>4.482999999999949</c:v>
                </c:pt>
                <c:pt idx="429">
                  <c:v>4.4929999999999488</c:v>
                </c:pt>
                <c:pt idx="430">
                  <c:v>4.5029999999999486</c:v>
                </c:pt>
                <c:pt idx="431">
                  <c:v>4.5129999999999484</c:v>
                </c:pt>
                <c:pt idx="432">
                  <c:v>4.5229999999999482</c:v>
                </c:pt>
                <c:pt idx="433">
                  <c:v>4.532999999999948</c:v>
                </c:pt>
                <c:pt idx="434">
                  <c:v>4.5429999999999477</c:v>
                </c:pt>
                <c:pt idx="435">
                  <c:v>4.5529999999999475</c:v>
                </c:pt>
                <c:pt idx="436">
                  <c:v>4.5629999999999473</c:v>
                </c:pt>
                <c:pt idx="437">
                  <c:v>4.5729999999999471</c:v>
                </c:pt>
                <c:pt idx="438">
                  <c:v>4.5829999999999469</c:v>
                </c:pt>
                <c:pt idx="439">
                  <c:v>4.5929999999999467</c:v>
                </c:pt>
                <c:pt idx="440">
                  <c:v>4.6029999999999465</c:v>
                </c:pt>
                <c:pt idx="441">
                  <c:v>4.6129999999999463</c:v>
                </c:pt>
                <c:pt idx="442">
                  <c:v>4.622999999999946</c:v>
                </c:pt>
                <c:pt idx="443">
                  <c:v>4.6329999999999458</c:v>
                </c:pt>
                <c:pt idx="444">
                  <c:v>4.6429999999999456</c:v>
                </c:pt>
                <c:pt idx="445">
                  <c:v>4.6529999999999454</c:v>
                </c:pt>
                <c:pt idx="446">
                  <c:v>4.6629999999999452</c:v>
                </c:pt>
                <c:pt idx="447">
                  <c:v>4.672999999999945</c:v>
                </c:pt>
                <c:pt idx="448">
                  <c:v>4.6829999999999448</c:v>
                </c:pt>
                <c:pt idx="449">
                  <c:v>4.6929999999999445</c:v>
                </c:pt>
                <c:pt idx="450">
                  <c:v>4.7029999999999443</c:v>
                </c:pt>
                <c:pt idx="451">
                  <c:v>4.7129999999999441</c:v>
                </c:pt>
                <c:pt idx="452">
                  <c:v>4.7229999999999439</c:v>
                </c:pt>
                <c:pt idx="453">
                  <c:v>4.7329999999999437</c:v>
                </c:pt>
                <c:pt idx="454">
                  <c:v>4.7429999999999435</c:v>
                </c:pt>
                <c:pt idx="455">
                  <c:v>4.7529999999999433</c:v>
                </c:pt>
                <c:pt idx="456">
                  <c:v>4.7629999999999431</c:v>
                </c:pt>
                <c:pt idx="457">
                  <c:v>4.7729999999999428</c:v>
                </c:pt>
                <c:pt idx="458">
                  <c:v>4.7829999999999426</c:v>
                </c:pt>
                <c:pt idx="459">
                  <c:v>4.7929999999999424</c:v>
                </c:pt>
                <c:pt idx="460">
                  <c:v>4.8029999999999422</c:v>
                </c:pt>
                <c:pt idx="461">
                  <c:v>4.812999999999942</c:v>
                </c:pt>
                <c:pt idx="462">
                  <c:v>4.8229999999999418</c:v>
                </c:pt>
                <c:pt idx="463">
                  <c:v>4.8329999999999416</c:v>
                </c:pt>
                <c:pt idx="464">
                  <c:v>4.8429999999999414</c:v>
                </c:pt>
                <c:pt idx="465">
                  <c:v>4.8529999999999411</c:v>
                </c:pt>
                <c:pt idx="466">
                  <c:v>4.8629999999999409</c:v>
                </c:pt>
                <c:pt idx="467">
                  <c:v>4.8729999999999407</c:v>
                </c:pt>
                <c:pt idx="468">
                  <c:v>4.8829999999999405</c:v>
                </c:pt>
                <c:pt idx="469">
                  <c:v>4.8929999999999403</c:v>
                </c:pt>
                <c:pt idx="470">
                  <c:v>4.9029999999999401</c:v>
                </c:pt>
                <c:pt idx="471">
                  <c:v>4.9129999999999399</c:v>
                </c:pt>
                <c:pt idx="472">
                  <c:v>4.9229999999999396</c:v>
                </c:pt>
                <c:pt idx="473">
                  <c:v>4.9329999999999394</c:v>
                </c:pt>
                <c:pt idx="474">
                  <c:v>4.9429999999999392</c:v>
                </c:pt>
                <c:pt idx="475">
                  <c:v>4.952999999999939</c:v>
                </c:pt>
                <c:pt idx="476">
                  <c:v>4.9629999999999388</c:v>
                </c:pt>
                <c:pt idx="477">
                  <c:v>4.9729999999999386</c:v>
                </c:pt>
                <c:pt idx="478">
                  <c:v>4.9829999999999384</c:v>
                </c:pt>
                <c:pt idx="479">
                  <c:v>4.9929999999999382</c:v>
                </c:pt>
                <c:pt idx="480">
                  <c:v>5.0029999999999379</c:v>
                </c:pt>
                <c:pt idx="481">
                  <c:v>5.0129999999999377</c:v>
                </c:pt>
                <c:pt idx="482">
                  <c:v>5.0229999999999375</c:v>
                </c:pt>
                <c:pt idx="483">
                  <c:v>5.0329999999999373</c:v>
                </c:pt>
                <c:pt idx="484">
                  <c:v>5.0429999999999371</c:v>
                </c:pt>
                <c:pt idx="485">
                  <c:v>5.0529999999999369</c:v>
                </c:pt>
                <c:pt idx="486">
                  <c:v>5.0629999999999367</c:v>
                </c:pt>
              </c:numCache>
            </c:numRef>
          </c:xVal>
          <c:yVal>
            <c:numRef>
              <c:f>Sheet6!$EO$115:$EO$601</c:f>
              <c:numCache>
                <c:formatCode>General</c:formatCode>
                <c:ptCount val="487"/>
                <c:pt idx="0">
                  <c:v>0</c:v>
                </c:pt>
                <c:pt idx="1">
                  <c:v>1397.2143751101437</c:v>
                </c:pt>
                <c:pt idx="2">
                  <c:v>1772.1233762028487</c:v>
                </c:pt>
                <c:pt idx="3">
                  <c:v>2025.3574581839221</c:v>
                </c:pt>
                <c:pt idx="4">
                  <c:v>2220.5625388313706</c:v>
                </c:pt>
                <c:pt idx="5">
                  <c:v>2380.8160515473728</c:v>
                </c:pt>
                <c:pt idx="6">
                  <c:v>2517.4005794143759</c:v>
                </c:pt>
                <c:pt idx="7">
                  <c:v>2636.763428401945</c:v>
                </c:pt>
                <c:pt idx="8">
                  <c:v>2742.9684650862632</c:v>
                </c:pt>
                <c:pt idx="9">
                  <c:v>2838.757306874531</c:v>
                </c:pt>
                <c:pt idx="10">
                  <c:v>2926.0744751203156</c:v>
                </c:pt>
                <c:pt idx="11">
                  <c:v>3006.3532749815017</c:v>
                </c:pt>
                <c:pt idx="12">
                  <c:v>3080.6829958653761</c:v>
                </c:pt>
                <c:pt idx="13">
                  <c:v>3149.9123467860286</c:v>
                </c:pt>
                <c:pt idx="14">
                  <c:v>3214.7164042160684</c:v>
                </c:pt>
                <c:pt idx="15">
                  <c:v>3275.6415882101332</c:v>
                </c:pt>
                <c:pt idx="16">
                  <c:v>3333.1368369102684</c:v>
                </c:pt>
                <c:pt idx="17">
                  <c:v>3387.5757974116968</c:v>
                </c:pt>
                <c:pt idx="18">
                  <c:v>3439.2729884593227</c:v>
                </c:pt>
                <c:pt idx="19">
                  <c:v>3488.4958102887385</c:v>
                </c:pt>
                <c:pt idx="20">
                  <c:v>3535.4736269700766</c:v>
                </c:pt>
                <c:pt idx="21">
                  <c:v>3580.4047427750052</c:v>
                </c:pt>
                <c:pt idx="22">
                  <c:v>3623.4618360008203</c:v>
                </c:pt>
                <c:pt idx="23">
                  <c:v>3664.7962445793114</c:v>
                </c:pt>
                <c:pt idx="24">
                  <c:v>3704.5413844991117</c:v>
                </c:pt>
                <c:pt idx="25">
                  <c:v>3742.8155046284351</c:v>
                </c:pt>
                <c:pt idx="26">
                  <c:v>3779.723927627113</c:v>
                </c:pt>
                <c:pt idx="27">
                  <c:v>3815.3608885048661</c:v>
                </c:pt>
                <c:pt idx="28">
                  <c:v>3849.8110549981989</c:v>
                </c:pt>
                <c:pt idx="29">
                  <c:v>3883.1507940008619</c:v>
                </c:pt>
                <c:pt idx="30">
                  <c:v>3915.4492335831428</c:v>
                </c:pt>
                <c:pt idx="31">
                  <c:v>3946.7691591706957</c:v>
                </c:pt>
                <c:pt idx="32">
                  <c:v>3977.1677741866047</c:v>
                </c:pt>
                <c:pt idx="33">
                  <c:v>4006.6973491646518</c:v>
                </c:pt>
                <c:pt idx="34">
                  <c:v>4035.405778502537</c:v>
                </c:pt>
                <c:pt idx="35">
                  <c:v>4063.3370602716541</c:v>
                </c:pt>
                <c:pt idx="36">
                  <c:v>4090.5317115670473</c:v>
                </c:pt>
                <c:pt idx="37">
                  <c:v>4117.0271295710572</c:v>
                </c:pt>
                <c:pt idx="38">
                  <c:v>4142.8579066714974</c:v>
                </c:pt>
                <c:pt idx="39">
                  <c:v>4168.0561065115826</c:v>
                </c:pt>
                <c:pt idx="40">
                  <c:v>4192.6515066724287</c:v>
                </c:pt>
                <c:pt idx="41">
                  <c:v>4216.6718127377353</c:v>
                </c:pt>
                <c:pt idx="42">
                  <c:v>4240.1428477167856</c:v>
                </c:pt>
                <c:pt idx="43">
                  <c:v>4263.0887201695323</c:v>
                </c:pt>
                <c:pt idx="44">
                  <c:v>4285.5319738578919</c:v>
                </c:pt>
                <c:pt idx="45">
                  <c:v>4307.4937213182875</c:v>
                </c:pt>
                <c:pt idx="46">
                  <c:v>4328.9937633945892</c:v>
                </c:pt>
                <c:pt idx="47">
                  <c:v>4350.0506964739625</c:v>
                </c:pt>
                <c:pt idx="48">
                  <c:v>4370.682008920081</c:v>
                </c:pt>
                <c:pt idx="49">
                  <c:v>4390.9041679896882</c:v>
                </c:pt>
                <c:pt idx="50">
                  <c:v>4410.7326983427192</c:v>
                </c:pt>
                <c:pt idx="51">
                  <c:v>4430.1822531074613</c:v>
                </c:pt>
                <c:pt idx="52">
                  <c:v>4449.2666783358636</c:v>
                </c:pt>
                <c:pt idx="53">
                  <c:v>4467.9990715764661</c:v>
                </c:pt>
                <c:pt idx="54">
                  <c:v>4486.3918352003548</c:v>
                </c:pt>
                <c:pt idx="55">
                  <c:v>4504.4567250366363</c:v>
                </c:pt>
                <c:pt idx="56">
                  <c:v>4522.2048948059964</c:v>
                </c:pt>
                <c:pt idx="57">
                  <c:v>4539.6469367824038</c:v>
                </c:pt>
                <c:pt idx="58">
                  <c:v>4556.7929190623036</c:v>
                </c:pt>
                <c:pt idx="59">
                  <c:v>4573.6524197767658</c:v>
                </c:pt>
                <c:pt idx="60">
                  <c:v>4590.2345585438225</c:v>
                </c:pt>
                <c:pt idx="61">
                  <c:v>4606.5480254249742</c:v>
                </c:pt>
                <c:pt idx="62">
                  <c:v>4622.6011076207142</c:v>
                </c:pt>
                <c:pt idx="63">
                  <c:v>4638.4017141144986</c:v>
                </c:pt>
                <c:pt idx="64">
                  <c:v>4653.9573984521949</c:v>
                </c:pt>
                <c:pt idx="65">
                  <c:v>4669.2753798244003</c:v>
                </c:pt>
                <c:pt idx="66">
                  <c:v>4684.3625626017174</c:v>
                </c:pt>
                <c:pt idx="67">
                  <c:v>4699.2255544576947</c:v>
                </c:pt>
                <c:pt idx="68">
                  <c:v>4713.8706832007174</c:v>
                </c:pt>
                <c:pt idx="69">
                  <c:v>4728.3040124239997</c:v>
                </c:pt>
                <c:pt idx="70">
                  <c:v>4742.531356072288</c:v>
                </c:pt>
                <c:pt idx="71">
                  <c:v>4756.5582920143106</c:v>
                </c:pt>
                <c:pt idx="72">
                  <c:v>4770.3901747016062</c:v>
                </c:pt>
                <c:pt idx="73">
                  <c:v>4784.0321469867968</c:v>
                </c:pt>
                <c:pt idx="74">
                  <c:v>4797.4891511676333</c:v>
                </c:pt>
                <c:pt idx="75">
                  <c:v>4810.7659393170916</c:v>
                </c:pt>
                <c:pt idx="76">
                  <c:v>4823.8670829543707</c:v>
                </c:pt>
                <c:pt idx="77">
                  <c:v>4836.7969821067918</c:v>
                </c:pt>
                <c:pt idx="78">
                  <c:v>4849.5598738082135</c:v>
                </c:pt>
                <c:pt idx="79">
                  <c:v>4862.1598400756075</c:v>
                </c:pt>
                <c:pt idx="80">
                  <c:v>4874.60081540191</c:v>
                </c:pt>
                <c:pt idx="81">
                  <c:v>4886.8865938000463</c:v>
                </c:pt>
                <c:pt idx="82">
                  <c:v>4899.0208354300903</c:v>
                </c:pt>
                <c:pt idx="83">
                  <c:v>4911.0070728389092</c:v>
                </c:pt>
                <c:pt idx="84">
                  <c:v>4922.8487168392603</c:v>
                </c:pt>
                <c:pt idx="85">
                  <c:v>4934.5490620531245</c:v>
                </c:pt>
                <c:pt idx="86">
                  <c:v>4946.1112921420763</c:v>
                </c:pt>
                <c:pt idx="87">
                  <c:v>4957.5384847457535</c:v>
                </c:pt>
                <c:pt idx="88">
                  <c:v>4968.8336161477746</c:v>
                </c:pt>
                <c:pt idx="89">
                  <c:v>4979.999565687036</c:v>
                </c:pt>
                <c:pt idx="90">
                  <c:v>4991.0391199309161</c:v>
                </c:pt>
                <c:pt idx="91">
                  <c:v>5001.9549766256832</c:v>
                </c:pt>
                <c:pt idx="92">
                  <c:v>5012.7497484382784</c:v>
                </c:pt>
                <c:pt idx="93">
                  <c:v>5023.4259665025766</c:v>
                </c:pt>
                <c:pt idx="94">
                  <c:v>5033.9860837823035</c:v>
                </c:pt>
                <c:pt idx="95">
                  <c:v>5044.4324782618842</c:v>
                </c:pt>
                <c:pt idx="96">
                  <c:v>5054.767455975727</c:v>
                </c:pt>
                <c:pt idx="97">
                  <c:v>5064.9932538856592</c:v>
                </c:pt>
                <c:pt idx="98">
                  <c:v>5075.1120426156085</c:v>
                </c:pt>
                <c:pt idx="99">
                  <c:v>5085.1259290519374</c:v>
                </c:pt>
                <c:pt idx="100">
                  <c:v>5095.036958817318</c:v>
                </c:pt>
                <c:pt idx="101">
                  <c:v>5104.8471186254637</c:v>
                </c:pt>
                <c:pt idx="102">
                  <c:v>5114.5583385235441</c:v>
                </c:pt>
                <c:pt idx="103">
                  <c:v>5124.1724940286822</c:v>
                </c:pt>
                <c:pt idx="104">
                  <c:v>5133.6914081644845</c:v>
                </c:pt>
                <c:pt idx="105">
                  <c:v>5143.1168534031794</c:v>
                </c:pt>
                <c:pt idx="106">
                  <c:v>5152.4505535185872</c:v>
                </c:pt>
                <c:pt idx="107">
                  <c:v>5161.6941853547751</c:v>
                </c:pt>
                <c:pt idx="108">
                  <c:v>5170.849380515001</c:v>
                </c:pt>
                <c:pt idx="109">
                  <c:v>5179.9177269752063</c:v>
                </c:pt>
                <c:pt idx="110">
                  <c:v>5188.9007706260763</c:v>
                </c:pt>
                <c:pt idx="111">
                  <c:v>5197.8000167474574</c:v>
                </c:pt>
                <c:pt idx="112">
                  <c:v>5206.6169314186336</c:v>
                </c:pt>
                <c:pt idx="113">
                  <c:v>5215.3529428678248</c:v>
                </c:pt>
                <c:pt idx="114">
                  <c:v>5224.0094427640079</c:v>
                </c:pt>
                <c:pt idx="115">
                  <c:v>5232.5877874539929</c:v>
                </c:pt>
                <c:pt idx="116">
                  <c:v>5241.0892991475521</c:v>
                </c:pt>
                <c:pt idx="117">
                  <c:v>5249.5152670531634</c:v>
                </c:pt>
                <c:pt idx="118">
                  <c:v>5257.8669484668508</c:v>
                </c:pt>
                <c:pt idx="119">
                  <c:v>5266.1455698164182</c:v>
                </c:pt>
                <c:pt idx="120">
                  <c:v>5274.3523276632577</c:v>
                </c:pt>
                <c:pt idx="121">
                  <c:v>5282.4883896637903</c:v>
                </c:pt>
                <c:pt idx="122">
                  <c:v>5290.5548954924734</c:v>
                </c:pt>
                <c:pt idx="123">
                  <c:v>5298.552957728215</c:v>
                </c:pt>
                <c:pt idx="124">
                  <c:v>5306.4836627059185</c:v>
                </c:pt>
                <c:pt idx="125">
                  <c:v>5314.3480713347972</c:v>
                </c:pt>
                <c:pt idx="126">
                  <c:v>5322.1472198850006</c:v>
                </c:pt>
                <c:pt idx="127">
                  <c:v>5329.8821207440242</c:v>
                </c:pt>
                <c:pt idx="128">
                  <c:v>5337.553763144273</c:v>
                </c:pt>
                <c:pt idx="129">
                  <c:v>5345.1631138631201</c:v>
                </c:pt>
                <c:pt idx="130">
                  <c:v>5352.7111178966543</c:v>
                </c:pt>
                <c:pt idx="131">
                  <c:v>5360.1986991083404</c:v>
                </c:pt>
                <c:pt idx="132">
                  <c:v>5367.62676085369</c:v>
                </c:pt>
                <c:pt idx="133">
                  <c:v>5374.996186581986</c:v>
                </c:pt>
                <c:pt idx="134">
                  <c:v>5382.307840416096</c:v>
                </c:pt>
                <c:pt idx="135">
                  <c:v>5389.5625677113003</c:v>
                </c:pt>
                <c:pt idx="136">
                  <c:v>5396.7611955940529</c:v>
                </c:pt>
                <c:pt idx="137">
                  <c:v>5403.9045334815391</c:v>
                </c:pt>
                <c:pt idx="138">
                  <c:v>5410.9933735828363</c:v>
                </c:pt>
                <c:pt idx="139">
                  <c:v>5418.0284913824571</c:v>
                </c:pt>
                <c:pt idx="140">
                  <c:v>5425.0106461070227</c:v>
                </c:pt>
                <c:pt idx="141">
                  <c:v>5431.9405811757542</c:v>
                </c:pt>
                <c:pt idx="142">
                  <c:v>5438.8190246354716</c:v>
                </c:pt>
                <c:pt idx="143">
                  <c:v>5445.6466895807098</c:v>
                </c:pt>
                <c:pt idx="144">
                  <c:v>5452.4242745595784</c:v>
                </c:pt>
                <c:pt idx="145">
                  <c:v>5459.152463965951</c:v>
                </c:pt>
                <c:pt idx="146">
                  <c:v>5465.8319284184936</c:v>
                </c:pt>
                <c:pt idx="147">
                  <c:v>5472.4633251271116</c:v>
                </c:pt>
                <c:pt idx="148">
                  <c:v>5479.047298247272</c:v>
                </c:pt>
                <c:pt idx="149">
                  <c:v>5485.584479222699</c:v>
                </c:pt>
                <c:pt idx="150">
                  <c:v>5492.0754871169001</c:v>
                </c:pt>
                <c:pt idx="151">
                  <c:v>5498.5209289339455</c:v>
                </c:pt>
                <c:pt idx="152">
                  <c:v>5504.9213999289223</c:v>
                </c:pt>
                <c:pt idx="153">
                  <c:v>5511.2774839084686</c:v>
                </c:pt>
                <c:pt idx="154">
                  <c:v>5517.5897535217455</c:v>
                </c:pt>
                <c:pt idx="155">
                  <c:v>5523.8587705422369</c:v>
                </c:pt>
                <c:pt idx="156">
                  <c:v>5530.0850861406943</c:v>
                </c:pt>
                <c:pt idx="157">
                  <c:v>5536.2692411495827</c:v>
                </c:pt>
                <c:pt idx="158">
                  <c:v>5542.4117663193265</c:v>
                </c:pt>
                <c:pt idx="159">
                  <c:v>5548.513182566664</c:v>
                </c:pt>
                <c:pt idx="160">
                  <c:v>5554.5740012154156</c:v>
                </c:pt>
                <c:pt idx="161">
                  <c:v>5560.5947242299044</c:v>
                </c:pt>
                <c:pt idx="162">
                  <c:v>5566.5758444413477</c:v>
                </c:pt>
                <c:pt idx="163">
                  <c:v>5572.5178457674265</c:v>
                </c:pt>
                <c:pt idx="164">
                  <c:v>5578.4212034253051</c:v>
                </c:pt>
                <c:pt idx="165">
                  <c:v>5584.2863841383241</c:v>
                </c:pt>
                <c:pt idx="166">
                  <c:v>5590.113846336596</c:v>
                </c:pt>
                <c:pt idx="167">
                  <c:v>5595.904040351712</c:v>
                </c:pt>
                <c:pt idx="168">
                  <c:v>5601.6574086057717</c:v>
                </c:pt>
                <c:pt idx="169">
                  <c:v>5607.374385794933</c:v>
                </c:pt>
                <c:pt idx="170">
                  <c:v>5613.0553990676681</c:v>
                </c:pt>
                <c:pt idx="171">
                  <c:v>5618.7008681979059</c:v>
                </c:pt>
                <c:pt idx="172">
                  <c:v>5624.3112057532499</c:v>
                </c:pt>
                <c:pt idx="173">
                  <c:v>5629.8868172584198</c:v>
                </c:pt>
                <c:pt idx="174">
                  <c:v>5635.4281013540976</c:v>
                </c:pt>
                <c:pt idx="175">
                  <c:v>5640.9354499513065</c:v>
                </c:pt>
                <c:pt idx="176">
                  <c:v>5646.4092483815084</c:v>
                </c:pt>
                <c:pt idx="177">
                  <c:v>5651.8498755425326</c:v>
                </c:pt>
                <c:pt idx="178">
                  <c:v>5657.257704040474</c:v>
                </c:pt>
                <c:pt idx="179">
                  <c:v>5662.6331003277255</c:v>
                </c:pt>
                <c:pt idx="180">
                  <c:v>5667.9764248372276</c:v>
                </c:pt>
                <c:pt idx="181">
                  <c:v>5673.2880321130906</c:v>
                </c:pt>
                <c:pt idx="182">
                  <c:v>5678.5682709376897</c:v>
                </c:pt>
                <c:pt idx="183">
                  <c:v>5683.8174844553614</c:v>
                </c:pt>
                <c:pt idx="184">
                  <c:v>5689.0360102927825</c:v>
                </c:pt>
                <c:pt idx="185">
                  <c:v>5694.2241806761795</c:v>
                </c:pt>
                <c:pt idx="186">
                  <c:v>5699.3823225454225</c:v>
                </c:pt>
                <c:pt idx="187">
                  <c:v>5704.5107576651435</c:v>
                </c:pt>
                <c:pt idx="188">
                  <c:v>5709.6098027329353</c:v>
                </c:pt>
                <c:pt idx="189">
                  <c:v>5714.6797694847592</c:v>
                </c:pt>
                <c:pt idx="190">
                  <c:v>5719.7209647976006</c:v>
                </c:pt>
                <c:pt idx="191">
                  <c:v>5724.7336907895242</c:v>
                </c:pt>
                <c:pt idx="192">
                  <c:v>5729.7182449171341</c:v>
                </c:pt>
                <c:pt idx="193">
                  <c:v>5734.6749200705726</c:v>
                </c:pt>
                <c:pt idx="194">
                  <c:v>5739.6040046661119</c:v>
                </c:pt>
                <c:pt idx="195">
                  <c:v>5744.5057827364062</c:v>
                </c:pt>
                <c:pt idx="196">
                  <c:v>5749.3805340184927</c:v>
                </c:pt>
                <c:pt idx="197">
                  <c:v>5754.2285340395865</c:v>
                </c:pt>
                <c:pt idx="198">
                  <c:v>5759.0500542007558</c:v>
                </c:pt>
                <c:pt idx="199">
                  <c:v>5763.8453618585236</c:v>
                </c:pt>
                <c:pt idx="200">
                  <c:v>5768.614720404471</c:v>
                </c:pt>
                <c:pt idx="201">
                  <c:v>5773.3583893428904</c:v>
                </c:pt>
                <c:pt idx="202">
                  <c:v>5778.0766243665466</c:v>
                </c:pt>
                <c:pt idx="203">
                  <c:v>5782.7696774306132</c:v>
                </c:pt>
                <c:pt idx="204">
                  <c:v>5787.4377968248109</c:v>
                </c:pt>
                <c:pt idx="205">
                  <c:v>5792.0812272438352</c:v>
                </c:pt>
                <c:pt idx="206">
                  <c:v>5796.7002098560879</c:v>
                </c:pt>
                <c:pt idx="207">
                  <c:v>5801.2949823707868</c:v>
                </c:pt>
                <c:pt idx="208">
                  <c:v>5805.8657791034739</c:v>
                </c:pt>
                <c:pt idx="209">
                  <c:v>5810.4128310400038</c:v>
                </c:pt>
                <c:pt idx="210">
                  <c:v>5814.9363658990142</c:v>
                </c:pt>
                <c:pt idx="211">
                  <c:v>5819.4366081929484</c:v>
                </c:pt>
                <c:pt idx="212">
                  <c:v>5823.9137792876636</c:v>
                </c:pt>
                <c:pt idx="213">
                  <c:v>5828.368097460655</c:v>
                </c:pt>
                <c:pt idx="214">
                  <c:v>5832.7997779579509</c:v>
                </c:pt>
                <c:pt idx="215">
                  <c:v>5837.2090330497003</c:v>
                </c:pt>
                <c:pt idx="216">
                  <c:v>5841.5960720844923</c:v>
                </c:pt>
                <c:pt idx="217">
                  <c:v>5845.9611015424471</c:v>
                </c:pt>
                <c:pt idx="218">
                  <c:v>5850.3043250871106</c:v>
                </c:pt>
                <c:pt idx="219">
                  <c:v>5854.6259436161754</c:v>
                </c:pt>
                <c:pt idx="220">
                  <c:v>5858.9261553110728</c:v>
                </c:pt>
                <c:pt idx="221">
                  <c:v>5863.2051556854585</c:v>
                </c:pt>
                <c:pt idx="222">
                  <c:v>5867.463137632627</c:v>
                </c:pt>
                <c:pt idx="223">
                  <c:v>5871.700291471866</c:v>
                </c:pt>
                <c:pt idx="224">
                  <c:v>5875.9168049938135</c:v>
                </c:pt>
                <c:pt idx="225">
                  <c:v>5880.112863504799</c:v>
                </c:pt>
                <c:pt idx="226">
                  <c:v>5884.2886498702364</c:v>
                </c:pt>
                <c:pt idx="227">
                  <c:v>5888.4443445570696</c:v>
                </c:pt>
                <c:pt idx="228">
                  <c:v>5892.5801256752902</c:v>
                </c:pt>
                <c:pt idx="229">
                  <c:v>5896.6961690185844</c:v>
                </c:pt>
                <c:pt idx="230">
                  <c:v>5900.7926481040895</c:v>
                </c:pt>
                <c:pt idx="231">
                  <c:v>5904.8697342113119</c:v>
                </c:pt>
                <c:pt idx="232">
                  <c:v>5908.9275964202207</c:v>
                </c:pt>
                <c:pt idx="233">
                  <c:v>5912.966401648524</c:v>
                </c:pt>
                <c:pt idx="234">
                  <c:v>5916.9863146881771</c:v>
                </c:pt>
                <c:pt idx="235">
                  <c:v>5920.9874982411093</c:v>
                </c:pt>
                <c:pt idx="236">
                  <c:v>5924.9701129542145</c:v>
                </c:pt>
                <c:pt idx="237">
                  <c:v>5928.9343174536089</c:v>
                </c:pt>
                <c:pt idx="238">
                  <c:v>5932.8802683781878</c:v>
                </c:pt>
                <c:pt idx="239">
                  <c:v>5936.8081204124765</c:v>
                </c:pt>
                <c:pt idx="240">
                  <c:v>5940.7180263188166</c:v>
                </c:pt>
                <c:pt idx="241">
                  <c:v>5944.6101369688922</c:v>
                </c:pt>
                <c:pt idx="242">
                  <c:v>5948.4846013746128</c:v>
                </c:pt>
                <c:pt idx="243">
                  <c:v>5952.3415667183708</c:v>
                </c:pt>
                <c:pt idx="244">
                  <c:v>5956.1811783826797</c:v>
                </c:pt>
                <c:pt idx="245">
                  <c:v>5960.0035799792286</c:v>
                </c:pt>
                <c:pt idx="246">
                  <c:v>5963.8089133773483</c:v>
                </c:pt>
                <c:pt idx="247">
                  <c:v>5967.597318731905</c:v>
                </c:pt>
                <c:pt idx="248">
                  <c:v>5971.3689345106432</c:v>
                </c:pt>
                <c:pt idx="249">
                  <c:v>5975.1238975209899</c:v>
                </c:pt>
                <c:pt idx="250">
                  <c:v>5978.8623429363215</c:v>
                </c:pt>
                <c:pt idx="251">
                  <c:v>5982.5844043217212</c:v>
                </c:pt>
                <c:pt idx="252">
                  <c:v>5986.2902136592375</c:v>
                </c:pt>
                <c:pt idx="253">
                  <c:v>5989.9799013726279</c:v>
                </c:pt>
                <c:pt idx="254">
                  <c:v>5993.653596351649</c:v>
                </c:pt>
                <c:pt idx="255">
                  <c:v>5997.3114259758613</c:v>
                </c:pt>
                <c:pt idx="256">
                  <c:v>6000.9535161379763</c:v>
                </c:pt>
                <c:pt idx="257">
                  <c:v>6004.579991266759</c:v>
                </c:pt>
                <c:pt idx="258">
                  <c:v>6008.1909743494862</c:v>
                </c:pt>
                <c:pt idx="259">
                  <c:v>6011.7865869539874</c:v>
                </c:pt>
                <c:pt idx="260">
                  <c:v>6015.3669492502559</c:v>
                </c:pt>
                <c:pt idx="261">
                  <c:v>6018.9321800316575</c:v>
                </c:pt>
                <c:pt idx="262">
                  <c:v>6022.4823967357352</c:v>
                </c:pt>
                <c:pt idx="263">
                  <c:v>6026.0177154646326</c:v>
                </c:pt>
                <c:pt idx="264">
                  <c:v>6029.5382510051186</c:v>
                </c:pt>
                <c:pt idx="265">
                  <c:v>6033.0441168482603</c:v>
                </c:pt>
                <c:pt idx="266">
                  <c:v>6036.5354252087091</c:v>
                </c:pt>
                <c:pt idx="267">
                  <c:v>6040.0122870436471</c:v>
                </c:pt>
                <c:pt idx="268">
                  <c:v>6043.4748120713739</c:v>
                </c:pt>
                <c:pt idx="269">
                  <c:v>6046.9231087895578</c:v>
                </c:pt>
                <c:pt idx="270">
                  <c:v>6050.3572844931514</c:v>
                </c:pt>
                <c:pt idx="271">
                  <c:v>6053.7774452919739</c:v>
                </c:pt>
                <c:pt idx="272">
                  <c:v>6057.1836961279896</c:v>
                </c:pt>
                <c:pt idx="273">
                  <c:v>6060.5761407922591</c:v>
                </c:pt>
                <c:pt idx="274">
                  <c:v>6063.9548819415895</c:v>
                </c:pt>
                <c:pt idx="275">
                  <c:v>6067.3200211148869</c:v>
                </c:pt>
                <c:pt idx="276">
                  <c:v>6070.6716587492165</c:v>
                </c:pt>
                <c:pt idx="277">
                  <c:v>6074.009894195573</c:v>
                </c:pt>
                <c:pt idx="278">
                  <c:v>6077.3348257343741</c:v>
                </c:pt>
                <c:pt idx="279">
                  <c:v>6080.6465505906735</c:v>
                </c:pt>
                <c:pt idx="280">
                  <c:v>6083.9451649491193</c:v>
                </c:pt>
                <c:pt idx="281">
                  <c:v>6087.2307639686242</c:v>
                </c:pt>
                <c:pt idx="282">
                  <c:v>6090.5034417968118</c:v>
                </c:pt>
                <c:pt idx="283">
                  <c:v>6093.7632915841759</c:v>
                </c:pt>
                <c:pt idx="284">
                  <c:v>6097.0104054980238</c:v>
                </c:pt>
                <c:pt idx="285">
                  <c:v>6100.2448747361532</c:v>
                </c:pt>
                <c:pt idx="286">
                  <c:v>6103.4667895403109</c:v>
                </c:pt>
                <c:pt idx="287">
                  <c:v>6106.676239209407</c:v>
                </c:pt>
                <c:pt idx="288">
                  <c:v>6109.8733121125106</c:v>
                </c:pt>
                <c:pt idx="289">
                  <c:v>6113.0580957016145</c:v>
                </c:pt>
                <c:pt idx="290">
                  <c:v>6116.2306765241947</c:v>
                </c:pt>
                <c:pt idx="291">
                  <c:v>6119.3911402355425</c:v>
                </c:pt>
                <c:pt idx="292">
                  <c:v>6122.5395716108987</c:v>
                </c:pt>
                <c:pt idx="293">
                  <c:v>6125.6760545573752</c:v>
                </c:pt>
                <c:pt idx="294">
                  <c:v>6128.8006721256797</c:v>
                </c:pt>
                <c:pt idx="295">
                  <c:v>6131.9135065216451</c:v>
                </c:pt>
                <c:pt idx="296">
                  <c:v>6135.0146391175613</c:v>
                </c:pt>
                <c:pt idx="297">
                  <c:v>6138.1041504633258</c:v>
                </c:pt>
                <c:pt idx="298">
                  <c:v>6141.1821202973988</c:v>
                </c:pt>
                <c:pt idx="299">
                  <c:v>6144.2486275575866</c:v>
                </c:pt>
                <c:pt idx="300">
                  <c:v>6147.3037503916421</c:v>
                </c:pt>
                <c:pt idx="301">
                  <c:v>6150.3475661676912</c:v>
                </c:pt>
                <c:pt idx="302">
                  <c:v>6153.380151484489</c:v>
                </c:pt>
                <c:pt idx="303">
                  <c:v>6156.4015821815128</c:v>
                </c:pt>
                <c:pt idx="304">
                  <c:v>6159.4119333488798</c:v>
                </c:pt>
                <c:pt idx="305">
                  <c:v>6162.411279337115</c:v>
                </c:pt>
                <c:pt idx="306">
                  <c:v>6165.3996937667534</c:v>
                </c:pt>
                <c:pt idx="307">
                  <c:v>6168.377249537798</c:v>
                </c:pt>
                <c:pt idx="308">
                  <c:v>6171.344018839005</c:v>
                </c:pt>
                <c:pt idx="309">
                  <c:v>6174.3000731570473</c:v>
                </c:pt>
                <c:pt idx="310">
                  <c:v>6177.2454832855083</c:v>
                </c:pt>
                <c:pt idx="311">
                  <c:v>6180.1803193337473</c:v>
                </c:pt>
                <c:pt idx="312">
                  <c:v>6183.104650735615</c:v>
                </c:pt>
                <c:pt idx="313">
                  <c:v>6186.0185462580375</c:v>
                </c:pt>
                <c:pt idx="314">
                  <c:v>6188.9220740094606</c:v>
                </c:pt>
                <c:pt idx="315">
                  <c:v>6191.8153014481641</c:v>
                </c:pt>
                <c:pt idx="316">
                  <c:v>6194.6982953904444</c:v>
                </c:pt>
                <c:pt idx="317">
                  <c:v>6197.5711220186668</c:v>
                </c:pt>
                <c:pt idx="318">
                  <c:v>6200.433846889202</c:v>
                </c:pt>
                <c:pt idx="319">
                  <c:v>6203.2865349402227</c:v>
                </c:pt>
                <c:pt idx="320">
                  <c:v>6206.1292504993962</c:v>
                </c:pt>
                <c:pt idx="321">
                  <c:v>6208.9620572914473</c:v>
                </c:pt>
                <c:pt idx="322">
                  <c:v>6211.7850184456129</c:v>
                </c:pt>
                <c:pt idx="323">
                  <c:v>6214.5981965029723</c:v>
                </c:pt>
                <c:pt idx="324">
                  <c:v>6217.4016534236744</c:v>
                </c:pt>
                <c:pt idx="325">
                  <c:v>6220.1954505940503</c:v>
                </c:pt>
                <c:pt idx="326">
                  <c:v>6222.9796488336206</c:v>
                </c:pt>
                <c:pt idx="327">
                  <c:v>6225.754308401989</c:v>
                </c:pt>
                <c:pt idx="328">
                  <c:v>6228.5194890056464</c:v>
                </c:pt>
                <c:pt idx="329">
                  <c:v>6231.2752498046539</c:v>
                </c:pt>
                <c:pt idx="330">
                  <c:v>6234.0216494192409</c:v>
                </c:pt>
                <c:pt idx="331">
                  <c:v>6236.7587459362949</c:v>
                </c:pt>
                <c:pt idx="332">
                  <c:v>6239.4865969157627</c:v>
                </c:pt>
                <c:pt idx="333">
                  <c:v>6242.2052593969438</c:v>
                </c:pt>
                <c:pt idx="334">
                  <c:v>6244.914789904703</c:v>
                </c:pt>
                <c:pt idx="335">
                  <c:v>6247.6152444555873</c:v>
                </c:pt>
                <c:pt idx="336">
                  <c:v>6250.3066785638466</c:v>
                </c:pt>
                <c:pt idx="337">
                  <c:v>6252.9891472473728</c:v>
                </c:pt>
                <c:pt idx="338">
                  <c:v>6255.6627050335492</c:v>
                </c:pt>
                <c:pt idx="339">
                  <c:v>6258.3274059650148</c:v>
                </c:pt>
                <c:pt idx="340">
                  <c:v>6260.9833036053415</c:v>
                </c:pt>
                <c:pt idx="341">
                  <c:v>6263.6304510446353</c:v>
                </c:pt>
                <c:pt idx="342">
                  <c:v>6266.2689009050491</c:v>
                </c:pt>
                <c:pt idx="343">
                  <c:v>6268.8987053462206</c:v>
                </c:pt>
                <c:pt idx="344">
                  <c:v>6271.5199160706261</c:v>
                </c:pt>
                <c:pt idx="345">
                  <c:v>6274.1325843288696</c:v>
                </c:pt>
                <c:pt idx="346">
                  <c:v>6276.7367609248786</c:v>
                </c:pt>
                <c:pt idx="347">
                  <c:v>6279.3324962210399</c:v>
                </c:pt>
                <c:pt idx="348">
                  <c:v>6281.919840143255</c:v>
                </c:pt>
                <c:pt idx="349">
                  <c:v>6284.498842185928</c:v>
                </c:pt>
                <c:pt idx="350">
                  <c:v>6287.0695514168756</c:v>
                </c:pt>
                <c:pt idx="351">
                  <c:v>6289.6320164821782</c:v>
                </c:pt>
                <c:pt idx="352">
                  <c:v>6292.1862856109519</c:v>
                </c:pt>
                <c:pt idx="353">
                  <c:v>6294.7324066200599</c:v>
                </c:pt>
                <c:pt idx="354">
                  <c:v>6297.2704269187561</c:v>
                </c:pt>
                <c:pt idx="355">
                  <c:v>6299.8003935132674</c:v>
                </c:pt>
                <c:pt idx="356">
                  <c:v>6302.3223530113019</c:v>
                </c:pt>
                <c:pt idx="357">
                  <c:v>6304.8363516265044</c:v>
                </c:pt>
                <c:pt idx="358">
                  <c:v>6307.3424351828489</c:v>
                </c:pt>
                <c:pt idx="359">
                  <c:v>6309.8406491189644</c:v>
                </c:pt>
                <c:pt idx="360">
                  <c:v>6312.3310384924062</c:v>
                </c:pt>
                <c:pt idx="361">
                  <c:v>6314.8136479838686</c:v>
                </c:pt>
                <c:pt idx="362">
                  <c:v>6317.2885219013351</c:v>
                </c:pt>
                <c:pt idx="363">
                  <c:v>6319.7557041841792</c:v>
                </c:pt>
                <c:pt idx="364">
                  <c:v>6322.2152384071996</c:v>
                </c:pt>
                <c:pt idx="365">
                  <c:v>6324.6671677846089</c:v>
                </c:pt>
                <c:pt idx="366">
                  <c:v>6327.11153517397</c:v>
                </c:pt>
                <c:pt idx="367">
                  <c:v>6329.5483830800631</c:v>
                </c:pt>
                <c:pt idx="368">
                  <c:v>6331.9777536587208</c:v>
                </c:pt>
                <c:pt idx="369">
                  <c:v>6334.3996887206013</c:v>
                </c:pt>
                <c:pt idx="370">
                  <c:v>6336.8142297349086</c:v>
                </c:pt>
                <c:pt idx="371">
                  <c:v>6339.2214178330669</c:v>
                </c:pt>
                <c:pt idx="372">
                  <c:v>6341.6212938123517</c:v>
                </c:pt>
                <c:pt idx="373">
                  <c:v>6344.0138981394575</c:v>
                </c:pt>
                <c:pt idx="374">
                  <c:v>6346.3992709540353</c:v>
                </c:pt>
                <c:pt idx="375">
                  <c:v>6348.7774520721641</c:v>
                </c:pt>
                <c:pt idx="376">
                  <c:v>6351.1484809898002</c:v>
                </c:pt>
                <c:pt idx="377">
                  <c:v>6353.5123968861571</c:v>
                </c:pt>
                <c:pt idx="378">
                  <c:v>6355.8692386270577</c:v>
                </c:pt>
                <c:pt idx="379">
                  <c:v>6358.2190447682351</c:v>
                </c:pt>
                <c:pt idx="380">
                  <c:v>6360.5618535585918</c:v>
                </c:pt>
                <c:pt idx="381">
                  <c:v>6362.8977029434182</c:v>
                </c:pt>
                <c:pt idx="382">
                  <c:v>6365.226630567563</c:v>
                </c:pt>
                <c:pt idx="383">
                  <c:v>6367.5486737785714</c:v>
                </c:pt>
                <c:pt idx="384">
                  <c:v>6369.8638696297767</c:v>
                </c:pt>
                <c:pt idx="385">
                  <c:v>6372.1722548833513</c:v>
                </c:pt>
                <c:pt idx="386">
                  <c:v>6374.4738660133253</c:v>
                </c:pt>
                <c:pt idx="387">
                  <c:v>6376.7687392085563</c:v>
                </c:pt>
                <c:pt idx="388">
                  <c:v>6379.0569103756707</c:v>
                </c:pt>
                <c:pt idx="389">
                  <c:v>6381.3384151419568</c:v>
                </c:pt>
                <c:pt idx="390">
                  <c:v>6383.6132888582351</c:v>
                </c:pt>
                <c:pt idx="391">
                  <c:v>6385.8815666016826</c:v>
                </c:pt>
                <c:pt idx="392">
                  <c:v>6388.1432831786151</c:v>
                </c:pt>
                <c:pt idx="393">
                  <c:v>6390.3984731272503</c:v>
                </c:pt>
                <c:pt idx="394">
                  <c:v>6392.6471707204309</c:v>
                </c:pt>
                <c:pt idx="395">
                  <c:v>6394.8894099682957</c:v>
                </c:pt>
                <c:pt idx="396">
                  <c:v>6397.1252246209478</c:v>
                </c:pt>
                <c:pt idx="397">
                  <c:v>6399.3546481710655</c:v>
                </c:pt>
                <c:pt idx="398">
                  <c:v>6401.5777138564854</c:v>
                </c:pt>
                <c:pt idx="399">
                  <c:v>6403.7944546627641</c:v>
                </c:pt>
                <c:pt idx="400">
                  <c:v>6406.0049033256964</c:v>
                </c:pt>
                <c:pt idx="401">
                  <c:v>6408.2090923338055</c:v>
                </c:pt>
                <c:pt idx="402">
                  <c:v>6410.4070539308004</c:v>
                </c:pt>
                <c:pt idx="403">
                  <c:v>6412.5988201180153</c:v>
                </c:pt>
                <c:pt idx="404">
                  <c:v>6414.7844226567959</c:v>
                </c:pt>
                <c:pt idx="405">
                  <c:v>6416.9638930708816</c:v>
                </c:pt>
                <c:pt idx="406">
                  <c:v>6419.1372626487364</c:v>
                </c:pt>
                <c:pt idx="407">
                  <c:v>6421.3045624458691</c:v>
                </c:pt>
                <c:pt idx="408">
                  <c:v>6423.4658232871143</c:v>
                </c:pt>
                <c:pt idx="409">
                  <c:v>6425.6210757688887</c:v>
                </c:pt>
                <c:pt idx="410">
                  <c:v>6427.7703502614195</c:v>
                </c:pt>
                <c:pt idx="411">
                  <c:v>6429.9136769109527</c:v>
                </c:pt>
                <c:pt idx="412">
                  <c:v>6432.0510856419151</c:v>
                </c:pt>
                <c:pt idx="413">
                  <c:v>6434.18260615908</c:v>
                </c:pt>
                <c:pt idx="414">
                  <c:v>6436.3082679496774</c:v>
                </c:pt>
                <c:pt idx="415">
                  <c:v>6438.4281002854968</c:v>
                </c:pt>
                <c:pt idx="416">
                  <c:v>6440.5421322249649</c:v>
                </c:pt>
                <c:pt idx="417">
                  <c:v>6442.6503926151827</c:v>
                </c:pt>
                <c:pt idx="418">
                  <c:v>6444.7529100939573</c:v>
                </c:pt>
                <c:pt idx="419">
                  <c:v>6446.849713091804</c:v>
                </c:pt>
                <c:pt idx="420">
                  <c:v>6448.9408298339131</c:v>
                </c:pt>
                <c:pt idx="421">
                  <c:v>6451.0262883421065</c:v>
                </c:pt>
                <c:pt idx="422">
                  <c:v>6453.1061164367711</c:v>
                </c:pt>
                <c:pt idx="423">
                  <c:v>6455.1803417387582</c:v>
                </c:pt>
                <c:pt idx="424">
                  <c:v>6457.2489916712748</c:v>
                </c:pt>
                <c:pt idx="425">
                  <c:v>6459.3120934617391</c:v>
                </c:pt>
                <c:pt idx="426">
                  <c:v>6461.3696741436297</c:v>
                </c:pt>
                <c:pt idx="427">
                  <c:v>6463.4217605582962</c:v>
                </c:pt>
                <c:pt idx="428">
                  <c:v>6465.4683793567592</c:v>
                </c:pt>
                <c:pt idx="429">
                  <c:v>6467.5095570014928</c:v>
                </c:pt>
                <c:pt idx="430">
                  <c:v>6469.5453197681718</c:v>
                </c:pt>
                <c:pt idx="431">
                  <c:v>6471.575693747418</c:v>
                </c:pt>
                <c:pt idx="432">
                  <c:v>6473.6007048465017</c:v>
                </c:pt>
                <c:pt idx="433">
                  <c:v>6475.6203787910581</c:v>
                </c:pt>
                <c:pt idx="434">
                  <c:v>6477.6347411267461</c:v>
                </c:pt>
                <c:pt idx="435">
                  <c:v>6479.6438172209128</c:v>
                </c:pt>
                <c:pt idx="436">
                  <c:v>6481.6476322642357</c:v>
                </c:pt>
                <c:pt idx="437">
                  <c:v>6483.6462112723375</c:v>
                </c:pt>
                <c:pt idx="438">
                  <c:v>6485.6395790873867</c:v>
                </c:pt>
                <c:pt idx="439">
                  <c:v>6487.627760379688</c:v>
                </c:pt>
                <c:pt idx="440">
                  <c:v>6489.6107796492406</c:v>
                </c:pt>
                <c:pt idx="441">
                  <c:v>6491.5886612272898</c:v>
                </c:pt>
                <c:pt idx="442">
                  <c:v>6493.5614292778537</c:v>
                </c:pt>
                <c:pt idx="443">
                  <c:v>6495.5291077992433</c:v>
                </c:pt>
                <c:pt idx="444">
                  <c:v>6497.4917206255459</c:v>
                </c:pt>
                <c:pt idx="445">
                  <c:v>6499.44929142812</c:v>
                </c:pt>
                <c:pt idx="446">
                  <c:v>6501.4018437170462</c:v>
                </c:pt>
                <c:pt idx="447">
                  <c:v>6503.3494008425805</c:v>
                </c:pt>
                <c:pt idx="448">
                  <c:v>6505.2919859965787</c:v>
                </c:pt>
                <c:pt idx="449">
                  <c:v>6507.2296222139157</c:v>
                </c:pt>
                <c:pt idx="450">
                  <c:v>6509.1623323738841</c:v>
                </c:pt>
                <c:pt idx="451">
                  <c:v>6511.0901392015712</c:v>
                </c:pt>
                <c:pt idx="452">
                  <c:v>6513.0130652692396</c:v>
                </c:pt>
                <c:pt idx="453">
                  <c:v>6514.9311329976654</c:v>
                </c:pt>
                <c:pt idx="454">
                  <c:v>6516.8443646574851</c:v>
                </c:pt>
                <c:pt idx="455">
                  <c:v>6518.7527823705204</c:v>
                </c:pt>
                <c:pt idx="456">
                  <c:v>6520.656408111081</c:v>
                </c:pt>
                <c:pt idx="457">
                  <c:v>6522.5552637072624</c:v>
                </c:pt>
                <c:pt idx="458">
                  <c:v>6524.4493708422297</c:v>
                </c:pt>
                <c:pt idx="459">
                  <c:v>6526.3387510554785</c:v>
                </c:pt>
                <c:pt idx="460">
                  <c:v>6528.2234257440887</c:v>
                </c:pt>
                <c:pt idx="461">
                  <c:v>6530.1034161639691</c:v>
                </c:pt>
                <c:pt idx="462">
                  <c:v>6531.9787434310792</c:v>
                </c:pt>
                <c:pt idx="463">
                  <c:v>6533.8494285226416</c:v>
                </c:pt>
                <c:pt idx="464">
                  <c:v>6535.7154922783438</c:v>
                </c:pt>
                <c:pt idx="465">
                  <c:v>6537.5769554015214</c:v>
                </c:pt>
                <c:pt idx="466">
                  <c:v>6539.4338384603379</c:v>
                </c:pt>
                <c:pt idx="467">
                  <c:v>6541.2861618889438</c:v>
                </c:pt>
                <c:pt idx="468">
                  <c:v>6543.1339459886221</c:v>
                </c:pt>
                <c:pt idx="469">
                  <c:v>6544.9772109289324</c:v>
                </c:pt>
                <c:pt idx="470">
                  <c:v>6546.8159767488287</c:v>
                </c:pt>
                <c:pt idx="471">
                  <c:v>6548.6502633577775</c:v>
                </c:pt>
                <c:pt idx="472">
                  <c:v>6550.4800905368556</c:v>
                </c:pt>
                <c:pt idx="473">
                  <c:v>6552.3054779398462</c:v>
                </c:pt>
                <c:pt idx="474">
                  <c:v>6554.1264450943036</c:v>
                </c:pt>
                <c:pt idx="475">
                  <c:v>6555.9430114026391</c:v>
                </c:pt>
                <c:pt idx="476">
                  <c:v>6557.7551961431564</c:v>
                </c:pt>
                <c:pt idx="477">
                  <c:v>6559.5630184711108</c:v>
                </c:pt>
                <c:pt idx="478">
                  <c:v>6561.3664974197372</c:v>
                </c:pt>
                <c:pt idx="479">
                  <c:v>6563.1656519012749</c:v>
                </c:pt>
                <c:pt idx="480">
                  <c:v>6564.9605007079754</c:v>
                </c:pt>
                <c:pt idx="481">
                  <c:v>6566.7510625131126</c:v>
                </c:pt>
                <c:pt idx="482">
                  <c:v>6568.5373558719648</c:v>
                </c:pt>
                <c:pt idx="483">
                  <c:v>6570.3193992227998</c:v>
                </c:pt>
                <c:pt idx="484">
                  <c:v>6572.0972108878495</c:v>
                </c:pt>
                <c:pt idx="485">
                  <c:v>6573.8708090742657</c:v>
                </c:pt>
                <c:pt idx="486">
                  <c:v>6575.6402118750711</c:v>
                </c:pt>
              </c:numCache>
            </c:numRef>
          </c:yVal>
          <c:smooth val="1"/>
        </c:ser>
        <c:dLbls>
          <c:showLegendKey val="0"/>
          <c:showVal val="0"/>
          <c:showCatName val="0"/>
          <c:showSerName val="0"/>
          <c:showPercent val="0"/>
          <c:showBubbleSize val="0"/>
        </c:dLbls>
        <c:axId val="347775552"/>
        <c:axId val="347776128"/>
      </c:scatterChart>
      <c:valAx>
        <c:axId val="347775552"/>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846665877291654"/>
              <c:y val="0.94621307695654067"/>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76128"/>
        <c:crosses val="autoZero"/>
        <c:crossBetween val="midCat"/>
        <c:majorUnit val="1"/>
      </c:valAx>
      <c:valAx>
        <c:axId val="347776128"/>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Pressure</a:t>
                </a:r>
                <a:r>
                  <a:rPr lang="en-US" baseline="0">
                    <a:latin typeface="Arial" panose="020B0604020202020204" pitchFamily="34" charset="0"/>
                    <a:cs typeface="Arial" panose="020B0604020202020204" pitchFamily="34" charset="0"/>
                  </a:rPr>
                  <a:t> Initiate Flow, kPa</a:t>
                </a:r>
                <a:endParaRPr lang="en-US">
                  <a:latin typeface="Arial" panose="020B0604020202020204" pitchFamily="34" charset="0"/>
                  <a:cs typeface="Arial" panose="020B0604020202020204" pitchFamily="34" charset="0"/>
                </a:endParaRPr>
              </a:p>
            </c:rich>
          </c:tx>
          <c:layout>
            <c:manualLayout>
              <c:xMode val="edge"/>
              <c:yMode val="edge"/>
              <c:x val="2.2082765970043213E-3"/>
              <c:y val="0.16107829062803614"/>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75552"/>
        <c:crosses val="autoZero"/>
        <c:crossBetween val="midCat"/>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16557140883705326"/>
          <c:y val="6.3931787532083353E-2"/>
          <c:w val="0.18198490813648296"/>
          <c:h val="0.22905207291077564"/>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825770441796381"/>
          <c:y val="5.1400554097404488E-2"/>
          <c:w val="0.75359636195208213"/>
          <c:h val="0.77891601049868764"/>
        </c:manualLayout>
      </c:layout>
      <c:scatterChart>
        <c:scatterStyle val="lineMarker"/>
        <c:varyColors val="0"/>
        <c:ser>
          <c:idx val="0"/>
          <c:order val="0"/>
          <c:tx>
            <c:v>12/20 sand</c:v>
          </c:tx>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1792697290930507"/>
                  <c:y val="-0.53885243511227765"/>
                </c:manualLayout>
              </c:layout>
              <c:tx>
                <c:rich>
                  <a:bodyPr/>
                  <a:lstStyle/>
                  <a:p>
                    <a:pPr>
                      <a:defRPr/>
                    </a:pPr>
                    <a:r>
                      <a:rPr lang="en-US"/>
                      <a:t>Y(12/20) = 0.0002X + 0.00023
R² = 1</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Sheet6!$CX$116:$CX$118</c:f>
              <c:numCache>
                <c:formatCode>General</c:formatCode>
                <c:ptCount val="3"/>
                <c:pt idx="0">
                  <c:v>1.2531328320802007</c:v>
                </c:pt>
                <c:pt idx="1">
                  <c:v>0.45495905368516837</c:v>
                </c:pt>
                <c:pt idx="2">
                  <c:v>0.2779321845469705</c:v>
                </c:pt>
              </c:numCache>
            </c:numRef>
          </c:xVal>
          <c:yVal>
            <c:numRef>
              <c:f>Sheet6!$CY$116:$CY$118</c:f>
              <c:numCache>
                <c:formatCode>General</c:formatCode>
                <c:ptCount val="3"/>
                <c:pt idx="0">
                  <c:v>4.8344210780759005E-4</c:v>
                </c:pt>
                <c:pt idx="1">
                  <c:v>3.2229473853839335E-4</c:v>
                </c:pt>
                <c:pt idx="2">
                  <c:v>2.90065264684554E-4</c:v>
                </c:pt>
              </c:numCache>
            </c:numRef>
          </c:yVal>
          <c:smooth val="0"/>
        </c:ser>
        <c:ser>
          <c:idx val="1"/>
          <c:order val="1"/>
          <c:tx>
            <c:v>20/40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4565723454179536"/>
                  <c:y val="-0.24827209098862643"/>
                </c:manualLayout>
              </c:layout>
              <c:tx>
                <c:rich>
                  <a:bodyPr/>
                  <a:lstStyle/>
                  <a:p>
                    <a:pPr>
                      <a:defRPr/>
                    </a:pPr>
                    <a:r>
                      <a:rPr lang="en-US" baseline="0"/>
                      <a:t>Y(20/40) = 0.00028X + 0.00029
R² = 1</a:t>
                    </a:r>
                    <a:endParaRPr lang="en-US"/>
                  </a:p>
                </c:rich>
              </c:tx>
              <c:numFmt formatCode="General" sourceLinked="0"/>
              <c:spPr>
                <a:solidFill>
                  <a:sysClr val="window" lastClr="FFFFFF"/>
                </a:solidFill>
                <a:ln>
                  <a:solidFill>
                    <a:sysClr val="windowText" lastClr="000000"/>
                  </a:solidFill>
                </a:ln>
              </c:spPr>
            </c:trendlineLbl>
          </c:trendline>
          <c:xVal>
            <c:numRef>
              <c:f>Sheet6!$DB$116:$DB$118</c:f>
              <c:numCache>
                <c:formatCode>General</c:formatCode>
                <c:ptCount val="3"/>
                <c:pt idx="0">
                  <c:v>1.6143782256235828</c:v>
                </c:pt>
                <c:pt idx="1">
                  <c:v>0.45474755537827288</c:v>
                </c:pt>
                <c:pt idx="2">
                  <c:v>0.25633894244389288</c:v>
                </c:pt>
              </c:numCache>
            </c:numRef>
          </c:xVal>
          <c:yVal>
            <c:numRef>
              <c:f>Sheet6!$DC$116:$DC$118</c:f>
              <c:numCache>
                <c:formatCode>General</c:formatCode>
                <c:ptCount val="3"/>
                <c:pt idx="0">
                  <c:v>7.2516316171138508E-4</c:v>
                </c:pt>
                <c:pt idx="1">
                  <c:v>4.1437894954936288E-4</c:v>
                </c:pt>
                <c:pt idx="2">
                  <c:v>3.6258158085569254E-4</c:v>
                </c:pt>
              </c:numCache>
            </c:numRef>
          </c:yVal>
          <c:smooth val="0"/>
        </c:ser>
        <c:ser>
          <c:idx val="2"/>
          <c:order val="2"/>
          <c:tx>
            <c:v>40/70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5040779796518368"/>
                  <c:y val="0.18623709536307964"/>
                </c:manualLayout>
              </c:layout>
              <c:tx>
                <c:rich>
                  <a:bodyPr/>
                  <a:lstStyle/>
                  <a:p>
                    <a:pPr>
                      <a:defRPr/>
                    </a:pPr>
                    <a:r>
                      <a:rPr lang="en-US" baseline="0"/>
                      <a:t>Y(40/70) = 0.00042X + 0.00038
R² = 1</a:t>
                    </a:r>
                    <a:endParaRPr lang="en-US"/>
                  </a:p>
                </c:rich>
              </c:tx>
              <c:numFmt formatCode="General" sourceLinked="0"/>
              <c:spPr>
                <a:solidFill>
                  <a:sysClr val="window" lastClr="FFFFFF"/>
                </a:solidFill>
                <a:ln>
                  <a:solidFill>
                    <a:sysClr val="windowText" lastClr="000000"/>
                  </a:solidFill>
                </a:ln>
              </c:spPr>
            </c:trendlineLbl>
          </c:trendline>
          <c:xVal>
            <c:numRef>
              <c:f>Sheet6!$DF$116:$DF$118</c:f>
              <c:numCache>
                <c:formatCode>General</c:formatCode>
                <c:ptCount val="3"/>
                <c:pt idx="0">
                  <c:v>1.904883743581391</c:v>
                </c:pt>
                <c:pt idx="1">
                  <c:v>0.45825834474714239</c:v>
                </c:pt>
                <c:pt idx="2">
                  <c:v>0.24721648921236056</c:v>
                </c:pt>
              </c:numCache>
            </c:numRef>
          </c:xVal>
          <c:yVal>
            <c:numRef>
              <c:f>Sheet6!$DG$116:$DG$118</c:f>
              <c:numCache>
                <c:formatCode>General</c:formatCode>
                <c:ptCount val="3"/>
                <c:pt idx="0">
                  <c:v>1.160261058738216E-3</c:v>
                </c:pt>
                <c:pt idx="1">
                  <c:v>5.80130529369108E-4</c:v>
                </c:pt>
                <c:pt idx="2">
                  <c:v>4.8344210780759005E-4</c:v>
                </c:pt>
              </c:numCache>
            </c:numRef>
          </c:yVal>
          <c:smooth val="0"/>
        </c:ser>
        <c:dLbls>
          <c:showLegendKey val="0"/>
          <c:showVal val="0"/>
          <c:showCatName val="0"/>
          <c:showSerName val="0"/>
          <c:showPercent val="0"/>
          <c:showBubbleSize val="0"/>
        </c:dLbls>
        <c:axId val="347777856"/>
        <c:axId val="347778432"/>
      </c:scatterChart>
      <c:valAx>
        <c:axId val="347777856"/>
        <c:scaling>
          <c:orientation val="minMax"/>
          <c:max val="2"/>
          <c:min val="0"/>
        </c:scaling>
        <c:delete val="0"/>
        <c:axPos val="b"/>
        <c:majorGridlines/>
        <c:title>
          <c:tx>
            <c:rich>
              <a:bodyPr/>
              <a:lstStyle/>
              <a:p>
                <a:pPr>
                  <a:defRPr/>
                </a:pPr>
                <a:r>
                  <a:rPr lang="en-US"/>
                  <a:t>1/(x-x</a:t>
                </a:r>
                <a:r>
                  <a:rPr lang="en-US" baseline="-25000"/>
                  <a:t>cr</a:t>
                </a:r>
                <a:r>
                  <a:rPr lang="en-US"/>
                  <a:t>)</a:t>
                </a:r>
                <a:r>
                  <a:rPr lang="el-GR"/>
                  <a:t>ᵝ</a:t>
                </a:r>
                <a:endParaRPr lang="en-US"/>
              </a:p>
            </c:rich>
          </c:tx>
          <c:layout>
            <c:manualLayout>
              <c:xMode val="edge"/>
              <c:yMode val="edge"/>
              <c:x val="0.51896311547628982"/>
              <c:y val="0.94444444444444442"/>
            </c:manualLayout>
          </c:layout>
          <c:overlay val="0"/>
        </c:title>
        <c:numFmt formatCode="#,##0.0" sourceLinked="0"/>
        <c:majorTickMark val="out"/>
        <c:minorTickMark val="none"/>
        <c:tickLblPos val="nextTo"/>
        <c:crossAx val="347778432"/>
        <c:crosses val="autoZero"/>
        <c:crossBetween val="midCat"/>
        <c:majorUnit val="0.4"/>
      </c:valAx>
      <c:valAx>
        <c:axId val="347778432"/>
        <c:scaling>
          <c:orientation val="minMax"/>
          <c:max val="1.3000000000000004E-3"/>
          <c:min val="2.5000000000000011E-4"/>
        </c:scaling>
        <c:delete val="0"/>
        <c:axPos val="l"/>
        <c:majorGridlines/>
        <c:title>
          <c:tx>
            <c:rich>
              <a:bodyPr rot="-5400000" vert="horz"/>
              <a:lstStyle/>
              <a:p>
                <a:pPr>
                  <a:defRPr/>
                </a:pPr>
                <a:r>
                  <a:rPr lang="en-US"/>
                  <a:t>1/y</a:t>
                </a:r>
              </a:p>
            </c:rich>
          </c:tx>
          <c:layout>
            <c:manualLayout>
              <c:xMode val="edge"/>
              <c:yMode val="edge"/>
              <c:x val="4.1612642942600369E-3"/>
              <c:y val="0.39618256051326917"/>
            </c:manualLayout>
          </c:layout>
          <c:overlay val="0"/>
        </c:title>
        <c:numFmt formatCode="#,##0.00000" sourceLinked="0"/>
        <c:majorTickMark val="out"/>
        <c:minorTickMark val="none"/>
        <c:tickLblPos val="nextTo"/>
        <c:crossAx val="347777856"/>
        <c:crosses val="autoZero"/>
        <c:crossBetween val="midCat"/>
        <c:majorUnit val="1.5000000000000007E-4"/>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5962957810485698"/>
          <c:y val="0.61793292505103525"/>
          <c:w val="0.17672685790601264"/>
          <c:h val="0.19746719160104986"/>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075628915369536"/>
          <c:y val="5.1400554097404488E-2"/>
          <c:w val="0.76109777721635063"/>
          <c:h val="0.77661289473486317"/>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299465240641711E-2"/>
                  <c:y val="-0.47478976302747256"/>
                </c:manualLayout>
              </c:layout>
              <c:tx>
                <c:rich>
                  <a:bodyPr/>
                  <a:lstStyle/>
                  <a:p>
                    <a:pPr>
                      <a:defRPr/>
                    </a:pPr>
                    <a:r>
                      <a:rPr lang="en-US"/>
                      <a:t>Y(12/20) = 0.0001X + 0.00013
R² = 1</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Sheet6!$DN$115:$DN$118</c:f>
              <c:numCache>
                <c:formatCode>General</c:formatCode>
                <c:ptCount val="4"/>
                <c:pt idx="0">
                  <c:v>2.3133149142259293</c:v>
                </c:pt>
                <c:pt idx="1">
                  <c:v>0.92356885358469931</c:v>
                </c:pt>
                <c:pt idx="2">
                  <c:v>0.53748909582034998</c:v>
                </c:pt>
                <c:pt idx="3">
                  <c:v>0.39999383910816405</c:v>
                </c:pt>
              </c:numCache>
            </c:numRef>
          </c:xVal>
          <c:yVal>
            <c:numRef>
              <c:f>Sheet6!$DO$115:$DO$118</c:f>
              <c:numCache>
                <c:formatCode>General</c:formatCode>
                <c:ptCount val="4"/>
                <c:pt idx="0">
                  <c:v>4.1455932343918413E-4</c:v>
                </c:pt>
                <c:pt idx="1">
                  <c:v>2.2322425108263762E-4</c:v>
                </c:pt>
                <c:pt idx="2">
                  <c:v>1.8129079042784627E-4</c:v>
                </c:pt>
                <c:pt idx="3">
                  <c:v>1.7062662628503179E-4</c:v>
                </c:pt>
              </c:numCache>
            </c:numRef>
          </c:yVal>
          <c:smooth val="0"/>
        </c:ser>
        <c:ser>
          <c:idx val="1"/>
          <c:order val="1"/>
          <c:tx>
            <c:v>20/40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3382242995026692"/>
                  <c:y val="-0.12367333739443027"/>
                </c:manualLayout>
              </c:layout>
              <c:tx>
                <c:rich>
                  <a:bodyPr/>
                  <a:lstStyle/>
                  <a:p>
                    <a:pPr>
                      <a:defRPr/>
                    </a:pPr>
                    <a:r>
                      <a:rPr lang="en-US" baseline="0"/>
                      <a:t>Y(20/40) = 0.00015X + 0.00015
R² = 1</a:t>
                    </a:r>
                    <a:endParaRPr lang="en-US"/>
                  </a:p>
                </c:rich>
              </c:tx>
              <c:numFmt formatCode="General" sourceLinked="0"/>
              <c:spPr>
                <a:solidFill>
                  <a:sysClr val="window" lastClr="FFFFFF"/>
                </a:solidFill>
                <a:ln>
                  <a:solidFill>
                    <a:sysClr val="windowText" lastClr="000000"/>
                  </a:solidFill>
                </a:ln>
              </c:spPr>
            </c:trendlineLbl>
          </c:trendline>
          <c:xVal>
            <c:numRef>
              <c:f>Sheet6!$DR$115:$DR$118</c:f>
              <c:numCache>
                <c:formatCode>General</c:formatCode>
                <c:ptCount val="4"/>
                <c:pt idx="0">
                  <c:v>3.1754498291827229</c:v>
                </c:pt>
                <c:pt idx="1">
                  <c:v>0.95404615661610692</c:v>
                </c:pt>
                <c:pt idx="2">
                  <c:v>0.49954245388793622</c:v>
                </c:pt>
                <c:pt idx="3">
                  <c:v>0.3532384534991469</c:v>
                </c:pt>
              </c:numCache>
            </c:numRef>
          </c:xVal>
          <c:yVal>
            <c:numRef>
              <c:f>Sheet6!$DS$115:$DS$118</c:f>
              <c:numCache>
                <c:formatCode>General</c:formatCode>
                <c:ptCount val="4"/>
                <c:pt idx="0">
                  <c:v>7.2516316171138508E-4</c:v>
                </c:pt>
                <c:pt idx="1">
                  <c:v>2.90065264684554E-4</c:v>
                </c:pt>
                <c:pt idx="2">
                  <c:v>2.2312712668042618E-4</c:v>
                </c:pt>
                <c:pt idx="3">
                  <c:v>2.0718947477468144E-4</c:v>
                </c:pt>
              </c:numCache>
            </c:numRef>
          </c:yVal>
          <c:smooth val="0"/>
        </c:ser>
        <c:ser>
          <c:idx val="2"/>
          <c:order val="2"/>
          <c:tx>
            <c:v>40/70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8232140768500195"/>
                  <c:y val="0.18065022674457959"/>
                </c:manualLayout>
              </c:layout>
              <c:tx>
                <c:rich>
                  <a:bodyPr/>
                  <a:lstStyle/>
                  <a:p>
                    <a:pPr>
                      <a:defRPr/>
                    </a:pPr>
                    <a:r>
                      <a:rPr lang="en-US" baseline="0"/>
                      <a:t>Y(40/70) = 0.00014X + 0.0002
R² = 0.9998</a:t>
                    </a:r>
                    <a:endParaRPr lang="en-US"/>
                  </a:p>
                </c:rich>
              </c:tx>
              <c:numFmt formatCode="General" sourceLinked="0"/>
              <c:spPr>
                <a:solidFill>
                  <a:sysClr val="window" lastClr="FFFFFF"/>
                </a:solidFill>
                <a:ln>
                  <a:solidFill>
                    <a:sysClr val="windowText" lastClr="000000"/>
                  </a:solidFill>
                </a:ln>
              </c:spPr>
            </c:trendlineLbl>
          </c:trendline>
          <c:xVal>
            <c:numRef>
              <c:f>Sheet6!$DV$115:$DV$118</c:f>
              <c:numCache>
                <c:formatCode>General</c:formatCode>
                <c:ptCount val="4"/>
                <c:pt idx="0">
                  <c:v>3.8864460094239659</c:v>
                </c:pt>
                <c:pt idx="1">
                  <c:v>0.97527680264406247</c:v>
                </c:pt>
                <c:pt idx="2">
                  <c:v>0.48267669877108171</c:v>
                </c:pt>
                <c:pt idx="3">
                  <c:v>0.33241761969848888</c:v>
                </c:pt>
              </c:numCache>
            </c:numRef>
          </c:xVal>
          <c:yVal>
            <c:numRef>
              <c:f>Sheet6!$DW$115:$DW$118</c:f>
              <c:numCache>
                <c:formatCode>General</c:formatCode>
                <c:ptCount val="4"/>
                <c:pt idx="0">
                  <c:v>9.6688421561518011E-4</c:v>
                </c:pt>
                <c:pt idx="1">
                  <c:v>3.6258158085569254E-4</c:v>
                </c:pt>
                <c:pt idx="2">
                  <c:v>2.6369569516777641E-4</c:v>
                </c:pt>
                <c:pt idx="3">
                  <c:v>2.4172105390379503E-4</c:v>
                </c:pt>
              </c:numCache>
            </c:numRef>
          </c:yVal>
          <c:smooth val="0"/>
        </c:ser>
        <c:dLbls>
          <c:showLegendKey val="0"/>
          <c:showVal val="0"/>
          <c:showCatName val="0"/>
          <c:showSerName val="0"/>
          <c:showPercent val="0"/>
          <c:showBubbleSize val="0"/>
        </c:dLbls>
        <c:axId val="347779008"/>
        <c:axId val="347779584"/>
      </c:scatterChart>
      <c:valAx>
        <c:axId val="347779008"/>
        <c:scaling>
          <c:orientation val="minMax"/>
          <c:max val="4"/>
          <c:min val="0"/>
        </c:scaling>
        <c:delete val="0"/>
        <c:axPos val="b"/>
        <c:majorGridlines/>
        <c:title>
          <c:tx>
            <c:rich>
              <a:bodyPr/>
              <a:lstStyle/>
              <a:p>
                <a:pPr>
                  <a:defRPr/>
                </a:pPr>
                <a:r>
                  <a:rPr lang="en-US"/>
                  <a:t>1/(x-x</a:t>
                </a:r>
                <a:r>
                  <a:rPr lang="en-US" baseline="-25000"/>
                  <a:t>cr</a:t>
                </a:r>
                <a:r>
                  <a:rPr lang="en-US"/>
                  <a:t>)</a:t>
                </a:r>
                <a:r>
                  <a:rPr lang="el-GR"/>
                  <a:t>ᵝ</a:t>
                </a:r>
                <a:endParaRPr lang="en-US"/>
              </a:p>
            </c:rich>
          </c:tx>
          <c:layout>
            <c:manualLayout>
              <c:xMode val="edge"/>
              <c:yMode val="edge"/>
              <c:x val="0.5159996444294731"/>
              <c:y val="0.94120764990336092"/>
            </c:manualLayout>
          </c:layout>
          <c:overlay val="0"/>
        </c:title>
        <c:numFmt formatCode="#,##0.0" sourceLinked="0"/>
        <c:majorTickMark val="out"/>
        <c:minorTickMark val="none"/>
        <c:tickLblPos val="nextTo"/>
        <c:crossAx val="347779584"/>
        <c:crosses val="autoZero"/>
        <c:crossBetween val="midCat"/>
        <c:majorUnit val="1"/>
      </c:valAx>
      <c:valAx>
        <c:axId val="347779584"/>
        <c:scaling>
          <c:orientation val="minMax"/>
          <c:max val="1.1000000000000003E-3"/>
          <c:min val="1.0000000000000003E-4"/>
        </c:scaling>
        <c:delete val="0"/>
        <c:axPos val="l"/>
        <c:majorGridlines/>
        <c:title>
          <c:tx>
            <c:rich>
              <a:bodyPr rot="-5400000" vert="horz"/>
              <a:lstStyle/>
              <a:p>
                <a:pPr>
                  <a:defRPr/>
                </a:pPr>
                <a:r>
                  <a:rPr lang="en-US"/>
                  <a:t>1/y</a:t>
                </a:r>
              </a:p>
            </c:rich>
          </c:tx>
          <c:layout>
            <c:manualLayout>
              <c:xMode val="edge"/>
              <c:yMode val="edge"/>
              <c:x val="4.1822579664172995E-3"/>
              <c:y val="0.38490871333391019"/>
            </c:manualLayout>
          </c:layout>
          <c:overlay val="0"/>
        </c:title>
        <c:numFmt formatCode="#,##0.0000" sourceLinked="0"/>
        <c:majorTickMark val="out"/>
        <c:minorTickMark val="none"/>
        <c:tickLblPos val="nextTo"/>
        <c:crossAx val="347779008"/>
        <c:crosses val="autoZero"/>
        <c:crossBetween val="midCat"/>
        <c:majorUnit val="2.0000000000000006E-4"/>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7782961621775892"/>
          <c:y val="0.60907339304649954"/>
          <c:w val="0.16541159627773802"/>
          <c:h val="0.20260541930825982"/>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37768256909094"/>
          <c:y val="5.1400554097404488E-2"/>
          <c:w val="0.8137156476763957"/>
          <c:h val="0.7912299876041049"/>
        </c:manualLayout>
      </c:layout>
      <c:scatterChart>
        <c:scatterStyle val="lineMarker"/>
        <c:varyColors val="0"/>
        <c:ser>
          <c:idx val="0"/>
          <c:order val="0"/>
          <c:tx>
            <c:v>Experimental</c:v>
          </c:tx>
          <c:spPr>
            <a:ln w="28575">
              <a:noFill/>
            </a:ln>
          </c:spPr>
          <c:marker>
            <c:symbol val="diamond"/>
            <c:size val="10"/>
            <c:spPr>
              <a:noFill/>
              <a:ln>
                <a:solidFill>
                  <a:sysClr val="windowText" lastClr="000000"/>
                </a:solidFill>
              </a:ln>
            </c:spPr>
          </c:marker>
          <c:xVal>
            <c:numRef>
              <c:f>Sheet2!$H$72:$H$77</c:f>
              <c:numCache>
                <c:formatCode>General</c:formatCode>
                <c:ptCount val="6"/>
                <c:pt idx="0">
                  <c:v>0</c:v>
                </c:pt>
                <c:pt idx="1">
                  <c:v>50</c:v>
                </c:pt>
                <c:pt idx="2">
                  <c:v>75</c:v>
                </c:pt>
                <c:pt idx="3">
                  <c:v>100</c:v>
                </c:pt>
                <c:pt idx="4">
                  <c:v>125</c:v>
                </c:pt>
                <c:pt idx="5">
                  <c:v>140</c:v>
                </c:pt>
              </c:numCache>
            </c:numRef>
          </c:xVal>
          <c:yVal>
            <c:numRef>
              <c:f>Sheet2!$L$72:$L$77</c:f>
              <c:numCache>
                <c:formatCode>General</c:formatCode>
                <c:ptCount val="6"/>
                <c:pt idx="0">
                  <c:v>1</c:v>
                </c:pt>
                <c:pt idx="1">
                  <c:v>0.54</c:v>
                </c:pt>
                <c:pt idx="2">
                  <c:v>0.42000000000000004</c:v>
                </c:pt>
                <c:pt idx="3">
                  <c:v>0.36000000000000004</c:v>
                </c:pt>
                <c:pt idx="4">
                  <c:v>0.31000000000000005</c:v>
                </c:pt>
                <c:pt idx="5">
                  <c:v>0.30000000000000004</c:v>
                </c:pt>
              </c:numCache>
            </c:numRef>
          </c:yVal>
          <c:smooth val="0"/>
        </c:ser>
        <c:dLbls>
          <c:showLegendKey val="0"/>
          <c:showVal val="0"/>
          <c:showCatName val="0"/>
          <c:showSerName val="0"/>
          <c:showPercent val="0"/>
          <c:showBubbleSize val="0"/>
        </c:dLbls>
        <c:axId val="298183488"/>
        <c:axId val="298184064"/>
      </c:scatterChart>
      <c:scatterChart>
        <c:scatterStyle val="smoothMarker"/>
        <c:varyColors val="0"/>
        <c:ser>
          <c:idx val="2"/>
          <c:order val="1"/>
          <c:tx>
            <c:v>Correlation</c:v>
          </c:tx>
          <c:marker>
            <c:symbol val="none"/>
          </c:marker>
          <c:xVal>
            <c:numRef>
              <c:f>Sheet2!$G$81:$G$111</c:f>
              <c:numCache>
                <c:formatCode>General</c:formatCode>
                <c:ptCount val="31"/>
              </c:numCache>
            </c:numRef>
          </c:xVal>
          <c:yVal>
            <c:numRef>
              <c:f>Sheet2!$L$81:$L$111</c:f>
              <c:numCache>
                <c:formatCode>General</c:formatCode>
                <c:ptCount val="31"/>
                <c:pt idx="0">
                  <c:v>0</c:v>
                </c:pt>
                <c:pt idx="1">
                  <c:v>35</c:v>
                </c:pt>
                <c:pt idx="2">
                  <c:v>70</c:v>
                </c:pt>
                <c:pt idx="3">
                  <c:v>105</c:v>
                </c:pt>
                <c:pt idx="4">
                  <c:v>140</c:v>
                </c:pt>
                <c:pt idx="5">
                  <c:v>150</c:v>
                </c:pt>
              </c:numCache>
            </c:numRef>
          </c:yVal>
          <c:smooth val="1"/>
        </c:ser>
        <c:ser>
          <c:idx val="3"/>
          <c:order val="2"/>
          <c:tx>
            <c:v>Correlation</c:v>
          </c:tx>
          <c:marker>
            <c:symbol val="none"/>
          </c:marker>
          <c:xVal>
            <c:numRef>
              <c:f>Sheet2!$H$72:$H$78</c:f>
              <c:numCache>
                <c:formatCode>General</c:formatCode>
                <c:ptCount val="7"/>
                <c:pt idx="0">
                  <c:v>0</c:v>
                </c:pt>
                <c:pt idx="1">
                  <c:v>50</c:v>
                </c:pt>
                <c:pt idx="2">
                  <c:v>75</c:v>
                </c:pt>
                <c:pt idx="3">
                  <c:v>100</c:v>
                </c:pt>
                <c:pt idx="4">
                  <c:v>125</c:v>
                </c:pt>
                <c:pt idx="5">
                  <c:v>140</c:v>
                </c:pt>
              </c:numCache>
            </c:numRef>
          </c:xVal>
          <c:yVal>
            <c:numRef>
              <c:f>Sheet2!$P$72:$P$78</c:f>
              <c:numCache>
                <c:formatCode>General</c:formatCode>
                <c:ptCount val="7"/>
              </c:numCache>
            </c:numRef>
          </c:yVal>
          <c:smooth val="1"/>
        </c:ser>
        <c:ser>
          <c:idx val="1"/>
          <c:order val="3"/>
          <c:tx>
            <c:v>Correlation</c:v>
          </c:tx>
          <c:spPr>
            <a:ln w="25400" cap="flat" cmpd="sng" algn="ctr">
              <a:solidFill>
                <a:schemeClr val="dk1"/>
              </a:solidFill>
              <a:prstDash val="solid"/>
            </a:ln>
            <a:effectLst/>
          </c:spPr>
          <c:marker>
            <c:symbol val="none"/>
          </c:marker>
          <c:xVal>
            <c:numRef>
              <c:f>Sheet2!$L$81:$L$86</c:f>
              <c:numCache>
                <c:formatCode>General</c:formatCode>
                <c:ptCount val="6"/>
                <c:pt idx="0">
                  <c:v>0</c:v>
                </c:pt>
                <c:pt idx="1">
                  <c:v>35</c:v>
                </c:pt>
                <c:pt idx="2">
                  <c:v>70</c:v>
                </c:pt>
                <c:pt idx="3">
                  <c:v>105</c:v>
                </c:pt>
                <c:pt idx="4">
                  <c:v>140</c:v>
                </c:pt>
                <c:pt idx="5">
                  <c:v>150</c:v>
                </c:pt>
              </c:numCache>
            </c:numRef>
          </c:xVal>
          <c:yVal>
            <c:numRef>
              <c:f>Sheet2!$M$81:$M$86</c:f>
              <c:numCache>
                <c:formatCode>General</c:formatCode>
                <c:ptCount val="6"/>
                <c:pt idx="0">
                  <c:v>1</c:v>
                </c:pt>
                <c:pt idx="1">
                  <c:v>0.6534210668366468</c:v>
                </c:pt>
                <c:pt idx="2">
                  <c:v>0.44019408631638524</c:v>
                </c:pt>
                <c:pt idx="3">
                  <c:v>0.34559832551768016</c:v>
                </c:pt>
                <c:pt idx="4">
                  <c:v>0.29765148840594668</c:v>
                </c:pt>
                <c:pt idx="5">
                  <c:v>0.28832843050131418</c:v>
                </c:pt>
              </c:numCache>
            </c:numRef>
          </c:yVal>
          <c:smooth val="1"/>
        </c:ser>
        <c:dLbls>
          <c:showLegendKey val="0"/>
          <c:showVal val="0"/>
          <c:showCatName val="0"/>
          <c:showSerName val="0"/>
          <c:showPercent val="0"/>
          <c:showBubbleSize val="0"/>
        </c:dLbls>
        <c:axId val="298183488"/>
        <c:axId val="298184064"/>
      </c:scatterChart>
      <c:valAx>
        <c:axId val="298183488"/>
        <c:scaling>
          <c:orientation val="minMax"/>
          <c:max val="15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-Particle Diameter, µm</a:t>
                </a:r>
                <a:endParaRPr lang="en-US" sz="1000">
                  <a:latin typeface="Arial" pitchFamily="34" charset="0"/>
                  <a:cs typeface="Arial" pitchFamily="34" charset="0"/>
                </a:endParaRPr>
              </a:p>
            </c:rich>
          </c:tx>
          <c:layout>
            <c:manualLayout>
              <c:xMode val="edge"/>
              <c:yMode val="edge"/>
              <c:x val="0.41463357904796494"/>
              <c:y val="0.9525002309930676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184064"/>
        <c:crosses val="autoZero"/>
        <c:crossBetween val="midCat"/>
        <c:majorUnit val="30"/>
      </c:valAx>
      <c:valAx>
        <c:axId val="298184064"/>
        <c:scaling>
          <c:orientation val="minMax"/>
          <c:max val="1"/>
          <c:min val="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959656555251554E-3"/>
              <c:y val="0.19547304215971556"/>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183488"/>
        <c:crosses val="autoZero"/>
        <c:crossBetween val="midCat"/>
        <c:majorUnit val="0.2"/>
      </c:valAx>
      <c:spPr>
        <a:solidFill>
          <a:schemeClr val="lt1"/>
        </a:solidFill>
        <a:ln w="25400" cap="flat" cmpd="sng" algn="ctr">
          <a:solidFill>
            <a:schemeClr val="dk1"/>
          </a:solidFill>
          <a:prstDash val="solid"/>
        </a:ln>
        <a:effectLst/>
      </c:spPr>
    </c:plotArea>
    <c:legend>
      <c:legendPos val="r"/>
      <c:legendEntry>
        <c:idx val="1"/>
        <c:delete val="1"/>
      </c:legendEntry>
      <c:legendEntry>
        <c:idx val="2"/>
        <c:delete val="1"/>
      </c:legendEntry>
      <c:layout>
        <c:manualLayout>
          <c:xMode val="edge"/>
          <c:yMode val="edge"/>
          <c:x val="0.15681481481481491"/>
          <c:y val="0.67875654948335928"/>
          <c:w val="0.25055269825375881"/>
          <c:h val="0.13853857487144966"/>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1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0634412677025"/>
          <c:y val="5.1400554097404488E-2"/>
          <c:w val="0.75121965369302091"/>
          <c:h val="0.78442579923411215"/>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4348917615244619"/>
                  <c:y val="-0.30070418754473871"/>
                </c:manualLayout>
              </c:layout>
              <c:tx>
                <c:rich>
                  <a:bodyPr/>
                  <a:lstStyle/>
                  <a:p>
                    <a:pPr>
                      <a:defRPr/>
                    </a:pPr>
                    <a:r>
                      <a:rPr lang="en-US"/>
                      <a:t>Y(12/20) = 0.00009X + 0.00008
R² = 0.99</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trendline>
            <c:trendlineType val="linear"/>
            <c:dispRSqr val="0"/>
            <c:dispEq val="0"/>
          </c:trendline>
          <c:trendline>
            <c:trendlineType val="linear"/>
            <c:dispRSqr val="0"/>
            <c:dispEq val="0"/>
          </c:trendline>
          <c:xVal>
            <c:numRef>
              <c:f>Sheet6!$ED$115:$ED$118</c:f>
              <c:numCache>
                <c:formatCode>General</c:formatCode>
                <c:ptCount val="4"/>
                <c:pt idx="0">
                  <c:v>1.2202698037013573</c:v>
                </c:pt>
                <c:pt idx="1">
                  <c:v>0.93814169748675502</c:v>
                </c:pt>
                <c:pt idx="2">
                  <c:v>0.78076722734727144</c:v>
                </c:pt>
                <c:pt idx="3">
                  <c:v>0.703141336492344</c:v>
                </c:pt>
              </c:numCache>
            </c:numRef>
          </c:xVal>
          <c:yVal>
            <c:numRef>
              <c:f>Sheet6!$EE$115:$EE$118</c:f>
              <c:numCache>
                <c:formatCode>General</c:formatCode>
                <c:ptCount val="4"/>
                <c:pt idx="0">
                  <c:v>1.9337684312303603E-4</c:v>
                </c:pt>
                <c:pt idx="1">
                  <c:v>1.7062662628503179E-4</c:v>
                </c:pt>
                <c:pt idx="2">
                  <c:v>1.5266592878134422E-4</c:v>
                </c:pt>
                <c:pt idx="3">
                  <c:v>1.45032632342277E-4</c:v>
                </c:pt>
              </c:numCache>
            </c:numRef>
          </c:yVal>
          <c:smooth val="0"/>
        </c:ser>
        <c:ser>
          <c:idx val="1"/>
          <c:order val="1"/>
          <c:tx>
            <c:v>20/40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1216425486921087"/>
                  <c:y val="-7.6518134096874258E-3"/>
                </c:manualLayout>
              </c:layout>
              <c:tx>
                <c:rich>
                  <a:bodyPr/>
                  <a:lstStyle/>
                  <a:p>
                    <a:pPr>
                      <a:defRPr/>
                    </a:pPr>
                    <a:r>
                      <a:rPr lang="en-US" baseline="0"/>
                      <a:t>(Y(20/40) = 0.000087X  + 0.000097
R² = 1</a:t>
                    </a:r>
                    <a:endParaRPr lang="en-US"/>
                  </a:p>
                </c:rich>
              </c:tx>
              <c:numFmt formatCode="General" sourceLinked="0"/>
              <c:spPr>
                <a:solidFill>
                  <a:sysClr val="window" lastClr="FFFFFF"/>
                </a:solidFill>
                <a:ln>
                  <a:solidFill>
                    <a:sysClr val="windowText" lastClr="000000"/>
                  </a:solidFill>
                </a:ln>
              </c:spPr>
            </c:trendlineLbl>
          </c:trendline>
          <c:xVal>
            <c:numRef>
              <c:f>Sheet6!$EH$115:$EH$118</c:f>
              <c:numCache>
                <c:formatCode>General</c:formatCode>
                <c:ptCount val="4"/>
                <c:pt idx="0">
                  <c:v>1.3953862634821765</c:v>
                </c:pt>
                <c:pt idx="1">
                  <c:v>0.9311686273529457</c:v>
                </c:pt>
                <c:pt idx="2">
                  <c:v>0.7132583217718943</c:v>
                </c:pt>
                <c:pt idx="3">
                  <c:v>0.61417789315898674</c:v>
                </c:pt>
              </c:numCache>
            </c:numRef>
          </c:xVal>
          <c:yVal>
            <c:numRef>
              <c:f>Sheet6!$EI$115:$EI$118</c:f>
              <c:numCache>
                <c:formatCode>General</c:formatCode>
                <c:ptCount val="4"/>
                <c:pt idx="0">
                  <c:v>2.2312712668042618E-4</c:v>
                </c:pt>
                <c:pt idx="1">
                  <c:v>1.8129079042784627E-4</c:v>
                </c:pt>
                <c:pt idx="2">
                  <c:v>1.6480980947986026E-4</c:v>
                </c:pt>
                <c:pt idx="3">
                  <c:v>1.5266592878134422E-4</c:v>
                </c:pt>
              </c:numCache>
            </c:numRef>
          </c:yVal>
          <c:smooth val="0"/>
        </c:ser>
        <c:ser>
          <c:idx val="2"/>
          <c:order val="2"/>
          <c:tx>
            <c:v>40/70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0337221216331917"/>
                  <c:y val="0.20617513719875921"/>
                </c:manualLayout>
              </c:layout>
              <c:tx>
                <c:rich>
                  <a:bodyPr/>
                  <a:lstStyle/>
                  <a:p>
                    <a:pPr>
                      <a:defRPr/>
                    </a:pPr>
                    <a:r>
                      <a:rPr lang="en-US" baseline="0"/>
                      <a:t>Y(40/70) = 0.000093X + 0.000104
R² = 0.99</a:t>
                    </a:r>
                    <a:endParaRPr lang="en-US"/>
                  </a:p>
                </c:rich>
              </c:tx>
              <c:numFmt formatCode="General" sourceLinked="0"/>
              <c:spPr>
                <a:solidFill>
                  <a:sysClr val="window" lastClr="FFFFFF"/>
                </a:solidFill>
                <a:ln>
                  <a:solidFill>
                    <a:sysClr val="windowText" lastClr="000000"/>
                  </a:solidFill>
                </a:ln>
              </c:spPr>
            </c:trendlineLbl>
          </c:trendline>
          <c:xVal>
            <c:numRef>
              <c:f>Sheet6!$EL$115:$EL$118</c:f>
              <c:numCache>
                <c:formatCode>General</c:formatCode>
                <c:ptCount val="4"/>
                <c:pt idx="0">
                  <c:v>1.5254782902734347</c:v>
                </c:pt>
                <c:pt idx="1">
                  <c:v>0.9289265982178283</c:v>
                </c:pt>
                <c:pt idx="2">
                  <c:v>0.67618650744896269</c:v>
                </c:pt>
                <c:pt idx="3">
                  <c:v>0.56661621569893772</c:v>
                </c:pt>
              </c:numCache>
            </c:numRef>
          </c:xVal>
          <c:yVal>
            <c:numRef>
              <c:f>Sheet6!$EM$115:$EM$118</c:f>
              <c:numCache>
                <c:formatCode>General</c:formatCode>
                <c:ptCount val="4"/>
                <c:pt idx="0">
                  <c:v>2.4172105390379503E-4</c:v>
                </c:pt>
                <c:pt idx="1">
                  <c:v>1.9337684312303603E-4</c:v>
                </c:pt>
                <c:pt idx="2">
                  <c:v>1.6480980947986026E-4</c:v>
                </c:pt>
                <c:pt idx="3">
                  <c:v>1.5266592878134422E-4</c:v>
                </c:pt>
              </c:numCache>
            </c:numRef>
          </c:yVal>
          <c:smooth val="0"/>
        </c:ser>
        <c:dLbls>
          <c:showLegendKey val="0"/>
          <c:showVal val="0"/>
          <c:showCatName val="0"/>
          <c:showSerName val="0"/>
          <c:showPercent val="0"/>
          <c:showBubbleSize val="0"/>
        </c:dLbls>
        <c:axId val="347781312"/>
        <c:axId val="347781888"/>
      </c:scatterChart>
      <c:valAx>
        <c:axId val="347781312"/>
        <c:scaling>
          <c:orientation val="minMax"/>
          <c:max val="1.6"/>
          <c:min val="0.4"/>
        </c:scaling>
        <c:delete val="0"/>
        <c:axPos val="b"/>
        <c:majorGridlines/>
        <c:title>
          <c:tx>
            <c:rich>
              <a:bodyPr/>
              <a:lstStyle/>
              <a:p>
                <a:pPr>
                  <a:defRPr/>
                </a:pPr>
                <a:r>
                  <a:rPr lang="en-US"/>
                  <a:t>1/(x-x</a:t>
                </a:r>
                <a:r>
                  <a:rPr lang="en-US" baseline="-25000"/>
                  <a:t>cr</a:t>
                </a:r>
                <a:r>
                  <a:rPr lang="en-US"/>
                  <a:t>)</a:t>
                </a:r>
                <a:r>
                  <a:rPr lang="el-GR"/>
                  <a:t>ᵝ</a:t>
                </a:r>
                <a:endParaRPr lang="en-US"/>
              </a:p>
            </c:rich>
          </c:tx>
          <c:layout>
            <c:manualLayout>
              <c:xMode val="edge"/>
              <c:yMode val="edge"/>
              <c:x val="0.52817830926214437"/>
              <c:y val="0.94414101646385107"/>
            </c:manualLayout>
          </c:layout>
          <c:overlay val="0"/>
        </c:title>
        <c:numFmt formatCode="#,##0.0" sourceLinked="0"/>
        <c:majorTickMark val="out"/>
        <c:minorTickMark val="none"/>
        <c:tickLblPos val="nextTo"/>
        <c:crossAx val="347781888"/>
        <c:crosses val="autoZero"/>
        <c:crossBetween val="midCat"/>
        <c:majorUnit val="0.2"/>
      </c:valAx>
      <c:valAx>
        <c:axId val="347781888"/>
        <c:scaling>
          <c:orientation val="minMax"/>
          <c:max val="2.5000000000000011E-4"/>
          <c:min val="1.3000000000000004E-4"/>
        </c:scaling>
        <c:delete val="0"/>
        <c:axPos val="l"/>
        <c:majorGridlines/>
        <c:title>
          <c:tx>
            <c:rich>
              <a:bodyPr rot="-5400000" vert="horz"/>
              <a:lstStyle/>
              <a:p>
                <a:pPr>
                  <a:defRPr/>
                </a:pPr>
                <a:r>
                  <a:rPr lang="en-US"/>
                  <a:t>1/y</a:t>
                </a:r>
              </a:p>
            </c:rich>
          </c:tx>
          <c:layout>
            <c:manualLayout>
              <c:xMode val="edge"/>
              <c:yMode val="edge"/>
              <c:x val="4.1822579664172995E-3"/>
              <c:y val="0.41339626580768313"/>
            </c:manualLayout>
          </c:layout>
          <c:overlay val="0"/>
        </c:title>
        <c:numFmt formatCode="#,##0.00000" sourceLinked="0"/>
        <c:majorTickMark val="out"/>
        <c:minorTickMark val="none"/>
        <c:tickLblPos val="nextTo"/>
        <c:crossAx val="347781312"/>
        <c:crosses val="autoZero"/>
        <c:crossBetween val="midCat"/>
        <c:majorUnit val="2.0000000000000008E-5"/>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6992715482757168"/>
          <c:y val="0.62907468131470301"/>
          <c:w val="0.16778830453679922"/>
          <c:h val="0.18975639981341855"/>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1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795800524934384"/>
          <c:y val="5.1400554097404488E-2"/>
          <c:w val="0.76804199475065627"/>
          <c:h val="0.79787336500292838"/>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0"/>
            <c:dispEq val="0"/>
          </c:trendline>
          <c:trendline>
            <c:trendlineType val="linear"/>
            <c:dispRSqr val="1"/>
            <c:dispEq val="1"/>
            <c:trendlineLbl>
              <c:layout>
                <c:manualLayout>
                  <c:x val="-0.51142043527744874"/>
                  <c:y val="-5.6863892013498309E-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1.696x + 2224
R² = 0.97</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Sheet7!$BX$4:$BX$6</c:f>
              <c:numCache>
                <c:formatCode>General</c:formatCode>
                <c:ptCount val="3"/>
                <c:pt idx="0" formatCode="0.00">
                  <c:v>1260.5</c:v>
                </c:pt>
                <c:pt idx="1">
                  <c:v>630.5</c:v>
                </c:pt>
                <c:pt idx="2">
                  <c:v>315</c:v>
                </c:pt>
              </c:numCache>
            </c:numRef>
          </c:xVal>
          <c:yVal>
            <c:numRef>
              <c:f>Sheet7!$BZ$4:$BZ$6</c:f>
              <c:numCache>
                <c:formatCode>General</c:formatCode>
                <c:ptCount val="3"/>
                <c:pt idx="0">
                  <c:v>4309.375</c:v>
                </c:pt>
                <c:pt idx="1">
                  <c:v>3447.5</c:v>
                </c:pt>
                <c:pt idx="2">
                  <c:v>2654.5749999999998</c:v>
                </c:pt>
              </c:numCache>
            </c:numRef>
          </c:yVal>
          <c:smooth val="0"/>
        </c:ser>
        <c:dLbls>
          <c:showLegendKey val="0"/>
          <c:showVal val="0"/>
          <c:showCatName val="0"/>
          <c:showSerName val="0"/>
          <c:showPercent val="0"/>
          <c:showBubbleSize val="0"/>
        </c:dLbls>
        <c:axId val="347791936"/>
        <c:axId val="347792512"/>
      </c:scatterChart>
      <c:valAx>
        <c:axId val="347791936"/>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7277876106194688"/>
              <c:y val="0.94371777907926813"/>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2512"/>
        <c:crosses val="autoZero"/>
        <c:crossBetween val="midCat"/>
        <c:majorUnit val="200"/>
      </c:valAx>
      <c:valAx>
        <c:axId val="347792512"/>
        <c:scaling>
          <c:orientation val="minMax"/>
          <c:max val="4500"/>
          <c:min val="25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1.1799410029498525E-2"/>
              <c:y val="0.4175200827169330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1936"/>
        <c:crosses val="autoZero"/>
        <c:crossBetween val="midCat"/>
        <c:majorUnit val="500"/>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845116484333264"/>
          <c:y val="5.1400444632806165E-2"/>
          <c:w val="0.7633870810396487"/>
          <c:h val="0.80063290384156527"/>
        </c:manualLayout>
      </c:layout>
      <c:scatterChart>
        <c:scatterStyle val="lineMarker"/>
        <c:varyColors val="0"/>
        <c:ser>
          <c:idx val="0"/>
          <c:order val="0"/>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1"/>
            <c:dispEq val="1"/>
            <c:trendlineLbl>
              <c:layout>
                <c:manualLayout>
                  <c:x val="2.7658374561586881E-2"/>
                  <c:y val="-0.68961596514316725"/>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-0.0002x + 1.153
R² = 0.85</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Sheet7!$BX$4:$BX$6</c:f>
              <c:numCache>
                <c:formatCode>General</c:formatCode>
                <c:ptCount val="3"/>
                <c:pt idx="0" formatCode="0.00">
                  <c:v>1260.5</c:v>
                </c:pt>
                <c:pt idx="1">
                  <c:v>630.5</c:v>
                </c:pt>
                <c:pt idx="2">
                  <c:v>315</c:v>
                </c:pt>
              </c:numCache>
            </c:numRef>
          </c:xVal>
          <c:yVal>
            <c:numRef>
              <c:f>Sheet7!$CA$4:$CA$6</c:f>
              <c:numCache>
                <c:formatCode>General</c:formatCode>
                <c:ptCount val="3"/>
                <c:pt idx="0">
                  <c:v>0.875</c:v>
                </c:pt>
                <c:pt idx="1">
                  <c:v>0.95</c:v>
                </c:pt>
                <c:pt idx="2">
                  <c:v>1.115</c:v>
                </c:pt>
              </c:numCache>
            </c:numRef>
          </c:yVal>
          <c:smooth val="0"/>
        </c:ser>
        <c:dLbls>
          <c:showLegendKey val="0"/>
          <c:showVal val="0"/>
          <c:showCatName val="0"/>
          <c:showSerName val="0"/>
          <c:showPercent val="0"/>
          <c:showBubbleSize val="0"/>
        </c:dLbls>
        <c:axId val="347794240"/>
        <c:axId val="347794816"/>
      </c:scatterChart>
      <c:valAx>
        <c:axId val="347794240"/>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6936139177293101"/>
              <c:y val="0.94485452774493839"/>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4816"/>
        <c:crosses val="autoZero"/>
        <c:crossBetween val="midCat"/>
        <c:majorUnit val="200"/>
      </c:valAx>
      <c:valAx>
        <c:axId val="347794816"/>
        <c:scaling>
          <c:orientation val="minMax"/>
          <c:max val="1.1500000000000001"/>
          <c:min val="0.85000000000000009"/>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0"/>
              <c:y val="0.41721338657030477"/>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4240"/>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90468296726066"/>
          <c:y val="5.1400554097404488E-2"/>
          <c:w val="0.76133812220840824"/>
          <c:h val="0.77552083767306867"/>
        </c:manualLayout>
      </c:layout>
      <c:scatterChart>
        <c:scatterStyle val="lineMarker"/>
        <c:varyColors val="0"/>
        <c:ser>
          <c:idx val="0"/>
          <c:order val="0"/>
          <c:spPr>
            <a:ln w="28575">
              <a:noFill/>
            </a:ln>
          </c:spPr>
          <c:marker>
            <c:spPr>
              <a:noFill/>
              <a:ln>
                <a:solidFill>
                  <a:sysClr val="windowText" lastClr="000000"/>
                </a:solidFill>
              </a:ln>
            </c:spPr>
          </c:marker>
          <c:trendline>
            <c:trendlineType val="linear"/>
            <c:dispRSqr val="0"/>
            <c:dispEq val="0"/>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1"/>
            <c:dispEq val="1"/>
            <c:trendlineLbl>
              <c:layout>
                <c:manualLayout>
                  <c:x val="2.9451029147672329E-2"/>
                  <c:y val="-0.6364504436945381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-0.00016x + 1.2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Sheet7!$BX$4:$BX$6</c:f>
              <c:numCache>
                <c:formatCode>General</c:formatCode>
                <c:ptCount val="3"/>
                <c:pt idx="0" formatCode="0.00">
                  <c:v>1260.5</c:v>
                </c:pt>
                <c:pt idx="1">
                  <c:v>630.5</c:v>
                </c:pt>
                <c:pt idx="2">
                  <c:v>315</c:v>
                </c:pt>
              </c:numCache>
            </c:numRef>
          </c:xVal>
          <c:yVal>
            <c:numRef>
              <c:f>Sheet7!$CB$4:$CB$6</c:f>
              <c:numCache>
                <c:formatCode>General</c:formatCode>
                <c:ptCount val="3"/>
                <c:pt idx="0">
                  <c:v>1</c:v>
                </c:pt>
                <c:pt idx="1">
                  <c:v>1.1000000000000001</c:v>
                </c:pt>
                <c:pt idx="2">
                  <c:v>1.1499999999999999</c:v>
                </c:pt>
              </c:numCache>
            </c:numRef>
          </c:yVal>
          <c:smooth val="0"/>
        </c:ser>
        <c:dLbls>
          <c:showLegendKey val="0"/>
          <c:showVal val="0"/>
          <c:showCatName val="0"/>
          <c:showSerName val="0"/>
          <c:showPercent val="0"/>
          <c:showBubbleSize val="0"/>
        </c:dLbls>
        <c:axId val="347796544"/>
        <c:axId val="347797120"/>
      </c:scatterChart>
      <c:valAx>
        <c:axId val="347796544"/>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3719261408113469"/>
              <c:y val="0.94708994708994709"/>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7120"/>
        <c:crosses val="autoZero"/>
        <c:crossBetween val="midCat"/>
        <c:majorUnit val="200"/>
      </c:valAx>
      <c:valAx>
        <c:axId val="347797120"/>
        <c:scaling>
          <c:orientation val="minMax"/>
          <c:max val="1.1800000000000002"/>
          <c:min val="0.98"/>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l-GR">
                    <a:latin typeface="Arial" panose="020B0604020202020204" pitchFamily="34" charset="0"/>
                    <a:cs typeface="Arial" panose="020B0604020202020204" pitchFamily="34" charset="0"/>
                  </a:rPr>
                  <a:t>α</a:t>
                </a:r>
                <a:endParaRPr lang="en-US">
                  <a:latin typeface="Arial" panose="020B0604020202020204" pitchFamily="34" charset="0"/>
                  <a:cs typeface="Arial" panose="020B0604020202020204" pitchFamily="34" charset="0"/>
                </a:endParaRPr>
              </a:p>
            </c:rich>
          </c:tx>
          <c:layout>
            <c:manualLayout>
              <c:xMode val="edge"/>
              <c:yMode val="edge"/>
              <c:x val="0"/>
              <c:y val="0.40600730464247525"/>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6544"/>
        <c:crosses val="autoZero"/>
        <c:crossBetween val="midCat"/>
        <c:majorUnit val="4.0000000000000008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06352824902218"/>
          <c:y val="5.1400554097404488E-2"/>
          <c:w val="0.77021430935697877"/>
          <c:h val="0.76516102618091963"/>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0210895681050627"/>
                  <c:y val="5.9570548110455548E-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2.636x + 4500
R² = 0.90</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Sheet7!$CW$4:$CW$6</c:f>
              <c:numCache>
                <c:formatCode>General</c:formatCode>
                <c:ptCount val="3"/>
                <c:pt idx="0" formatCode="0.00">
                  <c:v>1260.5</c:v>
                </c:pt>
                <c:pt idx="1">
                  <c:v>630.5</c:v>
                </c:pt>
                <c:pt idx="2">
                  <c:v>315</c:v>
                </c:pt>
              </c:numCache>
            </c:numRef>
          </c:xVal>
          <c:yVal>
            <c:numRef>
              <c:f>Sheet7!$CY$4:$CY$6</c:f>
              <c:numCache>
                <c:formatCode>General</c:formatCode>
                <c:ptCount val="3"/>
                <c:pt idx="0">
                  <c:v>7660</c:v>
                </c:pt>
                <c:pt idx="1">
                  <c:v>6670</c:v>
                </c:pt>
                <c:pt idx="2">
                  <c:v>5000</c:v>
                </c:pt>
              </c:numCache>
            </c:numRef>
          </c:yVal>
          <c:smooth val="0"/>
        </c:ser>
        <c:dLbls>
          <c:showLegendKey val="0"/>
          <c:showVal val="0"/>
          <c:showCatName val="0"/>
          <c:showSerName val="0"/>
          <c:showPercent val="0"/>
          <c:showBubbleSize val="0"/>
        </c:dLbls>
        <c:axId val="347798848"/>
        <c:axId val="348364800"/>
      </c:scatterChart>
      <c:valAx>
        <c:axId val="347798848"/>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7375234009727279"/>
              <c:y val="0.94449615803595577"/>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64800"/>
        <c:crosses val="autoZero"/>
        <c:crossBetween val="midCat"/>
        <c:majorUnit val="200"/>
      </c:valAx>
      <c:valAx>
        <c:axId val="348364800"/>
        <c:scaling>
          <c:orientation val="minMax"/>
          <c:max val="8000"/>
          <c:min val="45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8.0577427821522114E-4"/>
              <c:y val="0.39581219014289881"/>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7798848"/>
        <c:crosses val="autoZero"/>
        <c:crossBetween val="midCat"/>
        <c:majorUnit val="500"/>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908343446316522"/>
          <c:y val="5.1400554097404488E-2"/>
          <c:w val="0.75219447031486653"/>
          <c:h val="0.79096478324824782"/>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979576477671474E-2"/>
                  <c:y val="-0.3167811715843211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0.00002x + 0.799
R² = 0.10</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Sheet7!$CW$4:$CW$6</c:f>
              <c:numCache>
                <c:formatCode>General</c:formatCode>
                <c:ptCount val="3"/>
                <c:pt idx="0" formatCode="0.00">
                  <c:v>1260.5</c:v>
                </c:pt>
                <c:pt idx="1">
                  <c:v>630.5</c:v>
                </c:pt>
                <c:pt idx="2">
                  <c:v>315</c:v>
                </c:pt>
              </c:numCache>
            </c:numRef>
          </c:xVal>
          <c:yVal>
            <c:numRef>
              <c:f>Sheet7!$CZ$4:$CZ$6</c:f>
              <c:numCache>
                <c:formatCode>General</c:formatCode>
                <c:ptCount val="3"/>
                <c:pt idx="0">
                  <c:v>0.77700000000000002</c:v>
                </c:pt>
                <c:pt idx="1">
                  <c:v>0.97599999999999998</c:v>
                </c:pt>
                <c:pt idx="2">
                  <c:v>0.7</c:v>
                </c:pt>
              </c:numCache>
            </c:numRef>
          </c:yVal>
          <c:smooth val="0"/>
        </c:ser>
        <c:dLbls>
          <c:showLegendKey val="0"/>
          <c:showVal val="0"/>
          <c:showCatName val="0"/>
          <c:showSerName val="0"/>
          <c:showPercent val="0"/>
          <c:showBubbleSize val="0"/>
        </c:dLbls>
        <c:axId val="348366528"/>
        <c:axId val="348367104"/>
      </c:scatterChart>
      <c:valAx>
        <c:axId val="348366528"/>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6297387557738079"/>
              <c:y val="0.94509272879351625"/>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67104"/>
        <c:crosses val="autoZero"/>
        <c:crossBetween val="midCat"/>
        <c:majorUnit val="200"/>
      </c:valAx>
      <c:valAx>
        <c:axId val="348367104"/>
        <c:scaling>
          <c:orientation val="minMax"/>
          <c:max val="1"/>
          <c:min val="0.65000000000000013"/>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1.8057742782152195E-3"/>
              <c:y val="0.38760608048993878"/>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66528"/>
        <c:crosses val="autoZero"/>
        <c:crossBetween val="midCat"/>
        <c:majorUnit val="5.00000000000000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06281111412799"/>
          <c:y val="5.1400554097404488E-2"/>
          <c:w val="0.74732989410806405"/>
          <c:h val="0.78122930344162744"/>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785102724228437E-2"/>
                  <c:y val="-0.63649996833505729"/>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-0.00016x + 0.87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Sheet7!$CW$4:$CW$6</c:f>
              <c:numCache>
                <c:formatCode>General</c:formatCode>
                <c:ptCount val="3"/>
                <c:pt idx="0" formatCode="0.00">
                  <c:v>1260.5</c:v>
                </c:pt>
                <c:pt idx="1">
                  <c:v>630.5</c:v>
                </c:pt>
                <c:pt idx="2">
                  <c:v>315</c:v>
                </c:pt>
              </c:numCache>
            </c:numRef>
          </c:xVal>
          <c:yVal>
            <c:numRef>
              <c:f>Sheet7!$DA$4:$DA$6</c:f>
              <c:numCache>
                <c:formatCode>General</c:formatCode>
                <c:ptCount val="3"/>
                <c:pt idx="0">
                  <c:v>0.67</c:v>
                </c:pt>
                <c:pt idx="1">
                  <c:v>0.77</c:v>
                </c:pt>
                <c:pt idx="2">
                  <c:v>0.82</c:v>
                </c:pt>
              </c:numCache>
            </c:numRef>
          </c:yVal>
          <c:smooth val="0"/>
        </c:ser>
        <c:dLbls>
          <c:showLegendKey val="0"/>
          <c:showVal val="0"/>
          <c:showCatName val="0"/>
          <c:showSerName val="0"/>
          <c:showPercent val="0"/>
          <c:showBubbleSize val="0"/>
        </c:dLbls>
        <c:axId val="348368832"/>
        <c:axId val="348369408"/>
      </c:scatterChart>
      <c:valAx>
        <c:axId val="348368832"/>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3524916282016479"/>
              <c:y val="0.94788991858591387"/>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69408"/>
        <c:crosses val="autoZero"/>
        <c:crossBetween val="midCat"/>
        <c:majorUnit val="200"/>
      </c:valAx>
      <c:valAx>
        <c:axId val="348369408"/>
        <c:scaling>
          <c:orientation val="minMax"/>
          <c:max val="0.85000000000000009"/>
          <c:min val="0.65000000000000013"/>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l-GR">
                    <a:latin typeface="Arial" panose="020B0604020202020204" pitchFamily="34" charset="0"/>
                    <a:cs typeface="Arial" panose="020B0604020202020204" pitchFamily="34" charset="0"/>
                  </a:rPr>
                  <a:t>α</a:t>
                </a:r>
                <a:endParaRPr lang="en-US">
                  <a:latin typeface="Arial" panose="020B0604020202020204" pitchFamily="34" charset="0"/>
                  <a:cs typeface="Arial" panose="020B0604020202020204" pitchFamily="34" charset="0"/>
                </a:endParaRPr>
              </a:p>
            </c:rich>
          </c:tx>
          <c:layout>
            <c:manualLayout>
              <c:xMode val="edge"/>
              <c:yMode val="edge"/>
              <c:x val="0"/>
              <c:y val="0.41403052500474974"/>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68832"/>
        <c:crosses val="autoZero"/>
        <c:crossBetween val="midCat"/>
        <c:majorUnit val="5.00000000000000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59951881014873"/>
          <c:y val="5.1400554097404488E-2"/>
          <c:w val="0.77167825896762898"/>
          <c:h val="0.79053209257933665"/>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0682979143736062"/>
                  <c:y val="-3.6991171558100694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3.114x + 8515
R² = 0.99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Sheet7!$DX$4:$DX$6</c:f>
              <c:numCache>
                <c:formatCode>General</c:formatCode>
                <c:ptCount val="3"/>
                <c:pt idx="0" formatCode="0.00">
                  <c:v>1260.5</c:v>
                </c:pt>
                <c:pt idx="1">
                  <c:v>630.5</c:v>
                </c:pt>
                <c:pt idx="2">
                  <c:v>315</c:v>
                </c:pt>
              </c:numCache>
            </c:numRef>
          </c:xVal>
          <c:yVal>
            <c:numRef>
              <c:f>Sheet7!$DZ$4:$DZ$6</c:f>
              <c:numCache>
                <c:formatCode>General</c:formatCode>
                <c:ptCount val="3"/>
                <c:pt idx="0">
                  <c:v>12500</c:v>
                </c:pt>
                <c:pt idx="1">
                  <c:v>10300</c:v>
                </c:pt>
                <c:pt idx="2">
                  <c:v>9615</c:v>
                </c:pt>
              </c:numCache>
            </c:numRef>
          </c:yVal>
          <c:smooth val="0"/>
        </c:ser>
        <c:dLbls>
          <c:showLegendKey val="0"/>
          <c:showVal val="0"/>
          <c:showCatName val="0"/>
          <c:showSerName val="0"/>
          <c:showPercent val="0"/>
          <c:showBubbleSize val="0"/>
        </c:dLbls>
        <c:axId val="348371136"/>
        <c:axId val="348371712"/>
      </c:scatterChart>
      <c:valAx>
        <c:axId val="348371136"/>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604005682085438"/>
              <c:y val="0.94486518730613223"/>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71712"/>
        <c:crosses val="autoZero"/>
        <c:crossBetween val="midCat"/>
        <c:majorUnit val="200"/>
      </c:valAx>
      <c:valAx>
        <c:axId val="348371712"/>
        <c:scaling>
          <c:orientation val="minMax"/>
          <c:max val="13000"/>
          <c:min val="90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2.2084873799377226E-3"/>
              <c:y val="0.40170454545454548"/>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371136"/>
        <c:crosses val="autoZero"/>
        <c:crossBetween val="midCat"/>
        <c:majorUnit val="1000"/>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96062992125984"/>
          <c:y val="5.1400554097404488E-2"/>
          <c:w val="0.78131714785651796"/>
          <c:h val="0.77048518058049742"/>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8056069078321734"/>
                  <c:y val="-6.4801927156365735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0.0003x + 0.7685
R² = 0.90</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Sheet7!$DX$4:$DX$6</c:f>
              <c:numCache>
                <c:formatCode>General</c:formatCode>
                <c:ptCount val="3"/>
                <c:pt idx="0" formatCode="0.00">
                  <c:v>1260.5</c:v>
                </c:pt>
                <c:pt idx="1">
                  <c:v>630.5</c:v>
                </c:pt>
                <c:pt idx="2">
                  <c:v>315</c:v>
                </c:pt>
              </c:numCache>
            </c:numRef>
          </c:xVal>
          <c:yVal>
            <c:numRef>
              <c:f>Sheet7!$EA$4:$EA$6</c:f>
              <c:numCache>
                <c:formatCode>General</c:formatCode>
                <c:ptCount val="3"/>
                <c:pt idx="0">
                  <c:v>1.1479999999999999</c:v>
                </c:pt>
                <c:pt idx="1">
                  <c:v>0.89700000000000002</c:v>
                </c:pt>
                <c:pt idx="2">
                  <c:v>0.89400000000000002</c:v>
                </c:pt>
              </c:numCache>
            </c:numRef>
          </c:yVal>
          <c:smooth val="0"/>
        </c:ser>
        <c:dLbls>
          <c:showLegendKey val="0"/>
          <c:showVal val="0"/>
          <c:showCatName val="0"/>
          <c:showSerName val="0"/>
          <c:showPercent val="0"/>
          <c:showBubbleSize val="0"/>
        </c:dLbls>
        <c:axId val="348930624"/>
        <c:axId val="348931200"/>
      </c:scatterChart>
      <c:valAx>
        <c:axId val="348930624"/>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4643729316444142"/>
              <c:y val="0.94517355193614494"/>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931200"/>
        <c:crosses val="autoZero"/>
        <c:crossBetween val="midCat"/>
        <c:majorUnit val="200"/>
      </c:valAx>
      <c:valAx>
        <c:axId val="348931200"/>
        <c:scaling>
          <c:orientation val="minMax"/>
          <c:max val="1.2"/>
          <c:min val="0.8"/>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208442694663167E-3"/>
              <c:y val="0.39223571011956837"/>
            </c:manualLayout>
          </c:layout>
          <c:overlay val="0"/>
        </c:title>
        <c:numFmt formatCode="#,##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930624"/>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1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2813508930853"/>
          <c:y val="5.1400554097404488E-2"/>
          <c:w val="0.7605568949898962"/>
          <c:h val="0.78146607742408269"/>
        </c:manualLayout>
      </c:layout>
      <c:scatterChart>
        <c:scatterStyle val="lineMarker"/>
        <c:varyColors val="0"/>
        <c:ser>
          <c:idx val="0"/>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7360137504935777E-2"/>
                  <c:y val="-0.6648301154136554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-0.00016x + 0.46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Sheet7!$DX$4:$DX$6</c:f>
              <c:numCache>
                <c:formatCode>General</c:formatCode>
                <c:ptCount val="3"/>
                <c:pt idx="0" formatCode="0.00">
                  <c:v>1260.5</c:v>
                </c:pt>
                <c:pt idx="1">
                  <c:v>630.5</c:v>
                </c:pt>
                <c:pt idx="2">
                  <c:v>315</c:v>
                </c:pt>
              </c:numCache>
            </c:numRef>
          </c:xVal>
          <c:yVal>
            <c:numRef>
              <c:f>Sheet7!$EB$4:$EB$6</c:f>
              <c:numCache>
                <c:formatCode>General</c:formatCode>
                <c:ptCount val="3"/>
                <c:pt idx="0">
                  <c:v>0.25</c:v>
                </c:pt>
                <c:pt idx="1">
                  <c:v>0.35</c:v>
                </c:pt>
                <c:pt idx="2">
                  <c:v>0.41</c:v>
                </c:pt>
              </c:numCache>
            </c:numRef>
          </c:yVal>
          <c:smooth val="0"/>
        </c:ser>
        <c:dLbls>
          <c:showLegendKey val="0"/>
          <c:showVal val="0"/>
          <c:showCatName val="0"/>
          <c:showSerName val="0"/>
          <c:showPercent val="0"/>
          <c:showBubbleSize val="0"/>
        </c:dLbls>
        <c:axId val="348932928"/>
        <c:axId val="348933504"/>
      </c:scatterChart>
      <c:valAx>
        <c:axId val="348932928"/>
        <c:scaling>
          <c:orientation val="minMax"/>
          <c:max val="1300"/>
          <c:min val="3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5641771769679235"/>
              <c:y val="0.94431179664185816"/>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933504"/>
        <c:crosses val="autoZero"/>
        <c:crossBetween val="midCat"/>
        <c:majorUnit val="200"/>
      </c:valAx>
      <c:valAx>
        <c:axId val="348933504"/>
        <c:scaling>
          <c:orientation val="minMax"/>
          <c:max val="0.42000000000000004"/>
          <c:min val="0.2400000000000000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l-GR">
                    <a:latin typeface="Arial" panose="020B0604020202020204" pitchFamily="34" charset="0"/>
                    <a:cs typeface="Arial" panose="020B0604020202020204" pitchFamily="34" charset="0"/>
                  </a:rPr>
                  <a:t>α</a:t>
                </a:r>
                <a:endParaRPr lang="en-US">
                  <a:latin typeface="Arial" panose="020B0604020202020204" pitchFamily="34" charset="0"/>
                  <a:cs typeface="Arial" panose="020B0604020202020204" pitchFamily="34" charset="0"/>
                </a:endParaRPr>
              </a:p>
            </c:rich>
          </c:tx>
          <c:layout>
            <c:manualLayout>
              <c:xMode val="edge"/>
              <c:yMode val="edge"/>
              <c:x val="0"/>
              <c:y val="0.42607471326358176"/>
            </c:manualLayout>
          </c:layout>
          <c:overlay val="0"/>
        </c:title>
        <c:numFmt formatCode="#,##0.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48932928"/>
        <c:crosses val="autoZero"/>
        <c:crossBetween val="midCat"/>
        <c:majorUnit val="3.0000000000000006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99859246143387"/>
          <c:y val="2.4873944810952692E-2"/>
          <c:w val="0.80061089760190962"/>
          <c:h val="0.80018727388806132"/>
        </c:manualLayout>
      </c:layout>
      <c:scatterChart>
        <c:scatterStyle val="lineMarker"/>
        <c:varyColors val="0"/>
        <c:ser>
          <c:idx val="0"/>
          <c:order val="0"/>
          <c:tx>
            <c:v>Measured</c:v>
          </c:tx>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Sheet2!$R$19:$R$22</c:f>
              <c:numCache>
                <c:formatCode>General</c:formatCode>
                <c:ptCount val="4"/>
                <c:pt idx="0">
                  <c:v>23.5</c:v>
                </c:pt>
                <c:pt idx="1">
                  <c:v>40</c:v>
                </c:pt>
                <c:pt idx="2">
                  <c:v>60</c:v>
                </c:pt>
                <c:pt idx="3">
                  <c:v>75</c:v>
                </c:pt>
              </c:numCache>
            </c:numRef>
          </c:xVal>
          <c:yVal>
            <c:numRef>
              <c:f>Sheet2!$T$19:$T$22</c:f>
              <c:numCache>
                <c:formatCode>General</c:formatCode>
                <c:ptCount val="4"/>
                <c:pt idx="0">
                  <c:v>5.4999999999999997E-3</c:v>
                </c:pt>
                <c:pt idx="1">
                  <c:v>5.0000000000000001E-3</c:v>
                </c:pt>
                <c:pt idx="2">
                  <c:v>4.0000000000000001E-3</c:v>
                </c:pt>
                <c:pt idx="3">
                  <c:v>3.5000000000000001E-3</c:v>
                </c:pt>
              </c:numCache>
            </c:numRef>
          </c:yVal>
          <c:smooth val="0"/>
        </c:ser>
        <c:dLbls>
          <c:showLegendKey val="0"/>
          <c:showVal val="0"/>
          <c:showCatName val="0"/>
          <c:showSerName val="0"/>
          <c:showPercent val="0"/>
          <c:showBubbleSize val="0"/>
        </c:dLbls>
        <c:axId val="295402816"/>
        <c:axId val="295419904"/>
      </c:scatterChart>
      <c:valAx>
        <c:axId val="295402816"/>
        <c:scaling>
          <c:orientation val="minMax"/>
          <c:max val="80"/>
          <c:min val="2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Temperature,</a:t>
                </a:r>
                <a:r>
                  <a:rPr lang="en-US" sz="1000" baseline="0">
                    <a:latin typeface="Arial" pitchFamily="34" charset="0"/>
                    <a:cs typeface="Arial" pitchFamily="34" charset="0"/>
                  </a:rPr>
                  <a:t> ˚C</a:t>
                </a:r>
                <a:endParaRPr lang="en-US" sz="1000">
                  <a:latin typeface="Arial" pitchFamily="34" charset="0"/>
                  <a:cs typeface="Arial" pitchFamily="34" charset="0"/>
                </a:endParaRPr>
              </a:p>
            </c:rich>
          </c:tx>
          <c:layout>
            <c:manualLayout>
              <c:xMode val="edge"/>
              <c:yMode val="edge"/>
              <c:x val="0.47588309692147412"/>
              <c:y val="0.9526546482766651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419904"/>
        <c:crosses val="autoZero"/>
        <c:crossBetween val="midCat"/>
        <c:majorUnit val="10"/>
      </c:valAx>
      <c:valAx>
        <c:axId val="295419904"/>
        <c:scaling>
          <c:orientation val="minMax"/>
          <c:max val="6.0000000000000114E-3"/>
          <c:min val="3.0000000000000066E-3"/>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Viscosity,</a:t>
                </a:r>
                <a:r>
                  <a:rPr lang="en-US" sz="1000" baseline="0">
                    <a:latin typeface="Arial" pitchFamily="34" charset="0"/>
                    <a:cs typeface="Arial" pitchFamily="34" charset="0"/>
                  </a:rPr>
                  <a:t> Pa.s</a:t>
                </a:r>
                <a:endParaRPr lang="en-US" sz="1000">
                  <a:latin typeface="Arial" pitchFamily="34" charset="0"/>
                  <a:cs typeface="Arial" pitchFamily="34" charset="0"/>
                </a:endParaRPr>
              </a:p>
            </c:rich>
          </c:tx>
          <c:layout>
            <c:manualLayout>
              <c:xMode val="edge"/>
              <c:yMode val="edge"/>
              <c:x val="2.0003153316082841E-3"/>
              <c:y val="0.3037909443123177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402816"/>
        <c:crosses val="autoZero"/>
        <c:crossBetween val="midCat"/>
        <c:majorUnit val="1.0000000000000033E-3"/>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10597286450306"/>
          <c:y val="3.6105755073298794E-2"/>
          <c:w val="0.84517268674748991"/>
          <c:h val="0.80776287042331996"/>
        </c:manualLayout>
      </c:layout>
      <c:scatterChart>
        <c:scatterStyle val="lineMarker"/>
        <c:varyColors val="0"/>
        <c:ser>
          <c:idx val="0"/>
          <c:order val="0"/>
          <c:tx>
            <c:v>Experimental</c:v>
          </c:tx>
          <c:spPr>
            <a:ln w="28575">
              <a:noFill/>
            </a:ln>
          </c:spPr>
          <c:marker>
            <c:symbol val="diamond"/>
            <c:size val="9"/>
            <c:spPr>
              <a:noFill/>
              <a:ln>
                <a:solidFill>
                  <a:sysClr val="windowText" lastClr="000000"/>
                </a:solidFill>
              </a:ln>
            </c:spPr>
          </c:marker>
          <c:xVal>
            <c:numRef>
              <c:f>Sheet2!$A$143:$A$151</c:f>
              <c:numCache>
                <c:formatCode>General</c:formatCode>
                <c:ptCount val="9"/>
                <c:pt idx="0">
                  <c:v>0</c:v>
                </c:pt>
                <c:pt idx="1">
                  <c:v>0.39400000000000007</c:v>
                </c:pt>
                <c:pt idx="2">
                  <c:v>0.59</c:v>
                </c:pt>
                <c:pt idx="3">
                  <c:v>0.79</c:v>
                </c:pt>
                <c:pt idx="4">
                  <c:v>0.85000000000000009</c:v>
                </c:pt>
                <c:pt idx="5">
                  <c:v>0.98</c:v>
                </c:pt>
                <c:pt idx="6">
                  <c:v>1.1000000000000001</c:v>
                </c:pt>
                <c:pt idx="7">
                  <c:v>1.27</c:v>
                </c:pt>
                <c:pt idx="8">
                  <c:v>1.7</c:v>
                </c:pt>
              </c:numCache>
            </c:numRef>
          </c:xVal>
          <c:yVal>
            <c:numRef>
              <c:f>Sheet2!$B$143:$B$151</c:f>
              <c:numCache>
                <c:formatCode>General</c:formatCode>
                <c:ptCount val="9"/>
                <c:pt idx="0">
                  <c:v>1</c:v>
                </c:pt>
                <c:pt idx="1">
                  <c:v>0.54</c:v>
                </c:pt>
                <c:pt idx="2">
                  <c:v>0.42000000000000004</c:v>
                </c:pt>
                <c:pt idx="3">
                  <c:v>0.36000000000000004</c:v>
                </c:pt>
                <c:pt idx="4">
                  <c:v>0.34</c:v>
                </c:pt>
                <c:pt idx="5">
                  <c:v>0.31000000000000005</c:v>
                </c:pt>
                <c:pt idx="6">
                  <c:v>0.30000000000000004</c:v>
                </c:pt>
                <c:pt idx="7">
                  <c:v>0.29000000000000004</c:v>
                </c:pt>
                <c:pt idx="8">
                  <c:v>0.27</c:v>
                </c:pt>
              </c:numCache>
            </c:numRef>
          </c:yVal>
          <c:smooth val="0"/>
        </c:ser>
        <c:dLbls>
          <c:showLegendKey val="0"/>
          <c:showVal val="0"/>
          <c:showCatName val="0"/>
          <c:showSerName val="0"/>
          <c:showPercent val="0"/>
          <c:showBubbleSize val="0"/>
        </c:dLbls>
        <c:axId val="298185792"/>
        <c:axId val="298186368"/>
      </c:scatterChart>
      <c:scatterChart>
        <c:scatterStyle val="smoothMarker"/>
        <c:varyColors val="0"/>
        <c:ser>
          <c:idx val="2"/>
          <c:order val="1"/>
          <c:tx>
            <c:v>Correlation</c:v>
          </c:tx>
          <c:spPr>
            <a:ln w="25400" cap="flat" cmpd="sng" algn="ctr">
              <a:solidFill>
                <a:schemeClr val="dk1"/>
              </a:solidFill>
              <a:prstDash val="solid"/>
            </a:ln>
            <a:effectLst/>
          </c:spPr>
          <c:marker>
            <c:symbol val="none"/>
          </c:marker>
          <c:xVal>
            <c:numRef>
              <c:f>Sheet2!$A$165:$A$171</c:f>
              <c:numCache>
                <c:formatCode>General</c:formatCode>
                <c:ptCount val="7"/>
                <c:pt idx="0">
                  <c:v>0</c:v>
                </c:pt>
                <c:pt idx="1">
                  <c:v>0.30000000000000004</c:v>
                </c:pt>
                <c:pt idx="2">
                  <c:v>0.60000000000000009</c:v>
                </c:pt>
                <c:pt idx="3">
                  <c:v>0.89999999999999991</c:v>
                </c:pt>
                <c:pt idx="4">
                  <c:v>1.2</c:v>
                </c:pt>
                <c:pt idx="5">
                  <c:v>1.5</c:v>
                </c:pt>
                <c:pt idx="6">
                  <c:v>1.8</c:v>
                </c:pt>
              </c:numCache>
            </c:numRef>
          </c:xVal>
          <c:yVal>
            <c:numRef>
              <c:f>Sheet2!$B$165:$B$171</c:f>
              <c:numCache>
                <c:formatCode>General</c:formatCode>
                <c:ptCount val="7"/>
                <c:pt idx="0">
                  <c:v>1</c:v>
                </c:pt>
                <c:pt idx="1">
                  <c:v>0.63371414470788301</c:v>
                </c:pt>
                <c:pt idx="2">
                  <c:v>0.41491871698321681</c:v>
                </c:pt>
                <c:pt idx="3">
                  <c:v>0.33159669606878323</c:v>
                </c:pt>
                <c:pt idx="4">
                  <c:v>0.29377288064009172</c:v>
                </c:pt>
                <c:pt idx="5">
                  <c:v>0.27373254559628707</c:v>
                </c:pt>
                <c:pt idx="6">
                  <c:v>0.26187780281979151</c:v>
                </c:pt>
              </c:numCache>
            </c:numRef>
          </c:yVal>
          <c:smooth val="1"/>
        </c:ser>
        <c:dLbls>
          <c:showLegendKey val="0"/>
          <c:showVal val="0"/>
          <c:showCatName val="0"/>
          <c:showSerName val="0"/>
          <c:showPercent val="0"/>
          <c:showBubbleSize val="0"/>
        </c:dLbls>
        <c:axId val="298185792"/>
        <c:axId val="298186368"/>
      </c:scatterChart>
      <c:valAx>
        <c:axId val="298185792"/>
        <c:scaling>
          <c:orientation val="minMax"/>
          <c:max val="1.8"/>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Particle</a:t>
                </a:r>
                <a:r>
                  <a:rPr lang="en-US" sz="1000" baseline="0">
                    <a:latin typeface="Arial" pitchFamily="34" charset="0"/>
                    <a:cs typeface="Arial" pitchFamily="34" charset="0"/>
                  </a:rPr>
                  <a:t> Diameter /Pore-Throat Diameter, D</a:t>
                </a:r>
                <a:r>
                  <a:rPr lang="en-US" sz="1000" baseline="-25000">
                    <a:latin typeface="Arial" pitchFamily="34" charset="0"/>
                    <a:cs typeface="Arial" pitchFamily="34" charset="0"/>
                  </a:rPr>
                  <a:t>p</a:t>
                </a:r>
                <a:r>
                  <a:rPr lang="en-US" sz="1000" baseline="0">
                    <a:latin typeface="Arial" pitchFamily="34" charset="0"/>
                    <a:cs typeface="Arial" pitchFamily="34" charset="0"/>
                  </a:rPr>
                  <a:t>/D</a:t>
                </a:r>
                <a:r>
                  <a:rPr lang="en-US" sz="1000" baseline="-25000">
                    <a:latin typeface="Arial" pitchFamily="34" charset="0"/>
                    <a:cs typeface="Arial" pitchFamily="34" charset="0"/>
                  </a:rPr>
                  <a:t>T</a:t>
                </a:r>
              </a:p>
            </c:rich>
          </c:tx>
          <c:layout>
            <c:manualLayout>
              <c:xMode val="edge"/>
              <c:yMode val="edge"/>
              <c:x val="0.23460040661285855"/>
              <c:y val="0.9432090649496245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186368"/>
        <c:crosses val="autoZero"/>
        <c:crossBetween val="midCat"/>
        <c:majorUnit val="0.30000000000000032"/>
      </c:valAx>
      <c:valAx>
        <c:axId val="298186368"/>
        <c:scaling>
          <c:orientation val="minMax"/>
          <c:max val="1"/>
          <c:min val="0.1"/>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p>
            </c:rich>
          </c:tx>
          <c:layout>
            <c:manualLayout>
              <c:xMode val="edge"/>
              <c:yMode val="edge"/>
              <c:x val="4.3156427677380055E-4"/>
              <c:y val="0.13603382040904971"/>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18579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1303976448382235"/>
          <c:y val="0.69397812414707949"/>
          <c:w val="0.24778365667254559"/>
          <c:h val="0.1253717431662505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403985424152076"/>
          <c:y val="5.4303685412104563E-2"/>
          <c:w val="0.78995999286496932"/>
          <c:h val="0.79252729503486619"/>
        </c:manualLayout>
      </c:layout>
      <c:scatterChart>
        <c:scatterStyle val="lineMarker"/>
        <c:varyColors val="0"/>
        <c:ser>
          <c:idx val="0"/>
          <c:order val="0"/>
          <c:tx>
            <c:v>a1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0457293391831556"/>
                  <c:y val="-0.6575417672790900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-0.043x + 3.278
R² = 0.97</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'general charts'!$A$51:$A$53</c:f>
              <c:numCache>
                <c:formatCode>General</c:formatCode>
                <c:ptCount val="3"/>
                <c:pt idx="0">
                  <c:v>35</c:v>
                </c:pt>
                <c:pt idx="1">
                  <c:v>10</c:v>
                </c:pt>
                <c:pt idx="2">
                  <c:v>5</c:v>
                </c:pt>
              </c:numCache>
            </c:numRef>
          </c:xVal>
          <c:yVal>
            <c:numRef>
              <c:f>'general charts'!$B$51:$B$53</c:f>
              <c:numCache>
                <c:formatCode>General</c:formatCode>
                <c:ptCount val="3"/>
                <c:pt idx="0">
                  <c:v>1.696</c:v>
                </c:pt>
                <c:pt idx="1">
                  <c:v>2.6360000000000001</c:v>
                </c:pt>
                <c:pt idx="2">
                  <c:v>3.1139999999999999</c:v>
                </c:pt>
              </c:numCache>
            </c:numRef>
          </c:yVal>
          <c:smooth val="0"/>
        </c:ser>
        <c:dLbls>
          <c:showLegendKey val="0"/>
          <c:showVal val="0"/>
          <c:showCatName val="0"/>
          <c:showSerName val="0"/>
          <c:showPercent val="0"/>
          <c:showBubbleSize val="0"/>
        </c:dLbls>
        <c:axId val="348935232"/>
        <c:axId val="348935808"/>
      </c:scatterChart>
      <c:valAx>
        <c:axId val="348935232"/>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Pore</a:t>
                </a:r>
                <a:r>
                  <a:rPr lang="en-US" baseline="0">
                    <a:latin typeface="Arial" panose="020B0604020202020204" pitchFamily="34" charset="0"/>
                    <a:cs typeface="Arial" panose="020B0604020202020204" pitchFamily="34" charset="0"/>
                  </a:rPr>
                  <a:t> Diameter of Filter Disc, micron</a:t>
                </a:r>
                <a:endParaRPr lang="en-US">
                  <a:latin typeface="Arial" panose="020B0604020202020204" pitchFamily="34" charset="0"/>
                  <a:cs typeface="Arial" panose="020B0604020202020204" pitchFamily="34" charset="0"/>
                </a:endParaRPr>
              </a:p>
            </c:rich>
          </c:tx>
          <c:layout>
            <c:manualLayout>
              <c:xMode val="edge"/>
              <c:yMode val="edge"/>
              <c:x val="0.31303587051618548"/>
              <c:y val="0.94036838590442462"/>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8935808"/>
        <c:crosses val="autoZero"/>
        <c:crossBetween val="midCat"/>
      </c:valAx>
      <c:valAx>
        <c:axId val="348935808"/>
        <c:scaling>
          <c:orientation val="minMax"/>
          <c:max val="3.5"/>
          <c:min val="1.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r>
                  <a:rPr lang="en-US" baseline="-25000">
                    <a:latin typeface="Arial" panose="020B0604020202020204" pitchFamily="34" charset="0"/>
                    <a:cs typeface="Arial" panose="020B0604020202020204" pitchFamily="34" charset="0"/>
                  </a:rPr>
                  <a:t>1</a:t>
                </a:r>
                <a:endParaRPr lang="en-US">
                  <a:latin typeface="Arial" panose="020B0604020202020204" pitchFamily="34" charset="0"/>
                  <a:cs typeface="Arial" panose="020B0604020202020204" pitchFamily="34" charset="0"/>
                </a:endParaRPr>
              </a:p>
            </c:rich>
          </c:tx>
          <c:layout>
            <c:manualLayout>
              <c:xMode val="edge"/>
              <c:yMode val="edge"/>
              <c:x val="1.3888485341546331E-3"/>
              <c:y val="0.44668752405949252"/>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8935232"/>
        <c:crosses val="autoZero"/>
        <c:crossBetween val="midCat"/>
        <c:majorUnit val="0.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07174103237096"/>
          <c:y val="3.3142857142857154E-2"/>
          <c:w val="0.79192825896762897"/>
          <c:h val="0.80033625796775398"/>
        </c:manualLayout>
      </c:layout>
      <c:scatterChart>
        <c:scatterStyle val="lineMarker"/>
        <c:varyColors val="0"/>
        <c:ser>
          <c:idx val="0"/>
          <c:order val="0"/>
          <c:tx>
            <c:v>b1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9.7143659625572726E-2"/>
                  <c:y val="-0.68452358986461848"/>
                </c:manualLayout>
              </c:layout>
              <c:tx>
                <c:rich>
                  <a:bodyPr/>
                  <a:lstStyle/>
                  <a:p>
                    <a:pPr>
                      <a:defRPr/>
                    </a:pPr>
                    <a:r>
                      <a:rPr lang="en-US"/>
                      <a:t>y = -161x + 8070
R² = 0.75</a:t>
                    </a:r>
                  </a:p>
                </c:rich>
              </c:tx>
              <c:numFmt formatCode="General" sourceLinked="0"/>
              <c:spPr>
                <a:solidFill>
                  <a:sysClr val="window" lastClr="FFFFFF"/>
                </a:solidFill>
                <a:ln>
                  <a:solidFill>
                    <a:sysClr val="windowText" lastClr="000000"/>
                  </a:solidFill>
                </a:ln>
              </c:spPr>
            </c:trendlineLbl>
          </c:trendline>
          <c:xVal>
            <c:numRef>
              <c:f>'general charts'!$A$51:$A$53</c:f>
              <c:numCache>
                <c:formatCode>General</c:formatCode>
                <c:ptCount val="3"/>
                <c:pt idx="0">
                  <c:v>35</c:v>
                </c:pt>
                <c:pt idx="1">
                  <c:v>10</c:v>
                </c:pt>
                <c:pt idx="2">
                  <c:v>5</c:v>
                </c:pt>
              </c:numCache>
            </c:numRef>
          </c:xVal>
          <c:yVal>
            <c:numRef>
              <c:f>'general charts'!$C$51:$C$53</c:f>
              <c:numCache>
                <c:formatCode>General</c:formatCode>
                <c:ptCount val="3"/>
                <c:pt idx="0">
                  <c:v>2224</c:v>
                </c:pt>
                <c:pt idx="1">
                  <c:v>4500</c:v>
                </c:pt>
                <c:pt idx="2">
                  <c:v>8515</c:v>
                </c:pt>
              </c:numCache>
            </c:numRef>
          </c:yVal>
          <c:smooth val="0"/>
        </c:ser>
        <c:dLbls>
          <c:showLegendKey val="0"/>
          <c:showVal val="0"/>
          <c:showCatName val="0"/>
          <c:showSerName val="0"/>
          <c:showPercent val="0"/>
          <c:showBubbleSize val="0"/>
        </c:dLbls>
        <c:axId val="348937536"/>
        <c:axId val="349249536"/>
      </c:scatterChart>
      <c:valAx>
        <c:axId val="348937536"/>
        <c:scaling>
          <c:orientation val="minMax"/>
          <c:max val="40"/>
          <c:min val="0"/>
        </c:scaling>
        <c:delete val="0"/>
        <c:axPos val="b"/>
        <c:majorGridlines/>
        <c:title>
          <c:tx>
            <c:rich>
              <a:bodyPr/>
              <a:lstStyle/>
              <a:p>
                <a:pPr>
                  <a:defRPr/>
                </a:pPr>
                <a:r>
                  <a:rPr lang="en-US"/>
                  <a:t>Pore</a:t>
                </a:r>
                <a:r>
                  <a:rPr lang="en-US" baseline="0"/>
                  <a:t> Diameter of Filter Disc, micron</a:t>
                </a:r>
                <a:endParaRPr lang="en-US"/>
              </a:p>
            </c:rich>
          </c:tx>
          <c:layout>
            <c:manualLayout>
              <c:xMode val="edge"/>
              <c:yMode val="edge"/>
              <c:x val="0.33019883584662618"/>
              <c:y val="0.94649016284408594"/>
            </c:manualLayout>
          </c:layout>
          <c:overlay val="0"/>
        </c:title>
        <c:numFmt formatCode="General" sourceLinked="1"/>
        <c:majorTickMark val="out"/>
        <c:minorTickMark val="none"/>
        <c:tickLblPos val="nextTo"/>
        <c:crossAx val="349249536"/>
        <c:crosses val="autoZero"/>
        <c:crossBetween val="midCat"/>
        <c:majorUnit val="5"/>
      </c:valAx>
      <c:valAx>
        <c:axId val="349249536"/>
        <c:scaling>
          <c:orientation val="minMax"/>
          <c:max val="9000"/>
          <c:min val="1500"/>
        </c:scaling>
        <c:delete val="0"/>
        <c:axPos val="l"/>
        <c:majorGridlines/>
        <c:title>
          <c:tx>
            <c:rich>
              <a:bodyPr rot="-5400000" vert="horz"/>
              <a:lstStyle/>
              <a:p>
                <a:pPr>
                  <a:defRPr/>
                </a:pPr>
                <a:r>
                  <a:rPr lang="en-US"/>
                  <a:t>b</a:t>
                </a:r>
                <a:r>
                  <a:rPr lang="en-US" baseline="-25000"/>
                  <a:t>1</a:t>
                </a:r>
                <a:endParaRPr lang="en-US"/>
              </a:p>
            </c:rich>
          </c:tx>
          <c:layout>
            <c:manualLayout>
              <c:xMode val="edge"/>
              <c:yMode val="edge"/>
              <c:x val="2.0565418252607719E-3"/>
              <c:y val="0.42798543914980647"/>
            </c:manualLayout>
          </c:layout>
          <c:overlay val="0"/>
        </c:title>
        <c:numFmt formatCode="General" sourceLinked="1"/>
        <c:majorTickMark val="out"/>
        <c:minorTickMark val="none"/>
        <c:tickLblPos val="nextTo"/>
        <c:crossAx val="348937536"/>
        <c:crosses val="autoZero"/>
        <c:crossBetween val="midCat"/>
        <c:majorUnit val="1500"/>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20870667028695"/>
          <c:y val="2.0026811164733441E-2"/>
          <c:w val="0.74979129332971317"/>
          <c:h val="0.83400361245166921"/>
        </c:manualLayout>
      </c:layout>
      <c:scatterChart>
        <c:scatterStyle val="lineMarker"/>
        <c:varyColors val="0"/>
        <c:ser>
          <c:idx val="0"/>
          <c:order val="0"/>
          <c:tx>
            <c:v>a2</c:v>
          </c:tx>
          <c:spPr>
            <a:ln w="28575">
              <a:noFill/>
            </a:ln>
          </c:spPr>
          <c:marker>
            <c:spPr>
              <a:noFill/>
              <a:ln>
                <a:solidFill>
                  <a:schemeClr val="tx1"/>
                </a:solidFill>
              </a:ln>
            </c:spPr>
          </c:marker>
          <c:trendline>
            <c:trendlineType val="linear"/>
            <c:dispRSqr val="1"/>
            <c:dispEq val="1"/>
            <c:trendlineLbl>
              <c:layout>
                <c:manualLayout>
                  <c:x val="9.0643497149063265E-2"/>
                  <c:y val="-0.36086360172720344"/>
                </c:manualLayout>
              </c:layout>
              <c:tx>
                <c:rich>
                  <a:bodyPr/>
                  <a:lstStyle/>
                  <a:p>
                    <a:pPr>
                      <a:defRPr/>
                    </a:pPr>
                    <a:r>
                      <a:rPr lang="en-US"/>
                      <a:t>y = - 0.00016</a:t>
                    </a:r>
                  </a:p>
                </c:rich>
              </c:tx>
              <c:numFmt formatCode="General" sourceLinked="0"/>
              <c:spPr>
                <a:solidFill>
                  <a:sysClr val="window" lastClr="FFFFFF"/>
                </a:solidFill>
                <a:ln>
                  <a:solidFill>
                    <a:sysClr val="windowText" lastClr="000000"/>
                  </a:solidFill>
                </a:ln>
              </c:spPr>
            </c:trendlineLbl>
          </c:trendline>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'general charts'!$A$51:$A$53</c:f>
              <c:numCache>
                <c:formatCode>General</c:formatCode>
                <c:ptCount val="3"/>
                <c:pt idx="0">
                  <c:v>35</c:v>
                </c:pt>
                <c:pt idx="1">
                  <c:v>10</c:v>
                </c:pt>
                <c:pt idx="2">
                  <c:v>5</c:v>
                </c:pt>
              </c:numCache>
            </c:numRef>
          </c:xVal>
          <c:yVal>
            <c:numRef>
              <c:f>'general charts'!$D$51:$D$53</c:f>
              <c:numCache>
                <c:formatCode>General</c:formatCode>
                <c:ptCount val="3"/>
                <c:pt idx="0">
                  <c:v>-1.6000000000000001E-4</c:v>
                </c:pt>
                <c:pt idx="1">
                  <c:v>-1.6000000000000001E-4</c:v>
                </c:pt>
                <c:pt idx="2">
                  <c:v>-1.6000000000000001E-4</c:v>
                </c:pt>
              </c:numCache>
            </c:numRef>
          </c:yVal>
          <c:smooth val="0"/>
        </c:ser>
        <c:dLbls>
          <c:showLegendKey val="0"/>
          <c:showVal val="0"/>
          <c:showCatName val="0"/>
          <c:showSerName val="0"/>
          <c:showPercent val="0"/>
          <c:showBubbleSize val="0"/>
        </c:dLbls>
        <c:axId val="349251264"/>
        <c:axId val="349251840"/>
      </c:scatterChart>
      <c:valAx>
        <c:axId val="349251264"/>
        <c:scaling>
          <c:orientation val="minMax"/>
        </c:scaling>
        <c:delete val="0"/>
        <c:axPos val="b"/>
        <c:majorGridlines/>
        <c:title>
          <c:tx>
            <c:rich>
              <a:bodyPr/>
              <a:lstStyle/>
              <a:p>
                <a:pPr>
                  <a:defRPr/>
                </a:pPr>
                <a:r>
                  <a:rPr lang="en-US"/>
                  <a:t>Pore</a:t>
                </a:r>
                <a:r>
                  <a:rPr lang="en-US" baseline="0"/>
                  <a:t> Diameter of Filter Disc, micron</a:t>
                </a:r>
                <a:endParaRPr lang="en-US"/>
              </a:p>
            </c:rich>
          </c:tx>
          <c:layout>
            <c:manualLayout>
              <c:xMode val="edge"/>
              <c:yMode val="edge"/>
              <c:x val="0.36345933769773031"/>
              <c:y val="0.9478833290999914"/>
            </c:manualLayout>
          </c:layout>
          <c:overlay val="0"/>
        </c:title>
        <c:numFmt formatCode="General" sourceLinked="1"/>
        <c:majorTickMark val="out"/>
        <c:minorTickMark val="none"/>
        <c:tickLblPos val="nextTo"/>
        <c:crossAx val="349251840"/>
        <c:crossesAt val="-1.7000000000000007E-4"/>
        <c:crossBetween val="midCat"/>
        <c:majorUnit val="10"/>
      </c:valAx>
      <c:valAx>
        <c:axId val="349251840"/>
        <c:scaling>
          <c:orientation val="minMax"/>
          <c:max val="-1.5000000000000007E-4"/>
          <c:min val="-1.7000000000000007E-4"/>
        </c:scaling>
        <c:delete val="0"/>
        <c:axPos val="l"/>
        <c:majorGridlines/>
        <c:title>
          <c:tx>
            <c:rich>
              <a:bodyPr rot="-5400000" vert="horz"/>
              <a:lstStyle/>
              <a:p>
                <a:pPr>
                  <a:defRPr/>
                </a:pPr>
                <a:r>
                  <a:rPr lang="en-US"/>
                  <a:t>a</a:t>
                </a:r>
                <a:r>
                  <a:rPr lang="en-US" baseline="-25000"/>
                  <a:t>2</a:t>
                </a:r>
                <a:endParaRPr lang="en-US"/>
              </a:p>
            </c:rich>
          </c:tx>
          <c:layout>
            <c:manualLayout>
              <c:xMode val="edge"/>
              <c:yMode val="edge"/>
              <c:x val="1.3074486378857814E-3"/>
              <c:y val="0.42032878954646791"/>
            </c:manualLayout>
          </c:layout>
          <c:overlay val="0"/>
        </c:title>
        <c:numFmt formatCode="#,##0.000000" sourceLinked="0"/>
        <c:majorTickMark val="out"/>
        <c:minorTickMark val="none"/>
        <c:tickLblPos val="nextTo"/>
        <c:crossAx val="349251264"/>
        <c:crosses val="autoZero"/>
        <c:crossBetween val="midCat"/>
        <c:majorUnit val="5.0000000000000021E-6"/>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chartSpace>
</file>

<file path=word/charts/chart2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06930655407205"/>
          <c:y val="2.2041342465327927E-2"/>
          <c:w val="0.80193065540720454"/>
          <c:h val="0.83664010933544553"/>
        </c:manualLayout>
      </c:layout>
      <c:scatterChart>
        <c:scatterStyle val="lineMarker"/>
        <c:varyColors val="0"/>
        <c:ser>
          <c:idx val="0"/>
          <c:order val="0"/>
          <c:tx>
            <c:v>b2</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3932442389655424"/>
                  <c:y val="-7.8487901341099481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0.021x + 0.4939
R² = 0.83</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'general charts'!$A$51:$A$53</c:f>
              <c:numCache>
                <c:formatCode>General</c:formatCode>
                <c:ptCount val="3"/>
                <c:pt idx="0">
                  <c:v>35</c:v>
                </c:pt>
                <c:pt idx="1">
                  <c:v>10</c:v>
                </c:pt>
                <c:pt idx="2">
                  <c:v>5</c:v>
                </c:pt>
              </c:numCache>
            </c:numRef>
          </c:xVal>
          <c:yVal>
            <c:numRef>
              <c:f>'general charts'!$E$51:$E$53</c:f>
              <c:numCache>
                <c:formatCode>General</c:formatCode>
                <c:ptCount val="3"/>
                <c:pt idx="0">
                  <c:v>1.2</c:v>
                </c:pt>
                <c:pt idx="1">
                  <c:v>0.87</c:v>
                </c:pt>
                <c:pt idx="2">
                  <c:v>0.46</c:v>
                </c:pt>
              </c:numCache>
            </c:numRef>
          </c:yVal>
          <c:smooth val="0"/>
        </c:ser>
        <c:dLbls>
          <c:showLegendKey val="0"/>
          <c:showVal val="0"/>
          <c:showCatName val="0"/>
          <c:showSerName val="0"/>
          <c:showPercent val="0"/>
          <c:showBubbleSize val="0"/>
        </c:dLbls>
        <c:axId val="349253568"/>
        <c:axId val="349254144"/>
      </c:scatterChart>
      <c:valAx>
        <c:axId val="349253568"/>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Pore</a:t>
                </a:r>
                <a:r>
                  <a:rPr lang="en-US" baseline="0">
                    <a:latin typeface="Arial" panose="020B0604020202020204" pitchFamily="34" charset="0"/>
                    <a:cs typeface="Arial" panose="020B0604020202020204" pitchFamily="34" charset="0"/>
                  </a:rPr>
                  <a:t> Diameter of Filter Disc, micron</a:t>
                </a:r>
                <a:endParaRPr lang="en-US">
                  <a:latin typeface="Arial" panose="020B0604020202020204" pitchFamily="34" charset="0"/>
                  <a:cs typeface="Arial" panose="020B0604020202020204" pitchFamily="34" charset="0"/>
                </a:endParaRPr>
              </a:p>
            </c:rich>
          </c:tx>
          <c:layout>
            <c:manualLayout>
              <c:xMode val="edge"/>
              <c:yMode val="edge"/>
              <c:x val="0.34001483732662069"/>
              <c:y val="0.9408284023668639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54144"/>
        <c:crosses val="autoZero"/>
        <c:crossBetween val="midCat"/>
      </c:valAx>
      <c:valAx>
        <c:axId val="349254144"/>
        <c:scaling>
          <c:orientation val="minMax"/>
          <c:max val="1.4"/>
          <c:min val="0.4"/>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r>
                  <a:rPr lang="en-US" baseline="-25000">
                    <a:latin typeface="Arial" panose="020B0604020202020204" pitchFamily="34" charset="0"/>
                    <a:cs typeface="Arial" panose="020B0604020202020204" pitchFamily="34" charset="0"/>
                  </a:rPr>
                  <a:t>2</a:t>
                </a:r>
                <a:endParaRPr lang="en-US">
                  <a:latin typeface="Arial" panose="020B0604020202020204" pitchFamily="34" charset="0"/>
                  <a:cs typeface="Arial" panose="020B0604020202020204" pitchFamily="34" charset="0"/>
                </a:endParaRPr>
              </a:p>
            </c:rich>
          </c:tx>
          <c:layout>
            <c:manualLayout>
              <c:xMode val="edge"/>
              <c:yMode val="edge"/>
              <c:x val="2.9737292012810327E-3"/>
              <c:y val="0.43297134433538281"/>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53568"/>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62232759579089"/>
          <c:y val="3.3142857142857154E-2"/>
          <c:w val="0.77637775940990805"/>
          <c:h val="0.80795530558680162"/>
        </c:manualLayout>
      </c:layout>
      <c:scatterChart>
        <c:scatterStyle val="lineMarker"/>
        <c:varyColors val="0"/>
        <c:ser>
          <c:idx val="0"/>
          <c:order val="0"/>
          <c:tx>
            <c:v>a3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022968499173538"/>
                  <c:y val="-0.63805443497644987"/>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-0.000015x + 0.0003
R² = 0.82</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'general charts'!$A$51:$A$53</c:f>
              <c:numCache>
                <c:formatCode>General</c:formatCode>
                <c:ptCount val="3"/>
                <c:pt idx="0">
                  <c:v>35</c:v>
                </c:pt>
                <c:pt idx="1">
                  <c:v>10</c:v>
                </c:pt>
                <c:pt idx="2">
                  <c:v>5</c:v>
                </c:pt>
              </c:numCache>
            </c:numRef>
          </c:xVal>
          <c:yVal>
            <c:numRef>
              <c:f>'general charts'!$F$51:$F$53</c:f>
              <c:numCache>
                <c:formatCode>General</c:formatCode>
                <c:ptCount val="3"/>
                <c:pt idx="0">
                  <c:v>-2.0000000000000001E-4</c:v>
                </c:pt>
                <c:pt idx="1">
                  <c:v>2.0000000000000002E-5</c:v>
                </c:pt>
                <c:pt idx="2">
                  <c:v>2.9999999999999997E-4</c:v>
                </c:pt>
              </c:numCache>
            </c:numRef>
          </c:yVal>
          <c:smooth val="0"/>
        </c:ser>
        <c:dLbls>
          <c:showLegendKey val="0"/>
          <c:showVal val="0"/>
          <c:showCatName val="0"/>
          <c:showSerName val="0"/>
          <c:showPercent val="0"/>
          <c:showBubbleSize val="0"/>
        </c:dLbls>
        <c:axId val="349255872"/>
        <c:axId val="349256448"/>
      </c:scatterChart>
      <c:valAx>
        <c:axId val="349255872"/>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Pore</a:t>
                </a:r>
                <a:r>
                  <a:rPr lang="en-US" baseline="0">
                    <a:latin typeface="Arial" panose="020B0604020202020204" pitchFamily="34" charset="0"/>
                    <a:cs typeface="Arial" panose="020B0604020202020204" pitchFamily="34" charset="0"/>
                  </a:rPr>
                  <a:t> Diameter of Filter Disc, micron</a:t>
                </a:r>
                <a:endParaRPr lang="en-US">
                  <a:latin typeface="Arial" panose="020B0604020202020204" pitchFamily="34" charset="0"/>
                  <a:cs typeface="Arial" panose="020B0604020202020204" pitchFamily="34" charset="0"/>
                </a:endParaRPr>
              </a:p>
            </c:rich>
          </c:tx>
          <c:layout>
            <c:manualLayout>
              <c:xMode val="edge"/>
              <c:yMode val="edge"/>
              <c:x val="0.35332742782152232"/>
              <c:y val="0.94285714285714284"/>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56448"/>
        <c:crossesAt val="-3.0000000000000008E-4"/>
        <c:crossBetween val="midCat"/>
      </c:valAx>
      <c:valAx>
        <c:axId val="349256448"/>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r>
                  <a:rPr lang="en-US" baseline="-25000">
                    <a:latin typeface="Arial" panose="020B0604020202020204" pitchFamily="34" charset="0"/>
                    <a:cs typeface="Arial" panose="020B0604020202020204" pitchFamily="34" charset="0"/>
                  </a:rPr>
                  <a:t>3</a:t>
                </a:r>
                <a:endParaRPr lang="en-US">
                  <a:latin typeface="Arial" panose="020B0604020202020204" pitchFamily="34" charset="0"/>
                  <a:cs typeface="Arial" panose="020B0604020202020204" pitchFamily="34" charset="0"/>
                </a:endParaRPr>
              </a:p>
            </c:rich>
          </c:tx>
          <c:layout>
            <c:manualLayout>
              <c:xMode val="edge"/>
              <c:yMode val="edge"/>
              <c:x val="1.3888372846316171E-3"/>
              <c:y val="0.43011570129076332"/>
            </c:manualLayout>
          </c:layout>
          <c:overlay val="0"/>
        </c:title>
        <c:numFmt formatCode="#,##0.0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55872"/>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90507436570429"/>
          <c:y val="3.643192488262912E-2"/>
          <c:w val="0.81509492563429586"/>
          <c:h val="0.79053812573946391"/>
        </c:manualLayout>
      </c:layout>
      <c:scatterChart>
        <c:scatterStyle val="lineMarker"/>
        <c:varyColors val="0"/>
        <c:ser>
          <c:idx val="0"/>
          <c:order val="0"/>
          <c:tx>
            <c:v>b3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4900116390298611"/>
                  <c:y val="-2.1939537350577291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0.0133x + 0.686
R² = 0.99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'general charts'!$A$51:$A$53</c:f>
              <c:numCache>
                <c:formatCode>General</c:formatCode>
                <c:ptCount val="3"/>
                <c:pt idx="0">
                  <c:v>35</c:v>
                </c:pt>
                <c:pt idx="1">
                  <c:v>10</c:v>
                </c:pt>
                <c:pt idx="2">
                  <c:v>5</c:v>
                </c:pt>
              </c:numCache>
            </c:numRef>
          </c:xVal>
          <c:yVal>
            <c:numRef>
              <c:f>'general charts'!$G$51:$G$53</c:f>
              <c:numCache>
                <c:formatCode>General</c:formatCode>
                <c:ptCount val="3"/>
                <c:pt idx="0">
                  <c:v>1.153</c:v>
                </c:pt>
                <c:pt idx="1">
                  <c:v>0.79900000000000004</c:v>
                </c:pt>
                <c:pt idx="2">
                  <c:v>0.76849999999999996</c:v>
                </c:pt>
              </c:numCache>
            </c:numRef>
          </c:yVal>
          <c:smooth val="0"/>
        </c:ser>
        <c:dLbls>
          <c:showLegendKey val="0"/>
          <c:showVal val="0"/>
          <c:showCatName val="0"/>
          <c:showSerName val="0"/>
          <c:showPercent val="0"/>
          <c:showBubbleSize val="0"/>
        </c:dLbls>
        <c:axId val="349291072"/>
        <c:axId val="349291648"/>
      </c:scatterChart>
      <c:valAx>
        <c:axId val="349291072"/>
        <c:scaling>
          <c:orientation val="minMax"/>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Pore</a:t>
                </a:r>
                <a:r>
                  <a:rPr lang="en-US" baseline="0">
                    <a:latin typeface="Arial" panose="020B0604020202020204" pitchFamily="34" charset="0"/>
                    <a:cs typeface="Arial" panose="020B0604020202020204" pitchFamily="34" charset="0"/>
                  </a:rPr>
                  <a:t> Diameter of Filter Disc, micron</a:t>
                </a:r>
                <a:endParaRPr lang="en-US">
                  <a:latin typeface="Arial" panose="020B0604020202020204" pitchFamily="34" charset="0"/>
                  <a:cs typeface="Arial" panose="020B0604020202020204" pitchFamily="34" charset="0"/>
                </a:endParaRPr>
              </a:p>
            </c:rich>
          </c:tx>
          <c:layout>
            <c:manualLayout>
              <c:xMode val="edge"/>
              <c:yMode val="edge"/>
              <c:x val="0.32136920384951884"/>
              <c:y val="0.94366197183098588"/>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91648"/>
        <c:crosses val="autoZero"/>
        <c:crossBetween val="midCat"/>
      </c:valAx>
      <c:valAx>
        <c:axId val="349291648"/>
        <c:scaling>
          <c:orientation val="minMax"/>
          <c:max val="1.2"/>
          <c:min val="0.70000000000000007"/>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r>
                  <a:rPr lang="en-US" baseline="-25000">
                    <a:latin typeface="Arial" panose="020B0604020202020204" pitchFamily="34" charset="0"/>
                    <a:cs typeface="Arial" panose="020B0604020202020204" pitchFamily="34" charset="0"/>
                  </a:rPr>
                  <a:t>3</a:t>
                </a:r>
                <a:endParaRPr lang="en-US">
                  <a:latin typeface="Arial" panose="020B0604020202020204" pitchFamily="34" charset="0"/>
                  <a:cs typeface="Arial" panose="020B0604020202020204" pitchFamily="34" charset="0"/>
                </a:endParaRPr>
              </a:p>
            </c:rich>
          </c:tx>
          <c:layout>
            <c:manualLayout>
              <c:xMode val="edge"/>
              <c:yMode val="edge"/>
              <c:x val="1.3889556444582666E-3"/>
              <c:y val="0.40292140943521948"/>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9291072"/>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01618547681538"/>
          <c:y val="5.6081538567575868E-2"/>
          <c:w val="0.82450459317585312"/>
          <c:h val="0.77487099200319254"/>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3149427004736363"/>
                  <c:y val="-2.8294411916459161E-2"/>
                </c:manualLayout>
              </c:layout>
              <c:tx>
                <c:rich>
                  <a:bodyPr/>
                  <a:lstStyle/>
                  <a:p>
                    <a:pPr>
                      <a:defRPr/>
                    </a:pPr>
                    <a:r>
                      <a:rPr lang="en-US"/>
                      <a:t>Y(0.21%) = 2.063X + 2.117
R² = 0.99</a:t>
                    </a:r>
                  </a:p>
                </c:rich>
              </c:tx>
              <c:numFmt formatCode="General" sourceLinked="0"/>
              <c:spPr>
                <a:solidFill>
                  <a:sysClr val="window" lastClr="FFFFFF"/>
                </a:solidFill>
                <a:ln>
                  <a:solidFill>
                    <a:sysClr val="windowText" lastClr="000000"/>
                  </a:solidFill>
                </a:ln>
              </c:spPr>
            </c:trendlineLbl>
          </c:trendline>
          <c:xVal>
            <c:numRef>
              <c:f>Sheet8!$X$47:$X$53</c:f>
              <c:numCache>
                <c:formatCode>General</c:formatCode>
                <c:ptCount val="7"/>
                <c:pt idx="0">
                  <c:v>0</c:v>
                </c:pt>
                <c:pt idx="1">
                  <c:v>0.87595811030482551</c:v>
                </c:pt>
                <c:pt idx="2">
                  <c:v>1</c:v>
                </c:pt>
                <c:pt idx="3">
                  <c:v>1.0792282365044272</c:v>
                </c:pt>
                <c:pt idx="4">
                  <c:v>1.1284526429021564</c:v>
                </c:pt>
                <c:pt idx="5">
                  <c:v>1.1647335864684558</c:v>
                </c:pt>
                <c:pt idx="6">
                  <c:v>1.1936766553344802</c:v>
                </c:pt>
              </c:numCache>
            </c:numRef>
          </c:xVal>
          <c:yVal>
            <c:numRef>
              <c:f>Sheet8!$A$59:$A$65</c:f>
              <c:numCache>
                <c:formatCode>General</c:formatCode>
                <c:ptCount val="7"/>
                <c:pt idx="0">
                  <c:v>2.0794415416798357</c:v>
                </c:pt>
                <c:pt idx="1">
                  <c:v>3.6888794541139363</c:v>
                </c:pt>
                <c:pt idx="2">
                  <c:v>4.1743872698956368</c:v>
                </c:pt>
                <c:pt idx="3">
                  <c:v>4.2626798770413155</c:v>
                </c:pt>
                <c:pt idx="4">
                  <c:v>4.3040650932041702</c:v>
                </c:pt>
                <c:pt idx="5">
                  <c:v>4.3307333402863311</c:v>
                </c:pt>
                <c:pt idx="6">
                  <c:v>4.3438054218536841</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163586287956887"/>
                  <c:y val="-4.3147213435927347E-2"/>
                </c:manualLayout>
              </c:layout>
              <c:tx>
                <c:rich>
                  <a:bodyPr/>
                  <a:lstStyle/>
                  <a:p>
                    <a:pPr>
                      <a:defRPr/>
                    </a:pPr>
                    <a:r>
                      <a:rPr lang="en-US" baseline="0"/>
                      <a:t>Y(0.53) = 1.6226X + 1.791
R² = 1</a:t>
                    </a:r>
                    <a:endParaRPr lang="en-US"/>
                  </a:p>
                </c:rich>
              </c:tx>
              <c:numFmt formatCode="General" sourceLinked="0"/>
              <c:spPr>
                <a:solidFill>
                  <a:sysClr val="window" lastClr="FFFFFF"/>
                </a:solidFill>
                <a:ln>
                  <a:solidFill>
                    <a:sysClr val="windowText" lastClr="000000"/>
                  </a:solidFill>
                </a:ln>
              </c:spPr>
            </c:trendlineLbl>
          </c:trendline>
          <c:xVal>
            <c:numRef>
              <c:f>Sheet8!$Y$47:$Y$54</c:f>
              <c:numCache>
                <c:formatCode>General</c:formatCode>
                <c:ptCount val="8"/>
                <c:pt idx="0">
                  <c:v>0</c:v>
                </c:pt>
                <c:pt idx="1">
                  <c:v>0.97942029758692684</c:v>
                </c:pt>
                <c:pt idx="2">
                  <c:v>1</c:v>
                </c:pt>
                <c:pt idx="3">
                  <c:v>1.0210121257071934</c:v>
                </c:pt>
                <c:pt idx="4">
                  <c:v>1.0494677568059536</c:v>
                </c:pt>
                <c:pt idx="5">
                  <c:v>1.0601149063561468</c:v>
                </c:pt>
                <c:pt idx="6">
                  <c:v>1.0715193052376064</c:v>
                </c:pt>
                <c:pt idx="7">
                  <c:v>1.107423251262259</c:v>
                </c:pt>
              </c:numCache>
            </c:numRef>
          </c:xVal>
          <c:yVal>
            <c:numRef>
              <c:f>Sheet8!$B$59:$B$66</c:f>
              <c:numCache>
                <c:formatCode>General</c:formatCode>
                <c:ptCount val="8"/>
                <c:pt idx="0">
                  <c:v>1.791759469228055</c:v>
                </c:pt>
                <c:pt idx="1">
                  <c:v>3.3322045101752038</c:v>
                </c:pt>
                <c:pt idx="2">
                  <c:v>3.4339872044851463</c:v>
                </c:pt>
                <c:pt idx="3">
                  <c:v>3.4657359027997265</c:v>
                </c:pt>
                <c:pt idx="4">
                  <c:v>3.5115454388310208</c:v>
                </c:pt>
                <c:pt idx="5">
                  <c:v>3.5263605246161616</c:v>
                </c:pt>
                <c:pt idx="6">
                  <c:v>3.5409593240373143</c:v>
                </c:pt>
                <c:pt idx="7">
                  <c:v>3.5553480614894135</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249162545383914"/>
                  <c:y val="-0.11493969236751392"/>
                </c:manualLayout>
              </c:layout>
              <c:tx>
                <c:rich>
                  <a:bodyPr/>
                  <a:lstStyle/>
                  <a:p>
                    <a:pPr>
                      <a:defRPr/>
                    </a:pPr>
                    <a:r>
                      <a:rPr lang="en-US" b="0" baseline="0"/>
                      <a:t>y(1.06%)</a:t>
                    </a:r>
                    <a:r>
                      <a:rPr lang="en-US" b="1" baseline="0"/>
                      <a:t> </a:t>
                    </a:r>
                    <a:r>
                      <a:rPr lang="en-US" baseline="0"/>
                      <a:t>= 0.670X + 1.382
R² = 0.9932</a:t>
                    </a:r>
                    <a:endParaRPr lang="en-US"/>
                  </a:p>
                </c:rich>
              </c:tx>
              <c:numFmt formatCode="General" sourceLinked="0"/>
              <c:spPr>
                <a:solidFill>
                  <a:sysClr val="window" lastClr="FFFFFF"/>
                </a:solidFill>
                <a:ln>
                  <a:solidFill>
                    <a:sysClr val="windowText" lastClr="000000"/>
                  </a:solidFill>
                </a:ln>
              </c:spPr>
            </c:trendlineLbl>
          </c:trendline>
          <c:xVal>
            <c:numRef>
              <c:f>Sheet8!$Z$47:$Z$54</c:f>
              <c:numCache>
                <c:formatCode>General</c:formatCode>
                <c:ptCount val="8"/>
                <c:pt idx="0">
                  <c:v>0</c:v>
                </c:pt>
                <c:pt idx="1">
                  <c:v>0.92018765062487506</c:v>
                </c:pt>
                <c:pt idx="2">
                  <c:v>1</c:v>
                </c:pt>
                <c:pt idx="3">
                  <c:v>1.086734862526058</c:v>
                </c:pt>
                <c:pt idx="4">
                  <c:v>1.2130435711726304</c:v>
                </c:pt>
                <c:pt idx="5">
                  <c:v>1.3182567385564072</c:v>
                </c:pt>
                <c:pt idx="6">
                  <c:v>1.3839836231374081</c:v>
                </c:pt>
                <c:pt idx="7">
                  <c:v>1.5040232524285471</c:v>
                </c:pt>
              </c:numCache>
            </c:numRef>
          </c:xVal>
          <c:yVal>
            <c:numRef>
              <c:f>Sheet8!$C$59:$C$66</c:f>
              <c:numCache>
                <c:formatCode>General</c:formatCode>
                <c:ptCount val="8"/>
                <c:pt idx="0">
                  <c:v>1.3862943611198906</c:v>
                </c:pt>
                <c:pt idx="1">
                  <c:v>1.9459101490553132</c:v>
                </c:pt>
                <c:pt idx="2">
                  <c:v>2.0794415416798357</c:v>
                </c:pt>
                <c:pt idx="3">
                  <c:v>2.1400661634962708</c:v>
                </c:pt>
                <c:pt idx="4">
                  <c:v>2.1972245773362196</c:v>
                </c:pt>
                <c:pt idx="5">
                  <c:v>2.2512917986064953</c:v>
                </c:pt>
                <c:pt idx="6">
                  <c:v>2.3025850929940459</c:v>
                </c:pt>
                <c:pt idx="7">
                  <c:v>2.3978952727983707</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1.6792322212095357E-2"/>
                  <c:y val="0.21686998526893539"/>
                </c:manualLayout>
              </c:layout>
              <c:tx>
                <c:rich>
                  <a:bodyPr/>
                  <a:lstStyle/>
                  <a:p>
                    <a:pPr>
                      <a:defRPr/>
                    </a:pPr>
                    <a:r>
                      <a:rPr lang="en-US" baseline="0"/>
                      <a:t>y(1.60%) = 0.927X - 0.0086
R² = 0.99</a:t>
                    </a:r>
                    <a:endParaRPr lang="en-US"/>
                  </a:p>
                </c:rich>
              </c:tx>
              <c:numFmt formatCode="General" sourceLinked="0"/>
              <c:spPr>
                <a:solidFill>
                  <a:sysClr val="window" lastClr="FFFFFF"/>
                </a:solidFill>
                <a:ln>
                  <a:solidFill>
                    <a:sysClr val="windowText" lastClr="000000"/>
                  </a:solidFill>
                </a:ln>
              </c:spPr>
            </c:trendlineLbl>
          </c:trendline>
          <c:xVal>
            <c:numRef>
              <c:f>Sheet8!$AA$47:$AA$55</c:f>
              <c:numCache>
                <c:formatCode>General</c:formatCode>
                <c:ptCount val="9"/>
                <c:pt idx="0">
                  <c:v>0</c:v>
                </c:pt>
                <c:pt idx="1">
                  <c:v>0.8741786204103732</c:v>
                </c:pt>
                <c:pt idx="2">
                  <c:v>1</c:v>
                </c:pt>
                <c:pt idx="3">
                  <c:v>1.1439309732038074</c:v>
                </c:pt>
                <c:pt idx="4">
                  <c:v>1.3085780714550102</c:v>
                </c:pt>
                <c:pt idx="5">
                  <c:v>1.4586430254674305</c:v>
                </c:pt>
                <c:pt idx="6">
                  <c:v>1.5923193800691342</c:v>
                </c:pt>
                <c:pt idx="7">
                  <c:v>1.7326350305339324</c:v>
                </c:pt>
                <c:pt idx="8">
                  <c:v>1.9344678815387855</c:v>
                </c:pt>
              </c:numCache>
            </c:numRef>
          </c:xVal>
          <c:yVal>
            <c:numRef>
              <c:f>Sheet8!$D$59:$D$67</c:f>
              <c:numCache>
                <c:formatCode>General</c:formatCode>
                <c:ptCount val="9"/>
                <c:pt idx="0">
                  <c:v>0</c:v>
                </c:pt>
                <c:pt idx="1">
                  <c:v>0.69314718055994529</c:v>
                </c:pt>
                <c:pt idx="2">
                  <c:v>0.91629073187415511</c:v>
                </c:pt>
                <c:pt idx="3">
                  <c:v>1.0986122886681098</c:v>
                </c:pt>
                <c:pt idx="4">
                  <c:v>1.2527629684953681</c:v>
                </c:pt>
                <c:pt idx="5">
                  <c:v>1.3862943611198906</c:v>
                </c:pt>
                <c:pt idx="6">
                  <c:v>1.5040773967762742</c:v>
                </c:pt>
                <c:pt idx="7">
                  <c:v>1.6094379124341003</c:v>
                </c:pt>
                <c:pt idx="8">
                  <c:v>1.7047480922384253</c:v>
                </c:pt>
              </c:numCache>
            </c:numRef>
          </c:yVal>
          <c:smooth val="0"/>
        </c:ser>
        <c:dLbls>
          <c:showLegendKey val="0"/>
          <c:showVal val="0"/>
          <c:showCatName val="0"/>
          <c:showSerName val="0"/>
          <c:showPercent val="0"/>
          <c:showBubbleSize val="0"/>
        </c:dLbls>
        <c:axId val="349293376"/>
        <c:axId val="349293952"/>
      </c:scatterChart>
      <c:valAx>
        <c:axId val="349293376"/>
        <c:scaling>
          <c:orientation val="minMax"/>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1289356382634332"/>
              <c:y val="0.94152046783625731"/>
            </c:manualLayout>
          </c:layout>
          <c:overlay val="0"/>
        </c:title>
        <c:numFmt formatCode="#,##0.0" sourceLinked="0"/>
        <c:majorTickMark val="out"/>
        <c:minorTickMark val="none"/>
        <c:tickLblPos val="nextTo"/>
        <c:crossAx val="349293952"/>
        <c:crosses val="autoZero"/>
        <c:crossBetween val="midCat"/>
      </c:valAx>
      <c:valAx>
        <c:axId val="349293952"/>
        <c:scaling>
          <c:orientation val="minMax"/>
          <c:max val="5"/>
          <c:min val="0"/>
        </c:scaling>
        <c:delete val="0"/>
        <c:axPos val="l"/>
        <c:majorGridlines/>
        <c:title>
          <c:tx>
            <c:rich>
              <a:bodyPr rot="-5400000" vert="horz"/>
              <a:lstStyle/>
              <a:p>
                <a:pPr>
                  <a:defRPr/>
                </a:pPr>
                <a:r>
                  <a:rPr lang="en-US"/>
                  <a:t>Lny</a:t>
                </a:r>
              </a:p>
            </c:rich>
          </c:tx>
          <c:layout>
            <c:manualLayout>
              <c:xMode val="edge"/>
              <c:yMode val="edge"/>
              <c:x val="2.208223972003499E-3"/>
              <c:y val="0.38592774861475648"/>
            </c:manualLayout>
          </c:layout>
          <c:overlay val="0"/>
        </c:title>
        <c:numFmt formatCode="General" sourceLinked="1"/>
        <c:majorTickMark val="out"/>
        <c:minorTickMark val="none"/>
        <c:tickLblPos val="nextTo"/>
        <c:crossAx val="349293376"/>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334664096779174"/>
          <c:y val="7.8121901428988005E-2"/>
          <c:w val="0.12335411198600175"/>
          <c:h val="0.27770344946197967"/>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4522619083261"/>
          <c:y val="5.1400554097404488E-2"/>
          <c:w val="0.8174016746005609"/>
          <c:h val="0.78932633420822396"/>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4917736993902379"/>
                  <c:y val="-6.4513332229867659E-2"/>
                </c:manualLayout>
              </c:layout>
              <c:tx>
                <c:rich>
                  <a:bodyPr/>
                  <a:lstStyle/>
                  <a:p>
                    <a:pPr>
                      <a:defRPr/>
                    </a:pPr>
                    <a:r>
                      <a:rPr lang="en-US"/>
                      <a:t>Y(0.21%) = 2.102X + 2.197
R² = 1</a:t>
                    </a:r>
                  </a:p>
                </c:rich>
              </c:tx>
              <c:numFmt formatCode="General" sourceLinked="0"/>
              <c:spPr>
                <a:solidFill>
                  <a:sysClr val="window" lastClr="FFFFFF"/>
                </a:solidFill>
                <a:ln>
                  <a:solidFill>
                    <a:sysClr val="windowText" lastClr="000000"/>
                  </a:solidFill>
                </a:ln>
              </c:spPr>
            </c:trendlineLbl>
          </c:trendline>
          <c:xVal>
            <c:numRef>
              <c:f>Sheet8!$T$60:$T$64</c:f>
              <c:numCache>
                <c:formatCode>General</c:formatCode>
                <c:ptCount val="5"/>
                <c:pt idx="0">
                  <c:v>0</c:v>
                </c:pt>
                <c:pt idx="1">
                  <c:v>0.9862327044933592</c:v>
                </c:pt>
                <c:pt idx="2">
                  <c:v>1</c:v>
                </c:pt>
                <c:pt idx="3">
                  <c:v>1.0139594797900291</c:v>
                </c:pt>
                <c:pt idx="4">
                  <c:v>1.0222154132784771</c:v>
                </c:pt>
              </c:numCache>
            </c:numRef>
          </c:xVal>
          <c:yVal>
            <c:numRef>
              <c:f>Sheet8!$X$60:$X$64</c:f>
              <c:numCache>
                <c:formatCode>General</c:formatCode>
                <c:ptCount val="5"/>
                <c:pt idx="0">
                  <c:v>2.1972245773362196</c:v>
                </c:pt>
                <c:pt idx="1">
                  <c:v>4.2484952420493594</c:v>
                </c:pt>
                <c:pt idx="2">
                  <c:v>4.3174881135363101</c:v>
                </c:pt>
                <c:pt idx="3">
                  <c:v>4.3307333402863311</c:v>
                </c:pt>
                <c:pt idx="4">
                  <c:v>4.3438054218536841</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7264812430765545"/>
                  <c:y val="-2.6260591299961378E-2"/>
                </c:manualLayout>
              </c:layout>
              <c:tx>
                <c:rich>
                  <a:bodyPr/>
                  <a:lstStyle/>
                  <a:p>
                    <a:pPr>
                      <a:defRPr/>
                    </a:pPr>
                    <a:r>
                      <a:rPr lang="en-US" baseline="0"/>
                      <a:t>Y(0.53%) = 1.860X + 1.946
R² = 0.1</a:t>
                    </a:r>
                    <a:endParaRPr lang="en-US"/>
                  </a:p>
                </c:rich>
              </c:tx>
              <c:numFmt formatCode="General" sourceLinked="0"/>
              <c:spPr>
                <a:solidFill>
                  <a:sysClr val="window" lastClr="FFFFFF"/>
                </a:solidFill>
                <a:ln>
                  <a:solidFill>
                    <a:sysClr val="windowText" lastClr="000000"/>
                  </a:solidFill>
                </a:ln>
              </c:spPr>
            </c:trendlineLbl>
          </c:trendline>
          <c:xVal>
            <c:numRef>
              <c:f>Sheet8!$U$60:$U$65</c:f>
              <c:numCache>
                <c:formatCode>General</c:formatCode>
                <c:ptCount val="6"/>
                <c:pt idx="0">
                  <c:v>0</c:v>
                </c:pt>
                <c:pt idx="1">
                  <c:v>0.98691654588584188</c:v>
                </c:pt>
                <c:pt idx="2">
                  <c:v>1</c:v>
                </c:pt>
                <c:pt idx="3">
                  <c:v>1.0210930115188563</c:v>
                </c:pt>
                <c:pt idx="4">
                  <c:v>1.0499410689572626</c:v>
                </c:pt>
                <c:pt idx="5">
                  <c:v>1.0667565148388065</c:v>
                </c:pt>
              </c:numCache>
            </c:numRef>
          </c:xVal>
          <c:yVal>
            <c:numRef>
              <c:f>Sheet8!$Y$60:$Y$65</c:f>
              <c:numCache>
                <c:formatCode>General</c:formatCode>
                <c:ptCount val="6"/>
                <c:pt idx="0">
                  <c:v>1.9459101490553132</c:v>
                </c:pt>
                <c:pt idx="1">
                  <c:v>3.7376696182833684</c:v>
                </c:pt>
                <c:pt idx="2">
                  <c:v>3.8501476017100584</c:v>
                </c:pt>
                <c:pt idx="3">
                  <c:v>3.8712010109078911</c:v>
                </c:pt>
                <c:pt idx="4">
                  <c:v>3.8918202981106265</c:v>
                </c:pt>
                <c:pt idx="5">
                  <c:v>3.912023005428146</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7477021646058503"/>
                  <c:y val="-5.1872660061636405E-2"/>
                </c:manualLayout>
              </c:layout>
              <c:tx>
                <c:rich>
                  <a:bodyPr/>
                  <a:lstStyle/>
                  <a:p>
                    <a:pPr>
                      <a:defRPr/>
                    </a:pPr>
                    <a:r>
                      <a:rPr lang="en-US" baseline="0"/>
                      <a:t>Y(1.06%) = 1.497X + 1.610
R² = 1</a:t>
                    </a:r>
                    <a:endParaRPr lang="en-US"/>
                  </a:p>
                </c:rich>
              </c:tx>
              <c:numFmt formatCode="General" sourceLinked="0"/>
              <c:spPr>
                <a:solidFill>
                  <a:sysClr val="window" lastClr="FFFFFF"/>
                </a:solidFill>
                <a:ln>
                  <a:solidFill>
                    <a:sysClr val="windowText" lastClr="000000"/>
                  </a:solidFill>
                </a:ln>
              </c:spPr>
            </c:trendlineLbl>
          </c:trendline>
          <c:xVal>
            <c:numRef>
              <c:f>Sheet8!$V$60:$V$64</c:f>
              <c:numCache>
                <c:formatCode>General</c:formatCode>
                <c:ptCount val="5"/>
                <c:pt idx="0">
                  <c:v>0</c:v>
                </c:pt>
                <c:pt idx="1">
                  <c:v>0.9862327044933592</c:v>
                </c:pt>
                <c:pt idx="2">
                  <c:v>1.0222154132784771</c:v>
                </c:pt>
                <c:pt idx="3">
                  <c:v>1.052637571345141</c:v>
                </c:pt>
                <c:pt idx="4">
                  <c:v>1.0703909415015418</c:v>
                </c:pt>
              </c:numCache>
            </c:numRef>
          </c:xVal>
          <c:yVal>
            <c:numRef>
              <c:f>Sheet8!$Z$60:$Z$64</c:f>
              <c:numCache>
                <c:formatCode>General</c:formatCode>
                <c:ptCount val="5"/>
                <c:pt idx="0">
                  <c:v>1.6094379124341003</c:v>
                </c:pt>
                <c:pt idx="1">
                  <c:v>3.0910424533583161</c:v>
                </c:pt>
                <c:pt idx="2">
                  <c:v>3.1354942159291497</c:v>
                </c:pt>
                <c:pt idx="3">
                  <c:v>3.1780538303479458</c:v>
                </c:pt>
                <c:pt idx="4">
                  <c:v>3.2188758248682006</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1.5509316088340669E-2"/>
                  <c:y val="0.18653961047661835"/>
                </c:manualLayout>
              </c:layout>
              <c:tx>
                <c:rich>
                  <a:bodyPr/>
                  <a:lstStyle/>
                  <a:p>
                    <a:pPr>
                      <a:defRPr/>
                    </a:pPr>
                    <a:r>
                      <a:rPr lang="en-US" baseline="0"/>
                      <a:t>Y(1.60%) = 1.021X + 1.099
R² = 1</a:t>
                    </a:r>
                    <a:endParaRPr lang="en-US"/>
                  </a:p>
                </c:rich>
              </c:tx>
              <c:numFmt formatCode="General" sourceLinked="0"/>
              <c:spPr>
                <a:solidFill>
                  <a:sysClr val="window" lastClr="FFFFFF"/>
                </a:solidFill>
                <a:ln>
                  <a:solidFill>
                    <a:sysClr val="windowText" lastClr="000000"/>
                  </a:solidFill>
                </a:ln>
              </c:spPr>
            </c:trendlineLbl>
          </c:trendline>
          <c:xVal>
            <c:numRef>
              <c:f>Sheet8!$W$60:$W$64</c:f>
              <c:numCache>
                <c:formatCode>General</c:formatCode>
                <c:ptCount val="5"/>
                <c:pt idx="0">
                  <c:v>0</c:v>
                </c:pt>
                <c:pt idx="1">
                  <c:v>0.9659363289248456</c:v>
                </c:pt>
                <c:pt idx="2">
                  <c:v>1.056467308549538</c:v>
                </c:pt>
                <c:pt idx="3">
                  <c:v>1.1322936253405367</c:v>
                </c:pt>
                <c:pt idx="4">
                  <c:v>1.185375816559308</c:v>
                </c:pt>
              </c:numCache>
            </c:numRef>
          </c:xVal>
          <c:yVal>
            <c:numRef>
              <c:f>Sheet8!$AA$60:$AA$64</c:f>
              <c:numCache>
                <c:formatCode>General</c:formatCode>
                <c:ptCount val="5"/>
                <c:pt idx="0">
                  <c:v>1.0986122886681098</c:v>
                </c:pt>
                <c:pt idx="1">
                  <c:v>2.0794415416798357</c:v>
                </c:pt>
                <c:pt idx="2">
                  <c:v>2.1972245773362196</c:v>
                </c:pt>
                <c:pt idx="3">
                  <c:v>2.2512917986064953</c:v>
                </c:pt>
                <c:pt idx="4">
                  <c:v>2.3025850929940459</c:v>
                </c:pt>
              </c:numCache>
            </c:numRef>
          </c:yVal>
          <c:smooth val="0"/>
        </c:ser>
        <c:dLbls>
          <c:showLegendKey val="0"/>
          <c:showVal val="0"/>
          <c:showCatName val="0"/>
          <c:showSerName val="0"/>
          <c:showPercent val="0"/>
          <c:showBubbleSize val="0"/>
        </c:dLbls>
        <c:axId val="349295680"/>
        <c:axId val="349296256"/>
      </c:scatterChart>
      <c:valAx>
        <c:axId val="349295680"/>
        <c:scaling>
          <c:orientation val="minMax"/>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733101803339223"/>
              <c:y val="0.94194194194194192"/>
            </c:manualLayout>
          </c:layout>
          <c:overlay val="0"/>
        </c:title>
        <c:numFmt formatCode="#,##0.0" sourceLinked="0"/>
        <c:majorTickMark val="out"/>
        <c:minorTickMark val="none"/>
        <c:tickLblPos val="nextTo"/>
        <c:crossAx val="349296256"/>
        <c:crosses val="autoZero"/>
        <c:crossBetween val="midCat"/>
      </c:valAx>
      <c:valAx>
        <c:axId val="349296256"/>
        <c:scaling>
          <c:orientation val="minMax"/>
          <c:max val="5"/>
          <c:min val="1"/>
        </c:scaling>
        <c:delete val="0"/>
        <c:axPos val="l"/>
        <c:majorGridlines/>
        <c:title>
          <c:tx>
            <c:rich>
              <a:bodyPr rot="-5400000" vert="horz"/>
              <a:lstStyle/>
              <a:p>
                <a:pPr>
                  <a:defRPr/>
                </a:pPr>
                <a:r>
                  <a:rPr lang="en-US"/>
                  <a:t>Lny</a:t>
                </a:r>
              </a:p>
            </c:rich>
          </c:tx>
          <c:layout>
            <c:manualLayout>
              <c:xMode val="edge"/>
              <c:yMode val="edge"/>
              <c:x val="2.2083171162540043E-3"/>
              <c:y val="0.40826243566401038"/>
            </c:manualLayout>
          </c:layout>
          <c:overlay val="0"/>
        </c:title>
        <c:numFmt formatCode="#,##0" sourceLinked="0"/>
        <c:majorTickMark val="out"/>
        <c:minorTickMark val="none"/>
        <c:tickLblPos val="nextTo"/>
        <c:crossAx val="349295680"/>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3303573745297044"/>
          <c:y val="0.57849376935991115"/>
          <c:w val="0.10814506551700048"/>
          <c:h val="0.25192152782703969"/>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64344841510195"/>
          <c:y val="6.0659813356663747E-2"/>
          <c:w val="0.83588592772057335"/>
          <c:h val="0.76595839009859834"/>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0692630728851202"/>
                  <c:y val="-3.9733540349709807E-2"/>
                </c:manualLayout>
              </c:layout>
              <c:tx>
                <c:rich>
                  <a:bodyPr/>
                  <a:lstStyle/>
                  <a:p>
                    <a:pPr>
                      <a:defRPr/>
                    </a:pPr>
                    <a:r>
                      <a:rPr lang="en-US"/>
                      <a:t>Y(0.21%) = 2.155X + 2.197
R² = 1</a:t>
                    </a:r>
                  </a:p>
                </c:rich>
              </c:tx>
              <c:numFmt formatCode="General" sourceLinked="0"/>
              <c:spPr>
                <a:solidFill>
                  <a:sysClr val="window" lastClr="FFFFFF"/>
                </a:solidFill>
                <a:ln>
                  <a:solidFill>
                    <a:sysClr val="windowText" lastClr="000000"/>
                  </a:solidFill>
                </a:ln>
              </c:spPr>
            </c:trendlineLbl>
          </c:trendline>
          <c:xVal>
            <c:numRef>
              <c:f>Sheet8!$S$72:$S$74</c:f>
              <c:numCache>
                <c:formatCode>General</c:formatCode>
                <c:ptCount val="3"/>
                <c:pt idx="0">
                  <c:v>0</c:v>
                </c:pt>
                <c:pt idx="1">
                  <c:v>0.9862327044933592</c:v>
                </c:pt>
                <c:pt idx="2">
                  <c:v>1</c:v>
                </c:pt>
              </c:numCache>
            </c:numRef>
          </c:xVal>
          <c:yVal>
            <c:numRef>
              <c:f>Sheet8!$W$72:$W$74</c:f>
              <c:numCache>
                <c:formatCode>General</c:formatCode>
                <c:ptCount val="3"/>
                <c:pt idx="0">
                  <c:v>2.1972245773362196</c:v>
                </c:pt>
                <c:pt idx="1">
                  <c:v>4.3307333402863311</c:v>
                </c:pt>
                <c:pt idx="2">
                  <c:v>4.3438054218536841</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3666707046234606"/>
                  <c:y val="4.5828693948467711E-2"/>
                </c:manualLayout>
              </c:layout>
              <c:tx>
                <c:rich>
                  <a:bodyPr/>
                  <a:lstStyle/>
                  <a:p>
                    <a:pPr>
                      <a:defRPr/>
                    </a:pPr>
                    <a:r>
                      <a:rPr lang="en-US" baseline="0"/>
                      <a:t>Y(0.53%) = 2.447X + 1.609
R² = 1</a:t>
                    </a:r>
                    <a:endParaRPr lang="en-US"/>
                  </a:p>
                </c:rich>
              </c:tx>
              <c:numFmt formatCode="General" sourceLinked="0"/>
              <c:spPr>
                <a:solidFill>
                  <a:sysClr val="window" lastClr="FFFFFF"/>
                </a:solidFill>
                <a:ln>
                  <a:solidFill>
                    <a:sysClr val="windowText" lastClr="000000"/>
                  </a:solidFill>
                </a:ln>
              </c:spPr>
            </c:trendlineLbl>
          </c:trendline>
          <c:xVal>
            <c:numRef>
              <c:f>Sheet8!$T$72:$T$78</c:f>
              <c:numCache>
                <c:formatCode>General</c:formatCode>
                <c:ptCount val="7"/>
                <c:pt idx="0">
                  <c:v>0</c:v>
                </c:pt>
                <c:pt idx="1">
                  <c:v>0.99034287193302462</c:v>
                </c:pt>
                <c:pt idx="2">
                  <c:v>1</c:v>
                </c:pt>
                <c:pt idx="3">
                  <c:v>1.0097512975966858</c:v>
                </c:pt>
                <c:pt idx="4">
                  <c:v>1.0195976829981905</c:v>
                </c:pt>
                <c:pt idx="5">
                  <c:v>1.0354008983252001</c:v>
                </c:pt>
                <c:pt idx="6">
                  <c:v>1.0487686517063664</c:v>
                </c:pt>
              </c:numCache>
            </c:numRef>
          </c:xVal>
          <c:yVal>
            <c:numRef>
              <c:f>Sheet8!$X$72:$X$78</c:f>
              <c:numCache>
                <c:formatCode>General</c:formatCode>
                <c:ptCount val="7"/>
                <c:pt idx="0">
                  <c:v>1.6094379124341003</c:v>
                </c:pt>
                <c:pt idx="1">
                  <c:v>3.970291913552122</c:v>
                </c:pt>
                <c:pt idx="2">
                  <c:v>4.0775374439057197</c:v>
                </c:pt>
                <c:pt idx="3">
                  <c:v>4.1108738641733114</c:v>
                </c:pt>
                <c:pt idx="4">
                  <c:v>4.1271343850450917</c:v>
                </c:pt>
                <c:pt idx="5">
                  <c:v>4.1431347263915326</c:v>
                </c:pt>
                <c:pt idx="6">
                  <c:v>4.1588830833596715</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6166060973147587"/>
                  <c:y val="2.141466119551954E-2"/>
                </c:manualLayout>
              </c:layout>
              <c:tx>
                <c:rich>
                  <a:bodyPr/>
                  <a:lstStyle/>
                  <a:p>
                    <a:pPr>
                      <a:defRPr/>
                    </a:pPr>
                    <a:r>
                      <a:rPr lang="en-US" baseline="0"/>
                      <a:t>Y(1.06%) = 1.730X + 1.389
R² = 0.9998</a:t>
                    </a:r>
                    <a:endParaRPr lang="en-US"/>
                  </a:p>
                </c:rich>
              </c:tx>
              <c:numFmt formatCode="General" sourceLinked="0"/>
              <c:spPr>
                <a:solidFill>
                  <a:sysClr val="window" lastClr="FFFFFF"/>
                </a:solidFill>
                <a:ln>
                  <a:solidFill>
                    <a:sysClr val="windowText" lastClr="000000"/>
                  </a:solidFill>
                </a:ln>
              </c:spPr>
            </c:trendlineLbl>
          </c:trendline>
          <c:xVal>
            <c:numRef>
              <c:f>Sheet8!$U$72:$U$78</c:f>
              <c:numCache>
                <c:formatCode>General</c:formatCode>
                <c:ptCount val="7"/>
                <c:pt idx="0">
                  <c:v>0</c:v>
                </c:pt>
                <c:pt idx="1">
                  <c:v>0.97942029758692684</c:v>
                </c:pt>
                <c:pt idx="2">
                  <c:v>1</c:v>
                </c:pt>
                <c:pt idx="3">
                  <c:v>1.0335075120430901</c:v>
                </c:pt>
                <c:pt idx="4">
                  <c:v>1.0601149063561468</c:v>
                </c:pt>
                <c:pt idx="5">
                  <c:v>1.086734862526058</c:v>
                </c:pt>
                <c:pt idx="6">
                  <c:v>1.107423251262259</c:v>
                </c:pt>
              </c:numCache>
            </c:numRef>
          </c:xVal>
          <c:yVal>
            <c:numRef>
              <c:f>Sheet8!$Y$72:$Y$78</c:f>
              <c:numCache>
                <c:formatCode>General</c:formatCode>
                <c:ptCount val="7"/>
                <c:pt idx="0">
                  <c:v>1.3862943611198906</c:v>
                </c:pt>
                <c:pt idx="1">
                  <c:v>3.0910424533583161</c:v>
                </c:pt>
                <c:pt idx="2">
                  <c:v>3.1354942159291497</c:v>
                </c:pt>
                <c:pt idx="3">
                  <c:v>3.1780538303479458</c:v>
                </c:pt>
                <c:pt idx="4">
                  <c:v>3.2188758248682006</c:v>
                </c:pt>
                <c:pt idx="5">
                  <c:v>3.2580965380214821</c:v>
                </c:pt>
                <c:pt idx="6">
                  <c:v>3.2958368660043291</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6957197657985014E-2"/>
                  <c:y val="0.33341052086799011"/>
                </c:manualLayout>
              </c:layout>
              <c:tx>
                <c:rich>
                  <a:bodyPr/>
                  <a:lstStyle/>
                  <a:p>
                    <a:pPr>
                      <a:defRPr/>
                    </a:pPr>
                    <a:r>
                      <a:rPr lang="en-US" baseline="0"/>
                      <a:t>Y(1.60%) = 2.099X + 0.0006
R² = 0.98</a:t>
                    </a:r>
                    <a:endParaRPr lang="en-US"/>
                  </a:p>
                </c:rich>
              </c:tx>
              <c:numFmt formatCode="General" sourceLinked="0"/>
              <c:spPr>
                <a:solidFill>
                  <a:sysClr val="window" lastClr="FFFFFF"/>
                </a:solidFill>
                <a:ln>
                  <a:solidFill>
                    <a:sysClr val="windowText" lastClr="000000"/>
                  </a:solidFill>
                </a:ln>
              </c:spPr>
            </c:trendlineLbl>
          </c:trendline>
          <c:xVal>
            <c:numRef>
              <c:f>Sheet8!$V$72:$V$77</c:f>
              <c:numCache>
                <c:formatCode>General</c:formatCode>
                <c:ptCount val="6"/>
                <c:pt idx="0">
                  <c:v>0</c:v>
                </c:pt>
                <c:pt idx="1">
                  <c:v>0.95594531759374213</c:v>
                </c:pt>
                <c:pt idx="2">
                  <c:v>1</c:v>
                </c:pt>
                <c:pt idx="3">
                  <c:v>1.0942937012607394</c:v>
                </c:pt>
                <c:pt idx="4">
                  <c:v>1.1974787046189286</c:v>
                </c:pt>
                <c:pt idx="5">
                  <c:v>1.2474205132851455</c:v>
                </c:pt>
              </c:numCache>
            </c:numRef>
          </c:xVal>
          <c:yVal>
            <c:numRef>
              <c:f>Sheet8!$Z$72:$Z$77</c:f>
              <c:numCache>
                <c:formatCode>General</c:formatCode>
                <c:ptCount val="6"/>
                <c:pt idx="0">
                  <c:v>0</c:v>
                </c:pt>
                <c:pt idx="1">
                  <c:v>1.791759469228055</c:v>
                </c:pt>
                <c:pt idx="2">
                  <c:v>2.3025850929940459</c:v>
                </c:pt>
                <c:pt idx="3">
                  <c:v>2.3978952727983707</c:v>
                </c:pt>
                <c:pt idx="4">
                  <c:v>2.4849066497880004</c:v>
                </c:pt>
                <c:pt idx="5">
                  <c:v>2.5649493574615367</c:v>
                </c:pt>
              </c:numCache>
            </c:numRef>
          </c:yVal>
          <c:smooth val="0"/>
        </c:ser>
        <c:dLbls>
          <c:showLegendKey val="0"/>
          <c:showVal val="0"/>
          <c:showCatName val="0"/>
          <c:showSerName val="0"/>
          <c:showPercent val="0"/>
          <c:showBubbleSize val="0"/>
        </c:dLbls>
        <c:axId val="349297984"/>
        <c:axId val="38322176"/>
      </c:scatterChart>
      <c:valAx>
        <c:axId val="349297984"/>
        <c:scaling>
          <c:orientation val="minMax"/>
          <c:max val="1.5"/>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027962850797483"/>
              <c:y val="0.94532224317030789"/>
            </c:manualLayout>
          </c:layout>
          <c:overlay val="0"/>
        </c:title>
        <c:numFmt formatCode="#,##0.0" sourceLinked="0"/>
        <c:majorTickMark val="out"/>
        <c:minorTickMark val="none"/>
        <c:tickLblPos val="nextTo"/>
        <c:crossAx val="38322176"/>
        <c:crosses val="autoZero"/>
        <c:crossBetween val="midCat"/>
        <c:majorUnit val="0.30000000000000004"/>
      </c:valAx>
      <c:valAx>
        <c:axId val="38322176"/>
        <c:scaling>
          <c:orientation val="minMax"/>
          <c:max val="5"/>
          <c:min val="0"/>
        </c:scaling>
        <c:delete val="0"/>
        <c:axPos val="l"/>
        <c:majorGridlines/>
        <c:title>
          <c:tx>
            <c:rich>
              <a:bodyPr rot="-5400000" vert="horz"/>
              <a:lstStyle/>
              <a:p>
                <a:pPr>
                  <a:defRPr/>
                </a:pPr>
                <a:r>
                  <a:rPr lang="en-US"/>
                  <a:t>Lny</a:t>
                </a:r>
              </a:p>
            </c:rich>
          </c:tx>
          <c:layout>
            <c:manualLayout>
              <c:xMode val="edge"/>
              <c:yMode val="edge"/>
              <c:x val="2.2081566727236018E-3"/>
              <c:y val="0.36509441528142311"/>
            </c:manualLayout>
          </c:layout>
          <c:overlay val="0"/>
        </c:title>
        <c:numFmt formatCode="#,##0" sourceLinked="0"/>
        <c:majorTickMark val="out"/>
        <c:minorTickMark val="none"/>
        <c:tickLblPos val="nextTo"/>
        <c:crossAx val="349297984"/>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4224409448818915"/>
          <c:y val="7.7531477579387123E-2"/>
          <c:w val="0.11053361599030888"/>
          <c:h val="0.25213589146427118"/>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38626421697287"/>
          <c:y val="5.1400537142159558E-2"/>
          <c:w val="0.80946790742066344"/>
          <c:h val="0.78427760483427944"/>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6009504493756467E-2"/>
                  <c:y val="0.53774674967954594"/>
                </c:manualLayout>
              </c:layout>
              <c:tx>
                <c:rich>
                  <a:bodyPr/>
                  <a:lstStyle/>
                  <a:p>
                    <a:pPr>
                      <a:defRPr/>
                    </a:pPr>
                    <a:r>
                      <a:rPr lang="en-US"/>
                      <a:t>Y(0.21%) = 2.011X + 1.988
R² = 0.99</a:t>
                    </a:r>
                  </a:p>
                </c:rich>
              </c:tx>
              <c:numFmt formatCode="General" sourceLinked="0"/>
              <c:spPr>
                <a:solidFill>
                  <a:sysClr val="window" lastClr="FFFFFF"/>
                </a:solidFill>
                <a:ln>
                  <a:solidFill>
                    <a:sysClr val="windowText" lastClr="000000"/>
                  </a:solidFill>
                </a:ln>
              </c:spPr>
            </c:trendlineLbl>
          </c:trendline>
          <c:xVal>
            <c:numRef>
              <c:f>Sheet8!$AT$89:$AT$94</c:f>
              <c:numCache>
                <c:formatCode>General</c:formatCode>
                <c:ptCount val="6"/>
                <c:pt idx="0">
                  <c:v>0</c:v>
                </c:pt>
                <c:pt idx="1">
                  <c:v>0.96452533052021183</c:v>
                </c:pt>
                <c:pt idx="2">
                  <c:v>1</c:v>
                </c:pt>
                <c:pt idx="3">
                  <c:v>1.0335075120430901</c:v>
                </c:pt>
                <c:pt idx="4">
                  <c:v>1.0715193052376064</c:v>
                </c:pt>
                <c:pt idx="5">
                  <c:v>1.107423251262259</c:v>
                </c:pt>
              </c:numCache>
            </c:numRef>
          </c:xVal>
          <c:yVal>
            <c:numRef>
              <c:f>Sheet8!$AU$89:$AU$94</c:f>
              <c:numCache>
                <c:formatCode>General</c:formatCode>
                <c:ptCount val="6"/>
                <c:pt idx="0">
                  <c:v>1.9459101490553132</c:v>
                </c:pt>
                <c:pt idx="1">
                  <c:v>3.8066624897703196</c:v>
                </c:pt>
                <c:pt idx="2">
                  <c:v>4.0073331852324712</c:v>
                </c:pt>
                <c:pt idx="3">
                  <c:v>4.0604430105464191</c:v>
                </c:pt>
                <c:pt idx="4">
                  <c:v>4.1108738641733114</c:v>
                </c:pt>
                <c:pt idx="5">
                  <c:v>4.1271343850450917</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1029567326811421"/>
                  <c:y val="0.61624916071537572"/>
                </c:manualLayout>
              </c:layout>
              <c:tx>
                <c:rich>
                  <a:bodyPr/>
                  <a:lstStyle/>
                  <a:p>
                    <a:pPr>
                      <a:defRPr/>
                    </a:pPr>
                    <a:r>
                      <a:rPr lang="en-US" baseline="0"/>
                      <a:t>Y(0.53%) = 1.124X + 1.611
R² = 1</a:t>
                    </a:r>
                    <a:endParaRPr lang="en-US"/>
                  </a:p>
                </c:rich>
              </c:tx>
              <c:numFmt formatCode="General" sourceLinked="0"/>
              <c:spPr>
                <a:solidFill>
                  <a:sysClr val="window" lastClr="FFFFFF"/>
                </a:solidFill>
                <a:ln>
                  <a:solidFill>
                    <a:sysClr val="windowText" lastClr="000000"/>
                  </a:solidFill>
                </a:ln>
              </c:spPr>
            </c:trendlineLbl>
          </c:trendline>
          <c:xVal>
            <c:numRef>
              <c:f>Sheet8!$AT$48:$AT$53</c:f>
              <c:numCache>
                <c:formatCode>General</c:formatCode>
                <c:ptCount val="6"/>
                <c:pt idx="0">
                  <c:v>0</c:v>
                </c:pt>
                <c:pt idx="1">
                  <c:v>0.9659363289248456</c:v>
                </c:pt>
                <c:pt idx="2">
                  <c:v>1.0352649238413776</c:v>
                </c:pt>
                <c:pt idx="3">
                  <c:v>1.0937235477264424</c:v>
                </c:pt>
                <c:pt idx="4">
                  <c:v>1.1410545360838227</c:v>
                </c:pt>
                <c:pt idx="5">
                  <c:v>1.185375816559308</c:v>
                </c:pt>
              </c:numCache>
            </c:numRef>
          </c:xVal>
          <c:yVal>
            <c:numRef>
              <c:f>Sheet8!$AX$48:$AX$53</c:f>
              <c:numCache>
                <c:formatCode>General</c:formatCode>
                <c:ptCount val="6"/>
                <c:pt idx="0">
                  <c:v>1.6094379124341003</c:v>
                </c:pt>
                <c:pt idx="1">
                  <c:v>2.7080502011022101</c:v>
                </c:pt>
                <c:pt idx="2">
                  <c:v>2.7725887222397811</c:v>
                </c:pt>
                <c:pt idx="3">
                  <c:v>2.8332133440562162</c:v>
                </c:pt>
                <c:pt idx="4">
                  <c:v>2.8903717578961645</c:v>
                </c:pt>
                <c:pt idx="5">
                  <c:v>2.9444389791664403</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3003062117235344E-2"/>
                  <c:y val="0.4412436672160166"/>
                </c:manualLayout>
              </c:layout>
              <c:tx>
                <c:rich>
                  <a:bodyPr/>
                  <a:lstStyle/>
                  <a:p>
                    <a:pPr>
                      <a:defRPr/>
                    </a:pPr>
                    <a:r>
                      <a:rPr lang="en-US" baseline="0"/>
                      <a:t>Y(1.06%) = 1.271X - 0.0089
R² = 1</a:t>
                    </a:r>
                    <a:endParaRPr lang="en-US"/>
                  </a:p>
                </c:rich>
              </c:tx>
              <c:numFmt formatCode="General" sourceLinked="0"/>
              <c:spPr>
                <a:solidFill>
                  <a:sysClr val="window" lastClr="FFFFFF"/>
                </a:solidFill>
                <a:ln>
                  <a:solidFill>
                    <a:sysClr val="windowText" lastClr="000000"/>
                  </a:solidFill>
                </a:ln>
              </c:spPr>
            </c:trendlineLbl>
          </c:trendline>
          <c:xVal>
            <c:numRef>
              <c:f>Sheet8!$AU$48:$AU$53</c:f>
              <c:numCache>
                <c:formatCode>General</c:formatCode>
                <c:ptCount val="6"/>
                <c:pt idx="0">
                  <c:v>0</c:v>
                </c:pt>
                <c:pt idx="1">
                  <c:v>0.91383145022940049</c:v>
                </c:pt>
                <c:pt idx="2">
                  <c:v>1.0942937012607394</c:v>
                </c:pt>
                <c:pt idx="3">
                  <c:v>1.2327247073043635</c:v>
                </c:pt>
                <c:pt idx="4">
                  <c:v>1.4092779102900412</c:v>
                </c:pt>
                <c:pt idx="5">
                  <c:v>1.5560579369645755</c:v>
                </c:pt>
              </c:numCache>
            </c:numRef>
          </c:xVal>
          <c:yVal>
            <c:numRef>
              <c:f>Sheet8!$AY$48:$AY$53</c:f>
              <c:numCache>
                <c:formatCode>General</c:formatCode>
                <c:ptCount val="6"/>
                <c:pt idx="0">
                  <c:v>0</c:v>
                </c:pt>
                <c:pt idx="1">
                  <c:v>1.0986122886681098</c:v>
                </c:pt>
                <c:pt idx="2">
                  <c:v>1.3862943611198906</c:v>
                </c:pt>
                <c:pt idx="3">
                  <c:v>1.6094379124341003</c:v>
                </c:pt>
                <c:pt idx="4">
                  <c:v>1.791759469228055</c:v>
                </c:pt>
                <c:pt idx="5">
                  <c:v>1.9459101490553132</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1417402370158276"/>
                  <c:y val="0.53070438869559911"/>
                </c:manualLayout>
              </c:layout>
              <c:tx>
                <c:rich>
                  <a:bodyPr/>
                  <a:lstStyle/>
                  <a:p>
                    <a:pPr>
                      <a:defRPr/>
                    </a:pPr>
                    <a:r>
                      <a:rPr lang="en-US" baseline="0"/>
                      <a:t>Y(1.60%) = 8.930X - 9.204
R² = 1</a:t>
                    </a:r>
                    <a:endParaRPr lang="en-US"/>
                  </a:p>
                </c:rich>
              </c:tx>
              <c:numFmt formatCode="General" sourceLinked="0"/>
              <c:spPr>
                <a:solidFill>
                  <a:sysClr val="window" lastClr="FFFFFF"/>
                </a:solidFill>
                <a:ln>
                  <a:solidFill>
                    <a:sysClr val="windowText" lastClr="000000"/>
                  </a:solidFill>
                </a:ln>
              </c:spPr>
            </c:trendlineLbl>
          </c:trendline>
          <c:xVal>
            <c:numRef>
              <c:f>Sheet8!$AV$48:$AV$52</c:f>
              <c:numCache>
                <c:formatCode>General</c:formatCode>
                <c:ptCount val="5"/>
                <c:pt idx="0">
                  <c:v>0</c:v>
                </c:pt>
                <c:pt idx="1">
                  <c:v>1.0352649238413776</c:v>
                </c:pt>
                <c:pt idx="2">
                  <c:v>1.0937235477264424</c:v>
                </c:pt>
                <c:pt idx="3">
                  <c:v>1.1486983549970351</c:v>
                </c:pt>
                <c:pt idx="4">
                  <c:v>1.185375816559308</c:v>
                </c:pt>
              </c:numCache>
            </c:numRef>
          </c:xVal>
          <c:yVal>
            <c:numRef>
              <c:f>Sheet8!$AZ$48:$AZ$52</c:f>
              <c:numCache>
                <c:formatCode>General</c:formatCode>
                <c:ptCount val="5"/>
                <c:pt idx="0">
                  <c:v>-9.2100000000000009</c:v>
                </c:pt>
                <c:pt idx="1">
                  <c:v>0</c:v>
                </c:pt>
                <c:pt idx="2">
                  <c:v>0.69314718055994529</c:v>
                </c:pt>
                <c:pt idx="3">
                  <c:v>1.0986122886681098</c:v>
                </c:pt>
                <c:pt idx="4">
                  <c:v>1.2527629684953681</c:v>
                </c:pt>
              </c:numCache>
            </c:numRef>
          </c:yVal>
          <c:smooth val="0"/>
        </c:ser>
        <c:dLbls>
          <c:showLegendKey val="0"/>
          <c:showVal val="0"/>
          <c:showCatName val="0"/>
          <c:showSerName val="0"/>
          <c:showPercent val="0"/>
          <c:showBubbleSize val="0"/>
        </c:dLbls>
        <c:axId val="38323904"/>
        <c:axId val="38324480"/>
      </c:scatterChart>
      <c:valAx>
        <c:axId val="38323904"/>
        <c:scaling>
          <c:orientation val="minMax"/>
          <c:max val="1.6"/>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139664360136796"/>
              <c:y val="0.94067600561557707"/>
            </c:manualLayout>
          </c:layout>
          <c:overlay val="0"/>
        </c:title>
        <c:numFmt formatCode="#,##0.0" sourceLinked="0"/>
        <c:majorTickMark val="out"/>
        <c:minorTickMark val="none"/>
        <c:tickLblPos val="nextTo"/>
        <c:crossAx val="38324480"/>
        <c:crossesAt val="-10"/>
        <c:crossBetween val="midCat"/>
        <c:majorUnit val="0.4"/>
      </c:valAx>
      <c:valAx>
        <c:axId val="38324480"/>
        <c:scaling>
          <c:orientation val="minMax"/>
          <c:max val="5"/>
          <c:min val="-10"/>
        </c:scaling>
        <c:delete val="0"/>
        <c:axPos val="l"/>
        <c:majorGridlines/>
        <c:title>
          <c:tx>
            <c:rich>
              <a:bodyPr rot="-5400000" vert="horz"/>
              <a:lstStyle/>
              <a:p>
                <a:pPr>
                  <a:defRPr/>
                </a:pPr>
                <a:r>
                  <a:rPr lang="en-US"/>
                  <a:t>Lny</a:t>
                </a:r>
              </a:p>
            </c:rich>
          </c:tx>
          <c:layout>
            <c:manualLayout>
              <c:xMode val="edge"/>
              <c:yMode val="edge"/>
              <c:x val="2.208223972003499E-3"/>
              <c:y val="0.36740923009623794"/>
            </c:manualLayout>
          </c:layout>
          <c:overlay val="0"/>
        </c:title>
        <c:numFmt formatCode="#,##0" sourceLinked="0"/>
        <c:majorTickMark val="out"/>
        <c:minorTickMark val="none"/>
        <c:tickLblPos val="nextTo"/>
        <c:crossAx val="38323904"/>
        <c:crosses val="autoZero"/>
        <c:crossBetween val="midCat"/>
        <c:majorUnit val="2"/>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3548417243299133"/>
          <c:y val="0.31745925654642004"/>
          <c:w val="0.1031521912033723"/>
          <c:h val="0.26559818104132338"/>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8049024790629"/>
          <c:y val="2.8782963732581348E-2"/>
          <c:w val="0.82925424074640841"/>
          <c:h val="0.82704896736392797"/>
        </c:manualLayout>
      </c:layout>
      <c:scatterChart>
        <c:scatterStyle val="lineMarker"/>
        <c:varyColors val="0"/>
        <c:ser>
          <c:idx val="0"/>
          <c:order val="0"/>
          <c:tx>
            <c:v>Experimental</c:v>
          </c:tx>
          <c:spPr>
            <a:ln w="28575">
              <a:noFill/>
            </a:ln>
          </c:spPr>
          <c:marker>
            <c:symbol val="diamond"/>
            <c:size val="10"/>
            <c:spPr>
              <a:noFill/>
              <a:ln>
                <a:solidFill>
                  <a:schemeClr val="tx1"/>
                </a:solidFill>
              </a:ln>
            </c:spPr>
          </c:marker>
          <c:xVal>
            <c:numRef>
              <c:f>Sheet1!$BM$170:$BM$174</c:f>
              <c:numCache>
                <c:formatCode>General</c:formatCode>
                <c:ptCount val="5"/>
                <c:pt idx="0">
                  <c:v>0</c:v>
                </c:pt>
                <c:pt idx="1">
                  <c:v>0.5</c:v>
                </c:pt>
                <c:pt idx="2">
                  <c:v>1</c:v>
                </c:pt>
                <c:pt idx="3">
                  <c:v>2</c:v>
                </c:pt>
                <c:pt idx="4">
                  <c:v>3</c:v>
                </c:pt>
              </c:numCache>
            </c:numRef>
          </c:xVal>
          <c:yVal>
            <c:numRef>
              <c:f>Sheet1!$BP$170:$BP$174</c:f>
              <c:numCache>
                <c:formatCode>General</c:formatCode>
                <c:ptCount val="5"/>
                <c:pt idx="0">
                  <c:v>1</c:v>
                </c:pt>
                <c:pt idx="1">
                  <c:v>4.3</c:v>
                </c:pt>
                <c:pt idx="2">
                  <c:v>5.68</c:v>
                </c:pt>
                <c:pt idx="3">
                  <c:v>8.7799999999999994</c:v>
                </c:pt>
                <c:pt idx="4">
                  <c:v>15.29</c:v>
                </c:pt>
              </c:numCache>
            </c:numRef>
          </c:yVal>
          <c:smooth val="0"/>
        </c:ser>
        <c:dLbls>
          <c:showLegendKey val="0"/>
          <c:showVal val="0"/>
          <c:showCatName val="0"/>
          <c:showSerName val="0"/>
          <c:showPercent val="0"/>
          <c:showBubbleSize val="0"/>
        </c:dLbls>
        <c:axId val="298188096"/>
        <c:axId val="298229760"/>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Sheet1!$BT$178:$BT$213</c:f>
              <c:numCache>
                <c:formatCode>General</c:formatCode>
                <c:ptCount val="36"/>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numCache>
            </c:numRef>
          </c:xVal>
          <c:yVal>
            <c:numRef>
              <c:f>Sheet1!$BY$178:$BY$213</c:f>
              <c:numCache>
                <c:formatCode>General</c:formatCode>
                <c:ptCount val="36"/>
                <c:pt idx="0">
                  <c:v>1</c:v>
                </c:pt>
                <c:pt idx="1">
                  <c:v>1.8990057452651072</c:v>
                </c:pt>
                <c:pt idx="2">
                  <c:v>2.6272843486180033</c:v>
                </c:pt>
                <c:pt idx="3">
                  <c:v>3.2312641024578856</c:v>
                </c:pt>
                <c:pt idx="4">
                  <c:v>3.742971687536599</c:v>
                </c:pt>
                <c:pt idx="5">
                  <c:v>4.1848982287623642</c:v>
                </c:pt>
                <c:pt idx="6">
                  <c:v>4.5733559401123021</c:v>
                </c:pt>
                <c:pt idx="7">
                  <c:v>4.9205513895516342</c:v>
                </c:pt>
                <c:pt idx="8">
                  <c:v>5.2359004772381148</c:v>
                </c:pt>
                <c:pt idx="9">
                  <c:v>5.5268906573930998</c:v>
                </c:pt>
                <c:pt idx="10">
                  <c:v>5.799665531517217</c:v>
                </c:pt>
                <c:pt idx="11">
                  <c:v>6.05943484538167</c:v>
                </c:pt>
                <c:pt idx="12">
                  <c:v>6.3107724683164825</c:v>
                </c:pt>
                <c:pt idx="13">
                  <c:v>6.5578416212611508</c:v>
                </c:pt>
                <c:pt idx="14">
                  <c:v>6.8045728279101452</c:v>
                </c:pt>
                <c:pt idx="15">
                  <c:v>7.0548117190509387</c:v>
                </c:pt>
                <c:pt idx="16">
                  <c:v>7.3124486913010305</c:v>
                </c:pt>
                <c:pt idx="17">
                  <c:v>7.5815392511834663</c:v>
                </c:pt>
                <c:pt idx="18">
                  <c:v>7.8664219395853161</c:v>
                </c:pt>
                <c:pt idx="19">
                  <c:v>8.1718396049900921</c:v>
                </c:pt>
                <c:pt idx="20">
                  <c:v>8.5030692244332418</c:v>
                </c:pt>
                <c:pt idx="21">
                  <c:v>8.8660653102685476</c:v>
                </c:pt>
                <c:pt idx="22">
                  <c:v>9.2676221039956843</c:v>
                </c:pt>
                <c:pt idx="23">
                  <c:v>9.7155602026260688</c:v>
                </c:pt>
                <c:pt idx="24">
                  <c:v>10.218943974145102</c:v>
                </c:pt>
                <c:pt idx="25">
                  <c:v>10.788337103939719</c:v>
                </c:pt>
                <c:pt idx="26">
                  <c:v>11.436104898912806</c:v>
                </c:pt>
                <c:pt idx="27">
                  <c:v>12.176773602297747</c:v>
                </c:pt>
                <c:pt idx="28">
                  <c:v>13.027458998688623</c:v>
                </c:pt>
                <c:pt idx="29">
                  <c:v>14.008379092752337</c:v>
                </c:pt>
                <c:pt idx="30">
                  <c:v>15.143468724955532</c:v>
                </c:pt>
                <c:pt idx="31">
                  <c:v>16.461117767057061</c:v>
                </c:pt>
                <c:pt idx="32">
                  <c:v>17.995059173112256</c:v>
                </c:pt>
                <c:pt idx="33">
                  <c:v>19.785438839439394</c:v>
                </c:pt>
                <c:pt idx="34">
                  <c:v>21.880106186138086</c:v>
                </c:pt>
                <c:pt idx="35">
                  <c:v>24.33617290631183</c:v>
                </c:pt>
              </c:numCache>
            </c:numRef>
          </c:yVal>
          <c:smooth val="1"/>
        </c:ser>
        <c:dLbls>
          <c:showLegendKey val="0"/>
          <c:showVal val="0"/>
          <c:showCatName val="0"/>
          <c:showSerName val="0"/>
          <c:showPercent val="0"/>
          <c:showBubbleSize val="0"/>
        </c:dLbls>
        <c:axId val="298188096"/>
        <c:axId val="298229760"/>
      </c:scatterChart>
      <c:valAx>
        <c:axId val="298188096"/>
        <c:scaling>
          <c:orientation val="minMax"/>
          <c:max val="3.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-Particle Concentration, vol%</a:t>
                </a:r>
                <a:endParaRPr lang="en-US" sz="1000">
                  <a:latin typeface="Arial" pitchFamily="34" charset="0"/>
                  <a:cs typeface="Arial" pitchFamily="34" charset="0"/>
                </a:endParaRPr>
              </a:p>
            </c:rich>
          </c:tx>
          <c:layout>
            <c:manualLayout>
              <c:xMode val="edge"/>
              <c:yMode val="edge"/>
              <c:x val="0.35912165153120768"/>
              <c:y val="0.9494312340337146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229760"/>
        <c:crosses val="autoZero"/>
        <c:crossBetween val="midCat"/>
        <c:majorUnit val="0.5"/>
      </c:valAx>
      <c:valAx>
        <c:axId val="298229760"/>
        <c:scaling>
          <c:orientation val="minMax"/>
          <c:max val="25"/>
          <c:min val="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Resistance</a:t>
                </a:r>
                <a:r>
                  <a:rPr lang="en-US" sz="1000" baseline="0">
                    <a:latin typeface="Arial" pitchFamily="34" charset="0"/>
                    <a:cs typeface="Arial" pitchFamily="34" charset="0"/>
                  </a:rPr>
                  <a:t> Factor(F</a:t>
                </a:r>
                <a:r>
                  <a:rPr lang="en-US" sz="1000" baseline="-25000">
                    <a:latin typeface="Arial" pitchFamily="34" charset="0"/>
                    <a:cs typeface="Arial" pitchFamily="34" charset="0"/>
                  </a:rPr>
                  <a:t>r</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3923728017813963E-3"/>
              <c:y val="0.2390676437628951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188096"/>
        <c:crosses val="autoZero"/>
        <c:crossBetween val="midCat"/>
        <c:majorUnit val="5"/>
      </c:valAx>
      <c:spPr>
        <a:solidFill>
          <a:schemeClr val="lt1"/>
        </a:solidFill>
        <a:ln w="25400" cap="flat" cmpd="sng" algn="ctr">
          <a:solidFill>
            <a:schemeClr val="dk1"/>
          </a:solidFill>
          <a:prstDash val="solid"/>
        </a:ln>
        <a:effectLst/>
      </c:spPr>
    </c:plotArea>
    <c:legend>
      <c:legendPos val="r"/>
      <c:layout>
        <c:manualLayout>
          <c:xMode val="edge"/>
          <c:yMode val="edge"/>
          <c:x val="0.71038676415448065"/>
          <c:y val="0.72515018955963839"/>
          <c:w val="0.23934128336172691"/>
          <c:h val="0.111020359295558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userShapes r:id="rId2"/>
</c:chartSpace>
</file>

<file path=word/charts/chart2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4662390174201"/>
          <c:y val="5.1400554097404488E-2"/>
          <c:w val="0.82338795488401784"/>
          <c:h val="0.78557265927344655"/>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8921577984570106"/>
                  <c:y val="-2.3318550698404078E-2"/>
                </c:manualLayout>
              </c:layout>
              <c:tx>
                <c:rich>
                  <a:bodyPr/>
                  <a:lstStyle/>
                  <a:p>
                    <a:pPr>
                      <a:defRPr/>
                    </a:pPr>
                    <a:r>
                      <a:rPr lang="en-US"/>
                      <a:t>Y(0.21%) = 2.045X+ 2.196
R² = 1</a:t>
                    </a:r>
                  </a:p>
                </c:rich>
              </c:tx>
              <c:numFmt formatCode="General" sourceLinked="0"/>
              <c:spPr>
                <a:solidFill>
                  <a:sysClr val="window" lastClr="FFFFFF"/>
                </a:solidFill>
                <a:ln>
                  <a:solidFill>
                    <a:sysClr val="windowText" lastClr="000000"/>
                  </a:solidFill>
                </a:ln>
              </c:spPr>
            </c:trendlineLbl>
          </c:trendline>
          <c:xVal>
            <c:numRef>
              <c:f>Sheet8!$AS$68:$AS$74</c:f>
              <c:numCache>
                <c:formatCode>General</c:formatCode>
                <c:ptCount val="7"/>
                <c:pt idx="0">
                  <c:v>0</c:v>
                </c:pt>
                <c:pt idx="1">
                  <c:v>0.9862327044933592</c:v>
                </c:pt>
                <c:pt idx="2">
                  <c:v>1</c:v>
                </c:pt>
                <c:pt idx="3">
                  <c:v>1.0139594797900291</c:v>
                </c:pt>
                <c:pt idx="4">
                  <c:v>1.0222154132784771</c:v>
                </c:pt>
                <c:pt idx="5">
                  <c:v>1.0281138266560665</c:v>
                </c:pt>
                <c:pt idx="6">
                  <c:v>1.032712419896443</c:v>
                </c:pt>
              </c:numCache>
            </c:numRef>
          </c:xVal>
          <c:yVal>
            <c:numRef>
              <c:f>Sheet8!$AW$68:$AW$74</c:f>
              <c:numCache>
                <c:formatCode>General</c:formatCode>
                <c:ptCount val="7"/>
                <c:pt idx="0">
                  <c:v>2.1972245773362196</c:v>
                </c:pt>
                <c:pt idx="1">
                  <c:v>4.1743872698956368</c:v>
                </c:pt>
                <c:pt idx="2">
                  <c:v>4.2484952420493594</c:v>
                </c:pt>
                <c:pt idx="3">
                  <c:v>4.2766661190160553</c:v>
                </c:pt>
                <c:pt idx="4">
                  <c:v>4.290459441148391</c:v>
                </c:pt>
                <c:pt idx="5">
                  <c:v>4.3040650932041702</c:v>
                </c:pt>
                <c:pt idx="6">
                  <c:v>4.3174881135363101</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4057245685198441"/>
                  <c:y val="-6.5686487464928958E-2"/>
                </c:manualLayout>
              </c:layout>
              <c:tx>
                <c:rich>
                  <a:bodyPr/>
                  <a:lstStyle/>
                  <a:p>
                    <a:pPr>
                      <a:defRPr/>
                    </a:pPr>
                    <a:r>
                      <a:rPr lang="en-US" baseline="0"/>
                      <a:t>Y(0.53%) = 1.074X + 1.789
R² = 1</a:t>
                    </a:r>
                    <a:endParaRPr lang="en-US"/>
                  </a:p>
                </c:rich>
              </c:tx>
              <c:numFmt formatCode="General" sourceLinked="0"/>
              <c:spPr>
                <a:solidFill>
                  <a:sysClr val="window" lastClr="FFFFFF"/>
                </a:solidFill>
                <a:ln>
                  <a:solidFill>
                    <a:sysClr val="windowText" lastClr="000000"/>
                  </a:solidFill>
                </a:ln>
              </c:spPr>
            </c:trendlineLbl>
          </c:trendline>
          <c:xVal>
            <c:numRef>
              <c:f>Sheet8!$AT$68:$AT$73</c:f>
              <c:numCache>
                <c:formatCode>General</c:formatCode>
                <c:ptCount val="6"/>
                <c:pt idx="0">
                  <c:v>0</c:v>
                </c:pt>
                <c:pt idx="1">
                  <c:v>0.95926411932526434</c:v>
                </c:pt>
                <c:pt idx="2">
                  <c:v>1</c:v>
                </c:pt>
                <c:pt idx="3">
                  <c:v>1.068137777449498</c:v>
                </c:pt>
                <c:pt idx="4">
                  <c:v>1.1481536214968828</c:v>
                </c:pt>
                <c:pt idx="5">
                  <c:v>1.2263862574362725</c:v>
                </c:pt>
              </c:numCache>
            </c:numRef>
          </c:xVal>
          <c:yVal>
            <c:numRef>
              <c:f>Sheet8!$AX$68:$AX$73</c:f>
              <c:numCache>
                <c:formatCode>General</c:formatCode>
                <c:ptCount val="6"/>
                <c:pt idx="0">
                  <c:v>1.791759469228055</c:v>
                </c:pt>
                <c:pt idx="1">
                  <c:v>2.7725887222397811</c:v>
                </c:pt>
                <c:pt idx="2">
                  <c:v>2.8903717578961645</c:v>
                </c:pt>
                <c:pt idx="3">
                  <c:v>2.9444389791664403</c:v>
                </c:pt>
                <c:pt idx="4">
                  <c:v>3.044522437723423</c:v>
                </c:pt>
                <c:pt idx="5">
                  <c:v>3.0910424533583161</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3724807126381932"/>
                  <c:y val="-9.164026910429296E-2"/>
                </c:manualLayout>
              </c:layout>
              <c:tx>
                <c:rich>
                  <a:bodyPr/>
                  <a:lstStyle/>
                  <a:p>
                    <a:pPr>
                      <a:defRPr/>
                    </a:pPr>
                    <a:r>
                      <a:rPr lang="en-US" baseline="0"/>
                      <a:t>Y(1.06%) = 0.783X + 0.696
R² = 1</a:t>
                    </a:r>
                    <a:endParaRPr lang="en-US"/>
                  </a:p>
                </c:rich>
              </c:tx>
              <c:numFmt formatCode="General" sourceLinked="0"/>
              <c:spPr>
                <a:solidFill>
                  <a:sysClr val="window" lastClr="FFFFFF"/>
                </a:solidFill>
                <a:ln>
                  <a:solidFill>
                    <a:sysClr val="windowText" lastClr="000000"/>
                  </a:solidFill>
                </a:ln>
              </c:spPr>
            </c:trendlineLbl>
          </c:trendline>
          <c:xVal>
            <c:numRef>
              <c:f>Sheet8!$AU$68:$AU$72</c:f>
              <c:numCache>
                <c:formatCode>General</c:formatCode>
                <c:ptCount val="5"/>
                <c:pt idx="0">
                  <c:v>0</c:v>
                </c:pt>
                <c:pt idx="1">
                  <c:v>0.90125046261083019</c:v>
                </c:pt>
                <c:pt idx="2">
                  <c:v>1.1095694720678451</c:v>
                </c:pt>
                <c:pt idx="3">
                  <c:v>1.4517010364894252</c:v>
                </c:pt>
                <c:pt idx="4">
                  <c:v>1.665590320178459</c:v>
                </c:pt>
              </c:numCache>
            </c:numRef>
          </c:xVal>
          <c:yVal>
            <c:numRef>
              <c:f>Sheet8!$AY$68:$AY$72</c:f>
              <c:numCache>
                <c:formatCode>General</c:formatCode>
                <c:ptCount val="5"/>
                <c:pt idx="0">
                  <c:v>0.69314718055994529</c:v>
                </c:pt>
                <c:pt idx="1">
                  <c:v>1.3862943611198906</c:v>
                </c:pt>
                <c:pt idx="2">
                  <c:v>1.6094379124341003</c:v>
                </c:pt>
                <c:pt idx="3">
                  <c:v>1.791759469228055</c:v>
                </c:pt>
                <c:pt idx="4">
                  <c:v>2.0149030205422647</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2.9934582040881254E-2"/>
                  <c:y val="-7.170513168612544E-2"/>
                </c:manualLayout>
              </c:layout>
              <c:tx>
                <c:rich>
                  <a:bodyPr/>
                  <a:lstStyle/>
                  <a:p>
                    <a:pPr>
                      <a:defRPr/>
                    </a:pPr>
                    <a:r>
                      <a:rPr lang="en-US" baseline="0"/>
                      <a:t>Y(1.60%) = 0.590X - 0.704
R² = 0.99</a:t>
                    </a:r>
                    <a:endParaRPr lang="en-US"/>
                  </a:p>
                </c:rich>
              </c:tx>
              <c:numFmt formatCode="General" sourceLinked="0"/>
              <c:spPr>
                <a:solidFill>
                  <a:sysClr val="window" lastClr="FFFFFF"/>
                </a:solidFill>
                <a:ln>
                  <a:solidFill>
                    <a:sysClr val="windowText" lastClr="000000"/>
                  </a:solidFill>
                </a:ln>
              </c:spPr>
            </c:trendlineLbl>
          </c:trendline>
          <c:xVal>
            <c:numRef>
              <c:f>Sheet8!$AV$68:$AV$71</c:f>
              <c:numCache>
                <c:formatCode>General</c:formatCode>
                <c:ptCount val="4"/>
                <c:pt idx="0">
                  <c:v>0</c:v>
                </c:pt>
                <c:pt idx="1">
                  <c:v>1.2834258975629043</c:v>
                </c:pt>
                <c:pt idx="2">
                  <c:v>2.585866458042581</c:v>
                </c:pt>
                <c:pt idx="3">
                  <c:v>3.4022298585357769</c:v>
                </c:pt>
              </c:numCache>
            </c:numRef>
          </c:xVal>
          <c:yVal>
            <c:numRef>
              <c:f>Sheet8!$AZ$68:$AZ$71</c:f>
              <c:numCache>
                <c:formatCode>General</c:formatCode>
                <c:ptCount val="4"/>
                <c:pt idx="0">
                  <c:v>-0.69314718055994529</c:v>
                </c:pt>
                <c:pt idx="1">
                  <c:v>0</c:v>
                </c:pt>
                <c:pt idx="2">
                  <c:v>0.91629073187415511</c:v>
                </c:pt>
                <c:pt idx="3">
                  <c:v>1.2527629684953681</c:v>
                </c:pt>
              </c:numCache>
            </c:numRef>
          </c:yVal>
          <c:smooth val="0"/>
        </c:ser>
        <c:dLbls>
          <c:showLegendKey val="0"/>
          <c:showVal val="0"/>
          <c:showCatName val="0"/>
          <c:showSerName val="0"/>
          <c:showPercent val="0"/>
          <c:showBubbleSize val="0"/>
        </c:dLbls>
        <c:axId val="38326208"/>
        <c:axId val="38326784"/>
      </c:scatterChart>
      <c:valAx>
        <c:axId val="38326208"/>
        <c:scaling>
          <c:orientation val="minMax"/>
          <c:max val="3.5"/>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2978247037302151"/>
              <c:y val="0.93736773469354062"/>
            </c:manualLayout>
          </c:layout>
          <c:overlay val="0"/>
        </c:title>
        <c:numFmt formatCode="#,##0.0" sourceLinked="0"/>
        <c:majorTickMark val="out"/>
        <c:minorTickMark val="none"/>
        <c:tickLblPos val="nextTo"/>
        <c:crossAx val="38326784"/>
        <c:crossesAt val="-1"/>
        <c:crossBetween val="midCat"/>
        <c:majorUnit val="0.5"/>
      </c:valAx>
      <c:valAx>
        <c:axId val="38326784"/>
        <c:scaling>
          <c:orientation val="minMax"/>
          <c:max val="5"/>
          <c:min val="-1"/>
        </c:scaling>
        <c:delete val="0"/>
        <c:axPos val="l"/>
        <c:majorGridlines/>
        <c:title>
          <c:tx>
            <c:rich>
              <a:bodyPr rot="-5400000" vert="horz"/>
              <a:lstStyle/>
              <a:p>
                <a:pPr>
                  <a:defRPr/>
                </a:pPr>
                <a:r>
                  <a:rPr lang="en-US"/>
                  <a:t>Lny</a:t>
                </a:r>
              </a:p>
            </c:rich>
          </c:tx>
          <c:layout>
            <c:manualLayout>
              <c:xMode val="edge"/>
              <c:yMode val="edge"/>
              <c:x val="2.208223972003499E-3"/>
              <c:y val="0.35120552639253422"/>
            </c:manualLayout>
          </c:layout>
          <c:overlay val="0"/>
        </c:title>
        <c:numFmt formatCode="#,##0" sourceLinked="0"/>
        <c:majorTickMark val="out"/>
        <c:minorTickMark val="none"/>
        <c:tickLblPos val="nextTo"/>
        <c:crossAx val="38326208"/>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3826195021076906"/>
          <c:y val="6.8859021932603209E-2"/>
          <c:w val="0.10820269625387735"/>
          <c:h val="0.24702024315926027"/>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00240594925638"/>
          <c:y val="5.1400554097404488E-2"/>
          <c:w val="0.79785170603674549"/>
          <c:h val="0.78779512387541151"/>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7637853601633129"/>
                  <c:y val="-1.2864836982082442E-2"/>
                </c:manualLayout>
              </c:layout>
              <c:tx>
                <c:rich>
                  <a:bodyPr/>
                  <a:lstStyle/>
                  <a:p>
                    <a:pPr>
                      <a:defRPr/>
                    </a:pPr>
                    <a:r>
                      <a:rPr lang="en-US"/>
                      <a:t>Y(0.21%) = 1.984X + 2.302
R² = 1</a:t>
                    </a:r>
                  </a:p>
                </c:rich>
              </c:tx>
              <c:numFmt formatCode="General" sourceLinked="0"/>
              <c:spPr>
                <a:solidFill>
                  <a:sysClr val="window" lastClr="FFFFFF"/>
                </a:solidFill>
                <a:ln>
                  <a:solidFill>
                    <a:sysClr val="windowText" lastClr="000000"/>
                  </a:solidFill>
                </a:ln>
              </c:spPr>
            </c:trendlineLbl>
          </c:trendline>
          <c:xVal>
            <c:numRef>
              <c:f>Sheet8!$BU$68:$BU$73</c:f>
              <c:numCache>
                <c:formatCode>General</c:formatCode>
                <c:ptCount val="6"/>
                <c:pt idx="0">
                  <c:v>0</c:v>
                </c:pt>
                <c:pt idx="1">
                  <c:v>0.9862327044933592</c:v>
                </c:pt>
                <c:pt idx="2">
                  <c:v>1</c:v>
                </c:pt>
                <c:pt idx="3">
                  <c:v>1.0139594797900291</c:v>
                </c:pt>
                <c:pt idx="4">
                  <c:v>1.0222154132784771</c:v>
                </c:pt>
                <c:pt idx="5">
                  <c:v>1.0281138266560665</c:v>
                </c:pt>
              </c:numCache>
            </c:numRef>
          </c:xVal>
          <c:yVal>
            <c:numRef>
              <c:f>Sheet8!$BY$68:$BY$73</c:f>
              <c:numCache>
                <c:formatCode>General</c:formatCode>
                <c:ptCount val="6"/>
                <c:pt idx="0">
                  <c:v>2.3025850929940459</c:v>
                </c:pt>
                <c:pt idx="1">
                  <c:v>4.2484952420493594</c:v>
                </c:pt>
                <c:pt idx="2">
                  <c:v>4.290459441148391</c:v>
                </c:pt>
                <c:pt idx="3">
                  <c:v>4.3174881135363101</c:v>
                </c:pt>
                <c:pt idx="4">
                  <c:v>4.3307333402863311</c:v>
                </c:pt>
                <c:pt idx="5">
                  <c:v>4.3438054218536841</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7087469621852825"/>
                  <c:y val="-4.0162942059988167E-2"/>
                </c:manualLayout>
              </c:layout>
              <c:tx>
                <c:rich>
                  <a:bodyPr/>
                  <a:lstStyle/>
                  <a:p>
                    <a:pPr>
                      <a:defRPr/>
                    </a:pPr>
                    <a:r>
                      <a:rPr lang="en-US" baseline="0"/>
                      <a:t>Y(0.53%) = 1.189x + 1.794
R² = 1</a:t>
                    </a:r>
                    <a:endParaRPr lang="en-US"/>
                  </a:p>
                </c:rich>
              </c:tx>
              <c:numFmt formatCode="General" sourceLinked="0"/>
              <c:spPr>
                <a:solidFill>
                  <a:sysClr val="window" lastClr="FFFFFF"/>
                </a:solidFill>
                <a:ln>
                  <a:solidFill>
                    <a:sysClr val="windowText" lastClr="000000"/>
                  </a:solidFill>
                </a:ln>
              </c:spPr>
            </c:trendlineLbl>
          </c:trendline>
          <c:xVal>
            <c:numRef>
              <c:f>Sheet8!$BV$68:$BV$74</c:f>
              <c:numCache>
                <c:formatCode>General</c:formatCode>
                <c:ptCount val="7"/>
                <c:pt idx="0">
                  <c:v>0</c:v>
                </c:pt>
                <c:pt idx="1">
                  <c:v>0.94017420250912609</c:v>
                </c:pt>
                <c:pt idx="2">
                  <c:v>1</c:v>
                </c:pt>
                <c:pt idx="3">
                  <c:v>1.0636326728931846</c:v>
                </c:pt>
                <c:pt idx="4">
                  <c:v>1.1313144628459002</c:v>
                </c:pt>
                <c:pt idx="5">
                  <c:v>1.2475188912695618</c:v>
                </c:pt>
                <c:pt idx="6">
                  <c:v>1.3535172394981361</c:v>
                </c:pt>
              </c:numCache>
            </c:numRef>
          </c:xVal>
          <c:yVal>
            <c:numRef>
              <c:f>Sheet8!$BZ$68:$BZ$74</c:f>
              <c:numCache>
                <c:formatCode>General</c:formatCode>
                <c:ptCount val="7"/>
                <c:pt idx="0">
                  <c:v>1.791759469228055</c:v>
                </c:pt>
                <c:pt idx="1">
                  <c:v>2.8903717578961645</c:v>
                </c:pt>
                <c:pt idx="2">
                  <c:v>2.9957322735539909</c:v>
                </c:pt>
                <c:pt idx="3">
                  <c:v>3.0910424533583161</c:v>
                </c:pt>
                <c:pt idx="4">
                  <c:v>3.1354942159291497</c:v>
                </c:pt>
                <c:pt idx="5">
                  <c:v>3.2580965380214821</c:v>
                </c:pt>
                <c:pt idx="6">
                  <c:v>3.4011973816621555</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7192689802663555"/>
                  <c:y val="-9.7178705262998197E-2"/>
                </c:manualLayout>
              </c:layout>
              <c:tx>
                <c:rich>
                  <a:bodyPr/>
                  <a:lstStyle/>
                  <a:p>
                    <a:pPr>
                      <a:defRPr/>
                    </a:pPr>
                    <a:r>
                      <a:rPr lang="en-US" baseline="0"/>
                      <a:t>Y(1.06%) = 0.584X + 1.373
R² = 0.99</a:t>
                    </a:r>
                    <a:endParaRPr lang="en-US"/>
                  </a:p>
                </c:rich>
              </c:tx>
              <c:numFmt formatCode="General" sourceLinked="0"/>
              <c:spPr>
                <a:solidFill>
                  <a:sysClr val="window" lastClr="FFFFFF"/>
                </a:solidFill>
                <a:ln>
                  <a:solidFill>
                    <a:sysClr val="windowText" lastClr="000000"/>
                  </a:solidFill>
                </a:ln>
              </c:spPr>
            </c:trendlineLbl>
          </c:trendline>
          <c:xVal>
            <c:numRef>
              <c:f>Sheet8!$BW$68:$BW$75</c:f>
              <c:numCache>
                <c:formatCode>General</c:formatCode>
                <c:ptCount val="8"/>
                <c:pt idx="0">
                  <c:v>0</c:v>
                </c:pt>
                <c:pt idx="1">
                  <c:v>0.87055056329612412</c:v>
                </c:pt>
                <c:pt idx="2">
                  <c:v>1</c:v>
                </c:pt>
                <c:pt idx="3">
                  <c:v>1.1486983549970351</c:v>
                </c:pt>
                <c:pt idx="4">
                  <c:v>1.3195079107728942</c:v>
                </c:pt>
                <c:pt idx="5">
                  <c:v>1.515716566510398</c:v>
                </c:pt>
                <c:pt idx="6">
                  <c:v>1.7623403478323172</c:v>
                </c:pt>
                <c:pt idx="7">
                  <c:v>1.97435048583482</c:v>
                </c:pt>
              </c:numCache>
            </c:numRef>
          </c:xVal>
          <c:yVal>
            <c:numRef>
              <c:f>Sheet8!$CA$68:$CA$75</c:f>
              <c:numCache>
                <c:formatCode>General</c:formatCode>
                <c:ptCount val="8"/>
                <c:pt idx="0">
                  <c:v>1.3862943611198906</c:v>
                </c:pt>
                <c:pt idx="1">
                  <c:v>1.791759469228055</c:v>
                </c:pt>
                <c:pt idx="2">
                  <c:v>1.9459101490553132</c:v>
                </c:pt>
                <c:pt idx="3">
                  <c:v>2.0794415416798357</c:v>
                </c:pt>
                <c:pt idx="4">
                  <c:v>2.1972245773362196</c:v>
                </c:pt>
                <c:pt idx="5">
                  <c:v>2.3025850929940459</c:v>
                </c:pt>
                <c:pt idx="6">
                  <c:v>2.3978952727983707</c:v>
                </c:pt>
                <c:pt idx="7">
                  <c:v>2.4849066497880004</c:v>
                </c:pt>
              </c:numCache>
            </c:numRef>
          </c:yVal>
          <c:smooth val="0"/>
        </c:ser>
        <c:ser>
          <c:idx val="3"/>
          <c:order val="3"/>
          <c:tx>
            <c:v>1.60%</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6945776222416642"/>
                  <c:y val="0.1852293174335867"/>
                </c:manualLayout>
              </c:layout>
              <c:tx>
                <c:rich>
                  <a:bodyPr/>
                  <a:lstStyle/>
                  <a:p>
                    <a:pPr>
                      <a:defRPr/>
                    </a:pPr>
                    <a:r>
                      <a:rPr lang="en-US" baseline="0"/>
                      <a:t>Y(1.60%) = 0.573X + 0.677
R² = 0.99</a:t>
                    </a:r>
                    <a:endParaRPr lang="en-US"/>
                  </a:p>
                </c:rich>
              </c:tx>
              <c:numFmt formatCode="General" sourceLinked="0"/>
              <c:spPr>
                <a:solidFill>
                  <a:sysClr val="window" lastClr="FFFFFF"/>
                </a:solidFill>
                <a:ln>
                  <a:solidFill>
                    <a:sysClr val="windowText" lastClr="000000"/>
                  </a:solidFill>
                </a:ln>
              </c:spPr>
            </c:trendlineLbl>
          </c:trendline>
          <c:xVal>
            <c:numRef>
              <c:f>Sheet8!$BX$68:$BX$72</c:f>
              <c:numCache>
                <c:formatCode>General</c:formatCode>
                <c:ptCount val="5"/>
                <c:pt idx="0">
                  <c:v>0</c:v>
                </c:pt>
                <c:pt idx="1">
                  <c:v>0.87055056329612412</c:v>
                </c:pt>
                <c:pt idx="2">
                  <c:v>1.1486983549970351</c:v>
                </c:pt>
                <c:pt idx="3">
                  <c:v>1.5848931924611136</c:v>
                </c:pt>
                <c:pt idx="4">
                  <c:v>1.97435048583482</c:v>
                </c:pt>
              </c:numCache>
            </c:numRef>
          </c:xVal>
          <c:yVal>
            <c:numRef>
              <c:f>Sheet8!$CB$68:$CB$72</c:f>
              <c:numCache>
                <c:formatCode>General</c:formatCode>
                <c:ptCount val="5"/>
                <c:pt idx="0">
                  <c:v>0.69314718055994529</c:v>
                </c:pt>
                <c:pt idx="1">
                  <c:v>1.0986122886681098</c:v>
                </c:pt>
                <c:pt idx="2">
                  <c:v>1.3862943611198906</c:v>
                </c:pt>
                <c:pt idx="3">
                  <c:v>1.6094379124341003</c:v>
                </c:pt>
                <c:pt idx="4">
                  <c:v>1.791759469228055</c:v>
                </c:pt>
              </c:numCache>
            </c:numRef>
          </c:yVal>
          <c:smooth val="0"/>
        </c:ser>
        <c:dLbls>
          <c:showLegendKey val="0"/>
          <c:showVal val="0"/>
          <c:showCatName val="0"/>
          <c:showSerName val="0"/>
          <c:showPercent val="0"/>
          <c:showBubbleSize val="0"/>
        </c:dLbls>
        <c:axId val="38328512"/>
        <c:axId val="38329088"/>
      </c:scatterChart>
      <c:valAx>
        <c:axId val="38328512"/>
        <c:scaling>
          <c:orientation val="minMax"/>
          <c:max val="2.5"/>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310566734713716"/>
              <c:y val="0.94134025154370171"/>
            </c:manualLayout>
          </c:layout>
          <c:overlay val="0"/>
        </c:title>
        <c:numFmt formatCode="#,##0.0" sourceLinked="0"/>
        <c:majorTickMark val="out"/>
        <c:minorTickMark val="none"/>
        <c:tickLblPos val="nextTo"/>
        <c:crossAx val="38329088"/>
        <c:crosses val="autoZero"/>
        <c:crossBetween val="midCat"/>
        <c:majorUnit val="0.5"/>
      </c:valAx>
      <c:valAx>
        <c:axId val="38329088"/>
        <c:scaling>
          <c:orientation val="minMax"/>
          <c:max val="4.5"/>
          <c:min val="0.5"/>
        </c:scaling>
        <c:delete val="0"/>
        <c:axPos val="l"/>
        <c:majorGridlines/>
        <c:title>
          <c:tx>
            <c:rich>
              <a:bodyPr rot="-5400000" vert="horz"/>
              <a:lstStyle/>
              <a:p>
                <a:pPr>
                  <a:defRPr/>
                </a:pPr>
                <a:r>
                  <a:rPr lang="en-US"/>
                  <a:t>Lny</a:t>
                </a:r>
              </a:p>
            </c:rich>
          </c:tx>
          <c:layout>
            <c:manualLayout>
              <c:xMode val="edge"/>
              <c:yMode val="edge"/>
              <c:x val="2.208223972003499E-3"/>
              <c:y val="0.36740923009623794"/>
            </c:manualLayout>
          </c:layout>
          <c:overlay val="0"/>
        </c:title>
        <c:numFmt formatCode="#,##0.0" sourceLinked="0"/>
        <c:majorTickMark val="out"/>
        <c:minorTickMark val="none"/>
        <c:tickLblPos val="nextTo"/>
        <c:crossAx val="38328512"/>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81368290074851757"/>
          <c:y val="0.47391136801541428"/>
          <c:w val="0.12335411198600175"/>
          <c:h val="0.23120719736622516"/>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07650432584816"/>
          <c:y val="5.1400554097404488E-2"/>
          <c:w val="0.7987776805677067"/>
          <c:h val="0.80080579671130847"/>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3446058131622436"/>
                  <c:y val="0.41781307251123523"/>
                </c:manualLayout>
              </c:layout>
              <c:tx>
                <c:rich>
                  <a:bodyPr/>
                  <a:lstStyle/>
                  <a:p>
                    <a:pPr>
                      <a:defRPr/>
                    </a:pPr>
                    <a:r>
                      <a:rPr lang="en-US"/>
                      <a:t>Y(0.21%) = 1.243X + 1.100
R² = 1</a:t>
                    </a:r>
                  </a:p>
                </c:rich>
              </c:tx>
              <c:numFmt formatCode="General" sourceLinked="0"/>
              <c:spPr>
                <a:solidFill>
                  <a:sysClr val="window" lastClr="FFFFFF"/>
                </a:solidFill>
                <a:ln>
                  <a:solidFill>
                    <a:sysClr val="windowText" lastClr="000000"/>
                  </a:solidFill>
                </a:ln>
              </c:spPr>
            </c:trendlineLbl>
          </c:trendline>
          <c:xVal>
            <c:numRef>
              <c:f>Sheet8!$BU$88:$BU$92</c:f>
              <c:numCache>
                <c:formatCode>General</c:formatCode>
                <c:ptCount val="5"/>
                <c:pt idx="0">
                  <c:v>0</c:v>
                </c:pt>
                <c:pt idx="1">
                  <c:v>0.9659363289248456</c:v>
                </c:pt>
                <c:pt idx="2">
                  <c:v>1.0352649238413776</c:v>
                </c:pt>
                <c:pt idx="3">
                  <c:v>1.1161231740339044</c:v>
                </c:pt>
                <c:pt idx="4">
                  <c:v>1.185375816559308</c:v>
                </c:pt>
              </c:numCache>
            </c:numRef>
          </c:xVal>
          <c:yVal>
            <c:numRef>
              <c:f>Sheet8!$BY$88:$BY$92</c:f>
              <c:numCache>
                <c:formatCode>General</c:formatCode>
                <c:ptCount val="5"/>
                <c:pt idx="0">
                  <c:v>1.0986122886681098</c:v>
                </c:pt>
                <c:pt idx="1">
                  <c:v>2.3025850929940459</c:v>
                </c:pt>
                <c:pt idx="2">
                  <c:v>2.3978952727983707</c:v>
                </c:pt>
                <c:pt idx="3">
                  <c:v>2.4849066497880004</c:v>
                </c:pt>
                <c:pt idx="4">
                  <c:v>2.5649493574615367</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1.6883833965198793E-2"/>
                  <c:y val="0.48244341252215267"/>
                </c:manualLayout>
              </c:layout>
              <c:tx>
                <c:rich>
                  <a:bodyPr/>
                  <a:lstStyle/>
                  <a:p>
                    <a:pPr>
                      <a:defRPr/>
                    </a:pPr>
                    <a:r>
                      <a:rPr lang="en-US" baseline="0"/>
                      <a:t>Y(0.53%) = 0.831X + 0.005
R² = 1</a:t>
                    </a:r>
                    <a:endParaRPr lang="en-US"/>
                  </a:p>
                </c:rich>
              </c:tx>
              <c:numFmt formatCode="General" sourceLinked="0"/>
              <c:spPr>
                <a:solidFill>
                  <a:sysClr val="window" lastClr="FFFFFF"/>
                </a:solidFill>
                <a:ln>
                  <a:solidFill>
                    <a:sysClr val="windowText" lastClr="000000"/>
                  </a:solidFill>
                </a:ln>
              </c:spPr>
            </c:trendlineLbl>
          </c:trendline>
          <c:xVal>
            <c:numRef>
              <c:f>Sheet8!$BV$88:$BV$92</c:f>
              <c:numCache>
                <c:formatCode>General</c:formatCode>
                <c:ptCount val="5"/>
                <c:pt idx="0">
                  <c:v>0</c:v>
                </c:pt>
                <c:pt idx="1">
                  <c:v>0.87055056329612412</c:v>
                </c:pt>
                <c:pt idx="2">
                  <c:v>1.2457309396155174</c:v>
                </c:pt>
                <c:pt idx="3">
                  <c:v>1.6437518295172258</c:v>
                </c:pt>
                <c:pt idx="4">
                  <c:v>1.97435048583482</c:v>
                </c:pt>
              </c:numCache>
            </c:numRef>
          </c:xVal>
          <c:yVal>
            <c:numRef>
              <c:f>Sheet8!$BZ$88:$BZ$92</c:f>
              <c:numCache>
                <c:formatCode>General</c:formatCode>
                <c:ptCount val="5"/>
                <c:pt idx="0">
                  <c:v>0</c:v>
                </c:pt>
                <c:pt idx="1">
                  <c:v>0.69314718055994529</c:v>
                </c:pt>
                <c:pt idx="2">
                  <c:v>1.0986122886681098</c:v>
                </c:pt>
                <c:pt idx="3">
                  <c:v>1.3862943611198906</c:v>
                </c:pt>
                <c:pt idx="4">
                  <c:v>1.6094379124341003</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429705453484981"/>
                  <c:y val="0.50563145418788469"/>
                </c:manualLayout>
              </c:layout>
              <c:tx>
                <c:rich>
                  <a:bodyPr/>
                  <a:lstStyle/>
                  <a:p>
                    <a:pPr>
                      <a:defRPr/>
                    </a:pPr>
                    <a:r>
                      <a:rPr lang="en-US" baseline="0"/>
                      <a:t>Y(1.06%) = 6.549X - 9.211
R² = 1</a:t>
                    </a:r>
                    <a:endParaRPr lang="en-US"/>
                  </a:p>
                </c:rich>
              </c:tx>
              <c:numFmt formatCode="General" sourceLinked="0"/>
              <c:spPr>
                <a:solidFill>
                  <a:sysClr val="window" lastClr="FFFFFF"/>
                </a:solidFill>
                <a:ln>
                  <a:solidFill>
                    <a:sysClr val="windowText" lastClr="000000"/>
                  </a:solidFill>
                </a:ln>
              </c:spPr>
            </c:trendlineLbl>
          </c:trendline>
          <c:xVal>
            <c:numRef>
              <c:f>Sheet8!$BW$88:$BW$90</c:f>
              <c:numCache>
                <c:formatCode>General</c:formatCode>
                <c:ptCount val="3"/>
                <c:pt idx="0">
                  <c:v>0</c:v>
                </c:pt>
                <c:pt idx="1">
                  <c:v>1.3020054543174677</c:v>
                </c:pt>
                <c:pt idx="2">
                  <c:v>1.4051158264836461</c:v>
                </c:pt>
              </c:numCache>
            </c:numRef>
          </c:xVal>
          <c:yVal>
            <c:numRef>
              <c:f>Sheet8!$CA$88:$CA$90</c:f>
              <c:numCache>
                <c:formatCode>General</c:formatCode>
                <c:ptCount val="3"/>
                <c:pt idx="0">
                  <c:v>-9.2103403719761818</c:v>
                </c:pt>
                <c:pt idx="1">
                  <c:v>-0.69314718055994529</c:v>
                </c:pt>
                <c:pt idx="2">
                  <c:v>0</c:v>
                </c:pt>
              </c:numCache>
            </c:numRef>
          </c:yVal>
          <c:smooth val="0"/>
        </c:ser>
        <c:dLbls>
          <c:showLegendKey val="0"/>
          <c:showVal val="0"/>
          <c:showCatName val="0"/>
          <c:showSerName val="0"/>
          <c:showPercent val="0"/>
          <c:showBubbleSize val="0"/>
        </c:dLbls>
        <c:axId val="347595328"/>
        <c:axId val="347595904"/>
      </c:scatterChart>
      <c:valAx>
        <c:axId val="347595328"/>
        <c:scaling>
          <c:orientation val="minMax"/>
          <c:max val="2"/>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4406240886555846"/>
              <c:y val="0.94737370965358547"/>
            </c:manualLayout>
          </c:layout>
          <c:overlay val="0"/>
        </c:title>
        <c:numFmt formatCode="#,##0.0" sourceLinked="0"/>
        <c:majorTickMark val="out"/>
        <c:minorTickMark val="none"/>
        <c:tickLblPos val="nextTo"/>
        <c:crossAx val="347595904"/>
        <c:crossesAt val="-10"/>
        <c:crossBetween val="midCat"/>
        <c:majorUnit val="0.4"/>
      </c:valAx>
      <c:valAx>
        <c:axId val="347595904"/>
        <c:scaling>
          <c:orientation val="minMax"/>
          <c:max val="4"/>
          <c:min val="-10"/>
        </c:scaling>
        <c:delete val="0"/>
        <c:axPos val="l"/>
        <c:majorGridlines/>
        <c:title>
          <c:tx>
            <c:rich>
              <a:bodyPr rot="-5400000" vert="horz"/>
              <a:lstStyle/>
              <a:p>
                <a:pPr>
                  <a:defRPr/>
                </a:pPr>
                <a:r>
                  <a:rPr lang="en-US"/>
                  <a:t>Lny</a:t>
                </a:r>
              </a:p>
            </c:rich>
          </c:tx>
          <c:layout>
            <c:manualLayout>
              <c:xMode val="edge"/>
              <c:yMode val="edge"/>
              <c:x val="2.208223972003499E-3"/>
              <c:y val="0.37435367454068241"/>
            </c:manualLayout>
          </c:layout>
          <c:overlay val="0"/>
        </c:title>
        <c:numFmt formatCode="#,##0" sourceLinked="0"/>
        <c:majorTickMark val="out"/>
        <c:minorTickMark val="none"/>
        <c:tickLblPos val="nextTo"/>
        <c:crossAx val="347595328"/>
        <c:crosses val="autoZero"/>
        <c:crossBetween val="midCat"/>
        <c:majorUnit val="2"/>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51152250413142808"/>
          <c:y val="0.59506172839506177"/>
          <c:w val="0.11100845727617381"/>
          <c:h val="0.236989282589676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54913117612123"/>
          <c:y val="5.1400554097404488E-2"/>
          <c:w val="0.80030499837155389"/>
          <c:h val="0.79590189157389812"/>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913918424430523"/>
                  <c:y val="0.42369535704588651"/>
                </c:manualLayout>
              </c:layout>
              <c:tx>
                <c:rich>
                  <a:bodyPr/>
                  <a:lstStyle/>
                  <a:p>
                    <a:pPr>
                      <a:defRPr/>
                    </a:pPr>
                    <a:r>
                      <a:rPr lang="en-US"/>
                      <a:t>Y(0.21%) = 1.726X + 1.096
R² = 1</a:t>
                    </a:r>
                  </a:p>
                </c:rich>
              </c:tx>
              <c:numFmt formatCode="General" sourceLinked="0"/>
              <c:spPr>
                <a:solidFill>
                  <a:sysClr val="window" lastClr="FFFFFF"/>
                </a:solidFill>
                <a:ln>
                  <a:solidFill>
                    <a:sysClr val="windowText" lastClr="000000"/>
                  </a:solidFill>
                </a:ln>
              </c:spPr>
            </c:trendlineLbl>
          </c:trendline>
          <c:xVal>
            <c:numRef>
              <c:f>Sheet8!$BU$107:$BU$112</c:f>
              <c:numCache>
                <c:formatCode>General</c:formatCode>
                <c:ptCount val="6"/>
                <c:pt idx="0">
                  <c:v>0</c:v>
                </c:pt>
                <c:pt idx="1">
                  <c:v>0.95298233455034864</c:v>
                </c:pt>
                <c:pt idx="2">
                  <c:v>1</c:v>
                </c:pt>
                <c:pt idx="3">
                  <c:v>1.0449243511440875</c:v>
                </c:pt>
                <c:pt idx="4">
                  <c:v>1.0964781961431851</c:v>
                </c:pt>
                <c:pt idx="5">
                  <c:v>1.1457367676485573</c:v>
                </c:pt>
              </c:numCache>
            </c:numRef>
          </c:xVal>
          <c:yVal>
            <c:numRef>
              <c:f>Sheet8!$BY$107:$BY$112</c:f>
              <c:numCache>
                <c:formatCode>General</c:formatCode>
                <c:ptCount val="6"/>
                <c:pt idx="0">
                  <c:v>1.0986122886681098</c:v>
                </c:pt>
                <c:pt idx="1">
                  <c:v>2.7080502011022101</c:v>
                </c:pt>
                <c:pt idx="2">
                  <c:v>2.8332133440562162</c:v>
                </c:pt>
                <c:pt idx="3">
                  <c:v>2.917770732084279</c:v>
                </c:pt>
                <c:pt idx="4">
                  <c:v>2.9957322735539909</c:v>
                </c:pt>
                <c:pt idx="5">
                  <c:v>3.068052935133617</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4848401249113935"/>
                  <c:y val="0.47837903882704325"/>
                </c:manualLayout>
              </c:layout>
              <c:tx>
                <c:rich>
                  <a:bodyPr/>
                  <a:lstStyle/>
                  <a:p>
                    <a:pPr>
                      <a:defRPr/>
                    </a:pPr>
                    <a:r>
                      <a:rPr lang="en-US" baseline="0"/>
                      <a:t>Y(0.53%) = 1.464X - 0.0015
R² = 1</a:t>
                    </a:r>
                    <a:endParaRPr lang="en-US"/>
                  </a:p>
                </c:rich>
              </c:tx>
              <c:numFmt formatCode="General" sourceLinked="0"/>
              <c:spPr>
                <a:solidFill>
                  <a:sysClr val="window" lastClr="FFFFFF"/>
                </a:solidFill>
                <a:ln>
                  <a:solidFill>
                    <a:sysClr val="windowText" lastClr="000000"/>
                  </a:solidFill>
                </a:ln>
              </c:spPr>
            </c:trendlineLbl>
          </c:trendline>
          <c:xVal>
            <c:numRef>
              <c:f>Sheet8!$BV$107:$BV$111</c:f>
              <c:numCache>
                <c:formatCode>General</c:formatCode>
                <c:ptCount val="5"/>
                <c:pt idx="0">
                  <c:v>0</c:v>
                </c:pt>
                <c:pt idx="1">
                  <c:v>0.95926411932526434</c:v>
                </c:pt>
                <c:pt idx="2">
                  <c:v>1.086734862526058</c:v>
                </c:pt>
                <c:pt idx="3">
                  <c:v>1.1663706994382568</c:v>
                </c:pt>
                <c:pt idx="4">
                  <c:v>1.2263862574362725</c:v>
                </c:pt>
              </c:numCache>
            </c:numRef>
          </c:xVal>
          <c:yVal>
            <c:numRef>
              <c:f>Sheet8!$BZ$107:$BZ$111</c:f>
              <c:numCache>
                <c:formatCode>General</c:formatCode>
                <c:ptCount val="5"/>
                <c:pt idx="0">
                  <c:v>0</c:v>
                </c:pt>
                <c:pt idx="1">
                  <c:v>1.3862943611198906</c:v>
                </c:pt>
                <c:pt idx="2">
                  <c:v>1.6094379124341003</c:v>
                </c:pt>
                <c:pt idx="3">
                  <c:v>1.7047480922384253</c:v>
                </c:pt>
                <c:pt idx="4">
                  <c:v>1.791759469228055</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2055577906776253"/>
                  <c:y val="0.53246507979605995"/>
                </c:manualLayout>
              </c:layout>
              <c:tx>
                <c:rich>
                  <a:bodyPr/>
                  <a:lstStyle/>
                  <a:p>
                    <a:pPr>
                      <a:defRPr/>
                    </a:pPr>
                    <a:r>
                      <a:rPr lang="en-US" baseline="0"/>
                      <a:t>Y(1.06%) = 9.064X - 9.212
R² = 1</a:t>
                    </a:r>
                    <a:endParaRPr lang="en-US"/>
                  </a:p>
                </c:rich>
              </c:tx>
              <c:numFmt formatCode="General" sourceLinked="0"/>
              <c:spPr>
                <a:solidFill>
                  <a:sysClr val="window" lastClr="FFFFFF"/>
                </a:solidFill>
                <a:ln>
                  <a:solidFill>
                    <a:sysClr val="windowText" lastClr="000000"/>
                  </a:solidFill>
                </a:ln>
              </c:spPr>
            </c:trendlineLbl>
          </c:trendline>
          <c:xVal>
            <c:numRef>
              <c:f>Sheet8!$BW$107:$BW$110</c:f>
              <c:numCache>
                <c:formatCode>General</c:formatCode>
                <c:ptCount val="4"/>
                <c:pt idx="0">
                  <c:v>0</c:v>
                </c:pt>
                <c:pt idx="1">
                  <c:v>1.0174796921026863</c:v>
                </c:pt>
                <c:pt idx="2">
                  <c:v>1.0640928649984158</c:v>
                </c:pt>
                <c:pt idx="3">
                  <c:v>1.0887496574324642</c:v>
                </c:pt>
              </c:numCache>
            </c:numRef>
          </c:xVal>
          <c:yVal>
            <c:numRef>
              <c:f>Sheet8!$CA$107:$CA$110</c:f>
              <c:numCache>
                <c:formatCode>General</c:formatCode>
                <c:ptCount val="4"/>
                <c:pt idx="0">
                  <c:v>-9.2103403719761818</c:v>
                </c:pt>
                <c:pt idx="1">
                  <c:v>0</c:v>
                </c:pt>
                <c:pt idx="2">
                  <c:v>0.40546510810816438</c:v>
                </c:pt>
                <c:pt idx="3">
                  <c:v>0.69314718055994529</c:v>
                </c:pt>
              </c:numCache>
            </c:numRef>
          </c:yVal>
          <c:smooth val="0"/>
        </c:ser>
        <c:dLbls>
          <c:showLegendKey val="0"/>
          <c:showVal val="0"/>
          <c:showCatName val="0"/>
          <c:showSerName val="0"/>
          <c:showPercent val="0"/>
          <c:showBubbleSize val="0"/>
        </c:dLbls>
        <c:axId val="347597632"/>
        <c:axId val="347598208"/>
      </c:scatterChart>
      <c:valAx>
        <c:axId val="347597632"/>
        <c:scaling>
          <c:orientation val="minMax"/>
          <c:max val="1.5"/>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4869207042550339"/>
              <c:y val="0.94125169698615263"/>
            </c:manualLayout>
          </c:layout>
          <c:overlay val="0"/>
        </c:title>
        <c:numFmt formatCode="#,##0.0" sourceLinked="0"/>
        <c:majorTickMark val="out"/>
        <c:minorTickMark val="none"/>
        <c:tickLblPos val="nextTo"/>
        <c:crossAx val="347598208"/>
        <c:crossesAt val="-10"/>
        <c:crossBetween val="midCat"/>
        <c:majorUnit val="0.30000000000000004"/>
      </c:valAx>
      <c:valAx>
        <c:axId val="347598208"/>
        <c:scaling>
          <c:orientation val="minMax"/>
          <c:max val="4"/>
          <c:min val="-10"/>
        </c:scaling>
        <c:delete val="0"/>
        <c:axPos val="l"/>
        <c:majorGridlines/>
        <c:title>
          <c:tx>
            <c:rich>
              <a:bodyPr rot="-5400000" vert="horz"/>
              <a:lstStyle/>
              <a:p>
                <a:pPr>
                  <a:defRPr/>
                </a:pPr>
                <a:r>
                  <a:rPr lang="en-US"/>
                  <a:t>Lny</a:t>
                </a:r>
              </a:p>
            </c:rich>
          </c:tx>
          <c:layout>
            <c:manualLayout>
              <c:xMode val="edge"/>
              <c:yMode val="edge"/>
              <c:x val="2.208223972003499E-3"/>
              <c:y val="0.37435367454068241"/>
            </c:manualLayout>
          </c:layout>
          <c:overlay val="0"/>
        </c:title>
        <c:numFmt formatCode="#,##0" sourceLinked="0"/>
        <c:majorTickMark val="out"/>
        <c:minorTickMark val="none"/>
        <c:tickLblPos val="nextTo"/>
        <c:crossAx val="347597632"/>
        <c:crosses val="autoZero"/>
        <c:crossBetween val="midCat"/>
        <c:majorUnit val="2"/>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49438722531946283"/>
          <c:y val="0.59766102513047936"/>
          <c:w val="0.11605475410464201"/>
          <c:h val="0.236989282589676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11604115179034"/>
          <c:y val="5.1400554097404488E-2"/>
          <c:w val="0.8027380883958849"/>
          <c:h val="0.80283969008378453"/>
        </c:manualLayout>
      </c:layout>
      <c:scatterChart>
        <c:scatterStyle val="lineMarker"/>
        <c:varyColors val="0"/>
        <c:ser>
          <c:idx val="0"/>
          <c:order val="0"/>
          <c:tx>
            <c:v>0.21%</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5898710653868996"/>
                  <c:y val="-6.1232331794219774E-2"/>
                </c:manualLayout>
              </c:layout>
              <c:tx>
                <c:rich>
                  <a:bodyPr/>
                  <a:lstStyle/>
                  <a:p>
                    <a:pPr>
                      <a:defRPr/>
                    </a:pPr>
                    <a:r>
                      <a:rPr lang="en-US"/>
                      <a:t>Y(0.21%) = 2.352X + 0.692
R² = 1</a:t>
                    </a:r>
                  </a:p>
                </c:rich>
              </c:tx>
              <c:numFmt formatCode="General" sourceLinked="0"/>
              <c:spPr>
                <a:solidFill>
                  <a:sysClr val="window" lastClr="FFFFFF"/>
                </a:solidFill>
                <a:ln>
                  <a:solidFill>
                    <a:sysClr val="windowText" lastClr="000000"/>
                  </a:solidFill>
                </a:ln>
              </c:spPr>
            </c:trendlineLbl>
          </c:trendline>
          <c:xVal>
            <c:numRef>
              <c:f>Sheet8!$BU$126:$BU$130</c:f>
              <c:numCache>
                <c:formatCode>General</c:formatCode>
                <c:ptCount val="5"/>
                <c:pt idx="0">
                  <c:v>0</c:v>
                </c:pt>
                <c:pt idx="1">
                  <c:v>0.9862327044933592</c:v>
                </c:pt>
                <c:pt idx="2">
                  <c:v>1.0139594797900291</c:v>
                </c:pt>
                <c:pt idx="3">
                  <c:v>1.0424657608411214</c:v>
                </c:pt>
                <c:pt idx="4">
                  <c:v>1.0703909415015418</c:v>
                </c:pt>
              </c:numCache>
            </c:numRef>
          </c:xVal>
          <c:yVal>
            <c:numRef>
              <c:f>Sheet8!$BY$126:$BY$130</c:f>
              <c:numCache>
                <c:formatCode>General</c:formatCode>
                <c:ptCount val="5"/>
                <c:pt idx="0">
                  <c:v>0.69314718055994529</c:v>
                </c:pt>
                <c:pt idx="1">
                  <c:v>2.9957322735539909</c:v>
                </c:pt>
                <c:pt idx="2">
                  <c:v>3.0910424533583161</c:v>
                </c:pt>
                <c:pt idx="3">
                  <c:v>3.1354942159291497</c:v>
                </c:pt>
                <c:pt idx="4">
                  <c:v>3.2188758248682006</c:v>
                </c:pt>
              </c:numCache>
            </c:numRef>
          </c:yVal>
          <c:smooth val="0"/>
        </c:ser>
        <c:ser>
          <c:idx val="1"/>
          <c:order val="1"/>
          <c:tx>
            <c:v>0.53%</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6543824357721707"/>
                  <c:y val="-0.14775995776731873"/>
                </c:manualLayout>
              </c:layout>
              <c:tx>
                <c:rich>
                  <a:bodyPr/>
                  <a:lstStyle/>
                  <a:p>
                    <a:pPr>
                      <a:defRPr/>
                    </a:pPr>
                    <a:r>
                      <a:rPr lang="en-US" baseline="0"/>
                      <a:t>Y(0.53%) = 0.744X + 0.702
R² = 1</a:t>
                    </a:r>
                    <a:endParaRPr lang="en-US"/>
                  </a:p>
                </c:rich>
              </c:tx>
              <c:numFmt formatCode="General" sourceLinked="0"/>
              <c:spPr>
                <a:solidFill>
                  <a:sysClr val="window" lastClr="FFFFFF"/>
                </a:solidFill>
                <a:ln>
                  <a:solidFill>
                    <a:sysClr val="windowText" lastClr="000000"/>
                  </a:solidFill>
                </a:ln>
              </c:spPr>
            </c:trendlineLbl>
          </c:trendline>
          <c:xVal>
            <c:numRef>
              <c:f>Sheet8!$BV$126:$BV$130</c:f>
              <c:numCache>
                <c:formatCode>General</c:formatCode>
                <c:ptCount val="5"/>
                <c:pt idx="0">
                  <c:v>0</c:v>
                </c:pt>
                <c:pt idx="1">
                  <c:v>0.90125046261083019</c:v>
                </c:pt>
                <c:pt idx="2">
                  <c:v>1.3083462307087161</c:v>
                </c:pt>
                <c:pt idx="3">
                  <c:v>1.515716566510398</c:v>
                </c:pt>
                <c:pt idx="4">
                  <c:v>1.665590320178459</c:v>
                </c:pt>
              </c:numCache>
            </c:numRef>
          </c:xVal>
          <c:yVal>
            <c:numRef>
              <c:f>Sheet8!$BZ$126:$BZ$130</c:f>
              <c:numCache>
                <c:formatCode>General</c:formatCode>
                <c:ptCount val="5"/>
                <c:pt idx="0">
                  <c:v>0.69314718055994529</c:v>
                </c:pt>
                <c:pt idx="1">
                  <c:v>1.3862943611198906</c:v>
                </c:pt>
                <c:pt idx="2">
                  <c:v>1.7047480922384253</c:v>
                </c:pt>
                <c:pt idx="3">
                  <c:v>1.791759469228055</c:v>
                </c:pt>
                <c:pt idx="4">
                  <c:v>1.9459101490553132</c:v>
                </c:pt>
              </c:numCache>
            </c:numRef>
          </c:yVal>
          <c:smooth val="0"/>
        </c:ser>
        <c:ser>
          <c:idx val="2"/>
          <c:order val="2"/>
          <c:tx>
            <c:v>1.06%</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1961721938042418"/>
                  <c:y val="-0.44098741198426683"/>
                </c:manualLayout>
              </c:layout>
              <c:tx>
                <c:rich>
                  <a:bodyPr/>
                  <a:lstStyle/>
                  <a:p>
                    <a:pPr>
                      <a:defRPr/>
                    </a:pPr>
                    <a:r>
                      <a:rPr lang="en-US" baseline="0"/>
                      <a:t>Y(1.06%) = 0.657X - 0.692
R² = 0.99</a:t>
                    </a:r>
                    <a:endParaRPr lang="en-US"/>
                  </a:p>
                </c:rich>
              </c:tx>
              <c:numFmt formatCode="General" sourceLinked="0"/>
              <c:spPr>
                <a:solidFill>
                  <a:sysClr val="window" lastClr="FFFFFF"/>
                </a:solidFill>
                <a:ln>
                  <a:solidFill>
                    <a:sysClr val="windowText" lastClr="000000"/>
                  </a:solidFill>
                </a:ln>
              </c:spPr>
            </c:trendlineLbl>
          </c:trendline>
          <c:xVal>
            <c:numRef>
              <c:f>Sheet8!$BW$126:$BW$130</c:f>
              <c:numCache>
                <c:formatCode>General</c:formatCode>
                <c:ptCount val="5"/>
                <c:pt idx="0">
                  <c:v>0</c:v>
                </c:pt>
                <c:pt idx="1">
                  <c:v>1</c:v>
                </c:pt>
                <c:pt idx="2">
                  <c:v>1.778279410038923</c:v>
                </c:pt>
                <c:pt idx="3">
                  <c:v>2.1657367706679937</c:v>
                </c:pt>
                <c:pt idx="4">
                  <c:v>2.340347319320716</c:v>
                </c:pt>
              </c:numCache>
            </c:numRef>
          </c:xVal>
          <c:yVal>
            <c:numRef>
              <c:f>Sheet8!$CA$126:$CA$130</c:f>
              <c:numCache>
                <c:formatCode>General</c:formatCode>
                <c:ptCount val="5"/>
                <c:pt idx="0">
                  <c:v>-0.69314718055994529</c:v>
                </c:pt>
                <c:pt idx="1">
                  <c:v>0</c:v>
                </c:pt>
                <c:pt idx="2">
                  <c:v>0.40546510810816438</c:v>
                </c:pt>
                <c:pt idx="3">
                  <c:v>0.69314718055994529</c:v>
                </c:pt>
                <c:pt idx="4">
                  <c:v>0.91629073187415511</c:v>
                </c:pt>
              </c:numCache>
            </c:numRef>
          </c:yVal>
          <c:smooth val="0"/>
        </c:ser>
        <c:dLbls>
          <c:showLegendKey val="0"/>
          <c:showVal val="0"/>
          <c:showCatName val="0"/>
          <c:showSerName val="0"/>
          <c:showPercent val="0"/>
          <c:showBubbleSize val="0"/>
        </c:dLbls>
        <c:axId val="347599936"/>
        <c:axId val="347600512"/>
      </c:scatterChart>
      <c:valAx>
        <c:axId val="347599936"/>
        <c:scaling>
          <c:orientation val="minMax"/>
          <c:max val="2.5"/>
          <c:min val="0"/>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777094469030784"/>
              <c:y val="0.94477095462217364"/>
            </c:manualLayout>
          </c:layout>
          <c:overlay val="0"/>
        </c:title>
        <c:numFmt formatCode="#,##0.0" sourceLinked="0"/>
        <c:majorTickMark val="out"/>
        <c:minorTickMark val="none"/>
        <c:tickLblPos val="nextTo"/>
        <c:crossAx val="347600512"/>
        <c:crossesAt val="-1"/>
        <c:crossBetween val="midCat"/>
        <c:majorUnit val="0.5"/>
      </c:valAx>
      <c:valAx>
        <c:axId val="347600512"/>
        <c:scaling>
          <c:orientation val="minMax"/>
          <c:max val="4"/>
          <c:min val="-1"/>
        </c:scaling>
        <c:delete val="0"/>
        <c:axPos val="l"/>
        <c:majorGridlines/>
        <c:title>
          <c:tx>
            <c:rich>
              <a:bodyPr rot="-5400000" vert="horz"/>
              <a:lstStyle/>
              <a:p>
                <a:pPr>
                  <a:defRPr/>
                </a:pPr>
                <a:r>
                  <a:rPr lang="en-US"/>
                  <a:t>Lny</a:t>
                </a:r>
              </a:p>
            </c:rich>
          </c:tx>
          <c:layout>
            <c:manualLayout>
              <c:xMode val="edge"/>
              <c:yMode val="edge"/>
              <c:x val="2.208223972003499E-3"/>
              <c:y val="0.36972404491105276"/>
            </c:manualLayout>
          </c:layout>
          <c:overlay val="0"/>
        </c:title>
        <c:numFmt formatCode="#,##0" sourceLinked="0"/>
        <c:majorTickMark val="out"/>
        <c:minorTickMark val="none"/>
        <c:tickLblPos val="nextTo"/>
        <c:crossAx val="347599936"/>
        <c:crosses val="autoZero"/>
        <c:crossBetween val="midCat"/>
        <c:majorUnit val="1"/>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ayout>
        <c:manualLayout>
          <c:xMode val="edge"/>
          <c:yMode val="edge"/>
          <c:x val="0.82944402935034578"/>
          <c:y val="0.6127507007799663"/>
          <c:w val="0.1111885740559802"/>
          <c:h val="0.22188069267545524"/>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09951881014873"/>
          <c:y val="5.1400554097404488E-2"/>
          <c:w val="0.83264348206474192"/>
          <c:h val="0.77651467295401633"/>
        </c:manualLayout>
      </c:layout>
      <c:scatterChart>
        <c:scatterStyle val="lineMarker"/>
        <c:varyColors val="0"/>
        <c:ser>
          <c:idx val="0"/>
          <c:order val="0"/>
          <c:tx>
            <c:v>12/20 sand</c:v>
          </c:tx>
          <c:spPr>
            <a:ln w="28575">
              <a:noFill/>
            </a:ln>
          </c:spPr>
          <c:marker>
            <c:symbol val="diamond"/>
            <c:size val="9"/>
            <c:spPr>
              <a:noFill/>
              <a:ln>
                <a:solidFill>
                  <a:schemeClr val="dk1"/>
                </a:solidFill>
              </a:ln>
            </c:spPr>
          </c:marker>
          <c:xVal>
            <c:numRef>
              <c:f>Sheet8!$T$3:$T$6</c:f>
              <c:numCache>
                <c:formatCode>General</c:formatCode>
                <c:ptCount val="4"/>
                <c:pt idx="0">
                  <c:v>0.21</c:v>
                </c:pt>
                <c:pt idx="1">
                  <c:v>0.53</c:v>
                </c:pt>
                <c:pt idx="2">
                  <c:v>1.06</c:v>
                </c:pt>
                <c:pt idx="3">
                  <c:v>1.6</c:v>
                </c:pt>
              </c:numCache>
            </c:numRef>
          </c:xVal>
          <c:yVal>
            <c:numRef>
              <c:f>Sheet8!$U$3:$U$6</c:f>
              <c:numCache>
                <c:formatCode>General</c:formatCode>
                <c:ptCount val="4"/>
                <c:pt idx="0">
                  <c:v>3.64</c:v>
                </c:pt>
                <c:pt idx="1">
                  <c:v>1.23</c:v>
                </c:pt>
                <c:pt idx="2">
                  <c:v>0.74</c:v>
                </c:pt>
                <c:pt idx="3">
                  <c:v>0.67</c:v>
                </c:pt>
              </c:numCache>
            </c:numRef>
          </c:yVal>
          <c:smooth val="0"/>
        </c:ser>
        <c:ser>
          <c:idx val="2"/>
          <c:order val="1"/>
          <c:tx>
            <c:v>20/40 sand</c:v>
          </c:tx>
          <c:spPr>
            <a:ln w="28575">
              <a:noFill/>
            </a:ln>
          </c:spPr>
          <c:marker>
            <c:spPr>
              <a:noFill/>
              <a:ln>
                <a:solidFill>
                  <a:schemeClr val="tx1"/>
                </a:solidFill>
              </a:ln>
            </c:spPr>
          </c:marker>
          <c:xVal>
            <c:numRef>
              <c:f>Sheet8!$BB$3:$BB$6</c:f>
              <c:numCache>
                <c:formatCode>General</c:formatCode>
                <c:ptCount val="4"/>
                <c:pt idx="0">
                  <c:v>0.21</c:v>
                </c:pt>
                <c:pt idx="1">
                  <c:v>0.53</c:v>
                </c:pt>
                <c:pt idx="2">
                  <c:v>1.06</c:v>
                </c:pt>
                <c:pt idx="3">
                  <c:v>1.6</c:v>
                </c:pt>
              </c:numCache>
            </c:numRef>
          </c:xVal>
          <c:yVal>
            <c:numRef>
              <c:f>Sheet8!$BC$3:$BC$6</c:f>
              <c:numCache>
                <c:formatCode>General</c:formatCode>
                <c:ptCount val="4"/>
                <c:pt idx="0">
                  <c:v>6.17</c:v>
                </c:pt>
                <c:pt idx="1">
                  <c:v>1.2</c:v>
                </c:pt>
                <c:pt idx="2">
                  <c:v>0.61</c:v>
                </c:pt>
                <c:pt idx="3">
                  <c:v>0.39</c:v>
                </c:pt>
              </c:numCache>
            </c:numRef>
          </c:yVal>
          <c:smooth val="0"/>
        </c:ser>
        <c:ser>
          <c:idx val="3"/>
          <c:order val="2"/>
          <c:tx>
            <c:v>40/70 sand</c:v>
          </c:tx>
          <c:spPr>
            <a:ln w="28575">
              <a:noFill/>
            </a:ln>
          </c:spPr>
          <c:marker>
            <c:symbol val="circle"/>
            <c:size val="7"/>
            <c:spPr>
              <a:noFill/>
              <a:ln>
                <a:solidFill>
                  <a:schemeClr val="tx1"/>
                </a:solidFill>
              </a:ln>
            </c:spPr>
          </c:marker>
          <c:xVal>
            <c:numRef>
              <c:f>Sheet8!$CD$3:$CD$6</c:f>
              <c:numCache>
                <c:formatCode>General</c:formatCode>
                <c:ptCount val="4"/>
                <c:pt idx="0">
                  <c:v>0.21</c:v>
                </c:pt>
                <c:pt idx="1">
                  <c:v>0.53</c:v>
                </c:pt>
                <c:pt idx="2">
                  <c:v>1.06</c:v>
                </c:pt>
                <c:pt idx="3">
                  <c:v>1.6</c:v>
                </c:pt>
              </c:numCache>
            </c:numRef>
          </c:xVal>
          <c:yVal>
            <c:numRef>
              <c:f>Sheet8!$CE$3:$CE$6</c:f>
              <c:numCache>
                <c:formatCode>General</c:formatCode>
                <c:ptCount val="4"/>
                <c:pt idx="0">
                  <c:v>3.42</c:v>
                </c:pt>
                <c:pt idx="1">
                  <c:v>1.64</c:v>
                </c:pt>
                <c:pt idx="2">
                  <c:v>0.99</c:v>
                </c:pt>
                <c:pt idx="3">
                  <c:v>0.64</c:v>
                </c:pt>
              </c:numCache>
            </c:numRef>
          </c:yVal>
          <c:smooth val="0"/>
        </c:ser>
        <c:dLbls>
          <c:showLegendKey val="0"/>
          <c:showVal val="0"/>
          <c:showCatName val="0"/>
          <c:showSerName val="0"/>
          <c:showPercent val="0"/>
          <c:showBubbleSize val="0"/>
        </c:dLbls>
        <c:axId val="347602240"/>
        <c:axId val="39288832"/>
      </c:scatterChart>
      <c:scatterChart>
        <c:scatterStyle val="smoothMarker"/>
        <c:varyColors val="0"/>
        <c:ser>
          <c:idx val="4"/>
          <c:order val="3"/>
          <c:tx>
            <c:v>12/20 sand</c:v>
          </c:tx>
          <c:spPr>
            <a:ln w="25400" cap="flat" cmpd="sng" algn="ctr">
              <a:solidFill>
                <a:schemeClr val="dk1"/>
              </a:solidFill>
              <a:prstDash val="solid"/>
            </a:ln>
            <a:effectLst/>
          </c:spPr>
          <c:marker>
            <c:symbol val="none"/>
          </c:marker>
          <c:xVal>
            <c:numRef>
              <c:f>Sheet8!$AC$3:$AC$203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Sheet8!$AB$3:$AB$203</c:f>
              <c:numCache>
                <c:formatCode>General</c:formatCode>
                <c:ptCount val="201"/>
                <c:pt idx="0">
                  <c:v>16</c:v>
                </c:pt>
                <c:pt idx="1">
                  <c:v>9.0968617108556664</c:v>
                </c:pt>
                <c:pt idx="2">
                  <c:v>7.7904318381575379</c:v>
                </c:pt>
                <c:pt idx="3">
                  <c:v>6.9807780140195472</c:v>
                </c:pt>
                <c:pt idx="4">
                  <c:v>6.3935974328399094</c:v>
                </c:pt>
                <c:pt idx="5">
                  <c:v>5.9345104298279026</c:v>
                </c:pt>
                <c:pt idx="6">
                  <c:v>5.5590765495050416</c:v>
                </c:pt>
                <c:pt idx="7">
                  <c:v>5.2426590441960892</c:v>
                </c:pt>
                <c:pt idx="8">
                  <c:v>4.9701246591631909</c:v>
                </c:pt>
                <c:pt idx="9">
                  <c:v>4.7314931864855341</c:v>
                </c:pt>
                <c:pt idx="10">
                  <c:v>4.5198289782255685</c:v>
                </c:pt>
                <c:pt idx="11">
                  <c:v>4.3301140242477416</c:v>
                </c:pt>
                <c:pt idx="12">
                  <c:v>4.1585996505235805</c:v>
                </c:pt>
                <c:pt idx="13">
                  <c:v>4.0024114579963799</c:v>
                </c:pt>
                <c:pt idx="14">
                  <c:v>3.8592971535706901</c:v>
                </c:pt>
                <c:pt idx="15">
                  <c:v>3.7274593205055897</c:v>
                </c:pt>
                <c:pt idx="16">
                  <c:v>3.6054409047483631</c:v>
                </c:pt>
                <c:pt idx="17">
                  <c:v>3.492044629148936</c:v>
                </c:pt>
                <c:pt idx="18">
                  <c:v>3.3862749324824151</c:v>
                </c:pt>
                <c:pt idx="19">
                  <c:v>3.2872952700430749</c:v>
                </c:pt>
                <c:pt idx="20">
                  <c:v>3.1943961395690508</c:v>
                </c:pt>
                <c:pt idx="21">
                  <c:v>3.1069707522306467</c:v>
                </c:pt>
                <c:pt idx="22">
                  <c:v>3.0244962542934148</c:v>
                </c:pt>
                <c:pt idx="23">
                  <c:v>2.9465190457593038</c:v>
                </c:pt>
                <c:pt idx="24">
                  <c:v>2.8726431681780604</c:v>
                </c:pt>
                <c:pt idx="25">
                  <c:v>2.8025210227314616</c:v>
                </c:pt>
                <c:pt idx="26">
                  <c:v>2.7358458793100207</c:v>
                </c:pt>
                <c:pt idx="27">
                  <c:v>2.672345777539852</c:v>
                </c:pt>
                <c:pt idx="28">
                  <c:v>2.6117785207480009</c:v>
                </c:pt>
                <c:pt idx="29">
                  <c:v>2.5539275362054616</c:v>
                </c:pt>
                <c:pt idx="30">
                  <c:v>2.498598427991606</c:v>
                </c:pt>
                <c:pt idx="31">
                  <c:v>2.4456160881162732</c:v>
                </c:pt>
                <c:pt idx="32">
                  <c:v>2.39482226098364</c:v>
                </c:pt>
                <c:pt idx="33">
                  <c:v>2.3460734785768311</c:v>
                </c:pt>
                <c:pt idx="34">
                  <c:v>2.299239300781831</c:v>
                </c:pt>
                <c:pt idx="35">
                  <c:v>2.2542008084075968</c:v>
                </c:pt>
                <c:pt idx="36">
                  <c:v>2.2108493066735821</c:v>
                </c:pt>
                <c:pt idx="37">
                  <c:v>2.1690852049384275</c:v>
                </c:pt>
                <c:pt idx="38">
                  <c:v>2.128817044759165</c:v>
                </c:pt>
                <c:pt idx="39">
                  <c:v>2.089960653388593</c:v>
                </c:pt>
                <c:pt idx="40">
                  <c:v>2.052438403831871</c:v>
                </c:pt>
                <c:pt idx="41">
                  <c:v>2.0161785658127171</c:v>
                </c:pt>
                <c:pt idx="42">
                  <c:v>1.9811147346129443</c:v>
                </c:pt>
                <c:pt idx="43">
                  <c:v>1.9471853268757173</c:v>
                </c:pt>
                <c:pt idx="44">
                  <c:v>1.9143331342022951</c:v>
                </c:pt>
                <c:pt idx="45">
                  <c:v>1.8825049268018184</c:v>
                </c:pt>
                <c:pt idx="46">
                  <c:v>1.8516511006344654</c:v>
                </c:pt>
                <c:pt idx="47">
                  <c:v>1.821725362467818</c:v>
                </c:pt>
                <c:pt idx="48">
                  <c:v>1.792684448082281</c:v>
                </c:pt>
                <c:pt idx="49">
                  <c:v>1.7644878695439494</c:v>
                </c:pt>
                <c:pt idx="50">
                  <c:v>1.7370976880364963</c:v>
                </c:pt>
                <c:pt idx="51">
                  <c:v>1.7104783092267872</c:v>
                </c:pt>
                <c:pt idx="52">
                  <c:v>1.6845962985475211</c:v>
                </c:pt>
                <c:pt idx="53">
                  <c:v>1.6594202141270782</c:v>
                </c:pt>
                <c:pt idx="54">
                  <c:v>1.6349204553920784</c:v>
                </c:pt>
                <c:pt idx="55">
                  <c:v>1.6110691256204634</c:v>
                </c:pt>
                <c:pt idx="56">
                  <c:v>1.5878399069390756</c:v>
                </c:pt>
                <c:pt idx="57">
                  <c:v>1.5652079464454738</c:v>
                </c:pt>
                <c:pt idx="58">
                  <c:v>1.5431497522937778</c:v>
                </c:pt>
                <c:pt idx="59">
                  <c:v>1.5216430987226528</c:v>
                </c:pt>
                <c:pt idx="60">
                  <c:v>1.5006669391233611</c:v>
                </c:pt>
                <c:pt idx="61">
                  <c:v>1.4802013263498486</c:v>
                </c:pt>
                <c:pt idx="62">
                  <c:v>1.4602273395634233</c:v>
                </c:pt>
                <c:pt idx="63">
                  <c:v>1.4407270169836377</c:v>
                </c:pt>
                <c:pt idx="64">
                  <c:v>1.4216832939861015</c:v>
                </c:pt>
                <c:pt idx="65">
                  <c:v>1.4030799460485603</c:v>
                </c:pt>
                <c:pt idx="66">
                  <c:v>1.3849015360997796</c:v>
                </c:pt>
                <c:pt idx="67">
                  <c:v>1.3671333658726248</c:v>
                </c:pt>
                <c:pt idx="68">
                  <c:v>1.34976143090404</c:v>
                </c:pt>
                <c:pt idx="69">
                  <c:v>1.3327723788611125</c:v>
                </c:pt>
                <c:pt idx="70">
                  <c:v>1.3161534709047336</c:v>
                </c:pt>
                <c:pt idx="71">
                  <c:v>1.2998925458310118</c:v>
                </c:pt>
                <c:pt idx="72">
                  <c:v>1.2839779867560575</c:v>
                </c:pt>
                <c:pt idx="73">
                  <c:v>1.2683986901323887</c:v>
                </c:pt>
                <c:pt idx="74">
                  <c:v>1.2531440369054287</c:v>
                </c:pt>
                <c:pt idx="75">
                  <c:v>1.2382038656365633</c:v>
                </c:pt>
                <c:pt idx="76">
                  <c:v>1.2235684474353603</c:v>
                </c:pt>
                <c:pt idx="77">
                  <c:v>1.2092284625579874</c:v>
                </c:pt>
                <c:pt idx="78">
                  <c:v>1.1951749785417949</c:v>
                </c:pt>
                <c:pt idx="79">
                  <c:v>1.1813994297576806</c:v>
                </c:pt>
                <c:pt idx="80">
                  <c:v>1.1678935982722913</c:v>
                </c:pt>
                <c:pt idx="81">
                  <c:v>1.1546495959215437</c:v>
                </c:pt>
                <c:pt idx="82">
                  <c:v>1.141659847505436</c:v>
                </c:pt>
                <c:pt idx="83">
                  <c:v>1.1289170750217943</c:v>
                </c:pt>
                <c:pt idx="84">
                  <c:v>1.1164142828635337</c:v>
                </c:pt>
                <c:pt idx="85">
                  <c:v>1.1041447439102832</c:v>
                </c:pt>
                <c:pt idx="86">
                  <c:v>1.09210198645092</c:v>
                </c:pt>
                <c:pt idx="87">
                  <c:v>1.0802797818787193</c:v>
                </c:pt>
                <c:pt idx="88">
                  <c:v>1.0686721331055131</c:v>
                </c:pt>
                <c:pt idx="89">
                  <c:v>1.0572732636455149</c:v>
                </c:pt>
                <c:pt idx="90">
                  <c:v>1.0460776073233606</c:v>
                </c:pt>
                <c:pt idx="91">
                  <c:v>1.0350797985644349</c:v>
                </c:pt>
                <c:pt idx="92">
                  <c:v>1.0242746632287987</c:v>
                </c:pt>
                <c:pt idx="93">
                  <c:v>1.0136572099529795</c:v>
                </c:pt>
                <c:pt idx="94">
                  <c:v>1.0032226219665645</c:v>
                </c:pt>
                <c:pt idx="95">
                  <c:v>0.99296624935302902</c:v>
                </c:pt>
                <c:pt idx="96">
                  <c:v>0.98288360172647049</c:v>
                </c:pt>
                <c:pt idx="97">
                  <c:v>0.97297034129800342</c:v>
                </c:pt>
                <c:pt idx="98">
                  <c:v>0.96322227630745749</c:v>
                </c:pt>
                <c:pt idx="99">
                  <c:v>0.9536353547977845</c:v>
                </c:pt>
                <c:pt idx="100">
                  <c:v>0.94420565871116502</c:v>
                </c:pt>
                <c:pt idx="101">
                  <c:v>0.93492939828729538</c:v>
                </c:pt>
                <c:pt idx="102">
                  <c:v>0.92580290674569277</c:v>
                </c:pt>
                <c:pt idx="103">
                  <c:v>0.91682263523510155</c:v>
                </c:pt>
                <c:pt idx="104">
                  <c:v>0.90798514803424646</c:v>
                </c:pt>
                <c:pt idx="105">
                  <c:v>0.89928711798924577</c:v>
                </c:pt>
                <c:pt idx="106">
                  <c:v>0.89072532217397271</c:v>
                </c:pt>
                <c:pt idx="107">
                  <c:v>0.88229663776058109</c:v>
                </c:pt>
                <c:pt idx="108">
                  <c:v>0.87399803808822696</c:v>
                </c:pt>
                <c:pt idx="109">
                  <c:v>0.86582658891883446</c:v>
                </c:pt>
                <c:pt idx="110">
                  <c:v>0.85777944486943869</c:v>
                </c:pt>
                <c:pt idx="111">
                  <c:v>0.84985384601133673</c:v>
                </c:pt>
                <c:pt idx="112">
                  <c:v>0.8420471146268822</c:v>
                </c:pt>
                <c:pt idx="113">
                  <c:v>0.83435665211534893</c:v>
                </c:pt>
                <c:pt idx="114">
                  <c:v>0.82677993603980948</c:v>
                </c:pt>
                <c:pt idx="115">
                  <c:v>0.81931451730749327</c:v>
                </c:pt>
                <c:pt idx="116">
                  <c:v>0.81195801747652641</c:v>
                </c:pt>
                <c:pt idx="117">
                  <c:v>0.80470812618241494</c:v>
                </c:pt>
                <c:pt idx="118">
                  <c:v>0.79756259867801316</c:v>
                </c:pt>
                <c:pt idx="119">
                  <c:v>0.79051925348110075</c:v>
                </c:pt>
                <c:pt idx="120">
                  <c:v>0.78357597012404689</c:v>
                </c:pt>
                <c:pt idx="121">
                  <c:v>0.7767306870003563</c:v>
                </c:pt>
                <c:pt idx="122">
                  <c:v>0.76998139930320031</c:v>
                </c:pt>
                <c:pt idx="123">
                  <c:v>0.76332615705132323</c:v>
                </c:pt>
                <c:pt idx="124">
                  <c:v>0.75676306319797004</c:v>
                </c:pt>
                <c:pt idx="125">
                  <c:v>0.75029027181874541</c:v>
                </c:pt>
                <c:pt idx="126">
                  <c:v>0.74390598637452754</c:v>
                </c:pt>
                <c:pt idx="127">
                  <c:v>0.73760845804579422</c:v>
                </c:pt>
                <c:pt idx="128">
                  <c:v>0.73139598413490969</c:v>
                </c:pt>
                <c:pt idx="129">
                  <c:v>0.72526690653312442</c:v>
                </c:pt>
                <c:pt idx="130">
                  <c:v>0.71921961024920289</c:v>
                </c:pt>
                <c:pt idx="131">
                  <c:v>0.71325252199677602</c:v>
                </c:pt>
                <c:pt idx="132">
                  <c:v>0.70736410883766887</c:v>
                </c:pt>
                <c:pt idx="133">
                  <c:v>0.70155287687859624</c:v>
                </c:pt>
                <c:pt idx="134">
                  <c:v>0.69581737001876265</c:v>
                </c:pt>
                <c:pt idx="135">
                  <c:v>0.69015616874603913</c:v>
                </c:pt>
                <c:pt idx="136">
                  <c:v>0.68456788897949694</c:v>
                </c:pt>
                <c:pt idx="137">
                  <c:v>0.6790511809562092</c:v>
                </c:pt>
                <c:pt idx="138">
                  <c:v>0.67360472816033257</c:v>
                </c:pt>
                <c:pt idx="139">
                  <c:v>0.66822724629258179</c:v>
                </c:pt>
                <c:pt idx="140">
                  <c:v>0.66291748227831548</c:v>
                </c:pt>
                <c:pt idx="141">
                  <c:v>0.65767421331252629</c:v>
                </c:pt>
                <c:pt idx="142">
                  <c:v>0.65249624594013378</c:v>
                </c:pt>
                <c:pt idx="143">
                  <c:v>0.64738241517004358</c:v>
                </c:pt>
                <c:pt idx="144">
                  <c:v>0.64233158362151876</c:v>
                </c:pt>
                <c:pt idx="145">
                  <c:v>0.63734264070148272</c:v>
                </c:pt>
                <c:pt idx="146">
                  <c:v>0.63241450181143566</c:v>
                </c:pt>
                <c:pt idx="147">
                  <c:v>0.6275461075827381</c:v>
                </c:pt>
                <c:pt idx="148">
                  <c:v>0.62273642313906608</c:v>
                </c:pt>
                <c:pt idx="149">
                  <c:v>0.6179844373849116</c:v>
                </c:pt>
                <c:pt idx="150">
                  <c:v>0.61328916231904185</c:v>
                </c:pt>
                <c:pt idx="151">
                  <c:v>0.6086496323718984</c:v>
                </c:pt>
                <c:pt idx="152">
                  <c:v>0.60406490376595168</c:v>
                </c:pt>
                <c:pt idx="153">
                  <c:v>0.59953405389807735</c:v>
                </c:pt>
                <c:pt idx="154">
                  <c:v>0.59505618074307243</c:v>
                </c:pt>
                <c:pt idx="155">
                  <c:v>0.59063040227745156</c:v>
                </c:pt>
                <c:pt idx="156">
                  <c:v>0.58625585592272511</c:v>
                </c:pt>
                <c:pt idx="157">
                  <c:v>0.58193169800738076</c:v>
                </c:pt>
                <c:pt idx="158">
                  <c:v>0.57765710324683284</c:v>
                </c:pt>
                <c:pt idx="159">
                  <c:v>0.57343126424063662</c:v>
                </c:pt>
                <c:pt idx="160">
                  <c:v>0.5692533909862949</c:v>
                </c:pt>
                <c:pt idx="161">
                  <c:v>0.56512271040901507</c:v>
                </c:pt>
                <c:pt idx="162">
                  <c:v>0.56103846590680162</c:v>
                </c:pt>
                <c:pt idx="163">
                  <c:v>0.55699991691030137</c:v>
                </c:pt>
                <c:pt idx="164">
                  <c:v>0.55300633845683478</c:v>
                </c:pt>
                <c:pt idx="165">
                  <c:v>0.54905702077808372</c:v>
                </c:pt>
                <c:pt idx="166">
                  <c:v>0.5451512689009177</c:v>
                </c:pt>
                <c:pt idx="167">
                  <c:v>0.54128840226086949</c:v>
                </c:pt>
                <c:pt idx="168">
                  <c:v>0.53746775432778959</c:v>
                </c:pt>
                <c:pt idx="169">
                  <c:v>0.53368867224323235</c:v>
                </c:pt>
                <c:pt idx="170">
                  <c:v>0.52995051646913738</c:v>
                </c:pt>
                <c:pt idx="171">
                  <c:v>0.52625266044739971</c:v>
                </c:pt>
                <c:pt idx="172">
                  <c:v>0.52259449026992921</c:v>
                </c:pt>
                <c:pt idx="173">
                  <c:v>0.51897540435882294</c:v>
                </c:pt>
                <c:pt idx="174">
                  <c:v>0.51539481315628433</c:v>
                </c:pt>
                <c:pt idx="175">
                  <c:v>0.51185213882394354</c:v>
                </c:pt>
                <c:pt idx="176">
                  <c:v>0.50834681495124545</c:v>
                </c:pt>
                <c:pt idx="177">
                  <c:v>0.50487828627258091</c:v>
                </c:pt>
                <c:pt idx="178">
                  <c:v>0.50144600839285869</c:v>
                </c:pt>
                <c:pt idx="179">
                  <c:v>0.49804944752122127</c:v>
                </c:pt>
                <c:pt idx="180">
                  <c:v>0.49468808021261829</c:v>
                </c:pt>
                <c:pt idx="181">
                  <c:v>0.49136139311697186</c:v>
                </c:pt>
                <c:pt idx="182">
                  <c:v>0.48806888273566801</c:v>
                </c:pt>
                <c:pt idx="183">
                  <c:v>0.48481005518512477</c:v>
                </c:pt>
                <c:pt idx="184">
                  <c:v>0.48158442596719564</c:v>
                </c:pt>
                <c:pt idx="185">
                  <c:v>0.47839151974617805</c:v>
                </c:pt>
                <c:pt idx="186">
                  <c:v>0.47523087013220361</c:v>
                </c:pt>
                <c:pt idx="187">
                  <c:v>0.47210201947079522</c:v>
                </c:pt>
                <c:pt idx="188">
                  <c:v>0.4690045186383876</c:v>
                </c:pt>
                <c:pt idx="189">
                  <c:v>0.46593792684360974</c:v>
                </c:pt>
                <c:pt idx="190">
                  <c:v>0.46290181143414461</c:v>
                </c:pt>
                <c:pt idx="191">
                  <c:v>0.45989574770897584</c:v>
                </c:pt>
                <c:pt idx="192">
                  <c:v>0.45691931873585234</c:v>
                </c:pt>
                <c:pt idx="193">
                  <c:v>0.45397211517379515</c:v>
                </c:pt>
                <c:pt idx="194">
                  <c:v>0.4510537351004878</c:v>
                </c:pt>
                <c:pt idx="195">
                  <c:v>0.44816378384439115</c:v>
                </c:pt>
                <c:pt idx="196">
                  <c:v>0.44530187382142838</c:v>
                </c:pt>
                <c:pt idx="197">
                  <c:v>0.44246762437610132</c:v>
                </c:pt>
                <c:pt idx="198">
                  <c:v>0.43966066162689077</c:v>
                </c:pt>
                <c:pt idx="199">
                  <c:v>0.43688061831580771</c:v>
                </c:pt>
                <c:pt idx="200">
                  <c:v>0.43412713366196737</c:v>
                </c:pt>
              </c:numCache>
            </c:numRef>
          </c:yVal>
          <c:smooth val="1"/>
        </c:ser>
        <c:ser>
          <c:idx val="1"/>
          <c:order val="4"/>
          <c:tx>
            <c:v>20/40 sand</c:v>
          </c:tx>
          <c:spPr>
            <a:ln w="25400" cap="flat" cmpd="sng" algn="ctr">
              <a:solidFill>
                <a:schemeClr val="dk1"/>
              </a:solidFill>
              <a:prstDash val="sysDot"/>
            </a:ln>
            <a:effectLst/>
          </c:spPr>
          <c:marker>
            <c:symbol val="none"/>
          </c:marker>
          <c:xVal>
            <c:numRef>
              <c:f>Sheet8!$BH$3:$BH$203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Sheet8!$BG$3:$BG$203</c:f>
              <c:numCache>
                <c:formatCode>General</c:formatCode>
                <c:ptCount val="201"/>
                <c:pt idx="0">
                  <c:v>40</c:v>
                </c:pt>
                <c:pt idx="1">
                  <c:v>21.219534097599041</c:v>
                </c:pt>
                <c:pt idx="2">
                  <c:v>17.32876455911013</c:v>
                </c:pt>
                <c:pt idx="3">
                  <c:v>14.955448173553371</c:v>
                </c:pt>
                <c:pt idx="4">
                  <c:v>13.264558778355685</c:v>
                </c:pt>
                <c:pt idx="5">
                  <c:v>11.965699559494073</c:v>
                </c:pt>
                <c:pt idx="6">
                  <c:v>10.921600929471909</c:v>
                </c:pt>
                <c:pt idx="7">
                  <c:v>10.056104144839157</c:v>
                </c:pt>
                <c:pt idx="8">
                  <c:v>9.3224744435408002</c:v>
                </c:pt>
                <c:pt idx="9">
                  <c:v>8.6899561242083507</c:v>
                </c:pt>
                <c:pt idx="10">
                  <c:v>8.1372376867502414</c:v>
                </c:pt>
                <c:pt idx="11">
                  <c:v>7.6489532238934981</c:v>
                </c:pt>
                <c:pt idx="12">
                  <c:v>7.213667997443304</c:v>
                </c:pt>
                <c:pt idx="13">
                  <c:v>6.8226506151781985</c:v>
                </c:pt>
                <c:pt idx="14">
                  <c:v>6.4690895162259574</c:v>
                </c:pt>
                <c:pt idx="15">
                  <c:v>6.1475737150360379</c:v>
                </c:pt>
                <c:pt idx="16">
                  <c:v>5.8537375796905184</c:v>
                </c:pt>
                <c:pt idx="17">
                  <c:v>5.5840111660072447</c:v>
                </c:pt>
                <c:pt idx="18">
                  <c:v>5.3354406006067654</c:v>
                </c:pt>
                <c:pt idx="19">
                  <c:v>5.1055562050716556</c:v>
                </c:pt>
                <c:pt idx="20">
                  <c:v>4.8922739242800732</c:v>
                </c:pt>
                <c:pt idx="21">
                  <c:v>4.6938204699595083</c:v>
                </c:pt>
                <c:pt idx="22">
                  <c:v>4.5086756625696625</c:v>
                </c:pt>
                <c:pt idx="23">
                  <c:v>4.3355274509531778</c:v>
                </c:pt>
                <c:pt idx="24">
                  <c:v>4.1732364159463007</c:v>
                </c:pt>
                <c:pt idx="25">
                  <c:v>4.0208074638689331</c:v>
                </c:pt>
                <c:pt idx="26">
                  <c:v>3.8773670371802149</c:v>
                </c:pt>
                <c:pt idx="27">
                  <c:v>3.7421446058738752</c:v>
                </c:pt>
                <c:pt idx="28">
                  <c:v>3.6144575141843576</c:v>
                </c:pt>
                <c:pt idx="29">
                  <c:v>3.4936984819487567</c:v>
                </c:pt>
                <c:pt idx="30">
                  <c:v>3.3793252245051271</c:v>
                </c:pt>
                <c:pt idx="31">
                  <c:v>3.2708517768705416</c:v>
                </c:pt>
                <c:pt idx="32">
                  <c:v>3.167841199185752</c:v>
                </c:pt>
                <c:pt idx="33">
                  <c:v>3.0698994094234733</c:v>
                </c:pt>
                <c:pt idx="34">
                  <c:v>2.976669942044543</c:v>
                </c:pt>
                <c:pt idx="35">
                  <c:v>2.8878294718653748</c:v>
                </c:pt>
                <c:pt idx="36">
                  <c:v>2.80308397391134</c:v>
                </c:pt>
                <c:pt idx="37">
                  <c:v>2.7221654146892069</c:v>
                </c:pt>
                <c:pt idx="38">
                  <c:v>2.6448288897477323</c:v>
                </c:pt>
                <c:pt idx="39">
                  <c:v>2.5708501378196136</c:v>
                </c:pt>
                <c:pt idx="40">
                  <c:v>2.5000233741572582</c:v>
                </c:pt>
                <c:pt idx="41">
                  <c:v>2.4321593955738283</c:v>
                </c:pt>
                <c:pt idx="42">
                  <c:v>2.3670839177012621</c:v>
                </c:pt>
                <c:pt idx="43">
                  <c:v>2.3046361114776657</c:v>
                </c:pt>
                <c:pt idx="44">
                  <c:v>2.2446673111862165</c:v>
                </c:pt>
                <c:pt idx="45">
                  <c:v>2.1870398707258087</c:v>
                </c:pt>
                <c:pt idx="46">
                  <c:v>2.1316261483875785</c:v>
                </c:pt>
                <c:pt idx="47">
                  <c:v>2.0783076033882399</c:v>
                </c:pt>
                <c:pt idx="48">
                  <c:v>2.0269739898873196</c:v>
                </c:pt>
                <c:pt idx="49">
                  <c:v>1.9775226362835037</c:v>
                </c:pt>
                <c:pt idx="50">
                  <c:v>1.9298577993192134</c:v>
                </c:pt>
                <c:pt idx="51">
                  <c:v>1.8838900839817783</c:v>
                </c:pt>
                <c:pt idx="52">
                  <c:v>1.8395359214218423</c:v>
                </c:pt>
                <c:pt idx="53">
                  <c:v>1.7967170981539988</c:v>
                </c:pt>
                <c:pt idx="54">
                  <c:v>1.7553603306924241</c:v>
                </c:pt>
                <c:pt idx="55">
                  <c:v>1.7153968805314979</c:v>
                </c:pt>
                <c:pt idx="56">
                  <c:v>1.6767622050290778</c:v>
                </c:pt>
                <c:pt idx="57">
                  <c:v>1.6393956403057739</c:v>
                </c:pt>
                <c:pt idx="58">
                  <c:v>1.6032401127515885</c:v>
                </c:pt>
                <c:pt idx="59">
                  <c:v>1.5682418761436425</c:v>
                </c:pt>
                <c:pt idx="60">
                  <c:v>1.5343502717353354</c:v>
                </c:pt>
                <c:pt idx="61">
                  <c:v>1.5015175089864541</c:v>
                </c:pt>
                <c:pt idx="62">
                  <c:v>1.46969846487248</c:v>
                </c:pt>
                <c:pt idx="63">
                  <c:v>1.4388504999454252</c:v>
                </c:pt>
                <c:pt idx="64">
                  <c:v>1.4089332895228792</c:v>
                </c:pt>
                <c:pt idx="65">
                  <c:v>1.3799086685608029</c:v>
                </c:pt>
                <c:pt idx="66">
                  <c:v>1.3517404889223794</c:v>
                </c:pt>
                <c:pt idx="67">
                  <c:v>1.3243944878930121</c:v>
                </c:pt>
                <c:pt idx="68">
                  <c:v>1.2978381669128276</c:v>
                </c:pt>
                <c:pt idx="69">
                  <c:v>1.272040679605029</c:v>
                </c:pt>
                <c:pt idx="70">
                  <c:v>1.2469727282729723</c:v>
                </c:pt>
                <c:pt idx="71">
                  <c:v>1.2226064681225146</c:v>
                </c:pt>
                <c:pt idx="72">
                  <c:v>1.1989154185404183</c:v>
                </c:pt>
                <c:pt idx="73">
                  <c:v>1.1758743808254934</c:v>
                </c:pt>
                <c:pt idx="74">
                  <c:v>1.1534593618278404</c:v>
                </c:pt>
                <c:pt idx="75">
                  <c:v>1.1316475030038244</c:v>
                </c:pt>
                <c:pt idx="76">
                  <c:v>1.110417014441075</c:v>
                </c:pt>
                <c:pt idx="77">
                  <c:v>1.0897471134495156</c:v>
                </c:pt>
                <c:pt idx="78">
                  <c:v>1.0696179673517827</c:v>
                </c:pt>
                <c:pt idx="79">
                  <c:v>1.0500106401398643</c:v>
                </c:pt>
                <c:pt idx="80">
                  <c:v>1.0309070426948503</c:v>
                </c:pt>
                <c:pt idx="81">
                  <c:v>1.0122898862937124</c:v>
                </c:pt>
                <c:pt idx="82">
                  <c:v>0.99414263915136192</c:v>
                </c:pt>
                <c:pt idx="83">
                  <c:v>0.97644948576814949</c:v>
                </c:pt>
                <c:pt idx="84">
                  <c:v>0.95919528887277394</c:v>
                </c:pt>
                <c:pt idx="85">
                  <c:v>0.94236555376844267</c:v>
                </c:pt>
                <c:pt idx="86">
                  <c:v>0.92594639490630348</c:v>
                </c:pt>
                <c:pt idx="87">
                  <c:v>0.90992450452482543</c:v>
                </c:pt>
                <c:pt idx="88">
                  <c:v>0.89428712320708548</c:v>
                </c:pt>
                <c:pt idx="89">
                  <c:v>0.87902201221999476</c:v>
                </c:pt>
                <c:pt idx="90">
                  <c:v>0.86411742751043674</c:v>
                </c:pt>
                <c:pt idx="91">
                  <c:v>0.8495620952432914</c:v>
                </c:pt>
                <c:pt idx="92">
                  <c:v>0.83534518877536812</c:v>
                </c:pt>
                <c:pt idx="93">
                  <c:v>0.82145630696758309</c:v>
                </c:pt>
                <c:pt idx="94">
                  <c:v>0.80788545374524401</c:v>
                </c:pt>
                <c:pt idx="95">
                  <c:v>0.7946230188232204</c:v>
                </c:pt>
                <c:pt idx="96">
                  <c:v>0.78165975951908606</c:v>
                </c:pt>
                <c:pt idx="97">
                  <c:v>0.76898678358308481</c:v>
                </c:pt>
                <c:pt idx="98">
                  <c:v>0.75659553297907356</c:v>
                </c:pt>
                <c:pt idx="99">
                  <c:v>0.74447776855542935</c:v>
                </c:pt>
                <c:pt idx="100">
                  <c:v>0.73262555554936659</c:v>
                </c:pt>
                <c:pt idx="101">
                  <c:v>0.72103124987219402</c:v>
                </c:pt>
                <c:pt idx="102">
                  <c:v>0.70968748512679181</c:v>
                </c:pt>
                <c:pt idx="103">
                  <c:v>0.69858716031204593</c:v>
                </c:pt>
                <c:pt idx="104">
                  <c:v>0.68772342817216003</c:v>
                </c:pt>
                <c:pt idx="105">
                  <c:v>0.67708968415168946</c:v>
                </c:pt>
                <c:pt idx="106">
                  <c:v>0.66667955591984585</c:v>
                </c:pt>
                <c:pt idx="107">
                  <c:v>0.65648689343011513</c:v>
                </c:pt>
                <c:pt idx="108">
                  <c:v>0.64650575948353228</c:v>
                </c:pt>
                <c:pt idx="109">
                  <c:v>0.63673042076607755</c:v>
                </c:pt>
                <c:pt idx="110">
                  <c:v>0.62715533933264433</c:v>
                </c:pt>
                <c:pt idx="111">
                  <c:v>0.6177751645118198</c:v>
                </c:pt>
                <c:pt idx="112">
                  <c:v>0.60858472520743867</c:v>
                </c:pt>
                <c:pt idx="113">
                  <c:v>0.59957902257440621</c:v>
                </c:pt>
                <c:pt idx="114">
                  <c:v>0.59075322304774536</c:v>
                </c:pt>
                <c:pt idx="115">
                  <c:v>0.58210265170517517</c:v>
                </c:pt>
                <c:pt idx="116">
                  <c:v>0.5736227859447578</c:v>
                </c:pt>
                <c:pt idx="117">
                  <c:v>0.56530924946032823</c:v>
                </c:pt>
                <c:pt idx="118">
                  <c:v>0.55715780649848801</c:v>
                </c:pt>
                <c:pt idx="119">
                  <c:v>0.54916435638195116</c:v>
                </c:pt>
                <c:pt idx="120">
                  <c:v>0.54132492828496481</c:v>
                </c:pt>
                <c:pt idx="121">
                  <c:v>0.53363567624739239</c:v>
                </c:pt>
                <c:pt idx="122">
                  <c:v>0.52609287441486419</c:v>
                </c:pt>
                <c:pt idx="123">
                  <c:v>0.5186929124931422</c:v>
                </c:pt>
                <c:pt idx="124">
                  <c:v>0.51143229140557223</c:v>
                </c:pt>
                <c:pt idx="125">
                  <c:v>0.50430761914312927</c:v>
                </c:pt>
                <c:pt idx="126">
                  <c:v>0.49731560679719539</c:v>
                </c:pt>
                <c:pt idx="127">
                  <c:v>0.49045306476577405</c:v>
                </c:pt>
                <c:pt idx="128">
                  <c:v>0.4837168991243832</c:v>
                </c:pt>
                <c:pt idx="129">
                  <c:v>0.4771041081533744</c:v>
                </c:pt>
                <c:pt idx="130">
                  <c:v>0.47061177901388479</c:v>
                </c:pt>
                <c:pt idx="131">
                  <c:v>0.46423708456509033</c:v>
                </c:pt>
                <c:pt idx="132">
                  <c:v>0.45797728031580881</c:v>
                </c:pt>
                <c:pt idx="133">
                  <c:v>0.4518297015039201</c:v>
                </c:pt>
                <c:pt idx="134">
                  <c:v>0.4457917602974098</c:v>
                </c:pt>
                <c:pt idx="135">
                  <c:v>0.43986094311119117</c:v>
                </c:pt>
                <c:pt idx="136">
                  <c:v>0.4340348080341826</c:v>
                </c:pt>
                <c:pt idx="137">
                  <c:v>0.4283109823614068</c:v>
                </c:pt>
                <c:pt idx="138">
                  <c:v>0.42268716022617087</c:v>
                </c:pt>
                <c:pt idx="139">
                  <c:v>0.41716110032764181</c:v>
                </c:pt>
                <c:pt idx="140">
                  <c:v>0.41173062374938318</c:v>
                </c:pt>
                <c:pt idx="141">
                  <c:v>0.40639361186465661</c:v>
                </c:pt>
                <c:pt idx="142">
                  <c:v>0.4011480043245027</c:v>
                </c:pt>
                <c:pt idx="143">
                  <c:v>0.3959917971248364</c:v>
                </c:pt>
                <c:pt idx="144">
                  <c:v>0.39092304074896833</c:v>
                </c:pt>
                <c:pt idx="145">
                  <c:v>0.38593983838216711</c:v>
                </c:pt>
                <c:pt idx="146">
                  <c:v>0.38104034419503929</c:v>
                </c:pt>
                <c:pt idx="147">
                  <c:v>0.37622276169266272</c:v>
                </c:pt>
                <c:pt idx="148">
                  <c:v>0.37148534212658202</c:v>
                </c:pt>
                <c:pt idx="149">
                  <c:v>0.36682638296689629</c:v>
                </c:pt>
                <c:pt idx="150">
                  <c:v>0.36224422643182341</c:v>
                </c:pt>
                <c:pt idx="151">
                  <c:v>0.35773725807225065</c:v>
                </c:pt>
                <c:pt idx="152">
                  <c:v>0.35330390540889883</c:v>
                </c:pt>
                <c:pt idx="153">
                  <c:v>0.3489426366198487</c:v>
                </c:pt>
                <c:pt idx="154">
                  <c:v>0.34465195927628678</c:v>
                </c:pt>
                <c:pt idx="155">
                  <c:v>0.34043041912442773</c:v>
                </c:pt>
                <c:pt idx="156">
                  <c:v>0.33627659891167028</c:v>
                </c:pt>
                <c:pt idx="157">
                  <c:v>0.33218911725514144</c:v>
                </c:pt>
                <c:pt idx="158">
                  <c:v>0.3281666275508609</c:v>
                </c:pt>
                <c:pt idx="159">
                  <c:v>0.3242078169218473</c:v>
                </c:pt>
                <c:pt idx="160">
                  <c:v>0.32031140520357138</c:v>
                </c:pt>
                <c:pt idx="161">
                  <c:v>0.31647614396522084</c:v>
                </c:pt>
                <c:pt idx="162">
                  <c:v>0.3127008155653288</c:v>
                </c:pt>
                <c:pt idx="163">
                  <c:v>0.30898423224037436</c:v>
                </c:pt>
                <c:pt idx="164">
                  <c:v>0.30532523522502897</c:v>
                </c:pt>
                <c:pt idx="165">
                  <c:v>0.30172269390278922</c:v>
                </c:pt>
                <c:pt idx="166">
                  <c:v>0.29817550498578038</c:v>
                </c:pt>
                <c:pt idx="167">
                  <c:v>0.29468259172258682</c:v>
                </c:pt>
                <c:pt idx="168">
                  <c:v>0.29124290313300039</c:v>
                </c:pt>
                <c:pt idx="169">
                  <c:v>0.28785541326863906</c:v>
                </c:pt>
                <c:pt idx="170">
                  <c:v>0.28451912049842731</c:v>
                </c:pt>
                <c:pt idx="171">
                  <c:v>0.28123304681797878</c:v>
                </c:pt>
                <c:pt idx="172">
                  <c:v>0.2779962371819592</c:v>
                </c:pt>
                <c:pt idx="173">
                  <c:v>0.27480775885855335</c:v>
                </c:pt>
                <c:pt idx="174">
                  <c:v>0.27166670080519212</c:v>
                </c:pt>
                <c:pt idx="175">
                  <c:v>0.26857217306473502</c:v>
                </c:pt>
                <c:pt idx="176">
                  <c:v>0.26552330618133935</c:v>
                </c:pt>
                <c:pt idx="177">
                  <c:v>0.26251925063527609</c:v>
                </c:pt>
                <c:pt idx="178">
                  <c:v>0.25955917629598868</c:v>
                </c:pt>
                <c:pt idx="179">
                  <c:v>0.25664227189271344</c:v>
                </c:pt>
                <c:pt idx="180">
                  <c:v>0.25376774450201967</c:v>
                </c:pt>
                <c:pt idx="181">
                  <c:v>0.25093481905164372</c:v>
                </c:pt>
                <c:pt idx="182">
                  <c:v>0.24814273784002303</c:v>
                </c:pt>
                <c:pt idx="183">
                  <c:v>0.24539076007095886</c:v>
                </c:pt>
                <c:pt idx="184">
                  <c:v>0.24267816140286252</c:v>
                </c:pt>
                <c:pt idx="185">
                  <c:v>0.2400042335120581</c:v>
                </c:pt>
                <c:pt idx="186">
                  <c:v>0.23736828366963847</c:v>
                </c:pt>
                <c:pt idx="187">
                  <c:v>0.23476963433139203</c:v>
                </c:pt>
                <c:pt idx="188">
                  <c:v>0.23220762274033646</c:v>
                </c:pt>
                <c:pt idx="189">
                  <c:v>0.22968160054141515</c:v>
                </c:pt>
                <c:pt idx="190">
                  <c:v>0.22719093340792734</c:v>
                </c:pt>
                <c:pt idx="191">
                  <c:v>0.22473500067928326</c:v>
                </c:pt>
                <c:pt idx="192">
                  <c:v>0.22231319500968877</c:v>
                </c:pt>
                <c:pt idx="193">
                  <c:v>0.21992492202738323</c:v>
                </c:pt>
                <c:pt idx="194">
                  <c:v>0.21756960000406433</c:v>
                </c:pt>
                <c:pt idx="195">
                  <c:v>0.21524665953415195</c:v>
                </c:pt>
                <c:pt idx="196">
                  <c:v>0.21295554322355456</c:v>
                </c:pt>
                <c:pt idx="197">
                  <c:v>0.21069570538761412</c:v>
                </c:pt>
                <c:pt idx="198">
                  <c:v>0.20846661175792233</c:v>
                </c:pt>
                <c:pt idx="199">
                  <c:v>0.20626773919770364</c:v>
                </c:pt>
                <c:pt idx="200">
                  <c:v>0.20409857542548443</c:v>
                </c:pt>
              </c:numCache>
            </c:numRef>
          </c:yVal>
          <c:smooth val="1"/>
        </c:ser>
        <c:ser>
          <c:idx val="5"/>
          <c:order val="5"/>
          <c:tx>
            <c:v>40/70 sand</c:v>
          </c:tx>
          <c:spPr>
            <a:ln w="25400" cap="flat" cmpd="sng" algn="ctr">
              <a:solidFill>
                <a:schemeClr val="dk1"/>
              </a:solidFill>
              <a:prstDash val="lgDash"/>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Sheet8!$CI$3:$CI$203</c:f>
              <c:numCache>
                <c:formatCode>General</c:formatCode>
                <c:ptCount val="201"/>
                <c:pt idx="0">
                  <c:v>54</c:v>
                </c:pt>
                <c:pt idx="1">
                  <c:v>13.679606111655643</c:v>
                </c:pt>
                <c:pt idx="2">
                  <c:v>10.789681543901205</c:v>
                </c:pt>
                <c:pt idx="3">
                  <c:v>9.218241296804603</c:v>
                </c:pt>
                <c:pt idx="4">
                  <c:v>8.168276544241067</c:v>
                </c:pt>
                <c:pt idx="5">
                  <c:v>7.394912080230025</c:v>
                </c:pt>
                <c:pt idx="6">
                  <c:v>6.7913292356656347</c:v>
                </c:pt>
                <c:pt idx="7">
                  <c:v>6.301694452830235</c:v>
                </c:pt>
                <c:pt idx="8">
                  <c:v>5.8933232414590382</c:v>
                </c:pt>
                <c:pt idx="9">
                  <c:v>5.5455224217181724</c:v>
                </c:pt>
                <c:pt idx="10">
                  <c:v>5.2444122232056722</c:v>
                </c:pt>
                <c:pt idx="11">
                  <c:v>4.9802602105620331</c:v>
                </c:pt>
                <c:pt idx="12">
                  <c:v>4.7459970132862876</c:v>
                </c:pt>
                <c:pt idx="13">
                  <c:v>4.5363379574955172</c:v>
                </c:pt>
                <c:pt idx="14">
                  <c:v>4.3472370607040851</c:v>
                </c:pt>
                <c:pt idx="15">
                  <c:v>4.1755335966143718</c:v>
                </c:pt>
                <c:pt idx="16">
                  <c:v>4.0187154038751869</c:v>
                </c:pt>
                <c:pt idx="17">
                  <c:v>3.8747557223253128</c:v>
                </c:pt>
                <c:pt idx="18">
                  <c:v>3.7419978731027643</c:v>
                </c:pt>
                <c:pt idx="19">
                  <c:v>3.6190719611282609</c:v>
                </c:pt>
                <c:pt idx="20">
                  <c:v>3.5048335454921076</c:v>
                </c:pt>
                <c:pt idx="21">
                  <c:v>3.3983177114666954</c:v>
                </c:pt>
                <c:pt idx="22">
                  <c:v>3.2987041512369308</c:v>
                </c:pt>
                <c:pt idx="23">
                  <c:v>3.2052902506480674</c:v>
                </c:pt>
                <c:pt idx="24">
                  <c:v>3.1174700896223548</c:v>
                </c:pt>
                <c:pt idx="25">
                  <c:v>3.0347178727111404</c:v>
                </c:pt>
                <c:pt idx="26">
                  <c:v>2.9565747212256723</c:v>
                </c:pt>
                <c:pt idx="27">
                  <c:v>2.8826380461718726</c:v>
                </c:pt>
                <c:pt idx="28">
                  <c:v>2.8125529239572704</c:v>
                </c:pt>
                <c:pt idx="29">
                  <c:v>2.746005041747916</c:v>
                </c:pt>
                <c:pt idx="30">
                  <c:v>2.6827148843098998</c:v>
                </c:pt>
                <c:pt idx="31">
                  <c:v>2.622432911126511</c:v>
                </c:pt>
                <c:pt idx="32">
                  <c:v>2.5649355296509784</c:v>
                </c:pt>
                <c:pt idx="33">
                  <c:v>2.5100217133235732</c:v>
                </c:pt>
                <c:pt idx="34">
                  <c:v>2.4575101453494699</c:v>
                </c:pt>
                <c:pt idx="35">
                  <c:v>2.4072367939546333</c:v>
                </c:pt>
                <c:pt idx="36">
                  <c:v>2.359052843880046</c:v>
                </c:pt>
                <c:pt idx="37">
                  <c:v>2.3128229236618951</c:v>
                </c:pt>
                <c:pt idx="38">
                  <c:v>2.268423579814983</c:v>
                </c:pt>
                <c:pt idx="39">
                  <c:v>2.2257419581531113</c:v>
                </c:pt>
                <c:pt idx="40">
                  <c:v>2.1846746597119551</c:v>
                </c:pt>
                <c:pt idx="41">
                  <c:v>2.1451267445130267</c:v>
                </c:pt>
                <c:pt idx="42">
                  <c:v>2.1070108610435265</c:v>
                </c:pt>
                <c:pt idx="43">
                  <c:v>2.0702464830713425</c:v>
                </c:pt>
                <c:pt idx="44">
                  <c:v>2.0347592384549187</c:v>
                </c:pt>
                <c:pt idx="45">
                  <c:v>2.0004803170892518</c:v>
                </c:pt>
                <c:pt idx="46">
                  <c:v>1.9673459471644734</c:v>
                </c:pt>
                <c:pt idx="47">
                  <c:v>1.9352969305904</c:v>
                </c:pt>
                <c:pt idx="48">
                  <c:v>1.9042782298282124</c:v>
                </c:pt>
                <c:pt idx="49">
                  <c:v>1.8742385995238626</c:v>
                </c:pt>
                <c:pt idx="50">
                  <c:v>1.8451302573002719</c:v>
                </c:pt>
                <c:pt idx="51">
                  <c:v>1.8169085888716086</c:v>
                </c:pt>
                <c:pt idx="52">
                  <c:v>1.7895318833208569</c:v>
                </c:pt>
                <c:pt idx="53">
                  <c:v>1.7629610949538486</c:v>
                </c:pt>
                <c:pt idx="54">
                  <c:v>1.7371596286271704</c:v>
                </c:pt>
                <c:pt idx="55">
                  <c:v>1.7120931458587563</c:v>
                </c:pt>
                <c:pt idx="56">
                  <c:v>1.6877293893804279</c:v>
                </c:pt>
                <c:pt idx="57">
                  <c:v>1.6640380240912103</c:v>
                </c:pt>
                <c:pt idx="58">
                  <c:v>1.6409904926270353</c:v>
                </c:pt>
                <c:pt idx="59">
                  <c:v>1.6185598839831232</c:v>
                </c:pt>
                <c:pt idx="60">
                  <c:v>1.5967208138155651</c:v>
                </c:pt>
                <c:pt idx="61">
                  <c:v>1.575449315212984</c:v>
                </c:pt>
                <c:pt idx="62">
                  <c:v>1.5547227388715632</c:v>
                </c:pt>
                <c:pt idx="63">
                  <c:v>1.53451966173036</c:v>
                </c:pt>
                <c:pt idx="64">
                  <c:v>1.5148198032314713</c:v>
                </c:pt>
                <c:pt idx="65">
                  <c:v>1.4956039484635046</c:v>
                </c:pt>
                <c:pt idx="66">
                  <c:v>1.4768538775289146</c:v>
                </c:pt>
                <c:pt idx="67">
                  <c:v>1.4585523005476795</c:v>
                </c:pt>
                <c:pt idx="68">
                  <c:v>1.4406827977729677</c:v>
                </c:pt>
                <c:pt idx="69">
                  <c:v>1.4232297643499967</c:v>
                </c:pt>
                <c:pt idx="70">
                  <c:v>1.4061783592982409</c:v>
                </c:pt>
                <c:pt idx="71">
                  <c:v>1.3895144583404244</c:v>
                </c:pt>
                <c:pt idx="72">
                  <c:v>1.3732246102399699</c:v>
                </c:pt>
                <c:pt idx="73">
                  <c:v>1.357295996342486</c:v>
                </c:pt>
                <c:pt idx="74">
                  <c:v>1.3417163930470006</c:v>
                </c:pt>
                <c:pt idx="75">
                  <c:v>1.3264741369593758</c:v>
                </c:pt>
                <c:pt idx="76">
                  <c:v>1.3115580925042347</c:v>
                </c:pt>
                <c:pt idx="77">
                  <c:v>1.2969576217929546</c:v>
                </c:pt>
                <c:pt idx="78">
                  <c:v>1.2826625565643159</c:v>
                </c:pt>
                <c:pt idx="79">
                  <c:v>1.2686631720313983</c:v>
                </c:pt>
                <c:pt idx="80">
                  <c:v>1.2549501624835377</c:v>
                </c:pt>
                <c:pt idx="81">
                  <c:v>1.2415146185058499</c:v>
                </c:pt>
                <c:pt idx="82">
                  <c:v>1.2283480056911198</c:v>
                </c:pt>
                <c:pt idx="83">
                  <c:v>1.215442144729882</c:v>
                </c:pt>
                <c:pt idx="84">
                  <c:v>1.2027891927745293</c:v>
                </c:pt>
                <c:pt idx="85">
                  <c:v>1.1903816259822182</c:v>
                </c:pt>
                <c:pt idx="86">
                  <c:v>1.1782122231495167</c:v>
                </c:pt>
                <c:pt idx="87">
                  <c:v>1.1662740503590301</c:v>
                </c:pt>
                <c:pt idx="88">
                  <c:v>1.1545604465649213</c:v>
                </c:pt>
                <c:pt idx="89">
                  <c:v>1.1430650100502622</c:v>
                </c:pt>
                <c:pt idx="90">
                  <c:v>1.1317815856946096</c:v>
                </c:pt>
                <c:pt idx="91">
                  <c:v>1.1207042529951783</c:v>
                </c:pt>
                <c:pt idx="92">
                  <c:v>1.1098273147895092</c:v>
                </c:pt>
                <c:pt idx="93">
                  <c:v>1.0991452866316223</c:v>
                </c:pt>
                <c:pt idx="94">
                  <c:v>1.0886528867774232</c:v>
                </c:pt>
                <c:pt idx="95">
                  <c:v>1.0783450267385266</c:v>
                </c:pt>
                <c:pt idx="96">
                  <c:v>1.0682168023667993</c:v>
                </c:pt>
                <c:pt idx="97">
                  <c:v>1.0582634854347883</c:v>
                </c:pt>
                <c:pt idx="98">
                  <c:v>1.0484805156797794</c:v>
                </c:pt>
                <c:pt idx="99">
                  <c:v>1.0388634932816767</c:v>
                </c:pt>
                <c:pt idx="100">
                  <c:v>1.0294081717470274</c:v>
                </c:pt>
                <c:pt idx="101">
                  <c:v>1.0201104511735919</c:v>
                </c:pt>
                <c:pt idx="102">
                  <c:v>1.0109663718716397</c:v>
                </c:pt>
                <c:pt idx="103">
                  <c:v>1.0019721083199222</c:v>
                </c:pt>
                <c:pt idx="104">
                  <c:v>0.99312396343576481</c:v>
                </c:pt>
                <c:pt idx="105">
                  <c:v>0.98441836314021747</c:v>
                </c:pt>
                <c:pt idx="106">
                  <c:v>0.97585185120049434</c:v>
                </c:pt>
                <c:pt idx="107">
                  <c:v>0.96742108433315466</c:v>
                </c:pt>
                <c:pt idx="108">
                  <c:v>0.95912282755263634</c:v>
                </c:pt>
                <c:pt idx="109">
                  <c:v>0.95095394975074943</c:v>
                </c:pt>
                <c:pt idx="110">
                  <c:v>0.94291141949372959</c:v>
                </c:pt>
                <c:pt idx="111">
                  <c:v>0.93499230102433761</c:v>
                </c:pt>
                <c:pt idx="112">
                  <c:v>0.92719375045730401</c:v>
                </c:pt>
                <c:pt idx="113">
                  <c:v>0.91951301215718417</c:v>
                </c:pt>
                <c:pt idx="114">
                  <c:v>0.91194741528840706</c:v>
                </c:pt>
                <c:pt idx="115">
                  <c:v>0.90449437052792703</c:v>
                </c:pt>
                <c:pt idx="116">
                  <c:v>0.89715136693155195</c:v>
                </c:pt>
                <c:pt idx="117">
                  <c:v>0.8899159689455034</c:v>
                </c:pt>
                <c:pt idx="118">
                  <c:v>0.88278581355537666</c:v>
                </c:pt>
                <c:pt idx="119">
                  <c:v>0.87575860756508683</c:v>
                </c:pt>
                <c:pt idx="120">
                  <c:v>0.86883212499888818</c:v>
                </c:pt>
                <c:pt idx="121">
                  <c:v>0.86200420461995031</c:v>
                </c:pt>
                <c:pt idx="122">
                  <c:v>0.85527274755936922</c:v>
                </c:pt>
                <c:pt idx="123">
                  <c:v>0.84863571504988167</c:v>
                </c:pt>
                <c:pt idx="124">
                  <c:v>0.84209112625885796</c:v>
                </c:pt>
                <c:pt idx="125">
                  <c:v>0.83563705621550399</c:v>
                </c:pt>
                <c:pt idx="126">
                  <c:v>0.82927163382746449</c:v>
                </c:pt>
                <c:pt idx="127">
                  <c:v>0.82299303998233697</c:v>
                </c:pt>
                <c:pt idx="128">
                  <c:v>0.81679950572983018</c:v>
                </c:pt>
                <c:pt idx="129">
                  <c:v>0.81068931054056903</c:v>
                </c:pt>
                <c:pt idx="130">
                  <c:v>0.80466078063776025</c:v>
                </c:pt>
                <c:pt idx="131">
                  <c:v>0.79871228739816114</c:v>
                </c:pt>
                <c:pt idx="132">
                  <c:v>0.79284224581897522</c:v>
                </c:pt>
                <c:pt idx="133">
                  <c:v>0.78704911304750347</c:v>
                </c:pt>
                <c:pt idx="134">
                  <c:v>0.78133138697054183</c:v>
                </c:pt>
                <c:pt idx="135">
                  <c:v>0.77568760486068566</c:v>
                </c:pt>
                <c:pt idx="136">
                  <c:v>0.77011634207686297</c:v>
                </c:pt>
                <c:pt idx="137">
                  <c:v>0.76461621081653997</c:v>
                </c:pt>
                <c:pt idx="138">
                  <c:v>0.75918585891721724</c:v>
                </c:pt>
                <c:pt idx="139">
                  <c:v>0.7538239687049213</c:v>
                </c:pt>
                <c:pt idx="140">
                  <c:v>0.74852925588753993</c:v>
                </c:pt>
                <c:pt idx="141">
                  <c:v>0.74330046849097098</c:v>
                </c:pt>
                <c:pt idx="142">
                  <c:v>0.73813638583612629</c:v>
                </c:pt>
                <c:pt idx="143">
                  <c:v>0.73303581755497627</c:v>
                </c:pt>
                <c:pt idx="144">
                  <c:v>0.72799760264387625</c:v>
                </c:pt>
                <c:pt idx="145">
                  <c:v>0.72302060855253403</c:v>
                </c:pt>
                <c:pt idx="146">
                  <c:v>0.71810373030704311</c:v>
                </c:pt>
                <c:pt idx="147">
                  <c:v>0.71324588966549052</c:v>
                </c:pt>
                <c:pt idx="148">
                  <c:v>0.70844603430473041</c:v>
                </c:pt>
                <c:pt idx="149">
                  <c:v>0.70370313703696952</c:v>
                </c:pt>
                <c:pt idx="150">
                  <c:v>0.69901619505489587</c:v>
                </c:pt>
                <c:pt idx="151">
                  <c:v>0.69438422920412313</c:v>
                </c:pt>
                <c:pt idx="152">
                  <c:v>0.68980628328180715</c:v>
                </c:pt>
                <c:pt idx="153">
                  <c:v>0.68528142336031728</c:v>
                </c:pt>
                <c:pt idx="154">
                  <c:v>0.68080873713493717</c:v>
                </c:pt>
                <c:pt idx="155">
                  <c:v>0.67638733329457446</c:v>
                </c:pt>
                <c:pt idx="156">
                  <c:v>0.6720163409145421</c:v>
                </c:pt>
                <c:pt idx="157">
                  <c:v>0.66769490887050864</c:v>
                </c:pt>
                <c:pt idx="158">
                  <c:v>0.66342220527274243</c:v>
                </c:pt>
                <c:pt idx="159">
                  <c:v>0.65919741691983891</c:v>
                </c:pt>
                <c:pt idx="160">
                  <c:v>0.65501974877114044</c:v>
                </c:pt>
                <c:pt idx="161">
                  <c:v>0.65088842343710251</c:v>
                </c:pt>
                <c:pt idx="162">
                  <c:v>0.64680268068689095</c:v>
                </c:pt>
                <c:pt idx="163">
                  <c:v>0.64276177697252823</c:v>
                </c:pt>
                <c:pt idx="164">
                  <c:v>0.63876498496894618</c:v>
                </c:pt>
                <c:pt idx="165">
                  <c:v>0.63481159312930602</c:v>
                </c:pt>
                <c:pt idx="166">
                  <c:v>0.63090090525501374</c:v>
                </c:pt>
                <c:pt idx="167">
                  <c:v>0.62703224007984504</c:v>
                </c:pt>
                <c:pt idx="168">
                  <c:v>0.62320493086765016</c:v>
                </c:pt>
                <c:pt idx="169">
                  <c:v>0.61941832502311645</c:v>
                </c:pt>
                <c:pt idx="170">
                  <c:v>0.61567178371508602</c:v>
                </c:pt>
                <c:pt idx="171">
                  <c:v>0.61196468151196715</c:v>
                </c:pt>
                <c:pt idx="172">
                  <c:v>0.60829640602878032</c:v>
                </c:pt>
                <c:pt idx="173">
                  <c:v>0.604666357585394</c:v>
                </c:pt>
                <c:pt idx="174">
                  <c:v>0.60107394887555554</c:v>
                </c:pt>
                <c:pt idx="175">
                  <c:v>0.59751860464630169</c:v>
                </c:pt>
                <c:pt idx="176">
                  <c:v>0.59399976138737254</c:v>
                </c:pt>
                <c:pt idx="177">
                  <c:v>0.59051686703027262</c:v>
                </c:pt>
                <c:pt idx="178">
                  <c:v>0.58706938065661174</c:v>
                </c:pt>
                <c:pt idx="179">
                  <c:v>0.58365677221540579</c:v>
                </c:pt>
                <c:pt idx="180">
                  <c:v>0.58027852224901022</c:v>
                </c:pt>
                <c:pt idx="181">
                  <c:v>0.57693412162737501</c:v>
                </c:pt>
                <c:pt idx="182">
                  <c:v>0.5736230712903333</c:v>
                </c:pt>
                <c:pt idx="183">
                  <c:v>0.57034488199762612</c:v>
                </c:pt>
                <c:pt idx="184">
                  <c:v>0.56709907408641047</c:v>
                </c:pt>
                <c:pt idx="185">
                  <c:v>0.56388517723597231</c:v>
                </c:pt>
                <c:pt idx="186">
                  <c:v>0.56070273023940009</c:v>
                </c:pt>
                <c:pt idx="187">
                  <c:v>0.55755128078198235</c:v>
                </c:pt>
                <c:pt idx="188">
                  <c:v>0.55443038522608823</c:v>
                </c:pt>
                <c:pt idx="189">
                  <c:v>0.55133960840232099</c:v>
                </c:pt>
                <c:pt idx="190">
                  <c:v>0.54827852340671923</c:v>
                </c:pt>
                <c:pt idx="191">
                  <c:v>0.54524671140380654</c:v>
                </c:pt>
                <c:pt idx="192">
                  <c:v>0.54224376143529296</c:v>
                </c:pt>
                <c:pt idx="193">
                  <c:v>0.53926927023423887</c:v>
                </c:pt>
                <c:pt idx="194">
                  <c:v>0.53632284204449265</c:v>
                </c:pt>
                <c:pt idx="195">
                  <c:v>0.53340408844523801</c:v>
                </c:pt>
                <c:pt idx="196">
                  <c:v>0.53051262818047085</c:v>
                </c:pt>
                <c:pt idx="197">
                  <c:v>0.52764808699324872</c:v>
                </c:pt>
                <c:pt idx="198">
                  <c:v>0.52481009746456242</c:v>
                </c:pt>
                <c:pt idx="199">
                  <c:v>0.52199829885666316</c:v>
                </c:pt>
                <c:pt idx="200">
                  <c:v>0.51921233696072222</c:v>
                </c:pt>
              </c:numCache>
            </c:numRef>
          </c:yVal>
          <c:smooth val="1"/>
        </c:ser>
        <c:dLbls>
          <c:showLegendKey val="0"/>
          <c:showVal val="0"/>
          <c:showCatName val="0"/>
          <c:showSerName val="0"/>
          <c:showPercent val="0"/>
          <c:showBubbleSize val="0"/>
        </c:dLbls>
        <c:axId val="347602240"/>
        <c:axId val="39288832"/>
      </c:scatterChart>
      <c:valAx>
        <c:axId val="347602240"/>
        <c:scaling>
          <c:orientation val="minMax"/>
          <c:max val="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vol%</a:t>
                </a:r>
                <a:endParaRPr lang="en-US">
                  <a:latin typeface="Arial" panose="020B0604020202020204" pitchFamily="34" charset="0"/>
                  <a:cs typeface="Arial" panose="020B0604020202020204" pitchFamily="34" charset="0"/>
                </a:endParaRPr>
              </a:p>
            </c:rich>
          </c:tx>
          <c:layout>
            <c:manualLayout>
              <c:xMode val="edge"/>
              <c:yMode val="edge"/>
              <c:x val="0.33519966846249488"/>
              <c:y val="0.93804724409448814"/>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288832"/>
        <c:crosses val="autoZero"/>
        <c:crossBetween val="midCat"/>
      </c:valAx>
      <c:valAx>
        <c:axId val="39288832"/>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 Rate Constant of Filtrate, cm</a:t>
                </a:r>
                <a:r>
                  <a:rPr lang="en-US" baseline="30000">
                    <a:latin typeface="Arial" panose="020B0604020202020204" pitchFamily="34" charset="0"/>
                    <a:cs typeface="Arial" panose="020B0604020202020204" pitchFamily="34" charset="0"/>
                  </a:rPr>
                  <a:t>3</a:t>
                </a:r>
                <a:r>
                  <a:rPr lang="en-US" baseline="0">
                    <a:latin typeface="Arial" panose="020B0604020202020204" pitchFamily="34" charset="0"/>
                    <a:cs typeface="Arial" panose="020B0604020202020204" pitchFamily="34" charset="0"/>
                  </a:rPr>
                  <a:t>/min</a:t>
                </a:r>
                <a:r>
                  <a:rPr lang="en-US" baseline="30000">
                    <a:latin typeface="Arial" panose="020B0604020202020204" pitchFamily="34" charset="0"/>
                    <a:cs typeface="Arial" panose="020B0604020202020204" pitchFamily="34" charset="0"/>
                  </a:rPr>
                  <a:t>1/2</a:t>
                </a:r>
              </a:p>
            </c:rich>
          </c:tx>
          <c:layout>
            <c:manualLayout>
              <c:xMode val="edge"/>
              <c:yMode val="edge"/>
              <c:x val="2.2082608095040754E-3"/>
              <c:y val="9.1170921816591088E-2"/>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47602240"/>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9755468066491688"/>
          <c:y val="7.8319845435987162E-2"/>
          <c:w val="0.24336132983377079"/>
          <c:h val="0.34436347998873024"/>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84951881014873"/>
          <c:y val="5.1400554097404488E-2"/>
          <c:w val="0.826893482064742"/>
          <c:h val="0.77367646117406053"/>
        </c:manualLayout>
      </c:layout>
      <c:scatterChart>
        <c:scatterStyle val="smoothMarker"/>
        <c:varyColors val="0"/>
        <c:ser>
          <c:idx val="1"/>
          <c:order val="1"/>
          <c:tx>
            <c:v>12/20 sand</c:v>
          </c:tx>
          <c:spPr>
            <a:ln w="25400" cap="flat" cmpd="sng" algn="ctr">
              <a:solidFill>
                <a:schemeClr val="dk1"/>
              </a:solidFill>
              <a:prstDash val="solid"/>
            </a:ln>
            <a:effectLst/>
          </c:spPr>
          <c:marker>
            <c:symbol val="none"/>
          </c:marker>
          <c:xVal>
            <c:numRef>
              <c:f>Sheet8!$AC$3:$AC$215</c:f>
              <c:numCache>
                <c:formatCode>General</c:formatCode>
                <c:ptCount val="213"/>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Sheet8!$AH$3:$AH$203</c:f>
              <c:numCache>
                <c:formatCode>General</c:formatCode>
                <c:ptCount val="201"/>
                <c:pt idx="0">
                  <c:v>85</c:v>
                </c:pt>
                <c:pt idx="1">
                  <c:v>84.268854028914006</c:v>
                </c:pt>
                <c:pt idx="2">
                  <c:v>83.329632419060843</c:v>
                </c:pt>
                <c:pt idx="3">
                  <c:v>82.299573529800426</c:v>
                </c:pt>
                <c:pt idx="4">
                  <c:v>81.211327104996201</c:v>
                </c:pt>
                <c:pt idx="5">
                  <c:v>80.082259249549111</c:v>
                </c:pt>
                <c:pt idx="6">
                  <c:v>78.923501186822662</c:v>
                </c:pt>
                <c:pt idx="7">
                  <c:v>77.74292846166783</c:v>
                </c:pt>
                <c:pt idx="8">
                  <c:v>76.546466011827604</c:v>
                </c:pt>
                <c:pt idx="9">
                  <c:v>75.338760524848936</c:v>
                </c:pt>
                <c:pt idx="10">
                  <c:v>74.123566096893342</c:v>
                </c:pt>
                <c:pt idx="11">
                  <c:v>72.903983202502488</c:v>
                </c:pt>
                <c:pt idx="12">
                  <c:v>71.682615699877417</c:v>
                </c:pt>
                <c:pt idx="13">
                  <c:v>70.461678852598183</c:v>
                </c:pt>
                <c:pt idx="14">
                  <c:v>69.243076478318343</c:v>
                </c:pt>
                <c:pt idx="15">
                  <c:v>68.028457778764349</c:v>
                </c:pt>
                <c:pt idx="16">
                  <c:v>66.819260307912941</c:v>
                </c:pt>
                <c:pt idx="17">
                  <c:v>65.616743191674246</c:v>
                </c:pt>
                <c:pt idx="18">
                  <c:v>64.422013310901363</c:v>
                </c:pt>
                <c:pt idx="19">
                  <c:v>63.236046289031385</c:v>
                </c:pt>
                <c:pt idx="20">
                  <c:v>62.059703567019668</c:v>
                </c:pt>
                <c:pt idx="21">
                  <c:v>60.893746479386095</c:v>
                </c:pt>
                <c:pt idx="22">
                  <c:v>59.738847995499491</c:v>
                </c:pt>
                <c:pt idx="23">
                  <c:v>58.595602617403856</c:v>
                </c:pt>
                <c:pt idx="24">
                  <c:v>57.464534803481634</c:v>
                </c:pt>
                <c:pt idx="25">
                  <c:v>56.346106199566833</c:v>
                </c:pt>
                <c:pt idx="26">
                  <c:v>55.240721895086082</c:v>
                </c:pt>
                <c:pt idx="27">
                  <c:v>54.148735874351182</c:v>
                </c:pt>
                <c:pt idx="28">
                  <c:v>53.070455797488194</c:v>
                </c:pt>
                <c:pt idx="29">
                  <c:v>52.006147218393004</c:v>
                </c:pt>
                <c:pt idx="30">
                  <c:v>50.956037326270909</c:v>
                </c:pt>
                <c:pt idx="31">
                  <c:v>49.920318281132772</c:v>
                </c:pt>
                <c:pt idx="32">
                  <c:v>48.899150200924481</c:v>
                </c:pt>
                <c:pt idx="33">
                  <c:v>47.892663847917866</c:v>
                </c:pt>
                <c:pt idx="34">
                  <c:v>46.900963053970663</c:v>
                </c:pt>
                <c:pt idx="35">
                  <c:v>45.924126917812892</c:v>
                </c:pt>
                <c:pt idx="36">
                  <c:v>44.962211802288692</c:v>
                </c:pt>
                <c:pt idx="37">
                  <c:v>44.015253155218737</c:v>
                </c:pt>
                <c:pt idx="38">
                  <c:v>43.083267174046078</c:v>
                </c:pt>
                <c:pt idx="39">
                  <c:v>42.166252331534587</c:v>
                </c:pt>
                <c:pt idx="40">
                  <c:v>41.264190777385757</c:v>
                </c:pt>
                <c:pt idx="41">
                  <c:v>40.377049628629848</c:v>
                </c:pt>
                <c:pt idx="42">
                  <c:v>39.504782159961181</c:v>
                </c:pt>
                <c:pt idx="43">
                  <c:v>38.647328903762734</c:v>
                </c:pt>
                <c:pt idx="44">
                  <c:v>37.804618668358401</c:v>
                </c:pt>
                <c:pt idx="45">
                  <c:v>36.976569482002049</c:v>
                </c:pt>
                <c:pt idx="46">
                  <c:v>36.163089469233533</c:v>
                </c:pt>
                <c:pt idx="47">
                  <c:v>35.364077665475257</c:v>
                </c:pt>
                <c:pt idx="48">
                  <c:v>34.579424775092129</c:v>
                </c:pt>
                <c:pt idx="49">
                  <c:v>33.809013877572689</c:v>
                </c:pt>
                <c:pt idx="50">
                  <c:v>33.052721086000197</c:v>
                </c:pt>
                <c:pt idx="51">
                  <c:v>32.310416161554507</c:v>
                </c:pt>
                <c:pt idx="52">
                  <c:v>31.581963087412479</c:v>
                </c:pt>
                <c:pt idx="53">
                  <c:v>30.867220605086636</c:v>
                </c:pt>
                <c:pt idx="54">
                  <c:v>30.166042715953214</c:v>
                </c:pt>
                <c:pt idx="55">
                  <c:v>29.478279150466022</c:v>
                </c:pt>
                <c:pt idx="56">
                  <c:v>28.803775807326964</c:v>
                </c:pt>
                <c:pt idx="57">
                  <c:v>28.142375164683926</c:v>
                </c:pt>
                <c:pt idx="58">
                  <c:v>27.493916665247919</c:v>
                </c:pt>
                <c:pt idx="59">
                  <c:v>26.858237077062906</c:v>
                </c:pt>
                <c:pt idx="60">
                  <c:v>26.235170831518563</c:v>
                </c:pt>
                <c:pt idx="61">
                  <c:v>25.624550340068772</c:v>
                </c:pt>
                <c:pt idx="62">
                  <c:v>25.0262062910036</c:v>
                </c:pt>
                <c:pt idx="63">
                  <c:v>24.439967927518889</c:v>
                </c:pt>
                <c:pt idx="64">
                  <c:v>23.865663308233742</c:v>
                </c:pt>
                <c:pt idx="65">
                  <c:v>23.303119551221666</c:v>
                </c:pt>
                <c:pt idx="66">
                  <c:v>22.752163062543993</c:v>
                </c:pt>
                <c:pt idx="67">
                  <c:v>22.212619750204276</c:v>
                </c:pt>
                <c:pt idx="68">
                  <c:v>21.684315224378604</c:v>
                </c:pt>
                <c:pt idx="69">
                  <c:v>21.167074984718461</c:v>
                </c:pt>
                <c:pt idx="70">
                  <c:v>20.660724595469684</c:v>
                </c:pt>
                <c:pt idx="71">
                  <c:v>20.165089849102078</c:v>
                </c:pt>
                <c:pt idx="72">
                  <c:v>19.679996919099587</c:v>
                </c:pt>
                <c:pt idx="73">
                  <c:v>19.205272502519549</c:v>
                </c:pt>
                <c:pt idx="74">
                  <c:v>18.740743952891862</c:v>
                </c:pt>
                <c:pt idx="75">
                  <c:v>18.286239403993513</c:v>
                </c:pt>
                <c:pt idx="76">
                  <c:v>17.841587885001825</c:v>
                </c:pt>
                <c:pt idx="77">
                  <c:v>17.406619427499731</c:v>
                </c:pt>
                <c:pt idx="78">
                  <c:v>16.981165164778503</c:v>
                </c:pt>
                <c:pt idx="79">
                  <c:v>16.565057423857716</c:v>
                </c:pt>
                <c:pt idx="80">
                  <c:v>16.158129810618114</c:v>
                </c:pt>
                <c:pt idx="81">
                  <c:v>15.760217288420842</c:v>
                </c:pt>
                <c:pt idx="82">
                  <c:v>15.371156250565601</c:v>
                </c:pt>
                <c:pt idx="83">
                  <c:v>14.990784586920956</c:v>
                </c:pt>
                <c:pt idx="84">
                  <c:v>14.61894174504172</c:v>
                </c:pt>
                <c:pt idx="85">
                  <c:v>14.255468786071551</c:v>
                </c:pt>
                <c:pt idx="86">
                  <c:v>13.900208435712891</c:v>
                </c:pt>
                <c:pt idx="87">
                  <c:v>13.553005130531389</c:v>
                </c:pt>
                <c:pt idx="88">
                  <c:v>13.213705059848115</c:v>
                </c:pt>
                <c:pt idx="89">
                  <c:v>12.882156203459616</c:v>
                </c:pt>
                <c:pt idx="90">
                  <c:v>12.558208365413458</c:v>
                </c:pt>
                <c:pt idx="91">
                  <c:v>12.241713204055356</c:v>
                </c:pt>
                <c:pt idx="92">
                  <c:v>11.932524258552949</c:v>
                </c:pt>
                <c:pt idx="93">
                  <c:v>11.63049697209094</c:v>
                </c:pt>
                <c:pt idx="94">
                  <c:v>11.335488711922522</c:v>
                </c:pt>
                <c:pt idx="95">
                  <c:v>11.047358786452856</c:v>
                </c:pt>
                <c:pt idx="96">
                  <c:v>10.765968459521583</c:v>
                </c:pt>
                <c:pt idx="97">
                  <c:v>10.491180962043115</c:v>
                </c:pt>
                <c:pt idx="98">
                  <c:v>10.222861501155611</c:v>
                </c:pt>
                <c:pt idx="99">
                  <c:v>9.9608772670222248</c:v>
                </c:pt>
                <c:pt idx="100">
                  <c:v>9.7050974374210845</c:v>
                </c:pt>
                <c:pt idx="101">
                  <c:v>9.4553931802538944</c:v>
                </c:pt>
                <c:pt idx="102">
                  <c:v>9.2116376540966876</c:v>
                </c:pt>
                <c:pt idx="103">
                  <c:v>8.9737060069103389</c:v>
                </c:pt>
                <c:pt idx="104">
                  <c:v>8.7414753730225634</c:v>
                </c:pt>
                <c:pt idx="105">
                  <c:v>8.5148248684880006</c:v>
                </c:pt>
                <c:pt idx="106">
                  <c:v>8.2936355849275518</c:v>
                </c:pt>
                <c:pt idx="107">
                  <c:v>8.0777905819434057</c:v>
                </c:pt>
                <c:pt idx="108">
                  <c:v>7.8671748782015687</c:v>
                </c:pt>
                <c:pt idx="109">
                  <c:v>7.6616754412689998</c:v>
                </c:pt>
                <c:pt idx="110">
                  <c:v>7.4611811762886378</c:v>
                </c:pt>
                <c:pt idx="111">
                  <c:v>7.2655829135712047</c:v>
                </c:pt>
                <c:pt idx="112">
                  <c:v>7.0747733951790819</c:v>
                </c:pt>
                <c:pt idx="113">
                  <c:v>6.8886472605737472</c:v>
                </c:pt>
                <c:pt idx="114">
                  <c:v>6.7071010313948598</c:v>
                </c:pt>
                <c:pt idx="115">
                  <c:v>6.5300330954356891</c:v>
                </c:pt>
                <c:pt idx="116">
                  <c:v>6.3573436898764957</c:v>
                </c:pt>
                <c:pt idx="117">
                  <c:v>6.1889348838343041</c:v>
                </c:pt>
                <c:pt idx="118">
                  <c:v>6.0247105602847757</c:v>
                </c:pt>
                <c:pt idx="119">
                  <c:v>5.8645763974089844</c:v>
                </c:pt>
                <c:pt idx="120">
                  <c:v>5.7084398494153517</c:v>
                </c:pt>
                <c:pt idx="121">
                  <c:v>5.556210126884463</c:v>
                </c:pt>
                <c:pt idx="122">
                  <c:v>5.4077981766820331</c:v>
                </c:pt>
                <c:pt idx="123">
                  <c:v>5.2631166614830835</c:v>
                </c:pt>
                <c:pt idx="124">
                  <c:v>5.1220799389480627</c:v>
                </c:pt>
                <c:pt idx="125">
                  <c:v>4.9846040405897236</c:v>
                </c:pt>
                <c:pt idx="126">
                  <c:v>4.8506066503673839</c:v>
                </c:pt>
                <c:pt idx="127">
                  <c:v>4.7200070830434102</c:v>
                </c:pt>
                <c:pt idx="128">
                  <c:v>4.5927262623348826</c:v>
                </c:pt>
                <c:pt idx="129">
                  <c:v>4.4686866988916609</c:v>
                </c:pt>
                <c:pt idx="130">
                  <c:v>4.3478124681303782</c:v>
                </c:pt>
                <c:pt idx="131">
                  <c:v>4.2300291879523559</c:v>
                </c:pt>
                <c:pt idx="132">
                  <c:v>4.1152639963717954</c:v>
                </c:pt>
                <c:pt idx="133">
                  <c:v>4.0034455290793103</c:v>
                </c:pt>
                <c:pt idx="134">
                  <c:v>3.8945038969642427</c:v>
                </c:pt>
                <c:pt idx="135">
                  <c:v>3.7883706636181369</c:v>
                </c:pt>
                <c:pt idx="136">
                  <c:v>3.6849788228402405</c:v>
                </c:pt>
                <c:pt idx="137">
                  <c:v>3.5842627761648242</c:v>
                </c:pt>
                <c:pt idx="138">
                  <c:v>3.4861583104289124</c:v>
                </c:pt>
                <c:pt idx="139">
                  <c:v>3.3906025753978999</c:v>
                </c:pt>
                <c:pt idx="140">
                  <c:v>3.2975340614654787</c:v>
                </c:pt>
                <c:pt idx="141">
                  <c:v>3.2068925774432797</c:v>
                </c:pt>
                <c:pt idx="142">
                  <c:v>3.1186192284546754</c:v>
                </c:pt>
                <c:pt idx="143">
                  <c:v>3.0326563939462878</c:v>
                </c:pt>
                <c:pt idx="144">
                  <c:v>2.9489477058297981</c:v>
                </c:pt>
                <c:pt idx="145">
                  <c:v>2.8674380267659023</c:v>
                </c:pt>
                <c:pt idx="146">
                  <c:v>2.7880734286013982</c:v>
                </c:pt>
                <c:pt idx="147">
                  <c:v>2.7108011709696225</c:v>
                </c:pt>
                <c:pt idx="148">
                  <c:v>2.6355696800637736</c:v>
                </c:pt>
                <c:pt idx="149">
                  <c:v>2.5623285275919057</c:v>
                </c:pt>
                <c:pt idx="150">
                  <c:v>2.4910284099217539</c:v>
                </c:pt>
                <c:pt idx="151">
                  <c:v>2.4216211274229011</c:v>
                </c:pt>
                <c:pt idx="152">
                  <c:v>2.354059564013204</c:v>
                </c:pt>
                <c:pt idx="153">
                  <c:v>2.2882976669158137</c:v>
                </c:pt>
                <c:pt idx="154">
                  <c:v>2.2242904266325847</c:v>
                </c:pt>
                <c:pt idx="155">
                  <c:v>2.1619938571391528</c:v>
                </c:pt>
                <c:pt idx="156">
                  <c:v>2.1013649763064559</c:v>
                </c:pt>
                <c:pt idx="157">
                  <c:v>2.0423617865530108</c:v>
                </c:pt>
                <c:pt idx="158">
                  <c:v>1.9849432557318065</c:v>
                </c:pt>
                <c:pt idx="159">
                  <c:v>1.9290692982552524</c:v>
                </c:pt>
                <c:pt idx="160">
                  <c:v>1.8747007564612181</c:v>
                </c:pt>
                <c:pt idx="161">
                  <c:v>1.8217993822228151</c:v>
                </c:pt>
                <c:pt idx="162">
                  <c:v>1.7703278188041995</c:v>
                </c:pt>
                <c:pt idx="163">
                  <c:v>1.7202495829643598</c:v>
                </c:pt>
                <c:pt idx="164">
                  <c:v>1.6715290473104814</c:v>
                </c:pt>
                <c:pt idx="165">
                  <c:v>1.6241314229022072</c:v>
                </c:pt>
                <c:pt idx="166">
                  <c:v>1.5780227421078064</c:v>
                </c:pt>
                <c:pt idx="167">
                  <c:v>1.5331698417129842</c:v>
                </c:pt>
                <c:pt idx="168">
                  <c:v>1.4895403462828125</c:v>
                </c:pt>
                <c:pt idx="169">
                  <c:v>1.4471026517769914</c:v>
                </c:pt>
                <c:pt idx="170">
                  <c:v>1.4058259094184542</c:v>
                </c:pt>
                <c:pt idx="171">
                  <c:v>1.3656800098150681</c:v>
                </c:pt>
                <c:pt idx="172">
                  <c:v>1.3266355673340071</c:v>
                </c:pt>
                <c:pt idx="173">
                  <c:v>1.2886639047281616</c:v>
                </c:pt>
                <c:pt idx="174">
                  <c:v>1.2517370380137527</c:v>
                </c:pt>
                <c:pt idx="175">
                  <c:v>1.215827661598192</c:v>
                </c:pt>
                <c:pt idx="176">
                  <c:v>1.1809091336569988</c:v>
                </c:pt>
                <c:pt idx="177">
                  <c:v>1.1469554617584996</c:v>
                </c:pt>
                <c:pt idx="178">
                  <c:v>1.113941288734853</c:v>
                </c:pt>
                <c:pt idx="179">
                  <c:v>1.0818418787978032</c:v>
                </c:pt>
                <c:pt idx="180">
                  <c:v>1.0506331038974901</c:v>
                </c:pt>
                <c:pt idx="181">
                  <c:v>1.0202914303224717</c:v>
                </c:pt>
                <c:pt idx="182">
                  <c:v>0.99079390553904045</c:v>
                </c:pt>
                <c:pt idx="183">
                  <c:v>0.96211814526780148</c:v>
                </c:pt>
                <c:pt idx="184">
                  <c:v>0.93424232079539149</c:v>
                </c:pt>
                <c:pt idx="185">
                  <c:v>0.90714514651915257</c:v>
                </c:pt>
                <c:pt idx="186">
                  <c:v>0.88080586772244496</c:v>
                </c:pt>
                <c:pt idx="187">
                  <c:v>0.85520424857826494</c:v>
                </c:pt>
                <c:pt idx="188">
                  <c:v>0.83032056037873991</c:v>
                </c:pt>
                <c:pt idx="189">
                  <c:v>0.80613556998801628</c:v>
                </c:pt>
                <c:pt idx="190">
                  <c:v>0.7826305285160039</c:v>
                </c:pt>
                <c:pt idx="191">
                  <c:v>0.75978716021038673</c:v>
                </c:pt>
                <c:pt idx="192">
                  <c:v>0.73758765156427752</c:v>
                </c:pt>
                <c:pt idx="193">
                  <c:v>0.71601464063683029</c:v>
                </c:pt>
                <c:pt idx="194">
                  <c:v>0.69505120658412189</c:v>
                </c:pt>
                <c:pt idx="195">
                  <c:v>0.67468085939755129</c:v>
                </c:pt>
                <c:pt idx="196">
                  <c:v>0.65488752984700305</c:v>
                </c:pt>
                <c:pt idx="197">
                  <c:v>0.63565555962597753</c:v>
                </c:pt>
                <c:pt idx="198">
                  <c:v>0.6169696916958971</c:v>
                </c:pt>
                <c:pt idx="199">
                  <c:v>0.5988150608267534</c:v>
                </c:pt>
                <c:pt idx="200">
                  <c:v>0.58117718433127619</c:v>
                </c:pt>
              </c:numCache>
            </c:numRef>
          </c:yVal>
          <c:smooth val="1"/>
        </c:ser>
        <c:ser>
          <c:idx val="3"/>
          <c:order val="3"/>
          <c:tx>
            <c:v>20/40 sand</c:v>
          </c:tx>
          <c:spPr>
            <a:ln w="25400" cap="flat" cmpd="sng" algn="ctr">
              <a:solidFill>
                <a:schemeClr val="dk1"/>
              </a:solidFill>
              <a:prstDash val="sysDot"/>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Sheet8!$BK$3:$BK$203</c:f>
              <c:numCache>
                <c:formatCode>General</c:formatCode>
                <c:ptCount val="201"/>
                <c:pt idx="0">
                  <c:v>90</c:v>
                </c:pt>
                <c:pt idx="1">
                  <c:v>89.202866237141052</c:v>
                </c:pt>
                <c:pt idx="2">
                  <c:v>88.299955902480164</c:v>
                </c:pt>
                <c:pt idx="3">
                  <c:v>87.358549286674986</c:v>
                </c:pt>
                <c:pt idx="4">
                  <c:v>86.395198150076254</c:v>
                </c:pt>
                <c:pt idx="5">
                  <c:v>85.41824260877209</c:v>
                </c:pt>
                <c:pt idx="6">
                  <c:v>84.43280876611459</c:v>
                </c:pt>
                <c:pt idx="7">
                  <c:v>83.442396423500682</c:v>
                </c:pt>
                <c:pt idx="8">
                  <c:v>82.449556861193017</c:v>
                </c:pt>
                <c:pt idx="9">
                  <c:v>81.456234724605423</c:v>
                </c:pt>
                <c:pt idx="10">
                  <c:v>80.463960556921577</c:v>
                </c:pt>
                <c:pt idx="11">
                  <c:v>79.473968132578548</c:v>
                </c:pt>
                <c:pt idx="12">
                  <c:v>78.487270362717993</c:v>
                </c:pt>
                <c:pt idx="13">
                  <c:v>77.504710756981723</c:v>
                </c:pt>
                <c:pt idx="14">
                  <c:v>76.526999659431709</c:v>
                </c:pt>
                <c:pt idx="15">
                  <c:v>75.554740573445159</c:v>
                </c:pt>
                <c:pt idx="16">
                  <c:v>74.588449795231924</c:v>
                </c:pt>
                <c:pt idx="17">
                  <c:v>73.628571388308615</c:v>
                </c:pt>
                <c:pt idx="18">
                  <c:v>72.675488827289001</c:v>
                </c:pt>
                <c:pt idx="19">
                  <c:v>71.729534205591506</c:v>
                </c:pt>
                <c:pt idx="20">
                  <c:v>70.790995625403539</c:v>
                </c:pt>
                <c:pt idx="21">
                  <c:v>69.860123207145037</c:v>
                </c:pt>
                <c:pt idx="22">
                  <c:v>68.937134033910695</c:v>
                </c:pt>
                <c:pt idx="23">
                  <c:v>68.02221626264317</c:v>
                </c:pt>
                <c:pt idx="24">
                  <c:v>67.115532575047965</c:v>
                </c:pt>
                <c:pt idx="25">
                  <c:v>66.217223099300952</c:v>
                </c:pt>
                <c:pt idx="26">
                  <c:v>65.327407903133647</c:v>
                </c:pt>
                <c:pt idx="27">
                  <c:v>64.446189136432196</c:v>
                </c:pt>
                <c:pt idx="28">
                  <c:v>63.573652884718385</c:v>
                </c:pt>
                <c:pt idx="29">
                  <c:v>62.709870782202181</c:v>
                </c:pt>
                <c:pt idx="30">
                  <c:v>61.854901423397081</c:v>
                </c:pt>
                <c:pt idx="31">
                  <c:v>61.00879160479424</c:v>
                </c:pt>
                <c:pt idx="32">
                  <c:v>60.171577422241675</c:v>
                </c:pt>
                <c:pt idx="33">
                  <c:v>59.343285245067122</c:v>
                </c:pt>
                <c:pt idx="34">
                  <c:v>58.523932584324371</c:v>
                </c:pt>
                <c:pt idx="35">
                  <c:v>57.713528869614116</c:v>
                </c:pt>
                <c:pt idx="36">
                  <c:v>56.912076146568161</c:v>
                </c:pt>
                <c:pt idx="37">
                  <c:v>56.119569705168672</c:v>
                </c:pt>
                <c:pt idx="38">
                  <c:v>55.335998647506678</c:v>
                </c:pt>
                <c:pt idx="39">
                  <c:v>54.561346402295605</c:v>
                </c:pt>
                <c:pt idx="40">
                  <c:v>53.795591192390205</c:v>
                </c:pt>
                <c:pt idx="41">
                  <c:v>53.038706460674959</c:v>
                </c:pt>
                <c:pt idx="42">
                  <c:v>52.290661258945796</c:v>
                </c:pt>
                <c:pt idx="43">
                  <c:v>51.55142060378688</c:v>
                </c:pt>
                <c:pt idx="44">
                  <c:v>50.820945802919624</c:v>
                </c:pt>
                <c:pt idx="45">
                  <c:v>50.099194755056246</c:v>
                </c:pt>
                <c:pt idx="46">
                  <c:v>49.386122225911642</c:v>
                </c:pt>
                <c:pt idx="47">
                  <c:v>48.681680102704327</c:v>
                </c:pt>
                <c:pt idx="48">
                  <c:v>47.985817629199246</c:v>
                </c:pt>
                <c:pt idx="49">
                  <c:v>47.298481623106873</c:v>
                </c:pt>
                <c:pt idx="50">
                  <c:v>46.619616677446615</c:v>
                </c:pt>
                <c:pt idx="51">
                  <c:v>45.949165347303662</c:v>
                </c:pt>
                <c:pt idx="52">
                  <c:v>45.287068323252988</c:v>
                </c:pt>
                <c:pt idx="53">
                  <c:v>44.633264592588631</c:v>
                </c:pt>
                <c:pt idx="54">
                  <c:v>43.987691589377647</c:v>
                </c:pt>
                <c:pt idx="55">
                  <c:v>43.350285334254075</c:v>
                </c:pt>
                <c:pt idx="56">
                  <c:v>42.720980564776873</c:v>
                </c:pt>
                <c:pt idx="57">
                  <c:v>42.099710857094657</c:v>
                </c:pt>
                <c:pt idx="58">
                  <c:v>41.486408739589081</c:v>
                </c:pt>
                <c:pt idx="59">
                  <c:v>40.881005799105068</c:v>
                </c:pt>
                <c:pt idx="60">
                  <c:v>40.283432780320062</c:v>
                </c:pt>
                <c:pt idx="61">
                  <c:v>39.693619678754345</c:v>
                </c:pt>
                <c:pt idx="62">
                  <c:v>39.111495827879743</c:v>
                </c:pt>
                <c:pt idx="63">
                  <c:v>38.53698998074406</c:v>
                </c:pt>
                <c:pt idx="64">
                  <c:v>37.970030386492802</c:v>
                </c:pt>
                <c:pt idx="65">
                  <c:v>37.410544862137591</c:v>
                </c:pt>
                <c:pt idx="66">
                  <c:v>36.858460859891665</c:v>
                </c:pt>
                <c:pt idx="67">
                  <c:v>36.313705530366761</c:v>
                </c:pt>
                <c:pt idx="68">
                  <c:v>35.77620578190232</c:v>
                </c:pt>
                <c:pt idx="69">
                  <c:v>35.245888336276209</c:v>
                </c:pt>
                <c:pt idx="70">
                  <c:v>34.722679781027523</c:v>
                </c:pt>
                <c:pt idx="71">
                  <c:v>34.206506618603612</c:v>
                </c:pt>
                <c:pt idx="72">
                  <c:v>33.697295312528418</c:v>
                </c:pt>
                <c:pt idx="73">
                  <c:v>33.194972330774156</c:v>
                </c:pt>
                <c:pt idx="74">
                  <c:v>32.699464186505239</c:v>
                </c:pt>
                <c:pt idx="75">
                  <c:v>32.210697476351456</c:v>
                </c:pt>
                <c:pt idx="76">
                  <c:v>31.728598916356081</c:v>
                </c:pt>
                <c:pt idx="77">
                  <c:v>31.253095375734738</c:v>
                </c:pt>
                <c:pt idx="78">
                  <c:v>30.784113908571371</c:v>
                </c:pt>
                <c:pt idx="79">
                  <c:v>30.321581783569172</c:v>
                </c:pt>
                <c:pt idx="80">
                  <c:v>29.865426511966714</c:v>
                </c:pt>
                <c:pt idx="81">
                  <c:v>29.415575873721828</c:v>
                </c:pt>
                <c:pt idx="82">
                  <c:v>28.971957942059792</c:v>
                </c:pt>
                <c:pt idx="83">
                  <c:v>28.534501106475552</c:v>
                </c:pt>
                <c:pt idx="84">
                  <c:v>28.103134094274555</c:v>
                </c:pt>
                <c:pt idx="85">
                  <c:v>27.677785990731323</c:v>
                </c:pt>
                <c:pt idx="86">
                  <c:v>27.258386257940018</c:v>
                </c:pt>
                <c:pt idx="87">
                  <c:v>26.844864752426734</c:v>
                </c:pt>
                <c:pt idx="88">
                  <c:v>26.437151741589322</c:v>
                </c:pt>
                <c:pt idx="89">
                  <c:v>26.035177919026225</c:v>
                </c:pt>
                <c:pt idx="90">
                  <c:v>25.638874418812655</c:v>
                </c:pt>
                <c:pt idx="91">
                  <c:v>25.24817282877877</c:v>
                </c:pt>
                <c:pt idx="92">
                  <c:v>24.86300520284151</c:v>
                </c:pt>
                <c:pt idx="93">
                  <c:v>24.483304072438855</c:v>
                </c:pt>
                <c:pt idx="94">
                  <c:v>24.109002457112464</c:v>
                </c:pt>
                <c:pt idx="95">
                  <c:v>23.74003387428214</c:v>
                </c:pt>
                <c:pt idx="96">
                  <c:v>23.376332348253296</c:v>
                </c:pt>
                <c:pt idx="97">
                  <c:v>23.017832418496138</c:v>
                </c:pt>
                <c:pt idx="98">
                  <c:v>22.664469147233483</c:v>
                </c:pt>
                <c:pt idx="99">
                  <c:v>22.316178126371902</c:v>
                </c:pt>
                <c:pt idx="100">
                  <c:v>21.972895483809321</c:v>
                </c:pt>
                <c:pt idx="101">
                  <c:v>21.634557889150177</c:v>
                </c:pt>
                <c:pt idx="102">
                  <c:v>21.301102558858005</c:v>
                </c:pt>
                <c:pt idx="103">
                  <c:v>20.972467260873366</c:v>
                </c:pt>
                <c:pt idx="104">
                  <c:v>20.648590318724018</c:v>
                </c:pt>
                <c:pt idx="105">
                  <c:v>20.329410615152547</c:v>
                </c:pt>
                <c:pt idx="106">
                  <c:v>20.014867595285729</c:v>
                </c:pt>
                <c:pt idx="107">
                  <c:v>19.704901269368339</c:v>
                </c:pt>
                <c:pt idx="108">
                  <c:v>19.399452215083329</c:v>
                </c:pt>
                <c:pt idx="109">
                  <c:v>19.098461579479057</c:v>
                </c:pt>
                <c:pt idx="110">
                  <c:v>18.801871080523274</c:v>
                </c:pt>
                <c:pt idx="111">
                  <c:v>18.509623008302619</c:v>
                </c:pt>
                <c:pt idx="112">
                  <c:v>18.221660225885554</c:v>
                </c:pt>
                <c:pt idx="113">
                  <c:v>17.937926169865694</c:v>
                </c:pt>
                <c:pt idx="114">
                  <c:v>17.658364850601778</c:v>
                </c:pt>
                <c:pt idx="115">
                  <c:v>17.382920852169807</c:v>
                </c:pt>
                <c:pt idx="116">
                  <c:v>17.111539332041957</c:v>
                </c:pt>
                <c:pt idx="117">
                  <c:v>16.844166020506403</c:v>
                </c:pt>
                <c:pt idx="118">
                  <c:v>16.580747219841541</c:v>
                </c:pt>
                <c:pt idx="119">
                  <c:v>16.321229803257197</c:v>
                </c:pt>
                <c:pt idx="120">
                  <c:v>16.065561213615211</c:v>
                </c:pt>
                <c:pt idx="121">
                  <c:v>15.813689461941014</c:v>
                </c:pt>
                <c:pt idx="122">
                  <c:v>15.565563125737242</c:v>
                </c:pt>
                <c:pt idx="123">
                  <c:v>15.321131347110118</c:v>
                </c:pt>
                <c:pt idx="124">
                  <c:v>15.080343830718705</c:v>
                </c:pt>
                <c:pt idx="125">
                  <c:v>14.8431508415567</c:v>
                </c:pt>
                <c:pt idx="126">
                  <c:v>14.609503202576093</c:v>
                </c:pt>
                <c:pt idx="127">
                  <c:v>14.37935229216151</c:v>
                </c:pt>
                <c:pt idx="128">
                  <c:v>14.152650041463671</c:v>
                </c:pt>
                <c:pt idx="129">
                  <c:v>13.929348931600146</c:v>
                </c:pt>
                <c:pt idx="130">
                  <c:v>13.70940199073101</c:v>
                </c:pt>
                <c:pt idx="131">
                  <c:v>13.49276279101691</c:v>
                </c:pt>
                <c:pt idx="132">
                  <c:v>13.279385445466534</c:v>
                </c:pt>
                <c:pt idx="133">
                  <c:v>13.069224604680299</c:v>
                </c:pt>
                <c:pt idx="134">
                  <c:v>12.862235453496629</c:v>
                </c:pt>
                <c:pt idx="135">
                  <c:v>12.658373707547131</c:v>
                </c:pt>
                <c:pt idx="136">
                  <c:v>12.457595609726503</c:v>
                </c:pt>
                <c:pt idx="137">
                  <c:v>12.259857926582805</c:v>
                </c:pt>
                <c:pt idx="138">
                  <c:v>12.065117944633586</c:v>
                </c:pt>
                <c:pt idx="139">
                  <c:v>11.873333466612973</c:v>
                </c:pt>
                <c:pt idx="140">
                  <c:v>11.684462807654713</c:v>
                </c:pt>
                <c:pt idx="141">
                  <c:v>11.498464791415859</c:v>
                </c:pt>
                <c:pt idx="142">
                  <c:v>11.315298746145665</c:v>
                </c:pt>
                <c:pt idx="143">
                  <c:v>11.134924500704022</c:v>
                </c:pt>
                <c:pt idx="144">
                  <c:v>10.957302380533539</c:v>
                </c:pt>
                <c:pt idx="145">
                  <c:v>10.782393203589283</c:v>
                </c:pt>
                <c:pt idx="146">
                  <c:v>10.610158276229903</c:v>
                </c:pt>
                <c:pt idx="147">
                  <c:v>10.44055938907386</c:v>
                </c:pt>
                <c:pt idx="148">
                  <c:v>10.273558812824074</c:v>
                </c:pt>
                <c:pt idx="149">
                  <c:v>10.109119294064516</c:v>
                </c:pt>
                <c:pt idx="150">
                  <c:v>9.9472040510316369</c:v>
                </c:pt>
                <c:pt idx="151">
                  <c:v>9.7877767693639441</c:v>
                </c:pt>
                <c:pt idx="152">
                  <c:v>9.6308015978324004</c:v>
                </c:pt>
                <c:pt idx="153">
                  <c:v>9.4762431440545356</c:v>
                </c:pt>
                <c:pt idx="154">
                  <c:v>9.3240664701948326</c:v>
                </c:pt>
                <c:pt idx="155">
                  <c:v>9.1742370886539764</c:v>
                </c:pt>
                <c:pt idx="156">
                  <c:v>9.0267209577493084</c:v>
                </c:pt>
                <c:pt idx="157">
                  <c:v>8.8814844773888506</c:v>
                </c:pt>
                <c:pt idx="158">
                  <c:v>8.7384944847410573</c:v>
                </c:pt>
                <c:pt idx="159">
                  <c:v>8.5977182499023694</c:v>
                </c:pt>
                <c:pt idx="160">
                  <c:v>8.4591234715646362</c:v>
                </c:pt>
                <c:pt idx="161">
                  <c:v>8.3226782726842057</c:v>
                </c:pt>
                <c:pt idx="162">
                  <c:v>8.1883511961546436</c:v>
                </c:pt>
                <c:pt idx="163">
                  <c:v>8.0561112004846596</c:v>
                </c:pt>
                <c:pt idx="164">
                  <c:v>7.925927655483008</c:v>
                </c:pt>
                <c:pt idx="165">
                  <c:v>7.7977703379518672</c:v>
                </c:pt>
                <c:pt idx="166">
                  <c:v>7.6716094273902069</c:v>
                </c:pt>
                <c:pt idx="167">
                  <c:v>7.5474155017085955</c:v>
                </c:pt>
                <c:pt idx="168">
                  <c:v>7.4251595329567719</c:v>
                </c:pt>
                <c:pt idx="169">
                  <c:v>7.3048128830652379</c:v>
                </c:pt>
                <c:pt idx="170">
                  <c:v>7.1863472996021889</c:v>
                </c:pt>
                <c:pt idx="171">
                  <c:v>7.069734911546826</c:v>
                </c:pt>
                <c:pt idx="172">
                  <c:v>6.9549482250802432</c:v>
                </c:pt>
                <c:pt idx="173">
                  <c:v>6.8419601193948747</c:v>
                </c:pt>
                <c:pt idx="174">
                  <c:v>6.7307438425235171</c:v>
                </c:pt>
                <c:pt idx="175">
                  <c:v>6.6212730071888544</c:v>
                </c:pt>
                <c:pt idx="176">
                  <c:v>6.5135215866743801</c:v>
                </c:pt>
                <c:pt idx="177">
                  <c:v>6.4074639107175289</c:v>
                </c:pt>
                <c:pt idx="178">
                  <c:v>6.3030746614258542</c:v>
                </c:pt>
                <c:pt idx="179">
                  <c:v>6.2003288692169241</c:v>
                </c:pt>
                <c:pt idx="180">
                  <c:v>6.0992019087827076</c:v>
                </c:pt>
                <c:pt idx="181">
                  <c:v>5.9996694950790772</c:v>
                </c:pt>
                <c:pt idx="182">
                  <c:v>5.9017076793410608</c:v>
                </c:pt>
                <c:pt idx="183">
                  <c:v>5.8052928451243888</c:v>
                </c:pt>
                <c:pt idx="184">
                  <c:v>5.7104017043739468</c:v>
                </c:pt>
                <c:pt idx="185">
                  <c:v>5.61701129351958</c:v>
                </c:pt>
                <c:pt idx="186">
                  <c:v>5.5250989695997541</c:v>
                </c:pt>
                <c:pt idx="187">
                  <c:v>5.434642406413543</c:v>
                </c:pt>
                <c:pt idx="188">
                  <c:v>5.3456195907012809</c:v>
                </c:pt>
                <c:pt idx="189">
                  <c:v>5.258008818354341</c:v>
                </c:pt>
                <c:pt idx="190">
                  <c:v>5.1717886906543402</c:v>
                </c:pt>
                <c:pt idx="191">
                  <c:v>5.0869381105421256</c:v>
                </c:pt>
                <c:pt idx="192">
                  <c:v>5.0034362789168165</c:v>
                </c:pt>
                <c:pt idx="193">
                  <c:v>4.9212626909651886</c:v>
                </c:pt>
                <c:pt idx="194">
                  <c:v>4.8403971325216695</c:v>
                </c:pt>
                <c:pt idx="195">
                  <c:v>4.7608196764591177</c:v>
                </c:pt>
                <c:pt idx="196">
                  <c:v>4.6825106791106421</c:v>
                </c:pt>
                <c:pt idx="197">
                  <c:v>4.6054507767226101</c:v>
                </c:pt>
                <c:pt idx="198">
                  <c:v>4.5296208819390076</c:v>
                </c:pt>
                <c:pt idx="199">
                  <c:v>4.4550021803173134</c:v>
                </c:pt>
                <c:pt idx="200">
                  <c:v>4.3815761268759941</c:v>
                </c:pt>
              </c:numCache>
            </c:numRef>
          </c:yVal>
          <c:smooth val="1"/>
        </c:ser>
        <c:ser>
          <c:idx val="5"/>
          <c:order val="5"/>
          <c:tx>
            <c:v>40/70 sand</c:v>
          </c:tx>
          <c:spPr>
            <a:ln w="25400" cap="flat" cmpd="sng" algn="ctr">
              <a:solidFill>
                <a:schemeClr val="dk1"/>
              </a:solidFill>
              <a:prstDash val="lgDash"/>
            </a:ln>
            <a:effectLst/>
          </c:spPr>
          <c:marker>
            <c:symbol val="none"/>
          </c:marker>
          <c:xVal>
            <c:numRef>
              <c:f>Sheet8!$CJ$3:$CJ$203</c:f>
              <c:numCache>
                <c:formatCode>General</c:formatCode>
                <c:ptCount val="2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pt idx="101">
                  <c:v>1.0100000000000007</c:v>
                </c:pt>
                <c:pt idx="102">
                  <c:v>1.0200000000000007</c:v>
                </c:pt>
                <c:pt idx="103">
                  <c:v>1.0300000000000007</c:v>
                </c:pt>
                <c:pt idx="104">
                  <c:v>1.0400000000000007</c:v>
                </c:pt>
                <c:pt idx="105">
                  <c:v>1.0500000000000007</c:v>
                </c:pt>
                <c:pt idx="106">
                  <c:v>1.0600000000000007</c:v>
                </c:pt>
                <c:pt idx="107">
                  <c:v>1.0700000000000007</c:v>
                </c:pt>
                <c:pt idx="108">
                  <c:v>1.0800000000000007</c:v>
                </c:pt>
                <c:pt idx="109">
                  <c:v>1.0900000000000007</c:v>
                </c:pt>
                <c:pt idx="110">
                  <c:v>1.1000000000000008</c:v>
                </c:pt>
                <c:pt idx="111">
                  <c:v>1.1100000000000008</c:v>
                </c:pt>
                <c:pt idx="112">
                  <c:v>1.1200000000000008</c:v>
                </c:pt>
                <c:pt idx="113">
                  <c:v>1.1300000000000008</c:v>
                </c:pt>
                <c:pt idx="114">
                  <c:v>1.1400000000000008</c:v>
                </c:pt>
                <c:pt idx="115">
                  <c:v>1.1500000000000008</c:v>
                </c:pt>
                <c:pt idx="116">
                  <c:v>1.1600000000000008</c:v>
                </c:pt>
                <c:pt idx="117">
                  <c:v>1.1700000000000008</c:v>
                </c:pt>
                <c:pt idx="118">
                  <c:v>1.1800000000000008</c:v>
                </c:pt>
                <c:pt idx="119">
                  <c:v>1.1900000000000008</c:v>
                </c:pt>
                <c:pt idx="120">
                  <c:v>1.2000000000000008</c:v>
                </c:pt>
                <c:pt idx="121">
                  <c:v>1.2100000000000009</c:v>
                </c:pt>
                <c:pt idx="122">
                  <c:v>1.2200000000000009</c:v>
                </c:pt>
                <c:pt idx="123">
                  <c:v>1.2300000000000009</c:v>
                </c:pt>
                <c:pt idx="124">
                  <c:v>1.2400000000000009</c:v>
                </c:pt>
                <c:pt idx="125">
                  <c:v>1.2500000000000009</c:v>
                </c:pt>
                <c:pt idx="126">
                  <c:v>1.2600000000000009</c:v>
                </c:pt>
                <c:pt idx="127">
                  <c:v>1.2700000000000009</c:v>
                </c:pt>
                <c:pt idx="128">
                  <c:v>1.2800000000000009</c:v>
                </c:pt>
                <c:pt idx="129">
                  <c:v>1.2900000000000009</c:v>
                </c:pt>
                <c:pt idx="130">
                  <c:v>1.3000000000000009</c:v>
                </c:pt>
                <c:pt idx="131">
                  <c:v>1.3100000000000009</c:v>
                </c:pt>
                <c:pt idx="132">
                  <c:v>1.320000000000001</c:v>
                </c:pt>
                <c:pt idx="133">
                  <c:v>1.330000000000001</c:v>
                </c:pt>
                <c:pt idx="134">
                  <c:v>1.340000000000001</c:v>
                </c:pt>
                <c:pt idx="135">
                  <c:v>1.350000000000001</c:v>
                </c:pt>
                <c:pt idx="136">
                  <c:v>1.360000000000001</c:v>
                </c:pt>
                <c:pt idx="137">
                  <c:v>1.370000000000001</c:v>
                </c:pt>
                <c:pt idx="138">
                  <c:v>1.380000000000001</c:v>
                </c:pt>
                <c:pt idx="139">
                  <c:v>1.390000000000001</c:v>
                </c:pt>
                <c:pt idx="140">
                  <c:v>1.400000000000001</c:v>
                </c:pt>
                <c:pt idx="141">
                  <c:v>1.410000000000001</c:v>
                </c:pt>
                <c:pt idx="142">
                  <c:v>1.420000000000001</c:v>
                </c:pt>
                <c:pt idx="143">
                  <c:v>1.430000000000001</c:v>
                </c:pt>
                <c:pt idx="144">
                  <c:v>1.4400000000000011</c:v>
                </c:pt>
                <c:pt idx="145">
                  <c:v>1.4500000000000011</c:v>
                </c:pt>
                <c:pt idx="146">
                  <c:v>1.4600000000000011</c:v>
                </c:pt>
                <c:pt idx="147">
                  <c:v>1.4700000000000011</c:v>
                </c:pt>
                <c:pt idx="148">
                  <c:v>1.4800000000000011</c:v>
                </c:pt>
                <c:pt idx="149">
                  <c:v>1.4900000000000011</c:v>
                </c:pt>
                <c:pt idx="150">
                  <c:v>1.5000000000000011</c:v>
                </c:pt>
                <c:pt idx="151">
                  <c:v>1.5100000000000011</c:v>
                </c:pt>
                <c:pt idx="152">
                  <c:v>1.5200000000000011</c:v>
                </c:pt>
                <c:pt idx="153">
                  <c:v>1.5300000000000011</c:v>
                </c:pt>
                <c:pt idx="154">
                  <c:v>1.5400000000000011</c:v>
                </c:pt>
                <c:pt idx="155">
                  <c:v>1.5500000000000012</c:v>
                </c:pt>
                <c:pt idx="156">
                  <c:v>1.5600000000000012</c:v>
                </c:pt>
                <c:pt idx="157">
                  <c:v>1.5700000000000012</c:v>
                </c:pt>
                <c:pt idx="158">
                  <c:v>1.5800000000000012</c:v>
                </c:pt>
                <c:pt idx="159">
                  <c:v>1.5900000000000012</c:v>
                </c:pt>
                <c:pt idx="160">
                  <c:v>1.6000000000000012</c:v>
                </c:pt>
                <c:pt idx="161">
                  <c:v>1.6100000000000012</c:v>
                </c:pt>
                <c:pt idx="162">
                  <c:v>1.6200000000000012</c:v>
                </c:pt>
                <c:pt idx="163">
                  <c:v>1.6300000000000012</c:v>
                </c:pt>
                <c:pt idx="164">
                  <c:v>1.6400000000000012</c:v>
                </c:pt>
                <c:pt idx="165">
                  <c:v>1.6500000000000012</c:v>
                </c:pt>
                <c:pt idx="166">
                  <c:v>1.6600000000000013</c:v>
                </c:pt>
                <c:pt idx="167">
                  <c:v>1.6700000000000013</c:v>
                </c:pt>
                <c:pt idx="168">
                  <c:v>1.6800000000000013</c:v>
                </c:pt>
                <c:pt idx="169">
                  <c:v>1.6900000000000013</c:v>
                </c:pt>
                <c:pt idx="170">
                  <c:v>1.7000000000000013</c:v>
                </c:pt>
                <c:pt idx="171">
                  <c:v>1.7100000000000013</c:v>
                </c:pt>
                <c:pt idx="172">
                  <c:v>1.7200000000000013</c:v>
                </c:pt>
                <c:pt idx="173">
                  <c:v>1.7300000000000013</c:v>
                </c:pt>
                <c:pt idx="174">
                  <c:v>1.7400000000000013</c:v>
                </c:pt>
                <c:pt idx="175">
                  <c:v>1.7500000000000013</c:v>
                </c:pt>
                <c:pt idx="176">
                  <c:v>1.7600000000000013</c:v>
                </c:pt>
                <c:pt idx="177">
                  <c:v>1.7700000000000014</c:v>
                </c:pt>
                <c:pt idx="178">
                  <c:v>1.7800000000000014</c:v>
                </c:pt>
                <c:pt idx="179">
                  <c:v>1.7900000000000014</c:v>
                </c:pt>
                <c:pt idx="180">
                  <c:v>1.8000000000000014</c:v>
                </c:pt>
                <c:pt idx="181">
                  <c:v>1.8100000000000014</c:v>
                </c:pt>
                <c:pt idx="182">
                  <c:v>1.8200000000000014</c:v>
                </c:pt>
                <c:pt idx="183">
                  <c:v>1.8300000000000014</c:v>
                </c:pt>
                <c:pt idx="184">
                  <c:v>1.8400000000000014</c:v>
                </c:pt>
                <c:pt idx="185">
                  <c:v>1.8500000000000014</c:v>
                </c:pt>
                <c:pt idx="186">
                  <c:v>1.8600000000000014</c:v>
                </c:pt>
                <c:pt idx="187">
                  <c:v>1.8700000000000014</c:v>
                </c:pt>
                <c:pt idx="188">
                  <c:v>1.8800000000000014</c:v>
                </c:pt>
                <c:pt idx="189">
                  <c:v>1.8900000000000015</c:v>
                </c:pt>
                <c:pt idx="190">
                  <c:v>1.9000000000000015</c:v>
                </c:pt>
                <c:pt idx="191">
                  <c:v>1.9100000000000015</c:v>
                </c:pt>
                <c:pt idx="192">
                  <c:v>1.9200000000000015</c:v>
                </c:pt>
                <c:pt idx="193">
                  <c:v>1.9300000000000015</c:v>
                </c:pt>
                <c:pt idx="194">
                  <c:v>1.9400000000000015</c:v>
                </c:pt>
                <c:pt idx="195">
                  <c:v>1.9500000000000015</c:v>
                </c:pt>
                <c:pt idx="196">
                  <c:v>1.9600000000000015</c:v>
                </c:pt>
                <c:pt idx="197">
                  <c:v>1.9700000000000015</c:v>
                </c:pt>
                <c:pt idx="198">
                  <c:v>1.9800000000000015</c:v>
                </c:pt>
                <c:pt idx="199">
                  <c:v>1.9900000000000015</c:v>
                </c:pt>
                <c:pt idx="200">
                  <c:v>2.0000000000000013</c:v>
                </c:pt>
              </c:numCache>
            </c:numRef>
          </c:xVal>
          <c:yVal>
            <c:numRef>
              <c:f>Sheet8!$CM$3:$CM$203</c:f>
              <c:numCache>
                <c:formatCode>General</c:formatCode>
                <c:ptCount val="201"/>
                <c:pt idx="0">
                  <c:v>100</c:v>
                </c:pt>
                <c:pt idx="1">
                  <c:v>98.894100995981319</c:v>
                </c:pt>
                <c:pt idx="2">
                  <c:v>97.72375399905772</c:v>
                </c:pt>
                <c:pt idx="3">
                  <c:v>96.536825782374791</c:v>
                </c:pt>
                <c:pt idx="4">
                  <c:v>95.344357190022862</c:v>
                </c:pt>
                <c:pt idx="5">
                  <c:v>94.151743178127546</c:v>
                </c:pt>
                <c:pt idx="6">
                  <c:v>92.962207947939646</c:v>
                </c:pt>
                <c:pt idx="7">
                  <c:v>91.777891255559879</c:v>
                </c:pt>
                <c:pt idx="8">
                  <c:v>90.600307008892216</c:v>
                </c:pt>
                <c:pt idx="9">
                  <c:v>89.430572591608168</c:v>
                </c:pt>
                <c:pt idx="10">
                  <c:v>88.269537079546367</c:v>
                </c:pt>
                <c:pt idx="11">
                  <c:v>87.117858894796768</c:v>
                </c:pt>
                <c:pt idx="12">
                  <c:v>85.976055765717902</c:v>
                </c:pt>
                <c:pt idx="13">
                  <c:v>84.844538429453621</c:v>
                </c:pt>
                <c:pt idx="14">
                  <c:v>83.723634253355399</c:v>
                </c:pt>
                <c:pt idx="15">
                  <c:v>82.613604320991556</c:v>
                </c:pt>
                <c:pt idx="16">
                  <c:v>81.514656122202226</c:v>
                </c:pt>
                <c:pt idx="17">
                  <c:v>80.426953192847577</c:v>
                </c:pt>
                <c:pt idx="18">
                  <c:v>79.350622580888043</c:v>
                </c:pt>
                <c:pt idx="19">
                  <c:v>78.285760727382808</c:v>
                </c:pt>
                <c:pt idx="20">
                  <c:v>77.232438168081558</c:v>
                </c:pt>
                <c:pt idx="21">
                  <c:v>76.190703341711554</c:v>
                </c:pt>
                <c:pt idx="22">
                  <c:v>75.160585710876035</c:v>
                </c:pt>
                <c:pt idx="23">
                  <c:v>74.142098346474825</c:v>
                </c:pt>
                <c:pt idx="24">
                  <c:v>73.135240088057088</c:v>
                </c:pt>
                <c:pt idx="25">
                  <c:v>72.139997365073256</c:v>
                </c:pt>
                <c:pt idx="26">
                  <c:v>71.156345744109402</c:v>
                </c:pt>
                <c:pt idx="27">
                  <c:v>70.184251252563584</c:v>
                </c:pt>
                <c:pt idx="28">
                  <c:v>69.223671518322092</c:v>
                </c:pt>
                <c:pt idx="29">
                  <c:v>68.274556756764142</c:v>
                </c:pt>
                <c:pt idx="30">
                  <c:v>67.336850630140418</c:v>
                </c:pt>
                <c:pt idx="31">
                  <c:v>66.410490999522381</c:v>
                </c:pt>
                <c:pt idx="32">
                  <c:v>65.495410585740984</c:v>
                </c:pt>
                <c:pt idx="33">
                  <c:v>64.591537552762489</c:v>
                </c:pt>
                <c:pt idx="34">
                  <c:v>63.698796024593094</c:v>
                </c:pt>
                <c:pt idx="35">
                  <c:v>62.817106544920506</c:v>
                </c:pt>
                <c:pt idx="36">
                  <c:v>61.94638648718449</c:v>
                </c:pt>
                <c:pt idx="37">
                  <c:v>61.086550421538043</c:v>
                </c:pt>
                <c:pt idx="38">
                  <c:v>60.237510444157991</c:v>
                </c:pt>
                <c:pt idx="39">
                  <c:v>59.399176473538809</c:v>
                </c:pt>
                <c:pt idx="40">
                  <c:v>58.571456517723433</c:v>
                </c:pt>
                <c:pt idx="41">
                  <c:v>57.754256915858868</c:v>
                </c:pt>
                <c:pt idx="42">
                  <c:v>56.947482556993101</c:v>
                </c:pt>
                <c:pt idx="43">
                  <c:v>56.151037078633045</c:v>
                </c:pt>
                <c:pt idx="44">
                  <c:v>55.364823047250646</c:v>
                </c:pt>
                <c:pt idx="45">
                  <c:v>54.588742122640767</c:v>
                </c:pt>
                <c:pt idx="46">
                  <c:v>53.822695207794922</c:v>
                </c:pt>
                <c:pt idx="47">
                  <c:v>53.066582585749956</c:v>
                </c:pt>
                <c:pt idx="48">
                  <c:v>52.320304044694645</c:v>
                </c:pt>
                <c:pt idx="49">
                  <c:v>51.583758992466812</c:v>
                </c:pt>
                <c:pt idx="50">
                  <c:v>50.856846561442772</c:v>
                </c:pt>
                <c:pt idx="51">
                  <c:v>50.139465704708122</c:v>
                </c:pt>
                <c:pt idx="52">
                  <c:v>49.431515284300964</c:v>
                </c:pt>
                <c:pt idx="53">
                  <c:v>48.732894152233271</c:v>
                </c:pt>
                <c:pt idx="54">
                  <c:v>48.043501224921201</c:v>
                </c:pt>
                <c:pt idx="55">
                  <c:v>47.36323555159003</c:v>
                </c:pt>
                <c:pt idx="56">
                  <c:v>46.69199637716163</c:v>
                </c:pt>
                <c:pt idx="57">
                  <c:v>46.029683200082083</c:v>
                </c:pt>
                <c:pt idx="58">
                  <c:v>45.376195825501817</c:v>
                </c:pt>
                <c:pt idx="59">
                  <c:v>44.731434414181479</c:v>
                </c:pt>
                <c:pt idx="60">
                  <c:v>44.095299527461393</c:v>
                </c:pt>
                <c:pt idx="61">
                  <c:v>43.467692168600976</c:v>
                </c:pt>
                <c:pt idx="62">
                  <c:v>42.848513820767167</c:v>
                </c:pt>
                <c:pt idx="63">
                  <c:v>42.237666481925181</c:v>
                </c:pt>
                <c:pt idx="64">
                  <c:v>41.635052696863475</c:v>
                </c:pt>
                <c:pt idx="65">
                  <c:v>41.040575586564074</c:v>
                </c:pt>
                <c:pt idx="66">
                  <c:v>40.454138875111944</c:v>
                </c:pt>
                <c:pt idx="67">
                  <c:v>39.875646914320548</c:v>
                </c:pt>
                <c:pt idx="68">
                  <c:v>39.305004706236403</c:v>
                </c:pt>
                <c:pt idx="69">
                  <c:v>38.742117923671984</c:v>
                </c:pt>
                <c:pt idx="70">
                  <c:v>38.186892928904761</c:v>
                </c:pt>
                <c:pt idx="71">
                  <c:v>37.639236790668754</c:v>
                </c:pt>
                <c:pt idx="72">
                  <c:v>37.099057299555902</c:v>
                </c:pt>
                <c:pt idx="73">
                  <c:v>36.566262981934962</c:v>
                </c:pt>
                <c:pt idx="74">
                  <c:v>36.040763112487802</c:v>
                </c:pt>
                <c:pt idx="75">
                  <c:v>35.522467725455556</c:v>
                </c:pt>
                <c:pt idx="76">
                  <c:v>35.011287624680321</c:v>
                </c:pt>
                <c:pt idx="77">
                  <c:v>34.507134392521642</c:v>
                </c:pt>
                <c:pt idx="78">
                  <c:v>34.00992039772175</c:v>
                </c:pt>
                <c:pt idx="79">
                  <c:v>33.519558802287996</c:v>
                </c:pt>
                <c:pt idx="80">
                  <c:v>33.035963567456278</c:v>
                </c:pt>
                <c:pt idx="81">
                  <c:v>32.559049458794853</c:v>
                </c:pt>
                <c:pt idx="82">
                  <c:v>32.08873205050385</c:v>
                </c:pt>
                <c:pt idx="83">
                  <c:v>31.624927728962188</c:v>
                </c:pt>
                <c:pt idx="84">
                  <c:v>31.167553695569993</c:v>
                </c:pt>
                <c:pt idx="85">
                  <c:v>30.716527968931523</c:v>
                </c:pt>
                <c:pt idx="86">
                  <c:v>30.271769386420811</c:v>
                </c:pt>
                <c:pt idx="87">
                  <c:v>29.833197605169293</c:v>
                </c:pt>
                <c:pt idx="88">
                  <c:v>29.400733102512248</c:v>
                </c:pt>
                <c:pt idx="89">
                  <c:v>28.974297175928776</c:v>
                </c:pt>
                <c:pt idx="90">
                  <c:v>28.553811942507405</c:v>
                </c:pt>
                <c:pt idx="91">
                  <c:v>28.139200337968013</c:v>
                </c:pt>
                <c:pt idx="92">
                  <c:v>27.730386115268296</c:v>
                </c:pt>
                <c:pt idx="93">
                  <c:v>27.327293842821703</c:v>
                </c:pt>
                <c:pt idx="94">
                  <c:v>26.929848902351971</c:v>
                </c:pt>
                <c:pt idx="95">
                  <c:v>26.537977486407843</c:v>
                </c:pt>
                <c:pt idx="96">
                  <c:v>26.151606595560288</c:v>
                </c:pt>
                <c:pt idx="97">
                  <c:v>25.770664035303099</c:v>
                </c:pt>
                <c:pt idx="98">
                  <c:v>25.395078412676575</c:v>
                </c:pt>
                <c:pt idx="99">
                  <c:v>25.024779132632897</c:v>
                </c:pt>
                <c:pt idx="100">
                  <c:v>24.659696394160626</c:v>
                </c:pt>
                <c:pt idx="101">
                  <c:v>24.29976118618481</c:v>
                </c:pt>
                <c:pt idx="102">
                  <c:v>23.94490528325829</c:v>
                </c:pt>
                <c:pt idx="103">
                  <c:v>23.595061241058801</c:v>
                </c:pt>
                <c:pt idx="104">
                  <c:v>23.250162391705786</c:v>
                </c:pt>
                <c:pt idx="105">
                  <c:v>22.910142838909881</c:v>
                </c:pt>
                <c:pt idx="106">
                  <c:v>22.574937452967482</c:v>
                </c:pt>
                <c:pt idx="107">
                  <c:v>22.244481865611991</c:v>
                </c:pt>
                <c:pt idx="108">
                  <c:v>21.918712464732778</c:v>
                </c:pt>
                <c:pt idx="109">
                  <c:v>21.597566388972236</c:v>
                </c:pt>
                <c:pt idx="110">
                  <c:v>21.280981522210688</c:v>
                </c:pt>
                <c:pt idx="111">
                  <c:v>20.96889648794857</c:v>
                </c:pt>
                <c:pt idx="112">
                  <c:v>20.661250643594549</c:v>
                </c:pt>
                <c:pt idx="113">
                  <c:v>20.357984074667932</c:v>
                </c:pt>
                <c:pt idx="114">
                  <c:v>20.059037588923161</c:v>
                </c:pt>
                <c:pt idx="115">
                  <c:v>19.764352710403923</c:v>
                </c:pt>
                <c:pt idx="116">
                  <c:v>19.473871673433784</c:v>
                </c:pt>
                <c:pt idx="117">
                  <c:v>19.187537416550036</c:v>
                </c:pt>
                <c:pt idx="118">
                  <c:v>18.905293576387091</c:v>
                </c:pt>
                <c:pt idx="119">
                  <c:v>18.627084481515261</c:v>
                </c:pt>
                <c:pt idx="120">
                  <c:v>18.352855146240657</c:v>
                </c:pt>
                <c:pt idx="121">
                  <c:v>18.082551264371453</c:v>
                </c:pt>
                <c:pt idx="122">
                  <c:v>17.816119202955544</c:v>
                </c:pt>
                <c:pt idx="123">
                  <c:v>17.553505995994488</c:v>
                </c:pt>
                <c:pt idx="124">
                  <c:v>17.294659338138025</c:v>
                </c:pt>
                <c:pt idx="125">
                  <c:v>17.039527578363582</c:v>
                </c:pt>
                <c:pt idx="126">
                  <c:v>16.788059713644802</c:v>
                </c:pt>
                <c:pt idx="127">
                  <c:v>16.540205382612815</c:v>
                </c:pt>
                <c:pt idx="128">
                  <c:v>16.295914859213863</c:v>
                </c:pt>
                <c:pt idx="129">
                  <c:v>16.055139046366783</c:v>
                </c:pt>
                <c:pt idx="130">
                  <c:v>15.81782946962343</c:v>
                </c:pt>
                <c:pt idx="131">
                  <c:v>15.583938270835182</c:v>
                </c:pt>
                <c:pt idx="132">
                  <c:v>15.353418201828323</c:v>
                </c:pt>
                <c:pt idx="133">
                  <c:v>15.126222618091031</c:v>
                </c:pt>
                <c:pt idx="134">
                  <c:v>14.902305472474589</c:v>
                </c:pt>
                <c:pt idx="135">
                  <c:v>14.68162130891108</c:v>
                </c:pt>
                <c:pt idx="136">
                  <c:v>14.464125256150023</c:v>
                </c:pt>
                <c:pt idx="137">
                  <c:v>14.249773021515926</c:v>
                </c:pt>
                <c:pt idx="138">
                  <c:v>14.038520884688877</c:v>
                </c:pt>
                <c:pt idx="139">
                  <c:v>13.830325691510033</c:v>
                </c:pt>
                <c:pt idx="140">
                  <c:v>13.62514484781379</c:v>
                </c:pt>
                <c:pt idx="141">
                  <c:v>13.422936313288284</c:v>
                </c:pt>
                <c:pt idx="142">
                  <c:v>13.223658595365897</c:v>
                </c:pt>
                <c:pt idx="143">
                  <c:v>13.027270743145111</c:v>
                </c:pt>
                <c:pt idx="144">
                  <c:v>12.833732341345193</c:v>
                </c:pt>
                <c:pt idx="145">
                  <c:v>12.643003504294981</c:v>
                </c:pt>
                <c:pt idx="146">
                  <c:v>12.455044869956945</c:v>
                </c:pt>
                <c:pt idx="147">
                  <c:v>12.269817593987741</c:v>
                </c:pt>
                <c:pt idx="148">
                  <c:v>12.087283343836248</c:v>
                </c:pt>
                <c:pt idx="149">
                  <c:v>11.907404292880049</c:v>
                </c:pt>
                <c:pt idx="150">
                  <c:v>11.730143114601416</c:v>
                </c:pt>
                <c:pt idx="151">
                  <c:v>11.555462976803421</c:v>
                </c:pt>
                <c:pt idx="152">
                  <c:v>11.383327535867208</c:v>
                </c:pt>
                <c:pt idx="153">
                  <c:v>11.213700931050949</c:v>
                </c:pt>
                <c:pt idx="154">
                  <c:v>11.046547778831318</c:v>
                </c:pt>
                <c:pt idx="155">
                  <c:v>10.881833167287944</c:v>
                </c:pt>
                <c:pt idx="156">
                  <c:v>10.719522650531577</c:v>
                </c:pt>
                <c:pt idx="157">
                  <c:v>10.559582243176321</c:v>
                </c:pt>
                <c:pt idx="158">
                  <c:v>10.40197841485657</c:v>
                </c:pt>
                <c:pt idx="159">
                  <c:v>10.246678084788897</c:v>
                </c:pt>
                <c:pt idx="160">
                  <c:v>10.093648616379427</c:v>
                </c:pt>
                <c:pt idx="161">
                  <c:v>9.942857811876987</c:v>
                </c:pt>
                <c:pt idx="162">
                  <c:v>9.7942739070722808</c:v>
                </c:pt>
                <c:pt idx="163">
                  <c:v>9.6478655660434836</c:v>
                </c:pt>
                <c:pt idx="164">
                  <c:v>9.5036018759483376</c:v>
                </c:pt>
                <c:pt idx="165">
                  <c:v>9.36145234186308</c:v>
                </c:pt>
                <c:pt idx="166">
                  <c:v>9.221386881668332</c:v>
                </c:pt>
                <c:pt idx="167">
                  <c:v>9.0833758209820115</c:v>
                </c:pt>
                <c:pt idx="168">
                  <c:v>8.9473898881395328</c:v>
                </c:pt>
                <c:pt idx="169">
                  <c:v>8.8134002092212107</c:v>
                </c:pt>
                <c:pt idx="170">
                  <c:v>8.681378303127083</c:v>
                </c:pt>
                <c:pt idx="171">
                  <c:v>8.5512960766990478</c:v>
                </c:pt>
                <c:pt idx="172">
                  <c:v>8.4231258198904069</c:v>
                </c:pt>
                <c:pt idx="173">
                  <c:v>8.2968402009828139</c:v>
                </c:pt>
                <c:pt idx="174">
                  <c:v>8.1724122618505284</c:v>
                </c:pt>
                <c:pt idx="175">
                  <c:v>8.049815413271963</c:v>
                </c:pt>
                <c:pt idx="176">
                  <c:v>7.9290234302884661</c:v>
                </c:pt>
                <c:pt idx="177">
                  <c:v>7.810010447610213</c:v>
                </c:pt>
                <c:pt idx="178">
                  <c:v>7.6927509550691431</c:v>
                </c:pt>
                <c:pt idx="179">
                  <c:v>7.5772197931187586</c:v>
                </c:pt>
                <c:pt idx="180">
                  <c:v>7.463392148380704</c:v>
                </c:pt>
                <c:pt idx="181">
                  <c:v>7.3512435492379709</c:v>
                </c:pt>
                <c:pt idx="182">
                  <c:v>7.2407498614744759</c:v>
                </c:pt>
                <c:pt idx="183">
                  <c:v>7.131887283960987</c:v>
                </c:pt>
                <c:pt idx="184">
                  <c:v>7.0246323443870482</c:v>
                </c:pt>
                <c:pt idx="185">
                  <c:v>6.9189618950387928</c:v>
                </c:pt>
                <c:pt idx="186">
                  <c:v>6.81485310862241</c:v>
                </c:pt>
                <c:pt idx="187">
                  <c:v>6.7122834741330264</c:v>
                </c:pt>
                <c:pt idx="188">
                  <c:v>6.6112307927688008</c:v>
                </c:pt>
                <c:pt idx="189">
                  <c:v>6.5116731738899158</c:v>
                </c:pt>
                <c:pt idx="190">
                  <c:v>6.4135890310223234</c:v>
                </c:pt>
                <c:pt idx="191">
                  <c:v>6.3169570779058768</c:v>
                </c:pt>
                <c:pt idx="192">
                  <c:v>6.221756324586651</c:v>
                </c:pt>
                <c:pt idx="193">
                  <c:v>6.12796607355315</c:v>
                </c:pt>
                <c:pt idx="194">
                  <c:v>6.0355659159161208</c:v>
                </c:pt>
                <c:pt idx="195">
                  <c:v>5.9445357276316892</c:v>
                </c:pt>
                <c:pt idx="196">
                  <c:v>5.8548556657675155</c:v>
                </c:pt>
                <c:pt idx="197">
                  <c:v>5.7665061648116867</c:v>
                </c:pt>
                <c:pt idx="198">
                  <c:v>5.6794679330240223</c:v>
                </c:pt>
                <c:pt idx="199">
                  <c:v>5.5937219488295122</c:v>
                </c:pt>
                <c:pt idx="200">
                  <c:v>5.509249457253528</c:v>
                </c:pt>
              </c:numCache>
            </c:numRef>
          </c:yVal>
          <c:smooth val="1"/>
        </c:ser>
        <c:dLbls>
          <c:showLegendKey val="0"/>
          <c:showVal val="0"/>
          <c:showCatName val="0"/>
          <c:showSerName val="0"/>
          <c:showPercent val="0"/>
          <c:showBubbleSize val="0"/>
        </c:dLbls>
        <c:axId val="39292288"/>
        <c:axId val="39292864"/>
      </c:scatterChart>
      <c:scatterChart>
        <c:scatterStyle val="lineMarker"/>
        <c:varyColors val="0"/>
        <c:ser>
          <c:idx val="0"/>
          <c:order val="0"/>
          <c:tx>
            <c:v>12/20 sand</c:v>
          </c:tx>
          <c:spPr>
            <a:ln w="28575">
              <a:noFill/>
            </a:ln>
          </c:spPr>
          <c:marker>
            <c:spPr>
              <a:noFill/>
              <a:ln>
                <a:solidFill>
                  <a:schemeClr val="tx1"/>
                </a:solidFill>
              </a:ln>
            </c:spPr>
          </c:marker>
          <c:dPt>
            <c:idx val="0"/>
            <c:marker>
              <c:symbol val="diamond"/>
              <c:size val="9"/>
            </c:marker>
            <c:bubble3D val="0"/>
          </c:dPt>
          <c:dPt>
            <c:idx val="1"/>
            <c:marker>
              <c:symbol val="diamond"/>
              <c:size val="9"/>
            </c:marker>
            <c:bubble3D val="0"/>
          </c:dPt>
          <c:dPt>
            <c:idx val="2"/>
            <c:marker>
              <c:symbol val="diamond"/>
              <c:size val="9"/>
            </c:marker>
            <c:bubble3D val="0"/>
          </c:dPt>
          <c:dPt>
            <c:idx val="3"/>
            <c:marker>
              <c:symbol val="diamond"/>
              <c:size val="9"/>
            </c:marker>
            <c:bubble3D val="0"/>
          </c:dPt>
          <c:xVal>
            <c:numRef>
              <c:f>Sheet8!$T$3:$T$6</c:f>
              <c:numCache>
                <c:formatCode>General</c:formatCode>
                <c:ptCount val="4"/>
                <c:pt idx="0">
                  <c:v>0.21</c:v>
                </c:pt>
                <c:pt idx="1">
                  <c:v>0.53</c:v>
                </c:pt>
                <c:pt idx="2">
                  <c:v>1.06</c:v>
                </c:pt>
                <c:pt idx="3">
                  <c:v>1.6</c:v>
                </c:pt>
              </c:numCache>
            </c:numRef>
          </c:xVal>
          <c:yVal>
            <c:numRef>
              <c:f>Sheet8!$V$3:$V$6</c:f>
              <c:numCache>
                <c:formatCode>General</c:formatCode>
                <c:ptCount val="4"/>
                <c:pt idx="0">
                  <c:v>67.8</c:v>
                </c:pt>
                <c:pt idx="1">
                  <c:v>29.64</c:v>
                </c:pt>
                <c:pt idx="2">
                  <c:v>7.1</c:v>
                </c:pt>
                <c:pt idx="3">
                  <c:v>2.08</c:v>
                </c:pt>
              </c:numCache>
            </c:numRef>
          </c:yVal>
          <c:smooth val="0"/>
        </c:ser>
        <c:ser>
          <c:idx val="2"/>
          <c:order val="2"/>
          <c:tx>
            <c:v>20/40 sand</c:v>
          </c:tx>
          <c:spPr>
            <a:ln w="28575">
              <a:noFill/>
            </a:ln>
          </c:spPr>
          <c:marker>
            <c:spPr>
              <a:noFill/>
              <a:ln>
                <a:solidFill>
                  <a:schemeClr val="dk1"/>
                </a:solidFill>
              </a:ln>
            </c:spPr>
          </c:marker>
          <c:xVal>
            <c:numRef>
              <c:f>Sheet8!$BB$3:$BB$6</c:f>
              <c:numCache>
                <c:formatCode>General</c:formatCode>
                <c:ptCount val="4"/>
                <c:pt idx="0">
                  <c:v>0.21</c:v>
                </c:pt>
                <c:pt idx="1">
                  <c:v>0.53</c:v>
                </c:pt>
                <c:pt idx="2">
                  <c:v>1.06</c:v>
                </c:pt>
                <c:pt idx="3">
                  <c:v>1.6</c:v>
                </c:pt>
              </c:numCache>
            </c:numRef>
          </c:xVal>
          <c:yVal>
            <c:numRef>
              <c:f>Sheet8!$BD$3:$BD$6</c:f>
              <c:numCache>
                <c:formatCode>General</c:formatCode>
                <c:ptCount val="4"/>
                <c:pt idx="0">
                  <c:v>67.099999999999994</c:v>
                </c:pt>
                <c:pt idx="1">
                  <c:v>44.2</c:v>
                </c:pt>
                <c:pt idx="2">
                  <c:v>21.7</c:v>
                </c:pt>
                <c:pt idx="3">
                  <c:v>8</c:v>
                </c:pt>
              </c:numCache>
            </c:numRef>
          </c:yVal>
          <c:smooth val="0"/>
        </c:ser>
        <c:ser>
          <c:idx val="4"/>
          <c:order val="4"/>
          <c:tx>
            <c:v>40/70 sand</c:v>
          </c:tx>
          <c:spPr>
            <a:ln w="28575">
              <a:noFill/>
            </a:ln>
          </c:spPr>
          <c:marker>
            <c:symbol val="circle"/>
            <c:size val="7"/>
            <c:spPr>
              <a:noFill/>
              <a:ln>
                <a:solidFill>
                  <a:schemeClr val="dk1"/>
                </a:solidFill>
              </a:ln>
            </c:spPr>
          </c:marker>
          <c:xVal>
            <c:numRef>
              <c:f>Sheet8!$CD$3:$CD$6</c:f>
              <c:numCache>
                <c:formatCode>General</c:formatCode>
                <c:ptCount val="4"/>
                <c:pt idx="0">
                  <c:v>0.21</c:v>
                </c:pt>
                <c:pt idx="1">
                  <c:v>0.53</c:v>
                </c:pt>
                <c:pt idx="2">
                  <c:v>1.06</c:v>
                </c:pt>
                <c:pt idx="3">
                  <c:v>1.6</c:v>
                </c:pt>
              </c:numCache>
            </c:numRef>
          </c:xVal>
          <c:yVal>
            <c:numRef>
              <c:f>Sheet8!$CF$3:$CF$6</c:f>
              <c:numCache>
                <c:formatCode>General</c:formatCode>
                <c:ptCount val="4"/>
                <c:pt idx="0">
                  <c:v>73</c:v>
                </c:pt>
                <c:pt idx="1">
                  <c:v>56</c:v>
                </c:pt>
                <c:pt idx="2">
                  <c:v>21.95</c:v>
                </c:pt>
                <c:pt idx="3">
                  <c:v>9.51</c:v>
                </c:pt>
              </c:numCache>
            </c:numRef>
          </c:yVal>
          <c:smooth val="0"/>
        </c:ser>
        <c:dLbls>
          <c:showLegendKey val="0"/>
          <c:showVal val="0"/>
          <c:showCatName val="0"/>
          <c:showSerName val="0"/>
          <c:showPercent val="0"/>
          <c:showBubbleSize val="0"/>
        </c:dLbls>
        <c:axId val="39292288"/>
        <c:axId val="39292864"/>
      </c:scatterChart>
      <c:valAx>
        <c:axId val="39292288"/>
        <c:scaling>
          <c:orientation val="minMax"/>
          <c:max val="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vol%</a:t>
                </a:r>
                <a:endParaRPr lang="en-US">
                  <a:latin typeface="Arial" panose="020B0604020202020204" pitchFamily="34" charset="0"/>
                  <a:cs typeface="Arial" panose="020B0604020202020204" pitchFamily="34" charset="0"/>
                </a:endParaRPr>
              </a:p>
            </c:rich>
          </c:tx>
          <c:layout>
            <c:manualLayout>
              <c:xMode val="edge"/>
              <c:yMode val="edge"/>
              <c:x val="0.33410821555255382"/>
              <c:y val="0.93812111900646578"/>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292864"/>
        <c:crosses val="autoZero"/>
        <c:crossBetween val="midCat"/>
      </c:valAx>
      <c:valAx>
        <c:axId val="3929286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Spurt</a:t>
                </a:r>
                <a:r>
                  <a:rPr lang="en-US" baseline="0">
                    <a:latin typeface="Arial" panose="020B0604020202020204" pitchFamily="34" charset="0"/>
                    <a:cs typeface="Arial" panose="020B0604020202020204" pitchFamily="34" charset="0"/>
                  </a:rPr>
                  <a:t> Loss Volume, cm</a:t>
                </a:r>
                <a:r>
                  <a:rPr lang="en-US" baseline="30000">
                    <a:latin typeface="Arial" panose="020B0604020202020204" pitchFamily="34" charset="0"/>
                    <a:cs typeface="Arial" panose="020B0604020202020204" pitchFamily="34" charset="0"/>
                  </a:rPr>
                  <a:t>3</a:t>
                </a:r>
              </a:p>
            </c:rich>
          </c:tx>
          <c:layout>
            <c:manualLayout>
              <c:xMode val="edge"/>
              <c:yMode val="edge"/>
              <c:x val="2.208238614524649E-3"/>
              <c:y val="0.19482203444081686"/>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292288"/>
        <c:crosses val="autoZero"/>
        <c:crossBetween val="midCat"/>
        <c:majorUnit val="20"/>
      </c:valAx>
      <c:spPr>
        <a:solidFill>
          <a:schemeClr val="lt1"/>
        </a:solidFill>
        <a:ln w="25400" cap="flat" cmpd="sng" algn="ctr">
          <a:solidFill>
            <a:schemeClr val="dk1"/>
          </a:solidFill>
          <a:prstDash val="solid"/>
        </a:ln>
        <a:effectLst/>
      </c:spPr>
    </c:plotArea>
    <c:legend>
      <c:legendPos val="r"/>
      <c:layout>
        <c:manualLayout>
          <c:xMode val="edge"/>
          <c:yMode val="edge"/>
          <c:x val="0.71144356955380572"/>
          <c:y val="7.8884514435695552E-2"/>
          <c:w val="0.23559055118110236"/>
          <c:h val="0.39254721208629412"/>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61351706036749"/>
          <c:y val="5.1400554097404488E-2"/>
          <c:w val="0.80324059492563438"/>
          <c:h val="0.79302832835550729"/>
        </c:manualLayout>
      </c:layout>
      <c:scatterChart>
        <c:scatterStyle val="lineMarker"/>
        <c:varyColors val="0"/>
        <c:ser>
          <c:idx val="1"/>
          <c:order val="0"/>
          <c:tx>
            <c:v>12/20 sand</c:v>
          </c:tx>
          <c:spPr>
            <a:ln w="28575">
              <a:noFill/>
            </a:ln>
          </c:spPr>
          <c:marker>
            <c:symbol val="diamond"/>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9998622795724678"/>
                  <c:y val="-0.10089691374785048"/>
                </c:manualLayout>
              </c:layout>
              <c:tx>
                <c:rich>
                  <a:bodyPr/>
                  <a:lstStyle/>
                  <a:p>
                    <a:pPr>
                      <a:defRPr/>
                    </a:pPr>
                    <a:r>
                      <a:rPr lang="en-US" baseline="0"/>
                      <a:t>Y(12/20) = -2.83X + 2.73
R² = 0.91</a:t>
                    </a:r>
                    <a:endParaRPr lang="en-US"/>
                  </a:p>
                </c:rich>
              </c:tx>
              <c:numFmt formatCode="General" sourceLinked="0"/>
              <c:spPr>
                <a:solidFill>
                  <a:sysClr val="window" lastClr="FFFFFF"/>
                </a:solidFill>
                <a:ln>
                  <a:solidFill>
                    <a:sysClr val="windowText" lastClr="000000"/>
                  </a:solidFill>
                </a:ln>
              </c:spPr>
            </c:trendlineLbl>
          </c:trendline>
          <c:xVal>
            <c:numRef>
              <c:f>Sheet8!$AE$3:$AE$6</c:f>
              <c:numCache>
                <c:formatCode>General</c:formatCode>
                <c:ptCount val="4"/>
                <c:pt idx="0">
                  <c:v>0.57913092062939131</c:v>
                </c:pt>
                <c:pt idx="1">
                  <c:v>0.80074927543390717</c:v>
                </c:pt>
                <c:pt idx="2">
                  <c:v>1.0206034988224855</c:v>
                </c:pt>
                <c:pt idx="3">
                  <c:v>1.1788050669112979</c:v>
                </c:pt>
              </c:numCache>
            </c:numRef>
          </c:xVal>
          <c:yVal>
            <c:numRef>
              <c:f>Sheet8!$AD$3:$AD$6</c:f>
              <c:numCache>
                <c:formatCode>General</c:formatCode>
                <c:ptCount val="4"/>
                <c:pt idx="0">
                  <c:v>1.2919836816486494</c:v>
                </c:pt>
                <c:pt idx="1">
                  <c:v>0.20701416938432612</c:v>
                </c:pt>
                <c:pt idx="2">
                  <c:v>-0.30110509278392161</c:v>
                </c:pt>
                <c:pt idx="3">
                  <c:v>-0.40047756659712525</c:v>
                </c:pt>
              </c:numCache>
            </c:numRef>
          </c:yVal>
          <c:smooth val="0"/>
        </c:ser>
        <c:ser>
          <c:idx val="0"/>
          <c:order val="1"/>
          <c:tx>
            <c:v>20/40 sand</c:v>
          </c:tx>
          <c:spPr>
            <a:ln w="28575">
              <a:noFill/>
            </a:ln>
          </c:spPr>
          <c:marker>
            <c:symbol val="triangle"/>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3659491232797423"/>
                  <c:y val="-0.10486952062026722"/>
                </c:manualLayout>
              </c:layout>
              <c:tx>
                <c:rich>
                  <a:bodyPr/>
                  <a:lstStyle/>
                  <a:p>
                    <a:pPr>
                      <a:defRPr/>
                    </a:pPr>
                    <a:r>
                      <a:rPr lang="en-US"/>
                      <a:t>Y(20/40) = -4.0X + 3.68
R² = 0.94</a:t>
                    </a:r>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Sheet8!$BF$3:$BF$6</c:f>
              <c:numCache>
                <c:formatCode>General</c:formatCode>
                <c:ptCount val="4"/>
                <c:pt idx="0">
                  <c:v>0.53565815103076664</c:v>
                </c:pt>
                <c:pt idx="1">
                  <c:v>0.77572957219540284</c:v>
                </c:pt>
                <c:pt idx="2">
                  <c:v>1.023581307132307</c:v>
                </c:pt>
                <c:pt idx="3">
                  <c:v>1.2068352673090326</c:v>
                </c:pt>
              </c:numCache>
            </c:numRef>
          </c:xVal>
          <c:yVal>
            <c:numRef>
              <c:f>Sheet8!$BE$3:$BE$6</c:f>
              <c:numCache>
                <c:formatCode>General</c:formatCode>
                <c:ptCount val="4"/>
                <c:pt idx="0">
                  <c:v>1.8196988379172965</c:v>
                </c:pt>
                <c:pt idx="1">
                  <c:v>0.18232155679395459</c:v>
                </c:pt>
                <c:pt idx="2">
                  <c:v>-0.49429632181478012</c:v>
                </c:pt>
                <c:pt idx="3">
                  <c:v>-0.94160853985844495</c:v>
                </c:pt>
              </c:numCache>
            </c:numRef>
          </c:yVal>
          <c:smooth val="0"/>
        </c:ser>
        <c:ser>
          <c:idx val="2"/>
          <c:order val="2"/>
          <c:tx>
            <c:v>40/70 sand</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25059549115295948"/>
                  <c:y val="0.17297221468006155"/>
                </c:manualLayout>
              </c:layout>
              <c:tx>
                <c:rich>
                  <a:bodyPr/>
                  <a:lstStyle/>
                  <a:p>
                    <a:pPr>
                      <a:defRPr/>
                    </a:pPr>
                    <a:r>
                      <a:rPr lang="en-US" baseline="0"/>
                      <a:t>Y(40/70) = -3.96X + 3.97
R² = 0.997</a:t>
                    </a:r>
                    <a:endParaRPr lang="en-US"/>
                  </a:p>
                </c:rich>
              </c:tx>
              <c:numFmt formatCode="General" sourceLinked="0"/>
              <c:spPr>
                <a:solidFill>
                  <a:sysClr val="window" lastClr="FFFFFF"/>
                </a:solidFill>
                <a:ln>
                  <a:solidFill>
                    <a:sysClr val="windowText" lastClr="000000"/>
                  </a:solidFill>
                </a:ln>
              </c:spPr>
            </c:trendlineLbl>
          </c:trendline>
          <c:xVal>
            <c:numRef>
              <c:f>Sheet8!$CH$3:$CH$6</c:f>
              <c:numCache>
                <c:formatCode>General</c:formatCode>
                <c:ptCount val="4"/>
                <c:pt idx="0">
                  <c:v>0.69840998185267211</c:v>
                </c:pt>
                <c:pt idx="1">
                  <c:v>0.86413868962545248</c:v>
                </c:pt>
                <c:pt idx="2">
                  <c:v>1.0134920561761698</c:v>
                </c:pt>
                <c:pt idx="3">
                  <c:v>1.1141600857500127</c:v>
                </c:pt>
              </c:numCache>
            </c:numRef>
          </c:xVal>
          <c:yVal>
            <c:numRef>
              <c:f>Sheet8!$CG$3:$CG$6</c:f>
              <c:numCache>
                <c:formatCode>General</c:formatCode>
                <c:ptCount val="4"/>
                <c:pt idx="0">
                  <c:v>1.2296405510745139</c:v>
                </c:pt>
                <c:pt idx="1">
                  <c:v>0.494696241836107</c:v>
                </c:pt>
                <c:pt idx="2">
                  <c:v>-1.0050335853501451E-2</c:v>
                </c:pt>
                <c:pt idx="3">
                  <c:v>-0.44628710262841947</c:v>
                </c:pt>
              </c:numCache>
            </c:numRef>
          </c:yVal>
          <c:smooth val="0"/>
        </c:ser>
        <c:dLbls>
          <c:showLegendKey val="0"/>
          <c:showVal val="0"/>
          <c:showCatName val="0"/>
          <c:showSerName val="0"/>
          <c:showPercent val="0"/>
          <c:showBubbleSize val="0"/>
        </c:dLbls>
        <c:axId val="39296320"/>
        <c:axId val="39510016"/>
      </c:scatterChart>
      <c:valAx>
        <c:axId val="39296320"/>
        <c:scaling>
          <c:orientation val="minMax"/>
          <c:max val="1.4"/>
          <c:min val="0.4"/>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304769318283884"/>
              <c:y val="0.94125169698615263"/>
            </c:manualLayout>
          </c:layout>
          <c:overlay val="0"/>
        </c:title>
        <c:numFmt formatCode="#,##0.0" sourceLinked="0"/>
        <c:majorTickMark val="out"/>
        <c:minorTickMark val="none"/>
        <c:tickLblPos val="nextTo"/>
        <c:crossAx val="39510016"/>
        <c:crossesAt val="-1.5"/>
        <c:crossBetween val="midCat"/>
        <c:majorUnit val="0.2"/>
      </c:valAx>
      <c:valAx>
        <c:axId val="39510016"/>
        <c:scaling>
          <c:orientation val="minMax"/>
        </c:scaling>
        <c:delete val="0"/>
        <c:axPos val="l"/>
        <c:majorGridlines/>
        <c:title>
          <c:tx>
            <c:rich>
              <a:bodyPr rot="-5400000" vert="horz"/>
              <a:lstStyle/>
              <a:p>
                <a:pPr>
                  <a:defRPr/>
                </a:pPr>
                <a:r>
                  <a:rPr lang="en-US"/>
                  <a:t>Lny</a:t>
                </a:r>
              </a:p>
            </c:rich>
          </c:tx>
          <c:layout>
            <c:manualLayout>
              <c:xMode val="edge"/>
              <c:yMode val="edge"/>
              <c:x val="2.208223972003499E-3"/>
              <c:y val="0.38361293379994166"/>
            </c:manualLayout>
          </c:layout>
          <c:overlay val="0"/>
        </c:title>
        <c:numFmt formatCode="#,##0.0" sourceLinked="0"/>
        <c:majorTickMark val="out"/>
        <c:minorTickMark val="none"/>
        <c:tickLblPos val="nextTo"/>
        <c:crossAx val="39296320"/>
        <c:crosses val="autoZero"/>
        <c:crossBetween val="midCat"/>
      </c:valAx>
      <c:spPr>
        <a:solidFill>
          <a:schemeClr val="lt1"/>
        </a:solidFill>
        <a:ln w="25400" cap="flat" cmpd="sng" algn="ctr">
          <a:solidFill>
            <a:schemeClr val="dk1"/>
          </a:solidFill>
          <a:prstDash val="solid"/>
        </a:ln>
        <a:effectLst/>
      </c:spPr>
    </c:plotArea>
    <c:legend>
      <c:legendPos val="r"/>
      <c:legendEntry>
        <c:idx val="3"/>
        <c:delete val="1"/>
      </c:legendEntry>
      <c:legendEntry>
        <c:idx val="4"/>
        <c:delete val="1"/>
      </c:legendEntry>
      <c:legendEntry>
        <c:idx val="5"/>
        <c:delete val="1"/>
      </c:legendEntry>
      <c:legendEntry>
        <c:idx val="6"/>
        <c:delete val="1"/>
      </c:legendEntry>
      <c:layout>
        <c:manualLayout>
          <c:xMode val="edge"/>
          <c:yMode val="edge"/>
          <c:x val="0.7746253106194424"/>
          <c:y val="6.9883247352701613E-2"/>
          <c:w val="0.16121253854675011"/>
          <c:h val="0.2216634989591818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8912377000908"/>
          <c:y val="4.214129483814523E-2"/>
          <c:w val="0.80896281714785667"/>
          <c:h val="0.80859006565198122"/>
        </c:manualLayout>
      </c:layout>
      <c:scatterChart>
        <c:scatterStyle val="lineMarker"/>
        <c:varyColors val="0"/>
        <c:ser>
          <c:idx val="0"/>
          <c:order val="0"/>
          <c:tx>
            <c:v>12/20 sand</c:v>
          </c:tx>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9857008648826647"/>
                  <c:y val="-0.17807757363662877"/>
                </c:manualLayout>
              </c:layout>
              <c:tx>
                <c:rich>
                  <a:bodyPr/>
                  <a:lstStyle/>
                  <a:p>
                    <a:pPr>
                      <a:defRPr/>
                    </a:pPr>
                    <a:r>
                      <a:rPr lang="en-US"/>
                      <a:t>Y(12/20) = -2.17X + 4.45
R² = 0.99</a:t>
                    </a:r>
                  </a:p>
                </c:rich>
              </c:tx>
              <c:numFmt formatCode="General" sourceLinked="0"/>
              <c:spPr>
                <a:solidFill>
                  <a:sysClr val="window" lastClr="FFFFFF"/>
                </a:solidFill>
                <a:ln>
                  <a:solidFill>
                    <a:sysClr val="windowText" lastClr="000000"/>
                  </a:solidFill>
                </a:ln>
              </c:spPr>
            </c:trendlineLbl>
          </c:trendline>
          <c:xVal>
            <c:numRef>
              <c:f>Sheet8!$AG$3:$AG$6</c:f>
              <c:numCache>
                <c:formatCode>General</c:formatCode>
                <c:ptCount val="4"/>
                <c:pt idx="0">
                  <c:v>0.15369620834769093</c:v>
                </c:pt>
                <c:pt idx="1">
                  <c:v>0.46680021082866779</c:v>
                </c:pt>
                <c:pt idx="2">
                  <c:v>1.0724252685823197</c:v>
                </c:pt>
                <c:pt idx="3">
                  <c:v>1.7576968692897885</c:v>
                </c:pt>
              </c:numCache>
            </c:numRef>
          </c:xVal>
          <c:yVal>
            <c:numRef>
              <c:f>Sheet8!$AF$3:$AF$6</c:f>
              <c:numCache>
                <c:formatCode>General</c:formatCode>
                <c:ptCount val="4"/>
                <c:pt idx="0">
                  <c:v>4.2165621949463494</c:v>
                </c:pt>
                <c:pt idx="1">
                  <c:v>3.389124800427886</c:v>
                </c:pt>
                <c:pt idx="2">
                  <c:v>1.9600947840472698</c:v>
                </c:pt>
                <c:pt idx="3">
                  <c:v>0.73236789371322664</c:v>
                </c:pt>
              </c:numCache>
            </c:numRef>
          </c:yVal>
          <c:smooth val="0"/>
        </c:ser>
        <c:ser>
          <c:idx val="1"/>
          <c:order val="1"/>
          <c:tx>
            <c:v>20/40 sand</c:v>
          </c:tx>
          <c:spPr>
            <a:ln w="28575">
              <a:noFill/>
            </a:ln>
          </c:spPr>
          <c:marker>
            <c:symbol val="triang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659280781784196"/>
                  <c:y val="0.17524088655584719"/>
                </c:manualLayout>
              </c:layout>
              <c:tx>
                <c:rich>
                  <a:bodyPr/>
                  <a:lstStyle/>
                  <a:p>
                    <a:pPr>
                      <a:defRPr/>
                    </a:pPr>
                    <a:r>
                      <a:rPr lang="en-US" baseline="0"/>
                      <a:t>Y(20/40) = -1.41X + 4.49
R² = 0.99</a:t>
                    </a:r>
                    <a:endParaRPr lang="en-US"/>
                  </a:p>
                </c:rich>
              </c:tx>
              <c:numFmt formatCode="General" sourceLinked="0"/>
              <c:spPr>
                <a:solidFill>
                  <a:sysClr val="window" lastClr="FFFFFF"/>
                </a:solidFill>
                <a:ln>
                  <a:solidFill>
                    <a:sysClr val="windowText" lastClr="000000"/>
                  </a:solidFill>
                </a:ln>
              </c:spPr>
            </c:trendlineLbl>
          </c:trendline>
          <c:xVal>
            <c:numRef>
              <c:f>Sheet8!$BJ$3:$BJ$6</c:f>
              <c:numCache>
                <c:formatCode>General</c:formatCode>
                <c:ptCount val="4"/>
                <c:pt idx="0">
                  <c:v>0.17965579242822949</c:v>
                </c:pt>
                <c:pt idx="1">
                  <c:v>0.49739733788913054</c:v>
                </c:pt>
                <c:pt idx="2">
                  <c:v>1.066194534171536</c:v>
                </c:pt>
                <c:pt idx="3">
                  <c:v>1.6769958231503328</c:v>
                </c:pt>
              </c:numCache>
            </c:numRef>
          </c:xVal>
          <c:yVal>
            <c:numRef>
              <c:f>Sheet8!$BI$3:$BI$6</c:f>
              <c:numCache>
                <c:formatCode>General</c:formatCode>
                <c:ptCount val="4"/>
                <c:pt idx="0">
                  <c:v>4.2061840439776361</c:v>
                </c:pt>
                <c:pt idx="1">
                  <c:v>3.7887247890836524</c:v>
                </c:pt>
                <c:pt idx="2">
                  <c:v>3.0773122605464138</c:v>
                </c:pt>
                <c:pt idx="3">
                  <c:v>2.0794415416798357</c:v>
                </c:pt>
              </c:numCache>
            </c:numRef>
          </c:yVal>
          <c:smooth val="0"/>
        </c:ser>
        <c:ser>
          <c:idx val="2"/>
          <c:order val="2"/>
          <c:tx>
            <c:v>40/70 sand</c:v>
          </c:tx>
          <c:spPr>
            <a:ln w="28575">
              <a:noFill/>
            </a:ln>
          </c:spPr>
          <c:marker>
            <c:symbol val="circle"/>
            <c:size val="7"/>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350173460789726"/>
                  <c:y val="0.30485243511227761"/>
                </c:manualLayout>
              </c:layout>
              <c:tx>
                <c:rich>
                  <a:bodyPr/>
                  <a:lstStyle/>
                  <a:p>
                    <a:pPr>
                      <a:defRPr/>
                    </a:pPr>
                    <a:r>
                      <a:rPr lang="en-US" baseline="0"/>
                      <a:t>Y(40/70) = -1.46X + 4.61
R² = 0.99</a:t>
                    </a:r>
                    <a:endParaRPr lang="en-US"/>
                  </a:p>
                </c:rich>
              </c:tx>
              <c:numFmt formatCode="General" sourceLinked="0"/>
              <c:spPr>
                <a:solidFill>
                  <a:sysClr val="window" lastClr="FFFFFF"/>
                </a:solidFill>
                <a:ln>
                  <a:solidFill>
                    <a:sysClr val="windowText" lastClr="000000"/>
                  </a:solidFill>
                </a:ln>
              </c:spPr>
            </c:trendlineLbl>
          </c:trendline>
          <c:xVal>
            <c:numRef>
              <c:f>Sheet8!$CL$3:$CL$6</c:f>
              <c:numCache>
                <c:formatCode>General</c:formatCode>
                <c:ptCount val="4"/>
                <c:pt idx="0">
                  <c:v>0.19423623866294412</c:v>
                </c:pt>
                <c:pt idx="1">
                  <c:v>0.51343995664657727</c:v>
                </c:pt>
                <c:pt idx="2">
                  <c:v>1.0630927552296781</c:v>
                </c:pt>
                <c:pt idx="3">
                  <c:v>1.6380455784380765</c:v>
                </c:pt>
              </c:numCache>
            </c:numRef>
          </c:xVal>
          <c:yVal>
            <c:numRef>
              <c:f>Sheet8!$CK$3:$CK$6</c:f>
              <c:numCache>
                <c:formatCode>General</c:formatCode>
                <c:ptCount val="4"/>
                <c:pt idx="0">
                  <c:v>4.290459441148391</c:v>
                </c:pt>
                <c:pt idx="1">
                  <c:v>4.0253516907351496</c:v>
                </c:pt>
                <c:pt idx="2">
                  <c:v>3.0887671395211802</c:v>
                </c:pt>
                <c:pt idx="3">
                  <c:v>2.252343876557299</c:v>
                </c:pt>
              </c:numCache>
            </c:numRef>
          </c:yVal>
          <c:smooth val="0"/>
        </c:ser>
        <c:dLbls>
          <c:showLegendKey val="0"/>
          <c:showVal val="0"/>
          <c:showCatName val="0"/>
          <c:showSerName val="0"/>
          <c:showPercent val="0"/>
          <c:showBubbleSize val="0"/>
        </c:dLbls>
        <c:axId val="39511744"/>
        <c:axId val="39512320"/>
      </c:scatterChart>
      <c:valAx>
        <c:axId val="39511744"/>
        <c:scaling>
          <c:orientation val="minMax"/>
        </c:scaling>
        <c:delete val="0"/>
        <c:axPos val="b"/>
        <c:majorGridlines/>
        <c:title>
          <c:tx>
            <c:rich>
              <a:bodyPr/>
              <a:lstStyle/>
              <a:p>
                <a:pPr>
                  <a:defRPr/>
                </a:pPr>
                <a:r>
                  <a:rPr lang="en-US"/>
                  <a:t>x</a:t>
                </a:r>
                <a:r>
                  <a:rPr lang="el-GR" baseline="30000"/>
                  <a:t>β</a:t>
                </a:r>
                <a:endParaRPr lang="en-US" baseline="30000"/>
              </a:p>
            </c:rich>
          </c:tx>
          <c:layout>
            <c:manualLayout>
              <c:xMode val="edge"/>
              <c:yMode val="edge"/>
              <c:x val="0.52943312897695916"/>
              <c:y val="0.94737370965358547"/>
            </c:manualLayout>
          </c:layout>
          <c:overlay val="0"/>
        </c:title>
        <c:numFmt formatCode="#,##0.0" sourceLinked="0"/>
        <c:majorTickMark val="out"/>
        <c:minorTickMark val="none"/>
        <c:tickLblPos val="nextTo"/>
        <c:crossAx val="39512320"/>
        <c:crosses val="autoZero"/>
        <c:crossBetween val="midCat"/>
      </c:valAx>
      <c:valAx>
        <c:axId val="39512320"/>
        <c:scaling>
          <c:orientation val="minMax"/>
          <c:max val="5"/>
        </c:scaling>
        <c:delete val="0"/>
        <c:axPos val="l"/>
        <c:majorGridlines/>
        <c:title>
          <c:tx>
            <c:rich>
              <a:bodyPr rot="-5400000" vert="horz"/>
              <a:lstStyle/>
              <a:p>
                <a:pPr>
                  <a:defRPr/>
                </a:pPr>
                <a:r>
                  <a:rPr lang="en-US"/>
                  <a:t>Lny</a:t>
                </a:r>
              </a:p>
            </c:rich>
          </c:tx>
          <c:layout>
            <c:manualLayout>
              <c:xMode val="edge"/>
              <c:yMode val="edge"/>
              <c:x val="1.083333333333335E-3"/>
              <c:y val="0.38361293379994166"/>
            </c:manualLayout>
          </c:layout>
          <c:overlay val="0"/>
        </c:title>
        <c:numFmt formatCode="General" sourceLinked="1"/>
        <c:majorTickMark val="out"/>
        <c:minorTickMark val="none"/>
        <c:tickLblPos val="nextTo"/>
        <c:crossAx val="39511744"/>
        <c:crosses val="autoZero"/>
        <c:crossBetween val="midCat"/>
        <c:majorUnit val="1"/>
      </c:valAx>
      <c:spPr>
        <a:solidFill>
          <a:schemeClr val="lt1"/>
        </a:solidFill>
        <a:ln w="25400" cap="flat" cmpd="sng" algn="ctr">
          <a:solidFill>
            <a:schemeClr val="dk1"/>
          </a:solidFill>
          <a:prstDash val="solid"/>
        </a:ln>
        <a:effectLst/>
      </c:spPr>
    </c:plotArea>
    <c:legend>
      <c:legendPos val="l"/>
      <c:legendEntry>
        <c:idx val="3"/>
        <c:delete val="1"/>
      </c:legendEntry>
      <c:legendEntry>
        <c:idx val="4"/>
        <c:delete val="1"/>
      </c:legendEntry>
      <c:legendEntry>
        <c:idx val="5"/>
        <c:delete val="1"/>
      </c:legendEntry>
      <c:layout>
        <c:manualLayout>
          <c:xMode val="edge"/>
          <c:yMode val="edge"/>
          <c:x val="0.77186603519578489"/>
          <c:y val="7.0077573636628768E-2"/>
          <c:w val="0.16173189605911809"/>
          <c:h val="0.2369892825896763"/>
        </c:manualLayout>
      </c:layout>
      <c:overlay val="0"/>
      <c:spPr>
        <a:solidFill>
          <a:sysClr val="window" lastClr="FFFFFF"/>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2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50165177705044"/>
          <c:y val="5.1400554097404488E-2"/>
          <c:w val="0.78367745140844003"/>
          <c:h val="0.77769642829733998"/>
        </c:manualLayout>
      </c:layout>
      <c:scatterChart>
        <c:scatterStyle val="lineMarker"/>
        <c:varyColors val="0"/>
        <c:ser>
          <c:idx val="0"/>
          <c:order val="0"/>
          <c:tx>
            <c:v>A</c:v>
          </c:tx>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9811957061772626E-2"/>
                  <c:y val="-0.6089616429525256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-0.04x + 66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Sheet8!$CO$3:$CO$5</c:f>
              <c:numCache>
                <c:formatCode>General</c:formatCode>
                <c:ptCount val="3"/>
                <c:pt idx="0" formatCode="0.00">
                  <c:v>1260.5</c:v>
                </c:pt>
                <c:pt idx="1">
                  <c:v>630.5</c:v>
                </c:pt>
                <c:pt idx="2">
                  <c:v>315</c:v>
                </c:pt>
              </c:numCache>
            </c:numRef>
          </c:xVal>
          <c:yVal>
            <c:numRef>
              <c:f>Sheet8!$CQ$3:$CQ$5</c:f>
              <c:numCache>
                <c:formatCode>General</c:formatCode>
                <c:ptCount val="3"/>
                <c:pt idx="0">
                  <c:v>16</c:v>
                </c:pt>
                <c:pt idx="1">
                  <c:v>40</c:v>
                </c:pt>
                <c:pt idx="2">
                  <c:v>54</c:v>
                </c:pt>
              </c:numCache>
            </c:numRef>
          </c:yVal>
          <c:smooth val="0"/>
        </c:ser>
        <c:dLbls>
          <c:showLegendKey val="0"/>
          <c:showVal val="0"/>
          <c:showCatName val="0"/>
          <c:showSerName val="0"/>
          <c:showPercent val="0"/>
          <c:showBubbleSize val="0"/>
        </c:dLbls>
        <c:axId val="39514048"/>
        <c:axId val="39514624"/>
      </c:scatterChart>
      <c:valAx>
        <c:axId val="39514048"/>
        <c:scaling>
          <c:orientation val="minMax"/>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 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3742764085655641"/>
              <c:y val="0.93801048282861921"/>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514624"/>
        <c:crosses val="autoZero"/>
        <c:crossBetween val="midCat"/>
      </c:valAx>
      <c:valAx>
        <c:axId val="39514624"/>
        <c:scaling>
          <c:orientation val="minMax"/>
          <c:max val="60"/>
          <c:min val="1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0"/>
              <c:y val="0.405071405349255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514048"/>
        <c:crosses val="autoZero"/>
        <c:crossBetween val="midCat"/>
        <c:majorUnit val="10"/>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66518730613218"/>
          <c:y val="4.0336129645919733E-2"/>
          <c:w val="0.84255003579098064"/>
          <c:h val="0.81508783624269188"/>
        </c:manualLayout>
      </c:layout>
      <c:scatterChart>
        <c:scatterStyle val="lineMarker"/>
        <c:varyColors val="0"/>
        <c:ser>
          <c:idx val="0"/>
          <c:order val="0"/>
          <c:tx>
            <c:v>Experimental</c:v>
          </c:tx>
          <c:spPr>
            <a:ln w="28575">
              <a:noFill/>
            </a:ln>
          </c:spPr>
          <c:marker>
            <c:symbol val="diamond"/>
            <c:size val="9"/>
            <c:spPr>
              <a:noFill/>
              <a:ln>
                <a:solidFill>
                  <a:sysClr val="windowText" lastClr="000000"/>
                </a:solidFill>
              </a:ln>
            </c:spPr>
          </c:marker>
          <c:xVal>
            <c:numRef>
              <c:f>Sheet1!$DH$47:$DH$52</c:f>
              <c:numCache>
                <c:formatCode>General</c:formatCode>
                <c:ptCount val="6"/>
                <c:pt idx="0">
                  <c:v>0</c:v>
                </c:pt>
                <c:pt idx="1">
                  <c:v>50</c:v>
                </c:pt>
                <c:pt idx="2">
                  <c:v>100</c:v>
                </c:pt>
                <c:pt idx="3">
                  <c:v>200</c:v>
                </c:pt>
                <c:pt idx="4">
                  <c:v>280</c:v>
                </c:pt>
                <c:pt idx="5">
                  <c:v>400</c:v>
                </c:pt>
              </c:numCache>
            </c:numRef>
          </c:xVal>
          <c:yVal>
            <c:numRef>
              <c:f>Sheet1!$DJ$47:$DJ$52</c:f>
              <c:numCache>
                <c:formatCode>General</c:formatCode>
                <c:ptCount val="6"/>
                <c:pt idx="0">
                  <c:v>0</c:v>
                </c:pt>
                <c:pt idx="1">
                  <c:v>12.01</c:v>
                </c:pt>
                <c:pt idx="2">
                  <c:v>15.29</c:v>
                </c:pt>
                <c:pt idx="3">
                  <c:v>13.93</c:v>
                </c:pt>
                <c:pt idx="4">
                  <c:v>12.23</c:v>
                </c:pt>
                <c:pt idx="5">
                  <c:v>9.1300000000000008</c:v>
                </c:pt>
              </c:numCache>
            </c:numRef>
          </c:yVal>
          <c:smooth val="0"/>
        </c:ser>
        <c:dLbls>
          <c:showLegendKey val="0"/>
          <c:showVal val="0"/>
          <c:showCatName val="0"/>
          <c:showSerName val="0"/>
          <c:showPercent val="0"/>
          <c:showBubbleSize val="0"/>
        </c:dLbls>
        <c:axId val="298231488"/>
        <c:axId val="298232064"/>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Sheet1!$CZ$68:$CZ$113</c:f>
              <c:numCache>
                <c:formatCode>General</c:formatCode>
                <c:ptCount val="4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numCache>
            </c:numRef>
          </c:xVal>
          <c:yVal>
            <c:numRef>
              <c:f>Sheet1!$DD$68:$DD$113</c:f>
              <c:numCache>
                <c:formatCode>General</c:formatCode>
                <c:ptCount val="46"/>
                <c:pt idx="0">
                  <c:v>0</c:v>
                </c:pt>
                <c:pt idx="1">
                  <c:v>4.5525447672183965</c:v>
                </c:pt>
                <c:pt idx="2">
                  <c:v>7.5131080364476297</c:v>
                </c:pt>
                <c:pt idx="3">
                  <c:v>9.5718012170722346</c:v>
                </c:pt>
                <c:pt idx="4">
                  <c:v>11.065922822878601</c:v>
                </c:pt>
                <c:pt idx="5">
                  <c:v>12.180022926438287</c:v>
                </c:pt>
                <c:pt idx="6">
                  <c:v>13.023726685414776</c:v>
                </c:pt>
                <c:pt idx="7">
                  <c:v>13.66640025992611</c:v>
                </c:pt>
                <c:pt idx="8">
                  <c:v>14.154217377590598</c:v>
                </c:pt>
                <c:pt idx="9">
                  <c:v>14.519235842040734</c:v>
                </c:pt>
                <c:pt idx="10">
                  <c:v>14.784530767196197</c:v>
                </c:pt>
                <c:pt idx="11">
                  <c:v>14.967246853957782</c:v>
                </c:pt>
                <c:pt idx="12">
                  <c:v>15.080490305677172</c:v>
                </c:pt>
                <c:pt idx="13">
                  <c:v>15.134543153512556</c:v>
                </c:pt>
                <c:pt idx="14">
                  <c:v>15.137666062720168</c:v>
                </c:pt>
                <c:pt idx="15">
                  <c:v>15.096642620801834</c:v>
                </c:pt>
                <c:pt idx="16">
                  <c:v>15.017156382241716</c:v>
                </c:pt>
                <c:pt idx="17">
                  <c:v>14.904056901017947</c:v>
                </c:pt>
                <c:pt idx="18">
                  <c:v>14.761550392244603</c:v>
                </c:pt>
                <c:pt idx="19">
                  <c:v>14.593338194027176</c:v>
                </c:pt>
                <c:pt idx="20">
                  <c:v>14.402718440857464</c:v>
                </c:pt>
                <c:pt idx="21">
                  <c:v>14.192661412470308</c:v>
                </c:pt>
                <c:pt idx="22">
                  <c:v>13.965865797570185</c:v>
                </c:pt>
                <c:pt idx="23">
                  <c:v>13.724800967610346</c:v>
                </c:pt>
                <c:pt idx="24">
                  <c:v>13.47173890338888</c:v>
                </c:pt>
                <c:pt idx="25">
                  <c:v>13.208778416440937</c:v>
                </c:pt>
                <c:pt idx="26">
                  <c:v>12.937863606510351</c:v>
                </c:pt>
                <c:pt idx="27">
                  <c:v>12.660797998354107</c:v>
                </c:pt>
                <c:pt idx="28">
                  <c:v>12.379255442057318</c:v>
                </c:pt>
                <c:pt idx="29">
                  <c:v>12.094788598586783</c:v>
                </c:pt>
                <c:pt idx="30">
                  <c:v>11.80883563795603</c:v>
                </c:pt>
                <c:pt idx="31">
                  <c:v>11.52272563162084</c:v>
                </c:pt>
                <c:pt idx="32">
                  <c:v>11.237683010089162</c:v>
                </c:pt>
                <c:pt idx="33">
                  <c:v>10.954831371777161</c:v>
                </c:pt>
                <c:pt idx="34">
                  <c:v>10.675196863201094</c:v>
                </c:pt>
                <c:pt idx="35">
                  <c:v>10.39971129889372</c:v>
                </c:pt>
                <c:pt idx="36">
                  <c:v>10.129215148533746</c:v>
                </c:pt>
                <c:pt idx="37">
                  <c:v>9.8644604861719962</c:v>
                </c:pt>
                <c:pt idx="38">
                  <c:v>9.6061139702867493</c:v>
                </c:pt>
                <c:pt idx="39">
                  <c:v>9.3547599023366654</c:v>
                </c:pt>
                <c:pt idx="40">
                  <c:v>9.1109033944793545</c:v>
                </c:pt>
                <c:pt idx="41">
                  <c:v>8.8749736634108665</c:v>
                </c:pt>
                <c:pt idx="42">
                  <c:v>8.6473274562630564</c:v>
                </c:pt>
                <c:pt idx="43">
                  <c:v>8.4282526057103357</c:v>
                </c:pt>
                <c:pt idx="44">
                  <c:v>8.2179717045219185</c:v>
                </c:pt>
                <c:pt idx="45">
                  <c:v>8.0166458844599475</c:v>
                </c:pt>
              </c:numCache>
            </c:numRef>
          </c:yVal>
          <c:smooth val="1"/>
        </c:ser>
        <c:dLbls>
          <c:showLegendKey val="0"/>
          <c:showVal val="0"/>
          <c:showCatName val="0"/>
          <c:showSerName val="0"/>
          <c:showPercent val="0"/>
          <c:showBubbleSize val="0"/>
        </c:dLbls>
        <c:axId val="298231488"/>
        <c:axId val="298232064"/>
      </c:scatterChart>
      <c:valAx>
        <c:axId val="298231488"/>
        <c:scaling>
          <c:orientation val="minMax"/>
          <c:max val="45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Injection Flow Rate, cm³/hr</a:t>
                </a:r>
              </a:p>
            </c:rich>
          </c:tx>
          <c:layout>
            <c:manualLayout>
              <c:xMode val="edge"/>
              <c:yMode val="edge"/>
              <c:x val="0.35811577189214983"/>
              <c:y val="0.9488536155202821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232064"/>
        <c:crosses val="autoZero"/>
        <c:crossBetween val="midCat"/>
        <c:majorUnit val="50"/>
      </c:valAx>
      <c:valAx>
        <c:axId val="298232064"/>
        <c:scaling>
          <c:orientation val="minMax"/>
          <c:max val="16"/>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Resistance Factor(F</a:t>
                </a:r>
                <a:r>
                  <a:rPr lang="en-US" sz="1000" baseline="-25000">
                    <a:latin typeface="Arial" pitchFamily="34" charset="0"/>
                    <a:cs typeface="Arial" pitchFamily="34" charset="0"/>
                  </a:rPr>
                  <a:t>r</a:t>
                </a:r>
                <a:r>
                  <a:rPr lang="en-US" sz="1000">
                    <a:latin typeface="Arial" pitchFamily="34" charset="0"/>
                    <a:cs typeface="Arial" pitchFamily="34" charset="0"/>
                  </a:rPr>
                  <a:t>)</a:t>
                </a:r>
              </a:p>
            </c:rich>
          </c:tx>
          <c:layout>
            <c:manualLayout>
              <c:xMode val="edge"/>
              <c:yMode val="edge"/>
              <c:x val="3.5176877790674745E-4"/>
              <c:y val="0.21949819391388001"/>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231488"/>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6698894709874579"/>
          <c:y val="5.4158415841584193E-2"/>
          <c:w val="0.28177954847277559"/>
          <c:h val="0.10612895610270939"/>
        </c:manualLayout>
      </c:layout>
      <c:overlay val="0"/>
      <c:spPr>
        <a:solidFill>
          <a:schemeClr val="bg1"/>
        </a:solidFill>
        <a:ln w="25400" cap="flat" cmpd="sng" algn="ctr">
          <a:solidFill>
            <a:schemeClr val="dk1"/>
          </a:solidFill>
          <a:prstDash val="solid"/>
        </a:ln>
        <a:effectLst/>
      </c:spPr>
      <c:txPr>
        <a:bodyPr/>
        <a:lstStyle/>
        <a:p>
          <a:pPr>
            <a:defRPr sz="1000" b="0">
              <a:latin typeface="Arial" pitchFamily="34" charset="0"/>
              <a:cs typeface="Arial" pitchFamily="34" charset="0"/>
            </a:defRPr>
          </a:pPr>
          <a:endParaRPr lang="en-US"/>
        </a:p>
      </c:txPr>
    </c:legend>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charts/chart2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73783299934366"/>
          <c:y val="5.1400554097404488E-2"/>
          <c:w val="0.79235236220472449"/>
          <c:h val="0.78169364246135897"/>
        </c:manualLayout>
      </c:layout>
      <c:scatterChart>
        <c:scatterStyle val="lineMarker"/>
        <c:varyColors val="0"/>
        <c:ser>
          <c:idx val="0"/>
          <c:order val="0"/>
          <c:tx>
            <c:v>B</c:v>
          </c:tx>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8776041666666666E-2"/>
                  <c:y val="-0.54582798537466048"/>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-0.0013x + 4.54
R² = 0.87</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Sheet8!$CO$3:$CO$5</c:f>
              <c:numCache>
                <c:formatCode>General</c:formatCode>
                <c:ptCount val="3"/>
                <c:pt idx="0" formatCode="0.00">
                  <c:v>1260.5</c:v>
                </c:pt>
                <c:pt idx="1">
                  <c:v>630.5</c:v>
                </c:pt>
                <c:pt idx="2">
                  <c:v>315</c:v>
                </c:pt>
              </c:numCache>
            </c:numRef>
          </c:xVal>
          <c:yVal>
            <c:numRef>
              <c:f>Sheet8!$CR$3:$CR$5</c:f>
              <c:numCache>
                <c:formatCode>General</c:formatCode>
                <c:ptCount val="3"/>
                <c:pt idx="0">
                  <c:v>2.83</c:v>
                </c:pt>
                <c:pt idx="1">
                  <c:v>4</c:v>
                </c:pt>
                <c:pt idx="2">
                  <c:v>3.96</c:v>
                </c:pt>
              </c:numCache>
            </c:numRef>
          </c:yVal>
          <c:smooth val="0"/>
        </c:ser>
        <c:dLbls>
          <c:showLegendKey val="0"/>
          <c:showVal val="0"/>
          <c:showCatName val="0"/>
          <c:showSerName val="0"/>
          <c:showPercent val="0"/>
          <c:showBubbleSize val="0"/>
        </c:dLbls>
        <c:axId val="39516352"/>
        <c:axId val="39516928"/>
      </c:scatterChart>
      <c:valAx>
        <c:axId val="39516352"/>
        <c:scaling>
          <c:orientation val="minMax"/>
          <c:max val="1400"/>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 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37802206364829394"/>
              <c:y val="0.94134025154370171"/>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516928"/>
        <c:crosses val="autoZero"/>
        <c:crossBetween val="midCat"/>
        <c:majorUnit val="200"/>
      </c:valAx>
      <c:valAx>
        <c:axId val="39516928"/>
        <c:scaling>
          <c:orientation val="minMax"/>
          <c:max val="4.5"/>
          <c:min val="2.5"/>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208442694663167E-3"/>
              <c:y val="0.41538385826771651"/>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516352"/>
        <c:crosses val="autoZero"/>
        <c:crossBetween val="midCat"/>
        <c:majorUnit val="0.5"/>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79982468602171"/>
          <c:y val="5.1400554097404488E-2"/>
          <c:w val="0.7864778514969698"/>
          <c:h val="0.78200598825440071"/>
        </c:manualLayout>
      </c:layout>
      <c:scatterChart>
        <c:scatterStyle val="lineMarker"/>
        <c:varyColors val="0"/>
        <c:ser>
          <c:idx val="0"/>
          <c:order val="0"/>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8.8090236321227602E-2"/>
                  <c:y val="-0.1557758945820922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1E-04x + 0.255
R² = 0.29</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Sheet8!$CO$3:$CO$5</c:f>
              <c:numCache>
                <c:formatCode>General</c:formatCode>
                <c:ptCount val="3"/>
                <c:pt idx="0" formatCode="0.00">
                  <c:v>1260.5</c:v>
                </c:pt>
                <c:pt idx="1">
                  <c:v>630.5</c:v>
                </c:pt>
                <c:pt idx="2">
                  <c:v>315</c:v>
                </c:pt>
              </c:numCache>
            </c:numRef>
          </c:xVal>
          <c:yVal>
            <c:numRef>
              <c:f>Sheet8!$CS$3:$CS$5</c:f>
              <c:numCache>
                <c:formatCode>General</c:formatCode>
                <c:ptCount val="3"/>
                <c:pt idx="0">
                  <c:v>0.35</c:v>
                </c:pt>
                <c:pt idx="1">
                  <c:v>0.4</c:v>
                </c:pt>
                <c:pt idx="2">
                  <c:v>0.23</c:v>
                </c:pt>
              </c:numCache>
            </c:numRef>
          </c:yVal>
          <c:smooth val="0"/>
        </c:ser>
        <c:dLbls>
          <c:showLegendKey val="0"/>
          <c:showVal val="0"/>
          <c:showCatName val="0"/>
          <c:showSerName val="0"/>
          <c:showPercent val="0"/>
          <c:showBubbleSize val="0"/>
        </c:dLbls>
        <c:axId val="39887424"/>
        <c:axId val="39888000"/>
      </c:scatterChart>
      <c:valAx>
        <c:axId val="39887424"/>
        <c:scaling>
          <c:orientation val="minMax"/>
          <c:max val="1400"/>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 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37341111631679436"/>
              <c:y val="0.94156633646600629"/>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88000"/>
        <c:crosses val="autoZero"/>
        <c:crossBetween val="midCat"/>
        <c:majorUnit val="200"/>
      </c:valAx>
      <c:valAx>
        <c:axId val="39888000"/>
        <c:scaling>
          <c:orientation val="minMax"/>
          <c:max val="0.45"/>
          <c:min val="0.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β</a:t>
                </a:r>
              </a:p>
            </c:rich>
          </c:tx>
          <c:layout>
            <c:manualLayout>
              <c:xMode val="edge"/>
              <c:yMode val="edge"/>
              <c:x val="2.2083515952060697E-3"/>
              <c:y val="0.41979695353330093"/>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87424"/>
        <c:crosses val="autoZero"/>
        <c:crossBetween val="midCat"/>
        <c:majorUnit val="5.000000000000001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09758082565262"/>
          <c:y val="5.1400554097404488E-2"/>
          <c:w val="0.79293210441718043"/>
          <c:h val="0.7846428232615501"/>
        </c:manualLayout>
      </c:layout>
      <c:scatterChart>
        <c:scatterStyle val="lineMarker"/>
        <c:varyColors val="0"/>
        <c:ser>
          <c:idx val="0"/>
          <c:order val="0"/>
          <c:tx>
            <c:v>A</c:v>
          </c:tx>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9.1908278906997085E-2"/>
                  <c:y val="-0.6399057647914492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-0.015x + 103
R² = 0.86</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Sheet8!$FX$3:$FX$5</c:f>
              <c:numCache>
                <c:formatCode>General</c:formatCode>
                <c:ptCount val="3"/>
                <c:pt idx="0" formatCode="0.00">
                  <c:v>1260.5</c:v>
                </c:pt>
                <c:pt idx="1">
                  <c:v>630.5</c:v>
                </c:pt>
                <c:pt idx="2">
                  <c:v>315</c:v>
                </c:pt>
              </c:numCache>
            </c:numRef>
          </c:xVal>
          <c:yVal>
            <c:numRef>
              <c:f>Sheet8!$FZ$3:$FZ$5</c:f>
              <c:numCache>
                <c:formatCode>General</c:formatCode>
                <c:ptCount val="3"/>
                <c:pt idx="0">
                  <c:v>85</c:v>
                </c:pt>
                <c:pt idx="1">
                  <c:v>90</c:v>
                </c:pt>
                <c:pt idx="2">
                  <c:v>100</c:v>
                </c:pt>
              </c:numCache>
            </c:numRef>
          </c:yVal>
          <c:smooth val="0"/>
        </c:ser>
        <c:dLbls>
          <c:showLegendKey val="0"/>
          <c:showVal val="0"/>
          <c:showCatName val="0"/>
          <c:showSerName val="0"/>
          <c:showPercent val="0"/>
          <c:showBubbleSize val="0"/>
        </c:dLbls>
        <c:axId val="39889728"/>
        <c:axId val="39890304"/>
      </c:scatterChart>
      <c:valAx>
        <c:axId val="39889728"/>
        <c:scaling>
          <c:orientation val="minMax"/>
          <c:max val="1400"/>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a:t>
                </a:r>
                <a:r>
                  <a:rPr lang="en-US" baseline="0">
                    <a:latin typeface="Arial" panose="020B0604020202020204" pitchFamily="34" charset="0"/>
                    <a:cs typeface="Arial" panose="020B0604020202020204" pitchFamily="34" charset="0"/>
                  </a:rPr>
                  <a:t> Sand Size, micron</a:t>
                </a:r>
                <a:endParaRPr lang="en-US">
                  <a:latin typeface="Arial" panose="020B0604020202020204" pitchFamily="34" charset="0"/>
                  <a:cs typeface="Arial" panose="020B0604020202020204" pitchFamily="34" charset="0"/>
                </a:endParaRPr>
              </a:p>
            </c:rich>
          </c:tx>
          <c:layout>
            <c:manualLayout>
              <c:xMode val="edge"/>
              <c:yMode val="edge"/>
              <c:x val="0.3790075077824574"/>
              <c:y val="0.94129557600480662"/>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90304"/>
        <c:crosses val="autoZero"/>
        <c:crossBetween val="midCat"/>
        <c:majorUnit val="200"/>
      </c:valAx>
      <c:valAx>
        <c:axId val="39890304"/>
        <c:scaling>
          <c:orientation val="minMax"/>
          <c:max val="102"/>
          <c:min val="8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a:t>
                </a:r>
              </a:p>
            </c:rich>
          </c:tx>
          <c:layout>
            <c:manualLayout>
              <c:xMode val="edge"/>
              <c:yMode val="edge"/>
              <c:x val="0"/>
              <c:y val="0.41064921101729751"/>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89728"/>
        <c:crosses val="autoZero"/>
        <c:crossBetween val="midCat"/>
        <c:majorUnit val="4"/>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00240594925638"/>
          <c:y val="5.1400554097404488E-2"/>
          <c:w val="0.78727537182852148"/>
          <c:h val="0.78528855951829546"/>
        </c:manualLayout>
      </c:layout>
      <c:scatterChart>
        <c:scatterStyle val="lineMarker"/>
        <c:varyColors val="0"/>
        <c:ser>
          <c:idx val="0"/>
          <c:order val="0"/>
          <c:tx>
            <c:v>B</c:v>
          </c:tx>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4845039560617539"/>
                  <c:y val="-0.11872043618857035"/>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0.0009x + 1.02
R² = 0.90</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Sheet8!$FX$3:$FX$5</c:f>
              <c:numCache>
                <c:formatCode>General</c:formatCode>
                <c:ptCount val="3"/>
                <c:pt idx="0" formatCode="0.00">
                  <c:v>1260.5</c:v>
                </c:pt>
                <c:pt idx="1">
                  <c:v>630.5</c:v>
                </c:pt>
                <c:pt idx="2">
                  <c:v>315</c:v>
                </c:pt>
              </c:numCache>
            </c:numRef>
          </c:xVal>
          <c:yVal>
            <c:numRef>
              <c:f>Sheet8!$GA$3:$GA$5</c:f>
              <c:numCache>
                <c:formatCode>General</c:formatCode>
                <c:ptCount val="3"/>
                <c:pt idx="0">
                  <c:v>2.17</c:v>
                </c:pt>
                <c:pt idx="1">
                  <c:v>1.41</c:v>
                </c:pt>
                <c:pt idx="2">
                  <c:v>1.4</c:v>
                </c:pt>
              </c:numCache>
            </c:numRef>
          </c:yVal>
          <c:smooth val="0"/>
        </c:ser>
        <c:dLbls>
          <c:showLegendKey val="0"/>
          <c:showVal val="0"/>
          <c:showCatName val="0"/>
          <c:showSerName val="0"/>
          <c:showPercent val="0"/>
          <c:showBubbleSize val="0"/>
        </c:dLbls>
        <c:axId val="39892032"/>
        <c:axId val="39892608"/>
      </c:scatterChart>
      <c:valAx>
        <c:axId val="39892032"/>
        <c:scaling>
          <c:orientation val="minMax"/>
          <c:max val="1400"/>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a:t>
                </a:r>
                <a:r>
                  <a:rPr lang="en-US" baseline="0">
                    <a:latin typeface="Arial" panose="020B0604020202020204" pitchFamily="34" charset="0"/>
                    <a:cs typeface="Arial" panose="020B0604020202020204" pitchFamily="34" charset="0"/>
                  </a:rPr>
                  <a:t> Sand Size, micron</a:t>
                </a:r>
                <a:endParaRPr lang="en-US">
                  <a:latin typeface="Arial" panose="020B0604020202020204" pitchFamily="34" charset="0"/>
                  <a:cs typeface="Arial" panose="020B0604020202020204" pitchFamily="34" charset="0"/>
                </a:endParaRPr>
              </a:p>
            </c:rich>
          </c:tx>
          <c:layout>
            <c:manualLayout>
              <c:xMode val="edge"/>
              <c:yMode val="edge"/>
              <c:x val="0.38722754986366004"/>
              <c:y val="0.94161216612629306"/>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92608"/>
        <c:crosses val="autoZero"/>
        <c:crossBetween val="midCat"/>
        <c:majorUnit val="200"/>
      </c:valAx>
      <c:valAx>
        <c:axId val="39892608"/>
        <c:scaling>
          <c:orientation val="minMax"/>
          <c:max val="2.4"/>
          <c:min val="1.2"/>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B</a:t>
                </a:r>
              </a:p>
            </c:rich>
          </c:tx>
          <c:layout>
            <c:manualLayout>
              <c:xMode val="edge"/>
              <c:yMode val="edge"/>
              <c:x val="2.208442694663167E-3"/>
              <c:y val="0.40149496937882767"/>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92032"/>
        <c:crosses val="autoZero"/>
        <c:crossBetween val="midCat"/>
        <c:majorUnit val="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14920634920637"/>
          <c:y val="5.1400554097404488E-2"/>
          <c:w val="0.77850948631421069"/>
          <c:h val="0.77567519685039366"/>
        </c:manualLayout>
      </c:layout>
      <c:scatterChart>
        <c:scatterStyle val="lineMarker"/>
        <c:varyColors val="0"/>
        <c:ser>
          <c:idx val="0"/>
          <c:order val="0"/>
          <c:spPr>
            <a:ln w="28575">
              <a:noFill/>
            </a:ln>
          </c:spPr>
          <c:marker>
            <c:spPr>
              <a:noFill/>
              <a:ln>
                <a:solidFill>
                  <a:schemeClr val="dk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545912875998413"/>
                  <c:y val="-1.9772045068952016E-2"/>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0.00016x + 1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Sheet8!$FX$3:$FX$5</c:f>
              <c:numCache>
                <c:formatCode>General</c:formatCode>
                <c:ptCount val="3"/>
                <c:pt idx="0" formatCode="0.00">
                  <c:v>1260.5</c:v>
                </c:pt>
                <c:pt idx="1">
                  <c:v>630.5</c:v>
                </c:pt>
                <c:pt idx="2">
                  <c:v>315</c:v>
                </c:pt>
              </c:numCache>
            </c:numRef>
          </c:xVal>
          <c:yVal>
            <c:numRef>
              <c:f>Sheet8!$GB$3:$GB$5</c:f>
              <c:numCache>
                <c:formatCode>General</c:formatCode>
                <c:ptCount val="3"/>
                <c:pt idx="0">
                  <c:v>1.2</c:v>
                </c:pt>
                <c:pt idx="1">
                  <c:v>1.1000000000000001</c:v>
                </c:pt>
                <c:pt idx="2">
                  <c:v>1.05</c:v>
                </c:pt>
              </c:numCache>
            </c:numRef>
          </c:yVal>
          <c:smooth val="0"/>
        </c:ser>
        <c:dLbls>
          <c:showLegendKey val="0"/>
          <c:showVal val="0"/>
          <c:showCatName val="0"/>
          <c:showSerName val="0"/>
          <c:showPercent val="0"/>
          <c:showBubbleSize val="0"/>
        </c:dLbls>
        <c:axId val="39894336"/>
        <c:axId val="40009728"/>
      </c:scatterChart>
      <c:valAx>
        <c:axId val="39894336"/>
        <c:scaling>
          <c:orientation val="minMax"/>
          <c:max val="1400"/>
          <c:min val="20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a:t>
                </a:r>
                <a:r>
                  <a:rPr lang="en-US" baseline="0">
                    <a:latin typeface="Arial" panose="020B0604020202020204" pitchFamily="34" charset="0"/>
                    <a:cs typeface="Arial" panose="020B0604020202020204" pitchFamily="34" charset="0"/>
                  </a:rPr>
                  <a:t> Sand Size, micron</a:t>
                </a:r>
                <a:endParaRPr lang="en-US">
                  <a:latin typeface="Arial" panose="020B0604020202020204" pitchFamily="34" charset="0"/>
                  <a:cs typeface="Arial" panose="020B0604020202020204" pitchFamily="34" charset="0"/>
                </a:endParaRPr>
              </a:p>
            </c:rich>
          </c:tx>
          <c:layout>
            <c:manualLayout>
              <c:xMode val="edge"/>
              <c:yMode val="edge"/>
              <c:x val="0.37886824146981629"/>
              <c:y val="0.93842585301837267"/>
            </c:manualLayout>
          </c:layout>
          <c:overlay val="0"/>
        </c:title>
        <c:numFmt formatCode="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40009728"/>
        <c:crosses val="autoZero"/>
        <c:crossBetween val="midCat"/>
        <c:majorUnit val="200"/>
      </c:valAx>
      <c:valAx>
        <c:axId val="40009728"/>
        <c:scaling>
          <c:orientation val="minMax"/>
          <c:max val="1.22"/>
          <c:min val="1.04"/>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β</a:t>
                </a:r>
              </a:p>
            </c:rich>
          </c:tx>
          <c:layout>
            <c:manualLayout>
              <c:xMode val="edge"/>
              <c:yMode val="edge"/>
              <c:x val="2.208523934508187E-3"/>
              <c:y val="0.41670549953185676"/>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9894336"/>
        <c:crosses val="autoZero"/>
        <c:crossBetween val="midCat"/>
        <c:majorUnit val="3.0000000000000006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38827141192331"/>
          <c:y val="3.6282744068756242E-2"/>
          <c:w val="0.82546727687919874"/>
          <c:h val="0.80995368226030573"/>
        </c:manualLayout>
      </c:layout>
      <c:scatterChart>
        <c:scatterStyle val="lineMarker"/>
        <c:varyColors val="0"/>
        <c:ser>
          <c:idx val="0"/>
          <c:order val="0"/>
          <c:tx>
            <c:v>Experimental</c:v>
          </c:tx>
          <c:spPr>
            <a:ln w="28575">
              <a:noFill/>
            </a:ln>
          </c:spPr>
          <c:marker>
            <c:symbol val="diamond"/>
            <c:size val="10"/>
            <c:spPr>
              <a:noFill/>
              <a:ln>
                <a:solidFill>
                  <a:sysClr val="windowText" lastClr="000000"/>
                </a:solidFill>
              </a:ln>
            </c:spPr>
          </c:marker>
          <c:xVal>
            <c:numRef>
              <c:f>Sheet2!$H$72:$H$77</c:f>
              <c:numCache>
                <c:formatCode>General</c:formatCode>
                <c:ptCount val="6"/>
                <c:pt idx="0">
                  <c:v>0</c:v>
                </c:pt>
                <c:pt idx="1">
                  <c:v>50</c:v>
                </c:pt>
                <c:pt idx="2">
                  <c:v>75</c:v>
                </c:pt>
                <c:pt idx="3">
                  <c:v>100</c:v>
                </c:pt>
                <c:pt idx="4">
                  <c:v>125</c:v>
                </c:pt>
                <c:pt idx="5">
                  <c:v>140</c:v>
                </c:pt>
              </c:numCache>
            </c:numRef>
          </c:xVal>
          <c:yVal>
            <c:numRef>
              <c:f>Sheet2!$N$72:$N$77</c:f>
              <c:numCache>
                <c:formatCode>General</c:formatCode>
                <c:ptCount val="6"/>
                <c:pt idx="0">
                  <c:v>1</c:v>
                </c:pt>
                <c:pt idx="1">
                  <c:v>10.199999999999999</c:v>
                </c:pt>
                <c:pt idx="2">
                  <c:v>13.06</c:v>
                </c:pt>
                <c:pt idx="3">
                  <c:v>15.26</c:v>
                </c:pt>
                <c:pt idx="4">
                  <c:v>17.71</c:v>
                </c:pt>
                <c:pt idx="5">
                  <c:v>18.579999999999998</c:v>
                </c:pt>
              </c:numCache>
            </c:numRef>
          </c:yVal>
          <c:smooth val="0"/>
        </c:ser>
        <c:dLbls>
          <c:showLegendKey val="0"/>
          <c:showVal val="0"/>
          <c:showCatName val="0"/>
          <c:showSerName val="0"/>
          <c:showPercent val="0"/>
          <c:showBubbleSize val="0"/>
        </c:dLbls>
        <c:axId val="298233792"/>
        <c:axId val="298234368"/>
      </c:scatterChart>
      <c:scatterChart>
        <c:scatterStyle val="smoothMarker"/>
        <c:varyColors val="0"/>
        <c:ser>
          <c:idx val="1"/>
          <c:order val="1"/>
          <c:tx>
            <c:v>Correlation</c:v>
          </c:tx>
          <c:spPr>
            <a:ln w="28575" cap="flat" cmpd="sng" algn="ctr">
              <a:solidFill>
                <a:schemeClr val="dk1"/>
              </a:solidFill>
              <a:prstDash val="solid"/>
            </a:ln>
            <a:effectLst/>
          </c:spPr>
          <c:marker>
            <c:symbol val="none"/>
          </c:marker>
          <c:xVal>
            <c:numRef>
              <c:f>Sheet2!$H$81:$H$96</c:f>
              <c:numCache>
                <c:formatCode>General</c:formatCode>
                <c:ptCount val="16"/>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numCache>
            </c:numRef>
          </c:xVal>
          <c:yVal>
            <c:numRef>
              <c:f>Sheet2!$K$81:$K$96</c:f>
              <c:numCache>
                <c:formatCode>General</c:formatCode>
                <c:ptCount val="16"/>
                <c:pt idx="0">
                  <c:v>1</c:v>
                </c:pt>
                <c:pt idx="1">
                  <c:v>3.3143384777733811</c:v>
                </c:pt>
                <c:pt idx="2">
                  <c:v>5.3422843707461949</c:v>
                </c:pt>
                <c:pt idx="3">
                  <c:v>7.1339004777997905</c:v>
                </c:pt>
                <c:pt idx="4">
                  <c:v>8.7282237639026548</c:v>
                </c:pt>
                <c:pt idx="5">
                  <c:v>10.15614236509759</c:v>
                </c:pt>
                <c:pt idx="6">
                  <c:v>11.442416426941772</c:v>
                </c:pt>
                <c:pt idx="7">
                  <c:v>12.607125980531141</c:v>
                </c:pt>
                <c:pt idx="8">
                  <c:v>13.666726829708512</c:v>
                </c:pt>
                <c:pt idx="9">
                  <c:v>14.634832915983077</c:v>
                </c:pt>
                <c:pt idx="10">
                  <c:v>15.522804403608975</c:v>
                </c:pt>
                <c:pt idx="11">
                  <c:v>16.34019553294651</c:v>
                </c:pt>
                <c:pt idx="12">
                  <c:v>17.09509976301506</c:v>
                </c:pt>
                <c:pt idx="13">
                  <c:v>17.794418673146311</c:v>
                </c:pt>
                <c:pt idx="14">
                  <c:v>18.444073574320008</c:v>
                </c:pt>
                <c:pt idx="15">
                  <c:v>19.049173582058845</c:v>
                </c:pt>
              </c:numCache>
            </c:numRef>
          </c:yVal>
          <c:smooth val="1"/>
        </c:ser>
        <c:dLbls>
          <c:showLegendKey val="0"/>
          <c:showVal val="0"/>
          <c:showCatName val="0"/>
          <c:showSerName val="0"/>
          <c:showPercent val="0"/>
          <c:showBubbleSize val="0"/>
        </c:dLbls>
        <c:axId val="298233792"/>
        <c:axId val="298234368"/>
      </c:scatterChart>
      <c:valAx>
        <c:axId val="298233792"/>
        <c:scaling>
          <c:orientation val="minMax"/>
          <c:max val="15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 Particle Diameter, µm</a:t>
                </a:r>
                <a:endParaRPr lang="en-US" sz="1000">
                  <a:latin typeface="Arial" pitchFamily="34" charset="0"/>
                  <a:cs typeface="Arial" pitchFamily="34" charset="0"/>
                </a:endParaRPr>
              </a:p>
            </c:rich>
          </c:tx>
          <c:layout>
            <c:manualLayout>
              <c:xMode val="edge"/>
              <c:yMode val="edge"/>
              <c:x val="0.36782588097066227"/>
              <c:y val="0.9427996500437544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8234368"/>
        <c:crosses val="autoZero"/>
        <c:crossBetween val="midCat"/>
        <c:majorUnit val="30"/>
      </c:valAx>
      <c:valAx>
        <c:axId val="298234368"/>
        <c:scaling>
          <c:orientation val="minMax"/>
          <c:max val="2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Resistance</a:t>
                </a:r>
                <a:r>
                  <a:rPr lang="en-US" sz="1000" baseline="0">
                    <a:latin typeface="Arial" pitchFamily="34" charset="0"/>
                    <a:cs typeface="Arial" pitchFamily="34" charset="0"/>
                  </a:rPr>
                  <a:t> Factor (F</a:t>
                </a:r>
                <a:r>
                  <a:rPr lang="en-US" sz="1000" baseline="-25000">
                    <a:latin typeface="Arial" pitchFamily="34" charset="0"/>
                    <a:cs typeface="Arial" pitchFamily="34" charset="0"/>
                  </a:rPr>
                  <a:t>r</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2674227995868731E-3"/>
              <c:y val="0.22041788894035341"/>
            </c:manualLayout>
          </c:layout>
          <c:overlay val="0"/>
        </c:title>
        <c:numFmt formatCode="General" sourceLinked="1"/>
        <c:majorTickMark val="out"/>
        <c:minorTickMark val="none"/>
        <c:tickLblPos val="nextTo"/>
        <c:txPr>
          <a:bodyPr/>
          <a:lstStyle/>
          <a:p>
            <a:pPr>
              <a:defRPr sz="1000" b="0" i="0">
                <a:latin typeface="Arial" pitchFamily="34" charset="0"/>
                <a:cs typeface="Arial" pitchFamily="34" charset="0"/>
              </a:defRPr>
            </a:pPr>
            <a:endParaRPr lang="en-US"/>
          </a:p>
        </c:txPr>
        <c:crossAx val="298233792"/>
        <c:crosses val="autoZero"/>
        <c:crossBetween val="midCat"/>
        <c:majorUnit val="4"/>
      </c:valAx>
      <c:spPr>
        <a:solidFill>
          <a:schemeClr val="lt1"/>
        </a:solidFill>
        <a:ln w="25400" cap="flat" cmpd="sng" algn="ctr">
          <a:solidFill>
            <a:schemeClr val="dk1"/>
          </a:solidFill>
          <a:prstDash val="solid"/>
        </a:ln>
        <a:effectLst/>
      </c:spPr>
    </c:plotArea>
    <c:legend>
      <c:legendPos val="r"/>
      <c:layout>
        <c:manualLayout>
          <c:xMode val="edge"/>
          <c:yMode val="edge"/>
          <c:x val="0.68504334972568859"/>
          <c:y val="0.69580747259533737"/>
          <c:w val="0.25958479016837732"/>
          <c:h val="0.12925428439092174"/>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60825871037036"/>
          <c:y val="2.3814289880431598E-2"/>
          <c:w val="0.80795332378211049"/>
          <c:h val="0.81279836687080864"/>
        </c:manualLayout>
      </c:layout>
      <c:scatterChart>
        <c:scatterStyle val="lineMarker"/>
        <c:varyColors val="0"/>
        <c:ser>
          <c:idx val="0"/>
          <c:order val="0"/>
          <c:tx>
            <c:v>Experimental</c:v>
          </c:tx>
          <c:spPr>
            <a:ln w="28575">
              <a:noFill/>
            </a:ln>
          </c:spPr>
          <c:marker>
            <c:symbol val="diamond"/>
            <c:size val="10"/>
            <c:spPr>
              <a:noFill/>
              <a:ln>
                <a:solidFill>
                  <a:schemeClr val="tx1"/>
                </a:solidFill>
              </a:ln>
            </c:spPr>
          </c:marker>
          <c:xVal>
            <c:numRef>
              <c:f>Sheet3!$B$9:$B$16</c:f>
              <c:numCache>
                <c:formatCode>General</c:formatCode>
                <c:ptCount val="8"/>
                <c:pt idx="0">
                  <c:v>0</c:v>
                </c:pt>
                <c:pt idx="1">
                  <c:v>7.4000000000000003E-6</c:v>
                </c:pt>
                <c:pt idx="2">
                  <c:v>1.3699999999999999E-5</c:v>
                </c:pt>
                <c:pt idx="3">
                  <c:v>2.0000000000000002E-5</c:v>
                </c:pt>
                <c:pt idx="4">
                  <c:v>2.7500000000000001E-5</c:v>
                </c:pt>
                <c:pt idx="5">
                  <c:v>4.125E-5</c:v>
                </c:pt>
                <c:pt idx="6">
                  <c:v>3.6999999999999998E-5</c:v>
                </c:pt>
                <c:pt idx="7">
                  <c:v>4.6999999999999997E-5</c:v>
                </c:pt>
              </c:numCache>
            </c:numRef>
          </c:xVal>
          <c:yVal>
            <c:numRef>
              <c:f>Sheet3!$A$9:$A$16</c:f>
              <c:numCache>
                <c:formatCode>General</c:formatCode>
                <c:ptCount val="8"/>
                <c:pt idx="0">
                  <c:v>1</c:v>
                </c:pt>
                <c:pt idx="1">
                  <c:v>1.1000000000000001</c:v>
                </c:pt>
                <c:pt idx="2">
                  <c:v>1.18</c:v>
                </c:pt>
                <c:pt idx="3">
                  <c:v>1.23</c:v>
                </c:pt>
                <c:pt idx="4">
                  <c:v>1.27</c:v>
                </c:pt>
                <c:pt idx="5">
                  <c:v>1.27</c:v>
                </c:pt>
                <c:pt idx="6">
                  <c:v>1.31</c:v>
                </c:pt>
                <c:pt idx="7">
                  <c:v>1.37</c:v>
                </c:pt>
              </c:numCache>
            </c:numRef>
          </c:yVal>
          <c:smooth val="0"/>
        </c:ser>
        <c:dLbls>
          <c:showLegendKey val="0"/>
          <c:showVal val="0"/>
          <c:showCatName val="0"/>
          <c:showSerName val="0"/>
          <c:showPercent val="0"/>
          <c:showBubbleSize val="0"/>
        </c:dLbls>
        <c:axId val="298236096"/>
        <c:axId val="298236672"/>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Sheet3!$R$2:$R$127</c:f>
              <c:numCache>
                <c:formatCode>General</c:formatCode>
                <c:ptCount val="126"/>
                <c:pt idx="0">
                  <c:v>0</c:v>
                </c:pt>
                <c:pt idx="1">
                  <c:v>3.9999999999999998E-7</c:v>
                </c:pt>
                <c:pt idx="2">
                  <c:v>7.9999999999999996E-7</c:v>
                </c:pt>
                <c:pt idx="3">
                  <c:v>1.1999999999999999E-6</c:v>
                </c:pt>
                <c:pt idx="4">
                  <c:v>1.5999999999999999E-6</c:v>
                </c:pt>
                <c:pt idx="5">
                  <c:v>1.9999999999999999E-6</c:v>
                </c:pt>
                <c:pt idx="6">
                  <c:v>2.3999999999999999E-6</c:v>
                </c:pt>
                <c:pt idx="7">
                  <c:v>2.7999999999999999E-6</c:v>
                </c:pt>
                <c:pt idx="8">
                  <c:v>3.1999999999999999E-6</c:v>
                </c:pt>
                <c:pt idx="9">
                  <c:v>3.5999999999999998E-6</c:v>
                </c:pt>
                <c:pt idx="10">
                  <c:v>3.9999999999999998E-6</c:v>
                </c:pt>
                <c:pt idx="11">
                  <c:v>4.4000000000000002E-6</c:v>
                </c:pt>
                <c:pt idx="12">
                  <c:v>4.7999999999999998E-6</c:v>
                </c:pt>
                <c:pt idx="13">
                  <c:v>5.1999999999999993E-6</c:v>
                </c:pt>
                <c:pt idx="14">
                  <c:v>5.5999999999999989E-6</c:v>
                </c:pt>
                <c:pt idx="15">
                  <c:v>5.9999999999999985E-6</c:v>
                </c:pt>
                <c:pt idx="16">
                  <c:v>6.399999999999998E-6</c:v>
                </c:pt>
                <c:pt idx="17">
                  <c:v>6.7999999999999976E-6</c:v>
                </c:pt>
                <c:pt idx="18">
                  <c:v>7.1999999999999971E-6</c:v>
                </c:pt>
                <c:pt idx="19">
                  <c:v>7.5999999999999967E-6</c:v>
                </c:pt>
                <c:pt idx="20">
                  <c:v>7.9999999999999962E-6</c:v>
                </c:pt>
                <c:pt idx="21">
                  <c:v>8.3999999999999958E-6</c:v>
                </c:pt>
                <c:pt idx="22">
                  <c:v>8.7999999999999954E-6</c:v>
                </c:pt>
                <c:pt idx="23">
                  <c:v>9.1999999999999949E-6</c:v>
                </c:pt>
                <c:pt idx="24">
                  <c:v>9.5999999999999945E-6</c:v>
                </c:pt>
                <c:pt idx="25">
                  <c:v>9.999999999999994E-6</c:v>
                </c:pt>
                <c:pt idx="26">
                  <c:v>1.0399999999999994E-5</c:v>
                </c:pt>
                <c:pt idx="27">
                  <c:v>1.0799999999999993E-5</c:v>
                </c:pt>
                <c:pt idx="28">
                  <c:v>1.1199999999999993E-5</c:v>
                </c:pt>
                <c:pt idx="29">
                  <c:v>1.1599999999999992E-5</c:v>
                </c:pt>
                <c:pt idx="30">
                  <c:v>1.1999999999999992E-5</c:v>
                </c:pt>
                <c:pt idx="31">
                  <c:v>1.2399999999999991E-5</c:v>
                </c:pt>
                <c:pt idx="32">
                  <c:v>1.2799999999999991E-5</c:v>
                </c:pt>
                <c:pt idx="33">
                  <c:v>1.3199999999999991E-5</c:v>
                </c:pt>
                <c:pt idx="34">
                  <c:v>1.359999999999999E-5</c:v>
                </c:pt>
                <c:pt idx="35">
                  <c:v>1.399999999999999E-5</c:v>
                </c:pt>
                <c:pt idx="36">
                  <c:v>1.4399999999999989E-5</c:v>
                </c:pt>
                <c:pt idx="37">
                  <c:v>1.4799999999999989E-5</c:v>
                </c:pt>
                <c:pt idx="38">
                  <c:v>1.5199999999999988E-5</c:v>
                </c:pt>
                <c:pt idx="39">
                  <c:v>1.559999999999999E-5</c:v>
                </c:pt>
                <c:pt idx="40">
                  <c:v>1.5999999999999989E-5</c:v>
                </c:pt>
                <c:pt idx="41">
                  <c:v>1.6399999999999989E-5</c:v>
                </c:pt>
                <c:pt idx="42">
                  <c:v>1.6799999999999988E-5</c:v>
                </c:pt>
                <c:pt idx="43">
                  <c:v>1.7199999999999988E-5</c:v>
                </c:pt>
                <c:pt idx="44">
                  <c:v>1.7599999999999987E-5</c:v>
                </c:pt>
                <c:pt idx="45">
                  <c:v>1.7999999999999987E-5</c:v>
                </c:pt>
                <c:pt idx="46">
                  <c:v>1.8399999999999986E-5</c:v>
                </c:pt>
                <c:pt idx="47">
                  <c:v>1.8799999999999986E-5</c:v>
                </c:pt>
                <c:pt idx="48">
                  <c:v>1.9199999999999986E-5</c:v>
                </c:pt>
                <c:pt idx="49">
                  <c:v>1.9599999999999985E-5</c:v>
                </c:pt>
                <c:pt idx="50">
                  <c:v>1.9999999999999985E-5</c:v>
                </c:pt>
                <c:pt idx="51">
                  <c:v>2.0399999999999984E-5</c:v>
                </c:pt>
                <c:pt idx="52">
                  <c:v>2.0799999999999984E-5</c:v>
                </c:pt>
                <c:pt idx="53">
                  <c:v>2.1199999999999983E-5</c:v>
                </c:pt>
                <c:pt idx="54">
                  <c:v>2.1599999999999983E-5</c:v>
                </c:pt>
                <c:pt idx="55">
                  <c:v>2.1999999999999982E-5</c:v>
                </c:pt>
                <c:pt idx="56">
                  <c:v>2.2399999999999982E-5</c:v>
                </c:pt>
                <c:pt idx="57">
                  <c:v>2.2799999999999982E-5</c:v>
                </c:pt>
                <c:pt idx="58">
                  <c:v>2.3199999999999981E-5</c:v>
                </c:pt>
                <c:pt idx="59">
                  <c:v>2.3599999999999981E-5</c:v>
                </c:pt>
                <c:pt idx="60">
                  <c:v>2.399999999999998E-5</c:v>
                </c:pt>
                <c:pt idx="61">
                  <c:v>2.439999999999998E-5</c:v>
                </c:pt>
                <c:pt idx="62">
                  <c:v>2.4799999999999979E-5</c:v>
                </c:pt>
                <c:pt idx="63">
                  <c:v>2.5199999999999979E-5</c:v>
                </c:pt>
                <c:pt idx="64">
                  <c:v>2.5599999999999979E-5</c:v>
                </c:pt>
                <c:pt idx="65">
                  <c:v>2.5999999999999978E-5</c:v>
                </c:pt>
                <c:pt idx="66">
                  <c:v>2.6399999999999978E-5</c:v>
                </c:pt>
                <c:pt idx="67">
                  <c:v>2.6799999999999977E-5</c:v>
                </c:pt>
                <c:pt idx="68">
                  <c:v>2.7199999999999977E-5</c:v>
                </c:pt>
                <c:pt idx="69">
                  <c:v>2.7599999999999976E-5</c:v>
                </c:pt>
                <c:pt idx="70">
                  <c:v>2.7999999999999976E-5</c:v>
                </c:pt>
                <c:pt idx="71">
                  <c:v>2.8399999999999975E-5</c:v>
                </c:pt>
                <c:pt idx="72">
                  <c:v>2.8799999999999975E-5</c:v>
                </c:pt>
                <c:pt idx="73">
                  <c:v>2.9199999999999975E-5</c:v>
                </c:pt>
                <c:pt idx="74">
                  <c:v>2.9599999999999974E-5</c:v>
                </c:pt>
                <c:pt idx="75">
                  <c:v>2.9999999999999974E-5</c:v>
                </c:pt>
                <c:pt idx="76">
                  <c:v>3.0399999999999973E-5</c:v>
                </c:pt>
                <c:pt idx="77">
                  <c:v>3.0799999999999976E-5</c:v>
                </c:pt>
                <c:pt idx="78">
                  <c:v>3.1199999999999979E-5</c:v>
                </c:pt>
                <c:pt idx="79">
                  <c:v>3.1599999999999982E-5</c:v>
                </c:pt>
                <c:pt idx="80">
                  <c:v>3.1999999999999985E-5</c:v>
                </c:pt>
                <c:pt idx="81">
                  <c:v>3.2399999999999988E-5</c:v>
                </c:pt>
                <c:pt idx="82">
                  <c:v>3.2799999999999991E-5</c:v>
                </c:pt>
                <c:pt idx="83">
                  <c:v>3.3199999999999994E-5</c:v>
                </c:pt>
                <c:pt idx="84">
                  <c:v>3.3599999999999997E-5</c:v>
                </c:pt>
                <c:pt idx="85">
                  <c:v>3.4E-5</c:v>
                </c:pt>
                <c:pt idx="86">
                  <c:v>3.4400000000000003E-5</c:v>
                </c:pt>
                <c:pt idx="87">
                  <c:v>3.4800000000000006E-5</c:v>
                </c:pt>
                <c:pt idx="88">
                  <c:v>3.5200000000000009E-5</c:v>
                </c:pt>
                <c:pt idx="89">
                  <c:v>3.5600000000000012E-5</c:v>
                </c:pt>
                <c:pt idx="90">
                  <c:v>3.6000000000000014E-5</c:v>
                </c:pt>
                <c:pt idx="91">
                  <c:v>3.6400000000000017E-5</c:v>
                </c:pt>
                <c:pt idx="92">
                  <c:v>3.680000000000002E-5</c:v>
                </c:pt>
                <c:pt idx="93">
                  <c:v>3.7200000000000023E-5</c:v>
                </c:pt>
                <c:pt idx="94">
                  <c:v>3.7600000000000026E-5</c:v>
                </c:pt>
                <c:pt idx="95">
                  <c:v>3.8000000000000029E-5</c:v>
                </c:pt>
                <c:pt idx="96">
                  <c:v>3.8400000000000032E-5</c:v>
                </c:pt>
                <c:pt idx="97">
                  <c:v>3.8800000000000035E-5</c:v>
                </c:pt>
                <c:pt idx="98">
                  <c:v>3.9200000000000038E-5</c:v>
                </c:pt>
                <c:pt idx="99">
                  <c:v>3.9600000000000041E-5</c:v>
                </c:pt>
                <c:pt idx="100">
                  <c:v>4.0000000000000044E-5</c:v>
                </c:pt>
                <c:pt idx="101">
                  <c:v>4.0400000000000047E-5</c:v>
                </c:pt>
                <c:pt idx="102">
                  <c:v>4.080000000000005E-5</c:v>
                </c:pt>
                <c:pt idx="103">
                  <c:v>4.1200000000000053E-5</c:v>
                </c:pt>
                <c:pt idx="104">
                  <c:v>4.1600000000000056E-5</c:v>
                </c:pt>
                <c:pt idx="105">
                  <c:v>4.2000000000000059E-5</c:v>
                </c:pt>
                <c:pt idx="106">
                  <c:v>4.2400000000000062E-5</c:v>
                </c:pt>
                <c:pt idx="107">
                  <c:v>4.2800000000000065E-5</c:v>
                </c:pt>
                <c:pt idx="108">
                  <c:v>4.3200000000000068E-5</c:v>
                </c:pt>
                <c:pt idx="109">
                  <c:v>4.360000000000007E-5</c:v>
                </c:pt>
                <c:pt idx="110">
                  <c:v>4.4000000000000073E-5</c:v>
                </c:pt>
                <c:pt idx="111">
                  <c:v>4.4400000000000076E-5</c:v>
                </c:pt>
                <c:pt idx="112">
                  <c:v>4.4800000000000079E-5</c:v>
                </c:pt>
                <c:pt idx="113">
                  <c:v>4.5200000000000082E-5</c:v>
                </c:pt>
                <c:pt idx="114">
                  <c:v>4.5600000000000085E-5</c:v>
                </c:pt>
                <c:pt idx="115">
                  <c:v>4.6000000000000088E-5</c:v>
                </c:pt>
                <c:pt idx="116">
                  <c:v>4.6400000000000091E-5</c:v>
                </c:pt>
                <c:pt idx="117">
                  <c:v>4.6800000000000094E-5</c:v>
                </c:pt>
                <c:pt idx="118">
                  <c:v>4.7200000000000097E-5</c:v>
                </c:pt>
                <c:pt idx="119">
                  <c:v>4.76000000000001E-5</c:v>
                </c:pt>
                <c:pt idx="120">
                  <c:v>4.8000000000000103E-5</c:v>
                </c:pt>
                <c:pt idx="121">
                  <c:v>4.8400000000000106E-5</c:v>
                </c:pt>
                <c:pt idx="122">
                  <c:v>4.8800000000000109E-5</c:v>
                </c:pt>
                <c:pt idx="123">
                  <c:v>4.9200000000000112E-5</c:v>
                </c:pt>
                <c:pt idx="124">
                  <c:v>4.9600000000000115E-5</c:v>
                </c:pt>
                <c:pt idx="125">
                  <c:v>5.0000000000000118E-5</c:v>
                </c:pt>
              </c:numCache>
            </c:numRef>
          </c:xVal>
          <c:yVal>
            <c:numRef>
              <c:f>Sheet3!$U$2:$U$127</c:f>
              <c:numCache>
                <c:formatCode>General</c:formatCode>
                <c:ptCount val="126"/>
                <c:pt idx="0">
                  <c:v>1</c:v>
                </c:pt>
                <c:pt idx="1">
                  <c:v>1.0290433303960036</c:v>
                </c:pt>
                <c:pt idx="2">
                  <c:v>1.0413878382544559</c:v>
                </c:pt>
                <c:pt idx="3">
                  <c:v>1.0509161288145976</c:v>
                </c:pt>
                <c:pt idx="4">
                  <c:v>1.0589792262809057</c:v>
                </c:pt>
                <c:pt idx="5">
                  <c:v>1.0661028352772102</c:v>
                </c:pt>
                <c:pt idx="6">
                  <c:v>1.0725573987276464</c:v>
                </c:pt>
                <c:pt idx="7">
                  <c:v>1.0785039508331209</c:v>
                </c:pt>
                <c:pt idx="8">
                  <c:v>1.0840476159036831</c:v>
                </c:pt>
                <c:pt idx="9">
                  <c:v>1.0892615322732209</c:v>
                </c:pt>
                <c:pt idx="10">
                  <c:v>1.0941990266719057</c:v>
                </c:pt>
                <c:pt idx="11">
                  <c:v>1.0989004066984325</c:v>
                </c:pt>
                <c:pt idx="12">
                  <c:v>1.1033970223716874</c:v>
                </c:pt>
                <c:pt idx="13">
                  <c:v>1.1077138299921754</c:v>
                </c:pt>
                <c:pt idx="14">
                  <c:v>1.1118710827964839</c:v>
                </c:pt>
                <c:pt idx="15">
                  <c:v>1.1158854866192507</c:v>
                </c:pt>
                <c:pt idx="16">
                  <c:v>1.1197710140422781</c:v>
                </c:pt>
                <c:pt idx="17">
                  <c:v>1.1235394928673577</c:v>
                </c:pt>
                <c:pt idx="18">
                  <c:v>1.1272010409858955</c:v>
                </c:pt>
                <c:pt idx="19">
                  <c:v>1.1307643939938692</c:v>
                </c:pt>
                <c:pt idx="20">
                  <c:v>1.1342371562236699</c:v>
                </c:pt>
                <c:pt idx="21">
                  <c:v>1.137625996005748</c:v>
                </c:pt>
                <c:pt idx="22">
                  <c:v>1.1409367995998785</c:v>
                </c:pt>
                <c:pt idx="23">
                  <c:v>1.144174794014051</c:v>
                </c:pt>
                <c:pt idx="24">
                  <c:v>1.1473446460706376</c:v>
                </c:pt>
                <c:pt idx="25">
                  <c:v>1.1504505431060075</c:v>
                </c:pt>
                <c:pt idx="26">
                  <c:v>1.1534962593028772</c:v>
                </c:pt>
                <c:pt idx="27">
                  <c:v>1.1564852106643062</c:v>
                </c:pt>
                <c:pt idx="28">
                  <c:v>1.1594205009205427</c:v>
                </c:pt>
                <c:pt idx="29">
                  <c:v>1.1623049601328312</c:v>
                </c:pt>
                <c:pt idx="30">
                  <c:v>1.1651411773663678</c:v>
                </c:pt>
                <c:pt idx="31">
                  <c:v>1.1679315285098411</c:v>
                </c:pt>
                <c:pt idx="32">
                  <c:v>1.1706782000949882</c:v>
                </c:pt>
                <c:pt idx="33">
                  <c:v>1.1733832097976744</c:v>
                </c:pt>
                <c:pt idx="34">
                  <c:v>1.1760484241688502</c:v>
                </c:pt>
                <c:pt idx="35">
                  <c:v>1.178675574039747</c:v>
                </c:pt>
                <c:pt idx="36">
                  <c:v>1.1812662679637822</c:v>
                </c:pt>
                <c:pt idx="37">
                  <c:v>1.1838220039927054</c:v>
                </c:pt>
                <c:pt idx="38">
                  <c:v>1.1863441800326351</c:v>
                </c:pt>
                <c:pt idx="39">
                  <c:v>1.1888341029839302</c:v>
                </c:pt>
                <c:pt idx="40">
                  <c:v>1.191292996835096</c:v>
                </c:pt>
                <c:pt idx="41">
                  <c:v>1.1937220098534591</c:v>
                </c:pt>
                <c:pt idx="42">
                  <c:v>1.1961222209928812</c:v>
                </c:pt>
                <c:pt idx="43">
                  <c:v>1.1984946456202974</c:v>
                </c:pt>
                <c:pt idx="44">
                  <c:v>1.2008402406475762</c:v>
                </c:pt>
                <c:pt idx="45">
                  <c:v>1.2031599091425131</c:v>
                </c:pt>
                <c:pt idx="46">
                  <c:v>1.2054545044821754</c:v>
                </c:pt>
                <c:pt idx="47">
                  <c:v>1.2077248341029394</c:v>
                </c:pt>
                <c:pt idx="48">
                  <c:v>1.2099716628940984</c:v>
                </c:pt>
                <c:pt idx="49">
                  <c:v>1.2121957162756052</c:v>
                </c:pt>
                <c:pt idx="50">
                  <c:v>1.2143976829951739</c:v>
                </c:pt>
                <c:pt idx="51">
                  <c:v>1.2165782176754072</c:v>
                </c:pt>
                <c:pt idx="52">
                  <c:v>1.2187379431377354</c:v>
                </c:pt>
                <c:pt idx="53">
                  <c:v>1.2208774525266215</c:v>
                </c:pt>
                <c:pt idx="54">
                  <c:v>1.2229973112546328</c:v>
                </c:pt>
                <c:pt idx="55">
                  <c:v>1.2250980587865063</c:v>
                </c:pt>
                <c:pt idx="56">
                  <c:v>1.2271802102782143</c:v>
                </c:pt>
                <c:pt idx="57">
                  <c:v>1.2292442580851808</c:v>
                </c:pt>
                <c:pt idx="58">
                  <c:v>1.2312906731522031</c:v>
                </c:pt>
                <c:pt idx="59">
                  <c:v>1.2333199062962241</c:v>
                </c:pt>
                <c:pt idx="60">
                  <c:v>1.2353323893918899</c:v>
                </c:pt>
                <c:pt idx="61">
                  <c:v>1.2373285364687501</c:v>
                </c:pt>
                <c:pt idx="62">
                  <c:v>1.2393087447280222</c:v>
                </c:pt>
                <c:pt idx="63">
                  <c:v>1.241273395486014</c:v>
                </c:pt>
                <c:pt idx="64">
                  <c:v>1.2432228550505708</c:v>
                </c:pt>
                <c:pt idx="65">
                  <c:v>1.2451574755362733</c:v>
                </c:pt>
                <c:pt idx="66">
                  <c:v>1.247077595623536</c:v>
                </c:pt>
                <c:pt idx="67">
                  <c:v>1.2489835412662589</c:v>
                </c:pt>
                <c:pt idx="68">
                  <c:v>1.2508756263522314</c:v>
                </c:pt>
                <c:pt idx="69">
                  <c:v>1.2527541533200883</c:v>
                </c:pt>
                <c:pt idx="70">
                  <c:v>1.2546194137362654</c:v>
                </c:pt>
                <c:pt idx="71">
                  <c:v>1.2564716888350773</c:v>
                </c:pt>
                <c:pt idx="72">
                  <c:v>1.2583112500247622</c:v>
                </c:pt>
                <c:pt idx="73">
                  <c:v>1.2601383593620796</c:v>
                </c:pt>
                <c:pt idx="74">
                  <c:v>1.2619532699978131</c:v>
                </c:pt>
                <c:pt idx="75">
                  <c:v>1.2637562265953395</c:v>
                </c:pt>
                <c:pt idx="76">
                  <c:v>1.2655474657242176</c:v>
                </c:pt>
                <c:pt idx="77">
                  <c:v>1.2673272162306055</c:v>
                </c:pt>
                <c:pt idx="78">
                  <c:v>1.2690956995861458</c:v>
                </c:pt>
                <c:pt idx="79">
                  <c:v>1.2708531302168344</c:v>
                </c:pt>
                <c:pt idx="80">
                  <c:v>1.2725997158132565</c:v>
                </c:pt>
                <c:pt idx="81">
                  <c:v>1.2743356576234659</c:v>
                </c:pt>
                <c:pt idx="82">
                  <c:v>1.2760611507296806</c:v>
                </c:pt>
                <c:pt idx="83">
                  <c:v>1.2777763843098737</c:v>
                </c:pt>
                <c:pt idx="84">
                  <c:v>1.2794815418852561</c:v>
                </c:pt>
                <c:pt idx="85">
                  <c:v>1.2811768015545728</c:v>
                </c:pt>
                <c:pt idx="86">
                  <c:v>1.2828623362160574</c:v>
                </c:pt>
                <c:pt idx="87">
                  <c:v>1.284538313777833</c:v>
                </c:pt>
                <c:pt idx="88">
                  <c:v>1.2862048973574898</c:v>
                </c:pt>
                <c:pt idx="89">
                  <c:v>1.2878622454715039</c:v>
                </c:pt>
                <c:pt idx="90">
                  <c:v>1.2895105122151311</c:v>
                </c:pt>
                <c:pt idx="91">
                  <c:v>1.2911498474333511</c:v>
                </c:pt>
                <c:pt idx="92">
                  <c:v>1.2927803968834002</c:v>
                </c:pt>
                <c:pt idx="93">
                  <c:v>1.2944023023893938</c:v>
                </c:pt>
                <c:pt idx="94">
                  <c:v>1.2960157019895053</c:v>
                </c:pt>
                <c:pt idx="95">
                  <c:v>1.2976207300761327</c:v>
                </c:pt>
                <c:pt idx="96">
                  <c:v>1.2992175175294594</c:v>
                </c:pt>
                <c:pt idx="97">
                  <c:v>1.3008061918447857</c:v>
                </c:pt>
                <c:pt idx="98">
                  <c:v>1.3023868772539813</c:v>
                </c:pt>
                <c:pt idx="99">
                  <c:v>1.3039596948413852</c:v>
                </c:pt>
                <c:pt idx="100">
                  <c:v>1.3055247626544702</c:v>
                </c:pt>
                <c:pt idx="101">
                  <c:v>1.3070821958095415</c:v>
                </c:pt>
                <c:pt idx="102">
                  <c:v>1.3086321065927586</c:v>
                </c:pt>
                <c:pt idx="103">
                  <c:v>1.3101746045567126</c:v>
                </c:pt>
                <c:pt idx="104">
                  <c:v>1.3117097966128111</c:v>
                </c:pt>
                <c:pt idx="105">
                  <c:v>1.3132377871196805</c:v>
                </c:pt>
                <c:pt idx="106">
                  <c:v>1.3147586779677987</c:v>
                </c:pt>
                <c:pt idx="107">
                  <c:v>1.3162725686605512</c:v>
                </c:pt>
                <c:pt idx="108">
                  <c:v>1.3177795563918964</c:v>
                </c:pt>
                <c:pt idx="109">
                  <c:v>1.3192797361208046</c:v>
                </c:pt>
                <c:pt idx="110">
                  <c:v>1.320773200642646</c:v>
                </c:pt>
                <c:pt idx="111">
                  <c:v>1.322260040657663</c:v>
                </c:pt>
                <c:pt idx="112">
                  <c:v>1.3237403448366858</c:v>
                </c:pt>
                <c:pt idx="113">
                  <c:v>1.3252141998842166</c:v>
                </c:pt>
                <c:pt idx="114">
                  <c:v>1.3266816905990146</c:v>
                </c:pt>
                <c:pt idx="115">
                  <c:v>1.3281428999322984</c:v>
                </c:pt>
                <c:pt idx="116">
                  <c:v>1.3295979090436825</c:v>
                </c:pt>
                <c:pt idx="117">
                  <c:v>1.331046797354954</c:v>
                </c:pt>
                <c:pt idx="118">
                  <c:v>1.3324896426017898</c:v>
                </c:pt>
                <c:pt idx="119">
                  <c:v>1.3339265208835083</c:v>
                </c:pt>
                <c:pt idx="120">
                  <c:v>1.335357506710952</c:v>
                </c:pt>
                <c:pt idx="121">
                  <c:v>1.3367826730525794</c:v>
                </c:pt>
                <c:pt idx="122">
                  <c:v>1.338202091378851</c:v>
                </c:pt>
                <c:pt idx="123">
                  <c:v>1.3396158317049862</c:v>
                </c:pt>
                <c:pt idx="124">
                  <c:v>1.3410239626321621</c:v>
                </c:pt>
                <c:pt idx="125">
                  <c:v>1.3424265513872222</c:v>
                </c:pt>
              </c:numCache>
            </c:numRef>
          </c:yVal>
          <c:smooth val="1"/>
        </c:ser>
        <c:dLbls>
          <c:showLegendKey val="0"/>
          <c:showVal val="0"/>
          <c:showCatName val="0"/>
          <c:showSerName val="0"/>
          <c:showPercent val="0"/>
          <c:showBubbleSize val="0"/>
        </c:dLbls>
        <c:axId val="298236096"/>
        <c:axId val="298236672"/>
      </c:scatterChart>
      <c:valAx>
        <c:axId val="298236096"/>
        <c:scaling>
          <c:orientation val="minMax"/>
          <c:max val="5.0000000000000145E-5"/>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Particle</a:t>
                </a:r>
                <a:r>
                  <a:rPr lang="en-US" sz="1000" baseline="0">
                    <a:latin typeface="Arial" pitchFamily="34" charset="0"/>
                    <a:cs typeface="Arial" pitchFamily="34" charset="0"/>
                  </a:rPr>
                  <a:t> Reynolds Number, R</a:t>
                </a:r>
                <a:r>
                  <a:rPr lang="en-US" sz="1000" baseline="-25000">
                    <a:latin typeface="Arial" pitchFamily="34" charset="0"/>
                    <a:cs typeface="Arial" pitchFamily="34" charset="0"/>
                  </a:rPr>
                  <a:t>ep</a:t>
                </a:r>
              </a:p>
            </c:rich>
          </c:tx>
          <c:layout>
            <c:manualLayout>
              <c:xMode val="edge"/>
              <c:yMode val="edge"/>
              <c:x val="0.36927612846980701"/>
              <c:y val="0.93897810677856886"/>
            </c:manualLayout>
          </c:layout>
          <c:overlay val="0"/>
        </c:title>
        <c:numFmt formatCode="#,##0.00000" sourceLinked="0"/>
        <c:majorTickMark val="out"/>
        <c:minorTickMark val="none"/>
        <c:tickLblPos val="nextTo"/>
        <c:txPr>
          <a:bodyPr/>
          <a:lstStyle/>
          <a:p>
            <a:pPr>
              <a:defRPr sz="1000" b="0">
                <a:latin typeface="Arial" pitchFamily="34" charset="0"/>
                <a:cs typeface="Arial" pitchFamily="34" charset="0"/>
              </a:defRPr>
            </a:pPr>
            <a:endParaRPr lang="en-US"/>
          </a:p>
        </c:txPr>
        <c:crossAx val="298236672"/>
        <c:crosses val="autoZero"/>
        <c:crossBetween val="midCat"/>
        <c:majorUnit val="1.0000000000000038E-5"/>
      </c:valAx>
      <c:valAx>
        <c:axId val="298236672"/>
        <c:scaling>
          <c:orientation val="minMax"/>
          <c:max val="1.5"/>
          <c:min val="0.9"/>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Throat-to-Particle Diameter, </a:t>
                </a:r>
                <a:r>
                  <a:rPr lang="el-GR" sz="1000" baseline="0">
                    <a:latin typeface="Calibri"/>
                    <a:cs typeface="Calibri"/>
                  </a:rPr>
                  <a:t>β</a:t>
                </a:r>
                <a:endParaRPr lang="en-US" sz="1000">
                  <a:latin typeface="Arial" pitchFamily="34" charset="0"/>
                  <a:cs typeface="Arial" pitchFamily="34" charset="0"/>
                </a:endParaRPr>
              </a:p>
            </c:rich>
          </c:tx>
          <c:layout>
            <c:manualLayout>
              <c:xMode val="edge"/>
              <c:yMode val="edge"/>
              <c:x val="2.1830221752316302E-3"/>
              <c:y val="0.1148748172945447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823609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2424677480685951"/>
          <c:y val="0.70543102861421847"/>
          <c:w val="0.19956442370025407"/>
          <c:h val="0.10363390060113452"/>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232593031515054"/>
          <c:y val="2.7644050061671071E-2"/>
          <c:w val="0.80165775949496909"/>
          <c:h val="0.8029239663527582"/>
        </c:manualLayout>
      </c:layout>
      <c:scatterChart>
        <c:scatterStyle val="lineMarker"/>
        <c:varyColors val="0"/>
        <c:ser>
          <c:idx val="0"/>
          <c:order val="0"/>
          <c:tx>
            <c:v>Experimental</c:v>
          </c:tx>
          <c:spPr>
            <a:ln w="28575">
              <a:noFill/>
            </a:ln>
          </c:spPr>
          <c:marker>
            <c:symbol val="diamond"/>
            <c:size val="10"/>
            <c:spPr>
              <a:noFill/>
              <a:ln>
                <a:solidFill>
                  <a:schemeClr val="tx1"/>
                </a:solidFill>
              </a:ln>
            </c:spPr>
          </c:marker>
          <c:xVal>
            <c:numRef>
              <c:f>Sheet3!$B$9:$B$16</c:f>
              <c:numCache>
                <c:formatCode>General</c:formatCode>
                <c:ptCount val="8"/>
                <c:pt idx="0">
                  <c:v>0</c:v>
                </c:pt>
                <c:pt idx="1">
                  <c:v>7.4000000000000003E-6</c:v>
                </c:pt>
                <c:pt idx="2">
                  <c:v>1.3699999999999999E-5</c:v>
                </c:pt>
                <c:pt idx="3">
                  <c:v>2.0000000000000002E-5</c:v>
                </c:pt>
                <c:pt idx="4">
                  <c:v>2.7500000000000001E-5</c:v>
                </c:pt>
                <c:pt idx="5">
                  <c:v>4.125E-5</c:v>
                </c:pt>
                <c:pt idx="6">
                  <c:v>3.6999999999999998E-5</c:v>
                </c:pt>
                <c:pt idx="7">
                  <c:v>4.6999999999999997E-5</c:v>
                </c:pt>
              </c:numCache>
            </c:numRef>
          </c:xVal>
          <c:yVal>
            <c:numRef>
              <c:f>Sheet3!$A$9:$A$16</c:f>
              <c:numCache>
                <c:formatCode>General</c:formatCode>
                <c:ptCount val="8"/>
                <c:pt idx="0">
                  <c:v>1</c:v>
                </c:pt>
                <c:pt idx="1">
                  <c:v>1.1000000000000001</c:v>
                </c:pt>
                <c:pt idx="2">
                  <c:v>1.18</c:v>
                </c:pt>
                <c:pt idx="3">
                  <c:v>1.23</c:v>
                </c:pt>
                <c:pt idx="4">
                  <c:v>1.27</c:v>
                </c:pt>
                <c:pt idx="5">
                  <c:v>1.27</c:v>
                </c:pt>
                <c:pt idx="6">
                  <c:v>1.31</c:v>
                </c:pt>
                <c:pt idx="7">
                  <c:v>1.37</c:v>
                </c:pt>
              </c:numCache>
            </c:numRef>
          </c:yVal>
          <c:smooth val="0"/>
        </c:ser>
        <c:dLbls>
          <c:showLegendKey val="0"/>
          <c:showVal val="0"/>
          <c:showCatName val="0"/>
          <c:showSerName val="0"/>
          <c:showPercent val="0"/>
          <c:showBubbleSize val="0"/>
        </c:dLbls>
        <c:axId val="299745856"/>
        <c:axId val="299746432"/>
      </c:scatterChart>
      <c:scatterChart>
        <c:scatterStyle val="smoothMarker"/>
        <c:varyColors val="0"/>
        <c:ser>
          <c:idx val="1"/>
          <c:order val="1"/>
          <c:tx>
            <c:v>Correlation</c:v>
          </c:tx>
          <c:spPr>
            <a:ln w="25400" cap="flat" cmpd="sng" algn="ctr">
              <a:solidFill>
                <a:schemeClr val="dk1"/>
              </a:solidFill>
              <a:prstDash val="solid"/>
            </a:ln>
            <a:effectLst/>
          </c:spPr>
          <c:marker>
            <c:symbol val="none"/>
          </c:marker>
          <c:xVal>
            <c:numRef>
              <c:f>Sheet3!$R$2:$R$127</c:f>
              <c:numCache>
                <c:formatCode>General</c:formatCode>
                <c:ptCount val="126"/>
                <c:pt idx="0">
                  <c:v>0</c:v>
                </c:pt>
                <c:pt idx="1">
                  <c:v>3.9999999999999998E-7</c:v>
                </c:pt>
                <c:pt idx="2">
                  <c:v>7.9999999999999996E-7</c:v>
                </c:pt>
                <c:pt idx="3">
                  <c:v>1.1999999999999999E-6</c:v>
                </c:pt>
                <c:pt idx="4">
                  <c:v>1.5999999999999999E-6</c:v>
                </c:pt>
                <c:pt idx="5">
                  <c:v>1.9999999999999999E-6</c:v>
                </c:pt>
                <c:pt idx="6">
                  <c:v>2.3999999999999999E-6</c:v>
                </c:pt>
                <c:pt idx="7">
                  <c:v>2.7999999999999999E-6</c:v>
                </c:pt>
                <c:pt idx="8">
                  <c:v>3.1999999999999999E-6</c:v>
                </c:pt>
                <c:pt idx="9">
                  <c:v>3.5999999999999998E-6</c:v>
                </c:pt>
                <c:pt idx="10">
                  <c:v>3.9999999999999998E-6</c:v>
                </c:pt>
                <c:pt idx="11">
                  <c:v>4.4000000000000002E-6</c:v>
                </c:pt>
                <c:pt idx="12">
                  <c:v>4.7999999999999998E-6</c:v>
                </c:pt>
                <c:pt idx="13">
                  <c:v>5.1999999999999993E-6</c:v>
                </c:pt>
                <c:pt idx="14">
                  <c:v>5.5999999999999989E-6</c:v>
                </c:pt>
                <c:pt idx="15">
                  <c:v>5.9999999999999985E-6</c:v>
                </c:pt>
                <c:pt idx="16">
                  <c:v>6.399999999999998E-6</c:v>
                </c:pt>
                <c:pt idx="17">
                  <c:v>6.7999999999999976E-6</c:v>
                </c:pt>
                <c:pt idx="18">
                  <c:v>7.1999999999999971E-6</c:v>
                </c:pt>
                <c:pt idx="19">
                  <c:v>7.5999999999999967E-6</c:v>
                </c:pt>
                <c:pt idx="20">
                  <c:v>7.9999999999999962E-6</c:v>
                </c:pt>
                <c:pt idx="21">
                  <c:v>8.3999999999999958E-6</c:v>
                </c:pt>
                <c:pt idx="22">
                  <c:v>8.7999999999999954E-6</c:v>
                </c:pt>
                <c:pt idx="23">
                  <c:v>9.1999999999999949E-6</c:v>
                </c:pt>
                <c:pt idx="24">
                  <c:v>9.5999999999999945E-6</c:v>
                </c:pt>
                <c:pt idx="25">
                  <c:v>9.999999999999994E-6</c:v>
                </c:pt>
                <c:pt idx="26">
                  <c:v>1.0399999999999994E-5</c:v>
                </c:pt>
                <c:pt idx="27">
                  <c:v>1.0799999999999993E-5</c:v>
                </c:pt>
                <c:pt idx="28">
                  <c:v>1.1199999999999993E-5</c:v>
                </c:pt>
                <c:pt idx="29">
                  <c:v>1.1599999999999992E-5</c:v>
                </c:pt>
                <c:pt idx="30">
                  <c:v>1.1999999999999992E-5</c:v>
                </c:pt>
                <c:pt idx="31">
                  <c:v>1.2399999999999991E-5</c:v>
                </c:pt>
                <c:pt idx="32">
                  <c:v>1.2799999999999991E-5</c:v>
                </c:pt>
                <c:pt idx="33">
                  <c:v>1.3199999999999991E-5</c:v>
                </c:pt>
                <c:pt idx="34">
                  <c:v>1.359999999999999E-5</c:v>
                </c:pt>
                <c:pt idx="35">
                  <c:v>1.399999999999999E-5</c:v>
                </c:pt>
                <c:pt idx="36">
                  <c:v>1.4399999999999989E-5</c:v>
                </c:pt>
                <c:pt idx="37">
                  <c:v>1.4799999999999989E-5</c:v>
                </c:pt>
                <c:pt idx="38">
                  <c:v>1.5199999999999988E-5</c:v>
                </c:pt>
                <c:pt idx="39">
                  <c:v>1.559999999999999E-5</c:v>
                </c:pt>
                <c:pt idx="40">
                  <c:v>1.5999999999999989E-5</c:v>
                </c:pt>
                <c:pt idx="41">
                  <c:v>1.6399999999999989E-5</c:v>
                </c:pt>
                <c:pt idx="42">
                  <c:v>1.6799999999999988E-5</c:v>
                </c:pt>
                <c:pt idx="43">
                  <c:v>1.7199999999999988E-5</c:v>
                </c:pt>
                <c:pt idx="44">
                  <c:v>1.7599999999999987E-5</c:v>
                </c:pt>
                <c:pt idx="45">
                  <c:v>1.7999999999999987E-5</c:v>
                </c:pt>
                <c:pt idx="46">
                  <c:v>1.8399999999999986E-5</c:v>
                </c:pt>
                <c:pt idx="47">
                  <c:v>1.8799999999999986E-5</c:v>
                </c:pt>
                <c:pt idx="48">
                  <c:v>1.9199999999999986E-5</c:v>
                </c:pt>
                <c:pt idx="49">
                  <c:v>1.9599999999999985E-5</c:v>
                </c:pt>
                <c:pt idx="50">
                  <c:v>1.9999999999999985E-5</c:v>
                </c:pt>
                <c:pt idx="51">
                  <c:v>2.0399999999999984E-5</c:v>
                </c:pt>
                <c:pt idx="52">
                  <c:v>2.0799999999999984E-5</c:v>
                </c:pt>
                <c:pt idx="53">
                  <c:v>2.1199999999999983E-5</c:v>
                </c:pt>
                <c:pt idx="54">
                  <c:v>2.1599999999999983E-5</c:v>
                </c:pt>
                <c:pt idx="55">
                  <c:v>2.1999999999999982E-5</c:v>
                </c:pt>
                <c:pt idx="56">
                  <c:v>2.2399999999999982E-5</c:v>
                </c:pt>
                <c:pt idx="57">
                  <c:v>2.2799999999999982E-5</c:v>
                </c:pt>
                <c:pt idx="58">
                  <c:v>2.3199999999999981E-5</c:v>
                </c:pt>
                <c:pt idx="59">
                  <c:v>2.3599999999999981E-5</c:v>
                </c:pt>
                <c:pt idx="60">
                  <c:v>2.399999999999998E-5</c:v>
                </c:pt>
                <c:pt idx="61">
                  <c:v>2.439999999999998E-5</c:v>
                </c:pt>
                <c:pt idx="62">
                  <c:v>2.4799999999999979E-5</c:v>
                </c:pt>
                <c:pt idx="63">
                  <c:v>2.5199999999999979E-5</c:v>
                </c:pt>
                <c:pt idx="64">
                  <c:v>2.5599999999999979E-5</c:v>
                </c:pt>
                <c:pt idx="65">
                  <c:v>2.5999999999999978E-5</c:v>
                </c:pt>
                <c:pt idx="66">
                  <c:v>2.6399999999999978E-5</c:v>
                </c:pt>
                <c:pt idx="67">
                  <c:v>2.6799999999999977E-5</c:v>
                </c:pt>
                <c:pt idx="68">
                  <c:v>2.7199999999999977E-5</c:v>
                </c:pt>
                <c:pt idx="69">
                  <c:v>2.7599999999999976E-5</c:v>
                </c:pt>
                <c:pt idx="70">
                  <c:v>2.7999999999999976E-5</c:v>
                </c:pt>
                <c:pt idx="71">
                  <c:v>2.8399999999999975E-5</c:v>
                </c:pt>
                <c:pt idx="72">
                  <c:v>2.8799999999999975E-5</c:v>
                </c:pt>
                <c:pt idx="73">
                  <c:v>2.9199999999999975E-5</c:v>
                </c:pt>
                <c:pt idx="74">
                  <c:v>2.9599999999999974E-5</c:v>
                </c:pt>
                <c:pt idx="75">
                  <c:v>2.9999999999999974E-5</c:v>
                </c:pt>
                <c:pt idx="76">
                  <c:v>3.0399999999999973E-5</c:v>
                </c:pt>
                <c:pt idx="77">
                  <c:v>3.0799999999999976E-5</c:v>
                </c:pt>
                <c:pt idx="78">
                  <c:v>3.1199999999999979E-5</c:v>
                </c:pt>
                <c:pt idx="79">
                  <c:v>3.1599999999999982E-5</c:v>
                </c:pt>
                <c:pt idx="80">
                  <c:v>3.1999999999999985E-5</c:v>
                </c:pt>
                <c:pt idx="81">
                  <c:v>3.2399999999999988E-5</c:v>
                </c:pt>
                <c:pt idx="82">
                  <c:v>3.2799999999999991E-5</c:v>
                </c:pt>
                <c:pt idx="83">
                  <c:v>3.3199999999999994E-5</c:v>
                </c:pt>
                <c:pt idx="84">
                  <c:v>3.3599999999999997E-5</c:v>
                </c:pt>
                <c:pt idx="85">
                  <c:v>3.4E-5</c:v>
                </c:pt>
                <c:pt idx="86">
                  <c:v>3.4400000000000003E-5</c:v>
                </c:pt>
                <c:pt idx="87">
                  <c:v>3.4800000000000006E-5</c:v>
                </c:pt>
                <c:pt idx="88">
                  <c:v>3.5200000000000009E-5</c:v>
                </c:pt>
                <c:pt idx="89">
                  <c:v>3.5600000000000012E-5</c:v>
                </c:pt>
                <c:pt idx="90">
                  <c:v>3.6000000000000014E-5</c:v>
                </c:pt>
                <c:pt idx="91">
                  <c:v>3.6400000000000017E-5</c:v>
                </c:pt>
                <c:pt idx="92">
                  <c:v>3.680000000000002E-5</c:v>
                </c:pt>
                <c:pt idx="93">
                  <c:v>3.7200000000000023E-5</c:v>
                </c:pt>
                <c:pt idx="94">
                  <c:v>3.7600000000000026E-5</c:v>
                </c:pt>
                <c:pt idx="95">
                  <c:v>3.8000000000000029E-5</c:v>
                </c:pt>
                <c:pt idx="96">
                  <c:v>3.8400000000000032E-5</c:v>
                </c:pt>
                <c:pt idx="97">
                  <c:v>3.8800000000000035E-5</c:v>
                </c:pt>
                <c:pt idx="98">
                  <c:v>3.9200000000000038E-5</c:v>
                </c:pt>
                <c:pt idx="99">
                  <c:v>3.9600000000000041E-5</c:v>
                </c:pt>
                <c:pt idx="100">
                  <c:v>4.0000000000000044E-5</c:v>
                </c:pt>
                <c:pt idx="101">
                  <c:v>4.0400000000000047E-5</c:v>
                </c:pt>
                <c:pt idx="102">
                  <c:v>4.080000000000005E-5</c:v>
                </c:pt>
                <c:pt idx="103">
                  <c:v>4.1200000000000053E-5</c:v>
                </c:pt>
                <c:pt idx="104">
                  <c:v>4.1600000000000056E-5</c:v>
                </c:pt>
                <c:pt idx="105">
                  <c:v>4.2000000000000059E-5</c:v>
                </c:pt>
                <c:pt idx="106">
                  <c:v>4.2400000000000062E-5</c:v>
                </c:pt>
                <c:pt idx="107">
                  <c:v>4.2800000000000065E-5</c:v>
                </c:pt>
                <c:pt idx="108">
                  <c:v>4.3200000000000068E-5</c:v>
                </c:pt>
                <c:pt idx="109">
                  <c:v>4.360000000000007E-5</c:v>
                </c:pt>
                <c:pt idx="110">
                  <c:v>4.4000000000000073E-5</c:v>
                </c:pt>
                <c:pt idx="111">
                  <c:v>4.4400000000000076E-5</c:v>
                </c:pt>
                <c:pt idx="112">
                  <c:v>4.4800000000000079E-5</c:v>
                </c:pt>
                <c:pt idx="113">
                  <c:v>4.5200000000000082E-5</c:v>
                </c:pt>
                <c:pt idx="114">
                  <c:v>4.5600000000000085E-5</c:v>
                </c:pt>
                <c:pt idx="115">
                  <c:v>4.6000000000000088E-5</c:v>
                </c:pt>
                <c:pt idx="116">
                  <c:v>4.6400000000000091E-5</c:v>
                </c:pt>
                <c:pt idx="117">
                  <c:v>4.6800000000000094E-5</c:v>
                </c:pt>
                <c:pt idx="118">
                  <c:v>4.7200000000000097E-5</c:v>
                </c:pt>
                <c:pt idx="119">
                  <c:v>4.76000000000001E-5</c:v>
                </c:pt>
                <c:pt idx="120">
                  <c:v>4.8000000000000103E-5</c:v>
                </c:pt>
                <c:pt idx="121">
                  <c:v>4.8400000000000106E-5</c:v>
                </c:pt>
                <c:pt idx="122">
                  <c:v>4.8800000000000109E-5</c:v>
                </c:pt>
                <c:pt idx="123">
                  <c:v>4.9200000000000112E-5</c:v>
                </c:pt>
                <c:pt idx="124">
                  <c:v>4.9600000000000115E-5</c:v>
                </c:pt>
                <c:pt idx="125">
                  <c:v>5.0000000000000118E-5</c:v>
                </c:pt>
              </c:numCache>
            </c:numRef>
          </c:xVal>
          <c:yVal>
            <c:numRef>
              <c:f>Sheet3!$V$2:$V$127</c:f>
              <c:numCache>
                <c:formatCode>General</c:formatCode>
                <c:ptCount val="126"/>
                <c:pt idx="0">
                  <c:v>1</c:v>
                </c:pt>
                <c:pt idx="1">
                  <c:v>1.03054692600718</c:v>
                </c:pt>
                <c:pt idx="2">
                  <c:v>1.0431994809535574</c:v>
                </c:pt>
                <c:pt idx="3">
                  <c:v>1.0529079705068347</c:v>
                </c:pt>
                <c:pt idx="4">
                  <c:v>1.0610924996743067</c:v>
                </c:pt>
                <c:pt idx="5">
                  <c:v>1.0683031341742146</c:v>
                </c:pt>
                <c:pt idx="6">
                  <c:v>1.074821981195371</c:v>
                </c:pt>
                <c:pt idx="7">
                  <c:v>1.0808166253479781</c:v>
                </c:pt>
                <c:pt idx="8">
                  <c:v>1.0863962572764188</c:v>
                </c:pt>
                <c:pt idx="9">
                  <c:v>1.0916367210611324</c:v>
                </c:pt>
                <c:pt idx="10">
                  <c:v>1.0965932383155343</c:v>
                </c:pt>
                <c:pt idx="11">
                  <c:v>1.1013074968972971</c:v>
                </c:pt>
                <c:pt idx="12">
                  <c:v>1.1058118841248112</c:v>
                </c:pt>
                <c:pt idx="13">
                  <c:v>1.1101321559323087</c:v>
                </c:pt>
                <c:pt idx="14">
                  <c:v>1.1142891951322189</c:v>
                </c:pt>
                <c:pt idx="15">
                  <c:v>1.1183002121561449</c:v>
                </c:pt>
                <c:pt idx="16">
                  <c:v>1.1221795902275624</c:v>
                </c:pt>
                <c:pt idx="17">
                  <c:v>1.1259394957679583</c:v>
                </c:pt>
                <c:pt idx="18">
                  <c:v>1.1295903291378819</c:v>
                </c:pt>
                <c:pt idx="19">
                  <c:v>1.1331410639716224</c:v>
                </c:pt>
                <c:pt idx="20">
                  <c:v>1.1365995070177073</c:v>
                </c:pt>
                <c:pt idx="21">
                  <c:v>1.139972500128468</c:v>
                </c:pt>
                <c:pt idx="22">
                  <c:v>1.1432660794003804</c:v>
                </c:pt>
                <c:pt idx="23">
                  <c:v>1.1464856020797012</c:v>
                </c:pt>
                <c:pt idx="24">
                  <c:v>1.1496358488706495</c:v>
                </c:pt>
                <c:pt idx="25">
                  <c:v>1.1527211072334256</c:v>
                </c:pt>
                <c:pt idx="26">
                  <c:v>1.1557452398200176</c:v>
                </c:pt>
                <c:pt idx="27">
                  <c:v>1.1587117411649475</c:v>
                </c:pt>
                <c:pt idx="28">
                  <c:v>1.1616237850048019</c:v>
                </c:pt>
                <c:pt idx="29">
                  <c:v>1.1644842640531297</c:v>
                </c:pt>
                <c:pt idx="30">
                  <c:v>1.1672958236507371</c:v>
                </c:pt>
                <c:pt idx="31">
                  <c:v>1.1700608904059153</c:v>
                </c:pt>
                <c:pt idx="32">
                  <c:v>1.1727816967074747</c:v>
                </c:pt>
                <c:pt idx="33">
                  <c:v>1.1754603018150513</c:v>
                </c:pt>
                <c:pt idx="34">
                  <c:v>1.1780986100931048</c:v>
                </c:pt>
                <c:pt idx="35">
                  <c:v>1.18069838684732</c:v>
                </c:pt>
                <c:pt idx="36">
                  <c:v>1.1832612721386273</c:v>
                </c:pt>
                <c:pt idx="37">
                  <c:v>1.1857887928814916</c:v>
                </c:pt>
                <c:pt idx="38">
                  <c:v>1.188282373479115</c:v>
                </c:pt>
                <c:pt idx="39">
                  <c:v>1.1907433452078267</c:v>
                </c:pt>
                <c:pt idx="40">
                  <c:v>1.1931729545243244</c:v>
                </c:pt>
                <c:pt idx="41">
                  <c:v>1.1955723704440759</c:v>
                </c:pt>
                <c:pt idx="42">
                  <c:v>1.1979426911142912</c:v>
                </c:pt>
                <c:pt idx="43">
                  <c:v>1.2002849496867209</c:v>
                </c:pt>
                <c:pt idx="44">
                  <c:v>1.2026001195787619</c:v>
                </c:pt>
                <c:pt idx="45">
                  <c:v>1.2048891191999325</c:v>
                </c:pt>
                <c:pt idx="46">
                  <c:v>1.207152816207915</c:v>
                </c:pt>
                <c:pt idx="47">
                  <c:v>1.2093920313497799</c:v>
                </c:pt>
                <c:pt idx="48">
                  <c:v>1.2116075419382613</c:v>
                </c:pt>
                <c:pt idx="49">
                  <c:v>1.213800085003073</c:v>
                </c:pt>
                <c:pt idx="50">
                  <c:v>1.2159703601542651</c:v>
                </c:pt>
                <c:pt idx="51">
                  <c:v>1.2181190321892579</c:v>
                </c:pt>
                <c:pt idx="52">
                  <c:v>1.2202467334706737</c:v>
                </c:pt>
                <c:pt idx="53">
                  <c:v>1.2223540660998613</c:v>
                </c:pt>
                <c:pt idx="54">
                  <c:v>1.2244416039056485</c:v>
                </c:pt>
                <c:pt idx="55">
                  <c:v>1.2265098942694654</c:v>
                </c:pt>
                <c:pt idx="56">
                  <c:v>1.2285594598003982</c:v>
                </c:pt>
                <c:pt idx="57">
                  <c:v>1.2305907998775614</c:v>
                </c:pt>
                <c:pt idx="58">
                  <c:v>1.2326043920697496</c:v>
                </c:pt>
                <c:pt idx="59">
                  <c:v>1.2346006934467681</c:v>
                </c:pt>
                <c:pt idx="60">
                  <c:v>1.236580141790258</c:v>
                </c:pt>
                <c:pt idx="61">
                  <c:v>1.2385431567144325</c:v>
                </c:pt>
                <c:pt idx="62">
                  <c:v>1.2404901407043103</c:v>
                </c:pt>
                <c:pt idx="63">
                  <c:v>1.2424214800790281</c:v>
                </c:pt>
                <c:pt idx="64">
                  <c:v>1.2443375458865149</c:v>
                </c:pt>
                <c:pt idx="65">
                  <c:v>1.2462386947355033</c:v>
                </c:pt>
                <c:pt idx="66">
                  <c:v>1.2481252695698566</c:v>
                </c:pt>
                <c:pt idx="67">
                  <c:v>1.2499976003912641</c:v>
                </c:pt>
                <c:pt idx="68">
                  <c:v>1.2518560049320662</c:v>
                </c:pt>
                <c:pt idx="69">
                  <c:v>1.2537007892853338</c:v>
                </c:pt>
                <c:pt idx="70">
                  <c:v>1.2555322484925848</c:v>
                </c:pt>
                <c:pt idx="71">
                  <c:v>1.2573506670946535</c:v>
                </c:pt>
                <c:pt idx="72">
                  <c:v>1.2591563196477042</c:v>
                </c:pt>
                <c:pt idx="73">
                  <c:v>1.2609494712069182</c:v>
                </c:pt>
                <c:pt idx="74">
                  <c:v>1.2627303777804568</c:v>
                </c:pt>
                <c:pt idx="75">
                  <c:v>1.2644992867558471</c:v>
                </c:pt>
                <c:pt idx="76">
                  <c:v>1.2662564373013176</c:v>
                </c:pt>
                <c:pt idx="77">
                  <c:v>1.2680020607426969</c:v>
                </c:pt>
                <c:pt idx="78">
                  <c:v>1.2697363809191688</c:v>
                </c:pt>
                <c:pt idx="79">
                  <c:v>1.2714596145179615</c:v>
                </c:pt>
                <c:pt idx="80">
                  <c:v>1.2731719713901148</c:v>
                </c:pt>
                <c:pt idx="81">
                  <c:v>1.274873654848935</c:v>
                </c:pt>
                <c:pt idx="82">
                  <c:v>1.2765648619515193</c:v>
                </c:pt>
                <c:pt idx="83">
                  <c:v>1.2782457837648833</c:v>
                </c:pt>
                <c:pt idx="84">
                  <c:v>1.2799166056180691</c:v>
                </c:pt>
                <c:pt idx="85">
                  <c:v>1.2815775073403115</c:v>
                </c:pt>
                <c:pt idx="86">
                  <c:v>1.2832286634868708</c:v>
                </c:pt>
                <c:pt idx="87">
                  <c:v>1.2848702435533745</c:v>
                </c:pt>
                <c:pt idx="88">
                  <c:v>1.2865024121782089</c:v>
                </c:pt>
                <c:pt idx="89">
                  <c:v>1.288125329335871</c:v>
                </c:pt>
                <c:pt idx="90">
                  <c:v>1.2897391505192126</c:v>
                </c:pt>
                <c:pt idx="91">
                  <c:v>1.2913440269138712</c:v>
                </c:pt>
                <c:pt idx="92">
                  <c:v>1.2929401055628944</c:v>
                </c:pt>
                <c:pt idx="93">
                  <c:v>1.2945275295244709</c:v>
                </c:pt>
                <c:pt idx="94">
                  <c:v>1.2961064380211575</c:v>
                </c:pt>
                <c:pt idx="95">
                  <c:v>1.2976769665822887</c:v>
                </c:pt>
                <c:pt idx="96">
                  <c:v>1.2992392471801042</c:v>
                </c:pt>
                <c:pt idx="97">
                  <c:v>1.3007934083585229</c:v>
                </c:pt>
                <c:pt idx="98">
                  <c:v>1.3023395753570135</c:v>
                </c:pt>
                <c:pt idx="99">
                  <c:v>1.3038778702281841</c:v>
                </c:pt>
                <c:pt idx="100">
                  <c:v>1.3054084119500089</c:v>
                </c:pt>
                <c:pt idx="101">
                  <c:v>1.306931316533382</c:v>
                </c:pt>
                <c:pt idx="102">
                  <c:v>1.3084466971246158</c:v>
                </c:pt>
                <c:pt idx="103">
                  <c:v>1.3099546641033424</c:v>
                </c:pt>
                <c:pt idx="104">
                  <c:v>1.3114553251766616</c:v>
                </c:pt>
                <c:pt idx="105">
                  <c:v>1.3129487854684632</c:v>
                </c:pt>
                <c:pt idx="106">
                  <c:v>1.3144351476057605</c:v>
                </c:pt>
                <c:pt idx="107">
                  <c:v>1.3159145118005058</c:v>
                </c:pt>
                <c:pt idx="108">
                  <c:v>1.3173869759287229</c:v>
                </c:pt>
                <c:pt idx="109">
                  <c:v>1.3188526356058874</c:v>
                </c:pt>
                <c:pt idx="110">
                  <c:v>1.3203115842595483</c:v>
                </c:pt>
                <c:pt idx="111">
                  <c:v>1.3217639131983496</c:v>
                </c:pt>
                <c:pt idx="112">
                  <c:v>1.3232097116792898</c:v>
                </c:pt>
                <c:pt idx="113">
                  <c:v>1.3246490669712276</c:v>
                </c:pt>
                <c:pt idx="114">
                  <c:v>1.326082064416473</c:v>
                </c:pt>
                <c:pt idx="115">
                  <c:v>1.3275087874898497</c:v>
                </c:pt>
                <c:pt idx="116">
                  <c:v>1.3289293178553832</c:v>
                </c:pt>
                <c:pt idx="117">
                  <c:v>1.330343735420997</c:v>
                </c:pt>
                <c:pt idx="118">
                  <c:v>1.3317521183904515</c:v>
                </c:pt>
                <c:pt idx="119">
                  <c:v>1.3331545433143623</c:v>
                </c:pt>
                <c:pt idx="120">
                  <c:v>1.3345510851383093</c:v>
                </c:pt>
                <c:pt idx="121">
                  <c:v>1.3359418172497952</c:v>
                </c:pt>
                <c:pt idx="122">
                  <c:v>1.3373268115230599</c:v>
                </c:pt>
                <c:pt idx="123">
                  <c:v>1.3387061383625156</c:v>
                </c:pt>
                <c:pt idx="124">
                  <c:v>1.3400798667444205</c:v>
                </c:pt>
                <c:pt idx="125">
                  <c:v>1.3414480642573259</c:v>
                </c:pt>
              </c:numCache>
            </c:numRef>
          </c:yVal>
          <c:smooth val="1"/>
        </c:ser>
        <c:dLbls>
          <c:showLegendKey val="0"/>
          <c:showVal val="0"/>
          <c:showCatName val="0"/>
          <c:showSerName val="0"/>
          <c:showPercent val="0"/>
          <c:showBubbleSize val="0"/>
        </c:dLbls>
        <c:axId val="299745856"/>
        <c:axId val="299746432"/>
      </c:scatterChart>
      <c:valAx>
        <c:axId val="299745856"/>
        <c:scaling>
          <c:orientation val="minMax"/>
          <c:max val="5.0000000000000118E-5"/>
          <c:min val="0"/>
        </c:scaling>
        <c:delete val="0"/>
        <c:axPos val="b"/>
        <c:majorGridlines/>
        <c:title>
          <c:tx>
            <c:rich>
              <a:bodyPr/>
              <a:lstStyle/>
              <a:p>
                <a:pPr>
                  <a:defRPr sz="1000" b="1">
                    <a:latin typeface="Arial" pitchFamily="34" charset="0"/>
                    <a:cs typeface="Arial" pitchFamily="34" charset="0"/>
                  </a:defRPr>
                </a:pPr>
                <a:r>
                  <a:rPr lang="en-US" sz="1000" b="1">
                    <a:latin typeface="Arial" pitchFamily="34" charset="0"/>
                    <a:cs typeface="Arial" pitchFamily="34" charset="0"/>
                  </a:rPr>
                  <a:t>Particle</a:t>
                </a:r>
                <a:r>
                  <a:rPr lang="en-US" sz="1000" b="1" baseline="0">
                    <a:latin typeface="Arial" pitchFamily="34" charset="0"/>
                    <a:cs typeface="Arial" pitchFamily="34" charset="0"/>
                  </a:rPr>
                  <a:t> Reynolds Number, R</a:t>
                </a:r>
                <a:r>
                  <a:rPr lang="en-US" sz="1000" b="1" baseline="-25000">
                    <a:latin typeface="Arial" pitchFamily="34" charset="0"/>
                    <a:cs typeface="Arial" pitchFamily="34" charset="0"/>
                  </a:rPr>
                  <a:t>ep</a:t>
                </a:r>
              </a:p>
            </c:rich>
          </c:tx>
          <c:layout>
            <c:manualLayout>
              <c:xMode val="edge"/>
              <c:yMode val="edge"/>
              <c:x val="0.37008770430469079"/>
              <c:y val="0.94800928280401475"/>
            </c:manualLayout>
          </c:layout>
          <c:overlay val="0"/>
        </c:title>
        <c:numFmt formatCode="#,##0.00000" sourceLinked="0"/>
        <c:majorTickMark val="out"/>
        <c:minorTickMark val="none"/>
        <c:tickLblPos val="nextTo"/>
        <c:txPr>
          <a:bodyPr/>
          <a:lstStyle/>
          <a:p>
            <a:pPr>
              <a:defRPr sz="1000" b="0">
                <a:latin typeface="Arial" pitchFamily="34" charset="0"/>
                <a:cs typeface="Arial" pitchFamily="34" charset="0"/>
              </a:defRPr>
            </a:pPr>
            <a:endParaRPr lang="en-US"/>
          </a:p>
        </c:txPr>
        <c:crossAx val="299746432"/>
        <c:crosses val="autoZero"/>
        <c:crossBetween val="midCat"/>
        <c:majorUnit val="1.0000000000000028E-5"/>
      </c:valAx>
      <c:valAx>
        <c:axId val="299746432"/>
        <c:scaling>
          <c:orientation val="minMax"/>
          <c:max val="1.5"/>
          <c:min val="0.9"/>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Throat-to-Particle Diameter, </a:t>
                </a:r>
                <a:r>
                  <a:rPr lang="el-GR" sz="1000" baseline="0">
                    <a:latin typeface="Arial" pitchFamily="34" charset="0"/>
                    <a:cs typeface="Arial" pitchFamily="34" charset="0"/>
                  </a:rPr>
                  <a:t>β</a:t>
                </a:r>
                <a:endParaRPr lang="en-US" sz="1000">
                  <a:latin typeface="Arial" pitchFamily="34" charset="0"/>
                  <a:cs typeface="Arial" pitchFamily="34" charset="0"/>
                </a:endParaRPr>
              </a:p>
            </c:rich>
          </c:tx>
          <c:layout>
            <c:manualLayout>
              <c:xMode val="edge"/>
              <c:yMode val="edge"/>
              <c:x val="1.5178276376813262E-3"/>
              <c:y val="0.12612898888752491"/>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974585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03486269163351"/>
          <c:y val="0.69951053415620346"/>
          <c:w val="0.21742114391178136"/>
          <c:h val="0.1144819926462421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678081545770785E-2"/>
          <c:y val="6.1610777056305514E-2"/>
          <c:w val="0.56942615506395033"/>
          <c:h val="0.78393322456314585"/>
        </c:manualLayout>
      </c:layout>
      <c:scatterChart>
        <c:scatterStyle val="lineMarker"/>
        <c:varyColors val="0"/>
        <c:ser>
          <c:idx val="0"/>
          <c:order val="0"/>
          <c:tx>
            <c:v>0.50%</c:v>
          </c:tx>
          <c:spPr>
            <a:ln w="28575">
              <a:noFill/>
            </a:ln>
          </c:spPr>
          <c:marker>
            <c:symbol val="diamond"/>
            <c:size val="5"/>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Sheet1!$AH$2:$AH$107</c:f>
              <c:numCache>
                <c:formatCode>General</c:formatCode>
                <c:ptCount val="106"/>
                <c:pt idx="0">
                  <c:v>1</c:v>
                </c:pt>
                <c:pt idx="1">
                  <c:v>0.99835185870208165</c:v>
                </c:pt>
                <c:pt idx="2">
                  <c:v>0.99361536325184108</c:v>
                </c:pt>
                <c:pt idx="3">
                  <c:v>0.98855786881207641</c:v>
                </c:pt>
                <c:pt idx="4">
                  <c:v>0.98355159885450594</c:v>
                </c:pt>
                <c:pt idx="5">
                  <c:v>0.97859577906499229</c:v>
                </c:pt>
                <c:pt idx="6">
                  <c:v>0.97368965065729929</c:v>
                </c:pt>
                <c:pt idx="7">
                  <c:v>0.96902560662067116</c:v>
                </c:pt>
                <c:pt idx="8">
                  <c:v>0.96576979174054989</c:v>
                </c:pt>
                <c:pt idx="9">
                  <c:v>0.9611811337467111</c:v>
                </c:pt>
                <c:pt idx="10">
                  <c:v>0.95797773143342979</c:v>
                </c:pt>
                <c:pt idx="11">
                  <c:v>0.95479561064426466</c:v>
                </c:pt>
                <c:pt idx="12">
                  <c:v>0.95613966930185768</c:v>
                </c:pt>
                <c:pt idx="13">
                  <c:v>0.95748751733641768</c:v>
                </c:pt>
                <c:pt idx="14">
                  <c:v>0.95890581023208732</c:v>
                </c:pt>
                <c:pt idx="15">
                  <c:v>0.95353519706828838</c:v>
                </c:pt>
                <c:pt idx="16">
                  <c:v>0.94822440800690511</c:v>
                </c:pt>
                <c:pt idx="17">
                  <c:v>0.94297244899927923</c:v>
                </c:pt>
                <c:pt idx="18">
                  <c:v>0.937778347898513</c:v>
                </c:pt>
                <c:pt idx="19">
                  <c:v>0.9326411538595748</c:v>
                </c:pt>
                <c:pt idx="20">
                  <c:v>0.92850004087511029</c:v>
                </c:pt>
                <c:pt idx="21">
                  <c:v>0.92402033816741114</c:v>
                </c:pt>
                <c:pt idx="22">
                  <c:v>0.91958365404931652</c:v>
                </c:pt>
                <c:pt idx="23">
                  <c:v>0.91518937182057458</c:v>
                </c:pt>
                <c:pt idx="24">
                  <c:v>0.91083688651261974</c:v>
                </c:pt>
                <c:pt idx="25">
                  <c:v>0.90694032215610598</c:v>
                </c:pt>
                <c:pt idx="26">
                  <c:v>0.90307695482276884</c:v>
                </c:pt>
                <c:pt idx="27">
                  <c:v>0.89924636207593045</c:v>
                </c:pt>
                <c:pt idx="28">
                  <c:v>0.89544812861605894</c:v>
                </c:pt>
                <c:pt idx="29">
                  <c:v>0.89168184613067325</c:v>
                </c:pt>
                <c:pt idx="30">
                  <c:v>0.89373261758502864</c:v>
                </c:pt>
                <c:pt idx="31">
                  <c:v>0.89579284388797842</c:v>
                </c:pt>
                <c:pt idx="32">
                  <c:v>0.8978625905763542</c:v>
                </c:pt>
                <c:pt idx="33">
                  <c:v>0.89875762450524632</c:v>
                </c:pt>
                <c:pt idx="34">
                  <c:v>0.89519225963359172</c:v>
                </c:pt>
                <c:pt idx="35">
                  <c:v>0.89165507054115956</c:v>
                </c:pt>
                <c:pt idx="36">
                  <c:v>0.88814572454810148</c:v>
                </c:pt>
                <c:pt idx="37">
                  <c:v>0.88466389419143721</c:v>
                </c:pt>
                <c:pt idx="38">
                  <c:v>0.88178381919131943</c:v>
                </c:pt>
                <c:pt idx="39">
                  <c:v>0.87892243584433494</c:v>
                </c:pt>
                <c:pt idx="40">
                  <c:v>0.87607956277612642</c:v>
                </c:pt>
                <c:pt idx="41">
                  <c:v>0.87325502095139107</c:v>
                </c:pt>
                <c:pt idx="42">
                  <c:v>0.87099924732106304</c:v>
                </c:pt>
                <c:pt idx="43">
                  <c:v>0.86875509779566362</c:v>
                </c:pt>
                <c:pt idx="44">
                  <c:v>0.86652248275677879</c:v>
                </c:pt>
                <c:pt idx="45">
                  <c:v>0.86430131350487438</c:v>
                </c:pt>
                <c:pt idx="46">
                  <c:v>0.86264030722858531</c:v>
                </c:pt>
                <c:pt idx="47">
                  <c:v>0.86098567291972916</c:v>
                </c:pt>
                <c:pt idx="48">
                  <c:v>0.85933737398220167</c:v>
                </c:pt>
                <c:pt idx="49">
                  <c:v>0.85769537409960617</c:v>
                </c:pt>
                <c:pt idx="50">
                  <c:v>0.85589871277648621</c:v>
                </c:pt>
                <c:pt idx="51">
                  <c:v>0.8546915659289861</c:v>
                </c:pt>
                <c:pt idx="52">
                  <c:v>0.8534878193697818</c:v>
                </c:pt>
                <c:pt idx="53">
                  <c:v>0.85228745875219369</c:v>
                </c:pt>
                <c:pt idx="54">
                  <c:v>0.85109046981013825</c:v>
                </c:pt>
                <c:pt idx="55">
                  <c:v>0.84989683835756313</c:v>
                </c:pt>
                <c:pt idx="56">
                  <c:v>0.848706550287887</c:v>
                </c:pt>
                <c:pt idx="57">
                  <c:v>0.84715006997862741</c:v>
                </c:pt>
                <c:pt idx="58">
                  <c:v>0.84559928821409103</c:v>
                </c:pt>
                <c:pt idx="59">
                  <c:v>0.84405417375641845</c:v>
                </c:pt>
                <c:pt idx="60">
                  <c:v>0.84251469559565051</c:v>
                </c:pt>
                <c:pt idx="61">
                  <c:v>0.84098082294765375</c:v>
                </c:pt>
                <c:pt idx="62">
                  <c:v>0.83923899641341548</c:v>
                </c:pt>
                <c:pt idx="63">
                  <c:v>0.8375043702544781</c:v>
                </c:pt>
                <c:pt idx="64">
                  <c:v>0.83577689991548687</c:v>
                </c:pt>
                <c:pt idx="65">
                  <c:v>0.83405654120793693</c:v>
                </c:pt>
                <c:pt idx="66">
                  <c:v>0.83234325030640599</c:v>
                </c:pt>
                <c:pt idx="67">
                  <c:v>0.8308229105247984</c:v>
                </c:pt>
                <c:pt idx="68">
                  <c:v>0.82930811465487853</c:v>
                </c:pt>
                <c:pt idx="69">
                  <c:v>0.82779883242806274</c:v>
                </c:pt>
                <c:pt idx="70">
                  <c:v>0.82629503379571356</c:v>
                </c:pt>
                <c:pt idx="71">
                  <c:v>0.82479668892714608</c:v>
                </c:pt>
                <c:pt idx="72">
                  <c:v>0.82373522958066603</c:v>
                </c:pt>
                <c:pt idx="73">
                  <c:v>0.82267649878011495</c:v>
                </c:pt>
                <c:pt idx="74">
                  <c:v>0.82162048601815763</c:v>
                </c:pt>
                <c:pt idx="75">
                  <c:v>0.82056718084133939</c:v>
                </c:pt>
                <c:pt idx="76">
                  <c:v>0.81951657284974166</c:v>
                </c:pt>
                <c:pt idx="77">
                  <c:v>0.81885774889323626</c:v>
                </c:pt>
                <c:pt idx="78">
                  <c:v>0.8181999833664455</c:v>
                </c:pt>
                <c:pt idx="79">
                  <c:v>0.81754327372079605</c:v>
                </c:pt>
                <c:pt idx="80">
                  <c:v>0.81688761741588944</c:v>
                </c:pt>
                <c:pt idx="81">
                  <c:v>0.81623301191947051</c:v>
                </c:pt>
                <c:pt idx="82">
                  <c:v>0.81592379418582972</c:v>
                </c:pt>
                <c:pt idx="83">
                  <c:v>0.81561481064854346</c:v>
                </c:pt>
                <c:pt idx="84">
                  <c:v>0.81530606104164804</c:v>
                </c:pt>
                <c:pt idx="85">
                  <c:v>0.814997545099582</c:v>
                </c:pt>
                <c:pt idx="86">
                  <c:v>0.81484580516076488</c:v>
                </c:pt>
                <c:pt idx="87">
                  <c:v>0.81469412171468947</c:v>
                </c:pt>
                <c:pt idx="88">
                  <c:v>0.81454249472981344</c:v>
                </c:pt>
                <c:pt idx="89">
                  <c:v>0.81439092417461767</c:v>
                </c:pt>
                <c:pt idx="90">
                  <c:v>0.81435062493491306</c:v>
                </c:pt>
                <c:pt idx="91">
                  <c:v>0.81431032968333816</c:v>
                </c:pt>
                <c:pt idx="92">
                  <c:v>0.81427003841930123</c:v>
                </c:pt>
                <c:pt idx="93">
                  <c:v>0.81422975114221008</c:v>
                </c:pt>
                <c:pt idx="94">
                  <c:v>0.81420985166908277</c:v>
                </c:pt>
                <c:pt idx="95">
                  <c:v>0.81418995316860321</c:v>
                </c:pt>
                <c:pt idx="96">
                  <c:v>0.81417005564069989</c:v>
                </c:pt>
                <c:pt idx="97">
                  <c:v>0.81415015908530175</c:v>
                </c:pt>
                <c:pt idx="98">
                  <c:v>0.81414579167891254</c:v>
                </c:pt>
                <c:pt idx="99">
                  <c:v>0.81414142431938008</c:v>
                </c:pt>
                <c:pt idx="100">
                  <c:v>0.81413705700670325</c:v>
                </c:pt>
                <c:pt idx="101">
                  <c:v>0.8141326897408816</c:v>
                </c:pt>
                <c:pt idx="102">
                  <c:v>0.81413074874888958</c:v>
                </c:pt>
                <c:pt idx="103">
                  <c:v>0.81412880776615237</c:v>
                </c:pt>
                <c:pt idx="104">
                  <c:v>0.81412686679267043</c:v>
                </c:pt>
                <c:pt idx="105">
                  <c:v>0.81412492582844342</c:v>
                </c:pt>
              </c:numCache>
            </c:numRef>
          </c:yVal>
          <c:smooth val="0"/>
        </c:ser>
        <c:ser>
          <c:idx val="1"/>
          <c:order val="1"/>
          <c:tx>
            <c:v>1.0 %</c:v>
          </c:tx>
          <c:spPr>
            <a:ln w="28575">
              <a:noFill/>
            </a:ln>
          </c:spPr>
          <c:marker>
            <c:symbol val="square"/>
            <c:size val="4"/>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Sheet1!$AO$2:$AO$107</c:f>
              <c:numCache>
                <c:formatCode>General</c:formatCode>
                <c:ptCount val="106"/>
                <c:pt idx="0">
                  <c:v>1</c:v>
                </c:pt>
                <c:pt idx="1">
                  <c:v>0.99076421831117822</c:v>
                </c:pt>
                <c:pt idx="2">
                  <c:v>0.97262677287252586</c:v>
                </c:pt>
                <c:pt idx="3">
                  <c:v>0.9866769620956749</c:v>
                </c:pt>
                <c:pt idx="4">
                  <c:v>0.96710865423341874</c:v>
                </c:pt>
                <c:pt idx="5">
                  <c:v>0.95063911043402671</c:v>
                </c:pt>
                <c:pt idx="6">
                  <c:v>0.93643337613449973</c:v>
                </c:pt>
                <c:pt idx="7">
                  <c:v>0.94827246333325166</c:v>
                </c:pt>
                <c:pt idx="8">
                  <c:v>0.93309286424939686</c:v>
                </c:pt>
                <c:pt idx="9">
                  <c:v>0.92488626331231283</c:v>
                </c:pt>
                <c:pt idx="10">
                  <c:v>0.91879560367322821</c:v>
                </c:pt>
                <c:pt idx="11">
                  <c:v>0.91337669513159414</c:v>
                </c:pt>
                <c:pt idx="12">
                  <c:v>0.91707267222732569</c:v>
                </c:pt>
                <c:pt idx="13">
                  <c:v>0.90949051114295398</c:v>
                </c:pt>
                <c:pt idx="14">
                  <c:v>0.90453136318078287</c:v>
                </c:pt>
                <c:pt idx="15">
                  <c:v>0.89962600308602647</c:v>
                </c:pt>
                <c:pt idx="16">
                  <c:v>0.89477356048853707</c:v>
                </c:pt>
                <c:pt idx="17">
                  <c:v>0.89023129925986533</c:v>
                </c:pt>
                <c:pt idx="18">
                  <c:v>0.88573492210566707</c:v>
                </c:pt>
                <c:pt idx="19">
                  <c:v>0.89037869527314484</c:v>
                </c:pt>
                <c:pt idx="20">
                  <c:v>0.89507141826665804</c:v>
                </c:pt>
                <c:pt idx="21">
                  <c:v>0.89008743211979391</c:v>
                </c:pt>
                <c:pt idx="22">
                  <c:v>0.8851586428370124</c:v>
                </c:pt>
                <c:pt idx="23">
                  <c:v>0.88028413852295684</c:v>
                </c:pt>
                <c:pt idx="24">
                  <c:v>0.87489162670814136</c:v>
                </c:pt>
                <c:pt idx="25">
                  <c:v>0.8695647803563632</c:v>
                </c:pt>
                <c:pt idx="26">
                  <c:v>0.86430240729825913</c:v>
                </c:pt>
                <c:pt idx="27">
                  <c:v>0.8598767224537609</c:v>
                </c:pt>
                <c:pt idx="28">
                  <c:v>0.85371399717594276</c:v>
                </c:pt>
                <c:pt idx="29">
                  <c:v>0.84763897964157509</c:v>
                </c:pt>
                <c:pt idx="30">
                  <c:v>0.84164981069892342</c:v>
                </c:pt>
                <c:pt idx="31">
                  <c:v>0.8357446833724792</c:v>
                </c:pt>
                <c:pt idx="32">
                  <c:v>0.83963003285047466</c:v>
                </c:pt>
                <c:pt idx="33">
                  <c:v>0.84355167678343623</c:v>
                </c:pt>
                <c:pt idx="34">
                  <c:v>0.84751012611727905</c:v>
                </c:pt>
                <c:pt idx="35">
                  <c:v>0.85150590143379135</c:v>
                </c:pt>
                <c:pt idx="36">
                  <c:v>0.8464591994434979</c:v>
                </c:pt>
                <c:pt idx="37">
                  <c:v>0.84147196654098022</c:v>
                </c:pt>
                <c:pt idx="38">
                  <c:v>0.83654315772970089</c:v>
                </c:pt>
                <c:pt idx="39">
                  <c:v>0.83167175235425383</c:v>
                </c:pt>
                <c:pt idx="40">
                  <c:v>0.82685675339574438</c:v>
                </c:pt>
                <c:pt idx="41">
                  <c:v>0.83056829273179056</c:v>
                </c:pt>
                <c:pt idx="42">
                  <c:v>0.82327647573398732</c:v>
                </c:pt>
                <c:pt idx="43">
                  <c:v>0.81611157871843887</c:v>
                </c:pt>
                <c:pt idx="44">
                  <c:v>0.80907031655762662</c:v>
                </c:pt>
                <c:pt idx="45">
                  <c:v>0.80214951652815891</c:v>
                </c:pt>
                <c:pt idx="46">
                  <c:v>0.79534611354401252</c:v>
                </c:pt>
                <c:pt idx="47">
                  <c:v>0.79162856717471297</c:v>
                </c:pt>
                <c:pt idx="48">
                  <c:v>0.78794561166894839</c:v>
                </c:pt>
                <c:pt idx="49">
                  <c:v>0.78429676647309532</c:v>
                </c:pt>
                <c:pt idx="50">
                  <c:v>0.78068155989395538</c:v>
                </c:pt>
                <c:pt idx="51">
                  <c:v>0.78322778029338858</c:v>
                </c:pt>
                <c:pt idx="52">
                  <c:v>0.77847070827921194</c:v>
                </c:pt>
                <c:pt idx="53">
                  <c:v>0.77741841906958165</c:v>
                </c:pt>
                <c:pt idx="54">
                  <c:v>0.77419121963792203</c:v>
                </c:pt>
                <c:pt idx="55">
                  <c:v>0.77099070277752102</c:v>
                </c:pt>
                <c:pt idx="56">
                  <c:v>0.76781653893244761</c:v>
                </c:pt>
                <c:pt idx="57">
                  <c:v>0.76466840395163749</c:v>
                </c:pt>
                <c:pt idx="58">
                  <c:v>0.76154597897854293</c:v>
                </c:pt>
                <c:pt idx="59">
                  <c:v>0.76412043179863331</c:v>
                </c:pt>
                <c:pt idx="60">
                  <c:v>0.76671234985185666</c:v>
                </c:pt>
                <c:pt idx="61">
                  <c:v>0.76932191147081241</c:v>
                </c:pt>
                <c:pt idx="62">
                  <c:v>0.77194929742426344</c:v>
                </c:pt>
                <c:pt idx="63">
                  <c:v>0.76688410489266556</c:v>
                </c:pt>
                <c:pt idx="64">
                  <c:v>0.76188495019102798</c:v>
                </c:pt>
                <c:pt idx="65">
                  <c:v>0.75695055022378899</c:v>
                </c:pt>
                <c:pt idx="66">
                  <c:v>0.75386532992156163</c:v>
                </c:pt>
                <c:pt idx="67">
                  <c:v>0.75080515734651354</c:v>
                </c:pt>
                <c:pt idx="68">
                  <c:v>0.74776972870242875</c:v>
                </c:pt>
                <c:pt idx="69">
                  <c:v>0.74526221140239524</c:v>
                </c:pt>
                <c:pt idx="70">
                  <c:v>0.74277145495454933</c:v>
                </c:pt>
                <c:pt idx="71">
                  <c:v>0.74029729186827931</c:v>
                </c:pt>
                <c:pt idx="72">
                  <c:v>0.73783955687720171</c:v>
                </c:pt>
                <c:pt idx="73">
                  <c:v>0.73601744808733705</c:v>
                </c:pt>
                <c:pt idx="74">
                  <c:v>0.73420431659235241</c:v>
                </c:pt>
                <c:pt idx="75">
                  <c:v>0.73240009621032276</c:v>
                </c:pt>
                <c:pt idx="76">
                  <c:v>0.73435352328969561</c:v>
                </c:pt>
                <c:pt idx="77">
                  <c:v>0.73140005484831094</c:v>
                </c:pt>
                <c:pt idx="78">
                  <c:v>0.72982749355570975</c:v>
                </c:pt>
                <c:pt idx="79">
                  <c:v>0.72826167998864311</c:v>
                </c:pt>
                <c:pt idx="80">
                  <c:v>0.72670257080922362</c:v>
                </c:pt>
                <c:pt idx="81">
                  <c:v>0.72437792048648497</c:v>
                </c:pt>
                <c:pt idx="82">
                  <c:v>0.72206809539651229</c:v>
                </c:pt>
                <c:pt idx="83">
                  <c:v>0.71977295417035525</c:v>
                </c:pt>
                <c:pt idx="84">
                  <c:v>0.71843429740143117</c:v>
                </c:pt>
                <c:pt idx="85">
                  <c:v>0.71710061074231501</c:v>
                </c:pt>
                <c:pt idx="86">
                  <c:v>0.71577186656506542</c:v>
                </c:pt>
                <c:pt idx="87">
                  <c:v>0.71797132081852355</c:v>
                </c:pt>
                <c:pt idx="88">
                  <c:v>0.71620947696990167</c:v>
                </c:pt>
                <c:pt idx="89">
                  <c:v>0.71507901537015539</c:v>
                </c:pt>
                <c:pt idx="90">
                  <c:v>0.71395211677689951</c:v>
                </c:pt>
                <c:pt idx="91">
                  <c:v>0.71282876437172926</c:v>
                </c:pt>
                <c:pt idx="92">
                  <c:v>0.71170894144192387</c:v>
                </c:pt>
                <c:pt idx="93">
                  <c:v>0.71059263137961737</c:v>
                </c:pt>
                <c:pt idx="94">
                  <c:v>0.70984114574337243</c:v>
                </c:pt>
                <c:pt idx="95">
                  <c:v>0.70909124789185218</c:v>
                </c:pt>
                <c:pt idx="96">
                  <c:v>0.70834293279821436</c:v>
                </c:pt>
                <c:pt idx="97">
                  <c:v>0.70759619545681396</c:v>
                </c:pt>
                <c:pt idx="98">
                  <c:v>0.70685103088309176</c:v>
                </c:pt>
                <c:pt idx="99">
                  <c:v>0.70610743411346288</c:v>
                </c:pt>
                <c:pt idx="100">
                  <c:v>0.70571306850078919</c:v>
                </c:pt>
                <c:pt idx="101">
                  <c:v>0.70531914315376376</c:v>
                </c:pt>
                <c:pt idx="102">
                  <c:v>0.70492565733553592</c:v>
                </c:pt>
                <c:pt idx="103">
                  <c:v>0.70453261031089875</c:v>
                </c:pt>
                <c:pt idx="104">
                  <c:v>0.70433933824968187</c:v>
                </c:pt>
                <c:pt idx="105">
                  <c:v>0.70414617219873266</c:v>
                </c:pt>
              </c:numCache>
            </c:numRef>
          </c:yVal>
          <c:smooth val="0"/>
        </c:ser>
        <c:ser>
          <c:idx val="2"/>
          <c:order val="2"/>
          <c:tx>
            <c:v>2.0%</c:v>
          </c:tx>
          <c:spPr>
            <a:ln w="28575">
              <a:noFill/>
            </a:ln>
          </c:spPr>
          <c:marker>
            <c:symbol val="triangle"/>
            <c:size val="5"/>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Sheet1!$AV$2:$AV$107</c:f>
              <c:numCache>
                <c:formatCode>General</c:formatCode>
                <c:ptCount val="106"/>
                <c:pt idx="0">
                  <c:v>1</c:v>
                </c:pt>
                <c:pt idx="1">
                  <c:v>0.99693934531134376</c:v>
                </c:pt>
                <c:pt idx="2">
                  <c:v>0.96885239867358786</c:v>
                </c:pt>
                <c:pt idx="3">
                  <c:v>0.94139060431781363</c:v>
                </c:pt>
                <c:pt idx="4">
                  <c:v>0.9079102782790045</c:v>
                </c:pt>
                <c:pt idx="5">
                  <c:v>0.92684305701607073</c:v>
                </c:pt>
                <c:pt idx="6">
                  <c:v>0.91388696895252797</c:v>
                </c:pt>
                <c:pt idx="7">
                  <c:v>0.87737103161389018</c:v>
                </c:pt>
                <c:pt idx="8">
                  <c:v>0.85331240075239456</c:v>
                </c:pt>
                <c:pt idx="9">
                  <c:v>0.81388926452070653</c:v>
                </c:pt>
                <c:pt idx="10">
                  <c:v>0.86535975808539112</c:v>
                </c:pt>
                <c:pt idx="11">
                  <c:v>0.80089654740372507</c:v>
                </c:pt>
                <c:pt idx="12">
                  <c:v>0.76712486360089849</c:v>
                </c:pt>
                <c:pt idx="13">
                  <c:v>0.72835099622503563</c:v>
                </c:pt>
                <c:pt idx="14">
                  <c:v>0.7688685117377877</c:v>
                </c:pt>
                <c:pt idx="15">
                  <c:v>0.71751534795810379</c:v>
                </c:pt>
                <c:pt idx="16">
                  <c:v>0.69500107239448772</c:v>
                </c:pt>
                <c:pt idx="17">
                  <c:v>0.68116429606706064</c:v>
                </c:pt>
                <c:pt idx="18">
                  <c:v>0.7024420542483123</c:v>
                </c:pt>
                <c:pt idx="19">
                  <c:v>0.67463519074440803</c:v>
                </c:pt>
                <c:pt idx="20">
                  <c:v>0.64827951699510244</c:v>
                </c:pt>
                <c:pt idx="21">
                  <c:v>0.62390567089566651</c:v>
                </c:pt>
                <c:pt idx="22">
                  <c:v>0.65501057027172482</c:v>
                </c:pt>
                <c:pt idx="23">
                  <c:v>0.61962747287230235</c:v>
                </c:pt>
                <c:pt idx="24">
                  <c:v>0.5990083132036691</c:v>
                </c:pt>
                <c:pt idx="25">
                  <c:v>0.57971723469573888</c:v>
                </c:pt>
                <c:pt idx="26">
                  <c:v>0.60051361065457964</c:v>
                </c:pt>
                <c:pt idx="27">
                  <c:v>0.57914256194727765</c:v>
                </c:pt>
                <c:pt idx="28">
                  <c:v>0.56664031842860607</c:v>
                </c:pt>
                <c:pt idx="29">
                  <c:v>0.56419378517909402</c:v>
                </c:pt>
                <c:pt idx="30">
                  <c:v>0.55402122706634449</c:v>
                </c:pt>
                <c:pt idx="31">
                  <c:v>0.56815725165354503</c:v>
                </c:pt>
                <c:pt idx="32">
                  <c:v>0.57766516432545612</c:v>
                </c:pt>
                <c:pt idx="33">
                  <c:v>0.56651646585756255</c:v>
                </c:pt>
                <c:pt idx="34">
                  <c:v>0.55578994996851783</c:v>
                </c:pt>
                <c:pt idx="35">
                  <c:v>0.54546208125841245</c:v>
                </c:pt>
                <c:pt idx="36">
                  <c:v>0.53974318144898148</c:v>
                </c:pt>
                <c:pt idx="37">
                  <c:v>0.53522650387614101</c:v>
                </c:pt>
                <c:pt idx="38">
                  <c:v>0.53078479187703842</c:v>
                </c:pt>
                <c:pt idx="39">
                  <c:v>0.5264161944505662</c:v>
                </c:pt>
                <c:pt idx="40">
                  <c:v>0.53298017231611949</c:v>
                </c:pt>
                <c:pt idx="41">
                  <c:v>0.54494458982832816</c:v>
                </c:pt>
                <c:pt idx="42">
                  <c:v>0.54239979026720453</c:v>
                </c:pt>
                <c:pt idx="43">
                  <c:v>0.53987864780311978</c:v>
                </c:pt>
                <c:pt idx="44">
                  <c:v>0.53738083407882986</c:v>
                </c:pt>
                <c:pt idx="45">
                  <c:v>0.53490602678584298</c:v>
                </c:pt>
                <c:pt idx="46">
                  <c:v>0.53312246040149591</c:v>
                </c:pt>
                <c:pt idx="47">
                  <c:v>0.53135074857549258</c:v>
                </c:pt>
                <c:pt idx="48">
                  <c:v>0.52959077351147843</c:v>
                </c:pt>
                <c:pt idx="49">
                  <c:v>0.52927413669530132</c:v>
                </c:pt>
                <c:pt idx="50">
                  <c:v>0.53998344085459049</c:v>
                </c:pt>
                <c:pt idx="51">
                  <c:v>0.53614036409864885</c:v>
                </c:pt>
                <c:pt idx="52">
                  <c:v>0.53380792067905347</c:v>
                </c:pt>
                <c:pt idx="53">
                  <c:v>0.5314956836365663</c:v>
                </c:pt>
                <c:pt idx="54">
                  <c:v>0.52920339152643681</c:v>
                </c:pt>
                <c:pt idx="55">
                  <c:v>0.52744842412068349</c:v>
                </c:pt>
                <c:pt idx="56">
                  <c:v>0.52570505804126177</c:v>
                </c:pt>
                <c:pt idx="57">
                  <c:v>0.52397317863016402</c:v>
                </c:pt>
                <c:pt idx="58">
                  <c:v>0.52225267273533571</c:v>
                </c:pt>
                <c:pt idx="59">
                  <c:v>0.53220682325137114</c:v>
                </c:pt>
                <c:pt idx="60">
                  <c:v>0.53075034898330908</c:v>
                </c:pt>
                <c:pt idx="61">
                  <c:v>0.52930182473655607</c:v>
                </c:pt>
                <c:pt idx="62">
                  <c:v>0.52786118559666417</c:v>
                </c:pt>
                <c:pt idx="63">
                  <c:v>0.52642836735399701</c:v>
                </c:pt>
                <c:pt idx="64">
                  <c:v>0.52519951915381058</c:v>
                </c:pt>
                <c:pt idx="65">
                  <c:v>0.52397639462366818</c:v>
                </c:pt>
                <c:pt idx="66">
                  <c:v>0.52275895386733062</c:v>
                </c:pt>
                <c:pt idx="67">
                  <c:v>0.52154715735848944</c:v>
                </c:pt>
                <c:pt idx="68">
                  <c:v>0.52724971373301588</c:v>
                </c:pt>
                <c:pt idx="69">
                  <c:v>0.52514621232034198</c:v>
                </c:pt>
                <c:pt idx="70">
                  <c:v>0.52336486065910959</c:v>
                </c:pt>
                <c:pt idx="71">
                  <c:v>0.52159555321024309</c:v>
                </c:pt>
                <c:pt idx="72">
                  <c:v>0.51983816823391282</c:v>
                </c:pt>
                <c:pt idx="73">
                  <c:v>0.51874385812468915</c:v>
                </c:pt>
                <c:pt idx="74">
                  <c:v>0.51765414559639933</c:v>
                </c:pt>
                <c:pt idx="75">
                  <c:v>0.51656900173570375</c:v>
                </c:pt>
                <c:pt idx="76">
                  <c:v>0.51548839787119638</c:v>
                </c:pt>
                <c:pt idx="77">
                  <c:v>0.51441230557087969</c:v>
                </c:pt>
                <c:pt idx="78">
                  <c:v>0.51540884268993281</c:v>
                </c:pt>
                <c:pt idx="79">
                  <c:v>0.51640924835487267</c:v>
                </c:pt>
                <c:pt idx="80">
                  <c:v>0.51741354513598581</c:v>
                </c:pt>
                <c:pt idx="81">
                  <c:v>0.51679082822279099</c:v>
                </c:pt>
                <c:pt idx="82">
                  <c:v>0.51616960841079307</c:v>
                </c:pt>
                <c:pt idx="83">
                  <c:v>0.51554988030760363</c:v>
                </c:pt>
                <c:pt idx="84">
                  <c:v>0.5149316385467001</c:v>
                </c:pt>
                <c:pt idx="85">
                  <c:v>0.51466854433510822</c:v>
                </c:pt>
                <c:pt idx="86">
                  <c:v>0.51440571883186959</c:v>
                </c:pt>
                <c:pt idx="87">
                  <c:v>0.5141431616255312</c:v>
                </c:pt>
                <c:pt idx="88">
                  <c:v>0.5138808723054793</c:v>
                </c:pt>
                <c:pt idx="89">
                  <c:v>0.51371968563938075</c:v>
                </c:pt>
                <c:pt idx="90">
                  <c:v>0.51355485418657465</c:v>
                </c:pt>
                <c:pt idx="91">
                  <c:v>0.51339012847506627</c:v>
                </c:pt>
                <c:pt idx="92">
                  <c:v>0.51322550840313663</c:v>
                </c:pt>
                <c:pt idx="93">
                  <c:v>0.51314607176434979</c:v>
                </c:pt>
                <c:pt idx="94">
                  <c:v>0.5130666597120378</c:v>
                </c:pt>
                <c:pt idx="95">
                  <c:v>0.51298727223478791</c:v>
                </c:pt>
                <c:pt idx="96">
                  <c:v>0.51290790932119423</c:v>
                </c:pt>
                <c:pt idx="97">
                  <c:v>0.51284378199604763</c:v>
                </c:pt>
                <c:pt idx="98">
                  <c:v>0.51277967070418762</c:v>
                </c:pt>
                <c:pt idx="99">
                  <c:v>0.51271557543960189</c:v>
                </c:pt>
                <c:pt idx="100">
                  <c:v>0.51265149619628125</c:v>
                </c:pt>
                <c:pt idx="101">
                  <c:v>0.51261474926345074</c:v>
                </c:pt>
                <c:pt idx="102">
                  <c:v>0.51257800759829353</c:v>
                </c:pt>
                <c:pt idx="103">
                  <c:v>0.51254127119967696</c:v>
                </c:pt>
                <c:pt idx="104">
                  <c:v>0.51250454006646873</c:v>
                </c:pt>
                <c:pt idx="105">
                  <c:v>0.51248531120633767</c:v>
                </c:pt>
              </c:numCache>
            </c:numRef>
          </c:yVal>
          <c:smooth val="0"/>
        </c:ser>
        <c:ser>
          <c:idx val="3"/>
          <c:order val="3"/>
          <c:tx>
            <c:v>3.0%</c:v>
          </c:tx>
          <c:spPr>
            <a:ln w="28575">
              <a:noFill/>
            </a:ln>
          </c:spPr>
          <c:marker>
            <c:symbol val="circle"/>
            <c:size val="5"/>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Sheet1!$BC$2:$BC$107</c:f>
              <c:numCache>
                <c:formatCode>General</c:formatCode>
                <c:ptCount val="106"/>
                <c:pt idx="0">
                  <c:v>1</c:v>
                </c:pt>
                <c:pt idx="1">
                  <c:v>0.98370884901686739</c:v>
                </c:pt>
                <c:pt idx="2">
                  <c:v>0.94647666698419519</c:v>
                </c:pt>
                <c:pt idx="3">
                  <c:v>0.90732829688194405</c:v>
                </c:pt>
                <c:pt idx="4">
                  <c:v>0.94180277581149274</c:v>
                </c:pt>
                <c:pt idx="5">
                  <c:v>0.89755048693389217</c:v>
                </c:pt>
                <c:pt idx="6">
                  <c:v>0.84753904900844546</c:v>
                </c:pt>
                <c:pt idx="7">
                  <c:v>0.90198147108842242</c:v>
                </c:pt>
                <c:pt idx="8">
                  <c:v>0.82110089943492193</c:v>
                </c:pt>
                <c:pt idx="9">
                  <c:v>0.73374957099575955</c:v>
                </c:pt>
                <c:pt idx="10">
                  <c:v>0.80947259316529718</c:v>
                </c:pt>
                <c:pt idx="11">
                  <c:v>0.75739209873036839</c:v>
                </c:pt>
                <c:pt idx="12">
                  <c:v>0.72445898594891533</c:v>
                </c:pt>
                <c:pt idx="13">
                  <c:v>0.68138244457415575</c:v>
                </c:pt>
                <c:pt idx="14">
                  <c:v>0.73267823998561321</c:v>
                </c:pt>
                <c:pt idx="15">
                  <c:v>0.66506139642315487</c:v>
                </c:pt>
                <c:pt idx="16">
                  <c:v>0.64171795506191531</c:v>
                </c:pt>
                <c:pt idx="17">
                  <c:v>0.60604816570278097</c:v>
                </c:pt>
                <c:pt idx="18">
                  <c:v>0.62521303678011275</c:v>
                </c:pt>
                <c:pt idx="19">
                  <c:v>0.58970692662109869</c:v>
                </c:pt>
                <c:pt idx="20">
                  <c:v>0.56101564183594121</c:v>
                </c:pt>
                <c:pt idx="21">
                  <c:v>0.58579726324727954</c:v>
                </c:pt>
                <c:pt idx="22">
                  <c:v>0.55836409185643854</c:v>
                </c:pt>
                <c:pt idx="23">
                  <c:v>0.53556458381622374</c:v>
                </c:pt>
                <c:pt idx="24">
                  <c:v>0.50906704257499169</c:v>
                </c:pt>
                <c:pt idx="25">
                  <c:v>0.52686615423396876</c:v>
                </c:pt>
                <c:pt idx="26">
                  <c:v>0.50541523135427258</c:v>
                </c:pt>
                <c:pt idx="27">
                  <c:v>0.4788100471201483</c:v>
                </c:pt>
                <c:pt idx="28">
                  <c:v>0.45763623342658988</c:v>
                </c:pt>
                <c:pt idx="29">
                  <c:v>0.47234725984078935</c:v>
                </c:pt>
                <c:pt idx="30">
                  <c:v>0.48004839161545937</c:v>
                </c:pt>
                <c:pt idx="31">
                  <c:v>0.46278045917914368</c:v>
                </c:pt>
                <c:pt idx="32">
                  <c:v>0.45292568526595972</c:v>
                </c:pt>
                <c:pt idx="33">
                  <c:v>0.44389968347784603</c:v>
                </c:pt>
                <c:pt idx="34">
                  <c:v>0.43522639696521309</c:v>
                </c:pt>
                <c:pt idx="35">
                  <c:v>0.44160333020213705</c:v>
                </c:pt>
                <c:pt idx="36">
                  <c:v>0.44816991170003656</c:v>
                </c:pt>
                <c:pt idx="37">
                  <c:v>0.43860663144496131</c:v>
                </c:pt>
                <c:pt idx="38">
                  <c:v>0.43367405467453013</c:v>
                </c:pt>
                <c:pt idx="39">
                  <c:v>0.43771313796341998</c:v>
                </c:pt>
                <c:pt idx="40">
                  <c:v>0.44182816569306144</c:v>
                </c:pt>
                <c:pt idx="41">
                  <c:v>0.43130449129860121</c:v>
                </c:pt>
                <c:pt idx="42">
                  <c:v>0.42583935969249848</c:v>
                </c:pt>
                <c:pt idx="43">
                  <c:v>0.42997503817006999</c:v>
                </c:pt>
                <c:pt idx="44">
                  <c:v>0.43280971293538273</c:v>
                </c:pt>
                <c:pt idx="45">
                  <c:v>0.42462212434984259</c:v>
                </c:pt>
                <c:pt idx="46">
                  <c:v>0.41872253204794402</c:v>
                </c:pt>
                <c:pt idx="47">
                  <c:v>0.42206477388769115</c:v>
                </c:pt>
                <c:pt idx="48">
                  <c:v>0.42417155303633364</c:v>
                </c:pt>
                <c:pt idx="49">
                  <c:v>0.41860190914084466</c:v>
                </c:pt>
                <c:pt idx="50">
                  <c:v>0.4131766355470351</c:v>
                </c:pt>
                <c:pt idx="51">
                  <c:v>0.40883917463337904</c:v>
                </c:pt>
                <c:pt idx="52">
                  <c:v>0.40459183554955802</c:v>
                </c:pt>
                <c:pt idx="53">
                  <c:v>0.40831096938255351</c:v>
                </c:pt>
                <c:pt idx="54">
                  <c:v>0.40519289531553293</c:v>
                </c:pt>
                <c:pt idx="55">
                  <c:v>0.40153103656600531</c:v>
                </c:pt>
                <c:pt idx="56">
                  <c:v>0.3979347718171255</c:v>
                </c:pt>
                <c:pt idx="57">
                  <c:v>0.40078267246287225</c:v>
                </c:pt>
                <c:pt idx="58">
                  <c:v>0.3974112232482066</c:v>
                </c:pt>
                <c:pt idx="59">
                  <c:v>0.39409602321768816</c:v>
                </c:pt>
                <c:pt idx="60">
                  <c:v>0.39083567632688759</c:v>
                </c:pt>
                <c:pt idx="61">
                  <c:v>0.38762883235008549</c:v>
                </c:pt>
                <c:pt idx="62">
                  <c:v>0.38969009078123634</c:v>
                </c:pt>
                <c:pt idx="63">
                  <c:v>0.38687764687516735</c:v>
                </c:pt>
                <c:pt idx="64">
                  <c:v>0.38410550762970941</c:v>
                </c:pt>
                <c:pt idx="65">
                  <c:v>0.38244060842134131</c:v>
                </c:pt>
                <c:pt idx="66">
                  <c:v>0.37973146836178057</c:v>
                </c:pt>
                <c:pt idx="67">
                  <c:v>0.37810419133941281</c:v>
                </c:pt>
                <c:pt idx="68">
                  <c:v>0.37545592704397629</c:v>
                </c:pt>
                <c:pt idx="69">
                  <c:v>0.37658266291631282</c:v>
                </c:pt>
                <c:pt idx="70">
                  <c:v>0.37771618176874255</c:v>
                </c:pt>
                <c:pt idx="71">
                  <c:v>0.37885654503676963</c:v>
                </c:pt>
                <c:pt idx="72">
                  <c:v>0.37725112004807282</c:v>
                </c:pt>
                <c:pt idx="73">
                  <c:v>0.3756592437953728</c:v>
                </c:pt>
                <c:pt idx="74">
                  <c:v>0.37408074548566578</c:v>
                </c:pt>
                <c:pt idx="75">
                  <c:v>0.37251545718458534</c:v>
                </c:pt>
                <c:pt idx="76">
                  <c:v>0.37096321375684377</c:v>
                </c:pt>
                <c:pt idx="77">
                  <c:v>0.37181467006116736</c:v>
                </c:pt>
                <c:pt idx="78">
                  <c:v>0.37267004398131143</c:v>
                </c:pt>
                <c:pt idx="79">
                  <c:v>0.37165371316894136</c:v>
                </c:pt>
                <c:pt idx="80">
                  <c:v>0.37064291067330885</c:v>
                </c:pt>
                <c:pt idx="81">
                  <c:v>0.36963759150996162</c:v>
                </c:pt>
                <c:pt idx="82">
                  <c:v>0.36863771118118466</c:v>
                </c:pt>
                <c:pt idx="83">
                  <c:v>0.36764322566943425</c:v>
                </c:pt>
                <c:pt idx="84">
                  <c:v>0.36700480509375644</c:v>
                </c:pt>
                <c:pt idx="85">
                  <c:v>0.36636859793726806</c:v>
                </c:pt>
                <c:pt idx="86">
                  <c:v>0.36573459270892411</c:v>
                </c:pt>
                <c:pt idx="87">
                  <c:v>0.36491949870937085</c:v>
                </c:pt>
                <c:pt idx="88">
                  <c:v>0.36410802974758028</c:v>
                </c:pt>
                <c:pt idx="89">
                  <c:v>0.36330016169429435</c:v>
                </c:pt>
                <c:pt idx="90">
                  <c:v>0.36278470421685322</c:v>
                </c:pt>
                <c:pt idx="91">
                  <c:v>0.3622707073496611</c:v>
                </c:pt>
                <c:pt idx="92">
                  <c:v>0.36175816489328133</c:v>
                </c:pt>
                <c:pt idx="93">
                  <c:v>0.36143834649376028</c:v>
                </c:pt>
                <c:pt idx="94">
                  <c:v>0.36111909307644413</c:v>
                </c:pt>
                <c:pt idx="95">
                  <c:v>0.36080040314553152</c:v>
                </c:pt>
                <c:pt idx="96">
                  <c:v>0.36048227521049675</c:v>
                </c:pt>
                <c:pt idx="97">
                  <c:v>0.36037271251849884</c:v>
                </c:pt>
                <c:pt idx="98">
                  <c:v>0.36026321640584197</c:v>
                </c:pt>
                <c:pt idx="99">
                  <c:v>0.36015378681185589</c:v>
                </c:pt>
                <c:pt idx="100">
                  <c:v>0.36004442367594414</c:v>
                </c:pt>
                <c:pt idx="101">
                  <c:v>0.35999289793415884</c:v>
                </c:pt>
                <c:pt idx="102">
                  <c:v>0.35994138693789934</c:v>
                </c:pt>
                <c:pt idx="103">
                  <c:v>0.35988989068083688</c:v>
                </c:pt>
                <c:pt idx="104">
                  <c:v>0.35983840915664617</c:v>
                </c:pt>
                <c:pt idx="105">
                  <c:v>0.35982769754169708</c:v>
                </c:pt>
              </c:numCache>
            </c:numRef>
          </c:yVal>
          <c:smooth val="0"/>
        </c:ser>
        <c:dLbls>
          <c:showLegendKey val="0"/>
          <c:showVal val="0"/>
          <c:showCatName val="0"/>
          <c:showSerName val="0"/>
          <c:showPercent val="0"/>
          <c:showBubbleSize val="0"/>
        </c:dLbls>
        <c:axId val="299748160"/>
        <c:axId val="299748736"/>
      </c:scatterChart>
      <c:valAx>
        <c:axId val="299748160"/>
        <c:scaling>
          <c:orientation val="minMax"/>
          <c:max val="10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a:t>
                </a:r>
                <a:r>
                  <a:rPr lang="en-US" sz="1000" baseline="0">
                    <a:latin typeface="Arial" pitchFamily="34" charset="0"/>
                    <a:cs typeface="Arial" pitchFamily="34" charset="0"/>
                  </a:rPr>
                  <a:t> min</a:t>
                </a:r>
                <a:endParaRPr lang="en-US" sz="1000">
                  <a:latin typeface="Arial" pitchFamily="34" charset="0"/>
                  <a:cs typeface="Arial" pitchFamily="34" charset="0"/>
                </a:endParaRPr>
              </a:p>
            </c:rich>
          </c:tx>
          <c:layout>
            <c:manualLayout>
              <c:xMode val="edge"/>
              <c:yMode val="edge"/>
              <c:x val="0.36745314762004688"/>
              <c:y val="0.9392772011246395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9748736"/>
        <c:crosses val="autoZero"/>
        <c:crossBetween val="midCat"/>
        <c:majorUnit val="20"/>
      </c:valAx>
      <c:valAx>
        <c:axId val="299748736"/>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K/K</a:t>
                </a:r>
                <a:r>
                  <a:rPr lang="en-US" sz="1000" baseline="-25000">
                    <a:latin typeface="Arial" pitchFamily="34" charset="0"/>
                    <a:cs typeface="Arial" pitchFamily="34" charset="0"/>
                  </a:rPr>
                  <a:t>o</a:t>
                </a:r>
              </a:p>
            </c:rich>
          </c:tx>
          <c:layout>
            <c:manualLayout>
              <c:xMode val="edge"/>
              <c:yMode val="edge"/>
              <c:x val="2.3390458545622864E-4"/>
              <c:y val="0.3842379178348494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9748160"/>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10767284671306479"/>
          <c:y val="0.56012815792753123"/>
          <c:w val="8.6221811632231249E-2"/>
          <c:h val="0.26136091405133716"/>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88470674544246"/>
          <c:y val="5.5104265767994265E-2"/>
          <c:w val="0.56979410906969952"/>
          <c:h val="0.80107871163076461"/>
        </c:manualLayout>
      </c:layout>
      <c:scatterChart>
        <c:scatterStyle val="lineMarker"/>
        <c:varyColors val="0"/>
        <c:ser>
          <c:idx val="0"/>
          <c:order val="0"/>
          <c:tx>
            <c:v>0.50%</c:v>
          </c:tx>
          <c:spPr>
            <a:ln w="28575">
              <a:noFill/>
            </a:ln>
          </c:spPr>
          <c:marker>
            <c:symbol val="diamond"/>
            <c:size val="5"/>
            <c:spPr>
              <a:noFill/>
              <a:ln>
                <a:solidFill>
                  <a:schemeClr val="tx1"/>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Sheet1!$C$2:$C$107</c:f>
              <c:numCache>
                <c:formatCode>General</c:formatCode>
                <c:ptCount val="106"/>
                <c:pt idx="0">
                  <c:v>1</c:v>
                </c:pt>
                <c:pt idx="1">
                  <c:v>0.99917558952472496</c:v>
                </c:pt>
                <c:pt idx="2">
                  <c:v>0.99680256984612614</c:v>
                </c:pt>
                <c:pt idx="3">
                  <c:v>0.99426247480837593</c:v>
                </c:pt>
                <c:pt idx="4">
                  <c:v>0.99174169966504178</c:v>
                </c:pt>
                <c:pt idx="5">
                  <c:v>0.98924000074046348</c:v>
                </c:pt>
                <c:pt idx="6">
                  <c:v>0.98675713864015158</c:v>
                </c:pt>
                <c:pt idx="7">
                  <c:v>0.9843909825982109</c:v>
                </c:pt>
                <c:pt idx="8">
                  <c:v>0.98273587079161295</c:v>
                </c:pt>
                <c:pt idx="9">
                  <c:v>0.98039845662195491</c:v>
                </c:pt>
                <c:pt idx="10">
                  <c:v>0.97876336845706979</c:v>
                </c:pt>
                <c:pt idx="11">
                  <c:v>0.97713643399694428</c:v>
                </c:pt>
                <c:pt idx="12">
                  <c:v>0.97782394596463917</c:v>
                </c:pt>
                <c:pt idx="13">
                  <c:v>0.97851291117512484</c:v>
                </c:pt>
                <c:pt idx="14">
                  <c:v>0.97923736153809371</c:v>
                </c:pt>
                <c:pt idx="15">
                  <c:v>0.97649126830109878</c:v>
                </c:pt>
                <c:pt idx="16">
                  <c:v>0.97376814900000974</c:v>
                </c:pt>
                <c:pt idx="17">
                  <c:v>0.9710676850762151</c:v>
                </c:pt>
                <c:pt idx="18">
                  <c:v>0.96838956412102717</c:v>
                </c:pt>
                <c:pt idx="19">
                  <c:v>0.96573347972387025</c:v>
                </c:pt>
                <c:pt idx="20">
                  <c:v>0.96358706969070018</c:v>
                </c:pt>
                <c:pt idx="21">
                  <c:v>0.96125976622732479</c:v>
                </c:pt>
                <c:pt idx="22">
                  <c:v>0.95894924477227494</c:v>
                </c:pt>
                <c:pt idx="23">
                  <c:v>0.9566553046006564</c:v>
                </c:pt>
                <c:pt idx="24">
                  <c:v>0.95437774833271327</c:v>
                </c:pt>
                <c:pt idx="25">
                  <c:v>0.95233414417215245</c:v>
                </c:pt>
                <c:pt idx="26">
                  <c:v>0.95030361191714352</c:v>
                </c:pt>
                <c:pt idx="27">
                  <c:v>0.94828601280200819</c:v>
                </c:pt>
                <c:pt idx="28">
                  <c:v>0.9462812101146566</c:v>
                </c:pt>
                <c:pt idx="29">
                  <c:v>0.94428906915767763</c:v>
                </c:pt>
                <c:pt idx="30">
                  <c:v>0.94537432670082</c:v>
                </c:pt>
                <c:pt idx="31">
                  <c:v>0.9464633346770378</c:v>
                </c:pt>
                <c:pt idx="32">
                  <c:v>0.94755611473746193</c:v>
                </c:pt>
                <c:pt idx="33">
                  <c:v>0.94802828254501259</c:v>
                </c:pt>
                <c:pt idx="34">
                  <c:v>0.94614600333859245</c:v>
                </c:pt>
                <c:pt idx="35">
                  <c:v>0.94427489140671295</c:v>
                </c:pt>
                <c:pt idx="36">
                  <c:v>0.94241483676144522</c:v>
                </c:pt>
                <c:pt idx="37">
                  <c:v>0.9405657309255091</c:v>
                </c:pt>
                <c:pt idx="38">
                  <c:v>0.93903344945285061</c:v>
                </c:pt>
                <c:pt idx="39">
                  <c:v>0.93750863241056881</c:v>
                </c:pt>
                <c:pt idx="40">
                  <c:v>0.935991219390506</c:v>
                </c:pt>
                <c:pt idx="41">
                  <c:v>0.93448115066671678</c:v>
                </c:pt>
                <c:pt idx="42">
                  <c:v>0.93327340437894357</c:v>
                </c:pt>
                <c:pt idx="43">
                  <c:v>0.93207032878193463</c:v>
                </c:pt>
                <c:pt idx="44">
                  <c:v>0.93087189384833124</c:v>
                </c:pt>
                <c:pt idx="45">
                  <c:v>0.92967806982034074</c:v>
                </c:pt>
                <c:pt idx="46">
                  <c:v>0.92878431685111118</c:v>
                </c:pt>
                <c:pt idx="47">
                  <c:v>0.92789313658401917</c:v>
                </c:pt>
                <c:pt idx="48">
                  <c:v>0.92700451670000061</c:v>
                </c:pt>
                <c:pt idx="49">
                  <c:v>0.92611844496241746</c:v>
                </c:pt>
                <c:pt idx="50">
                  <c:v>0.92514794102158937</c:v>
                </c:pt>
                <c:pt idx="51">
                  <c:v>0.92449530335691055</c:v>
                </c:pt>
                <c:pt idx="52">
                  <c:v>0.92384404493928618</c:v>
                </c:pt>
                <c:pt idx="53">
                  <c:v>0.92319416091751449</c:v>
                </c:pt>
                <c:pt idx="54">
                  <c:v>0.92254564646424853</c:v>
                </c:pt>
                <c:pt idx="55">
                  <c:v>0.92189849677584523</c:v>
                </c:pt>
                <c:pt idx="56">
                  <c:v>0.9212527070722164</c:v>
                </c:pt>
                <c:pt idx="57">
                  <c:v>0.92040755645454553</c:v>
                </c:pt>
                <c:pt idx="58">
                  <c:v>0.91956472758261609</c:v>
                </c:pt>
                <c:pt idx="59">
                  <c:v>0.91872420984559799</c:v>
                </c:pt>
                <c:pt idx="60">
                  <c:v>0.91788599270042814</c:v>
                </c:pt>
                <c:pt idx="61">
                  <c:v>0.91705006567125535</c:v>
                </c:pt>
                <c:pt idx="62">
                  <c:v>0.91609988342615534</c:v>
                </c:pt>
                <c:pt idx="63">
                  <c:v>0.91515264860813139</c:v>
                </c:pt>
                <c:pt idx="64">
                  <c:v>0.91420834601062728</c:v>
                </c:pt>
                <c:pt idx="65">
                  <c:v>0.91326696053669698</c:v>
                </c:pt>
                <c:pt idx="66">
                  <c:v>0.91232847719799148</c:v>
                </c:pt>
                <c:pt idx="67">
                  <c:v>0.91149487685054953</c:v>
                </c:pt>
                <c:pt idx="68">
                  <c:v>0.91066355733326598</c:v>
                </c:pt>
                <c:pt idx="69">
                  <c:v>0.90983450826403744</c:v>
                </c:pt>
                <c:pt idx="70">
                  <c:v>0.90900771932680169</c:v>
                </c:pt>
                <c:pt idx="71">
                  <c:v>0.90818318027099909</c:v>
                </c:pt>
                <c:pt idx="72">
                  <c:v>0.90759860598210818</c:v>
                </c:pt>
                <c:pt idx="73">
                  <c:v>0.90701515906853225</c:v>
                </c:pt>
                <c:pt idx="74">
                  <c:v>0.90643283591127566</c:v>
                </c:pt>
                <c:pt idx="75">
                  <c:v>0.90585163290758575</c:v>
                </c:pt>
                <c:pt idx="76">
                  <c:v>0.90527154647085961</c:v>
                </c:pt>
                <c:pt idx="77">
                  <c:v>0.90490759135573406</c:v>
                </c:pt>
                <c:pt idx="78">
                  <c:v>0.90454407486116761</c:v>
                </c:pt>
                <c:pt idx="79">
                  <c:v>0.90418099610686131</c:v>
                </c:pt>
                <c:pt idx="80">
                  <c:v>0.90381835421498791</c:v>
                </c:pt>
                <c:pt idx="81">
                  <c:v>0.90345614831018251</c:v>
                </c:pt>
                <c:pt idx="82">
                  <c:v>0.90328500163892333</c:v>
                </c:pt>
                <c:pt idx="83">
                  <c:v>0.90311395219459623</c:v>
                </c:pt>
                <c:pt idx="84">
                  <c:v>0.9029429998851799</c:v>
                </c:pt>
                <c:pt idx="85">
                  <c:v>0.90277214461877475</c:v>
                </c:pt>
                <c:pt idx="86">
                  <c:v>0.90268809960072305</c:v>
                </c:pt>
                <c:pt idx="87">
                  <c:v>0.90260407805121812</c:v>
                </c:pt>
                <c:pt idx="88">
                  <c:v>0.90252007995934003</c:v>
                </c:pt>
                <c:pt idx="89">
                  <c:v>0.90243610531417551</c:v>
                </c:pt>
                <c:pt idx="90">
                  <c:v>0.90241377700859216</c:v>
                </c:pt>
                <c:pt idx="91">
                  <c:v>0.90239145036028467</c:v>
                </c:pt>
                <c:pt idx="92">
                  <c:v>0.90236912536904834</c:v>
                </c:pt>
                <c:pt idx="93">
                  <c:v>0.90234680203467788</c:v>
                </c:pt>
                <c:pt idx="94">
                  <c:v>0.90233577545672139</c:v>
                </c:pt>
                <c:pt idx="95">
                  <c:v>0.90232474928298578</c:v>
                </c:pt>
                <c:pt idx="96">
                  <c:v>0.90231372351344619</c:v>
                </c:pt>
                <c:pt idx="97">
                  <c:v>0.90230269814807806</c:v>
                </c:pt>
                <c:pt idx="98">
                  <c:v>0.90230027800001955</c:v>
                </c:pt>
                <c:pt idx="99">
                  <c:v>0.90229785787143491</c:v>
                </c:pt>
                <c:pt idx="100">
                  <c:v>0.90229543776232368</c:v>
                </c:pt>
                <c:pt idx="101">
                  <c:v>0.90229301767268577</c:v>
                </c:pt>
                <c:pt idx="102">
                  <c:v>0.9022919420835418</c:v>
                </c:pt>
                <c:pt idx="103">
                  <c:v>0.90229086649824419</c:v>
                </c:pt>
                <c:pt idx="104">
                  <c:v>0.90228979091679318</c:v>
                </c:pt>
                <c:pt idx="105">
                  <c:v>0.90228871533918864</c:v>
                </c:pt>
              </c:numCache>
            </c:numRef>
          </c:yVal>
          <c:smooth val="0"/>
        </c:ser>
        <c:ser>
          <c:idx val="1"/>
          <c:order val="1"/>
          <c:tx>
            <c:v>1.00%</c:v>
          </c:tx>
          <c:spPr>
            <a:ln w="28575">
              <a:noFill/>
            </a:ln>
          </c:spPr>
          <c:marker>
            <c:symbol val="square"/>
            <c:size val="4"/>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Sheet1!$G$2:$G$107</c:f>
              <c:numCache>
                <c:formatCode>General</c:formatCode>
                <c:ptCount val="106"/>
                <c:pt idx="0">
                  <c:v>1</c:v>
                </c:pt>
                <c:pt idx="1">
                  <c:v>0.99537139717352652</c:v>
                </c:pt>
                <c:pt idx="2">
                  <c:v>0.98621842046907937</c:v>
                </c:pt>
                <c:pt idx="3">
                  <c:v>0.99331614408287705</c:v>
                </c:pt>
                <c:pt idx="4">
                  <c:v>0.98341682629158766</c:v>
                </c:pt>
                <c:pt idx="5">
                  <c:v>0.97500723609316187</c:v>
                </c:pt>
                <c:pt idx="6">
                  <c:v>0.96769487760063078</c:v>
                </c:pt>
                <c:pt idx="7">
                  <c:v>0.97379282361971209</c:v>
                </c:pt>
                <c:pt idx="8">
                  <c:v>0.96596732048729106</c:v>
                </c:pt>
                <c:pt idx="9">
                  <c:v>0.96171007237748785</c:v>
                </c:pt>
                <c:pt idx="10">
                  <c:v>0.95853826406316622</c:v>
                </c:pt>
                <c:pt idx="11">
                  <c:v>0.95570743176538819</c:v>
                </c:pt>
                <c:pt idx="12">
                  <c:v>0.95763911377268096</c:v>
                </c:pt>
                <c:pt idx="13">
                  <c:v>0.95367211930671114</c:v>
                </c:pt>
                <c:pt idx="14">
                  <c:v>0.95106853758327159</c:v>
                </c:pt>
                <c:pt idx="15">
                  <c:v>0.94848616388750051</c:v>
                </c:pt>
                <c:pt idx="16">
                  <c:v>0.9459247118500167</c:v>
                </c:pt>
                <c:pt idx="17">
                  <c:v>0.94352069360447277</c:v>
                </c:pt>
                <c:pt idx="18">
                  <c:v>0.94113491174521147</c:v>
                </c:pt>
                <c:pt idx="19">
                  <c:v>0.94359879995321361</c:v>
                </c:pt>
                <c:pt idx="20">
                  <c:v>0.94608214139505775</c:v>
                </c:pt>
                <c:pt idx="21">
                  <c:v>0.94344445099846441</c:v>
                </c:pt>
                <c:pt idx="22">
                  <c:v>0.94082870004959585</c:v>
                </c:pt>
                <c:pt idx="23">
                  <c:v>0.93823458608332966</c:v>
                </c:pt>
                <c:pt idx="24">
                  <c:v>0.93535641693856009</c:v>
                </c:pt>
                <c:pt idx="25">
                  <c:v>0.93250457390640351</c:v>
                </c:pt>
                <c:pt idx="26">
                  <c:v>0.9296786580847487</c:v>
                </c:pt>
                <c:pt idx="27">
                  <c:v>0.92729538036903914</c:v>
                </c:pt>
                <c:pt idx="28">
                  <c:v>0.92396644807911865</c:v>
                </c:pt>
                <c:pt idx="29">
                  <c:v>0.92067311226166215</c:v>
                </c:pt>
                <c:pt idx="30">
                  <c:v>0.9174147430137165</c:v>
                </c:pt>
                <c:pt idx="31">
                  <c:v>0.91419072592784445</c:v>
                </c:pt>
                <c:pt idx="32">
                  <c:v>0.91631328313545402</c:v>
                </c:pt>
                <c:pt idx="33">
                  <c:v>0.91845069371384125</c:v>
                </c:pt>
                <c:pt idx="34">
                  <c:v>0.92060313171163988</c:v>
                </c:pt>
                <c:pt idx="35">
                  <c:v>0.9227707740461828</c:v>
                </c:pt>
                <c:pt idx="36">
                  <c:v>0.92003217304803964</c:v>
                </c:pt>
                <c:pt idx="37">
                  <c:v>0.91731781108892696</c:v>
                </c:pt>
                <c:pt idx="38">
                  <c:v>0.91462733270425556</c:v>
                </c:pt>
                <c:pt idx="39">
                  <c:v>0.91196038968491056</c:v>
                </c:pt>
                <c:pt idx="40">
                  <c:v>0.90931664088794961</c:v>
                </c:pt>
                <c:pt idx="41">
                  <c:v>0.91135519570131962</c:v>
                </c:pt>
                <c:pt idx="42">
                  <c:v>0.90734584130528051</c:v>
                </c:pt>
                <c:pt idx="43">
                  <c:v>0.90338894099852629</c:v>
                </c:pt>
                <c:pt idx="44">
                  <c:v>0.89948336091204417</c:v>
                </c:pt>
                <c:pt idx="45">
                  <c:v>0.89562800119701425</c:v>
                </c:pt>
                <c:pt idx="46">
                  <c:v>0.89182179472359413</c:v>
                </c:pt>
                <c:pt idx="47">
                  <c:v>0.88973511067885425</c:v>
                </c:pt>
                <c:pt idx="48">
                  <c:v>0.88766300568906686</c:v>
                </c:pt>
                <c:pt idx="49">
                  <c:v>0.88560531077511917</c:v>
                </c:pt>
                <c:pt idx="50">
                  <c:v>0.88356185968722945</c:v>
                </c:pt>
                <c:pt idx="51">
                  <c:v>0.88500157078583119</c:v>
                </c:pt>
                <c:pt idx="52">
                  <c:v>0.88230987089526092</c:v>
                </c:pt>
                <c:pt idx="53">
                  <c:v>0.88171334291229919</c:v>
                </c:pt>
                <c:pt idx="54">
                  <c:v>0.87988136679777573</c:v>
                </c:pt>
                <c:pt idx="55">
                  <c:v>0.87806076257712429</c:v>
                </c:pt>
                <c:pt idx="56">
                  <c:v>0.87625141308442267</c:v>
                </c:pt>
                <c:pt idx="57">
                  <c:v>0.87445320283685701</c:v>
                </c:pt>
                <c:pt idx="58">
                  <c:v>0.87266601800376242</c:v>
                </c:pt>
                <c:pt idx="59">
                  <c:v>0.87413982394044565</c:v>
                </c:pt>
                <c:pt idx="60">
                  <c:v>0.87562112231938349</c:v>
                </c:pt>
                <c:pt idx="61">
                  <c:v>0.8771099768391718</c:v>
                </c:pt>
                <c:pt idx="62">
                  <c:v>0.87860645195915987</c:v>
                </c:pt>
                <c:pt idx="63">
                  <c:v>0.87571919294524181</c:v>
                </c:pt>
                <c:pt idx="64">
                  <c:v>0.87286021228546551</c:v>
                </c:pt>
                <c:pt idx="65">
                  <c:v>0.87002905136770514</c:v>
                </c:pt>
                <c:pt idx="66">
                  <c:v>0.86825418508727137</c:v>
                </c:pt>
                <c:pt idx="67">
                  <c:v>0.8664901369008845</c:v>
                </c:pt>
                <c:pt idx="68">
                  <c:v>0.8647367973565302</c:v>
                </c:pt>
                <c:pt idx="69">
                  <c:v>0.86328570670572047</c:v>
                </c:pt>
                <c:pt idx="70">
                  <c:v>0.86184189672732281</c:v>
                </c:pt>
                <c:pt idx="71">
                  <c:v>0.86040530674111915</c:v>
                </c:pt>
                <c:pt idx="72">
                  <c:v>0.85897587677256793</c:v>
                </c:pt>
                <c:pt idx="73">
                  <c:v>0.85791459253665636</c:v>
                </c:pt>
                <c:pt idx="74">
                  <c:v>0.85685723232773869</c:v>
                </c:pt>
                <c:pt idx="75">
                  <c:v>0.85580377202389257</c:v>
                </c:pt>
                <c:pt idx="76">
                  <c:v>0.8569442941578499</c:v>
                </c:pt>
                <c:pt idx="77">
                  <c:v>0.85521930219582332</c:v>
                </c:pt>
                <c:pt idx="78">
                  <c:v>0.85429941680637345</c:v>
                </c:pt>
                <c:pt idx="79">
                  <c:v>0.85338249336897176</c:v>
                </c:pt>
                <c:pt idx="80">
                  <c:v>0.85246851602227725</c:v>
                </c:pt>
                <c:pt idx="81">
                  <c:v>0.85110394223413455</c:v>
                </c:pt>
                <c:pt idx="82">
                  <c:v>0.84974590048820609</c:v>
                </c:pt>
                <c:pt idx="83">
                  <c:v>0.84839433883681425</c:v>
                </c:pt>
                <c:pt idx="84">
                  <c:v>0.84760503620579741</c:v>
                </c:pt>
                <c:pt idx="85">
                  <c:v>0.84681793246382953</c:v>
                </c:pt>
                <c:pt idx="86">
                  <c:v>0.84603301742016279</c:v>
                </c:pt>
                <c:pt idx="87">
                  <c:v>0.84733188351349298</c:v>
                </c:pt>
                <c:pt idx="88">
                  <c:v>0.84629160280006421</c:v>
                </c:pt>
                <c:pt idx="89">
                  <c:v>0.84562344774146103</c:v>
                </c:pt>
                <c:pt idx="90">
                  <c:v>0.84495687273191611</c:v>
                </c:pt>
                <c:pt idx="91">
                  <c:v>0.8442918715537473</c:v>
                </c:pt>
                <c:pt idx="92">
                  <c:v>0.84362843802347243</c:v>
                </c:pt>
                <c:pt idx="93">
                  <c:v>0.84296656599156849</c:v>
                </c:pt>
                <c:pt idx="94">
                  <c:v>0.8425207093854562</c:v>
                </c:pt>
                <c:pt idx="95">
                  <c:v>0.84207555949086432</c:v>
                </c:pt>
                <c:pt idx="96">
                  <c:v>0.84163111444279104</c:v>
                </c:pt>
                <c:pt idx="97">
                  <c:v>0.84118737238311769</c:v>
                </c:pt>
                <c:pt idx="98">
                  <c:v>0.84074433146057648</c:v>
                </c:pt>
                <c:pt idx="99">
                  <c:v>0.84030198983071724</c:v>
                </c:pt>
                <c:pt idx="100">
                  <c:v>0.84006729998303664</c:v>
                </c:pt>
                <c:pt idx="101">
                  <c:v>0.83983280666675775</c:v>
                </c:pt>
                <c:pt idx="102">
                  <c:v>0.83959850960773863</c:v>
                </c:pt>
                <c:pt idx="103">
                  <c:v>0.83936440853237204</c:v>
                </c:pt>
                <c:pt idx="104">
                  <c:v>0.8392492706280309</c:v>
                </c:pt>
                <c:pt idx="105">
                  <c:v>0.83913418009203544</c:v>
                </c:pt>
              </c:numCache>
            </c:numRef>
          </c:yVal>
          <c:smooth val="0"/>
        </c:ser>
        <c:ser>
          <c:idx val="2"/>
          <c:order val="2"/>
          <c:tx>
            <c:v>2.00%</c:v>
          </c:tx>
          <c:spPr>
            <a:ln w="28575">
              <a:noFill/>
            </a:ln>
          </c:spPr>
          <c:marker>
            <c:symbol val="triangle"/>
            <c:size val="4"/>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Sheet1!$L$2:$L$107</c:f>
              <c:numCache>
                <c:formatCode>General</c:formatCode>
                <c:ptCount val="106"/>
                <c:pt idx="0">
                  <c:v>1</c:v>
                </c:pt>
                <c:pt idx="1">
                  <c:v>0.99846849990940811</c:v>
                </c:pt>
                <c:pt idx="2">
                  <c:v>0.98430300145513516</c:v>
                </c:pt>
                <c:pt idx="3">
                  <c:v>0.97025285586686816</c:v>
                </c:pt>
                <c:pt idx="4">
                  <c:v>0.95284326007953923</c:v>
                </c:pt>
                <c:pt idx="5">
                  <c:v>0.96272688599419032</c:v>
                </c:pt>
                <c:pt idx="6">
                  <c:v>0.95597435580277357</c:v>
                </c:pt>
                <c:pt idx="7">
                  <c:v>0.93668085899835174</c:v>
                </c:pt>
                <c:pt idx="8">
                  <c:v>0.92374910054213022</c:v>
                </c:pt>
                <c:pt idx="9">
                  <c:v>0.90215811503344945</c:v>
                </c:pt>
                <c:pt idx="10">
                  <c:v>0.93024714892623628</c:v>
                </c:pt>
                <c:pt idx="11">
                  <c:v>0.89492823589588744</c:v>
                </c:pt>
                <c:pt idx="12">
                  <c:v>0.87585664557671683</c:v>
                </c:pt>
                <c:pt idx="13">
                  <c:v>0.85343482248208946</c:v>
                </c:pt>
                <c:pt idx="14">
                  <c:v>0.87685147644158512</c:v>
                </c:pt>
                <c:pt idx="15">
                  <c:v>0.84706277686963893</c:v>
                </c:pt>
                <c:pt idx="16">
                  <c:v>0.83366724320587748</c:v>
                </c:pt>
                <c:pt idx="17">
                  <c:v>0.82532678138241744</c:v>
                </c:pt>
                <c:pt idx="18">
                  <c:v>0.83811816246178095</c:v>
                </c:pt>
                <c:pt idx="19">
                  <c:v>0.82136179040932267</c:v>
                </c:pt>
                <c:pt idx="20">
                  <c:v>0.80515806957087777</c:v>
                </c:pt>
                <c:pt idx="21">
                  <c:v>0.78987699732025773</c:v>
                </c:pt>
                <c:pt idx="22">
                  <c:v>0.80932723312126653</c:v>
                </c:pt>
                <c:pt idx="23">
                  <c:v>0.78716419689433437</c:v>
                </c:pt>
                <c:pt idx="24">
                  <c:v>0.77395627344422313</c:v>
                </c:pt>
                <c:pt idx="25">
                  <c:v>0.76139164343702836</c:v>
                </c:pt>
                <c:pt idx="26">
                  <c:v>0.77492813257396953</c:v>
                </c:pt>
                <c:pt idx="27">
                  <c:v>0.76101416671917321</c:v>
                </c:pt>
                <c:pt idx="28">
                  <c:v>0.75275515171176743</c:v>
                </c:pt>
                <c:pt idx="29">
                  <c:v>0.75112834134992801</c:v>
                </c:pt>
                <c:pt idx="30">
                  <c:v>0.74432602202686993</c:v>
                </c:pt>
                <c:pt idx="31">
                  <c:v>0.75376206567692505</c:v>
                </c:pt>
                <c:pt idx="32">
                  <c:v>0.76004287005764093</c:v>
                </c:pt>
                <c:pt idx="33">
                  <c:v>0.75267288104299501</c:v>
                </c:pt>
                <c:pt idx="34">
                  <c:v>0.74551321247079039</c:v>
                </c:pt>
                <c:pt idx="35">
                  <c:v>0.73855404762171095</c:v>
                </c:pt>
                <c:pt idx="36">
                  <c:v>0.73467215916283468</c:v>
                </c:pt>
                <c:pt idx="37">
                  <c:v>0.73159176039382856</c:v>
                </c:pt>
                <c:pt idx="38">
                  <c:v>0.72854978682107818</c:v>
                </c:pt>
                <c:pt idx="39">
                  <c:v>0.72554544616486027</c:v>
                </c:pt>
                <c:pt idx="40">
                  <c:v>0.73005491048010873</c:v>
                </c:pt>
                <c:pt idx="41">
                  <c:v>0.738203623554049</c:v>
                </c:pt>
                <c:pt idx="42">
                  <c:v>0.73647796319184222</c:v>
                </c:pt>
                <c:pt idx="43">
                  <c:v>0.73476434848400185</c:v>
                </c:pt>
                <c:pt idx="44">
                  <c:v>0.73306263994206511</c:v>
                </c:pt>
                <c:pt idx="45">
                  <c:v>0.73137270032852808</c:v>
                </c:pt>
                <c:pt idx="46">
                  <c:v>0.73015235423950797</c:v>
                </c:pt>
                <c:pt idx="47">
                  <c:v>0.72893809653186092</c:v>
                </c:pt>
                <c:pt idx="48">
                  <c:v>0.7277298767478757</c:v>
                </c:pt>
                <c:pt idx="49">
                  <c:v>0.72751229315751176</c:v>
                </c:pt>
                <c:pt idx="50">
                  <c:v>0.73483565567723408</c:v>
                </c:pt>
                <c:pt idx="51">
                  <c:v>0.73221606380811455</c:v>
                </c:pt>
                <c:pt idx="52">
                  <c:v>0.73062159883147004</c:v>
                </c:pt>
                <c:pt idx="53">
                  <c:v>0.72903750495880959</c:v>
                </c:pt>
                <c:pt idx="54">
                  <c:v>0.72746367024507608</c:v>
                </c:pt>
                <c:pt idx="55">
                  <c:v>0.72625644514915222</c:v>
                </c:pt>
                <c:pt idx="56">
                  <c:v>0.72505521034005527</c:v>
                </c:pt>
                <c:pt idx="57">
                  <c:v>0.72385991644113301</c:v>
                </c:pt>
                <c:pt idx="58">
                  <c:v>0.72267051464366228</c:v>
                </c:pt>
                <c:pt idx="59">
                  <c:v>0.72952506691091235</c:v>
                </c:pt>
                <c:pt idx="60">
                  <c:v>0.72852614845543406</c:v>
                </c:pt>
                <c:pt idx="61">
                  <c:v>0.7275313221687133</c:v>
                </c:pt>
                <c:pt idx="62">
                  <c:v>0.72654056018687918</c:v>
                </c:pt>
                <c:pt idx="63">
                  <c:v>0.72555383491095748</c:v>
                </c:pt>
                <c:pt idx="64">
                  <c:v>0.72470650552745186</c:v>
                </c:pt>
                <c:pt idx="65">
                  <c:v>0.72386213785752618</c:v>
                </c:pt>
                <c:pt idx="66">
                  <c:v>0.72302071468757423</c:v>
                </c:pt>
                <c:pt idx="67">
                  <c:v>0.72218221894372991</c:v>
                </c:pt>
                <c:pt idx="68">
                  <c:v>0.7261196277012596</c:v>
                </c:pt>
                <c:pt idx="69">
                  <c:v>0.72466972637218807</c:v>
                </c:pt>
                <c:pt idx="70">
                  <c:v>0.72343960401619534</c:v>
                </c:pt>
                <c:pt idx="71">
                  <c:v>0.72221572484282226</c:v>
                </c:pt>
                <c:pt idx="72">
                  <c:v>0.72099803622056613</c:v>
                </c:pt>
                <c:pt idx="73">
                  <c:v>0.72023875077969057</c:v>
                </c:pt>
                <c:pt idx="74">
                  <c:v>0.71948185911557172</c:v>
                </c:pt>
                <c:pt idx="75">
                  <c:v>0.71872734867660615</c:v>
                </c:pt>
                <c:pt idx="76">
                  <c:v>0.71797520700313622</c:v>
                </c:pt>
                <c:pt idx="77">
                  <c:v>0.71722542172658643</c:v>
                </c:pt>
                <c:pt idx="78">
                  <c:v>0.71791980240827236</c:v>
                </c:pt>
                <c:pt idx="79">
                  <c:v>0.71861620379370283</c:v>
                </c:pt>
                <c:pt idx="80">
                  <c:v>0.719314635702615</c:v>
                </c:pt>
                <c:pt idx="81">
                  <c:v>0.71888165105446322</c:v>
                </c:pt>
                <c:pt idx="82">
                  <c:v>0.71844944735923699</c:v>
                </c:pt>
                <c:pt idx="83">
                  <c:v>0.71801802227214573</c:v>
                </c:pt>
                <c:pt idx="84">
                  <c:v>0.71758737345824308</c:v>
                </c:pt>
                <c:pt idx="85">
                  <c:v>0.71740403144609399</c:v>
                </c:pt>
                <c:pt idx="86">
                  <c:v>0.7172208298926277</c:v>
                </c:pt>
                <c:pt idx="87">
                  <c:v>0.71703776861859325</c:v>
                </c:pt>
                <c:pt idx="88">
                  <c:v>0.71685484744505934</c:v>
                </c:pt>
                <c:pt idx="89">
                  <c:v>0.71674241233471092</c:v>
                </c:pt>
                <c:pt idx="90">
                  <c:v>0.71662741657473217</c:v>
                </c:pt>
                <c:pt idx="91">
                  <c:v>0.71651247614753111</c:v>
                </c:pt>
                <c:pt idx="92">
                  <c:v>0.71639759100874745</c:v>
                </c:pt>
                <c:pt idx="93">
                  <c:v>0.71634214713665267</c:v>
                </c:pt>
                <c:pt idx="94">
                  <c:v>0.71628671613540185</c:v>
                </c:pt>
                <c:pt idx="95">
                  <c:v>0.71623129800001617</c:v>
                </c:pt>
                <c:pt idx="96">
                  <c:v>0.71617589272551907</c:v>
                </c:pt>
                <c:pt idx="97">
                  <c:v>0.71613112067277707</c:v>
                </c:pt>
                <c:pt idx="98">
                  <c:v>0.71608635701581946</c:v>
                </c:pt>
                <c:pt idx="99">
                  <c:v>0.71604160175202247</c:v>
                </c:pt>
                <c:pt idx="100">
                  <c:v>0.71599685487876363</c:v>
                </c:pt>
                <c:pt idx="101">
                  <c:v>0.71597119304023027</c:v>
                </c:pt>
                <c:pt idx="102">
                  <c:v>0.71594553396071514</c:v>
                </c:pt>
                <c:pt idx="103">
                  <c:v>0.71591987763972376</c:v>
                </c:pt>
                <c:pt idx="104">
                  <c:v>0.71589422407676173</c:v>
                </c:pt>
                <c:pt idx="105">
                  <c:v>0.71588079399180538</c:v>
                </c:pt>
              </c:numCache>
            </c:numRef>
          </c:yVal>
          <c:smooth val="0"/>
        </c:ser>
        <c:ser>
          <c:idx val="3"/>
          <c:order val="3"/>
          <c:tx>
            <c:v>3.00%</c:v>
          </c:tx>
          <c:spPr>
            <a:ln w="28575">
              <a:noFill/>
            </a:ln>
          </c:spPr>
          <c:marker>
            <c:symbol val="circle"/>
            <c:size val="4"/>
            <c:spPr>
              <a:noFill/>
              <a:ln>
                <a:solidFill>
                  <a:sysClr val="windowText" lastClr="000000"/>
                </a:solidFill>
              </a:ln>
            </c:spPr>
          </c:marker>
          <c:xVal>
            <c:numRef>
              <c:f>Sheet1!$A$2:$A$107</c:f>
              <c:numCache>
                <c:formatCode>General</c:formatCode>
                <c:ptCount val="106"/>
                <c:pt idx="0">
                  <c:v>0</c:v>
                </c:pt>
                <c:pt idx="1">
                  <c:v>1</c:v>
                </c:pt>
                <c:pt idx="2">
                  <c:v>2</c:v>
                </c:pt>
                <c:pt idx="3">
                  <c:v>2.5</c:v>
                </c:pt>
                <c:pt idx="4">
                  <c:v>3</c:v>
                </c:pt>
                <c:pt idx="5">
                  <c:v>3.5</c:v>
                </c:pt>
                <c:pt idx="6">
                  <c:v>4</c:v>
                </c:pt>
                <c:pt idx="7">
                  <c:v>4.5</c:v>
                </c:pt>
                <c:pt idx="8">
                  <c:v>5</c:v>
                </c:pt>
                <c:pt idx="9">
                  <c:v>5.5</c:v>
                </c:pt>
                <c:pt idx="10">
                  <c:v>6</c:v>
                </c:pt>
                <c:pt idx="11">
                  <c:v>6.5</c:v>
                </c:pt>
                <c:pt idx="12">
                  <c:v>7</c:v>
                </c:pt>
                <c:pt idx="13">
                  <c:v>7.5</c:v>
                </c:pt>
                <c:pt idx="14">
                  <c:v>8</c:v>
                </c:pt>
                <c:pt idx="15">
                  <c:v>9</c:v>
                </c:pt>
                <c:pt idx="16">
                  <c:v>10</c:v>
                </c:pt>
                <c:pt idx="17">
                  <c:v>11</c:v>
                </c:pt>
                <c:pt idx="18">
                  <c:v>12</c:v>
                </c:pt>
                <c:pt idx="19">
                  <c:v>13</c:v>
                </c:pt>
                <c:pt idx="20">
                  <c:v>14</c:v>
                </c:pt>
                <c:pt idx="21">
                  <c:v>15</c:v>
                </c:pt>
                <c:pt idx="22">
                  <c:v>16</c:v>
                </c:pt>
                <c:pt idx="23">
                  <c:v>17</c:v>
                </c:pt>
                <c:pt idx="24">
                  <c:v>18</c:v>
                </c:pt>
                <c:pt idx="25">
                  <c:v>19</c:v>
                </c:pt>
                <c:pt idx="26">
                  <c:v>20</c:v>
                </c:pt>
                <c:pt idx="27">
                  <c:v>21</c:v>
                </c:pt>
                <c:pt idx="28">
                  <c:v>22</c:v>
                </c:pt>
                <c:pt idx="29">
                  <c:v>23</c:v>
                </c:pt>
                <c:pt idx="30">
                  <c:v>24</c:v>
                </c:pt>
                <c:pt idx="31">
                  <c:v>25</c:v>
                </c:pt>
                <c:pt idx="32">
                  <c:v>26</c:v>
                </c:pt>
                <c:pt idx="33">
                  <c:v>27</c:v>
                </c:pt>
                <c:pt idx="34">
                  <c:v>28</c:v>
                </c:pt>
                <c:pt idx="35">
                  <c:v>29</c:v>
                </c:pt>
                <c:pt idx="36">
                  <c:v>30</c:v>
                </c:pt>
                <c:pt idx="37">
                  <c:v>31</c:v>
                </c:pt>
                <c:pt idx="38">
                  <c:v>32</c:v>
                </c:pt>
                <c:pt idx="39">
                  <c:v>33</c:v>
                </c:pt>
                <c:pt idx="40">
                  <c:v>34</c:v>
                </c:pt>
                <c:pt idx="41">
                  <c:v>35</c:v>
                </c:pt>
                <c:pt idx="42">
                  <c:v>36</c:v>
                </c:pt>
                <c:pt idx="43">
                  <c:v>37</c:v>
                </c:pt>
                <c:pt idx="44">
                  <c:v>38</c:v>
                </c:pt>
                <c:pt idx="45">
                  <c:v>39</c:v>
                </c:pt>
                <c:pt idx="46">
                  <c:v>40</c:v>
                </c:pt>
                <c:pt idx="47">
                  <c:v>41</c:v>
                </c:pt>
                <c:pt idx="48">
                  <c:v>42</c:v>
                </c:pt>
                <c:pt idx="49">
                  <c:v>43</c:v>
                </c:pt>
                <c:pt idx="50">
                  <c:v>44</c:v>
                </c:pt>
                <c:pt idx="51">
                  <c:v>45</c:v>
                </c:pt>
                <c:pt idx="52">
                  <c:v>46</c:v>
                </c:pt>
                <c:pt idx="53">
                  <c:v>47</c:v>
                </c:pt>
                <c:pt idx="54">
                  <c:v>48</c:v>
                </c:pt>
                <c:pt idx="55">
                  <c:v>49</c:v>
                </c:pt>
                <c:pt idx="56">
                  <c:v>50</c:v>
                </c:pt>
                <c:pt idx="57">
                  <c:v>51</c:v>
                </c:pt>
                <c:pt idx="58">
                  <c:v>52</c:v>
                </c:pt>
                <c:pt idx="59">
                  <c:v>53</c:v>
                </c:pt>
                <c:pt idx="60">
                  <c:v>54</c:v>
                </c:pt>
                <c:pt idx="61">
                  <c:v>55</c:v>
                </c:pt>
                <c:pt idx="62">
                  <c:v>56</c:v>
                </c:pt>
                <c:pt idx="63">
                  <c:v>57</c:v>
                </c:pt>
                <c:pt idx="64">
                  <c:v>58</c:v>
                </c:pt>
                <c:pt idx="65">
                  <c:v>59</c:v>
                </c:pt>
                <c:pt idx="66">
                  <c:v>60</c:v>
                </c:pt>
                <c:pt idx="67">
                  <c:v>61</c:v>
                </c:pt>
                <c:pt idx="68">
                  <c:v>62</c:v>
                </c:pt>
                <c:pt idx="69">
                  <c:v>63</c:v>
                </c:pt>
                <c:pt idx="70">
                  <c:v>64</c:v>
                </c:pt>
                <c:pt idx="71">
                  <c:v>65</c:v>
                </c:pt>
                <c:pt idx="72">
                  <c:v>66</c:v>
                </c:pt>
                <c:pt idx="73">
                  <c:v>67</c:v>
                </c:pt>
                <c:pt idx="74">
                  <c:v>68</c:v>
                </c:pt>
                <c:pt idx="75">
                  <c:v>69</c:v>
                </c:pt>
                <c:pt idx="76">
                  <c:v>70</c:v>
                </c:pt>
                <c:pt idx="77">
                  <c:v>71</c:v>
                </c:pt>
                <c:pt idx="78">
                  <c:v>72</c:v>
                </c:pt>
                <c:pt idx="79">
                  <c:v>73</c:v>
                </c:pt>
                <c:pt idx="80">
                  <c:v>74</c:v>
                </c:pt>
                <c:pt idx="81">
                  <c:v>75</c:v>
                </c:pt>
                <c:pt idx="82">
                  <c:v>76</c:v>
                </c:pt>
                <c:pt idx="83">
                  <c:v>77</c:v>
                </c:pt>
                <c:pt idx="84">
                  <c:v>78</c:v>
                </c:pt>
                <c:pt idx="85">
                  <c:v>79</c:v>
                </c:pt>
                <c:pt idx="86">
                  <c:v>80</c:v>
                </c:pt>
                <c:pt idx="87">
                  <c:v>81</c:v>
                </c:pt>
                <c:pt idx="88">
                  <c:v>82</c:v>
                </c:pt>
                <c:pt idx="89">
                  <c:v>83</c:v>
                </c:pt>
                <c:pt idx="90">
                  <c:v>84</c:v>
                </c:pt>
                <c:pt idx="91">
                  <c:v>85</c:v>
                </c:pt>
                <c:pt idx="92">
                  <c:v>86</c:v>
                </c:pt>
                <c:pt idx="93">
                  <c:v>87</c:v>
                </c:pt>
                <c:pt idx="94">
                  <c:v>88</c:v>
                </c:pt>
                <c:pt idx="95">
                  <c:v>89</c:v>
                </c:pt>
                <c:pt idx="96">
                  <c:v>90</c:v>
                </c:pt>
                <c:pt idx="97">
                  <c:v>91</c:v>
                </c:pt>
                <c:pt idx="98">
                  <c:v>92</c:v>
                </c:pt>
                <c:pt idx="99">
                  <c:v>93</c:v>
                </c:pt>
                <c:pt idx="100">
                  <c:v>94</c:v>
                </c:pt>
                <c:pt idx="101">
                  <c:v>95</c:v>
                </c:pt>
                <c:pt idx="102">
                  <c:v>96</c:v>
                </c:pt>
                <c:pt idx="103">
                  <c:v>97</c:v>
                </c:pt>
                <c:pt idx="104">
                  <c:v>98</c:v>
                </c:pt>
                <c:pt idx="105">
                  <c:v>99</c:v>
                </c:pt>
              </c:numCache>
            </c:numRef>
          </c:xVal>
          <c:yVal>
            <c:numRef>
              <c:f>Sheet1!$Q$2:$Q$107</c:f>
              <c:numCache>
                <c:formatCode>General</c:formatCode>
                <c:ptCount val="106"/>
                <c:pt idx="0">
                  <c:v>1</c:v>
                </c:pt>
                <c:pt idx="1">
                  <c:v>0.99182097629404242</c:v>
                </c:pt>
                <c:pt idx="2">
                  <c:v>0.97287032382748484</c:v>
                </c:pt>
                <c:pt idx="3">
                  <c:v>0.95253781913472813</c:v>
                </c:pt>
                <c:pt idx="4">
                  <c:v>0.97046523678671393</c:v>
                </c:pt>
                <c:pt idx="5">
                  <c:v>0.94739141168468066</c:v>
                </c:pt>
                <c:pt idx="6">
                  <c:v>0.92061884024195673</c:v>
                </c:pt>
                <c:pt idx="7">
                  <c:v>0.9497270508353558</c:v>
                </c:pt>
                <c:pt idx="8">
                  <c:v>0.90614617994831381</c:v>
                </c:pt>
                <c:pt idx="9">
                  <c:v>0.85659183453717302</c:v>
                </c:pt>
                <c:pt idx="10">
                  <c:v>0.89970694849228394</c:v>
                </c:pt>
                <c:pt idx="11">
                  <c:v>0.87028276940909755</c:v>
                </c:pt>
                <c:pt idx="12">
                  <c:v>0.85115156461638208</c:v>
                </c:pt>
                <c:pt idx="13">
                  <c:v>0.82545892967134094</c:v>
                </c:pt>
                <c:pt idx="14">
                  <c:v>0.85596626100893325</c:v>
                </c:pt>
                <c:pt idx="15">
                  <c:v>0.81551296520849681</c:v>
                </c:pt>
                <c:pt idx="16">
                  <c:v>0.80107300232994705</c:v>
                </c:pt>
                <c:pt idx="17">
                  <c:v>0.77849095415603964</c:v>
                </c:pt>
                <c:pt idx="18">
                  <c:v>0.79070413985264598</c:v>
                </c:pt>
                <c:pt idx="19">
                  <c:v>0.76792377656971833</c:v>
                </c:pt>
                <c:pt idx="20">
                  <c:v>0.74900977419252757</c:v>
                </c:pt>
                <c:pt idx="21">
                  <c:v>0.76537393687483213</c:v>
                </c:pt>
                <c:pt idx="22">
                  <c:v>0.74723764081879507</c:v>
                </c:pt>
                <c:pt idx="23">
                  <c:v>0.7318227817007501</c:v>
                </c:pt>
                <c:pt idx="24">
                  <c:v>0.71348934300029432</c:v>
                </c:pt>
                <c:pt idx="25">
                  <c:v>0.72585546373501164</c:v>
                </c:pt>
                <c:pt idx="26">
                  <c:v>0.71092561590807279</c:v>
                </c:pt>
                <c:pt idx="27">
                  <c:v>0.69196101560720047</c:v>
                </c:pt>
                <c:pt idx="28">
                  <c:v>0.67648816207424489</c:v>
                </c:pt>
                <c:pt idx="29">
                  <c:v>0.68727524314556054</c:v>
                </c:pt>
                <c:pt idx="30">
                  <c:v>0.69285524578764601</c:v>
                </c:pt>
                <c:pt idx="31">
                  <c:v>0.6802796918761751</c:v>
                </c:pt>
                <c:pt idx="32">
                  <c:v>0.67299753734018952</c:v>
                </c:pt>
                <c:pt idx="33">
                  <c:v>0.666257970667403</c:v>
                </c:pt>
                <c:pt idx="34">
                  <c:v>0.65971690668438465</c:v>
                </c:pt>
                <c:pt idx="35">
                  <c:v>0.66453241471137958</c:v>
                </c:pt>
                <c:pt idx="36">
                  <c:v>0.66945493627281338</c:v>
                </c:pt>
                <c:pt idx="37">
                  <c:v>0.66227383418413965</c:v>
                </c:pt>
                <c:pt idx="38">
                  <c:v>0.65853933418933308</c:v>
                </c:pt>
                <c:pt idx="39">
                  <c:v>0.66159892530400921</c:v>
                </c:pt>
                <c:pt idx="40">
                  <c:v>0.66470156137402103</c:v>
                </c:pt>
                <c:pt idx="41">
                  <c:v>0.65673776448335996</c:v>
                </c:pt>
                <c:pt idx="42">
                  <c:v>0.65256368248049057</c:v>
                </c:pt>
                <c:pt idx="43">
                  <c:v>0.65572481893708279</c:v>
                </c:pt>
                <c:pt idx="44">
                  <c:v>0.657882750142746</c:v>
                </c:pt>
                <c:pt idx="45">
                  <c:v>0.65163035867725083</c:v>
                </c:pt>
                <c:pt idx="46">
                  <c:v>0.64708773133783337</c:v>
                </c:pt>
                <c:pt idx="47">
                  <c:v>0.64966512442002855</c:v>
                </c:pt>
                <c:pt idx="48">
                  <c:v>0.65128454076258679</c:v>
                </c:pt>
                <c:pt idx="49">
                  <c:v>0.64699452017837422</c:v>
                </c:pt>
                <c:pt idx="50">
                  <c:v>0.64278817315429437</c:v>
                </c:pt>
                <c:pt idx="51">
                  <c:v>0.63940532890599144</c:v>
                </c:pt>
                <c:pt idx="52">
                  <c:v>0.63607533795106219</c:v>
                </c:pt>
                <c:pt idx="53">
                  <c:v>0.63899215126834974</c:v>
                </c:pt>
                <c:pt idx="54">
                  <c:v>0.63654763789957847</c:v>
                </c:pt>
                <c:pt idx="55">
                  <c:v>0.63366476670713301</c:v>
                </c:pt>
                <c:pt idx="56">
                  <c:v>0.63082071289481734</c:v>
                </c:pt>
                <c:pt idx="57">
                  <c:v>0.63307398656308111</c:v>
                </c:pt>
                <c:pt idx="58">
                  <c:v>0.63040560217070296</c:v>
                </c:pt>
                <c:pt idx="59">
                  <c:v>0.62777067725220181</c:v>
                </c:pt>
                <c:pt idx="60">
                  <c:v>0.62516851834276455</c:v>
                </c:pt>
                <c:pt idx="61">
                  <c:v>0.6225984519335761</c:v>
                </c:pt>
                <c:pt idx="62">
                  <c:v>0.62425162457236449</c:v>
                </c:pt>
                <c:pt idx="63">
                  <c:v>0.62199489296550281</c:v>
                </c:pt>
                <c:pt idx="64">
                  <c:v>0.61976246064900498</c:v>
                </c:pt>
                <c:pt idx="65">
                  <c:v>0.61841782673314105</c:v>
                </c:pt>
                <c:pt idx="66">
                  <c:v>0.61622355388428685</c:v>
                </c:pt>
                <c:pt idx="67">
                  <c:v>0.61490177373253108</c:v>
                </c:pt>
                <c:pt idx="68">
                  <c:v>0.61274458548727817</c:v>
                </c:pt>
                <c:pt idx="69">
                  <c:v>0.61366331397299023</c:v>
                </c:pt>
                <c:pt idx="70">
                  <c:v>0.61458618742105042</c:v>
                </c:pt>
                <c:pt idx="71">
                  <c:v>0.61551323709305361</c:v>
                </c:pt>
                <c:pt idx="72">
                  <c:v>0.61420771734656088</c:v>
                </c:pt>
                <c:pt idx="73">
                  <c:v>0.61291046964085449</c:v>
                </c:pt>
                <c:pt idx="74">
                  <c:v>0.61162140698774248</c:v>
                </c:pt>
                <c:pt idx="75">
                  <c:v>0.61034044367433604</c:v>
                </c:pt>
                <c:pt idx="76">
                  <c:v>0.60906749523911041</c:v>
                </c:pt>
                <c:pt idx="77">
                  <c:v>0.60976607814896311</c:v>
                </c:pt>
                <c:pt idx="78">
                  <c:v>0.61046707034967207</c:v>
                </c:pt>
                <c:pt idx="79">
                  <c:v>0.60963408137090014</c:v>
                </c:pt>
                <c:pt idx="80">
                  <c:v>0.6088044929805535</c:v>
                </c:pt>
                <c:pt idx="81">
                  <c:v>0.60797828210386073</c:v>
                </c:pt>
                <c:pt idx="82">
                  <c:v>0.60715542588466143</c:v>
                </c:pt>
                <c:pt idx="83">
                  <c:v>0.60633590168275064</c:v>
                </c:pt>
                <c:pt idx="84">
                  <c:v>0.60580921509478247</c:v>
                </c:pt>
                <c:pt idx="85">
                  <c:v>0.60528389862713849</c:v>
                </c:pt>
                <c:pt idx="86">
                  <c:v>0.60475994634972652</c:v>
                </c:pt>
                <c:pt idx="87">
                  <c:v>0.60408567166368943</c:v>
                </c:pt>
                <c:pt idx="88">
                  <c:v>0.60341364729974434</c:v>
                </c:pt>
                <c:pt idx="89">
                  <c:v>0.60274386076864717</c:v>
                </c:pt>
                <c:pt idx="90">
                  <c:v>0.60231611651760841</c:v>
                </c:pt>
                <c:pt idx="91">
                  <c:v>0.60188928163713062</c:v>
                </c:pt>
                <c:pt idx="92">
                  <c:v>0.60146335290961939</c:v>
                </c:pt>
                <c:pt idx="93">
                  <c:v>0.60119742721818115</c:v>
                </c:pt>
                <c:pt idx="94">
                  <c:v>0.60093185393723647</c:v>
                </c:pt>
                <c:pt idx="95">
                  <c:v>0.60066663228910222</c:v>
                </c:pt>
                <c:pt idx="96">
                  <c:v>0.60040176149849589</c:v>
                </c:pt>
                <c:pt idx="97">
                  <c:v>0.60031051341659747</c:v>
                </c:pt>
                <c:pt idx="98">
                  <c:v>0.60021930692526204</c:v>
                </c:pt>
                <c:pt idx="99">
                  <c:v>0.60012814199290465</c:v>
                </c:pt>
                <c:pt idx="100">
                  <c:v>0.60003701858797354</c:v>
                </c:pt>
                <c:pt idx="101">
                  <c:v>0.59999408158260936</c:v>
                </c:pt>
                <c:pt idx="102">
                  <c:v>0.59995115379328956</c:v>
                </c:pt>
                <c:pt idx="103">
                  <c:v>0.59990823521671788</c:v>
                </c:pt>
                <c:pt idx="104">
                  <c:v>0.59986532584959951</c:v>
                </c:pt>
                <c:pt idx="105">
                  <c:v>0.5998563974333333</c:v>
                </c:pt>
              </c:numCache>
            </c:numRef>
          </c:yVal>
          <c:smooth val="0"/>
        </c:ser>
        <c:dLbls>
          <c:showLegendKey val="0"/>
          <c:showVal val="0"/>
          <c:showCatName val="0"/>
          <c:showSerName val="0"/>
          <c:showPercent val="0"/>
          <c:showBubbleSize val="0"/>
        </c:dLbls>
        <c:axId val="299750464"/>
        <c:axId val="299751040"/>
      </c:scatterChart>
      <c:valAx>
        <c:axId val="299750464"/>
        <c:scaling>
          <c:orientation val="minMax"/>
          <c:max val="100"/>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a:t>
                </a:r>
                <a:r>
                  <a:rPr lang="en-US" sz="1000" baseline="0">
                    <a:latin typeface="Arial" pitchFamily="34" charset="0"/>
                    <a:cs typeface="Arial" pitchFamily="34" charset="0"/>
                  </a:rPr>
                  <a:t> min</a:t>
                </a:r>
                <a:endParaRPr lang="en-US" sz="1000">
                  <a:latin typeface="Arial" pitchFamily="34" charset="0"/>
                  <a:cs typeface="Arial" pitchFamily="34" charset="0"/>
                </a:endParaRPr>
              </a:p>
            </c:rich>
          </c:tx>
          <c:layout>
            <c:manualLayout>
              <c:xMode val="edge"/>
              <c:yMode val="edge"/>
              <c:x val="0.37628265259244387"/>
              <c:y val="0.9393136513098946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9751040"/>
        <c:crosses val="autoZero"/>
        <c:crossBetween val="midCat"/>
        <c:majorUnit val="20"/>
      </c:valAx>
      <c:valAx>
        <c:axId val="299751040"/>
        <c:scaling>
          <c:orientation val="minMax"/>
          <c:max val="1"/>
          <c:min val="0.5"/>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(K/K</a:t>
                </a:r>
                <a:r>
                  <a:rPr lang="en-US" sz="1000" baseline="-25000">
                    <a:latin typeface="Arial" pitchFamily="34" charset="0"/>
                    <a:cs typeface="Arial" pitchFamily="34" charset="0"/>
                  </a:rPr>
                  <a:t>o</a:t>
                </a:r>
                <a:r>
                  <a:rPr lang="en-US" sz="1000">
                    <a:latin typeface="Arial" pitchFamily="34" charset="0"/>
                    <a:cs typeface="Arial" pitchFamily="34" charset="0"/>
                  </a:rPr>
                  <a:t>)</a:t>
                </a:r>
                <a:r>
                  <a:rPr lang="en-US" sz="1000" baseline="30000">
                    <a:latin typeface="Arial" pitchFamily="34" charset="0"/>
                    <a:cs typeface="Arial" pitchFamily="34" charset="0"/>
                  </a:rPr>
                  <a:t>½</a:t>
                </a:r>
              </a:p>
            </c:rich>
          </c:tx>
          <c:layout>
            <c:manualLayout>
              <c:xMode val="edge"/>
              <c:yMode val="edge"/>
              <c:x val="6.6141732283464571E-4"/>
              <c:y val="0.3748031496062992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975046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11094591466433038"/>
          <c:y val="0.5774880542183688"/>
          <c:w val="9.7813295726094027E-2"/>
          <c:h val="0.2609439615770729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89123239670161"/>
          <c:y val="1.8748144888698241E-2"/>
          <c:w val="0.82865173650971014"/>
          <c:h val="0.79395870952098413"/>
        </c:manualLayout>
      </c:layout>
      <c:scatterChart>
        <c:scatterStyle val="lineMarker"/>
        <c:varyColors val="0"/>
        <c:ser>
          <c:idx val="0"/>
          <c:order val="0"/>
          <c:tx>
            <c:v>23.5 C</c:v>
          </c:tx>
          <c:spPr>
            <a:ln w="28575">
              <a:noFill/>
            </a:ln>
          </c:spPr>
          <c:marker>
            <c:symbol val="diamond"/>
            <c:size val="3"/>
            <c:spPr>
              <a:noFill/>
              <a:ln>
                <a:solidFill>
                  <a:sysClr val="windowText" lastClr="000000"/>
                </a:solidFill>
              </a:ln>
            </c:spPr>
          </c:marker>
          <c:xVal>
            <c:numRef>
              <c:f>Sheet1!$AA$2:$AA$126</c:f>
              <c:numCache>
                <c:formatCode>General</c:formatCode>
                <c:ptCount val="125"/>
                <c:pt idx="0">
                  <c:v>0</c:v>
                </c:pt>
                <c:pt idx="1">
                  <c:v>4.7020000000000034E-2</c:v>
                </c:pt>
                <c:pt idx="2">
                  <c:v>9.4040000000000068E-2</c:v>
                </c:pt>
                <c:pt idx="3">
                  <c:v>0.11755000000000017</c:v>
                </c:pt>
                <c:pt idx="4">
                  <c:v>0.14105999999999999</c:v>
                </c:pt>
                <c:pt idx="5">
                  <c:v>0.16457000000000022</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0.42318000000000539</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0.9874199999999872</c:v>
                </c:pt>
                <c:pt idx="28">
                  <c:v>1.0344399999999996</c:v>
                </c:pt>
                <c:pt idx="29">
                  <c:v>1.0814599999999996</c:v>
                </c:pt>
                <c:pt idx="30">
                  <c:v>1.1284799999999997</c:v>
                </c:pt>
                <c:pt idx="31">
                  <c:v>1.1754999999999998</c:v>
                </c:pt>
                <c:pt idx="32">
                  <c:v>1.2225199999999998</c:v>
                </c:pt>
                <c:pt idx="33">
                  <c:v>1.2695399999999757</c:v>
                </c:pt>
                <c:pt idx="34">
                  <c:v>1.31656</c:v>
                </c:pt>
                <c:pt idx="35">
                  <c:v>1.36358</c:v>
                </c:pt>
                <c:pt idx="36">
                  <c:v>1.4105999999999728</c:v>
                </c:pt>
                <c:pt idx="37">
                  <c:v>1.4376199999999757</c:v>
                </c:pt>
                <c:pt idx="38">
                  <c:v>1.4846400000000002</c:v>
                </c:pt>
                <c:pt idx="39">
                  <c:v>1.5316599999999998</c:v>
                </c:pt>
                <c:pt idx="40">
                  <c:v>1.5786800000000003</c:v>
                </c:pt>
                <c:pt idx="41">
                  <c:v>1.6257000000000004</c:v>
                </c:pt>
                <c:pt idx="42">
                  <c:v>1.6727200000000004</c:v>
                </c:pt>
                <c:pt idx="43">
                  <c:v>1.7197399999999734</c:v>
                </c:pt>
                <c:pt idx="44">
                  <c:v>1.7667600000000019</c:v>
                </c:pt>
                <c:pt idx="45">
                  <c:v>1.8137800000000006</c:v>
                </c:pt>
                <c:pt idx="46">
                  <c:v>1.8608000000000007</c:v>
                </c:pt>
                <c:pt idx="47">
                  <c:v>1.9078199999999959</c:v>
                </c:pt>
                <c:pt idx="48">
                  <c:v>1.9548400000000021</c:v>
                </c:pt>
                <c:pt idx="49">
                  <c:v>2.0018599999999767</c:v>
                </c:pt>
                <c:pt idx="50">
                  <c:v>2.0488800000000005</c:v>
                </c:pt>
                <c:pt idx="51">
                  <c:v>2.0959000000000003</c:v>
                </c:pt>
                <c:pt idx="52">
                  <c:v>2.1429200000000002</c:v>
                </c:pt>
                <c:pt idx="53">
                  <c:v>2.18994</c:v>
                </c:pt>
                <c:pt idx="54">
                  <c:v>2.2369599999999967</c:v>
                </c:pt>
                <c:pt idx="55">
                  <c:v>2.2839800000000596</c:v>
                </c:pt>
                <c:pt idx="56">
                  <c:v>2.3309999999999977</c:v>
                </c:pt>
                <c:pt idx="57">
                  <c:v>2.3780199999999967</c:v>
                </c:pt>
                <c:pt idx="58">
                  <c:v>2.4250399999999988</c:v>
                </c:pt>
                <c:pt idx="59">
                  <c:v>2.4720599999999271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2.942259999999937</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3.3184199999999446</c:v>
                </c:pt>
                <c:pt idx="78">
                  <c:v>3.365439999999996</c:v>
                </c:pt>
                <c:pt idx="79">
                  <c:v>3.4124599999999079</c:v>
                </c:pt>
                <c:pt idx="80">
                  <c:v>3.459479999999937</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3.8356399999999433</c:v>
                </c:pt>
                <c:pt idx="89">
                  <c:v>3.8826599999999307</c:v>
                </c:pt>
                <c:pt idx="90">
                  <c:v>3.9296799999999927</c:v>
                </c:pt>
                <c:pt idx="91">
                  <c:v>3.9766999999999375</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0.89755048693389461</c:v>
                </c:pt>
                <c:pt idx="6">
                  <c:v>0.84753904900844568</c:v>
                </c:pt>
                <c:pt idx="7">
                  <c:v>0.90198147108842264</c:v>
                </c:pt>
                <c:pt idx="8">
                  <c:v>0.82110089943492193</c:v>
                </c:pt>
                <c:pt idx="9">
                  <c:v>0.73374957099576565</c:v>
                </c:pt>
                <c:pt idx="10">
                  <c:v>0.80947259316529718</c:v>
                </c:pt>
                <c:pt idx="11">
                  <c:v>0.75739209873036839</c:v>
                </c:pt>
                <c:pt idx="12">
                  <c:v>0.72445898594891456</c:v>
                </c:pt>
                <c:pt idx="13">
                  <c:v>0.68138244457415553</c:v>
                </c:pt>
                <c:pt idx="14">
                  <c:v>0.73267823998561465</c:v>
                </c:pt>
                <c:pt idx="15">
                  <c:v>0.66506139642317674</c:v>
                </c:pt>
                <c:pt idx="16">
                  <c:v>0.64171795506191531</c:v>
                </c:pt>
                <c:pt idx="17">
                  <c:v>0.60604816570278097</c:v>
                </c:pt>
                <c:pt idx="18">
                  <c:v>0.62521303678011275</c:v>
                </c:pt>
                <c:pt idx="19">
                  <c:v>0.58970692662110025</c:v>
                </c:pt>
                <c:pt idx="20">
                  <c:v>0.56101564183593156</c:v>
                </c:pt>
                <c:pt idx="21">
                  <c:v>0.58579726324727954</c:v>
                </c:pt>
                <c:pt idx="22">
                  <c:v>0.55836409185642699</c:v>
                </c:pt>
                <c:pt idx="23">
                  <c:v>0.53556458381619976</c:v>
                </c:pt>
                <c:pt idx="24">
                  <c:v>0.50906704257499169</c:v>
                </c:pt>
                <c:pt idx="25">
                  <c:v>0.52686615423395766</c:v>
                </c:pt>
                <c:pt idx="26">
                  <c:v>0.50541523135427269</c:v>
                </c:pt>
                <c:pt idx="27">
                  <c:v>0.47881004712015507</c:v>
                </c:pt>
                <c:pt idx="28">
                  <c:v>0.45763623342658377</c:v>
                </c:pt>
                <c:pt idx="29">
                  <c:v>0.47234725984078935</c:v>
                </c:pt>
                <c:pt idx="30">
                  <c:v>0.48004839161546742</c:v>
                </c:pt>
                <c:pt idx="31">
                  <c:v>0.46278045917914973</c:v>
                </c:pt>
                <c:pt idx="32">
                  <c:v>0.45292568526596977</c:v>
                </c:pt>
                <c:pt idx="33">
                  <c:v>0.44389968347785413</c:v>
                </c:pt>
                <c:pt idx="34">
                  <c:v>0.43522639696522114</c:v>
                </c:pt>
                <c:pt idx="35">
                  <c:v>0.44160333020213172</c:v>
                </c:pt>
                <c:pt idx="36">
                  <c:v>0.44816991170003734</c:v>
                </c:pt>
                <c:pt idx="37">
                  <c:v>0.43860663144496947</c:v>
                </c:pt>
                <c:pt idx="38">
                  <c:v>0.43367405467453018</c:v>
                </c:pt>
                <c:pt idx="39">
                  <c:v>0.43771313796341998</c:v>
                </c:pt>
                <c:pt idx="40">
                  <c:v>0.44182816569307176</c:v>
                </c:pt>
                <c:pt idx="41">
                  <c:v>0.43130449129861653</c:v>
                </c:pt>
                <c:pt idx="42">
                  <c:v>0.42583935969249848</c:v>
                </c:pt>
                <c:pt idx="43">
                  <c:v>0.42997503817007032</c:v>
                </c:pt>
                <c:pt idx="44">
                  <c:v>0.43280971293538867</c:v>
                </c:pt>
                <c:pt idx="45">
                  <c:v>0.42462212434985547</c:v>
                </c:pt>
                <c:pt idx="46">
                  <c:v>0.41872253204795074</c:v>
                </c:pt>
                <c:pt idx="47">
                  <c:v>0.42206477388770436</c:v>
                </c:pt>
                <c:pt idx="48">
                  <c:v>0.42417155303633364</c:v>
                </c:pt>
                <c:pt idx="49">
                  <c:v>0.41860190914085443</c:v>
                </c:pt>
                <c:pt idx="50">
                  <c:v>0.41317663554703532</c:v>
                </c:pt>
                <c:pt idx="51">
                  <c:v>0.40883917463337904</c:v>
                </c:pt>
                <c:pt idx="52">
                  <c:v>0.40459183554955802</c:v>
                </c:pt>
                <c:pt idx="53">
                  <c:v>0.40831096938256967</c:v>
                </c:pt>
                <c:pt idx="54">
                  <c:v>0.40519289531553332</c:v>
                </c:pt>
                <c:pt idx="55">
                  <c:v>0.40153103656599815</c:v>
                </c:pt>
                <c:pt idx="56">
                  <c:v>0.39793477181713555</c:v>
                </c:pt>
                <c:pt idx="57">
                  <c:v>0.40078267246287913</c:v>
                </c:pt>
                <c:pt idx="58">
                  <c:v>0.39741122324821626</c:v>
                </c:pt>
                <c:pt idx="59">
                  <c:v>0.39409602321769788</c:v>
                </c:pt>
                <c:pt idx="60">
                  <c:v>0.39083567632689598</c:v>
                </c:pt>
                <c:pt idx="61">
                  <c:v>0.38762883235009526</c:v>
                </c:pt>
                <c:pt idx="62">
                  <c:v>0.38969009078123634</c:v>
                </c:pt>
                <c:pt idx="63">
                  <c:v>0.3868776468751734</c:v>
                </c:pt>
                <c:pt idx="64">
                  <c:v>0.38410550762971635</c:v>
                </c:pt>
                <c:pt idx="65">
                  <c:v>0.38244060842134131</c:v>
                </c:pt>
                <c:pt idx="66">
                  <c:v>0.37973146836178057</c:v>
                </c:pt>
                <c:pt idx="67">
                  <c:v>0.37810419133942536</c:v>
                </c:pt>
                <c:pt idx="68">
                  <c:v>0.3754559270439824</c:v>
                </c:pt>
                <c:pt idx="69">
                  <c:v>0.37658266291632125</c:v>
                </c:pt>
                <c:pt idx="70">
                  <c:v>0.37771618176875255</c:v>
                </c:pt>
                <c:pt idx="71">
                  <c:v>0.37885654503677657</c:v>
                </c:pt>
                <c:pt idx="72">
                  <c:v>0.37725112004807276</c:v>
                </c:pt>
                <c:pt idx="73">
                  <c:v>0.3756592437953728</c:v>
                </c:pt>
                <c:pt idx="74">
                  <c:v>0.37408074548567594</c:v>
                </c:pt>
                <c:pt idx="75">
                  <c:v>0.37251545718459139</c:v>
                </c:pt>
                <c:pt idx="76">
                  <c:v>0.37096321375685343</c:v>
                </c:pt>
                <c:pt idx="77">
                  <c:v>0.37181467006117502</c:v>
                </c:pt>
                <c:pt idx="78">
                  <c:v>0.37267004398131148</c:v>
                </c:pt>
                <c:pt idx="79">
                  <c:v>0.37165371316894824</c:v>
                </c:pt>
                <c:pt idx="80">
                  <c:v>0.37064291067330885</c:v>
                </c:pt>
                <c:pt idx="81">
                  <c:v>0.36963759150996733</c:v>
                </c:pt>
                <c:pt idx="82">
                  <c:v>0.36863771118118466</c:v>
                </c:pt>
                <c:pt idx="83">
                  <c:v>0.3676432256694343</c:v>
                </c:pt>
                <c:pt idx="84">
                  <c:v>0.36700480509376615</c:v>
                </c:pt>
                <c:pt idx="85">
                  <c:v>0.36636859793728427</c:v>
                </c:pt>
                <c:pt idx="86">
                  <c:v>0.36573459270892411</c:v>
                </c:pt>
                <c:pt idx="87">
                  <c:v>0.36491949870937712</c:v>
                </c:pt>
                <c:pt idx="88">
                  <c:v>0.36410802974758188</c:v>
                </c:pt>
                <c:pt idx="89">
                  <c:v>0.36330016169430646</c:v>
                </c:pt>
                <c:pt idx="90">
                  <c:v>0.36278470421686293</c:v>
                </c:pt>
                <c:pt idx="91">
                  <c:v>0.36227070734967698</c:v>
                </c:pt>
                <c:pt idx="92">
                  <c:v>0.36175816489328338</c:v>
                </c:pt>
                <c:pt idx="93">
                  <c:v>0.36143834649376028</c:v>
                </c:pt>
                <c:pt idx="94">
                  <c:v>0.36111909307645107</c:v>
                </c:pt>
                <c:pt idx="95">
                  <c:v>0.36080040314553846</c:v>
                </c:pt>
                <c:pt idx="96">
                  <c:v>0.36048227521050891</c:v>
                </c:pt>
                <c:pt idx="97">
                  <c:v>0.36037271251850461</c:v>
                </c:pt>
                <c:pt idx="98">
                  <c:v>0.36026321640584197</c:v>
                </c:pt>
                <c:pt idx="99">
                  <c:v>0.36015378681186128</c:v>
                </c:pt>
                <c:pt idx="100">
                  <c:v>0.36004442367595108</c:v>
                </c:pt>
                <c:pt idx="101">
                  <c:v>0.35999289793417005</c:v>
                </c:pt>
                <c:pt idx="102">
                  <c:v>0.35994138693790539</c:v>
                </c:pt>
                <c:pt idx="103">
                  <c:v>0.35988989068085009</c:v>
                </c:pt>
                <c:pt idx="104">
                  <c:v>0.35983840915665638</c:v>
                </c:pt>
                <c:pt idx="105">
                  <c:v>0.35982769754170402</c:v>
                </c:pt>
                <c:pt idx="106">
                  <c:v>0.35981698656446798</c:v>
                </c:pt>
                <c:pt idx="107">
                  <c:v>0.35980627622487144</c:v>
                </c:pt>
                <c:pt idx="108">
                  <c:v>0.35980030525041812</c:v>
                </c:pt>
                <c:pt idx="109">
                  <c:v>0.35979433447412973</c:v>
                </c:pt>
                <c:pt idx="110">
                  <c:v>0.35978836389602503</c:v>
                </c:pt>
                <c:pt idx="111">
                  <c:v>0.35978542606524438</c:v>
                </c:pt>
                <c:pt idx="112">
                  <c:v>0.35978248828245696</c:v>
                </c:pt>
                <c:pt idx="113">
                  <c:v>0.35977955054762328</c:v>
                </c:pt>
                <c:pt idx="114">
                  <c:v>0.35977661286078177</c:v>
                </c:pt>
                <c:pt idx="115">
                  <c:v>0.35977367522190895</c:v>
                </c:pt>
                <c:pt idx="116">
                  <c:v>0.35977073763100181</c:v>
                </c:pt>
                <c:pt idx="117">
                  <c:v>0.3597697900312668</c:v>
                </c:pt>
                <c:pt idx="118">
                  <c:v>0.35976884243652363</c:v>
                </c:pt>
                <c:pt idx="119">
                  <c:v>0.3597678948467723</c:v>
                </c:pt>
                <c:pt idx="120">
                  <c:v>0.35976694726201963</c:v>
                </c:pt>
                <c:pt idx="121">
                  <c:v>0.35976631578948337</c:v>
                </c:pt>
                <c:pt idx="122">
                  <c:v>0.35976578947368432</c:v>
                </c:pt>
                <c:pt idx="123">
                  <c:v>0.35976315789473684</c:v>
                </c:pt>
                <c:pt idx="124">
                  <c:v>0.35976315789473684</c:v>
                </c:pt>
              </c:numCache>
            </c:numRef>
          </c:yVal>
          <c:smooth val="0"/>
        </c:ser>
        <c:ser>
          <c:idx val="1"/>
          <c:order val="1"/>
          <c:tx>
            <c:v>40 C</c:v>
          </c:tx>
          <c:spPr>
            <a:ln w="28575">
              <a:noFill/>
            </a:ln>
          </c:spPr>
          <c:marker>
            <c:symbol val="square"/>
            <c:size val="3"/>
            <c:spPr>
              <a:noFill/>
              <a:ln>
                <a:solidFill>
                  <a:sysClr val="windowText" lastClr="000000"/>
                </a:solidFill>
              </a:ln>
            </c:spPr>
          </c:marker>
          <c:xVal>
            <c:numRef>
              <c:f>Sheet5!$B$2:$B$126</c:f>
              <c:numCache>
                <c:formatCode>General</c:formatCode>
                <c:ptCount val="125"/>
                <c:pt idx="0">
                  <c:v>0</c:v>
                </c:pt>
                <c:pt idx="1">
                  <c:v>4.7020000000000034E-2</c:v>
                </c:pt>
                <c:pt idx="2">
                  <c:v>9.4040000000000068E-2</c:v>
                </c:pt>
                <c:pt idx="3">
                  <c:v>0.11755000000000017</c:v>
                </c:pt>
                <c:pt idx="4">
                  <c:v>0.14105999999999999</c:v>
                </c:pt>
                <c:pt idx="5">
                  <c:v>0.16457000000000022</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0.42318000000000539</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0.9874199999999872</c:v>
                </c:pt>
                <c:pt idx="28">
                  <c:v>1.0344399999999996</c:v>
                </c:pt>
                <c:pt idx="29">
                  <c:v>1.0814599999999996</c:v>
                </c:pt>
                <c:pt idx="30">
                  <c:v>1.1284799999999997</c:v>
                </c:pt>
                <c:pt idx="31">
                  <c:v>1.1754999999999998</c:v>
                </c:pt>
                <c:pt idx="32">
                  <c:v>1.2225199999999998</c:v>
                </c:pt>
                <c:pt idx="33">
                  <c:v>1.2695399999999757</c:v>
                </c:pt>
                <c:pt idx="34">
                  <c:v>1.31656</c:v>
                </c:pt>
                <c:pt idx="35">
                  <c:v>1.36358</c:v>
                </c:pt>
                <c:pt idx="36">
                  <c:v>1.4105999999999728</c:v>
                </c:pt>
                <c:pt idx="37">
                  <c:v>1.4376199999999757</c:v>
                </c:pt>
                <c:pt idx="38">
                  <c:v>1.4846400000000002</c:v>
                </c:pt>
                <c:pt idx="39">
                  <c:v>1.5316599999999998</c:v>
                </c:pt>
                <c:pt idx="40">
                  <c:v>1.5786800000000003</c:v>
                </c:pt>
                <c:pt idx="41">
                  <c:v>1.6257000000000004</c:v>
                </c:pt>
                <c:pt idx="42">
                  <c:v>1.6727200000000004</c:v>
                </c:pt>
                <c:pt idx="43">
                  <c:v>1.7197399999999734</c:v>
                </c:pt>
                <c:pt idx="44">
                  <c:v>1.7667600000000019</c:v>
                </c:pt>
                <c:pt idx="45">
                  <c:v>1.8137800000000006</c:v>
                </c:pt>
                <c:pt idx="46">
                  <c:v>1.8608000000000007</c:v>
                </c:pt>
                <c:pt idx="47">
                  <c:v>1.9078199999999959</c:v>
                </c:pt>
                <c:pt idx="48">
                  <c:v>1.9548400000000021</c:v>
                </c:pt>
                <c:pt idx="49">
                  <c:v>2.0018599999999767</c:v>
                </c:pt>
                <c:pt idx="50">
                  <c:v>2.0488800000000005</c:v>
                </c:pt>
                <c:pt idx="51">
                  <c:v>2.0959000000000003</c:v>
                </c:pt>
                <c:pt idx="52">
                  <c:v>2.1429200000000002</c:v>
                </c:pt>
                <c:pt idx="53">
                  <c:v>2.18994</c:v>
                </c:pt>
                <c:pt idx="54">
                  <c:v>2.2369599999999967</c:v>
                </c:pt>
                <c:pt idx="55">
                  <c:v>2.2839800000000596</c:v>
                </c:pt>
                <c:pt idx="56">
                  <c:v>2.3309999999999977</c:v>
                </c:pt>
                <c:pt idx="57">
                  <c:v>2.3780199999999967</c:v>
                </c:pt>
                <c:pt idx="58">
                  <c:v>2.4250399999999988</c:v>
                </c:pt>
                <c:pt idx="59">
                  <c:v>2.4720599999999271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2.942259999999937</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3.3184199999999446</c:v>
                </c:pt>
                <c:pt idx="78">
                  <c:v>3.365439999999996</c:v>
                </c:pt>
                <c:pt idx="79">
                  <c:v>3.4124599999999079</c:v>
                </c:pt>
                <c:pt idx="80">
                  <c:v>3.459479999999937</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3.8356399999999433</c:v>
                </c:pt>
                <c:pt idx="89">
                  <c:v>3.8826599999999307</c:v>
                </c:pt>
                <c:pt idx="90">
                  <c:v>3.9296799999999927</c:v>
                </c:pt>
                <c:pt idx="91">
                  <c:v>3.9766999999999375</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Sheet5!$F$2:$F$126</c:f>
              <c:numCache>
                <c:formatCode>General</c:formatCode>
                <c:ptCount val="125"/>
                <c:pt idx="0">
                  <c:v>1</c:v>
                </c:pt>
                <c:pt idx="1">
                  <c:v>0.9645773128554157</c:v>
                </c:pt>
                <c:pt idx="2">
                  <c:v>0.94544158178305548</c:v>
                </c:pt>
                <c:pt idx="3">
                  <c:v>0.90792277041166458</c:v>
                </c:pt>
                <c:pt idx="4">
                  <c:v>0.87569903871513255</c:v>
                </c:pt>
                <c:pt idx="5">
                  <c:v>0.85102264918450365</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0.73971421153909489</c:v>
                </c:pt>
                <c:pt idx="14">
                  <c:v>0.70972784086108165</c:v>
                </c:pt>
                <c:pt idx="15">
                  <c:v>0.66914108995549781</c:v>
                </c:pt>
                <c:pt idx="16">
                  <c:v>0.64174572284483689</c:v>
                </c:pt>
                <c:pt idx="17">
                  <c:v>0.65803095768095365</c:v>
                </c:pt>
                <c:pt idx="18">
                  <c:v>0.6257321868265675</c:v>
                </c:pt>
                <c:pt idx="19">
                  <c:v>0.60208402432929464</c:v>
                </c:pt>
                <c:pt idx="20">
                  <c:v>0.56259906656356629</c:v>
                </c:pt>
                <c:pt idx="21">
                  <c:v>0.58841246903075606</c:v>
                </c:pt>
                <c:pt idx="22">
                  <c:v>0.56170575166540893</c:v>
                </c:pt>
                <c:pt idx="23">
                  <c:v>0.53346049093759951</c:v>
                </c:pt>
                <c:pt idx="24">
                  <c:v>0.54530901650773322</c:v>
                </c:pt>
                <c:pt idx="25">
                  <c:v>0.51507608601135657</c:v>
                </c:pt>
                <c:pt idx="26">
                  <c:v>0.50312754668032988</c:v>
                </c:pt>
                <c:pt idx="27">
                  <c:v>0.49006536064170958</c:v>
                </c:pt>
                <c:pt idx="28">
                  <c:v>0.49284549848613679</c:v>
                </c:pt>
                <c:pt idx="29">
                  <c:v>0.49870469945411688</c:v>
                </c:pt>
                <c:pt idx="30">
                  <c:v>0.49434941616768013</c:v>
                </c:pt>
                <c:pt idx="31">
                  <c:v>0.48384916700750064</c:v>
                </c:pt>
                <c:pt idx="32">
                  <c:v>0.47054523278662724</c:v>
                </c:pt>
                <c:pt idx="33">
                  <c:v>0.46667949914659645</c:v>
                </c:pt>
                <c:pt idx="34">
                  <c:v>0.47908892805393338</c:v>
                </c:pt>
                <c:pt idx="35">
                  <c:v>0.46809353866152087</c:v>
                </c:pt>
                <c:pt idx="36">
                  <c:v>0.45759152799432046</c:v>
                </c:pt>
                <c:pt idx="37">
                  <c:v>0.44755041684115526</c:v>
                </c:pt>
                <c:pt idx="38">
                  <c:v>0.45225575350132036</c:v>
                </c:pt>
                <c:pt idx="39">
                  <c:v>0.45652641481537881</c:v>
                </c:pt>
                <c:pt idx="40">
                  <c:v>0.44812105290111015</c:v>
                </c:pt>
                <c:pt idx="41">
                  <c:v>0.43947989619811439</c:v>
                </c:pt>
                <c:pt idx="42">
                  <c:v>0.44401812317306338</c:v>
                </c:pt>
                <c:pt idx="43">
                  <c:v>0.44865105482007323</c:v>
                </c:pt>
                <c:pt idx="44">
                  <c:v>0.44199905939738943</c:v>
                </c:pt>
                <c:pt idx="45">
                  <c:v>0.43456845482883188</c:v>
                </c:pt>
                <c:pt idx="46">
                  <c:v>0.42868810144175257</c:v>
                </c:pt>
                <c:pt idx="47">
                  <c:v>0.43094382392990493</c:v>
                </c:pt>
                <c:pt idx="48">
                  <c:v>0.43320465606845382</c:v>
                </c:pt>
                <c:pt idx="49">
                  <c:v>0.42809042664640806</c:v>
                </c:pt>
                <c:pt idx="50">
                  <c:v>0.42228827611966258</c:v>
                </c:pt>
                <c:pt idx="51">
                  <c:v>0.41684115858681126</c:v>
                </c:pt>
                <c:pt idx="52">
                  <c:v>0.42036811468563451</c:v>
                </c:pt>
                <c:pt idx="53">
                  <c:v>0.42327207282088836</c:v>
                </c:pt>
                <c:pt idx="54">
                  <c:v>0.41913731817516475</c:v>
                </c:pt>
                <c:pt idx="55">
                  <c:v>0.41683866531824643</c:v>
                </c:pt>
                <c:pt idx="56">
                  <c:v>0.41461353520116162</c:v>
                </c:pt>
                <c:pt idx="57">
                  <c:v>0.41484156657893578</c:v>
                </c:pt>
                <c:pt idx="58">
                  <c:v>0.41515363602085836</c:v>
                </c:pt>
                <c:pt idx="59">
                  <c:v>0.41291539066948213</c:v>
                </c:pt>
                <c:pt idx="60">
                  <c:v>0.41067473535575566</c:v>
                </c:pt>
                <c:pt idx="61">
                  <c:v>0.40889899110993655</c:v>
                </c:pt>
                <c:pt idx="62">
                  <c:v>0.40544666518790395</c:v>
                </c:pt>
                <c:pt idx="63">
                  <c:v>0.40686141091667088</c:v>
                </c:pt>
                <c:pt idx="64">
                  <c:v>0.40819359207845268</c:v>
                </c:pt>
                <c:pt idx="65">
                  <c:v>0.40599400459372775</c:v>
                </c:pt>
                <c:pt idx="66">
                  <c:v>0.40386245885811201</c:v>
                </c:pt>
                <c:pt idx="67">
                  <c:v>0.40173283108873575</c:v>
                </c:pt>
                <c:pt idx="68">
                  <c:v>0.39962077384407385</c:v>
                </c:pt>
                <c:pt idx="69">
                  <c:v>0.40089563165845632</c:v>
                </c:pt>
                <c:pt idx="70">
                  <c:v>0.40214692113171618</c:v>
                </c:pt>
                <c:pt idx="71">
                  <c:v>0.40048509788265557</c:v>
                </c:pt>
                <c:pt idx="72">
                  <c:v>0.39922711121573562</c:v>
                </c:pt>
                <c:pt idx="73">
                  <c:v>0.39799844391551537</c:v>
                </c:pt>
                <c:pt idx="74">
                  <c:v>0.39677818506703166</c:v>
                </c:pt>
                <c:pt idx="75">
                  <c:v>0.39554308934655796</c:v>
                </c:pt>
                <c:pt idx="76">
                  <c:v>0.39637404142925198</c:v>
                </c:pt>
                <c:pt idx="77">
                  <c:v>0.3951249179200616</c:v>
                </c:pt>
                <c:pt idx="78">
                  <c:v>0.39428158193885726</c:v>
                </c:pt>
                <c:pt idx="79">
                  <c:v>0.39344183824348788</c:v>
                </c:pt>
                <c:pt idx="80">
                  <c:v>0.39260566393013407</c:v>
                </c:pt>
                <c:pt idx="81">
                  <c:v>0.39177303628922538</c:v>
                </c:pt>
                <c:pt idx="82">
                  <c:v>0.39110346794404049</c:v>
                </c:pt>
                <c:pt idx="83">
                  <c:v>0.39043618437508654</c:v>
                </c:pt>
                <c:pt idx="84">
                  <c:v>0.38977117390773397</c:v>
                </c:pt>
                <c:pt idx="85">
                  <c:v>0.38910842494675163</c:v>
                </c:pt>
                <c:pt idx="86">
                  <c:v>0.38844792597564193</c:v>
                </c:pt>
                <c:pt idx="87">
                  <c:v>0.38803466009649223</c:v>
                </c:pt>
                <c:pt idx="88">
                  <c:v>0.38764895490687717</c:v>
                </c:pt>
                <c:pt idx="89">
                  <c:v>0.38726401573525393</c:v>
                </c:pt>
                <c:pt idx="90">
                  <c:v>0.38687984030188877</c:v>
                </c:pt>
                <c:pt idx="91">
                  <c:v>0.38649642633608688</c:v>
                </c:pt>
                <c:pt idx="92">
                  <c:v>0.38611377157617038</c:v>
                </c:pt>
                <c:pt idx="93">
                  <c:v>0.3859338530459373</c:v>
                </c:pt>
                <c:pt idx="94">
                  <c:v>0.38575410211190531</c:v>
                </c:pt>
                <c:pt idx="95">
                  <c:v>0.38557451854001334</c:v>
                </c:pt>
                <c:pt idx="96">
                  <c:v>0.38539510209661032</c:v>
                </c:pt>
                <c:pt idx="97">
                  <c:v>0.38536194814249652</c:v>
                </c:pt>
                <c:pt idx="98">
                  <c:v>0.38503072206242173</c:v>
                </c:pt>
                <c:pt idx="99">
                  <c:v>0.38470006488387037</c:v>
                </c:pt>
                <c:pt idx="100">
                  <c:v>0.38453836680038117</c:v>
                </c:pt>
                <c:pt idx="101">
                  <c:v>0.38437680459046897</c:v>
                </c:pt>
                <c:pt idx="102">
                  <c:v>0.38391300717607346</c:v>
                </c:pt>
                <c:pt idx="103">
                  <c:v>0.38345032766889398</c:v>
                </c:pt>
                <c:pt idx="104">
                  <c:v>0.38298876203199378</c:v>
                </c:pt>
                <c:pt idx="105">
                  <c:v>0.38252830624785383</c:v>
                </c:pt>
                <c:pt idx="106">
                  <c:v>0.38206895631824062</c:v>
                </c:pt>
                <c:pt idx="107">
                  <c:v>0.38175852547188388</c:v>
                </c:pt>
                <c:pt idx="108">
                  <c:v>0.38144859866583986</c:v>
                </c:pt>
                <c:pt idx="109">
                  <c:v>0.38113917467347597</c:v>
                </c:pt>
                <c:pt idx="110">
                  <c:v>0.38083025227218731</c:v>
                </c:pt>
                <c:pt idx="111">
                  <c:v>0.38052183024330088</c:v>
                </c:pt>
                <c:pt idx="112">
                  <c:v>0.38021390737209843</c:v>
                </c:pt>
                <c:pt idx="113">
                  <c:v>0.37990648244777225</c:v>
                </c:pt>
                <c:pt idx="114">
                  <c:v>0.37988281514475347</c:v>
                </c:pt>
                <c:pt idx="115">
                  <c:v>0.37985915079036031</c:v>
                </c:pt>
                <c:pt idx="116">
                  <c:v>0.37983548938409978</c:v>
                </c:pt>
                <c:pt idx="117">
                  <c:v>0.37981183092537463</c:v>
                </c:pt>
                <c:pt idx="118">
                  <c:v>0.37980443826141641</c:v>
                </c:pt>
                <c:pt idx="119">
                  <c:v>0.37979704588522656</c:v>
                </c:pt>
                <c:pt idx="120">
                  <c:v>0.37978965379681007</c:v>
                </c:pt>
                <c:pt idx="121">
                  <c:v>0.37978226199613052</c:v>
                </c:pt>
                <c:pt idx="122">
                  <c:v>0.37977487048316882</c:v>
                </c:pt>
                <c:pt idx="123">
                  <c:v>0.37976747925793147</c:v>
                </c:pt>
              </c:numCache>
            </c:numRef>
          </c:yVal>
          <c:smooth val="0"/>
        </c:ser>
        <c:ser>
          <c:idx val="2"/>
          <c:order val="2"/>
          <c:tx>
            <c:v>60 C</c:v>
          </c:tx>
          <c:spPr>
            <a:ln w="28575">
              <a:noFill/>
            </a:ln>
          </c:spPr>
          <c:marker>
            <c:symbol val="triangle"/>
            <c:size val="3"/>
            <c:spPr>
              <a:noFill/>
              <a:ln>
                <a:solidFill>
                  <a:sysClr val="windowText" lastClr="000000"/>
                </a:solidFill>
              </a:ln>
            </c:spPr>
          </c:marker>
          <c:xVal>
            <c:numRef>
              <c:f>Sheet5!$B$2:$B$125</c:f>
              <c:numCache>
                <c:formatCode>General</c:formatCode>
                <c:ptCount val="124"/>
                <c:pt idx="0">
                  <c:v>0</c:v>
                </c:pt>
                <c:pt idx="1">
                  <c:v>4.7020000000000034E-2</c:v>
                </c:pt>
                <c:pt idx="2">
                  <c:v>9.4040000000000068E-2</c:v>
                </c:pt>
                <c:pt idx="3">
                  <c:v>0.11755000000000017</c:v>
                </c:pt>
                <c:pt idx="4">
                  <c:v>0.14105999999999999</c:v>
                </c:pt>
                <c:pt idx="5">
                  <c:v>0.16457000000000022</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0.42318000000000539</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0.9874199999999872</c:v>
                </c:pt>
                <c:pt idx="28">
                  <c:v>1.0344399999999996</c:v>
                </c:pt>
                <c:pt idx="29">
                  <c:v>1.0814599999999996</c:v>
                </c:pt>
                <c:pt idx="30">
                  <c:v>1.1284799999999997</c:v>
                </c:pt>
                <c:pt idx="31">
                  <c:v>1.1754999999999998</c:v>
                </c:pt>
                <c:pt idx="32">
                  <c:v>1.2225199999999998</c:v>
                </c:pt>
                <c:pt idx="33">
                  <c:v>1.2695399999999757</c:v>
                </c:pt>
                <c:pt idx="34">
                  <c:v>1.31656</c:v>
                </c:pt>
                <c:pt idx="35">
                  <c:v>1.36358</c:v>
                </c:pt>
                <c:pt idx="36">
                  <c:v>1.4105999999999728</c:v>
                </c:pt>
                <c:pt idx="37">
                  <c:v>1.4376199999999757</c:v>
                </c:pt>
                <c:pt idx="38">
                  <c:v>1.4846400000000002</c:v>
                </c:pt>
                <c:pt idx="39">
                  <c:v>1.5316599999999998</c:v>
                </c:pt>
                <c:pt idx="40">
                  <c:v>1.5786800000000003</c:v>
                </c:pt>
                <c:pt idx="41">
                  <c:v>1.6257000000000004</c:v>
                </c:pt>
                <c:pt idx="42">
                  <c:v>1.6727200000000004</c:v>
                </c:pt>
                <c:pt idx="43">
                  <c:v>1.7197399999999734</c:v>
                </c:pt>
                <c:pt idx="44">
                  <c:v>1.7667600000000019</c:v>
                </c:pt>
                <c:pt idx="45">
                  <c:v>1.8137800000000006</c:v>
                </c:pt>
                <c:pt idx="46">
                  <c:v>1.8608000000000007</c:v>
                </c:pt>
                <c:pt idx="47">
                  <c:v>1.9078199999999959</c:v>
                </c:pt>
                <c:pt idx="48">
                  <c:v>1.9548400000000021</c:v>
                </c:pt>
                <c:pt idx="49">
                  <c:v>2.0018599999999767</c:v>
                </c:pt>
                <c:pt idx="50">
                  <c:v>2.0488800000000005</c:v>
                </c:pt>
                <c:pt idx="51">
                  <c:v>2.0959000000000003</c:v>
                </c:pt>
                <c:pt idx="52">
                  <c:v>2.1429200000000002</c:v>
                </c:pt>
                <c:pt idx="53">
                  <c:v>2.18994</c:v>
                </c:pt>
                <c:pt idx="54">
                  <c:v>2.2369599999999967</c:v>
                </c:pt>
                <c:pt idx="55">
                  <c:v>2.2839800000000596</c:v>
                </c:pt>
                <c:pt idx="56">
                  <c:v>2.3309999999999977</c:v>
                </c:pt>
                <c:pt idx="57">
                  <c:v>2.3780199999999967</c:v>
                </c:pt>
                <c:pt idx="58">
                  <c:v>2.4250399999999988</c:v>
                </c:pt>
                <c:pt idx="59">
                  <c:v>2.4720599999999271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2.942259999999937</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3.3184199999999446</c:v>
                </c:pt>
                <c:pt idx="78">
                  <c:v>3.365439999999996</c:v>
                </c:pt>
                <c:pt idx="79">
                  <c:v>3.4124599999999079</c:v>
                </c:pt>
                <c:pt idx="80">
                  <c:v>3.459479999999937</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3.8356399999999433</c:v>
                </c:pt>
                <c:pt idx="89">
                  <c:v>3.8826599999999307</c:v>
                </c:pt>
                <c:pt idx="90">
                  <c:v>3.9296799999999927</c:v>
                </c:pt>
                <c:pt idx="91">
                  <c:v>3.9766999999999375</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numCache>
            </c:numRef>
          </c:xVal>
          <c:yVal>
            <c:numRef>
              <c:f>Sheet5!$L$2:$L$125</c:f>
              <c:numCache>
                <c:formatCode>General</c:formatCode>
                <c:ptCount val="124"/>
                <c:pt idx="0">
                  <c:v>1</c:v>
                </c:pt>
                <c:pt idx="1">
                  <c:v>0.97205400451511492</c:v>
                </c:pt>
                <c:pt idx="2">
                  <c:v>0.94307409532215269</c:v>
                </c:pt>
                <c:pt idx="3">
                  <c:v>0.89753065592212056</c:v>
                </c:pt>
                <c:pt idx="4">
                  <c:v>0.87281468581628752</c:v>
                </c:pt>
                <c:pt idx="5">
                  <c:v>0.83753120199055708</c:v>
                </c:pt>
                <c:pt idx="6">
                  <c:v>0.82322667163379615</c:v>
                </c:pt>
                <c:pt idx="7">
                  <c:v>0.80729834722948379</c:v>
                </c:pt>
                <c:pt idx="8">
                  <c:v>0.78689148097911465</c:v>
                </c:pt>
                <c:pt idx="9">
                  <c:v>0.75840847036402681</c:v>
                </c:pt>
                <c:pt idx="10">
                  <c:v>0.73076385494145313</c:v>
                </c:pt>
                <c:pt idx="11">
                  <c:v>0.7421000064076948</c:v>
                </c:pt>
                <c:pt idx="12">
                  <c:v>0.72224677872092458</c:v>
                </c:pt>
                <c:pt idx="13">
                  <c:v>0.69399672244489885</c:v>
                </c:pt>
                <c:pt idx="14">
                  <c:v>0.66890196292281701</c:v>
                </c:pt>
                <c:pt idx="15">
                  <c:v>0.64671486618465479</c:v>
                </c:pt>
                <c:pt idx="16">
                  <c:v>0.63735346430510165</c:v>
                </c:pt>
                <c:pt idx="17">
                  <c:v>0.61575928985308759</c:v>
                </c:pt>
                <c:pt idx="18">
                  <c:v>0.6250758821257133</c:v>
                </c:pt>
                <c:pt idx="19">
                  <c:v>0.59493148860443612</c:v>
                </c:pt>
                <c:pt idx="20">
                  <c:v>0.5666409060936054</c:v>
                </c:pt>
                <c:pt idx="21">
                  <c:v>0.57614515843234293</c:v>
                </c:pt>
                <c:pt idx="22">
                  <c:v>0.56283984468125181</c:v>
                </c:pt>
                <c:pt idx="23">
                  <c:v>0.53779682699510645</c:v>
                </c:pt>
                <c:pt idx="24">
                  <c:v>0.54682543040611364</c:v>
                </c:pt>
                <c:pt idx="25">
                  <c:v>0.53982749326500012</c:v>
                </c:pt>
                <c:pt idx="26">
                  <c:v>0.53031712695992494</c:v>
                </c:pt>
                <c:pt idx="27">
                  <c:v>0.52149312095891076</c:v>
                </c:pt>
                <c:pt idx="28">
                  <c:v>0.51428776727531456</c:v>
                </c:pt>
                <c:pt idx="29">
                  <c:v>0.51256249015507616</c:v>
                </c:pt>
                <c:pt idx="30">
                  <c:v>0.50241127770014349</c:v>
                </c:pt>
                <c:pt idx="31">
                  <c:v>0.49285078887532446</c:v>
                </c:pt>
                <c:pt idx="32">
                  <c:v>0.49620046954015645</c:v>
                </c:pt>
                <c:pt idx="33">
                  <c:v>0.49701518585829946</c:v>
                </c:pt>
                <c:pt idx="34">
                  <c:v>0.49202747935318475</c:v>
                </c:pt>
                <c:pt idx="35">
                  <c:v>0.48547092406445469</c:v>
                </c:pt>
                <c:pt idx="36">
                  <c:v>0.47874961061241006</c:v>
                </c:pt>
                <c:pt idx="37">
                  <c:v>0.47240635611125181</c:v>
                </c:pt>
                <c:pt idx="38">
                  <c:v>0.47611343243608756</c:v>
                </c:pt>
                <c:pt idx="39">
                  <c:v>0.47018227203899782</c:v>
                </c:pt>
                <c:pt idx="40">
                  <c:v>0.46517502538901906</c:v>
                </c:pt>
                <c:pt idx="41">
                  <c:v>0.45965222300577147</c:v>
                </c:pt>
                <c:pt idx="42">
                  <c:v>0.45427871791647406</c:v>
                </c:pt>
                <c:pt idx="43">
                  <c:v>0.45695729788128181</c:v>
                </c:pt>
                <c:pt idx="44">
                  <c:v>0.4522782776383768</c:v>
                </c:pt>
                <c:pt idx="45">
                  <c:v>0.447669072492486</c:v>
                </c:pt>
                <c:pt idx="46">
                  <c:v>0.44318633119158918</c:v>
                </c:pt>
                <c:pt idx="47">
                  <c:v>0.43942426372217658</c:v>
                </c:pt>
                <c:pt idx="48">
                  <c:v>0.44133183848515573</c:v>
                </c:pt>
                <c:pt idx="49">
                  <c:v>0.43819005247210624</c:v>
                </c:pt>
                <c:pt idx="50">
                  <c:v>0.43509753300182891</c:v>
                </c:pt>
                <c:pt idx="51">
                  <c:v>0.43201727069297113</c:v>
                </c:pt>
                <c:pt idx="52">
                  <c:v>0.42900625126474312</c:v>
                </c:pt>
                <c:pt idx="53">
                  <c:v>0.4260419127536923</c:v>
                </c:pt>
                <c:pt idx="54">
                  <c:v>0.42678632600268174</c:v>
                </c:pt>
                <c:pt idx="55">
                  <c:v>0.42723204910111379</c:v>
                </c:pt>
                <c:pt idx="56">
                  <c:v>0.42485295414548047</c:v>
                </c:pt>
                <c:pt idx="57">
                  <c:v>0.42252056431876273</c:v>
                </c:pt>
                <c:pt idx="58">
                  <c:v>0.4202102502861082</c:v>
                </c:pt>
                <c:pt idx="59">
                  <c:v>0.41792842077375775</c:v>
                </c:pt>
                <c:pt idx="60">
                  <c:v>0.41565917490333654</c:v>
                </c:pt>
                <c:pt idx="61">
                  <c:v>0.41616691617061963</c:v>
                </c:pt>
                <c:pt idx="62">
                  <c:v>0.41450437916121113</c:v>
                </c:pt>
                <c:pt idx="63">
                  <c:v>0.41285627364973354</c:v>
                </c:pt>
                <c:pt idx="64">
                  <c:v>0.41121923014693779</c:v>
                </c:pt>
                <c:pt idx="65">
                  <c:v>0.40957592314072588</c:v>
                </c:pt>
                <c:pt idx="66">
                  <c:v>0.40844298689581027</c:v>
                </c:pt>
                <c:pt idx="67">
                  <c:v>0.40951672063197531</c:v>
                </c:pt>
                <c:pt idx="68">
                  <c:v>0.40844349986008038</c:v>
                </c:pt>
                <c:pt idx="69">
                  <c:v>0.40752852248538718</c:v>
                </c:pt>
                <c:pt idx="70">
                  <c:v>0.40662293112037234</c:v>
                </c:pt>
                <c:pt idx="71">
                  <c:v>0.40577355901675599</c:v>
                </c:pt>
                <c:pt idx="72">
                  <c:v>0.40663749524680581</c:v>
                </c:pt>
                <c:pt idx="73">
                  <c:v>0.40579009818641554</c:v>
                </c:pt>
                <c:pt idx="74">
                  <c:v>0.40529118375276435</c:v>
                </c:pt>
                <c:pt idx="75">
                  <c:v>0.40486106215921985</c:v>
                </c:pt>
                <c:pt idx="76">
                  <c:v>0.40448519195539084</c:v>
                </c:pt>
                <c:pt idx="77">
                  <c:v>0.40411212172785266</c:v>
                </c:pt>
                <c:pt idx="78">
                  <c:v>0.40438034987662441</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0.40251269699195535</c:v>
                </c:pt>
                <c:pt idx="87">
                  <c:v>0.4024275061612313</c:v>
                </c:pt>
                <c:pt idx="88">
                  <c:v>0.40234235138375402</c:v>
                </c:pt>
                <c:pt idx="89">
                  <c:v>0.40225723263661323</c:v>
                </c:pt>
                <c:pt idx="90">
                  <c:v>0.40217214989696748</c:v>
                </c:pt>
                <c:pt idx="91">
                  <c:v>0.40208710314196638</c:v>
                </c:pt>
                <c:pt idx="92">
                  <c:v>0.40200209234878531</c:v>
                </c:pt>
                <c:pt idx="93">
                  <c:v>0.40191711749462511</c:v>
                </c:pt>
                <c:pt idx="94">
                  <c:v>0.40185172891906096</c:v>
                </c:pt>
                <c:pt idx="95">
                  <c:v>0.40178636161638348</c:v>
                </c:pt>
                <c:pt idx="96">
                  <c:v>0.40172101557622825</c:v>
                </c:pt>
                <c:pt idx="97">
                  <c:v>0.40165569078821617</c:v>
                </c:pt>
                <c:pt idx="98">
                  <c:v>0.40159038724198132</c:v>
                </c:pt>
                <c:pt idx="99">
                  <c:v>0.40152510492716381</c:v>
                </c:pt>
                <c:pt idx="100">
                  <c:v>0.40145984383341232</c:v>
                </c:pt>
                <c:pt idx="101">
                  <c:v>0.40139460395038601</c:v>
                </c:pt>
                <c:pt idx="102">
                  <c:v>0.40132938526773837</c:v>
                </c:pt>
                <c:pt idx="103">
                  <c:v>0.40128481760183982</c:v>
                </c:pt>
                <c:pt idx="104">
                  <c:v>0.40124025983333306</c:v>
                </c:pt>
                <c:pt idx="105">
                  <c:v>0.4011957119589285</c:v>
                </c:pt>
                <c:pt idx="106">
                  <c:v>0.4011511739753148</c:v>
                </c:pt>
                <c:pt idx="107">
                  <c:v>0.40110664587921063</c:v>
                </c:pt>
                <c:pt idx="108">
                  <c:v>0.40106212766730237</c:v>
                </c:pt>
                <c:pt idx="109">
                  <c:v>0.40101761933632085</c:v>
                </c:pt>
                <c:pt idx="110">
                  <c:v>0.40097312088296982</c:v>
                </c:pt>
                <c:pt idx="111">
                  <c:v>0.40095118430808036</c:v>
                </c:pt>
                <c:pt idx="112">
                  <c:v>0.40092925013328706</c:v>
                </c:pt>
                <c:pt idx="113">
                  <c:v>0.40090731835819576</c:v>
                </c:pt>
                <c:pt idx="114">
                  <c:v>0.40088538898242287</c:v>
                </c:pt>
                <c:pt idx="115">
                  <c:v>0.40086346200555095</c:v>
                </c:pt>
                <c:pt idx="116">
                  <c:v>0.40084153742719775</c:v>
                </c:pt>
                <c:pt idx="117">
                  <c:v>0.40082609902238947</c:v>
                </c:pt>
                <c:pt idx="118">
                  <c:v>0.40081066180675046</c:v>
                </c:pt>
                <c:pt idx="119">
                  <c:v>0.40079522578012722</c:v>
                </c:pt>
                <c:pt idx="120">
                  <c:v>0.40077979094242688</c:v>
                </c:pt>
                <c:pt idx="121">
                  <c:v>0.40076435729348198</c:v>
                </c:pt>
              </c:numCache>
            </c:numRef>
          </c:yVal>
          <c:smooth val="0"/>
        </c:ser>
        <c:ser>
          <c:idx val="3"/>
          <c:order val="3"/>
          <c:tx>
            <c:v>75 C</c:v>
          </c:tx>
          <c:spPr>
            <a:ln w="28575">
              <a:noFill/>
            </a:ln>
          </c:spPr>
          <c:marker>
            <c:symbol val="circle"/>
            <c:size val="3"/>
            <c:spPr>
              <a:noFill/>
              <a:ln>
                <a:solidFill>
                  <a:sysClr val="windowText" lastClr="000000"/>
                </a:solidFill>
              </a:ln>
            </c:spPr>
          </c:marker>
          <c:xVal>
            <c:numRef>
              <c:f>Sheet5!$B$2:$B$135</c:f>
              <c:numCache>
                <c:formatCode>General</c:formatCode>
                <c:ptCount val="134"/>
                <c:pt idx="0">
                  <c:v>0</c:v>
                </c:pt>
                <c:pt idx="1">
                  <c:v>4.7020000000000034E-2</c:v>
                </c:pt>
                <c:pt idx="2">
                  <c:v>9.4040000000000068E-2</c:v>
                </c:pt>
                <c:pt idx="3">
                  <c:v>0.11755000000000017</c:v>
                </c:pt>
                <c:pt idx="4">
                  <c:v>0.14105999999999999</c:v>
                </c:pt>
                <c:pt idx="5">
                  <c:v>0.16457000000000022</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0.42318000000000539</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0.9874199999999872</c:v>
                </c:pt>
                <c:pt idx="28">
                  <c:v>1.0344399999999996</c:v>
                </c:pt>
                <c:pt idx="29">
                  <c:v>1.0814599999999996</c:v>
                </c:pt>
                <c:pt idx="30">
                  <c:v>1.1284799999999997</c:v>
                </c:pt>
                <c:pt idx="31">
                  <c:v>1.1754999999999998</c:v>
                </c:pt>
                <c:pt idx="32">
                  <c:v>1.2225199999999998</c:v>
                </c:pt>
                <c:pt idx="33">
                  <c:v>1.2695399999999757</c:v>
                </c:pt>
                <c:pt idx="34">
                  <c:v>1.31656</c:v>
                </c:pt>
                <c:pt idx="35">
                  <c:v>1.36358</c:v>
                </c:pt>
                <c:pt idx="36">
                  <c:v>1.4105999999999728</c:v>
                </c:pt>
                <c:pt idx="37">
                  <c:v>1.4376199999999757</c:v>
                </c:pt>
                <c:pt idx="38">
                  <c:v>1.4846400000000002</c:v>
                </c:pt>
                <c:pt idx="39">
                  <c:v>1.5316599999999998</c:v>
                </c:pt>
                <c:pt idx="40">
                  <c:v>1.5786800000000003</c:v>
                </c:pt>
                <c:pt idx="41">
                  <c:v>1.6257000000000004</c:v>
                </c:pt>
                <c:pt idx="42">
                  <c:v>1.6727200000000004</c:v>
                </c:pt>
                <c:pt idx="43">
                  <c:v>1.7197399999999734</c:v>
                </c:pt>
                <c:pt idx="44">
                  <c:v>1.7667600000000019</c:v>
                </c:pt>
                <c:pt idx="45">
                  <c:v>1.8137800000000006</c:v>
                </c:pt>
                <c:pt idx="46">
                  <c:v>1.8608000000000007</c:v>
                </c:pt>
                <c:pt idx="47">
                  <c:v>1.9078199999999959</c:v>
                </c:pt>
                <c:pt idx="48">
                  <c:v>1.9548400000000021</c:v>
                </c:pt>
                <c:pt idx="49">
                  <c:v>2.0018599999999767</c:v>
                </c:pt>
                <c:pt idx="50">
                  <c:v>2.0488800000000005</c:v>
                </c:pt>
                <c:pt idx="51">
                  <c:v>2.0959000000000003</c:v>
                </c:pt>
                <c:pt idx="52">
                  <c:v>2.1429200000000002</c:v>
                </c:pt>
                <c:pt idx="53">
                  <c:v>2.18994</c:v>
                </c:pt>
                <c:pt idx="54">
                  <c:v>2.2369599999999967</c:v>
                </c:pt>
                <c:pt idx="55">
                  <c:v>2.2839800000000596</c:v>
                </c:pt>
                <c:pt idx="56">
                  <c:v>2.3309999999999977</c:v>
                </c:pt>
                <c:pt idx="57">
                  <c:v>2.3780199999999967</c:v>
                </c:pt>
                <c:pt idx="58">
                  <c:v>2.4250399999999988</c:v>
                </c:pt>
                <c:pt idx="59">
                  <c:v>2.4720599999999271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2.942259999999937</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3.3184199999999446</c:v>
                </c:pt>
                <c:pt idx="78">
                  <c:v>3.365439999999996</c:v>
                </c:pt>
                <c:pt idx="79">
                  <c:v>3.4124599999999079</c:v>
                </c:pt>
                <c:pt idx="80">
                  <c:v>3.459479999999937</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3.8356399999999433</c:v>
                </c:pt>
                <c:pt idx="89">
                  <c:v>3.8826599999999307</c:v>
                </c:pt>
                <c:pt idx="90">
                  <c:v>3.9296799999999927</c:v>
                </c:pt>
                <c:pt idx="91">
                  <c:v>3.9766999999999375</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pt idx="130">
                  <c:v>5.8104799999999877</c:v>
                </c:pt>
                <c:pt idx="131">
                  <c:v>5.8574999999999875</c:v>
                </c:pt>
                <c:pt idx="132">
                  <c:v>5.9045199999999856</c:v>
                </c:pt>
                <c:pt idx="133">
                  <c:v>5.9515399999999872</c:v>
                </c:pt>
              </c:numCache>
            </c:numRef>
          </c:xVal>
          <c:yVal>
            <c:numRef>
              <c:f>Sheet5!$AO$2:$AO$119</c:f>
              <c:numCache>
                <c:formatCode>General</c:formatCode>
                <c:ptCount val="118"/>
                <c:pt idx="0">
                  <c:v>1</c:v>
                </c:pt>
                <c:pt idx="1">
                  <c:v>0.97297787358331334</c:v>
                </c:pt>
                <c:pt idx="2">
                  <c:v>0.93617501472626752</c:v>
                </c:pt>
                <c:pt idx="3">
                  <c:v>0.91333390421101757</c:v>
                </c:pt>
                <c:pt idx="4">
                  <c:v>0.8936506175281016</c:v>
                </c:pt>
                <c:pt idx="5">
                  <c:v>0.87797058132039274</c:v>
                </c:pt>
                <c:pt idx="6">
                  <c:v>0.85638454312693157</c:v>
                </c:pt>
                <c:pt idx="7">
                  <c:v>0.88404446903794176</c:v>
                </c:pt>
                <c:pt idx="8">
                  <c:v>0.84071295179693795</c:v>
                </c:pt>
                <c:pt idx="9">
                  <c:v>0.82620194234823363</c:v>
                </c:pt>
                <c:pt idx="10">
                  <c:v>0.78367269431262609</c:v>
                </c:pt>
                <c:pt idx="11">
                  <c:v>0.74297746716835322</c:v>
                </c:pt>
                <c:pt idx="12">
                  <c:v>0.70793657739427285</c:v>
                </c:pt>
                <c:pt idx="13">
                  <c:v>0.67759694512663249</c:v>
                </c:pt>
                <c:pt idx="14">
                  <c:v>0.69070662881399325</c:v>
                </c:pt>
                <c:pt idx="15">
                  <c:v>0.65226440059039492</c:v>
                </c:pt>
                <c:pt idx="16">
                  <c:v>0.62177686864975634</c:v>
                </c:pt>
                <c:pt idx="17">
                  <c:v>0.63246278669391898</c:v>
                </c:pt>
                <c:pt idx="18">
                  <c:v>0.61701901067672527</c:v>
                </c:pt>
                <c:pt idx="19">
                  <c:v>0.59056544057922356</c:v>
                </c:pt>
                <c:pt idx="20">
                  <c:v>0.58172665437904725</c:v>
                </c:pt>
                <c:pt idx="21">
                  <c:v>0.57235304526778841</c:v>
                </c:pt>
                <c:pt idx="22">
                  <c:v>0.56062380600092065</c:v>
                </c:pt>
                <c:pt idx="23">
                  <c:v>0.56945787412883164</c:v>
                </c:pt>
                <c:pt idx="24">
                  <c:v>0.56118702105688323</c:v>
                </c:pt>
                <c:pt idx="25">
                  <c:v>0.55633697615781952</c:v>
                </c:pt>
                <c:pt idx="26">
                  <c:v>0.54708082730259577</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0.51343075498893231</c:v>
                </c:pt>
                <c:pt idx="35">
                  <c:v>0.50763709194487361</c:v>
                </c:pt>
                <c:pt idx="36">
                  <c:v>0.5019029403383215</c:v>
                </c:pt>
                <c:pt idx="37">
                  <c:v>0.49547180110837713</c:v>
                </c:pt>
                <c:pt idx="38">
                  <c:v>0.48905431702409186</c:v>
                </c:pt>
                <c:pt idx="39">
                  <c:v>0.48925455868873979</c:v>
                </c:pt>
                <c:pt idx="40">
                  <c:v>0.48313791248790622</c:v>
                </c:pt>
                <c:pt idx="41">
                  <c:v>0.47730655897733132</c:v>
                </c:pt>
                <c:pt idx="42">
                  <c:v>0.47165761498753211</c:v>
                </c:pt>
                <c:pt idx="43">
                  <c:v>0.46679640560723634</c:v>
                </c:pt>
                <c:pt idx="44">
                  <c:v>0.46701268329243489</c:v>
                </c:pt>
                <c:pt idx="45">
                  <c:v>0.46299764152926642</c:v>
                </c:pt>
                <c:pt idx="46">
                  <c:v>0.45905721991158427</c:v>
                </c:pt>
                <c:pt idx="47">
                  <c:v>0.45514386468780232</c:v>
                </c:pt>
                <c:pt idx="48">
                  <c:v>0.45147866805831632</c:v>
                </c:pt>
                <c:pt idx="49">
                  <c:v>0.44787834565102735</c:v>
                </c:pt>
                <c:pt idx="50">
                  <c:v>0.4480386393771309</c:v>
                </c:pt>
                <c:pt idx="51">
                  <c:v>0.44818801703896188</c:v>
                </c:pt>
                <c:pt idx="52">
                  <c:v>0.44519880088250752</c:v>
                </c:pt>
                <c:pt idx="53">
                  <c:v>0.44227468555177535</c:v>
                </c:pt>
                <c:pt idx="54">
                  <c:v>0.43938449076745284</c:v>
                </c:pt>
                <c:pt idx="55">
                  <c:v>0.43653601041820206</c:v>
                </c:pt>
                <c:pt idx="56">
                  <c:v>0.43370921236657178</c:v>
                </c:pt>
                <c:pt idx="57">
                  <c:v>0.43392720320522793</c:v>
                </c:pt>
                <c:pt idx="58">
                  <c:v>0.43240982309345355</c:v>
                </c:pt>
                <c:pt idx="59">
                  <c:v>0.43090451355740983</c:v>
                </c:pt>
                <c:pt idx="60">
                  <c:v>0.42940716547627228</c:v>
                </c:pt>
                <c:pt idx="61">
                  <c:v>0.42789624215140482</c:v>
                </c:pt>
                <c:pt idx="62">
                  <c:v>0.42661687430807704</c:v>
                </c:pt>
                <c:pt idx="63">
                  <c:v>0.42675297381959743</c:v>
                </c:pt>
                <c:pt idx="64">
                  <c:v>0.42555410651184788</c:v>
                </c:pt>
                <c:pt idx="65">
                  <c:v>0.42441934630291439</c:v>
                </c:pt>
                <c:pt idx="66">
                  <c:v>0.42329718127625532</c:v>
                </c:pt>
                <c:pt idx="67">
                  <c:v>0.42224554243764756</c:v>
                </c:pt>
                <c:pt idx="68">
                  <c:v>0.42239878770435779</c:v>
                </c:pt>
                <c:pt idx="69">
                  <c:v>0.42135411133866579</c:v>
                </c:pt>
                <c:pt idx="70">
                  <c:v>0.42073942763643629</c:v>
                </c:pt>
                <c:pt idx="71">
                  <c:v>0.42020972616910784</c:v>
                </c:pt>
                <c:pt idx="72">
                  <c:v>0.41974700778335239</c:v>
                </c:pt>
                <c:pt idx="73">
                  <c:v>0.41928789455656784</c:v>
                </c:pt>
                <c:pt idx="74">
                  <c:v>0.41948908792582396</c:v>
                </c:pt>
                <c:pt idx="75">
                  <c:v>0.41916555760723256</c:v>
                </c:pt>
                <c:pt idx="76">
                  <c:v>0.41884252594859672</c:v>
                </c:pt>
                <c:pt idx="77">
                  <c:v>0.41851999179790383</c:v>
                </c:pt>
                <c:pt idx="78">
                  <c:v>0.41819795400668613</c:v>
                </c:pt>
                <c:pt idx="79">
                  <c:v>0.41787641143006543</c:v>
                </c:pt>
                <c:pt idx="80">
                  <c:v>0.41755536292660755</c:v>
                </c:pt>
                <c:pt idx="81">
                  <c:v>0.41729854759163326</c:v>
                </c:pt>
                <c:pt idx="82">
                  <c:v>0.41719389639104648</c:v>
                </c:pt>
                <c:pt idx="83">
                  <c:v>0.41708929766669817</c:v>
                </c:pt>
                <c:pt idx="84">
                  <c:v>0.41698475137912261</c:v>
                </c:pt>
                <c:pt idx="85">
                  <c:v>0.41688025748888846</c:v>
                </c:pt>
                <c:pt idx="86">
                  <c:v>0.41677581595662438</c:v>
                </c:pt>
                <c:pt idx="87">
                  <c:v>0.41667142674298996</c:v>
                </c:pt>
                <c:pt idx="88">
                  <c:v>0.41656708980868939</c:v>
                </c:pt>
                <c:pt idx="89">
                  <c:v>0.41646280511445449</c:v>
                </c:pt>
                <c:pt idx="90">
                  <c:v>0.41638256305413002</c:v>
                </c:pt>
                <c:pt idx="91">
                  <c:v>0.41630235190916265</c:v>
                </c:pt>
                <c:pt idx="92">
                  <c:v>0.41622217166168735</c:v>
                </c:pt>
                <c:pt idx="93">
                  <c:v>0.41614202229385538</c:v>
                </c:pt>
                <c:pt idx="94">
                  <c:v>0.41606190378783936</c:v>
                </c:pt>
                <c:pt idx="95">
                  <c:v>0.41598181612579688</c:v>
                </c:pt>
                <c:pt idx="96">
                  <c:v>0.41590175928995077</c:v>
                </c:pt>
                <c:pt idx="97">
                  <c:v>0.41582173326248079</c:v>
                </c:pt>
                <c:pt idx="98">
                  <c:v>0.41574173802559417</c:v>
                </c:pt>
                <c:pt idx="99">
                  <c:v>0.41568707544452332</c:v>
                </c:pt>
                <c:pt idx="100">
                  <c:v>0.41563242723586208</c:v>
                </c:pt>
                <c:pt idx="101">
                  <c:v>0.41557779339393414</c:v>
                </c:pt>
                <c:pt idx="102">
                  <c:v>0.41552317391308125</c:v>
                </c:pt>
                <c:pt idx="103">
                  <c:v>0.41546856878764776</c:v>
                </c:pt>
                <c:pt idx="104">
                  <c:v>0.4154139780119579</c:v>
                </c:pt>
                <c:pt idx="105">
                  <c:v>0.41535940158036838</c:v>
                </c:pt>
                <c:pt idx="106">
                  <c:v>0.41530483948723745</c:v>
                </c:pt>
                <c:pt idx="107">
                  <c:v>0.41527794262004997</c:v>
                </c:pt>
                <c:pt idx="108">
                  <c:v>0.41525104923654876</c:v>
                </c:pt>
                <c:pt idx="109">
                  <c:v>0.41522415933605633</c:v>
                </c:pt>
                <c:pt idx="110">
                  <c:v>0.41519727291788527</c:v>
                </c:pt>
                <c:pt idx="111">
                  <c:v>0.41517038998136613</c:v>
                </c:pt>
                <c:pt idx="112">
                  <c:v>0.41514351052581272</c:v>
                </c:pt>
                <c:pt idx="113">
                  <c:v>0.41512458342026975</c:v>
                </c:pt>
                <c:pt idx="114">
                  <c:v>0.41510565804046884</c:v>
                </c:pt>
                <c:pt idx="115">
                  <c:v>0.41508673438620824</c:v>
                </c:pt>
                <c:pt idx="116">
                  <c:v>0.4150678124572203</c:v>
                </c:pt>
                <c:pt idx="117">
                  <c:v>0.41504889225329705</c:v>
                </c:pt>
              </c:numCache>
            </c:numRef>
          </c:yVal>
          <c:smooth val="0"/>
        </c:ser>
        <c:dLbls>
          <c:showLegendKey val="0"/>
          <c:showVal val="0"/>
          <c:showCatName val="0"/>
          <c:showSerName val="0"/>
          <c:showPercent val="0"/>
          <c:showBubbleSize val="0"/>
        </c:dLbls>
        <c:axId val="300156032"/>
        <c:axId val="300156608"/>
      </c:scatterChart>
      <c:valAx>
        <c:axId val="300156032"/>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032429746026103"/>
              <c:y val="0.9323459230290216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0156608"/>
        <c:crosses val="autoZero"/>
        <c:crossBetween val="midCat"/>
        <c:majorUnit val="1"/>
      </c:valAx>
      <c:valAx>
        <c:axId val="300156608"/>
        <c:scaling>
          <c:orientation val="minMax"/>
          <c:max val="1"/>
          <c:min val="0.3000000000000003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p>
            </c:rich>
          </c:tx>
          <c:layout>
            <c:manualLayout>
              <c:xMode val="edge"/>
              <c:yMode val="edge"/>
              <c:x val="1.0247740204797741E-3"/>
              <c:y val="8.9708608030685047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15603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83671511748279204"/>
          <c:y val="4.8655109656834145E-2"/>
          <c:w val="0.11112406325118988"/>
          <c:h val="0.29036022131401246"/>
        </c:manualLayout>
      </c:layout>
      <c:overlay val="0"/>
      <c:spPr>
        <a:solidFill>
          <a:schemeClr val="lt1"/>
        </a:solidFill>
        <a:ln w="9525"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legend>
    <c:plotVisOnly val="1"/>
    <c:dispBlanksAs val="gap"/>
    <c:showDLblsOverMax val="0"/>
  </c:chart>
  <c:spPr>
    <a:ln>
      <a:solidFill>
        <a:schemeClr val="bg1"/>
      </a:solidFill>
    </a:ln>
  </c:sp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57069050464737"/>
          <c:y val="4.0226520597968725E-2"/>
          <c:w val="0.78509915772520145"/>
          <c:h val="0.77927270147742589"/>
        </c:manualLayout>
      </c:layout>
      <c:scatterChart>
        <c:scatterStyle val="lineMarker"/>
        <c:varyColors val="0"/>
        <c:ser>
          <c:idx val="1"/>
          <c:order val="0"/>
          <c:spPr>
            <a:ln w="28575">
              <a:noFill/>
            </a:ln>
          </c:spPr>
          <c:marker>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12657702744784022"/>
                  <c:y val="-0.58428543904774899"/>
                </c:manualLayout>
              </c:layout>
              <c:tx>
                <c:rich>
                  <a:bodyPr/>
                  <a:lstStyle/>
                  <a:p>
                    <a:pPr>
                      <a:defRPr sz="1000" b="0">
                        <a:latin typeface="Arial" pitchFamily="34" charset="0"/>
                        <a:cs typeface="Arial" pitchFamily="34" charset="0"/>
                      </a:defRPr>
                    </a:pPr>
                    <a:r>
                      <a:rPr lang="en-US" sz="1000" b="0" baseline="0"/>
                      <a:t>y = 465x - 3.357
R² = 0.99</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Sheet2!$AE$19:$AE$22</c:f>
              <c:numCache>
                <c:formatCode>General</c:formatCode>
                <c:ptCount val="4"/>
                <c:pt idx="0">
                  <c:v>-3.9471087428458651E-3</c:v>
                </c:pt>
                <c:pt idx="1">
                  <c:v>-4.2220814861726828E-3</c:v>
                </c:pt>
                <c:pt idx="2">
                  <c:v>-4.6114825916532161E-3</c:v>
                </c:pt>
                <c:pt idx="3">
                  <c:v>-4.9541738915035915E-3</c:v>
                </c:pt>
              </c:numCache>
            </c:numRef>
          </c:xVal>
          <c:yVal>
            <c:numRef>
              <c:f>Sheet2!$U$19:$U$22</c:f>
              <c:numCache>
                <c:formatCode>General</c:formatCode>
                <c:ptCount val="4"/>
                <c:pt idx="0">
                  <c:v>-5.2030071867437115</c:v>
                </c:pt>
                <c:pt idx="1">
                  <c:v>-5.2983173665480363</c:v>
                </c:pt>
                <c:pt idx="2">
                  <c:v>-5.521460917862246</c:v>
                </c:pt>
                <c:pt idx="3">
                  <c:v>-5.6549923104867688</c:v>
                </c:pt>
              </c:numCache>
            </c:numRef>
          </c:yVal>
          <c:smooth val="0"/>
        </c:ser>
        <c:dLbls>
          <c:showLegendKey val="0"/>
          <c:showVal val="0"/>
          <c:showCatName val="0"/>
          <c:showSerName val="0"/>
          <c:showPercent val="0"/>
          <c:showBubbleSize val="0"/>
        </c:dLbls>
        <c:axId val="300157184"/>
        <c:axId val="300157760"/>
      </c:scatterChart>
      <c:valAx>
        <c:axId val="300157184"/>
        <c:scaling>
          <c:orientation val="maxMin"/>
          <c:max val="-3.8000000000000013E-3"/>
          <c:min val="-5.000000000000001E-3"/>
        </c:scaling>
        <c:delete val="0"/>
        <c:axPos val="t"/>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1/(T-T</a:t>
                </a:r>
                <a:r>
                  <a:rPr lang="en-US" sz="1000" baseline="-25000">
                    <a:latin typeface="Arial" pitchFamily="34" charset="0"/>
                    <a:cs typeface="Arial" pitchFamily="34" charset="0"/>
                  </a:rPr>
                  <a:t>c</a:t>
                </a:r>
                <a:r>
                  <a:rPr lang="en-US" sz="1000">
                    <a:latin typeface="Arial" pitchFamily="34" charset="0"/>
                    <a:cs typeface="Arial" pitchFamily="34" charset="0"/>
                  </a:rPr>
                  <a:t>),</a:t>
                </a:r>
                <a:r>
                  <a:rPr lang="en-US" sz="1000" baseline="0">
                    <a:latin typeface="Arial" pitchFamily="34" charset="0"/>
                    <a:cs typeface="Arial" pitchFamily="34" charset="0"/>
                  </a:rPr>
                  <a:t> 1/ K</a:t>
                </a:r>
                <a:endParaRPr lang="en-US" sz="1000">
                  <a:latin typeface="Arial" pitchFamily="34" charset="0"/>
                  <a:cs typeface="Arial" pitchFamily="34" charset="0"/>
                </a:endParaRPr>
              </a:p>
            </c:rich>
          </c:tx>
          <c:layout>
            <c:manualLayout>
              <c:xMode val="edge"/>
              <c:yMode val="edge"/>
              <c:x val="0.48114266588918353"/>
              <c:y val="0.94494661864607421"/>
            </c:manualLayout>
          </c:layout>
          <c:overlay val="0"/>
        </c:title>
        <c:numFmt formatCode="#,##0.0000" sourceLinked="0"/>
        <c:majorTickMark val="out"/>
        <c:minorTickMark val="none"/>
        <c:tickLblPos val="high"/>
        <c:spPr>
          <a:ln>
            <a:noFill/>
          </a:ln>
        </c:spPr>
        <c:txPr>
          <a:bodyPr/>
          <a:lstStyle/>
          <a:p>
            <a:pPr>
              <a:defRPr sz="1000" b="0">
                <a:latin typeface="Arial" pitchFamily="34" charset="0"/>
                <a:cs typeface="Arial" pitchFamily="34" charset="0"/>
              </a:defRPr>
            </a:pPr>
            <a:endParaRPr lang="en-US"/>
          </a:p>
        </c:txPr>
        <c:crossAx val="300157760"/>
        <c:crosses val="autoZero"/>
        <c:crossBetween val="midCat"/>
      </c:valAx>
      <c:valAx>
        <c:axId val="300157760"/>
        <c:scaling>
          <c:orientation val="maxMin"/>
          <c:max val="-5.0999999999999996"/>
          <c:min val="-5.7"/>
        </c:scaling>
        <c:delete val="0"/>
        <c:axPos val="r"/>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Lnµ, Pa.s</a:t>
                </a:r>
              </a:p>
            </c:rich>
          </c:tx>
          <c:layout>
            <c:manualLayout>
              <c:xMode val="edge"/>
              <c:yMode val="edge"/>
              <c:x val="1.0452051653646501E-3"/>
              <c:y val="0.35190459587237238"/>
            </c:manualLayout>
          </c:layout>
          <c:overlay val="0"/>
        </c:title>
        <c:numFmt formatCode="General" sourceLinked="1"/>
        <c:majorTickMark val="in"/>
        <c:minorTickMark val="none"/>
        <c:tickLblPos val="high"/>
        <c:txPr>
          <a:bodyPr/>
          <a:lstStyle/>
          <a:p>
            <a:pPr>
              <a:defRPr sz="1000" b="0">
                <a:latin typeface="Arial" pitchFamily="34" charset="0"/>
                <a:cs typeface="Arial" pitchFamily="34" charset="0"/>
              </a:defRPr>
            </a:pPr>
            <a:endParaRPr lang="en-US"/>
          </a:p>
        </c:txPr>
        <c:crossAx val="300157184"/>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92018193858365"/>
          <c:y val="5.1400554097404488E-2"/>
          <c:w val="0.83129498315472994"/>
          <c:h val="0.75854541330482184"/>
        </c:manualLayout>
      </c:layout>
      <c:scatterChart>
        <c:scatterStyle val="line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Sheet1!$E$3:$E$20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yVal>
          <c:smooth val="0"/>
        </c:ser>
        <c:ser>
          <c:idx val="1"/>
          <c:order val="1"/>
          <c:tx>
            <c:v>Effluent at 1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Sheet1!$AO$3:$AO$10</c:f>
              <c:numCache>
                <c:formatCode>General</c:formatCode>
                <c:ptCount val="8"/>
                <c:pt idx="0">
                  <c:v>17</c:v>
                </c:pt>
                <c:pt idx="1">
                  <c:v>30</c:v>
                </c:pt>
                <c:pt idx="2">
                  <c:v>50</c:v>
                </c:pt>
                <c:pt idx="3">
                  <c:v>70</c:v>
                </c:pt>
                <c:pt idx="4">
                  <c:v>90</c:v>
                </c:pt>
                <c:pt idx="5">
                  <c:v>110</c:v>
                </c:pt>
                <c:pt idx="6">
                  <c:v>130</c:v>
                </c:pt>
                <c:pt idx="7">
                  <c:v>150</c:v>
                </c:pt>
              </c:numCache>
            </c:numRef>
          </c:xVal>
          <c:yVal>
            <c:numRef>
              <c:f>Sheet1!$AP$3:$AP$10</c:f>
              <c:numCache>
                <c:formatCode>General</c:formatCode>
                <c:ptCount val="8"/>
                <c:pt idx="0">
                  <c:v>14</c:v>
                </c:pt>
                <c:pt idx="1">
                  <c:v>18</c:v>
                </c:pt>
                <c:pt idx="2">
                  <c:v>17</c:v>
                </c:pt>
                <c:pt idx="3">
                  <c:v>12</c:v>
                </c:pt>
                <c:pt idx="4">
                  <c:v>14</c:v>
                </c:pt>
                <c:pt idx="5">
                  <c:v>12</c:v>
                </c:pt>
                <c:pt idx="6">
                  <c:v>8</c:v>
                </c:pt>
                <c:pt idx="7">
                  <c:v>5</c:v>
                </c:pt>
              </c:numCache>
            </c:numRef>
          </c:yVal>
          <c:smooth val="0"/>
        </c:ser>
        <c:ser>
          <c:idx val="2"/>
          <c:order val="2"/>
          <c:tx>
            <c:v>Effluent at 5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Sheet1!$AW$3:$AW$20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Sheet1!$AX$3:$AX$20</c:f>
              <c:numCache>
                <c:formatCode>General</c:formatCode>
                <c:ptCount val="18"/>
                <c:pt idx="0">
                  <c:v>10.5</c:v>
                </c:pt>
                <c:pt idx="1">
                  <c:v>13</c:v>
                </c:pt>
                <c:pt idx="2">
                  <c:v>15</c:v>
                </c:pt>
                <c:pt idx="3">
                  <c:v>14</c:v>
                </c:pt>
                <c:pt idx="4">
                  <c:v>9.5</c:v>
                </c:pt>
                <c:pt idx="5">
                  <c:v>9</c:v>
                </c:pt>
                <c:pt idx="6">
                  <c:v>10</c:v>
                </c:pt>
                <c:pt idx="7">
                  <c:v>5</c:v>
                </c:pt>
                <c:pt idx="8">
                  <c:v>1.5</c:v>
                </c:pt>
                <c:pt idx="9">
                  <c:v>1.5</c:v>
                </c:pt>
                <c:pt idx="10">
                  <c:v>2</c:v>
                </c:pt>
                <c:pt idx="11">
                  <c:v>1.5</c:v>
                </c:pt>
                <c:pt idx="12">
                  <c:v>2</c:v>
                </c:pt>
                <c:pt idx="13">
                  <c:v>1.5</c:v>
                </c:pt>
                <c:pt idx="14">
                  <c:v>1.5</c:v>
                </c:pt>
                <c:pt idx="15">
                  <c:v>1</c:v>
                </c:pt>
                <c:pt idx="16">
                  <c:v>0.5</c:v>
                </c:pt>
                <c:pt idx="17">
                  <c:v>1</c:v>
                </c:pt>
              </c:numCache>
            </c:numRef>
          </c:yVal>
          <c:smooth val="0"/>
        </c:ser>
        <c:dLbls>
          <c:showLegendKey val="0"/>
          <c:showVal val="0"/>
          <c:showCatName val="0"/>
          <c:showSerName val="0"/>
          <c:showPercent val="0"/>
          <c:showBubbleSize val="0"/>
        </c:dLbls>
        <c:axId val="295421632"/>
        <c:axId val="295422208"/>
      </c:scatterChart>
      <c:valAx>
        <c:axId val="295421632"/>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Diameter, </a:t>
                </a:r>
                <a:r>
                  <a:rPr lang="el-GR" baseline="0">
                    <a:latin typeface="Arial" pitchFamily="34" charset="0"/>
                    <a:cs typeface="Arial" pitchFamily="34" charset="0"/>
                  </a:rPr>
                  <a:t>μ</a:t>
                </a:r>
                <a:r>
                  <a:rPr lang="en-US" baseline="0">
                    <a:latin typeface="Arial" pitchFamily="34" charset="0"/>
                    <a:cs typeface="Arial" pitchFamily="34" charset="0"/>
                  </a:rPr>
                  <a:t>m</a:t>
                </a:r>
                <a:endParaRPr lang="en-US">
                  <a:latin typeface="Arial" pitchFamily="34" charset="0"/>
                  <a:cs typeface="Arial" pitchFamily="34" charset="0"/>
                </a:endParaRPr>
              </a:p>
            </c:rich>
          </c:tx>
          <c:layout>
            <c:manualLayout>
              <c:xMode val="edge"/>
              <c:yMode val="edge"/>
              <c:x val="0.38803930843409334"/>
              <c:y val="0.93773046887657563"/>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422208"/>
        <c:crosses val="autoZero"/>
        <c:crossBetween val="midCat"/>
        <c:majorUnit val="100"/>
      </c:valAx>
      <c:valAx>
        <c:axId val="295422208"/>
        <c:scaling>
          <c:orientation val="minMax"/>
          <c:max val="25"/>
          <c:min val="0"/>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 Particle Frequency, %</a:t>
                </a:r>
                <a:endParaRPr lang="en-US" sz="1000">
                  <a:latin typeface="Arial" pitchFamily="34" charset="0"/>
                  <a:cs typeface="Arial" pitchFamily="34" charset="0"/>
                </a:endParaRPr>
              </a:p>
            </c:rich>
          </c:tx>
          <c:layout>
            <c:manualLayout>
              <c:xMode val="edge"/>
              <c:yMode val="edge"/>
              <c:x val="5.0724428677184586E-4"/>
              <c:y val="0.1903052607554490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421632"/>
        <c:crosses val="autoZero"/>
        <c:crossBetween val="midCat"/>
        <c:majorUnit val="5"/>
      </c:valAx>
      <c:spPr>
        <a:solidFill>
          <a:schemeClr val="lt1"/>
        </a:solidFill>
        <a:ln w="25400" cap="flat" cmpd="sng" algn="ctr">
          <a:solidFill>
            <a:schemeClr val="dk1"/>
          </a:solidFill>
          <a:prstDash val="solid"/>
        </a:ln>
        <a:effectLst/>
      </c:spPr>
    </c:plotArea>
    <c:legend>
      <c:legendPos val="r"/>
      <c:layout>
        <c:manualLayout>
          <c:xMode val="edge"/>
          <c:yMode val="edge"/>
          <c:x val="0.67713638669336373"/>
          <c:y val="8.3463918861994099E-2"/>
          <c:w val="0.2592729667087873"/>
          <c:h val="0.21065714007971226"/>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99859246143387"/>
          <c:y val="2.4873944810952692E-2"/>
          <c:w val="0.80061089760190962"/>
          <c:h val="0.80018727388806132"/>
        </c:manualLayout>
      </c:layout>
      <c:scatterChart>
        <c:scatterStyle val="lineMarker"/>
        <c:varyColors val="0"/>
        <c:ser>
          <c:idx val="0"/>
          <c:order val="0"/>
          <c:tx>
            <c:v>Measured</c:v>
          </c:tx>
          <c:spPr>
            <a:ln w="28575">
              <a:noFill/>
            </a:ln>
          </c:spPr>
          <c:marker>
            <c:symbol val="diamond"/>
            <c:size val="9"/>
            <c:spPr>
              <a:noFill/>
              <a:ln>
                <a:solidFill>
                  <a:sysClr val="windowText" lastClr="000000"/>
                </a:solidFill>
              </a:ln>
            </c:spPr>
          </c:marker>
          <c:xVal>
            <c:numRef>
              <c:f>Sheet2!$R$19:$R$22</c:f>
              <c:numCache>
                <c:formatCode>General</c:formatCode>
                <c:ptCount val="4"/>
                <c:pt idx="0">
                  <c:v>23.5</c:v>
                </c:pt>
                <c:pt idx="1">
                  <c:v>40</c:v>
                </c:pt>
                <c:pt idx="2">
                  <c:v>60</c:v>
                </c:pt>
                <c:pt idx="3">
                  <c:v>75</c:v>
                </c:pt>
              </c:numCache>
            </c:numRef>
          </c:xVal>
          <c:yVal>
            <c:numRef>
              <c:f>Sheet2!$T$19:$T$22</c:f>
              <c:numCache>
                <c:formatCode>General</c:formatCode>
                <c:ptCount val="4"/>
                <c:pt idx="0">
                  <c:v>5.4999999999999997E-3</c:v>
                </c:pt>
                <c:pt idx="1">
                  <c:v>5.0000000000000001E-3</c:v>
                </c:pt>
                <c:pt idx="2">
                  <c:v>4.0000000000000001E-3</c:v>
                </c:pt>
                <c:pt idx="3">
                  <c:v>3.5000000000000001E-3</c:v>
                </c:pt>
              </c:numCache>
            </c:numRef>
          </c:yVal>
          <c:smooth val="0"/>
        </c:ser>
        <c:dLbls>
          <c:showLegendKey val="0"/>
          <c:showVal val="0"/>
          <c:showCatName val="0"/>
          <c:showSerName val="0"/>
          <c:showPercent val="0"/>
          <c:showBubbleSize val="0"/>
        </c:dLbls>
        <c:axId val="300159488"/>
        <c:axId val="300160064"/>
      </c:scatterChart>
      <c:scatterChart>
        <c:scatterStyle val="smoothMarker"/>
        <c:varyColors val="0"/>
        <c:ser>
          <c:idx val="1"/>
          <c:order val="1"/>
          <c:tx>
            <c:v>VTF Equation                 </c:v>
          </c:tx>
          <c:spPr>
            <a:ln w="25400" cap="flat" cmpd="sng" algn="ctr">
              <a:solidFill>
                <a:schemeClr val="dk1"/>
              </a:solidFill>
              <a:prstDash val="solid"/>
            </a:ln>
            <a:effectLst/>
          </c:spPr>
          <c:marker>
            <c:symbol val="none"/>
          </c:marker>
          <c:xVal>
            <c:numRef>
              <c:f>Sheet2!$AF$19:$AF$79</c:f>
              <c:numCache>
                <c:formatCode>General</c:formatCode>
                <c:ptCount val="6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numCache>
            </c:numRef>
          </c:xVal>
          <c:yVal>
            <c:numRef>
              <c:f>Sheet2!$AI$19:$AI$79</c:f>
              <c:numCache>
                <c:formatCode>General</c:formatCode>
                <c:ptCount val="61"/>
                <c:pt idx="0">
                  <c:v>5.6956244619494169E-3</c:v>
                </c:pt>
                <c:pt idx="1">
                  <c:v>5.655449833953983E-3</c:v>
                </c:pt>
                <c:pt idx="2">
                  <c:v>5.6152466401500753E-3</c:v>
                </c:pt>
                <c:pt idx="3">
                  <c:v>5.5750158742511793E-3</c:v>
                </c:pt>
                <c:pt idx="4">
                  <c:v>5.5347585489510416E-3</c:v>
                </c:pt>
                <c:pt idx="5">
                  <c:v>5.4944756961996539E-3</c:v>
                </c:pt>
                <c:pt idx="6">
                  <c:v>5.4541683674822023E-3</c:v>
                </c:pt>
                <c:pt idx="7">
                  <c:v>5.4138376341009596E-3</c:v>
                </c:pt>
                <c:pt idx="8">
                  <c:v>5.3734845874600767E-3</c:v>
                </c:pt>
                <c:pt idx="9">
                  <c:v>5.3331103393533053E-3</c:v>
                </c:pt>
                <c:pt idx="10">
                  <c:v>5.2927160222546073E-3</c:v>
                </c:pt>
                <c:pt idx="11">
                  <c:v>5.2523027896115944E-3</c:v>
                </c:pt>
                <c:pt idx="12">
                  <c:v>5.2118718161418337E-3</c:v>
                </c:pt>
                <c:pt idx="13">
                  <c:v>5.1714242981319609E-3</c:v>
                </c:pt>
                <c:pt idx="14">
                  <c:v>5.1309614537395467E-3</c:v>
                </c:pt>
                <c:pt idx="15">
                  <c:v>5.0904845232977031E-3</c:v>
                </c:pt>
                <c:pt idx="16">
                  <c:v>5.0499947696223948E-3</c:v>
                </c:pt>
                <c:pt idx="17">
                  <c:v>5.0094934783223872E-3</c:v>
                </c:pt>
                <c:pt idx="18">
                  <c:v>4.9689819581118224E-3</c:v>
                </c:pt>
                <c:pt idx="19">
                  <c:v>4.9284615411252924E-3</c:v>
                </c:pt>
                <c:pt idx="20">
                  <c:v>4.8879335832354397E-3</c:v>
                </c:pt>
                <c:pt idx="21">
                  <c:v>4.8473994643729919E-3</c:v>
                </c:pt>
                <c:pt idx="22">
                  <c:v>4.8068605888490976E-3</c:v>
                </c:pt>
                <c:pt idx="23">
                  <c:v>4.7663183856800377E-3</c:v>
                </c:pt>
                <c:pt idx="24">
                  <c:v>4.7257743089140223E-3</c:v>
                </c:pt>
                <c:pt idx="25">
                  <c:v>4.685229837960235E-3</c:v>
                </c:pt>
                <c:pt idx="26">
                  <c:v>4.6446864779198091E-3</c:v>
                </c:pt>
                <c:pt idx="27">
                  <c:v>4.6041457599187794E-3</c:v>
                </c:pt>
                <c:pt idx="28">
                  <c:v>4.5636092414428455E-3</c:v>
                </c:pt>
                <c:pt idx="29">
                  <c:v>4.5230785066738693E-3</c:v>
                </c:pt>
                <c:pt idx="30">
                  <c:v>4.4825551668279638E-3</c:v>
                </c:pt>
                <c:pt idx="31">
                  <c:v>4.4420408604950263E-3</c:v>
                </c:pt>
                <c:pt idx="32">
                  <c:v>4.4015372539796607E-3</c:v>
                </c:pt>
                <c:pt idx="33">
                  <c:v>4.361046041643237E-3</c:v>
                </c:pt>
                <c:pt idx="34">
                  <c:v>4.3205689462470446E-3</c:v>
                </c:pt>
                <c:pt idx="35">
                  <c:v>4.2801077192963109E-3</c:v>
                </c:pt>
                <c:pt idx="36">
                  <c:v>4.2396641413849183E-3</c:v>
                </c:pt>
                <c:pt idx="37">
                  <c:v>4.1992400225406689E-3</c:v>
                </c:pt>
                <c:pt idx="38">
                  <c:v>4.1588372025709161E-3</c:v>
                </c:pt>
                <c:pt idx="39">
                  <c:v>4.1184575514083051E-3</c:v>
                </c:pt>
                <c:pt idx="40">
                  <c:v>4.0781029694564553E-3</c:v>
                </c:pt>
                <c:pt idx="41">
                  <c:v>4.0377753879353691E-3</c:v>
                </c:pt>
                <c:pt idx="42">
                  <c:v>3.9974767692262866E-3</c:v>
                </c:pt>
                <c:pt idx="43">
                  <c:v>3.9572091072157959E-3</c:v>
                </c:pt>
                <c:pt idx="44">
                  <c:v>3.9169744276388628E-3</c:v>
                </c:pt>
                <c:pt idx="45">
                  <c:v>3.8767747884206134E-3</c:v>
                </c:pt>
                <c:pt idx="46">
                  <c:v>3.8366122800164277E-3</c:v>
                </c:pt>
                <c:pt idx="47">
                  <c:v>3.7964890257502094E-3</c:v>
                </c:pt>
                <c:pt idx="48">
                  <c:v>3.7564071821503619E-3</c:v>
                </c:pt>
                <c:pt idx="49">
                  <c:v>3.7163689392832482E-3</c:v>
                </c:pt>
                <c:pt idx="50">
                  <c:v>3.6763765210836965E-3</c:v>
                </c:pt>
                <c:pt idx="51">
                  <c:v>3.6364321856822306E-3</c:v>
                </c:pt>
                <c:pt idx="52">
                  <c:v>3.5965382257286305E-3</c:v>
                </c:pt>
                <c:pt idx="53">
                  <c:v>3.5566969687113883E-3</c:v>
                </c:pt>
                <c:pt idx="54">
                  <c:v>3.5169107772726406E-3</c:v>
                </c:pt>
                <c:pt idx="55">
                  <c:v>3.4771820495181792E-3</c:v>
                </c:pt>
                <c:pt idx="56">
                  <c:v>3.4375132193219795E-3</c:v>
                </c:pt>
                <c:pt idx="57">
                  <c:v>3.397906756624814E-3</c:v>
                </c:pt>
                <c:pt idx="58">
                  <c:v>3.3583651677264446E-3</c:v>
                </c:pt>
                <c:pt idx="59">
                  <c:v>3.3188909955708164E-3</c:v>
                </c:pt>
                <c:pt idx="60">
                  <c:v>3.2794868200237055E-3</c:v>
                </c:pt>
              </c:numCache>
            </c:numRef>
          </c:yVal>
          <c:smooth val="1"/>
        </c:ser>
        <c:dLbls>
          <c:showLegendKey val="0"/>
          <c:showVal val="0"/>
          <c:showCatName val="0"/>
          <c:showSerName val="0"/>
          <c:showPercent val="0"/>
          <c:showBubbleSize val="0"/>
        </c:dLbls>
        <c:axId val="300159488"/>
        <c:axId val="300160064"/>
      </c:scatterChart>
      <c:valAx>
        <c:axId val="300159488"/>
        <c:scaling>
          <c:orientation val="minMax"/>
          <c:max val="80"/>
          <c:min val="2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Temperature,</a:t>
                </a:r>
                <a:r>
                  <a:rPr lang="en-US" sz="1000" baseline="0">
                    <a:latin typeface="Arial" pitchFamily="34" charset="0"/>
                    <a:cs typeface="Arial" pitchFamily="34" charset="0"/>
                  </a:rPr>
                  <a:t> ˚C</a:t>
                </a:r>
                <a:endParaRPr lang="en-US" sz="1000">
                  <a:latin typeface="Arial" pitchFamily="34" charset="0"/>
                  <a:cs typeface="Arial" pitchFamily="34" charset="0"/>
                </a:endParaRPr>
              </a:p>
            </c:rich>
          </c:tx>
          <c:layout>
            <c:manualLayout>
              <c:xMode val="edge"/>
              <c:yMode val="edge"/>
              <c:x val="0.47588309692147412"/>
              <c:y val="0.95265464827666513"/>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0160064"/>
        <c:crosses val="autoZero"/>
        <c:crossBetween val="midCat"/>
        <c:majorUnit val="10"/>
      </c:valAx>
      <c:valAx>
        <c:axId val="300160064"/>
        <c:scaling>
          <c:orientation val="minMax"/>
          <c:max val="6.0000000000000114E-3"/>
          <c:min val="3.0000000000000066E-3"/>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Viscosity,</a:t>
                </a:r>
                <a:r>
                  <a:rPr lang="en-US" sz="1000" baseline="0">
                    <a:latin typeface="Arial" pitchFamily="34" charset="0"/>
                    <a:cs typeface="Arial" pitchFamily="34" charset="0"/>
                  </a:rPr>
                  <a:t> Pa.s</a:t>
                </a:r>
                <a:endParaRPr lang="en-US" sz="1000">
                  <a:latin typeface="Arial" pitchFamily="34" charset="0"/>
                  <a:cs typeface="Arial" pitchFamily="34" charset="0"/>
                </a:endParaRPr>
              </a:p>
            </c:rich>
          </c:tx>
          <c:layout>
            <c:manualLayout>
              <c:xMode val="edge"/>
              <c:yMode val="edge"/>
              <c:x val="2.0003153316082841E-3"/>
              <c:y val="0.3037909443123177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0159488"/>
        <c:crosses val="autoZero"/>
        <c:crossBetween val="midCat"/>
        <c:majorUnit val="1.0000000000000033E-3"/>
      </c:valAx>
      <c:spPr>
        <a:solidFill>
          <a:schemeClr val="lt1"/>
        </a:solidFill>
        <a:ln w="25400" cap="flat" cmpd="sng" algn="ctr">
          <a:solidFill>
            <a:schemeClr val="dk1"/>
          </a:solidFill>
          <a:prstDash val="solid"/>
        </a:ln>
        <a:effectLst/>
      </c:spPr>
    </c:plotArea>
    <c:legend>
      <c:legendPos val="r"/>
      <c:layout>
        <c:manualLayout>
          <c:xMode val="edge"/>
          <c:yMode val="edge"/>
          <c:x val="0.1834276520918551"/>
          <c:y val="0.60862509753848448"/>
          <c:w val="0.3440837023042988"/>
          <c:h val="0.1964000851244947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757304771475455"/>
          <c:y val="3.8752250209561502E-2"/>
          <c:w val="0.81165150802030195"/>
          <c:h val="0.80680568195307401"/>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68417819663231461"/>
                  <c:y val="-1.2984608079768924E-2"/>
                </c:manualLayout>
              </c:layout>
              <c:tx>
                <c:rich>
                  <a:bodyPr/>
                  <a:lstStyle/>
                  <a:p>
                    <a:pPr>
                      <a:defRPr sz="1000" b="0">
                        <a:latin typeface="Arial" pitchFamily="34" charset="0"/>
                        <a:cs typeface="Arial" pitchFamily="34" charset="0"/>
                      </a:defRPr>
                    </a:pPr>
                    <a:r>
                      <a:rPr lang="en-US" sz="1000" b="0" baseline="0"/>
                      <a:t>y = 1685x + 7.902
R² = 0.99</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Sheet2!$AE$25:$AE$28</c:f>
              <c:numCache>
                <c:formatCode>General</c:formatCode>
                <c:ptCount val="4"/>
                <c:pt idx="0">
                  <c:v>-2.4792363951902812E-3</c:v>
                </c:pt>
                <c:pt idx="1">
                  <c:v>-2.5849812588858729E-3</c:v>
                </c:pt>
                <c:pt idx="2">
                  <c:v>-2.725909772386534E-3</c:v>
                </c:pt>
                <c:pt idx="3">
                  <c:v>-2.8421202216853771E-3</c:v>
                </c:pt>
              </c:numCache>
            </c:numRef>
          </c:xVal>
          <c:yVal>
            <c:numRef>
              <c:f>Sheet2!$U$25:$U$28</c:f>
              <c:numCache>
                <c:formatCode>General</c:formatCode>
                <c:ptCount val="4"/>
                <c:pt idx="0">
                  <c:v>3.7174669109658489</c:v>
                </c:pt>
                <c:pt idx="1">
                  <c:v>3.5675589188773804</c:v>
                </c:pt>
                <c:pt idx="2">
                  <c:v>3.2906381910950917</c:v>
                </c:pt>
                <c:pt idx="3">
                  <c:v>3.1214834788595511</c:v>
                </c:pt>
              </c:numCache>
            </c:numRef>
          </c:yVal>
          <c:smooth val="0"/>
        </c:ser>
        <c:dLbls>
          <c:showLegendKey val="0"/>
          <c:showVal val="0"/>
          <c:showCatName val="0"/>
          <c:showSerName val="0"/>
          <c:showPercent val="0"/>
          <c:showBubbleSize val="0"/>
        </c:dLbls>
        <c:axId val="300161792"/>
        <c:axId val="300162368"/>
      </c:scatterChart>
      <c:valAx>
        <c:axId val="300161792"/>
        <c:scaling>
          <c:orientation val="maxMin"/>
          <c:max val="-2.4000000000000007E-3"/>
          <c:min val="-2.9000000000000007E-3"/>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1/(T-T</a:t>
                </a:r>
                <a:r>
                  <a:rPr lang="en-US" sz="1000" baseline="-25000">
                    <a:latin typeface="Arial" pitchFamily="34" charset="0"/>
                    <a:cs typeface="Arial" pitchFamily="34" charset="0"/>
                  </a:rPr>
                  <a:t>c</a:t>
                </a:r>
                <a:r>
                  <a:rPr lang="en-US" sz="1000">
                    <a:latin typeface="Arial" pitchFamily="34" charset="0"/>
                    <a:cs typeface="Arial" pitchFamily="34" charset="0"/>
                  </a:rPr>
                  <a:t>),</a:t>
                </a:r>
                <a:r>
                  <a:rPr lang="en-US" sz="1000" baseline="0">
                    <a:latin typeface="Arial" pitchFamily="34" charset="0"/>
                    <a:cs typeface="Arial" pitchFamily="34" charset="0"/>
                  </a:rPr>
                  <a:t> 1/ K</a:t>
                </a:r>
                <a:endParaRPr lang="en-US" sz="1000">
                  <a:latin typeface="Arial" pitchFamily="34" charset="0"/>
                  <a:cs typeface="Arial" pitchFamily="34" charset="0"/>
                </a:endParaRPr>
              </a:p>
            </c:rich>
          </c:tx>
          <c:layout>
            <c:manualLayout>
              <c:xMode val="edge"/>
              <c:yMode val="edge"/>
              <c:x val="0.47011893093783957"/>
              <c:y val="0.94119732520872079"/>
            </c:manualLayout>
          </c:layout>
          <c:overlay val="0"/>
        </c:title>
        <c:numFmt formatCode="#,##0.0000" sourceLinked="0"/>
        <c:majorTickMark val="out"/>
        <c:minorTickMark val="none"/>
        <c:tickLblPos val="nextTo"/>
        <c:txPr>
          <a:bodyPr/>
          <a:lstStyle/>
          <a:p>
            <a:pPr>
              <a:defRPr sz="1000" b="0">
                <a:latin typeface="Arial" pitchFamily="34" charset="0"/>
                <a:cs typeface="Arial" pitchFamily="34" charset="0"/>
              </a:defRPr>
            </a:pPr>
            <a:endParaRPr lang="en-US"/>
          </a:p>
        </c:txPr>
        <c:crossAx val="300162368"/>
        <c:crosses val="autoZero"/>
        <c:crossBetween val="midCat"/>
        <c:majorUnit val="1.0000000000000005E-4"/>
      </c:valAx>
      <c:valAx>
        <c:axId val="300162368"/>
        <c:scaling>
          <c:orientation val="minMax"/>
          <c:max val="3.8"/>
          <c:min val="3.1"/>
        </c:scaling>
        <c:delete val="0"/>
        <c:axPos val="r"/>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Ln∆p,</a:t>
                </a:r>
                <a:r>
                  <a:rPr lang="en-US" sz="1000" baseline="0">
                    <a:latin typeface="Arial" pitchFamily="34" charset="0"/>
                    <a:cs typeface="Arial" pitchFamily="34" charset="0"/>
                  </a:rPr>
                  <a:t> kPa</a:t>
                </a:r>
                <a:endParaRPr lang="en-US" sz="1000">
                  <a:latin typeface="Arial" pitchFamily="34" charset="0"/>
                  <a:cs typeface="Arial" pitchFamily="34" charset="0"/>
                </a:endParaRPr>
              </a:p>
            </c:rich>
          </c:tx>
          <c:layout>
            <c:manualLayout>
              <c:xMode val="edge"/>
              <c:yMode val="edge"/>
              <c:x val="9.6864689141974754E-5"/>
              <c:y val="0.33877154802885862"/>
            </c:manualLayout>
          </c:layout>
          <c:overlay val="0"/>
        </c:title>
        <c:numFmt formatCode="General" sourceLinked="1"/>
        <c:majorTickMark val="none"/>
        <c:minorTickMark val="none"/>
        <c:tickLblPos val="high"/>
        <c:txPr>
          <a:bodyPr/>
          <a:lstStyle/>
          <a:p>
            <a:pPr>
              <a:defRPr sz="1000" b="0">
                <a:latin typeface="Arial" pitchFamily="34" charset="0"/>
                <a:cs typeface="Arial" pitchFamily="34" charset="0"/>
              </a:defRPr>
            </a:pPr>
            <a:endParaRPr lang="en-US"/>
          </a:p>
        </c:txPr>
        <c:crossAx val="300161792"/>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09343481120664"/>
          <c:y val="3.2969620445551212E-2"/>
          <c:w val="0.8376256306423977"/>
          <c:h val="0.82665950051709636"/>
        </c:manualLayout>
      </c:layout>
      <c:scatterChart>
        <c:scatterStyle val="lineMarker"/>
        <c:varyColors val="0"/>
        <c:ser>
          <c:idx val="0"/>
          <c:order val="0"/>
          <c:tx>
            <c:v>Experimental</c:v>
          </c:tx>
          <c:spPr>
            <a:ln w="28575">
              <a:noFill/>
            </a:ln>
          </c:spPr>
          <c:marker>
            <c:symbol val="diamond"/>
            <c:size val="9"/>
            <c:spPr>
              <a:noFill/>
              <a:ln>
                <a:solidFill>
                  <a:sysClr val="windowText" lastClr="000000"/>
                </a:solidFill>
              </a:ln>
            </c:spPr>
          </c:marker>
          <c:xVal>
            <c:numRef>
              <c:f>Sheet2!$R$25:$R$28</c:f>
              <c:numCache>
                <c:formatCode>General</c:formatCode>
                <c:ptCount val="4"/>
                <c:pt idx="0">
                  <c:v>23.5</c:v>
                </c:pt>
                <c:pt idx="1">
                  <c:v>40</c:v>
                </c:pt>
                <c:pt idx="2">
                  <c:v>60</c:v>
                </c:pt>
                <c:pt idx="3">
                  <c:v>75</c:v>
                </c:pt>
              </c:numCache>
            </c:numRef>
          </c:xVal>
          <c:yVal>
            <c:numRef>
              <c:f>Sheet2!$T$25:$T$28</c:f>
              <c:numCache>
                <c:formatCode>General</c:formatCode>
                <c:ptCount val="4"/>
                <c:pt idx="0">
                  <c:v>41.16</c:v>
                </c:pt>
                <c:pt idx="1">
                  <c:v>35.43</c:v>
                </c:pt>
                <c:pt idx="2">
                  <c:v>26.86</c:v>
                </c:pt>
                <c:pt idx="3">
                  <c:v>22.68</c:v>
                </c:pt>
              </c:numCache>
            </c:numRef>
          </c:yVal>
          <c:smooth val="0"/>
        </c:ser>
        <c:dLbls>
          <c:showLegendKey val="0"/>
          <c:showVal val="0"/>
          <c:showCatName val="0"/>
          <c:showSerName val="0"/>
          <c:showPercent val="0"/>
          <c:showBubbleSize val="0"/>
        </c:dLbls>
        <c:axId val="299426944"/>
        <c:axId val="299427520"/>
      </c:scatterChart>
      <c:scatterChart>
        <c:scatterStyle val="smoothMarker"/>
        <c:varyColors val="0"/>
        <c:ser>
          <c:idx val="1"/>
          <c:order val="1"/>
          <c:tx>
            <c:v>VTF Equation               </c:v>
          </c:tx>
          <c:spPr>
            <a:ln w="25400" cap="flat" cmpd="sng" algn="ctr">
              <a:solidFill>
                <a:schemeClr val="dk1"/>
              </a:solidFill>
              <a:prstDash val="solid"/>
            </a:ln>
            <a:effectLst/>
          </c:spPr>
          <c:marker>
            <c:symbol val="none"/>
          </c:marker>
          <c:xVal>
            <c:numRef>
              <c:f>Sheet2!$AF$19:$AF$79</c:f>
              <c:numCache>
                <c:formatCode>General</c:formatCode>
                <c:ptCount val="6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numCache>
            </c:numRef>
          </c:xVal>
          <c:yVal>
            <c:numRef>
              <c:f>Sheet2!$AL$19:$AL$79</c:f>
              <c:numCache>
                <c:formatCode>General</c:formatCode>
                <c:ptCount val="61"/>
                <c:pt idx="0">
                  <c:v>43.011256188499821</c:v>
                </c:pt>
                <c:pt idx="1">
                  <c:v>42.574648691367955</c:v>
                </c:pt>
                <c:pt idx="2">
                  <c:v>42.140349135167284</c:v>
                </c:pt>
                <c:pt idx="3">
                  <c:v>41.708361916183875</c:v>
                </c:pt>
                <c:pt idx="4">
                  <c:v>41.278691365875552</c:v>
                </c:pt>
                <c:pt idx="5">
                  <c:v>40.851341749934932</c:v>
                </c:pt>
                <c:pt idx="6">
                  <c:v>40.426317267347216</c:v>
                </c:pt>
                <c:pt idx="7">
                  <c:v>40.003622049441951</c:v>
                </c:pt>
                <c:pt idx="8">
                  <c:v>39.583260158940142</c:v>
                </c:pt>
                <c:pt idx="9">
                  <c:v>39.165235588995486</c:v>
                </c:pt>
                <c:pt idx="10">
                  <c:v>38.749552262230779</c:v>
                </c:pt>
                <c:pt idx="11">
                  <c:v>38.336214029769025</c:v>
                </c:pt>
                <c:pt idx="12">
                  <c:v>37.925224670259574</c:v>
                </c:pt>
                <c:pt idx="13">
                  <c:v>37.516587888899132</c:v>
                </c:pt>
                <c:pt idx="14">
                  <c:v>37.110307316448235</c:v>
                </c:pt>
                <c:pt idx="15">
                  <c:v>36.706386508242709</c:v>
                </c:pt>
                <c:pt idx="16">
                  <c:v>36.304828943200455</c:v>
                </c:pt>
                <c:pt idx="17">
                  <c:v>35.905638022823744</c:v>
                </c:pt>
                <c:pt idx="18">
                  <c:v>35.508817070197111</c:v>
                </c:pt>
                <c:pt idx="19">
                  <c:v>35.114369328980779</c:v>
                </c:pt>
                <c:pt idx="20">
                  <c:v>34.722297962399729</c:v>
                </c:pt>
                <c:pt idx="21">
                  <c:v>34.332606052229103</c:v>
                </c:pt>
                <c:pt idx="22">
                  <c:v>33.94529659777502</c:v>
                </c:pt>
                <c:pt idx="23">
                  <c:v>33.560372514851927</c:v>
                </c:pt>
                <c:pt idx="24">
                  <c:v>33.17783663475609</c:v>
                </c:pt>
                <c:pt idx="25">
                  <c:v>32.797691703235401</c:v>
                </c:pt>
                <c:pt idx="26">
                  <c:v>32.419940379455817</c:v>
                </c:pt>
                <c:pt idx="27">
                  <c:v>32.044585234964416</c:v>
                </c:pt>
                <c:pt idx="28">
                  <c:v>31.671628752649287</c:v>
                </c:pt>
                <c:pt idx="29">
                  <c:v>31.30107332569639</c:v>
                </c:pt>
                <c:pt idx="30">
                  <c:v>30.932921256543576</c:v>
                </c:pt>
                <c:pt idx="31">
                  <c:v>30.567174755831861</c:v>
                </c:pt>
                <c:pt idx="32">
                  <c:v>30.203835941354129</c:v>
                </c:pt>
                <c:pt idx="33">
                  <c:v>29.8429068370016</c:v>
                </c:pt>
                <c:pt idx="34">
                  <c:v>29.484389371707973</c:v>
                </c:pt>
                <c:pt idx="35">
                  <c:v>29.128285378391674</c:v>
                </c:pt>
                <c:pt idx="36">
                  <c:v>28.774596592896099</c:v>
                </c:pt>
                <c:pt idx="37">
                  <c:v>28.423324652928507</c:v>
                </c:pt>
                <c:pt idx="38">
                  <c:v>28.074471096997279</c:v>
                </c:pt>
                <c:pt idx="39">
                  <c:v>27.728037363348026</c:v>
                </c:pt>
                <c:pt idx="40">
                  <c:v>27.384024788898625</c:v>
                </c:pt>
                <c:pt idx="41">
                  <c:v>27.042434608173615</c:v>
                </c:pt>
                <c:pt idx="42">
                  <c:v>26.70326795223794</c:v>
                </c:pt>
                <c:pt idx="43">
                  <c:v>26.366525847630122</c:v>
                </c:pt>
                <c:pt idx="44">
                  <c:v>26.03220921529584</c:v>
                </c:pt>
                <c:pt idx="45">
                  <c:v>25.700318869521062</c:v>
                </c:pt>
                <c:pt idx="46">
                  <c:v>25.370855516865941</c:v>
                </c:pt>
                <c:pt idx="47">
                  <c:v>25.043819755099243</c:v>
                </c:pt>
                <c:pt idx="48">
                  <c:v>24.719212072133566</c:v>
                </c:pt>
                <c:pt idx="49">
                  <c:v>24.397032844961821</c:v>
                </c:pt>
                <c:pt idx="50">
                  <c:v>24.077282338595086</c:v>
                </c:pt>
                <c:pt idx="51">
                  <c:v>23.759960705002168</c:v>
                </c:pt>
                <c:pt idx="52">
                  <c:v>23.445067982051146</c:v>
                </c:pt>
                <c:pt idx="53">
                  <c:v>23.132604092453263</c:v>
                </c:pt>
                <c:pt idx="54">
                  <c:v>22.822568842709277</c:v>
                </c:pt>
                <c:pt idx="55">
                  <c:v>22.514961922058781</c:v>
                </c:pt>
                <c:pt idx="56">
                  <c:v>22.209782901432686</c:v>
                </c:pt>
                <c:pt idx="57">
                  <c:v>21.907031232409253</c:v>
                </c:pt>
                <c:pt idx="58">
                  <c:v>21.606706246173992</c:v>
                </c:pt>
                <c:pt idx="59">
                  <c:v>21.308807152483578</c:v>
                </c:pt>
                <c:pt idx="60">
                  <c:v>21.013333038634563</c:v>
                </c:pt>
              </c:numCache>
            </c:numRef>
          </c:yVal>
          <c:smooth val="1"/>
        </c:ser>
        <c:dLbls>
          <c:showLegendKey val="0"/>
          <c:showVal val="0"/>
          <c:showCatName val="0"/>
          <c:showSerName val="0"/>
          <c:showPercent val="0"/>
          <c:showBubbleSize val="0"/>
        </c:dLbls>
        <c:axId val="299426944"/>
        <c:axId val="299427520"/>
      </c:scatterChart>
      <c:valAx>
        <c:axId val="299426944"/>
        <c:scaling>
          <c:orientation val="minMax"/>
          <c:max val="80"/>
          <c:min val="20"/>
        </c:scaling>
        <c:delete val="0"/>
        <c:axPos val="b"/>
        <c:majorGridlines/>
        <c:title>
          <c:tx>
            <c:rich>
              <a:bodyPr/>
              <a:lstStyle/>
              <a:p>
                <a:pPr>
                  <a:defRPr sz="1000" b="1">
                    <a:latin typeface="Arial" pitchFamily="34" charset="0"/>
                    <a:cs typeface="Arial" pitchFamily="34" charset="0"/>
                  </a:defRPr>
                </a:pPr>
                <a:r>
                  <a:rPr lang="en-US" sz="1000" b="1">
                    <a:latin typeface="Arial" pitchFamily="34" charset="0"/>
                    <a:cs typeface="Arial" pitchFamily="34" charset="0"/>
                  </a:rPr>
                  <a:t>Temperature,</a:t>
                </a:r>
                <a:r>
                  <a:rPr lang="en-US" sz="1000" b="1" baseline="0">
                    <a:latin typeface="Arial" pitchFamily="34" charset="0"/>
                    <a:cs typeface="Arial" pitchFamily="34" charset="0"/>
                  </a:rPr>
                  <a:t> ˚C</a:t>
                </a:r>
                <a:endParaRPr lang="en-US" sz="1000" b="1">
                  <a:latin typeface="Arial" pitchFamily="34" charset="0"/>
                  <a:cs typeface="Arial" pitchFamily="34" charset="0"/>
                </a:endParaRPr>
              </a:p>
            </c:rich>
          </c:tx>
          <c:layout>
            <c:manualLayout>
              <c:xMode val="edge"/>
              <c:yMode val="edge"/>
              <c:x val="0.45367679620698542"/>
              <c:y val="0.9480228445831822"/>
            </c:manualLayout>
          </c:layout>
          <c:overlay val="0"/>
        </c:title>
        <c:numFmt formatCode="General" sourceLinked="1"/>
        <c:majorTickMark val="out"/>
        <c:minorTickMark val="none"/>
        <c:tickLblPos val="nextTo"/>
        <c:spPr>
          <a:ln>
            <a:noFill/>
          </a:ln>
        </c:spPr>
        <c:txPr>
          <a:bodyPr/>
          <a:lstStyle/>
          <a:p>
            <a:pPr>
              <a:defRPr sz="1000" b="0">
                <a:latin typeface="Arial" pitchFamily="34" charset="0"/>
                <a:cs typeface="Arial" pitchFamily="34" charset="0"/>
              </a:defRPr>
            </a:pPr>
            <a:endParaRPr lang="en-US"/>
          </a:p>
        </c:txPr>
        <c:crossAx val="299427520"/>
        <c:crosses val="autoZero"/>
        <c:crossBetween val="midCat"/>
        <c:majorUnit val="10"/>
      </c:valAx>
      <c:valAx>
        <c:axId val="299427520"/>
        <c:scaling>
          <c:orientation val="minMax"/>
          <c:max val="45"/>
          <c:min val="15"/>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Differential</a:t>
                </a:r>
                <a:r>
                  <a:rPr lang="en-US" sz="1000" baseline="0">
                    <a:latin typeface="Arial" pitchFamily="34" charset="0"/>
                    <a:cs typeface="Arial" pitchFamily="34" charset="0"/>
                  </a:rPr>
                  <a:t> Pressure, kPa</a:t>
                </a:r>
                <a:endParaRPr lang="en-US" sz="1000">
                  <a:latin typeface="Arial" pitchFamily="34" charset="0"/>
                  <a:cs typeface="Arial" pitchFamily="34" charset="0"/>
                </a:endParaRPr>
              </a:p>
            </c:rich>
          </c:tx>
          <c:layout>
            <c:manualLayout>
              <c:xMode val="edge"/>
              <c:yMode val="edge"/>
              <c:x val="1.6871362933268221E-3"/>
              <c:y val="0.2411223541378044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9426944"/>
        <c:crosses val="autoZero"/>
        <c:crossBetween val="midCat"/>
        <c:majorUnit val="10"/>
      </c:valAx>
      <c:spPr>
        <a:solidFill>
          <a:schemeClr val="lt1"/>
        </a:solidFill>
        <a:ln w="25400" cap="flat" cmpd="sng" algn="ctr">
          <a:solidFill>
            <a:schemeClr val="dk1"/>
          </a:solidFill>
          <a:prstDash val="solid"/>
        </a:ln>
        <a:effectLst/>
      </c:spPr>
    </c:plotArea>
    <c:legend>
      <c:legendPos val="r"/>
      <c:layout>
        <c:manualLayout>
          <c:xMode val="edge"/>
          <c:yMode val="edge"/>
          <c:x val="0.149935658333123"/>
          <c:y val="0.68089694801512834"/>
          <c:w val="0.35989428068326068"/>
          <c:h val="0.1618441681426793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41059213777614"/>
          <c:y val="3.583972455859815E-2"/>
          <c:w val="0.78344515723354713"/>
          <c:h val="0.78269866620877004"/>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6.5632805961041776E-2"/>
                  <c:y val="-0.66796198534010165"/>
                </c:manualLayout>
              </c:layout>
              <c:tx>
                <c:rich>
                  <a:bodyPr/>
                  <a:lstStyle/>
                  <a:p>
                    <a:pPr>
                      <a:defRPr sz="1000" b="0">
                        <a:latin typeface="Arial" pitchFamily="34" charset="0"/>
                        <a:cs typeface="Arial" pitchFamily="34" charset="0"/>
                      </a:defRPr>
                    </a:pPr>
                    <a:r>
                      <a:rPr lang="en-US" sz="1000" b="0" baseline="0"/>
                      <a:t>y = -134x - 0.341
R² = 1</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trendline>
            <c:trendlineType val="linear"/>
            <c:dispRSqr val="0"/>
            <c:dispEq val="0"/>
          </c:trendline>
          <c:xVal>
            <c:numRef>
              <c:f>Sheet2!$AE$31:$AE$34</c:f>
              <c:numCache>
                <c:formatCode>General</c:formatCode>
                <c:ptCount val="4"/>
                <c:pt idx="0">
                  <c:v>5.0851767098906691E-3</c:v>
                </c:pt>
                <c:pt idx="1">
                  <c:v>4.6915317851278443E-3</c:v>
                </c:pt>
                <c:pt idx="2">
                  <c:v>4.2890842805061126E-3</c:v>
                </c:pt>
                <c:pt idx="3">
                  <c:v>4.0298206729800527E-3</c:v>
                </c:pt>
              </c:numCache>
            </c:numRef>
          </c:xVal>
          <c:yVal>
            <c:numRef>
              <c:f>Sheet2!$U$31:$U$34</c:f>
              <c:numCache>
                <c:formatCode>General</c:formatCode>
                <c:ptCount val="4"/>
                <c:pt idx="0">
                  <c:v>-1.0216512475319814</c:v>
                </c:pt>
                <c:pt idx="1">
                  <c:v>-0.96758402626170559</c:v>
                </c:pt>
                <c:pt idx="2">
                  <c:v>-0.916290731874155</c:v>
                </c:pt>
                <c:pt idx="3">
                  <c:v>-0.87947675875143883</c:v>
                </c:pt>
              </c:numCache>
            </c:numRef>
          </c:yVal>
          <c:smooth val="0"/>
        </c:ser>
        <c:dLbls>
          <c:showLegendKey val="0"/>
          <c:showVal val="0"/>
          <c:showCatName val="0"/>
          <c:showSerName val="0"/>
          <c:showPercent val="0"/>
          <c:showBubbleSize val="0"/>
        </c:dLbls>
        <c:axId val="299429248"/>
        <c:axId val="299429824"/>
      </c:scatterChart>
      <c:valAx>
        <c:axId val="299429248"/>
        <c:scaling>
          <c:orientation val="minMax"/>
          <c:max val="5.2000000000000006E-3"/>
          <c:min val="4.000000000000001E-3"/>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1/(T-T</a:t>
                </a:r>
                <a:r>
                  <a:rPr lang="en-US" sz="1000" baseline="-25000">
                    <a:latin typeface="Arial" pitchFamily="34" charset="0"/>
                    <a:cs typeface="Arial" pitchFamily="34" charset="0"/>
                  </a:rPr>
                  <a:t>c</a:t>
                </a:r>
                <a:r>
                  <a:rPr lang="en-US" sz="1000">
                    <a:latin typeface="Arial" pitchFamily="34" charset="0"/>
                    <a:cs typeface="Arial" pitchFamily="34" charset="0"/>
                  </a:rPr>
                  <a:t>),</a:t>
                </a:r>
                <a:r>
                  <a:rPr lang="en-US" sz="1000" baseline="0">
                    <a:latin typeface="Arial" pitchFamily="34" charset="0"/>
                    <a:cs typeface="Arial" pitchFamily="34" charset="0"/>
                  </a:rPr>
                  <a:t> 1/ K</a:t>
                </a:r>
                <a:endParaRPr lang="en-US" sz="1000">
                  <a:latin typeface="Arial" pitchFamily="34" charset="0"/>
                  <a:cs typeface="Arial" pitchFamily="34" charset="0"/>
                </a:endParaRPr>
              </a:p>
            </c:rich>
          </c:tx>
          <c:layout>
            <c:manualLayout>
              <c:xMode val="edge"/>
              <c:yMode val="edge"/>
              <c:x val="0.49656680531057412"/>
              <c:y val="0.9472403175498294"/>
            </c:manualLayout>
          </c:layout>
          <c:overlay val="0"/>
        </c:title>
        <c:numFmt formatCode="#,##0.0000" sourceLinked="0"/>
        <c:majorTickMark val="none"/>
        <c:minorTickMark val="none"/>
        <c:tickLblPos val="low"/>
        <c:txPr>
          <a:bodyPr/>
          <a:lstStyle/>
          <a:p>
            <a:pPr>
              <a:defRPr sz="1000" b="0">
                <a:latin typeface="Arial" pitchFamily="34" charset="0"/>
                <a:cs typeface="Arial" pitchFamily="34" charset="0"/>
              </a:defRPr>
            </a:pPr>
            <a:endParaRPr lang="en-US"/>
          </a:p>
        </c:txPr>
        <c:crossAx val="299429824"/>
        <c:crosses val="autoZero"/>
        <c:crossBetween val="midCat"/>
      </c:valAx>
      <c:valAx>
        <c:axId val="299429824"/>
        <c:scaling>
          <c:orientation val="minMax"/>
          <c:max val="-0.87000000000000077"/>
          <c:min val="-1.03"/>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Ln(K/K</a:t>
                </a:r>
                <a:r>
                  <a:rPr lang="en-US" sz="1000" baseline="-25000">
                    <a:latin typeface="Arial" pitchFamily="34" charset="0"/>
                    <a:cs typeface="Arial" pitchFamily="34" charset="0"/>
                  </a:rPr>
                  <a:t>o</a:t>
                </a:r>
                <a:r>
                  <a:rPr lang="en-US" sz="1000">
                    <a:latin typeface="Arial" pitchFamily="34" charset="0"/>
                    <a:cs typeface="Arial" pitchFamily="34" charset="0"/>
                  </a:rPr>
                  <a:t>)</a:t>
                </a:r>
              </a:p>
            </c:rich>
          </c:tx>
          <c:layout>
            <c:manualLayout>
              <c:xMode val="edge"/>
              <c:yMode val="edge"/>
              <c:x val="3.5633110142367793E-4"/>
              <c:y val="0.3373883994993056"/>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299429248"/>
        <c:crosses val="autoZero"/>
        <c:crossBetween val="midCat"/>
        <c:majorUnit val="4.0000000000000022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50088579500326"/>
          <c:y val="3.8956198658323421E-2"/>
          <c:w val="0.82568979145803922"/>
          <c:h val="0.82287005611697994"/>
        </c:manualLayout>
      </c:layout>
      <c:scatterChart>
        <c:scatterStyle val="lineMarker"/>
        <c:varyColors val="0"/>
        <c:ser>
          <c:idx val="0"/>
          <c:order val="0"/>
          <c:tx>
            <c:v>Experimental</c:v>
          </c:tx>
          <c:spPr>
            <a:ln w="28575">
              <a:noFill/>
            </a:ln>
          </c:spPr>
          <c:marker>
            <c:symbol val="diamond"/>
            <c:size val="9"/>
            <c:spPr>
              <a:noFill/>
              <a:ln>
                <a:solidFill>
                  <a:sysClr val="windowText" lastClr="000000"/>
                </a:solidFill>
              </a:ln>
            </c:spPr>
          </c:marker>
          <c:xVal>
            <c:numRef>
              <c:f>Sheet2!$R$31:$R$34</c:f>
              <c:numCache>
                <c:formatCode>General</c:formatCode>
                <c:ptCount val="4"/>
                <c:pt idx="0">
                  <c:v>23.5</c:v>
                </c:pt>
                <c:pt idx="1">
                  <c:v>40</c:v>
                </c:pt>
                <c:pt idx="2">
                  <c:v>60</c:v>
                </c:pt>
                <c:pt idx="3">
                  <c:v>75</c:v>
                </c:pt>
              </c:numCache>
            </c:numRef>
          </c:xVal>
          <c:yVal>
            <c:numRef>
              <c:f>Sheet2!$T$31:$T$34</c:f>
              <c:numCache>
                <c:formatCode>General</c:formatCode>
                <c:ptCount val="4"/>
                <c:pt idx="0">
                  <c:v>0.36</c:v>
                </c:pt>
                <c:pt idx="1">
                  <c:v>0.38</c:v>
                </c:pt>
                <c:pt idx="2">
                  <c:v>0.4</c:v>
                </c:pt>
                <c:pt idx="3">
                  <c:v>0.41499999999999998</c:v>
                </c:pt>
              </c:numCache>
            </c:numRef>
          </c:yVal>
          <c:smooth val="0"/>
        </c:ser>
        <c:dLbls>
          <c:showLegendKey val="0"/>
          <c:showVal val="0"/>
          <c:showCatName val="0"/>
          <c:showSerName val="0"/>
          <c:showPercent val="0"/>
          <c:showBubbleSize val="0"/>
        </c:dLbls>
        <c:axId val="299431552"/>
        <c:axId val="299432128"/>
      </c:scatterChart>
      <c:scatterChart>
        <c:scatterStyle val="smoothMarker"/>
        <c:varyColors val="0"/>
        <c:ser>
          <c:idx val="1"/>
          <c:order val="1"/>
          <c:tx>
            <c:v>VTF Equation             </c:v>
          </c:tx>
          <c:spPr>
            <a:ln w="25400" cap="flat" cmpd="sng" algn="ctr">
              <a:solidFill>
                <a:schemeClr val="dk1"/>
              </a:solidFill>
              <a:prstDash val="solid"/>
            </a:ln>
            <a:effectLst/>
          </c:spPr>
          <c:marker>
            <c:symbol val="none"/>
          </c:marker>
          <c:xVal>
            <c:numRef>
              <c:f>Sheet2!$AF$19:$AF$79</c:f>
              <c:numCache>
                <c:formatCode>General</c:formatCode>
                <c:ptCount val="6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numCache>
            </c:numRef>
          </c:xVal>
          <c:yVal>
            <c:numRef>
              <c:f>Sheet2!$AN$19:$AN$79</c:f>
              <c:numCache>
                <c:formatCode>General</c:formatCode>
                <c:ptCount val="61"/>
                <c:pt idx="0">
                  <c:v>0.35571737004855802</c:v>
                </c:pt>
                <c:pt idx="1">
                  <c:v>0.35698845332258744</c:v>
                </c:pt>
                <c:pt idx="2">
                  <c:v>0.35825098218322338</c:v>
                </c:pt>
                <c:pt idx="3">
                  <c:v>0.3595050349087191</c:v>
                </c:pt>
                <c:pt idx="4">
                  <c:v>0.36075068899170526</c:v>
                </c:pt>
                <c:pt idx="5">
                  <c:v>0.36198802114418077</c:v>
                </c:pt>
                <c:pt idx="6">
                  <c:v>0.36321710730266887</c:v>
                </c:pt>
                <c:pt idx="7">
                  <c:v>0.36443802263352454</c:v>
                </c:pt>
                <c:pt idx="8">
                  <c:v>0.36565084153838162</c:v>
                </c:pt>
                <c:pt idx="9">
                  <c:v>0.36685563765972673</c:v>
                </c:pt>
                <c:pt idx="10">
                  <c:v>0.36805248388659045</c:v>
                </c:pt>
                <c:pt idx="11">
                  <c:v>0.36924145236034361</c:v>
                </c:pt>
                <c:pt idx="12">
                  <c:v>0.37042261448058983</c:v>
                </c:pt>
                <c:pt idx="13">
                  <c:v>0.37159604091114462</c:v>
                </c:pt>
                <c:pt idx="14">
                  <c:v>0.37276180158609201</c:v>
                </c:pt>
                <c:pt idx="15">
                  <c:v>0.37391996571591052</c:v>
                </c:pt>
                <c:pt idx="16">
                  <c:v>0.37507060179366003</c:v>
                </c:pt>
                <c:pt idx="17">
                  <c:v>0.37621377760122288</c:v>
                </c:pt>
                <c:pt idx="18">
                  <c:v>0.37734956021559168</c:v>
                </c:pt>
                <c:pt idx="19">
                  <c:v>0.37847801601519637</c:v>
                </c:pt>
                <c:pt idx="20">
                  <c:v>0.37959921068626579</c:v>
                </c:pt>
                <c:pt idx="21">
                  <c:v>0.38071320922921664</c:v>
                </c:pt>
                <c:pt idx="22">
                  <c:v>0.38182007596506456</c:v>
                </c:pt>
                <c:pt idx="23">
                  <c:v>0.38291987454185189</c:v>
                </c:pt>
                <c:pt idx="24">
                  <c:v>0.38401266794108729</c:v>
                </c:pt>
                <c:pt idx="25">
                  <c:v>0.38509851848419291</c:v>
                </c:pt>
                <c:pt idx="26">
                  <c:v>0.38617748783895373</c:v>
                </c:pt>
                <c:pt idx="27">
                  <c:v>0.38724963702596543</c:v>
                </c:pt>
                <c:pt idx="28">
                  <c:v>0.38831502642507759</c:v>
                </c:pt>
                <c:pt idx="29">
                  <c:v>0.389373715781827</c:v>
                </c:pt>
                <c:pt idx="30">
                  <c:v>0.39042576421385949</c:v>
                </c:pt>
                <c:pt idx="31">
                  <c:v>0.39147123021733465</c:v>
                </c:pt>
                <c:pt idx="32">
                  <c:v>0.39251017167331359</c:v>
                </c:pt>
                <c:pt idx="33">
                  <c:v>0.39354264585412352</c:v>
                </c:pt>
                <c:pt idx="34">
                  <c:v>0.39456870942969963</c:v>
                </c:pt>
                <c:pt idx="35">
                  <c:v>0.39558841847389875</c:v>
                </c:pt>
                <c:pt idx="36">
                  <c:v>0.39660182847078523</c:v>
                </c:pt>
                <c:pt idx="37">
                  <c:v>0.39760899432088509</c:v>
                </c:pt>
                <c:pt idx="38">
                  <c:v>0.39860997034740742</c:v>
                </c:pt>
                <c:pt idx="39">
                  <c:v>0.39960481030243</c:v>
                </c:pt>
                <c:pt idx="40">
                  <c:v>0.40059356737304902</c:v>
                </c:pt>
                <c:pt idx="41">
                  <c:v>0.40157629418749025</c:v>
                </c:pt>
                <c:pt idx="42">
                  <c:v>0.40255304282117949</c:v>
                </c:pt>
                <c:pt idx="43">
                  <c:v>0.40352386480277314</c:v>
                </c:pt>
                <c:pt idx="44">
                  <c:v>0.40448881112014534</c:v>
                </c:pt>
                <c:pt idx="45">
                  <c:v>0.40544793222633174</c:v>
                </c:pt>
                <c:pt idx="46">
                  <c:v>0.40640127804542842</c:v>
                </c:pt>
                <c:pt idx="47">
                  <c:v>0.40734889797844548</c:v>
                </c:pt>
                <c:pt idx="48">
                  <c:v>0.40829084090911361</c:v>
                </c:pt>
                <c:pt idx="49">
                  <c:v>0.40922715520964326</c:v>
                </c:pt>
                <c:pt idx="50">
                  <c:v>0.41015788874643633</c:v>
                </c:pt>
                <c:pt idx="51">
                  <c:v>0.41108308888574829</c:v>
                </c:pt>
                <c:pt idx="52">
                  <c:v>0.4120028024993011</c:v>
                </c:pt>
                <c:pt idx="53">
                  <c:v>0.41291707596984678</c:v>
                </c:pt>
                <c:pt idx="54">
                  <c:v>0.4138259551966802</c:v>
                </c:pt>
                <c:pt idx="55">
                  <c:v>0.41472948560110084</c:v>
                </c:pt>
                <c:pt idx="56">
                  <c:v>0.41562771213182442</c:v>
                </c:pt>
                <c:pt idx="57">
                  <c:v>0.4165206792703422</c:v>
                </c:pt>
                <c:pt idx="58">
                  <c:v>0.41740843103622904</c:v>
                </c:pt>
                <c:pt idx="59">
                  <c:v>0.41829101099240007</c:v>
                </c:pt>
                <c:pt idx="60">
                  <c:v>0.41916846225031434</c:v>
                </c:pt>
              </c:numCache>
            </c:numRef>
          </c:yVal>
          <c:smooth val="1"/>
        </c:ser>
        <c:dLbls>
          <c:showLegendKey val="0"/>
          <c:showVal val="0"/>
          <c:showCatName val="0"/>
          <c:showSerName val="0"/>
          <c:showPercent val="0"/>
          <c:showBubbleSize val="0"/>
        </c:dLbls>
        <c:axId val="299431552"/>
        <c:axId val="299432128"/>
      </c:scatterChart>
      <c:valAx>
        <c:axId val="299431552"/>
        <c:scaling>
          <c:orientation val="minMax"/>
          <c:max val="80"/>
          <c:min val="2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Temperature,</a:t>
                </a:r>
                <a:r>
                  <a:rPr lang="en-US" sz="1000" baseline="0">
                    <a:latin typeface="Arial" pitchFamily="34" charset="0"/>
                    <a:cs typeface="Arial" pitchFamily="34" charset="0"/>
                  </a:rPr>
                  <a:t> ˚C</a:t>
                </a:r>
                <a:endParaRPr lang="en-US" sz="1000">
                  <a:latin typeface="Arial" pitchFamily="34" charset="0"/>
                  <a:cs typeface="Arial" pitchFamily="34" charset="0"/>
                </a:endParaRPr>
              </a:p>
            </c:rich>
          </c:tx>
          <c:layout>
            <c:manualLayout>
              <c:xMode val="edge"/>
              <c:yMode val="edge"/>
              <c:x val="0.45475580213257549"/>
              <c:y val="0.9543824436394120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9432128"/>
        <c:crosses val="autoZero"/>
        <c:crossBetween val="midCat"/>
        <c:majorUnit val="10"/>
      </c:valAx>
      <c:valAx>
        <c:axId val="299432128"/>
        <c:scaling>
          <c:orientation val="minMax"/>
          <c:max val="0.43000000000000022"/>
          <c:min val="0.35000000000000031"/>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8788199178282926E-3"/>
              <c:y val="0.2118391664920212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299431552"/>
        <c:crosses val="autoZero"/>
        <c:crossBetween val="midCat"/>
        <c:majorUnit val="2.0000000000000011E-2"/>
      </c:valAx>
      <c:spPr>
        <a:solidFill>
          <a:schemeClr val="lt1"/>
        </a:solidFill>
        <a:ln w="25400" cap="flat" cmpd="sng" algn="ctr">
          <a:solidFill>
            <a:schemeClr val="dk1"/>
          </a:solidFill>
          <a:prstDash val="solid"/>
        </a:ln>
        <a:effectLst/>
      </c:spPr>
    </c:plotArea>
    <c:legend>
      <c:legendPos val="r"/>
      <c:layout>
        <c:manualLayout>
          <c:xMode val="edge"/>
          <c:yMode val="edge"/>
          <c:x val="0.62518962198933503"/>
          <c:y val="0.67326370625401766"/>
          <c:w val="0.33642195678929965"/>
          <c:h val="0.1712463451721142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5830576579897"/>
          <c:y val="2.5991345984566747E-2"/>
          <c:w val="0.80303829490453171"/>
          <c:h val="0.79420558325694757"/>
        </c:manualLayout>
      </c:layout>
      <c:scatterChart>
        <c:scatterStyle val="lineMarker"/>
        <c:varyColors val="0"/>
        <c:ser>
          <c:idx val="0"/>
          <c:order val="0"/>
          <c:spPr>
            <a:ln w="28575">
              <a:noFill/>
            </a:ln>
          </c:spPr>
          <c:marker>
            <c:symbol val="diamond"/>
            <c:size val="9"/>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51862553197799433"/>
                  <c:y val="-4.0333979295588962E-3"/>
                </c:manualLayout>
              </c:layout>
              <c:tx>
                <c:rich>
                  <a:bodyPr/>
                  <a:lstStyle/>
                  <a:p>
                    <a:pPr>
                      <a:defRPr sz="1000" b="0">
                        <a:latin typeface="Arial" pitchFamily="34" charset="0"/>
                        <a:cs typeface="Arial" pitchFamily="34" charset="0"/>
                      </a:defRPr>
                    </a:pPr>
                    <a:r>
                      <a:rPr lang="en-US" sz="1000" b="0" baseline="0"/>
                      <a:t>y = 10000x -8.407
R² = 1</a:t>
                    </a:r>
                    <a:endParaRPr lang="en-US" sz="1000" b="0"/>
                  </a:p>
                </c:rich>
              </c:tx>
              <c:numFmt formatCode="General" sourceLinked="0"/>
              <c:spPr>
                <a:solidFill>
                  <a:sysClr val="window" lastClr="FFFFFF"/>
                </a:solidFill>
                <a:ln>
                  <a:solidFill>
                    <a:sysClr val="windowText" lastClr="000000"/>
                  </a:solidFill>
                </a:ln>
              </c:spPr>
            </c:trendlineLbl>
          </c:trendline>
          <c:trendline>
            <c:trendlineType val="linear"/>
            <c:dispRSqr val="0"/>
            <c:dispEq val="0"/>
          </c:trendline>
          <c:xVal>
            <c:numRef>
              <c:f>Sheet2!$AE$37:$AE$40</c:f>
              <c:numCache>
                <c:formatCode>General</c:formatCode>
                <c:ptCount val="4"/>
                <c:pt idx="0">
                  <c:v>1.1152623654714772E-3</c:v>
                </c:pt>
                <c:pt idx="1">
                  <c:v>1.0951103323659859E-3</c:v>
                </c:pt>
                <c:pt idx="2">
                  <c:v>1.0716390719605637E-3</c:v>
                </c:pt>
                <c:pt idx="3">
                  <c:v>1.0546854400674999E-3</c:v>
                </c:pt>
              </c:numCache>
            </c:numRef>
          </c:xVal>
          <c:yVal>
            <c:numRef>
              <c:f>Sheet2!$U$37:$U$40</c:f>
              <c:numCache>
                <c:formatCode>General</c:formatCode>
                <c:ptCount val="4"/>
                <c:pt idx="0">
                  <c:v>2.7271990199409708</c:v>
                </c:pt>
                <c:pt idx="1">
                  <c:v>2.5726122302071057</c:v>
                </c:pt>
                <c:pt idx="2">
                  <c:v>2.3075726345050849</c:v>
                </c:pt>
                <c:pt idx="3">
                  <c:v>2.1317967720137641</c:v>
                </c:pt>
              </c:numCache>
            </c:numRef>
          </c:yVal>
          <c:smooth val="0"/>
        </c:ser>
        <c:dLbls>
          <c:showLegendKey val="0"/>
          <c:showVal val="0"/>
          <c:showCatName val="0"/>
          <c:showSerName val="0"/>
          <c:showPercent val="0"/>
          <c:showBubbleSize val="0"/>
        </c:dLbls>
        <c:axId val="300072960"/>
        <c:axId val="300073536"/>
      </c:scatterChart>
      <c:valAx>
        <c:axId val="300072960"/>
        <c:scaling>
          <c:orientation val="minMax"/>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1/(T-T</a:t>
                </a:r>
                <a:r>
                  <a:rPr lang="en-US" sz="1000" baseline="-25000">
                    <a:latin typeface="Arial" pitchFamily="34" charset="0"/>
                    <a:cs typeface="Arial" pitchFamily="34" charset="0"/>
                  </a:rPr>
                  <a:t>c</a:t>
                </a:r>
                <a:r>
                  <a:rPr lang="en-US" sz="1000">
                    <a:latin typeface="Arial" pitchFamily="34" charset="0"/>
                    <a:cs typeface="Arial" pitchFamily="34" charset="0"/>
                  </a:rPr>
                  <a:t>),</a:t>
                </a:r>
                <a:r>
                  <a:rPr lang="en-US" sz="1000" baseline="0">
                    <a:latin typeface="Arial" pitchFamily="34" charset="0"/>
                    <a:cs typeface="Arial" pitchFamily="34" charset="0"/>
                  </a:rPr>
                  <a:t> 1/ K</a:t>
                </a:r>
                <a:endParaRPr lang="en-US" sz="1000">
                  <a:latin typeface="Arial" pitchFamily="34" charset="0"/>
                  <a:cs typeface="Arial" pitchFamily="34" charset="0"/>
                </a:endParaRPr>
              </a:p>
            </c:rich>
          </c:tx>
          <c:layout>
            <c:manualLayout>
              <c:xMode val="edge"/>
              <c:yMode val="edge"/>
              <c:x val="0.46452571003666282"/>
              <c:y val="0.94385271149636252"/>
            </c:manualLayout>
          </c:layout>
          <c:overlay val="0"/>
        </c:title>
        <c:numFmt formatCode="#,##0.00000" sourceLinked="0"/>
        <c:majorTickMark val="out"/>
        <c:minorTickMark val="none"/>
        <c:tickLblPos val="nextTo"/>
        <c:txPr>
          <a:bodyPr/>
          <a:lstStyle/>
          <a:p>
            <a:pPr>
              <a:defRPr sz="1000" b="0">
                <a:latin typeface="Arial" pitchFamily="34" charset="0"/>
                <a:cs typeface="Arial" pitchFamily="34" charset="0"/>
              </a:defRPr>
            </a:pPr>
            <a:endParaRPr lang="en-US"/>
          </a:p>
        </c:txPr>
        <c:crossAx val="300073536"/>
        <c:crosses val="autoZero"/>
        <c:crossBetween val="midCat"/>
      </c:valAx>
      <c:valAx>
        <c:axId val="300073536"/>
        <c:scaling>
          <c:orientation val="minMax"/>
          <c:max val="2.8"/>
          <c:min val="2.1"/>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LnF</a:t>
                </a:r>
                <a:r>
                  <a:rPr lang="en-US" sz="1000" baseline="-25000">
                    <a:latin typeface="Arial" pitchFamily="34" charset="0"/>
                    <a:cs typeface="Arial" pitchFamily="34" charset="0"/>
                  </a:rPr>
                  <a:t>r</a:t>
                </a:r>
              </a:p>
            </c:rich>
          </c:tx>
          <c:layout>
            <c:manualLayout>
              <c:xMode val="edge"/>
              <c:yMode val="edge"/>
              <c:x val="2.044206202882112E-4"/>
              <c:y val="0.39262789628012795"/>
            </c:manualLayout>
          </c:layout>
          <c:overlay val="0"/>
        </c:title>
        <c:numFmt formatCode="General" sourceLinked="1"/>
        <c:majorTickMark val="out"/>
        <c:minorTickMark val="none"/>
        <c:tickLblPos val="low"/>
        <c:txPr>
          <a:bodyPr/>
          <a:lstStyle/>
          <a:p>
            <a:pPr>
              <a:defRPr sz="1000" b="0">
                <a:latin typeface="Arial" pitchFamily="34" charset="0"/>
                <a:cs typeface="Arial" pitchFamily="34" charset="0"/>
              </a:defRPr>
            </a:pPr>
            <a:endParaRPr lang="en-US"/>
          </a:p>
        </c:txPr>
        <c:crossAx val="300072960"/>
        <c:crosses val="autoZero"/>
        <c:crossBetween val="midCat"/>
        <c:majorUnit val="0.1"/>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38862625809107"/>
          <c:y val="4.0340907302773704E-2"/>
          <c:w val="0.83041137158102851"/>
          <c:h val="0.81778287984861731"/>
        </c:manualLayout>
      </c:layout>
      <c:scatterChart>
        <c:scatterStyle val="lineMarker"/>
        <c:varyColors val="0"/>
        <c:ser>
          <c:idx val="1"/>
          <c:order val="0"/>
          <c:tx>
            <c:v>Experimental</c:v>
          </c:tx>
          <c:spPr>
            <a:ln w="28575">
              <a:noFill/>
            </a:ln>
          </c:spPr>
          <c:marker>
            <c:symbol val="square"/>
            <c:size val="9"/>
            <c:spPr>
              <a:noFill/>
              <a:ln>
                <a:solidFill>
                  <a:sysClr val="windowText" lastClr="000000"/>
                </a:solidFill>
              </a:ln>
            </c:spPr>
          </c:marker>
          <c:xVal>
            <c:numRef>
              <c:f>Sheet2!$R$37:$R$40</c:f>
              <c:numCache>
                <c:formatCode>General</c:formatCode>
                <c:ptCount val="4"/>
                <c:pt idx="0">
                  <c:v>23.5</c:v>
                </c:pt>
                <c:pt idx="1">
                  <c:v>40</c:v>
                </c:pt>
                <c:pt idx="2">
                  <c:v>60</c:v>
                </c:pt>
                <c:pt idx="3">
                  <c:v>75</c:v>
                </c:pt>
              </c:numCache>
            </c:numRef>
          </c:xVal>
          <c:yVal>
            <c:numRef>
              <c:f>Sheet2!$T$37:$T$40</c:f>
              <c:numCache>
                <c:formatCode>General</c:formatCode>
                <c:ptCount val="4"/>
                <c:pt idx="0">
                  <c:v>15.29</c:v>
                </c:pt>
                <c:pt idx="1">
                  <c:v>13.1</c:v>
                </c:pt>
                <c:pt idx="2">
                  <c:v>10.050000000000001</c:v>
                </c:pt>
                <c:pt idx="3">
                  <c:v>8.43</c:v>
                </c:pt>
              </c:numCache>
            </c:numRef>
          </c:yVal>
          <c:smooth val="0"/>
        </c:ser>
        <c:dLbls>
          <c:showLegendKey val="0"/>
          <c:showVal val="0"/>
          <c:showCatName val="0"/>
          <c:showSerName val="0"/>
          <c:showPercent val="0"/>
          <c:showBubbleSize val="0"/>
        </c:dLbls>
        <c:axId val="300075264"/>
        <c:axId val="300075840"/>
      </c:scatterChart>
      <c:scatterChart>
        <c:scatterStyle val="smoothMarker"/>
        <c:varyColors val="0"/>
        <c:ser>
          <c:idx val="0"/>
          <c:order val="1"/>
          <c:tx>
            <c:v>VTF Equation                </c:v>
          </c:tx>
          <c:spPr>
            <a:ln w="25400" cap="flat" cmpd="sng" algn="ctr">
              <a:solidFill>
                <a:schemeClr val="dk1"/>
              </a:solidFill>
              <a:prstDash val="solid"/>
            </a:ln>
            <a:effectLst/>
          </c:spPr>
          <c:marker>
            <c:symbol val="none"/>
          </c:marker>
          <c:xVal>
            <c:numRef>
              <c:f>Sheet2!$AF$19:$AF$79</c:f>
              <c:numCache>
                <c:formatCode>General</c:formatCode>
                <c:ptCount val="61"/>
                <c:pt idx="0">
                  <c:v>20</c:v>
                </c:pt>
                <c:pt idx="1">
                  <c:v>21</c:v>
                </c:pt>
                <c:pt idx="2">
                  <c:v>22</c:v>
                </c:pt>
                <c:pt idx="3">
                  <c:v>23</c:v>
                </c:pt>
                <c:pt idx="4">
                  <c:v>24</c:v>
                </c:pt>
                <c:pt idx="5">
                  <c:v>25</c:v>
                </c:pt>
                <c:pt idx="6">
                  <c:v>26</c:v>
                </c:pt>
                <c:pt idx="7">
                  <c:v>27</c:v>
                </c:pt>
                <c:pt idx="8">
                  <c:v>28</c:v>
                </c:pt>
                <c:pt idx="9">
                  <c:v>29</c:v>
                </c:pt>
                <c:pt idx="10">
                  <c:v>30</c:v>
                </c:pt>
                <c:pt idx="11">
                  <c:v>31</c:v>
                </c:pt>
                <c:pt idx="12">
                  <c:v>32</c:v>
                </c:pt>
                <c:pt idx="13">
                  <c:v>33</c:v>
                </c:pt>
                <c:pt idx="14">
                  <c:v>34</c:v>
                </c:pt>
                <c:pt idx="15">
                  <c:v>35</c:v>
                </c:pt>
                <c:pt idx="16">
                  <c:v>36</c:v>
                </c:pt>
                <c:pt idx="17">
                  <c:v>37</c:v>
                </c:pt>
                <c:pt idx="18">
                  <c:v>38</c:v>
                </c:pt>
                <c:pt idx="19">
                  <c:v>39</c:v>
                </c:pt>
                <c:pt idx="20">
                  <c:v>40</c:v>
                </c:pt>
                <c:pt idx="21">
                  <c:v>41</c:v>
                </c:pt>
                <c:pt idx="22">
                  <c:v>42</c:v>
                </c:pt>
                <c:pt idx="23">
                  <c:v>43</c:v>
                </c:pt>
                <c:pt idx="24">
                  <c:v>44</c:v>
                </c:pt>
                <c:pt idx="25">
                  <c:v>45</c:v>
                </c:pt>
                <c:pt idx="26">
                  <c:v>46</c:v>
                </c:pt>
                <c:pt idx="27">
                  <c:v>47</c:v>
                </c:pt>
                <c:pt idx="28">
                  <c:v>48</c:v>
                </c:pt>
                <c:pt idx="29">
                  <c:v>49</c:v>
                </c:pt>
                <c:pt idx="30">
                  <c:v>50</c:v>
                </c:pt>
                <c:pt idx="31">
                  <c:v>51</c:v>
                </c:pt>
                <c:pt idx="32">
                  <c:v>52</c:v>
                </c:pt>
                <c:pt idx="33">
                  <c:v>53</c:v>
                </c:pt>
                <c:pt idx="34">
                  <c:v>54</c:v>
                </c:pt>
                <c:pt idx="35">
                  <c:v>55</c:v>
                </c:pt>
                <c:pt idx="36">
                  <c:v>56</c:v>
                </c:pt>
                <c:pt idx="37">
                  <c:v>57</c:v>
                </c:pt>
                <c:pt idx="38">
                  <c:v>58</c:v>
                </c:pt>
                <c:pt idx="39">
                  <c:v>59</c:v>
                </c:pt>
                <c:pt idx="40">
                  <c:v>60</c:v>
                </c:pt>
                <c:pt idx="41">
                  <c:v>61</c:v>
                </c:pt>
                <c:pt idx="42">
                  <c:v>62</c:v>
                </c:pt>
                <c:pt idx="43">
                  <c:v>63</c:v>
                </c:pt>
                <c:pt idx="44">
                  <c:v>64</c:v>
                </c:pt>
                <c:pt idx="45">
                  <c:v>65</c:v>
                </c:pt>
                <c:pt idx="46">
                  <c:v>66</c:v>
                </c:pt>
                <c:pt idx="47">
                  <c:v>67</c:v>
                </c:pt>
                <c:pt idx="48">
                  <c:v>68</c:v>
                </c:pt>
                <c:pt idx="49">
                  <c:v>69</c:v>
                </c:pt>
                <c:pt idx="50">
                  <c:v>70</c:v>
                </c:pt>
                <c:pt idx="51">
                  <c:v>71</c:v>
                </c:pt>
                <c:pt idx="52">
                  <c:v>72</c:v>
                </c:pt>
                <c:pt idx="53">
                  <c:v>73</c:v>
                </c:pt>
                <c:pt idx="54">
                  <c:v>74</c:v>
                </c:pt>
                <c:pt idx="55">
                  <c:v>75</c:v>
                </c:pt>
                <c:pt idx="56">
                  <c:v>76</c:v>
                </c:pt>
                <c:pt idx="57">
                  <c:v>77</c:v>
                </c:pt>
                <c:pt idx="58">
                  <c:v>78</c:v>
                </c:pt>
                <c:pt idx="59">
                  <c:v>79</c:v>
                </c:pt>
                <c:pt idx="60">
                  <c:v>80</c:v>
                </c:pt>
              </c:numCache>
            </c:numRef>
          </c:xVal>
          <c:yVal>
            <c:numRef>
              <c:f>Sheet2!$AP$19:$AP$79</c:f>
              <c:numCache>
                <c:formatCode>General</c:formatCode>
                <c:ptCount val="61"/>
                <c:pt idx="0">
                  <c:v>16.27111930852756</c:v>
                </c:pt>
                <c:pt idx="1">
                  <c:v>16.068652670637508</c:v>
                </c:pt>
                <c:pt idx="2">
                  <c:v>15.869149338464185</c:v>
                </c:pt>
                <c:pt idx="3">
                  <c:v>15.672559959247867</c:v>
                </c:pt>
                <c:pt idx="4">
                  <c:v>15.478836096300151</c:v>
                </c:pt>
                <c:pt idx="5">
                  <c:v>15.28793021032717</c:v>
                </c:pt>
                <c:pt idx="6">
                  <c:v>15.099795641166269</c:v>
                </c:pt>
                <c:pt idx="7">
                  <c:v>14.914386589926924</c:v>
                </c:pt>
                <c:pt idx="8">
                  <c:v>14.731658101525602</c:v>
                </c:pt>
                <c:pt idx="9">
                  <c:v>14.551566047605625</c:v>
                </c:pt>
                <c:pt idx="10">
                  <c:v>14.374067109832602</c:v>
                </c:pt>
                <c:pt idx="11">
                  <c:v>14.199118763556786</c:v>
                </c:pt>
                <c:pt idx="12">
                  <c:v>14.026679261833642</c:v>
                </c:pt>
                <c:pt idx="13">
                  <c:v>13.856707619793797</c:v>
                </c:pt>
                <c:pt idx="14">
                  <c:v>13.689163599354826</c:v>
                </c:pt>
                <c:pt idx="15">
                  <c:v>13.524007694265924</c:v>
                </c:pt>
                <c:pt idx="16">
                  <c:v>13.361201115478716</c:v>
                </c:pt>
                <c:pt idx="17">
                  <c:v>13.200705776835376</c:v>
                </c:pt>
                <c:pt idx="18">
                  <c:v>13.04248428106775</c:v>
                </c:pt>
                <c:pt idx="19">
                  <c:v>12.886499906099319</c:v>
                </c:pt>
                <c:pt idx="20">
                  <c:v>12.732716591643461</c:v>
                </c:pt>
                <c:pt idx="21">
                  <c:v>12.581098926090926</c:v>
                </c:pt>
                <c:pt idx="22">
                  <c:v>12.431612133679748</c:v>
                </c:pt>
                <c:pt idx="23">
                  <c:v>12.2842220619412</c:v>
                </c:pt>
                <c:pt idx="24">
                  <c:v>12.138895169415207</c:v>
                </c:pt>
                <c:pt idx="25">
                  <c:v>11.995598513629099</c:v>
                </c:pt>
                <c:pt idx="26">
                  <c:v>11.85429973933355</c:v>
                </c:pt>
                <c:pt idx="27">
                  <c:v>11.714967066989914</c:v>
                </c:pt>
                <c:pt idx="28">
                  <c:v>11.577569281502845</c:v>
                </c:pt>
                <c:pt idx="29">
                  <c:v>11.442075721192998</c:v>
                </c:pt>
                <c:pt idx="30">
                  <c:v>11.308456267003921</c:v>
                </c:pt>
                <c:pt idx="31">
                  <c:v>11.17668133193799</c:v>
                </c:pt>
                <c:pt idx="32">
                  <c:v>11.046721850716107</c:v>
                </c:pt>
                <c:pt idx="33">
                  <c:v>10.91854926965593</c:v>
                </c:pt>
                <c:pt idx="34">
                  <c:v>10.792135536763828</c:v>
                </c:pt>
                <c:pt idx="35">
                  <c:v>10.667453092035588</c:v>
                </c:pt>
                <c:pt idx="36">
                  <c:v>10.54447485796115</c:v>
                </c:pt>
                <c:pt idx="37">
                  <c:v>10.423174230228781</c:v>
                </c:pt>
                <c:pt idx="38">
                  <c:v>10.30352506862409</c:v>
                </c:pt>
                <c:pt idx="39">
                  <c:v>10.185501688119526</c:v>
                </c:pt>
                <c:pt idx="40">
                  <c:v>10.069078850150058</c:v>
                </c:pt>
                <c:pt idx="41">
                  <c:v>9.9542317540708964</c:v>
                </c:pt>
                <c:pt idx="42">
                  <c:v>9.8409360287930685</c:v>
                </c:pt>
                <c:pt idx="43">
                  <c:v>9.7291677245927559</c:v>
                </c:pt>
                <c:pt idx="44">
                  <c:v>9.6189033050909138</c:v>
                </c:pt>
                <c:pt idx="45">
                  <c:v>9.5101196393987273</c:v>
                </c:pt>
                <c:pt idx="46">
                  <c:v>9.4027939944258083</c:v>
                </c:pt>
                <c:pt idx="47">
                  <c:v>9.2969040273471322</c:v>
                </c:pt>
                <c:pt idx="48">
                  <c:v>9.1924277782252428</c:v>
                </c:pt>
                <c:pt idx="49">
                  <c:v>9.0893436627843496</c:v>
                </c:pt>
                <c:pt idx="50">
                  <c:v>8.987630465332904</c:v>
                </c:pt>
                <c:pt idx="51">
                  <c:v>8.8872673318313584</c:v>
                </c:pt>
                <c:pt idx="52">
                  <c:v>8.7882337631018697</c:v>
                </c:pt>
                <c:pt idx="53">
                  <c:v>8.690509608176793</c:v>
                </c:pt>
                <c:pt idx="54">
                  <c:v>8.594075057783126</c:v>
                </c:pt>
                <c:pt idx="55">
                  <c:v>8.4989106379594528</c:v>
                </c:pt>
                <c:pt idx="56">
                  <c:v>8.4049972038029743</c:v>
                </c:pt>
                <c:pt idx="57">
                  <c:v>8.3123159333434558</c:v>
                </c:pt>
                <c:pt idx="58">
                  <c:v>8.220848321541343</c:v>
                </c:pt>
                <c:pt idx="59">
                  <c:v>8.1305761744074907</c:v>
                </c:pt>
                <c:pt idx="60">
                  <c:v>8.0414816032415999</c:v>
                </c:pt>
              </c:numCache>
            </c:numRef>
          </c:yVal>
          <c:smooth val="1"/>
        </c:ser>
        <c:dLbls>
          <c:showLegendKey val="0"/>
          <c:showVal val="0"/>
          <c:showCatName val="0"/>
          <c:showSerName val="0"/>
          <c:showPercent val="0"/>
          <c:showBubbleSize val="0"/>
        </c:dLbls>
        <c:axId val="300075264"/>
        <c:axId val="300075840"/>
      </c:scatterChart>
      <c:valAx>
        <c:axId val="300075264"/>
        <c:scaling>
          <c:orientation val="minMax"/>
          <c:max val="80"/>
          <c:min val="2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Temperature,</a:t>
                </a:r>
                <a:r>
                  <a:rPr lang="en-US" sz="1000" baseline="0">
                    <a:latin typeface="Arial" pitchFamily="34" charset="0"/>
                    <a:cs typeface="Arial" pitchFamily="34" charset="0"/>
                  </a:rPr>
                  <a:t> ˚C</a:t>
                </a:r>
                <a:endParaRPr lang="en-US" sz="1000">
                  <a:latin typeface="Arial" pitchFamily="34" charset="0"/>
                  <a:cs typeface="Arial" pitchFamily="34" charset="0"/>
                </a:endParaRPr>
              </a:p>
            </c:rich>
          </c:tx>
          <c:layout>
            <c:manualLayout>
              <c:xMode val="edge"/>
              <c:yMode val="edge"/>
              <c:x val="0.45734688148103331"/>
              <c:y val="0.9387301752435931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0075840"/>
        <c:crosses val="autoZero"/>
        <c:crossBetween val="midCat"/>
        <c:majorUnit val="10"/>
      </c:valAx>
      <c:valAx>
        <c:axId val="300075840"/>
        <c:scaling>
          <c:orientation val="minMax"/>
          <c:max val="17"/>
          <c:min val="7"/>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Resistance</a:t>
                </a:r>
                <a:r>
                  <a:rPr lang="en-US" sz="1000" baseline="0">
                    <a:latin typeface="Arial" pitchFamily="34" charset="0"/>
                    <a:cs typeface="Arial" pitchFamily="34" charset="0"/>
                  </a:rPr>
                  <a:t> Factor (F</a:t>
                </a:r>
                <a:r>
                  <a:rPr lang="en-US" sz="1000" baseline="-25000">
                    <a:latin typeface="Arial" pitchFamily="34" charset="0"/>
                    <a:cs typeface="Arial" pitchFamily="34" charset="0"/>
                  </a:rPr>
                  <a:t>r</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2.0344953518578934E-3"/>
              <c:y val="0.24428106224139928"/>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0075264"/>
        <c:crosses val="autoZero"/>
        <c:crossBetween val="midCat"/>
        <c:majorUnit val="2"/>
      </c:valAx>
      <c:spPr>
        <a:solidFill>
          <a:schemeClr val="lt1"/>
        </a:solidFill>
        <a:ln w="25400" cap="flat" cmpd="sng" algn="ctr">
          <a:solidFill>
            <a:schemeClr val="dk1"/>
          </a:solidFill>
          <a:prstDash val="solid"/>
        </a:ln>
        <a:effectLst/>
      </c:spPr>
    </c:plotArea>
    <c:legend>
      <c:legendPos val="r"/>
      <c:layout>
        <c:manualLayout>
          <c:xMode val="edge"/>
          <c:yMode val="edge"/>
          <c:x val="0.15096871724956643"/>
          <c:y val="0.64102862899139879"/>
          <c:w val="0.34282308723338328"/>
          <c:h val="0.18949715684315152"/>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64437659012346"/>
          <c:y val="1.8748144888698165E-2"/>
          <c:w val="0.83889851931370596"/>
          <c:h val="0.84273982467937225"/>
        </c:manualLayout>
      </c:layout>
      <c:scatterChart>
        <c:scatterStyle val="lineMarker"/>
        <c:varyColors val="0"/>
        <c:ser>
          <c:idx val="0"/>
          <c:order val="0"/>
          <c:tx>
            <c:v>23.5 C</c:v>
          </c:tx>
          <c:spPr>
            <a:ln w="28575">
              <a:noFill/>
            </a:ln>
          </c:spPr>
          <c:marker>
            <c:symbol val="diamond"/>
            <c:size val="3"/>
            <c:spPr>
              <a:noFill/>
              <a:ln>
                <a:solidFill>
                  <a:sysClr val="windowText" lastClr="000000"/>
                </a:solidFill>
              </a:ln>
            </c:spPr>
          </c:marker>
          <c:xVal>
            <c:numRef>
              <c:f>Sheet1!$AA$2:$AA$126</c:f>
              <c:numCache>
                <c:formatCode>General</c:formatCode>
                <c:ptCount val="125"/>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0.42318000000000261</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0.98741999999999341</c:v>
                </c:pt>
                <c:pt idx="28">
                  <c:v>1.0344399999999996</c:v>
                </c:pt>
                <c:pt idx="29">
                  <c:v>1.0814599999999996</c:v>
                </c:pt>
                <c:pt idx="30">
                  <c:v>1.1284799999999997</c:v>
                </c:pt>
                <c:pt idx="31">
                  <c:v>1.1754999999999998</c:v>
                </c:pt>
                <c:pt idx="32">
                  <c:v>1.2225199999999998</c:v>
                </c:pt>
                <c:pt idx="33">
                  <c:v>1.2695399999999883</c:v>
                </c:pt>
                <c:pt idx="34">
                  <c:v>1.31656</c:v>
                </c:pt>
                <c:pt idx="35">
                  <c:v>1.36358</c:v>
                </c:pt>
                <c:pt idx="36">
                  <c:v>1.410599999999987</c:v>
                </c:pt>
                <c:pt idx="37">
                  <c:v>1.4376199999999884</c:v>
                </c:pt>
                <c:pt idx="38">
                  <c:v>1.4846400000000002</c:v>
                </c:pt>
                <c:pt idx="39">
                  <c:v>1.5316599999999998</c:v>
                </c:pt>
                <c:pt idx="40">
                  <c:v>1.5786800000000003</c:v>
                </c:pt>
                <c:pt idx="41">
                  <c:v>1.6257000000000004</c:v>
                </c:pt>
                <c:pt idx="42">
                  <c:v>1.6727200000000004</c:v>
                </c:pt>
                <c:pt idx="43">
                  <c:v>1.7197399999999854</c:v>
                </c:pt>
                <c:pt idx="44">
                  <c:v>1.7667600000000006</c:v>
                </c:pt>
                <c:pt idx="45">
                  <c:v>1.8137800000000006</c:v>
                </c:pt>
                <c:pt idx="46">
                  <c:v>1.8608000000000007</c:v>
                </c:pt>
                <c:pt idx="47">
                  <c:v>1.9078199999999998</c:v>
                </c:pt>
                <c:pt idx="48">
                  <c:v>1.9548400000000021</c:v>
                </c:pt>
                <c:pt idx="49">
                  <c:v>2.0018599999999771</c:v>
                </c:pt>
                <c:pt idx="50">
                  <c:v>2.0488800000000005</c:v>
                </c:pt>
                <c:pt idx="51">
                  <c:v>2.0959000000000003</c:v>
                </c:pt>
                <c:pt idx="52">
                  <c:v>2.1429200000000002</c:v>
                </c:pt>
                <c:pt idx="53">
                  <c:v>2.18994</c:v>
                </c:pt>
                <c:pt idx="54">
                  <c:v>2.2369599999999967</c:v>
                </c:pt>
                <c:pt idx="55">
                  <c:v>2.2839800000000285</c:v>
                </c:pt>
                <c:pt idx="56">
                  <c:v>2.3309999999999977</c:v>
                </c:pt>
                <c:pt idx="57">
                  <c:v>2.3780199999999967</c:v>
                </c:pt>
                <c:pt idx="58">
                  <c:v>2.4250399999999988</c:v>
                </c:pt>
                <c:pt idx="59">
                  <c:v>2.4720599999999631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2.942259999999969</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3.3184199999999713</c:v>
                </c:pt>
                <c:pt idx="78">
                  <c:v>3.365439999999996</c:v>
                </c:pt>
                <c:pt idx="79">
                  <c:v>3.4124599999999532</c:v>
                </c:pt>
                <c:pt idx="80">
                  <c:v>3.4594799999999659</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3.83563999999997</c:v>
                </c:pt>
                <c:pt idx="89">
                  <c:v>3.8826599999999618</c:v>
                </c:pt>
                <c:pt idx="90">
                  <c:v>3.9296799999999927</c:v>
                </c:pt>
                <c:pt idx="91">
                  <c:v>3.9766999999999664</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0.73374957099576477</c:v>
                </c:pt>
                <c:pt idx="10">
                  <c:v>0.80947259316529718</c:v>
                </c:pt>
                <c:pt idx="11">
                  <c:v>0.75739209873036839</c:v>
                </c:pt>
                <c:pt idx="12">
                  <c:v>0.72445898594891456</c:v>
                </c:pt>
                <c:pt idx="13">
                  <c:v>0.68138244457415553</c:v>
                </c:pt>
                <c:pt idx="14">
                  <c:v>0.73267823998561465</c:v>
                </c:pt>
                <c:pt idx="15">
                  <c:v>0.66506139642316431</c:v>
                </c:pt>
                <c:pt idx="16">
                  <c:v>0.64171795506191531</c:v>
                </c:pt>
                <c:pt idx="17">
                  <c:v>0.60604816570278097</c:v>
                </c:pt>
                <c:pt idx="18">
                  <c:v>0.62521303678011275</c:v>
                </c:pt>
                <c:pt idx="19">
                  <c:v>0.58970692662109869</c:v>
                </c:pt>
                <c:pt idx="20">
                  <c:v>0.561015641835936</c:v>
                </c:pt>
                <c:pt idx="21">
                  <c:v>0.58579726324727954</c:v>
                </c:pt>
                <c:pt idx="22">
                  <c:v>0.55836409185643276</c:v>
                </c:pt>
                <c:pt idx="23">
                  <c:v>0.53556458381621197</c:v>
                </c:pt>
                <c:pt idx="24">
                  <c:v>0.50906704257499169</c:v>
                </c:pt>
                <c:pt idx="25">
                  <c:v>0.52686615423396321</c:v>
                </c:pt>
                <c:pt idx="26">
                  <c:v>0.50541523135427269</c:v>
                </c:pt>
                <c:pt idx="27">
                  <c:v>0.47881004712015157</c:v>
                </c:pt>
                <c:pt idx="28">
                  <c:v>0.45763623342658694</c:v>
                </c:pt>
                <c:pt idx="29">
                  <c:v>0.47234725984078935</c:v>
                </c:pt>
                <c:pt idx="30">
                  <c:v>0.48004839161546325</c:v>
                </c:pt>
                <c:pt idx="31">
                  <c:v>0.46278045917914662</c:v>
                </c:pt>
                <c:pt idx="32">
                  <c:v>0.45292568526596477</c:v>
                </c:pt>
                <c:pt idx="33">
                  <c:v>0.44389968347784997</c:v>
                </c:pt>
                <c:pt idx="34">
                  <c:v>0.43522639696521698</c:v>
                </c:pt>
                <c:pt idx="35">
                  <c:v>0.4416033302021341</c:v>
                </c:pt>
                <c:pt idx="36">
                  <c:v>0.44816991170003656</c:v>
                </c:pt>
                <c:pt idx="37">
                  <c:v>0.43860663144496537</c:v>
                </c:pt>
                <c:pt idx="38">
                  <c:v>0.43367405467453018</c:v>
                </c:pt>
                <c:pt idx="39">
                  <c:v>0.43771313796341998</c:v>
                </c:pt>
                <c:pt idx="40">
                  <c:v>0.44182816569306615</c:v>
                </c:pt>
                <c:pt idx="41">
                  <c:v>0.43130449129860893</c:v>
                </c:pt>
                <c:pt idx="42">
                  <c:v>0.42583935969249848</c:v>
                </c:pt>
                <c:pt idx="43">
                  <c:v>0.42997503817007032</c:v>
                </c:pt>
                <c:pt idx="44">
                  <c:v>0.43280971293538567</c:v>
                </c:pt>
                <c:pt idx="45">
                  <c:v>0.42462212434984919</c:v>
                </c:pt>
                <c:pt idx="46">
                  <c:v>0.4187225320479474</c:v>
                </c:pt>
                <c:pt idx="47">
                  <c:v>0.42206477388769786</c:v>
                </c:pt>
                <c:pt idx="48">
                  <c:v>0.42417155303633364</c:v>
                </c:pt>
                <c:pt idx="49">
                  <c:v>0.41860190914084944</c:v>
                </c:pt>
                <c:pt idx="50">
                  <c:v>0.41317663554703532</c:v>
                </c:pt>
                <c:pt idx="51">
                  <c:v>0.40883917463337904</c:v>
                </c:pt>
                <c:pt idx="52">
                  <c:v>0.40459183554955802</c:v>
                </c:pt>
                <c:pt idx="53">
                  <c:v>0.40831096938256134</c:v>
                </c:pt>
                <c:pt idx="54">
                  <c:v>0.40519289531553332</c:v>
                </c:pt>
                <c:pt idx="55">
                  <c:v>0.4015310365660017</c:v>
                </c:pt>
                <c:pt idx="56">
                  <c:v>0.39793477181713055</c:v>
                </c:pt>
                <c:pt idx="57">
                  <c:v>0.40078267246287558</c:v>
                </c:pt>
                <c:pt idx="58">
                  <c:v>0.39741122324821126</c:v>
                </c:pt>
                <c:pt idx="59">
                  <c:v>0.39409602321769288</c:v>
                </c:pt>
                <c:pt idx="60">
                  <c:v>0.39083567632689187</c:v>
                </c:pt>
                <c:pt idx="61">
                  <c:v>0.38762883235009027</c:v>
                </c:pt>
                <c:pt idx="62">
                  <c:v>0.38969009078123634</c:v>
                </c:pt>
                <c:pt idx="63">
                  <c:v>0.38687764687517023</c:v>
                </c:pt>
                <c:pt idx="64">
                  <c:v>0.38410550762971274</c:v>
                </c:pt>
                <c:pt idx="65">
                  <c:v>0.38244060842134131</c:v>
                </c:pt>
                <c:pt idx="66">
                  <c:v>0.37973146836178057</c:v>
                </c:pt>
                <c:pt idx="67">
                  <c:v>0.37810419133941908</c:v>
                </c:pt>
                <c:pt idx="68">
                  <c:v>0.37545592704397923</c:v>
                </c:pt>
                <c:pt idx="69">
                  <c:v>0.37658266291631703</c:v>
                </c:pt>
                <c:pt idx="70">
                  <c:v>0.37771618176874755</c:v>
                </c:pt>
                <c:pt idx="71">
                  <c:v>0.37885654503677302</c:v>
                </c:pt>
                <c:pt idx="72">
                  <c:v>0.37725112004807276</c:v>
                </c:pt>
                <c:pt idx="73">
                  <c:v>0.3756592437953728</c:v>
                </c:pt>
                <c:pt idx="74">
                  <c:v>0.37408074548567094</c:v>
                </c:pt>
                <c:pt idx="75">
                  <c:v>0.37251545718458823</c:v>
                </c:pt>
                <c:pt idx="76">
                  <c:v>0.37096321375684843</c:v>
                </c:pt>
                <c:pt idx="77">
                  <c:v>0.37181467006117125</c:v>
                </c:pt>
                <c:pt idx="78">
                  <c:v>0.37267004398131148</c:v>
                </c:pt>
                <c:pt idx="79">
                  <c:v>0.37165371316894463</c:v>
                </c:pt>
                <c:pt idx="80">
                  <c:v>0.37064291067330885</c:v>
                </c:pt>
                <c:pt idx="81">
                  <c:v>0.36963759150996456</c:v>
                </c:pt>
                <c:pt idx="82">
                  <c:v>0.36863771118118466</c:v>
                </c:pt>
                <c:pt idx="83">
                  <c:v>0.3676432256694343</c:v>
                </c:pt>
                <c:pt idx="84">
                  <c:v>0.36700480509376116</c:v>
                </c:pt>
                <c:pt idx="85">
                  <c:v>0.36636859793727594</c:v>
                </c:pt>
                <c:pt idx="86">
                  <c:v>0.36573459270892411</c:v>
                </c:pt>
                <c:pt idx="87">
                  <c:v>0.36491949870937401</c:v>
                </c:pt>
                <c:pt idx="88">
                  <c:v>0.36410802974758188</c:v>
                </c:pt>
                <c:pt idx="89">
                  <c:v>0.36330016169430018</c:v>
                </c:pt>
                <c:pt idx="90">
                  <c:v>0.36278470421685793</c:v>
                </c:pt>
                <c:pt idx="91">
                  <c:v>0.36227070734966893</c:v>
                </c:pt>
                <c:pt idx="92">
                  <c:v>0.36175816489328338</c:v>
                </c:pt>
                <c:pt idx="93">
                  <c:v>0.36143834649376028</c:v>
                </c:pt>
                <c:pt idx="94">
                  <c:v>0.36111909307644752</c:v>
                </c:pt>
                <c:pt idx="95">
                  <c:v>0.36080040314553491</c:v>
                </c:pt>
                <c:pt idx="96">
                  <c:v>0.36048227521050269</c:v>
                </c:pt>
                <c:pt idx="97">
                  <c:v>0.36037271251850173</c:v>
                </c:pt>
                <c:pt idx="98">
                  <c:v>0.36026321640584197</c:v>
                </c:pt>
                <c:pt idx="99">
                  <c:v>0.3601537868118585</c:v>
                </c:pt>
                <c:pt idx="100">
                  <c:v>0.36004442367594752</c:v>
                </c:pt>
                <c:pt idx="101">
                  <c:v>0.3599928979341645</c:v>
                </c:pt>
                <c:pt idx="102">
                  <c:v>0.35994138693790223</c:v>
                </c:pt>
                <c:pt idx="103">
                  <c:v>0.35988989068084243</c:v>
                </c:pt>
                <c:pt idx="104">
                  <c:v>0.35983840915665138</c:v>
                </c:pt>
                <c:pt idx="105">
                  <c:v>0.35982769754170046</c:v>
                </c:pt>
                <c:pt idx="106">
                  <c:v>0.35981698656446026</c:v>
                </c:pt>
                <c:pt idx="107">
                  <c:v>0.35980627622486316</c:v>
                </c:pt>
                <c:pt idx="108">
                  <c:v>0.35980030525041196</c:v>
                </c:pt>
                <c:pt idx="109">
                  <c:v>0.35979433447412973</c:v>
                </c:pt>
                <c:pt idx="110">
                  <c:v>0.35978836389602092</c:v>
                </c:pt>
                <c:pt idx="111">
                  <c:v>0.35978542606524438</c:v>
                </c:pt>
                <c:pt idx="112">
                  <c:v>0.35978248828245069</c:v>
                </c:pt>
                <c:pt idx="113">
                  <c:v>0.35977955054762328</c:v>
                </c:pt>
                <c:pt idx="114">
                  <c:v>0.359776612860779</c:v>
                </c:pt>
                <c:pt idx="115">
                  <c:v>0.35977367522190584</c:v>
                </c:pt>
                <c:pt idx="116">
                  <c:v>0.35977073763100181</c:v>
                </c:pt>
                <c:pt idx="117">
                  <c:v>0.3597697900312668</c:v>
                </c:pt>
                <c:pt idx="118">
                  <c:v>0.35976884243652363</c:v>
                </c:pt>
                <c:pt idx="119">
                  <c:v>0.3597678948467723</c:v>
                </c:pt>
                <c:pt idx="120">
                  <c:v>0.35976694726201608</c:v>
                </c:pt>
                <c:pt idx="121">
                  <c:v>0.35976631578947837</c:v>
                </c:pt>
                <c:pt idx="122">
                  <c:v>0.35976578947368432</c:v>
                </c:pt>
                <c:pt idx="123">
                  <c:v>0.35976315789473684</c:v>
                </c:pt>
                <c:pt idx="124">
                  <c:v>0.35976315789473684</c:v>
                </c:pt>
              </c:numCache>
            </c:numRef>
          </c:yVal>
          <c:smooth val="0"/>
        </c:ser>
        <c:ser>
          <c:idx val="1"/>
          <c:order val="1"/>
          <c:tx>
            <c:v>40 C</c:v>
          </c:tx>
          <c:spPr>
            <a:ln w="28575">
              <a:noFill/>
            </a:ln>
          </c:spPr>
          <c:marker>
            <c:symbol val="square"/>
            <c:size val="3"/>
            <c:spPr>
              <a:noFill/>
              <a:ln>
                <a:solidFill>
                  <a:sysClr val="windowText" lastClr="000000"/>
                </a:solidFill>
              </a:ln>
            </c:spPr>
          </c:marker>
          <c:xVal>
            <c:numRef>
              <c:f>Sheet5!$B$2:$B$126</c:f>
              <c:numCache>
                <c:formatCode>General</c:formatCode>
                <c:ptCount val="125"/>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0.42318000000000261</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0.98741999999999341</c:v>
                </c:pt>
                <c:pt idx="28">
                  <c:v>1.0344399999999996</c:v>
                </c:pt>
                <c:pt idx="29">
                  <c:v>1.0814599999999996</c:v>
                </c:pt>
                <c:pt idx="30">
                  <c:v>1.1284799999999997</c:v>
                </c:pt>
                <c:pt idx="31">
                  <c:v>1.1754999999999998</c:v>
                </c:pt>
                <c:pt idx="32">
                  <c:v>1.2225199999999998</c:v>
                </c:pt>
                <c:pt idx="33">
                  <c:v>1.2695399999999883</c:v>
                </c:pt>
                <c:pt idx="34">
                  <c:v>1.31656</c:v>
                </c:pt>
                <c:pt idx="35">
                  <c:v>1.36358</c:v>
                </c:pt>
                <c:pt idx="36">
                  <c:v>1.410599999999987</c:v>
                </c:pt>
                <c:pt idx="37">
                  <c:v>1.4376199999999884</c:v>
                </c:pt>
                <c:pt idx="38">
                  <c:v>1.4846400000000002</c:v>
                </c:pt>
                <c:pt idx="39">
                  <c:v>1.5316599999999998</c:v>
                </c:pt>
                <c:pt idx="40">
                  <c:v>1.5786800000000003</c:v>
                </c:pt>
                <c:pt idx="41">
                  <c:v>1.6257000000000004</c:v>
                </c:pt>
                <c:pt idx="42">
                  <c:v>1.6727200000000004</c:v>
                </c:pt>
                <c:pt idx="43">
                  <c:v>1.7197399999999854</c:v>
                </c:pt>
                <c:pt idx="44">
                  <c:v>1.7667600000000006</c:v>
                </c:pt>
                <c:pt idx="45">
                  <c:v>1.8137800000000006</c:v>
                </c:pt>
                <c:pt idx="46">
                  <c:v>1.8608000000000007</c:v>
                </c:pt>
                <c:pt idx="47">
                  <c:v>1.9078199999999998</c:v>
                </c:pt>
                <c:pt idx="48">
                  <c:v>1.9548400000000021</c:v>
                </c:pt>
                <c:pt idx="49">
                  <c:v>2.0018599999999771</c:v>
                </c:pt>
                <c:pt idx="50">
                  <c:v>2.0488800000000005</c:v>
                </c:pt>
                <c:pt idx="51">
                  <c:v>2.0959000000000003</c:v>
                </c:pt>
                <c:pt idx="52">
                  <c:v>2.1429200000000002</c:v>
                </c:pt>
                <c:pt idx="53">
                  <c:v>2.18994</c:v>
                </c:pt>
                <c:pt idx="54">
                  <c:v>2.2369599999999967</c:v>
                </c:pt>
                <c:pt idx="55">
                  <c:v>2.2839800000000285</c:v>
                </c:pt>
                <c:pt idx="56">
                  <c:v>2.3309999999999977</c:v>
                </c:pt>
                <c:pt idx="57">
                  <c:v>2.3780199999999967</c:v>
                </c:pt>
                <c:pt idx="58">
                  <c:v>2.4250399999999988</c:v>
                </c:pt>
                <c:pt idx="59">
                  <c:v>2.4720599999999631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2.942259999999969</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3.3184199999999713</c:v>
                </c:pt>
                <c:pt idx="78">
                  <c:v>3.365439999999996</c:v>
                </c:pt>
                <c:pt idx="79">
                  <c:v>3.4124599999999532</c:v>
                </c:pt>
                <c:pt idx="80">
                  <c:v>3.4594799999999659</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3.83563999999997</c:v>
                </c:pt>
                <c:pt idx="89">
                  <c:v>3.8826599999999618</c:v>
                </c:pt>
                <c:pt idx="90">
                  <c:v>3.9296799999999927</c:v>
                </c:pt>
                <c:pt idx="91">
                  <c:v>3.9766999999999664</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Sheet5!$F$2:$F$126</c:f>
              <c:numCache>
                <c:formatCode>General</c:formatCode>
                <c:ptCount val="125"/>
                <c:pt idx="0">
                  <c:v>1</c:v>
                </c:pt>
                <c:pt idx="1">
                  <c:v>0.9645773128554157</c:v>
                </c:pt>
                <c:pt idx="2">
                  <c:v>0.94544158178305548</c:v>
                </c:pt>
                <c:pt idx="3">
                  <c:v>0.90792277041166458</c:v>
                </c:pt>
                <c:pt idx="4">
                  <c:v>0.87569903871512089</c:v>
                </c:pt>
                <c:pt idx="5">
                  <c:v>0.85102264918450365</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0.73971421153908246</c:v>
                </c:pt>
                <c:pt idx="14">
                  <c:v>0.70972784086108165</c:v>
                </c:pt>
                <c:pt idx="15">
                  <c:v>0.66914108995549071</c:v>
                </c:pt>
                <c:pt idx="16">
                  <c:v>0.6417457228448249</c:v>
                </c:pt>
                <c:pt idx="17">
                  <c:v>0.65803095768095365</c:v>
                </c:pt>
                <c:pt idx="18">
                  <c:v>0.6257321868265675</c:v>
                </c:pt>
                <c:pt idx="19">
                  <c:v>0.60208402432929464</c:v>
                </c:pt>
                <c:pt idx="20">
                  <c:v>0.56259906656355796</c:v>
                </c:pt>
                <c:pt idx="21">
                  <c:v>0.58841246903076816</c:v>
                </c:pt>
                <c:pt idx="22">
                  <c:v>0.56170575166540182</c:v>
                </c:pt>
                <c:pt idx="23">
                  <c:v>0.53346049093760373</c:v>
                </c:pt>
                <c:pt idx="24">
                  <c:v>0.54530901650772701</c:v>
                </c:pt>
                <c:pt idx="25">
                  <c:v>0.51507608601135657</c:v>
                </c:pt>
                <c:pt idx="26">
                  <c:v>0.50312754668032988</c:v>
                </c:pt>
                <c:pt idx="27">
                  <c:v>0.49006536064170958</c:v>
                </c:pt>
                <c:pt idx="28">
                  <c:v>0.49284549848613679</c:v>
                </c:pt>
                <c:pt idx="29">
                  <c:v>0.49870469945411688</c:v>
                </c:pt>
                <c:pt idx="30">
                  <c:v>0.49434941616767653</c:v>
                </c:pt>
                <c:pt idx="31">
                  <c:v>0.48384916700749653</c:v>
                </c:pt>
                <c:pt idx="32">
                  <c:v>0.47054523278662724</c:v>
                </c:pt>
                <c:pt idx="33">
                  <c:v>0.46667949914659645</c:v>
                </c:pt>
                <c:pt idx="34">
                  <c:v>0.47908892805393338</c:v>
                </c:pt>
                <c:pt idx="35">
                  <c:v>0.46809353866152448</c:v>
                </c:pt>
                <c:pt idx="36">
                  <c:v>0.45759152799432046</c:v>
                </c:pt>
                <c:pt idx="37">
                  <c:v>0.44755041684115515</c:v>
                </c:pt>
                <c:pt idx="38">
                  <c:v>0.45225575350132458</c:v>
                </c:pt>
                <c:pt idx="39">
                  <c:v>0.45652641481537881</c:v>
                </c:pt>
                <c:pt idx="40">
                  <c:v>0.44812105290111309</c:v>
                </c:pt>
                <c:pt idx="41">
                  <c:v>0.43947989619811123</c:v>
                </c:pt>
                <c:pt idx="42">
                  <c:v>0.44401812317306122</c:v>
                </c:pt>
                <c:pt idx="43">
                  <c:v>0.44865105482007389</c:v>
                </c:pt>
                <c:pt idx="44">
                  <c:v>0.44199905939738943</c:v>
                </c:pt>
                <c:pt idx="45">
                  <c:v>0.43456845482883005</c:v>
                </c:pt>
                <c:pt idx="46">
                  <c:v>0.42868810144174946</c:v>
                </c:pt>
                <c:pt idx="47">
                  <c:v>0.43094382392989994</c:v>
                </c:pt>
                <c:pt idx="48">
                  <c:v>0.43320465606845382</c:v>
                </c:pt>
                <c:pt idx="49">
                  <c:v>0.42809042664640806</c:v>
                </c:pt>
                <c:pt idx="50">
                  <c:v>0.42228827611965636</c:v>
                </c:pt>
                <c:pt idx="51">
                  <c:v>0.41684115858681126</c:v>
                </c:pt>
                <c:pt idx="52">
                  <c:v>0.4203681146856314</c:v>
                </c:pt>
                <c:pt idx="53">
                  <c:v>0.42327207282088447</c:v>
                </c:pt>
                <c:pt idx="54">
                  <c:v>0.41913731817516475</c:v>
                </c:pt>
                <c:pt idx="55">
                  <c:v>0.41683866531823893</c:v>
                </c:pt>
                <c:pt idx="56">
                  <c:v>0.41461353520116162</c:v>
                </c:pt>
                <c:pt idx="57">
                  <c:v>0.41484156657893578</c:v>
                </c:pt>
                <c:pt idx="58">
                  <c:v>0.41515363602085836</c:v>
                </c:pt>
                <c:pt idx="59">
                  <c:v>0.41291539066947858</c:v>
                </c:pt>
                <c:pt idx="60">
                  <c:v>0.4106747353557505</c:v>
                </c:pt>
                <c:pt idx="61">
                  <c:v>0.40889899110993133</c:v>
                </c:pt>
                <c:pt idx="62">
                  <c:v>0.40544666518789768</c:v>
                </c:pt>
                <c:pt idx="63">
                  <c:v>0.40686141091667016</c:v>
                </c:pt>
                <c:pt idx="64">
                  <c:v>0.40819359207845268</c:v>
                </c:pt>
                <c:pt idx="65">
                  <c:v>0.40599400459372775</c:v>
                </c:pt>
                <c:pt idx="66">
                  <c:v>0.40386245885811201</c:v>
                </c:pt>
                <c:pt idx="67">
                  <c:v>0.40173283108873575</c:v>
                </c:pt>
                <c:pt idx="68">
                  <c:v>0.39962077384406447</c:v>
                </c:pt>
                <c:pt idx="69">
                  <c:v>0.40089563165845632</c:v>
                </c:pt>
                <c:pt idx="70">
                  <c:v>0.40214692113171618</c:v>
                </c:pt>
                <c:pt idx="71">
                  <c:v>0.40048509788264935</c:v>
                </c:pt>
                <c:pt idx="72">
                  <c:v>0.39922711121573251</c:v>
                </c:pt>
                <c:pt idx="73">
                  <c:v>0.39799844391551115</c:v>
                </c:pt>
                <c:pt idx="74">
                  <c:v>0.39677818506702611</c:v>
                </c:pt>
                <c:pt idx="75">
                  <c:v>0.39554308934655441</c:v>
                </c:pt>
                <c:pt idx="76">
                  <c:v>0.39637404142924426</c:v>
                </c:pt>
                <c:pt idx="77">
                  <c:v>0.39512491792005328</c:v>
                </c:pt>
                <c:pt idx="78">
                  <c:v>0.39428158193884894</c:v>
                </c:pt>
                <c:pt idx="79">
                  <c:v>0.39344183824348644</c:v>
                </c:pt>
                <c:pt idx="80">
                  <c:v>0.39260566393013052</c:v>
                </c:pt>
                <c:pt idx="81">
                  <c:v>0.39177303628922272</c:v>
                </c:pt>
                <c:pt idx="82">
                  <c:v>0.39110346794403494</c:v>
                </c:pt>
                <c:pt idx="83">
                  <c:v>0.39043618437508154</c:v>
                </c:pt>
                <c:pt idx="84">
                  <c:v>0.38977117390772986</c:v>
                </c:pt>
                <c:pt idx="85">
                  <c:v>0.38910842494674808</c:v>
                </c:pt>
                <c:pt idx="86">
                  <c:v>0.38844792597563627</c:v>
                </c:pt>
                <c:pt idx="87">
                  <c:v>0.38803466009648901</c:v>
                </c:pt>
                <c:pt idx="88">
                  <c:v>0.38764895490687407</c:v>
                </c:pt>
                <c:pt idx="89">
                  <c:v>0.38726401573524893</c:v>
                </c:pt>
                <c:pt idx="90">
                  <c:v>0.38687984030188377</c:v>
                </c:pt>
                <c:pt idx="91">
                  <c:v>0.38649642633608688</c:v>
                </c:pt>
                <c:pt idx="92">
                  <c:v>0.38611377157617038</c:v>
                </c:pt>
                <c:pt idx="93">
                  <c:v>0.3859338530459373</c:v>
                </c:pt>
                <c:pt idx="94">
                  <c:v>0.38575410211190531</c:v>
                </c:pt>
                <c:pt idx="95">
                  <c:v>0.38557451854001018</c:v>
                </c:pt>
                <c:pt idx="96">
                  <c:v>0.38539510209661032</c:v>
                </c:pt>
                <c:pt idx="97">
                  <c:v>0.38536194814249247</c:v>
                </c:pt>
                <c:pt idx="98">
                  <c:v>0.38503072206241862</c:v>
                </c:pt>
                <c:pt idx="99">
                  <c:v>0.38470006488386538</c:v>
                </c:pt>
                <c:pt idx="100">
                  <c:v>0.38453836680037806</c:v>
                </c:pt>
                <c:pt idx="101">
                  <c:v>0.3843768045904627</c:v>
                </c:pt>
                <c:pt idx="102">
                  <c:v>0.38391300717606991</c:v>
                </c:pt>
                <c:pt idx="103">
                  <c:v>0.38345032766888987</c:v>
                </c:pt>
                <c:pt idx="104">
                  <c:v>0.38298876203198773</c:v>
                </c:pt>
                <c:pt idx="105">
                  <c:v>0.38252830624784551</c:v>
                </c:pt>
                <c:pt idx="106">
                  <c:v>0.38206895631823717</c:v>
                </c:pt>
                <c:pt idx="107">
                  <c:v>0.38175852547188388</c:v>
                </c:pt>
                <c:pt idx="108">
                  <c:v>0.38144859866583625</c:v>
                </c:pt>
                <c:pt idx="109">
                  <c:v>0.38113917467347597</c:v>
                </c:pt>
                <c:pt idx="110">
                  <c:v>0.38083025227218731</c:v>
                </c:pt>
                <c:pt idx="111">
                  <c:v>0.38052183024330088</c:v>
                </c:pt>
                <c:pt idx="112">
                  <c:v>0.38021390737209343</c:v>
                </c:pt>
                <c:pt idx="113">
                  <c:v>0.37990648244776803</c:v>
                </c:pt>
                <c:pt idx="114">
                  <c:v>0.37988281514474348</c:v>
                </c:pt>
                <c:pt idx="115">
                  <c:v>0.37985915079036031</c:v>
                </c:pt>
                <c:pt idx="116">
                  <c:v>0.37983548938409389</c:v>
                </c:pt>
                <c:pt idx="117">
                  <c:v>0.37981183092537107</c:v>
                </c:pt>
                <c:pt idx="118">
                  <c:v>0.37980443826141286</c:v>
                </c:pt>
                <c:pt idx="119">
                  <c:v>0.37979704588522656</c:v>
                </c:pt>
                <c:pt idx="120">
                  <c:v>0.3797896537968069</c:v>
                </c:pt>
                <c:pt idx="121">
                  <c:v>0.37978226199612697</c:v>
                </c:pt>
                <c:pt idx="122">
                  <c:v>0.37977487048316882</c:v>
                </c:pt>
                <c:pt idx="123">
                  <c:v>0.37976747925792737</c:v>
                </c:pt>
              </c:numCache>
            </c:numRef>
          </c:yVal>
          <c:smooth val="0"/>
        </c:ser>
        <c:ser>
          <c:idx val="2"/>
          <c:order val="2"/>
          <c:tx>
            <c:v>60 C</c:v>
          </c:tx>
          <c:spPr>
            <a:ln w="28575">
              <a:noFill/>
            </a:ln>
          </c:spPr>
          <c:marker>
            <c:symbol val="triangle"/>
            <c:size val="3"/>
            <c:spPr>
              <a:noFill/>
              <a:ln>
                <a:solidFill>
                  <a:sysClr val="windowText" lastClr="000000"/>
                </a:solidFill>
              </a:ln>
            </c:spPr>
          </c:marker>
          <c:xVal>
            <c:numRef>
              <c:f>Sheet5!$B$2:$B$125</c:f>
              <c:numCache>
                <c:formatCode>General</c:formatCode>
                <c:ptCount val="124"/>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0.42318000000000261</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0.98741999999999341</c:v>
                </c:pt>
                <c:pt idx="28">
                  <c:v>1.0344399999999996</c:v>
                </c:pt>
                <c:pt idx="29">
                  <c:v>1.0814599999999996</c:v>
                </c:pt>
                <c:pt idx="30">
                  <c:v>1.1284799999999997</c:v>
                </c:pt>
                <c:pt idx="31">
                  <c:v>1.1754999999999998</c:v>
                </c:pt>
                <c:pt idx="32">
                  <c:v>1.2225199999999998</c:v>
                </c:pt>
                <c:pt idx="33">
                  <c:v>1.2695399999999883</c:v>
                </c:pt>
                <c:pt idx="34">
                  <c:v>1.31656</c:v>
                </c:pt>
                <c:pt idx="35">
                  <c:v>1.36358</c:v>
                </c:pt>
                <c:pt idx="36">
                  <c:v>1.410599999999987</c:v>
                </c:pt>
                <c:pt idx="37">
                  <c:v>1.4376199999999884</c:v>
                </c:pt>
                <c:pt idx="38">
                  <c:v>1.4846400000000002</c:v>
                </c:pt>
                <c:pt idx="39">
                  <c:v>1.5316599999999998</c:v>
                </c:pt>
                <c:pt idx="40">
                  <c:v>1.5786800000000003</c:v>
                </c:pt>
                <c:pt idx="41">
                  <c:v>1.6257000000000004</c:v>
                </c:pt>
                <c:pt idx="42">
                  <c:v>1.6727200000000004</c:v>
                </c:pt>
                <c:pt idx="43">
                  <c:v>1.7197399999999854</c:v>
                </c:pt>
                <c:pt idx="44">
                  <c:v>1.7667600000000006</c:v>
                </c:pt>
                <c:pt idx="45">
                  <c:v>1.8137800000000006</c:v>
                </c:pt>
                <c:pt idx="46">
                  <c:v>1.8608000000000007</c:v>
                </c:pt>
                <c:pt idx="47">
                  <c:v>1.9078199999999998</c:v>
                </c:pt>
                <c:pt idx="48">
                  <c:v>1.9548400000000021</c:v>
                </c:pt>
                <c:pt idx="49">
                  <c:v>2.0018599999999771</c:v>
                </c:pt>
                <c:pt idx="50">
                  <c:v>2.0488800000000005</c:v>
                </c:pt>
                <c:pt idx="51">
                  <c:v>2.0959000000000003</c:v>
                </c:pt>
                <c:pt idx="52">
                  <c:v>2.1429200000000002</c:v>
                </c:pt>
                <c:pt idx="53">
                  <c:v>2.18994</c:v>
                </c:pt>
                <c:pt idx="54">
                  <c:v>2.2369599999999967</c:v>
                </c:pt>
                <c:pt idx="55">
                  <c:v>2.2839800000000285</c:v>
                </c:pt>
                <c:pt idx="56">
                  <c:v>2.3309999999999977</c:v>
                </c:pt>
                <c:pt idx="57">
                  <c:v>2.3780199999999967</c:v>
                </c:pt>
                <c:pt idx="58">
                  <c:v>2.4250399999999988</c:v>
                </c:pt>
                <c:pt idx="59">
                  <c:v>2.4720599999999631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2.942259999999969</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3.3184199999999713</c:v>
                </c:pt>
                <c:pt idx="78">
                  <c:v>3.365439999999996</c:v>
                </c:pt>
                <c:pt idx="79">
                  <c:v>3.4124599999999532</c:v>
                </c:pt>
                <c:pt idx="80">
                  <c:v>3.4594799999999659</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3.83563999999997</c:v>
                </c:pt>
                <c:pt idx="89">
                  <c:v>3.8826599999999618</c:v>
                </c:pt>
                <c:pt idx="90">
                  <c:v>3.9296799999999927</c:v>
                </c:pt>
                <c:pt idx="91">
                  <c:v>3.9766999999999664</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numCache>
            </c:numRef>
          </c:xVal>
          <c:yVal>
            <c:numRef>
              <c:f>Sheet5!$L$2:$L$125</c:f>
              <c:numCache>
                <c:formatCode>General</c:formatCode>
                <c:ptCount val="124"/>
                <c:pt idx="0">
                  <c:v>1</c:v>
                </c:pt>
                <c:pt idx="1">
                  <c:v>0.97205400451510915</c:v>
                </c:pt>
                <c:pt idx="2">
                  <c:v>0.94307409532215269</c:v>
                </c:pt>
                <c:pt idx="3">
                  <c:v>0.89753065592212056</c:v>
                </c:pt>
                <c:pt idx="4">
                  <c:v>0.87281468581628752</c:v>
                </c:pt>
                <c:pt idx="5">
                  <c:v>0.83753120199055708</c:v>
                </c:pt>
                <c:pt idx="6">
                  <c:v>0.82322667163378904</c:v>
                </c:pt>
                <c:pt idx="7">
                  <c:v>0.80729834722947746</c:v>
                </c:pt>
                <c:pt idx="8">
                  <c:v>0.78689148097911465</c:v>
                </c:pt>
                <c:pt idx="9">
                  <c:v>0.7584084703640197</c:v>
                </c:pt>
                <c:pt idx="10">
                  <c:v>0.73076385494145313</c:v>
                </c:pt>
                <c:pt idx="11">
                  <c:v>0.74210000640768758</c:v>
                </c:pt>
                <c:pt idx="12">
                  <c:v>0.72224677872092458</c:v>
                </c:pt>
                <c:pt idx="13">
                  <c:v>0.6939967224448883</c:v>
                </c:pt>
                <c:pt idx="14">
                  <c:v>0.66890196292281079</c:v>
                </c:pt>
                <c:pt idx="15">
                  <c:v>0.64671486618464846</c:v>
                </c:pt>
                <c:pt idx="16">
                  <c:v>0.63735346430510165</c:v>
                </c:pt>
                <c:pt idx="17">
                  <c:v>0.61575928985308048</c:v>
                </c:pt>
                <c:pt idx="18">
                  <c:v>0.62507588212570331</c:v>
                </c:pt>
                <c:pt idx="19">
                  <c:v>0.59493148860443468</c:v>
                </c:pt>
                <c:pt idx="20">
                  <c:v>0.56664090609359474</c:v>
                </c:pt>
                <c:pt idx="21">
                  <c:v>0.57614515843234293</c:v>
                </c:pt>
                <c:pt idx="22">
                  <c:v>0.56283984468125181</c:v>
                </c:pt>
                <c:pt idx="23">
                  <c:v>0.53779682699510023</c:v>
                </c:pt>
                <c:pt idx="24">
                  <c:v>0.54682543040610365</c:v>
                </c:pt>
                <c:pt idx="25">
                  <c:v>0.53982749326499391</c:v>
                </c:pt>
                <c:pt idx="26">
                  <c:v>0.53031712695993305</c:v>
                </c:pt>
                <c:pt idx="27">
                  <c:v>0.52149312095891698</c:v>
                </c:pt>
                <c:pt idx="28">
                  <c:v>0.51428776727531456</c:v>
                </c:pt>
                <c:pt idx="29">
                  <c:v>0.51256249015507616</c:v>
                </c:pt>
                <c:pt idx="30">
                  <c:v>0.50241127770014349</c:v>
                </c:pt>
                <c:pt idx="31">
                  <c:v>0.49285078887532091</c:v>
                </c:pt>
                <c:pt idx="32">
                  <c:v>0.49620046954015334</c:v>
                </c:pt>
                <c:pt idx="33">
                  <c:v>0.49701518585829602</c:v>
                </c:pt>
                <c:pt idx="34">
                  <c:v>0.49202747935318053</c:v>
                </c:pt>
                <c:pt idx="35">
                  <c:v>0.48547092406444847</c:v>
                </c:pt>
                <c:pt idx="36">
                  <c:v>0.47874961061241006</c:v>
                </c:pt>
                <c:pt idx="37">
                  <c:v>0.47240635611125181</c:v>
                </c:pt>
                <c:pt idx="38">
                  <c:v>0.47611343243609033</c:v>
                </c:pt>
                <c:pt idx="39">
                  <c:v>0.47018227203899782</c:v>
                </c:pt>
                <c:pt idx="40">
                  <c:v>0.46517502538901595</c:v>
                </c:pt>
                <c:pt idx="41">
                  <c:v>0.45965222300577147</c:v>
                </c:pt>
                <c:pt idx="42">
                  <c:v>0.45427871791647095</c:v>
                </c:pt>
                <c:pt idx="43">
                  <c:v>0.45695729788128181</c:v>
                </c:pt>
                <c:pt idx="44">
                  <c:v>0.4522782776383768</c:v>
                </c:pt>
                <c:pt idx="45">
                  <c:v>0.44766907249248533</c:v>
                </c:pt>
                <c:pt idx="46">
                  <c:v>0.4431863311915884</c:v>
                </c:pt>
                <c:pt idx="47">
                  <c:v>0.43942426372217036</c:v>
                </c:pt>
                <c:pt idx="48">
                  <c:v>0.44133183848515667</c:v>
                </c:pt>
                <c:pt idx="49">
                  <c:v>0.43819005247210624</c:v>
                </c:pt>
                <c:pt idx="50">
                  <c:v>0.43509753300182891</c:v>
                </c:pt>
                <c:pt idx="51">
                  <c:v>0.43201727069296747</c:v>
                </c:pt>
                <c:pt idx="52">
                  <c:v>0.4290062512647384</c:v>
                </c:pt>
                <c:pt idx="53">
                  <c:v>0.4260419127536923</c:v>
                </c:pt>
                <c:pt idx="54">
                  <c:v>0.42678632600267813</c:v>
                </c:pt>
                <c:pt idx="55">
                  <c:v>0.42723204910111379</c:v>
                </c:pt>
                <c:pt idx="56">
                  <c:v>0.42485295414547691</c:v>
                </c:pt>
                <c:pt idx="57">
                  <c:v>0.42252056431875656</c:v>
                </c:pt>
                <c:pt idx="58">
                  <c:v>0.4202102502861082</c:v>
                </c:pt>
                <c:pt idx="59">
                  <c:v>0.41792842077375353</c:v>
                </c:pt>
                <c:pt idx="60">
                  <c:v>0.41565917490333654</c:v>
                </c:pt>
                <c:pt idx="61">
                  <c:v>0.41616691617061607</c:v>
                </c:pt>
                <c:pt idx="62">
                  <c:v>0.41450437916120747</c:v>
                </c:pt>
                <c:pt idx="63">
                  <c:v>0.41285627364972854</c:v>
                </c:pt>
                <c:pt idx="64">
                  <c:v>0.41121923014693779</c:v>
                </c:pt>
                <c:pt idx="65">
                  <c:v>0.40957592314072588</c:v>
                </c:pt>
                <c:pt idx="66">
                  <c:v>0.40844298689580527</c:v>
                </c:pt>
                <c:pt idx="67">
                  <c:v>0.40951672063197531</c:v>
                </c:pt>
                <c:pt idx="68">
                  <c:v>0.40844349986008038</c:v>
                </c:pt>
                <c:pt idx="69">
                  <c:v>0.40752852248538718</c:v>
                </c:pt>
                <c:pt idx="70">
                  <c:v>0.40662293112036918</c:v>
                </c:pt>
                <c:pt idx="71">
                  <c:v>0.40577355901675599</c:v>
                </c:pt>
                <c:pt idx="72">
                  <c:v>0.40663749524680581</c:v>
                </c:pt>
                <c:pt idx="73">
                  <c:v>0.40579009818641554</c:v>
                </c:pt>
                <c:pt idx="74">
                  <c:v>0.40529118375276435</c:v>
                </c:pt>
                <c:pt idx="75">
                  <c:v>0.40486106215921625</c:v>
                </c:pt>
                <c:pt idx="76">
                  <c:v>0.40448519195538768</c:v>
                </c:pt>
                <c:pt idx="77">
                  <c:v>0.40411212172784766</c:v>
                </c:pt>
                <c:pt idx="78">
                  <c:v>0.40438034987662053</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0.40251269699195175</c:v>
                </c:pt>
                <c:pt idx="87">
                  <c:v>0.4024275061612313</c:v>
                </c:pt>
                <c:pt idx="88">
                  <c:v>0.40234235138375046</c:v>
                </c:pt>
                <c:pt idx="89">
                  <c:v>0.40225723263661323</c:v>
                </c:pt>
                <c:pt idx="90">
                  <c:v>0.40217214989696748</c:v>
                </c:pt>
                <c:pt idx="91">
                  <c:v>0.40208710314196638</c:v>
                </c:pt>
                <c:pt idx="92">
                  <c:v>0.40200209234878531</c:v>
                </c:pt>
                <c:pt idx="93">
                  <c:v>0.40191711749462233</c:v>
                </c:pt>
                <c:pt idx="94">
                  <c:v>0.40185172891905752</c:v>
                </c:pt>
                <c:pt idx="95">
                  <c:v>0.40178636161638348</c:v>
                </c:pt>
                <c:pt idx="96">
                  <c:v>0.40172101557622825</c:v>
                </c:pt>
                <c:pt idx="97">
                  <c:v>0.40165569078821617</c:v>
                </c:pt>
                <c:pt idx="98">
                  <c:v>0.40159038724198132</c:v>
                </c:pt>
                <c:pt idx="99">
                  <c:v>0.40152510492716381</c:v>
                </c:pt>
                <c:pt idx="100">
                  <c:v>0.40145984383341232</c:v>
                </c:pt>
                <c:pt idx="101">
                  <c:v>0.4013946039503829</c:v>
                </c:pt>
                <c:pt idx="102">
                  <c:v>0.40132938526773337</c:v>
                </c:pt>
                <c:pt idx="103">
                  <c:v>0.40128481760183982</c:v>
                </c:pt>
                <c:pt idx="104">
                  <c:v>0.40124025983333583</c:v>
                </c:pt>
                <c:pt idx="105">
                  <c:v>0.4011957119589285</c:v>
                </c:pt>
                <c:pt idx="106">
                  <c:v>0.4011511739753148</c:v>
                </c:pt>
                <c:pt idx="107">
                  <c:v>0.40110664587920708</c:v>
                </c:pt>
                <c:pt idx="108">
                  <c:v>0.40106212766730237</c:v>
                </c:pt>
                <c:pt idx="109">
                  <c:v>0.40101761933632085</c:v>
                </c:pt>
                <c:pt idx="110">
                  <c:v>0.40097312088296982</c:v>
                </c:pt>
                <c:pt idx="111">
                  <c:v>0.40095118430808036</c:v>
                </c:pt>
                <c:pt idx="112">
                  <c:v>0.40092925013328706</c:v>
                </c:pt>
                <c:pt idx="113">
                  <c:v>0.40090731835819576</c:v>
                </c:pt>
                <c:pt idx="114">
                  <c:v>0.40088538898241788</c:v>
                </c:pt>
                <c:pt idx="115">
                  <c:v>0.40086346200554784</c:v>
                </c:pt>
                <c:pt idx="116">
                  <c:v>0.40084153742719775</c:v>
                </c:pt>
                <c:pt idx="117">
                  <c:v>0.40082609902238536</c:v>
                </c:pt>
                <c:pt idx="118">
                  <c:v>0.40081066180674413</c:v>
                </c:pt>
                <c:pt idx="119">
                  <c:v>0.40079522578013038</c:v>
                </c:pt>
                <c:pt idx="120">
                  <c:v>0.40077979094242688</c:v>
                </c:pt>
                <c:pt idx="121">
                  <c:v>0.40076435729348198</c:v>
                </c:pt>
              </c:numCache>
            </c:numRef>
          </c:yVal>
          <c:smooth val="0"/>
        </c:ser>
        <c:ser>
          <c:idx val="3"/>
          <c:order val="3"/>
          <c:tx>
            <c:v>75 C</c:v>
          </c:tx>
          <c:spPr>
            <a:ln w="28575">
              <a:noFill/>
            </a:ln>
          </c:spPr>
          <c:marker>
            <c:symbol val="circle"/>
            <c:size val="3"/>
            <c:spPr>
              <a:noFill/>
              <a:ln>
                <a:solidFill>
                  <a:sysClr val="windowText" lastClr="000000"/>
                </a:solidFill>
              </a:ln>
            </c:spPr>
          </c:marker>
          <c:xVal>
            <c:numRef>
              <c:f>Sheet5!$B$2:$B$135</c:f>
              <c:numCache>
                <c:formatCode>General</c:formatCode>
                <c:ptCount val="134"/>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0.42318000000000261</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0.98741999999999341</c:v>
                </c:pt>
                <c:pt idx="28">
                  <c:v>1.0344399999999996</c:v>
                </c:pt>
                <c:pt idx="29">
                  <c:v>1.0814599999999996</c:v>
                </c:pt>
                <c:pt idx="30">
                  <c:v>1.1284799999999997</c:v>
                </c:pt>
                <c:pt idx="31">
                  <c:v>1.1754999999999998</c:v>
                </c:pt>
                <c:pt idx="32">
                  <c:v>1.2225199999999998</c:v>
                </c:pt>
                <c:pt idx="33">
                  <c:v>1.2695399999999883</c:v>
                </c:pt>
                <c:pt idx="34">
                  <c:v>1.31656</c:v>
                </c:pt>
                <c:pt idx="35">
                  <c:v>1.36358</c:v>
                </c:pt>
                <c:pt idx="36">
                  <c:v>1.410599999999987</c:v>
                </c:pt>
                <c:pt idx="37">
                  <c:v>1.4376199999999884</c:v>
                </c:pt>
                <c:pt idx="38">
                  <c:v>1.4846400000000002</c:v>
                </c:pt>
                <c:pt idx="39">
                  <c:v>1.5316599999999998</c:v>
                </c:pt>
                <c:pt idx="40">
                  <c:v>1.5786800000000003</c:v>
                </c:pt>
                <c:pt idx="41">
                  <c:v>1.6257000000000004</c:v>
                </c:pt>
                <c:pt idx="42">
                  <c:v>1.6727200000000004</c:v>
                </c:pt>
                <c:pt idx="43">
                  <c:v>1.7197399999999854</c:v>
                </c:pt>
                <c:pt idx="44">
                  <c:v>1.7667600000000006</c:v>
                </c:pt>
                <c:pt idx="45">
                  <c:v>1.8137800000000006</c:v>
                </c:pt>
                <c:pt idx="46">
                  <c:v>1.8608000000000007</c:v>
                </c:pt>
                <c:pt idx="47">
                  <c:v>1.9078199999999998</c:v>
                </c:pt>
                <c:pt idx="48">
                  <c:v>1.9548400000000021</c:v>
                </c:pt>
                <c:pt idx="49">
                  <c:v>2.0018599999999771</c:v>
                </c:pt>
                <c:pt idx="50">
                  <c:v>2.0488800000000005</c:v>
                </c:pt>
                <c:pt idx="51">
                  <c:v>2.0959000000000003</c:v>
                </c:pt>
                <c:pt idx="52">
                  <c:v>2.1429200000000002</c:v>
                </c:pt>
                <c:pt idx="53">
                  <c:v>2.18994</c:v>
                </c:pt>
                <c:pt idx="54">
                  <c:v>2.2369599999999967</c:v>
                </c:pt>
                <c:pt idx="55">
                  <c:v>2.2839800000000285</c:v>
                </c:pt>
                <c:pt idx="56">
                  <c:v>2.3309999999999977</c:v>
                </c:pt>
                <c:pt idx="57">
                  <c:v>2.3780199999999967</c:v>
                </c:pt>
                <c:pt idx="58">
                  <c:v>2.4250399999999988</c:v>
                </c:pt>
                <c:pt idx="59">
                  <c:v>2.4720599999999631</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2.942259999999969</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3.3184199999999713</c:v>
                </c:pt>
                <c:pt idx="78">
                  <c:v>3.365439999999996</c:v>
                </c:pt>
                <c:pt idx="79">
                  <c:v>3.4124599999999532</c:v>
                </c:pt>
                <c:pt idx="80">
                  <c:v>3.4594799999999659</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3.83563999999997</c:v>
                </c:pt>
                <c:pt idx="89">
                  <c:v>3.8826599999999618</c:v>
                </c:pt>
                <c:pt idx="90">
                  <c:v>3.9296799999999927</c:v>
                </c:pt>
                <c:pt idx="91">
                  <c:v>3.9766999999999664</c:v>
                </c:pt>
                <c:pt idx="92">
                  <c:v>4.0237199999999875</c:v>
                </c:pt>
                <c:pt idx="93">
                  <c:v>4.0707399999999936</c:v>
                </c:pt>
                <c:pt idx="94">
                  <c:v>4.1177599999999845</c:v>
                </c:pt>
                <c:pt idx="95">
                  <c:v>4.1647799999999755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4.9641199999999746</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pt idx="130">
                  <c:v>5.8104799999999877</c:v>
                </c:pt>
                <c:pt idx="131">
                  <c:v>5.8574999999999875</c:v>
                </c:pt>
                <c:pt idx="132">
                  <c:v>5.9045199999999856</c:v>
                </c:pt>
                <c:pt idx="133">
                  <c:v>5.9515399999999872</c:v>
                </c:pt>
              </c:numCache>
            </c:numRef>
          </c:xVal>
          <c:yVal>
            <c:numRef>
              <c:f>Sheet5!$AO$2:$AO$119</c:f>
              <c:numCache>
                <c:formatCode>General</c:formatCode>
                <c:ptCount val="118"/>
                <c:pt idx="0">
                  <c:v>1</c:v>
                </c:pt>
                <c:pt idx="1">
                  <c:v>0.97297787358330257</c:v>
                </c:pt>
                <c:pt idx="2">
                  <c:v>0.93617501472626752</c:v>
                </c:pt>
                <c:pt idx="3">
                  <c:v>0.91333390421101757</c:v>
                </c:pt>
                <c:pt idx="4">
                  <c:v>0.89365061752808694</c:v>
                </c:pt>
                <c:pt idx="5">
                  <c:v>0.87797058132039274</c:v>
                </c:pt>
                <c:pt idx="6">
                  <c:v>0.85638454312693157</c:v>
                </c:pt>
                <c:pt idx="7">
                  <c:v>0.88404446903794642</c:v>
                </c:pt>
                <c:pt idx="8">
                  <c:v>0.84071295179694583</c:v>
                </c:pt>
                <c:pt idx="9">
                  <c:v>0.82620194234823363</c:v>
                </c:pt>
                <c:pt idx="10">
                  <c:v>0.78367269431262609</c:v>
                </c:pt>
                <c:pt idx="11">
                  <c:v>0.74297746716834701</c:v>
                </c:pt>
                <c:pt idx="12">
                  <c:v>0.70793657739427285</c:v>
                </c:pt>
                <c:pt idx="13">
                  <c:v>0.67759694512663249</c:v>
                </c:pt>
                <c:pt idx="14">
                  <c:v>0.6907066288139917</c:v>
                </c:pt>
                <c:pt idx="15">
                  <c:v>0.65226440059038782</c:v>
                </c:pt>
                <c:pt idx="16">
                  <c:v>0.62177686864975013</c:v>
                </c:pt>
                <c:pt idx="17">
                  <c:v>0.63246278669391898</c:v>
                </c:pt>
                <c:pt idx="18">
                  <c:v>0.61701901067671816</c:v>
                </c:pt>
                <c:pt idx="19">
                  <c:v>0.59056544057922356</c:v>
                </c:pt>
                <c:pt idx="20">
                  <c:v>0.58172665437904569</c:v>
                </c:pt>
                <c:pt idx="21">
                  <c:v>0.57235304526778841</c:v>
                </c:pt>
                <c:pt idx="22">
                  <c:v>0.56062380600092065</c:v>
                </c:pt>
                <c:pt idx="23">
                  <c:v>0.56945787412883164</c:v>
                </c:pt>
                <c:pt idx="24">
                  <c:v>0.56118702105688323</c:v>
                </c:pt>
                <c:pt idx="25">
                  <c:v>0.55633697615781952</c:v>
                </c:pt>
                <c:pt idx="26">
                  <c:v>0.54708082730259011</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0.51343075498893853</c:v>
                </c:pt>
                <c:pt idx="35">
                  <c:v>0.50763709194487361</c:v>
                </c:pt>
                <c:pt idx="36">
                  <c:v>0.5019029403383215</c:v>
                </c:pt>
                <c:pt idx="37">
                  <c:v>0.49547180110837358</c:v>
                </c:pt>
                <c:pt idx="38">
                  <c:v>0.48905431702408814</c:v>
                </c:pt>
                <c:pt idx="39">
                  <c:v>0.48925455868873979</c:v>
                </c:pt>
                <c:pt idx="40">
                  <c:v>0.48313791248790622</c:v>
                </c:pt>
                <c:pt idx="41">
                  <c:v>0.47730655897733132</c:v>
                </c:pt>
                <c:pt idx="42">
                  <c:v>0.47165761498753211</c:v>
                </c:pt>
                <c:pt idx="43">
                  <c:v>0.46679640560723634</c:v>
                </c:pt>
                <c:pt idx="44">
                  <c:v>0.46701268329242868</c:v>
                </c:pt>
                <c:pt idx="45">
                  <c:v>0.46299764152926642</c:v>
                </c:pt>
                <c:pt idx="46">
                  <c:v>0.45905721991158427</c:v>
                </c:pt>
                <c:pt idx="47">
                  <c:v>0.45514386468780232</c:v>
                </c:pt>
                <c:pt idx="48">
                  <c:v>0.45147866805831632</c:v>
                </c:pt>
                <c:pt idx="49">
                  <c:v>0.44787834565102647</c:v>
                </c:pt>
                <c:pt idx="50">
                  <c:v>0.44803863937713001</c:v>
                </c:pt>
                <c:pt idx="51">
                  <c:v>0.44818801703895988</c:v>
                </c:pt>
                <c:pt idx="52">
                  <c:v>0.44519880088250668</c:v>
                </c:pt>
                <c:pt idx="53">
                  <c:v>0.44227468555177435</c:v>
                </c:pt>
                <c:pt idx="54">
                  <c:v>0.43938449076744451</c:v>
                </c:pt>
                <c:pt idx="55">
                  <c:v>0.43653601041820206</c:v>
                </c:pt>
                <c:pt idx="56">
                  <c:v>0.43370921236657178</c:v>
                </c:pt>
                <c:pt idx="57">
                  <c:v>0.43392720320522293</c:v>
                </c:pt>
                <c:pt idx="58">
                  <c:v>0.43240982309344833</c:v>
                </c:pt>
                <c:pt idx="59">
                  <c:v>0.43090451355740428</c:v>
                </c:pt>
                <c:pt idx="60">
                  <c:v>0.42940716547626939</c:v>
                </c:pt>
                <c:pt idx="61">
                  <c:v>0.42789624215140482</c:v>
                </c:pt>
                <c:pt idx="62">
                  <c:v>0.42661687430807205</c:v>
                </c:pt>
                <c:pt idx="63">
                  <c:v>0.42675297381959243</c:v>
                </c:pt>
                <c:pt idx="64">
                  <c:v>0.42555410651184755</c:v>
                </c:pt>
                <c:pt idx="65">
                  <c:v>0.42441934630291139</c:v>
                </c:pt>
                <c:pt idx="66">
                  <c:v>0.42329718127625532</c:v>
                </c:pt>
                <c:pt idx="67">
                  <c:v>0.42224554243764756</c:v>
                </c:pt>
                <c:pt idx="68">
                  <c:v>0.42239878770435152</c:v>
                </c:pt>
                <c:pt idx="69">
                  <c:v>0.42135411133865958</c:v>
                </c:pt>
                <c:pt idx="70">
                  <c:v>0.42073942763643629</c:v>
                </c:pt>
                <c:pt idx="71">
                  <c:v>0.42020972616910784</c:v>
                </c:pt>
                <c:pt idx="72">
                  <c:v>0.41974700778335239</c:v>
                </c:pt>
                <c:pt idx="73">
                  <c:v>0.41928789455656784</c:v>
                </c:pt>
                <c:pt idx="74">
                  <c:v>0.41948908792581768</c:v>
                </c:pt>
                <c:pt idx="75">
                  <c:v>0.41916555760723256</c:v>
                </c:pt>
                <c:pt idx="76">
                  <c:v>0.41884252594859395</c:v>
                </c:pt>
                <c:pt idx="77">
                  <c:v>0.41851999179789789</c:v>
                </c:pt>
                <c:pt idx="78">
                  <c:v>0.41819795400668613</c:v>
                </c:pt>
                <c:pt idx="79">
                  <c:v>0.41787641143006043</c:v>
                </c:pt>
                <c:pt idx="80">
                  <c:v>0.41755536292660478</c:v>
                </c:pt>
                <c:pt idx="81">
                  <c:v>0.41729854759163326</c:v>
                </c:pt>
                <c:pt idx="82">
                  <c:v>0.41719389639104648</c:v>
                </c:pt>
                <c:pt idx="83">
                  <c:v>0.41708929766669539</c:v>
                </c:pt>
                <c:pt idx="84">
                  <c:v>0.41698475137911706</c:v>
                </c:pt>
                <c:pt idx="85">
                  <c:v>0.41688025748888491</c:v>
                </c:pt>
                <c:pt idx="86">
                  <c:v>0.41677581595662438</c:v>
                </c:pt>
                <c:pt idx="87">
                  <c:v>0.41667142674298996</c:v>
                </c:pt>
                <c:pt idx="88">
                  <c:v>0.41656708980868623</c:v>
                </c:pt>
                <c:pt idx="89">
                  <c:v>0.41646280511444617</c:v>
                </c:pt>
                <c:pt idx="90">
                  <c:v>0.41638256305412386</c:v>
                </c:pt>
                <c:pt idx="91">
                  <c:v>0.41630235190915765</c:v>
                </c:pt>
                <c:pt idx="92">
                  <c:v>0.41622217166168402</c:v>
                </c:pt>
                <c:pt idx="93">
                  <c:v>0.41614202229385455</c:v>
                </c:pt>
                <c:pt idx="94">
                  <c:v>0.41606190378783514</c:v>
                </c:pt>
                <c:pt idx="95">
                  <c:v>0.41598181612579688</c:v>
                </c:pt>
                <c:pt idx="96">
                  <c:v>0.41590175928994577</c:v>
                </c:pt>
                <c:pt idx="97">
                  <c:v>0.41582173326247457</c:v>
                </c:pt>
                <c:pt idx="98">
                  <c:v>0.41574173802559694</c:v>
                </c:pt>
                <c:pt idx="99">
                  <c:v>0.41568707544452332</c:v>
                </c:pt>
                <c:pt idx="100">
                  <c:v>0.41563242723585836</c:v>
                </c:pt>
                <c:pt idx="101">
                  <c:v>0.41557779339392997</c:v>
                </c:pt>
                <c:pt idx="102">
                  <c:v>0.41552317391307747</c:v>
                </c:pt>
                <c:pt idx="103">
                  <c:v>0.41546856878763977</c:v>
                </c:pt>
                <c:pt idx="104">
                  <c:v>0.41541397801195473</c:v>
                </c:pt>
                <c:pt idx="105">
                  <c:v>0.41535940158036838</c:v>
                </c:pt>
                <c:pt idx="106">
                  <c:v>0.41530483948723435</c:v>
                </c:pt>
                <c:pt idx="107">
                  <c:v>0.41527794262004997</c:v>
                </c:pt>
                <c:pt idx="108">
                  <c:v>0.41525104923654876</c:v>
                </c:pt>
                <c:pt idx="109">
                  <c:v>0.41522415933605356</c:v>
                </c:pt>
                <c:pt idx="110">
                  <c:v>0.4151972729178825</c:v>
                </c:pt>
                <c:pt idx="111">
                  <c:v>0.41517038998136258</c:v>
                </c:pt>
                <c:pt idx="112">
                  <c:v>0.41514351052581272</c:v>
                </c:pt>
                <c:pt idx="113">
                  <c:v>0.41512458342026554</c:v>
                </c:pt>
                <c:pt idx="114">
                  <c:v>0.41510565804046884</c:v>
                </c:pt>
                <c:pt idx="115">
                  <c:v>0.41508673438620453</c:v>
                </c:pt>
                <c:pt idx="116">
                  <c:v>0.4150678124572203</c:v>
                </c:pt>
                <c:pt idx="117">
                  <c:v>0.41504889225329428</c:v>
                </c:pt>
              </c:numCache>
            </c:numRef>
          </c:yVal>
          <c:smooth val="0"/>
        </c:ser>
        <c:dLbls>
          <c:showLegendKey val="0"/>
          <c:showVal val="0"/>
          <c:showCatName val="0"/>
          <c:showSerName val="0"/>
          <c:showPercent val="0"/>
          <c:showBubbleSize val="0"/>
        </c:dLbls>
        <c:axId val="300079296"/>
        <c:axId val="300079872"/>
      </c:scatterChart>
      <c:valAx>
        <c:axId val="300079296"/>
        <c:scaling>
          <c:orientation val="minMax"/>
          <c:max val="2.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82007404441678"/>
              <c:y val="0.9551180993790531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079872"/>
        <c:crosses val="autoZero"/>
        <c:crossBetween val="midCat"/>
        <c:majorUnit val="0.5"/>
      </c:valAx>
      <c:valAx>
        <c:axId val="300079872"/>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246966919010604E-3"/>
              <c:y val="0.1354333455334296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07929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80680754346310291"/>
          <c:y val="3.9741412905986657E-2"/>
          <c:w val="0.13355480144175705"/>
          <c:h val="0.23687754439022821"/>
        </c:manualLayout>
      </c:layout>
      <c:overlay val="0"/>
      <c:spPr>
        <a:solidFill>
          <a:schemeClr val="lt1"/>
        </a:solidFill>
        <a:ln w="25400" cap="flat" cmpd="sng" algn="ctr">
          <a:solidFill>
            <a:schemeClr val="tx1"/>
          </a:solidFill>
          <a:prstDash val="solid"/>
        </a:ln>
        <a:effectLst/>
      </c:spPr>
      <c:txPr>
        <a:bodyPr/>
        <a:lstStyle/>
        <a:p>
          <a:pPr>
            <a:defRPr sz="1000" b="0">
              <a:solidFill>
                <a:schemeClr val="dk1"/>
              </a:solidFill>
              <a:latin typeface="Arial" pitchFamily="34" charset="0"/>
              <a:ea typeface="+mn-ea"/>
              <a:cs typeface="Arial" pitchFamily="34" charset="0"/>
            </a:defRPr>
          </a:pPr>
          <a:endParaRPr lang="en-US"/>
        </a:p>
      </c:txPr>
    </c:legend>
    <c:plotVisOnly val="1"/>
    <c:dispBlanksAs val="gap"/>
    <c:showDLblsOverMax val="0"/>
  </c:chart>
  <c:spPr>
    <a:ln>
      <a:solidFill>
        <a:schemeClr val="bg1"/>
      </a:solidFill>
    </a:ln>
  </c:sp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35764800233304"/>
          <c:y val="1.6361493071388365E-2"/>
          <c:w val="0.83944790755322263"/>
          <c:h val="0.83808652291660957"/>
        </c:manualLayout>
      </c:layout>
      <c:scatterChart>
        <c:scatterStyle val="lineMarker"/>
        <c:varyColors val="0"/>
        <c:ser>
          <c:idx val="0"/>
          <c:order val="0"/>
          <c:tx>
            <c:v>Region 1</c:v>
          </c:tx>
          <c:spPr>
            <a:ln w="28575">
              <a:noFill/>
            </a:ln>
          </c:spPr>
          <c:marker>
            <c:spPr>
              <a:noFill/>
              <a:ln>
                <a:solidFill>
                  <a:sysClr val="windowText" lastClr="000000"/>
                </a:solidFill>
              </a:ln>
            </c:spPr>
          </c:marker>
          <c:xVal>
            <c:numRef>
              <c:f>Sheet6!$G$2:$G$19</c:f>
              <c:numCache>
                <c:formatCode>General</c:formatCode>
                <c:ptCount val="18"/>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pt idx="17">
                  <c:v>0.51722000000000001</c:v>
                </c:pt>
              </c:numCache>
            </c:numRef>
          </c:xVal>
          <c:yVal>
            <c:numRef>
              <c:f>Sheet6!$H$2:$H$19</c:f>
              <c:numCache>
                <c:formatCode>General</c:formatCode>
                <c:ptCount val="18"/>
                <c:pt idx="0">
                  <c:v>1</c:v>
                </c:pt>
                <c:pt idx="1">
                  <c:v>0.98370884901686739</c:v>
                </c:pt>
                <c:pt idx="2">
                  <c:v>0.94647666698419564</c:v>
                </c:pt>
                <c:pt idx="3">
                  <c:v>0.9073282968819435</c:v>
                </c:pt>
                <c:pt idx="5">
                  <c:v>0.89755048693389261</c:v>
                </c:pt>
                <c:pt idx="6">
                  <c:v>0.84753904900844568</c:v>
                </c:pt>
                <c:pt idx="8">
                  <c:v>0.82110089943492193</c:v>
                </c:pt>
                <c:pt idx="10">
                  <c:v>0.80947259316529718</c:v>
                </c:pt>
                <c:pt idx="11">
                  <c:v>0.75739209873036839</c:v>
                </c:pt>
                <c:pt idx="12">
                  <c:v>0.72445898594891456</c:v>
                </c:pt>
                <c:pt idx="13">
                  <c:v>0.68138244457415553</c:v>
                </c:pt>
                <c:pt idx="15">
                  <c:v>0.6650613964231824</c:v>
                </c:pt>
                <c:pt idx="16">
                  <c:v>0.64171795506191531</c:v>
                </c:pt>
                <c:pt idx="17">
                  <c:v>0.60604816570278097</c:v>
                </c:pt>
              </c:numCache>
            </c:numRef>
          </c:yVal>
          <c:smooth val="0"/>
        </c:ser>
        <c:ser>
          <c:idx val="1"/>
          <c:order val="1"/>
          <c:tx>
            <c:v>Region 2</c:v>
          </c:tx>
          <c:spPr>
            <a:ln w="28575">
              <a:noFill/>
            </a:ln>
          </c:spPr>
          <c:marker>
            <c:spPr>
              <a:solidFill>
                <a:sysClr val="windowText" lastClr="000000"/>
              </a:solidFill>
              <a:ln>
                <a:solidFill>
                  <a:sysClr val="windowText" lastClr="000000"/>
                </a:solidFill>
              </a:ln>
            </c:spPr>
          </c:marker>
          <c:trendline>
            <c:spPr>
              <a:ln w="19050"/>
            </c:spPr>
            <c:trendlineType val="linear"/>
            <c:dispRSqr val="0"/>
            <c:dispEq val="0"/>
          </c:trendline>
          <c:xVal>
            <c:numRef>
              <c:f>Sheet6!$I$2:$I$4</c:f>
              <c:numCache>
                <c:formatCode>General</c:formatCode>
                <c:ptCount val="3"/>
                <c:pt idx="0">
                  <c:v>0</c:v>
                </c:pt>
                <c:pt idx="1">
                  <c:v>4.7020000000000013E-2</c:v>
                </c:pt>
                <c:pt idx="2">
                  <c:v>9.4040000000000026E-2</c:v>
                </c:pt>
              </c:numCache>
            </c:numRef>
          </c:xVal>
          <c:yVal>
            <c:numRef>
              <c:f>Sheet6!$J$2:$J$4</c:f>
              <c:numCache>
                <c:formatCode>General</c:formatCode>
                <c:ptCount val="3"/>
                <c:pt idx="0">
                  <c:v>0.62521300000000002</c:v>
                </c:pt>
                <c:pt idx="1">
                  <c:v>0.58970699999998599</c:v>
                </c:pt>
                <c:pt idx="2">
                  <c:v>0.56101599999999996</c:v>
                </c:pt>
              </c:numCache>
            </c:numRef>
          </c:yVal>
          <c:smooth val="0"/>
        </c:ser>
        <c:ser>
          <c:idx val="2"/>
          <c:order val="2"/>
          <c:tx>
            <c:v>Region 3</c:v>
          </c:tx>
          <c:spPr>
            <a:ln w="28575">
              <a:noFill/>
            </a:ln>
          </c:spPr>
          <c:marker>
            <c:spPr>
              <a:noFill/>
              <a:ln>
                <a:solidFill>
                  <a:sysClr val="windowText" lastClr="000000"/>
                </a:solidFill>
              </a:ln>
            </c:spPr>
          </c:marker>
          <c:trendline>
            <c:spPr>
              <a:ln w="19050"/>
            </c:spPr>
            <c:trendlineType val="linear"/>
            <c:dispRSqr val="0"/>
            <c:dispEq val="0"/>
          </c:trendline>
          <c:xVal>
            <c:numRef>
              <c:f>Sheet6!$K$2:$K$5</c:f>
              <c:numCache>
                <c:formatCode>General</c:formatCode>
                <c:ptCount val="4"/>
                <c:pt idx="0">
                  <c:v>0</c:v>
                </c:pt>
                <c:pt idx="1">
                  <c:v>4.7019999999999833E-2</c:v>
                </c:pt>
                <c:pt idx="2">
                  <c:v>9.4040000000000026E-2</c:v>
                </c:pt>
                <c:pt idx="3">
                  <c:v>0.14105999999999971</c:v>
                </c:pt>
              </c:numCache>
            </c:numRef>
          </c:xVal>
          <c:yVal>
            <c:numRef>
              <c:f>Sheet6!$L$2:$L$5</c:f>
              <c:numCache>
                <c:formatCode>General</c:formatCode>
                <c:ptCount val="4"/>
                <c:pt idx="0">
                  <c:v>0.58579700000000001</c:v>
                </c:pt>
                <c:pt idx="1">
                  <c:v>0.55836399999998532</c:v>
                </c:pt>
                <c:pt idx="2">
                  <c:v>0.53556499999998397</c:v>
                </c:pt>
                <c:pt idx="3">
                  <c:v>0.50906699999998206</c:v>
                </c:pt>
              </c:numCache>
            </c:numRef>
          </c:yVal>
          <c:smooth val="0"/>
        </c:ser>
        <c:ser>
          <c:idx val="3"/>
          <c:order val="3"/>
          <c:tx>
            <c:v>Region 4</c:v>
          </c:tx>
          <c:spPr>
            <a:ln w="28575">
              <a:noFill/>
            </a:ln>
          </c:spPr>
          <c:marker>
            <c:symbol val="circle"/>
            <c:size val="7"/>
            <c:spPr>
              <a:solidFill>
                <a:sysClr val="windowText" lastClr="000000"/>
              </a:solidFill>
              <a:ln>
                <a:solidFill>
                  <a:sysClr val="windowText" lastClr="000000"/>
                </a:solidFill>
              </a:ln>
            </c:spPr>
          </c:marker>
          <c:trendline>
            <c:spPr>
              <a:ln w="19050"/>
            </c:spPr>
            <c:trendlineType val="linear"/>
            <c:dispRSqr val="0"/>
            <c:dispEq val="0"/>
          </c:trendline>
          <c:xVal>
            <c:numRef>
              <c:f>Sheet6!$M$2:$M$5</c:f>
              <c:numCache>
                <c:formatCode>General</c:formatCode>
                <c:ptCount val="4"/>
                <c:pt idx="0">
                  <c:v>0</c:v>
                </c:pt>
                <c:pt idx="1">
                  <c:v>4.7019999999999833E-2</c:v>
                </c:pt>
                <c:pt idx="2">
                  <c:v>9.4040000000000026E-2</c:v>
                </c:pt>
                <c:pt idx="3">
                  <c:v>0.14105999999999971</c:v>
                </c:pt>
              </c:numCache>
            </c:numRef>
          </c:xVal>
          <c:yVal>
            <c:numRef>
              <c:f>Sheet6!$N$2:$N$5</c:f>
              <c:numCache>
                <c:formatCode>General</c:formatCode>
                <c:ptCount val="4"/>
                <c:pt idx="0">
                  <c:v>0.5268659999999995</c:v>
                </c:pt>
                <c:pt idx="1">
                  <c:v>0.50541499999998318</c:v>
                </c:pt>
                <c:pt idx="2">
                  <c:v>0.47881000000000734</c:v>
                </c:pt>
                <c:pt idx="3">
                  <c:v>0.45763600000000004</c:v>
                </c:pt>
              </c:numCache>
            </c:numRef>
          </c:yVal>
          <c:smooth val="0"/>
        </c:ser>
        <c:ser>
          <c:idx val="4"/>
          <c:order val="4"/>
          <c:tx>
            <c:v>Region 5</c:v>
          </c:tx>
          <c:spPr>
            <a:ln w="28575">
              <a:noFill/>
            </a:ln>
          </c:spPr>
          <c:marker>
            <c:spPr>
              <a:ln>
                <a:solidFill>
                  <a:sysClr val="windowText" lastClr="000000"/>
                </a:solidFill>
              </a:ln>
            </c:spPr>
          </c:marker>
          <c:trendline>
            <c:spPr>
              <a:ln w="19050"/>
            </c:spPr>
            <c:trendlineType val="linear"/>
            <c:dispRSqr val="0"/>
            <c:dispEq val="0"/>
          </c:trendline>
          <c:xVal>
            <c:numRef>
              <c:f>Sheet6!$O$2:$O$6</c:f>
              <c:numCache>
                <c:formatCode>General</c:formatCode>
                <c:ptCount val="5"/>
                <c:pt idx="0">
                  <c:v>0</c:v>
                </c:pt>
                <c:pt idx="1">
                  <c:v>4.7019999999999923E-2</c:v>
                </c:pt>
                <c:pt idx="2">
                  <c:v>9.4040000000000026E-2</c:v>
                </c:pt>
                <c:pt idx="3">
                  <c:v>0.14105999999999996</c:v>
                </c:pt>
                <c:pt idx="4">
                  <c:v>0.18808000000000041</c:v>
                </c:pt>
              </c:numCache>
            </c:numRef>
          </c:xVal>
          <c:yVal>
            <c:numRef>
              <c:f>Sheet6!$P$2:$P$6</c:f>
              <c:numCache>
                <c:formatCode>General</c:formatCode>
                <c:ptCount val="5"/>
                <c:pt idx="0">
                  <c:v>0.48004800000000031</c:v>
                </c:pt>
                <c:pt idx="1">
                  <c:v>0.46278000000000002</c:v>
                </c:pt>
                <c:pt idx="2">
                  <c:v>0.45292600000000038</c:v>
                </c:pt>
                <c:pt idx="3">
                  <c:v>0.44439000000000001</c:v>
                </c:pt>
                <c:pt idx="4">
                  <c:v>0.4352260000000065</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Sheet6!$Q$2:$Q$4</c:f>
              <c:numCache>
                <c:formatCode>General</c:formatCode>
                <c:ptCount val="3"/>
                <c:pt idx="0">
                  <c:v>0</c:v>
                </c:pt>
                <c:pt idx="1">
                  <c:v>2.7020000000000051E-2</c:v>
                </c:pt>
                <c:pt idx="2">
                  <c:v>7.404000000000012E-2</c:v>
                </c:pt>
              </c:numCache>
            </c:numRef>
          </c:xVal>
          <c:yVal>
            <c:numRef>
              <c:f>Sheet6!$R$2:$R$4</c:f>
              <c:numCache>
                <c:formatCode>General</c:formatCode>
                <c:ptCount val="3"/>
                <c:pt idx="0">
                  <c:v>0.44817000000000001</c:v>
                </c:pt>
                <c:pt idx="1">
                  <c:v>0.43860700000000002</c:v>
                </c:pt>
                <c:pt idx="2">
                  <c:v>0.43367400000000667</c:v>
                </c:pt>
              </c:numCache>
            </c:numRef>
          </c:yVal>
          <c:smooth val="0"/>
        </c:ser>
        <c:ser>
          <c:idx val="6"/>
          <c:order val="6"/>
          <c:tx>
            <c:v>Region 7</c:v>
          </c:tx>
          <c:spPr>
            <a:ln>
              <a:noFill/>
            </a:ln>
          </c:spPr>
          <c:marker>
            <c:symbol val="square"/>
            <c:size val="7"/>
            <c:spPr>
              <a:noFill/>
              <a:ln>
                <a:solidFill>
                  <a:sysClr val="windowText" lastClr="000000"/>
                </a:solidFill>
              </a:ln>
            </c:spPr>
          </c:marker>
          <c:trendline>
            <c:spPr>
              <a:ln w="19050"/>
            </c:spPr>
            <c:trendlineType val="linear"/>
            <c:dispRSqr val="0"/>
            <c:dispEq val="0"/>
          </c:trendline>
          <c:xVal>
            <c:numRef>
              <c:f>Sheet6!$S$2:$S$4</c:f>
              <c:numCache>
                <c:formatCode>General</c:formatCode>
                <c:ptCount val="3"/>
                <c:pt idx="0">
                  <c:v>0</c:v>
                </c:pt>
                <c:pt idx="1">
                  <c:v>4.7020000000000332E-2</c:v>
                </c:pt>
                <c:pt idx="2">
                  <c:v>9.4040000000000346E-2</c:v>
                </c:pt>
              </c:numCache>
            </c:numRef>
          </c:xVal>
          <c:yVal>
            <c:numRef>
              <c:f>Sheet6!$T$2:$T$4</c:f>
              <c:numCache>
                <c:formatCode>General</c:formatCode>
                <c:ptCount val="3"/>
                <c:pt idx="0">
                  <c:v>0.44182800000000338</c:v>
                </c:pt>
                <c:pt idx="1">
                  <c:v>0.4313040000000084</c:v>
                </c:pt>
                <c:pt idx="2">
                  <c:v>0.42583900000000002</c:v>
                </c:pt>
              </c:numCache>
            </c:numRef>
          </c:yVal>
          <c:smooth val="0"/>
        </c:ser>
        <c:ser>
          <c:idx val="7"/>
          <c:order val="7"/>
          <c:tx>
            <c:v>Region 8</c:v>
          </c:tx>
          <c:spPr>
            <a:ln w="28575">
              <a:noFill/>
            </a:ln>
          </c:spPr>
          <c:marker>
            <c:symbol val="diamond"/>
            <c:size val="7"/>
            <c:spPr>
              <a:solidFill>
                <a:schemeClr val="tx1"/>
              </a:solidFill>
              <a:ln>
                <a:noFill/>
              </a:ln>
            </c:spPr>
          </c:marker>
          <c:trendline>
            <c:spPr>
              <a:ln w="19050"/>
            </c:spPr>
            <c:trendlineType val="linear"/>
            <c:dispRSqr val="0"/>
            <c:dispEq val="0"/>
          </c:trendline>
          <c:xVal>
            <c:numRef>
              <c:f>Sheet6!$U$2:$U$4</c:f>
              <c:numCache>
                <c:formatCode>General</c:formatCode>
                <c:ptCount val="3"/>
                <c:pt idx="0">
                  <c:v>0</c:v>
                </c:pt>
                <c:pt idx="1">
                  <c:v>4.7020000000000513E-2</c:v>
                </c:pt>
                <c:pt idx="2">
                  <c:v>9.4040000000000554E-2</c:v>
                </c:pt>
              </c:numCache>
            </c:numRef>
          </c:xVal>
          <c:yVal>
            <c:numRef>
              <c:f>Sheet6!$V$2:$V$4</c:f>
              <c:numCache>
                <c:formatCode>General</c:formatCode>
                <c:ptCount val="3"/>
                <c:pt idx="0">
                  <c:v>0.43281000000000891</c:v>
                </c:pt>
                <c:pt idx="1">
                  <c:v>0.42462200000000438</c:v>
                </c:pt>
                <c:pt idx="2">
                  <c:v>0.41872300000000001</c:v>
                </c:pt>
              </c:numCache>
            </c:numRef>
          </c:yVal>
          <c:smooth val="0"/>
        </c:ser>
        <c:ser>
          <c:idx val="8"/>
          <c:order val="8"/>
          <c:tx>
            <c:v>Region 9</c:v>
          </c:tx>
          <c:spPr>
            <a:ln w="28575">
              <a:noFill/>
            </a:ln>
          </c:spPr>
          <c:marker>
            <c:symbol val="triangle"/>
            <c:size val="7"/>
            <c:spPr>
              <a:solidFill>
                <a:sysClr val="windowText" lastClr="000000"/>
              </a:solidFill>
              <a:ln>
                <a:solidFill>
                  <a:sysClr val="windowText" lastClr="000000"/>
                </a:solidFill>
              </a:ln>
            </c:spPr>
          </c:marker>
          <c:trendline>
            <c:trendlineType val="linear"/>
            <c:dispRSqr val="0"/>
            <c:dispEq val="0"/>
          </c:trendline>
          <c:xVal>
            <c:numRef>
              <c:f>Sheet6!$W$2:$W$6</c:f>
              <c:numCache>
                <c:formatCode>General</c:formatCode>
                <c:ptCount val="5"/>
                <c:pt idx="0">
                  <c:v>0</c:v>
                </c:pt>
                <c:pt idx="1">
                  <c:v>4.7020000000000783E-2</c:v>
                </c:pt>
                <c:pt idx="2">
                  <c:v>9.4040000000000554E-2</c:v>
                </c:pt>
                <c:pt idx="3">
                  <c:v>0.14106000000000041</c:v>
                </c:pt>
                <c:pt idx="4">
                  <c:v>0.18808000000000041</c:v>
                </c:pt>
              </c:numCache>
            </c:numRef>
          </c:xVal>
          <c:yVal>
            <c:numRef>
              <c:f>Sheet6!$X$2:$X$6</c:f>
              <c:numCache>
                <c:formatCode>General</c:formatCode>
                <c:ptCount val="5"/>
                <c:pt idx="0">
                  <c:v>0.42417200000000038</c:v>
                </c:pt>
                <c:pt idx="1">
                  <c:v>0.41860200000000031</c:v>
                </c:pt>
                <c:pt idx="2">
                  <c:v>0.41317700000000002</c:v>
                </c:pt>
                <c:pt idx="3">
                  <c:v>0.40883900000000001</c:v>
                </c:pt>
                <c:pt idx="4">
                  <c:v>0.40459200000000001</c:v>
                </c:pt>
              </c:numCache>
            </c:numRef>
          </c:yVal>
          <c:smooth val="0"/>
        </c:ser>
        <c:dLbls>
          <c:showLegendKey val="0"/>
          <c:showVal val="0"/>
          <c:showCatName val="0"/>
          <c:showSerName val="0"/>
          <c:showPercent val="0"/>
          <c:showBubbleSize val="0"/>
        </c:dLbls>
        <c:axId val="300212800"/>
        <c:axId val="300213376"/>
      </c:scatterChart>
      <c:scatterChart>
        <c:scatterStyle val="smoothMarker"/>
        <c:varyColors val="0"/>
        <c:ser>
          <c:idx val="9"/>
          <c:order val="9"/>
          <c:spPr>
            <a:ln w="19050" cap="flat" cmpd="sng" algn="ctr">
              <a:solidFill>
                <a:schemeClr val="dk1"/>
              </a:solidFill>
              <a:prstDash val="solid"/>
            </a:ln>
            <a:effectLst/>
          </c:spPr>
          <c:marker>
            <c:symbol val="none"/>
          </c:marker>
          <c:xVal>
            <c:numRef>
              <c:f>Sheet6!$G$2:$G$19</c:f>
              <c:numCache>
                <c:formatCode>General</c:formatCode>
                <c:ptCount val="18"/>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pt idx="17">
                  <c:v>0.51722000000000001</c:v>
                </c:pt>
              </c:numCache>
            </c:numRef>
          </c:xVal>
          <c:yVal>
            <c:numRef>
              <c:f>Sheet6!$AH$2:$AH$19</c:f>
              <c:numCache>
                <c:formatCode>General</c:formatCode>
                <c:ptCount val="18"/>
                <c:pt idx="0">
                  <c:v>1</c:v>
                </c:pt>
                <c:pt idx="1">
                  <c:v>0.96332439999999997</c:v>
                </c:pt>
                <c:pt idx="2">
                  <c:v>0.92664879999999994</c:v>
                </c:pt>
                <c:pt idx="3">
                  <c:v>0.90831099999998577</c:v>
                </c:pt>
                <c:pt idx="4">
                  <c:v>0.88997320000000002</c:v>
                </c:pt>
                <c:pt idx="5">
                  <c:v>0.87163539999999995</c:v>
                </c:pt>
                <c:pt idx="6">
                  <c:v>0.85329759999999999</c:v>
                </c:pt>
                <c:pt idx="7">
                  <c:v>0.83495980000001591</c:v>
                </c:pt>
                <c:pt idx="8">
                  <c:v>0.81662200000000063</c:v>
                </c:pt>
                <c:pt idx="9">
                  <c:v>0.7982842</c:v>
                </c:pt>
                <c:pt idx="10">
                  <c:v>0.7799464000000168</c:v>
                </c:pt>
                <c:pt idx="11">
                  <c:v>0.76160860000001995</c:v>
                </c:pt>
                <c:pt idx="12">
                  <c:v>0.74327080000001433</c:v>
                </c:pt>
                <c:pt idx="13">
                  <c:v>0.72493300000000005</c:v>
                </c:pt>
                <c:pt idx="14">
                  <c:v>0.70659519999999998</c:v>
                </c:pt>
                <c:pt idx="15">
                  <c:v>0.66991960000001771</c:v>
                </c:pt>
                <c:pt idx="16">
                  <c:v>0.63324399999999992</c:v>
                </c:pt>
                <c:pt idx="17">
                  <c:v>0.59656839999997668</c:v>
                </c:pt>
              </c:numCache>
            </c:numRef>
          </c:yVal>
          <c:smooth val="1"/>
        </c:ser>
        <c:dLbls>
          <c:showLegendKey val="0"/>
          <c:showVal val="0"/>
          <c:showCatName val="0"/>
          <c:showSerName val="0"/>
          <c:showPercent val="0"/>
          <c:showBubbleSize val="0"/>
        </c:dLbls>
        <c:axId val="300212800"/>
        <c:axId val="300213376"/>
      </c:scatterChart>
      <c:valAx>
        <c:axId val="300212800"/>
        <c:scaling>
          <c:orientation val="minMax"/>
          <c:max val="0.60000000000000064"/>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3582857937364452"/>
              <c:y val="0.9428401152820048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213376"/>
        <c:crosses val="autoZero"/>
        <c:crossBetween val="midCat"/>
        <c:majorUnit val="0.1"/>
      </c:valAx>
      <c:valAx>
        <c:axId val="300213376"/>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p</a:t>
                </a:r>
              </a:p>
            </c:rich>
          </c:tx>
          <c:layout>
            <c:manualLayout>
              <c:xMode val="edge"/>
              <c:yMode val="edge"/>
              <c:x val="3.2922467068138448E-4"/>
              <c:y val="3.7947148446534046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212800"/>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ayout>
        <c:manualLayout>
          <c:xMode val="edge"/>
          <c:yMode val="edge"/>
          <c:x val="0.80937230977212227"/>
          <c:y val="4.2753891481132823E-2"/>
          <c:w val="0.14356262918787344"/>
          <c:h val="0.39972213612676588"/>
        </c:manualLayout>
      </c:layout>
      <c:overlay val="0"/>
      <c:spPr>
        <a:solidFill>
          <a:schemeClr val="bg1"/>
        </a:solidFill>
        <a:ln>
          <a:solidFill>
            <a:schemeClr val="tx1"/>
          </a:solidFill>
        </a:ln>
      </c:spPr>
      <c:txPr>
        <a:bodyPr/>
        <a:lstStyle/>
        <a:p>
          <a:pPr>
            <a:defRPr sz="9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05949183315821"/>
          <c:y val="1.8222554582911821E-2"/>
          <c:w val="0.82773081772370893"/>
          <c:h val="0.8262322586377665"/>
        </c:manualLayout>
      </c:layout>
      <c:scatterChart>
        <c:scatterStyle val="lineMarker"/>
        <c:varyColors val="0"/>
        <c:ser>
          <c:idx val="0"/>
          <c:order val="0"/>
          <c:tx>
            <c:v>Region 1</c:v>
          </c:tx>
          <c:spPr>
            <a:ln w="28575">
              <a:noFill/>
            </a:ln>
          </c:spPr>
          <c:marker>
            <c:spPr>
              <a:noFill/>
              <a:ln>
                <a:solidFill>
                  <a:sysClr val="windowText" lastClr="000000"/>
                </a:solidFill>
              </a:ln>
            </c:spPr>
          </c:marker>
          <c:trendline>
            <c:spPr>
              <a:ln w="19050"/>
            </c:spPr>
            <c:trendlineType val="linear"/>
            <c:dispRSqr val="0"/>
            <c:dispEq val="0"/>
          </c:trendline>
          <c:xVal>
            <c:numRef>
              <c:f>Sheet6!$J$9:$J$10</c:f>
              <c:numCache>
                <c:formatCode>General</c:formatCode>
                <c:ptCount val="2"/>
                <c:pt idx="0">
                  <c:v>0</c:v>
                </c:pt>
                <c:pt idx="1">
                  <c:v>4.7020000000000013E-2</c:v>
                </c:pt>
              </c:numCache>
            </c:numRef>
          </c:xVal>
          <c:yVal>
            <c:numRef>
              <c:f>Sheet6!$K$9:$K$10</c:f>
              <c:numCache>
                <c:formatCode>General</c:formatCode>
                <c:ptCount val="2"/>
                <c:pt idx="0">
                  <c:v>0.60604800000001613</c:v>
                </c:pt>
                <c:pt idx="1">
                  <c:v>0.62521300000000002</c:v>
                </c:pt>
              </c:numCache>
            </c:numRef>
          </c:yVal>
          <c:smooth val="0"/>
        </c:ser>
        <c:ser>
          <c:idx val="1"/>
          <c:order val="1"/>
          <c:tx>
            <c:v>Region 2</c:v>
          </c:tx>
          <c:spPr>
            <a:ln w="28575">
              <a:noFill/>
            </a:ln>
          </c:spPr>
          <c:marker>
            <c:spPr>
              <a:solidFill>
                <a:sysClr val="windowText" lastClr="000000"/>
              </a:solidFill>
              <a:ln>
                <a:solidFill>
                  <a:sysClr val="windowText" lastClr="000000"/>
                </a:solidFill>
              </a:ln>
            </c:spPr>
          </c:marker>
          <c:trendline>
            <c:spPr>
              <a:ln w="19050"/>
            </c:spPr>
            <c:trendlineType val="linear"/>
            <c:dispRSqr val="0"/>
            <c:dispEq val="0"/>
          </c:trendline>
          <c:xVal>
            <c:numRef>
              <c:f>Sheet6!$L$9:$L$10</c:f>
              <c:numCache>
                <c:formatCode>General</c:formatCode>
                <c:ptCount val="2"/>
                <c:pt idx="0">
                  <c:v>0</c:v>
                </c:pt>
                <c:pt idx="1">
                  <c:v>4.7020000000000013E-2</c:v>
                </c:pt>
              </c:numCache>
            </c:numRef>
          </c:xVal>
          <c:yVal>
            <c:numRef>
              <c:f>Sheet6!$M$9:$M$10</c:f>
              <c:numCache>
                <c:formatCode>General</c:formatCode>
                <c:ptCount val="2"/>
                <c:pt idx="0">
                  <c:v>0.56101599999999996</c:v>
                </c:pt>
                <c:pt idx="1">
                  <c:v>0.58579700000000001</c:v>
                </c:pt>
              </c:numCache>
            </c:numRef>
          </c:yVal>
          <c:smooth val="0"/>
        </c:ser>
        <c:ser>
          <c:idx val="2"/>
          <c:order val="2"/>
          <c:tx>
            <c:v>Region 3</c:v>
          </c:tx>
          <c:spPr>
            <a:ln w="28575">
              <a:noFill/>
            </a:ln>
          </c:spPr>
          <c:marker>
            <c:spPr>
              <a:noFill/>
              <a:ln>
                <a:solidFill>
                  <a:sysClr val="windowText" lastClr="000000"/>
                </a:solidFill>
              </a:ln>
            </c:spPr>
          </c:marker>
          <c:trendline>
            <c:spPr>
              <a:ln w="19050"/>
            </c:spPr>
            <c:trendlineType val="linear"/>
            <c:dispRSqr val="0"/>
            <c:dispEq val="0"/>
          </c:trendline>
          <c:xVal>
            <c:numRef>
              <c:f>Sheet6!$N$9:$N$10</c:f>
              <c:numCache>
                <c:formatCode>General</c:formatCode>
                <c:ptCount val="2"/>
                <c:pt idx="0">
                  <c:v>0</c:v>
                </c:pt>
                <c:pt idx="1">
                  <c:v>4.7020000000000013E-2</c:v>
                </c:pt>
              </c:numCache>
            </c:numRef>
          </c:xVal>
          <c:yVal>
            <c:numRef>
              <c:f>Sheet6!$O$9:$O$10</c:f>
              <c:numCache>
                <c:formatCode>General</c:formatCode>
                <c:ptCount val="2"/>
                <c:pt idx="0">
                  <c:v>0.50906699999998206</c:v>
                </c:pt>
                <c:pt idx="1">
                  <c:v>0.5268659999999995</c:v>
                </c:pt>
              </c:numCache>
            </c:numRef>
          </c:yVal>
          <c:smooth val="0"/>
        </c:ser>
        <c:ser>
          <c:idx val="3"/>
          <c:order val="3"/>
          <c:tx>
            <c:v>Region 4</c:v>
          </c:tx>
          <c:spPr>
            <a:ln w="28575">
              <a:noFill/>
            </a:ln>
          </c:spPr>
          <c:marker>
            <c:symbol val="circle"/>
            <c:size val="7"/>
            <c:spPr>
              <a:solidFill>
                <a:sysClr val="windowText" lastClr="000000"/>
              </a:solidFill>
              <a:ln>
                <a:solidFill>
                  <a:sysClr val="windowText" lastClr="000000"/>
                </a:solidFill>
              </a:ln>
            </c:spPr>
          </c:marker>
          <c:trendline>
            <c:spPr>
              <a:ln w="19050"/>
            </c:spPr>
            <c:trendlineType val="linear"/>
            <c:dispRSqr val="0"/>
            <c:dispEq val="0"/>
          </c:trendline>
          <c:xVal>
            <c:numRef>
              <c:f>Sheet6!$P$9:$P$11</c:f>
              <c:numCache>
                <c:formatCode>General</c:formatCode>
                <c:ptCount val="3"/>
                <c:pt idx="0">
                  <c:v>0</c:v>
                </c:pt>
                <c:pt idx="1">
                  <c:v>4.7020000000000013E-2</c:v>
                </c:pt>
                <c:pt idx="2">
                  <c:v>9.404000000000004E-2</c:v>
                </c:pt>
              </c:numCache>
            </c:numRef>
          </c:xVal>
          <c:yVal>
            <c:numRef>
              <c:f>Sheet6!$Q$9:$Q$11</c:f>
              <c:numCache>
                <c:formatCode>General</c:formatCode>
                <c:ptCount val="3"/>
                <c:pt idx="0">
                  <c:v>0.45763600000000004</c:v>
                </c:pt>
                <c:pt idx="1">
                  <c:v>0.47234700000000002</c:v>
                </c:pt>
                <c:pt idx="2">
                  <c:v>0.48004800000000031</c:v>
                </c:pt>
              </c:numCache>
            </c:numRef>
          </c:yVal>
          <c:smooth val="0"/>
        </c:ser>
        <c:ser>
          <c:idx val="4"/>
          <c:order val="4"/>
          <c:tx>
            <c:v>Region 5</c:v>
          </c:tx>
          <c:spPr>
            <a:ln w="28575">
              <a:noFill/>
            </a:ln>
          </c:spPr>
          <c:marker>
            <c:symbol val="star"/>
            <c:size val="7"/>
            <c:spPr>
              <a:noFill/>
              <a:ln>
                <a:solidFill>
                  <a:sysClr val="windowText" lastClr="000000"/>
                </a:solidFill>
              </a:ln>
            </c:spPr>
          </c:marker>
          <c:trendline>
            <c:spPr>
              <a:ln w="19050"/>
            </c:spPr>
            <c:trendlineType val="linear"/>
            <c:dispRSqr val="0"/>
            <c:dispEq val="0"/>
          </c:trendline>
          <c:xVal>
            <c:numRef>
              <c:f>Sheet6!$R$9:$R$11</c:f>
              <c:numCache>
                <c:formatCode>General</c:formatCode>
                <c:ptCount val="3"/>
                <c:pt idx="0">
                  <c:v>0</c:v>
                </c:pt>
                <c:pt idx="1">
                  <c:v>4.7020000000000013E-2</c:v>
                </c:pt>
                <c:pt idx="2">
                  <c:v>9.404000000000004E-2</c:v>
                </c:pt>
              </c:numCache>
            </c:numRef>
          </c:xVal>
          <c:yVal>
            <c:numRef>
              <c:f>Sheet6!$S$9:$S$11</c:f>
              <c:numCache>
                <c:formatCode>General</c:formatCode>
                <c:ptCount val="3"/>
                <c:pt idx="0">
                  <c:v>0.4352260000000065</c:v>
                </c:pt>
                <c:pt idx="1">
                  <c:v>0.44160299999999997</c:v>
                </c:pt>
                <c:pt idx="2">
                  <c:v>0.44817000000000001</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Sheet6!$T$9:$T$11</c:f>
              <c:numCache>
                <c:formatCode>General</c:formatCode>
                <c:ptCount val="3"/>
                <c:pt idx="0">
                  <c:v>0</c:v>
                </c:pt>
                <c:pt idx="1">
                  <c:v>4.7020000000000013E-2</c:v>
                </c:pt>
                <c:pt idx="2">
                  <c:v>9.404000000000004E-2</c:v>
                </c:pt>
              </c:numCache>
            </c:numRef>
          </c:xVal>
          <c:yVal>
            <c:numRef>
              <c:f>Sheet6!$U$9:$U$11</c:f>
              <c:numCache>
                <c:formatCode>General</c:formatCode>
                <c:ptCount val="3"/>
                <c:pt idx="0">
                  <c:v>0.43367400000000667</c:v>
                </c:pt>
                <c:pt idx="1">
                  <c:v>0.43771300000000002</c:v>
                </c:pt>
                <c:pt idx="2">
                  <c:v>0.44182800000000338</c:v>
                </c:pt>
              </c:numCache>
            </c:numRef>
          </c:yVal>
          <c:smooth val="0"/>
        </c:ser>
        <c:ser>
          <c:idx val="6"/>
          <c:order val="6"/>
          <c:tx>
            <c:v>Region 7</c:v>
          </c:tx>
          <c:spPr>
            <a:ln w="28575">
              <a:noFill/>
            </a:ln>
          </c:spPr>
          <c:marker>
            <c:symbol val="square"/>
            <c:size val="7"/>
            <c:spPr>
              <a:noFill/>
              <a:ln>
                <a:solidFill>
                  <a:sysClr val="windowText" lastClr="000000"/>
                </a:solidFill>
              </a:ln>
            </c:spPr>
          </c:marker>
          <c:trendline>
            <c:spPr>
              <a:ln w="19050"/>
            </c:spPr>
            <c:trendlineType val="linear"/>
            <c:dispRSqr val="0"/>
            <c:dispEq val="0"/>
          </c:trendline>
          <c:xVal>
            <c:numRef>
              <c:f>Sheet6!$V$9:$V$11</c:f>
              <c:numCache>
                <c:formatCode>General</c:formatCode>
                <c:ptCount val="3"/>
                <c:pt idx="0">
                  <c:v>0</c:v>
                </c:pt>
                <c:pt idx="1">
                  <c:v>4.7020000000000013E-2</c:v>
                </c:pt>
                <c:pt idx="2">
                  <c:v>9.404000000000004E-2</c:v>
                </c:pt>
              </c:numCache>
            </c:numRef>
          </c:xVal>
          <c:yVal>
            <c:numRef>
              <c:f>Sheet6!$W$9:$W$11</c:f>
              <c:numCache>
                <c:formatCode>General</c:formatCode>
                <c:ptCount val="3"/>
                <c:pt idx="0">
                  <c:v>0.42583900000000002</c:v>
                </c:pt>
                <c:pt idx="1">
                  <c:v>0.42997500000000038</c:v>
                </c:pt>
                <c:pt idx="2">
                  <c:v>0.43281000000000891</c:v>
                </c:pt>
              </c:numCache>
            </c:numRef>
          </c:yVal>
          <c:smooth val="0"/>
        </c:ser>
        <c:ser>
          <c:idx val="7"/>
          <c:order val="7"/>
          <c:tx>
            <c:v>Region 8</c:v>
          </c:tx>
          <c:spPr>
            <a:ln w="28575">
              <a:noFill/>
            </a:ln>
          </c:spPr>
          <c:marker>
            <c:symbol val="diamond"/>
            <c:size val="7"/>
            <c:spPr>
              <a:solidFill>
                <a:sysClr val="windowText" lastClr="000000"/>
              </a:solidFill>
              <a:ln>
                <a:solidFill>
                  <a:sysClr val="windowText" lastClr="000000"/>
                </a:solidFill>
              </a:ln>
            </c:spPr>
          </c:marker>
          <c:trendline>
            <c:spPr>
              <a:ln w="19050"/>
            </c:spPr>
            <c:trendlineType val="linear"/>
            <c:dispRSqr val="0"/>
            <c:dispEq val="0"/>
          </c:trendline>
          <c:xVal>
            <c:numRef>
              <c:f>Sheet6!$L$13:$L$15</c:f>
              <c:numCache>
                <c:formatCode>General</c:formatCode>
                <c:ptCount val="3"/>
                <c:pt idx="0">
                  <c:v>0</c:v>
                </c:pt>
                <c:pt idx="1">
                  <c:v>4.7020000000000013E-2</c:v>
                </c:pt>
                <c:pt idx="2">
                  <c:v>9.404000000000004E-2</c:v>
                </c:pt>
              </c:numCache>
            </c:numRef>
          </c:xVal>
          <c:yVal>
            <c:numRef>
              <c:f>Sheet6!$M$13:$M$15</c:f>
              <c:numCache>
                <c:formatCode>General</c:formatCode>
                <c:ptCount val="3"/>
                <c:pt idx="0">
                  <c:v>0.41872300000000001</c:v>
                </c:pt>
                <c:pt idx="1">
                  <c:v>0.42206500000000002</c:v>
                </c:pt>
                <c:pt idx="2">
                  <c:v>0.42417200000000038</c:v>
                </c:pt>
              </c:numCache>
            </c:numRef>
          </c:yVal>
          <c:smooth val="0"/>
        </c:ser>
        <c:ser>
          <c:idx val="8"/>
          <c:order val="8"/>
          <c:tx>
            <c:v>Region 9</c:v>
          </c:tx>
          <c:spPr>
            <a:ln w="28575">
              <a:noFill/>
            </a:ln>
          </c:spPr>
          <c:marker>
            <c:symbol val="triangle"/>
            <c:size val="7"/>
            <c:spPr>
              <a:solidFill>
                <a:sysClr val="windowText" lastClr="000000"/>
              </a:solidFill>
              <a:ln>
                <a:solidFill>
                  <a:sysClr val="windowText" lastClr="000000"/>
                </a:solidFill>
              </a:ln>
            </c:spPr>
          </c:marker>
          <c:trendline>
            <c:trendlineType val="linear"/>
            <c:dispRSqr val="0"/>
            <c:dispEq val="0"/>
          </c:trendline>
          <c:xVal>
            <c:numRef>
              <c:f>Sheet6!$N$13:$N$14</c:f>
              <c:numCache>
                <c:formatCode>General</c:formatCode>
                <c:ptCount val="2"/>
                <c:pt idx="0">
                  <c:v>0</c:v>
                </c:pt>
                <c:pt idx="1">
                  <c:v>4.7020000000000013E-2</c:v>
                </c:pt>
              </c:numCache>
            </c:numRef>
          </c:xVal>
          <c:yVal>
            <c:numRef>
              <c:f>Sheet6!$O$13:$O$14</c:f>
              <c:numCache>
                <c:formatCode>General</c:formatCode>
                <c:ptCount val="2"/>
                <c:pt idx="0">
                  <c:v>0.40459200000000001</c:v>
                </c:pt>
                <c:pt idx="1">
                  <c:v>0.40831100000000031</c:v>
                </c:pt>
              </c:numCache>
            </c:numRef>
          </c:yVal>
          <c:smooth val="0"/>
        </c:ser>
        <c:dLbls>
          <c:showLegendKey val="0"/>
          <c:showVal val="0"/>
          <c:showCatName val="0"/>
          <c:showSerName val="0"/>
          <c:showPercent val="0"/>
          <c:showBubbleSize val="0"/>
        </c:dLbls>
        <c:axId val="300215104"/>
        <c:axId val="300215680"/>
      </c:scatterChart>
      <c:valAx>
        <c:axId val="300215104"/>
        <c:scaling>
          <c:orientation val="minMax"/>
          <c:max val="0.12000000000000002"/>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4366220771310896"/>
              <c:y val="0.9410903232658516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0215680"/>
        <c:crosses val="autoZero"/>
        <c:crossBetween val="midCat"/>
        <c:majorUnit val="2.0000000000000011E-2"/>
      </c:valAx>
      <c:valAx>
        <c:axId val="300215680"/>
        <c:scaling>
          <c:orientation val="minMax"/>
          <c:max val="0.65000000000001723"/>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u</a:t>
                </a:r>
              </a:p>
            </c:rich>
          </c:tx>
          <c:layout>
            <c:manualLayout>
              <c:xMode val="edge"/>
              <c:yMode val="edge"/>
              <c:x val="4.3623775426680387E-4"/>
              <c:y val="2.7816947816551998E-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0215104"/>
        <c:crosses val="autoZero"/>
        <c:crossBetween val="midCat"/>
        <c:majorUnit val="0.05"/>
      </c:valAx>
      <c:spPr>
        <a:solidFill>
          <a:schemeClr val="lt1"/>
        </a:solidFill>
        <a:ln w="25400" cap="flat" cmpd="sng" algn="ctr">
          <a:solidFill>
            <a:schemeClr val="dk1"/>
          </a:solidFill>
          <a:prstDash val="solid"/>
        </a:ln>
        <a:effectLst/>
      </c:spPr>
    </c:plotArea>
    <c:legend>
      <c:legendPos val="r"/>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ayout>
        <c:manualLayout>
          <c:xMode val="edge"/>
          <c:yMode val="edge"/>
          <c:x val="0.77276866433363911"/>
          <c:y val="4.4672299301452292E-2"/>
          <c:w val="0.16926436278798912"/>
          <c:h val="0.40890262928883914"/>
        </c:manualLayout>
      </c:layout>
      <c:overlay val="0"/>
      <c:spPr>
        <a:solidFill>
          <a:schemeClr val="bg1"/>
        </a:solidFill>
        <a:ln>
          <a:solidFill>
            <a:schemeClr val="tx1"/>
          </a:solidFill>
        </a:ln>
      </c:spPr>
      <c:txPr>
        <a:bodyPr/>
        <a:lstStyle/>
        <a:p>
          <a:pPr>
            <a:defRPr sz="900" b="0">
              <a:latin typeface="Arial" pitchFamily="34" charset="0"/>
              <a:cs typeface="Arial" pitchFamily="34" charset="0"/>
            </a:defRPr>
          </a:pPr>
          <a:endParaRPr lang="en-US"/>
        </a:p>
      </c:txPr>
    </c:legend>
    <c:plotVisOnly val="1"/>
    <c:dispBlanksAs val="gap"/>
    <c:showDLblsOverMax val="0"/>
  </c:chart>
  <c:spPr>
    <a:solidFill>
      <a:sysClr val="window" lastClr="FFFFFF"/>
    </a:solid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92018193858365"/>
          <c:y val="5.1400554097404488E-2"/>
          <c:w val="0.83129498315472994"/>
          <c:h val="0.75854541330482117"/>
        </c:manualLayout>
      </c:layout>
      <c:scatterChart>
        <c:scatterStyle val="smooth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Sheet1!$E$3:$E$20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yVal>
          <c:smooth val="1"/>
        </c:ser>
        <c:ser>
          <c:idx val="1"/>
          <c:order val="1"/>
          <c:tx>
            <c:v>Effluent at 1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Sheet1!$K$3:$K$8</c:f>
              <c:numCache>
                <c:formatCode>General</c:formatCode>
                <c:ptCount val="6"/>
                <c:pt idx="0">
                  <c:v>17</c:v>
                </c:pt>
                <c:pt idx="1">
                  <c:v>30</c:v>
                </c:pt>
                <c:pt idx="2">
                  <c:v>50</c:v>
                </c:pt>
                <c:pt idx="3">
                  <c:v>70</c:v>
                </c:pt>
                <c:pt idx="4">
                  <c:v>90</c:v>
                </c:pt>
                <c:pt idx="5">
                  <c:v>110</c:v>
                </c:pt>
              </c:numCache>
            </c:numRef>
          </c:xVal>
          <c:yVal>
            <c:numRef>
              <c:f>Sheet1!$M$3:$M$8</c:f>
              <c:numCache>
                <c:formatCode>General</c:formatCode>
                <c:ptCount val="6"/>
                <c:pt idx="0">
                  <c:v>19</c:v>
                </c:pt>
                <c:pt idx="1">
                  <c:v>22</c:v>
                </c:pt>
                <c:pt idx="2">
                  <c:v>18</c:v>
                </c:pt>
                <c:pt idx="3">
                  <c:v>13</c:v>
                </c:pt>
                <c:pt idx="4">
                  <c:v>16</c:v>
                </c:pt>
                <c:pt idx="5">
                  <c:v>12</c:v>
                </c:pt>
              </c:numCache>
            </c:numRef>
          </c:yVal>
          <c:smooth val="1"/>
        </c:ser>
        <c:ser>
          <c:idx val="2"/>
          <c:order val="2"/>
          <c:tx>
            <c:v>Effluent at 5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Sheet1!$V$3:$V$20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Sheet1!$W$3:$W$20</c:f>
              <c:numCache>
                <c:formatCode>General</c:formatCode>
                <c:ptCount val="18"/>
                <c:pt idx="0">
                  <c:v>11</c:v>
                </c:pt>
                <c:pt idx="1">
                  <c:v>12.5</c:v>
                </c:pt>
                <c:pt idx="2">
                  <c:v>15</c:v>
                </c:pt>
                <c:pt idx="3">
                  <c:v>13</c:v>
                </c:pt>
                <c:pt idx="4">
                  <c:v>10</c:v>
                </c:pt>
                <c:pt idx="5">
                  <c:v>8.5</c:v>
                </c:pt>
                <c:pt idx="6">
                  <c:v>10.5</c:v>
                </c:pt>
                <c:pt idx="7">
                  <c:v>4</c:v>
                </c:pt>
                <c:pt idx="8">
                  <c:v>1.5</c:v>
                </c:pt>
                <c:pt idx="9">
                  <c:v>2</c:v>
                </c:pt>
                <c:pt idx="10">
                  <c:v>2</c:v>
                </c:pt>
                <c:pt idx="11">
                  <c:v>2</c:v>
                </c:pt>
                <c:pt idx="12">
                  <c:v>1.5</c:v>
                </c:pt>
                <c:pt idx="13">
                  <c:v>2</c:v>
                </c:pt>
                <c:pt idx="14">
                  <c:v>1.5</c:v>
                </c:pt>
                <c:pt idx="15">
                  <c:v>1</c:v>
                </c:pt>
                <c:pt idx="16">
                  <c:v>1</c:v>
                </c:pt>
                <c:pt idx="17">
                  <c:v>1</c:v>
                </c:pt>
              </c:numCache>
            </c:numRef>
          </c:yVal>
          <c:smooth val="1"/>
        </c:ser>
        <c:dLbls>
          <c:showLegendKey val="0"/>
          <c:showVal val="0"/>
          <c:showCatName val="0"/>
          <c:showSerName val="0"/>
          <c:showPercent val="0"/>
          <c:showBubbleSize val="0"/>
        </c:dLbls>
        <c:axId val="295423936"/>
        <c:axId val="295424512"/>
      </c:scatterChart>
      <c:valAx>
        <c:axId val="295423936"/>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Diameter, </a:t>
                </a:r>
                <a:r>
                  <a:rPr lang="el-GR" baseline="0">
                    <a:latin typeface="Arial" pitchFamily="34" charset="0"/>
                    <a:cs typeface="Arial" pitchFamily="34" charset="0"/>
                  </a:rPr>
                  <a:t>μ</a:t>
                </a:r>
                <a:r>
                  <a:rPr lang="en-US" baseline="0">
                    <a:latin typeface="Arial" pitchFamily="34" charset="0"/>
                    <a:cs typeface="Arial" pitchFamily="34" charset="0"/>
                  </a:rPr>
                  <a:t>m</a:t>
                </a:r>
                <a:endParaRPr lang="en-US">
                  <a:latin typeface="Arial" pitchFamily="34" charset="0"/>
                  <a:cs typeface="Arial" pitchFamily="34" charset="0"/>
                </a:endParaRPr>
              </a:p>
            </c:rich>
          </c:tx>
          <c:layout>
            <c:manualLayout>
              <c:xMode val="edge"/>
              <c:yMode val="edge"/>
              <c:x val="0.38803930843409334"/>
              <c:y val="0.93773046887657563"/>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424512"/>
        <c:crosses val="autoZero"/>
        <c:crossBetween val="midCat"/>
        <c:majorUnit val="100"/>
      </c:valAx>
      <c:valAx>
        <c:axId val="295424512"/>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Gel</a:t>
                </a:r>
                <a:r>
                  <a:rPr lang="en-US" sz="1000" baseline="0">
                    <a:latin typeface="Arial" pitchFamily="34" charset="0"/>
                    <a:cs typeface="Arial" pitchFamily="34" charset="0"/>
                  </a:rPr>
                  <a:t> Particle Frequency, %</a:t>
                </a:r>
                <a:endParaRPr lang="en-US" sz="1000">
                  <a:latin typeface="Arial" pitchFamily="34" charset="0"/>
                  <a:cs typeface="Arial" pitchFamily="34" charset="0"/>
                </a:endParaRPr>
              </a:p>
            </c:rich>
          </c:tx>
          <c:layout>
            <c:manualLayout>
              <c:xMode val="edge"/>
              <c:yMode val="edge"/>
              <c:x val="5.0724428677184586E-4"/>
              <c:y val="0.18320756480782369"/>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423936"/>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68934633170853654"/>
          <c:y val="7.2505087548987879E-2"/>
          <c:w val="0.2592729667087873"/>
          <c:h val="0.21065714007971226"/>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8789005540974"/>
          <c:y val="3.1230716413614641E-2"/>
          <c:w val="0.83592665500145813"/>
          <c:h val="0.82413066739600871"/>
        </c:manualLayout>
      </c:layout>
      <c:scatterChart>
        <c:scatterStyle val="lineMarker"/>
        <c:varyColors val="0"/>
        <c:ser>
          <c:idx val="0"/>
          <c:order val="0"/>
          <c:tx>
            <c:v>Region 1</c:v>
          </c:tx>
          <c:spPr>
            <a:ln w="28575">
              <a:noFill/>
            </a:ln>
          </c:spPr>
          <c:marker>
            <c:spPr>
              <a:noFill/>
              <a:ln>
                <a:solidFill>
                  <a:sysClr val="windowText" lastClr="000000"/>
                </a:solidFill>
              </a:ln>
            </c:spPr>
          </c:marker>
          <c:xVal>
            <c:numRef>
              <c:f>Sheet5!$P$2:$P$18</c:f>
              <c:numCache>
                <c:formatCode>General</c:formatCode>
                <c:ptCount val="17"/>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numCache>
            </c:numRef>
          </c:xVal>
          <c:yVal>
            <c:numRef>
              <c:f>Sheet5!$Q$2:$Q$18</c:f>
              <c:numCache>
                <c:formatCode>General</c:formatCode>
                <c:ptCount val="17"/>
                <c:pt idx="0">
                  <c:v>1</c:v>
                </c:pt>
                <c:pt idx="1">
                  <c:v>0.96457700000000002</c:v>
                </c:pt>
                <c:pt idx="2">
                  <c:v>0.945442</c:v>
                </c:pt>
                <c:pt idx="3">
                  <c:v>0.90792300000000004</c:v>
                </c:pt>
                <c:pt idx="4">
                  <c:v>0.87569900000002621</c:v>
                </c:pt>
                <c:pt idx="5">
                  <c:v>0.85102299999999997</c:v>
                </c:pt>
                <c:pt idx="6">
                  <c:v>0.82671799999999951</c:v>
                </c:pt>
                <c:pt idx="7">
                  <c:v>0.79913900000000004</c:v>
                </c:pt>
                <c:pt idx="8">
                  <c:v>0.78353099999998543</c:v>
                </c:pt>
                <c:pt idx="9">
                  <c:v>0.77209600000001366</c:v>
                </c:pt>
                <c:pt idx="10">
                  <c:v>0.75547699999999951</c:v>
                </c:pt>
                <c:pt idx="11">
                  <c:v>0.73734999999999995</c:v>
                </c:pt>
                <c:pt idx="12">
                  <c:v>0.7266430000000168</c:v>
                </c:pt>
                <c:pt idx="14">
                  <c:v>0.70972800000001524</c:v>
                </c:pt>
                <c:pt idx="15">
                  <c:v>0.6691410000000233</c:v>
                </c:pt>
                <c:pt idx="16">
                  <c:v>0.6417460000000168</c:v>
                </c:pt>
              </c:numCache>
            </c:numRef>
          </c:yVal>
          <c:smooth val="0"/>
        </c:ser>
        <c:ser>
          <c:idx val="1"/>
          <c:order val="1"/>
          <c:tx>
            <c:v>Region 2</c:v>
          </c:tx>
          <c:spPr>
            <a:ln w="28575">
              <a:noFill/>
            </a:ln>
          </c:spPr>
          <c:marker>
            <c:spPr>
              <a:noFill/>
              <a:ln>
                <a:solidFill>
                  <a:sysClr val="windowText" lastClr="000000"/>
                </a:solidFill>
              </a:ln>
            </c:spPr>
          </c:marker>
          <c:trendline>
            <c:spPr>
              <a:ln w="19050"/>
            </c:spPr>
            <c:trendlineType val="linear"/>
            <c:dispRSqr val="0"/>
            <c:dispEq val="0"/>
          </c:trendline>
          <c:xVal>
            <c:numRef>
              <c:f>Sheet5!$R$2:$R$5</c:f>
              <c:numCache>
                <c:formatCode>General</c:formatCode>
                <c:ptCount val="4"/>
                <c:pt idx="0">
                  <c:v>0</c:v>
                </c:pt>
                <c:pt idx="1">
                  <c:v>4.7020000000000013E-2</c:v>
                </c:pt>
                <c:pt idx="2">
                  <c:v>9.4040000000000026E-2</c:v>
                </c:pt>
                <c:pt idx="3">
                  <c:v>0.14105999999999991</c:v>
                </c:pt>
              </c:numCache>
            </c:numRef>
          </c:xVal>
          <c:yVal>
            <c:numRef>
              <c:f>Sheet5!$S$2:$S$5</c:f>
              <c:numCache>
                <c:formatCode>General</c:formatCode>
                <c:ptCount val="4"/>
                <c:pt idx="0">
                  <c:v>0.65803100000001635</c:v>
                </c:pt>
                <c:pt idx="1">
                  <c:v>0.62573199999999995</c:v>
                </c:pt>
                <c:pt idx="2">
                  <c:v>0.60208399999999951</c:v>
                </c:pt>
                <c:pt idx="3">
                  <c:v>0.56259899999999996</c:v>
                </c:pt>
              </c:numCache>
            </c:numRef>
          </c:yVal>
          <c:smooth val="0"/>
        </c:ser>
        <c:ser>
          <c:idx val="2"/>
          <c:order val="2"/>
          <c:tx>
            <c:v>Region 3</c:v>
          </c:tx>
          <c:spPr>
            <a:ln w="28575">
              <a:noFill/>
            </a:ln>
          </c:spPr>
          <c:marker>
            <c:spPr>
              <a:solidFill>
                <a:sysClr val="windowText" lastClr="000000"/>
              </a:solidFill>
              <a:ln>
                <a:solidFill>
                  <a:sysClr val="windowText" lastClr="000000"/>
                </a:solidFill>
              </a:ln>
            </c:spPr>
          </c:marker>
          <c:trendline>
            <c:spPr>
              <a:ln w="19050"/>
            </c:spPr>
            <c:trendlineType val="linear"/>
            <c:dispRSqr val="0"/>
            <c:dispEq val="0"/>
          </c:trendline>
          <c:xVal>
            <c:numRef>
              <c:f>Sheet5!$T$2:$T$4</c:f>
              <c:numCache>
                <c:formatCode>General</c:formatCode>
                <c:ptCount val="3"/>
                <c:pt idx="0">
                  <c:v>0</c:v>
                </c:pt>
                <c:pt idx="1">
                  <c:v>4.7019999999999833E-2</c:v>
                </c:pt>
                <c:pt idx="2">
                  <c:v>9.4040000000000026E-2</c:v>
                </c:pt>
              </c:numCache>
            </c:numRef>
          </c:xVal>
          <c:yVal>
            <c:numRef>
              <c:f>Sheet5!$U$2:$U$4</c:f>
              <c:numCache>
                <c:formatCode>General</c:formatCode>
                <c:ptCount val="3"/>
                <c:pt idx="0">
                  <c:v>0.58841199999998151</c:v>
                </c:pt>
                <c:pt idx="1">
                  <c:v>0.56170600000000004</c:v>
                </c:pt>
                <c:pt idx="2">
                  <c:v>0.53345999999999949</c:v>
                </c:pt>
              </c:numCache>
            </c:numRef>
          </c:yVal>
          <c:smooth val="0"/>
        </c:ser>
        <c:ser>
          <c:idx val="3"/>
          <c:order val="3"/>
          <c:tx>
            <c:v>Region 4</c:v>
          </c:tx>
          <c:spPr>
            <a:ln w="28575">
              <a:noFill/>
            </a:ln>
          </c:spPr>
          <c:marker>
            <c:symbol val="circle"/>
            <c:size val="7"/>
            <c:spPr>
              <a:solidFill>
                <a:sysClr val="windowText" lastClr="000000"/>
              </a:solidFill>
              <a:ln>
                <a:solidFill>
                  <a:sysClr val="windowText" lastClr="000000"/>
                </a:solidFill>
              </a:ln>
            </c:spPr>
          </c:marker>
          <c:trendline>
            <c:spPr>
              <a:ln w="19050"/>
            </c:spPr>
            <c:trendlineType val="linear"/>
            <c:dispRSqr val="0"/>
            <c:dispEq val="0"/>
          </c:trendline>
          <c:xVal>
            <c:numRef>
              <c:f>Sheet5!$V$2:$V$5</c:f>
              <c:numCache>
                <c:formatCode>General</c:formatCode>
                <c:ptCount val="4"/>
                <c:pt idx="0">
                  <c:v>0</c:v>
                </c:pt>
                <c:pt idx="1">
                  <c:v>4.7019999999999833E-2</c:v>
                </c:pt>
                <c:pt idx="2">
                  <c:v>9.4040000000000026E-2</c:v>
                </c:pt>
                <c:pt idx="3">
                  <c:v>0.14105999999999971</c:v>
                </c:pt>
              </c:numCache>
            </c:numRef>
          </c:xVal>
          <c:yVal>
            <c:numRef>
              <c:f>Sheet5!$W$2:$W$5</c:f>
              <c:numCache>
                <c:formatCode>General</c:formatCode>
                <c:ptCount val="4"/>
                <c:pt idx="0">
                  <c:v>0.54530900000000004</c:v>
                </c:pt>
                <c:pt idx="1">
                  <c:v>0.51507599999999998</c:v>
                </c:pt>
                <c:pt idx="2">
                  <c:v>0.50531279999997736</c:v>
                </c:pt>
                <c:pt idx="3">
                  <c:v>0.49006500000000008</c:v>
                </c:pt>
              </c:numCache>
            </c:numRef>
          </c:yVal>
          <c:smooth val="0"/>
        </c:ser>
        <c:ser>
          <c:idx val="4"/>
          <c:order val="4"/>
          <c:tx>
            <c:v>Region 5</c:v>
          </c:tx>
          <c:spPr>
            <a:ln w="28575">
              <a:noFill/>
            </a:ln>
          </c:spPr>
          <c:marker>
            <c:spPr>
              <a:noFill/>
              <a:ln>
                <a:solidFill>
                  <a:sysClr val="windowText" lastClr="000000"/>
                </a:solidFill>
              </a:ln>
            </c:spPr>
          </c:marker>
          <c:trendline>
            <c:spPr>
              <a:ln w="19050"/>
            </c:spPr>
            <c:trendlineType val="linear"/>
            <c:dispRSqr val="0"/>
            <c:dispEq val="0"/>
          </c:trendline>
          <c:xVal>
            <c:numRef>
              <c:f>Sheet5!$X$2:$X$7</c:f>
              <c:numCache>
                <c:formatCode>General</c:formatCode>
                <c:ptCount val="6"/>
                <c:pt idx="0">
                  <c:v>0</c:v>
                </c:pt>
                <c:pt idx="1">
                  <c:v>4.7019999999999833E-2</c:v>
                </c:pt>
                <c:pt idx="2">
                  <c:v>9.4040000000000026E-2</c:v>
                </c:pt>
                <c:pt idx="3">
                  <c:v>0.14105999999999974</c:v>
                </c:pt>
                <c:pt idx="4">
                  <c:v>0.18807999999999991</c:v>
                </c:pt>
              </c:numCache>
            </c:numRef>
          </c:xVal>
          <c:yVal>
            <c:numRef>
              <c:f>Sheet5!$Y$2:$Y$7</c:f>
              <c:numCache>
                <c:formatCode>General</c:formatCode>
                <c:ptCount val="6"/>
                <c:pt idx="0">
                  <c:v>0.49870500000000001</c:v>
                </c:pt>
                <c:pt idx="1">
                  <c:v>0.49434900000000032</c:v>
                </c:pt>
                <c:pt idx="2">
                  <c:v>0.48384900000000008</c:v>
                </c:pt>
                <c:pt idx="3">
                  <c:v>0.4705450000000001</c:v>
                </c:pt>
                <c:pt idx="4">
                  <c:v>0.46667900000000001</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Sheet5!$Z$2:$Z$5</c:f>
              <c:numCache>
                <c:formatCode>General</c:formatCode>
                <c:ptCount val="4"/>
                <c:pt idx="0">
                  <c:v>0</c:v>
                </c:pt>
                <c:pt idx="1">
                  <c:v>4.7020000000000083E-2</c:v>
                </c:pt>
                <c:pt idx="2">
                  <c:v>9.4040000000000165E-2</c:v>
                </c:pt>
                <c:pt idx="3">
                  <c:v>0.12106000000000022</c:v>
                </c:pt>
              </c:numCache>
            </c:numRef>
          </c:xVal>
          <c:yVal>
            <c:numRef>
              <c:f>Sheet5!$AA$2:$AA$5</c:f>
              <c:numCache>
                <c:formatCode>General</c:formatCode>
                <c:ptCount val="4"/>
                <c:pt idx="0">
                  <c:v>0.47908900000000032</c:v>
                </c:pt>
                <c:pt idx="1">
                  <c:v>0.46809400000000001</c:v>
                </c:pt>
                <c:pt idx="2">
                  <c:v>0.457592</c:v>
                </c:pt>
                <c:pt idx="3">
                  <c:v>0.44755</c:v>
                </c:pt>
              </c:numCache>
            </c:numRef>
          </c:yVal>
          <c:smooth val="0"/>
        </c:ser>
        <c:ser>
          <c:idx val="6"/>
          <c:order val="6"/>
          <c:tx>
            <c:v>Region 7</c:v>
          </c:tx>
          <c:spPr>
            <a:ln w="28575">
              <a:noFill/>
            </a:ln>
          </c:spPr>
          <c:marker>
            <c:symbol val="square"/>
            <c:size val="7"/>
            <c:spPr>
              <a:solidFill>
                <a:sysClr val="windowText" lastClr="000000"/>
              </a:solidFill>
              <a:ln>
                <a:solidFill>
                  <a:sysClr val="windowText" lastClr="000000"/>
                </a:solidFill>
              </a:ln>
            </c:spPr>
          </c:marker>
          <c:trendline>
            <c:spPr>
              <a:ln w="19050"/>
            </c:spPr>
            <c:trendlineType val="linear"/>
            <c:dispRSqr val="0"/>
            <c:dispEq val="0"/>
          </c:trendline>
          <c:xVal>
            <c:numRef>
              <c:f>Sheet5!$AB$2:$AB$4</c:f>
              <c:numCache>
                <c:formatCode>General</c:formatCode>
                <c:ptCount val="3"/>
                <c:pt idx="0">
                  <c:v>0</c:v>
                </c:pt>
                <c:pt idx="1">
                  <c:v>4.7020000000000332E-2</c:v>
                </c:pt>
                <c:pt idx="2">
                  <c:v>9.4040000000000346E-2</c:v>
                </c:pt>
              </c:numCache>
            </c:numRef>
          </c:xVal>
          <c:yVal>
            <c:numRef>
              <c:f>Sheet5!$AC$2:$AC$4</c:f>
              <c:numCache>
                <c:formatCode>General</c:formatCode>
                <c:ptCount val="3"/>
                <c:pt idx="0">
                  <c:v>0.45652600000000032</c:v>
                </c:pt>
                <c:pt idx="1">
                  <c:v>0.4481210000000001</c:v>
                </c:pt>
                <c:pt idx="2">
                  <c:v>0.43948000000000997</c:v>
                </c:pt>
              </c:numCache>
            </c:numRef>
          </c:yVal>
          <c:smooth val="0"/>
        </c:ser>
        <c:ser>
          <c:idx val="7"/>
          <c:order val="7"/>
          <c:tx>
            <c:v>Region 8</c:v>
          </c:tx>
          <c:spPr>
            <a:ln w="28575">
              <a:noFill/>
            </a:ln>
          </c:spPr>
          <c:marker>
            <c:symbol val="triangle"/>
            <c:size val="7"/>
            <c:spPr>
              <a:noFill/>
              <a:ln>
                <a:solidFill>
                  <a:sysClr val="windowText" lastClr="000000"/>
                </a:solidFill>
              </a:ln>
            </c:spPr>
          </c:marker>
          <c:trendline>
            <c:spPr>
              <a:ln w="19050"/>
            </c:spPr>
            <c:trendlineType val="linear"/>
            <c:dispRSqr val="0"/>
            <c:dispEq val="0"/>
          </c:trendline>
          <c:xVal>
            <c:numRef>
              <c:f>Sheet5!$AD$2:$AD$5</c:f>
              <c:numCache>
                <c:formatCode>General</c:formatCode>
                <c:ptCount val="4"/>
                <c:pt idx="0">
                  <c:v>0</c:v>
                </c:pt>
                <c:pt idx="1">
                  <c:v>4.7020000000000513E-2</c:v>
                </c:pt>
                <c:pt idx="2">
                  <c:v>9.4040000000000554E-2</c:v>
                </c:pt>
                <c:pt idx="3">
                  <c:v>0.14106000000000071</c:v>
                </c:pt>
              </c:numCache>
            </c:numRef>
          </c:xVal>
          <c:yVal>
            <c:numRef>
              <c:f>Sheet5!$AE$2:$AE$5</c:f>
              <c:numCache>
                <c:formatCode>General</c:formatCode>
                <c:ptCount val="4"/>
                <c:pt idx="0">
                  <c:v>0.44865099999999997</c:v>
                </c:pt>
                <c:pt idx="1">
                  <c:v>0.44199900000000003</c:v>
                </c:pt>
                <c:pt idx="2">
                  <c:v>0.43456800000000734</c:v>
                </c:pt>
                <c:pt idx="3">
                  <c:v>0.42868800000000734</c:v>
                </c:pt>
              </c:numCache>
            </c:numRef>
          </c:yVal>
          <c:smooth val="0"/>
        </c:ser>
        <c:ser>
          <c:idx val="8"/>
          <c:order val="8"/>
          <c:spPr>
            <a:ln w="28575">
              <a:noFill/>
            </a:ln>
          </c:spPr>
          <c:trendline>
            <c:trendlineType val="linear"/>
            <c:dispRSqr val="0"/>
            <c:dispEq val="0"/>
          </c:trendline>
          <c:xVal>
            <c:numRef>
              <c:f>Sheet5!$AF$2:$AF$5</c:f>
              <c:numCache>
                <c:formatCode>General</c:formatCode>
                <c:ptCount val="4"/>
              </c:numCache>
            </c:numRef>
          </c:xVal>
          <c:yVal>
            <c:numRef>
              <c:f>Sheet5!$AG$2:$AG$5</c:f>
              <c:numCache>
                <c:formatCode>General</c:formatCode>
                <c:ptCount val="4"/>
              </c:numCache>
            </c:numRef>
          </c:yVal>
          <c:smooth val="0"/>
        </c:ser>
        <c:dLbls>
          <c:showLegendKey val="0"/>
          <c:showVal val="0"/>
          <c:showCatName val="0"/>
          <c:showSerName val="0"/>
          <c:showPercent val="0"/>
          <c:showBubbleSize val="0"/>
        </c:dLbls>
        <c:axId val="300217408"/>
        <c:axId val="300217984"/>
      </c:scatterChart>
      <c:scatterChart>
        <c:scatterStyle val="smoothMarker"/>
        <c:varyColors val="0"/>
        <c:ser>
          <c:idx val="9"/>
          <c:order val="9"/>
          <c:spPr>
            <a:ln w="19050" cap="flat" cmpd="sng" algn="ctr">
              <a:solidFill>
                <a:schemeClr val="dk1"/>
              </a:solidFill>
              <a:prstDash val="solid"/>
            </a:ln>
            <a:effectLst/>
          </c:spPr>
          <c:marker>
            <c:symbol val="none"/>
          </c:marker>
          <c:xVal>
            <c:numRef>
              <c:f>Sheet5!$P$2:$P$18</c:f>
              <c:numCache>
                <c:formatCode>General</c:formatCode>
                <c:ptCount val="17"/>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numCache>
            </c:numRef>
          </c:xVal>
          <c:yVal>
            <c:numRef>
              <c:f>Sheet5!$AJ$2:$AJ$18</c:f>
              <c:numCache>
                <c:formatCode>General</c:formatCode>
                <c:ptCount val="17"/>
                <c:pt idx="0">
                  <c:v>1</c:v>
                </c:pt>
                <c:pt idx="1">
                  <c:v>0.96097339999999998</c:v>
                </c:pt>
                <c:pt idx="2">
                  <c:v>0.92194679999999996</c:v>
                </c:pt>
                <c:pt idx="3">
                  <c:v>0.90243349999999956</c:v>
                </c:pt>
                <c:pt idx="4">
                  <c:v>0.88292020000000004</c:v>
                </c:pt>
                <c:pt idx="5">
                  <c:v>0.86340689999999998</c:v>
                </c:pt>
                <c:pt idx="6">
                  <c:v>0.84389360000001457</c:v>
                </c:pt>
                <c:pt idx="7">
                  <c:v>0.82438030000000007</c:v>
                </c:pt>
                <c:pt idx="8">
                  <c:v>0.804867</c:v>
                </c:pt>
                <c:pt idx="9">
                  <c:v>0.78535369999999949</c:v>
                </c:pt>
                <c:pt idx="10">
                  <c:v>0.76584040000002185</c:v>
                </c:pt>
                <c:pt idx="11">
                  <c:v>0.74632710000000002</c:v>
                </c:pt>
                <c:pt idx="12">
                  <c:v>0.72681379999999951</c:v>
                </c:pt>
                <c:pt idx="13">
                  <c:v>0.7073005</c:v>
                </c:pt>
                <c:pt idx="14">
                  <c:v>0.68778720000000004</c:v>
                </c:pt>
                <c:pt idx="15">
                  <c:v>0.64876060000001456</c:v>
                </c:pt>
                <c:pt idx="16">
                  <c:v>0.60973400000001265</c:v>
                </c:pt>
              </c:numCache>
            </c:numRef>
          </c:yVal>
          <c:smooth val="1"/>
        </c:ser>
        <c:dLbls>
          <c:showLegendKey val="0"/>
          <c:showVal val="0"/>
          <c:showCatName val="0"/>
          <c:showSerName val="0"/>
          <c:showPercent val="0"/>
          <c:showBubbleSize val="0"/>
        </c:dLbls>
        <c:axId val="300217408"/>
        <c:axId val="300217984"/>
      </c:scatterChart>
      <c:valAx>
        <c:axId val="300217408"/>
        <c:scaling>
          <c:orientation val="minMax"/>
          <c:max val="0.60000000000000064"/>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4462879308713201"/>
              <c:y val="0.9426508541021041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217984"/>
        <c:crosses val="autoZero"/>
        <c:crossBetween val="midCat"/>
        <c:majorUnit val="0.1"/>
      </c:valAx>
      <c:valAx>
        <c:axId val="300217984"/>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p</a:t>
                </a:r>
              </a:p>
            </c:rich>
          </c:tx>
          <c:layout>
            <c:manualLayout>
              <c:xMode val="edge"/>
              <c:yMode val="edge"/>
              <c:x val="1.617672775348565E-3"/>
              <c:y val="3.5729243393619201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0217408"/>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egendEntry>
        <c:idx val="16"/>
        <c:delete val="1"/>
      </c:legendEntry>
      <c:legendEntry>
        <c:idx val="17"/>
        <c:delete val="1"/>
      </c:legendEntry>
      <c:layout>
        <c:manualLayout>
          <c:xMode val="edge"/>
          <c:yMode val="edge"/>
          <c:x val="0.79295093321668164"/>
          <c:y val="3.9032601850506235E-2"/>
          <c:w val="0.15869276757072451"/>
          <c:h val="0.38295063701982718"/>
        </c:manualLayout>
      </c:layout>
      <c:overlay val="0"/>
      <c:spPr>
        <a:solidFill>
          <a:schemeClr val="bg1"/>
        </a:solidFill>
        <a:ln>
          <a:solidFill>
            <a:schemeClr val="tx1"/>
          </a:solidFill>
        </a:ln>
      </c:spPr>
      <c:txPr>
        <a:bodyPr/>
        <a:lstStyle/>
        <a:p>
          <a:pPr>
            <a:defRPr sz="9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688939924176144"/>
          <c:y val="3.5108056939478341E-2"/>
          <c:w val="0.82219050743658983"/>
          <c:h val="0.83104886431625369"/>
        </c:manualLayout>
      </c:layout>
      <c:scatterChart>
        <c:scatterStyle val="lineMarker"/>
        <c:varyColors val="0"/>
        <c:ser>
          <c:idx val="0"/>
          <c:order val="0"/>
          <c:tx>
            <c:v>Region 1</c:v>
          </c:tx>
          <c:spPr>
            <a:ln w="28575">
              <a:noFill/>
            </a:ln>
          </c:spPr>
          <c:marker>
            <c:spPr>
              <a:noFill/>
              <a:ln>
                <a:solidFill>
                  <a:sysClr val="windowText" lastClr="000000"/>
                </a:solidFill>
              </a:ln>
            </c:spPr>
          </c:marker>
          <c:trendline>
            <c:spPr>
              <a:ln w="19050"/>
            </c:spPr>
            <c:trendlineType val="linear"/>
            <c:dispRSqr val="0"/>
            <c:dispEq val="0"/>
          </c:trendline>
          <c:xVal>
            <c:numRef>
              <c:f>Sheet5!$S$9:$S$10</c:f>
              <c:numCache>
                <c:formatCode>General</c:formatCode>
                <c:ptCount val="2"/>
                <c:pt idx="0">
                  <c:v>0</c:v>
                </c:pt>
                <c:pt idx="1">
                  <c:v>4.7020000000000013E-2</c:v>
                </c:pt>
              </c:numCache>
            </c:numRef>
          </c:xVal>
          <c:yVal>
            <c:numRef>
              <c:f>Sheet5!$T$9:$T$10</c:f>
              <c:numCache>
                <c:formatCode>General</c:formatCode>
                <c:ptCount val="2"/>
                <c:pt idx="0">
                  <c:v>0.6417460000000168</c:v>
                </c:pt>
                <c:pt idx="1">
                  <c:v>0.65803100000001635</c:v>
                </c:pt>
              </c:numCache>
            </c:numRef>
          </c:yVal>
          <c:smooth val="0"/>
        </c:ser>
        <c:ser>
          <c:idx val="1"/>
          <c:order val="1"/>
          <c:tx>
            <c:v>Region 2</c:v>
          </c:tx>
          <c:spPr>
            <a:ln w="28575">
              <a:noFill/>
            </a:ln>
          </c:spPr>
          <c:marker>
            <c:spPr>
              <a:noFill/>
              <a:ln>
                <a:solidFill>
                  <a:sysClr val="windowText" lastClr="000000"/>
                </a:solidFill>
              </a:ln>
            </c:spPr>
          </c:marker>
          <c:trendline>
            <c:spPr>
              <a:ln w="19050"/>
            </c:spPr>
            <c:trendlineType val="linear"/>
            <c:dispRSqr val="0"/>
            <c:dispEq val="0"/>
          </c:trendline>
          <c:xVal>
            <c:numRef>
              <c:f>Sheet5!$U$9:$U$10</c:f>
              <c:numCache>
                <c:formatCode>General</c:formatCode>
                <c:ptCount val="2"/>
                <c:pt idx="0">
                  <c:v>0</c:v>
                </c:pt>
                <c:pt idx="1">
                  <c:v>4.7019999999999923E-2</c:v>
                </c:pt>
              </c:numCache>
            </c:numRef>
          </c:xVal>
          <c:yVal>
            <c:numRef>
              <c:f>Sheet5!$V$9:$V$10</c:f>
              <c:numCache>
                <c:formatCode>General</c:formatCode>
                <c:ptCount val="2"/>
                <c:pt idx="0">
                  <c:v>0.56259899999999996</c:v>
                </c:pt>
                <c:pt idx="1">
                  <c:v>0.58841199999998151</c:v>
                </c:pt>
              </c:numCache>
            </c:numRef>
          </c:yVal>
          <c:smooth val="0"/>
        </c:ser>
        <c:ser>
          <c:idx val="2"/>
          <c:order val="2"/>
          <c:tx>
            <c:v>Region 3</c:v>
          </c:tx>
          <c:spPr>
            <a:ln w="28575">
              <a:noFill/>
            </a:ln>
          </c:spPr>
          <c:marker>
            <c:spPr>
              <a:solidFill>
                <a:sysClr val="windowText" lastClr="000000"/>
              </a:solidFill>
              <a:ln>
                <a:solidFill>
                  <a:sysClr val="windowText" lastClr="000000"/>
                </a:solidFill>
              </a:ln>
            </c:spPr>
          </c:marker>
          <c:trendline>
            <c:spPr>
              <a:ln w="19050"/>
            </c:spPr>
            <c:trendlineType val="linear"/>
            <c:dispRSqr val="0"/>
            <c:dispEq val="0"/>
          </c:trendline>
          <c:xVal>
            <c:numRef>
              <c:f>Sheet5!$W$9:$W$10</c:f>
              <c:numCache>
                <c:formatCode>General</c:formatCode>
                <c:ptCount val="2"/>
                <c:pt idx="0">
                  <c:v>0</c:v>
                </c:pt>
                <c:pt idx="1">
                  <c:v>4.7019999999999833E-2</c:v>
                </c:pt>
              </c:numCache>
            </c:numRef>
          </c:xVal>
          <c:yVal>
            <c:numRef>
              <c:f>Sheet5!$X$9:$X$10</c:f>
              <c:numCache>
                <c:formatCode>General</c:formatCode>
                <c:ptCount val="2"/>
                <c:pt idx="0">
                  <c:v>0.53345999999999949</c:v>
                </c:pt>
                <c:pt idx="1">
                  <c:v>0.54530900000000004</c:v>
                </c:pt>
              </c:numCache>
            </c:numRef>
          </c:yVal>
          <c:smooth val="0"/>
        </c:ser>
        <c:ser>
          <c:idx val="3"/>
          <c:order val="3"/>
          <c:tx>
            <c:v>Region 4</c:v>
          </c:tx>
          <c:spPr>
            <a:ln w="28575">
              <a:noFill/>
            </a:ln>
          </c:spPr>
          <c:marker>
            <c:symbol val="circle"/>
            <c:size val="7"/>
            <c:spPr>
              <a:solidFill>
                <a:sysClr val="windowText" lastClr="000000"/>
              </a:solidFill>
              <a:ln>
                <a:solidFill>
                  <a:sysClr val="windowText" lastClr="000000"/>
                </a:solidFill>
              </a:ln>
            </c:spPr>
          </c:marker>
          <c:trendline>
            <c:spPr>
              <a:ln w="19050"/>
            </c:spPr>
            <c:trendlineType val="linear"/>
            <c:dispRSqr val="0"/>
            <c:dispEq val="0"/>
          </c:trendline>
          <c:xVal>
            <c:numRef>
              <c:f>Sheet5!$Y$9:$Y$11</c:f>
              <c:numCache>
                <c:formatCode>General</c:formatCode>
                <c:ptCount val="3"/>
                <c:pt idx="0">
                  <c:v>0</c:v>
                </c:pt>
                <c:pt idx="1">
                  <c:v>4.7019999999999833E-2</c:v>
                </c:pt>
                <c:pt idx="2">
                  <c:v>9.4040000000000026E-2</c:v>
                </c:pt>
              </c:numCache>
            </c:numRef>
          </c:xVal>
          <c:yVal>
            <c:numRef>
              <c:f>Sheet5!$Z$9:$Z$11</c:f>
              <c:numCache>
                <c:formatCode>General</c:formatCode>
                <c:ptCount val="3"/>
                <c:pt idx="0">
                  <c:v>0.49006500000000008</c:v>
                </c:pt>
                <c:pt idx="1">
                  <c:v>0.49284500000000031</c:v>
                </c:pt>
                <c:pt idx="2">
                  <c:v>0.49870500000000001</c:v>
                </c:pt>
              </c:numCache>
            </c:numRef>
          </c:yVal>
          <c:smooth val="0"/>
        </c:ser>
        <c:ser>
          <c:idx val="4"/>
          <c:order val="4"/>
          <c:tx>
            <c:v>Region 5</c:v>
          </c:tx>
          <c:spPr>
            <a:ln w="28575">
              <a:noFill/>
            </a:ln>
          </c:spPr>
          <c:marker>
            <c:spPr>
              <a:ln>
                <a:solidFill>
                  <a:sysClr val="windowText" lastClr="000000"/>
                </a:solidFill>
              </a:ln>
            </c:spPr>
          </c:marker>
          <c:dPt>
            <c:idx val="1"/>
            <c:marker>
              <c:spPr>
                <a:noFill/>
                <a:ln>
                  <a:solidFill>
                    <a:sysClr val="windowText" lastClr="000000"/>
                  </a:solidFill>
                </a:ln>
              </c:spPr>
            </c:marker>
            <c:bubble3D val="0"/>
          </c:dPt>
          <c:trendline>
            <c:spPr>
              <a:ln w="19050"/>
            </c:spPr>
            <c:trendlineType val="linear"/>
            <c:dispRSqr val="0"/>
            <c:dispEq val="0"/>
          </c:trendline>
          <c:xVal>
            <c:numRef>
              <c:f>Sheet5!$AA$9:$AA$10</c:f>
              <c:numCache>
                <c:formatCode>General</c:formatCode>
                <c:ptCount val="2"/>
                <c:pt idx="0">
                  <c:v>0</c:v>
                </c:pt>
                <c:pt idx="1">
                  <c:v>4.7020000000000083E-2</c:v>
                </c:pt>
              </c:numCache>
            </c:numRef>
          </c:xVal>
          <c:yVal>
            <c:numRef>
              <c:f>Sheet5!$AB$9:$AB$10</c:f>
              <c:numCache>
                <c:formatCode>General</c:formatCode>
                <c:ptCount val="2"/>
                <c:pt idx="0">
                  <c:v>0.46667900000000001</c:v>
                </c:pt>
                <c:pt idx="1">
                  <c:v>0.47908900000000032</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Sheet5!$AC$9:$AC$11</c:f>
              <c:numCache>
                <c:formatCode>General</c:formatCode>
                <c:ptCount val="3"/>
                <c:pt idx="0">
                  <c:v>0</c:v>
                </c:pt>
                <c:pt idx="1">
                  <c:v>4.7020000000000332E-2</c:v>
                </c:pt>
                <c:pt idx="2">
                  <c:v>9.4040000000000346E-2</c:v>
                </c:pt>
              </c:numCache>
            </c:numRef>
          </c:xVal>
          <c:yVal>
            <c:numRef>
              <c:f>Sheet5!$AD$9:$AD$11</c:f>
              <c:numCache>
                <c:formatCode>General</c:formatCode>
                <c:ptCount val="3"/>
                <c:pt idx="0">
                  <c:v>0.44755</c:v>
                </c:pt>
                <c:pt idx="1">
                  <c:v>0.45225600000000005</c:v>
                </c:pt>
                <c:pt idx="2">
                  <c:v>0.45652600000000032</c:v>
                </c:pt>
              </c:numCache>
            </c:numRef>
          </c:yVal>
          <c:smooth val="0"/>
        </c:ser>
        <c:ser>
          <c:idx val="6"/>
          <c:order val="6"/>
          <c:tx>
            <c:v>Region 7</c:v>
          </c:tx>
          <c:spPr>
            <a:ln w="28575">
              <a:noFill/>
            </a:ln>
          </c:spPr>
          <c:marker>
            <c:symbol val="square"/>
            <c:size val="7"/>
            <c:spPr>
              <a:solidFill>
                <a:sysClr val="windowText" lastClr="000000"/>
              </a:solidFill>
              <a:ln>
                <a:solidFill>
                  <a:sysClr val="windowText" lastClr="000000"/>
                </a:solidFill>
              </a:ln>
            </c:spPr>
          </c:marker>
          <c:trendline>
            <c:spPr>
              <a:ln w="19050"/>
            </c:spPr>
            <c:trendlineType val="linear"/>
            <c:dispRSqr val="0"/>
            <c:dispEq val="0"/>
          </c:trendline>
          <c:xVal>
            <c:numRef>
              <c:f>Sheet5!$AE$9:$AE$11</c:f>
              <c:numCache>
                <c:formatCode>General</c:formatCode>
                <c:ptCount val="3"/>
                <c:pt idx="0">
                  <c:v>0</c:v>
                </c:pt>
                <c:pt idx="1">
                  <c:v>4.7020000000000513E-2</c:v>
                </c:pt>
                <c:pt idx="2">
                  <c:v>9.4040000000000554E-2</c:v>
                </c:pt>
              </c:numCache>
            </c:numRef>
          </c:xVal>
          <c:yVal>
            <c:numRef>
              <c:f>Sheet5!$AF$9:$AF$11</c:f>
              <c:numCache>
                <c:formatCode>General</c:formatCode>
                <c:ptCount val="3"/>
                <c:pt idx="0">
                  <c:v>0.43948000000000997</c:v>
                </c:pt>
                <c:pt idx="1">
                  <c:v>0.44401800000000002</c:v>
                </c:pt>
                <c:pt idx="2">
                  <c:v>0.44865099999999997</c:v>
                </c:pt>
              </c:numCache>
            </c:numRef>
          </c:yVal>
          <c:smooth val="0"/>
        </c:ser>
        <c:ser>
          <c:idx val="7"/>
          <c:order val="7"/>
          <c:tx>
            <c:v>Region 8</c:v>
          </c:tx>
          <c:spPr>
            <a:ln w="28575">
              <a:noFill/>
            </a:ln>
          </c:spPr>
          <c:marker>
            <c:symbol val="triangle"/>
            <c:size val="7"/>
            <c:spPr>
              <a:noFill/>
              <a:ln>
                <a:solidFill>
                  <a:sysClr val="windowText" lastClr="000000"/>
                </a:solidFill>
              </a:ln>
            </c:spPr>
          </c:marker>
          <c:trendline>
            <c:spPr>
              <a:ln w="19050"/>
            </c:spPr>
            <c:trendlineType val="linear"/>
            <c:dispRSqr val="0"/>
            <c:dispEq val="0"/>
          </c:trendline>
          <c:xVal>
            <c:numRef>
              <c:f>Sheet5!$AG$9:$AG$11</c:f>
              <c:numCache>
                <c:formatCode>General</c:formatCode>
                <c:ptCount val="3"/>
                <c:pt idx="0">
                  <c:v>0</c:v>
                </c:pt>
                <c:pt idx="1">
                  <c:v>4.7020000000000783E-2</c:v>
                </c:pt>
                <c:pt idx="2">
                  <c:v>9.404000000000079E-2</c:v>
                </c:pt>
              </c:numCache>
            </c:numRef>
          </c:xVal>
          <c:yVal>
            <c:numRef>
              <c:f>Sheet5!$AH$9:$AH$11</c:f>
              <c:numCache>
                <c:formatCode>General</c:formatCode>
                <c:ptCount val="3"/>
                <c:pt idx="0">
                  <c:v>0.42868800000000734</c:v>
                </c:pt>
                <c:pt idx="1">
                  <c:v>0.43094400000000038</c:v>
                </c:pt>
                <c:pt idx="2">
                  <c:v>0.43320500000000001</c:v>
                </c:pt>
              </c:numCache>
            </c:numRef>
          </c:yVal>
          <c:smooth val="0"/>
        </c:ser>
        <c:dLbls>
          <c:showLegendKey val="0"/>
          <c:showVal val="0"/>
          <c:showCatName val="0"/>
          <c:showSerName val="0"/>
          <c:showPercent val="0"/>
          <c:showBubbleSize val="0"/>
        </c:dLbls>
        <c:axId val="300219712"/>
        <c:axId val="303087616"/>
      </c:scatterChart>
      <c:valAx>
        <c:axId val="300219712"/>
        <c:scaling>
          <c:orientation val="minMax"/>
          <c:max val="0.12000000000000002"/>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3946052661841902"/>
              <c:y val="0.94168537653546236"/>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3087616"/>
        <c:crosses val="autoZero"/>
        <c:crossBetween val="midCat"/>
        <c:majorUnit val="2.0000000000000011E-2"/>
      </c:valAx>
      <c:valAx>
        <c:axId val="303087616"/>
        <c:scaling>
          <c:orientation val="minMax"/>
          <c:max val="0.70000000000000062"/>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u</a:t>
                </a:r>
              </a:p>
            </c:rich>
          </c:tx>
          <c:layout>
            <c:manualLayout>
              <c:xMode val="edge"/>
              <c:yMode val="edge"/>
              <c:x val="1.0878652327918721E-5"/>
              <c:y val="3.6174495468506401E-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0219712"/>
        <c:crosses val="autoZero"/>
        <c:crossBetween val="midCat"/>
        <c:majorUnit val="0.05"/>
      </c:valAx>
      <c:spPr>
        <a:solidFill>
          <a:schemeClr val="lt1"/>
        </a:solidFill>
        <a:ln w="25400" cap="flat" cmpd="sng" algn="ctr">
          <a:solidFill>
            <a:schemeClr val="dk1"/>
          </a:solidFill>
          <a:prstDash val="solid"/>
        </a:ln>
        <a:effectLst/>
      </c:spPr>
    </c:plotArea>
    <c:legend>
      <c:legendPos val="r"/>
      <c:legendEntry>
        <c:idx val="8"/>
        <c:delete val="1"/>
      </c:legendEntry>
      <c:legendEntry>
        <c:idx val="9"/>
        <c:delete val="1"/>
      </c:legendEntry>
      <c:legendEntry>
        <c:idx val="10"/>
        <c:delete val="1"/>
      </c:legendEntry>
      <c:legendEntry>
        <c:idx val="11"/>
        <c:delete val="1"/>
      </c:legendEntry>
      <c:legendEntry>
        <c:idx val="12"/>
        <c:delete val="1"/>
      </c:legendEntry>
      <c:legendEntry>
        <c:idx val="13"/>
        <c:delete val="1"/>
      </c:legendEntry>
      <c:legendEntry>
        <c:idx val="14"/>
        <c:delete val="1"/>
      </c:legendEntry>
      <c:legendEntry>
        <c:idx val="15"/>
        <c:delete val="1"/>
      </c:legendEntry>
      <c:layout>
        <c:manualLayout>
          <c:xMode val="edge"/>
          <c:yMode val="edge"/>
          <c:x val="0.80037930154564008"/>
          <c:y val="5.6206087762475106E-2"/>
          <c:w val="0.14450729658793504"/>
          <c:h val="0.39386006300875886"/>
        </c:manualLayout>
      </c:layout>
      <c:overlay val="0"/>
      <c:spPr>
        <a:solidFill>
          <a:sysClr val="window" lastClr="FFFFFF"/>
        </a:solidFill>
        <a:ln>
          <a:solidFill>
            <a:sysClr val="windowText" lastClr="000000"/>
          </a:solidFill>
        </a:ln>
      </c:spPr>
      <c:txPr>
        <a:bodyPr/>
        <a:lstStyle/>
        <a:p>
          <a:pPr>
            <a:defRPr sz="9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200076552930884"/>
          <c:y val="4.4864623742617085E-2"/>
          <c:w val="0.83445876100994465"/>
          <c:h val="0.82307577375606888"/>
        </c:manualLayout>
      </c:layout>
      <c:scatterChart>
        <c:scatterStyle val="lineMarker"/>
        <c:varyColors val="0"/>
        <c:ser>
          <c:idx val="0"/>
          <c:order val="0"/>
          <c:tx>
            <c:v>Region 1</c:v>
          </c:tx>
          <c:spPr>
            <a:ln w="28575">
              <a:noFill/>
            </a:ln>
          </c:spPr>
          <c:marker>
            <c:spPr>
              <a:noFill/>
              <a:ln>
                <a:solidFill>
                  <a:schemeClr val="tx1"/>
                </a:solidFill>
              </a:ln>
            </c:spPr>
          </c:marker>
          <c:xVal>
            <c:numRef>
              <c:f>Sheet5!$P$21:$P$38</c:f>
              <c:numCache>
                <c:formatCode>General</c:formatCode>
                <c:ptCount val="18"/>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pt idx="17">
                  <c:v>0.51722000000000001</c:v>
                </c:pt>
              </c:numCache>
            </c:numRef>
          </c:xVal>
          <c:yVal>
            <c:numRef>
              <c:f>Sheet5!$Q$21:$Q$38</c:f>
              <c:numCache>
                <c:formatCode>General</c:formatCode>
                <c:ptCount val="18"/>
                <c:pt idx="0">
                  <c:v>1</c:v>
                </c:pt>
                <c:pt idx="1">
                  <c:v>0.97205399999999997</c:v>
                </c:pt>
                <c:pt idx="2">
                  <c:v>0.94307399999999997</c:v>
                </c:pt>
                <c:pt idx="3">
                  <c:v>0.89753099999998531</c:v>
                </c:pt>
                <c:pt idx="4">
                  <c:v>0.87281500000001411</c:v>
                </c:pt>
                <c:pt idx="5">
                  <c:v>0.83753100000000003</c:v>
                </c:pt>
                <c:pt idx="6">
                  <c:v>0.82322700000000004</c:v>
                </c:pt>
                <c:pt idx="7">
                  <c:v>0.80729799999999996</c:v>
                </c:pt>
                <c:pt idx="8">
                  <c:v>0.78689100000001411</c:v>
                </c:pt>
                <c:pt idx="9">
                  <c:v>0.75840799999999997</c:v>
                </c:pt>
                <c:pt idx="10">
                  <c:v>0.73076399999999997</c:v>
                </c:pt>
                <c:pt idx="12">
                  <c:v>0.72224699999999997</c:v>
                </c:pt>
                <c:pt idx="13">
                  <c:v>0.69399699999999998</c:v>
                </c:pt>
                <c:pt idx="14">
                  <c:v>0.66890200000001065</c:v>
                </c:pt>
                <c:pt idx="15">
                  <c:v>0.6467150000000168</c:v>
                </c:pt>
                <c:pt idx="16">
                  <c:v>0.6373529999999995</c:v>
                </c:pt>
                <c:pt idx="17">
                  <c:v>0.61575899999999995</c:v>
                </c:pt>
              </c:numCache>
            </c:numRef>
          </c:yVal>
          <c:smooth val="0"/>
        </c:ser>
        <c:ser>
          <c:idx val="1"/>
          <c:order val="1"/>
          <c:tx>
            <c:v>Region 2</c:v>
          </c:tx>
          <c:spPr>
            <a:ln w="28575">
              <a:noFill/>
            </a:ln>
          </c:spPr>
          <c:marker>
            <c:spPr>
              <a:noFill/>
              <a:ln>
                <a:solidFill>
                  <a:sysClr val="windowText" lastClr="000000"/>
                </a:solidFill>
              </a:ln>
            </c:spPr>
          </c:marker>
          <c:trendline>
            <c:spPr>
              <a:ln w="19050"/>
            </c:spPr>
            <c:trendlineType val="linear"/>
            <c:dispRSqr val="0"/>
            <c:dispEq val="0"/>
          </c:trendline>
          <c:xVal>
            <c:numRef>
              <c:f>Sheet5!$R$21:$R$23</c:f>
              <c:numCache>
                <c:formatCode>General</c:formatCode>
                <c:ptCount val="3"/>
                <c:pt idx="0">
                  <c:v>0</c:v>
                </c:pt>
                <c:pt idx="1">
                  <c:v>4.7020000000000013E-2</c:v>
                </c:pt>
                <c:pt idx="2">
                  <c:v>9.4040000000000026E-2</c:v>
                </c:pt>
              </c:numCache>
            </c:numRef>
          </c:xVal>
          <c:yVal>
            <c:numRef>
              <c:f>Sheet5!$S$21:$S$23</c:f>
              <c:numCache>
                <c:formatCode>General</c:formatCode>
                <c:ptCount val="3"/>
                <c:pt idx="0">
                  <c:v>0.62507600000000063</c:v>
                </c:pt>
                <c:pt idx="1">
                  <c:v>0.59493099999998689</c:v>
                </c:pt>
                <c:pt idx="2">
                  <c:v>0.56664099999999995</c:v>
                </c:pt>
              </c:numCache>
            </c:numRef>
          </c:yVal>
          <c:smooth val="0"/>
        </c:ser>
        <c:ser>
          <c:idx val="2"/>
          <c:order val="2"/>
          <c:tx>
            <c:v>Region 3</c:v>
          </c:tx>
          <c:spPr>
            <a:ln w="28575">
              <a:noFill/>
            </a:ln>
          </c:spPr>
          <c:marker>
            <c:spPr>
              <a:noFill/>
              <a:ln>
                <a:solidFill>
                  <a:sysClr val="windowText" lastClr="000000"/>
                </a:solidFill>
              </a:ln>
            </c:spPr>
          </c:marker>
          <c:trendline>
            <c:spPr>
              <a:ln w="19050"/>
            </c:spPr>
            <c:trendlineType val="linear"/>
            <c:dispRSqr val="0"/>
            <c:dispEq val="0"/>
          </c:trendline>
          <c:xVal>
            <c:numRef>
              <c:f>Sheet5!$T$21:$T$23</c:f>
              <c:numCache>
                <c:formatCode>General</c:formatCode>
                <c:ptCount val="3"/>
                <c:pt idx="0">
                  <c:v>0</c:v>
                </c:pt>
                <c:pt idx="1">
                  <c:v>4.7019999999999833E-2</c:v>
                </c:pt>
                <c:pt idx="2">
                  <c:v>9.4040000000000026E-2</c:v>
                </c:pt>
              </c:numCache>
            </c:numRef>
          </c:xVal>
          <c:yVal>
            <c:numRef>
              <c:f>Sheet5!$U$21:$U$23</c:f>
              <c:numCache>
                <c:formatCode>General</c:formatCode>
                <c:ptCount val="3"/>
                <c:pt idx="0">
                  <c:v>0.57614500000001456</c:v>
                </c:pt>
                <c:pt idx="1">
                  <c:v>0.562840000000014</c:v>
                </c:pt>
                <c:pt idx="2">
                  <c:v>0.53779699999999997</c:v>
                </c:pt>
              </c:numCache>
            </c:numRef>
          </c:yVal>
          <c:smooth val="0"/>
        </c:ser>
        <c:ser>
          <c:idx val="3"/>
          <c:order val="3"/>
          <c:tx>
            <c:v>Region 4</c:v>
          </c:tx>
          <c:spPr>
            <a:ln w="28575">
              <a:noFill/>
            </a:ln>
          </c:spPr>
          <c:marker>
            <c:symbol val="square"/>
            <c:size val="7"/>
            <c:spPr>
              <a:solidFill>
                <a:schemeClr val="tx1"/>
              </a:solidFill>
              <a:ln>
                <a:solidFill>
                  <a:sysClr val="windowText" lastClr="000000"/>
                </a:solidFill>
              </a:ln>
            </c:spPr>
          </c:marker>
          <c:trendline>
            <c:spPr>
              <a:ln w="19050"/>
            </c:spPr>
            <c:trendlineType val="linear"/>
            <c:dispRSqr val="0"/>
            <c:dispEq val="0"/>
          </c:trendline>
          <c:xVal>
            <c:numRef>
              <c:f>Sheet5!$V$21:$V$27</c:f>
              <c:numCache>
                <c:formatCode>General</c:formatCode>
                <c:ptCount val="7"/>
                <c:pt idx="0">
                  <c:v>0</c:v>
                </c:pt>
                <c:pt idx="1">
                  <c:v>4.7019999999999833E-2</c:v>
                </c:pt>
                <c:pt idx="2">
                  <c:v>9.4040000000000026E-2</c:v>
                </c:pt>
                <c:pt idx="3">
                  <c:v>0.14105999999999971</c:v>
                </c:pt>
                <c:pt idx="4">
                  <c:v>0.18807999999999991</c:v>
                </c:pt>
                <c:pt idx="5">
                  <c:v>0.2351</c:v>
                </c:pt>
                <c:pt idx="6">
                  <c:v>0.28212000000000031</c:v>
                </c:pt>
              </c:numCache>
            </c:numRef>
          </c:xVal>
          <c:yVal>
            <c:numRef>
              <c:f>Sheet5!$W$21:$W$27</c:f>
              <c:numCache>
                <c:formatCode>General</c:formatCode>
                <c:ptCount val="7"/>
                <c:pt idx="0">
                  <c:v>0.54682500000001388</c:v>
                </c:pt>
                <c:pt idx="1">
                  <c:v>0.5398269999999995</c:v>
                </c:pt>
                <c:pt idx="2">
                  <c:v>0.53031699999998061</c:v>
                </c:pt>
                <c:pt idx="3">
                  <c:v>0.52149299999998644</c:v>
                </c:pt>
                <c:pt idx="4">
                  <c:v>0.51428799999998531</c:v>
                </c:pt>
                <c:pt idx="5">
                  <c:v>0.50241099999998295</c:v>
                </c:pt>
                <c:pt idx="6">
                  <c:v>0.49285100000000032</c:v>
                </c:pt>
              </c:numCache>
            </c:numRef>
          </c:yVal>
          <c:smooth val="0"/>
        </c:ser>
        <c:ser>
          <c:idx val="4"/>
          <c:order val="4"/>
          <c:tx>
            <c:v>Region 5</c:v>
          </c:tx>
          <c:spPr>
            <a:ln w="28575">
              <a:noFill/>
            </a:ln>
          </c:spPr>
          <c:marker>
            <c:spPr>
              <a:ln>
                <a:solidFill>
                  <a:sysClr val="windowText" lastClr="000000"/>
                </a:solidFill>
              </a:ln>
            </c:spPr>
          </c:marker>
          <c:trendline>
            <c:spPr>
              <a:ln w="19050"/>
            </c:spPr>
            <c:trendlineType val="linear"/>
            <c:dispRSqr val="0"/>
            <c:dispEq val="0"/>
          </c:trendline>
          <c:xVal>
            <c:numRef>
              <c:f>Sheet5!$X$21:$X$25</c:f>
              <c:numCache>
                <c:formatCode>General</c:formatCode>
                <c:ptCount val="5"/>
                <c:pt idx="0">
                  <c:v>0</c:v>
                </c:pt>
                <c:pt idx="1">
                  <c:v>4.7020000000000083E-2</c:v>
                </c:pt>
                <c:pt idx="2">
                  <c:v>9.4040000000000165E-2</c:v>
                </c:pt>
                <c:pt idx="3">
                  <c:v>0.14106000000000021</c:v>
                </c:pt>
                <c:pt idx="4">
                  <c:v>0.16808000000000023</c:v>
                </c:pt>
              </c:numCache>
            </c:numRef>
          </c:xVal>
          <c:yVal>
            <c:numRef>
              <c:f>Sheet5!$Y$21:$Y$25</c:f>
              <c:numCache>
                <c:formatCode>General</c:formatCode>
                <c:ptCount val="5"/>
                <c:pt idx="0">
                  <c:v>0.49701500000000032</c:v>
                </c:pt>
                <c:pt idx="1">
                  <c:v>0.49202700000000038</c:v>
                </c:pt>
                <c:pt idx="2">
                  <c:v>0.48547100000000032</c:v>
                </c:pt>
                <c:pt idx="3">
                  <c:v>0.47875000000000001</c:v>
                </c:pt>
                <c:pt idx="4">
                  <c:v>0.47240600000000038</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Sheet5!$Z$21:$Z$25</c:f>
              <c:numCache>
                <c:formatCode>General</c:formatCode>
                <c:ptCount val="5"/>
                <c:pt idx="0">
                  <c:v>0</c:v>
                </c:pt>
                <c:pt idx="1">
                  <c:v>4.7020000000000332E-2</c:v>
                </c:pt>
                <c:pt idx="2">
                  <c:v>9.4040000000000346E-2</c:v>
                </c:pt>
                <c:pt idx="3">
                  <c:v>0.14106000000000041</c:v>
                </c:pt>
                <c:pt idx="4">
                  <c:v>0.18808000000000091</c:v>
                </c:pt>
              </c:numCache>
            </c:numRef>
          </c:xVal>
          <c:yVal>
            <c:numRef>
              <c:f>Sheet5!$AA$21:$AA$25</c:f>
              <c:numCache>
                <c:formatCode>General</c:formatCode>
                <c:ptCount val="5"/>
                <c:pt idx="0">
                  <c:v>0.47611300000000001</c:v>
                </c:pt>
                <c:pt idx="1">
                  <c:v>0.47018200000000032</c:v>
                </c:pt>
                <c:pt idx="2">
                  <c:v>0.46517500000000001</c:v>
                </c:pt>
                <c:pt idx="3">
                  <c:v>0.45965200000000001</c:v>
                </c:pt>
                <c:pt idx="4">
                  <c:v>0.4542790000000001</c:v>
                </c:pt>
              </c:numCache>
            </c:numRef>
          </c:yVal>
          <c:smooth val="0"/>
        </c:ser>
        <c:dLbls>
          <c:showLegendKey val="0"/>
          <c:showVal val="0"/>
          <c:showCatName val="0"/>
          <c:showSerName val="0"/>
          <c:showPercent val="0"/>
          <c:showBubbleSize val="0"/>
        </c:dLbls>
        <c:axId val="303089344"/>
        <c:axId val="303089920"/>
      </c:scatterChart>
      <c:scatterChart>
        <c:scatterStyle val="smoothMarker"/>
        <c:varyColors val="0"/>
        <c:ser>
          <c:idx val="6"/>
          <c:order val="6"/>
          <c:spPr>
            <a:ln w="19050" cap="flat" cmpd="sng" algn="ctr">
              <a:solidFill>
                <a:schemeClr val="dk1"/>
              </a:solidFill>
              <a:prstDash val="solid"/>
            </a:ln>
            <a:effectLst/>
          </c:spPr>
          <c:marker>
            <c:symbol val="none"/>
          </c:marker>
          <c:xVal>
            <c:numRef>
              <c:f>Sheet5!$P$21:$P$38</c:f>
              <c:numCache>
                <c:formatCode>General</c:formatCode>
                <c:ptCount val="18"/>
                <c:pt idx="0">
                  <c:v>0</c:v>
                </c:pt>
                <c:pt idx="1">
                  <c:v>4.7020000000000013E-2</c:v>
                </c:pt>
                <c:pt idx="2">
                  <c:v>9.404000000000004E-2</c:v>
                </c:pt>
                <c:pt idx="3">
                  <c:v>0.11755</c:v>
                </c:pt>
                <c:pt idx="4">
                  <c:v>0.14105999999999999</c:v>
                </c:pt>
                <c:pt idx="5">
                  <c:v>0.16456999999999999</c:v>
                </c:pt>
                <c:pt idx="6">
                  <c:v>0.18808000000000041</c:v>
                </c:pt>
                <c:pt idx="7">
                  <c:v>0.21159000000000044</c:v>
                </c:pt>
                <c:pt idx="8">
                  <c:v>0.2351</c:v>
                </c:pt>
                <c:pt idx="9">
                  <c:v>0.25861000000000001</c:v>
                </c:pt>
                <c:pt idx="10">
                  <c:v>0.28212000000000031</c:v>
                </c:pt>
                <c:pt idx="11">
                  <c:v>0.30563000000000001</c:v>
                </c:pt>
                <c:pt idx="12">
                  <c:v>0.32914000000000032</c:v>
                </c:pt>
                <c:pt idx="13">
                  <c:v>0.35265000000000002</c:v>
                </c:pt>
                <c:pt idx="14">
                  <c:v>0.37616000000000038</c:v>
                </c:pt>
                <c:pt idx="15">
                  <c:v>0.42318000000000588</c:v>
                </c:pt>
                <c:pt idx="16">
                  <c:v>0.47020000000000001</c:v>
                </c:pt>
                <c:pt idx="17">
                  <c:v>0.51722000000000001</c:v>
                </c:pt>
              </c:numCache>
            </c:numRef>
          </c:xVal>
          <c:yVal>
            <c:numRef>
              <c:f>Sheet5!$AF$21:$AF$38</c:f>
              <c:numCache>
                <c:formatCode>General</c:formatCode>
                <c:ptCount val="18"/>
                <c:pt idx="0">
                  <c:v>1</c:v>
                </c:pt>
                <c:pt idx="1">
                  <c:v>0.96003300000000003</c:v>
                </c:pt>
                <c:pt idx="2">
                  <c:v>0.9200659999999995</c:v>
                </c:pt>
                <c:pt idx="3">
                  <c:v>0.90008249999999956</c:v>
                </c:pt>
                <c:pt idx="4">
                  <c:v>0.88009899999999996</c:v>
                </c:pt>
                <c:pt idx="5">
                  <c:v>0.86011550000000003</c:v>
                </c:pt>
                <c:pt idx="6">
                  <c:v>0.84013199999999999</c:v>
                </c:pt>
                <c:pt idx="7">
                  <c:v>0.82014849999999995</c:v>
                </c:pt>
                <c:pt idx="8">
                  <c:v>0.80016500000000002</c:v>
                </c:pt>
                <c:pt idx="9">
                  <c:v>0.78018149999999997</c:v>
                </c:pt>
                <c:pt idx="10">
                  <c:v>0.7601980000000168</c:v>
                </c:pt>
                <c:pt idx="11">
                  <c:v>0.7402145</c:v>
                </c:pt>
                <c:pt idx="12">
                  <c:v>0.72023100000000062</c:v>
                </c:pt>
                <c:pt idx="13">
                  <c:v>0.70024749999999991</c:v>
                </c:pt>
                <c:pt idx="14">
                  <c:v>0.68026399999998577</c:v>
                </c:pt>
                <c:pt idx="15">
                  <c:v>0.64029700000001377</c:v>
                </c:pt>
                <c:pt idx="16">
                  <c:v>0.60033000000000003</c:v>
                </c:pt>
                <c:pt idx="17">
                  <c:v>0.56036299999998318</c:v>
                </c:pt>
              </c:numCache>
            </c:numRef>
          </c:yVal>
          <c:smooth val="1"/>
        </c:ser>
        <c:dLbls>
          <c:showLegendKey val="0"/>
          <c:showVal val="0"/>
          <c:showCatName val="0"/>
          <c:showSerName val="0"/>
          <c:showPercent val="0"/>
          <c:showBubbleSize val="0"/>
        </c:dLbls>
        <c:axId val="303089344"/>
        <c:axId val="303089920"/>
      </c:scatterChart>
      <c:valAx>
        <c:axId val="303089344"/>
        <c:scaling>
          <c:orientation val="minMax"/>
          <c:max val="0.60000000000000064"/>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4346783510555701"/>
              <c:y val="0.9420754387592964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3089920"/>
        <c:crosses val="autoZero"/>
        <c:crossBetween val="midCat"/>
        <c:majorUnit val="0.1"/>
      </c:valAx>
      <c:valAx>
        <c:axId val="303089920"/>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p</a:t>
                </a:r>
              </a:p>
            </c:rich>
          </c:tx>
          <c:layout>
            <c:manualLayout>
              <c:xMode val="edge"/>
              <c:yMode val="edge"/>
              <c:x val="3.4517135727470172E-5"/>
              <c:y val="5.0547661133349034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3089344"/>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9729852982251226"/>
          <c:y val="5.3666468007635422E-2"/>
          <c:w val="0.15109969152018876"/>
          <c:h val="0.32574633135601438"/>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2801288910457"/>
          <c:y val="3.2721703601482806E-2"/>
          <c:w val="0.83315147540452539"/>
          <c:h val="0.80746402959793651"/>
        </c:manualLayout>
      </c:layout>
      <c:scatterChart>
        <c:scatterStyle val="lineMarker"/>
        <c:varyColors val="0"/>
        <c:ser>
          <c:idx val="0"/>
          <c:order val="0"/>
          <c:tx>
            <c:v>Region 1</c:v>
          </c:tx>
          <c:spPr>
            <a:ln w="28575">
              <a:noFill/>
            </a:ln>
          </c:spPr>
          <c:marker>
            <c:spPr>
              <a:noFill/>
              <a:ln>
                <a:solidFill>
                  <a:sysClr val="windowText" lastClr="000000"/>
                </a:solidFill>
              </a:ln>
            </c:spPr>
          </c:marker>
          <c:trendline>
            <c:spPr>
              <a:ln w="19050"/>
            </c:spPr>
            <c:trendlineType val="linear"/>
            <c:dispRSqr val="0"/>
            <c:dispEq val="0"/>
          </c:trendline>
          <c:xVal>
            <c:numRef>
              <c:f>Sheet5!$S$30:$S$31</c:f>
              <c:numCache>
                <c:formatCode>General</c:formatCode>
                <c:ptCount val="2"/>
                <c:pt idx="0">
                  <c:v>0</c:v>
                </c:pt>
                <c:pt idx="1">
                  <c:v>4.7020000000000013E-2</c:v>
                </c:pt>
              </c:numCache>
            </c:numRef>
          </c:xVal>
          <c:yVal>
            <c:numRef>
              <c:f>Sheet5!$T$30:$T$31</c:f>
              <c:numCache>
                <c:formatCode>General</c:formatCode>
                <c:ptCount val="2"/>
                <c:pt idx="0">
                  <c:v>0.61575899999999995</c:v>
                </c:pt>
                <c:pt idx="1">
                  <c:v>0.62507600000000063</c:v>
                </c:pt>
              </c:numCache>
            </c:numRef>
          </c:yVal>
          <c:smooth val="0"/>
        </c:ser>
        <c:ser>
          <c:idx val="1"/>
          <c:order val="1"/>
          <c:tx>
            <c:v>Region 2</c:v>
          </c:tx>
          <c:spPr>
            <a:ln w="28575">
              <a:noFill/>
            </a:ln>
          </c:spPr>
          <c:marker>
            <c:spPr>
              <a:noFill/>
              <a:ln>
                <a:solidFill>
                  <a:sysClr val="windowText" lastClr="000000"/>
                </a:solidFill>
              </a:ln>
            </c:spPr>
          </c:marker>
          <c:trendline>
            <c:spPr>
              <a:ln w="19050"/>
            </c:spPr>
            <c:trendlineType val="linear"/>
            <c:dispRSqr val="0"/>
            <c:dispEq val="0"/>
          </c:trendline>
          <c:xVal>
            <c:numRef>
              <c:f>Sheet5!$U$30:$U$31</c:f>
              <c:numCache>
                <c:formatCode>General</c:formatCode>
                <c:ptCount val="2"/>
                <c:pt idx="0">
                  <c:v>0</c:v>
                </c:pt>
                <c:pt idx="1">
                  <c:v>4.7020000000000013E-2</c:v>
                </c:pt>
              </c:numCache>
            </c:numRef>
          </c:xVal>
          <c:yVal>
            <c:numRef>
              <c:f>Sheet5!$V$30:$V$31</c:f>
              <c:numCache>
                <c:formatCode>General</c:formatCode>
                <c:ptCount val="2"/>
                <c:pt idx="0">
                  <c:v>0.56664099999999995</c:v>
                </c:pt>
                <c:pt idx="1">
                  <c:v>0.57614500000001456</c:v>
                </c:pt>
              </c:numCache>
            </c:numRef>
          </c:yVal>
          <c:smooth val="0"/>
        </c:ser>
        <c:ser>
          <c:idx val="2"/>
          <c:order val="2"/>
          <c:tx>
            <c:v>Region 3</c:v>
          </c:tx>
          <c:spPr>
            <a:ln w="28575">
              <a:noFill/>
            </a:ln>
          </c:spPr>
          <c:marker>
            <c:spPr>
              <a:noFill/>
              <a:ln>
                <a:solidFill>
                  <a:sysClr val="windowText" lastClr="000000"/>
                </a:solidFill>
              </a:ln>
            </c:spPr>
          </c:marker>
          <c:trendline>
            <c:spPr>
              <a:ln w="19050"/>
            </c:spPr>
            <c:trendlineType val="linear"/>
            <c:dispRSqr val="0"/>
            <c:dispEq val="0"/>
          </c:trendline>
          <c:xVal>
            <c:numRef>
              <c:f>Sheet5!$W$30:$W$31</c:f>
              <c:numCache>
                <c:formatCode>General</c:formatCode>
                <c:ptCount val="2"/>
                <c:pt idx="0">
                  <c:v>0</c:v>
                </c:pt>
                <c:pt idx="1">
                  <c:v>4.7020000000000013E-2</c:v>
                </c:pt>
              </c:numCache>
            </c:numRef>
          </c:xVal>
          <c:yVal>
            <c:numRef>
              <c:f>Sheet5!$X$30:$X$31</c:f>
              <c:numCache>
                <c:formatCode>General</c:formatCode>
                <c:ptCount val="2"/>
                <c:pt idx="0">
                  <c:v>0.53779699999999997</c:v>
                </c:pt>
                <c:pt idx="1">
                  <c:v>0.54682500000001388</c:v>
                </c:pt>
              </c:numCache>
            </c:numRef>
          </c:yVal>
          <c:smooth val="0"/>
        </c:ser>
        <c:ser>
          <c:idx val="3"/>
          <c:order val="3"/>
          <c:tx>
            <c:v>Region 4</c:v>
          </c:tx>
          <c:spPr>
            <a:ln w="28575">
              <a:noFill/>
            </a:ln>
          </c:spPr>
          <c:marker>
            <c:symbol val="square"/>
            <c:size val="7"/>
            <c:spPr>
              <a:solidFill>
                <a:sysClr val="windowText" lastClr="000000"/>
              </a:solidFill>
              <a:ln>
                <a:solidFill>
                  <a:sysClr val="windowText" lastClr="000000"/>
                </a:solidFill>
              </a:ln>
            </c:spPr>
          </c:marker>
          <c:trendline>
            <c:spPr>
              <a:ln w="19050"/>
            </c:spPr>
            <c:trendlineType val="linear"/>
            <c:dispRSqr val="0"/>
            <c:dispEq val="0"/>
          </c:trendline>
          <c:xVal>
            <c:numRef>
              <c:f>Sheet5!$Y$30:$Y$32</c:f>
              <c:numCache>
                <c:formatCode>General</c:formatCode>
                <c:ptCount val="3"/>
                <c:pt idx="0">
                  <c:v>0</c:v>
                </c:pt>
                <c:pt idx="1">
                  <c:v>4.7020000000000013E-2</c:v>
                </c:pt>
                <c:pt idx="2">
                  <c:v>9.404000000000004E-2</c:v>
                </c:pt>
              </c:numCache>
            </c:numRef>
          </c:xVal>
          <c:yVal>
            <c:numRef>
              <c:f>Sheet5!$Z$30:$Z$32</c:f>
              <c:numCache>
                <c:formatCode>General</c:formatCode>
                <c:ptCount val="3"/>
                <c:pt idx="0">
                  <c:v>0.49285100000000032</c:v>
                </c:pt>
                <c:pt idx="1">
                  <c:v>0.49620000000000031</c:v>
                </c:pt>
                <c:pt idx="2">
                  <c:v>0.49701500000000032</c:v>
                </c:pt>
              </c:numCache>
            </c:numRef>
          </c:yVal>
          <c:smooth val="0"/>
        </c:ser>
        <c:ser>
          <c:idx val="4"/>
          <c:order val="4"/>
          <c:tx>
            <c:v>Region 5</c:v>
          </c:tx>
          <c:spPr>
            <a:ln w="28575">
              <a:noFill/>
            </a:ln>
          </c:spPr>
          <c:marker>
            <c:spPr>
              <a:ln>
                <a:solidFill>
                  <a:sysClr val="windowText" lastClr="000000"/>
                </a:solidFill>
              </a:ln>
            </c:spPr>
          </c:marker>
          <c:trendline>
            <c:spPr>
              <a:ln w="19050"/>
            </c:spPr>
            <c:trendlineType val="linear"/>
            <c:dispRSqr val="0"/>
            <c:dispEq val="0"/>
          </c:trendline>
          <c:xVal>
            <c:numRef>
              <c:f>Sheet5!$AA$30:$AA$31</c:f>
              <c:numCache>
                <c:formatCode>General</c:formatCode>
                <c:ptCount val="2"/>
                <c:pt idx="0">
                  <c:v>0</c:v>
                </c:pt>
                <c:pt idx="1">
                  <c:v>4.7020000000000013E-2</c:v>
                </c:pt>
              </c:numCache>
            </c:numRef>
          </c:xVal>
          <c:yVal>
            <c:numRef>
              <c:f>Sheet5!$AB$30:$AB$31</c:f>
              <c:numCache>
                <c:formatCode>General</c:formatCode>
                <c:ptCount val="2"/>
                <c:pt idx="0">
                  <c:v>0.47240600000000038</c:v>
                </c:pt>
                <c:pt idx="1">
                  <c:v>0.47611300000000001</c:v>
                </c:pt>
              </c:numCache>
            </c:numRef>
          </c:yVal>
          <c:smooth val="0"/>
        </c:ser>
        <c:ser>
          <c:idx val="5"/>
          <c:order val="5"/>
          <c:tx>
            <c:v>Region 6</c:v>
          </c:tx>
          <c:spPr>
            <a:ln w="28575">
              <a:noFill/>
            </a:ln>
          </c:spPr>
          <c:marker>
            <c:spPr>
              <a:noFill/>
              <a:ln>
                <a:solidFill>
                  <a:sysClr val="windowText" lastClr="000000"/>
                </a:solidFill>
              </a:ln>
            </c:spPr>
          </c:marker>
          <c:trendline>
            <c:spPr>
              <a:ln w="19050"/>
            </c:spPr>
            <c:trendlineType val="linear"/>
            <c:dispRSqr val="0"/>
            <c:dispEq val="0"/>
          </c:trendline>
          <c:xVal>
            <c:numRef>
              <c:f>Sheet5!$AC$30:$AC$31</c:f>
              <c:numCache>
                <c:formatCode>General</c:formatCode>
                <c:ptCount val="2"/>
                <c:pt idx="0">
                  <c:v>0</c:v>
                </c:pt>
                <c:pt idx="1">
                  <c:v>4.7020000000000013E-2</c:v>
                </c:pt>
              </c:numCache>
            </c:numRef>
          </c:xVal>
          <c:yVal>
            <c:numRef>
              <c:f>Sheet5!$AD$30:$AD$31</c:f>
              <c:numCache>
                <c:formatCode>General</c:formatCode>
                <c:ptCount val="2"/>
                <c:pt idx="0">
                  <c:v>0.4542790000000001</c:v>
                </c:pt>
                <c:pt idx="1">
                  <c:v>0.456957</c:v>
                </c:pt>
              </c:numCache>
            </c:numRef>
          </c:yVal>
          <c:smooth val="0"/>
        </c:ser>
        <c:dLbls>
          <c:showLegendKey val="0"/>
          <c:showVal val="0"/>
          <c:showCatName val="0"/>
          <c:showSerName val="0"/>
          <c:showPercent val="0"/>
          <c:showBubbleSize val="0"/>
        </c:dLbls>
        <c:axId val="303091648"/>
        <c:axId val="303092224"/>
      </c:scatterChart>
      <c:valAx>
        <c:axId val="303091648"/>
        <c:scaling>
          <c:orientation val="minMax"/>
          <c:max val="0.12000000000000002"/>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3212987156039064"/>
              <c:y val="0.94246031746031744"/>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3092224"/>
        <c:crosses val="autoZero"/>
        <c:crossBetween val="midCat"/>
        <c:majorUnit val="2.0000000000000011E-2"/>
      </c:valAx>
      <c:valAx>
        <c:axId val="303092224"/>
        <c:scaling>
          <c:orientation val="minMax"/>
          <c:max val="0.65000000000001723"/>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u</a:t>
                </a:r>
              </a:p>
            </c:rich>
          </c:tx>
          <c:layout>
            <c:manualLayout>
              <c:xMode val="edge"/>
              <c:yMode val="edge"/>
              <c:x val="8.8490847385471188E-5"/>
              <c:y val="5.1936632920884913E-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3091648"/>
        <c:crosses val="autoZero"/>
        <c:crossBetween val="midCat"/>
        <c:majorUnit val="0.05"/>
      </c:valAx>
      <c:spPr>
        <a:solidFill>
          <a:schemeClr val="lt1"/>
        </a:solidFill>
        <a:ln w="25400" cap="flat" cmpd="sng" algn="ctr">
          <a:solidFill>
            <a:schemeClr val="dk1"/>
          </a:solidFill>
          <a:prstDash val="solid"/>
        </a:ln>
        <a:effectLst/>
      </c:spPr>
    </c:plotArea>
    <c:legend>
      <c:legendPos val="r"/>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79307645330280063"/>
          <c:y val="5.4454861618098892E-2"/>
          <c:w val="0.14144745321718899"/>
          <c:h val="0.32294999254349088"/>
        </c:manualLayout>
      </c:layout>
      <c:overlay val="0"/>
      <c:spPr>
        <a:solidFill>
          <a:sysClr val="window" lastClr="FFFFFF"/>
        </a:solidFill>
        <a:ln>
          <a:solidFill>
            <a:schemeClr val="tx1"/>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52241907261679"/>
          <c:y val="3.1230716413614669E-2"/>
          <c:w val="0.8475007290755322"/>
          <c:h val="0.82181827970170951"/>
        </c:manualLayout>
      </c:layout>
      <c:scatterChart>
        <c:scatterStyle val="lineMarker"/>
        <c:varyColors val="0"/>
        <c:ser>
          <c:idx val="8"/>
          <c:order val="0"/>
          <c:spPr>
            <a:ln w="28575">
              <a:noFill/>
            </a:ln>
          </c:spPr>
          <c:trendline>
            <c:trendlineType val="linear"/>
            <c:dispRSqr val="0"/>
            <c:dispEq val="0"/>
          </c:trendline>
          <c:xVal>
            <c:numRef>
              <c:f>Sheet5!$AF$2:$AF$5</c:f>
              <c:numCache>
                <c:formatCode>General</c:formatCode>
                <c:ptCount val="4"/>
              </c:numCache>
            </c:numRef>
          </c:xVal>
          <c:yVal>
            <c:numRef>
              <c:f>Sheet5!$AG$2:$AG$5</c:f>
              <c:numCache>
                <c:formatCode>General</c:formatCode>
                <c:ptCount val="4"/>
              </c:numCache>
            </c:numRef>
          </c:yVal>
          <c:smooth val="0"/>
        </c:ser>
        <c:ser>
          <c:idx val="0"/>
          <c:order val="1"/>
          <c:tx>
            <c:v>Region 1</c:v>
          </c:tx>
          <c:spPr>
            <a:ln w="28575">
              <a:noFill/>
            </a:ln>
          </c:spPr>
          <c:marker>
            <c:spPr>
              <a:noFill/>
              <a:ln>
                <a:solidFill>
                  <a:schemeClr val="tx1"/>
                </a:solidFill>
              </a:ln>
            </c:spPr>
          </c:marker>
          <c:xVal>
            <c:numRef>
              <c:f>Sheet5!$AR$2:$AR$16</c:f>
              <c:numCache>
                <c:formatCode>General</c:formatCode>
                <c:ptCount val="15"/>
                <c:pt idx="0">
                  <c:v>0</c:v>
                </c:pt>
                <c:pt idx="1">
                  <c:v>4.7020000000000013E-2</c:v>
                </c:pt>
                <c:pt idx="2">
                  <c:v>9.404000000000004E-2</c:v>
                </c:pt>
                <c:pt idx="3">
                  <c:v>0.11755</c:v>
                </c:pt>
                <c:pt idx="4">
                  <c:v>0.14105999999999999</c:v>
                </c:pt>
                <c:pt idx="5">
                  <c:v>0.16456999999999999</c:v>
                </c:pt>
                <c:pt idx="6">
                  <c:v>0.18808000000000041</c:v>
                </c:pt>
                <c:pt idx="9">
                  <c:v>0.23519999999999999</c:v>
                </c:pt>
                <c:pt idx="10">
                  <c:v>0.25861000000000001</c:v>
                </c:pt>
                <c:pt idx="11">
                  <c:v>0.28212000000000031</c:v>
                </c:pt>
                <c:pt idx="12">
                  <c:v>0.30563000000000001</c:v>
                </c:pt>
                <c:pt idx="13">
                  <c:v>0.32914000000000032</c:v>
                </c:pt>
                <c:pt idx="14">
                  <c:v>0.35265000000000002</c:v>
                </c:pt>
              </c:numCache>
            </c:numRef>
          </c:xVal>
          <c:yVal>
            <c:numRef>
              <c:f>Sheet5!$AS$2:$AS$16</c:f>
              <c:numCache>
                <c:formatCode>General</c:formatCode>
                <c:ptCount val="15"/>
                <c:pt idx="0">
                  <c:v>1</c:v>
                </c:pt>
                <c:pt idx="1">
                  <c:v>0.97297800000001211</c:v>
                </c:pt>
                <c:pt idx="2">
                  <c:v>0.93617499999999998</c:v>
                </c:pt>
                <c:pt idx="3">
                  <c:v>0.91333399999998788</c:v>
                </c:pt>
                <c:pt idx="4">
                  <c:v>0.89365099999999997</c:v>
                </c:pt>
                <c:pt idx="5">
                  <c:v>0.87797099999999995</c:v>
                </c:pt>
                <c:pt idx="6">
                  <c:v>0.85638499999999951</c:v>
                </c:pt>
                <c:pt idx="9">
                  <c:v>0.84043999999999996</c:v>
                </c:pt>
                <c:pt idx="10">
                  <c:v>0.82620199999999999</c:v>
                </c:pt>
                <c:pt idx="11">
                  <c:v>0.78367299999999951</c:v>
                </c:pt>
                <c:pt idx="12">
                  <c:v>0.74297700000001077</c:v>
                </c:pt>
                <c:pt idx="13">
                  <c:v>0.70793700000000004</c:v>
                </c:pt>
                <c:pt idx="14">
                  <c:v>0.67759700000001155</c:v>
                </c:pt>
              </c:numCache>
            </c:numRef>
          </c:yVal>
          <c:smooth val="0"/>
        </c:ser>
        <c:ser>
          <c:idx val="1"/>
          <c:order val="2"/>
          <c:tx>
            <c:v>Region 2</c:v>
          </c:tx>
          <c:spPr>
            <a:ln w="28575">
              <a:noFill/>
            </a:ln>
          </c:spPr>
          <c:marker>
            <c:spPr>
              <a:noFill/>
              <a:ln>
                <a:solidFill>
                  <a:sysClr val="windowText" lastClr="000000"/>
                </a:solidFill>
              </a:ln>
            </c:spPr>
          </c:marker>
          <c:xVal>
            <c:numRef>
              <c:f>Sheet5!$AT$2:$AT$4</c:f>
              <c:numCache>
                <c:formatCode>General</c:formatCode>
                <c:ptCount val="3"/>
                <c:pt idx="0">
                  <c:v>0</c:v>
                </c:pt>
                <c:pt idx="1">
                  <c:v>4.7020000000000013E-2</c:v>
                </c:pt>
                <c:pt idx="2">
                  <c:v>9.404000000000004E-2</c:v>
                </c:pt>
              </c:numCache>
            </c:numRef>
          </c:xVal>
          <c:yVal>
            <c:numRef>
              <c:f>Sheet5!$AU$2:$AU$4</c:f>
              <c:numCache>
                <c:formatCode>General</c:formatCode>
                <c:ptCount val="3"/>
                <c:pt idx="0">
                  <c:v>0.69070699999999996</c:v>
                </c:pt>
                <c:pt idx="1">
                  <c:v>0.65226399999999951</c:v>
                </c:pt>
                <c:pt idx="2">
                  <c:v>0.62177700000001246</c:v>
                </c:pt>
              </c:numCache>
            </c:numRef>
          </c:yVal>
          <c:smooth val="0"/>
        </c:ser>
        <c:ser>
          <c:idx val="2"/>
          <c:order val="3"/>
          <c:tx>
            <c:v>Region 3</c:v>
          </c:tx>
          <c:spPr>
            <a:ln w="28575">
              <a:noFill/>
            </a:ln>
          </c:spPr>
          <c:marker>
            <c:spPr>
              <a:noFill/>
              <a:ln>
                <a:solidFill>
                  <a:sysClr val="windowText" lastClr="000000"/>
                </a:solidFill>
              </a:ln>
            </c:spPr>
          </c:marker>
          <c:xVal>
            <c:numRef>
              <c:f>Sheet5!$AV$2:$AV$7</c:f>
              <c:numCache>
                <c:formatCode>General</c:formatCode>
                <c:ptCount val="6"/>
                <c:pt idx="0">
                  <c:v>0</c:v>
                </c:pt>
                <c:pt idx="1">
                  <c:v>4.7020000000000013E-2</c:v>
                </c:pt>
                <c:pt idx="2">
                  <c:v>9.404000000000004E-2</c:v>
                </c:pt>
                <c:pt idx="3">
                  <c:v>0.11755</c:v>
                </c:pt>
                <c:pt idx="4">
                  <c:v>0.14105999999999999</c:v>
                </c:pt>
                <c:pt idx="5">
                  <c:v>0.16456999999999999</c:v>
                </c:pt>
              </c:numCache>
            </c:numRef>
          </c:xVal>
          <c:yVal>
            <c:numRef>
              <c:f>Sheet5!$AW$2:$AW$7</c:f>
              <c:numCache>
                <c:formatCode>General</c:formatCode>
                <c:ptCount val="6"/>
                <c:pt idx="0">
                  <c:v>0.632463</c:v>
                </c:pt>
                <c:pt idx="1">
                  <c:v>0.61701899999999998</c:v>
                </c:pt>
                <c:pt idx="2">
                  <c:v>0.59056499999998069</c:v>
                </c:pt>
                <c:pt idx="3">
                  <c:v>0.58172699999999256</c:v>
                </c:pt>
                <c:pt idx="4">
                  <c:v>0.572353</c:v>
                </c:pt>
                <c:pt idx="5">
                  <c:v>0.56062400000001211</c:v>
                </c:pt>
              </c:numCache>
            </c:numRef>
          </c:yVal>
          <c:smooth val="0"/>
        </c:ser>
        <c:ser>
          <c:idx val="3"/>
          <c:order val="4"/>
          <c:tx>
            <c:v>Region 4</c:v>
          </c:tx>
          <c:spPr>
            <a:ln w="28575">
              <a:noFill/>
            </a:ln>
          </c:spPr>
          <c:marker>
            <c:symbol val="circle"/>
            <c:size val="7"/>
            <c:spPr>
              <a:noFill/>
              <a:ln>
                <a:solidFill>
                  <a:sysClr val="windowText" lastClr="000000"/>
                </a:solidFill>
              </a:ln>
            </c:spPr>
          </c:marker>
          <c:xVal>
            <c:numRef>
              <c:f>Sheet5!$AX$2:$AX$6</c:f>
              <c:numCache>
                <c:formatCode>General</c:formatCode>
                <c:ptCount val="5"/>
                <c:pt idx="0">
                  <c:v>0</c:v>
                </c:pt>
                <c:pt idx="1">
                  <c:v>4.7020000000000013E-2</c:v>
                </c:pt>
                <c:pt idx="2">
                  <c:v>9.404000000000004E-2</c:v>
                </c:pt>
                <c:pt idx="3">
                  <c:v>0.11755</c:v>
                </c:pt>
                <c:pt idx="4">
                  <c:v>0.14105999999999999</c:v>
                </c:pt>
              </c:numCache>
            </c:numRef>
          </c:xVal>
          <c:yVal>
            <c:numRef>
              <c:f>Sheet5!$AY$2:$AY$6</c:f>
              <c:numCache>
                <c:formatCode>General</c:formatCode>
                <c:ptCount val="5"/>
                <c:pt idx="0">
                  <c:v>0.56945800000000002</c:v>
                </c:pt>
                <c:pt idx="1">
                  <c:v>0.56118699999998956</c:v>
                </c:pt>
                <c:pt idx="2">
                  <c:v>0.55633699999998787</c:v>
                </c:pt>
                <c:pt idx="3">
                  <c:v>0.54708100000000004</c:v>
                </c:pt>
                <c:pt idx="4">
                  <c:v>0.53839599999999999</c:v>
                </c:pt>
              </c:numCache>
            </c:numRef>
          </c:yVal>
          <c:smooth val="0"/>
        </c:ser>
        <c:ser>
          <c:idx val="4"/>
          <c:order val="5"/>
          <c:tx>
            <c:v>Region 5</c:v>
          </c:tx>
          <c:spPr>
            <a:ln w="28575">
              <a:noFill/>
            </a:ln>
          </c:spPr>
          <c:marker>
            <c:spPr>
              <a:noFill/>
              <a:ln>
                <a:solidFill>
                  <a:sysClr val="windowText" lastClr="000000"/>
                </a:solidFill>
              </a:ln>
            </c:spPr>
          </c:marker>
          <c:xVal>
            <c:numRef>
              <c:f>Sheet5!$AZ$2:$AZ$6</c:f>
              <c:numCache>
                <c:formatCode>General</c:formatCode>
                <c:ptCount val="5"/>
                <c:pt idx="0">
                  <c:v>0</c:v>
                </c:pt>
                <c:pt idx="1">
                  <c:v>4.7020000000000013E-2</c:v>
                </c:pt>
                <c:pt idx="2">
                  <c:v>9.404000000000004E-2</c:v>
                </c:pt>
                <c:pt idx="3">
                  <c:v>0.11755</c:v>
                </c:pt>
                <c:pt idx="4">
                  <c:v>0.14105999999999999</c:v>
                </c:pt>
              </c:numCache>
            </c:numRef>
          </c:xVal>
          <c:yVal>
            <c:numRef>
              <c:f>Sheet5!$BA$2:$BA$6</c:f>
              <c:numCache>
                <c:formatCode>General</c:formatCode>
                <c:ptCount val="5"/>
                <c:pt idx="0">
                  <c:v>0.54691999999999996</c:v>
                </c:pt>
                <c:pt idx="1">
                  <c:v>0.53790800000000005</c:v>
                </c:pt>
                <c:pt idx="2">
                  <c:v>0.52898100000000003</c:v>
                </c:pt>
                <c:pt idx="3">
                  <c:v>0.52088199999999996</c:v>
                </c:pt>
                <c:pt idx="4">
                  <c:v>0.51290500000000061</c:v>
                </c:pt>
              </c:numCache>
            </c:numRef>
          </c:yVal>
          <c:smooth val="0"/>
        </c:ser>
        <c:dLbls>
          <c:showLegendKey val="0"/>
          <c:showVal val="0"/>
          <c:showCatName val="0"/>
          <c:showSerName val="0"/>
          <c:showPercent val="0"/>
          <c:showBubbleSize val="0"/>
        </c:dLbls>
        <c:axId val="303093952"/>
        <c:axId val="303094528"/>
      </c:scatterChart>
      <c:valAx>
        <c:axId val="303093952"/>
        <c:scaling>
          <c:orientation val="minMax"/>
          <c:max val="0.60000000000000064"/>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3389072950536142"/>
              <c:y val="0.9402777804803852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3094528"/>
        <c:crosses val="autoZero"/>
        <c:crossBetween val="midCat"/>
        <c:majorUnit val="0.1"/>
      </c:valAx>
      <c:valAx>
        <c:axId val="303094528"/>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p</a:t>
                </a:r>
              </a:p>
            </c:rich>
          </c:tx>
          <c:layout>
            <c:manualLayout>
              <c:xMode val="edge"/>
              <c:yMode val="edge"/>
              <c:x val="1.6176762812535161E-3"/>
              <c:y val="5.7769531581914023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3093952"/>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0"/>
        <c:delete val="1"/>
      </c:legendEntry>
      <c:legendEntry>
        <c:idx val="6"/>
        <c:delete val="1"/>
      </c:legendEntry>
      <c:layout>
        <c:manualLayout>
          <c:xMode val="edge"/>
          <c:yMode val="edge"/>
          <c:x val="0.7971662942709925"/>
          <c:y val="4.4699292406270928E-2"/>
          <c:w val="0.15732158295841661"/>
          <c:h val="0.33196846617114872"/>
        </c:manualLayout>
      </c:layout>
      <c:overlay val="0"/>
      <c:spPr>
        <a:solidFill>
          <a:schemeClr val="bg1"/>
        </a:solidFill>
        <a:ln>
          <a:solidFill>
            <a:schemeClr val="tx1"/>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userShapes r:id="rId3"/>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00051035287256"/>
          <c:y val="3.5108056939478341E-2"/>
          <c:w val="0.83607939632547346"/>
          <c:h val="0.83104886431625369"/>
        </c:manualLayout>
      </c:layout>
      <c:scatterChart>
        <c:scatterStyle val="lineMarker"/>
        <c:varyColors val="0"/>
        <c:ser>
          <c:idx val="0"/>
          <c:order val="0"/>
          <c:tx>
            <c:v>Region 1</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Sheet5!$AT$9:$AT$10</c:f>
              <c:numCache>
                <c:formatCode>General</c:formatCode>
                <c:ptCount val="2"/>
                <c:pt idx="0">
                  <c:v>0</c:v>
                </c:pt>
                <c:pt idx="1">
                  <c:v>4.7020000000000013E-2</c:v>
                </c:pt>
              </c:numCache>
            </c:numRef>
          </c:xVal>
          <c:yVal>
            <c:numRef>
              <c:f>Sheet5!$AU$9:$AU$10</c:f>
              <c:numCache>
                <c:formatCode>General</c:formatCode>
                <c:ptCount val="2"/>
                <c:pt idx="0">
                  <c:v>0.67759700000001155</c:v>
                </c:pt>
                <c:pt idx="1">
                  <c:v>0.69070699999999996</c:v>
                </c:pt>
              </c:numCache>
            </c:numRef>
          </c:yVal>
          <c:smooth val="0"/>
        </c:ser>
        <c:ser>
          <c:idx val="1"/>
          <c:order val="1"/>
          <c:tx>
            <c:v>Region 2</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Sheet5!$AV$9:$AV$10</c:f>
              <c:numCache>
                <c:formatCode>General</c:formatCode>
                <c:ptCount val="2"/>
                <c:pt idx="0">
                  <c:v>0</c:v>
                </c:pt>
                <c:pt idx="1">
                  <c:v>4.7020000000000013E-2</c:v>
                </c:pt>
              </c:numCache>
            </c:numRef>
          </c:xVal>
          <c:yVal>
            <c:numRef>
              <c:f>Sheet5!$AW$9:$AW$10</c:f>
              <c:numCache>
                <c:formatCode>General</c:formatCode>
                <c:ptCount val="2"/>
                <c:pt idx="0">
                  <c:v>0.62177700000001246</c:v>
                </c:pt>
                <c:pt idx="1">
                  <c:v>0.632463</c:v>
                </c:pt>
              </c:numCache>
            </c:numRef>
          </c:yVal>
          <c:smooth val="0"/>
        </c:ser>
        <c:ser>
          <c:idx val="2"/>
          <c:order val="2"/>
          <c:tx>
            <c:v>Region 3</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Sheet5!$AX$9:$AX$10</c:f>
              <c:numCache>
                <c:formatCode>General</c:formatCode>
                <c:ptCount val="2"/>
                <c:pt idx="0">
                  <c:v>0</c:v>
                </c:pt>
                <c:pt idx="1">
                  <c:v>4.7020000000000013E-2</c:v>
                </c:pt>
              </c:numCache>
            </c:numRef>
          </c:xVal>
          <c:yVal>
            <c:numRef>
              <c:f>Sheet5!$AY$9:$AY$10</c:f>
              <c:numCache>
                <c:formatCode>General</c:formatCode>
                <c:ptCount val="2"/>
                <c:pt idx="0">
                  <c:v>0.56062400000001211</c:v>
                </c:pt>
                <c:pt idx="1">
                  <c:v>0.56945800000000002</c:v>
                </c:pt>
              </c:numCache>
            </c:numRef>
          </c:yVal>
          <c:smooth val="0"/>
        </c:ser>
        <c:ser>
          <c:idx val="3"/>
          <c:order val="3"/>
          <c:tx>
            <c:v>Region 4</c:v>
          </c:tx>
          <c:spPr>
            <a:ln w="28575">
              <a:noFill/>
            </a:ln>
          </c:spPr>
          <c:marker>
            <c:symbol val="circle"/>
            <c:size val="7"/>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Sheet5!$AZ$9:$AZ$11</c:f>
              <c:numCache>
                <c:formatCode>General</c:formatCode>
                <c:ptCount val="3"/>
                <c:pt idx="0">
                  <c:v>0</c:v>
                </c:pt>
                <c:pt idx="1">
                  <c:v>4.7020000000000013E-2</c:v>
                </c:pt>
                <c:pt idx="2">
                  <c:v>9.404000000000004E-2</c:v>
                </c:pt>
              </c:numCache>
            </c:numRef>
          </c:xVal>
          <c:yVal>
            <c:numRef>
              <c:f>Sheet5!$BA$9:$BA$11</c:f>
              <c:numCache>
                <c:formatCode>General</c:formatCode>
                <c:ptCount val="3"/>
                <c:pt idx="0">
                  <c:v>0.53839599999999999</c:v>
                </c:pt>
                <c:pt idx="1">
                  <c:v>0.54513900000000004</c:v>
                </c:pt>
                <c:pt idx="2">
                  <c:v>0.54691999999999996</c:v>
                </c:pt>
              </c:numCache>
            </c:numRef>
          </c:yVal>
          <c:smooth val="0"/>
        </c:ser>
        <c:ser>
          <c:idx val="4"/>
          <c:order val="4"/>
          <c:tx>
            <c:v>Region 5</c:v>
          </c:tx>
          <c:spPr>
            <a:ln w="28575">
              <a:noFill/>
            </a:ln>
          </c:spPr>
          <c:marker>
            <c:spPr>
              <a:noFill/>
              <a:ln>
                <a:solidFill>
                  <a:sysClr val="windowText" lastClr="000000"/>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xVal>
            <c:numRef>
              <c:f>Sheet5!$BB$9:$BB$10</c:f>
              <c:numCache>
                <c:formatCode>General</c:formatCode>
                <c:ptCount val="2"/>
                <c:pt idx="0">
                  <c:v>0</c:v>
                </c:pt>
                <c:pt idx="1">
                  <c:v>4.7020000000000013E-2</c:v>
                </c:pt>
              </c:numCache>
            </c:numRef>
          </c:xVal>
          <c:yVal>
            <c:numRef>
              <c:f>Sheet5!$BC$9:$BC$10</c:f>
              <c:numCache>
                <c:formatCode>General</c:formatCode>
                <c:ptCount val="2"/>
                <c:pt idx="0">
                  <c:v>0.51290500000000061</c:v>
                </c:pt>
                <c:pt idx="1">
                  <c:v>0.51343099999998787</c:v>
                </c:pt>
              </c:numCache>
            </c:numRef>
          </c:yVal>
          <c:smooth val="0"/>
        </c:ser>
        <c:dLbls>
          <c:showLegendKey val="0"/>
          <c:showVal val="0"/>
          <c:showCatName val="0"/>
          <c:showSerName val="0"/>
          <c:showPercent val="0"/>
          <c:showBubbleSize val="0"/>
        </c:dLbls>
        <c:axId val="305488448"/>
        <c:axId val="305489024"/>
      </c:scatterChart>
      <c:valAx>
        <c:axId val="305488448"/>
        <c:scaling>
          <c:orientation val="minMax"/>
          <c:max val="0.15000000000000024"/>
          <c:min val="0"/>
        </c:scaling>
        <c:delete val="0"/>
        <c:axPos val="b"/>
        <c:majorGridlines/>
        <c:title>
          <c:tx>
            <c:rich>
              <a:bodyPr/>
              <a:lstStyle/>
              <a:p>
                <a:pPr>
                  <a:defRPr sz="1000">
                    <a:latin typeface="Arial" pitchFamily="34" charset="0"/>
                    <a:cs typeface="Arial" pitchFamily="34" charset="0"/>
                  </a:defRPr>
                </a:pPr>
                <a:r>
                  <a:rPr lang="en-US" sz="1000" baseline="0">
                    <a:latin typeface="Arial" pitchFamily="34" charset="0"/>
                    <a:cs typeface="Arial" pitchFamily="34" charset="0"/>
                  </a:rPr>
                  <a:t>Relative Pore Volume, (PVI-PVI</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0.3316592115611483"/>
              <c:y val="0.94048300072978219"/>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5489024"/>
        <c:crosses val="autoZero"/>
        <c:crossBetween val="midCat"/>
        <c:majorUnit val="3.0000000000000002E-2"/>
      </c:valAx>
      <c:valAx>
        <c:axId val="305489024"/>
        <c:scaling>
          <c:orientation val="minMax"/>
          <c:max val="0.70000000000000062"/>
          <c:min val="0.5"/>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Adjusted</a:t>
                </a:r>
                <a:r>
                  <a:rPr lang="en-US" sz="1000" baseline="0">
                    <a:latin typeface="Arial" pitchFamily="34" charset="0"/>
                    <a:cs typeface="Arial" pitchFamily="34" charset="0"/>
                  </a:rPr>
                  <a:t> Permeability Reduction(K/K</a:t>
                </a:r>
                <a:r>
                  <a:rPr lang="en-US" sz="1000" baseline="-25000">
                    <a:latin typeface="Arial" pitchFamily="34" charset="0"/>
                    <a:cs typeface="Arial" pitchFamily="34" charset="0"/>
                  </a:rPr>
                  <a:t>o</a:t>
                </a:r>
                <a:r>
                  <a:rPr lang="en-US" sz="1000" baseline="0">
                    <a:latin typeface="Arial" pitchFamily="34" charset="0"/>
                    <a:cs typeface="Arial" pitchFamily="34" charset="0"/>
                  </a:rPr>
                  <a:t>)</a:t>
                </a:r>
                <a:r>
                  <a:rPr lang="en-US" sz="1000" baseline="-25000">
                    <a:latin typeface="Arial" pitchFamily="34" charset="0"/>
                    <a:cs typeface="Arial" pitchFamily="34" charset="0"/>
                  </a:rPr>
                  <a:t>u</a:t>
                </a:r>
              </a:p>
            </c:rich>
          </c:tx>
          <c:layout>
            <c:manualLayout>
              <c:xMode val="edge"/>
              <c:yMode val="edge"/>
              <c:x val="1.0854961331760674E-5"/>
              <c:y val="5.6900384412266802E-2"/>
            </c:manualLayout>
          </c:layout>
          <c:overlay val="0"/>
        </c:title>
        <c:numFmt formatCode="#,##0.00" sourceLinked="0"/>
        <c:majorTickMark val="out"/>
        <c:minorTickMark val="none"/>
        <c:tickLblPos val="nextTo"/>
        <c:txPr>
          <a:bodyPr/>
          <a:lstStyle/>
          <a:p>
            <a:pPr>
              <a:defRPr sz="1000" b="0">
                <a:latin typeface="Arial" pitchFamily="34" charset="0"/>
                <a:cs typeface="Arial" pitchFamily="34" charset="0"/>
              </a:defRPr>
            </a:pPr>
            <a:endParaRPr lang="en-US"/>
          </a:p>
        </c:txPr>
        <c:crossAx val="305488448"/>
        <c:crosses val="autoZero"/>
        <c:crossBetween val="midCat"/>
        <c:majorUnit val="0.05"/>
      </c:valAx>
      <c:spPr>
        <a:solidFill>
          <a:schemeClr val="lt1"/>
        </a:solidFill>
        <a:ln w="25400" cap="flat" cmpd="sng" algn="ctr">
          <a:solidFill>
            <a:schemeClr val="dk1"/>
          </a:solidFill>
          <a:prstDash val="solid"/>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78029558264516963"/>
          <c:y val="5.0685886403761975E-2"/>
          <c:w val="0.16190953106567046"/>
          <c:h val="0.29523354772913579"/>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87532593790944"/>
          <c:y val="3.6573007376489386E-2"/>
          <c:w val="0.83354157087820813"/>
          <c:h val="0.81485273689868409"/>
        </c:manualLayout>
      </c:layout>
      <c:scatterChart>
        <c:scatterStyle val="lineMarker"/>
        <c:varyColors val="0"/>
        <c:ser>
          <c:idx val="0"/>
          <c:order val="0"/>
          <c:tx>
            <c:v>T1 = 23.5 C</c:v>
          </c:tx>
          <c:spPr>
            <a:ln w="28575">
              <a:noFill/>
            </a:ln>
          </c:spPr>
          <c:marker>
            <c:spPr>
              <a:noFill/>
              <a:ln>
                <a:solidFill>
                  <a:schemeClr val="tx1"/>
                </a:solidFill>
              </a:ln>
            </c:spPr>
          </c:marker>
          <c:xVal>
            <c:numRef>
              <c:f>Sheet6!$DT$4:$DT$12</c:f>
              <c:numCache>
                <c:formatCode>General</c:formatCode>
                <c:ptCount val="9"/>
                <c:pt idx="0">
                  <c:v>0.26</c:v>
                </c:pt>
                <c:pt idx="1">
                  <c:v>0.61</c:v>
                </c:pt>
                <c:pt idx="2">
                  <c:v>0.78</c:v>
                </c:pt>
                <c:pt idx="3">
                  <c:v>0.96</c:v>
                </c:pt>
                <c:pt idx="4">
                  <c:v>1.22</c:v>
                </c:pt>
                <c:pt idx="5">
                  <c:v>1.45</c:v>
                </c:pt>
                <c:pt idx="6">
                  <c:v>1.63</c:v>
                </c:pt>
                <c:pt idx="7">
                  <c:v>1.81</c:v>
                </c:pt>
                <c:pt idx="8">
                  <c:v>2.0499999999999998</c:v>
                </c:pt>
              </c:numCache>
            </c:numRef>
          </c:xVal>
          <c:yVal>
            <c:numRef>
              <c:f>Sheet6!$DS$4:$DS$12</c:f>
              <c:numCache>
                <c:formatCode>General</c:formatCode>
                <c:ptCount val="9"/>
                <c:pt idx="0">
                  <c:v>0.78</c:v>
                </c:pt>
                <c:pt idx="1">
                  <c:v>0.68</c:v>
                </c:pt>
                <c:pt idx="2">
                  <c:v>0.54</c:v>
                </c:pt>
                <c:pt idx="3">
                  <c:v>0.5</c:v>
                </c:pt>
                <c:pt idx="4">
                  <c:v>0.23</c:v>
                </c:pt>
                <c:pt idx="5">
                  <c:v>0.19</c:v>
                </c:pt>
                <c:pt idx="6">
                  <c:v>0.17</c:v>
                </c:pt>
                <c:pt idx="7">
                  <c:v>0.15</c:v>
                </c:pt>
                <c:pt idx="8">
                  <c:v>0.1</c:v>
                </c:pt>
              </c:numCache>
            </c:numRef>
          </c:yVal>
          <c:smooth val="0"/>
        </c:ser>
        <c:ser>
          <c:idx val="1"/>
          <c:order val="1"/>
          <c:tx>
            <c:v>T2 = 40 C</c:v>
          </c:tx>
          <c:spPr>
            <a:ln w="28575">
              <a:noFill/>
            </a:ln>
          </c:spPr>
          <c:marker>
            <c:symbol val="triangle"/>
            <c:size val="7"/>
            <c:spPr>
              <a:noFill/>
              <a:ln>
                <a:solidFill>
                  <a:schemeClr val="tx1"/>
                </a:solidFill>
              </a:ln>
            </c:spPr>
          </c:marker>
          <c:xVal>
            <c:numRef>
              <c:f>Sheet6!$DW$4:$DW$11</c:f>
              <c:numCache>
                <c:formatCode>General</c:formatCode>
                <c:ptCount val="8"/>
                <c:pt idx="0">
                  <c:v>0.26</c:v>
                </c:pt>
                <c:pt idx="1">
                  <c:v>0.59</c:v>
                </c:pt>
                <c:pt idx="2">
                  <c:v>0.75</c:v>
                </c:pt>
                <c:pt idx="3">
                  <c:v>0.92</c:v>
                </c:pt>
                <c:pt idx="4">
                  <c:v>1.18</c:v>
                </c:pt>
                <c:pt idx="5">
                  <c:v>1.38</c:v>
                </c:pt>
                <c:pt idx="6">
                  <c:v>1.58</c:v>
                </c:pt>
                <c:pt idx="7">
                  <c:v>1.79</c:v>
                </c:pt>
              </c:numCache>
            </c:numRef>
          </c:xVal>
          <c:yVal>
            <c:numRef>
              <c:f>Sheet6!$DX$4:$DX$11</c:f>
              <c:numCache>
                <c:formatCode>General</c:formatCode>
                <c:ptCount val="8"/>
                <c:pt idx="0">
                  <c:v>0.83</c:v>
                </c:pt>
                <c:pt idx="1">
                  <c:v>0.66</c:v>
                </c:pt>
                <c:pt idx="2">
                  <c:v>0.57999999999999996</c:v>
                </c:pt>
                <c:pt idx="3">
                  <c:v>0.37</c:v>
                </c:pt>
                <c:pt idx="4">
                  <c:v>0.19</c:v>
                </c:pt>
                <c:pt idx="5">
                  <c:v>0.25</c:v>
                </c:pt>
                <c:pt idx="6">
                  <c:v>0.18</c:v>
                </c:pt>
                <c:pt idx="7">
                  <c:v>0.13</c:v>
                </c:pt>
              </c:numCache>
            </c:numRef>
          </c:yVal>
          <c:smooth val="0"/>
        </c:ser>
        <c:ser>
          <c:idx val="4"/>
          <c:order val="2"/>
          <c:tx>
            <c:v>T3 = 60 C</c:v>
          </c:tx>
          <c:spPr>
            <a:ln w="28575">
              <a:noFill/>
            </a:ln>
          </c:spPr>
          <c:marker>
            <c:symbol val="square"/>
            <c:size val="7"/>
            <c:spPr>
              <a:noFill/>
              <a:ln>
                <a:solidFill>
                  <a:schemeClr val="tx1"/>
                </a:solidFill>
              </a:ln>
            </c:spPr>
          </c:marker>
          <c:xVal>
            <c:numRef>
              <c:f>Sheet6!$EA$4:$EA$9</c:f>
              <c:numCache>
                <c:formatCode>General</c:formatCode>
                <c:ptCount val="6"/>
                <c:pt idx="0">
                  <c:v>0.26</c:v>
                </c:pt>
                <c:pt idx="1">
                  <c:v>0.55000000000000004</c:v>
                </c:pt>
                <c:pt idx="2">
                  <c:v>0.73</c:v>
                </c:pt>
                <c:pt idx="3">
                  <c:v>0.99</c:v>
                </c:pt>
                <c:pt idx="4">
                  <c:v>1.3</c:v>
                </c:pt>
                <c:pt idx="5">
                  <c:v>1.6</c:v>
                </c:pt>
              </c:numCache>
            </c:numRef>
          </c:xVal>
          <c:yVal>
            <c:numRef>
              <c:f>Sheet6!$EB$4:$EB$9</c:f>
              <c:numCache>
                <c:formatCode>General</c:formatCode>
                <c:ptCount val="6"/>
                <c:pt idx="0">
                  <c:v>0.85</c:v>
                </c:pt>
                <c:pt idx="1">
                  <c:v>0.62</c:v>
                </c:pt>
                <c:pt idx="2">
                  <c:v>0.41</c:v>
                </c:pt>
                <c:pt idx="3">
                  <c:v>0.19</c:v>
                </c:pt>
                <c:pt idx="4">
                  <c:v>0.14000000000000001</c:v>
                </c:pt>
                <c:pt idx="5">
                  <c:v>0.11</c:v>
                </c:pt>
              </c:numCache>
            </c:numRef>
          </c:yVal>
          <c:smooth val="0"/>
        </c:ser>
        <c:ser>
          <c:idx val="6"/>
          <c:order val="3"/>
          <c:tx>
            <c:v>T4 = 75 C</c:v>
          </c:tx>
          <c:spPr>
            <a:ln w="28575">
              <a:noFill/>
            </a:ln>
          </c:spPr>
          <c:marker>
            <c:symbol val="circle"/>
            <c:size val="7"/>
            <c:spPr>
              <a:noFill/>
              <a:ln>
                <a:solidFill>
                  <a:schemeClr val="tx1"/>
                </a:solidFill>
              </a:ln>
            </c:spPr>
          </c:marker>
          <c:xVal>
            <c:numRef>
              <c:f>Sheet6!$EE$4:$EE$8</c:f>
              <c:numCache>
                <c:formatCode>General</c:formatCode>
                <c:ptCount val="5"/>
                <c:pt idx="0">
                  <c:v>0.26</c:v>
                </c:pt>
                <c:pt idx="1">
                  <c:v>0.42</c:v>
                </c:pt>
                <c:pt idx="2">
                  <c:v>0.63</c:v>
                </c:pt>
                <c:pt idx="3">
                  <c:v>0.89</c:v>
                </c:pt>
                <c:pt idx="4">
                  <c:v>1.18</c:v>
                </c:pt>
              </c:numCache>
            </c:numRef>
          </c:xVal>
          <c:yVal>
            <c:numRef>
              <c:f>Sheet6!$EF$4:$EF$8</c:f>
              <c:numCache>
                <c:formatCode>General</c:formatCode>
                <c:ptCount val="5"/>
                <c:pt idx="0">
                  <c:v>0.86</c:v>
                </c:pt>
                <c:pt idx="1">
                  <c:v>0.73</c:v>
                </c:pt>
                <c:pt idx="2">
                  <c:v>0.44</c:v>
                </c:pt>
                <c:pt idx="3">
                  <c:v>0.22</c:v>
                </c:pt>
                <c:pt idx="4">
                  <c:v>0.21</c:v>
                </c:pt>
              </c:numCache>
            </c:numRef>
          </c:yVal>
          <c:smooth val="0"/>
        </c:ser>
        <c:dLbls>
          <c:showLegendKey val="0"/>
          <c:showVal val="0"/>
          <c:showCatName val="0"/>
          <c:showSerName val="0"/>
          <c:showPercent val="0"/>
          <c:showBubbleSize val="0"/>
        </c:dLbls>
        <c:axId val="305489600"/>
        <c:axId val="305490176"/>
      </c:scatterChart>
      <c:scatterChart>
        <c:scatterStyle val="smoothMarker"/>
        <c:varyColors val="0"/>
        <c:ser>
          <c:idx val="2"/>
          <c:order val="4"/>
          <c:spPr>
            <a:ln w="25400" cap="flat" cmpd="sng" algn="ctr">
              <a:solidFill>
                <a:schemeClr val="dk1"/>
              </a:solidFill>
              <a:prstDash val="solid"/>
            </a:ln>
            <a:effectLst/>
          </c:spPr>
          <c:marker>
            <c:symbol val="none"/>
          </c:marker>
          <c:xVal>
            <c:numRef>
              <c:f>Sheet6!$DR$4:$DR$22</c:f>
              <c:numCache>
                <c:formatCode>General</c:formatCode>
                <c:ptCount val="19"/>
                <c:pt idx="0">
                  <c:v>0.26</c:v>
                </c:pt>
                <c:pt idx="1">
                  <c:v>0.36</c:v>
                </c:pt>
                <c:pt idx="2">
                  <c:v>0.45999999999999996</c:v>
                </c:pt>
                <c:pt idx="3">
                  <c:v>0.55999999999999994</c:v>
                </c:pt>
                <c:pt idx="4">
                  <c:v>0.65999999999999992</c:v>
                </c:pt>
                <c:pt idx="5">
                  <c:v>0.7599999999999999</c:v>
                </c:pt>
                <c:pt idx="6">
                  <c:v>0.85999999999999988</c:v>
                </c:pt>
                <c:pt idx="7">
                  <c:v>0.95999999999999985</c:v>
                </c:pt>
                <c:pt idx="8">
                  <c:v>1.0599999999999998</c:v>
                </c:pt>
                <c:pt idx="9">
                  <c:v>1.1599999999999999</c:v>
                </c:pt>
                <c:pt idx="10">
                  <c:v>1.26</c:v>
                </c:pt>
                <c:pt idx="11">
                  <c:v>1.36</c:v>
                </c:pt>
                <c:pt idx="12">
                  <c:v>1.4600000000000002</c:v>
                </c:pt>
                <c:pt idx="13">
                  <c:v>1.5600000000000003</c:v>
                </c:pt>
                <c:pt idx="14">
                  <c:v>1.6600000000000004</c:v>
                </c:pt>
                <c:pt idx="15">
                  <c:v>1.7600000000000005</c:v>
                </c:pt>
                <c:pt idx="16">
                  <c:v>1.8600000000000005</c:v>
                </c:pt>
                <c:pt idx="17">
                  <c:v>1.9600000000000006</c:v>
                </c:pt>
                <c:pt idx="18">
                  <c:v>2.0600000000000005</c:v>
                </c:pt>
              </c:numCache>
            </c:numRef>
          </c:xVal>
          <c:yVal>
            <c:numRef>
              <c:f>Sheet6!$DU$4:$DU$22</c:f>
              <c:numCache>
                <c:formatCode>General</c:formatCode>
                <c:ptCount val="19"/>
                <c:pt idx="0">
                  <c:v>0.932851987591375</c:v>
                </c:pt>
                <c:pt idx="1">
                  <c:v>0.84386273143565194</c:v>
                </c:pt>
                <c:pt idx="2">
                  <c:v>0.75978204241655101</c:v>
                </c:pt>
                <c:pt idx="3">
                  <c:v>0.68147470726606363</c:v>
                </c:pt>
                <c:pt idx="4">
                  <c:v>0.60926784404483292</c:v>
                </c:pt>
                <c:pt idx="5">
                  <c:v>0.54318298094208162</c:v>
                </c:pt>
                <c:pt idx="6">
                  <c:v>0.48305899643997641</c:v>
                </c:pt>
                <c:pt idx="7">
                  <c:v>0.42862483932264439</c:v>
                </c:pt>
                <c:pt idx="8">
                  <c:v>0.37954551756522908</c:v>
                </c:pt>
                <c:pt idx="9">
                  <c:v>0.33545236869996492</c:v>
                </c:pt>
                <c:pt idx="10">
                  <c:v>0.29596341581956698</c:v>
                </c:pt>
                <c:pt idx="11">
                  <c:v>0.26069715147173039</c:v>
                </c:pt>
                <c:pt idx="12">
                  <c:v>0.22928181041460791</c:v>
                </c:pt>
                <c:pt idx="13">
                  <c:v>0.2013614716817099</c:v>
                </c:pt>
                <c:pt idx="14">
                  <c:v>0.17659989860484346</c:v>
                </c:pt>
                <c:pt idx="15">
                  <c:v>0.15468275264077153</c:v>
                </c:pt>
                <c:pt idx="16">
                  <c:v>0.13531863676836195</c:v>
                </c:pt>
                <c:pt idx="17">
                  <c:v>0.11823930096506505</c:v>
                </c:pt>
                <c:pt idx="18">
                  <c:v>0.10319925536647094</c:v>
                </c:pt>
              </c:numCache>
            </c:numRef>
          </c:yVal>
          <c:smooth val="1"/>
        </c:ser>
        <c:ser>
          <c:idx val="3"/>
          <c:order val="5"/>
          <c:spPr>
            <a:ln w="25400" cap="flat" cmpd="sng" algn="ctr">
              <a:solidFill>
                <a:schemeClr val="dk1"/>
              </a:solidFill>
              <a:prstDash val="solid"/>
            </a:ln>
            <a:effectLst/>
          </c:spPr>
          <c:marker>
            <c:symbol val="none"/>
          </c:marker>
          <c:xVal>
            <c:numRef>
              <c:f>Sheet6!$DR$4:$DR$22</c:f>
              <c:numCache>
                <c:formatCode>General</c:formatCode>
                <c:ptCount val="19"/>
                <c:pt idx="0">
                  <c:v>0.26</c:v>
                </c:pt>
                <c:pt idx="1">
                  <c:v>0.36</c:v>
                </c:pt>
                <c:pt idx="2">
                  <c:v>0.45999999999999996</c:v>
                </c:pt>
                <c:pt idx="3">
                  <c:v>0.55999999999999994</c:v>
                </c:pt>
                <c:pt idx="4">
                  <c:v>0.65999999999999992</c:v>
                </c:pt>
                <c:pt idx="5">
                  <c:v>0.7599999999999999</c:v>
                </c:pt>
                <c:pt idx="6">
                  <c:v>0.85999999999999988</c:v>
                </c:pt>
                <c:pt idx="7">
                  <c:v>0.95999999999999985</c:v>
                </c:pt>
                <c:pt idx="8">
                  <c:v>1.0599999999999998</c:v>
                </c:pt>
                <c:pt idx="9">
                  <c:v>1.1599999999999999</c:v>
                </c:pt>
                <c:pt idx="10">
                  <c:v>1.26</c:v>
                </c:pt>
                <c:pt idx="11">
                  <c:v>1.36</c:v>
                </c:pt>
                <c:pt idx="12">
                  <c:v>1.4600000000000002</c:v>
                </c:pt>
                <c:pt idx="13">
                  <c:v>1.5600000000000003</c:v>
                </c:pt>
                <c:pt idx="14">
                  <c:v>1.6600000000000004</c:v>
                </c:pt>
                <c:pt idx="15">
                  <c:v>1.7600000000000005</c:v>
                </c:pt>
                <c:pt idx="16">
                  <c:v>1.8600000000000005</c:v>
                </c:pt>
                <c:pt idx="17">
                  <c:v>1.9600000000000006</c:v>
                </c:pt>
                <c:pt idx="18">
                  <c:v>2.0600000000000005</c:v>
                </c:pt>
              </c:numCache>
            </c:numRef>
          </c:xVal>
          <c:yVal>
            <c:numRef>
              <c:f>Sheet6!$DY$4:$DY$22</c:f>
              <c:numCache>
                <c:formatCode>General</c:formatCode>
                <c:ptCount val="19"/>
                <c:pt idx="0">
                  <c:v>0.90885566627768033</c:v>
                </c:pt>
                <c:pt idx="1">
                  <c:v>0.79424095398482153</c:v>
                </c:pt>
                <c:pt idx="2">
                  <c:v>0.69355226782817914</c:v>
                </c:pt>
                <c:pt idx="3">
                  <c:v>0.60526776446341179</c:v>
                </c:pt>
                <c:pt idx="4">
                  <c:v>0.52796265214246907</c:v>
                </c:pt>
                <c:pt idx="5">
                  <c:v>0.46033931299387548</c:v>
                </c:pt>
                <c:pt idx="6">
                  <c:v>0.40123205811877322</c:v>
                </c:pt>
                <c:pt idx="7">
                  <c:v>0.34960200593890095</c:v>
                </c:pt>
                <c:pt idx="8">
                  <c:v>0.3045279950216756</c:v>
                </c:pt>
                <c:pt idx="9">
                  <c:v>0.26519611020885508</c:v>
                </c:pt>
                <c:pt idx="10">
                  <c:v>0.23088903442976436</c:v>
                </c:pt>
                <c:pt idx="11">
                  <c:v>0.20097581185780389</c:v>
                </c:pt>
                <c:pt idx="12">
                  <c:v>0.17490229751467415</c:v>
                </c:pt>
                <c:pt idx="13">
                  <c:v>0.15218240648318382</c:v>
                </c:pt>
                <c:pt idx="14">
                  <c:v>0.13239018903090338</c:v>
                </c:pt>
                <c:pt idx="15">
                  <c:v>0.11515271115979751</c:v>
                </c:pt>
                <c:pt idx="16">
                  <c:v>0.10014369557558851</c:v>
                </c:pt>
                <c:pt idx="17">
                  <c:v>8.7077866265928269E-2</c:v>
                </c:pt>
                <c:pt idx="18">
                  <c:v>7.5705935443392658E-2</c:v>
                </c:pt>
              </c:numCache>
            </c:numRef>
          </c:yVal>
          <c:smooth val="1"/>
        </c:ser>
        <c:ser>
          <c:idx val="5"/>
          <c:order val="6"/>
          <c:spPr>
            <a:ln w="25400" cap="flat" cmpd="sng" algn="ctr">
              <a:solidFill>
                <a:schemeClr val="dk1"/>
              </a:solidFill>
              <a:prstDash val="solid"/>
            </a:ln>
            <a:effectLst/>
          </c:spPr>
          <c:marker>
            <c:symbol val="none"/>
          </c:marker>
          <c:xVal>
            <c:numRef>
              <c:f>Sheet6!$DR$4:$DR$22</c:f>
              <c:numCache>
                <c:formatCode>General</c:formatCode>
                <c:ptCount val="19"/>
                <c:pt idx="0">
                  <c:v>0.26</c:v>
                </c:pt>
                <c:pt idx="1">
                  <c:v>0.36</c:v>
                </c:pt>
                <c:pt idx="2">
                  <c:v>0.45999999999999996</c:v>
                </c:pt>
                <c:pt idx="3">
                  <c:v>0.55999999999999994</c:v>
                </c:pt>
                <c:pt idx="4">
                  <c:v>0.65999999999999992</c:v>
                </c:pt>
                <c:pt idx="5">
                  <c:v>0.7599999999999999</c:v>
                </c:pt>
                <c:pt idx="6">
                  <c:v>0.85999999999999988</c:v>
                </c:pt>
                <c:pt idx="7">
                  <c:v>0.95999999999999985</c:v>
                </c:pt>
                <c:pt idx="8">
                  <c:v>1.0599999999999998</c:v>
                </c:pt>
                <c:pt idx="9">
                  <c:v>1.1599999999999999</c:v>
                </c:pt>
                <c:pt idx="10">
                  <c:v>1.26</c:v>
                </c:pt>
                <c:pt idx="11">
                  <c:v>1.36</c:v>
                </c:pt>
                <c:pt idx="12">
                  <c:v>1.4600000000000002</c:v>
                </c:pt>
                <c:pt idx="13">
                  <c:v>1.5600000000000003</c:v>
                </c:pt>
                <c:pt idx="14">
                  <c:v>1.6600000000000004</c:v>
                </c:pt>
                <c:pt idx="15">
                  <c:v>1.7600000000000005</c:v>
                </c:pt>
                <c:pt idx="16">
                  <c:v>1.8600000000000005</c:v>
                </c:pt>
                <c:pt idx="17">
                  <c:v>1.9600000000000006</c:v>
                </c:pt>
                <c:pt idx="18">
                  <c:v>2.0600000000000005</c:v>
                </c:pt>
              </c:numCache>
            </c:numRef>
          </c:xVal>
          <c:yVal>
            <c:numRef>
              <c:f>Sheet6!$EC$4:$EC$22</c:f>
              <c:numCache>
                <c:formatCode>General</c:formatCode>
                <c:ptCount val="19"/>
                <c:pt idx="0">
                  <c:v>0.84949206530585863</c:v>
                </c:pt>
                <c:pt idx="1">
                  <c:v>0.71304934446831902</c:v>
                </c:pt>
                <c:pt idx="2">
                  <c:v>0.60241650597690644</c:v>
                </c:pt>
                <c:pt idx="3">
                  <c:v>0.51143935988081635</c:v>
                </c:pt>
                <c:pt idx="4">
                  <c:v>0.43589528661509674</c:v>
                </c:pt>
                <c:pt idx="5">
                  <c:v>0.37270992195063557</c:v>
                </c:pt>
                <c:pt idx="6">
                  <c:v>0.31955971512773806</c:v>
                </c:pt>
                <c:pt idx="7">
                  <c:v>0.2746430655930876</c:v>
                </c:pt>
                <c:pt idx="8">
                  <c:v>0.23653687444010618</c:v>
                </c:pt>
                <c:pt idx="9">
                  <c:v>0.20410105349145263</c:v>
                </c:pt>
                <c:pt idx="10">
                  <c:v>0.17641206388969641</c:v>
                </c:pt>
                <c:pt idx="11">
                  <c:v>0.1527150598363563</c:v>
                </c:pt>
                <c:pt idx="12">
                  <c:v>0.13238850012697911</c:v>
                </c:pt>
                <c:pt idx="13">
                  <c:v>0.1149174168493925</c:v>
                </c:pt>
                <c:pt idx="14">
                  <c:v>9.9872870906004732E-2</c:v>
                </c:pt>
                <c:pt idx="15">
                  <c:v>8.6895934891815102E-2</c:v>
                </c:pt>
                <c:pt idx="16">
                  <c:v>7.5685054959882536E-2</c:v>
                </c:pt>
                <c:pt idx="17">
                  <c:v>6.5985976827816456E-2</c:v>
                </c:pt>
                <c:pt idx="18">
                  <c:v>5.7583645268664982E-2</c:v>
                </c:pt>
              </c:numCache>
            </c:numRef>
          </c:yVal>
          <c:smooth val="1"/>
        </c:ser>
        <c:ser>
          <c:idx val="7"/>
          <c:order val="7"/>
          <c:spPr>
            <a:ln w="25400" cap="flat" cmpd="sng" algn="ctr">
              <a:solidFill>
                <a:schemeClr val="dk1"/>
              </a:solidFill>
              <a:prstDash val="solid"/>
            </a:ln>
            <a:effectLst/>
          </c:spPr>
          <c:marker>
            <c:symbol val="none"/>
          </c:marker>
          <c:xVal>
            <c:numRef>
              <c:f>Sheet6!$DR$4:$DR$22</c:f>
              <c:numCache>
                <c:formatCode>General</c:formatCode>
                <c:ptCount val="19"/>
                <c:pt idx="0">
                  <c:v>0.26</c:v>
                </c:pt>
                <c:pt idx="1">
                  <c:v>0.36</c:v>
                </c:pt>
                <c:pt idx="2">
                  <c:v>0.45999999999999996</c:v>
                </c:pt>
                <c:pt idx="3">
                  <c:v>0.55999999999999994</c:v>
                </c:pt>
                <c:pt idx="4">
                  <c:v>0.65999999999999992</c:v>
                </c:pt>
                <c:pt idx="5">
                  <c:v>0.7599999999999999</c:v>
                </c:pt>
                <c:pt idx="6">
                  <c:v>0.85999999999999988</c:v>
                </c:pt>
                <c:pt idx="7">
                  <c:v>0.95999999999999985</c:v>
                </c:pt>
                <c:pt idx="8">
                  <c:v>1.0599999999999998</c:v>
                </c:pt>
                <c:pt idx="9">
                  <c:v>1.1599999999999999</c:v>
                </c:pt>
                <c:pt idx="10">
                  <c:v>1.26</c:v>
                </c:pt>
                <c:pt idx="11">
                  <c:v>1.36</c:v>
                </c:pt>
                <c:pt idx="12">
                  <c:v>1.4600000000000002</c:v>
                </c:pt>
                <c:pt idx="13">
                  <c:v>1.5600000000000003</c:v>
                </c:pt>
                <c:pt idx="14">
                  <c:v>1.6600000000000004</c:v>
                </c:pt>
                <c:pt idx="15">
                  <c:v>1.7600000000000005</c:v>
                </c:pt>
                <c:pt idx="16">
                  <c:v>1.8600000000000005</c:v>
                </c:pt>
                <c:pt idx="17">
                  <c:v>1.9600000000000006</c:v>
                </c:pt>
                <c:pt idx="18">
                  <c:v>2.0600000000000005</c:v>
                </c:pt>
              </c:numCache>
            </c:numRef>
          </c:xVal>
          <c:yVal>
            <c:numRef>
              <c:f>Sheet6!$EG$4:$EG$22</c:f>
              <c:numCache>
                <c:formatCode>General</c:formatCode>
                <c:ptCount val="19"/>
                <c:pt idx="0">
                  <c:v>0.79778906608471967</c:v>
                </c:pt>
                <c:pt idx="1">
                  <c:v>0.65108598831216202</c:v>
                </c:pt>
                <c:pt idx="2">
                  <c:v>0.53731076920127663</c:v>
                </c:pt>
                <c:pt idx="3">
                  <c:v>0.44708735235826197</c:v>
                </c:pt>
                <c:pt idx="4">
                  <c:v>0.37443496928536618</c:v>
                </c:pt>
                <c:pt idx="5">
                  <c:v>0.3152599879195418</c:v>
                </c:pt>
                <c:pt idx="6">
                  <c:v>0.26662924101822838</c:v>
                </c:pt>
                <c:pt idx="7">
                  <c:v>0.2263723681817438</c:v>
                </c:pt>
                <c:pt idx="8">
                  <c:v>0.19284463239446162</c:v>
                </c:pt>
                <c:pt idx="9">
                  <c:v>0.16477639624343243</c:v>
                </c:pt>
                <c:pt idx="10">
                  <c:v>0.14117302966601183</c:v>
                </c:pt>
                <c:pt idx="11">
                  <c:v>0.12124589302993391</c:v>
                </c:pt>
                <c:pt idx="12">
                  <c:v>0.10436335030748997</c:v>
                </c:pt>
                <c:pt idx="13">
                  <c:v>9.0015170011487233E-2</c:v>
                </c:pt>
                <c:pt idx="14">
                  <c:v>7.7786144846809374E-2</c:v>
                </c:pt>
                <c:pt idx="15">
                  <c:v>6.5000000000000002E-2</c:v>
                </c:pt>
                <c:pt idx="16">
                  <c:v>5.5E-2</c:v>
                </c:pt>
                <c:pt idx="17">
                  <c:v>4.7E-2</c:v>
                </c:pt>
                <c:pt idx="18">
                  <c:v>4.2000000000000003E-2</c:v>
                </c:pt>
              </c:numCache>
            </c:numRef>
          </c:yVal>
          <c:smooth val="1"/>
        </c:ser>
        <c:dLbls>
          <c:showLegendKey val="0"/>
          <c:showVal val="0"/>
          <c:showCatName val="0"/>
          <c:showSerName val="0"/>
          <c:showPercent val="0"/>
          <c:showBubbleSize val="0"/>
        </c:dLbls>
        <c:axId val="305489600"/>
        <c:axId val="305490176"/>
      </c:scatterChart>
      <c:valAx>
        <c:axId val="305489600"/>
        <c:scaling>
          <c:orientation val="minMax"/>
          <c:max val="2"/>
        </c:scaling>
        <c:delete val="0"/>
        <c:axPos val="b"/>
        <c:majorGridlines/>
        <c:title>
          <c:tx>
            <c:rich>
              <a:bodyPr/>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Pore</a:t>
                </a:r>
                <a:r>
                  <a:rPr lang="en-US" sz="1000" baseline="0">
                    <a:latin typeface="Arial" panose="020B0604020202020204" pitchFamily="34" charset="0"/>
                    <a:cs typeface="Arial" panose="020B0604020202020204" pitchFamily="34" charset="0"/>
                  </a:rPr>
                  <a:t> Volumes Injected, PVI</a:t>
                </a:r>
                <a:endParaRPr lang="en-US" sz="1000">
                  <a:latin typeface="Arial" panose="020B0604020202020204" pitchFamily="34" charset="0"/>
                  <a:cs typeface="Arial" panose="020B0604020202020204" pitchFamily="34" charset="0"/>
                </a:endParaRPr>
              </a:p>
            </c:rich>
          </c:tx>
          <c:layout>
            <c:manualLayout>
              <c:xMode val="edge"/>
              <c:yMode val="edge"/>
              <c:x val="0.38879668474351536"/>
              <c:y val="0.94950730645409664"/>
            </c:manualLayout>
          </c:layout>
          <c:overlay val="0"/>
        </c:title>
        <c:numFmt formatCode="#,##0.0" sourceLinked="0"/>
        <c:majorTickMark val="out"/>
        <c:minorTickMark val="none"/>
        <c:tickLblPos val="nextTo"/>
        <c:txPr>
          <a:bodyPr/>
          <a:lstStyle/>
          <a:p>
            <a:pPr>
              <a:defRPr sz="1000" b="0">
                <a:latin typeface="Arial" panose="020B0604020202020204" pitchFamily="34" charset="0"/>
                <a:cs typeface="Arial" panose="020B0604020202020204" pitchFamily="34" charset="0"/>
              </a:defRPr>
            </a:pPr>
            <a:endParaRPr lang="en-US"/>
          </a:p>
        </c:txPr>
        <c:crossAx val="305490176"/>
        <c:crosses val="autoZero"/>
        <c:crossBetween val="midCat"/>
      </c:valAx>
      <c:valAx>
        <c:axId val="305490176"/>
        <c:scaling>
          <c:orientation val="minMax"/>
        </c:scaling>
        <c:delete val="0"/>
        <c:axPos val="l"/>
        <c:majorGridlines/>
        <c:title>
          <c:tx>
            <c:rich>
              <a:bodyPr rot="-5400000" vert="horz"/>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Rate</a:t>
                </a:r>
                <a:r>
                  <a:rPr lang="en-US" sz="1000" baseline="0">
                    <a:latin typeface="Arial" panose="020B0604020202020204" pitchFamily="34" charset="0"/>
                    <a:cs typeface="Arial" panose="020B0604020202020204" pitchFamily="34" charset="0"/>
                  </a:rPr>
                  <a:t> Constant of Plugging, dimensionless</a:t>
                </a:r>
                <a:endParaRPr lang="en-US" sz="1000">
                  <a:latin typeface="Arial" panose="020B0604020202020204" pitchFamily="34" charset="0"/>
                  <a:cs typeface="Arial" panose="020B0604020202020204" pitchFamily="34" charset="0"/>
                </a:endParaRPr>
              </a:p>
            </c:rich>
          </c:tx>
          <c:layout>
            <c:manualLayout>
              <c:xMode val="edge"/>
              <c:yMode val="edge"/>
              <c:x val="8.9163456755156456E-5"/>
              <c:y val="0.11560982768558516"/>
            </c:manualLayout>
          </c:layout>
          <c:overlay val="0"/>
        </c:title>
        <c:numFmt formatCode="#,##0.0" sourceLinked="0"/>
        <c:majorTickMark val="out"/>
        <c:minorTickMark val="none"/>
        <c:tickLblPos val="nextTo"/>
        <c:txPr>
          <a:bodyPr/>
          <a:lstStyle/>
          <a:p>
            <a:pPr>
              <a:defRPr sz="1000" b="0">
                <a:latin typeface="Arial" panose="020B0604020202020204" pitchFamily="34" charset="0"/>
                <a:cs typeface="Arial" panose="020B0604020202020204" pitchFamily="34" charset="0"/>
              </a:defRPr>
            </a:pPr>
            <a:endParaRPr lang="en-US"/>
          </a:p>
        </c:txPr>
        <c:crossAx val="305489600"/>
        <c:crosses val="autoZero"/>
        <c:crossBetween val="midCat"/>
        <c:majorUnit val="0.2"/>
      </c:valAx>
      <c:spPr>
        <a:solidFill>
          <a:schemeClr val="lt1"/>
        </a:solidFill>
        <a:ln w="28575" cap="flat" cmpd="sng" algn="ctr">
          <a:solidFill>
            <a:schemeClr val="dk1"/>
          </a:solidFill>
          <a:prstDash val="solid"/>
        </a:ln>
        <a:effectLst>
          <a:glow>
            <a:schemeClr val="accent1"/>
          </a:glow>
          <a:softEdge rad="0"/>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76748884923161453"/>
          <c:y val="5.8041836333185222E-2"/>
          <c:w val="0.16730783691565251"/>
          <c:h val="0.22142570771063083"/>
        </c:manualLayout>
      </c:layout>
      <c:overlay val="0"/>
      <c:spPr>
        <a:solidFill>
          <a:sysClr val="window" lastClr="FFFFFF"/>
        </a:solidFill>
        <a:ln>
          <a:solidFill>
            <a:sysClr val="windowText" lastClr="000000"/>
          </a:solidFill>
        </a:ln>
      </c:spPr>
      <c:txPr>
        <a:bodyPr/>
        <a:lstStyle/>
        <a:p>
          <a:pPr>
            <a:defRPr sz="1000" b="0">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08067940552015"/>
          <c:y val="5.1400554097404488E-2"/>
          <c:w val="0.83366919103264958"/>
          <c:h val="0.80917635852987035"/>
        </c:manualLayout>
      </c:layout>
      <c:scatterChart>
        <c:scatterStyle val="lineMarker"/>
        <c:varyColors val="0"/>
        <c:ser>
          <c:idx val="0"/>
          <c:order val="0"/>
          <c:tx>
            <c:v>T1= 23.5 C</c:v>
          </c:tx>
          <c:spPr>
            <a:ln w="28575">
              <a:noFill/>
            </a:ln>
          </c:spPr>
          <c:marker>
            <c:spPr>
              <a:noFill/>
              <a:ln>
                <a:solidFill>
                  <a:schemeClr val="tx1"/>
                </a:solidFill>
              </a:ln>
            </c:spPr>
          </c:marker>
          <c:xVal>
            <c:numRef>
              <c:f>Sheet6!$BJ$3:$BJ$11</c:f>
              <c:numCache>
                <c:formatCode>General</c:formatCode>
                <c:ptCount val="9"/>
                <c:pt idx="0">
                  <c:v>0.54</c:v>
                </c:pt>
                <c:pt idx="1">
                  <c:v>0.68</c:v>
                </c:pt>
                <c:pt idx="2">
                  <c:v>0.87</c:v>
                </c:pt>
                <c:pt idx="3">
                  <c:v>1.08</c:v>
                </c:pt>
                <c:pt idx="4">
                  <c:v>1.36</c:v>
                </c:pt>
                <c:pt idx="5">
                  <c:v>1.53</c:v>
                </c:pt>
                <c:pt idx="6">
                  <c:v>1.72</c:v>
                </c:pt>
                <c:pt idx="7">
                  <c:v>1.91</c:v>
                </c:pt>
                <c:pt idx="8">
                  <c:v>2.17</c:v>
                </c:pt>
              </c:numCache>
            </c:numRef>
          </c:xVal>
          <c:yVal>
            <c:numRef>
              <c:f>Sheet6!$BK$3:$BK$11</c:f>
              <c:numCache>
                <c:formatCode>General</c:formatCode>
                <c:ptCount val="9"/>
                <c:pt idx="0">
                  <c:v>0.45</c:v>
                </c:pt>
                <c:pt idx="1">
                  <c:v>0.5</c:v>
                </c:pt>
                <c:pt idx="2">
                  <c:v>0.38</c:v>
                </c:pt>
                <c:pt idx="3">
                  <c:v>0.24</c:v>
                </c:pt>
                <c:pt idx="4">
                  <c:v>0.14000000000000001</c:v>
                </c:pt>
                <c:pt idx="5">
                  <c:v>0.09</c:v>
                </c:pt>
                <c:pt idx="6">
                  <c:v>7.0000000000000007E-2</c:v>
                </c:pt>
                <c:pt idx="7">
                  <c:v>0.06</c:v>
                </c:pt>
                <c:pt idx="8">
                  <c:v>7.0000000000000007E-2</c:v>
                </c:pt>
              </c:numCache>
            </c:numRef>
          </c:yVal>
          <c:smooth val="0"/>
        </c:ser>
        <c:ser>
          <c:idx val="2"/>
          <c:order val="1"/>
          <c:tx>
            <c:v>T2= 40 C</c:v>
          </c:tx>
          <c:spPr>
            <a:ln w="28575">
              <a:noFill/>
            </a:ln>
          </c:spPr>
          <c:marker>
            <c:spPr>
              <a:noFill/>
              <a:ln>
                <a:solidFill>
                  <a:sysClr val="windowText" lastClr="000000"/>
                </a:solidFill>
              </a:ln>
            </c:spPr>
          </c:marker>
          <c:xVal>
            <c:numRef>
              <c:f>Sheet6!$BO$3:$BO$10</c:f>
              <c:numCache>
                <c:formatCode>General</c:formatCode>
                <c:ptCount val="8"/>
                <c:pt idx="0">
                  <c:v>0.49</c:v>
                </c:pt>
                <c:pt idx="1">
                  <c:v>0.68</c:v>
                </c:pt>
                <c:pt idx="2">
                  <c:v>0.82</c:v>
                </c:pt>
                <c:pt idx="3">
                  <c:v>1.03</c:v>
                </c:pt>
                <c:pt idx="4">
                  <c:v>1.29</c:v>
                </c:pt>
                <c:pt idx="5">
                  <c:v>1.48</c:v>
                </c:pt>
                <c:pt idx="6">
                  <c:v>1.67</c:v>
                </c:pt>
                <c:pt idx="7">
                  <c:v>1.91</c:v>
                </c:pt>
              </c:numCache>
            </c:numRef>
          </c:xVal>
          <c:yVal>
            <c:numRef>
              <c:f>Sheet6!$BP$3:$BP$10</c:f>
              <c:numCache>
                <c:formatCode>General</c:formatCode>
                <c:ptCount val="8"/>
                <c:pt idx="0">
                  <c:v>0.38</c:v>
                </c:pt>
                <c:pt idx="1">
                  <c:v>0.52</c:v>
                </c:pt>
                <c:pt idx="2">
                  <c:v>0.25</c:v>
                </c:pt>
                <c:pt idx="3">
                  <c:v>0.1</c:v>
                </c:pt>
                <c:pt idx="4">
                  <c:v>0.24</c:v>
                </c:pt>
                <c:pt idx="5">
                  <c:v>0.1</c:v>
                </c:pt>
                <c:pt idx="6">
                  <c:v>0.09</c:v>
                </c:pt>
                <c:pt idx="7">
                  <c:v>0.05</c:v>
                </c:pt>
              </c:numCache>
            </c:numRef>
          </c:yVal>
          <c:smooth val="0"/>
        </c:ser>
        <c:ser>
          <c:idx val="4"/>
          <c:order val="2"/>
          <c:tx>
            <c:v>T3= 60 C</c:v>
          </c:tx>
          <c:spPr>
            <a:ln w="28575">
              <a:noFill/>
            </a:ln>
          </c:spPr>
          <c:marker>
            <c:symbol val="square"/>
            <c:size val="7"/>
            <c:spPr>
              <a:noFill/>
              <a:ln>
                <a:solidFill>
                  <a:sysClr val="windowText" lastClr="000000"/>
                </a:solidFill>
              </a:ln>
            </c:spPr>
          </c:marker>
          <c:xVal>
            <c:numRef>
              <c:f>Sheet6!$BT$3:$BT$8</c:f>
              <c:numCache>
                <c:formatCode>General</c:formatCode>
                <c:ptCount val="6"/>
                <c:pt idx="0">
                  <c:v>0.54</c:v>
                </c:pt>
                <c:pt idx="1">
                  <c:v>0.68</c:v>
                </c:pt>
                <c:pt idx="2">
                  <c:v>0.82</c:v>
                </c:pt>
                <c:pt idx="3">
                  <c:v>1.22</c:v>
                </c:pt>
                <c:pt idx="4">
                  <c:v>1.46</c:v>
                </c:pt>
                <c:pt idx="5">
                  <c:v>1.7</c:v>
                </c:pt>
              </c:numCache>
            </c:numRef>
          </c:xVal>
          <c:yVal>
            <c:numRef>
              <c:f>Sheet6!$BU$3:$BU$8</c:f>
              <c:numCache>
                <c:formatCode>General</c:formatCode>
                <c:ptCount val="6"/>
                <c:pt idx="0">
                  <c:v>0.3</c:v>
                </c:pt>
                <c:pt idx="1">
                  <c:v>0.2</c:v>
                </c:pt>
                <c:pt idx="2">
                  <c:v>0.19</c:v>
                </c:pt>
                <c:pt idx="3">
                  <c:v>0.05</c:v>
                </c:pt>
                <c:pt idx="4">
                  <c:v>7.0000000000000007E-2</c:v>
                </c:pt>
                <c:pt idx="5">
                  <c:v>0.05</c:v>
                </c:pt>
              </c:numCache>
            </c:numRef>
          </c:yVal>
          <c:smooth val="0"/>
        </c:ser>
        <c:ser>
          <c:idx val="6"/>
          <c:order val="3"/>
          <c:tx>
            <c:v>T4= 75 C</c:v>
          </c:tx>
          <c:spPr>
            <a:ln w="28575">
              <a:noFill/>
            </a:ln>
          </c:spPr>
          <c:marker>
            <c:symbol val="circle"/>
            <c:size val="7"/>
            <c:spPr>
              <a:noFill/>
              <a:ln>
                <a:solidFill>
                  <a:sysClr val="windowText" lastClr="000000"/>
                </a:solidFill>
              </a:ln>
            </c:spPr>
          </c:marker>
          <c:xVal>
            <c:numRef>
              <c:f>Sheet6!$CA$3:$CA$7</c:f>
              <c:numCache>
                <c:formatCode>General</c:formatCode>
                <c:ptCount val="5"/>
                <c:pt idx="0">
                  <c:v>0.37</c:v>
                </c:pt>
                <c:pt idx="1">
                  <c:v>0.5</c:v>
                </c:pt>
                <c:pt idx="2">
                  <c:v>0.78</c:v>
                </c:pt>
                <c:pt idx="3">
                  <c:v>1.01</c:v>
                </c:pt>
                <c:pt idx="4">
                  <c:v>1.3</c:v>
                </c:pt>
              </c:numCache>
            </c:numRef>
          </c:xVal>
          <c:yVal>
            <c:numRef>
              <c:f>Sheet6!$CB$3:$CB$7</c:f>
              <c:numCache>
                <c:formatCode>General</c:formatCode>
                <c:ptCount val="5"/>
                <c:pt idx="0">
                  <c:v>0.28000000000000003</c:v>
                </c:pt>
                <c:pt idx="1">
                  <c:v>0.23</c:v>
                </c:pt>
                <c:pt idx="2">
                  <c:v>0.19</c:v>
                </c:pt>
                <c:pt idx="3">
                  <c:v>0.09</c:v>
                </c:pt>
                <c:pt idx="4">
                  <c:v>0.01</c:v>
                </c:pt>
              </c:numCache>
            </c:numRef>
          </c:yVal>
          <c:smooth val="0"/>
        </c:ser>
        <c:dLbls>
          <c:showLegendKey val="0"/>
          <c:showVal val="0"/>
          <c:showCatName val="0"/>
          <c:showSerName val="0"/>
          <c:showPercent val="0"/>
          <c:showBubbleSize val="0"/>
        </c:dLbls>
        <c:axId val="305491904"/>
        <c:axId val="305492480"/>
      </c:scatterChart>
      <c:scatterChart>
        <c:scatterStyle val="smoothMarker"/>
        <c:varyColors val="0"/>
        <c:ser>
          <c:idx val="1"/>
          <c:order val="4"/>
          <c:spPr>
            <a:ln w="25400" cap="flat" cmpd="sng" algn="ctr">
              <a:solidFill>
                <a:schemeClr val="dk1"/>
              </a:solidFill>
              <a:prstDash val="solid"/>
            </a:ln>
            <a:effectLst/>
          </c:spPr>
          <c:marker>
            <c:symbol val="none"/>
          </c:marker>
          <c:xVal>
            <c:numRef>
              <c:f>Sheet6!$EY$4:$EY$19</c:f>
              <c:numCache>
                <c:formatCode>General</c:formatCode>
                <c:ptCount val="16"/>
                <c:pt idx="0">
                  <c:v>0.54</c:v>
                </c:pt>
                <c:pt idx="1">
                  <c:v>0.64</c:v>
                </c:pt>
                <c:pt idx="2">
                  <c:v>0.74</c:v>
                </c:pt>
                <c:pt idx="3">
                  <c:v>0.84</c:v>
                </c:pt>
                <c:pt idx="4">
                  <c:v>0.94</c:v>
                </c:pt>
                <c:pt idx="5">
                  <c:v>1.04</c:v>
                </c:pt>
                <c:pt idx="6">
                  <c:v>1.1400000000000001</c:v>
                </c:pt>
                <c:pt idx="7">
                  <c:v>1.2400000000000002</c:v>
                </c:pt>
                <c:pt idx="8">
                  <c:v>1.3400000000000003</c:v>
                </c:pt>
                <c:pt idx="9">
                  <c:v>1.4400000000000004</c:v>
                </c:pt>
                <c:pt idx="10">
                  <c:v>1.5400000000000005</c:v>
                </c:pt>
                <c:pt idx="11">
                  <c:v>1.6400000000000006</c:v>
                </c:pt>
                <c:pt idx="12">
                  <c:v>1.7400000000000007</c:v>
                </c:pt>
                <c:pt idx="13">
                  <c:v>1.8400000000000007</c:v>
                </c:pt>
                <c:pt idx="14">
                  <c:v>1.9400000000000008</c:v>
                </c:pt>
                <c:pt idx="15">
                  <c:v>2.0400000000000009</c:v>
                </c:pt>
              </c:numCache>
            </c:numRef>
          </c:xVal>
          <c:yVal>
            <c:numRef>
              <c:f>Sheet6!$EZ$4:$EZ$19</c:f>
              <c:numCache>
                <c:formatCode>General</c:formatCode>
                <c:ptCount val="16"/>
                <c:pt idx="0">
                  <c:v>0.47907020374837467</c:v>
                </c:pt>
                <c:pt idx="1">
                  <c:v>0.43469731009136231</c:v>
                </c:pt>
                <c:pt idx="2">
                  <c:v>0.39367600680780185</c:v>
                </c:pt>
                <c:pt idx="3">
                  <c:v>0.35592252798296448</c:v>
                </c:pt>
                <c:pt idx="4">
                  <c:v>0.32130251420238959</c:v>
                </c:pt>
                <c:pt idx="5">
                  <c:v>0.28965216875383132</c:v>
                </c:pt>
                <c:pt idx="6">
                  <c:v>0.26079188335849091</c:v>
                </c:pt>
                <c:pt idx="7">
                  <c:v>0.23453528324440662</c:v>
                </c:pt>
                <c:pt idx="8">
                  <c:v>0.21069532522065743</c:v>
                </c:pt>
                <c:pt idx="9">
                  <c:v>0.18908842008749605</c:v>
                </c:pt>
                <c:pt idx="10">
                  <c:v>0.16953719024938843</c:v>
                </c:pt>
                <c:pt idx="11">
                  <c:v>0.15187226427717199</c:v>
                </c:pt>
                <c:pt idx="12">
                  <c:v>0.13593338224457299</c:v>
                </c:pt>
                <c:pt idx="13">
                  <c:v>0.12157000385696366</c:v>
                </c:pt>
                <c:pt idx="14">
                  <c:v>0.10864155707488417</c:v>
                </c:pt>
                <c:pt idx="15">
                  <c:v>9.7017427713540091E-2</c:v>
                </c:pt>
              </c:numCache>
            </c:numRef>
          </c:yVal>
          <c:smooth val="1"/>
        </c:ser>
        <c:ser>
          <c:idx val="3"/>
          <c:order val="5"/>
          <c:spPr>
            <a:ln w="25400" cap="flat" cmpd="sng" algn="ctr">
              <a:solidFill>
                <a:schemeClr val="dk1"/>
              </a:solidFill>
              <a:prstDash val="solid"/>
            </a:ln>
            <a:effectLst/>
          </c:spPr>
          <c:marker>
            <c:symbol val="none"/>
          </c:marker>
          <c:xVal>
            <c:numRef>
              <c:f>Sheet6!$FA$4:$FA$20</c:f>
              <c:numCache>
                <c:formatCode>General</c:formatCode>
                <c:ptCount val="17"/>
                <c:pt idx="0">
                  <c:v>0.49</c:v>
                </c:pt>
                <c:pt idx="1">
                  <c:v>0.59</c:v>
                </c:pt>
                <c:pt idx="2">
                  <c:v>0.69</c:v>
                </c:pt>
                <c:pt idx="3">
                  <c:v>0.78999999999999992</c:v>
                </c:pt>
                <c:pt idx="4">
                  <c:v>0.8899999999999999</c:v>
                </c:pt>
                <c:pt idx="5">
                  <c:v>0.98999999999999988</c:v>
                </c:pt>
                <c:pt idx="6">
                  <c:v>1.0899999999999999</c:v>
                </c:pt>
                <c:pt idx="7">
                  <c:v>1.19</c:v>
                </c:pt>
                <c:pt idx="8">
                  <c:v>1.29</c:v>
                </c:pt>
                <c:pt idx="9">
                  <c:v>1.3900000000000001</c:v>
                </c:pt>
                <c:pt idx="10">
                  <c:v>1.4900000000000002</c:v>
                </c:pt>
                <c:pt idx="11">
                  <c:v>1.5900000000000003</c:v>
                </c:pt>
                <c:pt idx="12">
                  <c:v>1.6900000000000004</c:v>
                </c:pt>
                <c:pt idx="13">
                  <c:v>1.7900000000000005</c:v>
                </c:pt>
                <c:pt idx="14">
                  <c:v>1.8900000000000006</c:v>
                </c:pt>
                <c:pt idx="15">
                  <c:v>1.9900000000000007</c:v>
                </c:pt>
                <c:pt idx="16">
                  <c:v>2.0900000000000007</c:v>
                </c:pt>
              </c:numCache>
            </c:numRef>
          </c:xVal>
          <c:yVal>
            <c:numRef>
              <c:f>Sheet6!$FB$4:$FB$20</c:f>
              <c:numCache>
                <c:formatCode>General</c:formatCode>
                <c:ptCount val="17"/>
                <c:pt idx="0">
                  <c:v>0.44029434185408817</c:v>
                </c:pt>
                <c:pt idx="1">
                  <c:v>0.37600515736116247</c:v>
                </c:pt>
                <c:pt idx="2">
                  <c:v>0.32071344928121126</c:v>
                </c:pt>
                <c:pt idx="3">
                  <c:v>0.27326688542410194</c:v>
                </c:pt>
                <c:pt idx="4">
                  <c:v>0.23262618943787633</c:v>
                </c:pt>
                <c:pt idx="5">
                  <c:v>0.19786774577222199</c:v>
                </c:pt>
                <c:pt idx="6">
                  <c:v>0.16817857630476685</c:v>
                </c:pt>
                <c:pt idx="7">
                  <c:v>0.14284789543405454</c:v>
                </c:pt>
                <c:pt idx="8">
                  <c:v>0.12125735920266217</c:v>
                </c:pt>
                <c:pt idx="9">
                  <c:v>0.10287111203747723</c:v>
                </c:pt>
                <c:pt idx="10">
                  <c:v>8.7226208301801056E-2</c:v>
                </c:pt>
                <c:pt idx="11">
                  <c:v>7.3923698209994518E-2</c:v>
                </c:pt>
                <c:pt idx="12">
                  <c:v>6.2620505639137541E-2</c:v>
                </c:pt>
                <c:pt idx="13">
                  <c:v>5.3022132965599864E-2</c:v>
                </c:pt>
                <c:pt idx="14">
                  <c:v>4.487617572816361E-2</c:v>
                </c:pt>
                <c:pt idx="15">
                  <c:v>3.7966601300120202E-2</c:v>
                </c:pt>
                <c:pt idx="16">
                  <c:v>3.2108731385524017E-2</c:v>
                </c:pt>
              </c:numCache>
            </c:numRef>
          </c:yVal>
          <c:smooth val="1"/>
        </c:ser>
        <c:ser>
          <c:idx val="5"/>
          <c:order val="6"/>
          <c:spPr>
            <a:ln w="25400" cap="flat" cmpd="sng" algn="ctr">
              <a:solidFill>
                <a:schemeClr val="dk1"/>
              </a:solidFill>
              <a:prstDash val="solid"/>
            </a:ln>
            <a:effectLst/>
          </c:spPr>
          <c:marker>
            <c:symbol val="none"/>
          </c:marker>
          <c:xVal>
            <c:numRef>
              <c:f>Sheet6!$FC$4:$FC$20</c:f>
              <c:numCache>
                <c:formatCode>General</c:formatCode>
                <c:ptCount val="17"/>
                <c:pt idx="0">
                  <c:v>0.43</c:v>
                </c:pt>
                <c:pt idx="1">
                  <c:v>0.53</c:v>
                </c:pt>
                <c:pt idx="2">
                  <c:v>0.63</c:v>
                </c:pt>
                <c:pt idx="3">
                  <c:v>0.73</c:v>
                </c:pt>
                <c:pt idx="4">
                  <c:v>0.83</c:v>
                </c:pt>
                <c:pt idx="5">
                  <c:v>0.92999999999999994</c:v>
                </c:pt>
                <c:pt idx="6">
                  <c:v>1.03</c:v>
                </c:pt>
                <c:pt idx="7">
                  <c:v>1.1300000000000001</c:v>
                </c:pt>
                <c:pt idx="8">
                  <c:v>1.2300000000000002</c:v>
                </c:pt>
                <c:pt idx="9">
                  <c:v>1.3300000000000003</c:v>
                </c:pt>
                <c:pt idx="10">
                  <c:v>1.4300000000000004</c:v>
                </c:pt>
                <c:pt idx="11">
                  <c:v>1.5300000000000005</c:v>
                </c:pt>
                <c:pt idx="12">
                  <c:v>1.6300000000000006</c:v>
                </c:pt>
                <c:pt idx="13">
                  <c:v>1.7300000000000006</c:v>
                </c:pt>
                <c:pt idx="14">
                  <c:v>1.8300000000000007</c:v>
                </c:pt>
                <c:pt idx="15">
                  <c:v>1.9300000000000008</c:v>
                </c:pt>
                <c:pt idx="16">
                  <c:v>2.0300000000000007</c:v>
                </c:pt>
              </c:numCache>
            </c:numRef>
          </c:xVal>
          <c:yVal>
            <c:numRef>
              <c:f>Sheet6!$FD$4:$FD$20</c:f>
              <c:numCache>
                <c:formatCode>General</c:formatCode>
                <c:ptCount val="17"/>
                <c:pt idx="0">
                  <c:v>0.38874963230685794</c:v>
                </c:pt>
                <c:pt idx="1">
                  <c:v>0.30940257480583611</c:v>
                </c:pt>
                <c:pt idx="2">
                  <c:v>0.24679318440577633</c:v>
                </c:pt>
                <c:pt idx="3">
                  <c:v>0.19721389006250722</c:v>
                </c:pt>
                <c:pt idx="4">
                  <c:v>0.15784182206531353</c:v>
                </c:pt>
                <c:pt idx="5">
                  <c:v>0.12650293421671982</c:v>
                </c:pt>
                <c:pt idx="6">
                  <c:v>0.10150929895924216</c:v>
                </c:pt>
                <c:pt idx="7">
                  <c:v>8.1542492635462649E-2</c:v>
                </c:pt>
                <c:pt idx="8">
                  <c:v>6.5567866911747388E-2</c:v>
                </c:pt>
                <c:pt idx="9">
                  <c:v>5.2770400055920964E-2</c:v>
                </c:pt>
                <c:pt idx="10">
                  <c:v>4.250607248902271E-2</c:v>
                </c:pt>
                <c:pt idx="11">
                  <c:v>3.4264648574862423E-2</c:v>
                </c:pt>
                <c:pt idx="12">
                  <c:v>2.7640971875628046E-2</c:v>
                </c:pt>
                <c:pt idx="13">
                  <c:v>2.2312691751480866E-2</c:v>
                </c:pt>
                <c:pt idx="14">
                  <c:v>1.8022894512502961E-2</c:v>
                </c:pt>
                <c:pt idx="15">
                  <c:v>1.456650319663302E-2</c:v>
                </c:pt>
                <c:pt idx="16">
                  <c:v>1.1779591074915132E-2</c:v>
                </c:pt>
              </c:numCache>
            </c:numRef>
          </c:yVal>
          <c:smooth val="1"/>
        </c:ser>
        <c:ser>
          <c:idx val="7"/>
          <c:order val="7"/>
          <c:spPr>
            <a:ln w="25400" cap="flat" cmpd="sng" algn="ctr">
              <a:solidFill>
                <a:schemeClr val="dk1"/>
              </a:solidFill>
              <a:prstDash val="solid"/>
            </a:ln>
            <a:effectLst/>
          </c:spPr>
          <c:marker>
            <c:symbol val="none"/>
          </c:marker>
          <c:xVal>
            <c:numRef>
              <c:f>Sheet6!$FE$4:$FE$21</c:f>
              <c:numCache>
                <c:formatCode>General</c:formatCode>
                <c:ptCount val="18"/>
                <c:pt idx="0">
                  <c:v>0.37</c:v>
                </c:pt>
                <c:pt idx="1">
                  <c:v>0.47</c:v>
                </c:pt>
                <c:pt idx="2">
                  <c:v>0.56999999999999995</c:v>
                </c:pt>
                <c:pt idx="3">
                  <c:v>0.66999999999999993</c:v>
                </c:pt>
                <c:pt idx="4">
                  <c:v>0.76999999999999991</c:v>
                </c:pt>
                <c:pt idx="5">
                  <c:v>0.86999999999999988</c:v>
                </c:pt>
                <c:pt idx="6">
                  <c:v>0.96999999999999986</c:v>
                </c:pt>
                <c:pt idx="7">
                  <c:v>1.0699999999999998</c:v>
                </c:pt>
                <c:pt idx="8">
                  <c:v>1.17</c:v>
                </c:pt>
                <c:pt idx="9">
                  <c:v>1.27</c:v>
                </c:pt>
                <c:pt idx="10">
                  <c:v>1.37</c:v>
                </c:pt>
                <c:pt idx="11">
                  <c:v>1.4700000000000002</c:v>
                </c:pt>
                <c:pt idx="12">
                  <c:v>1.5700000000000003</c:v>
                </c:pt>
                <c:pt idx="13">
                  <c:v>1.6700000000000004</c:v>
                </c:pt>
                <c:pt idx="14">
                  <c:v>1.7700000000000005</c:v>
                </c:pt>
                <c:pt idx="15">
                  <c:v>1.8700000000000006</c:v>
                </c:pt>
                <c:pt idx="16">
                  <c:v>1.9700000000000006</c:v>
                </c:pt>
                <c:pt idx="17">
                  <c:v>2.0700000000000007</c:v>
                </c:pt>
              </c:numCache>
            </c:numRef>
          </c:xVal>
          <c:yVal>
            <c:numRef>
              <c:f>Sheet6!$FF$4:$FF$21</c:f>
              <c:numCache>
                <c:formatCode>General</c:formatCode>
                <c:ptCount val="18"/>
                <c:pt idx="0">
                  <c:v>0.37035668412081901</c:v>
                </c:pt>
                <c:pt idx="1">
                  <c:v>0.27932653442366506</c:v>
                </c:pt>
                <c:pt idx="2">
                  <c:v>0.21222384081083173</c:v>
                </c:pt>
                <c:pt idx="3">
                  <c:v>0.16219491084851506</c:v>
                </c:pt>
                <c:pt idx="4">
                  <c:v>0.12456973542364191</c:v>
                </c:pt>
                <c:pt idx="5">
                  <c:v>9.6074857042367234E-2</c:v>
                </c:pt>
                <c:pt idx="6">
                  <c:v>7.4369390993872339E-2</c:v>
                </c:pt>
                <c:pt idx="7">
                  <c:v>5.7754082419475834E-2</c:v>
                </c:pt>
                <c:pt idx="8">
                  <c:v>4.498090393668467E-2</c:v>
                </c:pt>
                <c:pt idx="9">
                  <c:v>3.5124517697888845E-2</c:v>
                </c:pt>
                <c:pt idx="10">
                  <c:v>2.7493435884406045E-2</c:v>
                </c:pt>
                <c:pt idx="11">
                  <c:v>2.1567479185874067E-2</c:v>
                </c:pt>
                <c:pt idx="12">
                  <c:v>1.6953093652994407E-2</c:v>
                </c:pt>
                <c:pt idx="13">
                  <c:v>1.3351037268746167E-2</c:v>
                </c:pt>
                <c:pt idx="14">
                  <c:v>1.0532773834401958E-2</c:v>
                </c:pt>
                <c:pt idx="15">
                  <c:v>8.3230786901308269E-3</c:v>
                </c:pt>
                <c:pt idx="16">
                  <c:v>6.5871262121881442E-3</c:v>
                </c:pt>
                <c:pt idx="17">
                  <c:v>5.2208421305566166E-3</c:v>
                </c:pt>
              </c:numCache>
            </c:numRef>
          </c:yVal>
          <c:smooth val="1"/>
        </c:ser>
        <c:dLbls>
          <c:showLegendKey val="0"/>
          <c:showVal val="0"/>
          <c:showCatName val="0"/>
          <c:showSerName val="0"/>
          <c:showPercent val="0"/>
          <c:showBubbleSize val="0"/>
        </c:dLbls>
        <c:axId val="305491904"/>
        <c:axId val="305492480"/>
      </c:scatterChart>
      <c:valAx>
        <c:axId val="305491904"/>
        <c:scaling>
          <c:orientation val="minMax"/>
          <c:max val="2"/>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7922848019793715"/>
              <c:y val="0.95009594183128454"/>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5492480"/>
        <c:crosses val="autoZero"/>
        <c:crossBetween val="midCat"/>
      </c:valAx>
      <c:valAx>
        <c:axId val="305492480"/>
        <c:scaling>
          <c:orientation val="minMax"/>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Rate</a:t>
                </a:r>
                <a:r>
                  <a:rPr lang="en-US" sz="1000" baseline="0">
                    <a:latin typeface="Arial" pitchFamily="34" charset="0"/>
                    <a:cs typeface="Arial" pitchFamily="34" charset="0"/>
                  </a:rPr>
                  <a:t> Constant of Unplugging, dimensionless</a:t>
                </a:r>
                <a:endParaRPr lang="en-US" sz="1000">
                  <a:latin typeface="Arial" pitchFamily="34" charset="0"/>
                  <a:cs typeface="Arial" pitchFamily="34" charset="0"/>
                </a:endParaRPr>
              </a:p>
            </c:rich>
          </c:tx>
          <c:layout>
            <c:manualLayout>
              <c:xMode val="edge"/>
              <c:yMode val="edge"/>
              <c:x val="4.0197602688198985E-3"/>
              <c:y val="7.6941287660283769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5491904"/>
        <c:crosses val="autoZero"/>
        <c:crossBetween val="midCat"/>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77322175021975681"/>
          <c:y val="7.6404117096498469E-2"/>
          <c:w val="0.16438877307946159"/>
          <c:h val="0.22337308375509751"/>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6903776858401"/>
          <c:y val="2.8252405949256338E-2"/>
          <c:w val="0.83405970016459918"/>
          <c:h val="0.81320409751930622"/>
        </c:manualLayout>
      </c:layout>
      <c:scatterChart>
        <c:scatterStyle val="lineMarker"/>
        <c:varyColors val="0"/>
        <c:ser>
          <c:idx val="0"/>
          <c:order val="0"/>
          <c:tx>
            <c:v>T1= 23.5 C</c:v>
          </c:tx>
          <c:spPr>
            <a:ln w="28575">
              <a:noFill/>
            </a:ln>
          </c:spPr>
          <c:marker>
            <c:spPr>
              <a:noFill/>
              <a:ln>
                <a:solidFill>
                  <a:sysClr val="windowText" lastClr="000000"/>
                </a:solidFill>
              </a:ln>
            </c:spPr>
          </c:marker>
          <c:xVal>
            <c:numRef>
              <c:f>Sheet6!$Q$110:$Q$118</c:f>
              <c:numCache>
                <c:formatCode>General</c:formatCode>
                <c:ptCount val="9"/>
                <c:pt idx="0">
                  <c:v>0</c:v>
                </c:pt>
                <c:pt idx="1">
                  <c:v>0.61</c:v>
                </c:pt>
                <c:pt idx="2">
                  <c:v>0.78</c:v>
                </c:pt>
                <c:pt idx="3">
                  <c:v>0.96</c:v>
                </c:pt>
                <c:pt idx="4">
                  <c:v>1.22</c:v>
                </c:pt>
                <c:pt idx="5">
                  <c:v>1.45</c:v>
                </c:pt>
                <c:pt idx="6">
                  <c:v>1.63</c:v>
                </c:pt>
                <c:pt idx="7">
                  <c:v>1.81</c:v>
                </c:pt>
                <c:pt idx="8">
                  <c:v>2.0499999999999998</c:v>
                </c:pt>
              </c:numCache>
            </c:numRef>
          </c:xVal>
          <c:yVal>
            <c:numRef>
              <c:f>Sheet6!$R$110:$R$118</c:f>
              <c:numCache>
                <c:formatCode>General</c:formatCode>
                <c:ptCount val="9"/>
                <c:pt idx="0">
                  <c:v>1</c:v>
                </c:pt>
                <c:pt idx="1">
                  <c:v>0.62</c:v>
                </c:pt>
                <c:pt idx="2">
                  <c:v>0.57999999999999996</c:v>
                </c:pt>
                <c:pt idx="3">
                  <c:v>0.52</c:v>
                </c:pt>
                <c:pt idx="4">
                  <c:v>0.47</c:v>
                </c:pt>
                <c:pt idx="5">
                  <c:v>0.45</c:v>
                </c:pt>
                <c:pt idx="6">
                  <c:v>0.44</c:v>
                </c:pt>
                <c:pt idx="7">
                  <c:v>0.43</c:v>
                </c:pt>
                <c:pt idx="8">
                  <c:v>0.42</c:v>
                </c:pt>
              </c:numCache>
            </c:numRef>
          </c:yVal>
          <c:smooth val="0"/>
        </c:ser>
        <c:ser>
          <c:idx val="2"/>
          <c:order val="1"/>
          <c:tx>
            <c:v>T2= 40 C</c:v>
          </c:tx>
          <c:spPr>
            <a:ln w="28575">
              <a:noFill/>
            </a:ln>
          </c:spPr>
          <c:marker>
            <c:spPr>
              <a:noFill/>
              <a:ln>
                <a:solidFill>
                  <a:sysClr val="windowText" lastClr="000000"/>
                </a:solidFill>
              </a:ln>
            </c:spPr>
          </c:marker>
          <c:xVal>
            <c:numRef>
              <c:f>Sheet6!$W$110:$W$117</c:f>
              <c:numCache>
                <c:formatCode>General</c:formatCode>
                <c:ptCount val="8"/>
                <c:pt idx="0">
                  <c:v>0</c:v>
                </c:pt>
                <c:pt idx="1">
                  <c:v>0.59</c:v>
                </c:pt>
                <c:pt idx="2">
                  <c:v>0.75</c:v>
                </c:pt>
                <c:pt idx="3">
                  <c:v>0.92</c:v>
                </c:pt>
                <c:pt idx="4">
                  <c:v>1.18</c:v>
                </c:pt>
                <c:pt idx="5">
                  <c:v>1.38</c:v>
                </c:pt>
                <c:pt idx="6">
                  <c:v>1.58</c:v>
                </c:pt>
                <c:pt idx="7">
                  <c:v>1.79</c:v>
                </c:pt>
              </c:numCache>
            </c:numRef>
          </c:xVal>
          <c:yVal>
            <c:numRef>
              <c:f>Sheet6!$X$110:$X$117</c:f>
              <c:numCache>
                <c:formatCode>General</c:formatCode>
                <c:ptCount val="8"/>
                <c:pt idx="0">
                  <c:v>1</c:v>
                </c:pt>
                <c:pt idx="1">
                  <c:v>0.65</c:v>
                </c:pt>
                <c:pt idx="2">
                  <c:v>0.57999999999999996</c:v>
                </c:pt>
                <c:pt idx="3">
                  <c:v>0.54</c:v>
                </c:pt>
                <c:pt idx="4">
                  <c:v>0.5</c:v>
                </c:pt>
                <c:pt idx="5">
                  <c:v>0.47</c:v>
                </c:pt>
                <c:pt idx="6">
                  <c:v>0.46</c:v>
                </c:pt>
                <c:pt idx="7">
                  <c:v>0.45</c:v>
                </c:pt>
              </c:numCache>
            </c:numRef>
          </c:yVal>
          <c:smooth val="0"/>
        </c:ser>
        <c:ser>
          <c:idx val="4"/>
          <c:order val="2"/>
          <c:tx>
            <c:v>T3= 60 C</c:v>
          </c:tx>
          <c:spPr>
            <a:ln w="28575">
              <a:noFill/>
            </a:ln>
          </c:spPr>
          <c:marker>
            <c:symbol val="square"/>
            <c:size val="7"/>
            <c:spPr>
              <a:noFill/>
              <a:ln>
                <a:solidFill>
                  <a:sysClr val="windowText" lastClr="000000"/>
                </a:solidFill>
              </a:ln>
            </c:spPr>
          </c:marker>
          <c:xVal>
            <c:numRef>
              <c:f>Sheet6!$AB$110:$AB$115</c:f>
              <c:numCache>
                <c:formatCode>General</c:formatCode>
                <c:ptCount val="6"/>
                <c:pt idx="0">
                  <c:v>0</c:v>
                </c:pt>
                <c:pt idx="1">
                  <c:v>0.61</c:v>
                </c:pt>
                <c:pt idx="2">
                  <c:v>0.75</c:v>
                </c:pt>
                <c:pt idx="3">
                  <c:v>0.99</c:v>
                </c:pt>
                <c:pt idx="4">
                  <c:v>1.28</c:v>
                </c:pt>
                <c:pt idx="5">
                  <c:v>1.58</c:v>
                </c:pt>
              </c:numCache>
            </c:numRef>
          </c:xVal>
          <c:yVal>
            <c:numRef>
              <c:f>Sheet6!$AC$110:$AC$115</c:f>
              <c:numCache>
                <c:formatCode>General</c:formatCode>
                <c:ptCount val="6"/>
                <c:pt idx="0">
                  <c:v>1</c:v>
                </c:pt>
                <c:pt idx="1">
                  <c:v>0.63</c:v>
                </c:pt>
                <c:pt idx="2">
                  <c:v>0.57999999999999996</c:v>
                </c:pt>
                <c:pt idx="3">
                  <c:v>0.55000000000000004</c:v>
                </c:pt>
                <c:pt idx="4">
                  <c:v>0.5</c:v>
                </c:pt>
                <c:pt idx="5">
                  <c:v>0.48</c:v>
                </c:pt>
              </c:numCache>
            </c:numRef>
          </c:yVal>
          <c:smooth val="0"/>
        </c:ser>
        <c:ser>
          <c:idx val="6"/>
          <c:order val="3"/>
          <c:tx>
            <c:v>T4= 75 C</c:v>
          </c:tx>
          <c:spPr>
            <a:ln w="28575">
              <a:noFill/>
            </a:ln>
          </c:spPr>
          <c:marker>
            <c:symbol val="circle"/>
            <c:size val="7"/>
            <c:spPr>
              <a:noFill/>
              <a:ln>
                <a:solidFill>
                  <a:sysClr val="windowText" lastClr="000000"/>
                </a:solidFill>
              </a:ln>
            </c:spPr>
          </c:marker>
          <c:xVal>
            <c:numRef>
              <c:f>Sheet6!$AG$110:$AG$114</c:f>
              <c:numCache>
                <c:formatCode>General</c:formatCode>
                <c:ptCount val="5"/>
                <c:pt idx="0">
                  <c:v>0</c:v>
                </c:pt>
                <c:pt idx="1">
                  <c:v>0.42</c:v>
                </c:pt>
                <c:pt idx="2">
                  <c:v>0.63</c:v>
                </c:pt>
                <c:pt idx="3">
                  <c:v>0.89</c:v>
                </c:pt>
                <c:pt idx="4">
                  <c:v>1.18</c:v>
                </c:pt>
              </c:numCache>
            </c:numRef>
          </c:xVal>
          <c:yVal>
            <c:numRef>
              <c:f>Sheet6!$AH$110:$AH$114</c:f>
              <c:numCache>
                <c:formatCode>General</c:formatCode>
                <c:ptCount val="5"/>
                <c:pt idx="0">
                  <c:v>1</c:v>
                </c:pt>
                <c:pt idx="1">
                  <c:v>0.69</c:v>
                </c:pt>
                <c:pt idx="2">
                  <c:v>0.63</c:v>
                </c:pt>
                <c:pt idx="3">
                  <c:v>0.56999999999999995</c:v>
                </c:pt>
                <c:pt idx="4">
                  <c:v>0.55000000000000004</c:v>
                </c:pt>
              </c:numCache>
            </c:numRef>
          </c:yVal>
          <c:smooth val="0"/>
        </c:ser>
        <c:dLbls>
          <c:showLegendKey val="0"/>
          <c:showVal val="0"/>
          <c:showCatName val="0"/>
          <c:showSerName val="0"/>
          <c:showPercent val="0"/>
          <c:showBubbleSize val="0"/>
        </c:dLbls>
        <c:axId val="305494208"/>
        <c:axId val="305494784"/>
      </c:scatterChart>
      <c:scatterChart>
        <c:scatterStyle val="smoothMarker"/>
        <c:varyColors val="0"/>
        <c:ser>
          <c:idx val="1"/>
          <c:order val="4"/>
          <c:spPr>
            <a:ln w="25400" cap="flat" cmpd="sng" algn="ctr">
              <a:solidFill>
                <a:schemeClr val="dk1"/>
              </a:solidFill>
              <a:prstDash val="solid"/>
            </a:ln>
            <a:effectLst/>
          </c:spPr>
          <c:marker>
            <c:symbol val="none"/>
          </c:marker>
          <c:xVal>
            <c:numRef>
              <c:f>Sheet6!$AU$110:$AU$120</c:f>
              <c:numCache>
                <c:formatCode>General</c:formatCode>
                <c:ptCount val="11"/>
                <c:pt idx="0">
                  <c:v>0</c:v>
                </c:pt>
                <c:pt idx="1">
                  <c:v>0.2</c:v>
                </c:pt>
                <c:pt idx="2">
                  <c:v>0.4</c:v>
                </c:pt>
                <c:pt idx="3">
                  <c:v>0.60000000000000009</c:v>
                </c:pt>
                <c:pt idx="4">
                  <c:v>0.8</c:v>
                </c:pt>
                <c:pt idx="5">
                  <c:v>1</c:v>
                </c:pt>
                <c:pt idx="6">
                  <c:v>1.2</c:v>
                </c:pt>
                <c:pt idx="7">
                  <c:v>1.4</c:v>
                </c:pt>
                <c:pt idx="8">
                  <c:v>1.5999999999999999</c:v>
                </c:pt>
                <c:pt idx="9">
                  <c:v>1.7999999999999998</c:v>
                </c:pt>
                <c:pt idx="10">
                  <c:v>2.0499999999999998</c:v>
                </c:pt>
              </c:numCache>
            </c:numRef>
          </c:xVal>
          <c:yVal>
            <c:numRef>
              <c:f>Sheet6!$AV$110:$AV$120</c:f>
              <c:numCache>
                <c:formatCode>General</c:formatCode>
                <c:ptCount val="11"/>
                <c:pt idx="0">
                  <c:v>1</c:v>
                </c:pt>
                <c:pt idx="1">
                  <c:v>0.83</c:v>
                </c:pt>
                <c:pt idx="2">
                  <c:v>0.71</c:v>
                </c:pt>
                <c:pt idx="3">
                  <c:v>0.62944749571661995</c:v>
                </c:pt>
                <c:pt idx="4">
                  <c:v>0.56144445490665129</c:v>
                </c:pt>
                <c:pt idx="5">
                  <c:v>0.51407942238267146</c:v>
                </c:pt>
                <c:pt idx="6">
                  <c:v>0.48008086783202397</c:v>
                </c:pt>
                <c:pt idx="7">
                  <c:v>0.4549267241026399</c:v>
                </c:pt>
                <c:pt idx="8">
                  <c:v>0.43580092860634478</c:v>
                </c:pt>
                <c:pt idx="9">
                  <c:v>0.42090797181767692</c:v>
                </c:pt>
                <c:pt idx="10">
                  <c:v>0.40648779570141569</c:v>
                </c:pt>
              </c:numCache>
            </c:numRef>
          </c:yVal>
          <c:smooth val="1"/>
        </c:ser>
        <c:ser>
          <c:idx val="3"/>
          <c:order val="5"/>
          <c:spPr>
            <a:ln w="25400" cap="flat" cmpd="sng" algn="ctr">
              <a:solidFill>
                <a:schemeClr val="dk1"/>
              </a:solidFill>
              <a:prstDash val="solid"/>
            </a:ln>
            <a:effectLst/>
          </c:spPr>
          <c:marker>
            <c:symbol val="none"/>
          </c:marker>
          <c:xVal>
            <c:numRef>
              <c:f>Sheet6!$AW$110:$AW$120</c:f>
              <c:numCache>
                <c:formatCode>General</c:formatCode>
                <c:ptCount val="11"/>
                <c:pt idx="0">
                  <c:v>0</c:v>
                </c:pt>
                <c:pt idx="1">
                  <c:v>0.2</c:v>
                </c:pt>
                <c:pt idx="2">
                  <c:v>0.4</c:v>
                </c:pt>
                <c:pt idx="3">
                  <c:v>0.60000000000000009</c:v>
                </c:pt>
                <c:pt idx="4">
                  <c:v>0.8</c:v>
                </c:pt>
                <c:pt idx="5">
                  <c:v>1</c:v>
                </c:pt>
                <c:pt idx="6">
                  <c:v>1.2</c:v>
                </c:pt>
                <c:pt idx="7">
                  <c:v>1.4</c:v>
                </c:pt>
                <c:pt idx="8">
                  <c:v>1.5999999999999999</c:v>
                </c:pt>
                <c:pt idx="9">
                  <c:v>1.7999999999999998</c:v>
                </c:pt>
                <c:pt idx="10">
                  <c:v>2.0499999999999998</c:v>
                </c:pt>
              </c:numCache>
            </c:numRef>
          </c:xVal>
          <c:yVal>
            <c:numRef>
              <c:f>Sheet6!$AX$110:$AX$120</c:f>
              <c:numCache>
                <c:formatCode>General</c:formatCode>
                <c:ptCount val="11"/>
                <c:pt idx="0">
                  <c:v>1</c:v>
                </c:pt>
                <c:pt idx="1">
                  <c:v>0.83</c:v>
                </c:pt>
                <c:pt idx="2">
                  <c:v>0.71</c:v>
                </c:pt>
                <c:pt idx="3">
                  <c:v>0.62975559073374654</c:v>
                </c:pt>
                <c:pt idx="4">
                  <c:v>0.5695347097776462</c:v>
                </c:pt>
                <c:pt idx="5">
                  <c:v>0.528023598820059</c:v>
                </c:pt>
                <c:pt idx="6">
                  <c:v>0.49831493161595863</c:v>
                </c:pt>
                <c:pt idx="7">
                  <c:v>0.47631782737740802</c:v>
                </c:pt>
                <c:pt idx="8">
                  <c:v>0.45954768478092878</c:v>
                </c:pt>
                <c:pt idx="9">
                  <c:v>0.44644135799890317</c:v>
                </c:pt>
                <c:pt idx="10">
                  <c:v>0.43369251621440241</c:v>
                </c:pt>
              </c:numCache>
            </c:numRef>
          </c:yVal>
          <c:smooth val="1"/>
        </c:ser>
        <c:ser>
          <c:idx val="5"/>
          <c:order val="6"/>
          <c:spPr>
            <a:ln w="25400" cap="flat" cmpd="sng" algn="ctr">
              <a:solidFill>
                <a:schemeClr val="dk1"/>
              </a:solidFill>
              <a:prstDash val="solid"/>
            </a:ln>
            <a:effectLst/>
          </c:spPr>
          <c:marker>
            <c:symbol val="none"/>
          </c:marker>
          <c:xVal>
            <c:numRef>
              <c:f>Sheet6!$AY$110:$AY$120</c:f>
              <c:numCache>
                <c:formatCode>General</c:formatCode>
                <c:ptCount val="11"/>
                <c:pt idx="0">
                  <c:v>0</c:v>
                </c:pt>
                <c:pt idx="1">
                  <c:v>0.2</c:v>
                </c:pt>
                <c:pt idx="2">
                  <c:v>0.4</c:v>
                </c:pt>
                <c:pt idx="3">
                  <c:v>0.60000000000000009</c:v>
                </c:pt>
                <c:pt idx="4">
                  <c:v>0.8</c:v>
                </c:pt>
                <c:pt idx="5">
                  <c:v>1</c:v>
                </c:pt>
                <c:pt idx="6">
                  <c:v>1.2</c:v>
                </c:pt>
                <c:pt idx="7">
                  <c:v>1.4</c:v>
                </c:pt>
                <c:pt idx="8">
                  <c:v>1.5999999999999999</c:v>
                </c:pt>
                <c:pt idx="9">
                  <c:v>1.7999999999999998</c:v>
                </c:pt>
                <c:pt idx="10">
                  <c:v>2.0499999999999998</c:v>
                </c:pt>
              </c:numCache>
            </c:numRef>
          </c:xVal>
          <c:yVal>
            <c:numRef>
              <c:f>Sheet6!$AZ$110:$AZ$120</c:f>
              <c:numCache>
                <c:formatCode>General</c:formatCode>
                <c:ptCount val="11"/>
                <c:pt idx="0">
                  <c:v>1</c:v>
                </c:pt>
                <c:pt idx="1">
                  <c:v>0.83</c:v>
                </c:pt>
                <c:pt idx="2">
                  <c:v>0.71</c:v>
                </c:pt>
                <c:pt idx="3">
                  <c:v>0.63131444451174679</c:v>
                </c:pt>
                <c:pt idx="4">
                  <c:v>0.58024791144413368</c:v>
                </c:pt>
                <c:pt idx="5">
                  <c:v>0.54545454545454541</c:v>
                </c:pt>
                <c:pt idx="6">
                  <c:v>0.52063102518821935</c:v>
                </c:pt>
                <c:pt idx="7">
                  <c:v>0.50223070013333138</c:v>
                </c:pt>
                <c:pt idx="8">
                  <c:v>0.48815696653930218</c:v>
                </c:pt>
                <c:pt idx="9">
                  <c:v>0.47711006958715285</c:v>
                </c:pt>
                <c:pt idx="10">
                  <c:v>0.46630571216238315</c:v>
                </c:pt>
              </c:numCache>
            </c:numRef>
          </c:yVal>
          <c:smooth val="1"/>
        </c:ser>
        <c:ser>
          <c:idx val="7"/>
          <c:order val="7"/>
          <c:spPr>
            <a:ln w="25400" cap="flat" cmpd="sng" algn="ctr">
              <a:solidFill>
                <a:schemeClr val="dk1"/>
              </a:solidFill>
              <a:prstDash val="solid"/>
            </a:ln>
            <a:effectLst/>
          </c:spPr>
          <c:marker>
            <c:symbol val="none"/>
          </c:marker>
          <c:xVal>
            <c:numRef>
              <c:f>Sheet6!$BA$110:$BA$120</c:f>
              <c:numCache>
                <c:formatCode>General</c:formatCode>
                <c:ptCount val="11"/>
                <c:pt idx="0">
                  <c:v>0</c:v>
                </c:pt>
                <c:pt idx="1">
                  <c:v>0.2</c:v>
                </c:pt>
                <c:pt idx="2">
                  <c:v>0.4</c:v>
                </c:pt>
                <c:pt idx="3">
                  <c:v>0.60000000000000009</c:v>
                </c:pt>
                <c:pt idx="4">
                  <c:v>0.8</c:v>
                </c:pt>
                <c:pt idx="5">
                  <c:v>1</c:v>
                </c:pt>
                <c:pt idx="6">
                  <c:v>1.2</c:v>
                </c:pt>
                <c:pt idx="7">
                  <c:v>1.4</c:v>
                </c:pt>
                <c:pt idx="8">
                  <c:v>1.5999999999999999</c:v>
                </c:pt>
                <c:pt idx="9">
                  <c:v>1.7999999999999998</c:v>
                </c:pt>
                <c:pt idx="10">
                  <c:v>2.0499999999999998</c:v>
                </c:pt>
              </c:numCache>
            </c:numRef>
          </c:xVal>
          <c:yVal>
            <c:numRef>
              <c:f>Sheet6!$BB$110:$BB$120</c:f>
              <c:numCache>
                <c:formatCode>General</c:formatCode>
                <c:ptCount val="11"/>
                <c:pt idx="0">
                  <c:v>1</c:v>
                </c:pt>
                <c:pt idx="1">
                  <c:v>0.82234057605057131</c:v>
                </c:pt>
                <c:pt idx="2">
                  <c:v>0.70394216710906843</c:v>
                </c:pt>
                <c:pt idx="3">
                  <c:v>0.63374029854130098</c:v>
                </c:pt>
                <c:pt idx="4">
                  <c:v>0.58924678099512162</c:v>
                </c:pt>
                <c:pt idx="5">
                  <c:v>0.55916473317865423</c:v>
                </c:pt>
                <c:pt idx="6">
                  <c:v>0.53774090541624608</c:v>
                </c:pt>
                <c:pt idx="7">
                  <c:v>0.52184324700329676</c:v>
                </c:pt>
                <c:pt idx="8">
                  <c:v>0.50965275185719139</c:v>
                </c:pt>
                <c:pt idx="9">
                  <c:v>0.50005269646778427</c:v>
                </c:pt>
                <c:pt idx="10">
                  <c:v>0.49062529929408061</c:v>
                </c:pt>
              </c:numCache>
            </c:numRef>
          </c:yVal>
          <c:smooth val="1"/>
        </c:ser>
        <c:dLbls>
          <c:showLegendKey val="0"/>
          <c:showVal val="0"/>
          <c:showCatName val="0"/>
          <c:showSerName val="0"/>
          <c:showPercent val="0"/>
          <c:showBubbleSize val="0"/>
        </c:dLbls>
        <c:axId val="305494208"/>
        <c:axId val="305494784"/>
      </c:scatterChart>
      <c:valAx>
        <c:axId val="305494208"/>
        <c:scaling>
          <c:orientation val="minMax"/>
          <c:max val="2"/>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7827394457048802"/>
              <c:y val="0.93814047700559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5494784"/>
        <c:crosses val="autoZero"/>
        <c:crossBetween val="midCat"/>
        <c:majorUnit val="0.5"/>
      </c:valAx>
      <c:valAx>
        <c:axId val="305494784"/>
        <c:scaling>
          <c:orientation val="minMax"/>
          <c:max val="1"/>
          <c:min val="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Intercept</a:t>
                </a:r>
                <a:r>
                  <a:rPr lang="en-US" sz="1000" baseline="0">
                    <a:latin typeface="Arial" pitchFamily="34" charset="0"/>
                    <a:cs typeface="Arial" pitchFamily="34" charset="0"/>
                  </a:rPr>
                  <a:t> of Plugging Regions, dimensionless</a:t>
                </a:r>
                <a:endParaRPr lang="en-US" sz="1000">
                  <a:latin typeface="Arial" pitchFamily="34" charset="0"/>
                  <a:cs typeface="Arial" pitchFamily="34" charset="0"/>
                </a:endParaRPr>
              </a:p>
            </c:rich>
          </c:tx>
          <c:layout>
            <c:manualLayout>
              <c:xMode val="edge"/>
              <c:yMode val="edge"/>
              <c:x val="2.1611401210047125E-3"/>
              <c:y val="4.2778394402444152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5494208"/>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4114326144014605"/>
          <c:y val="0.58962806814502522"/>
          <c:w val="0.1750098285988041"/>
          <c:h val="0.2278523544591271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44781467533949"/>
          <c:y val="4.4823001185765488E-2"/>
          <c:w val="0.85252312467608993"/>
          <c:h val="0.81061156829080572"/>
        </c:manualLayout>
      </c:layout>
      <c:scatterChart>
        <c:scatterStyle val="lineMarker"/>
        <c:varyColors val="0"/>
        <c:ser>
          <c:idx val="0"/>
          <c:order val="0"/>
          <c:tx>
            <c:v>T1= 23.5 C</c:v>
          </c:tx>
          <c:spPr>
            <a:ln w="28575">
              <a:noFill/>
            </a:ln>
          </c:spPr>
          <c:marker>
            <c:symbol val="diamond"/>
            <c:size val="10"/>
            <c:spPr>
              <a:noFill/>
              <a:ln>
                <a:solidFill>
                  <a:sysClr val="windowText" lastClr="000000"/>
                </a:solidFill>
              </a:ln>
            </c:spPr>
          </c:marker>
          <c:xVal>
            <c:numRef>
              <c:f>Sheet6!$X$51:$X$59</c:f>
              <c:numCache>
                <c:formatCode>General</c:formatCode>
                <c:ptCount val="9"/>
                <c:pt idx="0">
                  <c:v>0.54</c:v>
                </c:pt>
                <c:pt idx="1">
                  <c:v>0.68</c:v>
                </c:pt>
                <c:pt idx="2">
                  <c:v>0.87</c:v>
                </c:pt>
                <c:pt idx="3">
                  <c:v>1.08</c:v>
                </c:pt>
                <c:pt idx="4">
                  <c:v>1.36</c:v>
                </c:pt>
                <c:pt idx="5">
                  <c:v>1.53</c:v>
                </c:pt>
                <c:pt idx="6">
                  <c:v>1.72</c:v>
                </c:pt>
                <c:pt idx="7">
                  <c:v>1.91</c:v>
                </c:pt>
                <c:pt idx="8">
                  <c:v>2.17</c:v>
                </c:pt>
              </c:numCache>
            </c:numRef>
          </c:xVal>
          <c:yVal>
            <c:numRef>
              <c:f>Sheet6!$Z$51:$Z$59</c:f>
              <c:numCache>
                <c:formatCode>General</c:formatCode>
                <c:ptCount val="9"/>
                <c:pt idx="0">
                  <c:v>0.61</c:v>
                </c:pt>
                <c:pt idx="1">
                  <c:v>0.56000000000000005</c:v>
                </c:pt>
                <c:pt idx="2">
                  <c:v>0.51</c:v>
                </c:pt>
                <c:pt idx="3">
                  <c:v>0.46</c:v>
                </c:pt>
                <c:pt idx="4">
                  <c:v>0.44</c:v>
                </c:pt>
                <c:pt idx="5">
                  <c:v>0.43</c:v>
                </c:pt>
                <c:pt idx="6">
                  <c:v>0.42</c:v>
                </c:pt>
                <c:pt idx="7">
                  <c:v>0.41</c:v>
                </c:pt>
                <c:pt idx="8">
                  <c:v>0.4</c:v>
                </c:pt>
              </c:numCache>
            </c:numRef>
          </c:yVal>
          <c:smooth val="0"/>
        </c:ser>
        <c:ser>
          <c:idx val="1"/>
          <c:order val="1"/>
          <c:tx>
            <c:v>T2= 40 C</c:v>
          </c:tx>
          <c:spPr>
            <a:ln w="28575">
              <a:noFill/>
            </a:ln>
          </c:spPr>
          <c:marker>
            <c:spPr>
              <a:noFill/>
              <a:ln>
                <a:solidFill>
                  <a:sysClr val="windowText" lastClr="000000"/>
                </a:solidFill>
              </a:ln>
            </c:spPr>
          </c:marker>
          <c:xVal>
            <c:numRef>
              <c:f>Sheet6!$AC$51:$AC$58</c:f>
              <c:numCache>
                <c:formatCode>General</c:formatCode>
                <c:ptCount val="8"/>
                <c:pt idx="0">
                  <c:v>0.49</c:v>
                </c:pt>
                <c:pt idx="1">
                  <c:v>0.68</c:v>
                </c:pt>
                <c:pt idx="2">
                  <c:v>0.82</c:v>
                </c:pt>
                <c:pt idx="3">
                  <c:v>1.03</c:v>
                </c:pt>
                <c:pt idx="4">
                  <c:v>1.29</c:v>
                </c:pt>
                <c:pt idx="5">
                  <c:v>1.48</c:v>
                </c:pt>
                <c:pt idx="6">
                  <c:v>1.67</c:v>
                </c:pt>
                <c:pt idx="7">
                  <c:v>1.91</c:v>
                </c:pt>
              </c:numCache>
            </c:numRef>
          </c:xVal>
          <c:yVal>
            <c:numRef>
              <c:f>Sheet6!$AE$51:$AE$58</c:f>
              <c:numCache>
                <c:formatCode>General</c:formatCode>
                <c:ptCount val="8"/>
                <c:pt idx="0">
                  <c:v>0.64</c:v>
                </c:pt>
                <c:pt idx="1">
                  <c:v>0.56000000000000005</c:v>
                </c:pt>
                <c:pt idx="2">
                  <c:v>0.53</c:v>
                </c:pt>
                <c:pt idx="3">
                  <c:v>0.49</c:v>
                </c:pt>
                <c:pt idx="4">
                  <c:v>0.47</c:v>
                </c:pt>
                <c:pt idx="5">
                  <c:v>0.45</c:v>
                </c:pt>
                <c:pt idx="6">
                  <c:v>0.44</c:v>
                </c:pt>
                <c:pt idx="7">
                  <c:v>0.43</c:v>
                </c:pt>
              </c:numCache>
            </c:numRef>
          </c:yVal>
          <c:smooth val="0"/>
        </c:ser>
        <c:ser>
          <c:idx val="2"/>
          <c:order val="2"/>
          <c:tx>
            <c:v>T3= 60 C</c:v>
          </c:tx>
          <c:spPr>
            <a:ln w="28575">
              <a:noFill/>
            </a:ln>
          </c:spPr>
          <c:marker>
            <c:symbol val="triangle"/>
            <c:size val="9"/>
            <c:spPr>
              <a:noFill/>
              <a:ln>
                <a:solidFill>
                  <a:sysClr val="windowText" lastClr="000000"/>
                </a:solidFill>
              </a:ln>
            </c:spPr>
          </c:marker>
          <c:xVal>
            <c:numRef>
              <c:f>Sheet6!$AH$51:$AH$56</c:f>
              <c:numCache>
                <c:formatCode>General</c:formatCode>
                <c:ptCount val="6"/>
                <c:pt idx="0">
                  <c:v>0.54</c:v>
                </c:pt>
                <c:pt idx="1">
                  <c:v>0.68</c:v>
                </c:pt>
                <c:pt idx="2">
                  <c:v>0.82</c:v>
                </c:pt>
                <c:pt idx="3">
                  <c:v>1.22</c:v>
                </c:pt>
                <c:pt idx="4">
                  <c:v>1.46</c:v>
                </c:pt>
                <c:pt idx="5">
                  <c:v>1.7</c:v>
                </c:pt>
              </c:numCache>
            </c:numRef>
          </c:xVal>
          <c:yVal>
            <c:numRef>
              <c:f>Sheet6!$AJ$51:$AJ$56</c:f>
              <c:numCache>
                <c:formatCode>General</c:formatCode>
                <c:ptCount val="6"/>
                <c:pt idx="0">
                  <c:v>0.62</c:v>
                </c:pt>
                <c:pt idx="1">
                  <c:v>0.56999999999999995</c:v>
                </c:pt>
                <c:pt idx="2">
                  <c:v>0.54</c:v>
                </c:pt>
                <c:pt idx="3">
                  <c:v>0.49</c:v>
                </c:pt>
                <c:pt idx="4">
                  <c:v>0.47</c:v>
                </c:pt>
                <c:pt idx="5">
                  <c:v>0.45</c:v>
                </c:pt>
              </c:numCache>
            </c:numRef>
          </c:yVal>
          <c:smooth val="0"/>
        </c:ser>
        <c:ser>
          <c:idx val="6"/>
          <c:order val="3"/>
          <c:tx>
            <c:v>T4= 75 C</c:v>
          </c:tx>
          <c:spPr>
            <a:ln w="28575">
              <a:noFill/>
            </a:ln>
          </c:spPr>
          <c:marker>
            <c:symbol val="circle"/>
            <c:size val="7"/>
            <c:spPr>
              <a:noFill/>
              <a:ln>
                <a:solidFill>
                  <a:sysClr val="windowText" lastClr="000000"/>
                </a:solidFill>
              </a:ln>
            </c:spPr>
          </c:marker>
          <c:xVal>
            <c:numRef>
              <c:f>Sheet6!$AQ$51:$AQ$55</c:f>
              <c:numCache>
                <c:formatCode>General</c:formatCode>
                <c:ptCount val="5"/>
                <c:pt idx="0">
                  <c:v>0.37</c:v>
                </c:pt>
                <c:pt idx="1">
                  <c:v>0.5</c:v>
                </c:pt>
                <c:pt idx="2">
                  <c:v>0.78</c:v>
                </c:pt>
                <c:pt idx="3">
                  <c:v>1.01</c:v>
                </c:pt>
                <c:pt idx="4">
                  <c:v>1.3</c:v>
                </c:pt>
              </c:numCache>
            </c:numRef>
          </c:xVal>
          <c:yVal>
            <c:numRef>
              <c:f>Sheet6!$AS$51:$AS$55</c:f>
              <c:numCache>
                <c:formatCode>General</c:formatCode>
                <c:ptCount val="5"/>
                <c:pt idx="0">
                  <c:v>0.68</c:v>
                </c:pt>
                <c:pt idx="1">
                  <c:v>0.62</c:v>
                </c:pt>
                <c:pt idx="2">
                  <c:v>0.56000000000000005</c:v>
                </c:pt>
                <c:pt idx="3">
                  <c:v>0.54</c:v>
                </c:pt>
                <c:pt idx="4">
                  <c:v>0.51</c:v>
                </c:pt>
              </c:numCache>
            </c:numRef>
          </c:yVal>
          <c:smooth val="0"/>
        </c:ser>
        <c:dLbls>
          <c:showLegendKey val="0"/>
          <c:showVal val="0"/>
          <c:showCatName val="0"/>
          <c:showSerName val="0"/>
          <c:showPercent val="0"/>
          <c:showBubbleSize val="0"/>
        </c:dLbls>
        <c:axId val="310592064"/>
        <c:axId val="310592640"/>
      </c:scatterChart>
      <c:scatterChart>
        <c:scatterStyle val="smoothMarker"/>
        <c:varyColors val="0"/>
        <c:ser>
          <c:idx val="3"/>
          <c:order val="4"/>
          <c:spPr>
            <a:ln w="25400" cap="flat" cmpd="sng" algn="ctr">
              <a:solidFill>
                <a:schemeClr val="dk1"/>
              </a:solidFill>
              <a:prstDash val="solid"/>
            </a:ln>
            <a:effectLst/>
          </c:spPr>
          <c:marker>
            <c:symbol val="none"/>
          </c:marker>
          <c:xVal>
            <c:numRef>
              <c:f>Sheet6!$BZ$63:$BZ$96</c:f>
              <c:numCache>
                <c:formatCode>General</c:formatCode>
                <c:ptCount val="34"/>
                <c:pt idx="0">
                  <c:v>0.54</c:v>
                </c:pt>
                <c:pt idx="1">
                  <c:v>0.59000000000000008</c:v>
                </c:pt>
                <c:pt idx="2">
                  <c:v>0.64000000000000012</c:v>
                </c:pt>
                <c:pt idx="3">
                  <c:v>0.69000000000000017</c:v>
                </c:pt>
                <c:pt idx="4">
                  <c:v>0.74000000000000021</c:v>
                </c:pt>
                <c:pt idx="5">
                  <c:v>0.79000000000000026</c:v>
                </c:pt>
                <c:pt idx="6">
                  <c:v>0.8400000000000003</c:v>
                </c:pt>
                <c:pt idx="7">
                  <c:v>0.89000000000000035</c:v>
                </c:pt>
                <c:pt idx="8">
                  <c:v>0.94000000000000039</c:v>
                </c:pt>
                <c:pt idx="9">
                  <c:v>0.99000000000000044</c:v>
                </c:pt>
                <c:pt idx="10">
                  <c:v>1.0400000000000005</c:v>
                </c:pt>
                <c:pt idx="11">
                  <c:v>1.0900000000000005</c:v>
                </c:pt>
                <c:pt idx="12">
                  <c:v>1.1400000000000006</c:v>
                </c:pt>
                <c:pt idx="13">
                  <c:v>1.1900000000000006</c:v>
                </c:pt>
                <c:pt idx="14">
                  <c:v>1.2400000000000007</c:v>
                </c:pt>
                <c:pt idx="15">
                  <c:v>1.2900000000000007</c:v>
                </c:pt>
                <c:pt idx="16">
                  <c:v>1.3400000000000007</c:v>
                </c:pt>
                <c:pt idx="17">
                  <c:v>1.3900000000000008</c:v>
                </c:pt>
                <c:pt idx="18">
                  <c:v>1.4400000000000008</c:v>
                </c:pt>
                <c:pt idx="19">
                  <c:v>1.4900000000000009</c:v>
                </c:pt>
                <c:pt idx="20">
                  <c:v>1.5400000000000009</c:v>
                </c:pt>
                <c:pt idx="21">
                  <c:v>1.590000000000001</c:v>
                </c:pt>
                <c:pt idx="22">
                  <c:v>1.640000000000001</c:v>
                </c:pt>
                <c:pt idx="23">
                  <c:v>1.6900000000000011</c:v>
                </c:pt>
                <c:pt idx="24">
                  <c:v>1.7400000000000011</c:v>
                </c:pt>
                <c:pt idx="25">
                  <c:v>1.7900000000000011</c:v>
                </c:pt>
                <c:pt idx="26">
                  <c:v>1.8400000000000012</c:v>
                </c:pt>
                <c:pt idx="27">
                  <c:v>1.8900000000000012</c:v>
                </c:pt>
                <c:pt idx="28">
                  <c:v>1.9400000000000013</c:v>
                </c:pt>
                <c:pt idx="29">
                  <c:v>1.9900000000000013</c:v>
                </c:pt>
                <c:pt idx="30">
                  <c:v>2.0400000000000014</c:v>
                </c:pt>
                <c:pt idx="31">
                  <c:v>2.0900000000000012</c:v>
                </c:pt>
                <c:pt idx="32">
                  <c:v>2.140000000000001</c:v>
                </c:pt>
                <c:pt idx="33">
                  <c:v>2.1900000000000008</c:v>
                </c:pt>
              </c:numCache>
            </c:numRef>
          </c:xVal>
          <c:yVal>
            <c:numRef>
              <c:f>Sheet6!$CA$63:$CA$96</c:f>
              <c:numCache>
                <c:formatCode>General</c:formatCode>
                <c:ptCount val="34"/>
                <c:pt idx="0">
                  <c:v>0.61</c:v>
                </c:pt>
                <c:pt idx="1">
                  <c:v>0.58834082534084886</c:v>
                </c:pt>
                <c:pt idx="2">
                  <c:v>0.56564427981779974</c:v>
                </c:pt>
                <c:pt idx="3">
                  <c:v>0.54681276026112957</c:v>
                </c:pt>
                <c:pt idx="4">
                  <c:v>0.53090328369254836</c:v>
                </c:pt>
                <c:pt idx="5">
                  <c:v>0.51725993503544054</c:v>
                </c:pt>
                <c:pt idx="6">
                  <c:v>0.50541183187956695</c:v>
                </c:pt>
                <c:pt idx="7">
                  <c:v>0.49501182678648453</c:v>
                </c:pt>
                <c:pt idx="8">
                  <c:v>0.48579813021973295</c:v>
                </c:pt>
                <c:pt idx="9">
                  <c:v>0.47756942625288501</c:v>
                </c:pt>
                <c:pt idx="10">
                  <c:v>0.47016824328733225</c:v>
                </c:pt>
                <c:pt idx="11">
                  <c:v>0.46346954610268526</c:v>
                </c:pt>
                <c:pt idx="12">
                  <c:v>0.45737272765007386</c:v>
                </c:pt>
                <c:pt idx="13">
                  <c:v>0.4517958717652204</c:v>
                </c:pt>
                <c:pt idx="14">
                  <c:v>0.44667156754383353</c:v>
                </c:pt>
                <c:pt idx="15">
                  <c:v>0.44194380560739555</c:v>
                </c:pt>
                <c:pt idx="16">
                  <c:v>0.43756564256374164</c:v>
                </c:pt>
                <c:pt idx="17">
                  <c:v>0.43349741996822955</c:v>
                </c:pt>
                <c:pt idx="18">
                  <c:v>0.4297053895605743</c:v>
                </c:pt>
                <c:pt idx="19">
                  <c:v>0.42616064026035738</c:v>
                </c:pt>
                <c:pt idx="20">
                  <c:v>0.42283825210859138</c:v>
                </c:pt>
                <c:pt idx="21">
                  <c:v>0.41971662286195754</c:v>
                </c:pt>
                <c:pt idx="22">
                  <c:v>0.4167769273345478</c:v>
                </c:pt>
                <c:pt idx="23">
                  <c:v>0.41400267981132621</c:v>
                </c:pt>
                <c:pt idx="24">
                  <c:v>0.41137937722365231</c:v>
                </c:pt>
                <c:pt idx="25">
                  <c:v>0.40889420614473693</c:v>
                </c:pt>
                <c:pt idx="26">
                  <c:v>0.40653580061745415</c:v>
                </c:pt>
                <c:pt idx="27">
                  <c:v>0.40429404077056719</c:v>
                </c:pt>
                <c:pt idx="28">
                  <c:v>0.40215988439173639</c:v>
                </c:pt>
                <c:pt idx="29">
                  <c:v>0.40012522530339112</c:v>
                </c:pt>
                <c:pt idx="30">
                  <c:v>0.39818277367065186</c:v>
                </c:pt>
                <c:pt idx="31">
                  <c:v>0.3963259543596363</c:v>
                </c:pt>
                <c:pt idx="32">
                  <c:v>0.39454882023275972</c:v>
                </c:pt>
                <c:pt idx="33">
                  <c:v>0.39284597786859332</c:v>
                </c:pt>
              </c:numCache>
            </c:numRef>
          </c:yVal>
          <c:smooth val="1"/>
        </c:ser>
        <c:ser>
          <c:idx val="4"/>
          <c:order val="5"/>
          <c:spPr>
            <a:ln w="25400" cap="flat" cmpd="sng" algn="ctr">
              <a:solidFill>
                <a:schemeClr val="dk1"/>
              </a:solidFill>
              <a:prstDash val="solid"/>
            </a:ln>
            <a:effectLst/>
          </c:spPr>
          <c:marker>
            <c:symbol val="none"/>
          </c:marker>
          <c:xVal>
            <c:numRef>
              <c:f>Sheet6!$CB$63:$CB$94</c:f>
              <c:numCache>
                <c:formatCode>General</c:formatCode>
                <c:ptCount val="32"/>
                <c:pt idx="0">
                  <c:v>0.49</c:v>
                </c:pt>
                <c:pt idx="1">
                  <c:v>0.54</c:v>
                </c:pt>
                <c:pt idx="2">
                  <c:v>0.59000000000000008</c:v>
                </c:pt>
                <c:pt idx="3">
                  <c:v>0.64000000000000012</c:v>
                </c:pt>
                <c:pt idx="4">
                  <c:v>0.69000000000000017</c:v>
                </c:pt>
                <c:pt idx="5">
                  <c:v>0.74000000000000021</c:v>
                </c:pt>
                <c:pt idx="6">
                  <c:v>0.79000000000000026</c:v>
                </c:pt>
                <c:pt idx="7">
                  <c:v>0.8400000000000003</c:v>
                </c:pt>
                <c:pt idx="8">
                  <c:v>0.89000000000000035</c:v>
                </c:pt>
                <c:pt idx="9">
                  <c:v>0.94000000000000039</c:v>
                </c:pt>
                <c:pt idx="10">
                  <c:v>0.99000000000000044</c:v>
                </c:pt>
                <c:pt idx="11">
                  <c:v>1.0400000000000005</c:v>
                </c:pt>
                <c:pt idx="12">
                  <c:v>1.0900000000000005</c:v>
                </c:pt>
                <c:pt idx="13">
                  <c:v>1.1400000000000006</c:v>
                </c:pt>
                <c:pt idx="14">
                  <c:v>1.1900000000000006</c:v>
                </c:pt>
                <c:pt idx="15">
                  <c:v>1.2400000000000007</c:v>
                </c:pt>
                <c:pt idx="16">
                  <c:v>1.2900000000000007</c:v>
                </c:pt>
                <c:pt idx="17">
                  <c:v>1.3400000000000007</c:v>
                </c:pt>
                <c:pt idx="18">
                  <c:v>1.3900000000000008</c:v>
                </c:pt>
                <c:pt idx="19">
                  <c:v>1.4400000000000008</c:v>
                </c:pt>
                <c:pt idx="20">
                  <c:v>1.4900000000000009</c:v>
                </c:pt>
                <c:pt idx="21">
                  <c:v>1.5400000000000009</c:v>
                </c:pt>
                <c:pt idx="22">
                  <c:v>1.590000000000001</c:v>
                </c:pt>
                <c:pt idx="23">
                  <c:v>1.640000000000001</c:v>
                </c:pt>
                <c:pt idx="24">
                  <c:v>1.6900000000000011</c:v>
                </c:pt>
                <c:pt idx="25">
                  <c:v>1.7400000000000011</c:v>
                </c:pt>
                <c:pt idx="26">
                  <c:v>1.7900000000000011</c:v>
                </c:pt>
                <c:pt idx="27">
                  <c:v>1.8400000000000012</c:v>
                </c:pt>
                <c:pt idx="28">
                  <c:v>1.8900000000000012</c:v>
                </c:pt>
                <c:pt idx="29">
                  <c:v>1.9400000000000013</c:v>
                </c:pt>
                <c:pt idx="30">
                  <c:v>1.9900000000000013</c:v>
                </c:pt>
                <c:pt idx="31">
                  <c:v>2.0400000000000014</c:v>
                </c:pt>
              </c:numCache>
            </c:numRef>
          </c:xVal>
          <c:yVal>
            <c:numRef>
              <c:f>Sheet6!$CC$63:$CC$94</c:f>
              <c:numCache>
                <c:formatCode>General</c:formatCode>
                <c:ptCount val="32"/>
                <c:pt idx="0">
                  <c:v>0.63</c:v>
                </c:pt>
                <c:pt idx="1">
                  <c:v>0.61</c:v>
                </c:pt>
                <c:pt idx="2">
                  <c:v>0.5895921419476593</c:v>
                </c:pt>
                <c:pt idx="3">
                  <c:v>0.57070965587016631</c:v>
                </c:pt>
                <c:pt idx="4">
                  <c:v>0.55484626226027811</c:v>
                </c:pt>
                <c:pt idx="5">
                  <c:v>0.54130310528947201</c:v>
                </c:pt>
                <c:pt idx="6">
                  <c:v>0.52958446112507562</c:v>
                </c:pt>
                <c:pt idx="7">
                  <c:v>0.51932848853305225</c:v>
                </c:pt>
                <c:pt idx="8">
                  <c:v>0.51026458989557211</c:v>
                </c:pt>
                <c:pt idx="9">
                  <c:v>0.50218614917209614</c:v>
                </c:pt>
                <c:pt idx="10">
                  <c:v>0.49493253078243593</c:v>
                </c:pt>
                <c:pt idx="11">
                  <c:v>0.48837685754366955</c:v>
                </c:pt>
                <c:pt idx="12">
                  <c:v>0.4824175077516924</c:v>
                </c:pt>
                <c:pt idx="13">
                  <c:v>0.47697207127671437</c:v>
                </c:pt>
                <c:pt idx="14">
                  <c:v>0.47197297079369149</c:v>
                </c:pt>
                <c:pt idx="15">
                  <c:v>0.46736423480243605</c:v>
                </c:pt>
                <c:pt idx="16">
                  <c:v>0.46309908268341848</c:v>
                </c:pt>
                <c:pt idx="17">
                  <c:v>0.45913809217924928</c:v>
                </c:pt>
                <c:pt idx="18">
                  <c:v>0.45544779117314366</c:v>
                </c:pt>
                <c:pt idx="19">
                  <c:v>0.45199956298240168</c:v>
                </c:pt>
                <c:pt idx="20">
                  <c:v>0.44876878633330891</c:v>
                </c:pt>
                <c:pt idx="21">
                  <c:v>0.44573415311039644</c:v>
                </c:pt>
                <c:pt idx="22">
                  <c:v>0.44287712225719483</c:v>
                </c:pt>
                <c:pt idx="23">
                  <c:v>0.44018147901323412</c:v>
                </c:pt>
                <c:pt idx="24">
                  <c:v>0.4376329764158674</c:v>
                </c:pt>
                <c:pt idx="25">
                  <c:v>0.43521904161242531</c:v>
                </c:pt>
                <c:pt idx="26">
                  <c:v>0.43292853364900191</c:v>
                </c:pt>
                <c:pt idx="27">
                  <c:v>0.43075154245755126</c:v>
                </c:pt>
                <c:pt idx="28">
                  <c:v>0.42867922105091733</c:v>
                </c:pt>
                <c:pt idx="29">
                  <c:v>0.42670364466463639</c:v>
                </c:pt>
                <c:pt idx="30">
                  <c:v>0.42481769190267388</c:v>
                </c:pt>
                <c:pt idx="31">
                  <c:v>0.42301494395757744</c:v>
                </c:pt>
              </c:numCache>
            </c:numRef>
          </c:yVal>
          <c:smooth val="1"/>
        </c:ser>
        <c:ser>
          <c:idx val="5"/>
          <c:order val="6"/>
          <c:spPr>
            <a:ln w="25400" cap="flat" cmpd="sng" algn="ctr">
              <a:solidFill>
                <a:schemeClr val="dk1"/>
              </a:solidFill>
              <a:prstDash val="solid"/>
            </a:ln>
            <a:effectLst/>
          </c:spPr>
          <c:marker>
            <c:symbol val="none"/>
          </c:marker>
          <c:xVal>
            <c:numRef>
              <c:f>Sheet6!$CD$63:$CD$93</c:f>
              <c:numCache>
                <c:formatCode>General</c:formatCode>
                <c:ptCount val="31"/>
                <c:pt idx="0">
                  <c:v>0.54</c:v>
                </c:pt>
                <c:pt idx="1">
                  <c:v>0.59000000000000008</c:v>
                </c:pt>
                <c:pt idx="2">
                  <c:v>0.64000000000000012</c:v>
                </c:pt>
                <c:pt idx="3">
                  <c:v>0.69000000000000017</c:v>
                </c:pt>
                <c:pt idx="4">
                  <c:v>0.74000000000000021</c:v>
                </c:pt>
                <c:pt idx="5">
                  <c:v>0.79000000000000026</c:v>
                </c:pt>
                <c:pt idx="6">
                  <c:v>0.8400000000000003</c:v>
                </c:pt>
                <c:pt idx="7">
                  <c:v>0.89000000000000035</c:v>
                </c:pt>
                <c:pt idx="8">
                  <c:v>0.94000000000000039</c:v>
                </c:pt>
                <c:pt idx="9">
                  <c:v>0.99000000000000044</c:v>
                </c:pt>
                <c:pt idx="10">
                  <c:v>1.0400000000000005</c:v>
                </c:pt>
                <c:pt idx="11">
                  <c:v>1.0900000000000005</c:v>
                </c:pt>
                <c:pt idx="12">
                  <c:v>1.1400000000000006</c:v>
                </c:pt>
                <c:pt idx="13">
                  <c:v>1.1900000000000006</c:v>
                </c:pt>
                <c:pt idx="14">
                  <c:v>1.2400000000000007</c:v>
                </c:pt>
                <c:pt idx="15">
                  <c:v>1.2900000000000007</c:v>
                </c:pt>
                <c:pt idx="16">
                  <c:v>1.3400000000000007</c:v>
                </c:pt>
                <c:pt idx="17">
                  <c:v>1.3900000000000008</c:v>
                </c:pt>
                <c:pt idx="18">
                  <c:v>1.4400000000000008</c:v>
                </c:pt>
                <c:pt idx="19">
                  <c:v>1.4900000000000009</c:v>
                </c:pt>
                <c:pt idx="20">
                  <c:v>1.5400000000000009</c:v>
                </c:pt>
                <c:pt idx="21">
                  <c:v>1.590000000000001</c:v>
                </c:pt>
                <c:pt idx="22">
                  <c:v>1.640000000000001</c:v>
                </c:pt>
                <c:pt idx="23">
                  <c:v>1.6900000000000011</c:v>
                </c:pt>
                <c:pt idx="24">
                  <c:v>1.7400000000000011</c:v>
                </c:pt>
                <c:pt idx="25">
                  <c:v>1.7900000000000011</c:v>
                </c:pt>
                <c:pt idx="26">
                  <c:v>1.8400000000000012</c:v>
                </c:pt>
                <c:pt idx="27">
                  <c:v>1.8900000000000012</c:v>
                </c:pt>
                <c:pt idx="28">
                  <c:v>1.9400000000000013</c:v>
                </c:pt>
                <c:pt idx="29">
                  <c:v>1.9900000000000013</c:v>
                </c:pt>
                <c:pt idx="30">
                  <c:v>2.0400000000000014</c:v>
                </c:pt>
              </c:numCache>
            </c:numRef>
          </c:xVal>
          <c:yVal>
            <c:numRef>
              <c:f>Sheet6!$CE$63:$CE$93</c:f>
              <c:numCache>
                <c:formatCode>General</c:formatCode>
                <c:ptCount val="31"/>
                <c:pt idx="0">
                  <c:v>0.6104153557659906</c:v>
                </c:pt>
                <c:pt idx="1">
                  <c:v>0.59237349973631237</c:v>
                </c:pt>
                <c:pt idx="2">
                  <c:v>0.57728761898334369</c:v>
                </c:pt>
                <c:pt idx="3">
                  <c:v>0.56445485489445735</c:v>
                </c:pt>
                <c:pt idx="4">
                  <c:v>0.55338220244348912</c:v>
                </c:pt>
                <c:pt idx="5">
                  <c:v>0.54371307862835216</c:v>
                </c:pt>
                <c:pt idx="6">
                  <c:v>0.53518282474202861</c:v>
                </c:pt>
                <c:pt idx="7">
                  <c:v>0.52759063167082043</c:v>
                </c:pt>
                <c:pt idx="8">
                  <c:v>0.52078120886269597</c:v>
                </c:pt>
                <c:pt idx="9">
                  <c:v>0.51463245666293822</c:v>
                </c:pt>
                <c:pt idx="10">
                  <c:v>0.50904696017884876</c:v>
                </c:pt>
                <c:pt idx="11">
                  <c:v>0.50394598607271335</c:v>
                </c:pt>
                <c:pt idx="12">
                  <c:v>0.49926516030131368</c:v>
                </c:pt>
                <c:pt idx="13">
                  <c:v>0.49495130018572525</c:v>
                </c:pt>
                <c:pt idx="14">
                  <c:v>0.49096005511154955</c:v>
                </c:pt>
                <c:pt idx="15">
                  <c:v>0.48725412392036432</c:v>
                </c:pt>
                <c:pt idx="16">
                  <c:v>0.48380189029056114</c:v>
                </c:pt>
                <c:pt idx="17">
                  <c:v>0.48057636556770428</c:v>
                </c:pt>
                <c:pt idx="18">
                  <c:v>0.47755436079325164</c:v>
                </c:pt>
                <c:pt idx="19">
                  <c:v>0.47471583171132514</c:v>
                </c:pt>
                <c:pt idx="20">
                  <c:v>0.47204335580887569</c:v>
                </c:pt>
                <c:pt idx="21">
                  <c:v>0.46952171119413866</c:v>
                </c:pt>
                <c:pt idx="22">
                  <c:v>0.46713753478663445</c:v>
                </c:pt>
                <c:pt idx="23">
                  <c:v>0.46487904283174958</c:v>
                </c:pt>
                <c:pt idx="24">
                  <c:v>0.46273580080210935</c:v>
                </c:pt>
                <c:pt idx="25">
                  <c:v>0.46069853274000577</c:v>
                </c:pt>
                <c:pt idx="26">
                  <c:v>0.45875896232863866</c:v>
                </c:pt>
                <c:pt idx="27">
                  <c:v>0.45690967966308488</c:v>
                </c:pt>
                <c:pt idx="28">
                  <c:v>0.45514402897167489</c:v>
                </c:pt>
                <c:pt idx="29">
                  <c:v>0.45345601351967824</c:v>
                </c:pt>
                <c:pt idx="30">
                  <c:v>0.45184021468545382</c:v>
                </c:pt>
              </c:numCache>
            </c:numRef>
          </c:yVal>
          <c:smooth val="1"/>
        </c:ser>
        <c:ser>
          <c:idx val="7"/>
          <c:order val="7"/>
          <c:spPr>
            <a:ln w="25400" cap="flat" cmpd="sng" algn="ctr">
              <a:solidFill>
                <a:schemeClr val="dk1"/>
              </a:solidFill>
              <a:prstDash val="solid"/>
            </a:ln>
            <a:effectLst/>
          </c:spPr>
          <c:marker>
            <c:symbol val="none"/>
          </c:marker>
          <c:xVal>
            <c:numRef>
              <c:f>Sheet6!$CF$63:$CF$96</c:f>
              <c:numCache>
                <c:formatCode>General</c:formatCode>
                <c:ptCount val="34"/>
                <c:pt idx="0">
                  <c:v>0.37</c:v>
                </c:pt>
                <c:pt idx="1">
                  <c:v>0.42</c:v>
                </c:pt>
                <c:pt idx="2">
                  <c:v>0.47</c:v>
                </c:pt>
                <c:pt idx="3">
                  <c:v>0.52</c:v>
                </c:pt>
                <c:pt idx="4">
                  <c:v>0.57000000000000006</c:v>
                </c:pt>
                <c:pt idx="5">
                  <c:v>0.62000000000000011</c:v>
                </c:pt>
                <c:pt idx="6">
                  <c:v>0.67000000000000015</c:v>
                </c:pt>
                <c:pt idx="7">
                  <c:v>0.7200000000000002</c:v>
                </c:pt>
                <c:pt idx="8">
                  <c:v>0.77000000000000024</c:v>
                </c:pt>
                <c:pt idx="9">
                  <c:v>0.82000000000000028</c:v>
                </c:pt>
                <c:pt idx="10">
                  <c:v>0.87000000000000033</c:v>
                </c:pt>
                <c:pt idx="11">
                  <c:v>0.92000000000000037</c:v>
                </c:pt>
                <c:pt idx="12">
                  <c:v>0.97000000000000042</c:v>
                </c:pt>
                <c:pt idx="13">
                  <c:v>1.0200000000000005</c:v>
                </c:pt>
                <c:pt idx="14">
                  <c:v>1.0700000000000005</c:v>
                </c:pt>
                <c:pt idx="15">
                  <c:v>1.1200000000000006</c:v>
                </c:pt>
                <c:pt idx="16">
                  <c:v>1.1700000000000006</c:v>
                </c:pt>
                <c:pt idx="17">
                  <c:v>1.2200000000000006</c:v>
                </c:pt>
                <c:pt idx="18">
                  <c:v>1.2700000000000007</c:v>
                </c:pt>
                <c:pt idx="19">
                  <c:v>1.3200000000000007</c:v>
                </c:pt>
                <c:pt idx="20">
                  <c:v>1.3700000000000008</c:v>
                </c:pt>
                <c:pt idx="21">
                  <c:v>1.4200000000000008</c:v>
                </c:pt>
                <c:pt idx="22">
                  <c:v>1.4700000000000009</c:v>
                </c:pt>
                <c:pt idx="23">
                  <c:v>1.5200000000000009</c:v>
                </c:pt>
                <c:pt idx="24">
                  <c:v>1.570000000000001</c:v>
                </c:pt>
                <c:pt idx="25">
                  <c:v>1.620000000000001</c:v>
                </c:pt>
                <c:pt idx="26">
                  <c:v>1.670000000000001</c:v>
                </c:pt>
                <c:pt idx="27">
                  <c:v>1.7200000000000011</c:v>
                </c:pt>
                <c:pt idx="28">
                  <c:v>1.7700000000000011</c:v>
                </c:pt>
                <c:pt idx="29">
                  <c:v>1.8200000000000012</c:v>
                </c:pt>
                <c:pt idx="30">
                  <c:v>1.8700000000000012</c:v>
                </c:pt>
                <c:pt idx="31">
                  <c:v>1.9200000000000013</c:v>
                </c:pt>
                <c:pt idx="32">
                  <c:v>1.9700000000000013</c:v>
                </c:pt>
                <c:pt idx="33">
                  <c:v>2.0200000000000014</c:v>
                </c:pt>
              </c:numCache>
            </c:numRef>
          </c:xVal>
          <c:yVal>
            <c:numRef>
              <c:f>Sheet6!$CG$63:$CG$96</c:f>
              <c:numCache>
                <c:formatCode>General</c:formatCode>
                <c:ptCount val="34"/>
                <c:pt idx="0">
                  <c:v>0.7</c:v>
                </c:pt>
                <c:pt idx="1">
                  <c:v>0.67</c:v>
                </c:pt>
                <c:pt idx="2">
                  <c:v>0.64</c:v>
                </c:pt>
                <c:pt idx="3">
                  <c:v>0.62</c:v>
                </c:pt>
                <c:pt idx="4">
                  <c:v>0.60042650641313855</c:v>
                </c:pt>
                <c:pt idx="5">
                  <c:v>0.58685608726994776</c:v>
                </c:pt>
                <c:pt idx="6">
                  <c:v>0.57529120027841385</c:v>
                </c:pt>
                <c:pt idx="7">
                  <c:v>0.56529545368964518</c:v>
                </c:pt>
                <c:pt idx="8">
                  <c:v>0.55655282451693111</c:v>
                </c:pt>
                <c:pt idx="9">
                  <c:v>0.54882847095106302</c:v>
                </c:pt>
                <c:pt idx="10">
                  <c:v>0.54194399256714454</c:v>
                </c:pt>
                <c:pt idx="11">
                  <c:v>0.53576126541266045</c:v>
                </c:pt>
                <c:pt idx="12">
                  <c:v>0.53017156284303057</c:v>
                </c:pt>
                <c:pt idx="13">
                  <c:v>0.52508804293652556</c:v>
                </c:pt>
                <c:pt idx="14">
                  <c:v>0.5204404422074046</c:v>
                </c:pt>
                <c:pt idx="15">
                  <c:v>0.51617125200872349</c:v>
                </c:pt>
                <c:pt idx="16">
                  <c:v>0.5122329138031092</c:v>
                </c:pt>
                <c:pt idx="17">
                  <c:v>0.50858572866036156</c:v>
                </c:pt>
                <c:pt idx="18">
                  <c:v>0.50519627647474752</c:v>
                </c:pt>
                <c:pt idx="19">
                  <c:v>0.5020362048885032</c:v>
                </c:pt>
                <c:pt idx="20">
                  <c:v>0.49908129034031679</c:v>
                </c:pt>
                <c:pt idx="21">
                  <c:v>0.49631070211919392</c:v>
                </c:pt>
                <c:pt idx="22">
                  <c:v>0.49370641973375767</c:v>
                </c:pt>
                <c:pt idx="23">
                  <c:v>0.491252767386196</c:v>
                </c:pt>
                <c:pt idx="24">
                  <c:v>0.48893603883050785</c:v>
                </c:pt>
                <c:pt idx="25">
                  <c:v>0.48674419266850844</c:v>
                </c:pt>
                <c:pt idx="26">
                  <c:v>0.48466660303325165</c:v>
                </c:pt>
                <c:pt idx="27">
                  <c:v>0.48269385419023364</c:v>
                </c:pt>
                <c:pt idx="28">
                  <c:v>0.48081757023406385</c:v>
                </c:pt>
                <c:pt idx="29">
                  <c:v>0.47903027303551199</c:v>
                </c:pt>
                <c:pt idx="30">
                  <c:v>0.47732526308467427</c:v>
                </c:pt>
                <c:pt idx="31">
                  <c:v>0.4756965190101331</c:v>
                </c:pt>
                <c:pt idx="32">
                  <c:v>0.47413861242400729</c:v>
                </c:pt>
                <c:pt idx="33">
                  <c:v>0.47264663541546026</c:v>
                </c:pt>
              </c:numCache>
            </c:numRef>
          </c:yVal>
          <c:smooth val="1"/>
        </c:ser>
        <c:dLbls>
          <c:showLegendKey val="0"/>
          <c:showVal val="0"/>
          <c:showCatName val="0"/>
          <c:showSerName val="0"/>
          <c:showPercent val="0"/>
          <c:showBubbleSize val="0"/>
        </c:dLbls>
        <c:axId val="310592064"/>
        <c:axId val="310592640"/>
      </c:scatterChart>
      <c:valAx>
        <c:axId val="310592064"/>
        <c:scaling>
          <c:orientation val="minMax"/>
          <c:max val="2"/>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40163779502123109"/>
              <c:y val="0.94896832558930488"/>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10592640"/>
        <c:crosses val="autoZero"/>
        <c:crossBetween val="midCat"/>
        <c:majorUnit val="0.5"/>
      </c:valAx>
      <c:valAx>
        <c:axId val="310592640"/>
        <c:scaling>
          <c:orientation val="minMax"/>
          <c:max val="0.8"/>
          <c:min val="0.30000000000000004"/>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Intercept</a:t>
                </a:r>
                <a:r>
                  <a:rPr lang="en-US" sz="1000" baseline="0">
                    <a:latin typeface="Arial" pitchFamily="34" charset="0"/>
                    <a:cs typeface="Arial" pitchFamily="34" charset="0"/>
                  </a:rPr>
                  <a:t> of Unplugging Regions, dimensionless</a:t>
                </a:r>
                <a:endParaRPr lang="en-US" sz="1000">
                  <a:latin typeface="Arial" pitchFamily="34" charset="0"/>
                  <a:cs typeface="Arial" pitchFamily="34" charset="0"/>
                </a:endParaRPr>
              </a:p>
            </c:rich>
          </c:tx>
          <c:layout>
            <c:manualLayout>
              <c:xMode val="edge"/>
              <c:yMode val="edge"/>
              <c:x val="1.4084450432813569E-3"/>
              <c:y val="4.5039402748344975E-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10592064"/>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4"/>
        <c:delete val="1"/>
      </c:legendEntry>
      <c:legendEntry>
        <c:idx val="5"/>
        <c:delete val="1"/>
      </c:legendEntry>
      <c:legendEntry>
        <c:idx val="6"/>
        <c:delete val="1"/>
      </c:legendEntry>
      <c:legendEntry>
        <c:idx val="7"/>
        <c:delete val="1"/>
      </c:legendEntry>
      <c:layout>
        <c:manualLayout>
          <c:xMode val="edge"/>
          <c:yMode val="edge"/>
          <c:x val="0.13412009585758303"/>
          <c:y val="0.5957778754813009"/>
          <c:w val="0.16878055460458743"/>
          <c:h val="0.23241269968157532"/>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15986817437294"/>
          <c:y val="4.5973166397678546E-2"/>
          <c:w val="0.84090028220156687"/>
          <c:h val="0.77759047724668218"/>
        </c:manualLayout>
      </c:layout>
      <c:scatterChart>
        <c:scatterStyle val="smooth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Sheet1!$E$3:$E$20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yVal>
          <c:smooth val="1"/>
        </c:ser>
        <c:ser>
          <c:idx val="1"/>
          <c:order val="1"/>
          <c:tx>
            <c:v>Effluent at 1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Sheet1!$AS$3:$AS$9</c:f>
              <c:numCache>
                <c:formatCode>General</c:formatCode>
                <c:ptCount val="7"/>
                <c:pt idx="0">
                  <c:v>17</c:v>
                </c:pt>
                <c:pt idx="1">
                  <c:v>30</c:v>
                </c:pt>
                <c:pt idx="2">
                  <c:v>50</c:v>
                </c:pt>
                <c:pt idx="3">
                  <c:v>70</c:v>
                </c:pt>
                <c:pt idx="4">
                  <c:v>90</c:v>
                </c:pt>
                <c:pt idx="5">
                  <c:v>110</c:v>
                </c:pt>
                <c:pt idx="6">
                  <c:v>130</c:v>
                </c:pt>
              </c:numCache>
            </c:numRef>
          </c:xVal>
          <c:yVal>
            <c:numRef>
              <c:f>Sheet1!$AT$3:$AT$9</c:f>
              <c:numCache>
                <c:formatCode>General</c:formatCode>
                <c:ptCount val="7"/>
                <c:pt idx="0">
                  <c:v>16</c:v>
                </c:pt>
                <c:pt idx="1">
                  <c:v>20</c:v>
                </c:pt>
                <c:pt idx="2">
                  <c:v>15</c:v>
                </c:pt>
                <c:pt idx="3">
                  <c:v>13</c:v>
                </c:pt>
                <c:pt idx="4">
                  <c:v>12</c:v>
                </c:pt>
                <c:pt idx="5">
                  <c:v>14</c:v>
                </c:pt>
                <c:pt idx="6">
                  <c:v>10</c:v>
                </c:pt>
              </c:numCache>
            </c:numRef>
          </c:yVal>
          <c:smooth val="1"/>
        </c:ser>
        <c:ser>
          <c:idx val="2"/>
          <c:order val="2"/>
          <c:tx>
            <c:v>Effluent at 5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Sheet1!$BA$3:$BA$20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Sheet1!$BB$3:$BB$20</c:f>
              <c:numCache>
                <c:formatCode>General</c:formatCode>
                <c:ptCount val="18"/>
                <c:pt idx="0">
                  <c:v>11.5</c:v>
                </c:pt>
                <c:pt idx="1">
                  <c:v>12.5</c:v>
                </c:pt>
                <c:pt idx="2">
                  <c:v>16</c:v>
                </c:pt>
                <c:pt idx="3">
                  <c:v>13.5</c:v>
                </c:pt>
                <c:pt idx="4">
                  <c:v>9.5</c:v>
                </c:pt>
                <c:pt idx="5">
                  <c:v>8</c:v>
                </c:pt>
                <c:pt idx="6">
                  <c:v>11</c:v>
                </c:pt>
                <c:pt idx="7">
                  <c:v>5</c:v>
                </c:pt>
                <c:pt idx="8">
                  <c:v>1.5</c:v>
                </c:pt>
                <c:pt idx="9">
                  <c:v>2</c:v>
                </c:pt>
                <c:pt idx="10">
                  <c:v>1.5</c:v>
                </c:pt>
                <c:pt idx="11">
                  <c:v>2</c:v>
                </c:pt>
                <c:pt idx="12">
                  <c:v>1</c:v>
                </c:pt>
                <c:pt idx="13">
                  <c:v>1.5</c:v>
                </c:pt>
                <c:pt idx="14">
                  <c:v>1</c:v>
                </c:pt>
                <c:pt idx="15">
                  <c:v>0.5</c:v>
                </c:pt>
                <c:pt idx="16">
                  <c:v>1</c:v>
                </c:pt>
                <c:pt idx="17">
                  <c:v>1</c:v>
                </c:pt>
              </c:numCache>
            </c:numRef>
          </c:yVal>
          <c:smooth val="1"/>
        </c:ser>
        <c:dLbls>
          <c:showLegendKey val="0"/>
          <c:showVal val="0"/>
          <c:showCatName val="0"/>
          <c:showSerName val="0"/>
          <c:showPercent val="0"/>
          <c:showBubbleSize val="0"/>
        </c:dLbls>
        <c:axId val="295426240"/>
        <c:axId val="295426816"/>
      </c:scatterChart>
      <c:valAx>
        <c:axId val="295426240"/>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Diameter, </a:t>
                </a:r>
                <a:r>
                  <a:rPr lang="el-GR" baseline="0">
                    <a:latin typeface="Arial" pitchFamily="34" charset="0"/>
                    <a:cs typeface="Arial" pitchFamily="34" charset="0"/>
                  </a:rPr>
                  <a:t>μ</a:t>
                </a:r>
                <a:r>
                  <a:rPr lang="en-US" baseline="0">
                    <a:latin typeface="Arial" pitchFamily="34" charset="0"/>
                    <a:cs typeface="Arial" pitchFamily="34" charset="0"/>
                  </a:rPr>
                  <a:t>m</a:t>
                </a:r>
                <a:endParaRPr lang="en-US">
                  <a:latin typeface="Arial" pitchFamily="34" charset="0"/>
                  <a:cs typeface="Arial" pitchFamily="34" charset="0"/>
                </a:endParaRPr>
              </a:p>
            </c:rich>
          </c:tx>
          <c:layout>
            <c:manualLayout>
              <c:xMode val="edge"/>
              <c:yMode val="edge"/>
              <c:x val="0.40328848681598106"/>
              <c:y val="0.93970949477012788"/>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426816"/>
        <c:crosses val="autoZero"/>
        <c:crossBetween val="midCat"/>
        <c:majorUnit val="100"/>
      </c:valAx>
      <c:valAx>
        <c:axId val="295426816"/>
        <c:scaling>
          <c:orientation val="minMax"/>
          <c:max val="25"/>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Frequency, %</a:t>
                </a:r>
                <a:endParaRPr lang="en-US">
                  <a:latin typeface="Arial" pitchFamily="34" charset="0"/>
                  <a:cs typeface="Arial" pitchFamily="34" charset="0"/>
                </a:endParaRPr>
              </a:p>
            </c:rich>
          </c:tx>
          <c:layout>
            <c:manualLayout>
              <c:xMode val="edge"/>
              <c:yMode val="edge"/>
              <c:x val="1.8088528407633256E-3"/>
              <c:y val="0.22060315699974123"/>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426240"/>
        <c:crosses val="autoZero"/>
        <c:crossBetween val="midCat"/>
        <c:majorUnit val="5"/>
      </c:valAx>
      <c:spPr>
        <a:solidFill>
          <a:schemeClr val="lt1"/>
        </a:solidFill>
        <a:ln w="25400" cap="flat" cmpd="sng" algn="ctr">
          <a:solidFill>
            <a:schemeClr val="dk1"/>
          </a:solidFill>
          <a:prstDash val="solid"/>
        </a:ln>
        <a:effectLst/>
      </c:spPr>
    </c:plotArea>
    <c:legend>
      <c:legendPos val="r"/>
      <c:layout>
        <c:manualLayout>
          <c:xMode val="edge"/>
          <c:yMode val="edge"/>
          <c:x val="0.67575434649616173"/>
          <c:y val="6.506110679826993E-2"/>
          <c:w val="0.27313224004894127"/>
          <c:h val="0.20253090025467885"/>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35194888895116"/>
          <c:y val="6.2419759513531924E-2"/>
          <c:w val="0.84232891839712665"/>
          <c:h val="0.7910324432586423"/>
        </c:manualLayout>
      </c:layout>
      <c:scatterChart>
        <c:scatterStyle val="lineMarker"/>
        <c:varyColors val="0"/>
        <c:ser>
          <c:idx val="0"/>
          <c:order val="0"/>
          <c:tx>
            <c:v>23.5 C</c:v>
          </c:tx>
          <c:spPr>
            <a:ln w="28575">
              <a:noFill/>
            </a:ln>
          </c:spPr>
          <c:marker>
            <c:spPr>
              <a:noFill/>
              <a:ln>
                <a:solidFill>
                  <a:schemeClr val="tx1"/>
                </a:solidFill>
              </a:ln>
            </c:spPr>
          </c:marker>
          <c:xVal>
            <c:numRef>
              <c:f>Sheet5!$BJ$3:$BJ$126</c:f>
              <c:numCache>
                <c:formatCode>General</c:formatCode>
                <c:ptCount val="124"/>
                <c:pt idx="0">
                  <c:v>0</c:v>
                </c:pt>
                <c:pt idx="1">
                  <c:v>9.7471644612476382E-3</c:v>
                </c:pt>
                <c:pt idx="2">
                  <c:v>1.949432892249528E-2</c:v>
                </c:pt>
                <c:pt idx="3">
                  <c:v>2.4367911153119096E-2</c:v>
                </c:pt>
                <c:pt idx="4">
                  <c:v>2.9241493383742916E-2</c:v>
                </c:pt>
                <c:pt idx="5">
                  <c:v>3.4115075614366802E-2</c:v>
                </c:pt>
                <c:pt idx="6">
                  <c:v>3.8988657844990553E-2</c:v>
                </c:pt>
                <c:pt idx="7">
                  <c:v>4.3862240075614393E-2</c:v>
                </c:pt>
                <c:pt idx="8">
                  <c:v>4.8735822306238193E-2</c:v>
                </c:pt>
                <c:pt idx="9">
                  <c:v>5.3609404536862006E-2</c:v>
                </c:pt>
                <c:pt idx="10">
                  <c:v>5.8482986767485833E-2</c:v>
                </c:pt>
                <c:pt idx="11">
                  <c:v>6.3356568998109694E-2</c:v>
                </c:pt>
                <c:pt idx="12">
                  <c:v>6.8230151228733479E-2</c:v>
                </c:pt>
                <c:pt idx="13">
                  <c:v>7.310373345935732E-2</c:v>
                </c:pt>
                <c:pt idx="14">
                  <c:v>7.7977315689981105E-2</c:v>
                </c:pt>
                <c:pt idx="15">
                  <c:v>8.7724480151229023E-2</c:v>
                </c:pt>
                <c:pt idx="16">
                  <c:v>9.7471644612476385E-2</c:v>
                </c:pt>
                <c:pt idx="17">
                  <c:v>0.10721880907372401</c:v>
                </c:pt>
                <c:pt idx="18">
                  <c:v>0.11696597353497169</c:v>
                </c:pt>
                <c:pt idx="19">
                  <c:v>0.12671313799621944</c:v>
                </c:pt>
                <c:pt idx="20">
                  <c:v>0.1364603024574676</c:v>
                </c:pt>
                <c:pt idx="21">
                  <c:v>0.14620746691871458</c:v>
                </c:pt>
                <c:pt idx="22">
                  <c:v>0.15595463137996263</c:v>
                </c:pt>
                <c:pt idx="23">
                  <c:v>0.16570179584121014</c:v>
                </c:pt>
                <c:pt idx="24">
                  <c:v>0.17544896030245796</c:v>
                </c:pt>
                <c:pt idx="25">
                  <c:v>0.18519612476370514</c:v>
                </c:pt>
                <c:pt idx="26">
                  <c:v>0.19494328922495291</c:v>
                </c:pt>
                <c:pt idx="27">
                  <c:v>0.20469045368620073</c:v>
                </c:pt>
                <c:pt idx="28">
                  <c:v>0.21443761814744852</c:v>
                </c:pt>
                <c:pt idx="29">
                  <c:v>0.22418478260869568</c:v>
                </c:pt>
                <c:pt idx="30">
                  <c:v>0.23393194706994341</c:v>
                </c:pt>
                <c:pt idx="31">
                  <c:v>0.24367911153119132</c:v>
                </c:pt>
                <c:pt idx="32">
                  <c:v>0.25342627599243972</c:v>
                </c:pt>
                <c:pt idx="33">
                  <c:v>0.26317344045368624</c:v>
                </c:pt>
                <c:pt idx="34">
                  <c:v>0.27292060491493475</c:v>
                </c:pt>
                <c:pt idx="35">
                  <c:v>0.28266776937618182</c:v>
                </c:pt>
                <c:pt idx="36">
                  <c:v>0.29241493383743028</c:v>
                </c:pt>
                <c:pt idx="37">
                  <c:v>0.30216209829867746</c:v>
                </c:pt>
                <c:pt idx="38">
                  <c:v>0.31190926275992525</c:v>
                </c:pt>
                <c:pt idx="39">
                  <c:v>0.32165642722117238</c:v>
                </c:pt>
                <c:pt idx="40">
                  <c:v>0.33140359168242101</c:v>
                </c:pt>
                <c:pt idx="41">
                  <c:v>0.34115075614366736</c:v>
                </c:pt>
                <c:pt idx="42">
                  <c:v>0.35089792060491498</c:v>
                </c:pt>
                <c:pt idx="43">
                  <c:v>0.36064508506616261</c:v>
                </c:pt>
                <c:pt idx="44">
                  <c:v>0.37039224952741095</c:v>
                </c:pt>
                <c:pt idx="45">
                  <c:v>0.38013941398865864</c:v>
                </c:pt>
                <c:pt idx="46">
                  <c:v>0.3898865784499071</c:v>
                </c:pt>
                <c:pt idx="47">
                  <c:v>0.39963374291115322</c:v>
                </c:pt>
                <c:pt idx="48">
                  <c:v>0.40938090737240251</c:v>
                </c:pt>
                <c:pt idx="49">
                  <c:v>0.41912807183364986</c:v>
                </c:pt>
                <c:pt idx="50">
                  <c:v>0.42887523629489704</c:v>
                </c:pt>
                <c:pt idx="51">
                  <c:v>0.43862240075614439</c:v>
                </c:pt>
                <c:pt idx="52">
                  <c:v>0.44836956521739207</c:v>
                </c:pt>
                <c:pt idx="53">
                  <c:v>0.45811672967863898</c:v>
                </c:pt>
                <c:pt idx="54">
                  <c:v>0.46786389413988766</c:v>
                </c:pt>
                <c:pt idx="55">
                  <c:v>0.47761105860113334</c:v>
                </c:pt>
                <c:pt idx="56">
                  <c:v>0.48735822306238258</c:v>
                </c:pt>
                <c:pt idx="57">
                  <c:v>0.49710538752362982</c:v>
                </c:pt>
                <c:pt idx="58">
                  <c:v>0.50685255198487722</c:v>
                </c:pt>
                <c:pt idx="59">
                  <c:v>0.51659971644612612</c:v>
                </c:pt>
                <c:pt idx="60">
                  <c:v>0.52634688090737247</c:v>
                </c:pt>
                <c:pt idx="61">
                  <c:v>0.53609404536862015</c:v>
                </c:pt>
                <c:pt idx="62">
                  <c:v>0.54584120982986783</c:v>
                </c:pt>
                <c:pt idx="63">
                  <c:v>0.55558837429111541</c:v>
                </c:pt>
                <c:pt idx="64">
                  <c:v>0.56533553875236187</c:v>
                </c:pt>
                <c:pt idx="65">
                  <c:v>0.57508270321361066</c:v>
                </c:pt>
                <c:pt idx="66">
                  <c:v>0.58482986767485956</c:v>
                </c:pt>
                <c:pt idx="67">
                  <c:v>0.59457703213610602</c:v>
                </c:pt>
                <c:pt idx="68">
                  <c:v>0.6043241965973537</c:v>
                </c:pt>
                <c:pt idx="69">
                  <c:v>0.61407136105860161</c:v>
                </c:pt>
                <c:pt idx="70">
                  <c:v>0.62381852551984884</c:v>
                </c:pt>
                <c:pt idx="71">
                  <c:v>0.63356568998109652</c:v>
                </c:pt>
                <c:pt idx="72">
                  <c:v>0.64331285444234421</c:v>
                </c:pt>
                <c:pt idx="73">
                  <c:v>0.653060018903594</c:v>
                </c:pt>
                <c:pt idx="74">
                  <c:v>0.66280718336484079</c:v>
                </c:pt>
                <c:pt idx="75">
                  <c:v>0.67255434782608703</c:v>
                </c:pt>
                <c:pt idx="76">
                  <c:v>0.68230151228733471</c:v>
                </c:pt>
                <c:pt idx="77">
                  <c:v>0.69204867674858517</c:v>
                </c:pt>
                <c:pt idx="78">
                  <c:v>0.70179584120983174</c:v>
                </c:pt>
                <c:pt idx="79">
                  <c:v>0.71154300567107764</c:v>
                </c:pt>
                <c:pt idx="80">
                  <c:v>0.72129017013232521</c:v>
                </c:pt>
                <c:pt idx="81">
                  <c:v>0.73103733459357534</c:v>
                </c:pt>
                <c:pt idx="82">
                  <c:v>0.74078449905482191</c:v>
                </c:pt>
                <c:pt idx="83">
                  <c:v>0.75053166351606815</c:v>
                </c:pt>
                <c:pt idx="84">
                  <c:v>0.76027882797731572</c:v>
                </c:pt>
                <c:pt idx="85">
                  <c:v>0.77002599243856618</c:v>
                </c:pt>
                <c:pt idx="86">
                  <c:v>0.77977315689981308</c:v>
                </c:pt>
                <c:pt idx="87">
                  <c:v>0.78952032136105743</c:v>
                </c:pt>
                <c:pt idx="88">
                  <c:v>0.79926748582230445</c:v>
                </c:pt>
                <c:pt idx="89">
                  <c:v>0.80901465028355513</c:v>
                </c:pt>
                <c:pt idx="90">
                  <c:v>0.81876181474480303</c:v>
                </c:pt>
                <c:pt idx="91">
                  <c:v>0.82850897920604927</c:v>
                </c:pt>
                <c:pt idx="92">
                  <c:v>0.8382561436672965</c:v>
                </c:pt>
                <c:pt idx="93">
                  <c:v>0.84800330812854463</c:v>
                </c:pt>
                <c:pt idx="94">
                  <c:v>0.85775047258979531</c:v>
                </c:pt>
                <c:pt idx="95">
                  <c:v>0.86749763705104088</c:v>
                </c:pt>
                <c:pt idx="96">
                  <c:v>0.87724480151228879</c:v>
                </c:pt>
                <c:pt idx="97">
                  <c:v>0.88699196597353513</c:v>
                </c:pt>
                <c:pt idx="98">
                  <c:v>0.89673913043478415</c:v>
                </c:pt>
                <c:pt idx="99">
                  <c:v>0.90648629489602861</c:v>
                </c:pt>
                <c:pt idx="100">
                  <c:v>0.91623345935727796</c:v>
                </c:pt>
                <c:pt idx="101">
                  <c:v>0.92598062381852564</c:v>
                </c:pt>
                <c:pt idx="102">
                  <c:v>0.93572778827977365</c:v>
                </c:pt>
                <c:pt idx="103">
                  <c:v>0.945474952741021</c:v>
                </c:pt>
                <c:pt idx="104">
                  <c:v>0.95522211720226857</c:v>
                </c:pt>
                <c:pt idx="105">
                  <c:v>0.96496928166351759</c:v>
                </c:pt>
                <c:pt idx="106">
                  <c:v>0.97471644612476382</c:v>
                </c:pt>
                <c:pt idx="107">
                  <c:v>0.98446361058601151</c:v>
                </c:pt>
                <c:pt idx="108">
                  <c:v>0.99421077504725675</c:v>
                </c:pt>
                <c:pt idx="109">
                  <c:v>1.0039579395085103</c:v>
                </c:pt>
                <c:pt idx="110">
                  <c:v>1.0137051039697544</c:v>
                </c:pt>
                <c:pt idx="111">
                  <c:v>1.0234522684310021</c:v>
                </c:pt>
                <c:pt idx="112">
                  <c:v>1.0331994328922498</c:v>
                </c:pt>
                <c:pt idx="113">
                  <c:v>1.0429465973534953</c:v>
                </c:pt>
                <c:pt idx="114">
                  <c:v>1.0526937618147449</c:v>
                </c:pt>
                <c:pt idx="115">
                  <c:v>1.0624409262759948</c:v>
                </c:pt>
                <c:pt idx="116">
                  <c:v>1.0721880907372403</c:v>
                </c:pt>
                <c:pt idx="117">
                  <c:v>1.0819352551984838</c:v>
                </c:pt>
                <c:pt idx="118">
                  <c:v>1.0916824196597361</c:v>
                </c:pt>
                <c:pt idx="119">
                  <c:v>1.1014295841209818</c:v>
                </c:pt>
                <c:pt idx="120">
                  <c:v>1.1111767485822308</c:v>
                </c:pt>
                <c:pt idx="121">
                  <c:v>1.1209239130434778</c:v>
                </c:pt>
                <c:pt idx="122">
                  <c:v>1.1306710775047262</c:v>
                </c:pt>
                <c:pt idx="123">
                  <c:v>1.1404182419659741</c:v>
                </c:pt>
              </c:numCache>
            </c:numRef>
          </c:xVal>
          <c:yVal>
            <c:numRef>
              <c:f>Sheet1!$FF$3:$FF$127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1"/>
          <c:order val="1"/>
          <c:tx>
            <c:v>40 C</c:v>
          </c:tx>
          <c:spPr>
            <a:ln w="28575">
              <a:noFill/>
            </a:ln>
          </c:spPr>
          <c:marker>
            <c:spPr>
              <a:noFill/>
              <a:ln>
                <a:solidFill>
                  <a:schemeClr val="tx1"/>
                </a:solidFill>
              </a:ln>
            </c:spPr>
          </c:marker>
          <c:xVal>
            <c:numRef>
              <c:f>Sheet5!$BK$3:$BK$125</c:f>
              <c:numCache>
                <c:formatCode>General</c:formatCode>
                <c:ptCount val="123"/>
                <c:pt idx="0">
                  <c:v>0</c:v>
                </c:pt>
                <c:pt idx="1">
                  <c:v>8.8610586011342168E-3</c:v>
                </c:pt>
                <c:pt idx="2">
                  <c:v>1.7722117202268475E-2</c:v>
                </c:pt>
                <c:pt idx="3">
                  <c:v>2.2152646502835542E-2</c:v>
                </c:pt>
                <c:pt idx="4">
                  <c:v>2.6583175803402692E-2</c:v>
                </c:pt>
                <c:pt idx="5">
                  <c:v>3.1013705103969849E-2</c:v>
                </c:pt>
                <c:pt idx="6">
                  <c:v>3.5444234404536881E-2</c:v>
                </c:pt>
                <c:pt idx="7">
                  <c:v>3.9874763705104045E-2</c:v>
                </c:pt>
                <c:pt idx="8">
                  <c:v>4.4305293005671209E-2</c:v>
                </c:pt>
                <c:pt idx="9">
                  <c:v>4.8735822306238193E-2</c:v>
                </c:pt>
                <c:pt idx="10">
                  <c:v>5.3166351606805322E-2</c:v>
                </c:pt>
                <c:pt idx="11">
                  <c:v>5.759688090737252E-2</c:v>
                </c:pt>
                <c:pt idx="12">
                  <c:v>6.2027410207939594E-2</c:v>
                </c:pt>
                <c:pt idx="13">
                  <c:v>6.6457939508506772E-2</c:v>
                </c:pt>
                <c:pt idx="14">
                  <c:v>7.0888468809073804E-2</c:v>
                </c:pt>
                <c:pt idx="15">
                  <c:v>7.9749527410207979E-2</c:v>
                </c:pt>
                <c:pt idx="16">
                  <c:v>8.8610586011342168E-2</c:v>
                </c:pt>
                <c:pt idx="17">
                  <c:v>9.7471644612476385E-2</c:v>
                </c:pt>
                <c:pt idx="18">
                  <c:v>0.10633270321361092</c:v>
                </c:pt>
                <c:pt idx="19">
                  <c:v>0.11519376181474482</c:v>
                </c:pt>
                <c:pt idx="20">
                  <c:v>0.12405482041587923</c:v>
                </c:pt>
                <c:pt idx="21">
                  <c:v>0.13291587901701329</c:v>
                </c:pt>
                <c:pt idx="22">
                  <c:v>0.14177693761814747</c:v>
                </c:pt>
                <c:pt idx="23">
                  <c:v>0.1506379962192817</c:v>
                </c:pt>
                <c:pt idx="24">
                  <c:v>0.15949905482041654</c:v>
                </c:pt>
                <c:pt idx="25">
                  <c:v>0.16836011342155013</c:v>
                </c:pt>
                <c:pt idx="26">
                  <c:v>0.17722117202268434</c:v>
                </c:pt>
                <c:pt idx="27">
                  <c:v>0.18608223062381871</c:v>
                </c:pt>
                <c:pt idx="28">
                  <c:v>0.19494328922495291</c:v>
                </c:pt>
                <c:pt idx="29">
                  <c:v>0.20380434782608731</c:v>
                </c:pt>
                <c:pt idx="30">
                  <c:v>0.21266540642722181</c:v>
                </c:pt>
                <c:pt idx="31">
                  <c:v>0.22152646502835538</c:v>
                </c:pt>
                <c:pt idx="32">
                  <c:v>0.23038752362948933</c:v>
                </c:pt>
                <c:pt idx="33">
                  <c:v>0.23924858223062423</c:v>
                </c:pt>
                <c:pt idx="34">
                  <c:v>0.24810964083175821</c:v>
                </c:pt>
                <c:pt idx="35">
                  <c:v>0.25697069943289297</c:v>
                </c:pt>
                <c:pt idx="36">
                  <c:v>0.26583175803402653</c:v>
                </c:pt>
                <c:pt idx="37">
                  <c:v>0.27469281663516071</c:v>
                </c:pt>
                <c:pt idx="38">
                  <c:v>0.28355387523629538</c:v>
                </c:pt>
                <c:pt idx="39">
                  <c:v>0.29241493383743028</c:v>
                </c:pt>
                <c:pt idx="40">
                  <c:v>0.3012759924385634</c:v>
                </c:pt>
                <c:pt idx="41">
                  <c:v>0.31013705103969758</c:v>
                </c:pt>
                <c:pt idx="42">
                  <c:v>0.31899810964083253</c:v>
                </c:pt>
                <c:pt idx="43">
                  <c:v>0.32785916824196704</c:v>
                </c:pt>
                <c:pt idx="44">
                  <c:v>0.33672022684310032</c:v>
                </c:pt>
                <c:pt idx="45">
                  <c:v>0.345581285444235</c:v>
                </c:pt>
                <c:pt idx="46">
                  <c:v>0.35444234404536867</c:v>
                </c:pt>
                <c:pt idx="47">
                  <c:v>0.3633034026465029</c:v>
                </c:pt>
                <c:pt idx="48">
                  <c:v>0.37216446124763841</c:v>
                </c:pt>
                <c:pt idx="49">
                  <c:v>0.38102551984877203</c:v>
                </c:pt>
                <c:pt idx="50">
                  <c:v>0.3898865784499071</c:v>
                </c:pt>
                <c:pt idx="51">
                  <c:v>0.39874763705103977</c:v>
                </c:pt>
                <c:pt idx="52">
                  <c:v>0.40760869565217456</c:v>
                </c:pt>
                <c:pt idx="53">
                  <c:v>0.41646975425330818</c:v>
                </c:pt>
                <c:pt idx="54">
                  <c:v>0.42533081285444363</c:v>
                </c:pt>
                <c:pt idx="55">
                  <c:v>0.43419187145557681</c:v>
                </c:pt>
                <c:pt idx="56">
                  <c:v>0.44305293005671076</c:v>
                </c:pt>
                <c:pt idx="57">
                  <c:v>0.45191398865784604</c:v>
                </c:pt>
                <c:pt idx="58">
                  <c:v>0.46077504725897928</c:v>
                </c:pt>
                <c:pt idx="59">
                  <c:v>0.46963610586011351</c:v>
                </c:pt>
                <c:pt idx="60">
                  <c:v>0.47849716446124785</c:v>
                </c:pt>
                <c:pt idx="61">
                  <c:v>0.48735822306238258</c:v>
                </c:pt>
                <c:pt idx="62">
                  <c:v>0.49621928166351631</c:v>
                </c:pt>
                <c:pt idx="63">
                  <c:v>0.5050803402646491</c:v>
                </c:pt>
                <c:pt idx="64">
                  <c:v>0.5139413988657846</c:v>
                </c:pt>
                <c:pt idx="65">
                  <c:v>0.52280245746691878</c:v>
                </c:pt>
                <c:pt idx="66">
                  <c:v>0.53166351606805362</c:v>
                </c:pt>
                <c:pt idx="67">
                  <c:v>0.54052457466918846</c:v>
                </c:pt>
                <c:pt idx="68">
                  <c:v>0.54938563327032164</c:v>
                </c:pt>
                <c:pt idx="69">
                  <c:v>0.55824669187145559</c:v>
                </c:pt>
                <c:pt idx="70">
                  <c:v>0.56710775047259065</c:v>
                </c:pt>
                <c:pt idx="71">
                  <c:v>0.57596880907372405</c:v>
                </c:pt>
                <c:pt idx="72">
                  <c:v>0.58482986767485956</c:v>
                </c:pt>
                <c:pt idx="73">
                  <c:v>0.59369092627599263</c:v>
                </c:pt>
                <c:pt idx="74">
                  <c:v>0.60255198487712658</c:v>
                </c:pt>
                <c:pt idx="75">
                  <c:v>0.61141304347826098</c:v>
                </c:pt>
                <c:pt idx="76">
                  <c:v>0.62027410207939671</c:v>
                </c:pt>
                <c:pt idx="77">
                  <c:v>0.62913516068053055</c:v>
                </c:pt>
                <c:pt idx="78">
                  <c:v>0.63799621928166361</c:v>
                </c:pt>
                <c:pt idx="79">
                  <c:v>0.64685727788279901</c:v>
                </c:pt>
                <c:pt idx="80">
                  <c:v>0.65571833648393385</c:v>
                </c:pt>
                <c:pt idx="81">
                  <c:v>0.66457939508506625</c:v>
                </c:pt>
                <c:pt idx="82">
                  <c:v>0.67344045368620264</c:v>
                </c:pt>
                <c:pt idx="83">
                  <c:v>0.68230151228733471</c:v>
                </c:pt>
                <c:pt idx="84">
                  <c:v>0.69116257088846778</c:v>
                </c:pt>
                <c:pt idx="85">
                  <c:v>0.70002362948960362</c:v>
                </c:pt>
                <c:pt idx="86">
                  <c:v>0.70888468809073735</c:v>
                </c:pt>
                <c:pt idx="87">
                  <c:v>0.71774574669187463</c:v>
                </c:pt>
                <c:pt idx="88">
                  <c:v>0.72660680529300714</c:v>
                </c:pt>
                <c:pt idx="89">
                  <c:v>0.73546786389413998</c:v>
                </c:pt>
                <c:pt idx="90">
                  <c:v>0.74432892249527582</c:v>
                </c:pt>
                <c:pt idx="91">
                  <c:v>0.75318998109640845</c:v>
                </c:pt>
                <c:pt idx="92">
                  <c:v>0.76205103969754406</c:v>
                </c:pt>
                <c:pt idx="93">
                  <c:v>0.77091209829867813</c:v>
                </c:pt>
                <c:pt idx="94">
                  <c:v>0.77977315689981308</c:v>
                </c:pt>
                <c:pt idx="95">
                  <c:v>0.7886342155009457</c:v>
                </c:pt>
                <c:pt idx="96">
                  <c:v>0.79749527410207965</c:v>
                </c:pt>
                <c:pt idx="97">
                  <c:v>0.8063563327032135</c:v>
                </c:pt>
                <c:pt idx="98">
                  <c:v>0.81521739130434756</c:v>
                </c:pt>
                <c:pt idx="99">
                  <c:v>0.82407844990548262</c:v>
                </c:pt>
                <c:pt idx="100">
                  <c:v>0.83293950850661669</c:v>
                </c:pt>
                <c:pt idx="101">
                  <c:v>0.84180056710775053</c:v>
                </c:pt>
                <c:pt idx="102">
                  <c:v>0.85066162570888615</c:v>
                </c:pt>
                <c:pt idx="103">
                  <c:v>0.85952268431001899</c:v>
                </c:pt>
                <c:pt idx="104">
                  <c:v>0.86838374291115328</c:v>
                </c:pt>
                <c:pt idx="105">
                  <c:v>0.87724480151228879</c:v>
                </c:pt>
                <c:pt idx="106">
                  <c:v>0.88610586011342174</c:v>
                </c:pt>
                <c:pt idx="107">
                  <c:v>0.89496691871455558</c:v>
                </c:pt>
                <c:pt idx="108">
                  <c:v>0.90382797731569064</c:v>
                </c:pt>
                <c:pt idx="109">
                  <c:v>0.9126890359168246</c:v>
                </c:pt>
                <c:pt idx="110">
                  <c:v>0.92155009451795744</c:v>
                </c:pt>
                <c:pt idx="111">
                  <c:v>0.93041115311909273</c:v>
                </c:pt>
                <c:pt idx="112">
                  <c:v>0.93927221172022657</c:v>
                </c:pt>
                <c:pt idx="113">
                  <c:v>0.94813327032136119</c:v>
                </c:pt>
                <c:pt idx="114">
                  <c:v>0.9569943289224957</c:v>
                </c:pt>
                <c:pt idx="115">
                  <c:v>0.96585538752362965</c:v>
                </c:pt>
                <c:pt idx="116">
                  <c:v>0.97471644612476382</c:v>
                </c:pt>
                <c:pt idx="117">
                  <c:v>0.98357750472589756</c:v>
                </c:pt>
                <c:pt idx="118">
                  <c:v>0.99243856332703095</c:v>
                </c:pt>
                <c:pt idx="119">
                  <c:v>1.0012996219281658</c:v>
                </c:pt>
                <c:pt idx="120">
                  <c:v>1.0101606805292984</c:v>
                </c:pt>
                <c:pt idx="121">
                  <c:v>1.0190217391304326</c:v>
                </c:pt>
                <c:pt idx="122">
                  <c:v>1.0278827977315692</c:v>
                </c:pt>
              </c:numCache>
            </c:numRef>
          </c:xVal>
          <c:yVal>
            <c:numRef>
              <c:f>Sheet5!$BP$4:$BP$126</c:f>
              <c:numCache>
                <c:formatCode>General</c:formatCode>
                <c:ptCount val="123"/>
                <c:pt idx="0">
                  <c:v>1.1695260195859675E-2</c:v>
                </c:pt>
                <c:pt idx="1">
                  <c:v>0.18722579418288823</c:v>
                </c:pt>
                <c:pt idx="2">
                  <c:v>0.21465527025909664</c:v>
                </c:pt>
                <c:pt idx="3">
                  <c:v>0.23062319029526943</c:v>
                </c:pt>
                <c:pt idx="4">
                  <c:v>0.24061932592705346</c:v>
                </c:pt>
                <c:pt idx="5">
                  <c:v>0.24206749215792964</c:v>
                </c:pt>
                <c:pt idx="6">
                  <c:v>0.24282936783025993</c:v>
                </c:pt>
                <c:pt idx="7">
                  <c:v>0.24715848511230951</c:v>
                </c:pt>
                <c:pt idx="8">
                  <c:v>0.24995679611612662</c:v>
                </c:pt>
                <c:pt idx="9">
                  <c:v>0.25437388838658181</c:v>
                </c:pt>
                <c:pt idx="10">
                  <c:v>0.25596459763611118</c:v>
                </c:pt>
                <c:pt idx="11">
                  <c:v>0.25498596283208264</c:v>
                </c:pt>
                <c:pt idx="12">
                  <c:v>0.25636923475890483</c:v>
                </c:pt>
                <c:pt idx="13">
                  <c:v>0.27176581231641544</c:v>
                </c:pt>
                <c:pt idx="14">
                  <c:v>0.27034400097061889</c:v>
                </c:pt>
                <c:pt idx="15">
                  <c:v>0.26227466973262803</c:v>
                </c:pt>
                <c:pt idx="16">
                  <c:v>0.25893166170458581</c:v>
                </c:pt>
                <c:pt idx="17">
                  <c:v>0.27466542910223812</c:v>
                </c:pt>
                <c:pt idx="18">
                  <c:v>0.26638641856990553</c:v>
                </c:pt>
                <c:pt idx="19">
                  <c:v>0.26011501542314119</c:v>
                </c:pt>
                <c:pt idx="20">
                  <c:v>0.24840355100824929</c:v>
                </c:pt>
                <c:pt idx="21">
                  <c:v>0.26618776354954965</c:v>
                </c:pt>
                <c:pt idx="22">
                  <c:v>0.25785039473211147</c:v>
                </c:pt>
                <c:pt idx="23">
                  <c:v>0.24055703696500141</c:v>
                </c:pt>
                <c:pt idx="24">
                  <c:v>0.25628937664996582</c:v>
                </c:pt>
                <c:pt idx="25">
                  <c:v>0.2567635995807816</c:v>
                </c:pt>
                <c:pt idx="26">
                  <c:v>0.26151396242721581</c:v>
                </c:pt>
                <c:pt idx="27">
                  <c:v>0.24842050963114634</c:v>
                </c:pt>
                <c:pt idx="28">
                  <c:v>0.26272540312182718</c:v>
                </c:pt>
                <c:pt idx="29">
                  <c:v>0.27629060977706782</c:v>
                </c:pt>
                <c:pt idx="30">
                  <c:v>0.2930993034207709</c:v>
                </c:pt>
                <c:pt idx="31">
                  <c:v>0.27428868880453261</c:v>
                </c:pt>
                <c:pt idx="32">
                  <c:v>0.27942951367067886</c:v>
                </c:pt>
                <c:pt idx="33">
                  <c:v>0.29180735277731018</c:v>
                </c:pt>
                <c:pt idx="34">
                  <c:v>0.29305775853285132</c:v>
                </c:pt>
                <c:pt idx="35">
                  <c:v>0.3031384512601043</c:v>
                </c:pt>
                <c:pt idx="36">
                  <c:v>0.30337490069328543</c:v>
                </c:pt>
                <c:pt idx="37">
                  <c:v>0.30462653293103692</c:v>
                </c:pt>
                <c:pt idx="38">
                  <c:v>0.30609277197980583</c:v>
                </c:pt>
                <c:pt idx="39">
                  <c:v>0.30535301908691531</c:v>
                </c:pt>
                <c:pt idx="40">
                  <c:v>0.30237166413200073</c:v>
                </c:pt>
                <c:pt idx="41">
                  <c:v>0.3029763878554797</c:v>
                </c:pt>
                <c:pt idx="42">
                  <c:v>0.31475967406111094</c:v>
                </c:pt>
                <c:pt idx="43">
                  <c:v>0.32067842214028192</c:v>
                </c:pt>
                <c:pt idx="44">
                  <c:v>0.30774072945093284</c:v>
                </c:pt>
                <c:pt idx="45">
                  <c:v>0.30967441043608601</c:v>
                </c:pt>
                <c:pt idx="46">
                  <c:v>0.31249510749656234</c:v>
                </c:pt>
                <c:pt idx="47">
                  <c:v>0.32118737279103238</c:v>
                </c:pt>
                <c:pt idx="48">
                  <c:v>0.31951318408317808</c:v>
                </c:pt>
                <c:pt idx="49">
                  <c:v>0.31278748836329345</c:v>
                </c:pt>
                <c:pt idx="50">
                  <c:v>0.31433550947999334</c:v>
                </c:pt>
                <c:pt idx="51">
                  <c:v>0.31638169544001243</c:v>
                </c:pt>
                <c:pt idx="52">
                  <c:v>0.31579760948600372</c:v>
                </c:pt>
                <c:pt idx="53">
                  <c:v>0.3146956138135788</c:v>
                </c:pt>
                <c:pt idx="54">
                  <c:v>0.31631133352993795</c:v>
                </c:pt>
                <c:pt idx="55">
                  <c:v>0.31995549023443737</c:v>
                </c:pt>
                <c:pt idx="56">
                  <c:v>0.32261296318012039</c:v>
                </c:pt>
                <c:pt idx="57">
                  <c:v>0.32110078893106975</c:v>
                </c:pt>
                <c:pt idx="58">
                  <c:v>0.31966530179879682</c:v>
                </c:pt>
                <c:pt idx="59">
                  <c:v>0.32174019659057507</c:v>
                </c:pt>
                <c:pt idx="60">
                  <c:v>0.32439094997786966</c:v>
                </c:pt>
                <c:pt idx="61">
                  <c:v>0.32720897896085066</c:v>
                </c:pt>
                <c:pt idx="62">
                  <c:v>0.32172420301196897</c:v>
                </c:pt>
                <c:pt idx="63">
                  <c:v>0.32063184479680312</c:v>
                </c:pt>
                <c:pt idx="64">
                  <c:v>0.32485504855075831</c:v>
                </c:pt>
                <c:pt idx="65">
                  <c:v>0.32488629512602202</c:v>
                </c:pt>
                <c:pt idx="66">
                  <c:v>0.32491501195090539</c:v>
                </c:pt>
                <c:pt idx="67">
                  <c:v>0.32302402750939607</c:v>
                </c:pt>
                <c:pt idx="68">
                  <c:v>0.32108423200756392</c:v>
                </c:pt>
                <c:pt idx="69">
                  <c:v>0.32385456358155557</c:v>
                </c:pt>
                <c:pt idx="70">
                  <c:v>0.32663786638523801</c:v>
                </c:pt>
                <c:pt idx="71">
                  <c:v>0.3267007184409888</c:v>
                </c:pt>
                <c:pt idx="72">
                  <c:v>0.328447576364649</c:v>
                </c:pt>
                <c:pt idx="73">
                  <c:v>0.32629817235872682</c:v>
                </c:pt>
                <c:pt idx="74">
                  <c:v>0.32423610358859106</c:v>
                </c:pt>
                <c:pt idx="75">
                  <c:v>0.32497799051042592</c:v>
                </c:pt>
                <c:pt idx="76">
                  <c:v>0.32737950495854301</c:v>
                </c:pt>
                <c:pt idx="77">
                  <c:v>0.32807781303358591</c:v>
                </c:pt>
                <c:pt idx="78">
                  <c:v>0.32910782008085743</c:v>
                </c:pt>
                <c:pt idx="79">
                  <c:v>0.32736254208174348</c:v>
                </c:pt>
                <c:pt idx="80">
                  <c:v>0.32565037347529452</c:v>
                </c:pt>
                <c:pt idx="81">
                  <c:v>0.32630817167122628</c:v>
                </c:pt>
                <c:pt idx="82">
                  <c:v>0.32677694526550266</c:v>
                </c:pt>
                <c:pt idx="83">
                  <c:v>0.32722648990213193</c:v>
                </c:pt>
                <c:pt idx="84">
                  <c:v>0.32767378557280508</c:v>
                </c:pt>
                <c:pt idx="85">
                  <c:v>0.32813805608592089</c:v>
                </c:pt>
                <c:pt idx="86">
                  <c:v>0.326894316763569</c:v>
                </c:pt>
                <c:pt idx="87">
                  <c:v>0.32757886120837126</c:v>
                </c:pt>
                <c:pt idx="88">
                  <c:v>0.32795321675782824</c:v>
                </c:pt>
                <c:pt idx="89">
                  <c:v>0.32832682882990483</c:v>
                </c:pt>
                <c:pt idx="90">
                  <c:v>0.32869969963724116</c:v>
                </c:pt>
                <c:pt idx="91">
                  <c:v>0.32907183138371188</c:v>
                </c:pt>
                <c:pt idx="92">
                  <c:v>0.32930884297276836</c:v>
                </c:pt>
                <c:pt idx="93">
                  <c:v>0.32971794427945583</c:v>
                </c:pt>
                <c:pt idx="94">
                  <c:v>0.33012666450352257</c:v>
                </c:pt>
                <c:pt idx="95">
                  <c:v>0.33053500417719528</c:v>
                </c:pt>
                <c:pt idx="96">
                  <c:v>0.33094296383171179</c:v>
                </c:pt>
                <c:pt idx="97">
                  <c:v>0.33126692575347322</c:v>
                </c:pt>
                <c:pt idx="98">
                  <c:v>0.33131151796683173</c:v>
                </c:pt>
                <c:pt idx="99">
                  <c:v>0.33135603359027344</c:v>
                </c:pt>
                <c:pt idx="100">
                  <c:v>0.33154565865408681</c:v>
                </c:pt>
                <c:pt idx="101">
                  <c:v>0.33173512437752278</c:v>
                </c:pt>
                <c:pt idx="102">
                  <c:v>0.33166321213220945</c:v>
                </c:pt>
                <c:pt idx="103">
                  <c:v>0.33141793413931553</c:v>
                </c:pt>
                <c:pt idx="104">
                  <c:v>0.33117324663694758</c:v>
                </c:pt>
                <c:pt idx="105">
                  <c:v>0.33092914749532082</c:v>
                </c:pt>
                <c:pt idx="106">
                  <c:v>0.33068563459487826</c:v>
                </c:pt>
                <c:pt idx="107">
                  <c:v>0.33044537952882591</c:v>
                </c:pt>
                <c:pt idx="108">
                  <c:v>0.33046114855882008</c:v>
                </c:pt>
                <c:pt idx="109">
                  <c:v>0.33047689200572966</c:v>
                </c:pt>
                <c:pt idx="110">
                  <c:v>0.33034788523497693</c:v>
                </c:pt>
                <c:pt idx="111">
                  <c:v>0.33021908742099332</c:v>
                </c:pt>
                <c:pt idx="112">
                  <c:v>0.33035047821184543</c:v>
                </c:pt>
                <c:pt idx="113">
                  <c:v>0.33048165652859401</c:v>
                </c:pt>
                <c:pt idx="114">
                  <c:v>0.33085932924262607</c:v>
                </c:pt>
                <c:pt idx="115">
                  <c:v>0.3312369549032983</c:v>
                </c:pt>
                <c:pt idx="116">
                  <c:v>0.33161453351940812</c:v>
                </c:pt>
                <c:pt idx="117">
                  <c:v>0.33186351750542703</c:v>
                </c:pt>
                <c:pt idx="118">
                  <c:v>0.3321266918110567</c:v>
                </c:pt>
                <c:pt idx="119">
                  <c:v>0.3323898558720268</c:v>
                </c:pt>
                <c:pt idx="120">
                  <c:v>0.33265300968893502</c:v>
                </c:pt>
                <c:pt idx="121">
                  <c:v>0.332916153262383</c:v>
                </c:pt>
                <c:pt idx="122">
                  <c:v>0.33317928659296497</c:v>
                </c:pt>
              </c:numCache>
            </c:numRef>
          </c:yVal>
          <c:smooth val="0"/>
        </c:ser>
        <c:ser>
          <c:idx val="2"/>
          <c:order val="2"/>
          <c:tx>
            <c:v>60 C</c:v>
          </c:tx>
          <c:spPr>
            <a:ln w="28575">
              <a:noFill/>
            </a:ln>
          </c:spPr>
          <c:marker>
            <c:spPr>
              <a:noFill/>
              <a:ln>
                <a:solidFill>
                  <a:schemeClr val="tx1"/>
                </a:solidFill>
              </a:ln>
            </c:spPr>
          </c:marker>
          <c:xVal>
            <c:numRef>
              <c:f>Sheet5!$BL$3:$BL$123</c:f>
              <c:numCache>
                <c:formatCode>General</c:formatCode>
                <c:ptCount val="121"/>
                <c:pt idx="0">
                  <c:v>0</c:v>
                </c:pt>
                <c:pt idx="1">
                  <c:v>7.0888468809073846E-3</c:v>
                </c:pt>
                <c:pt idx="2">
                  <c:v>1.4177693761814738E-2</c:v>
                </c:pt>
                <c:pt idx="3">
                  <c:v>1.7722117202268475E-2</c:v>
                </c:pt>
                <c:pt idx="4">
                  <c:v>2.126654064272215E-2</c:v>
                </c:pt>
                <c:pt idx="5">
                  <c:v>2.4810964083175853E-2</c:v>
                </c:pt>
                <c:pt idx="6">
                  <c:v>2.835538752362959E-2</c:v>
                </c:pt>
                <c:pt idx="7">
                  <c:v>3.1899810964083258E-2</c:v>
                </c:pt>
                <c:pt idx="8">
                  <c:v>3.5444234404536881E-2</c:v>
                </c:pt>
                <c:pt idx="9">
                  <c:v>3.898865784499056E-2</c:v>
                </c:pt>
                <c:pt idx="10">
                  <c:v>4.2533081285444391E-2</c:v>
                </c:pt>
                <c:pt idx="11">
                  <c:v>4.6077504725897896E-2</c:v>
                </c:pt>
                <c:pt idx="12">
                  <c:v>4.9621928166351616E-2</c:v>
                </c:pt>
                <c:pt idx="13">
                  <c:v>5.3166351606805322E-2</c:v>
                </c:pt>
                <c:pt idx="14">
                  <c:v>5.6710775047258993E-2</c:v>
                </c:pt>
                <c:pt idx="15">
                  <c:v>6.3799621928166614E-2</c:v>
                </c:pt>
                <c:pt idx="16">
                  <c:v>7.0888468809073804E-2</c:v>
                </c:pt>
                <c:pt idx="17">
                  <c:v>7.7977315689981119E-2</c:v>
                </c:pt>
                <c:pt idx="18">
                  <c:v>8.5066162570888851E-2</c:v>
                </c:pt>
                <c:pt idx="19">
                  <c:v>9.2155009451795861E-2</c:v>
                </c:pt>
                <c:pt idx="20">
                  <c:v>9.9243856332703231E-2</c:v>
                </c:pt>
                <c:pt idx="21">
                  <c:v>0.10633270321361092</c:v>
                </c:pt>
                <c:pt idx="22">
                  <c:v>0.11342155009451797</c:v>
                </c:pt>
                <c:pt idx="23">
                  <c:v>0.12051039697542536</c:v>
                </c:pt>
                <c:pt idx="24">
                  <c:v>0.12759924385633331</c:v>
                </c:pt>
                <c:pt idx="25">
                  <c:v>0.13468809073724042</c:v>
                </c:pt>
                <c:pt idx="26">
                  <c:v>0.14177693761814747</c:v>
                </c:pt>
                <c:pt idx="27">
                  <c:v>0.14886578449905491</c:v>
                </c:pt>
                <c:pt idx="28">
                  <c:v>0.15595463137996268</c:v>
                </c:pt>
                <c:pt idx="29">
                  <c:v>0.16304347826086971</c:v>
                </c:pt>
                <c:pt idx="30">
                  <c:v>0.17013232514177698</c:v>
                </c:pt>
                <c:pt idx="31">
                  <c:v>0.17722117202268434</c:v>
                </c:pt>
                <c:pt idx="32">
                  <c:v>0.18431001890359172</c:v>
                </c:pt>
                <c:pt idx="33">
                  <c:v>0.19139886578449924</c:v>
                </c:pt>
                <c:pt idx="34">
                  <c:v>0.19848771266540646</c:v>
                </c:pt>
                <c:pt idx="35">
                  <c:v>0.2055765595463139</c:v>
                </c:pt>
                <c:pt idx="36">
                  <c:v>0.21266540642722181</c:v>
                </c:pt>
                <c:pt idx="37">
                  <c:v>0.21975425330812895</c:v>
                </c:pt>
                <c:pt idx="38">
                  <c:v>0.22684310018903625</c:v>
                </c:pt>
                <c:pt idx="39">
                  <c:v>0.23393194706994341</c:v>
                </c:pt>
                <c:pt idx="40">
                  <c:v>0.24102079395085069</c:v>
                </c:pt>
                <c:pt idx="41">
                  <c:v>0.24810964083175821</c:v>
                </c:pt>
                <c:pt idx="42">
                  <c:v>0.25519848771266607</c:v>
                </c:pt>
                <c:pt idx="43">
                  <c:v>0.26228733459357279</c:v>
                </c:pt>
                <c:pt idx="44">
                  <c:v>0.26937618147448139</c:v>
                </c:pt>
                <c:pt idx="45">
                  <c:v>0.27646502835538761</c:v>
                </c:pt>
                <c:pt idx="46">
                  <c:v>0.28355387523629538</c:v>
                </c:pt>
                <c:pt idx="47">
                  <c:v>0.29064272211720232</c:v>
                </c:pt>
                <c:pt idx="48">
                  <c:v>0.29773156899810971</c:v>
                </c:pt>
                <c:pt idx="49">
                  <c:v>0.3048204158790187</c:v>
                </c:pt>
                <c:pt idx="50">
                  <c:v>0.31190926275992537</c:v>
                </c:pt>
                <c:pt idx="51">
                  <c:v>0.31899810964083253</c:v>
                </c:pt>
                <c:pt idx="52">
                  <c:v>0.3260869565217393</c:v>
                </c:pt>
                <c:pt idx="53">
                  <c:v>0.33317580340264785</c:v>
                </c:pt>
                <c:pt idx="54">
                  <c:v>0.34026465028355396</c:v>
                </c:pt>
                <c:pt idx="55">
                  <c:v>0.34735349716446257</c:v>
                </c:pt>
                <c:pt idx="56">
                  <c:v>0.35444234404536867</c:v>
                </c:pt>
                <c:pt idx="57">
                  <c:v>0.36153119092627606</c:v>
                </c:pt>
                <c:pt idx="58">
                  <c:v>0.368620037807184</c:v>
                </c:pt>
                <c:pt idx="59">
                  <c:v>0.37570888468809088</c:v>
                </c:pt>
                <c:pt idx="60">
                  <c:v>0.38279773156899816</c:v>
                </c:pt>
                <c:pt idx="61">
                  <c:v>0.3898865784499071</c:v>
                </c:pt>
                <c:pt idx="62">
                  <c:v>0.39697542533081448</c:v>
                </c:pt>
                <c:pt idx="63">
                  <c:v>0.40406427221172031</c:v>
                </c:pt>
                <c:pt idx="64">
                  <c:v>0.41115311909262781</c:v>
                </c:pt>
                <c:pt idx="65">
                  <c:v>0.41824196597353502</c:v>
                </c:pt>
                <c:pt idx="66">
                  <c:v>0.42533081285444363</c:v>
                </c:pt>
                <c:pt idx="67">
                  <c:v>0.43241965973535051</c:v>
                </c:pt>
                <c:pt idx="68">
                  <c:v>0.43950850661625784</c:v>
                </c:pt>
                <c:pt idx="69">
                  <c:v>0.44659735349716423</c:v>
                </c:pt>
                <c:pt idx="70">
                  <c:v>0.45368620037807245</c:v>
                </c:pt>
                <c:pt idx="71">
                  <c:v>0.46077504725897928</c:v>
                </c:pt>
                <c:pt idx="72">
                  <c:v>0.46786389413988766</c:v>
                </c:pt>
                <c:pt idx="73">
                  <c:v>0.47495274102079432</c:v>
                </c:pt>
                <c:pt idx="74">
                  <c:v>0.48204158790170148</c:v>
                </c:pt>
                <c:pt idx="75">
                  <c:v>0.48913043478260881</c:v>
                </c:pt>
                <c:pt idx="76">
                  <c:v>0.49621928166351631</c:v>
                </c:pt>
                <c:pt idx="77">
                  <c:v>0.50330812854442353</c:v>
                </c:pt>
                <c:pt idx="78">
                  <c:v>0.51039697542533058</c:v>
                </c:pt>
                <c:pt idx="79">
                  <c:v>0.5174858223062383</c:v>
                </c:pt>
                <c:pt idx="80">
                  <c:v>0.52457466918714557</c:v>
                </c:pt>
                <c:pt idx="81">
                  <c:v>0.53166351606805362</c:v>
                </c:pt>
                <c:pt idx="82">
                  <c:v>0.53875236294895956</c:v>
                </c:pt>
                <c:pt idx="83">
                  <c:v>0.54584120982986783</c:v>
                </c:pt>
                <c:pt idx="84">
                  <c:v>0.55293005671077633</c:v>
                </c:pt>
                <c:pt idx="85">
                  <c:v>0.5600189035916826</c:v>
                </c:pt>
                <c:pt idx="86">
                  <c:v>0.56710775047259065</c:v>
                </c:pt>
                <c:pt idx="87">
                  <c:v>0.57419659735349882</c:v>
                </c:pt>
                <c:pt idx="88">
                  <c:v>0.58128544423440454</c:v>
                </c:pt>
                <c:pt idx="89">
                  <c:v>0.58837429111531159</c:v>
                </c:pt>
                <c:pt idx="90">
                  <c:v>0.59546313799621697</c:v>
                </c:pt>
                <c:pt idx="91">
                  <c:v>0.60255198487712658</c:v>
                </c:pt>
                <c:pt idx="92">
                  <c:v>0.60964083175803585</c:v>
                </c:pt>
                <c:pt idx="93">
                  <c:v>0.61672967863894412</c:v>
                </c:pt>
                <c:pt idx="94">
                  <c:v>0.62381852551984895</c:v>
                </c:pt>
                <c:pt idx="95">
                  <c:v>0.63090737240075745</c:v>
                </c:pt>
                <c:pt idx="96">
                  <c:v>0.63799621928166361</c:v>
                </c:pt>
                <c:pt idx="97">
                  <c:v>0.64508506616257322</c:v>
                </c:pt>
                <c:pt idx="98">
                  <c:v>0.65217391304348105</c:v>
                </c:pt>
                <c:pt idx="99">
                  <c:v>0.65926275992438577</c:v>
                </c:pt>
                <c:pt idx="100">
                  <c:v>0.66635160680529471</c:v>
                </c:pt>
                <c:pt idx="101">
                  <c:v>0.67344045368620264</c:v>
                </c:pt>
                <c:pt idx="102">
                  <c:v>0.68052930056710792</c:v>
                </c:pt>
                <c:pt idx="103">
                  <c:v>0.68761814744801564</c:v>
                </c:pt>
                <c:pt idx="104">
                  <c:v>0.69470699432892269</c:v>
                </c:pt>
                <c:pt idx="105">
                  <c:v>0.70179584120983174</c:v>
                </c:pt>
                <c:pt idx="106">
                  <c:v>0.70888468809073735</c:v>
                </c:pt>
                <c:pt idx="107">
                  <c:v>0.71597353497164451</c:v>
                </c:pt>
                <c:pt idx="108">
                  <c:v>0.72306238185255001</c:v>
                </c:pt>
                <c:pt idx="109">
                  <c:v>0.73015122873345961</c:v>
                </c:pt>
                <c:pt idx="110">
                  <c:v>0.737240075614368</c:v>
                </c:pt>
                <c:pt idx="111">
                  <c:v>0.74432892249527582</c:v>
                </c:pt>
                <c:pt idx="112">
                  <c:v>0.75141776937618154</c:v>
                </c:pt>
                <c:pt idx="113">
                  <c:v>0.75850661625709048</c:v>
                </c:pt>
                <c:pt idx="114">
                  <c:v>0.76559546313799665</c:v>
                </c:pt>
                <c:pt idx="115">
                  <c:v>0.77268431001890514</c:v>
                </c:pt>
                <c:pt idx="116">
                  <c:v>0.77977315689981308</c:v>
                </c:pt>
                <c:pt idx="117">
                  <c:v>0.78686200378071836</c:v>
                </c:pt>
                <c:pt idx="118">
                  <c:v>0.79395085066162585</c:v>
                </c:pt>
                <c:pt idx="119">
                  <c:v>0.80103969754253435</c:v>
                </c:pt>
                <c:pt idx="120">
                  <c:v>0.80812854442344062</c:v>
                </c:pt>
              </c:numCache>
            </c:numRef>
          </c:xVal>
          <c:yVal>
            <c:numRef>
              <c:f>Sheet5!$BQ$4:$BQ$124</c:f>
              <c:numCache>
                <c:formatCode>General</c:formatCode>
                <c:ptCount val="121"/>
                <c:pt idx="0">
                  <c:v>1.2665833798190161E-2</c:v>
                </c:pt>
                <c:pt idx="1">
                  <c:v>0.13214219065220734</c:v>
                </c:pt>
                <c:pt idx="2">
                  <c:v>0.16688409442913799</c:v>
                </c:pt>
                <c:pt idx="3">
                  <c:v>0.18851313461119007</c:v>
                </c:pt>
                <c:pt idx="4">
                  <c:v>0.19654753442154221</c:v>
                </c:pt>
                <c:pt idx="5">
                  <c:v>0.20554256887565983</c:v>
                </c:pt>
                <c:pt idx="6">
                  <c:v>0.22038768267234984</c:v>
                </c:pt>
                <c:pt idx="7">
                  <c:v>0.2289380256641094</c:v>
                </c:pt>
                <c:pt idx="8">
                  <c:v>0.23066370383738374</c:v>
                </c:pt>
                <c:pt idx="9">
                  <c:v>0.22855923117178004</c:v>
                </c:pt>
                <c:pt idx="10">
                  <c:v>0.22685861443829569</c:v>
                </c:pt>
                <c:pt idx="11">
                  <c:v>0.23871263972641174</c:v>
                </c:pt>
                <c:pt idx="12">
                  <c:v>0.23812224589143507</c:v>
                </c:pt>
                <c:pt idx="13">
                  <c:v>0.23814792051308303</c:v>
                </c:pt>
                <c:pt idx="14">
                  <c:v>0.23659002095148254</c:v>
                </c:pt>
                <c:pt idx="15">
                  <c:v>0.24034955427359339</c:v>
                </c:pt>
                <c:pt idx="16">
                  <c:v>0.24357800758738968</c:v>
                </c:pt>
                <c:pt idx="17">
                  <c:v>0.24523911778215662</c:v>
                </c:pt>
                <c:pt idx="18">
                  <c:v>0.25327543958072124</c:v>
                </c:pt>
                <c:pt idx="19">
                  <c:v>0.24581742246920843</c:v>
                </c:pt>
                <c:pt idx="20">
                  <c:v>0.24019991403928831</c:v>
                </c:pt>
                <c:pt idx="21">
                  <c:v>0.25340110820051825</c:v>
                </c:pt>
                <c:pt idx="22">
                  <c:v>0.25691386599695393</c:v>
                </c:pt>
                <c:pt idx="23">
                  <c:v>0.24173279202489734</c:v>
                </c:pt>
                <c:pt idx="24">
                  <c:v>0.25254737449554526</c:v>
                </c:pt>
                <c:pt idx="25">
                  <c:v>0.2594641426658244</c:v>
                </c:pt>
                <c:pt idx="26">
                  <c:v>0.26445571135385626</c:v>
                </c:pt>
                <c:pt idx="27">
                  <c:v>0.26897722436429111</c:v>
                </c:pt>
                <c:pt idx="28">
                  <c:v>0.26915695823568792</c:v>
                </c:pt>
                <c:pt idx="29">
                  <c:v>0.27766146847503775</c:v>
                </c:pt>
                <c:pt idx="30">
                  <c:v>0.26810592085011326</c:v>
                </c:pt>
                <c:pt idx="31">
                  <c:v>0.27633014702540482</c:v>
                </c:pt>
                <c:pt idx="32">
                  <c:v>0.29209829073030635</c:v>
                </c:pt>
                <c:pt idx="33">
                  <c:v>0.28775144268343328</c:v>
                </c:pt>
                <c:pt idx="34">
                  <c:v>0.2915978327999364</c:v>
                </c:pt>
                <c:pt idx="35">
                  <c:v>0.30110970721674746</c:v>
                </c:pt>
                <c:pt idx="36">
                  <c:v>0.29203808924690788</c:v>
                </c:pt>
                <c:pt idx="37">
                  <c:v>0.29190430567326825</c:v>
                </c:pt>
                <c:pt idx="38">
                  <c:v>0.29947084571111182</c:v>
                </c:pt>
                <c:pt idx="39">
                  <c:v>0.30074432031018933</c:v>
                </c:pt>
                <c:pt idx="40">
                  <c:v>0.3017101797346039</c:v>
                </c:pt>
                <c:pt idx="41">
                  <c:v>0.29913161237395897</c:v>
                </c:pt>
                <c:pt idx="42">
                  <c:v>0.3016079465999984</c:v>
                </c:pt>
                <c:pt idx="43">
                  <c:v>0.30927152056474932</c:v>
                </c:pt>
                <c:pt idx="44">
                  <c:v>0.30403832181122908</c:v>
                </c:pt>
                <c:pt idx="45">
                  <c:v>0.30044653619970135</c:v>
                </c:pt>
                <c:pt idx="46">
                  <c:v>0.30045315366680098</c:v>
                </c:pt>
                <c:pt idx="47">
                  <c:v>0.30192604459815608</c:v>
                </c:pt>
                <c:pt idx="48">
                  <c:v>0.30749396291238962</c:v>
                </c:pt>
                <c:pt idx="49">
                  <c:v>0.30940444592676414</c:v>
                </c:pt>
                <c:pt idx="50">
                  <c:v>0.30482877062465141</c:v>
                </c:pt>
                <c:pt idx="51">
                  <c:v>0.30648881260097188</c:v>
                </c:pt>
                <c:pt idx="52">
                  <c:v>0.30762880505750151</c:v>
                </c:pt>
                <c:pt idx="53">
                  <c:v>0.30917383213824606</c:v>
                </c:pt>
                <c:pt idx="54">
                  <c:v>0.31337754427850895</c:v>
                </c:pt>
                <c:pt idx="55">
                  <c:v>0.31186596008568018</c:v>
                </c:pt>
                <c:pt idx="56">
                  <c:v>0.31333772129215548</c:v>
                </c:pt>
                <c:pt idx="57">
                  <c:v>0.31482595340941927</c:v>
                </c:pt>
                <c:pt idx="58">
                  <c:v>0.31627149586712516</c:v>
                </c:pt>
                <c:pt idx="59">
                  <c:v>0.31724708488099607</c:v>
                </c:pt>
                <c:pt idx="60">
                  <c:v>0.31416071725402289</c:v>
                </c:pt>
                <c:pt idx="61">
                  <c:v>0.31679973240475817</c:v>
                </c:pt>
                <c:pt idx="62">
                  <c:v>0.31777686064337235</c:v>
                </c:pt>
                <c:pt idx="63">
                  <c:v>0.31877007710890093</c:v>
                </c:pt>
                <c:pt idx="64">
                  <c:v>0.31973454643117721</c:v>
                </c:pt>
                <c:pt idx="65">
                  <c:v>0.32067260582935569</c:v>
                </c:pt>
                <c:pt idx="66">
                  <c:v>0.31922780743254792</c:v>
                </c:pt>
                <c:pt idx="67">
                  <c:v>0.31973308835321484</c:v>
                </c:pt>
                <c:pt idx="68">
                  <c:v>0.32068091528917003</c:v>
                </c:pt>
                <c:pt idx="69">
                  <c:v>0.32172879085022693</c:v>
                </c:pt>
                <c:pt idx="70">
                  <c:v>0.32277879248172758</c:v>
                </c:pt>
                <c:pt idx="71">
                  <c:v>0.32386320265267604</c:v>
                </c:pt>
                <c:pt idx="72">
                  <c:v>0.32632460304109623</c:v>
                </c:pt>
                <c:pt idx="73">
                  <c:v>0.32524727086911182</c:v>
                </c:pt>
                <c:pt idx="74">
                  <c:v>0.32615031441160491</c:v>
                </c:pt>
                <c:pt idx="75">
                  <c:v>0.32710477939168736</c:v>
                </c:pt>
                <c:pt idx="76">
                  <c:v>0.32810207665642732</c:v>
                </c:pt>
                <c:pt idx="77">
                  <c:v>0.32911465930609246</c:v>
                </c:pt>
                <c:pt idx="78">
                  <c:v>0.33024660995248473</c:v>
                </c:pt>
                <c:pt idx="79">
                  <c:v>0.32916643929181094</c:v>
                </c:pt>
                <c:pt idx="80">
                  <c:v>0.32981678955787863</c:v>
                </c:pt>
                <c:pt idx="81">
                  <c:v>0.33034252418463633</c:v>
                </c:pt>
                <c:pt idx="82">
                  <c:v>0.33086326694525636</c:v>
                </c:pt>
                <c:pt idx="83">
                  <c:v>0.33134070089492812</c:v>
                </c:pt>
                <c:pt idx="84">
                  <c:v>0.33042233998747778</c:v>
                </c:pt>
                <c:pt idx="85">
                  <c:v>0.33094045031696562</c:v>
                </c:pt>
                <c:pt idx="86">
                  <c:v>0.33127769500899434</c:v>
                </c:pt>
                <c:pt idx="87">
                  <c:v>0.33155945353696231</c:v>
                </c:pt>
                <c:pt idx="88">
                  <c:v>0.33179733298024788</c:v>
                </c:pt>
                <c:pt idx="89">
                  <c:v>0.33203338409756328</c:v>
                </c:pt>
                <c:pt idx="90">
                  <c:v>0.33174296128690139</c:v>
                </c:pt>
                <c:pt idx="91">
                  <c:v>0.3318887191316286</c:v>
                </c:pt>
                <c:pt idx="92">
                  <c:v>0.33203441534299277</c:v>
                </c:pt>
                <c:pt idx="93">
                  <c:v>0.33218004996007966</c:v>
                </c:pt>
                <c:pt idx="94">
                  <c:v>0.33234179167816291</c:v>
                </c:pt>
                <c:pt idx="95">
                  <c:v>0.3325034807767393</c:v>
                </c:pt>
                <c:pt idx="96">
                  <c:v>0.33266511728148423</c:v>
                </c:pt>
                <c:pt idx="97">
                  <c:v>0.33278378848736051</c:v>
                </c:pt>
                <c:pt idx="98">
                  <c:v>0.33280013378791812</c:v>
                </c:pt>
                <c:pt idx="99">
                  <c:v>0.33281647377430917</c:v>
                </c:pt>
                <c:pt idx="100">
                  <c:v>0.33283280844912355</c:v>
                </c:pt>
                <c:pt idx="101">
                  <c:v>0.33284913781495407</c:v>
                </c:pt>
                <c:pt idx="102">
                  <c:v>0.33286546187438643</c:v>
                </c:pt>
                <c:pt idx="103">
                  <c:v>0.33289889477490098</c:v>
                </c:pt>
                <c:pt idx="104">
                  <c:v>0.3329323202507859</c:v>
                </c:pt>
                <c:pt idx="105">
                  <c:v>0.33296573830451587</c:v>
                </c:pt>
                <c:pt idx="106">
                  <c:v>0.33298294830145619</c:v>
                </c:pt>
                <c:pt idx="107">
                  <c:v>0.33300015447774917</c:v>
                </c:pt>
                <c:pt idx="108">
                  <c:v>0.33301735683466893</c:v>
                </c:pt>
                <c:pt idx="109">
                  <c:v>0.33303455537348542</c:v>
                </c:pt>
                <c:pt idx="110">
                  <c:v>0.33305175009547011</c:v>
                </c:pt>
                <c:pt idx="111">
                  <c:v>0.33308767593755267</c:v>
                </c:pt>
                <c:pt idx="112">
                  <c:v>0.33312359784896201</c:v>
                </c:pt>
                <c:pt idx="113">
                  <c:v>0.33315951583034498</c:v>
                </c:pt>
                <c:pt idx="114">
                  <c:v>0.33319542988234674</c:v>
                </c:pt>
                <c:pt idx="115">
                  <c:v>0.33321420876989538</c:v>
                </c:pt>
                <c:pt idx="116">
                  <c:v>0.33323298560328174</c:v>
                </c:pt>
                <c:pt idx="117">
                  <c:v>0.33325715116085192</c:v>
                </c:pt>
                <c:pt idx="118">
                  <c:v>0.33328131485702134</c:v>
                </c:pt>
                <c:pt idx="119">
                  <c:v>0.33330547669200616</c:v>
                </c:pt>
                <c:pt idx="120">
                  <c:v>0.33332963666601961</c:v>
                </c:pt>
              </c:numCache>
            </c:numRef>
          </c:yVal>
          <c:smooth val="0"/>
        </c:ser>
        <c:ser>
          <c:idx val="3"/>
          <c:order val="3"/>
          <c:tx>
            <c:v>75 C</c:v>
          </c:tx>
          <c:spPr>
            <a:ln w="28575">
              <a:noFill/>
            </a:ln>
          </c:spPr>
          <c:marker>
            <c:symbol val="circle"/>
            <c:size val="7"/>
            <c:spPr>
              <a:noFill/>
              <a:ln>
                <a:solidFill>
                  <a:schemeClr val="tx1"/>
                </a:solidFill>
              </a:ln>
            </c:spPr>
          </c:marker>
          <c:xVal>
            <c:numRef>
              <c:f>Sheet5!$BM$3:$BM$120</c:f>
              <c:numCache>
                <c:formatCode>General</c:formatCode>
                <c:ptCount val="118"/>
                <c:pt idx="0">
                  <c:v>0</c:v>
                </c:pt>
                <c:pt idx="1">
                  <c:v>6.2027410207939624E-3</c:v>
                </c:pt>
                <c:pt idx="2">
                  <c:v>1.2405482041587928E-2</c:v>
                </c:pt>
                <c:pt idx="3">
                  <c:v>1.5506852551984879E-2</c:v>
                </c:pt>
                <c:pt idx="4">
                  <c:v>1.860822306238186E-2</c:v>
                </c:pt>
                <c:pt idx="5">
                  <c:v>2.1709593572778841E-2</c:v>
                </c:pt>
                <c:pt idx="6">
                  <c:v>2.4810964083175853E-2</c:v>
                </c:pt>
                <c:pt idx="7">
                  <c:v>2.7912334593572792E-2</c:v>
                </c:pt>
                <c:pt idx="8">
                  <c:v>3.1013705103969856E-2</c:v>
                </c:pt>
                <c:pt idx="9">
                  <c:v>3.4115075614366802E-2</c:v>
                </c:pt>
                <c:pt idx="10">
                  <c:v>3.7216446124763797E-2</c:v>
                </c:pt>
                <c:pt idx="11">
                  <c:v>4.0317816635160694E-2</c:v>
                </c:pt>
                <c:pt idx="12">
                  <c:v>4.3419187145557682E-2</c:v>
                </c:pt>
                <c:pt idx="13">
                  <c:v>4.6520557655954552E-2</c:v>
                </c:pt>
                <c:pt idx="14">
                  <c:v>4.9621928166351616E-2</c:v>
                </c:pt>
                <c:pt idx="15">
                  <c:v>5.5824669187145584E-2</c:v>
                </c:pt>
                <c:pt idx="16">
                  <c:v>6.2027410207939594E-2</c:v>
                </c:pt>
                <c:pt idx="17">
                  <c:v>6.8230151228733479E-2</c:v>
                </c:pt>
                <c:pt idx="18">
                  <c:v>7.443289224952758E-2</c:v>
                </c:pt>
                <c:pt idx="19">
                  <c:v>8.0635633270321388E-2</c:v>
                </c:pt>
                <c:pt idx="20">
                  <c:v>8.6838374291115336E-2</c:v>
                </c:pt>
                <c:pt idx="21">
                  <c:v>9.3041115311909298E-2</c:v>
                </c:pt>
                <c:pt idx="22">
                  <c:v>9.9243856332703231E-2</c:v>
                </c:pt>
                <c:pt idx="23">
                  <c:v>0.10544659735349718</c:v>
                </c:pt>
                <c:pt idx="24">
                  <c:v>0.111649338374291</c:v>
                </c:pt>
                <c:pt idx="25">
                  <c:v>0.11785207939508505</c:v>
                </c:pt>
                <c:pt idx="26">
                  <c:v>0.12405482041587924</c:v>
                </c:pt>
                <c:pt idx="27">
                  <c:v>0.130257561436673</c:v>
                </c:pt>
                <c:pt idx="28">
                  <c:v>0.1364603024574676</c:v>
                </c:pt>
                <c:pt idx="29">
                  <c:v>0.14266304347826117</c:v>
                </c:pt>
                <c:pt idx="30">
                  <c:v>0.14886578449905491</c:v>
                </c:pt>
                <c:pt idx="31">
                  <c:v>0.15506852551984884</c:v>
                </c:pt>
                <c:pt idx="32">
                  <c:v>0.16127126654064278</c:v>
                </c:pt>
                <c:pt idx="33">
                  <c:v>0.16747400756143713</c:v>
                </c:pt>
                <c:pt idx="34">
                  <c:v>0.17367674858223101</c:v>
                </c:pt>
                <c:pt idx="35">
                  <c:v>0.17987948960302474</c:v>
                </c:pt>
                <c:pt idx="36">
                  <c:v>0.18608223062381871</c:v>
                </c:pt>
                <c:pt idx="37">
                  <c:v>0.19228497164461225</c:v>
                </c:pt>
                <c:pt idx="38">
                  <c:v>0.19848771266540646</c:v>
                </c:pt>
                <c:pt idx="39">
                  <c:v>0.20469045368620079</c:v>
                </c:pt>
                <c:pt idx="40">
                  <c:v>0.21089319470699491</c:v>
                </c:pt>
                <c:pt idx="41">
                  <c:v>0.21709593572778874</c:v>
                </c:pt>
                <c:pt idx="42">
                  <c:v>0.22329867674858217</c:v>
                </c:pt>
                <c:pt idx="43">
                  <c:v>0.22950141776937621</c:v>
                </c:pt>
                <c:pt idx="44">
                  <c:v>0.23570415879017054</c:v>
                </c:pt>
                <c:pt idx="45">
                  <c:v>0.24190689981096469</c:v>
                </c:pt>
                <c:pt idx="46">
                  <c:v>0.24810964083175821</c:v>
                </c:pt>
                <c:pt idx="47">
                  <c:v>0.25431238185255323</c:v>
                </c:pt>
                <c:pt idx="48">
                  <c:v>0.26051512287334599</c:v>
                </c:pt>
                <c:pt idx="49">
                  <c:v>0.26671786389413998</c:v>
                </c:pt>
                <c:pt idx="50">
                  <c:v>0.27292060491493475</c:v>
                </c:pt>
                <c:pt idx="51">
                  <c:v>0.27912334593572785</c:v>
                </c:pt>
                <c:pt idx="52">
                  <c:v>0.2853260869565224</c:v>
                </c:pt>
                <c:pt idx="53">
                  <c:v>0.29152882797731677</c:v>
                </c:pt>
                <c:pt idx="54">
                  <c:v>0.29773156899810971</c:v>
                </c:pt>
                <c:pt idx="55">
                  <c:v>0.30393431001890381</c:v>
                </c:pt>
                <c:pt idx="56">
                  <c:v>0.3101370510396978</c:v>
                </c:pt>
                <c:pt idx="57">
                  <c:v>0.31633979206049218</c:v>
                </c:pt>
                <c:pt idx="58">
                  <c:v>0.32254253308128611</c:v>
                </c:pt>
                <c:pt idx="59">
                  <c:v>0.32874527410207982</c:v>
                </c:pt>
                <c:pt idx="60">
                  <c:v>0.33494801512287486</c:v>
                </c:pt>
                <c:pt idx="61">
                  <c:v>0.34115075614366741</c:v>
                </c:pt>
                <c:pt idx="62">
                  <c:v>0.34735349716446257</c:v>
                </c:pt>
                <c:pt idx="63">
                  <c:v>0.35355623818525583</c:v>
                </c:pt>
                <c:pt idx="64">
                  <c:v>0.35975897920605027</c:v>
                </c:pt>
                <c:pt idx="65">
                  <c:v>0.36596172022684398</c:v>
                </c:pt>
                <c:pt idx="66">
                  <c:v>0.37216446124763841</c:v>
                </c:pt>
                <c:pt idx="67">
                  <c:v>0.37836720226843173</c:v>
                </c:pt>
                <c:pt idx="68">
                  <c:v>0.38456994328922617</c:v>
                </c:pt>
                <c:pt idx="69">
                  <c:v>0.39077268431001994</c:v>
                </c:pt>
                <c:pt idx="70">
                  <c:v>0.39697542533081448</c:v>
                </c:pt>
                <c:pt idx="71">
                  <c:v>0.40317816635160764</c:v>
                </c:pt>
                <c:pt idx="72">
                  <c:v>0.40938090737240268</c:v>
                </c:pt>
                <c:pt idx="73">
                  <c:v>0.41558364839319484</c:v>
                </c:pt>
                <c:pt idx="74">
                  <c:v>0.42178638941398888</c:v>
                </c:pt>
                <c:pt idx="75">
                  <c:v>0.42798913043478282</c:v>
                </c:pt>
                <c:pt idx="76">
                  <c:v>0.43419187145557681</c:v>
                </c:pt>
                <c:pt idx="77">
                  <c:v>0.44039461247637063</c:v>
                </c:pt>
                <c:pt idx="78">
                  <c:v>0.44659735349716423</c:v>
                </c:pt>
                <c:pt idx="79">
                  <c:v>0.45280009451795888</c:v>
                </c:pt>
                <c:pt idx="80">
                  <c:v>0.45900283553875248</c:v>
                </c:pt>
                <c:pt idx="81">
                  <c:v>0.46520557655954647</c:v>
                </c:pt>
                <c:pt idx="82">
                  <c:v>0.47140831758034107</c:v>
                </c:pt>
                <c:pt idx="83">
                  <c:v>0.47761105860113334</c:v>
                </c:pt>
                <c:pt idx="84">
                  <c:v>0.48381379962192883</c:v>
                </c:pt>
                <c:pt idx="85">
                  <c:v>0.49001654064272232</c:v>
                </c:pt>
                <c:pt idx="86">
                  <c:v>0.49621928166351631</c:v>
                </c:pt>
                <c:pt idx="87">
                  <c:v>0.50242202268431013</c:v>
                </c:pt>
                <c:pt idx="88">
                  <c:v>0.50862476370510412</c:v>
                </c:pt>
                <c:pt idx="89">
                  <c:v>0.514827504725898</c:v>
                </c:pt>
                <c:pt idx="90">
                  <c:v>0.52103024574669088</c:v>
                </c:pt>
                <c:pt idx="91">
                  <c:v>0.52723298676748476</c:v>
                </c:pt>
                <c:pt idx="92">
                  <c:v>0.53343572778827997</c:v>
                </c:pt>
                <c:pt idx="93">
                  <c:v>0.53963846880907385</c:v>
                </c:pt>
                <c:pt idx="94">
                  <c:v>0.54584120982986783</c:v>
                </c:pt>
                <c:pt idx="95">
                  <c:v>0.55204395085066149</c:v>
                </c:pt>
                <c:pt idx="96">
                  <c:v>0.55824669187145559</c:v>
                </c:pt>
                <c:pt idx="97">
                  <c:v>0.56444943289224969</c:v>
                </c:pt>
                <c:pt idx="98">
                  <c:v>0.57065217391304368</c:v>
                </c:pt>
                <c:pt idx="99">
                  <c:v>0.57685491493383889</c:v>
                </c:pt>
                <c:pt idx="100">
                  <c:v>0.58305765595463033</c:v>
                </c:pt>
                <c:pt idx="101">
                  <c:v>0.58926039697542432</c:v>
                </c:pt>
                <c:pt idx="102">
                  <c:v>0.59546313799621697</c:v>
                </c:pt>
                <c:pt idx="103">
                  <c:v>0.60166587901701363</c:v>
                </c:pt>
                <c:pt idx="104">
                  <c:v>0.60786862003780762</c:v>
                </c:pt>
                <c:pt idx="105">
                  <c:v>0.61407136105860161</c:v>
                </c:pt>
                <c:pt idx="106">
                  <c:v>0.62027410207939682</c:v>
                </c:pt>
                <c:pt idx="107">
                  <c:v>0.62647684310019081</c:v>
                </c:pt>
                <c:pt idx="108">
                  <c:v>0.63267958412098435</c:v>
                </c:pt>
                <c:pt idx="109">
                  <c:v>0.63888232514177712</c:v>
                </c:pt>
                <c:pt idx="110">
                  <c:v>0.64508506616257333</c:v>
                </c:pt>
                <c:pt idx="111">
                  <c:v>0.65128780718336565</c:v>
                </c:pt>
                <c:pt idx="112">
                  <c:v>0.65749054820415964</c:v>
                </c:pt>
                <c:pt idx="113">
                  <c:v>0.66369328922495285</c:v>
                </c:pt>
                <c:pt idx="114">
                  <c:v>0.66989603024574851</c:v>
                </c:pt>
                <c:pt idx="115">
                  <c:v>0.67609877126654216</c:v>
                </c:pt>
                <c:pt idx="116">
                  <c:v>0.68230151228733482</c:v>
                </c:pt>
              </c:numCache>
            </c:numRef>
          </c:xVal>
          <c:yVal>
            <c:numRef>
              <c:f>Sheet5!$BR$4:$BR$120</c:f>
              <c:numCache>
                <c:formatCode>General</c:formatCode>
                <c:ptCount val="117"/>
                <c:pt idx="0">
                  <c:v>1.2325748109582247E-2</c:v>
                </c:pt>
                <c:pt idx="1">
                  <c:v>0.12185758701609405</c:v>
                </c:pt>
                <c:pt idx="2">
                  <c:v>0.13826681895280121</c:v>
                </c:pt>
                <c:pt idx="3">
                  <c:v>0.15915323214237656</c:v>
                </c:pt>
                <c:pt idx="4">
                  <c:v>0.17557516793314637</c:v>
                </c:pt>
                <c:pt idx="5">
                  <c:v>0.18191395572994126</c:v>
                </c:pt>
                <c:pt idx="6">
                  <c:v>0.19736360476055567</c:v>
                </c:pt>
                <c:pt idx="7">
                  <c:v>0.21019449400668824</c:v>
                </c:pt>
                <c:pt idx="8">
                  <c:v>0.20661844233297852</c:v>
                </c:pt>
                <c:pt idx="9">
                  <c:v>0.2078916078786649</c:v>
                </c:pt>
                <c:pt idx="10">
                  <c:v>0.20406776243967475</c:v>
                </c:pt>
                <c:pt idx="11">
                  <c:v>0.20073320176700854</c:v>
                </c:pt>
                <c:pt idx="12">
                  <c:v>0.19990356954121671</c:v>
                </c:pt>
                <c:pt idx="13">
                  <c:v>0.19737814566324458</c:v>
                </c:pt>
                <c:pt idx="14">
                  <c:v>0.21040209088646189</c:v>
                </c:pt>
                <c:pt idx="15">
                  <c:v>0.20794496100605558</c:v>
                </c:pt>
                <c:pt idx="16">
                  <c:v>0.20725704009250157</c:v>
                </c:pt>
                <c:pt idx="17">
                  <c:v>0.21680532440058586</c:v>
                </c:pt>
                <c:pt idx="18">
                  <c:v>0.21982618822635744</c:v>
                </c:pt>
                <c:pt idx="19">
                  <c:v>0.21566336622486598</c:v>
                </c:pt>
                <c:pt idx="20">
                  <c:v>0.21711465258926577</c:v>
                </c:pt>
                <c:pt idx="21">
                  <c:v>0.21743125086972526</c:v>
                </c:pt>
                <c:pt idx="22">
                  <c:v>0.21834369009184959</c:v>
                </c:pt>
                <c:pt idx="23">
                  <c:v>0.21484508439908426</c:v>
                </c:pt>
                <c:pt idx="24">
                  <c:v>0.22263724058347947</c:v>
                </c:pt>
                <c:pt idx="25">
                  <c:v>0.22458960146415408</c:v>
                </c:pt>
                <c:pt idx="26">
                  <c:v>0.23283845595222283</c:v>
                </c:pt>
                <c:pt idx="27">
                  <c:v>0.24169282472198109</c:v>
                </c:pt>
                <c:pt idx="28">
                  <c:v>0.25683318259582189</c:v>
                </c:pt>
                <c:pt idx="29">
                  <c:v>0.26920946033662385</c:v>
                </c:pt>
                <c:pt idx="30">
                  <c:v>0.25974799037878576</c:v>
                </c:pt>
                <c:pt idx="31">
                  <c:v>0.27049187516787493</c:v>
                </c:pt>
                <c:pt idx="32">
                  <c:v>0.27941058117878498</c:v>
                </c:pt>
                <c:pt idx="33">
                  <c:v>0.27048271813193231</c:v>
                </c:pt>
                <c:pt idx="34">
                  <c:v>0.27753724003347569</c:v>
                </c:pt>
                <c:pt idx="35">
                  <c:v>0.28669706646203524</c:v>
                </c:pt>
                <c:pt idx="36">
                  <c:v>0.28776548778092031</c:v>
                </c:pt>
                <c:pt idx="37">
                  <c:v>0.2887306409937106</c:v>
                </c:pt>
                <c:pt idx="38">
                  <c:v>0.29095343705294574</c:v>
                </c:pt>
                <c:pt idx="39">
                  <c:v>0.28655712341710893</c:v>
                </c:pt>
                <c:pt idx="40">
                  <c:v>0.28714511391856301</c:v>
                </c:pt>
                <c:pt idx="41">
                  <c:v>0.28615240945884995</c:v>
                </c:pt>
                <c:pt idx="42">
                  <c:v>0.28754994312882887</c:v>
                </c:pt>
                <c:pt idx="43">
                  <c:v>0.28917714383183368</c:v>
                </c:pt>
                <c:pt idx="44">
                  <c:v>0.28573211182163333</c:v>
                </c:pt>
                <c:pt idx="45">
                  <c:v>0.28235330972411132</c:v>
                </c:pt>
                <c:pt idx="46">
                  <c:v>0.28464061096566906</c:v>
                </c:pt>
                <c:pt idx="47">
                  <c:v>0.28697671037765127</c:v>
                </c:pt>
                <c:pt idx="48">
                  <c:v>0.28909174193339121</c:v>
                </c:pt>
                <c:pt idx="49">
                  <c:v>0.29124697741579136</c:v>
                </c:pt>
                <c:pt idx="50">
                  <c:v>0.29105262488445166</c:v>
                </c:pt>
                <c:pt idx="51">
                  <c:v>0.29447255448184489</c:v>
                </c:pt>
                <c:pt idx="52">
                  <c:v>0.29585041064120882</c:v>
                </c:pt>
                <c:pt idx="53">
                  <c:v>0.29772209778085901</c:v>
                </c:pt>
                <c:pt idx="54">
                  <c:v>0.2996577793726794</c:v>
                </c:pt>
                <c:pt idx="55">
                  <c:v>0.29759328303369892</c:v>
                </c:pt>
                <c:pt idx="56">
                  <c:v>0.29940941932901705</c:v>
                </c:pt>
                <c:pt idx="57">
                  <c:v>0.30321969414185801</c:v>
                </c:pt>
                <c:pt idx="58">
                  <c:v>0.30577827840800231</c:v>
                </c:pt>
                <c:pt idx="59">
                  <c:v>0.30788708394838465</c:v>
                </c:pt>
                <c:pt idx="60">
                  <c:v>0.30667511880822168</c:v>
                </c:pt>
                <c:pt idx="61">
                  <c:v>0.30824612387508532</c:v>
                </c:pt>
                <c:pt idx="62">
                  <c:v>0.30996248759839745</c:v>
                </c:pt>
                <c:pt idx="63">
                  <c:v>0.31272729891217232</c:v>
                </c:pt>
                <c:pt idx="64">
                  <c:v>0.31438041365401093</c:v>
                </c:pt>
                <c:pt idx="65">
                  <c:v>0.31606254819918517</c:v>
                </c:pt>
                <c:pt idx="66">
                  <c:v>0.31511410064088391</c:v>
                </c:pt>
                <c:pt idx="67">
                  <c:v>0.31422646746239985</c:v>
                </c:pt>
                <c:pt idx="68">
                  <c:v>0.31645109852925662</c:v>
                </c:pt>
                <c:pt idx="69">
                  <c:v>0.31775550547521081</c:v>
                </c:pt>
                <c:pt idx="70">
                  <c:v>0.31937904575819198</c:v>
                </c:pt>
                <c:pt idx="71">
                  <c:v>0.32105833992069543</c:v>
                </c:pt>
                <c:pt idx="72">
                  <c:v>0.32279506934538532</c:v>
                </c:pt>
                <c:pt idx="73">
                  <c:v>0.32228001643317883</c:v>
                </c:pt>
                <c:pt idx="74">
                  <c:v>0.32356612454129968</c:v>
                </c:pt>
                <c:pt idx="75">
                  <c:v>0.32444603956104257</c:v>
                </c:pt>
                <c:pt idx="76">
                  <c:v>0.32532647935132508</c:v>
                </c:pt>
                <c:pt idx="77">
                  <c:v>0.32622381791837202</c:v>
                </c:pt>
                <c:pt idx="78">
                  <c:v>0.3269503486017718</c:v>
                </c:pt>
                <c:pt idx="79">
                  <c:v>0.32659477374908086</c:v>
                </c:pt>
                <c:pt idx="80">
                  <c:v>0.32726322868602875</c:v>
                </c:pt>
                <c:pt idx="81">
                  <c:v>0.32793640505408522</c:v>
                </c:pt>
                <c:pt idx="82">
                  <c:v>0.32872330896282803</c:v>
                </c:pt>
                <c:pt idx="83">
                  <c:v>0.32945939996185897</c:v>
                </c:pt>
                <c:pt idx="84">
                  <c:v>0.32925732158845561</c:v>
                </c:pt>
                <c:pt idx="85">
                  <c:v>0.32999094502692095</c:v>
                </c:pt>
                <c:pt idx="86">
                  <c:v>0.33039025495060437</c:v>
                </c:pt>
                <c:pt idx="87">
                  <c:v>0.33072387651387192</c:v>
                </c:pt>
                <c:pt idx="88">
                  <c:v>0.33100555160822581</c:v>
                </c:pt>
                <c:pt idx="89">
                  <c:v>0.33128504145733512</c:v>
                </c:pt>
                <c:pt idx="90">
                  <c:v>0.33106235229264697</c:v>
                </c:pt>
                <c:pt idx="91">
                  <c:v>0.33125405625592091</c:v>
                </c:pt>
                <c:pt idx="92">
                  <c:v>0.33144568637444943</c:v>
                </c:pt>
                <c:pt idx="93">
                  <c:v>0.33163724269088568</c:v>
                </c:pt>
                <c:pt idx="94">
                  <c:v>0.3318287252478635</c:v>
                </c:pt>
                <c:pt idx="95">
                  <c:v>0.33202013408796954</c:v>
                </c:pt>
                <c:pt idx="96">
                  <c:v>0.33221146925376938</c:v>
                </c:pt>
                <c:pt idx="97">
                  <c:v>0.33235195795932065</c:v>
                </c:pt>
                <c:pt idx="98">
                  <c:v>0.33237137347371815</c:v>
                </c:pt>
                <c:pt idx="99">
                  <c:v>0.33241101458661637</c:v>
                </c:pt>
                <c:pt idx="100">
                  <c:v>0.33245064527669627</c:v>
                </c:pt>
                <c:pt idx="101">
                  <c:v>0.33249026554806516</c:v>
                </c:pt>
                <c:pt idx="102">
                  <c:v>0.33252987540483253</c:v>
                </c:pt>
                <c:pt idx="103">
                  <c:v>0.3325694748511025</c:v>
                </c:pt>
                <c:pt idx="104">
                  <c:v>0.33260906389098138</c:v>
                </c:pt>
                <c:pt idx="105">
                  <c:v>0.33264864252856768</c:v>
                </c:pt>
                <c:pt idx="106">
                  <c:v>0.33266904249588147</c:v>
                </c:pt>
                <c:pt idx="107">
                  <c:v>0.33271159039424159</c:v>
                </c:pt>
                <c:pt idx="108">
                  <c:v>0.33275413278179833</c:v>
                </c:pt>
                <c:pt idx="109">
                  <c:v>0.33279666965962795</c:v>
                </c:pt>
                <c:pt idx="110">
                  <c:v>0.33283920102879538</c:v>
                </c:pt>
                <c:pt idx="111">
                  <c:v>0.33288172689037526</c:v>
                </c:pt>
                <c:pt idx="112">
                  <c:v>0.33292424724543462</c:v>
                </c:pt>
                <c:pt idx="113">
                  <c:v>0.33297313791616112</c:v>
                </c:pt>
                <c:pt idx="114">
                  <c:v>0.33302202412907267</c:v>
                </c:pt>
                <c:pt idx="115">
                  <c:v>0.33305063265143697</c:v>
                </c:pt>
                <c:pt idx="116">
                  <c:v>0.33307923856553578</c:v>
                </c:pt>
              </c:numCache>
            </c:numRef>
          </c:yVal>
          <c:smooth val="0"/>
        </c:ser>
        <c:dLbls>
          <c:showLegendKey val="0"/>
          <c:showVal val="0"/>
          <c:showCatName val="0"/>
          <c:showSerName val="0"/>
          <c:showPercent val="0"/>
          <c:showBubbleSize val="0"/>
        </c:dLbls>
        <c:axId val="310594368"/>
        <c:axId val="310594944"/>
      </c:scatterChart>
      <c:valAx>
        <c:axId val="310594368"/>
        <c:scaling>
          <c:orientation val="minMax"/>
          <c:max val="1.05"/>
          <c:min val="0"/>
        </c:scaling>
        <c:delete val="0"/>
        <c:axPos val="b"/>
        <c:majorGridlines/>
        <c:title>
          <c:tx>
            <c:rich>
              <a:bodyPr/>
              <a:lstStyle/>
              <a:p>
                <a:pPr>
                  <a:defRPr>
                    <a:latin typeface="Arial" pitchFamily="34" charset="0"/>
                    <a:cs typeface="Arial" pitchFamily="34" charset="0"/>
                  </a:defRPr>
                </a:pPr>
                <a:r>
                  <a:rPr lang="el-GR">
                    <a:latin typeface="Arial"/>
                    <a:cs typeface="Arial"/>
                  </a:rPr>
                  <a:t>π</a:t>
                </a:r>
                <a:r>
                  <a:rPr lang="en-US" baseline="-25000">
                    <a:latin typeface="Arial"/>
                    <a:cs typeface="Arial"/>
                  </a:rPr>
                  <a:t>4</a:t>
                </a:r>
                <a:r>
                  <a:rPr lang="en-US">
                    <a:latin typeface="Arial"/>
                    <a:cs typeface="Arial"/>
                  </a:rPr>
                  <a:t> </a:t>
                </a:r>
                <a:r>
                  <a:rPr lang="en-US">
                    <a:latin typeface="Arial" pitchFamily="34" charset="0"/>
                    <a:cs typeface="Arial" pitchFamily="34" charset="0"/>
                  </a:rPr>
                  <a:t>= µt/</a:t>
                </a:r>
                <a:r>
                  <a:rPr lang="en-US" sz="1000" b="1" i="0" u="none" strike="noStrike" baseline="0">
                    <a:effectLst/>
                  </a:rPr>
                  <a:t>ρ</a:t>
                </a:r>
                <a:r>
                  <a:rPr lang="en-US" sz="1000">
                    <a:latin typeface="Arial" pitchFamily="34" charset="0"/>
                    <a:cs typeface="Arial" pitchFamily="34" charset="0"/>
                  </a:rPr>
                  <a:t>z</a:t>
                </a:r>
                <a:r>
                  <a:rPr lang="en-US">
                    <a:latin typeface="Arial" pitchFamily="34" charset="0"/>
                    <a:cs typeface="Arial" pitchFamily="34" charset="0"/>
                  </a:rPr>
                  <a:t>²</a:t>
                </a:r>
              </a:p>
            </c:rich>
          </c:tx>
          <c:layout>
            <c:manualLayout>
              <c:xMode val="edge"/>
              <c:yMode val="edge"/>
              <c:x val="0.51114187239050635"/>
              <c:y val="0.9470541636840849"/>
            </c:manualLayout>
          </c:layout>
          <c:overlay val="0"/>
        </c:title>
        <c:numFmt formatCode="#,##0.00" sourceLinked="0"/>
        <c:majorTickMark val="out"/>
        <c:minorTickMark val="none"/>
        <c:tickLblPos val="nextTo"/>
        <c:txPr>
          <a:bodyPr/>
          <a:lstStyle/>
          <a:p>
            <a:pPr>
              <a:defRPr>
                <a:latin typeface="Arial" pitchFamily="34" charset="0"/>
                <a:cs typeface="Arial" pitchFamily="34" charset="0"/>
              </a:defRPr>
            </a:pPr>
            <a:endParaRPr lang="en-US"/>
          </a:p>
        </c:txPr>
        <c:crossAx val="310594944"/>
        <c:crosses val="autoZero"/>
        <c:crossBetween val="midCat"/>
        <c:majorUnit val="0.21000000000000021"/>
      </c:valAx>
      <c:valAx>
        <c:axId val="310594944"/>
        <c:scaling>
          <c:orientation val="minMax"/>
          <c:max val="0.4"/>
          <c:min val="0"/>
        </c:scaling>
        <c:delete val="0"/>
        <c:axPos val="l"/>
        <c:majorGridlines/>
        <c:title>
          <c:tx>
            <c:rich>
              <a:bodyPr rot="-5400000" vert="horz"/>
              <a:lstStyle/>
              <a:p>
                <a:pPr>
                  <a:defRPr b="1">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 </a:t>
                </a:r>
                <a:r>
                  <a:rPr lang="en-US" b="1">
                    <a:latin typeface="Arial" pitchFamily="34" charset="0"/>
                    <a:cs typeface="Arial" pitchFamily="34" charset="0"/>
                  </a:rPr>
                  <a:t>= K∆pµ</a:t>
                </a:r>
                <a:r>
                  <a:rPr lang="en-US" b="1" baseline="-25000">
                    <a:latin typeface="Arial" pitchFamily="34" charset="0"/>
                    <a:cs typeface="Arial" pitchFamily="34" charset="0"/>
                  </a:rPr>
                  <a:t>o</a:t>
                </a:r>
                <a:r>
                  <a:rPr lang="en-US" b="1">
                    <a:latin typeface="Arial" pitchFamily="34" charset="0"/>
                    <a:cs typeface="Arial" pitchFamily="34" charset="0"/>
                  </a:rPr>
                  <a:t>v</a:t>
                </a:r>
                <a:r>
                  <a:rPr lang="en-US" b="1" baseline="-25000">
                    <a:latin typeface="Arial" pitchFamily="34" charset="0"/>
                    <a:cs typeface="Arial" pitchFamily="34" charset="0"/>
                  </a:rPr>
                  <a:t>o</a:t>
                </a:r>
                <a:r>
                  <a:rPr lang="en-US" b="1">
                    <a:latin typeface="Arial" pitchFamily="34" charset="0"/>
                    <a:cs typeface="Arial" pitchFamily="34" charset="0"/>
                  </a:rPr>
                  <a:t>x</a:t>
                </a:r>
                <a:r>
                  <a:rPr lang="en-US" b="1" baseline="-25000">
                    <a:latin typeface="Arial" pitchFamily="34" charset="0"/>
                    <a:cs typeface="Arial" pitchFamily="34" charset="0"/>
                  </a:rPr>
                  <a:t>o</a:t>
                </a:r>
                <a:r>
                  <a:rPr lang="en-US" b="1">
                    <a:latin typeface="Arial" pitchFamily="34" charset="0"/>
                    <a:cs typeface="Arial" pitchFamily="34" charset="0"/>
                  </a:rPr>
                  <a:t>/K</a:t>
                </a:r>
                <a:r>
                  <a:rPr lang="en-US" b="1" baseline="-25000">
                    <a:latin typeface="Arial" pitchFamily="34" charset="0"/>
                    <a:cs typeface="Arial" pitchFamily="34" charset="0"/>
                  </a:rPr>
                  <a:t>o</a:t>
                </a:r>
                <a:r>
                  <a:rPr lang="en-US" b="1">
                    <a:latin typeface="Arial" pitchFamily="34" charset="0"/>
                    <a:cs typeface="Arial" pitchFamily="34" charset="0"/>
                  </a:rPr>
                  <a:t>∆p</a:t>
                </a:r>
                <a:r>
                  <a:rPr lang="en-US" b="1" baseline="-25000">
                    <a:latin typeface="Arial" pitchFamily="34" charset="0"/>
                    <a:cs typeface="Arial" pitchFamily="34" charset="0"/>
                  </a:rPr>
                  <a:t>o</a:t>
                </a:r>
                <a:r>
                  <a:rPr lang="en-US" b="1">
                    <a:latin typeface="Arial" pitchFamily="34" charset="0"/>
                    <a:cs typeface="Arial" pitchFamily="34" charset="0"/>
                  </a:rPr>
                  <a:t>µvx</a:t>
                </a:r>
              </a:p>
            </c:rich>
          </c:tx>
          <c:layout>
            <c:manualLayout>
              <c:xMode val="edge"/>
              <c:yMode val="edge"/>
              <c:x val="3.37377756606047E-4"/>
              <c:y val="0.19910990742226883"/>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059436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81456291273199277"/>
          <c:y val="0.55176532685480462"/>
          <c:w val="0.12550415183867142"/>
          <c:h val="0.27297021756577988"/>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08323391394259"/>
          <c:y val="5.1400554097404488E-2"/>
          <c:w val="0.8114237677585675"/>
          <c:h val="0.7692217213289948"/>
        </c:manualLayout>
      </c:layout>
      <c:scatterChart>
        <c:scatterStyle val="lineMarker"/>
        <c:varyColors val="0"/>
        <c:ser>
          <c:idx val="0"/>
          <c:order val="0"/>
          <c:tx>
            <c:v>23.5 C</c:v>
          </c:tx>
          <c:spPr>
            <a:ln w="28575">
              <a:noFill/>
            </a:ln>
          </c:spPr>
          <c:marker>
            <c:spPr>
              <a:noFill/>
              <a:ln>
                <a:solidFill>
                  <a:schemeClr val="tx1"/>
                </a:solidFill>
              </a:ln>
            </c:spPr>
          </c:marker>
          <c:xVal>
            <c:numRef>
              <c:f>Sheet5!$BY$3:$BY$126</c:f>
              <c:numCache>
                <c:formatCode>General</c:formatCode>
                <c:ptCount val="124"/>
                <c:pt idx="0">
                  <c:v>0</c:v>
                </c:pt>
                <c:pt idx="1">
                  <c:v>131826548322.30626</c:v>
                </c:pt>
                <c:pt idx="2">
                  <c:v>527306193289.22522</c:v>
                </c:pt>
                <c:pt idx="3">
                  <c:v>823915927014.41406</c:v>
                </c:pt>
                <c:pt idx="4">
                  <c:v>1186438934900.7563</c:v>
                </c:pt>
                <c:pt idx="5">
                  <c:v>1614875216948.2517</c:v>
                </c:pt>
                <c:pt idx="6">
                  <c:v>2109224773156.9001</c:v>
                </c:pt>
                <c:pt idx="7">
                  <c:v>2669487603526.7017</c:v>
                </c:pt>
                <c:pt idx="8">
                  <c:v>3295663708057.6558</c:v>
                </c:pt>
                <c:pt idx="9">
                  <c:v>3987753086749.7642</c:v>
                </c:pt>
                <c:pt idx="10">
                  <c:v>4745755739603.0225</c:v>
                </c:pt>
                <c:pt idx="11">
                  <c:v>5569671666617.4404</c:v>
                </c:pt>
                <c:pt idx="12">
                  <c:v>6459500867793.0068</c:v>
                </c:pt>
                <c:pt idx="13">
                  <c:v>7415243343129.7275</c:v>
                </c:pt>
                <c:pt idx="14">
                  <c:v>8436899092627.6006</c:v>
                </c:pt>
                <c:pt idx="15">
                  <c:v>10677950414106.812</c:v>
                </c:pt>
                <c:pt idx="16">
                  <c:v>13182654832230.625</c:v>
                </c:pt>
                <c:pt idx="17">
                  <c:v>15951012346999.062</c:v>
                </c:pt>
                <c:pt idx="18">
                  <c:v>18983022958412.105</c:v>
                </c:pt>
                <c:pt idx="19">
                  <c:v>22278686666469.758</c:v>
                </c:pt>
                <c:pt idx="20">
                  <c:v>25838003471172.027</c:v>
                </c:pt>
                <c:pt idx="21">
                  <c:v>29660973372518.91</c:v>
                </c:pt>
                <c:pt idx="22">
                  <c:v>33747596370510.402</c:v>
                </c:pt>
                <c:pt idx="23">
                  <c:v>38097872465146.508</c:v>
                </c:pt>
                <c:pt idx="24">
                  <c:v>42711801656427.242</c:v>
                </c:pt>
                <c:pt idx="25">
                  <c:v>47589383944352.562</c:v>
                </c:pt>
                <c:pt idx="26">
                  <c:v>52730619328922.5</c:v>
                </c:pt>
                <c:pt idx="27">
                  <c:v>58135507810137.062</c:v>
                </c:pt>
                <c:pt idx="28">
                  <c:v>63804049387996.242</c:v>
                </c:pt>
                <c:pt idx="29">
                  <c:v>69736244062500.008</c:v>
                </c:pt>
                <c:pt idx="30">
                  <c:v>75932091833648.406</c:v>
                </c:pt>
                <c:pt idx="31">
                  <c:v>82391592701441.406</c:v>
                </c:pt>
                <c:pt idx="32">
                  <c:v>89114746665879.031</c:v>
                </c:pt>
                <c:pt idx="33">
                  <c:v>96101553726961.266</c:v>
                </c:pt>
                <c:pt idx="34">
                  <c:v>103352013884688.11</c:v>
                </c:pt>
                <c:pt idx="35">
                  <c:v>110866127139059.56</c:v>
                </c:pt>
                <c:pt idx="36">
                  <c:v>118643893490075.64</c:v>
                </c:pt>
                <c:pt idx="37">
                  <c:v>126685312937736.31</c:v>
                </c:pt>
                <c:pt idx="38">
                  <c:v>134990385482041.61</c:v>
                </c:pt>
                <c:pt idx="39">
                  <c:v>143559111122991.53</c:v>
                </c:pt>
                <c:pt idx="40">
                  <c:v>152391489860586.03</c:v>
                </c:pt>
                <c:pt idx="41">
                  <c:v>161487521694825.16</c:v>
                </c:pt>
                <c:pt idx="42">
                  <c:v>170847206625708.91</c:v>
                </c:pt>
                <c:pt idx="43">
                  <c:v>180470544653237.28</c:v>
                </c:pt>
                <c:pt idx="44">
                  <c:v>190357535777410.25</c:v>
                </c:pt>
                <c:pt idx="45">
                  <c:v>200508179998227.81</c:v>
                </c:pt>
                <c:pt idx="46">
                  <c:v>210922477315690</c:v>
                </c:pt>
                <c:pt idx="47">
                  <c:v>221600427729796.81</c:v>
                </c:pt>
                <c:pt idx="48">
                  <c:v>232542031240548.25</c:v>
                </c:pt>
                <c:pt idx="49">
                  <c:v>243747287847944.28</c:v>
                </c:pt>
                <c:pt idx="50">
                  <c:v>255216197551984.91</c:v>
                </c:pt>
                <c:pt idx="51">
                  <c:v>266948760352670.19</c:v>
                </c:pt>
                <c:pt idx="52">
                  <c:v>278944976250000.03</c:v>
                </c:pt>
                <c:pt idx="53">
                  <c:v>291204845243974.5</c:v>
                </c:pt>
                <c:pt idx="54">
                  <c:v>303728367334593.62</c:v>
                </c:pt>
                <c:pt idx="55">
                  <c:v>316515542521857.31</c:v>
                </c:pt>
                <c:pt idx="56">
                  <c:v>329566370805765.62</c:v>
                </c:pt>
                <c:pt idx="57">
                  <c:v>342880852186318.56</c:v>
                </c:pt>
                <c:pt idx="58">
                  <c:v>356458986663516.12</c:v>
                </c:pt>
                <c:pt idx="59">
                  <c:v>370300774237358.31</c:v>
                </c:pt>
                <c:pt idx="60">
                  <c:v>384406214907845.06</c:v>
                </c:pt>
                <c:pt idx="61">
                  <c:v>398775308674976.44</c:v>
                </c:pt>
                <c:pt idx="62">
                  <c:v>413408055538752.44</c:v>
                </c:pt>
                <c:pt idx="63">
                  <c:v>428304455499173.06</c:v>
                </c:pt>
                <c:pt idx="64">
                  <c:v>443464508556238.25</c:v>
                </c:pt>
                <c:pt idx="65">
                  <c:v>458888214709948.06</c:v>
                </c:pt>
                <c:pt idx="66">
                  <c:v>474575573960302.56</c:v>
                </c:pt>
                <c:pt idx="67">
                  <c:v>490526586307301.56</c:v>
                </c:pt>
                <c:pt idx="68">
                  <c:v>506741251750945.25</c:v>
                </c:pt>
                <c:pt idx="69">
                  <c:v>523219570291233.56</c:v>
                </c:pt>
                <c:pt idx="70">
                  <c:v>539961541928166.44</c:v>
                </c:pt>
                <c:pt idx="71">
                  <c:v>556967166661743.94</c:v>
                </c:pt>
                <c:pt idx="72">
                  <c:v>574236444491966.12</c:v>
                </c:pt>
                <c:pt idx="73">
                  <c:v>591769375418832.75</c:v>
                </c:pt>
                <c:pt idx="74">
                  <c:v>609565959442344.12</c:v>
                </c:pt>
                <c:pt idx="75">
                  <c:v>627626196562500.12</c:v>
                </c:pt>
                <c:pt idx="76">
                  <c:v>645950086779300.62</c:v>
                </c:pt>
                <c:pt idx="77">
                  <c:v>664537630092745.87</c:v>
                </c:pt>
                <c:pt idx="78">
                  <c:v>683388826502835.62</c:v>
                </c:pt>
                <c:pt idx="79">
                  <c:v>702503676009570</c:v>
                </c:pt>
                <c:pt idx="80">
                  <c:v>721882178612949.12</c:v>
                </c:pt>
                <c:pt idx="81">
                  <c:v>741524334312972.75</c:v>
                </c:pt>
                <c:pt idx="82">
                  <c:v>761430143109641</c:v>
                </c:pt>
                <c:pt idx="83">
                  <c:v>781599605002953.75</c:v>
                </c:pt>
                <c:pt idx="84">
                  <c:v>802032719992911.25</c:v>
                </c:pt>
                <c:pt idx="85">
                  <c:v>822729488079513.37</c:v>
                </c:pt>
                <c:pt idx="86">
                  <c:v>843689909262760</c:v>
                </c:pt>
                <c:pt idx="87">
                  <c:v>864913983542651.37</c:v>
                </c:pt>
                <c:pt idx="88">
                  <c:v>886401710919187.25</c:v>
                </c:pt>
                <c:pt idx="89">
                  <c:v>908153091392367.87</c:v>
                </c:pt>
                <c:pt idx="90">
                  <c:v>930168124962193</c:v>
                </c:pt>
                <c:pt idx="91">
                  <c:v>952446811628662.75</c:v>
                </c:pt>
                <c:pt idx="92">
                  <c:v>974989151391777.12</c:v>
                </c:pt>
                <c:pt idx="93">
                  <c:v>997795144251536.12</c:v>
                </c:pt>
                <c:pt idx="94">
                  <c:v>1020864790207939.6</c:v>
                </c:pt>
                <c:pt idx="95">
                  <c:v>1044198089260987.9</c:v>
                </c:pt>
                <c:pt idx="96">
                  <c:v>1067795041410680.7</c:v>
                </c:pt>
                <c:pt idx="97">
                  <c:v>1091655646657018.1</c:v>
                </c:pt>
                <c:pt idx="98">
                  <c:v>1115779905000000.1</c:v>
                </c:pt>
                <c:pt idx="99">
                  <c:v>1140167816439626.7</c:v>
                </c:pt>
                <c:pt idx="100">
                  <c:v>1164819380975898</c:v>
                </c:pt>
                <c:pt idx="101">
                  <c:v>1189734598608814</c:v>
                </c:pt>
                <c:pt idx="102">
                  <c:v>1214913469338374.5</c:v>
                </c:pt>
                <c:pt idx="103">
                  <c:v>1240355993164579.5</c:v>
                </c:pt>
                <c:pt idx="104">
                  <c:v>1266062170087429.2</c:v>
                </c:pt>
                <c:pt idx="105">
                  <c:v>1292032000106923.7</c:v>
                </c:pt>
                <c:pt idx="106">
                  <c:v>1318265483223062.5</c:v>
                </c:pt>
                <c:pt idx="107">
                  <c:v>1344762619435846.2</c:v>
                </c:pt>
                <c:pt idx="108">
                  <c:v>1371523408745274.2</c:v>
                </c:pt>
                <c:pt idx="109">
                  <c:v>1398547851151347</c:v>
                </c:pt>
                <c:pt idx="110">
                  <c:v>1425835946654064.5</c:v>
                </c:pt>
                <c:pt idx="111">
                  <c:v>1453387695253426.5</c:v>
                </c:pt>
                <c:pt idx="112">
                  <c:v>1481203096949433.2</c:v>
                </c:pt>
                <c:pt idx="113">
                  <c:v>1509282151742084.2</c:v>
                </c:pt>
                <c:pt idx="114">
                  <c:v>1537624859631380.2</c:v>
                </c:pt>
                <c:pt idx="115">
                  <c:v>1566231220617320.8</c:v>
                </c:pt>
                <c:pt idx="116">
                  <c:v>1595101234699905.8</c:v>
                </c:pt>
                <c:pt idx="117">
                  <c:v>1624234901879135.5</c:v>
                </c:pt>
                <c:pt idx="118">
                  <c:v>1653632222155009.7</c:v>
                </c:pt>
                <c:pt idx="119">
                  <c:v>1683293195527528.7</c:v>
                </c:pt>
                <c:pt idx="120">
                  <c:v>1713217821996692.2</c:v>
                </c:pt>
                <c:pt idx="121">
                  <c:v>1743406101562500</c:v>
                </c:pt>
                <c:pt idx="122">
                  <c:v>1773858034224953</c:v>
                </c:pt>
                <c:pt idx="123">
                  <c:v>1804573619984050.2</c:v>
                </c:pt>
              </c:numCache>
            </c:numRef>
          </c:xVal>
          <c:yVal>
            <c:numRef>
              <c:f>Sheet1!$EY$3:$EY$125</c:f>
              <c:numCache>
                <c:formatCode>General</c:formatCode>
                <c:ptCount val="123"/>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numCache>
            </c:numRef>
          </c:yVal>
          <c:smooth val="0"/>
        </c:ser>
        <c:ser>
          <c:idx val="1"/>
          <c:order val="1"/>
          <c:tx>
            <c:v>40 C</c:v>
          </c:tx>
          <c:spPr>
            <a:ln w="28575">
              <a:noFill/>
            </a:ln>
          </c:spPr>
          <c:marker>
            <c:spPr>
              <a:noFill/>
              <a:ln>
                <a:solidFill>
                  <a:schemeClr val="tx1"/>
                </a:solidFill>
              </a:ln>
            </c:spPr>
          </c:marker>
          <c:xVal>
            <c:numRef>
              <c:f>Sheet5!$BZ$3:$BZ$125</c:f>
              <c:numCache>
                <c:formatCode>General</c:formatCode>
                <c:ptCount val="123"/>
                <c:pt idx="0">
                  <c:v>0</c:v>
                </c:pt>
                <c:pt idx="1">
                  <c:v>139162595699.43292</c:v>
                </c:pt>
                <c:pt idx="2">
                  <c:v>556650382797.73169</c:v>
                </c:pt>
                <c:pt idx="3">
                  <c:v>869766223121.45593</c:v>
                </c:pt>
                <c:pt idx="4">
                  <c:v>1252463361294.8987</c:v>
                </c:pt>
                <c:pt idx="5">
                  <c:v>1704741797318.0532</c:v>
                </c:pt>
                <c:pt idx="6">
                  <c:v>2226601531190.9268</c:v>
                </c:pt>
                <c:pt idx="7">
                  <c:v>2818042562913.5117</c:v>
                </c:pt>
                <c:pt idx="8">
                  <c:v>3479064892485.8228</c:v>
                </c:pt>
                <c:pt idx="9">
                  <c:v>4209668519907.8433</c:v>
                </c:pt>
                <c:pt idx="10">
                  <c:v>5009853445179.585</c:v>
                </c:pt>
                <c:pt idx="11">
                  <c:v>5879619668301.041</c:v>
                </c:pt>
                <c:pt idx="12">
                  <c:v>6818967189272.2129</c:v>
                </c:pt>
                <c:pt idx="13">
                  <c:v>7827896008093.1016</c:v>
                </c:pt>
                <c:pt idx="14">
                  <c:v>8906406124763.707</c:v>
                </c:pt>
                <c:pt idx="15">
                  <c:v>11272170251654.066</c:v>
                </c:pt>
                <c:pt idx="16">
                  <c:v>13916259569943.291</c:v>
                </c:pt>
                <c:pt idx="17">
                  <c:v>16838674079631.396</c:v>
                </c:pt>
                <c:pt idx="18">
                  <c:v>20039413780718.34</c:v>
                </c:pt>
                <c:pt idx="19">
                  <c:v>23518478673204.164</c:v>
                </c:pt>
                <c:pt idx="20">
                  <c:v>27275868757088.855</c:v>
                </c:pt>
                <c:pt idx="21">
                  <c:v>31311584032372.406</c:v>
                </c:pt>
                <c:pt idx="22">
                  <c:v>35625624499054.828</c:v>
                </c:pt>
                <c:pt idx="23">
                  <c:v>40217990157136.109</c:v>
                </c:pt>
                <c:pt idx="24">
                  <c:v>45088681006616.273</c:v>
                </c:pt>
                <c:pt idx="25">
                  <c:v>50237697047495.281</c:v>
                </c:pt>
                <c:pt idx="26">
                  <c:v>55665038279773.172</c:v>
                </c:pt>
                <c:pt idx="27">
                  <c:v>61370704703449.914</c:v>
                </c:pt>
                <c:pt idx="28">
                  <c:v>67354696318525.531</c:v>
                </c:pt>
                <c:pt idx="29">
                  <c:v>73617013125000.016</c:v>
                </c:pt>
                <c:pt idx="30">
                  <c:v>80157655122873.359</c:v>
                </c:pt>
                <c:pt idx="31">
                  <c:v>86976622312145.578</c:v>
                </c:pt>
                <c:pt idx="32">
                  <c:v>94073914692816.641</c:v>
                </c:pt>
                <c:pt idx="33">
                  <c:v>101449532264886.59</c:v>
                </c:pt>
                <c:pt idx="34">
                  <c:v>109103475028355.42</c:v>
                </c:pt>
                <c:pt idx="35">
                  <c:v>117035742983223.08</c:v>
                </c:pt>
                <c:pt idx="36">
                  <c:v>125246336129489.61</c:v>
                </c:pt>
                <c:pt idx="37">
                  <c:v>133735254467155.03</c:v>
                </c:pt>
                <c:pt idx="38">
                  <c:v>142502497996219.31</c:v>
                </c:pt>
                <c:pt idx="39">
                  <c:v>151548066716682.44</c:v>
                </c:pt>
                <c:pt idx="40">
                  <c:v>160871960628544.44</c:v>
                </c:pt>
                <c:pt idx="41">
                  <c:v>170474179731805.31</c:v>
                </c:pt>
                <c:pt idx="42">
                  <c:v>180354724026465.06</c:v>
                </c:pt>
                <c:pt idx="43">
                  <c:v>190513593512523.66</c:v>
                </c:pt>
                <c:pt idx="44">
                  <c:v>200950788189981.12</c:v>
                </c:pt>
                <c:pt idx="45">
                  <c:v>211666308058837.47</c:v>
                </c:pt>
                <c:pt idx="46">
                  <c:v>222660153119092.66</c:v>
                </c:pt>
                <c:pt idx="47">
                  <c:v>233932323370746.72</c:v>
                </c:pt>
                <c:pt idx="48">
                  <c:v>245482818813799.66</c:v>
                </c:pt>
                <c:pt idx="49">
                  <c:v>257311639448251.47</c:v>
                </c:pt>
                <c:pt idx="50">
                  <c:v>269418785274102.12</c:v>
                </c:pt>
                <c:pt idx="51">
                  <c:v>281804256291351.62</c:v>
                </c:pt>
                <c:pt idx="52">
                  <c:v>294468052500000.06</c:v>
                </c:pt>
                <c:pt idx="53">
                  <c:v>307410173900047.31</c:v>
                </c:pt>
                <c:pt idx="54">
                  <c:v>320630620491493.44</c:v>
                </c:pt>
                <c:pt idx="55">
                  <c:v>334129392274338.44</c:v>
                </c:pt>
                <c:pt idx="56">
                  <c:v>347906489248582.31</c:v>
                </c:pt>
                <c:pt idx="57">
                  <c:v>361961911414225</c:v>
                </c:pt>
                <c:pt idx="58">
                  <c:v>376295658771266.62</c:v>
                </c:pt>
                <c:pt idx="59">
                  <c:v>390907731319707.06</c:v>
                </c:pt>
                <c:pt idx="60">
                  <c:v>405798129059546.37</c:v>
                </c:pt>
                <c:pt idx="61">
                  <c:v>420966851990784.56</c:v>
                </c:pt>
                <c:pt idx="62">
                  <c:v>436413900113421.62</c:v>
                </c:pt>
                <c:pt idx="63">
                  <c:v>452139273427457.56</c:v>
                </c:pt>
                <c:pt idx="64">
                  <c:v>468142971932892.31</c:v>
                </c:pt>
                <c:pt idx="65">
                  <c:v>484424995629726</c:v>
                </c:pt>
                <c:pt idx="66">
                  <c:v>500985344517958.5</c:v>
                </c:pt>
                <c:pt idx="67">
                  <c:v>517824018597589.87</c:v>
                </c:pt>
                <c:pt idx="68">
                  <c:v>534941017868620.12</c:v>
                </c:pt>
                <c:pt idx="69">
                  <c:v>552336342331049.25</c:v>
                </c:pt>
                <c:pt idx="70">
                  <c:v>570009991984877.25</c:v>
                </c:pt>
                <c:pt idx="71">
                  <c:v>587961966830104.12</c:v>
                </c:pt>
                <c:pt idx="72">
                  <c:v>606192266866729.75</c:v>
                </c:pt>
                <c:pt idx="73">
                  <c:v>624700892094754.37</c:v>
                </c:pt>
                <c:pt idx="74">
                  <c:v>643487842514177.75</c:v>
                </c:pt>
                <c:pt idx="75">
                  <c:v>662553118125000.12</c:v>
                </c:pt>
                <c:pt idx="76">
                  <c:v>681896718927221.25</c:v>
                </c:pt>
                <c:pt idx="77">
                  <c:v>701518644920841.37</c:v>
                </c:pt>
                <c:pt idx="78">
                  <c:v>721418896105860.25</c:v>
                </c:pt>
                <c:pt idx="79">
                  <c:v>741597472482278</c:v>
                </c:pt>
                <c:pt idx="80">
                  <c:v>762054374050094.62</c:v>
                </c:pt>
                <c:pt idx="81">
                  <c:v>782789600809310.12</c:v>
                </c:pt>
                <c:pt idx="82">
                  <c:v>803803152759924.5</c:v>
                </c:pt>
                <c:pt idx="83">
                  <c:v>825095029901937.75</c:v>
                </c:pt>
                <c:pt idx="84">
                  <c:v>846665232235349.87</c:v>
                </c:pt>
                <c:pt idx="85">
                  <c:v>868513759760160.87</c:v>
                </c:pt>
                <c:pt idx="86">
                  <c:v>890640612476370.62</c:v>
                </c:pt>
                <c:pt idx="87">
                  <c:v>913045790383979.37</c:v>
                </c:pt>
                <c:pt idx="88">
                  <c:v>935729293482986.87</c:v>
                </c:pt>
                <c:pt idx="89">
                  <c:v>958691121773393.37</c:v>
                </c:pt>
                <c:pt idx="90">
                  <c:v>981931275255198.62</c:v>
                </c:pt>
                <c:pt idx="91">
                  <c:v>1005449753928402.7</c:v>
                </c:pt>
                <c:pt idx="92">
                  <c:v>1029246557793005.9</c:v>
                </c:pt>
                <c:pt idx="93">
                  <c:v>1053321686849007.7</c:v>
                </c:pt>
                <c:pt idx="94">
                  <c:v>1077675141096408.5</c:v>
                </c:pt>
                <c:pt idx="95">
                  <c:v>1102306920535208.1</c:v>
                </c:pt>
                <c:pt idx="96">
                  <c:v>1127217025165406.5</c:v>
                </c:pt>
                <c:pt idx="97">
                  <c:v>1152405454987004</c:v>
                </c:pt>
                <c:pt idx="98">
                  <c:v>1177872210000000.2</c:v>
                </c:pt>
                <c:pt idx="99">
                  <c:v>1203617290204395.2</c:v>
                </c:pt>
                <c:pt idx="100">
                  <c:v>1229640695600189.2</c:v>
                </c:pt>
                <c:pt idx="101">
                  <c:v>1255942426187382</c:v>
                </c:pt>
                <c:pt idx="102">
                  <c:v>1282522481965973.7</c:v>
                </c:pt>
                <c:pt idx="103">
                  <c:v>1309380862935964.2</c:v>
                </c:pt>
                <c:pt idx="104">
                  <c:v>1336517569097353.8</c:v>
                </c:pt>
                <c:pt idx="105">
                  <c:v>1363932600450142</c:v>
                </c:pt>
                <c:pt idx="106">
                  <c:v>1391625956994329.2</c:v>
                </c:pt>
                <c:pt idx="107">
                  <c:v>1419597638729915.2</c:v>
                </c:pt>
                <c:pt idx="108">
                  <c:v>1447847645656900</c:v>
                </c:pt>
                <c:pt idx="109">
                  <c:v>1476375977775283.7</c:v>
                </c:pt>
                <c:pt idx="110">
                  <c:v>1505182635085066.5</c:v>
                </c:pt>
                <c:pt idx="111">
                  <c:v>1534267617586248</c:v>
                </c:pt>
                <c:pt idx="112">
                  <c:v>1563630925278828.2</c:v>
                </c:pt>
                <c:pt idx="113">
                  <c:v>1593272558162807.5</c:v>
                </c:pt>
                <c:pt idx="114">
                  <c:v>1623192516238185.5</c:v>
                </c:pt>
                <c:pt idx="115">
                  <c:v>1653390799504962.5</c:v>
                </c:pt>
                <c:pt idx="116">
                  <c:v>1683867407963138.2</c:v>
                </c:pt>
                <c:pt idx="117">
                  <c:v>1714622341612713</c:v>
                </c:pt>
                <c:pt idx="118">
                  <c:v>1745655600453686.5</c:v>
                </c:pt>
                <c:pt idx="119">
                  <c:v>1776967184486059</c:v>
                </c:pt>
                <c:pt idx="120">
                  <c:v>1808557093709830.2</c:v>
                </c:pt>
                <c:pt idx="121">
                  <c:v>1840425328125000.2</c:v>
                </c:pt>
                <c:pt idx="122">
                  <c:v>1872571887731569.2</c:v>
                </c:pt>
              </c:numCache>
            </c:numRef>
          </c:xVal>
          <c:yVal>
            <c:numRef>
              <c:f>Sheet5!$BP$4:$BP$126</c:f>
              <c:numCache>
                <c:formatCode>General</c:formatCode>
                <c:ptCount val="123"/>
                <c:pt idx="0">
                  <c:v>1.1695260195859675E-2</c:v>
                </c:pt>
                <c:pt idx="1">
                  <c:v>0.18722579418288823</c:v>
                </c:pt>
                <c:pt idx="2">
                  <c:v>0.21465527025909664</c:v>
                </c:pt>
                <c:pt idx="3">
                  <c:v>0.23062319029526943</c:v>
                </c:pt>
                <c:pt idx="4">
                  <c:v>0.24061932592705346</c:v>
                </c:pt>
                <c:pt idx="5">
                  <c:v>0.24206749215792964</c:v>
                </c:pt>
                <c:pt idx="6">
                  <c:v>0.24282936783025993</c:v>
                </c:pt>
                <c:pt idx="7">
                  <c:v>0.24715848511230951</c:v>
                </c:pt>
                <c:pt idx="8">
                  <c:v>0.24995679611612662</c:v>
                </c:pt>
                <c:pt idx="9">
                  <c:v>0.25437388838658181</c:v>
                </c:pt>
                <c:pt idx="10">
                  <c:v>0.25596459763611118</c:v>
                </c:pt>
                <c:pt idx="11">
                  <c:v>0.25498596283208264</c:v>
                </c:pt>
                <c:pt idx="12">
                  <c:v>0.25636923475890483</c:v>
                </c:pt>
                <c:pt idx="13">
                  <c:v>0.27176581231641544</c:v>
                </c:pt>
                <c:pt idx="14">
                  <c:v>0.27034400097061889</c:v>
                </c:pt>
                <c:pt idx="15">
                  <c:v>0.26227466973262803</c:v>
                </c:pt>
                <c:pt idx="16">
                  <c:v>0.25893166170458581</c:v>
                </c:pt>
                <c:pt idx="17">
                  <c:v>0.27466542910223812</c:v>
                </c:pt>
                <c:pt idx="18">
                  <c:v>0.26638641856990553</c:v>
                </c:pt>
                <c:pt idx="19">
                  <c:v>0.26011501542314119</c:v>
                </c:pt>
                <c:pt idx="20">
                  <c:v>0.24840355100824929</c:v>
                </c:pt>
                <c:pt idx="21">
                  <c:v>0.26618776354954965</c:v>
                </c:pt>
                <c:pt idx="22">
                  <c:v>0.25785039473211147</c:v>
                </c:pt>
                <c:pt idx="23">
                  <c:v>0.24055703696500141</c:v>
                </c:pt>
                <c:pt idx="24">
                  <c:v>0.25628937664996582</c:v>
                </c:pt>
                <c:pt idx="25">
                  <c:v>0.2567635995807816</c:v>
                </c:pt>
                <c:pt idx="26">
                  <c:v>0.26151396242721581</c:v>
                </c:pt>
                <c:pt idx="27">
                  <c:v>0.24842050963114634</c:v>
                </c:pt>
                <c:pt idx="28">
                  <c:v>0.26272540312182718</c:v>
                </c:pt>
                <c:pt idx="29">
                  <c:v>0.27629060977706782</c:v>
                </c:pt>
                <c:pt idx="30">
                  <c:v>0.2930993034207709</c:v>
                </c:pt>
                <c:pt idx="31">
                  <c:v>0.27428868880453261</c:v>
                </c:pt>
                <c:pt idx="32">
                  <c:v>0.27942951367067886</c:v>
                </c:pt>
                <c:pt idx="33">
                  <c:v>0.29180735277731018</c:v>
                </c:pt>
                <c:pt idx="34">
                  <c:v>0.29305775853285132</c:v>
                </c:pt>
                <c:pt idx="35">
                  <c:v>0.3031384512601043</c:v>
                </c:pt>
                <c:pt idx="36">
                  <c:v>0.30337490069328543</c:v>
                </c:pt>
                <c:pt idx="37">
                  <c:v>0.30462653293103692</c:v>
                </c:pt>
                <c:pt idx="38">
                  <c:v>0.30609277197980583</c:v>
                </c:pt>
                <c:pt idx="39">
                  <c:v>0.30535301908691531</c:v>
                </c:pt>
                <c:pt idx="40">
                  <c:v>0.30237166413200073</c:v>
                </c:pt>
                <c:pt idx="41">
                  <c:v>0.3029763878554797</c:v>
                </c:pt>
                <c:pt idx="42">
                  <c:v>0.31475967406111094</c:v>
                </c:pt>
                <c:pt idx="43">
                  <c:v>0.32067842214028192</c:v>
                </c:pt>
                <c:pt idx="44">
                  <c:v>0.30774072945093284</c:v>
                </c:pt>
                <c:pt idx="45">
                  <c:v>0.30967441043608601</c:v>
                </c:pt>
                <c:pt idx="46">
                  <c:v>0.31249510749656234</c:v>
                </c:pt>
                <c:pt idx="47">
                  <c:v>0.32118737279103238</c:v>
                </c:pt>
                <c:pt idx="48">
                  <c:v>0.31951318408317808</c:v>
                </c:pt>
                <c:pt idx="49">
                  <c:v>0.31278748836329345</c:v>
                </c:pt>
                <c:pt idx="50">
                  <c:v>0.31433550947999334</c:v>
                </c:pt>
                <c:pt idx="51">
                  <c:v>0.31638169544001243</c:v>
                </c:pt>
                <c:pt idx="52">
                  <c:v>0.31579760948600372</c:v>
                </c:pt>
                <c:pt idx="53">
                  <c:v>0.3146956138135788</c:v>
                </c:pt>
                <c:pt idx="54">
                  <c:v>0.31631133352993795</c:v>
                </c:pt>
                <c:pt idx="55">
                  <c:v>0.31995549023443737</c:v>
                </c:pt>
                <c:pt idx="56">
                  <c:v>0.32261296318012039</c:v>
                </c:pt>
                <c:pt idx="57">
                  <c:v>0.32110078893106975</c:v>
                </c:pt>
                <c:pt idx="58">
                  <c:v>0.31966530179879682</c:v>
                </c:pt>
                <c:pt idx="59">
                  <c:v>0.32174019659057507</c:v>
                </c:pt>
                <c:pt idx="60">
                  <c:v>0.32439094997786966</c:v>
                </c:pt>
                <c:pt idx="61">
                  <c:v>0.32720897896085066</c:v>
                </c:pt>
                <c:pt idx="62">
                  <c:v>0.32172420301196897</c:v>
                </c:pt>
                <c:pt idx="63">
                  <c:v>0.32063184479680312</c:v>
                </c:pt>
                <c:pt idx="64">
                  <c:v>0.32485504855075831</c:v>
                </c:pt>
                <c:pt idx="65">
                  <c:v>0.32488629512602202</c:v>
                </c:pt>
                <c:pt idx="66">
                  <c:v>0.32491501195090539</c:v>
                </c:pt>
                <c:pt idx="67">
                  <c:v>0.32302402750939607</c:v>
                </c:pt>
                <c:pt idx="68">
                  <c:v>0.32108423200756392</c:v>
                </c:pt>
                <c:pt idx="69">
                  <c:v>0.32385456358155557</c:v>
                </c:pt>
                <c:pt idx="70">
                  <c:v>0.32663786638523801</c:v>
                </c:pt>
                <c:pt idx="71">
                  <c:v>0.3267007184409888</c:v>
                </c:pt>
                <c:pt idx="72">
                  <c:v>0.328447576364649</c:v>
                </c:pt>
                <c:pt idx="73">
                  <c:v>0.32629817235872682</c:v>
                </c:pt>
                <c:pt idx="74">
                  <c:v>0.32423610358859106</c:v>
                </c:pt>
                <c:pt idx="75">
                  <c:v>0.32497799051042592</c:v>
                </c:pt>
                <c:pt idx="76">
                  <c:v>0.32737950495854301</c:v>
                </c:pt>
                <c:pt idx="77">
                  <c:v>0.32807781303358591</c:v>
                </c:pt>
                <c:pt idx="78">
                  <c:v>0.32910782008085743</c:v>
                </c:pt>
                <c:pt idx="79">
                  <c:v>0.32736254208174348</c:v>
                </c:pt>
                <c:pt idx="80">
                  <c:v>0.32565037347529452</c:v>
                </c:pt>
                <c:pt idx="81">
                  <c:v>0.32630817167122628</c:v>
                </c:pt>
                <c:pt idx="82">
                  <c:v>0.32677694526550266</c:v>
                </c:pt>
                <c:pt idx="83">
                  <c:v>0.32722648990213193</c:v>
                </c:pt>
                <c:pt idx="84">
                  <c:v>0.32767378557280508</c:v>
                </c:pt>
                <c:pt idx="85">
                  <c:v>0.32813805608592089</c:v>
                </c:pt>
                <c:pt idx="86">
                  <c:v>0.326894316763569</c:v>
                </c:pt>
                <c:pt idx="87">
                  <c:v>0.32757886120837126</c:v>
                </c:pt>
                <c:pt idx="88">
                  <c:v>0.32795321675782824</c:v>
                </c:pt>
                <c:pt idx="89">
                  <c:v>0.32832682882990483</c:v>
                </c:pt>
                <c:pt idx="90">
                  <c:v>0.32869969963724116</c:v>
                </c:pt>
                <c:pt idx="91">
                  <c:v>0.32907183138371188</c:v>
                </c:pt>
                <c:pt idx="92">
                  <c:v>0.32930884297276836</c:v>
                </c:pt>
                <c:pt idx="93">
                  <c:v>0.32971794427945583</c:v>
                </c:pt>
                <c:pt idx="94">
                  <c:v>0.33012666450352257</c:v>
                </c:pt>
                <c:pt idx="95">
                  <c:v>0.33053500417719528</c:v>
                </c:pt>
                <c:pt idx="96">
                  <c:v>0.33094296383171179</c:v>
                </c:pt>
                <c:pt idx="97">
                  <c:v>0.33126692575347322</c:v>
                </c:pt>
                <c:pt idx="98">
                  <c:v>0.33131151796683173</c:v>
                </c:pt>
                <c:pt idx="99">
                  <c:v>0.33135603359027344</c:v>
                </c:pt>
                <c:pt idx="100">
                  <c:v>0.33154565865408681</c:v>
                </c:pt>
                <c:pt idx="101">
                  <c:v>0.33173512437752278</c:v>
                </c:pt>
                <c:pt idx="102">
                  <c:v>0.33166321213220945</c:v>
                </c:pt>
                <c:pt idx="103">
                  <c:v>0.33141793413931553</c:v>
                </c:pt>
                <c:pt idx="104">
                  <c:v>0.33117324663694758</c:v>
                </c:pt>
                <c:pt idx="105">
                  <c:v>0.33092914749532082</c:v>
                </c:pt>
                <c:pt idx="106">
                  <c:v>0.33068563459487826</c:v>
                </c:pt>
                <c:pt idx="107">
                  <c:v>0.33044537952882591</c:v>
                </c:pt>
                <c:pt idx="108">
                  <c:v>0.33046114855882008</c:v>
                </c:pt>
                <c:pt idx="109">
                  <c:v>0.33047689200572966</c:v>
                </c:pt>
                <c:pt idx="110">
                  <c:v>0.33034788523497693</c:v>
                </c:pt>
                <c:pt idx="111">
                  <c:v>0.33021908742099332</c:v>
                </c:pt>
                <c:pt idx="112">
                  <c:v>0.33035047821184543</c:v>
                </c:pt>
                <c:pt idx="113">
                  <c:v>0.33048165652859401</c:v>
                </c:pt>
                <c:pt idx="114">
                  <c:v>0.33085932924262607</c:v>
                </c:pt>
                <c:pt idx="115">
                  <c:v>0.3312369549032983</c:v>
                </c:pt>
                <c:pt idx="116">
                  <c:v>0.33161453351940812</c:v>
                </c:pt>
                <c:pt idx="117">
                  <c:v>0.33186351750542703</c:v>
                </c:pt>
                <c:pt idx="118">
                  <c:v>0.3321266918110567</c:v>
                </c:pt>
                <c:pt idx="119">
                  <c:v>0.3323898558720268</c:v>
                </c:pt>
                <c:pt idx="120">
                  <c:v>0.33265300968893502</c:v>
                </c:pt>
                <c:pt idx="121">
                  <c:v>0.332916153262383</c:v>
                </c:pt>
                <c:pt idx="122">
                  <c:v>0.33317928659296497</c:v>
                </c:pt>
              </c:numCache>
            </c:numRef>
          </c:yVal>
          <c:smooth val="0"/>
        </c:ser>
        <c:ser>
          <c:idx val="2"/>
          <c:order val="2"/>
          <c:tx>
            <c:v>60 C</c:v>
          </c:tx>
          <c:spPr>
            <a:ln w="28575">
              <a:noFill/>
            </a:ln>
          </c:spPr>
          <c:marker>
            <c:spPr>
              <a:noFill/>
              <a:ln>
                <a:solidFill>
                  <a:schemeClr val="tx1"/>
                </a:solidFill>
              </a:ln>
            </c:spPr>
          </c:marker>
          <c:xVal>
            <c:numRef>
              <c:f>Sheet5!$CA$3:$CA$123</c:f>
              <c:numCache>
                <c:formatCode>General</c:formatCode>
                <c:ptCount val="121"/>
                <c:pt idx="0">
                  <c:v>0</c:v>
                </c:pt>
                <c:pt idx="1">
                  <c:v>148054774338.37433</c:v>
                </c:pt>
                <c:pt idx="2">
                  <c:v>592219097353.49719</c:v>
                </c:pt>
                <c:pt idx="3">
                  <c:v>925342339614.84033</c:v>
                </c:pt>
                <c:pt idx="4">
                  <c:v>1332492969045.3691</c:v>
                </c:pt>
                <c:pt idx="5">
                  <c:v>1813670985645.0854</c:v>
                </c:pt>
                <c:pt idx="6">
                  <c:v>2368876389413.9893</c:v>
                </c:pt>
                <c:pt idx="7">
                  <c:v>2998109180352.0801</c:v>
                </c:pt>
                <c:pt idx="8">
                  <c:v>3701369358459.353</c:v>
                </c:pt>
                <c:pt idx="9">
                  <c:v>4478656923735.8145</c:v>
                </c:pt>
                <c:pt idx="10">
                  <c:v>5329971876181.4814</c:v>
                </c:pt>
                <c:pt idx="11">
                  <c:v>6255314215796.3145</c:v>
                </c:pt>
                <c:pt idx="12">
                  <c:v>7254683942580.3418</c:v>
                </c:pt>
                <c:pt idx="13">
                  <c:v>8328081056533.5557</c:v>
                </c:pt>
                <c:pt idx="14">
                  <c:v>9475505557655.9609</c:v>
                </c:pt>
                <c:pt idx="15">
                  <c:v>11992436721408.32</c:v>
                </c:pt>
                <c:pt idx="16">
                  <c:v>14805477433837.432</c:v>
                </c:pt>
                <c:pt idx="17">
                  <c:v>17914627694943.293</c:v>
                </c:pt>
                <c:pt idx="18">
                  <c:v>21319887504725.902</c:v>
                </c:pt>
                <c:pt idx="19">
                  <c:v>25021256863185.258</c:v>
                </c:pt>
                <c:pt idx="20">
                  <c:v>29018735770321.367</c:v>
                </c:pt>
                <c:pt idx="21">
                  <c:v>33312324226134.223</c:v>
                </c:pt>
                <c:pt idx="22">
                  <c:v>37902022230623.828</c:v>
                </c:pt>
                <c:pt idx="23">
                  <c:v>42787829783790.18</c:v>
                </c:pt>
                <c:pt idx="24">
                  <c:v>47969746885633.281</c:v>
                </c:pt>
                <c:pt idx="25">
                  <c:v>53447773536153.133</c:v>
                </c:pt>
                <c:pt idx="26">
                  <c:v>59221909735349.742</c:v>
                </c:pt>
                <c:pt idx="27">
                  <c:v>65292155483223.07</c:v>
                </c:pt>
                <c:pt idx="28">
                  <c:v>71658510779773.141</c:v>
                </c:pt>
                <c:pt idx="29">
                  <c:v>78320975625000.016</c:v>
                </c:pt>
                <c:pt idx="30">
                  <c:v>85279550018903.609</c:v>
                </c:pt>
                <c:pt idx="31">
                  <c:v>92534233961483.953</c:v>
                </c:pt>
                <c:pt idx="32">
                  <c:v>100085027452741.03</c:v>
                </c:pt>
                <c:pt idx="33">
                  <c:v>107931930492674.86</c:v>
                </c:pt>
                <c:pt idx="34">
                  <c:v>116074943081285.47</c:v>
                </c:pt>
                <c:pt idx="35">
                  <c:v>124514065218572.8</c:v>
                </c:pt>
                <c:pt idx="36">
                  <c:v>133249296904536.89</c:v>
                </c:pt>
                <c:pt idx="37">
                  <c:v>142280638139177.72</c:v>
                </c:pt>
                <c:pt idx="38">
                  <c:v>151608088922495.31</c:v>
                </c:pt>
                <c:pt idx="39">
                  <c:v>161231649254489.62</c:v>
                </c:pt>
                <c:pt idx="40">
                  <c:v>171151319135160.72</c:v>
                </c:pt>
                <c:pt idx="41">
                  <c:v>181367098564508.53</c:v>
                </c:pt>
                <c:pt idx="42">
                  <c:v>191878987542533.12</c:v>
                </c:pt>
                <c:pt idx="43">
                  <c:v>202686986069234.44</c:v>
                </c:pt>
                <c:pt idx="44">
                  <c:v>213791094144612.5</c:v>
                </c:pt>
                <c:pt idx="45">
                  <c:v>225191311768667.34</c:v>
                </c:pt>
                <c:pt idx="46">
                  <c:v>236887638941398.91</c:v>
                </c:pt>
                <c:pt idx="47">
                  <c:v>248880075662807.22</c:v>
                </c:pt>
                <c:pt idx="48">
                  <c:v>261168621932892.28</c:v>
                </c:pt>
                <c:pt idx="49">
                  <c:v>273753277751654.09</c:v>
                </c:pt>
                <c:pt idx="50">
                  <c:v>286634043119092.69</c:v>
                </c:pt>
                <c:pt idx="51">
                  <c:v>299810918035208</c:v>
                </c:pt>
                <c:pt idx="52">
                  <c:v>313283902500000.06</c:v>
                </c:pt>
                <c:pt idx="53">
                  <c:v>327052996513468.87</c:v>
                </c:pt>
                <c:pt idx="54">
                  <c:v>341118200075614.44</c:v>
                </c:pt>
                <c:pt idx="55">
                  <c:v>355479513186436.75</c:v>
                </c:pt>
                <c:pt idx="56">
                  <c:v>370136935845935.81</c:v>
                </c:pt>
                <c:pt idx="57">
                  <c:v>385090468054111.56</c:v>
                </c:pt>
                <c:pt idx="58">
                  <c:v>400340109810964.12</c:v>
                </c:pt>
                <c:pt idx="59">
                  <c:v>415885861116493.44</c:v>
                </c:pt>
                <c:pt idx="60">
                  <c:v>431727721970699.5</c:v>
                </c:pt>
                <c:pt idx="61">
                  <c:v>447865692373582.31</c:v>
                </c:pt>
                <c:pt idx="62">
                  <c:v>464299772325141.87</c:v>
                </c:pt>
                <c:pt idx="63">
                  <c:v>481029961825378.12</c:v>
                </c:pt>
                <c:pt idx="64">
                  <c:v>498056260874291.19</c:v>
                </c:pt>
                <c:pt idx="65">
                  <c:v>515378669471881</c:v>
                </c:pt>
                <c:pt idx="66">
                  <c:v>532997187618147.56</c:v>
                </c:pt>
                <c:pt idx="67">
                  <c:v>550911815313090.81</c:v>
                </c:pt>
                <c:pt idx="68">
                  <c:v>569122552556710.87</c:v>
                </c:pt>
                <c:pt idx="69">
                  <c:v>587629399349007.62</c:v>
                </c:pt>
                <c:pt idx="70">
                  <c:v>606432355689981.25</c:v>
                </c:pt>
                <c:pt idx="71">
                  <c:v>625531421579631.5</c:v>
                </c:pt>
                <c:pt idx="72">
                  <c:v>644926597017958.5</c:v>
                </c:pt>
                <c:pt idx="73">
                  <c:v>664617882004962.25</c:v>
                </c:pt>
                <c:pt idx="74">
                  <c:v>684605276540642.87</c:v>
                </c:pt>
                <c:pt idx="75">
                  <c:v>704888780625000.12</c:v>
                </c:pt>
                <c:pt idx="76">
                  <c:v>725468394258034.12</c:v>
                </c:pt>
                <c:pt idx="77">
                  <c:v>746344117439744.87</c:v>
                </c:pt>
                <c:pt idx="78">
                  <c:v>767515950170132.5</c:v>
                </c:pt>
                <c:pt idx="79">
                  <c:v>788983892449196.75</c:v>
                </c:pt>
                <c:pt idx="80">
                  <c:v>810747944276937.75</c:v>
                </c:pt>
                <c:pt idx="81">
                  <c:v>832808105653355.5</c:v>
                </c:pt>
                <c:pt idx="82">
                  <c:v>855164376578450</c:v>
                </c:pt>
                <c:pt idx="83">
                  <c:v>877816757052221.37</c:v>
                </c:pt>
                <c:pt idx="84">
                  <c:v>900765247074669.37</c:v>
                </c:pt>
                <c:pt idx="85">
                  <c:v>924009846645794.12</c:v>
                </c:pt>
                <c:pt idx="86">
                  <c:v>947550555765595.62</c:v>
                </c:pt>
                <c:pt idx="87">
                  <c:v>971387374434073.87</c:v>
                </c:pt>
                <c:pt idx="88">
                  <c:v>995520302651228.87</c:v>
                </c:pt>
                <c:pt idx="89">
                  <c:v>1019949340417060.6</c:v>
                </c:pt>
                <c:pt idx="90">
                  <c:v>1044674487731569.1</c:v>
                </c:pt>
                <c:pt idx="91">
                  <c:v>1069695744594754.4</c:v>
                </c:pt>
                <c:pt idx="92">
                  <c:v>1095013111006616.4</c:v>
                </c:pt>
                <c:pt idx="93">
                  <c:v>1120626586967155.2</c:v>
                </c:pt>
                <c:pt idx="94">
                  <c:v>1146536172476370.7</c:v>
                </c:pt>
                <c:pt idx="95">
                  <c:v>1172741867534263</c:v>
                </c:pt>
                <c:pt idx="96">
                  <c:v>1199243672140832</c:v>
                </c:pt>
                <c:pt idx="97">
                  <c:v>1226041586296077.7</c:v>
                </c:pt>
                <c:pt idx="98">
                  <c:v>1253135610000000.2</c:v>
                </c:pt>
                <c:pt idx="99">
                  <c:v>1280525743252599.5</c:v>
                </c:pt>
                <c:pt idx="100">
                  <c:v>1308211986053875.5</c:v>
                </c:pt>
                <c:pt idx="101">
                  <c:v>1336194338403828.2</c:v>
                </c:pt>
                <c:pt idx="102">
                  <c:v>1364472800302457.7</c:v>
                </c:pt>
                <c:pt idx="103">
                  <c:v>1393047371749764</c:v>
                </c:pt>
                <c:pt idx="104">
                  <c:v>1421918052745747</c:v>
                </c:pt>
                <c:pt idx="105">
                  <c:v>1451084843290406.7</c:v>
                </c:pt>
                <c:pt idx="106">
                  <c:v>1480547743383743.2</c:v>
                </c:pt>
                <c:pt idx="107">
                  <c:v>1510306753025756.5</c:v>
                </c:pt>
                <c:pt idx="108">
                  <c:v>1540361872216446.2</c:v>
                </c:pt>
                <c:pt idx="109">
                  <c:v>1570713100955813</c:v>
                </c:pt>
                <c:pt idx="110">
                  <c:v>1601360439243856.5</c:v>
                </c:pt>
                <c:pt idx="111">
                  <c:v>1632303887080576.7</c:v>
                </c:pt>
                <c:pt idx="112">
                  <c:v>1663543444465973.7</c:v>
                </c:pt>
                <c:pt idx="113">
                  <c:v>1695079111400047.5</c:v>
                </c:pt>
                <c:pt idx="114">
                  <c:v>1726910887882798</c:v>
                </c:pt>
                <c:pt idx="115">
                  <c:v>1759038773914225.2</c:v>
                </c:pt>
                <c:pt idx="116">
                  <c:v>1791462769494329.2</c:v>
                </c:pt>
                <c:pt idx="117">
                  <c:v>1824182874623110</c:v>
                </c:pt>
                <c:pt idx="118">
                  <c:v>1857199089300567.5</c:v>
                </c:pt>
                <c:pt idx="119">
                  <c:v>1890511413526701.7</c:v>
                </c:pt>
                <c:pt idx="120">
                  <c:v>1924119847301512.5</c:v>
                </c:pt>
              </c:numCache>
            </c:numRef>
          </c:xVal>
          <c:yVal>
            <c:numRef>
              <c:f>Sheet5!$BQ$4:$BQ$124</c:f>
              <c:numCache>
                <c:formatCode>General</c:formatCode>
                <c:ptCount val="121"/>
                <c:pt idx="0">
                  <c:v>1.2665833798190161E-2</c:v>
                </c:pt>
                <c:pt idx="1">
                  <c:v>0.13214219065220734</c:v>
                </c:pt>
                <c:pt idx="2">
                  <c:v>0.16688409442913799</c:v>
                </c:pt>
                <c:pt idx="3">
                  <c:v>0.18851313461119007</c:v>
                </c:pt>
                <c:pt idx="4">
                  <c:v>0.19654753442154221</c:v>
                </c:pt>
                <c:pt idx="5">
                  <c:v>0.20554256887565983</c:v>
                </c:pt>
                <c:pt idx="6">
                  <c:v>0.22038768267234984</c:v>
                </c:pt>
                <c:pt idx="7">
                  <c:v>0.2289380256641094</c:v>
                </c:pt>
                <c:pt idx="8">
                  <c:v>0.23066370383738374</c:v>
                </c:pt>
                <c:pt idx="9">
                  <c:v>0.22855923117178004</c:v>
                </c:pt>
                <c:pt idx="10">
                  <c:v>0.22685861443829569</c:v>
                </c:pt>
                <c:pt idx="11">
                  <c:v>0.23871263972641174</c:v>
                </c:pt>
                <c:pt idx="12">
                  <c:v>0.23812224589143507</c:v>
                </c:pt>
                <c:pt idx="13">
                  <c:v>0.23814792051308303</c:v>
                </c:pt>
                <c:pt idx="14">
                  <c:v>0.23659002095148254</c:v>
                </c:pt>
                <c:pt idx="15">
                  <c:v>0.24034955427359339</c:v>
                </c:pt>
                <c:pt idx="16">
                  <c:v>0.24357800758738968</c:v>
                </c:pt>
                <c:pt idx="17">
                  <c:v>0.24523911778215662</c:v>
                </c:pt>
                <c:pt idx="18">
                  <c:v>0.25327543958072124</c:v>
                </c:pt>
                <c:pt idx="19">
                  <c:v>0.24581742246920843</c:v>
                </c:pt>
                <c:pt idx="20">
                  <c:v>0.24019991403928831</c:v>
                </c:pt>
                <c:pt idx="21">
                  <c:v>0.25340110820051825</c:v>
                </c:pt>
                <c:pt idx="22">
                  <c:v>0.25691386599695393</c:v>
                </c:pt>
                <c:pt idx="23">
                  <c:v>0.24173279202489734</c:v>
                </c:pt>
                <c:pt idx="24">
                  <c:v>0.25254737449554526</c:v>
                </c:pt>
                <c:pt idx="25">
                  <c:v>0.2594641426658244</c:v>
                </c:pt>
                <c:pt idx="26">
                  <c:v>0.26445571135385626</c:v>
                </c:pt>
                <c:pt idx="27">
                  <c:v>0.26897722436429111</c:v>
                </c:pt>
                <c:pt idx="28">
                  <c:v>0.26915695823568792</c:v>
                </c:pt>
                <c:pt idx="29">
                  <c:v>0.27766146847503775</c:v>
                </c:pt>
                <c:pt idx="30">
                  <c:v>0.26810592085011326</c:v>
                </c:pt>
                <c:pt idx="31">
                  <c:v>0.27633014702540482</c:v>
                </c:pt>
                <c:pt idx="32">
                  <c:v>0.29209829073030635</c:v>
                </c:pt>
                <c:pt idx="33">
                  <c:v>0.28775144268343328</c:v>
                </c:pt>
                <c:pt idx="34">
                  <c:v>0.2915978327999364</c:v>
                </c:pt>
                <c:pt idx="35">
                  <c:v>0.30110970721674746</c:v>
                </c:pt>
                <c:pt idx="36">
                  <c:v>0.29203808924690788</c:v>
                </c:pt>
                <c:pt idx="37">
                  <c:v>0.29190430567326825</c:v>
                </c:pt>
                <c:pt idx="38">
                  <c:v>0.29947084571111182</c:v>
                </c:pt>
                <c:pt idx="39">
                  <c:v>0.30074432031018933</c:v>
                </c:pt>
                <c:pt idx="40">
                  <c:v>0.3017101797346039</c:v>
                </c:pt>
                <c:pt idx="41">
                  <c:v>0.29913161237395897</c:v>
                </c:pt>
                <c:pt idx="42">
                  <c:v>0.3016079465999984</c:v>
                </c:pt>
                <c:pt idx="43">
                  <c:v>0.30927152056474932</c:v>
                </c:pt>
                <c:pt idx="44">
                  <c:v>0.30403832181122908</c:v>
                </c:pt>
                <c:pt idx="45">
                  <c:v>0.30044653619970135</c:v>
                </c:pt>
                <c:pt idx="46">
                  <c:v>0.30045315366680098</c:v>
                </c:pt>
                <c:pt idx="47">
                  <c:v>0.30192604459815608</c:v>
                </c:pt>
                <c:pt idx="48">
                  <c:v>0.30749396291238962</c:v>
                </c:pt>
                <c:pt idx="49">
                  <c:v>0.30940444592676414</c:v>
                </c:pt>
                <c:pt idx="50">
                  <c:v>0.30482877062465141</c:v>
                </c:pt>
                <c:pt idx="51">
                  <c:v>0.30648881260097188</c:v>
                </c:pt>
                <c:pt idx="52">
                  <c:v>0.30762880505750151</c:v>
                </c:pt>
                <c:pt idx="53">
                  <c:v>0.30917383213824606</c:v>
                </c:pt>
                <c:pt idx="54">
                  <c:v>0.31337754427850895</c:v>
                </c:pt>
                <c:pt idx="55">
                  <c:v>0.31186596008568018</c:v>
                </c:pt>
                <c:pt idx="56">
                  <c:v>0.31333772129215548</c:v>
                </c:pt>
                <c:pt idx="57">
                  <c:v>0.31482595340941927</c:v>
                </c:pt>
                <c:pt idx="58">
                  <c:v>0.31627149586712516</c:v>
                </c:pt>
                <c:pt idx="59">
                  <c:v>0.31724708488099607</c:v>
                </c:pt>
                <c:pt idx="60">
                  <c:v>0.31416071725402289</c:v>
                </c:pt>
                <c:pt idx="61">
                  <c:v>0.31679973240475817</c:v>
                </c:pt>
                <c:pt idx="62">
                  <c:v>0.31777686064337235</c:v>
                </c:pt>
                <c:pt idx="63">
                  <c:v>0.31877007710890093</c:v>
                </c:pt>
                <c:pt idx="64">
                  <c:v>0.31973454643117721</c:v>
                </c:pt>
                <c:pt idx="65">
                  <c:v>0.32067260582935569</c:v>
                </c:pt>
                <c:pt idx="66">
                  <c:v>0.31922780743254792</c:v>
                </c:pt>
                <c:pt idx="67">
                  <c:v>0.31973308835321484</c:v>
                </c:pt>
                <c:pt idx="68">
                  <c:v>0.32068091528917003</c:v>
                </c:pt>
                <c:pt idx="69">
                  <c:v>0.32172879085022693</c:v>
                </c:pt>
                <c:pt idx="70">
                  <c:v>0.32277879248172758</c:v>
                </c:pt>
                <c:pt idx="71">
                  <c:v>0.32386320265267604</c:v>
                </c:pt>
                <c:pt idx="72">
                  <c:v>0.32632460304109623</c:v>
                </c:pt>
                <c:pt idx="73">
                  <c:v>0.32524727086911182</c:v>
                </c:pt>
                <c:pt idx="74">
                  <c:v>0.32615031441160491</c:v>
                </c:pt>
                <c:pt idx="75">
                  <c:v>0.32710477939168736</c:v>
                </c:pt>
                <c:pt idx="76">
                  <c:v>0.32810207665642732</c:v>
                </c:pt>
                <c:pt idx="77">
                  <c:v>0.32911465930609246</c:v>
                </c:pt>
                <c:pt idx="78">
                  <c:v>0.33024660995248473</c:v>
                </c:pt>
                <c:pt idx="79">
                  <c:v>0.32916643929181094</c:v>
                </c:pt>
                <c:pt idx="80">
                  <c:v>0.32981678955787863</c:v>
                </c:pt>
                <c:pt idx="81">
                  <c:v>0.33034252418463633</c:v>
                </c:pt>
                <c:pt idx="82">
                  <c:v>0.33086326694525636</c:v>
                </c:pt>
                <c:pt idx="83">
                  <c:v>0.33134070089492812</c:v>
                </c:pt>
                <c:pt idx="84">
                  <c:v>0.33042233998747778</c:v>
                </c:pt>
                <c:pt idx="85">
                  <c:v>0.33094045031696562</c:v>
                </c:pt>
                <c:pt idx="86">
                  <c:v>0.33127769500899434</c:v>
                </c:pt>
                <c:pt idx="87">
                  <c:v>0.33155945353696231</c:v>
                </c:pt>
                <c:pt idx="88">
                  <c:v>0.33179733298024788</c:v>
                </c:pt>
                <c:pt idx="89">
                  <c:v>0.33203338409756328</c:v>
                </c:pt>
                <c:pt idx="90">
                  <c:v>0.33174296128690139</c:v>
                </c:pt>
                <c:pt idx="91">
                  <c:v>0.3318887191316286</c:v>
                </c:pt>
                <c:pt idx="92">
                  <c:v>0.33203441534299277</c:v>
                </c:pt>
                <c:pt idx="93">
                  <c:v>0.33218004996007966</c:v>
                </c:pt>
                <c:pt idx="94">
                  <c:v>0.33234179167816291</c:v>
                </c:pt>
                <c:pt idx="95">
                  <c:v>0.3325034807767393</c:v>
                </c:pt>
                <c:pt idx="96">
                  <c:v>0.33266511728148423</c:v>
                </c:pt>
                <c:pt idx="97">
                  <c:v>0.33278378848736051</c:v>
                </c:pt>
                <c:pt idx="98">
                  <c:v>0.33280013378791812</c:v>
                </c:pt>
                <c:pt idx="99">
                  <c:v>0.33281647377430917</c:v>
                </c:pt>
                <c:pt idx="100">
                  <c:v>0.33283280844912355</c:v>
                </c:pt>
                <c:pt idx="101">
                  <c:v>0.33284913781495407</c:v>
                </c:pt>
                <c:pt idx="102">
                  <c:v>0.33286546187438643</c:v>
                </c:pt>
                <c:pt idx="103">
                  <c:v>0.33289889477490098</c:v>
                </c:pt>
                <c:pt idx="104">
                  <c:v>0.3329323202507859</c:v>
                </c:pt>
                <c:pt idx="105">
                  <c:v>0.33296573830451587</c:v>
                </c:pt>
                <c:pt idx="106">
                  <c:v>0.33298294830145619</c:v>
                </c:pt>
                <c:pt idx="107">
                  <c:v>0.33300015447774917</c:v>
                </c:pt>
                <c:pt idx="108">
                  <c:v>0.33301735683466893</c:v>
                </c:pt>
                <c:pt idx="109">
                  <c:v>0.33303455537348542</c:v>
                </c:pt>
                <c:pt idx="110">
                  <c:v>0.33305175009547011</c:v>
                </c:pt>
                <c:pt idx="111">
                  <c:v>0.33308767593755267</c:v>
                </c:pt>
                <c:pt idx="112">
                  <c:v>0.33312359784896201</c:v>
                </c:pt>
                <c:pt idx="113">
                  <c:v>0.33315951583034498</c:v>
                </c:pt>
                <c:pt idx="114">
                  <c:v>0.33319542988234674</c:v>
                </c:pt>
                <c:pt idx="115">
                  <c:v>0.33321420876989538</c:v>
                </c:pt>
                <c:pt idx="116">
                  <c:v>0.33323298560328174</c:v>
                </c:pt>
                <c:pt idx="117">
                  <c:v>0.33325715116085192</c:v>
                </c:pt>
                <c:pt idx="118">
                  <c:v>0.33328131485702134</c:v>
                </c:pt>
                <c:pt idx="119">
                  <c:v>0.33330547669200616</c:v>
                </c:pt>
                <c:pt idx="120">
                  <c:v>0.33332963666601961</c:v>
                </c:pt>
              </c:numCache>
            </c:numRef>
          </c:yVal>
          <c:smooth val="0"/>
        </c:ser>
        <c:ser>
          <c:idx val="3"/>
          <c:order val="3"/>
          <c:tx>
            <c:v>75 C</c:v>
          </c:tx>
          <c:spPr>
            <a:ln w="28575">
              <a:noFill/>
            </a:ln>
          </c:spPr>
          <c:marker>
            <c:symbol val="circle"/>
            <c:size val="7"/>
            <c:spPr>
              <a:noFill/>
              <a:ln>
                <a:solidFill>
                  <a:schemeClr val="tx1"/>
                </a:solidFill>
              </a:ln>
            </c:spPr>
          </c:marker>
          <c:xVal>
            <c:numRef>
              <c:f>Sheet5!$CB$3:$CB$119</c:f>
              <c:numCache>
                <c:formatCode>General</c:formatCode>
                <c:ptCount val="117"/>
                <c:pt idx="0">
                  <c:v>0</c:v>
                </c:pt>
                <c:pt idx="1">
                  <c:v>154723908317.58035</c:v>
                </c:pt>
                <c:pt idx="2">
                  <c:v>618895633270.32141</c:v>
                </c:pt>
                <c:pt idx="3">
                  <c:v>967024426984.8772</c:v>
                </c:pt>
                <c:pt idx="4">
                  <c:v>1392515174858.2234</c:v>
                </c:pt>
                <c:pt idx="5">
                  <c:v>1895367876890.3596</c:v>
                </c:pt>
                <c:pt idx="6">
                  <c:v>2475582533081.2856</c:v>
                </c:pt>
                <c:pt idx="7">
                  <c:v>3133159143431.0024</c:v>
                </c:pt>
                <c:pt idx="8">
                  <c:v>3868097707939.5093</c:v>
                </c:pt>
                <c:pt idx="9">
                  <c:v>4680398226606.8057</c:v>
                </c:pt>
                <c:pt idx="10">
                  <c:v>5570060699432.8936</c:v>
                </c:pt>
                <c:pt idx="11">
                  <c:v>6537085126417.7734</c:v>
                </c:pt>
                <c:pt idx="12">
                  <c:v>7581471507561.4404</c:v>
                </c:pt>
                <c:pt idx="13">
                  <c:v>8703219842863.8955</c:v>
                </c:pt>
                <c:pt idx="14">
                  <c:v>9902330132325.127</c:v>
                </c:pt>
                <c:pt idx="15">
                  <c:v>12532636573724.01</c:v>
                </c:pt>
                <c:pt idx="16">
                  <c:v>15472390831758.037</c:v>
                </c:pt>
                <c:pt idx="17">
                  <c:v>18721592906427.223</c:v>
                </c:pt>
                <c:pt idx="18">
                  <c:v>22280242797731.574</c:v>
                </c:pt>
                <c:pt idx="19">
                  <c:v>26148340505671.082</c:v>
                </c:pt>
                <c:pt idx="20">
                  <c:v>30325886030245.75</c:v>
                </c:pt>
                <c:pt idx="21">
                  <c:v>34812879371455.582</c:v>
                </c:pt>
                <c:pt idx="22">
                  <c:v>39609320529300.57</c:v>
                </c:pt>
                <c:pt idx="23">
                  <c:v>44715209503780.742</c:v>
                </c:pt>
                <c:pt idx="24">
                  <c:v>50130546294896.039</c:v>
                </c:pt>
                <c:pt idx="25">
                  <c:v>55855330902646.516</c:v>
                </c:pt>
                <c:pt idx="26">
                  <c:v>61889563327032.148</c:v>
                </c:pt>
                <c:pt idx="27">
                  <c:v>68233243568052.937</c:v>
                </c:pt>
                <c:pt idx="28">
                  <c:v>74886371625708.891</c:v>
                </c:pt>
                <c:pt idx="29">
                  <c:v>81848947500000.016</c:v>
                </c:pt>
                <c:pt idx="30">
                  <c:v>89120971190926.297</c:v>
                </c:pt>
                <c:pt idx="31">
                  <c:v>96702442698487.734</c:v>
                </c:pt>
                <c:pt idx="32">
                  <c:v>104593362022684.33</c:v>
                </c:pt>
                <c:pt idx="33">
                  <c:v>112793729163516.09</c:v>
                </c:pt>
                <c:pt idx="34">
                  <c:v>121303544120983</c:v>
                </c:pt>
                <c:pt idx="35">
                  <c:v>130122806895085.09</c:v>
                </c:pt>
                <c:pt idx="36">
                  <c:v>139251517485822.33</c:v>
                </c:pt>
                <c:pt idx="37">
                  <c:v>148689675893194.72</c:v>
                </c:pt>
                <c:pt idx="38">
                  <c:v>158437282117202.28</c:v>
                </c:pt>
                <c:pt idx="39">
                  <c:v>168494336157845.03</c:v>
                </c:pt>
                <c:pt idx="40">
                  <c:v>178860838015122.91</c:v>
                </c:pt>
                <c:pt idx="41">
                  <c:v>189536787689035.94</c:v>
                </c:pt>
                <c:pt idx="42">
                  <c:v>200522185179584.16</c:v>
                </c:pt>
                <c:pt idx="43">
                  <c:v>211817030486767.53</c:v>
                </c:pt>
                <c:pt idx="44">
                  <c:v>223421323610586.06</c:v>
                </c:pt>
                <c:pt idx="45">
                  <c:v>235335064551039.75</c:v>
                </c:pt>
                <c:pt idx="46">
                  <c:v>247558253308128.59</c:v>
                </c:pt>
                <c:pt idx="47">
                  <c:v>260090889881852.59</c:v>
                </c:pt>
                <c:pt idx="48">
                  <c:v>272932974272211.75</c:v>
                </c:pt>
                <c:pt idx="49">
                  <c:v>286084506479206.12</c:v>
                </c:pt>
                <c:pt idx="50">
                  <c:v>299545486502835.56</c:v>
                </c:pt>
                <c:pt idx="51">
                  <c:v>313315914343100.25</c:v>
                </c:pt>
                <c:pt idx="52">
                  <c:v>327395790000000.06</c:v>
                </c:pt>
                <c:pt idx="53">
                  <c:v>341785113473535</c:v>
                </c:pt>
                <c:pt idx="54">
                  <c:v>356483884763705.19</c:v>
                </c:pt>
                <c:pt idx="55">
                  <c:v>371492103870510.44</c:v>
                </c:pt>
                <c:pt idx="56">
                  <c:v>386809770793950.94</c:v>
                </c:pt>
                <c:pt idx="57">
                  <c:v>402436885534026.5</c:v>
                </c:pt>
                <c:pt idx="58">
                  <c:v>418373448090737.31</c:v>
                </c:pt>
                <c:pt idx="59">
                  <c:v>434619458464083.25</c:v>
                </c:pt>
                <c:pt idx="60">
                  <c:v>451174916654064.37</c:v>
                </c:pt>
                <c:pt idx="61">
                  <c:v>468039822660680.62</c:v>
                </c:pt>
                <c:pt idx="62">
                  <c:v>485214176483932</c:v>
                </c:pt>
                <c:pt idx="63">
                  <c:v>502697978123818.62</c:v>
                </c:pt>
                <c:pt idx="64">
                  <c:v>520491227580340.37</c:v>
                </c:pt>
                <c:pt idx="65">
                  <c:v>538593924853497.25</c:v>
                </c:pt>
                <c:pt idx="66">
                  <c:v>557006069943289.31</c:v>
                </c:pt>
                <c:pt idx="67">
                  <c:v>575727662849716.5</c:v>
                </c:pt>
                <c:pt idx="68">
                  <c:v>594758703572778.87</c:v>
                </c:pt>
                <c:pt idx="69">
                  <c:v>614099192112476.5</c:v>
                </c:pt>
                <c:pt idx="70">
                  <c:v>633749128468809.12</c:v>
                </c:pt>
                <c:pt idx="71">
                  <c:v>653708512641777</c:v>
                </c:pt>
                <c:pt idx="72">
                  <c:v>673977344631380.12</c:v>
                </c:pt>
                <c:pt idx="73">
                  <c:v>694555624437618.25</c:v>
                </c:pt>
                <c:pt idx="74">
                  <c:v>715443352060491.62</c:v>
                </c:pt>
                <c:pt idx="75">
                  <c:v>736640527500000.12</c:v>
                </c:pt>
                <c:pt idx="76">
                  <c:v>758147150756143.75</c:v>
                </c:pt>
                <c:pt idx="77">
                  <c:v>779963221828922.62</c:v>
                </c:pt>
                <c:pt idx="78">
                  <c:v>802088740718336.62</c:v>
                </c:pt>
                <c:pt idx="79">
                  <c:v>824523707424385.75</c:v>
                </c:pt>
                <c:pt idx="80">
                  <c:v>847268121947070.12</c:v>
                </c:pt>
                <c:pt idx="81">
                  <c:v>870321984286389.5</c:v>
                </c:pt>
                <c:pt idx="82">
                  <c:v>893685294442344.25</c:v>
                </c:pt>
                <c:pt idx="83">
                  <c:v>917358052414934</c:v>
                </c:pt>
                <c:pt idx="84">
                  <c:v>941340258204159</c:v>
                </c:pt>
                <c:pt idx="85">
                  <c:v>965631911810019</c:v>
                </c:pt>
                <c:pt idx="86">
                  <c:v>990233013232514.37</c:v>
                </c:pt>
                <c:pt idx="87">
                  <c:v>1015143562471644.7</c:v>
                </c:pt>
                <c:pt idx="88">
                  <c:v>1040363559527410.4</c:v>
                </c:pt>
                <c:pt idx="89">
                  <c:v>1065893004399811.1</c:v>
                </c:pt>
                <c:pt idx="90">
                  <c:v>1091731897088847</c:v>
                </c:pt>
                <c:pt idx="91">
                  <c:v>1117880237594518.1</c:v>
                </c:pt>
                <c:pt idx="92">
                  <c:v>1144338025916824.5</c:v>
                </c:pt>
                <c:pt idx="93">
                  <c:v>1171105262055765.7</c:v>
                </c:pt>
                <c:pt idx="94">
                  <c:v>1198181946011342.2</c:v>
                </c:pt>
                <c:pt idx="95">
                  <c:v>1225568077783554</c:v>
                </c:pt>
                <c:pt idx="96">
                  <c:v>1253263657372401</c:v>
                </c:pt>
                <c:pt idx="97">
                  <c:v>1281268684777883</c:v>
                </c:pt>
                <c:pt idx="98">
                  <c:v>1309583160000000.2</c:v>
                </c:pt>
                <c:pt idx="99">
                  <c:v>1338207083038752.5</c:v>
                </c:pt>
                <c:pt idx="100">
                  <c:v>1367140453894140</c:v>
                </c:pt>
                <c:pt idx="101">
                  <c:v>1396383272566162.7</c:v>
                </c:pt>
                <c:pt idx="102">
                  <c:v>1425935539054820.7</c:v>
                </c:pt>
                <c:pt idx="103">
                  <c:v>1455797253360113.7</c:v>
                </c:pt>
                <c:pt idx="104">
                  <c:v>1485968415482041.7</c:v>
                </c:pt>
                <c:pt idx="105">
                  <c:v>1516449025420605.2</c:v>
                </c:pt>
                <c:pt idx="106">
                  <c:v>1547239083175803.7</c:v>
                </c:pt>
                <c:pt idx="107">
                  <c:v>1578338588747637.2</c:v>
                </c:pt>
                <c:pt idx="108">
                  <c:v>1609747542136106</c:v>
                </c:pt>
                <c:pt idx="109">
                  <c:v>1641465943341210</c:v>
                </c:pt>
                <c:pt idx="110">
                  <c:v>1673493792362949.2</c:v>
                </c:pt>
                <c:pt idx="111">
                  <c:v>1705831089201323.5</c:v>
                </c:pt>
                <c:pt idx="112">
                  <c:v>1738477833856333</c:v>
                </c:pt>
                <c:pt idx="113">
                  <c:v>1771434026327977.5</c:v>
                </c:pt>
                <c:pt idx="114">
                  <c:v>1804699666616257.5</c:v>
                </c:pt>
                <c:pt idx="115">
                  <c:v>1838274754721172.2</c:v>
                </c:pt>
                <c:pt idx="116">
                  <c:v>1872159290642722.5</c:v>
                </c:pt>
              </c:numCache>
            </c:numRef>
          </c:xVal>
          <c:yVal>
            <c:numRef>
              <c:f>Sheet5!$BR$4:$BR$120</c:f>
              <c:numCache>
                <c:formatCode>General</c:formatCode>
                <c:ptCount val="117"/>
                <c:pt idx="0">
                  <c:v>1.2325748109582247E-2</c:v>
                </c:pt>
                <c:pt idx="1">
                  <c:v>0.12185758701609405</c:v>
                </c:pt>
                <c:pt idx="2">
                  <c:v>0.13826681895280121</c:v>
                </c:pt>
                <c:pt idx="3">
                  <c:v>0.15915323214237656</c:v>
                </c:pt>
                <c:pt idx="4">
                  <c:v>0.17557516793314637</c:v>
                </c:pt>
                <c:pt idx="5">
                  <c:v>0.18191395572994126</c:v>
                </c:pt>
                <c:pt idx="6">
                  <c:v>0.19736360476055567</c:v>
                </c:pt>
                <c:pt idx="7">
                  <c:v>0.21019449400668824</c:v>
                </c:pt>
                <c:pt idx="8">
                  <c:v>0.20661844233297852</c:v>
                </c:pt>
                <c:pt idx="9">
                  <c:v>0.2078916078786649</c:v>
                </c:pt>
                <c:pt idx="10">
                  <c:v>0.20406776243967475</c:v>
                </c:pt>
                <c:pt idx="11">
                  <c:v>0.20073320176700854</c:v>
                </c:pt>
                <c:pt idx="12">
                  <c:v>0.19990356954121671</c:v>
                </c:pt>
                <c:pt idx="13">
                  <c:v>0.19737814566324458</c:v>
                </c:pt>
                <c:pt idx="14">
                  <c:v>0.21040209088646189</c:v>
                </c:pt>
                <c:pt idx="15">
                  <c:v>0.20794496100605558</c:v>
                </c:pt>
                <c:pt idx="16">
                  <c:v>0.20725704009250157</c:v>
                </c:pt>
                <c:pt idx="17">
                  <c:v>0.21680532440058586</c:v>
                </c:pt>
                <c:pt idx="18">
                  <c:v>0.21982618822635744</c:v>
                </c:pt>
                <c:pt idx="19">
                  <c:v>0.21566336622486598</c:v>
                </c:pt>
                <c:pt idx="20">
                  <c:v>0.21711465258926577</c:v>
                </c:pt>
                <c:pt idx="21">
                  <c:v>0.21743125086972526</c:v>
                </c:pt>
                <c:pt idx="22">
                  <c:v>0.21834369009184959</c:v>
                </c:pt>
                <c:pt idx="23">
                  <c:v>0.21484508439908426</c:v>
                </c:pt>
                <c:pt idx="24">
                  <c:v>0.22263724058347947</c:v>
                </c:pt>
                <c:pt idx="25">
                  <c:v>0.22458960146415408</c:v>
                </c:pt>
                <c:pt idx="26">
                  <c:v>0.23283845595222283</c:v>
                </c:pt>
                <c:pt idx="27">
                  <c:v>0.24169282472198109</c:v>
                </c:pt>
                <c:pt idx="28">
                  <c:v>0.25683318259582189</c:v>
                </c:pt>
                <c:pt idx="29">
                  <c:v>0.26920946033662385</c:v>
                </c:pt>
                <c:pt idx="30">
                  <c:v>0.25974799037878576</c:v>
                </c:pt>
                <c:pt idx="31">
                  <c:v>0.27049187516787493</c:v>
                </c:pt>
                <c:pt idx="32">
                  <c:v>0.27941058117878498</c:v>
                </c:pt>
                <c:pt idx="33">
                  <c:v>0.27048271813193231</c:v>
                </c:pt>
                <c:pt idx="34">
                  <c:v>0.27753724003347569</c:v>
                </c:pt>
                <c:pt idx="35">
                  <c:v>0.28669706646203524</c:v>
                </c:pt>
                <c:pt idx="36">
                  <c:v>0.28776548778092031</c:v>
                </c:pt>
                <c:pt idx="37">
                  <c:v>0.2887306409937106</c:v>
                </c:pt>
                <c:pt idx="38">
                  <c:v>0.29095343705294574</c:v>
                </c:pt>
                <c:pt idx="39">
                  <c:v>0.28655712341710893</c:v>
                </c:pt>
                <c:pt idx="40">
                  <c:v>0.28714511391856301</c:v>
                </c:pt>
                <c:pt idx="41">
                  <c:v>0.28615240945884995</c:v>
                </c:pt>
                <c:pt idx="42">
                  <c:v>0.28754994312882887</c:v>
                </c:pt>
                <c:pt idx="43">
                  <c:v>0.28917714383183368</c:v>
                </c:pt>
                <c:pt idx="44">
                  <c:v>0.28573211182163333</c:v>
                </c:pt>
                <c:pt idx="45">
                  <c:v>0.28235330972411132</c:v>
                </c:pt>
                <c:pt idx="46">
                  <c:v>0.28464061096566906</c:v>
                </c:pt>
                <c:pt idx="47">
                  <c:v>0.28697671037765127</c:v>
                </c:pt>
                <c:pt idx="48">
                  <c:v>0.28909174193339121</c:v>
                </c:pt>
                <c:pt idx="49">
                  <c:v>0.29124697741579136</c:v>
                </c:pt>
                <c:pt idx="50">
                  <c:v>0.29105262488445166</c:v>
                </c:pt>
                <c:pt idx="51">
                  <c:v>0.29447255448184489</c:v>
                </c:pt>
                <c:pt idx="52">
                  <c:v>0.29585041064120882</c:v>
                </c:pt>
                <c:pt idx="53">
                  <c:v>0.29772209778085901</c:v>
                </c:pt>
                <c:pt idx="54">
                  <c:v>0.2996577793726794</c:v>
                </c:pt>
                <c:pt idx="55">
                  <c:v>0.29759328303369892</c:v>
                </c:pt>
                <c:pt idx="56">
                  <c:v>0.29940941932901705</c:v>
                </c:pt>
                <c:pt idx="57">
                  <c:v>0.30321969414185801</c:v>
                </c:pt>
                <c:pt idx="58">
                  <c:v>0.30577827840800231</c:v>
                </c:pt>
                <c:pt idx="59">
                  <c:v>0.30788708394838465</c:v>
                </c:pt>
                <c:pt idx="60">
                  <c:v>0.30667511880822168</c:v>
                </c:pt>
                <c:pt idx="61">
                  <c:v>0.30824612387508532</c:v>
                </c:pt>
                <c:pt idx="62">
                  <c:v>0.30996248759839745</c:v>
                </c:pt>
                <c:pt idx="63">
                  <c:v>0.31272729891217232</c:v>
                </c:pt>
                <c:pt idx="64">
                  <c:v>0.31438041365401093</c:v>
                </c:pt>
                <c:pt idx="65">
                  <c:v>0.31606254819918517</c:v>
                </c:pt>
                <c:pt idx="66">
                  <c:v>0.31511410064088391</c:v>
                </c:pt>
                <c:pt idx="67">
                  <c:v>0.31422646746239985</c:v>
                </c:pt>
                <c:pt idx="68">
                  <c:v>0.31645109852925662</c:v>
                </c:pt>
                <c:pt idx="69">
                  <c:v>0.31775550547521081</c:v>
                </c:pt>
                <c:pt idx="70">
                  <c:v>0.31937904575819198</c:v>
                </c:pt>
                <c:pt idx="71">
                  <c:v>0.32105833992069543</c:v>
                </c:pt>
                <c:pt idx="72">
                  <c:v>0.32279506934538532</c:v>
                </c:pt>
                <c:pt idx="73">
                  <c:v>0.32228001643317883</c:v>
                </c:pt>
                <c:pt idx="74">
                  <c:v>0.32356612454129968</c:v>
                </c:pt>
                <c:pt idx="75">
                  <c:v>0.32444603956104257</c:v>
                </c:pt>
                <c:pt idx="76">
                  <c:v>0.32532647935132508</c:v>
                </c:pt>
                <c:pt idx="77">
                  <c:v>0.32622381791837202</c:v>
                </c:pt>
                <c:pt idx="78">
                  <c:v>0.3269503486017718</c:v>
                </c:pt>
                <c:pt idx="79">
                  <c:v>0.32659477374908086</c:v>
                </c:pt>
                <c:pt idx="80">
                  <c:v>0.32726322868602875</c:v>
                </c:pt>
                <c:pt idx="81">
                  <c:v>0.32793640505408522</c:v>
                </c:pt>
                <c:pt idx="82">
                  <c:v>0.32872330896282803</c:v>
                </c:pt>
                <c:pt idx="83">
                  <c:v>0.32945939996185897</c:v>
                </c:pt>
                <c:pt idx="84">
                  <c:v>0.32925732158845561</c:v>
                </c:pt>
                <c:pt idx="85">
                  <c:v>0.32999094502692095</c:v>
                </c:pt>
                <c:pt idx="86">
                  <c:v>0.33039025495060437</c:v>
                </c:pt>
                <c:pt idx="87">
                  <c:v>0.33072387651387192</c:v>
                </c:pt>
                <c:pt idx="88">
                  <c:v>0.33100555160822581</c:v>
                </c:pt>
                <c:pt idx="89">
                  <c:v>0.33128504145733512</c:v>
                </c:pt>
                <c:pt idx="90">
                  <c:v>0.33106235229264697</c:v>
                </c:pt>
                <c:pt idx="91">
                  <c:v>0.33125405625592091</c:v>
                </c:pt>
                <c:pt idx="92">
                  <c:v>0.33144568637444943</c:v>
                </c:pt>
                <c:pt idx="93">
                  <c:v>0.33163724269088568</c:v>
                </c:pt>
                <c:pt idx="94">
                  <c:v>0.3318287252478635</c:v>
                </c:pt>
                <c:pt idx="95">
                  <c:v>0.33202013408796954</c:v>
                </c:pt>
                <c:pt idx="96">
                  <c:v>0.33221146925376938</c:v>
                </c:pt>
                <c:pt idx="97">
                  <c:v>0.33235195795932065</c:v>
                </c:pt>
                <c:pt idx="98">
                  <c:v>0.33237137347371815</c:v>
                </c:pt>
                <c:pt idx="99">
                  <c:v>0.33241101458661637</c:v>
                </c:pt>
                <c:pt idx="100">
                  <c:v>0.33245064527669627</c:v>
                </c:pt>
                <c:pt idx="101">
                  <c:v>0.33249026554806516</c:v>
                </c:pt>
                <c:pt idx="102">
                  <c:v>0.33252987540483253</c:v>
                </c:pt>
                <c:pt idx="103">
                  <c:v>0.3325694748511025</c:v>
                </c:pt>
                <c:pt idx="104">
                  <c:v>0.33260906389098138</c:v>
                </c:pt>
                <c:pt idx="105">
                  <c:v>0.33264864252856768</c:v>
                </c:pt>
                <c:pt idx="106">
                  <c:v>0.33266904249588147</c:v>
                </c:pt>
                <c:pt idx="107">
                  <c:v>0.33271159039424159</c:v>
                </c:pt>
                <c:pt idx="108">
                  <c:v>0.33275413278179833</c:v>
                </c:pt>
                <c:pt idx="109">
                  <c:v>0.33279666965962795</c:v>
                </c:pt>
                <c:pt idx="110">
                  <c:v>0.33283920102879538</c:v>
                </c:pt>
                <c:pt idx="111">
                  <c:v>0.33288172689037526</c:v>
                </c:pt>
                <c:pt idx="112">
                  <c:v>0.33292424724543462</c:v>
                </c:pt>
                <c:pt idx="113">
                  <c:v>0.33297313791616112</c:v>
                </c:pt>
                <c:pt idx="114">
                  <c:v>0.33302202412907267</c:v>
                </c:pt>
                <c:pt idx="115">
                  <c:v>0.33305063265143697</c:v>
                </c:pt>
                <c:pt idx="116">
                  <c:v>0.33307923856553578</c:v>
                </c:pt>
              </c:numCache>
            </c:numRef>
          </c:yVal>
          <c:smooth val="0"/>
        </c:ser>
        <c:dLbls>
          <c:showLegendKey val="0"/>
          <c:showVal val="0"/>
          <c:showCatName val="0"/>
          <c:showSerName val="0"/>
          <c:showPercent val="0"/>
          <c:showBubbleSize val="0"/>
        </c:dLbls>
        <c:axId val="310596672"/>
        <c:axId val="310597248"/>
      </c:scatterChart>
      <c:valAx>
        <c:axId val="310596672"/>
        <c:scaling>
          <c:orientation val="minMax"/>
          <c:max val="1920000000000000"/>
          <c:min val="0"/>
        </c:scaling>
        <c:delete val="0"/>
        <c:axPos val="b"/>
        <c:majorGridlines/>
        <c:title>
          <c:tx>
            <c:rich>
              <a:bodyPr/>
              <a:lstStyle/>
              <a:p>
                <a:pPr>
                  <a:defRPr>
                    <a:latin typeface="Arial" pitchFamily="34" charset="0"/>
                    <a:cs typeface="Arial" pitchFamily="34" charset="0"/>
                  </a:defRPr>
                </a:pPr>
                <a:r>
                  <a:rPr lang="el-GR">
                    <a:latin typeface="Arial" pitchFamily="34" charset="0"/>
                    <a:cs typeface="Arial" pitchFamily="34" charset="0"/>
                  </a:rPr>
                  <a:t>π</a:t>
                </a:r>
                <a:r>
                  <a:rPr lang="en-US" baseline="-25000">
                    <a:latin typeface="Arial" pitchFamily="34" charset="0"/>
                    <a:cs typeface="Arial" pitchFamily="34" charset="0"/>
                  </a:rPr>
                  <a:t>9</a:t>
                </a:r>
                <a:r>
                  <a:rPr lang="en-US">
                    <a:latin typeface="Arial" pitchFamily="34" charset="0"/>
                    <a:cs typeface="Arial" pitchFamily="34" charset="0"/>
                  </a:rPr>
                  <a:t> = t²c</a:t>
                </a:r>
                <a:r>
                  <a:rPr lang="el-GR">
                    <a:latin typeface="Arial" pitchFamily="34" charset="0"/>
                    <a:cs typeface="Arial" pitchFamily="34" charset="0"/>
                  </a:rPr>
                  <a:t>θ</a:t>
                </a:r>
                <a:r>
                  <a:rPr lang="en-US">
                    <a:latin typeface="Arial" pitchFamily="34" charset="0"/>
                    <a:cs typeface="Arial" pitchFamily="34" charset="0"/>
                  </a:rPr>
                  <a:t>/z</a:t>
                </a:r>
                <a:r>
                  <a:rPr lang="en-US">
                    <a:latin typeface="Arial"/>
                    <a:cs typeface="Arial"/>
                  </a:rPr>
                  <a:t>²</a:t>
                </a:r>
                <a:endParaRPr lang="en-US" baseline="-25000">
                  <a:latin typeface="Arial" pitchFamily="34" charset="0"/>
                  <a:cs typeface="Arial" pitchFamily="34" charset="0"/>
                </a:endParaRPr>
              </a:p>
            </c:rich>
          </c:tx>
          <c:layout>
            <c:manualLayout>
              <c:xMode val="edge"/>
              <c:yMode val="edge"/>
              <c:x val="0.46650408282298056"/>
              <c:y val="0.94567253653053573"/>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10597248"/>
        <c:crosses val="autoZero"/>
        <c:crossBetween val="midCat"/>
        <c:majorUnit val="320000000000000"/>
      </c:valAx>
      <c:valAx>
        <c:axId val="31059724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baseline="0">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baseline="0">
                    <a:latin typeface="Arial" pitchFamily="34" charset="0"/>
                    <a:cs typeface="Arial" pitchFamily="34" charset="0"/>
                  </a:rPr>
                  <a:t>/K</a:t>
                </a:r>
                <a:r>
                  <a:rPr lang="en-US" baseline="-25000">
                    <a:latin typeface="Arial" pitchFamily="34" charset="0"/>
                    <a:cs typeface="Arial" pitchFamily="34" charset="0"/>
                  </a:rPr>
                  <a:t>o</a:t>
                </a:r>
                <a:r>
                  <a:rPr lang="en-US" baseline="0">
                    <a:latin typeface="Arial" pitchFamily="34" charset="0"/>
                    <a:cs typeface="Arial" pitchFamily="34" charset="0"/>
                  </a:rPr>
                  <a:t>∆p</a:t>
                </a:r>
                <a:r>
                  <a:rPr lang="en-US" baseline="-25000">
                    <a:latin typeface="Arial" pitchFamily="34" charset="0"/>
                    <a:cs typeface="Arial" pitchFamily="34" charset="0"/>
                  </a:rPr>
                  <a:t>o </a:t>
                </a:r>
                <a:r>
                  <a:rPr lang="en-US" baseline="0">
                    <a:latin typeface="Arial" pitchFamily="34" charset="0"/>
                    <a:cs typeface="Arial" pitchFamily="34" charset="0"/>
                  </a:rPr>
                  <a:t>µvz</a:t>
                </a:r>
                <a:endParaRPr lang="en-US" baseline="-25000">
                  <a:latin typeface="Arial" pitchFamily="34" charset="0"/>
                  <a:cs typeface="Arial" pitchFamily="34" charset="0"/>
                </a:endParaRPr>
              </a:p>
            </c:rich>
          </c:tx>
          <c:layout>
            <c:manualLayout>
              <c:xMode val="edge"/>
              <c:yMode val="edge"/>
              <c:x val="1.8736962227547641E-3"/>
              <c:y val="0.18343566604736206"/>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059667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8792523330417352"/>
          <c:y val="0.50768908603405705"/>
          <c:w val="0.12389490376203"/>
          <c:h val="0.2839948779987420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64131983502092"/>
          <c:y val="5.5304864626898528E-2"/>
          <c:w val="0.81988840283853548"/>
          <c:h val="0.79914809013995869"/>
        </c:manualLayout>
      </c:layout>
      <c:scatterChart>
        <c:scatterStyle val="lineMarker"/>
        <c:varyColors val="0"/>
        <c:ser>
          <c:idx val="0"/>
          <c:order val="0"/>
          <c:tx>
            <c:v>0.5%</c:v>
          </c:tx>
          <c:spPr>
            <a:ln w="28575">
              <a:noFill/>
            </a:ln>
          </c:spPr>
          <c:marker>
            <c:spPr>
              <a:noFill/>
              <a:ln>
                <a:solidFill>
                  <a:schemeClr val="tx1"/>
                </a:solidFill>
              </a:ln>
            </c:spPr>
          </c:marker>
          <c:xVal>
            <c:numRef>
              <c:f>Sheet1!$FH$3:$FH$115</c:f>
              <c:numCache>
                <c:formatCode>General</c:formatCode>
                <c:ptCount val="113"/>
                <c:pt idx="0">
                  <c:v>0</c:v>
                </c:pt>
                <c:pt idx="1">
                  <c:v>6.2027410207939624E-3</c:v>
                </c:pt>
                <c:pt idx="2">
                  <c:v>1.2405482041587928E-2</c:v>
                </c:pt>
                <c:pt idx="3">
                  <c:v>1.5506852551984879E-2</c:v>
                </c:pt>
                <c:pt idx="4">
                  <c:v>1.860822306238186E-2</c:v>
                </c:pt>
                <c:pt idx="5">
                  <c:v>2.1709593572778841E-2</c:v>
                </c:pt>
                <c:pt idx="6">
                  <c:v>2.4810964083175853E-2</c:v>
                </c:pt>
                <c:pt idx="7">
                  <c:v>2.7912334593572792E-2</c:v>
                </c:pt>
                <c:pt idx="8">
                  <c:v>3.1013705103969856E-2</c:v>
                </c:pt>
                <c:pt idx="9">
                  <c:v>3.4115075614366802E-2</c:v>
                </c:pt>
                <c:pt idx="10">
                  <c:v>3.7216446124763797E-2</c:v>
                </c:pt>
                <c:pt idx="11">
                  <c:v>4.0317816635160694E-2</c:v>
                </c:pt>
                <c:pt idx="12">
                  <c:v>4.3419187145557682E-2</c:v>
                </c:pt>
                <c:pt idx="13">
                  <c:v>4.6520557655954552E-2</c:v>
                </c:pt>
                <c:pt idx="14">
                  <c:v>4.9621928166351616E-2</c:v>
                </c:pt>
                <c:pt idx="15">
                  <c:v>5.5824669187145584E-2</c:v>
                </c:pt>
                <c:pt idx="16">
                  <c:v>6.2027410207939594E-2</c:v>
                </c:pt>
                <c:pt idx="17">
                  <c:v>6.8230151228733479E-2</c:v>
                </c:pt>
                <c:pt idx="18">
                  <c:v>7.443289224952758E-2</c:v>
                </c:pt>
                <c:pt idx="19">
                  <c:v>8.0635633270321388E-2</c:v>
                </c:pt>
                <c:pt idx="20">
                  <c:v>8.6838374291115336E-2</c:v>
                </c:pt>
                <c:pt idx="21">
                  <c:v>9.3041115311909298E-2</c:v>
                </c:pt>
                <c:pt idx="22">
                  <c:v>9.9243856332703231E-2</c:v>
                </c:pt>
                <c:pt idx="23">
                  <c:v>0.10544659735349718</c:v>
                </c:pt>
                <c:pt idx="24">
                  <c:v>0.111649338374291</c:v>
                </c:pt>
                <c:pt idx="25">
                  <c:v>0.11785207939508505</c:v>
                </c:pt>
                <c:pt idx="26">
                  <c:v>0.12405482041587924</c:v>
                </c:pt>
                <c:pt idx="27">
                  <c:v>0.130257561436673</c:v>
                </c:pt>
                <c:pt idx="28">
                  <c:v>0.1364603024574676</c:v>
                </c:pt>
                <c:pt idx="29">
                  <c:v>0.14266304347826117</c:v>
                </c:pt>
                <c:pt idx="30">
                  <c:v>0.14886578449905491</c:v>
                </c:pt>
                <c:pt idx="31">
                  <c:v>0.15506852551984884</c:v>
                </c:pt>
                <c:pt idx="32">
                  <c:v>0.16127126654064278</c:v>
                </c:pt>
                <c:pt idx="33">
                  <c:v>0.16747400756143713</c:v>
                </c:pt>
                <c:pt idx="34">
                  <c:v>0.17367674858223101</c:v>
                </c:pt>
                <c:pt idx="35">
                  <c:v>0.17987948960302474</c:v>
                </c:pt>
                <c:pt idx="36">
                  <c:v>0.18608223062381871</c:v>
                </c:pt>
                <c:pt idx="37">
                  <c:v>0.19228497164461225</c:v>
                </c:pt>
                <c:pt idx="38">
                  <c:v>0.19848771266540646</c:v>
                </c:pt>
                <c:pt idx="39">
                  <c:v>0.20469045368620079</c:v>
                </c:pt>
                <c:pt idx="40">
                  <c:v>0.21089319470699491</c:v>
                </c:pt>
                <c:pt idx="41">
                  <c:v>0.21709593572778874</c:v>
                </c:pt>
                <c:pt idx="42">
                  <c:v>0.22329867674858217</c:v>
                </c:pt>
                <c:pt idx="43">
                  <c:v>0.22950141776937621</c:v>
                </c:pt>
                <c:pt idx="44">
                  <c:v>0.23570415879017054</c:v>
                </c:pt>
                <c:pt idx="45">
                  <c:v>0.24190689981096469</c:v>
                </c:pt>
                <c:pt idx="46">
                  <c:v>0.24810964083175821</c:v>
                </c:pt>
                <c:pt idx="47">
                  <c:v>0.25431238185255323</c:v>
                </c:pt>
                <c:pt idx="48">
                  <c:v>0.26051512287334599</c:v>
                </c:pt>
                <c:pt idx="49">
                  <c:v>0.26671786389413998</c:v>
                </c:pt>
                <c:pt idx="50">
                  <c:v>0.27292060491493475</c:v>
                </c:pt>
                <c:pt idx="51">
                  <c:v>0.27912334593572785</c:v>
                </c:pt>
                <c:pt idx="52">
                  <c:v>0.2853260869565224</c:v>
                </c:pt>
                <c:pt idx="53">
                  <c:v>0.29152882797731677</c:v>
                </c:pt>
                <c:pt idx="54">
                  <c:v>0.29773156899810971</c:v>
                </c:pt>
                <c:pt idx="55">
                  <c:v>0.30393431001890381</c:v>
                </c:pt>
                <c:pt idx="56">
                  <c:v>0.3101370510396978</c:v>
                </c:pt>
                <c:pt idx="57">
                  <c:v>0.31633979206049218</c:v>
                </c:pt>
                <c:pt idx="58">
                  <c:v>0.32254253308128611</c:v>
                </c:pt>
                <c:pt idx="59">
                  <c:v>0.32874527410207982</c:v>
                </c:pt>
                <c:pt idx="60">
                  <c:v>0.33494801512287486</c:v>
                </c:pt>
                <c:pt idx="61">
                  <c:v>0.34115075614366741</c:v>
                </c:pt>
                <c:pt idx="62">
                  <c:v>0.34735349716446257</c:v>
                </c:pt>
                <c:pt idx="63">
                  <c:v>0.35355623818525583</c:v>
                </c:pt>
                <c:pt idx="64">
                  <c:v>0.35975897920605027</c:v>
                </c:pt>
                <c:pt idx="65">
                  <c:v>0.36596172022684398</c:v>
                </c:pt>
                <c:pt idx="66">
                  <c:v>0.37216446124763841</c:v>
                </c:pt>
                <c:pt idx="67">
                  <c:v>0.37836720226843173</c:v>
                </c:pt>
                <c:pt idx="68">
                  <c:v>0.38456994328922617</c:v>
                </c:pt>
                <c:pt idx="69">
                  <c:v>0.39077268431001994</c:v>
                </c:pt>
                <c:pt idx="70">
                  <c:v>0.39697542533081448</c:v>
                </c:pt>
                <c:pt idx="71">
                  <c:v>0.40317816635160764</c:v>
                </c:pt>
                <c:pt idx="72">
                  <c:v>0.40938090737240268</c:v>
                </c:pt>
                <c:pt idx="73">
                  <c:v>0.41558364839319484</c:v>
                </c:pt>
                <c:pt idx="74">
                  <c:v>0.42178638941398888</c:v>
                </c:pt>
                <c:pt idx="75">
                  <c:v>0.42798913043478282</c:v>
                </c:pt>
                <c:pt idx="76">
                  <c:v>0.43419187145557681</c:v>
                </c:pt>
                <c:pt idx="77">
                  <c:v>0.44039461247637063</c:v>
                </c:pt>
                <c:pt idx="78">
                  <c:v>0.44659735349716423</c:v>
                </c:pt>
                <c:pt idx="79">
                  <c:v>0.45280009451795888</c:v>
                </c:pt>
                <c:pt idx="80">
                  <c:v>0.45900283553875248</c:v>
                </c:pt>
                <c:pt idx="81">
                  <c:v>0.46520557655954647</c:v>
                </c:pt>
                <c:pt idx="82">
                  <c:v>0.47140831758034107</c:v>
                </c:pt>
                <c:pt idx="83">
                  <c:v>0.47761105860113334</c:v>
                </c:pt>
                <c:pt idx="84">
                  <c:v>0.48381379962192883</c:v>
                </c:pt>
                <c:pt idx="85">
                  <c:v>0.49001654064272232</c:v>
                </c:pt>
                <c:pt idx="86">
                  <c:v>0.49621928166351631</c:v>
                </c:pt>
                <c:pt idx="87">
                  <c:v>0.50242202268431013</c:v>
                </c:pt>
                <c:pt idx="88">
                  <c:v>0.50862476370510412</c:v>
                </c:pt>
                <c:pt idx="89">
                  <c:v>0.514827504725898</c:v>
                </c:pt>
                <c:pt idx="90">
                  <c:v>0.52103024574669088</c:v>
                </c:pt>
                <c:pt idx="91">
                  <c:v>0.52723298676748476</c:v>
                </c:pt>
                <c:pt idx="92">
                  <c:v>0.53343572778827997</c:v>
                </c:pt>
                <c:pt idx="93">
                  <c:v>0.53963846880907385</c:v>
                </c:pt>
                <c:pt idx="94">
                  <c:v>0.54584120982986783</c:v>
                </c:pt>
                <c:pt idx="95">
                  <c:v>0.55204395085066149</c:v>
                </c:pt>
                <c:pt idx="96">
                  <c:v>0.55824669187145559</c:v>
                </c:pt>
                <c:pt idx="97">
                  <c:v>0.56444943289224969</c:v>
                </c:pt>
                <c:pt idx="98">
                  <c:v>0.57065217391304368</c:v>
                </c:pt>
                <c:pt idx="99">
                  <c:v>0.57685491493383889</c:v>
                </c:pt>
                <c:pt idx="100">
                  <c:v>0.58305765595463033</c:v>
                </c:pt>
                <c:pt idx="101">
                  <c:v>0.58926039697542432</c:v>
                </c:pt>
                <c:pt idx="102">
                  <c:v>0.59546313799621697</c:v>
                </c:pt>
                <c:pt idx="103">
                  <c:v>0.60166587901701363</c:v>
                </c:pt>
                <c:pt idx="104">
                  <c:v>0.60786862003780762</c:v>
                </c:pt>
                <c:pt idx="105">
                  <c:v>0.61407136105860161</c:v>
                </c:pt>
                <c:pt idx="106">
                  <c:v>0.62027410207939682</c:v>
                </c:pt>
                <c:pt idx="107">
                  <c:v>0.62647684310019081</c:v>
                </c:pt>
                <c:pt idx="108">
                  <c:v>0.63267958412098435</c:v>
                </c:pt>
                <c:pt idx="109">
                  <c:v>0.63888232514177712</c:v>
                </c:pt>
                <c:pt idx="110">
                  <c:v>0.64508506616257333</c:v>
                </c:pt>
                <c:pt idx="111">
                  <c:v>0.65128780718336565</c:v>
                </c:pt>
                <c:pt idx="112">
                  <c:v>0.65749054820415964</c:v>
                </c:pt>
              </c:numCache>
            </c:numRef>
          </c:xVal>
          <c:yVal>
            <c:numRef>
              <c:f>Sheet1!$FC$3:$FC$115</c:f>
              <c:numCache>
                <c:formatCode>General</c:formatCode>
                <c:ptCount val="113"/>
                <c:pt idx="0">
                  <c:v>5.2832357421183241E-3</c:v>
                </c:pt>
                <c:pt idx="1">
                  <c:v>7.5676349154865125E-2</c:v>
                </c:pt>
                <c:pt idx="2">
                  <c:v>0.12583011334265715</c:v>
                </c:pt>
                <c:pt idx="3">
                  <c:v>0.14572536311857642</c:v>
                </c:pt>
                <c:pt idx="4">
                  <c:v>0.16204728897507634</c:v>
                </c:pt>
                <c:pt idx="5">
                  <c:v>0.18496314493725544</c:v>
                </c:pt>
                <c:pt idx="6">
                  <c:v>0.19151354184958883</c:v>
                </c:pt>
                <c:pt idx="7">
                  <c:v>0.20725620816236134</c:v>
                </c:pt>
                <c:pt idx="8">
                  <c:v>0.21519883736587578</c:v>
                </c:pt>
                <c:pt idx="9">
                  <c:v>0.22665187529340117</c:v>
                </c:pt>
                <c:pt idx="10">
                  <c:v>0.23558303472294947</c:v>
                </c:pt>
                <c:pt idx="11">
                  <c:v>0.2507940131512591</c:v>
                </c:pt>
                <c:pt idx="12">
                  <c:v>0.26244575580720297</c:v>
                </c:pt>
                <c:pt idx="13">
                  <c:v>0.27561512793016835</c:v>
                </c:pt>
                <c:pt idx="14">
                  <c:v>0.28213337179357112</c:v>
                </c:pt>
                <c:pt idx="15">
                  <c:v>0.28729039287854191</c:v>
                </c:pt>
                <c:pt idx="16">
                  <c:v>0.29195966029227505</c:v>
                </c:pt>
                <c:pt idx="17">
                  <c:v>0.29650580640428781</c:v>
                </c:pt>
                <c:pt idx="18">
                  <c:v>0.29843173977246595</c:v>
                </c:pt>
                <c:pt idx="19">
                  <c:v>0.30055730262676217</c:v>
                </c:pt>
                <c:pt idx="20">
                  <c:v>0.30206545919944866</c:v>
                </c:pt>
                <c:pt idx="21">
                  <c:v>0.30373429886290632</c:v>
                </c:pt>
                <c:pt idx="22">
                  <c:v>0.30275364804599225</c:v>
                </c:pt>
                <c:pt idx="23">
                  <c:v>0.30291163918870934</c:v>
                </c:pt>
                <c:pt idx="24">
                  <c:v>0.30292196729139648</c:v>
                </c:pt>
                <c:pt idx="25">
                  <c:v>0.30307078311413876</c:v>
                </c:pt>
                <c:pt idx="26">
                  <c:v>0.30321833109119206</c:v>
                </c:pt>
                <c:pt idx="27">
                  <c:v>0.30347686097893906</c:v>
                </c:pt>
                <c:pt idx="28">
                  <c:v>0.30373320691151529</c:v>
                </c:pt>
                <c:pt idx="29">
                  <c:v>0.30398739644627382</c:v>
                </c:pt>
                <c:pt idx="30">
                  <c:v>0.30622175798991658</c:v>
                </c:pt>
                <c:pt idx="31">
                  <c:v>0.30840494031609811</c:v>
                </c:pt>
                <c:pt idx="32">
                  <c:v>0.31015961662761632</c:v>
                </c:pt>
                <c:pt idx="33">
                  <c:v>0.31195097045334763</c:v>
                </c:pt>
                <c:pt idx="34">
                  <c:v>0.31175246467677958</c:v>
                </c:pt>
                <c:pt idx="35">
                  <c:v>0.31155552761902178</c:v>
                </c:pt>
                <c:pt idx="36">
                  <c:v>0.30989308368566704</c:v>
                </c:pt>
                <c:pt idx="37">
                  <c:v>0.30824367443252926</c:v>
                </c:pt>
                <c:pt idx="38">
                  <c:v>0.30678573811526932</c:v>
                </c:pt>
                <c:pt idx="39">
                  <c:v>0.3075125278538422</c:v>
                </c:pt>
                <c:pt idx="40">
                  <c:v>0.30823461599215846</c:v>
                </c:pt>
                <c:pt idx="41">
                  <c:v>0.3089520480050853</c:v>
                </c:pt>
                <c:pt idx="42">
                  <c:v>0.30986075135180713</c:v>
                </c:pt>
                <c:pt idx="43">
                  <c:v>0.31076477210852332</c:v>
                </c:pt>
                <c:pt idx="44">
                  <c:v>0.31134858715858416</c:v>
                </c:pt>
                <c:pt idx="45">
                  <c:v>0.31205606930285418</c:v>
                </c:pt>
                <c:pt idx="46">
                  <c:v>0.3129590358006169</c:v>
                </c:pt>
                <c:pt idx="47">
                  <c:v>0.31385853833006305</c:v>
                </c:pt>
                <c:pt idx="48">
                  <c:v>0.31475459678579082</c:v>
                </c:pt>
                <c:pt idx="49">
                  <c:v>0.31550289457249847</c:v>
                </c:pt>
                <c:pt idx="50">
                  <c:v>0.31618888891991292</c:v>
                </c:pt>
                <c:pt idx="51">
                  <c:v>0.31708793664462964</c:v>
                </c:pt>
                <c:pt idx="52">
                  <c:v>0.3179844519339094</c:v>
                </c:pt>
                <c:pt idx="53">
                  <c:v>0.31887844547273797</c:v>
                </c:pt>
                <c:pt idx="54">
                  <c:v>0.31769992361387756</c:v>
                </c:pt>
                <c:pt idx="55">
                  <c:v>0.31652470744532452</c:v>
                </c:pt>
                <c:pt idx="56">
                  <c:v>0.31535278307813286</c:v>
                </c:pt>
                <c:pt idx="57">
                  <c:v>0.31446097344175505</c:v>
                </c:pt>
                <c:pt idx="58">
                  <c:v>0.31513546539230353</c:v>
                </c:pt>
                <c:pt idx="59">
                  <c:v>0.31580749242293332</c:v>
                </c:pt>
                <c:pt idx="60">
                  <c:v>0.31647706802101488</c:v>
                </c:pt>
                <c:pt idx="61">
                  <c:v>0.31714420557569906</c:v>
                </c:pt>
                <c:pt idx="62">
                  <c:v>0.31752104970998496</c:v>
                </c:pt>
                <c:pt idx="63">
                  <c:v>0.31789633604322431</c:v>
                </c:pt>
                <c:pt idx="64">
                  <c:v>0.31827007421496939</c:v>
                </c:pt>
                <c:pt idx="65">
                  <c:v>0.31864227378539922</c:v>
                </c:pt>
                <c:pt idx="66">
                  <c:v>0.31881127598757419</c:v>
                </c:pt>
                <c:pt idx="67">
                  <c:v>0.3190509845331535</c:v>
                </c:pt>
                <c:pt idx="68">
                  <c:v>0.31928981898267755</c:v>
                </c:pt>
                <c:pt idx="69">
                  <c:v>0.31952778410852356</c:v>
                </c:pt>
                <c:pt idx="70">
                  <c:v>0.31956145274289982</c:v>
                </c:pt>
                <c:pt idx="71">
                  <c:v>0.31959499927264601</c:v>
                </c:pt>
                <c:pt idx="72">
                  <c:v>0.31979592914354882</c:v>
                </c:pt>
                <c:pt idx="73">
                  <c:v>0.31999634251197645</c:v>
                </c:pt>
                <c:pt idx="74">
                  <c:v>0.32025644405822035</c:v>
                </c:pt>
                <c:pt idx="75">
                  <c:v>0.32029762310205789</c:v>
                </c:pt>
                <c:pt idx="76">
                  <c:v>0.32033869669923903</c:v>
                </c:pt>
                <c:pt idx="77">
                  <c:v>0.32053197265094141</c:v>
                </c:pt>
                <c:pt idx="78">
                  <c:v>0.32072493809631081</c:v>
                </c:pt>
                <c:pt idx="79">
                  <c:v>0.32091759378301177</c:v>
                </c:pt>
                <c:pt idx="80">
                  <c:v>0.3211099404563052</c:v>
                </c:pt>
                <c:pt idx="81">
                  <c:v>0.32144212878510131</c:v>
                </c:pt>
                <c:pt idx="82">
                  <c:v>0.3219096387630988</c:v>
                </c:pt>
                <c:pt idx="83">
                  <c:v>0.32237679465683688</c:v>
                </c:pt>
                <c:pt idx="84">
                  <c:v>0.32284359686842673</c:v>
                </c:pt>
                <c:pt idx="85">
                  <c:v>0.32331004579937622</c:v>
                </c:pt>
                <c:pt idx="86">
                  <c:v>0.32392075014007504</c:v>
                </c:pt>
                <c:pt idx="87">
                  <c:v>0.32453122711569782</c:v>
                </c:pt>
                <c:pt idx="88">
                  <c:v>0.32514147685319422</c:v>
                </c:pt>
                <c:pt idx="89">
                  <c:v>0.32575149947941839</c:v>
                </c:pt>
                <c:pt idx="90">
                  <c:v>0.32640587199127558</c:v>
                </c:pt>
                <c:pt idx="91">
                  <c:v>0.32698698815904764</c:v>
                </c:pt>
                <c:pt idx="92">
                  <c:v>0.32756804682071888</c:v>
                </c:pt>
                <c:pt idx="93">
                  <c:v>0.32814904798482974</c:v>
                </c:pt>
                <c:pt idx="94">
                  <c:v>0.32873822165115618</c:v>
                </c:pt>
                <c:pt idx="95">
                  <c:v>0.32932736651981687</c:v>
                </c:pt>
                <c:pt idx="96">
                  <c:v>0.32974367680114552</c:v>
                </c:pt>
                <c:pt idx="97">
                  <c:v>0.3301599667350304</c:v>
                </c:pt>
                <c:pt idx="98">
                  <c:v>0.33058254151317296</c:v>
                </c:pt>
                <c:pt idx="99">
                  <c:v>0.33100511175764186</c:v>
                </c:pt>
                <c:pt idx="100">
                  <c:v>0.33142767746850826</c:v>
                </c:pt>
                <c:pt idx="101">
                  <c:v>0.33169255314098095</c:v>
                </c:pt>
                <c:pt idx="102">
                  <c:v>0.33195841525565561</c:v>
                </c:pt>
                <c:pt idx="103">
                  <c:v>0.33222427610263572</c:v>
                </c:pt>
                <c:pt idx="104">
                  <c:v>0.33249013568193198</c:v>
                </c:pt>
                <c:pt idx="105">
                  <c:v>0.33275599399355565</c:v>
                </c:pt>
                <c:pt idx="106">
                  <c:v>0.33288190301908283</c:v>
                </c:pt>
                <c:pt idx="107">
                  <c:v>0.33300781189451878</c:v>
                </c:pt>
                <c:pt idx="108">
                  <c:v>0.33313372061986513</c:v>
                </c:pt>
                <c:pt idx="109">
                  <c:v>0.33325962919512181</c:v>
                </c:pt>
                <c:pt idx="110">
                  <c:v>0.33332169473181777</c:v>
                </c:pt>
                <c:pt idx="111">
                  <c:v>0.33338375407649767</c:v>
                </c:pt>
                <c:pt idx="112">
                  <c:v>0.33344540384447663</c:v>
                </c:pt>
              </c:numCache>
            </c:numRef>
          </c:yVal>
          <c:smooth val="0"/>
        </c:ser>
        <c:ser>
          <c:idx val="1"/>
          <c:order val="1"/>
          <c:tx>
            <c:v>1.0%</c:v>
          </c:tx>
          <c:spPr>
            <a:ln w="28575">
              <a:noFill/>
            </a:ln>
          </c:spPr>
          <c:marker>
            <c:spPr>
              <a:noFill/>
              <a:ln>
                <a:solidFill>
                  <a:schemeClr val="tx1"/>
                </a:solidFill>
              </a:ln>
            </c:spPr>
          </c:marker>
          <c:xVal>
            <c:numRef>
              <c:f>Sheet1!$FI$3:$FI$122</c:f>
              <c:numCache>
                <c:formatCode>General</c:formatCode>
                <c:ptCount val="120"/>
                <c:pt idx="0">
                  <c:v>0</c:v>
                </c:pt>
                <c:pt idx="1">
                  <c:v>7.0888468809073846E-3</c:v>
                </c:pt>
                <c:pt idx="2">
                  <c:v>1.4177693761814738E-2</c:v>
                </c:pt>
                <c:pt idx="3">
                  <c:v>1.7722117202268475E-2</c:v>
                </c:pt>
                <c:pt idx="4">
                  <c:v>2.126654064272215E-2</c:v>
                </c:pt>
                <c:pt idx="5">
                  <c:v>2.4810964083175853E-2</c:v>
                </c:pt>
                <c:pt idx="6">
                  <c:v>2.835538752362959E-2</c:v>
                </c:pt>
                <c:pt idx="7">
                  <c:v>3.1899810964083258E-2</c:v>
                </c:pt>
                <c:pt idx="8">
                  <c:v>3.5444234404536881E-2</c:v>
                </c:pt>
                <c:pt idx="9">
                  <c:v>3.898865784499056E-2</c:v>
                </c:pt>
                <c:pt idx="10">
                  <c:v>4.2533081285444391E-2</c:v>
                </c:pt>
                <c:pt idx="11">
                  <c:v>4.6077504725897896E-2</c:v>
                </c:pt>
                <c:pt idx="12">
                  <c:v>4.9621928166351616E-2</c:v>
                </c:pt>
                <c:pt idx="13">
                  <c:v>5.3166351606805322E-2</c:v>
                </c:pt>
                <c:pt idx="14">
                  <c:v>5.6710775047258993E-2</c:v>
                </c:pt>
                <c:pt idx="15">
                  <c:v>6.3799621928166614E-2</c:v>
                </c:pt>
                <c:pt idx="16">
                  <c:v>7.0888468809073804E-2</c:v>
                </c:pt>
                <c:pt idx="17">
                  <c:v>7.7977315689981119E-2</c:v>
                </c:pt>
                <c:pt idx="18">
                  <c:v>8.5066162570888851E-2</c:v>
                </c:pt>
                <c:pt idx="19">
                  <c:v>9.2155009451795861E-2</c:v>
                </c:pt>
                <c:pt idx="20">
                  <c:v>9.9243856332703231E-2</c:v>
                </c:pt>
                <c:pt idx="21">
                  <c:v>0.10633270321361092</c:v>
                </c:pt>
                <c:pt idx="22">
                  <c:v>0.11342155009451797</c:v>
                </c:pt>
                <c:pt idx="23">
                  <c:v>0.12051039697542536</c:v>
                </c:pt>
                <c:pt idx="24">
                  <c:v>0.12759924385633331</c:v>
                </c:pt>
                <c:pt idx="25">
                  <c:v>0.13468809073724042</c:v>
                </c:pt>
                <c:pt idx="26">
                  <c:v>0.14177693761814747</c:v>
                </c:pt>
                <c:pt idx="27">
                  <c:v>0.14886578449905491</c:v>
                </c:pt>
                <c:pt idx="28">
                  <c:v>0.15595463137996268</c:v>
                </c:pt>
                <c:pt idx="29">
                  <c:v>0.16304347826086971</c:v>
                </c:pt>
                <c:pt idx="30">
                  <c:v>0.17013232514177698</c:v>
                </c:pt>
                <c:pt idx="31">
                  <c:v>0.17722117202268434</c:v>
                </c:pt>
                <c:pt idx="32">
                  <c:v>0.18431001890359172</c:v>
                </c:pt>
                <c:pt idx="33">
                  <c:v>0.19139886578449924</c:v>
                </c:pt>
                <c:pt idx="34">
                  <c:v>0.19848771266540646</c:v>
                </c:pt>
                <c:pt idx="35">
                  <c:v>0.2055765595463139</c:v>
                </c:pt>
                <c:pt idx="36">
                  <c:v>0.21266540642722181</c:v>
                </c:pt>
                <c:pt idx="37">
                  <c:v>0.21975425330812895</c:v>
                </c:pt>
                <c:pt idx="38">
                  <c:v>0.22684310018903625</c:v>
                </c:pt>
                <c:pt idx="39">
                  <c:v>0.23393194706994341</c:v>
                </c:pt>
                <c:pt idx="40">
                  <c:v>0.24102079395085069</c:v>
                </c:pt>
                <c:pt idx="41">
                  <c:v>0.24810964083175821</c:v>
                </c:pt>
                <c:pt idx="42">
                  <c:v>0.25519848771266607</c:v>
                </c:pt>
                <c:pt idx="43">
                  <c:v>0.26228733459357279</c:v>
                </c:pt>
                <c:pt idx="44">
                  <c:v>0.26937618147448139</c:v>
                </c:pt>
                <c:pt idx="45">
                  <c:v>0.27646502835538761</c:v>
                </c:pt>
                <c:pt idx="46">
                  <c:v>0.28355387523629538</c:v>
                </c:pt>
                <c:pt idx="47">
                  <c:v>0.29064272211720232</c:v>
                </c:pt>
                <c:pt idx="48">
                  <c:v>0.29773156899810971</c:v>
                </c:pt>
                <c:pt idx="49">
                  <c:v>0.3048204158790187</c:v>
                </c:pt>
                <c:pt idx="50">
                  <c:v>0.31190926275992537</c:v>
                </c:pt>
                <c:pt idx="51">
                  <c:v>0.31899810964083253</c:v>
                </c:pt>
                <c:pt idx="52">
                  <c:v>0.3260869565217393</c:v>
                </c:pt>
                <c:pt idx="53">
                  <c:v>0.33317580340264785</c:v>
                </c:pt>
                <c:pt idx="54">
                  <c:v>0.34026465028355396</c:v>
                </c:pt>
                <c:pt idx="55">
                  <c:v>0.34735349716446257</c:v>
                </c:pt>
                <c:pt idx="56">
                  <c:v>0.35444234404536867</c:v>
                </c:pt>
                <c:pt idx="57">
                  <c:v>0.36153119092627606</c:v>
                </c:pt>
                <c:pt idx="58">
                  <c:v>0.368620037807184</c:v>
                </c:pt>
                <c:pt idx="59">
                  <c:v>0.37570888468809088</c:v>
                </c:pt>
                <c:pt idx="60">
                  <c:v>0.38279773156899816</c:v>
                </c:pt>
                <c:pt idx="61">
                  <c:v>0.3898865784499071</c:v>
                </c:pt>
                <c:pt idx="62">
                  <c:v>0.39697542533081448</c:v>
                </c:pt>
                <c:pt idx="63">
                  <c:v>0.40406427221172031</c:v>
                </c:pt>
                <c:pt idx="64">
                  <c:v>0.41115311909262781</c:v>
                </c:pt>
                <c:pt idx="65">
                  <c:v>0.41824196597353502</c:v>
                </c:pt>
                <c:pt idx="66">
                  <c:v>0.42533081285444363</c:v>
                </c:pt>
                <c:pt idx="67">
                  <c:v>0.43241965973535051</c:v>
                </c:pt>
                <c:pt idx="68">
                  <c:v>0.43950850661625784</c:v>
                </c:pt>
                <c:pt idx="69">
                  <c:v>0.44659735349716423</c:v>
                </c:pt>
                <c:pt idx="70">
                  <c:v>0.45368620037807245</c:v>
                </c:pt>
                <c:pt idx="71">
                  <c:v>0.46077504725897928</c:v>
                </c:pt>
                <c:pt idx="72">
                  <c:v>0.46786389413988766</c:v>
                </c:pt>
                <c:pt idx="73">
                  <c:v>0.47495274102079432</c:v>
                </c:pt>
                <c:pt idx="74">
                  <c:v>0.48204158790170148</c:v>
                </c:pt>
                <c:pt idx="75">
                  <c:v>0.48913043478260881</c:v>
                </c:pt>
                <c:pt idx="76">
                  <c:v>0.49621928166351631</c:v>
                </c:pt>
                <c:pt idx="77">
                  <c:v>0.50330812854442353</c:v>
                </c:pt>
                <c:pt idx="78">
                  <c:v>0.51039697542533058</c:v>
                </c:pt>
                <c:pt idx="79">
                  <c:v>0.5174858223062383</c:v>
                </c:pt>
                <c:pt idx="80">
                  <c:v>0.52457466918714557</c:v>
                </c:pt>
                <c:pt idx="81">
                  <c:v>0.53166351606805362</c:v>
                </c:pt>
                <c:pt idx="82">
                  <c:v>0.53875236294895956</c:v>
                </c:pt>
                <c:pt idx="83">
                  <c:v>0.54584120982986783</c:v>
                </c:pt>
                <c:pt idx="84">
                  <c:v>0.55293005671077633</c:v>
                </c:pt>
                <c:pt idx="85">
                  <c:v>0.5600189035916826</c:v>
                </c:pt>
                <c:pt idx="86">
                  <c:v>0.56710775047259065</c:v>
                </c:pt>
                <c:pt idx="87">
                  <c:v>0.57419659735349882</c:v>
                </c:pt>
                <c:pt idx="88">
                  <c:v>0.58128544423440454</c:v>
                </c:pt>
                <c:pt idx="89">
                  <c:v>0.58837429111531159</c:v>
                </c:pt>
                <c:pt idx="90">
                  <c:v>0.59546313799621697</c:v>
                </c:pt>
                <c:pt idx="91">
                  <c:v>0.60255198487712658</c:v>
                </c:pt>
                <c:pt idx="92">
                  <c:v>0.60964083175803585</c:v>
                </c:pt>
                <c:pt idx="93">
                  <c:v>0.61672967863894412</c:v>
                </c:pt>
                <c:pt idx="94">
                  <c:v>0.62381852551984895</c:v>
                </c:pt>
                <c:pt idx="95">
                  <c:v>0.63090737240075745</c:v>
                </c:pt>
                <c:pt idx="96">
                  <c:v>0.63799621928166361</c:v>
                </c:pt>
                <c:pt idx="97">
                  <c:v>0.64508506616257322</c:v>
                </c:pt>
                <c:pt idx="98">
                  <c:v>0.65217391304348105</c:v>
                </c:pt>
                <c:pt idx="99">
                  <c:v>0.65926275992438577</c:v>
                </c:pt>
                <c:pt idx="100">
                  <c:v>0.66635160680529471</c:v>
                </c:pt>
                <c:pt idx="101">
                  <c:v>0.67344045368620264</c:v>
                </c:pt>
                <c:pt idx="102">
                  <c:v>0.68052930056710792</c:v>
                </c:pt>
                <c:pt idx="103">
                  <c:v>0.68761814744801564</c:v>
                </c:pt>
                <c:pt idx="104">
                  <c:v>0.69470699432892269</c:v>
                </c:pt>
                <c:pt idx="105">
                  <c:v>0.70179584120983174</c:v>
                </c:pt>
                <c:pt idx="106">
                  <c:v>0.70888468809073735</c:v>
                </c:pt>
                <c:pt idx="107">
                  <c:v>0.71597353497164451</c:v>
                </c:pt>
                <c:pt idx="108">
                  <c:v>0.72306238185255001</c:v>
                </c:pt>
                <c:pt idx="109">
                  <c:v>0.73015122873345961</c:v>
                </c:pt>
                <c:pt idx="110">
                  <c:v>0.737240075614368</c:v>
                </c:pt>
                <c:pt idx="111">
                  <c:v>0.74432892249527582</c:v>
                </c:pt>
                <c:pt idx="112">
                  <c:v>0.75141776937618154</c:v>
                </c:pt>
                <c:pt idx="113">
                  <c:v>0.75850661625709048</c:v>
                </c:pt>
                <c:pt idx="114">
                  <c:v>0.76559546313799665</c:v>
                </c:pt>
                <c:pt idx="115">
                  <c:v>0.77268431001890514</c:v>
                </c:pt>
                <c:pt idx="116">
                  <c:v>0.77977315689981308</c:v>
                </c:pt>
                <c:pt idx="117">
                  <c:v>0.78686200378071836</c:v>
                </c:pt>
                <c:pt idx="118">
                  <c:v>0.79395085066162585</c:v>
                </c:pt>
                <c:pt idx="119">
                  <c:v>0.80103969754253435</c:v>
                </c:pt>
              </c:numCache>
            </c:numRef>
          </c:xVal>
          <c:yVal>
            <c:numRef>
              <c:f>Sheet1!$FD$3:$FD$122</c:f>
              <c:numCache>
                <c:formatCode>General</c:formatCode>
                <c:ptCount val="120"/>
                <c:pt idx="0">
                  <c:v>7.4555983885962194E-3</c:v>
                </c:pt>
                <c:pt idx="1">
                  <c:v>9.8743334699313623E-2</c:v>
                </c:pt>
                <c:pt idx="2">
                  <c:v>0.15013784544591041</c:v>
                </c:pt>
                <c:pt idx="3">
                  <c:v>0.17312044285456496</c:v>
                </c:pt>
                <c:pt idx="4">
                  <c:v>0.18978855147867144</c:v>
                </c:pt>
                <c:pt idx="5">
                  <c:v>0.20787033480470554</c:v>
                </c:pt>
                <c:pt idx="6">
                  <c:v>0.21853234444298886</c:v>
                </c:pt>
                <c:pt idx="7">
                  <c:v>0.22829126441669978</c:v>
                </c:pt>
                <c:pt idx="8">
                  <c:v>0.22989886658324324</c:v>
                </c:pt>
                <c:pt idx="9">
                  <c:v>0.24313470965641193</c:v>
                </c:pt>
                <c:pt idx="10">
                  <c:v>0.26627807463036235</c:v>
                </c:pt>
                <c:pt idx="11">
                  <c:v>0.28137941224778484</c:v>
                </c:pt>
                <c:pt idx="12">
                  <c:v>0.28989615331877311</c:v>
                </c:pt>
                <c:pt idx="13">
                  <c:v>0.29499816084904823</c:v>
                </c:pt>
                <c:pt idx="14">
                  <c:v>0.29679843219427082</c:v>
                </c:pt>
                <c:pt idx="15">
                  <c:v>0.30286182654941107</c:v>
                </c:pt>
                <c:pt idx="16">
                  <c:v>0.30684551062967236</c:v>
                </c:pt>
                <c:pt idx="17">
                  <c:v>0.30094055824255039</c:v>
                </c:pt>
                <c:pt idx="18">
                  <c:v>0.30547899228974568</c:v>
                </c:pt>
                <c:pt idx="19">
                  <c:v>0.31240065293178687</c:v>
                </c:pt>
                <c:pt idx="20">
                  <c:v>0.31881126302524226</c:v>
                </c:pt>
                <c:pt idx="21">
                  <c:v>0.31307787715815666</c:v>
                </c:pt>
                <c:pt idx="22">
                  <c:v>0.31640919577685656</c:v>
                </c:pt>
                <c:pt idx="23">
                  <c:v>0.31745882039481876</c:v>
                </c:pt>
                <c:pt idx="24">
                  <c:v>0.31760563741312825</c:v>
                </c:pt>
                <c:pt idx="25">
                  <c:v>0.31754469805991448</c:v>
                </c:pt>
                <c:pt idx="26">
                  <c:v>0.31435098196763461</c:v>
                </c:pt>
                <c:pt idx="27">
                  <c:v>0.31534857358999513</c:v>
                </c:pt>
                <c:pt idx="28">
                  <c:v>0.31480500098435216</c:v>
                </c:pt>
                <c:pt idx="29">
                  <c:v>0.31426916448968151</c:v>
                </c:pt>
                <c:pt idx="30">
                  <c:v>0.31374090012269606</c:v>
                </c:pt>
                <c:pt idx="31">
                  <c:v>0.31312923281251848</c:v>
                </c:pt>
                <c:pt idx="32">
                  <c:v>0.3161819308901283</c:v>
                </c:pt>
                <c:pt idx="33">
                  <c:v>0.31600196565457844</c:v>
                </c:pt>
                <c:pt idx="34">
                  <c:v>0.31582031140983868</c:v>
                </c:pt>
                <c:pt idx="35">
                  <c:v>0.31908606932226741</c:v>
                </c:pt>
                <c:pt idx="36">
                  <c:v>0.31896113343833071</c:v>
                </c:pt>
                <c:pt idx="37">
                  <c:v>0.31883766976794636</c:v>
                </c:pt>
                <c:pt idx="38">
                  <c:v>0.31892380885041843</c:v>
                </c:pt>
                <c:pt idx="39">
                  <c:v>0.31900894471294844</c:v>
                </c:pt>
                <c:pt idx="40">
                  <c:v>0.31909309478008818</c:v>
                </c:pt>
                <c:pt idx="41">
                  <c:v>0.32217512535172732</c:v>
                </c:pt>
                <c:pt idx="42">
                  <c:v>0.32165192502598111</c:v>
                </c:pt>
                <c:pt idx="43">
                  <c:v>0.32113783142577018</c:v>
                </c:pt>
                <c:pt idx="44">
                  <c:v>0.32063260883758482</c:v>
                </c:pt>
                <c:pt idx="45">
                  <c:v>0.32013602961310134</c:v>
                </c:pt>
                <c:pt idx="46">
                  <c:v>0.31595195687826078</c:v>
                </c:pt>
                <c:pt idx="47">
                  <c:v>0.31301317360686526</c:v>
                </c:pt>
                <c:pt idx="48">
                  <c:v>0.31010173499804988</c:v>
                </c:pt>
                <c:pt idx="49">
                  <c:v>0.30721726116605197</c:v>
                </c:pt>
                <c:pt idx="50">
                  <c:v>0.30762437385728658</c:v>
                </c:pt>
                <c:pt idx="51">
                  <c:v>0.3104568750925461</c:v>
                </c:pt>
                <c:pt idx="52">
                  <c:v>0.31038932422423027</c:v>
                </c:pt>
                <c:pt idx="53">
                  <c:v>0.31178536502381915</c:v>
                </c:pt>
                <c:pt idx="54">
                  <c:v>0.31229915885504644</c:v>
                </c:pt>
                <c:pt idx="55">
                  <c:v>0.30961831594895373</c:v>
                </c:pt>
                <c:pt idx="56">
                  <c:v>0.31107464018018632</c:v>
                </c:pt>
                <c:pt idx="57">
                  <c:v>0.31251902222204742</c:v>
                </c:pt>
                <c:pt idx="58">
                  <c:v>0.31395160836771313</c:v>
                </c:pt>
                <c:pt idx="59">
                  <c:v>0.31773081532617808</c:v>
                </c:pt>
                <c:pt idx="60">
                  <c:v>0.32153566063780148</c:v>
                </c:pt>
                <c:pt idx="61">
                  <c:v>0.32414512531507539</c:v>
                </c:pt>
                <c:pt idx="62">
                  <c:v>0.32677241366469573</c:v>
                </c:pt>
                <c:pt idx="63">
                  <c:v>0.32613857000902141</c:v>
                </c:pt>
                <c:pt idx="64">
                  <c:v>0.32551299013785318</c:v>
                </c:pt>
                <c:pt idx="65">
                  <c:v>0.32235341598510703</c:v>
                </c:pt>
                <c:pt idx="66">
                  <c:v>0.32300135604995794</c:v>
                </c:pt>
                <c:pt idx="67">
                  <c:v>0.32212562339352707</c:v>
                </c:pt>
                <c:pt idx="68">
                  <c:v>0.32216064739463529</c:v>
                </c:pt>
                <c:pt idx="69">
                  <c:v>0.32241319749090097</c:v>
                </c:pt>
                <c:pt idx="70">
                  <c:v>0.32266405948123245</c:v>
                </c:pt>
                <c:pt idx="71">
                  <c:v>0.32291325023481554</c:v>
                </c:pt>
                <c:pt idx="72">
                  <c:v>0.3231607863968135</c:v>
                </c:pt>
                <c:pt idx="73">
                  <c:v>0.32127663934648465</c:v>
                </c:pt>
                <c:pt idx="74">
                  <c:v>0.31940177524553964</c:v>
                </c:pt>
                <c:pt idx="75">
                  <c:v>0.3175361256587233</c:v>
                </c:pt>
                <c:pt idx="76">
                  <c:v>0.31729940480417862</c:v>
                </c:pt>
                <c:pt idx="77">
                  <c:v>0.31811057240177182</c:v>
                </c:pt>
                <c:pt idx="78">
                  <c:v>0.31950942654637426</c:v>
                </c:pt>
                <c:pt idx="79">
                  <c:v>0.32090227832790658</c:v>
                </c:pt>
                <c:pt idx="80">
                  <c:v>0.32152576243152697</c:v>
                </c:pt>
                <c:pt idx="81">
                  <c:v>0.32180353310781773</c:v>
                </c:pt>
                <c:pt idx="82">
                  <c:v>0.32207953232846404</c:v>
                </c:pt>
                <c:pt idx="83">
                  <c:v>0.32213600897565253</c:v>
                </c:pt>
                <c:pt idx="84">
                  <c:v>0.32261510883268313</c:v>
                </c:pt>
                <c:pt idx="85">
                  <c:v>0.32309242990746523</c:v>
                </c:pt>
                <c:pt idx="86">
                  <c:v>0.32356798208792592</c:v>
                </c:pt>
                <c:pt idx="87">
                  <c:v>0.32536575245483013</c:v>
                </c:pt>
                <c:pt idx="88">
                  <c:v>0.32536885626373341</c:v>
                </c:pt>
                <c:pt idx="89">
                  <c:v>0.32565555568405391</c:v>
                </c:pt>
                <c:pt idx="90">
                  <c:v>0.32427745321789442</c:v>
                </c:pt>
                <c:pt idx="91">
                  <c:v>0.32507463119047092</c:v>
                </c:pt>
                <c:pt idx="92">
                  <c:v>0.32526329194459874</c:v>
                </c:pt>
                <c:pt idx="93">
                  <c:v>0.32545136087281162</c:v>
                </c:pt>
                <c:pt idx="94">
                  <c:v>0.32580468402332446</c:v>
                </c:pt>
                <c:pt idx="95">
                  <c:v>0.32650495136010615</c:v>
                </c:pt>
                <c:pt idx="96">
                  <c:v>0.32720374069072233</c:v>
                </c:pt>
                <c:pt idx="97">
                  <c:v>0.32790105668953146</c:v>
                </c:pt>
                <c:pt idx="98">
                  <c:v>0.32816608016973992</c:v>
                </c:pt>
                <c:pt idx="99">
                  <c:v>0.32843054604842886</c:v>
                </c:pt>
                <c:pt idx="100">
                  <c:v>0.32885646664043044</c:v>
                </c:pt>
                <c:pt idx="101">
                  <c:v>0.32766603454345788</c:v>
                </c:pt>
                <c:pt idx="102">
                  <c:v>0.32828882948422117</c:v>
                </c:pt>
                <c:pt idx="103">
                  <c:v>0.32862448403217043</c:v>
                </c:pt>
                <c:pt idx="104">
                  <c:v>0.32905289059757947</c:v>
                </c:pt>
                <c:pt idx="105">
                  <c:v>0.32948106218078654</c:v>
                </c:pt>
                <c:pt idx="106">
                  <c:v>0.3299089989750712</c:v>
                </c:pt>
                <c:pt idx="107">
                  <c:v>0.33033670117350006</c:v>
                </c:pt>
                <c:pt idx="108">
                  <c:v>0.33067278811116674</c:v>
                </c:pt>
                <c:pt idx="109">
                  <c:v>0.33100884734531805</c:v>
                </c:pt>
                <c:pt idx="110">
                  <c:v>0.33134487887937841</c:v>
                </c:pt>
                <c:pt idx="111">
                  <c:v>0.33168771737592551</c:v>
                </c:pt>
                <c:pt idx="112">
                  <c:v>0.33203054174361452</c:v>
                </c:pt>
                <c:pt idx="113">
                  <c:v>0.33237335198331985</c:v>
                </c:pt>
                <c:pt idx="114">
                  <c:v>0.33255823184879008</c:v>
                </c:pt>
                <c:pt idx="115">
                  <c:v>0.33274311076188912</c:v>
                </c:pt>
                <c:pt idx="116">
                  <c:v>0.33292798872262713</c:v>
                </c:pt>
                <c:pt idx="117">
                  <c:v>0.33311286573100829</c:v>
                </c:pt>
                <c:pt idx="118">
                  <c:v>0.33320341432845685</c:v>
                </c:pt>
                <c:pt idx="119">
                  <c:v>0.33329396245946841</c:v>
                </c:pt>
              </c:numCache>
            </c:numRef>
          </c:yVal>
          <c:smooth val="0"/>
        </c:ser>
        <c:ser>
          <c:idx val="2"/>
          <c:order val="2"/>
          <c:tx>
            <c:v>2.0%</c:v>
          </c:tx>
          <c:spPr>
            <a:ln w="28575">
              <a:noFill/>
            </a:ln>
          </c:spPr>
          <c:marker>
            <c:spPr>
              <a:noFill/>
              <a:ln>
                <a:solidFill>
                  <a:schemeClr val="tx1"/>
                </a:solidFill>
              </a:ln>
            </c:spPr>
          </c:marker>
          <c:xVal>
            <c:numRef>
              <c:f>Sheet1!$FJ$3:$FJ$124</c:f>
              <c:numCache>
                <c:formatCode>General</c:formatCode>
                <c:ptCount val="122"/>
                <c:pt idx="0">
                  <c:v>0</c:v>
                </c:pt>
                <c:pt idx="1">
                  <c:v>7.9749527410207938E-3</c:v>
                </c:pt>
                <c:pt idx="2">
                  <c:v>1.5949905482041588E-2</c:v>
                </c:pt>
                <c:pt idx="3">
                  <c:v>1.9937381852551991E-2</c:v>
                </c:pt>
                <c:pt idx="4">
                  <c:v>2.3924858223062378E-2</c:v>
                </c:pt>
                <c:pt idx="5">
                  <c:v>2.7912334593572792E-2</c:v>
                </c:pt>
                <c:pt idx="6">
                  <c:v>3.1899810964083251E-2</c:v>
                </c:pt>
                <c:pt idx="7">
                  <c:v>3.5887287334593641E-2</c:v>
                </c:pt>
                <c:pt idx="8">
                  <c:v>3.9874763705104045E-2</c:v>
                </c:pt>
                <c:pt idx="9">
                  <c:v>4.3862240075614393E-2</c:v>
                </c:pt>
                <c:pt idx="10">
                  <c:v>4.7849716446124783E-2</c:v>
                </c:pt>
                <c:pt idx="11">
                  <c:v>5.1837192816635194E-2</c:v>
                </c:pt>
                <c:pt idx="12">
                  <c:v>5.5824669187145584E-2</c:v>
                </c:pt>
                <c:pt idx="13">
                  <c:v>5.9812145557655974E-2</c:v>
                </c:pt>
                <c:pt idx="14">
                  <c:v>6.3799621928166586E-2</c:v>
                </c:pt>
                <c:pt idx="15">
                  <c:v>7.1774574669187158E-2</c:v>
                </c:pt>
                <c:pt idx="16">
                  <c:v>7.9749527410207979E-2</c:v>
                </c:pt>
                <c:pt idx="17">
                  <c:v>8.7724480151229023E-2</c:v>
                </c:pt>
                <c:pt idx="18">
                  <c:v>9.5699432892249872E-2</c:v>
                </c:pt>
                <c:pt idx="19">
                  <c:v>0.1036743856332705</c:v>
                </c:pt>
                <c:pt idx="20">
                  <c:v>0.11164933837429099</c:v>
                </c:pt>
                <c:pt idx="21">
                  <c:v>0.11962429111531211</c:v>
                </c:pt>
                <c:pt idx="22">
                  <c:v>0.12759924385633331</c:v>
                </c:pt>
                <c:pt idx="23">
                  <c:v>0.13557419659735384</c:v>
                </c:pt>
                <c:pt idx="24">
                  <c:v>0.14354914933837473</c:v>
                </c:pt>
                <c:pt idx="25">
                  <c:v>0.15152410207939548</c:v>
                </c:pt>
                <c:pt idx="26">
                  <c:v>0.15949905482041654</c:v>
                </c:pt>
                <c:pt idx="27">
                  <c:v>0.16747400756143713</c:v>
                </c:pt>
                <c:pt idx="28">
                  <c:v>0.17544896030245796</c:v>
                </c:pt>
                <c:pt idx="29">
                  <c:v>0.18342391304347841</c:v>
                </c:pt>
                <c:pt idx="30">
                  <c:v>0.19139886578449924</c:v>
                </c:pt>
                <c:pt idx="31">
                  <c:v>0.19937381852551961</c:v>
                </c:pt>
                <c:pt idx="32">
                  <c:v>0.20734877126654069</c:v>
                </c:pt>
                <c:pt idx="33">
                  <c:v>0.21532372400756145</c:v>
                </c:pt>
                <c:pt idx="34">
                  <c:v>0.22329867674858217</c:v>
                </c:pt>
                <c:pt idx="35">
                  <c:v>0.23127362948960287</c:v>
                </c:pt>
                <c:pt idx="36">
                  <c:v>0.23924858223062423</c:v>
                </c:pt>
                <c:pt idx="37">
                  <c:v>0.2472235349716447</c:v>
                </c:pt>
                <c:pt idx="38">
                  <c:v>0.25519848771266601</c:v>
                </c:pt>
                <c:pt idx="39">
                  <c:v>0.26317344045368624</c:v>
                </c:pt>
                <c:pt idx="40">
                  <c:v>0.27114839319470774</c:v>
                </c:pt>
                <c:pt idx="41">
                  <c:v>0.27912334593572785</c:v>
                </c:pt>
                <c:pt idx="42">
                  <c:v>0.2870982986767488</c:v>
                </c:pt>
                <c:pt idx="43">
                  <c:v>0.29507325141776941</c:v>
                </c:pt>
                <c:pt idx="44">
                  <c:v>0.3030482041587903</c:v>
                </c:pt>
                <c:pt idx="45">
                  <c:v>0.31102315689981191</c:v>
                </c:pt>
                <c:pt idx="46">
                  <c:v>0.31899810964083253</c:v>
                </c:pt>
                <c:pt idx="47">
                  <c:v>0.32697306238185403</c:v>
                </c:pt>
                <c:pt idx="48">
                  <c:v>0.33494801512287475</c:v>
                </c:pt>
                <c:pt idx="49">
                  <c:v>0.34292296786389559</c:v>
                </c:pt>
                <c:pt idx="50">
                  <c:v>0.35089792060491498</c:v>
                </c:pt>
                <c:pt idx="51">
                  <c:v>0.35887287334593743</c:v>
                </c:pt>
                <c:pt idx="52">
                  <c:v>0.36684782608695682</c:v>
                </c:pt>
                <c:pt idx="53">
                  <c:v>0.37482277882797893</c:v>
                </c:pt>
                <c:pt idx="54">
                  <c:v>0.38279773156899816</c:v>
                </c:pt>
                <c:pt idx="55">
                  <c:v>0.39077268431001994</c:v>
                </c:pt>
                <c:pt idx="56">
                  <c:v>0.39874763705103977</c:v>
                </c:pt>
                <c:pt idx="57">
                  <c:v>0.40672258979206155</c:v>
                </c:pt>
                <c:pt idx="58">
                  <c:v>0.41469754253308083</c:v>
                </c:pt>
                <c:pt idx="59">
                  <c:v>0.42267249527410322</c:v>
                </c:pt>
                <c:pt idx="60">
                  <c:v>0.43064744801512234</c:v>
                </c:pt>
                <c:pt idx="61">
                  <c:v>0.43862240075614439</c:v>
                </c:pt>
                <c:pt idx="62">
                  <c:v>0.44659735349716423</c:v>
                </c:pt>
                <c:pt idx="63">
                  <c:v>0.45457230623818534</c:v>
                </c:pt>
                <c:pt idx="64">
                  <c:v>0.46254725897920612</c:v>
                </c:pt>
                <c:pt idx="65">
                  <c:v>0.47052221172022746</c:v>
                </c:pt>
                <c:pt idx="66">
                  <c:v>0.47849716446124785</c:v>
                </c:pt>
                <c:pt idx="67">
                  <c:v>0.48647211720226968</c:v>
                </c:pt>
                <c:pt idx="68">
                  <c:v>0.49444706994328996</c:v>
                </c:pt>
                <c:pt idx="69">
                  <c:v>0.50242202268431013</c:v>
                </c:pt>
                <c:pt idx="70">
                  <c:v>0.51039697542533058</c:v>
                </c:pt>
                <c:pt idx="71">
                  <c:v>0.51837192816635158</c:v>
                </c:pt>
                <c:pt idx="72">
                  <c:v>0.52634688090737247</c:v>
                </c:pt>
                <c:pt idx="73">
                  <c:v>0.53432183364839581</c:v>
                </c:pt>
                <c:pt idx="74">
                  <c:v>0.54229678638941403</c:v>
                </c:pt>
                <c:pt idx="75">
                  <c:v>0.55027173913043481</c:v>
                </c:pt>
                <c:pt idx="76">
                  <c:v>0.55824669187145559</c:v>
                </c:pt>
                <c:pt idx="77">
                  <c:v>0.56622164461247793</c:v>
                </c:pt>
                <c:pt idx="78">
                  <c:v>0.57419659735349882</c:v>
                </c:pt>
                <c:pt idx="79">
                  <c:v>0.58217155009451804</c:v>
                </c:pt>
                <c:pt idx="80">
                  <c:v>0.59014650283553849</c:v>
                </c:pt>
                <c:pt idx="81">
                  <c:v>0.5981214555765596</c:v>
                </c:pt>
                <c:pt idx="82">
                  <c:v>0.60609640831758183</c:v>
                </c:pt>
                <c:pt idx="83">
                  <c:v>0.61407136105860161</c:v>
                </c:pt>
                <c:pt idx="84">
                  <c:v>0.62204631379962205</c:v>
                </c:pt>
                <c:pt idx="85">
                  <c:v>0.63002126654064405</c:v>
                </c:pt>
                <c:pt idx="86">
                  <c:v>0.63799621928166361</c:v>
                </c:pt>
                <c:pt idx="87">
                  <c:v>0.64597117202268595</c:v>
                </c:pt>
                <c:pt idx="88">
                  <c:v>0.65394612476370562</c:v>
                </c:pt>
                <c:pt idx="89">
                  <c:v>0.66192107750472884</c:v>
                </c:pt>
                <c:pt idx="90">
                  <c:v>0.66989603024574829</c:v>
                </c:pt>
                <c:pt idx="91">
                  <c:v>0.67787098298676762</c:v>
                </c:pt>
                <c:pt idx="92">
                  <c:v>0.68584593572778862</c:v>
                </c:pt>
                <c:pt idx="93">
                  <c:v>0.69382088846881085</c:v>
                </c:pt>
                <c:pt idx="94">
                  <c:v>0.70179584120983174</c:v>
                </c:pt>
                <c:pt idx="95">
                  <c:v>0.70977079395085074</c:v>
                </c:pt>
                <c:pt idx="96">
                  <c:v>0.71774574669187463</c:v>
                </c:pt>
                <c:pt idx="97">
                  <c:v>0.7257206994328943</c:v>
                </c:pt>
                <c:pt idx="98">
                  <c:v>0.73369565217391619</c:v>
                </c:pt>
                <c:pt idx="99">
                  <c:v>0.74167060491493464</c:v>
                </c:pt>
                <c:pt idx="100">
                  <c:v>0.74964555765595675</c:v>
                </c:pt>
                <c:pt idx="101">
                  <c:v>0.75762051039697753</c:v>
                </c:pt>
                <c:pt idx="102">
                  <c:v>0.76559546313799665</c:v>
                </c:pt>
                <c:pt idx="103">
                  <c:v>0.77357041587901765</c:v>
                </c:pt>
                <c:pt idx="104">
                  <c:v>0.78154536862003787</c:v>
                </c:pt>
                <c:pt idx="105">
                  <c:v>0.78952032136105743</c:v>
                </c:pt>
                <c:pt idx="106">
                  <c:v>0.79749527410207965</c:v>
                </c:pt>
                <c:pt idx="107">
                  <c:v>0.80547022684310143</c:v>
                </c:pt>
                <c:pt idx="108">
                  <c:v>0.8134451795841221</c:v>
                </c:pt>
                <c:pt idx="109">
                  <c:v>0.82142013232514288</c:v>
                </c:pt>
                <c:pt idx="110">
                  <c:v>0.82939508506616277</c:v>
                </c:pt>
                <c:pt idx="111">
                  <c:v>0.83737003780718466</c:v>
                </c:pt>
                <c:pt idx="112">
                  <c:v>0.84534499054820544</c:v>
                </c:pt>
                <c:pt idx="113">
                  <c:v>0.853319943289225</c:v>
                </c:pt>
                <c:pt idx="114">
                  <c:v>0.861294896030247</c:v>
                </c:pt>
                <c:pt idx="115">
                  <c:v>0.86926984877126656</c:v>
                </c:pt>
                <c:pt idx="116">
                  <c:v>0.87724480151228879</c:v>
                </c:pt>
                <c:pt idx="117">
                  <c:v>0.88521975425330823</c:v>
                </c:pt>
                <c:pt idx="118">
                  <c:v>0.89319470699432901</c:v>
                </c:pt>
                <c:pt idx="119">
                  <c:v>0.90116965973534957</c:v>
                </c:pt>
                <c:pt idx="120">
                  <c:v>0.90914461247637313</c:v>
                </c:pt>
                <c:pt idx="121">
                  <c:v>0.91711956521739146</c:v>
                </c:pt>
              </c:numCache>
            </c:numRef>
          </c:xVal>
          <c:yVal>
            <c:numRef>
              <c:f>Sheet1!$FE$3:$FE$124</c:f>
              <c:numCache>
                <c:formatCode>General</c:formatCode>
                <c:ptCount val="122"/>
                <c:pt idx="0">
                  <c:v>1.0099261983471046E-2</c:v>
                </c:pt>
                <c:pt idx="1">
                  <c:v>0.13546064584349196</c:v>
                </c:pt>
                <c:pt idx="2">
                  <c:v>0.18380574313546053</c:v>
                </c:pt>
                <c:pt idx="3">
                  <c:v>0.19907937330153869</c:v>
                </c:pt>
                <c:pt idx="4">
                  <c:v>0.20726161806972246</c:v>
                </c:pt>
                <c:pt idx="5">
                  <c:v>0.23052318798928711</c:v>
                </c:pt>
                <c:pt idx="6">
                  <c:v>0.24846738934765414</c:v>
                </c:pt>
                <c:pt idx="7">
                  <c:v>0.24821274487408132</c:v>
                </c:pt>
                <c:pt idx="8">
                  <c:v>0.24494263211301859</c:v>
                </c:pt>
                <c:pt idx="9">
                  <c:v>0.24443046030779814</c:v>
                </c:pt>
                <c:pt idx="10">
                  <c:v>0.26808084682865063</c:v>
                </c:pt>
                <c:pt idx="11">
                  <c:v>0.25651309813958761</c:v>
                </c:pt>
                <c:pt idx="12">
                  <c:v>0.25202976131688037</c:v>
                </c:pt>
                <c:pt idx="13">
                  <c:v>0.2437079496947373</c:v>
                </c:pt>
                <c:pt idx="14">
                  <c:v>0.26472330119917487</c:v>
                </c:pt>
                <c:pt idx="15">
                  <c:v>0.25424888057524181</c:v>
                </c:pt>
                <c:pt idx="16">
                  <c:v>0.25535258323298926</c:v>
                </c:pt>
                <c:pt idx="17">
                  <c:v>0.24515648650572541</c:v>
                </c:pt>
                <c:pt idx="18">
                  <c:v>0.25639864939269263</c:v>
                </c:pt>
                <c:pt idx="19">
                  <c:v>0.25649766384524925</c:v>
                </c:pt>
                <c:pt idx="20">
                  <c:v>0.25342645960173427</c:v>
                </c:pt>
                <c:pt idx="21">
                  <c:v>0.2557121282125151</c:v>
                </c:pt>
                <c:pt idx="22">
                  <c:v>0.25249299094905236</c:v>
                </c:pt>
                <c:pt idx="23">
                  <c:v>0.25807857813926088</c:v>
                </c:pt>
                <c:pt idx="24">
                  <c:v>0.26047407491003782</c:v>
                </c:pt>
                <c:pt idx="25">
                  <c:v>0.26550530741692369</c:v>
                </c:pt>
                <c:pt idx="26">
                  <c:v>0.26053645142696624</c:v>
                </c:pt>
                <c:pt idx="27">
                  <c:v>0.26924769955877426</c:v>
                </c:pt>
                <c:pt idx="28">
                  <c:v>0.27196919249182305</c:v>
                </c:pt>
                <c:pt idx="29">
                  <c:v>0.27629570614599275</c:v>
                </c:pt>
                <c:pt idx="30">
                  <c:v>0.26309561767912221</c:v>
                </c:pt>
                <c:pt idx="31">
                  <c:v>0.28092945484676635</c:v>
                </c:pt>
                <c:pt idx="32">
                  <c:v>0.29724297017705265</c:v>
                </c:pt>
                <c:pt idx="33">
                  <c:v>0.30289445140970256</c:v>
                </c:pt>
                <c:pt idx="34">
                  <c:v>0.28304800263459667</c:v>
                </c:pt>
                <c:pt idx="35">
                  <c:v>0.2936510876505633</c:v>
                </c:pt>
                <c:pt idx="36">
                  <c:v>0.30057442750323382</c:v>
                </c:pt>
                <c:pt idx="37">
                  <c:v>0.30797758763674654</c:v>
                </c:pt>
                <c:pt idx="38">
                  <c:v>0.29484470266443513</c:v>
                </c:pt>
                <c:pt idx="39">
                  <c:v>0.30320856983091937</c:v>
                </c:pt>
                <c:pt idx="40">
                  <c:v>0.31376268567796955</c:v>
                </c:pt>
                <c:pt idx="41">
                  <c:v>0.32219719933404917</c:v>
                </c:pt>
                <c:pt idx="42">
                  <c:v>0.32658093023679075</c:v>
                </c:pt>
                <c:pt idx="43">
                  <c:v>0.31697521929853706</c:v>
                </c:pt>
                <c:pt idx="44">
                  <c:v>0.31031567108761876</c:v>
                </c:pt>
                <c:pt idx="45">
                  <c:v>0.3149652693660403</c:v>
                </c:pt>
                <c:pt idx="46">
                  <c:v>0.31997349420014215</c:v>
                </c:pt>
                <c:pt idx="47">
                  <c:v>0.32494843163097348</c:v>
                </c:pt>
                <c:pt idx="48">
                  <c:v>0.32730373352671782</c:v>
                </c:pt>
                <c:pt idx="49">
                  <c:v>0.32986844635531654</c:v>
                </c:pt>
                <c:pt idx="50">
                  <c:v>0.33935924479613716</c:v>
                </c:pt>
                <c:pt idx="51">
                  <c:v>0.33974023068349296</c:v>
                </c:pt>
                <c:pt idx="52">
                  <c:v>0.33409630642034732</c:v>
                </c:pt>
                <c:pt idx="53">
                  <c:v>0.32534572929259803</c:v>
                </c:pt>
                <c:pt idx="54">
                  <c:v>0.3254623976640722</c:v>
                </c:pt>
                <c:pt idx="55">
                  <c:v>0.32589789948055448</c:v>
                </c:pt>
                <c:pt idx="56">
                  <c:v>0.32633052238391641</c:v>
                </c:pt>
                <c:pt idx="57">
                  <c:v>0.32676029482697638</c:v>
                </c:pt>
                <c:pt idx="58">
                  <c:v>0.32677694268749224</c:v>
                </c:pt>
                <c:pt idx="59">
                  <c:v>0.33411567816397703</c:v>
                </c:pt>
                <c:pt idx="60">
                  <c:v>0.33430863307075648</c:v>
                </c:pt>
                <c:pt idx="61">
                  <c:v>0.33359569109559978</c:v>
                </c:pt>
                <c:pt idx="62">
                  <c:v>0.32608963945576858</c:v>
                </c:pt>
                <c:pt idx="63">
                  <c:v>0.32753558640782698</c:v>
                </c:pt>
                <c:pt idx="64">
                  <c:v>0.32819882348052132</c:v>
                </c:pt>
                <c:pt idx="65">
                  <c:v>0.32885897135947934</c:v>
                </c:pt>
                <c:pt idx="66">
                  <c:v>0.329516051577595</c:v>
                </c:pt>
                <c:pt idx="67">
                  <c:v>0.32984605727089228</c:v>
                </c:pt>
                <c:pt idx="68">
                  <c:v>0.33455837858447901</c:v>
                </c:pt>
                <c:pt idx="69">
                  <c:v>0.33432503165467858</c:v>
                </c:pt>
                <c:pt idx="70">
                  <c:v>0.33428862788658315</c:v>
                </c:pt>
                <c:pt idx="71">
                  <c:v>0.32692727584751413</c:v>
                </c:pt>
                <c:pt idx="72">
                  <c:v>0.32671990109257337</c:v>
                </c:pt>
                <c:pt idx="73">
                  <c:v>0.32692436601737146</c:v>
                </c:pt>
                <c:pt idx="74">
                  <c:v>0.32712797191324172</c:v>
                </c:pt>
                <c:pt idx="75">
                  <c:v>0.32733072418245807</c:v>
                </c:pt>
                <c:pt idx="76">
                  <c:v>0.32741026316509508</c:v>
                </c:pt>
                <c:pt idx="77">
                  <c:v>0.32748947006931023</c:v>
                </c:pt>
                <c:pt idx="78">
                  <c:v>0.32888805372154761</c:v>
                </c:pt>
                <c:pt idx="79">
                  <c:v>0.33029206665979088</c:v>
                </c:pt>
                <c:pt idx="80">
                  <c:v>0.3273551327238774</c:v>
                </c:pt>
                <c:pt idx="81">
                  <c:v>0.32827081517686263</c:v>
                </c:pt>
                <c:pt idx="82">
                  <c:v>0.32899218640075251</c:v>
                </c:pt>
                <c:pt idx="83">
                  <c:v>0.32971182542649285</c:v>
                </c:pt>
                <c:pt idx="84">
                  <c:v>0.33042973848578389</c:v>
                </c:pt>
                <c:pt idx="85">
                  <c:v>0.33095760998676776</c:v>
                </c:pt>
                <c:pt idx="86">
                  <c:v>0.33148494235205211</c:v>
                </c:pt>
                <c:pt idx="87">
                  <c:v>0.3320117364071733</c:v>
                </c:pt>
                <c:pt idx="88">
                  <c:v>0.33253799297599002</c:v>
                </c:pt>
                <c:pt idx="89">
                  <c:v>0.33312910093751352</c:v>
                </c:pt>
                <c:pt idx="90">
                  <c:v>0.33237831890103547</c:v>
                </c:pt>
                <c:pt idx="91">
                  <c:v>0.33162801849998197</c:v>
                </c:pt>
                <c:pt idx="92">
                  <c:v>0.33087819927104017</c:v>
                </c:pt>
                <c:pt idx="93">
                  <c:v>0.331225622458308</c:v>
                </c:pt>
                <c:pt idx="94">
                  <c:v>0.33157293811444943</c:v>
                </c:pt>
                <c:pt idx="95">
                  <c:v>0.33192014628937455</c:v>
                </c:pt>
                <c:pt idx="96">
                  <c:v>0.33226724703297006</c:v>
                </c:pt>
                <c:pt idx="97">
                  <c:v>0.33239553563702368</c:v>
                </c:pt>
                <c:pt idx="98">
                  <c:v>0.33252379216601508</c:v>
                </c:pt>
                <c:pt idx="99">
                  <c:v>0.3326520166319713</c:v>
                </c:pt>
                <c:pt idx="100">
                  <c:v>0.33278020904691585</c:v>
                </c:pt>
                <c:pt idx="101">
                  <c:v>0.33286076222873467</c:v>
                </c:pt>
                <c:pt idx="102">
                  <c:v>0.33294373233924002</c:v>
                </c:pt>
                <c:pt idx="103">
                  <c:v>0.33302669055683226</c:v>
                </c:pt>
                <c:pt idx="104">
                  <c:v>0.33310963688406697</c:v>
                </c:pt>
                <c:pt idx="105">
                  <c:v>0.33314870330525753</c:v>
                </c:pt>
                <c:pt idx="106">
                  <c:v>0.33318776679506046</c:v>
                </c:pt>
                <c:pt idx="107">
                  <c:v>0.3332268273538066</c:v>
                </c:pt>
                <c:pt idx="108">
                  <c:v>0.33326588498182441</c:v>
                </c:pt>
                <c:pt idx="109">
                  <c:v>0.3332950537966915</c:v>
                </c:pt>
                <c:pt idx="110">
                  <c:v>0.333324220423178</c:v>
                </c:pt>
                <c:pt idx="111">
                  <c:v>0.33335963717993389</c:v>
                </c:pt>
                <c:pt idx="112">
                  <c:v>0.33339505260817176</c:v>
                </c:pt>
                <c:pt idx="113">
                  <c:v>0.33341269881291741</c:v>
                </c:pt>
                <c:pt idx="114">
                  <c:v>0.33343034435575997</c:v>
                </c:pt>
                <c:pt idx="115">
                  <c:v>0.33344798923673935</c:v>
                </c:pt>
                <c:pt idx="116">
                  <c:v>0.33346813500955458</c:v>
                </c:pt>
                <c:pt idx="117">
                  <c:v>0.3334768945443698</c:v>
                </c:pt>
                <c:pt idx="118">
                  <c:v>0.33348565388205587</c:v>
                </c:pt>
                <c:pt idx="119">
                  <c:v>0.33349441302261879</c:v>
                </c:pt>
                <c:pt idx="120">
                  <c:v>0.33350317196606577</c:v>
                </c:pt>
                <c:pt idx="121">
                  <c:v>0.33351194832598402</c:v>
                </c:pt>
              </c:numCache>
            </c:numRef>
          </c:yVal>
          <c:smooth val="0"/>
        </c:ser>
        <c:ser>
          <c:idx val="3"/>
          <c:order val="3"/>
          <c:tx>
            <c:v>3.0%</c:v>
          </c:tx>
          <c:spPr>
            <a:ln w="28575">
              <a:noFill/>
            </a:ln>
          </c:spPr>
          <c:marker>
            <c:symbol val="circle"/>
            <c:size val="7"/>
            <c:spPr>
              <a:noFill/>
              <a:ln>
                <a:solidFill>
                  <a:schemeClr val="tx1"/>
                </a:solidFill>
              </a:ln>
            </c:spPr>
          </c:marker>
          <c:xVal>
            <c:numRef>
              <c:f>Sheet1!$FK$3:$FK$127</c:f>
              <c:numCache>
                <c:formatCode>General</c:formatCode>
                <c:ptCount val="125"/>
                <c:pt idx="0">
                  <c:v>0</c:v>
                </c:pt>
                <c:pt idx="1">
                  <c:v>9.7471644612476382E-3</c:v>
                </c:pt>
                <c:pt idx="2">
                  <c:v>1.949432892249528E-2</c:v>
                </c:pt>
                <c:pt idx="3">
                  <c:v>2.4367911153119096E-2</c:v>
                </c:pt>
                <c:pt idx="4">
                  <c:v>2.9241493383742916E-2</c:v>
                </c:pt>
                <c:pt idx="5">
                  <c:v>3.4115075614366802E-2</c:v>
                </c:pt>
                <c:pt idx="6">
                  <c:v>3.8988657844990553E-2</c:v>
                </c:pt>
                <c:pt idx="7">
                  <c:v>4.3862240075614393E-2</c:v>
                </c:pt>
                <c:pt idx="8">
                  <c:v>4.8735822306238193E-2</c:v>
                </c:pt>
                <c:pt idx="9">
                  <c:v>5.3609404536862006E-2</c:v>
                </c:pt>
                <c:pt idx="10">
                  <c:v>5.8482986767485833E-2</c:v>
                </c:pt>
                <c:pt idx="11">
                  <c:v>6.3356568998109694E-2</c:v>
                </c:pt>
                <c:pt idx="12">
                  <c:v>6.8230151228733479E-2</c:v>
                </c:pt>
                <c:pt idx="13">
                  <c:v>7.310373345935732E-2</c:v>
                </c:pt>
                <c:pt idx="14">
                  <c:v>7.7977315689981105E-2</c:v>
                </c:pt>
                <c:pt idx="15">
                  <c:v>8.7724480151229023E-2</c:v>
                </c:pt>
                <c:pt idx="16">
                  <c:v>9.7471644612476385E-2</c:v>
                </c:pt>
                <c:pt idx="17">
                  <c:v>0.10721880907372401</c:v>
                </c:pt>
                <c:pt idx="18">
                  <c:v>0.11696597353497169</c:v>
                </c:pt>
                <c:pt idx="19">
                  <c:v>0.12671313799621944</c:v>
                </c:pt>
                <c:pt idx="20">
                  <c:v>0.1364603024574676</c:v>
                </c:pt>
                <c:pt idx="21">
                  <c:v>0.14620746691871458</c:v>
                </c:pt>
                <c:pt idx="22">
                  <c:v>0.15595463137996263</c:v>
                </c:pt>
                <c:pt idx="23">
                  <c:v>0.16570179584121014</c:v>
                </c:pt>
                <c:pt idx="24">
                  <c:v>0.17544896030245796</c:v>
                </c:pt>
                <c:pt idx="25">
                  <c:v>0.18519612476370514</c:v>
                </c:pt>
                <c:pt idx="26">
                  <c:v>0.19494328922495291</c:v>
                </c:pt>
                <c:pt idx="27">
                  <c:v>0.20469045368620073</c:v>
                </c:pt>
                <c:pt idx="28">
                  <c:v>0.21443761814744852</c:v>
                </c:pt>
                <c:pt idx="29">
                  <c:v>0.22418478260869568</c:v>
                </c:pt>
                <c:pt idx="30">
                  <c:v>0.23393194706994341</c:v>
                </c:pt>
                <c:pt idx="31">
                  <c:v>0.24367911153119132</c:v>
                </c:pt>
                <c:pt idx="32">
                  <c:v>0.25342627599243972</c:v>
                </c:pt>
                <c:pt idx="33">
                  <c:v>0.26317344045368624</c:v>
                </c:pt>
                <c:pt idx="34">
                  <c:v>0.27292060491493475</c:v>
                </c:pt>
                <c:pt idx="35">
                  <c:v>0.28266776937618182</c:v>
                </c:pt>
                <c:pt idx="36">
                  <c:v>0.29241493383743028</c:v>
                </c:pt>
                <c:pt idx="37">
                  <c:v>0.30216209829867746</c:v>
                </c:pt>
                <c:pt idx="38">
                  <c:v>0.31190926275992525</c:v>
                </c:pt>
                <c:pt idx="39">
                  <c:v>0.32165642722117238</c:v>
                </c:pt>
                <c:pt idx="40">
                  <c:v>0.33140359168242101</c:v>
                </c:pt>
                <c:pt idx="41">
                  <c:v>0.34115075614366736</c:v>
                </c:pt>
                <c:pt idx="42">
                  <c:v>0.35089792060491498</c:v>
                </c:pt>
                <c:pt idx="43">
                  <c:v>0.36064508506616261</c:v>
                </c:pt>
                <c:pt idx="44">
                  <c:v>0.37039224952741095</c:v>
                </c:pt>
                <c:pt idx="45">
                  <c:v>0.38013941398865864</c:v>
                </c:pt>
                <c:pt idx="46">
                  <c:v>0.3898865784499071</c:v>
                </c:pt>
                <c:pt idx="47">
                  <c:v>0.39963374291115322</c:v>
                </c:pt>
                <c:pt idx="48">
                  <c:v>0.40938090737240251</c:v>
                </c:pt>
                <c:pt idx="49">
                  <c:v>0.41912807183364986</c:v>
                </c:pt>
                <c:pt idx="50">
                  <c:v>0.42887523629489704</c:v>
                </c:pt>
                <c:pt idx="51">
                  <c:v>0.43862240075614439</c:v>
                </c:pt>
                <c:pt idx="52">
                  <c:v>0.44836956521739207</c:v>
                </c:pt>
                <c:pt idx="53">
                  <c:v>0.45811672967863898</c:v>
                </c:pt>
                <c:pt idx="54">
                  <c:v>0.46786389413988766</c:v>
                </c:pt>
                <c:pt idx="55">
                  <c:v>0.47761105860113334</c:v>
                </c:pt>
                <c:pt idx="56">
                  <c:v>0.48735822306238258</c:v>
                </c:pt>
                <c:pt idx="57">
                  <c:v>0.49710538752362982</c:v>
                </c:pt>
                <c:pt idx="58">
                  <c:v>0.50685255198487722</c:v>
                </c:pt>
                <c:pt idx="59">
                  <c:v>0.51659971644612612</c:v>
                </c:pt>
                <c:pt idx="60">
                  <c:v>0.52634688090737247</c:v>
                </c:pt>
                <c:pt idx="61">
                  <c:v>0.53609404536862015</c:v>
                </c:pt>
                <c:pt idx="62">
                  <c:v>0.54584120982986783</c:v>
                </c:pt>
                <c:pt idx="63">
                  <c:v>0.55558837429111541</c:v>
                </c:pt>
                <c:pt idx="64">
                  <c:v>0.56533553875236187</c:v>
                </c:pt>
                <c:pt idx="65">
                  <c:v>0.57508270321361066</c:v>
                </c:pt>
                <c:pt idx="66">
                  <c:v>0.58482986767485956</c:v>
                </c:pt>
                <c:pt idx="67">
                  <c:v>0.59457703213610602</c:v>
                </c:pt>
                <c:pt idx="68">
                  <c:v>0.6043241965973537</c:v>
                </c:pt>
                <c:pt idx="69">
                  <c:v>0.61407136105860161</c:v>
                </c:pt>
                <c:pt idx="70">
                  <c:v>0.62381852551984884</c:v>
                </c:pt>
                <c:pt idx="71">
                  <c:v>0.63356568998109652</c:v>
                </c:pt>
                <c:pt idx="72">
                  <c:v>0.64331285444234421</c:v>
                </c:pt>
                <c:pt idx="73">
                  <c:v>0.653060018903594</c:v>
                </c:pt>
                <c:pt idx="74">
                  <c:v>0.66280718336484079</c:v>
                </c:pt>
                <c:pt idx="75">
                  <c:v>0.67255434782608703</c:v>
                </c:pt>
                <c:pt idx="76">
                  <c:v>0.68230151228733471</c:v>
                </c:pt>
                <c:pt idx="77">
                  <c:v>0.69204867674858517</c:v>
                </c:pt>
                <c:pt idx="78">
                  <c:v>0.70179584120983174</c:v>
                </c:pt>
                <c:pt idx="79">
                  <c:v>0.71154300567107764</c:v>
                </c:pt>
                <c:pt idx="80">
                  <c:v>0.72129017013232521</c:v>
                </c:pt>
                <c:pt idx="81">
                  <c:v>0.73103733459357534</c:v>
                </c:pt>
                <c:pt idx="82">
                  <c:v>0.74078449905482191</c:v>
                </c:pt>
                <c:pt idx="83">
                  <c:v>0.75053166351606815</c:v>
                </c:pt>
                <c:pt idx="84">
                  <c:v>0.76027882797731572</c:v>
                </c:pt>
                <c:pt idx="85">
                  <c:v>0.77002599243856618</c:v>
                </c:pt>
                <c:pt idx="86">
                  <c:v>0.77977315689981308</c:v>
                </c:pt>
                <c:pt idx="87">
                  <c:v>0.78952032136105743</c:v>
                </c:pt>
                <c:pt idx="88">
                  <c:v>0.79926748582230445</c:v>
                </c:pt>
                <c:pt idx="89">
                  <c:v>0.80901465028355513</c:v>
                </c:pt>
                <c:pt idx="90">
                  <c:v>0.81876181474480303</c:v>
                </c:pt>
                <c:pt idx="91">
                  <c:v>0.82850897920604927</c:v>
                </c:pt>
                <c:pt idx="92">
                  <c:v>0.8382561436672965</c:v>
                </c:pt>
                <c:pt idx="93">
                  <c:v>0.84800330812854463</c:v>
                </c:pt>
                <c:pt idx="94">
                  <c:v>0.85775047258979531</c:v>
                </c:pt>
                <c:pt idx="95">
                  <c:v>0.86749763705104088</c:v>
                </c:pt>
                <c:pt idx="96">
                  <c:v>0.87724480151228879</c:v>
                </c:pt>
                <c:pt idx="97">
                  <c:v>0.88699196597353513</c:v>
                </c:pt>
                <c:pt idx="98">
                  <c:v>0.89673913043478415</c:v>
                </c:pt>
                <c:pt idx="99">
                  <c:v>0.90648629489602861</c:v>
                </c:pt>
                <c:pt idx="100">
                  <c:v>0.91623345935727796</c:v>
                </c:pt>
                <c:pt idx="101">
                  <c:v>0.92598062381852564</c:v>
                </c:pt>
                <c:pt idx="102">
                  <c:v>0.93572778827977365</c:v>
                </c:pt>
                <c:pt idx="103">
                  <c:v>0.945474952741021</c:v>
                </c:pt>
                <c:pt idx="104">
                  <c:v>0.95522211720226857</c:v>
                </c:pt>
                <c:pt idx="105">
                  <c:v>0.96496928166351759</c:v>
                </c:pt>
                <c:pt idx="106">
                  <c:v>0.97471644612476382</c:v>
                </c:pt>
                <c:pt idx="107">
                  <c:v>0.98446361058601151</c:v>
                </c:pt>
                <c:pt idx="108">
                  <c:v>0.99421077504725675</c:v>
                </c:pt>
                <c:pt idx="109">
                  <c:v>1.0039579395085103</c:v>
                </c:pt>
                <c:pt idx="110">
                  <c:v>1.0137051039697544</c:v>
                </c:pt>
                <c:pt idx="111">
                  <c:v>1.0234522684310021</c:v>
                </c:pt>
                <c:pt idx="112">
                  <c:v>1.0331994328922498</c:v>
                </c:pt>
                <c:pt idx="113">
                  <c:v>1.0429465973534953</c:v>
                </c:pt>
                <c:pt idx="114">
                  <c:v>1.0526937618147449</c:v>
                </c:pt>
                <c:pt idx="115">
                  <c:v>1.0624409262759948</c:v>
                </c:pt>
                <c:pt idx="116">
                  <c:v>1.0721880907372403</c:v>
                </c:pt>
                <c:pt idx="117">
                  <c:v>1.0819352551984838</c:v>
                </c:pt>
                <c:pt idx="118">
                  <c:v>1.0916824196597361</c:v>
                </c:pt>
                <c:pt idx="119">
                  <c:v>1.1014295841209818</c:v>
                </c:pt>
                <c:pt idx="120">
                  <c:v>1.1111767485822308</c:v>
                </c:pt>
                <c:pt idx="121">
                  <c:v>1.1209239130434778</c:v>
                </c:pt>
                <c:pt idx="122">
                  <c:v>1.1306710775047262</c:v>
                </c:pt>
                <c:pt idx="123">
                  <c:v>1.1404182419659741</c:v>
                </c:pt>
                <c:pt idx="124">
                  <c:v>1.1501654064272238</c:v>
                </c:pt>
              </c:numCache>
            </c:numRef>
          </c:xVal>
          <c:yVal>
            <c:numRef>
              <c:f>Sheet1!$FF$3:$FF$127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dLbls>
          <c:showLegendKey val="0"/>
          <c:showVal val="0"/>
          <c:showCatName val="0"/>
          <c:showSerName val="0"/>
          <c:showPercent val="0"/>
          <c:showBubbleSize val="0"/>
        </c:dLbls>
        <c:axId val="310984704"/>
        <c:axId val="310985280"/>
      </c:scatterChart>
      <c:valAx>
        <c:axId val="310984704"/>
        <c:scaling>
          <c:orientation val="minMax"/>
          <c:max val="1.1500000000000001"/>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4</a:t>
                </a:r>
                <a:r>
                  <a:rPr lang="en-US" sz="1000" b="1" i="0" u="none" strike="noStrike" baseline="0">
                    <a:effectLst/>
                  </a:rPr>
                  <a:t> </a:t>
                </a:r>
                <a:r>
                  <a:rPr lang="en-US">
                    <a:latin typeface="Arial" pitchFamily="34" charset="0"/>
                    <a:cs typeface="Arial" pitchFamily="34" charset="0"/>
                  </a:rPr>
                  <a:t>= µt/</a:t>
                </a:r>
                <a:r>
                  <a:rPr lang="en-US" sz="1000" b="1" i="0" u="none" strike="noStrike" baseline="0">
                    <a:effectLst/>
                  </a:rPr>
                  <a:t>ρ</a:t>
                </a:r>
                <a:r>
                  <a:rPr lang="en-US" sz="1000">
                    <a:latin typeface="Arial" pitchFamily="34" charset="0"/>
                    <a:cs typeface="Arial" pitchFamily="34" charset="0"/>
                  </a:rPr>
                  <a:t>z</a:t>
                </a:r>
                <a:r>
                  <a:rPr lang="en-US">
                    <a:latin typeface="Arial" pitchFamily="34" charset="0"/>
                    <a:cs typeface="Arial" pitchFamily="34" charset="0"/>
                  </a:rPr>
                  <a:t>²</a:t>
                </a:r>
              </a:p>
            </c:rich>
          </c:tx>
          <c:layout>
            <c:manualLayout>
              <c:xMode val="edge"/>
              <c:yMode val="edge"/>
              <c:x val="0.47132808398950132"/>
              <c:y val="0.94276987306411264"/>
            </c:manualLayout>
          </c:layout>
          <c:overlay val="0"/>
        </c:title>
        <c:numFmt formatCode="#,##0.00" sourceLinked="0"/>
        <c:majorTickMark val="out"/>
        <c:minorTickMark val="none"/>
        <c:tickLblPos val="nextTo"/>
        <c:txPr>
          <a:bodyPr/>
          <a:lstStyle/>
          <a:p>
            <a:pPr>
              <a:defRPr>
                <a:latin typeface="Arial" pitchFamily="34" charset="0"/>
                <a:cs typeface="Arial" pitchFamily="34" charset="0"/>
              </a:defRPr>
            </a:pPr>
            <a:endParaRPr lang="en-US"/>
          </a:p>
        </c:txPr>
        <c:crossAx val="310985280"/>
        <c:crosses val="autoZero"/>
        <c:crossBetween val="midCat"/>
        <c:majorUnit val="0.23"/>
      </c:valAx>
      <c:valAx>
        <c:axId val="310985280"/>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8073000390522106E-3"/>
              <c:y val="0.22275659554240237"/>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098470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80440145673832364"/>
          <c:y val="0.52824235953556642"/>
          <c:w val="0.12823402265028289"/>
          <c:h val="0.29202115131502998"/>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57092967719605"/>
          <c:y val="4.1157269782361276E-2"/>
          <c:w val="0.85167895749258637"/>
          <c:h val="0.8063260637467955"/>
        </c:manualLayout>
      </c:layout>
      <c:scatterChart>
        <c:scatterStyle val="lineMarker"/>
        <c:varyColors val="0"/>
        <c:ser>
          <c:idx val="0"/>
          <c:order val="0"/>
          <c:tx>
            <c:v>50 cc/hr</c:v>
          </c:tx>
          <c:spPr>
            <a:ln w="28575">
              <a:noFill/>
            </a:ln>
          </c:spPr>
          <c:marker>
            <c:spPr>
              <a:noFill/>
              <a:ln>
                <a:solidFill>
                  <a:schemeClr val="tx1"/>
                </a:solidFill>
              </a:ln>
            </c:spPr>
          </c:marker>
          <c:xVal>
            <c:numRef>
              <c:f>Sheet1!$FS$3:$FS$118</c:f>
              <c:numCache>
                <c:formatCode>General</c:formatCode>
                <c:ptCount val="116"/>
                <c:pt idx="0">
                  <c:v>0</c:v>
                </c:pt>
                <c:pt idx="1">
                  <c:v>2.3478260869565275E-2</c:v>
                </c:pt>
                <c:pt idx="2">
                  <c:v>4.6956521739130522E-2</c:v>
                </c:pt>
                <c:pt idx="3">
                  <c:v>5.8695652173913052E-2</c:v>
                </c:pt>
                <c:pt idx="4">
                  <c:v>7.0434782608695692E-2</c:v>
                </c:pt>
                <c:pt idx="5">
                  <c:v>8.2173913043478181E-2</c:v>
                </c:pt>
                <c:pt idx="6">
                  <c:v>9.3913043478261043E-2</c:v>
                </c:pt>
                <c:pt idx="7">
                  <c:v>0.10565217391304364</c:v>
                </c:pt>
                <c:pt idx="8">
                  <c:v>0.11739130434782608</c:v>
                </c:pt>
                <c:pt idx="9">
                  <c:v>0.12913043478260874</c:v>
                </c:pt>
                <c:pt idx="10">
                  <c:v>0.14086956521739141</c:v>
                </c:pt>
                <c:pt idx="11">
                  <c:v>0.15260869565217391</c:v>
                </c:pt>
                <c:pt idx="12">
                  <c:v>0.16434782608695653</c:v>
                </c:pt>
                <c:pt idx="13">
                  <c:v>0.17608695652173945</c:v>
                </c:pt>
                <c:pt idx="14">
                  <c:v>0.18782608695652203</c:v>
                </c:pt>
                <c:pt idx="15">
                  <c:v>0.21130434782608731</c:v>
                </c:pt>
                <c:pt idx="16">
                  <c:v>0.23478260869565218</c:v>
                </c:pt>
                <c:pt idx="17">
                  <c:v>0.25826086956521738</c:v>
                </c:pt>
                <c:pt idx="18">
                  <c:v>0.28173913043478205</c:v>
                </c:pt>
                <c:pt idx="19">
                  <c:v>0.30521739130434888</c:v>
                </c:pt>
                <c:pt idx="20">
                  <c:v>0.32869565217391306</c:v>
                </c:pt>
                <c:pt idx="21">
                  <c:v>0.35217391304347889</c:v>
                </c:pt>
                <c:pt idx="22">
                  <c:v>0.37565217391304473</c:v>
                </c:pt>
                <c:pt idx="23">
                  <c:v>0.39913043478260934</c:v>
                </c:pt>
                <c:pt idx="24">
                  <c:v>0.42260869565217463</c:v>
                </c:pt>
                <c:pt idx="25">
                  <c:v>0.44608695652173919</c:v>
                </c:pt>
                <c:pt idx="26">
                  <c:v>0.46956521739130441</c:v>
                </c:pt>
                <c:pt idx="27">
                  <c:v>0.49304347826087042</c:v>
                </c:pt>
                <c:pt idx="28">
                  <c:v>0.51652173913043453</c:v>
                </c:pt>
                <c:pt idx="29">
                  <c:v>0.54</c:v>
                </c:pt>
                <c:pt idx="30">
                  <c:v>0.56347826086956532</c:v>
                </c:pt>
                <c:pt idx="31">
                  <c:v>0.58695652173912882</c:v>
                </c:pt>
                <c:pt idx="32">
                  <c:v>0.61043478260869677</c:v>
                </c:pt>
                <c:pt idx="33">
                  <c:v>0.63391304347826094</c:v>
                </c:pt>
                <c:pt idx="34">
                  <c:v>0.65739130434782722</c:v>
                </c:pt>
                <c:pt idx="35">
                  <c:v>0.68086956521739139</c:v>
                </c:pt>
                <c:pt idx="36">
                  <c:v>0.70434782608695667</c:v>
                </c:pt>
                <c:pt idx="37">
                  <c:v>0.72782608695652173</c:v>
                </c:pt>
                <c:pt idx="38">
                  <c:v>0.75130434782608702</c:v>
                </c:pt>
                <c:pt idx="39">
                  <c:v>0.77478260869565263</c:v>
                </c:pt>
                <c:pt idx="40">
                  <c:v>0.79826086956521736</c:v>
                </c:pt>
                <c:pt idx="41">
                  <c:v>0.82173913043478453</c:v>
                </c:pt>
                <c:pt idx="42">
                  <c:v>0.84521739130434759</c:v>
                </c:pt>
                <c:pt idx="43">
                  <c:v>0.86869565217391642</c:v>
                </c:pt>
                <c:pt idx="44">
                  <c:v>0.89217391304347993</c:v>
                </c:pt>
                <c:pt idx="45">
                  <c:v>0.91565217391304354</c:v>
                </c:pt>
                <c:pt idx="46">
                  <c:v>0.93913043478260849</c:v>
                </c:pt>
                <c:pt idx="47">
                  <c:v>0.96260869565217622</c:v>
                </c:pt>
                <c:pt idx="48">
                  <c:v>0.98608695652173917</c:v>
                </c:pt>
                <c:pt idx="49">
                  <c:v>1.0095652173913019</c:v>
                </c:pt>
                <c:pt idx="50">
                  <c:v>1.0330434782608695</c:v>
                </c:pt>
                <c:pt idx="51">
                  <c:v>1.0565217391304338</c:v>
                </c:pt>
                <c:pt idx="52">
                  <c:v>1.08</c:v>
                </c:pt>
                <c:pt idx="53">
                  <c:v>1.1034782608695652</c:v>
                </c:pt>
                <c:pt idx="54">
                  <c:v>1.1269565217391329</c:v>
                </c:pt>
                <c:pt idx="55">
                  <c:v>1.1504347826086958</c:v>
                </c:pt>
                <c:pt idx="56">
                  <c:v>1.1739130434782621</c:v>
                </c:pt>
                <c:pt idx="57">
                  <c:v>1.1973913043478259</c:v>
                </c:pt>
                <c:pt idx="58">
                  <c:v>1.2208695652173898</c:v>
                </c:pt>
                <c:pt idx="59">
                  <c:v>1.2443478260869596</c:v>
                </c:pt>
                <c:pt idx="60">
                  <c:v>1.2678260869565219</c:v>
                </c:pt>
                <c:pt idx="61">
                  <c:v>1.2913043478260848</c:v>
                </c:pt>
                <c:pt idx="62">
                  <c:v>1.3147826086956522</c:v>
                </c:pt>
                <c:pt idx="63">
                  <c:v>1.3382608695652205</c:v>
                </c:pt>
                <c:pt idx="64">
                  <c:v>1.3617391304347828</c:v>
                </c:pt>
                <c:pt idx="65">
                  <c:v>1.385217391304348</c:v>
                </c:pt>
                <c:pt idx="66">
                  <c:v>1.4086956521739096</c:v>
                </c:pt>
                <c:pt idx="67">
                  <c:v>1.4321739130434779</c:v>
                </c:pt>
                <c:pt idx="68">
                  <c:v>1.4556521739130441</c:v>
                </c:pt>
                <c:pt idx="69">
                  <c:v>1.4791304347826086</c:v>
                </c:pt>
                <c:pt idx="70">
                  <c:v>1.5026086956521707</c:v>
                </c:pt>
                <c:pt idx="71">
                  <c:v>1.5260869565217425</c:v>
                </c:pt>
                <c:pt idx="72">
                  <c:v>1.5495652173913024</c:v>
                </c:pt>
                <c:pt idx="73">
                  <c:v>1.5730434782608695</c:v>
                </c:pt>
                <c:pt idx="74">
                  <c:v>1.5965217391304338</c:v>
                </c:pt>
                <c:pt idx="75">
                  <c:v>1.62</c:v>
                </c:pt>
                <c:pt idx="76">
                  <c:v>1.6434782608695653</c:v>
                </c:pt>
                <c:pt idx="77">
                  <c:v>1.6669565217391331</c:v>
                </c:pt>
                <c:pt idx="78">
                  <c:v>1.6904347826086958</c:v>
                </c:pt>
                <c:pt idx="79">
                  <c:v>1.7139130434782608</c:v>
                </c:pt>
                <c:pt idx="80">
                  <c:v>1.737391304347824</c:v>
                </c:pt>
                <c:pt idx="81">
                  <c:v>1.7608695652173914</c:v>
                </c:pt>
                <c:pt idx="82">
                  <c:v>1.7843478260869603</c:v>
                </c:pt>
                <c:pt idx="83">
                  <c:v>1.8078260869565217</c:v>
                </c:pt>
                <c:pt idx="84">
                  <c:v>1.8313043478260858</c:v>
                </c:pt>
                <c:pt idx="85">
                  <c:v>1.8547826086956523</c:v>
                </c:pt>
                <c:pt idx="86">
                  <c:v>1.8782608695652208</c:v>
                </c:pt>
                <c:pt idx="87">
                  <c:v>1.9017391304347826</c:v>
                </c:pt>
                <c:pt idx="88">
                  <c:v>1.925217391304348</c:v>
                </c:pt>
                <c:pt idx="89">
                  <c:v>1.9486956521739134</c:v>
                </c:pt>
                <c:pt idx="90">
                  <c:v>1.9721739130434783</c:v>
                </c:pt>
                <c:pt idx="91">
                  <c:v>1.9956521739130479</c:v>
                </c:pt>
                <c:pt idx="92">
                  <c:v>2.0191304347826087</c:v>
                </c:pt>
                <c:pt idx="93">
                  <c:v>2.0426086956521727</c:v>
                </c:pt>
                <c:pt idx="94">
                  <c:v>2.066086956521739</c:v>
                </c:pt>
                <c:pt idx="95">
                  <c:v>2.0895652173913088</c:v>
                </c:pt>
                <c:pt idx="96">
                  <c:v>2.1130434782608667</c:v>
                </c:pt>
                <c:pt idx="97">
                  <c:v>2.1365217391304352</c:v>
                </c:pt>
                <c:pt idx="98">
                  <c:v>2.16</c:v>
                </c:pt>
                <c:pt idx="99">
                  <c:v>2.1834782608695655</c:v>
                </c:pt>
                <c:pt idx="100">
                  <c:v>2.2069565217391305</c:v>
                </c:pt>
                <c:pt idx="101">
                  <c:v>2.2304347826087012</c:v>
                </c:pt>
                <c:pt idx="102">
                  <c:v>2.2539130434782613</c:v>
                </c:pt>
                <c:pt idx="103">
                  <c:v>2.2773913043478315</c:v>
                </c:pt>
                <c:pt idx="104">
                  <c:v>2.3008695652173916</c:v>
                </c:pt>
                <c:pt idx="105">
                  <c:v>2.3243478260869592</c:v>
                </c:pt>
                <c:pt idx="106">
                  <c:v>2.3478260869565215</c:v>
                </c:pt>
                <c:pt idx="107">
                  <c:v>2.3713043478260882</c:v>
                </c:pt>
                <c:pt idx="108">
                  <c:v>2.3947826086956532</c:v>
                </c:pt>
                <c:pt idx="109">
                  <c:v>2.4182608695652177</c:v>
                </c:pt>
                <c:pt idx="110">
                  <c:v>2.4417391304347782</c:v>
                </c:pt>
                <c:pt idx="111">
                  <c:v>2.465217391304348</c:v>
                </c:pt>
                <c:pt idx="112">
                  <c:v>2.4886956521739152</c:v>
                </c:pt>
                <c:pt idx="113">
                  <c:v>2.5121739130434739</c:v>
                </c:pt>
                <c:pt idx="114">
                  <c:v>2.5356521739130344</c:v>
                </c:pt>
                <c:pt idx="115">
                  <c:v>2.5591304347826087</c:v>
                </c:pt>
              </c:numCache>
            </c:numRef>
          </c:xVal>
          <c:yVal>
            <c:numRef>
              <c:f>Sheet1!$FM$3:$FM$118</c:f>
              <c:numCache>
                <c:formatCode>General</c:formatCode>
                <c:ptCount val="116"/>
                <c:pt idx="0">
                  <c:v>9.6959892449853795E-3</c:v>
                </c:pt>
                <c:pt idx="1">
                  <c:v>0.12784606503204524</c:v>
                </c:pt>
                <c:pt idx="2">
                  <c:v>0.18016747468573621</c:v>
                </c:pt>
                <c:pt idx="3">
                  <c:v>0.19008402945891315</c:v>
                </c:pt>
                <c:pt idx="4">
                  <c:v>0.19592080443603979</c:v>
                </c:pt>
                <c:pt idx="5">
                  <c:v>0.20999802869207376</c:v>
                </c:pt>
                <c:pt idx="6">
                  <c:v>0.22097178752519614</c:v>
                </c:pt>
                <c:pt idx="7">
                  <c:v>0.20603451024652011</c:v>
                </c:pt>
                <c:pt idx="8">
                  <c:v>0.20177844201738854</c:v>
                </c:pt>
                <c:pt idx="9">
                  <c:v>0.1981155373668799</c:v>
                </c:pt>
                <c:pt idx="10">
                  <c:v>0.2119954465449361</c:v>
                </c:pt>
                <c:pt idx="11">
                  <c:v>0.20782194386723143</c:v>
                </c:pt>
                <c:pt idx="12">
                  <c:v>0.20624128236353759</c:v>
                </c:pt>
                <c:pt idx="13">
                  <c:v>0.21699526018053819</c:v>
                </c:pt>
                <c:pt idx="14">
                  <c:v>0.20750266559575081</c:v>
                </c:pt>
                <c:pt idx="15">
                  <c:v>0.21077408803858647</c:v>
                </c:pt>
                <c:pt idx="16">
                  <c:v>0.2012196581506199</c:v>
                </c:pt>
                <c:pt idx="17">
                  <c:v>0.21402714502312994</c:v>
                </c:pt>
                <c:pt idx="18">
                  <c:v>0.21686087623764605</c:v>
                </c:pt>
                <c:pt idx="19">
                  <c:v>0.19729959392676921</c:v>
                </c:pt>
                <c:pt idx="20">
                  <c:v>0.20520600029117322</c:v>
                </c:pt>
                <c:pt idx="21">
                  <c:v>0.21312714046971029</c:v>
                </c:pt>
                <c:pt idx="22">
                  <c:v>0.22780156019978687</c:v>
                </c:pt>
                <c:pt idx="23">
                  <c:v>0.21068169554817354</c:v>
                </c:pt>
                <c:pt idx="24">
                  <c:v>0.22715918188168224</c:v>
                </c:pt>
                <c:pt idx="25">
                  <c:v>0.23073088409597944</c:v>
                </c:pt>
                <c:pt idx="26">
                  <c:v>0.23953731242520024</c:v>
                </c:pt>
                <c:pt idx="27">
                  <c:v>0.23559680702169974</c:v>
                </c:pt>
                <c:pt idx="28">
                  <c:v>0.24842633300658604</c:v>
                </c:pt>
                <c:pt idx="29">
                  <c:v>0.26077461279764952</c:v>
                </c:pt>
                <c:pt idx="30">
                  <c:v>0.24693416849200253</c:v>
                </c:pt>
                <c:pt idx="31">
                  <c:v>0.26147922352155567</c:v>
                </c:pt>
                <c:pt idx="32">
                  <c:v>0.27517351636030518</c:v>
                </c:pt>
                <c:pt idx="33">
                  <c:v>0.28260125420307369</c:v>
                </c:pt>
                <c:pt idx="34">
                  <c:v>0.2695942252814828</c:v>
                </c:pt>
                <c:pt idx="35">
                  <c:v>0.28376576820192745</c:v>
                </c:pt>
                <c:pt idx="36">
                  <c:v>0.30150799265238432</c:v>
                </c:pt>
                <c:pt idx="37">
                  <c:v>0.30396386945693282</c:v>
                </c:pt>
                <c:pt idx="38">
                  <c:v>0.30171989036434144</c:v>
                </c:pt>
                <c:pt idx="39">
                  <c:v>0.29326428342957545</c:v>
                </c:pt>
                <c:pt idx="40">
                  <c:v>0.30572546367792508</c:v>
                </c:pt>
                <c:pt idx="41">
                  <c:v>0.30827573390487362</c:v>
                </c:pt>
                <c:pt idx="42">
                  <c:v>0.31046740040301168</c:v>
                </c:pt>
                <c:pt idx="43">
                  <c:v>0.31333027554912762</c:v>
                </c:pt>
                <c:pt idx="44">
                  <c:v>0.30559754467162925</c:v>
                </c:pt>
                <c:pt idx="45">
                  <c:v>0.31008971445203132</c:v>
                </c:pt>
                <c:pt idx="46">
                  <c:v>0.30814257955873181</c:v>
                </c:pt>
                <c:pt idx="47">
                  <c:v>0.3088309128711903</c:v>
                </c:pt>
                <c:pt idx="48">
                  <c:v>0.30324063213511565</c:v>
                </c:pt>
                <c:pt idx="49">
                  <c:v>0.30256634897289736</c:v>
                </c:pt>
                <c:pt idx="50">
                  <c:v>0.30734151865798798</c:v>
                </c:pt>
                <c:pt idx="51">
                  <c:v>0.30868913090016536</c:v>
                </c:pt>
                <c:pt idx="52">
                  <c:v>0.30319081620973182</c:v>
                </c:pt>
                <c:pt idx="53">
                  <c:v>0.29873366031654897</c:v>
                </c:pt>
                <c:pt idx="54">
                  <c:v>0.30611303937513384</c:v>
                </c:pt>
                <c:pt idx="55">
                  <c:v>0.30818563508039432</c:v>
                </c:pt>
                <c:pt idx="56">
                  <c:v>0.30355438673612584</c:v>
                </c:pt>
                <c:pt idx="57">
                  <c:v>0.30073747346234031</c:v>
                </c:pt>
                <c:pt idx="58">
                  <c:v>0.30258017492621303</c:v>
                </c:pt>
                <c:pt idx="59">
                  <c:v>0.30523956249229095</c:v>
                </c:pt>
                <c:pt idx="60">
                  <c:v>0.30631731560698838</c:v>
                </c:pt>
                <c:pt idx="61">
                  <c:v>0.31046188722892742</c:v>
                </c:pt>
                <c:pt idx="62">
                  <c:v>0.30856000227152797</c:v>
                </c:pt>
                <c:pt idx="63">
                  <c:v>0.31187320137090008</c:v>
                </c:pt>
                <c:pt idx="64">
                  <c:v>0.31338377202522788</c:v>
                </c:pt>
                <c:pt idx="65">
                  <c:v>0.31488159445204977</c:v>
                </c:pt>
                <c:pt idx="66">
                  <c:v>0.31133038147529263</c:v>
                </c:pt>
                <c:pt idx="67">
                  <c:v>0.31265779159488388</c:v>
                </c:pt>
                <c:pt idx="68">
                  <c:v>0.31397413928152396</c:v>
                </c:pt>
                <c:pt idx="69">
                  <c:v>0.31731997142047447</c:v>
                </c:pt>
                <c:pt idx="70">
                  <c:v>0.32068119798994776</c:v>
                </c:pt>
                <c:pt idx="71">
                  <c:v>0.31811503779926825</c:v>
                </c:pt>
                <c:pt idx="72">
                  <c:v>0.31955612470884576</c:v>
                </c:pt>
                <c:pt idx="73">
                  <c:v>0.3209893941086614</c:v>
                </c:pt>
                <c:pt idx="74">
                  <c:v>0.32151470894250467</c:v>
                </c:pt>
                <c:pt idx="75">
                  <c:v>0.32293496145662548</c:v>
                </c:pt>
                <c:pt idx="76">
                  <c:v>0.32376160510760166</c:v>
                </c:pt>
                <c:pt idx="77">
                  <c:v>0.3254800421657395</c:v>
                </c:pt>
                <c:pt idx="78">
                  <c:v>0.32394464354984404</c:v>
                </c:pt>
                <c:pt idx="79">
                  <c:v>0.32225269973815923</c:v>
                </c:pt>
                <c:pt idx="80">
                  <c:v>0.32056828065394688</c:v>
                </c:pt>
                <c:pt idx="81">
                  <c:v>0.3212181962061183</c:v>
                </c:pt>
                <c:pt idx="82">
                  <c:v>0.32212169357301634</c:v>
                </c:pt>
                <c:pt idx="83">
                  <c:v>0.32302263077235066</c:v>
                </c:pt>
                <c:pt idx="84">
                  <c:v>0.32392101867053491</c:v>
                </c:pt>
                <c:pt idx="85">
                  <c:v>0.32498885454590948</c:v>
                </c:pt>
                <c:pt idx="86">
                  <c:v>0.32395822871931418</c:v>
                </c:pt>
                <c:pt idx="87">
                  <c:v>0.32292942196061047</c:v>
                </c:pt>
                <c:pt idx="88">
                  <c:v>0.32352699580273858</c:v>
                </c:pt>
                <c:pt idx="89">
                  <c:v>0.32431070676024093</c:v>
                </c:pt>
                <c:pt idx="90">
                  <c:v>0.32509394147023335</c:v>
                </c:pt>
                <c:pt idx="91">
                  <c:v>0.32587670036669836</c:v>
                </c:pt>
                <c:pt idx="92">
                  <c:v>0.3266589838830844</c:v>
                </c:pt>
                <c:pt idx="93">
                  <c:v>0.32718039188333548</c:v>
                </c:pt>
                <c:pt idx="94">
                  <c:v>0.32770165066816676</c:v>
                </c:pt>
                <c:pt idx="95">
                  <c:v>0.3282227603016255</c:v>
                </c:pt>
                <c:pt idx="96">
                  <c:v>0.32890883100272233</c:v>
                </c:pt>
                <c:pt idx="97">
                  <c:v>0.32963204058029855</c:v>
                </c:pt>
                <c:pt idx="98">
                  <c:v>0.33035520710237337</c:v>
                </c:pt>
                <c:pt idx="99">
                  <c:v>0.33081474024128787</c:v>
                </c:pt>
                <c:pt idx="100">
                  <c:v>0.33127860910835139</c:v>
                </c:pt>
                <c:pt idx="101">
                  <c:v>0.33174246257989015</c:v>
                </c:pt>
                <c:pt idx="102">
                  <c:v>0.33203049465819001</c:v>
                </c:pt>
                <c:pt idx="103">
                  <c:v>0.33232131823769356</c:v>
                </c:pt>
                <c:pt idx="104">
                  <c:v>0.33261213706782877</c:v>
                </c:pt>
                <c:pt idx="105">
                  <c:v>0.33290295114871366</c:v>
                </c:pt>
                <c:pt idx="106">
                  <c:v>0.33300144325835085</c:v>
                </c:pt>
                <c:pt idx="107">
                  <c:v>0.33309993375957753</c:v>
                </c:pt>
                <c:pt idx="108">
                  <c:v>0.33319842265243282</c:v>
                </c:pt>
                <c:pt idx="109">
                  <c:v>0.33329875346469295</c:v>
                </c:pt>
                <c:pt idx="110">
                  <c:v>0.3333455804781279</c:v>
                </c:pt>
                <c:pt idx="111">
                  <c:v>0.33339240724489111</c:v>
                </c:pt>
                <c:pt idx="112">
                  <c:v>0.33343923376497991</c:v>
                </c:pt>
                <c:pt idx="113">
                  <c:v>0.33348649921862816</c:v>
                </c:pt>
                <c:pt idx="114">
                  <c:v>0.33349598749615328</c:v>
                </c:pt>
                <c:pt idx="115">
                  <c:v>0.33350547574868916</c:v>
                </c:pt>
              </c:numCache>
            </c:numRef>
          </c:yVal>
          <c:smooth val="0"/>
        </c:ser>
        <c:ser>
          <c:idx val="1"/>
          <c:order val="1"/>
          <c:tx>
            <c:v>100 cc/hr</c:v>
          </c:tx>
          <c:spPr>
            <a:ln w="28575">
              <a:noFill/>
            </a:ln>
          </c:spPr>
          <c:marker>
            <c:spPr>
              <a:noFill/>
              <a:ln>
                <a:solidFill>
                  <a:schemeClr val="tx1"/>
                </a:solidFill>
              </a:ln>
            </c:spPr>
          </c:marker>
          <c:xVal>
            <c:numRef>
              <c:f>Sheet1!$FT$3:$FT$127</c:f>
              <c:numCache>
                <c:formatCode>General</c:formatCode>
                <c:ptCount val="125"/>
                <c:pt idx="0">
                  <c:v>0</c:v>
                </c:pt>
                <c:pt idx="1">
                  <c:v>4.6956521739130522E-2</c:v>
                </c:pt>
                <c:pt idx="2">
                  <c:v>9.3913043478261043E-2</c:v>
                </c:pt>
                <c:pt idx="3">
                  <c:v>0.11739130434782608</c:v>
                </c:pt>
                <c:pt idx="4">
                  <c:v>0.14086956521739141</c:v>
                </c:pt>
                <c:pt idx="5">
                  <c:v>0.16434782608695653</c:v>
                </c:pt>
                <c:pt idx="6">
                  <c:v>0.18782608695652203</c:v>
                </c:pt>
                <c:pt idx="7">
                  <c:v>0.21130434782608731</c:v>
                </c:pt>
                <c:pt idx="8">
                  <c:v>0.23478260869565218</c:v>
                </c:pt>
                <c:pt idx="9">
                  <c:v>0.25826086956521738</c:v>
                </c:pt>
                <c:pt idx="10">
                  <c:v>0.28173913043478205</c:v>
                </c:pt>
                <c:pt idx="11">
                  <c:v>0.30521739130434888</c:v>
                </c:pt>
                <c:pt idx="12">
                  <c:v>0.32869565217391306</c:v>
                </c:pt>
                <c:pt idx="13">
                  <c:v>0.35217391304347889</c:v>
                </c:pt>
                <c:pt idx="14">
                  <c:v>0.37565217391304473</c:v>
                </c:pt>
                <c:pt idx="15">
                  <c:v>0.42260869565217463</c:v>
                </c:pt>
                <c:pt idx="16">
                  <c:v>0.46956521739130441</c:v>
                </c:pt>
                <c:pt idx="17">
                  <c:v>0.51652173913043453</c:v>
                </c:pt>
                <c:pt idx="18">
                  <c:v>0.56347826086956532</c:v>
                </c:pt>
                <c:pt idx="19">
                  <c:v>0.61043478260869677</c:v>
                </c:pt>
                <c:pt idx="20">
                  <c:v>0.65739130434782722</c:v>
                </c:pt>
                <c:pt idx="21">
                  <c:v>0.70434782608695667</c:v>
                </c:pt>
                <c:pt idx="22">
                  <c:v>0.75130434782608702</c:v>
                </c:pt>
                <c:pt idx="23">
                  <c:v>0.79826086956521736</c:v>
                </c:pt>
                <c:pt idx="24">
                  <c:v>0.84521739130434759</c:v>
                </c:pt>
                <c:pt idx="25">
                  <c:v>0.89217391304347993</c:v>
                </c:pt>
                <c:pt idx="26">
                  <c:v>0.93913043478260849</c:v>
                </c:pt>
                <c:pt idx="27">
                  <c:v>0.98608695652173917</c:v>
                </c:pt>
                <c:pt idx="28">
                  <c:v>1.0330434782608695</c:v>
                </c:pt>
                <c:pt idx="29">
                  <c:v>1.08</c:v>
                </c:pt>
                <c:pt idx="30">
                  <c:v>1.1269565217391329</c:v>
                </c:pt>
                <c:pt idx="31">
                  <c:v>1.1739130434782621</c:v>
                </c:pt>
                <c:pt idx="32">
                  <c:v>1.2208695652173898</c:v>
                </c:pt>
                <c:pt idx="33">
                  <c:v>1.2678260869565219</c:v>
                </c:pt>
                <c:pt idx="34">
                  <c:v>1.3147826086956522</c:v>
                </c:pt>
                <c:pt idx="35">
                  <c:v>1.3617391304347828</c:v>
                </c:pt>
                <c:pt idx="36">
                  <c:v>1.4086956521739096</c:v>
                </c:pt>
                <c:pt idx="37">
                  <c:v>1.4556521739130441</c:v>
                </c:pt>
                <c:pt idx="38">
                  <c:v>1.5026086956521707</c:v>
                </c:pt>
                <c:pt idx="39">
                  <c:v>1.5495652173913024</c:v>
                </c:pt>
                <c:pt idx="40">
                  <c:v>1.5965217391304338</c:v>
                </c:pt>
                <c:pt idx="41">
                  <c:v>1.6434782608695653</c:v>
                </c:pt>
                <c:pt idx="42">
                  <c:v>1.6904347826086958</c:v>
                </c:pt>
                <c:pt idx="43">
                  <c:v>1.737391304347824</c:v>
                </c:pt>
                <c:pt idx="44">
                  <c:v>1.7843478260869603</c:v>
                </c:pt>
                <c:pt idx="45">
                  <c:v>1.8313043478260858</c:v>
                </c:pt>
                <c:pt idx="46">
                  <c:v>1.8782608695652208</c:v>
                </c:pt>
                <c:pt idx="47">
                  <c:v>1.925217391304348</c:v>
                </c:pt>
                <c:pt idx="48">
                  <c:v>1.9721739130434783</c:v>
                </c:pt>
                <c:pt idx="49">
                  <c:v>2.0191304347826087</c:v>
                </c:pt>
                <c:pt idx="50">
                  <c:v>2.066086956521739</c:v>
                </c:pt>
                <c:pt idx="51">
                  <c:v>2.1130434782608667</c:v>
                </c:pt>
                <c:pt idx="52">
                  <c:v>2.16</c:v>
                </c:pt>
                <c:pt idx="53">
                  <c:v>2.2069565217391305</c:v>
                </c:pt>
                <c:pt idx="54">
                  <c:v>2.2539130434782613</c:v>
                </c:pt>
                <c:pt idx="55">
                  <c:v>2.3008695652173916</c:v>
                </c:pt>
                <c:pt idx="56">
                  <c:v>2.3478260869565215</c:v>
                </c:pt>
                <c:pt idx="57">
                  <c:v>2.3947826086956532</c:v>
                </c:pt>
                <c:pt idx="58">
                  <c:v>2.4417391304347782</c:v>
                </c:pt>
                <c:pt idx="59">
                  <c:v>2.4886956521739152</c:v>
                </c:pt>
                <c:pt idx="60">
                  <c:v>2.5356521739130344</c:v>
                </c:pt>
                <c:pt idx="61">
                  <c:v>2.5826086956521737</c:v>
                </c:pt>
                <c:pt idx="62">
                  <c:v>2.6295652173913093</c:v>
                </c:pt>
                <c:pt idx="63">
                  <c:v>2.6765217391304352</c:v>
                </c:pt>
                <c:pt idx="64">
                  <c:v>2.7234782608695656</c:v>
                </c:pt>
                <c:pt idx="65">
                  <c:v>2.7704347826087012</c:v>
                </c:pt>
                <c:pt idx="66">
                  <c:v>2.8173913043478271</c:v>
                </c:pt>
                <c:pt idx="67">
                  <c:v>2.8643478260869601</c:v>
                </c:pt>
                <c:pt idx="68">
                  <c:v>2.9113043478260892</c:v>
                </c:pt>
                <c:pt idx="69">
                  <c:v>2.9582608695652173</c:v>
                </c:pt>
                <c:pt idx="70">
                  <c:v>3.0052173913043481</c:v>
                </c:pt>
                <c:pt idx="71">
                  <c:v>3.052173913043474</c:v>
                </c:pt>
                <c:pt idx="72">
                  <c:v>3.0991304347826087</c:v>
                </c:pt>
                <c:pt idx="73">
                  <c:v>3.1460869565217391</c:v>
                </c:pt>
                <c:pt idx="74">
                  <c:v>3.1930434782608677</c:v>
                </c:pt>
                <c:pt idx="75">
                  <c:v>3.24</c:v>
                </c:pt>
                <c:pt idx="76">
                  <c:v>3.2869565217391306</c:v>
                </c:pt>
                <c:pt idx="77">
                  <c:v>3.3339130434782587</c:v>
                </c:pt>
                <c:pt idx="78">
                  <c:v>3.3808695652173952</c:v>
                </c:pt>
                <c:pt idx="79">
                  <c:v>3.4278260869565216</c:v>
                </c:pt>
                <c:pt idx="80">
                  <c:v>3.4747826086956541</c:v>
                </c:pt>
                <c:pt idx="81">
                  <c:v>3.5217391304347827</c:v>
                </c:pt>
                <c:pt idx="82">
                  <c:v>3.5686956521739179</c:v>
                </c:pt>
                <c:pt idx="83">
                  <c:v>3.615652173913035</c:v>
                </c:pt>
                <c:pt idx="84">
                  <c:v>3.6626086956521737</c:v>
                </c:pt>
                <c:pt idx="85">
                  <c:v>3.7095652173913094</c:v>
                </c:pt>
                <c:pt idx="86">
                  <c:v>3.7565217391304397</c:v>
                </c:pt>
                <c:pt idx="87">
                  <c:v>3.8034782608695648</c:v>
                </c:pt>
                <c:pt idx="88">
                  <c:v>3.8504347826086982</c:v>
                </c:pt>
                <c:pt idx="89">
                  <c:v>3.8973913043478272</c:v>
                </c:pt>
                <c:pt idx="90">
                  <c:v>3.9443478260869602</c:v>
                </c:pt>
                <c:pt idx="91">
                  <c:v>3.9913043478260892</c:v>
                </c:pt>
                <c:pt idx="92">
                  <c:v>4.0382608695652165</c:v>
                </c:pt>
                <c:pt idx="93">
                  <c:v>4.085217391304357</c:v>
                </c:pt>
                <c:pt idx="94">
                  <c:v>4.132173913043478</c:v>
                </c:pt>
                <c:pt idx="95">
                  <c:v>4.1791304347826124</c:v>
                </c:pt>
                <c:pt idx="96">
                  <c:v>4.2260869565217289</c:v>
                </c:pt>
                <c:pt idx="97">
                  <c:v>4.273043478260881</c:v>
                </c:pt>
                <c:pt idx="98">
                  <c:v>4.3199999999999985</c:v>
                </c:pt>
                <c:pt idx="99">
                  <c:v>4.3669565217391275</c:v>
                </c:pt>
                <c:pt idx="100">
                  <c:v>4.413913043478261</c:v>
                </c:pt>
                <c:pt idx="101">
                  <c:v>4.4608695652173918</c:v>
                </c:pt>
                <c:pt idx="102">
                  <c:v>4.5078260869565225</c:v>
                </c:pt>
                <c:pt idx="103">
                  <c:v>4.5547826086956427</c:v>
                </c:pt>
                <c:pt idx="104">
                  <c:v>4.6017391304347832</c:v>
                </c:pt>
                <c:pt idx="105">
                  <c:v>4.6486956521739105</c:v>
                </c:pt>
                <c:pt idx="106">
                  <c:v>4.695652173913043</c:v>
                </c:pt>
                <c:pt idx="107">
                  <c:v>4.7426086956521925</c:v>
                </c:pt>
                <c:pt idx="108">
                  <c:v>4.7895652173913064</c:v>
                </c:pt>
                <c:pt idx="109">
                  <c:v>4.8365217391304354</c:v>
                </c:pt>
                <c:pt idx="110">
                  <c:v>4.8834782608695653</c:v>
                </c:pt>
                <c:pt idx="111">
                  <c:v>4.9304347826087014</c:v>
                </c:pt>
                <c:pt idx="112">
                  <c:v>4.9773913043478393</c:v>
                </c:pt>
                <c:pt idx="113">
                  <c:v>5.0243478260869372</c:v>
                </c:pt>
                <c:pt idx="114">
                  <c:v>5.0713043478260875</c:v>
                </c:pt>
                <c:pt idx="115">
                  <c:v>5.1182608695652059</c:v>
                </c:pt>
                <c:pt idx="116">
                  <c:v>5.1652173913043482</c:v>
                </c:pt>
                <c:pt idx="117">
                  <c:v>5.2121739130434781</c:v>
                </c:pt>
                <c:pt idx="118">
                  <c:v>5.2591304347826124</c:v>
                </c:pt>
                <c:pt idx="119">
                  <c:v>5.3060869565217299</c:v>
                </c:pt>
                <c:pt idx="120">
                  <c:v>5.3530434782608713</c:v>
                </c:pt>
                <c:pt idx="121">
                  <c:v>5.4</c:v>
                </c:pt>
                <c:pt idx="122">
                  <c:v>5.4469565217391311</c:v>
                </c:pt>
                <c:pt idx="123">
                  <c:v>5.493913043478261</c:v>
                </c:pt>
                <c:pt idx="124">
                  <c:v>5.5408695652173918</c:v>
                </c:pt>
              </c:numCache>
            </c:numRef>
          </c:xVal>
          <c:yVal>
            <c:numRef>
              <c:f>Sheet1!$FN$3:$FN$127</c:f>
              <c:numCache>
                <c:formatCode>General</c:formatCode>
                <c:ptCount val="125"/>
                <c:pt idx="0">
                  <c:v>1.2367333220644578E-2</c:v>
                </c:pt>
                <c:pt idx="1">
                  <c:v>0.16177884864366568</c:v>
                </c:pt>
                <c:pt idx="2">
                  <c:v>0.21066100616539793</c:v>
                </c:pt>
                <c:pt idx="3">
                  <c:v>0.22771378127990191</c:v>
                </c:pt>
                <c:pt idx="4">
                  <c:v>0.25469869383343408</c:v>
                </c:pt>
                <c:pt idx="5">
                  <c:v>0.26815178628448788</c:v>
                </c:pt>
                <c:pt idx="6">
                  <c:v>0.24925464826450602</c:v>
                </c:pt>
                <c:pt idx="7">
                  <c:v>0.27943181132843248</c:v>
                </c:pt>
                <c:pt idx="8">
                  <c:v>0.25818267810672246</c:v>
                </c:pt>
                <c:pt idx="9">
                  <c:v>0.23986078793254484</c:v>
                </c:pt>
                <c:pt idx="10">
                  <c:v>0.27447364939435487</c:v>
                </c:pt>
                <c:pt idx="11">
                  <c:v>0.266916821088931</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0.24381680850157891</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0.31602759636606143</c:v>
                </c:pt>
                <c:pt idx="46">
                  <c:v>0.31843164733710738</c:v>
                </c:pt>
                <c:pt idx="47">
                  <c:v>0.3246240951266583</c:v>
                </c:pt>
                <c:pt idx="48">
                  <c:v>0.32323400463124857</c:v>
                </c:pt>
                <c:pt idx="49">
                  <c:v>0.31601878031182362</c:v>
                </c:pt>
                <c:pt idx="50">
                  <c:v>0.31953384105539806</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0.31734849971171075</c:v>
                </c:pt>
                <c:pt idx="68">
                  <c:v>0.31777666129733462</c:v>
                </c:pt>
                <c:pt idx="69">
                  <c:v>0.32138914748681596</c:v>
                </c:pt>
                <c:pt idx="70">
                  <c:v>0.32502338093979777</c:v>
                </c:pt>
                <c:pt idx="71">
                  <c:v>0.32428026378977159</c:v>
                </c:pt>
                <c:pt idx="72">
                  <c:v>0.32525350544446557</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0.32678105169831728</c:v>
                </c:pt>
                <c:pt idx="89">
                  <c:v>0.32694521009033906</c:v>
                </c:pt>
                <c:pt idx="90">
                  <c:v>0.32736927898325829</c:v>
                </c:pt>
                <c:pt idx="91">
                  <c:v>0.32779214622638159</c:v>
                </c:pt>
                <c:pt idx="92">
                  <c:v>0.32821381692001417</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0.33150337604514857</c:v>
                </c:pt>
                <c:pt idx="101">
                  <c:v>0.33192554476017128</c:v>
                </c:pt>
                <c:pt idx="102">
                  <c:v>0.33217171188862127</c:v>
                </c:pt>
                <c:pt idx="103">
                  <c:v>0.33241780857957104</c:v>
                </c:pt>
                <c:pt idx="104">
                  <c:v>0.33266383486324813</c:v>
                </c:pt>
                <c:pt idx="105">
                  <c:v>0.33294750141954393</c:v>
                </c:pt>
                <c:pt idx="106">
                  <c:v>0.33303881228433296</c:v>
                </c:pt>
                <c:pt idx="107">
                  <c:v>0.33313011771318946</c:v>
                </c:pt>
                <c:pt idx="108">
                  <c:v>0.33322580643637228</c:v>
                </c:pt>
                <c:pt idx="109">
                  <c:v>0.33332149198370603</c:v>
                </c:pt>
                <c:pt idx="110">
                  <c:v>0.33336366818189556</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2"/>
          <c:order val="2"/>
          <c:tx>
            <c:v>200 cc/hr</c:v>
          </c:tx>
          <c:spPr>
            <a:ln w="28575">
              <a:noFill/>
            </a:ln>
          </c:spPr>
          <c:marker>
            <c:spPr>
              <a:noFill/>
              <a:ln>
                <a:solidFill>
                  <a:schemeClr val="tx1"/>
                </a:solidFill>
              </a:ln>
            </c:spPr>
          </c:marker>
          <c:xVal>
            <c:numRef>
              <c:f>Sheet1!$FU$3:$FU$123</c:f>
              <c:numCache>
                <c:formatCode>General</c:formatCode>
                <c:ptCount val="121"/>
                <c:pt idx="0">
                  <c:v>0</c:v>
                </c:pt>
                <c:pt idx="1">
                  <c:v>9.3913043478261043E-2</c:v>
                </c:pt>
                <c:pt idx="2">
                  <c:v>0.18782608695652203</c:v>
                </c:pt>
                <c:pt idx="3">
                  <c:v>0.23478260869565218</c:v>
                </c:pt>
                <c:pt idx="4">
                  <c:v>0.28173913043478205</c:v>
                </c:pt>
                <c:pt idx="5">
                  <c:v>0.32869565217391306</c:v>
                </c:pt>
                <c:pt idx="6">
                  <c:v>0.37565217391304473</c:v>
                </c:pt>
                <c:pt idx="7">
                  <c:v>0.42260869565217463</c:v>
                </c:pt>
                <c:pt idx="8">
                  <c:v>0.46956521739130441</c:v>
                </c:pt>
                <c:pt idx="9">
                  <c:v>0.51652173913043453</c:v>
                </c:pt>
                <c:pt idx="10">
                  <c:v>0.56347826086956532</c:v>
                </c:pt>
                <c:pt idx="11">
                  <c:v>0.61043478260869677</c:v>
                </c:pt>
                <c:pt idx="12">
                  <c:v>0.65739130434782722</c:v>
                </c:pt>
                <c:pt idx="13">
                  <c:v>0.70434782608695667</c:v>
                </c:pt>
                <c:pt idx="14">
                  <c:v>0.75130434782608702</c:v>
                </c:pt>
                <c:pt idx="15">
                  <c:v>0.84521739130434759</c:v>
                </c:pt>
                <c:pt idx="16">
                  <c:v>0.93913043478260849</c:v>
                </c:pt>
                <c:pt idx="17">
                  <c:v>1.0330434782608695</c:v>
                </c:pt>
                <c:pt idx="18">
                  <c:v>1.1269565217391329</c:v>
                </c:pt>
                <c:pt idx="19">
                  <c:v>1.2208695652173898</c:v>
                </c:pt>
                <c:pt idx="20">
                  <c:v>1.3147826086956522</c:v>
                </c:pt>
                <c:pt idx="21">
                  <c:v>1.4086956521739096</c:v>
                </c:pt>
                <c:pt idx="22">
                  <c:v>1.5026086956521707</c:v>
                </c:pt>
                <c:pt idx="23">
                  <c:v>1.5965217391304338</c:v>
                </c:pt>
                <c:pt idx="24">
                  <c:v>1.6904347826086958</c:v>
                </c:pt>
                <c:pt idx="25">
                  <c:v>1.7843478260869603</c:v>
                </c:pt>
                <c:pt idx="26">
                  <c:v>1.8782608695652208</c:v>
                </c:pt>
                <c:pt idx="27">
                  <c:v>1.9721739130434783</c:v>
                </c:pt>
                <c:pt idx="28">
                  <c:v>2.066086956521739</c:v>
                </c:pt>
                <c:pt idx="29">
                  <c:v>2.16</c:v>
                </c:pt>
                <c:pt idx="30">
                  <c:v>2.2539130434782613</c:v>
                </c:pt>
                <c:pt idx="31">
                  <c:v>2.3478260869565215</c:v>
                </c:pt>
                <c:pt idx="32">
                  <c:v>2.4417391304347782</c:v>
                </c:pt>
                <c:pt idx="33">
                  <c:v>2.5356521739130344</c:v>
                </c:pt>
                <c:pt idx="34">
                  <c:v>2.6295652173913093</c:v>
                </c:pt>
                <c:pt idx="35">
                  <c:v>2.7234782608695656</c:v>
                </c:pt>
                <c:pt idx="36">
                  <c:v>2.8173913043478271</c:v>
                </c:pt>
                <c:pt idx="37">
                  <c:v>2.9113043478260892</c:v>
                </c:pt>
                <c:pt idx="38">
                  <c:v>3.0052173913043481</c:v>
                </c:pt>
                <c:pt idx="39">
                  <c:v>3.0991304347826087</c:v>
                </c:pt>
                <c:pt idx="40">
                  <c:v>3.1930434782608677</c:v>
                </c:pt>
                <c:pt idx="41">
                  <c:v>3.2869565217391306</c:v>
                </c:pt>
                <c:pt idx="42">
                  <c:v>3.3808695652173952</c:v>
                </c:pt>
                <c:pt idx="43">
                  <c:v>3.4747826086956541</c:v>
                </c:pt>
                <c:pt idx="44">
                  <c:v>3.5686956521739179</c:v>
                </c:pt>
                <c:pt idx="45">
                  <c:v>3.6626086956521737</c:v>
                </c:pt>
                <c:pt idx="46">
                  <c:v>3.7565217391304397</c:v>
                </c:pt>
                <c:pt idx="47">
                  <c:v>3.8504347826086982</c:v>
                </c:pt>
                <c:pt idx="48">
                  <c:v>3.9443478260869602</c:v>
                </c:pt>
                <c:pt idx="49">
                  <c:v>4.0382608695652165</c:v>
                </c:pt>
                <c:pt idx="50">
                  <c:v>4.132173913043478</c:v>
                </c:pt>
                <c:pt idx="51">
                  <c:v>4.2260869565217289</c:v>
                </c:pt>
                <c:pt idx="52">
                  <c:v>4.3199999999999985</c:v>
                </c:pt>
                <c:pt idx="53">
                  <c:v>4.413913043478261</c:v>
                </c:pt>
                <c:pt idx="54">
                  <c:v>4.5078260869565225</c:v>
                </c:pt>
                <c:pt idx="55">
                  <c:v>4.6017391304347832</c:v>
                </c:pt>
                <c:pt idx="56">
                  <c:v>4.695652173913043</c:v>
                </c:pt>
                <c:pt idx="57">
                  <c:v>4.7895652173913064</c:v>
                </c:pt>
                <c:pt idx="58">
                  <c:v>4.8834782608695653</c:v>
                </c:pt>
                <c:pt idx="59">
                  <c:v>4.9773913043478393</c:v>
                </c:pt>
                <c:pt idx="60">
                  <c:v>5.0713043478260875</c:v>
                </c:pt>
                <c:pt idx="61">
                  <c:v>5.1652173913043482</c:v>
                </c:pt>
                <c:pt idx="62">
                  <c:v>5.2591304347826124</c:v>
                </c:pt>
                <c:pt idx="63">
                  <c:v>5.3530434782608713</c:v>
                </c:pt>
                <c:pt idx="64">
                  <c:v>5.4469565217391311</c:v>
                </c:pt>
                <c:pt idx="65">
                  <c:v>5.5408695652173918</c:v>
                </c:pt>
                <c:pt idx="66">
                  <c:v>5.6347826086956445</c:v>
                </c:pt>
                <c:pt idx="67">
                  <c:v>5.7286956521739105</c:v>
                </c:pt>
                <c:pt idx="68">
                  <c:v>5.8226086956521845</c:v>
                </c:pt>
                <c:pt idx="69">
                  <c:v>5.9165217391304354</c:v>
                </c:pt>
                <c:pt idx="70">
                  <c:v>6.0104347826086961</c:v>
                </c:pt>
                <c:pt idx="71">
                  <c:v>6.1043478260869382</c:v>
                </c:pt>
                <c:pt idx="72">
                  <c:v>6.1982608695652059</c:v>
                </c:pt>
                <c:pt idx="73">
                  <c:v>6.2921739130434782</c:v>
                </c:pt>
                <c:pt idx="74">
                  <c:v>6.38608695652173</c:v>
                </c:pt>
                <c:pt idx="75">
                  <c:v>6.48</c:v>
                </c:pt>
                <c:pt idx="76">
                  <c:v>6.5739130434782611</c:v>
                </c:pt>
                <c:pt idx="77">
                  <c:v>6.6678260869565102</c:v>
                </c:pt>
                <c:pt idx="78">
                  <c:v>6.7617391304347834</c:v>
                </c:pt>
                <c:pt idx="79">
                  <c:v>6.8556521739130432</c:v>
                </c:pt>
                <c:pt idx="80">
                  <c:v>6.9495652173913074</c:v>
                </c:pt>
                <c:pt idx="81">
                  <c:v>7.0434782608695654</c:v>
                </c:pt>
                <c:pt idx="82">
                  <c:v>7.1373913043478314</c:v>
                </c:pt>
                <c:pt idx="83">
                  <c:v>7.2313043478260868</c:v>
                </c:pt>
                <c:pt idx="84">
                  <c:v>7.3252173913043483</c:v>
                </c:pt>
                <c:pt idx="85">
                  <c:v>7.4191304347826179</c:v>
                </c:pt>
                <c:pt idx="86">
                  <c:v>7.5130434782608724</c:v>
                </c:pt>
                <c:pt idx="87">
                  <c:v>7.6069565217391295</c:v>
                </c:pt>
                <c:pt idx="88">
                  <c:v>7.700869565217392</c:v>
                </c:pt>
                <c:pt idx="89">
                  <c:v>7.7947826086956455</c:v>
                </c:pt>
                <c:pt idx="90">
                  <c:v>7.8886956521739116</c:v>
                </c:pt>
                <c:pt idx="91">
                  <c:v>7.9826086956521944</c:v>
                </c:pt>
                <c:pt idx="92">
                  <c:v>8.0765217391304329</c:v>
                </c:pt>
                <c:pt idx="93">
                  <c:v>8.1704347826087158</c:v>
                </c:pt>
                <c:pt idx="94">
                  <c:v>8.2643478260869561</c:v>
                </c:pt>
                <c:pt idx="95">
                  <c:v>8.3582608695652247</c:v>
                </c:pt>
                <c:pt idx="96">
                  <c:v>8.4521739130434774</c:v>
                </c:pt>
                <c:pt idx="97">
                  <c:v>8.5460869565217568</c:v>
                </c:pt>
                <c:pt idx="98">
                  <c:v>8.64</c:v>
                </c:pt>
                <c:pt idx="99">
                  <c:v>8.7339130434782479</c:v>
                </c:pt>
                <c:pt idx="100">
                  <c:v>8.8278260869565219</c:v>
                </c:pt>
                <c:pt idx="101">
                  <c:v>8.9217391304347835</c:v>
                </c:pt>
                <c:pt idx="102">
                  <c:v>9.0156521739130504</c:v>
                </c:pt>
                <c:pt idx="103">
                  <c:v>9.1095652173913066</c:v>
                </c:pt>
                <c:pt idx="104">
                  <c:v>9.2034782608695629</c:v>
                </c:pt>
                <c:pt idx="105">
                  <c:v>9.2973913043478031</c:v>
                </c:pt>
                <c:pt idx="106">
                  <c:v>9.391304347826086</c:v>
                </c:pt>
                <c:pt idx="107">
                  <c:v>9.4852173913043547</c:v>
                </c:pt>
                <c:pt idx="108">
                  <c:v>9.5791304347826305</c:v>
                </c:pt>
                <c:pt idx="109">
                  <c:v>9.673043478260869</c:v>
                </c:pt>
                <c:pt idx="110">
                  <c:v>9.7669565217391305</c:v>
                </c:pt>
                <c:pt idx="111">
                  <c:v>9.8608695652174028</c:v>
                </c:pt>
                <c:pt idx="112">
                  <c:v>9.9547826086956732</c:v>
                </c:pt>
                <c:pt idx="113">
                  <c:v>10.048695652173913</c:v>
                </c:pt>
                <c:pt idx="114">
                  <c:v>10.142608695652168</c:v>
                </c:pt>
                <c:pt idx="115">
                  <c:v>10.236521739130415</c:v>
                </c:pt>
                <c:pt idx="116">
                  <c:v>10.330434782608718</c:v>
                </c:pt>
                <c:pt idx="117">
                  <c:v>10.424347826086956</c:v>
                </c:pt>
                <c:pt idx="118">
                  <c:v>10.51826086956522</c:v>
                </c:pt>
                <c:pt idx="119">
                  <c:v>10.612173913043478</c:v>
                </c:pt>
                <c:pt idx="120">
                  <c:v>10.70608695652176</c:v>
                </c:pt>
              </c:numCache>
            </c:numRef>
          </c:xVal>
          <c:yVal>
            <c:numRef>
              <c:f>Sheet1!$FO$3:$FO$123</c:f>
              <c:numCache>
                <c:formatCode>General</c:formatCode>
                <c:ptCount val="121"/>
                <c:pt idx="0">
                  <c:v>1.1288283397143342E-2</c:v>
                </c:pt>
                <c:pt idx="1">
                  <c:v>0.14881385412311743</c:v>
                </c:pt>
                <c:pt idx="2">
                  <c:v>0.19977131529740449</c:v>
                </c:pt>
                <c:pt idx="3">
                  <c:v>0.21270836839909232</c:v>
                </c:pt>
                <c:pt idx="4">
                  <c:v>0.24392952372669904</c:v>
                </c:pt>
                <c:pt idx="5">
                  <c:v>0.24531174135443473</c:v>
                </c:pt>
                <c:pt idx="6">
                  <c:v>0.21868616103981658</c:v>
                </c:pt>
                <c:pt idx="7">
                  <c:v>0.25077277103703238</c:v>
                </c:pt>
                <c:pt idx="8">
                  <c:v>0.23815041557213193</c:v>
                </c:pt>
                <c:pt idx="9">
                  <c:v>0.23682372033103852</c:v>
                </c:pt>
                <c:pt idx="10">
                  <c:v>0.23104120852838361</c:v>
                </c:pt>
                <c:pt idx="11">
                  <c:v>0.25820727074631505</c:v>
                </c:pt>
                <c:pt idx="12">
                  <c:v>0.24449071473288314</c:v>
                </c:pt>
                <c:pt idx="13">
                  <c:v>0.23654897695991689</c:v>
                </c:pt>
                <c:pt idx="14">
                  <c:v>0.22522331162920786</c:v>
                </c:pt>
                <c:pt idx="15">
                  <c:v>0.24605567963094188</c:v>
                </c:pt>
                <c:pt idx="16">
                  <c:v>0.21807390402407806</c:v>
                </c:pt>
                <c:pt idx="17">
                  <c:v>0.22789958164999879</c:v>
                </c:pt>
                <c:pt idx="18">
                  <c:v>0.26629595141110018</c:v>
                </c:pt>
                <c:pt idx="19">
                  <c:v>0.23008082067024965</c:v>
                </c:pt>
                <c:pt idx="20">
                  <c:v>0.23586101628377487</c:v>
                </c:pt>
                <c:pt idx="21">
                  <c:v>0.23438308348272996</c:v>
                </c:pt>
                <c:pt idx="22">
                  <c:v>0.25791372038035332</c:v>
                </c:pt>
                <c:pt idx="23">
                  <c:v>0.23009125771313341</c:v>
                </c:pt>
                <c:pt idx="24">
                  <c:v>0.24014115807248781</c:v>
                </c:pt>
                <c:pt idx="25">
                  <c:v>0.24532955339144491</c:v>
                </c:pt>
                <c:pt idx="26">
                  <c:v>0.25996767186599201</c:v>
                </c:pt>
                <c:pt idx="27">
                  <c:v>0.25408913436886288</c:v>
                </c:pt>
                <c:pt idx="28">
                  <c:v>0.26176035403871373</c:v>
                </c:pt>
                <c:pt idx="29">
                  <c:v>0.269288040201831</c:v>
                </c:pt>
                <c:pt idx="30">
                  <c:v>0.25275664534676734</c:v>
                </c:pt>
                <c:pt idx="31">
                  <c:v>0.26077939996048582</c:v>
                </c:pt>
                <c:pt idx="32">
                  <c:v>0.27503348732312677</c:v>
                </c:pt>
                <c:pt idx="33">
                  <c:v>0.2889040828071554</c:v>
                </c:pt>
                <c:pt idx="34">
                  <c:v>0.27767704491456902</c:v>
                </c:pt>
                <c:pt idx="35">
                  <c:v>0.28620696633391024</c:v>
                </c:pt>
                <c:pt idx="36">
                  <c:v>0.30492386293703766</c:v>
                </c:pt>
                <c:pt idx="37">
                  <c:v>0.30978010627379282</c:v>
                </c:pt>
                <c:pt idx="38">
                  <c:v>0.30457038060013936</c:v>
                </c:pt>
                <c:pt idx="39">
                  <c:v>0.29823722699289584</c:v>
                </c:pt>
                <c:pt idx="40">
                  <c:v>0.30990837780962277</c:v>
                </c:pt>
                <c:pt idx="41">
                  <c:v>0.31873894739314224</c:v>
                </c:pt>
                <c:pt idx="42">
                  <c:v>0.31906772009496404</c:v>
                </c:pt>
                <c:pt idx="43">
                  <c:v>0.31993793691992289</c:v>
                </c:pt>
                <c:pt idx="44">
                  <c:v>0.31879525798455238</c:v>
                </c:pt>
                <c:pt idx="45">
                  <c:v>0.32088029628833814</c:v>
                </c:pt>
                <c:pt idx="46">
                  <c:v>0.31833991558618746</c:v>
                </c:pt>
                <c:pt idx="47">
                  <c:v>0.31778793147428958</c:v>
                </c:pt>
                <c:pt idx="48">
                  <c:v>0.31155017992345718</c:v>
                </c:pt>
                <c:pt idx="49">
                  <c:v>0.30786816861887895</c:v>
                </c:pt>
                <c:pt idx="50">
                  <c:v>0.31577093467330897</c:v>
                </c:pt>
                <c:pt idx="51">
                  <c:v>0.31738113386844269</c:v>
                </c:pt>
                <c:pt idx="52">
                  <c:v>0.31148774301802867</c:v>
                </c:pt>
                <c:pt idx="53">
                  <c:v>0.30667613198803012</c:v>
                </c:pt>
                <c:pt idx="54">
                  <c:v>0.31482658886846526</c:v>
                </c:pt>
                <c:pt idx="55">
                  <c:v>0.31657665211229996</c:v>
                </c:pt>
                <c:pt idx="56">
                  <c:v>0.31144978206956248</c:v>
                </c:pt>
                <c:pt idx="57">
                  <c:v>0.30733905147436241</c:v>
                </c:pt>
                <c:pt idx="58">
                  <c:v>0.30887300545549795</c:v>
                </c:pt>
                <c:pt idx="59">
                  <c:v>0.31262332242294882</c:v>
                </c:pt>
                <c:pt idx="60">
                  <c:v>0.31563577432956441</c:v>
                </c:pt>
                <c:pt idx="61">
                  <c:v>0.31666386304205846</c:v>
                </c:pt>
                <c:pt idx="62">
                  <c:v>0.31241943210011308</c:v>
                </c:pt>
                <c:pt idx="63">
                  <c:v>0.31259343477296081</c:v>
                </c:pt>
                <c:pt idx="64">
                  <c:v>0.31409242121108638</c:v>
                </c:pt>
                <c:pt idx="65">
                  <c:v>0.31688099548243853</c:v>
                </c:pt>
                <c:pt idx="66">
                  <c:v>0.31453255961757981</c:v>
                </c:pt>
                <c:pt idx="67">
                  <c:v>0.31702283747906107</c:v>
                </c:pt>
                <c:pt idx="68">
                  <c:v>0.31932543136906133</c:v>
                </c:pt>
                <c:pt idx="69">
                  <c:v>0.32195963277162398</c:v>
                </c:pt>
                <c:pt idx="70">
                  <c:v>0.32325339340217668</c:v>
                </c:pt>
                <c:pt idx="71">
                  <c:v>0.32220954170743982</c:v>
                </c:pt>
                <c:pt idx="72">
                  <c:v>0.32117057271054539</c:v>
                </c:pt>
                <c:pt idx="73">
                  <c:v>0.32346951318310047</c:v>
                </c:pt>
                <c:pt idx="74">
                  <c:v>0.3247302709410485</c:v>
                </c:pt>
                <c:pt idx="75">
                  <c:v>0.32672405726138548</c:v>
                </c:pt>
                <c:pt idx="76">
                  <c:v>0.32786274470994337</c:v>
                </c:pt>
                <c:pt idx="77">
                  <c:v>0.32702261397991667</c:v>
                </c:pt>
                <c:pt idx="78">
                  <c:v>0.32623590504866706</c:v>
                </c:pt>
                <c:pt idx="79">
                  <c:v>0.3255361746181798</c:v>
                </c:pt>
                <c:pt idx="80">
                  <c:v>0.3250283022150825</c:v>
                </c:pt>
                <c:pt idx="81">
                  <c:v>0.32449372150402239</c:v>
                </c:pt>
                <c:pt idx="82">
                  <c:v>0.32530388372984315</c:v>
                </c:pt>
                <c:pt idx="83">
                  <c:v>0.32611124196487262</c:v>
                </c:pt>
                <c:pt idx="84">
                  <c:v>0.32675170106955626</c:v>
                </c:pt>
                <c:pt idx="85">
                  <c:v>0.32604424478883348</c:v>
                </c:pt>
                <c:pt idx="86">
                  <c:v>0.32546851862875542</c:v>
                </c:pt>
                <c:pt idx="87">
                  <c:v>0.32532799545771368</c:v>
                </c:pt>
                <c:pt idx="88">
                  <c:v>0.3251320846433553</c:v>
                </c:pt>
                <c:pt idx="89">
                  <c:v>0.32555751880577016</c:v>
                </c:pt>
                <c:pt idx="90">
                  <c:v>0.32615435412027582</c:v>
                </c:pt>
                <c:pt idx="91">
                  <c:v>0.32675013508227296</c:v>
                </c:pt>
                <c:pt idx="92">
                  <c:v>0.32734486448317934</c:v>
                </c:pt>
                <c:pt idx="93">
                  <c:v>0.32762516357180455</c:v>
                </c:pt>
                <c:pt idx="94">
                  <c:v>0.32809434267266391</c:v>
                </c:pt>
                <c:pt idx="95">
                  <c:v>0.32856323666154907</c:v>
                </c:pt>
                <c:pt idx="96">
                  <c:v>0.32919710066282382</c:v>
                </c:pt>
                <c:pt idx="97">
                  <c:v>0.3298305797099082</c:v>
                </c:pt>
                <c:pt idx="98">
                  <c:v>0.33051671486643364</c:v>
                </c:pt>
                <c:pt idx="99">
                  <c:v>0.33093896435407616</c:v>
                </c:pt>
                <c:pt idx="100">
                  <c:v>0.33136109302055616</c:v>
                </c:pt>
                <c:pt idx="101">
                  <c:v>0.33178310091772484</c:v>
                </c:pt>
                <c:pt idx="102">
                  <c:v>0.33206679369157444</c:v>
                </c:pt>
                <c:pt idx="103">
                  <c:v>0.33235046957608005</c:v>
                </c:pt>
                <c:pt idx="104">
                  <c:v>0.33263412857274888</c:v>
                </c:pt>
                <c:pt idx="105">
                  <c:v>0.33292215541364789</c:v>
                </c:pt>
                <c:pt idx="106">
                  <c:v>0.33301784599997647</c:v>
                </c:pt>
                <c:pt idx="107">
                  <c:v>0.33311353341044492</c:v>
                </c:pt>
                <c:pt idx="108">
                  <c:v>0.33321202621327967</c:v>
                </c:pt>
                <c:pt idx="109">
                  <c:v>0.33331051740765444</c:v>
                </c:pt>
                <c:pt idx="110">
                  <c:v>0.33335550213083803</c:v>
                </c:pt>
                <c:pt idx="111">
                  <c:v>0.33340048611940082</c:v>
                </c:pt>
                <c:pt idx="112">
                  <c:v>0.33344546937335889</c:v>
                </c:pt>
                <c:pt idx="113">
                  <c:v>0.33349045189273024</c:v>
                </c:pt>
                <c:pt idx="114">
                  <c:v>0.33349950107495602</c:v>
                </c:pt>
                <c:pt idx="115">
                  <c:v>0.33350855020951187</c:v>
                </c:pt>
                <c:pt idx="116">
                  <c:v>0.33351759929639907</c:v>
                </c:pt>
                <c:pt idx="117">
                  <c:v>0.33352225564362625</c:v>
                </c:pt>
                <c:pt idx="118">
                  <c:v>0.33352735120035215</c:v>
                </c:pt>
                <c:pt idx="119">
                  <c:v>0.33353244674365651</c:v>
                </c:pt>
                <c:pt idx="120">
                  <c:v>0.33353473096177233</c:v>
                </c:pt>
              </c:numCache>
            </c:numRef>
          </c:yVal>
          <c:smooth val="0"/>
        </c:ser>
        <c:ser>
          <c:idx val="3"/>
          <c:order val="3"/>
          <c:tx>
            <c:v>280 cc/hr</c:v>
          </c:tx>
          <c:spPr>
            <a:ln w="28575">
              <a:noFill/>
            </a:ln>
          </c:spPr>
          <c:marker>
            <c:symbol val="circle"/>
            <c:size val="7"/>
            <c:spPr>
              <a:noFill/>
              <a:ln>
                <a:solidFill>
                  <a:schemeClr val="tx1"/>
                </a:solidFill>
              </a:ln>
            </c:spPr>
          </c:marker>
          <c:xVal>
            <c:numRef>
              <c:f>Sheet1!$FV$3:$FV$132</c:f>
              <c:numCache>
                <c:formatCode>General</c:formatCode>
                <c:ptCount val="130"/>
                <c:pt idx="0">
                  <c:v>0</c:v>
                </c:pt>
                <c:pt idx="1">
                  <c:v>0.13147826086956524</c:v>
                </c:pt>
                <c:pt idx="2">
                  <c:v>0.26295652173913048</c:v>
                </c:pt>
                <c:pt idx="3">
                  <c:v>0.32869565217391306</c:v>
                </c:pt>
                <c:pt idx="4">
                  <c:v>0.39443478260869641</c:v>
                </c:pt>
                <c:pt idx="5">
                  <c:v>0.46017391304347832</c:v>
                </c:pt>
                <c:pt idx="6">
                  <c:v>0.52591304347826096</c:v>
                </c:pt>
                <c:pt idx="7">
                  <c:v>0.59165217391304348</c:v>
                </c:pt>
                <c:pt idx="8">
                  <c:v>0.65739130434782722</c:v>
                </c:pt>
                <c:pt idx="9">
                  <c:v>0.72313043478260852</c:v>
                </c:pt>
                <c:pt idx="10">
                  <c:v>0.78886956521739138</c:v>
                </c:pt>
                <c:pt idx="11">
                  <c:v>0.85460869565217634</c:v>
                </c:pt>
                <c:pt idx="12">
                  <c:v>0.92034782608695653</c:v>
                </c:pt>
                <c:pt idx="13">
                  <c:v>0.98608695652173928</c:v>
                </c:pt>
                <c:pt idx="14">
                  <c:v>1.0518260869565219</c:v>
                </c:pt>
                <c:pt idx="15">
                  <c:v>1.183304347826087</c:v>
                </c:pt>
                <c:pt idx="16">
                  <c:v>1.3147826086956522</c:v>
                </c:pt>
                <c:pt idx="17">
                  <c:v>1.4462608695652197</c:v>
                </c:pt>
                <c:pt idx="18">
                  <c:v>1.5777391304347828</c:v>
                </c:pt>
                <c:pt idx="19">
                  <c:v>1.7092173913043478</c:v>
                </c:pt>
                <c:pt idx="20">
                  <c:v>1.8406956521739111</c:v>
                </c:pt>
                <c:pt idx="21">
                  <c:v>1.9721739130434801</c:v>
                </c:pt>
                <c:pt idx="22">
                  <c:v>2.1036521739130389</c:v>
                </c:pt>
                <c:pt idx="23">
                  <c:v>2.2351304347826089</c:v>
                </c:pt>
                <c:pt idx="24">
                  <c:v>2.3666086956521681</c:v>
                </c:pt>
                <c:pt idx="25">
                  <c:v>2.4980869565217394</c:v>
                </c:pt>
                <c:pt idx="26">
                  <c:v>2.6295652173913093</c:v>
                </c:pt>
                <c:pt idx="27">
                  <c:v>2.7610434782608677</c:v>
                </c:pt>
                <c:pt idx="28">
                  <c:v>2.892521739130435</c:v>
                </c:pt>
                <c:pt idx="29">
                  <c:v>3.0240000000000005</c:v>
                </c:pt>
                <c:pt idx="30">
                  <c:v>3.1554782608695637</c:v>
                </c:pt>
                <c:pt idx="31">
                  <c:v>3.286956521739131</c:v>
                </c:pt>
                <c:pt idx="32">
                  <c:v>3.4184347826086992</c:v>
                </c:pt>
                <c:pt idx="33">
                  <c:v>3.5499130434782598</c:v>
                </c:pt>
                <c:pt idx="34">
                  <c:v>3.6813913043478292</c:v>
                </c:pt>
                <c:pt idx="35">
                  <c:v>3.8128695652173907</c:v>
                </c:pt>
                <c:pt idx="36">
                  <c:v>3.9443478260869602</c:v>
                </c:pt>
                <c:pt idx="37">
                  <c:v>4.0758260869565222</c:v>
                </c:pt>
                <c:pt idx="38">
                  <c:v>4.207304347826077</c:v>
                </c:pt>
                <c:pt idx="39">
                  <c:v>4.3387826086956505</c:v>
                </c:pt>
                <c:pt idx="40">
                  <c:v>4.4702608695652177</c:v>
                </c:pt>
                <c:pt idx="41">
                  <c:v>4.6017391304347832</c:v>
                </c:pt>
                <c:pt idx="42">
                  <c:v>4.733217391304362</c:v>
                </c:pt>
                <c:pt idx="43">
                  <c:v>4.8646956521739035</c:v>
                </c:pt>
                <c:pt idx="44">
                  <c:v>4.9961739130434824</c:v>
                </c:pt>
                <c:pt idx="45">
                  <c:v>5.1276521739130425</c:v>
                </c:pt>
                <c:pt idx="46">
                  <c:v>5.2591304347826124</c:v>
                </c:pt>
                <c:pt idx="47">
                  <c:v>5.3906086956521913</c:v>
                </c:pt>
                <c:pt idx="48">
                  <c:v>5.5220869565217248</c:v>
                </c:pt>
                <c:pt idx="49">
                  <c:v>5.6535652173913045</c:v>
                </c:pt>
                <c:pt idx="50">
                  <c:v>5.7850434782608788</c:v>
                </c:pt>
                <c:pt idx="51">
                  <c:v>5.9165217391304354</c:v>
                </c:pt>
                <c:pt idx="52">
                  <c:v>6.0480000000000009</c:v>
                </c:pt>
                <c:pt idx="53">
                  <c:v>6.1794782608695664</c:v>
                </c:pt>
                <c:pt idx="54">
                  <c:v>6.3109565217391275</c:v>
                </c:pt>
                <c:pt idx="55">
                  <c:v>6.4424347826086974</c:v>
                </c:pt>
                <c:pt idx="56">
                  <c:v>6.573913043478262</c:v>
                </c:pt>
                <c:pt idx="57">
                  <c:v>6.7053913043478381</c:v>
                </c:pt>
                <c:pt idx="58">
                  <c:v>6.8368695652173921</c:v>
                </c:pt>
                <c:pt idx="59">
                  <c:v>6.9683478260869469</c:v>
                </c:pt>
                <c:pt idx="60">
                  <c:v>7.0998260869565222</c:v>
                </c:pt>
                <c:pt idx="61">
                  <c:v>7.2313043478260886</c:v>
                </c:pt>
                <c:pt idx="62">
                  <c:v>7.3627826086956416</c:v>
                </c:pt>
                <c:pt idx="63">
                  <c:v>7.4942608695652089</c:v>
                </c:pt>
                <c:pt idx="64">
                  <c:v>7.6257391304347815</c:v>
                </c:pt>
                <c:pt idx="65">
                  <c:v>7.7572173913043514</c:v>
                </c:pt>
                <c:pt idx="66">
                  <c:v>7.8886956521739142</c:v>
                </c:pt>
                <c:pt idx="67">
                  <c:v>8.0201739130434699</c:v>
                </c:pt>
                <c:pt idx="68">
                  <c:v>8.1516521739130443</c:v>
                </c:pt>
                <c:pt idx="69">
                  <c:v>8.2831304347826098</c:v>
                </c:pt>
                <c:pt idx="70">
                  <c:v>8.4146086956521682</c:v>
                </c:pt>
                <c:pt idx="71">
                  <c:v>8.5460869565217568</c:v>
                </c:pt>
                <c:pt idx="72">
                  <c:v>8.6775652173913063</c:v>
                </c:pt>
                <c:pt idx="73">
                  <c:v>8.80904347826087</c:v>
                </c:pt>
                <c:pt idx="74">
                  <c:v>8.9405217391304319</c:v>
                </c:pt>
                <c:pt idx="75">
                  <c:v>9.0720000000000027</c:v>
                </c:pt>
                <c:pt idx="76">
                  <c:v>9.2034782608695629</c:v>
                </c:pt>
                <c:pt idx="77">
                  <c:v>9.3349565217391337</c:v>
                </c:pt>
                <c:pt idx="78">
                  <c:v>9.4664347826087241</c:v>
                </c:pt>
                <c:pt idx="79">
                  <c:v>9.5979130434782629</c:v>
                </c:pt>
                <c:pt idx="80">
                  <c:v>9.7293913043478089</c:v>
                </c:pt>
                <c:pt idx="81">
                  <c:v>9.8608695652174028</c:v>
                </c:pt>
                <c:pt idx="82">
                  <c:v>9.9923478260869789</c:v>
                </c:pt>
                <c:pt idx="83">
                  <c:v>10.123826086956518</c:v>
                </c:pt>
                <c:pt idx="84">
                  <c:v>10.255304347826105</c:v>
                </c:pt>
                <c:pt idx="85">
                  <c:v>10.386782608695679</c:v>
                </c:pt>
                <c:pt idx="86">
                  <c:v>10.51826086956522</c:v>
                </c:pt>
                <c:pt idx="87">
                  <c:v>10.649739130434785</c:v>
                </c:pt>
                <c:pt idx="88">
                  <c:v>10.781217391304349</c:v>
                </c:pt>
                <c:pt idx="89">
                  <c:v>10.912695652173934</c:v>
                </c:pt>
                <c:pt idx="90">
                  <c:v>11.04417391304346</c:v>
                </c:pt>
                <c:pt idx="91">
                  <c:v>11.175652173913052</c:v>
                </c:pt>
                <c:pt idx="92">
                  <c:v>11.307130434782632</c:v>
                </c:pt>
                <c:pt idx="93">
                  <c:v>11.438608695652157</c:v>
                </c:pt>
                <c:pt idx="94">
                  <c:v>11.570086956521772</c:v>
                </c:pt>
                <c:pt idx="95">
                  <c:v>11.701565217391307</c:v>
                </c:pt>
                <c:pt idx="96">
                  <c:v>11.833043478260871</c:v>
                </c:pt>
                <c:pt idx="97">
                  <c:v>11.964521739130435</c:v>
                </c:pt>
                <c:pt idx="98">
                  <c:v>12.096000000000002</c:v>
                </c:pt>
                <c:pt idx="99">
                  <c:v>12.227478260869548</c:v>
                </c:pt>
                <c:pt idx="100">
                  <c:v>12.358956521739136</c:v>
                </c:pt>
                <c:pt idx="101">
                  <c:v>12.490434782608718</c:v>
                </c:pt>
                <c:pt idx="102">
                  <c:v>12.621913043478248</c:v>
                </c:pt>
                <c:pt idx="103">
                  <c:v>12.753391304347828</c:v>
                </c:pt>
                <c:pt idx="104">
                  <c:v>12.8848695652174</c:v>
                </c:pt>
                <c:pt idx="105">
                  <c:v>13.016347826086974</c:v>
                </c:pt>
                <c:pt idx="106">
                  <c:v>13.147826086956501</c:v>
                </c:pt>
                <c:pt idx="107">
                  <c:v>13.279304347826089</c:v>
                </c:pt>
                <c:pt idx="108">
                  <c:v>13.410782608695673</c:v>
                </c:pt>
                <c:pt idx="109">
                  <c:v>13.54226086956522</c:v>
                </c:pt>
                <c:pt idx="110">
                  <c:v>13.673739130434784</c:v>
                </c:pt>
                <c:pt idx="111">
                  <c:v>13.805217391304367</c:v>
                </c:pt>
                <c:pt idx="112">
                  <c:v>13.93669565217392</c:v>
                </c:pt>
                <c:pt idx="113">
                  <c:v>14.068173913043468</c:v>
                </c:pt>
                <c:pt idx="114">
                  <c:v>14.199652173913044</c:v>
                </c:pt>
                <c:pt idx="115">
                  <c:v>14.33113043478262</c:v>
                </c:pt>
                <c:pt idx="116">
                  <c:v>14.462608695652177</c:v>
                </c:pt>
                <c:pt idx="117">
                  <c:v>14.594086956521762</c:v>
                </c:pt>
                <c:pt idx="118">
                  <c:v>14.725565217391306</c:v>
                </c:pt>
                <c:pt idx="119">
                  <c:v>14.85704347826087</c:v>
                </c:pt>
                <c:pt idx="120">
                  <c:v>14.98852173913042</c:v>
                </c:pt>
                <c:pt idx="121">
                  <c:v>15.120000000000003</c:v>
                </c:pt>
                <c:pt idx="122">
                  <c:v>15.251478260869565</c:v>
                </c:pt>
                <c:pt idx="123">
                  <c:v>15.382956521739153</c:v>
                </c:pt>
                <c:pt idx="124">
                  <c:v>15.514434782608706</c:v>
                </c:pt>
                <c:pt idx="125">
                  <c:v>15.645913043478261</c:v>
                </c:pt>
                <c:pt idx="126">
                  <c:v>15.777391304347818</c:v>
                </c:pt>
                <c:pt idx="127">
                  <c:v>15.908869565217394</c:v>
                </c:pt>
                <c:pt idx="128">
                  <c:v>16.040347826086929</c:v>
                </c:pt>
                <c:pt idx="129">
                  <c:v>16.171826086956557</c:v>
                </c:pt>
              </c:numCache>
            </c:numRef>
          </c:xVal>
          <c:yVal>
            <c:numRef>
              <c:f>Sheet1!$FP$3:$FP$132</c:f>
              <c:numCache>
                <c:formatCode>General</c:formatCode>
                <c:ptCount val="130"/>
                <c:pt idx="0">
                  <c:v>4.5418810167745334E-3</c:v>
                </c:pt>
                <c:pt idx="1">
                  <c:v>4.4771778204073985E-2</c:v>
                </c:pt>
                <c:pt idx="2">
                  <c:v>8.153966135266022E-2</c:v>
                </c:pt>
                <c:pt idx="3">
                  <c:v>0.13801332170552724</c:v>
                </c:pt>
                <c:pt idx="4">
                  <c:v>0.17763306693041206</c:v>
                </c:pt>
                <c:pt idx="5">
                  <c:v>0.21741990306612463</c:v>
                </c:pt>
                <c:pt idx="6">
                  <c:v>0.24039254282042477</c:v>
                </c:pt>
                <c:pt idx="7">
                  <c:v>0.26552640048266446</c:v>
                </c:pt>
                <c:pt idx="8">
                  <c:v>0.22511806168801715</c:v>
                </c:pt>
                <c:pt idx="9">
                  <c:v>0.26133470080506432</c:v>
                </c:pt>
                <c:pt idx="10">
                  <c:v>0.25949836547537308</c:v>
                </c:pt>
                <c:pt idx="11">
                  <c:v>0.22919149725764434</c:v>
                </c:pt>
                <c:pt idx="12">
                  <c:v>0.26125459276365987</c:v>
                </c:pt>
                <c:pt idx="13">
                  <c:v>0.24950886218338544</c:v>
                </c:pt>
                <c:pt idx="14">
                  <c:v>0.25941986135292766</c:v>
                </c:pt>
                <c:pt idx="15">
                  <c:v>0.26213420539532145</c:v>
                </c:pt>
                <c:pt idx="16">
                  <c:v>0.29618692463655982</c:v>
                </c:pt>
                <c:pt idx="17">
                  <c:v>0.25643154717687627</c:v>
                </c:pt>
                <c:pt idx="18">
                  <c:v>0.29331103001363035</c:v>
                </c:pt>
                <c:pt idx="19">
                  <c:v>0.29826579257211494</c:v>
                </c:pt>
                <c:pt idx="20">
                  <c:v>0.28735686732949278</c:v>
                </c:pt>
                <c:pt idx="21">
                  <c:v>0.29751341645326385</c:v>
                </c:pt>
                <c:pt idx="22">
                  <c:v>0.28774694556900438</c:v>
                </c:pt>
                <c:pt idx="23">
                  <c:v>0.29997708599620204</c:v>
                </c:pt>
                <c:pt idx="24">
                  <c:v>0.29867314757598362</c:v>
                </c:pt>
                <c:pt idx="25">
                  <c:v>0.31741009523772257</c:v>
                </c:pt>
                <c:pt idx="26">
                  <c:v>0.29568470984532347</c:v>
                </c:pt>
                <c:pt idx="27">
                  <c:v>0.30937037498246622</c:v>
                </c:pt>
                <c:pt idx="28">
                  <c:v>0.30888406151592512</c:v>
                </c:pt>
                <c:pt idx="29">
                  <c:v>0.33010635682641248</c:v>
                </c:pt>
                <c:pt idx="30">
                  <c:v>0.309639233648347</c:v>
                </c:pt>
                <c:pt idx="31">
                  <c:v>0.30338249454505894</c:v>
                </c:pt>
                <c:pt idx="32">
                  <c:v>0.27583439590254855</c:v>
                </c:pt>
                <c:pt idx="33">
                  <c:v>0.29269618952700532</c:v>
                </c:pt>
                <c:pt idx="34">
                  <c:v>0.30619518065946388</c:v>
                </c:pt>
                <c:pt idx="35">
                  <c:v>0.30413729988511434</c:v>
                </c:pt>
                <c:pt idx="36">
                  <c:v>0.28979077201142622</c:v>
                </c:pt>
                <c:pt idx="37">
                  <c:v>0.28021304621706739</c:v>
                </c:pt>
                <c:pt idx="38">
                  <c:v>0.29753189135945157</c:v>
                </c:pt>
                <c:pt idx="39">
                  <c:v>0.31995142938075793</c:v>
                </c:pt>
                <c:pt idx="40">
                  <c:v>0.33816855685309588</c:v>
                </c:pt>
                <c:pt idx="41">
                  <c:v>0.32293251777842924</c:v>
                </c:pt>
                <c:pt idx="42">
                  <c:v>0.31014838737388728</c:v>
                </c:pt>
                <c:pt idx="43">
                  <c:v>0.31338308615587207</c:v>
                </c:pt>
                <c:pt idx="44">
                  <c:v>0.32405453448783056</c:v>
                </c:pt>
                <c:pt idx="45">
                  <c:v>0.33341541914741873</c:v>
                </c:pt>
                <c:pt idx="46">
                  <c:v>0.32201545612765348</c:v>
                </c:pt>
                <c:pt idx="47">
                  <c:v>0.31420149208818965</c:v>
                </c:pt>
                <c:pt idx="48">
                  <c:v>0.31637017016710811</c:v>
                </c:pt>
                <c:pt idx="49">
                  <c:v>0.31849447559361416</c:v>
                </c:pt>
                <c:pt idx="50">
                  <c:v>0.3264123817182808</c:v>
                </c:pt>
                <c:pt idx="51">
                  <c:v>0.33445631576211354</c:v>
                </c:pt>
                <c:pt idx="52">
                  <c:v>0.327841620005837</c:v>
                </c:pt>
                <c:pt idx="53">
                  <c:v>0.32130068678731238</c:v>
                </c:pt>
                <c:pt idx="54">
                  <c:v>0.32292742004535097</c:v>
                </c:pt>
                <c:pt idx="55">
                  <c:v>0.32453621314915998</c:v>
                </c:pt>
                <c:pt idx="56">
                  <c:v>0.32612736124620889</c:v>
                </c:pt>
                <c:pt idx="57">
                  <c:v>0.33070924663871226</c:v>
                </c:pt>
                <c:pt idx="58">
                  <c:v>0.32932894394451317</c:v>
                </c:pt>
                <c:pt idx="59">
                  <c:v>0.32793842006874108</c:v>
                </c:pt>
                <c:pt idx="60">
                  <c:v>0.32904998671547453</c:v>
                </c:pt>
                <c:pt idx="61">
                  <c:v>0.33015659272012732</c:v>
                </c:pt>
                <c:pt idx="62">
                  <c:v>0.33125827121591456</c:v>
                </c:pt>
                <c:pt idx="63">
                  <c:v>0.33235505504162782</c:v>
                </c:pt>
                <c:pt idx="64">
                  <c:v>0.33344697674491408</c:v>
                </c:pt>
                <c:pt idx="65">
                  <c:v>0.33258205171452754</c:v>
                </c:pt>
                <c:pt idx="66">
                  <c:v>0.33171527051193883</c:v>
                </c:pt>
                <c:pt idx="67">
                  <c:v>0.3300491883654964</c:v>
                </c:pt>
                <c:pt idx="68">
                  <c:v>0.33034671483135963</c:v>
                </c:pt>
                <c:pt idx="69">
                  <c:v>0.33064344682162933</c:v>
                </c:pt>
                <c:pt idx="70">
                  <c:v>0.33093938751425944</c:v>
                </c:pt>
                <c:pt idx="71">
                  <c:v>0.33123454007027131</c:v>
                </c:pt>
                <c:pt idx="72">
                  <c:v>0.33152890763388043</c:v>
                </c:pt>
                <c:pt idx="73">
                  <c:v>0.33093504016587788</c:v>
                </c:pt>
                <c:pt idx="74">
                  <c:v>0.33034202884635328</c:v>
                </c:pt>
                <c:pt idx="75">
                  <c:v>0.33054658743032628</c:v>
                </c:pt>
                <c:pt idx="76">
                  <c:v>0.33075085153714218</c:v>
                </c:pt>
                <c:pt idx="77">
                  <c:v>0.33095482180222602</c:v>
                </c:pt>
                <c:pt idx="78">
                  <c:v>0.33115849885917492</c:v>
                </c:pt>
                <c:pt idx="79">
                  <c:v>0.33136188333976851</c:v>
                </c:pt>
                <c:pt idx="80">
                  <c:v>0.33156497587396883</c:v>
                </c:pt>
                <c:pt idx="81">
                  <c:v>0.33168406013765067</c:v>
                </c:pt>
                <c:pt idx="82">
                  <c:v>0.33180305810951582</c:v>
                </c:pt>
                <c:pt idx="83">
                  <c:v>0.33192196988332812</c:v>
                </c:pt>
                <c:pt idx="84">
                  <c:v>0.33204079555270843</c:v>
                </c:pt>
                <c:pt idx="85">
                  <c:v>0.33215953521114688</c:v>
                </c:pt>
                <c:pt idx="86">
                  <c:v>0.33227818895199801</c:v>
                </c:pt>
                <c:pt idx="87">
                  <c:v>0.33249536727973128</c:v>
                </c:pt>
                <c:pt idx="88">
                  <c:v>0.33271251733206225</c:v>
                </c:pt>
                <c:pt idx="89">
                  <c:v>0.33281148608669242</c:v>
                </c:pt>
                <c:pt idx="90">
                  <c:v>0.33291044195782343</c:v>
                </c:pt>
                <c:pt idx="91">
                  <c:v>0.33300938494796861</c:v>
                </c:pt>
                <c:pt idx="92">
                  <c:v>0.33310831505964494</c:v>
                </c:pt>
                <c:pt idx="93">
                  <c:v>0.33320723229536342</c:v>
                </c:pt>
                <c:pt idx="94">
                  <c:v>0.3333219431874736</c:v>
                </c:pt>
                <c:pt idx="95">
                  <c:v>0.33333776045615882</c:v>
                </c:pt>
                <c:pt idx="96">
                  <c:v>0.33335357716647207</c:v>
                </c:pt>
                <c:pt idx="97">
                  <c:v>0.33336939331843901</c:v>
                </c:pt>
                <c:pt idx="98">
                  <c:v>0.33338520891209084</c:v>
                </c:pt>
                <c:pt idx="99">
                  <c:v>0.33340102394745685</c:v>
                </c:pt>
                <c:pt idx="100">
                  <c:v>0.33341683842456604</c:v>
                </c:pt>
                <c:pt idx="101">
                  <c:v>0.33343657560948448</c:v>
                </c:pt>
                <c:pt idx="102">
                  <c:v>0.33344049966038086</c:v>
                </c:pt>
                <c:pt idx="103">
                  <c:v>0.33344442366510652</c:v>
                </c:pt>
                <c:pt idx="104">
                  <c:v>0.33344834762366254</c:v>
                </c:pt>
                <c:pt idx="105">
                  <c:v>0.33345227153604939</c:v>
                </c:pt>
                <c:pt idx="106">
                  <c:v>0.33345619540226712</c:v>
                </c:pt>
                <c:pt idx="107">
                  <c:v>0.33346011922231716</c:v>
                </c:pt>
                <c:pt idx="108">
                  <c:v>0.33346404299619931</c:v>
                </c:pt>
                <c:pt idx="109">
                  <c:v>0.33346404308852939</c:v>
                </c:pt>
                <c:pt idx="110">
                  <c:v>0.33346404318085876</c:v>
                </c:pt>
                <c:pt idx="111">
                  <c:v>0.33346404327318513</c:v>
                </c:pt>
                <c:pt idx="112">
                  <c:v>0.33346561272549347</c:v>
                </c:pt>
                <c:pt idx="113">
                  <c:v>0.33346718217410887</c:v>
                </c:pt>
                <c:pt idx="114">
                  <c:v>0.33346875161903111</c:v>
                </c:pt>
                <c:pt idx="115">
                  <c:v>0.33347032106026048</c:v>
                </c:pt>
                <c:pt idx="116">
                  <c:v>0.33347189049779574</c:v>
                </c:pt>
                <c:pt idx="117">
                  <c:v>0.33347345993163874</c:v>
                </c:pt>
                <c:pt idx="118">
                  <c:v>0.33347502936178852</c:v>
                </c:pt>
                <c:pt idx="119">
                  <c:v>0.33347659878824626</c:v>
                </c:pt>
                <c:pt idx="120">
                  <c:v>0.33347659879193853</c:v>
                </c:pt>
                <c:pt idx="121">
                  <c:v>0.33347659879563191</c:v>
                </c:pt>
                <c:pt idx="122">
                  <c:v>0.33347659879932495</c:v>
                </c:pt>
                <c:pt idx="123">
                  <c:v>0.33347659880301772</c:v>
                </c:pt>
                <c:pt idx="124">
                  <c:v>0.33347659880671054</c:v>
                </c:pt>
                <c:pt idx="125">
                  <c:v>0.33347659881040403</c:v>
                </c:pt>
                <c:pt idx="126">
                  <c:v>0.33347659881409686</c:v>
                </c:pt>
                <c:pt idx="127">
                  <c:v>0.33347659881778968</c:v>
                </c:pt>
                <c:pt idx="128">
                  <c:v>0.33347659882148251</c:v>
                </c:pt>
                <c:pt idx="129">
                  <c:v>0.33347659882517539</c:v>
                </c:pt>
              </c:numCache>
            </c:numRef>
          </c:yVal>
          <c:smooth val="0"/>
        </c:ser>
        <c:ser>
          <c:idx val="4"/>
          <c:order val="4"/>
          <c:tx>
            <c:v>400 cc/hr</c:v>
          </c:tx>
          <c:spPr>
            <a:ln w="28575">
              <a:noFill/>
            </a:ln>
          </c:spPr>
          <c:marker>
            <c:spPr>
              <a:ln>
                <a:solidFill>
                  <a:schemeClr val="tx1"/>
                </a:solidFill>
              </a:ln>
            </c:spPr>
          </c:marker>
          <c:dPt>
            <c:idx val="2"/>
            <c:marker>
              <c:spPr>
                <a:noFill/>
                <a:ln>
                  <a:solidFill>
                    <a:schemeClr val="tx1"/>
                  </a:solidFill>
                </a:ln>
              </c:spPr>
            </c:marker>
            <c:bubble3D val="0"/>
          </c:dPt>
          <c:xVal>
            <c:numRef>
              <c:f>Sheet1!$FW$3:$FW$133</c:f>
              <c:numCache>
                <c:formatCode>General</c:formatCode>
                <c:ptCount val="131"/>
                <c:pt idx="0">
                  <c:v>0</c:v>
                </c:pt>
                <c:pt idx="1">
                  <c:v>0.18782608695652203</c:v>
                </c:pt>
                <c:pt idx="2">
                  <c:v>0.37565217391304473</c:v>
                </c:pt>
                <c:pt idx="3">
                  <c:v>0.46956521739130441</c:v>
                </c:pt>
                <c:pt idx="4">
                  <c:v>0.56347826086956532</c:v>
                </c:pt>
                <c:pt idx="5">
                  <c:v>0.65739130434782722</c:v>
                </c:pt>
                <c:pt idx="6">
                  <c:v>0.75130434782608702</c:v>
                </c:pt>
                <c:pt idx="7">
                  <c:v>0.84521739130434759</c:v>
                </c:pt>
                <c:pt idx="8">
                  <c:v>0.93913043478260849</c:v>
                </c:pt>
                <c:pt idx="9">
                  <c:v>1.0330434782608695</c:v>
                </c:pt>
                <c:pt idx="10">
                  <c:v>1.1269565217391329</c:v>
                </c:pt>
                <c:pt idx="11">
                  <c:v>1.2208695652173898</c:v>
                </c:pt>
                <c:pt idx="12">
                  <c:v>1.3147826086956522</c:v>
                </c:pt>
                <c:pt idx="13">
                  <c:v>1.4086956521739096</c:v>
                </c:pt>
                <c:pt idx="14">
                  <c:v>1.5026086956521707</c:v>
                </c:pt>
                <c:pt idx="15">
                  <c:v>1.6904347826086958</c:v>
                </c:pt>
                <c:pt idx="16">
                  <c:v>1.8782608695652208</c:v>
                </c:pt>
                <c:pt idx="17">
                  <c:v>2.066086956521739</c:v>
                </c:pt>
                <c:pt idx="18">
                  <c:v>2.2539130434782613</c:v>
                </c:pt>
                <c:pt idx="19">
                  <c:v>2.4417391304347782</c:v>
                </c:pt>
                <c:pt idx="20">
                  <c:v>2.6295652173913093</c:v>
                </c:pt>
                <c:pt idx="21">
                  <c:v>2.8173913043478271</c:v>
                </c:pt>
                <c:pt idx="22">
                  <c:v>3.0052173913043481</c:v>
                </c:pt>
                <c:pt idx="23">
                  <c:v>3.1930434782608677</c:v>
                </c:pt>
                <c:pt idx="24">
                  <c:v>3.3808695652173952</c:v>
                </c:pt>
                <c:pt idx="25">
                  <c:v>3.5686956521739179</c:v>
                </c:pt>
                <c:pt idx="26">
                  <c:v>3.7565217391304397</c:v>
                </c:pt>
                <c:pt idx="27">
                  <c:v>3.9443478260869602</c:v>
                </c:pt>
                <c:pt idx="28">
                  <c:v>4.132173913043478</c:v>
                </c:pt>
                <c:pt idx="29">
                  <c:v>4.3199999999999985</c:v>
                </c:pt>
                <c:pt idx="30">
                  <c:v>4.5078260869565225</c:v>
                </c:pt>
                <c:pt idx="31">
                  <c:v>4.695652173913043</c:v>
                </c:pt>
                <c:pt idx="32">
                  <c:v>4.8834782608695653</c:v>
                </c:pt>
                <c:pt idx="33">
                  <c:v>5.0713043478260875</c:v>
                </c:pt>
                <c:pt idx="34">
                  <c:v>5.2591304347826124</c:v>
                </c:pt>
                <c:pt idx="35">
                  <c:v>5.4469565217391311</c:v>
                </c:pt>
                <c:pt idx="36">
                  <c:v>5.6347826086956445</c:v>
                </c:pt>
                <c:pt idx="37">
                  <c:v>5.8226086956521845</c:v>
                </c:pt>
                <c:pt idx="38">
                  <c:v>6.0104347826086961</c:v>
                </c:pt>
                <c:pt idx="39">
                  <c:v>6.1982608695652059</c:v>
                </c:pt>
                <c:pt idx="40">
                  <c:v>6.38608695652173</c:v>
                </c:pt>
                <c:pt idx="41">
                  <c:v>6.5739130434782611</c:v>
                </c:pt>
                <c:pt idx="42">
                  <c:v>6.7617391304347834</c:v>
                </c:pt>
                <c:pt idx="43">
                  <c:v>6.9495652173913074</c:v>
                </c:pt>
                <c:pt idx="44">
                  <c:v>7.1373913043478314</c:v>
                </c:pt>
                <c:pt idx="45">
                  <c:v>7.3252173913043483</c:v>
                </c:pt>
                <c:pt idx="46">
                  <c:v>7.5130434782608724</c:v>
                </c:pt>
                <c:pt idx="47">
                  <c:v>7.700869565217392</c:v>
                </c:pt>
                <c:pt idx="48">
                  <c:v>7.8886956521739116</c:v>
                </c:pt>
                <c:pt idx="49">
                  <c:v>8.0765217391304329</c:v>
                </c:pt>
                <c:pt idx="50">
                  <c:v>8.2643478260869561</c:v>
                </c:pt>
                <c:pt idx="51">
                  <c:v>8.4521739130434774</c:v>
                </c:pt>
                <c:pt idx="52">
                  <c:v>8.64</c:v>
                </c:pt>
                <c:pt idx="53">
                  <c:v>8.8278260869565219</c:v>
                </c:pt>
                <c:pt idx="54">
                  <c:v>9.0156521739130504</c:v>
                </c:pt>
                <c:pt idx="55">
                  <c:v>9.2034782608695629</c:v>
                </c:pt>
                <c:pt idx="56">
                  <c:v>9.391304347826086</c:v>
                </c:pt>
                <c:pt idx="57">
                  <c:v>9.5791304347826305</c:v>
                </c:pt>
                <c:pt idx="58">
                  <c:v>9.7669565217391305</c:v>
                </c:pt>
                <c:pt idx="59">
                  <c:v>9.9547826086956732</c:v>
                </c:pt>
                <c:pt idx="60">
                  <c:v>10.142608695652168</c:v>
                </c:pt>
                <c:pt idx="61">
                  <c:v>10.330434782608718</c:v>
                </c:pt>
                <c:pt idx="62">
                  <c:v>10.51826086956522</c:v>
                </c:pt>
                <c:pt idx="63">
                  <c:v>10.70608695652176</c:v>
                </c:pt>
                <c:pt idx="64">
                  <c:v>10.893913043478262</c:v>
                </c:pt>
                <c:pt idx="65">
                  <c:v>11.081739130434784</c:v>
                </c:pt>
                <c:pt idx="66">
                  <c:v>11.269565217391323</c:v>
                </c:pt>
                <c:pt idx="67">
                  <c:v>11.457391304347825</c:v>
                </c:pt>
                <c:pt idx="68">
                  <c:v>11.64521739130435</c:v>
                </c:pt>
                <c:pt idx="69">
                  <c:v>11.833043478260869</c:v>
                </c:pt>
                <c:pt idx="70">
                  <c:v>12.020869565217392</c:v>
                </c:pt>
                <c:pt idx="71">
                  <c:v>12.208695652173914</c:v>
                </c:pt>
                <c:pt idx="72">
                  <c:v>12.396521739130437</c:v>
                </c:pt>
                <c:pt idx="73">
                  <c:v>12.584347826086956</c:v>
                </c:pt>
                <c:pt idx="74">
                  <c:v>12.772173913043478</c:v>
                </c:pt>
                <c:pt idx="75">
                  <c:v>12.96</c:v>
                </c:pt>
                <c:pt idx="76">
                  <c:v>13.147826086956501</c:v>
                </c:pt>
                <c:pt idx="77">
                  <c:v>13.335652173913052</c:v>
                </c:pt>
                <c:pt idx="78">
                  <c:v>13.523478260869567</c:v>
                </c:pt>
                <c:pt idx="79">
                  <c:v>13.711304347826085</c:v>
                </c:pt>
                <c:pt idx="80">
                  <c:v>13.899130434782634</c:v>
                </c:pt>
                <c:pt idx="81">
                  <c:v>14.086956521739134</c:v>
                </c:pt>
                <c:pt idx="82">
                  <c:v>14.274782608695654</c:v>
                </c:pt>
                <c:pt idx="83">
                  <c:v>14.462608695652174</c:v>
                </c:pt>
                <c:pt idx="84">
                  <c:v>14.650434782608718</c:v>
                </c:pt>
                <c:pt idx="85">
                  <c:v>14.83826086956522</c:v>
                </c:pt>
                <c:pt idx="86">
                  <c:v>15.026086956521766</c:v>
                </c:pt>
                <c:pt idx="87">
                  <c:v>15.213913043478261</c:v>
                </c:pt>
                <c:pt idx="88">
                  <c:v>15.401739130434784</c:v>
                </c:pt>
                <c:pt idx="89">
                  <c:v>15.589565217391328</c:v>
                </c:pt>
                <c:pt idx="90">
                  <c:v>15.777391304347818</c:v>
                </c:pt>
                <c:pt idx="91">
                  <c:v>15.965217391304368</c:v>
                </c:pt>
                <c:pt idx="92">
                  <c:v>16.153043478260873</c:v>
                </c:pt>
                <c:pt idx="93">
                  <c:v>16.340869565217393</c:v>
                </c:pt>
                <c:pt idx="94">
                  <c:v>16.528695652173866</c:v>
                </c:pt>
                <c:pt idx="95">
                  <c:v>16.716521739130432</c:v>
                </c:pt>
                <c:pt idx="96">
                  <c:v>16.904347826086926</c:v>
                </c:pt>
                <c:pt idx="97">
                  <c:v>17.092173913043478</c:v>
                </c:pt>
                <c:pt idx="98">
                  <c:v>17.279999999999987</c:v>
                </c:pt>
                <c:pt idx="99">
                  <c:v>17.467826086956524</c:v>
                </c:pt>
                <c:pt idx="100">
                  <c:v>17.655652173913026</c:v>
                </c:pt>
                <c:pt idx="101">
                  <c:v>17.843478260869567</c:v>
                </c:pt>
                <c:pt idx="102">
                  <c:v>18.03130434782609</c:v>
                </c:pt>
                <c:pt idx="103">
                  <c:v>18.21913043478261</c:v>
                </c:pt>
                <c:pt idx="104">
                  <c:v>18.406956521739129</c:v>
                </c:pt>
                <c:pt idx="105">
                  <c:v>18.594782608695652</c:v>
                </c:pt>
                <c:pt idx="106">
                  <c:v>18.782608695652172</c:v>
                </c:pt>
                <c:pt idx="107">
                  <c:v>18.970434782608692</c:v>
                </c:pt>
                <c:pt idx="108">
                  <c:v>19.158260869565186</c:v>
                </c:pt>
                <c:pt idx="109">
                  <c:v>19.346086956521699</c:v>
                </c:pt>
                <c:pt idx="110">
                  <c:v>19.533913043478261</c:v>
                </c:pt>
                <c:pt idx="111">
                  <c:v>19.721739130434749</c:v>
                </c:pt>
                <c:pt idx="112">
                  <c:v>19.909565217391286</c:v>
                </c:pt>
                <c:pt idx="113">
                  <c:v>20.097391304347827</c:v>
                </c:pt>
                <c:pt idx="114">
                  <c:v>20.285217391304283</c:v>
                </c:pt>
                <c:pt idx="115">
                  <c:v>20.473043478260823</c:v>
                </c:pt>
                <c:pt idx="116">
                  <c:v>20.660869565217393</c:v>
                </c:pt>
                <c:pt idx="117">
                  <c:v>20.848695652173866</c:v>
                </c:pt>
                <c:pt idx="118">
                  <c:v>21.036521739130436</c:v>
                </c:pt>
                <c:pt idx="119">
                  <c:v>21.224347826086952</c:v>
                </c:pt>
                <c:pt idx="120">
                  <c:v>21.412173913043478</c:v>
                </c:pt>
                <c:pt idx="121">
                  <c:v>21.6</c:v>
                </c:pt>
                <c:pt idx="122">
                  <c:v>21.787826086956525</c:v>
                </c:pt>
                <c:pt idx="123">
                  <c:v>21.975652173912991</c:v>
                </c:pt>
                <c:pt idx="124">
                  <c:v>22.163478260869567</c:v>
                </c:pt>
                <c:pt idx="125">
                  <c:v>22.35130434782609</c:v>
                </c:pt>
                <c:pt idx="126">
                  <c:v>22.53913043478261</c:v>
                </c:pt>
                <c:pt idx="127">
                  <c:v>22.726956521739126</c:v>
                </c:pt>
                <c:pt idx="128">
                  <c:v>22.914782608695653</c:v>
                </c:pt>
                <c:pt idx="129">
                  <c:v>23.10260869565219</c:v>
                </c:pt>
                <c:pt idx="130">
                  <c:v>23.384347826086959</c:v>
                </c:pt>
              </c:numCache>
            </c:numRef>
          </c:xVal>
          <c:yVal>
            <c:numRef>
              <c:f>Sheet1!$FQ$3:$FQ$133</c:f>
              <c:numCache>
                <c:formatCode>General</c:formatCode>
                <c:ptCount val="131"/>
                <c:pt idx="0">
                  <c:v>3.3757117703403297E-3</c:v>
                </c:pt>
                <c:pt idx="1">
                  <c:v>3.8961896061250834E-2</c:v>
                </c:pt>
                <c:pt idx="2">
                  <c:v>0.10539905257960452</c:v>
                </c:pt>
                <c:pt idx="3">
                  <c:v>0.16462890454813059</c:v>
                </c:pt>
                <c:pt idx="4">
                  <c:v>0.20070504668159544</c:v>
                </c:pt>
                <c:pt idx="5">
                  <c:v>0.23508813036135373</c:v>
                </c:pt>
                <c:pt idx="6">
                  <c:v>0.28040931468682234</c:v>
                </c:pt>
                <c:pt idx="7">
                  <c:v>0.28415606742394983</c:v>
                </c:pt>
                <c:pt idx="8">
                  <c:v>0.27460719705457132</c:v>
                </c:pt>
                <c:pt idx="9">
                  <c:v>0.28143017443819224</c:v>
                </c:pt>
                <c:pt idx="10">
                  <c:v>0.28320004774013174</c:v>
                </c:pt>
                <c:pt idx="11">
                  <c:v>0.31193830769959746</c:v>
                </c:pt>
                <c:pt idx="12">
                  <c:v>0.28330133710831068</c:v>
                </c:pt>
                <c:pt idx="13">
                  <c:v>0.31111503368244375</c:v>
                </c:pt>
                <c:pt idx="14">
                  <c:v>0.33720172751221938</c:v>
                </c:pt>
                <c:pt idx="15">
                  <c:v>0.31110421733656285</c:v>
                </c:pt>
                <c:pt idx="16">
                  <c:v>0.32178546539425934</c:v>
                </c:pt>
                <c:pt idx="17">
                  <c:v>0.30442545875214838</c:v>
                </c:pt>
                <c:pt idx="18">
                  <c:v>0.3301748496015619</c:v>
                </c:pt>
                <c:pt idx="19">
                  <c:v>0.33049831594039347</c:v>
                </c:pt>
                <c:pt idx="20">
                  <c:v>0.31293941150811011</c:v>
                </c:pt>
                <c:pt idx="21">
                  <c:v>0.31237686598666675</c:v>
                </c:pt>
                <c:pt idx="22">
                  <c:v>0.31470275669179176</c:v>
                </c:pt>
                <c:pt idx="23">
                  <c:v>0.33348075612275996</c:v>
                </c:pt>
                <c:pt idx="24">
                  <c:v>0.33041656661809843</c:v>
                </c:pt>
                <c:pt idx="25">
                  <c:v>0.30622559819169548</c:v>
                </c:pt>
                <c:pt idx="26">
                  <c:v>0.30627427622543441</c:v>
                </c:pt>
                <c:pt idx="27">
                  <c:v>0.31310688710339141</c:v>
                </c:pt>
                <c:pt idx="28">
                  <c:v>0.32933775486589889</c:v>
                </c:pt>
                <c:pt idx="29">
                  <c:v>0.32359245388647162</c:v>
                </c:pt>
                <c:pt idx="30">
                  <c:v>0.3079587255130814</c:v>
                </c:pt>
                <c:pt idx="31">
                  <c:v>0.31464732663075912</c:v>
                </c:pt>
                <c:pt idx="32">
                  <c:v>0.31677023571248542</c:v>
                </c:pt>
                <c:pt idx="33">
                  <c:v>0.33566062162932092</c:v>
                </c:pt>
                <c:pt idx="34">
                  <c:v>0.33329473319353858</c:v>
                </c:pt>
                <c:pt idx="35">
                  <c:v>0.31220462253922482</c:v>
                </c:pt>
                <c:pt idx="36">
                  <c:v>0.30982163577570365</c:v>
                </c:pt>
                <c:pt idx="37">
                  <c:v>0.31120657900492615</c:v>
                </c:pt>
                <c:pt idx="38">
                  <c:v>0.33429637282989</c:v>
                </c:pt>
                <c:pt idx="39">
                  <c:v>0.32949158659787414</c:v>
                </c:pt>
                <c:pt idx="40">
                  <c:v>0.31622307203296113</c:v>
                </c:pt>
                <c:pt idx="41">
                  <c:v>0.32511878053479393</c:v>
                </c:pt>
                <c:pt idx="42">
                  <c:v>0.33038523035220818</c:v>
                </c:pt>
                <c:pt idx="43">
                  <c:v>0.33264894207307832</c:v>
                </c:pt>
                <c:pt idx="44">
                  <c:v>0.32555158758790292</c:v>
                </c:pt>
                <c:pt idx="45">
                  <c:v>0.32515343763152366</c:v>
                </c:pt>
                <c:pt idx="46">
                  <c:v>0.32771805858490882</c:v>
                </c:pt>
                <c:pt idx="47">
                  <c:v>0.33022901999325593</c:v>
                </c:pt>
                <c:pt idx="48">
                  <c:v>0.33268798849838532</c:v>
                </c:pt>
                <c:pt idx="49">
                  <c:v>0.33509656242916541</c:v>
                </c:pt>
                <c:pt idx="50">
                  <c:v>0.33013795078746222</c:v>
                </c:pt>
                <c:pt idx="51">
                  <c:v>0.32509736712276754</c:v>
                </c:pt>
                <c:pt idx="52">
                  <c:v>0.32655418745636988</c:v>
                </c:pt>
                <c:pt idx="53">
                  <c:v>0.3279932321304373</c:v>
                </c:pt>
                <c:pt idx="54">
                  <c:v>0.32941482451159931</c:v>
                </c:pt>
                <c:pt idx="55">
                  <c:v>0.33081928017037643</c:v>
                </c:pt>
                <c:pt idx="56">
                  <c:v>0.32974735298185381</c:v>
                </c:pt>
                <c:pt idx="57">
                  <c:v>0.32866480189012404</c:v>
                </c:pt>
                <c:pt idx="58">
                  <c:v>0.32993081214474745</c:v>
                </c:pt>
                <c:pt idx="59">
                  <c:v>0.33119098702627592</c:v>
                </c:pt>
                <c:pt idx="60">
                  <c:v>0.33244536678709002</c:v>
                </c:pt>
                <c:pt idx="61">
                  <c:v>0.33369399131020416</c:v>
                </c:pt>
                <c:pt idx="62">
                  <c:v>0.33244586155102412</c:v>
                </c:pt>
                <c:pt idx="63">
                  <c:v>0.33119480200964346</c:v>
                </c:pt>
                <c:pt idx="64">
                  <c:v>0.33235168913895713</c:v>
                </c:pt>
                <c:pt idx="65">
                  <c:v>0.33278373895698282</c:v>
                </c:pt>
                <c:pt idx="66">
                  <c:v>0.33321491894217092</c:v>
                </c:pt>
                <c:pt idx="67">
                  <c:v>0.33364523171868882</c:v>
                </c:pt>
                <c:pt idx="68">
                  <c:v>0.33291976808041918</c:v>
                </c:pt>
                <c:pt idx="69">
                  <c:v>0.33219576059870831</c:v>
                </c:pt>
                <c:pt idx="70">
                  <c:v>0.33159876422072088</c:v>
                </c:pt>
                <c:pt idx="71">
                  <c:v>0.33172617769278262</c:v>
                </c:pt>
                <c:pt idx="72">
                  <c:v>0.33185343230378145</c:v>
                </c:pt>
                <c:pt idx="73">
                  <c:v>0.33198052835063979</c:v>
                </c:pt>
                <c:pt idx="74">
                  <c:v>0.33210746612953645</c:v>
                </c:pt>
                <c:pt idx="75">
                  <c:v>0.33237673049874977</c:v>
                </c:pt>
                <c:pt idx="76">
                  <c:v>0.33251993478617781</c:v>
                </c:pt>
                <c:pt idx="77">
                  <c:v>0.33266308363406843</c:v>
                </c:pt>
                <c:pt idx="78">
                  <c:v>0.33280617707460763</c:v>
                </c:pt>
                <c:pt idx="79">
                  <c:v>0.33294921513995679</c:v>
                </c:pt>
                <c:pt idx="80">
                  <c:v>0.33309219786225591</c:v>
                </c:pt>
                <c:pt idx="81">
                  <c:v>0.33312631057016312</c:v>
                </c:pt>
                <c:pt idx="82">
                  <c:v>0.33316041705302885</c:v>
                </c:pt>
                <c:pt idx="83">
                  <c:v>0.3331945173125565</c:v>
                </c:pt>
                <c:pt idx="84">
                  <c:v>0.33322861135044901</c:v>
                </c:pt>
                <c:pt idx="85">
                  <c:v>0.33326269916840762</c:v>
                </c:pt>
                <c:pt idx="86">
                  <c:v>0.33329678076813485</c:v>
                </c:pt>
                <c:pt idx="87">
                  <c:v>0.33329679741206147</c:v>
                </c:pt>
                <c:pt idx="88">
                  <c:v>0.33329681405295186</c:v>
                </c:pt>
                <c:pt idx="89">
                  <c:v>0.33331055519524733</c:v>
                </c:pt>
                <c:pt idx="90">
                  <c:v>0.33332429496322769</c:v>
                </c:pt>
                <c:pt idx="91">
                  <c:v>0.33333803335710055</c:v>
                </c:pt>
                <c:pt idx="92">
                  <c:v>0.3333517703770722</c:v>
                </c:pt>
                <c:pt idx="93">
                  <c:v>0.33336550602334708</c:v>
                </c:pt>
                <c:pt idx="94">
                  <c:v>0.33337924029613242</c:v>
                </c:pt>
                <c:pt idx="95">
                  <c:v>0.33337924529752605</c:v>
                </c:pt>
                <c:pt idx="96">
                  <c:v>0.33338848512974023</c:v>
                </c:pt>
                <c:pt idx="97">
                  <c:v>0.33339772454999511</c:v>
                </c:pt>
                <c:pt idx="98">
                  <c:v>0.33340696355832189</c:v>
                </c:pt>
                <c:pt idx="99">
                  <c:v>0.33341620215474593</c:v>
                </c:pt>
                <c:pt idx="100">
                  <c:v>0.33342544033929417</c:v>
                </c:pt>
                <c:pt idx="101">
                  <c:v>0.33343467811199512</c:v>
                </c:pt>
                <c:pt idx="102">
                  <c:v>0.33343467910614</c:v>
                </c:pt>
                <c:pt idx="103">
                  <c:v>0.33343898488211415</c:v>
                </c:pt>
                <c:pt idx="104">
                  <c:v>0.33344329057731681</c:v>
                </c:pt>
                <c:pt idx="105">
                  <c:v>0.33344759619175324</c:v>
                </c:pt>
                <c:pt idx="106">
                  <c:v>0.33345190172542366</c:v>
                </c:pt>
                <c:pt idx="107">
                  <c:v>0.33345620717833013</c:v>
                </c:pt>
                <c:pt idx="108">
                  <c:v>0.33346051255047626</c:v>
                </c:pt>
                <c:pt idx="109">
                  <c:v>0.33346051272647997</c:v>
                </c:pt>
                <c:pt idx="110">
                  <c:v>0.33346051290248097</c:v>
                </c:pt>
                <c:pt idx="111">
                  <c:v>0.33346051307847818</c:v>
                </c:pt>
                <c:pt idx="112">
                  <c:v>0.3334619849710555</c:v>
                </c:pt>
                <c:pt idx="113">
                  <c:v>0.33346345684901602</c:v>
                </c:pt>
                <c:pt idx="114">
                  <c:v>0.33346492871236155</c:v>
                </c:pt>
                <c:pt idx="115">
                  <c:v>0.33346640056109017</c:v>
                </c:pt>
                <c:pt idx="116">
                  <c:v>0.33346787239520453</c:v>
                </c:pt>
                <c:pt idx="117">
                  <c:v>0.33346934421470215</c:v>
                </c:pt>
                <c:pt idx="118">
                  <c:v>0.33346934426402641</c:v>
                </c:pt>
                <c:pt idx="119">
                  <c:v>0.33346934431335007</c:v>
                </c:pt>
                <c:pt idx="120">
                  <c:v>0.33347026417589987</c:v>
                </c:pt>
                <c:pt idx="121">
                  <c:v>0.33347118403438847</c:v>
                </c:pt>
                <c:pt idx="122">
                  <c:v>0.33347210388881909</c:v>
                </c:pt>
                <c:pt idx="123">
                  <c:v>0.33347302373918847</c:v>
                </c:pt>
                <c:pt idx="124">
                  <c:v>0.33347394358549914</c:v>
                </c:pt>
                <c:pt idx="125">
                  <c:v>0.33347486342775118</c:v>
                </c:pt>
                <c:pt idx="126">
                  <c:v>0.33347486343749383</c:v>
                </c:pt>
                <c:pt idx="127">
                  <c:v>0.33347486344723642</c:v>
                </c:pt>
                <c:pt idx="128">
                  <c:v>0.33347486345697852</c:v>
                </c:pt>
                <c:pt idx="129">
                  <c:v>0.33347486346672101</c:v>
                </c:pt>
                <c:pt idx="130">
                  <c:v>0.33347486347646393</c:v>
                </c:pt>
              </c:numCache>
            </c:numRef>
          </c:yVal>
          <c:smooth val="0"/>
        </c:ser>
        <c:dLbls>
          <c:showLegendKey val="0"/>
          <c:showVal val="0"/>
          <c:showCatName val="0"/>
          <c:showSerName val="0"/>
          <c:showPercent val="0"/>
          <c:showBubbleSize val="0"/>
        </c:dLbls>
        <c:axId val="310989312"/>
        <c:axId val="310989888"/>
      </c:scatterChart>
      <c:valAx>
        <c:axId val="310989312"/>
        <c:scaling>
          <c:orientation val="minMax"/>
          <c:max val="20"/>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6</a:t>
                </a:r>
                <a:r>
                  <a:rPr lang="en-US" sz="1000" b="1" i="0" u="none" strike="noStrike" baseline="0">
                    <a:effectLst/>
                  </a:rPr>
                  <a:t> </a:t>
                </a:r>
                <a:r>
                  <a:rPr lang="en-US">
                    <a:latin typeface="Arial" pitchFamily="34" charset="0"/>
                    <a:cs typeface="Arial" pitchFamily="34" charset="0"/>
                  </a:rPr>
                  <a:t>= vt/z</a:t>
                </a:r>
              </a:p>
            </c:rich>
          </c:tx>
          <c:layout>
            <c:manualLayout>
              <c:xMode val="edge"/>
              <c:yMode val="edge"/>
              <c:x val="0.4816496322160807"/>
              <c:y val="0.94363459669582117"/>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10989888"/>
        <c:crosses val="autoZero"/>
        <c:crossBetween val="midCat"/>
        <c:majorUnit val="5"/>
      </c:valAx>
      <c:valAx>
        <c:axId val="31098988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5.2870410947285088E-4"/>
              <c:y val="0.1830543472275755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098931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8480588463919365"/>
          <c:y val="0.50518583136291639"/>
          <c:w val="0.16922041965960835"/>
          <c:h val="0.3241180566714874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93518766810494"/>
          <c:y val="5.8793254969710308E-2"/>
          <c:w val="0.80393554520855171"/>
          <c:h val="0.78600882645902093"/>
        </c:manualLayout>
      </c:layout>
      <c:scatterChart>
        <c:scatterStyle val="lineMarker"/>
        <c:varyColors val="0"/>
        <c:ser>
          <c:idx val="0"/>
          <c:order val="0"/>
          <c:tx>
            <c:v>50</c:v>
          </c:tx>
          <c:spPr>
            <a:ln w="28575">
              <a:noFill/>
            </a:ln>
          </c:spPr>
          <c:marker>
            <c:symbol val="diamond"/>
            <c:size val="5"/>
            <c:spPr>
              <a:noFill/>
              <a:ln>
                <a:solidFill>
                  <a:schemeClr val="dk1"/>
                </a:solidFill>
              </a:ln>
            </c:spPr>
          </c:marker>
          <c:xVal>
            <c:numRef>
              <c:f>Sheet2!$CP$3:$CP$116</c:f>
              <c:numCache>
                <c:formatCode>General</c:formatCode>
                <c:ptCount val="114"/>
                <c:pt idx="0">
                  <c:v>0</c:v>
                </c:pt>
                <c:pt idx="1">
                  <c:v>132000</c:v>
                </c:pt>
                <c:pt idx="2">
                  <c:v>264000</c:v>
                </c:pt>
                <c:pt idx="3">
                  <c:v>330000</c:v>
                </c:pt>
                <c:pt idx="4">
                  <c:v>396000</c:v>
                </c:pt>
                <c:pt idx="5">
                  <c:v>462000</c:v>
                </c:pt>
                <c:pt idx="6">
                  <c:v>528000</c:v>
                </c:pt>
                <c:pt idx="7">
                  <c:v>594000</c:v>
                </c:pt>
                <c:pt idx="8">
                  <c:v>660000</c:v>
                </c:pt>
                <c:pt idx="9">
                  <c:v>725999.99999999849</c:v>
                </c:pt>
                <c:pt idx="10">
                  <c:v>792000</c:v>
                </c:pt>
                <c:pt idx="11">
                  <c:v>857999.99999999849</c:v>
                </c:pt>
                <c:pt idx="12">
                  <c:v>924000</c:v>
                </c:pt>
                <c:pt idx="13">
                  <c:v>990000</c:v>
                </c:pt>
                <c:pt idx="14">
                  <c:v>1056000</c:v>
                </c:pt>
                <c:pt idx="15">
                  <c:v>1188000</c:v>
                </c:pt>
                <c:pt idx="16">
                  <c:v>1320000</c:v>
                </c:pt>
                <c:pt idx="17">
                  <c:v>1452000</c:v>
                </c:pt>
                <c:pt idx="18">
                  <c:v>1584000</c:v>
                </c:pt>
                <c:pt idx="19">
                  <c:v>1716000</c:v>
                </c:pt>
                <c:pt idx="20">
                  <c:v>1848000</c:v>
                </c:pt>
                <c:pt idx="21">
                  <c:v>1980000</c:v>
                </c:pt>
                <c:pt idx="22">
                  <c:v>2112000</c:v>
                </c:pt>
                <c:pt idx="23">
                  <c:v>2244000</c:v>
                </c:pt>
                <c:pt idx="24">
                  <c:v>2376000</c:v>
                </c:pt>
                <c:pt idx="25">
                  <c:v>2508000</c:v>
                </c:pt>
                <c:pt idx="26">
                  <c:v>2640000</c:v>
                </c:pt>
                <c:pt idx="27">
                  <c:v>2771999.9999999977</c:v>
                </c:pt>
                <c:pt idx="28">
                  <c:v>2903999.9999999977</c:v>
                </c:pt>
                <c:pt idx="29">
                  <c:v>3036000</c:v>
                </c:pt>
                <c:pt idx="30">
                  <c:v>3168000</c:v>
                </c:pt>
                <c:pt idx="31">
                  <c:v>3300000</c:v>
                </c:pt>
                <c:pt idx="32">
                  <c:v>3431999.9999999977</c:v>
                </c:pt>
                <c:pt idx="33">
                  <c:v>3563999.9999999977</c:v>
                </c:pt>
                <c:pt idx="34">
                  <c:v>3696000</c:v>
                </c:pt>
                <c:pt idx="35">
                  <c:v>3828000</c:v>
                </c:pt>
                <c:pt idx="36">
                  <c:v>3960000</c:v>
                </c:pt>
                <c:pt idx="37">
                  <c:v>4091999.9999999977</c:v>
                </c:pt>
                <c:pt idx="38">
                  <c:v>4224000</c:v>
                </c:pt>
                <c:pt idx="39">
                  <c:v>4356000</c:v>
                </c:pt>
                <c:pt idx="40">
                  <c:v>4488000</c:v>
                </c:pt>
                <c:pt idx="41">
                  <c:v>4620000</c:v>
                </c:pt>
                <c:pt idx="42">
                  <c:v>4752000</c:v>
                </c:pt>
                <c:pt idx="43">
                  <c:v>4884000</c:v>
                </c:pt>
                <c:pt idx="44">
                  <c:v>5016000</c:v>
                </c:pt>
                <c:pt idx="45">
                  <c:v>5148000</c:v>
                </c:pt>
                <c:pt idx="46">
                  <c:v>5280000</c:v>
                </c:pt>
                <c:pt idx="47">
                  <c:v>5412000</c:v>
                </c:pt>
                <c:pt idx="48">
                  <c:v>5544000</c:v>
                </c:pt>
                <c:pt idx="49">
                  <c:v>5676000</c:v>
                </c:pt>
                <c:pt idx="50">
                  <c:v>5808000</c:v>
                </c:pt>
                <c:pt idx="51">
                  <c:v>5940000</c:v>
                </c:pt>
                <c:pt idx="52">
                  <c:v>6072000</c:v>
                </c:pt>
                <c:pt idx="53">
                  <c:v>6204000</c:v>
                </c:pt>
                <c:pt idx="54">
                  <c:v>6336000</c:v>
                </c:pt>
                <c:pt idx="55">
                  <c:v>6468000</c:v>
                </c:pt>
                <c:pt idx="56">
                  <c:v>6600000</c:v>
                </c:pt>
                <c:pt idx="57">
                  <c:v>6732000</c:v>
                </c:pt>
                <c:pt idx="58">
                  <c:v>6864000</c:v>
                </c:pt>
                <c:pt idx="59">
                  <c:v>6996000</c:v>
                </c:pt>
                <c:pt idx="60">
                  <c:v>7128000</c:v>
                </c:pt>
                <c:pt idx="61">
                  <c:v>7260000</c:v>
                </c:pt>
                <c:pt idx="62">
                  <c:v>7392000</c:v>
                </c:pt>
                <c:pt idx="63">
                  <c:v>7524000</c:v>
                </c:pt>
                <c:pt idx="64">
                  <c:v>7656000</c:v>
                </c:pt>
                <c:pt idx="65">
                  <c:v>7788000</c:v>
                </c:pt>
                <c:pt idx="66">
                  <c:v>7920000</c:v>
                </c:pt>
                <c:pt idx="67">
                  <c:v>8052000</c:v>
                </c:pt>
                <c:pt idx="68">
                  <c:v>8184000</c:v>
                </c:pt>
                <c:pt idx="69">
                  <c:v>8316000</c:v>
                </c:pt>
                <c:pt idx="70">
                  <c:v>8448000</c:v>
                </c:pt>
                <c:pt idx="71">
                  <c:v>8580000</c:v>
                </c:pt>
                <c:pt idx="72">
                  <c:v>8712000</c:v>
                </c:pt>
                <c:pt idx="73">
                  <c:v>8844000</c:v>
                </c:pt>
                <c:pt idx="74">
                  <c:v>8976000</c:v>
                </c:pt>
                <c:pt idx="75">
                  <c:v>9108000</c:v>
                </c:pt>
                <c:pt idx="76">
                  <c:v>9240000</c:v>
                </c:pt>
                <c:pt idx="77">
                  <c:v>9372000</c:v>
                </c:pt>
                <c:pt idx="78">
                  <c:v>9504000</c:v>
                </c:pt>
                <c:pt idx="79">
                  <c:v>9636000</c:v>
                </c:pt>
                <c:pt idx="80">
                  <c:v>9768000</c:v>
                </c:pt>
                <c:pt idx="81">
                  <c:v>9900000</c:v>
                </c:pt>
                <c:pt idx="82">
                  <c:v>10032000</c:v>
                </c:pt>
                <c:pt idx="83">
                  <c:v>10164000</c:v>
                </c:pt>
                <c:pt idx="84">
                  <c:v>10295999.999999993</c:v>
                </c:pt>
                <c:pt idx="85">
                  <c:v>10427999.999999993</c:v>
                </c:pt>
                <c:pt idx="86">
                  <c:v>10560000</c:v>
                </c:pt>
                <c:pt idx="87">
                  <c:v>10692000</c:v>
                </c:pt>
                <c:pt idx="88">
                  <c:v>10824000</c:v>
                </c:pt>
                <c:pt idx="89">
                  <c:v>10955999.999999993</c:v>
                </c:pt>
                <c:pt idx="90">
                  <c:v>11087999.999999993</c:v>
                </c:pt>
                <c:pt idx="91">
                  <c:v>11220000</c:v>
                </c:pt>
                <c:pt idx="92">
                  <c:v>11352000</c:v>
                </c:pt>
                <c:pt idx="93">
                  <c:v>11484000</c:v>
                </c:pt>
                <c:pt idx="94">
                  <c:v>11615999.999999993</c:v>
                </c:pt>
                <c:pt idx="95">
                  <c:v>11747999.999999993</c:v>
                </c:pt>
                <c:pt idx="96">
                  <c:v>11880000</c:v>
                </c:pt>
                <c:pt idx="97">
                  <c:v>12012000</c:v>
                </c:pt>
                <c:pt idx="98">
                  <c:v>12144000</c:v>
                </c:pt>
                <c:pt idx="99">
                  <c:v>12275999.999999993</c:v>
                </c:pt>
                <c:pt idx="100">
                  <c:v>12407999.999999993</c:v>
                </c:pt>
                <c:pt idx="101">
                  <c:v>12540000</c:v>
                </c:pt>
                <c:pt idx="102">
                  <c:v>12672000</c:v>
                </c:pt>
                <c:pt idx="103">
                  <c:v>12804000</c:v>
                </c:pt>
                <c:pt idx="104">
                  <c:v>12935999.999999993</c:v>
                </c:pt>
                <c:pt idx="105">
                  <c:v>13067999.999999993</c:v>
                </c:pt>
                <c:pt idx="106">
                  <c:v>13200000</c:v>
                </c:pt>
                <c:pt idx="107">
                  <c:v>13332000</c:v>
                </c:pt>
                <c:pt idx="108">
                  <c:v>13464000</c:v>
                </c:pt>
                <c:pt idx="109">
                  <c:v>13595999.999999993</c:v>
                </c:pt>
                <c:pt idx="110">
                  <c:v>13727999.999999993</c:v>
                </c:pt>
                <c:pt idx="111">
                  <c:v>13860000</c:v>
                </c:pt>
                <c:pt idx="112">
                  <c:v>13992000</c:v>
                </c:pt>
                <c:pt idx="113">
                  <c:v>14124000</c:v>
                </c:pt>
              </c:numCache>
            </c:numRef>
          </c:xVal>
          <c:yVal>
            <c:numRef>
              <c:f>Sheet2!$BV$3:$BV$116</c:f>
              <c:numCache>
                <c:formatCode>General</c:formatCode>
                <c:ptCount val="114"/>
                <c:pt idx="0">
                  <c:v>9.4240990534144708E-3</c:v>
                </c:pt>
                <c:pt idx="1">
                  <c:v>0.10736682358084644</c:v>
                </c:pt>
                <c:pt idx="2">
                  <c:v>0.13915281889318637</c:v>
                </c:pt>
                <c:pt idx="3">
                  <c:v>0.16609886045023103</c:v>
                </c:pt>
                <c:pt idx="4">
                  <c:v>0.17425687971895637</c:v>
                </c:pt>
                <c:pt idx="5">
                  <c:v>0.18671210160217064</c:v>
                </c:pt>
                <c:pt idx="6">
                  <c:v>0.18098809780421973</c:v>
                </c:pt>
                <c:pt idx="7">
                  <c:v>0.18750117902058283</c:v>
                </c:pt>
                <c:pt idx="8">
                  <c:v>0.19037626564081417</c:v>
                </c:pt>
                <c:pt idx="9">
                  <c:v>0.19581304423520693</c:v>
                </c:pt>
                <c:pt idx="10">
                  <c:v>0.20762202059446541</c:v>
                </c:pt>
                <c:pt idx="11">
                  <c:v>0.20675958373382394</c:v>
                </c:pt>
                <c:pt idx="12">
                  <c:v>0.20724649608680024</c:v>
                </c:pt>
                <c:pt idx="13">
                  <c:v>0.19567553703681168</c:v>
                </c:pt>
                <c:pt idx="14">
                  <c:v>0.20865191714338813</c:v>
                </c:pt>
                <c:pt idx="15">
                  <c:v>0.21921888444609439</c:v>
                </c:pt>
                <c:pt idx="16">
                  <c:v>0.19998828839596414</c:v>
                </c:pt>
                <c:pt idx="17">
                  <c:v>0.2042614278092843</c:v>
                </c:pt>
                <c:pt idx="18">
                  <c:v>0.21850413903590873</c:v>
                </c:pt>
                <c:pt idx="19">
                  <c:v>0.22205218459038781</c:v>
                </c:pt>
                <c:pt idx="20">
                  <c:v>0.21577515873319678</c:v>
                </c:pt>
                <c:pt idx="21">
                  <c:v>0.23246552856765534</c:v>
                </c:pt>
                <c:pt idx="22">
                  <c:v>0.24044251835564892</c:v>
                </c:pt>
                <c:pt idx="23">
                  <c:v>0.2212790661515695</c:v>
                </c:pt>
                <c:pt idx="24">
                  <c:v>0.23368012553558887</c:v>
                </c:pt>
                <c:pt idx="25">
                  <c:v>0.24487589917490443</c:v>
                </c:pt>
                <c:pt idx="26">
                  <c:v>0.24737552292039325</c:v>
                </c:pt>
                <c:pt idx="27">
                  <c:v>0.2475460193588512</c:v>
                </c:pt>
                <c:pt idx="28">
                  <c:v>0.25299431977737458</c:v>
                </c:pt>
                <c:pt idx="29">
                  <c:v>0.25718661255376102</c:v>
                </c:pt>
                <c:pt idx="30">
                  <c:v>0.24968659520108269</c:v>
                </c:pt>
                <c:pt idx="31">
                  <c:v>0.25769696530387365</c:v>
                </c:pt>
                <c:pt idx="32">
                  <c:v>0.26956145796469438</c:v>
                </c:pt>
                <c:pt idx="33">
                  <c:v>0.28469786705019984</c:v>
                </c:pt>
                <c:pt idx="34">
                  <c:v>0.27310379019922942</c:v>
                </c:pt>
                <c:pt idx="35">
                  <c:v>0.27698081088794063</c:v>
                </c:pt>
                <c:pt idx="36">
                  <c:v>0.29487587243096353</c:v>
                </c:pt>
                <c:pt idx="37">
                  <c:v>0.30934975013561888</c:v>
                </c:pt>
                <c:pt idx="38">
                  <c:v>0.30570559847576712</c:v>
                </c:pt>
                <c:pt idx="39">
                  <c:v>0.28739166290686297</c:v>
                </c:pt>
                <c:pt idx="40">
                  <c:v>0.2933417322988725</c:v>
                </c:pt>
                <c:pt idx="41">
                  <c:v>0.29521117177401152</c:v>
                </c:pt>
                <c:pt idx="42">
                  <c:v>0.30361930517335339</c:v>
                </c:pt>
                <c:pt idx="43">
                  <c:v>0.30722103804240442</c:v>
                </c:pt>
                <c:pt idx="44">
                  <c:v>0.29992667754498076</c:v>
                </c:pt>
                <c:pt idx="45">
                  <c:v>0.29293875526648294</c:v>
                </c:pt>
                <c:pt idx="46">
                  <c:v>0.30138877085101595</c:v>
                </c:pt>
                <c:pt idx="47">
                  <c:v>0.3026152334453508</c:v>
                </c:pt>
                <c:pt idx="48">
                  <c:v>0.29755512198355188</c:v>
                </c:pt>
                <c:pt idx="49">
                  <c:v>0.29257465562799073</c:v>
                </c:pt>
                <c:pt idx="50">
                  <c:v>0.29744547052010034</c:v>
                </c:pt>
                <c:pt idx="51">
                  <c:v>0.30308281004044529</c:v>
                </c:pt>
                <c:pt idx="52">
                  <c:v>0.29822689570131788</c:v>
                </c:pt>
                <c:pt idx="53">
                  <c:v>0.29433436485509473</c:v>
                </c:pt>
                <c:pt idx="54">
                  <c:v>0.29897600450994294</c:v>
                </c:pt>
                <c:pt idx="55">
                  <c:v>0.30131537681937554</c:v>
                </c:pt>
                <c:pt idx="56">
                  <c:v>0.29781258717035008</c:v>
                </c:pt>
                <c:pt idx="57">
                  <c:v>0.29441987446596712</c:v>
                </c:pt>
                <c:pt idx="58">
                  <c:v>0.29945487199974363</c:v>
                </c:pt>
                <c:pt idx="59">
                  <c:v>0.30451875077213231</c:v>
                </c:pt>
                <c:pt idx="60">
                  <c:v>0.30883851217332531</c:v>
                </c:pt>
                <c:pt idx="61">
                  <c:v>0.31102141300143732</c:v>
                </c:pt>
                <c:pt idx="62">
                  <c:v>0.30708200454489165</c:v>
                </c:pt>
                <c:pt idx="63">
                  <c:v>0.30844199397755911</c:v>
                </c:pt>
                <c:pt idx="64">
                  <c:v>0.31031152938836848</c:v>
                </c:pt>
                <c:pt idx="65">
                  <c:v>0.31199343012578118</c:v>
                </c:pt>
                <c:pt idx="66">
                  <c:v>0.31056455615651118</c:v>
                </c:pt>
                <c:pt idx="67">
                  <c:v>0.31375445546700936</c:v>
                </c:pt>
                <c:pt idx="68">
                  <c:v>0.31544071318753275</c:v>
                </c:pt>
                <c:pt idx="69">
                  <c:v>0.31711822341408391</c:v>
                </c:pt>
                <c:pt idx="70">
                  <c:v>0.31878705403725832</c:v>
                </c:pt>
                <c:pt idx="71">
                  <c:v>0.3163639019938847</c:v>
                </c:pt>
                <c:pt idx="72">
                  <c:v>0.3177321306852548</c:v>
                </c:pt>
                <c:pt idx="73">
                  <c:v>0.31938454922940301</c:v>
                </c:pt>
                <c:pt idx="74">
                  <c:v>0.3201778280253208</c:v>
                </c:pt>
                <c:pt idx="75">
                  <c:v>0.32182075034067376</c:v>
                </c:pt>
                <c:pt idx="76">
                  <c:v>0.32245284128316193</c:v>
                </c:pt>
                <c:pt idx="77">
                  <c:v>0.32393089487965643</c:v>
                </c:pt>
                <c:pt idx="78">
                  <c:v>0.32232303872711782</c:v>
                </c:pt>
                <c:pt idx="79">
                  <c:v>0.32096592945448443</c:v>
                </c:pt>
                <c:pt idx="80">
                  <c:v>0.31961249142244552</c:v>
                </c:pt>
                <c:pt idx="81">
                  <c:v>0.32047482313315973</c:v>
                </c:pt>
                <c:pt idx="82">
                  <c:v>0.32149727670326977</c:v>
                </c:pt>
                <c:pt idx="83">
                  <c:v>0.32251800565097316</c:v>
                </c:pt>
                <c:pt idx="84">
                  <c:v>0.32353701433609783</c:v>
                </c:pt>
                <c:pt idx="85">
                  <c:v>0.32455430710379435</c:v>
                </c:pt>
                <c:pt idx="86">
                  <c:v>0.32375154435609826</c:v>
                </c:pt>
                <c:pt idx="87">
                  <c:v>0.32294924744073256</c:v>
                </c:pt>
                <c:pt idx="88">
                  <c:v>0.32369734952843893</c:v>
                </c:pt>
                <c:pt idx="89">
                  <c:v>0.32444501775441997</c:v>
                </c:pt>
                <c:pt idx="90">
                  <c:v>0.32524209571995416</c:v>
                </c:pt>
                <c:pt idx="91">
                  <c:v>0.32603895585436826</c:v>
                </c:pt>
                <c:pt idx="92">
                  <c:v>0.32683559824694597</c:v>
                </c:pt>
                <c:pt idx="93">
                  <c:v>0.32733328826197589</c:v>
                </c:pt>
                <c:pt idx="94">
                  <c:v>0.32786630540796607</c:v>
                </c:pt>
                <c:pt idx="95">
                  <c:v>0.32839929225026276</c:v>
                </c:pt>
                <c:pt idx="96">
                  <c:v>0.32908991021845152</c:v>
                </c:pt>
                <c:pt idx="97">
                  <c:v>0.32978463676193681</c:v>
                </c:pt>
                <c:pt idx="98">
                  <c:v>0.33047934128608603</c:v>
                </c:pt>
                <c:pt idx="99">
                  <c:v>0.33092231448139386</c:v>
                </c:pt>
                <c:pt idx="100">
                  <c:v>0.33136794090432797</c:v>
                </c:pt>
                <c:pt idx="101">
                  <c:v>0.33181356037751808</c:v>
                </c:pt>
                <c:pt idx="102">
                  <c:v>0.33209128671844151</c:v>
                </c:pt>
                <c:pt idx="103">
                  <c:v>0.33236900872816588</c:v>
                </c:pt>
                <c:pt idx="104">
                  <c:v>0.33264672640679266</c:v>
                </c:pt>
                <c:pt idx="105">
                  <c:v>0.33292443975442476</c:v>
                </c:pt>
                <c:pt idx="106">
                  <c:v>0.33302025395631402</c:v>
                </c:pt>
                <c:pt idx="107">
                  <c:v>0.33311606767620089</c:v>
                </c:pt>
                <c:pt idx="108">
                  <c:v>0.33321188091408743</c:v>
                </c:pt>
                <c:pt idx="109">
                  <c:v>0.33330769366997803</c:v>
                </c:pt>
                <c:pt idx="110">
                  <c:v>0.33335283122563569</c:v>
                </c:pt>
                <c:pt idx="111">
                  <c:v>0.3333979686677595</c:v>
                </c:pt>
                <c:pt idx="112">
                  <c:v>0.33344310599634946</c:v>
                </c:pt>
                <c:pt idx="113">
                  <c:v>0.33348824321140758</c:v>
                </c:pt>
              </c:numCache>
            </c:numRef>
          </c:yVal>
          <c:smooth val="0"/>
        </c:ser>
        <c:ser>
          <c:idx val="1"/>
          <c:order val="1"/>
          <c:tx>
            <c:v>75</c:v>
          </c:tx>
          <c:spPr>
            <a:ln w="28575">
              <a:noFill/>
            </a:ln>
          </c:spPr>
          <c:marker>
            <c:symbol val="square"/>
            <c:size val="5"/>
            <c:spPr>
              <a:noFill/>
              <a:ln>
                <a:solidFill>
                  <a:schemeClr val="dk1"/>
                </a:solidFill>
              </a:ln>
            </c:spPr>
          </c:marker>
          <c:xVal>
            <c:numRef>
              <c:f>Sheet2!$CQ$3:$CQ$122</c:f>
              <c:numCache>
                <c:formatCode>General</c:formatCode>
                <c:ptCount val="120"/>
                <c:pt idx="0">
                  <c:v>0</c:v>
                </c:pt>
                <c:pt idx="1">
                  <c:v>58666.666666666584</c:v>
                </c:pt>
                <c:pt idx="2">
                  <c:v>117333.33333333333</c:v>
                </c:pt>
                <c:pt idx="3">
                  <c:v>146666.66666666666</c:v>
                </c:pt>
                <c:pt idx="4">
                  <c:v>176000</c:v>
                </c:pt>
                <c:pt idx="5">
                  <c:v>205333.33333333328</c:v>
                </c:pt>
                <c:pt idx="6">
                  <c:v>234666.66666666666</c:v>
                </c:pt>
                <c:pt idx="7">
                  <c:v>264000</c:v>
                </c:pt>
                <c:pt idx="8">
                  <c:v>293333.33333333407</c:v>
                </c:pt>
                <c:pt idx="9">
                  <c:v>322666.66666666663</c:v>
                </c:pt>
                <c:pt idx="10">
                  <c:v>352000</c:v>
                </c:pt>
                <c:pt idx="11">
                  <c:v>381333.33333333407</c:v>
                </c:pt>
                <c:pt idx="12">
                  <c:v>410666.66666666669</c:v>
                </c:pt>
                <c:pt idx="13">
                  <c:v>440000</c:v>
                </c:pt>
                <c:pt idx="14">
                  <c:v>469333.33333333407</c:v>
                </c:pt>
                <c:pt idx="15">
                  <c:v>528000</c:v>
                </c:pt>
                <c:pt idx="16">
                  <c:v>586666.66666666744</c:v>
                </c:pt>
                <c:pt idx="17">
                  <c:v>645333.33333333442</c:v>
                </c:pt>
                <c:pt idx="18">
                  <c:v>704000</c:v>
                </c:pt>
                <c:pt idx="19">
                  <c:v>762666.66666666744</c:v>
                </c:pt>
                <c:pt idx="20">
                  <c:v>821333.33333333442</c:v>
                </c:pt>
                <c:pt idx="21">
                  <c:v>880000</c:v>
                </c:pt>
                <c:pt idx="22">
                  <c:v>938666.66666666744</c:v>
                </c:pt>
                <c:pt idx="23">
                  <c:v>997333.33333333442</c:v>
                </c:pt>
                <c:pt idx="24">
                  <c:v>1056000</c:v>
                </c:pt>
                <c:pt idx="25">
                  <c:v>1114666.6666666681</c:v>
                </c:pt>
                <c:pt idx="26">
                  <c:v>1173333.3333333333</c:v>
                </c:pt>
                <c:pt idx="27">
                  <c:v>1232000</c:v>
                </c:pt>
                <c:pt idx="28">
                  <c:v>1290666.6666666681</c:v>
                </c:pt>
                <c:pt idx="29">
                  <c:v>1349333.3333333335</c:v>
                </c:pt>
                <c:pt idx="30">
                  <c:v>1408000</c:v>
                </c:pt>
                <c:pt idx="31">
                  <c:v>1466666.6666666681</c:v>
                </c:pt>
                <c:pt idx="32">
                  <c:v>1525333.3333333333</c:v>
                </c:pt>
                <c:pt idx="33">
                  <c:v>1584000</c:v>
                </c:pt>
                <c:pt idx="34">
                  <c:v>1642666.6666666681</c:v>
                </c:pt>
                <c:pt idx="35">
                  <c:v>1701333.3333333335</c:v>
                </c:pt>
                <c:pt idx="36">
                  <c:v>1760000</c:v>
                </c:pt>
                <c:pt idx="37">
                  <c:v>1818666.6666666681</c:v>
                </c:pt>
                <c:pt idx="38">
                  <c:v>1877333.3333333333</c:v>
                </c:pt>
                <c:pt idx="39">
                  <c:v>1936000.0000000002</c:v>
                </c:pt>
                <c:pt idx="40">
                  <c:v>1994666.6666666681</c:v>
                </c:pt>
                <c:pt idx="41">
                  <c:v>2053333.3333333335</c:v>
                </c:pt>
                <c:pt idx="42">
                  <c:v>2112000</c:v>
                </c:pt>
                <c:pt idx="43">
                  <c:v>2170666.6666666665</c:v>
                </c:pt>
                <c:pt idx="44">
                  <c:v>2229333.333333327</c:v>
                </c:pt>
                <c:pt idx="45">
                  <c:v>2288000</c:v>
                </c:pt>
                <c:pt idx="46">
                  <c:v>2346666.6666666665</c:v>
                </c:pt>
                <c:pt idx="47">
                  <c:v>2405333.333333327</c:v>
                </c:pt>
                <c:pt idx="48">
                  <c:v>2464000</c:v>
                </c:pt>
                <c:pt idx="49">
                  <c:v>2522666.666666667</c:v>
                </c:pt>
                <c:pt idx="50">
                  <c:v>2581333.3333333265</c:v>
                </c:pt>
                <c:pt idx="51">
                  <c:v>2640000</c:v>
                </c:pt>
                <c:pt idx="52">
                  <c:v>2698666.666666667</c:v>
                </c:pt>
                <c:pt idx="53">
                  <c:v>2757333.333333327</c:v>
                </c:pt>
                <c:pt idx="54">
                  <c:v>2816000</c:v>
                </c:pt>
                <c:pt idx="55">
                  <c:v>2874666.6666666665</c:v>
                </c:pt>
                <c:pt idx="56">
                  <c:v>2933333.333333327</c:v>
                </c:pt>
                <c:pt idx="57">
                  <c:v>2992000.0000000005</c:v>
                </c:pt>
                <c:pt idx="58">
                  <c:v>3050666.6666666665</c:v>
                </c:pt>
                <c:pt idx="59">
                  <c:v>3109333.333333327</c:v>
                </c:pt>
                <c:pt idx="60">
                  <c:v>3168000</c:v>
                </c:pt>
                <c:pt idx="61">
                  <c:v>3226666.666666667</c:v>
                </c:pt>
                <c:pt idx="62">
                  <c:v>3285333.333333327</c:v>
                </c:pt>
                <c:pt idx="63">
                  <c:v>3344000</c:v>
                </c:pt>
                <c:pt idx="64">
                  <c:v>3402666.666666667</c:v>
                </c:pt>
                <c:pt idx="65">
                  <c:v>3461333.3333333265</c:v>
                </c:pt>
                <c:pt idx="66">
                  <c:v>3520000</c:v>
                </c:pt>
                <c:pt idx="67">
                  <c:v>3578666.666666667</c:v>
                </c:pt>
                <c:pt idx="68">
                  <c:v>3637333.333333327</c:v>
                </c:pt>
                <c:pt idx="69">
                  <c:v>3696000</c:v>
                </c:pt>
                <c:pt idx="70">
                  <c:v>3754666.6666666665</c:v>
                </c:pt>
                <c:pt idx="71">
                  <c:v>3813333.333333327</c:v>
                </c:pt>
                <c:pt idx="72">
                  <c:v>3872000.0000000005</c:v>
                </c:pt>
                <c:pt idx="73">
                  <c:v>3930666.6666666665</c:v>
                </c:pt>
                <c:pt idx="74">
                  <c:v>3989333.333333327</c:v>
                </c:pt>
                <c:pt idx="75">
                  <c:v>4048000</c:v>
                </c:pt>
                <c:pt idx="76">
                  <c:v>4106666.666666667</c:v>
                </c:pt>
                <c:pt idx="77">
                  <c:v>4165333.333333327</c:v>
                </c:pt>
                <c:pt idx="78">
                  <c:v>4224000</c:v>
                </c:pt>
                <c:pt idx="79">
                  <c:v>4282666.6666666595</c:v>
                </c:pt>
                <c:pt idx="80">
                  <c:v>4341333.3333333237</c:v>
                </c:pt>
                <c:pt idx="81">
                  <c:v>4400000</c:v>
                </c:pt>
                <c:pt idx="82">
                  <c:v>4458666.6666666595</c:v>
                </c:pt>
                <c:pt idx="83">
                  <c:v>4517333.3333333237</c:v>
                </c:pt>
                <c:pt idx="84">
                  <c:v>4576000</c:v>
                </c:pt>
                <c:pt idx="85">
                  <c:v>4634666.6666666595</c:v>
                </c:pt>
                <c:pt idx="86">
                  <c:v>4693333.3333333237</c:v>
                </c:pt>
                <c:pt idx="87">
                  <c:v>4752000</c:v>
                </c:pt>
                <c:pt idx="88">
                  <c:v>4810666.6666666595</c:v>
                </c:pt>
                <c:pt idx="89">
                  <c:v>4869333.3333333237</c:v>
                </c:pt>
                <c:pt idx="90">
                  <c:v>4928000</c:v>
                </c:pt>
                <c:pt idx="91">
                  <c:v>4986666.6666666595</c:v>
                </c:pt>
                <c:pt idx="92">
                  <c:v>5045333.3333333246</c:v>
                </c:pt>
                <c:pt idx="93">
                  <c:v>5104000.0000000009</c:v>
                </c:pt>
                <c:pt idx="94">
                  <c:v>5162666.6666666595</c:v>
                </c:pt>
                <c:pt idx="95">
                  <c:v>5221333.3333333237</c:v>
                </c:pt>
                <c:pt idx="96">
                  <c:v>5280000</c:v>
                </c:pt>
                <c:pt idx="97">
                  <c:v>5338666.6666666595</c:v>
                </c:pt>
                <c:pt idx="98">
                  <c:v>5397333.3333333246</c:v>
                </c:pt>
                <c:pt idx="99">
                  <c:v>5456000</c:v>
                </c:pt>
                <c:pt idx="100">
                  <c:v>5514666.6666666595</c:v>
                </c:pt>
                <c:pt idx="101">
                  <c:v>5573333.3333333237</c:v>
                </c:pt>
                <c:pt idx="102">
                  <c:v>5632000</c:v>
                </c:pt>
                <c:pt idx="103">
                  <c:v>5690666.6666666595</c:v>
                </c:pt>
                <c:pt idx="104">
                  <c:v>5749333.3333333237</c:v>
                </c:pt>
                <c:pt idx="105">
                  <c:v>5808000</c:v>
                </c:pt>
                <c:pt idx="106">
                  <c:v>5866666.6666666595</c:v>
                </c:pt>
                <c:pt idx="107">
                  <c:v>5925333.3333333246</c:v>
                </c:pt>
                <c:pt idx="108">
                  <c:v>5984000.0000000009</c:v>
                </c:pt>
                <c:pt idx="109">
                  <c:v>6042666.6666666595</c:v>
                </c:pt>
                <c:pt idx="110">
                  <c:v>6101333.3333333237</c:v>
                </c:pt>
                <c:pt idx="111">
                  <c:v>6160000</c:v>
                </c:pt>
                <c:pt idx="112">
                  <c:v>6218666.6666666595</c:v>
                </c:pt>
                <c:pt idx="113">
                  <c:v>6277333.3333333246</c:v>
                </c:pt>
                <c:pt idx="114">
                  <c:v>6336000</c:v>
                </c:pt>
                <c:pt idx="115">
                  <c:v>6394666.6666666595</c:v>
                </c:pt>
                <c:pt idx="116">
                  <c:v>6453333.3333333246</c:v>
                </c:pt>
                <c:pt idx="117">
                  <c:v>6512000</c:v>
                </c:pt>
                <c:pt idx="118">
                  <c:v>6570666.6666666595</c:v>
                </c:pt>
                <c:pt idx="119">
                  <c:v>6629333.3333333237</c:v>
                </c:pt>
              </c:numCache>
            </c:numRef>
          </c:xVal>
          <c:yVal>
            <c:numRef>
              <c:f>Sheet2!$BW$3:$BW$122</c:f>
              <c:numCache>
                <c:formatCode>General</c:formatCode>
                <c:ptCount val="120"/>
                <c:pt idx="0">
                  <c:v>1.1532691683569981E-2</c:v>
                </c:pt>
                <c:pt idx="1">
                  <c:v>0.14188053686893159</c:v>
                </c:pt>
                <c:pt idx="2">
                  <c:v>0.21661154875971592</c:v>
                </c:pt>
                <c:pt idx="3">
                  <c:v>0.20275193229065636</c:v>
                </c:pt>
                <c:pt idx="4">
                  <c:v>0.19230423404275121</c:v>
                </c:pt>
                <c:pt idx="5">
                  <c:v>0.20385865113811683</c:v>
                </c:pt>
                <c:pt idx="6">
                  <c:v>0.21019440502511624</c:v>
                </c:pt>
                <c:pt idx="7">
                  <c:v>0.21851995972192406</c:v>
                </c:pt>
                <c:pt idx="8">
                  <c:v>0.21048946130433419</c:v>
                </c:pt>
                <c:pt idx="9">
                  <c:v>0.19830198140580374</c:v>
                </c:pt>
                <c:pt idx="10">
                  <c:v>0.2044721409167729</c:v>
                </c:pt>
                <c:pt idx="11">
                  <c:v>0.21435388213124726</c:v>
                </c:pt>
                <c:pt idx="12">
                  <c:v>0.2333575130249487</c:v>
                </c:pt>
                <c:pt idx="13">
                  <c:v>0.21865103476474021</c:v>
                </c:pt>
                <c:pt idx="14">
                  <c:v>0.22005963737352566</c:v>
                </c:pt>
                <c:pt idx="15">
                  <c:v>0.21942963948592759</c:v>
                </c:pt>
                <c:pt idx="16">
                  <c:v>0.19888489770735021</c:v>
                </c:pt>
                <c:pt idx="17">
                  <c:v>0.23480185889821964</c:v>
                </c:pt>
                <c:pt idx="18">
                  <c:v>0.24260696403199794</c:v>
                </c:pt>
                <c:pt idx="19">
                  <c:v>0.2447426662498659</c:v>
                </c:pt>
                <c:pt idx="20">
                  <c:v>0.23361182931907537</c:v>
                </c:pt>
                <c:pt idx="21">
                  <c:v>0.25327743882709325</c:v>
                </c:pt>
                <c:pt idx="22">
                  <c:v>0.26272584252011405</c:v>
                </c:pt>
                <c:pt idx="23">
                  <c:v>0.24421171054631907</c:v>
                </c:pt>
                <c:pt idx="24">
                  <c:v>0.2581440875312187</c:v>
                </c:pt>
                <c:pt idx="25">
                  <c:v>0.24791098145942081</c:v>
                </c:pt>
                <c:pt idx="26">
                  <c:v>0.23408701938152571</c:v>
                </c:pt>
                <c:pt idx="27">
                  <c:v>0.23157886671459263</c:v>
                </c:pt>
                <c:pt idx="28">
                  <c:v>0.25057851716201285</c:v>
                </c:pt>
                <c:pt idx="29">
                  <c:v>0.25650365953923077</c:v>
                </c:pt>
                <c:pt idx="30">
                  <c:v>0.25348671306548953</c:v>
                </c:pt>
                <c:pt idx="31">
                  <c:v>0.24145695234691844</c:v>
                </c:pt>
                <c:pt idx="32">
                  <c:v>0.25024447949422884</c:v>
                </c:pt>
                <c:pt idx="33">
                  <c:v>0.26833686543870688</c:v>
                </c:pt>
                <c:pt idx="34">
                  <c:v>0.25100777191022938</c:v>
                </c:pt>
                <c:pt idx="35">
                  <c:v>0.25310462935899181</c:v>
                </c:pt>
                <c:pt idx="36">
                  <c:v>0.26775814252811214</c:v>
                </c:pt>
                <c:pt idx="37">
                  <c:v>0.29493830708087715</c:v>
                </c:pt>
                <c:pt idx="38">
                  <c:v>0.28547340847499758</c:v>
                </c:pt>
                <c:pt idx="39">
                  <c:v>0.29640811611530182</c:v>
                </c:pt>
                <c:pt idx="40">
                  <c:v>0.30687677325682478</c:v>
                </c:pt>
                <c:pt idx="41">
                  <c:v>0.31369633053501789</c:v>
                </c:pt>
                <c:pt idx="42">
                  <c:v>0.29997800336505009</c:v>
                </c:pt>
                <c:pt idx="43">
                  <c:v>0.31083892003601182</c:v>
                </c:pt>
                <c:pt idx="44">
                  <c:v>0.31765776909882215</c:v>
                </c:pt>
                <c:pt idx="45">
                  <c:v>0.32438568807329587</c:v>
                </c:pt>
                <c:pt idx="46">
                  <c:v>0.31846855841871796</c:v>
                </c:pt>
                <c:pt idx="47">
                  <c:v>0.31262929595937594</c:v>
                </c:pt>
                <c:pt idx="48">
                  <c:v>0.31861046632568973</c:v>
                </c:pt>
                <c:pt idx="49">
                  <c:v>0.32240831526247193</c:v>
                </c:pt>
                <c:pt idx="50">
                  <c:v>0.32617122144230382</c:v>
                </c:pt>
                <c:pt idx="51">
                  <c:v>0.32096264010525077</c:v>
                </c:pt>
                <c:pt idx="52">
                  <c:v>0.31510177113880766</c:v>
                </c:pt>
                <c:pt idx="53">
                  <c:v>0.31718536092256955</c:v>
                </c:pt>
                <c:pt idx="54">
                  <c:v>0.32022729608293082</c:v>
                </c:pt>
                <c:pt idx="55">
                  <c:v>0.32133652132834928</c:v>
                </c:pt>
                <c:pt idx="56">
                  <c:v>0.31798764098642512</c:v>
                </c:pt>
                <c:pt idx="57">
                  <c:v>0.31492706635643886</c:v>
                </c:pt>
                <c:pt idx="58">
                  <c:v>0.3159912851409864</c:v>
                </c:pt>
                <c:pt idx="59">
                  <c:v>0.31850913304463158</c:v>
                </c:pt>
                <c:pt idx="60">
                  <c:v>0.32104686621176765</c:v>
                </c:pt>
                <c:pt idx="61">
                  <c:v>0.3224783091064104</c:v>
                </c:pt>
                <c:pt idx="62">
                  <c:v>0.321081397136316</c:v>
                </c:pt>
                <c:pt idx="63">
                  <c:v>0.32122214372794777</c:v>
                </c:pt>
                <c:pt idx="64">
                  <c:v>0.32201858755789642</c:v>
                </c:pt>
                <c:pt idx="65">
                  <c:v>0.32281164206262103</c:v>
                </c:pt>
                <c:pt idx="66">
                  <c:v>0.32457150662190781</c:v>
                </c:pt>
                <c:pt idx="67">
                  <c:v>0.32536927305347496</c:v>
                </c:pt>
                <c:pt idx="68">
                  <c:v>0.32410896634089653</c:v>
                </c:pt>
                <c:pt idx="69">
                  <c:v>0.32480672916648617</c:v>
                </c:pt>
                <c:pt idx="70">
                  <c:v>0.32550159219792751</c:v>
                </c:pt>
                <c:pt idx="71">
                  <c:v>0.3259240253680622</c:v>
                </c:pt>
                <c:pt idx="72">
                  <c:v>0.32668245249721822</c:v>
                </c:pt>
                <c:pt idx="73">
                  <c:v>0.325937605664254</c:v>
                </c:pt>
                <c:pt idx="74">
                  <c:v>0.32518052829104288</c:v>
                </c:pt>
                <c:pt idx="75">
                  <c:v>0.32554458656341484</c:v>
                </c:pt>
                <c:pt idx="76">
                  <c:v>0.32565086725228576</c:v>
                </c:pt>
                <c:pt idx="77">
                  <c:v>0.32662183383056803</c:v>
                </c:pt>
                <c:pt idx="78">
                  <c:v>0.32692220541830491</c:v>
                </c:pt>
                <c:pt idx="79">
                  <c:v>0.32722184819634981</c:v>
                </c:pt>
                <c:pt idx="80">
                  <c:v>0.32654177138592727</c:v>
                </c:pt>
                <c:pt idx="81">
                  <c:v>0.32686519653471025</c:v>
                </c:pt>
                <c:pt idx="82">
                  <c:v>0.32718790926971658</c:v>
                </c:pt>
                <c:pt idx="83">
                  <c:v>0.32750991194222318</c:v>
                </c:pt>
                <c:pt idx="84">
                  <c:v>0.3278312068931723</c:v>
                </c:pt>
                <c:pt idx="85">
                  <c:v>0.32815179645322978</c:v>
                </c:pt>
                <c:pt idx="86">
                  <c:v>0.32820657058047464</c:v>
                </c:pt>
                <c:pt idx="87">
                  <c:v>0.32825095919486458</c:v>
                </c:pt>
                <c:pt idx="88">
                  <c:v>0.32829526794967262</c:v>
                </c:pt>
                <c:pt idx="89">
                  <c:v>0.32833949706021837</c:v>
                </c:pt>
                <c:pt idx="90">
                  <c:v>0.32864282961614238</c:v>
                </c:pt>
                <c:pt idx="91">
                  <c:v>0.32881377400605893</c:v>
                </c:pt>
                <c:pt idx="92">
                  <c:v>0.32898448039828709</c:v>
                </c:pt>
                <c:pt idx="93">
                  <c:v>0.32915494928950906</c:v>
                </c:pt>
                <c:pt idx="94">
                  <c:v>0.32932518117502907</c:v>
                </c:pt>
                <c:pt idx="95">
                  <c:v>0.32945966021999712</c:v>
                </c:pt>
                <c:pt idx="96">
                  <c:v>0.32959395255612073</c:v>
                </c:pt>
                <c:pt idx="97">
                  <c:v>0.3297280585719688</c:v>
                </c:pt>
                <c:pt idx="98">
                  <c:v>0.32986197865502903</c:v>
                </c:pt>
                <c:pt idx="99">
                  <c:v>0.32999571319171522</c:v>
                </c:pt>
                <c:pt idx="100">
                  <c:v>0.33016528724629252</c:v>
                </c:pt>
                <c:pt idx="101">
                  <c:v>0.33034509611542201</c:v>
                </c:pt>
                <c:pt idx="102">
                  <c:v>0.33052477691709176</c:v>
                </c:pt>
                <c:pt idx="103">
                  <c:v>0.3307043297880734</c:v>
                </c:pt>
                <c:pt idx="104">
                  <c:v>0.3308837548649487</c:v>
                </c:pt>
                <c:pt idx="105">
                  <c:v>0.33099662182099376</c:v>
                </c:pt>
                <c:pt idx="106">
                  <c:v>0.33110940850278098</c:v>
                </c:pt>
                <c:pt idx="107">
                  <c:v>0.33127342959787254</c:v>
                </c:pt>
                <c:pt idx="108">
                  <c:v>0.33143738489495245</c:v>
                </c:pt>
                <c:pt idx="109">
                  <c:v>0.33160127443360532</c:v>
                </c:pt>
                <c:pt idx="110">
                  <c:v>0.33176509825338585</c:v>
                </c:pt>
                <c:pt idx="111">
                  <c:v>0.3319288563938167</c:v>
                </c:pt>
                <c:pt idx="112">
                  <c:v>0.33209254889438394</c:v>
                </c:pt>
                <c:pt idx="113">
                  <c:v>0.33225617579454947</c:v>
                </c:pt>
                <c:pt idx="114">
                  <c:v>0.33230803890672039</c:v>
                </c:pt>
                <c:pt idx="115">
                  <c:v>0.33235988124287624</c:v>
                </c:pt>
                <c:pt idx="116">
                  <c:v>0.33241170281549476</c:v>
                </c:pt>
                <c:pt idx="117">
                  <c:v>0.33246350363705057</c:v>
                </c:pt>
                <c:pt idx="118">
                  <c:v>0.33251528372000405</c:v>
                </c:pt>
                <c:pt idx="119">
                  <c:v>0.33256704307680657</c:v>
                </c:pt>
              </c:numCache>
            </c:numRef>
          </c:yVal>
          <c:smooth val="0"/>
        </c:ser>
        <c:ser>
          <c:idx val="2"/>
          <c:order val="2"/>
          <c:tx>
            <c:v>100</c:v>
          </c:tx>
          <c:spPr>
            <a:ln w="28575">
              <a:noFill/>
            </a:ln>
          </c:spPr>
          <c:marker>
            <c:symbol val="triangle"/>
            <c:size val="5"/>
            <c:spPr>
              <a:noFill/>
              <a:ln>
                <a:solidFill>
                  <a:schemeClr val="dk1"/>
                </a:solidFill>
              </a:ln>
            </c:spPr>
          </c:marker>
          <c:xVal>
            <c:numRef>
              <c:f>Sheet2!$CR$3:$CR$127</c:f>
              <c:numCache>
                <c:formatCode>General</c:formatCode>
                <c:ptCount val="125"/>
                <c:pt idx="0">
                  <c:v>0</c:v>
                </c:pt>
                <c:pt idx="1">
                  <c:v>33000</c:v>
                </c:pt>
                <c:pt idx="2">
                  <c:v>66000</c:v>
                </c:pt>
                <c:pt idx="3">
                  <c:v>82500</c:v>
                </c:pt>
                <c:pt idx="4">
                  <c:v>99000</c:v>
                </c:pt>
                <c:pt idx="5">
                  <c:v>115500</c:v>
                </c:pt>
                <c:pt idx="6">
                  <c:v>132000</c:v>
                </c:pt>
                <c:pt idx="7">
                  <c:v>148500</c:v>
                </c:pt>
                <c:pt idx="8">
                  <c:v>165000</c:v>
                </c:pt>
                <c:pt idx="9">
                  <c:v>181499.99999999968</c:v>
                </c:pt>
                <c:pt idx="10">
                  <c:v>198000</c:v>
                </c:pt>
                <c:pt idx="11">
                  <c:v>214499.99999999968</c:v>
                </c:pt>
                <c:pt idx="12">
                  <c:v>231000</c:v>
                </c:pt>
                <c:pt idx="13">
                  <c:v>247500</c:v>
                </c:pt>
                <c:pt idx="14">
                  <c:v>264000</c:v>
                </c:pt>
                <c:pt idx="15">
                  <c:v>297000</c:v>
                </c:pt>
                <c:pt idx="16">
                  <c:v>330000</c:v>
                </c:pt>
                <c:pt idx="17">
                  <c:v>363000</c:v>
                </c:pt>
                <c:pt idx="18">
                  <c:v>396000</c:v>
                </c:pt>
                <c:pt idx="19">
                  <c:v>429000</c:v>
                </c:pt>
                <c:pt idx="20">
                  <c:v>462000</c:v>
                </c:pt>
                <c:pt idx="21">
                  <c:v>495000</c:v>
                </c:pt>
                <c:pt idx="22">
                  <c:v>528000</c:v>
                </c:pt>
                <c:pt idx="23">
                  <c:v>561000</c:v>
                </c:pt>
                <c:pt idx="24">
                  <c:v>594000</c:v>
                </c:pt>
                <c:pt idx="25">
                  <c:v>627000</c:v>
                </c:pt>
                <c:pt idx="26">
                  <c:v>660000</c:v>
                </c:pt>
                <c:pt idx="27">
                  <c:v>692999.99999999849</c:v>
                </c:pt>
                <c:pt idx="28">
                  <c:v>725999.99999999849</c:v>
                </c:pt>
                <c:pt idx="29">
                  <c:v>759000</c:v>
                </c:pt>
                <c:pt idx="30">
                  <c:v>792000</c:v>
                </c:pt>
                <c:pt idx="31">
                  <c:v>825000</c:v>
                </c:pt>
                <c:pt idx="32">
                  <c:v>857999.99999999849</c:v>
                </c:pt>
                <c:pt idx="33">
                  <c:v>890999.99999999849</c:v>
                </c:pt>
                <c:pt idx="34">
                  <c:v>924000</c:v>
                </c:pt>
                <c:pt idx="35">
                  <c:v>957000</c:v>
                </c:pt>
                <c:pt idx="36">
                  <c:v>990000</c:v>
                </c:pt>
                <c:pt idx="37">
                  <c:v>1022999.9999999986</c:v>
                </c:pt>
                <c:pt idx="38">
                  <c:v>1056000</c:v>
                </c:pt>
                <c:pt idx="39">
                  <c:v>1089000</c:v>
                </c:pt>
                <c:pt idx="40">
                  <c:v>1122000</c:v>
                </c:pt>
                <c:pt idx="41">
                  <c:v>1155000</c:v>
                </c:pt>
                <c:pt idx="42">
                  <c:v>1188000</c:v>
                </c:pt>
                <c:pt idx="43">
                  <c:v>1221000</c:v>
                </c:pt>
                <c:pt idx="44">
                  <c:v>1254000</c:v>
                </c:pt>
                <c:pt idx="45">
                  <c:v>1287000</c:v>
                </c:pt>
                <c:pt idx="46">
                  <c:v>1320000</c:v>
                </c:pt>
                <c:pt idx="47">
                  <c:v>1353000</c:v>
                </c:pt>
                <c:pt idx="48">
                  <c:v>1386000</c:v>
                </c:pt>
                <c:pt idx="49">
                  <c:v>1419000</c:v>
                </c:pt>
                <c:pt idx="50">
                  <c:v>1452000</c:v>
                </c:pt>
                <c:pt idx="51">
                  <c:v>1485000</c:v>
                </c:pt>
                <c:pt idx="52">
                  <c:v>1518000</c:v>
                </c:pt>
                <c:pt idx="53">
                  <c:v>1551000</c:v>
                </c:pt>
                <c:pt idx="54">
                  <c:v>1584000</c:v>
                </c:pt>
                <c:pt idx="55">
                  <c:v>1617000</c:v>
                </c:pt>
                <c:pt idx="56">
                  <c:v>1650000</c:v>
                </c:pt>
                <c:pt idx="57">
                  <c:v>1683000</c:v>
                </c:pt>
                <c:pt idx="58">
                  <c:v>1716000</c:v>
                </c:pt>
                <c:pt idx="59">
                  <c:v>1749000</c:v>
                </c:pt>
                <c:pt idx="60">
                  <c:v>1782000</c:v>
                </c:pt>
                <c:pt idx="61">
                  <c:v>1815000</c:v>
                </c:pt>
                <c:pt idx="62">
                  <c:v>1848000</c:v>
                </c:pt>
                <c:pt idx="63">
                  <c:v>1881000</c:v>
                </c:pt>
                <c:pt idx="64">
                  <c:v>1914000</c:v>
                </c:pt>
                <c:pt idx="65">
                  <c:v>1947000</c:v>
                </c:pt>
                <c:pt idx="66">
                  <c:v>1980000</c:v>
                </c:pt>
                <c:pt idx="67">
                  <c:v>2013000</c:v>
                </c:pt>
                <c:pt idx="68">
                  <c:v>2046000</c:v>
                </c:pt>
                <c:pt idx="69">
                  <c:v>2079000</c:v>
                </c:pt>
                <c:pt idx="70">
                  <c:v>2112000</c:v>
                </c:pt>
                <c:pt idx="71">
                  <c:v>2145000</c:v>
                </c:pt>
                <c:pt idx="72">
                  <c:v>2178000</c:v>
                </c:pt>
                <c:pt idx="73">
                  <c:v>2211000</c:v>
                </c:pt>
                <c:pt idx="74">
                  <c:v>2244000</c:v>
                </c:pt>
                <c:pt idx="75">
                  <c:v>2277000</c:v>
                </c:pt>
                <c:pt idx="76">
                  <c:v>2310000</c:v>
                </c:pt>
                <c:pt idx="77">
                  <c:v>2343000</c:v>
                </c:pt>
                <c:pt idx="78">
                  <c:v>2376000</c:v>
                </c:pt>
                <c:pt idx="79">
                  <c:v>2409000</c:v>
                </c:pt>
                <c:pt idx="80">
                  <c:v>2442000</c:v>
                </c:pt>
                <c:pt idx="81">
                  <c:v>2475000</c:v>
                </c:pt>
                <c:pt idx="82">
                  <c:v>2508000</c:v>
                </c:pt>
                <c:pt idx="83">
                  <c:v>2541000</c:v>
                </c:pt>
                <c:pt idx="84">
                  <c:v>2573999.9999999977</c:v>
                </c:pt>
                <c:pt idx="85">
                  <c:v>2606999.9999999977</c:v>
                </c:pt>
                <c:pt idx="86">
                  <c:v>2640000</c:v>
                </c:pt>
                <c:pt idx="87">
                  <c:v>2673000</c:v>
                </c:pt>
                <c:pt idx="88">
                  <c:v>2706000</c:v>
                </c:pt>
                <c:pt idx="89">
                  <c:v>2738999.9999999977</c:v>
                </c:pt>
                <c:pt idx="90">
                  <c:v>2771999.9999999977</c:v>
                </c:pt>
                <c:pt idx="91">
                  <c:v>2805000</c:v>
                </c:pt>
                <c:pt idx="92">
                  <c:v>2838000</c:v>
                </c:pt>
                <c:pt idx="93">
                  <c:v>2871000</c:v>
                </c:pt>
                <c:pt idx="94">
                  <c:v>2903999.9999999977</c:v>
                </c:pt>
                <c:pt idx="95">
                  <c:v>2936999.9999999977</c:v>
                </c:pt>
                <c:pt idx="96">
                  <c:v>2970000</c:v>
                </c:pt>
                <c:pt idx="97">
                  <c:v>3003000</c:v>
                </c:pt>
                <c:pt idx="98">
                  <c:v>3036000</c:v>
                </c:pt>
                <c:pt idx="99">
                  <c:v>3068999.9999999977</c:v>
                </c:pt>
                <c:pt idx="100">
                  <c:v>3101999.9999999977</c:v>
                </c:pt>
                <c:pt idx="101">
                  <c:v>3135000</c:v>
                </c:pt>
                <c:pt idx="102">
                  <c:v>3168000</c:v>
                </c:pt>
                <c:pt idx="103">
                  <c:v>3201000</c:v>
                </c:pt>
                <c:pt idx="104">
                  <c:v>3233999.9999999977</c:v>
                </c:pt>
                <c:pt idx="105">
                  <c:v>3266999.9999999977</c:v>
                </c:pt>
                <c:pt idx="106">
                  <c:v>3300000</c:v>
                </c:pt>
                <c:pt idx="107">
                  <c:v>3333000</c:v>
                </c:pt>
                <c:pt idx="108">
                  <c:v>3366000</c:v>
                </c:pt>
                <c:pt idx="109">
                  <c:v>3398999.9999999977</c:v>
                </c:pt>
                <c:pt idx="110">
                  <c:v>3431999.9999999977</c:v>
                </c:pt>
                <c:pt idx="111">
                  <c:v>3465000</c:v>
                </c:pt>
                <c:pt idx="112">
                  <c:v>3498000</c:v>
                </c:pt>
                <c:pt idx="113">
                  <c:v>3531000</c:v>
                </c:pt>
                <c:pt idx="114">
                  <c:v>3563999.9999999977</c:v>
                </c:pt>
                <c:pt idx="115">
                  <c:v>3596999.9999999977</c:v>
                </c:pt>
                <c:pt idx="116">
                  <c:v>3630000</c:v>
                </c:pt>
                <c:pt idx="117">
                  <c:v>3663000</c:v>
                </c:pt>
                <c:pt idx="118">
                  <c:v>3696000</c:v>
                </c:pt>
                <c:pt idx="119">
                  <c:v>3728999.9999999977</c:v>
                </c:pt>
                <c:pt idx="120">
                  <c:v>3761999.9999999977</c:v>
                </c:pt>
                <c:pt idx="121">
                  <c:v>3795000</c:v>
                </c:pt>
                <c:pt idx="122">
                  <c:v>3828000</c:v>
                </c:pt>
                <c:pt idx="123">
                  <c:v>3861000</c:v>
                </c:pt>
                <c:pt idx="124">
                  <c:v>3893999.9999999977</c:v>
                </c:pt>
              </c:numCache>
            </c:numRef>
          </c:xVal>
          <c:yVal>
            <c:numRef>
              <c:f>Sheet2!$BX$3:$BX$127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3"/>
          <c:order val="3"/>
          <c:tx>
            <c:v>125</c:v>
          </c:tx>
          <c:spPr>
            <a:ln w="28575">
              <a:noFill/>
            </a:ln>
          </c:spPr>
          <c:marker>
            <c:symbol val="circle"/>
            <c:size val="5"/>
            <c:spPr>
              <a:noFill/>
              <a:ln>
                <a:solidFill>
                  <a:schemeClr val="dk1"/>
                </a:solidFill>
              </a:ln>
            </c:spPr>
          </c:marker>
          <c:xVal>
            <c:numRef>
              <c:f>Sheet2!$CS$3:$CS$130</c:f>
              <c:numCache>
                <c:formatCode>General</c:formatCode>
                <c:ptCount val="128"/>
                <c:pt idx="0">
                  <c:v>0</c:v>
                </c:pt>
                <c:pt idx="1">
                  <c:v>21119.999999999996</c:v>
                </c:pt>
                <c:pt idx="2">
                  <c:v>42239.999999999993</c:v>
                </c:pt>
                <c:pt idx="3">
                  <c:v>52799.999999999993</c:v>
                </c:pt>
                <c:pt idx="4">
                  <c:v>63359.999999999993</c:v>
                </c:pt>
                <c:pt idx="5">
                  <c:v>73919.999999999971</c:v>
                </c:pt>
                <c:pt idx="6">
                  <c:v>84479.999999999971</c:v>
                </c:pt>
                <c:pt idx="7">
                  <c:v>95039.999999999971</c:v>
                </c:pt>
                <c:pt idx="8">
                  <c:v>105599.99999999999</c:v>
                </c:pt>
                <c:pt idx="9">
                  <c:v>116159.99999999997</c:v>
                </c:pt>
                <c:pt idx="10">
                  <c:v>126719.99999999999</c:v>
                </c:pt>
                <c:pt idx="11">
                  <c:v>137279.99999999968</c:v>
                </c:pt>
                <c:pt idx="12">
                  <c:v>147839.99999999968</c:v>
                </c:pt>
                <c:pt idx="13">
                  <c:v>158399.99999999968</c:v>
                </c:pt>
                <c:pt idx="14">
                  <c:v>168959.99999999968</c:v>
                </c:pt>
                <c:pt idx="15">
                  <c:v>190079.99999999968</c:v>
                </c:pt>
                <c:pt idx="16">
                  <c:v>211199.99999999968</c:v>
                </c:pt>
                <c:pt idx="17">
                  <c:v>232319.99999999968</c:v>
                </c:pt>
                <c:pt idx="18">
                  <c:v>253439.99999999968</c:v>
                </c:pt>
                <c:pt idx="19">
                  <c:v>274560</c:v>
                </c:pt>
                <c:pt idx="20">
                  <c:v>295680</c:v>
                </c:pt>
                <c:pt idx="21">
                  <c:v>316800</c:v>
                </c:pt>
                <c:pt idx="22">
                  <c:v>337920</c:v>
                </c:pt>
                <c:pt idx="23">
                  <c:v>359040</c:v>
                </c:pt>
                <c:pt idx="24">
                  <c:v>380160</c:v>
                </c:pt>
                <c:pt idx="25">
                  <c:v>401280</c:v>
                </c:pt>
                <c:pt idx="26">
                  <c:v>422400</c:v>
                </c:pt>
                <c:pt idx="27">
                  <c:v>443520</c:v>
                </c:pt>
                <c:pt idx="28">
                  <c:v>464640</c:v>
                </c:pt>
                <c:pt idx="29">
                  <c:v>485760</c:v>
                </c:pt>
                <c:pt idx="30">
                  <c:v>506880</c:v>
                </c:pt>
                <c:pt idx="31">
                  <c:v>527999.99999999849</c:v>
                </c:pt>
                <c:pt idx="32">
                  <c:v>549119.99999999849</c:v>
                </c:pt>
                <c:pt idx="33">
                  <c:v>570239.99999999849</c:v>
                </c:pt>
                <c:pt idx="34">
                  <c:v>591359.99999999849</c:v>
                </c:pt>
                <c:pt idx="35">
                  <c:v>612479.99999999849</c:v>
                </c:pt>
                <c:pt idx="36">
                  <c:v>633599.99999999849</c:v>
                </c:pt>
                <c:pt idx="37">
                  <c:v>654719.99999999849</c:v>
                </c:pt>
                <c:pt idx="38">
                  <c:v>675839.99999999849</c:v>
                </c:pt>
                <c:pt idx="39">
                  <c:v>696959.99999999849</c:v>
                </c:pt>
                <c:pt idx="40">
                  <c:v>718079.99999999849</c:v>
                </c:pt>
                <c:pt idx="41">
                  <c:v>739199.99999999849</c:v>
                </c:pt>
                <c:pt idx="42">
                  <c:v>760319.99999999849</c:v>
                </c:pt>
                <c:pt idx="43">
                  <c:v>781439.99999999837</c:v>
                </c:pt>
                <c:pt idx="44">
                  <c:v>802559.99999999849</c:v>
                </c:pt>
                <c:pt idx="45">
                  <c:v>823679.99999999837</c:v>
                </c:pt>
                <c:pt idx="46">
                  <c:v>844799.99999999849</c:v>
                </c:pt>
                <c:pt idx="47">
                  <c:v>865919.99999999849</c:v>
                </c:pt>
                <c:pt idx="48">
                  <c:v>887039.99999999837</c:v>
                </c:pt>
                <c:pt idx="49">
                  <c:v>908159.99999999849</c:v>
                </c:pt>
                <c:pt idx="50">
                  <c:v>929279.99999999837</c:v>
                </c:pt>
                <c:pt idx="51">
                  <c:v>950399.99999999837</c:v>
                </c:pt>
                <c:pt idx="52">
                  <c:v>971519.99999999849</c:v>
                </c:pt>
                <c:pt idx="53">
                  <c:v>992639.99999999837</c:v>
                </c:pt>
                <c:pt idx="54">
                  <c:v>1013759.9999999986</c:v>
                </c:pt>
                <c:pt idx="55">
                  <c:v>1034879.9999999985</c:v>
                </c:pt>
                <c:pt idx="56">
                  <c:v>1056000</c:v>
                </c:pt>
                <c:pt idx="57">
                  <c:v>1077120</c:v>
                </c:pt>
                <c:pt idx="58">
                  <c:v>1098240</c:v>
                </c:pt>
                <c:pt idx="59">
                  <c:v>1119360</c:v>
                </c:pt>
                <c:pt idx="60">
                  <c:v>1140480</c:v>
                </c:pt>
                <c:pt idx="61">
                  <c:v>1161600</c:v>
                </c:pt>
                <c:pt idx="62">
                  <c:v>1182720</c:v>
                </c:pt>
                <c:pt idx="63">
                  <c:v>1203840</c:v>
                </c:pt>
                <c:pt idx="64">
                  <c:v>1224960</c:v>
                </c:pt>
                <c:pt idx="65">
                  <c:v>1246080</c:v>
                </c:pt>
                <c:pt idx="66">
                  <c:v>1267200</c:v>
                </c:pt>
                <c:pt idx="67">
                  <c:v>1288320</c:v>
                </c:pt>
                <c:pt idx="68">
                  <c:v>1309440</c:v>
                </c:pt>
                <c:pt idx="69">
                  <c:v>1330560</c:v>
                </c:pt>
                <c:pt idx="70">
                  <c:v>1351680</c:v>
                </c:pt>
                <c:pt idx="71">
                  <c:v>1372800</c:v>
                </c:pt>
                <c:pt idx="72">
                  <c:v>1393920</c:v>
                </c:pt>
                <c:pt idx="73">
                  <c:v>1415040</c:v>
                </c:pt>
                <c:pt idx="74">
                  <c:v>1436160</c:v>
                </c:pt>
                <c:pt idx="75">
                  <c:v>1457280</c:v>
                </c:pt>
                <c:pt idx="76">
                  <c:v>1478400</c:v>
                </c:pt>
                <c:pt idx="77">
                  <c:v>1499520</c:v>
                </c:pt>
                <c:pt idx="78">
                  <c:v>1520640</c:v>
                </c:pt>
                <c:pt idx="79">
                  <c:v>1541760</c:v>
                </c:pt>
                <c:pt idx="80">
                  <c:v>1562880</c:v>
                </c:pt>
                <c:pt idx="81">
                  <c:v>1584000</c:v>
                </c:pt>
                <c:pt idx="82">
                  <c:v>1605120</c:v>
                </c:pt>
                <c:pt idx="83">
                  <c:v>1626240</c:v>
                </c:pt>
                <c:pt idx="84">
                  <c:v>1647360</c:v>
                </c:pt>
                <c:pt idx="85">
                  <c:v>1668480</c:v>
                </c:pt>
                <c:pt idx="86">
                  <c:v>1689600</c:v>
                </c:pt>
                <c:pt idx="87">
                  <c:v>1710720</c:v>
                </c:pt>
                <c:pt idx="88">
                  <c:v>1731840</c:v>
                </c:pt>
                <c:pt idx="89">
                  <c:v>1752960</c:v>
                </c:pt>
                <c:pt idx="90">
                  <c:v>1774080</c:v>
                </c:pt>
                <c:pt idx="91">
                  <c:v>1795200</c:v>
                </c:pt>
                <c:pt idx="92">
                  <c:v>1816320</c:v>
                </c:pt>
                <c:pt idx="93">
                  <c:v>1837440</c:v>
                </c:pt>
                <c:pt idx="94">
                  <c:v>1858560</c:v>
                </c:pt>
                <c:pt idx="95">
                  <c:v>1879680</c:v>
                </c:pt>
                <c:pt idx="96">
                  <c:v>1900800</c:v>
                </c:pt>
                <c:pt idx="97">
                  <c:v>1921920</c:v>
                </c:pt>
                <c:pt idx="98">
                  <c:v>1943040</c:v>
                </c:pt>
                <c:pt idx="99">
                  <c:v>1964160</c:v>
                </c:pt>
                <c:pt idx="100">
                  <c:v>1985280</c:v>
                </c:pt>
                <c:pt idx="101">
                  <c:v>2006400</c:v>
                </c:pt>
                <c:pt idx="102">
                  <c:v>2027520</c:v>
                </c:pt>
                <c:pt idx="103">
                  <c:v>2048640</c:v>
                </c:pt>
                <c:pt idx="104">
                  <c:v>2069760</c:v>
                </c:pt>
                <c:pt idx="105">
                  <c:v>2090880</c:v>
                </c:pt>
                <c:pt idx="106">
                  <c:v>2111999.9999999977</c:v>
                </c:pt>
                <c:pt idx="107">
                  <c:v>2133119.9999999977</c:v>
                </c:pt>
                <c:pt idx="108">
                  <c:v>2154239.9999999977</c:v>
                </c:pt>
                <c:pt idx="109">
                  <c:v>2175359.9999999977</c:v>
                </c:pt>
                <c:pt idx="110">
                  <c:v>2196479.9999999977</c:v>
                </c:pt>
                <c:pt idx="111">
                  <c:v>2217599.9999999977</c:v>
                </c:pt>
                <c:pt idx="112">
                  <c:v>2238719.9999999977</c:v>
                </c:pt>
                <c:pt idx="113">
                  <c:v>2259839.9999999977</c:v>
                </c:pt>
                <c:pt idx="114">
                  <c:v>2280959.9999999977</c:v>
                </c:pt>
                <c:pt idx="115">
                  <c:v>2302079.9999999977</c:v>
                </c:pt>
                <c:pt idx="116">
                  <c:v>2323199.9999999977</c:v>
                </c:pt>
                <c:pt idx="117">
                  <c:v>2344319.9999999977</c:v>
                </c:pt>
                <c:pt idx="118">
                  <c:v>2365439.9999999977</c:v>
                </c:pt>
                <c:pt idx="119">
                  <c:v>2386559.9999999977</c:v>
                </c:pt>
                <c:pt idx="120">
                  <c:v>2407679.9999999977</c:v>
                </c:pt>
                <c:pt idx="121">
                  <c:v>2428799.9999999977</c:v>
                </c:pt>
                <c:pt idx="122">
                  <c:v>2449919.9999999977</c:v>
                </c:pt>
                <c:pt idx="123">
                  <c:v>2471039.9999999977</c:v>
                </c:pt>
                <c:pt idx="124">
                  <c:v>2492159.9999999977</c:v>
                </c:pt>
                <c:pt idx="125">
                  <c:v>2513279.9999999977</c:v>
                </c:pt>
                <c:pt idx="126">
                  <c:v>2534399.9999999977</c:v>
                </c:pt>
                <c:pt idx="127">
                  <c:v>2555519.9999999977</c:v>
                </c:pt>
              </c:numCache>
            </c:numRef>
          </c:xVal>
          <c:yVal>
            <c:numRef>
              <c:f>Sheet2!$BY$3:$BY$130</c:f>
              <c:numCache>
                <c:formatCode>General</c:formatCode>
                <c:ptCount val="128"/>
                <c:pt idx="0">
                  <c:v>1.3086669596574259E-2</c:v>
                </c:pt>
                <c:pt idx="1">
                  <c:v>0.16196567480403221</c:v>
                </c:pt>
                <c:pt idx="2">
                  <c:v>0.2119027167798557</c:v>
                </c:pt>
                <c:pt idx="3">
                  <c:v>0.25034641734123542</c:v>
                </c:pt>
                <c:pt idx="4">
                  <c:v>0.27211279998309101</c:v>
                </c:pt>
                <c:pt idx="5">
                  <c:v>0.28599915705053813</c:v>
                </c:pt>
                <c:pt idx="6">
                  <c:v>0.25729556253682873</c:v>
                </c:pt>
                <c:pt idx="7">
                  <c:v>0.29805163008267782</c:v>
                </c:pt>
                <c:pt idx="8">
                  <c:v>0.29507974645842872</c:v>
                </c:pt>
                <c:pt idx="9">
                  <c:v>0.27350732891471818</c:v>
                </c:pt>
                <c:pt idx="10">
                  <c:v>0.30055894278234596</c:v>
                </c:pt>
                <c:pt idx="11">
                  <c:v>0.28041538520113501</c:v>
                </c:pt>
                <c:pt idx="12">
                  <c:v>0.27440696302627104</c:v>
                </c:pt>
                <c:pt idx="13">
                  <c:v>0.25099630446355026</c:v>
                </c:pt>
                <c:pt idx="14">
                  <c:v>0.28906311591376388</c:v>
                </c:pt>
                <c:pt idx="15">
                  <c:v>0.27670663948897867</c:v>
                </c:pt>
                <c:pt idx="16">
                  <c:v>0.24483356832485487</c:v>
                </c:pt>
                <c:pt idx="17">
                  <c:v>0.26382755754667131</c:v>
                </c:pt>
                <c:pt idx="18">
                  <c:v>0.29117404078093506</c:v>
                </c:pt>
                <c:pt idx="19">
                  <c:v>0.28490118617052462</c:v>
                </c:pt>
                <c:pt idx="20">
                  <c:v>0.25088714587272687</c:v>
                </c:pt>
                <c:pt idx="21">
                  <c:v>0.26232831614805346</c:v>
                </c:pt>
                <c:pt idx="22">
                  <c:v>0.28606140486354031</c:v>
                </c:pt>
                <c:pt idx="23">
                  <c:v>0.27907428165309567</c:v>
                </c:pt>
                <c:pt idx="24">
                  <c:v>0.26394847612567474</c:v>
                </c:pt>
                <c:pt idx="25">
                  <c:v>0.29521779926616781</c:v>
                </c:pt>
                <c:pt idx="26">
                  <c:v>0.29223026836932081</c:v>
                </c:pt>
                <c:pt idx="27">
                  <c:v>0.28510988907796386</c:v>
                </c:pt>
                <c:pt idx="28">
                  <c:v>0.28740475152860095</c:v>
                </c:pt>
                <c:pt idx="29">
                  <c:v>0.29474249201437597</c:v>
                </c:pt>
                <c:pt idx="30">
                  <c:v>0.28998246208271283</c:v>
                </c:pt>
                <c:pt idx="31">
                  <c:v>0.26736489837613231</c:v>
                </c:pt>
                <c:pt idx="32">
                  <c:v>0.29441379957059188</c:v>
                </c:pt>
                <c:pt idx="33">
                  <c:v>0.30231936775306817</c:v>
                </c:pt>
                <c:pt idx="34">
                  <c:v>0.28264794890741018</c:v>
                </c:pt>
                <c:pt idx="35">
                  <c:v>0.28709966946617355</c:v>
                </c:pt>
                <c:pt idx="36">
                  <c:v>0.30837197001066141</c:v>
                </c:pt>
                <c:pt idx="37">
                  <c:v>0.31565175568564324</c:v>
                </c:pt>
                <c:pt idx="38">
                  <c:v>0.29913796905336898</c:v>
                </c:pt>
                <c:pt idx="39">
                  <c:v>0.30423969529326755</c:v>
                </c:pt>
                <c:pt idx="40">
                  <c:v>0.31737353153671388</c:v>
                </c:pt>
                <c:pt idx="41">
                  <c:v>0.32802917549421656</c:v>
                </c:pt>
                <c:pt idx="42">
                  <c:v>0.31630111398611532</c:v>
                </c:pt>
                <c:pt idx="43">
                  <c:v>0.31759090340885016</c:v>
                </c:pt>
                <c:pt idx="44">
                  <c:v>0.3188410075212319</c:v>
                </c:pt>
                <c:pt idx="45">
                  <c:v>0.32780366132712629</c:v>
                </c:pt>
                <c:pt idx="46">
                  <c:v>0.32721081548642739</c:v>
                </c:pt>
                <c:pt idx="47">
                  <c:v>0.3210532083819263</c:v>
                </c:pt>
                <c:pt idx="48">
                  <c:v>0.32328053899100812</c:v>
                </c:pt>
                <c:pt idx="49">
                  <c:v>0.32546793685283637</c:v>
                </c:pt>
                <c:pt idx="50">
                  <c:v>0.33156415396164479</c:v>
                </c:pt>
                <c:pt idx="51">
                  <c:v>0.32971340781507841</c:v>
                </c:pt>
                <c:pt idx="52">
                  <c:v>0.32468725189427</c:v>
                </c:pt>
                <c:pt idx="53">
                  <c:v>0.32525836488141163</c:v>
                </c:pt>
                <c:pt idx="54">
                  <c:v>0.32608806323168343</c:v>
                </c:pt>
                <c:pt idx="55">
                  <c:v>0.32690701644636566</c:v>
                </c:pt>
                <c:pt idx="56">
                  <c:v>0.32644188648695682</c:v>
                </c:pt>
                <c:pt idx="57">
                  <c:v>0.3238127453714047</c:v>
                </c:pt>
                <c:pt idx="58">
                  <c:v>0.32433995705741503</c:v>
                </c:pt>
                <c:pt idx="59">
                  <c:v>0.32486193723964352</c:v>
                </c:pt>
                <c:pt idx="60">
                  <c:v>0.32537876340170696</c:v>
                </c:pt>
                <c:pt idx="61">
                  <c:v>0.32589051150460113</c:v>
                </c:pt>
                <c:pt idx="62">
                  <c:v>0.32579240836629181</c:v>
                </c:pt>
                <c:pt idx="63">
                  <c:v>0.32590295605270903</c:v>
                </c:pt>
                <c:pt idx="64">
                  <c:v>0.32601247523675786</c:v>
                </c:pt>
                <c:pt idx="65">
                  <c:v>0.3263205463590092</c:v>
                </c:pt>
                <c:pt idx="66">
                  <c:v>0.32662614977058635</c:v>
                </c:pt>
                <c:pt idx="67">
                  <c:v>0.32854136515378585</c:v>
                </c:pt>
                <c:pt idx="68">
                  <c:v>0.32841829635194958</c:v>
                </c:pt>
                <c:pt idx="69">
                  <c:v>0.32903456067145476</c:v>
                </c:pt>
                <c:pt idx="70">
                  <c:v>0.32964737631743313</c:v>
                </c:pt>
                <c:pt idx="71">
                  <c:v>0.32965557209147522</c:v>
                </c:pt>
                <c:pt idx="72">
                  <c:v>0.33006134802893267</c:v>
                </c:pt>
                <c:pt idx="73">
                  <c:v>0.32884338660379808</c:v>
                </c:pt>
                <c:pt idx="74">
                  <c:v>0.32874015303945342</c:v>
                </c:pt>
                <c:pt idx="75">
                  <c:v>0.32905798758131732</c:v>
                </c:pt>
                <c:pt idx="76">
                  <c:v>0.3293746535096167</c:v>
                </c:pt>
                <c:pt idx="77">
                  <c:v>0.33008942579723805</c:v>
                </c:pt>
                <c:pt idx="78">
                  <c:v>0.33040304242514651</c:v>
                </c:pt>
                <c:pt idx="79">
                  <c:v>0.33071551227263046</c:v>
                </c:pt>
                <c:pt idx="80">
                  <c:v>0.33010359031842845</c:v>
                </c:pt>
                <c:pt idx="81">
                  <c:v>0.33031253672393696</c:v>
                </c:pt>
                <c:pt idx="82">
                  <c:v>0.33052097809909858</c:v>
                </c:pt>
                <c:pt idx="83">
                  <c:v>0.33072891627271456</c:v>
                </c:pt>
                <c:pt idx="84">
                  <c:v>0.33089090056673232</c:v>
                </c:pt>
                <c:pt idx="85">
                  <c:v>0.33119946542756917</c:v>
                </c:pt>
                <c:pt idx="86">
                  <c:v>0.33130383894143439</c:v>
                </c:pt>
                <c:pt idx="87">
                  <c:v>0.33140802544194997</c:v>
                </c:pt>
                <c:pt idx="88">
                  <c:v>0.33151202543129238</c:v>
                </c:pt>
                <c:pt idx="89">
                  <c:v>0.33164225442715567</c:v>
                </c:pt>
                <c:pt idx="90">
                  <c:v>0.33181784496767869</c:v>
                </c:pt>
                <c:pt idx="91">
                  <c:v>0.33184578255837088</c:v>
                </c:pt>
                <c:pt idx="92">
                  <c:v>0.33187367473862633</c:v>
                </c:pt>
                <c:pt idx="93">
                  <c:v>0.33190152161906855</c:v>
                </c:pt>
                <c:pt idx="94">
                  <c:v>0.33198507026563517</c:v>
                </c:pt>
                <c:pt idx="95">
                  <c:v>0.33203435893834732</c:v>
                </c:pt>
                <c:pt idx="96">
                  <c:v>0.33208358196750093</c:v>
                </c:pt>
                <c:pt idx="97">
                  <c:v>0.33213273948414296</c:v>
                </c:pt>
                <c:pt idx="98">
                  <c:v>0.33218183161897813</c:v>
                </c:pt>
                <c:pt idx="99">
                  <c:v>0.33228025024535207</c:v>
                </c:pt>
                <c:pt idx="100">
                  <c:v>0.33232275432172337</c:v>
                </c:pt>
                <c:pt idx="101">
                  <c:v>0.33237292578817407</c:v>
                </c:pt>
                <c:pt idx="102">
                  <c:v>0.33242304555635582</c:v>
                </c:pt>
                <c:pt idx="103">
                  <c:v>0.33247311370613686</c:v>
                </c:pt>
                <c:pt idx="104">
                  <c:v>0.33252313031721925</c:v>
                </c:pt>
                <c:pt idx="105">
                  <c:v>0.33252366019621754</c:v>
                </c:pt>
                <c:pt idx="106">
                  <c:v>0.33252418953033397</c:v>
                </c:pt>
                <c:pt idx="107">
                  <c:v>0.33252471832041036</c:v>
                </c:pt>
                <c:pt idx="108">
                  <c:v>0.33260816767875651</c:v>
                </c:pt>
                <c:pt idx="109">
                  <c:v>0.33269157292270252</c:v>
                </c:pt>
                <c:pt idx="110">
                  <c:v>0.33277493408722092</c:v>
                </c:pt>
                <c:pt idx="111">
                  <c:v>0.33285825120724627</c:v>
                </c:pt>
                <c:pt idx="112">
                  <c:v>0.33294152431767415</c:v>
                </c:pt>
                <c:pt idx="113">
                  <c:v>0.33302475345336691</c:v>
                </c:pt>
                <c:pt idx="114">
                  <c:v>0.333024892941925</c:v>
                </c:pt>
                <c:pt idx="115">
                  <c:v>0.33306333204875588</c:v>
                </c:pt>
                <c:pt idx="116">
                  <c:v>0.33310175970822231</c:v>
                </c:pt>
                <c:pt idx="117">
                  <c:v>0.33314017592543677</c:v>
                </c:pt>
                <c:pt idx="118">
                  <c:v>0.33317858070550743</c:v>
                </c:pt>
                <c:pt idx="119">
                  <c:v>0.33321697405354211</c:v>
                </c:pt>
                <c:pt idx="120">
                  <c:v>0.33325535597464417</c:v>
                </c:pt>
                <c:pt idx="121">
                  <c:v>0.33325540028845108</c:v>
                </c:pt>
                <c:pt idx="122">
                  <c:v>0.33325544458907286</c:v>
                </c:pt>
                <c:pt idx="123">
                  <c:v>0.33325548887651618</c:v>
                </c:pt>
                <c:pt idx="124">
                  <c:v>0.33325553315078632</c:v>
                </c:pt>
                <c:pt idx="125">
                  <c:v>0.33325557741188888</c:v>
                </c:pt>
                <c:pt idx="126">
                  <c:v>0.33325562165983036</c:v>
                </c:pt>
                <c:pt idx="127">
                  <c:v>0.33325566589461586</c:v>
                </c:pt>
              </c:numCache>
            </c:numRef>
          </c:yVal>
          <c:smooth val="0"/>
        </c:ser>
        <c:ser>
          <c:idx val="4"/>
          <c:order val="4"/>
          <c:tx>
            <c:v>140</c:v>
          </c:tx>
          <c:spPr>
            <a:ln w="28575">
              <a:noFill/>
            </a:ln>
          </c:spPr>
          <c:marker>
            <c:symbol val="star"/>
            <c:size val="5"/>
            <c:spPr>
              <a:noFill/>
              <a:ln>
                <a:solidFill>
                  <a:schemeClr val="dk1"/>
                </a:solidFill>
              </a:ln>
            </c:spPr>
          </c:marker>
          <c:xVal>
            <c:numRef>
              <c:f>Sheet2!$CT$3:$CT$132</c:f>
              <c:numCache>
                <c:formatCode>General</c:formatCode>
                <c:ptCount val="130"/>
                <c:pt idx="0">
                  <c:v>0</c:v>
                </c:pt>
                <c:pt idx="1">
                  <c:v>16836.734693877512</c:v>
                </c:pt>
                <c:pt idx="2">
                  <c:v>33673.469387755074</c:v>
                </c:pt>
                <c:pt idx="3">
                  <c:v>42091.836734693883</c:v>
                </c:pt>
                <c:pt idx="4">
                  <c:v>50510.204081632575</c:v>
                </c:pt>
                <c:pt idx="5">
                  <c:v>58928.571428571318</c:v>
                </c:pt>
                <c:pt idx="6">
                  <c:v>67346.938775510178</c:v>
                </c:pt>
                <c:pt idx="7">
                  <c:v>75765.306122449023</c:v>
                </c:pt>
                <c:pt idx="8">
                  <c:v>84183.67346938797</c:v>
                </c:pt>
                <c:pt idx="9">
                  <c:v>92602.040816326378</c:v>
                </c:pt>
                <c:pt idx="10">
                  <c:v>101020.40816326535</c:v>
                </c:pt>
                <c:pt idx="11">
                  <c:v>109438.77551020408</c:v>
                </c:pt>
                <c:pt idx="12">
                  <c:v>117857.14285714265</c:v>
                </c:pt>
                <c:pt idx="13">
                  <c:v>126275.51020408161</c:v>
                </c:pt>
                <c:pt idx="14">
                  <c:v>134693.87755102038</c:v>
                </c:pt>
                <c:pt idx="15">
                  <c:v>151530.61224489837</c:v>
                </c:pt>
                <c:pt idx="16">
                  <c:v>168367.3469387755</c:v>
                </c:pt>
                <c:pt idx="17">
                  <c:v>185204.08163265267</c:v>
                </c:pt>
                <c:pt idx="18">
                  <c:v>202040.81632653059</c:v>
                </c:pt>
                <c:pt idx="19">
                  <c:v>218877.55102040808</c:v>
                </c:pt>
                <c:pt idx="20">
                  <c:v>235714.28571428571</c:v>
                </c:pt>
                <c:pt idx="21">
                  <c:v>252551.02040816323</c:v>
                </c:pt>
                <c:pt idx="22">
                  <c:v>269387.75510204077</c:v>
                </c:pt>
                <c:pt idx="23">
                  <c:v>286224.48979591834</c:v>
                </c:pt>
                <c:pt idx="24">
                  <c:v>303061.22448979673</c:v>
                </c:pt>
                <c:pt idx="25">
                  <c:v>319897.95918367483</c:v>
                </c:pt>
                <c:pt idx="26">
                  <c:v>336734.69387755101</c:v>
                </c:pt>
                <c:pt idx="27">
                  <c:v>353571.42857142916</c:v>
                </c:pt>
                <c:pt idx="28">
                  <c:v>370408.16326530604</c:v>
                </c:pt>
                <c:pt idx="29">
                  <c:v>387244.89795918355</c:v>
                </c:pt>
                <c:pt idx="30">
                  <c:v>404081.63265306118</c:v>
                </c:pt>
                <c:pt idx="31">
                  <c:v>420918.36734693818</c:v>
                </c:pt>
                <c:pt idx="32">
                  <c:v>437755.10204081616</c:v>
                </c:pt>
                <c:pt idx="33">
                  <c:v>454591.83673469379</c:v>
                </c:pt>
                <c:pt idx="34">
                  <c:v>471428.57142857142</c:v>
                </c:pt>
                <c:pt idx="35">
                  <c:v>488265.30612244859</c:v>
                </c:pt>
                <c:pt idx="36">
                  <c:v>505102.04081632645</c:v>
                </c:pt>
                <c:pt idx="37">
                  <c:v>521938.77551020478</c:v>
                </c:pt>
                <c:pt idx="38">
                  <c:v>538775.51020408154</c:v>
                </c:pt>
                <c:pt idx="39">
                  <c:v>555612.24489795917</c:v>
                </c:pt>
                <c:pt idx="40">
                  <c:v>572448.97959183669</c:v>
                </c:pt>
                <c:pt idx="41">
                  <c:v>589285.7142857142</c:v>
                </c:pt>
                <c:pt idx="42">
                  <c:v>606122.44897959172</c:v>
                </c:pt>
                <c:pt idx="43">
                  <c:v>622959.18367346888</c:v>
                </c:pt>
                <c:pt idx="44">
                  <c:v>639795.91836734745</c:v>
                </c:pt>
                <c:pt idx="45">
                  <c:v>656632.6530612245</c:v>
                </c:pt>
                <c:pt idx="46">
                  <c:v>673469.38775510201</c:v>
                </c:pt>
                <c:pt idx="47">
                  <c:v>690306.12244897836</c:v>
                </c:pt>
                <c:pt idx="48">
                  <c:v>707142.85714285693</c:v>
                </c:pt>
                <c:pt idx="49">
                  <c:v>723979.59183673596</c:v>
                </c:pt>
                <c:pt idx="50">
                  <c:v>740816.32653061242</c:v>
                </c:pt>
                <c:pt idx="51">
                  <c:v>757653.0612244911</c:v>
                </c:pt>
                <c:pt idx="52">
                  <c:v>774489.79591836547</c:v>
                </c:pt>
                <c:pt idx="53">
                  <c:v>791326.53061224474</c:v>
                </c:pt>
                <c:pt idx="54">
                  <c:v>808163.26530612248</c:v>
                </c:pt>
                <c:pt idx="55">
                  <c:v>824999.99999999849</c:v>
                </c:pt>
                <c:pt idx="56">
                  <c:v>841836.73469387728</c:v>
                </c:pt>
                <c:pt idx="57">
                  <c:v>858673.46938775503</c:v>
                </c:pt>
                <c:pt idx="58">
                  <c:v>875510.20408163231</c:v>
                </c:pt>
                <c:pt idx="59">
                  <c:v>892346.93877551041</c:v>
                </c:pt>
                <c:pt idx="60">
                  <c:v>909183.67346938699</c:v>
                </c:pt>
                <c:pt idx="61">
                  <c:v>926020.40816326521</c:v>
                </c:pt>
                <c:pt idx="62">
                  <c:v>942857.14285714447</c:v>
                </c:pt>
                <c:pt idx="63">
                  <c:v>959693.87755102024</c:v>
                </c:pt>
                <c:pt idx="64">
                  <c:v>976530.61224489787</c:v>
                </c:pt>
                <c:pt idx="65">
                  <c:v>993367.3469387755</c:v>
                </c:pt>
                <c:pt idx="66">
                  <c:v>1010204.0816326529</c:v>
                </c:pt>
                <c:pt idx="67">
                  <c:v>1027040.8163265325</c:v>
                </c:pt>
                <c:pt idx="68">
                  <c:v>1043877.5510204094</c:v>
                </c:pt>
                <c:pt idx="69">
                  <c:v>1060714.2857142857</c:v>
                </c:pt>
                <c:pt idx="70">
                  <c:v>1077551.0204081631</c:v>
                </c:pt>
                <c:pt idx="71">
                  <c:v>1094387.7551020407</c:v>
                </c:pt>
                <c:pt idx="72">
                  <c:v>1111224.4897959179</c:v>
                </c:pt>
                <c:pt idx="73">
                  <c:v>1128061.2244897946</c:v>
                </c:pt>
                <c:pt idx="74">
                  <c:v>1144897.9591836738</c:v>
                </c:pt>
                <c:pt idx="75">
                  <c:v>1161734.6938775536</c:v>
                </c:pt>
                <c:pt idx="76">
                  <c:v>1178571.4285714284</c:v>
                </c:pt>
                <c:pt idx="77">
                  <c:v>1195408.163265306</c:v>
                </c:pt>
                <c:pt idx="78">
                  <c:v>1212244.8979591841</c:v>
                </c:pt>
                <c:pt idx="79">
                  <c:v>1229081.6326530611</c:v>
                </c:pt>
                <c:pt idx="80">
                  <c:v>1245918.3673469387</c:v>
                </c:pt>
                <c:pt idx="81">
                  <c:v>1262755.1020408187</c:v>
                </c:pt>
                <c:pt idx="82">
                  <c:v>1279591.8367346951</c:v>
                </c:pt>
                <c:pt idx="83">
                  <c:v>1296428.5714285714</c:v>
                </c:pt>
                <c:pt idx="84">
                  <c:v>1313265.3061224488</c:v>
                </c:pt>
                <c:pt idx="85">
                  <c:v>1330102.0408163271</c:v>
                </c:pt>
                <c:pt idx="86">
                  <c:v>1346938.775510204</c:v>
                </c:pt>
                <c:pt idx="87">
                  <c:v>1363775.5102040817</c:v>
                </c:pt>
                <c:pt idx="88">
                  <c:v>1380612.2448979591</c:v>
                </c:pt>
                <c:pt idx="89">
                  <c:v>1397448.9795918381</c:v>
                </c:pt>
                <c:pt idx="90">
                  <c:v>1414285.7142857113</c:v>
                </c:pt>
                <c:pt idx="91">
                  <c:v>1431122.4489795917</c:v>
                </c:pt>
                <c:pt idx="92">
                  <c:v>1447959.1836734719</c:v>
                </c:pt>
                <c:pt idx="93">
                  <c:v>1464795.9183673442</c:v>
                </c:pt>
                <c:pt idx="94">
                  <c:v>1481632.6530612241</c:v>
                </c:pt>
                <c:pt idx="95">
                  <c:v>1498469.3877551006</c:v>
                </c:pt>
                <c:pt idx="96">
                  <c:v>1515306.1224489829</c:v>
                </c:pt>
                <c:pt idx="97">
                  <c:v>1532142.8571428594</c:v>
                </c:pt>
                <c:pt idx="98">
                  <c:v>1548979.5918367347</c:v>
                </c:pt>
                <c:pt idx="99">
                  <c:v>1565816.3265306144</c:v>
                </c:pt>
                <c:pt idx="100">
                  <c:v>1582653.0612244895</c:v>
                </c:pt>
                <c:pt idx="101">
                  <c:v>1599489.7959183671</c:v>
                </c:pt>
                <c:pt idx="102">
                  <c:v>1616326.5306122447</c:v>
                </c:pt>
                <c:pt idx="103">
                  <c:v>1633163.2653061224</c:v>
                </c:pt>
                <c:pt idx="104">
                  <c:v>1650000</c:v>
                </c:pt>
                <c:pt idx="105">
                  <c:v>1666836.7346938774</c:v>
                </c:pt>
                <c:pt idx="106">
                  <c:v>1683673.4693877546</c:v>
                </c:pt>
                <c:pt idx="107">
                  <c:v>1700510.2040816324</c:v>
                </c:pt>
                <c:pt idx="108">
                  <c:v>1717346.9387755096</c:v>
                </c:pt>
                <c:pt idx="109">
                  <c:v>1734183.67346939</c:v>
                </c:pt>
                <c:pt idx="110">
                  <c:v>1751020.4081632649</c:v>
                </c:pt>
                <c:pt idx="111">
                  <c:v>1767857.1428571441</c:v>
                </c:pt>
                <c:pt idx="112">
                  <c:v>1784693.8775510208</c:v>
                </c:pt>
                <c:pt idx="113">
                  <c:v>1801530.6122449001</c:v>
                </c:pt>
                <c:pt idx="114">
                  <c:v>1818367.3469387777</c:v>
                </c:pt>
                <c:pt idx="115">
                  <c:v>1835204.0816326528</c:v>
                </c:pt>
                <c:pt idx="116">
                  <c:v>1852040.8163265304</c:v>
                </c:pt>
                <c:pt idx="117">
                  <c:v>1868877.5510204076</c:v>
                </c:pt>
                <c:pt idx="118">
                  <c:v>1885714.2857142857</c:v>
                </c:pt>
                <c:pt idx="119">
                  <c:v>1902551.0204081628</c:v>
                </c:pt>
                <c:pt idx="120">
                  <c:v>1919387.7551020405</c:v>
                </c:pt>
                <c:pt idx="121">
                  <c:v>1936224.4897959179</c:v>
                </c:pt>
                <c:pt idx="122">
                  <c:v>1953061.2244897946</c:v>
                </c:pt>
                <c:pt idx="123">
                  <c:v>1969897.9591836738</c:v>
                </c:pt>
                <c:pt idx="124">
                  <c:v>1986734.6938775536</c:v>
                </c:pt>
                <c:pt idx="125">
                  <c:v>2003571.4285714284</c:v>
                </c:pt>
                <c:pt idx="126">
                  <c:v>2020408.1632653056</c:v>
                </c:pt>
                <c:pt idx="127">
                  <c:v>2037244.8979591841</c:v>
                </c:pt>
                <c:pt idx="128">
                  <c:v>2054081.6326530611</c:v>
                </c:pt>
                <c:pt idx="129">
                  <c:v>2070918.3673469385</c:v>
                </c:pt>
              </c:numCache>
            </c:numRef>
          </c:xVal>
          <c:yVal>
            <c:numRef>
              <c:f>Sheet2!$BZ$3:$BZ$132</c:f>
              <c:numCache>
                <c:formatCode>General</c:formatCode>
                <c:ptCount val="130"/>
                <c:pt idx="0">
                  <c:v>1.49514430921794E-2</c:v>
                </c:pt>
                <c:pt idx="1">
                  <c:v>0.16571072877605925</c:v>
                </c:pt>
                <c:pt idx="2">
                  <c:v>0.2320297972527692</c:v>
                </c:pt>
                <c:pt idx="3">
                  <c:v>0.24879968480461062</c:v>
                </c:pt>
                <c:pt idx="4">
                  <c:v>0.2688346895463668</c:v>
                </c:pt>
                <c:pt idx="5">
                  <c:v>0.30485017707791329</c:v>
                </c:pt>
                <c:pt idx="6">
                  <c:v>0.29395450112454163</c:v>
                </c:pt>
                <c:pt idx="7">
                  <c:v>0.30132529026197913</c:v>
                </c:pt>
                <c:pt idx="8">
                  <c:v>0.30153784274205708</c:v>
                </c:pt>
                <c:pt idx="9">
                  <c:v>0.30141827397690618</c:v>
                </c:pt>
                <c:pt idx="10">
                  <c:v>0.29341532076546994</c:v>
                </c:pt>
                <c:pt idx="11">
                  <c:v>0.29576393956733016</c:v>
                </c:pt>
                <c:pt idx="12">
                  <c:v>0.33461048098555357</c:v>
                </c:pt>
                <c:pt idx="13">
                  <c:v>0.29130609740061214</c:v>
                </c:pt>
                <c:pt idx="14">
                  <c:v>0.28303742428034839</c:v>
                </c:pt>
                <c:pt idx="15">
                  <c:v>0.28336234090103557</c:v>
                </c:pt>
                <c:pt idx="16">
                  <c:v>0.28725019647671579</c:v>
                </c:pt>
                <c:pt idx="17">
                  <c:v>0.2918619853847001</c:v>
                </c:pt>
                <c:pt idx="18">
                  <c:v>0.30003443359976828</c:v>
                </c:pt>
                <c:pt idx="19">
                  <c:v>0.30166585222081582</c:v>
                </c:pt>
                <c:pt idx="20">
                  <c:v>0.30322603221362332</c:v>
                </c:pt>
                <c:pt idx="21">
                  <c:v>0.28827008271399768</c:v>
                </c:pt>
                <c:pt idx="22">
                  <c:v>0.29130862756084847</c:v>
                </c:pt>
                <c:pt idx="23">
                  <c:v>0.29233900330869333</c:v>
                </c:pt>
                <c:pt idx="24">
                  <c:v>0.27433295438994576</c:v>
                </c:pt>
                <c:pt idx="25">
                  <c:v>0.29518589429868003</c:v>
                </c:pt>
                <c:pt idx="26">
                  <c:v>0.30525357292056982</c:v>
                </c:pt>
                <c:pt idx="27">
                  <c:v>0.32560247431589789</c:v>
                </c:pt>
                <c:pt idx="28">
                  <c:v>0.29599115394676895</c:v>
                </c:pt>
                <c:pt idx="29">
                  <c:v>0.29750370828612915</c:v>
                </c:pt>
                <c:pt idx="30">
                  <c:v>0.31778796557016492</c:v>
                </c:pt>
                <c:pt idx="31">
                  <c:v>0.29256423119941466</c:v>
                </c:pt>
                <c:pt idx="32">
                  <c:v>0.29774353305044532</c:v>
                </c:pt>
                <c:pt idx="33">
                  <c:v>0.30486306288090603</c:v>
                </c:pt>
                <c:pt idx="34">
                  <c:v>0.30603015803733025</c:v>
                </c:pt>
                <c:pt idx="35">
                  <c:v>0.30232458635982101</c:v>
                </c:pt>
                <c:pt idx="36">
                  <c:v>0.31123455960776431</c:v>
                </c:pt>
                <c:pt idx="37">
                  <c:v>0.31733134113493738</c:v>
                </c:pt>
                <c:pt idx="38">
                  <c:v>0.31188207429716136</c:v>
                </c:pt>
                <c:pt idx="39">
                  <c:v>0.32021979312255505</c:v>
                </c:pt>
                <c:pt idx="40">
                  <c:v>0.32120520620293136</c:v>
                </c:pt>
                <c:pt idx="41">
                  <c:v>0.32061452159245007</c:v>
                </c:pt>
                <c:pt idx="42">
                  <c:v>0.31489600424310632</c:v>
                </c:pt>
                <c:pt idx="43">
                  <c:v>0.32645185030535095</c:v>
                </c:pt>
                <c:pt idx="44">
                  <c:v>0.3285723586729794</c:v>
                </c:pt>
                <c:pt idx="45">
                  <c:v>0.33009986873389763</c:v>
                </c:pt>
                <c:pt idx="46">
                  <c:v>0.32192264799007858</c:v>
                </c:pt>
                <c:pt idx="47">
                  <c:v>0.3213112770195084</c:v>
                </c:pt>
                <c:pt idx="48">
                  <c:v>0.32905640159798888</c:v>
                </c:pt>
                <c:pt idx="49">
                  <c:v>0.33142838324006901</c:v>
                </c:pt>
                <c:pt idx="50">
                  <c:v>0.33352285806456572</c:v>
                </c:pt>
                <c:pt idx="51">
                  <c:v>0.32793001802879856</c:v>
                </c:pt>
                <c:pt idx="52">
                  <c:v>0.32615263526770044</c:v>
                </c:pt>
                <c:pt idx="53">
                  <c:v>0.32975176722003763</c:v>
                </c:pt>
                <c:pt idx="54">
                  <c:v>0.33052843258814602</c:v>
                </c:pt>
                <c:pt idx="55">
                  <c:v>0.33129533617320794</c:v>
                </c:pt>
                <c:pt idx="56">
                  <c:v>0.32826511393222152</c:v>
                </c:pt>
                <c:pt idx="57">
                  <c:v>0.32527250531133084</c:v>
                </c:pt>
                <c:pt idx="58">
                  <c:v>0.32785432453044988</c:v>
                </c:pt>
                <c:pt idx="59">
                  <c:v>0.32834283053363794</c:v>
                </c:pt>
                <c:pt idx="60">
                  <c:v>0.32882666562925233</c:v>
                </c:pt>
                <c:pt idx="61">
                  <c:v>0.32930589649068276</c:v>
                </c:pt>
                <c:pt idx="62">
                  <c:v>0.32723497655540151</c:v>
                </c:pt>
                <c:pt idx="63">
                  <c:v>0.32726475557542067</c:v>
                </c:pt>
                <c:pt idx="64">
                  <c:v>0.32925622613079397</c:v>
                </c:pt>
                <c:pt idx="65">
                  <c:v>0.32934676539505164</c:v>
                </c:pt>
                <c:pt idx="66">
                  <c:v>0.32943649625800348</c:v>
                </c:pt>
                <c:pt idx="67">
                  <c:v>0.32971898337688527</c:v>
                </c:pt>
                <c:pt idx="68">
                  <c:v>0.32803289946857173</c:v>
                </c:pt>
                <c:pt idx="69">
                  <c:v>0.32980222946445253</c:v>
                </c:pt>
                <c:pt idx="70">
                  <c:v>0.33158465545655824</c:v>
                </c:pt>
                <c:pt idx="71">
                  <c:v>0.33197277506339029</c:v>
                </c:pt>
                <c:pt idx="72">
                  <c:v>0.332358809266941</c:v>
                </c:pt>
                <c:pt idx="73">
                  <c:v>0.33079047374566123</c:v>
                </c:pt>
                <c:pt idx="74">
                  <c:v>0.32960563322712194</c:v>
                </c:pt>
                <c:pt idx="75">
                  <c:v>0.32961614155193258</c:v>
                </c:pt>
                <c:pt idx="76">
                  <c:v>0.33070723346383368</c:v>
                </c:pt>
                <c:pt idx="77">
                  <c:v>0.33139398711752716</c:v>
                </c:pt>
                <c:pt idx="78">
                  <c:v>0.3316940605663205</c:v>
                </c:pt>
                <c:pt idx="79">
                  <c:v>0.33199307601097222</c:v>
                </c:pt>
                <c:pt idx="80">
                  <c:v>0.33120522431156196</c:v>
                </c:pt>
                <c:pt idx="81">
                  <c:v>0.33120934900034582</c:v>
                </c:pt>
                <c:pt idx="82">
                  <c:v>0.33140907817948045</c:v>
                </c:pt>
                <c:pt idx="83">
                  <c:v>0.33160834290699881</c:v>
                </c:pt>
                <c:pt idx="84">
                  <c:v>0.33180714480108092</c:v>
                </c:pt>
                <c:pt idx="85">
                  <c:v>0.33200548547239545</c:v>
                </c:pt>
                <c:pt idx="86">
                  <c:v>0.33196345434518848</c:v>
                </c:pt>
                <c:pt idx="87">
                  <c:v>0.33206319910554105</c:v>
                </c:pt>
                <c:pt idx="88">
                  <c:v>0.33216277193778376</c:v>
                </c:pt>
                <c:pt idx="89">
                  <c:v>0.33226217328605751</c:v>
                </c:pt>
                <c:pt idx="90">
                  <c:v>0.33240528051065726</c:v>
                </c:pt>
                <c:pt idx="91">
                  <c:v>0.33243171880284139</c:v>
                </c:pt>
                <c:pt idx="92">
                  <c:v>0.33245811571892747</c:v>
                </c:pt>
                <c:pt idx="93">
                  <c:v>0.33248447135597303</c:v>
                </c:pt>
                <c:pt idx="94">
                  <c:v>0.33251078581072613</c:v>
                </c:pt>
                <c:pt idx="95">
                  <c:v>0.33251159957735404</c:v>
                </c:pt>
                <c:pt idx="96">
                  <c:v>0.33256610017864402</c:v>
                </c:pt>
                <c:pt idx="97">
                  <c:v>0.3326131142698599</c:v>
                </c:pt>
                <c:pt idx="98">
                  <c:v>0.33266006816196653</c:v>
                </c:pt>
                <c:pt idx="99">
                  <c:v>0.33270696197051408</c:v>
                </c:pt>
                <c:pt idx="100">
                  <c:v>0.33270007740570468</c:v>
                </c:pt>
                <c:pt idx="101">
                  <c:v>0.33274817969684967</c:v>
                </c:pt>
                <c:pt idx="102">
                  <c:v>0.33279623428020882</c:v>
                </c:pt>
                <c:pt idx="103">
                  <c:v>0.3328442412267244</c:v>
                </c:pt>
                <c:pt idx="104">
                  <c:v>0.33289220060719332</c:v>
                </c:pt>
                <c:pt idx="105">
                  <c:v>0.33289252789959323</c:v>
                </c:pt>
                <c:pt idx="106">
                  <c:v>0.33289285486802606</c:v>
                </c:pt>
                <c:pt idx="107">
                  <c:v>0.33289318151297503</c:v>
                </c:pt>
                <c:pt idx="108">
                  <c:v>0.33289350783491928</c:v>
                </c:pt>
                <c:pt idx="109">
                  <c:v>0.33289383383433652</c:v>
                </c:pt>
                <c:pt idx="110">
                  <c:v>0.33297398980878617</c:v>
                </c:pt>
                <c:pt idx="111">
                  <c:v>0.33305410503406657</c:v>
                </c:pt>
                <c:pt idx="112">
                  <c:v>0.33313417954124391</c:v>
                </c:pt>
                <c:pt idx="113">
                  <c:v>0.33321421336135337</c:v>
                </c:pt>
                <c:pt idx="114">
                  <c:v>0.33321429945656789</c:v>
                </c:pt>
                <c:pt idx="115">
                  <c:v>0.33321438550805926</c:v>
                </c:pt>
                <c:pt idx="116">
                  <c:v>0.33321447151585992</c:v>
                </c:pt>
                <c:pt idx="117">
                  <c:v>0.33325141213043985</c:v>
                </c:pt>
                <c:pt idx="118">
                  <c:v>0.33328834216494657</c:v>
                </c:pt>
                <c:pt idx="119">
                  <c:v>0.33332526162392045</c:v>
                </c:pt>
                <c:pt idx="120">
                  <c:v>0.33336217051190487</c:v>
                </c:pt>
                <c:pt idx="121">
                  <c:v>0.3333621978534802</c:v>
                </c:pt>
                <c:pt idx="122">
                  <c:v>0.33336222518722808</c:v>
                </c:pt>
                <c:pt idx="123">
                  <c:v>0.33336225251315232</c:v>
                </c:pt>
                <c:pt idx="124">
                  <c:v>0.33336227983125927</c:v>
                </c:pt>
                <c:pt idx="125">
                  <c:v>0.3333623071415483</c:v>
                </c:pt>
                <c:pt idx="126">
                  <c:v>0.33336233444402408</c:v>
                </c:pt>
                <c:pt idx="127">
                  <c:v>0.33336236173869183</c:v>
                </c:pt>
                <c:pt idx="128">
                  <c:v>0.33336238902555243</c:v>
                </c:pt>
                <c:pt idx="129">
                  <c:v>0.33336241630461022</c:v>
                </c:pt>
              </c:numCache>
            </c:numRef>
          </c:yVal>
          <c:smooth val="0"/>
        </c:ser>
        <c:dLbls>
          <c:showLegendKey val="0"/>
          <c:showVal val="0"/>
          <c:showCatName val="0"/>
          <c:showSerName val="0"/>
          <c:showPercent val="0"/>
          <c:showBubbleSize val="0"/>
        </c:dLbls>
        <c:axId val="311377920"/>
        <c:axId val="311378496"/>
      </c:scatterChart>
      <c:valAx>
        <c:axId val="311377920"/>
        <c:scaling>
          <c:orientation val="minMax"/>
          <c:max val="14000000"/>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5</a:t>
                </a:r>
                <a:r>
                  <a:rPr lang="en-US" sz="1000" b="1" i="0" u="none" strike="noStrike" baseline="0">
                    <a:effectLst/>
                  </a:rPr>
                  <a:t> </a:t>
                </a:r>
                <a:r>
                  <a:rPr lang="en-US">
                    <a:latin typeface="Arial" pitchFamily="34" charset="0"/>
                    <a:cs typeface="Arial" pitchFamily="34" charset="0"/>
                  </a:rPr>
                  <a:t>= µt/</a:t>
                </a:r>
                <a:r>
                  <a:rPr lang="en-US" sz="1000" b="1" i="0" u="none" strike="noStrike" baseline="0">
                    <a:effectLst/>
                  </a:rPr>
                  <a:t>ρ</a:t>
                </a:r>
                <a:r>
                  <a:rPr lang="en-US">
                    <a:latin typeface="Arial" pitchFamily="34" charset="0"/>
                    <a:cs typeface="Arial" pitchFamily="34" charset="0"/>
                  </a:rPr>
                  <a:t>D</a:t>
                </a:r>
                <a:r>
                  <a:rPr lang="en-US" baseline="-25000">
                    <a:latin typeface="Arial" pitchFamily="34" charset="0"/>
                    <a:cs typeface="Arial" pitchFamily="34" charset="0"/>
                  </a:rPr>
                  <a:t>p</a:t>
                </a:r>
                <a:r>
                  <a:rPr lang="en-US">
                    <a:latin typeface="Arial" pitchFamily="34" charset="0"/>
                    <a:cs typeface="Arial" pitchFamily="34" charset="0"/>
                  </a:rPr>
                  <a:t>²</a:t>
                </a:r>
              </a:p>
            </c:rich>
          </c:tx>
          <c:layout>
            <c:manualLayout>
              <c:xMode val="edge"/>
              <c:yMode val="edge"/>
              <c:x val="0.45331990694768837"/>
              <c:y val="0.93709614323687251"/>
            </c:manualLayout>
          </c:layout>
          <c:overlay val="0"/>
        </c:title>
        <c:numFmt formatCode="0.00E+00" sourceLinked="0"/>
        <c:majorTickMark val="out"/>
        <c:minorTickMark val="none"/>
        <c:tickLblPos val="nextTo"/>
        <c:txPr>
          <a:bodyPr/>
          <a:lstStyle/>
          <a:p>
            <a:pPr>
              <a:defRPr>
                <a:latin typeface="Arial" pitchFamily="34" charset="0"/>
                <a:cs typeface="Arial" pitchFamily="34" charset="0"/>
              </a:defRPr>
            </a:pPr>
            <a:endParaRPr lang="en-US"/>
          </a:p>
        </c:txPr>
        <c:crossAx val="311378496"/>
        <c:crosses val="autoZero"/>
        <c:crossBetween val="midCat"/>
        <c:majorUnit val="3500000"/>
      </c:valAx>
      <c:valAx>
        <c:axId val="311378496"/>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latin typeface="Arial" pitchFamily="34" charset="0"/>
                    <a:cs typeface="Arial" pitchFamily="34" charset="0"/>
                  </a:rPr>
                  <a:t>π</a:t>
                </a:r>
                <a:r>
                  <a:rPr lang="en-US" sz="1000" b="1" i="0" u="none" strike="noStrike" baseline="-25000">
                    <a:effectLst/>
                    <a:latin typeface="Arial" pitchFamily="34" charset="0"/>
                    <a:cs typeface="Arial" pitchFamily="34" charset="0"/>
                  </a:rPr>
                  <a:t>10</a:t>
                </a:r>
                <a:r>
                  <a:rPr lang="en-US" sz="1000" b="1" i="0" u="none" strike="noStrike" baseline="32000">
                    <a:effectLst/>
                  </a:rPr>
                  <a:t>″</a:t>
                </a:r>
                <a:r>
                  <a:rPr lang="en-US" sz="1000" b="1" i="0" u="none" strike="noStrike" baseline="0">
                    <a:effectLst/>
                    <a:latin typeface="Arial" pitchFamily="34" charset="0"/>
                    <a:cs typeface="Arial" pitchFamily="34" charset="0"/>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7155937212999351E-5"/>
              <c:y val="0.17472123309427087"/>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137792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764253488756836"/>
          <c:y val="0.46202455994939751"/>
          <c:w val="0.13653914030474584"/>
          <c:h val="0.33556743080245266"/>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89175490994634"/>
          <c:y val="5.5345478264921019E-2"/>
          <c:w val="0.82747667086429666"/>
          <c:h val="0.79715577839954266"/>
        </c:manualLayout>
      </c:layout>
      <c:scatterChart>
        <c:scatterStyle val="lineMarker"/>
        <c:varyColors val="0"/>
        <c:ser>
          <c:idx val="0"/>
          <c:order val="0"/>
          <c:tx>
            <c:v>50           </c:v>
          </c:tx>
          <c:spPr>
            <a:ln w="28575">
              <a:noFill/>
            </a:ln>
          </c:spPr>
          <c:marker>
            <c:spPr>
              <a:noFill/>
              <a:ln>
                <a:solidFill>
                  <a:schemeClr val="tx1"/>
                </a:solidFill>
              </a:ln>
            </c:spPr>
          </c:marker>
          <c:xVal>
            <c:numRef>
              <c:f>Sheet2!$CB$3:$CB$116</c:f>
              <c:numCache>
                <c:formatCode>General</c:formatCode>
                <c:ptCount val="114"/>
                <c:pt idx="0">
                  <c:v>0</c:v>
                </c:pt>
                <c:pt idx="1">
                  <c:v>172.79999999999998</c:v>
                </c:pt>
                <c:pt idx="2">
                  <c:v>345.5999999999994</c:v>
                </c:pt>
                <c:pt idx="3">
                  <c:v>432</c:v>
                </c:pt>
                <c:pt idx="4">
                  <c:v>518.4</c:v>
                </c:pt>
                <c:pt idx="5">
                  <c:v>604.79999999999995</c:v>
                </c:pt>
                <c:pt idx="6">
                  <c:v>691.19999999999993</c:v>
                </c:pt>
                <c:pt idx="7">
                  <c:v>777.59999999999991</c:v>
                </c:pt>
                <c:pt idx="8">
                  <c:v>864</c:v>
                </c:pt>
                <c:pt idx="9">
                  <c:v>950.4</c:v>
                </c:pt>
                <c:pt idx="10">
                  <c:v>1036.8</c:v>
                </c:pt>
                <c:pt idx="11">
                  <c:v>1123.1999999999998</c:v>
                </c:pt>
                <c:pt idx="12">
                  <c:v>1209.5999999999999</c:v>
                </c:pt>
                <c:pt idx="13">
                  <c:v>1296</c:v>
                </c:pt>
                <c:pt idx="14">
                  <c:v>1382.3999999999999</c:v>
                </c:pt>
                <c:pt idx="15">
                  <c:v>1555.1999999999998</c:v>
                </c:pt>
                <c:pt idx="16">
                  <c:v>1728</c:v>
                </c:pt>
                <c:pt idx="17">
                  <c:v>1900.8</c:v>
                </c:pt>
                <c:pt idx="18">
                  <c:v>2073.6</c:v>
                </c:pt>
                <c:pt idx="19">
                  <c:v>2246.3999999999996</c:v>
                </c:pt>
                <c:pt idx="20">
                  <c:v>2419.1999999999998</c:v>
                </c:pt>
                <c:pt idx="21">
                  <c:v>2591.9999999999995</c:v>
                </c:pt>
                <c:pt idx="22">
                  <c:v>2764.7999999999997</c:v>
                </c:pt>
                <c:pt idx="23">
                  <c:v>2937.6</c:v>
                </c:pt>
                <c:pt idx="24">
                  <c:v>3110.3999999999996</c:v>
                </c:pt>
                <c:pt idx="25">
                  <c:v>3283.2</c:v>
                </c:pt>
                <c:pt idx="26">
                  <c:v>3456</c:v>
                </c:pt>
                <c:pt idx="27">
                  <c:v>3628.7999999999997</c:v>
                </c:pt>
                <c:pt idx="28">
                  <c:v>3801.6</c:v>
                </c:pt>
                <c:pt idx="29">
                  <c:v>3974.4</c:v>
                </c:pt>
                <c:pt idx="30">
                  <c:v>4147.2</c:v>
                </c:pt>
                <c:pt idx="31">
                  <c:v>4320</c:v>
                </c:pt>
                <c:pt idx="32">
                  <c:v>4492.7999999999993</c:v>
                </c:pt>
                <c:pt idx="33">
                  <c:v>4665.6000000000013</c:v>
                </c:pt>
                <c:pt idx="34">
                  <c:v>4838.4000000000005</c:v>
                </c:pt>
                <c:pt idx="35">
                  <c:v>5011.2</c:v>
                </c:pt>
                <c:pt idx="36">
                  <c:v>5184</c:v>
                </c:pt>
                <c:pt idx="37">
                  <c:v>5356.7999999999993</c:v>
                </c:pt>
                <c:pt idx="38">
                  <c:v>5529.6000000000013</c:v>
                </c:pt>
                <c:pt idx="39">
                  <c:v>5702.4</c:v>
                </c:pt>
                <c:pt idx="40">
                  <c:v>5875.2</c:v>
                </c:pt>
                <c:pt idx="41">
                  <c:v>6048</c:v>
                </c:pt>
                <c:pt idx="42">
                  <c:v>6220.7999999999993</c:v>
                </c:pt>
                <c:pt idx="43">
                  <c:v>6393.6000000000013</c:v>
                </c:pt>
                <c:pt idx="44">
                  <c:v>6566.4</c:v>
                </c:pt>
                <c:pt idx="45">
                  <c:v>6739.2</c:v>
                </c:pt>
                <c:pt idx="46">
                  <c:v>6912</c:v>
                </c:pt>
                <c:pt idx="47">
                  <c:v>7084.8</c:v>
                </c:pt>
                <c:pt idx="48">
                  <c:v>7257.6000000000013</c:v>
                </c:pt>
                <c:pt idx="49">
                  <c:v>7430.4</c:v>
                </c:pt>
                <c:pt idx="50">
                  <c:v>7603.2</c:v>
                </c:pt>
                <c:pt idx="51">
                  <c:v>7776</c:v>
                </c:pt>
                <c:pt idx="52">
                  <c:v>7948.8</c:v>
                </c:pt>
                <c:pt idx="53">
                  <c:v>8121.6000000000013</c:v>
                </c:pt>
                <c:pt idx="54">
                  <c:v>8294.4</c:v>
                </c:pt>
                <c:pt idx="55">
                  <c:v>8467.1999999999789</c:v>
                </c:pt>
                <c:pt idx="56">
                  <c:v>8639.9999999999709</c:v>
                </c:pt>
                <c:pt idx="57">
                  <c:v>8812.7999999999811</c:v>
                </c:pt>
                <c:pt idx="58">
                  <c:v>8985.5999999999749</c:v>
                </c:pt>
                <c:pt idx="59">
                  <c:v>9158.4</c:v>
                </c:pt>
                <c:pt idx="60">
                  <c:v>9331.1999999999789</c:v>
                </c:pt>
                <c:pt idx="61">
                  <c:v>9503.9999999999709</c:v>
                </c:pt>
                <c:pt idx="62">
                  <c:v>9676.7999999999811</c:v>
                </c:pt>
                <c:pt idx="63">
                  <c:v>9849.5999999999749</c:v>
                </c:pt>
                <c:pt idx="64">
                  <c:v>10022.4</c:v>
                </c:pt>
                <c:pt idx="65">
                  <c:v>10195.199999999983</c:v>
                </c:pt>
                <c:pt idx="66">
                  <c:v>10367.999999999978</c:v>
                </c:pt>
                <c:pt idx="67">
                  <c:v>10540.8</c:v>
                </c:pt>
                <c:pt idx="68">
                  <c:v>10713.59999999998</c:v>
                </c:pt>
                <c:pt idx="69">
                  <c:v>10886.4</c:v>
                </c:pt>
                <c:pt idx="70">
                  <c:v>11059.199999999983</c:v>
                </c:pt>
                <c:pt idx="71">
                  <c:v>11231.999999999978</c:v>
                </c:pt>
                <c:pt idx="72">
                  <c:v>11404.8</c:v>
                </c:pt>
                <c:pt idx="73">
                  <c:v>11577.59999999998</c:v>
                </c:pt>
                <c:pt idx="74">
                  <c:v>11750.4</c:v>
                </c:pt>
                <c:pt idx="75">
                  <c:v>11923.199999999983</c:v>
                </c:pt>
                <c:pt idx="76">
                  <c:v>12096</c:v>
                </c:pt>
                <c:pt idx="77">
                  <c:v>12268.8</c:v>
                </c:pt>
                <c:pt idx="78">
                  <c:v>12441.59999999998</c:v>
                </c:pt>
                <c:pt idx="79">
                  <c:v>12614.4</c:v>
                </c:pt>
                <c:pt idx="80">
                  <c:v>12787.199999999983</c:v>
                </c:pt>
                <c:pt idx="81">
                  <c:v>12960</c:v>
                </c:pt>
                <c:pt idx="82">
                  <c:v>13132.8</c:v>
                </c:pt>
                <c:pt idx="83">
                  <c:v>13305.59999999998</c:v>
                </c:pt>
                <c:pt idx="84">
                  <c:v>13478.4</c:v>
                </c:pt>
                <c:pt idx="85">
                  <c:v>13651.199999999983</c:v>
                </c:pt>
                <c:pt idx="86">
                  <c:v>13824</c:v>
                </c:pt>
                <c:pt idx="87">
                  <c:v>13996.8</c:v>
                </c:pt>
                <c:pt idx="88">
                  <c:v>14169.6</c:v>
                </c:pt>
                <c:pt idx="89">
                  <c:v>14342.4</c:v>
                </c:pt>
                <c:pt idx="90">
                  <c:v>14515.199999999983</c:v>
                </c:pt>
                <c:pt idx="91">
                  <c:v>14688</c:v>
                </c:pt>
                <c:pt idx="92">
                  <c:v>14860.8</c:v>
                </c:pt>
                <c:pt idx="93">
                  <c:v>15033.59999999998</c:v>
                </c:pt>
                <c:pt idx="94">
                  <c:v>15206.4</c:v>
                </c:pt>
                <c:pt idx="95">
                  <c:v>15379.2</c:v>
                </c:pt>
                <c:pt idx="96">
                  <c:v>15551.999999999978</c:v>
                </c:pt>
                <c:pt idx="97">
                  <c:v>15724.8</c:v>
                </c:pt>
                <c:pt idx="98">
                  <c:v>15897.6</c:v>
                </c:pt>
                <c:pt idx="99">
                  <c:v>16070.4</c:v>
                </c:pt>
                <c:pt idx="100">
                  <c:v>16243.199999999983</c:v>
                </c:pt>
                <c:pt idx="101">
                  <c:v>16416</c:v>
                </c:pt>
                <c:pt idx="102">
                  <c:v>16588.8</c:v>
                </c:pt>
                <c:pt idx="103">
                  <c:v>16761.599999999959</c:v>
                </c:pt>
                <c:pt idx="104">
                  <c:v>16934.399999999954</c:v>
                </c:pt>
                <c:pt idx="105">
                  <c:v>17107.2</c:v>
                </c:pt>
                <c:pt idx="106">
                  <c:v>17279.999999999996</c:v>
                </c:pt>
                <c:pt idx="107">
                  <c:v>17452.8</c:v>
                </c:pt>
                <c:pt idx="108">
                  <c:v>17625.599999999959</c:v>
                </c:pt>
                <c:pt idx="109">
                  <c:v>17798.400000000001</c:v>
                </c:pt>
                <c:pt idx="110">
                  <c:v>17971.19999999995</c:v>
                </c:pt>
                <c:pt idx="111">
                  <c:v>18144</c:v>
                </c:pt>
                <c:pt idx="112">
                  <c:v>18316.8</c:v>
                </c:pt>
                <c:pt idx="113">
                  <c:v>18489.599999999959</c:v>
                </c:pt>
              </c:numCache>
            </c:numRef>
          </c:xVal>
          <c:yVal>
            <c:numRef>
              <c:f>Sheet2!$BV$3:$BV$116</c:f>
              <c:numCache>
                <c:formatCode>General</c:formatCode>
                <c:ptCount val="114"/>
                <c:pt idx="0">
                  <c:v>9.4240990534144708E-3</c:v>
                </c:pt>
                <c:pt idx="1">
                  <c:v>0.10736682358084644</c:v>
                </c:pt>
                <c:pt idx="2">
                  <c:v>0.13915281889318637</c:v>
                </c:pt>
                <c:pt idx="3">
                  <c:v>0.16609886045023103</c:v>
                </c:pt>
                <c:pt idx="4">
                  <c:v>0.17425687971895637</c:v>
                </c:pt>
                <c:pt idx="5">
                  <c:v>0.18671210160217064</c:v>
                </c:pt>
                <c:pt idx="6">
                  <c:v>0.18098809780421973</c:v>
                </c:pt>
                <c:pt idx="7">
                  <c:v>0.18750117902058283</c:v>
                </c:pt>
                <c:pt idx="8">
                  <c:v>0.19037626564081417</c:v>
                </c:pt>
                <c:pt idx="9">
                  <c:v>0.19581304423520693</c:v>
                </c:pt>
                <c:pt idx="10">
                  <c:v>0.20762202059446541</c:v>
                </c:pt>
                <c:pt idx="11">
                  <c:v>0.20675958373382394</c:v>
                </c:pt>
                <c:pt idx="12">
                  <c:v>0.20724649608680024</c:v>
                </c:pt>
                <c:pt idx="13">
                  <c:v>0.19567553703681168</c:v>
                </c:pt>
                <c:pt idx="14">
                  <c:v>0.20865191714338813</c:v>
                </c:pt>
                <c:pt idx="15">
                  <c:v>0.21921888444609439</c:v>
                </c:pt>
                <c:pt idx="16">
                  <c:v>0.19998828839596414</c:v>
                </c:pt>
                <c:pt idx="17">
                  <c:v>0.2042614278092843</c:v>
                </c:pt>
                <c:pt idx="18">
                  <c:v>0.21850413903590873</c:v>
                </c:pt>
                <c:pt idx="19">
                  <c:v>0.22205218459038781</c:v>
                </c:pt>
                <c:pt idx="20">
                  <c:v>0.21577515873319678</c:v>
                </c:pt>
                <c:pt idx="21">
                  <c:v>0.23246552856765534</c:v>
                </c:pt>
                <c:pt idx="22">
                  <c:v>0.24044251835564892</c:v>
                </c:pt>
                <c:pt idx="23">
                  <c:v>0.2212790661515695</c:v>
                </c:pt>
                <c:pt idx="24">
                  <c:v>0.23368012553558887</c:v>
                </c:pt>
                <c:pt idx="25">
                  <c:v>0.24487589917490443</c:v>
                </c:pt>
                <c:pt idx="26">
                  <c:v>0.24737552292039325</c:v>
                </c:pt>
                <c:pt idx="27">
                  <c:v>0.2475460193588512</c:v>
                </c:pt>
                <c:pt idx="28">
                  <c:v>0.25299431977737458</c:v>
                </c:pt>
                <c:pt idx="29">
                  <c:v>0.25718661255376102</c:v>
                </c:pt>
                <c:pt idx="30">
                  <c:v>0.24968659520108269</c:v>
                </c:pt>
                <c:pt idx="31">
                  <c:v>0.25769696530387365</c:v>
                </c:pt>
                <c:pt idx="32">
                  <c:v>0.26956145796469438</c:v>
                </c:pt>
                <c:pt idx="33">
                  <c:v>0.28469786705019984</c:v>
                </c:pt>
                <c:pt idx="34">
                  <c:v>0.27310379019922942</c:v>
                </c:pt>
                <c:pt idx="35">
                  <c:v>0.27698081088794063</c:v>
                </c:pt>
                <c:pt idx="36">
                  <c:v>0.29487587243096353</c:v>
                </c:pt>
                <c:pt idx="37">
                  <c:v>0.30934975013561888</c:v>
                </c:pt>
                <c:pt idx="38">
                  <c:v>0.30570559847576712</c:v>
                </c:pt>
                <c:pt idx="39">
                  <c:v>0.28739166290686297</c:v>
                </c:pt>
                <c:pt idx="40">
                  <c:v>0.2933417322988725</c:v>
                </c:pt>
                <c:pt idx="41">
                  <c:v>0.29521117177401152</c:v>
                </c:pt>
                <c:pt idx="42">
                  <c:v>0.30361930517335339</c:v>
                </c:pt>
                <c:pt idx="43">
                  <c:v>0.30722103804240442</c:v>
                </c:pt>
                <c:pt idx="44">
                  <c:v>0.29992667754498076</c:v>
                </c:pt>
                <c:pt idx="45">
                  <c:v>0.29293875526648294</c:v>
                </c:pt>
                <c:pt idx="46">
                  <c:v>0.30138877085101595</c:v>
                </c:pt>
                <c:pt idx="47">
                  <c:v>0.3026152334453508</c:v>
                </c:pt>
                <c:pt idx="48">
                  <c:v>0.29755512198355188</c:v>
                </c:pt>
                <c:pt idx="49">
                  <c:v>0.29257465562799073</c:v>
                </c:pt>
                <c:pt idx="50">
                  <c:v>0.29744547052010034</c:v>
                </c:pt>
                <c:pt idx="51">
                  <c:v>0.30308281004044529</c:v>
                </c:pt>
                <c:pt idx="52">
                  <c:v>0.29822689570131788</c:v>
                </c:pt>
                <c:pt idx="53">
                  <c:v>0.29433436485509473</c:v>
                </c:pt>
                <c:pt idx="54">
                  <c:v>0.29897600450994294</c:v>
                </c:pt>
                <c:pt idx="55">
                  <c:v>0.30131537681937554</c:v>
                </c:pt>
                <c:pt idx="56">
                  <c:v>0.29781258717035008</c:v>
                </c:pt>
                <c:pt idx="57">
                  <c:v>0.29441987446596712</c:v>
                </c:pt>
                <c:pt idx="58">
                  <c:v>0.29945487199974363</c:v>
                </c:pt>
                <c:pt idx="59">
                  <c:v>0.30451875077213231</c:v>
                </c:pt>
                <c:pt idx="60">
                  <c:v>0.30883851217332531</c:v>
                </c:pt>
                <c:pt idx="61">
                  <c:v>0.31102141300143732</c:v>
                </c:pt>
                <c:pt idx="62">
                  <c:v>0.30708200454489165</c:v>
                </c:pt>
                <c:pt idx="63">
                  <c:v>0.30844199397755911</c:v>
                </c:pt>
                <c:pt idx="64">
                  <c:v>0.31031152938836848</c:v>
                </c:pt>
                <c:pt idx="65">
                  <c:v>0.31199343012578118</c:v>
                </c:pt>
                <c:pt idx="66">
                  <c:v>0.31056455615651118</c:v>
                </c:pt>
                <c:pt idx="67">
                  <c:v>0.31375445546700936</c:v>
                </c:pt>
                <c:pt idx="68">
                  <c:v>0.31544071318753275</c:v>
                </c:pt>
                <c:pt idx="69">
                  <c:v>0.31711822341408391</c:v>
                </c:pt>
                <c:pt idx="70">
                  <c:v>0.31878705403725832</c:v>
                </c:pt>
                <c:pt idx="71">
                  <c:v>0.3163639019938847</c:v>
                </c:pt>
                <c:pt idx="72">
                  <c:v>0.3177321306852548</c:v>
                </c:pt>
                <c:pt idx="73">
                  <c:v>0.31938454922940301</c:v>
                </c:pt>
                <c:pt idx="74">
                  <c:v>0.3201778280253208</c:v>
                </c:pt>
                <c:pt idx="75">
                  <c:v>0.32182075034067376</c:v>
                </c:pt>
                <c:pt idx="76">
                  <c:v>0.32245284128316193</c:v>
                </c:pt>
                <c:pt idx="77">
                  <c:v>0.32393089487965643</c:v>
                </c:pt>
                <c:pt idx="78">
                  <c:v>0.32232303872711782</c:v>
                </c:pt>
                <c:pt idx="79">
                  <c:v>0.32096592945448443</c:v>
                </c:pt>
                <c:pt idx="80">
                  <c:v>0.31961249142244552</c:v>
                </c:pt>
                <c:pt idx="81">
                  <c:v>0.32047482313315973</c:v>
                </c:pt>
                <c:pt idx="82">
                  <c:v>0.32149727670326977</c:v>
                </c:pt>
                <c:pt idx="83">
                  <c:v>0.32251800565097316</c:v>
                </c:pt>
                <c:pt idx="84">
                  <c:v>0.32353701433609783</c:v>
                </c:pt>
                <c:pt idx="85">
                  <c:v>0.32455430710379435</c:v>
                </c:pt>
                <c:pt idx="86">
                  <c:v>0.32375154435609826</c:v>
                </c:pt>
                <c:pt idx="87">
                  <c:v>0.32294924744073256</c:v>
                </c:pt>
                <c:pt idx="88">
                  <c:v>0.32369734952843893</c:v>
                </c:pt>
                <c:pt idx="89">
                  <c:v>0.32444501775441997</c:v>
                </c:pt>
                <c:pt idx="90">
                  <c:v>0.32524209571995416</c:v>
                </c:pt>
                <c:pt idx="91">
                  <c:v>0.32603895585436826</c:v>
                </c:pt>
                <c:pt idx="92">
                  <c:v>0.32683559824694597</c:v>
                </c:pt>
                <c:pt idx="93">
                  <c:v>0.32733328826197589</c:v>
                </c:pt>
                <c:pt idx="94">
                  <c:v>0.32786630540796607</c:v>
                </c:pt>
                <c:pt idx="95">
                  <c:v>0.32839929225026276</c:v>
                </c:pt>
                <c:pt idx="96">
                  <c:v>0.32908991021845152</c:v>
                </c:pt>
                <c:pt idx="97">
                  <c:v>0.32978463676193681</c:v>
                </c:pt>
                <c:pt idx="98">
                  <c:v>0.33047934128608603</c:v>
                </c:pt>
                <c:pt idx="99">
                  <c:v>0.33092231448139386</c:v>
                </c:pt>
                <c:pt idx="100">
                  <c:v>0.33136794090432797</c:v>
                </c:pt>
                <c:pt idx="101">
                  <c:v>0.33181356037751808</c:v>
                </c:pt>
                <c:pt idx="102">
                  <c:v>0.33209128671844151</c:v>
                </c:pt>
                <c:pt idx="103">
                  <c:v>0.33236900872816588</c:v>
                </c:pt>
                <c:pt idx="104">
                  <c:v>0.33264672640679266</c:v>
                </c:pt>
                <c:pt idx="105">
                  <c:v>0.33292443975442476</c:v>
                </c:pt>
                <c:pt idx="106">
                  <c:v>0.33302025395631402</c:v>
                </c:pt>
                <c:pt idx="107">
                  <c:v>0.33311606767620089</c:v>
                </c:pt>
                <c:pt idx="108">
                  <c:v>0.33321188091408743</c:v>
                </c:pt>
                <c:pt idx="109">
                  <c:v>0.33330769366997803</c:v>
                </c:pt>
                <c:pt idx="110">
                  <c:v>0.33335283122563569</c:v>
                </c:pt>
                <c:pt idx="111">
                  <c:v>0.3333979686677595</c:v>
                </c:pt>
                <c:pt idx="112">
                  <c:v>0.33344310599634946</c:v>
                </c:pt>
                <c:pt idx="113">
                  <c:v>0.33348824321140758</c:v>
                </c:pt>
              </c:numCache>
            </c:numRef>
          </c:yVal>
          <c:smooth val="0"/>
        </c:ser>
        <c:ser>
          <c:idx val="1"/>
          <c:order val="1"/>
          <c:tx>
            <c:v>75            </c:v>
          </c:tx>
          <c:spPr>
            <a:ln w="28575">
              <a:noFill/>
            </a:ln>
          </c:spPr>
          <c:marker>
            <c:spPr>
              <a:noFill/>
              <a:ln>
                <a:solidFill>
                  <a:schemeClr val="tx1"/>
                </a:solidFill>
              </a:ln>
            </c:spPr>
          </c:marker>
          <c:xVal>
            <c:numRef>
              <c:f>Sheet2!$CC$3:$CC$122</c:f>
              <c:numCache>
                <c:formatCode>General</c:formatCode>
                <c:ptCount val="120"/>
                <c:pt idx="0">
                  <c:v>0</c:v>
                </c:pt>
                <c:pt idx="1">
                  <c:v>115.2</c:v>
                </c:pt>
                <c:pt idx="2">
                  <c:v>230.4</c:v>
                </c:pt>
                <c:pt idx="3">
                  <c:v>288.00000000000006</c:v>
                </c:pt>
                <c:pt idx="4">
                  <c:v>345.6</c:v>
                </c:pt>
                <c:pt idx="5">
                  <c:v>403.20000000000005</c:v>
                </c:pt>
                <c:pt idx="6">
                  <c:v>460.8</c:v>
                </c:pt>
                <c:pt idx="7">
                  <c:v>518.4</c:v>
                </c:pt>
                <c:pt idx="8">
                  <c:v>576.00000000000011</c:v>
                </c:pt>
                <c:pt idx="9">
                  <c:v>633.6</c:v>
                </c:pt>
                <c:pt idx="10">
                  <c:v>691.2</c:v>
                </c:pt>
                <c:pt idx="11">
                  <c:v>748.8</c:v>
                </c:pt>
                <c:pt idx="12">
                  <c:v>806.40000000000009</c:v>
                </c:pt>
                <c:pt idx="13">
                  <c:v>864</c:v>
                </c:pt>
                <c:pt idx="14">
                  <c:v>921.6</c:v>
                </c:pt>
                <c:pt idx="15">
                  <c:v>1036.8</c:v>
                </c:pt>
                <c:pt idx="16">
                  <c:v>1152.0000000000002</c:v>
                </c:pt>
                <c:pt idx="17">
                  <c:v>1267.2</c:v>
                </c:pt>
                <c:pt idx="18">
                  <c:v>1382.4</c:v>
                </c:pt>
                <c:pt idx="19">
                  <c:v>1497.6</c:v>
                </c:pt>
                <c:pt idx="20">
                  <c:v>1612.8000000000002</c:v>
                </c:pt>
                <c:pt idx="21">
                  <c:v>1728</c:v>
                </c:pt>
                <c:pt idx="22">
                  <c:v>1843.2</c:v>
                </c:pt>
                <c:pt idx="23">
                  <c:v>1958.3999999999999</c:v>
                </c:pt>
                <c:pt idx="24">
                  <c:v>2073.6</c:v>
                </c:pt>
                <c:pt idx="25">
                  <c:v>2188.8000000000002</c:v>
                </c:pt>
                <c:pt idx="26">
                  <c:v>2304.0000000000005</c:v>
                </c:pt>
                <c:pt idx="27">
                  <c:v>2419.1999999999998</c:v>
                </c:pt>
                <c:pt idx="28">
                  <c:v>2534.4</c:v>
                </c:pt>
                <c:pt idx="29">
                  <c:v>2649.6</c:v>
                </c:pt>
                <c:pt idx="30">
                  <c:v>2764.8</c:v>
                </c:pt>
                <c:pt idx="31">
                  <c:v>2880</c:v>
                </c:pt>
                <c:pt idx="32">
                  <c:v>2995.2</c:v>
                </c:pt>
                <c:pt idx="33">
                  <c:v>3110.4</c:v>
                </c:pt>
                <c:pt idx="34">
                  <c:v>3225.6000000000004</c:v>
                </c:pt>
                <c:pt idx="35">
                  <c:v>3340.8</c:v>
                </c:pt>
                <c:pt idx="36">
                  <c:v>3456</c:v>
                </c:pt>
                <c:pt idx="37">
                  <c:v>3571.2</c:v>
                </c:pt>
                <c:pt idx="38">
                  <c:v>3686.4</c:v>
                </c:pt>
                <c:pt idx="39">
                  <c:v>3801.6000000000004</c:v>
                </c:pt>
                <c:pt idx="40">
                  <c:v>3916.7999999999997</c:v>
                </c:pt>
                <c:pt idx="41">
                  <c:v>4032</c:v>
                </c:pt>
                <c:pt idx="42">
                  <c:v>4147.2</c:v>
                </c:pt>
                <c:pt idx="43">
                  <c:v>4262.4000000000005</c:v>
                </c:pt>
                <c:pt idx="44">
                  <c:v>4377.6000000000004</c:v>
                </c:pt>
                <c:pt idx="45">
                  <c:v>4492.8</c:v>
                </c:pt>
                <c:pt idx="46">
                  <c:v>4608.0000000000009</c:v>
                </c:pt>
                <c:pt idx="47">
                  <c:v>4723.2</c:v>
                </c:pt>
                <c:pt idx="48">
                  <c:v>4838.4000000000005</c:v>
                </c:pt>
                <c:pt idx="49">
                  <c:v>4953.6000000000004</c:v>
                </c:pt>
                <c:pt idx="50">
                  <c:v>5068.8</c:v>
                </c:pt>
                <c:pt idx="51">
                  <c:v>5184</c:v>
                </c:pt>
                <c:pt idx="52">
                  <c:v>5299.2</c:v>
                </c:pt>
                <c:pt idx="53">
                  <c:v>5414.4</c:v>
                </c:pt>
                <c:pt idx="54">
                  <c:v>5529.6</c:v>
                </c:pt>
                <c:pt idx="55">
                  <c:v>5644.8</c:v>
                </c:pt>
                <c:pt idx="56">
                  <c:v>5760</c:v>
                </c:pt>
                <c:pt idx="57">
                  <c:v>5875.2</c:v>
                </c:pt>
                <c:pt idx="58">
                  <c:v>5990.4</c:v>
                </c:pt>
                <c:pt idx="59">
                  <c:v>6105.6</c:v>
                </c:pt>
                <c:pt idx="60">
                  <c:v>6220.8</c:v>
                </c:pt>
                <c:pt idx="61">
                  <c:v>6336</c:v>
                </c:pt>
                <c:pt idx="62">
                  <c:v>6451.2000000000007</c:v>
                </c:pt>
                <c:pt idx="63">
                  <c:v>6566.4</c:v>
                </c:pt>
                <c:pt idx="64">
                  <c:v>6681.6</c:v>
                </c:pt>
                <c:pt idx="65">
                  <c:v>6796.8</c:v>
                </c:pt>
                <c:pt idx="66">
                  <c:v>6912</c:v>
                </c:pt>
                <c:pt idx="67">
                  <c:v>7027.2000000000007</c:v>
                </c:pt>
                <c:pt idx="68">
                  <c:v>7142.4</c:v>
                </c:pt>
                <c:pt idx="69">
                  <c:v>7257.6000000000013</c:v>
                </c:pt>
                <c:pt idx="70">
                  <c:v>7372.8</c:v>
                </c:pt>
                <c:pt idx="71">
                  <c:v>7488</c:v>
                </c:pt>
                <c:pt idx="72">
                  <c:v>7603.2000000000007</c:v>
                </c:pt>
                <c:pt idx="73">
                  <c:v>7718.4</c:v>
                </c:pt>
                <c:pt idx="74">
                  <c:v>7833.6000000000013</c:v>
                </c:pt>
                <c:pt idx="75">
                  <c:v>7948.8</c:v>
                </c:pt>
                <c:pt idx="76">
                  <c:v>8064</c:v>
                </c:pt>
                <c:pt idx="77">
                  <c:v>8179.2000000000007</c:v>
                </c:pt>
                <c:pt idx="78">
                  <c:v>8294.4</c:v>
                </c:pt>
                <c:pt idx="79">
                  <c:v>8409.6</c:v>
                </c:pt>
                <c:pt idx="80">
                  <c:v>8524.8000000000011</c:v>
                </c:pt>
                <c:pt idx="81">
                  <c:v>8640</c:v>
                </c:pt>
                <c:pt idx="82">
                  <c:v>8755.2000000000007</c:v>
                </c:pt>
                <c:pt idx="83">
                  <c:v>8870.4</c:v>
                </c:pt>
                <c:pt idx="84">
                  <c:v>8985.6</c:v>
                </c:pt>
                <c:pt idx="85">
                  <c:v>9100.8000000000011</c:v>
                </c:pt>
                <c:pt idx="86">
                  <c:v>9216.0000000000018</c:v>
                </c:pt>
                <c:pt idx="87">
                  <c:v>9331.1999999999789</c:v>
                </c:pt>
                <c:pt idx="88">
                  <c:v>9446.4</c:v>
                </c:pt>
                <c:pt idx="89">
                  <c:v>9561.6</c:v>
                </c:pt>
                <c:pt idx="90">
                  <c:v>9676.7999999999811</c:v>
                </c:pt>
                <c:pt idx="91">
                  <c:v>9792</c:v>
                </c:pt>
                <c:pt idx="92">
                  <c:v>9907.2000000000007</c:v>
                </c:pt>
                <c:pt idx="93">
                  <c:v>10022.4</c:v>
                </c:pt>
                <c:pt idx="94">
                  <c:v>10137.6</c:v>
                </c:pt>
                <c:pt idx="95">
                  <c:v>10252.800000000001</c:v>
                </c:pt>
                <c:pt idx="96">
                  <c:v>10368</c:v>
                </c:pt>
                <c:pt idx="97">
                  <c:v>10483.199999999983</c:v>
                </c:pt>
                <c:pt idx="98">
                  <c:v>10598.4</c:v>
                </c:pt>
                <c:pt idx="99">
                  <c:v>10713.6</c:v>
                </c:pt>
                <c:pt idx="100">
                  <c:v>10828.8</c:v>
                </c:pt>
                <c:pt idx="101">
                  <c:v>10944</c:v>
                </c:pt>
                <c:pt idx="102">
                  <c:v>11059.2</c:v>
                </c:pt>
                <c:pt idx="103">
                  <c:v>11174.4</c:v>
                </c:pt>
                <c:pt idx="104">
                  <c:v>11289.6</c:v>
                </c:pt>
                <c:pt idx="105">
                  <c:v>11404.800000000001</c:v>
                </c:pt>
                <c:pt idx="106">
                  <c:v>11520</c:v>
                </c:pt>
                <c:pt idx="107">
                  <c:v>11635.2</c:v>
                </c:pt>
                <c:pt idx="108">
                  <c:v>11750.4</c:v>
                </c:pt>
                <c:pt idx="109">
                  <c:v>11865.6</c:v>
                </c:pt>
                <c:pt idx="110">
                  <c:v>11980.8</c:v>
                </c:pt>
                <c:pt idx="111">
                  <c:v>12096</c:v>
                </c:pt>
                <c:pt idx="112">
                  <c:v>12211.2</c:v>
                </c:pt>
                <c:pt idx="113">
                  <c:v>12326.4</c:v>
                </c:pt>
                <c:pt idx="114">
                  <c:v>12441.6</c:v>
                </c:pt>
                <c:pt idx="115">
                  <c:v>12556.800000000001</c:v>
                </c:pt>
                <c:pt idx="116">
                  <c:v>12672</c:v>
                </c:pt>
                <c:pt idx="117">
                  <c:v>12787.2</c:v>
                </c:pt>
                <c:pt idx="118">
                  <c:v>12902.400000000001</c:v>
                </c:pt>
                <c:pt idx="119">
                  <c:v>13017.59999999998</c:v>
                </c:pt>
              </c:numCache>
            </c:numRef>
          </c:xVal>
          <c:yVal>
            <c:numRef>
              <c:f>Sheet2!$BW$3:$BW$122</c:f>
              <c:numCache>
                <c:formatCode>General</c:formatCode>
                <c:ptCount val="120"/>
                <c:pt idx="0">
                  <c:v>1.1532691683569981E-2</c:v>
                </c:pt>
                <c:pt idx="1">
                  <c:v>0.14188053686893159</c:v>
                </c:pt>
                <c:pt idx="2">
                  <c:v>0.21661154875971592</c:v>
                </c:pt>
                <c:pt idx="3">
                  <c:v>0.20275193229065636</c:v>
                </c:pt>
                <c:pt idx="4">
                  <c:v>0.19230423404275121</c:v>
                </c:pt>
                <c:pt idx="5">
                  <c:v>0.20385865113811683</c:v>
                </c:pt>
                <c:pt idx="6">
                  <c:v>0.21019440502511624</c:v>
                </c:pt>
                <c:pt idx="7">
                  <c:v>0.21851995972192406</c:v>
                </c:pt>
                <c:pt idx="8">
                  <c:v>0.21048946130433419</c:v>
                </c:pt>
                <c:pt idx="9">
                  <c:v>0.19830198140580374</c:v>
                </c:pt>
                <c:pt idx="10">
                  <c:v>0.2044721409167729</c:v>
                </c:pt>
                <c:pt idx="11">
                  <c:v>0.21435388213124726</c:v>
                </c:pt>
                <c:pt idx="12">
                  <c:v>0.2333575130249487</c:v>
                </c:pt>
                <c:pt idx="13">
                  <c:v>0.21865103476474021</c:v>
                </c:pt>
                <c:pt idx="14">
                  <c:v>0.22005963737352566</c:v>
                </c:pt>
                <c:pt idx="15">
                  <c:v>0.21942963948592759</c:v>
                </c:pt>
                <c:pt idx="16">
                  <c:v>0.19888489770735021</c:v>
                </c:pt>
                <c:pt idx="17">
                  <c:v>0.23480185889821964</c:v>
                </c:pt>
                <c:pt idx="18">
                  <c:v>0.24260696403199794</c:v>
                </c:pt>
                <c:pt idx="19">
                  <c:v>0.2447426662498659</c:v>
                </c:pt>
                <c:pt idx="20">
                  <c:v>0.23361182931907537</c:v>
                </c:pt>
                <c:pt idx="21">
                  <c:v>0.25327743882709325</c:v>
                </c:pt>
                <c:pt idx="22">
                  <c:v>0.26272584252011405</c:v>
                </c:pt>
                <c:pt idx="23">
                  <c:v>0.24421171054631907</c:v>
                </c:pt>
                <c:pt idx="24">
                  <c:v>0.2581440875312187</c:v>
                </c:pt>
                <c:pt idx="25">
                  <c:v>0.24791098145942081</c:v>
                </c:pt>
                <c:pt idx="26">
                  <c:v>0.23408701938152571</c:v>
                </c:pt>
                <c:pt idx="27">
                  <c:v>0.23157886671459263</c:v>
                </c:pt>
                <c:pt idx="28">
                  <c:v>0.25057851716201285</c:v>
                </c:pt>
                <c:pt idx="29">
                  <c:v>0.25650365953923077</c:v>
                </c:pt>
                <c:pt idx="30">
                  <c:v>0.25348671306548953</c:v>
                </c:pt>
                <c:pt idx="31">
                  <c:v>0.24145695234691844</c:v>
                </c:pt>
                <c:pt idx="32">
                  <c:v>0.25024447949422884</c:v>
                </c:pt>
                <c:pt idx="33">
                  <c:v>0.26833686543870688</c:v>
                </c:pt>
                <c:pt idx="34">
                  <c:v>0.25100777191022938</c:v>
                </c:pt>
                <c:pt idx="35">
                  <c:v>0.25310462935899181</c:v>
                </c:pt>
                <c:pt idx="36">
                  <c:v>0.26775814252811214</c:v>
                </c:pt>
                <c:pt idx="37">
                  <c:v>0.29493830708087715</c:v>
                </c:pt>
                <c:pt idx="38">
                  <c:v>0.28547340847499758</c:v>
                </c:pt>
                <c:pt idx="39">
                  <c:v>0.29640811611530182</c:v>
                </c:pt>
                <c:pt idx="40">
                  <c:v>0.30687677325682478</c:v>
                </c:pt>
                <c:pt idx="41">
                  <c:v>0.31369633053501789</c:v>
                </c:pt>
                <c:pt idx="42">
                  <c:v>0.29997800336505009</c:v>
                </c:pt>
                <c:pt idx="43">
                  <c:v>0.31083892003601182</c:v>
                </c:pt>
                <c:pt idx="44">
                  <c:v>0.31765776909882215</c:v>
                </c:pt>
                <c:pt idx="45">
                  <c:v>0.32438568807329587</c:v>
                </c:pt>
                <c:pt idx="46">
                  <c:v>0.31846855841871796</c:v>
                </c:pt>
                <c:pt idx="47">
                  <c:v>0.31262929595937594</c:v>
                </c:pt>
                <c:pt idx="48">
                  <c:v>0.31861046632568973</c:v>
                </c:pt>
                <c:pt idx="49">
                  <c:v>0.32240831526247193</c:v>
                </c:pt>
                <c:pt idx="50">
                  <c:v>0.32617122144230382</c:v>
                </c:pt>
                <c:pt idx="51">
                  <c:v>0.32096264010525077</c:v>
                </c:pt>
                <c:pt idx="52">
                  <c:v>0.31510177113880766</c:v>
                </c:pt>
                <c:pt idx="53">
                  <c:v>0.31718536092256955</c:v>
                </c:pt>
                <c:pt idx="54">
                  <c:v>0.32022729608293082</c:v>
                </c:pt>
                <c:pt idx="55">
                  <c:v>0.32133652132834928</c:v>
                </c:pt>
                <c:pt idx="56">
                  <c:v>0.31798764098642512</c:v>
                </c:pt>
                <c:pt idx="57">
                  <c:v>0.31492706635643886</c:v>
                </c:pt>
                <c:pt idx="58">
                  <c:v>0.3159912851409864</c:v>
                </c:pt>
                <c:pt idx="59">
                  <c:v>0.31850913304463158</c:v>
                </c:pt>
                <c:pt idx="60">
                  <c:v>0.32104686621176765</c:v>
                </c:pt>
                <c:pt idx="61">
                  <c:v>0.3224783091064104</c:v>
                </c:pt>
                <c:pt idx="62">
                  <c:v>0.321081397136316</c:v>
                </c:pt>
                <c:pt idx="63">
                  <c:v>0.32122214372794777</c:v>
                </c:pt>
                <c:pt idx="64">
                  <c:v>0.32201858755789642</c:v>
                </c:pt>
                <c:pt idx="65">
                  <c:v>0.32281164206262103</c:v>
                </c:pt>
                <c:pt idx="66">
                  <c:v>0.32457150662190781</c:v>
                </c:pt>
                <c:pt idx="67">
                  <c:v>0.32536927305347496</c:v>
                </c:pt>
                <c:pt idx="68">
                  <c:v>0.32410896634089653</c:v>
                </c:pt>
                <c:pt idx="69">
                  <c:v>0.32480672916648617</c:v>
                </c:pt>
                <c:pt idx="70">
                  <c:v>0.32550159219792751</c:v>
                </c:pt>
                <c:pt idx="71">
                  <c:v>0.3259240253680622</c:v>
                </c:pt>
                <c:pt idx="72">
                  <c:v>0.32668245249721822</c:v>
                </c:pt>
                <c:pt idx="73">
                  <c:v>0.325937605664254</c:v>
                </c:pt>
                <c:pt idx="74">
                  <c:v>0.32518052829104288</c:v>
                </c:pt>
                <c:pt idx="75">
                  <c:v>0.32554458656341484</c:v>
                </c:pt>
                <c:pt idx="76">
                  <c:v>0.32565086725228576</c:v>
                </c:pt>
                <c:pt idx="77">
                  <c:v>0.32662183383056803</c:v>
                </c:pt>
                <c:pt idx="78">
                  <c:v>0.32692220541830491</c:v>
                </c:pt>
                <c:pt idx="79">
                  <c:v>0.32722184819634981</c:v>
                </c:pt>
                <c:pt idx="80">
                  <c:v>0.32654177138592727</c:v>
                </c:pt>
                <c:pt idx="81">
                  <c:v>0.32686519653471025</c:v>
                </c:pt>
                <c:pt idx="82">
                  <c:v>0.32718790926971658</c:v>
                </c:pt>
                <c:pt idx="83">
                  <c:v>0.32750991194222318</c:v>
                </c:pt>
                <c:pt idx="84">
                  <c:v>0.3278312068931723</c:v>
                </c:pt>
                <c:pt idx="85">
                  <c:v>0.32815179645322978</c:v>
                </c:pt>
                <c:pt idx="86">
                  <c:v>0.32820657058047464</c:v>
                </c:pt>
                <c:pt idx="87">
                  <c:v>0.32825095919486458</c:v>
                </c:pt>
                <c:pt idx="88">
                  <c:v>0.32829526794967262</c:v>
                </c:pt>
                <c:pt idx="89">
                  <c:v>0.32833949706021837</c:v>
                </c:pt>
                <c:pt idx="90">
                  <c:v>0.32864282961614238</c:v>
                </c:pt>
                <c:pt idx="91">
                  <c:v>0.32881377400605893</c:v>
                </c:pt>
                <c:pt idx="92">
                  <c:v>0.32898448039828709</c:v>
                </c:pt>
                <c:pt idx="93">
                  <c:v>0.32915494928950906</c:v>
                </c:pt>
                <c:pt idx="94">
                  <c:v>0.32932518117502907</c:v>
                </c:pt>
                <c:pt idx="95">
                  <c:v>0.32945966021999712</c:v>
                </c:pt>
                <c:pt idx="96">
                  <c:v>0.32959395255612073</c:v>
                </c:pt>
                <c:pt idx="97">
                  <c:v>0.3297280585719688</c:v>
                </c:pt>
                <c:pt idx="98">
                  <c:v>0.32986197865502903</c:v>
                </c:pt>
                <c:pt idx="99">
                  <c:v>0.32999571319171522</c:v>
                </c:pt>
                <c:pt idx="100">
                  <c:v>0.33016528724629252</c:v>
                </c:pt>
                <c:pt idx="101">
                  <c:v>0.33034509611542201</c:v>
                </c:pt>
                <c:pt idx="102">
                  <c:v>0.33052477691709176</c:v>
                </c:pt>
                <c:pt idx="103">
                  <c:v>0.3307043297880734</c:v>
                </c:pt>
                <c:pt idx="104">
                  <c:v>0.3308837548649487</c:v>
                </c:pt>
                <c:pt idx="105">
                  <c:v>0.33099662182099376</c:v>
                </c:pt>
                <c:pt idx="106">
                  <c:v>0.33110940850278098</c:v>
                </c:pt>
                <c:pt idx="107">
                  <c:v>0.33127342959787254</c:v>
                </c:pt>
                <c:pt idx="108">
                  <c:v>0.33143738489495245</c:v>
                </c:pt>
                <c:pt idx="109">
                  <c:v>0.33160127443360532</c:v>
                </c:pt>
                <c:pt idx="110">
                  <c:v>0.33176509825338585</c:v>
                </c:pt>
                <c:pt idx="111">
                  <c:v>0.3319288563938167</c:v>
                </c:pt>
                <c:pt idx="112">
                  <c:v>0.33209254889438394</c:v>
                </c:pt>
                <c:pt idx="113">
                  <c:v>0.33225617579454947</c:v>
                </c:pt>
                <c:pt idx="114">
                  <c:v>0.33230803890672039</c:v>
                </c:pt>
                <c:pt idx="115">
                  <c:v>0.33235988124287624</c:v>
                </c:pt>
                <c:pt idx="116">
                  <c:v>0.33241170281549476</c:v>
                </c:pt>
                <c:pt idx="117">
                  <c:v>0.33246350363705057</c:v>
                </c:pt>
                <c:pt idx="118">
                  <c:v>0.33251528372000405</c:v>
                </c:pt>
                <c:pt idx="119">
                  <c:v>0.33256704307680657</c:v>
                </c:pt>
              </c:numCache>
            </c:numRef>
          </c:yVal>
          <c:smooth val="0"/>
        </c:ser>
        <c:ser>
          <c:idx val="2"/>
          <c:order val="2"/>
          <c:tx>
            <c:v>100           </c:v>
          </c:tx>
          <c:spPr>
            <a:ln w="28575">
              <a:noFill/>
            </a:ln>
          </c:spPr>
          <c:marker>
            <c:spPr>
              <a:noFill/>
              <a:ln>
                <a:solidFill>
                  <a:schemeClr val="tx1"/>
                </a:solidFill>
              </a:ln>
            </c:spPr>
          </c:marker>
          <c:xVal>
            <c:numRef>
              <c:f>Sheet1!$EX$3:$EX$127</c:f>
              <c:numCache>
                <c:formatCode>General</c:formatCode>
                <c:ptCount val="125"/>
                <c:pt idx="0">
                  <c:v>0</c:v>
                </c:pt>
                <c:pt idx="1">
                  <c:v>86.399999999999991</c:v>
                </c:pt>
                <c:pt idx="2">
                  <c:v>172.79999999999998</c:v>
                </c:pt>
                <c:pt idx="3">
                  <c:v>216</c:v>
                </c:pt>
                <c:pt idx="4">
                  <c:v>259.2</c:v>
                </c:pt>
                <c:pt idx="5">
                  <c:v>302.39999999999969</c:v>
                </c:pt>
                <c:pt idx="6">
                  <c:v>345.5999999999994</c:v>
                </c:pt>
                <c:pt idx="7">
                  <c:v>388.79999999999933</c:v>
                </c:pt>
                <c:pt idx="8">
                  <c:v>432</c:v>
                </c:pt>
                <c:pt idx="9">
                  <c:v>475.2</c:v>
                </c:pt>
                <c:pt idx="10">
                  <c:v>518.4</c:v>
                </c:pt>
                <c:pt idx="11">
                  <c:v>561.59999999999991</c:v>
                </c:pt>
                <c:pt idx="12">
                  <c:v>604.79999999999995</c:v>
                </c:pt>
                <c:pt idx="13">
                  <c:v>647.99999999999989</c:v>
                </c:pt>
                <c:pt idx="14">
                  <c:v>691.19999999999993</c:v>
                </c:pt>
                <c:pt idx="15">
                  <c:v>777.59999999999991</c:v>
                </c:pt>
                <c:pt idx="16">
                  <c:v>864</c:v>
                </c:pt>
                <c:pt idx="17">
                  <c:v>950.4</c:v>
                </c:pt>
                <c:pt idx="18">
                  <c:v>1036.8</c:v>
                </c:pt>
                <c:pt idx="19">
                  <c:v>1123.1999999999998</c:v>
                </c:pt>
                <c:pt idx="20">
                  <c:v>1209.5999999999999</c:v>
                </c:pt>
                <c:pt idx="21">
                  <c:v>1296</c:v>
                </c:pt>
                <c:pt idx="22">
                  <c:v>1382.3999999999999</c:v>
                </c:pt>
                <c:pt idx="23">
                  <c:v>1468.8</c:v>
                </c:pt>
                <c:pt idx="24">
                  <c:v>1555.1999999999998</c:v>
                </c:pt>
                <c:pt idx="25">
                  <c:v>1641.6</c:v>
                </c:pt>
                <c:pt idx="26">
                  <c:v>1728</c:v>
                </c:pt>
                <c:pt idx="27">
                  <c:v>1814.3999999999999</c:v>
                </c:pt>
                <c:pt idx="28">
                  <c:v>1900.8</c:v>
                </c:pt>
                <c:pt idx="29">
                  <c:v>1987.2</c:v>
                </c:pt>
                <c:pt idx="30">
                  <c:v>2073.6</c:v>
                </c:pt>
                <c:pt idx="31">
                  <c:v>2159.9999999999995</c:v>
                </c:pt>
                <c:pt idx="32">
                  <c:v>2246.3999999999996</c:v>
                </c:pt>
                <c:pt idx="33">
                  <c:v>2332.7999999999997</c:v>
                </c:pt>
                <c:pt idx="34">
                  <c:v>2419.1999999999998</c:v>
                </c:pt>
                <c:pt idx="35">
                  <c:v>2505.6</c:v>
                </c:pt>
                <c:pt idx="36">
                  <c:v>2591.9999999999995</c:v>
                </c:pt>
                <c:pt idx="37">
                  <c:v>2678.3999999999996</c:v>
                </c:pt>
                <c:pt idx="38">
                  <c:v>2764.7999999999997</c:v>
                </c:pt>
                <c:pt idx="39">
                  <c:v>2851.2</c:v>
                </c:pt>
                <c:pt idx="40">
                  <c:v>2937.6</c:v>
                </c:pt>
                <c:pt idx="41">
                  <c:v>3024</c:v>
                </c:pt>
                <c:pt idx="42">
                  <c:v>3110.3999999999996</c:v>
                </c:pt>
                <c:pt idx="43">
                  <c:v>3196.7999999999997</c:v>
                </c:pt>
                <c:pt idx="44">
                  <c:v>3283.2</c:v>
                </c:pt>
                <c:pt idx="45">
                  <c:v>3369.6</c:v>
                </c:pt>
                <c:pt idx="46">
                  <c:v>3456</c:v>
                </c:pt>
                <c:pt idx="47">
                  <c:v>3542.4</c:v>
                </c:pt>
                <c:pt idx="48">
                  <c:v>3628.7999999999997</c:v>
                </c:pt>
                <c:pt idx="49">
                  <c:v>3715.2</c:v>
                </c:pt>
                <c:pt idx="50">
                  <c:v>3801.6</c:v>
                </c:pt>
                <c:pt idx="51">
                  <c:v>3887.9999999999995</c:v>
                </c:pt>
                <c:pt idx="52">
                  <c:v>3974.4</c:v>
                </c:pt>
                <c:pt idx="53">
                  <c:v>4060.7999999999997</c:v>
                </c:pt>
                <c:pt idx="54">
                  <c:v>4147.2</c:v>
                </c:pt>
                <c:pt idx="55">
                  <c:v>4233.6000000000013</c:v>
                </c:pt>
                <c:pt idx="56">
                  <c:v>4320</c:v>
                </c:pt>
                <c:pt idx="57">
                  <c:v>4406.4000000000005</c:v>
                </c:pt>
                <c:pt idx="58">
                  <c:v>4492.7999999999993</c:v>
                </c:pt>
                <c:pt idx="59">
                  <c:v>4579.2</c:v>
                </c:pt>
                <c:pt idx="60">
                  <c:v>4665.6000000000013</c:v>
                </c:pt>
                <c:pt idx="61">
                  <c:v>4752</c:v>
                </c:pt>
                <c:pt idx="62">
                  <c:v>4838.4000000000005</c:v>
                </c:pt>
                <c:pt idx="63">
                  <c:v>4924.7999999999993</c:v>
                </c:pt>
                <c:pt idx="64">
                  <c:v>5011.2</c:v>
                </c:pt>
                <c:pt idx="65">
                  <c:v>5097.6000000000013</c:v>
                </c:pt>
                <c:pt idx="66">
                  <c:v>5184</c:v>
                </c:pt>
                <c:pt idx="67">
                  <c:v>5270.4</c:v>
                </c:pt>
                <c:pt idx="68">
                  <c:v>5356.7999999999993</c:v>
                </c:pt>
                <c:pt idx="69">
                  <c:v>5443.2</c:v>
                </c:pt>
                <c:pt idx="70">
                  <c:v>5529.6000000000013</c:v>
                </c:pt>
                <c:pt idx="71">
                  <c:v>5616</c:v>
                </c:pt>
                <c:pt idx="72">
                  <c:v>5702.4</c:v>
                </c:pt>
                <c:pt idx="73">
                  <c:v>5788.7999999999993</c:v>
                </c:pt>
                <c:pt idx="74">
                  <c:v>5875.2</c:v>
                </c:pt>
                <c:pt idx="75">
                  <c:v>5961.6000000000013</c:v>
                </c:pt>
                <c:pt idx="76">
                  <c:v>6048</c:v>
                </c:pt>
                <c:pt idx="77">
                  <c:v>6134.4</c:v>
                </c:pt>
                <c:pt idx="78">
                  <c:v>6220.7999999999993</c:v>
                </c:pt>
                <c:pt idx="79">
                  <c:v>6307.2</c:v>
                </c:pt>
                <c:pt idx="80">
                  <c:v>6393.6000000000013</c:v>
                </c:pt>
                <c:pt idx="81">
                  <c:v>6480</c:v>
                </c:pt>
                <c:pt idx="82">
                  <c:v>6566.4</c:v>
                </c:pt>
                <c:pt idx="83">
                  <c:v>6652.7999999999993</c:v>
                </c:pt>
                <c:pt idx="84">
                  <c:v>6739.2</c:v>
                </c:pt>
                <c:pt idx="85">
                  <c:v>6825.6000000000013</c:v>
                </c:pt>
                <c:pt idx="86">
                  <c:v>6912</c:v>
                </c:pt>
                <c:pt idx="87">
                  <c:v>6998.4</c:v>
                </c:pt>
                <c:pt idx="88">
                  <c:v>7084.8</c:v>
                </c:pt>
                <c:pt idx="89">
                  <c:v>7171.2</c:v>
                </c:pt>
                <c:pt idx="90">
                  <c:v>7257.6000000000013</c:v>
                </c:pt>
                <c:pt idx="91">
                  <c:v>7344</c:v>
                </c:pt>
                <c:pt idx="92">
                  <c:v>7430.4</c:v>
                </c:pt>
                <c:pt idx="93">
                  <c:v>7516.7999999999993</c:v>
                </c:pt>
                <c:pt idx="94">
                  <c:v>7603.2</c:v>
                </c:pt>
                <c:pt idx="95">
                  <c:v>7689.6</c:v>
                </c:pt>
                <c:pt idx="96">
                  <c:v>7776</c:v>
                </c:pt>
                <c:pt idx="97">
                  <c:v>7862.4</c:v>
                </c:pt>
                <c:pt idx="98">
                  <c:v>7948.8</c:v>
                </c:pt>
                <c:pt idx="99">
                  <c:v>8035.2</c:v>
                </c:pt>
                <c:pt idx="100">
                  <c:v>8121.6000000000013</c:v>
                </c:pt>
                <c:pt idx="101">
                  <c:v>8208</c:v>
                </c:pt>
                <c:pt idx="102">
                  <c:v>8294.4</c:v>
                </c:pt>
                <c:pt idx="103">
                  <c:v>8380.7999999999811</c:v>
                </c:pt>
                <c:pt idx="104">
                  <c:v>8467.1999999999789</c:v>
                </c:pt>
                <c:pt idx="105">
                  <c:v>8553.6</c:v>
                </c:pt>
                <c:pt idx="106">
                  <c:v>8639.9999999999709</c:v>
                </c:pt>
                <c:pt idx="107">
                  <c:v>8726.4</c:v>
                </c:pt>
                <c:pt idx="108">
                  <c:v>8812.7999999999811</c:v>
                </c:pt>
                <c:pt idx="109">
                  <c:v>8899.2000000000007</c:v>
                </c:pt>
                <c:pt idx="110">
                  <c:v>8985.5999999999749</c:v>
                </c:pt>
                <c:pt idx="111">
                  <c:v>9072</c:v>
                </c:pt>
                <c:pt idx="112">
                  <c:v>9158.4</c:v>
                </c:pt>
                <c:pt idx="113">
                  <c:v>9244.7999999999811</c:v>
                </c:pt>
                <c:pt idx="114">
                  <c:v>9331.1999999999789</c:v>
                </c:pt>
                <c:pt idx="115">
                  <c:v>9417.6</c:v>
                </c:pt>
                <c:pt idx="116">
                  <c:v>9503.9999999999709</c:v>
                </c:pt>
                <c:pt idx="117">
                  <c:v>9590.4</c:v>
                </c:pt>
                <c:pt idx="118">
                  <c:v>9676.7999999999811</c:v>
                </c:pt>
                <c:pt idx="119">
                  <c:v>9763.1999999999789</c:v>
                </c:pt>
                <c:pt idx="120">
                  <c:v>9849.5999999999749</c:v>
                </c:pt>
                <c:pt idx="121">
                  <c:v>9936</c:v>
                </c:pt>
                <c:pt idx="122">
                  <c:v>10022.4</c:v>
                </c:pt>
                <c:pt idx="123">
                  <c:v>10108.799999999987</c:v>
                </c:pt>
                <c:pt idx="124">
                  <c:v>10195.199999999983</c:v>
                </c:pt>
              </c:numCache>
            </c:numRef>
          </c:xVal>
          <c:yVal>
            <c:numRef>
              <c:f>Sheet1!$EV$3:$EV$127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3"/>
          <c:order val="3"/>
          <c:tx>
            <c:v>125         </c:v>
          </c:tx>
          <c:spPr>
            <a:ln w="28575">
              <a:noFill/>
            </a:ln>
          </c:spPr>
          <c:marker>
            <c:symbol val="circle"/>
            <c:size val="7"/>
            <c:spPr>
              <a:noFill/>
              <a:ln>
                <a:solidFill>
                  <a:schemeClr val="tx1"/>
                </a:solidFill>
              </a:ln>
            </c:spPr>
          </c:marker>
          <c:xVal>
            <c:numRef>
              <c:f>Sheet2!$CE$3:$CE$130</c:f>
              <c:numCache>
                <c:formatCode>General</c:formatCode>
                <c:ptCount val="128"/>
                <c:pt idx="0">
                  <c:v>0</c:v>
                </c:pt>
                <c:pt idx="1">
                  <c:v>69.11999999999999</c:v>
                </c:pt>
                <c:pt idx="2">
                  <c:v>138.23999999999998</c:v>
                </c:pt>
                <c:pt idx="3">
                  <c:v>172.8</c:v>
                </c:pt>
                <c:pt idx="4">
                  <c:v>207.36</c:v>
                </c:pt>
                <c:pt idx="5">
                  <c:v>241.92000000000004</c:v>
                </c:pt>
                <c:pt idx="6">
                  <c:v>276.47999999999939</c:v>
                </c:pt>
                <c:pt idx="7">
                  <c:v>311.0399999999994</c:v>
                </c:pt>
                <c:pt idx="8">
                  <c:v>345.6</c:v>
                </c:pt>
                <c:pt idx="9">
                  <c:v>380.15999999999997</c:v>
                </c:pt>
                <c:pt idx="10">
                  <c:v>414.71999999999969</c:v>
                </c:pt>
                <c:pt idx="11">
                  <c:v>449.28</c:v>
                </c:pt>
                <c:pt idx="12">
                  <c:v>483.84000000000032</c:v>
                </c:pt>
                <c:pt idx="13">
                  <c:v>518.4</c:v>
                </c:pt>
                <c:pt idx="14">
                  <c:v>552.95999999999947</c:v>
                </c:pt>
                <c:pt idx="15">
                  <c:v>622.07999999999993</c:v>
                </c:pt>
                <c:pt idx="16">
                  <c:v>691.2</c:v>
                </c:pt>
                <c:pt idx="17">
                  <c:v>760.31999999999948</c:v>
                </c:pt>
                <c:pt idx="18">
                  <c:v>829.43999999999949</c:v>
                </c:pt>
                <c:pt idx="19">
                  <c:v>898.56</c:v>
                </c:pt>
                <c:pt idx="20">
                  <c:v>967.68000000000052</c:v>
                </c:pt>
                <c:pt idx="21">
                  <c:v>1036.8</c:v>
                </c:pt>
                <c:pt idx="22">
                  <c:v>1105.92</c:v>
                </c:pt>
                <c:pt idx="23">
                  <c:v>1175.0399999999997</c:v>
                </c:pt>
                <c:pt idx="24">
                  <c:v>1244.1599999999999</c:v>
                </c:pt>
                <c:pt idx="25">
                  <c:v>1313.28</c:v>
                </c:pt>
                <c:pt idx="26">
                  <c:v>1382.4</c:v>
                </c:pt>
                <c:pt idx="27">
                  <c:v>1451.52</c:v>
                </c:pt>
                <c:pt idx="28">
                  <c:v>1520.6399999999999</c:v>
                </c:pt>
                <c:pt idx="29">
                  <c:v>1589.76</c:v>
                </c:pt>
                <c:pt idx="30">
                  <c:v>1658.8799999999999</c:v>
                </c:pt>
                <c:pt idx="31">
                  <c:v>1728</c:v>
                </c:pt>
                <c:pt idx="32">
                  <c:v>1797.12</c:v>
                </c:pt>
                <c:pt idx="33">
                  <c:v>1866.24</c:v>
                </c:pt>
                <c:pt idx="34">
                  <c:v>1935.36</c:v>
                </c:pt>
                <c:pt idx="35">
                  <c:v>2004.48</c:v>
                </c:pt>
                <c:pt idx="36">
                  <c:v>2073.6</c:v>
                </c:pt>
                <c:pt idx="37">
                  <c:v>2142.7199999999998</c:v>
                </c:pt>
                <c:pt idx="38">
                  <c:v>2211.84</c:v>
                </c:pt>
                <c:pt idx="39">
                  <c:v>2280.96</c:v>
                </c:pt>
                <c:pt idx="40">
                  <c:v>2350.0799999999995</c:v>
                </c:pt>
                <c:pt idx="41">
                  <c:v>2419.1999999999998</c:v>
                </c:pt>
                <c:pt idx="42">
                  <c:v>2488.3200000000002</c:v>
                </c:pt>
                <c:pt idx="43">
                  <c:v>2557.44</c:v>
                </c:pt>
                <c:pt idx="44">
                  <c:v>2626.56</c:v>
                </c:pt>
                <c:pt idx="45">
                  <c:v>2695.68</c:v>
                </c:pt>
                <c:pt idx="46">
                  <c:v>2764.8</c:v>
                </c:pt>
                <c:pt idx="47">
                  <c:v>2833.9199999999996</c:v>
                </c:pt>
                <c:pt idx="48">
                  <c:v>2903.0399999999995</c:v>
                </c:pt>
                <c:pt idx="49">
                  <c:v>2972.16</c:v>
                </c:pt>
                <c:pt idx="50">
                  <c:v>3041.2799999999997</c:v>
                </c:pt>
                <c:pt idx="51">
                  <c:v>3110.3999999999996</c:v>
                </c:pt>
                <c:pt idx="52">
                  <c:v>3179.52</c:v>
                </c:pt>
                <c:pt idx="53">
                  <c:v>3248.6399999999994</c:v>
                </c:pt>
                <c:pt idx="54">
                  <c:v>3317.7599999999998</c:v>
                </c:pt>
                <c:pt idx="55">
                  <c:v>3386.88</c:v>
                </c:pt>
                <c:pt idx="56">
                  <c:v>3455.9999999999995</c:v>
                </c:pt>
                <c:pt idx="57">
                  <c:v>3525.12</c:v>
                </c:pt>
                <c:pt idx="58">
                  <c:v>3594.24</c:v>
                </c:pt>
                <c:pt idx="59">
                  <c:v>3663.36</c:v>
                </c:pt>
                <c:pt idx="60">
                  <c:v>3732.4799999999996</c:v>
                </c:pt>
                <c:pt idx="61">
                  <c:v>3801.5999999999995</c:v>
                </c:pt>
                <c:pt idx="62">
                  <c:v>3870.72</c:v>
                </c:pt>
                <c:pt idx="63">
                  <c:v>3939.84</c:v>
                </c:pt>
                <c:pt idx="64">
                  <c:v>4008.96</c:v>
                </c:pt>
                <c:pt idx="65">
                  <c:v>4078.08</c:v>
                </c:pt>
                <c:pt idx="66">
                  <c:v>4147.2</c:v>
                </c:pt>
                <c:pt idx="67">
                  <c:v>4216.3200000000024</c:v>
                </c:pt>
                <c:pt idx="68">
                  <c:v>4285.4399999999996</c:v>
                </c:pt>
                <c:pt idx="69">
                  <c:v>4354.5600000000004</c:v>
                </c:pt>
                <c:pt idx="70">
                  <c:v>4423.68</c:v>
                </c:pt>
                <c:pt idx="71">
                  <c:v>4492.7999999999993</c:v>
                </c:pt>
                <c:pt idx="72">
                  <c:v>4561.92</c:v>
                </c:pt>
                <c:pt idx="73">
                  <c:v>4631.04</c:v>
                </c:pt>
                <c:pt idx="74">
                  <c:v>4700.1600000000044</c:v>
                </c:pt>
                <c:pt idx="75">
                  <c:v>4769.28</c:v>
                </c:pt>
                <c:pt idx="76">
                  <c:v>4838.4000000000005</c:v>
                </c:pt>
                <c:pt idx="77">
                  <c:v>4907.5200000000013</c:v>
                </c:pt>
                <c:pt idx="78">
                  <c:v>4976.6399999999994</c:v>
                </c:pt>
                <c:pt idx="79">
                  <c:v>5045.76</c:v>
                </c:pt>
                <c:pt idx="80">
                  <c:v>5114.88</c:v>
                </c:pt>
                <c:pt idx="81">
                  <c:v>5184</c:v>
                </c:pt>
                <c:pt idx="82">
                  <c:v>5253.1200000000044</c:v>
                </c:pt>
                <c:pt idx="83">
                  <c:v>5322.24</c:v>
                </c:pt>
                <c:pt idx="84">
                  <c:v>5391.3600000000024</c:v>
                </c:pt>
                <c:pt idx="85">
                  <c:v>5460.48</c:v>
                </c:pt>
                <c:pt idx="86">
                  <c:v>5529.6</c:v>
                </c:pt>
                <c:pt idx="87">
                  <c:v>5598.7199999999993</c:v>
                </c:pt>
                <c:pt idx="88">
                  <c:v>5667.84</c:v>
                </c:pt>
                <c:pt idx="89">
                  <c:v>5736.96</c:v>
                </c:pt>
                <c:pt idx="90">
                  <c:v>5806.08</c:v>
                </c:pt>
                <c:pt idx="91">
                  <c:v>5875.2</c:v>
                </c:pt>
                <c:pt idx="92">
                  <c:v>5944.3200000000024</c:v>
                </c:pt>
                <c:pt idx="93">
                  <c:v>6013.4399999999987</c:v>
                </c:pt>
                <c:pt idx="94">
                  <c:v>6082.56</c:v>
                </c:pt>
                <c:pt idx="95">
                  <c:v>6151.68</c:v>
                </c:pt>
                <c:pt idx="96">
                  <c:v>6220.7999999999993</c:v>
                </c:pt>
                <c:pt idx="97">
                  <c:v>6289.92</c:v>
                </c:pt>
                <c:pt idx="98">
                  <c:v>6359.04</c:v>
                </c:pt>
                <c:pt idx="99">
                  <c:v>6428.1600000000044</c:v>
                </c:pt>
                <c:pt idx="100">
                  <c:v>6497.2799999999988</c:v>
                </c:pt>
                <c:pt idx="101">
                  <c:v>6566.4</c:v>
                </c:pt>
                <c:pt idx="102">
                  <c:v>6635.5200000000013</c:v>
                </c:pt>
                <c:pt idx="103">
                  <c:v>6704.6399999999994</c:v>
                </c:pt>
                <c:pt idx="104">
                  <c:v>6773.76</c:v>
                </c:pt>
                <c:pt idx="105">
                  <c:v>6842.88</c:v>
                </c:pt>
                <c:pt idx="106">
                  <c:v>6912</c:v>
                </c:pt>
                <c:pt idx="107">
                  <c:v>6981.1200000000044</c:v>
                </c:pt>
                <c:pt idx="108">
                  <c:v>7050.24</c:v>
                </c:pt>
                <c:pt idx="109">
                  <c:v>7119.3600000000024</c:v>
                </c:pt>
                <c:pt idx="110">
                  <c:v>7188.48</c:v>
                </c:pt>
                <c:pt idx="111">
                  <c:v>7257.6000000000013</c:v>
                </c:pt>
                <c:pt idx="112">
                  <c:v>7326.72</c:v>
                </c:pt>
                <c:pt idx="113">
                  <c:v>7395.84</c:v>
                </c:pt>
                <c:pt idx="114">
                  <c:v>7464.9599999999991</c:v>
                </c:pt>
                <c:pt idx="115">
                  <c:v>7534.08</c:v>
                </c:pt>
                <c:pt idx="116">
                  <c:v>7603.2000000000007</c:v>
                </c:pt>
                <c:pt idx="117">
                  <c:v>7672.3200000000024</c:v>
                </c:pt>
                <c:pt idx="118">
                  <c:v>7741.44</c:v>
                </c:pt>
                <c:pt idx="119">
                  <c:v>7810.56</c:v>
                </c:pt>
                <c:pt idx="120">
                  <c:v>7879.68</c:v>
                </c:pt>
                <c:pt idx="121">
                  <c:v>7948.7999999999993</c:v>
                </c:pt>
                <c:pt idx="122">
                  <c:v>8017.92</c:v>
                </c:pt>
                <c:pt idx="123">
                  <c:v>8087.0399999999991</c:v>
                </c:pt>
                <c:pt idx="124">
                  <c:v>8156.1600000000044</c:v>
                </c:pt>
                <c:pt idx="125">
                  <c:v>8225.2799999999788</c:v>
                </c:pt>
                <c:pt idx="126">
                  <c:v>8294.4</c:v>
                </c:pt>
                <c:pt idx="127">
                  <c:v>8363.5199999999786</c:v>
                </c:pt>
              </c:numCache>
            </c:numRef>
          </c:xVal>
          <c:yVal>
            <c:numRef>
              <c:f>Sheet2!$BY$3:$BY$130</c:f>
              <c:numCache>
                <c:formatCode>General</c:formatCode>
                <c:ptCount val="128"/>
                <c:pt idx="0">
                  <c:v>1.3086669596574259E-2</c:v>
                </c:pt>
                <c:pt idx="1">
                  <c:v>0.16196567480403221</c:v>
                </c:pt>
                <c:pt idx="2">
                  <c:v>0.2119027167798557</c:v>
                </c:pt>
                <c:pt idx="3">
                  <c:v>0.25034641734123542</c:v>
                </c:pt>
                <c:pt idx="4">
                  <c:v>0.27211279998309101</c:v>
                </c:pt>
                <c:pt idx="5">
                  <c:v>0.28599915705053813</c:v>
                </c:pt>
                <c:pt idx="6">
                  <c:v>0.25729556253682873</c:v>
                </c:pt>
                <c:pt idx="7">
                  <c:v>0.29805163008267782</c:v>
                </c:pt>
                <c:pt idx="8">
                  <c:v>0.29507974645842872</c:v>
                </c:pt>
                <c:pt idx="9">
                  <c:v>0.27350732891471818</c:v>
                </c:pt>
                <c:pt idx="10">
                  <c:v>0.30055894278234596</c:v>
                </c:pt>
                <c:pt idx="11">
                  <c:v>0.28041538520113501</c:v>
                </c:pt>
                <c:pt idx="12">
                  <c:v>0.27440696302627104</c:v>
                </c:pt>
                <c:pt idx="13">
                  <c:v>0.25099630446355026</c:v>
                </c:pt>
                <c:pt idx="14">
                  <c:v>0.28906311591376388</c:v>
                </c:pt>
                <c:pt idx="15">
                  <c:v>0.27670663948897867</c:v>
                </c:pt>
                <c:pt idx="16">
                  <c:v>0.24483356832485487</c:v>
                </c:pt>
                <c:pt idx="17">
                  <c:v>0.26382755754667131</c:v>
                </c:pt>
                <c:pt idx="18">
                  <c:v>0.29117404078093506</c:v>
                </c:pt>
                <c:pt idx="19">
                  <c:v>0.28490118617052462</c:v>
                </c:pt>
                <c:pt idx="20">
                  <c:v>0.25088714587272687</c:v>
                </c:pt>
                <c:pt idx="21">
                  <c:v>0.26232831614805346</c:v>
                </c:pt>
                <c:pt idx="22">
                  <c:v>0.28606140486354031</c:v>
                </c:pt>
                <c:pt idx="23">
                  <c:v>0.27907428165309567</c:v>
                </c:pt>
                <c:pt idx="24">
                  <c:v>0.26394847612567474</c:v>
                </c:pt>
                <c:pt idx="25">
                  <c:v>0.29521779926616781</c:v>
                </c:pt>
                <c:pt idx="26">
                  <c:v>0.29223026836932081</c:v>
                </c:pt>
                <c:pt idx="27">
                  <c:v>0.28510988907796386</c:v>
                </c:pt>
                <c:pt idx="28">
                  <c:v>0.28740475152860095</c:v>
                </c:pt>
                <c:pt idx="29">
                  <c:v>0.29474249201437597</c:v>
                </c:pt>
                <c:pt idx="30">
                  <c:v>0.28998246208271283</c:v>
                </c:pt>
                <c:pt idx="31">
                  <c:v>0.26736489837613231</c:v>
                </c:pt>
                <c:pt idx="32">
                  <c:v>0.29441379957059188</c:v>
                </c:pt>
                <c:pt idx="33">
                  <c:v>0.30231936775306817</c:v>
                </c:pt>
                <c:pt idx="34">
                  <c:v>0.28264794890741018</c:v>
                </c:pt>
                <c:pt idx="35">
                  <c:v>0.28709966946617355</c:v>
                </c:pt>
                <c:pt idx="36">
                  <c:v>0.30837197001066141</c:v>
                </c:pt>
                <c:pt idx="37">
                  <c:v>0.31565175568564324</c:v>
                </c:pt>
                <c:pt idx="38">
                  <c:v>0.29913796905336898</c:v>
                </c:pt>
                <c:pt idx="39">
                  <c:v>0.30423969529326755</c:v>
                </c:pt>
                <c:pt idx="40">
                  <c:v>0.31737353153671388</c:v>
                </c:pt>
                <c:pt idx="41">
                  <c:v>0.32802917549421656</c:v>
                </c:pt>
                <c:pt idx="42">
                  <c:v>0.31630111398611532</c:v>
                </c:pt>
                <c:pt idx="43">
                  <c:v>0.31759090340885016</c:v>
                </c:pt>
                <c:pt idx="44">
                  <c:v>0.3188410075212319</c:v>
                </c:pt>
                <c:pt idx="45">
                  <c:v>0.32780366132712629</c:v>
                </c:pt>
                <c:pt idx="46">
                  <c:v>0.32721081548642739</c:v>
                </c:pt>
                <c:pt idx="47">
                  <c:v>0.3210532083819263</c:v>
                </c:pt>
                <c:pt idx="48">
                  <c:v>0.32328053899100812</c:v>
                </c:pt>
                <c:pt idx="49">
                  <c:v>0.32546793685283637</c:v>
                </c:pt>
                <c:pt idx="50">
                  <c:v>0.33156415396164479</c:v>
                </c:pt>
                <c:pt idx="51">
                  <c:v>0.32971340781507841</c:v>
                </c:pt>
                <c:pt idx="52">
                  <c:v>0.32468725189427</c:v>
                </c:pt>
                <c:pt idx="53">
                  <c:v>0.32525836488141163</c:v>
                </c:pt>
                <c:pt idx="54">
                  <c:v>0.32608806323168343</c:v>
                </c:pt>
                <c:pt idx="55">
                  <c:v>0.32690701644636566</c:v>
                </c:pt>
                <c:pt idx="56">
                  <c:v>0.32644188648695682</c:v>
                </c:pt>
                <c:pt idx="57">
                  <c:v>0.3238127453714047</c:v>
                </c:pt>
                <c:pt idx="58">
                  <c:v>0.32433995705741503</c:v>
                </c:pt>
                <c:pt idx="59">
                  <c:v>0.32486193723964352</c:v>
                </c:pt>
                <c:pt idx="60">
                  <c:v>0.32537876340170696</c:v>
                </c:pt>
                <c:pt idx="61">
                  <c:v>0.32589051150460113</c:v>
                </c:pt>
                <c:pt idx="62">
                  <c:v>0.32579240836629181</c:v>
                </c:pt>
                <c:pt idx="63">
                  <c:v>0.32590295605270903</c:v>
                </c:pt>
                <c:pt idx="64">
                  <c:v>0.32601247523675786</c:v>
                </c:pt>
                <c:pt idx="65">
                  <c:v>0.3263205463590092</c:v>
                </c:pt>
                <c:pt idx="66">
                  <c:v>0.32662614977058635</c:v>
                </c:pt>
                <c:pt idx="67">
                  <c:v>0.32854136515378585</c:v>
                </c:pt>
                <c:pt idx="68">
                  <c:v>0.32841829635194958</c:v>
                </c:pt>
                <c:pt idx="69">
                  <c:v>0.32903456067145476</c:v>
                </c:pt>
                <c:pt idx="70">
                  <c:v>0.32964737631743313</c:v>
                </c:pt>
                <c:pt idx="71">
                  <c:v>0.32965557209147522</c:v>
                </c:pt>
                <c:pt idx="72">
                  <c:v>0.33006134802893267</c:v>
                </c:pt>
                <c:pt idx="73">
                  <c:v>0.32884338660379808</c:v>
                </c:pt>
                <c:pt idx="74">
                  <c:v>0.32874015303945342</c:v>
                </c:pt>
                <c:pt idx="75">
                  <c:v>0.32905798758131732</c:v>
                </c:pt>
                <c:pt idx="76">
                  <c:v>0.3293746535096167</c:v>
                </c:pt>
                <c:pt idx="77">
                  <c:v>0.33008942579723805</c:v>
                </c:pt>
                <c:pt idx="78">
                  <c:v>0.33040304242514651</c:v>
                </c:pt>
                <c:pt idx="79">
                  <c:v>0.33071551227263046</c:v>
                </c:pt>
                <c:pt idx="80">
                  <c:v>0.33010359031842845</c:v>
                </c:pt>
                <c:pt idx="81">
                  <c:v>0.33031253672393696</c:v>
                </c:pt>
                <c:pt idx="82">
                  <c:v>0.33052097809909858</c:v>
                </c:pt>
                <c:pt idx="83">
                  <c:v>0.33072891627271456</c:v>
                </c:pt>
                <c:pt idx="84">
                  <c:v>0.33089090056673232</c:v>
                </c:pt>
                <c:pt idx="85">
                  <c:v>0.33119946542756917</c:v>
                </c:pt>
                <c:pt idx="86">
                  <c:v>0.33130383894143439</c:v>
                </c:pt>
                <c:pt idx="87">
                  <c:v>0.33140802544194997</c:v>
                </c:pt>
                <c:pt idx="88">
                  <c:v>0.33151202543129238</c:v>
                </c:pt>
                <c:pt idx="89">
                  <c:v>0.33164225442715567</c:v>
                </c:pt>
                <c:pt idx="90">
                  <c:v>0.33181784496767869</c:v>
                </c:pt>
                <c:pt idx="91">
                  <c:v>0.33184578255837088</c:v>
                </c:pt>
                <c:pt idx="92">
                  <c:v>0.33187367473862633</c:v>
                </c:pt>
                <c:pt idx="93">
                  <c:v>0.33190152161906855</c:v>
                </c:pt>
                <c:pt idx="94">
                  <c:v>0.33198507026563517</c:v>
                </c:pt>
                <c:pt idx="95">
                  <c:v>0.33203435893834732</c:v>
                </c:pt>
                <c:pt idx="96">
                  <c:v>0.33208358196750093</c:v>
                </c:pt>
                <c:pt idx="97">
                  <c:v>0.33213273948414296</c:v>
                </c:pt>
                <c:pt idx="98">
                  <c:v>0.33218183161897813</c:v>
                </c:pt>
                <c:pt idx="99">
                  <c:v>0.33228025024535207</c:v>
                </c:pt>
                <c:pt idx="100">
                  <c:v>0.33232275432172337</c:v>
                </c:pt>
                <c:pt idx="101">
                  <c:v>0.33237292578817407</c:v>
                </c:pt>
                <c:pt idx="102">
                  <c:v>0.33242304555635582</c:v>
                </c:pt>
                <c:pt idx="103">
                  <c:v>0.33247311370613686</c:v>
                </c:pt>
                <c:pt idx="104">
                  <c:v>0.33252313031721925</c:v>
                </c:pt>
                <c:pt idx="105">
                  <c:v>0.33252366019621754</c:v>
                </c:pt>
                <c:pt idx="106">
                  <c:v>0.33252418953033397</c:v>
                </c:pt>
                <c:pt idx="107">
                  <c:v>0.33252471832041036</c:v>
                </c:pt>
                <c:pt idx="108">
                  <c:v>0.33260816767875651</c:v>
                </c:pt>
                <c:pt idx="109">
                  <c:v>0.33269157292270252</c:v>
                </c:pt>
                <c:pt idx="110">
                  <c:v>0.33277493408722092</c:v>
                </c:pt>
                <c:pt idx="111">
                  <c:v>0.33285825120724627</c:v>
                </c:pt>
                <c:pt idx="112">
                  <c:v>0.33294152431767415</c:v>
                </c:pt>
                <c:pt idx="113">
                  <c:v>0.33302475345336691</c:v>
                </c:pt>
                <c:pt idx="114">
                  <c:v>0.333024892941925</c:v>
                </c:pt>
                <c:pt idx="115">
                  <c:v>0.33306333204875588</c:v>
                </c:pt>
                <c:pt idx="116">
                  <c:v>0.33310175970822231</c:v>
                </c:pt>
                <c:pt idx="117">
                  <c:v>0.33314017592543677</c:v>
                </c:pt>
                <c:pt idx="118">
                  <c:v>0.33317858070550743</c:v>
                </c:pt>
                <c:pt idx="119">
                  <c:v>0.33321697405354211</c:v>
                </c:pt>
                <c:pt idx="120">
                  <c:v>0.33325535597464417</c:v>
                </c:pt>
                <c:pt idx="121">
                  <c:v>0.33325540028845108</c:v>
                </c:pt>
                <c:pt idx="122">
                  <c:v>0.33325544458907286</c:v>
                </c:pt>
                <c:pt idx="123">
                  <c:v>0.33325548887651618</c:v>
                </c:pt>
                <c:pt idx="124">
                  <c:v>0.33325553315078632</c:v>
                </c:pt>
                <c:pt idx="125">
                  <c:v>0.33325557741188888</c:v>
                </c:pt>
                <c:pt idx="126">
                  <c:v>0.33325562165983036</c:v>
                </c:pt>
                <c:pt idx="127">
                  <c:v>0.33325566589461586</c:v>
                </c:pt>
              </c:numCache>
            </c:numRef>
          </c:yVal>
          <c:smooth val="0"/>
        </c:ser>
        <c:ser>
          <c:idx val="4"/>
          <c:order val="4"/>
          <c:tx>
            <c:v>140           </c:v>
          </c:tx>
          <c:spPr>
            <a:ln w="28575">
              <a:noFill/>
            </a:ln>
          </c:spPr>
          <c:marker>
            <c:spPr>
              <a:noFill/>
              <a:ln>
                <a:solidFill>
                  <a:schemeClr val="tx1"/>
                </a:solidFill>
              </a:ln>
            </c:spPr>
          </c:marker>
          <c:xVal>
            <c:numRef>
              <c:f>Sheet2!$CF$3:$CF$132</c:f>
              <c:numCache>
                <c:formatCode>General</c:formatCode>
                <c:ptCount val="130"/>
                <c:pt idx="0">
                  <c:v>0</c:v>
                </c:pt>
                <c:pt idx="1">
                  <c:v>61.714285714285715</c:v>
                </c:pt>
                <c:pt idx="2">
                  <c:v>123.42857142857135</c:v>
                </c:pt>
                <c:pt idx="3">
                  <c:v>154.28571428571431</c:v>
                </c:pt>
                <c:pt idx="4">
                  <c:v>185.14285714285685</c:v>
                </c:pt>
                <c:pt idx="5">
                  <c:v>216</c:v>
                </c:pt>
                <c:pt idx="6">
                  <c:v>246.8571428571434</c:v>
                </c:pt>
                <c:pt idx="7">
                  <c:v>277.71428571428567</c:v>
                </c:pt>
                <c:pt idx="8">
                  <c:v>308.57142857142861</c:v>
                </c:pt>
                <c:pt idx="9">
                  <c:v>339.42857142857014</c:v>
                </c:pt>
                <c:pt idx="10">
                  <c:v>370.28571428571399</c:v>
                </c:pt>
                <c:pt idx="11">
                  <c:v>401.14285714285768</c:v>
                </c:pt>
                <c:pt idx="12">
                  <c:v>432</c:v>
                </c:pt>
                <c:pt idx="13">
                  <c:v>462.85714285714283</c:v>
                </c:pt>
                <c:pt idx="14">
                  <c:v>493.71428571428567</c:v>
                </c:pt>
                <c:pt idx="15">
                  <c:v>555.4285714285727</c:v>
                </c:pt>
                <c:pt idx="16">
                  <c:v>617.14285714285722</c:v>
                </c:pt>
                <c:pt idx="17">
                  <c:v>678.85714285714278</c:v>
                </c:pt>
                <c:pt idx="18">
                  <c:v>740.57142857142856</c:v>
                </c:pt>
                <c:pt idx="19">
                  <c:v>802.28571428571422</c:v>
                </c:pt>
                <c:pt idx="20">
                  <c:v>864</c:v>
                </c:pt>
                <c:pt idx="21">
                  <c:v>925.71428571428567</c:v>
                </c:pt>
                <c:pt idx="22">
                  <c:v>987.4285714285727</c:v>
                </c:pt>
                <c:pt idx="23">
                  <c:v>1049.1428571428571</c:v>
                </c:pt>
                <c:pt idx="24">
                  <c:v>1110.8571428571402</c:v>
                </c:pt>
                <c:pt idx="25">
                  <c:v>1172.5714285714246</c:v>
                </c:pt>
                <c:pt idx="26">
                  <c:v>1234.2857142857151</c:v>
                </c:pt>
                <c:pt idx="27">
                  <c:v>1296</c:v>
                </c:pt>
                <c:pt idx="28">
                  <c:v>1357.714285714286</c:v>
                </c:pt>
                <c:pt idx="29">
                  <c:v>1419.4285714285757</c:v>
                </c:pt>
                <c:pt idx="30">
                  <c:v>1481.1428571428571</c:v>
                </c:pt>
                <c:pt idx="31">
                  <c:v>1542.8571428571399</c:v>
                </c:pt>
                <c:pt idx="32">
                  <c:v>1604.5714285714243</c:v>
                </c:pt>
                <c:pt idx="33">
                  <c:v>1666.2857142857151</c:v>
                </c:pt>
                <c:pt idx="34">
                  <c:v>1728</c:v>
                </c:pt>
                <c:pt idx="35">
                  <c:v>1789.714285714286</c:v>
                </c:pt>
                <c:pt idx="36">
                  <c:v>1851.4285714285757</c:v>
                </c:pt>
                <c:pt idx="37">
                  <c:v>1913.1428571428571</c:v>
                </c:pt>
                <c:pt idx="38">
                  <c:v>1974.8571428571402</c:v>
                </c:pt>
                <c:pt idx="39">
                  <c:v>2036.5714285714246</c:v>
                </c:pt>
                <c:pt idx="40">
                  <c:v>2098.2857142857142</c:v>
                </c:pt>
                <c:pt idx="41">
                  <c:v>2160</c:v>
                </c:pt>
                <c:pt idx="42">
                  <c:v>2221.7142857142803</c:v>
                </c:pt>
                <c:pt idx="43">
                  <c:v>2283.4285714285697</c:v>
                </c:pt>
                <c:pt idx="44">
                  <c:v>2345.1428571428537</c:v>
                </c:pt>
                <c:pt idx="45">
                  <c:v>2406.8571428571513</c:v>
                </c:pt>
                <c:pt idx="46">
                  <c:v>2468.5714285714366</c:v>
                </c:pt>
                <c:pt idx="47">
                  <c:v>2530.2857142857142</c:v>
                </c:pt>
                <c:pt idx="48">
                  <c:v>2591.9999999999995</c:v>
                </c:pt>
                <c:pt idx="49">
                  <c:v>2653.7142857142803</c:v>
                </c:pt>
                <c:pt idx="50">
                  <c:v>2715.4285714285697</c:v>
                </c:pt>
                <c:pt idx="51">
                  <c:v>2777.1428571428537</c:v>
                </c:pt>
                <c:pt idx="52">
                  <c:v>2838.8571428571513</c:v>
                </c:pt>
                <c:pt idx="53">
                  <c:v>2900.5714285714357</c:v>
                </c:pt>
                <c:pt idx="54">
                  <c:v>2962.2857142857142</c:v>
                </c:pt>
                <c:pt idx="55">
                  <c:v>3024</c:v>
                </c:pt>
                <c:pt idx="56">
                  <c:v>3085.7142857142799</c:v>
                </c:pt>
                <c:pt idx="57">
                  <c:v>3147.4285714285697</c:v>
                </c:pt>
                <c:pt idx="58">
                  <c:v>3209.1428571428537</c:v>
                </c:pt>
                <c:pt idx="59">
                  <c:v>3270.8571428571522</c:v>
                </c:pt>
                <c:pt idx="60">
                  <c:v>3332.5714285714357</c:v>
                </c:pt>
                <c:pt idx="61">
                  <c:v>3394.2857142857142</c:v>
                </c:pt>
                <c:pt idx="62">
                  <c:v>3456</c:v>
                </c:pt>
                <c:pt idx="63">
                  <c:v>3517.7142857142799</c:v>
                </c:pt>
                <c:pt idx="64">
                  <c:v>3579.4285714285697</c:v>
                </c:pt>
                <c:pt idx="65">
                  <c:v>3641.1428571428537</c:v>
                </c:pt>
                <c:pt idx="66">
                  <c:v>3702.8571428571513</c:v>
                </c:pt>
                <c:pt idx="67">
                  <c:v>3764.5714285714357</c:v>
                </c:pt>
                <c:pt idx="68">
                  <c:v>3826.2857142857142</c:v>
                </c:pt>
                <c:pt idx="69">
                  <c:v>3887.9999999999995</c:v>
                </c:pt>
                <c:pt idx="70">
                  <c:v>3949.7142857142803</c:v>
                </c:pt>
                <c:pt idx="71">
                  <c:v>4011.4285714285697</c:v>
                </c:pt>
                <c:pt idx="72">
                  <c:v>4073.1428571428537</c:v>
                </c:pt>
                <c:pt idx="73">
                  <c:v>4134.8571428571422</c:v>
                </c:pt>
                <c:pt idx="74">
                  <c:v>4196.5714285714384</c:v>
                </c:pt>
                <c:pt idx="75">
                  <c:v>4258.2857142857138</c:v>
                </c:pt>
                <c:pt idx="76">
                  <c:v>4320</c:v>
                </c:pt>
                <c:pt idx="77">
                  <c:v>4381.7142857142835</c:v>
                </c:pt>
                <c:pt idx="78">
                  <c:v>4443.4285714285734</c:v>
                </c:pt>
                <c:pt idx="79">
                  <c:v>4505.1428571428569</c:v>
                </c:pt>
                <c:pt idx="80">
                  <c:v>4566.8571428571431</c:v>
                </c:pt>
                <c:pt idx="81">
                  <c:v>4628.5714285714384</c:v>
                </c:pt>
                <c:pt idx="82">
                  <c:v>4690.2857142857147</c:v>
                </c:pt>
                <c:pt idx="83">
                  <c:v>4752</c:v>
                </c:pt>
                <c:pt idx="84">
                  <c:v>4813.7142857142835</c:v>
                </c:pt>
                <c:pt idx="85">
                  <c:v>4875.4285714285734</c:v>
                </c:pt>
                <c:pt idx="86">
                  <c:v>4937.1428571428578</c:v>
                </c:pt>
                <c:pt idx="87">
                  <c:v>4998.8571428571422</c:v>
                </c:pt>
                <c:pt idx="88">
                  <c:v>5060.5714285714384</c:v>
                </c:pt>
                <c:pt idx="89">
                  <c:v>5122.2857142857147</c:v>
                </c:pt>
                <c:pt idx="90">
                  <c:v>5184</c:v>
                </c:pt>
                <c:pt idx="91">
                  <c:v>5245.7142857142835</c:v>
                </c:pt>
                <c:pt idx="92">
                  <c:v>5307.4285714285734</c:v>
                </c:pt>
                <c:pt idx="93">
                  <c:v>5369.1428571428569</c:v>
                </c:pt>
                <c:pt idx="94">
                  <c:v>5430.8571428571422</c:v>
                </c:pt>
                <c:pt idx="95">
                  <c:v>5492.5714285714384</c:v>
                </c:pt>
                <c:pt idx="96">
                  <c:v>5554.2857142857138</c:v>
                </c:pt>
                <c:pt idx="97">
                  <c:v>5616</c:v>
                </c:pt>
                <c:pt idx="98">
                  <c:v>5677.7142857142835</c:v>
                </c:pt>
                <c:pt idx="99">
                  <c:v>5739.4285714285734</c:v>
                </c:pt>
                <c:pt idx="100">
                  <c:v>5801.1428571428569</c:v>
                </c:pt>
                <c:pt idx="101">
                  <c:v>5862.8571428571422</c:v>
                </c:pt>
                <c:pt idx="102">
                  <c:v>5924.5714285714384</c:v>
                </c:pt>
                <c:pt idx="103">
                  <c:v>5986.2857142857138</c:v>
                </c:pt>
                <c:pt idx="104">
                  <c:v>6048</c:v>
                </c:pt>
                <c:pt idx="105">
                  <c:v>6109.7142857142835</c:v>
                </c:pt>
                <c:pt idx="106">
                  <c:v>6171.4285714285734</c:v>
                </c:pt>
                <c:pt idx="107">
                  <c:v>6233.1428571428569</c:v>
                </c:pt>
                <c:pt idx="108">
                  <c:v>6294.8571428571431</c:v>
                </c:pt>
                <c:pt idx="109">
                  <c:v>6356.5714285714384</c:v>
                </c:pt>
                <c:pt idx="110">
                  <c:v>6418.2857142857138</c:v>
                </c:pt>
                <c:pt idx="111">
                  <c:v>6480</c:v>
                </c:pt>
                <c:pt idx="112">
                  <c:v>6541.7142857142862</c:v>
                </c:pt>
                <c:pt idx="113">
                  <c:v>6603.4285714285734</c:v>
                </c:pt>
                <c:pt idx="114">
                  <c:v>6665.1428571428569</c:v>
                </c:pt>
                <c:pt idx="115">
                  <c:v>6726.8571428571431</c:v>
                </c:pt>
                <c:pt idx="116">
                  <c:v>6788.5714285714384</c:v>
                </c:pt>
                <c:pt idx="117">
                  <c:v>6850.2857142857138</c:v>
                </c:pt>
                <c:pt idx="118">
                  <c:v>6912</c:v>
                </c:pt>
                <c:pt idx="119">
                  <c:v>6973.7142857142835</c:v>
                </c:pt>
                <c:pt idx="120">
                  <c:v>7035.4285714285734</c:v>
                </c:pt>
                <c:pt idx="121">
                  <c:v>7097.1428571428569</c:v>
                </c:pt>
                <c:pt idx="122">
                  <c:v>7158.8571428571431</c:v>
                </c:pt>
                <c:pt idx="123">
                  <c:v>7220.5714285714384</c:v>
                </c:pt>
                <c:pt idx="124">
                  <c:v>7282.2857142857138</c:v>
                </c:pt>
                <c:pt idx="125">
                  <c:v>7344</c:v>
                </c:pt>
                <c:pt idx="126">
                  <c:v>7405.7142857142835</c:v>
                </c:pt>
                <c:pt idx="127">
                  <c:v>7467.4285714285734</c:v>
                </c:pt>
                <c:pt idx="128">
                  <c:v>7529.1428571428569</c:v>
                </c:pt>
                <c:pt idx="129">
                  <c:v>7590.8571428571422</c:v>
                </c:pt>
              </c:numCache>
            </c:numRef>
          </c:xVal>
          <c:yVal>
            <c:numRef>
              <c:f>Sheet2!$BZ$3:$BZ$132</c:f>
              <c:numCache>
                <c:formatCode>General</c:formatCode>
                <c:ptCount val="130"/>
                <c:pt idx="0">
                  <c:v>1.49514430921794E-2</c:v>
                </c:pt>
                <c:pt idx="1">
                  <c:v>0.16571072877605925</c:v>
                </c:pt>
                <c:pt idx="2">
                  <c:v>0.2320297972527692</c:v>
                </c:pt>
                <c:pt idx="3">
                  <c:v>0.24879968480461062</c:v>
                </c:pt>
                <c:pt idx="4">
                  <c:v>0.2688346895463668</c:v>
                </c:pt>
                <c:pt idx="5">
                  <c:v>0.30485017707791329</c:v>
                </c:pt>
                <c:pt idx="6">
                  <c:v>0.29395450112454163</c:v>
                </c:pt>
                <c:pt idx="7">
                  <c:v>0.30132529026197913</c:v>
                </c:pt>
                <c:pt idx="8">
                  <c:v>0.30153784274205708</c:v>
                </c:pt>
                <c:pt idx="9">
                  <c:v>0.30141827397690618</c:v>
                </c:pt>
                <c:pt idx="10">
                  <c:v>0.29341532076546994</c:v>
                </c:pt>
                <c:pt idx="11">
                  <c:v>0.29576393956733016</c:v>
                </c:pt>
                <c:pt idx="12">
                  <c:v>0.33461048098555357</c:v>
                </c:pt>
                <c:pt idx="13">
                  <c:v>0.29130609740061214</c:v>
                </c:pt>
                <c:pt idx="14">
                  <c:v>0.28303742428034839</c:v>
                </c:pt>
                <c:pt idx="15">
                  <c:v>0.28336234090103557</c:v>
                </c:pt>
                <c:pt idx="16">
                  <c:v>0.28725019647671579</c:v>
                </c:pt>
                <c:pt idx="17">
                  <c:v>0.2918619853847001</c:v>
                </c:pt>
                <c:pt idx="18">
                  <c:v>0.30003443359976828</c:v>
                </c:pt>
                <c:pt idx="19">
                  <c:v>0.30166585222081582</c:v>
                </c:pt>
                <c:pt idx="20">
                  <c:v>0.30322603221362332</c:v>
                </c:pt>
                <c:pt idx="21">
                  <c:v>0.28827008271399768</c:v>
                </c:pt>
                <c:pt idx="22">
                  <c:v>0.29130862756084847</c:v>
                </c:pt>
                <c:pt idx="23">
                  <c:v>0.29233900330869333</c:v>
                </c:pt>
                <c:pt idx="24">
                  <c:v>0.27433295438994576</c:v>
                </c:pt>
                <c:pt idx="25">
                  <c:v>0.29518589429868003</c:v>
                </c:pt>
                <c:pt idx="26">
                  <c:v>0.30525357292056982</c:v>
                </c:pt>
                <c:pt idx="27">
                  <c:v>0.32560247431589789</c:v>
                </c:pt>
                <c:pt idx="28">
                  <c:v>0.29599115394676895</c:v>
                </c:pt>
                <c:pt idx="29">
                  <c:v>0.29750370828612915</c:v>
                </c:pt>
                <c:pt idx="30">
                  <c:v>0.31778796557016492</c:v>
                </c:pt>
                <c:pt idx="31">
                  <c:v>0.29256423119941466</c:v>
                </c:pt>
                <c:pt idx="32">
                  <c:v>0.29774353305044532</c:v>
                </c:pt>
                <c:pt idx="33">
                  <c:v>0.30486306288090603</c:v>
                </c:pt>
                <c:pt idx="34">
                  <c:v>0.30603015803733025</c:v>
                </c:pt>
                <c:pt idx="35">
                  <c:v>0.30232458635982101</c:v>
                </c:pt>
                <c:pt idx="36">
                  <c:v>0.31123455960776431</c:v>
                </c:pt>
                <c:pt idx="37">
                  <c:v>0.31733134113493738</c:v>
                </c:pt>
                <c:pt idx="38">
                  <c:v>0.31188207429716136</c:v>
                </c:pt>
                <c:pt idx="39">
                  <c:v>0.32021979312255505</c:v>
                </c:pt>
                <c:pt idx="40">
                  <c:v>0.32120520620293136</c:v>
                </c:pt>
                <c:pt idx="41">
                  <c:v>0.32061452159245007</c:v>
                </c:pt>
                <c:pt idx="42">
                  <c:v>0.31489600424310632</c:v>
                </c:pt>
                <c:pt idx="43">
                  <c:v>0.32645185030535095</c:v>
                </c:pt>
                <c:pt idx="44">
                  <c:v>0.3285723586729794</c:v>
                </c:pt>
                <c:pt idx="45">
                  <c:v>0.33009986873389763</c:v>
                </c:pt>
                <c:pt idx="46">
                  <c:v>0.32192264799007858</c:v>
                </c:pt>
                <c:pt idx="47">
                  <c:v>0.3213112770195084</c:v>
                </c:pt>
                <c:pt idx="48">
                  <c:v>0.32905640159798888</c:v>
                </c:pt>
                <c:pt idx="49">
                  <c:v>0.33142838324006901</c:v>
                </c:pt>
                <c:pt idx="50">
                  <c:v>0.33352285806456572</c:v>
                </c:pt>
                <c:pt idx="51">
                  <c:v>0.32793001802879856</c:v>
                </c:pt>
                <c:pt idx="52">
                  <c:v>0.32615263526770044</c:v>
                </c:pt>
                <c:pt idx="53">
                  <c:v>0.32975176722003763</c:v>
                </c:pt>
                <c:pt idx="54">
                  <c:v>0.33052843258814602</c:v>
                </c:pt>
                <c:pt idx="55">
                  <c:v>0.33129533617320794</c:v>
                </c:pt>
                <c:pt idx="56">
                  <c:v>0.32826511393222152</c:v>
                </c:pt>
                <c:pt idx="57">
                  <c:v>0.32527250531133084</c:v>
                </c:pt>
                <c:pt idx="58">
                  <c:v>0.32785432453044988</c:v>
                </c:pt>
                <c:pt idx="59">
                  <c:v>0.32834283053363794</c:v>
                </c:pt>
                <c:pt idx="60">
                  <c:v>0.32882666562925233</c:v>
                </c:pt>
                <c:pt idx="61">
                  <c:v>0.32930589649068276</c:v>
                </c:pt>
                <c:pt idx="62">
                  <c:v>0.32723497655540151</c:v>
                </c:pt>
                <c:pt idx="63">
                  <c:v>0.32726475557542067</c:v>
                </c:pt>
                <c:pt idx="64">
                  <c:v>0.32925622613079397</c:v>
                </c:pt>
                <c:pt idx="65">
                  <c:v>0.32934676539505164</c:v>
                </c:pt>
                <c:pt idx="66">
                  <c:v>0.32943649625800348</c:v>
                </c:pt>
                <c:pt idx="67">
                  <c:v>0.32971898337688527</c:v>
                </c:pt>
                <c:pt idx="68">
                  <c:v>0.32803289946857173</c:v>
                </c:pt>
                <c:pt idx="69">
                  <c:v>0.32980222946445253</c:v>
                </c:pt>
                <c:pt idx="70">
                  <c:v>0.33158465545655824</c:v>
                </c:pt>
                <c:pt idx="71">
                  <c:v>0.33197277506339029</c:v>
                </c:pt>
                <c:pt idx="72">
                  <c:v>0.332358809266941</c:v>
                </c:pt>
                <c:pt idx="73">
                  <c:v>0.33079047374566123</c:v>
                </c:pt>
                <c:pt idx="74">
                  <c:v>0.32960563322712194</c:v>
                </c:pt>
                <c:pt idx="75">
                  <c:v>0.32961614155193258</c:v>
                </c:pt>
                <c:pt idx="76">
                  <c:v>0.33070723346383368</c:v>
                </c:pt>
                <c:pt idx="77">
                  <c:v>0.33139398711752716</c:v>
                </c:pt>
                <c:pt idx="78">
                  <c:v>0.3316940605663205</c:v>
                </c:pt>
                <c:pt idx="79">
                  <c:v>0.33199307601097222</c:v>
                </c:pt>
                <c:pt idx="80">
                  <c:v>0.33120522431156196</c:v>
                </c:pt>
                <c:pt idx="81">
                  <c:v>0.33120934900034582</c:v>
                </c:pt>
                <c:pt idx="82">
                  <c:v>0.33140907817948045</c:v>
                </c:pt>
                <c:pt idx="83">
                  <c:v>0.33160834290699881</c:v>
                </c:pt>
                <c:pt idx="84">
                  <c:v>0.33180714480108092</c:v>
                </c:pt>
                <c:pt idx="85">
                  <c:v>0.33200548547239545</c:v>
                </c:pt>
                <c:pt idx="86">
                  <c:v>0.33196345434518848</c:v>
                </c:pt>
                <c:pt idx="87">
                  <c:v>0.33206319910554105</c:v>
                </c:pt>
                <c:pt idx="88">
                  <c:v>0.33216277193778376</c:v>
                </c:pt>
                <c:pt idx="89">
                  <c:v>0.33226217328605751</c:v>
                </c:pt>
                <c:pt idx="90">
                  <c:v>0.33240528051065726</c:v>
                </c:pt>
                <c:pt idx="91">
                  <c:v>0.33243171880284139</c:v>
                </c:pt>
                <c:pt idx="92">
                  <c:v>0.33245811571892747</c:v>
                </c:pt>
                <c:pt idx="93">
                  <c:v>0.33248447135597303</c:v>
                </c:pt>
                <c:pt idx="94">
                  <c:v>0.33251078581072613</c:v>
                </c:pt>
                <c:pt idx="95">
                  <c:v>0.33251159957735404</c:v>
                </c:pt>
                <c:pt idx="96">
                  <c:v>0.33256610017864402</c:v>
                </c:pt>
                <c:pt idx="97">
                  <c:v>0.3326131142698599</c:v>
                </c:pt>
                <c:pt idx="98">
                  <c:v>0.33266006816196653</c:v>
                </c:pt>
                <c:pt idx="99">
                  <c:v>0.33270696197051408</c:v>
                </c:pt>
                <c:pt idx="100">
                  <c:v>0.33270007740570468</c:v>
                </c:pt>
                <c:pt idx="101">
                  <c:v>0.33274817969684967</c:v>
                </c:pt>
                <c:pt idx="102">
                  <c:v>0.33279623428020882</c:v>
                </c:pt>
                <c:pt idx="103">
                  <c:v>0.3328442412267244</c:v>
                </c:pt>
                <c:pt idx="104">
                  <c:v>0.33289220060719332</c:v>
                </c:pt>
                <c:pt idx="105">
                  <c:v>0.33289252789959323</c:v>
                </c:pt>
                <c:pt idx="106">
                  <c:v>0.33289285486802606</c:v>
                </c:pt>
                <c:pt idx="107">
                  <c:v>0.33289318151297503</c:v>
                </c:pt>
                <c:pt idx="108">
                  <c:v>0.33289350783491928</c:v>
                </c:pt>
                <c:pt idx="109">
                  <c:v>0.33289383383433652</c:v>
                </c:pt>
                <c:pt idx="110">
                  <c:v>0.33297398980878617</c:v>
                </c:pt>
                <c:pt idx="111">
                  <c:v>0.33305410503406657</c:v>
                </c:pt>
                <c:pt idx="112">
                  <c:v>0.33313417954124391</c:v>
                </c:pt>
                <c:pt idx="113">
                  <c:v>0.33321421336135337</c:v>
                </c:pt>
                <c:pt idx="114">
                  <c:v>0.33321429945656789</c:v>
                </c:pt>
                <c:pt idx="115">
                  <c:v>0.33321438550805926</c:v>
                </c:pt>
                <c:pt idx="116">
                  <c:v>0.33321447151585992</c:v>
                </c:pt>
                <c:pt idx="117">
                  <c:v>0.33325141213043985</c:v>
                </c:pt>
                <c:pt idx="118">
                  <c:v>0.33328834216494657</c:v>
                </c:pt>
                <c:pt idx="119">
                  <c:v>0.33332526162392045</c:v>
                </c:pt>
                <c:pt idx="120">
                  <c:v>0.33336217051190487</c:v>
                </c:pt>
                <c:pt idx="121">
                  <c:v>0.3333621978534802</c:v>
                </c:pt>
                <c:pt idx="122">
                  <c:v>0.33336222518722808</c:v>
                </c:pt>
                <c:pt idx="123">
                  <c:v>0.33336225251315232</c:v>
                </c:pt>
                <c:pt idx="124">
                  <c:v>0.33336227983125927</c:v>
                </c:pt>
                <c:pt idx="125">
                  <c:v>0.3333623071415483</c:v>
                </c:pt>
                <c:pt idx="126">
                  <c:v>0.33336233444402408</c:v>
                </c:pt>
                <c:pt idx="127">
                  <c:v>0.33336236173869183</c:v>
                </c:pt>
                <c:pt idx="128">
                  <c:v>0.33336238902555243</c:v>
                </c:pt>
                <c:pt idx="129">
                  <c:v>0.33336241630461022</c:v>
                </c:pt>
              </c:numCache>
            </c:numRef>
          </c:yVal>
          <c:smooth val="0"/>
        </c:ser>
        <c:dLbls>
          <c:showLegendKey val="0"/>
          <c:showVal val="0"/>
          <c:showCatName val="0"/>
          <c:showSerName val="0"/>
          <c:showPercent val="0"/>
          <c:showBubbleSize val="0"/>
        </c:dLbls>
        <c:axId val="311381376"/>
        <c:axId val="311381952"/>
      </c:scatterChart>
      <c:valAx>
        <c:axId val="311381376"/>
        <c:scaling>
          <c:orientation val="minMax"/>
          <c:max val="18000"/>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7</a:t>
                </a:r>
                <a:r>
                  <a:rPr lang="en-US" sz="1000" b="1" i="0" u="none" strike="noStrike" baseline="0">
                    <a:effectLst/>
                  </a:rPr>
                  <a:t> </a:t>
                </a:r>
                <a:r>
                  <a:rPr lang="en-US">
                    <a:latin typeface="Arial" pitchFamily="34" charset="0"/>
                    <a:cs typeface="Arial" pitchFamily="34" charset="0"/>
                  </a:rPr>
                  <a:t>= vt/D</a:t>
                </a:r>
                <a:r>
                  <a:rPr lang="en-US" baseline="-25000">
                    <a:latin typeface="Arial" pitchFamily="34" charset="0"/>
                    <a:cs typeface="Arial" pitchFamily="34" charset="0"/>
                  </a:rPr>
                  <a:t>p</a:t>
                </a:r>
              </a:p>
            </c:rich>
          </c:tx>
          <c:layout>
            <c:manualLayout>
              <c:xMode val="edge"/>
              <c:yMode val="edge"/>
              <c:x val="0.47244001249399775"/>
              <c:y val="0.93303302203503635"/>
            </c:manualLayout>
          </c:layout>
          <c:overlay val="0"/>
        </c:title>
        <c:numFmt formatCode="0.0E+00" sourceLinked="0"/>
        <c:majorTickMark val="out"/>
        <c:minorTickMark val="none"/>
        <c:tickLblPos val="nextTo"/>
        <c:txPr>
          <a:bodyPr/>
          <a:lstStyle/>
          <a:p>
            <a:pPr>
              <a:defRPr>
                <a:latin typeface="Arial" pitchFamily="34" charset="0"/>
                <a:cs typeface="Arial" pitchFamily="34" charset="0"/>
              </a:defRPr>
            </a:pPr>
            <a:endParaRPr lang="en-US"/>
          </a:p>
        </c:txPr>
        <c:crossAx val="311381952"/>
        <c:crosses val="autoZero"/>
        <c:crossBetween val="midCat"/>
        <c:majorUnit val="3000"/>
      </c:valAx>
      <c:valAx>
        <c:axId val="311381952"/>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5.1206383790467522E-4"/>
              <c:y val="0.16613998638196836"/>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138137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8617482797137261"/>
          <c:y val="0.50044417524732365"/>
          <c:w val="0.12719702506538688"/>
          <c:h val="0.32576123250865835"/>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9616839233679"/>
          <c:y val="5.1400554097404488E-2"/>
          <c:w val="0.8209148738297477"/>
          <c:h val="0.78627202070655189"/>
        </c:manualLayout>
      </c:layout>
      <c:scatterChart>
        <c:scatterStyle val="lineMarker"/>
        <c:varyColors val="0"/>
        <c:ser>
          <c:idx val="0"/>
          <c:order val="0"/>
          <c:tx>
            <c:v>50</c:v>
          </c:tx>
          <c:spPr>
            <a:ln w="28575">
              <a:noFill/>
            </a:ln>
          </c:spPr>
          <c:marker>
            <c:symbol val="diamond"/>
            <c:size val="5"/>
            <c:spPr>
              <a:noFill/>
              <a:ln>
                <a:solidFill>
                  <a:schemeClr val="tx1"/>
                </a:solidFill>
              </a:ln>
            </c:spPr>
          </c:marker>
          <c:xVal>
            <c:numRef>
              <c:f>Sheet2!$DC$3:$DC$116</c:f>
              <c:numCache>
                <c:formatCode>General</c:formatCode>
                <c:ptCount val="114"/>
                <c:pt idx="0">
                  <c:v>0</c:v>
                </c:pt>
                <c:pt idx="1">
                  <c:v>1.785247848E+18</c:v>
                </c:pt>
                <c:pt idx="2">
                  <c:v>7.140991392E+18</c:v>
                </c:pt>
                <c:pt idx="3">
                  <c:v>1.1157799049999999E+19</c:v>
                </c:pt>
                <c:pt idx="4">
                  <c:v>1.6067230632E+19</c:v>
                </c:pt>
                <c:pt idx="5">
                  <c:v>2.1869286137999999E+19</c:v>
                </c:pt>
                <c:pt idx="6">
                  <c:v>2.8563965568E+19</c:v>
                </c:pt>
                <c:pt idx="7">
                  <c:v>3.6151268922000011E+19</c:v>
                </c:pt>
                <c:pt idx="8">
                  <c:v>4.4631196199999955E+19</c:v>
                </c:pt>
                <c:pt idx="9">
                  <c:v>5.4003747401999966E+19</c:v>
                </c:pt>
                <c:pt idx="10">
                  <c:v>6.4268922528E+19</c:v>
                </c:pt>
                <c:pt idx="11">
                  <c:v>7.5426721577999991E+19</c:v>
                </c:pt>
                <c:pt idx="12">
                  <c:v>8.7477144551999996E+19</c:v>
                </c:pt>
                <c:pt idx="13">
                  <c:v>1.0042019145E+20</c:v>
                </c:pt>
                <c:pt idx="14">
                  <c:v>1.1425586227200021E+20</c:v>
                </c:pt>
                <c:pt idx="15">
                  <c:v>1.4460507568800001E+20</c:v>
                </c:pt>
                <c:pt idx="16">
                  <c:v>1.7852478479999998E+20</c:v>
                </c:pt>
                <c:pt idx="17">
                  <c:v>2.16014989608E+20</c:v>
                </c:pt>
                <c:pt idx="18">
                  <c:v>2.5707569011199997E+20</c:v>
                </c:pt>
                <c:pt idx="19">
                  <c:v>3.017068863119999E+20</c:v>
                </c:pt>
                <c:pt idx="20">
                  <c:v>3.4990857820799998E+20</c:v>
                </c:pt>
                <c:pt idx="21">
                  <c:v>4.0168076579999882E+20</c:v>
                </c:pt>
                <c:pt idx="22">
                  <c:v>4.5702344908800033E+20</c:v>
                </c:pt>
                <c:pt idx="23">
                  <c:v>5.1593662807200013E+20</c:v>
                </c:pt>
                <c:pt idx="24">
                  <c:v>5.7842030275199985E+20</c:v>
                </c:pt>
                <c:pt idx="25">
                  <c:v>6.4447447312799996E+20</c:v>
                </c:pt>
                <c:pt idx="26">
                  <c:v>7.140991391999998E+20</c:v>
                </c:pt>
                <c:pt idx="27">
                  <c:v>7.872943009679999E+20</c:v>
                </c:pt>
                <c:pt idx="28">
                  <c:v>8.6405995843199998E+20</c:v>
                </c:pt>
                <c:pt idx="29">
                  <c:v>9.4439611159199993E+20</c:v>
                </c:pt>
                <c:pt idx="30">
                  <c:v>1.0283027604480001E+21</c:v>
                </c:pt>
                <c:pt idx="31">
                  <c:v>1.1157799049999999E+21</c:v>
                </c:pt>
                <c:pt idx="32">
                  <c:v>1.2068275452479999E+21</c:v>
                </c:pt>
                <c:pt idx="33">
                  <c:v>1.3014456811919998E+21</c:v>
                </c:pt>
                <c:pt idx="34">
                  <c:v>1.3996343128319976E+21</c:v>
                </c:pt>
                <c:pt idx="35">
                  <c:v>1.5013934401679964E+21</c:v>
                </c:pt>
                <c:pt idx="36">
                  <c:v>1.6067230632E+21</c:v>
                </c:pt>
                <c:pt idx="37">
                  <c:v>1.7156231819279978E+21</c:v>
                </c:pt>
                <c:pt idx="38">
                  <c:v>1.8280937963519997E+21</c:v>
                </c:pt>
                <c:pt idx="39">
                  <c:v>1.9441349064720001E+21</c:v>
                </c:pt>
                <c:pt idx="40">
                  <c:v>2.063746512288E+21</c:v>
                </c:pt>
                <c:pt idx="41">
                  <c:v>2.1869286137999993E+21</c:v>
                </c:pt>
                <c:pt idx="42">
                  <c:v>2.3136812110079999E+21</c:v>
                </c:pt>
                <c:pt idx="43">
                  <c:v>2.444004303912E+21</c:v>
                </c:pt>
                <c:pt idx="44">
                  <c:v>2.5778978925120019E+21</c:v>
                </c:pt>
                <c:pt idx="45">
                  <c:v>2.7153619768080005E+21</c:v>
                </c:pt>
                <c:pt idx="46">
                  <c:v>2.8563965568000003E+21</c:v>
                </c:pt>
                <c:pt idx="47">
                  <c:v>3.0010016324880003E+21</c:v>
                </c:pt>
                <c:pt idx="48">
                  <c:v>3.1491772038720012E+21</c:v>
                </c:pt>
                <c:pt idx="49">
                  <c:v>3.3009232709520012E+21</c:v>
                </c:pt>
                <c:pt idx="50">
                  <c:v>3.4562398337279989E+21</c:v>
                </c:pt>
                <c:pt idx="51">
                  <c:v>3.6151268922E+21</c:v>
                </c:pt>
                <c:pt idx="52">
                  <c:v>3.7775844463680055E+21</c:v>
                </c:pt>
                <c:pt idx="53">
                  <c:v>3.9436124962319997E+21</c:v>
                </c:pt>
                <c:pt idx="54">
                  <c:v>4.113211041792E+21</c:v>
                </c:pt>
                <c:pt idx="55">
                  <c:v>4.2863800830480089E+21</c:v>
                </c:pt>
                <c:pt idx="56">
                  <c:v>4.4631196199999945E+21</c:v>
                </c:pt>
                <c:pt idx="57">
                  <c:v>4.6434296526479966E+21</c:v>
                </c:pt>
                <c:pt idx="58">
                  <c:v>4.8273101809919889E+21</c:v>
                </c:pt>
                <c:pt idx="59">
                  <c:v>5.0147612050319999E+21</c:v>
                </c:pt>
                <c:pt idx="60">
                  <c:v>5.2057827247680001E+21</c:v>
                </c:pt>
                <c:pt idx="61">
                  <c:v>5.4003747402000001E+21</c:v>
                </c:pt>
                <c:pt idx="62">
                  <c:v>5.5985372513279809E+21</c:v>
                </c:pt>
                <c:pt idx="63">
                  <c:v>5.8002702581519897E+21</c:v>
                </c:pt>
                <c:pt idx="64">
                  <c:v>6.0055737606719962E+21</c:v>
                </c:pt>
                <c:pt idx="65">
                  <c:v>6.2144477588879877E+21</c:v>
                </c:pt>
                <c:pt idx="66">
                  <c:v>6.4268922527999978E+21</c:v>
                </c:pt>
                <c:pt idx="67">
                  <c:v>6.6429072424079815E+21</c:v>
                </c:pt>
                <c:pt idx="68">
                  <c:v>6.8624927277119879E+21</c:v>
                </c:pt>
                <c:pt idx="69">
                  <c:v>7.0856487087119993E+21</c:v>
                </c:pt>
                <c:pt idx="70">
                  <c:v>7.312375185408E+21</c:v>
                </c:pt>
                <c:pt idx="71">
                  <c:v>7.5426721577999962E+21</c:v>
                </c:pt>
                <c:pt idx="72">
                  <c:v>7.7765396258879995E+21</c:v>
                </c:pt>
                <c:pt idx="73">
                  <c:v>8.0139775896719993E+21</c:v>
                </c:pt>
                <c:pt idx="74">
                  <c:v>8.254986049152002E+21</c:v>
                </c:pt>
                <c:pt idx="75">
                  <c:v>8.4995650043280066E+21</c:v>
                </c:pt>
                <c:pt idx="76">
                  <c:v>8.7477144551999983E+21</c:v>
                </c:pt>
                <c:pt idx="77">
                  <c:v>8.9994344017680264E+21</c:v>
                </c:pt>
                <c:pt idx="78">
                  <c:v>9.2547248440319997E+21</c:v>
                </c:pt>
                <c:pt idx="79">
                  <c:v>9.5135857819920001E+21</c:v>
                </c:pt>
                <c:pt idx="80">
                  <c:v>9.7760172156480064E+21</c:v>
                </c:pt>
                <c:pt idx="81">
                  <c:v>1.0042019145E+22</c:v>
                </c:pt>
                <c:pt idx="82">
                  <c:v>1.0311591570047978E+22</c:v>
                </c:pt>
                <c:pt idx="83">
                  <c:v>1.0584734490791999E+22</c:v>
                </c:pt>
                <c:pt idx="84">
                  <c:v>1.0861447907232E+22</c:v>
                </c:pt>
                <c:pt idx="85">
                  <c:v>1.1141731819368042E+22</c:v>
                </c:pt>
                <c:pt idx="86">
                  <c:v>1.1425586227199999E+22</c:v>
                </c:pt>
                <c:pt idx="87">
                  <c:v>1.1713011130727999E+22</c:v>
                </c:pt>
                <c:pt idx="88">
                  <c:v>1.2004006529951968E+22</c:v>
                </c:pt>
                <c:pt idx="89">
                  <c:v>1.2298572424871972E+22</c:v>
                </c:pt>
                <c:pt idx="90">
                  <c:v>1.2596708815488E+22</c:v>
                </c:pt>
                <c:pt idx="91">
                  <c:v>1.28984157018E+22</c:v>
                </c:pt>
                <c:pt idx="92">
                  <c:v>1.3203693083807999E+22</c:v>
                </c:pt>
                <c:pt idx="93">
                  <c:v>1.3512540961511999E+22</c:v>
                </c:pt>
                <c:pt idx="94">
                  <c:v>1.3824959334912037E+22</c:v>
                </c:pt>
                <c:pt idx="95">
                  <c:v>1.4140948204008E+22</c:v>
                </c:pt>
                <c:pt idx="96">
                  <c:v>1.44605075688E+22</c:v>
                </c:pt>
                <c:pt idx="97">
                  <c:v>1.4783637429288E+22</c:v>
                </c:pt>
                <c:pt idx="98">
                  <c:v>1.5110337785471976E+22</c:v>
                </c:pt>
                <c:pt idx="99">
                  <c:v>1.5440608637352025E+22</c:v>
                </c:pt>
                <c:pt idx="100">
                  <c:v>1.5774449984927999E+22</c:v>
                </c:pt>
                <c:pt idx="101">
                  <c:v>1.61118618282E+22</c:v>
                </c:pt>
                <c:pt idx="102">
                  <c:v>1.6452844167168021E+22</c:v>
                </c:pt>
                <c:pt idx="103">
                  <c:v>1.6797397001832E+22</c:v>
                </c:pt>
                <c:pt idx="104">
                  <c:v>1.7145520332192021E+22</c:v>
                </c:pt>
                <c:pt idx="105">
                  <c:v>1.7497214158247962E+22</c:v>
                </c:pt>
                <c:pt idx="106">
                  <c:v>1.7852478479999999E+22</c:v>
                </c:pt>
                <c:pt idx="107">
                  <c:v>1.8211313297448E+22</c:v>
                </c:pt>
                <c:pt idx="108">
                  <c:v>1.8573718610591999E+22</c:v>
                </c:pt>
                <c:pt idx="109">
                  <c:v>1.8939694419431999E+22</c:v>
                </c:pt>
                <c:pt idx="110">
                  <c:v>1.9309240723967998E+22</c:v>
                </c:pt>
                <c:pt idx="111">
                  <c:v>1.9682357524199998E+22</c:v>
                </c:pt>
                <c:pt idx="112">
                  <c:v>2.0059044820128E+22</c:v>
                </c:pt>
                <c:pt idx="113">
                  <c:v>2.0439302611752062E+22</c:v>
                </c:pt>
              </c:numCache>
            </c:numRef>
          </c:xVal>
          <c:yVal>
            <c:numRef>
              <c:f>Sheet2!$BV$3:$BV$116</c:f>
              <c:numCache>
                <c:formatCode>General</c:formatCode>
                <c:ptCount val="114"/>
                <c:pt idx="0">
                  <c:v>9.4240990534144708E-3</c:v>
                </c:pt>
                <c:pt idx="1">
                  <c:v>0.10736682358084644</c:v>
                </c:pt>
                <c:pt idx="2">
                  <c:v>0.13915281889318637</c:v>
                </c:pt>
                <c:pt idx="3">
                  <c:v>0.16609886045023103</c:v>
                </c:pt>
                <c:pt idx="4">
                  <c:v>0.17425687971895637</c:v>
                </c:pt>
                <c:pt idx="5">
                  <c:v>0.18671210160217064</c:v>
                </c:pt>
                <c:pt idx="6">
                  <c:v>0.18098809780421973</c:v>
                </c:pt>
                <c:pt idx="7">
                  <c:v>0.18750117902058283</c:v>
                </c:pt>
                <c:pt idx="8">
                  <c:v>0.19037626564081417</c:v>
                </c:pt>
                <c:pt idx="9">
                  <c:v>0.19581304423520693</c:v>
                </c:pt>
                <c:pt idx="10">
                  <c:v>0.20762202059446541</c:v>
                </c:pt>
                <c:pt idx="11">
                  <c:v>0.20675958373382394</c:v>
                </c:pt>
                <c:pt idx="12">
                  <c:v>0.20724649608680024</c:v>
                </c:pt>
                <c:pt idx="13">
                  <c:v>0.19567553703681168</c:v>
                </c:pt>
                <c:pt idx="14">
                  <c:v>0.20865191714338813</c:v>
                </c:pt>
                <c:pt idx="15">
                  <c:v>0.21921888444609439</c:v>
                </c:pt>
                <c:pt idx="16">
                  <c:v>0.19998828839596414</c:v>
                </c:pt>
                <c:pt idx="17">
                  <c:v>0.2042614278092843</c:v>
                </c:pt>
                <c:pt idx="18">
                  <c:v>0.21850413903590873</c:v>
                </c:pt>
                <c:pt idx="19">
                  <c:v>0.22205218459038781</c:v>
                </c:pt>
                <c:pt idx="20">
                  <c:v>0.21577515873319678</c:v>
                </c:pt>
                <c:pt idx="21">
                  <c:v>0.23246552856765534</c:v>
                </c:pt>
                <c:pt idx="22">
                  <c:v>0.24044251835564892</c:v>
                </c:pt>
                <c:pt idx="23">
                  <c:v>0.2212790661515695</c:v>
                </c:pt>
                <c:pt idx="24">
                  <c:v>0.23368012553558887</c:v>
                </c:pt>
                <c:pt idx="25">
                  <c:v>0.24487589917490443</c:v>
                </c:pt>
                <c:pt idx="26">
                  <c:v>0.24737552292039325</c:v>
                </c:pt>
                <c:pt idx="27">
                  <c:v>0.2475460193588512</c:v>
                </c:pt>
                <c:pt idx="28">
                  <c:v>0.25299431977737458</c:v>
                </c:pt>
                <c:pt idx="29">
                  <c:v>0.25718661255376102</c:v>
                </c:pt>
                <c:pt idx="30">
                  <c:v>0.24968659520108269</c:v>
                </c:pt>
                <c:pt idx="31">
                  <c:v>0.25769696530387365</c:v>
                </c:pt>
                <c:pt idx="32">
                  <c:v>0.26956145796469438</c:v>
                </c:pt>
                <c:pt idx="33">
                  <c:v>0.28469786705019984</c:v>
                </c:pt>
                <c:pt idx="34">
                  <c:v>0.27310379019922942</c:v>
                </c:pt>
                <c:pt idx="35">
                  <c:v>0.27698081088794063</c:v>
                </c:pt>
                <c:pt idx="36">
                  <c:v>0.29487587243096353</c:v>
                </c:pt>
                <c:pt idx="37">
                  <c:v>0.30934975013561888</c:v>
                </c:pt>
                <c:pt idx="38">
                  <c:v>0.30570559847576712</c:v>
                </c:pt>
                <c:pt idx="39">
                  <c:v>0.28739166290686297</c:v>
                </c:pt>
                <c:pt idx="40">
                  <c:v>0.2933417322988725</c:v>
                </c:pt>
                <c:pt idx="41">
                  <c:v>0.29521117177401152</c:v>
                </c:pt>
                <c:pt idx="42">
                  <c:v>0.30361930517335339</c:v>
                </c:pt>
                <c:pt idx="43">
                  <c:v>0.30722103804240442</c:v>
                </c:pt>
                <c:pt idx="44">
                  <c:v>0.29992667754498076</c:v>
                </c:pt>
                <c:pt idx="45">
                  <c:v>0.29293875526648294</c:v>
                </c:pt>
                <c:pt idx="46">
                  <c:v>0.30138877085101595</c:v>
                </c:pt>
                <c:pt idx="47">
                  <c:v>0.3026152334453508</c:v>
                </c:pt>
                <c:pt idx="48">
                  <c:v>0.29755512198355188</c:v>
                </c:pt>
                <c:pt idx="49">
                  <c:v>0.29257465562799073</c:v>
                </c:pt>
                <c:pt idx="50">
                  <c:v>0.29744547052010034</c:v>
                </c:pt>
                <c:pt idx="51">
                  <c:v>0.30308281004044529</c:v>
                </c:pt>
                <c:pt idx="52">
                  <c:v>0.29822689570131788</c:v>
                </c:pt>
                <c:pt idx="53">
                  <c:v>0.29433436485509473</c:v>
                </c:pt>
                <c:pt idx="54">
                  <c:v>0.29897600450994294</c:v>
                </c:pt>
                <c:pt idx="55">
                  <c:v>0.30131537681937554</c:v>
                </c:pt>
                <c:pt idx="56">
                  <c:v>0.29781258717035008</c:v>
                </c:pt>
                <c:pt idx="57">
                  <c:v>0.29441987446596712</c:v>
                </c:pt>
                <c:pt idx="58">
                  <c:v>0.29945487199974363</c:v>
                </c:pt>
                <c:pt idx="59">
                  <c:v>0.30451875077213231</c:v>
                </c:pt>
                <c:pt idx="60">
                  <c:v>0.30883851217332531</c:v>
                </c:pt>
                <c:pt idx="61">
                  <c:v>0.31102141300143732</c:v>
                </c:pt>
                <c:pt idx="62">
                  <c:v>0.30708200454489165</c:v>
                </c:pt>
                <c:pt idx="63">
                  <c:v>0.30844199397755911</c:v>
                </c:pt>
                <c:pt idx="64">
                  <c:v>0.31031152938836848</c:v>
                </c:pt>
                <c:pt idx="65">
                  <c:v>0.31199343012578118</c:v>
                </c:pt>
                <c:pt idx="66">
                  <c:v>0.31056455615651118</c:v>
                </c:pt>
                <c:pt idx="67">
                  <c:v>0.31375445546700936</c:v>
                </c:pt>
                <c:pt idx="68">
                  <c:v>0.31544071318753275</c:v>
                </c:pt>
                <c:pt idx="69">
                  <c:v>0.31711822341408391</c:v>
                </c:pt>
                <c:pt idx="70">
                  <c:v>0.31878705403725832</c:v>
                </c:pt>
                <c:pt idx="71">
                  <c:v>0.3163639019938847</c:v>
                </c:pt>
                <c:pt idx="72">
                  <c:v>0.3177321306852548</c:v>
                </c:pt>
                <c:pt idx="73">
                  <c:v>0.31938454922940301</c:v>
                </c:pt>
                <c:pt idx="74">
                  <c:v>0.3201778280253208</c:v>
                </c:pt>
                <c:pt idx="75">
                  <c:v>0.32182075034067376</c:v>
                </c:pt>
                <c:pt idx="76">
                  <c:v>0.32245284128316193</c:v>
                </c:pt>
                <c:pt idx="77">
                  <c:v>0.32393089487965643</c:v>
                </c:pt>
                <c:pt idx="78">
                  <c:v>0.32232303872711782</c:v>
                </c:pt>
                <c:pt idx="79">
                  <c:v>0.32096592945448443</c:v>
                </c:pt>
                <c:pt idx="80">
                  <c:v>0.31961249142244552</c:v>
                </c:pt>
                <c:pt idx="81">
                  <c:v>0.32047482313315973</c:v>
                </c:pt>
                <c:pt idx="82">
                  <c:v>0.32149727670326977</c:v>
                </c:pt>
                <c:pt idx="83">
                  <c:v>0.32251800565097316</c:v>
                </c:pt>
                <c:pt idx="84">
                  <c:v>0.32353701433609783</c:v>
                </c:pt>
                <c:pt idx="85">
                  <c:v>0.32455430710379435</c:v>
                </c:pt>
                <c:pt idx="86">
                  <c:v>0.32375154435609826</c:v>
                </c:pt>
                <c:pt idx="87">
                  <c:v>0.32294924744073256</c:v>
                </c:pt>
                <c:pt idx="88">
                  <c:v>0.32369734952843893</c:v>
                </c:pt>
                <c:pt idx="89">
                  <c:v>0.32444501775441997</c:v>
                </c:pt>
                <c:pt idx="90">
                  <c:v>0.32524209571995416</c:v>
                </c:pt>
                <c:pt idx="91">
                  <c:v>0.32603895585436826</c:v>
                </c:pt>
                <c:pt idx="92">
                  <c:v>0.32683559824694597</c:v>
                </c:pt>
                <c:pt idx="93">
                  <c:v>0.32733328826197589</c:v>
                </c:pt>
                <c:pt idx="94">
                  <c:v>0.32786630540796607</c:v>
                </c:pt>
                <c:pt idx="95">
                  <c:v>0.32839929225026276</c:v>
                </c:pt>
                <c:pt idx="96">
                  <c:v>0.32908991021845152</c:v>
                </c:pt>
                <c:pt idx="97">
                  <c:v>0.32978463676193681</c:v>
                </c:pt>
                <c:pt idx="98">
                  <c:v>0.33047934128608603</c:v>
                </c:pt>
                <c:pt idx="99">
                  <c:v>0.33092231448139386</c:v>
                </c:pt>
                <c:pt idx="100">
                  <c:v>0.33136794090432797</c:v>
                </c:pt>
                <c:pt idx="101">
                  <c:v>0.33181356037751808</c:v>
                </c:pt>
                <c:pt idx="102">
                  <c:v>0.33209128671844151</c:v>
                </c:pt>
                <c:pt idx="103">
                  <c:v>0.33236900872816588</c:v>
                </c:pt>
                <c:pt idx="104">
                  <c:v>0.33264672640679266</c:v>
                </c:pt>
                <c:pt idx="105">
                  <c:v>0.33292443975442476</c:v>
                </c:pt>
                <c:pt idx="106">
                  <c:v>0.33302025395631402</c:v>
                </c:pt>
                <c:pt idx="107">
                  <c:v>0.33311606767620089</c:v>
                </c:pt>
                <c:pt idx="108">
                  <c:v>0.33321188091408743</c:v>
                </c:pt>
                <c:pt idx="109">
                  <c:v>0.33330769366997803</c:v>
                </c:pt>
                <c:pt idx="110">
                  <c:v>0.33335283122563569</c:v>
                </c:pt>
                <c:pt idx="111">
                  <c:v>0.3333979686677595</c:v>
                </c:pt>
                <c:pt idx="112">
                  <c:v>0.33344310599634946</c:v>
                </c:pt>
                <c:pt idx="113">
                  <c:v>0.33348824321140758</c:v>
                </c:pt>
              </c:numCache>
            </c:numRef>
          </c:yVal>
          <c:smooth val="0"/>
        </c:ser>
        <c:ser>
          <c:idx val="1"/>
          <c:order val="1"/>
          <c:tx>
            <c:v>75</c:v>
          </c:tx>
          <c:spPr>
            <a:ln w="28575">
              <a:noFill/>
            </a:ln>
          </c:spPr>
          <c:marker>
            <c:symbol val="square"/>
            <c:size val="5"/>
            <c:spPr>
              <a:noFill/>
              <a:ln>
                <a:solidFill>
                  <a:schemeClr val="tx1"/>
                </a:solidFill>
              </a:ln>
            </c:spPr>
          </c:marker>
          <c:xVal>
            <c:numRef>
              <c:f>Sheet2!$DD$3:$DD$122</c:f>
              <c:numCache>
                <c:formatCode>General</c:formatCode>
                <c:ptCount val="120"/>
                <c:pt idx="0">
                  <c:v>0</c:v>
                </c:pt>
                <c:pt idx="1">
                  <c:v>7.93443488E+17</c:v>
                </c:pt>
                <c:pt idx="2">
                  <c:v>3.173773952000001E+18</c:v>
                </c:pt>
                <c:pt idx="3">
                  <c:v>4.9590218E+18</c:v>
                </c:pt>
                <c:pt idx="4">
                  <c:v>7.140991392E+18</c:v>
                </c:pt>
                <c:pt idx="5">
                  <c:v>9.719682728E+18</c:v>
                </c:pt>
                <c:pt idx="6">
                  <c:v>1.269509580799998E+19</c:v>
                </c:pt>
                <c:pt idx="7">
                  <c:v>1.6067230632E+19</c:v>
                </c:pt>
                <c:pt idx="8">
                  <c:v>1.98360872E+19</c:v>
                </c:pt>
                <c:pt idx="9">
                  <c:v>2.4001665512000012E+19</c:v>
                </c:pt>
                <c:pt idx="10">
                  <c:v>2.8563965568E+19</c:v>
                </c:pt>
                <c:pt idx="11">
                  <c:v>3.3522987367999988E+19</c:v>
                </c:pt>
                <c:pt idx="12">
                  <c:v>3.8878730912E+19</c:v>
                </c:pt>
                <c:pt idx="13">
                  <c:v>4.4631196199999955E+19</c:v>
                </c:pt>
                <c:pt idx="14">
                  <c:v>5.0780383232E+19</c:v>
                </c:pt>
                <c:pt idx="15">
                  <c:v>6.4268922528E+19</c:v>
                </c:pt>
                <c:pt idx="16">
                  <c:v>7.93443488E+19</c:v>
                </c:pt>
                <c:pt idx="17">
                  <c:v>9.6006662048000066E+19</c:v>
                </c:pt>
                <c:pt idx="18">
                  <c:v>1.1425586227200021E+20</c:v>
                </c:pt>
                <c:pt idx="19">
                  <c:v>1.34091949472E+20</c:v>
                </c:pt>
                <c:pt idx="20">
                  <c:v>1.55514923648E+20</c:v>
                </c:pt>
                <c:pt idx="21">
                  <c:v>1.7852478480000002E+20</c:v>
                </c:pt>
                <c:pt idx="22">
                  <c:v>2.0312153292799967E+20</c:v>
                </c:pt>
                <c:pt idx="23">
                  <c:v>2.2930516803200002E+20</c:v>
                </c:pt>
                <c:pt idx="24">
                  <c:v>2.5707569011199997E+20</c:v>
                </c:pt>
                <c:pt idx="25">
                  <c:v>2.8643309916800002E+20</c:v>
                </c:pt>
                <c:pt idx="26">
                  <c:v>3.1737739520000046E+20</c:v>
                </c:pt>
                <c:pt idx="27">
                  <c:v>3.4990857820799998E+20</c:v>
                </c:pt>
                <c:pt idx="28">
                  <c:v>3.8402664819199993E+20</c:v>
                </c:pt>
                <c:pt idx="29">
                  <c:v>4.1973160515199821E+20</c:v>
                </c:pt>
                <c:pt idx="30">
                  <c:v>4.5702344908800033E+20</c:v>
                </c:pt>
                <c:pt idx="31">
                  <c:v>4.9590218000000011E+20</c:v>
                </c:pt>
                <c:pt idx="32">
                  <c:v>5.3636779788799875E+20</c:v>
                </c:pt>
                <c:pt idx="33">
                  <c:v>5.7842030275199985E+20</c:v>
                </c:pt>
                <c:pt idx="34">
                  <c:v>6.22059694592E+20</c:v>
                </c:pt>
                <c:pt idx="35">
                  <c:v>6.6728597340799998E+20</c:v>
                </c:pt>
                <c:pt idx="36">
                  <c:v>7.1409913920000007E+20</c:v>
                </c:pt>
                <c:pt idx="37">
                  <c:v>7.6249919196799762E+20</c:v>
                </c:pt>
                <c:pt idx="38">
                  <c:v>8.1248613171199987E+20</c:v>
                </c:pt>
                <c:pt idx="39">
                  <c:v>8.6405995843199998E+20</c:v>
                </c:pt>
                <c:pt idx="40">
                  <c:v>9.1722067212800007E+20</c:v>
                </c:pt>
                <c:pt idx="41">
                  <c:v>9.7196827279999998E+20</c:v>
                </c:pt>
                <c:pt idx="42">
                  <c:v>1.0283027604480001E+21</c:v>
                </c:pt>
                <c:pt idx="43">
                  <c:v>1.0862241350719999E+21</c:v>
                </c:pt>
                <c:pt idx="44">
                  <c:v>1.1457323966719999E+21</c:v>
                </c:pt>
                <c:pt idx="45">
                  <c:v>1.2068275452479999E+21</c:v>
                </c:pt>
                <c:pt idx="46">
                  <c:v>1.2695095808E+21</c:v>
                </c:pt>
                <c:pt idx="47">
                  <c:v>1.3337785033280001E+21</c:v>
                </c:pt>
                <c:pt idx="48">
                  <c:v>1.3996343128319976E+21</c:v>
                </c:pt>
                <c:pt idx="49">
                  <c:v>1.467077009312E+21</c:v>
                </c:pt>
                <c:pt idx="50">
                  <c:v>1.536106592768E+21</c:v>
                </c:pt>
                <c:pt idx="51">
                  <c:v>1.6067230632E+21</c:v>
                </c:pt>
                <c:pt idx="52">
                  <c:v>1.6789264206079999E+21</c:v>
                </c:pt>
                <c:pt idx="53">
                  <c:v>1.7527166649920001E+21</c:v>
                </c:pt>
                <c:pt idx="54">
                  <c:v>1.8280937963519997E+21</c:v>
                </c:pt>
                <c:pt idx="55">
                  <c:v>1.9050578146880043E+21</c:v>
                </c:pt>
                <c:pt idx="56">
                  <c:v>1.9836087199999999E+21</c:v>
                </c:pt>
                <c:pt idx="57">
                  <c:v>2.063746512288E+21</c:v>
                </c:pt>
                <c:pt idx="58">
                  <c:v>2.1454711915520005E+21</c:v>
                </c:pt>
                <c:pt idx="59">
                  <c:v>2.2287827577920099E+21</c:v>
                </c:pt>
                <c:pt idx="60">
                  <c:v>2.3136812110079999E+21</c:v>
                </c:pt>
                <c:pt idx="61">
                  <c:v>2.4001665512000014E+21</c:v>
                </c:pt>
                <c:pt idx="62">
                  <c:v>2.488238778368E+21</c:v>
                </c:pt>
                <c:pt idx="63">
                  <c:v>2.5778978925120019E+21</c:v>
                </c:pt>
                <c:pt idx="64">
                  <c:v>2.6691438936319999E+21</c:v>
                </c:pt>
                <c:pt idx="65">
                  <c:v>2.7619767817280002E+21</c:v>
                </c:pt>
                <c:pt idx="66">
                  <c:v>2.8563965568000003E+21</c:v>
                </c:pt>
                <c:pt idx="67">
                  <c:v>2.9524032188479995E+21</c:v>
                </c:pt>
                <c:pt idx="68">
                  <c:v>3.0499967678720088E+21</c:v>
                </c:pt>
                <c:pt idx="69">
                  <c:v>3.1491772038720012E+21</c:v>
                </c:pt>
                <c:pt idx="70">
                  <c:v>3.249944526848E+21</c:v>
                </c:pt>
                <c:pt idx="71">
                  <c:v>3.3522987367999975E+21</c:v>
                </c:pt>
                <c:pt idx="72">
                  <c:v>3.4562398337279989E+21</c:v>
                </c:pt>
                <c:pt idx="73">
                  <c:v>3.5617678176320016E+21</c:v>
                </c:pt>
                <c:pt idx="74">
                  <c:v>3.6688826885120018E+21</c:v>
                </c:pt>
                <c:pt idx="75">
                  <c:v>3.7775844463680002E+21</c:v>
                </c:pt>
                <c:pt idx="76">
                  <c:v>3.8878730911999999E+21</c:v>
                </c:pt>
                <c:pt idx="77">
                  <c:v>3.9997486230079978E+21</c:v>
                </c:pt>
                <c:pt idx="78">
                  <c:v>4.113211041792E+21</c:v>
                </c:pt>
                <c:pt idx="79">
                  <c:v>4.2282603475520004E+21</c:v>
                </c:pt>
                <c:pt idx="80">
                  <c:v>4.3448965402879816E+21</c:v>
                </c:pt>
                <c:pt idx="81">
                  <c:v>4.4631196199999945E+21</c:v>
                </c:pt>
                <c:pt idx="82">
                  <c:v>4.5829295866879898E+21</c:v>
                </c:pt>
                <c:pt idx="83">
                  <c:v>4.704326440352E+21</c:v>
                </c:pt>
                <c:pt idx="84">
                  <c:v>4.8273101809920005E+21</c:v>
                </c:pt>
                <c:pt idx="85">
                  <c:v>4.9518808086079886E+21</c:v>
                </c:pt>
                <c:pt idx="86">
                  <c:v>5.0780383232E+21</c:v>
                </c:pt>
                <c:pt idx="87">
                  <c:v>5.2057827247680001E+21</c:v>
                </c:pt>
                <c:pt idx="88">
                  <c:v>5.3351140133120005E+21</c:v>
                </c:pt>
                <c:pt idx="89">
                  <c:v>5.4660321888320031E+21</c:v>
                </c:pt>
                <c:pt idx="90">
                  <c:v>5.5985372513279809E+21</c:v>
                </c:pt>
                <c:pt idx="91">
                  <c:v>5.7326292007999997E+21</c:v>
                </c:pt>
                <c:pt idx="92">
                  <c:v>5.8683080372479874E+21</c:v>
                </c:pt>
                <c:pt idx="93">
                  <c:v>6.0055737606720004E+21</c:v>
                </c:pt>
                <c:pt idx="94">
                  <c:v>6.1444263710719874E+21</c:v>
                </c:pt>
                <c:pt idx="95">
                  <c:v>6.2848658684479831E+21</c:v>
                </c:pt>
                <c:pt idx="96">
                  <c:v>6.4268922527999978E+21</c:v>
                </c:pt>
                <c:pt idx="97">
                  <c:v>6.5705055241279898E+21</c:v>
                </c:pt>
                <c:pt idx="98">
                  <c:v>6.7157056824319997E+21</c:v>
                </c:pt>
                <c:pt idx="99">
                  <c:v>6.8624927277120005E+21</c:v>
                </c:pt>
                <c:pt idx="100">
                  <c:v>7.0108666599680005E+21</c:v>
                </c:pt>
                <c:pt idx="101">
                  <c:v>7.160827479199986E+21</c:v>
                </c:pt>
                <c:pt idx="102">
                  <c:v>7.312375185408E+21</c:v>
                </c:pt>
                <c:pt idx="103">
                  <c:v>7.4655097785920006E+21</c:v>
                </c:pt>
                <c:pt idx="104">
                  <c:v>7.6202312587519847E+21</c:v>
                </c:pt>
                <c:pt idx="105">
                  <c:v>7.7765396258880099E+21</c:v>
                </c:pt>
                <c:pt idx="106">
                  <c:v>7.9344348799999809E+21</c:v>
                </c:pt>
                <c:pt idx="107">
                  <c:v>8.0939170210880002E+21</c:v>
                </c:pt>
                <c:pt idx="108">
                  <c:v>8.254986049152002E+21</c:v>
                </c:pt>
                <c:pt idx="109">
                  <c:v>8.4176419641920009E+21</c:v>
                </c:pt>
                <c:pt idx="110">
                  <c:v>8.5818847662080021E+21</c:v>
                </c:pt>
                <c:pt idx="111">
                  <c:v>8.7477144551999983E+21</c:v>
                </c:pt>
                <c:pt idx="112">
                  <c:v>8.915131031168023E+21</c:v>
                </c:pt>
                <c:pt idx="113">
                  <c:v>9.0841344941119997E+21</c:v>
                </c:pt>
                <c:pt idx="114">
                  <c:v>9.2547248440319997E+21</c:v>
                </c:pt>
                <c:pt idx="115">
                  <c:v>9.426902080928E+21</c:v>
                </c:pt>
                <c:pt idx="116">
                  <c:v>9.6006662048000057E+21</c:v>
                </c:pt>
                <c:pt idx="117">
                  <c:v>9.7760172156480064E+21</c:v>
                </c:pt>
                <c:pt idx="118">
                  <c:v>9.952955113472E+21</c:v>
                </c:pt>
                <c:pt idx="119">
                  <c:v>1.0131479898272028E+22</c:v>
                </c:pt>
              </c:numCache>
            </c:numRef>
          </c:xVal>
          <c:yVal>
            <c:numRef>
              <c:f>Sheet2!$BW$3:$BW$122</c:f>
              <c:numCache>
                <c:formatCode>General</c:formatCode>
                <c:ptCount val="120"/>
                <c:pt idx="0">
                  <c:v>1.1532691683569981E-2</c:v>
                </c:pt>
                <c:pt idx="1">
                  <c:v>0.14188053686893159</c:v>
                </c:pt>
                <c:pt idx="2">
                  <c:v>0.21661154875971592</c:v>
                </c:pt>
                <c:pt idx="3">
                  <c:v>0.20275193229065636</c:v>
                </c:pt>
                <c:pt idx="4">
                  <c:v>0.19230423404275121</c:v>
                </c:pt>
                <c:pt idx="5">
                  <c:v>0.20385865113811683</c:v>
                </c:pt>
                <c:pt idx="6">
                  <c:v>0.21019440502511624</c:v>
                </c:pt>
                <c:pt idx="7">
                  <c:v>0.21851995972192406</c:v>
                </c:pt>
                <c:pt idx="8">
                  <c:v>0.21048946130433419</c:v>
                </c:pt>
                <c:pt idx="9">
                  <c:v>0.19830198140580374</c:v>
                </c:pt>
                <c:pt idx="10">
                  <c:v>0.2044721409167729</c:v>
                </c:pt>
                <c:pt idx="11">
                  <c:v>0.21435388213124726</c:v>
                </c:pt>
                <c:pt idx="12">
                  <c:v>0.2333575130249487</c:v>
                </c:pt>
                <c:pt idx="13">
                  <c:v>0.21865103476474021</c:v>
                </c:pt>
                <c:pt idx="14">
                  <c:v>0.22005963737352566</c:v>
                </c:pt>
                <c:pt idx="15">
                  <c:v>0.21942963948592759</c:v>
                </c:pt>
                <c:pt idx="16">
                  <c:v>0.19888489770735021</c:v>
                </c:pt>
                <c:pt idx="17">
                  <c:v>0.23480185889821964</c:v>
                </c:pt>
                <c:pt idx="18">
                  <c:v>0.24260696403199794</c:v>
                </c:pt>
                <c:pt idx="19">
                  <c:v>0.2447426662498659</c:v>
                </c:pt>
                <c:pt idx="20">
                  <c:v>0.23361182931907537</c:v>
                </c:pt>
                <c:pt idx="21">
                  <c:v>0.25327743882709325</c:v>
                </c:pt>
                <c:pt idx="22">
                  <c:v>0.26272584252011405</c:v>
                </c:pt>
                <c:pt idx="23">
                  <c:v>0.24421171054631907</c:v>
                </c:pt>
                <c:pt idx="24">
                  <c:v>0.2581440875312187</c:v>
                </c:pt>
                <c:pt idx="25">
                  <c:v>0.24791098145942081</c:v>
                </c:pt>
                <c:pt idx="26">
                  <c:v>0.23408701938152571</c:v>
                </c:pt>
                <c:pt idx="27">
                  <c:v>0.23157886671459263</c:v>
                </c:pt>
                <c:pt idx="28">
                  <c:v>0.25057851716201285</c:v>
                </c:pt>
                <c:pt idx="29">
                  <c:v>0.25650365953923077</c:v>
                </c:pt>
                <c:pt idx="30">
                  <c:v>0.25348671306548953</c:v>
                </c:pt>
                <c:pt idx="31">
                  <c:v>0.24145695234691844</c:v>
                </c:pt>
                <c:pt idx="32">
                  <c:v>0.25024447949422884</c:v>
                </c:pt>
                <c:pt idx="33">
                  <c:v>0.26833686543870688</c:v>
                </c:pt>
                <c:pt idx="34">
                  <c:v>0.25100777191022938</c:v>
                </c:pt>
                <c:pt idx="35">
                  <c:v>0.25310462935899181</c:v>
                </c:pt>
                <c:pt idx="36">
                  <c:v>0.26775814252811214</c:v>
                </c:pt>
                <c:pt idx="37">
                  <c:v>0.29493830708087715</c:v>
                </c:pt>
                <c:pt idx="38">
                  <c:v>0.28547340847499758</c:v>
                </c:pt>
                <c:pt idx="39">
                  <c:v>0.29640811611530182</c:v>
                </c:pt>
                <c:pt idx="40">
                  <c:v>0.30687677325682478</c:v>
                </c:pt>
                <c:pt idx="41">
                  <c:v>0.31369633053501789</c:v>
                </c:pt>
                <c:pt idx="42">
                  <c:v>0.29997800336505009</c:v>
                </c:pt>
                <c:pt idx="43">
                  <c:v>0.31083892003601182</c:v>
                </c:pt>
                <c:pt idx="44">
                  <c:v>0.31765776909882215</c:v>
                </c:pt>
                <c:pt idx="45">
                  <c:v>0.32438568807329587</c:v>
                </c:pt>
                <c:pt idx="46">
                  <c:v>0.31846855841871796</c:v>
                </c:pt>
                <c:pt idx="47">
                  <c:v>0.31262929595937594</c:v>
                </c:pt>
                <c:pt idx="48">
                  <c:v>0.31861046632568973</c:v>
                </c:pt>
                <c:pt idx="49">
                  <c:v>0.32240831526247193</c:v>
                </c:pt>
                <c:pt idx="50">
                  <c:v>0.32617122144230382</c:v>
                </c:pt>
                <c:pt idx="51">
                  <c:v>0.32096264010525077</c:v>
                </c:pt>
                <c:pt idx="52">
                  <c:v>0.31510177113880766</c:v>
                </c:pt>
                <c:pt idx="53">
                  <c:v>0.31718536092256955</c:v>
                </c:pt>
                <c:pt idx="54">
                  <c:v>0.32022729608293082</c:v>
                </c:pt>
                <c:pt idx="55">
                  <c:v>0.32133652132834928</c:v>
                </c:pt>
                <c:pt idx="56">
                  <c:v>0.31798764098642512</c:v>
                </c:pt>
                <c:pt idx="57">
                  <c:v>0.31492706635643886</c:v>
                </c:pt>
                <c:pt idx="58">
                  <c:v>0.3159912851409864</c:v>
                </c:pt>
                <c:pt idx="59">
                  <c:v>0.31850913304463158</c:v>
                </c:pt>
                <c:pt idx="60">
                  <c:v>0.32104686621176765</c:v>
                </c:pt>
                <c:pt idx="61">
                  <c:v>0.3224783091064104</c:v>
                </c:pt>
                <c:pt idx="62">
                  <c:v>0.321081397136316</c:v>
                </c:pt>
                <c:pt idx="63">
                  <c:v>0.32122214372794777</c:v>
                </c:pt>
                <c:pt idx="64">
                  <c:v>0.32201858755789642</c:v>
                </c:pt>
                <c:pt idx="65">
                  <c:v>0.32281164206262103</c:v>
                </c:pt>
                <c:pt idx="66">
                  <c:v>0.32457150662190781</c:v>
                </c:pt>
                <c:pt idx="67">
                  <c:v>0.32536927305347496</c:v>
                </c:pt>
                <c:pt idx="68">
                  <c:v>0.32410896634089653</c:v>
                </c:pt>
                <c:pt idx="69">
                  <c:v>0.32480672916648617</c:v>
                </c:pt>
                <c:pt idx="70">
                  <c:v>0.32550159219792751</c:v>
                </c:pt>
                <c:pt idx="71">
                  <c:v>0.3259240253680622</c:v>
                </c:pt>
                <c:pt idx="72">
                  <c:v>0.32668245249721822</c:v>
                </c:pt>
                <c:pt idx="73">
                  <c:v>0.325937605664254</c:v>
                </c:pt>
                <c:pt idx="74">
                  <c:v>0.32518052829104288</c:v>
                </c:pt>
                <c:pt idx="75">
                  <c:v>0.32554458656341484</c:v>
                </c:pt>
                <c:pt idx="76">
                  <c:v>0.32565086725228576</c:v>
                </c:pt>
                <c:pt idx="77">
                  <c:v>0.32662183383056803</c:v>
                </c:pt>
                <c:pt idx="78">
                  <c:v>0.32692220541830491</c:v>
                </c:pt>
                <c:pt idx="79">
                  <c:v>0.32722184819634981</c:v>
                </c:pt>
                <c:pt idx="80">
                  <c:v>0.32654177138592727</c:v>
                </c:pt>
                <c:pt idx="81">
                  <c:v>0.32686519653471025</c:v>
                </c:pt>
                <c:pt idx="82">
                  <c:v>0.32718790926971658</c:v>
                </c:pt>
                <c:pt idx="83">
                  <c:v>0.32750991194222318</c:v>
                </c:pt>
                <c:pt idx="84">
                  <c:v>0.3278312068931723</c:v>
                </c:pt>
                <c:pt idx="85">
                  <c:v>0.32815179645322978</c:v>
                </c:pt>
                <c:pt idx="86">
                  <c:v>0.32820657058047464</c:v>
                </c:pt>
                <c:pt idx="87">
                  <c:v>0.32825095919486458</c:v>
                </c:pt>
                <c:pt idx="88">
                  <c:v>0.32829526794967262</c:v>
                </c:pt>
                <c:pt idx="89">
                  <c:v>0.32833949706021837</c:v>
                </c:pt>
                <c:pt idx="90">
                  <c:v>0.32864282961614238</c:v>
                </c:pt>
                <c:pt idx="91">
                  <c:v>0.32881377400605893</c:v>
                </c:pt>
                <c:pt idx="92">
                  <c:v>0.32898448039828709</c:v>
                </c:pt>
                <c:pt idx="93">
                  <c:v>0.32915494928950906</c:v>
                </c:pt>
                <c:pt idx="94">
                  <c:v>0.32932518117502907</c:v>
                </c:pt>
                <c:pt idx="95">
                  <c:v>0.32945966021999712</c:v>
                </c:pt>
                <c:pt idx="96">
                  <c:v>0.32959395255612073</c:v>
                </c:pt>
                <c:pt idx="97">
                  <c:v>0.3297280585719688</c:v>
                </c:pt>
                <c:pt idx="98">
                  <c:v>0.32986197865502903</c:v>
                </c:pt>
                <c:pt idx="99">
                  <c:v>0.32999571319171522</c:v>
                </c:pt>
                <c:pt idx="100">
                  <c:v>0.33016528724629252</c:v>
                </c:pt>
                <c:pt idx="101">
                  <c:v>0.33034509611542201</c:v>
                </c:pt>
                <c:pt idx="102">
                  <c:v>0.33052477691709176</c:v>
                </c:pt>
                <c:pt idx="103">
                  <c:v>0.3307043297880734</c:v>
                </c:pt>
                <c:pt idx="104">
                  <c:v>0.3308837548649487</c:v>
                </c:pt>
                <c:pt idx="105">
                  <c:v>0.33099662182099376</c:v>
                </c:pt>
                <c:pt idx="106">
                  <c:v>0.33110940850278098</c:v>
                </c:pt>
                <c:pt idx="107">
                  <c:v>0.33127342959787254</c:v>
                </c:pt>
                <c:pt idx="108">
                  <c:v>0.33143738489495245</c:v>
                </c:pt>
                <c:pt idx="109">
                  <c:v>0.33160127443360532</c:v>
                </c:pt>
                <c:pt idx="110">
                  <c:v>0.33176509825338585</c:v>
                </c:pt>
                <c:pt idx="111">
                  <c:v>0.3319288563938167</c:v>
                </c:pt>
                <c:pt idx="112">
                  <c:v>0.33209254889438394</c:v>
                </c:pt>
                <c:pt idx="113">
                  <c:v>0.33225617579454947</c:v>
                </c:pt>
                <c:pt idx="114">
                  <c:v>0.33230803890672039</c:v>
                </c:pt>
                <c:pt idx="115">
                  <c:v>0.33235988124287624</c:v>
                </c:pt>
                <c:pt idx="116">
                  <c:v>0.33241170281549476</c:v>
                </c:pt>
                <c:pt idx="117">
                  <c:v>0.33246350363705057</c:v>
                </c:pt>
                <c:pt idx="118">
                  <c:v>0.33251528372000405</c:v>
                </c:pt>
                <c:pt idx="119">
                  <c:v>0.33256704307680657</c:v>
                </c:pt>
              </c:numCache>
            </c:numRef>
          </c:yVal>
          <c:smooth val="0"/>
        </c:ser>
        <c:ser>
          <c:idx val="2"/>
          <c:order val="2"/>
          <c:tx>
            <c:v>100</c:v>
          </c:tx>
          <c:spPr>
            <a:ln w="28575">
              <a:noFill/>
            </a:ln>
          </c:spPr>
          <c:marker>
            <c:symbol val="triangle"/>
            <c:size val="5"/>
            <c:spPr>
              <a:noFill/>
              <a:ln>
                <a:solidFill>
                  <a:schemeClr val="tx1"/>
                </a:solidFill>
              </a:ln>
            </c:spPr>
          </c:marker>
          <c:xVal>
            <c:numRef>
              <c:f>Sheet2!$DE$3:$DE$127</c:f>
              <c:numCache>
                <c:formatCode>General</c:formatCode>
                <c:ptCount val="125"/>
                <c:pt idx="0">
                  <c:v>0</c:v>
                </c:pt>
                <c:pt idx="1">
                  <c:v>4.4631196199999898E+17</c:v>
                </c:pt>
                <c:pt idx="2">
                  <c:v>1.785247848E+18</c:v>
                </c:pt>
                <c:pt idx="3">
                  <c:v>2.7894497625000049E+18</c:v>
                </c:pt>
                <c:pt idx="4">
                  <c:v>4.0168076579999877E+18</c:v>
                </c:pt>
                <c:pt idx="5">
                  <c:v>5.4673215344999977E+18</c:v>
                </c:pt>
                <c:pt idx="6">
                  <c:v>7.140991392E+18</c:v>
                </c:pt>
                <c:pt idx="7">
                  <c:v>9.0378172304999997E+18</c:v>
                </c:pt>
                <c:pt idx="8">
                  <c:v>1.1157799049999999E+19</c:v>
                </c:pt>
                <c:pt idx="9">
                  <c:v>1.3500936850499971E+19</c:v>
                </c:pt>
                <c:pt idx="10">
                  <c:v>1.6067230632E+19</c:v>
                </c:pt>
                <c:pt idx="11">
                  <c:v>1.8856680394499998E+19</c:v>
                </c:pt>
                <c:pt idx="12">
                  <c:v>2.1869286137999999E+19</c:v>
                </c:pt>
                <c:pt idx="13">
                  <c:v>2.5105047862500012E+19</c:v>
                </c:pt>
                <c:pt idx="14">
                  <c:v>2.8563965568E+19</c:v>
                </c:pt>
                <c:pt idx="15">
                  <c:v>3.6151268922000011E+19</c:v>
                </c:pt>
                <c:pt idx="16">
                  <c:v>4.4631196199999955E+19</c:v>
                </c:pt>
                <c:pt idx="17">
                  <c:v>5.4003747401999966E+19</c:v>
                </c:pt>
                <c:pt idx="18">
                  <c:v>6.4268922528E+19</c:v>
                </c:pt>
                <c:pt idx="19">
                  <c:v>7.5426721577999991E+19</c:v>
                </c:pt>
                <c:pt idx="20">
                  <c:v>8.7477144551999996E+19</c:v>
                </c:pt>
                <c:pt idx="21">
                  <c:v>1.0042019145E+20</c:v>
                </c:pt>
                <c:pt idx="22">
                  <c:v>1.1425586227200021E+20</c:v>
                </c:pt>
                <c:pt idx="23">
                  <c:v>1.2898415701799977E+20</c:v>
                </c:pt>
                <c:pt idx="24">
                  <c:v>1.4460507568800001E+20</c:v>
                </c:pt>
                <c:pt idx="25">
                  <c:v>1.6111861828199999E+20</c:v>
                </c:pt>
                <c:pt idx="26">
                  <c:v>1.7852478479999998E+20</c:v>
                </c:pt>
                <c:pt idx="27">
                  <c:v>1.9682357524199997E+20</c:v>
                </c:pt>
                <c:pt idx="28">
                  <c:v>2.16014989608E+20</c:v>
                </c:pt>
                <c:pt idx="29">
                  <c:v>2.3609902789800054E+20</c:v>
                </c:pt>
                <c:pt idx="30">
                  <c:v>2.5707569011199997E+20</c:v>
                </c:pt>
                <c:pt idx="31">
                  <c:v>2.7894497625000011E+20</c:v>
                </c:pt>
                <c:pt idx="32">
                  <c:v>3.017068863119999E+20</c:v>
                </c:pt>
                <c:pt idx="33">
                  <c:v>3.2536142029800073E+20</c:v>
                </c:pt>
                <c:pt idx="34">
                  <c:v>3.4990857820799998E+20</c:v>
                </c:pt>
                <c:pt idx="35">
                  <c:v>3.7534836004199996E+20</c:v>
                </c:pt>
                <c:pt idx="36">
                  <c:v>4.0168076579999882E+20</c:v>
                </c:pt>
                <c:pt idx="37">
                  <c:v>4.2890579548199997E+20</c:v>
                </c:pt>
                <c:pt idx="38">
                  <c:v>4.5702344908800033E+20</c:v>
                </c:pt>
                <c:pt idx="39">
                  <c:v>4.8603372661799787E+20</c:v>
                </c:pt>
                <c:pt idx="40">
                  <c:v>5.1593662807200013E+20</c:v>
                </c:pt>
                <c:pt idx="41">
                  <c:v>5.4673215344999956E+20</c:v>
                </c:pt>
                <c:pt idx="42">
                  <c:v>5.7842030275199985E+20</c:v>
                </c:pt>
                <c:pt idx="43">
                  <c:v>6.1100107597799857E+20</c:v>
                </c:pt>
                <c:pt idx="44">
                  <c:v>6.4447447312799996E+20</c:v>
                </c:pt>
                <c:pt idx="45">
                  <c:v>6.7884049420199985E+20</c:v>
                </c:pt>
                <c:pt idx="46">
                  <c:v>7.140991391999998E+20</c:v>
                </c:pt>
                <c:pt idx="47">
                  <c:v>7.5025040812199956E+20</c:v>
                </c:pt>
                <c:pt idx="48">
                  <c:v>7.872943009679999E+20</c:v>
                </c:pt>
                <c:pt idx="49">
                  <c:v>8.2523081773800004E+20</c:v>
                </c:pt>
                <c:pt idx="50">
                  <c:v>8.6405995843199998E+20</c:v>
                </c:pt>
                <c:pt idx="51">
                  <c:v>9.0378172305000012E+20</c:v>
                </c:pt>
                <c:pt idx="52">
                  <c:v>9.4439611159199993E+20</c:v>
                </c:pt>
                <c:pt idx="53">
                  <c:v>9.8590312405800229E+20</c:v>
                </c:pt>
                <c:pt idx="54">
                  <c:v>1.0283027604480001E+21</c:v>
                </c:pt>
                <c:pt idx="55">
                  <c:v>1.071595020762E+21</c:v>
                </c:pt>
                <c:pt idx="56">
                  <c:v>1.1157799049999999E+21</c:v>
                </c:pt>
                <c:pt idx="57">
                  <c:v>1.1608574131620027E+21</c:v>
                </c:pt>
                <c:pt idx="58">
                  <c:v>1.2068275452479999E+21</c:v>
                </c:pt>
                <c:pt idx="59">
                  <c:v>1.253690301258E+21</c:v>
                </c:pt>
                <c:pt idx="60">
                  <c:v>1.3014456811919998E+21</c:v>
                </c:pt>
                <c:pt idx="61">
                  <c:v>1.3500936850499971E+21</c:v>
                </c:pt>
                <c:pt idx="62">
                  <c:v>1.3996343128319976E+21</c:v>
                </c:pt>
                <c:pt idx="63">
                  <c:v>1.4500675645380037E+21</c:v>
                </c:pt>
                <c:pt idx="64">
                  <c:v>1.5013934401679964E+21</c:v>
                </c:pt>
                <c:pt idx="65">
                  <c:v>1.5536119397220001E+21</c:v>
                </c:pt>
                <c:pt idx="66">
                  <c:v>1.6067230632E+21</c:v>
                </c:pt>
                <c:pt idx="67">
                  <c:v>1.6607268106019998E+21</c:v>
                </c:pt>
                <c:pt idx="68">
                  <c:v>1.7156231819279978E+21</c:v>
                </c:pt>
                <c:pt idx="69">
                  <c:v>1.7714121771779998E+21</c:v>
                </c:pt>
                <c:pt idx="70">
                  <c:v>1.8280937963519997E+21</c:v>
                </c:pt>
                <c:pt idx="71">
                  <c:v>1.8856680394499998E+21</c:v>
                </c:pt>
                <c:pt idx="72">
                  <c:v>1.9441349064720001E+21</c:v>
                </c:pt>
                <c:pt idx="73">
                  <c:v>2.0034943974180006E+21</c:v>
                </c:pt>
                <c:pt idx="74">
                  <c:v>2.063746512288E+21</c:v>
                </c:pt>
                <c:pt idx="75">
                  <c:v>2.1248912510820085E+21</c:v>
                </c:pt>
                <c:pt idx="76">
                  <c:v>2.1869286137999993E+21</c:v>
                </c:pt>
                <c:pt idx="77">
                  <c:v>2.2498586004419998E+21</c:v>
                </c:pt>
                <c:pt idx="78">
                  <c:v>2.3136812110079999E+21</c:v>
                </c:pt>
                <c:pt idx="79">
                  <c:v>2.378396445498E+21</c:v>
                </c:pt>
                <c:pt idx="80">
                  <c:v>2.444004303912E+21</c:v>
                </c:pt>
                <c:pt idx="81">
                  <c:v>2.5105047862500005E+21</c:v>
                </c:pt>
                <c:pt idx="82">
                  <c:v>2.5778978925120019E+21</c:v>
                </c:pt>
                <c:pt idx="83">
                  <c:v>2.6461836226980002E+21</c:v>
                </c:pt>
                <c:pt idx="84">
                  <c:v>2.7153619768080005E+21</c:v>
                </c:pt>
                <c:pt idx="85">
                  <c:v>2.7854329548419996E+21</c:v>
                </c:pt>
                <c:pt idx="86">
                  <c:v>2.8563965568000003E+21</c:v>
                </c:pt>
                <c:pt idx="87">
                  <c:v>2.9282527826820009E+21</c:v>
                </c:pt>
                <c:pt idx="88">
                  <c:v>3.0010016324880003E+21</c:v>
                </c:pt>
                <c:pt idx="89">
                  <c:v>3.0746431062179997E+21</c:v>
                </c:pt>
                <c:pt idx="90">
                  <c:v>3.1491772038720012E+21</c:v>
                </c:pt>
                <c:pt idx="91">
                  <c:v>3.2246039254499999E+21</c:v>
                </c:pt>
                <c:pt idx="92">
                  <c:v>3.3009232709520012E+21</c:v>
                </c:pt>
                <c:pt idx="93">
                  <c:v>3.3781352403780003E+21</c:v>
                </c:pt>
                <c:pt idx="94">
                  <c:v>3.4562398337279989E+21</c:v>
                </c:pt>
                <c:pt idx="95">
                  <c:v>3.535237051002001E+21</c:v>
                </c:pt>
                <c:pt idx="96">
                  <c:v>3.6151268922E+21</c:v>
                </c:pt>
                <c:pt idx="97">
                  <c:v>3.6959093573220014E+21</c:v>
                </c:pt>
                <c:pt idx="98">
                  <c:v>3.7775844463680055E+21</c:v>
                </c:pt>
                <c:pt idx="99">
                  <c:v>3.8601521593379995E+21</c:v>
                </c:pt>
                <c:pt idx="100">
                  <c:v>3.9436124962319997E+21</c:v>
                </c:pt>
                <c:pt idx="101">
                  <c:v>4.0279654570499821E+21</c:v>
                </c:pt>
                <c:pt idx="102">
                  <c:v>4.113211041792E+21</c:v>
                </c:pt>
                <c:pt idx="103">
                  <c:v>4.199349250458E+21</c:v>
                </c:pt>
                <c:pt idx="104">
                  <c:v>4.2863800830480089E+21</c:v>
                </c:pt>
                <c:pt idx="105">
                  <c:v>4.3743035395619946E+21</c:v>
                </c:pt>
                <c:pt idx="106">
                  <c:v>4.4631196199999945E+21</c:v>
                </c:pt>
                <c:pt idx="107">
                  <c:v>4.552828324362E+21</c:v>
                </c:pt>
                <c:pt idx="108">
                  <c:v>4.6434296526479966E+21</c:v>
                </c:pt>
                <c:pt idx="109">
                  <c:v>4.7349236048579999E+21</c:v>
                </c:pt>
                <c:pt idx="110">
                  <c:v>4.8273101809919889E+21</c:v>
                </c:pt>
                <c:pt idx="111">
                  <c:v>4.9205893810499952E+21</c:v>
                </c:pt>
                <c:pt idx="112">
                  <c:v>5.0147612050319999E+21</c:v>
                </c:pt>
                <c:pt idx="113">
                  <c:v>5.1098256529379956E+21</c:v>
                </c:pt>
                <c:pt idx="114">
                  <c:v>5.2057827247680001E+21</c:v>
                </c:pt>
                <c:pt idx="115">
                  <c:v>5.3026324205219999E+21</c:v>
                </c:pt>
                <c:pt idx="116">
                  <c:v>5.4003747402000001E+21</c:v>
                </c:pt>
                <c:pt idx="117">
                  <c:v>5.4990096838020133E+21</c:v>
                </c:pt>
                <c:pt idx="118">
                  <c:v>5.5985372513279809E+21</c:v>
                </c:pt>
                <c:pt idx="119">
                  <c:v>5.6989574427779866E+21</c:v>
                </c:pt>
                <c:pt idx="120">
                  <c:v>5.8002702581519897E+21</c:v>
                </c:pt>
                <c:pt idx="121">
                  <c:v>5.9024756974499985E+21</c:v>
                </c:pt>
                <c:pt idx="122">
                  <c:v>6.0055737606719962E+21</c:v>
                </c:pt>
                <c:pt idx="123">
                  <c:v>6.109564447817987E+21</c:v>
                </c:pt>
                <c:pt idx="124">
                  <c:v>6.2144477588879877E+21</c:v>
                </c:pt>
              </c:numCache>
            </c:numRef>
          </c:xVal>
          <c:yVal>
            <c:numRef>
              <c:f>Sheet2!$BX$3:$BX$127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3"/>
          <c:order val="3"/>
          <c:tx>
            <c:v>125</c:v>
          </c:tx>
          <c:spPr>
            <a:ln w="28575">
              <a:noFill/>
            </a:ln>
          </c:spPr>
          <c:marker>
            <c:symbol val="circle"/>
            <c:size val="5"/>
            <c:spPr>
              <a:noFill/>
              <a:ln>
                <a:solidFill>
                  <a:schemeClr val="tx1"/>
                </a:solidFill>
              </a:ln>
            </c:spPr>
          </c:marker>
          <c:xVal>
            <c:numRef>
              <c:f>Sheet2!$DF$3:$DF$130</c:f>
              <c:numCache>
                <c:formatCode>General</c:formatCode>
                <c:ptCount val="128"/>
                <c:pt idx="0">
                  <c:v>0</c:v>
                </c:pt>
                <c:pt idx="1">
                  <c:v>2.8563965568E+17</c:v>
                </c:pt>
                <c:pt idx="2">
                  <c:v>1.1425586227199997E+18</c:v>
                </c:pt>
                <c:pt idx="3">
                  <c:v>1.7852478479999992E+18</c:v>
                </c:pt>
                <c:pt idx="4">
                  <c:v>2.5707569011199995E+18</c:v>
                </c:pt>
                <c:pt idx="5">
                  <c:v>3.4990857820799995E+18</c:v>
                </c:pt>
                <c:pt idx="6">
                  <c:v>4.570234490879999E+18</c:v>
                </c:pt>
                <c:pt idx="7">
                  <c:v>5.784203027519999E+18</c:v>
                </c:pt>
                <c:pt idx="8">
                  <c:v>7.1409913919999969E+18</c:v>
                </c:pt>
                <c:pt idx="9">
                  <c:v>8.64059958432E+18</c:v>
                </c:pt>
                <c:pt idx="10">
                  <c:v>1.028302760448002E+19</c:v>
                </c:pt>
                <c:pt idx="11">
                  <c:v>1.2068275452479998E+19</c:v>
                </c:pt>
                <c:pt idx="12">
                  <c:v>1.3996343128319977E+19</c:v>
                </c:pt>
                <c:pt idx="13">
                  <c:v>1.6067230631999996E+19</c:v>
                </c:pt>
                <c:pt idx="14">
                  <c:v>1.8280937963519996E+19</c:v>
                </c:pt>
                <c:pt idx="15">
                  <c:v>2.313681211008E+19</c:v>
                </c:pt>
                <c:pt idx="16">
                  <c:v>2.8563965567999996E+19</c:v>
                </c:pt>
                <c:pt idx="17">
                  <c:v>3.4562398337279988E+19</c:v>
                </c:pt>
                <c:pt idx="18">
                  <c:v>4.1132110417919975E+19</c:v>
                </c:pt>
                <c:pt idx="19">
                  <c:v>4.8273101809919975E+19</c:v>
                </c:pt>
                <c:pt idx="20">
                  <c:v>5.5985372513279803E+19</c:v>
                </c:pt>
                <c:pt idx="21">
                  <c:v>6.4268922527999975E+19</c:v>
                </c:pt>
                <c:pt idx="22">
                  <c:v>7.3123751854079975E+19</c:v>
                </c:pt>
                <c:pt idx="23">
                  <c:v>8.254986049152E+19</c:v>
                </c:pt>
                <c:pt idx="24">
                  <c:v>9.254724844032E+19</c:v>
                </c:pt>
                <c:pt idx="25">
                  <c:v>1.0311591570047998E+20</c:v>
                </c:pt>
                <c:pt idx="26">
                  <c:v>1.1425586227200021E+20</c:v>
                </c:pt>
                <c:pt idx="27">
                  <c:v>1.2596708815488E+20</c:v>
                </c:pt>
                <c:pt idx="28">
                  <c:v>1.3824959334912034E+20</c:v>
                </c:pt>
                <c:pt idx="29">
                  <c:v>1.5110337785471966E+20</c:v>
                </c:pt>
                <c:pt idx="30">
                  <c:v>1.6452844167168E+20</c:v>
                </c:pt>
                <c:pt idx="31">
                  <c:v>1.7852478479999995E+20</c:v>
                </c:pt>
                <c:pt idx="32">
                  <c:v>1.9309240723967997E+20</c:v>
                </c:pt>
                <c:pt idx="33">
                  <c:v>2.0823130899071995E+20</c:v>
                </c:pt>
                <c:pt idx="34">
                  <c:v>2.2394149005312E+20</c:v>
                </c:pt>
                <c:pt idx="35">
                  <c:v>2.4022295042687946E+20</c:v>
                </c:pt>
                <c:pt idx="36">
                  <c:v>2.5707569011199993E+20</c:v>
                </c:pt>
                <c:pt idx="37">
                  <c:v>2.7449970910848002E+20</c:v>
                </c:pt>
                <c:pt idx="38">
                  <c:v>2.9249500741631987E+20</c:v>
                </c:pt>
                <c:pt idx="39">
                  <c:v>3.1106158503551985E+20</c:v>
                </c:pt>
                <c:pt idx="40">
                  <c:v>3.3019944196607993E+20</c:v>
                </c:pt>
                <c:pt idx="41">
                  <c:v>3.4990857820799992E+20</c:v>
                </c:pt>
                <c:pt idx="42">
                  <c:v>3.7018899376127993E+20</c:v>
                </c:pt>
                <c:pt idx="43">
                  <c:v>3.9104068862591979E+20</c:v>
                </c:pt>
                <c:pt idx="44">
                  <c:v>4.1246366280191843E+20</c:v>
                </c:pt>
                <c:pt idx="45">
                  <c:v>4.3445791628927985E+20</c:v>
                </c:pt>
                <c:pt idx="46">
                  <c:v>4.5702344908799987E+20</c:v>
                </c:pt>
                <c:pt idx="47">
                  <c:v>4.8016026119807992E+20</c:v>
                </c:pt>
                <c:pt idx="48">
                  <c:v>5.0386835261951967E+20</c:v>
                </c:pt>
                <c:pt idx="49">
                  <c:v>5.2814772335232011E+20</c:v>
                </c:pt>
                <c:pt idx="50">
                  <c:v>5.5299837339647987E+20</c:v>
                </c:pt>
                <c:pt idx="51">
                  <c:v>5.7842030275199985E+20</c:v>
                </c:pt>
                <c:pt idx="52">
                  <c:v>6.0441351141887875E+20</c:v>
                </c:pt>
                <c:pt idx="53">
                  <c:v>6.3097799939712103E+20</c:v>
                </c:pt>
                <c:pt idx="54">
                  <c:v>6.5811376668671948E+20</c:v>
                </c:pt>
                <c:pt idx="55">
                  <c:v>6.8582081328767985E+20</c:v>
                </c:pt>
                <c:pt idx="56">
                  <c:v>7.140991391999998E+20</c:v>
                </c:pt>
                <c:pt idx="57">
                  <c:v>7.4294874442367985E+20</c:v>
                </c:pt>
                <c:pt idx="58">
                  <c:v>7.7236962895871987E+20</c:v>
                </c:pt>
                <c:pt idx="59">
                  <c:v>8.0236179280511985E+20</c:v>
                </c:pt>
                <c:pt idx="60">
                  <c:v>8.3292523596288216E+20</c:v>
                </c:pt>
                <c:pt idx="61">
                  <c:v>8.6405995843199998E+20</c:v>
                </c:pt>
                <c:pt idx="62">
                  <c:v>8.9576596021248026E+20</c:v>
                </c:pt>
                <c:pt idx="63">
                  <c:v>9.2804324130432234E+20</c:v>
                </c:pt>
                <c:pt idx="64">
                  <c:v>9.6089180170751889E+20</c:v>
                </c:pt>
                <c:pt idx="65">
                  <c:v>9.9431164142207998E+20</c:v>
                </c:pt>
                <c:pt idx="66">
                  <c:v>1.0283027604479997E+21</c:v>
                </c:pt>
                <c:pt idx="67">
                  <c:v>1.06286515878528E+21</c:v>
                </c:pt>
                <c:pt idx="68">
                  <c:v>1.0979988364339199E+21</c:v>
                </c:pt>
                <c:pt idx="69">
                  <c:v>1.1337037933939196E+21</c:v>
                </c:pt>
                <c:pt idx="70">
                  <c:v>1.1699800296652825E+21</c:v>
                </c:pt>
                <c:pt idx="71">
                  <c:v>1.2068275452479999E+21</c:v>
                </c:pt>
                <c:pt idx="72">
                  <c:v>1.2442463401420797E+21</c:v>
                </c:pt>
                <c:pt idx="73">
                  <c:v>1.2822364143475197E+21</c:v>
                </c:pt>
                <c:pt idx="74">
                  <c:v>1.3207977678643197E+21</c:v>
                </c:pt>
                <c:pt idx="75">
                  <c:v>1.3599304006924776E+21</c:v>
                </c:pt>
                <c:pt idx="76">
                  <c:v>1.3996343128319976E+21</c:v>
                </c:pt>
                <c:pt idx="77">
                  <c:v>1.4399095042828796E+21</c:v>
                </c:pt>
                <c:pt idx="78">
                  <c:v>1.4807559750451197E+21</c:v>
                </c:pt>
                <c:pt idx="79">
                  <c:v>1.5221737251187201E+21</c:v>
                </c:pt>
                <c:pt idx="80">
                  <c:v>1.5641627545036799E+21</c:v>
                </c:pt>
                <c:pt idx="81">
                  <c:v>1.6067230631999995E+21</c:v>
                </c:pt>
                <c:pt idx="82">
                  <c:v>1.649854651207679E+21</c:v>
                </c:pt>
                <c:pt idx="83">
                  <c:v>1.6935575185267247E+21</c:v>
                </c:pt>
                <c:pt idx="84">
                  <c:v>1.7378316651571155E+21</c:v>
                </c:pt>
                <c:pt idx="85">
                  <c:v>1.7826770910988801E+21</c:v>
                </c:pt>
                <c:pt idx="86">
                  <c:v>1.8280937963519997E+21</c:v>
                </c:pt>
                <c:pt idx="87">
                  <c:v>1.8740817809164801E+21</c:v>
                </c:pt>
                <c:pt idx="88">
                  <c:v>1.9206410447923205E+21</c:v>
                </c:pt>
                <c:pt idx="89">
                  <c:v>1.9677715879795197E+21</c:v>
                </c:pt>
                <c:pt idx="90">
                  <c:v>2.0154734104780734E+21</c:v>
                </c:pt>
                <c:pt idx="91">
                  <c:v>2.0637465122880005E+21</c:v>
                </c:pt>
                <c:pt idx="92">
                  <c:v>2.1125908934092773E+21</c:v>
                </c:pt>
                <c:pt idx="93">
                  <c:v>2.1620065538419201E+21</c:v>
                </c:pt>
                <c:pt idx="94">
                  <c:v>2.2119934935859195E+21</c:v>
                </c:pt>
                <c:pt idx="95">
                  <c:v>2.2625517126412843E+21</c:v>
                </c:pt>
                <c:pt idx="96">
                  <c:v>2.3136812110079999E+21</c:v>
                </c:pt>
                <c:pt idx="97">
                  <c:v>2.3653819886860805E+21</c:v>
                </c:pt>
                <c:pt idx="98">
                  <c:v>2.4176540456755203E+21</c:v>
                </c:pt>
                <c:pt idx="99">
                  <c:v>2.4704973819763202E+21</c:v>
                </c:pt>
                <c:pt idx="100">
                  <c:v>2.523911997588481E+21</c:v>
                </c:pt>
                <c:pt idx="101">
                  <c:v>2.5778978925120019E+21</c:v>
                </c:pt>
                <c:pt idx="102">
                  <c:v>2.6324550667468774E+21</c:v>
                </c:pt>
                <c:pt idx="103">
                  <c:v>2.6875835202931209E+21</c:v>
                </c:pt>
                <c:pt idx="104">
                  <c:v>2.743283253150721E+21</c:v>
                </c:pt>
                <c:pt idx="105">
                  <c:v>2.7995542653196792E+21</c:v>
                </c:pt>
                <c:pt idx="106">
                  <c:v>2.8563965567999992E+21</c:v>
                </c:pt>
                <c:pt idx="107">
                  <c:v>2.9138101275916795E+21</c:v>
                </c:pt>
                <c:pt idx="108">
                  <c:v>2.9717949776947194E+21</c:v>
                </c:pt>
                <c:pt idx="109">
                  <c:v>3.0303511071091196E+21</c:v>
                </c:pt>
                <c:pt idx="110">
                  <c:v>3.0894785158348779E+21</c:v>
                </c:pt>
                <c:pt idx="111">
                  <c:v>3.1491772038720012E+21</c:v>
                </c:pt>
                <c:pt idx="112">
                  <c:v>3.2094471712204794E+21</c:v>
                </c:pt>
                <c:pt idx="113">
                  <c:v>3.2702884178803195E+21</c:v>
                </c:pt>
                <c:pt idx="114">
                  <c:v>3.3317009438515187E+21</c:v>
                </c:pt>
                <c:pt idx="115">
                  <c:v>3.3936847491340792E+21</c:v>
                </c:pt>
                <c:pt idx="116">
                  <c:v>3.4562398337279989E+21</c:v>
                </c:pt>
                <c:pt idx="117">
                  <c:v>3.5193661976332778E+21</c:v>
                </c:pt>
                <c:pt idx="118">
                  <c:v>3.5830638408499216E+21</c:v>
                </c:pt>
                <c:pt idx="119">
                  <c:v>3.6473327633779282E+21</c:v>
                </c:pt>
                <c:pt idx="120">
                  <c:v>3.7121729652172794E+21</c:v>
                </c:pt>
                <c:pt idx="121">
                  <c:v>3.777584446368005E+21</c:v>
                </c:pt>
                <c:pt idx="122">
                  <c:v>3.8435672068300792E+21</c:v>
                </c:pt>
                <c:pt idx="123">
                  <c:v>3.9101212466035216E+21</c:v>
                </c:pt>
                <c:pt idx="124">
                  <c:v>3.9772465656883194E+21</c:v>
                </c:pt>
                <c:pt idx="125">
                  <c:v>4.0449431640844791E+21</c:v>
                </c:pt>
                <c:pt idx="126">
                  <c:v>4.11321104179199E+21</c:v>
                </c:pt>
                <c:pt idx="127">
                  <c:v>4.1820501988108791E+21</c:v>
                </c:pt>
              </c:numCache>
            </c:numRef>
          </c:xVal>
          <c:yVal>
            <c:numRef>
              <c:f>Sheet2!$BY$3:$BY$130</c:f>
              <c:numCache>
                <c:formatCode>General</c:formatCode>
                <c:ptCount val="128"/>
                <c:pt idx="0">
                  <c:v>1.3086669596574259E-2</c:v>
                </c:pt>
                <c:pt idx="1">
                  <c:v>0.16196567480403221</c:v>
                </c:pt>
                <c:pt idx="2">
                  <c:v>0.2119027167798557</c:v>
                </c:pt>
                <c:pt idx="3">
                  <c:v>0.25034641734123542</c:v>
                </c:pt>
                <c:pt idx="4">
                  <c:v>0.27211279998309101</c:v>
                </c:pt>
                <c:pt idx="5">
                  <c:v>0.28599915705053813</c:v>
                </c:pt>
                <c:pt idx="6">
                  <c:v>0.25729556253682873</c:v>
                </c:pt>
                <c:pt idx="7">
                  <c:v>0.29805163008267782</c:v>
                </c:pt>
                <c:pt idx="8">
                  <c:v>0.29507974645842872</c:v>
                </c:pt>
                <c:pt idx="9">
                  <c:v>0.27350732891471818</c:v>
                </c:pt>
                <c:pt idx="10">
                  <c:v>0.30055894278234596</c:v>
                </c:pt>
                <c:pt idx="11">
                  <c:v>0.28041538520113501</c:v>
                </c:pt>
                <c:pt idx="12">
                  <c:v>0.27440696302627104</c:v>
                </c:pt>
                <c:pt idx="13">
                  <c:v>0.25099630446355026</c:v>
                </c:pt>
                <c:pt idx="14">
                  <c:v>0.28906311591376388</c:v>
                </c:pt>
                <c:pt idx="15">
                  <c:v>0.27670663948897867</c:v>
                </c:pt>
                <c:pt idx="16">
                  <c:v>0.24483356832485487</c:v>
                </c:pt>
                <c:pt idx="17">
                  <c:v>0.26382755754667131</c:v>
                </c:pt>
                <c:pt idx="18">
                  <c:v>0.29117404078093506</c:v>
                </c:pt>
                <c:pt idx="19">
                  <c:v>0.28490118617052462</c:v>
                </c:pt>
                <c:pt idx="20">
                  <c:v>0.25088714587272687</c:v>
                </c:pt>
                <c:pt idx="21">
                  <c:v>0.26232831614805346</c:v>
                </c:pt>
                <c:pt idx="22">
                  <c:v>0.28606140486354031</c:v>
                </c:pt>
                <c:pt idx="23">
                  <c:v>0.27907428165309567</c:v>
                </c:pt>
                <c:pt idx="24">
                  <c:v>0.26394847612567474</c:v>
                </c:pt>
                <c:pt idx="25">
                  <c:v>0.29521779926616781</c:v>
                </c:pt>
                <c:pt idx="26">
                  <c:v>0.29223026836932081</c:v>
                </c:pt>
                <c:pt idx="27">
                  <c:v>0.28510988907796386</c:v>
                </c:pt>
                <c:pt idx="28">
                  <c:v>0.28740475152860095</c:v>
                </c:pt>
                <c:pt idx="29">
                  <c:v>0.29474249201437597</c:v>
                </c:pt>
                <c:pt idx="30">
                  <c:v>0.28998246208271283</c:v>
                </c:pt>
                <c:pt idx="31">
                  <c:v>0.26736489837613231</c:v>
                </c:pt>
                <c:pt idx="32">
                  <c:v>0.29441379957059188</c:v>
                </c:pt>
                <c:pt idx="33">
                  <c:v>0.30231936775306817</c:v>
                </c:pt>
                <c:pt idx="34">
                  <c:v>0.28264794890741018</c:v>
                </c:pt>
                <c:pt idx="35">
                  <c:v>0.28709966946617355</c:v>
                </c:pt>
                <c:pt idx="36">
                  <c:v>0.30837197001066141</c:v>
                </c:pt>
                <c:pt idx="37">
                  <c:v>0.31565175568564324</c:v>
                </c:pt>
                <c:pt idx="38">
                  <c:v>0.29913796905336898</c:v>
                </c:pt>
                <c:pt idx="39">
                  <c:v>0.30423969529326755</c:v>
                </c:pt>
                <c:pt idx="40">
                  <c:v>0.31737353153671388</c:v>
                </c:pt>
                <c:pt idx="41">
                  <c:v>0.32802917549421656</c:v>
                </c:pt>
                <c:pt idx="42">
                  <c:v>0.31630111398611532</c:v>
                </c:pt>
                <c:pt idx="43">
                  <c:v>0.31759090340885016</c:v>
                </c:pt>
                <c:pt idx="44">
                  <c:v>0.3188410075212319</c:v>
                </c:pt>
                <c:pt idx="45">
                  <c:v>0.32780366132712629</c:v>
                </c:pt>
                <c:pt idx="46">
                  <c:v>0.32721081548642739</c:v>
                </c:pt>
                <c:pt idx="47">
                  <c:v>0.3210532083819263</c:v>
                </c:pt>
                <c:pt idx="48">
                  <c:v>0.32328053899100812</c:v>
                </c:pt>
                <c:pt idx="49">
                  <c:v>0.32546793685283637</c:v>
                </c:pt>
                <c:pt idx="50">
                  <c:v>0.33156415396164479</c:v>
                </c:pt>
                <c:pt idx="51">
                  <c:v>0.32971340781507841</c:v>
                </c:pt>
                <c:pt idx="52">
                  <c:v>0.32468725189427</c:v>
                </c:pt>
                <c:pt idx="53">
                  <c:v>0.32525836488141163</c:v>
                </c:pt>
                <c:pt idx="54">
                  <c:v>0.32608806323168343</c:v>
                </c:pt>
                <c:pt idx="55">
                  <c:v>0.32690701644636566</c:v>
                </c:pt>
                <c:pt idx="56">
                  <c:v>0.32644188648695682</c:v>
                </c:pt>
                <c:pt idx="57">
                  <c:v>0.3238127453714047</c:v>
                </c:pt>
                <c:pt idx="58">
                  <c:v>0.32433995705741503</c:v>
                </c:pt>
                <c:pt idx="59">
                  <c:v>0.32486193723964352</c:v>
                </c:pt>
                <c:pt idx="60">
                  <c:v>0.32537876340170696</c:v>
                </c:pt>
                <c:pt idx="61">
                  <c:v>0.32589051150460113</c:v>
                </c:pt>
                <c:pt idx="62">
                  <c:v>0.32579240836629181</c:v>
                </c:pt>
                <c:pt idx="63">
                  <c:v>0.32590295605270903</c:v>
                </c:pt>
                <c:pt idx="64">
                  <c:v>0.32601247523675786</c:v>
                </c:pt>
                <c:pt idx="65">
                  <c:v>0.3263205463590092</c:v>
                </c:pt>
                <c:pt idx="66">
                  <c:v>0.32662614977058635</c:v>
                </c:pt>
                <c:pt idx="67">
                  <c:v>0.32854136515378585</c:v>
                </c:pt>
                <c:pt idx="68">
                  <c:v>0.32841829635194958</c:v>
                </c:pt>
                <c:pt idx="69">
                  <c:v>0.32903456067145476</c:v>
                </c:pt>
                <c:pt idx="70">
                  <c:v>0.32964737631743313</c:v>
                </c:pt>
                <c:pt idx="71">
                  <c:v>0.32965557209147522</c:v>
                </c:pt>
                <c:pt idx="72">
                  <c:v>0.33006134802893267</c:v>
                </c:pt>
                <c:pt idx="73">
                  <c:v>0.32884338660379808</c:v>
                </c:pt>
                <c:pt idx="74">
                  <c:v>0.32874015303945342</c:v>
                </c:pt>
                <c:pt idx="75">
                  <c:v>0.32905798758131732</c:v>
                </c:pt>
                <c:pt idx="76">
                  <c:v>0.3293746535096167</c:v>
                </c:pt>
                <c:pt idx="77">
                  <c:v>0.33008942579723805</c:v>
                </c:pt>
                <c:pt idx="78">
                  <c:v>0.33040304242514651</c:v>
                </c:pt>
                <c:pt idx="79">
                  <c:v>0.33071551227263046</c:v>
                </c:pt>
                <c:pt idx="80">
                  <c:v>0.33010359031842845</c:v>
                </c:pt>
                <c:pt idx="81">
                  <c:v>0.33031253672393696</c:v>
                </c:pt>
                <c:pt idx="82">
                  <c:v>0.33052097809909858</c:v>
                </c:pt>
                <c:pt idx="83">
                  <c:v>0.33072891627271456</c:v>
                </c:pt>
                <c:pt idx="84">
                  <c:v>0.33089090056673232</c:v>
                </c:pt>
                <c:pt idx="85">
                  <c:v>0.33119946542756917</c:v>
                </c:pt>
                <c:pt idx="86">
                  <c:v>0.33130383894143439</c:v>
                </c:pt>
                <c:pt idx="87">
                  <c:v>0.33140802544194997</c:v>
                </c:pt>
                <c:pt idx="88">
                  <c:v>0.33151202543129238</c:v>
                </c:pt>
                <c:pt idx="89">
                  <c:v>0.33164225442715567</c:v>
                </c:pt>
                <c:pt idx="90">
                  <c:v>0.33181784496767869</c:v>
                </c:pt>
                <c:pt idx="91">
                  <c:v>0.33184578255837088</c:v>
                </c:pt>
                <c:pt idx="92">
                  <c:v>0.33187367473862633</c:v>
                </c:pt>
                <c:pt idx="93">
                  <c:v>0.33190152161906855</c:v>
                </c:pt>
                <c:pt idx="94">
                  <c:v>0.33198507026563517</c:v>
                </c:pt>
                <c:pt idx="95">
                  <c:v>0.33203435893834732</c:v>
                </c:pt>
                <c:pt idx="96">
                  <c:v>0.33208358196750093</c:v>
                </c:pt>
                <c:pt idx="97">
                  <c:v>0.33213273948414296</c:v>
                </c:pt>
                <c:pt idx="98">
                  <c:v>0.33218183161897813</c:v>
                </c:pt>
                <c:pt idx="99">
                  <c:v>0.33228025024535207</c:v>
                </c:pt>
                <c:pt idx="100">
                  <c:v>0.33232275432172337</c:v>
                </c:pt>
                <c:pt idx="101">
                  <c:v>0.33237292578817407</c:v>
                </c:pt>
                <c:pt idx="102">
                  <c:v>0.33242304555635582</c:v>
                </c:pt>
                <c:pt idx="103">
                  <c:v>0.33247311370613686</c:v>
                </c:pt>
                <c:pt idx="104">
                  <c:v>0.33252313031721925</c:v>
                </c:pt>
                <c:pt idx="105">
                  <c:v>0.33252366019621754</c:v>
                </c:pt>
                <c:pt idx="106">
                  <c:v>0.33252418953033397</c:v>
                </c:pt>
                <c:pt idx="107">
                  <c:v>0.33252471832041036</c:v>
                </c:pt>
                <c:pt idx="108">
                  <c:v>0.33260816767875651</c:v>
                </c:pt>
                <c:pt idx="109">
                  <c:v>0.33269157292270252</c:v>
                </c:pt>
                <c:pt idx="110">
                  <c:v>0.33277493408722092</c:v>
                </c:pt>
                <c:pt idx="111">
                  <c:v>0.33285825120724627</c:v>
                </c:pt>
                <c:pt idx="112">
                  <c:v>0.33294152431767415</c:v>
                </c:pt>
                <c:pt idx="113">
                  <c:v>0.33302475345336691</c:v>
                </c:pt>
                <c:pt idx="114">
                  <c:v>0.333024892941925</c:v>
                </c:pt>
                <c:pt idx="115">
                  <c:v>0.33306333204875588</c:v>
                </c:pt>
                <c:pt idx="116">
                  <c:v>0.33310175970822231</c:v>
                </c:pt>
                <c:pt idx="117">
                  <c:v>0.33314017592543677</c:v>
                </c:pt>
                <c:pt idx="118">
                  <c:v>0.33317858070550743</c:v>
                </c:pt>
                <c:pt idx="119">
                  <c:v>0.33321697405354211</c:v>
                </c:pt>
                <c:pt idx="120">
                  <c:v>0.33325535597464417</c:v>
                </c:pt>
                <c:pt idx="121">
                  <c:v>0.33325540028845108</c:v>
                </c:pt>
                <c:pt idx="122">
                  <c:v>0.33325544458907286</c:v>
                </c:pt>
                <c:pt idx="123">
                  <c:v>0.33325548887651618</c:v>
                </c:pt>
                <c:pt idx="124">
                  <c:v>0.33325553315078632</c:v>
                </c:pt>
                <c:pt idx="125">
                  <c:v>0.33325557741188888</c:v>
                </c:pt>
                <c:pt idx="126">
                  <c:v>0.33325562165983036</c:v>
                </c:pt>
                <c:pt idx="127">
                  <c:v>0.33325566589461586</c:v>
                </c:pt>
              </c:numCache>
            </c:numRef>
          </c:yVal>
          <c:smooth val="0"/>
        </c:ser>
        <c:ser>
          <c:idx val="4"/>
          <c:order val="4"/>
          <c:tx>
            <c:v>140</c:v>
          </c:tx>
          <c:spPr>
            <a:ln w="28575">
              <a:noFill/>
            </a:ln>
          </c:spPr>
          <c:marker>
            <c:symbol val="star"/>
            <c:size val="5"/>
            <c:spPr>
              <a:noFill/>
              <a:ln>
                <a:solidFill>
                  <a:schemeClr val="tx1"/>
                </a:solidFill>
              </a:ln>
            </c:spPr>
          </c:marker>
          <c:xVal>
            <c:numRef>
              <c:f>Sheet2!$DG$3:$DG$132</c:f>
              <c:numCache>
                <c:formatCode>General</c:formatCode>
                <c:ptCount val="130"/>
                <c:pt idx="0">
                  <c:v>0</c:v>
                </c:pt>
                <c:pt idx="1">
                  <c:v>2.2771018469387814E+17</c:v>
                </c:pt>
                <c:pt idx="2">
                  <c:v>9.1084073877550989E+17</c:v>
                </c:pt>
                <c:pt idx="3">
                  <c:v>1.4231886543367345E+18</c:v>
                </c:pt>
                <c:pt idx="4">
                  <c:v>2.0493916622449024E+18</c:v>
                </c:pt>
                <c:pt idx="5">
                  <c:v>2.7894497625000049E+18</c:v>
                </c:pt>
                <c:pt idx="6">
                  <c:v>3.6433629551020406E+18</c:v>
                </c:pt>
                <c:pt idx="7">
                  <c:v>4.6111312400510085E+18</c:v>
                </c:pt>
                <c:pt idx="8">
                  <c:v>5.6927546173469235E+18</c:v>
                </c:pt>
                <c:pt idx="9">
                  <c:v>6.8882330869897953E+18</c:v>
                </c:pt>
                <c:pt idx="10">
                  <c:v>8.1975666489795922E+18</c:v>
                </c:pt>
                <c:pt idx="11">
                  <c:v>9.6207553033163182E+18</c:v>
                </c:pt>
                <c:pt idx="12">
                  <c:v>1.1157799049999999E+19</c:v>
                </c:pt>
                <c:pt idx="13">
                  <c:v>1.2808697889030599E+19</c:v>
                </c:pt>
                <c:pt idx="14">
                  <c:v>1.4573451820408158E+19</c:v>
                </c:pt>
                <c:pt idx="15">
                  <c:v>1.8444524960204081E+19</c:v>
                </c:pt>
                <c:pt idx="16">
                  <c:v>2.2771018469387813E+19</c:v>
                </c:pt>
                <c:pt idx="17">
                  <c:v>2.7552932347959181E+19</c:v>
                </c:pt>
                <c:pt idx="18">
                  <c:v>3.2790266595918381E+19</c:v>
                </c:pt>
                <c:pt idx="19">
                  <c:v>3.8483021213265306E+19</c:v>
                </c:pt>
                <c:pt idx="20">
                  <c:v>4.4631196199999955E+19</c:v>
                </c:pt>
                <c:pt idx="21">
                  <c:v>5.1234791556122444E+19</c:v>
                </c:pt>
                <c:pt idx="22">
                  <c:v>5.8293807281632649E+19</c:v>
                </c:pt>
                <c:pt idx="23">
                  <c:v>6.5808243376530555E+19</c:v>
                </c:pt>
                <c:pt idx="24">
                  <c:v>7.3778099840816439E+19</c:v>
                </c:pt>
                <c:pt idx="25">
                  <c:v>8.2203376674489729E+19</c:v>
                </c:pt>
                <c:pt idx="26">
                  <c:v>9.1084073877551006E+19</c:v>
                </c:pt>
                <c:pt idx="27">
                  <c:v>1.0042019144999998E+20</c:v>
                </c:pt>
                <c:pt idx="28">
                  <c:v>1.1021172939183681E+20</c:v>
                </c:pt>
                <c:pt idx="29">
                  <c:v>1.2045868770306118E+20</c:v>
                </c:pt>
                <c:pt idx="30">
                  <c:v>1.311610663836737E+20</c:v>
                </c:pt>
                <c:pt idx="31">
                  <c:v>1.4231886543367345E+20</c:v>
                </c:pt>
                <c:pt idx="32">
                  <c:v>1.5393208485306119E+20</c:v>
                </c:pt>
                <c:pt idx="33">
                  <c:v>1.6600072464183683E+20</c:v>
                </c:pt>
                <c:pt idx="34">
                  <c:v>1.7852478479999998E+20</c:v>
                </c:pt>
                <c:pt idx="35">
                  <c:v>1.9150426532755099E+20</c:v>
                </c:pt>
                <c:pt idx="36">
                  <c:v>2.0493916622449043E+20</c:v>
                </c:pt>
                <c:pt idx="37">
                  <c:v>2.1882948749081631E+20</c:v>
                </c:pt>
                <c:pt idx="38">
                  <c:v>2.331752291265306E+20</c:v>
                </c:pt>
                <c:pt idx="39">
                  <c:v>2.4797639113163266E+20</c:v>
                </c:pt>
                <c:pt idx="40">
                  <c:v>2.6323297350612238E+20</c:v>
                </c:pt>
                <c:pt idx="41">
                  <c:v>2.7894497625000011E+20</c:v>
                </c:pt>
                <c:pt idx="42">
                  <c:v>2.951123993632653E+20</c:v>
                </c:pt>
                <c:pt idx="43">
                  <c:v>3.1173524284591833E+20</c:v>
                </c:pt>
                <c:pt idx="44">
                  <c:v>3.288135066979601E+20</c:v>
                </c:pt>
                <c:pt idx="45">
                  <c:v>3.4634719091938774E+20</c:v>
                </c:pt>
                <c:pt idx="46">
                  <c:v>3.6433629551020402E+20</c:v>
                </c:pt>
                <c:pt idx="47">
                  <c:v>3.8278082047040789E+20</c:v>
                </c:pt>
                <c:pt idx="48">
                  <c:v>4.0168076579999869E+20</c:v>
                </c:pt>
                <c:pt idx="49">
                  <c:v>4.2103613149897982E+20</c:v>
                </c:pt>
                <c:pt idx="50">
                  <c:v>4.4084691756734841E+20</c:v>
                </c:pt>
                <c:pt idx="51">
                  <c:v>4.6111312400510078E+20</c:v>
                </c:pt>
                <c:pt idx="52">
                  <c:v>4.8183475081224467E+20</c:v>
                </c:pt>
                <c:pt idx="53">
                  <c:v>5.0301179798877399E+20</c:v>
                </c:pt>
                <c:pt idx="54">
                  <c:v>5.2464426553469383E+20</c:v>
                </c:pt>
                <c:pt idx="55">
                  <c:v>5.4673215344999956E+20</c:v>
                </c:pt>
                <c:pt idx="56">
                  <c:v>5.6927546173469216E+20</c:v>
                </c:pt>
                <c:pt idx="57">
                  <c:v>5.9227419038877549E+20</c:v>
                </c:pt>
                <c:pt idx="58">
                  <c:v>6.1572833941224489E+20</c:v>
                </c:pt>
                <c:pt idx="59">
                  <c:v>6.3963790880510194E+20</c:v>
                </c:pt>
                <c:pt idx="60">
                  <c:v>6.6400289856734704E+20</c:v>
                </c:pt>
                <c:pt idx="61">
                  <c:v>6.8882330869897953E+20</c:v>
                </c:pt>
                <c:pt idx="62">
                  <c:v>7.140991391999998E+20</c:v>
                </c:pt>
                <c:pt idx="63">
                  <c:v>7.3983039007040812E+20</c:v>
                </c:pt>
                <c:pt idx="64">
                  <c:v>7.6601706131020395E+20</c:v>
                </c:pt>
                <c:pt idx="65">
                  <c:v>7.926591529193877E+20</c:v>
                </c:pt>
                <c:pt idx="66">
                  <c:v>8.1975666489795923E+20</c:v>
                </c:pt>
                <c:pt idx="67">
                  <c:v>8.4730959724591828E+20</c:v>
                </c:pt>
                <c:pt idx="68">
                  <c:v>8.7531794996326511E+20</c:v>
                </c:pt>
                <c:pt idx="69">
                  <c:v>9.0378172305000012E+20</c:v>
                </c:pt>
                <c:pt idx="70">
                  <c:v>9.3270091650612252E+20</c:v>
                </c:pt>
                <c:pt idx="71">
                  <c:v>9.6207553033163191E+20</c:v>
                </c:pt>
                <c:pt idx="72">
                  <c:v>9.9190556452653066E+20</c:v>
                </c:pt>
                <c:pt idx="73">
                  <c:v>1.0221910190908159E+21</c:v>
                </c:pt>
                <c:pt idx="74">
                  <c:v>1.0529318940244865E+21</c:v>
                </c:pt>
                <c:pt idx="75">
                  <c:v>1.084128189327552E+21</c:v>
                </c:pt>
                <c:pt idx="76">
                  <c:v>1.1157799049999999E+21</c:v>
                </c:pt>
                <c:pt idx="77">
                  <c:v>1.1478870410418396E+21</c:v>
                </c:pt>
                <c:pt idx="78">
                  <c:v>1.1804495974530611E+21</c:v>
                </c:pt>
                <c:pt idx="79">
                  <c:v>1.2134675742336732E+21</c:v>
                </c:pt>
                <c:pt idx="80">
                  <c:v>1.2469409713836733E+21</c:v>
                </c:pt>
                <c:pt idx="81">
                  <c:v>1.2808697889030608E+21</c:v>
                </c:pt>
                <c:pt idx="82">
                  <c:v>1.3152540267918385E+21</c:v>
                </c:pt>
                <c:pt idx="83">
                  <c:v>1.3500936850499966E+21</c:v>
                </c:pt>
                <c:pt idx="84">
                  <c:v>1.3853887636775523E+21</c:v>
                </c:pt>
                <c:pt idx="85">
                  <c:v>1.4211392626744846E+21</c:v>
                </c:pt>
                <c:pt idx="86">
                  <c:v>1.4573451820408158E+21</c:v>
                </c:pt>
                <c:pt idx="87">
                  <c:v>1.4940065217765347E+21</c:v>
                </c:pt>
                <c:pt idx="88">
                  <c:v>1.5311232818816326E+21</c:v>
                </c:pt>
                <c:pt idx="89">
                  <c:v>1.5686954623561223E+21</c:v>
                </c:pt>
                <c:pt idx="90">
                  <c:v>1.6067230631999995E+21</c:v>
                </c:pt>
                <c:pt idx="91">
                  <c:v>1.6452060844132655E+21</c:v>
                </c:pt>
                <c:pt idx="92">
                  <c:v>1.6841445259959211E+21</c:v>
                </c:pt>
                <c:pt idx="93">
                  <c:v>1.7235383879479552E+21</c:v>
                </c:pt>
                <c:pt idx="94">
                  <c:v>1.7633876702693876E+21</c:v>
                </c:pt>
                <c:pt idx="95">
                  <c:v>1.803692372960204E+21</c:v>
                </c:pt>
                <c:pt idx="96">
                  <c:v>1.8444524960204081E+21</c:v>
                </c:pt>
                <c:pt idx="97">
                  <c:v>1.8856680394499998E+21</c:v>
                </c:pt>
                <c:pt idx="98">
                  <c:v>1.9273390032489795E+21</c:v>
                </c:pt>
                <c:pt idx="99">
                  <c:v>1.9694653874173468E+21</c:v>
                </c:pt>
                <c:pt idx="100">
                  <c:v>2.0120471919550967E+21</c:v>
                </c:pt>
                <c:pt idx="101">
                  <c:v>2.0550844168622443E+21</c:v>
                </c:pt>
                <c:pt idx="102">
                  <c:v>2.0985770621387756E+21</c:v>
                </c:pt>
                <c:pt idx="103">
                  <c:v>2.142525127784694E+21</c:v>
                </c:pt>
                <c:pt idx="104">
                  <c:v>2.1869286137999993E+21</c:v>
                </c:pt>
                <c:pt idx="105">
                  <c:v>2.2317875201846941E+21</c:v>
                </c:pt>
                <c:pt idx="106">
                  <c:v>2.2771018469387815E+21</c:v>
                </c:pt>
                <c:pt idx="107">
                  <c:v>2.3228715940622405E+21</c:v>
                </c:pt>
                <c:pt idx="108">
                  <c:v>2.3690967615551019E+21</c:v>
                </c:pt>
                <c:pt idx="109">
                  <c:v>2.4157773494173476E+21</c:v>
                </c:pt>
                <c:pt idx="110">
                  <c:v>2.4629133576489796E+21</c:v>
                </c:pt>
                <c:pt idx="111">
                  <c:v>2.5105047862500005E+21</c:v>
                </c:pt>
                <c:pt idx="112">
                  <c:v>2.5585516352204078E+21</c:v>
                </c:pt>
                <c:pt idx="113">
                  <c:v>2.6070539045602035E+21</c:v>
                </c:pt>
                <c:pt idx="114">
                  <c:v>2.6560115942693877E+21</c:v>
                </c:pt>
                <c:pt idx="115">
                  <c:v>2.7054247043479671E+21</c:v>
                </c:pt>
                <c:pt idx="116">
                  <c:v>2.7552932347959181E+21</c:v>
                </c:pt>
                <c:pt idx="117">
                  <c:v>2.8056171856132582E+21</c:v>
                </c:pt>
                <c:pt idx="118">
                  <c:v>2.8563965568000003E+21</c:v>
                </c:pt>
                <c:pt idx="119">
                  <c:v>2.9076313483561287E+21</c:v>
                </c:pt>
                <c:pt idx="120">
                  <c:v>2.9593215602816356E+21</c:v>
                </c:pt>
                <c:pt idx="121">
                  <c:v>3.0114671925765289E+21</c:v>
                </c:pt>
                <c:pt idx="122">
                  <c:v>3.0640682452408158E+21</c:v>
                </c:pt>
                <c:pt idx="123">
                  <c:v>3.1171247182744985E+21</c:v>
                </c:pt>
                <c:pt idx="124">
                  <c:v>3.1706366116775555E+21</c:v>
                </c:pt>
                <c:pt idx="125">
                  <c:v>3.2246039254499994E+21</c:v>
                </c:pt>
                <c:pt idx="126">
                  <c:v>3.2790266595918369E+21</c:v>
                </c:pt>
                <c:pt idx="127">
                  <c:v>3.3339048141030603E+21</c:v>
                </c:pt>
                <c:pt idx="128">
                  <c:v>3.3892383889836731E+21</c:v>
                </c:pt>
                <c:pt idx="129">
                  <c:v>3.4450273842336728E+21</c:v>
                </c:pt>
              </c:numCache>
            </c:numRef>
          </c:xVal>
          <c:yVal>
            <c:numRef>
              <c:f>Sheet2!$BZ$3:$BZ$132</c:f>
              <c:numCache>
                <c:formatCode>General</c:formatCode>
                <c:ptCount val="130"/>
                <c:pt idx="0">
                  <c:v>1.49514430921794E-2</c:v>
                </c:pt>
                <c:pt idx="1">
                  <c:v>0.16571072877605925</c:v>
                </c:pt>
                <c:pt idx="2">
                  <c:v>0.2320297972527692</c:v>
                </c:pt>
                <c:pt idx="3">
                  <c:v>0.24879968480461062</c:v>
                </c:pt>
                <c:pt idx="4">
                  <c:v>0.2688346895463668</c:v>
                </c:pt>
                <c:pt idx="5">
                  <c:v>0.30485017707791329</c:v>
                </c:pt>
                <c:pt idx="6">
                  <c:v>0.29395450112454163</c:v>
                </c:pt>
                <c:pt idx="7">
                  <c:v>0.30132529026197913</c:v>
                </c:pt>
                <c:pt idx="8">
                  <c:v>0.30153784274205708</c:v>
                </c:pt>
                <c:pt idx="9">
                  <c:v>0.30141827397690618</c:v>
                </c:pt>
                <c:pt idx="10">
                  <c:v>0.29341532076546994</c:v>
                </c:pt>
                <c:pt idx="11">
                  <c:v>0.29576393956733016</c:v>
                </c:pt>
                <c:pt idx="12">
                  <c:v>0.33461048098555357</c:v>
                </c:pt>
                <c:pt idx="13">
                  <c:v>0.29130609740061214</c:v>
                </c:pt>
                <c:pt idx="14">
                  <c:v>0.28303742428034839</c:v>
                </c:pt>
                <c:pt idx="15">
                  <c:v>0.28336234090103557</c:v>
                </c:pt>
                <c:pt idx="16">
                  <c:v>0.28725019647671579</c:v>
                </c:pt>
                <c:pt idx="17">
                  <c:v>0.2918619853847001</c:v>
                </c:pt>
                <c:pt idx="18">
                  <c:v>0.30003443359976828</c:v>
                </c:pt>
                <c:pt idx="19">
                  <c:v>0.30166585222081582</c:v>
                </c:pt>
                <c:pt idx="20">
                  <c:v>0.30322603221362332</c:v>
                </c:pt>
                <c:pt idx="21">
                  <c:v>0.28827008271399768</c:v>
                </c:pt>
                <c:pt idx="22">
                  <c:v>0.29130862756084847</c:v>
                </c:pt>
                <c:pt idx="23">
                  <c:v>0.29233900330869333</c:v>
                </c:pt>
                <c:pt idx="24">
                  <c:v>0.27433295438994576</c:v>
                </c:pt>
                <c:pt idx="25">
                  <c:v>0.29518589429868003</c:v>
                </c:pt>
                <c:pt idx="26">
                  <c:v>0.30525357292056982</c:v>
                </c:pt>
                <c:pt idx="27">
                  <c:v>0.32560247431589789</c:v>
                </c:pt>
                <c:pt idx="28">
                  <c:v>0.29599115394676895</c:v>
                </c:pt>
                <c:pt idx="29">
                  <c:v>0.29750370828612915</c:v>
                </c:pt>
                <c:pt idx="30">
                  <c:v>0.31778796557016492</c:v>
                </c:pt>
                <c:pt idx="31">
                  <c:v>0.29256423119941466</c:v>
                </c:pt>
                <c:pt idx="32">
                  <c:v>0.29774353305044532</c:v>
                </c:pt>
                <c:pt idx="33">
                  <c:v>0.30486306288090603</c:v>
                </c:pt>
                <c:pt idx="34">
                  <c:v>0.30603015803733025</c:v>
                </c:pt>
                <c:pt idx="35">
                  <c:v>0.30232458635982101</c:v>
                </c:pt>
                <c:pt idx="36">
                  <c:v>0.31123455960776431</c:v>
                </c:pt>
                <c:pt idx="37">
                  <c:v>0.31733134113493738</c:v>
                </c:pt>
                <c:pt idx="38">
                  <c:v>0.31188207429716136</c:v>
                </c:pt>
                <c:pt idx="39">
                  <c:v>0.32021979312255505</c:v>
                </c:pt>
                <c:pt idx="40">
                  <c:v>0.32120520620293136</c:v>
                </c:pt>
                <c:pt idx="41">
                  <c:v>0.32061452159245007</c:v>
                </c:pt>
                <c:pt idx="42">
                  <c:v>0.31489600424310632</c:v>
                </c:pt>
                <c:pt idx="43">
                  <c:v>0.32645185030535095</c:v>
                </c:pt>
                <c:pt idx="44">
                  <c:v>0.3285723586729794</c:v>
                </c:pt>
                <c:pt idx="45">
                  <c:v>0.33009986873389763</c:v>
                </c:pt>
                <c:pt idx="46">
                  <c:v>0.32192264799007858</c:v>
                </c:pt>
                <c:pt idx="47">
                  <c:v>0.3213112770195084</c:v>
                </c:pt>
                <c:pt idx="48">
                  <c:v>0.32905640159798888</c:v>
                </c:pt>
                <c:pt idx="49">
                  <c:v>0.33142838324006901</c:v>
                </c:pt>
                <c:pt idx="50">
                  <c:v>0.33352285806456572</c:v>
                </c:pt>
                <c:pt idx="51">
                  <c:v>0.32793001802879856</c:v>
                </c:pt>
                <c:pt idx="52">
                  <c:v>0.32615263526770044</c:v>
                </c:pt>
                <c:pt idx="53">
                  <c:v>0.32975176722003763</c:v>
                </c:pt>
                <c:pt idx="54">
                  <c:v>0.33052843258814602</c:v>
                </c:pt>
                <c:pt idx="55">
                  <c:v>0.33129533617320794</c:v>
                </c:pt>
                <c:pt idx="56">
                  <c:v>0.32826511393222152</c:v>
                </c:pt>
                <c:pt idx="57">
                  <c:v>0.32527250531133084</c:v>
                </c:pt>
                <c:pt idx="58">
                  <c:v>0.32785432453044988</c:v>
                </c:pt>
                <c:pt idx="59">
                  <c:v>0.32834283053363794</c:v>
                </c:pt>
                <c:pt idx="60">
                  <c:v>0.32882666562925233</c:v>
                </c:pt>
                <c:pt idx="61">
                  <c:v>0.32930589649068276</c:v>
                </c:pt>
                <c:pt idx="62">
                  <c:v>0.32723497655540151</c:v>
                </c:pt>
                <c:pt idx="63">
                  <c:v>0.32726475557542067</c:v>
                </c:pt>
                <c:pt idx="64">
                  <c:v>0.32925622613079397</c:v>
                </c:pt>
                <c:pt idx="65">
                  <c:v>0.32934676539505164</c:v>
                </c:pt>
                <c:pt idx="66">
                  <c:v>0.32943649625800348</c:v>
                </c:pt>
                <c:pt idx="67">
                  <c:v>0.32971898337688527</c:v>
                </c:pt>
                <c:pt idx="68">
                  <c:v>0.32803289946857173</c:v>
                </c:pt>
                <c:pt idx="69">
                  <c:v>0.32980222946445253</c:v>
                </c:pt>
                <c:pt idx="70">
                  <c:v>0.33158465545655824</c:v>
                </c:pt>
                <c:pt idx="71">
                  <c:v>0.33197277506339029</c:v>
                </c:pt>
                <c:pt idx="72">
                  <c:v>0.332358809266941</c:v>
                </c:pt>
                <c:pt idx="73">
                  <c:v>0.33079047374566123</c:v>
                </c:pt>
                <c:pt idx="74">
                  <c:v>0.32960563322712194</c:v>
                </c:pt>
                <c:pt idx="75">
                  <c:v>0.32961614155193258</c:v>
                </c:pt>
                <c:pt idx="76">
                  <c:v>0.33070723346383368</c:v>
                </c:pt>
                <c:pt idx="77">
                  <c:v>0.33139398711752716</c:v>
                </c:pt>
                <c:pt idx="78">
                  <c:v>0.3316940605663205</c:v>
                </c:pt>
                <c:pt idx="79">
                  <c:v>0.33199307601097222</c:v>
                </c:pt>
                <c:pt idx="80">
                  <c:v>0.33120522431156196</c:v>
                </c:pt>
                <c:pt idx="81">
                  <c:v>0.33120934900034582</c:v>
                </c:pt>
                <c:pt idx="82">
                  <c:v>0.33140907817948045</c:v>
                </c:pt>
                <c:pt idx="83">
                  <c:v>0.33160834290699881</c:v>
                </c:pt>
                <c:pt idx="84">
                  <c:v>0.33180714480108092</c:v>
                </c:pt>
                <c:pt idx="85">
                  <c:v>0.33200548547239545</c:v>
                </c:pt>
                <c:pt idx="86">
                  <c:v>0.33196345434518848</c:v>
                </c:pt>
                <c:pt idx="87">
                  <c:v>0.33206319910554105</c:v>
                </c:pt>
                <c:pt idx="88">
                  <c:v>0.33216277193778376</c:v>
                </c:pt>
                <c:pt idx="89">
                  <c:v>0.33226217328605751</c:v>
                </c:pt>
                <c:pt idx="90">
                  <c:v>0.33240528051065726</c:v>
                </c:pt>
                <c:pt idx="91">
                  <c:v>0.33243171880284139</c:v>
                </c:pt>
                <c:pt idx="92">
                  <c:v>0.33245811571892747</c:v>
                </c:pt>
                <c:pt idx="93">
                  <c:v>0.33248447135597303</c:v>
                </c:pt>
                <c:pt idx="94">
                  <c:v>0.33251078581072613</c:v>
                </c:pt>
                <c:pt idx="95">
                  <c:v>0.33251159957735404</c:v>
                </c:pt>
                <c:pt idx="96">
                  <c:v>0.33256610017864402</c:v>
                </c:pt>
                <c:pt idx="97">
                  <c:v>0.3326131142698599</c:v>
                </c:pt>
                <c:pt idx="98">
                  <c:v>0.33266006816196653</c:v>
                </c:pt>
                <c:pt idx="99">
                  <c:v>0.33270696197051408</c:v>
                </c:pt>
                <c:pt idx="100">
                  <c:v>0.33270007740570468</c:v>
                </c:pt>
                <c:pt idx="101">
                  <c:v>0.33274817969684967</c:v>
                </c:pt>
                <c:pt idx="102">
                  <c:v>0.33279623428020882</c:v>
                </c:pt>
                <c:pt idx="103">
                  <c:v>0.3328442412267244</c:v>
                </c:pt>
                <c:pt idx="104">
                  <c:v>0.33289220060719332</c:v>
                </c:pt>
                <c:pt idx="105">
                  <c:v>0.33289252789959323</c:v>
                </c:pt>
                <c:pt idx="106">
                  <c:v>0.33289285486802606</c:v>
                </c:pt>
                <c:pt idx="107">
                  <c:v>0.33289318151297503</c:v>
                </c:pt>
                <c:pt idx="108">
                  <c:v>0.33289350783491928</c:v>
                </c:pt>
                <c:pt idx="109">
                  <c:v>0.33289383383433652</c:v>
                </c:pt>
                <c:pt idx="110">
                  <c:v>0.33297398980878617</c:v>
                </c:pt>
                <c:pt idx="111">
                  <c:v>0.33305410503406657</c:v>
                </c:pt>
                <c:pt idx="112">
                  <c:v>0.33313417954124391</c:v>
                </c:pt>
                <c:pt idx="113">
                  <c:v>0.33321421336135337</c:v>
                </c:pt>
                <c:pt idx="114">
                  <c:v>0.33321429945656789</c:v>
                </c:pt>
                <c:pt idx="115">
                  <c:v>0.33321438550805926</c:v>
                </c:pt>
                <c:pt idx="116">
                  <c:v>0.33321447151585992</c:v>
                </c:pt>
                <c:pt idx="117">
                  <c:v>0.33325141213043985</c:v>
                </c:pt>
                <c:pt idx="118">
                  <c:v>0.33328834216494657</c:v>
                </c:pt>
                <c:pt idx="119">
                  <c:v>0.33332526162392045</c:v>
                </c:pt>
                <c:pt idx="120">
                  <c:v>0.33336217051190487</c:v>
                </c:pt>
                <c:pt idx="121">
                  <c:v>0.3333621978534802</c:v>
                </c:pt>
                <c:pt idx="122">
                  <c:v>0.33336222518722808</c:v>
                </c:pt>
                <c:pt idx="123">
                  <c:v>0.33336225251315232</c:v>
                </c:pt>
                <c:pt idx="124">
                  <c:v>0.33336227983125927</c:v>
                </c:pt>
                <c:pt idx="125">
                  <c:v>0.3333623071415483</c:v>
                </c:pt>
                <c:pt idx="126">
                  <c:v>0.33336233444402408</c:v>
                </c:pt>
                <c:pt idx="127">
                  <c:v>0.33336236173869183</c:v>
                </c:pt>
                <c:pt idx="128">
                  <c:v>0.33336238902555243</c:v>
                </c:pt>
                <c:pt idx="129">
                  <c:v>0.33336241630461022</c:v>
                </c:pt>
              </c:numCache>
            </c:numRef>
          </c:yVal>
          <c:smooth val="0"/>
        </c:ser>
        <c:dLbls>
          <c:showLegendKey val="0"/>
          <c:showVal val="0"/>
          <c:showCatName val="0"/>
          <c:showSerName val="0"/>
          <c:showPercent val="0"/>
          <c:showBubbleSize val="0"/>
        </c:dLbls>
        <c:axId val="311384832"/>
        <c:axId val="311385408"/>
      </c:scatterChart>
      <c:valAx>
        <c:axId val="311384832"/>
        <c:scaling>
          <c:orientation val="minMax"/>
          <c:max val="2E+22"/>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0">
                    <a:effectLst/>
                  </a:rPr>
                  <a:t> </a:t>
                </a:r>
                <a:r>
                  <a:rPr lang="en-US">
                    <a:latin typeface="Arial" pitchFamily="34" charset="0"/>
                    <a:cs typeface="Arial" pitchFamily="34" charset="0"/>
                  </a:rPr>
                  <a:t>= t²c</a:t>
                </a:r>
                <a:r>
                  <a:rPr lang="el-GR">
                    <a:latin typeface="Arial" pitchFamily="34" charset="0"/>
                    <a:cs typeface="Arial" pitchFamily="34" charset="0"/>
                  </a:rPr>
                  <a:t>θ</a:t>
                </a:r>
                <a:r>
                  <a:rPr lang="en-US">
                    <a:latin typeface="Arial" pitchFamily="34" charset="0"/>
                    <a:cs typeface="Arial" pitchFamily="34" charset="0"/>
                  </a:rPr>
                  <a:t>/D</a:t>
                </a:r>
                <a:r>
                  <a:rPr lang="en-US" baseline="-25000">
                    <a:latin typeface="Arial" pitchFamily="34" charset="0"/>
                    <a:cs typeface="Arial" pitchFamily="34" charset="0"/>
                  </a:rPr>
                  <a:t>p</a:t>
                </a:r>
                <a:r>
                  <a:rPr lang="en-US">
                    <a:latin typeface="Arial" pitchFamily="34" charset="0"/>
                    <a:cs typeface="Arial" pitchFamily="34" charset="0"/>
                  </a:rPr>
                  <a:t>²</a:t>
                </a:r>
              </a:p>
            </c:rich>
          </c:tx>
          <c:layout>
            <c:manualLayout>
              <c:xMode val="edge"/>
              <c:yMode val="edge"/>
              <c:x val="0.46301112898522095"/>
              <c:y val="0.93737079989601935"/>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11385408"/>
        <c:crosses val="autoZero"/>
        <c:crossBetween val="midCat"/>
        <c:majorUnit val="5E+21"/>
      </c:valAx>
      <c:valAx>
        <c:axId val="31138540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baseline="0">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6.2610685775004772E-4"/>
              <c:y val="0.19041514491539621"/>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138483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9665961109700001"/>
          <c:y val="0.47129413935079201"/>
          <c:w val="0.14167000630297558"/>
          <c:h val="0.3286577820431728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38322205922006"/>
          <c:y val="2.8252405949256338E-2"/>
          <c:w val="0.80431025019211"/>
          <c:h val="0.8127122703412073"/>
        </c:manualLayout>
      </c:layout>
      <c:scatterChart>
        <c:scatterStyle val="lineMarker"/>
        <c:varyColors val="0"/>
        <c:ser>
          <c:idx val="0"/>
          <c:order val="0"/>
          <c:tx>
            <c:v>50          </c:v>
          </c:tx>
          <c:spPr>
            <a:ln w="28575">
              <a:noFill/>
            </a:ln>
          </c:spPr>
          <c:marker>
            <c:symbol val="diamond"/>
            <c:size val="5"/>
            <c:spPr>
              <a:noFill/>
              <a:ln>
                <a:solidFill>
                  <a:schemeClr val="tx1"/>
                </a:solidFill>
              </a:ln>
            </c:spPr>
          </c:marker>
          <c:xVal>
            <c:numRef>
              <c:f>Sheet2!$HU$3:$HU$124</c:f>
              <c:numCache>
                <c:formatCode>General</c:formatCode>
                <c:ptCount val="122"/>
                <c:pt idx="0">
                  <c:v>0</c:v>
                </c:pt>
                <c:pt idx="1">
                  <c:v>132000</c:v>
                </c:pt>
                <c:pt idx="2">
                  <c:v>264000</c:v>
                </c:pt>
                <c:pt idx="3">
                  <c:v>330000</c:v>
                </c:pt>
                <c:pt idx="4">
                  <c:v>396000</c:v>
                </c:pt>
                <c:pt idx="5">
                  <c:v>462000</c:v>
                </c:pt>
                <c:pt idx="6">
                  <c:v>528000</c:v>
                </c:pt>
                <c:pt idx="7">
                  <c:v>594000</c:v>
                </c:pt>
                <c:pt idx="8">
                  <c:v>660000</c:v>
                </c:pt>
                <c:pt idx="9">
                  <c:v>725999.99999999849</c:v>
                </c:pt>
                <c:pt idx="10">
                  <c:v>792000</c:v>
                </c:pt>
                <c:pt idx="11">
                  <c:v>857999.99999999849</c:v>
                </c:pt>
                <c:pt idx="12">
                  <c:v>924000</c:v>
                </c:pt>
                <c:pt idx="13">
                  <c:v>990000</c:v>
                </c:pt>
                <c:pt idx="14">
                  <c:v>1056000</c:v>
                </c:pt>
                <c:pt idx="15">
                  <c:v>1188000</c:v>
                </c:pt>
                <c:pt idx="16">
                  <c:v>1320000</c:v>
                </c:pt>
                <c:pt idx="17">
                  <c:v>1452000</c:v>
                </c:pt>
                <c:pt idx="18">
                  <c:v>1584000</c:v>
                </c:pt>
                <c:pt idx="19">
                  <c:v>1716000</c:v>
                </c:pt>
                <c:pt idx="20">
                  <c:v>1848000</c:v>
                </c:pt>
                <c:pt idx="21">
                  <c:v>1980000</c:v>
                </c:pt>
                <c:pt idx="22">
                  <c:v>2112000</c:v>
                </c:pt>
                <c:pt idx="23">
                  <c:v>2244000</c:v>
                </c:pt>
                <c:pt idx="24">
                  <c:v>2376000</c:v>
                </c:pt>
                <c:pt idx="25">
                  <c:v>2508000</c:v>
                </c:pt>
                <c:pt idx="26">
                  <c:v>2640000</c:v>
                </c:pt>
                <c:pt idx="27">
                  <c:v>2771999.9999999977</c:v>
                </c:pt>
                <c:pt idx="28">
                  <c:v>2903999.9999999977</c:v>
                </c:pt>
                <c:pt idx="29">
                  <c:v>3036000</c:v>
                </c:pt>
                <c:pt idx="30">
                  <c:v>3168000</c:v>
                </c:pt>
                <c:pt idx="31">
                  <c:v>3300000</c:v>
                </c:pt>
                <c:pt idx="32">
                  <c:v>3431999.9999999977</c:v>
                </c:pt>
                <c:pt idx="33">
                  <c:v>3563999.9999999977</c:v>
                </c:pt>
                <c:pt idx="34">
                  <c:v>3696000</c:v>
                </c:pt>
                <c:pt idx="35">
                  <c:v>3828000</c:v>
                </c:pt>
                <c:pt idx="36">
                  <c:v>3960000</c:v>
                </c:pt>
                <c:pt idx="37">
                  <c:v>4091999.9999999977</c:v>
                </c:pt>
                <c:pt idx="38">
                  <c:v>4224000</c:v>
                </c:pt>
                <c:pt idx="39">
                  <c:v>4356000</c:v>
                </c:pt>
                <c:pt idx="40">
                  <c:v>4488000</c:v>
                </c:pt>
                <c:pt idx="41">
                  <c:v>4620000</c:v>
                </c:pt>
                <c:pt idx="42">
                  <c:v>4752000</c:v>
                </c:pt>
                <c:pt idx="43">
                  <c:v>4884000</c:v>
                </c:pt>
                <c:pt idx="44">
                  <c:v>5016000</c:v>
                </c:pt>
                <c:pt idx="45">
                  <c:v>5148000</c:v>
                </c:pt>
                <c:pt idx="46">
                  <c:v>5280000</c:v>
                </c:pt>
                <c:pt idx="47">
                  <c:v>5412000</c:v>
                </c:pt>
                <c:pt idx="48">
                  <c:v>5544000</c:v>
                </c:pt>
                <c:pt idx="49">
                  <c:v>5676000</c:v>
                </c:pt>
                <c:pt idx="50">
                  <c:v>5808000</c:v>
                </c:pt>
                <c:pt idx="51">
                  <c:v>5940000</c:v>
                </c:pt>
                <c:pt idx="52">
                  <c:v>6072000</c:v>
                </c:pt>
                <c:pt idx="53">
                  <c:v>6204000</c:v>
                </c:pt>
                <c:pt idx="54">
                  <c:v>6336000</c:v>
                </c:pt>
                <c:pt idx="55">
                  <c:v>6468000</c:v>
                </c:pt>
                <c:pt idx="56">
                  <c:v>6600000</c:v>
                </c:pt>
                <c:pt idx="57">
                  <c:v>6732000</c:v>
                </c:pt>
                <c:pt idx="58">
                  <c:v>6864000</c:v>
                </c:pt>
                <c:pt idx="59">
                  <c:v>6996000</c:v>
                </c:pt>
                <c:pt idx="60">
                  <c:v>7128000</c:v>
                </c:pt>
                <c:pt idx="61">
                  <c:v>7260000</c:v>
                </c:pt>
                <c:pt idx="62">
                  <c:v>7392000</c:v>
                </c:pt>
                <c:pt idx="63">
                  <c:v>7524000</c:v>
                </c:pt>
                <c:pt idx="64">
                  <c:v>7656000</c:v>
                </c:pt>
                <c:pt idx="65">
                  <c:v>7788000</c:v>
                </c:pt>
                <c:pt idx="66">
                  <c:v>7920000</c:v>
                </c:pt>
                <c:pt idx="67">
                  <c:v>8052000</c:v>
                </c:pt>
                <c:pt idx="68">
                  <c:v>8184000</c:v>
                </c:pt>
                <c:pt idx="69">
                  <c:v>8316000</c:v>
                </c:pt>
                <c:pt idx="70">
                  <c:v>8448000</c:v>
                </c:pt>
                <c:pt idx="71">
                  <c:v>8580000</c:v>
                </c:pt>
                <c:pt idx="72">
                  <c:v>8712000</c:v>
                </c:pt>
                <c:pt idx="73">
                  <c:v>8844000</c:v>
                </c:pt>
                <c:pt idx="74">
                  <c:v>8976000</c:v>
                </c:pt>
                <c:pt idx="75">
                  <c:v>9108000</c:v>
                </c:pt>
                <c:pt idx="76">
                  <c:v>9240000</c:v>
                </c:pt>
                <c:pt idx="77">
                  <c:v>9372000</c:v>
                </c:pt>
                <c:pt idx="78">
                  <c:v>9504000</c:v>
                </c:pt>
                <c:pt idx="79">
                  <c:v>9636000</c:v>
                </c:pt>
                <c:pt idx="80">
                  <c:v>9768000</c:v>
                </c:pt>
                <c:pt idx="81">
                  <c:v>9900000</c:v>
                </c:pt>
                <c:pt idx="82">
                  <c:v>10032000</c:v>
                </c:pt>
                <c:pt idx="83">
                  <c:v>10164000</c:v>
                </c:pt>
                <c:pt idx="84">
                  <c:v>10295999.999999993</c:v>
                </c:pt>
                <c:pt idx="85">
                  <c:v>10427999.999999993</c:v>
                </c:pt>
                <c:pt idx="86">
                  <c:v>10560000</c:v>
                </c:pt>
                <c:pt idx="87">
                  <c:v>10692000</c:v>
                </c:pt>
                <c:pt idx="88">
                  <c:v>10824000</c:v>
                </c:pt>
                <c:pt idx="89">
                  <c:v>10955999.999999993</c:v>
                </c:pt>
                <c:pt idx="90">
                  <c:v>11087999.999999993</c:v>
                </c:pt>
                <c:pt idx="91">
                  <c:v>11220000</c:v>
                </c:pt>
                <c:pt idx="92">
                  <c:v>11352000</c:v>
                </c:pt>
                <c:pt idx="93">
                  <c:v>11484000</c:v>
                </c:pt>
                <c:pt idx="94">
                  <c:v>11615999.999999993</c:v>
                </c:pt>
                <c:pt idx="95">
                  <c:v>11747999.999999993</c:v>
                </c:pt>
                <c:pt idx="96">
                  <c:v>11880000</c:v>
                </c:pt>
                <c:pt idx="97">
                  <c:v>12012000</c:v>
                </c:pt>
                <c:pt idx="98">
                  <c:v>12144000</c:v>
                </c:pt>
                <c:pt idx="99">
                  <c:v>12275999.999999993</c:v>
                </c:pt>
                <c:pt idx="100">
                  <c:v>12407999.999999993</c:v>
                </c:pt>
                <c:pt idx="101">
                  <c:v>12540000</c:v>
                </c:pt>
                <c:pt idx="102">
                  <c:v>12672000</c:v>
                </c:pt>
                <c:pt idx="103">
                  <c:v>12804000</c:v>
                </c:pt>
                <c:pt idx="104">
                  <c:v>12935999.999999993</c:v>
                </c:pt>
                <c:pt idx="105">
                  <c:v>13067999.999999993</c:v>
                </c:pt>
                <c:pt idx="106">
                  <c:v>13200000</c:v>
                </c:pt>
                <c:pt idx="107">
                  <c:v>13332000</c:v>
                </c:pt>
                <c:pt idx="108">
                  <c:v>13464000</c:v>
                </c:pt>
                <c:pt idx="109">
                  <c:v>13595999.999999993</c:v>
                </c:pt>
                <c:pt idx="110">
                  <c:v>13727999.999999993</c:v>
                </c:pt>
                <c:pt idx="111">
                  <c:v>13860000</c:v>
                </c:pt>
                <c:pt idx="112">
                  <c:v>13992000</c:v>
                </c:pt>
                <c:pt idx="113">
                  <c:v>14124000</c:v>
                </c:pt>
                <c:pt idx="114">
                  <c:v>14255999.999999993</c:v>
                </c:pt>
                <c:pt idx="115">
                  <c:v>14387999.999999993</c:v>
                </c:pt>
                <c:pt idx="116">
                  <c:v>14520000</c:v>
                </c:pt>
                <c:pt idx="117">
                  <c:v>14652000</c:v>
                </c:pt>
                <c:pt idx="118">
                  <c:v>14784000</c:v>
                </c:pt>
                <c:pt idx="119">
                  <c:v>14915999.999999993</c:v>
                </c:pt>
                <c:pt idx="120">
                  <c:v>15047999.999999993</c:v>
                </c:pt>
                <c:pt idx="121">
                  <c:v>15180000</c:v>
                </c:pt>
              </c:numCache>
            </c:numRef>
          </c:xVal>
          <c:yVal>
            <c:numRef>
              <c:f>Sheet2!$EX$3:$EX$124</c:f>
              <c:numCache>
                <c:formatCode>General</c:formatCode>
                <c:ptCount val="122"/>
                <c:pt idx="0">
                  <c:v>1.1789316416127005E-2</c:v>
                </c:pt>
                <c:pt idx="1">
                  <c:v>0.131182823182247</c:v>
                </c:pt>
                <c:pt idx="2">
                  <c:v>0.15812165024993688</c:v>
                </c:pt>
                <c:pt idx="3">
                  <c:v>0.17104831399444095</c:v>
                </c:pt>
                <c:pt idx="4">
                  <c:v>0.2037628832857582</c:v>
                </c:pt>
                <c:pt idx="5">
                  <c:v>0.21201428289836904</c:v>
                </c:pt>
                <c:pt idx="6">
                  <c:v>0.21203559681981071</c:v>
                </c:pt>
                <c:pt idx="7">
                  <c:v>0.1869028704837935</c:v>
                </c:pt>
                <c:pt idx="8">
                  <c:v>0.21852236813260278</c:v>
                </c:pt>
                <c:pt idx="9">
                  <c:v>0.22845638208883878</c:v>
                </c:pt>
                <c:pt idx="10">
                  <c:v>0.23349272318759759</c:v>
                </c:pt>
                <c:pt idx="11">
                  <c:v>0.20433703620287491</c:v>
                </c:pt>
                <c:pt idx="12">
                  <c:v>0.23221847377108942</c:v>
                </c:pt>
                <c:pt idx="13">
                  <c:v>0.23219489634904186</c:v>
                </c:pt>
                <c:pt idx="14">
                  <c:v>0.23008545682924331</c:v>
                </c:pt>
                <c:pt idx="15">
                  <c:v>0.23031370108169275</c:v>
                </c:pt>
                <c:pt idx="16">
                  <c:v>0.22505997440459855</c:v>
                </c:pt>
                <c:pt idx="17">
                  <c:v>0.22663585365987465</c:v>
                </c:pt>
                <c:pt idx="18">
                  <c:v>0.23553429034913811</c:v>
                </c:pt>
                <c:pt idx="19">
                  <c:v>0.23258892021313277</c:v>
                </c:pt>
                <c:pt idx="20">
                  <c:v>0.22630824557375748</c:v>
                </c:pt>
                <c:pt idx="21">
                  <c:v>0.2229339235590069</c:v>
                </c:pt>
                <c:pt idx="22">
                  <c:v>0.22351481560397138</c:v>
                </c:pt>
                <c:pt idx="23">
                  <c:v>0.22532933563586771</c:v>
                </c:pt>
                <c:pt idx="24">
                  <c:v>0.22159740950106732</c:v>
                </c:pt>
                <c:pt idx="25">
                  <c:v>0.2266507353567033</c:v>
                </c:pt>
                <c:pt idx="26">
                  <c:v>0.23344684205247385</c:v>
                </c:pt>
                <c:pt idx="27">
                  <c:v>0.23822715402498393</c:v>
                </c:pt>
                <c:pt idx="28">
                  <c:v>0.23287164542489736</c:v>
                </c:pt>
                <c:pt idx="29">
                  <c:v>0.24004507562916441</c:v>
                </c:pt>
                <c:pt idx="30">
                  <c:v>0.24795570597170521</c:v>
                </c:pt>
                <c:pt idx="31">
                  <c:v>0.2594247492358619</c:v>
                </c:pt>
                <c:pt idx="32">
                  <c:v>0.24698050258345094</c:v>
                </c:pt>
                <c:pt idx="33">
                  <c:v>0.25774693625910589</c:v>
                </c:pt>
                <c:pt idx="34">
                  <c:v>0.27711307232489663</c:v>
                </c:pt>
                <c:pt idx="35">
                  <c:v>0.28434988957904356</c:v>
                </c:pt>
                <c:pt idx="36">
                  <c:v>0.27220362496558426</c:v>
                </c:pt>
                <c:pt idx="37">
                  <c:v>0.27813689844283218</c:v>
                </c:pt>
                <c:pt idx="38">
                  <c:v>0.28302603944398402</c:v>
                </c:pt>
                <c:pt idx="39">
                  <c:v>0.29628852829136082</c:v>
                </c:pt>
                <c:pt idx="40">
                  <c:v>0.29344901809246282</c:v>
                </c:pt>
                <c:pt idx="41">
                  <c:v>0.29832084074393794</c:v>
                </c:pt>
                <c:pt idx="42">
                  <c:v>0.30316274978703972</c:v>
                </c:pt>
                <c:pt idx="43">
                  <c:v>0.30581517256130331</c:v>
                </c:pt>
                <c:pt idx="44">
                  <c:v>0.31307099283973844</c:v>
                </c:pt>
                <c:pt idx="45">
                  <c:v>0.32103517961607247</c:v>
                </c:pt>
                <c:pt idx="46">
                  <c:v>0.31318832990518142</c:v>
                </c:pt>
                <c:pt idx="47">
                  <c:v>0.31678551517800596</c:v>
                </c:pt>
                <c:pt idx="48">
                  <c:v>0.31983993819025103</c:v>
                </c:pt>
                <c:pt idx="49">
                  <c:v>0.32230639025312197</c:v>
                </c:pt>
                <c:pt idx="50">
                  <c:v>0.32752273141050053</c:v>
                </c:pt>
                <c:pt idx="51">
                  <c:v>0.32130791176050355</c:v>
                </c:pt>
                <c:pt idx="52">
                  <c:v>0.31515725409327761</c:v>
                </c:pt>
                <c:pt idx="53">
                  <c:v>0.31679961273929935</c:v>
                </c:pt>
                <c:pt idx="54">
                  <c:v>0.31842545250271631</c:v>
                </c:pt>
                <c:pt idx="55">
                  <c:v>0.32003476192089292</c:v>
                </c:pt>
                <c:pt idx="56">
                  <c:v>0.31892703147540541</c:v>
                </c:pt>
                <c:pt idx="57">
                  <c:v>0.31574216584906961</c:v>
                </c:pt>
                <c:pt idx="58">
                  <c:v>0.31638711347764359</c:v>
                </c:pt>
                <c:pt idx="59">
                  <c:v>0.31722661869934965</c:v>
                </c:pt>
                <c:pt idx="60">
                  <c:v>0.31805901878410181</c:v>
                </c:pt>
                <c:pt idx="61">
                  <c:v>0.32056162805796673</c:v>
                </c:pt>
                <c:pt idx="62">
                  <c:v>0.32033506585674104</c:v>
                </c:pt>
                <c:pt idx="63">
                  <c:v>0.32107031522363388</c:v>
                </c:pt>
                <c:pt idx="64">
                  <c:v>0.32180140559314524</c:v>
                </c:pt>
                <c:pt idx="65">
                  <c:v>0.3221246953813573</c:v>
                </c:pt>
                <c:pt idx="66">
                  <c:v>0.32284763154346235</c:v>
                </c:pt>
                <c:pt idx="67">
                  <c:v>0.32356626860761373</c:v>
                </c:pt>
                <c:pt idx="68">
                  <c:v>0.32323202791939298</c:v>
                </c:pt>
                <c:pt idx="69">
                  <c:v>0.32418389761350297</c:v>
                </c:pt>
                <c:pt idx="70">
                  <c:v>0.32513209669861487</c:v>
                </c:pt>
                <c:pt idx="71">
                  <c:v>0.32587036032909344</c:v>
                </c:pt>
                <c:pt idx="72">
                  <c:v>0.32660588013483954</c:v>
                </c:pt>
                <c:pt idx="73">
                  <c:v>0.32562603511182603</c:v>
                </c:pt>
                <c:pt idx="74">
                  <c:v>0.32484576445720847</c:v>
                </c:pt>
                <c:pt idx="75">
                  <c:v>0.32538447573580787</c:v>
                </c:pt>
                <c:pt idx="76">
                  <c:v>0.325921687408673</c:v>
                </c:pt>
                <c:pt idx="77">
                  <c:v>0.32686666321462604</c:v>
                </c:pt>
                <c:pt idx="78">
                  <c:v>0.3273394514331564</c:v>
                </c:pt>
                <c:pt idx="79">
                  <c:v>0.32792640187540778</c:v>
                </c:pt>
                <c:pt idx="80">
                  <c:v>0.32735570760402138</c:v>
                </c:pt>
                <c:pt idx="81">
                  <c:v>0.32767703517602437</c:v>
                </c:pt>
                <c:pt idx="82">
                  <c:v>0.32799786939372205</c:v>
                </c:pt>
                <c:pt idx="83">
                  <c:v>0.32834513612640132</c:v>
                </c:pt>
                <c:pt idx="84">
                  <c:v>0.32869192048484297</c:v>
                </c:pt>
                <c:pt idx="85">
                  <c:v>0.32903817295843396</c:v>
                </c:pt>
                <c:pt idx="86">
                  <c:v>0.32917557244758305</c:v>
                </c:pt>
                <c:pt idx="87">
                  <c:v>0.32931279296248228</c:v>
                </c:pt>
                <c:pt idx="88">
                  <c:v>0.32951235837704279</c:v>
                </c:pt>
                <c:pt idx="89">
                  <c:v>0.32969745847938525</c:v>
                </c:pt>
                <c:pt idx="90">
                  <c:v>0.32994396257579406</c:v>
                </c:pt>
                <c:pt idx="91">
                  <c:v>0.3300737671723214</c:v>
                </c:pt>
                <c:pt idx="92">
                  <c:v>0.33020344489096931</c:v>
                </c:pt>
                <c:pt idx="93">
                  <c:v>0.33033313901168931</c:v>
                </c:pt>
                <c:pt idx="94">
                  <c:v>0.33046264450339918</c:v>
                </c:pt>
                <c:pt idx="95">
                  <c:v>0.3305648019168258</c:v>
                </c:pt>
                <c:pt idx="96">
                  <c:v>0.33066685057857381</c:v>
                </c:pt>
                <c:pt idx="97">
                  <c:v>0.33076879066221304</c:v>
                </c:pt>
                <c:pt idx="98">
                  <c:v>0.33086961616552241</c:v>
                </c:pt>
                <c:pt idx="99">
                  <c:v>0.33097033450615992</c:v>
                </c:pt>
                <c:pt idx="100">
                  <c:v>0.33100812669456697</c:v>
                </c:pt>
                <c:pt idx="101">
                  <c:v>0.33106004323727362</c:v>
                </c:pt>
                <c:pt idx="102">
                  <c:v>0.3311972494808213</c:v>
                </c:pt>
                <c:pt idx="103">
                  <c:v>0.33133453140185204</c:v>
                </c:pt>
                <c:pt idx="104">
                  <c:v>0.33147183875087338</c:v>
                </c:pt>
                <c:pt idx="105">
                  <c:v>0.33155814473071998</c:v>
                </c:pt>
                <c:pt idx="106">
                  <c:v>0.33164440361879832</c:v>
                </c:pt>
                <c:pt idx="107">
                  <c:v>0.3317306154536383</c:v>
                </c:pt>
                <c:pt idx="108">
                  <c:v>0.33181678027373207</c:v>
                </c:pt>
                <c:pt idx="109">
                  <c:v>0.33194232666185552</c:v>
                </c:pt>
                <c:pt idx="110">
                  <c:v>0.33206783442967835</c:v>
                </c:pt>
                <c:pt idx="111">
                  <c:v>0.33219330359501686</c:v>
                </c:pt>
                <c:pt idx="112">
                  <c:v>0.33231873417568092</c:v>
                </c:pt>
                <c:pt idx="113">
                  <c:v>0.33244412618946217</c:v>
                </c:pt>
                <c:pt idx="114">
                  <c:v>0.33248383166740808</c:v>
                </c:pt>
                <c:pt idx="115">
                  <c:v>0.33252352494062842</c:v>
                </c:pt>
                <c:pt idx="116">
                  <c:v>0.33256320601475048</c:v>
                </c:pt>
                <c:pt idx="117">
                  <c:v>0.33260287489539703</c:v>
                </c:pt>
                <c:pt idx="118">
                  <c:v>0.33264253158818657</c:v>
                </c:pt>
                <c:pt idx="119">
                  <c:v>0.3326821760987374</c:v>
                </c:pt>
                <c:pt idx="120">
                  <c:v>0.33272180843266003</c:v>
                </c:pt>
                <c:pt idx="121">
                  <c:v>0.33272190275723246</c:v>
                </c:pt>
              </c:numCache>
            </c:numRef>
          </c:yVal>
          <c:smooth val="0"/>
        </c:ser>
        <c:ser>
          <c:idx val="1"/>
          <c:order val="1"/>
          <c:tx>
            <c:v>75</c:v>
          </c:tx>
          <c:spPr>
            <a:ln w="28575">
              <a:noFill/>
            </a:ln>
          </c:spPr>
          <c:marker>
            <c:symbol val="square"/>
            <c:size val="5"/>
            <c:spPr>
              <a:noFill/>
              <a:ln>
                <a:solidFill>
                  <a:schemeClr val="tx1"/>
                </a:solidFill>
              </a:ln>
            </c:spPr>
          </c:marker>
          <c:xVal>
            <c:numRef>
              <c:f>Sheet2!$HV$3:$HV$132</c:f>
              <c:numCache>
                <c:formatCode>General</c:formatCode>
                <c:ptCount val="130"/>
                <c:pt idx="0">
                  <c:v>0</c:v>
                </c:pt>
                <c:pt idx="1">
                  <c:v>58666.666666666584</c:v>
                </c:pt>
                <c:pt idx="2">
                  <c:v>117333.33333333333</c:v>
                </c:pt>
                <c:pt idx="3">
                  <c:v>146666.66666666666</c:v>
                </c:pt>
                <c:pt idx="4">
                  <c:v>176000</c:v>
                </c:pt>
                <c:pt idx="5">
                  <c:v>205333.33333333328</c:v>
                </c:pt>
                <c:pt idx="6">
                  <c:v>234666.66666666666</c:v>
                </c:pt>
                <c:pt idx="7">
                  <c:v>264000</c:v>
                </c:pt>
                <c:pt idx="8">
                  <c:v>293333.33333333407</c:v>
                </c:pt>
                <c:pt idx="9">
                  <c:v>322666.66666666663</c:v>
                </c:pt>
                <c:pt idx="10">
                  <c:v>352000</c:v>
                </c:pt>
                <c:pt idx="11">
                  <c:v>381333.33333333407</c:v>
                </c:pt>
                <c:pt idx="12">
                  <c:v>410666.66666666669</c:v>
                </c:pt>
                <c:pt idx="13">
                  <c:v>440000</c:v>
                </c:pt>
                <c:pt idx="14">
                  <c:v>469333.33333333407</c:v>
                </c:pt>
                <c:pt idx="15">
                  <c:v>528000</c:v>
                </c:pt>
                <c:pt idx="16">
                  <c:v>586666.66666666744</c:v>
                </c:pt>
                <c:pt idx="17">
                  <c:v>645333.33333333442</c:v>
                </c:pt>
                <c:pt idx="18">
                  <c:v>704000</c:v>
                </c:pt>
                <c:pt idx="19">
                  <c:v>762666.66666666744</c:v>
                </c:pt>
                <c:pt idx="20">
                  <c:v>821333.33333333442</c:v>
                </c:pt>
                <c:pt idx="21">
                  <c:v>880000</c:v>
                </c:pt>
                <c:pt idx="22">
                  <c:v>938666.66666666744</c:v>
                </c:pt>
                <c:pt idx="23">
                  <c:v>997333.33333333442</c:v>
                </c:pt>
                <c:pt idx="24">
                  <c:v>1056000</c:v>
                </c:pt>
                <c:pt idx="25">
                  <c:v>1114666.6666666681</c:v>
                </c:pt>
                <c:pt idx="26">
                  <c:v>1173333.3333333333</c:v>
                </c:pt>
                <c:pt idx="27">
                  <c:v>1232000</c:v>
                </c:pt>
                <c:pt idx="28">
                  <c:v>1290666.6666666681</c:v>
                </c:pt>
                <c:pt idx="29">
                  <c:v>1349333.3333333335</c:v>
                </c:pt>
                <c:pt idx="30">
                  <c:v>1408000</c:v>
                </c:pt>
                <c:pt idx="31">
                  <c:v>1466666.6666666681</c:v>
                </c:pt>
                <c:pt idx="32">
                  <c:v>1525333.3333333333</c:v>
                </c:pt>
                <c:pt idx="33">
                  <c:v>1584000</c:v>
                </c:pt>
                <c:pt idx="34">
                  <c:v>1642666.6666666681</c:v>
                </c:pt>
                <c:pt idx="35">
                  <c:v>1701333.3333333335</c:v>
                </c:pt>
                <c:pt idx="36">
                  <c:v>1760000</c:v>
                </c:pt>
                <c:pt idx="37">
                  <c:v>1818666.6666666681</c:v>
                </c:pt>
                <c:pt idx="38">
                  <c:v>1877333.3333333333</c:v>
                </c:pt>
                <c:pt idx="39">
                  <c:v>1936000.0000000002</c:v>
                </c:pt>
                <c:pt idx="40">
                  <c:v>1994666.6666666681</c:v>
                </c:pt>
                <c:pt idx="41">
                  <c:v>2053333.3333333335</c:v>
                </c:pt>
                <c:pt idx="42">
                  <c:v>2112000</c:v>
                </c:pt>
                <c:pt idx="43">
                  <c:v>2170666.6666666665</c:v>
                </c:pt>
                <c:pt idx="44">
                  <c:v>2229333.333333327</c:v>
                </c:pt>
                <c:pt idx="45">
                  <c:v>2288000</c:v>
                </c:pt>
                <c:pt idx="46">
                  <c:v>2346666.6666666665</c:v>
                </c:pt>
                <c:pt idx="47">
                  <c:v>2405333.333333327</c:v>
                </c:pt>
                <c:pt idx="48">
                  <c:v>2464000</c:v>
                </c:pt>
                <c:pt idx="49">
                  <c:v>2522666.666666667</c:v>
                </c:pt>
                <c:pt idx="50">
                  <c:v>2581333.3333333265</c:v>
                </c:pt>
                <c:pt idx="51">
                  <c:v>2640000</c:v>
                </c:pt>
                <c:pt idx="52">
                  <c:v>2698666.666666667</c:v>
                </c:pt>
                <c:pt idx="53">
                  <c:v>2757333.333333327</c:v>
                </c:pt>
                <c:pt idx="54">
                  <c:v>2816000</c:v>
                </c:pt>
                <c:pt idx="55">
                  <c:v>2874666.6666666665</c:v>
                </c:pt>
                <c:pt idx="56">
                  <c:v>2933333.333333327</c:v>
                </c:pt>
                <c:pt idx="57">
                  <c:v>2992000.0000000005</c:v>
                </c:pt>
                <c:pt idx="58">
                  <c:v>3050666.6666666665</c:v>
                </c:pt>
                <c:pt idx="59">
                  <c:v>3109333.333333327</c:v>
                </c:pt>
                <c:pt idx="60">
                  <c:v>3168000</c:v>
                </c:pt>
                <c:pt idx="61">
                  <c:v>3226666.666666667</c:v>
                </c:pt>
                <c:pt idx="62">
                  <c:v>3285333.333333327</c:v>
                </c:pt>
                <c:pt idx="63">
                  <c:v>3344000</c:v>
                </c:pt>
                <c:pt idx="64">
                  <c:v>3402666.666666667</c:v>
                </c:pt>
                <c:pt idx="65">
                  <c:v>3461333.3333333265</c:v>
                </c:pt>
                <c:pt idx="66">
                  <c:v>3520000</c:v>
                </c:pt>
                <c:pt idx="67">
                  <c:v>3578666.666666667</c:v>
                </c:pt>
                <c:pt idx="68">
                  <c:v>3637333.333333327</c:v>
                </c:pt>
                <c:pt idx="69">
                  <c:v>3696000</c:v>
                </c:pt>
                <c:pt idx="70">
                  <c:v>3754666.6666666665</c:v>
                </c:pt>
                <c:pt idx="71">
                  <c:v>3813333.333333327</c:v>
                </c:pt>
                <c:pt idx="72">
                  <c:v>3872000.0000000005</c:v>
                </c:pt>
                <c:pt idx="73">
                  <c:v>3930666.6666666665</c:v>
                </c:pt>
                <c:pt idx="74">
                  <c:v>3989333.333333327</c:v>
                </c:pt>
                <c:pt idx="75">
                  <c:v>4048000</c:v>
                </c:pt>
                <c:pt idx="76">
                  <c:v>4106666.666666667</c:v>
                </c:pt>
                <c:pt idx="77">
                  <c:v>4165333.333333327</c:v>
                </c:pt>
                <c:pt idx="78">
                  <c:v>4224000</c:v>
                </c:pt>
                <c:pt idx="79">
                  <c:v>4282666.6666666595</c:v>
                </c:pt>
                <c:pt idx="80">
                  <c:v>4341333.3333333237</c:v>
                </c:pt>
                <c:pt idx="81">
                  <c:v>4400000</c:v>
                </c:pt>
                <c:pt idx="82">
                  <c:v>4458666.6666666595</c:v>
                </c:pt>
                <c:pt idx="83">
                  <c:v>4517333.3333333237</c:v>
                </c:pt>
                <c:pt idx="84">
                  <c:v>4576000</c:v>
                </c:pt>
                <c:pt idx="85">
                  <c:v>4634666.6666666595</c:v>
                </c:pt>
                <c:pt idx="86">
                  <c:v>4693333.3333333237</c:v>
                </c:pt>
                <c:pt idx="87">
                  <c:v>4752000</c:v>
                </c:pt>
                <c:pt idx="88">
                  <c:v>4810666.6666666595</c:v>
                </c:pt>
                <c:pt idx="89">
                  <c:v>4869333.3333333237</c:v>
                </c:pt>
                <c:pt idx="90">
                  <c:v>4928000</c:v>
                </c:pt>
                <c:pt idx="91">
                  <c:v>4986666.6666666595</c:v>
                </c:pt>
                <c:pt idx="92">
                  <c:v>5045333.3333333246</c:v>
                </c:pt>
                <c:pt idx="93">
                  <c:v>5104000.0000000009</c:v>
                </c:pt>
                <c:pt idx="94">
                  <c:v>5162666.6666666595</c:v>
                </c:pt>
                <c:pt idx="95">
                  <c:v>5221333.3333333237</c:v>
                </c:pt>
                <c:pt idx="96">
                  <c:v>5280000</c:v>
                </c:pt>
                <c:pt idx="97">
                  <c:v>5338666.6666666595</c:v>
                </c:pt>
                <c:pt idx="98">
                  <c:v>5397333.3333333246</c:v>
                </c:pt>
                <c:pt idx="99">
                  <c:v>5456000</c:v>
                </c:pt>
                <c:pt idx="100">
                  <c:v>5514666.6666666595</c:v>
                </c:pt>
                <c:pt idx="101">
                  <c:v>5573333.3333333237</c:v>
                </c:pt>
                <c:pt idx="102">
                  <c:v>5632000</c:v>
                </c:pt>
                <c:pt idx="103">
                  <c:v>5690666.6666666595</c:v>
                </c:pt>
                <c:pt idx="104">
                  <c:v>5749333.3333333237</c:v>
                </c:pt>
                <c:pt idx="105">
                  <c:v>5808000</c:v>
                </c:pt>
                <c:pt idx="106">
                  <c:v>5866666.6666666595</c:v>
                </c:pt>
                <c:pt idx="107">
                  <c:v>5925333.3333333246</c:v>
                </c:pt>
                <c:pt idx="108">
                  <c:v>5984000.0000000009</c:v>
                </c:pt>
                <c:pt idx="109">
                  <c:v>6042666.6666666595</c:v>
                </c:pt>
                <c:pt idx="110">
                  <c:v>6101333.3333333237</c:v>
                </c:pt>
                <c:pt idx="111">
                  <c:v>6160000</c:v>
                </c:pt>
                <c:pt idx="112">
                  <c:v>6218666.6666666595</c:v>
                </c:pt>
                <c:pt idx="113">
                  <c:v>6277333.3333333246</c:v>
                </c:pt>
                <c:pt idx="114">
                  <c:v>6336000</c:v>
                </c:pt>
                <c:pt idx="115">
                  <c:v>6394666.6666666595</c:v>
                </c:pt>
                <c:pt idx="116">
                  <c:v>6453333.3333333246</c:v>
                </c:pt>
                <c:pt idx="117">
                  <c:v>6512000</c:v>
                </c:pt>
                <c:pt idx="118">
                  <c:v>6570666.6666666595</c:v>
                </c:pt>
                <c:pt idx="119">
                  <c:v>6629333.3333333237</c:v>
                </c:pt>
                <c:pt idx="120">
                  <c:v>6688000</c:v>
                </c:pt>
                <c:pt idx="121">
                  <c:v>6746666.6666666595</c:v>
                </c:pt>
                <c:pt idx="122">
                  <c:v>6805333.3333333246</c:v>
                </c:pt>
                <c:pt idx="123">
                  <c:v>6864000.0000000009</c:v>
                </c:pt>
                <c:pt idx="124">
                  <c:v>6922666.6666666595</c:v>
                </c:pt>
                <c:pt idx="125">
                  <c:v>6981333.3333333237</c:v>
                </c:pt>
                <c:pt idx="126">
                  <c:v>7040000</c:v>
                </c:pt>
                <c:pt idx="127">
                  <c:v>7098666.6666666595</c:v>
                </c:pt>
                <c:pt idx="128">
                  <c:v>7157333.3333333246</c:v>
                </c:pt>
                <c:pt idx="129">
                  <c:v>7216000</c:v>
                </c:pt>
              </c:numCache>
            </c:numRef>
          </c:xVal>
          <c:yVal>
            <c:numRef>
              <c:f>Sheet2!$EY$3:$EY$132</c:f>
              <c:numCache>
                <c:formatCode>General</c:formatCode>
                <c:ptCount val="130"/>
                <c:pt idx="0">
                  <c:v>1.5033867386456989E-2</c:v>
                </c:pt>
                <c:pt idx="1">
                  <c:v>0.17765160040942041</c:v>
                </c:pt>
                <c:pt idx="2">
                  <c:v>0.21944865893974874</c:v>
                </c:pt>
                <c:pt idx="3">
                  <c:v>0.23196562893172734</c:v>
                </c:pt>
                <c:pt idx="4">
                  <c:v>0.24349079024274703</c:v>
                </c:pt>
                <c:pt idx="5">
                  <c:v>0.28030689737562187</c:v>
                </c:pt>
                <c:pt idx="6">
                  <c:v>0.27916664572427402</c:v>
                </c:pt>
                <c:pt idx="7">
                  <c:v>0.28539339956695781</c:v>
                </c:pt>
                <c:pt idx="8">
                  <c:v>0.29291651789531414</c:v>
                </c:pt>
                <c:pt idx="9">
                  <c:v>0.29193441660527031</c:v>
                </c:pt>
                <c:pt idx="10">
                  <c:v>0.29772852957395562</c:v>
                </c:pt>
                <c:pt idx="11">
                  <c:v>0.30087188196835607</c:v>
                </c:pt>
                <c:pt idx="12">
                  <c:v>0.30191429624383687</c:v>
                </c:pt>
                <c:pt idx="13">
                  <c:v>0.30036441676084902</c:v>
                </c:pt>
                <c:pt idx="14">
                  <c:v>0.304190897468403</c:v>
                </c:pt>
                <c:pt idx="15">
                  <c:v>0.30493977835869385</c:v>
                </c:pt>
                <c:pt idx="16">
                  <c:v>0.3272989877601174</c:v>
                </c:pt>
                <c:pt idx="17">
                  <c:v>0.30248173596372596</c:v>
                </c:pt>
                <c:pt idx="18">
                  <c:v>0.30258086058801748</c:v>
                </c:pt>
                <c:pt idx="19">
                  <c:v>0.30241606371646079</c:v>
                </c:pt>
                <c:pt idx="20">
                  <c:v>0.29981600973477607</c:v>
                </c:pt>
                <c:pt idx="21">
                  <c:v>0.29652827510606555</c:v>
                </c:pt>
                <c:pt idx="22">
                  <c:v>0.29655659452922606</c:v>
                </c:pt>
                <c:pt idx="23">
                  <c:v>0.31597008617399752</c:v>
                </c:pt>
                <c:pt idx="24">
                  <c:v>0.29385619626927761</c:v>
                </c:pt>
                <c:pt idx="25">
                  <c:v>0.29387440353538974</c:v>
                </c:pt>
                <c:pt idx="26">
                  <c:v>0.31424809161496842</c:v>
                </c:pt>
                <c:pt idx="27">
                  <c:v>0.29383652295113644</c:v>
                </c:pt>
                <c:pt idx="28">
                  <c:v>0.29622842391760357</c:v>
                </c:pt>
                <c:pt idx="29">
                  <c:v>0.31782571867223541</c:v>
                </c:pt>
                <c:pt idx="30">
                  <c:v>0.31843066814497289</c:v>
                </c:pt>
                <c:pt idx="31">
                  <c:v>0.31802425795068223</c:v>
                </c:pt>
                <c:pt idx="32">
                  <c:v>0.31561614039694685</c:v>
                </c:pt>
                <c:pt idx="33">
                  <c:v>0.31466138323739606</c:v>
                </c:pt>
                <c:pt idx="34">
                  <c:v>0.29419135415842629</c:v>
                </c:pt>
                <c:pt idx="35">
                  <c:v>0.29730637631352547</c:v>
                </c:pt>
                <c:pt idx="36">
                  <c:v>0.30119349029387682</c:v>
                </c:pt>
                <c:pt idx="37">
                  <c:v>0.30080653927976386</c:v>
                </c:pt>
                <c:pt idx="38">
                  <c:v>0.30304549659705438</c:v>
                </c:pt>
                <c:pt idx="39">
                  <c:v>0.30737017898808333</c:v>
                </c:pt>
                <c:pt idx="40">
                  <c:v>0.31175904731807236</c:v>
                </c:pt>
                <c:pt idx="41">
                  <c:v>0.30032001773648642</c:v>
                </c:pt>
                <c:pt idx="42">
                  <c:v>0.31527349618721462</c:v>
                </c:pt>
                <c:pt idx="43">
                  <c:v>0.32681911322680751</c:v>
                </c:pt>
                <c:pt idx="44">
                  <c:v>0.32876039283580905</c:v>
                </c:pt>
                <c:pt idx="45">
                  <c:v>0.3301572794413698</c:v>
                </c:pt>
                <c:pt idx="46">
                  <c:v>0.32128296980649801</c:v>
                </c:pt>
                <c:pt idx="47">
                  <c:v>0.32024646369993887</c:v>
                </c:pt>
                <c:pt idx="48">
                  <c:v>0.32778668014944068</c:v>
                </c:pt>
                <c:pt idx="49">
                  <c:v>0.32949006412013987</c:v>
                </c:pt>
                <c:pt idx="50">
                  <c:v>0.3318877330910488</c:v>
                </c:pt>
                <c:pt idx="51">
                  <c:v>0.32634940239690297</c:v>
                </c:pt>
                <c:pt idx="52">
                  <c:v>0.32518838086115143</c:v>
                </c:pt>
                <c:pt idx="53">
                  <c:v>0.32987364310830791</c:v>
                </c:pt>
                <c:pt idx="54">
                  <c:v>0.33058361283878662</c:v>
                </c:pt>
                <c:pt idx="55">
                  <c:v>0.33128357083074739</c:v>
                </c:pt>
                <c:pt idx="56">
                  <c:v>0.32760681513425477</c:v>
                </c:pt>
                <c:pt idx="57">
                  <c:v>0.32397968513044861</c:v>
                </c:pt>
                <c:pt idx="58">
                  <c:v>0.32696281807268718</c:v>
                </c:pt>
                <c:pt idx="59">
                  <c:v>0.32786859384089961</c:v>
                </c:pt>
                <c:pt idx="60">
                  <c:v>0.3287664929492114</c:v>
                </c:pt>
                <c:pt idx="61">
                  <c:v>0.32965666454619252</c:v>
                </c:pt>
                <c:pt idx="62">
                  <c:v>0.32758921977373751</c:v>
                </c:pt>
                <c:pt idx="63">
                  <c:v>0.32765821423004438</c:v>
                </c:pt>
                <c:pt idx="64">
                  <c:v>0.32956056632658604</c:v>
                </c:pt>
                <c:pt idx="65">
                  <c:v>0.329640017191412</c:v>
                </c:pt>
                <c:pt idx="66">
                  <c:v>0.3297195738604411</c:v>
                </c:pt>
                <c:pt idx="67">
                  <c:v>0.32993052300650388</c:v>
                </c:pt>
                <c:pt idx="68">
                  <c:v>0.32830279409593743</c:v>
                </c:pt>
                <c:pt idx="69">
                  <c:v>0.32991701921412453</c:v>
                </c:pt>
                <c:pt idx="70">
                  <c:v>0.33155574538759103</c:v>
                </c:pt>
                <c:pt idx="71">
                  <c:v>0.33191044889646715</c:v>
                </c:pt>
                <c:pt idx="72">
                  <c:v>0.33226213408886307</c:v>
                </c:pt>
                <c:pt idx="73">
                  <c:v>0.33083077829115803</c:v>
                </c:pt>
                <c:pt idx="74">
                  <c:v>0.3297352980892273</c:v>
                </c:pt>
                <c:pt idx="75">
                  <c:v>0.329742820499282</c:v>
                </c:pt>
                <c:pt idx="76">
                  <c:v>0.33073934691314544</c:v>
                </c:pt>
                <c:pt idx="77">
                  <c:v>0.33136590831751311</c:v>
                </c:pt>
                <c:pt idx="78">
                  <c:v>0.33163981298371248</c:v>
                </c:pt>
                <c:pt idx="79">
                  <c:v>0.33191270473871087</c:v>
                </c:pt>
                <c:pt idx="80">
                  <c:v>0.33119285126156406</c:v>
                </c:pt>
                <c:pt idx="81">
                  <c:v>0.33119633513011087</c:v>
                </c:pt>
                <c:pt idx="82">
                  <c:v>0.33137845741158006</c:v>
                </c:pt>
                <c:pt idx="83">
                  <c:v>0.33156023651320382</c:v>
                </c:pt>
                <c:pt idx="84">
                  <c:v>0.33174136891016082</c:v>
                </c:pt>
                <c:pt idx="85">
                  <c:v>0.33192233465421428</c:v>
                </c:pt>
                <c:pt idx="86">
                  <c:v>0.33188363231852036</c:v>
                </c:pt>
                <c:pt idx="87">
                  <c:v>0.33197452101676711</c:v>
                </c:pt>
                <c:pt idx="88">
                  <c:v>0.33206530975727688</c:v>
                </c:pt>
                <c:pt idx="89">
                  <c:v>0.33215599877625912</c:v>
                </c:pt>
                <c:pt idx="90">
                  <c:v>0.33228665867915996</c:v>
                </c:pt>
                <c:pt idx="91">
                  <c:v>0.33231076099681128</c:v>
                </c:pt>
                <c:pt idx="92">
                  <c:v>0.33233482880234838</c:v>
                </c:pt>
                <c:pt idx="93">
                  <c:v>0.33235886216984878</c:v>
                </c:pt>
                <c:pt idx="94">
                  <c:v>0.33238286117317084</c:v>
                </c:pt>
                <c:pt idx="95">
                  <c:v>0.33238354218492627</c:v>
                </c:pt>
                <c:pt idx="96">
                  <c:v>0.33243333749516468</c:v>
                </c:pt>
                <c:pt idx="97">
                  <c:v>0.33247628906988974</c:v>
                </c:pt>
                <c:pt idx="98">
                  <c:v>0.33251919030681404</c:v>
                </c:pt>
                <c:pt idx="99">
                  <c:v>0.33256204129438077</c:v>
                </c:pt>
                <c:pt idx="100">
                  <c:v>0.33255570151107788</c:v>
                </c:pt>
                <c:pt idx="101">
                  <c:v>0.33259967368389404</c:v>
                </c:pt>
                <c:pt idx="102">
                  <c:v>0.33264360593234393</c:v>
                </c:pt>
                <c:pt idx="103">
                  <c:v>0.33268749831077726</c:v>
                </c:pt>
                <c:pt idx="104">
                  <c:v>0.33273135087344341</c:v>
                </c:pt>
                <c:pt idx="105">
                  <c:v>0.33273162504180981</c:v>
                </c:pt>
                <c:pt idx="106">
                  <c:v>0.3327318989616973</c:v>
                </c:pt>
                <c:pt idx="107">
                  <c:v>0.33273217263344418</c:v>
                </c:pt>
                <c:pt idx="108">
                  <c:v>0.3327324460573855</c:v>
                </c:pt>
                <c:pt idx="109">
                  <c:v>0.33273271923386077</c:v>
                </c:pt>
                <c:pt idx="110">
                  <c:v>0.33280606069654745</c:v>
                </c:pt>
                <c:pt idx="111">
                  <c:v>0.3328793680152124</c:v>
                </c:pt>
                <c:pt idx="112">
                  <c:v>0.332952641213693</c:v>
                </c:pt>
                <c:pt idx="113">
                  <c:v>0.3330258803158061</c:v>
                </c:pt>
                <c:pt idx="114">
                  <c:v>0.33302595247758932</c:v>
                </c:pt>
                <c:pt idx="115">
                  <c:v>0.33302602460581093</c:v>
                </c:pt>
                <c:pt idx="116">
                  <c:v>0.33302609670049177</c:v>
                </c:pt>
                <c:pt idx="117">
                  <c:v>0.33305990375438244</c:v>
                </c:pt>
                <c:pt idx="118">
                  <c:v>0.33309370194016097</c:v>
                </c:pt>
                <c:pt idx="119">
                  <c:v>0.33312749126131697</c:v>
                </c:pt>
                <c:pt idx="120">
                  <c:v>0.33316127172133642</c:v>
                </c:pt>
                <c:pt idx="121">
                  <c:v>0.33316129464295491</c:v>
                </c:pt>
                <c:pt idx="122">
                  <c:v>0.33316131755856232</c:v>
                </c:pt>
                <c:pt idx="123">
                  <c:v>0.3331613404681632</c:v>
                </c:pt>
                <c:pt idx="124">
                  <c:v>0.3331613633717605</c:v>
                </c:pt>
                <c:pt idx="125">
                  <c:v>0.33316138626935404</c:v>
                </c:pt>
                <c:pt idx="126">
                  <c:v>0.33316140916094777</c:v>
                </c:pt>
                <c:pt idx="127">
                  <c:v>0.33316143204654258</c:v>
                </c:pt>
                <c:pt idx="128">
                  <c:v>0.33316145492614307</c:v>
                </c:pt>
                <c:pt idx="129">
                  <c:v>0.33316147779975169</c:v>
                </c:pt>
              </c:numCache>
            </c:numRef>
          </c:yVal>
          <c:smooth val="0"/>
        </c:ser>
        <c:ser>
          <c:idx val="2"/>
          <c:order val="2"/>
          <c:tx>
            <c:v>100</c:v>
          </c:tx>
          <c:spPr>
            <a:ln w="28575">
              <a:noFill/>
            </a:ln>
          </c:spPr>
          <c:marker>
            <c:symbol val="triangle"/>
            <c:size val="5"/>
            <c:spPr>
              <a:noFill/>
              <a:ln>
                <a:solidFill>
                  <a:schemeClr val="tx1"/>
                </a:solidFill>
              </a:ln>
            </c:spPr>
          </c:marker>
          <c:xVal>
            <c:numRef>
              <c:f>Sheet2!$HW$3:$HW$132</c:f>
              <c:numCache>
                <c:formatCode>General</c:formatCode>
                <c:ptCount val="130"/>
                <c:pt idx="0">
                  <c:v>0</c:v>
                </c:pt>
                <c:pt idx="1">
                  <c:v>33000</c:v>
                </c:pt>
                <c:pt idx="2">
                  <c:v>66000</c:v>
                </c:pt>
                <c:pt idx="3">
                  <c:v>82500</c:v>
                </c:pt>
                <c:pt idx="4">
                  <c:v>99000</c:v>
                </c:pt>
                <c:pt idx="5">
                  <c:v>115500</c:v>
                </c:pt>
                <c:pt idx="6">
                  <c:v>132000</c:v>
                </c:pt>
                <c:pt idx="7">
                  <c:v>148500</c:v>
                </c:pt>
                <c:pt idx="8">
                  <c:v>165000</c:v>
                </c:pt>
                <c:pt idx="9">
                  <c:v>181499.99999999968</c:v>
                </c:pt>
                <c:pt idx="10">
                  <c:v>198000</c:v>
                </c:pt>
                <c:pt idx="11">
                  <c:v>214499.99999999968</c:v>
                </c:pt>
                <c:pt idx="12">
                  <c:v>231000</c:v>
                </c:pt>
                <c:pt idx="13">
                  <c:v>247500</c:v>
                </c:pt>
                <c:pt idx="14">
                  <c:v>264000</c:v>
                </c:pt>
                <c:pt idx="15">
                  <c:v>297000</c:v>
                </c:pt>
                <c:pt idx="16">
                  <c:v>330000</c:v>
                </c:pt>
                <c:pt idx="17">
                  <c:v>363000</c:v>
                </c:pt>
                <c:pt idx="18">
                  <c:v>396000</c:v>
                </c:pt>
                <c:pt idx="19">
                  <c:v>429000</c:v>
                </c:pt>
                <c:pt idx="20">
                  <c:v>462000</c:v>
                </c:pt>
                <c:pt idx="21">
                  <c:v>495000</c:v>
                </c:pt>
                <c:pt idx="22">
                  <c:v>528000</c:v>
                </c:pt>
                <c:pt idx="23">
                  <c:v>561000</c:v>
                </c:pt>
                <c:pt idx="24">
                  <c:v>594000</c:v>
                </c:pt>
                <c:pt idx="25">
                  <c:v>627000</c:v>
                </c:pt>
                <c:pt idx="26">
                  <c:v>660000</c:v>
                </c:pt>
                <c:pt idx="27">
                  <c:v>692999.99999999849</c:v>
                </c:pt>
                <c:pt idx="28">
                  <c:v>725999.99999999849</c:v>
                </c:pt>
                <c:pt idx="29">
                  <c:v>759000</c:v>
                </c:pt>
                <c:pt idx="30">
                  <c:v>792000</c:v>
                </c:pt>
                <c:pt idx="31">
                  <c:v>825000</c:v>
                </c:pt>
                <c:pt idx="32">
                  <c:v>857999.99999999849</c:v>
                </c:pt>
                <c:pt idx="33">
                  <c:v>890999.99999999849</c:v>
                </c:pt>
                <c:pt idx="34">
                  <c:v>924000</c:v>
                </c:pt>
                <c:pt idx="35">
                  <c:v>957000</c:v>
                </c:pt>
                <c:pt idx="36">
                  <c:v>990000</c:v>
                </c:pt>
                <c:pt idx="37">
                  <c:v>1022999.9999999986</c:v>
                </c:pt>
                <c:pt idx="38">
                  <c:v>1056000</c:v>
                </c:pt>
                <c:pt idx="39">
                  <c:v>1089000</c:v>
                </c:pt>
                <c:pt idx="40">
                  <c:v>1122000</c:v>
                </c:pt>
                <c:pt idx="41">
                  <c:v>1155000</c:v>
                </c:pt>
                <c:pt idx="42">
                  <c:v>1188000</c:v>
                </c:pt>
                <c:pt idx="43">
                  <c:v>1221000</c:v>
                </c:pt>
                <c:pt idx="44">
                  <c:v>1254000</c:v>
                </c:pt>
                <c:pt idx="45">
                  <c:v>1287000</c:v>
                </c:pt>
                <c:pt idx="46">
                  <c:v>1320000</c:v>
                </c:pt>
                <c:pt idx="47">
                  <c:v>1353000</c:v>
                </c:pt>
                <c:pt idx="48">
                  <c:v>1386000</c:v>
                </c:pt>
                <c:pt idx="49">
                  <c:v>1419000</c:v>
                </c:pt>
                <c:pt idx="50">
                  <c:v>1452000</c:v>
                </c:pt>
                <c:pt idx="51">
                  <c:v>1485000</c:v>
                </c:pt>
                <c:pt idx="52">
                  <c:v>1518000</c:v>
                </c:pt>
                <c:pt idx="53">
                  <c:v>1551000</c:v>
                </c:pt>
                <c:pt idx="54">
                  <c:v>1584000</c:v>
                </c:pt>
                <c:pt idx="55">
                  <c:v>1617000</c:v>
                </c:pt>
                <c:pt idx="56">
                  <c:v>1650000</c:v>
                </c:pt>
                <c:pt idx="57">
                  <c:v>1683000</c:v>
                </c:pt>
                <c:pt idx="58">
                  <c:v>1716000</c:v>
                </c:pt>
                <c:pt idx="59">
                  <c:v>1749000</c:v>
                </c:pt>
                <c:pt idx="60">
                  <c:v>1782000</c:v>
                </c:pt>
                <c:pt idx="61">
                  <c:v>1815000</c:v>
                </c:pt>
                <c:pt idx="62">
                  <c:v>1848000</c:v>
                </c:pt>
                <c:pt idx="63">
                  <c:v>1881000</c:v>
                </c:pt>
                <c:pt idx="64">
                  <c:v>1914000</c:v>
                </c:pt>
                <c:pt idx="65">
                  <c:v>1947000</c:v>
                </c:pt>
                <c:pt idx="66">
                  <c:v>1980000</c:v>
                </c:pt>
                <c:pt idx="67">
                  <c:v>2013000</c:v>
                </c:pt>
                <c:pt idx="68">
                  <c:v>2046000</c:v>
                </c:pt>
                <c:pt idx="69">
                  <c:v>2079000</c:v>
                </c:pt>
                <c:pt idx="70">
                  <c:v>2112000</c:v>
                </c:pt>
                <c:pt idx="71">
                  <c:v>2145000</c:v>
                </c:pt>
                <c:pt idx="72">
                  <c:v>2178000</c:v>
                </c:pt>
                <c:pt idx="73">
                  <c:v>2211000</c:v>
                </c:pt>
                <c:pt idx="74">
                  <c:v>2244000</c:v>
                </c:pt>
                <c:pt idx="75">
                  <c:v>2277000</c:v>
                </c:pt>
                <c:pt idx="76">
                  <c:v>2310000</c:v>
                </c:pt>
                <c:pt idx="77">
                  <c:v>2343000</c:v>
                </c:pt>
                <c:pt idx="78">
                  <c:v>2376000</c:v>
                </c:pt>
                <c:pt idx="79">
                  <c:v>2409000</c:v>
                </c:pt>
                <c:pt idx="80">
                  <c:v>2442000</c:v>
                </c:pt>
                <c:pt idx="81">
                  <c:v>2475000</c:v>
                </c:pt>
                <c:pt idx="82">
                  <c:v>2508000</c:v>
                </c:pt>
                <c:pt idx="83">
                  <c:v>2541000</c:v>
                </c:pt>
                <c:pt idx="84">
                  <c:v>2573999.9999999977</c:v>
                </c:pt>
                <c:pt idx="85">
                  <c:v>2606999.9999999977</c:v>
                </c:pt>
                <c:pt idx="86">
                  <c:v>2640000</c:v>
                </c:pt>
                <c:pt idx="87">
                  <c:v>2673000</c:v>
                </c:pt>
                <c:pt idx="88">
                  <c:v>2706000</c:v>
                </c:pt>
                <c:pt idx="89">
                  <c:v>2738999.9999999977</c:v>
                </c:pt>
                <c:pt idx="90">
                  <c:v>2771999.9999999977</c:v>
                </c:pt>
                <c:pt idx="91">
                  <c:v>2805000</c:v>
                </c:pt>
                <c:pt idx="92">
                  <c:v>2838000</c:v>
                </c:pt>
                <c:pt idx="93">
                  <c:v>2871000</c:v>
                </c:pt>
                <c:pt idx="94">
                  <c:v>2903999.9999999977</c:v>
                </c:pt>
                <c:pt idx="95">
                  <c:v>2936999.9999999977</c:v>
                </c:pt>
                <c:pt idx="96">
                  <c:v>2970000</c:v>
                </c:pt>
                <c:pt idx="97">
                  <c:v>3003000</c:v>
                </c:pt>
                <c:pt idx="98">
                  <c:v>3036000</c:v>
                </c:pt>
                <c:pt idx="99">
                  <c:v>3068999.9999999977</c:v>
                </c:pt>
                <c:pt idx="100">
                  <c:v>3101999.9999999977</c:v>
                </c:pt>
                <c:pt idx="101">
                  <c:v>3135000</c:v>
                </c:pt>
                <c:pt idx="102">
                  <c:v>3168000</c:v>
                </c:pt>
                <c:pt idx="103">
                  <c:v>3201000</c:v>
                </c:pt>
                <c:pt idx="104">
                  <c:v>3233999.9999999977</c:v>
                </c:pt>
                <c:pt idx="105">
                  <c:v>3266999.9999999977</c:v>
                </c:pt>
                <c:pt idx="106">
                  <c:v>3300000</c:v>
                </c:pt>
                <c:pt idx="107">
                  <c:v>3333000</c:v>
                </c:pt>
                <c:pt idx="108">
                  <c:v>3366000</c:v>
                </c:pt>
                <c:pt idx="109">
                  <c:v>3398999.9999999977</c:v>
                </c:pt>
                <c:pt idx="110">
                  <c:v>3431999.9999999977</c:v>
                </c:pt>
                <c:pt idx="111">
                  <c:v>3465000</c:v>
                </c:pt>
                <c:pt idx="112">
                  <c:v>3498000</c:v>
                </c:pt>
                <c:pt idx="113">
                  <c:v>3531000</c:v>
                </c:pt>
                <c:pt idx="114">
                  <c:v>3563999.9999999977</c:v>
                </c:pt>
                <c:pt idx="115">
                  <c:v>3596999.9999999977</c:v>
                </c:pt>
                <c:pt idx="116">
                  <c:v>3630000</c:v>
                </c:pt>
                <c:pt idx="117">
                  <c:v>3663000</c:v>
                </c:pt>
                <c:pt idx="118">
                  <c:v>3696000</c:v>
                </c:pt>
                <c:pt idx="119">
                  <c:v>3728999.9999999977</c:v>
                </c:pt>
                <c:pt idx="120">
                  <c:v>3761999.9999999977</c:v>
                </c:pt>
                <c:pt idx="121">
                  <c:v>3795000</c:v>
                </c:pt>
                <c:pt idx="122">
                  <c:v>3828000</c:v>
                </c:pt>
                <c:pt idx="123">
                  <c:v>3861000</c:v>
                </c:pt>
                <c:pt idx="124">
                  <c:v>3893999.9999999977</c:v>
                </c:pt>
                <c:pt idx="125">
                  <c:v>3926999.9999999977</c:v>
                </c:pt>
                <c:pt idx="126">
                  <c:v>3960000</c:v>
                </c:pt>
                <c:pt idx="127">
                  <c:v>3993000</c:v>
                </c:pt>
                <c:pt idx="128">
                  <c:v>4026000</c:v>
                </c:pt>
                <c:pt idx="129">
                  <c:v>4058999.9999999977</c:v>
                </c:pt>
              </c:numCache>
            </c:numRef>
          </c:xVal>
          <c:yVal>
            <c:numRef>
              <c:f>Sheet2!$EZ$3:$EZ$132</c:f>
              <c:numCache>
                <c:formatCode>General</c:formatCode>
                <c:ptCount val="130"/>
                <c:pt idx="0">
                  <c:v>1.649761032102506E-2</c:v>
                </c:pt>
                <c:pt idx="1">
                  <c:v>0.18184402451463341</c:v>
                </c:pt>
                <c:pt idx="2">
                  <c:v>0.23383513254487154</c:v>
                </c:pt>
                <c:pt idx="3">
                  <c:v>0.2315175115440099</c:v>
                </c:pt>
                <c:pt idx="4">
                  <c:v>0.24138490378439958</c:v>
                </c:pt>
                <c:pt idx="5">
                  <c:v>0.24878008447076913</c:v>
                </c:pt>
                <c:pt idx="6">
                  <c:v>0.26617620188491464</c:v>
                </c:pt>
                <c:pt idx="7">
                  <c:v>0.27962930695056748</c:v>
                </c:pt>
                <c:pt idx="8">
                  <c:v>0.28259298965225038</c:v>
                </c:pt>
                <c:pt idx="9">
                  <c:v>0.28231291945538184</c:v>
                </c:pt>
                <c:pt idx="10">
                  <c:v>0.27903849741204112</c:v>
                </c:pt>
                <c:pt idx="11">
                  <c:v>0.28529575579209659</c:v>
                </c:pt>
                <c:pt idx="12">
                  <c:v>0.2932439865543876</c:v>
                </c:pt>
                <c:pt idx="13">
                  <c:v>0.30240826677997251</c:v>
                </c:pt>
                <c:pt idx="14">
                  <c:v>0.30382614562517102</c:v>
                </c:pt>
                <c:pt idx="15">
                  <c:v>0.30829928449753025</c:v>
                </c:pt>
                <c:pt idx="16">
                  <c:v>0.30823526874425788</c:v>
                </c:pt>
                <c:pt idx="17">
                  <c:v>0.30592504208324972</c:v>
                </c:pt>
                <c:pt idx="18">
                  <c:v>0.30287104582907165</c:v>
                </c:pt>
                <c:pt idx="19">
                  <c:v>0.30023128060063276</c:v>
                </c:pt>
                <c:pt idx="20">
                  <c:v>0.30044690131932977</c:v>
                </c:pt>
                <c:pt idx="21">
                  <c:v>0.32066069256253232</c:v>
                </c:pt>
                <c:pt idx="22">
                  <c:v>0.30216541979224892</c:v>
                </c:pt>
                <c:pt idx="23">
                  <c:v>0.30303617549289491</c:v>
                </c:pt>
                <c:pt idx="24">
                  <c:v>0.30184915699813575</c:v>
                </c:pt>
                <c:pt idx="25">
                  <c:v>0.30136697894639436</c:v>
                </c:pt>
                <c:pt idx="26">
                  <c:v>0.30262828818933557</c:v>
                </c:pt>
                <c:pt idx="27">
                  <c:v>0.30514918840966998</c:v>
                </c:pt>
                <c:pt idx="28">
                  <c:v>0.30816453151538137</c:v>
                </c:pt>
                <c:pt idx="29">
                  <c:v>0.30742766746878886</c:v>
                </c:pt>
                <c:pt idx="30">
                  <c:v>0.30983134619164598</c:v>
                </c:pt>
                <c:pt idx="31">
                  <c:v>0.31211126649125581</c:v>
                </c:pt>
                <c:pt idx="32">
                  <c:v>0.32725725942122424</c:v>
                </c:pt>
                <c:pt idx="33">
                  <c:v>0.3099673084234863</c:v>
                </c:pt>
                <c:pt idx="34">
                  <c:v>0.30779512114123975</c:v>
                </c:pt>
                <c:pt idx="35">
                  <c:v>0.32078736487477993</c:v>
                </c:pt>
                <c:pt idx="36">
                  <c:v>0.30407908165632647</c:v>
                </c:pt>
                <c:pt idx="37">
                  <c:v>0.30518688154198853</c:v>
                </c:pt>
                <c:pt idx="38">
                  <c:v>0.30909022964834532</c:v>
                </c:pt>
                <c:pt idx="39">
                  <c:v>0.29840508948956568</c:v>
                </c:pt>
                <c:pt idx="40">
                  <c:v>0.30393431113731961</c:v>
                </c:pt>
                <c:pt idx="41">
                  <c:v>0.30878724063452617</c:v>
                </c:pt>
                <c:pt idx="42">
                  <c:v>0.3189713252833995</c:v>
                </c:pt>
                <c:pt idx="43">
                  <c:v>0.32916866266792766</c:v>
                </c:pt>
                <c:pt idx="44">
                  <c:v>0.33047189114344289</c:v>
                </c:pt>
                <c:pt idx="45">
                  <c:v>0.33129391388828372</c:v>
                </c:pt>
                <c:pt idx="46">
                  <c:v>0.32246022890819581</c:v>
                </c:pt>
                <c:pt idx="47">
                  <c:v>0.3210662494660253</c:v>
                </c:pt>
                <c:pt idx="48">
                  <c:v>0.32803389038930908</c:v>
                </c:pt>
                <c:pt idx="49">
                  <c:v>0.32951912876493111</c:v>
                </c:pt>
                <c:pt idx="50">
                  <c:v>0.33182315164692117</c:v>
                </c:pt>
                <c:pt idx="51">
                  <c:v>0.32670194786800238</c:v>
                </c:pt>
                <c:pt idx="52">
                  <c:v>0.3256297669007735</c:v>
                </c:pt>
                <c:pt idx="53">
                  <c:v>0.33004927413916263</c:v>
                </c:pt>
                <c:pt idx="54">
                  <c:v>0.33079109053932076</c:v>
                </c:pt>
                <c:pt idx="55">
                  <c:v>0.33143694715515515</c:v>
                </c:pt>
                <c:pt idx="56">
                  <c:v>0.32803150101253231</c:v>
                </c:pt>
                <c:pt idx="57">
                  <c:v>0.32466824921841847</c:v>
                </c:pt>
                <c:pt idx="58">
                  <c:v>0.32743167092389142</c:v>
                </c:pt>
                <c:pt idx="59">
                  <c:v>0.3282668557515363</c:v>
                </c:pt>
                <c:pt idx="60">
                  <c:v>0.32908740936021758</c:v>
                </c:pt>
                <c:pt idx="61">
                  <c:v>0.32990966946362177</c:v>
                </c:pt>
                <c:pt idx="62">
                  <c:v>0.32799243684374696</c:v>
                </c:pt>
                <c:pt idx="63">
                  <c:v>0.32805716850055316</c:v>
                </c:pt>
                <c:pt idx="64">
                  <c:v>0.32983264691917491</c:v>
                </c:pt>
                <c:pt idx="65">
                  <c:v>0.3299076904141805</c:v>
                </c:pt>
                <c:pt idx="66">
                  <c:v>0.32998049651973993</c:v>
                </c:pt>
                <c:pt idx="67">
                  <c:v>0.33017542362412289</c:v>
                </c:pt>
                <c:pt idx="68">
                  <c:v>0.32866356866723839</c:v>
                </c:pt>
                <c:pt idx="69">
                  <c:v>0.33016227413494897</c:v>
                </c:pt>
                <c:pt idx="70">
                  <c:v>0.33168355655926818</c:v>
                </c:pt>
                <c:pt idx="71">
                  <c:v>0.33201256291059306</c:v>
                </c:pt>
                <c:pt idx="72">
                  <c:v>0.33233888318109162</c:v>
                </c:pt>
                <c:pt idx="73">
                  <c:v>0.33100923374294727</c:v>
                </c:pt>
                <c:pt idx="74">
                  <c:v>0.32999120441144947</c:v>
                </c:pt>
                <c:pt idx="75">
                  <c:v>0.32999761541422595</c:v>
                </c:pt>
                <c:pt idx="76">
                  <c:v>0.33092357580887394</c:v>
                </c:pt>
                <c:pt idx="77">
                  <c:v>0.3315054755128482</c:v>
                </c:pt>
                <c:pt idx="78">
                  <c:v>0.33175979691886304</c:v>
                </c:pt>
                <c:pt idx="79">
                  <c:v>0.33201323552967804</c:v>
                </c:pt>
                <c:pt idx="80">
                  <c:v>0.33134399723144858</c:v>
                </c:pt>
                <c:pt idx="81">
                  <c:v>0.33134701025127938</c:v>
                </c:pt>
                <c:pt idx="82">
                  <c:v>0.33151617182150411</c:v>
                </c:pt>
                <c:pt idx="83">
                  <c:v>0.33168503991750037</c:v>
                </c:pt>
                <c:pt idx="84">
                  <c:v>0.33185333218187685</c:v>
                </c:pt>
                <c:pt idx="85">
                  <c:v>0.33202149479115639</c:v>
                </c:pt>
                <c:pt idx="86">
                  <c:v>0.3319853952035694</c:v>
                </c:pt>
                <c:pt idx="87">
                  <c:v>0.33206984607866974</c:v>
                </c:pt>
                <c:pt idx="88">
                  <c:v>0.33215421342900814</c:v>
                </c:pt>
                <c:pt idx="89">
                  <c:v>0.33223849743816181</c:v>
                </c:pt>
                <c:pt idx="90">
                  <c:v>0.33235996947568147</c:v>
                </c:pt>
                <c:pt idx="91">
                  <c:v>0.33238234034953079</c:v>
                </c:pt>
                <c:pt idx="92">
                  <c:v>0.33240468142525154</c:v>
                </c:pt>
                <c:pt idx="93">
                  <c:v>0.33242699276233989</c:v>
                </c:pt>
                <c:pt idx="94">
                  <c:v>0.33244927442013489</c:v>
                </c:pt>
                <c:pt idx="95">
                  <c:v>0.33244986387355818</c:v>
                </c:pt>
                <c:pt idx="96">
                  <c:v>0.33249615909422053</c:v>
                </c:pt>
                <c:pt idx="97">
                  <c:v>0.33253608911959115</c:v>
                </c:pt>
                <c:pt idx="98">
                  <c:v>0.33257597560124452</c:v>
                </c:pt>
                <c:pt idx="99">
                  <c:v>0.33261581861036732</c:v>
                </c:pt>
                <c:pt idx="100">
                  <c:v>0.3326098897476536</c:v>
                </c:pt>
                <c:pt idx="101">
                  <c:v>0.33265078704541057</c:v>
                </c:pt>
                <c:pt idx="102">
                  <c:v>0.33269164978678778</c:v>
                </c:pt>
                <c:pt idx="103">
                  <c:v>0.33273247801556688</c:v>
                </c:pt>
                <c:pt idx="104">
                  <c:v>0.33277327177545329</c:v>
                </c:pt>
                <c:pt idx="105">
                  <c:v>0.33277350925853932</c:v>
                </c:pt>
                <c:pt idx="106">
                  <c:v>0.33277374654130226</c:v>
                </c:pt>
                <c:pt idx="107">
                  <c:v>0.33277398362399552</c:v>
                </c:pt>
                <c:pt idx="108">
                  <c:v>0.33277422050687017</c:v>
                </c:pt>
                <c:pt idx="109">
                  <c:v>0.3327744571901799</c:v>
                </c:pt>
                <c:pt idx="110">
                  <c:v>0.33284271745722138</c:v>
                </c:pt>
                <c:pt idx="111">
                  <c:v>0.332910948143045</c:v>
                </c:pt>
                <c:pt idx="112">
                  <c:v>0.33297914926687538</c:v>
                </c:pt>
                <c:pt idx="113">
                  <c:v>0.33304732084792038</c:v>
                </c:pt>
                <c:pt idx="114">
                  <c:v>0.33304738338075418</c:v>
                </c:pt>
                <c:pt idx="115">
                  <c:v>0.33304744588651031</c:v>
                </c:pt>
                <c:pt idx="116">
                  <c:v>0.33304750836520991</c:v>
                </c:pt>
                <c:pt idx="117">
                  <c:v>0.33307897809714959</c:v>
                </c:pt>
                <c:pt idx="118">
                  <c:v>0.33311044014410957</c:v>
                </c:pt>
                <c:pt idx="119">
                  <c:v>0.33314189450890702</c:v>
                </c:pt>
                <c:pt idx="120">
                  <c:v>0.33317334119435638</c:v>
                </c:pt>
                <c:pt idx="121">
                  <c:v>0.33317336106062923</c:v>
                </c:pt>
                <c:pt idx="122">
                  <c:v>0.33317338092205301</c:v>
                </c:pt>
                <c:pt idx="123">
                  <c:v>0.33317340077862873</c:v>
                </c:pt>
                <c:pt idx="124">
                  <c:v>0.33317342063035932</c:v>
                </c:pt>
                <c:pt idx="125">
                  <c:v>0.33317344047724695</c:v>
                </c:pt>
                <c:pt idx="126">
                  <c:v>0.33317346031929296</c:v>
                </c:pt>
                <c:pt idx="127">
                  <c:v>0.33317348015649745</c:v>
                </c:pt>
                <c:pt idx="128">
                  <c:v>0.33317349998886503</c:v>
                </c:pt>
                <c:pt idx="129">
                  <c:v>0.33317351981639381</c:v>
                </c:pt>
              </c:numCache>
            </c:numRef>
          </c:yVal>
          <c:smooth val="0"/>
        </c:ser>
        <c:dLbls>
          <c:showLegendKey val="0"/>
          <c:showVal val="0"/>
          <c:showCatName val="0"/>
          <c:showSerName val="0"/>
          <c:showPercent val="0"/>
          <c:showBubbleSize val="0"/>
        </c:dLbls>
        <c:axId val="307408256"/>
        <c:axId val="307408832"/>
      </c:scatterChart>
      <c:valAx>
        <c:axId val="307408256"/>
        <c:scaling>
          <c:orientation val="minMax"/>
          <c:max val="15000000"/>
          <c:min val="0"/>
        </c:scaling>
        <c:delete val="0"/>
        <c:axPos val="b"/>
        <c:majorGridlines/>
        <c:title>
          <c:tx>
            <c:rich>
              <a:bodyPr/>
              <a:lstStyle/>
              <a:p>
                <a:pPr>
                  <a:defRPr b="1">
                    <a:latin typeface="Arial" pitchFamily="34" charset="0"/>
                    <a:cs typeface="Arial" pitchFamily="34" charset="0"/>
                  </a:defRPr>
                </a:pPr>
                <a:r>
                  <a:rPr lang="el-GR" sz="1000" b="1" i="0" u="none" strike="noStrike" baseline="0">
                    <a:effectLst/>
                  </a:rPr>
                  <a:t>π</a:t>
                </a:r>
                <a:r>
                  <a:rPr lang="en-US" sz="1000" b="1" i="0" u="none" strike="noStrike" baseline="-25000">
                    <a:effectLst/>
                  </a:rPr>
                  <a:t>5</a:t>
                </a:r>
                <a:r>
                  <a:rPr lang="en-US" sz="1000" b="1" i="0" u="none" strike="noStrike" baseline="0">
                    <a:effectLst/>
                  </a:rPr>
                  <a:t> </a:t>
                </a:r>
                <a:r>
                  <a:rPr lang="en-US" b="1">
                    <a:latin typeface="Arial" pitchFamily="34" charset="0"/>
                    <a:cs typeface="Arial" pitchFamily="34" charset="0"/>
                  </a:rPr>
                  <a:t>= µt/</a:t>
                </a:r>
                <a:r>
                  <a:rPr lang="en-US" sz="1000" b="1" i="0" u="none" strike="noStrike" baseline="0">
                    <a:effectLst/>
                  </a:rPr>
                  <a:t>ρ</a:t>
                </a:r>
                <a:r>
                  <a:rPr lang="en-US" b="1">
                    <a:latin typeface="Arial" pitchFamily="34" charset="0"/>
                    <a:cs typeface="Arial" pitchFamily="34" charset="0"/>
                  </a:rPr>
                  <a:t>D</a:t>
                </a:r>
                <a:r>
                  <a:rPr lang="en-US" b="1" baseline="-25000">
                    <a:latin typeface="Arial" pitchFamily="34" charset="0"/>
                    <a:cs typeface="Arial" pitchFamily="34" charset="0"/>
                  </a:rPr>
                  <a:t>p</a:t>
                </a:r>
                <a:r>
                  <a:rPr lang="en-US" b="1">
                    <a:latin typeface="Arial" pitchFamily="34" charset="0"/>
                    <a:cs typeface="Arial" pitchFamily="34" charset="0"/>
                  </a:rPr>
                  <a:t>²</a:t>
                </a:r>
              </a:p>
            </c:rich>
          </c:tx>
          <c:layout>
            <c:manualLayout>
              <c:xMode val="edge"/>
              <c:yMode val="edge"/>
              <c:x val="0.44660990697717562"/>
              <c:y val="0.93329697865436734"/>
            </c:manualLayout>
          </c:layout>
          <c:overlay val="0"/>
        </c:title>
        <c:numFmt formatCode="0.0E+00" sourceLinked="0"/>
        <c:majorTickMark val="out"/>
        <c:minorTickMark val="none"/>
        <c:tickLblPos val="nextTo"/>
        <c:txPr>
          <a:bodyPr/>
          <a:lstStyle/>
          <a:p>
            <a:pPr>
              <a:defRPr>
                <a:latin typeface="Arial" pitchFamily="34" charset="0"/>
                <a:cs typeface="Arial" pitchFamily="34" charset="0"/>
              </a:defRPr>
            </a:pPr>
            <a:endParaRPr lang="en-US"/>
          </a:p>
        </c:txPr>
        <c:crossAx val="307408832"/>
        <c:crosses val="autoZero"/>
        <c:crossBetween val="midCat"/>
        <c:majorUnit val="3000000"/>
      </c:valAx>
      <c:valAx>
        <c:axId val="307408832"/>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2.5775965821531177E-4"/>
              <c:y val="0.17108917084846256"/>
            </c:manualLayout>
          </c:layout>
          <c:overlay val="0"/>
        </c:title>
        <c:numFmt formatCode="#,##0.0" sourceLinked="0"/>
        <c:majorTickMark val="out"/>
        <c:minorTickMark val="none"/>
        <c:tickLblPos val="nextTo"/>
        <c:crossAx val="30740825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3910520018919901"/>
          <c:y val="0.55158440146437993"/>
          <c:w val="0.16947017554364638"/>
          <c:h val="0.2648633805167418"/>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632745273929398"/>
          <c:y val="4.6770924467774866E-2"/>
          <c:w val="0.80561708267479382"/>
          <c:h val="0.77706401283173043"/>
        </c:manualLayout>
      </c:layout>
      <c:scatterChart>
        <c:scatterStyle val="lineMarker"/>
        <c:varyColors val="0"/>
        <c:ser>
          <c:idx val="0"/>
          <c:order val="0"/>
          <c:tx>
            <c:v>50        </c:v>
          </c:tx>
          <c:spPr>
            <a:ln w="28575">
              <a:noFill/>
            </a:ln>
          </c:spPr>
          <c:marker>
            <c:symbol val="diamond"/>
            <c:size val="5"/>
            <c:spPr>
              <a:noFill/>
              <a:ln>
                <a:solidFill>
                  <a:schemeClr val="tx1"/>
                </a:solidFill>
              </a:ln>
            </c:spPr>
          </c:marker>
          <c:xVal>
            <c:numRef>
              <c:f>Sheet2!$ET$3:$ET$124</c:f>
              <c:numCache>
                <c:formatCode>General</c:formatCode>
                <c:ptCount val="122"/>
                <c:pt idx="0">
                  <c:v>0</c:v>
                </c:pt>
                <c:pt idx="1">
                  <c:v>172.79999999999998</c:v>
                </c:pt>
                <c:pt idx="2">
                  <c:v>345.5999999999994</c:v>
                </c:pt>
                <c:pt idx="3">
                  <c:v>432</c:v>
                </c:pt>
                <c:pt idx="4">
                  <c:v>518.4</c:v>
                </c:pt>
                <c:pt idx="5">
                  <c:v>604.79999999999995</c:v>
                </c:pt>
                <c:pt idx="6">
                  <c:v>691.19999999999993</c:v>
                </c:pt>
                <c:pt idx="7">
                  <c:v>777.59999999999991</c:v>
                </c:pt>
                <c:pt idx="8">
                  <c:v>864</c:v>
                </c:pt>
                <c:pt idx="9">
                  <c:v>950.4</c:v>
                </c:pt>
                <c:pt idx="10">
                  <c:v>1036.8</c:v>
                </c:pt>
                <c:pt idx="11">
                  <c:v>1123.1999999999998</c:v>
                </c:pt>
                <c:pt idx="12">
                  <c:v>1209.5999999999999</c:v>
                </c:pt>
                <c:pt idx="13">
                  <c:v>1296</c:v>
                </c:pt>
                <c:pt idx="14">
                  <c:v>1382.3999999999999</c:v>
                </c:pt>
                <c:pt idx="15">
                  <c:v>1555.1999999999998</c:v>
                </c:pt>
                <c:pt idx="16">
                  <c:v>1728</c:v>
                </c:pt>
                <c:pt idx="17">
                  <c:v>1900.8</c:v>
                </c:pt>
                <c:pt idx="18">
                  <c:v>2073.6</c:v>
                </c:pt>
                <c:pt idx="19">
                  <c:v>2246.3999999999996</c:v>
                </c:pt>
                <c:pt idx="20">
                  <c:v>2419.1999999999998</c:v>
                </c:pt>
                <c:pt idx="21">
                  <c:v>2591.9999999999995</c:v>
                </c:pt>
                <c:pt idx="22">
                  <c:v>2764.7999999999997</c:v>
                </c:pt>
                <c:pt idx="23">
                  <c:v>2937.6</c:v>
                </c:pt>
                <c:pt idx="24">
                  <c:v>3110.3999999999996</c:v>
                </c:pt>
                <c:pt idx="25">
                  <c:v>3283.2</c:v>
                </c:pt>
                <c:pt idx="26">
                  <c:v>3456</c:v>
                </c:pt>
                <c:pt idx="27">
                  <c:v>3628.7999999999997</c:v>
                </c:pt>
                <c:pt idx="28">
                  <c:v>3801.6</c:v>
                </c:pt>
                <c:pt idx="29">
                  <c:v>3974.4</c:v>
                </c:pt>
                <c:pt idx="30">
                  <c:v>4147.2</c:v>
                </c:pt>
                <c:pt idx="31">
                  <c:v>4320</c:v>
                </c:pt>
                <c:pt idx="32">
                  <c:v>4492.7999999999993</c:v>
                </c:pt>
                <c:pt idx="33">
                  <c:v>4665.6000000000013</c:v>
                </c:pt>
                <c:pt idx="34">
                  <c:v>4838.4000000000005</c:v>
                </c:pt>
                <c:pt idx="35">
                  <c:v>5011.2</c:v>
                </c:pt>
                <c:pt idx="36">
                  <c:v>5184</c:v>
                </c:pt>
                <c:pt idx="37">
                  <c:v>5356.7999999999993</c:v>
                </c:pt>
                <c:pt idx="38">
                  <c:v>5529.6000000000013</c:v>
                </c:pt>
                <c:pt idx="39">
                  <c:v>5702.4</c:v>
                </c:pt>
                <c:pt idx="40">
                  <c:v>5875.2</c:v>
                </c:pt>
                <c:pt idx="41">
                  <c:v>6048</c:v>
                </c:pt>
                <c:pt idx="42">
                  <c:v>6220.7999999999993</c:v>
                </c:pt>
                <c:pt idx="43">
                  <c:v>6393.6000000000013</c:v>
                </c:pt>
                <c:pt idx="44">
                  <c:v>6566.4</c:v>
                </c:pt>
                <c:pt idx="45">
                  <c:v>6739.2</c:v>
                </c:pt>
                <c:pt idx="46">
                  <c:v>6912</c:v>
                </c:pt>
                <c:pt idx="47">
                  <c:v>7084.8</c:v>
                </c:pt>
                <c:pt idx="48">
                  <c:v>7257.6000000000013</c:v>
                </c:pt>
                <c:pt idx="49">
                  <c:v>7430.4</c:v>
                </c:pt>
                <c:pt idx="50">
                  <c:v>7603.2</c:v>
                </c:pt>
                <c:pt idx="51">
                  <c:v>7776</c:v>
                </c:pt>
                <c:pt idx="52">
                  <c:v>7948.8</c:v>
                </c:pt>
                <c:pt idx="53">
                  <c:v>8121.6000000000013</c:v>
                </c:pt>
                <c:pt idx="54">
                  <c:v>8294.4</c:v>
                </c:pt>
                <c:pt idx="55">
                  <c:v>8467.1999999999789</c:v>
                </c:pt>
                <c:pt idx="56">
                  <c:v>8639.9999999999709</c:v>
                </c:pt>
                <c:pt idx="57">
                  <c:v>8812.7999999999811</c:v>
                </c:pt>
                <c:pt idx="58">
                  <c:v>8985.5999999999749</c:v>
                </c:pt>
                <c:pt idx="59">
                  <c:v>9158.4</c:v>
                </c:pt>
                <c:pt idx="60">
                  <c:v>9331.1999999999789</c:v>
                </c:pt>
                <c:pt idx="61">
                  <c:v>9503.9999999999709</c:v>
                </c:pt>
                <c:pt idx="62">
                  <c:v>9676.7999999999811</c:v>
                </c:pt>
                <c:pt idx="63">
                  <c:v>9849.5999999999749</c:v>
                </c:pt>
                <c:pt idx="64">
                  <c:v>10022.4</c:v>
                </c:pt>
                <c:pt idx="65">
                  <c:v>10195.199999999983</c:v>
                </c:pt>
                <c:pt idx="66">
                  <c:v>10367.999999999978</c:v>
                </c:pt>
                <c:pt idx="67">
                  <c:v>10540.8</c:v>
                </c:pt>
                <c:pt idx="68">
                  <c:v>10713.59999999998</c:v>
                </c:pt>
                <c:pt idx="69">
                  <c:v>10886.4</c:v>
                </c:pt>
                <c:pt idx="70">
                  <c:v>11059.199999999983</c:v>
                </c:pt>
                <c:pt idx="71">
                  <c:v>11231.999999999978</c:v>
                </c:pt>
                <c:pt idx="72">
                  <c:v>11404.8</c:v>
                </c:pt>
                <c:pt idx="73">
                  <c:v>11577.59999999998</c:v>
                </c:pt>
                <c:pt idx="74">
                  <c:v>11750.4</c:v>
                </c:pt>
                <c:pt idx="75">
                  <c:v>11923.199999999983</c:v>
                </c:pt>
                <c:pt idx="76">
                  <c:v>12096</c:v>
                </c:pt>
                <c:pt idx="77">
                  <c:v>12268.8</c:v>
                </c:pt>
                <c:pt idx="78">
                  <c:v>12441.59999999998</c:v>
                </c:pt>
                <c:pt idx="79">
                  <c:v>12614.4</c:v>
                </c:pt>
                <c:pt idx="80">
                  <c:v>12787.199999999983</c:v>
                </c:pt>
                <c:pt idx="81">
                  <c:v>12960</c:v>
                </c:pt>
                <c:pt idx="82">
                  <c:v>13132.8</c:v>
                </c:pt>
                <c:pt idx="83">
                  <c:v>13305.59999999998</c:v>
                </c:pt>
                <c:pt idx="84">
                  <c:v>13478.4</c:v>
                </c:pt>
                <c:pt idx="85">
                  <c:v>13651.199999999983</c:v>
                </c:pt>
                <c:pt idx="86">
                  <c:v>13824</c:v>
                </c:pt>
                <c:pt idx="87">
                  <c:v>13996.8</c:v>
                </c:pt>
                <c:pt idx="88">
                  <c:v>14169.6</c:v>
                </c:pt>
                <c:pt idx="89">
                  <c:v>14342.4</c:v>
                </c:pt>
                <c:pt idx="90">
                  <c:v>14515.199999999983</c:v>
                </c:pt>
                <c:pt idx="91">
                  <c:v>14688</c:v>
                </c:pt>
                <c:pt idx="92">
                  <c:v>14860.8</c:v>
                </c:pt>
                <c:pt idx="93">
                  <c:v>15033.59999999998</c:v>
                </c:pt>
                <c:pt idx="94">
                  <c:v>15206.4</c:v>
                </c:pt>
                <c:pt idx="95">
                  <c:v>15379.2</c:v>
                </c:pt>
                <c:pt idx="96">
                  <c:v>15551.999999999978</c:v>
                </c:pt>
                <c:pt idx="97">
                  <c:v>15724.8</c:v>
                </c:pt>
                <c:pt idx="98">
                  <c:v>15897.6</c:v>
                </c:pt>
                <c:pt idx="99">
                  <c:v>16070.4</c:v>
                </c:pt>
                <c:pt idx="100">
                  <c:v>16243.199999999983</c:v>
                </c:pt>
                <c:pt idx="101">
                  <c:v>16416</c:v>
                </c:pt>
                <c:pt idx="102">
                  <c:v>16588.8</c:v>
                </c:pt>
                <c:pt idx="103">
                  <c:v>16761.599999999959</c:v>
                </c:pt>
                <c:pt idx="104">
                  <c:v>16934.399999999954</c:v>
                </c:pt>
                <c:pt idx="105">
                  <c:v>17107.2</c:v>
                </c:pt>
                <c:pt idx="106">
                  <c:v>17279.999999999996</c:v>
                </c:pt>
                <c:pt idx="107">
                  <c:v>17452.8</c:v>
                </c:pt>
                <c:pt idx="108">
                  <c:v>17625.599999999959</c:v>
                </c:pt>
                <c:pt idx="109">
                  <c:v>17798.400000000001</c:v>
                </c:pt>
                <c:pt idx="110">
                  <c:v>17971.19999999995</c:v>
                </c:pt>
                <c:pt idx="111">
                  <c:v>18144</c:v>
                </c:pt>
                <c:pt idx="112">
                  <c:v>18316.8</c:v>
                </c:pt>
                <c:pt idx="113">
                  <c:v>18489.599999999959</c:v>
                </c:pt>
                <c:pt idx="114">
                  <c:v>18662.399999999954</c:v>
                </c:pt>
                <c:pt idx="115">
                  <c:v>18835.2</c:v>
                </c:pt>
                <c:pt idx="116">
                  <c:v>19007.999999999996</c:v>
                </c:pt>
                <c:pt idx="117">
                  <c:v>19180.8</c:v>
                </c:pt>
                <c:pt idx="118">
                  <c:v>19353.599999999959</c:v>
                </c:pt>
                <c:pt idx="119">
                  <c:v>19526.399999999954</c:v>
                </c:pt>
                <c:pt idx="120">
                  <c:v>19699.19999999995</c:v>
                </c:pt>
                <c:pt idx="121">
                  <c:v>19872</c:v>
                </c:pt>
              </c:numCache>
            </c:numRef>
          </c:xVal>
          <c:yVal>
            <c:numRef>
              <c:f>Sheet2!$EX$3:$EX$124</c:f>
              <c:numCache>
                <c:formatCode>General</c:formatCode>
                <c:ptCount val="122"/>
                <c:pt idx="0">
                  <c:v>1.1789316416127005E-2</c:v>
                </c:pt>
                <c:pt idx="1">
                  <c:v>0.131182823182247</c:v>
                </c:pt>
                <c:pt idx="2">
                  <c:v>0.15812165024993688</c:v>
                </c:pt>
                <c:pt idx="3">
                  <c:v>0.17104831399444095</c:v>
                </c:pt>
                <c:pt idx="4">
                  <c:v>0.2037628832857582</c:v>
                </c:pt>
                <c:pt idx="5">
                  <c:v>0.21201428289836904</c:v>
                </c:pt>
                <c:pt idx="6">
                  <c:v>0.21203559681981071</c:v>
                </c:pt>
                <c:pt idx="7">
                  <c:v>0.1869028704837935</c:v>
                </c:pt>
                <c:pt idx="8">
                  <c:v>0.21852236813260278</c:v>
                </c:pt>
                <c:pt idx="9">
                  <c:v>0.22845638208883878</c:v>
                </c:pt>
                <c:pt idx="10">
                  <c:v>0.23349272318759759</c:v>
                </c:pt>
                <c:pt idx="11">
                  <c:v>0.20433703620287491</c:v>
                </c:pt>
                <c:pt idx="12">
                  <c:v>0.23221847377108942</c:v>
                </c:pt>
                <c:pt idx="13">
                  <c:v>0.23219489634904186</c:v>
                </c:pt>
                <c:pt idx="14">
                  <c:v>0.23008545682924331</c:v>
                </c:pt>
                <c:pt idx="15">
                  <c:v>0.23031370108169275</c:v>
                </c:pt>
                <c:pt idx="16">
                  <c:v>0.22505997440459855</c:v>
                </c:pt>
                <c:pt idx="17">
                  <c:v>0.22663585365987465</c:v>
                </c:pt>
                <c:pt idx="18">
                  <c:v>0.23553429034913811</c:v>
                </c:pt>
                <c:pt idx="19">
                  <c:v>0.23258892021313277</c:v>
                </c:pt>
                <c:pt idx="20">
                  <c:v>0.22630824557375748</c:v>
                </c:pt>
                <c:pt idx="21">
                  <c:v>0.2229339235590069</c:v>
                </c:pt>
                <c:pt idx="22">
                  <c:v>0.22351481560397138</c:v>
                </c:pt>
                <c:pt idx="23">
                  <c:v>0.22532933563586771</c:v>
                </c:pt>
                <c:pt idx="24">
                  <c:v>0.22159740950106732</c:v>
                </c:pt>
                <c:pt idx="25">
                  <c:v>0.2266507353567033</c:v>
                </c:pt>
                <c:pt idx="26">
                  <c:v>0.23344684205247385</c:v>
                </c:pt>
                <c:pt idx="27">
                  <c:v>0.23822715402498393</c:v>
                </c:pt>
                <c:pt idx="28">
                  <c:v>0.23287164542489736</c:v>
                </c:pt>
                <c:pt idx="29">
                  <c:v>0.24004507562916441</c:v>
                </c:pt>
                <c:pt idx="30">
                  <c:v>0.24795570597170521</c:v>
                </c:pt>
                <c:pt idx="31">
                  <c:v>0.2594247492358619</c:v>
                </c:pt>
                <c:pt idx="32">
                  <c:v>0.24698050258345094</c:v>
                </c:pt>
                <c:pt idx="33">
                  <c:v>0.25774693625910589</c:v>
                </c:pt>
                <c:pt idx="34">
                  <c:v>0.27711307232489663</c:v>
                </c:pt>
                <c:pt idx="35">
                  <c:v>0.28434988957904356</c:v>
                </c:pt>
                <c:pt idx="36">
                  <c:v>0.27220362496558426</c:v>
                </c:pt>
                <c:pt idx="37">
                  <c:v>0.27813689844283218</c:v>
                </c:pt>
                <c:pt idx="38">
                  <c:v>0.28302603944398402</c:v>
                </c:pt>
                <c:pt idx="39">
                  <c:v>0.29628852829136082</c:v>
                </c:pt>
                <c:pt idx="40">
                  <c:v>0.29344901809246282</c:v>
                </c:pt>
                <c:pt idx="41">
                  <c:v>0.29832084074393794</c:v>
                </c:pt>
                <c:pt idx="42">
                  <c:v>0.30316274978703972</c:v>
                </c:pt>
                <c:pt idx="43">
                  <c:v>0.30581517256130331</c:v>
                </c:pt>
                <c:pt idx="44">
                  <c:v>0.31307099283973844</c:v>
                </c:pt>
                <c:pt idx="45">
                  <c:v>0.32103517961607247</c:v>
                </c:pt>
                <c:pt idx="46">
                  <c:v>0.31318832990518142</c:v>
                </c:pt>
                <c:pt idx="47">
                  <c:v>0.31678551517800596</c:v>
                </c:pt>
                <c:pt idx="48">
                  <c:v>0.31983993819025103</c:v>
                </c:pt>
                <c:pt idx="49">
                  <c:v>0.32230639025312197</c:v>
                </c:pt>
                <c:pt idx="50">
                  <c:v>0.32752273141050053</c:v>
                </c:pt>
                <c:pt idx="51">
                  <c:v>0.32130791176050355</c:v>
                </c:pt>
                <c:pt idx="52">
                  <c:v>0.31515725409327761</c:v>
                </c:pt>
                <c:pt idx="53">
                  <c:v>0.31679961273929935</c:v>
                </c:pt>
                <c:pt idx="54">
                  <c:v>0.31842545250271631</c:v>
                </c:pt>
                <c:pt idx="55">
                  <c:v>0.32003476192089292</c:v>
                </c:pt>
                <c:pt idx="56">
                  <c:v>0.31892703147540541</c:v>
                </c:pt>
                <c:pt idx="57">
                  <c:v>0.31574216584906961</c:v>
                </c:pt>
                <c:pt idx="58">
                  <c:v>0.31638711347764359</c:v>
                </c:pt>
                <c:pt idx="59">
                  <c:v>0.31722661869934965</c:v>
                </c:pt>
                <c:pt idx="60">
                  <c:v>0.31805901878410181</c:v>
                </c:pt>
                <c:pt idx="61">
                  <c:v>0.32056162805796673</c:v>
                </c:pt>
                <c:pt idx="62">
                  <c:v>0.32033506585674104</c:v>
                </c:pt>
                <c:pt idx="63">
                  <c:v>0.32107031522363388</c:v>
                </c:pt>
                <c:pt idx="64">
                  <c:v>0.32180140559314524</c:v>
                </c:pt>
                <c:pt idx="65">
                  <c:v>0.3221246953813573</c:v>
                </c:pt>
                <c:pt idx="66">
                  <c:v>0.32284763154346235</c:v>
                </c:pt>
                <c:pt idx="67">
                  <c:v>0.32356626860761373</c:v>
                </c:pt>
                <c:pt idx="68">
                  <c:v>0.32323202791939298</c:v>
                </c:pt>
                <c:pt idx="69">
                  <c:v>0.32418389761350297</c:v>
                </c:pt>
                <c:pt idx="70">
                  <c:v>0.32513209669861487</c:v>
                </c:pt>
                <c:pt idx="71">
                  <c:v>0.32587036032909344</c:v>
                </c:pt>
                <c:pt idx="72">
                  <c:v>0.32660588013483954</c:v>
                </c:pt>
                <c:pt idx="73">
                  <c:v>0.32562603511182603</c:v>
                </c:pt>
                <c:pt idx="74">
                  <c:v>0.32484576445720847</c:v>
                </c:pt>
                <c:pt idx="75">
                  <c:v>0.32538447573580787</c:v>
                </c:pt>
                <c:pt idx="76">
                  <c:v>0.325921687408673</c:v>
                </c:pt>
                <c:pt idx="77">
                  <c:v>0.32686666321462604</c:v>
                </c:pt>
                <c:pt idx="78">
                  <c:v>0.3273394514331564</c:v>
                </c:pt>
                <c:pt idx="79">
                  <c:v>0.32792640187540778</c:v>
                </c:pt>
                <c:pt idx="80">
                  <c:v>0.32735570760402138</c:v>
                </c:pt>
                <c:pt idx="81">
                  <c:v>0.32767703517602437</c:v>
                </c:pt>
                <c:pt idx="82">
                  <c:v>0.32799786939372205</c:v>
                </c:pt>
                <c:pt idx="83">
                  <c:v>0.32834513612640132</c:v>
                </c:pt>
                <c:pt idx="84">
                  <c:v>0.32869192048484297</c:v>
                </c:pt>
                <c:pt idx="85">
                  <c:v>0.32903817295843396</c:v>
                </c:pt>
                <c:pt idx="86">
                  <c:v>0.32917557244758305</c:v>
                </c:pt>
                <c:pt idx="87">
                  <c:v>0.32931279296248228</c:v>
                </c:pt>
                <c:pt idx="88">
                  <c:v>0.32951235837704279</c:v>
                </c:pt>
                <c:pt idx="89">
                  <c:v>0.32969745847938525</c:v>
                </c:pt>
                <c:pt idx="90">
                  <c:v>0.32994396257579406</c:v>
                </c:pt>
                <c:pt idx="91">
                  <c:v>0.3300737671723214</c:v>
                </c:pt>
                <c:pt idx="92">
                  <c:v>0.33020344489096931</c:v>
                </c:pt>
                <c:pt idx="93">
                  <c:v>0.33033313901168931</c:v>
                </c:pt>
                <c:pt idx="94">
                  <c:v>0.33046264450339918</c:v>
                </c:pt>
                <c:pt idx="95">
                  <c:v>0.3305648019168258</c:v>
                </c:pt>
                <c:pt idx="96">
                  <c:v>0.33066685057857381</c:v>
                </c:pt>
                <c:pt idx="97">
                  <c:v>0.33076879066221304</c:v>
                </c:pt>
                <c:pt idx="98">
                  <c:v>0.33086961616552241</c:v>
                </c:pt>
                <c:pt idx="99">
                  <c:v>0.33097033450615992</c:v>
                </c:pt>
                <c:pt idx="100">
                  <c:v>0.33100812669456697</c:v>
                </c:pt>
                <c:pt idx="101">
                  <c:v>0.33106004323727362</c:v>
                </c:pt>
                <c:pt idx="102">
                  <c:v>0.3311972494808213</c:v>
                </c:pt>
                <c:pt idx="103">
                  <c:v>0.33133453140185204</c:v>
                </c:pt>
                <c:pt idx="104">
                  <c:v>0.33147183875087338</c:v>
                </c:pt>
                <c:pt idx="105">
                  <c:v>0.33155814473071998</c:v>
                </c:pt>
                <c:pt idx="106">
                  <c:v>0.33164440361879832</c:v>
                </c:pt>
                <c:pt idx="107">
                  <c:v>0.3317306154536383</c:v>
                </c:pt>
                <c:pt idx="108">
                  <c:v>0.33181678027373207</c:v>
                </c:pt>
                <c:pt idx="109">
                  <c:v>0.33194232666185552</c:v>
                </c:pt>
                <c:pt idx="110">
                  <c:v>0.33206783442967835</c:v>
                </c:pt>
                <c:pt idx="111">
                  <c:v>0.33219330359501686</c:v>
                </c:pt>
                <c:pt idx="112">
                  <c:v>0.33231873417568092</c:v>
                </c:pt>
                <c:pt idx="113">
                  <c:v>0.33244412618946217</c:v>
                </c:pt>
                <c:pt idx="114">
                  <c:v>0.33248383166740808</c:v>
                </c:pt>
                <c:pt idx="115">
                  <c:v>0.33252352494062842</c:v>
                </c:pt>
                <c:pt idx="116">
                  <c:v>0.33256320601475048</c:v>
                </c:pt>
                <c:pt idx="117">
                  <c:v>0.33260287489539703</c:v>
                </c:pt>
                <c:pt idx="118">
                  <c:v>0.33264253158818657</c:v>
                </c:pt>
                <c:pt idx="119">
                  <c:v>0.3326821760987374</c:v>
                </c:pt>
                <c:pt idx="120">
                  <c:v>0.33272180843266003</c:v>
                </c:pt>
                <c:pt idx="121">
                  <c:v>0.33272190275723246</c:v>
                </c:pt>
              </c:numCache>
            </c:numRef>
          </c:yVal>
          <c:smooth val="0"/>
        </c:ser>
        <c:ser>
          <c:idx val="1"/>
          <c:order val="1"/>
          <c:tx>
            <c:v>75</c:v>
          </c:tx>
          <c:spPr>
            <a:ln w="28575">
              <a:noFill/>
            </a:ln>
          </c:spPr>
          <c:marker>
            <c:symbol val="square"/>
            <c:size val="5"/>
            <c:spPr>
              <a:noFill/>
              <a:ln>
                <a:solidFill>
                  <a:schemeClr val="tx1"/>
                </a:solidFill>
              </a:ln>
            </c:spPr>
          </c:marker>
          <c:xVal>
            <c:numRef>
              <c:f>Sheet2!$EU$3:$EU$132</c:f>
              <c:numCache>
                <c:formatCode>General</c:formatCode>
                <c:ptCount val="130"/>
                <c:pt idx="0">
                  <c:v>0</c:v>
                </c:pt>
                <c:pt idx="1">
                  <c:v>115.2</c:v>
                </c:pt>
                <c:pt idx="2">
                  <c:v>230.4</c:v>
                </c:pt>
                <c:pt idx="3">
                  <c:v>288.00000000000006</c:v>
                </c:pt>
                <c:pt idx="4">
                  <c:v>345.6</c:v>
                </c:pt>
                <c:pt idx="5">
                  <c:v>403.20000000000005</c:v>
                </c:pt>
                <c:pt idx="6">
                  <c:v>460.8</c:v>
                </c:pt>
                <c:pt idx="7">
                  <c:v>518.4</c:v>
                </c:pt>
                <c:pt idx="8">
                  <c:v>576.00000000000011</c:v>
                </c:pt>
                <c:pt idx="9">
                  <c:v>633.6</c:v>
                </c:pt>
                <c:pt idx="10">
                  <c:v>691.2</c:v>
                </c:pt>
                <c:pt idx="11">
                  <c:v>748.8</c:v>
                </c:pt>
                <c:pt idx="12">
                  <c:v>806.40000000000009</c:v>
                </c:pt>
                <c:pt idx="13">
                  <c:v>864</c:v>
                </c:pt>
                <c:pt idx="14">
                  <c:v>921.6</c:v>
                </c:pt>
                <c:pt idx="15">
                  <c:v>1036.8</c:v>
                </c:pt>
                <c:pt idx="16">
                  <c:v>1152.0000000000002</c:v>
                </c:pt>
                <c:pt idx="17">
                  <c:v>1267.2</c:v>
                </c:pt>
                <c:pt idx="18">
                  <c:v>1382.4</c:v>
                </c:pt>
                <c:pt idx="19">
                  <c:v>1497.6</c:v>
                </c:pt>
                <c:pt idx="20">
                  <c:v>1612.8000000000002</c:v>
                </c:pt>
                <c:pt idx="21">
                  <c:v>1728</c:v>
                </c:pt>
                <c:pt idx="22">
                  <c:v>1843.2</c:v>
                </c:pt>
                <c:pt idx="23">
                  <c:v>1958.3999999999999</c:v>
                </c:pt>
                <c:pt idx="24">
                  <c:v>2073.6</c:v>
                </c:pt>
                <c:pt idx="25">
                  <c:v>2188.8000000000002</c:v>
                </c:pt>
                <c:pt idx="26">
                  <c:v>2304.0000000000005</c:v>
                </c:pt>
                <c:pt idx="27">
                  <c:v>2419.1999999999998</c:v>
                </c:pt>
                <c:pt idx="28">
                  <c:v>2534.4</c:v>
                </c:pt>
                <c:pt idx="29">
                  <c:v>2649.6</c:v>
                </c:pt>
                <c:pt idx="30">
                  <c:v>2764.8</c:v>
                </c:pt>
                <c:pt idx="31">
                  <c:v>2880</c:v>
                </c:pt>
                <c:pt idx="32">
                  <c:v>2995.2</c:v>
                </c:pt>
                <c:pt idx="33">
                  <c:v>3110.4</c:v>
                </c:pt>
                <c:pt idx="34">
                  <c:v>3225.6000000000004</c:v>
                </c:pt>
                <c:pt idx="35">
                  <c:v>3340.8</c:v>
                </c:pt>
                <c:pt idx="36">
                  <c:v>3456</c:v>
                </c:pt>
                <c:pt idx="37">
                  <c:v>3571.2</c:v>
                </c:pt>
                <c:pt idx="38">
                  <c:v>3686.4</c:v>
                </c:pt>
                <c:pt idx="39">
                  <c:v>3801.6000000000004</c:v>
                </c:pt>
                <c:pt idx="40">
                  <c:v>3916.7999999999997</c:v>
                </c:pt>
                <c:pt idx="41">
                  <c:v>4032</c:v>
                </c:pt>
                <c:pt idx="42">
                  <c:v>4147.2</c:v>
                </c:pt>
                <c:pt idx="43">
                  <c:v>4262.4000000000005</c:v>
                </c:pt>
                <c:pt idx="44">
                  <c:v>4377.6000000000004</c:v>
                </c:pt>
                <c:pt idx="45">
                  <c:v>4492.8</c:v>
                </c:pt>
                <c:pt idx="46">
                  <c:v>4608.0000000000009</c:v>
                </c:pt>
                <c:pt idx="47">
                  <c:v>4723.2</c:v>
                </c:pt>
                <c:pt idx="48">
                  <c:v>4838.4000000000005</c:v>
                </c:pt>
                <c:pt idx="49">
                  <c:v>4953.6000000000004</c:v>
                </c:pt>
                <c:pt idx="50">
                  <c:v>5068.8</c:v>
                </c:pt>
                <c:pt idx="51">
                  <c:v>5184</c:v>
                </c:pt>
                <c:pt idx="52">
                  <c:v>5299.2</c:v>
                </c:pt>
                <c:pt idx="53">
                  <c:v>5414.4</c:v>
                </c:pt>
                <c:pt idx="54">
                  <c:v>5529.6</c:v>
                </c:pt>
                <c:pt idx="55">
                  <c:v>5644.8</c:v>
                </c:pt>
                <c:pt idx="56">
                  <c:v>5760</c:v>
                </c:pt>
                <c:pt idx="57">
                  <c:v>5875.2</c:v>
                </c:pt>
                <c:pt idx="58">
                  <c:v>5990.4</c:v>
                </c:pt>
                <c:pt idx="59">
                  <c:v>6105.6</c:v>
                </c:pt>
                <c:pt idx="60">
                  <c:v>6220.8</c:v>
                </c:pt>
                <c:pt idx="61">
                  <c:v>6336</c:v>
                </c:pt>
                <c:pt idx="62">
                  <c:v>6451.2000000000007</c:v>
                </c:pt>
                <c:pt idx="63">
                  <c:v>6566.4</c:v>
                </c:pt>
                <c:pt idx="64">
                  <c:v>6681.6</c:v>
                </c:pt>
                <c:pt idx="65">
                  <c:v>6796.8</c:v>
                </c:pt>
                <c:pt idx="66">
                  <c:v>6912</c:v>
                </c:pt>
                <c:pt idx="67">
                  <c:v>7027.2000000000007</c:v>
                </c:pt>
                <c:pt idx="68">
                  <c:v>7142.4</c:v>
                </c:pt>
                <c:pt idx="69">
                  <c:v>7257.6000000000013</c:v>
                </c:pt>
                <c:pt idx="70">
                  <c:v>7372.8</c:v>
                </c:pt>
                <c:pt idx="71">
                  <c:v>7488</c:v>
                </c:pt>
                <c:pt idx="72">
                  <c:v>7603.2000000000007</c:v>
                </c:pt>
                <c:pt idx="73">
                  <c:v>7718.4</c:v>
                </c:pt>
                <c:pt idx="74">
                  <c:v>7833.6000000000013</c:v>
                </c:pt>
                <c:pt idx="75">
                  <c:v>7948.8</c:v>
                </c:pt>
                <c:pt idx="76">
                  <c:v>8064</c:v>
                </c:pt>
                <c:pt idx="77">
                  <c:v>8179.2000000000007</c:v>
                </c:pt>
                <c:pt idx="78">
                  <c:v>8294.4</c:v>
                </c:pt>
                <c:pt idx="79">
                  <c:v>8409.6</c:v>
                </c:pt>
                <c:pt idx="80">
                  <c:v>8524.8000000000011</c:v>
                </c:pt>
                <c:pt idx="81">
                  <c:v>8640</c:v>
                </c:pt>
                <c:pt idx="82">
                  <c:v>8755.2000000000007</c:v>
                </c:pt>
                <c:pt idx="83">
                  <c:v>8870.4</c:v>
                </c:pt>
                <c:pt idx="84">
                  <c:v>8985.6</c:v>
                </c:pt>
                <c:pt idx="85">
                  <c:v>9100.8000000000011</c:v>
                </c:pt>
                <c:pt idx="86">
                  <c:v>9216.0000000000018</c:v>
                </c:pt>
                <c:pt idx="87">
                  <c:v>9331.1999999999789</c:v>
                </c:pt>
                <c:pt idx="88">
                  <c:v>9446.4</c:v>
                </c:pt>
                <c:pt idx="89">
                  <c:v>9561.6</c:v>
                </c:pt>
                <c:pt idx="90">
                  <c:v>9676.7999999999811</c:v>
                </c:pt>
                <c:pt idx="91">
                  <c:v>9792</c:v>
                </c:pt>
                <c:pt idx="92">
                  <c:v>9907.2000000000007</c:v>
                </c:pt>
                <c:pt idx="93">
                  <c:v>10022.4</c:v>
                </c:pt>
                <c:pt idx="94">
                  <c:v>10137.6</c:v>
                </c:pt>
                <c:pt idx="95">
                  <c:v>10252.800000000001</c:v>
                </c:pt>
                <c:pt idx="96">
                  <c:v>10368</c:v>
                </c:pt>
                <c:pt idx="97">
                  <c:v>10483.199999999983</c:v>
                </c:pt>
                <c:pt idx="98">
                  <c:v>10598.4</c:v>
                </c:pt>
                <c:pt idx="99">
                  <c:v>10713.6</c:v>
                </c:pt>
                <c:pt idx="100">
                  <c:v>10828.8</c:v>
                </c:pt>
                <c:pt idx="101">
                  <c:v>10944</c:v>
                </c:pt>
                <c:pt idx="102">
                  <c:v>11059.2</c:v>
                </c:pt>
                <c:pt idx="103">
                  <c:v>11174.4</c:v>
                </c:pt>
                <c:pt idx="104">
                  <c:v>11289.6</c:v>
                </c:pt>
                <c:pt idx="105">
                  <c:v>11404.800000000001</c:v>
                </c:pt>
                <c:pt idx="106">
                  <c:v>11520</c:v>
                </c:pt>
                <c:pt idx="107">
                  <c:v>11635.2</c:v>
                </c:pt>
                <c:pt idx="108">
                  <c:v>11750.4</c:v>
                </c:pt>
                <c:pt idx="109">
                  <c:v>11865.6</c:v>
                </c:pt>
                <c:pt idx="110">
                  <c:v>11980.8</c:v>
                </c:pt>
                <c:pt idx="111">
                  <c:v>12096</c:v>
                </c:pt>
                <c:pt idx="112">
                  <c:v>12211.2</c:v>
                </c:pt>
                <c:pt idx="113">
                  <c:v>12326.4</c:v>
                </c:pt>
                <c:pt idx="114">
                  <c:v>12441.6</c:v>
                </c:pt>
                <c:pt idx="115">
                  <c:v>12556.800000000001</c:v>
                </c:pt>
                <c:pt idx="116">
                  <c:v>12672</c:v>
                </c:pt>
                <c:pt idx="117">
                  <c:v>12787.2</c:v>
                </c:pt>
                <c:pt idx="118">
                  <c:v>12902.400000000001</c:v>
                </c:pt>
                <c:pt idx="119">
                  <c:v>13017.59999999998</c:v>
                </c:pt>
                <c:pt idx="120">
                  <c:v>13132.8</c:v>
                </c:pt>
                <c:pt idx="121">
                  <c:v>13248</c:v>
                </c:pt>
                <c:pt idx="122">
                  <c:v>13363.2</c:v>
                </c:pt>
                <c:pt idx="123">
                  <c:v>13478.4</c:v>
                </c:pt>
                <c:pt idx="124">
                  <c:v>13593.6</c:v>
                </c:pt>
                <c:pt idx="125">
                  <c:v>13708.800000000001</c:v>
                </c:pt>
                <c:pt idx="126">
                  <c:v>13824</c:v>
                </c:pt>
                <c:pt idx="127">
                  <c:v>13939.2</c:v>
                </c:pt>
                <c:pt idx="128">
                  <c:v>14054.400000000001</c:v>
                </c:pt>
                <c:pt idx="129">
                  <c:v>14169.59999999998</c:v>
                </c:pt>
              </c:numCache>
            </c:numRef>
          </c:xVal>
          <c:yVal>
            <c:numRef>
              <c:f>Sheet2!$EY$3:$EY$132</c:f>
              <c:numCache>
                <c:formatCode>General</c:formatCode>
                <c:ptCount val="130"/>
                <c:pt idx="0">
                  <c:v>1.5033867386456989E-2</c:v>
                </c:pt>
                <c:pt idx="1">
                  <c:v>0.17765160040942041</c:v>
                </c:pt>
                <c:pt idx="2">
                  <c:v>0.21944865893974874</c:v>
                </c:pt>
                <c:pt idx="3">
                  <c:v>0.23196562893172734</c:v>
                </c:pt>
                <c:pt idx="4">
                  <c:v>0.24349079024274703</c:v>
                </c:pt>
                <c:pt idx="5">
                  <c:v>0.28030689737562187</c:v>
                </c:pt>
                <c:pt idx="6">
                  <c:v>0.27916664572427402</c:v>
                </c:pt>
                <c:pt idx="7">
                  <c:v>0.28539339956695781</c:v>
                </c:pt>
                <c:pt idx="8">
                  <c:v>0.29291651789531414</c:v>
                </c:pt>
                <c:pt idx="9">
                  <c:v>0.29193441660527031</c:v>
                </c:pt>
                <c:pt idx="10">
                  <c:v>0.29772852957395562</c:v>
                </c:pt>
                <c:pt idx="11">
                  <c:v>0.30087188196835607</c:v>
                </c:pt>
                <c:pt idx="12">
                  <c:v>0.30191429624383687</c:v>
                </c:pt>
                <c:pt idx="13">
                  <c:v>0.30036441676084902</c:v>
                </c:pt>
                <c:pt idx="14">
                  <c:v>0.304190897468403</c:v>
                </c:pt>
                <c:pt idx="15">
                  <c:v>0.30493977835869385</c:v>
                </c:pt>
                <c:pt idx="16">
                  <c:v>0.3272989877601174</c:v>
                </c:pt>
                <c:pt idx="17">
                  <c:v>0.30248173596372596</c:v>
                </c:pt>
                <c:pt idx="18">
                  <c:v>0.30258086058801748</c:v>
                </c:pt>
                <c:pt idx="19">
                  <c:v>0.30241606371646079</c:v>
                </c:pt>
                <c:pt idx="20">
                  <c:v>0.29981600973477607</c:v>
                </c:pt>
                <c:pt idx="21">
                  <c:v>0.29652827510606555</c:v>
                </c:pt>
                <c:pt idx="22">
                  <c:v>0.29655659452922606</c:v>
                </c:pt>
                <c:pt idx="23">
                  <c:v>0.31597008617399752</c:v>
                </c:pt>
                <c:pt idx="24">
                  <c:v>0.29385619626927761</c:v>
                </c:pt>
                <c:pt idx="25">
                  <c:v>0.29387440353538974</c:v>
                </c:pt>
                <c:pt idx="26">
                  <c:v>0.31424809161496842</c:v>
                </c:pt>
                <c:pt idx="27">
                  <c:v>0.29383652295113644</c:v>
                </c:pt>
                <c:pt idx="28">
                  <c:v>0.29622842391760357</c:v>
                </c:pt>
                <c:pt idx="29">
                  <c:v>0.31782571867223541</c:v>
                </c:pt>
                <c:pt idx="30">
                  <c:v>0.31843066814497289</c:v>
                </c:pt>
                <c:pt idx="31">
                  <c:v>0.31802425795068223</c:v>
                </c:pt>
                <c:pt idx="32">
                  <c:v>0.31561614039694685</c:v>
                </c:pt>
                <c:pt idx="33">
                  <c:v>0.31466138323739606</c:v>
                </c:pt>
                <c:pt idx="34">
                  <c:v>0.29419135415842629</c:v>
                </c:pt>
                <c:pt idx="35">
                  <c:v>0.29730637631352547</c:v>
                </c:pt>
                <c:pt idx="36">
                  <c:v>0.30119349029387682</c:v>
                </c:pt>
                <c:pt idx="37">
                  <c:v>0.30080653927976386</c:v>
                </c:pt>
                <c:pt idx="38">
                  <c:v>0.30304549659705438</c:v>
                </c:pt>
                <c:pt idx="39">
                  <c:v>0.30737017898808333</c:v>
                </c:pt>
                <c:pt idx="40">
                  <c:v>0.31175904731807236</c:v>
                </c:pt>
                <c:pt idx="41">
                  <c:v>0.30032001773648642</c:v>
                </c:pt>
                <c:pt idx="42">
                  <c:v>0.31527349618721462</c:v>
                </c:pt>
                <c:pt idx="43">
                  <c:v>0.32681911322680751</c:v>
                </c:pt>
                <c:pt idx="44">
                  <c:v>0.32876039283580905</c:v>
                </c:pt>
                <c:pt idx="45">
                  <c:v>0.3301572794413698</c:v>
                </c:pt>
                <c:pt idx="46">
                  <c:v>0.32128296980649801</c:v>
                </c:pt>
                <c:pt idx="47">
                  <c:v>0.32024646369993887</c:v>
                </c:pt>
                <c:pt idx="48">
                  <c:v>0.32778668014944068</c:v>
                </c:pt>
                <c:pt idx="49">
                  <c:v>0.32949006412013987</c:v>
                </c:pt>
                <c:pt idx="50">
                  <c:v>0.3318877330910488</c:v>
                </c:pt>
                <c:pt idx="51">
                  <c:v>0.32634940239690297</c:v>
                </c:pt>
                <c:pt idx="52">
                  <c:v>0.32518838086115143</c:v>
                </c:pt>
                <c:pt idx="53">
                  <c:v>0.32987364310830791</c:v>
                </c:pt>
                <c:pt idx="54">
                  <c:v>0.33058361283878662</c:v>
                </c:pt>
                <c:pt idx="55">
                  <c:v>0.33128357083074739</c:v>
                </c:pt>
                <c:pt idx="56">
                  <c:v>0.32760681513425477</c:v>
                </c:pt>
                <c:pt idx="57">
                  <c:v>0.32397968513044861</c:v>
                </c:pt>
                <c:pt idx="58">
                  <c:v>0.32696281807268718</c:v>
                </c:pt>
                <c:pt idx="59">
                  <c:v>0.32786859384089961</c:v>
                </c:pt>
                <c:pt idx="60">
                  <c:v>0.3287664929492114</c:v>
                </c:pt>
                <c:pt idx="61">
                  <c:v>0.32965666454619252</c:v>
                </c:pt>
                <c:pt idx="62">
                  <c:v>0.32758921977373751</c:v>
                </c:pt>
                <c:pt idx="63">
                  <c:v>0.32765821423004438</c:v>
                </c:pt>
                <c:pt idx="64">
                  <c:v>0.32956056632658604</c:v>
                </c:pt>
                <c:pt idx="65">
                  <c:v>0.329640017191412</c:v>
                </c:pt>
                <c:pt idx="66">
                  <c:v>0.3297195738604411</c:v>
                </c:pt>
                <c:pt idx="67">
                  <c:v>0.32993052300650388</c:v>
                </c:pt>
                <c:pt idx="68">
                  <c:v>0.32830279409593743</c:v>
                </c:pt>
                <c:pt idx="69">
                  <c:v>0.32991701921412453</c:v>
                </c:pt>
                <c:pt idx="70">
                  <c:v>0.33155574538759103</c:v>
                </c:pt>
                <c:pt idx="71">
                  <c:v>0.33191044889646715</c:v>
                </c:pt>
                <c:pt idx="72">
                  <c:v>0.33226213408886307</c:v>
                </c:pt>
                <c:pt idx="73">
                  <c:v>0.33083077829115803</c:v>
                </c:pt>
                <c:pt idx="74">
                  <c:v>0.3297352980892273</c:v>
                </c:pt>
                <c:pt idx="75">
                  <c:v>0.329742820499282</c:v>
                </c:pt>
                <c:pt idx="76">
                  <c:v>0.33073934691314544</c:v>
                </c:pt>
                <c:pt idx="77">
                  <c:v>0.33136590831751311</c:v>
                </c:pt>
                <c:pt idx="78">
                  <c:v>0.33163981298371248</c:v>
                </c:pt>
                <c:pt idx="79">
                  <c:v>0.33191270473871087</c:v>
                </c:pt>
                <c:pt idx="80">
                  <c:v>0.33119285126156406</c:v>
                </c:pt>
                <c:pt idx="81">
                  <c:v>0.33119633513011087</c:v>
                </c:pt>
                <c:pt idx="82">
                  <c:v>0.33137845741158006</c:v>
                </c:pt>
                <c:pt idx="83">
                  <c:v>0.33156023651320382</c:v>
                </c:pt>
                <c:pt idx="84">
                  <c:v>0.33174136891016082</c:v>
                </c:pt>
                <c:pt idx="85">
                  <c:v>0.33192233465421428</c:v>
                </c:pt>
                <c:pt idx="86">
                  <c:v>0.33188363231852036</c:v>
                </c:pt>
                <c:pt idx="87">
                  <c:v>0.33197452101676711</c:v>
                </c:pt>
                <c:pt idx="88">
                  <c:v>0.33206530975727688</c:v>
                </c:pt>
                <c:pt idx="89">
                  <c:v>0.33215599877625912</c:v>
                </c:pt>
                <c:pt idx="90">
                  <c:v>0.33228665867915996</c:v>
                </c:pt>
                <c:pt idx="91">
                  <c:v>0.33231076099681128</c:v>
                </c:pt>
                <c:pt idx="92">
                  <c:v>0.33233482880234838</c:v>
                </c:pt>
                <c:pt idx="93">
                  <c:v>0.33235886216984878</c:v>
                </c:pt>
                <c:pt idx="94">
                  <c:v>0.33238286117317084</c:v>
                </c:pt>
                <c:pt idx="95">
                  <c:v>0.33238354218492627</c:v>
                </c:pt>
                <c:pt idx="96">
                  <c:v>0.33243333749516468</c:v>
                </c:pt>
                <c:pt idx="97">
                  <c:v>0.33247628906988974</c:v>
                </c:pt>
                <c:pt idx="98">
                  <c:v>0.33251919030681404</c:v>
                </c:pt>
                <c:pt idx="99">
                  <c:v>0.33256204129438077</c:v>
                </c:pt>
                <c:pt idx="100">
                  <c:v>0.33255570151107788</c:v>
                </c:pt>
                <c:pt idx="101">
                  <c:v>0.33259967368389404</c:v>
                </c:pt>
                <c:pt idx="102">
                  <c:v>0.33264360593234393</c:v>
                </c:pt>
                <c:pt idx="103">
                  <c:v>0.33268749831077726</c:v>
                </c:pt>
                <c:pt idx="104">
                  <c:v>0.33273135087344341</c:v>
                </c:pt>
                <c:pt idx="105">
                  <c:v>0.33273162504180981</c:v>
                </c:pt>
                <c:pt idx="106">
                  <c:v>0.3327318989616973</c:v>
                </c:pt>
                <c:pt idx="107">
                  <c:v>0.33273217263344418</c:v>
                </c:pt>
                <c:pt idx="108">
                  <c:v>0.3327324460573855</c:v>
                </c:pt>
                <c:pt idx="109">
                  <c:v>0.33273271923386077</c:v>
                </c:pt>
                <c:pt idx="110">
                  <c:v>0.33280606069654745</c:v>
                </c:pt>
                <c:pt idx="111">
                  <c:v>0.3328793680152124</c:v>
                </c:pt>
                <c:pt idx="112">
                  <c:v>0.332952641213693</c:v>
                </c:pt>
                <c:pt idx="113">
                  <c:v>0.3330258803158061</c:v>
                </c:pt>
                <c:pt idx="114">
                  <c:v>0.33302595247758932</c:v>
                </c:pt>
                <c:pt idx="115">
                  <c:v>0.33302602460581093</c:v>
                </c:pt>
                <c:pt idx="116">
                  <c:v>0.33302609670049177</c:v>
                </c:pt>
                <c:pt idx="117">
                  <c:v>0.33305990375438244</c:v>
                </c:pt>
                <c:pt idx="118">
                  <c:v>0.33309370194016097</c:v>
                </c:pt>
                <c:pt idx="119">
                  <c:v>0.33312749126131697</c:v>
                </c:pt>
                <c:pt idx="120">
                  <c:v>0.33316127172133642</c:v>
                </c:pt>
                <c:pt idx="121">
                  <c:v>0.33316129464295491</c:v>
                </c:pt>
                <c:pt idx="122">
                  <c:v>0.33316131755856232</c:v>
                </c:pt>
                <c:pt idx="123">
                  <c:v>0.3331613404681632</c:v>
                </c:pt>
                <c:pt idx="124">
                  <c:v>0.3331613633717605</c:v>
                </c:pt>
                <c:pt idx="125">
                  <c:v>0.33316138626935404</c:v>
                </c:pt>
                <c:pt idx="126">
                  <c:v>0.33316140916094777</c:v>
                </c:pt>
                <c:pt idx="127">
                  <c:v>0.33316143204654258</c:v>
                </c:pt>
                <c:pt idx="128">
                  <c:v>0.33316145492614307</c:v>
                </c:pt>
                <c:pt idx="129">
                  <c:v>0.33316147779975169</c:v>
                </c:pt>
              </c:numCache>
            </c:numRef>
          </c:yVal>
          <c:smooth val="0"/>
        </c:ser>
        <c:ser>
          <c:idx val="2"/>
          <c:order val="2"/>
          <c:tx>
            <c:v>100</c:v>
          </c:tx>
          <c:spPr>
            <a:ln w="28575">
              <a:noFill/>
            </a:ln>
          </c:spPr>
          <c:marker>
            <c:symbol val="triangle"/>
            <c:size val="5"/>
            <c:spPr>
              <a:noFill/>
              <a:ln>
                <a:solidFill>
                  <a:schemeClr val="tx1"/>
                </a:solidFill>
              </a:ln>
            </c:spPr>
          </c:marker>
          <c:xVal>
            <c:numRef>
              <c:f>Sheet2!$EV$3:$EV$132</c:f>
              <c:numCache>
                <c:formatCode>General</c:formatCode>
                <c:ptCount val="130"/>
                <c:pt idx="0">
                  <c:v>0</c:v>
                </c:pt>
                <c:pt idx="1">
                  <c:v>86.399999999999991</c:v>
                </c:pt>
                <c:pt idx="2">
                  <c:v>172.79999999999998</c:v>
                </c:pt>
                <c:pt idx="3">
                  <c:v>216</c:v>
                </c:pt>
                <c:pt idx="4">
                  <c:v>259.2</c:v>
                </c:pt>
                <c:pt idx="5">
                  <c:v>302.39999999999969</c:v>
                </c:pt>
                <c:pt idx="6">
                  <c:v>345.5999999999994</c:v>
                </c:pt>
                <c:pt idx="7">
                  <c:v>388.79999999999933</c:v>
                </c:pt>
                <c:pt idx="8">
                  <c:v>432</c:v>
                </c:pt>
                <c:pt idx="9">
                  <c:v>475.2</c:v>
                </c:pt>
                <c:pt idx="10">
                  <c:v>518.4</c:v>
                </c:pt>
                <c:pt idx="11">
                  <c:v>561.59999999999991</c:v>
                </c:pt>
                <c:pt idx="12">
                  <c:v>604.79999999999995</c:v>
                </c:pt>
                <c:pt idx="13">
                  <c:v>647.99999999999989</c:v>
                </c:pt>
                <c:pt idx="14">
                  <c:v>691.19999999999993</c:v>
                </c:pt>
                <c:pt idx="15">
                  <c:v>777.59999999999991</c:v>
                </c:pt>
                <c:pt idx="16">
                  <c:v>864</c:v>
                </c:pt>
                <c:pt idx="17">
                  <c:v>950.4</c:v>
                </c:pt>
                <c:pt idx="18">
                  <c:v>1036.8</c:v>
                </c:pt>
                <c:pt idx="19">
                  <c:v>1123.1999999999998</c:v>
                </c:pt>
                <c:pt idx="20">
                  <c:v>1209.5999999999999</c:v>
                </c:pt>
                <c:pt idx="21">
                  <c:v>1296</c:v>
                </c:pt>
                <c:pt idx="22">
                  <c:v>1382.3999999999999</c:v>
                </c:pt>
                <c:pt idx="23">
                  <c:v>1468.8</c:v>
                </c:pt>
                <c:pt idx="24">
                  <c:v>1555.1999999999998</c:v>
                </c:pt>
                <c:pt idx="25">
                  <c:v>1641.6</c:v>
                </c:pt>
                <c:pt idx="26">
                  <c:v>1728</c:v>
                </c:pt>
                <c:pt idx="27">
                  <c:v>1814.3999999999999</c:v>
                </c:pt>
                <c:pt idx="28">
                  <c:v>1900.8</c:v>
                </c:pt>
                <c:pt idx="29">
                  <c:v>1987.2</c:v>
                </c:pt>
                <c:pt idx="30">
                  <c:v>2073.6</c:v>
                </c:pt>
                <c:pt idx="31">
                  <c:v>2159.9999999999995</c:v>
                </c:pt>
                <c:pt idx="32">
                  <c:v>2246.3999999999996</c:v>
                </c:pt>
                <c:pt idx="33">
                  <c:v>2332.7999999999997</c:v>
                </c:pt>
                <c:pt idx="34">
                  <c:v>2419.1999999999998</c:v>
                </c:pt>
                <c:pt idx="35">
                  <c:v>2505.6</c:v>
                </c:pt>
                <c:pt idx="36">
                  <c:v>2591.9999999999995</c:v>
                </c:pt>
                <c:pt idx="37">
                  <c:v>2678.3999999999996</c:v>
                </c:pt>
                <c:pt idx="38">
                  <c:v>2764.7999999999997</c:v>
                </c:pt>
                <c:pt idx="39">
                  <c:v>2851.2</c:v>
                </c:pt>
                <c:pt idx="40">
                  <c:v>2937.6</c:v>
                </c:pt>
                <c:pt idx="41">
                  <c:v>3024</c:v>
                </c:pt>
                <c:pt idx="42">
                  <c:v>3110.3999999999996</c:v>
                </c:pt>
                <c:pt idx="43">
                  <c:v>3196.7999999999997</c:v>
                </c:pt>
                <c:pt idx="44">
                  <c:v>3283.2</c:v>
                </c:pt>
                <c:pt idx="45">
                  <c:v>3369.6</c:v>
                </c:pt>
                <c:pt idx="46">
                  <c:v>3456</c:v>
                </c:pt>
                <c:pt idx="47">
                  <c:v>3542.4</c:v>
                </c:pt>
                <c:pt idx="48">
                  <c:v>3628.7999999999997</c:v>
                </c:pt>
                <c:pt idx="49">
                  <c:v>3715.2</c:v>
                </c:pt>
                <c:pt idx="50">
                  <c:v>3801.6</c:v>
                </c:pt>
                <c:pt idx="51">
                  <c:v>3887.9999999999995</c:v>
                </c:pt>
                <c:pt idx="52">
                  <c:v>3974.4</c:v>
                </c:pt>
                <c:pt idx="53">
                  <c:v>4060.7999999999997</c:v>
                </c:pt>
                <c:pt idx="54">
                  <c:v>4147.2</c:v>
                </c:pt>
                <c:pt idx="55">
                  <c:v>4233.6000000000013</c:v>
                </c:pt>
                <c:pt idx="56">
                  <c:v>4320</c:v>
                </c:pt>
                <c:pt idx="57">
                  <c:v>4406.4000000000005</c:v>
                </c:pt>
                <c:pt idx="58">
                  <c:v>4492.7999999999993</c:v>
                </c:pt>
                <c:pt idx="59">
                  <c:v>4579.2</c:v>
                </c:pt>
                <c:pt idx="60">
                  <c:v>4665.6000000000013</c:v>
                </c:pt>
                <c:pt idx="61">
                  <c:v>4752</c:v>
                </c:pt>
                <c:pt idx="62">
                  <c:v>4838.4000000000005</c:v>
                </c:pt>
                <c:pt idx="63">
                  <c:v>4924.7999999999993</c:v>
                </c:pt>
                <c:pt idx="64">
                  <c:v>5011.2</c:v>
                </c:pt>
                <c:pt idx="65">
                  <c:v>5097.6000000000013</c:v>
                </c:pt>
                <c:pt idx="66">
                  <c:v>5184</c:v>
                </c:pt>
                <c:pt idx="67">
                  <c:v>5270.4</c:v>
                </c:pt>
                <c:pt idx="68">
                  <c:v>5356.7999999999993</c:v>
                </c:pt>
                <c:pt idx="69">
                  <c:v>5443.2</c:v>
                </c:pt>
                <c:pt idx="70">
                  <c:v>5529.6000000000013</c:v>
                </c:pt>
                <c:pt idx="71">
                  <c:v>5616</c:v>
                </c:pt>
                <c:pt idx="72">
                  <c:v>5702.4</c:v>
                </c:pt>
                <c:pt idx="73">
                  <c:v>5788.7999999999993</c:v>
                </c:pt>
                <c:pt idx="74">
                  <c:v>5875.2</c:v>
                </c:pt>
                <c:pt idx="75">
                  <c:v>5961.6000000000013</c:v>
                </c:pt>
                <c:pt idx="76">
                  <c:v>6048</c:v>
                </c:pt>
                <c:pt idx="77">
                  <c:v>6134.4</c:v>
                </c:pt>
                <c:pt idx="78">
                  <c:v>6220.7999999999993</c:v>
                </c:pt>
                <c:pt idx="79">
                  <c:v>6307.2</c:v>
                </c:pt>
                <c:pt idx="80">
                  <c:v>6393.6000000000013</c:v>
                </c:pt>
                <c:pt idx="81">
                  <c:v>6480</c:v>
                </c:pt>
                <c:pt idx="82">
                  <c:v>6566.4</c:v>
                </c:pt>
                <c:pt idx="83">
                  <c:v>6652.7999999999993</c:v>
                </c:pt>
                <c:pt idx="84">
                  <c:v>6739.2</c:v>
                </c:pt>
                <c:pt idx="85">
                  <c:v>6825.6000000000013</c:v>
                </c:pt>
                <c:pt idx="86">
                  <c:v>6912</c:v>
                </c:pt>
                <c:pt idx="87">
                  <c:v>6998.4</c:v>
                </c:pt>
                <c:pt idx="88">
                  <c:v>7084.8</c:v>
                </c:pt>
                <c:pt idx="89">
                  <c:v>7171.2</c:v>
                </c:pt>
                <c:pt idx="90">
                  <c:v>7257.6000000000013</c:v>
                </c:pt>
                <c:pt idx="91">
                  <c:v>7344</c:v>
                </c:pt>
                <c:pt idx="92">
                  <c:v>7430.4</c:v>
                </c:pt>
                <c:pt idx="93">
                  <c:v>7516.7999999999993</c:v>
                </c:pt>
                <c:pt idx="94">
                  <c:v>7603.2</c:v>
                </c:pt>
                <c:pt idx="95">
                  <c:v>7689.6</c:v>
                </c:pt>
                <c:pt idx="96">
                  <c:v>7776</c:v>
                </c:pt>
                <c:pt idx="97">
                  <c:v>7862.4</c:v>
                </c:pt>
                <c:pt idx="98">
                  <c:v>7948.8</c:v>
                </c:pt>
                <c:pt idx="99">
                  <c:v>8035.2</c:v>
                </c:pt>
                <c:pt idx="100">
                  <c:v>8121.6000000000013</c:v>
                </c:pt>
                <c:pt idx="101">
                  <c:v>8208</c:v>
                </c:pt>
                <c:pt idx="102">
                  <c:v>8294.4</c:v>
                </c:pt>
                <c:pt idx="103">
                  <c:v>8380.7999999999811</c:v>
                </c:pt>
                <c:pt idx="104">
                  <c:v>8467.1999999999789</c:v>
                </c:pt>
                <c:pt idx="105">
                  <c:v>8553.6</c:v>
                </c:pt>
                <c:pt idx="106">
                  <c:v>8639.9999999999709</c:v>
                </c:pt>
                <c:pt idx="107">
                  <c:v>8726.4</c:v>
                </c:pt>
                <c:pt idx="108">
                  <c:v>8812.7999999999811</c:v>
                </c:pt>
                <c:pt idx="109">
                  <c:v>8899.2000000000007</c:v>
                </c:pt>
                <c:pt idx="110">
                  <c:v>8985.5999999999749</c:v>
                </c:pt>
                <c:pt idx="111">
                  <c:v>9072</c:v>
                </c:pt>
                <c:pt idx="112">
                  <c:v>9158.4</c:v>
                </c:pt>
                <c:pt idx="113">
                  <c:v>9244.7999999999811</c:v>
                </c:pt>
                <c:pt idx="114">
                  <c:v>9331.1999999999789</c:v>
                </c:pt>
                <c:pt idx="115">
                  <c:v>9417.6</c:v>
                </c:pt>
                <c:pt idx="116">
                  <c:v>9503.9999999999709</c:v>
                </c:pt>
                <c:pt idx="117">
                  <c:v>9590.4</c:v>
                </c:pt>
                <c:pt idx="118">
                  <c:v>9676.7999999999811</c:v>
                </c:pt>
                <c:pt idx="119">
                  <c:v>9763.1999999999789</c:v>
                </c:pt>
                <c:pt idx="120">
                  <c:v>9849.5999999999749</c:v>
                </c:pt>
                <c:pt idx="121">
                  <c:v>9936</c:v>
                </c:pt>
                <c:pt idx="122">
                  <c:v>10022.4</c:v>
                </c:pt>
                <c:pt idx="123">
                  <c:v>10108.799999999987</c:v>
                </c:pt>
                <c:pt idx="124">
                  <c:v>10195.199999999983</c:v>
                </c:pt>
                <c:pt idx="125">
                  <c:v>10281.6</c:v>
                </c:pt>
                <c:pt idx="126">
                  <c:v>10367.999999999978</c:v>
                </c:pt>
                <c:pt idx="127">
                  <c:v>10454.4</c:v>
                </c:pt>
                <c:pt idx="128">
                  <c:v>10540.8</c:v>
                </c:pt>
                <c:pt idx="129">
                  <c:v>10627.199999999983</c:v>
                </c:pt>
              </c:numCache>
            </c:numRef>
          </c:xVal>
          <c:yVal>
            <c:numRef>
              <c:f>Sheet2!$EZ$3:$EZ$132</c:f>
              <c:numCache>
                <c:formatCode>General</c:formatCode>
                <c:ptCount val="130"/>
                <c:pt idx="0">
                  <c:v>1.649761032102506E-2</c:v>
                </c:pt>
                <c:pt idx="1">
                  <c:v>0.18184402451463341</c:v>
                </c:pt>
                <c:pt idx="2">
                  <c:v>0.23383513254487154</c:v>
                </c:pt>
                <c:pt idx="3">
                  <c:v>0.2315175115440099</c:v>
                </c:pt>
                <c:pt idx="4">
                  <c:v>0.24138490378439958</c:v>
                </c:pt>
                <c:pt idx="5">
                  <c:v>0.24878008447076913</c:v>
                </c:pt>
                <c:pt idx="6">
                  <c:v>0.26617620188491464</c:v>
                </c:pt>
                <c:pt idx="7">
                  <c:v>0.27962930695056748</c:v>
                </c:pt>
                <c:pt idx="8">
                  <c:v>0.28259298965225038</c:v>
                </c:pt>
                <c:pt idx="9">
                  <c:v>0.28231291945538184</c:v>
                </c:pt>
                <c:pt idx="10">
                  <c:v>0.27903849741204112</c:v>
                </c:pt>
                <c:pt idx="11">
                  <c:v>0.28529575579209659</c:v>
                </c:pt>
                <c:pt idx="12">
                  <c:v>0.2932439865543876</c:v>
                </c:pt>
                <c:pt idx="13">
                  <c:v>0.30240826677997251</c:v>
                </c:pt>
                <c:pt idx="14">
                  <c:v>0.30382614562517102</c:v>
                </c:pt>
                <c:pt idx="15">
                  <c:v>0.30829928449753025</c:v>
                </c:pt>
                <c:pt idx="16">
                  <c:v>0.30823526874425788</c:v>
                </c:pt>
                <c:pt idx="17">
                  <c:v>0.30592504208324972</c:v>
                </c:pt>
                <c:pt idx="18">
                  <c:v>0.30287104582907165</c:v>
                </c:pt>
                <c:pt idx="19">
                  <c:v>0.30023128060063276</c:v>
                </c:pt>
                <c:pt idx="20">
                  <c:v>0.30044690131932977</c:v>
                </c:pt>
                <c:pt idx="21">
                  <c:v>0.32066069256253232</c:v>
                </c:pt>
                <c:pt idx="22">
                  <c:v>0.30216541979224892</c:v>
                </c:pt>
                <c:pt idx="23">
                  <c:v>0.30303617549289491</c:v>
                </c:pt>
                <c:pt idx="24">
                  <c:v>0.30184915699813575</c:v>
                </c:pt>
                <c:pt idx="25">
                  <c:v>0.30136697894639436</c:v>
                </c:pt>
                <c:pt idx="26">
                  <c:v>0.30262828818933557</c:v>
                </c:pt>
                <c:pt idx="27">
                  <c:v>0.30514918840966998</c:v>
                </c:pt>
                <c:pt idx="28">
                  <c:v>0.30816453151538137</c:v>
                </c:pt>
                <c:pt idx="29">
                  <c:v>0.30742766746878886</c:v>
                </c:pt>
                <c:pt idx="30">
                  <c:v>0.30983134619164598</c:v>
                </c:pt>
                <c:pt idx="31">
                  <c:v>0.31211126649125581</c:v>
                </c:pt>
                <c:pt idx="32">
                  <c:v>0.32725725942122424</c:v>
                </c:pt>
                <c:pt idx="33">
                  <c:v>0.3099673084234863</c:v>
                </c:pt>
                <c:pt idx="34">
                  <c:v>0.30779512114123975</c:v>
                </c:pt>
                <c:pt idx="35">
                  <c:v>0.32078736487477993</c:v>
                </c:pt>
                <c:pt idx="36">
                  <c:v>0.30407908165632647</c:v>
                </c:pt>
                <c:pt idx="37">
                  <c:v>0.30518688154198853</c:v>
                </c:pt>
                <c:pt idx="38">
                  <c:v>0.30909022964834532</c:v>
                </c:pt>
                <c:pt idx="39">
                  <c:v>0.29840508948956568</c:v>
                </c:pt>
                <c:pt idx="40">
                  <c:v>0.30393431113731961</c:v>
                </c:pt>
                <c:pt idx="41">
                  <c:v>0.30878724063452617</c:v>
                </c:pt>
                <c:pt idx="42">
                  <c:v>0.3189713252833995</c:v>
                </c:pt>
                <c:pt idx="43">
                  <c:v>0.32916866266792766</c:v>
                </c:pt>
                <c:pt idx="44">
                  <c:v>0.33047189114344289</c:v>
                </c:pt>
                <c:pt idx="45">
                  <c:v>0.33129391388828372</c:v>
                </c:pt>
                <c:pt idx="46">
                  <c:v>0.32246022890819581</c:v>
                </c:pt>
                <c:pt idx="47">
                  <c:v>0.3210662494660253</c:v>
                </c:pt>
                <c:pt idx="48">
                  <c:v>0.32803389038930908</c:v>
                </c:pt>
                <c:pt idx="49">
                  <c:v>0.32951912876493111</c:v>
                </c:pt>
                <c:pt idx="50">
                  <c:v>0.33182315164692117</c:v>
                </c:pt>
                <c:pt idx="51">
                  <c:v>0.32670194786800238</c:v>
                </c:pt>
                <c:pt idx="52">
                  <c:v>0.3256297669007735</c:v>
                </c:pt>
                <c:pt idx="53">
                  <c:v>0.33004927413916263</c:v>
                </c:pt>
                <c:pt idx="54">
                  <c:v>0.33079109053932076</c:v>
                </c:pt>
                <c:pt idx="55">
                  <c:v>0.33143694715515515</c:v>
                </c:pt>
                <c:pt idx="56">
                  <c:v>0.32803150101253231</c:v>
                </c:pt>
                <c:pt idx="57">
                  <c:v>0.32466824921841847</c:v>
                </c:pt>
                <c:pt idx="58">
                  <c:v>0.32743167092389142</c:v>
                </c:pt>
                <c:pt idx="59">
                  <c:v>0.3282668557515363</c:v>
                </c:pt>
                <c:pt idx="60">
                  <c:v>0.32908740936021758</c:v>
                </c:pt>
                <c:pt idx="61">
                  <c:v>0.32990966946362177</c:v>
                </c:pt>
                <c:pt idx="62">
                  <c:v>0.32799243684374696</c:v>
                </c:pt>
                <c:pt idx="63">
                  <c:v>0.32805716850055316</c:v>
                </c:pt>
                <c:pt idx="64">
                  <c:v>0.32983264691917491</c:v>
                </c:pt>
                <c:pt idx="65">
                  <c:v>0.3299076904141805</c:v>
                </c:pt>
                <c:pt idx="66">
                  <c:v>0.32998049651973993</c:v>
                </c:pt>
                <c:pt idx="67">
                  <c:v>0.33017542362412289</c:v>
                </c:pt>
                <c:pt idx="68">
                  <c:v>0.32866356866723839</c:v>
                </c:pt>
                <c:pt idx="69">
                  <c:v>0.33016227413494897</c:v>
                </c:pt>
                <c:pt idx="70">
                  <c:v>0.33168355655926818</c:v>
                </c:pt>
                <c:pt idx="71">
                  <c:v>0.33201256291059306</c:v>
                </c:pt>
                <c:pt idx="72">
                  <c:v>0.33233888318109162</c:v>
                </c:pt>
                <c:pt idx="73">
                  <c:v>0.33100923374294727</c:v>
                </c:pt>
                <c:pt idx="74">
                  <c:v>0.32999120441144947</c:v>
                </c:pt>
                <c:pt idx="75">
                  <c:v>0.32999761541422595</c:v>
                </c:pt>
                <c:pt idx="76">
                  <c:v>0.33092357580887394</c:v>
                </c:pt>
                <c:pt idx="77">
                  <c:v>0.3315054755128482</c:v>
                </c:pt>
                <c:pt idx="78">
                  <c:v>0.33175979691886304</c:v>
                </c:pt>
                <c:pt idx="79">
                  <c:v>0.33201323552967804</c:v>
                </c:pt>
                <c:pt idx="80">
                  <c:v>0.33134399723144858</c:v>
                </c:pt>
                <c:pt idx="81">
                  <c:v>0.33134701025127938</c:v>
                </c:pt>
                <c:pt idx="82">
                  <c:v>0.33151617182150411</c:v>
                </c:pt>
                <c:pt idx="83">
                  <c:v>0.33168503991750037</c:v>
                </c:pt>
                <c:pt idx="84">
                  <c:v>0.33185333218187685</c:v>
                </c:pt>
                <c:pt idx="85">
                  <c:v>0.33202149479115639</c:v>
                </c:pt>
                <c:pt idx="86">
                  <c:v>0.3319853952035694</c:v>
                </c:pt>
                <c:pt idx="87">
                  <c:v>0.33206984607866974</c:v>
                </c:pt>
                <c:pt idx="88">
                  <c:v>0.33215421342900814</c:v>
                </c:pt>
                <c:pt idx="89">
                  <c:v>0.33223849743816181</c:v>
                </c:pt>
                <c:pt idx="90">
                  <c:v>0.33235996947568147</c:v>
                </c:pt>
                <c:pt idx="91">
                  <c:v>0.33238234034953079</c:v>
                </c:pt>
                <c:pt idx="92">
                  <c:v>0.33240468142525154</c:v>
                </c:pt>
                <c:pt idx="93">
                  <c:v>0.33242699276233989</c:v>
                </c:pt>
                <c:pt idx="94">
                  <c:v>0.33244927442013489</c:v>
                </c:pt>
                <c:pt idx="95">
                  <c:v>0.33244986387355818</c:v>
                </c:pt>
                <c:pt idx="96">
                  <c:v>0.33249615909422053</c:v>
                </c:pt>
                <c:pt idx="97">
                  <c:v>0.33253608911959115</c:v>
                </c:pt>
                <c:pt idx="98">
                  <c:v>0.33257597560124452</c:v>
                </c:pt>
                <c:pt idx="99">
                  <c:v>0.33261581861036732</c:v>
                </c:pt>
                <c:pt idx="100">
                  <c:v>0.3326098897476536</c:v>
                </c:pt>
                <c:pt idx="101">
                  <c:v>0.33265078704541057</c:v>
                </c:pt>
                <c:pt idx="102">
                  <c:v>0.33269164978678778</c:v>
                </c:pt>
                <c:pt idx="103">
                  <c:v>0.33273247801556688</c:v>
                </c:pt>
                <c:pt idx="104">
                  <c:v>0.33277327177545329</c:v>
                </c:pt>
                <c:pt idx="105">
                  <c:v>0.33277350925853932</c:v>
                </c:pt>
                <c:pt idx="106">
                  <c:v>0.33277374654130226</c:v>
                </c:pt>
                <c:pt idx="107">
                  <c:v>0.33277398362399552</c:v>
                </c:pt>
                <c:pt idx="108">
                  <c:v>0.33277422050687017</c:v>
                </c:pt>
                <c:pt idx="109">
                  <c:v>0.3327744571901799</c:v>
                </c:pt>
                <c:pt idx="110">
                  <c:v>0.33284271745722138</c:v>
                </c:pt>
                <c:pt idx="111">
                  <c:v>0.332910948143045</c:v>
                </c:pt>
                <c:pt idx="112">
                  <c:v>0.33297914926687538</c:v>
                </c:pt>
                <c:pt idx="113">
                  <c:v>0.33304732084792038</c:v>
                </c:pt>
                <c:pt idx="114">
                  <c:v>0.33304738338075418</c:v>
                </c:pt>
                <c:pt idx="115">
                  <c:v>0.33304744588651031</c:v>
                </c:pt>
                <c:pt idx="116">
                  <c:v>0.33304750836520991</c:v>
                </c:pt>
                <c:pt idx="117">
                  <c:v>0.33307897809714959</c:v>
                </c:pt>
                <c:pt idx="118">
                  <c:v>0.33311044014410957</c:v>
                </c:pt>
                <c:pt idx="119">
                  <c:v>0.33314189450890702</c:v>
                </c:pt>
                <c:pt idx="120">
                  <c:v>0.33317334119435638</c:v>
                </c:pt>
                <c:pt idx="121">
                  <c:v>0.33317336106062923</c:v>
                </c:pt>
                <c:pt idx="122">
                  <c:v>0.33317338092205301</c:v>
                </c:pt>
                <c:pt idx="123">
                  <c:v>0.33317340077862873</c:v>
                </c:pt>
                <c:pt idx="124">
                  <c:v>0.33317342063035932</c:v>
                </c:pt>
                <c:pt idx="125">
                  <c:v>0.33317344047724695</c:v>
                </c:pt>
                <c:pt idx="126">
                  <c:v>0.33317346031929296</c:v>
                </c:pt>
                <c:pt idx="127">
                  <c:v>0.33317348015649745</c:v>
                </c:pt>
                <c:pt idx="128">
                  <c:v>0.33317349998886503</c:v>
                </c:pt>
                <c:pt idx="129">
                  <c:v>0.33317351981639381</c:v>
                </c:pt>
              </c:numCache>
            </c:numRef>
          </c:yVal>
          <c:smooth val="0"/>
        </c:ser>
        <c:dLbls>
          <c:showLegendKey val="0"/>
          <c:showVal val="0"/>
          <c:showCatName val="0"/>
          <c:showSerName val="0"/>
          <c:showPercent val="0"/>
          <c:showBubbleSize val="0"/>
        </c:dLbls>
        <c:axId val="306790400"/>
        <c:axId val="306790976"/>
      </c:scatterChart>
      <c:valAx>
        <c:axId val="306790400"/>
        <c:scaling>
          <c:orientation val="minMax"/>
          <c:max val="20000"/>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7</a:t>
                </a:r>
                <a:r>
                  <a:rPr lang="en-US" sz="1000" b="1" i="0" u="none" strike="noStrike" baseline="0">
                    <a:effectLst/>
                  </a:rPr>
                  <a:t> </a:t>
                </a:r>
                <a:r>
                  <a:rPr lang="en-US">
                    <a:latin typeface="Arial" pitchFamily="34" charset="0"/>
                    <a:cs typeface="Arial" pitchFamily="34" charset="0"/>
                  </a:rPr>
                  <a:t>= vt/D</a:t>
                </a:r>
                <a:r>
                  <a:rPr lang="en-US" baseline="-25000">
                    <a:latin typeface="Arial" pitchFamily="34" charset="0"/>
                    <a:cs typeface="Arial" pitchFamily="34" charset="0"/>
                  </a:rPr>
                  <a:t>p</a:t>
                </a:r>
              </a:p>
            </c:rich>
          </c:tx>
          <c:layout>
            <c:manualLayout>
              <c:xMode val="edge"/>
              <c:yMode val="edge"/>
              <c:x val="0.49892481713897557"/>
              <c:y val="0.93926207864500322"/>
            </c:manualLayout>
          </c:layout>
          <c:overlay val="0"/>
        </c:title>
        <c:numFmt formatCode="0.0E+00" sourceLinked="0"/>
        <c:majorTickMark val="out"/>
        <c:minorTickMark val="none"/>
        <c:tickLblPos val="nextTo"/>
        <c:txPr>
          <a:bodyPr/>
          <a:lstStyle/>
          <a:p>
            <a:pPr>
              <a:defRPr>
                <a:latin typeface="Arial" pitchFamily="34" charset="0"/>
                <a:cs typeface="Arial" pitchFamily="34" charset="0"/>
              </a:defRPr>
            </a:pPr>
            <a:endParaRPr lang="en-US"/>
          </a:p>
        </c:txPr>
        <c:crossAx val="306790976"/>
        <c:crosses val="autoZero"/>
        <c:crossBetween val="midCat"/>
        <c:majorUnit val="5000"/>
      </c:valAx>
      <c:valAx>
        <c:axId val="306790976"/>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2.1667088568243682E-3"/>
              <c:y val="0.2025815844312035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679040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6230388911582825"/>
          <c:y val="0.51919076782068907"/>
          <c:w val="0.1674337543250132"/>
          <c:h val="0.2676473899977008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17564304461907"/>
          <c:y val="2.8252405949256338E-2"/>
          <c:w val="0.80790446194225596"/>
          <c:h val="0.80290387850125544"/>
        </c:manualLayout>
      </c:layout>
      <c:scatterChart>
        <c:scatterStyle val="lineMarker"/>
        <c:varyColors val="0"/>
        <c:ser>
          <c:idx val="0"/>
          <c:order val="0"/>
          <c:tx>
            <c:v>50</c:v>
          </c:tx>
          <c:spPr>
            <a:ln w="28575">
              <a:noFill/>
            </a:ln>
          </c:spPr>
          <c:marker>
            <c:symbol val="diamond"/>
            <c:size val="5"/>
            <c:spPr>
              <a:noFill/>
              <a:ln>
                <a:solidFill>
                  <a:schemeClr val="tx1"/>
                </a:solidFill>
              </a:ln>
            </c:spPr>
          </c:marker>
          <c:xVal>
            <c:numRef>
              <c:f>Sheet2!$IS$3:$IS$124</c:f>
              <c:numCache>
                <c:formatCode>General</c:formatCode>
                <c:ptCount val="122"/>
                <c:pt idx="0">
                  <c:v>0</c:v>
                </c:pt>
                <c:pt idx="1">
                  <c:v>1.785247848E+18</c:v>
                </c:pt>
                <c:pt idx="2">
                  <c:v>7.140991392E+18</c:v>
                </c:pt>
                <c:pt idx="3">
                  <c:v>1.1157799049999999E+19</c:v>
                </c:pt>
                <c:pt idx="4">
                  <c:v>1.6067230632E+19</c:v>
                </c:pt>
                <c:pt idx="5">
                  <c:v>2.1869286137999999E+19</c:v>
                </c:pt>
                <c:pt idx="6">
                  <c:v>2.8563965568E+19</c:v>
                </c:pt>
                <c:pt idx="7">
                  <c:v>3.6151268922000011E+19</c:v>
                </c:pt>
                <c:pt idx="8">
                  <c:v>4.4631196199999955E+19</c:v>
                </c:pt>
                <c:pt idx="9">
                  <c:v>5.4003747401999966E+19</c:v>
                </c:pt>
                <c:pt idx="10">
                  <c:v>6.4268922528E+19</c:v>
                </c:pt>
                <c:pt idx="11">
                  <c:v>7.5426721577999991E+19</c:v>
                </c:pt>
                <c:pt idx="12">
                  <c:v>8.7477144551999996E+19</c:v>
                </c:pt>
                <c:pt idx="13">
                  <c:v>1.0042019145E+20</c:v>
                </c:pt>
                <c:pt idx="14">
                  <c:v>1.1425586227200021E+20</c:v>
                </c:pt>
                <c:pt idx="15">
                  <c:v>1.4460507568800001E+20</c:v>
                </c:pt>
                <c:pt idx="16">
                  <c:v>1.7852478479999998E+20</c:v>
                </c:pt>
                <c:pt idx="17">
                  <c:v>2.16014989608E+20</c:v>
                </c:pt>
                <c:pt idx="18">
                  <c:v>2.5707569011199997E+20</c:v>
                </c:pt>
                <c:pt idx="19">
                  <c:v>3.017068863119999E+20</c:v>
                </c:pt>
                <c:pt idx="20">
                  <c:v>3.4990857820799998E+20</c:v>
                </c:pt>
                <c:pt idx="21">
                  <c:v>4.0168076579999882E+20</c:v>
                </c:pt>
                <c:pt idx="22">
                  <c:v>4.5702344908800033E+20</c:v>
                </c:pt>
                <c:pt idx="23">
                  <c:v>5.1593662807200013E+20</c:v>
                </c:pt>
                <c:pt idx="24">
                  <c:v>5.7842030275199985E+20</c:v>
                </c:pt>
                <c:pt idx="25">
                  <c:v>6.4447447312799996E+20</c:v>
                </c:pt>
                <c:pt idx="26">
                  <c:v>7.140991391999998E+20</c:v>
                </c:pt>
                <c:pt idx="27">
                  <c:v>7.872943009679999E+20</c:v>
                </c:pt>
                <c:pt idx="28">
                  <c:v>8.6405995843199998E+20</c:v>
                </c:pt>
                <c:pt idx="29">
                  <c:v>9.4439611159199993E+20</c:v>
                </c:pt>
                <c:pt idx="30">
                  <c:v>1.0283027604480001E+21</c:v>
                </c:pt>
                <c:pt idx="31">
                  <c:v>1.1157799049999999E+21</c:v>
                </c:pt>
                <c:pt idx="32">
                  <c:v>1.2068275452479999E+21</c:v>
                </c:pt>
                <c:pt idx="33">
                  <c:v>1.3014456811919998E+21</c:v>
                </c:pt>
                <c:pt idx="34">
                  <c:v>1.3996343128319976E+21</c:v>
                </c:pt>
                <c:pt idx="35">
                  <c:v>1.5013934401679964E+21</c:v>
                </c:pt>
                <c:pt idx="36">
                  <c:v>1.6067230632E+21</c:v>
                </c:pt>
                <c:pt idx="37">
                  <c:v>1.7156231819279978E+21</c:v>
                </c:pt>
                <c:pt idx="38">
                  <c:v>1.8280937963519997E+21</c:v>
                </c:pt>
                <c:pt idx="39">
                  <c:v>1.9441349064720001E+21</c:v>
                </c:pt>
                <c:pt idx="40">
                  <c:v>2.063746512288E+21</c:v>
                </c:pt>
                <c:pt idx="41">
                  <c:v>2.1869286137999993E+21</c:v>
                </c:pt>
                <c:pt idx="42">
                  <c:v>2.3136812110079999E+21</c:v>
                </c:pt>
                <c:pt idx="43">
                  <c:v>2.444004303912E+21</c:v>
                </c:pt>
                <c:pt idx="44">
                  <c:v>2.5778978925120019E+21</c:v>
                </c:pt>
                <c:pt idx="45">
                  <c:v>2.7153619768080005E+21</c:v>
                </c:pt>
                <c:pt idx="46">
                  <c:v>2.8563965568000003E+21</c:v>
                </c:pt>
                <c:pt idx="47">
                  <c:v>3.0010016324880003E+21</c:v>
                </c:pt>
                <c:pt idx="48">
                  <c:v>3.1491772038720012E+21</c:v>
                </c:pt>
                <c:pt idx="49">
                  <c:v>3.3009232709520012E+21</c:v>
                </c:pt>
                <c:pt idx="50">
                  <c:v>3.4562398337279989E+21</c:v>
                </c:pt>
                <c:pt idx="51">
                  <c:v>3.6151268922E+21</c:v>
                </c:pt>
                <c:pt idx="52">
                  <c:v>3.7775844463680055E+21</c:v>
                </c:pt>
                <c:pt idx="53">
                  <c:v>3.9436124962319997E+21</c:v>
                </c:pt>
                <c:pt idx="54">
                  <c:v>4.113211041792E+21</c:v>
                </c:pt>
                <c:pt idx="55">
                  <c:v>4.2863800830480089E+21</c:v>
                </c:pt>
                <c:pt idx="56">
                  <c:v>4.4631196199999945E+21</c:v>
                </c:pt>
                <c:pt idx="57">
                  <c:v>4.6434296526479966E+21</c:v>
                </c:pt>
                <c:pt idx="58">
                  <c:v>4.8273101809919889E+21</c:v>
                </c:pt>
                <c:pt idx="59">
                  <c:v>5.0147612050319999E+21</c:v>
                </c:pt>
                <c:pt idx="60">
                  <c:v>5.2057827247680001E+21</c:v>
                </c:pt>
                <c:pt idx="61">
                  <c:v>5.4003747402000001E+21</c:v>
                </c:pt>
                <c:pt idx="62">
                  <c:v>5.5985372513279809E+21</c:v>
                </c:pt>
                <c:pt idx="63">
                  <c:v>5.8002702581519897E+21</c:v>
                </c:pt>
                <c:pt idx="64">
                  <c:v>6.0055737606719962E+21</c:v>
                </c:pt>
                <c:pt idx="65">
                  <c:v>6.2144477588879877E+21</c:v>
                </c:pt>
                <c:pt idx="66">
                  <c:v>6.4268922527999978E+21</c:v>
                </c:pt>
                <c:pt idx="67">
                  <c:v>6.6429072424079815E+21</c:v>
                </c:pt>
                <c:pt idx="68">
                  <c:v>6.8624927277119879E+21</c:v>
                </c:pt>
                <c:pt idx="69">
                  <c:v>7.0856487087119993E+21</c:v>
                </c:pt>
                <c:pt idx="70">
                  <c:v>7.312375185408E+21</c:v>
                </c:pt>
                <c:pt idx="71">
                  <c:v>7.5426721577999962E+21</c:v>
                </c:pt>
                <c:pt idx="72">
                  <c:v>7.7765396258879995E+21</c:v>
                </c:pt>
                <c:pt idx="73">
                  <c:v>8.0139775896719993E+21</c:v>
                </c:pt>
                <c:pt idx="74">
                  <c:v>8.254986049152002E+21</c:v>
                </c:pt>
                <c:pt idx="75">
                  <c:v>8.4995650043280066E+21</c:v>
                </c:pt>
                <c:pt idx="76">
                  <c:v>8.7477144551999983E+21</c:v>
                </c:pt>
                <c:pt idx="77">
                  <c:v>8.9994344017680264E+21</c:v>
                </c:pt>
                <c:pt idx="78">
                  <c:v>9.2547248440319997E+21</c:v>
                </c:pt>
                <c:pt idx="79">
                  <c:v>9.5135857819920001E+21</c:v>
                </c:pt>
                <c:pt idx="80">
                  <c:v>9.7760172156480064E+21</c:v>
                </c:pt>
                <c:pt idx="81">
                  <c:v>1.0042019145E+22</c:v>
                </c:pt>
                <c:pt idx="82">
                  <c:v>1.0311591570047978E+22</c:v>
                </c:pt>
                <c:pt idx="83">
                  <c:v>1.0584734490791999E+22</c:v>
                </c:pt>
                <c:pt idx="84">
                  <c:v>1.0861447907232E+22</c:v>
                </c:pt>
                <c:pt idx="85">
                  <c:v>1.1141731819368042E+22</c:v>
                </c:pt>
                <c:pt idx="86">
                  <c:v>1.1425586227199999E+22</c:v>
                </c:pt>
                <c:pt idx="87">
                  <c:v>1.1713011130727999E+22</c:v>
                </c:pt>
                <c:pt idx="88">
                  <c:v>1.2004006529951968E+22</c:v>
                </c:pt>
                <c:pt idx="89">
                  <c:v>1.2298572424871972E+22</c:v>
                </c:pt>
                <c:pt idx="90">
                  <c:v>1.2596708815488E+22</c:v>
                </c:pt>
                <c:pt idx="91">
                  <c:v>1.28984157018E+22</c:v>
                </c:pt>
                <c:pt idx="92">
                  <c:v>1.3203693083807999E+22</c:v>
                </c:pt>
                <c:pt idx="93">
                  <c:v>1.3512540961511999E+22</c:v>
                </c:pt>
                <c:pt idx="94">
                  <c:v>1.3824959334912037E+22</c:v>
                </c:pt>
                <c:pt idx="95">
                  <c:v>1.4140948204008E+22</c:v>
                </c:pt>
                <c:pt idx="96">
                  <c:v>1.44605075688E+22</c:v>
                </c:pt>
                <c:pt idx="97">
                  <c:v>1.4783637429288E+22</c:v>
                </c:pt>
                <c:pt idx="98">
                  <c:v>1.5110337785471976E+22</c:v>
                </c:pt>
                <c:pt idx="99">
                  <c:v>1.5440608637352025E+22</c:v>
                </c:pt>
                <c:pt idx="100">
                  <c:v>1.5774449984927999E+22</c:v>
                </c:pt>
                <c:pt idx="101">
                  <c:v>1.61118618282E+22</c:v>
                </c:pt>
                <c:pt idx="102">
                  <c:v>1.6452844167168021E+22</c:v>
                </c:pt>
                <c:pt idx="103">
                  <c:v>1.6797397001832E+22</c:v>
                </c:pt>
                <c:pt idx="104">
                  <c:v>1.7145520332192021E+22</c:v>
                </c:pt>
                <c:pt idx="105">
                  <c:v>1.7497214158247962E+22</c:v>
                </c:pt>
                <c:pt idx="106">
                  <c:v>1.7852478479999999E+22</c:v>
                </c:pt>
                <c:pt idx="107">
                  <c:v>1.8211313297448E+22</c:v>
                </c:pt>
                <c:pt idx="108">
                  <c:v>1.8573718610591999E+22</c:v>
                </c:pt>
                <c:pt idx="109">
                  <c:v>1.8939694419431999E+22</c:v>
                </c:pt>
                <c:pt idx="110">
                  <c:v>1.9309240723967998E+22</c:v>
                </c:pt>
                <c:pt idx="111">
                  <c:v>1.9682357524199998E+22</c:v>
                </c:pt>
                <c:pt idx="112">
                  <c:v>2.0059044820128E+22</c:v>
                </c:pt>
                <c:pt idx="113">
                  <c:v>2.0439302611752062E+22</c:v>
                </c:pt>
                <c:pt idx="114">
                  <c:v>2.0823130899072E+22</c:v>
                </c:pt>
                <c:pt idx="115">
                  <c:v>2.1210529682087987E+22</c:v>
                </c:pt>
                <c:pt idx="116">
                  <c:v>2.16014989608E+22</c:v>
                </c:pt>
                <c:pt idx="117">
                  <c:v>2.1996038735207978E+22</c:v>
                </c:pt>
                <c:pt idx="118">
                  <c:v>2.2394149005311999E+22</c:v>
                </c:pt>
                <c:pt idx="119">
                  <c:v>2.2795829771112001E+22</c:v>
                </c:pt>
                <c:pt idx="120">
                  <c:v>2.3201081032607967E+22</c:v>
                </c:pt>
                <c:pt idx="121">
                  <c:v>2.3609902789800053E+22</c:v>
                </c:pt>
              </c:numCache>
            </c:numRef>
          </c:xVal>
          <c:yVal>
            <c:numRef>
              <c:f>Sheet2!$EX$3:$EX$124</c:f>
              <c:numCache>
                <c:formatCode>General</c:formatCode>
                <c:ptCount val="122"/>
                <c:pt idx="0">
                  <c:v>1.1789316416127005E-2</c:v>
                </c:pt>
                <c:pt idx="1">
                  <c:v>0.131182823182247</c:v>
                </c:pt>
                <c:pt idx="2">
                  <c:v>0.15812165024993688</c:v>
                </c:pt>
                <c:pt idx="3">
                  <c:v>0.17104831399444095</c:v>
                </c:pt>
                <c:pt idx="4">
                  <c:v>0.2037628832857582</c:v>
                </c:pt>
                <c:pt idx="5">
                  <c:v>0.21201428289836904</c:v>
                </c:pt>
                <c:pt idx="6">
                  <c:v>0.21203559681981071</c:v>
                </c:pt>
                <c:pt idx="7">
                  <c:v>0.1869028704837935</c:v>
                </c:pt>
                <c:pt idx="8">
                  <c:v>0.21852236813260278</c:v>
                </c:pt>
                <c:pt idx="9">
                  <c:v>0.22845638208883878</c:v>
                </c:pt>
                <c:pt idx="10">
                  <c:v>0.23349272318759759</c:v>
                </c:pt>
                <c:pt idx="11">
                  <c:v>0.20433703620287491</c:v>
                </c:pt>
                <c:pt idx="12">
                  <c:v>0.23221847377108942</c:v>
                </c:pt>
                <c:pt idx="13">
                  <c:v>0.23219489634904186</c:v>
                </c:pt>
                <c:pt idx="14">
                  <c:v>0.23008545682924331</c:v>
                </c:pt>
                <c:pt idx="15">
                  <c:v>0.23031370108169275</c:v>
                </c:pt>
                <c:pt idx="16">
                  <c:v>0.22505997440459855</c:v>
                </c:pt>
                <c:pt idx="17">
                  <c:v>0.22663585365987465</c:v>
                </c:pt>
                <c:pt idx="18">
                  <c:v>0.23553429034913811</c:v>
                </c:pt>
                <c:pt idx="19">
                  <c:v>0.23258892021313277</c:v>
                </c:pt>
                <c:pt idx="20">
                  <c:v>0.22630824557375748</c:v>
                </c:pt>
                <c:pt idx="21">
                  <c:v>0.2229339235590069</c:v>
                </c:pt>
                <c:pt idx="22">
                  <c:v>0.22351481560397138</c:v>
                </c:pt>
                <c:pt idx="23">
                  <c:v>0.22532933563586771</c:v>
                </c:pt>
                <c:pt idx="24">
                  <c:v>0.22159740950106732</c:v>
                </c:pt>
                <c:pt idx="25">
                  <c:v>0.2266507353567033</c:v>
                </c:pt>
                <c:pt idx="26">
                  <c:v>0.23344684205247385</c:v>
                </c:pt>
                <c:pt idx="27">
                  <c:v>0.23822715402498393</c:v>
                </c:pt>
                <c:pt idx="28">
                  <c:v>0.23287164542489736</c:v>
                </c:pt>
                <c:pt idx="29">
                  <c:v>0.24004507562916441</c:v>
                </c:pt>
                <c:pt idx="30">
                  <c:v>0.24795570597170521</c:v>
                </c:pt>
                <c:pt idx="31">
                  <c:v>0.2594247492358619</c:v>
                </c:pt>
                <c:pt idx="32">
                  <c:v>0.24698050258345094</c:v>
                </c:pt>
                <c:pt idx="33">
                  <c:v>0.25774693625910589</c:v>
                </c:pt>
                <c:pt idx="34">
                  <c:v>0.27711307232489663</c:v>
                </c:pt>
                <c:pt idx="35">
                  <c:v>0.28434988957904356</c:v>
                </c:pt>
                <c:pt idx="36">
                  <c:v>0.27220362496558426</c:v>
                </c:pt>
                <c:pt idx="37">
                  <c:v>0.27813689844283218</c:v>
                </c:pt>
                <c:pt idx="38">
                  <c:v>0.28302603944398402</c:v>
                </c:pt>
                <c:pt idx="39">
                  <c:v>0.29628852829136082</c:v>
                </c:pt>
                <c:pt idx="40">
                  <c:v>0.29344901809246282</c:v>
                </c:pt>
                <c:pt idx="41">
                  <c:v>0.29832084074393794</c:v>
                </c:pt>
                <c:pt idx="42">
                  <c:v>0.30316274978703972</c:v>
                </c:pt>
                <c:pt idx="43">
                  <c:v>0.30581517256130331</c:v>
                </c:pt>
                <c:pt idx="44">
                  <c:v>0.31307099283973844</c:v>
                </c:pt>
                <c:pt idx="45">
                  <c:v>0.32103517961607247</c:v>
                </c:pt>
                <c:pt idx="46">
                  <c:v>0.31318832990518142</c:v>
                </c:pt>
                <c:pt idx="47">
                  <c:v>0.31678551517800596</c:v>
                </c:pt>
                <c:pt idx="48">
                  <c:v>0.31983993819025103</c:v>
                </c:pt>
                <c:pt idx="49">
                  <c:v>0.32230639025312197</c:v>
                </c:pt>
                <c:pt idx="50">
                  <c:v>0.32752273141050053</c:v>
                </c:pt>
                <c:pt idx="51">
                  <c:v>0.32130791176050355</c:v>
                </c:pt>
                <c:pt idx="52">
                  <c:v>0.31515725409327761</c:v>
                </c:pt>
                <c:pt idx="53">
                  <c:v>0.31679961273929935</c:v>
                </c:pt>
                <c:pt idx="54">
                  <c:v>0.31842545250271631</c:v>
                </c:pt>
                <c:pt idx="55">
                  <c:v>0.32003476192089292</c:v>
                </c:pt>
                <c:pt idx="56">
                  <c:v>0.31892703147540541</c:v>
                </c:pt>
                <c:pt idx="57">
                  <c:v>0.31574216584906961</c:v>
                </c:pt>
                <c:pt idx="58">
                  <c:v>0.31638711347764359</c:v>
                </c:pt>
                <c:pt idx="59">
                  <c:v>0.31722661869934965</c:v>
                </c:pt>
                <c:pt idx="60">
                  <c:v>0.31805901878410181</c:v>
                </c:pt>
                <c:pt idx="61">
                  <c:v>0.32056162805796673</c:v>
                </c:pt>
                <c:pt idx="62">
                  <c:v>0.32033506585674104</c:v>
                </c:pt>
                <c:pt idx="63">
                  <c:v>0.32107031522363388</c:v>
                </c:pt>
                <c:pt idx="64">
                  <c:v>0.32180140559314524</c:v>
                </c:pt>
                <c:pt idx="65">
                  <c:v>0.3221246953813573</c:v>
                </c:pt>
                <c:pt idx="66">
                  <c:v>0.32284763154346235</c:v>
                </c:pt>
                <c:pt idx="67">
                  <c:v>0.32356626860761373</c:v>
                </c:pt>
                <c:pt idx="68">
                  <c:v>0.32323202791939298</c:v>
                </c:pt>
                <c:pt idx="69">
                  <c:v>0.32418389761350297</c:v>
                </c:pt>
                <c:pt idx="70">
                  <c:v>0.32513209669861487</c:v>
                </c:pt>
                <c:pt idx="71">
                  <c:v>0.32587036032909344</c:v>
                </c:pt>
                <c:pt idx="72">
                  <c:v>0.32660588013483954</c:v>
                </c:pt>
                <c:pt idx="73">
                  <c:v>0.32562603511182603</c:v>
                </c:pt>
                <c:pt idx="74">
                  <c:v>0.32484576445720847</c:v>
                </c:pt>
                <c:pt idx="75">
                  <c:v>0.32538447573580787</c:v>
                </c:pt>
                <c:pt idx="76">
                  <c:v>0.325921687408673</c:v>
                </c:pt>
                <c:pt idx="77">
                  <c:v>0.32686666321462604</c:v>
                </c:pt>
                <c:pt idx="78">
                  <c:v>0.3273394514331564</c:v>
                </c:pt>
                <c:pt idx="79">
                  <c:v>0.32792640187540778</c:v>
                </c:pt>
                <c:pt idx="80">
                  <c:v>0.32735570760402138</c:v>
                </c:pt>
                <c:pt idx="81">
                  <c:v>0.32767703517602437</c:v>
                </c:pt>
                <c:pt idx="82">
                  <c:v>0.32799786939372205</c:v>
                </c:pt>
                <c:pt idx="83">
                  <c:v>0.32834513612640132</c:v>
                </c:pt>
                <c:pt idx="84">
                  <c:v>0.32869192048484297</c:v>
                </c:pt>
                <c:pt idx="85">
                  <c:v>0.32903817295843396</c:v>
                </c:pt>
                <c:pt idx="86">
                  <c:v>0.32917557244758305</c:v>
                </c:pt>
                <c:pt idx="87">
                  <c:v>0.32931279296248228</c:v>
                </c:pt>
                <c:pt idx="88">
                  <c:v>0.32951235837704279</c:v>
                </c:pt>
                <c:pt idx="89">
                  <c:v>0.32969745847938525</c:v>
                </c:pt>
                <c:pt idx="90">
                  <c:v>0.32994396257579406</c:v>
                </c:pt>
                <c:pt idx="91">
                  <c:v>0.3300737671723214</c:v>
                </c:pt>
                <c:pt idx="92">
                  <c:v>0.33020344489096931</c:v>
                </c:pt>
                <c:pt idx="93">
                  <c:v>0.33033313901168931</c:v>
                </c:pt>
                <c:pt idx="94">
                  <c:v>0.33046264450339918</c:v>
                </c:pt>
                <c:pt idx="95">
                  <c:v>0.3305648019168258</c:v>
                </c:pt>
                <c:pt idx="96">
                  <c:v>0.33066685057857381</c:v>
                </c:pt>
                <c:pt idx="97">
                  <c:v>0.33076879066221304</c:v>
                </c:pt>
                <c:pt idx="98">
                  <c:v>0.33086961616552241</c:v>
                </c:pt>
                <c:pt idx="99">
                  <c:v>0.33097033450615992</c:v>
                </c:pt>
                <c:pt idx="100">
                  <c:v>0.33100812669456697</c:v>
                </c:pt>
                <c:pt idx="101">
                  <c:v>0.33106004323727362</c:v>
                </c:pt>
                <c:pt idx="102">
                  <c:v>0.3311972494808213</c:v>
                </c:pt>
                <c:pt idx="103">
                  <c:v>0.33133453140185204</c:v>
                </c:pt>
                <c:pt idx="104">
                  <c:v>0.33147183875087338</c:v>
                </c:pt>
                <c:pt idx="105">
                  <c:v>0.33155814473071998</c:v>
                </c:pt>
                <c:pt idx="106">
                  <c:v>0.33164440361879832</c:v>
                </c:pt>
                <c:pt idx="107">
                  <c:v>0.3317306154536383</c:v>
                </c:pt>
                <c:pt idx="108">
                  <c:v>0.33181678027373207</c:v>
                </c:pt>
                <c:pt idx="109">
                  <c:v>0.33194232666185552</c:v>
                </c:pt>
                <c:pt idx="110">
                  <c:v>0.33206783442967835</c:v>
                </c:pt>
                <c:pt idx="111">
                  <c:v>0.33219330359501686</c:v>
                </c:pt>
                <c:pt idx="112">
                  <c:v>0.33231873417568092</c:v>
                </c:pt>
                <c:pt idx="113">
                  <c:v>0.33244412618946217</c:v>
                </c:pt>
                <c:pt idx="114">
                  <c:v>0.33248383166740808</c:v>
                </c:pt>
                <c:pt idx="115">
                  <c:v>0.33252352494062842</c:v>
                </c:pt>
                <c:pt idx="116">
                  <c:v>0.33256320601475048</c:v>
                </c:pt>
                <c:pt idx="117">
                  <c:v>0.33260287489539703</c:v>
                </c:pt>
                <c:pt idx="118">
                  <c:v>0.33264253158818657</c:v>
                </c:pt>
                <c:pt idx="119">
                  <c:v>0.3326821760987374</c:v>
                </c:pt>
                <c:pt idx="120">
                  <c:v>0.33272180843266003</c:v>
                </c:pt>
                <c:pt idx="121">
                  <c:v>0.33272190275723246</c:v>
                </c:pt>
              </c:numCache>
            </c:numRef>
          </c:yVal>
          <c:smooth val="0"/>
        </c:ser>
        <c:ser>
          <c:idx val="1"/>
          <c:order val="1"/>
          <c:tx>
            <c:v>75</c:v>
          </c:tx>
          <c:spPr>
            <a:ln w="28575">
              <a:noFill/>
            </a:ln>
          </c:spPr>
          <c:marker>
            <c:symbol val="square"/>
            <c:size val="5"/>
            <c:spPr>
              <a:noFill/>
              <a:ln>
                <a:solidFill>
                  <a:schemeClr val="tx1"/>
                </a:solidFill>
              </a:ln>
            </c:spPr>
          </c:marker>
          <c:xVal>
            <c:numRef>
              <c:f>Sheet2!$IT$3:$IT$132</c:f>
              <c:numCache>
                <c:formatCode>General</c:formatCode>
                <c:ptCount val="130"/>
                <c:pt idx="0">
                  <c:v>0</c:v>
                </c:pt>
                <c:pt idx="1">
                  <c:v>7.93443488E+17</c:v>
                </c:pt>
                <c:pt idx="2">
                  <c:v>3.173773952000001E+18</c:v>
                </c:pt>
                <c:pt idx="3">
                  <c:v>4.9590218E+18</c:v>
                </c:pt>
                <c:pt idx="4">
                  <c:v>7.140991392E+18</c:v>
                </c:pt>
                <c:pt idx="5">
                  <c:v>9.719682728E+18</c:v>
                </c:pt>
                <c:pt idx="6">
                  <c:v>1.269509580799998E+19</c:v>
                </c:pt>
                <c:pt idx="7">
                  <c:v>1.6067230632E+19</c:v>
                </c:pt>
                <c:pt idx="8">
                  <c:v>1.98360872E+19</c:v>
                </c:pt>
                <c:pt idx="9">
                  <c:v>2.4001665512000012E+19</c:v>
                </c:pt>
                <c:pt idx="10">
                  <c:v>2.8563965568E+19</c:v>
                </c:pt>
                <c:pt idx="11">
                  <c:v>3.3522987367999988E+19</c:v>
                </c:pt>
                <c:pt idx="12">
                  <c:v>3.8878730912E+19</c:v>
                </c:pt>
                <c:pt idx="13">
                  <c:v>4.4631196199999955E+19</c:v>
                </c:pt>
                <c:pt idx="14">
                  <c:v>5.0780383232E+19</c:v>
                </c:pt>
                <c:pt idx="15">
                  <c:v>6.4268922528E+19</c:v>
                </c:pt>
                <c:pt idx="16">
                  <c:v>7.93443488E+19</c:v>
                </c:pt>
                <c:pt idx="17">
                  <c:v>9.6006662048000066E+19</c:v>
                </c:pt>
                <c:pt idx="18">
                  <c:v>1.1425586227200021E+20</c:v>
                </c:pt>
                <c:pt idx="19">
                  <c:v>1.34091949472E+20</c:v>
                </c:pt>
                <c:pt idx="20">
                  <c:v>1.55514923648E+20</c:v>
                </c:pt>
                <c:pt idx="21">
                  <c:v>1.7852478480000002E+20</c:v>
                </c:pt>
                <c:pt idx="22">
                  <c:v>2.0312153292799967E+20</c:v>
                </c:pt>
                <c:pt idx="23">
                  <c:v>2.2930516803200002E+20</c:v>
                </c:pt>
                <c:pt idx="24">
                  <c:v>2.5707569011199997E+20</c:v>
                </c:pt>
                <c:pt idx="25">
                  <c:v>2.8643309916800002E+20</c:v>
                </c:pt>
                <c:pt idx="26">
                  <c:v>3.1737739520000046E+20</c:v>
                </c:pt>
                <c:pt idx="27">
                  <c:v>3.4990857820799998E+20</c:v>
                </c:pt>
                <c:pt idx="28">
                  <c:v>3.8402664819199993E+20</c:v>
                </c:pt>
                <c:pt idx="29">
                  <c:v>4.1973160515199821E+20</c:v>
                </c:pt>
                <c:pt idx="30">
                  <c:v>4.5702344908800033E+20</c:v>
                </c:pt>
                <c:pt idx="31">
                  <c:v>4.9590218000000011E+20</c:v>
                </c:pt>
                <c:pt idx="32">
                  <c:v>5.3636779788799875E+20</c:v>
                </c:pt>
                <c:pt idx="33">
                  <c:v>5.7842030275199985E+20</c:v>
                </c:pt>
                <c:pt idx="34">
                  <c:v>6.22059694592E+20</c:v>
                </c:pt>
                <c:pt idx="35">
                  <c:v>6.6728597340799998E+20</c:v>
                </c:pt>
                <c:pt idx="36">
                  <c:v>7.1409913920000007E+20</c:v>
                </c:pt>
                <c:pt idx="37">
                  <c:v>7.6249919196799762E+20</c:v>
                </c:pt>
                <c:pt idx="38">
                  <c:v>8.1248613171199987E+20</c:v>
                </c:pt>
                <c:pt idx="39">
                  <c:v>8.6405995843199998E+20</c:v>
                </c:pt>
                <c:pt idx="40">
                  <c:v>9.1722067212800007E+20</c:v>
                </c:pt>
                <c:pt idx="41">
                  <c:v>9.7196827279999998E+20</c:v>
                </c:pt>
                <c:pt idx="42">
                  <c:v>1.0283027604480001E+21</c:v>
                </c:pt>
                <c:pt idx="43">
                  <c:v>1.0862241350719999E+21</c:v>
                </c:pt>
                <c:pt idx="44">
                  <c:v>1.1457323966719999E+21</c:v>
                </c:pt>
                <c:pt idx="45">
                  <c:v>1.2068275452479999E+21</c:v>
                </c:pt>
                <c:pt idx="46">
                  <c:v>1.2695095808E+21</c:v>
                </c:pt>
                <c:pt idx="47">
                  <c:v>1.3337785033280001E+21</c:v>
                </c:pt>
                <c:pt idx="48">
                  <c:v>1.3996343128319976E+21</c:v>
                </c:pt>
                <c:pt idx="49">
                  <c:v>1.467077009312E+21</c:v>
                </c:pt>
                <c:pt idx="50">
                  <c:v>1.536106592768E+21</c:v>
                </c:pt>
                <c:pt idx="51">
                  <c:v>1.6067230632E+21</c:v>
                </c:pt>
                <c:pt idx="52">
                  <c:v>1.6789264206079999E+21</c:v>
                </c:pt>
                <c:pt idx="53">
                  <c:v>1.7527166649920001E+21</c:v>
                </c:pt>
                <c:pt idx="54">
                  <c:v>1.8280937963519997E+21</c:v>
                </c:pt>
                <c:pt idx="55">
                  <c:v>1.9050578146880043E+21</c:v>
                </c:pt>
                <c:pt idx="56">
                  <c:v>1.9836087199999999E+21</c:v>
                </c:pt>
                <c:pt idx="57">
                  <c:v>2.063746512288E+21</c:v>
                </c:pt>
                <c:pt idx="58">
                  <c:v>2.1454711915520005E+21</c:v>
                </c:pt>
                <c:pt idx="59">
                  <c:v>2.2287827577920099E+21</c:v>
                </c:pt>
                <c:pt idx="60">
                  <c:v>2.3136812110079999E+21</c:v>
                </c:pt>
                <c:pt idx="61">
                  <c:v>2.4001665512000014E+21</c:v>
                </c:pt>
                <c:pt idx="62">
                  <c:v>2.488238778368E+21</c:v>
                </c:pt>
                <c:pt idx="63">
                  <c:v>2.5778978925120019E+21</c:v>
                </c:pt>
                <c:pt idx="64">
                  <c:v>2.6691438936319999E+21</c:v>
                </c:pt>
                <c:pt idx="65">
                  <c:v>2.7619767817280002E+21</c:v>
                </c:pt>
                <c:pt idx="66">
                  <c:v>2.8563965568000003E+21</c:v>
                </c:pt>
                <c:pt idx="67">
                  <c:v>2.9524032188479995E+21</c:v>
                </c:pt>
                <c:pt idx="68">
                  <c:v>3.0499967678720088E+21</c:v>
                </c:pt>
                <c:pt idx="69">
                  <c:v>3.1491772038720012E+21</c:v>
                </c:pt>
                <c:pt idx="70">
                  <c:v>3.249944526848E+21</c:v>
                </c:pt>
                <c:pt idx="71">
                  <c:v>3.3522987367999975E+21</c:v>
                </c:pt>
                <c:pt idx="72">
                  <c:v>3.4562398337279989E+21</c:v>
                </c:pt>
                <c:pt idx="73">
                  <c:v>3.5617678176320016E+21</c:v>
                </c:pt>
                <c:pt idx="74">
                  <c:v>3.6688826885120018E+21</c:v>
                </c:pt>
                <c:pt idx="75">
                  <c:v>3.7775844463680002E+21</c:v>
                </c:pt>
                <c:pt idx="76">
                  <c:v>3.8878730911999999E+21</c:v>
                </c:pt>
                <c:pt idx="77">
                  <c:v>3.9997486230079978E+21</c:v>
                </c:pt>
                <c:pt idx="78">
                  <c:v>4.113211041792E+21</c:v>
                </c:pt>
                <c:pt idx="79">
                  <c:v>4.2282603475520004E+21</c:v>
                </c:pt>
                <c:pt idx="80">
                  <c:v>4.3448965402879816E+21</c:v>
                </c:pt>
                <c:pt idx="81">
                  <c:v>4.4631196199999945E+21</c:v>
                </c:pt>
                <c:pt idx="82">
                  <c:v>4.5829295866879898E+21</c:v>
                </c:pt>
                <c:pt idx="83">
                  <c:v>4.704326440352E+21</c:v>
                </c:pt>
                <c:pt idx="84">
                  <c:v>4.8273101809920005E+21</c:v>
                </c:pt>
                <c:pt idx="85">
                  <c:v>4.9518808086079886E+21</c:v>
                </c:pt>
                <c:pt idx="86">
                  <c:v>5.0780383232E+21</c:v>
                </c:pt>
                <c:pt idx="87">
                  <c:v>5.2057827247680001E+21</c:v>
                </c:pt>
                <c:pt idx="88">
                  <c:v>5.3351140133120005E+21</c:v>
                </c:pt>
                <c:pt idx="89">
                  <c:v>5.4660321888320031E+21</c:v>
                </c:pt>
                <c:pt idx="90">
                  <c:v>5.5985372513279809E+21</c:v>
                </c:pt>
                <c:pt idx="91">
                  <c:v>5.7326292007999997E+21</c:v>
                </c:pt>
                <c:pt idx="92">
                  <c:v>5.8683080372479874E+21</c:v>
                </c:pt>
                <c:pt idx="93">
                  <c:v>6.0055737606720004E+21</c:v>
                </c:pt>
                <c:pt idx="94">
                  <c:v>6.1444263710719874E+21</c:v>
                </c:pt>
                <c:pt idx="95">
                  <c:v>6.2848658684479831E+21</c:v>
                </c:pt>
                <c:pt idx="96">
                  <c:v>6.4268922527999978E+21</c:v>
                </c:pt>
                <c:pt idx="97">
                  <c:v>6.5705055241279898E+21</c:v>
                </c:pt>
                <c:pt idx="98">
                  <c:v>6.7157056824319997E+21</c:v>
                </c:pt>
                <c:pt idx="99">
                  <c:v>6.8624927277120005E+21</c:v>
                </c:pt>
                <c:pt idx="100">
                  <c:v>7.0108666599680005E+21</c:v>
                </c:pt>
                <c:pt idx="101">
                  <c:v>7.160827479199986E+21</c:v>
                </c:pt>
                <c:pt idx="102">
                  <c:v>7.312375185408E+21</c:v>
                </c:pt>
                <c:pt idx="103">
                  <c:v>7.4655097785920006E+21</c:v>
                </c:pt>
                <c:pt idx="104">
                  <c:v>7.6202312587519847E+21</c:v>
                </c:pt>
                <c:pt idx="105">
                  <c:v>7.7765396258880099E+21</c:v>
                </c:pt>
                <c:pt idx="106">
                  <c:v>7.9344348799999809E+21</c:v>
                </c:pt>
                <c:pt idx="107">
                  <c:v>8.0939170210880002E+21</c:v>
                </c:pt>
                <c:pt idx="108">
                  <c:v>8.254986049152002E+21</c:v>
                </c:pt>
                <c:pt idx="109">
                  <c:v>8.4176419641920009E+21</c:v>
                </c:pt>
                <c:pt idx="110">
                  <c:v>8.5818847662080021E+21</c:v>
                </c:pt>
                <c:pt idx="111">
                  <c:v>8.7477144551999983E+21</c:v>
                </c:pt>
                <c:pt idx="112">
                  <c:v>8.915131031168023E+21</c:v>
                </c:pt>
                <c:pt idx="113">
                  <c:v>9.0841344941119997E+21</c:v>
                </c:pt>
                <c:pt idx="114">
                  <c:v>9.2547248440319997E+21</c:v>
                </c:pt>
                <c:pt idx="115">
                  <c:v>9.426902080928E+21</c:v>
                </c:pt>
                <c:pt idx="116">
                  <c:v>9.6006662048000057E+21</c:v>
                </c:pt>
                <c:pt idx="117">
                  <c:v>9.7760172156480064E+21</c:v>
                </c:pt>
                <c:pt idx="118">
                  <c:v>9.952955113472E+21</c:v>
                </c:pt>
                <c:pt idx="119">
                  <c:v>1.0131479898272028E+22</c:v>
                </c:pt>
                <c:pt idx="120">
                  <c:v>1.0311591570047978E+22</c:v>
                </c:pt>
                <c:pt idx="121">
                  <c:v>1.0493290128799951E+22</c:v>
                </c:pt>
                <c:pt idx="122">
                  <c:v>1.0676575574528E+22</c:v>
                </c:pt>
                <c:pt idx="123">
                  <c:v>1.0861447907232E+22</c:v>
                </c:pt>
                <c:pt idx="124">
                  <c:v>1.1047907126912001E+22</c:v>
                </c:pt>
                <c:pt idx="125">
                  <c:v>1.1235953233568001E+22</c:v>
                </c:pt>
                <c:pt idx="126">
                  <c:v>1.1425586227200001E+22</c:v>
                </c:pt>
                <c:pt idx="127">
                  <c:v>1.1616806107808E+22</c:v>
                </c:pt>
                <c:pt idx="128">
                  <c:v>1.180961287539196E+22</c:v>
                </c:pt>
                <c:pt idx="129">
                  <c:v>1.2004006529951968E+22</c:v>
                </c:pt>
              </c:numCache>
            </c:numRef>
          </c:xVal>
          <c:yVal>
            <c:numRef>
              <c:f>Sheet2!$EY$3:$EY$132</c:f>
              <c:numCache>
                <c:formatCode>General</c:formatCode>
                <c:ptCount val="130"/>
                <c:pt idx="0">
                  <c:v>1.5033867386456989E-2</c:v>
                </c:pt>
                <c:pt idx="1">
                  <c:v>0.17765160040942041</c:v>
                </c:pt>
                <c:pt idx="2">
                  <c:v>0.21944865893974874</c:v>
                </c:pt>
                <c:pt idx="3">
                  <c:v>0.23196562893172734</c:v>
                </c:pt>
                <c:pt idx="4">
                  <c:v>0.24349079024274703</c:v>
                </c:pt>
                <c:pt idx="5">
                  <c:v>0.28030689737562187</c:v>
                </c:pt>
                <c:pt idx="6">
                  <c:v>0.27916664572427402</c:v>
                </c:pt>
                <c:pt idx="7">
                  <c:v>0.28539339956695781</c:v>
                </c:pt>
                <c:pt idx="8">
                  <c:v>0.29291651789531414</c:v>
                </c:pt>
                <c:pt idx="9">
                  <c:v>0.29193441660527031</c:v>
                </c:pt>
                <c:pt idx="10">
                  <c:v>0.29772852957395562</c:v>
                </c:pt>
                <c:pt idx="11">
                  <c:v>0.30087188196835607</c:v>
                </c:pt>
                <c:pt idx="12">
                  <c:v>0.30191429624383687</c:v>
                </c:pt>
                <c:pt idx="13">
                  <c:v>0.30036441676084902</c:v>
                </c:pt>
                <c:pt idx="14">
                  <c:v>0.304190897468403</c:v>
                </c:pt>
                <c:pt idx="15">
                  <c:v>0.30493977835869385</c:v>
                </c:pt>
                <c:pt idx="16">
                  <c:v>0.3272989877601174</c:v>
                </c:pt>
                <c:pt idx="17">
                  <c:v>0.30248173596372596</c:v>
                </c:pt>
                <c:pt idx="18">
                  <c:v>0.30258086058801748</c:v>
                </c:pt>
                <c:pt idx="19">
                  <c:v>0.30241606371646079</c:v>
                </c:pt>
                <c:pt idx="20">
                  <c:v>0.29981600973477607</c:v>
                </c:pt>
                <c:pt idx="21">
                  <c:v>0.29652827510606555</c:v>
                </c:pt>
                <c:pt idx="22">
                  <c:v>0.29655659452922606</c:v>
                </c:pt>
                <c:pt idx="23">
                  <c:v>0.31597008617399752</c:v>
                </c:pt>
                <c:pt idx="24">
                  <c:v>0.29385619626927761</c:v>
                </c:pt>
                <c:pt idx="25">
                  <c:v>0.29387440353538974</c:v>
                </c:pt>
                <c:pt idx="26">
                  <c:v>0.31424809161496842</c:v>
                </c:pt>
                <c:pt idx="27">
                  <c:v>0.29383652295113644</c:v>
                </c:pt>
                <c:pt idx="28">
                  <c:v>0.29622842391760357</c:v>
                </c:pt>
                <c:pt idx="29">
                  <c:v>0.31782571867223541</c:v>
                </c:pt>
                <c:pt idx="30">
                  <c:v>0.31843066814497289</c:v>
                </c:pt>
                <c:pt idx="31">
                  <c:v>0.31802425795068223</c:v>
                </c:pt>
                <c:pt idx="32">
                  <c:v>0.31561614039694685</c:v>
                </c:pt>
                <c:pt idx="33">
                  <c:v>0.31466138323739606</c:v>
                </c:pt>
                <c:pt idx="34">
                  <c:v>0.29419135415842629</c:v>
                </c:pt>
                <c:pt idx="35">
                  <c:v>0.29730637631352547</c:v>
                </c:pt>
                <c:pt idx="36">
                  <c:v>0.30119349029387682</c:v>
                </c:pt>
                <c:pt idx="37">
                  <c:v>0.30080653927976386</c:v>
                </c:pt>
                <c:pt idx="38">
                  <c:v>0.30304549659705438</c:v>
                </c:pt>
                <c:pt idx="39">
                  <c:v>0.30737017898808333</c:v>
                </c:pt>
                <c:pt idx="40">
                  <c:v>0.31175904731807236</c:v>
                </c:pt>
                <c:pt idx="41">
                  <c:v>0.30032001773648642</c:v>
                </c:pt>
                <c:pt idx="42">
                  <c:v>0.31527349618721462</c:v>
                </c:pt>
                <c:pt idx="43">
                  <c:v>0.32681911322680751</c:v>
                </c:pt>
                <c:pt idx="44">
                  <c:v>0.32876039283580905</c:v>
                </c:pt>
                <c:pt idx="45">
                  <c:v>0.3301572794413698</c:v>
                </c:pt>
                <c:pt idx="46">
                  <c:v>0.32128296980649801</c:v>
                </c:pt>
                <c:pt idx="47">
                  <c:v>0.32024646369993887</c:v>
                </c:pt>
                <c:pt idx="48">
                  <c:v>0.32778668014944068</c:v>
                </c:pt>
                <c:pt idx="49">
                  <c:v>0.32949006412013987</c:v>
                </c:pt>
                <c:pt idx="50">
                  <c:v>0.3318877330910488</c:v>
                </c:pt>
                <c:pt idx="51">
                  <c:v>0.32634940239690297</c:v>
                </c:pt>
                <c:pt idx="52">
                  <c:v>0.32518838086115143</c:v>
                </c:pt>
                <c:pt idx="53">
                  <c:v>0.32987364310830791</c:v>
                </c:pt>
                <c:pt idx="54">
                  <c:v>0.33058361283878662</c:v>
                </c:pt>
                <c:pt idx="55">
                  <c:v>0.33128357083074739</c:v>
                </c:pt>
                <c:pt idx="56">
                  <c:v>0.32760681513425477</c:v>
                </c:pt>
                <c:pt idx="57">
                  <c:v>0.32397968513044861</c:v>
                </c:pt>
                <c:pt idx="58">
                  <c:v>0.32696281807268718</c:v>
                </c:pt>
                <c:pt idx="59">
                  <c:v>0.32786859384089961</c:v>
                </c:pt>
                <c:pt idx="60">
                  <c:v>0.3287664929492114</c:v>
                </c:pt>
                <c:pt idx="61">
                  <c:v>0.32965666454619252</c:v>
                </c:pt>
                <c:pt idx="62">
                  <c:v>0.32758921977373751</c:v>
                </c:pt>
                <c:pt idx="63">
                  <c:v>0.32765821423004438</c:v>
                </c:pt>
                <c:pt idx="64">
                  <c:v>0.32956056632658604</c:v>
                </c:pt>
                <c:pt idx="65">
                  <c:v>0.329640017191412</c:v>
                </c:pt>
                <c:pt idx="66">
                  <c:v>0.3297195738604411</c:v>
                </c:pt>
                <c:pt idx="67">
                  <c:v>0.32993052300650388</c:v>
                </c:pt>
                <c:pt idx="68">
                  <c:v>0.32830279409593743</c:v>
                </c:pt>
                <c:pt idx="69">
                  <c:v>0.32991701921412453</c:v>
                </c:pt>
                <c:pt idx="70">
                  <c:v>0.33155574538759103</c:v>
                </c:pt>
                <c:pt idx="71">
                  <c:v>0.33191044889646715</c:v>
                </c:pt>
                <c:pt idx="72">
                  <c:v>0.33226213408886307</c:v>
                </c:pt>
                <c:pt idx="73">
                  <c:v>0.33083077829115803</c:v>
                </c:pt>
                <c:pt idx="74">
                  <c:v>0.3297352980892273</c:v>
                </c:pt>
                <c:pt idx="75">
                  <c:v>0.329742820499282</c:v>
                </c:pt>
                <c:pt idx="76">
                  <c:v>0.33073934691314544</c:v>
                </c:pt>
                <c:pt idx="77">
                  <c:v>0.33136590831751311</c:v>
                </c:pt>
                <c:pt idx="78">
                  <c:v>0.33163981298371248</c:v>
                </c:pt>
                <c:pt idx="79">
                  <c:v>0.33191270473871087</c:v>
                </c:pt>
                <c:pt idx="80">
                  <c:v>0.33119285126156406</c:v>
                </c:pt>
                <c:pt idx="81">
                  <c:v>0.33119633513011087</c:v>
                </c:pt>
                <c:pt idx="82">
                  <c:v>0.33137845741158006</c:v>
                </c:pt>
                <c:pt idx="83">
                  <c:v>0.33156023651320382</c:v>
                </c:pt>
                <c:pt idx="84">
                  <c:v>0.33174136891016082</c:v>
                </c:pt>
                <c:pt idx="85">
                  <c:v>0.33192233465421428</c:v>
                </c:pt>
                <c:pt idx="86">
                  <c:v>0.33188363231852036</c:v>
                </c:pt>
                <c:pt idx="87">
                  <c:v>0.33197452101676711</c:v>
                </c:pt>
                <c:pt idx="88">
                  <c:v>0.33206530975727688</c:v>
                </c:pt>
                <c:pt idx="89">
                  <c:v>0.33215599877625912</c:v>
                </c:pt>
                <c:pt idx="90">
                  <c:v>0.33228665867915996</c:v>
                </c:pt>
                <c:pt idx="91">
                  <c:v>0.33231076099681128</c:v>
                </c:pt>
                <c:pt idx="92">
                  <c:v>0.33233482880234838</c:v>
                </c:pt>
                <c:pt idx="93">
                  <c:v>0.33235886216984878</c:v>
                </c:pt>
                <c:pt idx="94">
                  <c:v>0.33238286117317084</c:v>
                </c:pt>
                <c:pt idx="95">
                  <c:v>0.33238354218492627</c:v>
                </c:pt>
                <c:pt idx="96">
                  <c:v>0.33243333749516468</c:v>
                </c:pt>
                <c:pt idx="97">
                  <c:v>0.33247628906988974</c:v>
                </c:pt>
                <c:pt idx="98">
                  <c:v>0.33251919030681404</c:v>
                </c:pt>
                <c:pt idx="99">
                  <c:v>0.33256204129438077</c:v>
                </c:pt>
                <c:pt idx="100">
                  <c:v>0.33255570151107788</c:v>
                </c:pt>
                <c:pt idx="101">
                  <c:v>0.33259967368389404</c:v>
                </c:pt>
                <c:pt idx="102">
                  <c:v>0.33264360593234393</c:v>
                </c:pt>
                <c:pt idx="103">
                  <c:v>0.33268749831077726</c:v>
                </c:pt>
                <c:pt idx="104">
                  <c:v>0.33273135087344341</c:v>
                </c:pt>
                <c:pt idx="105">
                  <c:v>0.33273162504180981</c:v>
                </c:pt>
                <c:pt idx="106">
                  <c:v>0.3327318989616973</c:v>
                </c:pt>
                <c:pt idx="107">
                  <c:v>0.33273217263344418</c:v>
                </c:pt>
                <c:pt idx="108">
                  <c:v>0.3327324460573855</c:v>
                </c:pt>
                <c:pt idx="109">
                  <c:v>0.33273271923386077</c:v>
                </c:pt>
                <c:pt idx="110">
                  <c:v>0.33280606069654745</c:v>
                </c:pt>
                <c:pt idx="111">
                  <c:v>0.3328793680152124</c:v>
                </c:pt>
                <c:pt idx="112">
                  <c:v>0.332952641213693</c:v>
                </c:pt>
                <c:pt idx="113">
                  <c:v>0.3330258803158061</c:v>
                </c:pt>
                <c:pt idx="114">
                  <c:v>0.33302595247758932</c:v>
                </c:pt>
                <c:pt idx="115">
                  <c:v>0.33302602460581093</c:v>
                </c:pt>
                <c:pt idx="116">
                  <c:v>0.33302609670049177</c:v>
                </c:pt>
                <c:pt idx="117">
                  <c:v>0.33305990375438244</c:v>
                </c:pt>
                <c:pt idx="118">
                  <c:v>0.33309370194016097</c:v>
                </c:pt>
                <c:pt idx="119">
                  <c:v>0.33312749126131697</c:v>
                </c:pt>
                <c:pt idx="120">
                  <c:v>0.33316127172133642</c:v>
                </c:pt>
                <c:pt idx="121">
                  <c:v>0.33316129464295491</c:v>
                </c:pt>
                <c:pt idx="122">
                  <c:v>0.33316131755856232</c:v>
                </c:pt>
                <c:pt idx="123">
                  <c:v>0.3331613404681632</c:v>
                </c:pt>
                <c:pt idx="124">
                  <c:v>0.3331613633717605</c:v>
                </c:pt>
                <c:pt idx="125">
                  <c:v>0.33316138626935404</c:v>
                </c:pt>
                <c:pt idx="126">
                  <c:v>0.33316140916094777</c:v>
                </c:pt>
                <c:pt idx="127">
                  <c:v>0.33316143204654258</c:v>
                </c:pt>
                <c:pt idx="128">
                  <c:v>0.33316145492614307</c:v>
                </c:pt>
                <c:pt idx="129">
                  <c:v>0.33316147779975169</c:v>
                </c:pt>
              </c:numCache>
            </c:numRef>
          </c:yVal>
          <c:smooth val="0"/>
        </c:ser>
        <c:ser>
          <c:idx val="2"/>
          <c:order val="2"/>
          <c:tx>
            <c:v>100</c:v>
          </c:tx>
          <c:spPr>
            <a:ln w="28575">
              <a:noFill/>
            </a:ln>
          </c:spPr>
          <c:marker>
            <c:symbol val="triangle"/>
            <c:size val="5"/>
            <c:spPr>
              <a:noFill/>
              <a:ln>
                <a:solidFill>
                  <a:schemeClr val="tx1"/>
                </a:solidFill>
              </a:ln>
            </c:spPr>
          </c:marker>
          <c:xVal>
            <c:numRef>
              <c:f>Sheet2!$IU$3:$IU$132</c:f>
              <c:numCache>
                <c:formatCode>General</c:formatCode>
                <c:ptCount val="130"/>
                <c:pt idx="0">
                  <c:v>0</c:v>
                </c:pt>
                <c:pt idx="1">
                  <c:v>4.4631196199999898E+17</c:v>
                </c:pt>
                <c:pt idx="2">
                  <c:v>1.785247848E+18</c:v>
                </c:pt>
                <c:pt idx="3">
                  <c:v>2.7894497625000049E+18</c:v>
                </c:pt>
                <c:pt idx="4">
                  <c:v>4.0168076579999877E+18</c:v>
                </c:pt>
                <c:pt idx="5">
                  <c:v>5.4673215344999977E+18</c:v>
                </c:pt>
                <c:pt idx="6">
                  <c:v>7.140991392E+18</c:v>
                </c:pt>
                <c:pt idx="7">
                  <c:v>9.0378172304999997E+18</c:v>
                </c:pt>
                <c:pt idx="8">
                  <c:v>1.1157799049999999E+19</c:v>
                </c:pt>
                <c:pt idx="9">
                  <c:v>1.3500936850499971E+19</c:v>
                </c:pt>
                <c:pt idx="10">
                  <c:v>1.6067230632E+19</c:v>
                </c:pt>
                <c:pt idx="11">
                  <c:v>1.8856680394499998E+19</c:v>
                </c:pt>
                <c:pt idx="12">
                  <c:v>2.1869286137999999E+19</c:v>
                </c:pt>
                <c:pt idx="13">
                  <c:v>2.5105047862500012E+19</c:v>
                </c:pt>
                <c:pt idx="14">
                  <c:v>2.8563965568E+19</c:v>
                </c:pt>
                <c:pt idx="15">
                  <c:v>3.6151268922000011E+19</c:v>
                </c:pt>
                <c:pt idx="16">
                  <c:v>4.4631196199999955E+19</c:v>
                </c:pt>
                <c:pt idx="17">
                  <c:v>5.4003747401999966E+19</c:v>
                </c:pt>
                <c:pt idx="18">
                  <c:v>6.4268922528E+19</c:v>
                </c:pt>
                <c:pt idx="19">
                  <c:v>7.5426721577999991E+19</c:v>
                </c:pt>
                <c:pt idx="20">
                  <c:v>8.7477144551999996E+19</c:v>
                </c:pt>
                <c:pt idx="21">
                  <c:v>1.0042019145E+20</c:v>
                </c:pt>
                <c:pt idx="22">
                  <c:v>1.1425586227200021E+20</c:v>
                </c:pt>
                <c:pt idx="23">
                  <c:v>1.2898415701799977E+20</c:v>
                </c:pt>
                <c:pt idx="24">
                  <c:v>1.4460507568800001E+20</c:v>
                </c:pt>
                <c:pt idx="25">
                  <c:v>1.6111861828199999E+20</c:v>
                </c:pt>
                <c:pt idx="26">
                  <c:v>1.7852478479999998E+20</c:v>
                </c:pt>
                <c:pt idx="27">
                  <c:v>1.9682357524199997E+20</c:v>
                </c:pt>
                <c:pt idx="28">
                  <c:v>2.16014989608E+20</c:v>
                </c:pt>
                <c:pt idx="29">
                  <c:v>2.3609902789800054E+20</c:v>
                </c:pt>
                <c:pt idx="30">
                  <c:v>2.5707569011199997E+20</c:v>
                </c:pt>
                <c:pt idx="31">
                  <c:v>2.7894497625000011E+20</c:v>
                </c:pt>
                <c:pt idx="32">
                  <c:v>3.017068863119999E+20</c:v>
                </c:pt>
                <c:pt idx="33">
                  <c:v>3.2536142029800073E+20</c:v>
                </c:pt>
                <c:pt idx="34">
                  <c:v>3.4990857820799998E+20</c:v>
                </c:pt>
                <c:pt idx="35">
                  <c:v>3.7534836004199996E+20</c:v>
                </c:pt>
                <c:pt idx="36">
                  <c:v>4.0168076579999882E+20</c:v>
                </c:pt>
                <c:pt idx="37">
                  <c:v>4.2890579548199997E+20</c:v>
                </c:pt>
                <c:pt idx="38">
                  <c:v>4.5702344908800033E+20</c:v>
                </c:pt>
                <c:pt idx="39">
                  <c:v>4.8603372661799787E+20</c:v>
                </c:pt>
                <c:pt idx="40">
                  <c:v>5.1593662807200013E+20</c:v>
                </c:pt>
                <c:pt idx="41">
                  <c:v>5.4673215344999956E+20</c:v>
                </c:pt>
                <c:pt idx="42">
                  <c:v>5.7842030275199985E+20</c:v>
                </c:pt>
                <c:pt idx="43">
                  <c:v>6.1100107597799857E+20</c:v>
                </c:pt>
                <c:pt idx="44">
                  <c:v>6.4447447312799996E+20</c:v>
                </c:pt>
                <c:pt idx="45">
                  <c:v>6.7884049420199985E+20</c:v>
                </c:pt>
                <c:pt idx="46">
                  <c:v>7.140991391999998E+20</c:v>
                </c:pt>
                <c:pt idx="47">
                  <c:v>7.5025040812199956E+20</c:v>
                </c:pt>
                <c:pt idx="48">
                  <c:v>7.872943009679999E+20</c:v>
                </c:pt>
                <c:pt idx="49">
                  <c:v>8.2523081773800004E+20</c:v>
                </c:pt>
                <c:pt idx="50">
                  <c:v>8.6405995843199998E+20</c:v>
                </c:pt>
                <c:pt idx="51">
                  <c:v>9.0378172305000012E+20</c:v>
                </c:pt>
                <c:pt idx="52">
                  <c:v>9.4439611159199993E+20</c:v>
                </c:pt>
                <c:pt idx="53">
                  <c:v>9.8590312405800229E+20</c:v>
                </c:pt>
                <c:pt idx="54">
                  <c:v>1.0283027604480001E+21</c:v>
                </c:pt>
                <c:pt idx="55">
                  <c:v>1.071595020762E+21</c:v>
                </c:pt>
                <c:pt idx="56">
                  <c:v>1.1157799049999999E+21</c:v>
                </c:pt>
                <c:pt idx="57">
                  <c:v>1.1608574131620027E+21</c:v>
                </c:pt>
                <c:pt idx="58">
                  <c:v>1.2068275452479999E+21</c:v>
                </c:pt>
                <c:pt idx="59">
                  <c:v>1.253690301258E+21</c:v>
                </c:pt>
                <c:pt idx="60">
                  <c:v>1.3014456811919998E+21</c:v>
                </c:pt>
                <c:pt idx="61">
                  <c:v>1.3500936850499971E+21</c:v>
                </c:pt>
                <c:pt idx="62">
                  <c:v>1.3996343128319976E+21</c:v>
                </c:pt>
                <c:pt idx="63">
                  <c:v>1.4500675645380037E+21</c:v>
                </c:pt>
                <c:pt idx="64">
                  <c:v>1.5013934401679964E+21</c:v>
                </c:pt>
                <c:pt idx="65">
                  <c:v>1.5536119397220001E+21</c:v>
                </c:pt>
                <c:pt idx="66">
                  <c:v>1.6067230632E+21</c:v>
                </c:pt>
                <c:pt idx="67">
                  <c:v>1.6607268106019998E+21</c:v>
                </c:pt>
                <c:pt idx="68">
                  <c:v>1.7156231819279978E+21</c:v>
                </c:pt>
                <c:pt idx="69">
                  <c:v>1.7714121771779998E+21</c:v>
                </c:pt>
                <c:pt idx="70">
                  <c:v>1.8280937963519997E+21</c:v>
                </c:pt>
                <c:pt idx="71">
                  <c:v>1.8856680394499998E+21</c:v>
                </c:pt>
                <c:pt idx="72">
                  <c:v>1.9441349064720001E+21</c:v>
                </c:pt>
                <c:pt idx="73">
                  <c:v>2.0034943974180006E+21</c:v>
                </c:pt>
                <c:pt idx="74">
                  <c:v>2.063746512288E+21</c:v>
                </c:pt>
                <c:pt idx="75">
                  <c:v>2.1248912510820085E+21</c:v>
                </c:pt>
                <c:pt idx="76">
                  <c:v>2.1869286137999993E+21</c:v>
                </c:pt>
                <c:pt idx="77">
                  <c:v>2.2498586004419998E+21</c:v>
                </c:pt>
                <c:pt idx="78">
                  <c:v>2.3136812110079999E+21</c:v>
                </c:pt>
                <c:pt idx="79">
                  <c:v>2.378396445498E+21</c:v>
                </c:pt>
                <c:pt idx="80">
                  <c:v>2.444004303912E+21</c:v>
                </c:pt>
                <c:pt idx="81">
                  <c:v>2.5105047862500005E+21</c:v>
                </c:pt>
                <c:pt idx="82">
                  <c:v>2.5778978925120019E+21</c:v>
                </c:pt>
                <c:pt idx="83">
                  <c:v>2.6461836226980002E+21</c:v>
                </c:pt>
                <c:pt idx="84">
                  <c:v>2.7153619768080005E+21</c:v>
                </c:pt>
                <c:pt idx="85">
                  <c:v>2.7854329548419996E+21</c:v>
                </c:pt>
                <c:pt idx="86">
                  <c:v>2.8563965568000003E+21</c:v>
                </c:pt>
                <c:pt idx="87">
                  <c:v>2.9282527826820009E+21</c:v>
                </c:pt>
                <c:pt idx="88">
                  <c:v>3.0010016324880003E+21</c:v>
                </c:pt>
                <c:pt idx="89">
                  <c:v>3.0746431062179997E+21</c:v>
                </c:pt>
                <c:pt idx="90">
                  <c:v>3.1491772038720012E+21</c:v>
                </c:pt>
                <c:pt idx="91">
                  <c:v>3.2246039254499999E+21</c:v>
                </c:pt>
                <c:pt idx="92">
                  <c:v>3.3009232709520012E+21</c:v>
                </c:pt>
                <c:pt idx="93">
                  <c:v>3.3781352403780003E+21</c:v>
                </c:pt>
                <c:pt idx="94">
                  <c:v>3.4562398337279989E+21</c:v>
                </c:pt>
                <c:pt idx="95">
                  <c:v>3.535237051002001E+21</c:v>
                </c:pt>
                <c:pt idx="96">
                  <c:v>3.6151268922E+21</c:v>
                </c:pt>
                <c:pt idx="97">
                  <c:v>3.6959093573220014E+21</c:v>
                </c:pt>
                <c:pt idx="98">
                  <c:v>3.7775844463680055E+21</c:v>
                </c:pt>
                <c:pt idx="99">
                  <c:v>3.8601521593379995E+21</c:v>
                </c:pt>
                <c:pt idx="100">
                  <c:v>3.9436124962319997E+21</c:v>
                </c:pt>
                <c:pt idx="101">
                  <c:v>4.0279654570499821E+21</c:v>
                </c:pt>
                <c:pt idx="102">
                  <c:v>4.113211041792E+21</c:v>
                </c:pt>
                <c:pt idx="103">
                  <c:v>4.199349250458E+21</c:v>
                </c:pt>
                <c:pt idx="104">
                  <c:v>4.2863800830480089E+21</c:v>
                </c:pt>
                <c:pt idx="105">
                  <c:v>4.3743035395619946E+21</c:v>
                </c:pt>
                <c:pt idx="106">
                  <c:v>4.4631196199999945E+21</c:v>
                </c:pt>
                <c:pt idx="107">
                  <c:v>4.552828324362E+21</c:v>
                </c:pt>
                <c:pt idx="108">
                  <c:v>4.6434296526479966E+21</c:v>
                </c:pt>
                <c:pt idx="109">
                  <c:v>4.7349236048579999E+21</c:v>
                </c:pt>
                <c:pt idx="110">
                  <c:v>4.8273101809919889E+21</c:v>
                </c:pt>
                <c:pt idx="111">
                  <c:v>4.9205893810499952E+21</c:v>
                </c:pt>
                <c:pt idx="112">
                  <c:v>5.0147612050319999E+21</c:v>
                </c:pt>
                <c:pt idx="113">
                  <c:v>5.1098256529379956E+21</c:v>
                </c:pt>
                <c:pt idx="114">
                  <c:v>5.2057827247680001E+21</c:v>
                </c:pt>
                <c:pt idx="115">
                  <c:v>5.3026324205219999E+21</c:v>
                </c:pt>
                <c:pt idx="116">
                  <c:v>5.4003747402000001E+21</c:v>
                </c:pt>
                <c:pt idx="117">
                  <c:v>5.4990096838020133E+21</c:v>
                </c:pt>
                <c:pt idx="118">
                  <c:v>5.5985372513279809E+21</c:v>
                </c:pt>
                <c:pt idx="119">
                  <c:v>5.6989574427779866E+21</c:v>
                </c:pt>
                <c:pt idx="120">
                  <c:v>5.8002702581519897E+21</c:v>
                </c:pt>
                <c:pt idx="121">
                  <c:v>5.9024756974499985E+21</c:v>
                </c:pt>
                <c:pt idx="122">
                  <c:v>6.0055737606719962E+21</c:v>
                </c:pt>
                <c:pt idx="123">
                  <c:v>6.109564447817987E+21</c:v>
                </c:pt>
                <c:pt idx="124">
                  <c:v>6.2144477588879877E+21</c:v>
                </c:pt>
                <c:pt idx="125">
                  <c:v>6.3202236938819994E+21</c:v>
                </c:pt>
                <c:pt idx="126">
                  <c:v>6.4268922527999978E+21</c:v>
                </c:pt>
                <c:pt idx="127">
                  <c:v>6.5344534356419989E+21</c:v>
                </c:pt>
                <c:pt idx="128">
                  <c:v>6.6429072424079815E+21</c:v>
                </c:pt>
                <c:pt idx="129">
                  <c:v>6.752253673097996E+21</c:v>
                </c:pt>
              </c:numCache>
            </c:numRef>
          </c:xVal>
          <c:yVal>
            <c:numRef>
              <c:f>Sheet2!$EZ$3:$EZ$132</c:f>
              <c:numCache>
                <c:formatCode>General</c:formatCode>
                <c:ptCount val="130"/>
                <c:pt idx="0">
                  <c:v>1.649761032102506E-2</c:v>
                </c:pt>
                <c:pt idx="1">
                  <c:v>0.18184402451463341</c:v>
                </c:pt>
                <c:pt idx="2">
                  <c:v>0.23383513254487154</c:v>
                </c:pt>
                <c:pt idx="3">
                  <c:v>0.2315175115440099</c:v>
                </c:pt>
                <c:pt idx="4">
                  <c:v>0.24138490378439958</c:v>
                </c:pt>
                <c:pt idx="5">
                  <c:v>0.24878008447076913</c:v>
                </c:pt>
                <c:pt idx="6">
                  <c:v>0.26617620188491464</c:v>
                </c:pt>
                <c:pt idx="7">
                  <c:v>0.27962930695056748</c:v>
                </c:pt>
                <c:pt idx="8">
                  <c:v>0.28259298965225038</c:v>
                </c:pt>
                <c:pt idx="9">
                  <c:v>0.28231291945538184</c:v>
                </c:pt>
                <c:pt idx="10">
                  <c:v>0.27903849741204112</c:v>
                </c:pt>
                <c:pt idx="11">
                  <c:v>0.28529575579209659</c:v>
                </c:pt>
                <c:pt idx="12">
                  <c:v>0.2932439865543876</c:v>
                </c:pt>
                <c:pt idx="13">
                  <c:v>0.30240826677997251</c:v>
                </c:pt>
                <c:pt idx="14">
                  <c:v>0.30382614562517102</c:v>
                </c:pt>
                <c:pt idx="15">
                  <c:v>0.30829928449753025</c:v>
                </c:pt>
                <c:pt idx="16">
                  <c:v>0.30823526874425788</c:v>
                </c:pt>
                <c:pt idx="17">
                  <c:v>0.30592504208324972</c:v>
                </c:pt>
                <c:pt idx="18">
                  <c:v>0.30287104582907165</c:v>
                </c:pt>
                <c:pt idx="19">
                  <c:v>0.30023128060063276</c:v>
                </c:pt>
                <c:pt idx="20">
                  <c:v>0.30044690131932977</c:v>
                </c:pt>
                <c:pt idx="21">
                  <c:v>0.32066069256253232</c:v>
                </c:pt>
                <c:pt idx="22">
                  <c:v>0.30216541979224892</c:v>
                </c:pt>
                <c:pt idx="23">
                  <c:v>0.30303617549289491</c:v>
                </c:pt>
                <c:pt idx="24">
                  <c:v>0.30184915699813575</c:v>
                </c:pt>
                <c:pt idx="25">
                  <c:v>0.30136697894639436</c:v>
                </c:pt>
                <c:pt idx="26">
                  <c:v>0.30262828818933557</c:v>
                </c:pt>
                <c:pt idx="27">
                  <c:v>0.30514918840966998</c:v>
                </c:pt>
                <c:pt idx="28">
                  <c:v>0.30816453151538137</c:v>
                </c:pt>
                <c:pt idx="29">
                  <c:v>0.30742766746878886</c:v>
                </c:pt>
                <c:pt idx="30">
                  <c:v>0.30983134619164598</c:v>
                </c:pt>
                <c:pt idx="31">
                  <c:v>0.31211126649125581</c:v>
                </c:pt>
                <c:pt idx="32">
                  <c:v>0.32725725942122424</c:v>
                </c:pt>
                <c:pt idx="33">
                  <c:v>0.3099673084234863</c:v>
                </c:pt>
                <c:pt idx="34">
                  <c:v>0.30779512114123975</c:v>
                </c:pt>
                <c:pt idx="35">
                  <c:v>0.32078736487477993</c:v>
                </c:pt>
                <c:pt idx="36">
                  <c:v>0.30407908165632647</c:v>
                </c:pt>
                <c:pt idx="37">
                  <c:v>0.30518688154198853</c:v>
                </c:pt>
                <c:pt idx="38">
                  <c:v>0.30909022964834532</c:v>
                </c:pt>
                <c:pt idx="39">
                  <c:v>0.29840508948956568</c:v>
                </c:pt>
                <c:pt idx="40">
                  <c:v>0.30393431113731961</c:v>
                </c:pt>
                <c:pt idx="41">
                  <c:v>0.30878724063452617</c:v>
                </c:pt>
                <c:pt idx="42">
                  <c:v>0.3189713252833995</c:v>
                </c:pt>
                <c:pt idx="43">
                  <c:v>0.32916866266792766</c:v>
                </c:pt>
                <c:pt idx="44">
                  <c:v>0.33047189114344289</c:v>
                </c:pt>
                <c:pt idx="45">
                  <c:v>0.33129391388828372</c:v>
                </c:pt>
                <c:pt idx="46">
                  <c:v>0.32246022890819581</c:v>
                </c:pt>
                <c:pt idx="47">
                  <c:v>0.3210662494660253</c:v>
                </c:pt>
                <c:pt idx="48">
                  <c:v>0.32803389038930908</c:v>
                </c:pt>
                <c:pt idx="49">
                  <c:v>0.32951912876493111</c:v>
                </c:pt>
                <c:pt idx="50">
                  <c:v>0.33182315164692117</c:v>
                </c:pt>
                <c:pt idx="51">
                  <c:v>0.32670194786800238</c:v>
                </c:pt>
                <c:pt idx="52">
                  <c:v>0.3256297669007735</c:v>
                </c:pt>
                <c:pt idx="53">
                  <c:v>0.33004927413916263</c:v>
                </c:pt>
                <c:pt idx="54">
                  <c:v>0.33079109053932076</c:v>
                </c:pt>
                <c:pt idx="55">
                  <c:v>0.33143694715515515</c:v>
                </c:pt>
                <c:pt idx="56">
                  <c:v>0.32803150101253231</c:v>
                </c:pt>
                <c:pt idx="57">
                  <c:v>0.32466824921841847</c:v>
                </c:pt>
                <c:pt idx="58">
                  <c:v>0.32743167092389142</c:v>
                </c:pt>
                <c:pt idx="59">
                  <c:v>0.3282668557515363</c:v>
                </c:pt>
                <c:pt idx="60">
                  <c:v>0.32908740936021758</c:v>
                </c:pt>
                <c:pt idx="61">
                  <c:v>0.32990966946362177</c:v>
                </c:pt>
                <c:pt idx="62">
                  <c:v>0.32799243684374696</c:v>
                </c:pt>
                <c:pt idx="63">
                  <c:v>0.32805716850055316</c:v>
                </c:pt>
                <c:pt idx="64">
                  <c:v>0.32983264691917491</c:v>
                </c:pt>
                <c:pt idx="65">
                  <c:v>0.3299076904141805</c:v>
                </c:pt>
                <c:pt idx="66">
                  <c:v>0.32998049651973993</c:v>
                </c:pt>
                <c:pt idx="67">
                  <c:v>0.33017542362412289</c:v>
                </c:pt>
                <c:pt idx="68">
                  <c:v>0.32866356866723839</c:v>
                </c:pt>
                <c:pt idx="69">
                  <c:v>0.33016227413494897</c:v>
                </c:pt>
                <c:pt idx="70">
                  <c:v>0.33168355655926818</c:v>
                </c:pt>
                <c:pt idx="71">
                  <c:v>0.33201256291059306</c:v>
                </c:pt>
                <c:pt idx="72">
                  <c:v>0.33233888318109162</c:v>
                </c:pt>
                <c:pt idx="73">
                  <c:v>0.33100923374294727</c:v>
                </c:pt>
                <c:pt idx="74">
                  <c:v>0.32999120441144947</c:v>
                </c:pt>
                <c:pt idx="75">
                  <c:v>0.32999761541422595</c:v>
                </c:pt>
                <c:pt idx="76">
                  <c:v>0.33092357580887394</c:v>
                </c:pt>
                <c:pt idx="77">
                  <c:v>0.3315054755128482</c:v>
                </c:pt>
                <c:pt idx="78">
                  <c:v>0.33175979691886304</c:v>
                </c:pt>
                <c:pt idx="79">
                  <c:v>0.33201323552967804</c:v>
                </c:pt>
                <c:pt idx="80">
                  <c:v>0.33134399723144858</c:v>
                </c:pt>
                <c:pt idx="81">
                  <c:v>0.33134701025127938</c:v>
                </c:pt>
                <c:pt idx="82">
                  <c:v>0.33151617182150411</c:v>
                </c:pt>
                <c:pt idx="83">
                  <c:v>0.33168503991750037</c:v>
                </c:pt>
                <c:pt idx="84">
                  <c:v>0.33185333218187685</c:v>
                </c:pt>
                <c:pt idx="85">
                  <c:v>0.33202149479115639</c:v>
                </c:pt>
                <c:pt idx="86">
                  <c:v>0.3319853952035694</c:v>
                </c:pt>
                <c:pt idx="87">
                  <c:v>0.33206984607866974</c:v>
                </c:pt>
                <c:pt idx="88">
                  <c:v>0.33215421342900814</c:v>
                </c:pt>
                <c:pt idx="89">
                  <c:v>0.33223849743816181</c:v>
                </c:pt>
                <c:pt idx="90">
                  <c:v>0.33235996947568147</c:v>
                </c:pt>
                <c:pt idx="91">
                  <c:v>0.33238234034953079</c:v>
                </c:pt>
                <c:pt idx="92">
                  <c:v>0.33240468142525154</c:v>
                </c:pt>
                <c:pt idx="93">
                  <c:v>0.33242699276233989</c:v>
                </c:pt>
                <c:pt idx="94">
                  <c:v>0.33244927442013489</c:v>
                </c:pt>
                <c:pt idx="95">
                  <c:v>0.33244986387355818</c:v>
                </c:pt>
                <c:pt idx="96">
                  <c:v>0.33249615909422053</c:v>
                </c:pt>
                <c:pt idx="97">
                  <c:v>0.33253608911959115</c:v>
                </c:pt>
                <c:pt idx="98">
                  <c:v>0.33257597560124452</c:v>
                </c:pt>
                <c:pt idx="99">
                  <c:v>0.33261581861036732</c:v>
                </c:pt>
                <c:pt idx="100">
                  <c:v>0.3326098897476536</c:v>
                </c:pt>
                <c:pt idx="101">
                  <c:v>0.33265078704541057</c:v>
                </c:pt>
                <c:pt idx="102">
                  <c:v>0.33269164978678778</c:v>
                </c:pt>
                <c:pt idx="103">
                  <c:v>0.33273247801556688</c:v>
                </c:pt>
                <c:pt idx="104">
                  <c:v>0.33277327177545329</c:v>
                </c:pt>
                <c:pt idx="105">
                  <c:v>0.33277350925853932</c:v>
                </c:pt>
                <c:pt idx="106">
                  <c:v>0.33277374654130226</c:v>
                </c:pt>
                <c:pt idx="107">
                  <c:v>0.33277398362399552</c:v>
                </c:pt>
                <c:pt idx="108">
                  <c:v>0.33277422050687017</c:v>
                </c:pt>
                <c:pt idx="109">
                  <c:v>0.3327744571901799</c:v>
                </c:pt>
                <c:pt idx="110">
                  <c:v>0.33284271745722138</c:v>
                </c:pt>
                <c:pt idx="111">
                  <c:v>0.332910948143045</c:v>
                </c:pt>
                <c:pt idx="112">
                  <c:v>0.33297914926687538</c:v>
                </c:pt>
                <c:pt idx="113">
                  <c:v>0.33304732084792038</c:v>
                </c:pt>
                <c:pt idx="114">
                  <c:v>0.33304738338075418</c:v>
                </c:pt>
                <c:pt idx="115">
                  <c:v>0.33304744588651031</c:v>
                </c:pt>
                <c:pt idx="116">
                  <c:v>0.33304750836520991</c:v>
                </c:pt>
                <c:pt idx="117">
                  <c:v>0.33307897809714959</c:v>
                </c:pt>
                <c:pt idx="118">
                  <c:v>0.33311044014410957</c:v>
                </c:pt>
                <c:pt idx="119">
                  <c:v>0.33314189450890702</c:v>
                </c:pt>
                <c:pt idx="120">
                  <c:v>0.33317334119435638</c:v>
                </c:pt>
                <c:pt idx="121">
                  <c:v>0.33317336106062923</c:v>
                </c:pt>
                <c:pt idx="122">
                  <c:v>0.33317338092205301</c:v>
                </c:pt>
                <c:pt idx="123">
                  <c:v>0.33317340077862873</c:v>
                </c:pt>
                <c:pt idx="124">
                  <c:v>0.33317342063035932</c:v>
                </c:pt>
                <c:pt idx="125">
                  <c:v>0.33317344047724695</c:v>
                </c:pt>
                <c:pt idx="126">
                  <c:v>0.33317346031929296</c:v>
                </c:pt>
                <c:pt idx="127">
                  <c:v>0.33317348015649745</c:v>
                </c:pt>
                <c:pt idx="128">
                  <c:v>0.33317349998886503</c:v>
                </c:pt>
                <c:pt idx="129">
                  <c:v>0.33317351981639381</c:v>
                </c:pt>
              </c:numCache>
            </c:numRef>
          </c:yVal>
          <c:smooth val="0"/>
        </c:ser>
        <c:dLbls>
          <c:showLegendKey val="0"/>
          <c:showVal val="0"/>
          <c:showCatName val="0"/>
          <c:showSerName val="0"/>
          <c:showPercent val="0"/>
          <c:showBubbleSize val="0"/>
        </c:dLbls>
        <c:axId val="306795008"/>
        <c:axId val="306795584"/>
      </c:scatterChart>
      <c:valAx>
        <c:axId val="306795008"/>
        <c:scaling>
          <c:orientation val="minMax"/>
          <c:max val="2E+22"/>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0">
                    <a:effectLst/>
                  </a:rPr>
                  <a:t> </a:t>
                </a:r>
                <a:r>
                  <a:rPr lang="en-US">
                    <a:latin typeface="Arial" pitchFamily="34" charset="0"/>
                    <a:cs typeface="Arial" pitchFamily="34" charset="0"/>
                  </a:rPr>
                  <a:t>= t²c</a:t>
                </a:r>
                <a:r>
                  <a:rPr lang="el-GR">
                    <a:latin typeface="Arial" pitchFamily="34" charset="0"/>
                    <a:cs typeface="Arial" pitchFamily="34" charset="0"/>
                  </a:rPr>
                  <a:t>θ</a:t>
                </a:r>
                <a:r>
                  <a:rPr lang="en-US">
                    <a:latin typeface="Arial" pitchFamily="34" charset="0"/>
                    <a:cs typeface="Arial" pitchFamily="34" charset="0"/>
                  </a:rPr>
                  <a:t>/D</a:t>
                </a:r>
                <a:r>
                  <a:rPr lang="en-US" baseline="-25000">
                    <a:latin typeface="Arial" pitchFamily="34" charset="0"/>
                    <a:cs typeface="Arial" pitchFamily="34" charset="0"/>
                  </a:rPr>
                  <a:t>p</a:t>
                </a:r>
                <a:r>
                  <a:rPr lang="en-US">
                    <a:latin typeface="Arial" pitchFamily="34" charset="0"/>
                    <a:cs typeface="Arial" pitchFamily="34" charset="0"/>
                  </a:rPr>
                  <a:t>²</a:t>
                </a:r>
              </a:p>
            </c:rich>
          </c:tx>
          <c:layout>
            <c:manualLayout>
              <c:xMode val="edge"/>
              <c:yMode val="edge"/>
              <c:x val="0.48395766413674818"/>
              <c:y val="0.94297298473049984"/>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06795584"/>
        <c:crosses val="autoZero"/>
        <c:crossBetween val="midCat"/>
        <c:majorUnit val="5E+21"/>
      </c:valAx>
      <c:valAx>
        <c:axId val="306795584"/>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2.1428090719429499E-4"/>
              <c:y val="0.16678370256138239"/>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679500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9105166908288094"/>
          <c:y val="0.4790175475557194"/>
          <c:w val="0.13000975961037362"/>
          <c:h val="0.31291174073326361"/>
        </c:manualLayout>
      </c:layout>
      <c:overlay val="0"/>
      <c:spPr>
        <a:solidFill>
          <a:sysClr val="window" lastClr="FFFFFF"/>
        </a:solidFill>
        <a:ln>
          <a:solidFill>
            <a:sysClr val="windowText" lastClr="000000"/>
          </a:solidFill>
        </a:ln>
      </c:spPr>
    </c:legend>
    <c:plotVisOnly val="1"/>
    <c:dispBlanksAs val="gap"/>
    <c:showDLblsOverMax val="0"/>
  </c:chart>
  <c:spPr>
    <a:ln>
      <a:noFill/>
    </a:ln>
  </c:sp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66613383853334"/>
          <c:y val="4.5973166397678546E-2"/>
          <c:w val="0.83839401653740653"/>
          <c:h val="0.77765410679597258"/>
        </c:manualLayout>
      </c:layout>
      <c:scatterChart>
        <c:scatterStyle val="smooth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Sheet1!$E$3:$E$20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yVal>
          <c:smooth val="1"/>
        </c:ser>
        <c:ser>
          <c:idx val="1"/>
          <c:order val="1"/>
          <c:tx>
            <c:v>Effluent at 1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Sheet1!$O$3:$O$10</c:f>
              <c:numCache>
                <c:formatCode>General</c:formatCode>
                <c:ptCount val="8"/>
                <c:pt idx="0">
                  <c:v>17</c:v>
                </c:pt>
                <c:pt idx="1">
                  <c:v>30</c:v>
                </c:pt>
                <c:pt idx="2">
                  <c:v>50</c:v>
                </c:pt>
                <c:pt idx="3">
                  <c:v>70</c:v>
                </c:pt>
                <c:pt idx="4">
                  <c:v>90</c:v>
                </c:pt>
                <c:pt idx="5">
                  <c:v>110</c:v>
                </c:pt>
                <c:pt idx="6">
                  <c:v>130</c:v>
                </c:pt>
                <c:pt idx="7">
                  <c:v>150</c:v>
                </c:pt>
              </c:numCache>
            </c:numRef>
          </c:xVal>
          <c:yVal>
            <c:numRef>
              <c:f>Sheet1!$P$3:$P$10</c:f>
              <c:numCache>
                <c:formatCode>General</c:formatCode>
                <c:ptCount val="8"/>
                <c:pt idx="0">
                  <c:v>15</c:v>
                </c:pt>
                <c:pt idx="1">
                  <c:v>19</c:v>
                </c:pt>
                <c:pt idx="2">
                  <c:v>15</c:v>
                </c:pt>
                <c:pt idx="3">
                  <c:v>11</c:v>
                </c:pt>
                <c:pt idx="4">
                  <c:v>13</c:v>
                </c:pt>
                <c:pt idx="5">
                  <c:v>14</c:v>
                </c:pt>
                <c:pt idx="6">
                  <c:v>9</c:v>
                </c:pt>
                <c:pt idx="7">
                  <c:v>4</c:v>
                </c:pt>
              </c:numCache>
            </c:numRef>
          </c:yVal>
          <c:smooth val="1"/>
        </c:ser>
        <c:ser>
          <c:idx val="2"/>
          <c:order val="2"/>
          <c:tx>
            <c:v>Effluent at 5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Sheet1!$Z$3:$Z$20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Sheet1!$AA$3:$AA$20</c:f>
              <c:numCache>
                <c:formatCode>General</c:formatCode>
                <c:ptCount val="18"/>
                <c:pt idx="0">
                  <c:v>11</c:v>
                </c:pt>
                <c:pt idx="1">
                  <c:v>13</c:v>
                </c:pt>
                <c:pt idx="2">
                  <c:v>16</c:v>
                </c:pt>
                <c:pt idx="3">
                  <c:v>13.5</c:v>
                </c:pt>
                <c:pt idx="4">
                  <c:v>9</c:v>
                </c:pt>
                <c:pt idx="5">
                  <c:v>8</c:v>
                </c:pt>
                <c:pt idx="6">
                  <c:v>11</c:v>
                </c:pt>
                <c:pt idx="7">
                  <c:v>5</c:v>
                </c:pt>
                <c:pt idx="8">
                  <c:v>2</c:v>
                </c:pt>
                <c:pt idx="9">
                  <c:v>2</c:v>
                </c:pt>
                <c:pt idx="10">
                  <c:v>1</c:v>
                </c:pt>
                <c:pt idx="11">
                  <c:v>2</c:v>
                </c:pt>
                <c:pt idx="12">
                  <c:v>1</c:v>
                </c:pt>
                <c:pt idx="13">
                  <c:v>1.5</c:v>
                </c:pt>
                <c:pt idx="14">
                  <c:v>1.5</c:v>
                </c:pt>
                <c:pt idx="15">
                  <c:v>0.5</c:v>
                </c:pt>
                <c:pt idx="16">
                  <c:v>1</c:v>
                </c:pt>
                <c:pt idx="17">
                  <c:v>1</c:v>
                </c:pt>
              </c:numCache>
            </c:numRef>
          </c:yVal>
          <c:smooth val="1"/>
        </c:ser>
        <c:dLbls>
          <c:showLegendKey val="0"/>
          <c:showVal val="0"/>
          <c:showCatName val="0"/>
          <c:showSerName val="0"/>
          <c:showPercent val="0"/>
          <c:showBubbleSize val="0"/>
        </c:dLbls>
        <c:axId val="295920192"/>
        <c:axId val="295920768"/>
      </c:scatterChart>
      <c:valAx>
        <c:axId val="295920192"/>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Diameter, </a:t>
                </a:r>
                <a:r>
                  <a:rPr lang="el-GR" baseline="0">
                    <a:latin typeface="Arial" pitchFamily="34" charset="0"/>
                    <a:cs typeface="Arial" pitchFamily="34" charset="0"/>
                  </a:rPr>
                  <a:t>μ</a:t>
                </a:r>
                <a:r>
                  <a:rPr lang="en-US" baseline="0">
                    <a:latin typeface="Arial" pitchFamily="34" charset="0"/>
                    <a:cs typeface="Arial" pitchFamily="34" charset="0"/>
                  </a:rPr>
                  <a:t>m</a:t>
                </a:r>
                <a:endParaRPr lang="en-US">
                  <a:latin typeface="Arial" pitchFamily="34" charset="0"/>
                  <a:cs typeface="Arial" pitchFamily="34" charset="0"/>
                </a:endParaRPr>
              </a:p>
            </c:rich>
          </c:tx>
          <c:layout>
            <c:manualLayout>
              <c:xMode val="edge"/>
              <c:yMode val="edge"/>
              <c:x val="0.40328848681598095"/>
              <c:y val="0.93970949477012766"/>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920768"/>
        <c:crosses val="autoZero"/>
        <c:crossBetween val="midCat"/>
        <c:majorUnit val="100"/>
      </c:valAx>
      <c:valAx>
        <c:axId val="295920768"/>
        <c:scaling>
          <c:orientation val="minMax"/>
          <c:max val="25"/>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Frequency, %</a:t>
                </a:r>
                <a:endParaRPr lang="en-US">
                  <a:latin typeface="Arial" pitchFamily="34" charset="0"/>
                  <a:cs typeface="Arial" pitchFamily="34" charset="0"/>
                </a:endParaRPr>
              </a:p>
            </c:rich>
          </c:tx>
          <c:layout>
            <c:manualLayout>
              <c:xMode val="edge"/>
              <c:yMode val="edge"/>
              <c:x val="1.8088528407633256E-3"/>
              <c:y val="0.18308702937556534"/>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920192"/>
        <c:crosses val="autoZero"/>
        <c:crossBetween val="midCat"/>
        <c:majorUnit val="5"/>
      </c:valAx>
      <c:spPr>
        <a:solidFill>
          <a:schemeClr val="lt1"/>
        </a:solidFill>
        <a:ln w="25400" cap="flat" cmpd="sng" algn="ctr">
          <a:solidFill>
            <a:schemeClr val="dk1"/>
          </a:solidFill>
          <a:prstDash val="solid"/>
        </a:ln>
        <a:effectLst/>
      </c:spPr>
    </c:plotArea>
    <c:legend>
      <c:legendPos val="r"/>
      <c:layout>
        <c:manualLayout>
          <c:xMode val="edge"/>
          <c:yMode val="edge"/>
          <c:x val="0.68577940915280333"/>
          <c:y val="6.5029286593413116E-2"/>
          <c:w val="0.26561344305646006"/>
          <c:h val="0.20253090025467885"/>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75240594925633"/>
          <c:y val="6.5289442986293383E-2"/>
          <c:w val="0.82044947506561694"/>
          <c:h val="0.78299930457410771"/>
        </c:manualLayout>
      </c:layout>
      <c:scatterChart>
        <c:scatterStyle val="smoothMarker"/>
        <c:varyColors val="0"/>
        <c:ser>
          <c:idx val="4"/>
          <c:order val="4"/>
          <c:tx>
            <c:v>Correlation</c:v>
          </c:tx>
          <c:spPr>
            <a:ln w="25400" cap="flat" cmpd="sng" algn="ctr">
              <a:solidFill>
                <a:schemeClr val="tx1">
                  <a:lumMod val="50000"/>
                  <a:lumOff val="50000"/>
                </a:schemeClr>
              </a:solidFill>
              <a:prstDash val="solid"/>
            </a:ln>
            <a:effectLst/>
          </c:spPr>
          <c:marker>
            <c:symbol val="none"/>
          </c:marker>
          <c:xVal>
            <c:numRef>
              <c:f>Sheet5!$DY$3:$DY$103</c:f>
              <c:numCache>
                <c:formatCode>General</c:formatCode>
                <c:ptCount val="101"/>
                <c:pt idx="0">
                  <c:v>0</c:v>
                </c:pt>
                <c:pt idx="1">
                  <c:v>0.01</c:v>
                </c:pt>
                <c:pt idx="2">
                  <c:v>0.02</c:v>
                </c:pt>
                <c:pt idx="3">
                  <c:v>0.03</c:v>
                </c:pt>
                <c:pt idx="4">
                  <c:v>0.04</c:v>
                </c:pt>
                <c:pt idx="5">
                  <c:v>0.05</c:v>
                </c:pt>
                <c:pt idx="6">
                  <c:v>6.0000000000000005E-2</c:v>
                </c:pt>
                <c:pt idx="7">
                  <c:v>7.0000000000000007E-2</c:v>
                </c:pt>
                <c:pt idx="8">
                  <c:v>0.08</c:v>
                </c:pt>
                <c:pt idx="9">
                  <c:v>0.09</c:v>
                </c:pt>
                <c:pt idx="10">
                  <c:v>9.9999999999999992E-2</c:v>
                </c:pt>
                <c:pt idx="11">
                  <c:v>0.10999999999999999</c:v>
                </c:pt>
                <c:pt idx="12">
                  <c:v>0.11999999999999998</c:v>
                </c:pt>
                <c:pt idx="13">
                  <c:v>0.12999999999999998</c:v>
                </c:pt>
                <c:pt idx="14">
                  <c:v>0.13999999999999999</c:v>
                </c:pt>
                <c:pt idx="15">
                  <c:v>0.15</c:v>
                </c:pt>
                <c:pt idx="16">
                  <c:v>0.16</c:v>
                </c:pt>
                <c:pt idx="17">
                  <c:v>0.17</c:v>
                </c:pt>
                <c:pt idx="18">
                  <c:v>0.18000000000000002</c:v>
                </c:pt>
                <c:pt idx="19">
                  <c:v>0.19000000000000003</c:v>
                </c:pt>
                <c:pt idx="20">
                  <c:v>0.20000000000000004</c:v>
                </c:pt>
                <c:pt idx="21">
                  <c:v>0.21000000000000005</c:v>
                </c:pt>
                <c:pt idx="22">
                  <c:v>0.22000000000000006</c:v>
                </c:pt>
                <c:pt idx="23">
                  <c:v>0.23000000000000007</c:v>
                </c:pt>
                <c:pt idx="24">
                  <c:v>0.24000000000000007</c:v>
                </c:pt>
                <c:pt idx="25">
                  <c:v>0.25000000000000006</c:v>
                </c:pt>
                <c:pt idx="26">
                  <c:v>0.26000000000000006</c:v>
                </c:pt>
                <c:pt idx="27">
                  <c:v>0.27000000000000007</c:v>
                </c:pt>
                <c:pt idx="28">
                  <c:v>0.28000000000000008</c:v>
                </c:pt>
                <c:pt idx="29">
                  <c:v>0.29000000000000009</c:v>
                </c:pt>
                <c:pt idx="30">
                  <c:v>0.3000000000000001</c:v>
                </c:pt>
                <c:pt idx="31">
                  <c:v>0.31000000000000011</c:v>
                </c:pt>
                <c:pt idx="32">
                  <c:v>0.32000000000000012</c:v>
                </c:pt>
                <c:pt idx="33">
                  <c:v>0.33000000000000013</c:v>
                </c:pt>
                <c:pt idx="34">
                  <c:v>0.34000000000000014</c:v>
                </c:pt>
                <c:pt idx="35">
                  <c:v>0.35000000000000014</c:v>
                </c:pt>
                <c:pt idx="36">
                  <c:v>0.36000000000000015</c:v>
                </c:pt>
                <c:pt idx="37">
                  <c:v>0.37000000000000016</c:v>
                </c:pt>
                <c:pt idx="38">
                  <c:v>0.38000000000000017</c:v>
                </c:pt>
                <c:pt idx="39">
                  <c:v>0.39000000000000018</c:v>
                </c:pt>
                <c:pt idx="40">
                  <c:v>0.40000000000000019</c:v>
                </c:pt>
                <c:pt idx="41">
                  <c:v>0.4100000000000002</c:v>
                </c:pt>
                <c:pt idx="42">
                  <c:v>0.42000000000000021</c:v>
                </c:pt>
                <c:pt idx="43">
                  <c:v>0.43000000000000022</c:v>
                </c:pt>
                <c:pt idx="44">
                  <c:v>0.44000000000000022</c:v>
                </c:pt>
                <c:pt idx="45">
                  <c:v>0.45000000000000023</c:v>
                </c:pt>
                <c:pt idx="46">
                  <c:v>0.46000000000000024</c:v>
                </c:pt>
                <c:pt idx="47">
                  <c:v>0.47000000000000025</c:v>
                </c:pt>
                <c:pt idx="48">
                  <c:v>0.48000000000000026</c:v>
                </c:pt>
                <c:pt idx="49">
                  <c:v>0.49000000000000027</c:v>
                </c:pt>
                <c:pt idx="50">
                  <c:v>0.50000000000000022</c:v>
                </c:pt>
                <c:pt idx="51">
                  <c:v>0.51000000000000023</c:v>
                </c:pt>
                <c:pt idx="52">
                  <c:v>0.52000000000000024</c:v>
                </c:pt>
                <c:pt idx="53">
                  <c:v>0.53000000000000025</c:v>
                </c:pt>
                <c:pt idx="54">
                  <c:v>0.54000000000000026</c:v>
                </c:pt>
                <c:pt idx="55">
                  <c:v>0.55000000000000027</c:v>
                </c:pt>
                <c:pt idx="56">
                  <c:v>0.56000000000000028</c:v>
                </c:pt>
                <c:pt idx="57">
                  <c:v>0.57000000000000028</c:v>
                </c:pt>
                <c:pt idx="58">
                  <c:v>0.58000000000000029</c:v>
                </c:pt>
                <c:pt idx="59">
                  <c:v>0.5900000000000003</c:v>
                </c:pt>
                <c:pt idx="60">
                  <c:v>0.60000000000000031</c:v>
                </c:pt>
                <c:pt idx="61">
                  <c:v>0.61000000000000032</c:v>
                </c:pt>
                <c:pt idx="62">
                  <c:v>0.62000000000000033</c:v>
                </c:pt>
                <c:pt idx="63">
                  <c:v>0.63000000000000034</c:v>
                </c:pt>
                <c:pt idx="64">
                  <c:v>0.64000000000000035</c:v>
                </c:pt>
                <c:pt idx="65">
                  <c:v>0.65000000000000036</c:v>
                </c:pt>
                <c:pt idx="66">
                  <c:v>0.66000000000000036</c:v>
                </c:pt>
                <c:pt idx="67">
                  <c:v>0.67000000000000037</c:v>
                </c:pt>
                <c:pt idx="68">
                  <c:v>0.68000000000000038</c:v>
                </c:pt>
                <c:pt idx="69">
                  <c:v>0.69000000000000039</c:v>
                </c:pt>
                <c:pt idx="70">
                  <c:v>0.7000000000000004</c:v>
                </c:pt>
                <c:pt idx="71">
                  <c:v>0.71000000000000041</c:v>
                </c:pt>
                <c:pt idx="72">
                  <c:v>0.72000000000000042</c:v>
                </c:pt>
                <c:pt idx="73">
                  <c:v>0.73000000000000043</c:v>
                </c:pt>
                <c:pt idx="74">
                  <c:v>0.74000000000000044</c:v>
                </c:pt>
                <c:pt idx="75">
                  <c:v>0.75000000000000044</c:v>
                </c:pt>
                <c:pt idx="76">
                  <c:v>0.76000000000000045</c:v>
                </c:pt>
                <c:pt idx="77">
                  <c:v>0.77000000000000046</c:v>
                </c:pt>
                <c:pt idx="78">
                  <c:v>0.78000000000000047</c:v>
                </c:pt>
                <c:pt idx="79">
                  <c:v>0.79000000000000048</c:v>
                </c:pt>
                <c:pt idx="80">
                  <c:v>0.80000000000000049</c:v>
                </c:pt>
                <c:pt idx="81">
                  <c:v>0.8100000000000005</c:v>
                </c:pt>
                <c:pt idx="82">
                  <c:v>0.82000000000000051</c:v>
                </c:pt>
                <c:pt idx="83">
                  <c:v>0.83000000000000052</c:v>
                </c:pt>
                <c:pt idx="84">
                  <c:v>0.84000000000000052</c:v>
                </c:pt>
                <c:pt idx="85">
                  <c:v>0.85000000000000053</c:v>
                </c:pt>
                <c:pt idx="86">
                  <c:v>0.86000000000000054</c:v>
                </c:pt>
                <c:pt idx="87">
                  <c:v>0.87000000000000055</c:v>
                </c:pt>
                <c:pt idx="88">
                  <c:v>0.88000000000000056</c:v>
                </c:pt>
                <c:pt idx="89">
                  <c:v>0.89000000000000057</c:v>
                </c:pt>
                <c:pt idx="90">
                  <c:v>0.90000000000000058</c:v>
                </c:pt>
                <c:pt idx="91">
                  <c:v>0.91000000000000059</c:v>
                </c:pt>
                <c:pt idx="92">
                  <c:v>0.9200000000000006</c:v>
                </c:pt>
                <c:pt idx="93">
                  <c:v>0.9300000000000006</c:v>
                </c:pt>
                <c:pt idx="94">
                  <c:v>0.94000000000000061</c:v>
                </c:pt>
                <c:pt idx="95">
                  <c:v>0.95000000000000062</c:v>
                </c:pt>
                <c:pt idx="96">
                  <c:v>0.96000000000000063</c:v>
                </c:pt>
                <c:pt idx="97">
                  <c:v>0.97000000000000064</c:v>
                </c:pt>
                <c:pt idx="98">
                  <c:v>0.98000000000000065</c:v>
                </c:pt>
                <c:pt idx="99">
                  <c:v>0.99000000000000066</c:v>
                </c:pt>
                <c:pt idx="100">
                  <c:v>1.0000000000000007</c:v>
                </c:pt>
              </c:numCache>
            </c:numRef>
          </c:xVal>
          <c:yVal>
            <c:numRef>
              <c:f>Sheet5!$DZ$3:$DZ$103</c:f>
              <c:numCache>
                <c:formatCode>General</c:formatCode>
                <c:ptCount val="101"/>
                <c:pt idx="0">
                  <c:v>0</c:v>
                </c:pt>
                <c:pt idx="1">
                  <c:v>0.16932909377475572</c:v>
                </c:pt>
                <c:pt idx="2">
                  <c:v>0.18982224148362184</c:v>
                </c:pt>
                <c:pt idx="3">
                  <c:v>0.20267083303687536</c:v>
                </c:pt>
                <c:pt idx="4">
                  <c:v>0.21217696598723404</c:v>
                </c:pt>
                <c:pt idx="5">
                  <c:v>0.21977413912312613</c:v>
                </c:pt>
                <c:pt idx="6">
                  <c:v>0.22612654004796987</c:v>
                </c:pt>
                <c:pt idx="7">
                  <c:v>0.23159904078314564</c:v>
                </c:pt>
                <c:pt idx="8">
                  <c:v>0.2364146183736282</c:v>
                </c:pt>
                <c:pt idx="9">
                  <c:v>0.24071994148912157</c:v>
                </c:pt>
                <c:pt idx="10">
                  <c:v>0.24461684744529771</c:v>
                </c:pt>
                <c:pt idx="11">
                  <c:v>0.24817904406625008</c:v>
                </c:pt>
                <c:pt idx="12">
                  <c:v>0.25146166582395763</c:v>
                </c:pt>
                <c:pt idx="13">
                  <c:v>0.25450707332934114</c:v>
                </c:pt>
                <c:pt idx="14">
                  <c:v>0.25734854386995132</c:v>
                </c:pt>
                <c:pt idx="15">
                  <c:v>0.26001271338703186</c:v>
                </c:pt>
                <c:pt idx="16">
                  <c:v>0.26252124605001059</c:v>
                </c:pt>
                <c:pt idx="17">
                  <c:v>0.26489200797807111</c:v>
                </c:pt>
                <c:pt idx="18">
                  <c:v>0.26713991241701712</c:v>
                </c:pt>
                <c:pt idx="19">
                  <c:v>0.26927754119334213</c:v>
                </c:pt>
                <c:pt idx="20">
                  <c:v>0.27131561014127403</c:v>
                </c:pt>
                <c:pt idx="21">
                  <c:v>0.27326332339926079</c:v>
                </c:pt>
                <c:pt idx="22">
                  <c:v>0.27512864705910095</c:v>
                </c:pt>
                <c:pt idx="23">
                  <c:v>0.27691852330204186</c:v>
                </c:pt>
                <c:pt idx="24">
                  <c:v>0.27863903995160388</c:v>
                </c:pt>
                <c:pt idx="25">
                  <c:v>0.28029556616951512</c:v>
                </c:pt>
                <c:pt idx="26">
                  <c:v>0.28189286212007508</c:v>
                </c:pt>
                <c:pt idx="27">
                  <c:v>0.28343516839196797</c:v>
                </c:pt>
                <c:pt idx="28">
                  <c:v>0.28492627951508259</c:v>
                </c:pt>
                <c:pt idx="29">
                  <c:v>0.2863696048606173</c:v>
                </c:pt>
                <c:pt idx="30">
                  <c:v>0.28776821944433212</c:v>
                </c:pt>
                <c:pt idx="31">
                  <c:v>0.2891249065833098</c:v>
                </c:pt>
                <c:pt idx="32">
                  <c:v>0.2904421939298174</c:v>
                </c:pt>
                <c:pt idx="33">
                  <c:v>0.29172238408275597</c:v>
                </c:pt>
                <c:pt idx="34">
                  <c:v>0.2929675807302074</c:v>
                </c:pt>
                <c:pt idx="35">
                  <c:v>0.29417971108612367</c:v>
                </c:pt>
                <c:pt idx="36">
                  <c:v>0.29536054523607302</c:v>
                </c:pt>
                <c:pt idx="37">
                  <c:v>0.29651171289087086</c:v>
                </c:pt>
                <c:pt idx="38">
                  <c:v>0.29763471795525476</c:v>
                </c:pt>
                <c:pt idx="39">
                  <c:v>0.29873095124589316</c:v>
                </c:pt>
                <c:pt idx="40">
                  <c:v>0.29980170163470066</c:v>
                </c:pt>
                <c:pt idx="41">
                  <c:v>0.30084816584648066</c:v>
                </c:pt>
                <c:pt idx="42">
                  <c:v>0.30187145710189262</c:v>
                </c:pt>
                <c:pt idx="43">
                  <c:v>0.30287261276577365</c:v>
                </c:pt>
                <c:pt idx="44">
                  <c:v>0.30385260113549972</c:v>
                </c:pt>
                <c:pt idx="45">
                  <c:v>0.30481232748321363</c:v>
                </c:pt>
                <c:pt idx="46">
                  <c:v>0.30575263944851405</c:v>
                </c:pt>
                <c:pt idx="47">
                  <c:v>0.30667433186388549</c:v>
                </c:pt>
                <c:pt idx="48">
                  <c:v>0.30757815108321329</c:v>
                </c:pt>
                <c:pt idx="49">
                  <c:v>0.3084647988737359</c:v>
                </c:pt>
                <c:pt idx="50">
                  <c:v>0.30933493592338618</c:v>
                </c:pt>
                <c:pt idx="51">
                  <c:v>0.31018918500838366</c:v>
                </c:pt>
                <c:pt idx="52">
                  <c:v>0.3110281338599401</c:v>
                </c:pt>
                <c:pt idx="53">
                  <c:v>0.31185233776383819</c:v>
                </c:pt>
                <c:pt idx="54">
                  <c:v>0.31266232192229776</c:v>
                </c:pt>
                <c:pt idx="55">
                  <c:v>0.31345858360382189</c:v>
                </c:pt>
                <c:pt idx="56">
                  <c:v>0.31424159410352964</c:v>
                </c:pt>
                <c:pt idx="57">
                  <c:v>0.31501180053373445</c:v>
                </c:pt>
                <c:pt idx="58">
                  <c:v>0.31576962746216014</c:v>
                </c:pt>
                <c:pt idx="59">
                  <c:v>0.31651547841313876</c:v>
                </c:pt>
                <c:pt idx="60">
                  <c:v>0.31724973724535743</c:v>
                </c:pt>
                <c:pt idx="61">
                  <c:v>0.31797276941817476</c:v>
                </c:pt>
                <c:pt idx="62">
                  <c:v>0.31868492315718283</c:v>
                </c:pt>
                <c:pt idx="63">
                  <c:v>0.31938653052851179</c:v>
                </c:pt>
                <c:pt idx="64">
                  <c:v>0.32007790843034434</c:v>
                </c:pt>
                <c:pt idx="65">
                  <c:v>0.32075935950920326</c:v>
                </c:pt>
                <c:pt idx="66">
                  <c:v>0.3214311730077789</c:v>
                </c:pt>
                <c:pt idx="67">
                  <c:v>0.32209362555036125</c:v>
                </c:pt>
                <c:pt idx="68">
                  <c:v>0.32274698187132539</c:v>
                </c:pt>
                <c:pt idx="69">
                  <c:v>0.32339149549156626</c:v>
                </c:pt>
                <c:pt idx="70">
                  <c:v>0.32402740934729862</c:v>
                </c:pt>
                <c:pt idx="71">
                  <c:v>0.32465495637520075</c:v>
                </c:pt>
                <c:pt idx="72">
                  <c:v>0.3252743600575021</c:v>
                </c:pt>
                <c:pt idx="73">
                  <c:v>0.32588583493026962</c:v>
                </c:pt>
                <c:pt idx="74">
                  <c:v>0.32648958705784298</c:v>
                </c:pt>
                <c:pt idx="75">
                  <c:v>0.32708581447609758</c:v>
                </c:pt>
                <c:pt idx="76">
                  <c:v>0.32767470760696693</c:v>
                </c:pt>
                <c:pt idx="77">
                  <c:v>0.32825644964644002</c:v>
                </c:pt>
                <c:pt idx="78">
                  <c:v>0.32883121692804951</c:v>
                </c:pt>
                <c:pt idx="79">
                  <c:v>0.32939917926369117</c:v>
                </c:pt>
                <c:pt idx="80">
                  <c:v>0.32996050026345547</c:v>
                </c:pt>
                <c:pt idx="81">
                  <c:v>0.33051533763600754</c:v>
                </c:pt>
                <c:pt idx="82">
                  <c:v>0.33106384347092199</c:v>
                </c:pt>
                <c:pt idx="83">
                  <c:v>0.33160616450426234</c:v>
                </c:pt>
                <c:pt idx="84">
                  <c:v>0.33214244236858714</c:v>
                </c:pt>
                <c:pt idx="85">
                  <c:v>0.33267281382846964</c:v>
                </c:pt>
                <c:pt idx="86">
                  <c:v>0.33319741100252936</c:v>
                </c:pt>
                <c:pt idx="87">
                  <c:v>0.33371636157289458</c:v>
                </c:pt>
                <c:pt idx="88">
                  <c:v>0.33422978898294309</c:v>
                </c:pt>
                <c:pt idx="89">
                  <c:v>0.33473781262410063</c:v>
                </c:pt>
                <c:pt idx="90">
                  <c:v>0.33524054801241965</c:v>
                </c:pt>
                <c:pt idx="91">
                  <c:v>0.33573810695560236</c:v>
                </c:pt>
                <c:pt idx="92">
                  <c:v>0.33623059771108421</c:v>
                </c:pt>
                <c:pt idx="93">
                  <c:v>0.336718125135748</c:v>
                </c:pt>
                <c:pt idx="94">
                  <c:v>0.33720079082779597</c:v>
                </c:pt>
                <c:pt idx="95">
                  <c:v>0.33767869326126843</c:v>
                </c:pt>
                <c:pt idx="96">
                  <c:v>0.33815192791366461</c:v>
                </c:pt>
                <c:pt idx="97">
                  <c:v>0.33862058738708484</c:v>
                </c:pt>
                <c:pt idx="98">
                  <c:v>0.33908476152328793</c:v>
                </c:pt>
                <c:pt idx="99">
                  <c:v>0.33954453751302649</c:v>
                </c:pt>
                <c:pt idx="100">
                  <c:v>0.34000000000000008</c:v>
                </c:pt>
              </c:numCache>
            </c:numRef>
          </c:yVal>
          <c:smooth val="1"/>
        </c:ser>
        <c:dLbls>
          <c:showLegendKey val="0"/>
          <c:showVal val="0"/>
          <c:showCatName val="0"/>
          <c:showSerName val="0"/>
          <c:showPercent val="0"/>
          <c:showBubbleSize val="0"/>
        </c:dLbls>
        <c:axId val="306797312"/>
        <c:axId val="306797888"/>
      </c:scatterChart>
      <c:scatterChart>
        <c:scatterStyle val="lineMarker"/>
        <c:varyColors val="0"/>
        <c:ser>
          <c:idx val="0"/>
          <c:order val="0"/>
          <c:tx>
            <c:v>23.5 C</c:v>
          </c:tx>
          <c:spPr>
            <a:ln w="28575">
              <a:noFill/>
            </a:ln>
          </c:spPr>
          <c:marker>
            <c:symbol val="diamond"/>
            <c:size val="5"/>
            <c:spPr>
              <a:noFill/>
              <a:ln>
                <a:solidFill>
                  <a:schemeClr val="tx1"/>
                </a:solidFill>
              </a:ln>
            </c:spPr>
          </c:marker>
          <c:xVal>
            <c:numRef>
              <c:f>Sheet5!$DT$3:$DT$126</c:f>
              <c:numCache>
                <c:formatCode>General</c:formatCode>
                <c:ptCount val="124"/>
                <c:pt idx="0">
                  <c:v>0</c:v>
                </c:pt>
                <c:pt idx="1">
                  <c:v>8.547010360453482E-3</c:v>
                </c:pt>
                <c:pt idx="2">
                  <c:v>1.7094020720906964E-2</c:v>
                </c:pt>
                <c:pt idx="3">
                  <c:v>2.1367525901133704E-2</c:v>
                </c:pt>
                <c:pt idx="4">
                  <c:v>2.5641031081360448E-2</c:v>
                </c:pt>
                <c:pt idx="5">
                  <c:v>2.9914536261587191E-2</c:v>
                </c:pt>
                <c:pt idx="6">
                  <c:v>3.4188041441813928E-2</c:v>
                </c:pt>
                <c:pt idx="7">
                  <c:v>3.8461546622040668E-2</c:v>
                </c:pt>
                <c:pt idx="8">
                  <c:v>4.2735051802267408E-2</c:v>
                </c:pt>
                <c:pt idx="9">
                  <c:v>4.7008556982494148E-2</c:v>
                </c:pt>
                <c:pt idx="10">
                  <c:v>5.1282062162720896E-2</c:v>
                </c:pt>
                <c:pt idx="11">
                  <c:v>5.5555567342947636E-2</c:v>
                </c:pt>
                <c:pt idx="12">
                  <c:v>5.9829072523174383E-2</c:v>
                </c:pt>
                <c:pt idx="13">
                  <c:v>6.4102577703401123E-2</c:v>
                </c:pt>
                <c:pt idx="14">
                  <c:v>6.8376082883627856E-2</c:v>
                </c:pt>
                <c:pt idx="15">
                  <c:v>7.6923093244081336E-2</c:v>
                </c:pt>
                <c:pt idx="16">
                  <c:v>8.5470103604534817E-2</c:v>
                </c:pt>
                <c:pt idx="17">
                  <c:v>9.4017113964988297E-2</c:v>
                </c:pt>
                <c:pt idx="18">
                  <c:v>0.10256412432544179</c:v>
                </c:pt>
                <c:pt idx="19">
                  <c:v>0.11111113468589527</c:v>
                </c:pt>
                <c:pt idx="20">
                  <c:v>0.11965814504634877</c:v>
                </c:pt>
                <c:pt idx="21">
                  <c:v>0.12820515540680225</c:v>
                </c:pt>
                <c:pt idx="22">
                  <c:v>0.13675216576725571</c:v>
                </c:pt>
                <c:pt idx="23">
                  <c:v>0.14529917612770921</c:v>
                </c:pt>
                <c:pt idx="24">
                  <c:v>0.15384618648816267</c:v>
                </c:pt>
                <c:pt idx="25">
                  <c:v>0.16239319684861617</c:v>
                </c:pt>
                <c:pt idx="26">
                  <c:v>0.17094020720906963</c:v>
                </c:pt>
                <c:pt idx="27">
                  <c:v>0.1794872175695231</c:v>
                </c:pt>
                <c:pt idx="28">
                  <c:v>0.18803422792997659</c:v>
                </c:pt>
                <c:pt idx="29">
                  <c:v>0.19658123829043012</c:v>
                </c:pt>
                <c:pt idx="30">
                  <c:v>0.20512824865088358</c:v>
                </c:pt>
                <c:pt idx="31">
                  <c:v>0.21367525901133705</c:v>
                </c:pt>
                <c:pt idx="32">
                  <c:v>0.22222226937179054</c:v>
                </c:pt>
                <c:pt idx="33">
                  <c:v>0.23076927973224401</c:v>
                </c:pt>
                <c:pt idx="34">
                  <c:v>0.23931629009269753</c:v>
                </c:pt>
                <c:pt idx="35">
                  <c:v>0.247863300453151</c:v>
                </c:pt>
                <c:pt idx="36">
                  <c:v>0.25641031081360449</c:v>
                </c:pt>
                <c:pt idx="37">
                  <c:v>0.26495732117405796</c:v>
                </c:pt>
                <c:pt idx="38">
                  <c:v>0.27350433153451142</c:v>
                </c:pt>
                <c:pt idx="39">
                  <c:v>0.28205134189496495</c:v>
                </c:pt>
                <c:pt idx="40">
                  <c:v>0.29059835225541841</c:v>
                </c:pt>
                <c:pt idx="41">
                  <c:v>0.29914536261587188</c:v>
                </c:pt>
                <c:pt idx="42">
                  <c:v>0.30769237297632535</c:v>
                </c:pt>
                <c:pt idx="43">
                  <c:v>0.31623938333677881</c:v>
                </c:pt>
                <c:pt idx="44">
                  <c:v>0.32478639369723233</c:v>
                </c:pt>
                <c:pt idx="45">
                  <c:v>0.33333340405768574</c:v>
                </c:pt>
                <c:pt idx="46">
                  <c:v>0.34188041441813927</c:v>
                </c:pt>
                <c:pt idx="47">
                  <c:v>0.35042742477859279</c:v>
                </c:pt>
                <c:pt idx="48">
                  <c:v>0.3589744351390462</c:v>
                </c:pt>
                <c:pt idx="49">
                  <c:v>0.36752144549949972</c:v>
                </c:pt>
                <c:pt idx="50">
                  <c:v>0.37606845585995319</c:v>
                </c:pt>
                <c:pt idx="51">
                  <c:v>0.38461546622040671</c:v>
                </c:pt>
                <c:pt idx="52">
                  <c:v>0.39316247658086023</c:v>
                </c:pt>
                <c:pt idx="53">
                  <c:v>0.40170948694131364</c:v>
                </c:pt>
                <c:pt idx="54">
                  <c:v>0.41025649730176716</c:v>
                </c:pt>
                <c:pt idx="55">
                  <c:v>0.41880350766222063</c:v>
                </c:pt>
                <c:pt idx="56">
                  <c:v>0.4273505180226741</c:v>
                </c:pt>
                <c:pt idx="57">
                  <c:v>0.43589752838312762</c:v>
                </c:pt>
                <c:pt idx="58">
                  <c:v>0.44444453874358109</c:v>
                </c:pt>
                <c:pt idx="59">
                  <c:v>0.45299154910403461</c:v>
                </c:pt>
                <c:pt idx="60">
                  <c:v>0.46153855946448802</c:v>
                </c:pt>
                <c:pt idx="61">
                  <c:v>0.47008556982494154</c:v>
                </c:pt>
                <c:pt idx="62">
                  <c:v>0.47863258018539506</c:v>
                </c:pt>
                <c:pt idx="63">
                  <c:v>0.48717959054584847</c:v>
                </c:pt>
                <c:pt idx="64">
                  <c:v>0.495726600906302</c:v>
                </c:pt>
                <c:pt idx="65">
                  <c:v>0.50427361126675541</c:v>
                </c:pt>
                <c:pt idx="66">
                  <c:v>0.51282062162720898</c:v>
                </c:pt>
                <c:pt idx="67">
                  <c:v>0.52136763198766245</c:v>
                </c:pt>
                <c:pt idx="68">
                  <c:v>0.52991464234811592</c:v>
                </c:pt>
                <c:pt idx="69">
                  <c:v>0.53846165270856938</c:v>
                </c:pt>
                <c:pt idx="70">
                  <c:v>0.54700866306902285</c:v>
                </c:pt>
                <c:pt idx="71">
                  <c:v>0.55555567342947632</c:v>
                </c:pt>
                <c:pt idx="72">
                  <c:v>0.56410268378992989</c:v>
                </c:pt>
                <c:pt idx="73">
                  <c:v>0.57264969415038325</c:v>
                </c:pt>
                <c:pt idx="74">
                  <c:v>0.58119670451083683</c:v>
                </c:pt>
                <c:pt idx="75">
                  <c:v>0.58974371487129029</c:v>
                </c:pt>
                <c:pt idx="76">
                  <c:v>0.59829072523174376</c:v>
                </c:pt>
                <c:pt idx="77">
                  <c:v>0.60683773559219722</c:v>
                </c:pt>
                <c:pt idx="78">
                  <c:v>0.61538474595265069</c:v>
                </c:pt>
                <c:pt idx="79">
                  <c:v>0.62393175631310427</c:v>
                </c:pt>
                <c:pt idx="80">
                  <c:v>0.63247876667355762</c:v>
                </c:pt>
                <c:pt idx="81">
                  <c:v>0.6410257770340112</c:v>
                </c:pt>
                <c:pt idx="82">
                  <c:v>0.64957278739446467</c:v>
                </c:pt>
                <c:pt idx="83">
                  <c:v>0.65811979775491813</c:v>
                </c:pt>
                <c:pt idx="84">
                  <c:v>0.66666680811537149</c:v>
                </c:pt>
                <c:pt idx="85">
                  <c:v>0.67521381847582507</c:v>
                </c:pt>
                <c:pt idx="86">
                  <c:v>0.68376082883627853</c:v>
                </c:pt>
                <c:pt idx="87">
                  <c:v>0.69230783919673211</c:v>
                </c:pt>
                <c:pt idx="88">
                  <c:v>0.70085484955718558</c:v>
                </c:pt>
                <c:pt idx="89">
                  <c:v>0.70940185991763893</c:v>
                </c:pt>
                <c:pt idx="90">
                  <c:v>0.7179488702780924</c:v>
                </c:pt>
                <c:pt idx="91">
                  <c:v>0.72649588063854598</c:v>
                </c:pt>
                <c:pt idx="92">
                  <c:v>0.73504289099899944</c:v>
                </c:pt>
                <c:pt idx="93">
                  <c:v>0.74358990135945302</c:v>
                </c:pt>
                <c:pt idx="94">
                  <c:v>0.75213691171990638</c:v>
                </c:pt>
                <c:pt idx="95">
                  <c:v>0.76068392208035984</c:v>
                </c:pt>
                <c:pt idx="96">
                  <c:v>0.76923093244081342</c:v>
                </c:pt>
                <c:pt idx="97">
                  <c:v>0.77777794280126689</c:v>
                </c:pt>
                <c:pt idx="98">
                  <c:v>0.78632495316172046</c:v>
                </c:pt>
                <c:pt idx="99">
                  <c:v>0.79487196352217371</c:v>
                </c:pt>
                <c:pt idx="100">
                  <c:v>0.80341897388262729</c:v>
                </c:pt>
                <c:pt idx="101">
                  <c:v>0.81196598424308075</c:v>
                </c:pt>
                <c:pt idx="102">
                  <c:v>0.82051299460353433</c:v>
                </c:pt>
                <c:pt idx="103">
                  <c:v>0.8290600049639878</c:v>
                </c:pt>
                <c:pt idx="104">
                  <c:v>0.83760701532444126</c:v>
                </c:pt>
                <c:pt idx="105">
                  <c:v>0.84615402568489462</c:v>
                </c:pt>
                <c:pt idx="106">
                  <c:v>0.85470103604534819</c:v>
                </c:pt>
                <c:pt idx="107">
                  <c:v>0.86324804640580166</c:v>
                </c:pt>
                <c:pt idx="108">
                  <c:v>0.87179505676625524</c:v>
                </c:pt>
                <c:pt idx="109">
                  <c:v>0.88034206712670859</c:v>
                </c:pt>
                <c:pt idx="110">
                  <c:v>0.88888907748716217</c:v>
                </c:pt>
                <c:pt idx="111">
                  <c:v>0.89743608784761564</c:v>
                </c:pt>
                <c:pt idx="112">
                  <c:v>0.90598309820806922</c:v>
                </c:pt>
                <c:pt idx="113">
                  <c:v>0.91453010856852268</c:v>
                </c:pt>
                <c:pt idx="114">
                  <c:v>0.92307711892897604</c:v>
                </c:pt>
                <c:pt idx="115">
                  <c:v>0.93162412928942961</c:v>
                </c:pt>
                <c:pt idx="116">
                  <c:v>0.94017113964988308</c:v>
                </c:pt>
                <c:pt idx="117">
                  <c:v>0.94871815001033666</c:v>
                </c:pt>
                <c:pt idx="118">
                  <c:v>0.95726516037079012</c:v>
                </c:pt>
                <c:pt idx="119">
                  <c:v>0.96581217073124348</c:v>
                </c:pt>
                <c:pt idx="120">
                  <c:v>0.97435918109169695</c:v>
                </c:pt>
                <c:pt idx="121">
                  <c:v>0.98290619145215052</c:v>
                </c:pt>
                <c:pt idx="122">
                  <c:v>0.99145320181260399</c:v>
                </c:pt>
                <c:pt idx="123">
                  <c:v>1.0000002121730576</c:v>
                </c:pt>
              </c:numCache>
            </c:numRef>
          </c:xVal>
          <c:yVal>
            <c:numRef>
              <c:f>Sheet1!$FF$3:$FF$126</c:f>
              <c:numCache>
                <c:formatCode>General</c:formatCode>
                <c:ptCount val="124"/>
                <c:pt idx="0">
                  <c:v>1.236733322064458E-2</c:v>
                </c:pt>
                <c:pt idx="1">
                  <c:v>0.16177884864366576</c:v>
                </c:pt>
                <c:pt idx="2">
                  <c:v>0.21066100616539749</c:v>
                </c:pt>
                <c:pt idx="3">
                  <c:v>0.22771378127990183</c:v>
                </c:pt>
                <c:pt idx="4">
                  <c:v>0.25469869383343408</c:v>
                </c:pt>
                <c:pt idx="5">
                  <c:v>0.26815178628448744</c:v>
                </c:pt>
                <c:pt idx="6">
                  <c:v>0.249254648264506</c:v>
                </c:pt>
                <c:pt idx="7">
                  <c:v>0.27943181132843248</c:v>
                </c:pt>
                <c:pt idx="8">
                  <c:v>0.25818267810672246</c:v>
                </c:pt>
                <c:pt idx="9">
                  <c:v>0.23986078793254481</c:v>
                </c:pt>
                <c:pt idx="10">
                  <c:v>0.27447364939435398</c:v>
                </c:pt>
                <c:pt idx="11">
                  <c:v>0.2669168210889305</c:v>
                </c:pt>
                <c:pt idx="12">
                  <c:v>0.26632653198925488</c:v>
                </c:pt>
                <c:pt idx="13">
                  <c:v>0.24132152415997224</c:v>
                </c:pt>
                <c:pt idx="14">
                  <c:v>0.27228235131586365</c:v>
                </c:pt>
                <c:pt idx="15">
                  <c:v>0.26173819844827634</c:v>
                </c:pt>
                <c:pt idx="16">
                  <c:v>0.23730760726271047</c:v>
                </c:pt>
                <c:pt idx="17">
                  <c:v>0.24619299913174811</c:v>
                </c:pt>
                <c:pt idx="18">
                  <c:v>0.28421385846199076</c:v>
                </c:pt>
                <c:pt idx="19">
                  <c:v>0.24299602286530622</c:v>
                </c:pt>
                <c:pt idx="20">
                  <c:v>0.24706958494463285</c:v>
                </c:pt>
                <c:pt idx="21">
                  <c:v>0.26971097590827747</c:v>
                </c:pt>
                <c:pt idx="22">
                  <c:v>0.27333272236261369</c:v>
                </c:pt>
                <c:pt idx="23">
                  <c:v>0.24381680850157861</c:v>
                </c:pt>
                <c:pt idx="24">
                  <c:v>0.25531617365961196</c:v>
                </c:pt>
                <c:pt idx="25">
                  <c:v>0.27385532833505416</c:v>
                </c:pt>
                <c:pt idx="26">
                  <c:v>0.27816742509540299</c:v>
                </c:pt>
                <c:pt idx="27">
                  <c:v>0.25544671101049277</c:v>
                </c:pt>
                <c:pt idx="28">
                  <c:v>0.25885064960427839</c:v>
                </c:pt>
                <c:pt idx="29">
                  <c:v>0.28083518341985908</c:v>
                </c:pt>
                <c:pt idx="30">
                  <c:v>0.27333973324378441</c:v>
                </c:pt>
                <c:pt idx="31">
                  <c:v>0.27645383387423966</c:v>
                </c:pt>
                <c:pt idx="32">
                  <c:v>0.28208512526364782</c:v>
                </c:pt>
                <c:pt idx="33">
                  <c:v>0.29085393224977424</c:v>
                </c:pt>
                <c:pt idx="34">
                  <c:v>0.27553705556155211</c:v>
                </c:pt>
                <c:pt idx="35">
                  <c:v>0.2914399607211004</c:v>
                </c:pt>
                <c:pt idx="36">
                  <c:v>0.31220835948302361</c:v>
                </c:pt>
                <c:pt idx="37">
                  <c:v>0.31968324640242879</c:v>
                </c:pt>
                <c:pt idx="38">
                  <c:v>0.30624367367689331</c:v>
                </c:pt>
                <c:pt idx="39">
                  <c:v>0.30413727393111079</c:v>
                </c:pt>
                <c:pt idx="40">
                  <c:v>0.31845162612992928</c:v>
                </c:pt>
                <c:pt idx="41">
                  <c:v>0.31763044001504409</c:v>
                </c:pt>
                <c:pt idx="42">
                  <c:v>0.31998236981133121</c:v>
                </c:pt>
                <c:pt idx="43">
                  <c:v>0.32952859106490118</c:v>
                </c:pt>
                <c:pt idx="44">
                  <c:v>0.32691115826257128</c:v>
                </c:pt>
                <c:pt idx="45">
                  <c:v>0.31602759636606037</c:v>
                </c:pt>
                <c:pt idx="46">
                  <c:v>0.31843164733710716</c:v>
                </c:pt>
                <c:pt idx="47">
                  <c:v>0.32462409512665702</c:v>
                </c:pt>
                <c:pt idx="48">
                  <c:v>0.32323400463124852</c:v>
                </c:pt>
                <c:pt idx="49">
                  <c:v>0.3160187803118224</c:v>
                </c:pt>
                <c:pt idx="50">
                  <c:v>0.31953384105539812</c:v>
                </c:pt>
                <c:pt idx="51">
                  <c:v>0.32023720631610342</c:v>
                </c:pt>
                <c:pt idx="52">
                  <c:v>0.3138621581451187</c:v>
                </c:pt>
                <c:pt idx="53">
                  <c:v>0.3146727494225357</c:v>
                </c:pt>
                <c:pt idx="54">
                  <c:v>0.31829094876286879</c:v>
                </c:pt>
                <c:pt idx="55">
                  <c:v>0.31985848370431197</c:v>
                </c:pt>
                <c:pt idx="56">
                  <c:v>0.31448350315345647</c:v>
                </c:pt>
                <c:pt idx="57">
                  <c:v>0.31516100976175221</c:v>
                </c:pt>
                <c:pt idx="58">
                  <c:v>0.31666787576719357</c:v>
                </c:pt>
                <c:pt idx="59">
                  <c:v>0.31814960125352015</c:v>
                </c:pt>
                <c:pt idx="60">
                  <c:v>0.31886494949877681</c:v>
                </c:pt>
                <c:pt idx="61">
                  <c:v>0.31956855874296186</c:v>
                </c:pt>
                <c:pt idx="62">
                  <c:v>0.31834160435908748</c:v>
                </c:pt>
                <c:pt idx="63">
                  <c:v>0.3184761405087731</c:v>
                </c:pt>
                <c:pt idx="64">
                  <c:v>0.31907773480254714</c:v>
                </c:pt>
                <c:pt idx="65">
                  <c:v>0.32056580678344765</c:v>
                </c:pt>
                <c:pt idx="66">
                  <c:v>0.31603322098216891</c:v>
                </c:pt>
                <c:pt idx="67">
                  <c:v>0.31734849971170986</c:v>
                </c:pt>
                <c:pt idx="68">
                  <c:v>0.31777666129733345</c:v>
                </c:pt>
                <c:pt idx="69">
                  <c:v>0.3213891474868153</c:v>
                </c:pt>
                <c:pt idx="70">
                  <c:v>0.32502338093979682</c:v>
                </c:pt>
                <c:pt idx="71">
                  <c:v>0.32428026378976998</c:v>
                </c:pt>
                <c:pt idx="72">
                  <c:v>0.32525350544446485</c:v>
                </c:pt>
                <c:pt idx="73">
                  <c:v>0.32621853357667618</c:v>
                </c:pt>
                <c:pt idx="74">
                  <c:v>0.32626195952780568</c:v>
                </c:pt>
                <c:pt idx="75">
                  <c:v>0.327214691876485</c:v>
                </c:pt>
                <c:pt idx="76">
                  <c:v>0.32725360500690875</c:v>
                </c:pt>
                <c:pt idx="77">
                  <c:v>0.3303183055827032</c:v>
                </c:pt>
                <c:pt idx="78">
                  <c:v>0.33008762902368</c:v>
                </c:pt>
                <c:pt idx="79">
                  <c:v>0.32819954225517273</c:v>
                </c:pt>
                <c:pt idx="80">
                  <c:v>0.3263217257073035</c:v>
                </c:pt>
                <c:pt idx="81">
                  <c:v>0.32682154569123212</c:v>
                </c:pt>
                <c:pt idx="82">
                  <c:v>0.32731866162026307</c:v>
                </c:pt>
                <c:pt idx="83">
                  <c:v>0.32781309537883713</c:v>
                </c:pt>
                <c:pt idx="84">
                  <c:v>0.32861890030324686</c:v>
                </c:pt>
                <c:pt idx="85">
                  <c:v>0.32942191148298328</c:v>
                </c:pt>
                <c:pt idx="86">
                  <c:v>0.32809877158802397</c:v>
                </c:pt>
                <c:pt idx="87">
                  <c:v>0.32661616160345414</c:v>
                </c:pt>
                <c:pt idx="88">
                  <c:v>0.32678105169831717</c:v>
                </c:pt>
                <c:pt idx="89">
                  <c:v>0.32694521009033906</c:v>
                </c:pt>
                <c:pt idx="90">
                  <c:v>0.32736927898325702</c:v>
                </c:pt>
                <c:pt idx="91">
                  <c:v>0.32779214622638159</c:v>
                </c:pt>
                <c:pt idx="92">
                  <c:v>0.32821381692001367</c:v>
                </c:pt>
                <c:pt idx="93">
                  <c:v>0.32849409120599204</c:v>
                </c:pt>
                <c:pt idx="94">
                  <c:v>0.32877387036728617</c:v>
                </c:pt>
                <c:pt idx="95">
                  <c:v>0.3290531557147483</c:v>
                </c:pt>
                <c:pt idx="96">
                  <c:v>0.32949735414451331</c:v>
                </c:pt>
                <c:pt idx="97">
                  <c:v>0.33013131954124941</c:v>
                </c:pt>
                <c:pt idx="98">
                  <c:v>0.33076489968824779</c:v>
                </c:pt>
                <c:pt idx="99">
                  <c:v>0.33113425002242763</c:v>
                </c:pt>
                <c:pt idx="100">
                  <c:v>0.3315033760451479</c:v>
                </c:pt>
                <c:pt idx="101">
                  <c:v>0.33192554476017072</c:v>
                </c:pt>
                <c:pt idx="102">
                  <c:v>0.33217171188862032</c:v>
                </c:pt>
                <c:pt idx="103">
                  <c:v>0.33241780857957004</c:v>
                </c:pt>
                <c:pt idx="104">
                  <c:v>0.33266383486324752</c:v>
                </c:pt>
                <c:pt idx="105">
                  <c:v>0.33294750141954288</c:v>
                </c:pt>
                <c:pt idx="106">
                  <c:v>0.3330388122843323</c:v>
                </c:pt>
                <c:pt idx="107">
                  <c:v>0.33313011771318946</c:v>
                </c:pt>
                <c:pt idx="108">
                  <c:v>0.33322580643637223</c:v>
                </c:pt>
                <c:pt idx="109">
                  <c:v>0.33332149198370464</c:v>
                </c:pt>
                <c:pt idx="110">
                  <c:v>0.33336366818189439</c:v>
                </c:pt>
                <c:pt idx="111">
                  <c:v>0.33340865320571961</c:v>
                </c:pt>
                <c:pt idx="112">
                  <c:v>0.33345363749490575</c:v>
                </c:pt>
                <c:pt idx="113">
                  <c:v>0.33349862104947081</c:v>
                </c:pt>
                <c:pt idx="114">
                  <c:v>0.33350582570337112</c:v>
                </c:pt>
                <c:pt idx="115">
                  <c:v>0.33351303023961693</c:v>
                </c:pt>
                <c:pt idx="116">
                  <c:v>0.33352023465821112</c:v>
                </c:pt>
                <c:pt idx="117">
                  <c:v>0.33352489103528987</c:v>
                </c:pt>
                <c:pt idx="118">
                  <c:v>0.33352954738784008</c:v>
                </c:pt>
                <c:pt idx="119">
                  <c:v>0.33353420371586157</c:v>
                </c:pt>
                <c:pt idx="120">
                  <c:v>0.33353604869647979</c:v>
                </c:pt>
                <c:pt idx="121">
                  <c:v>0.3335381867293683</c:v>
                </c:pt>
                <c:pt idx="122">
                  <c:v>0.33354042224397418</c:v>
                </c:pt>
                <c:pt idx="123">
                  <c:v>0.33354070593607871</c:v>
                </c:pt>
              </c:numCache>
            </c:numRef>
          </c:yVal>
          <c:smooth val="0"/>
        </c:ser>
        <c:ser>
          <c:idx val="1"/>
          <c:order val="1"/>
          <c:tx>
            <c:v>40 C</c:v>
          </c:tx>
          <c:spPr>
            <a:ln w="28575">
              <a:noFill/>
            </a:ln>
          </c:spPr>
          <c:marker>
            <c:symbol val="square"/>
            <c:size val="5"/>
            <c:spPr>
              <a:noFill/>
              <a:ln>
                <a:solidFill>
                  <a:schemeClr val="tx1"/>
                </a:solidFill>
              </a:ln>
            </c:spPr>
          </c:marker>
          <c:xVal>
            <c:numRef>
              <c:f>Sheet5!$DU$3:$DU$125</c:f>
              <c:numCache>
                <c:formatCode>General</c:formatCode>
                <c:ptCount val="123"/>
                <c:pt idx="0">
                  <c:v>0</c:v>
                </c:pt>
                <c:pt idx="1">
                  <c:v>8.6206879587795646E-3</c:v>
                </c:pt>
                <c:pt idx="2">
                  <c:v>1.7241375917559129E-2</c:v>
                </c:pt>
                <c:pt idx="3">
                  <c:v>2.1551719896948915E-2</c:v>
                </c:pt>
                <c:pt idx="4">
                  <c:v>2.5862063876338697E-2</c:v>
                </c:pt>
                <c:pt idx="5">
                  <c:v>3.0172407855728479E-2</c:v>
                </c:pt>
                <c:pt idx="6">
                  <c:v>3.4482751835118258E-2</c:v>
                </c:pt>
                <c:pt idx="7">
                  <c:v>3.8793095814508044E-2</c:v>
                </c:pt>
                <c:pt idx="8">
                  <c:v>4.310343979389783E-2</c:v>
                </c:pt>
                <c:pt idx="9">
                  <c:v>4.7413783773287609E-2</c:v>
                </c:pt>
                <c:pt idx="10">
                  <c:v>5.1724127752677394E-2</c:v>
                </c:pt>
                <c:pt idx="11">
                  <c:v>5.6034471732067173E-2</c:v>
                </c:pt>
                <c:pt idx="12">
                  <c:v>6.0344815711456959E-2</c:v>
                </c:pt>
                <c:pt idx="13">
                  <c:v>6.4655159690846745E-2</c:v>
                </c:pt>
                <c:pt idx="14">
                  <c:v>6.8965503670236517E-2</c:v>
                </c:pt>
                <c:pt idx="15">
                  <c:v>7.7586191629016088E-2</c:v>
                </c:pt>
                <c:pt idx="16">
                  <c:v>8.620687958779566E-2</c:v>
                </c:pt>
                <c:pt idx="17">
                  <c:v>9.4827567546575217E-2</c:v>
                </c:pt>
                <c:pt idx="18">
                  <c:v>0.10344825550535479</c:v>
                </c:pt>
                <c:pt idx="19">
                  <c:v>0.11206894346413435</c:v>
                </c:pt>
                <c:pt idx="20">
                  <c:v>0.12068963142291392</c:v>
                </c:pt>
                <c:pt idx="21">
                  <c:v>0.12931031938169349</c:v>
                </c:pt>
                <c:pt idx="22">
                  <c:v>0.13793100734047303</c:v>
                </c:pt>
                <c:pt idx="23">
                  <c:v>0.14655169529925263</c:v>
                </c:pt>
                <c:pt idx="24">
                  <c:v>0.15517238325803218</c:v>
                </c:pt>
                <c:pt idx="25">
                  <c:v>0.16379307121681175</c:v>
                </c:pt>
                <c:pt idx="26">
                  <c:v>0.17241375917559132</c:v>
                </c:pt>
                <c:pt idx="27">
                  <c:v>0.18103444713437089</c:v>
                </c:pt>
                <c:pt idx="28">
                  <c:v>0.18965513509315043</c:v>
                </c:pt>
                <c:pt idx="29">
                  <c:v>0.19827582305193001</c:v>
                </c:pt>
                <c:pt idx="30">
                  <c:v>0.20689651101070958</c:v>
                </c:pt>
                <c:pt idx="31">
                  <c:v>0.21551719896948915</c:v>
                </c:pt>
                <c:pt idx="32">
                  <c:v>0.22413788692826869</c:v>
                </c:pt>
                <c:pt idx="33">
                  <c:v>0.23275857488704826</c:v>
                </c:pt>
                <c:pt idx="34">
                  <c:v>0.24137926284582784</c:v>
                </c:pt>
                <c:pt idx="35">
                  <c:v>0.24999995080460741</c:v>
                </c:pt>
                <c:pt idx="36">
                  <c:v>0.25862063876338698</c:v>
                </c:pt>
                <c:pt idx="37">
                  <c:v>0.26724132672216649</c:v>
                </c:pt>
                <c:pt idx="38">
                  <c:v>0.27586201468094607</c:v>
                </c:pt>
                <c:pt idx="39">
                  <c:v>0.28448270263972569</c:v>
                </c:pt>
                <c:pt idx="40">
                  <c:v>0.29310339059850526</c:v>
                </c:pt>
                <c:pt idx="41">
                  <c:v>0.30172407855728478</c:v>
                </c:pt>
                <c:pt idx="42">
                  <c:v>0.31034476651606435</c:v>
                </c:pt>
                <c:pt idx="43">
                  <c:v>0.31896545447484392</c:v>
                </c:pt>
                <c:pt idx="44">
                  <c:v>0.3275861424336235</c:v>
                </c:pt>
                <c:pt idx="45">
                  <c:v>0.33620683039240301</c:v>
                </c:pt>
                <c:pt idx="46">
                  <c:v>0.34482751835118264</c:v>
                </c:pt>
                <c:pt idx="47">
                  <c:v>0.35344820630996221</c:v>
                </c:pt>
                <c:pt idx="48">
                  <c:v>0.36206889426874178</c:v>
                </c:pt>
                <c:pt idx="49">
                  <c:v>0.3706895822275213</c:v>
                </c:pt>
                <c:pt idx="50">
                  <c:v>0.37931027018630087</c:v>
                </c:pt>
                <c:pt idx="51">
                  <c:v>0.38793095814508044</c:v>
                </c:pt>
                <c:pt idx="52">
                  <c:v>0.39655164610386001</c:v>
                </c:pt>
                <c:pt idx="53">
                  <c:v>0.40517233406263958</c:v>
                </c:pt>
                <c:pt idx="54">
                  <c:v>0.41379302202141915</c:v>
                </c:pt>
                <c:pt idx="55">
                  <c:v>0.42241370998019873</c:v>
                </c:pt>
                <c:pt idx="56">
                  <c:v>0.4310343979389783</c:v>
                </c:pt>
                <c:pt idx="57">
                  <c:v>0.43965508589775781</c:v>
                </c:pt>
                <c:pt idx="58">
                  <c:v>0.44827577385653739</c:v>
                </c:pt>
                <c:pt idx="59">
                  <c:v>0.45689646181531696</c:v>
                </c:pt>
                <c:pt idx="60">
                  <c:v>0.46551714977409653</c:v>
                </c:pt>
                <c:pt idx="61">
                  <c:v>0.4741378377328761</c:v>
                </c:pt>
                <c:pt idx="62">
                  <c:v>0.48275852569165567</c:v>
                </c:pt>
                <c:pt idx="63">
                  <c:v>0.49137921365043519</c:v>
                </c:pt>
                <c:pt idx="64">
                  <c:v>0.49999990160921481</c:v>
                </c:pt>
                <c:pt idx="65">
                  <c:v>0.50862058956799439</c:v>
                </c:pt>
                <c:pt idx="66">
                  <c:v>0.51724127752677396</c:v>
                </c:pt>
                <c:pt idx="67">
                  <c:v>0.52586196548555353</c:v>
                </c:pt>
                <c:pt idx="68">
                  <c:v>0.53448265344433299</c:v>
                </c:pt>
                <c:pt idx="69">
                  <c:v>0.54310334140311267</c:v>
                </c:pt>
                <c:pt idx="70">
                  <c:v>0.55172402936189213</c:v>
                </c:pt>
                <c:pt idx="71">
                  <c:v>0.5603447173206717</c:v>
                </c:pt>
                <c:pt idx="72">
                  <c:v>0.56896540527945139</c:v>
                </c:pt>
                <c:pt idx="73">
                  <c:v>0.57758609323823085</c:v>
                </c:pt>
                <c:pt idx="74">
                  <c:v>0.58620678119701053</c:v>
                </c:pt>
                <c:pt idx="75">
                  <c:v>0.59482746915578999</c:v>
                </c:pt>
                <c:pt idx="76">
                  <c:v>0.60344815711456956</c:v>
                </c:pt>
                <c:pt idx="77">
                  <c:v>0.61206884507334913</c:v>
                </c:pt>
                <c:pt idx="78">
                  <c:v>0.6206895330321287</c:v>
                </c:pt>
                <c:pt idx="79">
                  <c:v>0.62931022099090828</c:v>
                </c:pt>
                <c:pt idx="80">
                  <c:v>0.63793090894968785</c:v>
                </c:pt>
                <c:pt idx="81">
                  <c:v>0.64655159690846742</c:v>
                </c:pt>
                <c:pt idx="82">
                  <c:v>0.65517228486724699</c:v>
                </c:pt>
                <c:pt idx="83">
                  <c:v>0.66379297282602656</c:v>
                </c:pt>
                <c:pt idx="84">
                  <c:v>0.67241366078480602</c:v>
                </c:pt>
                <c:pt idx="85">
                  <c:v>0.6810343487435857</c:v>
                </c:pt>
                <c:pt idx="86">
                  <c:v>0.68965503670236528</c:v>
                </c:pt>
                <c:pt idx="87">
                  <c:v>0.69827572466114474</c:v>
                </c:pt>
                <c:pt idx="88">
                  <c:v>0.70689641261992442</c:v>
                </c:pt>
                <c:pt idx="89">
                  <c:v>0.71551710057870388</c:v>
                </c:pt>
                <c:pt idx="90">
                  <c:v>0.72413778853748356</c:v>
                </c:pt>
                <c:pt idx="91">
                  <c:v>0.73275847649626302</c:v>
                </c:pt>
                <c:pt idx="92">
                  <c:v>0.74137916445504259</c:v>
                </c:pt>
                <c:pt idx="93">
                  <c:v>0.74999985241382228</c:v>
                </c:pt>
                <c:pt idx="94">
                  <c:v>0.75862054037260174</c:v>
                </c:pt>
                <c:pt idx="95">
                  <c:v>0.76724122833138131</c:v>
                </c:pt>
                <c:pt idx="96">
                  <c:v>0.77586191629016088</c:v>
                </c:pt>
                <c:pt idx="97">
                  <c:v>0.78448260424894045</c:v>
                </c:pt>
                <c:pt idx="98">
                  <c:v>0.79310329220772002</c:v>
                </c:pt>
                <c:pt idx="99">
                  <c:v>0.80172398016649959</c:v>
                </c:pt>
                <c:pt idx="100">
                  <c:v>0.81034466812527917</c:v>
                </c:pt>
                <c:pt idx="101">
                  <c:v>0.81896535608405874</c:v>
                </c:pt>
                <c:pt idx="102">
                  <c:v>0.82758604404283831</c:v>
                </c:pt>
                <c:pt idx="103">
                  <c:v>0.83620673200161777</c:v>
                </c:pt>
                <c:pt idx="104">
                  <c:v>0.84482741996039745</c:v>
                </c:pt>
                <c:pt idx="105">
                  <c:v>0.85344810791917691</c:v>
                </c:pt>
                <c:pt idx="106">
                  <c:v>0.8620687958779566</c:v>
                </c:pt>
                <c:pt idx="107">
                  <c:v>0.87068948383673617</c:v>
                </c:pt>
                <c:pt idx="108">
                  <c:v>0.87931017179551563</c:v>
                </c:pt>
                <c:pt idx="109">
                  <c:v>0.88793085975429531</c:v>
                </c:pt>
                <c:pt idx="110">
                  <c:v>0.89655154771307477</c:v>
                </c:pt>
                <c:pt idx="111">
                  <c:v>0.90517223567185434</c:v>
                </c:pt>
                <c:pt idx="112">
                  <c:v>0.91379292363063391</c:v>
                </c:pt>
                <c:pt idx="113">
                  <c:v>0.92241361158941348</c:v>
                </c:pt>
                <c:pt idx="114">
                  <c:v>0.93103429954819306</c:v>
                </c:pt>
                <c:pt idx="115">
                  <c:v>0.93965498750697263</c:v>
                </c:pt>
                <c:pt idx="116">
                  <c:v>0.9482756754657522</c:v>
                </c:pt>
                <c:pt idx="117">
                  <c:v>0.95689636342453177</c:v>
                </c:pt>
                <c:pt idx="118">
                  <c:v>0.96551705138331134</c:v>
                </c:pt>
                <c:pt idx="119">
                  <c:v>0.9741377393420908</c:v>
                </c:pt>
                <c:pt idx="120">
                  <c:v>0.98275842730087037</c:v>
                </c:pt>
                <c:pt idx="121">
                  <c:v>0.99137911525965006</c:v>
                </c:pt>
                <c:pt idx="122">
                  <c:v>0.99999980321842963</c:v>
                </c:pt>
              </c:numCache>
            </c:numRef>
          </c:xVal>
          <c:yVal>
            <c:numRef>
              <c:f>Sheet5!$BP$4:$BP$126</c:f>
              <c:numCache>
                <c:formatCode>General</c:formatCode>
                <c:ptCount val="123"/>
                <c:pt idx="0">
                  <c:v>1.1695260195859675E-2</c:v>
                </c:pt>
                <c:pt idx="1">
                  <c:v>0.18722579418288784</c:v>
                </c:pt>
                <c:pt idx="2">
                  <c:v>0.21465527025909664</c:v>
                </c:pt>
                <c:pt idx="3">
                  <c:v>0.23062319029526943</c:v>
                </c:pt>
                <c:pt idx="4">
                  <c:v>0.24061932592705346</c:v>
                </c:pt>
                <c:pt idx="5">
                  <c:v>0.24206749215792883</c:v>
                </c:pt>
                <c:pt idx="6">
                  <c:v>0.24282936783025993</c:v>
                </c:pt>
                <c:pt idx="7">
                  <c:v>0.24715848511230892</c:v>
                </c:pt>
                <c:pt idx="8">
                  <c:v>0.24995679611612601</c:v>
                </c:pt>
                <c:pt idx="9">
                  <c:v>0.25437388838658159</c:v>
                </c:pt>
                <c:pt idx="10">
                  <c:v>0.25596459763611118</c:v>
                </c:pt>
                <c:pt idx="11">
                  <c:v>0.25498596283208197</c:v>
                </c:pt>
                <c:pt idx="12">
                  <c:v>0.25636923475890488</c:v>
                </c:pt>
                <c:pt idx="13">
                  <c:v>0.27176581231641544</c:v>
                </c:pt>
                <c:pt idx="14">
                  <c:v>0.27034400097061823</c:v>
                </c:pt>
                <c:pt idx="15">
                  <c:v>0.26227466973262731</c:v>
                </c:pt>
                <c:pt idx="16">
                  <c:v>0.25893166170458554</c:v>
                </c:pt>
                <c:pt idx="17">
                  <c:v>0.27466542910223812</c:v>
                </c:pt>
                <c:pt idx="18">
                  <c:v>0.26638641856990475</c:v>
                </c:pt>
                <c:pt idx="19">
                  <c:v>0.26011501542314119</c:v>
                </c:pt>
                <c:pt idx="20">
                  <c:v>0.24840355100824929</c:v>
                </c:pt>
                <c:pt idx="21">
                  <c:v>0.26618776354954865</c:v>
                </c:pt>
                <c:pt idx="22">
                  <c:v>0.25785039473211147</c:v>
                </c:pt>
                <c:pt idx="23">
                  <c:v>0.24055703696500133</c:v>
                </c:pt>
                <c:pt idx="24">
                  <c:v>0.25628937664996582</c:v>
                </c:pt>
                <c:pt idx="25">
                  <c:v>0.2567635995807816</c:v>
                </c:pt>
                <c:pt idx="26">
                  <c:v>0.2615139624272157</c:v>
                </c:pt>
                <c:pt idx="27">
                  <c:v>0.24842050963114634</c:v>
                </c:pt>
                <c:pt idx="28">
                  <c:v>0.26272540312182713</c:v>
                </c:pt>
                <c:pt idx="29">
                  <c:v>0.27629060977706782</c:v>
                </c:pt>
                <c:pt idx="30">
                  <c:v>0.2930993034207709</c:v>
                </c:pt>
                <c:pt idx="31">
                  <c:v>0.27428868880453205</c:v>
                </c:pt>
                <c:pt idx="32">
                  <c:v>0.27942951367067798</c:v>
                </c:pt>
                <c:pt idx="33">
                  <c:v>0.29180735277731018</c:v>
                </c:pt>
                <c:pt idx="34">
                  <c:v>0.29305775853285126</c:v>
                </c:pt>
                <c:pt idx="35">
                  <c:v>0.3031384512601043</c:v>
                </c:pt>
                <c:pt idx="36">
                  <c:v>0.30337490069328449</c:v>
                </c:pt>
                <c:pt idx="37">
                  <c:v>0.30462653293103692</c:v>
                </c:pt>
                <c:pt idx="38">
                  <c:v>0.30609277197980417</c:v>
                </c:pt>
                <c:pt idx="39">
                  <c:v>0.3053530190869152</c:v>
                </c:pt>
                <c:pt idx="40">
                  <c:v>0.30237166413199978</c:v>
                </c:pt>
                <c:pt idx="41">
                  <c:v>0.30297638785547831</c:v>
                </c:pt>
                <c:pt idx="42">
                  <c:v>0.31475967406111094</c:v>
                </c:pt>
                <c:pt idx="43">
                  <c:v>0.32067842214028103</c:v>
                </c:pt>
                <c:pt idx="44">
                  <c:v>0.30774072945093284</c:v>
                </c:pt>
                <c:pt idx="45">
                  <c:v>0.30967441043608601</c:v>
                </c:pt>
                <c:pt idx="46">
                  <c:v>0.31249510749656223</c:v>
                </c:pt>
                <c:pt idx="47">
                  <c:v>0.32118737279103238</c:v>
                </c:pt>
                <c:pt idx="48">
                  <c:v>0.31951318408317808</c:v>
                </c:pt>
                <c:pt idx="49">
                  <c:v>0.31278748836329284</c:v>
                </c:pt>
                <c:pt idx="50">
                  <c:v>0.31433550947999278</c:v>
                </c:pt>
                <c:pt idx="51">
                  <c:v>0.31638169544001149</c:v>
                </c:pt>
                <c:pt idx="52">
                  <c:v>0.31579760948600372</c:v>
                </c:pt>
                <c:pt idx="53">
                  <c:v>0.31469561381357863</c:v>
                </c:pt>
                <c:pt idx="54">
                  <c:v>0.31631133352993734</c:v>
                </c:pt>
                <c:pt idx="55">
                  <c:v>0.31995549023443648</c:v>
                </c:pt>
                <c:pt idx="56">
                  <c:v>0.32261296318011912</c:v>
                </c:pt>
                <c:pt idx="57">
                  <c:v>0.32110078893106891</c:v>
                </c:pt>
                <c:pt idx="58">
                  <c:v>0.31966530179879643</c:v>
                </c:pt>
                <c:pt idx="59">
                  <c:v>0.32174019659057507</c:v>
                </c:pt>
                <c:pt idx="60">
                  <c:v>0.32439094997786799</c:v>
                </c:pt>
                <c:pt idx="61">
                  <c:v>0.327208978960849</c:v>
                </c:pt>
                <c:pt idx="62">
                  <c:v>0.32172420301196825</c:v>
                </c:pt>
                <c:pt idx="63">
                  <c:v>0.32063184479680312</c:v>
                </c:pt>
                <c:pt idx="64">
                  <c:v>0.32485504855075831</c:v>
                </c:pt>
                <c:pt idx="65">
                  <c:v>0.32488629512602074</c:v>
                </c:pt>
                <c:pt idx="66">
                  <c:v>0.32491501195090428</c:v>
                </c:pt>
                <c:pt idx="67">
                  <c:v>0.32302402750939541</c:v>
                </c:pt>
                <c:pt idx="68">
                  <c:v>0.32108423200756303</c:v>
                </c:pt>
                <c:pt idx="69">
                  <c:v>0.32385456358155429</c:v>
                </c:pt>
                <c:pt idx="70">
                  <c:v>0.3266378663852374</c:v>
                </c:pt>
                <c:pt idx="71">
                  <c:v>0.32670071844098869</c:v>
                </c:pt>
                <c:pt idx="72">
                  <c:v>0.32844757636464733</c:v>
                </c:pt>
                <c:pt idx="73">
                  <c:v>0.32629817235872682</c:v>
                </c:pt>
                <c:pt idx="74">
                  <c:v>0.32423610358859106</c:v>
                </c:pt>
                <c:pt idx="75">
                  <c:v>0.32497799051042509</c:v>
                </c:pt>
                <c:pt idx="76">
                  <c:v>0.32737950495854173</c:v>
                </c:pt>
                <c:pt idx="77">
                  <c:v>0.32807781303358519</c:v>
                </c:pt>
                <c:pt idx="78">
                  <c:v>0.32910782008085643</c:v>
                </c:pt>
                <c:pt idx="79">
                  <c:v>0.32736254208174265</c:v>
                </c:pt>
                <c:pt idx="80">
                  <c:v>0.32565037347529385</c:v>
                </c:pt>
                <c:pt idx="81">
                  <c:v>0.32630817167122517</c:v>
                </c:pt>
                <c:pt idx="82">
                  <c:v>0.32677694526550161</c:v>
                </c:pt>
                <c:pt idx="83">
                  <c:v>0.32722648990213093</c:v>
                </c:pt>
                <c:pt idx="84">
                  <c:v>0.32767378557280386</c:v>
                </c:pt>
                <c:pt idx="85">
                  <c:v>0.32813805608592089</c:v>
                </c:pt>
                <c:pt idx="86">
                  <c:v>0.32689431676356839</c:v>
                </c:pt>
                <c:pt idx="87">
                  <c:v>0.32757886120836971</c:v>
                </c:pt>
                <c:pt idx="88">
                  <c:v>0.32795321675782751</c:v>
                </c:pt>
                <c:pt idx="89">
                  <c:v>0.32832682882990316</c:v>
                </c:pt>
                <c:pt idx="90">
                  <c:v>0.32869969963724011</c:v>
                </c:pt>
                <c:pt idx="91">
                  <c:v>0.32907183138371088</c:v>
                </c:pt>
                <c:pt idx="92">
                  <c:v>0.32930884297276708</c:v>
                </c:pt>
                <c:pt idx="93">
                  <c:v>0.32971794427945472</c:v>
                </c:pt>
                <c:pt idx="94">
                  <c:v>0.3301266645035219</c:v>
                </c:pt>
                <c:pt idx="95">
                  <c:v>0.33053500417719528</c:v>
                </c:pt>
                <c:pt idx="96">
                  <c:v>0.33094296383171057</c:v>
                </c:pt>
                <c:pt idx="97">
                  <c:v>0.33126692575347211</c:v>
                </c:pt>
                <c:pt idx="98">
                  <c:v>0.33131151796683056</c:v>
                </c:pt>
                <c:pt idx="99">
                  <c:v>0.33135603359027244</c:v>
                </c:pt>
                <c:pt idx="100">
                  <c:v>0.33154565865408664</c:v>
                </c:pt>
                <c:pt idx="101">
                  <c:v>0.33173512437752278</c:v>
                </c:pt>
                <c:pt idx="102">
                  <c:v>0.33166321213220884</c:v>
                </c:pt>
                <c:pt idx="103">
                  <c:v>0.33141793413931475</c:v>
                </c:pt>
                <c:pt idx="104">
                  <c:v>0.33117324663694753</c:v>
                </c:pt>
                <c:pt idx="105">
                  <c:v>0.3309291474953206</c:v>
                </c:pt>
                <c:pt idx="106">
                  <c:v>0.33068563459487732</c:v>
                </c:pt>
                <c:pt idx="107">
                  <c:v>0.33044537952882513</c:v>
                </c:pt>
                <c:pt idx="108">
                  <c:v>0.33046114855882003</c:v>
                </c:pt>
                <c:pt idx="109">
                  <c:v>0.33047689200572861</c:v>
                </c:pt>
                <c:pt idx="110">
                  <c:v>0.33034788523497527</c:v>
                </c:pt>
                <c:pt idx="111">
                  <c:v>0.33021908742099332</c:v>
                </c:pt>
                <c:pt idx="112">
                  <c:v>0.33035047821184382</c:v>
                </c:pt>
                <c:pt idx="113">
                  <c:v>0.33048165652859401</c:v>
                </c:pt>
                <c:pt idx="114">
                  <c:v>0.33085932924262484</c:v>
                </c:pt>
                <c:pt idx="115">
                  <c:v>0.33123695490329813</c:v>
                </c:pt>
                <c:pt idx="116">
                  <c:v>0.33161453351940695</c:v>
                </c:pt>
                <c:pt idx="117">
                  <c:v>0.33186351750542625</c:v>
                </c:pt>
                <c:pt idx="118">
                  <c:v>0.33212669181105536</c:v>
                </c:pt>
                <c:pt idx="119">
                  <c:v>0.33238985587202557</c:v>
                </c:pt>
                <c:pt idx="120">
                  <c:v>0.33265300968893502</c:v>
                </c:pt>
                <c:pt idx="121">
                  <c:v>0.33291615326238189</c:v>
                </c:pt>
                <c:pt idx="122">
                  <c:v>0.33317928659296414</c:v>
                </c:pt>
              </c:numCache>
            </c:numRef>
          </c:yVal>
          <c:smooth val="0"/>
        </c:ser>
        <c:ser>
          <c:idx val="2"/>
          <c:order val="2"/>
          <c:tx>
            <c:v>60 C</c:v>
          </c:tx>
          <c:spPr>
            <a:ln w="28575">
              <a:noFill/>
            </a:ln>
          </c:spPr>
          <c:marker>
            <c:symbol val="triangle"/>
            <c:size val="5"/>
            <c:spPr>
              <a:noFill/>
              <a:ln>
                <a:solidFill>
                  <a:schemeClr val="tx1"/>
                </a:solidFill>
              </a:ln>
            </c:spPr>
          </c:marker>
          <c:xVal>
            <c:numRef>
              <c:f>Sheet5!$DV$3:$DV$123</c:f>
              <c:numCache>
                <c:formatCode>General</c:formatCode>
                <c:ptCount val="121"/>
                <c:pt idx="0">
                  <c:v>0</c:v>
                </c:pt>
                <c:pt idx="1">
                  <c:v>8.7719303067610825E-3</c:v>
                </c:pt>
                <c:pt idx="2">
                  <c:v>1.7543860613522165E-2</c:v>
                </c:pt>
                <c:pt idx="3">
                  <c:v>2.1929825766902705E-2</c:v>
                </c:pt>
                <c:pt idx="4">
                  <c:v>2.6315790920283248E-2</c:v>
                </c:pt>
                <c:pt idx="5">
                  <c:v>3.0701756073663787E-2</c:v>
                </c:pt>
                <c:pt idx="6">
                  <c:v>3.508772122704433E-2</c:v>
                </c:pt>
                <c:pt idx="7">
                  <c:v>3.9473686380424873E-2</c:v>
                </c:pt>
                <c:pt idx="8">
                  <c:v>4.3859651533805409E-2</c:v>
                </c:pt>
                <c:pt idx="9">
                  <c:v>4.8245616687185959E-2</c:v>
                </c:pt>
                <c:pt idx="10">
                  <c:v>5.2631581840566495E-2</c:v>
                </c:pt>
                <c:pt idx="11">
                  <c:v>5.7017546993947038E-2</c:v>
                </c:pt>
                <c:pt idx="12">
                  <c:v>6.1403512147327574E-2</c:v>
                </c:pt>
                <c:pt idx="13">
                  <c:v>6.578947730070811E-2</c:v>
                </c:pt>
                <c:pt idx="14">
                  <c:v>7.017544245408866E-2</c:v>
                </c:pt>
                <c:pt idx="15">
                  <c:v>7.8947372760849746E-2</c:v>
                </c:pt>
                <c:pt idx="16">
                  <c:v>8.7719303067610818E-2</c:v>
                </c:pt>
                <c:pt idx="17">
                  <c:v>9.6491233374371918E-2</c:v>
                </c:pt>
                <c:pt idx="18">
                  <c:v>0.10526316368113299</c:v>
                </c:pt>
                <c:pt idx="19">
                  <c:v>0.11403509398789408</c:v>
                </c:pt>
                <c:pt idx="20">
                  <c:v>0.12280702429465515</c:v>
                </c:pt>
                <c:pt idx="21">
                  <c:v>0.13157895460141622</c:v>
                </c:pt>
                <c:pt idx="22">
                  <c:v>0.14035088490817732</c:v>
                </c:pt>
                <c:pt idx="23">
                  <c:v>0.14912281521493842</c:v>
                </c:pt>
                <c:pt idx="24">
                  <c:v>0.15789474552169949</c:v>
                </c:pt>
                <c:pt idx="25">
                  <c:v>0.16666667582846059</c:v>
                </c:pt>
                <c:pt idx="26">
                  <c:v>0.17543860613522164</c:v>
                </c:pt>
                <c:pt idx="27">
                  <c:v>0.18421053644198274</c:v>
                </c:pt>
                <c:pt idx="28">
                  <c:v>0.19298246674874384</c:v>
                </c:pt>
                <c:pt idx="29">
                  <c:v>0.20175439705550491</c:v>
                </c:pt>
                <c:pt idx="30">
                  <c:v>0.21052632736226598</c:v>
                </c:pt>
                <c:pt idx="31">
                  <c:v>0.21929825766902705</c:v>
                </c:pt>
                <c:pt idx="32">
                  <c:v>0.22807018797578815</c:v>
                </c:pt>
                <c:pt idx="33">
                  <c:v>0.23684211828254922</c:v>
                </c:pt>
                <c:pt idx="34">
                  <c:v>0.2456140485893103</c:v>
                </c:pt>
                <c:pt idx="35">
                  <c:v>0.2543859788960714</c:v>
                </c:pt>
                <c:pt idx="36">
                  <c:v>0.26315790920283244</c:v>
                </c:pt>
                <c:pt idx="37">
                  <c:v>0.27192983950959354</c:v>
                </c:pt>
                <c:pt idx="38">
                  <c:v>0.28070176981635464</c:v>
                </c:pt>
                <c:pt idx="39">
                  <c:v>0.28947370012311574</c:v>
                </c:pt>
                <c:pt idx="40">
                  <c:v>0.29824563042987684</c:v>
                </c:pt>
                <c:pt idx="41">
                  <c:v>0.30701756073663788</c:v>
                </c:pt>
                <c:pt idx="42">
                  <c:v>0.31578949104339898</c:v>
                </c:pt>
                <c:pt idx="43">
                  <c:v>0.32456142135015997</c:v>
                </c:pt>
                <c:pt idx="44">
                  <c:v>0.33333335165692118</c:v>
                </c:pt>
                <c:pt idx="45">
                  <c:v>0.34210528196368228</c:v>
                </c:pt>
                <c:pt idx="46">
                  <c:v>0.35087721227044327</c:v>
                </c:pt>
                <c:pt idx="47">
                  <c:v>0.35964914257720437</c:v>
                </c:pt>
                <c:pt idx="48">
                  <c:v>0.36842107288396547</c:v>
                </c:pt>
                <c:pt idx="49">
                  <c:v>0.37719300319072657</c:v>
                </c:pt>
                <c:pt idx="50">
                  <c:v>0.38596493349748767</c:v>
                </c:pt>
                <c:pt idx="51">
                  <c:v>0.39473686380424872</c:v>
                </c:pt>
                <c:pt idx="52">
                  <c:v>0.40350879411100982</c:v>
                </c:pt>
                <c:pt idx="53">
                  <c:v>0.41228072441777092</c:v>
                </c:pt>
                <c:pt idx="54">
                  <c:v>0.42105265472453196</c:v>
                </c:pt>
                <c:pt idx="55">
                  <c:v>0.42982458503129306</c:v>
                </c:pt>
                <c:pt idx="56">
                  <c:v>0.4385965153380541</c:v>
                </c:pt>
                <c:pt idx="57">
                  <c:v>0.4473684456448152</c:v>
                </c:pt>
                <c:pt idx="58">
                  <c:v>0.4561403759515763</c:v>
                </c:pt>
                <c:pt idx="59">
                  <c:v>0.4649123062583374</c:v>
                </c:pt>
                <c:pt idx="60">
                  <c:v>0.47368423656509845</c:v>
                </c:pt>
                <c:pt idx="61">
                  <c:v>0.48245616687185955</c:v>
                </c:pt>
                <c:pt idx="62">
                  <c:v>0.49122809717862059</c:v>
                </c:pt>
                <c:pt idx="63">
                  <c:v>0.50000002748538175</c:v>
                </c:pt>
                <c:pt idx="64">
                  <c:v>0.50877195779214279</c:v>
                </c:pt>
                <c:pt idx="65">
                  <c:v>0.51754388809890384</c:v>
                </c:pt>
                <c:pt idx="66">
                  <c:v>0.52631581840566488</c:v>
                </c:pt>
                <c:pt idx="67">
                  <c:v>0.53508774871242604</c:v>
                </c:pt>
                <c:pt idx="68">
                  <c:v>0.54385967901918708</c:v>
                </c:pt>
                <c:pt idx="69">
                  <c:v>0.55263160932594824</c:v>
                </c:pt>
                <c:pt idx="70">
                  <c:v>0.56140353963270928</c:v>
                </c:pt>
                <c:pt idx="71">
                  <c:v>0.57017546993947033</c:v>
                </c:pt>
                <c:pt idx="72">
                  <c:v>0.57894740024623148</c:v>
                </c:pt>
                <c:pt idx="73">
                  <c:v>0.58771933055299252</c:v>
                </c:pt>
                <c:pt idx="74">
                  <c:v>0.59649126085975368</c:v>
                </c:pt>
                <c:pt idx="75">
                  <c:v>0.60526319116651461</c:v>
                </c:pt>
                <c:pt idx="76">
                  <c:v>0.61403512147327577</c:v>
                </c:pt>
                <c:pt idx="77">
                  <c:v>0.62280705178003681</c:v>
                </c:pt>
                <c:pt idx="78">
                  <c:v>0.63157898208679797</c:v>
                </c:pt>
                <c:pt idx="79">
                  <c:v>0.64035091239355901</c:v>
                </c:pt>
                <c:pt idx="80">
                  <c:v>0.64912284270031995</c:v>
                </c:pt>
                <c:pt idx="81">
                  <c:v>0.65789477300708121</c:v>
                </c:pt>
                <c:pt idx="82">
                  <c:v>0.66666670331384237</c:v>
                </c:pt>
                <c:pt idx="83">
                  <c:v>0.67543863362060341</c:v>
                </c:pt>
                <c:pt idx="84">
                  <c:v>0.68421056392736457</c:v>
                </c:pt>
                <c:pt idx="85">
                  <c:v>0.6929824942341255</c:v>
                </c:pt>
                <c:pt idx="86">
                  <c:v>0.70175442454088655</c:v>
                </c:pt>
                <c:pt idx="87">
                  <c:v>0.7105263548476477</c:v>
                </c:pt>
                <c:pt idx="88">
                  <c:v>0.71929828515440875</c:v>
                </c:pt>
                <c:pt idx="89">
                  <c:v>0.7280702154611699</c:v>
                </c:pt>
                <c:pt idx="90">
                  <c:v>0.73684214576793094</c:v>
                </c:pt>
                <c:pt idx="91">
                  <c:v>0.7456140760746921</c:v>
                </c:pt>
                <c:pt idx="92">
                  <c:v>0.75438600638145314</c:v>
                </c:pt>
                <c:pt idx="93">
                  <c:v>0.7631579366882143</c:v>
                </c:pt>
                <c:pt idx="94">
                  <c:v>0.77192986699497534</c:v>
                </c:pt>
                <c:pt idx="95">
                  <c:v>0.78070179730173628</c:v>
                </c:pt>
                <c:pt idx="96">
                  <c:v>0.78947372760849743</c:v>
                </c:pt>
                <c:pt idx="97">
                  <c:v>0.79824565791525848</c:v>
                </c:pt>
                <c:pt idx="98">
                  <c:v>0.80701758822201963</c:v>
                </c:pt>
                <c:pt idx="99">
                  <c:v>0.81578951852878068</c:v>
                </c:pt>
                <c:pt idx="100">
                  <c:v>0.82456144883554183</c:v>
                </c:pt>
                <c:pt idx="101">
                  <c:v>0.83333337914230288</c:v>
                </c:pt>
                <c:pt idx="102">
                  <c:v>0.84210530944906392</c:v>
                </c:pt>
                <c:pt idx="103">
                  <c:v>0.85087723975582508</c:v>
                </c:pt>
                <c:pt idx="104">
                  <c:v>0.85964917006258612</c:v>
                </c:pt>
                <c:pt idx="105">
                  <c:v>0.86842110036934717</c:v>
                </c:pt>
                <c:pt idx="106">
                  <c:v>0.87719303067610821</c:v>
                </c:pt>
                <c:pt idx="107">
                  <c:v>0.88596496098286937</c:v>
                </c:pt>
                <c:pt idx="108">
                  <c:v>0.89473689128963041</c:v>
                </c:pt>
                <c:pt idx="109">
                  <c:v>0.90350882159639156</c:v>
                </c:pt>
                <c:pt idx="110">
                  <c:v>0.91228075190315261</c:v>
                </c:pt>
                <c:pt idx="111">
                  <c:v>0.92105268220991365</c:v>
                </c:pt>
                <c:pt idx="112">
                  <c:v>0.92982461251667481</c:v>
                </c:pt>
                <c:pt idx="113">
                  <c:v>0.93859654282343585</c:v>
                </c:pt>
                <c:pt idx="114">
                  <c:v>0.9473684731301969</c:v>
                </c:pt>
                <c:pt idx="115">
                  <c:v>0.95614040343695805</c:v>
                </c:pt>
                <c:pt idx="116">
                  <c:v>0.9649123337437191</c:v>
                </c:pt>
                <c:pt idx="117">
                  <c:v>0.97368426405048003</c:v>
                </c:pt>
                <c:pt idx="118">
                  <c:v>0.98245619435724119</c:v>
                </c:pt>
                <c:pt idx="119">
                  <c:v>0.99122812466400223</c:v>
                </c:pt>
                <c:pt idx="120">
                  <c:v>1.0000000549707635</c:v>
                </c:pt>
              </c:numCache>
            </c:numRef>
          </c:xVal>
          <c:yVal>
            <c:numRef>
              <c:f>Sheet5!$BQ$4:$BQ$124</c:f>
              <c:numCache>
                <c:formatCode>General</c:formatCode>
                <c:ptCount val="121"/>
                <c:pt idx="0">
                  <c:v>1.2665833798190158E-2</c:v>
                </c:pt>
                <c:pt idx="1">
                  <c:v>0.13214219065220703</c:v>
                </c:pt>
                <c:pt idx="2">
                  <c:v>0.16688409442913799</c:v>
                </c:pt>
                <c:pt idx="3">
                  <c:v>0.18851313461118968</c:v>
                </c:pt>
                <c:pt idx="4">
                  <c:v>0.1965475344215421</c:v>
                </c:pt>
                <c:pt idx="5">
                  <c:v>0.20554256887565983</c:v>
                </c:pt>
                <c:pt idx="6">
                  <c:v>0.22038768267234984</c:v>
                </c:pt>
                <c:pt idx="7">
                  <c:v>0.2289380256641094</c:v>
                </c:pt>
                <c:pt idx="8">
                  <c:v>0.23066370383738366</c:v>
                </c:pt>
                <c:pt idx="9">
                  <c:v>0.22855923117177973</c:v>
                </c:pt>
                <c:pt idx="10">
                  <c:v>0.22685861443829569</c:v>
                </c:pt>
                <c:pt idx="11">
                  <c:v>0.2387126397264113</c:v>
                </c:pt>
                <c:pt idx="12">
                  <c:v>0.23812224589143463</c:v>
                </c:pt>
                <c:pt idx="13">
                  <c:v>0.23814792051308303</c:v>
                </c:pt>
                <c:pt idx="14">
                  <c:v>0.23659002095148252</c:v>
                </c:pt>
                <c:pt idx="15">
                  <c:v>0.24034955427359339</c:v>
                </c:pt>
                <c:pt idx="16">
                  <c:v>0.24357800758738929</c:v>
                </c:pt>
                <c:pt idx="17">
                  <c:v>0.24523911778215626</c:v>
                </c:pt>
                <c:pt idx="18">
                  <c:v>0.25327543958072141</c:v>
                </c:pt>
                <c:pt idx="19">
                  <c:v>0.24581742246920801</c:v>
                </c:pt>
                <c:pt idx="20">
                  <c:v>0.24019991403928831</c:v>
                </c:pt>
                <c:pt idx="21">
                  <c:v>0.25340110820051825</c:v>
                </c:pt>
                <c:pt idx="22">
                  <c:v>0.25691386599695298</c:v>
                </c:pt>
                <c:pt idx="23">
                  <c:v>0.24173279202489703</c:v>
                </c:pt>
                <c:pt idx="24">
                  <c:v>0.25254737449554537</c:v>
                </c:pt>
                <c:pt idx="25">
                  <c:v>0.2594641426658244</c:v>
                </c:pt>
                <c:pt idx="26">
                  <c:v>0.26445571135385526</c:v>
                </c:pt>
                <c:pt idx="27">
                  <c:v>0.26897722436429056</c:v>
                </c:pt>
                <c:pt idx="28">
                  <c:v>0.26915695823568792</c:v>
                </c:pt>
                <c:pt idx="29">
                  <c:v>0.27766146847503792</c:v>
                </c:pt>
                <c:pt idx="30">
                  <c:v>0.26810592085011331</c:v>
                </c:pt>
                <c:pt idx="31">
                  <c:v>0.27633014702540482</c:v>
                </c:pt>
                <c:pt idx="32">
                  <c:v>0.29209829073030635</c:v>
                </c:pt>
                <c:pt idx="33">
                  <c:v>0.28775144268343383</c:v>
                </c:pt>
                <c:pt idx="34">
                  <c:v>0.2915978327999364</c:v>
                </c:pt>
                <c:pt idx="35">
                  <c:v>0.30110970721674679</c:v>
                </c:pt>
                <c:pt idx="36">
                  <c:v>0.29203808924690755</c:v>
                </c:pt>
                <c:pt idx="37">
                  <c:v>0.29190430567326742</c:v>
                </c:pt>
                <c:pt idx="38">
                  <c:v>0.29947084571111154</c:v>
                </c:pt>
                <c:pt idx="39">
                  <c:v>0.30074432031018933</c:v>
                </c:pt>
                <c:pt idx="40">
                  <c:v>0.30171017973460262</c:v>
                </c:pt>
                <c:pt idx="41">
                  <c:v>0.29913161237395897</c:v>
                </c:pt>
                <c:pt idx="42">
                  <c:v>0.3016079465999984</c:v>
                </c:pt>
                <c:pt idx="43">
                  <c:v>0.30927152056474921</c:v>
                </c:pt>
                <c:pt idx="44">
                  <c:v>0.30403832181122908</c:v>
                </c:pt>
                <c:pt idx="45">
                  <c:v>0.30044653619970058</c:v>
                </c:pt>
                <c:pt idx="46">
                  <c:v>0.30045315366680098</c:v>
                </c:pt>
                <c:pt idx="47">
                  <c:v>0.30192604459815608</c:v>
                </c:pt>
                <c:pt idx="48">
                  <c:v>0.30749396291238901</c:v>
                </c:pt>
                <c:pt idx="49">
                  <c:v>0.30940444592676336</c:v>
                </c:pt>
                <c:pt idx="50">
                  <c:v>0.30482877062464947</c:v>
                </c:pt>
                <c:pt idx="51">
                  <c:v>0.30648881260097088</c:v>
                </c:pt>
                <c:pt idx="52">
                  <c:v>0.30762880505750023</c:v>
                </c:pt>
                <c:pt idx="53">
                  <c:v>0.30917383213824545</c:v>
                </c:pt>
                <c:pt idx="54">
                  <c:v>0.31337754427850839</c:v>
                </c:pt>
                <c:pt idx="55">
                  <c:v>0.31186596008567896</c:v>
                </c:pt>
                <c:pt idx="56">
                  <c:v>0.31333772129215465</c:v>
                </c:pt>
                <c:pt idx="57">
                  <c:v>0.31482595340941832</c:v>
                </c:pt>
                <c:pt idx="58">
                  <c:v>0.31627149586712461</c:v>
                </c:pt>
                <c:pt idx="59">
                  <c:v>0.31724708488099607</c:v>
                </c:pt>
                <c:pt idx="60">
                  <c:v>0.31416071725402162</c:v>
                </c:pt>
                <c:pt idx="61">
                  <c:v>0.31679973240475817</c:v>
                </c:pt>
                <c:pt idx="62">
                  <c:v>0.31777686064337157</c:v>
                </c:pt>
                <c:pt idx="63">
                  <c:v>0.31877007710889999</c:v>
                </c:pt>
                <c:pt idx="64">
                  <c:v>0.31973454643117788</c:v>
                </c:pt>
                <c:pt idx="65">
                  <c:v>0.32067260582935442</c:v>
                </c:pt>
                <c:pt idx="66">
                  <c:v>0.31922780743254708</c:v>
                </c:pt>
                <c:pt idx="67">
                  <c:v>0.31973308835321479</c:v>
                </c:pt>
                <c:pt idx="68">
                  <c:v>0.32068091528916859</c:v>
                </c:pt>
                <c:pt idx="69">
                  <c:v>0.32172879085022599</c:v>
                </c:pt>
                <c:pt idx="70">
                  <c:v>0.32277879248172758</c:v>
                </c:pt>
                <c:pt idx="71">
                  <c:v>0.32386320265267504</c:v>
                </c:pt>
                <c:pt idx="72">
                  <c:v>0.32632460304109506</c:v>
                </c:pt>
                <c:pt idx="73">
                  <c:v>0.32524727086911159</c:v>
                </c:pt>
                <c:pt idx="74">
                  <c:v>0.32615031441160491</c:v>
                </c:pt>
                <c:pt idx="75">
                  <c:v>0.32710477939168603</c:v>
                </c:pt>
                <c:pt idx="76">
                  <c:v>0.32810207665642732</c:v>
                </c:pt>
                <c:pt idx="77">
                  <c:v>0.32911465930609174</c:v>
                </c:pt>
                <c:pt idx="78">
                  <c:v>0.33024660995248356</c:v>
                </c:pt>
                <c:pt idx="79">
                  <c:v>0.32916643929180983</c:v>
                </c:pt>
                <c:pt idx="80">
                  <c:v>0.32981678955787674</c:v>
                </c:pt>
                <c:pt idx="81">
                  <c:v>0.33034252418463522</c:v>
                </c:pt>
                <c:pt idx="82">
                  <c:v>0.33086326694525492</c:v>
                </c:pt>
                <c:pt idx="83">
                  <c:v>0.3313407008949269</c:v>
                </c:pt>
                <c:pt idx="84">
                  <c:v>0.33042233998747611</c:v>
                </c:pt>
                <c:pt idx="85">
                  <c:v>0.33094045031696501</c:v>
                </c:pt>
                <c:pt idx="86">
                  <c:v>0.33127769500899368</c:v>
                </c:pt>
                <c:pt idx="87">
                  <c:v>0.3315594535369622</c:v>
                </c:pt>
                <c:pt idx="88">
                  <c:v>0.33179733298024761</c:v>
                </c:pt>
                <c:pt idx="89">
                  <c:v>0.33203338409756272</c:v>
                </c:pt>
                <c:pt idx="90">
                  <c:v>0.33174296128690017</c:v>
                </c:pt>
                <c:pt idx="91">
                  <c:v>0.33188871913162699</c:v>
                </c:pt>
                <c:pt idx="92">
                  <c:v>0.33203441534299177</c:v>
                </c:pt>
                <c:pt idx="93">
                  <c:v>0.33218004996007866</c:v>
                </c:pt>
                <c:pt idx="94">
                  <c:v>0.33234179167816219</c:v>
                </c:pt>
                <c:pt idx="95">
                  <c:v>0.33250348077673925</c:v>
                </c:pt>
                <c:pt idx="96">
                  <c:v>0.33266511728148362</c:v>
                </c:pt>
                <c:pt idx="97">
                  <c:v>0.3327837884873599</c:v>
                </c:pt>
                <c:pt idx="98">
                  <c:v>0.3328001337879169</c:v>
                </c:pt>
                <c:pt idx="99">
                  <c:v>0.33281647377430745</c:v>
                </c:pt>
                <c:pt idx="100">
                  <c:v>0.332832808449123</c:v>
                </c:pt>
                <c:pt idx="101">
                  <c:v>0.33284913781495279</c:v>
                </c:pt>
                <c:pt idx="102">
                  <c:v>0.33286546187438482</c:v>
                </c:pt>
                <c:pt idx="103">
                  <c:v>0.33289889477489953</c:v>
                </c:pt>
                <c:pt idx="104">
                  <c:v>0.33293232025078523</c:v>
                </c:pt>
                <c:pt idx="105">
                  <c:v>0.33296573830451498</c:v>
                </c:pt>
                <c:pt idx="106">
                  <c:v>0.33298294830145497</c:v>
                </c:pt>
                <c:pt idx="107">
                  <c:v>0.33300015447774861</c:v>
                </c:pt>
                <c:pt idx="108">
                  <c:v>0.33301735683466799</c:v>
                </c:pt>
                <c:pt idx="109">
                  <c:v>0.33303455537348453</c:v>
                </c:pt>
                <c:pt idx="110">
                  <c:v>0.33305175009546956</c:v>
                </c:pt>
                <c:pt idx="111">
                  <c:v>0.3330876759375509</c:v>
                </c:pt>
                <c:pt idx="112">
                  <c:v>0.33312359784896078</c:v>
                </c:pt>
                <c:pt idx="113">
                  <c:v>0.33315951583034414</c:v>
                </c:pt>
                <c:pt idx="114">
                  <c:v>0.33319542988234602</c:v>
                </c:pt>
                <c:pt idx="115">
                  <c:v>0.33321420876989438</c:v>
                </c:pt>
                <c:pt idx="116">
                  <c:v>0.33323298560328102</c:v>
                </c:pt>
                <c:pt idx="117">
                  <c:v>0.33325715116085103</c:v>
                </c:pt>
                <c:pt idx="118">
                  <c:v>0.33328131485702067</c:v>
                </c:pt>
                <c:pt idx="119">
                  <c:v>0.33330547669200505</c:v>
                </c:pt>
                <c:pt idx="120">
                  <c:v>0.33332963666601906</c:v>
                </c:pt>
              </c:numCache>
            </c:numRef>
          </c:yVal>
          <c:smooth val="0"/>
        </c:ser>
        <c:ser>
          <c:idx val="3"/>
          <c:order val="3"/>
          <c:tx>
            <c:v>75 C</c:v>
          </c:tx>
          <c:spPr>
            <a:ln w="28575">
              <a:noFill/>
            </a:ln>
          </c:spPr>
          <c:marker>
            <c:symbol val="circle"/>
            <c:size val="5"/>
            <c:spPr>
              <a:noFill/>
              <a:ln>
                <a:solidFill>
                  <a:schemeClr val="tx1"/>
                </a:solidFill>
              </a:ln>
            </c:spPr>
          </c:marker>
          <c:xVal>
            <c:numRef>
              <c:f>Sheet5!$DW$3:$DW$120</c:f>
              <c:numCache>
                <c:formatCode>General</c:formatCode>
                <c:ptCount val="118"/>
                <c:pt idx="0">
                  <c:v>0</c:v>
                </c:pt>
                <c:pt idx="1">
                  <c:v>9.0909092546241684E-3</c:v>
                </c:pt>
                <c:pt idx="2">
                  <c:v>1.8181818509248337E-2</c:v>
                </c:pt>
                <c:pt idx="3">
                  <c:v>2.2727273136560425E-2</c:v>
                </c:pt>
                <c:pt idx="4">
                  <c:v>2.7272727763872507E-2</c:v>
                </c:pt>
                <c:pt idx="5">
                  <c:v>3.1818182391184592E-2</c:v>
                </c:pt>
                <c:pt idx="6">
                  <c:v>3.6363637018496674E-2</c:v>
                </c:pt>
                <c:pt idx="7">
                  <c:v>4.0909091645808762E-2</c:v>
                </c:pt>
                <c:pt idx="8">
                  <c:v>4.5454546273120851E-2</c:v>
                </c:pt>
                <c:pt idx="9">
                  <c:v>5.0000000900432932E-2</c:v>
                </c:pt>
                <c:pt idx="10">
                  <c:v>5.4545455527745014E-2</c:v>
                </c:pt>
                <c:pt idx="11">
                  <c:v>5.9090910155057103E-2</c:v>
                </c:pt>
                <c:pt idx="12">
                  <c:v>6.3636364782369184E-2</c:v>
                </c:pt>
                <c:pt idx="13">
                  <c:v>6.8181819409681266E-2</c:v>
                </c:pt>
                <c:pt idx="14">
                  <c:v>7.2727274036993347E-2</c:v>
                </c:pt>
                <c:pt idx="15">
                  <c:v>8.1818183291617524E-2</c:v>
                </c:pt>
                <c:pt idx="16">
                  <c:v>9.0909092546241702E-2</c:v>
                </c:pt>
                <c:pt idx="17">
                  <c:v>0.10000000180086586</c:v>
                </c:pt>
                <c:pt idx="18">
                  <c:v>0.10909091105549003</c:v>
                </c:pt>
                <c:pt idx="19">
                  <c:v>0.11818182031011421</c:v>
                </c:pt>
                <c:pt idx="20">
                  <c:v>0.12727272956473837</c:v>
                </c:pt>
                <c:pt idx="21">
                  <c:v>0.13636363881936253</c:v>
                </c:pt>
                <c:pt idx="22">
                  <c:v>0.14545454807398669</c:v>
                </c:pt>
                <c:pt idx="23">
                  <c:v>0.15454545732861089</c:v>
                </c:pt>
                <c:pt idx="24">
                  <c:v>0.16363636658323505</c:v>
                </c:pt>
                <c:pt idx="25">
                  <c:v>0.17272727583785921</c:v>
                </c:pt>
                <c:pt idx="26">
                  <c:v>0.1818181850924834</c:v>
                </c:pt>
                <c:pt idx="27">
                  <c:v>0.19090909434710754</c:v>
                </c:pt>
                <c:pt idx="28">
                  <c:v>0.20000000360173173</c:v>
                </c:pt>
                <c:pt idx="29">
                  <c:v>0.20909091285635586</c:v>
                </c:pt>
                <c:pt idx="30">
                  <c:v>0.21818182211098006</c:v>
                </c:pt>
                <c:pt idx="31">
                  <c:v>0.22727273136560422</c:v>
                </c:pt>
                <c:pt idx="32">
                  <c:v>0.23636364062022841</c:v>
                </c:pt>
                <c:pt idx="33">
                  <c:v>0.24545454987485255</c:v>
                </c:pt>
                <c:pt idx="34">
                  <c:v>0.25454545912947674</c:v>
                </c:pt>
                <c:pt idx="35">
                  <c:v>0.26363636838410093</c:v>
                </c:pt>
                <c:pt idx="36">
                  <c:v>0.27272727763872506</c:v>
                </c:pt>
                <c:pt idx="37">
                  <c:v>0.28181818689334925</c:v>
                </c:pt>
                <c:pt idx="38">
                  <c:v>0.29090909614797339</c:v>
                </c:pt>
                <c:pt idx="39">
                  <c:v>0.30000000540259758</c:v>
                </c:pt>
                <c:pt idx="40">
                  <c:v>0.30909091465722177</c:v>
                </c:pt>
                <c:pt idx="41">
                  <c:v>0.31818182391184591</c:v>
                </c:pt>
                <c:pt idx="42">
                  <c:v>0.3272727331664701</c:v>
                </c:pt>
                <c:pt idx="43">
                  <c:v>0.33636364242109423</c:v>
                </c:pt>
                <c:pt idx="44">
                  <c:v>0.34545455167571842</c:v>
                </c:pt>
                <c:pt idx="45">
                  <c:v>0.35454546093034256</c:v>
                </c:pt>
                <c:pt idx="46">
                  <c:v>0.36363637018496681</c:v>
                </c:pt>
                <c:pt idx="47">
                  <c:v>0.37272727943959094</c:v>
                </c:pt>
                <c:pt idx="48">
                  <c:v>0.38181818869421508</c:v>
                </c:pt>
                <c:pt idx="49">
                  <c:v>0.39090909794883932</c:v>
                </c:pt>
                <c:pt idx="50">
                  <c:v>0.40000000720346346</c:v>
                </c:pt>
                <c:pt idx="51">
                  <c:v>0.40909091645808759</c:v>
                </c:pt>
                <c:pt idx="52">
                  <c:v>0.41818182571271173</c:v>
                </c:pt>
                <c:pt idx="53">
                  <c:v>0.42727273496733587</c:v>
                </c:pt>
                <c:pt idx="54">
                  <c:v>0.43636364422196011</c:v>
                </c:pt>
                <c:pt idx="55">
                  <c:v>0.44545455347658425</c:v>
                </c:pt>
                <c:pt idx="56">
                  <c:v>0.45454546273120844</c:v>
                </c:pt>
                <c:pt idx="57">
                  <c:v>0.46363637198583257</c:v>
                </c:pt>
                <c:pt idx="58">
                  <c:v>0.47272728124045682</c:v>
                </c:pt>
                <c:pt idx="59">
                  <c:v>0.48181819049508096</c:v>
                </c:pt>
                <c:pt idx="60">
                  <c:v>0.49090909974970509</c:v>
                </c:pt>
                <c:pt idx="61">
                  <c:v>0.50000000900432928</c:v>
                </c:pt>
                <c:pt idx="62">
                  <c:v>0.50909091825895347</c:v>
                </c:pt>
                <c:pt idx="63">
                  <c:v>0.51818182751357766</c:v>
                </c:pt>
                <c:pt idx="64">
                  <c:v>0.52727273676820186</c:v>
                </c:pt>
                <c:pt idx="65">
                  <c:v>0.53636364602282594</c:v>
                </c:pt>
                <c:pt idx="66">
                  <c:v>0.54545455527745013</c:v>
                </c:pt>
                <c:pt idx="67">
                  <c:v>0.55454546453207432</c:v>
                </c:pt>
                <c:pt idx="68">
                  <c:v>0.56363637378669851</c:v>
                </c:pt>
                <c:pt idx="69">
                  <c:v>0.57272728304132259</c:v>
                </c:pt>
                <c:pt idx="70">
                  <c:v>0.58181819229594678</c:v>
                </c:pt>
                <c:pt idx="71">
                  <c:v>0.59090910155057086</c:v>
                </c:pt>
                <c:pt idx="72">
                  <c:v>0.60000001080519516</c:v>
                </c:pt>
                <c:pt idx="73">
                  <c:v>0.60909092005981935</c:v>
                </c:pt>
                <c:pt idx="74">
                  <c:v>0.61818182931444354</c:v>
                </c:pt>
                <c:pt idx="75">
                  <c:v>0.62727273856906762</c:v>
                </c:pt>
                <c:pt idx="76">
                  <c:v>0.63636364782369181</c:v>
                </c:pt>
                <c:pt idx="77">
                  <c:v>0.645454557078316</c:v>
                </c:pt>
                <c:pt idx="78">
                  <c:v>0.6545454663329402</c:v>
                </c:pt>
                <c:pt idx="79">
                  <c:v>0.66363637558756428</c:v>
                </c:pt>
                <c:pt idx="80">
                  <c:v>0.67272728484218847</c:v>
                </c:pt>
                <c:pt idx="81">
                  <c:v>0.68181819409681277</c:v>
                </c:pt>
                <c:pt idx="82">
                  <c:v>0.69090910335143685</c:v>
                </c:pt>
                <c:pt idx="83">
                  <c:v>0.70000001260606104</c:v>
                </c:pt>
                <c:pt idx="84">
                  <c:v>0.70909092186068512</c:v>
                </c:pt>
                <c:pt idx="85">
                  <c:v>0.71818183111530931</c:v>
                </c:pt>
                <c:pt idx="86">
                  <c:v>0.72727274036993361</c:v>
                </c:pt>
                <c:pt idx="87">
                  <c:v>0.73636364962455769</c:v>
                </c:pt>
                <c:pt idx="88">
                  <c:v>0.74545455887918188</c:v>
                </c:pt>
                <c:pt idx="89">
                  <c:v>0.75454546813380596</c:v>
                </c:pt>
                <c:pt idx="90">
                  <c:v>0.76363637738843015</c:v>
                </c:pt>
                <c:pt idx="91">
                  <c:v>0.77272728664305435</c:v>
                </c:pt>
                <c:pt idx="92">
                  <c:v>0.78181819589767865</c:v>
                </c:pt>
                <c:pt idx="93">
                  <c:v>0.79090910515230273</c:v>
                </c:pt>
                <c:pt idx="94">
                  <c:v>0.80000001440692692</c:v>
                </c:pt>
                <c:pt idx="95">
                  <c:v>0.809090923661551</c:v>
                </c:pt>
                <c:pt idx="96">
                  <c:v>0.81818183291617519</c:v>
                </c:pt>
                <c:pt idx="97">
                  <c:v>0.82727274217079938</c:v>
                </c:pt>
                <c:pt idx="98">
                  <c:v>0.83636365142542346</c:v>
                </c:pt>
                <c:pt idx="99">
                  <c:v>0.84545456068004765</c:v>
                </c:pt>
                <c:pt idx="100">
                  <c:v>0.85454546993467173</c:v>
                </c:pt>
                <c:pt idx="101">
                  <c:v>0.86363637918929614</c:v>
                </c:pt>
                <c:pt idx="102">
                  <c:v>0.87272728844392022</c:v>
                </c:pt>
                <c:pt idx="103">
                  <c:v>0.88181819769854441</c:v>
                </c:pt>
                <c:pt idx="104">
                  <c:v>0.89090910695316849</c:v>
                </c:pt>
                <c:pt idx="105">
                  <c:v>0.90000001620779269</c:v>
                </c:pt>
                <c:pt idx="106">
                  <c:v>0.90909092546241688</c:v>
                </c:pt>
                <c:pt idx="107">
                  <c:v>0.91818183471704118</c:v>
                </c:pt>
                <c:pt idx="108">
                  <c:v>0.92727274397166515</c:v>
                </c:pt>
                <c:pt idx="109">
                  <c:v>0.93636365322628945</c:v>
                </c:pt>
                <c:pt idx="110">
                  <c:v>0.94545456248091364</c:v>
                </c:pt>
                <c:pt idx="111">
                  <c:v>0.95454547173553772</c:v>
                </c:pt>
                <c:pt idx="112">
                  <c:v>0.96363638099016191</c:v>
                </c:pt>
                <c:pt idx="113">
                  <c:v>0.97272729024478599</c:v>
                </c:pt>
                <c:pt idx="114">
                  <c:v>0.98181819949941018</c:v>
                </c:pt>
                <c:pt idx="115">
                  <c:v>0.99090910875403448</c:v>
                </c:pt>
                <c:pt idx="116">
                  <c:v>1.0000000180086586</c:v>
                </c:pt>
              </c:numCache>
            </c:numRef>
          </c:xVal>
          <c:yVal>
            <c:numRef>
              <c:f>Sheet5!$BR$4:$BR$120</c:f>
              <c:numCache>
                <c:formatCode>General</c:formatCode>
                <c:ptCount val="117"/>
                <c:pt idx="0">
                  <c:v>1.2325748109582247E-2</c:v>
                </c:pt>
                <c:pt idx="1">
                  <c:v>0.12185758701609413</c:v>
                </c:pt>
                <c:pt idx="2">
                  <c:v>0.13826681895280113</c:v>
                </c:pt>
                <c:pt idx="3">
                  <c:v>0.15915323214237595</c:v>
                </c:pt>
                <c:pt idx="4">
                  <c:v>0.17557516793314654</c:v>
                </c:pt>
                <c:pt idx="5">
                  <c:v>0.18191395572994087</c:v>
                </c:pt>
                <c:pt idx="6">
                  <c:v>0.19736360476055576</c:v>
                </c:pt>
                <c:pt idx="7">
                  <c:v>0.21019449400668802</c:v>
                </c:pt>
                <c:pt idx="8">
                  <c:v>0.2066184423329781</c:v>
                </c:pt>
                <c:pt idx="9">
                  <c:v>0.2078916078786649</c:v>
                </c:pt>
                <c:pt idx="10">
                  <c:v>0.20406776243967475</c:v>
                </c:pt>
                <c:pt idx="11">
                  <c:v>0.20073320176700818</c:v>
                </c:pt>
                <c:pt idx="12">
                  <c:v>0.19990356954121671</c:v>
                </c:pt>
                <c:pt idx="13">
                  <c:v>0.19737814566324458</c:v>
                </c:pt>
                <c:pt idx="14">
                  <c:v>0.21040209088646106</c:v>
                </c:pt>
                <c:pt idx="15">
                  <c:v>0.20794496100605531</c:v>
                </c:pt>
                <c:pt idx="16">
                  <c:v>0.20725704009250123</c:v>
                </c:pt>
                <c:pt idx="17">
                  <c:v>0.21680532440058586</c:v>
                </c:pt>
                <c:pt idx="18">
                  <c:v>0.21982618822635744</c:v>
                </c:pt>
                <c:pt idx="19">
                  <c:v>0.21566336622486598</c:v>
                </c:pt>
                <c:pt idx="20">
                  <c:v>0.21711465258926532</c:v>
                </c:pt>
                <c:pt idx="21">
                  <c:v>0.21743125086972462</c:v>
                </c:pt>
                <c:pt idx="22">
                  <c:v>0.21834369009184929</c:v>
                </c:pt>
                <c:pt idx="23">
                  <c:v>0.21484508439908392</c:v>
                </c:pt>
                <c:pt idx="24">
                  <c:v>0.2226372405834792</c:v>
                </c:pt>
                <c:pt idx="25">
                  <c:v>0.22458960146415408</c:v>
                </c:pt>
                <c:pt idx="26">
                  <c:v>0.23283845595222236</c:v>
                </c:pt>
                <c:pt idx="27">
                  <c:v>0.24169282472198109</c:v>
                </c:pt>
                <c:pt idx="28">
                  <c:v>0.25683318259582189</c:v>
                </c:pt>
                <c:pt idx="29">
                  <c:v>0.26920946033662385</c:v>
                </c:pt>
                <c:pt idx="30">
                  <c:v>0.25974799037878576</c:v>
                </c:pt>
                <c:pt idx="31">
                  <c:v>0.27049187516787393</c:v>
                </c:pt>
                <c:pt idx="32">
                  <c:v>0.2794105811787842</c:v>
                </c:pt>
                <c:pt idx="33">
                  <c:v>0.27048271813193209</c:v>
                </c:pt>
                <c:pt idx="34">
                  <c:v>0.27753724003347569</c:v>
                </c:pt>
                <c:pt idx="35">
                  <c:v>0.28669706646203535</c:v>
                </c:pt>
                <c:pt idx="36">
                  <c:v>0.28776548778092026</c:v>
                </c:pt>
                <c:pt idx="37">
                  <c:v>0.2887306409937106</c:v>
                </c:pt>
                <c:pt idx="38">
                  <c:v>0.29095343705294502</c:v>
                </c:pt>
                <c:pt idx="39">
                  <c:v>0.28655712341710893</c:v>
                </c:pt>
                <c:pt idx="40">
                  <c:v>0.28714511391856301</c:v>
                </c:pt>
                <c:pt idx="41">
                  <c:v>0.28615240945884929</c:v>
                </c:pt>
                <c:pt idx="42">
                  <c:v>0.28754994312882887</c:v>
                </c:pt>
                <c:pt idx="43">
                  <c:v>0.28917714383183368</c:v>
                </c:pt>
                <c:pt idx="44">
                  <c:v>0.28573211182163333</c:v>
                </c:pt>
                <c:pt idx="45">
                  <c:v>0.28235330972411132</c:v>
                </c:pt>
                <c:pt idx="46">
                  <c:v>0.28464061096566845</c:v>
                </c:pt>
                <c:pt idx="47">
                  <c:v>0.2869767103776496</c:v>
                </c:pt>
                <c:pt idx="48">
                  <c:v>0.28909174193339121</c:v>
                </c:pt>
                <c:pt idx="49">
                  <c:v>0.29124697741579136</c:v>
                </c:pt>
                <c:pt idx="50">
                  <c:v>0.29105262488445066</c:v>
                </c:pt>
                <c:pt idx="51">
                  <c:v>0.29447255448184423</c:v>
                </c:pt>
                <c:pt idx="52">
                  <c:v>0.29585041064120876</c:v>
                </c:pt>
                <c:pt idx="53">
                  <c:v>0.29772209778085773</c:v>
                </c:pt>
                <c:pt idx="54">
                  <c:v>0.29965777937267812</c:v>
                </c:pt>
                <c:pt idx="55">
                  <c:v>0.29759328303369892</c:v>
                </c:pt>
                <c:pt idx="56">
                  <c:v>0.2994094193290161</c:v>
                </c:pt>
                <c:pt idx="57">
                  <c:v>0.3032196941418574</c:v>
                </c:pt>
                <c:pt idx="58">
                  <c:v>0.30577827840800226</c:v>
                </c:pt>
                <c:pt idx="59">
                  <c:v>0.30788708394838366</c:v>
                </c:pt>
                <c:pt idx="60">
                  <c:v>0.30667511880822168</c:v>
                </c:pt>
                <c:pt idx="61">
                  <c:v>0.30824612387508493</c:v>
                </c:pt>
                <c:pt idx="62">
                  <c:v>0.30996248759839679</c:v>
                </c:pt>
                <c:pt idx="63">
                  <c:v>0.31272729891217216</c:v>
                </c:pt>
                <c:pt idx="64">
                  <c:v>0.31438041365400932</c:v>
                </c:pt>
                <c:pt idx="65">
                  <c:v>0.31606254819918461</c:v>
                </c:pt>
                <c:pt idx="66">
                  <c:v>0.31511410064088313</c:v>
                </c:pt>
                <c:pt idx="67">
                  <c:v>0.31422646746239907</c:v>
                </c:pt>
                <c:pt idx="68">
                  <c:v>0.31645109852925596</c:v>
                </c:pt>
                <c:pt idx="69">
                  <c:v>0.31775550547521059</c:v>
                </c:pt>
                <c:pt idx="70">
                  <c:v>0.31937904575819193</c:v>
                </c:pt>
                <c:pt idx="71">
                  <c:v>0.32105833992069449</c:v>
                </c:pt>
                <c:pt idx="72">
                  <c:v>0.32279506934538504</c:v>
                </c:pt>
                <c:pt idx="73">
                  <c:v>0.32228001643317883</c:v>
                </c:pt>
                <c:pt idx="74">
                  <c:v>0.32356612454129963</c:v>
                </c:pt>
                <c:pt idx="75">
                  <c:v>0.32444603956104195</c:v>
                </c:pt>
                <c:pt idx="76">
                  <c:v>0.32532647935132375</c:v>
                </c:pt>
                <c:pt idx="77">
                  <c:v>0.32622381791837135</c:v>
                </c:pt>
                <c:pt idx="78">
                  <c:v>0.32695034860177175</c:v>
                </c:pt>
                <c:pt idx="79">
                  <c:v>0.32659477374907958</c:v>
                </c:pt>
                <c:pt idx="80">
                  <c:v>0.32726322868602897</c:v>
                </c:pt>
                <c:pt idx="81">
                  <c:v>0.32793640505408411</c:v>
                </c:pt>
                <c:pt idx="82">
                  <c:v>0.32872330896282731</c:v>
                </c:pt>
                <c:pt idx="83">
                  <c:v>0.32945939996185769</c:v>
                </c:pt>
                <c:pt idx="84">
                  <c:v>0.32925732158845505</c:v>
                </c:pt>
                <c:pt idx="85">
                  <c:v>0.32999094502692039</c:v>
                </c:pt>
                <c:pt idx="86">
                  <c:v>0.33039025495060348</c:v>
                </c:pt>
                <c:pt idx="87">
                  <c:v>0.33072387651387103</c:v>
                </c:pt>
                <c:pt idx="88">
                  <c:v>0.33100555160822581</c:v>
                </c:pt>
                <c:pt idx="89">
                  <c:v>0.33128504145733512</c:v>
                </c:pt>
                <c:pt idx="90">
                  <c:v>0.33106235229264569</c:v>
                </c:pt>
                <c:pt idx="91">
                  <c:v>0.33125405625592091</c:v>
                </c:pt>
                <c:pt idx="92">
                  <c:v>0.33144568637444777</c:v>
                </c:pt>
                <c:pt idx="93">
                  <c:v>0.33163724269088568</c:v>
                </c:pt>
                <c:pt idx="94">
                  <c:v>0.33182872524786128</c:v>
                </c:pt>
                <c:pt idx="95">
                  <c:v>0.33202013408796854</c:v>
                </c:pt>
                <c:pt idx="96">
                  <c:v>0.33221146925376838</c:v>
                </c:pt>
                <c:pt idx="97">
                  <c:v>0.33235195795931965</c:v>
                </c:pt>
                <c:pt idx="98">
                  <c:v>0.33237137347371737</c:v>
                </c:pt>
                <c:pt idx="99">
                  <c:v>0.33241101458661637</c:v>
                </c:pt>
                <c:pt idx="100">
                  <c:v>0.33245064527669532</c:v>
                </c:pt>
                <c:pt idx="101">
                  <c:v>0.33249026554806421</c:v>
                </c:pt>
                <c:pt idx="102">
                  <c:v>0.33252987540483114</c:v>
                </c:pt>
                <c:pt idx="103">
                  <c:v>0.33256947485110194</c:v>
                </c:pt>
                <c:pt idx="104">
                  <c:v>0.33260906389098033</c:v>
                </c:pt>
                <c:pt idx="105">
                  <c:v>0.33264864252856768</c:v>
                </c:pt>
                <c:pt idx="106">
                  <c:v>0.33266904249588147</c:v>
                </c:pt>
                <c:pt idx="107">
                  <c:v>0.3327115903942402</c:v>
                </c:pt>
                <c:pt idx="108">
                  <c:v>0.33275413278179838</c:v>
                </c:pt>
                <c:pt idx="109">
                  <c:v>0.33279666965962668</c:v>
                </c:pt>
                <c:pt idx="110">
                  <c:v>0.33283920102879527</c:v>
                </c:pt>
                <c:pt idx="111">
                  <c:v>0.33288172689037426</c:v>
                </c:pt>
                <c:pt idx="112">
                  <c:v>0.3329242472454334</c:v>
                </c:pt>
                <c:pt idx="113">
                  <c:v>0.33297313791616051</c:v>
                </c:pt>
                <c:pt idx="114">
                  <c:v>0.33302202412907156</c:v>
                </c:pt>
                <c:pt idx="115">
                  <c:v>0.33305063265143697</c:v>
                </c:pt>
                <c:pt idx="116">
                  <c:v>0.33307923856553578</c:v>
                </c:pt>
              </c:numCache>
            </c:numRef>
          </c:yVal>
          <c:smooth val="0"/>
        </c:ser>
        <c:dLbls>
          <c:showLegendKey val="0"/>
          <c:showVal val="0"/>
          <c:showCatName val="0"/>
          <c:showSerName val="0"/>
          <c:showPercent val="0"/>
          <c:showBubbleSize val="0"/>
        </c:dLbls>
        <c:axId val="306797312"/>
        <c:axId val="306797888"/>
      </c:scatterChart>
      <c:valAx>
        <c:axId val="306797312"/>
        <c:scaling>
          <c:orientation val="minMax"/>
          <c:max val="1"/>
          <c:min val="0"/>
        </c:scaling>
        <c:delete val="0"/>
        <c:axPos val="b"/>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Arial" pitchFamily="34" charset="0"/>
                    <a:ea typeface="+mn-ea"/>
                    <a:cs typeface="Arial" pitchFamily="34" charset="0"/>
                  </a:defRPr>
                </a:pPr>
                <a:r>
                  <a:rPr lang="en-US">
                    <a:latin typeface="Arial" pitchFamily="34" charset="0"/>
                    <a:cs typeface="Arial" pitchFamily="34" charset="0"/>
                  </a:rPr>
                  <a:t>x</a:t>
                </a:r>
                <a:r>
                  <a:rPr lang="en-US" sz="1000" b="1" i="0" baseline="0">
                    <a:effectLst/>
                  </a:rPr>
                  <a:t>* = </a:t>
                </a:r>
                <a:r>
                  <a:rPr lang="en-US">
                    <a:latin typeface="Arial" pitchFamily="34" charset="0"/>
                    <a:cs typeface="Arial" pitchFamily="34" charset="0"/>
                  </a:rPr>
                  <a:t>(µt/</a:t>
                </a:r>
                <a:r>
                  <a:rPr lang="en-US" sz="1000" b="1" i="0" u="none" strike="noStrike" baseline="0"/>
                  <a:t>ρ</a:t>
                </a:r>
                <a:r>
                  <a:rPr lang="en-US">
                    <a:latin typeface="Arial" pitchFamily="34" charset="0"/>
                    <a:cs typeface="Arial" pitchFamily="34" charset="0"/>
                  </a:rPr>
                  <a:t>z²)*</a:t>
                </a:r>
              </a:p>
            </c:rich>
          </c:tx>
          <c:layout>
            <c:manualLayout>
              <c:xMode val="edge"/>
              <c:yMode val="edge"/>
              <c:x val="0.46045519310086241"/>
              <c:y val="0.94632821449804971"/>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6797888"/>
        <c:crosses val="autoZero"/>
        <c:crossBetween val="midCat"/>
        <c:majorUnit val="0.2"/>
      </c:valAx>
      <c:valAx>
        <c:axId val="30679788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3998250218725003E-5"/>
              <c:y val="0.2115296004666083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679731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2120491188601421"/>
          <c:y val="0.50609967952900914"/>
          <c:w val="0.2188744531933508"/>
          <c:h val="0.3049425037339945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85875504106661"/>
          <c:y val="5.1339782527184102E-2"/>
          <c:w val="0.80876837270341195"/>
          <c:h val="0.79851463011568002"/>
        </c:manualLayout>
      </c:layout>
      <c:scatterChart>
        <c:scatterStyle val="smoothMarker"/>
        <c:varyColors val="0"/>
        <c:ser>
          <c:idx val="4"/>
          <c:order val="4"/>
          <c:tx>
            <c:v>Correlation</c:v>
          </c:tx>
          <c:spPr>
            <a:ln w="25400" cap="flat" cmpd="sng" algn="ctr">
              <a:solidFill>
                <a:schemeClr val="tx1">
                  <a:lumMod val="50000"/>
                  <a:lumOff val="50000"/>
                </a:schemeClr>
              </a:solidFill>
              <a:prstDash val="solid"/>
            </a:ln>
            <a:effectLst/>
          </c:spPr>
          <c:marker>
            <c:symbol val="none"/>
          </c:marker>
          <c:xVal>
            <c:numRef>
              <c:f>Sheet5!$EK$3:$EK$103</c:f>
              <c:numCache>
                <c:formatCode>General</c:formatCode>
                <c:ptCount val="101"/>
                <c:pt idx="0">
                  <c:v>0</c:v>
                </c:pt>
                <c:pt idx="1">
                  <c:v>1.0000000000000005E-2</c:v>
                </c:pt>
                <c:pt idx="2">
                  <c:v>2.0000000000000011E-2</c:v>
                </c:pt>
                <c:pt idx="3">
                  <c:v>3.0000000000000002E-2</c:v>
                </c:pt>
                <c:pt idx="4">
                  <c:v>4.0000000000000022E-2</c:v>
                </c:pt>
                <c:pt idx="5">
                  <c:v>0.05</c:v>
                </c:pt>
                <c:pt idx="6">
                  <c:v>6.0000000000000032E-2</c:v>
                </c:pt>
                <c:pt idx="7">
                  <c:v>7.0000000000000021E-2</c:v>
                </c:pt>
                <c:pt idx="8">
                  <c:v>8.0000000000000043E-2</c:v>
                </c:pt>
                <c:pt idx="9">
                  <c:v>9.0000000000000024E-2</c:v>
                </c:pt>
                <c:pt idx="10">
                  <c:v>0.10000000000000003</c:v>
                </c:pt>
                <c:pt idx="11">
                  <c:v>0.10999999999999999</c:v>
                </c:pt>
                <c:pt idx="12">
                  <c:v>0.11999999999999998</c:v>
                </c:pt>
                <c:pt idx="13">
                  <c:v>0.13</c:v>
                </c:pt>
                <c:pt idx="14">
                  <c:v>0.14000000000000001</c:v>
                </c:pt>
                <c:pt idx="15">
                  <c:v>0.15000000000000024</c:v>
                </c:pt>
                <c:pt idx="16">
                  <c:v>0.16</c:v>
                </c:pt>
                <c:pt idx="17">
                  <c:v>0.17</c:v>
                </c:pt>
                <c:pt idx="18">
                  <c:v>0.18000000000000024</c:v>
                </c:pt>
                <c:pt idx="19">
                  <c:v>0.19000000000000003</c:v>
                </c:pt>
                <c:pt idx="20">
                  <c:v>0.20000000000000004</c:v>
                </c:pt>
                <c:pt idx="21">
                  <c:v>0.21000000000000021</c:v>
                </c:pt>
                <c:pt idx="22">
                  <c:v>0.22000000000000006</c:v>
                </c:pt>
                <c:pt idx="23">
                  <c:v>0.23000000000000009</c:v>
                </c:pt>
                <c:pt idx="24">
                  <c:v>0.24000000000000021</c:v>
                </c:pt>
                <c:pt idx="25">
                  <c:v>0.25000000000000006</c:v>
                </c:pt>
                <c:pt idx="26">
                  <c:v>0.26000000000000006</c:v>
                </c:pt>
                <c:pt idx="27">
                  <c:v>0.27000000000000007</c:v>
                </c:pt>
                <c:pt idx="28">
                  <c:v>0.28000000000000008</c:v>
                </c:pt>
                <c:pt idx="29">
                  <c:v>0.29000000000000031</c:v>
                </c:pt>
                <c:pt idx="30">
                  <c:v>0.30000000000000032</c:v>
                </c:pt>
                <c:pt idx="31">
                  <c:v>0.31000000000000066</c:v>
                </c:pt>
                <c:pt idx="32">
                  <c:v>0.32000000000000073</c:v>
                </c:pt>
                <c:pt idx="33">
                  <c:v>0.3300000000000009</c:v>
                </c:pt>
                <c:pt idx="34">
                  <c:v>0.3400000000000003</c:v>
                </c:pt>
                <c:pt idx="35">
                  <c:v>0.35000000000000031</c:v>
                </c:pt>
                <c:pt idx="36">
                  <c:v>0.36000000000000032</c:v>
                </c:pt>
                <c:pt idx="37">
                  <c:v>0.37000000000000038</c:v>
                </c:pt>
                <c:pt idx="38">
                  <c:v>0.38000000000000084</c:v>
                </c:pt>
                <c:pt idx="39">
                  <c:v>0.39000000000000085</c:v>
                </c:pt>
                <c:pt idx="40">
                  <c:v>0.4000000000000003</c:v>
                </c:pt>
                <c:pt idx="41">
                  <c:v>0.41000000000000031</c:v>
                </c:pt>
                <c:pt idx="42">
                  <c:v>0.42000000000000032</c:v>
                </c:pt>
                <c:pt idx="43">
                  <c:v>0.43000000000000038</c:v>
                </c:pt>
                <c:pt idx="44">
                  <c:v>0.44000000000000022</c:v>
                </c:pt>
                <c:pt idx="45">
                  <c:v>0.45000000000000034</c:v>
                </c:pt>
                <c:pt idx="46">
                  <c:v>0.4600000000000003</c:v>
                </c:pt>
                <c:pt idx="47">
                  <c:v>0.47000000000000031</c:v>
                </c:pt>
                <c:pt idx="48">
                  <c:v>0.48000000000000032</c:v>
                </c:pt>
                <c:pt idx="49">
                  <c:v>0.49000000000000032</c:v>
                </c:pt>
                <c:pt idx="50">
                  <c:v>0.50000000000000022</c:v>
                </c:pt>
                <c:pt idx="51">
                  <c:v>0.51000000000000023</c:v>
                </c:pt>
                <c:pt idx="52">
                  <c:v>0.52000000000000024</c:v>
                </c:pt>
                <c:pt idx="53">
                  <c:v>0.53000000000000025</c:v>
                </c:pt>
                <c:pt idx="54">
                  <c:v>0.5400000000000007</c:v>
                </c:pt>
                <c:pt idx="55">
                  <c:v>0.5500000000000006</c:v>
                </c:pt>
                <c:pt idx="56">
                  <c:v>0.56000000000000061</c:v>
                </c:pt>
                <c:pt idx="57">
                  <c:v>0.57000000000000062</c:v>
                </c:pt>
                <c:pt idx="58">
                  <c:v>0.58000000000000029</c:v>
                </c:pt>
                <c:pt idx="59">
                  <c:v>0.5900000000000003</c:v>
                </c:pt>
                <c:pt idx="60">
                  <c:v>0.60000000000000064</c:v>
                </c:pt>
                <c:pt idx="61">
                  <c:v>0.61000000000000065</c:v>
                </c:pt>
                <c:pt idx="62">
                  <c:v>0.62000000000000144</c:v>
                </c:pt>
                <c:pt idx="63">
                  <c:v>0.63000000000000156</c:v>
                </c:pt>
                <c:pt idx="64">
                  <c:v>0.64000000000000168</c:v>
                </c:pt>
                <c:pt idx="65">
                  <c:v>0.6500000000000018</c:v>
                </c:pt>
                <c:pt idx="66">
                  <c:v>0.66000000000000192</c:v>
                </c:pt>
                <c:pt idx="67">
                  <c:v>0.67000000000000182</c:v>
                </c:pt>
                <c:pt idx="68">
                  <c:v>0.6800000000000006</c:v>
                </c:pt>
                <c:pt idx="69">
                  <c:v>0.69000000000000061</c:v>
                </c:pt>
                <c:pt idx="70">
                  <c:v>0.70000000000000062</c:v>
                </c:pt>
                <c:pt idx="71">
                  <c:v>0.71000000000000063</c:v>
                </c:pt>
                <c:pt idx="72">
                  <c:v>0.72000000000000064</c:v>
                </c:pt>
                <c:pt idx="73">
                  <c:v>0.73000000000000065</c:v>
                </c:pt>
                <c:pt idx="74">
                  <c:v>0.74000000000000155</c:v>
                </c:pt>
                <c:pt idx="75">
                  <c:v>0.75000000000000167</c:v>
                </c:pt>
                <c:pt idx="76">
                  <c:v>0.76000000000000179</c:v>
                </c:pt>
                <c:pt idx="77">
                  <c:v>0.77000000000000179</c:v>
                </c:pt>
                <c:pt idx="78">
                  <c:v>0.78000000000000069</c:v>
                </c:pt>
                <c:pt idx="79">
                  <c:v>0.7900000000000007</c:v>
                </c:pt>
                <c:pt idx="80">
                  <c:v>0.8000000000000006</c:v>
                </c:pt>
                <c:pt idx="81">
                  <c:v>0.81000000000000061</c:v>
                </c:pt>
                <c:pt idx="82">
                  <c:v>0.82000000000000062</c:v>
                </c:pt>
                <c:pt idx="83">
                  <c:v>0.83000000000000063</c:v>
                </c:pt>
                <c:pt idx="84">
                  <c:v>0.84000000000000064</c:v>
                </c:pt>
                <c:pt idx="85">
                  <c:v>0.85000000000000064</c:v>
                </c:pt>
                <c:pt idx="86">
                  <c:v>0.86000000000000065</c:v>
                </c:pt>
                <c:pt idx="87">
                  <c:v>0.87000000000000166</c:v>
                </c:pt>
                <c:pt idx="88">
                  <c:v>0.88000000000000067</c:v>
                </c:pt>
                <c:pt idx="89">
                  <c:v>0.89000000000000068</c:v>
                </c:pt>
                <c:pt idx="90">
                  <c:v>0.90000000000000069</c:v>
                </c:pt>
                <c:pt idx="91">
                  <c:v>0.9100000000000007</c:v>
                </c:pt>
                <c:pt idx="92">
                  <c:v>0.9200000000000006</c:v>
                </c:pt>
                <c:pt idx="93">
                  <c:v>0.9300000000000006</c:v>
                </c:pt>
                <c:pt idx="94">
                  <c:v>0.94000000000000061</c:v>
                </c:pt>
                <c:pt idx="95">
                  <c:v>0.95000000000000062</c:v>
                </c:pt>
                <c:pt idx="96">
                  <c:v>0.96000000000000063</c:v>
                </c:pt>
                <c:pt idx="97">
                  <c:v>0.97000000000000064</c:v>
                </c:pt>
                <c:pt idx="98">
                  <c:v>0.98000000000000054</c:v>
                </c:pt>
                <c:pt idx="99">
                  <c:v>0.99000000000000066</c:v>
                </c:pt>
                <c:pt idx="100">
                  <c:v>1.0000000000000007</c:v>
                </c:pt>
              </c:numCache>
            </c:numRef>
          </c:xVal>
          <c:yVal>
            <c:numRef>
              <c:f>Sheet5!$EL$3:$EL$103</c:f>
              <c:numCache>
                <c:formatCode>General</c:formatCode>
                <c:ptCount val="101"/>
                <c:pt idx="0">
                  <c:v>0</c:v>
                </c:pt>
                <c:pt idx="1">
                  <c:v>0.25484842547336289</c:v>
                </c:pt>
                <c:pt idx="2">
                  <c:v>0.26869497857136443</c:v>
                </c:pt>
                <c:pt idx="3">
                  <c:v>0.27656627234488296</c:v>
                </c:pt>
                <c:pt idx="4">
                  <c:v>0.28203500648474722</c:v>
                </c:pt>
                <c:pt idx="5">
                  <c:v>0.2862058988274353</c:v>
                </c:pt>
                <c:pt idx="6">
                  <c:v>0.28956563798508927</c:v>
                </c:pt>
                <c:pt idx="7">
                  <c:v>0.29237139214659708</c:v>
                </c:pt>
                <c:pt idx="8">
                  <c:v>0.29477538724124192</c:v>
                </c:pt>
                <c:pt idx="9">
                  <c:v>0.29687507390532247</c:v>
                </c:pt>
                <c:pt idx="10">
                  <c:v>0.29873653406581646</c:v>
                </c:pt>
                <c:pt idx="11">
                  <c:v>0.30040660304413247</c:v>
                </c:pt>
                <c:pt idx="12">
                  <c:v>0.30191965902412982</c:v>
                </c:pt>
                <c:pt idx="13">
                  <c:v>0.30330166569028566</c:v>
                </c:pt>
                <c:pt idx="14">
                  <c:v>0.30457270077002235</c:v>
                </c:pt>
                <c:pt idx="15">
                  <c:v>0.30574860294429024</c:v>
                </c:pt>
                <c:pt idx="16">
                  <c:v>0.30684208158178555</c:v>
                </c:pt>
                <c:pt idx="17">
                  <c:v>0.30786348643479988</c:v>
                </c:pt>
                <c:pt idx="18">
                  <c:v>0.30882135495162388</c:v>
                </c:pt>
                <c:pt idx="19">
                  <c:v>0.30972280999190055</c:v>
                </c:pt>
                <c:pt idx="20">
                  <c:v>0.31057385439848123</c:v>
                </c:pt>
                <c:pt idx="21">
                  <c:v>0.31137959289337391</c:v>
                </c:pt>
                <c:pt idx="22">
                  <c:v>0.31214440176822589</c:v>
                </c:pt>
                <c:pt idx="23">
                  <c:v>0.31287206042139482</c:v>
                </c:pt>
                <c:pt idx="24">
                  <c:v>0.31356585457501185</c:v>
                </c:pt>
                <c:pt idx="25">
                  <c:v>0.31422865817371082</c:v>
                </c:pt>
                <c:pt idx="26">
                  <c:v>0.31486299902938786</c:v>
                </c:pt>
                <c:pt idx="27">
                  <c:v>0.31547111192787086</c:v>
                </c:pt>
                <c:pt idx="28">
                  <c:v>0.3160549819599201</c:v>
                </c:pt>
                <c:pt idx="29">
                  <c:v>0.31661638015493065</c:v>
                </c:pt>
                <c:pt idx="30">
                  <c:v>0.31715689299854494</c:v>
                </c:pt>
                <c:pt idx="31">
                  <c:v>0.31767794704943952</c:v>
                </c:pt>
                <c:pt idx="32">
                  <c:v>0.31818082959828353</c:v>
                </c:pt>
                <c:pt idx="33">
                  <c:v>0.31866670610702114</c:v>
                </c:pt>
                <c:pt idx="34">
                  <c:v>0.31913663501110845</c:v>
                </c:pt>
                <c:pt idx="35">
                  <c:v>0.31959158034810137</c:v>
                </c:pt>
                <c:pt idx="36">
                  <c:v>0.32003242258382641</c:v>
                </c:pt>
                <c:pt idx="37">
                  <c:v>0.32045996793557402</c:v>
                </c:pt>
                <c:pt idx="38">
                  <c:v>0.32087495643534292</c:v>
                </c:pt>
                <c:pt idx="39">
                  <c:v>0.32127806893162525</c:v>
                </c:pt>
                <c:pt idx="40">
                  <c:v>0.32166993319268877</c:v>
                </c:pt>
                <c:pt idx="41">
                  <c:v>0.32205112924593798</c:v>
                </c:pt>
                <c:pt idx="42">
                  <c:v>0.32242219406501677</c:v>
                </c:pt>
                <c:pt idx="43">
                  <c:v>0.32278362569773156</c:v>
                </c:pt>
                <c:pt idx="44">
                  <c:v>0.32313588691282197</c:v>
                </c:pt>
                <c:pt idx="45">
                  <c:v>0.3234794084311382</c:v>
                </c:pt>
                <c:pt idx="46">
                  <c:v>0.32381459179668426</c:v>
                </c:pt>
                <c:pt idx="47">
                  <c:v>0.32414181193448743</c:v>
                </c:pt>
                <c:pt idx="48">
                  <c:v>0.3244614194353484</c:v>
                </c:pt>
                <c:pt idx="49">
                  <c:v>0.3247737426016023</c:v>
                </c:pt>
                <c:pt idx="50">
                  <c:v>0.32507908928322887</c:v>
                </c:pt>
                <c:pt idx="51">
                  <c:v>0.32537774852948553</c:v>
                </c:pt>
                <c:pt idx="52">
                  <c:v>0.32566999207783237</c:v>
                </c:pt>
                <c:pt idx="53">
                  <c:v>0.32595607569893448</c:v>
                </c:pt>
                <c:pt idx="54">
                  <c:v>0.32623624041409616</c:v>
                </c:pt>
                <c:pt idx="55">
                  <c:v>0.32651071359932754</c:v>
                </c:pt>
                <c:pt idx="56">
                  <c:v>0.32677970998843803</c:v>
                </c:pt>
                <c:pt idx="57">
                  <c:v>0.32704343258603175</c:v>
                </c:pt>
                <c:pt idx="58">
                  <c:v>0.32730207349989743</c:v>
                </c:pt>
                <c:pt idx="59">
                  <c:v>0.3275558147011548</c:v>
                </c:pt>
                <c:pt idx="60">
                  <c:v>0.32780482871957684</c:v>
                </c:pt>
                <c:pt idx="61">
                  <c:v>0.32804927928051986</c:v>
                </c:pt>
                <c:pt idx="62">
                  <c:v>0.32828932188930693</c:v>
                </c:pt>
                <c:pt idx="63">
                  <c:v>0.32852510436811083</c:v>
                </c:pt>
                <c:pt idx="64">
                  <c:v>0.3287567673499181</c:v>
                </c:pt>
                <c:pt idx="65">
                  <c:v>0.32898444473358746</c:v>
                </c:pt>
                <c:pt idx="66">
                  <c:v>0.32920826410364717</c:v>
                </c:pt>
                <c:pt idx="67">
                  <c:v>0.3294283471180055</c:v>
                </c:pt>
                <c:pt idx="68">
                  <c:v>0.32964480986650796</c:v>
                </c:pt>
                <c:pt idx="69">
                  <c:v>0.3298577632028985</c:v>
                </c:pt>
                <c:pt idx="70">
                  <c:v>0.33006731305251291</c:v>
                </c:pt>
                <c:pt idx="71">
                  <c:v>0.33027356069781705</c:v>
                </c:pt>
                <c:pt idx="72">
                  <c:v>0.33047660304363791</c:v>
                </c:pt>
                <c:pt idx="73">
                  <c:v>0.33067653286382193</c:v>
                </c:pt>
                <c:pt idx="74">
                  <c:v>0.33087343903083966</c:v>
                </c:pt>
                <c:pt idx="75">
                  <c:v>0.33106740672972707</c:v>
                </c:pt>
                <c:pt idx="76">
                  <c:v>0.33125851765763487</c:v>
                </c:pt>
                <c:pt idx="77">
                  <c:v>0.33144685021011538</c:v>
                </c:pt>
                <c:pt idx="78">
                  <c:v>0.33163247965520476</c:v>
                </c:pt>
                <c:pt idx="79">
                  <c:v>0.33181547829622138</c:v>
                </c:pt>
                <c:pt idx="80">
                  <c:v>0.33199591562417113</c:v>
                </c:pt>
                <c:pt idx="81">
                  <c:v>0.33217385846052172</c:v>
                </c:pt>
                <c:pt idx="82">
                  <c:v>0.33234937109107787</c:v>
                </c:pt>
                <c:pt idx="83">
                  <c:v>0.33252251539159938</c:v>
                </c:pt>
                <c:pt idx="84">
                  <c:v>0.33269335094578534</c:v>
                </c:pt>
                <c:pt idx="85">
                  <c:v>0.33286193515615503</c:v>
                </c:pt>
                <c:pt idx="86">
                  <c:v>0.33302832334832666</c:v>
                </c:pt>
                <c:pt idx="87">
                  <c:v>0.33319256886918347</c:v>
                </c:pt>
                <c:pt idx="88">
                  <c:v>0.33335472317932729</c:v>
                </c:pt>
                <c:pt idx="89">
                  <c:v>0.33351483594021908</c:v>
                </c:pt>
                <c:pt idx="90">
                  <c:v>0.33367295509637462</c:v>
                </c:pt>
                <c:pt idx="91">
                  <c:v>0.33382912695294092</c:v>
                </c:pt>
                <c:pt idx="92">
                  <c:v>0.3339833962489549</c:v>
                </c:pt>
                <c:pt idx="93">
                  <c:v>0.33413580622658445</c:v>
                </c:pt>
                <c:pt idx="94">
                  <c:v>0.33428639869660237</c:v>
                </c:pt>
                <c:pt idx="95">
                  <c:v>0.33443521410032262</c:v>
                </c:pt>
                <c:pt idx="96">
                  <c:v>0.33458229156826491</c:v>
                </c:pt>
                <c:pt idx="97">
                  <c:v>0.33472766897569628</c:v>
                </c:pt>
                <c:pt idx="98">
                  <c:v>0.33487138299530422</c:v>
                </c:pt>
                <c:pt idx="99">
                  <c:v>0.33501346914713037</c:v>
                </c:pt>
                <c:pt idx="100">
                  <c:v>0.33515396184596036</c:v>
                </c:pt>
              </c:numCache>
            </c:numRef>
          </c:yVal>
          <c:smooth val="1"/>
        </c:ser>
        <c:dLbls>
          <c:showLegendKey val="0"/>
          <c:showVal val="0"/>
          <c:showCatName val="0"/>
          <c:showSerName val="0"/>
          <c:showPercent val="0"/>
          <c:showBubbleSize val="0"/>
        </c:dLbls>
        <c:axId val="312690368"/>
        <c:axId val="312690944"/>
      </c:scatterChart>
      <c:scatterChart>
        <c:scatterStyle val="lineMarker"/>
        <c:varyColors val="0"/>
        <c:ser>
          <c:idx val="0"/>
          <c:order val="0"/>
          <c:tx>
            <c:v>23.5 C</c:v>
          </c:tx>
          <c:spPr>
            <a:ln w="28575">
              <a:noFill/>
            </a:ln>
          </c:spPr>
          <c:marker>
            <c:symbol val="diamond"/>
            <c:size val="5"/>
            <c:spPr>
              <a:noFill/>
              <a:ln>
                <a:solidFill>
                  <a:schemeClr val="tx1"/>
                </a:solidFill>
              </a:ln>
            </c:spPr>
          </c:marker>
          <c:xVal>
            <c:numRef>
              <c:f>Sheet5!$EF$3:$EF$126</c:f>
              <c:numCache>
                <c:formatCode>General</c:formatCode>
                <c:ptCount val="124"/>
                <c:pt idx="0">
                  <c:v>0</c:v>
                </c:pt>
                <c:pt idx="1">
                  <c:v>7.3051380200361133E-5</c:v>
                </c:pt>
                <c:pt idx="2">
                  <c:v>2.9220552080144491E-4</c:v>
                </c:pt>
                <c:pt idx="3">
                  <c:v>4.5657112625225693E-4</c:v>
                </c:pt>
                <c:pt idx="4">
                  <c:v>6.5746242180325122E-4</c:v>
                </c:pt>
                <c:pt idx="5">
                  <c:v>8.9487940745442741E-4</c:v>
                </c:pt>
                <c:pt idx="6">
                  <c:v>1.1688220832057812E-3</c:v>
                </c:pt>
                <c:pt idx="7">
                  <c:v>1.4792904490573125E-3</c:v>
                </c:pt>
                <c:pt idx="8">
                  <c:v>1.8262845050090308E-3</c:v>
                </c:pt>
                <c:pt idx="9">
                  <c:v>2.2098042510609352E-3</c:v>
                </c:pt>
                <c:pt idx="10">
                  <c:v>2.6298496872130001E-3</c:v>
                </c:pt>
                <c:pt idx="11">
                  <c:v>3.0864208134652581E-3</c:v>
                </c:pt>
                <c:pt idx="12">
                  <c:v>3.5795176298177018E-3</c:v>
                </c:pt>
                <c:pt idx="13">
                  <c:v>4.1091401362703213E-3</c:v>
                </c:pt>
                <c:pt idx="14">
                  <c:v>4.6752883328231281E-3</c:v>
                </c:pt>
                <c:pt idx="15">
                  <c:v>5.9171617962292524E-3</c:v>
                </c:pt>
                <c:pt idx="16">
                  <c:v>7.3051380200361109E-3</c:v>
                </c:pt>
                <c:pt idx="17">
                  <c:v>8.8392170042437008E-3</c:v>
                </c:pt>
                <c:pt idx="18">
                  <c:v>1.0519398748852007E-2</c:v>
                </c:pt>
                <c:pt idx="19">
                  <c:v>1.2345683253861029E-2</c:v>
                </c:pt>
                <c:pt idx="20">
                  <c:v>1.431807051927078E-2</c:v>
                </c:pt>
                <c:pt idx="21">
                  <c:v>1.6436560545081261E-2</c:v>
                </c:pt>
                <c:pt idx="22">
                  <c:v>1.8701153331292485E-2</c:v>
                </c:pt>
                <c:pt idx="23">
                  <c:v>2.111184887790445E-2</c:v>
                </c:pt>
                <c:pt idx="24">
                  <c:v>2.3668647184917006E-2</c:v>
                </c:pt>
                <c:pt idx="25">
                  <c:v>2.6371548252330401E-2</c:v>
                </c:pt>
                <c:pt idx="26">
                  <c:v>2.9220552080144443E-2</c:v>
                </c:pt>
                <c:pt idx="27">
                  <c:v>3.2215658668359334E-2</c:v>
                </c:pt>
                <c:pt idx="28">
                  <c:v>3.535686801697481E-2</c:v>
                </c:pt>
                <c:pt idx="29">
                  <c:v>3.864418012599103E-2</c:v>
                </c:pt>
                <c:pt idx="30">
                  <c:v>4.2077594995408141E-2</c:v>
                </c:pt>
                <c:pt idx="31">
                  <c:v>4.5657112625225697E-2</c:v>
                </c:pt>
                <c:pt idx="32">
                  <c:v>4.9382733015444359E-2</c:v>
                </c:pt>
                <c:pt idx="33">
                  <c:v>5.3254456166063252E-2</c:v>
                </c:pt>
                <c:pt idx="34">
                  <c:v>5.7272282077083118E-2</c:v>
                </c:pt>
                <c:pt idx="35">
                  <c:v>6.143621074850384E-2</c:v>
                </c:pt>
                <c:pt idx="36">
                  <c:v>6.5746242180325001E-2</c:v>
                </c:pt>
                <c:pt idx="37">
                  <c:v>7.0202376372547032E-2</c:v>
                </c:pt>
                <c:pt idx="38">
                  <c:v>7.4804613325169814E-2</c:v>
                </c:pt>
                <c:pt idx="39">
                  <c:v>7.9552953038193458E-2</c:v>
                </c:pt>
                <c:pt idx="40">
                  <c:v>8.4447395511617701E-2</c:v>
                </c:pt>
                <c:pt idx="41">
                  <c:v>8.9487940745442571E-2</c:v>
                </c:pt>
                <c:pt idx="42">
                  <c:v>9.4674588739668275E-2</c:v>
                </c:pt>
                <c:pt idx="43">
                  <c:v>0.10000733949429418</c:v>
                </c:pt>
                <c:pt idx="44">
                  <c:v>0.10548619300932145</c:v>
                </c:pt>
                <c:pt idx="45">
                  <c:v>0.11111114928474926</c:v>
                </c:pt>
                <c:pt idx="46">
                  <c:v>0.11688220832057775</c:v>
                </c:pt>
                <c:pt idx="47">
                  <c:v>0.12279937011680712</c:v>
                </c:pt>
                <c:pt idx="48">
                  <c:v>0.128862634673437</c:v>
                </c:pt>
                <c:pt idx="49">
                  <c:v>0.1350720019904677</c:v>
                </c:pt>
                <c:pt idx="50">
                  <c:v>0.14142747206789952</c:v>
                </c:pt>
                <c:pt idx="51">
                  <c:v>0.14792904490573144</c:v>
                </c:pt>
                <c:pt idx="52">
                  <c:v>0.1545767205039642</c:v>
                </c:pt>
                <c:pt idx="53">
                  <c:v>0.16137049886259774</c:v>
                </c:pt>
                <c:pt idx="54">
                  <c:v>0.16831037998163201</c:v>
                </c:pt>
                <c:pt idx="55">
                  <c:v>0.17539636386106752</c:v>
                </c:pt>
                <c:pt idx="56">
                  <c:v>0.18262845050090318</c:v>
                </c:pt>
                <c:pt idx="57">
                  <c:v>0.19000663990113925</c:v>
                </c:pt>
                <c:pt idx="58">
                  <c:v>0.19753093206177649</c:v>
                </c:pt>
                <c:pt idx="59">
                  <c:v>0.2052013269828144</c:v>
                </c:pt>
                <c:pt idx="60">
                  <c:v>0.21301782466425301</c:v>
                </c:pt>
                <c:pt idx="61">
                  <c:v>0.22098042510609273</c:v>
                </c:pt>
                <c:pt idx="62">
                  <c:v>0.22908912830833247</c:v>
                </c:pt>
                <c:pt idx="63">
                  <c:v>0.23734393427097344</c:v>
                </c:pt>
                <c:pt idx="64">
                  <c:v>0.24574484299401494</c:v>
                </c:pt>
                <c:pt idx="65">
                  <c:v>0.25429185447745645</c:v>
                </c:pt>
                <c:pt idx="66">
                  <c:v>0.26298496872130062</c:v>
                </c:pt>
                <c:pt idx="67">
                  <c:v>0.27182418572554495</c:v>
                </c:pt>
                <c:pt idx="68">
                  <c:v>0.28080950549018818</c:v>
                </c:pt>
                <c:pt idx="69">
                  <c:v>0.2899409280152333</c:v>
                </c:pt>
                <c:pt idx="70">
                  <c:v>0.29921845330067998</c:v>
                </c:pt>
                <c:pt idx="71">
                  <c:v>0.30864208134652582</c:v>
                </c:pt>
                <c:pt idx="72">
                  <c:v>0.31821181215277361</c:v>
                </c:pt>
                <c:pt idx="73">
                  <c:v>0.32792764571942223</c:v>
                </c:pt>
                <c:pt idx="74">
                  <c:v>0.33778958204647053</c:v>
                </c:pt>
                <c:pt idx="75">
                  <c:v>0.34779762113391927</c:v>
                </c:pt>
                <c:pt idx="76">
                  <c:v>0.35795176298177006</c:v>
                </c:pt>
                <c:pt idx="77">
                  <c:v>0.36825200759002041</c:v>
                </c:pt>
                <c:pt idx="78">
                  <c:v>0.37869835495867232</c:v>
                </c:pt>
                <c:pt idx="79">
                  <c:v>0.38929080508772496</c:v>
                </c:pt>
                <c:pt idx="80">
                  <c:v>0.40002935797717748</c:v>
                </c:pt>
                <c:pt idx="81">
                  <c:v>0.41091401362703189</c:v>
                </c:pt>
                <c:pt idx="82">
                  <c:v>0.42194477203728653</c:v>
                </c:pt>
                <c:pt idx="83">
                  <c:v>0.43312163320794222</c:v>
                </c:pt>
                <c:pt idx="84">
                  <c:v>0.44444459713899731</c:v>
                </c:pt>
                <c:pt idx="85">
                  <c:v>0.45591366383045501</c:v>
                </c:pt>
                <c:pt idx="86">
                  <c:v>0.46752883328231204</c:v>
                </c:pt>
                <c:pt idx="87">
                  <c:v>0.4792901054945693</c:v>
                </c:pt>
                <c:pt idx="88">
                  <c:v>0.49119748046722811</c:v>
                </c:pt>
                <c:pt idx="89">
                  <c:v>0.50325095820028776</c:v>
                </c:pt>
                <c:pt idx="90">
                  <c:v>0.51545053869374802</c:v>
                </c:pt>
                <c:pt idx="91">
                  <c:v>0.52779622194760856</c:v>
                </c:pt>
                <c:pt idx="92">
                  <c:v>0.54028800796187082</c:v>
                </c:pt>
                <c:pt idx="93">
                  <c:v>0.55292589673653492</c:v>
                </c:pt>
                <c:pt idx="94">
                  <c:v>0.56570988827159796</c:v>
                </c:pt>
                <c:pt idx="95">
                  <c:v>0.57863998256706062</c:v>
                </c:pt>
                <c:pt idx="96">
                  <c:v>0.59171617962292289</c:v>
                </c:pt>
                <c:pt idx="97">
                  <c:v>0.60493847943919266</c:v>
                </c:pt>
                <c:pt idx="98">
                  <c:v>0.6183068820158566</c:v>
                </c:pt>
                <c:pt idx="99">
                  <c:v>0.6318213873529237</c:v>
                </c:pt>
                <c:pt idx="100">
                  <c:v>0.64548199545039164</c:v>
                </c:pt>
                <c:pt idx="101">
                  <c:v>0.65928870630825964</c:v>
                </c:pt>
                <c:pt idx="102">
                  <c:v>0.67324151992652936</c:v>
                </c:pt>
                <c:pt idx="103">
                  <c:v>0.68734043630520014</c:v>
                </c:pt>
                <c:pt idx="104">
                  <c:v>0.70158545544426809</c:v>
                </c:pt>
                <c:pt idx="105">
                  <c:v>0.71597657734373965</c:v>
                </c:pt>
                <c:pt idx="106">
                  <c:v>0.7305138020036116</c:v>
                </c:pt>
                <c:pt idx="107">
                  <c:v>0.74519712942388516</c:v>
                </c:pt>
                <c:pt idx="108">
                  <c:v>0.76002655960455823</c:v>
                </c:pt>
                <c:pt idx="109">
                  <c:v>0.77500209254563224</c:v>
                </c:pt>
                <c:pt idx="110">
                  <c:v>0.79012372824710586</c:v>
                </c:pt>
                <c:pt idx="111">
                  <c:v>0.80539146670898165</c:v>
                </c:pt>
                <c:pt idx="112">
                  <c:v>0.8208053079312575</c:v>
                </c:pt>
                <c:pt idx="113">
                  <c:v>0.8363652519139344</c:v>
                </c:pt>
                <c:pt idx="114">
                  <c:v>0.85207129865701337</c:v>
                </c:pt>
                <c:pt idx="115">
                  <c:v>0.86792344816049194</c:v>
                </c:pt>
                <c:pt idx="116">
                  <c:v>0.88392170042436968</c:v>
                </c:pt>
                <c:pt idx="117">
                  <c:v>0.90006605544864937</c:v>
                </c:pt>
                <c:pt idx="118">
                  <c:v>0.91635651323332989</c:v>
                </c:pt>
                <c:pt idx="119">
                  <c:v>0.93279307377841258</c:v>
                </c:pt>
                <c:pt idx="120">
                  <c:v>0.94937573708389555</c:v>
                </c:pt>
                <c:pt idx="121">
                  <c:v>0.96610450314977703</c:v>
                </c:pt>
                <c:pt idx="122">
                  <c:v>0.98297937197605856</c:v>
                </c:pt>
                <c:pt idx="123">
                  <c:v>1.0000003435627431</c:v>
                </c:pt>
              </c:numCache>
            </c:numRef>
          </c:xVal>
          <c:yVal>
            <c:numRef>
              <c:f>Sheet1!$FF$3:$FF$126</c:f>
              <c:numCache>
                <c:formatCode>General</c:formatCode>
                <c:ptCount val="124"/>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numCache>
            </c:numRef>
          </c:yVal>
          <c:smooth val="0"/>
        </c:ser>
        <c:ser>
          <c:idx val="1"/>
          <c:order val="1"/>
          <c:tx>
            <c:v>40 C</c:v>
          </c:tx>
          <c:spPr>
            <a:ln w="28575">
              <a:noFill/>
            </a:ln>
          </c:spPr>
          <c:marker>
            <c:symbol val="square"/>
            <c:size val="5"/>
            <c:spPr>
              <a:noFill/>
              <a:ln>
                <a:solidFill>
                  <a:schemeClr val="tx1"/>
                </a:solidFill>
              </a:ln>
            </c:spPr>
          </c:marker>
          <c:xVal>
            <c:numRef>
              <c:f>Sheet5!$EG$3:$EG$125</c:f>
              <c:numCache>
                <c:formatCode>General</c:formatCode>
                <c:ptCount val="123"/>
                <c:pt idx="0">
                  <c:v>0</c:v>
                </c:pt>
                <c:pt idx="1">
                  <c:v>7.4316290120143985E-5</c:v>
                </c:pt>
                <c:pt idx="2">
                  <c:v>2.972651604805741E-4</c:v>
                </c:pt>
                <c:pt idx="3">
                  <c:v>4.6447681325089801E-4</c:v>
                </c:pt>
                <c:pt idx="4">
                  <c:v>6.6884661108129382E-4</c:v>
                </c:pt>
                <c:pt idx="5">
                  <c:v>9.1037455397176129E-4</c:v>
                </c:pt>
                <c:pt idx="6">
                  <c:v>1.1890606419222981E-3</c:v>
                </c:pt>
                <c:pt idx="7">
                  <c:v>1.5049048749329081E-3</c:v>
                </c:pt>
                <c:pt idx="8">
                  <c:v>1.8579072530035881E-3</c:v>
                </c:pt>
                <c:pt idx="9">
                  <c:v>2.248067776134352E-3</c:v>
                </c:pt>
                <c:pt idx="10">
                  <c:v>2.6753864443251692E-3</c:v>
                </c:pt>
                <c:pt idx="11">
                  <c:v>3.1398632575760717E-3</c:v>
                </c:pt>
                <c:pt idx="12">
                  <c:v>3.6414982158870434E-3</c:v>
                </c:pt>
                <c:pt idx="13">
                  <c:v>4.1802913192580731E-3</c:v>
                </c:pt>
                <c:pt idx="14">
                  <c:v>4.7562425676891933E-3</c:v>
                </c:pt>
                <c:pt idx="15">
                  <c:v>6.0196194997316523E-3</c:v>
                </c:pt>
                <c:pt idx="16">
                  <c:v>7.4316290120143898E-3</c:v>
                </c:pt>
                <c:pt idx="17">
                  <c:v>8.9922711045373662E-3</c:v>
                </c:pt>
                <c:pt idx="18">
                  <c:v>1.0701545777300685E-2</c:v>
                </c:pt>
                <c:pt idx="19">
                  <c:v>1.2559453030304257E-2</c:v>
                </c:pt>
                <c:pt idx="20">
                  <c:v>1.4565992863548118E-2</c:v>
                </c:pt>
                <c:pt idx="21">
                  <c:v>1.6721165277032358E-2</c:v>
                </c:pt>
                <c:pt idx="22">
                  <c:v>1.9024970270756763E-2</c:v>
                </c:pt>
                <c:pt idx="23">
                  <c:v>2.147740784472154E-2</c:v>
                </c:pt>
                <c:pt idx="24">
                  <c:v>2.4078477998926512E-2</c:v>
                </c:pt>
                <c:pt idx="25">
                  <c:v>2.6828180733371808E-2</c:v>
                </c:pt>
                <c:pt idx="26">
                  <c:v>2.9726516048057379E-2</c:v>
                </c:pt>
                <c:pt idx="27">
                  <c:v>3.2773483942983295E-2</c:v>
                </c:pt>
                <c:pt idx="28">
                  <c:v>3.5969084418149465E-2</c:v>
                </c:pt>
                <c:pt idx="29">
                  <c:v>3.9313317473556063E-2</c:v>
                </c:pt>
                <c:pt idx="30">
                  <c:v>4.2806183109202769E-2</c:v>
                </c:pt>
                <c:pt idx="31">
                  <c:v>4.6447681325089724E-2</c:v>
                </c:pt>
                <c:pt idx="32">
                  <c:v>5.0237812121217029E-2</c:v>
                </c:pt>
                <c:pt idx="33">
                  <c:v>5.4176575497584617E-2</c:v>
                </c:pt>
                <c:pt idx="34">
                  <c:v>5.8263971454192584E-2</c:v>
                </c:pt>
                <c:pt idx="35">
                  <c:v>6.249999999104091E-2</c:v>
                </c:pt>
                <c:pt idx="36">
                  <c:v>6.6884661108129184E-2</c:v>
                </c:pt>
                <c:pt idx="37">
                  <c:v>7.1417954805457928E-2</c:v>
                </c:pt>
                <c:pt idx="38">
                  <c:v>7.6099881083026982E-2</c:v>
                </c:pt>
                <c:pt idx="39">
                  <c:v>8.0930439940836513E-2</c:v>
                </c:pt>
                <c:pt idx="40">
                  <c:v>8.5909631378885923E-2</c:v>
                </c:pt>
                <c:pt idx="41">
                  <c:v>9.1037455397175865E-2</c:v>
                </c:pt>
                <c:pt idx="42">
                  <c:v>9.6313911995705714E-2</c:v>
                </c:pt>
                <c:pt idx="43">
                  <c:v>0.10173900117447648</c:v>
                </c:pt>
                <c:pt idx="44">
                  <c:v>0.10731272293348749</c:v>
                </c:pt>
                <c:pt idx="45">
                  <c:v>0.11303507727273845</c:v>
                </c:pt>
                <c:pt idx="46">
                  <c:v>0.11890606419222964</c:v>
                </c:pt>
                <c:pt idx="47">
                  <c:v>0.12492568369196126</c:v>
                </c:pt>
                <c:pt idx="48">
                  <c:v>0.13109393577193354</c:v>
                </c:pt>
                <c:pt idx="49">
                  <c:v>0.13741082043214567</c:v>
                </c:pt>
                <c:pt idx="50">
                  <c:v>0.14387633767259791</c:v>
                </c:pt>
                <c:pt idx="51">
                  <c:v>0.15049048749329147</c:v>
                </c:pt>
                <c:pt idx="52">
                  <c:v>0.15725326989422431</c:v>
                </c:pt>
                <c:pt idx="53">
                  <c:v>0.16416468487539748</c:v>
                </c:pt>
                <c:pt idx="54">
                  <c:v>0.17122473243681074</c:v>
                </c:pt>
                <c:pt idx="55">
                  <c:v>0.17843341257846529</c:v>
                </c:pt>
                <c:pt idx="56">
                  <c:v>0.18579072530035884</c:v>
                </c:pt>
                <c:pt idx="57">
                  <c:v>0.19329667060249359</c:v>
                </c:pt>
                <c:pt idx="58">
                  <c:v>0.20095124848486848</c:v>
                </c:pt>
                <c:pt idx="59">
                  <c:v>0.20875445894748354</c:v>
                </c:pt>
                <c:pt idx="60">
                  <c:v>0.21670630199033902</c:v>
                </c:pt>
                <c:pt idx="61">
                  <c:v>0.22480677761343418</c:v>
                </c:pt>
                <c:pt idx="62">
                  <c:v>0.23305588581677042</c:v>
                </c:pt>
                <c:pt idx="63">
                  <c:v>0.24145362660034633</c:v>
                </c:pt>
                <c:pt idx="64">
                  <c:v>0.24999999996416336</c:v>
                </c:pt>
                <c:pt idx="65">
                  <c:v>0.25869500590821964</c:v>
                </c:pt>
                <c:pt idx="66">
                  <c:v>0.26753864443251663</c:v>
                </c:pt>
                <c:pt idx="67">
                  <c:v>0.27653091553705461</c:v>
                </c:pt>
                <c:pt idx="68">
                  <c:v>0.28567181922183182</c:v>
                </c:pt>
                <c:pt idx="69">
                  <c:v>0.29496135548684982</c:v>
                </c:pt>
                <c:pt idx="70">
                  <c:v>0.30439952433210798</c:v>
                </c:pt>
                <c:pt idx="71">
                  <c:v>0.3139863257576081</c:v>
                </c:pt>
                <c:pt idx="72">
                  <c:v>0.32372175976334538</c:v>
                </c:pt>
                <c:pt idx="73">
                  <c:v>0.33360582634932495</c:v>
                </c:pt>
                <c:pt idx="74">
                  <c:v>0.3436385255155438</c:v>
                </c:pt>
                <c:pt idx="75">
                  <c:v>0.35381985726200427</c:v>
                </c:pt>
                <c:pt idx="76">
                  <c:v>0.36414982158870335</c:v>
                </c:pt>
                <c:pt idx="77">
                  <c:v>0.37462841849564454</c:v>
                </c:pt>
                <c:pt idx="78">
                  <c:v>0.38525564798282486</c:v>
                </c:pt>
                <c:pt idx="79">
                  <c:v>0.39603151005024545</c:v>
                </c:pt>
                <c:pt idx="80">
                  <c:v>0.40695600469790638</c:v>
                </c:pt>
                <c:pt idx="81">
                  <c:v>0.41802913192580826</c:v>
                </c:pt>
                <c:pt idx="82">
                  <c:v>0.42925089173394992</c:v>
                </c:pt>
                <c:pt idx="83">
                  <c:v>0.44062128412233093</c:v>
                </c:pt>
                <c:pt idx="84">
                  <c:v>0.45214030909095332</c:v>
                </c:pt>
                <c:pt idx="85">
                  <c:v>0.46380796663981677</c:v>
                </c:pt>
                <c:pt idx="86">
                  <c:v>0.47562425676891856</c:v>
                </c:pt>
                <c:pt idx="87">
                  <c:v>0.48758917947826241</c:v>
                </c:pt>
                <c:pt idx="88">
                  <c:v>0.49970273476784605</c:v>
                </c:pt>
                <c:pt idx="89">
                  <c:v>0.51196492263766857</c:v>
                </c:pt>
                <c:pt idx="90">
                  <c:v>0.52437574308773249</c:v>
                </c:pt>
                <c:pt idx="91">
                  <c:v>0.53693519611803764</c:v>
                </c:pt>
                <c:pt idx="92">
                  <c:v>0.5496432817285829</c:v>
                </c:pt>
                <c:pt idx="93">
                  <c:v>0.56249999991936639</c:v>
                </c:pt>
                <c:pt idx="94">
                  <c:v>0.57550535069039255</c:v>
                </c:pt>
                <c:pt idx="95">
                  <c:v>0.58865933404165649</c:v>
                </c:pt>
                <c:pt idx="96">
                  <c:v>0.60196194997316255</c:v>
                </c:pt>
                <c:pt idx="97">
                  <c:v>0.6154131984849085</c:v>
                </c:pt>
                <c:pt idx="98">
                  <c:v>0.62901307957689612</c:v>
                </c:pt>
                <c:pt idx="99">
                  <c:v>0.64276159324912296</c:v>
                </c:pt>
                <c:pt idx="100">
                  <c:v>0.65665873950159093</c:v>
                </c:pt>
                <c:pt idx="101">
                  <c:v>0.67070451833429789</c:v>
                </c:pt>
                <c:pt idx="102">
                  <c:v>0.68489892974724143</c:v>
                </c:pt>
                <c:pt idx="103">
                  <c:v>0.69924197374043062</c:v>
                </c:pt>
                <c:pt idx="104">
                  <c:v>0.71373365031385994</c:v>
                </c:pt>
                <c:pt idx="105">
                  <c:v>0.7283739594675267</c:v>
                </c:pt>
                <c:pt idx="106">
                  <c:v>0.74316290120143536</c:v>
                </c:pt>
                <c:pt idx="107">
                  <c:v>0.75810047551558679</c:v>
                </c:pt>
                <c:pt idx="108">
                  <c:v>0.77318668240997446</c:v>
                </c:pt>
                <c:pt idx="109">
                  <c:v>0.78842152188460257</c:v>
                </c:pt>
                <c:pt idx="110">
                  <c:v>0.80380499393947391</c:v>
                </c:pt>
                <c:pt idx="111">
                  <c:v>0.81933709857458392</c:v>
                </c:pt>
                <c:pt idx="112">
                  <c:v>0.83501783578993249</c:v>
                </c:pt>
                <c:pt idx="113">
                  <c:v>0.85084720558552496</c:v>
                </c:pt>
                <c:pt idx="114">
                  <c:v>0.86682520796135465</c:v>
                </c:pt>
                <c:pt idx="115">
                  <c:v>0.88295184291742523</c:v>
                </c:pt>
                <c:pt idx="116">
                  <c:v>0.89922711045373671</c:v>
                </c:pt>
                <c:pt idx="117">
                  <c:v>0.9156510105702903</c:v>
                </c:pt>
                <c:pt idx="118">
                  <c:v>0.93222354326708068</c:v>
                </c:pt>
                <c:pt idx="119">
                  <c:v>0.94894470854411428</c:v>
                </c:pt>
                <c:pt idx="120">
                  <c:v>0.96581450640138644</c:v>
                </c:pt>
                <c:pt idx="121">
                  <c:v>0.98283293683889861</c:v>
                </c:pt>
                <c:pt idx="122">
                  <c:v>0.99999999985665056</c:v>
                </c:pt>
              </c:numCache>
            </c:numRef>
          </c:xVal>
          <c:yVal>
            <c:numRef>
              <c:f>Sheet5!$BP$4:$BP$126</c:f>
              <c:numCache>
                <c:formatCode>General</c:formatCode>
                <c:ptCount val="123"/>
                <c:pt idx="0">
                  <c:v>1.1695260195859675E-2</c:v>
                </c:pt>
                <c:pt idx="1">
                  <c:v>0.18722579418288823</c:v>
                </c:pt>
                <c:pt idx="2">
                  <c:v>0.21465527025909664</c:v>
                </c:pt>
                <c:pt idx="3">
                  <c:v>0.23062319029526943</c:v>
                </c:pt>
                <c:pt idx="4">
                  <c:v>0.24061932592705346</c:v>
                </c:pt>
                <c:pt idx="5">
                  <c:v>0.24206749215792964</c:v>
                </c:pt>
                <c:pt idx="6">
                  <c:v>0.24282936783025993</c:v>
                </c:pt>
                <c:pt idx="7">
                  <c:v>0.24715848511230951</c:v>
                </c:pt>
                <c:pt idx="8">
                  <c:v>0.24995679611612662</c:v>
                </c:pt>
                <c:pt idx="9">
                  <c:v>0.25437388838658181</c:v>
                </c:pt>
                <c:pt idx="10">
                  <c:v>0.25596459763611118</c:v>
                </c:pt>
                <c:pt idx="11">
                  <c:v>0.25498596283208264</c:v>
                </c:pt>
                <c:pt idx="12">
                  <c:v>0.25636923475890483</c:v>
                </c:pt>
                <c:pt idx="13">
                  <c:v>0.27176581231641544</c:v>
                </c:pt>
                <c:pt idx="14">
                  <c:v>0.27034400097061889</c:v>
                </c:pt>
                <c:pt idx="15">
                  <c:v>0.26227466973262803</c:v>
                </c:pt>
                <c:pt idx="16">
                  <c:v>0.25893166170458581</c:v>
                </c:pt>
                <c:pt idx="17">
                  <c:v>0.27466542910223812</c:v>
                </c:pt>
                <c:pt idx="18">
                  <c:v>0.26638641856990553</c:v>
                </c:pt>
                <c:pt idx="19">
                  <c:v>0.26011501542314119</c:v>
                </c:pt>
                <c:pt idx="20">
                  <c:v>0.24840355100824929</c:v>
                </c:pt>
                <c:pt idx="21">
                  <c:v>0.26618776354954965</c:v>
                </c:pt>
                <c:pt idx="22">
                  <c:v>0.25785039473211147</c:v>
                </c:pt>
                <c:pt idx="23">
                  <c:v>0.24055703696500141</c:v>
                </c:pt>
                <c:pt idx="24">
                  <c:v>0.25628937664996582</c:v>
                </c:pt>
                <c:pt idx="25">
                  <c:v>0.2567635995807816</c:v>
                </c:pt>
                <c:pt idx="26">
                  <c:v>0.26151396242721581</c:v>
                </c:pt>
                <c:pt idx="27">
                  <c:v>0.24842050963114634</c:v>
                </c:pt>
                <c:pt idx="28">
                  <c:v>0.26272540312182718</c:v>
                </c:pt>
                <c:pt idx="29">
                  <c:v>0.27629060977706782</c:v>
                </c:pt>
                <c:pt idx="30">
                  <c:v>0.2930993034207709</c:v>
                </c:pt>
                <c:pt idx="31">
                  <c:v>0.27428868880453261</c:v>
                </c:pt>
                <c:pt idx="32">
                  <c:v>0.27942951367067886</c:v>
                </c:pt>
                <c:pt idx="33">
                  <c:v>0.29180735277731018</c:v>
                </c:pt>
                <c:pt idx="34">
                  <c:v>0.29305775853285132</c:v>
                </c:pt>
                <c:pt idx="35">
                  <c:v>0.3031384512601043</c:v>
                </c:pt>
                <c:pt idx="36">
                  <c:v>0.30337490069328543</c:v>
                </c:pt>
                <c:pt idx="37">
                  <c:v>0.30462653293103692</c:v>
                </c:pt>
                <c:pt idx="38">
                  <c:v>0.30609277197980583</c:v>
                </c:pt>
                <c:pt idx="39">
                  <c:v>0.30535301908691531</c:v>
                </c:pt>
                <c:pt idx="40">
                  <c:v>0.30237166413200073</c:v>
                </c:pt>
                <c:pt idx="41">
                  <c:v>0.3029763878554797</c:v>
                </c:pt>
                <c:pt idx="42">
                  <c:v>0.31475967406111094</c:v>
                </c:pt>
                <c:pt idx="43">
                  <c:v>0.32067842214028192</c:v>
                </c:pt>
                <c:pt idx="44">
                  <c:v>0.30774072945093284</c:v>
                </c:pt>
                <c:pt idx="45">
                  <c:v>0.30967441043608601</c:v>
                </c:pt>
                <c:pt idx="46">
                  <c:v>0.31249510749656234</c:v>
                </c:pt>
                <c:pt idx="47">
                  <c:v>0.32118737279103238</c:v>
                </c:pt>
                <c:pt idx="48">
                  <c:v>0.31951318408317808</c:v>
                </c:pt>
                <c:pt idx="49">
                  <c:v>0.31278748836329345</c:v>
                </c:pt>
                <c:pt idx="50">
                  <c:v>0.31433550947999334</c:v>
                </c:pt>
                <c:pt idx="51">
                  <c:v>0.31638169544001243</c:v>
                </c:pt>
                <c:pt idx="52">
                  <c:v>0.31579760948600372</c:v>
                </c:pt>
                <c:pt idx="53">
                  <c:v>0.3146956138135788</c:v>
                </c:pt>
                <c:pt idx="54">
                  <c:v>0.31631133352993795</c:v>
                </c:pt>
                <c:pt idx="55">
                  <c:v>0.31995549023443737</c:v>
                </c:pt>
                <c:pt idx="56">
                  <c:v>0.32261296318012039</c:v>
                </c:pt>
                <c:pt idx="57">
                  <c:v>0.32110078893106975</c:v>
                </c:pt>
                <c:pt idx="58">
                  <c:v>0.31966530179879682</c:v>
                </c:pt>
                <c:pt idx="59">
                  <c:v>0.32174019659057507</c:v>
                </c:pt>
                <c:pt idx="60">
                  <c:v>0.32439094997786966</c:v>
                </c:pt>
                <c:pt idx="61">
                  <c:v>0.32720897896085066</c:v>
                </c:pt>
                <c:pt idx="62">
                  <c:v>0.32172420301196897</c:v>
                </c:pt>
                <c:pt idx="63">
                  <c:v>0.32063184479680312</c:v>
                </c:pt>
                <c:pt idx="64">
                  <c:v>0.32485504855075831</c:v>
                </c:pt>
                <c:pt idx="65">
                  <c:v>0.32488629512602202</c:v>
                </c:pt>
                <c:pt idx="66">
                  <c:v>0.32491501195090539</c:v>
                </c:pt>
                <c:pt idx="67">
                  <c:v>0.32302402750939607</c:v>
                </c:pt>
                <c:pt idx="68">
                  <c:v>0.32108423200756392</c:v>
                </c:pt>
                <c:pt idx="69">
                  <c:v>0.32385456358155557</c:v>
                </c:pt>
                <c:pt idx="70">
                  <c:v>0.32663786638523801</c:v>
                </c:pt>
                <c:pt idx="71">
                  <c:v>0.3267007184409888</c:v>
                </c:pt>
                <c:pt idx="72">
                  <c:v>0.328447576364649</c:v>
                </c:pt>
                <c:pt idx="73">
                  <c:v>0.32629817235872682</c:v>
                </c:pt>
                <c:pt idx="74">
                  <c:v>0.32423610358859106</c:v>
                </c:pt>
                <c:pt idx="75">
                  <c:v>0.32497799051042592</c:v>
                </c:pt>
                <c:pt idx="76">
                  <c:v>0.32737950495854301</c:v>
                </c:pt>
                <c:pt idx="77">
                  <c:v>0.32807781303358591</c:v>
                </c:pt>
                <c:pt idx="78">
                  <c:v>0.32910782008085743</c:v>
                </c:pt>
                <c:pt idx="79">
                  <c:v>0.32736254208174348</c:v>
                </c:pt>
                <c:pt idx="80">
                  <c:v>0.32565037347529452</c:v>
                </c:pt>
                <c:pt idx="81">
                  <c:v>0.32630817167122628</c:v>
                </c:pt>
                <c:pt idx="82">
                  <c:v>0.32677694526550266</c:v>
                </c:pt>
                <c:pt idx="83">
                  <c:v>0.32722648990213193</c:v>
                </c:pt>
                <c:pt idx="84">
                  <c:v>0.32767378557280508</c:v>
                </c:pt>
                <c:pt idx="85">
                  <c:v>0.32813805608592089</c:v>
                </c:pt>
                <c:pt idx="86">
                  <c:v>0.326894316763569</c:v>
                </c:pt>
                <c:pt idx="87">
                  <c:v>0.32757886120837126</c:v>
                </c:pt>
                <c:pt idx="88">
                  <c:v>0.32795321675782824</c:v>
                </c:pt>
                <c:pt idx="89">
                  <c:v>0.32832682882990483</c:v>
                </c:pt>
                <c:pt idx="90">
                  <c:v>0.32869969963724116</c:v>
                </c:pt>
                <c:pt idx="91">
                  <c:v>0.32907183138371188</c:v>
                </c:pt>
                <c:pt idx="92">
                  <c:v>0.32930884297276836</c:v>
                </c:pt>
                <c:pt idx="93">
                  <c:v>0.32971794427945583</c:v>
                </c:pt>
                <c:pt idx="94">
                  <c:v>0.33012666450352257</c:v>
                </c:pt>
                <c:pt idx="95">
                  <c:v>0.33053500417719528</c:v>
                </c:pt>
                <c:pt idx="96">
                  <c:v>0.33094296383171179</c:v>
                </c:pt>
                <c:pt idx="97">
                  <c:v>0.33126692575347322</c:v>
                </c:pt>
                <c:pt idx="98">
                  <c:v>0.33131151796683173</c:v>
                </c:pt>
                <c:pt idx="99">
                  <c:v>0.33135603359027344</c:v>
                </c:pt>
                <c:pt idx="100">
                  <c:v>0.33154565865408681</c:v>
                </c:pt>
                <c:pt idx="101">
                  <c:v>0.33173512437752278</c:v>
                </c:pt>
                <c:pt idx="102">
                  <c:v>0.33166321213220945</c:v>
                </c:pt>
                <c:pt idx="103">
                  <c:v>0.33141793413931553</c:v>
                </c:pt>
                <c:pt idx="104">
                  <c:v>0.33117324663694758</c:v>
                </c:pt>
                <c:pt idx="105">
                  <c:v>0.33092914749532082</c:v>
                </c:pt>
                <c:pt idx="106">
                  <c:v>0.33068563459487826</c:v>
                </c:pt>
                <c:pt idx="107">
                  <c:v>0.33044537952882591</c:v>
                </c:pt>
                <c:pt idx="108">
                  <c:v>0.33046114855882008</c:v>
                </c:pt>
                <c:pt idx="109">
                  <c:v>0.33047689200572966</c:v>
                </c:pt>
                <c:pt idx="110">
                  <c:v>0.33034788523497693</c:v>
                </c:pt>
                <c:pt idx="111">
                  <c:v>0.33021908742099332</c:v>
                </c:pt>
                <c:pt idx="112">
                  <c:v>0.33035047821184543</c:v>
                </c:pt>
                <c:pt idx="113">
                  <c:v>0.33048165652859401</c:v>
                </c:pt>
                <c:pt idx="114">
                  <c:v>0.33085932924262607</c:v>
                </c:pt>
                <c:pt idx="115">
                  <c:v>0.3312369549032983</c:v>
                </c:pt>
                <c:pt idx="116">
                  <c:v>0.33161453351940812</c:v>
                </c:pt>
                <c:pt idx="117">
                  <c:v>0.33186351750542703</c:v>
                </c:pt>
                <c:pt idx="118">
                  <c:v>0.3321266918110567</c:v>
                </c:pt>
                <c:pt idx="119">
                  <c:v>0.3323898558720268</c:v>
                </c:pt>
                <c:pt idx="120">
                  <c:v>0.33265300968893502</c:v>
                </c:pt>
                <c:pt idx="121">
                  <c:v>0.332916153262383</c:v>
                </c:pt>
                <c:pt idx="122">
                  <c:v>0.33317928659296497</c:v>
                </c:pt>
              </c:numCache>
            </c:numRef>
          </c:yVal>
          <c:smooth val="0"/>
        </c:ser>
        <c:ser>
          <c:idx val="2"/>
          <c:order val="2"/>
          <c:tx>
            <c:v>60 C</c:v>
          </c:tx>
          <c:spPr>
            <a:ln w="28575">
              <a:noFill/>
            </a:ln>
          </c:spPr>
          <c:marker>
            <c:symbol val="triangle"/>
            <c:size val="5"/>
            <c:spPr>
              <a:noFill/>
              <a:ln>
                <a:solidFill>
                  <a:schemeClr val="tx1"/>
                </a:solidFill>
              </a:ln>
            </c:spPr>
          </c:marker>
          <c:xVal>
            <c:numRef>
              <c:f>Sheet5!$EH$3:$EH$123</c:f>
              <c:numCache>
                <c:formatCode>General</c:formatCode>
                <c:ptCount val="121"/>
                <c:pt idx="0">
                  <c:v>0</c:v>
                </c:pt>
                <c:pt idx="1">
                  <c:v>7.694674674052272E-5</c:v>
                </c:pt>
                <c:pt idx="2">
                  <c:v>3.0778698696209094E-4</c:v>
                </c:pt>
                <c:pt idx="3">
                  <c:v>4.8091716712826774E-4</c:v>
                </c:pt>
                <c:pt idx="4">
                  <c:v>6.9252072066470333E-4</c:v>
                </c:pt>
                <c:pt idx="5">
                  <c:v>9.4259764757140382E-4</c:v>
                </c:pt>
                <c:pt idx="6">
                  <c:v>1.231147947848364E-3</c:v>
                </c:pt>
                <c:pt idx="7">
                  <c:v>1.5581716214955856E-3</c:v>
                </c:pt>
                <c:pt idx="8">
                  <c:v>1.9236686685130671E-3</c:v>
                </c:pt>
                <c:pt idx="9">
                  <c:v>2.3276390889008132E-3</c:v>
                </c:pt>
                <c:pt idx="10">
                  <c:v>2.770082882658819E-3</c:v>
                </c:pt>
                <c:pt idx="11">
                  <c:v>3.2510000497870859E-3</c:v>
                </c:pt>
                <c:pt idx="12">
                  <c:v>3.770390590285617E-3</c:v>
                </c:pt>
                <c:pt idx="13">
                  <c:v>4.3282545041543954E-3</c:v>
                </c:pt>
                <c:pt idx="14">
                  <c:v>4.9245917913934524E-3</c:v>
                </c:pt>
                <c:pt idx="15">
                  <c:v>6.2326864859823562E-3</c:v>
                </c:pt>
                <c:pt idx="16">
                  <c:v>7.6946746740522588E-3</c:v>
                </c:pt>
                <c:pt idx="17">
                  <c:v>9.3105563556032857E-3</c:v>
                </c:pt>
                <c:pt idx="18">
                  <c:v>1.1080331530635283E-2</c:v>
                </c:pt>
                <c:pt idx="19">
                  <c:v>1.3004000199148321E-2</c:v>
                </c:pt>
                <c:pt idx="20">
                  <c:v>1.5081562361142449E-2</c:v>
                </c:pt>
                <c:pt idx="21">
                  <c:v>1.7313018016617616E-2</c:v>
                </c:pt>
                <c:pt idx="22">
                  <c:v>1.9698367165573782E-2</c:v>
                </c:pt>
                <c:pt idx="23">
                  <c:v>2.2237609808011087E-2</c:v>
                </c:pt>
                <c:pt idx="24">
                  <c:v>2.493074594392939E-2</c:v>
                </c:pt>
                <c:pt idx="25">
                  <c:v>2.7777775573328774E-2</c:v>
                </c:pt>
                <c:pt idx="26">
                  <c:v>3.0778698696209042E-2</c:v>
                </c:pt>
                <c:pt idx="27">
                  <c:v>3.3933515312570529E-2</c:v>
                </c:pt>
                <c:pt idx="28">
                  <c:v>3.7242225422413067E-2</c:v>
                </c:pt>
                <c:pt idx="29">
                  <c:v>4.0704829025736571E-2</c:v>
                </c:pt>
                <c:pt idx="30">
                  <c:v>4.4321326122541138E-2</c:v>
                </c:pt>
                <c:pt idx="31">
                  <c:v>4.8091716712826735E-2</c:v>
                </c:pt>
                <c:pt idx="32">
                  <c:v>5.2016000796593395E-2</c:v>
                </c:pt>
                <c:pt idx="33">
                  <c:v>5.6094178373840967E-2</c:v>
                </c:pt>
                <c:pt idx="34">
                  <c:v>6.0326249444569713E-2</c:v>
                </c:pt>
                <c:pt idx="35">
                  <c:v>6.4712214008779703E-2</c:v>
                </c:pt>
                <c:pt idx="36">
                  <c:v>6.9252072066470327E-2</c:v>
                </c:pt>
                <c:pt idx="37">
                  <c:v>7.3945823617642209E-2</c:v>
                </c:pt>
                <c:pt idx="38">
                  <c:v>7.8793468662295127E-2</c:v>
                </c:pt>
                <c:pt idx="39">
                  <c:v>8.3795007200429372E-2</c:v>
                </c:pt>
                <c:pt idx="40">
                  <c:v>8.8950439232044265E-2</c:v>
                </c:pt>
                <c:pt idx="41">
                  <c:v>9.4259764757140166E-2</c:v>
                </c:pt>
                <c:pt idx="42">
                  <c:v>9.9722983775717297E-2</c:v>
                </c:pt>
                <c:pt idx="43">
                  <c:v>0.10534009628777541</c:v>
                </c:pt>
                <c:pt idx="44">
                  <c:v>0.11111110229331461</c:v>
                </c:pt>
                <c:pt idx="45">
                  <c:v>0.11703600179233489</c:v>
                </c:pt>
                <c:pt idx="46">
                  <c:v>0.12311479478483622</c:v>
                </c:pt>
                <c:pt idx="47">
                  <c:v>0.12934748127081849</c:v>
                </c:pt>
                <c:pt idx="48">
                  <c:v>0.13573406125028184</c:v>
                </c:pt>
                <c:pt idx="49">
                  <c:v>0.14227453472322626</c:v>
                </c:pt>
                <c:pt idx="50">
                  <c:v>0.14896890168965174</c:v>
                </c:pt>
                <c:pt idx="51">
                  <c:v>0.15581716214955824</c:v>
                </c:pt>
                <c:pt idx="52">
                  <c:v>0.16281931610294609</c:v>
                </c:pt>
                <c:pt idx="53">
                  <c:v>0.16997536354981441</c:v>
                </c:pt>
                <c:pt idx="54">
                  <c:v>0.17728530449016458</c:v>
                </c:pt>
                <c:pt idx="55">
                  <c:v>0.1847491389239953</c:v>
                </c:pt>
                <c:pt idx="56">
                  <c:v>0.19236686685130649</c:v>
                </c:pt>
                <c:pt idx="57">
                  <c:v>0.20013848827209957</c:v>
                </c:pt>
                <c:pt idx="58">
                  <c:v>0.20806400318637358</c:v>
                </c:pt>
                <c:pt idx="59">
                  <c:v>0.2161434115941285</c:v>
                </c:pt>
                <c:pt idx="60">
                  <c:v>0.22437671349536389</c:v>
                </c:pt>
                <c:pt idx="61">
                  <c:v>0.23276390889008094</c:v>
                </c:pt>
                <c:pt idx="62">
                  <c:v>0.24130499777827891</c:v>
                </c:pt>
                <c:pt idx="63">
                  <c:v>0.24999998015995842</c:v>
                </c:pt>
                <c:pt idx="64">
                  <c:v>0.25884885603511776</c:v>
                </c:pt>
                <c:pt idx="65">
                  <c:v>0.26785162540375912</c:v>
                </c:pt>
                <c:pt idx="66">
                  <c:v>0.27700828826588203</c:v>
                </c:pt>
                <c:pt idx="67">
                  <c:v>0.28631884462148482</c:v>
                </c:pt>
                <c:pt idx="68">
                  <c:v>0.29578329447056884</c:v>
                </c:pt>
                <c:pt idx="69">
                  <c:v>0.30540163781313412</c:v>
                </c:pt>
                <c:pt idx="70">
                  <c:v>0.31517387464918112</c:v>
                </c:pt>
                <c:pt idx="71">
                  <c:v>0.3251000049787085</c:v>
                </c:pt>
                <c:pt idx="72">
                  <c:v>0.33518002880171638</c:v>
                </c:pt>
                <c:pt idx="73">
                  <c:v>0.34541394611820586</c:v>
                </c:pt>
                <c:pt idx="74">
                  <c:v>0.35580175692817645</c:v>
                </c:pt>
                <c:pt idx="75">
                  <c:v>0.36634346123162892</c:v>
                </c:pt>
                <c:pt idx="76">
                  <c:v>0.37703905902856066</c:v>
                </c:pt>
                <c:pt idx="77">
                  <c:v>0.38788855031897557</c:v>
                </c:pt>
                <c:pt idx="78">
                  <c:v>0.39889193510287035</c:v>
                </c:pt>
                <c:pt idx="79">
                  <c:v>0.41004921338024564</c:v>
                </c:pt>
                <c:pt idx="80">
                  <c:v>0.42136038515110241</c:v>
                </c:pt>
                <c:pt idx="81">
                  <c:v>0.43282545041543952</c:v>
                </c:pt>
                <c:pt idx="82">
                  <c:v>0.44444440917325906</c:v>
                </c:pt>
                <c:pt idx="83">
                  <c:v>0.45621726142455848</c:v>
                </c:pt>
                <c:pt idx="84">
                  <c:v>0.4681440071693394</c:v>
                </c:pt>
                <c:pt idx="85">
                  <c:v>0.48022464640760182</c:v>
                </c:pt>
                <c:pt idx="86">
                  <c:v>0.49245917913934573</c:v>
                </c:pt>
                <c:pt idx="87">
                  <c:v>0.50484760536456863</c:v>
                </c:pt>
                <c:pt idx="88">
                  <c:v>0.51738992508327386</c:v>
                </c:pt>
                <c:pt idx="89">
                  <c:v>0.53008613829545959</c:v>
                </c:pt>
                <c:pt idx="90">
                  <c:v>0.54293624500112736</c:v>
                </c:pt>
                <c:pt idx="91">
                  <c:v>0.55594024520027563</c:v>
                </c:pt>
                <c:pt idx="92">
                  <c:v>0.56909813889290506</c:v>
                </c:pt>
                <c:pt idx="93">
                  <c:v>0.58240992607901543</c:v>
                </c:pt>
                <c:pt idx="94">
                  <c:v>0.59587560675860762</c:v>
                </c:pt>
                <c:pt idx="95">
                  <c:v>0.60949518093167943</c:v>
                </c:pt>
                <c:pt idx="96">
                  <c:v>0.62326864859823294</c:v>
                </c:pt>
                <c:pt idx="97">
                  <c:v>0.63719600975826751</c:v>
                </c:pt>
                <c:pt idx="98">
                  <c:v>0.65127726441178435</c:v>
                </c:pt>
                <c:pt idx="99">
                  <c:v>0.66551241255878235</c:v>
                </c:pt>
                <c:pt idx="100">
                  <c:v>0.67990145419925918</c:v>
                </c:pt>
                <c:pt idx="101">
                  <c:v>0.69444438933321639</c:v>
                </c:pt>
                <c:pt idx="102">
                  <c:v>0.70914121796065732</c:v>
                </c:pt>
                <c:pt idx="103">
                  <c:v>0.72399194008157908</c:v>
                </c:pt>
                <c:pt idx="104">
                  <c:v>0.73899655569598011</c:v>
                </c:pt>
                <c:pt idx="105">
                  <c:v>0.75415506480386185</c:v>
                </c:pt>
                <c:pt idx="106">
                  <c:v>0.76946746740522587</c:v>
                </c:pt>
                <c:pt idx="107">
                  <c:v>0.78493376350007094</c:v>
                </c:pt>
                <c:pt idx="108">
                  <c:v>0.80055395308839694</c:v>
                </c:pt>
                <c:pt idx="109">
                  <c:v>0.81632803617020511</c:v>
                </c:pt>
                <c:pt idx="110">
                  <c:v>0.83225601274549332</c:v>
                </c:pt>
                <c:pt idx="111">
                  <c:v>0.84833788281426148</c:v>
                </c:pt>
                <c:pt idx="112">
                  <c:v>0.86457364637651291</c:v>
                </c:pt>
                <c:pt idx="113">
                  <c:v>0.88096330343224127</c:v>
                </c:pt>
                <c:pt idx="114">
                  <c:v>0.89750685398145547</c:v>
                </c:pt>
                <c:pt idx="115">
                  <c:v>0.91420429802414882</c:v>
                </c:pt>
                <c:pt idx="116">
                  <c:v>0.93105563556032456</c:v>
                </c:pt>
                <c:pt idx="117">
                  <c:v>0.94806086658998001</c:v>
                </c:pt>
                <c:pt idx="118">
                  <c:v>0.96521999111311563</c:v>
                </c:pt>
                <c:pt idx="119">
                  <c:v>0.98253300912973141</c:v>
                </c:pt>
                <c:pt idx="120">
                  <c:v>0.99999992063983278</c:v>
                </c:pt>
              </c:numCache>
            </c:numRef>
          </c:xVal>
          <c:yVal>
            <c:numRef>
              <c:f>Sheet5!$BQ$4:$BQ$124</c:f>
              <c:numCache>
                <c:formatCode>General</c:formatCode>
                <c:ptCount val="121"/>
                <c:pt idx="0">
                  <c:v>1.2665833798190161E-2</c:v>
                </c:pt>
                <c:pt idx="1">
                  <c:v>0.13214219065220734</c:v>
                </c:pt>
                <c:pt idx="2">
                  <c:v>0.16688409442913799</c:v>
                </c:pt>
                <c:pt idx="3">
                  <c:v>0.18851313461119007</c:v>
                </c:pt>
                <c:pt idx="4">
                  <c:v>0.19654753442154221</c:v>
                </c:pt>
                <c:pt idx="5">
                  <c:v>0.20554256887565983</c:v>
                </c:pt>
                <c:pt idx="6">
                  <c:v>0.22038768267234984</c:v>
                </c:pt>
                <c:pt idx="7">
                  <c:v>0.2289380256641094</c:v>
                </c:pt>
                <c:pt idx="8">
                  <c:v>0.23066370383738374</c:v>
                </c:pt>
                <c:pt idx="9">
                  <c:v>0.22855923117178004</c:v>
                </c:pt>
                <c:pt idx="10">
                  <c:v>0.22685861443829569</c:v>
                </c:pt>
                <c:pt idx="11">
                  <c:v>0.23871263972641174</c:v>
                </c:pt>
                <c:pt idx="12">
                  <c:v>0.23812224589143507</c:v>
                </c:pt>
                <c:pt idx="13">
                  <c:v>0.23814792051308303</c:v>
                </c:pt>
                <c:pt idx="14">
                  <c:v>0.23659002095148254</c:v>
                </c:pt>
                <c:pt idx="15">
                  <c:v>0.24034955427359339</c:v>
                </c:pt>
                <c:pt idx="16">
                  <c:v>0.24357800758738968</c:v>
                </c:pt>
                <c:pt idx="17">
                  <c:v>0.24523911778215662</c:v>
                </c:pt>
                <c:pt idx="18">
                  <c:v>0.25327543958072124</c:v>
                </c:pt>
                <c:pt idx="19">
                  <c:v>0.24581742246920843</c:v>
                </c:pt>
                <c:pt idx="20">
                  <c:v>0.24019991403928831</c:v>
                </c:pt>
                <c:pt idx="21">
                  <c:v>0.25340110820051825</c:v>
                </c:pt>
                <c:pt idx="22">
                  <c:v>0.25691386599695393</c:v>
                </c:pt>
                <c:pt idx="23">
                  <c:v>0.24173279202489734</c:v>
                </c:pt>
                <c:pt idx="24">
                  <c:v>0.25254737449554526</c:v>
                </c:pt>
                <c:pt idx="25">
                  <c:v>0.2594641426658244</c:v>
                </c:pt>
                <c:pt idx="26">
                  <c:v>0.26445571135385626</c:v>
                </c:pt>
                <c:pt idx="27">
                  <c:v>0.26897722436429111</c:v>
                </c:pt>
                <c:pt idx="28">
                  <c:v>0.26915695823568792</c:v>
                </c:pt>
                <c:pt idx="29">
                  <c:v>0.27766146847503775</c:v>
                </c:pt>
                <c:pt idx="30">
                  <c:v>0.26810592085011326</c:v>
                </c:pt>
                <c:pt idx="31">
                  <c:v>0.27633014702540482</c:v>
                </c:pt>
                <c:pt idx="32">
                  <c:v>0.29209829073030635</c:v>
                </c:pt>
                <c:pt idx="33">
                  <c:v>0.28775144268343328</c:v>
                </c:pt>
                <c:pt idx="34">
                  <c:v>0.2915978327999364</c:v>
                </c:pt>
                <c:pt idx="35">
                  <c:v>0.30110970721674746</c:v>
                </c:pt>
                <c:pt idx="36">
                  <c:v>0.29203808924690788</c:v>
                </c:pt>
                <c:pt idx="37">
                  <c:v>0.29190430567326825</c:v>
                </c:pt>
                <c:pt idx="38">
                  <c:v>0.29947084571111182</c:v>
                </c:pt>
                <c:pt idx="39">
                  <c:v>0.30074432031018933</c:v>
                </c:pt>
                <c:pt idx="40">
                  <c:v>0.3017101797346039</c:v>
                </c:pt>
                <c:pt idx="41">
                  <c:v>0.29913161237395897</c:v>
                </c:pt>
                <c:pt idx="42">
                  <c:v>0.3016079465999984</c:v>
                </c:pt>
                <c:pt idx="43">
                  <c:v>0.30927152056474932</c:v>
                </c:pt>
                <c:pt idx="44">
                  <c:v>0.30403832181122908</c:v>
                </c:pt>
                <c:pt idx="45">
                  <c:v>0.30044653619970135</c:v>
                </c:pt>
                <c:pt idx="46">
                  <c:v>0.30045315366680098</c:v>
                </c:pt>
                <c:pt idx="47">
                  <c:v>0.30192604459815608</c:v>
                </c:pt>
                <c:pt idx="48">
                  <c:v>0.30749396291238962</c:v>
                </c:pt>
                <c:pt idx="49">
                  <c:v>0.30940444592676414</c:v>
                </c:pt>
                <c:pt idx="50">
                  <c:v>0.30482877062465141</c:v>
                </c:pt>
                <c:pt idx="51">
                  <c:v>0.30648881260097188</c:v>
                </c:pt>
                <c:pt idx="52">
                  <c:v>0.30762880505750151</c:v>
                </c:pt>
                <c:pt idx="53">
                  <c:v>0.30917383213824606</c:v>
                </c:pt>
                <c:pt idx="54">
                  <c:v>0.31337754427850895</c:v>
                </c:pt>
                <c:pt idx="55">
                  <c:v>0.31186596008568018</c:v>
                </c:pt>
                <c:pt idx="56">
                  <c:v>0.31333772129215548</c:v>
                </c:pt>
                <c:pt idx="57">
                  <c:v>0.31482595340941927</c:v>
                </c:pt>
                <c:pt idx="58">
                  <c:v>0.31627149586712516</c:v>
                </c:pt>
                <c:pt idx="59">
                  <c:v>0.31724708488099607</c:v>
                </c:pt>
                <c:pt idx="60">
                  <c:v>0.31416071725402289</c:v>
                </c:pt>
                <c:pt idx="61">
                  <c:v>0.31679973240475817</c:v>
                </c:pt>
                <c:pt idx="62">
                  <c:v>0.31777686064337235</c:v>
                </c:pt>
                <c:pt idx="63">
                  <c:v>0.31877007710890093</c:v>
                </c:pt>
                <c:pt idx="64">
                  <c:v>0.31973454643117721</c:v>
                </c:pt>
                <c:pt idx="65">
                  <c:v>0.32067260582935569</c:v>
                </c:pt>
                <c:pt idx="66">
                  <c:v>0.31922780743254792</c:v>
                </c:pt>
                <c:pt idx="67">
                  <c:v>0.31973308835321484</c:v>
                </c:pt>
                <c:pt idx="68">
                  <c:v>0.32068091528917003</c:v>
                </c:pt>
                <c:pt idx="69">
                  <c:v>0.32172879085022693</c:v>
                </c:pt>
                <c:pt idx="70">
                  <c:v>0.32277879248172758</c:v>
                </c:pt>
                <c:pt idx="71">
                  <c:v>0.32386320265267604</c:v>
                </c:pt>
                <c:pt idx="72">
                  <c:v>0.32632460304109623</c:v>
                </c:pt>
                <c:pt idx="73">
                  <c:v>0.32524727086911182</c:v>
                </c:pt>
                <c:pt idx="74">
                  <c:v>0.32615031441160491</c:v>
                </c:pt>
                <c:pt idx="75">
                  <c:v>0.32710477939168736</c:v>
                </c:pt>
                <c:pt idx="76">
                  <c:v>0.32810207665642732</c:v>
                </c:pt>
                <c:pt idx="77">
                  <c:v>0.32911465930609246</c:v>
                </c:pt>
                <c:pt idx="78">
                  <c:v>0.33024660995248473</c:v>
                </c:pt>
                <c:pt idx="79">
                  <c:v>0.32916643929181094</c:v>
                </c:pt>
                <c:pt idx="80">
                  <c:v>0.32981678955787863</c:v>
                </c:pt>
                <c:pt idx="81">
                  <c:v>0.33034252418463633</c:v>
                </c:pt>
                <c:pt idx="82">
                  <c:v>0.33086326694525636</c:v>
                </c:pt>
                <c:pt idx="83">
                  <c:v>0.33134070089492812</c:v>
                </c:pt>
                <c:pt idx="84">
                  <c:v>0.33042233998747778</c:v>
                </c:pt>
                <c:pt idx="85">
                  <c:v>0.33094045031696562</c:v>
                </c:pt>
                <c:pt idx="86">
                  <c:v>0.33127769500899434</c:v>
                </c:pt>
                <c:pt idx="87">
                  <c:v>0.33155945353696231</c:v>
                </c:pt>
                <c:pt idx="88">
                  <c:v>0.33179733298024788</c:v>
                </c:pt>
                <c:pt idx="89">
                  <c:v>0.33203338409756328</c:v>
                </c:pt>
                <c:pt idx="90">
                  <c:v>0.33174296128690139</c:v>
                </c:pt>
                <c:pt idx="91">
                  <c:v>0.3318887191316286</c:v>
                </c:pt>
                <c:pt idx="92">
                  <c:v>0.33203441534299277</c:v>
                </c:pt>
                <c:pt idx="93">
                  <c:v>0.33218004996007966</c:v>
                </c:pt>
                <c:pt idx="94">
                  <c:v>0.33234179167816291</c:v>
                </c:pt>
                <c:pt idx="95">
                  <c:v>0.3325034807767393</c:v>
                </c:pt>
                <c:pt idx="96">
                  <c:v>0.33266511728148423</c:v>
                </c:pt>
                <c:pt idx="97">
                  <c:v>0.33278378848736051</c:v>
                </c:pt>
                <c:pt idx="98">
                  <c:v>0.33280013378791812</c:v>
                </c:pt>
                <c:pt idx="99">
                  <c:v>0.33281647377430917</c:v>
                </c:pt>
                <c:pt idx="100">
                  <c:v>0.33283280844912355</c:v>
                </c:pt>
                <c:pt idx="101">
                  <c:v>0.33284913781495407</c:v>
                </c:pt>
                <c:pt idx="102">
                  <c:v>0.33286546187438643</c:v>
                </c:pt>
                <c:pt idx="103">
                  <c:v>0.33289889477490098</c:v>
                </c:pt>
                <c:pt idx="104">
                  <c:v>0.3329323202507859</c:v>
                </c:pt>
                <c:pt idx="105">
                  <c:v>0.33296573830451587</c:v>
                </c:pt>
                <c:pt idx="106">
                  <c:v>0.33298294830145619</c:v>
                </c:pt>
                <c:pt idx="107">
                  <c:v>0.33300015447774917</c:v>
                </c:pt>
                <c:pt idx="108">
                  <c:v>0.33301735683466893</c:v>
                </c:pt>
                <c:pt idx="109">
                  <c:v>0.33303455537348542</c:v>
                </c:pt>
                <c:pt idx="110">
                  <c:v>0.33305175009547011</c:v>
                </c:pt>
                <c:pt idx="111">
                  <c:v>0.33308767593755267</c:v>
                </c:pt>
                <c:pt idx="112">
                  <c:v>0.33312359784896201</c:v>
                </c:pt>
                <c:pt idx="113">
                  <c:v>0.33315951583034498</c:v>
                </c:pt>
                <c:pt idx="114">
                  <c:v>0.33319542988234674</c:v>
                </c:pt>
                <c:pt idx="115">
                  <c:v>0.33321420876989538</c:v>
                </c:pt>
                <c:pt idx="116">
                  <c:v>0.33323298560328174</c:v>
                </c:pt>
                <c:pt idx="117">
                  <c:v>0.33325715116085192</c:v>
                </c:pt>
                <c:pt idx="118">
                  <c:v>0.33328131485702134</c:v>
                </c:pt>
                <c:pt idx="119">
                  <c:v>0.33330547669200616</c:v>
                </c:pt>
                <c:pt idx="120">
                  <c:v>0.33332963666601961</c:v>
                </c:pt>
              </c:numCache>
            </c:numRef>
          </c:yVal>
          <c:smooth val="0"/>
        </c:ser>
        <c:ser>
          <c:idx val="3"/>
          <c:order val="3"/>
          <c:tx>
            <c:v>75 C</c:v>
          </c:tx>
          <c:spPr>
            <a:ln w="28575">
              <a:noFill/>
            </a:ln>
          </c:spPr>
          <c:marker>
            <c:symbol val="circle"/>
            <c:size val="5"/>
            <c:spPr>
              <a:noFill/>
              <a:ln>
                <a:solidFill>
                  <a:schemeClr val="tx1"/>
                </a:solidFill>
              </a:ln>
            </c:spPr>
          </c:marker>
          <c:xVal>
            <c:numRef>
              <c:f>Sheet5!$EI$3:$EI$118</c:f>
              <c:numCache>
                <c:formatCode>General</c:formatCode>
                <c:ptCount val="116"/>
                <c:pt idx="0">
                  <c:v>0</c:v>
                </c:pt>
                <c:pt idx="1">
                  <c:v>8.4167988096221213E-5</c:v>
                </c:pt>
                <c:pt idx="2">
                  <c:v>3.3667195238488344E-4</c:v>
                </c:pt>
                <c:pt idx="3">
                  <c:v>5.2604992560138103E-4</c:v>
                </c:pt>
                <c:pt idx="4">
                  <c:v>7.5751189286598882E-4</c:v>
                </c:pt>
                <c:pt idx="5">
                  <c:v>1.0310578541787103E-3</c:v>
                </c:pt>
                <c:pt idx="6">
                  <c:v>1.3466878095395385E-3</c:v>
                </c:pt>
                <c:pt idx="7">
                  <c:v>1.7044017589484719E-3</c:v>
                </c:pt>
                <c:pt idx="8">
                  <c:v>2.1041997024055323E-3</c:v>
                </c:pt>
                <c:pt idx="9">
                  <c:v>2.5460816399106804E-3</c:v>
                </c:pt>
                <c:pt idx="10">
                  <c:v>3.0300475714639553E-3</c:v>
                </c:pt>
                <c:pt idx="11">
                  <c:v>3.5560974970653358E-3</c:v>
                </c:pt>
                <c:pt idx="12">
                  <c:v>4.1242314167148214E-3</c:v>
                </c:pt>
                <c:pt idx="13">
                  <c:v>4.7344493304124326E-3</c:v>
                </c:pt>
                <c:pt idx="14">
                  <c:v>5.3867512381581334E-3</c:v>
                </c:pt>
                <c:pt idx="15">
                  <c:v>6.8176070357939007E-3</c:v>
                </c:pt>
                <c:pt idx="16">
                  <c:v>8.4167988096221051E-3</c:v>
                </c:pt>
                <c:pt idx="17">
                  <c:v>1.0184326559642722E-2</c:v>
                </c:pt>
                <c:pt idx="18">
                  <c:v>1.2120190285855826E-2</c:v>
                </c:pt>
                <c:pt idx="19">
                  <c:v>1.4224389988261322E-2</c:v>
                </c:pt>
                <c:pt idx="20">
                  <c:v>1.6496925666859317E-2</c:v>
                </c:pt>
                <c:pt idx="21">
                  <c:v>1.8937797321649689E-2</c:v>
                </c:pt>
                <c:pt idx="22">
                  <c:v>2.1547004952632533E-2</c:v>
                </c:pt>
                <c:pt idx="23">
                  <c:v>2.4324548559807823E-2</c:v>
                </c:pt>
                <c:pt idx="24">
                  <c:v>2.7270428143175603E-2</c:v>
                </c:pt>
                <c:pt idx="25">
                  <c:v>3.0384643702735741E-2</c:v>
                </c:pt>
                <c:pt idx="26">
                  <c:v>3.3667195238488337E-2</c:v>
                </c:pt>
                <c:pt idx="27">
                  <c:v>3.7118082750433386E-2</c:v>
                </c:pt>
                <c:pt idx="28">
                  <c:v>4.0737306238570893E-2</c:v>
                </c:pt>
                <c:pt idx="29">
                  <c:v>4.4524865702900776E-2</c:v>
                </c:pt>
                <c:pt idx="30">
                  <c:v>4.8480761143423375E-2</c:v>
                </c:pt>
                <c:pt idx="31">
                  <c:v>5.2604992560138029E-2</c:v>
                </c:pt>
                <c:pt idx="32">
                  <c:v>5.6897559953045462E-2</c:v>
                </c:pt>
                <c:pt idx="33">
                  <c:v>6.1358463322144993E-2</c:v>
                </c:pt>
                <c:pt idx="34">
                  <c:v>6.5987702667437129E-2</c:v>
                </c:pt>
                <c:pt idx="35">
                  <c:v>7.0785277988921924E-2</c:v>
                </c:pt>
                <c:pt idx="36">
                  <c:v>7.5751189286598783E-2</c:v>
                </c:pt>
                <c:pt idx="37">
                  <c:v>8.0885436560468246E-2</c:v>
                </c:pt>
                <c:pt idx="38">
                  <c:v>8.6188019810529981E-2</c:v>
                </c:pt>
                <c:pt idx="39">
                  <c:v>9.1658939036784542E-2</c:v>
                </c:pt>
                <c:pt idx="40">
                  <c:v>9.7298194239231209E-2</c:v>
                </c:pt>
                <c:pt idx="41">
                  <c:v>0.1031057854178707</c:v>
                </c:pt>
                <c:pt idx="42">
                  <c:v>0.10908171257270222</c:v>
                </c:pt>
                <c:pt idx="43">
                  <c:v>0.11522597570372652</c:v>
                </c:pt>
                <c:pt idx="44">
                  <c:v>0.12153857481094292</c:v>
                </c:pt>
                <c:pt idx="45">
                  <c:v>0.1280195098943519</c:v>
                </c:pt>
                <c:pt idx="46">
                  <c:v>0.13466878095395335</c:v>
                </c:pt>
                <c:pt idx="47">
                  <c:v>0.14148638798974741</c:v>
                </c:pt>
                <c:pt idx="48">
                  <c:v>0.14847233100173396</c:v>
                </c:pt>
                <c:pt idx="49">
                  <c:v>0.15562660998991235</c:v>
                </c:pt>
                <c:pt idx="50">
                  <c:v>0.16294922495428354</c:v>
                </c:pt>
                <c:pt idx="51">
                  <c:v>0.17044017589484747</c:v>
                </c:pt>
                <c:pt idx="52">
                  <c:v>0.17809946281160377</c:v>
                </c:pt>
                <c:pt idx="53">
                  <c:v>0.18592708570455191</c:v>
                </c:pt>
                <c:pt idx="54">
                  <c:v>0.19392304457369294</c:v>
                </c:pt>
                <c:pt idx="55">
                  <c:v>0.20208733941902657</c:v>
                </c:pt>
                <c:pt idx="56">
                  <c:v>0.2104199702405522</c:v>
                </c:pt>
                <c:pt idx="57">
                  <c:v>0.21892093703827073</c:v>
                </c:pt>
                <c:pt idx="58">
                  <c:v>0.22759023981218157</c:v>
                </c:pt>
                <c:pt idx="59">
                  <c:v>0.23642787856228467</c:v>
                </c:pt>
                <c:pt idx="60">
                  <c:v>0.24543385328857997</c:v>
                </c:pt>
                <c:pt idx="61">
                  <c:v>0.25460816399106867</c:v>
                </c:pt>
                <c:pt idx="62">
                  <c:v>0.26395081066974924</c:v>
                </c:pt>
                <c:pt idx="63">
                  <c:v>0.27346179332462273</c:v>
                </c:pt>
                <c:pt idx="64">
                  <c:v>0.28314111195568692</c:v>
                </c:pt>
                <c:pt idx="65">
                  <c:v>0.2929887665629462</c:v>
                </c:pt>
                <c:pt idx="66">
                  <c:v>0.30300475714639502</c:v>
                </c:pt>
                <c:pt idx="67">
                  <c:v>0.31318908370603782</c:v>
                </c:pt>
                <c:pt idx="68">
                  <c:v>0.32354174624187287</c:v>
                </c:pt>
                <c:pt idx="69">
                  <c:v>0.33406274475390124</c:v>
                </c:pt>
                <c:pt idx="70">
                  <c:v>0.34475207924212081</c:v>
                </c:pt>
                <c:pt idx="71">
                  <c:v>0.35560974970653303</c:v>
                </c:pt>
                <c:pt idx="72">
                  <c:v>0.36663575614713773</c:v>
                </c:pt>
                <c:pt idx="73">
                  <c:v>0.37783009856393535</c:v>
                </c:pt>
                <c:pt idx="74">
                  <c:v>0.38919277695692572</c:v>
                </c:pt>
                <c:pt idx="75">
                  <c:v>0.40072379132610741</c:v>
                </c:pt>
                <c:pt idx="76">
                  <c:v>0.41242314167148231</c:v>
                </c:pt>
                <c:pt idx="77">
                  <c:v>0.4242908279930499</c:v>
                </c:pt>
                <c:pt idx="78">
                  <c:v>0.43632685029081025</c:v>
                </c:pt>
                <c:pt idx="79">
                  <c:v>0.44853120856476075</c:v>
                </c:pt>
                <c:pt idx="80">
                  <c:v>0.46090390281490595</c:v>
                </c:pt>
                <c:pt idx="81">
                  <c:v>0.47344493304124291</c:v>
                </c:pt>
                <c:pt idx="82">
                  <c:v>0.4861542992437724</c:v>
                </c:pt>
                <c:pt idx="83">
                  <c:v>0.49903200142249338</c:v>
                </c:pt>
                <c:pt idx="84">
                  <c:v>0.51207803957740761</c:v>
                </c:pt>
                <c:pt idx="85">
                  <c:v>0.52529241370851465</c:v>
                </c:pt>
                <c:pt idx="86">
                  <c:v>0.53867512381581362</c:v>
                </c:pt>
                <c:pt idx="87">
                  <c:v>0.5522261698993034</c:v>
                </c:pt>
                <c:pt idx="88">
                  <c:v>0.56594555195898999</c:v>
                </c:pt>
                <c:pt idx="89">
                  <c:v>0.5798332699948654</c:v>
                </c:pt>
                <c:pt idx="90">
                  <c:v>0.59388932400693273</c:v>
                </c:pt>
                <c:pt idx="91">
                  <c:v>0.60811371399519565</c:v>
                </c:pt>
                <c:pt idx="92">
                  <c:v>0.62250643995964938</c:v>
                </c:pt>
                <c:pt idx="93">
                  <c:v>0.63706750190029549</c:v>
                </c:pt>
                <c:pt idx="94">
                  <c:v>0.65179689981713462</c:v>
                </c:pt>
                <c:pt idx="95">
                  <c:v>0.66669463371016779</c:v>
                </c:pt>
                <c:pt idx="96">
                  <c:v>0.68176070357939</c:v>
                </c:pt>
                <c:pt idx="97">
                  <c:v>0.69699510942480614</c:v>
                </c:pt>
                <c:pt idx="98">
                  <c:v>0.71239785124641364</c:v>
                </c:pt>
                <c:pt idx="99">
                  <c:v>0.72796892904421351</c:v>
                </c:pt>
                <c:pt idx="100">
                  <c:v>0.74370834281820764</c:v>
                </c:pt>
                <c:pt idx="101">
                  <c:v>0.75961609256839546</c:v>
                </c:pt>
                <c:pt idx="102">
                  <c:v>0.77569217829477355</c:v>
                </c:pt>
                <c:pt idx="103">
                  <c:v>0.79193659999733979</c:v>
                </c:pt>
                <c:pt idx="104">
                  <c:v>0.80834935767610638</c:v>
                </c:pt>
                <c:pt idx="105">
                  <c:v>0.82493045133106069</c:v>
                </c:pt>
                <c:pt idx="106">
                  <c:v>0.84167988096220869</c:v>
                </c:pt>
                <c:pt idx="107">
                  <c:v>0.85859764656955029</c:v>
                </c:pt>
                <c:pt idx="108">
                  <c:v>0.87568374815308303</c:v>
                </c:pt>
                <c:pt idx="109">
                  <c:v>0.89293818571280525</c:v>
                </c:pt>
                <c:pt idx="110">
                  <c:v>0.91036095924872451</c:v>
                </c:pt>
                <c:pt idx="111">
                  <c:v>0.92795206876083458</c:v>
                </c:pt>
                <c:pt idx="112">
                  <c:v>0.94571151424913868</c:v>
                </c:pt>
                <c:pt idx="113">
                  <c:v>0.9636392957136326</c:v>
                </c:pt>
                <c:pt idx="114">
                  <c:v>0.98173541315432111</c:v>
                </c:pt>
                <c:pt idx="115">
                  <c:v>0.9999998665712011</c:v>
                </c:pt>
              </c:numCache>
            </c:numRef>
          </c:xVal>
          <c:yVal>
            <c:numRef>
              <c:f>Sheet5!$BR$4:$BR$120</c:f>
              <c:numCache>
                <c:formatCode>General</c:formatCode>
                <c:ptCount val="117"/>
                <c:pt idx="0">
                  <c:v>1.2325748109582247E-2</c:v>
                </c:pt>
                <c:pt idx="1">
                  <c:v>0.12185758701609405</c:v>
                </c:pt>
                <c:pt idx="2">
                  <c:v>0.13826681895280121</c:v>
                </c:pt>
                <c:pt idx="3">
                  <c:v>0.15915323214237656</c:v>
                </c:pt>
                <c:pt idx="4">
                  <c:v>0.17557516793314637</c:v>
                </c:pt>
                <c:pt idx="5">
                  <c:v>0.18191395572994126</c:v>
                </c:pt>
                <c:pt idx="6">
                  <c:v>0.19736360476055567</c:v>
                </c:pt>
                <c:pt idx="7">
                  <c:v>0.21019449400668824</c:v>
                </c:pt>
                <c:pt idx="8">
                  <c:v>0.20661844233297852</c:v>
                </c:pt>
                <c:pt idx="9">
                  <c:v>0.2078916078786649</c:v>
                </c:pt>
                <c:pt idx="10">
                  <c:v>0.20406776243967475</c:v>
                </c:pt>
                <c:pt idx="11">
                  <c:v>0.20073320176700854</c:v>
                </c:pt>
                <c:pt idx="12">
                  <c:v>0.19990356954121671</c:v>
                </c:pt>
                <c:pt idx="13">
                  <c:v>0.19737814566324458</c:v>
                </c:pt>
                <c:pt idx="14">
                  <c:v>0.21040209088646189</c:v>
                </c:pt>
                <c:pt idx="15">
                  <c:v>0.20794496100605558</c:v>
                </c:pt>
                <c:pt idx="16">
                  <c:v>0.20725704009250157</c:v>
                </c:pt>
                <c:pt idx="17">
                  <c:v>0.21680532440058586</c:v>
                </c:pt>
                <c:pt idx="18">
                  <c:v>0.21982618822635744</c:v>
                </c:pt>
                <c:pt idx="19">
                  <c:v>0.21566336622486598</c:v>
                </c:pt>
                <c:pt idx="20">
                  <c:v>0.21711465258926577</c:v>
                </c:pt>
                <c:pt idx="21">
                  <c:v>0.21743125086972526</c:v>
                </c:pt>
                <c:pt idx="22">
                  <c:v>0.21834369009184959</c:v>
                </c:pt>
                <c:pt idx="23">
                  <c:v>0.21484508439908426</c:v>
                </c:pt>
                <c:pt idx="24">
                  <c:v>0.22263724058347947</c:v>
                </c:pt>
                <c:pt idx="25">
                  <c:v>0.22458960146415408</c:v>
                </c:pt>
                <c:pt idx="26">
                  <c:v>0.23283845595222283</c:v>
                </c:pt>
                <c:pt idx="27">
                  <c:v>0.24169282472198109</c:v>
                </c:pt>
                <c:pt idx="28">
                  <c:v>0.25683318259582189</c:v>
                </c:pt>
                <c:pt idx="29">
                  <c:v>0.26920946033662385</c:v>
                </c:pt>
                <c:pt idx="30">
                  <c:v>0.25974799037878576</c:v>
                </c:pt>
                <c:pt idx="31">
                  <c:v>0.27049187516787493</c:v>
                </c:pt>
                <c:pt idx="32">
                  <c:v>0.27941058117878498</c:v>
                </c:pt>
                <c:pt idx="33">
                  <c:v>0.27048271813193231</c:v>
                </c:pt>
                <c:pt idx="34">
                  <c:v>0.27753724003347569</c:v>
                </c:pt>
                <c:pt idx="35">
                  <c:v>0.28669706646203524</c:v>
                </c:pt>
                <c:pt idx="36">
                  <c:v>0.28776548778092031</c:v>
                </c:pt>
                <c:pt idx="37">
                  <c:v>0.2887306409937106</c:v>
                </c:pt>
                <c:pt idx="38">
                  <c:v>0.29095343705294574</c:v>
                </c:pt>
                <c:pt idx="39">
                  <c:v>0.28655712341710893</c:v>
                </c:pt>
                <c:pt idx="40">
                  <c:v>0.28714511391856301</c:v>
                </c:pt>
                <c:pt idx="41">
                  <c:v>0.28615240945884995</c:v>
                </c:pt>
                <c:pt idx="42">
                  <c:v>0.28754994312882887</c:v>
                </c:pt>
                <c:pt idx="43">
                  <c:v>0.28917714383183368</c:v>
                </c:pt>
                <c:pt idx="44">
                  <c:v>0.28573211182163333</c:v>
                </c:pt>
                <c:pt idx="45">
                  <c:v>0.28235330972411132</c:v>
                </c:pt>
                <c:pt idx="46">
                  <c:v>0.28464061096566906</c:v>
                </c:pt>
                <c:pt idx="47">
                  <c:v>0.28697671037765127</c:v>
                </c:pt>
                <c:pt idx="48">
                  <c:v>0.28909174193339121</c:v>
                </c:pt>
                <c:pt idx="49">
                  <c:v>0.29124697741579136</c:v>
                </c:pt>
                <c:pt idx="50">
                  <c:v>0.29105262488445166</c:v>
                </c:pt>
                <c:pt idx="51">
                  <c:v>0.29447255448184489</c:v>
                </c:pt>
                <c:pt idx="52">
                  <c:v>0.29585041064120882</c:v>
                </c:pt>
                <c:pt idx="53">
                  <c:v>0.29772209778085901</c:v>
                </c:pt>
                <c:pt idx="54">
                  <c:v>0.2996577793726794</c:v>
                </c:pt>
                <c:pt idx="55">
                  <c:v>0.29759328303369892</c:v>
                </c:pt>
                <c:pt idx="56">
                  <c:v>0.29940941932901705</c:v>
                </c:pt>
                <c:pt idx="57">
                  <c:v>0.30321969414185801</c:v>
                </c:pt>
                <c:pt idx="58">
                  <c:v>0.30577827840800231</c:v>
                </c:pt>
                <c:pt idx="59">
                  <c:v>0.30788708394838465</c:v>
                </c:pt>
                <c:pt idx="60">
                  <c:v>0.30667511880822168</c:v>
                </c:pt>
                <c:pt idx="61">
                  <c:v>0.30824612387508532</c:v>
                </c:pt>
                <c:pt idx="62">
                  <c:v>0.30996248759839745</c:v>
                </c:pt>
                <c:pt idx="63">
                  <c:v>0.31272729891217232</c:v>
                </c:pt>
                <c:pt idx="64">
                  <c:v>0.31438041365401093</c:v>
                </c:pt>
                <c:pt idx="65">
                  <c:v>0.31606254819918517</c:v>
                </c:pt>
                <c:pt idx="66">
                  <c:v>0.31511410064088391</c:v>
                </c:pt>
                <c:pt idx="67">
                  <c:v>0.31422646746239985</c:v>
                </c:pt>
                <c:pt idx="68">
                  <c:v>0.31645109852925662</c:v>
                </c:pt>
                <c:pt idx="69">
                  <c:v>0.31775550547521081</c:v>
                </c:pt>
                <c:pt idx="70">
                  <c:v>0.31937904575819198</c:v>
                </c:pt>
                <c:pt idx="71">
                  <c:v>0.32105833992069543</c:v>
                </c:pt>
                <c:pt idx="72">
                  <c:v>0.32279506934538532</c:v>
                </c:pt>
                <c:pt idx="73">
                  <c:v>0.32228001643317883</c:v>
                </c:pt>
                <c:pt idx="74">
                  <c:v>0.32356612454129968</c:v>
                </c:pt>
                <c:pt idx="75">
                  <c:v>0.32444603956104257</c:v>
                </c:pt>
                <c:pt idx="76">
                  <c:v>0.32532647935132508</c:v>
                </c:pt>
                <c:pt idx="77">
                  <c:v>0.32622381791837202</c:v>
                </c:pt>
                <c:pt idx="78">
                  <c:v>0.3269503486017718</c:v>
                </c:pt>
                <c:pt idx="79">
                  <c:v>0.32659477374908086</c:v>
                </c:pt>
                <c:pt idx="80">
                  <c:v>0.32726322868602875</c:v>
                </c:pt>
                <c:pt idx="81">
                  <c:v>0.32793640505408522</c:v>
                </c:pt>
                <c:pt idx="82">
                  <c:v>0.32872330896282803</c:v>
                </c:pt>
                <c:pt idx="83">
                  <c:v>0.32945939996185897</c:v>
                </c:pt>
                <c:pt idx="84">
                  <c:v>0.32925732158845561</c:v>
                </c:pt>
                <c:pt idx="85">
                  <c:v>0.32999094502692095</c:v>
                </c:pt>
                <c:pt idx="86">
                  <c:v>0.33039025495060437</c:v>
                </c:pt>
                <c:pt idx="87">
                  <c:v>0.33072387651387192</c:v>
                </c:pt>
                <c:pt idx="88">
                  <c:v>0.33100555160822581</c:v>
                </c:pt>
                <c:pt idx="89">
                  <c:v>0.33128504145733512</c:v>
                </c:pt>
                <c:pt idx="90">
                  <c:v>0.33106235229264697</c:v>
                </c:pt>
                <c:pt idx="91">
                  <c:v>0.33125405625592091</c:v>
                </c:pt>
                <c:pt idx="92">
                  <c:v>0.33144568637444943</c:v>
                </c:pt>
                <c:pt idx="93">
                  <c:v>0.33163724269088568</c:v>
                </c:pt>
                <c:pt idx="94">
                  <c:v>0.3318287252478635</c:v>
                </c:pt>
                <c:pt idx="95">
                  <c:v>0.33202013408796954</c:v>
                </c:pt>
                <c:pt idx="96">
                  <c:v>0.33221146925376938</c:v>
                </c:pt>
                <c:pt idx="97">
                  <c:v>0.33235195795932065</c:v>
                </c:pt>
                <c:pt idx="98">
                  <c:v>0.33237137347371815</c:v>
                </c:pt>
                <c:pt idx="99">
                  <c:v>0.33241101458661637</c:v>
                </c:pt>
                <c:pt idx="100">
                  <c:v>0.33245064527669627</c:v>
                </c:pt>
                <c:pt idx="101">
                  <c:v>0.33249026554806516</c:v>
                </c:pt>
                <c:pt idx="102">
                  <c:v>0.33252987540483253</c:v>
                </c:pt>
                <c:pt idx="103">
                  <c:v>0.3325694748511025</c:v>
                </c:pt>
                <c:pt idx="104">
                  <c:v>0.33260906389098138</c:v>
                </c:pt>
                <c:pt idx="105">
                  <c:v>0.33264864252856768</c:v>
                </c:pt>
                <c:pt idx="106">
                  <c:v>0.33266904249588147</c:v>
                </c:pt>
                <c:pt idx="107">
                  <c:v>0.33271159039424159</c:v>
                </c:pt>
                <c:pt idx="108">
                  <c:v>0.33275413278179833</c:v>
                </c:pt>
                <c:pt idx="109">
                  <c:v>0.33279666965962795</c:v>
                </c:pt>
                <c:pt idx="110">
                  <c:v>0.33283920102879538</c:v>
                </c:pt>
                <c:pt idx="111">
                  <c:v>0.33288172689037526</c:v>
                </c:pt>
                <c:pt idx="112">
                  <c:v>0.33292424724543462</c:v>
                </c:pt>
                <c:pt idx="113">
                  <c:v>0.33297313791616112</c:v>
                </c:pt>
                <c:pt idx="114">
                  <c:v>0.33302202412907267</c:v>
                </c:pt>
                <c:pt idx="115">
                  <c:v>0.33305063265143697</c:v>
                </c:pt>
                <c:pt idx="116">
                  <c:v>0.33307923856553578</c:v>
                </c:pt>
              </c:numCache>
            </c:numRef>
          </c:yVal>
          <c:smooth val="0"/>
        </c:ser>
        <c:dLbls>
          <c:showLegendKey val="0"/>
          <c:showVal val="0"/>
          <c:showCatName val="0"/>
          <c:showSerName val="0"/>
          <c:showPercent val="0"/>
          <c:showBubbleSize val="0"/>
        </c:dLbls>
        <c:axId val="312690368"/>
        <c:axId val="312690944"/>
      </c:scatterChart>
      <c:valAx>
        <c:axId val="312690368"/>
        <c:scaling>
          <c:orientation val="minMax"/>
          <c:max val="1"/>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x</a:t>
                </a:r>
                <a:r>
                  <a:rPr lang="en-US">
                    <a:latin typeface="Calibri"/>
                    <a:cs typeface="Arial" pitchFamily="34" charset="0"/>
                  </a:rPr>
                  <a:t>* = </a:t>
                </a:r>
                <a:r>
                  <a:rPr lang="en-US">
                    <a:latin typeface="Arial" pitchFamily="34" charset="0"/>
                    <a:cs typeface="Arial" pitchFamily="34" charset="0"/>
                  </a:rPr>
                  <a:t>(t²c</a:t>
                </a:r>
                <a:r>
                  <a:rPr lang="el-GR">
                    <a:latin typeface="Arial" pitchFamily="34" charset="0"/>
                    <a:cs typeface="Arial" pitchFamily="34" charset="0"/>
                  </a:rPr>
                  <a:t>θ</a:t>
                </a:r>
                <a:r>
                  <a:rPr lang="en-US">
                    <a:latin typeface="Arial" pitchFamily="34" charset="0"/>
                    <a:cs typeface="Arial" pitchFamily="34" charset="0"/>
                  </a:rPr>
                  <a:t>/z²)*</a:t>
                </a:r>
              </a:p>
            </c:rich>
          </c:tx>
          <c:layout>
            <c:manualLayout>
              <c:xMode val="edge"/>
              <c:yMode val="edge"/>
              <c:x val="0.49208241005272579"/>
              <c:y val="0.93691851018622685"/>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690944"/>
        <c:crosses val="autoZero"/>
        <c:crossBetween val="midCat"/>
        <c:majorUnit val="0.2"/>
      </c:valAx>
      <c:valAx>
        <c:axId val="312690944"/>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0765529308836459E-3"/>
              <c:y val="0.20458515602216426"/>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69036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967170696583285"/>
          <c:y val="0.50077541233271772"/>
          <c:w val="0.20029685944429401"/>
          <c:h val="0.3347969524642753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03079615048119"/>
          <c:y val="6.0659813356663754E-2"/>
          <c:w val="0.82543503937007989"/>
          <c:h val="0.79589473603189831"/>
        </c:manualLayout>
      </c:layout>
      <c:scatterChart>
        <c:scatterStyle val="smoothMarker"/>
        <c:varyColors val="0"/>
        <c:ser>
          <c:idx val="4"/>
          <c:order val="4"/>
          <c:tx>
            <c:v>Correlation</c:v>
          </c:tx>
          <c:spPr>
            <a:ln w="25400" cap="flat" cmpd="sng" algn="ctr">
              <a:solidFill>
                <a:schemeClr val="tx1">
                  <a:lumMod val="50000"/>
                  <a:lumOff val="50000"/>
                </a:schemeClr>
              </a:solidFill>
              <a:prstDash val="solid"/>
            </a:ln>
            <a:effectLst/>
          </c:spPr>
          <c:marker>
            <c:symbol val="none"/>
          </c:marker>
          <c:xVal>
            <c:numRef>
              <c:f>Sheet1!$JD$3:$JD$103</c:f>
              <c:numCache>
                <c:formatCode>General</c:formatCode>
                <c:ptCount val="101"/>
                <c:pt idx="0">
                  <c:v>0</c:v>
                </c:pt>
                <c:pt idx="1">
                  <c:v>1.0000000000000005E-2</c:v>
                </c:pt>
                <c:pt idx="2">
                  <c:v>2.0000000000000011E-2</c:v>
                </c:pt>
                <c:pt idx="3">
                  <c:v>3.0000000000000002E-2</c:v>
                </c:pt>
                <c:pt idx="4">
                  <c:v>4.0000000000000022E-2</c:v>
                </c:pt>
                <c:pt idx="5">
                  <c:v>0.05</c:v>
                </c:pt>
                <c:pt idx="6">
                  <c:v>6.0000000000000032E-2</c:v>
                </c:pt>
                <c:pt idx="7">
                  <c:v>7.0000000000000021E-2</c:v>
                </c:pt>
                <c:pt idx="8">
                  <c:v>8.0000000000000043E-2</c:v>
                </c:pt>
                <c:pt idx="9">
                  <c:v>9.0000000000000024E-2</c:v>
                </c:pt>
                <c:pt idx="10">
                  <c:v>0.10000000000000003</c:v>
                </c:pt>
                <c:pt idx="11">
                  <c:v>0.10999999999999999</c:v>
                </c:pt>
                <c:pt idx="12">
                  <c:v>0.11999999999999998</c:v>
                </c:pt>
                <c:pt idx="13">
                  <c:v>0.13</c:v>
                </c:pt>
                <c:pt idx="14">
                  <c:v>0.14000000000000001</c:v>
                </c:pt>
                <c:pt idx="15">
                  <c:v>0.15000000000000024</c:v>
                </c:pt>
                <c:pt idx="16">
                  <c:v>0.16</c:v>
                </c:pt>
                <c:pt idx="17">
                  <c:v>0.17</c:v>
                </c:pt>
                <c:pt idx="18">
                  <c:v>0.18000000000000024</c:v>
                </c:pt>
                <c:pt idx="19">
                  <c:v>0.19000000000000003</c:v>
                </c:pt>
                <c:pt idx="20">
                  <c:v>0.20000000000000004</c:v>
                </c:pt>
                <c:pt idx="21">
                  <c:v>0.21000000000000021</c:v>
                </c:pt>
                <c:pt idx="22">
                  <c:v>0.22000000000000006</c:v>
                </c:pt>
                <c:pt idx="23">
                  <c:v>0.23000000000000009</c:v>
                </c:pt>
                <c:pt idx="24">
                  <c:v>0.24000000000000021</c:v>
                </c:pt>
                <c:pt idx="25">
                  <c:v>0.25000000000000006</c:v>
                </c:pt>
                <c:pt idx="26">
                  <c:v>0.26000000000000006</c:v>
                </c:pt>
                <c:pt idx="27">
                  <c:v>0.27000000000000007</c:v>
                </c:pt>
                <c:pt idx="28">
                  <c:v>0.28000000000000008</c:v>
                </c:pt>
                <c:pt idx="29">
                  <c:v>0.29000000000000031</c:v>
                </c:pt>
                <c:pt idx="30">
                  <c:v>0.30000000000000032</c:v>
                </c:pt>
                <c:pt idx="31">
                  <c:v>0.31000000000000066</c:v>
                </c:pt>
                <c:pt idx="32">
                  <c:v>0.32000000000000073</c:v>
                </c:pt>
                <c:pt idx="33">
                  <c:v>0.3300000000000009</c:v>
                </c:pt>
                <c:pt idx="34">
                  <c:v>0.3400000000000003</c:v>
                </c:pt>
                <c:pt idx="35">
                  <c:v>0.35000000000000031</c:v>
                </c:pt>
                <c:pt idx="36">
                  <c:v>0.36000000000000032</c:v>
                </c:pt>
                <c:pt idx="37">
                  <c:v>0.37000000000000038</c:v>
                </c:pt>
                <c:pt idx="38">
                  <c:v>0.38000000000000084</c:v>
                </c:pt>
                <c:pt idx="39">
                  <c:v>0.39000000000000085</c:v>
                </c:pt>
                <c:pt idx="40">
                  <c:v>0.4000000000000003</c:v>
                </c:pt>
                <c:pt idx="41">
                  <c:v>0.41000000000000031</c:v>
                </c:pt>
                <c:pt idx="42">
                  <c:v>0.42000000000000032</c:v>
                </c:pt>
                <c:pt idx="43">
                  <c:v>0.43000000000000038</c:v>
                </c:pt>
                <c:pt idx="44">
                  <c:v>0.44000000000000022</c:v>
                </c:pt>
                <c:pt idx="45">
                  <c:v>0.45000000000000034</c:v>
                </c:pt>
                <c:pt idx="46">
                  <c:v>0.4600000000000003</c:v>
                </c:pt>
                <c:pt idx="47">
                  <c:v>0.47000000000000031</c:v>
                </c:pt>
                <c:pt idx="48">
                  <c:v>0.48000000000000032</c:v>
                </c:pt>
                <c:pt idx="49">
                  <c:v>0.49000000000000032</c:v>
                </c:pt>
                <c:pt idx="50">
                  <c:v>0.50000000000000022</c:v>
                </c:pt>
                <c:pt idx="51">
                  <c:v>0.51000000000000023</c:v>
                </c:pt>
                <c:pt idx="52">
                  <c:v>0.52000000000000024</c:v>
                </c:pt>
                <c:pt idx="53">
                  <c:v>0.53000000000000025</c:v>
                </c:pt>
                <c:pt idx="54">
                  <c:v>0.5400000000000007</c:v>
                </c:pt>
                <c:pt idx="55">
                  <c:v>0.5500000000000006</c:v>
                </c:pt>
                <c:pt idx="56">
                  <c:v>0.56000000000000061</c:v>
                </c:pt>
                <c:pt idx="57">
                  <c:v>0.57000000000000062</c:v>
                </c:pt>
                <c:pt idx="58">
                  <c:v>0.58000000000000029</c:v>
                </c:pt>
                <c:pt idx="59">
                  <c:v>0.5900000000000003</c:v>
                </c:pt>
                <c:pt idx="60">
                  <c:v>0.60000000000000064</c:v>
                </c:pt>
                <c:pt idx="61">
                  <c:v>0.61000000000000065</c:v>
                </c:pt>
                <c:pt idx="62">
                  <c:v>0.62000000000000144</c:v>
                </c:pt>
                <c:pt idx="63">
                  <c:v>0.63000000000000156</c:v>
                </c:pt>
                <c:pt idx="64">
                  <c:v>0.64000000000000168</c:v>
                </c:pt>
                <c:pt idx="65">
                  <c:v>0.6500000000000018</c:v>
                </c:pt>
                <c:pt idx="66">
                  <c:v>0.66000000000000192</c:v>
                </c:pt>
                <c:pt idx="67">
                  <c:v>0.67000000000000182</c:v>
                </c:pt>
                <c:pt idx="68">
                  <c:v>0.6800000000000006</c:v>
                </c:pt>
                <c:pt idx="69">
                  <c:v>0.69000000000000061</c:v>
                </c:pt>
                <c:pt idx="70">
                  <c:v>0.70000000000000062</c:v>
                </c:pt>
                <c:pt idx="71">
                  <c:v>0.71000000000000063</c:v>
                </c:pt>
                <c:pt idx="72">
                  <c:v>0.72000000000000064</c:v>
                </c:pt>
                <c:pt idx="73">
                  <c:v>0.73000000000000065</c:v>
                </c:pt>
                <c:pt idx="74">
                  <c:v>0.74000000000000155</c:v>
                </c:pt>
                <c:pt idx="75">
                  <c:v>0.75000000000000167</c:v>
                </c:pt>
                <c:pt idx="76">
                  <c:v>0.76000000000000179</c:v>
                </c:pt>
                <c:pt idx="77">
                  <c:v>0.77000000000000179</c:v>
                </c:pt>
                <c:pt idx="78">
                  <c:v>0.78000000000000069</c:v>
                </c:pt>
                <c:pt idx="79">
                  <c:v>0.7900000000000007</c:v>
                </c:pt>
                <c:pt idx="80">
                  <c:v>0.8000000000000006</c:v>
                </c:pt>
                <c:pt idx="81">
                  <c:v>0.81000000000000061</c:v>
                </c:pt>
                <c:pt idx="82">
                  <c:v>0.82000000000000062</c:v>
                </c:pt>
                <c:pt idx="83">
                  <c:v>0.83000000000000063</c:v>
                </c:pt>
                <c:pt idx="84">
                  <c:v>0.84000000000000064</c:v>
                </c:pt>
                <c:pt idx="85">
                  <c:v>0.85000000000000064</c:v>
                </c:pt>
                <c:pt idx="86">
                  <c:v>0.86000000000000065</c:v>
                </c:pt>
                <c:pt idx="87">
                  <c:v>0.87000000000000166</c:v>
                </c:pt>
                <c:pt idx="88">
                  <c:v>0.88000000000000067</c:v>
                </c:pt>
                <c:pt idx="89">
                  <c:v>0.89000000000000068</c:v>
                </c:pt>
                <c:pt idx="90">
                  <c:v>0.90000000000000069</c:v>
                </c:pt>
                <c:pt idx="91">
                  <c:v>0.9100000000000007</c:v>
                </c:pt>
                <c:pt idx="92">
                  <c:v>0.9200000000000006</c:v>
                </c:pt>
                <c:pt idx="93">
                  <c:v>0.9300000000000006</c:v>
                </c:pt>
                <c:pt idx="94">
                  <c:v>0.94000000000000061</c:v>
                </c:pt>
                <c:pt idx="95">
                  <c:v>0.95000000000000062</c:v>
                </c:pt>
                <c:pt idx="96">
                  <c:v>0.96000000000000063</c:v>
                </c:pt>
                <c:pt idx="97">
                  <c:v>0.97000000000000064</c:v>
                </c:pt>
                <c:pt idx="98">
                  <c:v>0.98000000000000054</c:v>
                </c:pt>
                <c:pt idx="99">
                  <c:v>0.99000000000000066</c:v>
                </c:pt>
                <c:pt idx="100">
                  <c:v>1.0000000000000007</c:v>
                </c:pt>
              </c:numCache>
            </c:numRef>
          </c:xVal>
          <c:yVal>
            <c:numRef>
              <c:f>Sheet1!$JE$3:$JE$103</c:f>
              <c:numCache>
                <c:formatCode>General</c:formatCode>
                <c:ptCount val="101"/>
                <c:pt idx="0">
                  <c:v>0</c:v>
                </c:pt>
                <c:pt idx="1">
                  <c:v>0.11919572392021854</c:v>
                </c:pt>
                <c:pt idx="2">
                  <c:v>0.17545147322842974</c:v>
                </c:pt>
                <c:pt idx="3">
                  <c:v>0.20820661709415988</c:v>
                </c:pt>
                <c:pt idx="4">
                  <c:v>0.22964268435966551</c:v>
                </c:pt>
                <c:pt idx="5">
                  <c:v>0.24476250810301134</c:v>
                </c:pt>
                <c:pt idx="6">
                  <c:v>0.25599928090811025</c:v>
                </c:pt>
                <c:pt idx="7">
                  <c:v>0.26467863808093228</c:v>
                </c:pt>
                <c:pt idx="8">
                  <c:v>0.27158445379868468</c:v>
                </c:pt>
                <c:pt idx="9">
                  <c:v>0.27720994475138067</c:v>
                </c:pt>
                <c:pt idx="10">
                  <c:v>0.28188095965251697</c:v>
                </c:pt>
                <c:pt idx="11">
                  <c:v>0.28582142075135286</c:v>
                </c:pt>
                <c:pt idx="12">
                  <c:v>0.28919028692448351</c:v>
                </c:pt>
                <c:pt idx="13">
                  <c:v>0.29210351916470617</c:v>
                </c:pt>
                <c:pt idx="14">
                  <c:v>0.29464769819351899</c:v>
                </c:pt>
                <c:pt idx="15">
                  <c:v>0.29688877504825167</c:v>
                </c:pt>
                <c:pt idx="16">
                  <c:v>0.29887786997683907</c:v>
                </c:pt>
                <c:pt idx="17">
                  <c:v>0.30065521940002976</c:v>
                </c:pt>
                <c:pt idx="18">
                  <c:v>0.30225292607491588</c:v>
                </c:pt>
                <c:pt idx="19">
                  <c:v>0.30369691546883731</c:v>
                </c:pt>
                <c:pt idx="20">
                  <c:v>0.30500835337531501</c:v>
                </c:pt>
                <c:pt idx="21">
                  <c:v>0.30620469027014763</c:v>
                </c:pt>
                <c:pt idx="22">
                  <c:v>0.30730044224722203</c:v>
                </c:pt>
                <c:pt idx="23">
                  <c:v>0.30830778292372057</c:v>
                </c:pt>
                <c:pt idx="24">
                  <c:v>0.30923699762676682</c:v>
                </c:pt>
                <c:pt idx="25">
                  <c:v>0.31009683584942388</c:v>
                </c:pt>
                <c:pt idx="26">
                  <c:v>0.31089478760310435</c:v>
                </c:pt>
                <c:pt idx="27">
                  <c:v>0.31163730217176833</c:v>
                </c:pt>
                <c:pt idx="28">
                  <c:v>0.31232996280331504</c:v>
                </c:pt>
                <c:pt idx="29">
                  <c:v>0.31297762735646933</c:v>
                </c:pt>
                <c:pt idx="30">
                  <c:v>0.3135845424001813</c:v>
                </c:pt>
                <c:pt idx="31">
                  <c:v>0.31415443643328578</c:v>
                </c:pt>
                <c:pt idx="32">
                  <c:v>0.31469059655021381</c:v>
                </c:pt>
                <c:pt idx="33">
                  <c:v>0.31519593188377482</c:v>
                </c:pt>
                <c:pt idx="34">
                  <c:v>0.31567302641138273</c:v>
                </c:pt>
                <c:pt idx="35">
                  <c:v>0.31612418314867097</c:v>
                </c:pt>
                <c:pt idx="36">
                  <c:v>0.31655146132593842</c:v>
                </c:pt>
                <c:pt idx="37">
                  <c:v>0.31695670781383856</c:v>
                </c:pt>
                <c:pt idx="38">
                  <c:v>0.31734158381003197</c:v>
                </c:pt>
                <c:pt idx="39">
                  <c:v>0.31770758760015338</c:v>
                </c:pt>
                <c:pt idx="40">
                  <c:v>0.31805607405067626</c:v>
                </c:pt>
                <c:pt idx="41">
                  <c:v>0.31838827136834225</c:v>
                </c:pt>
                <c:pt idx="42">
                  <c:v>0.31870529556312749</c:v>
                </c:pt>
                <c:pt idx="43">
                  <c:v>0.31900816297368151</c:v>
                </c:pt>
                <c:pt idx="44">
                  <c:v>0.31929780115140388</c:v>
                </c:pt>
                <c:pt idx="45">
                  <c:v>0.31957505834879335</c:v>
                </c:pt>
                <c:pt idx="46">
                  <c:v>0.31984071181645579</c:v>
                </c:pt>
                <c:pt idx="47">
                  <c:v>0.32009547507973402</c:v>
                </c:pt>
                <c:pt idx="48">
                  <c:v>0.32034000433843041</c:v>
                </c:pt>
                <c:pt idx="49">
                  <c:v>0.32057490411045358</c:v>
                </c:pt>
                <c:pt idx="50">
                  <c:v>0.32080073222161393</c:v>
                </c:pt>
                <c:pt idx="51">
                  <c:v>0.32101800422826665</c:v>
                </c:pt>
                <c:pt idx="52">
                  <c:v>0.32122719734660127</c:v>
                </c:pt>
                <c:pt idx="53">
                  <c:v>0.3214287539516254</c:v>
                </c:pt>
                <c:pt idx="54">
                  <c:v>0.32162308469982653</c:v>
                </c:pt>
                <c:pt idx="55">
                  <c:v>0.32181057132190993</c:v>
                </c:pt>
                <c:pt idx="56">
                  <c:v>0.32199156912555738</c:v>
                </c:pt>
                <c:pt idx="57">
                  <c:v>0.32216640924276668</c:v>
                </c:pt>
                <c:pt idx="58">
                  <c:v>0.32233540065164074</c:v>
                </c:pt>
                <c:pt idx="59">
                  <c:v>0.32249883199863244</c:v>
                </c:pt>
                <c:pt idx="60">
                  <c:v>0.32265697324382386</c:v>
                </c:pt>
                <c:pt idx="61">
                  <c:v>0.32281007714899246</c:v>
                </c:pt>
                <c:pt idx="62">
                  <c:v>0.32295838062570242</c:v>
                </c:pt>
                <c:pt idx="63">
                  <c:v>0.32310210595854866</c:v>
                </c:pt>
                <c:pt idx="64">
                  <c:v>0.323241461916836</c:v>
                </c:pt>
                <c:pt idx="65">
                  <c:v>0.32337664476639388</c:v>
                </c:pt>
                <c:pt idx="66">
                  <c:v>0.3235078391918294</c:v>
                </c:pt>
                <c:pt idx="67">
                  <c:v>0.3236352191383331</c:v>
                </c:pt>
                <c:pt idx="68">
                  <c:v>0.32375894858112325</c:v>
                </c:pt>
                <c:pt idx="69">
                  <c:v>0.32387918222965778</c:v>
                </c:pt>
                <c:pt idx="70">
                  <c:v>0.32399606617298904</c:v>
                </c:pt>
                <c:pt idx="71">
                  <c:v>0.32410973847193753</c:v>
                </c:pt>
                <c:pt idx="72">
                  <c:v>0.32422032970309433</c:v>
                </c:pt>
                <c:pt idx="73">
                  <c:v>0.32432796345918435</c:v>
                </c:pt>
                <c:pt idx="74">
                  <c:v>0.32443275680982198</c:v>
                </c:pt>
                <c:pt idx="75">
                  <c:v>0.32453482072626338</c:v>
                </c:pt>
                <c:pt idx="76">
                  <c:v>0.32463426047339167</c:v>
                </c:pt>
                <c:pt idx="77">
                  <c:v>0.32473117597185425</c:v>
                </c:pt>
                <c:pt idx="78">
                  <c:v>0.3248256621329646</c:v>
                </c:pt>
                <c:pt idx="79">
                  <c:v>0.32491780916873453</c:v>
                </c:pt>
                <c:pt idx="80">
                  <c:v>0.32500770287916592</c:v>
                </c:pt>
                <c:pt idx="81">
                  <c:v>0.3250954249187078</c:v>
                </c:pt>
                <c:pt idx="82">
                  <c:v>0.32518105304364936</c:v>
                </c:pt>
                <c:pt idx="83">
                  <c:v>0.32526466134198995</c:v>
                </c:pt>
                <c:pt idx="84">
                  <c:v>0.32534632044724504</c:v>
                </c:pt>
                <c:pt idx="85">
                  <c:v>0.32542609773746645</c:v>
                </c:pt>
                <c:pt idx="86">
                  <c:v>0.32550405752065298</c:v>
                </c:pt>
                <c:pt idx="87">
                  <c:v>0.32558026120764827</c:v>
                </c:pt>
                <c:pt idx="88">
                  <c:v>0.32565476747346089</c:v>
                </c:pt>
                <c:pt idx="89">
                  <c:v>0.32572763240795038</c:v>
                </c:pt>
                <c:pt idx="90">
                  <c:v>0.32579890965664304</c:v>
                </c:pt>
                <c:pt idx="91">
                  <c:v>0.32586865055244579</c:v>
                </c:pt>
                <c:pt idx="92">
                  <c:v>0.32593690423894101</c:v>
                </c:pt>
                <c:pt idx="93">
                  <c:v>0.326003717785872</c:v>
                </c:pt>
                <c:pt idx="94">
                  <c:v>0.32606913629739132</c:v>
                </c:pt>
                <c:pt idx="95">
                  <c:v>0.32613320301360932</c:v>
                </c:pt>
                <c:pt idx="96">
                  <c:v>0.32619595940589607</c:v>
                </c:pt>
                <c:pt idx="97">
                  <c:v>0.32625744526640998</c:v>
                </c:pt>
                <c:pt idx="98">
                  <c:v>0.32631769879223566</c:v>
                </c:pt>
                <c:pt idx="99">
                  <c:v>0.32637675666451138</c:v>
                </c:pt>
                <c:pt idx="100">
                  <c:v>0.32643465412289985</c:v>
                </c:pt>
              </c:numCache>
            </c:numRef>
          </c:yVal>
          <c:smooth val="1"/>
        </c:ser>
        <c:dLbls>
          <c:showLegendKey val="0"/>
          <c:showVal val="0"/>
          <c:showCatName val="0"/>
          <c:showSerName val="0"/>
          <c:showPercent val="0"/>
          <c:showBubbleSize val="0"/>
        </c:dLbls>
        <c:axId val="312693248"/>
        <c:axId val="312693824"/>
      </c:scatterChart>
      <c:scatterChart>
        <c:scatterStyle val="lineMarker"/>
        <c:varyColors val="0"/>
        <c:ser>
          <c:idx val="0"/>
          <c:order val="0"/>
          <c:tx>
            <c:v>0.5%</c:v>
          </c:tx>
          <c:spPr>
            <a:ln w="28575">
              <a:noFill/>
            </a:ln>
          </c:spPr>
          <c:marker>
            <c:symbol val="diamond"/>
            <c:size val="5"/>
            <c:spPr>
              <a:noFill/>
              <a:ln>
                <a:solidFill>
                  <a:schemeClr val="tx1"/>
                </a:solidFill>
              </a:ln>
            </c:spPr>
          </c:marker>
          <c:xVal>
            <c:numRef>
              <c:f>Sheet1!$IY$3:$IY$115</c:f>
              <c:numCache>
                <c:formatCode>General</c:formatCode>
                <c:ptCount val="113"/>
                <c:pt idx="0">
                  <c:v>0</c:v>
                </c:pt>
                <c:pt idx="1">
                  <c:v>9.4339629558053747E-3</c:v>
                </c:pt>
                <c:pt idx="2">
                  <c:v>1.8867925911610781E-2</c:v>
                </c:pt>
                <c:pt idx="3">
                  <c:v>2.358490738951349E-2</c:v>
                </c:pt>
                <c:pt idx="4">
                  <c:v>2.830188886741616E-2</c:v>
                </c:pt>
                <c:pt idx="5">
                  <c:v>3.3018870345318807E-2</c:v>
                </c:pt>
                <c:pt idx="6">
                  <c:v>3.7735851823221582E-2</c:v>
                </c:pt>
                <c:pt idx="7">
                  <c:v>4.2452833301124183E-2</c:v>
                </c:pt>
                <c:pt idx="8">
                  <c:v>4.7169814779026882E-2</c:v>
                </c:pt>
                <c:pt idx="9">
                  <c:v>5.1886796256929685E-2</c:v>
                </c:pt>
                <c:pt idx="10">
                  <c:v>5.6603777734832293E-2</c:v>
                </c:pt>
                <c:pt idx="11">
                  <c:v>6.1320759212734915E-2</c:v>
                </c:pt>
                <c:pt idx="12">
                  <c:v>6.6037740690637614E-2</c:v>
                </c:pt>
                <c:pt idx="13">
                  <c:v>7.0754722168540313E-2</c:v>
                </c:pt>
                <c:pt idx="14">
                  <c:v>7.5471703646442984E-2</c:v>
                </c:pt>
                <c:pt idx="15">
                  <c:v>8.4905666602248367E-2</c:v>
                </c:pt>
                <c:pt idx="16">
                  <c:v>9.4339629558053764E-2</c:v>
                </c:pt>
                <c:pt idx="17">
                  <c:v>0.10377359251385929</c:v>
                </c:pt>
                <c:pt idx="18">
                  <c:v>0.11320755546966449</c:v>
                </c:pt>
                <c:pt idx="19">
                  <c:v>0.12264151842547</c:v>
                </c:pt>
                <c:pt idx="20">
                  <c:v>0.13207548138127553</c:v>
                </c:pt>
                <c:pt idx="21">
                  <c:v>0.14150944433708099</c:v>
                </c:pt>
                <c:pt idx="22">
                  <c:v>0.15094340729288647</c:v>
                </c:pt>
                <c:pt idx="23">
                  <c:v>0.16037737024869117</c:v>
                </c:pt>
                <c:pt idx="24">
                  <c:v>0.16981133320449704</c:v>
                </c:pt>
                <c:pt idx="25">
                  <c:v>0.17924529616030285</c:v>
                </c:pt>
                <c:pt idx="26">
                  <c:v>0.18867925911610778</c:v>
                </c:pt>
                <c:pt idx="27">
                  <c:v>0.19811322207191284</c:v>
                </c:pt>
                <c:pt idx="28">
                  <c:v>0.20754718502771863</c:v>
                </c:pt>
                <c:pt idx="29">
                  <c:v>0.21698114798352383</c:v>
                </c:pt>
                <c:pt idx="30">
                  <c:v>0.22641511093932928</c:v>
                </c:pt>
                <c:pt idx="31">
                  <c:v>0.23584907389513474</c:v>
                </c:pt>
                <c:pt idx="32">
                  <c:v>0.24528303685094024</c:v>
                </c:pt>
                <c:pt idx="33">
                  <c:v>0.25471699980674567</c:v>
                </c:pt>
                <c:pt idx="34">
                  <c:v>0.26415096276255107</c:v>
                </c:pt>
                <c:pt idx="35">
                  <c:v>0.27358492571835652</c:v>
                </c:pt>
                <c:pt idx="36">
                  <c:v>0.28301888867416197</c:v>
                </c:pt>
                <c:pt idx="37">
                  <c:v>0.29245285162996754</c:v>
                </c:pt>
                <c:pt idx="38">
                  <c:v>0.30188681458577293</c:v>
                </c:pt>
                <c:pt idx="39">
                  <c:v>0.31132077754157844</c:v>
                </c:pt>
                <c:pt idx="40">
                  <c:v>0.32075474049738267</c:v>
                </c:pt>
                <c:pt idx="41">
                  <c:v>0.33018870345318874</c:v>
                </c:pt>
                <c:pt idx="42">
                  <c:v>0.33962266640899408</c:v>
                </c:pt>
                <c:pt idx="43">
                  <c:v>0.34905662936479953</c:v>
                </c:pt>
                <c:pt idx="44">
                  <c:v>0.35849059232060515</c:v>
                </c:pt>
                <c:pt idx="45">
                  <c:v>0.36792455527641055</c:v>
                </c:pt>
                <c:pt idx="46">
                  <c:v>0.37735851823221606</c:v>
                </c:pt>
                <c:pt idx="47">
                  <c:v>0.38679248118802095</c:v>
                </c:pt>
                <c:pt idx="48">
                  <c:v>0.39622644414382641</c:v>
                </c:pt>
                <c:pt idx="49">
                  <c:v>0.40566040709963191</c:v>
                </c:pt>
                <c:pt idx="50">
                  <c:v>0.41509437005543642</c:v>
                </c:pt>
                <c:pt idx="51">
                  <c:v>0.42452833301124276</c:v>
                </c:pt>
                <c:pt idx="52">
                  <c:v>0.43396229596704877</c:v>
                </c:pt>
                <c:pt idx="53">
                  <c:v>0.44339625892285306</c:v>
                </c:pt>
                <c:pt idx="54">
                  <c:v>0.45283022187865851</c:v>
                </c:pt>
                <c:pt idx="55">
                  <c:v>0.46226418483446396</c:v>
                </c:pt>
                <c:pt idx="56">
                  <c:v>0.47169814779026881</c:v>
                </c:pt>
                <c:pt idx="57">
                  <c:v>0.48113211074607404</c:v>
                </c:pt>
                <c:pt idx="58">
                  <c:v>0.49056607370188043</c:v>
                </c:pt>
                <c:pt idx="59">
                  <c:v>0.50000003665768589</c:v>
                </c:pt>
                <c:pt idx="60">
                  <c:v>0.50943399961349012</c:v>
                </c:pt>
                <c:pt idx="61">
                  <c:v>0.51886796256929568</c:v>
                </c:pt>
                <c:pt idx="62">
                  <c:v>0.52830192552510091</c:v>
                </c:pt>
                <c:pt idx="63">
                  <c:v>0.53773588848090625</c:v>
                </c:pt>
                <c:pt idx="64">
                  <c:v>0.54716985143671171</c:v>
                </c:pt>
                <c:pt idx="65">
                  <c:v>0.5566038143925186</c:v>
                </c:pt>
                <c:pt idx="66">
                  <c:v>0.56603777734832261</c:v>
                </c:pt>
                <c:pt idx="67">
                  <c:v>0.57547174030412784</c:v>
                </c:pt>
                <c:pt idx="68">
                  <c:v>0.58490570325993319</c:v>
                </c:pt>
                <c:pt idx="69">
                  <c:v>0.59433966621573853</c:v>
                </c:pt>
                <c:pt idx="70">
                  <c:v>0.60377362917154465</c:v>
                </c:pt>
                <c:pt idx="71">
                  <c:v>0.61320759212734921</c:v>
                </c:pt>
                <c:pt idx="72">
                  <c:v>0.62264155508315688</c:v>
                </c:pt>
                <c:pt idx="73">
                  <c:v>0.63207551803896123</c:v>
                </c:pt>
                <c:pt idx="74">
                  <c:v>0.64150948099476535</c:v>
                </c:pt>
                <c:pt idx="75">
                  <c:v>0.65094344395057313</c:v>
                </c:pt>
                <c:pt idx="76">
                  <c:v>0.66037740690637736</c:v>
                </c:pt>
                <c:pt idx="77">
                  <c:v>0.6698113698621817</c:v>
                </c:pt>
                <c:pt idx="78">
                  <c:v>0.67924533281798816</c:v>
                </c:pt>
                <c:pt idx="79">
                  <c:v>0.68867929577379372</c:v>
                </c:pt>
                <c:pt idx="80">
                  <c:v>0.69811325872959762</c:v>
                </c:pt>
                <c:pt idx="81">
                  <c:v>0.70754722168540363</c:v>
                </c:pt>
                <c:pt idx="82">
                  <c:v>0.71698118464120841</c:v>
                </c:pt>
                <c:pt idx="83">
                  <c:v>0.72641514759701376</c:v>
                </c:pt>
                <c:pt idx="84">
                  <c:v>0.73584911055282121</c:v>
                </c:pt>
                <c:pt idx="85">
                  <c:v>0.74528307350862555</c:v>
                </c:pt>
                <c:pt idx="86">
                  <c:v>0.75471703646443233</c:v>
                </c:pt>
                <c:pt idx="87">
                  <c:v>0.76415099942023523</c:v>
                </c:pt>
                <c:pt idx="88">
                  <c:v>0.77358496237604069</c:v>
                </c:pt>
                <c:pt idx="89">
                  <c:v>0.78301892533184558</c:v>
                </c:pt>
                <c:pt idx="90">
                  <c:v>0.7924528882876497</c:v>
                </c:pt>
                <c:pt idx="91">
                  <c:v>0.80188685124345671</c:v>
                </c:pt>
                <c:pt idx="92">
                  <c:v>0.81132081419926261</c:v>
                </c:pt>
                <c:pt idx="93">
                  <c:v>0.82075477715506762</c:v>
                </c:pt>
                <c:pt idx="94">
                  <c:v>0.83018874011087285</c:v>
                </c:pt>
                <c:pt idx="95">
                  <c:v>0.83962270306667863</c:v>
                </c:pt>
                <c:pt idx="96">
                  <c:v>0.84905666602248364</c:v>
                </c:pt>
                <c:pt idx="97">
                  <c:v>0.85849062897828965</c:v>
                </c:pt>
                <c:pt idx="98">
                  <c:v>0.86792459193409532</c:v>
                </c:pt>
                <c:pt idx="99">
                  <c:v>0.8773585548899</c:v>
                </c:pt>
                <c:pt idx="100">
                  <c:v>0.8867925178457049</c:v>
                </c:pt>
                <c:pt idx="101">
                  <c:v>0.89622648080151057</c:v>
                </c:pt>
                <c:pt idx="102">
                  <c:v>0.90566044375731558</c:v>
                </c:pt>
                <c:pt idx="103">
                  <c:v>0.91509440671312281</c:v>
                </c:pt>
                <c:pt idx="104">
                  <c:v>0.92452836966892649</c:v>
                </c:pt>
                <c:pt idx="105">
                  <c:v>0.93396233262473194</c:v>
                </c:pt>
                <c:pt idx="106">
                  <c:v>0.94339629558053761</c:v>
                </c:pt>
                <c:pt idx="107">
                  <c:v>0.95283025853634273</c:v>
                </c:pt>
                <c:pt idx="108">
                  <c:v>0.96226422149214808</c:v>
                </c:pt>
                <c:pt idx="109">
                  <c:v>0.97169818444795342</c:v>
                </c:pt>
                <c:pt idx="110">
                  <c:v>0.98113214740375765</c:v>
                </c:pt>
                <c:pt idx="111">
                  <c:v>0.99056611035956299</c:v>
                </c:pt>
                <c:pt idx="112">
                  <c:v>1.00000007331537</c:v>
                </c:pt>
              </c:numCache>
            </c:numRef>
          </c:xVal>
          <c:yVal>
            <c:numRef>
              <c:f>Sheet1!$FC$3:$FC$115</c:f>
              <c:numCache>
                <c:formatCode>General</c:formatCode>
                <c:ptCount val="113"/>
                <c:pt idx="0">
                  <c:v>5.2832357421183241E-3</c:v>
                </c:pt>
                <c:pt idx="1">
                  <c:v>7.5676349154865125E-2</c:v>
                </c:pt>
                <c:pt idx="2">
                  <c:v>0.12583011334265715</c:v>
                </c:pt>
                <c:pt idx="3">
                  <c:v>0.14572536311857642</c:v>
                </c:pt>
                <c:pt idx="4">
                  <c:v>0.16204728897507634</c:v>
                </c:pt>
                <c:pt idx="5">
                  <c:v>0.18496314493725544</c:v>
                </c:pt>
                <c:pt idx="6">
                  <c:v>0.19151354184958883</c:v>
                </c:pt>
                <c:pt idx="7">
                  <c:v>0.20725620816236134</c:v>
                </c:pt>
                <c:pt idx="8">
                  <c:v>0.21519883736587578</c:v>
                </c:pt>
                <c:pt idx="9">
                  <c:v>0.22665187529340117</c:v>
                </c:pt>
                <c:pt idx="10">
                  <c:v>0.23558303472294947</c:v>
                </c:pt>
                <c:pt idx="11">
                  <c:v>0.2507940131512591</c:v>
                </c:pt>
                <c:pt idx="12">
                  <c:v>0.26244575580720297</c:v>
                </c:pt>
                <c:pt idx="13">
                  <c:v>0.27561512793016835</c:v>
                </c:pt>
                <c:pt idx="14">
                  <c:v>0.28213337179357112</c:v>
                </c:pt>
                <c:pt idx="15">
                  <c:v>0.28729039287854191</c:v>
                </c:pt>
                <c:pt idx="16">
                  <c:v>0.29195966029227505</c:v>
                </c:pt>
                <c:pt idx="17">
                  <c:v>0.29650580640428781</c:v>
                </c:pt>
                <c:pt idx="18">
                  <c:v>0.29843173977246595</c:v>
                </c:pt>
                <c:pt idx="19">
                  <c:v>0.30055730262676217</c:v>
                </c:pt>
                <c:pt idx="20">
                  <c:v>0.30206545919944866</c:v>
                </c:pt>
                <c:pt idx="21">
                  <c:v>0.30373429886290632</c:v>
                </c:pt>
                <c:pt idx="22">
                  <c:v>0.30275364804599225</c:v>
                </c:pt>
                <c:pt idx="23">
                  <c:v>0.30291163918870934</c:v>
                </c:pt>
                <c:pt idx="24">
                  <c:v>0.30292196729139648</c:v>
                </c:pt>
                <c:pt idx="25">
                  <c:v>0.30307078311413876</c:v>
                </c:pt>
                <c:pt idx="26">
                  <c:v>0.30321833109119206</c:v>
                </c:pt>
                <c:pt idx="27">
                  <c:v>0.30347686097893906</c:v>
                </c:pt>
                <c:pt idx="28">
                  <c:v>0.30373320691151529</c:v>
                </c:pt>
                <c:pt idx="29">
                  <c:v>0.30398739644627382</c:v>
                </c:pt>
                <c:pt idx="30">
                  <c:v>0.30622175798991658</c:v>
                </c:pt>
                <c:pt idx="31">
                  <c:v>0.30840494031609811</c:v>
                </c:pt>
                <c:pt idx="32">
                  <c:v>0.31015961662761632</c:v>
                </c:pt>
                <c:pt idx="33">
                  <c:v>0.31195097045334763</c:v>
                </c:pt>
                <c:pt idx="34">
                  <c:v>0.31175246467677958</c:v>
                </c:pt>
                <c:pt idx="35">
                  <c:v>0.31155552761902178</c:v>
                </c:pt>
                <c:pt idx="36">
                  <c:v>0.30989308368566704</c:v>
                </c:pt>
                <c:pt idx="37">
                  <c:v>0.30824367443252926</c:v>
                </c:pt>
                <c:pt idx="38">
                  <c:v>0.30678573811526932</c:v>
                </c:pt>
                <c:pt idx="39">
                  <c:v>0.3075125278538422</c:v>
                </c:pt>
                <c:pt idx="40">
                  <c:v>0.30823461599215846</c:v>
                </c:pt>
                <c:pt idx="41">
                  <c:v>0.3089520480050853</c:v>
                </c:pt>
                <c:pt idx="42">
                  <c:v>0.30986075135180713</c:v>
                </c:pt>
                <c:pt idx="43">
                  <c:v>0.31076477210852332</c:v>
                </c:pt>
                <c:pt idx="44">
                  <c:v>0.31134858715858416</c:v>
                </c:pt>
                <c:pt idx="45">
                  <c:v>0.31205606930285418</c:v>
                </c:pt>
                <c:pt idx="46">
                  <c:v>0.3129590358006169</c:v>
                </c:pt>
                <c:pt idx="47">
                  <c:v>0.31385853833006305</c:v>
                </c:pt>
                <c:pt idx="48">
                  <c:v>0.31475459678579082</c:v>
                </c:pt>
                <c:pt idx="49">
                  <c:v>0.31550289457249847</c:v>
                </c:pt>
                <c:pt idx="50">
                  <c:v>0.31618888891991292</c:v>
                </c:pt>
                <c:pt idx="51">
                  <c:v>0.31708793664462964</c:v>
                </c:pt>
                <c:pt idx="52">
                  <c:v>0.3179844519339094</c:v>
                </c:pt>
                <c:pt idx="53">
                  <c:v>0.31887844547273797</c:v>
                </c:pt>
                <c:pt idx="54">
                  <c:v>0.31769992361387756</c:v>
                </c:pt>
                <c:pt idx="55">
                  <c:v>0.31652470744532452</c:v>
                </c:pt>
                <c:pt idx="56">
                  <c:v>0.31535278307813286</c:v>
                </c:pt>
                <c:pt idx="57">
                  <c:v>0.31446097344175505</c:v>
                </c:pt>
                <c:pt idx="58">
                  <c:v>0.31513546539230353</c:v>
                </c:pt>
                <c:pt idx="59">
                  <c:v>0.31580749242293332</c:v>
                </c:pt>
                <c:pt idx="60">
                  <c:v>0.31647706802101488</c:v>
                </c:pt>
                <c:pt idx="61">
                  <c:v>0.31714420557569906</c:v>
                </c:pt>
                <c:pt idx="62">
                  <c:v>0.31752104970998496</c:v>
                </c:pt>
                <c:pt idx="63">
                  <c:v>0.31789633604322431</c:v>
                </c:pt>
                <c:pt idx="64">
                  <c:v>0.31827007421496939</c:v>
                </c:pt>
                <c:pt idx="65">
                  <c:v>0.31864227378539922</c:v>
                </c:pt>
                <c:pt idx="66">
                  <c:v>0.31881127598757419</c:v>
                </c:pt>
                <c:pt idx="67">
                  <c:v>0.3190509845331535</c:v>
                </c:pt>
                <c:pt idx="68">
                  <c:v>0.31928981898267755</c:v>
                </c:pt>
                <c:pt idx="69">
                  <c:v>0.31952778410852356</c:v>
                </c:pt>
                <c:pt idx="70">
                  <c:v>0.31956145274289982</c:v>
                </c:pt>
                <c:pt idx="71">
                  <c:v>0.31959499927264601</c:v>
                </c:pt>
                <c:pt idx="72">
                  <c:v>0.31979592914354882</c:v>
                </c:pt>
                <c:pt idx="73">
                  <c:v>0.31999634251197645</c:v>
                </c:pt>
                <c:pt idx="74">
                  <c:v>0.32025644405822035</c:v>
                </c:pt>
                <c:pt idx="75">
                  <c:v>0.32029762310205789</c:v>
                </c:pt>
                <c:pt idx="76">
                  <c:v>0.32033869669923903</c:v>
                </c:pt>
                <c:pt idx="77">
                  <c:v>0.32053197265094141</c:v>
                </c:pt>
                <c:pt idx="78">
                  <c:v>0.32072493809631081</c:v>
                </c:pt>
                <c:pt idx="79">
                  <c:v>0.32091759378301177</c:v>
                </c:pt>
                <c:pt idx="80">
                  <c:v>0.3211099404563052</c:v>
                </c:pt>
                <c:pt idx="81">
                  <c:v>0.32144212878510131</c:v>
                </c:pt>
                <c:pt idx="82">
                  <c:v>0.3219096387630988</c:v>
                </c:pt>
                <c:pt idx="83">
                  <c:v>0.32237679465683688</c:v>
                </c:pt>
                <c:pt idx="84">
                  <c:v>0.32284359686842673</c:v>
                </c:pt>
                <c:pt idx="85">
                  <c:v>0.32331004579937622</c:v>
                </c:pt>
                <c:pt idx="86">
                  <c:v>0.32392075014007504</c:v>
                </c:pt>
                <c:pt idx="87">
                  <c:v>0.32453122711569782</c:v>
                </c:pt>
                <c:pt idx="88">
                  <c:v>0.32514147685319422</c:v>
                </c:pt>
                <c:pt idx="89">
                  <c:v>0.32575149947941839</c:v>
                </c:pt>
                <c:pt idx="90">
                  <c:v>0.32640587199127558</c:v>
                </c:pt>
                <c:pt idx="91">
                  <c:v>0.32698698815904764</c:v>
                </c:pt>
                <c:pt idx="92">
                  <c:v>0.32756804682071888</c:v>
                </c:pt>
                <c:pt idx="93">
                  <c:v>0.32814904798482974</c:v>
                </c:pt>
                <c:pt idx="94">
                  <c:v>0.32873822165115618</c:v>
                </c:pt>
                <c:pt idx="95">
                  <c:v>0.32932736651981687</c:v>
                </c:pt>
                <c:pt idx="96">
                  <c:v>0.32974367680114552</c:v>
                </c:pt>
                <c:pt idx="97">
                  <c:v>0.3301599667350304</c:v>
                </c:pt>
                <c:pt idx="98">
                  <c:v>0.33058254151317296</c:v>
                </c:pt>
                <c:pt idx="99">
                  <c:v>0.33100511175764186</c:v>
                </c:pt>
                <c:pt idx="100">
                  <c:v>0.33142767746850826</c:v>
                </c:pt>
                <c:pt idx="101">
                  <c:v>0.33169255314098095</c:v>
                </c:pt>
                <c:pt idx="102">
                  <c:v>0.33195841525565561</c:v>
                </c:pt>
                <c:pt idx="103">
                  <c:v>0.33222427610263572</c:v>
                </c:pt>
                <c:pt idx="104">
                  <c:v>0.33249013568193198</c:v>
                </c:pt>
                <c:pt idx="105">
                  <c:v>0.33275599399355565</c:v>
                </c:pt>
                <c:pt idx="106">
                  <c:v>0.33288190301908283</c:v>
                </c:pt>
                <c:pt idx="107">
                  <c:v>0.33300781189451878</c:v>
                </c:pt>
                <c:pt idx="108">
                  <c:v>0.33313372061986513</c:v>
                </c:pt>
                <c:pt idx="109">
                  <c:v>0.33325962919512181</c:v>
                </c:pt>
                <c:pt idx="110">
                  <c:v>0.33332169473181777</c:v>
                </c:pt>
                <c:pt idx="111">
                  <c:v>0.33338375407649767</c:v>
                </c:pt>
                <c:pt idx="112">
                  <c:v>0.33344540384447663</c:v>
                </c:pt>
              </c:numCache>
            </c:numRef>
          </c:yVal>
          <c:smooth val="0"/>
        </c:ser>
        <c:ser>
          <c:idx val="1"/>
          <c:order val="1"/>
          <c:tx>
            <c:v>1.0%</c:v>
          </c:tx>
          <c:spPr>
            <a:ln w="25400">
              <a:noFill/>
            </a:ln>
          </c:spPr>
          <c:marker>
            <c:symbol val="square"/>
            <c:size val="5"/>
            <c:spPr>
              <a:noFill/>
              <a:ln>
                <a:solidFill>
                  <a:schemeClr val="tx1"/>
                </a:solidFill>
              </a:ln>
            </c:spPr>
          </c:marker>
          <c:xVal>
            <c:numRef>
              <c:f>Sheet1!$IZ$3:$IZ$122</c:f>
              <c:numCache>
                <c:formatCode>General</c:formatCode>
                <c:ptCount val="120"/>
                <c:pt idx="0">
                  <c:v>0</c:v>
                </c:pt>
                <c:pt idx="1">
                  <c:v>8.8495541806993226E-3</c:v>
                </c:pt>
                <c:pt idx="2">
                  <c:v>1.7699108361398617E-2</c:v>
                </c:pt>
                <c:pt idx="3">
                  <c:v>2.212388545174827E-2</c:v>
                </c:pt>
                <c:pt idx="4">
                  <c:v>2.6548662542097926E-2</c:v>
                </c:pt>
                <c:pt idx="5">
                  <c:v>3.0973439632447579E-2</c:v>
                </c:pt>
                <c:pt idx="6">
                  <c:v>3.5398216722797235E-2</c:v>
                </c:pt>
                <c:pt idx="7">
                  <c:v>3.9822993813146891E-2</c:v>
                </c:pt>
                <c:pt idx="8">
                  <c:v>4.4247770903496637E-2</c:v>
                </c:pt>
                <c:pt idx="9">
                  <c:v>4.8672547993846321E-2</c:v>
                </c:pt>
                <c:pt idx="10">
                  <c:v>5.3097325084195852E-2</c:v>
                </c:pt>
                <c:pt idx="11">
                  <c:v>5.7522102174545509E-2</c:v>
                </c:pt>
                <c:pt idx="12">
                  <c:v>6.1946879264895061E-2</c:v>
                </c:pt>
                <c:pt idx="13">
                  <c:v>6.6371656355244807E-2</c:v>
                </c:pt>
                <c:pt idx="14">
                  <c:v>7.0796433445594664E-2</c:v>
                </c:pt>
                <c:pt idx="15">
                  <c:v>7.9645987626293782E-2</c:v>
                </c:pt>
                <c:pt idx="16">
                  <c:v>8.8495541806993205E-2</c:v>
                </c:pt>
                <c:pt idx="17">
                  <c:v>9.734509598769274E-2</c:v>
                </c:pt>
                <c:pt idx="18">
                  <c:v>0.10619465016839191</c:v>
                </c:pt>
                <c:pt idx="19">
                  <c:v>0.11504420434909102</c:v>
                </c:pt>
                <c:pt idx="20">
                  <c:v>0.12389375852979045</c:v>
                </c:pt>
                <c:pt idx="21">
                  <c:v>0.13274331271048992</c:v>
                </c:pt>
                <c:pt idx="22">
                  <c:v>0.14159286689118891</c:v>
                </c:pt>
                <c:pt idx="23">
                  <c:v>0.15044242107188868</c:v>
                </c:pt>
                <c:pt idx="24">
                  <c:v>0.15929197525258756</c:v>
                </c:pt>
                <c:pt idx="25">
                  <c:v>0.16814152943328667</c:v>
                </c:pt>
                <c:pt idx="26">
                  <c:v>0.17699108361398624</c:v>
                </c:pt>
                <c:pt idx="27">
                  <c:v>0.18584063779468549</c:v>
                </c:pt>
                <c:pt idx="28">
                  <c:v>0.19469019197538481</c:v>
                </c:pt>
                <c:pt idx="29">
                  <c:v>0.20353974615608439</c:v>
                </c:pt>
                <c:pt idx="30">
                  <c:v>0.21238930033678341</c:v>
                </c:pt>
                <c:pt idx="31">
                  <c:v>0.22123885451748304</c:v>
                </c:pt>
                <c:pt idx="32">
                  <c:v>0.23008840869818203</c:v>
                </c:pt>
                <c:pt idx="33">
                  <c:v>0.23893796287888144</c:v>
                </c:pt>
                <c:pt idx="34">
                  <c:v>0.24778751705958063</c:v>
                </c:pt>
                <c:pt idx="35">
                  <c:v>0.25663707124027996</c:v>
                </c:pt>
                <c:pt idx="36">
                  <c:v>0.26548662542097989</c:v>
                </c:pt>
                <c:pt idx="37">
                  <c:v>0.27433617960167911</c:v>
                </c:pt>
                <c:pt idx="38">
                  <c:v>0.28318573378237782</c:v>
                </c:pt>
                <c:pt idx="39">
                  <c:v>0.29203528796307732</c:v>
                </c:pt>
                <c:pt idx="40">
                  <c:v>0.30088484214377736</c:v>
                </c:pt>
                <c:pt idx="41">
                  <c:v>0.30973439632447647</c:v>
                </c:pt>
                <c:pt idx="42">
                  <c:v>0.31858395050517518</c:v>
                </c:pt>
                <c:pt idx="43">
                  <c:v>0.32743350468587495</c:v>
                </c:pt>
                <c:pt idx="44">
                  <c:v>0.33628305886657378</c:v>
                </c:pt>
                <c:pt idx="45">
                  <c:v>0.34513261304727338</c:v>
                </c:pt>
                <c:pt idx="46">
                  <c:v>0.35398216722797393</c:v>
                </c:pt>
                <c:pt idx="47">
                  <c:v>0.36283172140867181</c:v>
                </c:pt>
                <c:pt idx="48">
                  <c:v>0.37168127558937186</c:v>
                </c:pt>
                <c:pt idx="49">
                  <c:v>0.38053082977007097</c:v>
                </c:pt>
                <c:pt idx="50">
                  <c:v>0.38938038395077135</c:v>
                </c:pt>
                <c:pt idx="51">
                  <c:v>0.39822993813146945</c:v>
                </c:pt>
                <c:pt idx="52">
                  <c:v>0.40707949231216872</c:v>
                </c:pt>
                <c:pt idx="53">
                  <c:v>0.41592904649286788</c:v>
                </c:pt>
                <c:pt idx="54">
                  <c:v>0.42477860067356682</c:v>
                </c:pt>
                <c:pt idx="55">
                  <c:v>0.43362815485426698</c:v>
                </c:pt>
                <c:pt idx="56">
                  <c:v>0.44247770903496625</c:v>
                </c:pt>
                <c:pt idx="57">
                  <c:v>0.45132726321566602</c:v>
                </c:pt>
                <c:pt idx="58">
                  <c:v>0.46017681739636468</c:v>
                </c:pt>
                <c:pt idx="59">
                  <c:v>0.46902637157706462</c:v>
                </c:pt>
                <c:pt idx="60">
                  <c:v>0.47787592575776372</c:v>
                </c:pt>
                <c:pt idx="61">
                  <c:v>0.48672547993846293</c:v>
                </c:pt>
                <c:pt idx="62">
                  <c:v>0.49557503411916132</c:v>
                </c:pt>
                <c:pt idx="63">
                  <c:v>0.50442458829986059</c:v>
                </c:pt>
                <c:pt idx="64">
                  <c:v>0.51327414248055991</c:v>
                </c:pt>
                <c:pt idx="65">
                  <c:v>0.52212369666125913</c:v>
                </c:pt>
                <c:pt idx="66">
                  <c:v>0.53097325084195846</c:v>
                </c:pt>
                <c:pt idx="67">
                  <c:v>0.53982280502265756</c:v>
                </c:pt>
                <c:pt idx="68">
                  <c:v>0.54867235920335711</c:v>
                </c:pt>
                <c:pt idx="69">
                  <c:v>0.55752191338405754</c:v>
                </c:pt>
                <c:pt idx="70">
                  <c:v>0.56637146756475565</c:v>
                </c:pt>
                <c:pt idx="71">
                  <c:v>0.57522102174545497</c:v>
                </c:pt>
                <c:pt idx="72">
                  <c:v>0.58407057592615308</c:v>
                </c:pt>
                <c:pt idx="73">
                  <c:v>0.59292013010685352</c:v>
                </c:pt>
                <c:pt idx="74">
                  <c:v>0.60176968428755295</c:v>
                </c:pt>
                <c:pt idx="75">
                  <c:v>0.61061923846825394</c:v>
                </c:pt>
                <c:pt idx="76">
                  <c:v>0.6194687926489516</c:v>
                </c:pt>
                <c:pt idx="77">
                  <c:v>0.62831834682965049</c:v>
                </c:pt>
                <c:pt idx="78">
                  <c:v>0.63716790101035026</c:v>
                </c:pt>
                <c:pt idx="79">
                  <c:v>0.64601745519104969</c:v>
                </c:pt>
                <c:pt idx="80">
                  <c:v>0.65486700937174869</c:v>
                </c:pt>
                <c:pt idx="81">
                  <c:v>0.66371656355244812</c:v>
                </c:pt>
                <c:pt idx="82">
                  <c:v>0.67256611773314745</c:v>
                </c:pt>
                <c:pt idx="83">
                  <c:v>0.68141567191384678</c:v>
                </c:pt>
                <c:pt idx="84">
                  <c:v>0.69026522609454721</c:v>
                </c:pt>
                <c:pt idx="85">
                  <c:v>0.6991147802752441</c:v>
                </c:pt>
                <c:pt idx="86">
                  <c:v>0.70796433445594453</c:v>
                </c:pt>
                <c:pt idx="87">
                  <c:v>0.71681388863664397</c:v>
                </c:pt>
                <c:pt idx="88">
                  <c:v>0.7256634428173433</c:v>
                </c:pt>
                <c:pt idx="89">
                  <c:v>0.73451299699804251</c:v>
                </c:pt>
                <c:pt idx="90">
                  <c:v>0.7433625511787415</c:v>
                </c:pt>
                <c:pt idx="91">
                  <c:v>0.75221210535944127</c:v>
                </c:pt>
                <c:pt idx="92">
                  <c:v>0.76106165954014193</c:v>
                </c:pt>
                <c:pt idx="93">
                  <c:v>0.76991121372084126</c:v>
                </c:pt>
                <c:pt idx="94">
                  <c:v>0.77876076790153925</c:v>
                </c:pt>
                <c:pt idx="95">
                  <c:v>0.78761032208223836</c:v>
                </c:pt>
                <c:pt idx="96">
                  <c:v>0.79645987626293768</c:v>
                </c:pt>
                <c:pt idx="97">
                  <c:v>0.80530943044363823</c:v>
                </c:pt>
                <c:pt idx="98">
                  <c:v>0.81415898462433633</c:v>
                </c:pt>
                <c:pt idx="99">
                  <c:v>0.82300853880503566</c:v>
                </c:pt>
                <c:pt idx="100">
                  <c:v>0.83185809298573565</c:v>
                </c:pt>
                <c:pt idx="101">
                  <c:v>0.84070764716643465</c:v>
                </c:pt>
                <c:pt idx="102">
                  <c:v>0.84955720134713353</c:v>
                </c:pt>
                <c:pt idx="103">
                  <c:v>0.85840675552783297</c:v>
                </c:pt>
                <c:pt idx="104">
                  <c:v>0.86725630970853229</c:v>
                </c:pt>
                <c:pt idx="105">
                  <c:v>0.87610586388923162</c:v>
                </c:pt>
                <c:pt idx="106">
                  <c:v>0.88495541806993083</c:v>
                </c:pt>
                <c:pt idx="107">
                  <c:v>0.8938049722506306</c:v>
                </c:pt>
                <c:pt idx="108">
                  <c:v>0.9026545264313296</c:v>
                </c:pt>
                <c:pt idx="109">
                  <c:v>0.91150408061202859</c:v>
                </c:pt>
                <c:pt idx="110">
                  <c:v>0.92035363479272758</c:v>
                </c:pt>
                <c:pt idx="111">
                  <c:v>0.92920318897342746</c:v>
                </c:pt>
                <c:pt idx="112">
                  <c:v>0.93805274315412679</c:v>
                </c:pt>
                <c:pt idx="113">
                  <c:v>0.94690229733482723</c:v>
                </c:pt>
                <c:pt idx="114">
                  <c:v>0.95575185151552744</c:v>
                </c:pt>
                <c:pt idx="115">
                  <c:v>0.96460140569622577</c:v>
                </c:pt>
                <c:pt idx="116">
                  <c:v>0.97345095987692265</c:v>
                </c:pt>
                <c:pt idx="117">
                  <c:v>0.98230051405762187</c:v>
                </c:pt>
                <c:pt idx="118">
                  <c:v>0.99115006823832252</c:v>
                </c:pt>
                <c:pt idx="119">
                  <c:v>0.9999996224190234</c:v>
                </c:pt>
              </c:numCache>
            </c:numRef>
          </c:xVal>
          <c:yVal>
            <c:numRef>
              <c:f>Sheet1!$FD$3:$FD$122</c:f>
              <c:numCache>
                <c:formatCode>General</c:formatCode>
                <c:ptCount val="120"/>
                <c:pt idx="0">
                  <c:v>7.4555983885962194E-3</c:v>
                </c:pt>
                <c:pt idx="1">
                  <c:v>9.8743334699313623E-2</c:v>
                </c:pt>
                <c:pt idx="2">
                  <c:v>0.15013784544591041</c:v>
                </c:pt>
                <c:pt idx="3">
                  <c:v>0.17312044285456496</c:v>
                </c:pt>
                <c:pt idx="4">
                  <c:v>0.18978855147867144</c:v>
                </c:pt>
                <c:pt idx="5">
                  <c:v>0.20787033480470554</c:v>
                </c:pt>
                <c:pt idx="6">
                  <c:v>0.21853234444298886</c:v>
                </c:pt>
                <c:pt idx="7">
                  <c:v>0.22829126441669978</c:v>
                </c:pt>
                <c:pt idx="8">
                  <c:v>0.22989886658324324</c:v>
                </c:pt>
                <c:pt idx="9">
                  <c:v>0.24313470965641193</c:v>
                </c:pt>
                <c:pt idx="10">
                  <c:v>0.26627807463036235</c:v>
                </c:pt>
                <c:pt idx="11">
                  <c:v>0.28137941224778484</c:v>
                </c:pt>
                <c:pt idx="12">
                  <c:v>0.28989615331877311</c:v>
                </c:pt>
                <c:pt idx="13">
                  <c:v>0.29499816084904823</c:v>
                </c:pt>
                <c:pt idx="14">
                  <c:v>0.29679843219427082</c:v>
                </c:pt>
                <c:pt idx="15">
                  <c:v>0.30286182654941107</c:v>
                </c:pt>
                <c:pt idx="16">
                  <c:v>0.30684551062967236</c:v>
                </c:pt>
                <c:pt idx="17">
                  <c:v>0.30094055824255039</c:v>
                </c:pt>
                <c:pt idx="18">
                  <c:v>0.30547899228974568</c:v>
                </c:pt>
                <c:pt idx="19">
                  <c:v>0.31240065293178687</c:v>
                </c:pt>
                <c:pt idx="20">
                  <c:v>0.31881126302524226</c:v>
                </c:pt>
                <c:pt idx="21">
                  <c:v>0.31307787715815666</c:v>
                </c:pt>
                <c:pt idx="22">
                  <c:v>0.31640919577685656</c:v>
                </c:pt>
                <c:pt idx="23">
                  <c:v>0.31745882039481876</c:v>
                </c:pt>
                <c:pt idx="24">
                  <c:v>0.31760563741312825</c:v>
                </c:pt>
                <c:pt idx="25">
                  <c:v>0.31754469805991448</c:v>
                </c:pt>
                <c:pt idx="26">
                  <c:v>0.31435098196763461</c:v>
                </c:pt>
                <c:pt idx="27">
                  <c:v>0.31534857358999513</c:v>
                </c:pt>
                <c:pt idx="28">
                  <c:v>0.31480500098435216</c:v>
                </c:pt>
                <c:pt idx="29">
                  <c:v>0.31426916448968151</c:v>
                </c:pt>
                <c:pt idx="30">
                  <c:v>0.31374090012269606</c:v>
                </c:pt>
                <c:pt idx="31">
                  <c:v>0.31312923281251848</c:v>
                </c:pt>
                <c:pt idx="32">
                  <c:v>0.3161819308901283</c:v>
                </c:pt>
                <c:pt idx="33">
                  <c:v>0.31600196565457844</c:v>
                </c:pt>
                <c:pt idx="34">
                  <c:v>0.31582031140983868</c:v>
                </c:pt>
                <c:pt idx="35">
                  <c:v>0.31908606932226741</c:v>
                </c:pt>
                <c:pt idx="36">
                  <c:v>0.31896113343833071</c:v>
                </c:pt>
                <c:pt idx="37">
                  <c:v>0.31883766976794636</c:v>
                </c:pt>
                <c:pt idx="38">
                  <c:v>0.31892380885041843</c:v>
                </c:pt>
                <c:pt idx="39">
                  <c:v>0.31900894471294844</c:v>
                </c:pt>
                <c:pt idx="40">
                  <c:v>0.31909309478008818</c:v>
                </c:pt>
                <c:pt idx="41">
                  <c:v>0.32217512535172732</c:v>
                </c:pt>
                <c:pt idx="42">
                  <c:v>0.32165192502598111</c:v>
                </c:pt>
                <c:pt idx="43">
                  <c:v>0.32113783142577018</c:v>
                </c:pt>
                <c:pt idx="44">
                  <c:v>0.32063260883758482</c:v>
                </c:pt>
                <c:pt idx="45">
                  <c:v>0.32013602961310134</c:v>
                </c:pt>
                <c:pt idx="46">
                  <c:v>0.31595195687826078</c:v>
                </c:pt>
                <c:pt idx="47">
                  <c:v>0.31301317360686526</c:v>
                </c:pt>
                <c:pt idx="48">
                  <c:v>0.31010173499804988</c:v>
                </c:pt>
                <c:pt idx="49">
                  <c:v>0.30721726116605197</c:v>
                </c:pt>
                <c:pt idx="50">
                  <c:v>0.30762437385728658</c:v>
                </c:pt>
                <c:pt idx="51">
                  <c:v>0.3104568750925461</c:v>
                </c:pt>
                <c:pt idx="52">
                  <c:v>0.31038932422423027</c:v>
                </c:pt>
                <c:pt idx="53">
                  <c:v>0.31178536502381915</c:v>
                </c:pt>
                <c:pt idx="54">
                  <c:v>0.31229915885504644</c:v>
                </c:pt>
                <c:pt idx="55">
                  <c:v>0.30961831594895373</c:v>
                </c:pt>
                <c:pt idx="56">
                  <c:v>0.31107464018018632</c:v>
                </c:pt>
                <c:pt idx="57">
                  <c:v>0.31251902222204742</c:v>
                </c:pt>
                <c:pt idx="58">
                  <c:v>0.31395160836771313</c:v>
                </c:pt>
                <c:pt idx="59">
                  <c:v>0.31773081532617808</c:v>
                </c:pt>
                <c:pt idx="60">
                  <c:v>0.32153566063780148</c:v>
                </c:pt>
                <c:pt idx="61">
                  <c:v>0.32414512531507539</c:v>
                </c:pt>
                <c:pt idx="62">
                  <c:v>0.32677241366469573</c:v>
                </c:pt>
                <c:pt idx="63">
                  <c:v>0.32613857000902141</c:v>
                </c:pt>
                <c:pt idx="64">
                  <c:v>0.32551299013785318</c:v>
                </c:pt>
                <c:pt idx="65">
                  <c:v>0.32235341598510703</c:v>
                </c:pt>
                <c:pt idx="66">
                  <c:v>0.32300135604995794</c:v>
                </c:pt>
                <c:pt idx="67">
                  <c:v>0.32212562339352707</c:v>
                </c:pt>
                <c:pt idx="68">
                  <c:v>0.32216064739463529</c:v>
                </c:pt>
                <c:pt idx="69">
                  <c:v>0.32241319749090097</c:v>
                </c:pt>
                <c:pt idx="70">
                  <c:v>0.32266405948123245</c:v>
                </c:pt>
                <c:pt idx="71">
                  <c:v>0.32291325023481554</c:v>
                </c:pt>
                <c:pt idx="72">
                  <c:v>0.3231607863968135</c:v>
                </c:pt>
                <c:pt idx="73">
                  <c:v>0.32127663934648465</c:v>
                </c:pt>
                <c:pt idx="74">
                  <c:v>0.31940177524553964</c:v>
                </c:pt>
                <c:pt idx="75">
                  <c:v>0.3175361256587233</c:v>
                </c:pt>
                <c:pt idx="76">
                  <c:v>0.31729940480417862</c:v>
                </c:pt>
                <c:pt idx="77">
                  <c:v>0.31811057240177182</c:v>
                </c:pt>
                <c:pt idx="78">
                  <c:v>0.31950942654637426</c:v>
                </c:pt>
                <c:pt idx="79">
                  <c:v>0.32090227832790658</c:v>
                </c:pt>
                <c:pt idx="80">
                  <c:v>0.32152576243152697</c:v>
                </c:pt>
                <c:pt idx="81">
                  <c:v>0.32180353310781773</c:v>
                </c:pt>
                <c:pt idx="82">
                  <c:v>0.32207953232846404</c:v>
                </c:pt>
                <c:pt idx="83">
                  <c:v>0.32213600897565253</c:v>
                </c:pt>
                <c:pt idx="84">
                  <c:v>0.32261510883268313</c:v>
                </c:pt>
                <c:pt idx="85">
                  <c:v>0.32309242990746523</c:v>
                </c:pt>
                <c:pt idx="86">
                  <c:v>0.32356798208792592</c:v>
                </c:pt>
                <c:pt idx="87">
                  <c:v>0.32536575245483013</c:v>
                </c:pt>
                <c:pt idx="88">
                  <c:v>0.32536885626373341</c:v>
                </c:pt>
                <c:pt idx="89">
                  <c:v>0.32565555568405391</c:v>
                </c:pt>
                <c:pt idx="90">
                  <c:v>0.32427745321789442</c:v>
                </c:pt>
                <c:pt idx="91">
                  <c:v>0.32507463119047092</c:v>
                </c:pt>
                <c:pt idx="92">
                  <c:v>0.32526329194459874</c:v>
                </c:pt>
                <c:pt idx="93">
                  <c:v>0.32545136087281162</c:v>
                </c:pt>
                <c:pt idx="94">
                  <c:v>0.32580468402332446</c:v>
                </c:pt>
                <c:pt idx="95">
                  <c:v>0.32650495136010615</c:v>
                </c:pt>
                <c:pt idx="96">
                  <c:v>0.32720374069072233</c:v>
                </c:pt>
                <c:pt idx="97">
                  <c:v>0.32790105668953146</c:v>
                </c:pt>
                <c:pt idx="98">
                  <c:v>0.32816608016973992</c:v>
                </c:pt>
                <c:pt idx="99">
                  <c:v>0.32843054604842886</c:v>
                </c:pt>
                <c:pt idx="100">
                  <c:v>0.32885646664043044</c:v>
                </c:pt>
                <c:pt idx="101">
                  <c:v>0.32766603454345788</c:v>
                </c:pt>
                <c:pt idx="102">
                  <c:v>0.32828882948422117</c:v>
                </c:pt>
                <c:pt idx="103">
                  <c:v>0.32862448403217043</c:v>
                </c:pt>
                <c:pt idx="104">
                  <c:v>0.32905289059757947</c:v>
                </c:pt>
                <c:pt idx="105">
                  <c:v>0.32948106218078654</c:v>
                </c:pt>
                <c:pt idx="106">
                  <c:v>0.3299089989750712</c:v>
                </c:pt>
                <c:pt idx="107">
                  <c:v>0.33033670117350006</c:v>
                </c:pt>
                <c:pt idx="108">
                  <c:v>0.33067278811116674</c:v>
                </c:pt>
                <c:pt idx="109">
                  <c:v>0.33100884734531805</c:v>
                </c:pt>
                <c:pt idx="110">
                  <c:v>0.33134487887937841</c:v>
                </c:pt>
                <c:pt idx="111">
                  <c:v>0.33168771737592551</c:v>
                </c:pt>
                <c:pt idx="112">
                  <c:v>0.33203054174361452</c:v>
                </c:pt>
                <c:pt idx="113">
                  <c:v>0.33237335198331985</c:v>
                </c:pt>
                <c:pt idx="114">
                  <c:v>0.33255823184879008</c:v>
                </c:pt>
                <c:pt idx="115">
                  <c:v>0.33274311076188912</c:v>
                </c:pt>
                <c:pt idx="116">
                  <c:v>0.33292798872262713</c:v>
                </c:pt>
                <c:pt idx="117">
                  <c:v>0.33311286573100829</c:v>
                </c:pt>
                <c:pt idx="118">
                  <c:v>0.33320341432845685</c:v>
                </c:pt>
                <c:pt idx="119">
                  <c:v>0.33329396245946841</c:v>
                </c:pt>
              </c:numCache>
            </c:numRef>
          </c:yVal>
          <c:smooth val="0"/>
        </c:ser>
        <c:ser>
          <c:idx val="2"/>
          <c:order val="2"/>
          <c:tx>
            <c:v>2.0%</c:v>
          </c:tx>
          <c:spPr>
            <a:ln w="28575">
              <a:noFill/>
            </a:ln>
          </c:spPr>
          <c:marker>
            <c:symbol val="triangle"/>
            <c:size val="5"/>
            <c:spPr>
              <a:noFill/>
              <a:ln>
                <a:solidFill>
                  <a:schemeClr val="tx1"/>
                </a:solidFill>
              </a:ln>
            </c:spPr>
          </c:marker>
          <c:xVal>
            <c:numRef>
              <c:f>Sheet1!$JA$3:$JA$124</c:f>
              <c:numCache>
                <c:formatCode>General</c:formatCode>
                <c:ptCount val="122"/>
                <c:pt idx="0">
                  <c:v>0</c:v>
                </c:pt>
                <c:pt idx="1">
                  <c:v>8.6956480515317548E-3</c:v>
                </c:pt>
                <c:pt idx="2">
                  <c:v>1.7391296103063482E-2</c:v>
                </c:pt>
                <c:pt idx="3">
                  <c:v>2.1739120128829465E-2</c:v>
                </c:pt>
                <c:pt idx="4">
                  <c:v>2.6086944154595251E-2</c:v>
                </c:pt>
                <c:pt idx="5">
                  <c:v>3.0434768180361196E-2</c:v>
                </c:pt>
                <c:pt idx="6">
                  <c:v>3.4782592206126985E-2</c:v>
                </c:pt>
                <c:pt idx="7">
                  <c:v>3.913041623189286E-2</c:v>
                </c:pt>
                <c:pt idx="8">
                  <c:v>4.3478240257658729E-2</c:v>
                </c:pt>
                <c:pt idx="9">
                  <c:v>4.7826064283424716E-2</c:v>
                </c:pt>
                <c:pt idx="10">
                  <c:v>5.2173888309190466E-2</c:v>
                </c:pt>
                <c:pt idx="11">
                  <c:v>5.6521712334956363E-2</c:v>
                </c:pt>
                <c:pt idx="12">
                  <c:v>6.0869536360722232E-2</c:v>
                </c:pt>
                <c:pt idx="13">
                  <c:v>6.5217360386488094E-2</c:v>
                </c:pt>
                <c:pt idx="14">
                  <c:v>6.9565184412253969E-2</c:v>
                </c:pt>
                <c:pt idx="15">
                  <c:v>7.8260832463785721E-2</c:v>
                </c:pt>
                <c:pt idx="16">
                  <c:v>8.6956480515317527E-2</c:v>
                </c:pt>
                <c:pt idx="17">
                  <c:v>9.5652128566849667E-2</c:v>
                </c:pt>
                <c:pt idx="18">
                  <c:v>0.10434777661838096</c:v>
                </c:pt>
                <c:pt idx="19">
                  <c:v>0.11304342466991271</c:v>
                </c:pt>
                <c:pt idx="20">
                  <c:v>0.12173907272144463</c:v>
                </c:pt>
                <c:pt idx="21">
                  <c:v>0.13043472077297621</c:v>
                </c:pt>
                <c:pt idx="22">
                  <c:v>0.13913036882450788</c:v>
                </c:pt>
                <c:pt idx="23">
                  <c:v>0.14782601687603991</c:v>
                </c:pt>
                <c:pt idx="24">
                  <c:v>0.15652166492757139</c:v>
                </c:pt>
                <c:pt idx="25">
                  <c:v>0.16521731297910341</c:v>
                </c:pt>
                <c:pt idx="26">
                  <c:v>0.17391296103063494</c:v>
                </c:pt>
                <c:pt idx="27">
                  <c:v>0.18260860908216694</c:v>
                </c:pt>
                <c:pt idx="28">
                  <c:v>0.19130425713369842</c:v>
                </c:pt>
                <c:pt idx="29">
                  <c:v>0.1999999051852307</c:v>
                </c:pt>
                <c:pt idx="30">
                  <c:v>0.20869555323676189</c:v>
                </c:pt>
                <c:pt idx="31">
                  <c:v>0.21739120128829398</c:v>
                </c:pt>
                <c:pt idx="32">
                  <c:v>0.22608684933982542</c:v>
                </c:pt>
                <c:pt idx="33">
                  <c:v>0.23478249739135748</c:v>
                </c:pt>
                <c:pt idx="34">
                  <c:v>0.24347814544288926</c:v>
                </c:pt>
                <c:pt idx="35">
                  <c:v>0.25217379349442082</c:v>
                </c:pt>
                <c:pt idx="36">
                  <c:v>0.26086944154595237</c:v>
                </c:pt>
                <c:pt idx="37">
                  <c:v>0.26956508959748432</c:v>
                </c:pt>
                <c:pt idx="38">
                  <c:v>0.27826073764901582</c:v>
                </c:pt>
                <c:pt idx="39">
                  <c:v>0.28695638570054854</c:v>
                </c:pt>
                <c:pt idx="40">
                  <c:v>0.29565203375207932</c:v>
                </c:pt>
                <c:pt idx="41">
                  <c:v>0.30434768180361216</c:v>
                </c:pt>
                <c:pt idx="42">
                  <c:v>0.31304332985514288</c:v>
                </c:pt>
                <c:pt idx="43">
                  <c:v>0.32173897790667566</c:v>
                </c:pt>
                <c:pt idx="44">
                  <c:v>0.33043462595820738</c:v>
                </c:pt>
                <c:pt idx="45">
                  <c:v>0.33913027400973866</c:v>
                </c:pt>
                <c:pt idx="46">
                  <c:v>0.34782592206127039</c:v>
                </c:pt>
                <c:pt idx="47">
                  <c:v>0.35652157011280267</c:v>
                </c:pt>
                <c:pt idx="48">
                  <c:v>0.36521721816433328</c:v>
                </c:pt>
                <c:pt idx="49">
                  <c:v>0.37391286621586672</c:v>
                </c:pt>
                <c:pt idx="50">
                  <c:v>0.38260851426739745</c:v>
                </c:pt>
                <c:pt idx="51">
                  <c:v>0.39130416231892973</c:v>
                </c:pt>
                <c:pt idx="52">
                  <c:v>0.39999981037046151</c:v>
                </c:pt>
                <c:pt idx="53">
                  <c:v>0.40869545842199106</c:v>
                </c:pt>
                <c:pt idx="54">
                  <c:v>0.41739110647352379</c:v>
                </c:pt>
                <c:pt idx="55">
                  <c:v>0.42608675452505612</c:v>
                </c:pt>
                <c:pt idx="56">
                  <c:v>0.43478240257658735</c:v>
                </c:pt>
                <c:pt idx="57">
                  <c:v>0.44347805062811879</c:v>
                </c:pt>
                <c:pt idx="58">
                  <c:v>0.45217369867965151</c:v>
                </c:pt>
                <c:pt idx="59">
                  <c:v>0.46086934673118229</c:v>
                </c:pt>
                <c:pt idx="60">
                  <c:v>0.46956499478271496</c:v>
                </c:pt>
                <c:pt idx="61">
                  <c:v>0.47826064283424674</c:v>
                </c:pt>
                <c:pt idx="62">
                  <c:v>0.48695629088577846</c:v>
                </c:pt>
                <c:pt idx="63">
                  <c:v>0.49565193893730952</c:v>
                </c:pt>
                <c:pt idx="64">
                  <c:v>0.5043475869888413</c:v>
                </c:pt>
                <c:pt idx="65">
                  <c:v>0.51304323504037364</c:v>
                </c:pt>
                <c:pt idx="66">
                  <c:v>0.52173888309190453</c:v>
                </c:pt>
                <c:pt idx="67">
                  <c:v>0.53043453114343642</c:v>
                </c:pt>
                <c:pt idx="68">
                  <c:v>0.53913017919496697</c:v>
                </c:pt>
                <c:pt idx="69">
                  <c:v>0.54782582724650186</c:v>
                </c:pt>
                <c:pt idx="70">
                  <c:v>0.55652147529803164</c:v>
                </c:pt>
                <c:pt idx="71">
                  <c:v>0.56521712334956353</c:v>
                </c:pt>
                <c:pt idx="72">
                  <c:v>0.5739127714010952</c:v>
                </c:pt>
                <c:pt idx="73">
                  <c:v>0.58260841945262698</c:v>
                </c:pt>
                <c:pt idx="74">
                  <c:v>0.59130406750415854</c:v>
                </c:pt>
                <c:pt idx="75">
                  <c:v>0.59999971555569065</c:v>
                </c:pt>
                <c:pt idx="76">
                  <c:v>0.60869536360722265</c:v>
                </c:pt>
                <c:pt idx="77">
                  <c:v>0.61739101165875598</c:v>
                </c:pt>
                <c:pt idx="78">
                  <c:v>0.62608665971028576</c:v>
                </c:pt>
                <c:pt idx="79">
                  <c:v>0.63478230776181743</c:v>
                </c:pt>
                <c:pt idx="80">
                  <c:v>0.64347795581334921</c:v>
                </c:pt>
                <c:pt idx="81">
                  <c:v>0.6521736038648831</c:v>
                </c:pt>
                <c:pt idx="82">
                  <c:v>0.66086925191641377</c:v>
                </c:pt>
                <c:pt idx="83">
                  <c:v>0.66956489996794333</c:v>
                </c:pt>
                <c:pt idx="84">
                  <c:v>0.67826054801947733</c:v>
                </c:pt>
                <c:pt idx="85">
                  <c:v>0.68695619607100777</c:v>
                </c:pt>
                <c:pt idx="86">
                  <c:v>0.69565184412254077</c:v>
                </c:pt>
                <c:pt idx="87">
                  <c:v>0.70434749217407366</c:v>
                </c:pt>
                <c:pt idx="88">
                  <c:v>0.71304314022560311</c:v>
                </c:pt>
                <c:pt idx="89">
                  <c:v>0.72173878827713489</c:v>
                </c:pt>
                <c:pt idx="90">
                  <c:v>0.73043443632866789</c:v>
                </c:pt>
                <c:pt idx="91">
                  <c:v>0.73913008438019978</c:v>
                </c:pt>
                <c:pt idx="92">
                  <c:v>0.74782573243173256</c:v>
                </c:pt>
                <c:pt idx="93">
                  <c:v>0.75652138048326178</c:v>
                </c:pt>
                <c:pt idx="94">
                  <c:v>0.7652170285347949</c:v>
                </c:pt>
                <c:pt idx="95">
                  <c:v>0.77391267658632656</c:v>
                </c:pt>
                <c:pt idx="96">
                  <c:v>0.78260832463785712</c:v>
                </c:pt>
                <c:pt idx="97">
                  <c:v>0.79130397268939001</c:v>
                </c:pt>
                <c:pt idx="98">
                  <c:v>0.79999962074092068</c:v>
                </c:pt>
                <c:pt idx="99">
                  <c:v>0.80869526879245235</c:v>
                </c:pt>
                <c:pt idx="100">
                  <c:v>0.81739091684398535</c:v>
                </c:pt>
                <c:pt idx="101">
                  <c:v>0.82608656489551557</c:v>
                </c:pt>
                <c:pt idx="102">
                  <c:v>0.83478221294704769</c:v>
                </c:pt>
                <c:pt idx="103">
                  <c:v>0.84347786099858069</c:v>
                </c:pt>
                <c:pt idx="104">
                  <c:v>0.85217350905011102</c:v>
                </c:pt>
                <c:pt idx="105">
                  <c:v>0.86086915710164291</c:v>
                </c:pt>
                <c:pt idx="106">
                  <c:v>0.86956480515317602</c:v>
                </c:pt>
                <c:pt idx="107">
                  <c:v>0.87826045320470791</c:v>
                </c:pt>
                <c:pt idx="108">
                  <c:v>0.88695610125623625</c:v>
                </c:pt>
                <c:pt idx="109">
                  <c:v>0.89565174930776958</c:v>
                </c:pt>
                <c:pt idx="110">
                  <c:v>0.9043473973593017</c:v>
                </c:pt>
                <c:pt idx="111">
                  <c:v>0.9130430454108337</c:v>
                </c:pt>
                <c:pt idx="112">
                  <c:v>0.92173869346236503</c:v>
                </c:pt>
                <c:pt idx="113">
                  <c:v>0.9304343415138967</c:v>
                </c:pt>
                <c:pt idx="114">
                  <c:v>0.9391299895654287</c:v>
                </c:pt>
                <c:pt idx="115">
                  <c:v>0.94782563761696181</c:v>
                </c:pt>
                <c:pt idx="116">
                  <c:v>0.95652128566849348</c:v>
                </c:pt>
                <c:pt idx="117">
                  <c:v>0.96521693372002348</c:v>
                </c:pt>
                <c:pt idx="118">
                  <c:v>0.97391258177155393</c:v>
                </c:pt>
                <c:pt idx="119">
                  <c:v>0.9826082298230876</c:v>
                </c:pt>
                <c:pt idx="120">
                  <c:v>0.99130387787461849</c:v>
                </c:pt>
                <c:pt idx="121">
                  <c:v>0.99999952592615049</c:v>
                </c:pt>
              </c:numCache>
            </c:numRef>
          </c:xVal>
          <c:yVal>
            <c:numRef>
              <c:f>Sheet1!$FE$3:$FE$124</c:f>
              <c:numCache>
                <c:formatCode>General</c:formatCode>
                <c:ptCount val="122"/>
                <c:pt idx="0">
                  <c:v>1.0099261983471046E-2</c:v>
                </c:pt>
                <c:pt idx="1">
                  <c:v>0.13546064584349196</c:v>
                </c:pt>
                <c:pt idx="2">
                  <c:v>0.18380574313546053</c:v>
                </c:pt>
                <c:pt idx="3">
                  <c:v>0.19907937330153869</c:v>
                </c:pt>
                <c:pt idx="4">
                  <c:v>0.20726161806972246</c:v>
                </c:pt>
                <c:pt idx="5">
                  <c:v>0.23052318798928711</c:v>
                </c:pt>
                <c:pt idx="6">
                  <c:v>0.24846738934765414</c:v>
                </c:pt>
                <c:pt idx="7">
                  <c:v>0.24821274487408132</c:v>
                </c:pt>
                <c:pt idx="8">
                  <c:v>0.24494263211301859</c:v>
                </c:pt>
                <c:pt idx="9">
                  <c:v>0.24443046030779814</c:v>
                </c:pt>
                <c:pt idx="10">
                  <c:v>0.26808084682865063</c:v>
                </c:pt>
                <c:pt idx="11">
                  <c:v>0.25651309813958761</c:v>
                </c:pt>
                <c:pt idx="12">
                  <c:v>0.25202976131688037</c:v>
                </c:pt>
                <c:pt idx="13">
                  <c:v>0.2437079496947373</c:v>
                </c:pt>
                <c:pt idx="14">
                  <c:v>0.26472330119917487</c:v>
                </c:pt>
                <c:pt idx="15">
                  <c:v>0.25424888057524181</c:v>
                </c:pt>
                <c:pt idx="16">
                  <c:v>0.25535258323298926</c:v>
                </c:pt>
                <c:pt idx="17">
                  <c:v>0.24515648650572541</c:v>
                </c:pt>
                <c:pt idx="18">
                  <c:v>0.25639864939269263</c:v>
                </c:pt>
                <c:pt idx="19">
                  <c:v>0.25649766384524925</c:v>
                </c:pt>
                <c:pt idx="20">
                  <c:v>0.25342645960173427</c:v>
                </c:pt>
                <c:pt idx="21">
                  <c:v>0.2557121282125151</c:v>
                </c:pt>
                <c:pt idx="22">
                  <c:v>0.25249299094905236</c:v>
                </c:pt>
                <c:pt idx="23">
                  <c:v>0.25807857813926088</c:v>
                </c:pt>
                <c:pt idx="24">
                  <c:v>0.26047407491003782</c:v>
                </c:pt>
                <c:pt idx="25">
                  <c:v>0.26550530741692369</c:v>
                </c:pt>
                <c:pt idx="26">
                  <c:v>0.26053645142696624</c:v>
                </c:pt>
                <c:pt idx="27">
                  <c:v>0.26924769955877426</c:v>
                </c:pt>
                <c:pt idx="28">
                  <c:v>0.27196919249182305</c:v>
                </c:pt>
                <c:pt idx="29">
                  <c:v>0.27629570614599275</c:v>
                </c:pt>
                <c:pt idx="30">
                  <c:v>0.26309561767912221</c:v>
                </c:pt>
                <c:pt idx="31">
                  <c:v>0.28092945484676635</c:v>
                </c:pt>
                <c:pt idx="32">
                  <c:v>0.29724297017705265</c:v>
                </c:pt>
                <c:pt idx="33">
                  <c:v>0.30289445140970256</c:v>
                </c:pt>
                <c:pt idx="34">
                  <c:v>0.28304800263459667</c:v>
                </c:pt>
                <c:pt idx="35">
                  <c:v>0.2936510876505633</c:v>
                </c:pt>
                <c:pt idx="36">
                  <c:v>0.30057442750323382</c:v>
                </c:pt>
                <c:pt idx="37">
                  <c:v>0.30797758763674654</c:v>
                </c:pt>
                <c:pt idx="38">
                  <c:v>0.29484470266443513</c:v>
                </c:pt>
                <c:pt idx="39">
                  <c:v>0.30320856983091937</c:v>
                </c:pt>
                <c:pt idx="40">
                  <c:v>0.31376268567796955</c:v>
                </c:pt>
                <c:pt idx="41">
                  <c:v>0.32219719933404917</c:v>
                </c:pt>
                <c:pt idx="42">
                  <c:v>0.32658093023679075</c:v>
                </c:pt>
                <c:pt idx="43">
                  <c:v>0.31697521929853706</c:v>
                </c:pt>
                <c:pt idx="44">
                  <c:v>0.31031567108761876</c:v>
                </c:pt>
                <c:pt idx="45">
                  <c:v>0.3149652693660403</c:v>
                </c:pt>
                <c:pt idx="46">
                  <c:v>0.31997349420014215</c:v>
                </c:pt>
                <c:pt idx="47">
                  <c:v>0.32494843163097348</c:v>
                </c:pt>
                <c:pt idx="48">
                  <c:v>0.32730373352671782</c:v>
                </c:pt>
                <c:pt idx="49">
                  <c:v>0.32986844635531654</c:v>
                </c:pt>
                <c:pt idx="50">
                  <c:v>0.33935924479613716</c:v>
                </c:pt>
                <c:pt idx="51">
                  <c:v>0.33974023068349296</c:v>
                </c:pt>
                <c:pt idx="52">
                  <c:v>0.33409630642034732</c:v>
                </c:pt>
                <c:pt idx="53">
                  <c:v>0.32534572929259803</c:v>
                </c:pt>
                <c:pt idx="54">
                  <c:v>0.3254623976640722</c:v>
                </c:pt>
                <c:pt idx="55">
                  <c:v>0.32589789948055448</c:v>
                </c:pt>
                <c:pt idx="56">
                  <c:v>0.32633052238391641</c:v>
                </c:pt>
                <c:pt idx="57">
                  <c:v>0.32676029482697638</c:v>
                </c:pt>
                <c:pt idx="58">
                  <c:v>0.32677694268749224</c:v>
                </c:pt>
                <c:pt idx="59">
                  <c:v>0.33411567816397703</c:v>
                </c:pt>
                <c:pt idx="60">
                  <c:v>0.33430863307075648</c:v>
                </c:pt>
                <c:pt idx="61">
                  <c:v>0.33359569109559978</c:v>
                </c:pt>
                <c:pt idx="62">
                  <c:v>0.32608963945576858</c:v>
                </c:pt>
                <c:pt idx="63">
                  <c:v>0.32753558640782698</c:v>
                </c:pt>
                <c:pt idx="64">
                  <c:v>0.32819882348052132</c:v>
                </c:pt>
                <c:pt idx="65">
                  <c:v>0.32885897135947934</c:v>
                </c:pt>
                <c:pt idx="66">
                  <c:v>0.329516051577595</c:v>
                </c:pt>
                <c:pt idx="67">
                  <c:v>0.32984605727089228</c:v>
                </c:pt>
                <c:pt idx="68">
                  <c:v>0.33455837858447901</c:v>
                </c:pt>
                <c:pt idx="69">
                  <c:v>0.33432503165467858</c:v>
                </c:pt>
                <c:pt idx="70">
                  <c:v>0.33428862788658315</c:v>
                </c:pt>
                <c:pt idx="71">
                  <c:v>0.32692727584751413</c:v>
                </c:pt>
                <c:pt idx="72">
                  <c:v>0.32671990109257337</c:v>
                </c:pt>
                <c:pt idx="73">
                  <c:v>0.32692436601737146</c:v>
                </c:pt>
                <c:pt idx="74">
                  <c:v>0.32712797191324172</c:v>
                </c:pt>
                <c:pt idx="75">
                  <c:v>0.32733072418245807</c:v>
                </c:pt>
                <c:pt idx="76">
                  <c:v>0.32741026316509508</c:v>
                </c:pt>
                <c:pt idx="77">
                  <c:v>0.32748947006931023</c:v>
                </c:pt>
                <c:pt idx="78">
                  <c:v>0.32888805372154761</c:v>
                </c:pt>
                <c:pt idx="79">
                  <c:v>0.33029206665979088</c:v>
                </c:pt>
                <c:pt idx="80">
                  <c:v>0.3273551327238774</c:v>
                </c:pt>
                <c:pt idx="81">
                  <c:v>0.32827081517686263</c:v>
                </c:pt>
                <c:pt idx="82">
                  <c:v>0.32899218640075251</c:v>
                </c:pt>
                <c:pt idx="83">
                  <c:v>0.32971182542649285</c:v>
                </c:pt>
                <c:pt idx="84">
                  <c:v>0.33042973848578389</c:v>
                </c:pt>
                <c:pt idx="85">
                  <c:v>0.33095760998676776</c:v>
                </c:pt>
                <c:pt idx="86">
                  <c:v>0.33148494235205211</c:v>
                </c:pt>
                <c:pt idx="87">
                  <c:v>0.3320117364071733</c:v>
                </c:pt>
                <c:pt idx="88">
                  <c:v>0.33253799297599002</c:v>
                </c:pt>
                <c:pt idx="89">
                  <c:v>0.33312910093751352</c:v>
                </c:pt>
                <c:pt idx="90">
                  <c:v>0.33237831890103547</c:v>
                </c:pt>
                <c:pt idx="91">
                  <c:v>0.33162801849998197</c:v>
                </c:pt>
                <c:pt idx="92">
                  <c:v>0.33087819927104017</c:v>
                </c:pt>
                <c:pt idx="93">
                  <c:v>0.331225622458308</c:v>
                </c:pt>
                <c:pt idx="94">
                  <c:v>0.33157293811444943</c:v>
                </c:pt>
                <c:pt idx="95">
                  <c:v>0.33192014628937455</c:v>
                </c:pt>
                <c:pt idx="96">
                  <c:v>0.33226724703297006</c:v>
                </c:pt>
                <c:pt idx="97">
                  <c:v>0.33239553563702368</c:v>
                </c:pt>
                <c:pt idx="98">
                  <c:v>0.33252379216601508</c:v>
                </c:pt>
                <c:pt idx="99">
                  <c:v>0.3326520166319713</c:v>
                </c:pt>
                <c:pt idx="100">
                  <c:v>0.33278020904691585</c:v>
                </c:pt>
                <c:pt idx="101">
                  <c:v>0.33286076222873467</c:v>
                </c:pt>
                <c:pt idx="102">
                  <c:v>0.33294373233924002</c:v>
                </c:pt>
                <c:pt idx="103">
                  <c:v>0.33302669055683226</c:v>
                </c:pt>
                <c:pt idx="104">
                  <c:v>0.33310963688406697</c:v>
                </c:pt>
                <c:pt idx="105">
                  <c:v>0.33314870330525753</c:v>
                </c:pt>
                <c:pt idx="106">
                  <c:v>0.33318776679506046</c:v>
                </c:pt>
                <c:pt idx="107">
                  <c:v>0.3332268273538066</c:v>
                </c:pt>
                <c:pt idx="108">
                  <c:v>0.33326588498182441</c:v>
                </c:pt>
                <c:pt idx="109">
                  <c:v>0.3332950537966915</c:v>
                </c:pt>
                <c:pt idx="110">
                  <c:v>0.333324220423178</c:v>
                </c:pt>
                <c:pt idx="111">
                  <c:v>0.33335963717993389</c:v>
                </c:pt>
                <c:pt idx="112">
                  <c:v>0.33339505260817176</c:v>
                </c:pt>
                <c:pt idx="113">
                  <c:v>0.33341269881291741</c:v>
                </c:pt>
                <c:pt idx="114">
                  <c:v>0.33343034435575997</c:v>
                </c:pt>
                <c:pt idx="115">
                  <c:v>0.33344798923673935</c:v>
                </c:pt>
                <c:pt idx="116">
                  <c:v>0.33346813500955458</c:v>
                </c:pt>
                <c:pt idx="117">
                  <c:v>0.3334768945443698</c:v>
                </c:pt>
                <c:pt idx="118">
                  <c:v>0.33348565388205587</c:v>
                </c:pt>
                <c:pt idx="119">
                  <c:v>0.33349441302261879</c:v>
                </c:pt>
                <c:pt idx="120">
                  <c:v>0.33350317196606577</c:v>
                </c:pt>
                <c:pt idx="121">
                  <c:v>0.33351194832598402</c:v>
                </c:pt>
              </c:numCache>
            </c:numRef>
          </c:yVal>
          <c:smooth val="0"/>
        </c:ser>
        <c:ser>
          <c:idx val="3"/>
          <c:order val="3"/>
          <c:tx>
            <c:v>3.0%</c:v>
          </c:tx>
          <c:spPr>
            <a:ln w="28575">
              <a:noFill/>
            </a:ln>
          </c:spPr>
          <c:marker>
            <c:symbol val="circle"/>
            <c:size val="5"/>
            <c:spPr>
              <a:noFill/>
              <a:ln>
                <a:solidFill>
                  <a:schemeClr val="tx1"/>
                </a:solidFill>
              </a:ln>
            </c:spPr>
          </c:marker>
          <c:xVal>
            <c:numRef>
              <c:f>Sheet1!$JB$3:$JB$127</c:f>
              <c:numCache>
                <c:formatCode>General</c:formatCode>
                <c:ptCount val="125"/>
                <c:pt idx="0">
                  <c:v>0</c:v>
                </c:pt>
                <c:pt idx="1">
                  <c:v>8.4745792657989691E-3</c:v>
                </c:pt>
                <c:pt idx="2">
                  <c:v>1.6949158531597903E-2</c:v>
                </c:pt>
                <c:pt idx="3">
                  <c:v>2.118644816449735E-2</c:v>
                </c:pt>
                <c:pt idx="4">
                  <c:v>2.5423737797396841E-2</c:v>
                </c:pt>
                <c:pt idx="5">
                  <c:v>2.9661027430296295E-2</c:v>
                </c:pt>
                <c:pt idx="6">
                  <c:v>3.3898317063195828E-2</c:v>
                </c:pt>
                <c:pt idx="7">
                  <c:v>3.8135606696095226E-2</c:v>
                </c:pt>
                <c:pt idx="8">
                  <c:v>4.2372896328994714E-2</c:v>
                </c:pt>
                <c:pt idx="9">
                  <c:v>4.6610185961894063E-2</c:v>
                </c:pt>
                <c:pt idx="10">
                  <c:v>5.0847475594793683E-2</c:v>
                </c:pt>
                <c:pt idx="11">
                  <c:v>5.5084765227693108E-2</c:v>
                </c:pt>
                <c:pt idx="12">
                  <c:v>5.9322054860592735E-2</c:v>
                </c:pt>
                <c:pt idx="13">
                  <c:v>6.3559344493492057E-2</c:v>
                </c:pt>
                <c:pt idx="14">
                  <c:v>6.7796634126391864E-2</c:v>
                </c:pt>
                <c:pt idx="15">
                  <c:v>7.6271213392190451E-2</c:v>
                </c:pt>
                <c:pt idx="16">
                  <c:v>8.4745792657989649E-2</c:v>
                </c:pt>
                <c:pt idx="17">
                  <c:v>9.3220371923788528E-2</c:v>
                </c:pt>
                <c:pt idx="18">
                  <c:v>0.1016949511895875</c:v>
                </c:pt>
                <c:pt idx="19">
                  <c:v>0.11016953045538622</c:v>
                </c:pt>
                <c:pt idx="20">
                  <c:v>0.11864410972118544</c:v>
                </c:pt>
                <c:pt idx="21">
                  <c:v>0.12711868898698411</c:v>
                </c:pt>
                <c:pt idx="22">
                  <c:v>0.13559326825278303</c:v>
                </c:pt>
                <c:pt idx="23">
                  <c:v>0.14406784751858198</c:v>
                </c:pt>
                <c:pt idx="24">
                  <c:v>0.15254242678438126</c:v>
                </c:pt>
                <c:pt idx="25">
                  <c:v>0.16101700605017991</c:v>
                </c:pt>
                <c:pt idx="26">
                  <c:v>0.16949158531597891</c:v>
                </c:pt>
                <c:pt idx="27">
                  <c:v>0.17796616458177825</c:v>
                </c:pt>
                <c:pt idx="28">
                  <c:v>0.18644074384757725</c:v>
                </c:pt>
                <c:pt idx="29">
                  <c:v>0.19491532311337598</c:v>
                </c:pt>
                <c:pt idx="30">
                  <c:v>0.20338990237917456</c:v>
                </c:pt>
                <c:pt idx="31">
                  <c:v>0.21186448164497387</c:v>
                </c:pt>
                <c:pt idx="32">
                  <c:v>0.22033906091077238</c:v>
                </c:pt>
                <c:pt idx="33">
                  <c:v>0.22881364017657141</c:v>
                </c:pt>
                <c:pt idx="34">
                  <c:v>0.23728821944237086</c:v>
                </c:pt>
                <c:pt idx="35">
                  <c:v>0.24576279870816944</c:v>
                </c:pt>
                <c:pt idx="36">
                  <c:v>0.25423737797396828</c:v>
                </c:pt>
                <c:pt idx="37">
                  <c:v>0.26271195723976731</c:v>
                </c:pt>
                <c:pt idx="38">
                  <c:v>0.27118653650556607</c:v>
                </c:pt>
                <c:pt idx="39">
                  <c:v>0.27966111577136504</c:v>
                </c:pt>
                <c:pt idx="40">
                  <c:v>0.28813569503716396</c:v>
                </c:pt>
                <c:pt idx="41">
                  <c:v>0.29661027430296388</c:v>
                </c:pt>
                <c:pt idx="42">
                  <c:v>0.30508485356876253</c:v>
                </c:pt>
                <c:pt idx="43">
                  <c:v>0.31355943283456134</c:v>
                </c:pt>
                <c:pt idx="44">
                  <c:v>0.32203401210035981</c:v>
                </c:pt>
                <c:pt idx="45">
                  <c:v>0.3305085913661599</c:v>
                </c:pt>
                <c:pt idx="46">
                  <c:v>0.33898317063195854</c:v>
                </c:pt>
                <c:pt idx="47">
                  <c:v>0.34745774989775735</c:v>
                </c:pt>
                <c:pt idx="48">
                  <c:v>0.35593232916355588</c:v>
                </c:pt>
                <c:pt idx="49">
                  <c:v>0.36440690842935525</c:v>
                </c:pt>
                <c:pt idx="50">
                  <c:v>0.37288148769515445</c:v>
                </c:pt>
                <c:pt idx="51">
                  <c:v>0.3813560669609537</c:v>
                </c:pt>
                <c:pt idx="52">
                  <c:v>0.38983064622675195</c:v>
                </c:pt>
                <c:pt idx="53">
                  <c:v>0.39830522549255115</c:v>
                </c:pt>
                <c:pt idx="54">
                  <c:v>0.40677980475834918</c:v>
                </c:pt>
                <c:pt idx="55">
                  <c:v>0.41525438402414838</c:v>
                </c:pt>
                <c:pt idx="56">
                  <c:v>0.42372896328994886</c:v>
                </c:pt>
                <c:pt idx="57">
                  <c:v>0.43220354255574595</c:v>
                </c:pt>
                <c:pt idx="58">
                  <c:v>0.44067812182154487</c:v>
                </c:pt>
                <c:pt idx="59">
                  <c:v>0.44915270108734445</c:v>
                </c:pt>
                <c:pt idx="60">
                  <c:v>0.45762728035314282</c:v>
                </c:pt>
                <c:pt idx="61">
                  <c:v>0.46610185961894185</c:v>
                </c:pt>
                <c:pt idx="62">
                  <c:v>0.47457643888474177</c:v>
                </c:pt>
                <c:pt idx="63">
                  <c:v>0.48305101815053925</c:v>
                </c:pt>
                <c:pt idx="64">
                  <c:v>0.49152559741633856</c:v>
                </c:pt>
                <c:pt idx="65">
                  <c:v>0.5000001766821377</c:v>
                </c:pt>
                <c:pt idx="66">
                  <c:v>0.50847475594793445</c:v>
                </c:pt>
                <c:pt idx="67">
                  <c:v>0.51694933521373565</c:v>
                </c:pt>
                <c:pt idx="68">
                  <c:v>0.52542391447953463</c:v>
                </c:pt>
                <c:pt idx="69">
                  <c:v>0.5338984937453336</c:v>
                </c:pt>
                <c:pt idx="70">
                  <c:v>0.54237307301113213</c:v>
                </c:pt>
                <c:pt idx="71">
                  <c:v>0.55084765227693222</c:v>
                </c:pt>
                <c:pt idx="72">
                  <c:v>0.55932223154273009</c:v>
                </c:pt>
                <c:pt idx="73">
                  <c:v>0.56779681080853073</c:v>
                </c:pt>
                <c:pt idx="74">
                  <c:v>0.57627139007432793</c:v>
                </c:pt>
                <c:pt idx="75">
                  <c:v>0.58474596934012679</c:v>
                </c:pt>
                <c:pt idx="76">
                  <c:v>0.59322054860592466</c:v>
                </c:pt>
                <c:pt idx="77">
                  <c:v>0.60169512787172474</c:v>
                </c:pt>
                <c:pt idx="78">
                  <c:v>0.61016970713752361</c:v>
                </c:pt>
                <c:pt idx="79">
                  <c:v>0.61864428640332514</c:v>
                </c:pt>
                <c:pt idx="80">
                  <c:v>0.62711886566912289</c:v>
                </c:pt>
                <c:pt idx="81">
                  <c:v>0.63559344493492054</c:v>
                </c:pt>
                <c:pt idx="82">
                  <c:v>0.64406802420071962</c:v>
                </c:pt>
                <c:pt idx="83">
                  <c:v>0.65254260346651982</c:v>
                </c:pt>
                <c:pt idx="84">
                  <c:v>0.66101718273231658</c:v>
                </c:pt>
                <c:pt idx="85">
                  <c:v>0.66949176199811733</c:v>
                </c:pt>
                <c:pt idx="86">
                  <c:v>0.6779663412639152</c:v>
                </c:pt>
                <c:pt idx="87">
                  <c:v>0.68644092052971462</c:v>
                </c:pt>
                <c:pt idx="88">
                  <c:v>0.69491549979551315</c:v>
                </c:pt>
                <c:pt idx="89">
                  <c:v>0.7033900790613119</c:v>
                </c:pt>
                <c:pt idx="90">
                  <c:v>0.71186465832711165</c:v>
                </c:pt>
                <c:pt idx="91">
                  <c:v>0.72033923759290985</c:v>
                </c:pt>
                <c:pt idx="92">
                  <c:v>0.72881381685871016</c:v>
                </c:pt>
                <c:pt idx="93">
                  <c:v>0.73728839612450914</c:v>
                </c:pt>
                <c:pt idx="94">
                  <c:v>0.74576297539030667</c:v>
                </c:pt>
                <c:pt idx="95">
                  <c:v>0.75423755465610565</c:v>
                </c:pt>
                <c:pt idx="96">
                  <c:v>0.76271213392190451</c:v>
                </c:pt>
                <c:pt idx="97">
                  <c:v>0.7711867131877036</c:v>
                </c:pt>
                <c:pt idx="98">
                  <c:v>0.77966129245350602</c:v>
                </c:pt>
                <c:pt idx="99">
                  <c:v>0.78813587171930133</c:v>
                </c:pt>
                <c:pt idx="100">
                  <c:v>0.79661045098510064</c:v>
                </c:pt>
                <c:pt idx="101">
                  <c:v>0.80508503025090061</c:v>
                </c:pt>
                <c:pt idx="102">
                  <c:v>0.8135596095166987</c:v>
                </c:pt>
                <c:pt idx="103">
                  <c:v>0.82203418878249657</c:v>
                </c:pt>
                <c:pt idx="104">
                  <c:v>0.8305087680482961</c:v>
                </c:pt>
                <c:pt idx="105">
                  <c:v>0.83898334731409563</c:v>
                </c:pt>
                <c:pt idx="106">
                  <c:v>0.84745792657989538</c:v>
                </c:pt>
                <c:pt idx="107">
                  <c:v>0.85593250584569258</c:v>
                </c:pt>
                <c:pt idx="108">
                  <c:v>0.86440708511149189</c:v>
                </c:pt>
                <c:pt idx="109">
                  <c:v>0.87288166437729164</c:v>
                </c:pt>
                <c:pt idx="110">
                  <c:v>0.88135624364308973</c:v>
                </c:pt>
                <c:pt idx="111">
                  <c:v>0.88983082290889004</c:v>
                </c:pt>
                <c:pt idx="112">
                  <c:v>0.89830540217468891</c:v>
                </c:pt>
                <c:pt idx="113">
                  <c:v>0.90677998144048777</c:v>
                </c:pt>
                <c:pt idx="114">
                  <c:v>0.9152545607062843</c:v>
                </c:pt>
                <c:pt idx="115">
                  <c:v>0.92372913997208461</c:v>
                </c:pt>
                <c:pt idx="116">
                  <c:v>0.9322037192378837</c:v>
                </c:pt>
                <c:pt idx="117">
                  <c:v>0.9406782985036849</c:v>
                </c:pt>
                <c:pt idx="118">
                  <c:v>0.94915287776948165</c:v>
                </c:pt>
                <c:pt idx="119">
                  <c:v>0.95762745703528185</c:v>
                </c:pt>
                <c:pt idx="120">
                  <c:v>0.96610203630108071</c:v>
                </c:pt>
                <c:pt idx="121">
                  <c:v>0.97457661556687958</c:v>
                </c:pt>
                <c:pt idx="122">
                  <c:v>0.98305119483267656</c:v>
                </c:pt>
                <c:pt idx="123">
                  <c:v>0.99152577409847664</c:v>
                </c:pt>
                <c:pt idx="124">
                  <c:v>1.000000353364275</c:v>
                </c:pt>
              </c:numCache>
            </c:numRef>
          </c:xVal>
          <c:yVal>
            <c:numRef>
              <c:f>Sheet1!$FF$3:$FF$127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dLbls>
          <c:showLegendKey val="0"/>
          <c:showVal val="0"/>
          <c:showCatName val="0"/>
          <c:showSerName val="0"/>
          <c:showPercent val="0"/>
          <c:showBubbleSize val="0"/>
        </c:dLbls>
        <c:axId val="312693248"/>
        <c:axId val="312693824"/>
      </c:scatterChart>
      <c:valAx>
        <c:axId val="312693248"/>
        <c:scaling>
          <c:orientation val="minMax"/>
          <c:max val="1"/>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x</a:t>
                </a:r>
                <a:r>
                  <a:rPr lang="en-US">
                    <a:latin typeface="Calibri"/>
                    <a:cs typeface="Arial" pitchFamily="34" charset="0"/>
                  </a:rPr>
                  <a:t>* = </a:t>
                </a:r>
                <a:r>
                  <a:rPr lang="en-US">
                    <a:latin typeface="Arial" pitchFamily="34" charset="0"/>
                    <a:cs typeface="Arial" pitchFamily="34" charset="0"/>
                  </a:rPr>
                  <a:t>(µt/</a:t>
                </a:r>
                <a:r>
                  <a:rPr lang="en-US" sz="1000" b="1" i="0" u="none" strike="noStrike" baseline="0">
                    <a:effectLst/>
                  </a:rPr>
                  <a:t>ρ</a:t>
                </a:r>
                <a:r>
                  <a:rPr lang="en-US">
                    <a:latin typeface="Arial" pitchFamily="34" charset="0"/>
                    <a:cs typeface="Arial" pitchFamily="34" charset="0"/>
                  </a:rPr>
                  <a:t>z²)*</a:t>
                </a:r>
              </a:p>
            </c:rich>
          </c:tx>
          <c:layout>
            <c:manualLayout>
              <c:xMode val="edge"/>
              <c:yMode val="edge"/>
              <c:x val="0.4747369056744013"/>
              <c:y val="0.93757380919101085"/>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693824"/>
        <c:crosses val="autoZero"/>
        <c:crossBetween val="midCat"/>
        <c:majorUnit val="0.2"/>
      </c:valAx>
      <c:valAx>
        <c:axId val="312693824"/>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0765529308836453E-3"/>
              <c:y val="0.22766408848531444"/>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69324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5090627830813195"/>
          <c:y val="0.49786267840780257"/>
          <c:w val="0.19892920727566396"/>
          <c:h val="0.32599336541265789"/>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41907261592352"/>
          <c:y val="5.1400554097404488E-2"/>
          <c:w val="0.81432392825896749"/>
          <c:h val="0.80021216097987746"/>
        </c:manualLayout>
      </c:layout>
      <c:scatterChart>
        <c:scatterStyle val="smoothMarker"/>
        <c:varyColors val="0"/>
        <c:ser>
          <c:idx val="5"/>
          <c:order val="5"/>
          <c:tx>
            <c:v>Correlation</c:v>
          </c:tx>
          <c:spPr>
            <a:ln w="25400" cap="flat" cmpd="sng" algn="ctr">
              <a:solidFill>
                <a:schemeClr val="tx1">
                  <a:lumMod val="50000"/>
                  <a:lumOff val="50000"/>
                </a:schemeClr>
              </a:solidFill>
              <a:prstDash val="solid"/>
            </a:ln>
            <a:effectLst/>
          </c:spPr>
          <c:marker>
            <c:symbol val="none"/>
          </c:marker>
          <c:xVal>
            <c:numRef>
              <c:f>Sheet1!$IN$3:$IN$103</c:f>
              <c:numCache>
                <c:formatCode>General</c:formatCode>
                <c:ptCount val="101"/>
                <c:pt idx="0">
                  <c:v>0</c:v>
                </c:pt>
                <c:pt idx="1">
                  <c:v>1.0000000000000005E-2</c:v>
                </c:pt>
                <c:pt idx="2">
                  <c:v>2.0000000000000011E-2</c:v>
                </c:pt>
                <c:pt idx="3">
                  <c:v>3.0000000000000002E-2</c:v>
                </c:pt>
                <c:pt idx="4">
                  <c:v>4.0000000000000022E-2</c:v>
                </c:pt>
                <c:pt idx="5">
                  <c:v>0.05</c:v>
                </c:pt>
                <c:pt idx="6">
                  <c:v>6.0000000000000032E-2</c:v>
                </c:pt>
                <c:pt idx="7">
                  <c:v>7.0000000000000021E-2</c:v>
                </c:pt>
                <c:pt idx="8">
                  <c:v>8.0000000000000043E-2</c:v>
                </c:pt>
                <c:pt idx="9">
                  <c:v>9.0000000000000024E-2</c:v>
                </c:pt>
                <c:pt idx="10">
                  <c:v>0.10000000000000003</c:v>
                </c:pt>
                <c:pt idx="11">
                  <c:v>0.10999999999999999</c:v>
                </c:pt>
                <c:pt idx="12">
                  <c:v>0.11999999999999998</c:v>
                </c:pt>
                <c:pt idx="13">
                  <c:v>0.13</c:v>
                </c:pt>
                <c:pt idx="14">
                  <c:v>0.14000000000000001</c:v>
                </c:pt>
                <c:pt idx="15">
                  <c:v>0.15000000000000024</c:v>
                </c:pt>
                <c:pt idx="16">
                  <c:v>0.16</c:v>
                </c:pt>
                <c:pt idx="17">
                  <c:v>0.17</c:v>
                </c:pt>
                <c:pt idx="18">
                  <c:v>0.18000000000000024</c:v>
                </c:pt>
                <c:pt idx="19">
                  <c:v>0.19000000000000003</c:v>
                </c:pt>
                <c:pt idx="20">
                  <c:v>0.20000000000000004</c:v>
                </c:pt>
                <c:pt idx="21">
                  <c:v>0.21000000000000021</c:v>
                </c:pt>
                <c:pt idx="22">
                  <c:v>0.22000000000000006</c:v>
                </c:pt>
                <c:pt idx="23">
                  <c:v>0.23000000000000009</c:v>
                </c:pt>
                <c:pt idx="24">
                  <c:v>0.24000000000000021</c:v>
                </c:pt>
                <c:pt idx="25">
                  <c:v>0.25000000000000006</c:v>
                </c:pt>
                <c:pt idx="26">
                  <c:v>0.26000000000000006</c:v>
                </c:pt>
                <c:pt idx="27">
                  <c:v>0.27000000000000007</c:v>
                </c:pt>
                <c:pt idx="28">
                  <c:v>0.28000000000000008</c:v>
                </c:pt>
                <c:pt idx="29">
                  <c:v>0.29000000000000031</c:v>
                </c:pt>
                <c:pt idx="30">
                  <c:v>0.30000000000000032</c:v>
                </c:pt>
                <c:pt idx="31">
                  <c:v>0.31000000000000066</c:v>
                </c:pt>
                <c:pt idx="32">
                  <c:v>0.32000000000000073</c:v>
                </c:pt>
                <c:pt idx="33">
                  <c:v>0.3300000000000009</c:v>
                </c:pt>
                <c:pt idx="34">
                  <c:v>0.3400000000000003</c:v>
                </c:pt>
                <c:pt idx="35">
                  <c:v>0.35000000000000031</c:v>
                </c:pt>
                <c:pt idx="36">
                  <c:v>0.36000000000000032</c:v>
                </c:pt>
                <c:pt idx="37">
                  <c:v>0.37000000000000038</c:v>
                </c:pt>
                <c:pt idx="38">
                  <c:v>0.38000000000000084</c:v>
                </c:pt>
                <c:pt idx="39">
                  <c:v>0.39000000000000085</c:v>
                </c:pt>
                <c:pt idx="40">
                  <c:v>0.4000000000000003</c:v>
                </c:pt>
                <c:pt idx="41">
                  <c:v>0.41000000000000031</c:v>
                </c:pt>
                <c:pt idx="42">
                  <c:v>0.42000000000000032</c:v>
                </c:pt>
                <c:pt idx="43">
                  <c:v>0.43000000000000038</c:v>
                </c:pt>
                <c:pt idx="44">
                  <c:v>0.44000000000000022</c:v>
                </c:pt>
                <c:pt idx="45">
                  <c:v>0.45000000000000034</c:v>
                </c:pt>
                <c:pt idx="46">
                  <c:v>0.4600000000000003</c:v>
                </c:pt>
                <c:pt idx="47">
                  <c:v>0.47000000000000031</c:v>
                </c:pt>
                <c:pt idx="48">
                  <c:v>0.48000000000000032</c:v>
                </c:pt>
                <c:pt idx="49">
                  <c:v>0.49000000000000032</c:v>
                </c:pt>
                <c:pt idx="50">
                  <c:v>0.50000000000000022</c:v>
                </c:pt>
                <c:pt idx="51">
                  <c:v>0.51000000000000023</c:v>
                </c:pt>
                <c:pt idx="52">
                  <c:v>0.52000000000000024</c:v>
                </c:pt>
                <c:pt idx="53">
                  <c:v>0.53000000000000025</c:v>
                </c:pt>
                <c:pt idx="54">
                  <c:v>0.5400000000000007</c:v>
                </c:pt>
                <c:pt idx="55">
                  <c:v>0.5500000000000006</c:v>
                </c:pt>
                <c:pt idx="56">
                  <c:v>0.56000000000000061</c:v>
                </c:pt>
                <c:pt idx="57">
                  <c:v>0.57000000000000062</c:v>
                </c:pt>
                <c:pt idx="58">
                  <c:v>0.58000000000000029</c:v>
                </c:pt>
                <c:pt idx="59">
                  <c:v>0.5900000000000003</c:v>
                </c:pt>
                <c:pt idx="60">
                  <c:v>0.60000000000000064</c:v>
                </c:pt>
                <c:pt idx="61">
                  <c:v>0.61000000000000065</c:v>
                </c:pt>
                <c:pt idx="62">
                  <c:v>0.62000000000000144</c:v>
                </c:pt>
                <c:pt idx="63">
                  <c:v>0.63000000000000156</c:v>
                </c:pt>
                <c:pt idx="64">
                  <c:v>0.64000000000000168</c:v>
                </c:pt>
                <c:pt idx="65">
                  <c:v>0.6500000000000018</c:v>
                </c:pt>
                <c:pt idx="66">
                  <c:v>0.66000000000000192</c:v>
                </c:pt>
                <c:pt idx="67">
                  <c:v>0.67000000000000182</c:v>
                </c:pt>
                <c:pt idx="68">
                  <c:v>0.6800000000000006</c:v>
                </c:pt>
                <c:pt idx="69">
                  <c:v>0.69000000000000061</c:v>
                </c:pt>
                <c:pt idx="70">
                  <c:v>0.70000000000000062</c:v>
                </c:pt>
                <c:pt idx="71">
                  <c:v>0.71000000000000063</c:v>
                </c:pt>
                <c:pt idx="72">
                  <c:v>0.72000000000000064</c:v>
                </c:pt>
                <c:pt idx="73">
                  <c:v>0.73000000000000065</c:v>
                </c:pt>
                <c:pt idx="74">
                  <c:v>0.74000000000000155</c:v>
                </c:pt>
                <c:pt idx="75">
                  <c:v>0.75000000000000167</c:v>
                </c:pt>
                <c:pt idx="76">
                  <c:v>0.76000000000000179</c:v>
                </c:pt>
                <c:pt idx="77">
                  <c:v>0.77000000000000179</c:v>
                </c:pt>
                <c:pt idx="78">
                  <c:v>0.78000000000000069</c:v>
                </c:pt>
                <c:pt idx="79">
                  <c:v>0.7900000000000007</c:v>
                </c:pt>
                <c:pt idx="80">
                  <c:v>0.8000000000000006</c:v>
                </c:pt>
                <c:pt idx="81">
                  <c:v>0.81000000000000061</c:v>
                </c:pt>
                <c:pt idx="82">
                  <c:v>0.82000000000000062</c:v>
                </c:pt>
                <c:pt idx="83">
                  <c:v>0.83000000000000063</c:v>
                </c:pt>
                <c:pt idx="84">
                  <c:v>0.84000000000000064</c:v>
                </c:pt>
                <c:pt idx="85">
                  <c:v>0.85000000000000064</c:v>
                </c:pt>
                <c:pt idx="86">
                  <c:v>0.86000000000000065</c:v>
                </c:pt>
                <c:pt idx="87">
                  <c:v>0.87000000000000166</c:v>
                </c:pt>
                <c:pt idx="88">
                  <c:v>0.88000000000000067</c:v>
                </c:pt>
                <c:pt idx="89">
                  <c:v>0.89000000000000068</c:v>
                </c:pt>
                <c:pt idx="90">
                  <c:v>0.90000000000000069</c:v>
                </c:pt>
                <c:pt idx="91">
                  <c:v>0.9100000000000007</c:v>
                </c:pt>
                <c:pt idx="92">
                  <c:v>0.9200000000000006</c:v>
                </c:pt>
                <c:pt idx="93">
                  <c:v>0.9300000000000006</c:v>
                </c:pt>
                <c:pt idx="94">
                  <c:v>0.94000000000000061</c:v>
                </c:pt>
                <c:pt idx="95">
                  <c:v>0.95000000000000062</c:v>
                </c:pt>
                <c:pt idx="96">
                  <c:v>0.96000000000000063</c:v>
                </c:pt>
                <c:pt idx="97">
                  <c:v>0.97000000000000064</c:v>
                </c:pt>
                <c:pt idx="98">
                  <c:v>0.98000000000000054</c:v>
                </c:pt>
                <c:pt idx="99">
                  <c:v>0.99000000000000066</c:v>
                </c:pt>
                <c:pt idx="100">
                  <c:v>1.0000000000000007</c:v>
                </c:pt>
              </c:numCache>
            </c:numRef>
          </c:xVal>
          <c:yVal>
            <c:numRef>
              <c:f>Sheet1!$IO$3:$IO$103</c:f>
              <c:numCache>
                <c:formatCode>General</c:formatCode>
                <c:ptCount val="101"/>
                <c:pt idx="0">
                  <c:v>0</c:v>
                </c:pt>
                <c:pt idx="1">
                  <c:v>9.2497981157469725E-2</c:v>
                </c:pt>
                <c:pt idx="2">
                  <c:v>0.14576033934252436</c:v>
                </c:pt>
                <c:pt idx="3">
                  <c:v>0.18038320209973754</c:v>
                </c:pt>
                <c:pt idx="4">
                  <c:v>0.20469396872673121</c:v>
                </c:pt>
                <c:pt idx="5">
                  <c:v>0.22270252754374587</c:v>
                </c:pt>
                <c:pt idx="6">
                  <c:v>0.23657831325301207</c:v>
                </c:pt>
                <c:pt idx="7">
                  <c:v>0.24759752959341241</c:v>
                </c:pt>
                <c:pt idx="8">
                  <c:v>0.25655996266915537</c:v>
                </c:pt>
                <c:pt idx="9">
                  <c:v>0.26399231754161334</c:v>
                </c:pt>
                <c:pt idx="10">
                  <c:v>0.27025560361777434</c:v>
                </c:pt>
                <c:pt idx="11">
                  <c:v>0.27560554137805332</c:v>
                </c:pt>
                <c:pt idx="12">
                  <c:v>0.28022833843017325</c:v>
                </c:pt>
                <c:pt idx="13">
                  <c:v>0.2842628062360803</c:v>
                </c:pt>
                <c:pt idx="14">
                  <c:v>0.28781453784026451</c:v>
                </c:pt>
                <c:pt idx="15">
                  <c:v>0.29096528365791774</c:v>
                </c:pt>
                <c:pt idx="16">
                  <c:v>0.29377932139994767</c:v>
                </c:pt>
                <c:pt idx="17">
                  <c:v>0.29630788739538527</c:v>
                </c:pt>
                <c:pt idx="18">
                  <c:v>0.2985923244026068</c:v>
                </c:pt>
                <c:pt idx="19">
                  <c:v>0.30066635965922239</c:v>
                </c:pt>
                <c:pt idx="20">
                  <c:v>0.30255778120185012</c:v>
                </c:pt>
                <c:pt idx="21">
                  <c:v>0.30428969006957685</c:v>
                </c:pt>
                <c:pt idx="22">
                  <c:v>0.30588144851304888</c:v>
                </c:pt>
                <c:pt idx="23">
                  <c:v>0.30734940696091839</c:v>
                </c:pt>
                <c:pt idx="24">
                  <c:v>0.30870746771476792</c:v>
                </c:pt>
                <c:pt idx="25">
                  <c:v>0.30996752661013877</c:v>
                </c:pt>
                <c:pt idx="26">
                  <c:v>0.31113982239247839</c:v>
                </c:pt>
                <c:pt idx="27">
                  <c:v>0.31223321554770317</c:v>
                </c:pt>
                <c:pt idx="28">
                  <c:v>0.31325541266482182</c:v>
                </c:pt>
                <c:pt idx="29">
                  <c:v>0.31421314835251457</c:v>
                </c:pt>
                <c:pt idx="30">
                  <c:v>0.31511233379183917</c:v>
                </c:pt>
                <c:pt idx="31">
                  <c:v>0.31595817885214406</c:v>
                </c:pt>
                <c:pt idx="32">
                  <c:v>0.31675529310096562</c:v>
                </c:pt>
                <c:pt idx="33">
                  <c:v>0.31750776984460477</c:v>
                </c:pt>
                <c:pt idx="34">
                  <c:v>0.31821925643469978</c:v>
                </c:pt>
                <c:pt idx="35">
                  <c:v>0.31889301338989912</c:v>
                </c:pt>
                <c:pt idx="36">
                  <c:v>0.31953196435490228</c:v>
                </c:pt>
                <c:pt idx="37">
                  <c:v>0.32013873851189728</c:v>
                </c:pt>
                <c:pt idx="38">
                  <c:v>0.32071570674198702</c:v>
                </c:pt>
                <c:pt idx="39">
                  <c:v>0.32126501258540097</c:v>
                </c:pt>
                <c:pt idx="40">
                  <c:v>0.32178859885286359</c:v>
                </c:pt>
                <c:pt idx="41">
                  <c:v>0.32228823058446854</c:v>
                </c:pt>
                <c:pt idx="42">
                  <c:v>0.32276551492787742</c:v>
                </c:pt>
                <c:pt idx="43">
                  <c:v>0.3232219184075249</c:v>
                </c:pt>
                <c:pt idx="44">
                  <c:v>0.32365878197581233</c:v>
                </c:pt>
                <c:pt idx="45">
                  <c:v>0.32407733417164492</c:v>
                </c:pt>
                <c:pt idx="46">
                  <c:v>0.32447870265831946</c:v>
                </c:pt>
                <c:pt idx="47">
                  <c:v>0.32486392436890366</c:v>
                </c:pt>
                <c:pt idx="48">
                  <c:v>0.32523395445134579</c:v>
                </c:pt>
                <c:pt idx="49">
                  <c:v>0.32558967417577223</c:v>
                </c:pt>
                <c:pt idx="50">
                  <c:v>0.32593189794176303</c:v>
                </c:pt>
                <c:pt idx="51">
                  <c:v>0.32626137950293232</c:v>
                </c:pt>
                <c:pt idx="52">
                  <c:v>0.32657881750891077</c:v>
                </c:pt>
                <c:pt idx="53">
                  <c:v>0.32688486045050835</c:v>
                </c:pt>
                <c:pt idx="54">
                  <c:v>0.32718011108172501</c:v>
                </c:pt>
                <c:pt idx="55">
                  <c:v>0.32746513038205077</c:v>
                </c:pt>
                <c:pt idx="56">
                  <c:v>0.32774044111385592</c:v>
                </c:pt>
                <c:pt idx="57">
                  <c:v>0.32800653102235727</c:v>
                </c:pt>
                <c:pt idx="58">
                  <c:v>0.32826385571934513</c:v>
                </c:pt>
                <c:pt idx="59">
                  <c:v>0.32851284128656033</c:v>
                </c:pt>
                <c:pt idx="60">
                  <c:v>0.32875388662999339</c:v>
                </c:pt>
                <c:pt idx="61">
                  <c:v>0.32898736561249453</c:v>
                </c:pt>
                <c:pt idx="62">
                  <c:v>0.32921362898864354</c:v>
                </c:pt>
                <c:pt idx="63">
                  <c:v>0.32943300616297688</c:v>
                </c:pt>
                <c:pt idx="64">
                  <c:v>0.32964580679007732</c:v>
                </c:pt>
                <c:pt idx="65">
                  <c:v>0.32985232223288907</c:v>
                </c:pt>
                <c:pt idx="66">
                  <c:v>0.33005282689369214</c:v>
                </c:pt>
                <c:pt idx="67">
                  <c:v>0.33024757943053862</c:v>
                </c:pt>
                <c:pt idx="68">
                  <c:v>0.33043682387046719</c:v>
                </c:pt>
                <c:pt idx="69">
                  <c:v>0.3306207906295765</c:v>
                </c:pt>
                <c:pt idx="70">
                  <c:v>0.33079969744894488</c:v>
                </c:pt>
                <c:pt idx="71">
                  <c:v>0.33097375025435893</c:v>
                </c:pt>
                <c:pt idx="72">
                  <c:v>0.33114314394699862</c:v>
                </c:pt>
                <c:pt idx="73">
                  <c:v>0.33130806313148126</c:v>
                </c:pt>
                <c:pt idx="74">
                  <c:v>0.33146868278693947</c:v>
                </c:pt>
                <c:pt idx="75">
                  <c:v>0.33162516888631538</c:v>
                </c:pt>
                <c:pt idx="76">
                  <c:v>0.33177767896843108</c:v>
                </c:pt>
                <c:pt idx="77">
                  <c:v>0.33192636266700276</c:v>
                </c:pt>
                <c:pt idx="78">
                  <c:v>0.33207136220033512</c:v>
                </c:pt>
                <c:pt idx="79">
                  <c:v>0.33221281282506365</c:v>
                </c:pt>
                <c:pt idx="80">
                  <c:v>0.33235084325696795</c:v>
                </c:pt>
                <c:pt idx="81">
                  <c:v>0.33248557606163848</c:v>
                </c:pt>
                <c:pt idx="82">
                  <c:v>0.33261712801747095</c:v>
                </c:pt>
                <c:pt idx="83">
                  <c:v>0.3327456104532463</c:v>
                </c:pt>
                <c:pt idx="84">
                  <c:v>0.33287112956236026</c:v>
                </c:pt>
                <c:pt idx="85">
                  <c:v>0.33299378669554885</c:v>
                </c:pt>
                <c:pt idx="86">
                  <c:v>0.33311367863382807</c:v>
                </c:pt>
                <c:pt idx="87">
                  <c:v>0.33323089784317061</c:v>
                </c:pt>
                <c:pt idx="88">
                  <c:v>0.33334553271234152</c:v>
                </c:pt>
                <c:pt idx="89">
                  <c:v>0.33345766777517405</c:v>
                </c:pt>
                <c:pt idx="90">
                  <c:v>0.33356738391846108</c:v>
                </c:pt>
                <c:pt idx="91">
                  <c:v>0.33367475857653522</c:v>
                </c:pt>
                <c:pt idx="92">
                  <c:v>0.33377986591353104</c:v>
                </c:pt>
                <c:pt idx="93">
                  <c:v>0.33388277699420371</c:v>
                </c:pt>
                <c:pt idx="94">
                  <c:v>0.33398355994416706</c:v>
                </c:pt>
                <c:pt idx="95">
                  <c:v>0.33408228010029289</c:v>
                </c:pt>
                <c:pt idx="96">
                  <c:v>0.33417900015195318</c:v>
                </c:pt>
                <c:pt idx="97">
                  <c:v>0.33427378027378096</c:v>
                </c:pt>
                <c:pt idx="98">
                  <c:v>0.33436667825051025</c:v>
                </c:pt>
                <c:pt idx="99">
                  <c:v>0.33445774959445629</c:v>
                </c:pt>
                <c:pt idx="100">
                  <c:v>0.33454704765613574</c:v>
                </c:pt>
              </c:numCache>
            </c:numRef>
          </c:yVal>
          <c:smooth val="1"/>
        </c:ser>
        <c:dLbls>
          <c:showLegendKey val="0"/>
          <c:showVal val="0"/>
          <c:showCatName val="0"/>
          <c:showSerName val="0"/>
          <c:showPercent val="0"/>
          <c:showBubbleSize val="0"/>
        </c:dLbls>
        <c:axId val="323757760"/>
        <c:axId val="323758336"/>
      </c:scatterChart>
      <c:scatterChart>
        <c:scatterStyle val="lineMarker"/>
        <c:varyColors val="0"/>
        <c:ser>
          <c:idx val="0"/>
          <c:order val="0"/>
          <c:tx>
            <c:v>50 cc/hr</c:v>
          </c:tx>
          <c:spPr>
            <a:ln w="28575">
              <a:noFill/>
            </a:ln>
          </c:spPr>
          <c:marker>
            <c:symbol val="diamond"/>
            <c:size val="5"/>
            <c:spPr>
              <a:noFill/>
              <a:ln>
                <a:solidFill>
                  <a:schemeClr val="tx1"/>
                </a:solidFill>
              </a:ln>
            </c:spPr>
          </c:marker>
          <c:xVal>
            <c:numRef>
              <c:f>Sheet1!$IH$3:$IH$118</c:f>
              <c:numCache>
                <c:formatCode>General</c:formatCode>
                <c:ptCount val="116"/>
                <c:pt idx="0">
                  <c:v>0</c:v>
                </c:pt>
                <c:pt idx="1">
                  <c:v>9.1743134852724159E-3</c:v>
                </c:pt>
                <c:pt idx="2">
                  <c:v>1.8348626970544818E-2</c:v>
                </c:pt>
                <c:pt idx="3">
                  <c:v>2.2935783713181081E-2</c:v>
                </c:pt>
                <c:pt idx="4">
                  <c:v>2.7522940455817341E-2</c:v>
                </c:pt>
                <c:pt idx="5">
                  <c:v>3.2110097198453494E-2</c:v>
                </c:pt>
                <c:pt idx="6">
                  <c:v>3.6697253941089698E-2</c:v>
                </c:pt>
                <c:pt idx="7">
                  <c:v>4.1284410683725896E-2</c:v>
                </c:pt>
                <c:pt idx="8">
                  <c:v>4.5871567426362087E-2</c:v>
                </c:pt>
                <c:pt idx="9">
                  <c:v>5.0458724168998333E-2</c:v>
                </c:pt>
                <c:pt idx="10">
                  <c:v>5.5045880911634551E-2</c:v>
                </c:pt>
                <c:pt idx="11">
                  <c:v>5.9633037654270901E-2</c:v>
                </c:pt>
                <c:pt idx="12">
                  <c:v>6.4220194396906974E-2</c:v>
                </c:pt>
                <c:pt idx="13">
                  <c:v>6.8807351139543338E-2</c:v>
                </c:pt>
                <c:pt idx="14">
                  <c:v>7.3394507882179424E-2</c:v>
                </c:pt>
                <c:pt idx="15">
                  <c:v>8.2568821367452111E-2</c:v>
                </c:pt>
                <c:pt idx="16">
                  <c:v>9.1743134852723979E-2</c:v>
                </c:pt>
                <c:pt idx="17">
                  <c:v>0.1009174483379965</c:v>
                </c:pt>
                <c:pt idx="18">
                  <c:v>0.11009176182326924</c:v>
                </c:pt>
                <c:pt idx="19">
                  <c:v>0.11926607530854173</c:v>
                </c:pt>
                <c:pt idx="20">
                  <c:v>0.12844038879381423</c:v>
                </c:pt>
                <c:pt idx="21">
                  <c:v>0.13761470227908632</c:v>
                </c:pt>
                <c:pt idx="22">
                  <c:v>0.14678901576435879</c:v>
                </c:pt>
                <c:pt idx="23">
                  <c:v>0.15596332924963124</c:v>
                </c:pt>
                <c:pt idx="24">
                  <c:v>0.16513764273490364</c:v>
                </c:pt>
                <c:pt idx="25">
                  <c:v>0.17431195622017606</c:v>
                </c:pt>
                <c:pt idx="26">
                  <c:v>0.18348626970544887</c:v>
                </c:pt>
                <c:pt idx="27">
                  <c:v>0.19266058319072091</c:v>
                </c:pt>
                <c:pt idx="28">
                  <c:v>0.20183489667599341</c:v>
                </c:pt>
                <c:pt idx="29">
                  <c:v>0.21100921016126631</c:v>
                </c:pt>
                <c:pt idx="30">
                  <c:v>0.22018352364653773</c:v>
                </c:pt>
                <c:pt idx="31">
                  <c:v>0.22935783713181054</c:v>
                </c:pt>
                <c:pt idx="32">
                  <c:v>0.23853215061708299</c:v>
                </c:pt>
                <c:pt idx="33">
                  <c:v>0.24770646410235597</c:v>
                </c:pt>
                <c:pt idx="34">
                  <c:v>0.25688077758762901</c:v>
                </c:pt>
                <c:pt idx="35">
                  <c:v>0.26605509107290032</c:v>
                </c:pt>
                <c:pt idx="36">
                  <c:v>0.27522940455817269</c:v>
                </c:pt>
                <c:pt idx="37">
                  <c:v>0.28440371804344566</c:v>
                </c:pt>
                <c:pt idx="38">
                  <c:v>0.29357803152871781</c:v>
                </c:pt>
                <c:pt idx="39">
                  <c:v>0.30275234501399001</c:v>
                </c:pt>
                <c:pt idx="40">
                  <c:v>0.31192665849926338</c:v>
                </c:pt>
                <c:pt idx="41">
                  <c:v>0.32110097198453602</c:v>
                </c:pt>
                <c:pt idx="42">
                  <c:v>0.33027528546980839</c:v>
                </c:pt>
                <c:pt idx="43">
                  <c:v>0.33944959895508048</c:v>
                </c:pt>
                <c:pt idx="44">
                  <c:v>0.34862391244035212</c:v>
                </c:pt>
                <c:pt idx="45">
                  <c:v>0.35779822592562482</c:v>
                </c:pt>
                <c:pt idx="46">
                  <c:v>0.36697253941089775</c:v>
                </c:pt>
                <c:pt idx="47">
                  <c:v>0.37614685289616939</c:v>
                </c:pt>
                <c:pt idx="48">
                  <c:v>0.38532116638144343</c:v>
                </c:pt>
                <c:pt idx="49">
                  <c:v>0.39449547986671502</c:v>
                </c:pt>
                <c:pt idx="50">
                  <c:v>0.40366979335198688</c:v>
                </c:pt>
                <c:pt idx="51">
                  <c:v>0.41284410683725986</c:v>
                </c:pt>
                <c:pt idx="52">
                  <c:v>0.42201842032253212</c:v>
                </c:pt>
                <c:pt idx="53">
                  <c:v>0.43119273380780487</c:v>
                </c:pt>
                <c:pt idx="54">
                  <c:v>0.44036704729307641</c:v>
                </c:pt>
                <c:pt idx="55">
                  <c:v>0.44954136077834878</c:v>
                </c:pt>
                <c:pt idx="56">
                  <c:v>0.45871567426362131</c:v>
                </c:pt>
                <c:pt idx="57">
                  <c:v>0.4678899877488949</c:v>
                </c:pt>
                <c:pt idx="58">
                  <c:v>0.47706430123416693</c:v>
                </c:pt>
                <c:pt idx="59">
                  <c:v>0.48623861471943852</c:v>
                </c:pt>
                <c:pt idx="60">
                  <c:v>0.495412928204712</c:v>
                </c:pt>
                <c:pt idx="61">
                  <c:v>0.50458724168998326</c:v>
                </c:pt>
                <c:pt idx="62">
                  <c:v>0.51376155517525557</c:v>
                </c:pt>
                <c:pt idx="63">
                  <c:v>0.52293586866052921</c:v>
                </c:pt>
                <c:pt idx="64">
                  <c:v>0.53211018214580053</c:v>
                </c:pt>
                <c:pt idx="65">
                  <c:v>0.54128449563107361</c:v>
                </c:pt>
                <c:pt idx="66">
                  <c:v>0.55045880911634537</c:v>
                </c:pt>
                <c:pt idx="67">
                  <c:v>0.55963312260161779</c:v>
                </c:pt>
                <c:pt idx="68">
                  <c:v>0.56880743608689244</c:v>
                </c:pt>
                <c:pt idx="69">
                  <c:v>0.57798174957216253</c:v>
                </c:pt>
                <c:pt idx="70">
                  <c:v>0.58715606305743373</c:v>
                </c:pt>
                <c:pt idx="71">
                  <c:v>0.59633037654270749</c:v>
                </c:pt>
                <c:pt idx="72">
                  <c:v>0.60550469002798002</c:v>
                </c:pt>
                <c:pt idx="73">
                  <c:v>0.61467900351325455</c:v>
                </c:pt>
                <c:pt idx="74">
                  <c:v>0.62385331699852675</c:v>
                </c:pt>
                <c:pt idx="75">
                  <c:v>0.63302763048380006</c:v>
                </c:pt>
                <c:pt idx="76">
                  <c:v>0.6422019439690696</c:v>
                </c:pt>
                <c:pt idx="77">
                  <c:v>0.65137625745434347</c:v>
                </c:pt>
                <c:pt idx="78">
                  <c:v>0.66055057093961467</c:v>
                </c:pt>
                <c:pt idx="79">
                  <c:v>0.6697248844248902</c:v>
                </c:pt>
                <c:pt idx="80">
                  <c:v>0.67889919791016096</c:v>
                </c:pt>
                <c:pt idx="81">
                  <c:v>0.68807351139543171</c:v>
                </c:pt>
                <c:pt idx="82">
                  <c:v>0.69724782488070425</c:v>
                </c:pt>
                <c:pt idx="83">
                  <c:v>0.70642213836597667</c:v>
                </c:pt>
                <c:pt idx="84">
                  <c:v>0.71559645185124787</c:v>
                </c:pt>
                <c:pt idx="85">
                  <c:v>0.72477076533652163</c:v>
                </c:pt>
                <c:pt idx="86">
                  <c:v>0.73394507882179538</c:v>
                </c:pt>
                <c:pt idx="87">
                  <c:v>0.74311939230706625</c:v>
                </c:pt>
                <c:pt idx="88">
                  <c:v>0.75229370579233856</c:v>
                </c:pt>
                <c:pt idx="89">
                  <c:v>0.76146801927761121</c:v>
                </c:pt>
                <c:pt idx="90">
                  <c:v>0.77064233276288518</c:v>
                </c:pt>
                <c:pt idx="91">
                  <c:v>0.77981664624815739</c:v>
                </c:pt>
                <c:pt idx="92">
                  <c:v>0.7889909597334287</c:v>
                </c:pt>
                <c:pt idx="93">
                  <c:v>0.79816527321870212</c:v>
                </c:pt>
                <c:pt idx="94">
                  <c:v>0.80733958670397321</c:v>
                </c:pt>
                <c:pt idx="95">
                  <c:v>0.8165139001892443</c:v>
                </c:pt>
                <c:pt idx="96">
                  <c:v>0.82568821367452083</c:v>
                </c:pt>
                <c:pt idx="97">
                  <c:v>0.8348625271597907</c:v>
                </c:pt>
                <c:pt idx="98">
                  <c:v>0.84403684064506301</c:v>
                </c:pt>
                <c:pt idx="99">
                  <c:v>0.85321115413033544</c:v>
                </c:pt>
                <c:pt idx="100">
                  <c:v>0.86238546761560775</c:v>
                </c:pt>
                <c:pt idx="101">
                  <c:v>0.87155978110088062</c:v>
                </c:pt>
                <c:pt idx="102">
                  <c:v>0.88073409458615282</c:v>
                </c:pt>
                <c:pt idx="103">
                  <c:v>0.88990840807142513</c:v>
                </c:pt>
                <c:pt idx="104">
                  <c:v>0.89908272155669644</c:v>
                </c:pt>
                <c:pt idx="105">
                  <c:v>0.90825703504196853</c:v>
                </c:pt>
                <c:pt idx="106">
                  <c:v>0.91743134852724073</c:v>
                </c:pt>
                <c:pt idx="107">
                  <c:v>0.92660566201251604</c:v>
                </c:pt>
                <c:pt idx="108">
                  <c:v>0.93577997549778846</c:v>
                </c:pt>
                <c:pt idx="109">
                  <c:v>0.94495428898305966</c:v>
                </c:pt>
                <c:pt idx="110">
                  <c:v>0.95412860246833386</c:v>
                </c:pt>
                <c:pt idx="111">
                  <c:v>0.96330291595360451</c:v>
                </c:pt>
                <c:pt idx="112">
                  <c:v>0.97247722943887849</c:v>
                </c:pt>
                <c:pt idx="113">
                  <c:v>0.98165154292414969</c:v>
                </c:pt>
                <c:pt idx="114">
                  <c:v>0.99082585640942411</c:v>
                </c:pt>
                <c:pt idx="115">
                  <c:v>1.0000001698946943</c:v>
                </c:pt>
              </c:numCache>
            </c:numRef>
          </c:xVal>
          <c:yVal>
            <c:numRef>
              <c:f>Sheet1!$FM$3:$FM$118</c:f>
              <c:numCache>
                <c:formatCode>General</c:formatCode>
                <c:ptCount val="116"/>
                <c:pt idx="0">
                  <c:v>9.6959892449853795E-3</c:v>
                </c:pt>
                <c:pt idx="1">
                  <c:v>0.12784606503204524</c:v>
                </c:pt>
                <c:pt idx="2">
                  <c:v>0.18016747468573621</c:v>
                </c:pt>
                <c:pt idx="3">
                  <c:v>0.19008402945891315</c:v>
                </c:pt>
                <c:pt idx="4">
                  <c:v>0.19592080443603979</c:v>
                </c:pt>
                <c:pt idx="5">
                  <c:v>0.20999802869207376</c:v>
                </c:pt>
                <c:pt idx="6">
                  <c:v>0.22097178752519614</c:v>
                </c:pt>
                <c:pt idx="7">
                  <c:v>0.20603451024652011</c:v>
                </c:pt>
                <c:pt idx="8">
                  <c:v>0.20177844201738854</c:v>
                </c:pt>
                <c:pt idx="9">
                  <c:v>0.1981155373668799</c:v>
                </c:pt>
                <c:pt idx="10">
                  <c:v>0.2119954465449361</c:v>
                </c:pt>
                <c:pt idx="11">
                  <c:v>0.20782194386723143</c:v>
                </c:pt>
                <c:pt idx="12">
                  <c:v>0.20624128236353759</c:v>
                </c:pt>
                <c:pt idx="13">
                  <c:v>0.21699526018053819</c:v>
                </c:pt>
                <c:pt idx="14">
                  <c:v>0.20750266559575081</c:v>
                </c:pt>
                <c:pt idx="15">
                  <c:v>0.21077408803858647</c:v>
                </c:pt>
                <c:pt idx="16">
                  <c:v>0.2012196581506199</c:v>
                </c:pt>
                <c:pt idx="17">
                  <c:v>0.21402714502312994</c:v>
                </c:pt>
                <c:pt idx="18">
                  <c:v>0.21686087623764605</c:v>
                </c:pt>
                <c:pt idx="19">
                  <c:v>0.19729959392676921</c:v>
                </c:pt>
                <c:pt idx="20">
                  <c:v>0.20520600029117322</c:v>
                </c:pt>
                <c:pt idx="21">
                  <c:v>0.21312714046971029</c:v>
                </c:pt>
                <c:pt idx="22">
                  <c:v>0.22780156019978687</c:v>
                </c:pt>
                <c:pt idx="23">
                  <c:v>0.21068169554817354</c:v>
                </c:pt>
                <c:pt idx="24">
                  <c:v>0.22715918188168224</c:v>
                </c:pt>
                <c:pt idx="25">
                  <c:v>0.23073088409597944</c:v>
                </c:pt>
                <c:pt idx="26">
                  <c:v>0.23953731242520024</c:v>
                </c:pt>
                <c:pt idx="27">
                  <c:v>0.23559680702169974</c:v>
                </c:pt>
                <c:pt idx="28">
                  <c:v>0.24842633300658604</c:v>
                </c:pt>
                <c:pt idx="29">
                  <c:v>0.26077461279764952</c:v>
                </c:pt>
                <c:pt idx="30">
                  <c:v>0.24693416849200253</c:v>
                </c:pt>
                <c:pt idx="31">
                  <c:v>0.26147922352155567</c:v>
                </c:pt>
                <c:pt idx="32">
                  <c:v>0.27517351636030518</c:v>
                </c:pt>
                <c:pt idx="33">
                  <c:v>0.28260125420307369</c:v>
                </c:pt>
                <c:pt idx="34">
                  <c:v>0.2695942252814828</c:v>
                </c:pt>
                <c:pt idx="35">
                  <c:v>0.28376576820192745</c:v>
                </c:pt>
                <c:pt idx="36">
                  <c:v>0.30150799265238432</c:v>
                </c:pt>
                <c:pt idx="37">
                  <c:v>0.30396386945693282</c:v>
                </c:pt>
                <c:pt idx="38">
                  <c:v>0.30171989036434144</c:v>
                </c:pt>
                <c:pt idx="39">
                  <c:v>0.29326428342957545</c:v>
                </c:pt>
                <c:pt idx="40">
                  <c:v>0.30572546367792508</c:v>
                </c:pt>
                <c:pt idx="41">
                  <c:v>0.30827573390487362</c:v>
                </c:pt>
                <c:pt idx="42">
                  <c:v>0.31046740040301168</c:v>
                </c:pt>
                <c:pt idx="43">
                  <c:v>0.31333027554912762</c:v>
                </c:pt>
                <c:pt idx="44">
                  <c:v>0.30559754467162925</c:v>
                </c:pt>
                <c:pt idx="45">
                  <c:v>0.31008971445203132</c:v>
                </c:pt>
                <c:pt idx="46">
                  <c:v>0.30814257955873181</c:v>
                </c:pt>
                <c:pt idx="47">
                  <c:v>0.3088309128711903</c:v>
                </c:pt>
                <c:pt idx="48">
                  <c:v>0.30324063213511565</c:v>
                </c:pt>
                <c:pt idx="49">
                  <c:v>0.30256634897289736</c:v>
                </c:pt>
                <c:pt idx="50">
                  <c:v>0.30734151865798798</c:v>
                </c:pt>
                <c:pt idx="51">
                  <c:v>0.30868913090016536</c:v>
                </c:pt>
                <c:pt idx="52">
                  <c:v>0.30319081620973182</c:v>
                </c:pt>
                <c:pt idx="53">
                  <c:v>0.29873366031654897</c:v>
                </c:pt>
                <c:pt idx="54">
                  <c:v>0.30611303937513384</c:v>
                </c:pt>
                <c:pt idx="55">
                  <c:v>0.30818563508039432</c:v>
                </c:pt>
                <c:pt idx="56">
                  <c:v>0.30355438673612584</c:v>
                </c:pt>
                <c:pt idx="57">
                  <c:v>0.30073747346234031</c:v>
                </c:pt>
                <c:pt idx="58">
                  <c:v>0.30258017492621303</c:v>
                </c:pt>
                <c:pt idx="59">
                  <c:v>0.30523956249229095</c:v>
                </c:pt>
                <c:pt idx="60">
                  <c:v>0.30631731560698838</c:v>
                </c:pt>
                <c:pt idx="61">
                  <c:v>0.31046188722892742</c:v>
                </c:pt>
                <c:pt idx="62">
                  <c:v>0.30856000227152797</c:v>
                </c:pt>
                <c:pt idx="63">
                  <c:v>0.31187320137090008</c:v>
                </c:pt>
                <c:pt idx="64">
                  <c:v>0.31338377202522788</c:v>
                </c:pt>
                <c:pt idx="65">
                  <c:v>0.31488159445204977</c:v>
                </c:pt>
                <c:pt idx="66">
                  <c:v>0.31133038147529263</c:v>
                </c:pt>
                <c:pt idx="67">
                  <c:v>0.31265779159488388</c:v>
                </c:pt>
                <c:pt idx="68">
                  <c:v>0.31397413928152396</c:v>
                </c:pt>
                <c:pt idx="69">
                  <c:v>0.31731997142047447</c:v>
                </c:pt>
                <c:pt idx="70">
                  <c:v>0.32068119798994776</c:v>
                </c:pt>
                <c:pt idx="71">
                  <c:v>0.31811503779926825</c:v>
                </c:pt>
                <c:pt idx="72">
                  <c:v>0.31955612470884576</c:v>
                </c:pt>
                <c:pt idx="73">
                  <c:v>0.3209893941086614</c:v>
                </c:pt>
                <c:pt idx="74">
                  <c:v>0.32151470894250467</c:v>
                </c:pt>
                <c:pt idx="75">
                  <c:v>0.32293496145662548</c:v>
                </c:pt>
                <c:pt idx="76">
                  <c:v>0.32376160510760166</c:v>
                </c:pt>
                <c:pt idx="77">
                  <c:v>0.3254800421657395</c:v>
                </c:pt>
                <c:pt idx="78">
                  <c:v>0.32394464354984404</c:v>
                </c:pt>
                <c:pt idx="79">
                  <c:v>0.32225269973815923</c:v>
                </c:pt>
                <c:pt idx="80">
                  <c:v>0.32056828065394688</c:v>
                </c:pt>
                <c:pt idx="81">
                  <c:v>0.3212181962061183</c:v>
                </c:pt>
                <c:pt idx="82">
                  <c:v>0.32212169357301634</c:v>
                </c:pt>
                <c:pt idx="83">
                  <c:v>0.32302263077235066</c:v>
                </c:pt>
                <c:pt idx="84">
                  <c:v>0.32392101867053491</c:v>
                </c:pt>
                <c:pt idx="85">
                  <c:v>0.32498885454590948</c:v>
                </c:pt>
                <c:pt idx="86">
                  <c:v>0.32395822871931418</c:v>
                </c:pt>
                <c:pt idx="87">
                  <c:v>0.32292942196061047</c:v>
                </c:pt>
                <c:pt idx="88">
                  <c:v>0.32352699580273858</c:v>
                </c:pt>
                <c:pt idx="89">
                  <c:v>0.32431070676024093</c:v>
                </c:pt>
                <c:pt idx="90">
                  <c:v>0.32509394147023335</c:v>
                </c:pt>
                <c:pt idx="91">
                  <c:v>0.32587670036669836</c:v>
                </c:pt>
                <c:pt idx="92">
                  <c:v>0.3266589838830844</c:v>
                </c:pt>
                <c:pt idx="93">
                  <c:v>0.32718039188333548</c:v>
                </c:pt>
                <c:pt idx="94">
                  <c:v>0.32770165066816676</c:v>
                </c:pt>
                <c:pt idx="95">
                  <c:v>0.3282227603016255</c:v>
                </c:pt>
                <c:pt idx="96">
                  <c:v>0.32890883100272233</c:v>
                </c:pt>
                <c:pt idx="97">
                  <c:v>0.32963204058029855</c:v>
                </c:pt>
                <c:pt idx="98">
                  <c:v>0.33035520710237337</c:v>
                </c:pt>
                <c:pt idx="99">
                  <c:v>0.33081474024128787</c:v>
                </c:pt>
                <c:pt idx="100">
                  <c:v>0.33127860910835139</c:v>
                </c:pt>
                <c:pt idx="101">
                  <c:v>0.33174246257989015</c:v>
                </c:pt>
                <c:pt idx="102">
                  <c:v>0.33203049465819001</c:v>
                </c:pt>
                <c:pt idx="103">
                  <c:v>0.33232131823769356</c:v>
                </c:pt>
                <c:pt idx="104">
                  <c:v>0.33261213706782877</c:v>
                </c:pt>
                <c:pt idx="105">
                  <c:v>0.33290295114871366</c:v>
                </c:pt>
                <c:pt idx="106">
                  <c:v>0.33300144325835085</c:v>
                </c:pt>
                <c:pt idx="107">
                  <c:v>0.33309993375957753</c:v>
                </c:pt>
                <c:pt idx="108">
                  <c:v>0.33319842265243282</c:v>
                </c:pt>
                <c:pt idx="109">
                  <c:v>0.33329875346469295</c:v>
                </c:pt>
                <c:pt idx="110">
                  <c:v>0.3333455804781279</c:v>
                </c:pt>
                <c:pt idx="111">
                  <c:v>0.33339240724489111</c:v>
                </c:pt>
                <c:pt idx="112">
                  <c:v>0.33343923376497991</c:v>
                </c:pt>
                <c:pt idx="113">
                  <c:v>0.33348649921862816</c:v>
                </c:pt>
                <c:pt idx="114">
                  <c:v>0.33349598749615328</c:v>
                </c:pt>
                <c:pt idx="115">
                  <c:v>0.33350547574868916</c:v>
                </c:pt>
              </c:numCache>
            </c:numRef>
          </c:yVal>
          <c:smooth val="0"/>
        </c:ser>
        <c:ser>
          <c:idx val="1"/>
          <c:order val="1"/>
          <c:tx>
            <c:v>100 cc/hr</c:v>
          </c:tx>
          <c:spPr>
            <a:ln w="28575">
              <a:noFill/>
            </a:ln>
          </c:spPr>
          <c:marker>
            <c:symbol val="square"/>
            <c:size val="5"/>
            <c:spPr>
              <a:noFill/>
              <a:ln>
                <a:solidFill>
                  <a:schemeClr val="tx1"/>
                </a:solidFill>
              </a:ln>
            </c:spPr>
          </c:marker>
          <c:xVal>
            <c:numRef>
              <c:f>Sheet1!$II$3:$II$127</c:f>
              <c:numCache>
                <c:formatCode>General</c:formatCode>
                <c:ptCount val="125"/>
                <c:pt idx="0">
                  <c:v>0</c:v>
                </c:pt>
                <c:pt idx="1">
                  <c:v>8.4745756062009313E-3</c:v>
                </c:pt>
                <c:pt idx="2">
                  <c:v>1.6949151212401876E-2</c:v>
                </c:pt>
                <c:pt idx="3">
                  <c:v>2.1186439015502278E-2</c:v>
                </c:pt>
                <c:pt idx="4">
                  <c:v>2.5423726818602742E-2</c:v>
                </c:pt>
                <c:pt idx="5">
                  <c:v>2.9661014621703261E-2</c:v>
                </c:pt>
                <c:pt idx="6">
                  <c:v>3.3898302424803746E-2</c:v>
                </c:pt>
                <c:pt idx="7">
                  <c:v>3.8135590227904095E-2</c:v>
                </c:pt>
                <c:pt idx="8">
                  <c:v>4.2372878031004563E-2</c:v>
                </c:pt>
                <c:pt idx="9">
                  <c:v>4.6610165834105002E-2</c:v>
                </c:pt>
                <c:pt idx="10">
                  <c:v>5.0847453637205484E-2</c:v>
                </c:pt>
                <c:pt idx="11">
                  <c:v>5.5084741440305923E-2</c:v>
                </c:pt>
                <c:pt idx="12">
                  <c:v>5.9322029243406606E-2</c:v>
                </c:pt>
                <c:pt idx="13">
                  <c:v>6.355931704650683E-2</c:v>
                </c:pt>
                <c:pt idx="14">
                  <c:v>6.7796604849607589E-2</c:v>
                </c:pt>
                <c:pt idx="15">
                  <c:v>7.6271180455808191E-2</c:v>
                </c:pt>
                <c:pt idx="16">
                  <c:v>8.4745756062009264E-2</c:v>
                </c:pt>
                <c:pt idx="17">
                  <c:v>9.3220331668210227E-2</c:v>
                </c:pt>
                <c:pt idx="18">
                  <c:v>0.10169490727441118</c:v>
                </c:pt>
                <c:pt idx="19">
                  <c:v>0.11016948288061199</c:v>
                </c:pt>
                <c:pt idx="20">
                  <c:v>0.11864405848681307</c:v>
                </c:pt>
                <c:pt idx="21">
                  <c:v>0.12711863409301366</c:v>
                </c:pt>
                <c:pt idx="22">
                  <c:v>0.13559320969921471</c:v>
                </c:pt>
                <c:pt idx="23">
                  <c:v>0.14406778530541575</c:v>
                </c:pt>
                <c:pt idx="24">
                  <c:v>0.15254236091161641</c:v>
                </c:pt>
                <c:pt idx="25">
                  <c:v>0.16101693651781773</c:v>
                </c:pt>
                <c:pt idx="26">
                  <c:v>0.16949151212401822</c:v>
                </c:pt>
                <c:pt idx="27">
                  <c:v>0.17796608773021952</c:v>
                </c:pt>
                <c:pt idx="28">
                  <c:v>0.18644066333642062</c:v>
                </c:pt>
                <c:pt idx="29">
                  <c:v>0.19491523894262147</c:v>
                </c:pt>
                <c:pt idx="30">
                  <c:v>0.20338981454882191</c:v>
                </c:pt>
                <c:pt idx="31">
                  <c:v>0.21186439015502331</c:v>
                </c:pt>
                <c:pt idx="32">
                  <c:v>0.22033896576122391</c:v>
                </c:pt>
                <c:pt idx="33">
                  <c:v>0.22881354136742502</c:v>
                </c:pt>
                <c:pt idx="34">
                  <c:v>0.23728811697362548</c:v>
                </c:pt>
                <c:pt idx="35">
                  <c:v>0.24576269257982691</c:v>
                </c:pt>
                <c:pt idx="36">
                  <c:v>0.25423726818602665</c:v>
                </c:pt>
                <c:pt idx="37">
                  <c:v>0.26271184379222828</c:v>
                </c:pt>
                <c:pt idx="38">
                  <c:v>0.27118641939842991</c:v>
                </c:pt>
                <c:pt idx="39">
                  <c:v>0.27966099500463104</c:v>
                </c:pt>
                <c:pt idx="40">
                  <c:v>0.28813557061083089</c:v>
                </c:pt>
                <c:pt idx="41">
                  <c:v>0.29661014621703186</c:v>
                </c:pt>
                <c:pt idx="42">
                  <c:v>0.30508472182323376</c:v>
                </c:pt>
                <c:pt idx="43">
                  <c:v>0.31355929742943434</c:v>
                </c:pt>
                <c:pt idx="44">
                  <c:v>0.32203387303563541</c:v>
                </c:pt>
                <c:pt idx="45">
                  <c:v>0.33050844864183548</c:v>
                </c:pt>
                <c:pt idx="46">
                  <c:v>0.338983024248037</c:v>
                </c:pt>
                <c:pt idx="47">
                  <c:v>0.34745759985423802</c:v>
                </c:pt>
                <c:pt idx="48">
                  <c:v>0.35593217546043832</c:v>
                </c:pt>
                <c:pt idx="49">
                  <c:v>0.36440675106663978</c:v>
                </c:pt>
                <c:pt idx="50">
                  <c:v>0.3728813266728413</c:v>
                </c:pt>
                <c:pt idx="51">
                  <c:v>0.38135590227904254</c:v>
                </c:pt>
                <c:pt idx="52">
                  <c:v>0.38983047788524355</c:v>
                </c:pt>
                <c:pt idx="53">
                  <c:v>0.39830505349144346</c:v>
                </c:pt>
                <c:pt idx="54">
                  <c:v>0.40677962909764454</c:v>
                </c:pt>
                <c:pt idx="55">
                  <c:v>0.41525420470384516</c:v>
                </c:pt>
                <c:pt idx="56">
                  <c:v>0.42372878031004668</c:v>
                </c:pt>
                <c:pt idx="57">
                  <c:v>0.43220335591624642</c:v>
                </c:pt>
                <c:pt idx="58">
                  <c:v>0.44067793152244789</c:v>
                </c:pt>
                <c:pt idx="59">
                  <c:v>0.44915250712864901</c:v>
                </c:pt>
                <c:pt idx="60">
                  <c:v>0.45762708273484998</c:v>
                </c:pt>
                <c:pt idx="61">
                  <c:v>0.46610165834105005</c:v>
                </c:pt>
                <c:pt idx="62">
                  <c:v>0.47457623394725218</c:v>
                </c:pt>
                <c:pt idx="63">
                  <c:v>0.48305080955345264</c:v>
                </c:pt>
                <c:pt idx="64">
                  <c:v>0.49152538515965449</c:v>
                </c:pt>
                <c:pt idx="65">
                  <c:v>0.49999996076585501</c:v>
                </c:pt>
                <c:pt idx="66">
                  <c:v>0.50847453637205453</c:v>
                </c:pt>
                <c:pt idx="67">
                  <c:v>0.51694911197825555</c:v>
                </c:pt>
                <c:pt idx="68">
                  <c:v>0.52542368758445668</c:v>
                </c:pt>
                <c:pt idx="69">
                  <c:v>0.53389826319065725</c:v>
                </c:pt>
                <c:pt idx="70">
                  <c:v>0.54237283879685827</c:v>
                </c:pt>
                <c:pt idx="71">
                  <c:v>0.55084741440306084</c:v>
                </c:pt>
                <c:pt idx="72">
                  <c:v>0.55932199000926008</c:v>
                </c:pt>
                <c:pt idx="73">
                  <c:v>0.56779656561546099</c:v>
                </c:pt>
                <c:pt idx="74">
                  <c:v>0.57627114122166156</c:v>
                </c:pt>
                <c:pt idx="75">
                  <c:v>0.5847457168278628</c:v>
                </c:pt>
                <c:pt idx="76">
                  <c:v>0.59322029243406371</c:v>
                </c:pt>
                <c:pt idx="77">
                  <c:v>0.60169486804026473</c:v>
                </c:pt>
                <c:pt idx="78">
                  <c:v>0.61016944364646564</c:v>
                </c:pt>
                <c:pt idx="79">
                  <c:v>0.61864401925266665</c:v>
                </c:pt>
                <c:pt idx="80">
                  <c:v>0.62711859485886734</c:v>
                </c:pt>
                <c:pt idx="81">
                  <c:v>0.63559317046506825</c:v>
                </c:pt>
                <c:pt idx="82">
                  <c:v>0.64406774607126926</c:v>
                </c:pt>
                <c:pt idx="83">
                  <c:v>0.65254232167747062</c:v>
                </c:pt>
                <c:pt idx="84">
                  <c:v>0.66101689728367286</c:v>
                </c:pt>
                <c:pt idx="85">
                  <c:v>0.66949147288987521</c:v>
                </c:pt>
                <c:pt idx="86">
                  <c:v>0.67796604849607411</c:v>
                </c:pt>
                <c:pt idx="87">
                  <c:v>0.68644062410227369</c:v>
                </c:pt>
                <c:pt idx="88">
                  <c:v>0.69491519970847471</c:v>
                </c:pt>
                <c:pt idx="89">
                  <c:v>0.70338977531467561</c:v>
                </c:pt>
                <c:pt idx="90">
                  <c:v>0.71186435092087663</c:v>
                </c:pt>
                <c:pt idx="91">
                  <c:v>0.72033892652707765</c:v>
                </c:pt>
                <c:pt idx="92">
                  <c:v>0.72881350213327978</c:v>
                </c:pt>
                <c:pt idx="93">
                  <c:v>0.73728807773948046</c:v>
                </c:pt>
                <c:pt idx="94">
                  <c:v>0.74576265334568148</c:v>
                </c:pt>
                <c:pt idx="95">
                  <c:v>0.75423722895188094</c:v>
                </c:pt>
                <c:pt idx="96">
                  <c:v>0.76271180455808474</c:v>
                </c:pt>
                <c:pt idx="97">
                  <c:v>0.77118638016428276</c:v>
                </c:pt>
                <c:pt idx="98">
                  <c:v>0.77966095577048489</c:v>
                </c:pt>
                <c:pt idx="99">
                  <c:v>0.78813553137668468</c:v>
                </c:pt>
                <c:pt idx="100">
                  <c:v>0.7966101069828857</c:v>
                </c:pt>
                <c:pt idx="101">
                  <c:v>0.80508468258908794</c:v>
                </c:pt>
                <c:pt idx="102">
                  <c:v>0.81355925819528763</c:v>
                </c:pt>
                <c:pt idx="103">
                  <c:v>0.82203383380148864</c:v>
                </c:pt>
                <c:pt idx="104">
                  <c:v>0.83050840940768922</c:v>
                </c:pt>
                <c:pt idx="105">
                  <c:v>0.83898298501389013</c:v>
                </c:pt>
                <c:pt idx="106">
                  <c:v>0.84745756062009092</c:v>
                </c:pt>
                <c:pt idx="107">
                  <c:v>0.85593213622629183</c:v>
                </c:pt>
                <c:pt idx="108">
                  <c:v>0.86440671183249251</c:v>
                </c:pt>
                <c:pt idx="109">
                  <c:v>0.87288128743869586</c:v>
                </c:pt>
                <c:pt idx="110">
                  <c:v>0.88135586304489577</c:v>
                </c:pt>
                <c:pt idx="111">
                  <c:v>0.8898304386510969</c:v>
                </c:pt>
                <c:pt idx="112">
                  <c:v>0.8983050142572967</c:v>
                </c:pt>
                <c:pt idx="113">
                  <c:v>0.9067795898634976</c:v>
                </c:pt>
                <c:pt idx="114">
                  <c:v>0.9152541654696984</c:v>
                </c:pt>
                <c:pt idx="115">
                  <c:v>0.92372874107589964</c:v>
                </c:pt>
                <c:pt idx="116">
                  <c:v>0.93220331668210121</c:v>
                </c:pt>
                <c:pt idx="117">
                  <c:v>0.94067789228830334</c:v>
                </c:pt>
                <c:pt idx="118">
                  <c:v>0.94915246789450192</c:v>
                </c:pt>
                <c:pt idx="119">
                  <c:v>0.95762704350070404</c:v>
                </c:pt>
                <c:pt idx="120">
                  <c:v>0.96610161910690373</c:v>
                </c:pt>
                <c:pt idx="121">
                  <c:v>0.97457619471310453</c:v>
                </c:pt>
                <c:pt idx="122">
                  <c:v>0.98305077031930566</c:v>
                </c:pt>
                <c:pt idx="123">
                  <c:v>0.99152534592550556</c:v>
                </c:pt>
                <c:pt idx="124">
                  <c:v>0.99999992153170769</c:v>
                </c:pt>
              </c:numCache>
            </c:numRef>
          </c:xVal>
          <c:yVal>
            <c:numRef>
              <c:f>Sheet1!$FN$3:$FN$127</c:f>
              <c:numCache>
                <c:formatCode>General</c:formatCode>
                <c:ptCount val="125"/>
                <c:pt idx="0">
                  <c:v>1.2367333220644578E-2</c:v>
                </c:pt>
                <c:pt idx="1">
                  <c:v>0.16177884864366568</c:v>
                </c:pt>
                <c:pt idx="2">
                  <c:v>0.21066100616539793</c:v>
                </c:pt>
                <c:pt idx="3">
                  <c:v>0.22771378127990191</c:v>
                </c:pt>
                <c:pt idx="4">
                  <c:v>0.25469869383343408</c:v>
                </c:pt>
                <c:pt idx="5">
                  <c:v>0.26815178628448788</c:v>
                </c:pt>
                <c:pt idx="6">
                  <c:v>0.24925464826450602</c:v>
                </c:pt>
                <c:pt idx="7">
                  <c:v>0.27943181132843248</c:v>
                </c:pt>
                <c:pt idx="8">
                  <c:v>0.25818267810672246</c:v>
                </c:pt>
                <c:pt idx="9">
                  <c:v>0.23986078793254484</c:v>
                </c:pt>
                <c:pt idx="10">
                  <c:v>0.27447364939435487</c:v>
                </c:pt>
                <c:pt idx="11">
                  <c:v>0.266916821088931</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0.24381680850157891</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0.31602759636606143</c:v>
                </c:pt>
                <c:pt idx="46">
                  <c:v>0.31843164733710738</c:v>
                </c:pt>
                <c:pt idx="47">
                  <c:v>0.3246240951266583</c:v>
                </c:pt>
                <c:pt idx="48">
                  <c:v>0.32323400463124857</c:v>
                </c:pt>
                <c:pt idx="49">
                  <c:v>0.31601878031182362</c:v>
                </c:pt>
                <c:pt idx="50">
                  <c:v>0.31953384105539806</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0.31734849971171075</c:v>
                </c:pt>
                <c:pt idx="68">
                  <c:v>0.31777666129733462</c:v>
                </c:pt>
                <c:pt idx="69">
                  <c:v>0.32138914748681596</c:v>
                </c:pt>
                <c:pt idx="70">
                  <c:v>0.32502338093979777</c:v>
                </c:pt>
                <c:pt idx="71">
                  <c:v>0.32428026378977159</c:v>
                </c:pt>
                <c:pt idx="72">
                  <c:v>0.32525350544446557</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0.32678105169831728</c:v>
                </c:pt>
                <c:pt idx="89">
                  <c:v>0.32694521009033906</c:v>
                </c:pt>
                <c:pt idx="90">
                  <c:v>0.32736927898325829</c:v>
                </c:pt>
                <c:pt idx="91">
                  <c:v>0.32779214622638159</c:v>
                </c:pt>
                <c:pt idx="92">
                  <c:v>0.32821381692001417</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0.33150337604514857</c:v>
                </c:pt>
                <c:pt idx="101">
                  <c:v>0.33192554476017128</c:v>
                </c:pt>
                <c:pt idx="102">
                  <c:v>0.33217171188862127</c:v>
                </c:pt>
                <c:pt idx="103">
                  <c:v>0.33241780857957104</c:v>
                </c:pt>
                <c:pt idx="104">
                  <c:v>0.33266383486324813</c:v>
                </c:pt>
                <c:pt idx="105">
                  <c:v>0.33294750141954393</c:v>
                </c:pt>
                <c:pt idx="106">
                  <c:v>0.33303881228433296</c:v>
                </c:pt>
                <c:pt idx="107">
                  <c:v>0.33313011771318946</c:v>
                </c:pt>
                <c:pt idx="108">
                  <c:v>0.33322580643637228</c:v>
                </c:pt>
                <c:pt idx="109">
                  <c:v>0.33332149198370603</c:v>
                </c:pt>
                <c:pt idx="110">
                  <c:v>0.33336366818189556</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2"/>
          <c:order val="2"/>
          <c:tx>
            <c:v>200 cc/hr</c:v>
          </c:tx>
          <c:spPr>
            <a:ln w="28575">
              <a:noFill/>
            </a:ln>
          </c:spPr>
          <c:marker>
            <c:symbol val="triangle"/>
            <c:size val="5"/>
            <c:spPr>
              <a:noFill/>
              <a:ln>
                <a:solidFill>
                  <a:schemeClr val="tx1"/>
                </a:solidFill>
              </a:ln>
            </c:spPr>
          </c:marker>
          <c:xVal>
            <c:numRef>
              <c:f>Sheet1!$IJ$3:$IJ$123</c:f>
              <c:numCache>
                <c:formatCode>General</c:formatCode>
                <c:ptCount val="121"/>
                <c:pt idx="0">
                  <c:v>0</c:v>
                </c:pt>
                <c:pt idx="1">
                  <c:v>8.7719273309173444E-3</c:v>
                </c:pt>
                <c:pt idx="2">
                  <c:v>1.7543854661834727E-2</c:v>
                </c:pt>
                <c:pt idx="3">
                  <c:v>2.1929818327293425E-2</c:v>
                </c:pt>
                <c:pt idx="4">
                  <c:v>2.6315781992752023E-2</c:v>
                </c:pt>
                <c:pt idx="5">
                  <c:v>3.0701745658210808E-2</c:v>
                </c:pt>
                <c:pt idx="6">
                  <c:v>3.5087709323669412E-2</c:v>
                </c:pt>
                <c:pt idx="7">
                  <c:v>3.9473672989128163E-2</c:v>
                </c:pt>
                <c:pt idx="8">
                  <c:v>4.3859636654586844E-2</c:v>
                </c:pt>
                <c:pt idx="9">
                  <c:v>4.8245600320045393E-2</c:v>
                </c:pt>
                <c:pt idx="10">
                  <c:v>5.2631563985504067E-2</c:v>
                </c:pt>
                <c:pt idx="11">
                  <c:v>5.7017527650962879E-2</c:v>
                </c:pt>
                <c:pt idx="12">
                  <c:v>6.1403491316421609E-2</c:v>
                </c:pt>
                <c:pt idx="13">
                  <c:v>6.5789454981880102E-2</c:v>
                </c:pt>
                <c:pt idx="14">
                  <c:v>7.0175418647338783E-2</c:v>
                </c:pt>
                <c:pt idx="15">
                  <c:v>7.8947345978256089E-2</c:v>
                </c:pt>
                <c:pt idx="16">
                  <c:v>8.7719273309173465E-2</c:v>
                </c:pt>
                <c:pt idx="17">
                  <c:v>9.6491200640090785E-2</c:v>
                </c:pt>
                <c:pt idx="18">
                  <c:v>0.10526312797100849</c:v>
                </c:pt>
                <c:pt idx="19">
                  <c:v>0.11403505530192549</c:v>
                </c:pt>
                <c:pt idx="20">
                  <c:v>0.12280698263284283</c:v>
                </c:pt>
                <c:pt idx="21">
                  <c:v>0.13157890996376018</c:v>
                </c:pt>
                <c:pt idx="22">
                  <c:v>0.14035083729467737</c:v>
                </c:pt>
                <c:pt idx="23">
                  <c:v>0.14912276462559482</c:v>
                </c:pt>
                <c:pt idx="24">
                  <c:v>0.15789469195651221</c:v>
                </c:pt>
                <c:pt idx="25">
                  <c:v>0.16666661928742971</c:v>
                </c:pt>
                <c:pt idx="26">
                  <c:v>0.1754385466183469</c:v>
                </c:pt>
                <c:pt idx="27">
                  <c:v>0.18421047394926457</c:v>
                </c:pt>
                <c:pt idx="28">
                  <c:v>0.19298240128018171</c:v>
                </c:pt>
                <c:pt idx="29">
                  <c:v>0.20175432861109893</c:v>
                </c:pt>
                <c:pt idx="30">
                  <c:v>0.21052625594201629</c:v>
                </c:pt>
                <c:pt idx="31">
                  <c:v>0.21929818327293435</c:v>
                </c:pt>
                <c:pt idx="32">
                  <c:v>0.2280701106038506</c:v>
                </c:pt>
                <c:pt idx="33">
                  <c:v>0.23684203793476841</c:v>
                </c:pt>
                <c:pt idx="34">
                  <c:v>0.24561396526568566</c:v>
                </c:pt>
                <c:pt idx="35">
                  <c:v>0.25438589259660332</c:v>
                </c:pt>
                <c:pt idx="36">
                  <c:v>0.26315781992752035</c:v>
                </c:pt>
                <c:pt idx="37">
                  <c:v>0.27192974725843788</c:v>
                </c:pt>
                <c:pt idx="38">
                  <c:v>0.28070167458935502</c:v>
                </c:pt>
                <c:pt idx="39">
                  <c:v>0.28947360192027344</c:v>
                </c:pt>
                <c:pt idx="40">
                  <c:v>0.29824552925118969</c:v>
                </c:pt>
                <c:pt idx="41">
                  <c:v>0.30701745658210705</c:v>
                </c:pt>
                <c:pt idx="42">
                  <c:v>0.31578938391302508</c:v>
                </c:pt>
                <c:pt idx="43">
                  <c:v>0.32456131124394288</c:v>
                </c:pt>
                <c:pt idx="44">
                  <c:v>0.33333323857485997</c:v>
                </c:pt>
                <c:pt idx="45">
                  <c:v>0.342105165905777</c:v>
                </c:pt>
                <c:pt idx="46">
                  <c:v>0.35087709323669453</c:v>
                </c:pt>
                <c:pt idx="47">
                  <c:v>0.35964902056761117</c:v>
                </c:pt>
                <c:pt idx="48">
                  <c:v>0.36842094789852936</c:v>
                </c:pt>
                <c:pt idx="49">
                  <c:v>0.37719287522944756</c:v>
                </c:pt>
                <c:pt idx="50">
                  <c:v>0.38596480256036397</c:v>
                </c:pt>
                <c:pt idx="51">
                  <c:v>0.394736729891281</c:v>
                </c:pt>
                <c:pt idx="52">
                  <c:v>0.40350865722219786</c:v>
                </c:pt>
                <c:pt idx="53">
                  <c:v>0.41228058455311528</c:v>
                </c:pt>
                <c:pt idx="54">
                  <c:v>0.42105251188403342</c:v>
                </c:pt>
                <c:pt idx="55">
                  <c:v>0.42982443921495161</c:v>
                </c:pt>
                <c:pt idx="56">
                  <c:v>0.43859636654586798</c:v>
                </c:pt>
                <c:pt idx="57">
                  <c:v>0.44736829387678523</c:v>
                </c:pt>
                <c:pt idx="58">
                  <c:v>0.45614022120770192</c:v>
                </c:pt>
                <c:pt idx="59">
                  <c:v>0.46491214853861934</c:v>
                </c:pt>
                <c:pt idx="60">
                  <c:v>0.47368407586953748</c:v>
                </c:pt>
                <c:pt idx="61">
                  <c:v>0.48245600320045523</c:v>
                </c:pt>
                <c:pt idx="62">
                  <c:v>0.49122793053137126</c:v>
                </c:pt>
                <c:pt idx="63">
                  <c:v>0.49999985786228923</c:v>
                </c:pt>
                <c:pt idx="64">
                  <c:v>0.50877178519320609</c:v>
                </c:pt>
                <c:pt idx="65">
                  <c:v>0.51754371252412468</c:v>
                </c:pt>
                <c:pt idx="66">
                  <c:v>0.52631563985504048</c:v>
                </c:pt>
                <c:pt idx="67">
                  <c:v>0.53508756718595663</c:v>
                </c:pt>
                <c:pt idx="68">
                  <c:v>0.54385949451687743</c:v>
                </c:pt>
                <c:pt idx="69">
                  <c:v>0.55263142184779268</c:v>
                </c:pt>
                <c:pt idx="70">
                  <c:v>0.56140334917870949</c:v>
                </c:pt>
                <c:pt idx="71">
                  <c:v>0.57017527650962896</c:v>
                </c:pt>
                <c:pt idx="72">
                  <c:v>0.57894720384054565</c:v>
                </c:pt>
                <c:pt idx="73">
                  <c:v>0.58771913117146157</c:v>
                </c:pt>
                <c:pt idx="74">
                  <c:v>0.5964910585023796</c:v>
                </c:pt>
                <c:pt idx="75">
                  <c:v>0.6052629858332953</c:v>
                </c:pt>
                <c:pt idx="76">
                  <c:v>0.61403491316421521</c:v>
                </c:pt>
                <c:pt idx="77">
                  <c:v>0.62280684049513291</c:v>
                </c:pt>
                <c:pt idx="78">
                  <c:v>0.63157876782604849</c:v>
                </c:pt>
                <c:pt idx="79">
                  <c:v>0.64035069515696608</c:v>
                </c:pt>
                <c:pt idx="80">
                  <c:v>0.64912262248788577</c:v>
                </c:pt>
                <c:pt idx="81">
                  <c:v>0.65789454981880213</c:v>
                </c:pt>
                <c:pt idx="82">
                  <c:v>0.66666647714971983</c:v>
                </c:pt>
                <c:pt idx="83">
                  <c:v>0.67543840448063563</c:v>
                </c:pt>
                <c:pt idx="84">
                  <c:v>0.68421033181155178</c:v>
                </c:pt>
                <c:pt idx="85">
                  <c:v>0.69298225914247025</c:v>
                </c:pt>
                <c:pt idx="86">
                  <c:v>0.70175418647338894</c:v>
                </c:pt>
                <c:pt idx="87">
                  <c:v>0.71052611380430486</c:v>
                </c:pt>
                <c:pt idx="88">
                  <c:v>0.71929804113522233</c:v>
                </c:pt>
                <c:pt idx="89">
                  <c:v>0.72806996846613969</c:v>
                </c:pt>
                <c:pt idx="90">
                  <c:v>0.73684189579705694</c:v>
                </c:pt>
                <c:pt idx="91">
                  <c:v>0.74561382312797464</c:v>
                </c:pt>
                <c:pt idx="92">
                  <c:v>0.75438575045889411</c:v>
                </c:pt>
                <c:pt idx="93">
                  <c:v>0.76315767778981036</c:v>
                </c:pt>
                <c:pt idx="94">
                  <c:v>0.77192960512072795</c:v>
                </c:pt>
                <c:pt idx="95">
                  <c:v>0.78070153245164364</c:v>
                </c:pt>
                <c:pt idx="96">
                  <c:v>0.78947345978256056</c:v>
                </c:pt>
                <c:pt idx="97">
                  <c:v>0.79824538711347992</c:v>
                </c:pt>
                <c:pt idx="98">
                  <c:v>0.80701731444439573</c:v>
                </c:pt>
                <c:pt idx="99">
                  <c:v>0.8157892417753132</c:v>
                </c:pt>
                <c:pt idx="100">
                  <c:v>0.82456116910622845</c:v>
                </c:pt>
                <c:pt idx="101">
                  <c:v>0.83333309643714781</c:v>
                </c:pt>
                <c:pt idx="102">
                  <c:v>0.84210502376806562</c:v>
                </c:pt>
                <c:pt idx="103">
                  <c:v>0.85087695109898265</c:v>
                </c:pt>
                <c:pt idx="104">
                  <c:v>0.85964887842990234</c:v>
                </c:pt>
                <c:pt idx="105">
                  <c:v>0.86842080576081715</c:v>
                </c:pt>
                <c:pt idx="106">
                  <c:v>0.87719273309173462</c:v>
                </c:pt>
                <c:pt idx="107">
                  <c:v>0.88596466042265043</c:v>
                </c:pt>
                <c:pt idx="108">
                  <c:v>0.89473658775356857</c:v>
                </c:pt>
                <c:pt idx="109">
                  <c:v>0.9035085150844866</c:v>
                </c:pt>
                <c:pt idx="110">
                  <c:v>0.91228044241540385</c:v>
                </c:pt>
                <c:pt idx="111">
                  <c:v>0.92105236974631888</c:v>
                </c:pt>
                <c:pt idx="112">
                  <c:v>0.92982429707723868</c:v>
                </c:pt>
                <c:pt idx="113">
                  <c:v>0.93859622440815593</c:v>
                </c:pt>
                <c:pt idx="114">
                  <c:v>0.94736815173907329</c:v>
                </c:pt>
                <c:pt idx="115">
                  <c:v>0.95614007906999188</c:v>
                </c:pt>
                <c:pt idx="116">
                  <c:v>0.96491200640090802</c:v>
                </c:pt>
                <c:pt idx="117">
                  <c:v>0.9736839337318256</c:v>
                </c:pt>
                <c:pt idx="118">
                  <c:v>0.98245586106274119</c:v>
                </c:pt>
                <c:pt idx="119">
                  <c:v>0.99122778839365877</c:v>
                </c:pt>
                <c:pt idx="120">
                  <c:v>0.99999971572457846</c:v>
                </c:pt>
              </c:numCache>
            </c:numRef>
          </c:xVal>
          <c:yVal>
            <c:numRef>
              <c:f>Sheet1!$FO$3:$FO$123</c:f>
              <c:numCache>
                <c:formatCode>General</c:formatCode>
                <c:ptCount val="121"/>
                <c:pt idx="0">
                  <c:v>1.1288283397143342E-2</c:v>
                </c:pt>
                <c:pt idx="1">
                  <c:v>0.14881385412311743</c:v>
                </c:pt>
                <c:pt idx="2">
                  <c:v>0.19977131529740449</c:v>
                </c:pt>
                <c:pt idx="3">
                  <c:v>0.21270836839909232</c:v>
                </c:pt>
                <c:pt idx="4">
                  <c:v>0.24392952372669904</c:v>
                </c:pt>
                <c:pt idx="5">
                  <c:v>0.24531174135443473</c:v>
                </c:pt>
                <c:pt idx="6">
                  <c:v>0.21868616103981658</c:v>
                </c:pt>
                <c:pt idx="7">
                  <c:v>0.25077277103703238</c:v>
                </c:pt>
                <c:pt idx="8">
                  <c:v>0.23815041557213193</c:v>
                </c:pt>
                <c:pt idx="9">
                  <c:v>0.23682372033103852</c:v>
                </c:pt>
                <c:pt idx="10">
                  <c:v>0.23104120852838361</c:v>
                </c:pt>
                <c:pt idx="11">
                  <c:v>0.25820727074631505</c:v>
                </c:pt>
                <c:pt idx="12">
                  <c:v>0.24449071473288314</c:v>
                </c:pt>
                <c:pt idx="13">
                  <c:v>0.23654897695991689</c:v>
                </c:pt>
                <c:pt idx="14">
                  <c:v>0.22522331162920786</c:v>
                </c:pt>
                <c:pt idx="15">
                  <c:v>0.24605567963094188</c:v>
                </c:pt>
                <c:pt idx="16">
                  <c:v>0.21807390402407806</c:v>
                </c:pt>
                <c:pt idx="17">
                  <c:v>0.22789958164999879</c:v>
                </c:pt>
                <c:pt idx="18">
                  <c:v>0.26629595141110018</c:v>
                </c:pt>
                <c:pt idx="19">
                  <c:v>0.23008082067024965</c:v>
                </c:pt>
                <c:pt idx="20">
                  <c:v>0.23586101628377487</c:v>
                </c:pt>
                <c:pt idx="21">
                  <c:v>0.23438308348272996</c:v>
                </c:pt>
                <c:pt idx="22">
                  <c:v>0.25791372038035332</c:v>
                </c:pt>
                <c:pt idx="23">
                  <c:v>0.23009125771313341</c:v>
                </c:pt>
                <c:pt idx="24">
                  <c:v>0.24014115807248781</c:v>
                </c:pt>
                <c:pt idx="25">
                  <c:v>0.24532955339144491</c:v>
                </c:pt>
                <c:pt idx="26">
                  <c:v>0.25996767186599201</c:v>
                </c:pt>
                <c:pt idx="27">
                  <c:v>0.25408913436886288</c:v>
                </c:pt>
                <c:pt idx="28">
                  <c:v>0.26176035403871373</c:v>
                </c:pt>
                <c:pt idx="29">
                  <c:v>0.269288040201831</c:v>
                </c:pt>
                <c:pt idx="30">
                  <c:v>0.25275664534676734</c:v>
                </c:pt>
                <c:pt idx="31">
                  <c:v>0.26077939996048582</c:v>
                </c:pt>
                <c:pt idx="32">
                  <c:v>0.27503348732312677</c:v>
                </c:pt>
                <c:pt idx="33">
                  <c:v>0.2889040828071554</c:v>
                </c:pt>
                <c:pt idx="34">
                  <c:v>0.27767704491456902</c:v>
                </c:pt>
                <c:pt idx="35">
                  <c:v>0.28620696633391024</c:v>
                </c:pt>
                <c:pt idx="36">
                  <c:v>0.30492386293703766</c:v>
                </c:pt>
                <c:pt idx="37">
                  <c:v>0.30978010627379282</c:v>
                </c:pt>
                <c:pt idx="38">
                  <c:v>0.30457038060013936</c:v>
                </c:pt>
                <c:pt idx="39">
                  <c:v>0.29823722699289584</c:v>
                </c:pt>
                <c:pt idx="40">
                  <c:v>0.30990837780962277</c:v>
                </c:pt>
                <c:pt idx="41">
                  <c:v>0.31873894739314224</c:v>
                </c:pt>
                <c:pt idx="42">
                  <c:v>0.31906772009496404</c:v>
                </c:pt>
                <c:pt idx="43">
                  <c:v>0.31993793691992289</c:v>
                </c:pt>
                <c:pt idx="44">
                  <c:v>0.31879525798455238</c:v>
                </c:pt>
                <c:pt idx="45">
                  <c:v>0.32088029628833814</c:v>
                </c:pt>
                <c:pt idx="46">
                  <c:v>0.31833991558618746</c:v>
                </c:pt>
                <c:pt idx="47">
                  <c:v>0.31778793147428958</c:v>
                </c:pt>
                <c:pt idx="48">
                  <c:v>0.31155017992345718</c:v>
                </c:pt>
                <c:pt idx="49">
                  <c:v>0.30786816861887895</c:v>
                </c:pt>
                <c:pt idx="50">
                  <c:v>0.31577093467330897</c:v>
                </c:pt>
                <c:pt idx="51">
                  <c:v>0.31738113386844269</c:v>
                </c:pt>
                <c:pt idx="52">
                  <c:v>0.31148774301802867</c:v>
                </c:pt>
                <c:pt idx="53">
                  <c:v>0.30667613198803012</c:v>
                </c:pt>
                <c:pt idx="54">
                  <c:v>0.31482658886846526</c:v>
                </c:pt>
                <c:pt idx="55">
                  <c:v>0.31657665211229996</c:v>
                </c:pt>
                <c:pt idx="56">
                  <c:v>0.31144978206956248</c:v>
                </c:pt>
                <c:pt idx="57">
                  <c:v>0.30733905147436241</c:v>
                </c:pt>
                <c:pt idx="58">
                  <c:v>0.30887300545549795</c:v>
                </c:pt>
                <c:pt idx="59">
                  <c:v>0.31262332242294882</c:v>
                </c:pt>
                <c:pt idx="60">
                  <c:v>0.31563577432956441</c:v>
                </c:pt>
                <c:pt idx="61">
                  <c:v>0.31666386304205846</c:v>
                </c:pt>
                <c:pt idx="62">
                  <c:v>0.31241943210011308</c:v>
                </c:pt>
                <c:pt idx="63">
                  <c:v>0.31259343477296081</c:v>
                </c:pt>
                <c:pt idx="64">
                  <c:v>0.31409242121108638</c:v>
                </c:pt>
                <c:pt idx="65">
                  <c:v>0.31688099548243853</c:v>
                </c:pt>
                <c:pt idx="66">
                  <c:v>0.31453255961757981</c:v>
                </c:pt>
                <c:pt idx="67">
                  <c:v>0.31702283747906107</c:v>
                </c:pt>
                <c:pt idx="68">
                  <c:v>0.31932543136906133</c:v>
                </c:pt>
                <c:pt idx="69">
                  <c:v>0.32195963277162398</c:v>
                </c:pt>
                <c:pt idx="70">
                  <c:v>0.32325339340217668</c:v>
                </c:pt>
                <c:pt idx="71">
                  <c:v>0.32220954170743982</c:v>
                </c:pt>
                <c:pt idx="72">
                  <c:v>0.32117057271054539</c:v>
                </c:pt>
                <c:pt idx="73">
                  <c:v>0.32346951318310047</c:v>
                </c:pt>
                <c:pt idx="74">
                  <c:v>0.3247302709410485</c:v>
                </c:pt>
                <c:pt idx="75">
                  <c:v>0.32672405726138548</c:v>
                </c:pt>
                <c:pt idx="76">
                  <c:v>0.32786274470994337</c:v>
                </c:pt>
                <c:pt idx="77">
                  <c:v>0.32702261397991667</c:v>
                </c:pt>
                <c:pt idx="78">
                  <c:v>0.32623590504866706</c:v>
                </c:pt>
                <c:pt idx="79">
                  <c:v>0.3255361746181798</c:v>
                </c:pt>
                <c:pt idx="80">
                  <c:v>0.3250283022150825</c:v>
                </c:pt>
                <c:pt idx="81">
                  <c:v>0.32449372150402239</c:v>
                </c:pt>
                <c:pt idx="82">
                  <c:v>0.32530388372984315</c:v>
                </c:pt>
                <c:pt idx="83">
                  <c:v>0.32611124196487262</c:v>
                </c:pt>
                <c:pt idx="84">
                  <c:v>0.32675170106955626</c:v>
                </c:pt>
                <c:pt idx="85">
                  <c:v>0.32604424478883348</c:v>
                </c:pt>
                <c:pt idx="86">
                  <c:v>0.32546851862875542</c:v>
                </c:pt>
                <c:pt idx="87">
                  <c:v>0.32532799545771368</c:v>
                </c:pt>
                <c:pt idx="88">
                  <c:v>0.3251320846433553</c:v>
                </c:pt>
                <c:pt idx="89">
                  <c:v>0.32555751880577016</c:v>
                </c:pt>
                <c:pt idx="90">
                  <c:v>0.32615435412027582</c:v>
                </c:pt>
                <c:pt idx="91">
                  <c:v>0.32675013508227296</c:v>
                </c:pt>
                <c:pt idx="92">
                  <c:v>0.32734486448317934</c:v>
                </c:pt>
                <c:pt idx="93">
                  <c:v>0.32762516357180455</c:v>
                </c:pt>
                <c:pt idx="94">
                  <c:v>0.32809434267266391</c:v>
                </c:pt>
                <c:pt idx="95">
                  <c:v>0.32856323666154907</c:v>
                </c:pt>
                <c:pt idx="96">
                  <c:v>0.32919710066282382</c:v>
                </c:pt>
                <c:pt idx="97">
                  <c:v>0.3298305797099082</c:v>
                </c:pt>
                <c:pt idx="98">
                  <c:v>0.33051671486643364</c:v>
                </c:pt>
                <c:pt idx="99">
                  <c:v>0.33093896435407616</c:v>
                </c:pt>
                <c:pt idx="100">
                  <c:v>0.33136109302055616</c:v>
                </c:pt>
                <c:pt idx="101">
                  <c:v>0.33178310091772484</c:v>
                </c:pt>
                <c:pt idx="102">
                  <c:v>0.33206679369157444</c:v>
                </c:pt>
                <c:pt idx="103">
                  <c:v>0.33235046957608005</c:v>
                </c:pt>
                <c:pt idx="104">
                  <c:v>0.33263412857274888</c:v>
                </c:pt>
                <c:pt idx="105">
                  <c:v>0.33292215541364789</c:v>
                </c:pt>
                <c:pt idx="106">
                  <c:v>0.33301784599997647</c:v>
                </c:pt>
                <c:pt idx="107">
                  <c:v>0.33311353341044492</c:v>
                </c:pt>
                <c:pt idx="108">
                  <c:v>0.33321202621327967</c:v>
                </c:pt>
                <c:pt idx="109">
                  <c:v>0.33331051740765444</c:v>
                </c:pt>
                <c:pt idx="110">
                  <c:v>0.33335550213083803</c:v>
                </c:pt>
                <c:pt idx="111">
                  <c:v>0.33340048611940082</c:v>
                </c:pt>
                <c:pt idx="112">
                  <c:v>0.33344546937335889</c:v>
                </c:pt>
                <c:pt idx="113">
                  <c:v>0.33349045189273024</c:v>
                </c:pt>
                <c:pt idx="114">
                  <c:v>0.33349950107495602</c:v>
                </c:pt>
                <c:pt idx="115">
                  <c:v>0.33350855020951187</c:v>
                </c:pt>
                <c:pt idx="116">
                  <c:v>0.33351759929639907</c:v>
                </c:pt>
                <c:pt idx="117">
                  <c:v>0.33352225564362625</c:v>
                </c:pt>
                <c:pt idx="118">
                  <c:v>0.33352735120035215</c:v>
                </c:pt>
                <c:pt idx="119">
                  <c:v>0.33353244674365651</c:v>
                </c:pt>
                <c:pt idx="120">
                  <c:v>0.33353473096177233</c:v>
                </c:pt>
              </c:numCache>
            </c:numRef>
          </c:yVal>
          <c:smooth val="0"/>
        </c:ser>
        <c:ser>
          <c:idx val="3"/>
          <c:order val="3"/>
          <c:tx>
            <c:v>280 cc/hr</c:v>
          </c:tx>
          <c:spPr>
            <a:ln w="28575">
              <a:noFill/>
            </a:ln>
          </c:spPr>
          <c:marker>
            <c:symbol val="x"/>
            <c:size val="5"/>
            <c:spPr>
              <a:noFill/>
              <a:ln>
                <a:solidFill>
                  <a:schemeClr val="tx1"/>
                </a:solidFill>
              </a:ln>
            </c:spPr>
          </c:marker>
          <c:xVal>
            <c:numRef>
              <c:f>Sheet1!$IK$3:$IK$132</c:f>
              <c:numCache>
                <c:formatCode>General</c:formatCode>
                <c:ptCount val="130"/>
                <c:pt idx="0">
                  <c:v>0</c:v>
                </c:pt>
                <c:pt idx="1">
                  <c:v>8.1300793336045001E-3</c:v>
                </c:pt>
                <c:pt idx="2">
                  <c:v>1.6260158667209063E-2</c:v>
                </c:pt>
                <c:pt idx="3">
                  <c:v>2.0325198334011238E-2</c:v>
                </c:pt>
                <c:pt idx="4">
                  <c:v>2.4390238000813542E-2</c:v>
                </c:pt>
                <c:pt idx="5">
                  <c:v>2.8455277667615849E-2</c:v>
                </c:pt>
                <c:pt idx="6">
                  <c:v>3.2520317334418E-2</c:v>
                </c:pt>
                <c:pt idx="7">
                  <c:v>3.6585357001220349E-2</c:v>
                </c:pt>
                <c:pt idx="8">
                  <c:v>4.0650396668022476E-2</c:v>
                </c:pt>
                <c:pt idx="9">
                  <c:v>4.4715436334824922E-2</c:v>
                </c:pt>
                <c:pt idx="10">
                  <c:v>4.8780476001627091E-2</c:v>
                </c:pt>
                <c:pt idx="11">
                  <c:v>5.2845515668429141E-2</c:v>
                </c:pt>
                <c:pt idx="12">
                  <c:v>5.6910555335231504E-2</c:v>
                </c:pt>
                <c:pt idx="13">
                  <c:v>6.0975595002033783E-2</c:v>
                </c:pt>
                <c:pt idx="14">
                  <c:v>6.5040634668836125E-2</c:v>
                </c:pt>
                <c:pt idx="15">
                  <c:v>7.3170714002440504E-2</c:v>
                </c:pt>
                <c:pt idx="16">
                  <c:v>8.1300793336044994E-2</c:v>
                </c:pt>
                <c:pt idx="17">
                  <c:v>8.9430872669649789E-2</c:v>
                </c:pt>
                <c:pt idx="18">
                  <c:v>9.7560952003254209E-2</c:v>
                </c:pt>
                <c:pt idx="19">
                  <c:v>0.10569103133685864</c:v>
                </c:pt>
                <c:pt idx="20">
                  <c:v>0.11382111067046298</c:v>
                </c:pt>
                <c:pt idx="21">
                  <c:v>0.12195119000406734</c:v>
                </c:pt>
                <c:pt idx="22">
                  <c:v>0.13008126933767197</c:v>
                </c:pt>
                <c:pt idx="23">
                  <c:v>0.13821134867127693</c:v>
                </c:pt>
                <c:pt idx="24">
                  <c:v>0.14634142800488095</c:v>
                </c:pt>
                <c:pt idx="25">
                  <c:v>0.15447150733848547</c:v>
                </c:pt>
                <c:pt idx="26">
                  <c:v>0.16260158667208988</c:v>
                </c:pt>
                <c:pt idx="27">
                  <c:v>0.17073166600569448</c:v>
                </c:pt>
                <c:pt idx="28">
                  <c:v>0.17886174533929899</c:v>
                </c:pt>
                <c:pt idx="29">
                  <c:v>0.18699182467290382</c:v>
                </c:pt>
                <c:pt idx="30">
                  <c:v>0.19512190400650767</c:v>
                </c:pt>
                <c:pt idx="31">
                  <c:v>0.20325198334011246</c:v>
                </c:pt>
                <c:pt idx="32">
                  <c:v>0.21138206267371687</c:v>
                </c:pt>
                <c:pt idx="33">
                  <c:v>0.21951214200732222</c:v>
                </c:pt>
                <c:pt idx="34">
                  <c:v>0.22764222134092596</c:v>
                </c:pt>
                <c:pt idx="35">
                  <c:v>0.23577230067453045</c:v>
                </c:pt>
                <c:pt idx="36">
                  <c:v>0.24390238000813547</c:v>
                </c:pt>
                <c:pt idx="37">
                  <c:v>0.25203245934173929</c:v>
                </c:pt>
                <c:pt idx="38">
                  <c:v>0.26016253867534395</c:v>
                </c:pt>
                <c:pt idx="39">
                  <c:v>0.26829261800894849</c:v>
                </c:pt>
                <c:pt idx="40">
                  <c:v>0.27642269734255448</c:v>
                </c:pt>
                <c:pt idx="41">
                  <c:v>0.28455277667615747</c:v>
                </c:pt>
                <c:pt idx="42">
                  <c:v>0.29268285600976257</c:v>
                </c:pt>
                <c:pt idx="43">
                  <c:v>0.30081293534336762</c:v>
                </c:pt>
                <c:pt idx="44">
                  <c:v>0.30894301467697094</c:v>
                </c:pt>
                <c:pt idx="45">
                  <c:v>0.31707309401057537</c:v>
                </c:pt>
                <c:pt idx="46">
                  <c:v>0.32520317334418075</c:v>
                </c:pt>
                <c:pt idx="47">
                  <c:v>0.33333325267778441</c:v>
                </c:pt>
                <c:pt idx="48">
                  <c:v>0.34146333201138879</c:v>
                </c:pt>
                <c:pt idx="49">
                  <c:v>0.349593411344994</c:v>
                </c:pt>
                <c:pt idx="50">
                  <c:v>0.35772349067859793</c:v>
                </c:pt>
                <c:pt idx="51">
                  <c:v>0.36585357001220326</c:v>
                </c:pt>
                <c:pt idx="52">
                  <c:v>0.37398364934580813</c:v>
                </c:pt>
                <c:pt idx="53">
                  <c:v>0.38211372867941207</c:v>
                </c:pt>
                <c:pt idx="54">
                  <c:v>0.39024380801301589</c:v>
                </c:pt>
                <c:pt idx="55">
                  <c:v>0.3983738873466221</c:v>
                </c:pt>
                <c:pt idx="56">
                  <c:v>0.40650396668022498</c:v>
                </c:pt>
                <c:pt idx="57">
                  <c:v>0.41463404601382925</c:v>
                </c:pt>
                <c:pt idx="58">
                  <c:v>0.42276412534743457</c:v>
                </c:pt>
                <c:pt idx="59">
                  <c:v>0.43089420468103845</c:v>
                </c:pt>
                <c:pt idx="60">
                  <c:v>0.43902428401464449</c:v>
                </c:pt>
                <c:pt idx="61">
                  <c:v>0.44715436334824843</c:v>
                </c:pt>
                <c:pt idx="62">
                  <c:v>0.45528444268185192</c:v>
                </c:pt>
                <c:pt idx="63">
                  <c:v>0.46341452201545708</c:v>
                </c:pt>
                <c:pt idx="64">
                  <c:v>0.47154460134906212</c:v>
                </c:pt>
                <c:pt idx="65">
                  <c:v>0.4796746806826665</c:v>
                </c:pt>
                <c:pt idx="66">
                  <c:v>0.48780476001627093</c:v>
                </c:pt>
                <c:pt idx="67">
                  <c:v>0.49593483934987576</c:v>
                </c:pt>
                <c:pt idx="68">
                  <c:v>0.50406491868348025</c:v>
                </c:pt>
                <c:pt idx="69">
                  <c:v>0.51219499801708335</c:v>
                </c:pt>
                <c:pt idx="70">
                  <c:v>0.52032507735068911</c:v>
                </c:pt>
                <c:pt idx="71">
                  <c:v>0.52845515668429355</c:v>
                </c:pt>
                <c:pt idx="72">
                  <c:v>0.53658523601789765</c:v>
                </c:pt>
                <c:pt idx="73">
                  <c:v>0.54471531535150164</c:v>
                </c:pt>
                <c:pt idx="74">
                  <c:v>0.55284539468510763</c:v>
                </c:pt>
                <c:pt idx="75">
                  <c:v>0.56097547401871195</c:v>
                </c:pt>
                <c:pt idx="76">
                  <c:v>0.56910555335231494</c:v>
                </c:pt>
                <c:pt idx="77">
                  <c:v>0.57723563268592082</c:v>
                </c:pt>
                <c:pt idx="78">
                  <c:v>0.58536571201952381</c:v>
                </c:pt>
                <c:pt idx="79">
                  <c:v>0.59349579135312869</c:v>
                </c:pt>
                <c:pt idx="80">
                  <c:v>0.60162587068673512</c:v>
                </c:pt>
                <c:pt idx="81">
                  <c:v>0.60975595002033856</c:v>
                </c:pt>
                <c:pt idx="82">
                  <c:v>0.61788602935394188</c:v>
                </c:pt>
                <c:pt idx="83">
                  <c:v>0.62601610868754642</c:v>
                </c:pt>
                <c:pt idx="84">
                  <c:v>0.63414618802115053</c:v>
                </c:pt>
                <c:pt idx="85">
                  <c:v>0.64227626735475563</c:v>
                </c:pt>
                <c:pt idx="86">
                  <c:v>0.65040634668835984</c:v>
                </c:pt>
                <c:pt idx="87">
                  <c:v>0.65853642602196438</c:v>
                </c:pt>
                <c:pt idx="88">
                  <c:v>0.66666650535556882</c:v>
                </c:pt>
                <c:pt idx="89">
                  <c:v>0.67479658468917592</c:v>
                </c:pt>
                <c:pt idx="90">
                  <c:v>0.68292666402277791</c:v>
                </c:pt>
                <c:pt idx="91">
                  <c:v>0.69105674335638234</c:v>
                </c:pt>
                <c:pt idx="92">
                  <c:v>0.699186822689988</c:v>
                </c:pt>
                <c:pt idx="93">
                  <c:v>0.70731690202359165</c:v>
                </c:pt>
                <c:pt idx="94">
                  <c:v>0.71544698135719587</c:v>
                </c:pt>
                <c:pt idx="95">
                  <c:v>0.72357706069080063</c:v>
                </c:pt>
                <c:pt idx="96">
                  <c:v>0.73170714002440485</c:v>
                </c:pt>
                <c:pt idx="97">
                  <c:v>0.73983721935801094</c:v>
                </c:pt>
                <c:pt idx="98">
                  <c:v>0.74796729869161382</c:v>
                </c:pt>
                <c:pt idx="99">
                  <c:v>0.7560973780252187</c:v>
                </c:pt>
                <c:pt idx="100">
                  <c:v>0.76422745735882536</c:v>
                </c:pt>
                <c:pt idx="101">
                  <c:v>0.77235753669242868</c:v>
                </c:pt>
                <c:pt idx="102">
                  <c:v>0.78048761602603178</c:v>
                </c:pt>
                <c:pt idx="103">
                  <c:v>0.78861769535963633</c:v>
                </c:pt>
                <c:pt idx="104">
                  <c:v>0.79674777469324165</c:v>
                </c:pt>
                <c:pt idx="105">
                  <c:v>0.80487785402684564</c:v>
                </c:pt>
                <c:pt idx="106">
                  <c:v>0.81300793336044985</c:v>
                </c:pt>
                <c:pt idx="107">
                  <c:v>0.82113801269405595</c:v>
                </c:pt>
                <c:pt idx="108">
                  <c:v>0.8292680920276585</c:v>
                </c:pt>
                <c:pt idx="109">
                  <c:v>0.83739817136126327</c:v>
                </c:pt>
                <c:pt idx="110">
                  <c:v>0.84552825069486914</c:v>
                </c:pt>
                <c:pt idx="111">
                  <c:v>0.85365833002847491</c:v>
                </c:pt>
                <c:pt idx="112">
                  <c:v>0.86178840936207812</c:v>
                </c:pt>
                <c:pt idx="113">
                  <c:v>0.86991848869568245</c:v>
                </c:pt>
                <c:pt idx="114">
                  <c:v>0.87804856802928688</c:v>
                </c:pt>
                <c:pt idx="115">
                  <c:v>0.88617864736289065</c:v>
                </c:pt>
                <c:pt idx="116">
                  <c:v>0.89430872669649564</c:v>
                </c:pt>
                <c:pt idx="117">
                  <c:v>0.90243880603009963</c:v>
                </c:pt>
                <c:pt idx="118">
                  <c:v>0.91056888536370351</c:v>
                </c:pt>
                <c:pt idx="119">
                  <c:v>0.91869896469730861</c:v>
                </c:pt>
                <c:pt idx="120">
                  <c:v>0.92682904403091282</c:v>
                </c:pt>
                <c:pt idx="121">
                  <c:v>0.93495912336451892</c:v>
                </c:pt>
                <c:pt idx="122">
                  <c:v>0.94308920269812424</c:v>
                </c:pt>
                <c:pt idx="123">
                  <c:v>0.95121928203172623</c:v>
                </c:pt>
                <c:pt idx="124">
                  <c:v>0.95934936136533078</c:v>
                </c:pt>
                <c:pt idx="125">
                  <c:v>0.96747944069893632</c:v>
                </c:pt>
                <c:pt idx="126">
                  <c:v>0.97560952003254064</c:v>
                </c:pt>
                <c:pt idx="127">
                  <c:v>0.9837395993661443</c:v>
                </c:pt>
                <c:pt idx="128">
                  <c:v>0.99186967869974874</c:v>
                </c:pt>
                <c:pt idx="129">
                  <c:v>0.99999975803335361</c:v>
                </c:pt>
              </c:numCache>
            </c:numRef>
          </c:xVal>
          <c:yVal>
            <c:numRef>
              <c:f>Sheet1!$FP$3:$FP$132</c:f>
              <c:numCache>
                <c:formatCode>General</c:formatCode>
                <c:ptCount val="130"/>
                <c:pt idx="0">
                  <c:v>4.5418810167745334E-3</c:v>
                </c:pt>
                <c:pt idx="1">
                  <c:v>4.4771778204073985E-2</c:v>
                </c:pt>
                <c:pt idx="2">
                  <c:v>8.153966135266022E-2</c:v>
                </c:pt>
                <c:pt idx="3">
                  <c:v>0.13801332170552724</c:v>
                </c:pt>
                <c:pt idx="4">
                  <c:v>0.17763306693041206</c:v>
                </c:pt>
                <c:pt idx="5">
                  <c:v>0.21741990306612463</c:v>
                </c:pt>
                <c:pt idx="6">
                  <c:v>0.24039254282042477</c:v>
                </c:pt>
                <c:pt idx="7">
                  <c:v>0.26552640048266446</c:v>
                </c:pt>
                <c:pt idx="8">
                  <c:v>0.22511806168801715</c:v>
                </c:pt>
                <c:pt idx="9">
                  <c:v>0.26133470080506432</c:v>
                </c:pt>
                <c:pt idx="10">
                  <c:v>0.25949836547537308</c:v>
                </c:pt>
                <c:pt idx="11">
                  <c:v>0.22919149725764434</c:v>
                </c:pt>
                <c:pt idx="12">
                  <c:v>0.26125459276365987</c:v>
                </c:pt>
                <c:pt idx="13">
                  <c:v>0.24950886218338544</c:v>
                </c:pt>
                <c:pt idx="14">
                  <c:v>0.25941986135292766</c:v>
                </c:pt>
                <c:pt idx="15">
                  <c:v>0.26213420539532145</c:v>
                </c:pt>
                <c:pt idx="16">
                  <c:v>0.29618692463655982</c:v>
                </c:pt>
                <c:pt idx="17">
                  <c:v>0.25643154717687627</c:v>
                </c:pt>
                <c:pt idx="18">
                  <c:v>0.29331103001363035</c:v>
                </c:pt>
                <c:pt idx="19">
                  <c:v>0.29826579257211494</c:v>
                </c:pt>
                <c:pt idx="20">
                  <c:v>0.28735686732949278</c:v>
                </c:pt>
                <c:pt idx="21">
                  <c:v>0.29751341645326385</c:v>
                </c:pt>
                <c:pt idx="22">
                  <c:v>0.28774694556900438</c:v>
                </c:pt>
                <c:pt idx="23">
                  <c:v>0.29997708599620204</c:v>
                </c:pt>
                <c:pt idx="24">
                  <c:v>0.29867314757598362</c:v>
                </c:pt>
                <c:pt idx="25">
                  <c:v>0.31741009523772257</c:v>
                </c:pt>
                <c:pt idx="26">
                  <c:v>0.29568470984532347</c:v>
                </c:pt>
                <c:pt idx="27">
                  <c:v>0.30937037498246622</c:v>
                </c:pt>
                <c:pt idx="28">
                  <c:v>0.30888406151592512</c:v>
                </c:pt>
                <c:pt idx="29">
                  <c:v>0.33010635682641248</c:v>
                </c:pt>
                <c:pt idx="30">
                  <c:v>0.309639233648347</c:v>
                </c:pt>
                <c:pt idx="31">
                  <c:v>0.30338249454505894</c:v>
                </c:pt>
                <c:pt idx="32">
                  <c:v>0.27583439590254855</c:v>
                </c:pt>
                <c:pt idx="33">
                  <c:v>0.29269618952700532</c:v>
                </c:pt>
                <c:pt idx="34">
                  <c:v>0.30619518065946388</c:v>
                </c:pt>
                <c:pt idx="35">
                  <c:v>0.30413729988511434</c:v>
                </c:pt>
                <c:pt idx="36">
                  <c:v>0.28979077201142622</c:v>
                </c:pt>
                <c:pt idx="37">
                  <c:v>0.28021304621706739</c:v>
                </c:pt>
                <c:pt idx="38">
                  <c:v>0.29753189135945157</c:v>
                </c:pt>
                <c:pt idx="39">
                  <c:v>0.31995142938075793</c:v>
                </c:pt>
                <c:pt idx="40">
                  <c:v>0.33816855685309588</c:v>
                </c:pt>
                <c:pt idx="41">
                  <c:v>0.32293251777842924</c:v>
                </c:pt>
                <c:pt idx="42">
                  <c:v>0.31014838737388728</c:v>
                </c:pt>
                <c:pt idx="43">
                  <c:v>0.31338308615587207</c:v>
                </c:pt>
                <c:pt idx="44">
                  <c:v>0.32405453448783056</c:v>
                </c:pt>
                <c:pt idx="45">
                  <c:v>0.33341541914741873</c:v>
                </c:pt>
                <c:pt idx="46">
                  <c:v>0.32201545612765348</c:v>
                </c:pt>
                <c:pt idx="47">
                  <c:v>0.31420149208818965</c:v>
                </c:pt>
                <c:pt idx="48">
                  <c:v>0.31637017016710811</c:v>
                </c:pt>
                <c:pt idx="49">
                  <c:v>0.31849447559361416</c:v>
                </c:pt>
                <c:pt idx="50">
                  <c:v>0.3264123817182808</c:v>
                </c:pt>
                <c:pt idx="51">
                  <c:v>0.33445631576211354</c:v>
                </c:pt>
                <c:pt idx="52">
                  <c:v>0.327841620005837</c:v>
                </c:pt>
                <c:pt idx="53">
                  <c:v>0.32130068678731238</c:v>
                </c:pt>
                <c:pt idx="54">
                  <c:v>0.32292742004535097</c:v>
                </c:pt>
                <c:pt idx="55">
                  <c:v>0.32453621314915998</c:v>
                </c:pt>
                <c:pt idx="56">
                  <c:v>0.32612736124620889</c:v>
                </c:pt>
                <c:pt idx="57">
                  <c:v>0.33070924663871226</c:v>
                </c:pt>
                <c:pt idx="58">
                  <c:v>0.32932894394451317</c:v>
                </c:pt>
                <c:pt idx="59">
                  <c:v>0.32793842006874108</c:v>
                </c:pt>
                <c:pt idx="60">
                  <c:v>0.32904998671547453</c:v>
                </c:pt>
                <c:pt idx="61">
                  <c:v>0.33015659272012732</c:v>
                </c:pt>
                <c:pt idx="62">
                  <c:v>0.33125827121591456</c:v>
                </c:pt>
                <c:pt idx="63">
                  <c:v>0.33235505504162782</c:v>
                </c:pt>
                <c:pt idx="64">
                  <c:v>0.33344697674491408</c:v>
                </c:pt>
                <c:pt idx="65">
                  <c:v>0.33258205171452754</c:v>
                </c:pt>
                <c:pt idx="66">
                  <c:v>0.33171527051193883</c:v>
                </c:pt>
                <c:pt idx="67">
                  <c:v>0.3300491883654964</c:v>
                </c:pt>
                <c:pt idx="68">
                  <c:v>0.33034671483135963</c:v>
                </c:pt>
                <c:pt idx="69">
                  <c:v>0.33064344682162933</c:v>
                </c:pt>
                <c:pt idx="70">
                  <c:v>0.33093938751425944</c:v>
                </c:pt>
                <c:pt idx="71">
                  <c:v>0.33123454007027131</c:v>
                </c:pt>
                <c:pt idx="72">
                  <c:v>0.33152890763388043</c:v>
                </c:pt>
                <c:pt idx="73">
                  <c:v>0.33093504016587788</c:v>
                </c:pt>
                <c:pt idx="74">
                  <c:v>0.33034202884635328</c:v>
                </c:pt>
                <c:pt idx="75">
                  <c:v>0.33054658743032628</c:v>
                </c:pt>
                <c:pt idx="76">
                  <c:v>0.33075085153714218</c:v>
                </c:pt>
                <c:pt idx="77">
                  <c:v>0.33095482180222602</c:v>
                </c:pt>
                <c:pt idx="78">
                  <c:v>0.33115849885917492</c:v>
                </c:pt>
                <c:pt idx="79">
                  <c:v>0.33136188333976851</c:v>
                </c:pt>
                <c:pt idx="80">
                  <c:v>0.33156497587396883</c:v>
                </c:pt>
                <c:pt idx="81">
                  <c:v>0.33168406013765067</c:v>
                </c:pt>
                <c:pt idx="82">
                  <c:v>0.33180305810951582</c:v>
                </c:pt>
                <c:pt idx="83">
                  <c:v>0.33192196988332812</c:v>
                </c:pt>
                <c:pt idx="84">
                  <c:v>0.33204079555270843</c:v>
                </c:pt>
                <c:pt idx="85">
                  <c:v>0.33215953521114688</c:v>
                </c:pt>
                <c:pt idx="86">
                  <c:v>0.33227818895199801</c:v>
                </c:pt>
                <c:pt idx="87">
                  <c:v>0.33249536727973128</c:v>
                </c:pt>
                <c:pt idx="88">
                  <c:v>0.33271251733206225</c:v>
                </c:pt>
                <c:pt idx="89">
                  <c:v>0.33281148608669242</c:v>
                </c:pt>
                <c:pt idx="90">
                  <c:v>0.33291044195782343</c:v>
                </c:pt>
                <c:pt idx="91">
                  <c:v>0.33300938494796861</c:v>
                </c:pt>
                <c:pt idx="92">
                  <c:v>0.33310831505964494</c:v>
                </c:pt>
                <c:pt idx="93">
                  <c:v>0.33320723229536342</c:v>
                </c:pt>
                <c:pt idx="94">
                  <c:v>0.3333219431874736</c:v>
                </c:pt>
                <c:pt idx="95">
                  <c:v>0.33333776045615882</c:v>
                </c:pt>
                <c:pt idx="96">
                  <c:v>0.33335357716647207</c:v>
                </c:pt>
                <c:pt idx="97">
                  <c:v>0.33336939331843901</c:v>
                </c:pt>
                <c:pt idx="98">
                  <c:v>0.33338520891209084</c:v>
                </c:pt>
                <c:pt idx="99">
                  <c:v>0.33340102394745685</c:v>
                </c:pt>
                <c:pt idx="100">
                  <c:v>0.33341683842456604</c:v>
                </c:pt>
                <c:pt idx="101">
                  <c:v>0.33343657560948448</c:v>
                </c:pt>
                <c:pt idx="102">
                  <c:v>0.33344049966038086</c:v>
                </c:pt>
                <c:pt idx="103">
                  <c:v>0.33344442366510652</c:v>
                </c:pt>
                <c:pt idx="104">
                  <c:v>0.33344834762366254</c:v>
                </c:pt>
                <c:pt idx="105">
                  <c:v>0.33345227153604939</c:v>
                </c:pt>
                <c:pt idx="106">
                  <c:v>0.33345619540226712</c:v>
                </c:pt>
                <c:pt idx="107">
                  <c:v>0.33346011922231716</c:v>
                </c:pt>
                <c:pt idx="108">
                  <c:v>0.33346404299619931</c:v>
                </c:pt>
                <c:pt idx="109">
                  <c:v>0.33346404308852939</c:v>
                </c:pt>
                <c:pt idx="110">
                  <c:v>0.33346404318085876</c:v>
                </c:pt>
                <c:pt idx="111">
                  <c:v>0.33346404327318513</c:v>
                </c:pt>
                <c:pt idx="112">
                  <c:v>0.33346561272549347</c:v>
                </c:pt>
                <c:pt idx="113">
                  <c:v>0.33346718217410887</c:v>
                </c:pt>
                <c:pt idx="114">
                  <c:v>0.33346875161903111</c:v>
                </c:pt>
                <c:pt idx="115">
                  <c:v>0.33347032106026048</c:v>
                </c:pt>
                <c:pt idx="116">
                  <c:v>0.33347189049779574</c:v>
                </c:pt>
                <c:pt idx="117">
                  <c:v>0.33347345993163874</c:v>
                </c:pt>
                <c:pt idx="118">
                  <c:v>0.33347502936178852</c:v>
                </c:pt>
                <c:pt idx="119">
                  <c:v>0.33347659878824626</c:v>
                </c:pt>
                <c:pt idx="120">
                  <c:v>0.33347659879193853</c:v>
                </c:pt>
                <c:pt idx="121">
                  <c:v>0.33347659879563191</c:v>
                </c:pt>
                <c:pt idx="122">
                  <c:v>0.33347659879932495</c:v>
                </c:pt>
                <c:pt idx="123">
                  <c:v>0.33347659880301772</c:v>
                </c:pt>
                <c:pt idx="124">
                  <c:v>0.33347659880671054</c:v>
                </c:pt>
                <c:pt idx="125">
                  <c:v>0.33347659881040403</c:v>
                </c:pt>
                <c:pt idx="126">
                  <c:v>0.33347659881409686</c:v>
                </c:pt>
                <c:pt idx="127">
                  <c:v>0.33347659881778968</c:v>
                </c:pt>
                <c:pt idx="128">
                  <c:v>0.33347659882148251</c:v>
                </c:pt>
                <c:pt idx="129">
                  <c:v>0.33347659882517539</c:v>
                </c:pt>
              </c:numCache>
            </c:numRef>
          </c:yVal>
          <c:smooth val="0"/>
        </c:ser>
        <c:ser>
          <c:idx val="4"/>
          <c:order val="4"/>
          <c:tx>
            <c:v>400 cc/hr</c:v>
          </c:tx>
          <c:spPr>
            <a:ln w="28575">
              <a:noFill/>
            </a:ln>
          </c:spPr>
          <c:marker>
            <c:symbol val="circle"/>
            <c:size val="5"/>
            <c:spPr>
              <a:noFill/>
              <a:ln>
                <a:solidFill>
                  <a:schemeClr val="tx1"/>
                </a:solidFill>
              </a:ln>
            </c:spPr>
          </c:marker>
          <c:xVal>
            <c:numRef>
              <c:f>Sheet1!$IL$3:$IL$133</c:f>
              <c:numCache>
                <c:formatCode>General</c:formatCode>
                <c:ptCount val="131"/>
                <c:pt idx="0">
                  <c:v>0</c:v>
                </c:pt>
                <c:pt idx="1">
                  <c:v>8.032127767353868E-3</c:v>
                </c:pt>
                <c:pt idx="2">
                  <c:v>1.6064255534707781E-2</c:v>
                </c:pt>
                <c:pt idx="3">
                  <c:v>2.0080319418384798E-2</c:v>
                </c:pt>
                <c:pt idx="4">
                  <c:v>2.4096383302061639E-2</c:v>
                </c:pt>
                <c:pt idx="5">
                  <c:v>2.8112447185738583E-2</c:v>
                </c:pt>
                <c:pt idx="6">
                  <c:v>3.2128511069415541E-2</c:v>
                </c:pt>
                <c:pt idx="7">
                  <c:v>3.6144574953092465E-2</c:v>
                </c:pt>
                <c:pt idx="8">
                  <c:v>4.0160638836769506E-2</c:v>
                </c:pt>
                <c:pt idx="9">
                  <c:v>4.4176702720446423E-2</c:v>
                </c:pt>
                <c:pt idx="10">
                  <c:v>4.8192766604123402E-2</c:v>
                </c:pt>
                <c:pt idx="11">
                  <c:v>5.2208830487800229E-2</c:v>
                </c:pt>
                <c:pt idx="12">
                  <c:v>5.6224894371477055E-2</c:v>
                </c:pt>
                <c:pt idx="13">
                  <c:v>6.0240958255153999E-2</c:v>
                </c:pt>
                <c:pt idx="14">
                  <c:v>6.4257022138831124E-2</c:v>
                </c:pt>
                <c:pt idx="15">
                  <c:v>7.228914990618486E-2</c:v>
                </c:pt>
                <c:pt idx="16">
                  <c:v>8.032127767353868E-2</c:v>
                </c:pt>
                <c:pt idx="17">
                  <c:v>8.8353405440893013E-2</c:v>
                </c:pt>
                <c:pt idx="18">
                  <c:v>9.6385533208246582E-2</c:v>
                </c:pt>
                <c:pt idx="19">
                  <c:v>0.1044176609756006</c:v>
                </c:pt>
                <c:pt idx="20">
                  <c:v>0.11244978874295436</c:v>
                </c:pt>
                <c:pt idx="21">
                  <c:v>0.12048191651030804</c:v>
                </c:pt>
                <c:pt idx="22">
                  <c:v>0.12851404427766239</c:v>
                </c:pt>
                <c:pt idx="23">
                  <c:v>0.13654617204501598</c:v>
                </c:pt>
                <c:pt idx="24">
                  <c:v>0.14457829981237041</c:v>
                </c:pt>
                <c:pt idx="25">
                  <c:v>0.15261042757972412</c:v>
                </c:pt>
                <c:pt idx="26">
                  <c:v>0.16064255534707764</c:v>
                </c:pt>
                <c:pt idx="27">
                  <c:v>0.16867468311443151</c:v>
                </c:pt>
                <c:pt idx="28">
                  <c:v>0.17670681088178541</c:v>
                </c:pt>
                <c:pt idx="29">
                  <c:v>0.18473893864913968</c:v>
                </c:pt>
                <c:pt idx="30">
                  <c:v>0.19277106641649341</c:v>
                </c:pt>
                <c:pt idx="31">
                  <c:v>0.20080319418384701</c:v>
                </c:pt>
                <c:pt idx="32">
                  <c:v>0.20883532195120091</c:v>
                </c:pt>
                <c:pt idx="33">
                  <c:v>0.21686744971855484</c:v>
                </c:pt>
                <c:pt idx="34">
                  <c:v>0.22489957748590869</c:v>
                </c:pt>
                <c:pt idx="35">
                  <c:v>0.23293170525326259</c:v>
                </c:pt>
                <c:pt idx="36">
                  <c:v>0.24096383302061644</c:v>
                </c:pt>
                <c:pt idx="37">
                  <c:v>0.24899596078797095</c:v>
                </c:pt>
                <c:pt idx="38">
                  <c:v>0.25702808855532422</c:v>
                </c:pt>
                <c:pt idx="39">
                  <c:v>0.26506021632267873</c:v>
                </c:pt>
                <c:pt idx="40">
                  <c:v>0.27309234409003175</c:v>
                </c:pt>
                <c:pt idx="41">
                  <c:v>0.28112447185738687</c:v>
                </c:pt>
                <c:pt idx="42">
                  <c:v>0.28915659962474066</c:v>
                </c:pt>
                <c:pt idx="43">
                  <c:v>0.2971887273920949</c:v>
                </c:pt>
                <c:pt idx="44">
                  <c:v>0.3052208551594488</c:v>
                </c:pt>
                <c:pt idx="45">
                  <c:v>0.31325298292680237</c:v>
                </c:pt>
                <c:pt idx="46">
                  <c:v>0.32128511069415538</c:v>
                </c:pt>
                <c:pt idx="47">
                  <c:v>0.32931723846150918</c:v>
                </c:pt>
                <c:pt idx="48">
                  <c:v>0.3373493662288643</c:v>
                </c:pt>
                <c:pt idx="49">
                  <c:v>0.34538149399621793</c:v>
                </c:pt>
                <c:pt idx="50">
                  <c:v>0.35341362176357088</c:v>
                </c:pt>
                <c:pt idx="51">
                  <c:v>0.36144574953092462</c:v>
                </c:pt>
                <c:pt idx="52">
                  <c:v>0.36947787729827986</c:v>
                </c:pt>
                <c:pt idx="53">
                  <c:v>0.37751000506563342</c:v>
                </c:pt>
                <c:pt idx="54">
                  <c:v>0.38554213283298638</c:v>
                </c:pt>
                <c:pt idx="55">
                  <c:v>0.39357426060034151</c:v>
                </c:pt>
                <c:pt idx="56">
                  <c:v>0.40160638836769474</c:v>
                </c:pt>
                <c:pt idx="57">
                  <c:v>0.40963851613504798</c:v>
                </c:pt>
                <c:pt idx="58">
                  <c:v>0.41767064390240288</c:v>
                </c:pt>
                <c:pt idx="59">
                  <c:v>0.42570277166975706</c:v>
                </c:pt>
                <c:pt idx="60">
                  <c:v>0.4337348994371098</c:v>
                </c:pt>
                <c:pt idx="61">
                  <c:v>0.44176702720446348</c:v>
                </c:pt>
                <c:pt idx="62">
                  <c:v>0.44979915497181672</c:v>
                </c:pt>
                <c:pt idx="63">
                  <c:v>0.45783128273917134</c:v>
                </c:pt>
                <c:pt idx="64">
                  <c:v>0.46586341050652519</c:v>
                </c:pt>
                <c:pt idx="65">
                  <c:v>0.47389553827387931</c:v>
                </c:pt>
                <c:pt idx="66">
                  <c:v>0.48192766604123288</c:v>
                </c:pt>
                <c:pt idx="67">
                  <c:v>0.4899597938085874</c:v>
                </c:pt>
                <c:pt idx="68">
                  <c:v>0.49799192157594141</c:v>
                </c:pt>
                <c:pt idx="69">
                  <c:v>0.5060240493432947</c:v>
                </c:pt>
                <c:pt idx="70">
                  <c:v>0.51405617711064733</c:v>
                </c:pt>
                <c:pt idx="71">
                  <c:v>0.52208830487800229</c:v>
                </c:pt>
                <c:pt idx="72">
                  <c:v>0.53012043264535746</c:v>
                </c:pt>
                <c:pt idx="73">
                  <c:v>0.53815256041270876</c:v>
                </c:pt>
                <c:pt idx="74">
                  <c:v>0.54618468818006349</c:v>
                </c:pt>
                <c:pt idx="75">
                  <c:v>0.55421681594741756</c:v>
                </c:pt>
                <c:pt idx="76">
                  <c:v>0.56224894371477174</c:v>
                </c:pt>
                <c:pt idx="77">
                  <c:v>0.5702810714821257</c:v>
                </c:pt>
                <c:pt idx="78">
                  <c:v>0.57831319924947955</c:v>
                </c:pt>
                <c:pt idx="79">
                  <c:v>0.58634532701683328</c:v>
                </c:pt>
                <c:pt idx="80">
                  <c:v>0.59437745478418724</c:v>
                </c:pt>
                <c:pt idx="81">
                  <c:v>0.60240958255154164</c:v>
                </c:pt>
                <c:pt idx="82">
                  <c:v>0.6104417103188976</c:v>
                </c:pt>
                <c:pt idx="83">
                  <c:v>0.61847383808624878</c:v>
                </c:pt>
                <c:pt idx="84">
                  <c:v>0.62650596585360252</c:v>
                </c:pt>
                <c:pt idx="85">
                  <c:v>0.6345380936209567</c:v>
                </c:pt>
                <c:pt idx="86">
                  <c:v>0.64257022138831166</c:v>
                </c:pt>
                <c:pt idx="87">
                  <c:v>0.65060234915566439</c:v>
                </c:pt>
                <c:pt idx="88">
                  <c:v>0.65863447692302091</c:v>
                </c:pt>
                <c:pt idx="89">
                  <c:v>0.66666660469037409</c:v>
                </c:pt>
                <c:pt idx="90">
                  <c:v>0.6746987324577286</c:v>
                </c:pt>
                <c:pt idx="91">
                  <c:v>0.68273086022508112</c:v>
                </c:pt>
                <c:pt idx="92">
                  <c:v>0.69076298799243241</c:v>
                </c:pt>
                <c:pt idx="93">
                  <c:v>0.69879511575978903</c:v>
                </c:pt>
                <c:pt idx="94">
                  <c:v>0.70682724352714266</c:v>
                </c:pt>
                <c:pt idx="95">
                  <c:v>0.71485937129449695</c:v>
                </c:pt>
                <c:pt idx="96">
                  <c:v>0.72289149906185046</c:v>
                </c:pt>
                <c:pt idx="97">
                  <c:v>0.73092362682920364</c:v>
                </c:pt>
                <c:pt idx="98">
                  <c:v>0.73895575459655871</c:v>
                </c:pt>
                <c:pt idx="99">
                  <c:v>0.74698788236391223</c:v>
                </c:pt>
                <c:pt idx="100">
                  <c:v>0.75502001013126485</c:v>
                </c:pt>
                <c:pt idx="101">
                  <c:v>0.76305213789861881</c:v>
                </c:pt>
                <c:pt idx="102">
                  <c:v>0.77108426566597388</c:v>
                </c:pt>
                <c:pt idx="103">
                  <c:v>0.77911639343332662</c:v>
                </c:pt>
                <c:pt idx="104">
                  <c:v>0.78714852120068068</c:v>
                </c:pt>
                <c:pt idx="105">
                  <c:v>0.7951806489680342</c:v>
                </c:pt>
                <c:pt idx="106">
                  <c:v>0.80321277673538749</c:v>
                </c:pt>
                <c:pt idx="107">
                  <c:v>0.811244904502742</c:v>
                </c:pt>
                <c:pt idx="108">
                  <c:v>0.81927703227009774</c:v>
                </c:pt>
                <c:pt idx="109">
                  <c:v>0.82730916003744959</c:v>
                </c:pt>
                <c:pt idx="110">
                  <c:v>0.83534128780480477</c:v>
                </c:pt>
                <c:pt idx="111">
                  <c:v>0.84337341557215761</c:v>
                </c:pt>
                <c:pt idx="112">
                  <c:v>0.8514055433395129</c:v>
                </c:pt>
                <c:pt idx="113">
                  <c:v>0.85943767110686531</c:v>
                </c:pt>
                <c:pt idx="114">
                  <c:v>0.86746979887421927</c:v>
                </c:pt>
                <c:pt idx="115">
                  <c:v>0.87550192664157556</c:v>
                </c:pt>
                <c:pt idx="116">
                  <c:v>0.88353405440892696</c:v>
                </c:pt>
                <c:pt idx="117">
                  <c:v>0.89156618217627925</c:v>
                </c:pt>
                <c:pt idx="118">
                  <c:v>0.89959830994363366</c:v>
                </c:pt>
                <c:pt idx="119">
                  <c:v>0.90763043771098861</c:v>
                </c:pt>
                <c:pt idx="120">
                  <c:v>0.91566256547834246</c:v>
                </c:pt>
                <c:pt idx="121">
                  <c:v>0.92369469324569831</c:v>
                </c:pt>
                <c:pt idx="122">
                  <c:v>0.9317268210130506</c:v>
                </c:pt>
                <c:pt idx="123">
                  <c:v>0.93975894878040411</c:v>
                </c:pt>
                <c:pt idx="124">
                  <c:v>0.94779107654775985</c:v>
                </c:pt>
                <c:pt idx="125">
                  <c:v>0.95582320431511336</c:v>
                </c:pt>
                <c:pt idx="126">
                  <c:v>0.96385533208246665</c:v>
                </c:pt>
                <c:pt idx="127">
                  <c:v>0.97188745984981972</c:v>
                </c:pt>
                <c:pt idx="128">
                  <c:v>0.97991958761717479</c:v>
                </c:pt>
                <c:pt idx="129">
                  <c:v>0.98795171538452764</c:v>
                </c:pt>
                <c:pt idx="130">
                  <c:v>0.99999990703555863</c:v>
                </c:pt>
              </c:numCache>
            </c:numRef>
          </c:xVal>
          <c:yVal>
            <c:numRef>
              <c:f>Sheet1!$FQ$3:$FQ$133</c:f>
              <c:numCache>
                <c:formatCode>General</c:formatCode>
                <c:ptCount val="131"/>
                <c:pt idx="0">
                  <c:v>3.3757117703403297E-3</c:v>
                </c:pt>
                <c:pt idx="1">
                  <c:v>3.8961896061250834E-2</c:v>
                </c:pt>
                <c:pt idx="2">
                  <c:v>0.10539905257960452</c:v>
                </c:pt>
                <c:pt idx="3">
                  <c:v>0.16462890454813059</c:v>
                </c:pt>
                <c:pt idx="4">
                  <c:v>0.20070504668159544</c:v>
                </c:pt>
                <c:pt idx="5">
                  <c:v>0.23508813036135373</c:v>
                </c:pt>
                <c:pt idx="6">
                  <c:v>0.28040931468682234</c:v>
                </c:pt>
                <c:pt idx="7">
                  <c:v>0.28415606742394983</c:v>
                </c:pt>
                <c:pt idx="8">
                  <c:v>0.27460719705457132</c:v>
                </c:pt>
                <c:pt idx="9">
                  <c:v>0.28143017443819224</c:v>
                </c:pt>
                <c:pt idx="10">
                  <c:v>0.28320004774013174</c:v>
                </c:pt>
                <c:pt idx="11">
                  <c:v>0.31193830769959746</c:v>
                </c:pt>
                <c:pt idx="12">
                  <c:v>0.28330133710831068</c:v>
                </c:pt>
                <c:pt idx="13">
                  <c:v>0.31111503368244375</c:v>
                </c:pt>
                <c:pt idx="14">
                  <c:v>0.33720172751221938</c:v>
                </c:pt>
                <c:pt idx="15">
                  <c:v>0.31110421733656285</c:v>
                </c:pt>
                <c:pt idx="16">
                  <c:v>0.32178546539425934</c:v>
                </c:pt>
                <c:pt idx="17">
                  <c:v>0.30442545875214838</c:v>
                </c:pt>
                <c:pt idx="18">
                  <c:v>0.3301748496015619</c:v>
                </c:pt>
                <c:pt idx="19">
                  <c:v>0.33049831594039347</c:v>
                </c:pt>
                <c:pt idx="20">
                  <c:v>0.31293941150811011</c:v>
                </c:pt>
                <c:pt idx="21">
                  <c:v>0.31237686598666675</c:v>
                </c:pt>
                <c:pt idx="22">
                  <c:v>0.31470275669179176</c:v>
                </c:pt>
                <c:pt idx="23">
                  <c:v>0.33348075612275996</c:v>
                </c:pt>
                <c:pt idx="24">
                  <c:v>0.33041656661809843</c:v>
                </c:pt>
                <c:pt idx="25">
                  <c:v>0.30622559819169548</c:v>
                </c:pt>
                <c:pt idx="26">
                  <c:v>0.30627427622543441</c:v>
                </c:pt>
                <c:pt idx="27">
                  <c:v>0.31310688710339141</c:v>
                </c:pt>
                <c:pt idx="28">
                  <c:v>0.32933775486589889</c:v>
                </c:pt>
                <c:pt idx="29">
                  <c:v>0.32359245388647162</c:v>
                </c:pt>
                <c:pt idx="30">
                  <c:v>0.3079587255130814</c:v>
                </c:pt>
                <c:pt idx="31">
                  <c:v>0.31464732663075912</c:v>
                </c:pt>
                <c:pt idx="32">
                  <c:v>0.31677023571248542</c:v>
                </c:pt>
                <c:pt idx="33">
                  <c:v>0.33566062162932092</c:v>
                </c:pt>
                <c:pt idx="34">
                  <c:v>0.33329473319353858</c:v>
                </c:pt>
                <c:pt idx="35">
                  <c:v>0.31220462253922482</c:v>
                </c:pt>
                <c:pt idx="36">
                  <c:v>0.30982163577570365</c:v>
                </c:pt>
                <c:pt idx="37">
                  <c:v>0.31120657900492615</c:v>
                </c:pt>
                <c:pt idx="38">
                  <c:v>0.33429637282989</c:v>
                </c:pt>
                <c:pt idx="39">
                  <c:v>0.32949158659787414</c:v>
                </c:pt>
                <c:pt idx="40">
                  <c:v>0.31622307203296113</c:v>
                </c:pt>
                <c:pt idx="41">
                  <c:v>0.32511878053479393</c:v>
                </c:pt>
                <c:pt idx="42">
                  <c:v>0.33038523035220818</c:v>
                </c:pt>
                <c:pt idx="43">
                  <c:v>0.33264894207307832</c:v>
                </c:pt>
                <c:pt idx="44">
                  <c:v>0.32555158758790292</c:v>
                </c:pt>
                <c:pt idx="45">
                  <c:v>0.32515343763152366</c:v>
                </c:pt>
                <c:pt idx="46">
                  <c:v>0.32771805858490882</c:v>
                </c:pt>
                <c:pt idx="47">
                  <c:v>0.33022901999325593</c:v>
                </c:pt>
                <c:pt idx="48">
                  <c:v>0.33268798849838532</c:v>
                </c:pt>
                <c:pt idx="49">
                  <c:v>0.33509656242916541</c:v>
                </c:pt>
                <c:pt idx="50">
                  <c:v>0.33013795078746222</c:v>
                </c:pt>
                <c:pt idx="51">
                  <c:v>0.32509736712276754</c:v>
                </c:pt>
                <c:pt idx="52">
                  <c:v>0.32655418745636988</c:v>
                </c:pt>
                <c:pt idx="53">
                  <c:v>0.3279932321304373</c:v>
                </c:pt>
                <c:pt idx="54">
                  <c:v>0.32941482451159931</c:v>
                </c:pt>
                <c:pt idx="55">
                  <c:v>0.33081928017037643</c:v>
                </c:pt>
                <c:pt idx="56">
                  <c:v>0.32974735298185381</c:v>
                </c:pt>
                <c:pt idx="57">
                  <c:v>0.32866480189012404</c:v>
                </c:pt>
                <c:pt idx="58">
                  <c:v>0.32993081214474745</c:v>
                </c:pt>
                <c:pt idx="59">
                  <c:v>0.33119098702627592</c:v>
                </c:pt>
                <c:pt idx="60">
                  <c:v>0.33244536678709002</c:v>
                </c:pt>
                <c:pt idx="61">
                  <c:v>0.33369399131020416</c:v>
                </c:pt>
                <c:pt idx="62">
                  <c:v>0.33244586155102412</c:v>
                </c:pt>
                <c:pt idx="63">
                  <c:v>0.33119480200964346</c:v>
                </c:pt>
                <c:pt idx="64">
                  <c:v>0.33235168913895713</c:v>
                </c:pt>
                <c:pt idx="65">
                  <c:v>0.33278373895698282</c:v>
                </c:pt>
                <c:pt idx="66">
                  <c:v>0.33321491894217092</c:v>
                </c:pt>
                <c:pt idx="67">
                  <c:v>0.33364523171868882</c:v>
                </c:pt>
                <c:pt idx="68">
                  <c:v>0.33291976808041918</c:v>
                </c:pt>
                <c:pt idx="69">
                  <c:v>0.33219576059870831</c:v>
                </c:pt>
                <c:pt idx="70">
                  <c:v>0.33159876422072088</c:v>
                </c:pt>
                <c:pt idx="71">
                  <c:v>0.33172617769278262</c:v>
                </c:pt>
                <c:pt idx="72">
                  <c:v>0.33185343230378145</c:v>
                </c:pt>
                <c:pt idx="73">
                  <c:v>0.33198052835063979</c:v>
                </c:pt>
                <c:pt idx="74">
                  <c:v>0.33210746612953645</c:v>
                </c:pt>
                <c:pt idx="75">
                  <c:v>0.33237673049874977</c:v>
                </c:pt>
                <c:pt idx="76">
                  <c:v>0.33251993478617781</c:v>
                </c:pt>
                <c:pt idx="77">
                  <c:v>0.33266308363406843</c:v>
                </c:pt>
                <c:pt idx="78">
                  <c:v>0.33280617707460763</c:v>
                </c:pt>
                <c:pt idx="79">
                  <c:v>0.33294921513995679</c:v>
                </c:pt>
                <c:pt idx="80">
                  <c:v>0.33309219786225591</c:v>
                </c:pt>
                <c:pt idx="81">
                  <c:v>0.33312631057016312</c:v>
                </c:pt>
                <c:pt idx="82">
                  <c:v>0.33316041705302885</c:v>
                </c:pt>
                <c:pt idx="83">
                  <c:v>0.3331945173125565</c:v>
                </c:pt>
                <c:pt idx="84">
                  <c:v>0.33322861135044901</c:v>
                </c:pt>
                <c:pt idx="85">
                  <c:v>0.33326269916840762</c:v>
                </c:pt>
                <c:pt idx="86">
                  <c:v>0.33329678076813485</c:v>
                </c:pt>
                <c:pt idx="87">
                  <c:v>0.33329679741206147</c:v>
                </c:pt>
                <c:pt idx="88">
                  <c:v>0.33329681405295186</c:v>
                </c:pt>
                <c:pt idx="89">
                  <c:v>0.33331055519524733</c:v>
                </c:pt>
                <c:pt idx="90">
                  <c:v>0.33332429496322769</c:v>
                </c:pt>
                <c:pt idx="91">
                  <c:v>0.33333803335710055</c:v>
                </c:pt>
                <c:pt idx="92">
                  <c:v>0.3333517703770722</c:v>
                </c:pt>
                <c:pt idx="93">
                  <c:v>0.33336550602334708</c:v>
                </c:pt>
                <c:pt idx="94">
                  <c:v>0.33337924029613242</c:v>
                </c:pt>
                <c:pt idx="95">
                  <c:v>0.33337924529752605</c:v>
                </c:pt>
                <c:pt idx="96">
                  <c:v>0.33338848512974023</c:v>
                </c:pt>
                <c:pt idx="97">
                  <c:v>0.33339772454999511</c:v>
                </c:pt>
                <c:pt idx="98">
                  <c:v>0.33340696355832189</c:v>
                </c:pt>
                <c:pt idx="99">
                  <c:v>0.33341620215474593</c:v>
                </c:pt>
                <c:pt idx="100">
                  <c:v>0.33342544033929417</c:v>
                </c:pt>
                <c:pt idx="101">
                  <c:v>0.33343467811199512</c:v>
                </c:pt>
                <c:pt idx="102">
                  <c:v>0.33343467910614</c:v>
                </c:pt>
                <c:pt idx="103">
                  <c:v>0.33343898488211415</c:v>
                </c:pt>
                <c:pt idx="104">
                  <c:v>0.33344329057731681</c:v>
                </c:pt>
                <c:pt idx="105">
                  <c:v>0.33344759619175324</c:v>
                </c:pt>
                <c:pt idx="106">
                  <c:v>0.33345190172542366</c:v>
                </c:pt>
                <c:pt idx="107">
                  <c:v>0.33345620717833013</c:v>
                </c:pt>
                <c:pt idx="108">
                  <c:v>0.33346051255047626</c:v>
                </c:pt>
                <c:pt idx="109">
                  <c:v>0.33346051272647997</c:v>
                </c:pt>
                <c:pt idx="110">
                  <c:v>0.33346051290248097</c:v>
                </c:pt>
                <c:pt idx="111">
                  <c:v>0.33346051307847818</c:v>
                </c:pt>
                <c:pt idx="112">
                  <c:v>0.3334619849710555</c:v>
                </c:pt>
                <c:pt idx="113">
                  <c:v>0.33346345684901602</c:v>
                </c:pt>
                <c:pt idx="114">
                  <c:v>0.33346492871236155</c:v>
                </c:pt>
                <c:pt idx="115">
                  <c:v>0.33346640056109017</c:v>
                </c:pt>
                <c:pt idx="116">
                  <c:v>0.33346787239520453</c:v>
                </c:pt>
                <c:pt idx="117">
                  <c:v>0.33346934421470215</c:v>
                </c:pt>
                <c:pt idx="118">
                  <c:v>0.33346934426402641</c:v>
                </c:pt>
                <c:pt idx="119">
                  <c:v>0.33346934431335007</c:v>
                </c:pt>
                <c:pt idx="120">
                  <c:v>0.33347026417589987</c:v>
                </c:pt>
                <c:pt idx="121">
                  <c:v>0.33347118403438847</c:v>
                </c:pt>
                <c:pt idx="122">
                  <c:v>0.33347210388881909</c:v>
                </c:pt>
                <c:pt idx="123">
                  <c:v>0.33347302373918847</c:v>
                </c:pt>
                <c:pt idx="124">
                  <c:v>0.33347394358549914</c:v>
                </c:pt>
                <c:pt idx="125">
                  <c:v>0.33347486342775118</c:v>
                </c:pt>
                <c:pt idx="126">
                  <c:v>0.33347486343749383</c:v>
                </c:pt>
                <c:pt idx="127">
                  <c:v>0.33347486344723642</c:v>
                </c:pt>
                <c:pt idx="128">
                  <c:v>0.33347486345697852</c:v>
                </c:pt>
                <c:pt idx="129">
                  <c:v>0.33347486346672101</c:v>
                </c:pt>
                <c:pt idx="130">
                  <c:v>0.33347486347646393</c:v>
                </c:pt>
              </c:numCache>
            </c:numRef>
          </c:yVal>
          <c:smooth val="0"/>
        </c:ser>
        <c:dLbls>
          <c:showLegendKey val="0"/>
          <c:showVal val="0"/>
          <c:showCatName val="0"/>
          <c:showSerName val="0"/>
          <c:showPercent val="0"/>
          <c:showBubbleSize val="0"/>
        </c:dLbls>
        <c:axId val="323757760"/>
        <c:axId val="323758336"/>
      </c:scatterChart>
      <c:valAx>
        <c:axId val="323757760"/>
        <c:scaling>
          <c:orientation val="minMax"/>
          <c:max val="1"/>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x</a:t>
                </a:r>
                <a:r>
                  <a:rPr lang="en-US">
                    <a:latin typeface="Calibri"/>
                    <a:cs typeface="Arial" pitchFamily="34" charset="0"/>
                  </a:rPr>
                  <a:t>* = </a:t>
                </a:r>
                <a:r>
                  <a:rPr lang="en-US">
                    <a:latin typeface="Arial" pitchFamily="34" charset="0"/>
                    <a:cs typeface="Arial" pitchFamily="34" charset="0"/>
                  </a:rPr>
                  <a:t>(vt/z)*</a:t>
                </a:r>
              </a:p>
            </c:rich>
          </c:tx>
          <c:layout>
            <c:manualLayout>
              <c:xMode val="edge"/>
              <c:yMode val="edge"/>
              <c:x val="0.49573743989965857"/>
              <c:y val="0.9334890148077285"/>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3758336"/>
        <c:crosses val="autoZero"/>
        <c:crossBetween val="midCat"/>
        <c:majorUnit val="0.2"/>
      </c:valAx>
      <c:valAx>
        <c:axId val="323758336"/>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0765529308836459E-3"/>
              <c:y val="0.19301108194808983"/>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375776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3426390727707713"/>
          <c:y val="0.43710125019419299"/>
          <c:w val="0.21083333333333373"/>
          <c:h val="0.38218771536239626"/>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08086305388288"/>
          <c:y val="5.1400577288574396E-2"/>
          <c:w val="0.81811313107920336"/>
          <c:h val="0.80561932591287277"/>
        </c:manualLayout>
      </c:layout>
      <c:scatterChart>
        <c:scatterStyle val="smoothMarker"/>
        <c:varyColors val="0"/>
        <c:ser>
          <c:idx val="5"/>
          <c:order val="5"/>
          <c:tx>
            <c:v>Correlation</c:v>
          </c:tx>
          <c:spPr>
            <a:ln w="25400" cap="flat" cmpd="sng" algn="ctr">
              <a:solidFill>
                <a:schemeClr val="tx1">
                  <a:lumMod val="50000"/>
                  <a:lumOff val="50000"/>
                </a:schemeClr>
              </a:solidFill>
              <a:prstDash val="solid"/>
            </a:ln>
            <a:effectLst/>
          </c:spPr>
          <c:marker>
            <c:symbol val="none"/>
          </c:marker>
          <c:xVal>
            <c:numRef>
              <c:f>Sheet2!$FP$3:$FP$103</c:f>
              <c:numCache>
                <c:formatCode>General</c:formatCode>
                <c:ptCount val="101"/>
                <c:pt idx="0">
                  <c:v>0</c:v>
                </c:pt>
                <c:pt idx="1">
                  <c:v>1.0000000000000005E-2</c:v>
                </c:pt>
                <c:pt idx="2">
                  <c:v>2.0000000000000011E-2</c:v>
                </c:pt>
                <c:pt idx="3">
                  <c:v>3.0000000000000002E-2</c:v>
                </c:pt>
                <c:pt idx="4">
                  <c:v>4.0000000000000022E-2</c:v>
                </c:pt>
                <c:pt idx="5">
                  <c:v>0.05</c:v>
                </c:pt>
                <c:pt idx="6">
                  <c:v>6.0000000000000032E-2</c:v>
                </c:pt>
                <c:pt idx="7">
                  <c:v>7.0000000000000021E-2</c:v>
                </c:pt>
                <c:pt idx="8">
                  <c:v>8.0000000000000043E-2</c:v>
                </c:pt>
                <c:pt idx="9">
                  <c:v>9.0000000000000024E-2</c:v>
                </c:pt>
                <c:pt idx="10">
                  <c:v>0.10000000000000003</c:v>
                </c:pt>
                <c:pt idx="11">
                  <c:v>0.10999999999999999</c:v>
                </c:pt>
                <c:pt idx="12">
                  <c:v>0.11999999999999998</c:v>
                </c:pt>
                <c:pt idx="13">
                  <c:v>0.13</c:v>
                </c:pt>
                <c:pt idx="14">
                  <c:v>0.14000000000000001</c:v>
                </c:pt>
                <c:pt idx="15">
                  <c:v>0.15000000000000024</c:v>
                </c:pt>
                <c:pt idx="16">
                  <c:v>0.16</c:v>
                </c:pt>
                <c:pt idx="17">
                  <c:v>0.17</c:v>
                </c:pt>
                <c:pt idx="18">
                  <c:v>0.18000000000000024</c:v>
                </c:pt>
                <c:pt idx="19">
                  <c:v>0.19000000000000003</c:v>
                </c:pt>
                <c:pt idx="20">
                  <c:v>0.20000000000000004</c:v>
                </c:pt>
                <c:pt idx="21">
                  <c:v>0.21000000000000021</c:v>
                </c:pt>
                <c:pt idx="22">
                  <c:v>0.22000000000000006</c:v>
                </c:pt>
                <c:pt idx="23">
                  <c:v>0.23000000000000009</c:v>
                </c:pt>
                <c:pt idx="24">
                  <c:v>0.24000000000000021</c:v>
                </c:pt>
                <c:pt idx="25">
                  <c:v>0.25000000000000006</c:v>
                </c:pt>
                <c:pt idx="26">
                  <c:v>0.26000000000000006</c:v>
                </c:pt>
                <c:pt idx="27">
                  <c:v>0.27000000000000007</c:v>
                </c:pt>
                <c:pt idx="28">
                  <c:v>0.28000000000000008</c:v>
                </c:pt>
                <c:pt idx="29">
                  <c:v>0.29000000000000031</c:v>
                </c:pt>
                <c:pt idx="30">
                  <c:v>0.30000000000000032</c:v>
                </c:pt>
                <c:pt idx="31">
                  <c:v>0.31000000000000066</c:v>
                </c:pt>
                <c:pt idx="32">
                  <c:v>0.32000000000000073</c:v>
                </c:pt>
                <c:pt idx="33">
                  <c:v>0.3300000000000009</c:v>
                </c:pt>
                <c:pt idx="34">
                  <c:v>0.3400000000000003</c:v>
                </c:pt>
                <c:pt idx="35">
                  <c:v>0.35000000000000031</c:v>
                </c:pt>
                <c:pt idx="36">
                  <c:v>0.36000000000000032</c:v>
                </c:pt>
                <c:pt idx="37">
                  <c:v>0.37000000000000038</c:v>
                </c:pt>
                <c:pt idx="38">
                  <c:v>0.38000000000000084</c:v>
                </c:pt>
                <c:pt idx="39">
                  <c:v>0.39000000000000085</c:v>
                </c:pt>
                <c:pt idx="40">
                  <c:v>0.4000000000000003</c:v>
                </c:pt>
                <c:pt idx="41">
                  <c:v>0.41000000000000031</c:v>
                </c:pt>
                <c:pt idx="42">
                  <c:v>0.42000000000000032</c:v>
                </c:pt>
                <c:pt idx="43">
                  <c:v>0.43000000000000038</c:v>
                </c:pt>
                <c:pt idx="44">
                  <c:v>0.44000000000000022</c:v>
                </c:pt>
                <c:pt idx="45">
                  <c:v>0.45000000000000034</c:v>
                </c:pt>
                <c:pt idx="46">
                  <c:v>0.4600000000000003</c:v>
                </c:pt>
                <c:pt idx="47">
                  <c:v>0.47000000000000031</c:v>
                </c:pt>
                <c:pt idx="48">
                  <c:v>0.48000000000000032</c:v>
                </c:pt>
                <c:pt idx="49">
                  <c:v>0.49000000000000032</c:v>
                </c:pt>
                <c:pt idx="50">
                  <c:v>0.50000000000000022</c:v>
                </c:pt>
                <c:pt idx="51">
                  <c:v>0.51000000000000023</c:v>
                </c:pt>
                <c:pt idx="52">
                  <c:v>0.52000000000000024</c:v>
                </c:pt>
                <c:pt idx="53">
                  <c:v>0.53000000000000025</c:v>
                </c:pt>
                <c:pt idx="54">
                  <c:v>0.5400000000000007</c:v>
                </c:pt>
                <c:pt idx="55">
                  <c:v>0.5500000000000006</c:v>
                </c:pt>
                <c:pt idx="56">
                  <c:v>0.56000000000000061</c:v>
                </c:pt>
                <c:pt idx="57">
                  <c:v>0.57000000000000062</c:v>
                </c:pt>
                <c:pt idx="58">
                  <c:v>0.58000000000000029</c:v>
                </c:pt>
                <c:pt idx="59">
                  <c:v>0.5900000000000003</c:v>
                </c:pt>
                <c:pt idx="60">
                  <c:v>0.60000000000000064</c:v>
                </c:pt>
                <c:pt idx="61">
                  <c:v>0.61000000000000065</c:v>
                </c:pt>
                <c:pt idx="62">
                  <c:v>0.62000000000000144</c:v>
                </c:pt>
                <c:pt idx="63">
                  <c:v>0.63000000000000156</c:v>
                </c:pt>
                <c:pt idx="64">
                  <c:v>0.64000000000000168</c:v>
                </c:pt>
                <c:pt idx="65">
                  <c:v>0.6500000000000018</c:v>
                </c:pt>
                <c:pt idx="66">
                  <c:v>0.66000000000000192</c:v>
                </c:pt>
                <c:pt idx="67">
                  <c:v>0.67000000000000182</c:v>
                </c:pt>
                <c:pt idx="68">
                  <c:v>0.6800000000000006</c:v>
                </c:pt>
                <c:pt idx="69">
                  <c:v>0.69000000000000061</c:v>
                </c:pt>
                <c:pt idx="70">
                  <c:v>0.70000000000000062</c:v>
                </c:pt>
                <c:pt idx="71">
                  <c:v>0.71000000000000063</c:v>
                </c:pt>
                <c:pt idx="72">
                  <c:v>0.72000000000000064</c:v>
                </c:pt>
                <c:pt idx="73">
                  <c:v>0.73000000000000065</c:v>
                </c:pt>
                <c:pt idx="74">
                  <c:v>0.74000000000000155</c:v>
                </c:pt>
                <c:pt idx="75">
                  <c:v>0.75000000000000167</c:v>
                </c:pt>
                <c:pt idx="76">
                  <c:v>0.76000000000000179</c:v>
                </c:pt>
                <c:pt idx="77">
                  <c:v>0.77000000000000179</c:v>
                </c:pt>
                <c:pt idx="78">
                  <c:v>0.78000000000000069</c:v>
                </c:pt>
                <c:pt idx="79">
                  <c:v>0.7900000000000007</c:v>
                </c:pt>
                <c:pt idx="80">
                  <c:v>0.8000000000000006</c:v>
                </c:pt>
                <c:pt idx="81">
                  <c:v>0.81000000000000061</c:v>
                </c:pt>
                <c:pt idx="82">
                  <c:v>0.82000000000000062</c:v>
                </c:pt>
                <c:pt idx="83">
                  <c:v>0.83000000000000063</c:v>
                </c:pt>
                <c:pt idx="84">
                  <c:v>0.84000000000000064</c:v>
                </c:pt>
                <c:pt idx="85">
                  <c:v>0.85000000000000064</c:v>
                </c:pt>
                <c:pt idx="86">
                  <c:v>0.86000000000000065</c:v>
                </c:pt>
                <c:pt idx="87">
                  <c:v>0.87000000000000166</c:v>
                </c:pt>
                <c:pt idx="88">
                  <c:v>0.88000000000000067</c:v>
                </c:pt>
                <c:pt idx="89">
                  <c:v>0.89000000000000068</c:v>
                </c:pt>
                <c:pt idx="90">
                  <c:v>0.90000000000000069</c:v>
                </c:pt>
                <c:pt idx="91">
                  <c:v>0.9100000000000007</c:v>
                </c:pt>
                <c:pt idx="92">
                  <c:v>0.9200000000000006</c:v>
                </c:pt>
                <c:pt idx="93">
                  <c:v>0.9300000000000006</c:v>
                </c:pt>
                <c:pt idx="94">
                  <c:v>0.94000000000000061</c:v>
                </c:pt>
                <c:pt idx="95">
                  <c:v>0.95000000000000062</c:v>
                </c:pt>
                <c:pt idx="96">
                  <c:v>0.96000000000000063</c:v>
                </c:pt>
                <c:pt idx="97">
                  <c:v>0.97000000000000064</c:v>
                </c:pt>
                <c:pt idx="98">
                  <c:v>0.98000000000000054</c:v>
                </c:pt>
                <c:pt idx="99">
                  <c:v>0.99000000000000066</c:v>
                </c:pt>
                <c:pt idx="100">
                  <c:v>1.0000000000000007</c:v>
                </c:pt>
              </c:numCache>
            </c:numRef>
          </c:xVal>
          <c:yVal>
            <c:numRef>
              <c:f>Sheet2!$FQ$3:$FQ$103</c:f>
              <c:numCache>
                <c:formatCode>General</c:formatCode>
                <c:ptCount val="101"/>
                <c:pt idx="0">
                  <c:v>0</c:v>
                </c:pt>
                <c:pt idx="1">
                  <c:v>0.16991780999143347</c:v>
                </c:pt>
                <c:pt idx="2">
                  <c:v>0.19810340300040291</c:v>
                </c:pt>
                <c:pt idx="3">
                  <c:v>0.2147993366435163</c:v>
                </c:pt>
                <c:pt idx="4">
                  <c:v>0.22658823278349075</c:v>
                </c:pt>
                <c:pt idx="5">
                  <c:v>0.23564351640692274</c:v>
                </c:pt>
                <c:pt idx="6">
                  <c:v>0.24295799565610202</c:v>
                </c:pt>
                <c:pt idx="7">
                  <c:v>0.24906884676545554</c:v>
                </c:pt>
                <c:pt idx="8">
                  <c:v>0.2542994151058704</c:v>
                </c:pt>
                <c:pt idx="9">
                  <c:v>0.2588592826436753</c:v>
                </c:pt>
                <c:pt idx="10">
                  <c:v>0.26289192047998244</c:v>
                </c:pt>
                <c:pt idx="11">
                  <c:v>0.26649976518040408</c:v>
                </c:pt>
                <c:pt idx="12">
                  <c:v>0.26975844558728634</c:v>
                </c:pt>
                <c:pt idx="13">
                  <c:v>0.27272534390774505</c:v>
                </c:pt>
                <c:pt idx="14">
                  <c:v>0.27544499789579424</c:v>
                </c:pt>
                <c:pt idx="15">
                  <c:v>0.27795264580502682</c:v>
                </c:pt>
                <c:pt idx="16">
                  <c:v>0.28027663033890382</c:v>
                </c:pt>
                <c:pt idx="17">
                  <c:v>0.28244007515304986</c:v>
                </c:pt>
                <c:pt idx="18">
                  <c:v>0.28446208263815181</c:v>
                </c:pt>
                <c:pt idx="19">
                  <c:v>0.28635860790560497</c:v>
                </c:pt>
                <c:pt idx="20">
                  <c:v>0.28814310844548574</c:v>
                </c:pt>
                <c:pt idx="21">
                  <c:v>0.28982703504576363</c:v>
                </c:pt>
                <c:pt idx="22">
                  <c:v>0.29142020825131887</c:v>
                </c:pt>
                <c:pt idx="23">
                  <c:v>0.29293111088865081</c:v>
                </c:pt>
                <c:pt idx="24">
                  <c:v>0.29436711810040683</c:v>
                </c:pt>
                <c:pt idx="25">
                  <c:v>0.29573468021196286</c:v>
                </c:pt>
                <c:pt idx="26">
                  <c:v>0.29703946954775373</c:v>
                </c:pt>
                <c:pt idx="27">
                  <c:v>0.29828649937818991</c:v>
                </c:pt>
                <c:pt idx="28">
                  <c:v>0.29948022109470507</c:v>
                </c:pt>
                <c:pt idx="29">
                  <c:v>0.30062460421151482</c:v>
                </c:pt>
                <c:pt idx="30">
                  <c:v>0.30172320270015418</c:v>
                </c:pt>
                <c:pt idx="31">
                  <c:v>0.30277921035683031</c:v>
                </c:pt>
                <c:pt idx="32">
                  <c:v>0.30379550730143678</c:v>
                </c:pt>
                <c:pt idx="33">
                  <c:v>0.30477469925391693</c:v>
                </c:pt>
                <c:pt idx="34">
                  <c:v>0.30571915088882384</c:v>
                </c:pt>
                <c:pt idx="35">
                  <c:v>0.30663101430419926</c:v>
                </c:pt>
                <c:pt idx="36">
                  <c:v>0.30751225343581789</c:v>
                </c:pt>
                <c:pt idx="37">
                  <c:v>0.30836466508791494</c:v>
                </c:pt>
                <c:pt idx="38">
                  <c:v>0.30918989712567829</c:v>
                </c:pt>
                <c:pt idx="39">
                  <c:v>0.309989464275222</c:v>
                </c:pt>
                <c:pt idx="40">
                  <c:v>0.31076476189736607</c:v>
                </c:pt>
                <c:pt idx="41">
                  <c:v>0.31151707803793782</c:v>
                </c:pt>
                <c:pt idx="42">
                  <c:v>0.31224760400595231</c:v>
                </c:pt>
                <c:pt idx="43">
                  <c:v>0.31295744368938427</c:v>
                </c:pt>
                <c:pt idx="44">
                  <c:v>0.31364762178432332</c:v>
                </c:pt>
                <c:pt idx="45">
                  <c:v>0.3143190910854512</c:v>
                </c:pt>
                <c:pt idx="46">
                  <c:v>0.31497273896286426</c:v>
                </c:pt>
                <c:pt idx="47">
                  <c:v>0.31560939313135444</c:v>
                </c:pt>
                <c:pt idx="48">
                  <c:v>0.31622982680246198</c:v>
                </c:pt>
                <c:pt idx="49">
                  <c:v>0.31683476329650601</c:v>
                </c:pt>
                <c:pt idx="50">
                  <c:v>0.31742488018081089</c:v>
                </c:pt>
                <c:pt idx="51">
                  <c:v>0.31800081299106353</c:v>
                </c:pt>
                <c:pt idx="52">
                  <c:v>0.31856315858496381</c:v>
                </c:pt>
                <c:pt idx="53">
                  <c:v>0.31911247817069105</c:v>
                </c:pt>
                <c:pt idx="54">
                  <c:v>0.3196493000471215</c:v>
                </c:pt>
                <c:pt idx="55">
                  <c:v>0.32017412208795304</c:v>
                </c:pt>
                <c:pt idx="56">
                  <c:v>0.3206874139977442</c:v>
                </c:pt>
                <c:pt idx="57">
                  <c:v>0.32118961936445867</c:v>
                </c:pt>
                <c:pt idx="58">
                  <c:v>0.32168115753000431</c:v>
                </c:pt>
                <c:pt idx="59">
                  <c:v>0.32216242529771577</c:v>
                </c:pt>
                <c:pt idx="60">
                  <c:v>0.32263379849342411</c:v>
                </c:pt>
                <c:pt idx="61">
                  <c:v>0.32309563339489111</c:v>
                </c:pt>
                <c:pt idx="62">
                  <c:v>0.32354826804257852</c:v>
                </c:pt>
                <c:pt idx="63">
                  <c:v>0.3239920234433703</c:v>
                </c:pt>
                <c:pt idx="64">
                  <c:v>0.32442720467747216</c:v>
                </c:pt>
                <c:pt idx="65">
                  <c:v>0.32485410191764896</c:v>
                </c:pt>
                <c:pt idx="66">
                  <c:v>0.32527299136896209</c:v>
                </c:pt>
                <c:pt idx="67">
                  <c:v>0.32568413613628044</c:v>
                </c:pt>
                <c:pt idx="68">
                  <c:v>0.32608778702609403</c:v>
                </c:pt>
                <c:pt idx="69">
                  <c:v>0.32648418328846751</c:v>
                </c:pt>
                <c:pt idx="70">
                  <c:v>0.3268735533044021</c:v>
                </c:pt>
                <c:pt idx="71">
                  <c:v>0.32725611522331932</c:v>
                </c:pt>
                <c:pt idx="72">
                  <c:v>0.32763207755492635</c:v>
                </c:pt>
                <c:pt idx="73">
                  <c:v>0.32800163971928548</c:v>
                </c:pt>
                <c:pt idx="74">
                  <c:v>0.32836499255859147</c:v>
                </c:pt>
                <c:pt idx="75">
                  <c:v>0.32872231881376374</c:v>
                </c:pt>
                <c:pt idx="76">
                  <c:v>0.32907379356871214</c:v>
                </c:pt>
                <c:pt idx="77">
                  <c:v>0.3294195846648566</c:v>
                </c:pt>
                <c:pt idx="78">
                  <c:v>0.3297598530882368</c:v>
                </c:pt>
                <c:pt idx="79">
                  <c:v>0.3300947533313659</c:v>
                </c:pt>
                <c:pt idx="80">
                  <c:v>0.33042443373173064</c:v>
                </c:pt>
                <c:pt idx="81">
                  <c:v>0.33074903678875561</c:v>
                </c:pt>
                <c:pt idx="82">
                  <c:v>0.33106869946081796</c:v>
                </c:pt>
                <c:pt idx="83">
                  <c:v>0.33138355344378756</c:v>
                </c:pt>
                <c:pt idx="84">
                  <c:v>0.33169372543247738</c:v>
                </c:pt>
                <c:pt idx="85">
                  <c:v>0.3319993373661993</c:v>
                </c:pt>
                <c:pt idx="86">
                  <c:v>0.33230050665959243</c:v>
                </c:pt>
                <c:pt idx="87">
                  <c:v>0.33259734641974881</c:v>
                </c:pt>
                <c:pt idx="88">
                  <c:v>0.33288996565061418</c:v>
                </c:pt>
                <c:pt idx="89">
                  <c:v>0.33317846944550605</c:v>
                </c:pt>
                <c:pt idx="90">
                  <c:v>0.33346295916861607</c:v>
                </c:pt>
                <c:pt idx="91">
                  <c:v>0.33374353262618323</c:v>
                </c:pt>
                <c:pt idx="92">
                  <c:v>0.33402028422808133</c:v>
                </c:pt>
                <c:pt idx="93">
                  <c:v>0.33429330514040506</c:v>
                </c:pt>
                <c:pt idx="94">
                  <c:v>0.33456268342969908</c:v>
                </c:pt>
                <c:pt idx="95">
                  <c:v>0.3348285041993172</c:v>
                </c:pt>
                <c:pt idx="96">
                  <c:v>0.33509084971845804</c:v>
                </c:pt>
                <c:pt idx="97">
                  <c:v>0.33534979954432126</c:v>
                </c:pt>
                <c:pt idx="98">
                  <c:v>0.33560543063781689</c:v>
                </c:pt>
                <c:pt idx="99">
                  <c:v>0.3358578174732415</c:v>
                </c:pt>
                <c:pt idx="100">
                  <c:v>0.336107032142275</c:v>
                </c:pt>
              </c:numCache>
            </c:numRef>
          </c:yVal>
          <c:smooth val="1"/>
        </c:ser>
        <c:dLbls>
          <c:showLegendKey val="0"/>
          <c:showVal val="0"/>
          <c:showCatName val="0"/>
          <c:showSerName val="0"/>
          <c:showPercent val="0"/>
          <c:showBubbleSize val="0"/>
        </c:dLbls>
        <c:axId val="323761792"/>
        <c:axId val="323762368"/>
      </c:scatterChart>
      <c:scatterChart>
        <c:scatterStyle val="lineMarker"/>
        <c:varyColors val="0"/>
        <c:ser>
          <c:idx val="0"/>
          <c:order val="0"/>
          <c:tx>
            <c:v>50</c:v>
          </c:tx>
          <c:spPr>
            <a:ln w="28575">
              <a:noFill/>
            </a:ln>
          </c:spPr>
          <c:marker>
            <c:symbol val="diamond"/>
            <c:size val="5"/>
            <c:spPr>
              <a:noFill/>
              <a:ln>
                <a:solidFill>
                  <a:schemeClr val="tx1"/>
                </a:solidFill>
              </a:ln>
            </c:spPr>
          </c:marker>
          <c:xVal>
            <c:numRef>
              <c:f>Sheet2!$FJ$3:$FJ$116</c:f>
              <c:numCache>
                <c:formatCode>General</c:formatCode>
                <c:ptCount val="114"/>
                <c:pt idx="0">
                  <c:v>0</c:v>
                </c:pt>
                <c:pt idx="1">
                  <c:v>9.3457943925234037E-3</c:v>
                </c:pt>
                <c:pt idx="2">
                  <c:v>1.8691588785046741E-2</c:v>
                </c:pt>
                <c:pt idx="3">
                  <c:v>2.3364485981308348E-2</c:v>
                </c:pt>
                <c:pt idx="4">
                  <c:v>2.8037383177570183E-2</c:v>
                </c:pt>
                <c:pt idx="5">
                  <c:v>3.2710280373831772E-2</c:v>
                </c:pt>
                <c:pt idx="6">
                  <c:v>3.7383177570093594E-2</c:v>
                </c:pt>
                <c:pt idx="7">
                  <c:v>4.2056074766355117E-2</c:v>
                </c:pt>
                <c:pt idx="8">
                  <c:v>4.6728971962616925E-2</c:v>
                </c:pt>
                <c:pt idx="9">
                  <c:v>5.1401869158878497E-2</c:v>
                </c:pt>
                <c:pt idx="10">
                  <c:v>5.6074766355140193E-2</c:v>
                </c:pt>
                <c:pt idx="11">
                  <c:v>6.0747663551401994E-2</c:v>
                </c:pt>
                <c:pt idx="12">
                  <c:v>6.5420560747663559E-2</c:v>
                </c:pt>
                <c:pt idx="13">
                  <c:v>7.0093457943925519E-2</c:v>
                </c:pt>
                <c:pt idx="14">
                  <c:v>7.4766355140187049E-2</c:v>
                </c:pt>
                <c:pt idx="15">
                  <c:v>8.4112149532710234E-2</c:v>
                </c:pt>
                <c:pt idx="16">
                  <c:v>9.3457943925234016E-2</c:v>
                </c:pt>
                <c:pt idx="17">
                  <c:v>0.10280373831775698</c:v>
                </c:pt>
                <c:pt idx="18">
                  <c:v>0.11214953271028051</c:v>
                </c:pt>
                <c:pt idx="19">
                  <c:v>0.12149532710280371</c:v>
                </c:pt>
                <c:pt idx="20">
                  <c:v>0.13084112149532745</c:v>
                </c:pt>
                <c:pt idx="21">
                  <c:v>0.14018691588785046</c:v>
                </c:pt>
                <c:pt idx="22">
                  <c:v>0.1495327102803739</c:v>
                </c:pt>
                <c:pt idx="23">
                  <c:v>0.15887850467289721</c:v>
                </c:pt>
                <c:pt idx="24">
                  <c:v>0.16822429906542108</c:v>
                </c:pt>
                <c:pt idx="25">
                  <c:v>0.17757009345794394</c:v>
                </c:pt>
                <c:pt idx="26">
                  <c:v>0.18691588785046814</c:v>
                </c:pt>
                <c:pt idx="27">
                  <c:v>0.19626168224299098</c:v>
                </c:pt>
                <c:pt idx="28">
                  <c:v>0.20560747663551387</c:v>
                </c:pt>
                <c:pt idx="29">
                  <c:v>0.21495327102803741</c:v>
                </c:pt>
                <c:pt idx="30">
                  <c:v>0.22429906542056074</c:v>
                </c:pt>
                <c:pt idx="31">
                  <c:v>0.23364485981308411</c:v>
                </c:pt>
                <c:pt idx="32">
                  <c:v>0.24299065420560745</c:v>
                </c:pt>
                <c:pt idx="33">
                  <c:v>0.25233644859813009</c:v>
                </c:pt>
                <c:pt idx="34">
                  <c:v>0.26168224299065485</c:v>
                </c:pt>
                <c:pt idx="35">
                  <c:v>0.27102803738317782</c:v>
                </c:pt>
                <c:pt idx="36">
                  <c:v>0.28037383177570158</c:v>
                </c:pt>
                <c:pt idx="37">
                  <c:v>0.28971962616822428</c:v>
                </c:pt>
                <c:pt idx="38">
                  <c:v>0.29906542056074781</c:v>
                </c:pt>
                <c:pt idx="39">
                  <c:v>0.30841121495327162</c:v>
                </c:pt>
                <c:pt idx="40">
                  <c:v>0.31775700934579437</c:v>
                </c:pt>
                <c:pt idx="41">
                  <c:v>0.32710280373831846</c:v>
                </c:pt>
                <c:pt idx="42">
                  <c:v>0.33644859813084277</c:v>
                </c:pt>
                <c:pt idx="43">
                  <c:v>0.34579439252336425</c:v>
                </c:pt>
                <c:pt idx="44">
                  <c:v>0.35514018691588839</c:v>
                </c:pt>
                <c:pt idx="45">
                  <c:v>0.36448598130841253</c:v>
                </c:pt>
                <c:pt idx="46">
                  <c:v>0.37383177570093518</c:v>
                </c:pt>
                <c:pt idx="47">
                  <c:v>0.38317757009345893</c:v>
                </c:pt>
                <c:pt idx="48">
                  <c:v>0.39252336448598196</c:v>
                </c:pt>
                <c:pt idx="49">
                  <c:v>0.40186915887850466</c:v>
                </c:pt>
                <c:pt idx="50">
                  <c:v>0.41121495327102797</c:v>
                </c:pt>
                <c:pt idx="51">
                  <c:v>0.420560747663552</c:v>
                </c:pt>
                <c:pt idx="52">
                  <c:v>0.42990654205607481</c:v>
                </c:pt>
                <c:pt idx="53">
                  <c:v>0.43925233644859779</c:v>
                </c:pt>
                <c:pt idx="54">
                  <c:v>0.44859813084112088</c:v>
                </c:pt>
                <c:pt idx="55">
                  <c:v>0.45794392523364547</c:v>
                </c:pt>
                <c:pt idx="56">
                  <c:v>0.46728971962616822</c:v>
                </c:pt>
                <c:pt idx="57">
                  <c:v>0.47663551401869159</c:v>
                </c:pt>
                <c:pt idx="58">
                  <c:v>0.4859813084112149</c:v>
                </c:pt>
                <c:pt idx="59">
                  <c:v>0.49532710280373832</c:v>
                </c:pt>
                <c:pt idx="60">
                  <c:v>0.50467289719626152</c:v>
                </c:pt>
                <c:pt idx="61">
                  <c:v>0.5140186915887861</c:v>
                </c:pt>
                <c:pt idx="62">
                  <c:v>0.52336448598130658</c:v>
                </c:pt>
                <c:pt idx="63">
                  <c:v>0.53271028037383172</c:v>
                </c:pt>
                <c:pt idx="64">
                  <c:v>0.54205607476635387</c:v>
                </c:pt>
                <c:pt idx="65">
                  <c:v>0.55140186915887979</c:v>
                </c:pt>
                <c:pt idx="66">
                  <c:v>0.56074766355140315</c:v>
                </c:pt>
                <c:pt idx="67">
                  <c:v>0.57009345794392563</c:v>
                </c:pt>
                <c:pt idx="68">
                  <c:v>0.57943925233644966</c:v>
                </c:pt>
                <c:pt idx="69">
                  <c:v>0.58878504672897192</c:v>
                </c:pt>
                <c:pt idx="70">
                  <c:v>0.59813084112149528</c:v>
                </c:pt>
                <c:pt idx="71">
                  <c:v>0.60747663551401865</c:v>
                </c:pt>
                <c:pt idx="72">
                  <c:v>0.61682242990654201</c:v>
                </c:pt>
                <c:pt idx="73">
                  <c:v>0.6261682242990656</c:v>
                </c:pt>
                <c:pt idx="74">
                  <c:v>0.63551401869159063</c:v>
                </c:pt>
                <c:pt idx="75">
                  <c:v>0.64485981308411544</c:v>
                </c:pt>
                <c:pt idx="76">
                  <c:v>0.65420560747663692</c:v>
                </c:pt>
                <c:pt idx="77">
                  <c:v>0.66355140186915884</c:v>
                </c:pt>
                <c:pt idx="78">
                  <c:v>0.67289719626168421</c:v>
                </c:pt>
                <c:pt idx="79">
                  <c:v>0.68224299065420568</c:v>
                </c:pt>
                <c:pt idx="80">
                  <c:v>0.69158878504672727</c:v>
                </c:pt>
                <c:pt idx="81">
                  <c:v>0.7009345794392523</c:v>
                </c:pt>
                <c:pt idx="82">
                  <c:v>0.71028037383177567</c:v>
                </c:pt>
                <c:pt idx="83">
                  <c:v>0.71962616822429903</c:v>
                </c:pt>
                <c:pt idx="84">
                  <c:v>0.72897196261682395</c:v>
                </c:pt>
                <c:pt idx="85">
                  <c:v>0.73831775700934554</c:v>
                </c:pt>
                <c:pt idx="86">
                  <c:v>0.74766355140186913</c:v>
                </c:pt>
                <c:pt idx="87">
                  <c:v>0.75700934579439261</c:v>
                </c:pt>
                <c:pt idx="88">
                  <c:v>0.76635514018691586</c:v>
                </c:pt>
                <c:pt idx="89">
                  <c:v>0.77570093457944156</c:v>
                </c:pt>
                <c:pt idx="90">
                  <c:v>0.78504672897196093</c:v>
                </c:pt>
                <c:pt idx="91">
                  <c:v>0.79439252336448662</c:v>
                </c:pt>
                <c:pt idx="92">
                  <c:v>0.80373831775700932</c:v>
                </c:pt>
                <c:pt idx="93">
                  <c:v>0.81308411214953402</c:v>
                </c:pt>
                <c:pt idx="94">
                  <c:v>0.82242990654205594</c:v>
                </c:pt>
                <c:pt idx="95">
                  <c:v>0.83177570093458131</c:v>
                </c:pt>
                <c:pt idx="96">
                  <c:v>0.84112149532710401</c:v>
                </c:pt>
                <c:pt idx="97">
                  <c:v>0.85046728971962438</c:v>
                </c:pt>
                <c:pt idx="98">
                  <c:v>0.85981308411214952</c:v>
                </c:pt>
                <c:pt idx="99">
                  <c:v>0.86915887850467499</c:v>
                </c:pt>
                <c:pt idx="100">
                  <c:v>0.87850467289719758</c:v>
                </c:pt>
                <c:pt idx="101">
                  <c:v>0.88785046728971961</c:v>
                </c:pt>
                <c:pt idx="102">
                  <c:v>0.89719626168224176</c:v>
                </c:pt>
                <c:pt idx="103">
                  <c:v>0.90654205607476634</c:v>
                </c:pt>
                <c:pt idx="104">
                  <c:v>0.9158878504672896</c:v>
                </c:pt>
                <c:pt idx="105">
                  <c:v>0.92523364485981296</c:v>
                </c:pt>
                <c:pt idx="106">
                  <c:v>0.93457943925233644</c:v>
                </c:pt>
                <c:pt idx="107">
                  <c:v>0.94392523364486225</c:v>
                </c:pt>
                <c:pt idx="108">
                  <c:v>0.95327102803738362</c:v>
                </c:pt>
                <c:pt idx="109">
                  <c:v>0.96261682242990665</c:v>
                </c:pt>
                <c:pt idx="110">
                  <c:v>0.97196261682242979</c:v>
                </c:pt>
                <c:pt idx="111">
                  <c:v>0.98130841121495327</c:v>
                </c:pt>
                <c:pt idx="112">
                  <c:v>0.99065420560747663</c:v>
                </c:pt>
                <c:pt idx="113">
                  <c:v>1</c:v>
                </c:pt>
              </c:numCache>
            </c:numRef>
          </c:xVal>
          <c:yVal>
            <c:numRef>
              <c:f>Sheet2!$BV$3:$BV$116</c:f>
              <c:numCache>
                <c:formatCode>General</c:formatCode>
                <c:ptCount val="114"/>
                <c:pt idx="0">
                  <c:v>9.4240990534144708E-3</c:v>
                </c:pt>
                <c:pt idx="1">
                  <c:v>0.10736682358084644</c:v>
                </c:pt>
                <c:pt idx="2">
                  <c:v>0.13915281889318637</c:v>
                </c:pt>
                <c:pt idx="3">
                  <c:v>0.16609886045023103</c:v>
                </c:pt>
                <c:pt idx="4">
                  <c:v>0.17425687971895637</c:v>
                </c:pt>
                <c:pt idx="5">
                  <c:v>0.18671210160217064</c:v>
                </c:pt>
                <c:pt idx="6">
                  <c:v>0.18098809780421973</c:v>
                </c:pt>
                <c:pt idx="7">
                  <c:v>0.18750117902058283</c:v>
                </c:pt>
                <c:pt idx="8">
                  <c:v>0.19037626564081417</c:v>
                </c:pt>
                <c:pt idx="9">
                  <c:v>0.19581304423520693</c:v>
                </c:pt>
                <c:pt idx="10">
                  <c:v>0.20762202059446541</c:v>
                </c:pt>
                <c:pt idx="11">
                  <c:v>0.20675958373382394</c:v>
                </c:pt>
                <c:pt idx="12">
                  <c:v>0.20724649608680024</c:v>
                </c:pt>
                <c:pt idx="13">
                  <c:v>0.19567553703681168</c:v>
                </c:pt>
                <c:pt idx="14">
                  <c:v>0.20865191714338813</c:v>
                </c:pt>
                <c:pt idx="15">
                  <c:v>0.21921888444609439</c:v>
                </c:pt>
                <c:pt idx="16">
                  <c:v>0.19998828839596414</c:v>
                </c:pt>
                <c:pt idx="17">
                  <c:v>0.2042614278092843</c:v>
                </c:pt>
                <c:pt idx="18">
                  <c:v>0.21850413903590873</c:v>
                </c:pt>
                <c:pt idx="19">
                  <c:v>0.22205218459038781</c:v>
                </c:pt>
                <c:pt idx="20">
                  <c:v>0.21577515873319678</c:v>
                </c:pt>
                <c:pt idx="21">
                  <c:v>0.23246552856765534</c:v>
                </c:pt>
                <c:pt idx="22">
                  <c:v>0.24044251835564892</c:v>
                </c:pt>
                <c:pt idx="23">
                  <c:v>0.2212790661515695</c:v>
                </c:pt>
                <c:pt idx="24">
                  <c:v>0.23368012553558887</c:v>
                </c:pt>
                <c:pt idx="25">
                  <c:v>0.24487589917490443</c:v>
                </c:pt>
                <c:pt idx="26">
                  <c:v>0.24737552292039325</c:v>
                </c:pt>
                <c:pt idx="27">
                  <c:v>0.2475460193588512</c:v>
                </c:pt>
                <c:pt idx="28">
                  <c:v>0.25299431977737458</c:v>
                </c:pt>
                <c:pt idx="29">
                  <c:v>0.25718661255376102</c:v>
                </c:pt>
                <c:pt idx="30">
                  <c:v>0.24968659520108269</c:v>
                </c:pt>
                <c:pt idx="31">
                  <c:v>0.25769696530387365</c:v>
                </c:pt>
                <c:pt idx="32">
                  <c:v>0.26956145796469438</c:v>
                </c:pt>
                <c:pt idx="33">
                  <c:v>0.28469786705019984</c:v>
                </c:pt>
                <c:pt idx="34">
                  <c:v>0.27310379019922942</c:v>
                </c:pt>
                <c:pt idx="35">
                  <c:v>0.27698081088794063</c:v>
                </c:pt>
                <c:pt idx="36">
                  <c:v>0.29487587243096353</c:v>
                </c:pt>
                <c:pt idx="37">
                  <c:v>0.30934975013561888</c:v>
                </c:pt>
                <c:pt idx="38">
                  <c:v>0.30570559847576712</c:v>
                </c:pt>
                <c:pt idx="39">
                  <c:v>0.28739166290686297</c:v>
                </c:pt>
                <c:pt idx="40">
                  <c:v>0.2933417322988725</c:v>
                </c:pt>
                <c:pt idx="41">
                  <c:v>0.29521117177401152</c:v>
                </c:pt>
                <c:pt idx="42">
                  <c:v>0.30361930517335339</c:v>
                </c:pt>
                <c:pt idx="43">
                  <c:v>0.30722103804240442</c:v>
                </c:pt>
                <c:pt idx="44">
                  <c:v>0.29992667754498076</c:v>
                </c:pt>
                <c:pt idx="45">
                  <c:v>0.29293875526648294</c:v>
                </c:pt>
                <c:pt idx="46">
                  <c:v>0.30138877085101595</c:v>
                </c:pt>
                <c:pt idx="47">
                  <c:v>0.3026152334453508</c:v>
                </c:pt>
                <c:pt idx="48">
                  <c:v>0.29755512198355188</c:v>
                </c:pt>
                <c:pt idx="49">
                  <c:v>0.29257465562799073</c:v>
                </c:pt>
                <c:pt idx="50">
                  <c:v>0.29744547052010034</c:v>
                </c:pt>
                <c:pt idx="51">
                  <c:v>0.30308281004044529</c:v>
                </c:pt>
                <c:pt idx="52">
                  <c:v>0.29822689570131788</c:v>
                </c:pt>
                <c:pt idx="53">
                  <c:v>0.29433436485509473</c:v>
                </c:pt>
                <c:pt idx="54">
                  <c:v>0.29897600450994294</c:v>
                </c:pt>
                <c:pt idx="55">
                  <c:v>0.30131537681937554</c:v>
                </c:pt>
                <c:pt idx="56">
                  <c:v>0.29781258717035008</c:v>
                </c:pt>
                <c:pt idx="57">
                  <c:v>0.29441987446596712</c:v>
                </c:pt>
                <c:pt idx="58">
                  <c:v>0.29945487199974363</c:v>
                </c:pt>
                <c:pt idx="59">
                  <c:v>0.30451875077213231</c:v>
                </c:pt>
                <c:pt idx="60">
                  <c:v>0.30883851217332531</c:v>
                </c:pt>
                <c:pt idx="61">
                  <c:v>0.31102141300143732</c:v>
                </c:pt>
                <c:pt idx="62">
                  <c:v>0.30708200454489165</c:v>
                </c:pt>
                <c:pt idx="63">
                  <c:v>0.30844199397755911</c:v>
                </c:pt>
                <c:pt idx="64">
                  <c:v>0.31031152938836848</c:v>
                </c:pt>
                <c:pt idx="65">
                  <c:v>0.31199343012578118</c:v>
                </c:pt>
                <c:pt idx="66">
                  <c:v>0.31056455615651118</c:v>
                </c:pt>
                <c:pt idx="67">
                  <c:v>0.31375445546700936</c:v>
                </c:pt>
                <c:pt idx="68">
                  <c:v>0.31544071318753275</c:v>
                </c:pt>
                <c:pt idx="69">
                  <c:v>0.31711822341408391</c:v>
                </c:pt>
                <c:pt idx="70">
                  <c:v>0.31878705403725832</c:v>
                </c:pt>
                <c:pt idx="71">
                  <c:v>0.3163639019938847</c:v>
                </c:pt>
                <c:pt idx="72">
                  <c:v>0.3177321306852548</c:v>
                </c:pt>
                <c:pt idx="73">
                  <c:v>0.31938454922940301</c:v>
                </c:pt>
                <c:pt idx="74">
                  <c:v>0.3201778280253208</c:v>
                </c:pt>
                <c:pt idx="75">
                  <c:v>0.32182075034067376</c:v>
                </c:pt>
                <c:pt idx="76">
                  <c:v>0.32245284128316193</c:v>
                </c:pt>
                <c:pt idx="77">
                  <c:v>0.32393089487965643</c:v>
                </c:pt>
                <c:pt idx="78">
                  <c:v>0.32232303872711782</c:v>
                </c:pt>
                <c:pt idx="79">
                  <c:v>0.32096592945448443</c:v>
                </c:pt>
                <c:pt idx="80">
                  <c:v>0.31961249142244552</c:v>
                </c:pt>
                <c:pt idx="81">
                  <c:v>0.32047482313315973</c:v>
                </c:pt>
                <c:pt idx="82">
                  <c:v>0.32149727670326977</c:v>
                </c:pt>
                <c:pt idx="83">
                  <c:v>0.32251800565097316</c:v>
                </c:pt>
                <c:pt idx="84">
                  <c:v>0.32353701433609783</c:v>
                </c:pt>
                <c:pt idx="85">
                  <c:v>0.32455430710379435</c:v>
                </c:pt>
                <c:pt idx="86">
                  <c:v>0.32375154435609826</c:v>
                </c:pt>
                <c:pt idx="87">
                  <c:v>0.32294924744073256</c:v>
                </c:pt>
                <c:pt idx="88">
                  <c:v>0.32369734952843893</c:v>
                </c:pt>
                <c:pt idx="89">
                  <c:v>0.32444501775441997</c:v>
                </c:pt>
                <c:pt idx="90">
                  <c:v>0.32524209571995416</c:v>
                </c:pt>
                <c:pt idx="91">
                  <c:v>0.32603895585436826</c:v>
                </c:pt>
                <c:pt idx="92">
                  <c:v>0.32683559824694597</c:v>
                </c:pt>
                <c:pt idx="93">
                  <c:v>0.32733328826197589</c:v>
                </c:pt>
                <c:pt idx="94">
                  <c:v>0.32786630540796607</c:v>
                </c:pt>
                <c:pt idx="95">
                  <c:v>0.32839929225026276</c:v>
                </c:pt>
                <c:pt idx="96">
                  <c:v>0.32908991021845152</c:v>
                </c:pt>
                <c:pt idx="97">
                  <c:v>0.32978463676193681</c:v>
                </c:pt>
                <c:pt idx="98">
                  <c:v>0.33047934128608603</c:v>
                </c:pt>
                <c:pt idx="99">
                  <c:v>0.33092231448139386</c:v>
                </c:pt>
                <c:pt idx="100">
                  <c:v>0.33136794090432797</c:v>
                </c:pt>
                <c:pt idx="101">
                  <c:v>0.33181356037751808</c:v>
                </c:pt>
                <c:pt idx="102">
                  <c:v>0.33209128671844151</c:v>
                </c:pt>
                <c:pt idx="103">
                  <c:v>0.33236900872816588</c:v>
                </c:pt>
                <c:pt idx="104">
                  <c:v>0.33264672640679266</c:v>
                </c:pt>
                <c:pt idx="105">
                  <c:v>0.33292443975442476</c:v>
                </c:pt>
                <c:pt idx="106">
                  <c:v>0.33302025395631402</c:v>
                </c:pt>
                <c:pt idx="107">
                  <c:v>0.33311606767620089</c:v>
                </c:pt>
                <c:pt idx="108">
                  <c:v>0.33321188091408743</c:v>
                </c:pt>
                <c:pt idx="109">
                  <c:v>0.33330769366997803</c:v>
                </c:pt>
                <c:pt idx="110">
                  <c:v>0.33335283122563569</c:v>
                </c:pt>
                <c:pt idx="111">
                  <c:v>0.3333979686677595</c:v>
                </c:pt>
                <c:pt idx="112">
                  <c:v>0.33344310599634946</c:v>
                </c:pt>
                <c:pt idx="113">
                  <c:v>0.33348824321140758</c:v>
                </c:pt>
              </c:numCache>
            </c:numRef>
          </c:yVal>
          <c:smooth val="0"/>
        </c:ser>
        <c:ser>
          <c:idx val="1"/>
          <c:order val="1"/>
          <c:tx>
            <c:v>75</c:v>
          </c:tx>
          <c:spPr>
            <a:ln w="28575">
              <a:noFill/>
            </a:ln>
          </c:spPr>
          <c:marker>
            <c:symbol val="square"/>
            <c:size val="5"/>
            <c:spPr>
              <a:noFill/>
              <a:ln>
                <a:solidFill>
                  <a:schemeClr val="tx1"/>
                </a:solidFill>
              </a:ln>
            </c:spPr>
          </c:marker>
          <c:xVal>
            <c:numRef>
              <c:f>Sheet2!$FK$3:$FK$122</c:f>
              <c:numCache>
                <c:formatCode>General</c:formatCode>
                <c:ptCount val="120"/>
                <c:pt idx="0">
                  <c:v>0</c:v>
                </c:pt>
                <c:pt idx="1">
                  <c:v>8.8495579670936266E-3</c:v>
                </c:pt>
                <c:pt idx="2">
                  <c:v>1.7699115934187243E-2</c:v>
                </c:pt>
                <c:pt idx="3">
                  <c:v>2.2123894917734054E-2</c:v>
                </c:pt>
                <c:pt idx="4">
                  <c:v>2.6548673901280868E-2</c:v>
                </c:pt>
                <c:pt idx="5">
                  <c:v>3.0973452884827692E-2</c:v>
                </c:pt>
                <c:pt idx="6">
                  <c:v>3.5398231868374486E-2</c:v>
                </c:pt>
                <c:pt idx="7">
                  <c:v>3.9823010851921373E-2</c:v>
                </c:pt>
                <c:pt idx="8">
                  <c:v>4.4247789835468114E-2</c:v>
                </c:pt>
                <c:pt idx="9">
                  <c:v>4.8672568819014897E-2</c:v>
                </c:pt>
                <c:pt idx="10">
                  <c:v>5.3097347802561833E-2</c:v>
                </c:pt>
                <c:pt idx="11">
                  <c:v>5.7522126786108553E-2</c:v>
                </c:pt>
                <c:pt idx="12">
                  <c:v>6.194690576965526E-2</c:v>
                </c:pt>
                <c:pt idx="13">
                  <c:v>6.6371684753202181E-2</c:v>
                </c:pt>
                <c:pt idx="14">
                  <c:v>7.0796463736749152E-2</c:v>
                </c:pt>
                <c:pt idx="15">
                  <c:v>7.9646021703842745E-2</c:v>
                </c:pt>
                <c:pt idx="16">
                  <c:v>8.8495579670936228E-2</c:v>
                </c:pt>
                <c:pt idx="17">
                  <c:v>9.7345137638029683E-2</c:v>
                </c:pt>
                <c:pt idx="18">
                  <c:v>0.10619469560512361</c:v>
                </c:pt>
                <c:pt idx="19">
                  <c:v>0.11504425357221727</c:v>
                </c:pt>
                <c:pt idx="20">
                  <c:v>0.12389381153931073</c:v>
                </c:pt>
                <c:pt idx="21">
                  <c:v>0.13274336950640492</c:v>
                </c:pt>
                <c:pt idx="22">
                  <c:v>0.14159292747349794</c:v>
                </c:pt>
                <c:pt idx="23">
                  <c:v>0.15044248544059238</c:v>
                </c:pt>
                <c:pt idx="24">
                  <c:v>0.15929204340768563</c:v>
                </c:pt>
                <c:pt idx="25">
                  <c:v>0.16814160137477885</c:v>
                </c:pt>
                <c:pt idx="26">
                  <c:v>0.17699115934187279</c:v>
                </c:pt>
                <c:pt idx="27">
                  <c:v>0.18584071730896606</c:v>
                </c:pt>
                <c:pt idx="28">
                  <c:v>0.19469027527605967</c:v>
                </c:pt>
                <c:pt idx="29">
                  <c:v>0.20353983324315333</c:v>
                </c:pt>
                <c:pt idx="30">
                  <c:v>0.21238939121024694</c:v>
                </c:pt>
                <c:pt idx="31">
                  <c:v>0.22123894917734108</c:v>
                </c:pt>
                <c:pt idx="32">
                  <c:v>0.23008850714443421</c:v>
                </c:pt>
                <c:pt idx="33">
                  <c:v>0.23893806511152824</c:v>
                </c:pt>
                <c:pt idx="34">
                  <c:v>0.24778762307862146</c:v>
                </c:pt>
                <c:pt idx="35">
                  <c:v>0.25663718104571509</c:v>
                </c:pt>
                <c:pt idx="36">
                  <c:v>0.26548673901280984</c:v>
                </c:pt>
                <c:pt idx="37">
                  <c:v>0.27433629697990303</c:v>
                </c:pt>
                <c:pt idx="38">
                  <c:v>0.28318585494699589</c:v>
                </c:pt>
                <c:pt idx="39">
                  <c:v>0.29203541291408958</c:v>
                </c:pt>
                <c:pt idx="40">
                  <c:v>0.30088497088118416</c:v>
                </c:pt>
                <c:pt idx="41">
                  <c:v>0.30973452884827685</c:v>
                </c:pt>
                <c:pt idx="42">
                  <c:v>0.31858408681537143</c:v>
                </c:pt>
                <c:pt idx="43">
                  <c:v>0.32743364478246462</c:v>
                </c:pt>
                <c:pt idx="44">
                  <c:v>0.33628320274955847</c:v>
                </c:pt>
                <c:pt idx="45">
                  <c:v>0.34513276071665183</c:v>
                </c:pt>
                <c:pt idx="46">
                  <c:v>0.35398231868374552</c:v>
                </c:pt>
                <c:pt idx="47">
                  <c:v>0.36283187665083882</c:v>
                </c:pt>
                <c:pt idx="48">
                  <c:v>0.37168143461793218</c:v>
                </c:pt>
                <c:pt idx="49">
                  <c:v>0.38053099258502582</c:v>
                </c:pt>
                <c:pt idx="50">
                  <c:v>0.38938055055211995</c:v>
                </c:pt>
                <c:pt idx="51">
                  <c:v>0.39823010851921331</c:v>
                </c:pt>
                <c:pt idx="52">
                  <c:v>0.40707966648630667</c:v>
                </c:pt>
                <c:pt idx="53">
                  <c:v>0.4159292244534003</c:v>
                </c:pt>
                <c:pt idx="54">
                  <c:v>0.42477878242049388</c:v>
                </c:pt>
                <c:pt idx="55">
                  <c:v>0.43362834038758813</c:v>
                </c:pt>
                <c:pt idx="56">
                  <c:v>0.44247789835468215</c:v>
                </c:pt>
                <c:pt idx="57">
                  <c:v>0.45132745632177484</c:v>
                </c:pt>
                <c:pt idx="58">
                  <c:v>0.46017701428886837</c:v>
                </c:pt>
                <c:pt idx="59">
                  <c:v>0.46902657225596323</c:v>
                </c:pt>
                <c:pt idx="60">
                  <c:v>0.47787613022305647</c:v>
                </c:pt>
                <c:pt idx="61">
                  <c:v>0.48672568819014983</c:v>
                </c:pt>
                <c:pt idx="62">
                  <c:v>0.49557524615724358</c:v>
                </c:pt>
                <c:pt idx="63">
                  <c:v>0.50442480412433655</c:v>
                </c:pt>
                <c:pt idx="64">
                  <c:v>0.51327436209143018</c:v>
                </c:pt>
                <c:pt idx="65">
                  <c:v>0.52212392005852371</c:v>
                </c:pt>
                <c:pt idx="66">
                  <c:v>0.53097347802561734</c:v>
                </c:pt>
                <c:pt idx="67">
                  <c:v>0.53982303599271098</c:v>
                </c:pt>
                <c:pt idx="68">
                  <c:v>0.54867259395980461</c:v>
                </c:pt>
                <c:pt idx="69">
                  <c:v>0.55752215192689758</c:v>
                </c:pt>
                <c:pt idx="70">
                  <c:v>0.56637170989399177</c:v>
                </c:pt>
                <c:pt idx="71">
                  <c:v>0.57522126786108563</c:v>
                </c:pt>
                <c:pt idx="72">
                  <c:v>0.58407082582817915</c:v>
                </c:pt>
                <c:pt idx="73">
                  <c:v>0.59292038379527257</c:v>
                </c:pt>
                <c:pt idx="74">
                  <c:v>0.60176994176236509</c:v>
                </c:pt>
                <c:pt idx="75">
                  <c:v>0.61061949972945995</c:v>
                </c:pt>
                <c:pt idx="76">
                  <c:v>0.61946905769655503</c:v>
                </c:pt>
                <c:pt idx="77">
                  <c:v>0.62831861566364833</c:v>
                </c:pt>
                <c:pt idx="78">
                  <c:v>0.63716817363074085</c:v>
                </c:pt>
                <c:pt idx="79">
                  <c:v>0.6460177315978346</c:v>
                </c:pt>
                <c:pt idx="80">
                  <c:v>0.65486728956492801</c:v>
                </c:pt>
                <c:pt idx="81">
                  <c:v>0.66371684753202165</c:v>
                </c:pt>
                <c:pt idx="82">
                  <c:v>0.67256640549911562</c:v>
                </c:pt>
                <c:pt idx="83">
                  <c:v>0.68141596346620859</c:v>
                </c:pt>
                <c:pt idx="84">
                  <c:v>0.69026552143330255</c:v>
                </c:pt>
                <c:pt idx="85">
                  <c:v>0.69911507940039663</c:v>
                </c:pt>
                <c:pt idx="86">
                  <c:v>0.70796463736749105</c:v>
                </c:pt>
                <c:pt idx="87">
                  <c:v>0.71681419533458479</c:v>
                </c:pt>
                <c:pt idx="88">
                  <c:v>0.72566375330167765</c:v>
                </c:pt>
                <c:pt idx="89">
                  <c:v>0.73451331126877062</c:v>
                </c:pt>
                <c:pt idx="90">
                  <c:v>0.74336286923586359</c:v>
                </c:pt>
                <c:pt idx="91">
                  <c:v>0.75221242720295756</c:v>
                </c:pt>
                <c:pt idx="92">
                  <c:v>0.76106198517005152</c:v>
                </c:pt>
                <c:pt idx="93">
                  <c:v>0.7699115431371456</c:v>
                </c:pt>
                <c:pt idx="94">
                  <c:v>0.77876110110423868</c:v>
                </c:pt>
                <c:pt idx="95">
                  <c:v>0.78761065907133232</c:v>
                </c:pt>
                <c:pt idx="96">
                  <c:v>0.79646021703842662</c:v>
                </c:pt>
                <c:pt idx="97">
                  <c:v>0.8053097750055197</c:v>
                </c:pt>
                <c:pt idx="98">
                  <c:v>0.81415933297261334</c:v>
                </c:pt>
                <c:pt idx="99">
                  <c:v>0.82300889093970764</c:v>
                </c:pt>
                <c:pt idx="100">
                  <c:v>0.83185844890680061</c:v>
                </c:pt>
                <c:pt idx="101">
                  <c:v>0.84070800687389657</c:v>
                </c:pt>
                <c:pt idx="102">
                  <c:v>0.84955756484098666</c:v>
                </c:pt>
                <c:pt idx="103">
                  <c:v>0.85840712280808162</c:v>
                </c:pt>
                <c:pt idx="104">
                  <c:v>0.86725668077517493</c:v>
                </c:pt>
                <c:pt idx="105">
                  <c:v>0.87610623874226856</c:v>
                </c:pt>
                <c:pt idx="106">
                  <c:v>0.88495579670936231</c:v>
                </c:pt>
                <c:pt idx="107">
                  <c:v>0.89380535467645594</c:v>
                </c:pt>
                <c:pt idx="108">
                  <c:v>0.90265491264355213</c:v>
                </c:pt>
                <c:pt idx="109">
                  <c:v>0.91150447061064299</c:v>
                </c:pt>
                <c:pt idx="110">
                  <c:v>0.92035402857773652</c:v>
                </c:pt>
                <c:pt idx="111">
                  <c:v>0.9292035865448306</c:v>
                </c:pt>
                <c:pt idx="112">
                  <c:v>0.93805314451192356</c:v>
                </c:pt>
                <c:pt idx="113">
                  <c:v>0.94690270247901775</c:v>
                </c:pt>
                <c:pt idx="114">
                  <c:v>0.95575226044611161</c:v>
                </c:pt>
                <c:pt idx="115">
                  <c:v>0.96460181841320736</c:v>
                </c:pt>
                <c:pt idx="116">
                  <c:v>0.97345137638029966</c:v>
                </c:pt>
                <c:pt idx="117">
                  <c:v>0.98230093434739207</c:v>
                </c:pt>
                <c:pt idx="118">
                  <c:v>0.99115049231448715</c:v>
                </c:pt>
                <c:pt idx="119">
                  <c:v>1.0000000502815793</c:v>
                </c:pt>
              </c:numCache>
            </c:numRef>
          </c:xVal>
          <c:yVal>
            <c:numRef>
              <c:f>Sheet2!$BW$3:$BW$122</c:f>
              <c:numCache>
                <c:formatCode>General</c:formatCode>
                <c:ptCount val="120"/>
                <c:pt idx="0">
                  <c:v>1.1532691683569981E-2</c:v>
                </c:pt>
                <c:pt idx="1">
                  <c:v>0.14188053686893159</c:v>
                </c:pt>
                <c:pt idx="2">
                  <c:v>0.21661154875971592</c:v>
                </c:pt>
                <c:pt idx="3">
                  <c:v>0.20275193229065636</c:v>
                </c:pt>
                <c:pt idx="4">
                  <c:v>0.19230423404275121</c:v>
                </c:pt>
                <c:pt idx="5">
                  <c:v>0.20385865113811683</c:v>
                </c:pt>
                <c:pt idx="6">
                  <c:v>0.21019440502511624</c:v>
                </c:pt>
                <c:pt idx="7">
                  <c:v>0.21851995972192406</c:v>
                </c:pt>
                <c:pt idx="8">
                  <c:v>0.21048946130433419</c:v>
                </c:pt>
                <c:pt idx="9">
                  <c:v>0.19830198140580374</c:v>
                </c:pt>
                <c:pt idx="10">
                  <c:v>0.2044721409167729</c:v>
                </c:pt>
                <c:pt idx="11">
                  <c:v>0.21435388213124726</c:v>
                </c:pt>
                <c:pt idx="12">
                  <c:v>0.2333575130249487</c:v>
                </c:pt>
                <c:pt idx="13">
                  <c:v>0.21865103476474021</c:v>
                </c:pt>
                <c:pt idx="14">
                  <c:v>0.22005963737352566</c:v>
                </c:pt>
                <c:pt idx="15">
                  <c:v>0.21942963948592759</c:v>
                </c:pt>
                <c:pt idx="16">
                  <c:v>0.19888489770735021</c:v>
                </c:pt>
                <c:pt idx="17">
                  <c:v>0.23480185889821964</c:v>
                </c:pt>
                <c:pt idx="18">
                  <c:v>0.24260696403199794</c:v>
                </c:pt>
                <c:pt idx="19">
                  <c:v>0.2447426662498659</c:v>
                </c:pt>
                <c:pt idx="20">
                  <c:v>0.23361182931907537</c:v>
                </c:pt>
                <c:pt idx="21">
                  <c:v>0.25327743882709325</c:v>
                </c:pt>
                <c:pt idx="22">
                  <c:v>0.26272584252011405</c:v>
                </c:pt>
                <c:pt idx="23">
                  <c:v>0.24421171054631907</c:v>
                </c:pt>
                <c:pt idx="24">
                  <c:v>0.2581440875312187</c:v>
                </c:pt>
                <c:pt idx="25">
                  <c:v>0.24791098145942081</c:v>
                </c:pt>
                <c:pt idx="26">
                  <c:v>0.23408701938152571</c:v>
                </c:pt>
                <c:pt idx="27">
                  <c:v>0.23157886671459263</c:v>
                </c:pt>
                <c:pt idx="28">
                  <c:v>0.25057851716201285</c:v>
                </c:pt>
                <c:pt idx="29">
                  <c:v>0.25650365953923077</c:v>
                </c:pt>
                <c:pt idx="30">
                  <c:v>0.25348671306548953</c:v>
                </c:pt>
                <c:pt idx="31">
                  <c:v>0.24145695234691844</c:v>
                </c:pt>
                <c:pt idx="32">
                  <c:v>0.25024447949422884</c:v>
                </c:pt>
                <c:pt idx="33">
                  <c:v>0.26833686543870688</c:v>
                </c:pt>
                <c:pt idx="34">
                  <c:v>0.25100777191022938</c:v>
                </c:pt>
                <c:pt idx="35">
                  <c:v>0.25310462935899181</c:v>
                </c:pt>
                <c:pt idx="36">
                  <c:v>0.26775814252811214</c:v>
                </c:pt>
                <c:pt idx="37">
                  <c:v>0.29493830708087715</c:v>
                </c:pt>
                <c:pt idx="38">
                  <c:v>0.28547340847499758</c:v>
                </c:pt>
                <c:pt idx="39">
                  <c:v>0.29640811611530182</c:v>
                </c:pt>
                <c:pt idx="40">
                  <c:v>0.30687677325682478</c:v>
                </c:pt>
                <c:pt idx="41">
                  <c:v>0.31369633053501789</c:v>
                </c:pt>
                <c:pt idx="42">
                  <c:v>0.29997800336505009</c:v>
                </c:pt>
                <c:pt idx="43">
                  <c:v>0.31083892003601182</c:v>
                </c:pt>
                <c:pt idx="44">
                  <c:v>0.31765776909882215</c:v>
                </c:pt>
                <c:pt idx="45">
                  <c:v>0.32438568807329587</c:v>
                </c:pt>
                <c:pt idx="46">
                  <c:v>0.31846855841871796</c:v>
                </c:pt>
                <c:pt idx="47">
                  <c:v>0.31262929595937594</c:v>
                </c:pt>
                <c:pt idx="48">
                  <c:v>0.31861046632568973</c:v>
                </c:pt>
                <c:pt idx="49">
                  <c:v>0.32240831526247193</c:v>
                </c:pt>
                <c:pt idx="50">
                  <c:v>0.32617122144230382</c:v>
                </c:pt>
                <c:pt idx="51">
                  <c:v>0.32096264010525077</c:v>
                </c:pt>
                <c:pt idx="52">
                  <c:v>0.31510177113880766</c:v>
                </c:pt>
                <c:pt idx="53">
                  <c:v>0.31718536092256955</c:v>
                </c:pt>
                <c:pt idx="54">
                  <c:v>0.32022729608293082</c:v>
                </c:pt>
                <c:pt idx="55">
                  <c:v>0.32133652132834928</c:v>
                </c:pt>
                <c:pt idx="56">
                  <c:v>0.31798764098642512</c:v>
                </c:pt>
                <c:pt idx="57">
                  <c:v>0.31492706635643886</c:v>
                </c:pt>
                <c:pt idx="58">
                  <c:v>0.3159912851409864</c:v>
                </c:pt>
                <c:pt idx="59">
                  <c:v>0.31850913304463158</c:v>
                </c:pt>
                <c:pt idx="60">
                  <c:v>0.32104686621176765</c:v>
                </c:pt>
                <c:pt idx="61">
                  <c:v>0.3224783091064104</c:v>
                </c:pt>
                <c:pt idx="62">
                  <c:v>0.321081397136316</c:v>
                </c:pt>
                <c:pt idx="63">
                  <c:v>0.32122214372794777</c:v>
                </c:pt>
                <c:pt idx="64">
                  <c:v>0.32201858755789642</c:v>
                </c:pt>
                <c:pt idx="65">
                  <c:v>0.32281164206262103</c:v>
                </c:pt>
                <c:pt idx="66">
                  <c:v>0.32457150662190781</c:v>
                </c:pt>
                <c:pt idx="67">
                  <c:v>0.32536927305347496</c:v>
                </c:pt>
                <c:pt idx="68">
                  <c:v>0.32410896634089653</c:v>
                </c:pt>
                <c:pt idx="69">
                  <c:v>0.32480672916648617</c:v>
                </c:pt>
                <c:pt idx="70">
                  <c:v>0.32550159219792751</c:v>
                </c:pt>
                <c:pt idx="71">
                  <c:v>0.3259240253680622</c:v>
                </c:pt>
                <c:pt idx="72">
                  <c:v>0.32668245249721822</c:v>
                </c:pt>
                <c:pt idx="73">
                  <c:v>0.325937605664254</c:v>
                </c:pt>
                <c:pt idx="74">
                  <c:v>0.32518052829104288</c:v>
                </c:pt>
                <c:pt idx="75">
                  <c:v>0.32554458656341484</c:v>
                </c:pt>
                <c:pt idx="76">
                  <c:v>0.32565086725228576</c:v>
                </c:pt>
                <c:pt idx="77">
                  <c:v>0.32662183383056803</c:v>
                </c:pt>
                <c:pt idx="78">
                  <c:v>0.32692220541830491</c:v>
                </c:pt>
                <c:pt idx="79">
                  <c:v>0.32722184819634981</c:v>
                </c:pt>
                <c:pt idx="80">
                  <c:v>0.32654177138592727</c:v>
                </c:pt>
                <c:pt idx="81">
                  <c:v>0.32686519653471025</c:v>
                </c:pt>
                <c:pt idx="82">
                  <c:v>0.32718790926971658</c:v>
                </c:pt>
                <c:pt idx="83">
                  <c:v>0.32750991194222318</c:v>
                </c:pt>
                <c:pt idx="84">
                  <c:v>0.3278312068931723</c:v>
                </c:pt>
                <c:pt idx="85">
                  <c:v>0.32815179645322978</c:v>
                </c:pt>
                <c:pt idx="86">
                  <c:v>0.32820657058047464</c:v>
                </c:pt>
                <c:pt idx="87">
                  <c:v>0.32825095919486458</c:v>
                </c:pt>
                <c:pt idx="88">
                  <c:v>0.32829526794967262</c:v>
                </c:pt>
                <c:pt idx="89">
                  <c:v>0.32833949706021837</c:v>
                </c:pt>
                <c:pt idx="90">
                  <c:v>0.32864282961614238</c:v>
                </c:pt>
                <c:pt idx="91">
                  <c:v>0.32881377400605893</c:v>
                </c:pt>
                <c:pt idx="92">
                  <c:v>0.32898448039828709</c:v>
                </c:pt>
                <c:pt idx="93">
                  <c:v>0.32915494928950906</c:v>
                </c:pt>
                <c:pt idx="94">
                  <c:v>0.32932518117502907</c:v>
                </c:pt>
                <c:pt idx="95">
                  <c:v>0.32945966021999712</c:v>
                </c:pt>
                <c:pt idx="96">
                  <c:v>0.32959395255612073</c:v>
                </c:pt>
                <c:pt idx="97">
                  <c:v>0.3297280585719688</c:v>
                </c:pt>
                <c:pt idx="98">
                  <c:v>0.32986197865502903</c:v>
                </c:pt>
                <c:pt idx="99">
                  <c:v>0.32999571319171522</c:v>
                </c:pt>
                <c:pt idx="100">
                  <c:v>0.33016528724629252</c:v>
                </c:pt>
                <c:pt idx="101">
                  <c:v>0.33034509611542201</c:v>
                </c:pt>
                <c:pt idx="102">
                  <c:v>0.33052477691709176</c:v>
                </c:pt>
                <c:pt idx="103">
                  <c:v>0.3307043297880734</c:v>
                </c:pt>
                <c:pt idx="104">
                  <c:v>0.3308837548649487</c:v>
                </c:pt>
                <c:pt idx="105">
                  <c:v>0.33099662182099376</c:v>
                </c:pt>
                <c:pt idx="106">
                  <c:v>0.33110940850278098</c:v>
                </c:pt>
                <c:pt idx="107">
                  <c:v>0.33127342959787254</c:v>
                </c:pt>
                <c:pt idx="108">
                  <c:v>0.33143738489495245</c:v>
                </c:pt>
                <c:pt idx="109">
                  <c:v>0.33160127443360532</c:v>
                </c:pt>
                <c:pt idx="110">
                  <c:v>0.33176509825338585</c:v>
                </c:pt>
                <c:pt idx="111">
                  <c:v>0.3319288563938167</c:v>
                </c:pt>
                <c:pt idx="112">
                  <c:v>0.33209254889438394</c:v>
                </c:pt>
                <c:pt idx="113">
                  <c:v>0.33225617579454947</c:v>
                </c:pt>
                <c:pt idx="114">
                  <c:v>0.33230803890672039</c:v>
                </c:pt>
                <c:pt idx="115">
                  <c:v>0.33235988124287624</c:v>
                </c:pt>
                <c:pt idx="116">
                  <c:v>0.33241170281549476</c:v>
                </c:pt>
                <c:pt idx="117">
                  <c:v>0.33246350363705057</c:v>
                </c:pt>
                <c:pt idx="118">
                  <c:v>0.33251528372000405</c:v>
                </c:pt>
                <c:pt idx="119">
                  <c:v>0.33256704307680657</c:v>
                </c:pt>
              </c:numCache>
            </c:numRef>
          </c:yVal>
          <c:smooth val="0"/>
        </c:ser>
        <c:ser>
          <c:idx val="2"/>
          <c:order val="2"/>
          <c:tx>
            <c:v>100</c:v>
          </c:tx>
          <c:spPr>
            <a:ln w="28575">
              <a:noFill/>
            </a:ln>
          </c:spPr>
          <c:marker>
            <c:symbol val="triangle"/>
            <c:size val="5"/>
            <c:spPr>
              <a:noFill/>
              <a:ln>
                <a:solidFill>
                  <a:schemeClr val="tx1"/>
                </a:solidFill>
              </a:ln>
            </c:spPr>
          </c:marker>
          <c:xVal>
            <c:numRef>
              <c:f>Sheet2!$FL$3:$FL$127</c:f>
              <c:numCache>
                <c:formatCode>General</c:formatCode>
                <c:ptCount val="125"/>
                <c:pt idx="0">
                  <c:v>0</c:v>
                </c:pt>
                <c:pt idx="1">
                  <c:v>8.4745762711864736E-3</c:v>
                </c:pt>
                <c:pt idx="2">
                  <c:v>1.6949152542372881E-2</c:v>
                </c:pt>
                <c:pt idx="3">
                  <c:v>2.1186440677966149E-2</c:v>
                </c:pt>
                <c:pt idx="4">
                  <c:v>2.5423728813559383E-2</c:v>
                </c:pt>
                <c:pt idx="5">
                  <c:v>2.966101694915255E-2</c:v>
                </c:pt>
                <c:pt idx="6">
                  <c:v>3.3898305084745811E-2</c:v>
                </c:pt>
                <c:pt idx="7">
                  <c:v>3.8135593220338986E-2</c:v>
                </c:pt>
                <c:pt idx="8">
                  <c:v>4.2372881355932403E-2</c:v>
                </c:pt>
                <c:pt idx="9">
                  <c:v>4.6610169491525397E-2</c:v>
                </c:pt>
                <c:pt idx="10">
                  <c:v>5.0847457627118765E-2</c:v>
                </c:pt>
                <c:pt idx="11">
                  <c:v>5.5084745762711856E-2</c:v>
                </c:pt>
                <c:pt idx="12">
                  <c:v>5.9322033898305336E-2</c:v>
                </c:pt>
                <c:pt idx="13">
                  <c:v>6.3559322033898302E-2</c:v>
                </c:pt>
                <c:pt idx="14">
                  <c:v>6.7796610169491775E-2</c:v>
                </c:pt>
                <c:pt idx="15">
                  <c:v>7.6271186440677846E-2</c:v>
                </c:pt>
                <c:pt idx="16">
                  <c:v>8.4745762711864722E-2</c:v>
                </c:pt>
                <c:pt idx="17">
                  <c:v>9.3220338983051237E-2</c:v>
                </c:pt>
                <c:pt idx="18">
                  <c:v>0.10169491525423729</c:v>
                </c:pt>
                <c:pt idx="19">
                  <c:v>0.11016949152542357</c:v>
                </c:pt>
                <c:pt idx="20">
                  <c:v>0.11864406779661033</c:v>
                </c:pt>
                <c:pt idx="21">
                  <c:v>0.12711864406779674</c:v>
                </c:pt>
                <c:pt idx="22">
                  <c:v>0.13559322033898305</c:v>
                </c:pt>
                <c:pt idx="23">
                  <c:v>0.14406779661016977</c:v>
                </c:pt>
                <c:pt idx="24">
                  <c:v>0.15254237288135644</c:v>
                </c:pt>
                <c:pt idx="25">
                  <c:v>0.16101694915254244</c:v>
                </c:pt>
                <c:pt idx="26">
                  <c:v>0.16949152542372881</c:v>
                </c:pt>
                <c:pt idx="27">
                  <c:v>0.1779661016949155</c:v>
                </c:pt>
                <c:pt idx="28">
                  <c:v>0.18644067796610198</c:v>
                </c:pt>
                <c:pt idx="29">
                  <c:v>0.19491525423728848</c:v>
                </c:pt>
                <c:pt idx="30">
                  <c:v>0.20338983050847495</c:v>
                </c:pt>
                <c:pt idx="31">
                  <c:v>0.21186440677966134</c:v>
                </c:pt>
                <c:pt idx="32">
                  <c:v>0.22033898305084743</c:v>
                </c:pt>
                <c:pt idx="33">
                  <c:v>0.2288135593220339</c:v>
                </c:pt>
                <c:pt idx="34">
                  <c:v>0.23728813559322096</c:v>
                </c:pt>
                <c:pt idx="35">
                  <c:v>0.24576271186440718</c:v>
                </c:pt>
                <c:pt idx="36">
                  <c:v>0.2542372881355926</c:v>
                </c:pt>
                <c:pt idx="37">
                  <c:v>0.26271186440677963</c:v>
                </c:pt>
                <c:pt idx="38">
                  <c:v>0.27118644067796632</c:v>
                </c:pt>
                <c:pt idx="39">
                  <c:v>0.27966101694915252</c:v>
                </c:pt>
                <c:pt idx="40">
                  <c:v>0.28813559322033899</c:v>
                </c:pt>
                <c:pt idx="41">
                  <c:v>0.29661016949152541</c:v>
                </c:pt>
                <c:pt idx="42">
                  <c:v>0.30508474576271288</c:v>
                </c:pt>
                <c:pt idx="43">
                  <c:v>0.3135593220338983</c:v>
                </c:pt>
                <c:pt idx="44">
                  <c:v>0.32203389830508528</c:v>
                </c:pt>
                <c:pt idx="45">
                  <c:v>0.33050847457627197</c:v>
                </c:pt>
                <c:pt idx="46">
                  <c:v>0.33898305084745872</c:v>
                </c:pt>
                <c:pt idx="47">
                  <c:v>0.34745762711864492</c:v>
                </c:pt>
                <c:pt idx="48">
                  <c:v>0.35593220338983161</c:v>
                </c:pt>
                <c:pt idx="49">
                  <c:v>0.36440677966101775</c:v>
                </c:pt>
                <c:pt idx="50">
                  <c:v>0.37288135593220451</c:v>
                </c:pt>
                <c:pt idx="51">
                  <c:v>0.38135593220338981</c:v>
                </c:pt>
                <c:pt idx="52">
                  <c:v>0.38983050847457695</c:v>
                </c:pt>
                <c:pt idx="53">
                  <c:v>0.39830508474576365</c:v>
                </c:pt>
                <c:pt idx="54">
                  <c:v>0.40677966101694985</c:v>
                </c:pt>
                <c:pt idx="55">
                  <c:v>0.41525423728813554</c:v>
                </c:pt>
                <c:pt idx="56">
                  <c:v>0.42372881355932274</c:v>
                </c:pt>
                <c:pt idx="57">
                  <c:v>0.43220338983050882</c:v>
                </c:pt>
                <c:pt idx="58">
                  <c:v>0.44067796610169485</c:v>
                </c:pt>
                <c:pt idx="59">
                  <c:v>0.44915254237288138</c:v>
                </c:pt>
                <c:pt idx="60">
                  <c:v>0.4576271186440678</c:v>
                </c:pt>
                <c:pt idx="61">
                  <c:v>0.46610169491525438</c:v>
                </c:pt>
                <c:pt idx="62">
                  <c:v>0.47457627118644197</c:v>
                </c:pt>
                <c:pt idx="63">
                  <c:v>0.48305084745762761</c:v>
                </c:pt>
                <c:pt idx="64">
                  <c:v>0.49152542372881441</c:v>
                </c:pt>
                <c:pt idx="65">
                  <c:v>0.5</c:v>
                </c:pt>
                <c:pt idx="66">
                  <c:v>0.50847457627118664</c:v>
                </c:pt>
                <c:pt idx="67">
                  <c:v>0.5169491525423745</c:v>
                </c:pt>
                <c:pt idx="68">
                  <c:v>0.52542372881355859</c:v>
                </c:pt>
                <c:pt idx="69">
                  <c:v>0.53389830508474578</c:v>
                </c:pt>
                <c:pt idx="70">
                  <c:v>0.54237288135593098</c:v>
                </c:pt>
                <c:pt idx="71">
                  <c:v>0.55084745762712006</c:v>
                </c:pt>
                <c:pt idx="72">
                  <c:v>0.55932203389830504</c:v>
                </c:pt>
                <c:pt idx="73">
                  <c:v>0.56779661016949412</c:v>
                </c:pt>
                <c:pt idx="74">
                  <c:v>0.57627118644067865</c:v>
                </c:pt>
                <c:pt idx="75">
                  <c:v>0.5847457627118644</c:v>
                </c:pt>
                <c:pt idx="76">
                  <c:v>0.59322033898305049</c:v>
                </c:pt>
                <c:pt idx="77">
                  <c:v>0.60169491525423846</c:v>
                </c:pt>
                <c:pt idx="78">
                  <c:v>0.61016949152542488</c:v>
                </c:pt>
                <c:pt idx="79">
                  <c:v>0.61864406779661063</c:v>
                </c:pt>
                <c:pt idx="80">
                  <c:v>0.6271186440677966</c:v>
                </c:pt>
                <c:pt idx="81">
                  <c:v>0.63559322033898435</c:v>
                </c:pt>
                <c:pt idx="82">
                  <c:v>0.64406779661017111</c:v>
                </c:pt>
                <c:pt idx="83">
                  <c:v>0.65254237288135597</c:v>
                </c:pt>
                <c:pt idx="84">
                  <c:v>0.66101694915254228</c:v>
                </c:pt>
                <c:pt idx="85">
                  <c:v>0.66949152542373003</c:v>
                </c:pt>
                <c:pt idx="86">
                  <c:v>0.67796610169491522</c:v>
                </c:pt>
                <c:pt idx="87">
                  <c:v>0.68644067796610164</c:v>
                </c:pt>
                <c:pt idx="88">
                  <c:v>0.69491525423728862</c:v>
                </c:pt>
                <c:pt idx="89">
                  <c:v>0.70338983050847714</c:v>
                </c:pt>
                <c:pt idx="90">
                  <c:v>0.7118644067796609</c:v>
                </c:pt>
                <c:pt idx="91">
                  <c:v>0.72033898305084743</c:v>
                </c:pt>
                <c:pt idx="92">
                  <c:v>0.72881355932203351</c:v>
                </c:pt>
                <c:pt idx="93">
                  <c:v>0.73728813559322071</c:v>
                </c:pt>
                <c:pt idx="94">
                  <c:v>0.74576271186440668</c:v>
                </c:pt>
                <c:pt idx="95">
                  <c:v>0.75423728813559365</c:v>
                </c:pt>
                <c:pt idx="96">
                  <c:v>0.76271186440678118</c:v>
                </c:pt>
                <c:pt idx="97">
                  <c:v>0.77118644067796616</c:v>
                </c:pt>
                <c:pt idx="98">
                  <c:v>0.77966101694915513</c:v>
                </c:pt>
                <c:pt idx="99">
                  <c:v>0.78813559322033888</c:v>
                </c:pt>
                <c:pt idx="100">
                  <c:v>0.7966101694915253</c:v>
                </c:pt>
                <c:pt idx="101">
                  <c:v>0.80508474576271016</c:v>
                </c:pt>
                <c:pt idx="102">
                  <c:v>0.81355932203389991</c:v>
                </c:pt>
                <c:pt idx="103">
                  <c:v>0.82203389830508589</c:v>
                </c:pt>
                <c:pt idx="104">
                  <c:v>0.83050847457627164</c:v>
                </c:pt>
                <c:pt idx="105">
                  <c:v>0.8389830508474575</c:v>
                </c:pt>
                <c:pt idx="106">
                  <c:v>0.84745762711864403</c:v>
                </c:pt>
                <c:pt idx="107">
                  <c:v>0.85593220338983189</c:v>
                </c:pt>
                <c:pt idx="108">
                  <c:v>0.86440677966101698</c:v>
                </c:pt>
                <c:pt idx="109">
                  <c:v>0.87288135593220328</c:v>
                </c:pt>
                <c:pt idx="110">
                  <c:v>0.88135593220339103</c:v>
                </c:pt>
                <c:pt idx="111">
                  <c:v>0.88983050847457745</c:v>
                </c:pt>
                <c:pt idx="112">
                  <c:v>0.89830508474576143</c:v>
                </c:pt>
                <c:pt idx="113">
                  <c:v>0.90677966101694918</c:v>
                </c:pt>
                <c:pt idx="114">
                  <c:v>0.91525423728813693</c:v>
                </c:pt>
                <c:pt idx="115">
                  <c:v>0.92372881355932435</c:v>
                </c:pt>
                <c:pt idx="116">
                  <c:v>0.93220338983050732</c:v>
                </c:pt>
                <c:pt idx="117">
                  <c:v>0.94067796610169563</c:v>
                </c:pt>
                <c:pt idx="118">
                  <c:v>0.9491525423728816</c:v>
                </c:pt>
                <c:pt idx="119">
                  <c:v>0.95762711864406891</c:v>
                </c:pt>
                <c:pt idx="120">
                  <c:v>0.96610169491525411</c:v>
                </c:pt>
                <c:pt idx="121">
                  <c:v>0.97457627118644052</c:v>
                </c:pt>
                <c:pt idx="122">
                  <c:v>0.98305084745762716</c:v>
                </c:pt>
                <c:pt idx="123">
                  <c:v>0.99152542372881369</c:v>
                </c:pt>
                <c:pt idx="124">
                  <c:v>0.99999999999999989</c:v>
                </c:pt>
              </c:numCache>
            </c:numRef>
          </c:xVal>
          <c:yVal>
            <c:numRef>
              <c:f>Sheet2!$BX$3:$BX$127</c:f>
              <c:numCache>
                <c:formatCode>General</c:formatCode>
                <c:ptCount val="125"/>
                <c:pt idx="0">
                  <c:v>1.2367333220644578E-2</c:v>
                </c:pt>
                <c:pt idx="1">
                  <c:v>0.16177884864366568</c:v>
                </c:pt>
                <c:pt idx="2">
                  <c:v>0.21066100616539787</c:v>
                </c:pt>
                <c:pt idx="3">
                  <c:v>0.22771378127990191</c:v>
                </c:pt>
                <c:pt idx="4">
                  <c:v>0.25469869383343408</c:v>
                </c:pt>
                <c:pt idx="5">
                  <c:v>0.26815178628448788</c:v>
                </c:pt>
                <c:pt idx="6">
                  <c:v>0.249254648264506</c:v>
                </c:pt>
                <c:pt idx="7">
                  <c:v>0.27943181132843248</c:v>
                </c:pt>
                <c:pt idx="8">
                  <c:v>0.25818267810672246</c:v>
                </c:pt>
                <c:pt idx="9">
                  <c:v>0.23986078793254481</c:v>
                </c:pt>
                <c:pt idx="10">
                  <c:v>0.27447364939435487</c:v>
                </c:pt>
                <c:pt idx="11">
                  <c:v>0.26691682108893106</c:v>
                </c:pt>
                <c:pt idx="12">
                  <c:v>0.26632653198925643</c:v>
                </c:pt>
                <c:pt idx="13">
                  <c:v>0.24132152415997218</c:v>
                </c:pt>
                <c:pt idx="14">
                  <c:v>0.27228235131586448</c:v>
                </c:pt>
                <c:pt idx="15">
                  <c:v>0.26173819844827623</c:v>
                </c:pt>
                <c:pt idx="16">
                  <c:v>0.23730760726271047</c:v>
                </c:pt>
                <c:pt idx="17">
                  <c:v>0.24619299913174839</c:v>
                </c:pt>
                <c:pt idx="18">
                  <c:v>0.28421385846199015</c:v>
                </c:pt>
                <c:pt idx="19">
                  <c:v>0.24299602286530675</c:v>
                </c:pt>
                <c:pt idx="20">
                  <c:v>0.24706958494463291</c:v>
                </c:pt>
                <c:pt idx="21">
                  <c:v>0.26971097590827836</c:v>
                </c:pt>
                <c:pt idx="22">
                  <c:v>0.27333272236261441</c:v>
                </c:pt>
                <c:pt idx="23">
                  <c:v>0.24381680850157889</c:v>
                </c:pt>
                <c:pt idx="24">
                  <c:v>0.25531617365961318</c:v>
                </c:pt>
                <c:pt idx="25">
                  <c:v>0.27385532833505438</c:v>
                </c:pt>
                <c:pt idx="26">
                  <c:v>0.27816742509540332</c:v>
                </c:pt>
                <c:pt idx="27">
                  <c:v>0.25544671101049282</c:v>
                </c:pt>
                <c:pt idx="28">
                  <c:v>0.258850649604279</c:v>
                </c:pt>
                <c:pt idx="29">
                  <c:v>0.28083518341985986</c:v>
                </c:pt>
                <c:pt idx="30">
                  <c:v>0.27333973324378441</c:v>
                </c:pt>
                <c:pt idx="31">
                  <c:v>0.27645383387423988</c:v>
                </c:pt>
                <c:pt idx="32">
                  <c:v>0.28208512526364876</c:v>
                </c:pt>
                <c:pt idx="33">
                  <c:v>0.29085393224977496</c:v>
                </c:pt>
                <c:pt idx="34">
                  <c:v>0.27553705556155156</c:v>
                </c:pt>
                <c:pt idx="35">
                  <c:v>0.2914399607211004</c:v>
                </c:pt>
                <c:pt idx="36">
                  <c:v>0.31220835948302361</c:v>
                </c:pt>
                <c:pt idx="37">
                  <c:v>0.31968324640242884</c:v>
                </c:pt>
                <c:pt idx="38">
                  <c:v>0.30624367367689331</c:v>
                </c:pt>
                <c:pt idx="39">
                  <c:v>0.30413727393111084</c:v>
                </c:pt>
                <c:pt idx="40">
                  <c:v>0.31845162612992983</c:v>
                </c:pt>
                <c:pt idx="41">
                  <c:v>0.31763044001504431</c:v>
                </c:pt>
                <c:pt idx="42">
                  <c:v>0.31998236981133216</c:v>
                </c:pt>
                <c:pt idx="43">
                  <c:v>0.32952859106490284</c:v>
                </c:pt>
                <c:pt idx="44">
                  <c:v>0.32691115826257183</c:v>
                </c:pt>
                <c:pt idx="45">
                  <c:v>0.31602759636606137</c:v>
                </c:pt>
                <c:pt idx="46">
                  <c:v>0.31843164733710738</c:v>
                </c:pt>
                <c:pt idx="47">
                  <c:v>0.3246240951266583</c:v>
                </c:pt>
                <c:pt idx="48">
                  <c:v>0.32323400463124852</c:v>
                </c:pt>
                <c:pt idx="49">
                  <c:v>0.31601878031182362</c:v>
                </c:pt>
                <c:pt idx="50">
                  <c:v>0.31953384105539812</c:v>
                </c:pt>
                <c:pt idx="51">
                  <c:v>0.32023720631610325</c:v>
                </c:pt>
                <c:pt idx="52">
                  <c:v>0.31386215814511881</c:v>
                </c:pt>
                <c:pt idx="53">
                  <c:v>0.31467274942253581</c:v>
                </c:pt>
                <c:pt idx="54">
                  <c:v>0.31829094876286945</c:v>
                </c:pt>
                <c:pt idx="55">
                  <c:v>0.31985848370431319</c:v>
                </c:pt>
                <c:pt idx="56">
                  <c:v>0.31448350315345769</c:v>
                </c:pt>
                <c:pt idx="57">
                  <c:v>0.31516100976175232</c:v>
                </c:pt>
                <c:pt idx="58">
                  <c:v>0.31666787576719435</c:v>
                </c:pt>
                <c:pt idx="59">
                  <c:v>0.31814960125352032</c:v>
                </c:pt>
                <c:pt idx="60">
                  <c:v>0.31886494949877753</c:v>
                </c:pt>
                <c:pt idx="61">
                  <c:v>0.31956855874296264</c:v>
                </c:pt>
                <c:pt idx="62">
                  <c:v>0.31834160435908843</c:v>
                </c:pt>
                <c:pt idx="63">
                  <c:v>0.31847614050877332</c:v>
                </c:pt>
                <c:pt idx="64">
                  <c:v>0.31907773480254797</c:v>
                </c:pt>
                <c:pt idx="65">
                  <c:v>0.32056580678344865</c:v>
                </c:pt>
                <c:pt idx="66">
                  <c:v>0.31603322098216891</c:v>
                </c:pt>
                <c:pt idx="67">
                  <c:v>0.31734849971171064</c:v>
                </c:pt>
                <c:pt idx="68">
                  <c:v>0.31777666129733462</c:v>
                </c:pt>
                <c:pt idx="69">
                  <c:v>0.32138914748681596</c:v>
                </c:pt>
                <c:pt idx="70">
                  <c:v>0.32502338093979777</c:v>
                </c:pt>
                <c:pt idx="71">
                  <c:v>0.32428026378977159</c:v>
                </c:pt>
                <c:pt idx="72">
                  <c:v>0.32525350544446552</c:v>
                </c:pt>
                <c:pt idx="73">
                  <c:v>0.32621853357667691</c:v>
                </c:pt>
                <c:pt idx="74">
                  <c:v>0.32626195952780634</c:v>
                </c:pt>
                <c:pt idx="75">
                  <c:v>0.32721469187648611</c:v>
                </c:pt>
                <c:pt idx="76">
                  <c:v>0.32725360500690881</c:v>
                </c:pt>
                <c:pt idx="77">
                  <c:v>0.33031830558270459</c:v>
                </c:pt>
                <c:pt idx="78">
                  <c:v>0.33008762902368105</c:v>
                </c:pt>
                <c:pt idx="79">
                  <c:v>0.32819954225517278</c:v>
                </c:pt>
                <c:pt idx="80">
                  <c:v>0.32632172570730461</c:v>
                </c:pt>
                <c:pt idx="81">
                  <c:v>0.32682154569123273</c:v>
                </c:pt>
                <c:pt idx="82">
                  <c:v>0.32731866162026485</c:v>
                </c:pt>
                <c:pt idx="83">
                  <c:v>0.32781309537883846</c:v>
                </c:pt>
                <c:pt idx="84">
                  <c:v>0.3286189003032482</c:v>
                </c:pt>
                <c:pt idx="85">
                  <c:v>0.32942191148298439</c:v>
                </c:pt>
                <c:pt idx="86">
                  <c:v>0.32809877158802486</c:v>
                </c:pt>
                <c:pt idx="87">
                  <c:v>0.32661616160345541</c:v>
                </c:pt>
                <c:pt idx="88">
                  <c:v>0.32678105169831717</c:v>
                </c:pt>
                <c:pt idx="89">
                  <c:v>0.32694521009033906</c:v>
                </c:pt>
                <c:pt idx="90">
                  <c:v>0.32736927898325829</c:v>
                </c:pt>
                <c:pt idx="91">
                  <c:v>0.32779214622638159</c:v>
                </c:pt>
                <c:pt idx="92">
                  <c:v>0.32821381692001422</c:v>
                </c:pt>
                <c:pt idx="93">
                  <c:v>0.32849409120599304</c:v>
                </c:pt>
                <c:pt idx="94">
                  <c:v>0.32877387036728728</c:v>
                </c:pt>
                <c:pt idx="95">
                  <c:v>0.32905315571474897</c:v>
                </c:pt>
                <c:pt idx="96">
                  <c:v>0.32949735414451331</c:v>
                </c:pt>
                <c:pt idx="97">
                  <c:v>0.33013131954124941</c:v>
                </c:pt>
                <c:pt idx="98">
                  <c:v>0.33076489968824907</c:v>
                </c:pt>
                <c:pt idx="99">
                  <c:v>0.3311342500224278</c:v>
                </c:pt>
                <c:pt idx="100">
                  <c:v>0.33150337604514851</c:v>
                </c:pt>
                <c:pt idx="101">
                  <c:v>0.33192554476017128</c:v>
                </c:pt>
                <c:pt idx="102">
                  <c:v>0.33217171188862127</c:v>
                </c:pt>
                <c:pt idx="103">
                  <c:v>0.33241780857957104</c:v>
                </c:pt>
                <c:pt idx="104">
                  <c:v>0.33266383486324824</c:v>
                </c:pt>
                <c:pt idx="105">
                  <c:v>0.33294750141954388</c:v>
                </c:pt>
                <c:pt idx="106">
                  <c:v>0.33303881228433296</c:v>
                </c:pt>
                <c:pt idx="107">
                  <c:v>0.33313011771318946</c:v>
                </c:pt>
                <c:pt idx="108">
                  <c:v>0.33322580643637228</c:v>
                </c:pt>
                <c:pt idx="109">
                  <c:v>0.33332149198370603</c:v>
                </c:pt>
                <c:pt idx="110">
                  <c:v>0.3333636681818955</c:v>
                </c:pt>
                <c:pt idx="111">
                  <c:v>0.33340865320572066</c:v>
                </c:pt>
                <c:pt idx="112">
                  <c:v>0.33345363749490653</c:v>
                </c:pt>
                <c:pt idx="113">
                  <c:v>0.3334986210494722</c:v>
                </c:pt>
                <c:pt idx="114">
                  <c:v>0.33350582570337173</c:v>
                </c:pt>
                <c:pt idx="115">
                  <c:v>0.33351303023961792</c:v>
                </c:pt>
                <c:pt idx="116">
                  <c:v>0.33352023465821173</c:v>
                </c:pt>
                <c:pt idx="117">
                  <c:v>0.33352489103529143</c:v>
                </c:pt>
                <c:pt idx="118">
                  <c:v>0.33352954738784196</c:v>
                </c:pt>
                <c:pt idx="119">
                  <c:v>0.33353420371586279</c:v>
                </c:pt>
                <c:pt idx="120">
                  <c:v>0.33353604869647985</c:v>
                </c:pt>
                <c:pt idx="121">
                  <c:v>0.33353818672936897</c:v>
                </c:pt>
                <c:pt idx="122">
                  <c:v>0.33354042224397484</c:v>
                </c:pt>
                <c:pt idx="123">
                  <c:v>0.33354070593607965</c:v>
                </c:pt>
                <c:pt idx="124">
                  <c:v>0.33354342937642839</c:v>
                </c:pt>
              </c:numCache>
            </c:numRef>
          </c:yVal>
          <c:smooth val="0"/>
        </c:ser>
        <c:ser>
          <c:idx val="3"/>
          <c:order val="3"/>
          <c:tx>
            <c:v>125</c:v>
          </c:tx>
          <c:spPr>
            <a:ln w="28575">
              <a:noFill/>
            </a:ln>
          </c:spPr>
          <c:marker>
            <c:symbol val="x"/>
            <c:size val="5"/>
            <c:spPr>
              <a:noFill/>
              <a:ln>
                <a:solidFill>
                  <a:schemeClr val="tx1"/>
                </a:solidFill>
              </a:ln>
            </c:spPr>
          </c:marker>
          <c:xVal>
            <c:numRef>
              <c:f>Sheet2!$FM$3:$FM$130</c:f>
              <c:numCache>
                <c:formatCode>General</c:formatCode>
                <c:ptCount val="128"/>
                <c:pt idx="0">
                  <c:v>0</c:v>
                </c:pt>
                <c:pt idx="1">
                  <c:v>8.2644628099173729E-3</c:v>
                </c:pt>
                <c:pt idx="2">
                  <c:v>1.6528925619834753E-2</c:v>
                </c:pt>
                <c:pt idx="3">
                  <c:v>2.0661157024793455E-2</c:v>
                </c:pt>
                <c:pt idx="4">
                  <c:v>2.4793388429752112E-2</c:v>
                </c:pt>
                <c:pt idx="5">
                  <c:v>2.8925619834710741E-2</c:v>
                </c:pt>
                <c:pt idx="6">
                  <c:v>3.3057851239669415E-2</c:v>
                </c:pt>
                <c:pt idx="7">
                  <c:v>3.7190082644628093E-2</c:v>
                </c:pt>
                <c:pt idx="8">
                  <c:v>4.132231404958691E-2</c:v>
                </c:pt>
                <c:pt idx="9">
                  <c:v>4.5454545454545463E-2</c:v>
                </c:pt>
                <c:pt idx="10">
                  <c:v>4.9586776859504307E-2</c:v>
                </c:pt>
                <c:pt idx="11">
                  <c:v>5.3719008264462777E-2</c:v>
                </c:pt>
                <c:pt idx="12">
                  <c:v>5.7851239669421503E-2</c:v>
                </c:pt>
                <c:pt idx="13">
                  <c:v>6.1983471074380174E-2</c:v>
                </c:pt>
                <c:pt idx="14">
                  <c:v>6.6115702479338831E-2</c:v>
                </c:pt>
                <c:pt idx="15">
                  <c:v>7.4380165289256187E-2</c:v>
                </c:pt>
                <c:pt idx="16">
                  <c:v>8.2644628099173764E-2</c:v>
                </c:pt>
                <c:pt idx="17">
                  <c:v>9.0909090909091064E-2</c:v>
                </c:pt>
                <c:pt idx="18">
                  <c:v>9.9173553719008253E-2</c:v>
                </c:pt>
                <c:pt idx="19">
                  <c:v>0.1074380165289256</c:v>
                </c:pt>
                <c:pt idx="20">
                  <c:v>0.11570247933884296</c:v>
                </c:pt>
                <c:pt idx="21">
                  <c:v>0.1239669421487605</c:v>
                </c:pt>
                <c:pt idx="22">
                  <c:v>0.13223140495867766</c:v>
                </c:pt>
                <c:pt idx="23">
                  <c:v>0.14049586776859521</c:v>
                </c:pt>
                <c:pt idx="24">
                  <c:v>0.14876033057851276</c:v>
                </c:pt>
                <c:pt idx="25">
                  <c:v>0.15702479338843003</c:v>
                </c:pt>
                <c:pt idx="26">
                  <c:v>0.16528925619834739</c:v>
                </c:pt>
                <c:pt idx="27">
                  <c:v>0.17355371900826438</c:v>
                </c:pt>
                <c:pt idx="28">
                  <c:v>0.18181818181818224</c:v>
                </c:pt>
                <c:pt idx="29">
                  <c:v>0.19008264462809915</c:v>
                </c:pt>
                <c:pt idx="30">
                  <c:v>0.19834710743801651</c:v>
                </c:pt>
                <c:pt idx="31">
                  <c:v>0.20661157024793383</c:v>
                </c:pt>
                <c:pt idx="32">
                  <c:v>0.21487603305785141</c:v>
                </c:pt>
                <c:pt idx="33">
                  <c:v>0.22314049586776899</c:v>
                </c:pt>
                <c:pt idx="34">
                  <c:v>0.2314049586776859</c:v>
                </c:pt>
                <c:pt idx="35">
                  <c:v>0.23966942148760356</c:v>
                </c:pt>
                <c:pt idx="36">
                  <c:v>0.2479338842975212</c:v>
                </c:pt>
                <c:pt idx="37">
                  <c:v>0.256198347107438</c:v>
                </c:pt>
                <c:pt idx="38">
                  <c:v>0.26446280991735627</c:v>
                </c:pt>
                <c:pt idx="39">
                  <c:v>0.27272727272727282</c:v>
                </c:pt>
                <c:pt idx="40">
                  <c:v>0.28099173553719003</c:v>
                </c:pt>
                <c:pt idx="41">
                  <c:v>0.28925619834710742</c:v>
                </c:pt>
                <c:pt idx="42">
                  <c:v>0.29752066115702602</c:v>
                </c:pt>
                <c:pt idx="43">
                  <c:v>0.30578512396694285</c:v>
                </c:pt>
                <c:pt idx="44">
                  <c:v>0.31404958677686007</c:v>
                </c:pt>
                <c:pt idx="45">
                  <c:v>0.32231404958677745</c:v>
                </c:pt>
                <c:pt idx="46">
                  <c:v>0.33057851239669528</c:v>
                </c:pt>
                <c:pt idx="47">
                  <c:v>0.33884297520661316</c:v>
                </c:pt>
                <c:pt idx="48">
                  <c:v>0.34710743801652816</c:v>
                </c:pt>
                <c:pt idx="49">
                  <c:v>0.35537190082644726</c:v>
                </c:pt>
                <c:pt idx="50">
                  <c:v>0.36363636363636381</c:v>
                </c:pt>
                <c:pt idx="51">
                  <c:v>0.37190082644628092</c:v>
                </c:pt>
                <c:pt idx="52">
                  <c:v>0.3801652892561983</c:v>
                </c:pt>
                <c:pt idx="53">
                  <c:v>0.3884297520661158</c:v>
                </c:pt>
                <c:pt idx="54">
                  <c:v>0.39669421487603301</c:v>
                </c:pt>
                <c:pt idx="55">
                  <c:v>0.40495867768595151</c:v>
                </c:pt>
                <c:pt idx="56">
                  <c:v>0.41322314049586767</c:v>
                </c:pt>
                <c:pt idx="57">
                  <c:v>0.42148760330578616</c:v>
                </c:pt>
                <c:pt idx="58">
                  <c:v>0.42975206611570238</c:v>
                </c:pt>
                <c:pt idx="59">
                  <c:v>0.43801652892562076</c:v>
                </c:pt>
                <c:pt idx="60">
                  <c:v>0.44628099173553731</c:v>
                </c:pt>
                <c:pt idx="61">
                  <c:v>0.45454545454545425</c:v>
                </c:pt>
                <c:pt idx="62">
                  <c:v>0.46280991735537247</c:v>
                </c:pt>
                <c:pt idx="63">
                  <c:v>0.47107438016528991</c:v>
                </c:pt>
                <c:pt idx="64">
                  <c:v>0.47933884297520712</c:v>
                </c:pt>
                <c:pt idx="65">
                  <c:v>0.4876033057851239</c:v>
                </c:pt>
                <c:pt idx="66">
                  <c:v>0.49586776859504239</c:v>
                </c:pt>
                <c:pt idx="67">
                  <c:v>0.50413223140495744</c:v>
                </c:pt>
                <c:pt idx="68">
                  <c:v>0.5123966942148771</c:v>
                </c:pt>
                <c:pt idx="69">
                  <c:v>0.52066115702479365</c:v>
                </c:pt>
                <c:pt idx="70">
                  <c:v>0.52892561983471065</c:v>
                </c:pt>
                <c:pt idx="71">
                  <c:v>0.53719008264462864</c:v>
                </c:pt>
                <c:pt idx="72">
                  <c:v>0.54545454545454541</c:v>
                </c:pt>
                <c:pt idx="73">
                  <c:v>0.55371900826446274</c:v>
                </c:pt>
                <c:pt idx="74">
                  <c:v>0.56198347107438062</c:v>
                </c:pt>
                <c:pt idx="75">
                  <c:v>0.57024793388429762</c:v>
                </c:pt>
                <c:pt idx="76">
                  <c:v>0.5785123966942145</c:v>
                </c:pt>
                <c:pt idx="77">
                  <c:v>0.58677685950413261</c:v>
                </c:pt>
                <c:pt idx="78">
                  <c:v>0.5950413223140496</c:v>
                </c:pt>
                <c:pt idx="79">
                  <c:v>0.60330578512396649</c:v>
                </c:pt>
                <c:pt idx="80">
                  <c:v>0.6115702479338857</c:v>
                </c:pt>
                <c:pt idx="81">
                  <c:v>0.61983471074380303</c:v>
                </c:pt>
                <c:pt idx="82">
                  <c:v>0.62809917355372136</c:v>
                </c:pt>
                <c:pt idx="83">
                  <c:v>0.63636363636363735</c:v>
                </c:pt>
                <c:pt idx="84">
                  <c:v>0.64462809917355612</c:v>
                </c:pt>
                <c:pt idx="85">
                  <c:v>0.65289256198347212</c:v>
                </c:pt>
                <c:pt idx="86">
                  <c:v>0.66115702479338956</c:v>
                </c:pt>
                <c:pt idx="87">
                  <c:v>0.66942148760330789</c:v>
                </c:pt>
                <c:pt idx="88">
                  <c:v>0.67768595041322532</c:v>
                </c:pt>
                <c:pt idx="89">
                  <c:v>0.68595041322314243</c:v>
                </c:pt>
                <c:pt idx="90">
                  <c:v>0.69421487603305765</c:v>
                </c:pt>
                <c:pt idx="91">
                  <c:v>0.70247933884297509</c:v>
                </c:pt>
                <c:pt idx="92">
                  <c:v>0.71074380165289452</c:v>
                </c:pt>
                <c:pt idx="93">
                  <c:v>0.71900826446280985</c:v>
                </c:pt>
                <c:pt idx="94">
                  <c:v>0.72727272727272707</c:v>
                </c:pt>
                <c:pt idx="95">
                  <c:v>0.73553719008264307</c:v>
                </c:pt>
                <c:pt idx="96">
                  <c:v>0.7438016528925635</c:v>
                </c:pt>
                <c:pt idx="97">
                  <c:v>0.75206611570247928</c:v>
                </c:pt>
                <c:pt idx="98">
                  <c:v>0.7603305785123966</c:v>
                </c:pt>
                <c:pt idx="99">
                  <c:v>0.76859504132231382</c:v>
                </c:pt>
                <c:pt idx="100">
                  <c:v>0.7768595041322317</c:v>
                </c:pt>
                <c:pt idx="101">
                  <c:v>0.78512396694214859</c:v>
                </c:pt>
                <c:pt idx="102">
                  <c:v>0.79338842975206436</c:v>
                </c:pt>
                <c:pt idx="103">
                  <c:v>0.80165289256198469</c:v>
                </c:pt>
                <c:pt idx="104">
                  <c:v>0.80991735537190057</c:v>
                </c:pt>
                <c:pt idx="105">
                  <c:v>0.81818181818181923</c:v>
                </c:pt>
                <c:pt idx="106">
                  <c:v>0.82644628099173456</c:v>
                </c:pt>
                <c:pt idx="107">
                  <c:v>0.83471074380165156</c:v>
                </c:pt>
                <c:pt idx="108">
                  <c:v>0.84297520661157344</c:v>
                </c:pt>
                <c:pt idx="109">
                  <c:v>0.85123966942148765</c:v>
                </c:pt>
                <c:pt idx="110">
                  <c:v>0.85950413223140565</c:v>
                </c:pt>
                <c:pt idx="111">
                  <c:v>0.86776859504132209</c:v>
                </c:pt>
                <c:pt idx="112">
                  <c:v>0.87603305785123953</c:v>
                </c:pt>
                <c:pt idx="113">
                  <c:v>0.88429752066115686</c:v>
                </c:pt>
                <c:pt idx="114">
                  <c:v>0.89256198347107418</c:v>
                </c:pt>
                <c:pt idx="115">
                  <c:v>0.90082644628099162</c:v>
                </c:pt>
                <c:pt idx="116">
                  <c:v>0.90909090909090851</c:v>
                </c:pt>
                <c:pt idx="117">
                  <c:v>0.91735537190082628</c:v>
                </c:pt>
                <c:pt idx="118">
                  <c:v>0.92561983471074361</c:v>
                </c:pt>
                <c:pt idx="119">
                  <c:v>0.93388429752066093</c:v>
                </c:pt>
                <c:pt idx="120">
                  <c:v>0.94214876033057993</c:v>
                </c:pt>
                <c:pt idx="121">
                  <c:v>0.9504132231404957</c:v>
                </c:pt>
                <c:pt idx="122">
                  <c:v>0.95867768595041303</c:v>
                </c:pt>
                <c:pt idx="123">
                  <c:v>0.96694214876033036</c:v>
                </c:pt>
                <c:pt idx="124">
                  <c:v>0.97520661157024779</c:v>
                </c:pt>
                <c:pt idx="125">
                  <c:v>0.98347107438016512</c:v>
                </c:pt>
                <c:pt idx="126">
                  <c:v>0.99173553719008378</c:v>
                </c:pt>
                <c:pt idx="127">
                  <c:v>0.99999999999999978</c:v>
                </c:pt>
              </c:numCache>
            </c:numRef>
          </c:xVal>
          <c:yVal>
            <c:numRef>
              <c:f>Sheet2!$BY$3:$BY$130</c:f>
              <c:numCache>
                <c:formatCode>General</c:formatCode>
                <c:ptCount val="128"/>
                <c:pt idx="0">
                  <c:v>1.3086669596574259E-2</c:v>
                </c:pt>
                <c:pt idx="1">
                  <c:v>0.16196567480403221</c:v>
                </c:pt>
                <c:pt idx="2">
                  <c:v>0.2119027167798557</c:v>
                </c:pt>
                <c:pt idx="3">
                  <c:v>0.25034641734123542</c:v>
                </c:pt>
                <c:pt idx="4">
                  <c:v>0.27211279998309101</c:v>
                </c:pt>
                <c:pt idx="5">
                  <c:v>0.28599915705053813</c:v>
                </c:pt>
                <c:pt idx="6">
                  <c:v>0.25729556253682873</c:v>
                </c:pt>
                <c:pt idx="7">
                  <c:v>0.29805163008267782</c:v>
                </c:pt>
                <c:pt idx="8">
                  <c:v>0.29507974645842872</c:v>
                </c:pt>
                <c:pt idx="9">
                  <c:v>0.27350732891471818</c:v>
                </c:pt>
                <c:pt idx="10">
                  <c:v>0.30055894278234596</c:v>
                </c:pt>
                <c:pt idx="11">
                  <c:v>0.28041538520113501</c:v>
                </c:pt>
                <c:pt idx="12">
                  <c:v>0.27440696302627104</c:v>
                </c:pt>
                <c:pt idx="13">
                  <c:v>0.25099630446355026</c:v>
                </c:pt>
                <c:pt idx="14">
                  <c:v>0.28906311591376388</c:v>
                </c:pt>
                <c:pt idx="15">
                  <c:v>0.27670663948897867</c:v>
                </c:pt>
                <c:pt idx="16">
                  <c:v>0.24483356832485487</c:v>
                </c:pt>
                <c:pt idx="17">
                  <c:v>0.26382755754667131</c:v>
                </c:pt>
                <c:pt idx="18">
                  <c:v>0.29117404078093506</c:v>
                </c:pt>
                <c:pt idx="19">
                  <c:v>0.28490118617052462</c:v>
                </c:pt>
                <c:pt idx="20">
                  <c:v>0.25088714587272687</c:v>
                </c:pt>
                <c:pt idx="21">
                  <c:v>0.26232831614805346</c:v>
                </c:pt>
                <c:pt idx="22">
                  <c:v>0.28606140486354031</c:v>
                </c:pt>
                <c:pt idx="23">
                  <c:v>0.27907428165309567</c:v>
                </c:pt>
                <c:pt idx="24">
                  <c:v>0.26394847612567474</c:v>
                </c:pt>
                <c:pt idx="25">
                  <c:v>0.29521779926616781</c:v>
                </c:pt>
                <c:pt idx="26">
                  <c:v>0.29223026836932081</c:v>
                </c:pt>
                <c:pt idx="27">
                  <c:v>0.28510988907796386</c:v>
                </c:pt>
                <c:pt idx="28">
                  <c:v>0.28740475152860095</c:v>
                </c:pt>
                <c:pt idx="29">
                  <c:v>0.29474249201437597</c:v>
                </c:pt>
                <c:pt idx="30">
                  <c:v>0.28998246208271283</c:v>
                </c:pt>
                <c:pt idx="31">
                  <c:v>0.26736489837613231</c:v>
                </c:pt>
                <c:pt idx="32">
                  <c:v>0.29441379957059188</c:v>
                </c:pt>
                <c:pt idx="33">
                  <c:v>0.30231936775306817</c:v>
                </c:pt>
                <c:pt idx="34">
                  <c:v>0.28264794890741018</c:v>
                </c:pt>
                <c:pt idx="35">
                  <c:v>0.28709966946617355</c:v>
                </c:pt>
                <c:pt idx="36">
                  <c:v>0.30837197001066141</c:v>
                </c:pt>
                <c:pt idx="37">
                  <c:v>0.31565175568564324</c:v>
                </c:pt>
                <c:pt idx="38">
                  <c:v>0.29913796905336898</c:v>
                </c:pt>
                <c:pt idx="39">
                  <c:v>0.30423969529326755</c:v>
                </c:pt>
                <c:pt idx="40">
                  <c:v>0.31737353153671388</c:v>
                </c:pt>
                <c:pt idx="41">
                  <c:v>0.32802917549421656</c:v>
                </c:pt>
                <c:pt idx="42">
                  <c:v>0.31630111398611532</c:v>
                </c:pt>
                <c:pt idx="43">
                  <c:v>0.31759090340885016</c:v>
                </c:pt>
                <c:pt idx="44">
                  <c:v>0.3188410075212319</c:v>
                </c:pt>
                <c:pt idx="45">
                  <c:v>0.32780366132712629</c:v>
                </c:pt>
                <c:pt idx="46">
                  <c:v>0.32721081548642739</c:v>
                </c:pt>
                <c:pt idx="47">
                  <c:v>0.3210532083819263</c:v>
                </c:pt>
                <c:pt idx="48">
                  <c:v>0.32328053899100812</c:v>
                </c:pt>
                <c:pt idx="49">
                  <c:v>0.32546793685283637</c:v>
                </c:pt>
                <c:pt idx="50">
                  <c:v>0.33156415396164479</c:v>
                </c:pt>
                <c:pt idx="51">
                  <c:v>0.32971340781507841</c:v>
                </c:pt>
                <c:pt idx="52">
                  <c:v>0.32468725189427</c:v>
                </c:pt>
                <c:pt idx="53">
                  <c:v>0.32525836488141163</c:v>
                </c:pt>
                <c:pt idx="54">
                  <c:v>0.32608806323168343</c:v>
                </c:pt>
                <c:pt idx="55">
                  <c:v>0.32690701644636566</c:v>
                </c:pt>
                <c:pt idx="56">
                  <c:v>0.32644188648695682</c:v>
                </c:pt>
                <c:pt idx="57">
                  <c:v>0.3238127453714047</c:v>
                </c:pt>
                <c:pt idx="58">
                  <c:v>0.32433995705741503</c:v>
                </c:pt>
                <c:pt idx="59">
                  <c:v>0.32486193723964352</c:v>
                </c:pt>
                <c:pt idx="60">
                  <c:v>0.32537876340170696</c:v>
                </c:pt>
                <c:pt idx="61">
                  <c:v>0.32589051150460113</c:v>
                </c:pt>
                <c:pt idx="62">
                  <c:v>0.32579240836629181</c:v>
                </c:pt>
                <c:pt idx="63">
                  <c:v>0.32590295605270903</c:v>
                </c:pt>
                <c:pt idx="64">
                  <c:v>0.32601247523675786</c:v>
                </c:pt>
                <c:pt idx="65">
                  <c:v>0.3263205463590092</c:v>
                </c:pt>
                <c:pt idx="66">
                  <c:v>0.32662614977058635</c:v>
                </c:pt>
                <c:pt idx="67">
                  <c:v>0.32854136515378585</c:v>
                </c:pt>
                <c:pt idx="68">
                  <c:v>0.32841829635194958</c:v>
                </c:pt>
                <c:pt idx="69">
                  <c:v>0.32903456067145476</c:v>
                </c:pt>
                <c:pt idx="70">
                  <c:v>0.32964737631743313</c:v>
                </c:pt>
                <c:pt idx="71">
                  <c:v>0.32965557209147522</c:v>
                </c:pt>
                <c:pt idx="72">
                  <c:v>0.33006134802893267</c:v>
                </c:pt>
                <c:pt idx="73">
                  <c:v>0.32884338660379808</c:v>
                </c:pt>
                <c:pt idx="74">
                  <c:v>0.32874015303945342</c:v>
                </c:pt>
                <c:pt idx="75">
                  <c:v>0.32905798758131732</c:v>
                </c:pt>
                <c:pt idx="76">
                  <c:v>0.3293746535096167</c:v>
                </c:pt>
                <c:pt idx="77">
                  <c:v>0.33008942579723805</c:v>
                </c:pt>
                <c:pt idx="78">
                  <c:v>0.33040304242514651</c:v>
                </c:pt>
                <c:pt idx="79">
                  <c:v>0.33071551227263046</c:v>
                </c:pt>
                <c:pt idx="80">
                  <c:v>0.33010359031842845</c:v>
                </c:pt>
                <c:pt idx="81">
                  <c:v>0.33031253672393696</c:v>
                </c:pt>
                <c:pt idx="82">
                  <c:v>0.33052097809909858</c:v>
                </c:pt>
                <c:pt idx="83">
                  <c:v>0.33072891627271456</c:v>
                </c:pt>
                <c:pt idx="84">
                  <c:v>0.33089090056673232</c:v>
                </c:pt>
                <c:pt idx="85">
                  <c:v>0.33119946542756917</c:v>
                </c:pt>
                <c:pt idx="86">
                  <c:v>0.33130383894143439</c:v>
                </c:pt>
                <c:pt idx="87">
                  <c:v>0.33140802544194997</c:v>
                </c:pt>
                <c:pt idx="88">
                  <c:v>0.33151202543129238</c:v>
                </c:pt>
                <c:pt idx="89">
                  <c:v>0.33164225442715567</c:v>
                </c:pt>
                <c:pt idx="90">
                  <c:v>0.33181784496767869</c:v>
                </c:pt>
                <c:pt idx="91">
                  <c:v>0.33184578255837088</c:v>
                </c:pt>
                <c:pt idx="92">
                  <c:v>0.33187367473862633</c:v>
                </c:pt>
                <c:pt idx="93">
                  <c:v>0.33190152161906855</c:v>
                </c:pt>
                <c:pt idx="94">
                  <c:v>0.33198507026563517</c:v>
                </c:pt>
                <c:pt idx="95">
                  <c:v>0.33203435893834732</c:v>
                </c:pt>
                <c:pt idx="96">
                  <c:v>0.33208358196750093</c:v>
                </c:pt>
                <c:pt idx="97">
                  <c:v>0.33213273948414296</c:v>
                </c:pt>
                <c:pt idx="98">
                  <c:v>0.33218183161897813</c:v>
                </c:pt>
                <c:pt idx="99">
                  <c:v>0.33228025024535207</c:v>
                </c:pt>
                <c:pt idx="100">
                  <c:v>0.33232275432172337</c:v>
                </c:pt>
                <c:pt idx="101">
                  <c:v>0.33237292578817407</c:v>
                </c:pt>
                <c:pt idx="102">
                  <c:v>0.33242304555635582</c:v>
                </c:pt>
                <c:pt idx="103">
                  <c:v>0.33247311370613686</c:v>
                </c:pt>
                <c:pt idx="104">
                  <c:v>0.33252313031721925</c:v>
                </c:pt>
                <c:pt idx="105">
                  <c:v>0.33252366019621754</c:v>
                </c:pt>
                <c:pt idx="106">
                  <c:v>0.33252418953033397</c:v>
                </c:pt>
                <c:pt idx="107">
                  <c:v>0.33252471832041036</c:v>
                </c:pt>
                <c:pt idx="108">
                  <c:v>0.33260816767875651</c:v>
                </c:pt>
                <c:pt idx="109">
                  <c:v>0.33269157292270252</c:v>
                </c:pt>
                <c:pt idx="110">
                  <c:v>0.33277493408722092</c:v>
                </c:pt>
                <c:pt idx="111">
                  <c:v>0.33285825120724627</c:v>
                </c:pt>
                <c:pt idx="112">
                  <c:v>0.33294152431767415</c:v>
                </c:pt>
                <c:pt idx="113">
                  <c:v>0.33302475345336691</c:v>
                </c:pt>
                <c:pt idx="114">
                  <c:v>0.333024892941925</c:v>
                </c:pt>
                <c:pt idx="115">
                  <c:v>0.33306333204875588</c:v>
                </c:pt>
                <c:pt idx="116">
                  <c:v>0.33310175970822231</c:v>
                </c:pt>
                <c:pt idx="117">
                  <c:v>0.33314017592543677</c:v>
                </c:pt>
                <c:pt idx="118">
                  <c:v>0.33317858070550743</c:v>
                </c:pt>
                <c:pt idx="119">
                  <c:v>0.33321697405354211</c:v>
                </c:pt>
                <c:pt idx="120">
                  <c:v>0.33325535597464417</c:v>
                </c:pt>
                <c:pt idx="121">
                  <c:v>0.33325540028845108</c:v>
                </c:pt>
                <c:pt idx="122">
                  <c:v>0.33325544458907286</c:v>
                </c:pt>
                <c:pt idx="123">
                  <c:v>0.33325548887651618</c:v>
                </c:pt>
                <c:pt idx="124">
                  <c:v>0.33325553315078632</c:v>
                </c:pt>
                <c:pt idx="125">
                  <c:v>0.33325557741188888</c:v>
                </c:pt>
                <c:pt idx="126">
                  <c:v>0.33325562165983036</c:v>
                </c:pt>
                <c:pt idx="127">
                  <c:v>0.33325566589461586</c:v>
                </c:pt>
              </c:numCache>
            </c:numRef>
          </c:yVal>
          <c:smooth val="0"/>
        </c:ser>
        <c:ser>
          <c:idx val="4"/>
          <c:order val="4"/>
          <c:tx>
            <c:v>140</c:v>
          </c:tx>
          <c:spPr>
            <a:ln w="28575">
              <a:noFill/>
            </a:ln>
          </c:spPr>
          <c:marker>
            <c:symbol val="circle"/>
            <c:size val="5"/>
            <c:spPr>
              <a:noFill/>
              <a:ln>
                <a:solidFill>
                  <a:schemeClr val="tx1"/>
                </a:solidFill>
              </a:ln>
            </c:spPr>
          </c:marker>
          <c:xVal>
            <c:numRef>
              <c:f>Sheet2!$FN$3:$FN$132</c:f>
              <c:numCache>
                <c:formatCode>General</c:formatCode>
                <c:ptCount val="130"/>
                <c:pt idx="0">
                  <c:v>0</c:v>
                </c:pt>
                <c:pt idx="1">
                  <c:v>8.1300827429562871E-3</c:v>
                </c:pt>
                <c:pt idx="2">
                  <c:v>1.6260165485912633E-2</c:v>
                </c:pt>
                <c:pt idx="3">
                  <c:v>2.0325206857390719E-2</c:v>
                </c:pt>
                <c:pt idx="4">
                  <c:v>2.4390248228868872E-2</c:v>
                </c:pt>
                <c:pt idx="5">
                  <c:v>2.8455289600347003E-2</c:v>
                </c:pt>
                <c:pt idx="6">
                  <c:v>3.2520330971825218E-2</c:v>
                </c:pt>
                <c:pt idx="7">
                  <c:v>3.6585372343303398E-2</c:v>
                </c:pt>
                <c:pt idx="8">
                  <c:v>4.0650413714781439E-2</c:v>
                </c:pt>
                <c:pt idx="9">
                  <c:v>4.4715455086259577E-2</c:v>
                </c:pt>
                <c:pt idx="10">
                  <c:v>4.8780496457737896E-2</c:v>
                </c:pt>
                <c:pt idx="11">
                  <c:v>5.2845537829215979E-2</c:v>
                </c:pt>
                <c:pt idx="12">
                  <c:v>5.6910579200694006E-2</c:v>
                </c:pt>
                <c:pt idx="13">
                  <c:v>6.0975620572172096E-2</c:v>
                </c:pt>
                <c:pt idx="14">
                  <c:v>6.5040661943650435E-2</c:v>
                </c:pt>
                <c:pt idx="15">
                  <c:v>7.3170744686606587E-2</c:v>
                </c:pt>
                <c:pt idx="16">
                  <c:v>8.1300827429562877E-2</c:v>
                </c:pt>
                <c:pt idx="17">
                  <c:v>8.9430910172519168E-2</c:v>
                </c:pt>
                <c:pt idx="18">
                  <c:v>9.7560992915475736E-2</c:v>
                </c:pt>
                <c:pt idx="19">
                  <c:v>0.105691075658432</c:v>
                </c:pt>
                <c:pt idx="20">
                  <c:v>0.11382115840138812</c:v>
                </c:pt>
                <c:pt idx="21">
                  <c:v>0.1219512411443443</c:v>
                </c:pt>
                <c:pt idx="22">
                  <c:v>0.13008132388730095</c:v>
                </c:pt>
                <c:pt idx="23">
                  <c:v>0.13821140663025691</c:v>
                </c:pt>
                <c:pt idx="24">
                  <c:v>0.14634148937321351</c:v>
                </c:pt>
                <c:pt idx="25">
                  <c:v>0.15447157211616946</c:v>
                </c:pt>
                <c:pt idx="26">
                  <c:v>0.16260165485912575</c:v>
                </c:pt>
                <c:pt idx="27">
                  <c:v>0.17073173760208221</c:v>
                </c:pt>
                <c:pt idx="28">
                  <c:v>0.17886182034503831</c:v>
                </c:pt>
                <c:pt idx="29">
                  <c:v>0.18699190308799532</c:v>
                </c:pt>
                <c:pt idx="30">
                  <c:v>0.19512198583095092</c:v>
                </c:pt>
                <c:pt idx="31">
                  <c:v>0.20325206857390721</c:v>
                </c:pt>
                <c:pt idx="32">
                  <c:v>0.21138215131686375</c:v>
                </c:pt>
                <c:pt idx="33">
                  <c:v>0.21951223405982015</c:v>
                </c:pt>
                <c:pt idx="34">
                  <c:v>0.22764231680277636</c:v>
                </c:pt>
                <c:pt idx="35">
                  <c:v>0.23577239954573267</c:v>
                </c:pt>
                <c:pt idx="36">
                  <c:v>0.24390248228868874</c:v>
                </c:pt>
                <c:pt idx="37">
                  <c:v>0.25203256503164551</c:v>
                </c:pt>
                <c:pt idx="38">
                  <c:v>0.26016264777460191</c:v>
                </c:pt>
                <c:pt idx="39">
                  <c:v>0.26829273051755753</c:v>
                </c:pt>
                <c:pt idx="40">
                  <c:v>0.27642281326051477</c:v>
                </c:pt>
                <c:pt idx="41">
                  <c:v>0.28455289600347061</c:v>
                </c:pt>
                <c:pt idx="42">
                  <c:v>0.29268297874642701</c:v>
                </c:pt>
                <c:pt idx="43">
                  <c:v>0.30081306148938347</c:v>
                </c:pt>
                <c:pt idx="44">
                  <c:v>0.30894314423233893</c:v>
                </c:pt>
                <c:pt idx="45">
                  <c:v>0.31707322697529577</c:v>
                </c:pt>
                <c:pt idx="46">
                  <c:v>0.32520330971825212</c:v>
                </c:pt>
                <c:pt idx="47">
                  <c:v>0.3333333924612078</c:v>
                </c:pt>
                <c:pt idx="48">
                  <c:v>0.34146347520416492</c:v>
                </c:pt>
                <c:pt idx="49">
                  <c:v>0.34959355794712033</c:v>
                </c:pt>
                <c:pt idx="50">
                  <c:v>0.35772364069007662</c:v>
                </c:pt>
                <c:pt idx="51">
                  <c:v>0.36585372343303296</c:v>
                </c:pt>
                <c:pt idx="52">
                  <c:v>0.37398380617599003</c:v>
                </c:pt>
                <c:pt idx="53">
                  <c:v>0.38211388891894643</c:v>
                </c:pt>
                <c:pt idx="54">
                  <c:v>0.39024397166190239</c:v>
                </c:pt>
                <c:pt idx="55">
                  <c:v>0.39837405440485929</c:v>
                </c:pt>
                <c:pt idx="56">
                  <c:v>0.40650413714781525</c:v>
                </c:pt>
                <c:pt idx="57">
                  <c:v>0.41463421989077082</c:v>
                </c:pt>
                <c:pt idx="58">
                  <c:v>0.42276430263372694</c:v>
                </c:pt>
                <c:pt idx="59">
                  <c:v>0.43089438537668456</c:v>
                </c:pt>
                <c:pt idx="60">
                  <c:v>0.43902446811964102</c:v>
                </c:pt>
                <c:pt idx="61">
                  <c:v>0.44715455086259576</c:v>
                </c:pt>
                <c:pt idx="62">
                  <c:v>0.45528463360555232</c:v>
                </c:pt>
                <c:pt idx="63">
                  <c:v>0.46341471634850895</c:v>
                </c:pt>
                <c:pt idx="64">
                  <c:v>0.47154479909146541</c:v>
                </c:pt>
                <c:pt idx="65">
                  <c:v>0.47967488183442236</c:v>
                </c:pt>
                <c:pt idx="66">
                  <c:v>0.48780496457737815</c:v>
                </c:pt>
                <c:pt idx="67">
                  <c:v>0.49593504732033356</c:v>
                </c:pt>
                <c:pt idx="68">
                  <c:v>0.50406513006328979</c:v>
                </c:pt>
                <c:pt idx="69">
                  <c:v>0.51219521280624614</c:v>
                </c:pt>
                <c:pt idx="70">
                  <c:v>0.5203252955492027</c:v>
                </c:pt>
                <c:pt idx="71">
                  <c:v>0.5284553782921585</c:v>
                </c:pt>
                <c:pt idx="72">
                  <c:v>0.53658546103511506</c:v>
                </c:pt>
                <c:pt idx="73">
                  <c:v>0.54471554377807163</c:v>
                </c:pt>
                <c:pt idx="74">
                  <c:v>0.55284562652102953</c:v>
                </c:pt>
                <c:pt idx="75">
                  <c:v>0.56097570926398488</c:v>
                </c:pt>
                <c:pt idx="76">
                  <c:v>0.56910579200694011</c:v>
                </c:pt>
                <c:pt idx="77">
                  <c:v>0.57723587474989779</c:v>
                </c:pt>
                <c:pt idx="78">
                  <c:v>0.58536595749285258</c:v>
                </c:pt>
                <c:pt idx="79">
                  <c:v>0.59349604023580849</c:v>
                </c:pt>
                <c:pt idx="80">
                  <c:v>0.60162612297876561</c:v>
                </c:pt>
                <c:pt idx="81">
                  <c:v>0.60975620572172151</c:v>
                </c:pt>
                <c:pt idx="82">
                  <c:v>0.61788628846467863</c:v>
                </c:pt>
                <c:pt idx="83">
                  <c:v>0.62601637120763298</c:v>
                </c:pt>
                <c:pt idx="84">
                  <c:v>0.63414645395059266</c:v>
                </c:pt>
                <c:pt idx="85">
                  <c:v>0.64227653669354912</c:v>
                </c:pt>
                <c:pt idx="86">
                  <c:v>0.65040661943650424</c:v>
                </c:pt>
                <c:pt idx="87">
                  <c:v>0.6585367021794597</c:v>
                </c:pt>
                <c:pt idx="88">
                  <c:v>0.66666678492241549</c:v>
                </c:pt>
                <c:pt idx="89">
                  <c:v>0.67479686766537472</c:v>
                </c:pt>
                <c:pt idx="90">
                  <c:v>0.68292695040832863</c:v>
                </c:pt>
                <c:pt idx="91">
                  <c:v>0.69105703315128464</c:v>
                </c:pt>
                <c:pt idx="92">
                  <c:v>0.69918711589423943</c:v>
                </c:pt>
                <c:pt idx="93">
                  <c:v>0.70731719863719711</c:v>
                </c:pt>
                <c:pt idx="94">
                  <c:v>0.71544728138015323</c:v>
                </c:pt>
                <c:pt idx="95">
                  <c:v>0.72357736412310969</c:v>
                </c:pt>
                <c:pt idx="96">
                  <c:v>0.73170744686606592</c:v>
                </c:pt>
                <c:pt idx="97">
                  <c:v>0.7398375296090226</c:v>
                </c:pt>
                <c:pt idx="98">
                  <c:v>0.74796761235198006</c:v>
                </c:pt>
                <c:pt idx="99">
                  <c:v>0.75609769509493474</c:v>
                </c:pt>
                <c:pt idx="100">
                  <c:v>0.76422777783789164</c:v>
                </c:pt>
                <c:pt idx="101">
                  <c:v>0.77235786058084765</c:v>
                </c:pt>
                <c:pt idx="102">
                  <c:v>0.78048794332380367</c:v>
                </c:pt>
                <c:pt idx="103">
                  <c:v>0.7886180260667599</c:v>
                </c:pt>
                <c:pt idx="104">
                  <c:v>0.79674810880971614</c:v>
                </c:pt>
                <c:pt idx="105">
                  <c:v>0.80487819155267271</c:v>
                </c:pt>
                <c:pt idx="106">
                  <c:v>0.81300827429562883</c:v>
                </c:pt>
                <c:pt idx="107">
                  <c:v>0.82113835703858684</c:v>
                </c:pt>
                <c:pt idx="108">
                  <c:v>0.82926843978154141</c:v>
                </c:pt>
                <c:pt idx="109">
                  <c:v>0.83739852252449964</c:v>
                </c:pt>
                <c:pt idx="110">
                  <c:v>0.84552860526745388</c:v>
                </c:pt>
                <c:pt idx="111">
                  <c:v>0.85365868801041145</c:v>
                </c:pt>
                <c:pt idx="112">
                  <c:v>0.86178877075336668</c:v>
                </c:pt>
                <c:pt idx="113">
                  <c:v>0.86991885349632425</c:v>
                </c:pt>
                <c:pt idx="114">
                  <c:v>0.87804893623928137</c:v>
                </c:pt>
                <c:pt idx="115">
                  <c:v>0.88617901898223528</c:v>
                </c:pt>
                <c:pt idx="116">
                  <c:v>0.89430910172519151</c:v>
                </c:pt>
                <c:pt idx="117">
                  <c:v>0.90243918446814797</c:v>
                </c:pt>
                <c:pt idx="118">
                  <c:v>0.91056926721110432</c:v>
                </c:pt>
                <c:pt idx="119">
                  <c:v>0.91869934995406044</c:v>
                </c:pt>
                <c:pt idx="120">
                  <c:v>0.92682943269701912</c:v>
                </c:pt>
                <c:pt idx="121">
                  <c:v>0.93495951543997424</c:v>
                </c:pt>
                <c:pt idx="122">
                  <c:v>0.94308959818292937</c:v>
                </c:pt>
                <c:pt idx="123">
                  <c:v>0.95121968092588571</c:v>
                </c:pt>
                <c:pt idx="124">
                  <c:v>0.95934976366884372</c:v>
                </c:pt>
                <c:pt idx="125">
                  <c:v>0.96747984641179996</c:v>
                </c:pt>
                <c:pt idx="126">
                  <c:v>0.97560992915475464</c:v>
                </c:pt>
                <c:pt idx="127">
                  <c:v>0.98374001189771076</c:v>
                </c:pt>
                <c:pt idx="128">
                  <c:v>0.99187009464066711</c:v>
                </c:pt>
                <c:pt idx="129">
                  <c:v>1.0000001773836233</c:v>
                </c:pt>
              </c:numCache>
            </c:numRef>
          </c:xVal>
          <c:yVal>
            <c:numRef>
              <c:f>Sheet2!$BZ$3:$BZ$132</c:f>
              <c:numCache>
                <c:formatCode>General</c:formatCode>
                <c:ptCount val="130"/>
                <c:pt idx="0">
                  <c:v>1.49514430921794E-2</c:v>
                </c:pt>
                <c:pt idx="1">
                  <c:v>0.16571072877605925</c:v>
                </c:pt>
                <c:pt idx="2">
                  <c:v>0.2320297972527692</c:v>
                </c:pt>
                <c:pt idx="3">
                  <c:v>0.24879968480461062</c:v>
                </c:pt>
                <c:pt idx="4">
                  <c:v>0.2688346895463668</c:v>
                </c:pt>
                <c:pt idx="5">
                  <c:v>0.30485017707791329</c:v>
                </c:pt>
                <c:pt idx="6">
                  <c:v>0.29395450112454163</c:v>
                </c:pt>
                <c:pt idx="7">
                  <c:v>0.30132529026197913</c:v>
                </c:pt>
                <c:pt idx="8">
                  <c:v>0.30153784274205708</c:v>
                </c:pt>
                <c:pt idx="9">
                  <c:v>0.30141827397690618</c:v>
                </c:pt>
                <c:pt idx="10">
                  <c:v>0.29341532076546994</c:v>
                </c:pt>
                <c:pt idx="11">
                  <c:v>0.29576393956733016</c:v>
                </c:pt>
                <c:pt idx="12">
                  <c:v>0.33461048098555357</c:v>
                </c:pt>
                <c:pt idx="13">
                  <c:v>0.29130609740061214</c:v>
                </c:pt>
                <c:pt idx="14">
                  <c:v>0.28303742428034839</c:v>
                </c:pt>
                <c:pt idx="15">
                  <c:v>0.28336234090103557</c:v>
                </c:pt>
                <c:pt idx="16">
                  <c:v>0.28725019647671579</c:v>
                </c:pt>
                <c:pt idx="17">
                  <c:v>0.2918619853847001</c:v>
                </c:pt>
                <c:pt idx="18">
                  <c:v>0.30003443359976828</c:v>
                </c:pt>
                <c:pt idx="19">
                  <c:v>0.30166585222081582</c:v>
                </c:pt>
                <c:pt idx="20">
                  <c:v>0.30322603221362332</c:v>
                </c:pt>
                <c:pt idx="21">
                  <c:v>0.28827008271399768</c:v>
                </c:pt>
                <c:pt idx="22">
                  <c:v>0.29130862756084847</c:v>
                </c:pt>
                <c:pt idx="23">
                  <c:v>0.29233900330869333</c:v>
                </c:pt>
                <c:pt idx="24">
                  <c:v>0.27433295438994576</c:v>
                </c:pt>
                <c:pt idx="25">
                  <c:v>0.29518589429868003</c:v>
                </c:pt>
                <c:pt idx="26">
                  <c:v>0.30525357292056982</c:v>
                </c:pt>
                <c:pt idx="27">
                  <c:v>0.32560247431589789</c:v>
                </c:pt>
                <c:pt idx="28">
                  <c:v>0.29599115394676895</c:v>
                </c:pt>
                <c:pt idx="29">
                  <c:v>0.29750370828612915</c:v>
                </c:pt>
                <c:pt idx="30">
                  <c:v>0.31778796557016492</c:v>
                </c:pt>
                <c:pt idx="31">
                  <c:v>0.29256423119941466</c:v>
                </c:pt>
                <c:pt idx="32">
                  <c:v>0.29774353305044532</c:v>
                </c:pt>
                <c:pt idx="33">
                  <c:v>0.30486306288090603</c:v>
                </c:pt>
                <c:pt idx="34">
                  <c:v>0.30603015803733025</c:v>
                </c:pt>
                <c:pt idx="35">
                  <c:v>0.30232458635982101</c:v>
                </c:pt>
                <c:pt idx="36">
                  <c:v>0.31123455960776431</c:v>
                </c:pt>
                <c:pt idx="37">
                  <c:v>0.31733134113493738</c:v>
                </c:pt>
                <c:pt idx="38">
                  <c:v>0.31188207429716136</c:v>
                </c:pt>
                <c:pt idx="39">
                  <c:v>0.32021979312255505</c:v>
                </c:pt>
                <c:pt idx="40">
                  <c:v>0.32120520620293136</c:v>
                </c:pt>
                <c:pt idx="41">
                  <c:v>0.32061452159245007</c:v>
                </c:pt>
                <c:pt idx="42">
                  <c:v>0.31489600424310632</c:v>
                </c:pt>
                <c:pt idx="43">
                  <c:v>0.32645185030535095</c:v>
                </c:pt>
                <c:pt idx="44">
                  <c:v>0.3285723586729794</c:v>
                </c:pt>
                <c:pt idx="45">
                  <c:v>0.33009986873389763</c:v>
                </c:pt>
                <c:pt idx="46">
                  <c:v>0.32192264799007858</c:v>
                </c:pt>
                <c:pt idx="47">
                  <c:v>0.3213112770195084</c:v>
                </c:pt>
                <c:pt idx="48">
                  <c:v>0.32905640159798888</c:v>
                </c:pt>
                <c:pt idx="49">
                  <c:v>0.33142838324006901</c:v>
                </c:pt>
                <c:pt idx="50">
                  <c:v>0.33352285806456572</c:v>
                </c:pt>
                <c:pt idx="51">
                  <c:v>0.32793001802879856</c:v>
                </c:pt>
                <c:pt idx="52">
                  <c:v>0.32615263526770044</c:v>
                </c:pt>
                <c:pt idx="53">
                  <c:v>0.32975176722003763</c:v>
                </c:pt>
                <c:pt idx="54">
                  <c:v>0.33052843258814602</c:v>
                </c:pt>
                <c:pt idx="55">
                  <c:v>0.33129533617320794</c:v>
                </c:pt>
                <c:pt idx="56">
                  <c:v>0.32826511393222152</c:v>
                </c:pt>
                <c:pt idx="57">
                  <c:v>0.32527250531133084</c:v>
                </c:pt>
                <c:pt idx="58">
                  <c:v>0.32785432453044988</c:v>
                </c:pt>
                <c:pt idx="59">
                  <c:v>0.32834283053363794</c:v>
                </c:pt>
                <c:pt idx="60">
                  <c:v>0.32882666562925233</c:v>
                </c:pt>
                <c:pt idx="61">
                  <c:v>0.32930589649068276</c:v>
                </c:pt>
                <c:pt idx="62">
                  <c:v>0.32723497655540151</c:v>
                </c:pt>
                <c:pt idx="63">
                  <c:v>0.32726475557542067</c:v>
                </c:pt>
                <c:pt idx="64">
                  <c:v>0.32925622613079397</c:v>
                </c:pt>
                <c:pt idx="65">
                  <c:v>0.32934676539505164</c:v>
                </c:pt>
                <c:pt idx="66">
                  <c:v>0.32943649625800348</c:v>
                </c:pt>
                <c:pt idx="67">
                  <c:v>0.32971898337688527</c:v>
                </c:pt>
                <c:pt idx="68">
                  <c:v>0.32803289946857173</c:v>
                </c:pt>
                <c:pt idx="69">
                  <c:v>0.32980222946445253</c:v>
                </c:pt>
                <c:pt idx="70">
                  <c:v>0.33158465545655824</c:v>
                </c:pt>
                <c:pt idx="71">
                  <c:v>0.33197277506339029</c:v>
                </c:pt>
                <c:pt idx="72">
                  <c:v>0.332358809266941</c:v>
                </c:pt>
                <c:pt idx="73">
                  <c:v>0.33079047374566123</c:v>
                </c:pt>
                <c:pt idx="74">
                  <c:v>0.32960563322712194</c:v>
                </c:pt>
                <c:pt idx="75">
                  <c:v>0.32961614155193258</c:v>
                </c:pt>
                <c:pt idx="76">
                  <c:v>0.33070723346383368</c:v>
                </c:pt>
                <c:pt idx="77">
                  <c:v>0.33139398711752716</c:v>
                </c:pt>
                <c:pt idx="78">
                  <c:v>0.3316940605663205</c:v>
                </c:pt>
                <c:pt idx="79">
                  <c:v>0.33199307601097222</c:v>
                </c:pt>
                <c:pt idx="80">
                  <c:v>0.33120522431156196</c:v>
                </c:pt>
                <c:pt idx="81">
                  <c:v>0.33120934900034582</c:v>
                </c:pt>
                <c:pt idx="82">
                  <c:v>0.33140907817948045</c:v>
                </c:pt>
                <c:pt idx="83">
                  <c:v>0.33160834290699881</c:v>
                </c:pt>
                <c:pt idx="84">
                  <c:v>0.33180714480108092</c:v>
                </c:pt>
                <c:pt idx="85">
                  <c:v>0.33200548547239545</c:v>
                </c:pt>
                <c:pt idx="86">
                  <c:v>0.33196345434518848</c:v>
                </c:pt>
                <c:pt idx="87">
                  <c:v>0.33206319910554105</c:v>
                </c:pt>
                <c:pt idx="88">
                  <c:v>0.33216277193778376</c:v>
                </c:pt>
                <c:pt idx="89">
                  <c:v>0.33226217328605751</c:v>
                </c:pt>
                <c:pt idx="90">
                  <c:v>0.33240528051065726</c:v>
                </c:pt>
                <c:pt idx="91">
                  <c:v>0.33243171880284139</c:v>
                </c:pt>
                <c:pt idx="92">
                  <c:v>0.33245811571892747</c:v>
                </c:pt>
                <c:pt idx="93">
                  <c:v>0.33248447135597303</c:v>
                </c:pt>
                <c:pt idx="94">
                  <c:v>0.33251078581072613</c:v>
                </c:pt>
                <c:pt idx="95">
                  <c:v>0.33251159957735404</c:v>
                </c:pt>
                <c:pt idx="96">
                  <c:v>0.33256610017864402</c:v>
                </c:pt>
                <c:pt idx="97">
                  <c:v>0.3326131142698599</c:v>
                </c:pt>
                <c:pt idx="98">
                  <c:v>0.33266006816196653</c:v>
                </c:pt>
                <c:pt idx="99">
                  <c:v>0.33270696197051408</c:v>
                </c:pt>
                <c:pt idx="100">
                  <c:v>0.33270007740570468</c:v>
                </c:pt>
                <c:pt idx="101">
                  <c:v>0.33274817969684967</c:v>
                </c:pt>
                <c:pt idx="102">
                  <c:v>0.33279623428020882</c:v>
                </c:pt>
                <c:pt idx="103">
                  <c:v>0.3328442412267244</c:v>
                </c:pt>
                <c:pt idx="104">
                  <c:v>0.33289220060719332</c:v>
                </c:pt>
                <c:pt idx="105">
                  <c:v>0.33289252789959323</c:v>
                </c:pt>
                <c:pt idx="106">
                  <c:v>0.33289285486802606</c:v>
                </c:pt>
                <c:pt idx="107">
                  <c:v>0.33289318151297503</c:v>
                </c:pt>
                <c:pt idx="108">
                  <c:v>0.33289350783491928</c:v>
                </c:pt>
                <c:pt idx="109">
                  <c:v>0.33289383383433652</c:v>
                </c:pt>
                <c:pt idx="110">
                  <c:v>0.33297398980878617</c:v>
                </c:pt>
                <c:pt idx="111">
                  <c:v>0.33305410503406657</c:v>
                </c:pt>
                <c:pt idx="112">
                  <c:v>0.33313417954124391</c:v>
                </c:pt>
                <c:pt idx="113">
                  <c:v>0.33321421336135337</c:v>
                </c:pt>
                <c:pt idx="114">
                  <c:v>0.33321429945656789</c:v>
                </c:pt>
                <c:pt idx="115">
                  <c:v>0.33321438550805926</c:v>
                </c:pt>
                <c:pt idx="116">
                  <c:v>0.33321447151585992</c:v>
                </c:pt>
                <c:pt idx="117">
                  <c:v>0.33325141213043985</c:v>
                </c:pt>
                <c:pt idx="118">
                  <c:v>0.33328834216494657</c:v>
                </c:pt>
                <c:pt idx="119">
                  <c:v>0.33332526162392045</c:v>
                </c:pt>
                <c:pt idx="120">
                  <c:v>0.33336217051190487</c:v>
                </c:pt>
                <c:pt idx="121">
                  <c:v>0.3333621978534802</c:v>
                </c:pt>
                <c:pt idx="122">
                  <c:v>0.33336222518722808</c:v>
                </c:pt>
                <c:pt idx="123">
                  <c:v>0.33336225251315232</c:v>
                </c:pt>
                <c:pt idx="124">
                  <c:v>0.33336227983125927</c:v>
                </c:pt>
                <c:pt idx="125">
                  <c:v>0.3333623071415483</c:v>
                </c:pt>
                <c:pt idx="126">
                  <c:v>0.33336233444402408</c:v>
                </c:pt>
                <c:pt idx="127">
                  <c:v>0.33336236173869183</c:v>
                </c:pt>
                <c:pt idx="128">
                  <c:v>0.33336238902555243</c:v>
                </c:pt>
                <c:pt idx="129">
                  <c:v>0.33336241630461022</c:v>
                </c:pt>
              </c:numCache>
            </c:numRef>
          </c:yVal>
          <c:smooth val="0"/>
        </c:ser>
        <c:dLbls>
          <c:showLegendKey val="0"/>
          <c:showVal val="0"/>
          <c:showCatName val="0"/>
          <c:showSerName val="0"/>
          <c:showPercent val="0"/>
          <c:showBubbleSize val="0"/>
        </c:dLbls>
        <c:axId val="323761792"/>
        <c:axId val="323762368"/>
      </c:scatterChart>
      <c:valAx>
        <c:axId val="323761792"/>
        <c:scaling>
          <c:orientation val="minMax"/>
          <c:max val="1"/>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x</a:t>
                </a:r>
                <a:r>
                  <a:rPr lang="en-US">
                    <a:latin typeface="Calibri"/>
                    <a:cs typeface="Arial" pitchFamily="34" charset="0"/>
                  </a:rPr>
                  <a:t>* = </a:t>
                </a:r>
                <a:r>
                  <a:rPr lang="en-US">
                    <a:latin typeface="Arial" pitchFamily="34" charset="0"/>
                    <a:cs typeface="Arial" pitchFamily="34" charset="0"/>
                  </a:rPr>
                  <a:t>(µt/</a:t>
                </a:r>
                <a:r>
                  <a:rPr lang="en-US" sz="1000" b="1" i="0" u="none" strike="noStrike" baseline="0">
                    <a:effectLst/>
                  </a:rPr>
                  <a:t>ρ</a:t>
                </a:r>
                <a:r>
                  <a:rPr lang="en-US">
                    <a:latin typeface="Arial" pitchFamily="34" charset="0"/>
                    <a:cs typeface="Arial" pitchFamily="34" charset="0"/>
                  </a:rPr>
                  <a:t>D</a:t>
                </a:r>
                <a:r>
                  <a:rPr lang="en-US" baseline="-25000">
                    <a:latin typeface="Arial" pitchFamily="34" charset="0"/>
                    <a:cs typeface="Arial" pitchFamily="34" charset="0"/>
                  </a:rPr>
                  <a:t>p</a:t>
                </a:r>
                <a:r>
                  <a:rPr lang="en-US">
                    <a:latin typeface="Arial" pitchFamily="34" charset="0"/>
                    <a:cs typeface="Arial" pitchFamily="34" charset="0"/>
                  </a:rPr>
                  <a:t>²)*</a:t>
                </a:r>
              </a:p>
            </c:rich>
          </c:tx>
          <c:layout>
            <c:manualLayout>
              <c:xMode val="edge"/>
              <c:yMode val="edge"/>
              <c:x val="0.48392200974878141"/>
              <c:y val="0.9379597128672170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3762368"/>
        <c:crosses val="autoZero"/>
        <c:crossBetween val="midCat"/>
        <c:majorUnit val="0.2"/>
      </c:valAx>
      <c:valAx>
        <c:axId val="32376236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7822680253203667E-3"/>
              <c:y val="0.2484270525317763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376179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6361805120380932"/>
          <c:y val="0.45206278393671112"/>
          <c:w val="0.18621856523989871"/>
          <c:h val="0.3752697909928408"/>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59273840769937"/>
          <c:y val="5.1400554097404488E-2"/>
          <c:w val="0.82543503937007989"/>
          <c:h val="0.78788508364165322"/>
        </c:manualLayout>
      </c:layout>
      <c:scatterChart>
        <c:scatterStyle val="smoothMarker"/>
        <c:varyColors val="0"/>
        <c:ser>
          <c:idx val="3"/>
          <c:order val="3"/>
          <c:tx>
            <c:v>Correlation</c:v>
          </c:tx>
          <c:spPr>
            <a:ln w="25400" cap="flat" cmpd="sng" algn="ctr">
              <a:solidFill>
                <a:schemeClr val="tx1">
                  <a:lumMod val="50000"/>
                  <a:lumOff val="50000"/>
                </a:schemeClr>
              </a:solidFill>
              <a:prstDash val="solid"/>
            </a:ln>
            <a:effectLst/>
          </c:spPr>
          <c:marker>
            <c:symbol val="none"/>
          </c:marker>
          <c:xVal>
            <c:numRef>
              <c:f>Sheet2!$IK$3:$IK$103</c:f>
              <c:numCache>
                <c:formatCode>General</c:formatCode>
                <c:ptCount val="101"/>
                <c:pt idx="0">
                  <c:v>0</c:v>
                </c:pt>
                <c:pt idx="1">
                  <c:v>1.0000000000000005E-2</c:v>
                </c:pt>
                <c:pt idx="2">
                  <c:v>2.0000000000000011E-2</c:v>
                </c:pt>
                <c:pt idx="3">
                  <c:v>3.0000000000000002E-2</c:v>
                </c:pt>
                <c:pt idx="4">
                  <c:v>4.0000000000000022E-2</c:v>
                </c:pt>
                <c:pt idx="5">
                  <c:v>0.05</c:v>
                </c:pt>
                <c:pt idx="6">
                  <c:v>6.0000000000000032E-2</c:v>
                </c:pt>
                <c:pt idx="7">
                  <c:v>7.0000000000000021E-2</c:v>
                </c:pt>
                <c:pt idx="8">
                  <c:v>8.0000000000000043E-2</c:v>
                </c:pt>
                <c:pt idx="9">
                  <c:v>9.0000000000000024E-2</c:v>
                </c:pt>
                <c:pt idx="10">
                  <c:v>0.10000000000000003</c:v>
                </c:pt>
                <c:pt idx="11">
                  <c:v>0.10999999999999999</c:v>
                </c:pt>
                <c:pt idx="12">
                  <c:v>0.11999999999999998</c:v>
                </c:pt>
                <c:pt idx="13">
                  <c:v>0.13</c:v>
                </c:pt>
                <c:pt idx="14">
                  <c:v>0.14000000000000001</c:v>
                </c:pt>
                <c:pt idx="15">
                  <c:v>0.15000000000000024</c:v>
                </c:pt>
                <c:pt idx="16">
                  <c:v>0.16</c:v>
                </c:pt>
                <c:pt idx="17">
                  <c:v>0.17</c:v>
                </c:pt>
                <c:pt idx="18">
                  <c:v>0.18000000000000024</c:v>
                </c:pt>
                <c:pt idx="19">
                  <c:v>0.19000000000000003</c:v>
                </c:pt>
                <c:pt idx="20">
                  <c:v>0.20000000000000004</c:v>
                </c:pt>
                <c:pt idx="21">
                  <c:v>0.21000000000000021</c:v>
                </c:pt>
                <c:pt idx="22">
                  <c:v>0.22000000000000006</c:v>
                </c:pt>
                <c:pt idx="23">
                  <c:v>0.23000000000000009</c:v>
                </c:pt>
                <c:pt idx="24">
                  <c:v>0.24000000000000021</c:v>
                </c:pt>
                <c:pt idx="25">
                  <c:v>0.25000000000000006</c:v>
                </c:pt>
                <c:pt idx="26">
                  <c:v>0.26000000000000006</c:v>
                </c:pt>
                <c:pt idx="27">
                  <c:v>0.27000000000000007</c:v>
                </c:pt>
                <c:pt idx="28">
                  <c:v>0.28000000000000008</c:v>
                </c:pt>
                <c:pt idx="29">
                  <c:v>0.29000000000000031</c:v>
                </c:pt>
                <c:pt idx="30">
                  <c:v>0.30000000000000032</c:v>
                </c:pt>
                <c:pt idx="31">
                  <c:v>0.31000000000000066</c:v>
                </c:pt>
                <c:pt idx="32">
                  <c:v>0.32000000000000073</c:v>
                </c:pt>
                <c:pt idx="33">
                  <c:v>0.3300000000000009</c:v>
                </c:pt>
                <c:pt idx="34">
                  <c:v>0.3400000000000003</c:v>
                </c:pt>
                <c:pt idx="35">
                  <c:v>0.35000000000000031</c:v>
                </c:pt>
                <c:pt idx="36">
                  <c:v>0.36000000000000032</c:v>
                </c:pt>
                <c:pt idx="37">
                  <c:v>0.37000000000000038</c:v>
                </c:pt>
                <c:pt idx="38">
                  <c:v>0.38000000000000084</c:v>
                </c:pt>
                <c:pt idx="39">
                  <c:v>0.39000000000000085</c:v>
                </c:pt>
                <c:pt idx="40">
                  <c:v>0.4000000000000003</c:v>
                </c:pt>
                <c:pt idx="41">
                  <c:v>0.41000000000000031</c:v>
                </c:pt>
                <c:pt idx="42">
                  <c:v>0.42000000000000032</c:v>
                </c:pt>
                <c:pt idx="43">
                  <c:v>0.43000000000000038</c:v>
                </c:pt>
                <c:pt idx="44">
                  <c:v>0.44000000000000022</c:v>
                </c:pt>
                <c:pt idx="45">
                  <c:v>0.45000000000000034</c:v>
                </c:pt>
                <c:pt idx="46">
                  <c:v>0.4600000000000003</c:v>
                </c:pt>
                <c:pt idx="47">
                  <c:v>0.47000000000000031</c:v>
                </c:pt>
                <c:pt idx="48">
                  <c:v>0.48000000000000032</c:v>
                </c:pt>
                <c:pt idx="49">
                  <c:v>0.49000000000000032</c:v>
                </c:pt>
                <c:pt idx="50">
                  <c:v>0.50000000000000022</c:v>
                </c:pt>
                <c:pt idx="51">
                  <c:v>0.51000000000000023</c:v>
                </c:pt>
                <c:pt idx="52">
                  <c:v>0.52000000000000024</c:v>
                </c:pt>
                <c:pt idx="53">
                  <c:v>0.53000000000000025</c:v>
                </c:pt>
                <c:pt idx="54">
                  <c:v>0.5400000000000007</c:v>
                </c:pt>
                <c:pt idx="55">
                  <c:v>0.5500000000000006</c:v>
                </c:pt>
                <c:pt idx="56">
                  <c:v>0.56000000000000061</c:v>
                </c:pt>
                <c:pt idx="57">
                  <c:v>0.57000000000000062</c:v>
                </c:pt>
                <c:pt idx="58">
                  <c:v>0.58000000000000029</c:v>
                </c:pt>
                <c:pt idx="59">
                  <c:v>0.5900000000000003</c:v>
                </c:pt>
                <c:pt idx="60">
                  <c:v>0.60000000000000064</c:v>
                </c:pt>
                <c:pt idx="61">
                  <c:v>0.61000000000000065</c:v>
                </c:pt>
                <c:pt idx="62">
                  <c:v>0.62000000000000144</c:v>
                </c:pt>
                <c:pt idx="63">
                  <c:v>0.63000000000000156</c:v>
                </c:pt>
                <c:pt idx="64">
                  <c:v>0.64000000000000168</c:v>
                </c:pt>
                <c:pt idx="65">
                  <c:v>0.6500000000000018</c:v>
                </c:pt>
                <c:pt idx="66">
                  <c:v>0.66000000000000192</c:v>
                </c:pt>
                <c:pt idx="67">
                  <c:v>0.67000000000000182</c:v>
                </c:pt>
                <c:pt idx="68">
                  <c:v>0.6800000000000006</c:v>
                </c:pt>
                <c:pt idx="69">
                  <c:v>0.69000000000000061</c:v>
                </c:pt>
                <c:pt idx="70">
                  <c:v>0.70000000000000062</c:v>
                </c:pt>
                <c:pt idx="71">
                  <c:v>0.71000000000000063</c:v>
                </c:pt>
                <c:pt idx="72">
                  <c:v>0.72000000000000064</c:v>
                </c:pt>
                <c:pt idx="73">
                  <c:v>0.73000000000000065</c:v>
                </c:pt>
                <c:pt idx="74">
                  <c:v>0.74000000000000155</c:v>
                </c:pt>
                <c:pt idx="75">
                  <c:v>0.75000000000000167</c:v>
                </c:pt>
                <c:pt idx="76">
                  <c:v>0.76000000000000179</c:v>
                </c:pt>
                <c:pt idx="77">
                  <c:v>0.77000000000000179</c:v>
                </c:pt>
                <c:pt idx="78">
                  <c:v>0.78000000000000069</c:v>
                </c:pt>
                <c:pt idx="79">
                  <c:v>0.7900000000000007</c:v>
                </c:pt>
                <c:pt idx="80">
                  <c:v>0.8000000000000006</c:v>
                </c:pt>
                <c:pt idx="81">
                  <c:v>0.81000000000000061</c:v>
                </c:pt>
                <c:pt idx="82">
                  <c:v>0.82000000000000062</c:v>
                </c:pt>
                <c:pt idx="83">
                  <c:v>0.83000000000000063</c:v>
                </c:pt>
                <c:pt idx="84">
                  <c:v>0.84000000000000064</c:v>
                </c:pt>
                <c:pt idx="85">
                  <c:v>0.85000000000000064</c:v>
                </c:pt>
                <c:pt idx="86">
                  <c:v>0.86000000000000065</c:v>
                </c:pt>
                <c:pt idx="87">
                  <c:v>0.87000000000000166</c:v>
                </c:pt>
                <c:pt idx="88">
                  <c:v>0.88000000000000067</c:v>
                </c:pt>
                <c:pt idx="89">
                  <c:v>0.89000000000000068</c:v>
                </c:pt>
                <c:pt idx="90">
                  <c:v>0.90000000000000069</c:v>
                </c:pt>
                <c:pt idx="91">
                  <c:v>0.9100000000000007</c:v>
                </c:pt>
                <c:pt idx="92">
                  <c:v>0.9200000000000006</c:v>
                </c:pt>
                <c:pt idx="93">
                  <c:v>0.9300000000000006</c:v>
                </c:pt>
                <c:pt idx="94">
                  <c:v>0.94000000000000061</c:v>
                </c:pt>
                <c:pt idx="95">
                  <c:v>0.95000000000000062</c:v>
                </c:pt>
                <c:pt idx="96">
                  <c:v>0.96000000000000063</c:v>
                </c:pt>
                <c:pt idx="97">
                  <c:v>0.97000000000000064</c:v>
                </c:pt>
                <c:pt idx="98">
                  <c:v>0.98000000000000054</c:v>
                </c:pt>
                <c:pt idx="99">
                  <c:v>0.99000000000000066</c:v>
                </c:pt>
                <c:pt idx="100">
                  <c:v>1.0000000000000007</c:v>
                </c:pt>
              </c:numCache>
            </c:numRef>
          </c:xVal>
          <c:yVal>
            <c:numRef>
              <c:f>Sheet2!$IL$3:$IL$103</c:f>
              <c:numCache>
                <c:formatCode>General</c:formatCode>
                <c:ptCount val="101"/>
                <c:pt idx="0">
                  <c:v>0</c:v>
                </c:pt>
                <c:pt idx="1">
                  <c:v>0.1856488613249834</c:v>
                </c:pt>
                <c:pt idx="2">
                  <c:v>0.21346739980340185</c:v>
                </c:pt>
                <c:pt idx="3">
                  <c:v>0.22958797990815039</c:v>
                </c:pt>
                <c:pt idx="4">
                  <c:v>0.24081459751413894</c:v>
                </c:pt>
                <c:pt idx="5">
                  <c:v>0.24935186240185134</c:v>
                </c:pt>
                <c:pt idx="6">
                  <c:v>0.25619400985711122</c:v>
                </c:pt>
                <c:pt idx="7">
                  <c:v>0.26187371910719781</c:v>
                </c:pt>
                <c:pt idx="8">
                  <c:v>0.26670906927374438</c:v>
                </c:pt>
                <c:pt idx="9">
                  <c:v>0.27090484041686308</c:v>
                </c:pt>
                <c:pt idx="10">
                  <c:v>0.27460040069602321</c:v>
                </c:pt>
                <c:pt idx="11">
                  <c:v>0.27789474807205211</c:v>
                </c:pt>
                <c:pt idx="12">
                  <c:v>0.28086063936011502</c:v>
                </c:pt>
                <c:pt idx="13">
                  <c:v>0.28355305087689359</c:v>
                </c:pt>
                <c:pt idx="14">
                  <c:v>0.28601449370244608</c:v>
                </c:pt>
                <c:pt idx="15">
                  <c:v>0.28827848760770708</c:v>
                </c:pt>
                <c:pt idx="16">
                  <c:v>0.29037190818096892</c:v>
                </c:pt>
                <c:pt idx="17">
                  <c:v>0.29231661815072302</c:v>
                </c:pt>
                <c:pt idx="18">
                  <c:v>0.29413062922348182</c:v>
                </c:pt>
                <c:pt idx="19">
                  <c:v>0.29582894735559223</c:v>
                </c:pt>
                <c:pt idx="20">
                  <c:v>0.29742419934303926</c:v>
                </c:pt>
                <c:pt idx="21">
                  <c:v>0.29892710508827403</c:v>
                </c:pt>
                <c:pt idx="22">
                  <c:v>0.30034683887578312</c:v>
                </c:pt>
                <c:pt idx="23">
                  <c:v>0.30169130945384348</c:v>
                </c:pt>
                <c:pt idx="24">
                  <c:v>0.30296737980483895</c:v>
                </c:pt>
                <c:pt idx="25">
                  <c:v>0.30418104149102376</c:v>
                </c:pt>
                <c:pt idx="26">
                  <c:v>0.30533755435431881</c:v>
                </c:pt>
                <c:pt idx="27">
                  <c:v>0.3064415594850553</c:v>
                </c:pt>
                <c:pt idx="28">
                  <c:v>0.30749717134749027</c:v>
                </c:pt>
                <c:pt idx="29">
                  <c:v>0.30850805349413202</c:v>
                </c:pt>
                <c:pt idx="30">
                  <c:v>0.30947748124191915</c:v>
                </c:pt>
                <c:pt idx="31">
                  <c:v>0.31040839390332853</c:v>
                </c:pt>
                <c:pt idx="32">
                  <c:v>0.31130343858482534</c:v>
                </c:pt>
                <c:pt idx="33">
                  <c:v>0.31216500712798689</c:v>
                </c:pt>
                <c:pt idx="34">
                  <c:v>0.31299526743668732</c:v>
                </c:pt>
                <c:pt idx="35">
                  <c:v>0.31379619017917232</c:v>
                </c:pt>
                <c:pt idx="36">
                  <c:v>0.31456957165705429</c:v>
                </c:pt>
                <c:pt idx="37">
                  <c:v>0.31531705347990735</c:v>
                </c:pt>
                <c:pt idx="38">
                  <c:v>0.31604013956373778</c:v>
                </c:pt>
                <c:pt idx="39">
                  <c:v>0.31674021087637211</c:v>
                </c:pt>
                <c:pt idx="40">
                  <c:v>0.31741853827706951</c:v>
                </c:pt>
                <c:pt idx="41">
                  <c:v>0.31807629373696567</c:v>
                </c:pt>
                <c:pt idx="42">
                  <c:v>0.31871456017807664</c:v>
                </c:pt>
                <c:pt idx="43">
                  <c:v>0.31933434012896234</c:v>
                </c:pt>
                <c:pt idx="44">
                  <c:v>0.31993656336292037</c:v>
                </c:pt>
                <c:pt idx="45">
                  <c:v>0.32052209365815076</c:v>
                </c:pt>
                <c:pt idx="46">
                  <c:v>0.32109173479763947</c:v>
                </c:pt>
                <c:pt idx="47">
                  <c:v>0.32164623590852148</c:v>
                </c:pt>
                <c:pt idx="48">
                  <c:v>0.32218629622582257</c:v>
                </c:pt>
                <c:pt idx="49">
                  <c:v>0.32271256935305376</c:v>
                </c:pt>
                <c:pt idx="50">
                  <c:v>0.32322566708175027</c:v>
                </c:pt>
                <c:pt idx="51">
                  <c:v>0.32372616282330541</c:v>
                </c:pt>
                <c:pt idx="52">
                  <c:v>0.32421459469911607</c:v>
                </c:pt>
                <c:pt idx="53">
                  <c:v>0.32469146832882706</c:v>
                </c:pt>
                <c:pt idx="54">
                  <c:v>0.32515725935117812</c:v>
                </c:pt>
                <c:pt idx="55">
                  <c:v>0.32561241570746779</c:v>
                </c:pt>
                <c:pt idx="56">
                  <c:v>0.3260573597137843</c:v>
                </c:pt>
                <c:pt idx="57">
                  <c:v>0.32649248994491908</c:v>
                </c:pt>
                <c:pt idx="58">
                  <c:v>0.32691818294995495</c:v>
                </c:pt>
                <c:pt idx="59">
                  <c:v>0.32733479481720129</c:v>
                </c:pt>
                <c:pt idx="60">
                  <c:v>0.32774266260394341</c:v>
                </c:pt>
                <c:pt idx="61">
                  <c:v>0.32814210564470603</c:v>
                </c:pt>
                <c:pt idx="62">
                  <c:v>0.32853342675013175</c:v>
                </c:pt>
                <c:pt idx="63">
                  <c:v>0.32891691330720685</c:v>
                </c:pt>
                <c:pt idx="64">
                  <c:v>0.32929283829033068</c:v>
                </c:pt>
                <c:pt idx="65">
                  <c:v>0.32966146119175405</c:v>
                </c:pt>
                <c:pt idx="66">
                  <c:v>0.33002302887886198</c:v>
                </c:pt>
                <c:pt idx="67">
                  <c:v>0.33037777638512239</c:v>
                </c:pt>
                <c:pt idx="68">
                  <c:v>0.33072592764067305</c:v>
                </c:pt>
                <c:pt idx="69">
                  <c:v>0.33106769614798542</c:v>
                </c:pt>
                <c:pt idx="70">
                  <c:v>0.33140328560743915</c:v>
                </c:pt>
                <c:pt idx="71">
                  <c:v>0.3317328904971748</c:v>
                </c:pt>
                <c:pt idx="72">
                  <c:v>0.33205669661115156</c:v>
                </c:pt>
                <c:pt idx="73">
                  <c:v>0.33237488155893852</c:v>
                </c:pt>
                <c:pt idx="74">
                  <c:v>0.33268761523045443</c:v>
                </c:pt>
                <c:pt idx="75">
                  <c:v>0.33299506022852982</c:v>
                </c:pt>
                <c:pt idx="76">
                  <c:v>0.33329737227192618</c:v>
                </c:pt>
                <c:pt idx="77">
                  <c:v>0.33359470057115787</c:v>
                </c:pt>
                <c:pt idx="78">
                  <c:v>0.33388718817930829</c:v>
                </c:pt>
                <c:pt idx="79">
                  <c:v>0.33417497231976778</c:v>
                </c:pt>
                <c:pt idx="80">
                  <c:v>0.33445818469270089</c:v>
                </c:pt>
                <c:pt idx="81">
                  <c:v>0.33473695176185303</c:v>
                </c:pt>
                <c:pt idx="82">
                  <c:v>0.33501139502318128</c:v>
                </c:pt>
                <c:pt idx="83">
                  <c:v>0.33528163125667215</c:v>
                </c:pt>
                <c:pt idx="84">
                  <c:v>0.33554777276257647</c:v>
                </c:pt>
                <c:pt idx="85">
                  <c:v>0.33580992758320594</c:v>
                </c:pt>
                <c:pt idx="86">
                  <c:v>0.33606819971131491</c:v>
                </c:pt>
                <c:pt idx="87">
                  <c:v>0.33632268928604186</c:v>
                </c:pt>
                <c:pt idx="88">
                  <c:v>0.33657349277726145</c:v>
                </c:pt>
                <c:pt idx="89">
                  <c:v>0.33682070315918444</c:v>
                </c:pt>
                <c:pt idx="90">
                  <c:v>0.33706441007390792</c:v>
                </c:pt>
                <c:pt idx="91">
                  <c:v>0.3373046999856375</c:v>
                </c:pt>
                <c:pt idx="92">
                  <c:v>0.33754165632617111</c:v>
                </c:pt>
                <c:pt idx="93">
                  <c:v>0.33777535963227223</c:v>
                </c:pt>
                <c:pt idx="94">
                  <c:v>0.33800588767541018</c:v>
                </c:pt>
                <c:pt idx="95">
                  <c:v>0.33823331558441838</c:v>
                </c:pt>
                <c:pt idx="96">
                  <c:v>0.33845771596150193</c:v>
                </c:pt>
                <c:pt idx="97">
                  <c:v>0.33867915899200696</c:v>
                </c:pt>
                <c:pt idx="98">
                  <c:v>0.33889771254838102</c:v>
                </c:pt>
                <c:pt idx="99">
                  <c:v>0.33911344228865775</c:v>
                </c:pt>
                <c:pt idx="100">
                  <c:v>0.33932641174981215</c:v>
                </c:pt>
              </c:numCache>
            </c:numRef>
          </c:yVal>
          <c:smooth val="1"/>
        </c:ser>
        <c:dLbls>
          <c:showLegendKey val="0"/>
          <c:showVal val="0"/>
          <c:showCatName val="0"/>
          <c:showSerName val="0"/>
          <c:showPercent val="0"/>
          <c:showBubbleSize val="0"/>
        </c:dLbls>
        <c:axId val="305564480"/>
        <c:axId val="305565056"/>
      </c:scatterChart>
      <c:scatterChart>
        <c:scatterStyle val="lineMarker"/>
        <c:varyColors val="0"/>
        <c:ser>
          <c:idx val="0"/>
          <c:order val="0"/>
          <c:tx>
            <c:v>50         </c:v>
          </c:tx>
          <c:spPr>
            <a:ln w="28575">
              <a:noFill/>
            </a:ln>
          </c:spPr>
          <c:marker>
            <c:symbol val="diamond"/>
            <c:size val="5"/>
            <c:spPr>
              <a:noFill/>
              <a:ln>
                <a:solidFill>
                  <a:schemeClr val="tx1"/>
                </a:solidFill>
              </a:ln>
            </c:spPr>
          </c:marker>
          <c:xVal>
            <c:numRef>
              <c:f>Sheet2!$IG$3:$IG$124</c:f>
              <c:numCache>
                <c:formatCode>General</c:formatCode>
                <c:ptCount val="122"/>
                <c:pt idx="0">
                  <c:v>0</c:v>
                </c:pt>
                <c:pt idx="1">
                  <c:v>8.6956521739130661E-3</c:v>
                </c:pt>
                <c:pt idx="2">
                  <c:v>1.7391304347826087E-2</c:v>
                </c:pt>
                <c:pt idx="3">
                  <c:v>2.1739130434782612E-2</c:v>
                </c:pt>
                <c:pt idx="4">
                  <c:v>2.6086956521739202E-2</c:v>
                </c:pt>
                <c:pt idx="5">
                  <c:v>3.0434782608695692E-2</c:v>
                </c:pt>
                <c:pt idx="6">
                  <c:v>3.4782608695652174E-2</c:v>
                </c:pt>
                <c:pt idx="7">
                  <c:v>3.9130434782608699E-2</c:v>
                </c:pt>
                <c:pt idx="8">
                  <c:v>4.3478260869565223E-2</c:v>
                </c:pt>
                <c:pt idx="9">
                  <c:v>4.7826086956521963E-2</c:v>
                </c:pt>
                <c:pt idx="10">
                  <c:v>5.217391304347839E-2</c:v>
                </c:pt>
                <c:pt idx="11">
                  <c:v>5.6521739130434782E-2</c:v>
                </c:pt>
                <c:pt idx="12">
                  <c:v>6.0869565217391314E-2</c:v>
                </c:pt>
                <c:pt idx="13">
                  <c:v>6.5217391304347824E-2</c:v>
                </c:pt>
                <c:pt idx="14">
                  <c:v>6.9565217391304404E-2</c:v>
                </c:pt>
                <c:pt idx="15">
                  <c:v>7.8260869565217397E-2</c:v>
                </c:pt>
                <c:pt idx="16">
                  <c:v>8.6956521739130543E-2</c:v>
                </c:pt>
                <c:pt idx="17">
                  <c:v>9.5652173913043689E-2</c:v>
                </c:pt>
                <c:pt idx="18">
                  <c:v>0.10434782608695652</c:v>
                </c:pt>
                <c:pt idx="19">
                  <c:v>0.11304347826086956</c:v>
                </c:pt>
                <c:pt idx="20">
                  <c:v>0.12173913043478272</c:v>
                </c:pt>
                <c:pt idx="21">
                  <c:v>0.1304347826086957</c:v>
                </c:pt>
                <c:pt idx="22">
                  <c:v>0.13913043478260897</c:v>
                </c:pt>
                <c:pt idx="23">
                  <c:v>0.14782608695652191</c:v>
                </c:pt>
                <c:pt idx="24">
                  <c:v>0.15652173913043524</c:v>
                </c:pt>
                <c:pt idx="25">
                  <c:v>0.16521739130434823</c:v>
                </c:pt>
                <c:pt idx="26">
                  <c:v>0.17391304347826142</c:v>
                </c:pt>
                <c:pt idx="27">
                  <c:v>0.18260869565217391</c:v>
                </c:pt>
                <c:pt idx="28">
                  <c:v>0.19130434782608693</c:v>
                </c:pt>
                <c:pt idx="29">
                  <c:v>0.2</c:v>
                </c:pt>
                <c:pt idx="30">
                  <c:v>0.20869565217391303</c:v>
                </c:pt>
                <c:pt idx="31">
                  <c:v>0.21739130434782658</c:v>
                </c:pt>
                <c:pt idx="32">
                  <c:v>0.22608695652173921</c:v>
                </c:pt>
                <c:pt idx="33">
                  <c:v>0.23478260869565215</c:v>
                </c:pt>
                <c:pt idx="34">
                  <c:v>0.24347826086956553</c:v>
                </c:pt>
                <c:pt idx="35">
                  <c:v>0.2521739130434783</c:v>
                </c:pt>
                <c:pt idx="36">
                  <c:v>0.26086956521739196</c:v>
                </c:pt>
                <c:pt idx="37">
                  <c:v>0.26956521739130435</c:v>
                </c:pt>
                <c:pt idx="38">
                  <c:v>0.27826086956521801</c:v>
                </c:pt>
                <c:pt idx="39">
                  <c:v>0.286956521739131</c:v>
                </c:pt>
                <c:pt idx="40">
                  <c:v>0.29565217391304455</c:v>
                </c:pt>
                <c:pt idx="41">
                  <c:v>0.30434782608695682</c:v>
                </c:pt>
                <c:pt idx="42">
                  <c:v>0.31304347826087042</c:v>
                </c:pt>
                <c:pt idx="43">
                  <c:v>0.32173913043478253</c:v>
                </c:pt>
                <c:pt idx="44">
                  <c:v>0.33043478260869641</c:v>
                </c:pt>
                <c:pt idx="45">
                  <c:v>0.33913043478260935</c:v>
                </c:pt>
                <c:pt idx="46">
                  <c:v>0.3478260869565224</c:v>
                </c:pt>
                <c:pt idx="47">
                  <c:v>0.35652173913043533</c:v>
                </c:pt>
                <c:pt idx="48">
                  <c:v>0.36521739130434877</c:v>
                </c:pt>
                <c:pt idx="49">
                  <c:v>0.37391304347826088</c:v>
                </c:pt>
                <c:pt idx="50">
                  <c:v>0.38260869565217465</c:v>
                </c:pt>
                <c:pt idx="51">
                  <c:v>0.39130434782608786</c:v>
                </c:pt>
                <c:pt idx="52">
                  <c:v>0.4</c:v>
                </c:pt>
                <c:pt idx="53">
                  <c:v>0.40869565217391279</c:v>
                </c:pt>
                <c:pt idx="54">
                  <c:v>0.41739130434782667</c:v>
                </c:pt>
                <c:pt idx="55">
                  <c:v>0.42608695652173906</c:v>
                </c:pt>
                <c:pt idx="56">
                  <c:v>0.43478260869565316</c:v>
                </c:pt>
                <c:pt idx="57">
                  <c:v>0.44347826086956615</c:v>
                </c:pt>
                <c:pt idx="58">
                  <c:v>0.45217391304347831</c:v>
                </c:pt>
                <c:pt idx="59">
                  <c:v>0.46086956521739203</c:v>
                </c:pt>
                <c:pt idx="60">
                  <c:v>0.4695652173913043</c:v>
                </c:pt>
                <c:pt idx="61">
                  <c:v>0.47826086956521807</c:v>
                </c:pt>
                <c:pt idx="62">
                  <c:v>0.48695652173913107</c:v>
                </c:pt>
                <c:pt idx="63">
                  <c:v>0.49565217391304461</c:v>
                </c:pt>
                <c:pt idx="64">
                  <c:v>0.5043478260869565</c:v>
                </c:pt>
                <c:pt idx="65">
                  <c:v>0.5130434782608696</c:v>
                </c:pt>
                <c:pt idx="66">
                  <c:v>0.52173913043478404</c:v>
                </c:pt>
                <c:pt idx="67">
                  <c:v>0.5304347826086957</c:v>
                </c:pt>
                <c:pt idx="68">
                  <c:v>0.53913043478260858</c:v>
                </c:pt>
                <c:pt idx="69">
                  <c:v>0.54782608695652169</c:v>
                </c:pt>
                <c:pt idx="70">
                  <c:v>0.55652173913043479</c:v>
                </c:pt>
                <c:pt idx="71">
                  <c:v>0.56521739130434756</c:v>
                </c:pt>
                <c:pt idx="72">
                  <c:v>0.57391304347826089</c:v>
                </c:pt>
                <c:pt idx="73">
                  <c:v>0.58260869565217499</c:v>
                </c:pt>
                <c:pt idx="74">
                  <c:v>0.59130434782608576</c:v>
                </c:pt>
                <c:pt idx="75">
                  <c:v>0.60000000000000064</c:v>
                </c:pt>
                <c:pt idx="76">
                  <c:v>0.60869565217391619</c:v>
                </c:pt>
                <c:pt idx="77">
                  <c:v>0.61739130434782663</c:v>
                </c:pt>
                <c:pt idx="78">
                  <c:v>0.62608695652173962</c:v>
                </c:pt>
                <c:pt idx="79">
                  <c:v>0.63478260869565262</c:v>
                </c:pt>
                <c:pt idx="80">
                  <c:v>0.64347826086956561</c:v>
                </c:pt>
                <c:pt idx="81">
                  <c:v>0.65217391304348082</c:v>
                </c:pt>
                <c:pt idx="82">
                  <c:v>0.6608695652173916</c:v>
                </c:pt>
                <c:pt idx="83">
                  <c:v>0.66956521739130592</c:v>
                </c:pt>
                <c:pt idx="84">
                  <c:v>0.67826086956521725</c:v>
                </c:pt>
                <c:pt idx="85">
                  <c:v>0.68695652173912958</c:v>
                </c:pt>
                <c:pt idx="86">
                  <c:v>0.69565217391304368</c:v>
                </c:pt>
                <c:pt idx="87">
                  <c:v>0.70434782608695667</c:v>
                </c:pt>
                <c:pt idx="88">
                  <c:v>0.71304347826087155</c:v>
                </c:pt>
                <c:pt idx="89">
                  <c:v>0.72173913043478466</c:v>
                </c:pt>
                <c:pt idx="90">
                  <c:v>0.73043478260869565</c:v>
                </c:pt>
                <c:pt idx="91">
                  <c:v>0.73913043478260854</c:v>
                </c:pt>
                <c:pt idx="92">
                  <c:v>0.74782608695652175</c:v>
                </c:pt>
                <c:pt idx="93">
                  <c:v>0.75652173913043474</c:v>
                </c:pt>
                <c:pt idx="94">
                  <c:v>0.76521739130434752</c:v>
                </c:pt>
                <c:pt idx="95">
                  <c:v>0.77391304347826073</c:v>
                </c:pt>
                <c:pt idx="96">
                  <c:v>0.78260869565217572</c:v>
                </c:pt>
                <c:pt idx="97">
                  <c:v>0.7913043478260865</c:v>
                </c:pt>
                <c:pt idx="98">
                  <c:v>0.8</c:v>
                </c:pt>
                <c:pt idx="99">
                  <c:v>0.80869565217391537</c:v>
                </c:pt>
                <c:pt idx="100">
                  <c:v>0.81739130434782592</c:v>
                </c:pt>
                <c:pt idx="101">
                  <c:v>0.82608695652173914</c:v>
                </c:pt>
                <c:pt idx="102">
                  <c:v>0.83478260869565213</c:v>
                </c:pt>
                <c:pt idx="103">
                  <c:v>0.84347826086956523</c:v>
                </c:pt>
                <c:pt idx="104">
                  <c:v>0.85217391304348056</c:v>
                </c:pt>
                <c:pt idx="105">
                  <c:v>0.86086956521739122</c:v>
                </c:pt>
                <c:pt idx="106">
                  <c:v>0.86956521739130543</c:v>
                </c:pt>
                <c:pt idx="107">
                  <c:v>0.87826086956521743</c:v>
                </c:pt>
                <c:pt idx="108">
                  <c:v>0.8869565217391292</c:v>
                </c:pt>
                <c:pt idx="109">
                  <c:v>0.8956521739130433</c:v>
                </c:pt>
                <c:pt idx="110">
                  <c:v>0.90434782608695641</c:v>
                </c:pt>
                <c:pt idx="111">
                  <c:v>0.91304347826086962</c:v>
                </c:pt>
                <c:pt idx="112">
                  <c:v>0.92173913043478406</c:v>
                </c:pt>
                <c:pt idx="113">
                  <c:v>0.93043478260869561</c:v>
                </c:pt>
                <c:pt idx="114">
                  <c:v>0.93913043478260849</c:v>
                </c:pt>
                <c:pt idx="115">
                  <c:v>0.9478260869565216</c:v>
                </c:pt>
                <c:pt idx="116">
                  <c:v>0.95652173913043481</c:v>
                </c:pt>
                <c:pt idx="117">
                  <c:v>0.96521739130434758</c:v>
                </c:pt>
                <c:pt idx="118">
                  <c:v>0.97391304347826091</c:v>
                </c:pt>
                <c:pt idx="119">
                  <c:v>0.98260869565217501</c:v>
                </c:pt>
                <c:pt idx="120">
                  <c:v>0.99130434782608656</c:v>
                </c:pt>
                <c:pt idx="121">
                  <c:v>1</c:v>
                </c:pt>
              </c:numCache>
            </c:numRef>
          </c:xVal>
          <c:yVal>
            <c:numRef>
              <c:f>Sheet2!$EX$3:$EX$124</c:f>
              <c:numCache>
                <c:formatCode>General</c:formatCode>
                <c:ptCount val="122"/>
                <c:pt idx="0">
                  <c:v>1.1789316416127005E-2</c:v>
                </c:pt>
                <c:pt idx="1">
                  <c:v>0.131182823182247</c:v>
                </c:pt>
                <c:pt idx="2">
                  <c:v>0.15812165024993688</c:v>
                </c:pt>
                <c:pt idx="3">
                  <c:v>0.17104831399444095</c:v>
                </c:pt>
                <c:pt idx="4">
                  <c:v>0.2037628832857582</c:v>
                </c:pt>
                <c:pt idx="5">
                  <c:v>0.21201428289836904</c:v>
                </c:pt>
                <c:pt idx="6">
                  <c:v>0.21203559681981071</c:v>
                </c:pt>
                <c:pt idx="7">
                  <c:v>0.1869028704837935</c:v>
                </c:pt>
                <c:pt idx="8">
                  <c:v>0.21852236813260278</c:v>
                </c:pt>
                <c:pt idx="9">
                  <c:v>0.22845638208883878</c:v>
                </c:pt>
                <c:pt idx="10">
                  <c:v>0.23349272318759759</c:v>
                </c:pt>
                <c:pt idx="11">
                  <c:v>0.20433703620287491</c:v>
                </c:pt>
                <c:pt idx="12">
                  <c:v>0.23221847377108942</c:v>
                </c:pt>
                <c:pt idx="13">
                  <c:v>0.23219489634904186</c:v>
                </c:pt>
                <c:pt idx="14">
                  <c:v>0.23008545682924331</c:v>
                </c:pt>
                <c:pt idx="15">
                  <c:v>0.23031370108169275</c:v>
                </c:pt>
                <c:pt idx="16">
                  <c:v>0.22505997440459855</c:v>
                </c:pt>
                <c:pt idx="17">
                  <c:v>0.22663585365987465</c:v>
                </c:pt>
                <c:pt idx="18">
                  <c:v>0.23553429034913811</c:v>
                </c:pt>
                <c:pt idx="19">
                  <c:v>0.23258892021313277</c:v>
                </c:pt>
                <c:pt idx="20">
                  <c:v>0.22630824557375748</c:v>
                </c:pt>
                <c:pt idx="21">
                  <c:v>0.2229339235590069</c:v>
                </c:pt>
                <c:pt idx="22">
                  <c:v>0.22351481560397138</c:v>
                </c:pt>
                <c:pt idx="23">
                  <c:v>0.22532933563586771</c:v>
                </c:pt>
                <c:pt idx="24">
                  <c:v>0.22159740950106732</c:v>
                </c:pt>
                <c:pt idx="25">
                  <c:v>0.2266507353567033</c:v>
                </c:pt>
                <c:pt idx="26">
                  <c:v>0.23344684205247385</c:v>
                </c:pt>
                <c:pt idx="27">
                  <c:v>0.23822715402498393</c:v>
                </c:pt>
                <c:pt idx="28">
                  <c:v>0.23287164542489736</c:v>
                </c:pt>
                <c:pt idx="29">
                  <c:v>0.24004507562916441</c:v>
                </c:pt>
                <c:pt idx="30">
                  <c:v>0.24795570597170521</c:v>
                </c:pt>
                <c:pt idx="31">
                  <c:v>0.2594247492358619</c:v>
                </c:pt>
                <c:pt idx="32">
                  <c:v>0.24698050258345094</c:v>
                </c:pt>
                <c:pt idx="33">
                  <c:v>0.25774693625910589</c:v>
                </c:pt>
                <c:pt idx="34">
                  <c:v>0.27711307232489663</c:v>
                </c:pt>
                <c:pt idx="35">
                  <c:v>0.28434988957904356</c:v>
                </c:pt>
                <c:pt idx="36">
                  <c:v>0.27220362496558426</c:v>
                </c:pt>
                <c:pt idx="37">
                  <c:v>0.27813689844283218</c:v>
                </c:pt>
                <c:pt idx="38">
                  <c:v>0.28302603944398402</c:v>
                </c:pt>
                <c:pt idx="39">
                  <c:v>0.29628852829136082</c:v>
                </c:pt>
                <c:pt idx="40">
                  <c:v>0.29344901809246282</c:v>
                </c:pt>
                <c:pt idx="41">
                  <c:v>0.29832084074393794</c:v>
                </c:pt>
                <c:pt idx="42">
                  <c:v>0.30316274978703972</c:v>
                </c:pt>
                <c:pt idx="43">
                  <c:v>0.30581517256130331</c:v>
                </c:pt>
                <c:pt idx="44">
                  <c:v>0.31307099283973844</c:v>
                </c:pt>
                <c:pt idx="45">
                  <c:v>0.32103517961607247</c:v>
                </c:pt>
                <c:pt idx="46">
                  <c:v>0.31318832990518142</c:v>
                </c:pt>
                <c:pt idx="47">
                  <c:v>0.31678551517800596</c:v>
                </c:pt>
                <c:pt idx="48">
                  <c:v>0.31983993819025103</c:v>
                </c:pt>
                <c:pt idx="49">
                  <c:v>0.32230639025312197</c:v>
                </c:pt>
                <c:pt idx="50">
                  <c:v>0.32752273141050053</c:v>
                </c:pt>
                <c:pt idx="51">
                  <c:v>0.32130791176050355</c:v>
                </c:pt>
                <c:pt idx="52">
                  <c:v>0.31515725409327761</c:v>
                </c:pt>
                <c:pt idx="53">
                  <c:v>0.31679961273929935</c:v>
                </c:pt>
                <c:pt idx="54">
                  <c:v>0.31842545250271631</c:v>
                </c:pt>
                <c:pt idx="55">
                  <c:v>0.32003476192089292</c:v>
                </c:pt>
                <c:pt idx="56">
                  <c:v>0.31892703147540541</c:v>
                </c:pt>
                <c:pt idx="57">
                  <c:v>0.31574216584906961</c:v>
                </c:pt>
                <c:pt idx="58">
                  <c:v>0.31638711347764359</c:v>
                </c:pt>
                <c:pt idx="59">
                  <c:v>0.31722661869934965</c:v>
                </c:pt>
                <c:pt idx="60">
                  <c:v>0.31805901878410181</c:v>
                </c:pt>
                <c:pt idx="61">
                  <c:v>0.32056162805796673</c:v>
                </c:pt>
                <c:pt idx="62">
                  <c:v>0.32033506585674104</c:v>
                </c:pt>
                <c:pt idx="63">
                  <c:v>0.32107031522363388</c:v>
                </c:pt>
                <c:pt idx="64">
                  <c:v>0.32180140559314524</c:v>
                </c:pt>
                <c:pt idx="65">
                  <c:v>0.3221246953813573</c:v>
                </c:pt>
                <c:pt idx="66">
                  <c:v>0.32284763154346235</c:v>
                </c:pt>
                <c:pt idx="67">
                  <c:v>0.32356626860761373</c:v>
                </c:pt>
                <c:pt idx="68">
                  <c:v>0.32323202791939298</c:v>
                </c:pt>
                <c:pt idx="69">
                  <c:v>0.32418389761350297</c:v>
                </c:pt>
                <c:pt idx="70">
                  <c:v>0.32513209669861487</c:v>
                </c:pt>
                <c:pt idx="71">
                  <c:v>0.32587036032909344</c:v>
                </c:pt>
                <c:pt idx="72">
                  <c:v>0.32660588013483954</c:v>
                </c:pt>
                <c:pt idx="73">
                  <c:v>0.32562603511182603</c:v>
                </c:pt>
                <c:pt idx="74">
                  <c:v>0.32484576445720847</c:v>
                </c:pt>
                <c:pt idx="75">
                  <c:v>0.32538447573580787</c:v>
                </c:pt>
                <c:pt idx="76">
                  <c:v>0.325921687408673</c:v>
                </c:pt>
                <c:pt idx="77">
                  <c:v>0.32686666321462604</c:v>
                </c:pt>
                <c:pt idx="78">
                  <c:v>0.3273394514331564</c:v>
                </c:pt>
                <c:pt idx="79">
                  <c:v>0.32792640187540778</c:v>
                </c:pt>
                <c:pt idx="80">
                  <c:v>0.32735570760402138</c:v>
                </c:pt>
                <c:pt idx="81">
                  <c:v>0.32767703517602437</c:v>
                </c:pt>
                <c:pt idx="82">
                  <c:v>0.32799786939372205</c:v>
                </c:pt>
                <c:pt idx="83">
                  <c:v>0.32834513612640132</c:v>
                </c:pt>
                <c:pt idx="84">
                  <c:v>0.32869192048484297</c:v>
                </c:pt>
                <c:pt idx="85">
                  <c:v>0.32903817295843396</c:v>
                </c:pt>
                <c:pt idx="86">
                  <c:v>0.32917557244758305</c:v>
                </c:pt>
                <c:pt idx="87">
                  <c:v>0.32931279296248228</c:v>
                </c:pt>
                <c:pt idx="88">
                  <c:v>0.32951235837704279</c:v>
                </c:pt>
                <c:pt idx="89">
                  <c:v>0.32969745847938525</c:v>
                </c:pt>
                <c:pt idx="90">
                  <c:v>0.32994396257579406</c:v>
                </c:pt>
                <c:pt idx="91">
                  <c:v>0.3300737671723214</c:v>
                </c:pt>
                <c:pt idx="92">
                  <c:v>0.33020344489096931</c:v>
                </c:pt>
                <c:pt idx="93">
                  <c:v>0.33033313901168931</c:v>
                </c:pt>
                <c:pt idx="94">
                  <c:v>0.33046264450339918</c:v>
                </c:pt>
                <c:pt idx="95">
                  <c:v>0.3305648019168258</c:v>
                </c:pt>
                <c:pt idx="96">
                  <c:v>0.33066685057857381</c:v>
                </c:pt>
                <c:pt idx="97">
                  <c:v>0.33076879066221304</c:v>
                </c:pt>
                <c:pt idx="98">
                  <c:v>0.33086961616552241</c:v>
                </c:pt>
                <c:pt idx="99">
                  <c:v>0.33097033450615992</c:v>
                </c:pt>
                <c:pt idx="100">
                  <c:v>0.33100812669456697</c:v>
                </c:pt>
                <c:pt idx="101">
                  <c:v>0.33106004323727362</c:v>
                </c:pt>
                <c:pt idx="102">
                  <c:v>0.3311972494808213</c:v>
                </c:pt>
                <c:pt idx="103">
                  <c:v>0.33133453140185204</c:v>
                </c:pt>
                <c:pt idx="104">
                  <c:v>0.33147183875087338</c:v>
                </c:pt>
                <c:pt idx="105">
                  <c:v>0.33155814473071998</c:v>
                </c:pt>
                <c:pt idx="106">
                  <c:v>0.33164440361879832</c:v>
                </c:pt>
                <c:pt idx="107">
                  <c:v>0.3317306154536383</c:v>
                </c:pt>
                <c:pt idx="108">
                  <c:v>0.33181678027373207</c:v>
                </c:pt>
                <c:pt idx="109">
                  <c:v>0.33194232666185552</c:v>
                </c:pt>
                <c:pt idx="110">
                  <c:v>0.33206783442967835</c:v>
                </c:pt>
                <c:pt idx="111">
                  <c:v>0.33219330359501686</c:v>
                </c:pt>
                <c:pt idx="112">
                  <c:v>0.33231873417568092</c:v>
                </c:pt>
                <c:pt idx="113">
                  <c:v>0.33244412618946217</c:v>
                </c:pt>
                <c:pt idx="114">
                  <c:v>0.33248383166740808</c:v>
                </c:pt>
                <c:pt idx="115">
                  <c:v>0.33252352494062842</c:v>
                </c:pt>
                <c:pt idx="116">
                  <c:v>0.33256320601475048</c:v>
                </c:pt>
                <c:pt idx="117">
                  <c:v>0.33260287489539703</c:v>
                </c:pt>
                <c:pt idx="118">
                  <c:v>0.33264253158818657</c:v>
                </c:pt>
                <c:pt idx="119">
                  <c:v>0.3326821760987374</c:v>
                </c:pt>
                <c:pt idx="120">
                  <c:v>0.33272180843266003</c:v>
                </c:pt>
                <c:pt idx="121">
                  <c:v>0.33272190275723246</c:v>
                </c:pt>
              </c:numCache>
            </c:numRef>
          </c:yVal>
          <c:smooth val="0"/>
        </c:ser>
        <c:ser>
          <c:idx val="1"/>
          <c:order val="1"/>
          <c:tx>
            <c:v>75</c:v>
          </c:tx>
          <c:spPr>
            <a:ln w="28575">
              <a:noFill/>
            </a:ln>
          </c:spPr>
          <c:marker>
            <c:symbol val="square"/>
            <c:size val="5"/>
            <c:spPr>
              <a:noFill/>
              <a:ln>
                <a:solidFill>
                  <a:schemeClr val="tx1"/>
                </a:solidFill>
              </a:ln>
            </c:spPr>
          </c:marker>
          <c:xVal>
            <c:numRef>
              <c:f>Sheet2!$IH$3:$IH$132</c:f>
              <c:numCache>
                <c:formatCode>General</c:formatCode>
                <c:ptCount val="130"/>
                <c:pt idx="0">
                  <c:v>0</c:v>
                </c:pt>
                <c:pt idx="1">
                  <c:v>8.1300813008130073E-3</c:v>
                </c:pt>
                <c:pt idx="2">
                  <c:v>1.6260162601626021E-2</c:v>
                </c:pt>
                <c:pt idx="3">
                  <c:v>2.032520325203252E-2</c:v>
                </c:pt>
                <c:pt idx="4">
                  <c:v>2.4390243902439025E-2</c:v>
                </c:pt>
                <c:pt idx="5">
                  <c:v>2.8455284552845541E-2</c:v>
                </c:pt>
                <c:pt idx="6">
                  <c:v>3.2520325203252029E-2</c:v>
                </c:pt>
                <c:pt idx="7">
                  <c:v>3.6585365853658604E-2</c:v>
                </c:pt>
                <c:pt idx="8">
                  <c:v>4.065040650406504E-2</c:v>
                </c:pt>
                <c:pt idx="9">
                  <c:v>4.4715447154471746E-2</c:v>
                </c:pt>
                <c:pt idx="10">
                  <c:v>4.8780487804878231E-2</c:v>
                </c:pt>
                <c:pt idx="11">
                  <c:v>5.2845528455284549E-2</c:v>
                </c:pt>
                <c:pt idx="12">
                  <c:v>5.6910569105691082E-2</c:v>
                </c:pt>
                <c:pt idx="13">
                  <c:v>6.097560975609756E-2</c:v>
                </c:pt>
                <c:pt idx="14">
                  <c:v>6.5040650406504058E-2</c:v>
                </c:pt>
                <c:pt idx="15">
                  <c:v>7.3170731707317069E-2</c:v>
                </c:pt>
                <c:pt idx="16">
                  <c:v>8.1300813008130079E-2</c:v>
                </c:pt>
                <c:pt idx="17">
                  <c:v>8.9430894308943243E-2</c:v>
                </c:pt>
                <c:pt idx="18">
                  <c:v>9.7560975609756226E-2</c:v>
                </c:pt>
                <c:pt idx="19">
                  <c:v>0.10569105691056939</c:v>
                </c:pt>
                <c:pt idx="20">
                  <c:v>0.11382113821138212</c:v>
                </c:pt>
                <c:pt idx="21">
                  <c:v>0.12195121951219511</c:v>
                </c:pt>
                <c:pt idx="22">
                  <c:v>0.13008130081300814</c:v>
                </c:pt>
                <c:pt idx="23">
                  <c:v>0.1382113821138217</c:v>
                </c:pt>
                <c:pt idx="24">
                  <c:v>0.14634146341463444</c:v>
                </c:pt>
                <c:pt idx="25">
                  <c:v>0.15447154471544741</c:v>
                </c:pt>
                <c:pt idx="26">
                  <c:v>0.16260162601626016</c:v>
                </c:pt>
                <c:pt idx="27">
                  <c:v>0.17073170731707321</c:v>
                </c:pt>
                <c:pt idx="28">
                  <c:v>0.17886178861788621</c:v>
                </c:pt>
                <c:pt idx="29">
                  <c:v>0.18699186991869921</c:v>
                </c:pt>
                <c:pt idx="30">
                  <c:v>0.19512195121951173</c:v>
                </c:pt>
                <c:pt idx="31">
                  <c:v>0.20325203252032581</c:v>
                </c:pt>
                <c:pt idx="32">
                  <c:v>0.21138211382113847</c:v>
                </c:pt>
                <c:pt idx="33">
                  <c:v>0.21951219512195175</c:v>
                </c:pt>
                <c:pt idx="34">
                  <c:v>0.22764227642276424</c:v>
                </c:pt>
                <c:pt idx="35">
                  <c:v>0.23577235772357727</c:v>
                </c:pt>
                <c:pt idx="36">
                  <c:v>0.24390243902439093</c:v>
                </c:pt>
                <c:pt idx="37">
                  <c:v>0.25203252032520335</c:v>
                </c:pt>
                <c:pt idx="38">
                  <c:v>0.26016260162601634</c:v>
                </c:pt>
                <c:pt idx="39">
                  <c:v>0.26829268292682928</c:v>
                </c:pt>
                <c:pt idx="40">
                  <c:v>0.27642276422764395</c:v>
                </c:pt>
                <c:pt idx="41">
                  <c:v>0.28455284552845589</c:v>
                </c:pt>
                <c:pt idx="42">
                  <c:v>0.29268292682926939</c:v>
                </c:pt>
                <c:pt idx="43">
                  <c:v>0.30081300813008138</c:v>
                </c:pt>
                <c:pt idx="44">
                  <c:v>0.30894308943089432</c:v>
                </c:pt>
                <c:pt idx="45">
                  <c:v>0.31707317073170732</c:v>
                </c:pt>
                <c:pt idx="46">
                  <c:v>0.32520325203252026</c:v>
                </c:pt>
                <c:pt idx="47">
                  <c:v>0.33333333333333337</c:v>
                </c:pt>
                <c:pt idx="48">
                  <c:v>0.34146341463414637</c:v>
                </c:pt>
                <c:pt idx="49">
                  <c:v>0.34959349593496025</c:v>
                </c:pt>
                <c:pt idx="50">
                  <c:v>0.35772357723577303</c:v>
                </c:pt>
                <c:pt idx="51">
                  <c:v>0.36585365853658525</c:v>
                </c:pt>
                <c:pt idx="52">
                  <c:v>0.37398373983739908</c:v>
                </c:pt>
                <c:pt idx="53">
                  <c:v>0.38211382113821207</c:v>
                </c:pt>
                <c:pt idx="54">
                  <c:v>0.3902439024390244</c:v>
                </c:pt>
                <c:pt idx="55">
                  <c:v>0.39837398373983918</c:v>
                </c:pt>
                <c:pt idx="56">
                  <c:v>0.40650406504065167</c:v>
                </c:pt>
                <c:pt idx="57">
                  <c:v>0.41463414634146351</c:v>
                </c:pt>
                <c:pt idx="58">
                  <c:v>0.42276422764227695</c:v>
                </c:pt>
                <c:pt idx="59">
                  <c:v>0.43089430894309</c:v>
                </c:pt>
                <c:pt idx="60">
                  <c:v>0.43902439024390344</c:v>
                </c:pt>
                <c:pt idx="61">
                  <c:v>0.44715447154471588</c:v>
                </c:pt>
                <c:pt idx="62">
                  <c:v>0.45528455284552849</c:v>
                </c:pt>
                <c:pt idx="63">
                  <c:v>0.46341463414634182</c:v>
                </c:pt>
                <c:pt idx="64">
                  <c:v>0.47154471544715482</c:v>
                </c:pt>
                <c:pt idx="65">
                  <c:v>0.47967479674796826</c:v>
                </c:pt>
                <c:pt idx="66">
                  <c:v>0.48780487804878137</c:v>
                </c:pt>
                <c:pt idx="67">
                  <c:v>0.49593495934959442</c:v>
                </c:pt>
                <c:pt idx="68">
                  <c:v>0.50406504065040669</c:v>
                </c:pt>
                <c:pt idx="69">
                  <c:v>0.5121951219512183</c:v>
                </c:pt>
                <c:pt idx="70">
                  <c:v>0.52032520325203269</c:v>
                </c:pt>
                <c:pt idx="71">
                  <c:v>0.52845528455284552</c:v>
                </c:pt>
                <c:pt idx="72">
                  <c:v>0.53658536585365668</c:v>
                </c:pt>
                <c:pt idx="73">
                  <c:v>0.54471544715447306</c:v>
                </c:pt>
                <c:pt idx="74">
                  <c:v>0.5528455284552859</c:v>
                </c:pt>
                <c:pt idx="75">
                  <c:v>0.56097560975609762</c:v>
                </c:pt>
                <c:pt idx="76">
                  <c:v>0.56910569105691067</c:v>
                </c:pt>
                <c:pt idx="77">
                  <c:v>0.57723577235772361</c:v>
                </c:pt>
                <c:pt idx="78">
                  <c:v>0.58536585365853766</c:v>
                </c:pt>
                <c:pt idx="79">
                  <c:v>0.59349593495934949</c:v>
                </c:pt>
                <c:pt idx="80">
                  <c:v>0.60162601626016465</c:v>
                </c:pt>
                <c:pt idx="81">
                  <c:v>0.60975609756097693</c:v>
                </c:pt>
                <c:pt idx="82">
                  <c:v>0.61788617886178854</c:v>
                </c:pt>
                <c:pt idx="83">
                  <c:v>0.62601626016260159</c:v>
                </c:pt>
                <c:pt idx="84">
                  <c:v>0.63414634146341464</c:v>
                </c:pt>
                <c:pt idx="85">
                  <c:v>0.64227642276422769</c:v>
                </c:pt>
                <c:pt idx="86">
                  <c:v>0.65040650406504052</c:v>
                </c:pt>
                <c:pt idx="87">
                  <c:v>0.65853658536585358</c:v>
                </c:pt>
                <c:pt idx="88">
                  <c:v>0.66666666666666674</c:v>
                </c:pt>
                <c:pt idx="89">
                  <c:v>0.6747967479674809</c:v>
                </c:pt>
                <c:pt idx="90">
                  <c:v>0.68292682926829273</c:v>
                </c:pt>
                <c:pt idx="91">
                  <c:v>0.69105691056910701</c:v>
                </c:pt>
                <c:pt idx="92">
                  <c:v>0.69918699186991728</c:v>
                </c:pt>
                <c:pt idx="93">
                  <c:v>0.70731707317073189</c:v>
                </c:pt>
                <c:pt idx="94">
                  <c:v>0.71544715447154461</c:v>
                </c:pt>
                <c:pt idx="95">
                  <c:v>0.72357723577235655</c:v>
                </c:pt>
                <c:pt idx="96">
                  <c:v>0.73170731707317327</c:v>
                </c:pt>
                <c:pt idx="97">
                  <c:v>0.73983739837398488</c:v>
                </c:pt>
                <c:pt idx="98">
                  <c:v>0.74796747967479815</c:v>
                </c:pt>
                <c:pt idx="99">
                  <c:v>0.75609756097560976</c:v>
                </c:pt>
                <c:pt idx="100">
                  <c:v>0.76422764227642415</c:v>
                </c:pt>
                <c:pt idx="101">
                  <c:v>0.77235772357723576</c:v>
                </c:pt>
                <c:pt idx="102">
                  <c:v>0.78048780487804859</c:v>
                </c:pt>
                <c:pt idx="103">
                  <c:v>0.78861788617886264</c:v>
                </c:pt>
                <c:pt idx="104">
                  <c:v>0.79674796747967613</c:v>
                </c:pt>
                <c:pt idx="105">
                  <c:v>0.80487804878048785</c:v>
                </c:pt>
                <c:pt idx="106">
                  <c:v>0.81300813008130091</c:v>
                </c:pt>
                <c:pt idx="107">
                  <c:v>0.82113821138211462</c:v>
                </c:pt>
                <c:pt idx="108">
                  <c:v>0.82926829268292701</c:v>
                </c:pt>
                <c:pt idx="109">
                  <c:v>0.83739837398373973</c:v>
                </c:pt>
                <c:pt idx="110">
                  <c:v>0.845528455284554</c:v>
                </c:pt>
                <c:pt idx="111">
                  <c:v>0.8536585365853675</c:v>
                </c:pt>
                <c:pt idx="112">
                  <c:v>0.86178861788618111</c:v>
                </c:pt>
                <c:pt idx="113">
                  <c:v>0.86991869918699194</c:v>
                </c:pt>
                <c:pt idx="114">
                  <c:v>0.87804878048780599</c:v>
                </c:pt>
                <c:pt idx="115">
                  <c:v>0.88617886178861749</c:v>
                </c:pt>
                <c:pt idx="116">
                  <c:v>0.89430894308943099</c:v>
                </c:pt>
                <c:pt idx="117">
                  <c:v>0.90243902439024359</c:v>
                </c:pt>
                <c:pt idx="118">
                  <c:v>0.91056910569105576</c:v>
                </c:pt>
                <c:pt idx="119">
                  <c:v>0.91869918699186992</c:v>
                </c:pt>
                <c:pt idx="120">
                  <c:v>0.92682926829268364</c:v>
                </c:pt>
                <c:pt idx="121">
                  <c:v>0.93495934959349736</c:v>
                </c:pt>
                <c:pt idx="122">
                  <c:v>0.94308943089430963</c:v>
                </c:pt>
                <c:pt idx="123">
                  <c:v>0.95121951219512335</c:v>
                </c:pt>
                <c:pt idx="124">
                  <c:v>0.95934959349593485</c:v>
                </c:pt>
                <c:pt idx="125">
                  <c:v>0.9674796747967479</c:v>
                </c:pt>
                <c:pt idx="126">
                  <c:v>0.97560975609756273</c:v>
                </c:pt>
                <c:pt idx="127">
                  <c:v>0.98373983739837634</c:v>
                </c:pt>
                <c:pt idx="128">
                  <c:v>0.99186991869918884</c:v>
                </c:pt>
                <c:pt idx="129">
                  <c:v>1</c:v>
                </c:pt>
              </c:numCache>
            </c:numRef>
          </c:xVal>
          <c:yVal>
            <c:numRef>
              <c:f>Sheet2!$EY$3:$EY$132</c:f>
              <c:numCache>
                <c:formatCode>General</c:formatCode>
                <c:ptCount val="130"/>
                <c:pt idx="0">
                  <c:v>1.5033867386456989E-2</c:v>
                </c:pt>
                <c:pt idx="1">
                  <c:v>0.17765160040942041</c:v>
                </c:pt>
                <c:pt idx="2">
                  <c:v>0.21944865893974874</c:v>
                </c:pt>
                <c:pt idx="3">
                  <c:v>0.23196562893172734</c:v>
                </c:pt>
                <c:pt idx="4">
                  <c:v>0.24349079024274703</c:v>
                </c:pt>
                <c:pt idx="5">
                  <c:v>0.28030689737562187</c:v>
                </c:pt>
                <c:pt idx="6">
                  <c:v>0.27916664572427402</c:v>
                </c:pt>
                <c:pt idx="7">
                  <c:v>0.28539339956695781</c:v>
                </c:pt>
                <c:pt idx="8">
                  <c:v>0.29291651789531414</c:v>
                </c:pt>
                <c:pt idx="9">
                  <c:v>0.29193441660527031</c:v>
                </c:pt>
                <c:pt idx="10">
                  <c:v>0.29772852957395562</c:v>
                </c:pt>
                <c:pt idx="11">
                  <c:v>0.30087188196835607</c:v>
                </c:pt>
                <c:pt idx="12">
                  <c:v>0.30191429624383687</c:v>
                </c:pt>
                <c:pt idx="13">
                  <c:v>0.30036441676084902</c:v>
                </c:pt>
                <c:pt idx="14">
                  <c:v>0.304190897468403</c:v>
                </c:pt>
                <c:pt idx="15">
                  <c:v>0.30493977835869385</c:v>
                </c:pt>
                <c:pt idx="16">
                  <c:v>0.3272989877601174</c:v>
                </c:pt>
                <c:pt idx="17">
                  <c:v>0.30248173596372596</c:v>
                </c:pt>
                <c:pt idx="18">
                  <c:v>0.30258086058801748</c:v>
                </c:pt>
                <c:pt idx="19">
                  <c:v>0.30241606371646079</c:v>
                </c:pt>
                <c:pt idx="20">
                  <c:v>0.29981600973477607</c:v>
                </c:pt>
                <c:pt idx="21">
                  <c:v>0.29652827510606555</c:v>
                </c:pt>
                <c:pt idx="22">
                  <c:v>0.29655659452922606</c:v>
                </c:pt>
                <c:pt idx="23">
                  <c:v>0.31597008617399752</c:v>
                </c:pt>
                <c:pt idx="24">
                  <c:v>0.29385619626927761</c:v>
                </c:pt>
                <c:pt idx="25">
                  <c:v>0.29387440353538974</c:v>
                </c:pt>
                <c:pt idx="26">
                  <c:v>0.31424809161496842</c:v>
                </c:pt>
                <c:pt idx="27">
                  <c:v>0.29383652295113644</c:v>
                </c:pt>
                <c:pt idx="28">
                  <c:v>0.29622842391760357</c:v>
                </c:pt>
                <c:pt idx="29">
                  <c:v>0.31782571867223541</c:v>
                </c:pt>
                <c:pt idx="30">
                  <c:v>0.31843066814497289</c:v>
                </c:pt>
                <c:pt idx="31">
                  <c:v>0.31802425795068223</c:v>
                </c:pt>
                <c:pt idx="32">
                  <c:v>0.31561614039694685</c:v>
                </c:pt>
                <c:pt idx="33">
                  <c:v>0.31466138323739606</c:v>
                </c:pt>
                <c:pt idx="34">
                  <c:v>0.29419135415842629</c:v>
                </c:pt>
                <c:pt idx="35">
                  <c:v>0.29730637631352547</c:v>
                </c:pt>
                <c:pt idx="36">
                  <c:v>0.30119349029387682</c:v>
                </c:pt>
                <c:pt idx="37">
                  <c:v>0.30080653927976386</c:v>
                </c:pt>
                <c:pt idx="38">
                  <c:v>0.30304549659705438</c:v>
                </c:pt>
                <c:pt idx="39">
                  <c:v>0.30737017898808333</c:v>
                </c:pt>
                <c:pt idx="40">
                  <c:v>0.31175904731807236</c:v>
                </c:pt>
                <c:pt idx="41">
                  <c:v>0.30032001773648642</c:v>
                </c:pt>
                <c:pt idx="42">
                  <c:v>0.31527349618721462</c:v>
                </c:pt>
                <c:pt idx="43">
                  <c:v>0.32681911322680751</c:v>
                </c:pt>
                <c:pt idx="44">
                  <c:v>0.32876039283580905</c:v>
                </c:pt>
                <c:pt idx="45">
                  <c:v>0.3301572794413698</c:v>
                </c:pt>
                <c:pt idx="46">
                  <c:v>0.32128296980649801</c:v>
                </c:pt>
                <c:pt idx="47">
                  <c:v>0.32024646369993887</c:v>
                </c:pt>
                <c:pt idx="48">
                  <c:v>0.32778668014944068</c:v>
                </c:pt>
                <c:pt idx="49">
                  <c:v>0.32949006412013987</c:v>
                </c:pt>
                <c:pt idx="50">
                  <c:v>0.3318877330910488</c:v>
                </c:pt>
                <c:pt idx="51">
                  <c:v>0.32634940239690297</c:v>
                </c:pt>
                <c:pt idx="52">
                  <c:v>0.32518838086115143</c:v>
                </c:pt>
                <c:pt idx="53">
                  <c:v>0.32987364310830791</c:v>
                </c:pt>
                <c:pt idx="54">
                  <c:v>0.33058361283878662</c:v>
                </c:pt>
                <c:pt idx="55">
                  <c:v>0.33128357083074739</c:v>
                </c:pt>
                <c:pt idx="56">
                  <c:v>0.32760681513425477</c:v>
                </c:pt>
                <c:pt idx="57">
                  <c:v>0.32397968513044861</c:v>
                </c:pt>
                <c:pt idx="58">
                  <c:v>0.32696281807268718</c:v>
                </c:pt>
                <c:pt idx="59">
                  <c:v>0.32786859384089961</c:v>
                </c:pt>
                <c:pt idx="60">
                  <c:v>0.3287664929492114</c:v>
                </c:pt>
                <c:pt idx="61">
                  <c:v>0.32965666454619252</c:v>
                </c:pt>
                <c:pt idx="62">
                  <c:v>0.32758921977373751</c:v>
                </c:pt>
                <c:pt idx="63">
                  <c:v>0.32765821423004438</c:v>
                </c:pt>
                <c:pt idx="64">
                  <c:v>0.32956056632658604</c:v>
                </c:pt>
                <c:pt idx="65">
                  <c:v>0.329640017191412</c:v>
                </c:pt>
                <c:pt idx="66">
                  <c:v>0.3297195738604411</c:v>
                </c:pt>
                <c:pt idx="67">
                  <c:v>0.32993052300650388</c:v>
                </c:pt>
                <c:pt idx="68">
                  <c:v>0.32830279409593743</c:v>
                </c:pt>
                <c:pt idx="69">
                  <c:v>0.32991701921412453</c:v>
                </c:pt>
                <c:pt idx="70">
                  <c:v>0.33155574538759103</c:v>
                </c:pt>
                <c:pt idx="71">
                  <c:v>0.33191044889646715</c:v>
                </c:pt>
                <c:pt idx="72">
                  <c:v>0.33226213408886307</c:v>
                </c:pt>
                <c:pt idx="73">
                  <c:v>0.33083077829115803</c:v>
                </c:pt>
                <c:pt idx="74">
                  <c:v>0.3297352980892273</c:v>
                </c:pt>
                <c:pt idx="75">
                  <c:v>0.329742820499282</c:v>
                </c:pt>
                <c:pt idx="76">
                  <c:v>0.33073934691314544</c:v>
                </c:pt>
                <c:pt idx="77">
                  <c:v>0.33136590831751311</c:v>
                </c:pt>
                <c:pt idx="78">
                  <c:v>0.33163981298371248</c:v>
                </c:pt>
                <c:pt idx="79">
                  <c:v>0.33191270473871087</c:v>
                </c:pt>
                <c:pt idx="80">
                  <c:v>0.33119285126156406</c:v>
                </c:pt>
                <c:pt idx="81">
                  <c:v>0.33119633513011087</c:v>
                </c:pt>
                <c:pt idx="82">
                  <c:v>0.33137845741158006</c:v>
                </c:pt>
                <c:pt idx="83">
                  <c:v>0.33156023651320382</c:v>
                </c:pt>
                <c:pt idx="84">
                  <c:v>0.33174136891016082</c:v>
                </c:pt>
                <c:pt idx="85">
                  <c:v>0.33192233465421428</c:v>
                </c:pt>
                <c:pt idx="86">
                  <c:v>0.33188363231852036</c:v>
                </c:pt>
                <c:pt idx="87">
                  <c:v>0.33197452101676711</c:v>
                </c:pt>
                <c:pt idx="88">
                  <c:v>0.33206530975727688</c:v>
                </c:pt>
                <c:pt idx="89">
                  <c:v>0.33215599877625912</c:v>
                </c:pt>
                <c:pt idx="90">
                  <c:v>0.33228665867915996</c:v>
                </c:pt>
                <c:pt idx="91">
                  <c:v>0.33231076099681128</c:v>
                </c:pt>
                <c:pt idx="92">
                  <c:v>0.33233482880234838</c:v>
                </c:pt>
                <c:pt idx="93">
                  <c:v>0.33235886216984878</c:v>
                </c:pt>
                <c:pt idx="94">
                  <c:v>0.33238286117317084</c:v>
                </c:pt>
                <c:pt idx="95">
                  <c:v>0.33238354218492627</c:v>
                </c:pt>
                <c:pt idx="96">
                  <c:v>0.33243333749516468</c:v>
                </c:pt>
                <c:pt idx="97">
                  <c:v>0.33247628906988974</c:v>
                </c:pt>
                <c:pt idx="98">
                  <c:v>0.33251919030681404</c:v>
                </c:pt>
                <c:pt idx="99">
                  <c:v>0.33256204129438077</c:v>
                </c:pt>
                <c:pt idx="100">
                  <c:v>0.33255570151107788</c:v>
                </c:pt>
                <c:pt idx="101">
                  <c:v>0.33259967368389404</c:v>
                </c:pt>
                <c:pt idx="102">
                  <c:v>0.33264360593234393</c:v>
                </c:pt>
                <c:pt idx="103">
                  <c:v>0.33268749831077726</c:v>
                </c:pt>
                <c:pt idx="104">
                  <c:v>0.33273135087344341</c:v>
                </c:pt>
                <c:pt idx="105">
                  <c:v>0.33273162504180981</c:v>
                </c:pt>
                <c:pt idx="106">
                  <c:v>0.3327318989616973</c:v>
                </c:pt>
                <c:pt idx="107">
                  <c:v>0.33273217263344418</c:v>
                </c:pt>
                <c:pt idx="108">
                  <c:v>0.3327324460573855</c:v>
                </c:pt>
                <c:pt idx="109">
                  <c:v>0.33273271923386077</c:v>
                </c:pt>
                <c:pt idx="110">
                  <c:v>0.33280606069654745</c:v>
                </c:pt>
                <c:pt idx="111">
                  <c:v>0.3328793680152124</c:v>
                </c:pt>
                <c:pt idx="112">
                  <c:v>0.332952641213693</c:v>
                </c:pt>
                <c:pt idx="113">
                  <c:v>0.3330258803158061</c:v>
                </c:pt>
                <c:pt idx="114">
                  <c:v>0.33302595247758932</c:v>
                </c:pt>
                <c:pt idx="115">
                  <c:v>0.33302602460581093</c:v>
                </c:pt>
                <c:pt idx="116">
                  <c:v>0.33302609670049177</c:v>
                </c:pt>
                <c:pt idx="117">
                  <c:v>0.33305990375438244</c:v>
                </c:pt>
                <c:pt idx="118">
                  <c:v>0.33309370194016097</c:v>
                </c:pt>
                <c:pt idx="119">
                  <c:v>0.33312749126131697</c:v>
                </c:pt>
                <c:pt idx="120">
                  <c:v>0.33316127172133642</c:v>
                </c:pt>
                <c:pt idx="121">
                  <c:v>0.33316129464295491</c:v>
                </c:pt>
                <c:pt idx="122">
                  <c:v>0.33316131755856232</c:v>
                </c:pt>
                <c:pt idx="123">
                  <c:v>0.3331613404681632</c:v>
                </c:pt>
                <c:pt idx="124">
                  <c:v>0.3331613633717605</c:v>
                </c:pt>
                <c:pt idx="125">
                  <c:v>0.33316138626935404</c:v>
                </c:pt>
                <c:pt idx="126">
                  <c:v>0.33316140916094777</c:v>
                </c:pt>
                <c:pt idx="127">
                  <c:v>0.33316143204654258</c:v>
                </c:pt>
                <c:pt idx="128">
                  <c:v>0.33316145492614307</c:v>
                </c:pt>
                <c:pt idx="129">
                  <c:v>0.33316147779975169</c:v>
                </c:pt>
              </c:numCache>
            </c:numRef>
          </c:yVal>
          <c:smooth val="0"/>
        </c:ser>
        <c:ser>
          <c:idx val="2"/>
          <c:order val="2"/>
          <c:tx>
            <c:v>100</c:v>
          </c:tx>
          <c:spPr>
            <a:ln w="28575">
              <a:noFill/>
            </a:ln>
          </c:spPr>
          <c:marker>
            <c:symbol val="triangle"/>
            <c:size val="5"/>
            <c:spPr>
              <a:noFill/>
              <a:ln>
                <a:solidFill>
                  <a:schemeClr val="tx1"/>
                </a:solidFill>
              </a:ln>
            </c:spPr>
          </c:marker>
          <c:xVal>
            <c:numRef>
              <c:f>Sheet2!$II$3:$II$131</c:f>
              <c:numCache>
                <c:formatCode>General</c:formatCode>
                <c:ptCount val="129"/>
                <c:pt idx="0">
                  <c:v>0</c:v>
                </c:pt>
                <c:pt idx="1">
                  <c:v>8.130081300813009E-3</c:v>
                </c:pt>
                <c:pt idx="2">
                  <c:v>1.6260162601626021E-2</c:v>
                </c:pt>
                <c:pt idx="3">
                  <c:v>2.032520325203252E-2</c:v>
                </c:pt>
                <c:pt idx="4">
                  <c:v>2.4390243902439025E-2</c:v>
                </c:pt>
                <c:pt idx="5">
                  <c:v>2.8455284552845541E-2</c:v>
                </c:pt>
                <c:pt idx="6">
                  <c:v>3.2520325203252036E-2</c:v>
                </c:pt>
                <c:pt idx="7">
                  <c:v>3.6585365853658604E-2</c:v>
                </c:pt>
                <c:pt idx="8">
                  <c:v>4.065040650406504E-2</c:v>
                </c:pt>
                <c:pt idx="9">
                  <c:v>4.4715447154471746E-2</c:v>
                </c:pt>
                <c:pt idx="10">
                  <c:v>4.8780487804878231E-2</c:v>
                </c:pt>
                <c:pt idx="11">
                  <c:v>5.2845528455284549E-2</c:v>
                </c:pt>
                <c:pt idx="12">
                  <c:v>5.6910569105691054E-2</c:v>
                </c:pt>
                <c:pt idx="13">
                  <c:v>6.097560975609756E-2</c:v>
                </c:pt>
                <c:pt idx="14">
                  <c:v>6.5040650406504072E-2</c:v>
                </c:pt>
                <c:pt idx="15">
                  <c:v>7.3170731707317069E-2</c:v>
                </c:pt>
                <c:pt idx="16">
                  <c:v>8.1300813008130079E-2</c:v>
                </c:pt>
                <c:pt idx="17">
                  <c:v>8.9430894308943243E-2</c:v>
                </c:pt>
                <c:pt idx="18">
                  <c:v>9.7560975609756226E-2</c:v>
                </c:pt>
                <c:pt idx="19">
                  <c:v>0.10569105691056939</c:v>
                </c:pt>
                <c:pt idx="20">
                  <c:v>0.11382113821138212</c:v>
                </c:pt>
                <c:pt idx="21">
                  <c:v>0.12195121951219511</c:v>
                </c:pt>
                <c:pt idx="22">
                  <c:v>0.13008130081300814</c:v>
                </c:pt>
                <c:pt idx="23">
                  <c:v>0.1382113821138217</c:v>
                </c:pt>
                <c:pt idx="24">
                  <c:v>0.14634146341463444</c:v>
                </c:pt>
                <c:pt idx="25">
                  <c:v>0.15447154471544741</c:v>
                </c:pt>
                <c:pt idx="26">
                  <c:v>0.16260162601626016</c:v>
                </c:pt>
                <c:pt idx="27">
                  <c:v>0.17073170731707321</c:v>
                </c:pt>
                <c:pt idx="28">
                  <c:v>0.17886178861788621</c:v>
                </c:pt>
                <c:pt idx="29">
                  <c:v>0.18699186991869921</c:v>
                </c:pt>
                <c:pt idx="30">
                  <c:v>0.19512195121951173</c:v>
                </c:pt>
                <c:pt idx="31">
                  <c:v>0.20325203252032581</c:v>
                </c:pt>
                <c:pt idx="32">
                  <c:v>0.21138211382113847</c:v>
                </c:pt>
                <c:pt idx="33">
                  <c:v>0.21951219512195169</c:v>
                </c:pt>
                <c:pt idx="34">
                  <c:v>0.22764227642276424</c:v>
                </c:pt>
                <c:pt idx="35">
                  <c:v>0.23577235772357719</c:v>
                </c:pt>
                <c:pt idx="36">
                  <c:v>0.24390243902439093</c:v>
                </c:pt>
                <c:pt idx="37">
                  <c:v>0.25203252032520335</c:v>
                </c:pt>
                <c:pt idx="38">
                  <c:v>0.26016260162601634</c:v>
                </c:pt>
                <c:pt idx="39">
                  <c:v>0.26829268292682928</c:v>
                </c:pt>
                <c:pt idx="40">
                  <c:v>0.27642276422764395</c:v>
                </c:pt>
                <c:pt idx="41">
                  <c:v>0.28455284552845583</c:v>
                </c:pt>
                <c:pt idx="42">
                  <c:v>0.29268292682926939</c:v>
                </c:pt>
                <c:pt idx="43">
                  <c:v>0.30081300813008138</c:v>
                </c:pt>
                <c:pt idx="44">
                  <c:v>0.30894308943089432</c:v>
                </c:pt>
                <c:pt idx="45">
                  <c:v>0.31707317073170732</c:v>
                </c:pt>
                <c:pt idx="46">
                  <c:v>0.32520325203252026</c:v>
                </c:pt>
                <c:pt idx="47">
                  <c:v>0.33333333333333331</c:v>
                </c:pt>
                <c:pt idx="48">
                  <c:v>0.34146341463414631</c:v>
                </c:pt>
                <c:pt idx="49">
                  <c:v>0.34959349593496014</c:v>
                </c:pt>
                <c:pt idx="50">
                  <c:v>0.35772357723577303</c:v>
                </c:pt>
                <c:pt idx="51">
                  <c:v>0.36585365853658525</c:v>
                </c:pt>
                <c:pt idx="52">
                  <c:v>0.37398373983739902</c:v>
                </c:pt>
                <c:pt idx="53">
                  <c:v>0.38211382113821202</c:v>
                </c:pt>
                <c:pt idx="54">
                  <c:v>0.3902439024390244</c:v>
                </c:pt>
                <c:pt idx="55">
                  <c:v>0.39837398373983901</c:v>
                </c:pt>
                <c:pt idx="56">
                  <c:v>0.40650406504065162</c:v>
                </c:pt>
                <c:pt idx="57">
                  <c:v>0.41463414634146339</c:v>
                </c:pt>
                <c:pt idx="58">
                  <c:v>0.42276422764227695</c:v>
                </c:pt>
                <c:pt idx="59">
                  <c:v>0.43089430894309</c:v>
                </c:pt>
                <c:pt idx="60">
                  <c:v>0.43902439024390338</c:v>
                </c:pt>
                <c:pt idx="61">
                  <c:v>0.44715447154471588</c:v>
                </c:pt>
                <c:pt idx="62">
                  <c:v>0.45528455284552843</c:v>
                </c:pt>
                <c:pt idx="63">
                  <c:v>0.46341463414634182</c:v>
                </c:pt>
                <c:pt idx="64">
                  <c:v>0.47154471544715448</c:v>
                </c:pt>
                <c:pt idx="65">
                  <c:v>0.47967479674796826</c:v>
                </c:pt>
                <c:pt idx="66">
                  <c:v>0.48780487804878137</c:v>
                </c:pt>
                <c:pt idx="67">
                  <c:v>0.49593495934959436</c:v>
                </c:pt>
                <c:pt idx="68">
                  <c:v>0.50406504065040669</c:v>
                </c:pt>
                <c:pt idx="69">
                  <c:v>0.5121951219512183</c:v>
                </c:pt>
                <c:pt idx="70">
                  <c:v>0.52032520325203269</c:v>
                </c:pt>
                <c:pt idx="71">
                  <c:v>0.52845528455284552</c:v>
                </c:pt>
                <c:pt idx="72">
                  <c:v>0.53658536585365668</c:v>
                </c:pt>
                <c:pt idx="73">
                  <c:v>0.54471544715447306</c:v>
                </c:pt>
                <c:pt idx="74">
                  <c:v>0.5528455284552859</c:v>
                </c:pt>
                <c:pt idx="75">
                  <c:v>0.56097560975609762</c:v>
                </c:pt>
                <c:pt idx="76">
                  <c:v>0.56910569105691067</c:v>
                </c:pt>
                <c:pt idx="77">
                  <c:v>0.57723577235772361</c:v>
                </c:pt>
                <c:pt idx="78">
                  <c:v>0.58536585365853766</c:v>
                </c:pt>
                <c:pt idx="79">
                  <c:v>0.59349593495934949</c:v>
                </c:pt>
                <c:pt idx="80">
                  <c:v>0.60162601626016465</c:v>
                </c:pt>
                <c:pt idx="81">
                  <c:v>0.60975609756097693</c:v>
                </c:pt>
                <c:pt idx="82">
                  <c:v>0.61788617886178854</c:v>
                </c:pt>
                <c:pt idx="83">
                  <c:v>0.62601626016260159</c:v>
                </c:pt>
                <c:pt idx="84">
                  <c:v>0.63414634146341464</c:v>
                </c:pt>
                <c:pt idx="85">
                  <c:v>0.64227642276422769</c:v>
                </c:pt>
                <c:pt idx="86">
                  <c:v>0.65040650406504052</c:v>
                </c:pt>
                <c:pt idx="87">
                  <c:v>0.65853658536585358</c:v>
                </c:pt>
                <c:pt idx="88">
                  <c:v>0.66666666666666663</c:v>
                </c:pt>
                <c:pt idx="89">
                  <c:v>0.6747967479674809</c:v>
                </c:pt>
                <c:pt idx="90">
                  <c:v>0.68292682926829262</c:v>
                </c:pt>
                <c:pt idx="91">
                  <c:v>0.6910569105691069</c:v>
                </c:pt>
                <c:pt idx="92">
                  <c:v>0.69918699186991728</c:v>
                </c:pt>
                <c:pt idx="93">
                  <c:v>0.70731707317073167</c:v>
                </c:pt>
                <c:pt idx="94">
                  <c:v>0.71544715447154461</c:v>
                </c:pt>
                <c:pt idx="95">
                  <c:v>0.72357723577235655</c:v>
                </c:pt>
                <c:pt idx="96">
                  <c:v>0.73170731707317327</c:v>
                </c:pt>
                <c:pt idx="97">
                  <c:v>0.73983739837398488</c:v>
                </c:pt>
                <c:pt idx="98">
                  <c:v>0.74796747967479804</c:v>
                </c:pt>
                <c:pt idx="99">
                  <c:v>0.75609756097560954</c:v>
                </c:pt>
                <c:pt idx="100">
                  <c:v>0.76422764227642404</c:v>
                </c:pt>
                <c:pt idx="101">
                  <c:v>0.77235772357723576</c:v>
                </c:pt>
                <c:pt idx="102">
                  <c:v>0.78048780487804859</c:v>
                </c:pt>
                <c:pt idx="103">
                  <c:v>0.78861788617886175</c:v>
                </c:pt>
                <c:pt idx="104">
                  <c:v>0.79674796747967602</c:v>
                </c:pt>
                <c:pt idx="105">
                  <c:v>0.80487804878048774</c:v>
                </c:pt>
                <c:pt idx="106">
                  <c:v>0.81300813008130079</c:v>
                </c:pt>
                <c:pt idx="107">
                  <c:v>0.82113821138211385</c:v>
                </c:pt>
                <c:pt idx="108">
                  <c:v>0.82926829268292679</c:v>
                </c:pt>
                <c:pt idx="109">
                  <c:v>0.83739837398373973</c:v>
                </c:pt>
                <c:pt idx="110">
                  <c:v>0.845528455284554</c:v>
                </c:pt>
                <c:pt idx="111">
                  <c:v>0.8536585365853675</c:v>
                </c:pt>
                <c:pt idx="112">
                  <c:v>0.86178861788618111</c:v>
                </c:pt>
                <c:pt idx="113">
                  <c:v>0.86991869918699183</c:v>
                </c:pt>
                <c:pt idx="114">
                  <c:v>0.87804878048780588</c:v>
                </c:pt>
                <c:pt idx="115">
                  <c:v>0.88617886178861749</c:v>
                </c:pt>
                <c:pt idx="116">
                  <c:v>0.89430894308943087</c:v>
                </c:pt>
                <c:pt idx="117">
                  <c:v>0.90243902439024359</c:v>
                </c:pt>
                <c:pt idx="118">
                  <c:v>0.91056910569105565</c:v>
                </c:pt>
                <c:pt idx="119">
                  <c:v>0.91869918699186981</c:v>
                </c:pt>
                <c:pt idx="120">
                  <c:v>0.92682926829268364</c:v>
                </c:pt>
                <c:pt idx="121">
                  <c:v>0.93495934959349725</c:v>
                </c:pt>
                <c:pt idx="122">
                  <c:v>0.94308943089430963</c:v>
                </c:pt>
                <c:pt idx="123">
                  <c:v>0.95121951219512313</c:v>
                </c:pt>
                <c:pt idx="124">
                  <c:v>0.95934959349593485</c:v>
                </c:pt>
                <c:pt idx="125">
                  <c:v>0.9674796747967479</c:v>
                </c:pt>
                <c:pt idx="126">
                  <c:v>0.97560975609756273</c:v>
                </c:pt>
                <c:pt idx="127">
                  <c:v>0.98373983739837634</c:v>
                </c:pt>
                <c:pt idx="128">
                  <c:v>0.99186991869918872</c:v>
                </c:pt>
              </c:numCache>
            </c:numRef>
          </c:xVal>
          <c:yVal>
            <c:numRef>
              <c:f>Sheet2!$EZ$3:$EZ$132</c:f>
              <c:numCache>
                <c:formatCode>General</c:formatCode>
                <c:ptCount val="130"/>
                <c:pt idx="0">
                  <c:v>1.649761032102506E-2</c:v>
                </c:pt>
                <c:pt idx="1">
                  <c:v>0.18184402451463341</c:v>
                </c:pt>
                <c:pt idx="2">
                  <c:v>0.23383513254487154</c:v>
                </c:pt>
                <c:pt idx="3">
                  <c:v>0.2315175115440099</c:v>
                </c:pt>
                <c:pt idx="4">
                  <c:v>0.24138490378439958</c:v>
                </c:pt>
                <c:pt idx="5">
                  <c:v>0.24878008447076913</c:v>
                </c:pt>
                <c:pt idx="6">
                  <c:v>0.26617620188491464</c:v>
                </c:pt>
                <c:pt idx="7">
                  <c:v>0.27962930695056748</c:v>
                </c:pt>
                <c:pt idx="8">
                  <c:v>0.28259298965225038</c:v>
                </c:pt>
                <c:pt idx="9">
                  <c:v>0.28231291945538184</c:v>
                </c:pt>
                <c:pt idx="10">
                  <c:v>0.27903849741204112</c:v>
                </c:pt>
                <c:pt idx="11">
                  <c:v>0.28529575579209659</c:v>
                </c:pt>
                <c:pt idx="12">
                  <c:v>0.2932439865543876</c:v>
                </c:pt>
                <c:pt idx="13">
                  <c:v>0.30240826677997251</c:v>
                </c:pt>
                <c:pt idx="14">
                  <c:v>0.30382614562517102</c:v>
                </c:pt>
                <c:pt idx="15">
                  <c:v>0.30829928449753025</c:v>
                </c:pt>
                <c:pt idx="16">
                  <c:v>0.30823526874425788</c:v>
                </c:pt>
                <c:pt idx="17">
                  <c:v>0.30592504208324972</c:v>
                </c:pt>
                <c:pt idx="18">
                  <c:v>0.30287104582907165</c:v>
                </c:pt>
                <c:pt idx="19">
                  <c:v>0.30023128060063276</c:v>
                </c:pt>
                <c:pt idx="20">
                  <c:v>0.30044690131932977</c:v>
                </c:pt>
                <c:pt idx="21">
                  <c:v>0.32066069256253232</c:v>
                </c:pt>
                <c:pt idx="22">
                  <c:v>0.30216541979224892</c:v>
                </c:pt>
                <c:pt idx="23">
                  <c:v>0.30303617549289491</c:v>
                </c:pt>
                <c:pt idx="24">
                  <c:v>0.30184915699813575</c:v>
                </c:pt>
                <c:pt idx="25">
                  <c:v>0.30136697894639436</c:v>
                </c:pt>
                <c:pt idx="26">
                  <c:v>0.30262828818933557</c:v>
                </c:pt>
                <c:pt idx="27">
                  <c:v>0.30514918840966998</c:v>
                </c:pt>
                <c:pt idx="28">
                  <c:v>0.30816453151538137</c:v>
                </c:pt>
                <c:pt idx="29">
                  <c:v>0.30742766746878886</c:v>
                </c:pt>
                <c:pt idx="30">
                  <c:v>0.30983134619164598</c:v>
                </c:pt>
                <c:pt idx="31">
                  <c:v>0.31211126649125581</c:v>
                </c:pt>
                <c:pt idx="32">
                  <c:v>0.32725725942122424</c:v>
                </c:pt>
                <c:pt idx="33">
                  <c:v>0.3099673084234863</c:v>
                </c:pt>
                <c:pt idx="34">
                  <c:v>0.30779512114123975</c:v>
                </c:pt>
                <c:pt idx="35">
                  <c:v>0.32078736487477993</c:v>
                </c:pt>
                <c:pt idx="36">
                  <c:v>0.30407908165632647</c:v>
                </c:pt>
                <c:pt idx="37">
                  <c:v>0.30518688154198853</c:v>
                </c:pt>
                <c:pt idx="38">
                  <c:v>0.30909022964834532</c:v>
                </c:pt>
                <c:pt idx="39">
                  <c:v>0.29840508948956568</c:v>
                </c:pt>
                <c:pt idx="40">
                  <c:v>0.30393431113731961</c:v>
                </c:pt>
                <c:pt idx="41">
                  <c:v>0.30878724063452617</c:v>
                </c:pt>
                <c:pt idx="42">
                  <c:v>0.3189713252833995</c:v>
                </c:pt>
                <c:pt idx="43">
                  <c:v>0.32916866266792766</c:v>
                </c:pt>
                <c:pt idx="44">
                  <c:v>0.33047189114344289</c:v>
                </c:pt>
                <c:pt idx="45">
                  <c:v>0.33129391388828372</c:v>
                </c:pt>
                <c:pt idx="46">
                  <c:v>0.32246022890819581</c:v>
                </c:pt>
                <c:pt idx="47">
                  <c:v>0.3210662494660253</c:v>
                </c:pt>
                <c:pt idx="48">
                  <c:v>0.32803389038930908</c:v>
                </c:pt>
                <c:pt idx="49">
                  <c:v>0.32951912876493111</c:v>
                </c:pt>
                <c:pt idx="50">
                  <c:v>0.33182315164692117</c:v>
                </c:pt>
                <c:pt idx="51">
                  <c:v>0.32670194786800238</c:v>
                </c:pt>
                <c:pt idx="52">
                  <c:v>0.3256297669007735</c:v>
                </c:pt>
                <c:pt idx="53">
                  <c:v>0.33004927413916263</c:v>
                </c:pt>
                <c:pt idx="54">
                  <c:v>0.33079109053932076</c:v>
                </c:pt>
                <c:pt idx="55">
                  <c:v>0.33143694715515515</c:v>
                </c:pt>
                <c:pt idx="56">
                  <c:v>0.32803150101253231</c:v>
                </c:pt>
                <c:pt idx="57">
                  <c:v>0.32466824921841847</c:v>
                </c:pt>
                <c:pt idx="58">
                  <c:v>0.32743167092389142</c:v>
                </c:pt>
                <c:pt idx="59">
                  <c:v>0.3282668557515363</c:v>
                </c:pt>
                <c:pt idx="60">
                  <c:v>0.32908740936021758</c:v>
                </c:pt>
                <c:pt idx="61">
                  <c:v>0.32990966946362177</c:v>
                </c:pt>
                <c:pt idx="62">
                  <c:v>0.32799243684374696</c:v>
                </c:pt>
                <c:pt idx="63">
                  <c:v>0.32805716850055316</c:v>
                </c:pt>
                <c:pt idx="64">
                  <c:v>0.32983264691917491</c:v>
                </c:pt>
                <c:pt idx="65">
                  <c:v>0.3299076904141805</c:v>
                </c:pt>
                <c:pt idx="66">
                  <c:v>0.32998049651973993</c:v>
                </c:pt>
                <c:pt idx="67">
                  <c:v>0.33017542362412289</c:v>
                </c:pt>
                <c:pt idx="68">
                  <c:v>0.32866356866723839</c:v>
                </c:pt>
                <c:pt idx="69">
                  <c:v>0.33016227413494897</c:v>
                </c:pt>
                <c:pt idx="70">
                  <c:v>0.33168355655926818</c:v>
                </c:pt>
                <c:pt idx="71">
                  <c:v>0.33201256291059306</c:v>
                </c:pt>
                <c:pt idx="72">
                  <c:v>0.33233888318109162</c:v>
                </c:pt>
                <c:pt idx="73">
                  <c:v>0.33100923374294727</c:v>
                </c:pt>
                <c:pt idx="74">
                  <c:v>0.32999120441144947</c:v>
                </c:pt>
                <c:pt idx="75">
                  <c:v>0.32999761541422595</c:v>
                </c:pt>
                <c:pt idx="76">
                  <c:v>0.33092357580887394</c:v>
                </c:pt>
                <c:pt idx="77">
                  <c:v>0.3315054755128482</c:v>
                </c:pt>
                <c:pt idx="78">
                  <c:v>0.33175979691886304</c:v>
                </c:pt>
                <c:pt idx="79">
                  <c:v>0.33201323552967804</c:v>
                </c:pt>
                <c:pt idx="80">
                  <c:v>0.33134399723144858</c:v>
                </c:pt>
                <c:pt idx="81">
                  <c:v>0.33134701025127938</c:v>
                </c:pt>
                <c:pt idx="82">
                  <c:v>0.33151617182150411</c:v>
                </c:pt>
                <c:pt idx="83">
                  <c:v>0.33168503991750037</c:v>
                </c:pt>
                <c:pt idx="84">
                  <c:v>0.33185333218187685</c:v>
                </c:pt>
                <c:pt idx="85">
                  <c:v>0.33202149479115639</c:v>
                </c:pt>
                <c:pt idx="86">
                  <c:v>0.3319853952035694</c:v>
                </c:pt>
                <c:pt idx="87">
                  <c:v>0.33206984607866974</c:v>
                </c:pt>
                <c:pt idx="88">
                  <c:v>0.33215421342900814</c:v>
                </c:pt>
                <c:pt idx="89">
                  <c:v>0.33223849743816181</c:v>
                </c:pt>
                <c:pt idx="90">
                  <c:v>0.33235996947568147</c:v>
                </c:pt>
                <c:pt idx="91">
                  <c:v>0.33238234034953079</c:v>
                </c:pt>
                <c:pt idx="92">
                  <c:v>0.33240468142525154</c:v>
                </c:pt>
                <c:pt idx="93">
                  <c:v>0.33242699276233989</c:v>
                </c:pt>
                <c:pt idx="94">
                  <c:v>0.33244927442013489</c:v>
                </c:pt>
                <c:pt idx="95">
                  <c:v>0.33244986387355818</c:v>
                </c:pt>
                <c:pt idx="96">
                  <c:v>0.33249615909422053</c:v>
                </c:pt>
                <c:pt idx="97">
                  <c:v>0.33253608911959115</c:v>
                </c:pt>
                <c:pt idx="98">
                  <c:v>0.33257597560124452</c:v>
                </c:pt>
                <c:pt idx="99">
                  <c:v>0.33261581861036732</c:v>
                </c:pt>
                <c:pt idx="100">
                  <c:v>0.3326098897476536</c:v>
                </c:pt>
                <c:pt idx="101">
                  <c:v>0.33265078704541057</c:v>
                </c:pt>
                <c:pt idx="102">
                  <c:v>0.33269164978678778</c:v>
                </c:pt>
                <c:pt idx="103">
                  <c:v>0.33273247801556688</c:v>
                </c:pt>
                <c:pt idx="104">
                  <c:v>0.33277327177545329</c:v>
                </c:pt>
                <c:pt idx="105">
                  <c:v>0.33277350925853932</c:v>
                </c:pt>
                <c:pt idx="106">
                  <c:v>0.33277374654130226</c:v>
                </c:pt>
                <c:pt idx="107">
                  <c:v>0.33277398362399552</c:v>
                </c:pt>
                <c:pt idx="108">
                  <c:v>0.33277422050687017</c:v>
                </c:pt>
                <c:pt idx="109">
                  <c:v>0.3327744571901799</c:v>
                </c:pt>
                <c:pt idx="110">
                  <c:v>0.33284271745722138</c:v>
                </c:pt>
                <c:pt idx="111">
                  <c:v>0.332910948143045</c:v>
                </c:pt>
                <c:pt idx="112">
                  <c:v>0.33297914926687538</c:v>
                </c:pt>
                <c:pt idx="113">
                  <c:v>0.33304732084792038</c:v>
                </c:pt>
                <c:pt idx="114">
                  <c:v>0.33304738338075418</c:v>
                </c:pt>
                <c:pt idx="115">
                  <c:v>0.33304744588651031</c:v>
                </c:pt>
                <c:pt idx="116">
                  <c:v>0.33304750836520991</c:v>
                </c:pt>
                <c:pt idx="117">
                  <c:v>0.33307897809714959</c:v>
                </c:pt>
                <c:pt idx="118">
                  <c:v>0.33311044014410957</c:v>
                </c:pt>
                <c:pt idx="119">
                  <c:v>0.33314189450890702</c:v>
                </c:pt>
                <c:pt idx="120">
                  <c:v>0.33317334119435638</c:v>
                </c:pt>
                <c:pt idx="121">
                  <c:v>0.33317336106062923</c:v>
                </c:pt>
                <c:pt idx="122">
                  <c:v>0.33317338092205301</c:v>
                </c:pt>
                <c:pt idx="123">
                  <c:v>0.33317340077862873</c:v>
                </c:pt>
                <c:pt idx="124">
                  <c:v>0.33317342063035932</c:v>
                </c:pt>
                <c:pt idx="125">
                  <c:v>0.33317344047724695</c:v>
                </c:pt>
                <c:pt idx="126">
                  <c:v>0.33317346031929296</c:v>
                </c:pt>
                <c:pt idx="127">
                  <c:v>0.33317348015649745</c:v>
                </c:pt>
                <c:pt idx="128">
                  <c:v>0.33317349998886503</c:v>
                </c:pt>
                <c:pt idx="129">
                  <c:v>0.33317351981639381</c:v>
                </c:pt>
              </c:numCache>
            </c:numRef>
          </c:yVal>
          <c:smooth val="0"/>
        </c:ser>
        <c:dLbls>
          <c:showLegendKey val="0"/>
          <c:showVal val="0"/>
          <c:showCatName val="0"/>
          <c:showSerName val="0"/>
          <c:showPercent val="0"/>
          <c:showBubbleSize val="0"/>
        </c:dLbls>
        <c:axId val="305564480"/>
        <c:axId val="305565056"/>
      </c:scatterChart>
      <c:valAx>
        <c:axId val="305564480"/>
        <c:scaling>
          <c:orientation val="minMax"/>
          <c:max val="1"/>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x</a:t>
                </a:r>
                <a:r>
                  <a:rPr lang="en-US">
                    <a:latin typeface="Calibri"/>
                    <a:cs typeface="Arial" pitchFamily="34" charset="0"/>
                  </a:rPr>
                  <a:t>* = </a:t>
                </a:r>
                <a:r>
                  <a:rPr lang="en-US">
                    <a:latin typeface="Arial" pitchFamily="34" charset="0"/>
                    <a:cs typeface="Arial" pitchFamily="34" charset="0"/>
                  </a:rPr>
                  <a:t>(µt/</a:t>
                </a:r>
                <a:r>
                  <a:rPr lang="en-US" sz="1000" b="1" i="0" u="none" strike="noStrike" baseline="0">
                    <a:effectLst/>
                  </a:rPr>
                  <a:t>ρ</a:t>
                </a:r>
                <a:r>
                  <a:rPr lang="en-US">
                    <a:latin typeface="Arial" pitchFamily="34" charset="0"/>
                    <a:cs typeface="Arial" pitchFamily="34" charset="0"/>
                  </a:rPr>
                  <a:t>D</a:t>
                </a:r>
                <a:r>
                  <a:rPr lang="en-US" baseline="-25000">
                    <a:latin typeface="Arial" pitchFamily="34" charset="0"/>
                    <a:cs typeface="Arial" pitchFamily="34" charset="0"/>
                  </a:rPr>
                  <a:t>p</a:t>
                </a:r>
                <a:r>
                  <a:rPr lang="en-US">
                    <a:latin typeface="Arial" pitchFamily="34" charset="0"/>
                    <a:cs typeface="Arial" pitchFamily="34" charset="0"/>
                  </a:rPr>
                  <a:t>²)</a:t>
                </a:r>
                <a:r>
                  <a:rPr lang="en-US">
                    <a:latin typeface="Calibri"/>
                    <a:cs typeface="Arial" pitchFamily="34" charset="0"/>
                  </a:rPr>
                  <a:t>*</a:t>
                </a:r>
                <a:endParaRPr lang="en-US">
                  <a:latin typeface="Arial" pitchFamily="34" charset="0"/>
                  <a:cs typeface="Arial" pitchFamily="34" charset="0"/>
                </a:endParaRPr>
              </a:p>
            </c:rich>
          </c:tx>
          <c:layout>
            <c:manualLayout>
              <c:xMode val="edge"/>
              <c:yMode val="edge"/>
              <c:x val="0.47256376315178972"/>
              <c:y val="0.9416086322543015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5565056"/>
        <c:crosses val="autoZero"/>
        <c:crossBetween val="midCat"/>
        <c:majorUnit val="0.2"/>
      </c:valAx>
      <c:valAx>
        <c:axId val="305565056"/>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y =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1.0765529308836459E-3"/>
              <c:y val="0.18838145231846054"/>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0556448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6189958924112089"/>
          <c:y val="0.47349810440361628"/>
          <c:w val="0.18450470121044241"/>
          <c:h val="0.30487459900845876"/>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64349066814304"/>
          <c:y val="1.8748144888698165E-2"/>
          <c:w val="0.83589953807465389"/>
          <c:h val="0.83066783318751825"/>
        </c:manualLayout>
      </c:layout>
      <c:scatterChart>
        <c:scatterStyle val="lineMarker"/>
        <c:varyColors val="0"/>
        <c:ser>
          <c:idx val="0"/>
          <c:order val="0"/>
          <c:tx>
            <c:v>23.5 C</c:v>
          </c:tx>
          <c:spPr>
            <a:ln w="28575">
              <a:noFill/>
            </a:ln>
          </c:spPr>
          <c:marker>
            <c:symbol val="diamond"/>
            <c:size val="5"/>
            <c:spPr>
              <a:noFill/>
              <a:ln>
                <a:solidFill>
                  <a:sysClr val="windowText" lastClr="000000"/>
                </a:solidFill>
              </a:ln>
            </c:spPr>
          </c:marker>
          <c:xVal>
            <c:numRef>
              <c:f>Sheet1!$AA$2:$AA$126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yVal>
          <c:smooth val="0"/>
        </c:ser>
        <c:ser>
          <c:idx val="1"/>
          <c:order val="1"/>
          <c:tx>
            <c:v>40 C</c:v>
          </c:tx>
          <c:spPr>
            <a:ln w="28575">
              <a:noFill/>
            </a:ln>
          </c:spPr>
          <c:marker>
            <c:symbol val="square"/>
            <c:size val="5"/>
            <c:spPr>
              <a:noFill/>
              <a:ln>
                <a:solidFill>
                  <a:sysClr val="windowText" lastClr="000000"/>
                </a:solidFill>
              </a:ln>
            </c:spPr>
          </c:marker>
          <c:xVal>
            <c:numRef>
              <c:f>Sheet5!$B$2:$B$126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Sheet5!$F$2:$F$126</c:f>
              <c:numCache>
                <c:formatCode>General</c:formatCode>
                <c:ptCount val="125"/>
                <c:pt idx="0">
                  <c:v>1</c:v>
                </c:pt>
                <c:pt idx="1">
                  <c:v>0.9645773128554157</c:v>
                </c:pt>
                <c:pt idx="2">
                  <c:v>0.94544158178305548</c:v>
                </c:pt>
                <c:pt idx="3">
                  <c:v>0.90792277041166458</c:v>
                </c:pt>
                <c:pt idx="4">
                  <c:v>0.87569903871511157</c:v>
                </c:pt>
                <c:pt idx="5">
                  <c:v>0.8510226491845011</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0.73971421153907324</c:v>
                </c:pt>
                <c:pt idx="14">
                  <c:v>0.70972784086108165</c:v>
                </c:pt>
                <c:pt idx="15">
                  <c:v>0.66914108995548538</c:v>
                </c:pt>
                <c:pt idx="16">
                  <c:v>0.64174572284481579</c:v>
                </c:pt>
                <c:pt idx="17">
                  <c:v>0.65803095768095199</c:v>
                </c:pt>
                <c:pt idx="18">
                  <c:v>0.6257321868265675</c:v>
                </c:pt>
                <c:pt idx="19">
                  <c:v>0.60208402432929464</c:v>
                </c:pt>
                <c:pt idx="20">
                  <c:v>0.56259906656355185</c:v>
                </c:pt>
                <c:pt idx="21">
                  <c:v>0.58841246903077493</c:v>
                </c:pt>
                <c:pt idx="22">
                  <c:v>0.5617057516653966</c:v>
                </c:pt>
                <c:pt idx="23">
                  <c:v>0.53346049093760906</c:v>
                </c:pt>
                <c:pt idx="24">
                  <c:v>0.54530901650772234</c:v>
                </c:pt>
                <c:pt idx="25">
                  <c:v>0.51507608601135657</c:v>
                </c:pt>
                <c:pt idx="26">
                  <c:v>0.50312754668032988</c:v>
                </c:pt>
                <c:pt idx="27">
                  <c:v>0.49006536064170958</c:v>
                </c:pt>
                <c:pt idx="28">
                  <c:v>0.49284549848613679</c:v>
                </c:pt>
                <c:pt idx="29">
                  <c:v>0.49870469945411688</c:v>
                </c:pt>
                <c:pt idx="30">
                  <c:v>0.49434941616767347</c:v>
                </c:pt>
                <c:pt idx="31">
                  <c:v>0.48384916700749347</c:v>
                </c:pt>
                <c:pt idx="32">
                  <c:v>0.47054523278662724</c:v>
                </c:pt>
                <c:pt idx="33">
                  <c:v>0.46667949914659645</c:v>
                </c:pt>
                <c:pt idx="34">
                  <c:v>0.47908892805393338</c:v>
                </c:pt>
                <c:pt idx="35">
                  <c:v>0.46809353866152709</c:v>
                </c:pt>
                <c:pt idx="36">
                  <c:v>0.45759152799432046</c:v>
                </c:pt>
                <c:pt idx="37">
                  <c:v>0.44755041684115515</c:v>
                </c:pt>
                <c:pt idx="38">
                  <c:v>0.45225575350132785</c:v>
                </c:pt>
                <c:pt idx="39">
                  <c:v>0.45652641481537881</c:v>
                </c:pt>
                <c:pt idx="40">
                  <c:v>0.4481210529011157</c:v>
                </c:pt>
                <c:pt idx="41">
                  <c:v>0.43947989619810895</c:v>
                </c:pt>
                <c:pt idx="42">
                  <c:v>0.44401812317305916</c:v>
                </c:pt>
                <c:pt idx="43">
                  <c:v>0.44865105482007595</c:v>
                </c:pt>
                <c:pt idx="44">
                  <c:v>0.44199905939738943</c:v>
                </c:pt>
                <c:pt idx="45">
                  <c:v>0.434568454828828</c:v>
                </c:pt>
                <c:pt idx="46">
                  <c:v>0.42868810144174685</c:v>
                </c:pt>
                <c:pt idx="47">
                  <c:v>0.43094382392989611</c:v>
                </c:pt>
                <c:pt idx="48">
                  <c:v>0.43320465606845382</c:v>
                </c:pt>
                <c:pt idx="49">
                  <c:v>0.42809042664640806</c:v>
                </c:pt>
                <c:pt idx="50">
                  <c:v>0.4222882761196517</c:v>
                </c:pt>
                <c:pt idx="51">
                  <c:v>0.41684115858681126</c:v>
                </c:pt>
                <c:pt idx="52">
                  <c:v>0.42036811468562907</c:v>
                </c:pt>
                <c:pt idx="53">
                  <c:v>0.42327207282088142</c:v>
                </c:pt>
                <c:pt idx="54">
                  <c:v>0.41913731817516475</c:v>
                </c:pt>
                <c:pt idx="55">
                  <c:v>0.41683866531823527</c:v>
                </c:pt>
                <c:pt idx="56">
                  <c:v>0.41461353520116162</c:v>
                </c:pt>
                <c:pt idx="57">
                  <c:v>0.41484156657893578</c:v>
                </c:pt>
                <c:pt idx="58">
                  <c:v>0.41515363602085836</c:v>
                </c:pt>
                <c:pt idx="59">
                  <c:v>0.41291539066947597</c:v>
                </c:pt>
                <c:pt idx="60">
                  <c:v>0.41067473535574639</c:v>
                </c:pt>
                <c:pt idx="61">
                  <c:v>0.40889899110992722</c:v>
                </c:pt>
                <c:pt idx="62">
                  <c:v>0.40544666518789307</c:v>
                </c:pt>
                <c:pt idx="63">
                  <c:v>0.40686141091666811</c:v>
                </c:pt>
                <c:pt idx="64">
                  <c:v>0.40819359207845268</c:v>
                </c:pt>
                <c:pt idx="65">
                  <c:v>0.40599400459372775</c:v>
                </c:pt>
                <c:pt idx="66">
                  <c:v>0.40386245885811201</c:v>
                </c:pt>
                <c:pt idx="67">
                  <c:v>0.40173283108873575</c:v>
                </c:pt>
                <c:pt idx="68">
                  <c:v>0.39962077384405703</c:v>
                </c:pt>
                <c:pt idx="69">
                  <c:v>0.40089563165845632</c:v>
                </c:pt>
                <c:pt idx="70">
                  <c:v>0.40214692113171618</c:v>
                </c:pt>
                <c:pt idx="71">
                  <c:v>0.40048509788264469</c:v>
                </c:pt>
                <c:pt idx="72">
                  <c:v>0.39922711121573018</c:v>
                </c:pt>
                <c:pt idx="73">
                  <c:v>0.39799844391550765</c:v>
                </c:pt>
                <c:pt idx="74">
                  <c:v>0.39677818506702173</c:v>
                </c:pt>
                <c:pt idx="75">
                  <c:v>0.39554308934655175</c:v>
                </c:pt>
                <c:pt idx="76">
                  <c:v>0.39637404142923893</c:v>
                </c:pt>
                <c:pt idx="77">
                  <c:v>0.39512491792004711</c:v>
                </c:pt>
                <c:pt idx="78">
                  <c:v>0.39428158193884277</c:v>
                </c:pt>
                <c:pt idx="79">
                  <c:v>0.39344183824348439</c:v>
                </c:pt>
                <c:pt idx="80">
                  <c:v>0.39260566393012791</c:v>
                </c:pt>
                <c:pt idx="81">
                  <c:v>0.39177303628922067</c:v>
                </c:pt>
                <c:pt idx="82">
                  <c:v>0.39110346794403084</c:v>
                </c:pt>
                <c:pt idx="83">
                  <c:v>0.39043618437507788</c:v>
                </c:pt>
                <c:pt idx="84">
                  <c:v>0.38977117390772675</c:v>
                </c:pt>
                <c:pt idx="85">
                  <c:v>0.38910842494674547</c:v>
                </c:pt>
                <c:pt idx="86">
                  <c:v>0.38844792597563255</c:v>
                </c:pt>
                <c:pt idx="87">
                  <c:v>0.38803466009648641</c:v>
                </c:pt>
                <c:pt idx="88">
                  <c:v>0.38764895490687173</c:v>
                </c:pt>
                <c:pt idx="89">
                  <c:v>0.38726401573524527</c:v>
                </c:pt>
                <c:pt idx="90">
                  <c:v>0.38687984030188005</c:v>
                </c:pt>
                <c:pt idx="91">
                  <c:v>0.38649642633608688</c:v>
                </c:pt>
                <c:pt idx="92">
                  <c:v>0.38611377157617038</c:v>
                </c:pt>
                <c:pt idx="93">
                  <c:v>0.3859338530459373</c:v>
                </c:pt>
                <c:pt idx="94">
                  <c:v>0.38575410211190531</c:v>
                </c:pt>
                <c:pt idx="95">
                  <c:v>0.38557451854000757</c:v>
                </c:pt>
                <c:pt idx="96">
                  <c:v>0.38539510209661032</c:v>
                </c:pt>
                <c:pt idx="97">
                  <c:v>0.38536194814248942</c:v>
                </c:pt>
                <c:pt idx="98">
                  <c:v>0.38503072206241634</c:v>
                </c:pt>
                <c:pt idx="99">
                  <c:v>0.38470006488386166</c:v>
                </c:pt>
                <c:pt idx="100">
                  <c:v>0.38453836680037573</c:v>
                </c:pt>
                <c:pt idx="101">
                  <c:v>0.38437680459045759</c:v>
                </c:pt>
                <c:pt idx="102">
                  <c:v>0.38391300717606724</c:v>
                </c:pt>
                <c:pt idx="103">
                  <c:v>0.38345032766888654</c:v>
                </c:pt>
                <c:pt idx="104">
                  <c:v>0.38298876203198318</c:v>
                </c:pt>
                <c:pt idx="105">
                  <c:v>0.38252830624783951</c:v>
                </c:pt>
                <c:pt idx="106">
                  <c:v>0.3820689563182349</c:v>
                </c:pt>
                <c:pt idx="107">
                  <c:v>0.38175852547188388</c:v>
                </c:pt>
                <c:pt idx="108">
                  <c:v>0.38144859866583314</c:v>
                </c:pt>
                <c:pt idx="109">
                  <c:v>0.38113917467347597</c:v>
                </c:pt>
                <c:pt idx="110">
                  <c:v>0.38083025227218731</c:v>
                </c:pt>
                <c:pt idx="111">
                  <c:v>0.38052183024329933</c:v>
                </c:pt>
                <c:pt idx="112">
                  <c:v>0.38021390737208977</c:v>
                </c:pt>
                <c:pt idx="113">
                  <c:v>0.37990648244776476</c:v>
                </c:pt>
                <c:pt idx="114">
                  <c:v>0.37988281514473676</c:v>
                </c:pt>
                <c:pt idx="115">
                  <c:v>0.37985915079036031</c:v>
                </c:pt>
                <c:pt idx="116">
                  <c:v>0.37983548938408923</c:v>
                </c:pt>
                <c:pt idx="117">
                  <c:v>0.37981183092536847</c:v>
                </c:pt>
                <c:pt idx="118">
                  <c:v>0.37980443826140986</c:v>
                </c:pt>
                <c:pt idx="119">
                  <c:v>0.37979704588522656</c:v>
                </c:pt>
                <c:pt idx="120">
                  <c:v>0.37978965379680424</c:v>
                </c:pt>
                <c:pt idx="121">
                  <c:v>0.37978226199612403</c:v>
                </c:pt>
                <c:pt idx="122">
                  <c:v>0.37977487048316882</c:v>
                </c:pt>
                <c:pt idx="123">
                  <c:v>0.37976747925792426</c:v>
                </c:pt>
              </c:numCache>
            </c:numRef>
          </c:yVal>
          <c:smooth val="0"/>
        </c:ser>
        <c:ser>
          <c:idx val="2"/>
          <c:order val="2"/>
          <c:tx>
            <c:v>60 C</c:v>
          </c:tx>
          <c:spPr>
            <a:ln w="28575">
              <a:noFill/>
            </a:ln>
          </c:spPr>
          <c:marker>
            <c:symbol val="triangle"/>
            <c:size val="5"/>
            <c:spPr>
              <a:noFill/>
              <a:ln>
                <a:solidFill>
                  <a:sysClr val="windowText" lastClr="000000"/>
                </a:solidFill>
              </a:ln>
            </c:spPr>
          </c:marker>
          <c:xVal>
            <c:numRef>
              <c:f>Sheet5!$B$2:$B$125</c:f>
              <c:numCache>
                <c:formatCode>General</c:formatCode>
                <c:ptCount val="12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numCache>
            </c:numRef>
          </c:xVal>
          <c:yVal>
            <c:numRef>
              <c:f>Sheet5!$L$2:$L$125</c:f>
              <c:numCache>
                <c:formatCode>General</c:formatCode>
                <c:ptCount val="124"/>
                <c:pt idx="0">
                  <c:v>1</c:v>
                </c:pt>
                <c:pt idx="1">
                  <c:v>0.97205400451510393</c:v>
                </c:pt>
                <c:pt idx="2">
                  <c:v>0.94307409532215269</c:v>
                </c:pt>
                <c:pt idx="3">
                  <c:v>0.89753065592212056</c:v>
                </c:pt>
                <c:pt idx="4">
                  <c:v>0.87281468581628752</c:v>
                </c:pt>
                <c:pt idx="5">
                  <c:v>0.83753120199055708</c:v>
                </c:pt>
                <c:pt idx="6">
                  <c:v>0.82322667163378382</c:v>
                </c:pt>
                <c:pt idx="7">
                  <c:v>0.80729834722947258</c:v>
                </c:pt>
                <c:pt idx="8">
                  <c:v>0.78689148097911465</c:v>
                </c:pt>
                <c:pt idx="9">
                  <c:v>0.75840847036401426</c:v>
                </c:pt>
                <c:pt idx="10">
                  <c:v>0.73076385494145313</c:v>
                </c:pt>
                <c:pt idx="11">
                  <c:v>0.74210000640768226</c:v>
                </c:pt>
                <c:pt idx="12">
                  <c:v>0.72224677872092458</c:v>
                </c:pt>
                <c:pt idx="13">
                  <c:v>0.69399672244488086</c:v>
                </c:pt>
                <c:pt idx="14">
                  <c:v>0.66890196292280613</c:v>
                </c:pt>
                <c:pt idx="15">
                  <c:v>0.64671486618464391</c:v>
                </c:pt>
                <c:pt idx="16">
                  <c:v>0.63735346430510165</c:v>
                </c:pt>
                <c:pt idx="17">
                  <c:v>0.61575928985307515</c:v>
                </c:pt>
                <c:pt idx="18">
                  <c:v>0.62507588212569598</c:v>
                </c:pt>
                <c:pt idx="19">
                  <c:v>0.59493148860443468</c:v>
                </c:pt>
                <c:pt idx="20">
                  <c:v>0.56664090609358253</c:v>
                </c:pt>
                <c:pt idx="21">
                  <c:v>0.57614515843234293</c:v>
                </c:pt>
                <c:pt idx="22">
                  <c:v>0.56283984468125181</c:v>
                </c:pt>
                <c:pt idx="23">
                  <c:v>0.53779682699509568</c:v>
                </c:pt>
                <c:pt idx="24">
                  <c:v>0.54682543040609577</c:v>
                </c:pt>
                <c:pt idx="25">
                  <c:v>0.53982749326498913</c:v>
                </c:pt>
                <c:pt idx="26">
                  <c:v>0.53031712695993916</c:v>
                </c:pt>
                <c:pt idx="27">
                  <c:v>0.52149312095892153</c:v>
                </c:pt>
                <c:pt idx="28">
                  <c:v>0.51428776727531689</c:v>
                </c:pt>
                <c:pt idx="29">
                  <c:v>0.51256249015507616</c:v>
                </c:pt>
                <c:pt idx="30">
                  <c:v>0.50241127770014349</c:v>
                </c:pt>
                <c:pt idx="31">
                  <c:v>0.49285078887531825</c:v>
                </c:pt>
                <c:pt idx="32">
                  <c:v>0.49620046954015101</c:v>
                </c:pt>
                <c:pt idx="33">
                  <c:v>0.49701518585829341</c:v>
                </c:pt>
                <c:pt idx="34">
                  <c:v>0.49202747935317748</c:v>
                </c:pt>
                <c:pt idx="35">
                  <c:v>0.48547092406444337</c:v>
                </c:pt>
                <c:pt idx="36">
                  <c:v>0.47874961061241006</c:v>
                </c:pt>
                <c:pt idx="37">
                  <c:v>0.47240635611125181</c:v>
                </c:pt>
                <c:pt idx="38">
                  <c:v>0.47611343243609239</c:v>
                </c:pt>
                <c:pt idx="39">
                  <c:v>0.47018227203899782</c:v>
                </c:pt>
                <c:pt idx="40">
                  <c:v>0.46517502538901362</c:v>
                </c:pt>
                <c:pt idx="41">
                  <c:v>0.45965222300577147</c:v>
                </c:pt>
                <c:pt idx="42">
                  <c:v>0.45427871791646862</c:v>
                </c:pt>
                <c:pt idx="43">
                  <c:v>0.45695729788128181</c:v>
                </c:pt>
                <c:pt idx="44">
                  <c:v>0.4522782776383768</c:v>
                </c:pt>
                <c:pt idx="45">
                  <c:v>0.44766907249248533</c:v>
                </c:pt>
                <c:pt idx="46">
                  <c:v>0.4431863311915884</c:v>
                </c:pt>
                <c:pt idx="47">
                  <c:v>0.43942426372216536</c:v>
                </c:pt>
                <c:pt idx="48">
                  <c:v>0.44133183848515872</c:v>
                </c:pt>
                <c:pt idx="49">
                  <c:v>0.43819005247210624</c:v>
                </c:pt>
                <c:pt idx="50">
                  <c:v>0.43509753300182891</c:v>
                </c:pt>
                <c:pt idx="51">
                  <c:v>0.43201727069296442</c:v>
                </c:pt>
                <c:pt idx="52">
                  <c:v>0.42900625126473574</c:v>
                </c:pt>
                <c:pt idx="53">
                  <c:v>0.4260419127536923</c:v>
                </c:pt>
                <c:pt idx="54">
                  <c:v>0.42678632600267552</c:v>
                </c:pt>
                <c:pt idx="55">
                  <c:v>0.42723204910111379</c:v>
                </c:pt>
                <c:pt idx="56">
                  <c:v>0.42485295414547397</c:v>
                </c:pt>
                <c:pt idx="57">
                  <c:v>0.42252056431875196</c:v>
                </c:pt>
                <c:pt idx="58">
                  <c:v>0.4202102502861082</c:v>
                </c:pt>
                <c:pt idx="59">
                  <c:v>0.41792842077375048</c:v>
                </c:pt>
                <c:pt idx="60">
                  <c:v>0.41565917490333654</c:v>
                </c:pt>
                <c:pt idx="61">
                  <c:v>0.41616691617061347</c:v>
                </c:pt>
                <c:pt idx="62">
                  <c:v>0.41450437916120442</c:v>
                </c:pt>
                <c:pt idx="63">
                  <c:v>0.41285627364972488</c:v>
                </c:pt>
                <c:pt idx="64">
                  <c:v>0.41121923014693779</c:v>
                </c:pt>
                <c:pt idx="65">
                  <c:v>0.40957592314072588</c:v>
                </c:pt>
                <c:pt idx="66">
                  <c:v>0.40844298689580155</c:v>
                </c:pt>
                <c:pt idx="67">
                  <c:v>0.40951672063197531</c:v>
                </c:pt>
                <c:pt idx="68">
                  <c:v>0.40844349986008038</c:v>
                </c:pt>
                <c:pt idx="69">
                  <c:v>0.40752852248538718</c:v>
                </c:pt>
                <c:pt idx="70">
                  <c:v>0.40662293112036663</c:v>
                </c:pt>
                <c:pt idx="71">
                  <c:v>0.40577355901675599</c:v>
                </c:pt>
                <c:pt idx="72">
                  <c:v>0.40663749524680581</c:v>
                </c:pt>
                <c:pt idx="73">
                  <c:v>0.40579009818641554</c:v>
                </c:pt>
                <c:pt idx="74">
                  <c:v>0.40529118375276435</c:v>
                </c:pt>
                <c:pt idx="75">
                  <c:v>0.40486106215921353</c:v>
                </c:pt>
                <c:pt idx="76">
                  <c:v>0.40448519195538524</c:v>
                </c:pt>
                <c:pt idx="77">
                  <c:v>0.40411212172784361</c:v>
                </c:pt>
                <c:pt idx="78">
                  <c:v>0.40438034987661747</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0.40251269699194892</c:v>
                </c:pt>
                <c:pt idx="87">
                  <c:v>0.4024275061612313</c:v>
                </c:pt>
                <c:pt idx="88">
                  <c:v>0.40234235138374785</c:v>
                </c:pt>
                <c:pt idx="89">
                  <c:v>0.40225723263661323</c:v>
                </c:pt>
                <c:pt idx="90">
                  <c:v>0.40217214989696748</c:v>
                </c:pt>
                <c:pt idx="91">
                  <c:v>0.40208710314196638</c:v>
                </c:pt>
                <c:pt idx="92">
                  <c:v>0.40200209234878531</c:v>
                </c:pt>
                <c:pt idx="93">
                  <c:v>0.40191711749462028</c:v>
                </c:pt>
                <c:pt idx="94">
                  <c:v>0.40185172891905491</c:v>
                </c:pt>
                <c:pt idx="95">
                  <c:v>0.40178636161638348</c:v>
                </c:pt>
                <c:pt idx="96">
                  <c:v>0.40172101557622825</c:v>
                </c:pt>
                <c:pt idx="97">
                  <c:v>0.40165569078821617</c:v>
                </c:pt>
                <c:pt idx="98">
                  <c:v>0.40159038724198132</c:v>
                </c:pt>
                <c:pt idx="99">
                  <c:v>0.40152510492716381</c:v>
                </c:pt>
                <c:pt idx="100">
                  <c:v>0.40145984383341232</c:v>
                </c:pt>
                <c:pt idx="101">
                  <c:v>0.40139460395038057</c:v>
                </c:pt>
                <c:pt idx="102">
                  <c:v>0.40132938526772965</c:v>
                </c:pt>
                <c:pt idx="103">
                  <c:v>0.40128481760183982</c:v>
                </c:pt>
                <c:pt idx="104">
                  <c:v>0.40124025983333789</c:v>
                </c:pt>
                <c:pt idx="105">
                  <c:v>0.4011957119589285</c:v>
                </c:pt>
                <c:pt idx="106">
                  <c:v>0.4011511739753148</c:v>
                </c:pt>
                <c:pt idx="107">
                  <c:v>0.40110664587920414</c:v>
                </c:pt>
                <c:pt idx="108">
                  <c:v>0.40106212766730237</c:v>
                </c:pt>
                <c:pt idx="109">
                  <c:v>0.40101761933632085</c:v>
                </c:pt>
                <c:pt idx="110">
                  <c:v>0.40097312088296982</c:v>
                </c:pt>
                <c:pt idx="111">
                  <c:v>0.40095118430808036</c:v>
                </c:pt>
                <c:pt idx="112">
                  <c:v>0.40092925013328706</c:v>
                </c:pt>
                <c:pt idx="113">
                  <c:v>0.40090731835819576</c:v>
                </c:pt>
                <c:pt idx="114">
                  <c:v>0.40088538898241416</c:v>
                </c:pt>
                <c:pt idx="115">
                  <c:v>0.40086346200554551</c:v>
                </c:pt>
                <c:pt idx="116">
                  <c:v>0.40084153742719775</c:v>
                </c:pt>
                <c:pt idx="117">
                  <c:v>0.40082609902238225</c:v>
                </c:pt>
                <c:pt idx="118">
                  <c:v>0.40081066180673974</c:v>
                </c:pt>
                <c:pt idx="119">
                  <c:v>0.40079522578013266</c:v>
                </c:pt>
                <c:pt idx="120">
                  <c:v>0.40077979094242688</c:v>
                </c:pt>
                <c:pt idx="121">
                  <c:v>0.40076435729348198</c:v>
                </c:pt>
              </c:numCache>
            </c:numRef>
          </c:yVal>
          <c:smooth val="0"/>
        </c:ser>
        <c:ser>
          <c:idx val="3"/>
          <c:order val="3"/>
          <c:tx>
            <c:v>75 C</c:v>
          </c:tx>
          <c:spPr>
            <a:ln w="28575">
              <a:noFill/>
            </a:ln>
          </c:spPr>
          <c:marker>
            <c:symbol val="circle"/>
            <c:size val="5"/>
            <c:spPr>
              <a:noFill/>
              <a:ln>
                <a:solidFill>
                  <a:sysClr val="windowText" lastClr="000000"/>
                </a:solidFill>
              </a:ln>
            </c:spPr>
          </c:marker>
          <c:xVal>
            <c:numRef>
              <c:f>Sheet5!$B$2:$B$135</c:f>
              <c:numCache>
                <c:formatCode>General</c:formatCode>
                <c:ptCount val="13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pt idx="130">
                  <c:v>5.8104799999999877</c:v>
                </c:pt>
                <c:pt idx="131">
                  <c:v>5.8574999999999875</c:v>
                </c:pt>
                <c:pt idx="132">
                  <c:v>5.9045199999999856</c:v>
                </c:pt>
                <c:pt idx="133">
                  <c:v>5.9515399999999872</c:v>
                </c:pt>
              </c:numCache>
            </c:numRef>
          </c:xVal>
          <c:yVal>
            <c:numRef>
              <c:f>Sheet5!$AO$2:$AO$119</c:f>
              <c:numCache>
                <c:formatCode>General</c:formatCode>
                <c:ptCount val="118"/>
                <c:pt idx="0">
                  <c:v>1</c:v>
                </c:pt>
                <c:pt idx="1">
                  <c:v>0.97297787358329335</c:v>
                </c:pt>
                <c:pt idx="2">
                  <c:v>0.93617501472626752</c:v>
                </c:pt>
                <c:pt idx="3">
                  <c:v>0.91333390421101757</c:v>
                </c:pt>
                <c:pt idx="4">
                  <c:v>0.8936506175280764</c:v>
                </c:pt>
                <c:pt idx="5">
                  <c:v>0.87797058132039274</c:v>
                </c:pt>
                <c:pt idx="6">
                  <c:v>0.85638454312693157</c:v>
                </c:pt>
                <c:pt idx="7">
                  <c:v>0.88404446903795109</c:v>
                </c:pt>
                <c:pt idx="8">
                  <c:v>0.84071295179695205</c:v>
                </c:pt>
                <c:pt idx="9">
                  <c:v>0.82620194234823363</c:v>
                </c:pt>
                <c:pt idx="10">
                  <c:v>0.78367269431262609</c:v>
                </c:pt>
                <c:pt idx="11">
                  <c:v>0.74297746716834234</c:v>
                </c:pt>
                <c:pt idx="12">
                  <c:v>0.70793657739427285</c:v>
                </c:pt>
                <c:pt idx="13">
                  <c:v>0.67759694512663249</c:v>
                </c:pt>
                <c:pt idx="14">
                  <c:v>0.6907066288139917</c:v>
                </c:pt>
                <c:pt idx="15">
                  <c:v>0.65226440059038249</c:v>
                </c:pt>
                <c:pt idx="16">
                  <c:v>0.62177686864974546</c:v>
                </c:pt>
                <c:pt idx="17">
                  <c:v>0.63246278669391898</c:v>
                </c:pt>
                <c:pt idx="18">
                  <c:v>0.61701901067671294</c:v>
                </c:pt>
                <c:pt idx="19">
                  <c:v>0.59056544057922744</c:v>
                </c:pt>
                <c:pt idx="20">
                  <c:v>0.58172665437904569</c:v>
                </c:pt>
                <c:pt idx="21">
                  <c:v>0.57235304526778841</c:v>
                </c:pt>
                <c:pt idx="22">
                  <c:v>0.56062380600091843</c:v>
                </c:pt>
                <c:pt idx="23">
                  <c:v>0.56945787412883164</c:v>
                </c:pt>
                <c:pt idx="24">
                  <c:v>0.56118702105688323</c:v>
                </c:pt>
                <c:pt idx="25">
                  <c:v>0.55633697615781952</c:v>
                </c:pt>
                <c:pt idx="26">
                  <c:v>0.54708082730258545</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0.51343075498894319</c:v>
                </c:pt>
                <c:pt idx="35">
                  <c:v>0.50763709194487361</c:v>
                </c:pt>
                <c:pt idx="36">
                  <c:v>0.5019029403383215</c:v>
                </c:pt>
                <c:pt idx="37">
                  <c:v>0.49547180110837097</c:v>
                </c:pt>
                <c:pt idx="38">
                  <c:v>0.48905431702408503</c:v>
                </c:pt>
                <c:pt idx="39">
                  <c:v>0.48925455868873979</c:v>
                </c:pt>
                <c:pt idx="40">
                  <c:v>0.48313791248790622</c:v>
                </c:pt>
                <c:pt idx="41">
                  <c:v>0.47730655897733132</c:v>
                </c:pt>
                <c:pt idx="42">
                  <c:v>0.47165761498753211</c:v>
                </c:pt>
                <c:pt idx="43">
                  <c:v>0.46679640560723634</c:v>
                </c:pt>
                <c:pt idx="44">
                  <c:v>0.46701268329242407</c:v>
                </c:pt>
                <c:pt idx="45">
                  <c:v>0.46299764152926642</c:v>
                </c:pt>
                <c:pt idx="46">
                  <c:v>0.45905721991158427</c:v>
                </c:pt>
                <c:pt idx="47">
                  <c:v>0.45514386468780232</c:v>
                </c:pt>
                <c:pt idx="48">
                  <c:v>0.45147866805831632</c:v>
                </c:pt>
                <c:pt idx="49">
                  <c:v>0.44787834565102647</c:v>
                </c:pt>
                <c:pt idx="50">
                  <c:v>0.44803863937713001</c:v>
                </c:pt>
                <c:pt idx="51">
                  <c:v>0.44818801703895889</c:v>
                </c:pt>
                <c:pt idx="52">
                  <c:v>0.44519880088250668</c:v>
                </c:pt>
                <c:pt idx="53">
                  <c:v>0.44227468555177435</c:v>
                </c:pt>
                <c:pt idx="54">
                  <c:v>0.43938449076743863</c:v>
                </c:pt>
                <c:pt idx="55">
                  <c:v>0.43653601041820206</c:v>
                </c:pt>
                <c:pt idx="56">
                  <c:v>0.43370921236657178</c:v>
                </c:pt>
                <c:pt idx="57">
                  <c:v>0.43392720320521927</c:v>
                </c:pt>
                <c:pt idx="58">
                  <c:v>0.43240982309344422</c:v>
                </c:pt>
                <c:pt idx="59">
                  <c:v>0.4309045135574</c:v>
                </c:pt>
                <c:pt idx="60">
                  <c:v>0.42940716547626706</c:v>
                </c:pt>
                <c:pt idx="61">
                  <c:v>0.42789624215140482</c:v>
                </c:pt>
                <c:pt idx="62">
                  <c:v>0.42661687430806838</c:v>
                </c:pt>
                <c:pt idx="63">
                  <c:v>0.42675297381958877</c:v>
                </c:pt>
                <c:pt idx="64">
                  <c:v>0.4255541065118455</c:v>
                </c:pt>
                <c:pt idx="65">
                  <c:v>0.42441934630290906</c:v>
                </c:pt>
                <c:pt idx="66">
                  <c:v>0.42329718127625532</c:v>
                </c:pt>
                <c:pt idx="67">
                  <c:v>0.42224554243764756</c:v>
                </c:pt>
                <c:pt idx="68">
                  <c:v>0.42239878770434691</c:v>
                </c:pt>
                <c:pt idx="69">
                  <c:v>0.42135411133865497</c:v>
                </c:pt>
                <c:pt idx="70">
                  <c:v>0.42073942763643629</c:v>
                </c:pt>
                <c:pt idx="71">
                  <c:v>0.42020972616910784</c:v>
                </c:pt>
                <c:pt idx="72">
                  <c:v>0.41974700778335239</c:v>
                </c:pt>
                <c:pt idx="73">
                  <c:v>0.41928789455656784</c:v>
                </c:pt>
                <c:pt idx="74">
                  <c:v>0.41948908792581308</c:v>
                </c:pt>
                <c:pt idx="75">
                  <c:v>0.41916555760723256</c:v>
                </c:pt>
                <c:pt idx="76">
                  <c:v>0.41884252594859167</c:v>
                </c:pt>
                <c:pt idx="77">
                  <c:v>0.41851999179789329</c:v>
                </c:pt>
                <c:pt idx="78">
                  <c:v>0.41819795400668613</c:v>
                </c:pt>
                <c:pt idx="79">
                  <c:v>0.41787641143005677</c:v>
                </c:pt>
                <c:pt idx="80">
                  <c:v>0.41755536292660272</c:v>
                </c:pt>
                <c:pt idx="81">
                  <c:v>0.41729854759163326</c:v>
                </c:pt>
                <c:pt idx="82">
                  <c:v>0.41719389639104648</c:v>
                </c:pt>
                <c:pt idx="83">
                  <c:v>0.41708929766669317</c:v>
                </c:pt>
                <c:pt idx="84">
                  <c:v>0.41698475137911251</c:v>
                </c:pt>
                <c:pt idx="85">
                  <c:v>0.41688025748888224</c:v>
                </c:pt>
                <c:pt idx="86">
                  <c:v>0.41677581595662233</c:v>
                </c:pt>
                <c:pt idx="87">
                  <c:v>0.41667142674298996</c:v>
                </c:pt>
                <c:pt idx="88">
                  <c:v>0.41656708980868395</c:v>
                </c:pt>
                <c:pt idx="89">
                  <c:v>0.41646280511444</c:v>
                </c:pt>
                <c:pt idx="90">
                  <c:v>0.41638256305411919</c:v>
                </c:pt>
                <c:pt idx="91">
                  <c:v>0.41630235190915393</c:v>
                </c:pt>
                <c:pt idx="92">
                  <c:v>0.41622217166168141</c:v>
                </c:pt>
                <c:pt idx="93">
                  <c:v>0.4161420222938525</c:v>
                </c:pt>
                <c:pt idx="94">
                  <c:v>0.41606190378783203</c:v>
                </c:pt>
                <c:pt idx="95">
                  <c:v>0.41598181612579688</c:v>
                </c:pt>
                <c:pt idx="96">
                  <c:v>0.41590175928994194</c:v>
                </c:pt>
                <c:pt idx="97">
                  <c:v>0.41582173326246996</c:v>
                </c:pt>
                <c:pt idx="98">
                  <c:v>0.41574173802559922</c:v>
                </c:pt>
                <c:pt idx="99">
                  <c:v>0.41568707544452332</c:v>
                </c:pt>
                <c:pt idx="100">
                  <c:v>0.41563242723585525</c:v>
                </c:pt>
                <c:pt idx="101">
                  <c:v>0.41557779339392692</c:v>
                </c:pt>
                <c:pt idx="102">
                  <c:v>0.41552317391307442</c:v>
                </c:pt>
                <c:pt idx="103">
                  <c:v>0.41546856878763605</c:v>
                </c:pt>
                <c:pt idx="104">
                  <c:v>0.41541397801195246</c:v>
                </c:pt>
                <c:pt idx="105">
                  <c:v>0.41535940158036838</c:v>
                </c:pt>
                <c:pt idx="106">
                  <c:v>0.41530483948723201</c:v>
                </c:pt>
                <c:pt idx="107">
                  <c:v>0.41527794262004997</c:v>
                </c:pt>
                <c:pt idx="108">
                  <c:v>0.41525104923654876</c:v>
                </c:pt>
                <c:pt idx="109">
                  <c:v>0.4152241593360515</c:v>
                </c:pt>
                <c:pt idx="110">
                  <c:v>0.41519727291788044</c:v>
                </c:pt>
                <c:pt idx="111">
                  <c:v>0.41517038998135997</c:v>
                </c:pt>
                <c:pt idx="112">
                  <c:v>0.41514351052581272</c:v>
                </c:pt>
                <c:pt idx="113">
                  <c:v>0.41512458342026187</c:v>
                </c:pt>
                <c:pt idx="114">
                  <c:v>0.41510565804046884</c:v>
                </c:pt>
                <c:pt idx="115">
                  <c:v>0.41508673438620147</c:v>
                </c:pt>
                <c:pt idx="116">
                  <c:v>0.4150678124572203</c:v>
                </c:pt>
                <c:pt idx="117">
                  <c:v>0.41504889225329222</c:v>
                </c:pt>
              </c:numCache>
            </c:numRef>
          </c:yVal>
          <c:smooth val="0"/>
        </c:ser>
        <c:dLbls>
          <c:showLegendKey val="0"/>
          <c:showVal val="0"/>
          <c:showCatName val="0"/>
          <c:showSerName val="0"/>
          <c:showPercent val="0"/>
          <c:showBubbleSize val="0"/>
        </c:dLbls>
        <c:axId val="305567936"/>
        <c:axId val="305568512"/>
      </c:scatterChart>
      <c:scatterChart>
        <c:scatterStyle val="smoothMarker"/>
        <c:varyColors val="0"/>
        <c:ser>
          <c:idx val="4"/>
          <c:order val="4"/>
          <c:tx>
            <c:v>23.5 C</c:v>
          </c:tx>
          <c:spPr>
            <a:ln w="25400" cap="flat" cmpd="sng" algn="ctr">
              <a:solidFill>
                <a:schemeClr val="dk1"/>
              </a:solidFill>
              <a:prstDash val="solid"/>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Sheet5!$EA$3:$EA$116</c:f>
              <c:numCache>
                <c:formatCode>General</c:formatCode>
                <c:ptCount val="114"/>
                <c:pt idx="0">
                  <c:v>1</c:v>
                </c:pt>
                <c:pt idx="1">
                  <c:v>1.0152939800885818</c:v>
                </c:pt>
                <c:pt idx="2">
                  <c:v>0.84151033058589264</c:v>
                </c:pt>
                <c:pt idx="3">
                  <c:v>0.77394533722571957</c:v>
                </c:pt>
                <c:pt idx="4">
                  <c:v>0.73974361093354823</c:v>
                </c:pt>
                <c:pt idx="5">
                  <c:v>0.68641847579328286</c:v>
                </c:pt>
                <c:pt idx="6">
                  <c:v>0.71235638142943758</c:v>
                </c:pt>
                <c:pt idx="7">
                  <c:v>0.68902961418916508</c:v>
                </c:pt>
                <c:pt idx="8">
                  <c:v>0.6902863738580175</c:v>
                </c:pt>
                <c:pt idx="9">
                  <c:v>0.6740213973161252</c:v>
                </c:pt>
                <c:pt idx="10">
                  <c:v>0.65874979931598965</c:v>
                </c:pt>
                <c:pt idx="11">
                  <c:v>0.64180460166031494</c:v>
                </c:pt>
                <c:pt idx="12">
                  <c:v>0.62240937305176369</c:v>
                </c:pt>
                <c:pt idx="13">
                  <c:v>0.6530240770904554</c:v>
                </c:pt>
                <c:pt idx="14">
                  <c:v>0.62859650472731388</c:v>
                </c:pt>
                <c:pt idx="15">
                  <c:v>0.60446006473698766</c:v>
                </c:pt>
                <c:pt idx="16">
                  <c:v>0.65377977232309081</c:v>
                </c:pt>
                <c:pt idx="17">
                  <c:v>0.60388796194533056</c:v>
                </c:pt>
                <c:pt idx="18">
                  <c:v>0.54683703674457496</c:v>
                </c:pt>
                <c:pt idx="19">
                  <c:v>0.6106335641941657</c:v>
                </c:pt>
                <c:pt idx="20">
                  <c:v>0.57777512926533769</c:v>
                </c:pt>
                <c:pt idx="21">
                  <c:v>0.55841887324431261</c:v>
                </c:pt>
                <c:pt idx="22">
                  <c:v>0.53032289746056882</c:v>
                </c:pt>
                <c:pt idx="23">
                  <c:v>0.57543806407482512</c:v>
                </c:pt>
                <c:pt idx="24">
                  <c:v>0.52680123430737991</c:v>
                </c:pt>
                <c:pt idx="25">
                  <c:v>0.51241160235018846</c:v>
                </c:pt>
                <c:pt idx="26">
                  <c:v>0.48762234672868332</c:v>
                </c:pt>
                <c:pt idx="27">
                  <c:v>0.50668365859783471</c:v>
                </c:pt>
                <c:pt idx="28">
                  <c:v>0.48119856701146702</c:v>
                </c:pt>
                <c:pt idx="29">
                  <c:v>0.46078997093558188</c:v>
                </c:pt>
                <c:pt idx="30">
                  <c:v>0.48415919274603569</c:v>
                </c:pt>
                <c:pt idx="31">
                  <c:v>0.4642528488449858</c:v>
                </c:pt>
                <c:pt idx="32">
                  <c:v>0.44785559237667388</c:v>
                </c:pt>
                <c:pt idx="33">
                  <c:v>0.42804681046674631</c:v>
                </c:pt>
                <c:pt idx="34">
                  <c:v>0.44536404428017384</c:v>
                </c:pt>
                <c:pt idx="35">
                  <c:v>0.42941454775088594</c:v>
                </c:pt>
                <c:pt idx="36">
                  <c:v>0.40881437843062252</c:v>
                </c:pt>
                <c:pt idx="37">
                  <c:v>0.39259430887089053</c:v>
                </c:pt>
                <c:pt idx="38">
                  <c:v>0.40707711923257878</c:v>
                </c:pt>
                <c:pt idx="39">
                  <c:v>0.41555389421094291</c:v>
                </c:pt>
                <c:pt idx="40">
                  <c:v>0.40233118525202288</c:v>
                </c:pt>
                <c:pt idx="41">
                  <c:v>0.39540748276919846</c:v>
                </c:pt>
                <c:pt idx="42">
                  <c:v>0.38909729824018691</c:v>
                </c:pt>
                <c:pt idx="43">
                  <c:v>0.38299514546086338</c:v>
                </c:pt>
                <c:pt idx="44">
                  <c:v>0.3900919887665838</c:v>
                </c:pt>
                <c:pt idx="45">
                  <c:v>0.39736405730875812</c:v>
                </c:pt>
                <c:pt idx="46">
                  <c:v>0.39029157146239218</c:v>
                </c:pt>
                <c:pt idx="47">
                  <c:v>0.38726174149779968</c:v>
                </c:pt>
                <c:pt idx="48">
                  <c:v>0.39221031517948529</c:v>
                </c:pt>
                <c:pt idx="49">
                  <c:v>0.39722271850056595</c:v>
                </c:pt>
                <c:pt idx="50">
                  <c:v>0.38902779784245101</c:v>
                </c:pt>
                <c:pt idx="51">
                  <c:v>0.3853228577026942</c:v>
                </c:pt>
                <c:pt idx="52">
                  <c:v>0.39027649478504928</c:v>
                </c:pt>
                <c:pt idx="53">
                  <c:v>0.39404480700529404</c:v>
                </c:pt>
                <c:pt idx="54">
                  <c:v>0.38774061140449168</c:v>
                </c:pt>
                <c:pt idx="55">
                  <c:v>0.38346604335516876</c:v>
                </c:pt>
                <c:pt idx="56">
                  <c:v>0.38762752608095291</c:v>
                </c:pt>
                <c:pt idx="57">
                  <c:v>0.39064842021055801</c:v>
                </c:pt>
                <c:pt idx="58">
                  <c:v>0.38657156711934593</c:v>
                </c:pt>
                <c:pt idx="59">
                  <c:v>0.38258218136600369</c:v>
                </c:pt>
                <c:pt idx="60">
                  <c:v>0.37955856376274516</c:v>
                </c:pt>
                <c:pt idx="61">
                  <c:v>0.3765811742730244</c:v>
                </c:pt>
                <c:pt idx="62">
                  <c:v>0.38100128947186368</c:v>
                </c:pt>
                <c:pt idx="63">
                  <c:v>0.37902740200876039</c:v>
                </c:pt>
                <c:pt idx="64">
                  <c:v>0.37651432947412888</c:v>
                </c:pt>
                <c:pt idx="65">
                  <c:v>0.37403202563758398</c:v>
                </c:pt>
                <c:pt idx="66">
                  <c:v>0.37759124197727539</c:v>
                </c:pt>
                <c:pt idx="67">
                  <c:v>0.37527650116543254</c:v>
                </c:pt>
                <c:pt idx="68">
                  <c:v>0.37298756100006419</c:v>
                </c:pt>
                <c:pt idx="69">
                  <c:v>0.37072416868126845</c:v>
                </c:pt>
                <c:pt idx="70">
                  <c:v>0.36848606216350027</c:v>
                </c:pt>
                <c:pt idx="71">
                  <c:v>0.37124195358067702</c:v>
                </c:pt>
                <c:pt idx="72">
                  <c:v>0.36934218102851146</c:v>
                </c:pt>
                <c:pt idx="73">
                  <c:v>0.36745888094570894</c:v>
                </c:pt>
                <c:pt idx="74">
                  <c:v>0.36661561463684122</c:v>
                </c:pt>
                <c:pt idx="75">
                  <c:v>0.36475270253572062</c:v>
                </c:pt>
                <c:pt idx="76">
                  <c:v>0.36391086991784</c:v>
                </c:pt>
                <c:pt idx="77">
                  <c:v>0.36206882425084902</c:v>
                </c:pt>
                <c:pt idx="78">
                  <c:v>0.36385514187760343</c:v>
                </c:pt>
                <c:pt idx="79">
                  <c:v>0.36564325494828825</c:v>
                </c:pt>
                <c:pt idx="80">
                  <c:v>0.36743341293792181</c:v>
                </c:pt>
                <c:pt idx="81">
                  <c:v>0.36655123839894238</c:v>
                </c:pt>
                <c:pt idx="82">
                  <c:v>0.36566826657683382</c:v>
                </c:pt>
                <c:pt idx="83">
                  <c:v>0.36478471226058856</c:v>
                </c:pt>
                <c:pt idx="84">
                  <c:v>0.36390077901316004</c:v>
                </c:pt>
                <c:pt idx="85">
                  <c:v>0.36301665978254288</c:v>
                </c:pt>
                <c:pt idx="86">
                  <c:v>0.36447616718843212</c:v>
                </c:pt>
                <c:pt idx="87">
                  <c:v>0.36593516039144491</c:v>
                </c:pt>
                <c:pt idx="88">
                  <c:v>0.36554896537213855</c:v>
                </c:pt>
                <c:pt idx="89">
                  <c:v>0.36515801182471441</c:v>
                </c:pt>
                <c:pt idx="90">
                  <c:v>0.36476249491138552</c:v>
                </c:pt>
                <c:pt idx="91">
                  <c:v>0.36436260232473927</c:v>
                </c:pt>
                <c:pt idx="92">
                  <c:v>0.36395851463206041</c:v>
                </c:pt>
                <c:pt idx="93">
                  <c:v>0.36389815051135477</c:v>
                </c:pt>
                <c:pt idx="94">
                  <c:v>0.36383193994608631</c:v>
                </c:pt>
                <c:pt idx="95">
                  <c:v>0.36376004378978238</c:v>
                </c:pt>
                <c:pt idx="96">
                  <c:v>0.36350005118319284</c:v>
                </c:pt>
                <c:pt idx="97">
                  <c:v>0.36323557380479332</c:v>
                </c:pt>
                <c:pt idx="98">
                  <c:v>0.36296675906011461</c:v>
                </c:pt>
                <c:pt idx="99">
                  <c:v>0.36298274061907554</c:v>
                </c:pt>
                <c:pt idx="100">
                  <c:v>0.36299340507641897</c:v>
                </c:pt>
                <c:pt idx="101">
                  <c:v>0.36299888148508902</c:v>
                </c:pt>
                <c:pt idx="102">
                  <c:v>0.3631914985270267</c:v>
                </c:pt>
                <c:pt idx="103">
                  <c:v>0.36337882956517065</c:v>
                </c:pt>
                <c:pt idx="104">
                  <c:v>0.36356098549520743</c:v>
                </c:pt>
                <c:pt idx="105">
                  <c:v>0.36373807396735647</c:v>
                </c:pt>
                <c:pt idx="106">
                  <c:v>0.36412036736630393</c:v>
                </c:pt>
                <c:pt idx="107">
                  <c:v>0.36449786479448165</c:v>
                </c:pt>
                <c:pt idx="108">
                  <c:v>0.36487065659151091</c:v>
                </c:pt>
                <c:pt idx="109">
                  <c:v>0.36523883055188022</c:v>
                </c:pt>
                <c:pt idx="110">
                  <c:v>0.36566115264817906</c:v>
                </c:pt>
                <c:pt idx="111">
                  <c:v>0.36607912373314588</c:v>
                </c:pt>
                <c:pt idx="112">
                  <c:v>0.36649282237652081</c:v>
                </c:pt>
                <c:pt idx="113">
                  <c:v>0.36690232501108422</c:v>
                </c:pt>
              </c:numCache>
            </c:numRef>
          </c:yVal>
          <c:smooth val="1"/>
        </c:ser>
        <c:ser>
          <c:idx val="5"/>
          <c:order val="5"/>
          <c:tx>
            <c:v>40 C</c:v>
          </c:tx>
          <c:spPr>
            <a:ln w="25400" cap="flat" cmpd="sng" algn="ctr">
              <a:solidFill>
                <a:schemeClr val="dk1"/>
              </a:solidFill>
              <a:prstDash val="sysDash"/>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Sheet5!$EB$3:$EB$116</c:f>
              <c:numCache>
                <c:formatCode>General</c:formatCode>
                <c:ptCount val="114"/>
                <c:pt idx="0">
                  <c:v>1</c:v>
                </c:pt>
                <c:pt idx="1">
                  <c:v>0.86150521443739014</c:v>
                </c:pt>
                <c:pt idx="2">
                  <c:v>0.82613634640919964</c:v>
                </c:pt>
                <c:pt idx="3">
                  <c:v>0.76577460293370991</c:v>
                </c:pt>
                <c:pt idx="4">
                  <c:v>0.72910154544730466</c:v>
                </c:pt>
                <c:pt idx="5">
                  <c:v>0.72198382936483563</c:v>
                </c:pt>
                <c:pt idx="6">
                  <c:v>0.71424318667234277</c:v>
                </c:pt>
                <c:pt idx="7">
                  <c:v>0.69114421923669089</c:v>
                </c:pt>
                <c:pt idx="8">
                  <c:v>0.68132528769460565</c:v>
                </c:pt>
                <c:pt idx="9">
                  <c:v>0.66970728837296678</c:v>
                </c:pt>
                <c:pt idx="10">
                  <c:v>0.66017475460291664</c:v>
                </c:pt>
                <c:pt idx="11">
                  <c:v>0.65495592919357737</c:v>
                </c:pt>
                <c:pt idx="12">
                  <c:v>0.64942139077758465</c:v>
                </c:pt>
                <c:pt idx="13">
                  <c:v>0.630371508099134</c:v>
                </c:pt>
                <c:pt idx="14">
                  <c:v>0.61410793327635671</c:v>
                </c:pt>
                <c:pt idx="15">
                  <c:v>0.60774679806950482</c:v>
                </c:pt>
                <c:pt idx="16">
                  <c:v>0.60001528989047304</c:v>
                </c:pt>
                <c:pt idx="17">
                  <c:v>0.58850510892101193</c:v>
                </c:pt>
                <c:pt idx="18">
                  <c:v>0.58469877278361371</c:v>
                </c:pt>
                <c:pt idx="19">
                  <c:v>0.58319490008015451</c:v>
                </c:pt>
                <c:pt idx="20">
                  <c:v>0.57705970471260559</c:v>
                </c:pt>
                <c:pt idx="21">
                  <c:v>0.56908824495942967</c:v>
                </c:pt>
                <c:pt idx="22">
                  <c:v>0.56627612785959769</c:v>
                </c:pt>
                <c:pt idx="23">
                  <c:v>0.58170865391716431</c:v>
                </c:pt>
                <c:pt idx="24">
                  <c:v>0.56290037292182715</c:v>
                </c:pt>
                <c:pt idx="25">
                  <c:v>0.53498988896765731</c:v>
                </c:pt>
                <c:pt idx="26">
                  <c:v>0.51700064467342799</c:v>
                </c:pt>
                <c:pt idx="27">
                  <c:v>0.53395595928645667</c:v>
                </c:pt>
                <c:pt idx="28">
                  <c:v>0.51124077774900767</c:v>
                </c:pt>
                <c:pt idx="29">
                  <c:v>0.49514540990296174</c:v>
                </c:pt>
                <c:pt idx="30">
                  <c:v>0.46557131737591106</c:v>
                </c:pt>
                <c:pt idx="31">
                  <c:v>0.48985115357085796</c:v>
                </c:pt>
                <c:pt idx="32">
                  <c:v>0.47030440105323346</c:v>
                </c:pt>
                <c:pt idx="33">
                  <c:v>0.44911902520108843</c:v>
                </c:pt>
                <c:pt idx="34">
                  <c:v>0.46152939179347324</c:v>
                </c:pt>
                <c:pt idx="35">
                  <c:v>0.43816794946833404</c:v>
                </c:pt>
                <c:pt idx="36">
                  <c:v>0.43011123529753181</c:v>
                </c:pt>
                <c:pt idx="37">
                  <c:v>0.42093632903675532</c:v>
                </c:pt>
                <c:pt idx="38">
                  <c:v>0.4252692116683498</c:v>
                </c:pt>
                <c:pt idx="39">
                  <c:v>0.43223778667066781</c:v>
                </c:pt>
                <c:pt idx="40">
                  <c:v>0.43030732971609031</c:v>
                </c:pt>
                <c:pt idx="41">
                  <c:v>0.42292474017411108</c:v>
                </c:pt>
                <c:pt idx="42">
                  <c:v>0.41296102545044155</c:v>
                </c:pt>
                <c:pt idx="43">
                  <c:v>0.41117835222761906</c:v>
                </c:pt>
                <c:pt idx="44">
                  <c:v>0.42372441907314906</c:v>
                </c:pt>
                <c:pt idx="45">
                  <c:v>0.4155376768841309</c:v>
                </c:pt>
                <c:pt idx="46">
                  <c:v>0.40768342750880981</c:v>
                </c:pt>
                <c:pt idx="47">
                  <c:v>0.40014138208841699</c:v>
                </c:pt>
                <c:pt idx="48">
                  <c:v>0.40573562283383374</c:v>
                </c:pt>
                <c:pt idx="49">
                  <c:v>0.41093722101099228</c:v>
                </c:pt>
                <c:pt idx="50">
                  <c:v>0.40468786491853431</c:v>
                </c:pt>
                <c:pt idx="51">
                  <c:v>0.39814885644389431</c:v>
                </c:pt>
                <c:pt idx="52">
                  <c:v>0.40351218805378691</c:v>
                </c:pt>
                <c:pt idx="53">
                  <c:v>0.40896246140179948</c:v>
                </c:pt>
                <c:pt idx="54">
                  <c:v>0.40409688953884193</c:v>
                </c:pt>
                <c:pt idx="55">
                  <c:v>0.39845898921069461</c:v>
                </c:pt>
                <c:pt idx="56">
                  <c:v>0.39418596219688012</c:v>
                </c:pt>
                <c:pt idx="57">
                  <c:v>0.39736425656943042</c:v>
                </c:pt>
                <c:pt idx="58">
                  <c:v>0.40053900834515821</c:v>
                </c:pt>
                <c:pt idx="59">
                  <c:v>0.39686875074279276</c:v>
                </c:pt>
                <c:pt idx="60">
                  <c:v>0.39251579291254496</c:v>
                </c:pt>
                <c:pt idx="61">
                  <c:v>0.38844839296824801</c:v>
                </c:pt>
                <c:pt idx="62">
                  <c:v>0.39272255408736112</c:v>
                </c:pt>
                <c:pt idx="63">
                  <c:v>0.39641358036048102</c:v>
                </c:pt>
                <c:pt idx="64">
                  <c:v>0.39349416302862167</c:v>
                </c:pt>
                <c:pt idx="65">
                  <c:v>0.39226894940490892</c:v>
                </c:pt>
                <c:pt idx="66">
                  <c:v>0.39108842021893592</c:v>
                </c:pt>
                <c:pt idx="67">
                  <c:v>0.3922035245179698</c:v>
                </c:pt>
                <c:pt idx="68">
                  <c:v>0.3933857381320674</c:v>
                </c:pt>
                <c:pt idx="69">
                  <c:v>0.39213421045737384</c:v>
                </c:pt>
                <c:pt idx="70">
                  <c:v>0.39085839199016359</c:v>
                </c:pt>
                <c:pt idx="71">
                  <c:v>0.39000457002344041</c:v>
                </c:pt>
                <c:pt idx="72">
                  <c:v>0.38752925122789289</c:v>
                </c:pt>
                <c:pt idx="73">
                  <c:v>0.38969041201348731</c:v>
                </c:pt>
                <c:pt idx="74">
                  <c:v>0.39176684079986607</c:v>
                </c:pt>
                <c:pt idx="75">
                  <c:v>0.39044118142674122</c:v>
                </c:pt>
                <c:pt idx="76">
                  <c:v>0.38916218233879246</c:v>
                </c:pt>
                <c:pt idx="77">
                  <c:v>0.38786683609773065</c:v>
                </c:pt>
                <c:pt idx="78">
                  <c:v>0.38657072195638043</c:v>
                </c:pt>
                <c:pt idx="79">
                  <c:v>0.38853984717900741</c:v>
                </c:pt>
                <c:pt idx="80">
                  <c:v>0.39048146998002997</c:v>
                </c:pt>
                <c:pt idx="81">
                  <c:v>0.38958471733762812</c:v>
                </c:pt>
                <c:pt idx="82">
                  <c:v>0.38906681689306188</c:v>
                </c:pt>
                <c:pt idx="83">
                  <c:v>0.38856457180253168</c:v>
                </c:pt>
                <c:pt idx="84">
                  <c:v>0.38805797249626023</c:v>
                </c:pt>
                <c:pt idx="85">
                  <c:v>0.3875245657329891</c:v>
                </c:pt>
                <c:pt idx="86">
                  <c:v>0.38900675189150763</c:v>
                </c:pt>
                <c:pt idx="87">
                  <c:v>0.38843914823513276</c:v>
                </c:pt>
                <c:pt idx="88">
                  <c:v>0.38825950429205303</c:v>
                </c:pt>
                <c:pt idx="89">
                  <c:v>0.38807333868506738</c:v>
                </c:pt>
                <c:pt idx="90">
                  <c:v>0.38788085930035227</c:v>
                </c:pt>
                <c:pt idx="91">
                  <c:v>0.38768226656120214</c:v>
                </c:pt>
                <c:pt idx="92">
                  <c:v>0.3876358744396679</c:v>
                </c:pt>
                <c:pt idx="93">
                  <c:v>0.38758303789798115</c:v>
                </c:pt>
                <c:pt idx="94">
                  <c:v>0.38752393378232142</c:v>
                </c:pt>
                <c:pt idx="95">
                  <c:v>0.38745873302387046</c:v>
                </c:pt>
                <c:pt idx="96">
                  <c:v>0.38738760089389518</c:v>
                </c:pt>
                <c:pt idx="97">
                  <c:v>0.38755538918709254</c:v>
                </c:pt>
                <c:pt idx="98">
                  <c:v>0.38774362517117195</c:v>
                </c:pt>
                <c:pt idx="99">
                  <c:v>0.3879257297576687</c:v>
                </c:pt>
                <c:pt idx="100">
                  <c:v>0.3881018387825303</c:v>
                </c:pt>
                <c:pt idx="101">
                  <c:v>0.38827208393385393</c:v>
                </c:pt>
                <c:pt idx="102">
                  <c:v>0.38843659291960686</c:v>
                </c:pt>
                <c:pt idx="103">
                  <c:v>0.38879896836748951</c:v>
                </c:pt>
                <c:pt idx="104">
                  <c:v>0.38915582279030997</c:v>
                </c:pt>
                <c:pt idx="105">
                  <c:v>0.38950726448435952</c:v>
                </c:pt>
                <c:pt idx="106">
                  <c:v>0.38985339860974089</c:v>
                </c:pt>
                <c:pt idx="107">
                  <c:v>0.39034231102408445</c:v>
                </c:pt>
                <c:pt idx="108">
                  <c:v>0.39052401595220643</c:v>
                </c:pt>
                <c:pt idx="109">
                  <c:v>0.39070071308933857</c:v>
                </c:pt>
                <c:pt idx="110">
                  <c:v>0.39104374244689044</c:v>
                </c:pt>
                <c:pt idx="111">
                  <c:v>0.39138196283573368</c:v>
                </c:pt>
                <c:pt idx="112">
                  <c:v>0.39140718892475346</c:v>
                </c:pt>
                <c:pt idx="113">
                  <c:v>0.39142800573409448</c:v>
                </c:pt>
              </c:numCache>
            </c:numRef>
          </c:yVal>
          <c:smooth val="1"/>
        </c:ser>
        <c:ser>
          <c:idx val="6"/>
          <c:order val="6"/>
          <c:tx>
            <c:v>60 C</c:v>
          </c:tx>
          <c:spPr>
            <a:ln w="28575" cap="flat" cmpd="sng" algn="ctr">
              <a:solidFill>
                <a:schemeClr val="dk1"/>
              </a:solidFill>
              <a:prstDash val="solid"/>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Sheet5!$EC$3:$EC$117</c:f>
              <c:numCache>
                <c:formatCode>General</c:formatCode>
                <c:ptCount val="115"/>
                <c:pt idx="0">
                  <c:v>1</c:v>
                </c:pt>
                <c:pt idx="1">
                  <c:v>1.233675950941858</c:v>
                </c:pt>
                <c:pt idx="2">
                  <c:v>1.062980532200402</c:v>
                </c:pt>
                <c:pt idx="3">
                  <c:v>0.92872766400878692</c:v>
                </c:pt>
                <c:pt idx="4">
                  <c:v>0.89214459607314933</c:v>
                </c:pt>
                <c:pt idx="5">
                  <c:v>0.83913499238018574</c:v>
                </c:pt>
                <c:pt idx="6">
                  <c:v>0.785823739313808</c:v>
                </c:pt>
                <c:pt idx="7">
                  <c:v>0.7558502149698314</c:v>
                </c:pt>
                <c:pt idx="8">
                  <c:v>0.74351732490528144</c:v>
                </c:pt>
                <c:pt idx="9">
                  <c:v>0.73413838779335028</c:v>
                </c:pt>
                <c:pt idx="10">
                  <c:v>0.72247462676799479</c:v>
                </c:pt>
                <c:pt idx="11">
                  <c:v>0.70602596564731801</c:v>
                </c:pt>
                <c:pt idx="12">
                  <c:v>0.69683875864760025</c:v>
                </c:pt>
                <c:pt idx="13">
                  <c:v>0.67672066931050012</c:v>
                </c:pt>
                <c:pt idx="14">
                  <c:v>0.66313755433683463</c:v>
                </c:pt>
                <c:pt idx="15">
                  <c:v>0.64267668297563263</c:v>
                </c:pt>
                <c:pt idx="16">
                  <c:v>0.63515946586655569</c:v>
                </c:pt>
                <c:pt idx="17">
                  <c:v>0.61841489971507091</c:v>
                </c:pt>
                <c:pt idx="18">
                  <c:v>0.61594430512486764</c:v>
                </c:pt>
                <c:pt idx="19">
                  <c:v>0.61138939147356164</c:v>
                </c:pt>
                <c:pt idx="20">
                  <c:v>0.60263178553544394</c:v>
                </c:pt>
                <c:pt idx="21">
                  <c:v>0.58687115993104266</c:v>
                </c:pt>
                <c:pt idx="22">
                  <c:v>0.57097137398336373</c:v>
                </c:pt>
                <c:pt idx="23">
                  <c:v>0.58510040072175107</c:v>
                </c:pt>
                <c:pt idx="24">
                  <c:v>0.57431270193005046</c:v>
                </c:pt>
                <c:pt idx="25">
                  <c:v>0.55629516318621719</c:v>
                </c:pt>
                <c:pt idx="26">
                  <c:v>0.54026593279816282</c:v>
                </c:pt>
                <c:pt idx="27">
                  <c:v>0.52612158594400449</c:v>
                </c:pt>
                <c:pt idx="28">
                  <c:v>0.52207005083878399</c:v>
                </c:pt>
                <c:pt idx="29">
                  <c:v>0.50768630365806622</c:v>
                </c:pt>
                <c:pt idx="30">
                  <c:v>0.5185925306339555</c:v>
                </c:pt>
                <c:pt idx="31">
                  <c:v>0.49653870467064654</c:v>
                </c:pt>
                <c:pt idx="32">
                  <c:v>0.47564139323206045</c:v>
                </c:pt>
                <c:pt idx="33">
                  <c:v>0.48628447081219711</c:v>
                </c:pt>
                <c:pt idx="34">
                  <c:v>0.4775717516839178</c:v>
                </c:pt>
                <c:pt idx="35">
                  <c:v>0.45865111709871725</c:v>
                </c:pt>
                <c:pt idx="36">
                  <c:v>0.46864538926160781</c:v>
                </c:pt>
                <c:pt idx="37">
                  <c:v>0.46484522204802919</c:v>
                </c:pt>
                <c:pt idx="38">
                  <c:v>0.45875186517836308</c:v>
                </c:pt>
                <c:pt idx="39">
                  <c:v>0.45312186870200982</c:v>
                </c:pt>
                <c:pt idx="40">
                  <c:v>0.44878285739223855</c:v>
                </c:pt>
                <c:pt idx="41">
                  <c:v>0.44914181263912878</c:v>
                </c:pt>
                <c:pt idx="42">
                  <c:v>0.44202711645524334</c:v>
                </c:pt>
                <c:pt idx="43">
                  <c:v>0.43531851091764834</c:v>
                </c:pt>
                <c:pt idx="44">
                  <c:v>0.43994972050532399</c:v>
                </c:pt>
                <c:pt idx="45">
                  <c:v>0.44230752845167853</c:v>
                </c:pt>
                <c:pt idx="46">
                  <c:v>0.4394503204190659</c:v>
                </c:pt>
                <c:pt idx="47">
                  <c:v>0.43511949202143785</c:v>
                </c:pt>
                <c:pt idx="48">
                  <c:v>0.43056605459371783</c:v>
                </c:pt>
                <c:pt idx="49">
                  <c:v>0.42628117073870936</c:v>
                </c:pt>
                <c:pt idx="50">
                  <c:v>0.43102720514405968</c:v>
                </c:pt>
                <c:pt idx="51">
                  <c:v>0.42701262803829382</c:v>
                </c:pt>
                <c:pt idx="52">
                  <c:v>0.42377856142513631</c:v>
                </c:pt>
                <c:pt idx="53">
                  <c:v>0.42001944821068998</c:v>
                </c:pt>
                <c:pt idx="54">
                  <c:v>0.41634227659328632</c:v>
                </c:pt>
                <c:pt idx="55">
                  <c:v>0.42001394431007982</c:v>
                </c:pt>
                <c:pt idx="56">
                  <c:v>0.41689514749115325</c:v>
                </c:pt>
                <c:pt idx="57">
                  <c:v>0.41379512025186277</c:v>
                </c:pt>
                <c:pt idx="58">
                  <c:v>0.41076834275142377</c:v>
                </c:pt>
                <c:pt idx="59">
                  <c:v>0.40836933294893535</c:v>
                </c:pt>
                <c:pt idx="60">
                  <c:v>0.41121588473327531</c:v>
                </c:pt>
                <c:pt idx="61">
                  <c:v>0.4093366159006635</c:v>
                </c:pt>
                <c:pt idx="62">
                  <c:v>0.40747117924348292</c:v>
                </c:pt>
                <c:pt idx="63">
                  <c:v>0.40558612401528432</c:v>
                </c:pt>
                <c:pt idx="64">
                  <c:v>0.40373606413100954</c:v>
                </c:pt>
                <c:pt idx="65">
                  <c:v>0.4019010388635037</c:v>
                </c:pt>
                <c:pt idx="66">
                  <c:v>0.40354481286396532</c:v>
                </c:pt>
                <c:pt idx="67">
                  <c:v>0.40489441164754175</c:v>
                </c:pt>
                <c:pt idx="68">
                  <c:v>0.40354883313271778</c:v>
                </c:pt>
                <c:pt idx="69">
                  <c:v>0.40222417855298132</c:v>
                </c:pt>
                <c:pt idx="70">
                  <c:v>0.40089786586621484</c:v>
                </c:pt>
                <c:pt idx="71">
                  <c:v>0.39957675124909153</c:v>
                </c:pt>
                <c:pt idx="72">
                  <c:v>0.39824633867714082</c:v>
                </c:pt>
                <c:pt idx="73">
                  <c:v>0.39956134390064446</c:v>
                </c:pt>
                <c:pt idx="74">
                  <c:v>0.39877906469155505</c:v>
                </c:pt>
                <c:pt idx="75">
                  <c:v>0.39799322322526953</c:v>
                </c:pt>
                <c:pt idx="76">
                  <c:v>0.39720107901068225</c:v>
                </c:pt>
                <c:pt idx="77">
                  <c:v>0.39638634027156316</c:v>
                </c:pt>
                <c:pt idx="78">
                  <c:v>0.39605032722740302</c:v>
                </c:pt>
                <c:pt idx="79">
                  <c:v>0.39784418480957873</c:v>
                </c:pt>
                <c:pt idx="80">
                  <c:v>0.39754282543573682</c:v>
                </c:pt>
                <c:pt idx="81">
                  <c:v>0.39738268235398433</c:v>
                </c:pt>
                <c:pt idx="82">
                  <c:v>0.39721948542343588</c:v>
                </c:pt>
                <c:pt idx="83">
                  <c:v>0.39709939899263674</c:v>
                </c:pt>
                <c:pt idx="84">
                  <c:v>0.39864751567514534</c:v>
                </c:pt>
                <c:pt idx="85">
                  <c:v>0.39850967205092092</c:v>
                </c:pt>
                <c:pt idx="86">
                  <c:v>0.39870368733226352</c:v>
                </c:pt>
                <c:pt idx="87">
                  <c:v>0.39895593670977747</c:v>
                </c:pt>
                <c:pt idx="88">
                  <c:v>0.39925262051873034</c:v>
                </c:pt>
                <c:pt idx="89">
                  <c:v>0.39954333654066482</c:v>
                </c:pt>
                <c:pt idx="90">
                  <c:v>0.40046059984479998</c:v>
                </c:pt>
                <c:pt idx="91">
                  <c:v>0.40084456323362144</c:v>
                </c:pt>
                <c:pt idx="92">
                  <c:v>0.40122103246208723</c:v>
                </c:pt>
                <c:pt idx="93">
                  <c:v>0.40159017653628343</c:v>
                </c:pt>
                <c:pt idx="94">
                  <c:v>0.40195215890459235</c:v>
                </c:pt>
                <c:pt idx="95">
                  <c:v>0.40230713770104981</c:v>
                </c:pt>
                <c:pt idx="96">
                  <c:v>0.402655265975433</c:v>
                </c:pt>
                <c:pt idx="97">
                  <c:v>0.40304865865064032</c:v>
                </c:pt>
                <c:pt idx="98">
                  <c:v>0.40355952225599595</c:v>
                </c:pt>
                <c:pt idx="99">
                  <c:v>0.40406417730417915</c:v>
                </c:pt>
                <c:pt idx="100">
                  <c:v>0.40456275023320432</c:v>
                </c:pt>
                <c:pt idx="101">
                  <c:v>0.40505536361076316</c:v>
                </c:pt>
                <c:pt idx="102">
                  <c:v>0.40554213629192676</c:v>
                </c:pt>
                <c:pt idx="103">
                  <c:v>0.4060231835688754</c:v>
                </c:pt>
                <c:pt idx="104">
                  <c:v>0.40649861731309878</c:v>
                </c:pt>
                <c:pt idx="105">
                  <c:v>0.406968546110555</c:v>
                </c:pt>
                <c:pt idx="106">
                  <c:v>0.40745289825327347</c:v>
                </c:pt>
                <c:pt idx="107">
                  <c:v>0.40793199150214882</c:v>
                </c:pt>
                <c:pt idx="108">
                  <c:v>0.40840592455587282</c:v>
                </c:pt>
                <c:pt idx="109">
                  <c:v>0.40887479332484583</c:v>
                </c:pt>
                <c:pt idx="110">
                  <c:v>0.40933869103606985</c:v>
                </c:pt>
                <c:pt idx="111">
                  <c:v>0.40979770833315804</c:v>
                </c:pt>
                <c:pt idx="112">
                  <c:v>0.41025193337167332</c:v>
                </c:pt>
                <c:pt idx="113">
                  <c:v>0.41070145191010571</c:v>
                </c:pt>
                <c:pt idx="114">
                  <c:v>0.41114634739670752</c:v>
                </c:pt>
              </c:numCache>
            </c:numRef>
          </c:yVal>
          <c:smooth val="1"/>
        </c:ser>
        <c:ser>
          <c:idx val="7"/>
          <c:order val="7"/>
          <c:tx>
            <c:v>75 C</c:v>
          </c:tx>
          <c:spPr>
            <a:ln w="25400" cap="flat" cmpd="sng" algn="ctr">
              <a:solidFill>
                <a:schemeClr val="dk1"/>
              </a:solidFill>
              <a:prstDash val="sysDot"/>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Sheet5!$ED$3:$ED$116</c:f>
              <c:numCache>
                <c:formatCode>General</c:formatCode>
                <c:ptCount val="114"/>
                <c:pt idx="0">
                  <c:v>1</c:v>
                </c:pt>
                <c:pt idx="1">
                  <c:v>1.347099404797065</c:v>
                </c:pt>
                <c:pt idx="2">
                  <c:v>1.2810590337750793</c:v>
                </c:pt>
                <c:pt idx="3">
                  <c:v>1.1259250505585339</c:v>
                </c:pt>
                <c:pt idx="4">
                  <c:v>1.0284485302914821</c:v>
                </c:pt>
                <c:pt idx="5">
                  <c:v>0.99960516187095705</c:v>
                </c:pt>
                <c:pt idx="6">
                  <c:v>0.91804368161674477</c:v>
                </c:pt>
                <c:pt idx="7">
                  <c:v>0.90662770681402882</c:v>
                </c:pt>
                <c:pt idx="8">
                  <c:v>0.89182557722941258</c:v>
                </c:pt>
                <c:pt idx="9">
                  <c:v>0.88421650021425535</c:v>
                </c:pt>
                <c:pt idx="10">
                  <c:v>0.8661394339462577</c:v>
                </c:pt>
                <c:pt idx="11">
                  <c:v>0.84529493717312498</c:v>
                </c:pt>
                <c:pt idx="12">
                  <c:v>0.8181457966748259</c:v>
                </c:pt>
                <c:pt idx="13">
                  <c:v>0.8016300481002776</c:v>
                </c:pt>
                <c:pt idx="14">
                  <c:v>0.77424235652499318</c:v>
                </c:pt>
                <c:pt idx="15">
                  <c:v>0.75332284323206689</c:v>
                </c:pt>
                <c:pt idx="16">
                  <c:v>0.73221209244765506</c:v>
                </c:pt>
                <c:pt idx="17">
                  <c:v>0.72241070408026331</c:v>
                </c:pt>
                <c:pt idx="18">
                  <c:v>0.70432231445859672</c:v>
                </c:pt>
                <c:pt idx="19">
                  <c:v>0.69549922159439104</c:v>
                </c:pt>
                <c:pt idx="20">
                  <c:v>0.68814449379863263</c:v>
                </c:pt>
                <c:pt idx="21">
                  <c:v>0.6831030631423709</c:v>
                </c:pt>
                <c:pt idx="22">
                  <c:v>0.67276784696660463</c:v>
                </c:pt>
                <c:pt idx="23">
                  <c:v>0.70079996265897515</c:v>
                </c:pt>
                <c:pt idx="24">
                  <c:v>0.67213387131175162</c:v>
                </c:pt>
                <c:pt idx="25">
                  <c:v>0.66584459681553965</c:v>
                </c:pt>
                <c:pt idx="26">
                  <c:v>0.6363741042619</c:v>
                </c:pt>
                <c:pt idx="27">
                  <c:v>0.60768109923523062</c:v>
                </c:pt>
                <c:pt idx="28">
                  <c:v>0.58299385465229181</c:v>
                </c:pt>
                <c:pt idx="29">
                  <c:v>0.56165770647073965</c:v>
                </c:pt>
                <c:pt idx="30">
                  <c:v>0.57609985807477893</c:v>
                </c:pt>
                <c:pt idx="31">
                  <c:v>0.54728742550700438</c:v>
                </c:pt>
                <c:pt idx="32">
                  <c:v>0.5246952283166687</c:v>
                </c:pt>
                <c:pt idx="33">
                  <c:v>0.53664816897493151</c:v>
                </c:pt>
                <c:pt idx="34">
                  <c:v>0.52631293271242119</c:v>
                </c:pt>
                <c:pt idx="35">
                  <c:v>0.50631361228244676</c:v>
                </c:pt>
                <c:pt idx="36">
                  <c:v>0.50118463884084796</c:v>
                </c:pt>
                <c:pt idx="37">
                  <c:v>0.49544611501492997</c:v>
                </c:pt>
                <c:pt idx="38">
                  <c:v>0.487515934585318</c:v>
                </c:pt>
                <c:pt idx="39">
                  <c:v>0.49739254933671867</c:v>
                </c:pt>
                <c:pt idx="40">
                  <c:v>0.49227203707844841</c:v>
                </c:pt>
                <c:pt idx="41">
                  <c:v>0.49004777834844643</c:v>
                </c:pt>
                <c:pt idx="42">
                  <c:v>0.48383948043928582</c:v>
                </c:pt>
                <c:pt idx="43">
                  <c:v>0.47802428011062853</c:v>
                </c:pt>
                <c:pt idx="44">
                  <c:v>0.48585519896404572</c:v>
                </c:pt>
                <c:pt idx="45">
                  <c:v>0.48924750647816473</c:v>
                </c:pt>
                <c:pt idx="46">
                  <c:v>0.48292002239678938</c:v>
                </c:pt>
                <c:pt idx="47">
                  <c:v>0.47657255362837458</c:v>
                </c:pt>
                <c:pt idx="48">
                  <c:v>0.47088135246685081</c:v>
                </c:pt>
                <c:pt idx="49">
                  <c:v>0.46521598452433571</c:v>
                </c:pt>
                <c:pt idx="50">
                  <c:v>0.46720858743231031</c:v>
                </c:pt>
                <c:pt idx="51">
                  <c:v>0.46340382302787253</c:v>
                </c:pt>
                <c:pt idx="52">
                  <c:v>0.45959076658607184</c:v>
                </c:pt>
                <c:pt idx="53">
                  <c:v>0.45507728914977963</c:v>
                </c:pt>
                <c:pt idx="54">
                  <c:v>0.45051440167311801</c:v>
                </c:pt>
                <c:pt idx="55">
                  <c:v>0.45200554280131289</c:v>
                </c:pt>
                <c:pt idx="56">
                  <c:v>0.44762093938942404</c:v>
                </c:pt>
                <c:pt idx="57">
                  <c:v>0.44344653483195196</c:v>
                </c:pt>
                <c:pt idx="58">
                  <c:v>0.43939035584217273</c:v>
                </c:pt>
                <c:pt idx="59">
                  <c:v>0.4360207593579003</c:v>
                </c:pt>
                <c:pt idx="60">
                  <c:v>0.43736238930810106</c:v>
                </c:pt>
                <c:pt idx="61">
                  <c:v>0.43471296568389839</c:v>
                </c:pt>
                <c:pt idx="62">
                  <c:v>0.43209622398539532</c:v>
                </c:pt>
                <c:pt idx="63">
                  <c:v>0.42946890384065711</c:v>
                </c:pt>
                <c:pt idx="64">
                  <c:v>0.4270413466354418</c:v>
                </c:pt>
                <c:pt idx="65">
                  <c:v>0.424642429464752</c:v>
                </c:pt>
                <c:pt idx="66">
                  <c:v>0.42578567499343756</c:v>
                </c:pt>
                <c:pt idx="67">
                  <c:v>0.42690409693909714</c:v>
                </c:pt>
                <c:pt idx="68">
                  <c:v>0.42501221811481937</c:v>
                </c:pt>
                <c:pt idx="69">
                  <c:v>0.42315576759764589</c:v>
                </c:pt>
                <c:pt idx="70">
                  <c:v>0.42130595778121732</c:v>
                </c:pt>
                <c:pt idx="71">
                  <c:v>0.4194711538085984</c:v>
                </c:pt>
                <c:pt idx="72">
                  <c:v>0.41763295534245598</c:v>
                </c:pt>
                <c:pt idx="73">
                  <c:v>0.41870918314545302</c:v>
                </c:pt>
                <c:pt idx="74">
                  <c:v>0.41809647300025643</c:v>
                </c:pt>
                <c:pt idx="75">
                  <c:v>0.41747801845270088</c:v>
                </c:pt>
                <c:pt idx="76">
                  <c:v>0.41685033461599791</c:v>
                </c:pt>
                <c:pt idx="77">
                  <c:v>0.41619293548472686</c:v>
                </c:pt>
                <c:pt idx="78">
                  <c:v>0.41574502843092276</c:v>
                </c:pt>
                <c:pt idx="79">
                  <c:v>0.41666420214486116</c:v>
                </c:pt>
                <c:pt idx="80">
                  <c:v>0.41626812155513904</c:v>
                </c:pt>
                <c:pt idx="81">
                  <c:v>0.41592089302984148</c:v>
                </c:pt>
                <c:pt idx="82">
                  <c:v>0.41557260975603832</c:v>
                </c:pt>
                <c:pt idx="83">
                  <c:v>0.41528062107288344</c:v>
                </c:pt>
                <c:pt idx="84">
                  <c:v>0.416163201396823</c:v>
                </c:pt>
                <c:pt idx="85">
                  <c:v>0.41585537157517288</c:v>
                </c:pt>
                <c:pt idx="86">
                  <c:v>0.41596067332494047</c:v>
                </c:pt>
                <c:pt idx="87">
                  <c:v>0.41613985689984445</c:v>
                </c:pt>
                <c:pt idx="88">
                  <c:v>0.41637571711624516</c:v>
                </c:pt>
                <c:pt idx="89">
                  <c:v>0.41660582522827638</c:v>
                </c:pt>
                <c:pt idx="90">
                  <c:v>0.41748396538627913</c:v>
                </c:pt>
                <c:pt idx="91">
                  <c:v>0.41783224140878866</c:v>
                </c:pt>
                <c:pt idx="92">
                  <c:v>0.41817270198552897</c:v>
                </c:pt>
                <c:pt idx="93">
                  <c:v>0.41850552586315398</c:v>
                </c:pt>
                <c:pt idx="94">
                  <c:v>0.41883088591040962</c:v>
                </c:pt>
                <c:pt idx="95">
                  <c:v>0.41914894937524066</c:v>
                </c:pt>
                <c:pt idx="96">
                  <c:v>0.41945987812792052</c:v>
                </c:pt>
                <c:pt idx="97">
                  <c:v>0.41982795547847407</c:v>
                </c:pt>
                <c:pt idx="98">
                  <c:v>0.42034221285898482</c:v>
                </c:pt>
                <c:pt idx="99">
                  <c:v>0.42084998136433016</c:v>
                </c:pt>
                <c:pt idx="100">
                  <c:v>0.42135139328430637</c:v>
                </c:pt>
                <c:pt idx="101">
                  <c:v>0.42184657686122207</c:v>
                </c:pt>
                <c:pt idx="102">
                  <c:v>0.42233565645478671</c:v>
                </c:pt>
                <c:pt idx="103">
                  <c:v>0.42281875269864888</c:v>
                </c:pt>
                <c:pt idx="104">
                  <c:v>0.42329598264907481</c:v>
                </c:pt>
                <c:pt idx="105">
                  <c:v>0.42376745992626508</c:v>
                </c:pt>
                <c:pt idx="106">
                  <c:v>0.42425773902048897</c:v>
                </c:pt>
                <c:pt idx="107">
                  <c:v>0.4247425265211946</c:v>
                </c:pt>
                <c:pt idx="108">
                  <c:v>0.42522192555709831</c:v>
                </c:pt>
                <c:pt idx="109">
                  <c:v>0.4256960363445903</c:v>
                </c:pt>
                <c:pt idx="110">
                  <c:v>0.42616495629729267</c:v>
                </c:pt>
                <c:pt idx="111">
                  <c:v>0.42662878013047439</c:v>
                </c:pt>
                <c:pt idx="112">
                  <c:v>0.42708759996063139</c:v>
                </c:pt>
                <c:pt idx="113">
                  <c:v>0.42754150540049368</c:v>
                </c:pt>
              </c:numCache>
            </c:numRef>
          </c:yVal>
          <c:smooth val="1"/>
        </c:ser>
        <c:dLbls>
          <c:showLegendKey val="0"/>
          <c:showVal val="0"/>
          <c:showCatName val="0"/>
          <c:showSerName val="0"/>
          <c:showPercent val="0"/>
          <c:showBubbleSize val="0"/>
        </c:dLbls>
        <c:axId val="305567936"/>
        <c:axId val="305568512"/>
      </c:scatterChart>
      <c:valAx>
        <c:axId val="305567936"/>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82007404441678"/>
              <c:y val="0.95511809937905312"/>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05568512"/>
        <c:crosses val="autoZero"/>
        <c:crossBetween val="midCat"/>
        <c:majorUnit val="1"/>
      </c:valAx>
      <c:valAx>
        <c:axId val="305568512"/>
        <c:scaling>
          <c:orientation val="minMax"/>
          <c:max val="1"/>
          <c:min val="0.3000000000000003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246966919010604E-3"/>
              <c:y val="0.13543334553342701"/>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0556793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5809349100179679"/>
          <c:y val="3.9741500335713852E-2"/>
          <c:w val="0.18936648904677381"/>
          <c:h val="0.41702421203113299"/>
        </c:manualLayout>
      </c:layout>
      <c:overlay val="0"/>
      <c:spPr>
        <a:solidFill>
          <a:schemeClr val="lt1"/>
        </a:solidFill>
        <a:ln w="25400" cap="flat" cmpd="sng" algn="ctr">
          <a:solidFill>
            <a:schemeClr val="tx1"/>
          </a:solidFill>
          <a:prstDash val="solid"/>
        </a:ln>
        <a:effectLst/>
      </c:spPr>
      <c:txPr>
        <a:bodyPr/>
        <a:lstStyle/>
        <a:p>
          <a:pPr>
            <a:defRPr sz="1000" b="0">
              <a:solidFill>
                <a:schemeClr val="dk1"/>
              </a:solidFill>
              <a:latin typeface="Arial" pitchFamily="34" charset="0"/>
              <a:ea typeface="+mn-ea"/>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64349066814304"/>
          <c:y val="1.8748144888698165E-2"/>
          <c:w val="0.83589953807465389"/>
          <c:h val="0.82195334178872959"/>
        </c:manualLayout>
      </c:layout>
      <c:scatterChart>
        <c:scatterStyle val="lineMarker"/>
        <c:varyColors val="0"/>
        <c:ser>
          <c:idx val="0"/>
          <c:order val="0"/>
          <c:tx>
            <c:v>23.5 C</c:v>
          </c:tx>
          <c:spPr>
            <a:ln w="28575">
              <a:noFill/>
            </a:ln>
          </c:spPr>
          <c:marker>
            <c:symbol val="diamond"/>
            <c:size val="5"/>
            <c:spPr>
              <a:noFill/>
              <a:ln>
                <a:solidFill>
                  <a:sysClr val="windowText" lastClr="000000"/>
                </a:solidFill>
              </a:ln>
            </c:spPr>
          </c:marker>
          <c:xVal>
            <c:numRef>
              <c:f>Sheet1!$AA$2:$AA$126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yVal>
          <c:smooth val="0"/>
        </c:ser>
        <c:ser>
          <c:idx val="1"/>
          <c:order val="1"/>
          <c:tx>
            <c:v>40 C</c:v>
          </c:tx>
          <c:spPr>
            <a:ln w="28575">
              <a:noFill/>
            </a:ln>
          </c:spPr>
          <c:marker>
            <c:symbol val="square"/>
            <c:size val="5"/>
            <c:spPr>
              <a:noFill/>
              <a:ln>
                <a:solidFill>
                  <a:sysClr val="windowText" lastClr="000000"/>
                </a:solidFill>
              </a:ln>
            </c:spPr>
          </c:marker>
          <c:xVal>
            <c:numRef>
              <c:f>Sheet5!$B$2:$B$126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Sheet5!$F$2:$F$126</c:f>
              <c:numCache>
                <c:formatCode>General</c:formatCode>
                <c:ptCount val="125"/>
                <c:pt idx="0">
                  <c:v>1</c:v>
                </c:pt>
                <c:pt idx="1">
                  <c:v>0.9645773128554157</c:v>
                </c:pt>
                <c:pt idx="2">
                  <c:v>0.94544158178305548</c:v>
                </c:pt>
                <c:pt idx="3">
                  <c:v>0.90792277041166458</c:v>
                </c:pt>
                <c:pt idx="4">
                  <c:v>0.87569903871511157</c:v>
                </c:pt>
                <c:pt idx="5">
                  <c:v>0.8510226491845011</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0.73971421153907324</c:v>
                </c:pt>
                <c:pt idx="14">
                  <c:v>0.70972784086108165</c:v>
                </c:pt>
                <c:pt idx="15">
                  <c:v>0.66914108995548538</c:v>
                </c:pt>
                <c:pt idx="16">
                  <c:v>0.64174572284481579</c:v>
                </c:pt>
                <c:pt idx="17">
                  <c:v>0.65803095768095199</c:v>
                </c:pt>
                <c:pt idx="18">
                  <c:v>0.6257321868265675</c:v>
                </c:pt>
                <c:pt idx="19">
                  <c:v>0.60208402432929464</c:v>
                </c:pt>
                <c:pt idx="20">
                  <c:v>0.56259906656355185</c:v>
                </c:pt>
                <c:pt idx="21">
                  <c:v>0.58841246903077493</c:v>
                </c:pt>
                <c:pt idx="22">
                  <c:v>0.5617057516653966</c:v>
                </c:pt>
                <c:pt idx="23">
                  <c:v>0.53346049093760906</c:v>
                </c:pt>
                <c:pt idx="24">
                  <c:v>0.54530901650772234</c:v>
                </c:pt>
                <c:pt idx="25">
                  <c:v>0.51507608601135657</c:v>
                </c:pt>
                <c:pt idx="26">
                  <c:v>0.50312754668032988</c:v>
                </c:pt>
                <c:pt idx="27">
                  <c:v>0.49006536064170958</c:v>
                </c:pt>
                <c:pt idx="28">
                  <c:v>0.49284549848613679</c:v>
                </c:pt>
                <c:pt idx="29">
                  <c:v>0.49870469945411688</c:v>
                </c:pt>
                <c:pt idx="30">
                  <c:v>0.49434941616767347</c:v>
                </c:pt>
                <c:pt idx="31">
                  <c:v>0.48384916700749347</c:v>
                </c:pt>
                <c:pt idx="32">
                  <c:v>0.47054523278662724</c:v>
                </c:pt>
                <c:pt idx="33">
                  <c:v>0.46667949914659645</c:v>
                </c:pt>
                <c:pt idx="34">
                  <c:v>0.47908892805393338</c:v>
                </c:pt>
                <c:pt idx="35">
                  <c:v>0.46809353866152709</c:v>
                </c:pt>
                <c:pt idx="36">
                  <c:v>0.45759152799432046</c:v>
                </c:pt>
                <c:pt idx="37">
                  <c:v>0.44755041684115515</c:v>
                </c:pt>
                <c:pt idx="38">
                  <c:v>0.45225575350132785</c:v>
                </c:pt>
                <c:pt idx="39">
                  <c:v>0.45652641481537881</c:v>
                </c:pt>
                <c:pt idx="40">
                  <c:v>0.4481210529011157</c:v>
                </c:pt>
                <c:pt idx="41">
                  <c:v>0.43947989619810895</c:v>
                </c:pt>
                <c:pt idx="42">
                  <c:v>0.44401812317305916</c:v>
                </c:pt>
                <c:pt idx="43">
                  <c:v>0.44865105482007595</c:v>
                </c:pt>
                <c:pt idx="44">
                  <c:v>0.44199905939738943</c:v>
                </c:pt>
                <c:pt idx="45">
                  <c:v>0.434568454828828</c:v>
                </c:pt>
                <c:pt idx="46">
                  <c:v>0.42868810144174685</c:v>
                </c:pt>
                <c:pt idx="47">
                  <c:v>0.43094382392989611</c:v>
                </c:pt>
                <c:pt idx="48">
                  <c:v>0.43320465606845382</c:v>
                </c:pt>
                <c:pt idx="49">
                  <c:v>0.42809042664640806</c:v>
                </c:pt>
                <c:pt idx="50">
                  <c:v>0.4222882761196517</c:v>
                </c:pt>
                <c:pt idx="51">
                  <c:v>0.41684115858681126</c:v>
                </c:pt>
                <c:pt idx="52">
                  <c:v>0.42036811468562907</c:v>
                </c:pt>
                <c:pt idx="53">
                  <c:v>0.42327207282088142</c:v>
                </c:pt>
                <c:pt idx="54">
                  <c:v>0.41913731817516475</c:v>
                </c:pt>
                <c:pt idx="55">
                  <c:v>0.41683866531823527</c:v>
                </c:pt>
                <c:pt idx="56">
                  <c:v>0.41461353520116162</c:v>
                </c:pt>
                <c:pt idx="57">
                  <c:v>0.41484156657893578</c:v>
                </c:pt>
                <c:pt idx="58">
                  <c:v>0.41515363602085836</c:v>
                </c:pt>
                <c:pt idx="59">
                  <c:v>0.41291539066947597</c:v>
                </c:pt>
                <c:pt idx="60">
                  <c:v>0.41067473535574639</c:v>
                </c:pt>
                <c:pt idx="61">
                  <c:v>0.40889899110992722</c:v>
                </c:pt>
                <c:pt idx="62">
                  <c:v>0.40544666518789307</c:v>
                </c:pt>
                <c:pt idx="63">
                  <c:v>0.40686141091666811</c:v>
                </c:pt>
                <c:pt idx="64">
                  <c:v>0.40819359207845268</c:v>
                </c:pt>
                <c:pt idx="65">
                  <c:v>0.40599400459372775</c:v>
                </c:pt>
                <c:pt idx="66">
                  <c:v>0.40386245885811201</c:v>
                </c:pt>
                <c:pt idx="67">
                  <c:v>0.40173283108873575</c:v>
                </c:pt>
                <c:pt idx="68">
                  <c:v>0.39962077384405703</c:v>
                </c:pt>
                <c:pt idx="69">
                  <c:v>0.40089563165845632</c:v>
                </c:pt>
                <c:pt idx="70">
                  <c:v>0.40214692113171618</c:v>
                </c:pt>
                <c:pt idx="71">
                  <c:v>0.40048509788264469</c:v>
                </c:pt>
                <c:pt idx="72">
                  <c:v>0.39922711121573018</c:v>
                </c:pt>
                <c:pt idx="73">
                  <c:v>0.39799844391550765</c:v>
                </c:pt>
                <c:pt idx="74">
                  <c:v>0.39677818506702173</c:v>
                </c:pt>
                <c:pt idx="75">
                  <c:v>0.39554308934655175</c:v>
                </c:pt>
                <c:pt idx="76">
                  <c:v>0.39637404142923893</c:v>
                </c:pt>
                <c:pt idx="77">
                  <c:v>0.39512491792004711</c:v>
                </c:pt>
                <c:pt idx="78">
                  <c:v>0.39428158193884277</c:v>
                </c:pt>
                <c:pt idx="79">
                  <c:v>0.39344183824348439</c:v>
                </c:pt>
                <c:pt idx="80">
                  <c:v>0.39260566393012791</c:v>
                </c:pt>
                <c:pt idx="81">
                  <c:v>0.39177303628922067</c:v>
                </c:pt>
                <c:pt idx="82">
                  <c:v>0.39110346794403084</c:v>
                </c:pt>
                <c:pt idx="83">
                  <c:v>0.39043618437507788</c:v>
                </c:pt>
                <c:pt idx="84">
                  <c:v>0.38977117390772675</c:v>
                </c:pt>
                <c:pt idx="85">
                  <c:v>0.38910842494674547</c:v>
                </c:pt>
                <c:pt idx="86">
                  <c:v>0.38844792597563255</c:v>
                </c:pt>
                <c:pt idx="87">
                  <c:v>0.38803466009648641</c:v>
                </c:pt>
                <c:pt idx="88">
                  <c:v>0.38764895490687173</c:v>
                </c:pt>
                <c:pt idx="89">
                  <c:v>0.38726401573524527</c:v>
                </c:pt>
                <c:pt idx="90">
                  <c:v>0.38687984030188005</c:v>
                </c:pt>
                <c:pt idx="91">
                  <c:v>0.38649642633608688</c:v>
                </c:pt>
                <c:pt idx="92">
                  <c:v>0.38611377157617038</c:v>
                </c:pt>
                <c:pt idx="93">
                  <c:v>0.3859338530459373</c:v>
                </c:pt>
                <c:pt idx="94">
                  <c:v>0.38575410211190531</c:v>
                </c:pt>
                <c:pt idx="95">
                  <c:v>0.38557451854000757</c:v>
                </c:pt>
                <c:pt idx="96">
                  <c:v>0.38539510209661032</c:v>
                </c:pt>
                <c:pt idx="97">
                  <c:v>0.38536194814248942</c:v>
                </c:pt>
                <c:pt idx="98">
                  <c:v>0.38503072206241634</c:v>
                </c:pt>
                <c:pt idx="99">
                  <c:v>0.38470006488386166</c:v>
                </c:pt>
                <c:pt idx="100">
                  <c:v>0.38453836680037573</c:v>
                </c:pt>
                <c:pt idx="101">
                  <c:v>0.38437680459045759</c:v>
                </c:pt>
                <c:pt idx="102">
                  <c:v>0.38391300717606724</c:v>
                </c:pt>
                <c:pt idx="103">
                  <c:v>0.38345032766888654</c:v>
                </c:pt>
                <c:pt idx="104">
                  <c:v>0.38298876203198318</c:v>
                </c:pt>
                <c:pt idx="105">
                  <c:v>0.38252830624783951</c:v>
                </c:pt>
                <c:pt idx="106">
                  <c:v>0.3820689563182349</c:v>
                </c:pt>
                <c:pt idx="107">
                  <c:v>0.38175852547188388</c:v>
                </c:pt>
                <c:pt idx="108">
                  <c:v>0.38144859866583314</c:v>
                </c:pt>
                <c:pt idx="109">
                  <c:v>0.38113917467347597</c:v>
                </c:pt>
                <c:pt idx="110">
                  <c:v>0.38083025227218731</c:v>
                </c:pt>
                <c:pt idx="111">
                  <c:v>0.38052183024329933</c:v>
                </c:pt>
                <c:pt idx="112">
                  <c:v>0.38021390737208977</c:v>
                </c:pt>
                <c:pt idx="113">
                  <c:v>0.37990648244776476</c:v>
                </c:pt>
                <c:pt idx="114">
                  <c:v>0.37988281514473676</c:v>
                </c:pt>
                <c:pt idx="115">
                  <c:v>0.37985915079036031</c:v>
                </c:pt>
                <c:pt idx="116">
                  <c:v>0.37983548938408923</c:v>
                </c:pt>
                <c:pt idx="117">
                  <c:v>0.37981183092536847</c:v>
                </c:pt>
                <c:pt idx="118">
                  <c:v>0.37980443826140986</c:v>
                </c:pt>
                <c:pt idx="119">
                  <c:v>0.37979704588522656</c:v>
                </c:pt>
                <c:pt idx="120">
                  <c:v>0.37978965379680424</c:v>
                </c:pt>
                <c:pt idx="121">
                  <c:v>0.37978226199612403</c:v>
                </c:pt>
                <c:pt idx="122">
                  <c:v>0.37977487048316882</c:v>
                </c:pt>
                <c:pt idx="123">
                  <c:v>0.37976747925792426</c:v>
                </c:pt>
              </c:numCache>
            </c:numRef>
          </c:yVal>
          <c:smooth val="0"/>
        </c:ser>
        <c:ser>
          <c:idx val="2"/>
          <c:order val="2"/>
          <c:tx>
            <c:v>60 C</c:v>
          </c:tx>
          <c:spPr>
            <a:ln w="28575">
              <a:noFill/>
            </a:ln>
          </c:spPr>
          <c:marker>
            <c:symbol val="triangle"/>
            <c:size val="5"/>
            <c:spPr>
              <a:noFill/>
              <a:ln>
                <a:solidFill>
                  <a:sysClr val="windowText" lastClr="000000"/>
                </a:solidFill>
              </a:ln>
            </c:spPr>
          </c:marker>
          <c:xVal>
            <c:numRef>
              <c:f>Sheet5!$B$2:$B$125</c:f>
              <c:numCache>
                <c:formatCode>General</c:formatCode>
                <c:ptCount val="12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numCache>
            </c:numRef>
          </c:xVal>
          <c:yVal>
            <c:numRef>
              <c:f>Sheet5!$L$2:$L$125</c:f>
              <c:numCache>
                <c:formatCode>General</c:formatCode>
                <c:ptCount val="124"/>
                <c:pt idx="0">
                  <c:v>1</c:v>
                </c:pt>
                <c:pt idx="1">
                  <c:v>0.97205400451510393</c:v>
                </c:pt>
                <c:pt idx="2">
                  <c:v>0.94307409532215269</c:v>
                </c:pt>
                <c:pt idx="3">
                  <c:v>0.89753065592212056</c:v>
                </c:pt>
                <c:pt idx="4">
                  <c:v>0.87281468581628752</c:v>
                </c:pt>
                <c:pt idx="5">
                  <c:v>0.83753120199055708</c:v>
                </c:pt>
                <c:pt idx="6">
                  <c:v>0.82322667163378382</c:v>
                </c:pt>
                <c:pt idx="7">
                  <c:v>0.80729834722947258</c:v>
                </c:pt>
                <c:pt idx="8">
                  <c:v>0.78689148097911465</c:v>
                </c:pt>
                <c:pt idx="9">
                  <c:v>0.75840847036401426</c:v>
                </c:pt>
                <c:pt idx="10">
                  <c:v>0.73076385494145313</c:v>
                </c:pt>
                <c:pt idx="11">
                  <c:v>0.74210000640768226</c:v>
                </c:pt>
                <c:pt idx="12">
                  <c:v>0.72224677872092458</c:v>
                </c:pt>
                <c:pt idx="13">
                  <c:v>0.69399672244488086</c:v>
                </c:pt>
                <c:pt idx="14">
                  <c:v>0.66890196292280613</c:v>
                </c:pt>
                <c:pt idx="15">
                  <c:v>0.64671486618464391</c:v>
                </c:pt>
                <c:pt idx="16">
                  <c:v>0.63735346430510165</c:v>
                </c:pt>
                <c:pt idx="17">
                  <c:v>0.61575928985307515</c:v>
                </c:pt>
                <c:pt idx="18">
                  <c:v>0.62507588212569598</c:v>
                </c:pt>
                <c:pt idx="19">
                  <c:v>0.59493148860443468</c:v>
                </c:pt>
                <c:pt idx="20">
                  <c:v>0.56664090609358253</c:v>
                </c:pt>
                <c:pt idx="21">
                  <c:v>0.57614515843234293</c:v>
                </c:pt>
                <c:pt idx="22">
                  <c:v>0.56283984468125181</c:v>
                </c:pt>
                <c:pt idx="23">
                  <c:v>0.53779682699509568</c:v>
                </c:pt>
                <c:pt idx="24">
                  <c:v>0.54682543040609577</c:v>
                </c:pt>
                <c:pt idx="25">
                  <c:v>0.53982749326498913</c:v>
                </c:pt>
                <c:pt idx="26">
                  <c:v>0.53031712695993916</c:v>
                </c:pt>
                <c:pt idx="27">
                  <c:v>0.52149312095892153</c:v>
                </c:pt>
                <c:pt idx="28">
                  <c:v>0.51428776727531689</c:v>
                </c:pt>
                <c:pt idx="29">
                  <c:v>0.51256249015507616</c:v>
                </c:pt>
                <c:pt idx="30">
                  <c:v>0.50241127770014349</c:v>
                </c:pt>
                <c:pt idx="31">
                  <c:v>0.49285078887531825</c:v>
                </c:pt>
                <c:pt idx="32">
                  <c:v>0.49620046954015101</c:v>
                </c:pt>
                <c:pt idx="33">
                  <c:v>0.49701518585829341</c:v>
                </c:pt>
                <c:pt idx="34">
                  <c:v>0.49202747935317748</c:v>
                </c:pt>
                <c:pt idx="35">
                  <c:v>0.48547092406444337</c:v>
                </c:pt>
                <c:pt idx="36">
                  <c:v>0.47874961061241006</c:v>
                </c:pt>
                <c:pt idx="37">
                  <c:v>0.47240635611125181</c:v>
                </c:pt>
                <c:pt idx="38">
                  <c:v>0.47611343243609239</c:v>
                </c:pt>
                <c:pt idx="39">
                  <c:v>0.47018227203899782</c:v>
                </c:pt>
                <c:pt idx="40">
                  <c:v>0.46517502538901362</c:v>
                </c:pt>
                <c:pt idx="41">
                  <c:v>0.45965222300577147</c:v>
                </c:pt>
                <c:pt idx="42">
                  <c:v>0.45427871791646862</c:v>
                </c:pt>
                <c:pt idx="43">
                  <c:v>0.45695729788128181</c:v>
                </c:pt>
                <c:pt idx="44">
                  <c:v>0.4522782776383768</c:v>
                </c:pt>
                <c:pt idx="45">
                  <c:v>0.44766907249248533</c:v>
                </c:pt>
                <c:pt idx="46">
                  <c:v>0.4431863311915884</c:v>
                </c:pt>
                <c:pt idx="47">
                  <c:v>0.43942426372216536</c:v>
                </c:pt>
                <c:pt idx="48">
                  <c:v>0.44133183848515872</c:v>
                </c:pt>
                <c:pt idx="49">
                  <c:v>0.43819005247210624</c:v>
                </c:pt>
                <c:pt idx="50">
                  <c:v>0.43509753300182891</c:v>
                </c:pt>
                <c:pt idx="51">
                  <c:v>0.43201727069296442</c:v>
                </c:pt>
                <c:pt idx="52">
                  <c:v>0.42900625126473574</c:v>
                </c:pt>
                <c:pt idx="53">
                  <c:v>0.4260419127536923</c:v>
                </c:pt>
                <c:pt idx="54">
                  <c:v>0.42678632600267552</c:v>
                </c:pt>
                <c:pt idx="55">
                  <c:v>0.42723204910111379</c:v>
                </c:pt>
                <c:pt idx="56">
                  <c:v>0.42485295414547397</c:v>
                </c:pt>
                <c:pt idx="57">
                  <c:v>0.42252056431875196</c:v>
                </c:pt>
                <c:pt idx="58">
                  <c:v>0.4202102502861082</c:v>
                </c:pt>
                <c:pt idx="59">
                  <c:v>0.41792842077375048</c:v>
                </c:pt>
                <c:pt idx="60">
                  <c:v>0.41565917490333654</c:v>
                </c:pt>
                <c:pt idx="61">
                  <c:v>0.41616691617061347</c:v>
                </c:pt>
                <c:pt idx="62">
                  <c:v>0.41450437916120442</c:v>
                </c:pt>
                <c:pt idx="63">
                  <c:v>0.41285627364972488</c:v>
                </c:pt>
                <c:pt idx="64">
                  <c:v>0.41121923014693779</c:v>
                </c:pt>
                <c:pt idx="65">
                  <c:v>0.40957592314072588</c:v>
                </c:pt>
                <c:pt idx="66">
                  <c:v>0.40844298689580155</c:v>
                </c:pt>
                <c:pt idx="67">
                  <c:v>0.40951672063197531</c:v>
                </c:pt>
                <c:pt idx="68">
                  <c:v>0.40844349986008038</c:v>
                </c:pt>
                <c:pt idx="69">
                  <c:v>0.40752852248538718</c:v>
                </c:pt>
                <c:pt idx="70">
                  <c:v>0.40662293112036663</c:v>
                </c:pt>
                <c:pt idx="71">
                  <c:v>0.40577355901675599</c:v>
                </c:pt>
                <c:pt idx="72">
                  <c:v>0.40663749524680581</c:v>
                </c:pt>
                <c:pt idx="73">
                  <c:v>0.40579009818641554</c:v>
                </c:pt>
                <c:pt idx="74">
                  <c:v>0.40529118375276435</c:v>
                </c:pt>
                <c:pt idx="75">
                  <c:v>0.40486106215921353</c:v>
                </c:pt>
                <c:pt idx="76">
                  <c:v>0.40448519195538524</c:v>
                </c:pt>
                <c:pt idx="77">
                  <c:v>0.40411212172784361</c:v>
                </c:pt>
                <c:pt idx="78">
                  <c:v>0.40438034987661747</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0.40251269699194892</c:v>
                </c:pt>
                <c:pt idx="87">
                  <c:v>0.4024275061612313</c:v>
                </c:pt>
                <c:pt idx="88">
                  <c:v>0.40234235138374785</c:v>
                </c:pt>
                <c:pt idx="89">
                  <c:v>0.40225723263661323</c:v>
                </c:pt>
                <c:pt idx="90">
                  <c:v>0.40217214989696748</c:v>
                </c:pt>
                <c:pt idx="91">
                  <c:v>0.40208710314196638</c:v>
                </c:pt>
                <c:pt idx="92">
                  <c:v>0.40200209234878531</c:v>
                </c:pt>
                <c:pt idx="93">
                  <c:v>0.40191711749462028</c:v>
                </c:pt>
                <c:pt idx="94">
                  <c:v>0.40185172891905491</c:v>
                </c:pt>
                <c:pt idx="95">
                  <c:v>0.40178636161638348</c:v>
                </c:pt>
                <c:pt idx="96">
                  <c:v>0.40172101557622825</c:v>
                </c:pt>
                <c:pt idx="97">
                  <c:v>0.40165569078821617</c:v>
                </c:pt>
                <c:pt idx="98">
                  <c:v>0.40159038724198132</c:v>
                </c:pt>
                <c:pt idx="99">
                  <c:v>0.40152510492716381</c:v>
                </c:pt>
                <c:pt idx="100">
                  <c:v>0.40145984383341232</c:v>
                </c:pt>
                <c:pt idx="101">
                  <c:v>0.40139460395038057</c:v>
                </c:pt>
                <c:pt idx="102">
                  <c:v>0.40132938526772965</c:v>
                </c:pt>
                <c:pt idx="103">
                  <c:v>0.40128481760183982</c:v>
                </c:pt>
                <c:pt idx="104">
                  <c:v>0.40124025983333789</c:v>
                </c:pt>
                <c:pt idx="105">
                  <c:v>0.4011957119589285</c:v>
                </c:pt>
                <c:pt idx="106">
                  <c:v>0.4011511739753148</c:v>
                </c:pt>
                <c:pt idx="107">
                  <c:v>0.40110664587920414</c:v>
                </c:pt>
                <c:pt idx="108">
                  <c:v>0.40106212766730237</c:v>
                </c:pt>
                <c:pt idx="109">
                  <c:v>0.40101761933632085</c:v>
                </c:pt>
                <c:pt idx="110">
                  <c:v>0.40097312088296982</c:v>
                </c:pt>
                <c:pt idx="111">
                  <c:v>0.40095118430808036</c:v>
                </c:pt>
                <c:pt idx="112">
                  <c:v>0.40092925013328706</c:v>
                </c:pt>
                <c:pt idx="113">
                  <c:v>0.40090731835819576</c:v>
                </c:pt>
                <c:pt idx="114">
                  <c:v>0.40088538898241416</c:v>
                </c:pt>
                <c:pt idx="115">
                  <c:v>0.40086346200554551</c:v>
                </c:pt>
                <c:pt idx="116">
                  <c:v>0.40084153742719775</c:v>
                </c:pt>
                <c:pt idx="117">
                  <c:v>0.40082609902238225</c:v>
                </c:pt>
                <c:pt idx="118">
                  <c:v>0.40081066180673974</c:v>
                </c:pt>
                <c:pt idx="119">
                  <c:v>0.40079522578013266</c:v>
                </c:pt>
                <c:pt idx="120">
                  <c:v>0.40077979094242688</c:v>
                </c:pt>
                <c:pt idx="121">
                  <c:v>0.40076435729348198</c:v>
                </c:pt>
              </c:numCache>
            </c:numRef>
          </c:yVal>
          <c:smooth val="0"/>
        </c:ser>
        <c:ser>
          <c:idx val="3"/>
          <c:order val="3"/>
          <c:tx>
            <c:v>75 C</c:v>
          </c:tx>
          <c:spPr>
            <a:ln w="28575">
              <a:noFill/>
            </a:ln>
          </c:spPr>
          <c:marker>
            <c:symbol val="circle"/>
            <c:size val="5"/>
            <c:spPr>
              <a:noFill/>
              <a:ln>
                <a:solidFill>
                  <a:sysClr val="windowText" lastClr="000000"/>
                </a:solidFill>
              </a:ln>
            </c:spPr>
          </c:marker>
          <c:xVal>
            <c:numRef>
              <c:f>Sheet5!$B$2:$B$135</c:f>
              <c:numCache>
                <c:formatCode>General</c:formatCode>
                <c:ptCount val="13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pt idx="130">
                  <c:v>5.8104799999999877</c:v>
                </c:pt>
                <c:pt idx="131">
                  <c:v>5.8574999999999875</c:v>
                </c:pt>
                <c:pt idx="132">
                  <c:v>5.9045199999999856</c:v>
                </c:pt>
                <c:pt idx="133">
                  <c:v>5.9515399999999872</c:v>
                </c:pt>
              </c:numCache>
            </c:numRef>
          </c:xVal>
          <c:yVal>
            <c:numRef>
              <c:f>Sheet5!$AO$2:$AO$119</c:f>
              <c:numCache>
                <c:formatCode>General</c:formatCode>
                <c:ptCount val="118"/>
                <c:pt idx="0">
                  <c:v>1</c:v>
                </c:pt>
                <c:pt idx="1">
                  <c:v>0.97297787358329335</c:v>
                </c:pt>
                <c:pt idx="2">
                  <c:v>0.93617501472626752</c:v>
                </c:pt>
                <c:pt idx="3">
                  <c:v>0.91333390421101757</c:v>
                </c:pt>
                <c:pt idx="4">
                  <c:v>0.8936506175280764</c:v>
                </c:pt>
                <c:pt idx="5">
                  <c:v>0.87797058132039274</c:v>
                </c:pt>
                <c:pt idx="6">
                  <c:v>0.85638454312693157</c:v>
                </c:pt>
                <c:pt idx="7">
                  <c:v>0.88404446903795109</c:v>
                </c:pt>
                <c:pt idx="8">
                  <c:v>0.84071295179695205</c:v>
                </c:pt>
                <c:pt idx="9">
                  <c:v>0.82620194234823363</c:v>
                </c:pt>
                <c:pt idx="10">
                  <c:v>0.78367269431262609</c:v>
                </c:pt>
                <c:pt idx="11">
                  <c:v>0.74297746716834234</c:v>
                </c:pt>
                <c:pt idx="12">
                  <c:v>0.70793657739427285</c:v>
                </c:pt>
                <c:pt idx="13">
                  <c:v>0.67759694512663249</c:v>
                </c:pt>
                <c:pt idx="14">
                  <c:v>0.6907066288139917</c:v>
                </c:pt>
                <c:pt idx="15">
                  <c:v>0.65226440059038249</c:v>
                </c:pt>
                <c:pt idx="16">
                  <c:v>0.62177686864974546</c:v>
                </c:pt>
                <c:pt idx="17">
                  <c:v>0.63246278669391898</c:v>
                </c:pt>
                <c:pt idx="18">
                  <c:v>0.61701901067671294</c:v>
                </c:pt>
                <c:pt idx="19">
                  <c:v>0.59056544057922744</c:v>
                </c:pt>
                <c:pt idx="20">
                  <c:v>0.58172665437904569</c:v>
                </c:pt>
                <c:pt idx="21">
                  <c:v>0.57235304526778841</c:v>
                </c:pt>
                <c:pt idx="22">
                  <c:v>0.56062380600091843</c:v>
                </c:pt>
                <c:pt idx="23">
                  <c:v>0.56945787412883164</c:v>
                </c:pt>
                <c:pt idx="24">
                  <c:v>0.56118702105688323</c:v>
                </c:pt>
                <c:pt idx="25">
                  <c:v>0.55633697615781952</c:v>
                </c:pt>
                <c:pt idx="26">
                  <c:v>0.54708082730258545</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0.51343075498894319</c:v>
                </c:pt>
                <c:pt idx="35">
                  <c:v>0.50763709194487361</c:v>
                </c:pt>
                <c:pt idx="36">
                  <c:v>0.5019029403383215</c:v>
                </c:pt>
                <c:pt idx="37">
                  <c:v>0.49547180110837097</c:v>
                </c:pt>
                <c:pt idx="38">
                  <c:v>0.48905431702408503</c:v>
                </c:pt>
                <c:pt idx="39">
                  <c:v>0.48925455868873979</c:v>
                </c:pt>
                <c:pt idx="40">
                  <c:v>0.48313791248790622</c:v>
                </c:pt>
                <c:pt idx="41">
                  <c:v>0.47730655897733132</c:v>
                </c:pt>
                <c:pt idx="42">
                  <c:v>0.47165761498753211</c:v>
                </c:pt>
                <c:pt idx="43">
                  <c:v>0.46679640560723634</c:v>
                </c:pt>
                <c:pt idx="44">
                  <c:v>0.46701268329242407</c:v>
                </c:pt>
                <c:pt idx="45">
                  <c:v>0.46299764152926642</c:v>
                </c:pt>
                <c:pt idx="46">
                  <c:v>0.45905721991158427</c:v>
                </c:pt>
                <c:pt idx="47">
                  <c:v>0.45514386468780232</c:v>
                </c:pt>
                <c:pt idx="48">
                  <c:v>0.45147866805831632</c:v>
                </c:pt>
                <c:pt idx="49">
                  <c:v>0.44787834565102647</c:v>
                </c:pt>
                <c:pt idx="50">
                  <c:v>0.44803863937713001</c:v>
                </c:pt>
                <c:pt idx="51">
                  <c:v>0.44818801703895889</c:v>
                </c:pt>
                <c:pt idx="52">
                  <c:v>0.44519880088250668</c:v>
                </c:pt>
                <c:pt idx="53">
                  <c:v>0.44227468555177435</c:v>
                </c:pt>
                <c:pt idx="54">
                  <c:v>0.43938449076743863</c:v>
                </c:pt>
                <c:pt idx="55">
                  <c:v>0.43653601041820206</c:v>
                </c:pt>
                <c:pt idx="56">
                  <c:v>0.43370921236657178</c:v>
                </c:pt>
                <c:pt idx="57">
                  <c:v>0.43392720320521927</c:v>
                </c:pt>
                <c:pt idx="58">
                  <c:v>0.43240982309344422</c:v>
                </c:pt>
                <c:pt idx="59">
                  <c:v>0.4309045135574</c:v>
                </c:pt>
                <c:pt idx="60">
                  <c:v>0.42940716547626706</c:v>
                </c:pt>
                <c:pt idx="61">
                  <c:v>0.42789624215140482</c:v>
                </c:pt>
                <c:pt idx="62">
                  <c:v>0.42661687430806838</c:v>
                </c:pt>
                <c:pt idx="63">
                  <c:v>0.42675297381958877</c:v>
                </c:pt>
                <c:pt idx="64">
                  <c:v>0.4255541065118455</c:v>
                </c:pt>
                <c:pt idx="65">
                  <c:v>0.42441934630290906</c:v>
                </c:pt>
                <c:pt idx="66">
                  <c:v>0.42329718127625532</c:v>
                </c:pt>
                <c:pt idx="67">
                  <c:v>0.42224554243764756</c:v>
                </c:pt>
                <c:pt idx="68">
                  <c:v>0.42239878770434691</c:v>
                </c:pt>
                <c:pt idx="69">
                  <c:v>0.42135411133865497</c:v>
                </c:pt>
                <c:pt idx="70">
                  <c:v>0.42073942763643629</c:v>
                </c:pt>
                <c:pt idx="71">
                  <c:v>0.42020972616910784</c:v>
                </c:pt>
                <c:pt idx="72">
                  <c:v>0.41974700778335239</c:v>
                </c:pt>
                <c:pt idx="73">
                  <c:v>0.41928789455656784</c:v>
                </c:pt>
                <c:pt idx="74">
                  <c:v>0.41948908792581308</c:v>
                </c:pt>
                <c:pt idx="75">
                  <c:v>0.41916555760723256</c:v>
                </c:pt>
                <c:pt idx="76">
                  <c:v>0.41884252594859167</c:v>
                </c:pt>
                <c:pt idx="77">
                  <c:v>0.41851999179789329</c:v>
                </c:pt>
                <c:pt idx="78">
                  <c:v>0.41819795400668613</c:v>
                </c:pt>
                <c:pt idx="79">
                  <c:v>0.41787641143005677</c:v>
                </c:pt>
                <c:pt idx="80">
                  <c:v>0.41755536292660272</c:v>
                </c:pt>
                <c:pt idx="81">
                  <c:v>0.41729854759163326</c:v>
                </c:pt>
                <c:pt idx="82">
                  <c:v>0.41719389639104648</c:v>
                </c:pt>
                <c:pt idx="83">
                  <c:v>0.41708929766669317</c:v>
                </c:pt>
                <c:pt idx="84">
                  <c:v>0.41698475137911251</c:v>
                </c:pt>
                <c:pt idx="85">
                  <c:v>0.41688025748888224</c:v>
                </c:pt>
                <c:pt idx="86">
                  <c:v>0.41677581595662233</c:v>
                </c:pt>
                <c:pt idx="87">
                  <c:v>0.41667142674298996</c:v>
                </c:pt>
                <c:pt idx="88">
                  <c:v>0.41656708980868395</c:v>
                </c:pt>
                <c:pt idx="89">
                  <c:v>0.41646280511444</c:v>
                </c:pt>
                <c:pt idx="90">
                  <c:v>0.41638256305411919</c:v>
                </c:pt>
                <c:pt idx="91">
                  <c:v>0.41630235190915393</c:v>
                </c:pt>
                <c:pt idx="92">
                  <c:v>0.41622217166168141</c:v>
                </c:pt>
                <c:pt idx="93">
                  <c:v>0.4161420222938525</c:v>
                </c:pt>
                <c:pt idx="94">
                  <c:v>0.41606190378783203</c:v>
                </c:pt>
                <c:pt idx="95">
                  <c:v>0.41598181612579688</c:v>
                </c:pt>
                <c:pt idx="96">
                  <c:v>0.41590175928994194</c:v>
                </c:pt>
                <c:pt idx="97">
                  <c:v>0.41582173326246996</c:v>
                </c:pt>
                <c:pt idx="98">
                  <c:v>0.41574173802559922</c:v>
                </c:pt>
                <c:pt idx="99">
                  <c:v>0.41568707544452332</c:v>
                </c:pt>
                <c:pt idx="100">
                  <c:v>0.41563242723585525</c:v>
                </c:pt>
                <c:pt idx="101">
                  <c:v>0.41557779339392692</c:v>
                </c:pt>
                <c:pt idx="102">
                  <c:v>0.41552317391307442</c:v>
                </c:pt>
                <c:pt idx="103">
                  <c:v>0.41546856878763605</c:v>
                </c:pt>
                <c:pt idx="104">
                  <c:v>0.41541397801195246</c:v>
                </c:pt>
                <c:pt idx="105">
                  <c:v>0.41535940158036838</c:v>
                </c:pt>
                <c:pt idx="106">
                  <c:v>0.41530483948723201</c:v>
                </c:pt>
                <c:pt idx="107">
                  <c:v>0.41527794262004997</c:v>
                </c:pt>
                <c:pt idx="108">
                  <c:v>0.41525104923654876</c:v>
                </c:pt>
                <c:pt idx="109">
                  <c:v>0.4152241593360515</c:v>
                </c:pt>
                <c:pt idx="110">
                  <c:v>0.41519727291788044</c:v>
                </c:pt>
                <c:pt idx="111">
                  <c:v>0.41517038998135997</c:v>
                </c:pt>
                <c:pt idx="112">
                  <c:v>0.41514351052581272</c:v>
                </c:pt>
                <c:pt idx="113">
                  <c:v>0.41512458342026187</c:v>
                </c:pt>
                <c:pt idx="114">
                  <c:v>0.41510565804046884</c:v>
                </c:pt>
                <c:pt idx="115">
                  <c:v>0.41508673438620147</c:v>
                </c:pt>
                <c:pt idx="116">
                  <c:v>0.4150678124572203</c:v>
                </c:pt>
                <c:pt idx="117">
                  <c:v>0.41504889225329222</c:v>
                </c:pt>
              </c:numCache>
            </c:numRef>
          </c:yVal>
          <c:smooth val="0"/>
        </c:ser>
        <c:dLbls>
          <c:showLegendKey val="0"/>
          <c:showVal val="0"/>
          <c:showCatName val="0"/>
          <c:showSerName val="0"/>
          <c:showPercent val="0"/>
          <c:showBubbleSize val="0"/>
        </c:dLbls>
        <c:axId val="313074816"/>
        <c:axId val="313075392"/>
      </c:scatterChart>
      <c:scatterChart>
        <c:scatterStyle val="smoothMarker"/>
        <c:varyColors val="0"/>
        <c:ser>
          <c:idx val="4"/>
          <c:order val="4"/>
          <c:tx>
            <c:v>23.5 C</c:v>
          </c:tx>
          <c:spPr>
            <a:ln w="25400" cap="flat" cmpd="sng" algn="ctr">
              <a:solidFill>
                <a:schemeClr val="dk1"/>
              </a:solidFill>
              <a:prstDash val="solid"/>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Sheet5!$EM$3:$EM$116</c:f>
              <c:numCache>
                <c:formatCode>General</c:formatCode>
                <c:ptCount val="114"/>
                <c:pt idx="0">
                  <c:v>1</c:v>
                </c:pt>
                <c:pt idx="1">
                  <c:v>0.92974498924366467</c:v>
                </c:pt>
                <c:pt idx="2">
                  <c:v>0.81270106088093752</c:v>
                </c:pt>
                <c:pt idx="3">
                  <c:v>0.75780578296021295</c:v>
                </c:pt>
                <c:pt idx="4">
                  <c:v>0.73160177722420683</c:v>
                </c:pt>
                <c:pt idx="5">
                  <c:v>0.68403575211185863</c:v>
                </c:pt>
                <c:pt idx="6">
                  <c:v>0.71410557593911295</c:v>
                </c:pt>
                <c:pt idx="7">
                  <c:v>0.69399930635559115</c:v>
                </c:pt>
                <c:pt idx="8">
                  <c:v>0.69794140979751795</c:v>
                </c:pt>
                <c:pt idx="9">
                  <c:v>0.6836508795846008</c:v>
                </c:pt>
                <c:pt idx="10">
                  <c:v>0.669913290125563</c:v>
                </c:pt>
                <c:pt idx="11">
                  <c:v>0.65411091021702195</c:v>
                </c:pt>
                <c:pt idx="12">
                  <c:v>0.63551120635218483</c:v>
                </c:pt>
                <c:pt idx="13">
                  <c:v>0.66780496080270413</c:v>
                </c:pt>
                <c:pt idx="14">
                  <c:v>0.64366733948187504</c:v>
                </c:pt>
                <c:pt idx="15">
                  <c:v>0.62021917750659084</c:v>
                </c:pt>
                <c:pt idx="16">
                  <c:v>0.67180029216393644</c:v>
                </c:pt>
                <c:pt idx="17">
                  <c:v>0.6211616536612018</c:v>
                </c:pt>
                <c:pt idx="18">
                  <c:v>0.56285909020468294</c:v>
                </c:pt>
                <c:pt idx="19">
                  <c:v>0.62878554394938491</c:v>
                </c:pt>
                <c:pt idx="20">
                  <c:v>0.59507471670446543</c:v>
                </c:pt>
                <c:pt idx="21">
                  <c:v>0.57516475800753408</c:v>
                </c:pt>
                <c:pt idx="22">
                  <c:v>0.54617858536835751</c:v>
                </c:pt>
                <c:pt idx="23">
                  <c:v>0.59252725109925275</c:v>
                </c:pt>
                <c:pt idx="24">
                  <c:v>0.54229275230050111</c:v>
                </c:pt>
                <c:pt idx="25">
                  <c:v>0.52729277851057421</c:v>
                </c:pt>
                <c:pt idx="26">
                  <c:v>0.50157553510308095</c:v>
                </c:pt>
                <c:pt idx="27">
                  <c:v>0.52094031671869601</c:v>
                </c:pt>
                <c:pt idx="28">
                  <c:v>0.49448805451982486</c:v>
                </c:pt>
                <c:pt idx="29">
                  <c:v>0.47326019968114258</c:v>
                </c:pt>
                <c:pt idx="30">
                  <c:v>0.49697918728566409</c:v>
                </c:pt>
                <c:pt idx="31">
                  <c:v>0.4762635063333589</c:v>
                </c:pt>
                <c:pt idx="32">
                  <c:v>0.45916084118002432</c:v>
                </c:pt>
                <c:pt idx="33">
                  <c:v>0.43857624566301256</c:v>
                </c:pt>
                <c:pt idx="34">
                  <c:v>0.45602655444410006</c:v>
                </c:pt>
                <c:pt idx="35">
                  <c:v>0.43940812624792852</c:v>
                </c:pt>
                <c:pt idx="36">
                  <c:v>0.41805167527665177</c:v>
                </c:pt>
                <c:pt idx="37">
                  <c:v>0.40119654970600127</c:v>
                </c:pt>
                <c:pt idx="38">
                  <c:v>0.41571610345943982</c:v>
                </c:pt>
                <c:pt idx="39">
                  <c:v>0.42408473530372154</c:v>
                </c:pt>
                <c:pt idx="40">
                  <c:v>0.41031063489255126</c:v>
                </c:pt>
                <c:pt idx="41">
                  <c:v>0.40297383830248196</c:v>
                </c:pt>
                <c:pt idx="42">
                  <c:v>0.39627123557297655</c:v>
                </c:pt>
                <c:pt idx="43">
                  <c:v>0.38978917068450047</c:v>
                </c:pt>
                <c:pt idx="44">
                  <c:v>0.39673981026496086</c:v>
                </c:pt>
                <c:pt idx="45">
                  <c:v>0.40385913549013253</c:v>
                </c:pt>
                <c:pt idx="46">
                  <c:v>0.39639998229327661</c:v>
                </c:pt>
                <c:pt idx="47">
                  <c:v>0.39305461679678011</c:v>
                </c:pt>
                <c:pt idx="48">
                  <c:v>0.39780667358921368</c:v>
                </c:pt>
                <c:pt idx="49">
                  <c:v>0.40261774256344557</c:v>
                </c:pt>
                <c:pt idx="50">
                  <c:v>0.39404552102763502</c:v>
                </c:pt>
                <c:pt idx="51">
                  <c:v>0.39003063686558931</c:v>
                </c:pt>
                <c:pt idx="52">
                  <c:v>0.39478067376426251</c:v>
                </c:pt>
                <c:pt idx="53">
                  <c:v>0.39832729111945225</c:v>
                </c:pt>
                <c:pt idx="54">
                  <c:v>0.39169516095866858</c:v>
                </c:pt>
                <c:pt idx="55">
                  <c:v>0.38712198963104377</c:v>
                </c:pt>
                <c:pt idx="56">
                  <c:v>0.39106698437265902</c:v>
                </c:pt>
                <c:pt idx="57">
                  <c:v>0.39385818146294793</c:v>
                </c:pt>
                <c:pt idx="58">
                  <c:v>0.38949567443819916</c:v>
                </c:pt>
                <c:pt idx="59">
                  <c:v>0.38522823108184623</c:v>
                </c:pt>
                <c:pt idx="60">
                  <c:v>0.38193945635226662</c:v>
                </c:pt>
                <c:pt idx="61">
                  <c:v>0.37870273816639483</c:v>
                </c:pt>
                <c:pt idx="62">
                  <c:v>0.38290598420474736</c:v>
                </c:pt>
                <c:pt idx="63">
                  <c:v>0.38068341348889045</c:v>
                </c:pt>
                <c:pt idx="64">
                  <c:v>0.37792382386328388</c:v>
                </c:pt>
                <c:pt idx="65">
                  <c:v>0.37519992729281915</c:v>
                </c:pt>
                <c:pt idx="66">
                  <c:v>0.3785374450568138</c:v>
                </c:pt>
                <c:pt idx="67">
                  <c:v>0.37598720339093916</c:v>
                </c:pt>
                <c:pt idx="68">
                  <c:v>0.37346729801196182</c:v>
                </c:pt>
                <c:pt idx="69">
                  <c:v>0.37097739139993502</c:v>
                </c:pt>
                <c:pt idx="70">
                  <c:v>0.36851713693416582</c:v>
                </c:pt>
                <c:pt idx="71">
                  <c:v>0.37105262845948489</c:v>
                </c:pt>
                <c:pt idx="72">
                  <c:v>0.36893593978428552</c:v>
                </c:pt>
                <c:pt idx="73">
                  <c:v>0.3668395361468233</c:v>
                </c:pt>
                <c:pt idx="74">
                  <c:v>0.36578459339966601</c:v>
                </c:pt>
                <c:pt idx="75">
                  <c:v>0.36371545211509765</c:v>
                </c:pt>
                <c:pt idx="76">
                  <c:v>0.36266759366756801</c:v>
                </c:pt>
                <c:pt idx="77">
                  <c:v>0.36062600170098724</c:v>
                </c:pt>
                <c:pt idx="78">
                  <c:v>0.36219986484325867</c:v>
                </c:pt>
                <c:pt idx="79">
                  <c:v>0.36377501024350667</c:v>
                </c:pt>
                <c:pt idx="80">
                  <c:v>0.36535169052287397</c:v>
                </c:pt>
                <c:pt idx="81">
                  <c:v>0.36427216018037667</c:v>
                </c:pt>
                <c:pt idx="82">
                  <c:v>0.36319427995103032</c:v>
                </c:pt>
                <c:pt idx="83">
                  <c:v>0.36211823866420217</c:v>
                </c:pt>
                <c:pt idx="84">
                  <c:v>0.36104421356788197</c:v>
                </c:pt>
                <c:pt idx="85">
                  <c:v>0.35997237100817397</c:v>
                </c:pt>
                <c:pt idx="86">
                  <c:v>0.36122559517209307</c:v>
                </c:pt>
                <c:pt idx="87">
                  <c:v>0.36247814868373662</c:v>
                </c:pt>
                <c:pt idx="88">
                  <c:v>0.36190375446181655</c:v>
                </c:pt>
                <c:pt idx="89">
                  <c:v>0.36132641621969108</c:v>
                </c:pt>
                <c:pt idx="90">
                  <c:v>0.36074631482511726</c:v>
                </c:pt>
                <c:pt idx="91">
                  <c:v>0.36016362338658131</c:v>
                </c:pt>
                <c:pt idx="92">
                  <c:v>0.35957850763605165</c:v>
                </c:pt>
                <c:pt idx="93">
                  <c:v>0.35933451013736034</c:v>
                </c:pt>
                <c:pt idx="94">
                  <c:v>0.35908608278346277</c:v>
                </c:pt>
                <c:pt idx="95">
                  <c:v>0.35883337765375023</c:v>
                </c:pt>
                <c:pt idx="96">
                  <c:v>0.35839653810123245</c:v>
                </c:pt>
                <c:pt idx="97">
                  <c:v>0.35795677030757422</c:v>
                </c:pt>
                <c:pt idx="98">
                  <c:v>0.35751420910273995</c:v>
                </c:pt>
                <c:pt idx="99">
                  <c:v>0.35735349370255326</c:v>
                </c:pt>
                <c:pt idx="100">
                  <c:v>0.35718872074760438</c:v>
                </c:pt>
                <c:pt idx="101">
                  <c:v>0.35702001111819742</c:v>
                </c:pt>
                <c:pt idx="102">
                  <c:v>0.35703642788825313</c:v>
                </c:pt>
                <c:pt idx="103">
                  <c:v>0.35704861739791255</c:v>
                </c:pt>
                <c:pt idx="104">
                  <c:v>0.35705668444473881</c:v>
                </c:pt>
                <c:pt idx="105">
                  <c:v>0.35706073047059639</c:v>
                </c:pt>
                <c:pt idx="106">
                  <c:v>0.35726706587386176</c:v>
                </c:pt>
                <c:pt idx="107">
                  <c:v>0.35746944403017994</c:v>
                </c:pt>
                <c:pt idx="108">
                  <c:v>0.3576679507669247</c:v>
                </c:pt>
                <c:pt idx="109">
                  <c:v>0.35786266928277233</c:v>
                </c:pt>
                <c:pt idx="110">
                  <c:v>0.35811114926928278</c:v>
                </c:pt>
                <c:pt idx="111">
                  <c:v>0.35835604365533696</c:v>
                </c:pt>
                <c:pt idx="112">
                  <c:v>0.35859742663154415</c:v>
                </c:pt>
                <c:pt idx="113">
                  <c:v>0.35883537019689432</c:v>
                </c:pt>
              </c:numCache>
            </c:numRef>
          </c:yVal>
          <c:smooth val="1"/>
        </c:ser>
        <c:ser>
          <c:idx val="5"/>
          <c:order val="5"/>
          <c:tx>
            <c:v>40 C</c:v>
          </c:tx>
          <c:spPr>
            <a:ln w="25400" cap="flat" cmpd="sng" algn="ctr">
              <a:solidFill>
                <a:schemeClr val="dk1"/>
              </a:solidFill>
              <a:prstDash val="sysDash"/>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Sheet5!$EN$3:$EN$116</c:f>
              <c:numCache>
                <c:formatCode>General</c:formatCode>
                <c:ptCount val="114"/>
                <c:pt idx="0">
                  <c:v>1</c:v>
                </c:pt>
                <c:pt idx="1">
                  <c:v>0.78950897994211444</c:v>
                </c:pt>
                <c:pt idx="2">
                  <c:v>0.7983003723425256</c:v>
                </c:pt>
                <c:pt idx="3">
                  <c:v>0.75017754499808975</c:v>
                </c:pt>
                <c:pt idx="4">
                  <c:v>0.72139682411173067</c:v>
                </c:pt>
                <c:pt idx="5">
                  <c:v>0.71976493243562589</c:v>
                </c:pt>
                <c:pt idx="6">
                  <c:v>0.71625535528312234</c:v>
                </c:pt>
                <c:pt idx="7">
                  <c:v>0.69635676494057708</c:v>
                </c:pt>
                <c:pt idx="8">
                  <c:v>0.68908538659317342</c:v>
                </c:pt>
                <c:pt idx="9">
                  <c:v>0.67945825268954185</c:v>
                </c:pt>
                <c:pt idx="10">
                  <c:v>0.6715267860477655</c:v>
                </c:pt>
                <c:pt idx="11">
                  <c:v>0.66766275930317465</c:v>
                </c:pt>
                <c:pt idx="12">
                  <c:v>0.66322538414468446</c:v>
                </c:pt>
                <c:pt idx="13">
                  <c:v>0.64475705937651828</c:v>
                </c:pt>
                <c:pt idx="14">
                  <c:v>0.62893462924899401</c:v>
                </c:pt>
                <c:pt idx="15">
                  <c:v>0.62367370639287334</c:v>
                </c:pt>
                <c:pt idx="16">
                  <c:v>0.61661732125293456</c:v>
                </c:pt>
                <c:pt idx="17">
                  <c:v>0.60538551646882488</c:v>
                </c:pt>
                <c:pt idx="18">
                  <c:v>0.6018626348593088</c:v>
                </c:pt>
                <c:pt idx="19">
                  <c:v>0.60055093810059568</c:v>
                </c:pt>
                <c:pt idx="20">
                  <c:v>0.59434586918657162</c:v>
                </c:pt>
                <c:pt idx="21">
                  <c:v>0.58615151007000466</c:v>
                </c:pt>
                <c:pt idx="22">
                  <c:v>0.58319455276067245</c:v>
                </c:pt>
                <c:pt idx="23">
                  <c:v>0.59896232599092181</c:v>
                </c:pt>
                <c:pt idx="24">
                  <c:v>0.57942410359876262</c:v>
                </c:pt>
                <c:pt idx="25">
                  <c:v>0.55049148532261749</c:v>
                </c:pt>
                <c:pt idx="26">
                  <c:v>0.5317536766034282</c:v>
                </c:pt>
                <c:pt idx="27">
                  <c:v>0.54893131315959665</c:v>
                </c:pt>
                <c:pt idx="28">
                  <c:v>0.525307461639829</c:v>
                </c:pt>
                <c:pt idx="29">
                  <c:v>0.50848915088666469</c:v>
                </c:pt>
                <c:pt idx="30">
                  <c:v>0.47784143502529247</c:v>
                </c:pt>
                <c:pt idx="31">
                  <c:v>0.50245855824606156</c:v>
                </c:pt>
                <c:pt idx="32">
                  <c:v>0.48210904695547052</c:v>
                </c:pt>
                <c:pt idx="33">
                  <c:v>0.46009856980831748</c:v>
                </c:pt>
                <c:pt idx="34">
                  <c:v>0.47250487612066322</c:v>
                </c:pt>
                <c:pt idx="35">
                  <c:v>0.44829139635465481</c:v>
                </c:pt>
                <c:pt idx="36">
                  <c:v>0.43975391843394618</c:v>
                </c:pt>
                <c:pt idx="37">
                  <c:v>0.43008224672041589</c:v>
                </c:pt>
                <c:pt idx="38">
                  <c:v>0.43421310931423962</c:v>
                </c:pt>
                <c:pt idx="39">
                  <c:v>0.44102568308946938</c:v>
                </c:pt>
                <c:pt idx="40">
                  <c:v>0.43875373782376231</c:v>
                </c:pt>
                <c:pt idx="41">
                  <c:v>0.43092859368544634</c:v>
                </c:pt>
                <c:pt idx="42">
                  <c:v>0.42048546897221006</c:v>
                </c:pt>
                <c:pt idx="43">
                  <c:v>0.41838081811076477</c:v>
                </c:pt>
                <c:pt idx="44">
                  <c:v>0.43084869458731634</c:v>
                </c:pt>
                <c:pt idx="45">
                  <c:v>0.4222327071835813</c:v>
                </c:pt>
                <c:pt idx="46">
                  <c:v>0.41396661452329397</c:v>
                </c:pt>
                <c:pt idx="47">
                  <c:v>0.40602925434817172</c:v>
                </c:pt>
                <c:pt idx="48">
                  <c:v>0.41142393592516396</c:v>
                </c:pt>
                <c:pt idx="49">
                  <c:v>0.41641421676402607</c:v>
                </c:pt>
                <c:pt idx="50">
                  <c:v>0.40980298629204343</c:v>
                </c:pt>
                <c:pt idx="51">
                  <c:v>0.40290865375446183</c:v>
                </c:pt>
                <c:pt idx="52">
                  <c:v>0.40806126394615982</c:v>
                </c:pt>
                <c:pt idx="53">
                  <c:v>0.41329602738907456</c:v>
                </c:pt>
                <c:pt idx="54">
                  <c:v>0.40810687349070451</c:v>
                </c:pt>
                <c:pt idx="55">
                  <c:v>0.40214645837687651</c:v>
                </c:pt>
                <c:pt idx="56">
                  <c:v>0.39757186043387926</c:v>
                </c:pt>
                <c:pt idx="57">
                  <c:v>0.40051504431689161</c:v>
                </c:pt>
                <c:pt idx="58">
                  <c:v>0.40345223165789501</c:v>
                </c:pt>
                <c:pt idx="59">
                  <c:v>0.39949672361259053</c:v>
                </c:pt>
                <c:pt idx="60">
                  <c:v>0.39486099282655229</c:v>
                </c:pt>
                <c:pt idx="61">
                  <c:v>0.39051973840526288</c:v>
                </c:pt>
                <c:pt idx="62">
                  <c:v>0.39456618453715797</c:v>
                </c:pt>
                <c:pt idx="63">
                  <c:v>0.39802349144793747</c:v>
                </c:pt>
                <c:pt idx="64">
                  <c:v>0.39484482234190216</c:v>
                </c:pt>
                <c:pt idx="65">
                  <c:v>0.39337057434662009</c:v>
                </c:pt>
                <c:pt idx="66">
                  <c:v>0.39194442582213335</c:v>
                </c:pt>
                <c:pt idx="67">
                  <c:v>0.39282076422160561</c:v>
                </c:pt>
                <c:pt idx="68">
                  <c:v>0.3937646917197577</c:v>
                </c:pt>
                <c:pt idx="69">
                  <c:v>0.39227434897449603</c:v>
                </c:pt>
                <c:pt idx="70">
                  <c:v>0.39076299611388965</c:v>
                </c:pt>
                <c:pt idx="71">
                  <c:v>0.38967656107916593</c:v>
                </c:pt>
                <c:pt idx="72">
                  <c:v>0.38697370117386992</c:v>
                </c:pt>
                <c:pt idx="73">
                  <c:v>0.38890257815325502</c:v>
                </c:pt>
                <c:pt idx="74">
                  <c:v>0.39074611585267538</c:v>
                </c:pt>
                <c:pt idx="75">
                  <c:v>0.38919768490107082</c:v>
                </c:pt>
                <c:pt idx="76">
                  <c:v>0.38769894854709641</c:v>
                </c:pt>
                <c:pt idx="77">
                  <c:v>0.38618706025140215</c:v>
                </c:pt>
                <c:pt idx="78">
                  <c:v>0.38467751908077941</c:v>
                </c:pt>
                <c:pt idx="79">
                  <c:v>0.38641846960119253</c:v>
                </c:pt>
                <c:pt idx="80">
                  <c:v>0.38813148526736146</c:v>
                </c:pt>
                <c:pt idx="81">
                  <c:v>0.38702422094978745</c:v>
                </c:pt>
                <c:pt idx="82">
                  <c:v>0.38629568129466818</c:v>
                </c:pt>
                <c:pt idx="83">
                  <c:v>0.38558480655083577</c:v>
                </c:pt>
                <c:pt idx="84">
                  <c:v>0.38487170312604879</c:v>
                </c:pt>
                <c:pt idx="85">
                  <c:v>0.38413409861519826</c:v>
                </c:pt>
                <c:pt idx="86">
                  <c:v>0.38539545335585179</c:v>
                </c:pt>
                <c:pt idx="87">
                  <c:v>0.38462705112827617</c:v>
                </c:pt>
                <c:pt idx="88">
                  <c:v>0.38424467282770136</c:v>
                </c:pt>
                <c:pt idx="89">
                  <c:v>0.38385749082423476</c:v>
                </c:pt>
                <c:pt idx="90">
                  <c:v>0.38346570221398807</c:v>
                </c:pt>
                <c:pt idx="91">
                  <c:v>0.38306949626057224</c:v>
                </c:pt>
                <c:pt idx="92">
                  <c:v>0.3828252131284805</c:v>
                </c:pt>
                <c:pt idx="93">
                  <c:v>0.38257600674048575</c:v>
                </c:pt>
                <c:pt idx="94">
                  <c:v>0.38232204470315939</c:v>
                </c:pt>
                <c:pt idx="95">
                  <c:v>0.38206348844178384</c:v>
                </c:pt>
                <c:pt idx="96">
                  <c:v>0.38180049348413392</c:v>
                </c:pt>
                <c:pt idx="97">
                  <c:v>0.38177425161709788</c:v>
                </c:pt>
                <c:pt idx="98">
                  <c:v>0.38176928811937089</c:v>
                </c:pt>
                <c:pt idx="99">
                  <c:v>0.3817594027885568</c:v>
                </c:pt>
                <c:pt idx="100">
                  <c:v>0.38174472479982724</c:v>
                </c:pt>
                <c:pt idx="101">
                  <c:v>0.3817253790116335</c:v>
                </c:pt>
                <c:pt idx="102">
                  <c:v>0.38170148615101446</c:v>
                </c:pt>
                <c:pt idx="103">
                  <c:v>0.381873017018801</c:v>
                </c:pt>
                <c:pt idx="104">
                  <c:v>0.38204001023378281</c:v>
                </c:pt>
                <c:pt idx="105">
                  <c:v>0.38220256884967402</c:v>
                </c:pt>
                <c:pt idx="106">
                  <c:v>0.38236079267142803</c:v>
                </c:pt>
                <c:pt idx="107">
                  <c:v>0.38265984958235488</c:v>
                </c:pt>
                <c:pt idx="108">
                  <c:v>0.38265860935713686</c:v>
                </c:pt>
                <c:pt idx="109">
                  <c:v>0.38265345854590604</c:v>
                </c:pt>
                <c:pt idx="110">
                  <c:v>0.38281212530140279</c:v>
                </c:pt>
                <c:pt idx="111">
                  <c:v>0.38296691154215406</c:v>
                </c:pt>
                <c:pt idx="112">
                  <c:v>0.38281639240756155</c:v>
                </c:pt>
                <c:pt idx="113">
                  <c:v>0.38266265024290924</c:v>
                </c:pt>
              </c:numCache>
            </c:numRef>
          </c:yVal>
          <c:smooth val="1"/>
        </c:ser>
        <c:ser>
          <c:idx val="6"/>
          <c:order val="6"/>
          <c:tx>
            <c:v>60 C</c:v>
          </c:tx>
          <c:spPr>
            <a:ln w="28575" cap="flat" cmpd="sng" algn="ctr">
              <a:solidFill>
                <a:schemeClr val="dk1"/>
              </a:solidFill>
              <a:prstDash val="solid"/>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Sheet5!$EO$3:$EO$116</c:f>
              <c:numCache>
                <c:formatCode>General</c:formatCode>
                <c:ptCount val="114"/>
                <c:pt idx="0">
                  <c:v>1</c:v>
                </c:pt>
                <c:pt idx="1">
                  <c:v>1.1322958821777964</c:v>
                </c:pt>
                <c:pt idx="2">
                  <c:v>1.0283226842072519</c:v>
                </c:pt>
                <c:pt idx="3">
                  <c:v>0.91071969842882616</c:v>
                </c:pt>
                <c:pt idx="4">
                  <c:v>0.88350397019714977</c:v>
                </c:pt>
                <c:pt idx="5">
                  <c:v>0.83722653646607492</c:v>
                </c:pt>
                <c:pt idx="6">
                  <c:v>0.78860771060541668</c:v>
                </c:pt>
                <c:pt idx="7">
                  <c:v>0.76204950342537781</c:v>
                </c:pt>
                <c:pt idx="8">
                  <c:v>0.75243226254528062</c:v>
                </c:pt>
                <c:pt idx="9">
                  <c:v>0.7452286859948507</c:v>
                </c:pt>
                <c:pt idx="10">
                  <c:v>0.73525702270371474</c:v>
                </c:pt>
                <c:pt idx="11">
                  <c:v>0.72004231362609683</c:v>
                </c:pt>
                <c:pt idx="12">
                  <c:v>0.71193575706855095</c:v>
                </c:pt>
                <c:pt idx="13">
                  <c:v>0.69241420862903824</c:v>
                </c:pt>
                <c:pt idx="14">
                  <c:v>0.6793688754437448</c:v>
                </c:pt>
                <c:pt idx="15">
                  <c:v>0.65969010020339069</c:v>
                </c:pt>
                <c:pt idx="16">
                  <c:v>0.65286529852910613</c:v>
                </c:pt>
                <c:pt idx="17">
                  <c:v>0.63624816582205057</c:v>
                </c:pt>
                <c:pt idx="18">
                  <c:v>0.63409021033772428</c:v>
                </c:pt>
                <c:pt idx="19">
                  <c:v>0.62962195803435395</c:v>
                </c:pt>
                <c:pt idx="20">
                  <c:v>0.62069658647331682</c:v>
                </c:pt>
                <c:pt idx="21">
                  <c:v>0.60445808370332077</c:v>
                </c:pt>
                <c:pt idx="22">
                  <c:v>0.58800114953252958</c:v>
                </c:pt>
                <c:pt idx="23">
                  <c:v>0.60240631125265343</c:v>
                </c:pt>
                <c:pt idx="24">
                  <c:v>0.59110682560643957</c:v>
                </c:pt>
                <c:pt idx="25">
                  <c:v>0.57233596499491757</c:v>
                </c:pt>
                <c:pt idx="26">
                  <c:v>0.55559281603775068</c:v>
                </c:pt>
                <c:pt idx="27">
                  <c:v>0.54077654484795379</c:v>
                </c:pt>
                <c:pt idx="28">
                  <c:v>0.53632264448450162</c:v>
                </c:pt>
                <c:pt idx="29">
                  <c:v>0.5212478615201237</c:v>
                </c:pt>
                <c:pt idx="30">
                  <c:v>0.53212646750342585</c:v>
                </c:pt>
                <c:pt idx="31">
                  <c:v>0.50918051658403263</c:v>
                </c:pt>
                <c:pt idx="32">
                  <c:v>0.48743911900428188</c:v>
                </c:pt>
                <c:pt idx="33">
                  <c:v>0.49801983336758526</c:v>
                </c:pt>
                <c:pt idx="34">
                  <c:v>0.48877053242056406</c:v>
                </c:pt>
                <c:pt idx="35">
                  <c:v>0.4690883690154517</c:v>
                </c:pt>
                <c:pt idx="36">
                  <c:v>0.47898172228843988</c:v>
                </c:pt>
                <c:pt idx="37">
                  <c:v>0.47476933404459026</c:v>
                </c:pt>
                <c:pt idx="38">
                  <c:v>0.46821981083504882</c:v>
                </c:pt>
                <c:pt idx="39">
                  <c:v>0.46215018723880308</c:v>
                </c:pt>
                <c:pt idx="40">
                  <c:v>0.45740355100804231</c:v>
                </c:pt>
                <c:pt idx="41">
                  <c:v>0.45744757403409081</c:v>
                </c:pt>
                <c:pt idx="42">
                  <c:v>0.44988455829852436</c:v>
                </c:pt>
                <c:pt idx="43">
                  <c:v>0.44274505181549129</c:v>
                </c:pt>
                <c:pt idx="44">
                  <c:v>0.44714087784529588</c:v>
                </c:pt>
                <c:pt idx="45">
                  <c:v>0.44922196275769932</c:v>
                </c:pt>
                <c:pt idx="46">
                  <c:v>0.4460078772361013</c:v>
                </c:pt>
                <c:pt idx="47">
                  <c:v>0.44130446729892264</c:v>
                </c:pt>
                <c:pt idx="48">
                  <c:v>0.43638288715246604</c:v>
                </c:pt>
                <c:pt idx="49">
                  <c:v>0.43174114570290906</c:v>
                </c:pt>
                <c:pt idx="50">
                  <c:v>0.43624722485959916</c:v>
                </c:pt>
                <c:pt idx="51">
                  <c:v>0.43188771797455666</c:v>
                </c:pt>
                <c:pt idx="52">
                  <c:v>0.42832436084274278</c:v>
                </c:pt>
                <c:pt idx="53">
                  <c:v>0.42423689862372727</c:v>
                </c:pt>
                <c:pt idx="54">
                  <c:v>0.42023908838808927</c:v>
                </c:pt>
                <c:pt idx="55">
                  <c:v>0.42366075349790638</c:v>
                </c:pt>
                <c:pt idx="56">
                  <c:v>0.4202344944045463</c:v>
                </c:pt>
                <c:pt idx="57">
                  <c:v>0.41683322732804134</c:v>
                </c:pt>
                <c:pt idx="58">
                  <c:v>0.41351173988720413</c:v>
                </c:pt>
                <c:pt idx="59">
                  <c:v>0.41082771860457984</c:v>
                </c:pt>
                <c:pt idx="60">
                  <c:v>0.41342247573964008</c:v>
                </c:pt>
                <c:pt idx="61">
                  <c:v>0.41126735452679469</c:v>
                </c:pt>
                <c:pt idx="62">
                  <c:v>0.40913049240012533</c:v>
                </c:pt>
                <c:pt idx="63">
                  <c:v>0.40697827275610998</c:v>
                </c:pt>
                <c:pt idx="64">
                  <c:v>0.40486547248947125</c:v>
                </c:pt>
                <c:pt idx="65">
                  <c:v>0.40277199151688481</c:v>
                </c:pt>
                <c:pt idx="66">
                  <c:v>0.40416687409259788</c:v>
                </c:pt>
                <c:pt idx="67">
                  <c:v>0.40526715934460078</c:v>
                </c:pt>
                <c:pt idx="68">
                  <c:v>0.40367167233018236</c:v>
                </c:pt>
                <c:pt idx="69">
                  <c:v>0.40210063317695388</c:v>
                </c:pt>
                <c:pt idx="70">
                  <c:v>0.40053141197027586</c:v>
                </c:pt>
                <c:pt idx="71">
                  <c:v>0.39897082640305453</c:v>
                </c:pt>
                <c:pt idx="72">
                  <c:v>0.39740436987857386</c:v>
                </c:pt>
                <c:pt idx="73">
                  <c:v>0.39847955473408297</c:v>
                </c:pt>
                <c:pt idx="74">
                  <c:v>0.39746460596575689</c:v>
                </c:pt>
                <c:pt idx="75">
                  <c:v>0.39644879922817755</c:v>
                </c:pt>
                <c:pt idx="76">
                  <c:v>0.39542938577787651</c:v>
                </c:pt>
                <c:pt idx="77">
                  <c:v>0.39439013974523796</c:v>
                </c:pt>
                <c:pt idx="78">
                  <c:v>0.3938295817262763</c:v>
                </c:pt>
                <c:pt idx="79">
                  <c:v>0.39538782015523238</c:v>
                </c:pt>
                <c:pt idx="80">
                  <c:v>0.39486461412479806</c:v>
                </c:pt>
                <c:pt idx="81">
                  <c:v>0.3944835967296772</c:v>
                </c:pt>
                <c:pt idx="82">
                  <c:v>0.39410137382881477</c:v>
                </c:pt>
                <c:pt idx="83">
                  <c:v>0.393763707096496</c:v>
                </c:pt>
                <c:pt idx="84">
                  <c:v>0.39508105979953723</c:v>
                </c:pt>
                <c:pt idx="85">
                  <c:v>0.39472836177337683</c:v>
                </c:pt>
                <c:pt idx="86">
                  <c:v>0.39470592268917032</c:v>
                </c:pt>
                <c:pt idx="87">
                  <c:v>0.39474245591187912</c:v>
                </c:pt>
                <c:pt idx="88">
                  <c:v>0.39482420644810101</c:v>
                </c:pt>
                <c:pt idx="89">
                  <c:v>0.3949012724690365</c:v>
                </c:pt>
                <c:pt idx="90">
                  <c:v>0.39559848440496076</c:v>
                </c:pt>
                <c:pt idx="91">
                  <c:v>0.39576968899742604</c:v>
                </c:pt>
                <c:pt idx="92">
                  <c:v>0.39593458128306097</c:v>
                </c:pt>
                <c:pt idx="93">
                  <c:v>0.39609332618070808</c:v>
                </c:pt>
                <c:pt idx="94">
                  <c:v>0.39624608271162748</c:v>
                </c:pt>
                <c:pt idx="95">
                  <c:v>0.39639300427270197</c:v>
                </c:pt>
                <c:pt idx="96">
                  <c:v>0.3965342388941353</c:v>
                </c:pt>
                <c:pt idx="97">
                  <c:v>0.39672108038138881</c:v>
                </c:pt>
                <c:pt idx="98">
                  <c:v>0.39702448575711452</c:v>
                </c:pt>
                <c:pt idx="99">
                  <c:v>0.39732265354497942</c:v>
                </c:pt>
                <c:pt idx="100">
                  <c:v>0.3976157058746615</c:v>
                </c:pt>
                <c:pt idx="101">
                  <c:v>0.39790376082106177</c:v>
                </c:pt>
                <c:pt idx="102">
                  <c:v>0.3981869325790422</c:v>
                </c:pt>
                <c:pt idx="103">
                  <c:v>0.39846533162892162</c:v>
                </c:pt>
                <c:pt idx="104">
                  <c:v>0.39873906489333244</c:v>
                </c:pt>
                <c:pt idx="105">
                  <c:v>0.39900823588594519</c:v>
                </c:pt>
                <c:pt idx="106">
                  <c:v>0.39929237070040441</c:v>
                </c:pt>
                <c:pt idx="107">
                  <c:v>0.39957215960990095</c:v>
                </c:pt>
                <c:pt idx="108">
                  <c:v>0.39984769608719339</c:v>
                </c:pt>
                <c:pt idx="109">
                  <c:v>0.40011907073737346</c:v>
                </c:pt>
                <c:pt idx="110">
                  <c:v>0.40038637141209393</c:v>
                </c:pt>
                <c:pt idx="111">
                  <c:v>0.40064968331821282</c:v>
                </c:pt>
                <c:pt idx="112">
                  <c:v>0.40090908912119327</c:v>
                </c:pt>
                <c:pt idx="113">
                  <c:v>0.40116466904353182</c:v>
                </c:pt>
              </c:numCache>
            </c:numRef>
          </c:yVal>
          <c:smooth val="1"/>
        </c:ser>
        <c:ser>
          <c:idx val="7"/>
          <c:order val="7"/>
          <c:tx>
            <c:v>75 C</c:v>
          </c:tx>
          <c:spPr>
            <a:ln w="25400" cap="flat" cmpd="sng" algn="ctr">
              <a:solidFill>
                <a:schemeClr val="dk1"/>
              </a:solidFill>
              <a:prstDash val="sysDot"/>
            </a:ln>
            <a:effectLst/>
          </c:spPr>
          <c:marker>
            <c:symbol val="none"/>
          </c:marker>
          <c:xVal>
            <c:numRef>
              <c:f>Sheet5!$B$2:$B$115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Sheet5!$EP$3:$EP$116</c:f>
              <c:numCache>
                <c:formatCode>General</c:formatCode>
                <c:ptCount val="114"/>
                <c:pt idx="0">
                  <c:v>1</c:v>
                </c:pt>
                <c:pt idx="1">
                  <c:v>1.2430943086393731</c:v>
                </c:pt>
                <c:pt idx="2">
                  <c:v>1.2446959489835201</c:v>
                </c:pt>
                <c:pt idx="3">
                  <c:v>1.1085244014358397</c:v>
                </c:pt>
                <c:pt idx="4">
                  <c:v>1.0222839772615586</c:v>
                </c:pt>
                <c:pt idx="5">
                  <c:v>1.0008077133380728</c:v>
                </c:pt>
                <c:pt idx="6">
                  <c:v>0.924314074865487</c:v>
                </c:pt>
                <c:pt idx="7">
                  <c:v>0.91688948651503632</c:v>
                </c:pt>
                <c:pt idx="8">
                  <c:v>0.90516064530008433</c:v>
                </c:pt>
                <c:pt idx="9">
                  <c:v>0.90006850583598319</c:v>
                </c:pt>
                <c:pt idx="10">
                  <c:v>0.88379481058197373</c:v>
                </c:pt>
                <c:pt idx="11">
                  <c:v>0.86424985545680111</c:v>
                </c:pt>
                <c:pt idx="12">
                  <c:v>0.83788373401705329</c:v>
                </c:pt>
                <c:pt idx="13">
                  <c:v>0.82210924999958601</c:v>
                </c:pt>
                <c:pt idx="14">
                  <c:v>0.79494227533947714</c:v>
                </c:pt>
                <c:pt idx="15">
                  <c:v>0.77483364184903813</c:v>
                </c:pt>
                <c:pt idx="16">
                  <c:v>0.75403184853666461</c:v>
                </c:pt>
                <c:pt idx="17">
                  <c:v>0.74452955916150065</c:v>
                </c:pt>
                <c:pt idx="18">
                  <c:v>0.72623517700123918</c:v>
                </c:pt>
                <c:pt idx="19">
                  <c:v>0.71730657288015376</c:v>
                </c:pt>
                <c:pt idx="20">
                  <c:v>0.7097530891199535</c:v>
                </c:pt>
                <c:pt idx="21">
                  <c:v>0.7044784279034666</c:v>
                </c:pt>
                <c:pt idx="22">
                  <c:v>0.69366204365138762</c:v>
                </c:pt>
                <c:pt idx="23">
                  <c:v>0.72232989372544965</c:v>
                </c:pt>
                <c:pt idx="24">
                  <c:v>0.6925030158287846</c:v>
                </c:pt>
                <c:pt idx="25">
                  <c:v>0.68570139055592561</c:v>
                </c:pt>
                <c:pt idx="26">
                  <c:v>0.65500995011371299</c:v>
                </c:pt>
                <c:pt idx="27">
                  <c:v>0.62512301278606264</c:v>
                </c:pt>
                <c:pt idx="28">
                  <c:v>0.59936665431634151</c:v>
                </c:pt>
                <c:pt idx="29">
                  <c:v>0.5770672412825707</c:v>
                </c:pt>
                <c:pt idx="30">
                  <c:v>0.59151821038543839</c:v>
                </c:pt>
                <c:pt idx="31">
                  <c:v>0.56155582971589679</c:v>
                </c:pt>
                <c:pt idx="32">
                  <c:v>0.53800309413126257</c:v>
                </c:pt>
                <c:pt idx="33">
                  <c:v>0.5498723926337401</c:v>
                </c:pt>
                <c:pt idx="34">
                  <c:v>0.53889786759269565</c:v>
                </c:pt>
                <c:pt idx="35">
                  <c:v>0.51804645413770889</c:v>
                </c:pt>
                <c:pt idx="36">
                  <c:v>0.5124256619134161</c:v>
                </c:pt>
                <c:pt idx="37">
                  <c:v>0.50618771629175152</c:v>
                </c:pt>
                <c:pt idx="38">
                  <c:v>0.49771952802069885</c:v>
                </c:pt>
                <c:pt idx="39">
                  <c:v>0.50742864318500369</c:v>
                </c:pt>
                <c:pt idx="40">
                  <c:v>0.50183424411841115</c:v>
                </c:pt>
                <c:pt idx="41">
                  <c:v>0.49919811533363206</c:v>
                </c:pt>
                <c:pt idx="42">
                  <c:v>0.49251049330695262</c:v>
                </c:pt>
                <c:pt idx="43">
                  <c:v>0.48623294142684531</c:v>
                </c:pt>
                <c:pt idx="44">
                  <c:v>0.49383551314075042</c:v>
                </c:pt>
                <c:pt idx="45">
                  <c:v>0.4969196111458134</c:v>
                </c:pt>
                <c:pt idx="46">
                  <c:v>0.49013528332252698</c:v>
                </c:pt>
                <c:pt idx="47">
                  <c:v>0.48334180591673381</c:v>
                </c:pt>
                <c:pt idx="48">
                  <c:v>0.4772246545845068</c:v>
                </c:pt>
                <c:pt idx="49">
                  <c:v>0.47114396788579382</c:v>
                </c:pt>
                <c:pt idx="50">
                  <c:v>0.47282357685917648</c:v>
                </c:pt>
                <c:pt idx="51">
                  <c:v>0.46863958995949856</c:v>
                </c:pt>
                <c:pt idx="52">
                  <c:v>0.46445488251745293</c:v>
                </c:pt>
                <c:pt idx="53">
                  <c:v>0.45957051060890158</c:v>
                </c:pt>
                <c:pt idx="54">
                  <c:v>0.45464492436398196</c:v>
                </c:pt>
                <c:pt idx="55">
                  <c:v>0.45583332055319314</c:v>
                </c:pt>
                <c:pt idx="56">
                  <c:v>0.45110052654929156</c:v>
                </c:pt>
                <c:pt idx="57">
                  <c:v>0.44658779941983562</c:v>
                </c:pt>
                <c:pt idx="58">
                  <c:v>0.44220209210532124</c:v>
                </c:pt>
                <c:pt idx="59">
                  <c:v>0.43851471556772292</c:v>
                </c:pt>
                <c:pt idx="60">
                  <c:v>0.43956917332823303</c:v>
                </c:pt>
                <c:pt idx="61">
                  <c:v>0.43661559128721628</c:v>
                </c:pt>
                <c:pt idx="62">
                  <c:v>0.43370061012566957</c:v>
                </c:pt>
                <c:pt idx="63">
                  <c:v>0.43078072563943054</c:v>
                </c:pt>
                <c:pt idx="64">
                  <c:v>0.42806675597293348</c:v>
                </c:pt>
                <c:pt idx="65">
                  <c:v>0.42538683856778198</c:v>
                </c:pt>
                <c:pt idx="66">
                  <c:v>0.42625829097822732</c:v>
                </c:pt>
                <c:pt idx="67">
                  <c:v>0.42710561328933005</c:v>
                </c:pt>
                <c:pt idx="68">
                  <c:v>0.42494385753402386</c:v>
                </c:pt>
                <c:pt idx="69">
                  <c:v>0.42282202087305742</c:v>
                </c:pt>
                <c:pt idx="70">
                  <c:v>0.4207112440031886</c:v>
                </c:pt>
                <c:pt idx="71">
                  <c:v>0.41861981658815445</c:v>
                </c:pt>
                <c:pt idx="72">
                  <c:v>0.41652931278967154</c:v>
                </c:pt>
                <c:pt idx="73">
                  <c:v>0.41734802759737388</c:v>
                </c:pt>
                <c:pt idx="74">
                  <c:v>0.41648501659608056</c:v>
                </c:pt>
                <c:pt idx="75">
                  <c:v>0.41561900615148945</c:v>
                </c:pt>
                <c:pt idx="76">
                  <c:v>0.41474650942725438</c:v>
                </c:pt>
                <c:pt idx="77">
                  <c:v>0.41384714220091157</c:v>
                </c:pt>
                <c:pt idx="78">
                  <c:v>0.41315864564224292</c:v>
                </c:pt>
                <c:pt idx="79">
                  <c:v>0.41383034004052166</c:v>
                </c:pt>
                <c:pt idx="80">
                  <c:v>0.41319728902985298</c:v>
                </c:pt>
                <c:pt idx="81">
                  <c:v>0.41261500129713741</c:v>
                </c:pt>
                <c:pt idx="82">
                  <c:v>0.41203388490835452</c:v>
                </c:pt>
                <c:pt idx="83">
                  <c:v>0.41151074411747657</c:v>
                </c:pt>
                <c:pt idx="84">
                  <c:v>0.41215295697041282</c:v>
                </c:pt>
                <c:pt idx="85">
                  <c:v>0.41161766649508252</c:v>
                </c:pt>
                <c:pt idx="86">
                  <c:v>0.41149314551148075</c:v>
                </c:pt>
                <c:pt idx="87">
                  <c:v>0.41144327147535931</c:v>
                </c:pt>
                <c:pt idx="88">
                  <c:v>0.41145090277503432</c:v>
                </c:pt>
                <c:pt idx="89">
                  <c:v>0.41145427239457838</c:v>
                </c:pt>
                <c:pt idx="90">
                  <c:v>0.41209872237409634</c:v>
                </c:pt>
                <c:pt idx="91">
                  <c:v>0.41222112670682465</c:v>
                </c:pt>
                <c:pt idx="92">
                  <c:v>0.41233707472713627</c:v>
                </c:pt>
                <c:pt idx="93">
                  <c:v>0.4124467386250758</c:v>
                </c:pt>
                <c:pt idx="94">
                  <c:v>0.41255028441918207</c:v>
                </c:pt>
                <c:pt idx="95">
                  <c:v>0.41264787224249044</c:v>
                </c:pt>
                <c:pt idx="96">
                  <c:v>0.41273965661228013</c:v>
                </c:pt>
                <c:pt idx="97">
                  <c:v>0.41288885335948611</c:v>
                </c:pt>
                <c:pt idx="98">
                  <c:v>0.41318287544045257</c:v>
                </c:pt>
                <c:pt idx="99">
                  <c:v>0.41347149633618452</c:v>
                </c:pt>
                <c:pt idx="100">
                  <c:v>0.41375484243763633</c:v>
                </c:pt>
                <c:pt idx="101">
                  <c:v>0.41403303593633606</c:v>
                </c:pt>
                <c:pt idx="102">
                  <c:v>0.41430619500547344</c:v>
                </c:pt>
                <c:pt idx="103">
                  <c:v>0.41457443397139498</c:v>
                </c:pt>
                <c:pt idx="104">
                  <c:v>0.41483786347615581</c:v>
                </c:pt>
                <c:pt idx="105">
                  <c:v>0.41509659063162097</c:v>
                </c:pt>
                <c:pt idx="106">
                  <c:v>0.41537465152661152</c:v>
                </c:pt>
                <c:pt idx="107">
                  <c:v>0.41564823382402288</c:v>
                </c:pt>
                <c:pt idx="108">
                  <c:v>0.41591743412147081</c:v>
                </c:pt>
                <c:pt idx="109">
                  <c:v>0.41618234605076682</c:v>
                </c:pt>
                <c:pt idx="110">
                  <c:v>0.41644306039613321</c:v>
                </c:pt>
                <c:pt idx="111">
                  <c:v>0.41669966520664242</c:v>
                </c:pt>
                <c:pt idx="112">
                  <c:v>0.41695224590320401</c:v>
                </c:pt>
                <c:pt idx="113">
                  <c:v>0.41720088538043276</c:v>
                </c:pt>
              </c:numCache>
            </c:numRef>
          </c:yVal>
          <c:smooth val="1"/>
        </c:ser>
        <c:dLbls>
          <c:showLegendKey val="0"/>
          <c:showVal val="0"/>
          <c:showCatName val="0"/>
          <c:showSerName val="0"/>
          <c:showPercent val="0"/>
          <c:showBubbleSize val="0"/>
        </c:dLbls>
        <c:axId val="313074816"/>
        <c:axId val="313075392"/>
      </c:scatterChart>
      <c:valAx>
        <c:axId val="313074816"/>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82007404441678"/>
              <c:y val="0.95511809937905312"/>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13075392"/>
        <c:crosses val="autoZero"/>
        <c:crossBetween val="midCat"/>
        <c:majorUnit val="1"/>
      </c:valAx>
      <c:valAx>
        <c:axId val="313075392"/>
        <c:scaling>
          <c:orientation val="minMax"/>
          <c:max val="1"/>
          <c:min val="0.3000000000000003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246966919010604E-3"/>
              <c:y val="0.13543334553342701"/>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13074816"/>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5570400474134269"/>
          <c:y val="3.9741477402029941E-2"/>
          <c:w val="0.18936648904677381"/>
          <c:h val="0.42012709729335468"/>
        </c:manualLayout>
      </c:layout>
      <c:overlay val="0"/>
      <c:spPr>
        <a:solidFill>
          <a:schemeClr val="lt1"/>
        </a:solidFill>
        <a:ln w="25400" cap="flat" cmpd="sng" algn="ctr">
          <a:solidFill>
            <a:schemeClr val="tx1"/>
          </a:solidFill>
          <a:prstDash val="solid"/>
        </a:ln>
        <a:effectLst/>
      </c:spPr>
      <c:txPr>
        <a:bodyPr/>
        <a:lstStyle/>
        <a:p>
          <a:pPr>
            <a:defRPr sz="1000" b="0">
              <a:solidFill>
                <a:schemeClr val="dk1"/>
              </a:solidFill>
              <a:latin typeface="Arial" pitchFamily="34" charset="0"/>
              <a:ea typeface="+mn-ea"/>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11786988164941"/>
          <c:y val="2.9785455922487301E-2"/>
          <c:w val="0.85844134867756916"/>
          <c:h val="0.82053286943783077"/>
        </c:manualLayout>
      </c:layout>
      <c:scatterChart>
        <c:scatterStyle val="lineMarker"/>
        <c:varyColors val="0"/>
        <c:ser>
          <c:idx val="0"/>
          <c:order val="0"/>
          <c:tx>
            <c:v>0.5 %</c:v>
          </c:tx>
          <c:spPr>
            <a:ln w="28575">
              <a:noFill/>
            </a:ln>
          </c:spPr>
          <c:marker>
            <c:symbol val="diamond"/>
            <c:size val="5"/>
            <c:spPr>
              <a:noFill/>
              <a:ln>
                <a:solidFill>
                  <a:sysClr val="windowText" lastClr="000000"/>
                </a:solidFill>
              </a:ln>
            </c:spPr>
          </c:marker>
          <c:xVal>
            <c:numRef>
              <c:f>Sheet1!$AA$2:$AA$114</c:f>
              <c:numCache>
                <c:formatCode>General</c:formatCode>
                <c:ptCount val="113"/>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numCache>
            </c:numRef>
          </c:xVal>
          <c:yVal>
            <c:numRef>
              <c:f>Sheet1!$AH$2:$AH$114</c:f>
              <c:numCache>
                <c:formatCode>General</c:formatCode>
                <c:ptCount val="113"/>
                <c:pt idx="0">
                  <c:v>1</c:v>
                </c:pt>
                <c:pt idx="1">
                  <c:v>0.99835185870208154</c:v>
                </c:pt>
                <c:pt idx="2">
                  <c:v>0.99361536325184108</c:v>
                </c:pt>
                <c:pt idx="3">
                  <c:v>0.98855786881207519</c:v>
                </c:pt>
                <c:pt idx="4">
                  <c:v>0.98355159885450549</c:v>
                </c:pt>
                <c:pt idx="5">
                  <c:v>0.97859577906499262</c:v>
                </c:pt>
                <c:pt idx="6">
                  <c:v>0.97368965065730095</c:v>
                </c:pt>
                <c:pt idx="7">
                  <c:v>0.96902560662067383</c:v>
                </c:pt>
                <c:pt idx="8">
                  <c:v>0.96576979174054989</c:v>
                </c:pt>
                <c:pt idx="9">
                  <c:v>0.9611811337467111</c:v>
                </c:pt>
                <c:pt idx="10">
                  <c:v>0.95797773143343101</c:v>
                </c:pt>
                <c:pt idx="11">
                  <c:v>0.95479561064426688</c:v>
                </c:pt>
                <c:pt idx="12">
                  <c:v>0.95613966930185768</c:v>
                </c:pt>
                <c:pt idx="13">
                  <c:v>0.95748751733641768</c:v>
                </c:pt>
                <c:pt idx="14">
                  <c:v>0.95890581023208943</c:v>
                </c:pt>
                <c:pt idx="15">
                  <c:v>0.9535351970682886</c:v>
                </c:pt>
                <c:pt idx="16">
                  <c:v>0.94822440800690511</c:v>
                </c:pt>
                <c:pt idx="17">
                  <c:v>0.94297244899927923</c:v>
                </c:pt>
                <c:pt idx="18">
                  <c:v>0.93777834789851411</c:v>
                </c:pt>
                <c:pt idx="19">
                  <c:v>0.93264115385957724</c:v>
                </c:pt>
                <c:pt idx="20">
                  <c:v>0.92850004087511029</c:v>
                </c:pt>
                <c:pt idx="21">
                  <c:v>0.92402033816741114</c:v>
                </c:pt>
                <c:pt idx="22">
                  <c:v>0.91958365404931652</c:v>
                </c:pt>
                <c:pt idx="23">
                  <c:v>0.91518937182057469</c:v>
                </c:pt>
                <c:pt idx="24">
                  <c:v>0.91083688651261951</c:v>
                </c:pt>
                <c:pt idx="25">
                  <c:v>0.90694032215610665</c:v>
                </c:pt>
                <c:pt idx="26">
                  <c:v>0.90307695482276729</c:v>
                </c:pt>
                <c:pt idx="27">
                  <c:v>0.89924636207592956</c:v>
                </c:pt>
                <c:pt idx="28">
                  <c:v>0.89544812861605849</c:v>
                </c:pt>
                <c:pt idx="29">
                  <c:v>0.8916818461306748</c:v>
                </c:pt>
                <c:pt idx="30">
                  <c:v>0.89373261758502864</c:v>
                </c:pt>
                <c:pt idx="31">
                  <c:v>0.89579284388797842</c:v>
                </c:pt>
                <c:pt idx="32">
                  <c:v>0.89786259057635298</c:v>
                </c:pt>
                <c:pt idx="33">
                  <c:v>0.89875762450524632</c:v>
                </c:pt>
                <c:pt idx="34">
                  <c:v>0.89519225963359328</c:v>
                </c:pt>
                <c:pt idx="35">
                  <c:v>0.89165507054116078</c:v>
                </c:pt>
                <c:pt idx="36">
                  <c:v>0.88814572454810292</c:v>
                </c:pt>
                <c:pt idx="37">
                  <c:v>0.88466389419143721</c:v>
                </c:pt>
                <c:pt idx="38">
                  <c:v>0.88178381919131943</c:v>
                </c:pt>
                <c:pt idx="39">
                  <c:v>0.87892243584433494</c:v>
                </c:pt>
                <c:pt idx="40">
                  <c:v>0.87607956277612664</c:v>
                </c:pt>
                <c:pt idx="41">
                  <c:v>0.87325502095139163</c:v>
                </c:pt>
                <c:pt idx="42">
                  <c:v>0.87099924732106448</c:v>
                </c:pt>
                <c:pt idx="43">
                  <c:v>0.86875509779566362</c:v>
                </c:pt>
                <c:pt idx="44">
                  <c:v>0.86652248275677879</c:v>
                </c:pt>
                <c:pt idx="45">
                  <c:v>0.86430131350487704</c:v>
                </c:pt>
                <c:pt idx="46">
                  <c:v>0.86264030722858853</c:v>
                </c:pt>
                <c:pt idx="47">
                  <c:v>0.86098567291973072</c:v>
                </c:pt>
                <c:pt idx="48">
                  <c:v>0.85933737398220156</c:v>
                </c:pt>
                <c:pt idx="49">
                  <c:v>0.85769537409960783</c:v>
                </c:pt>
                <c:pt idx="50">
                  <c:v>0.85589871277648844</c:v>
                </c:pt>
                <c:pt idx="51">
                  <c:v>0.85469156592898665</c:v>
                </c:pt>
                <c:pt idx="52">
                  <c:v>0.85348781936978302</c:v>
                </c:pt>
                <c:pt idx="53">
                  <c:v>0.85228745875219369</c:v>
                </c:pt>
                <c:pt idx="54">
                  <c:v>0.85109046981013825</c:v>
                </c:pt>
                <c:pt idx="55">
                  <c:v>0.84989683835756447</c:v>
                </c:pt>
                <c:pt idx="56">
                  <c:v>0.84870655028788811</c:v>
                </c:pt>
                <c:pt idx="57">
                  <c:v>0.84715006997862741</c:v>
                </c:pt>
                <c:pt idx="58">
                  <c:v>0.84559928821409236</c:v>
                </c:pt>
                <c:pt idx="59">
                  <c:v>0.84405417375641845</c:v>
                </c:pt>
                <c:pt idx="60">
                  <c:v>0.84251469559565051</c:v>
                </c:pt>
                <c:pt idx="61">
                  <c:v>0.84098082294765353</c:v>
                </c:pt>
                <c:pt idx="62">
                  <c:v>0.83923899641341693</c:v>
                </c:pt>
                <c:pt idx="63">
                  <c:v>0.83750437025447921</c:v>
                </c:pt>
                <c:pt idx="64">
                  <c:v>0.83577689991548765</c:v>
                </c:pt>
                <c:pt idx="65">
                  <c:v>0.83405654120793526</c:v>
                </c:pt>
                <c:pt idx="66">
                  <c:v>0.8323432503064071</c:v>
                </c:pt>
                <c:pt idx="67">
                  <c:v>0.83082291052479995</c:v>
                </c:pt>
                <c:pt idx="68">
                  <c:v>0.82930811465488052</c:v>
                </c:pt>
                <c:pt idx="69">
                  <c:v>0.82779883242806562</c:v>
                </c:pt>
                <c:pt idx="70">
                  <c:v>0.82629503379571489</c:v>
                </c:pt>
                <c:pt idx="71">
                  <c:v>0.82479668892714608</c:v>
                </c:pt>
                <c:pt idx="72">
                  <c:v>0.82373522958066603</c:v>
                </c:pt>
                <c:pt idx="73">
                  <c:v>0.82267649878011495</c:v>
                </c:pt>
                <c:pt idx="74">
                  <c:v>0.82162048601815918</c:v>
                </c:pt>
                <c:pt idx="75">
                  <c:v>0.82056718084133684</c:v>
                </c:pt>
                <c:pt idx="76">
                  <c:v>0.81951657284974055</c:v>
                </c:pt>
                <c:pt idx="77">
                  <c:v>0.81885774889323626</c:v>
                </c:pt>
                <c:pt idx="78">
                  <c:v>0.81819998336644562</c:v>
                </c:pt>
                <c:pt idx="79">
                  <c:v>0.81754327372079605</c:v>
                </c:pt>
                <c:pt idx="80">
                  <c:v>0.81688761741589166</c:v>
                </c:pt>
                <c:pt idx="81">
                  <c:v>0.81623301191947062</c:v>
                </c:pt>
                <c:pt idx="82">
                  <c:v>0.81592379418582972</c:v>
                </c:pt>
                <c:pt idx="83">
                  <c:v>0.81561481064854602</c:v>
                </c:pt>
                <c:pt idx="84">
                  <c:v>0.81530606104164627</c:v>
                </c:pt>
                <c:pt idx="85">
                  <c:v>0.81499754509958311</c:v>
                </c:pt>
                <c:pt idx="86">
                  <c:v>0.81484580516076599</c:v>
                </c:pt>
                <c:pt idx="87">
                  <c:v>0.81469412171468969</c:v>
                </c:pt>
                <c:pt idx="88">
                  <c:v>0.81454249472981344</c:v>
                </c:pt>
                <c:pt idx="89">
                  <c:v>0.81439092417461767</c:v>
                </c:pt>
                <c:pt idx="90">
                  <c:v>0.81435062493491306</c:v>
                </c:pt>
                <c:pt idx="91">
                  <c:v>0.81431032968333816</c:v>
                </c:pt>
                <c:pt idx="92">
                  <c:v>0.81427003841930246</c:v>
                </c:pt>
                <c:pt idx="93">
                  <c:v>0.81422975114221008</c:v>
                </c:pt>
                <c:pt idx="94">
                  <c:v>0.81420985166908499</c:v>
                </c:pt>
                <c:pt idx="95">
                  <c:v>0.81418995316860365</c:v>
                </c:pt>
                <c:pt idx="96">
                  <c:v>0.814170055640701</c:v>
                </c:pt>
                <c:pt idx="97">
                  <c:v>0.81415015908530153</c:v>
                </c:pt>
                <c:pt idx="98">
                  <c:v>0.81414579167891366</c:v>
                </c:pt>
                <c:pt idx="99">
                  <c:v>0.81414142431938208</c:v>
                </c:pt>
                <c:pt idx="100">
                  <c:v>0.81413705700670325</c:v>
                </c:pt>
                <c:pt idx="101">
                  <c:v>0.81413268974088149</c:v>
                </c:pt>
                <c:pt idx="102">
                  <c:v>0.81413074874888969</c:v>
                </c:pt>
                <c:pt idx="103">
                  <c:v>0.8141288077661526</c:v>
                </c:pt>
                <c:pt idx="104">
                  <c:v>0.81412686679267043</c:v>
                </c:pt>
                <c:pt idx="105">
                  <c:v>0.81412492582844342</c:v>
                </c:pt>
                <c:pt idx="106">
                  <c:v>0.81412444058883404</c:v>
                </c:pt>
                <c:pt idx="107">
                  <c:v>0.81412395534980064</c:v>
                </c:pt>
                <c:pt idx="108">
                  <c:v>0.81412347011134678</c:v>
                </c:pt>
                <c:pt idx="109">
                  <c:v>0.81412298487347168</c:v>
                </c:pt>
                <c:pt idx="110">
                  <c:v>0.81412300000000004</c:v>
                </c:pt>
                <c:pt idx="111">
                  <c:v>0.81412300000000004</c:v>
                </c:pt>
                <c:pt idx="112">
                  <c:v>0.81412200000000001</c:v>
                </c:pt>
              </c:numCache>
            </c:numRef>
          </c:yVal>
          <c:smooth val="0"/>
        </c:ser>
        <c:ser>
          <c:idx val="1"/>
          <c:order val="1"/>
          <c:tx>
            <c:v>1.0 %</c:v>
          </c:tx>
          <c:spPr>
            <a:ln w="28575">
              <a:noFill/>
            </a:ln>
          </c:spPr>
          <c:marker>
            <c:symbol val="square"/>
            <c:size val="5"/>
            <c:spPr>
              <a:noFill/>
              <a:ln>
                <a:solidFill>
                  <a:sysClr val="windowText" lastClr="000000"/>
                </a:solidFill>
              </a:ln>
            </c:spPr>
          </c:marker>
          <c:xVal>
            <c:numRef>
              <c:f>Sheet1!$AA$2:$AA$114</c:f>
              <c:numCache>
                <c:formatCode>General</c:formatCode>
                <c:ptCount val="113"/>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numCache>
            </c:numRef>
          </c:xVal>
          <c:yVal>
            <c:numRef>
              <c:f>Sheet1!$AO$2:$AO$114</c:f>
              <c:numCache>
                <c:formatCode>General</c:formatCode>
                <c:ptCount val="113"/>
                <c:pt idx="0">
                  <c:v>1</c:v>
                </c:pt>
                <c:pt idx="1">
                  <c:v>0.99076421831117945</c:v>
                </c:pt>
                <c:pt idx="2">
                  <c:v>0.97262677287252663</c:v>
                </c:pt>
                <c:pt idx="3">
                  <c:v>0.9866769620956749</c:v>
                </c:pt>
                <c:pt idx="4">
                  <c:v>0.96710865423342041</c:v>
                </c:pt>
                <c:pt idx="5">
                  <c:v>0.95063911043402805</c:v>
                </c:pt>
                <c:pt idx="6">
                  <c:v>0.93643337613449973</c:v>
                </c:pt>
                <c:pt idx="7">
                  <c:v>0.94827246333325166</c:v>
                </c:pt>
                <c:pt idx="8">
                  <c:v>0.93309286424939764</c:v>
                </c:pt>
                <c:pt idx="9">
                  <c:v>0.9248862633123125</c:v>
                </c:pt>
                <c:pt idx="10">
                  <c:v>0.91879560367323043</c:v>
                </c:pt>
                <c:pt idx="11">
                  <c:v>0.91337669513159414</c:v>
                </c:pt>
                <c:pt idx="12">
                  <c:v>0.91707267222732569</c:v>
                </c:pt>
                <c:pt idx="13">
                  <c:v>0.90949051114295276</c:v>
                </c:pt>
                <c:pt idx="14">
                  <c:v>0.90453136318078287</c:v>
                </c:pt>
                <c:pt idx="15">
                  <c:v>0.89962600308602669</c:v>
                </c:pt>
                <c:pt idx="16">
                  <c:v>0.89477356048853762</c:v>
                </c:pt>
                <c:pt idx="17">
                  <c:v>0.89023129925986533</c:v>
                </c:pt>
                <c:pt idx="18">
                  <c:v>0.88573492210566707</c:v>
                </c:pt>
                <c:pt idx="19">
                  <c:v>0.89037869527314484</c:v>
                </c:pt>
                <c:pt idx="20">
                  <c:v>0.89507141826665804</c:v>
                </c:pt>
                <c:pt idx="21">
                  <c:v>0.89008743211979513</c:v>
                </c:pt>
                <c:pt idx="22">
                  <c:v>0.8851586428370124</c:v>
                </c:pt>
                <c:pt idx="23">
                  <c:v>0.88028413852295528</c:v>
                </c:pt>
                <c:pt idx="24">
                  <c:v>0.87489162670814391</c:v>
                </c:pt>
                <c:pt idx="25">
                  <c:v>0.86956478035636198</c:v>
                </c:pt>
                <c:pt idx="26">
                  <c:v>0.86430240729825913</c:v>
                </c:pt>
                <c:pt idx="27">
                  <c:v>0.85987672245376212</c:v>
                </c:pt>
                <c:pt idx="28">
                  <c:v>0.85371399717594276</c:v>
                </c:pt>
                <c:pt idx="29">
                  <c:v>0.84763897964157708</c:v>
                </c:pt>
                <c:pt idx="30">
                  <c:v>0.84164981069892653</c:v>
                </c:pt>
                <c:pt idx="31">
                  <c:v>0.8357446833724812</c:v>
                </c:pt>
                <c:pt idx="32">
                  <c:v>0.83963003285047688</c:v>
                </c:pt>
                <c:pt idx="33">
                  <c:v>0.84355167678343745</c:v>
                </c:pt>
                <c:pt idx="34">
                  <c:v>0.84751012611727849</c:v>
                </c:pt>
                <c:pt idx="35">
                  <c:v>0.85150590143379268</c:v>
                </c:pt>
                <c:pt idx="36">
                  <c:v>0.84645919944349912</c:v>
                </c:pt>
                <c:pt idx="37">
                  <c:v>0.84147196654098133</c:v>
                </c:pt>
                <c:pt idx="38">
                  <c:v>0.83654315772970089</c:v>
                </c:pt>
                <c:pt idx="39">
                  <c:v>0.8316717523542555</c:v>
                </c:pt>
                <c:pt idx="40">
                  <c:v>0.8268567533957446</c:v>
                </c:pt>
                <c:pt idx="41">
                  <c:v>0.83056829273179067</c:v>
                </c:pt>
                <c:pt idx="42">
                  <c:v>0.82327647573398732</c:v>
                </c:pt>
                <c:pt idx="43">
                  <c:v>0.81611157871843887</c:v>
                </c:pt>
                <c:pt idx="44">
                  <c:v>0.80907031655762662</c:v>
                </c:pt>
                <c:pt idx="45">
                  <c:v>0.80214951652816135</c:v>
                </c:pt>
                <c:pt idx="46">
                  <c:v>0.79534611354401263</c:v>
                </c:pt>
                <c:pt idx="47">
                  <c:v>0.79162856717471364</c:v>
                </c:pt>
                <c:pt idx="48">
                  <c:v>0.78794561166894983</c:v>
                </c:pt>
                <c:pt idx="49">
                  <c:v>0.78429676647309565</c:v>
                </c:pt>
                <c:pt idx="50">
                  <c:v>0.78068155989395538</c:v>
                </c:pt>
                <c:pt idx="51">
                  <c:v>0.78322778029338869</c:v>
                </c:pt>
                <c:pt idx="52">
                  <c:v>0.77847070827921194</c:v>
                </c:pt>
                <c:pt idx="53">
                  <c:v>0.77741841906958364</c:v>
                </c:pt>
                <c:pt idx="54">
                  <c:v>0.77419121963792348</c:v>
                </c:pt>
                <c:pt idx="55">
                  <c:v>0.77099070277752224</c:v>
                </c:pt>
                <c:pt idx="56">
                  <c:v>0.7678165389324475</c:v>
                </c:pt>
                <c:pt idx="57">
                  <c:v>0.7646684039516376</c:v>
                </c:pt>
                <c:pt idx="58">
                  <c:v>0.76154597897854426</c:v>
                </c:pt>
                <c:pt idx="59">
                  <c:v>0.76412043179863365</c:v>
                </c:pt>
                <c:pt idx="60">
                  <c:v>0.76671234985185555</c:v>
                </c:pt>
                <c:pt idx="61">
                  <c:v>0.7693219114708143</c:v>
                </c:pt>
                <c:pt idx="62">
                  <c:v>0.77194929742426566</c:v>
                </c:pt>
                <c:pt idx="63">
                  <c:v>0.76688410489266556</c:v>
                </c:pt>
                <c:pt idx="64">
                  <c:v>0.76188495019102864</c:v>
                </c:pt>
                <c:pt idx="65">
                  <c:v>0.75695055022379099</c:v>
                </c:pt>
                <c:pt idx="66">
                  <c:v>0.75386532992156152</c:v>
                </c:pt>
                <c:pt idx="67">
                  <c:v>0.75080515734651565</c:v>
                </c:pt>
                <c:pt idx="68">
                  <c:v>0.74776972870242853</c:v>
                </c:pt>
                <c:pt idx="69">
                  <c:v>0.74526221140239524</c:v>
                </c:pt>
                <c:pt idx="70">
                  <c:v>0.74277145495455155</c:v>
                </c:pt>
                <c:pt idx="71">
                  <c:v>0.74029729186827964</c:v>
                </c:pt>
                <c:pt idx="72">
                  <c:v>0.73783955687720171</c:v>
                </c:pt>
                <c:pt idx="73">
                  <c:v>0.73601744808733649</c:v>
                </c:pt>
                <c:pt idx="74">
                  <c:v>0.73420431659235263</c:v>
                </c:pt>
                <c:pt idx="75">
                  <c:v>0.73240009621032365</c:v>
                </c:pt>
                <c:pt idx="76">
                  <c:v>0.73435352328969561</c:v>
                </c:pt>
                <c:pt idx="77">
                  <c:v>0.73140005484831094</c:v>
                </c:pt>
                <c:pt idx="78">
                  <c:v>0.72982749355571175</c:v>
                </c:pt>
                <c:pt idx="79">
                  <c:v>0.72826167998864311</c:v>
                </c:pt>
                <c:pt idx="80">
                  <c:v>0.72670257080922351</c:v>
                </c:pt>
                <c:pt idx="81">
                  <c:v>0.72437792048648564</c:v>
                </c:pt>
                <c:pt idx="82">
                  <c:v>0.72206809539651262</c:v>
                </c:pt>
                <c:pt idx="83">
                  <c:v>0.71977295417035525</c:v>
                </c:pt>
                <c:pt idx="84">
                  <c:v>0.71843429740143161</c:v>
                </c:pt>
                <c:pt idx="85">
                  <c:v>0.71710061074231501</c:v>
                </c:pt>
                <c:pt idx="86">
                  <c:v>0.71577186656506731</c:v>
                </c:pt>
                <c:pt idx="87">
                  <c:v>0.71797132081852466</c:v>
                </c:pt>
                <c:pt idx="88">
                  <c:v>0.71620947696990289</c:v>
                </c:pt>
                <c:pt idx="89">
                  <c:v>0.71507901537015695</c:v>
                </c:pt>
                <c:pt idx="90">
                  <c:v>0.71395211677689963</c:v>
                </c:pt>
                <c:pt idx="91">
                  <c:v>0.7128287643717296</c:v>
                </c:pt>
                <c:pt idx="92">
                  <c:v>0.71170894144192387</c:v>
                </c:pt>
                <c:pt idx="93">
                  <c:v>0.7105926313796177</c:v>
                </c:pt>
                <c:pt idx="94">
                  <c:v>0.70984114574337265</c:v>
                </c:pt>
                <c:pt idx="95">
                  <c:v>0.70909124789185263</c:v>
                </c:pt>
                <c:pt idx="96">
                  <c:v>0.7083429327982147</c:v>
                </c:pt>
                <c:pt idx="97">
                  <c:v>0.70759619545681396</c:v>
                </c:pt>
                <c:pt idx="98">
                  <c:v>0.70685103088309376</c:v>
                </c:pt>
                <c:pt idx="99">
                  <c:v>0.70610743411346399</c:v>
                </c:pt>
                <c:pt idx="100">
                  <c:v>0.70571306850078963</c:v>
                </c:pt>
                <c:pt idx="101">
                  <c:v>0.70531914315376376</c:v>
                </c:pt>
                <c:pt idx="102">
                  <c:v>0.70492565733553836</c:v>
                </c:pt>
                <c:pt idx="103">
                  <c:v>0.70453261031089875</c:v>
                </c:pt>
                <c:pt idx="104">
                  <c:v>0.70433933824968264</c:v>
                </c:pt>
                <c:pt idx="105">
                  <c:v>0.70414617219873377</c:v>
                </c:pt>
                <c:pt idx="106">
                  <c:v>0.70395311207085465</c:v>
                </c:pt>
                <c:pt idx="107">
                  <c:v>0.70376015777894618</c:v>
                </c:pt>
                <c:pt idx="108">
                  <c:v>0.70373115124478036</c:v>
                </c:pt>
                <c:pt idx="109">
                  <c:v>0.70370214710160928</c:v>
                </c:pt>
                <c:pt idx="110">
                  <c:v>0.7036731453491416</c:v>
                </c:pt>
                <c:pt idx="111">
                  <c:v>0.70365864536932865</c:v>
                </c:pt>
                <c:pt idx="112">
                  <c:v>0.70364414598707969</c:v>
                </c:pt>
              </c:numCache>
            </c:numRef>
          </c:yVal>
          <c:smooth val="0"/>
        </c:ser>
        <c:ser>
          <c:idx val="2"/>
          <c:order val="2"/>
          <c:tx>
            <c:v>2.0 %</c:v>
          </c:tx>
          <c:spPr>
            <a:ln w="28575">
              <a:noFill/>
            </a:ln>
          </c:spPr>
          <c:marker>
            <c:symbol val="triangle"/>
            <c:size val="5"/>
            <c:spPr>
              <a:noFill/>
              <a:ln>
                <a:solidFill>
                  <a:sysClr val="windowText" lastClr="000000"/>
                </a:solidFill>
              </a:ln>
            </c:spPr>
          </c:marker>
          <c:xVal>
            <c:numRef>
              <c:f>Sheet1!$AA$2:$AA$114</c:f>
              <c:numCache>
                <c:formatCode>General</c:formatCode>
                <c:ptCount val="113"/>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numCache>
            </c:numRef>
          </c:xVal>
          <c:yVal>
            <c:numRef>
              <c:f>Sheet1!$AV$2:$AV$114</c:f>
              <c:numCache>
                <c:formatCode>General</c:formatCode>
                <c:ptCount val="113"/>
                <c:pt idx="0">
                  <c:v>1</c:v>
                </c:pt>
                <c:pt idx="1">
                  <c:v>0.99693934531134243</c:v>
                </c:pt>
                <c:pt idx="2">
                  <c:v>0.96885239867358974</c:v>
                </c:pt>
                <c:pt idx="3">
                  <c:v>0.94139060431781363</c:v>
                </c:pt>
                <c:pt idx="4">
                  <c:v>0.90791027827900461</c:v>
                </c:pt>
                <c:pt idx="5">
                  <c:v>0.92684305701607228</c:v>
                </c:pt>
                <c:pt idx="6">
                  <c:v>0.91388696895252675</c:v>
                </c:pt>
                <c:pt idx="7">
                  <c:v>0.87737103161389307</c:v>
                </c:pt>
                <c:pt idx="8">
                  <c:v>0.85331240075239456</c:v>
                </c:pt>
                <c:pt idx="9">
                  <c:v>0.81388926452070665</c:v>
                </c:pt>
                <c:pt idx="10">
                  <c:v>0.86535975808539234</c:v>
                </c:pt>
                <c:pt idx="11">
                  <c:v>0.80089654740372562</c:v>
                </c:pt>
                <c:pt idx="12">
                  <c:v>0.76712486360090071</c:v>
                </c:pt>
                <c:pt idx="13">
                  <c:v>0.72835099622503563</c:v>
                </c:pt>
                <c:pt idx="14">
                  <c:v>0.7688685117377877</c:v>
                </c:pt>
                <c:pt idx="15">
                  <c:v>0.71751534795810379</c:v>
                </c:pt>
                <c:pt idx="16">
                  <c:v>0.69500107239449027</c:v>
                </c:pt>
                <c:pt idx="17">
                  <c:v>0.68116429606706053</c:v>
                </c:pt>
                <c:pt idx="18">
                  <c:v>0.70244205424831263</c:v>
                </c:pt>
                <c:pt idx="19">
                  <c:v>0.67463519074440936</c:v>
                </c:pt>
                <c:pt idx="20">
                  <c:v>0.64827951699510478</c:v>
                </c:pt>
                <c:pt idx="21">
                  <c:v>0.62390567089566662</c:v>
                </c:pt>
                <c:pt idx="22">
                  <c:v>0.65501057027172482</c:v>
                </c:pt>
                <c:pt idx="23">
                  <c:v>0.61962747287230369</c:v>
                </c:pt>
                <c:pt idx="24">
                  <c:v>0.5990083132036691</c:v>
                </c:pt>
                <c:pt idx="25">
                  <c:v>0.57971723469573999</c:v>
                </c:pt>
                <c:pt idx="26">
                  <c:v>0.60051361065458153</c:v>
                </c:pt>
                <c:pt idx="27">
                  <c:v>0.57914256194727631</c:v>
                </c:pt>
                <c:pt idx="28">
                  <c:v>0.56664031842860785</c:v>
                </c:pt>
                <c:pt idx="29">
                  <c:v>0.56419378517909402</c:v>
                </c:pt>
                <c:pt idx="30">
                  <c:v>0.5540212270663446</c:v>
                </c:pt>
                <c:pt idx="31">
                  <c:v>0.56815725165354636</c:v>
                </c:pt>
                <c:pt idx="32">
                  <c:v>0.57766516432545612</c:v>
                </c:pt>
                <c:pt idx="33">
                  <c:v>0.56651646585756033</c:v>
                </c:pt>
                <c:pt idx="34">
                  <c:v>0.55578994996851783</c:v>
                </c:pt>
                <c:pt idx="35">
                  <c:v>0.54546208125841156</c:v>
                </c:pt>
                <c:pt idx="36">
                  <c:v>0.5397431814489817</c:v>
                </c:pt>
                <c:pt idx="37">
                  <c:v>0.53522650387614057</c:v>
                </c:pt>
                <c:pt idx="38">
                  <c:v>0.5307847918770372</c:v>
                </c:pt>
                <c:pt idx="39">
                  <c:v>0.52641619445056498</c:v>
                </c:pt>
                <c:pt idx="40">
                  <c:v>0.5329801723161196</c:v>
                </c:pt>
                <c:pt idx="41">
                  <c:v>0.54494458982832816</c:v>
                </c:pt>
                <c:pt idx="42">
                  <c:v>0.54239979026720453</c:v>
                </c:pt>
                <c:pt idx="43">
                  <c:v>0.539878647803121</c:v>
                </c:pt>
                <c:pt idx="44">
                  <c:v>0.53738083407883064</c:v>
                </c:pt>
                <c:pt idx="45">
                  <c:v>0.53490602678584298</c:v>
                </c:pt>
                <c:pt idx="46">
                  <c:v>0.53312246040149591</c:v>
                </c:pt>
                <c:pt idx="47">
                  <c:v>0.53135074857549269</c:v>
                </c:pt>
                <c:pt idx="48">
                  <c:v>0.52959077351147865</c:v>
                </c:pt>
                <c:pt idx="49">
                  <c:v>0.52927413669530243</c:v>
                </c:pt>
                <c:pt idx="50">
                  <c:v>0.5399834408545906</c:v>
                </c:pt>
                <c:pt idx="51">
                  <c:v>0.53614036409864851</c:v>
                </c:pt>
                <c:pt idx="52">
                  <c:v>0.53380792067905369</c:v>
                </c:pt>
                <c:pt idx="53">
                  <c:v>0.53149568363656663</c:v>
                </c:pt>
                <c:pt idx="54">
                  <c:v>0.52920339152643658</c:v>
                </c:pt>
                <c:pt idx="55">
                  <c:v>0.5274484241206836</c:v>
                </c:pt>
                <c:pt idx="56">
                  <c:v>0.52570505804126177</c:v>
                </c:pt>
                <c:pt idx="57">
                  <c:v>0.52397317863016402</c:v>
                </c:pt>
                <c:pt idx="58">
                  <c:v>0.52225267273533549</c:v>
                </c:pt>
                <c:pt idx="59">
                  <c:v>0.53220682325137114</c:v>
                </c:pt>
                <c:pt idx="60">
                  <c:v>0.53075034898330908</c:v>
                </c:pt>
                <c:pt idx="61">
                  <c:v>0.52930182473655607</c:v>
                </c:pt>
                <c:pt idx="62">
                  <c:v>0.52786118559666273</c:v>
                </c:pt>
                <c:pt idx="63">
                  <c:v>0.52642836735399701</c:v>
                </c:pt>
                <c:pt idx="64">
                  <c:v>0.52519951915381202</c:v>
                </c:pt>
                <c:pt idx="65">
                  <c:v>0.52397639462366818</c:v>
                </c:pt>
                <c:pt idx="66">
                  <c:v>0.52275895386733051</c:v>
                </c:pt>
                <c:pt idx="67">
                  <c:v>0.52154715735849055</c:v>
                </c:pt>
                <c:pt idx="68">
                  <c:v>0.52724971373301699</c:v>
                </c:pt>
                <c:pt idx="69">
                  <c:v>0.52514621232034264</c:v>
                </c:pt>
                <c:pt idx="70">
                  <c:v>0.5233648606591097</c:v>
                </c:pt>
                <c:pt idx="71">
                  <c:v>0.52159555321024309</c:v>
                </c:pt>
                <c:pt idx="72">
                  <c:v>0.51983816823391249</c:v>
                </c:pt>
                <c:pt idx="73">
                  <c:v>0.5187438581246907</c:v>
                </c:pt>
                <c:pt idx="74">
                  <c:v>0.51765414559639933</c:v>
                </c:pt>
                <c:pt idx="75">
                  <c:v>0.51656900173570242</c:v>
                </c:pt>
                <c:pt idx="76">
                  <c:v>0.51548839787119638</c:v>
                </c:pt>
                <c:pt idx="77">
                  <c:v>0.51441230557087958</c:v>
                </c:pt>
                <c:pt idx="78">
                  <c:v>0.51540884268993281</c:v>
                </c:pt>
                <c:pt idx="79">
                  <c:v>0.5164092483548739</c:v>
                </c:pt>
                <c:pt idx="80">
                  <c:v>0.51741354513598425</c:v>
                </c:pt>
                <c:pt idx="81">
                  <c:v>0.51679082822279165</c:v>
                </c:pt>
                <c:pt idx="82">
                  <c:v>0.51616960841079362</c:v>
                </c:pt>
                <c:pt idx="83">
                  <c:v>0.51554988030760351</c:v>
                </c:pt>
                <c:pt idx="84">
                  <c:v>0.51493163854670065</c:v>
                </c:pt>
                <c:pt idx="85">
                  <c:v>0.51466854433510822</c:v>
                </c:pt>
                <c:pt idx="86">
                  <c:v>0.51440571883186959</c:v>
                </c:pt>
                <c:pt idx="87">
                  <c:v>0.5141431616255312</c:v>
                </c:pt>
                <c:pt idx="88">
                  <c:v>0.51388087230548096</c:v>
                </c:pt>
                <c:pt idx="89">
                  <c:v>0.51371968563938075</c:v>
                </c:pt>
                <c:pt idx="90">
                  <c:v>0.51355485418657465</c:v>
                </c:pt>
                <c:pt idx="91">
                  <c:v>0.51339012847506627</c:v>
                </c:pt>
                <c:pt idx="92">
                  <c:v>0.51322550840313663</c:v>
                </c:pt>
                <c:pt idx="93">
                  <c:v>0.51314607176434957</c:v>
                </c:pt>
                <c:pt idx="94">
                  <c:v>0.51306665971203591</c:v>
                </c:pt>
                <c:pt idx="95">
                  <c:v>0.51298727223478913</c:v>
                </c:pt>
                <c:pt idx="96">
                  <c:v>0.51290790932119423</c:v>
                </c:pt>
                <c:pt idx="97">
                  <c:v>0.51284378199604619</c:v>
                </c:pt>
                <c:pt idx="98">
                  <c:v>0.51277967070418906</c:v>
                </c:pt>
                <c:pt idx="99">
                  <c:v>0.51271557543960189</c:v>
                </c:pt>
                <c:pt idx="100">
                  <c:v>0.51265149619628281</c:v>
                </c:pt>
                <c:pt idx="101">
                  <c:v>0.51261474926345052</c:v>
                </c:pt>
                <c:pt idx="102">
                  <c:v>0.51257800759829364</c:v>
                </c:pt>
                <c:pt idx="103">
                  <c:v>0.51254127119967763</c:v>
                </c:pt>
                <c:pt idx="104">
                  <c:v>0.51250454006646728</c:v>
                </c:pt>
                <c:pt idx="105">
                  <c:v>0.51248531120633756</c:v>
                </c:pt>
                <c:pt idx="106">
                  <c:v>0.51246608378906078</c:v>
                </c:pt>
                <c:pt idx="107">
                  <c:v>0.51244685781448185</c:v>
                </c:pt>
                <c:pt idx="108">
                  <c:v>0.51242763328243268</c:v>
                </c:pt>
                <c:pt idx="109">
                  <c:v>0.51240841019275207</c:v>
                </c:pt>
                <c:pt idx="110">
                  <c:v>0.51238918854527848</c:v>
                </c:pt>
                <c:pt idx="111">
                  <c:v>0.5123795782623185</c:v>
                </c:pt>
                <c:pt idx="112">
                  <c:v>0.51236996833984949</c:v>
                </c:pt>
              </c:numCache>
            </c:numRef>
          </c:yVal>
          <c:smooth val="0"/>
        </c:ser>
        <c:ser>
          <c:idx val="3"/>
          <c:order val="3"/>
          <c:tx>
            <c:v>3.0 %</c:v>
          </c:tx>
          <c:spPr>
            <a:ln w="28575">
              <a:noFill/>
            </a:ln>
          </c:spPr>
          <c:marker>
            <c:symbol val="circle"/>
            <c:size val="5"/>
            <c:spPr>
              <a:noFill/>
              <a:ln>
                <a:solidFill>
                  <a:sysClr val="windowText" lastClr="000000"/>
                </a:solidFill>
              </a:ln>
            </c:spPr>
          </c:marker>
          <c:xVal>
            <c:numRef>
              <c:f>Sheet1!$AA$2:$AA$114</c:f>
              <c:numCache>
                <c:formatCode>General</c:formatCode>
                <c:ptCount val="113"/>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numCache>
            </c:numRef>
          </c:xVal>
          <c:yVal>
            <c:numRef>
              <c:f>Sheet1!$BC$2:$BC$114</c:f>
              <c:numCache>
                <c:formatCode>General</c:formatCode>
                <c:ptCount val="113"/>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numCache>
            </c:numRef>
          </c:yVal>
          <c:smooth val="0"/>
        </c:ser>
        <c:dLbls>
          <c:showLegendKey val="0"/>
          <c:showVal val="0"/>
          <c:showCatName val="0"/>
          <c:showSerName val="0"/>
          <c:showPercent val="0"/>
          <c:showBubbleSize val="0"/>
        </c:dLbls>
        <c:axId val="313077120"/>
        <c:axId val="313077696"/>
      </c:scatterChart>
      <c:scatterChart>
        <c:scatterStyle val="smoothMarker"/>
        <c:varyColors val="0"/>
        <c:ser>
          <c:idx val="4"/>
          <c:order val="4"/>
          <c:tx>
            <c:v>0.5%</c:v>
          </c:tx>
          <c:spPr>
            <a:ln w="25400" cap="flat" cmpd="sng" algn="ctr">
              <a:solidFill>
                <a:schemeClr val="dk1"/>
              </a:solidFill>
              <a:prstDash val="sysDot"/>
            </a:ln>
            <a:effectLst/>
          </c:spPr>
          <c:marker>
            <c:symbol val="none"/>
          </c:marker>
          <c:xVal>
            <c:numRef>
              <c:f>Sheet1!$AA$2:$AA$114</c:f>
              <c:numCache>
                <c:formatCode>General</c:formatCode>
                <c:ptCount val="113"/>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numCache>
            </c:numRef>
          </c:xVal>
          <c:yVal>
            <c:numRef>
              <c:f>Sheet1!$JF$3:$JF$115</c:f>
              <c:numCache>
                <c:formatCode>General</c:formatCode>
                <c:ptCount val="113"/>
                <c:pt idx="0">
                  <c:v>1</c:v>
                </c:pt>
                <c:pt idx="1">
                  <c:v>1.5144611963897152</c:v>
                </c:pt>
                <c:pt idx="2">
                  <c:v>1.3475160660852741</c:v>
                </c:pt>
                <c:pt idx="3">
                  <c:v>1.2824013310378219</c:v>
                </c:pt>
                <c:pt idx="4">
                  <c:v>1.2362273917214499</c:v>
                </c:pt>
                <c:pt idx="5">
                  <c:v>1.1406908867511807</c:v>
                </c:pt>
                <c:pt idx="6">
                  <c:v>1.1464879722581043</c:v>
                </c:pt>
                <c:pt idx="7">
                  <c:v>1.0933799235350241</c:v>
                </c:pt>
                <c:pt idx="8">
                  <c:v>1.0815339215345161</c:v>
                </c:pt>
                <c:pt idx="9">
                  <c:v>1.0481912585399062</c:v>
                </c:pt>
                <c:pt idx="10">
                  <c:v>1.0270227953952693</c:v>
                </c:pt>
                <c:pt idx="11">
                  <c:v>0.97961403338372854</c:v>
                </c:pt>
                <c:pt idx="12">
                  <c:v>0.95280174646882798</c:v>
                </c:pt>
                <c:pt idx="13">
                  <c:v>0.92164325196681285</c:v>
                </c:pt>
                <c:pt idx="14">
                  <c:v>0.91319524607538594</c:v>
                </c:pt>
                <c:pt idx="15">
                  <c:v>0.91116762851937083</c:v>
                </c:pt>
                <c:pt idx="16">
                  <c:v>0.90738319766851361</c:v>
                </c:pt>
                <c:pt idx="17">
                  <c:v>0.901578675426844</c:v>
                </c:pt>
                <c:pt idx="18">
                  <c:v>0.90187017875366737</c:v>
                </c:pt>
                <c:pt idx="19">
                  <c:v>0.9000279043970123</c:v>
                </c:pt>
                <c:pt idx="20">
                  <c:v>0.89973359749536841</c:v>
                </c:pt>
                <c:pt idx="21">
                  <c:v>0.89760672516280726</c:v>
                </c:pt>
                <c:pt idx="22">
                  <c:v>0.9025167530673911</c:v>
                </c:pt>
                <c:pt idx="23">
                  <c:v>0.90336233945208366</c:v>
                </c:pt>
                <c:pt idx="24">
                  <c:v>0.90407234730683239</c:v>
                </c:pt>
                <c:pt idx="25">
                  <c:v>0.9042957656644256</c:v>
                </c:pt>
                <c:pt idx="26">
                  <c:v>0.90410495247668865</c:v>
                </c:pt>
                <c:pt idx="27">
                  <c:v>0.90322536143262255</c:v>
                </c:pt>
                <c:pt idx="28">
                  <c:v>0.90204470078178034</c:v>
                </c:pt>
                <c:pt idx="29">
                  <c:v>0.90060468782516967</c:v>
                </c:pt>
                <c:pt idx="30">
                  <c:v>0.8989404909481955</c:v>
                </c:pt>
                <c:pt idx="31">
                  <c:v>0.89726078281838939</c:v>
                </c:pt>
                <c:pt idx="32">
                  <c:v>0.8966758815192486</c:v>
                </c:pt>
                <c:pt idx="33">
                  <c:v>0.89466637392704629</c:v>
                </c:pt>
                <c:pt idx="34">
                  <c:v>0.89377793007656714</c:v>
                </c:pt>
                <c:pt idx="35">
                  <c:v>0.89276032873714872</c:v>
                </c:pt>
                <c:pt idx="36">
                  <c:v>0.89584854569936789</c:v>
                </c:pt>
                <c:pt idx="37">
                  <c:v>0.89883395858549275</c:v>
                </c:pt>
                <c:pt idx="38">
                  <c:v>0.90178868573271376</c:v>
                </c:pt>
                <c:pt idx="39">
                  <c:v>0.89825967717915478</c:v>
                </c:pt>
                <c:pt idx="40">
                  <c:v>0.89468566425344864</c:v>
                </c:pt>
                <c:pt idx="41">
                  <c:v>0.89107421258176422</c:v>
                </c:pt>
                <c:pt idx="42">
                  <c:v>0.88743200540467337</c:v>
                </c:pt>
                <c:pt idx="43">
                  <c:v>0.8837649592454706</c:v>
                </c:pt>
                <c:pt idx="44">
                  <c:v>0.8809703024785529</c:v>
                </c:pt>
                <c:pt idx="45">
                  <c:v>0.87778893228695665</c:v>
                </c:pt>
                <c:pt idx="46">
                  <c:v>0.87458732448433041</c:v>
                </c:pt>
                <c:pt idx="47">
                  <c:v>0.87136930427281134</c:v>
                </c:pt>
                <c:pt idx="48">
                  <c:v>0.86813830347760368</c:v>
                </c:pt>
                <c:pt idx="49">
                  <c:v>0.86529307886138895</c:v>
                </c:pt>
                <c:pt idx="50">
                  <c:v>0.86243440056251464</c:v>
                </c:pt>
                <c:pt idx="51">
                  <c:v>0.85956484093120555</c:v>
                </c:pt>
                <c:pt idx="52">
                  <c:v>0.85668672916925337</c:v>
                </c:pt>
                <c:pt idx="53">
                  <c:v>0.85380217677771431</c:v>
                </c:pt>
                <c:pt idx="54">
                  <c:v>0.85645730570797918</c:v>
                </c:pt>
                <c:pt idx="55">
                  <c:v>0.85909744041957914</c:v>
                </c:pt>
                <c:pt idx="56">
                  <c:v>0.86172405507299565</c:v>
                </c:pt>
                <c:pt idx="57">
                  <c:v>0.86320107170272697</c:v>
                </c:pt>
                <c:pt idx="58">
                  <c:v>0.86036947232845407</c:v>
                </c:pt>
                <c:pt idx="59">
                  <c:v>0.8575387408994295</c:v>
                </c:pt>
                <c:pt idx="60">
                  <c:v>0.85471001706753891</c:v>
                </c:pt>
                <c:pt idx="61">
                  <c:v>0.85188434208645225</c:v>
                </c:pt>
                <c:pt idx="62">
                  <c:v>0.84961626965479164</c:v>
                </c:pt>
                <c:pt idx="63">
                  <c:v>0.84734581372157025</c:v>
                </c:pt>
                <c:pt idx="64">
                  <c:v>0.84507385130868196</c:v>
                </c:pt>
                <c:pt idx="65">
                  <c:v>0.84280119221883543</c:v>
                </c:pt>
                <c:pt idx="66">
                  <c:v>0.84106027198344213</c:v>
                </c:pt>
                <c:pt idx="67">
                  <c:v>0.83931448821243759</c:v>
                </c:pt>
                <c:pt idx="68">
                  <c:v>0.83756452629589861</c:v>
                </c:pt>
                <c:pt idx="69">
                  <c:v>0.83581102476380864</c:v>
                </c:pt>
                <c:pt idx="70">
                  <c:v>0.8345855356557601</c:v>
                </c:pt>
                <c:pt idx="71">
                  <c:v>0.83335338563754358</c:v>
                </c:pt>
                <c:pt idx="72">
                  <c:v>0.83211511405089766</c:v>
                </c:pt>
                <c:pt idx="73">
                  <c:v>0.83087122707810102</c:v>
                </c:pt>
                <c:pt idx="74">
                  <c:v>0.82946624545779457</c:v>
                </c:pt>
                <c:pt idx="75">
                  <c:v>0.82862194401663369</c:v>
                </c:pt>
                <c:pt idx="76">
                  <c:v>0.82777097684671264</c:v>
                </c:pt>
                <c:pt idx="77">
                  <c:v>0.82691374375443949</c:v>
                </c:pt>
                <c:pt idx="78">
                  <c:v>0.82605062220895464</c:v>
                </c:pt>
                <c:pt idx="79">
                  <c:v>0.82518196883817463</c:v>
                </c:pt>
                <c:pt idx="80">
                  <c:v>0.82430812080654559</c:v>
                </c:pt>
                <c:pt idx="81">
                  <c:v>0.82307037890198709</c:v>
                </c:pt>
                <c:pt idx="82">
                  <c:v>0.82183014651761954</c:v>
                </c:pt>
                <c:pt idx="83">
                  <c:v>0.82058770383385449</c:v>
                </c:pt>
                <c:pt idx="84">
                  <c:v>0.81934331566739571</c:v>
                </c:pt>
                <c:pt idx="85">
                  <c:v>0.81809723243286137</c:v>
                </c:pt>
                <c:pt idx="86">
                  <c:v>0.81664191160540689</c:v>
                </c:pt>
                <c:pt idx="87">
                  <c:v>0.81518684973336186</c:v>
                </c:pt>
                <c:pt idx="88">
                  <c:v>0.81373225065670163</c:v>
                </c:pt>
                <c:pt idx="89">
                  <c:v>0.81227830687712699</c:v>
                </c:pt>
                <c:pt idx="90">
                  <c:v>0.81082520023570182</c:v>
                </c:pt>
                <c:pt idx="91">
                  <c:v>0.80955426969310074</c:v>
                </c:pt>
                <c:pt idx="92">
                  <c:v>0.80828320148690158</c:v>
                </c:pt>
                <c:pt idx="93">
                  <c:v>0.8070121571233797</c:v>
                </c:pt>
                <c:pt idx="94">
                  <c:v>0.80574128979520943</c:v>
                </c:pt>
                <c:pt idx="95">
                  <c:v>0.80447074484889769</c:v>
                </c:pt>
                <c:pt idx="96">
                  <c:v>0.80362158634027692</c:v>
                </c:pt>
                <c:pt idx="97">
                  <c:v>0.80277060819695911</c:v>
                </c:pt>
                <c:pt idx="98">
                  <c:v>0.80191794514276726</c:v>
                </c:pt>
                <c:pt idx="99">
                  <c:v>0.80106372583407226</c:v>
                </c:pt>
                <c:pt idx="100">
                  <c:v>0.80020807317860465</c:v>
                </c:pt>
                <c:pt idx="101">
                  <c:v>0.79973111341466163</c:v>
                </c:pt>
                <c:pt idx="102">
                  <c:v>0.79925152426178814</c:v>
                </c:pt>
                <c:pt idx="103">
                  <c:v>0.79876941497632403</c:v>
                </c:pt>
                <c:pt idx="104">
                  <c:v>0.79828489034609063</c:v>
                </c:pt>
                <c:pt idx="105">
                  <c:v>0.7977980509122049</c:v>
                </c:pt>
                <c:pt idx="106">
                  <c:v>0.79764561882635965</c:v>
                </c:pt>
                <c:pt idx="107">
                  <c:v>0.79749039154679269</c:v>
                </c:pt>
                <c:pt idx="108">
                  <c:v>0.79733245626186999</c:v>
                </c:pt>
                <c:pt idx="109">
                  <c:v>0.79717189682545764</c:v>
                </c:pt>
                <c:pt idx="110">
                  <c:v>0.79716193921456979</c:v>
                </c:pt>
                <c:pt idx="111">
                  <c:v>0.79714939514522976</c:v>
                </c:pt>
                <c:pt idx="112">
                  <c:v>0.79713433806733058</c:v>
                </c:pt>
              </c:numCache>
            </c:numRef>
          </c:yVal>
          <c:smooth val="1"/>
        </c:ser>
        <c:ser>
          <c:idx val="5"/>
          <c:order val="5"/>
          <c:tx>
            <c:v>1.0%</c:v>
          </c:tx>
          <c:spPr>
            <a:ln w="25400" cap="flat" cmpd="sng" algn="ctr">
              <a:solidFill>
                <a:schemeClr val="dk1"/>
              </a:solidFill>
              <a:prstDash val="sysDash"/>
            </a:ln>
            <a:effectLst/>
          </c:spPr>
          <c:marker>
            <c:symbol val="none"/>
          </c:marker>
          <c:xVal>
            <c:numRef>
              <c:f>Sheet1!$AA$2:$AA$115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Sheet1!$JG$3:$JG$116</c:f>
              <c:numCache>
                <c:formatCode>General</c:formatCode>
                <c:ptCount val="114"/>
                <c:pt idx="0">
                  <c:v>1</c:v>
                </c:pt>
                <c:pt idx="1">
                  <c:v>1.1038821039869418</c:v>
                </c:pt>
                <c:pt idx="2">
                  <c:v>1.0708451973328728</c:v>
                </c:pt>
                <c:pt idx="3">
                  <c:v>1.0473571048044001</c:v>
                </c:pt>
                <c:pt idx="4">
                  <c:v>1.0117873939652746</c:v>
                </c:pt>
                <c:pt idx="5">
                  <c:v>0.96342632476452217</c:v>
                </c:pt>
                <c:pt idx="6">
                  <c:v>0.94599962898405765</c:v>
                </c:pt>
                <c:pt idx="7">
                  <c:v>0.95252198505166707</c:v>
                </c:pt>
                <c:pt idx="8">
                  <c:v>0.96047733585962858</c:v>
                </c:pt>
                <c:pt idx="9">
                  <c:v>0.92438387357188445</c:v>
                </c:pt>
                <c:pt idx="10">
                  <c:v>0.85768237772667544</c:v>
                </c:pt>
                <c:pt idx="11">
                  <c:v>0.82280597893641161</c:v>
                </c:pt>
                <c:pt idx="12">
                  <c:v>0.81567816905373303</c:v>
                </c:pt>
                <c:pt idx="13">
                  <c:v>0.80699192217594162</c:v>
                </c:pt>
                <c:pt idx="14">
                  <c:v>0.80844462115801963</c:v>
                </c:pt>
                <c:pt idx="15">
                  <c:v>0.80601721279263938</c:v>
                </c:pt>
                <c:pt idx="16">
                  <c:v>0.80603667602249485</c:v>
                </c:pt>
                <c:pt idx="17">
                  <c:v>0.83036628775862076</c:v>
                </c:pt>
                <c:pt idx="18">
                  <c:v>0.82455854221506453</c:v>
                </c:pt>
                <c:pt idx="19">
                  <c:v>0.81960022201953331</c:v>
                </c:pt>
                <c:pt idx="20">
                  <c:v>0.81518345754115562</c:v>
                </c:pt>
                <c:pt idx="21">
                  <c:v>0.83248760219286566</c:v>
                </c:pt>
                <c:pt idx="22">
                  <c:v>0.82528315386680517</c:v>
                </c:pt>
                <c:pt idx="23">
                  <c:v>0.82345456155455443</c:v>
                </c:pt>
                <c:pt idx="24">
                  <c:v>0.82288705291583464</c:v>
                </c:pt>
                <c:pt idx="25">
                  <c:v>0.8224011195915979</c:v>
                </c:pt>
                <c:pt idx="26">
                  <c:v>0.82971568458784495</c:v>
                </c:pt>
                <c:pt idx="27">
                  <c:v>0.82646602487256315</c:v>
                </c:pt>
                <c:pt idx="28">
                  <c:v>0.82525118373001149</c:v>
                </c:pt>
                <c:pt idx="29">
                  <c:v>0.82378782811347728</c:v>
                </c:pt>
                <c:pt idx="30">
                  <c:v>0.82210998853020489</c:v>
                </c:pt>
                <c:pt idx="31">
                  <c:v>0.82048443953665351</c:v>
                </c:pt>
                <c:pt idx="32">
                  <c:v>0.81869437094805464</c:v>
                </c:pt>
                <c:pt idx="33">
                  <c:v>0.82518994818067604</c:v>
                </c:pt>
                <c:pt idx="34">
                  <c:v>0.83160643336149986</c:v>
                </c:pt>
                <c:pt idx="35">
                  <c:v>0.82889911463832266</c:v>
                </c:pt>
                <c:pt idx="36">
                  <c:v>0.82610231440685289</c:v>
                </c:pt>
                <c:pt idx="37">
                  <c:v>0.82322830504748712</c:v>
                </c:pt>
                <c:pt idx="38">
                  <c:v>0.81975243930309583</c:v>
                </c:pt>
                <c:pt idx="39">
                  <c:v>0.81622994552407147</c:v>
                </c:pt>
                <c:pt idx="40">
                  <c:v>0.81266903415198888</c:v>
                </c:pt>
                <c:pt idx="41">
                  <c:v>0.80980527102635902</c:v>
                </c:pt>
                <c:pt idx="42">
                  <c:v>0.80522187332562578</c:v>
                </c:pt>
                <c:pt idx="43">
                  <c:v>0.80064159562219106</c:v>
                </c:pt>
                <c:pt idx="44">
                  <c:v>0.79606899486642557</c:v>
                </c:pt>
                <c:pt idx="45">
                  <c:v>0.79150805247005362</c:v>
                </c:pt>
                <c:pt idx="46">
                  <c:v>0.79616790983488828</c:v>
                </c:pt>
                <c:pt idx="47">
                  <c:v>0.80082551600824614</c:v>
                </c:pt>
                <c:pt idx="48">
                  <c:v>0.80548397392664917</c:v>
                </c:pt>
                <c:pt idx="49">
                  <c:v>0.81014616522156058</c:v>
                </c:pt>
                <c:pt idx="50">
                  <c:v>0.80616667709336287</c:v>
                </c:pt>
                <c:pt idx="51">
                  <c:v>0.80219932090276758</c:v>
                </c:pt>
                <c:pt idx="52">
                  <c:v>0.79824604242689046</c:v>
                </c:pt>
                <c:pt idx="53">
                  <c:v>0.7943085669758625</c:v>
                </c:pt>
                <c:pt idx="54">
                  <c:v>0.79038842318089464</c:v>
                </c:pt>
                <c:pt idx="55">
                  <c:v>0.79459113275025328</c:v>
                </c:pt>
                <c:pt idx="56">
                  <c:v>0.78823933150443892</c:v>
                </c:pt>
                <c:pt idx="57">
                  <c:v>0.78197474904054398</c:v>
                </c:pt>
                <c:pt idx="58">
                  <c:v>0.77579641280937117</c:v>
                </c:pt>
                <c:pt idx="59">
                  <c:v>0.76970329091891065</c:v>
                </c:pt>
                <c:pt idx="60">
                  <c:v>0.7636943028474753</c:v>
                </c:pt>
                <c:pt idx="61">
                  <c:v>0.76062337058771889</c:v>
                </c:pt>
                <c:pt idx="62">
                  <c:v>0.75756390299705856</c:v>
                </c:pt>
                <c:pt idx="63">
                  <c:v>0.75451660646060204</c:v>
                </c:pt>
                <c:pt idx="64">
                  <c:v>0.75148211691376898</c:v>
                </c:pt>
                <c:pt idx="65">
                  <c:v>0.75436341250943395</c:v>
                </c:pt>
                <c:pt idx="66">
                  <c:v>0.75019555774561975</c:v>
                </c:pt>
                <c:pt idx="67">
                  <c:v>0.74958171619296732</c:v>
                </c:pt>
                <c:pt idx="68">
                  <c:v>0.74685618610388815</c:v>
                </c:pt>
                <c:pt idx="69">
                  <c:v>0.74414136308060164</c:v>
                </c:pt>
                <c:pt idx="70">
                  <c:v>0.74143765012712193</c:v>
                </c:pt>
                <c:pt idx="71">
                  <c:v>0.73874541182349107</c:v>
                </c:pt>
                <c:pt idx="72">
                  <c:v>0.73606497743933463</c:v>
                </c:pt>
                <c:pt idx="73">
                  <c:v>0.73888079067587531</c:v>
                </c:pt>
                <c:pt idx="74">
                  <c:v>0.74170632033153361</c:v>
                </c:pt>
                <c:pt idx="75">
                  <c:v>0.74454206345650664</c:v>
                </c:pt>
                <c:pt idx="76">
                  <c:v>0.74738850171961246</c:v>
                </c:pt>
                <c:pt idx="77">
                  <c:v>0.74277789095304037</c:v>
                </c:pt>
                <c:pt idx="78">
                  <c:v>0.73821951480187664</c:v>
                </c:pt>
                <c:pt idx="79">
                  <c:v>0.73371267130184015</c:v>
                </c:pt>
                <c:pt idx="80">
                  <c:v>0.7309881461876897</c:v>
                </c:pt>
                <c:pt idx="81">
                  <c:v>0.72827886168709832</c:v>
                </c:pt>
                <c:pt idx="82">
                  <c:v>0.72558489638215662</c:v>
                </c:pt>
                <c:pt idx="83">
                  <c:v>0.72339500810514512</c:v>
                </c:pt>
                <c:pt idx="84">
                  <c:v>0.72121369850812256</c:v>
                </c:pt>
                <c:pt idx="85">
                  <c:v>0.71904110547169164</c:v>
                </c:pt>
                <c:pt idx="86">
                  <c:v>0.716877354176642</c:v>
                </c:pt>
                <c:pt idx="87">
                  <c:v>0.7153245059703135</c:v>
                </c:pt>
                <c:pt idx="88">
                  <c:v>0.71377414400318984</c:v>
                </c:pt>
                <c:pt idx="89">
                  <c:v>0.71222643173015832</c:v>
                </c:pt>
                <c:pt idx="90">
                  <c:v>0.71432809663607932</c:v>
                </c:pt>
                <c:pt idx="91">
                  <c:v>0.71165177433548765</c:v>
                </c:pt>
                <c:pt idx="92">
                  <c:v>0.7103133994374482</c:v>
                </c:pt>
                <c:pt idx="93">
                  <c:v>0.70897646914603651</c:v>
                </c:pt>
                <c:pt idx="94">
                  <c:v>0.70764111711949307</c:v>
                </c:pt>
                <c:pt idx="95">
                  <c:v>0.70555533232933165</c:v>
                </c:pt>
                <c:pt idx="96">
                  <c:v>0.70347899542891767</c:v>
                </c:pt>
                <c:pt idx="97">
                  <c:v>0.70141214022683873</c:v>
                </c:pt>
                <c:pt idx="98">
                  <c:v>0.70027292361778981</c:v>
                </c:pt>
                <c:pt idx="99">
                  <c:v>0.69913446400155788</c:v>
                </c:pt>
                <c:pt idx="100">
                  <c:v>0.69799686546664552</c:v>
                </c:pt>
                <c:pt idx="101">
                  <c:v>0.70029677638095644</c:v>
                </c:pt>
                <c:pt idx="102">
                  <c:v>0.69872984392247794</c:v>
                </c:pt>
                <c:pt idx="103">
                  <c:v>0.69777521642820439</c:v>
                </c:pt>
                <c:pt idx="104">
                  <c:v>0.69682063812099271</c:v>
                </c:pt>
                <c:pt idx="105">
                  <c:v>0.69586619652256798</c:v>
                </c:pt>
                <c:pt idx="106">
                  <c:v>0.69491197516943404</c:v>
                </c:pt>
                <c:pt idx="107">
                  <c:v>0.69395805381059106</c:v>
                </c:pt>
                <c:pt idx="108">
                  <c:v>0.69335744601370475</c:v>
                </c:pt>
                <c:pt idx="109">
                  <c:v>0.69275557160182655</c:v>
                </c:pt>
                <c:pt idx="110">
                  <c:v>0.69215250625845071</c:v>
                </c:pt>
                <c:pt idx="111">
                  <c:v>0.69154832267188149</c:v>
                </c:pt>
                <c:pt idx="112">
                  <c:v>0.69094309067472282</c:v>
                </c:pt>
                <c:pt idx="113">
                  <c:v>0.69033687737571714</c:v>
                </c:pt>
              </c:numCache>
            </c:numRef>
          </c:yVal>
          <c:smooth val="1"/>
        </c:ser>
        <c:ser>
          <c:idx val="6"/>
          <c:order val="6"/>
          <c:tx>
            <c:v>2.0%</c:v>
          </c:tx>
          <c:spPr>
            <a:ln w="25400" cap="flat" cmpd="sng" algn="ctr">
              <a:solidFill>
                <a:schemeClr val="dk1"/>
              </a:solidFill>
              <a:prstDash val="solid"/>
            </a:ln>
            <a:effectLst/>
          </c:spPr>
          <c:marker>
            <c:symbol val="none"/>
          </c:marker>
          <c:xVal>
            <c:numRef>
              <c:f>Sheet1!$AA$2:$AA$115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Sheet1!$JH$3:$JH$116</c:f>
              <c:numCache>
                <c:formatCode>General</c:formatCode>
                <c:ptCount val="114"/>
                <c:pt idx="0">
                  <c:v>1</c:v>
                </c:pt>
                <c:pt idx="1">
                  <c:v>0.80029373191561159</c:v>
                </c:pt>
                <c:pt idx="2">
                  <c:v>0.86371146747136474</c:v>
                </c:pt>
                <c:pt idx="3">
                  <c:v>0.86225344559749661</c:v>
                </c:pt>
                <c:pt idx="4">
                  <c:v>0.8637157649274777</c:v>
                </c:pt>
                <c:pt idx="5">
                  <c:v>0.8416431588817388</c:v>
                </c:pt>
                <c:pt idx="6">
                  <c:v>0.80728363265783565</c:v>
                </c:pt>
                <c:pt idx="7">
                  <c:v>0.80623249932187768</c:v>
                </c:pt>
                <c:pt idx="8">
                  <c:v>0.82031643151148004</c:v>
                </c:pt>
                <c:pt idx="9">
                  <c:v>0.8053895338670235</c:v>
                </c:pt>
                <c:pt idx="10">
                  <c:v>0.79889007239286591</c:v>
                </c:pt>
                <c:pt idx="11">
                  <c:v>0.7881937067624929</c:v>
                </c:pt>
                <c:pt idx="12">
                  <c:v>0.78180534993724249</c:v>
                </c:pt>
                <c:pt idx="13">
                  <c:v>0.77943207861972263</c:v>
                </c:pt>
                <c:pt idx="14">
                  <c:v>0.76779657956317282</c:v>
                </c:pt>
                <c:pt idx="15">
                  <c:v>0.76337363940434666</c:v>
                </c:pt>
                <c:pt idx="16">
                  <c:v>0.75017341521110203</c:v>
                </c:pt>
                <c:pt idx="17">
                  <c:v>0.77787534413147996</c:v>
                </c:pt>
                <c:pt idx="18">
                  <c:v>0.77719971155884382</c:v>
                </c:pt>
                <c:pt idx="19">
                  <c:v>0.75463536525799568</c:v>
                </c:pt>
                <c:pt idx="20">
                  <c:v>0.74117094282149765</c:v>
                </c:pt>
                <c:pt idx="21">
                  <c:v>0.71301494421137868</c:v>
                </c:pt>
                <c:pt idx="22">
                  <c:v>0.76386041990121989</c:v>
                </c:pt>
                <c:pt idx="23">
                  <c:v>0.71172487880089308</c:v>
                </c:pt>
                <c:pt idx="24">
                  <c:v>0.68582371321529811</c:v>
                </c:pt>
                <c:pt idx="25">
                  <c:v>0.65469109732812536</c:v>
                </c:pt>
                <c:pt idx="26">
                  <c:v>0.69450130030687462</c:v>
                </c:pt>
                <c:pt idx="27">
                  <c:v>0.65100459020042989</c:v>
                </c:pt>
                <c:pt idx="28">
                  <c:v>0.63314336763481616</c:v>
                </c:pt>
                <c:pt idx="29">
                  <c:v>0.62285234850548044</c:v>
                </c:pt>
                <c:pt idx="30">
                  <c:v>0.64451193344297664</c:v>
                </c:pt>
                <c:pt idx="31">
                  <c:v>0.62095798012959713</c:v>
                </c:pt>
                <c:pt idx="32">
                  <c:v>0.59844817881683887</c:v>
                </c:pt>
                <c:pt idx="33">
                  <c:v>0.57751515736594949</c:v>
                </c:pt>
                <c:pt idx="34">
                  <c:v>0.60784317637620222</c:v>
                </c:pt>
                <c:pt idx="35">
                  <c:v>0.57636740495782457</c:v>
                </c:pt>
                <c:pt idx="36">
                  <c:v>0.55841995508819164</c:v>
                </c:pt>
                <c:pt idx="37">
                  <c:v>0.54155635202553609</c:v>
                </c:pt>
                <c:pt idx="38">
                  <c:v>0.56207613301379478</c:v>
                </c:pt>
                <c:pt idx="39">
                  <c:v>0.54306637907436739</c:v>
                </c:pt>
                <c:pt idx="40">
                  <c:v>0.53226095626881265</c:v>
                </c:pt>
                <c:pt idx="41">
                  <c:v>0.53082758755272696</c:v>
                </c:pt>
                <c:pt idx="42">
                  <c:v>0.52206114108540036</c:v>
                </c:pt>
                <c:pt idx="43">
                  <c:v>0.53616448276326756</c:v>
                </c:pt>
                <c:pt idx="44">
                  <c:v>0.54589315696656093</c:v>
                </c:pt>
                <c:pt idx="45">
                  <c:v>0.53606307668390263</c:v>
                </c:pt>
                <c:pt idx="46">
                  <c:v>0.52657233284833849</c:v>
                </c:pt>
                <c:pt idx="47">
                  <c:v>0.51740425909907894</c:v>
                </c:pt>
                <c:pt idx="48">
                  <c:v>0.51256221771528332</c:v>
                </c:pt>
                <c:pt idx="49">
                  <c:v>0.50882515716454779</c:v>
                </c:pt>
                <c:pt idx="50">
                  <c:v>0.5051263435185217</c:v>
                </c:pt>
                <c:pt idx="51">
                  <c:v>0.50146633594091716</c:v>
                </c:pt>
                <c:pt idx="52">
                  <c:v>0.50820186164456682</c:v>
                </c:pt>
                <c:pt idx="53">
                  <c:v>0.520083419296275</c:v>
                </c:pt>
                <c:pt idx="54">
                  <c:v>0.51810704870146485</c:v>
                </c:pt>
                <c:pt idx="55">
                  <c:v>0.51613141418251263</c:v>
                </c:pt>
                <c:pt idx="56">
                  <c:v>0.51415751723619874</c:v>
                </c:pt>
                <c:pt idx="57">
                  <c:v>0.51218626498624698</c:v>
                </c:pt>
                <c:pt idx="58">
                  <c:v>0.51085911133364981</c:v>
                </c:pt>
                <c:pt idx="59">
                  <c:v>0.50952699656703149</c:v>
                </c:pt>
                <c:pt idx="60">
                  <c:v>0.5081907051336767</c:v>
                </c:pt>
                <c:pt idx="61">
                  <c:v>0.50822574032731249</c:v>
                </c:pt>
                <c:pt idx="62">
                  <c:v>0.51884297591577733</c:v>
                </c:pt>
                <c:pt idx="63">
                  <c:v>0.51547057921791195</c:v>
                </c:pt>
                <c:pt idx="64">
                  <c:v>0.51353627023584447</c:v>
                </c:pt>
                <c:pt idx="65">
                  <c:v>0.51160866617026191</c:v>
                </c:pt>
                <c:pt idx="66">
                  <c:v>0.50968816413930551</c:v>
                </c:pt>
                <c:pt idx="67">
                  <c:v>0.50827394280850713</c:v>
                </c:pt>
                <c:pt idx="68">
                  <c:v>0.50686048037157161</c:v>
                </c:pt>
                <c:pt idx="69">
                  <c:v>0.50544816414086158</c:v>
                </c:pt>
                <c:pt idx="70">
                  <c:v>0.50403735251231907</c:v>
                </c:pt>
                <c:pt idx="71">
                  <c:v>0.51389036374157171</c:v>
                </c:pt>
                <c:pt idx="72">
                  <c:v>0.51272217654398511</c:v>
                </c:pt>
                <c:pt idx="73">
                  <c:v>0.51155348696181957</c:v>
                </c:pt>
                <c:pt idx="74">
                  <c:v>0.51038459286742477</c:v>
                </c:pt>
                <c:pt idx="75">
                  <c:v>0.50921577240642468</c:v>
                </c:pt>
                <c:pt idx="76">
                  <c:v>0.50823716098940619</c:v>
                </c:pt>
                <c:pt idx="77">
                  <c:v>0.50725737049293607</c:v>
                </c:pt>
                <c:pt idx="78">
                  <c:v>0.50627664101012848</c:v>
                </c:pt>
                <c:pt idx="79">
                  <c:v>0.50529519807906753</c:v>
                </c:pt>
                <c:pt idx="80">
                  <c:v>0.51100919595158045</c:v>
                </c:pt>
                <c:pt idx="81">
                  <c:v>0.50915398229171238</c:v>
                </c:pt>
                <c:pt idx="82">
                  <c:v>0.50760506486035606</c:v>
                </c:pt>
                <c:pt idx="83">
                  <c:v>0.50606212744881451</c:v>
                </c:pt>
                <c:pt idx="84">
                  <c:v>0.50452527740204201</c:v>
                </c:pt>
                <c:pt idx="85">
                  <c:v>0.503626905839893</c:v>
                </c:pt>
                <c:pt idx="86">
                  <c:v>0.50272832697991998</c:v>
                </c:pt>
                <c:pt idx="87">
                  <c:v>0.501829685643573</c:v>
                </c:pt>
                <c:pt idx="88">
                  <c:v>0.50093111862513195</c:v>
                </c:pt>
                <c:pt idx="89">
                  <c:v>0.50003275517531487</c:v>
                </c:pt>
                <c:pt idx="90">
                  <c:v>0.50114563047854377</c:v>
                </c:pt>
                <c:pt idx="91">
                  <c:v>0.50225950682205756</c:v>
                </c:pt>
                <c:pt idx="92">
                  <c:v>0.50337450334665956</c:v>
                </c:pt>
                <c:pt idx="93">
                  <c:v>0.50290363372422908</c:v>
                </c:pt>
                <c:pt idx="94">
                  <c:v>0.50243090268710155</c:v>
                </c:pt>
                <c:pt idx="95">
                  <c:v>0.50195641544632608</c:v>
                </c:pt>
                <c:pt idx="96">
                  <c:v>0.50148027243311855</c:v>
                </c:pt>
                <c:pt idx="97">
                  <c:v>0.50134708194978106</c:v>
                </c:pt>
                <c:pt idx="98">
                  <c:v>0.50121141270517278</c:v>
                </c:pt>
                <c:pt idx="99">
                  <c:v>0.50107335097673156</c:v>
                </c:pt>
                <c:pt idx="100">
                  <c:v>0.50093297943284498</c:v>
                </c:pt>
                <c:pt idx="101">
                  <c:v>0.50088869397232549</c:v>
                </c:pt>
                <c:pt idx="102">
                  <c:v>0.50083848234134631</c:v>
                </c:pt>
                <c:pt idx="103">
                  <c:v>0.50078607251203811</c:v>
                </c:pt>
                <c:pt idx="104">
                  <c:v>0.50073153345254762</c:v>
                </c:pt>
                <c:pt idx="105">
                  <c:v>0.50075795538429768</c:v>
                </c:pt>
                <c:pt idx="106">
                  <c:v>0.50078233282588702</c:v>
                </c:pt>
                <c:pt idx="107">
                  <c:v>0.50080472599517079</c:v>
                </c:pt>
                <c:pt idx="108">
                  <c:v>0.50082519279474291</c:v>
                </c:pt>
                <c:pt idx="109">
                  <c:v>0.50085864447704542</c:v>
                </c:pt>
                <c:pt idx="110">
                  <c:v>0.5008902763645986</c:v>
                </c:pt>
                <c:pt idx="111">
                  <c:v>0.50092013989479267</c:v>
                </c:pt>
                <c:pt idx="112">
                  <c:v>0.50094828460070862</c:v>
                </c:pt>
                <c:pt idx="113">
                  <c:v>0.501001455642619</c:v>
                </c:pt>
              </c:numCache>
            </c:numRef>
          </c:yVal>
          <c:smooth val="1"/>
        </c:ser>
        <c:ser>
          <c:idx val="7"/>
          <c:order val="7"/>
          <c:tx>
            <c:v>3.0%</c:v>
          </c:tx>
          <c:spPr>
            <a:ln w="28575" cap="flat" cmpd="sng" algn="ctr">
              <a:solidFill>
                <a:schemeClr val="dk1"/>
              </a:solidFill>
              <a:prstDash val="solid"/>
            </a:ln>
            <a:effectLst/>
          </c:spPr>
          <c:marker>
            <c:symbol val="none"/>
          </c:marker>
          <c:xVal>
            <c:numRef>
              <c:f>Sheet1!$AA$2:$AA$115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Sheet1!$JI$3:$JI$116</c:f>
              <c:numCache>
                <c:formatCode>General</c:formatCode>
                <c:ptCount val="114"/>
                <c:pt idx="0">
                  <c:v>1</c:v>
                </c:pt>
                <c:pt idx="1">
                  <c:v>0.64975637323228164</c:v>
                </c:pt>
                <c:pt idx="2">
                  <c:v>0.72653832503843652</c:v>
                </c:pt>
                <c:pt idx="3">
                  <c:v>0.71804484341389607</c:v>
                </c:pt>
                <c:pt idx="4">
                  <c:v>0.72138168767736111</c:v>
                </c:pt>
                <c:pt idx="5">
                  <c:v>0.69392109918931111</c:v>
                </c:pt>
                <c:pt idx="6">
                  <c:v>0.73970395368927244</c:v>
                </c:pt>
                <c:pt idx="7">
                  <c:v>0.73021732099076597</c:v>
                </c:pt>
                <c:pt idx="8">
                  <c:v>0.74316664973498736</c:v>
                </c:pt>
                <c:pt idx="9">
                  <c:v>0.73464999413159993</c:v>
                </c:pt>
                <c:pt idx="10">
                  <c:v>0.72500917823208244</c:v>
                </c:pt>
                <c:pt idx="11">
                  <c:v>0.71181097452824615</c:v>
                </c:pt>
                <c:pt idx="12">
                  <c:v>0.69452347420449789</c:v>
                </c:pt>
                <c:pt idx="13">
                  <c:v>0.73221577785681835</c:v>
                </c:pt>
                <c:pt idx="14">
                  <c:v>0.70751808432411711</c:v>
                </c:pt>
                <c:pt idx="15">
                  <c:v>0.68395187950699965</c:v>
                </c:pt>
                <c:pt idx="16">
                  <c:v>0.7419742107669397</c:v>
                </c:pt>
                <c:pt idx="17">
                  <c:v>0.6863096854530939</c:v>
                </c:pt>
                <c:pt idx="18">
                  <c:v>0.62163321785087899</c:v>
                </c:pt>
                <c:pt idx="19">
                  <c:v>0.69376417395667211</c:v>
                </c:pt>
                <c:pt idx="20">
                  <c:v>0.65566646019618946</c:v>
                </c:pt>
                <c:pt idx="21">
                  <c:v>0.6326794948498824</c:v>
                </c:pt>
                <c:pt idx="22">
                  <c:v>0.59968100340322861</c:v>
                </c:pt>
                <c:pt idx="23">
                  <c:v>0.64927480869193166</c:v>
                </c:pt>
                <c:pt idx="24">
                  <c:v>0.59299152218380236</c:v>
                </c:pt>
                <c:pt idx="25">
                  <c:v>0.57535411191681818</c:v>
                </c:pt>
                <c:pt idx="26">
                  <c:v>0.54610162411067664</c:v>
                </c:pt>
                <c:pt idx="27">
                  <c:v>0.56594198094475723</c:v>
                </c:pt>
                <c:pt idx="28">
                  <c:v>0.53602586006956265</c:v>
                </c:pt>
                <c:pt idx="29">
                  <c:v>0.51189357953075598</c:v>
                </c:pt>
                <c:pt idx="30">
                  <c:v>0.53638284333933817</c:v>
                </c:pt>
                <c:pt idx="31">
                  <c:v>0.51292132316864092</c:v>
                </c:pt>
                <c:pt idx="32">
                  <c:v>0.49345411312825777</c:v>
                </c:pt>
                <c:pt idx="33">
                  <c:v>0.47034726743313471</c:v>
                </c:pt>
                <c:pt idx="34">
                  <c:v>0.4880556535960926</c:v>
                </c:pt>
                <c:pt idx="35">
                  <c:v>0.46931862638228877</c:v>
                </c:pt>
                <c:pt idx="36">
                  <c:v>0.44562075201535289</c:v>
                </c:pt>
                <c:pt idx="37">
                  <c:v>0.42681911432326142</c:v>
                </c:pt>
                <c:pt idx="38">
                  <c:v>0.44141832716912782</c:v>
                </c:pt>
                <c:pt idx="39">
                  <c:v>0.44945746841954742</c:v>
                </c:pt>
                <c:pt idx="40">
                  <c:v>0.43405693205031437</c:v>
                </c:pt>
                <c:pt idx="41">
                  <c:v>0.42552402979920889</c:v>
                </c:pt>
                <c:pt idx="42">
                  <c:v>0.41770362392816685</c:v>
                </c:pt>
                <c:pt idx="43">
                  <c:v>0.41015575297072676</c:v>
                </c:pt>
                <c:pt idx="44">
                  <c:v>0.41675687292610286</c:v>
                </c:pt>
                <c:pt idx="45">
                  <c:v>0.42352510252475334</c:v>
                </c:pt>
                <c:pt idx="46">
                  <c:v>0.4150200844203023</c:v>
                </c:pt>
                <c:pt idx="47">
                  <c:v>0.41085473249577342</c:v>
                </c:pt>
                <c:pt idx="48">
                  <c:v>0.41516495798972847</c:v>
                </c:pt>
                <c:pt idx="49">
                  <c:v>0.41953457997894927</c:v>
                </c:pt>
                <c:pt idx="50">
                  <c:v>0.40997761024794954</c:v>
                </c:pt>
                <c:pt idx="51">
                  <c:v>0.40519463639541781</c:v>
                </c:pt>
                <c:pt idx="52">
                  <c:v>0.40952844797294802</c:v>
                </c:pt>
                <c:pt idx="53">
                  <c:v>0.41261324321377341</c:v>
                </c:pt>
                <c:pt idx="54">
                  <c:v>0.40517028078860812</c:v>
                </c:pt>
                <c:pt idx="55">
                  <c:v>0.39988448308035102</c:v>
                </c:pt>
                <c:pt idx="56">
                  <c:v>0.40340934695963687</c:v>
                </c:pt>
                <c:pt idx="57">
                  <c:v>0.40574505279951323</c:v>
                </c:pt>
                <c:pt idx="58">
                  <c:v>0.40072343184275355</c:v>
                </c:pt>
                <c:pt idx="59">
                  <c:v>0.39582101211594073</c:v>
                </c:pt>
                <c:pt idx="60">
                  <c:v>0.39194356325651242</c:v>
                </c:pt>
                <c:pt idx="61">
                  <c:v>0.38813705013010674</c:v>
                </c:pt>
                <c:pt idx="62">
                  <c:v>0.39196345137523603</c:v>
                </c:pt>
                <c:pt idx="63">
                  <c:v>0.38921808556244963</c:v>
                </c:pt>
                <c:pt idx="64">
                  <c:v>0.38593805360089589</c:v>
                </c:pt>
                <c:pt idx="65">
                  <c:v>0.38270907412185939</c:v>
                </c:pt>
                <c:pt idx="66">
                  <c:v>0.38566988424930937</c:v>
                </c:pt>
                <c:pt idx="67">
                  <c:v>0.38263860278579442</c:v>
                </c:pt>
                <c:pt idx="68">
                  <c:v>0.3796513045625074</c:v>
                </c:pt>
                <c:pt idx="69">
                  <c:v>0.37670719912058831</c:v>
                </c:pt>
                <c:pt idx="70">
                  <c:v>0.37380550387204797</c:v>
                </c:pt>
                <c:pt idx="71">
                  <c:v>0.37597781545670722</c:v>
                </c:pt>
                <c:pt idx="72">
                  <c:v>0.37344218261756462</c:v>
                </c:pt>
                <c:pt idx="73">
                  <c:v>0.37093777753479706</c:v>
                </c:pt>
                <c:pt idx="74">
                  <c:v>0.36949580379766089</c:v>
                </c:pt>
                <c:pt idx="75">
                  <c:v>0.36703840608723332</c:v>
                </c:pt>
                <c:pt idx="76">
                  <c:v>0.36562046106606705</c:v>
                </c:pt>
                <c:pt idx="77">
                  <c:v>0.36320927748968346</c:v>
                </c:pt>
                <c:pt idx="78">
                  <c:v>0.36444530383222545</c:v>
                </c:pt>
                <c:pt idx="79">
                  <c:v>0.36568487058717503</c:v>
                </c:pt>
                <c:pt idx="80">
                  <c:v>0.36692816403112088</c:v>
                </c:pt>
                <c:pt idx="81">
                  <c:v>0.36550835347170585</c:v>
                </c:pt>
                <c:pt idx="82">
                  <c:v>0.36409708136316582</c:v>
                </c:pt>
                <c:pt idx="83">
                  <c:v>0.36269437011972433</c:v>
                </c:pt>
                <c:pt idx="84">
                  <c:v>0.36130023531407429</c:v>
                </c:pt>
                <c:pt idx="85">
                  <c:v>0.35991468621687783</c:v>
                </c:pt>
                <c:pt idx="86">
                  <c:v>0.36085809130385177</c:v>
                </c:pt>
                <c:pt idx="87">
                  <c:v>0.36180300759655382</c:v>
                </c:pt>
                <c:pt idx="88">
                  <c:v>0.36092802728463652</c:v>
                </c:pt>
                <c:pt idx="89">
                  <c:v>0.3600551883600383</c:v>
                </c:pt>
                <c:pt idx="90">
                  <c:v>0.35918456436220758</c:v>
                </c:pt>
                <c:pt idx="91">
                  <c:v>0.35831622386917011</c:v>
                </c:pt>
                <c:pt idx="92">
                  <c:v>0.35745023080022081</c:v>
                </c:pt>
                <c:pt idx="93">
                  <c:v>0.35692772860017236</c:v>
                </c:pt>
                <c:pt idx="94">
                  <c:v>0.35640486173311098</c:v>
                </c:pt>
                <c:pt idx="95">
                  <c:v>0.35588170362476973</c:v>
                </c:pt>
                <c:pt idx="96">
                  <c:v>0.35517993645902984</c:v>
                </c:pt>
                <c:pt idx="97">
                  <c:v>0.35447933208748528</c:v>
                </c:pt>
                <c:pt idx="98">
                  <c:v>0.35377994505599181</c:v>
                </c:pt>
                <c:pt idx="99">
                  <c:v>0.35336315936765544</c:v>
                </c:pt>
                <c:pt idx="100">
                  <c:v>0.35294578496461243</c:v>
                </c:pt>
                <c:pt idx="101">
                  <c:v>0.35252787894043491</c:v>
                </c:pt>
                <c:pt idx="102">
                  <c:v>0.35229593342205107</c:v>
                </c:pt>
                <c:pt idx="103">
                  <c:v>0.35206279049257438</c:v>
                </c:pt>
                <c:pt idx="104">
                  <c:v>0.3518285014417819</c:v>
                </c:pt>
                <c:pt idx="105">
                  <c:v>0.35159311547656874</c:v>
                </c:pt>
                <c:pt idx="106">
                  <c:v>0.35155959768435591</c:v>
                </c:pt>
                <c:pt idx="107">
                  <c:v>0.35152467806363186</c:v>
                </c:pt>
                <c:pt idx="108">
                  <c:v>0.35148839886116884</c:v>
                </c:pt>
                <c:pt idx="109">
                  <c:v>0.35145080071378382</c:v>
                </c:pt>
                <c:pt idx="110">
                  <c:v>0.35146832571314923</c:v>
                </c:pt>
                <c:pt idx="111">
                  <c:v>0.35148457949224277</c:v>
                </c:pt>
                <c:pt idx="112">
                  <c:v>0.35149959772842837</c:v>
                </c:pt>
                <c:pt idx="113">
                  <c:v>0.35151341479090131</c:v>
                </c:pt>
              </c:numCache>
            </c:numRef>
          </c:yVal>
          <c:smooth val="1"/>
        </c:ser>
        <c:dLbls>
          <c:showLegendKey val="0"/>
          <c:showVal val="0"/>
          <c:showCatName val="0"/>
          <c:showSerName val="0"/>
          <c:showPercent val="0"/>
          <c:showBubbleSize val="0"/>
        </c:dLbls>
        <c:axId val="313077120"/>
        <c:axId val="313077696"/>
      </c:scatterChart>
      <c:valAx>
        <c:axId val="313077120"/>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884950605664592"/>
              <c:y val="0.94902740383259065"/>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13077696"/>
        <c:crosses val="autoZero"/>
        <c:crossBetween val="midCat"/>
        <c:majorUnit val="1"/>
      </c:valAx>
      <c:valAx>
        <c:axId val="313077696"/>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806341515002933E-4"/>
              <c:y val="0.1321106543098042"/>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13077120"/>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7252574197456092"/>
          <c:y val="0.41180095220655588"/>
          <c:w val="0.18766788766788794"/>
          <c:h val="0.4145159616675830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51099907475595"/>
          <c:y val="3.3117135525844651E-2"/>
          <c:w val="0.85643384504994424"/>
          <c:h val="0.81823845789768079"/>
        </c:manualLayout>
      </c:layout>
      <c:scatterChart>
        <c:scatterStyle val="lineMarker"/>
        <c:varyColors val="0"/>
        <c:ser>
          <c:idx val="3"/>
          <c:order val="0"/>
          <c:tx>
            <c:v>50   cc/hr</c:v>
          </c:tx>
          <c:spPr>
            <a:ln w="28575">
              <a:noFill/>
            </a:ln>
          </c:spPr>
          <c:marker>
            <c:symbol val="diamond"/>
            <c:size val="5"/>
            <c:spPr>
              <a:noFill/>
              <a:ln>
                <a:solidFill>
                  <a:sysClr val="windowText" lastClr="000000"/>
                </a:solidFill>
              </a:ln>
            </c:spPr>
          </c:marker>
          <c:xVal>
            <c:numRef>
              <c:f>Sheet1!$DM$50:$DM$166</c:f>
              <c:numCache>
                <c:formatCode>General</c:formatCode>
                <c:ptCount val="117"/>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numCache>
            </c:numRef>
          </c:xVal>
          <c:yVal>
            <c:numRef>
              <c:f>Sheet1!$DV$50:$DV$166</c:f>
              <c:numCache>
                <c:formatCode>General</c:formatCode>
                <c:ptCount val="117"/>
                <c:pt idx="0">
                  <c:v>1</c:v>
                </c:pt>
                <c:pt idx="1">
                  <c:v>0.99155347431859464</c:v>
                </c:pt>
                <c:pt idx="2">
                  <c:v>1.0324905525067567</c:v>
                </c:pt>
                <c:pt idx="3">
                  <c:v>0.96606135042138863</c:v>
                </c:pt>
                <c:pt idx="4">
                  <c:v>0.92405482901647373</c:v>
                </c:pt>
                <c:pt idx="5">
                  <c:v>0.89655584812389011</c:v>
                </c:pt>
                <c:pt idx="6">
                  <c:v>0.93453857141022056</c:v>
                </c:pt>
                <c:pt idx="7">
                  <c:v>0.84829259747851526</c:v>
                </c:pt>
                <c:pt idx="8">
                  <c:v>0.81851779982387152</c:v>
                </c:pt>
                <c:pt idx="9">
                  <c:v>0.7730206195188557</c:v>
                </c:pt>
                <c:pt idx="10">
                  <c:v>0.79746560813789891</c:v>
                </c:pt>
                <c:pt idx="11">
                  <c:v>0.75217720232283136</c:v>
                </c:pt>
                <c:pt idx="12">
                  <c:v>0.71558117581114833</c:v>
                </c:pt>
                <c:pt idx="13">
                  <c:v>0.74719038679499961</c:v>
                </c:pt>
                <c:pt idx="14">
                  <c:v>0.71219909675566162</c:v>
                </c:pt>
                <c:pt idx="15">
                  <c:v>0.68311809160232617</c:v>
                </c:pt>
                <c:pt idx="16">
                  <c:v>0.64932020736606189</c:v>
                </c:pt>
                <c:pt idx="17">
                  <c:v>0.67202315591067463</c:v>
                </c:pt>
                <c:pt idx="18">
                  <c:v>0.64466228489065358</c:v>
                </c:pt>
                <c:pt idx="19">
                  <c:v>0.61072710091855664</c:v>
                </c:pt>
                <c:pt idx="20">
                  <c:v>0.5943327706838829</c:v>
                </c:pt>
                <c:pt idx="21">
                  <c:v>0.59043407480098531</c:v>
                </c:pt>
                <c:pt idx="22">
                  <c:v>0.61230662195849461</c:v>
                </c:pt>
                <c:pt idx="23">
                  <c:v>0.59028119793258127</c:v>
                </c:pt>
                <c:pt idx="24">
                  <c:v>0.57771133324739765</c:v>
                </c:pt>
                <c:pt idx="25">
                  <c:v>0.56619857586459965</c:v>
                </c:pt>
                <c:pt idx="26">
                  <c:v>0.55513571041481391</c:v>
                </c:pt>
                <c:pt idx="27">
                  <c:v>0.56326955382925636</c:v>
                </c:pt>
                <c:pt idx="28">
                  <c:v>0.56021238962504405</c:v>
                </c:pt>
                <c:pt idx="29">
                  <c:v>0.55944723398592011</c:v>
                </c:pt>
                <c:pt idx="30">
                  <c:v>0.5531556819828185</c:v>
                </c:pt>
                <c:pt idx="31">
                  <c:v>0.55830757393293229</c:v>
                </c:pt>
                <c:pt idx="32">
                  <c:v>0.56355633379217018</c:v>
                </c:pt>
                <c:pt idx="33">
                  <c:v>0.55013327971760217</c:v>
                </c:pt>
                <c:pt idx="34">
                  <c:v>0.54316244858737039</c:v>
                </c:pt>
                <c:pt idx="35">
                  <c:v>0.54843754868631356</c:v>
                </c:pt>
                <c:pt idx="36">
                  <c:v>0.5520532052747229</c:v>
                </c:pt>
                <c:pt idx="37">
                  <c:v>0.54160985248704585</c:v>
                </c:pt>
                <c:pt idx="38">
                  <c:v>0.5340848623060509</c:v>
                </c:pt>
                <c:pt idx="39">
                  <c:v>0.53834792587715563</c:v>
                </c:pt>
                <c:pt idx="40">
                  <c:v>0.54103514417899701</c:v>
                </c:pt>
                <c:pt idx="41">
                  <c:v>0.53393100655720005</c:v>
                </c:pt>
                <c:pt idx="42">
                  <c:v>0.52701101472836109</c:v>
                </c:pt>
                <c:pt idx="43">
                  <c:v>0.52147853907318764</c:v>
                </c:pt>
                <c:pt idx="44">
                  <c:v>0.51606101473157961</c:v>
                </c:pt>
                <c:pt idx="45">
                  <c:v>0.52080480788590999</c:v>
                </c:pt>
                <c:pt idx="46">
                  <c:v>0.5168276725963441</c:v>
                </c:pt>
                <c:pt idx="47">
                  <c:v>0.51215693439541488</c:v>
                </c:pt>
                <c:pt idx="48">
                  <c:v>0.50756986201163956</c:v>
                </c:pt>
                <c:pt idx="49">
                  <c:v>0.51120238834550036</c:v>
                </c:pt>
                <c:pt idx="50">
                  <c:v>0.5069020704696513</c:v>
                </c:pt>
                <c:pt idx="51">
                  <c:v>0.5026734990021533</c:v>
                </c:pt>
                <c:pt idx="52">
                  <c:v>0.49851489327409276</c:v>
                </c:pt>
                <c:pt idx="53">
                  <c:v>0.49442453105878342</c:v>
                </c:pt>
                <c:pt idx="54">
                  <c:v>0.49705368722096566</c:v>
                </c:pt>
                <c:pt idx="55">
                  <c:v>0.49346638632036754</c:v>
                </c:pt>
                <c:pt idx="56">
                  <c:v>0.48993049442565034</c:v>
                </c:pt>
                <c:pt idx="57">
                  <c:v>0.48780689849660946</c:v>
                </c:pt>
                <c:pt idx="58">
                  <c:v>0.48435136270635282</c:v>
                </c:pt>
                <c:pt idx="59">
                  <c:v>0.48227575425945568</c:v>
                </c:pt>
                <c:pt idx="60">
                  <c:v>0.47889786612752128</c:v>
                </c:pt>
                <c:pt idx="61">
                  <c:v>0.48033502922999088</c:v>
                </c:pt>
                <c:pt idx="62">
                  <c:v>0.48178084409278432</c:v>
                </c:pt>
                <c:pt idx="63">
                  <c:v>0.48323538907751235</c:v>
                </c:pt>
                <c:pt idx="64">
                  <c:v>0.48118765312254258</c:v>
                </c:pt>
                <c:pt idx="65">
                  <c:v>0.4791571987185877</c:v>
                </c:pt>
                <c:pt idx="66">
                  <c:v>0.47714380801743084</c:v>
                </c:pt>
                <c:pt idx="67">
                  <c:v>0.47514726681707331</c:v>
                </c:pt>
                <c:pt idx="68">
                  <c:v>0.47316736448577007</c:v>
                </c:pt>
                <c:pt idx="69">
                  <c:v>0.47425340569026447</c:v>
                </c:pt>
                <c:pt idx="70">
                  <c:v>0.47534444385371388</c:v>
                </c:pt>
                <c:pt idx="71">
                  <c:v>0.47404810353181298</c:v>
                </c:pt>
                <c:pt idx="72">
                  <c:v>0.47275881463432251</c:v>
                </c:pt>
                <c:pt idx="73">
                  <c:v>0.47147651978311483</c:v>
                </c:pt>
                <c:pt idx="74">
                  <c:v>0.47020116222089881</c:v>
                </c:pt>
                <c:pt idx="75">
                  <c:v>0.46893268580285102</c:v>
                </c:pt>
                <c:pt idx="76">
                  <c:v>0.46811837384407823</c:v>
                </c:pt>
                <c:pt idx="77">
                  <c:v>0.46730688512406809</c:v>
                </c:pt>
                <c:pt idx="78">
                  <c:v>0.46649820498587335</c:v>
                </c:pt>
                <c:pt idx="79">
                  <c:v>0.46545854427215688</c:v>
                </c:pt>
                <c:pt idx="80">
                  <c:v>0.46442350733109738</c:v>
                </c:pt>
                <c:pt idx="81">
                  <c:v>0.46339306338558012</c:v>
                </c:pt>
                <c:pt idx="82">
                  <c:v>0.46273559211333259</c:v>
                </c:pt>
                <c:pt idx="83">
                  <c:v>0.46207998386436483</c:v>
                </c:pt>
                <c:pt idx="84">
                  <c:v>0.46142623073122618</c:v>
                </c:pt>
                <c:pt idx="85">
                  <c:v>0.46101829909918463</c:v>
                </c:pt>
                <c:pt idx="86">
                  <c:v>0.46061108810770934</c:v>
                </c:pt>
                <c:pt idx="87">
                  <c:v>0.46020459584889289</c:v>
                </c:pt>
                <c:pt idx="88">
                  <c:v>0.45979882042155179</c:v>
                </c:pt>
                <c:pt idx="89">
                  <c:v>0.45965907208992191</c:v>
                </c:pt>
                <c:pt idx="90">
                  <c:v>0.45951940868092089</c:v>
                </c:pt>
                <c:pt idx="91">
                  <c:v>0.45937983011716332</c:v>
                </c:pt>
                <c:pt idx="92">
                  <c:v>0.45924033632135719</c:v>
                </c:pt>
                <c:pt idx="93">
                  <c:v>0.45917461471193727</c:v>
                </c:pt>
                <c:pt idx="94">
                  <c:v>0.4591089119105865</c:v>
                </c:pt>
                <c:pt idx="95">
                  <c:v>0.4590432279092308</c:v>
                </c:pt>
                <c:pt idx="96">
                  <c:v>0.45897756269980483</c:v>
                </c:pt>
                <c:pt idx="97">
                  <c:v>0.45896389992563486</c:v>
                </c:pt>
                <c:pt idx="98">
                  <c:v>0.45895023796486401</c:v>
                </c:pt>
                <c:pt idx="99">
                  <c:v>0.45893657681741812</c:v>
                </c:pt>
                <c:pt idx="100">
                  <c:v>0.45892896077857992</c:v>
                </c:pt>
                <c:pt idx="101">
                  <c:v>0.4589213449925123</c:v>
                </c:pt>
                <c:pt idx="102">
                  <c:v>0.45891372945920528</c:v>
                </c:pt>
                <c:pt idx="103">
                  <c:v>0.45890998222607432</c:v>
                </c:pt>
                <c:pt idx="104">
                  <c:v>0.4589062350541388</c:v>
                </c:pt>
                <c:pt idx="105">
                  <c:v>0.45890248794339766</c:v>
                </c:pt>
                <c:pt idx="106">
                  <c:v>0.45889874089384808</c:v>
                </c:pt>
                <c:pt idx="107">
                  <c:v>0.45889499390548927</c:v>
                </c:pt>
                <c:pt idx="108">
                  <c:v>0.45889124697831829</c:v>
                </c:pt>
                <c:pt idx="109">
                  <c:v>0.45889003830518726</c:v>
                </c:pt>
                <c:pt idx="110">
                  <c:v>0.45888882963842392</c:v>
                </c:pt>
                <c:pt idx="111">
                  <c:v>0.45888762097802582</c:v>
                </c:pt>
                <c:pt idx="112">
                  <c:v>0.45888641232399613</c:v>
                </c:pt>
                <c:pt idx="113">
                  <c:v>0.45888580799936923</c:v>
                </c:pt>
                <c:pt idx="114">
                  <c:v>0.45888520367633212</c:v>
                </c:pt>
                <c:pt idx="115">
                  <c:v>0.45888459935488968</c:v>
                </c:pt>
                <c:pt idx="116">
                  <c:v>0.45888399503503613</c:v>
                </c:pt>
              </c:numCache>
            </c:numRef>
          </c:yVal>
          <c:smooth val="0"/>
        </c:ser>
        <c:ser>
          <c:idx val="0"/>
          <c:order val="1"/>
          <c:tx>
            <c:v>100 cc/hr</c:v>
          </c:tx>
          <c:spPr>
            <a:ln w="28575">
              <a:noFill/>
            </a:ln>
          </c:spPr>
          <c:marker>
            <c:symbol val="square"/>
            <c:size val="5"/>
            <c:spPr>
              <a:noFill/>
              <a:ln>
                <a:solidFill>
                  <a:sysClr val="windowText" lastClr="000000"/>
                </a:solidFill>
              </a:ln>
            </c:spPr>
          </c:marker>
          <c:xVal>
            <c:numRef>
              <c:f>Sheet1!$AA$2:$AA$126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yVal>
          <c:smooth val="0"/>
        </c:ser>
        <c:ser>
          <c:idx val="4"/>
          <c:order val="2"/>
          <c:tx>
            <c:v>200 cc/hr</c:v>
          </c:tx>
          <c:spPr>
            <a:ln w="28575">
              <a:noFill/>
            </a:ln>
          </c:spPr>
          <c:marker>
            <c:symbol val="triangle"/>
            <c:size val="5"/>
            <c:spPr>
              <a:noFill/>
              <a:ln>
                <a:solidFill>
                  <a:sysClr val="windowText" lastClr="000000"/>
                </a:solidFill>
              </a:ln>
            </c:spPr>
          </c:marker>
          <c:xVal>
            <c:numRef>
              <c:f>Sheet1!$DM$50:$DM$171</c:f>
              <c:numCache>
                <c:formatCode>General</c:formatCode>
                <c:ptCount val="122"/>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numCache>
            </c:numRef>
          </c:xVal>
          <c:yVal>
            <c:numRef>
              <c:f>Sheet1!$EB$50:$EB$171</c:f>
              <c:numCache>
                <c:formatCode>General</c:formatCode>
                <c:ptCount val="122"/>
                <c:pt idx="0">
                  <c:v>1</c:v>
                </c:pt>
                <c:pt idx="1">
                  <c:v>0.9913713429594655</c:v>
                </c:pt>
                <c:pt idx="2">
                  <c:v>0.98334756169147319</c:v>
                </c:pt>
                <c:pt idx="3">
                  <c:v>0.92855551794954361</c:v>
                </c:pt>
                <c:pt idx="4">
                  <c:v>0.98820210472574121</c:v>
                </c:pt>
                <c:pt idx="5">
                  <c:v>0.89959013906866259</c:v>
                </c:pt>
                <c:pt idx="6">
                  <c:v>0.80388887537196319</c:v>
                </c:pt>
                <c:pt idx="7">
                  <c:v>0.88685028010440692</c:v>
                </c:pt>
                <c:pt idx="8">
                  <c:v>0.82979139822554893</c:v>
                </c:pt>
                <c:pt idx="9">
                  <c:v>0.79371020098484302</c:v>
                </c:pt>
                <c:pt idx="10">
                  <c:v>0.74651596228338191</c:v>
                </c:pt>
                <c:pt idx="11">
                  <c:v>0.80271513556353291</c:v>
                </c:pt>
                <c:pt idx="12">
                  <c:v>0.72863478107165658</c:v>
                </c:pt>
                <c:pt idx="13">
                  <c:v>0.70305993433241964</c:v>
                </c:pt>
                <c:pt idx="14">
                  <c:v>0.66398046091786467</c:v>
                </c:pt>
                <c:pt idx="15">
                  <c:v>0.68497730679826108</c:v>
                </c:pt>
                <c:pt idx="16">
                  <c:v>0.64607715871936333</c:v>
                </c:pt>
                <c:pt idx="17">
                  <c:v>0.61464326687038351</c:v>
                </c:pt>
                <c:pt idx="18">
                  <c:v>0.6417937696491719</c:v>
                </c:pt>
                <c:pt idx="19">
                  <c:v>0.61173825456744979</c:v>
                </c:pt>
                <c:pt idx="20">
                  <c:v>0.58675933587096407</c:v>
                </c:pt>
                <c:pt idx="21">
                  <c:v>0.55772888805805765</c:v>
                </c:pt>
                <c:pt idx="22">
                  <c:v>0.57722942123688858</c:v>
                </c:pt>
                <c:pt idx="23">
                  <c:v>0.55372799929254735</c:v>
                </c:pt>
                <c:pt idx="24">
                  <c:v>0.5245796188662265</c:v>
                </c:pt>
                <c:pt idx="25">
                  <c:v>0.51710308861761556</c:v>
                </c:pt>
                <c:pt idx="26">
                  <c:v>0.51749905214000624</c:v>
                </c:pt>
                <c:pt idx="27">
                  <c:v>0.52179173001680501</c:v>
                </c:pt>
                <c:pt idx="28">
                  <c:v>0.50701775861861809</c:v>
                </c:pt>
                <c:pt idx="29">
                  <c:v>0.49622096441080327</c:v>
                </c:pt>
                <c:pt idx="30">
                  <c:v>0.48633216486206188</c:v>
                </c:pt>
                <c:pt idx="31">
                  <c:v>0.47827076589583956</c:v>
                </c:pt>
                <c:pt idx="32">
                  <c:v>0.48381630260436898</c:v>
                </c:pt>
                <c:pt idx="33">
                  <c:v>0.48307185308546191</c:v>
                </c:pt>
                <c:pt idx="34">
                  <c:v>0.48053314866607588</c:v>
                </c:pt>
                <c:pt idx="35">
                  <c:v>0.47512906565273133</c:v>
                </c:pt>
                <c:pt idx="36">
                  <c:v>0.47955424591993495</c:v>
                </c:pt>
                <c:pt idx="37">
                  <c:v>0.48024800618811025</c:v>
                </c:pt>
                <c:pt idx="38">
                  <c:v>0.47253299512309088</c:v>
                </c:pt>
                <c:pt idx="39">
                  <c:v>0.46654545022459426</c:v>
                </c:pt>
                <c:pt idx="40">
                  <c:v>0.4710764592386425</c:v>
                </c:pt>
                <c:pt idx="41">
                  <c:v>0.47418210127130456</c:v>
                </c:pt>
                <c:pt idx="42">
                  <c:v>0.46521185905214207</c:v>
                </c:pt>
                <c:pt idx="43">
                  <c:v>0.45874832325165082</c:v>
                </c:pt>
                <c:pt idx="44">
                  <c:v>0.46241005082190212</c:v>
                </c:pt>
                <c:pt idx="45">
                  <c:v>0.46471821751447195</c:v>
                </c:pt>
                <c:pt idx="46">
                  <c:v>0.4586161699707974</c:v>
                </c:pt>
                <c:pt idx="47">
                  <c:v>0.45267229312192292</c:v>
                </c:pt>
                <c:pt idx="48">
                  <c:v>0.44792021323843295</c:v>
                </c:pt>
                <c:pt idx="49">
                  <c:v>0.44326686995295433</c:v>
                </c:pt>
                <c:pt idx="50">
                  <c:v>0.44734151671602679</c:v>
                </c:pt>
                <c:pt idx="51">
                  <c:v>0.44392538517176988</c:v>
                </c:pt>
                <c:pt idx="52">
                  <c:v>0.439913488431669</c:v>
                </c:pt>
                <c:pt idx="53">
                  <c:v>0.43597345583908648</c:v>
                </c:pt>
                <c:pt idx="54">
                  <c:v>0.43909358801738951</c:v>
                </c:pt>
                <c:pt idx="55">
                  <c:v>0.43539986113197193</c:v>
                </c:pt>
                <c:pt idx="56">
                  <c:v>0.43176776030423336</c:v>
                </c:pt>
                <c:pt idx="57">
                  <c:v>0.42819575604150872</c:v>
                </c:pt>
                <c:pt idx="58">
                  <c:v>0.42468236904967083</c:v>
                </c:pt>
                <c:pt idx="59">
                  <c:v>0.42426792681680631</c:v>
                </c:pt>
                <c:pt idx="60">
                  <c:v>0.42385937756797404</c:v>
                </c:pt>
                <c:pt idx="61">
                  <c:v>0.42082224884109498</c:v>
                </c:pt>
                <c:pt idx="62">
                  <c:v>0.41899820150242878</c:v>
                </c:pt>
                <c:pt idx="63">
                  <c:v>0.41603009406932956</c:v>
                </c:pt>
                <c:pt idx="64">
                  <c:v>0.41424726523080091</c:v>
                </c:pt>
                <c:pt idx="65">
                  <c:v>0.41418193827245137</c:v>
                </c:pt>
                <c:pt idx="66">
                  <c:v>0.41405460463585886</c:v>
                </c:pt>
                <c:pt idx="67">
                  <c:v>0.41382216572856073</c:v>
                </c:pt>
                <c:pt idx="68">
                  <c:v>0.41335065739650884</c:v>
                </c:pt>
                <c:pt idx="69">
                  <c:v>0.41331264864209588</c:v>
                </c:pt>
                <c:pt idx="70">
                  <c:v>0.41156860454162991</c:v>
                </c:pt>
                <c:pt idx="71">
                  <c:v>0.40983921718506305</c:v>
                </c:pt>
                <c:pt idx="72">
                  <c:v>0.40812430258513871</c:v>
                </c:pt>
                <c:pt idx="73">
                  <c:v>0.40810034516704552</c:v>
                </c:pt>
                <c:pt idx="74">
                  <c:v>0.40791516188828097</c:v>
                </c:pt>
                <c:pt idx="75">
                  <c:v>0.40751234989755297</c:v>
                </c:pt>
                <c:pt idx="76">
                  <c:v>0.40718018424425362</c:v>
                </c:pt>
                <c:pt idx="77">
                  <c:v>0.4060727588861231</c:v>
                </c:pt>
                <c:pt idx="78">
                  <c:v>0.40497134101337895</c:v>
                </c:pt>
                <c:pt idx="79">
                  <c:v>0.40387588187475876</c:v>
                </c:pt>
                <c:pt idx="80">
                  <c:v>0.40278633324506696</c:v>
                </c:pt>
                <c:pt idx="81">
                  <c:v>0.40208688588743635</c:v>
                </c:pt>
                <c:pt idx="82">
                  <c:v>0.40138986353028655</c:v>
                </c:pt>
                <c:pt idx="83">
                  <c:v>0.40069525358414027</c:v>
                </c:pt>
                <c:pt idx="84">
                  <c:v>0.39980224454601032</c:v>
                </c:pt>
                <c:pt idx="85">
                  <c:v>0.39891320706390704</c:v>
                </c:pt>
                <c:pt idx="86">
                  <c:v>0.3980281147020493</c:v>
                </c:pt>
                <c:pt idx="87">
                  <c:v>0.39746338451586327</c:v>
                </c:pt>
                <c:pt idx="88">
                  <c:v>0.39690025456002331</c:v>
                </c:pt>
                <c:pt idx="89">
                  <c:v>0.39633871804248938</c:v>
                </c:pt>
                <c:pt idx="90">
                  <c:v>0.39598832812244517</c:v>
                </c:pt>
                <c:pt idx="91">
                  <c:v>0.39563855719139335</c:v>
                </c:pt>
                <c:pt idx="92">
                  <c:v>0.39528940361055326</c:v>
                </c:pt>
                <c:pt idx="93">
                  <c:v>0.39494086574691623</c:v>
                </c:pt>
                <c:pt idx="94">
                  <c:v>0.39482082992988315</c:v>
                </c:pt>
                <c:pt idx="95">
                  <c:v>0.39470086705652441</c:v>
                </c:pt>
                <c:pt idx="96">
                  <c:v>0.39458097706037509</c:v>
                </c:pt>
                <c:pt idx="97">
                  <c:v>0.39446115987504243</c:v>
                </c:pt>
                <c:pt idx="98">
                  <c:v>0.39440470877475758</c:v>
                </c:pt>
                <c:pt idx="99">
                  <c:v>0.39434827382952692</c:v>
                </c:pt>
                <c:pt idx="100">
                  <c:v>0.39429185503241532</c:v>
                </c:pt>
                <c:pt idx="101">
                  <c:v>0.39423545237649549</c:v>
                </c:pt>
                <c:pt idx="102">
                  <c:v>0.39422371683560442</c:v>
                </c:pt>
                <c:pt idx="103">
                  <c:v>0.39421198199337526</c:v>
                </c:pt>
                <c:pt idx="104">
                  <c:v>0.39420024784974672</c:v>
                </c:pt>
                <c:pt idx="105">
                  <c:v>0.39419370610836052</c:v>
                </c:pt>
                <c:pt idx="106">
                  <c:v>0.39418716458409253</c:v>
                </c:pt>
                <c:pt idx="107">
                  <c:v>0.39418062327692943</c:v>
                </c:pt>
                <c:pt idx="108">
                  <c:v>0.39417740461817835</c:v>
                </c:pt>
                <c:pt idx="109">
                  <c:v>0.39417418601199167</c:v>
                </c:pt>
                <c:pt idx="110">
                  <c:v>0.39417096745836677</c:v>
                </c:pt>
                <c:pt idx="111">
                  <c:v>0.39416774895730144</c:v>
                </c:pt>
                <c:pt idx="112">
                  <c:v>0.3941645305087953</c:v>
                </c:pt>
                <c:pt idx="113">
                  <c:v>0.39416131211284877</c:v>
                </c:pt>
                <c:pt idx="114">
                  <c:v>0.39416027393181929</c:v>
                </c:pt>
                <c:pt idx="115">
                  <c:v>0.39415923575625772</c:v>
                </c:pt>
                <c:pt idx="116">
                  <c:v>0.39415819758616538</c:v>
                </c:pt>
                <c:pt idx="117">
                  <c:v>0.394157159421542</c:v>
                </c:pt>
                <c:pt idx="118">
                  <c:v>0.39415664034128195</c:v>
                </c:pt>
                <c:pt idx="119">
                  <c:v>0.39415612126238847</c:v>
                </c:pt>
                <c:pt idx="120">
                  <c:v>0.39415560218486256</c:v>
                </c:pt>
                <c:pt idx="121">
                  <c:v>0.39415508310870273</c:v>
                </c:pt>
              </c:numCache>
            </c:numRef>
          </c:yVal>
          <c:smooth val="0"/>
        </c:ser>
        <c:ser>
          <c:idx val="1"/>
          <c:order val="3"/>
          <c:tx>
            <c:v>280 cc/hr</c:v>
          </c:tx>
          <c:spPr>
            <a:ln w="28575">
              <a:noFill/>
            </a:ln>
          </c:spPr>
          <c:marker>
            <c:symbol val="x"/>
            <c:size val="5"/>
            <c:spPr>
              <a:noFill/>
              <a:ln>
                <a:solidFill>
                  <a:sysClr val="windowText" lastClr="000000"/>
                </a:solidFill>
              </a:ln>
            </c:spPr>
          </c:marker>
          <c:xVal>
            <c:numRef>
              <c:f>Sheet1!$BG$2:$BG$131</c:f>
              <c:numCache>
                <c:formatCode>General</c:formatCode>
                <c:ptCount val="130"/>
                <c:pt idx="0">
                  <c:v>0</c:v>
                </c:pt>
                <c:pt idx="1">
                  <c:v>2.351E-2</c:v>
                </c:pt>
                <c:pt idx="2">
                  <c:v>4.7020000000000013E-2</c:v>
                </c:pt>
                <c:pt idx="3">
                  <c:v>7.0529999999999995E-2</c:v>
                </c:pt>
                <c:pt idx="4">
                  <c:v>9.404000000000004E-2</c:v>
                </c:pt>
                <c:pt idx="5">
                  <c:v>0.11755</c:v>
                </c:pt>
                <c:pt idx="6">
                  <c:v>0.14105999999999999</c:v>
                </c:pt>
                <c:pt idx="7">
                  <c:v>0.16456999999999999</c:v>
                </c:pt>
                <c:pt idx="8">
                  <c:v>0.18808000000000027</c:v>
                </c:pt>
                <c:pt idx="9">
                  <c:v>0.21159000000000031</c:v>
                </c:pt>
                <c:pt idx="10">
                  <c:v>0.2351</c:v>
                </c:pt>
                <c:pt idx="11">
                  <c:v>0.25861000000000001</c:v>
                </c:pt>
                <c:pt idx="12">
                  <c:v>0.28212000000000031</c:v>
                </c:pt>
                <c:pt idx="13">
                  <c:v>0.30563000000000007</c:v>
                </c:pt>
                <c:pt idx="14">
                  <c:v>0.32914000000000032</c:v>
                </c:pt>
                <c:pt idx="15">
                  <c:v>0.35265000000000002</c:v>
                </c:pt>
                <c:pt idx="16">
                  <c:v>0.37616000000000038</c:v>
                </c:pt>
                <c:pt idx="17">
                  <c:v>0.39967000000000064</c:v>
                </c:pt>
                <c:pt idx="18">
                  <c:v>0.4231800000000005</c:v>
                </c:pt>
                <c:pt idx="19">
                  <c:v>0.44669000000000003</c:v>
                </c:pt>
                <c:pt idx="20">
                  <c:v>0.49371000000000032</c:v>
                </c:pt>
                <c:pt idx="21">
                  <c:v>0.54072999999999982</c:v>
                </c:pt>
                <c:pt idx="22">
                  <c:v>0.58774999999999977</c:v>
                </c:pt>
                <c:pt idx="23">
                  <c:v>0.63476999999999972</c:v>
                </c:pt>
                <c:pt idx="24">
                  <c:v>0.68178999999999967</c:v>
                </c:pt>
                <c:pt idx="25">
                  <c:v>0.72880999999999962</c:v>
                </c:pt>
                <c:pt idx="26">
                  <c:v>0.77583000000000091</c:v>
                </c:pt>
                <c:pt idx="27">
                  <c:v>0.82284999999999964</c:v>
                </c:pt>
                <c:pt idx="28">
                  <c:v>0.8698699999999997</c:v>
                </c:pt>
                <c:pt idx="29">
                  <c:v>0.91688999999999943</c:v>
                </c:pt>
                <c:pt idx="30">
                  <c:v>0.9639099999999996</c:v>
                </c:pt>
                <c:pt idx="31">
                  <c:v>1.010929999999997</c:v>
                </c:pt>
                <c:pt idx="32">
                  <c:v>1.0579499999999973</c:v>
                </c:pt>
                <c:pt idx="33">
                  <c:v>1.1049699999999996</c:v>
                </c:pt>
                <c:pt idx="34">
                  <c:v>1.1519899999999996</c:v>
                </c:pt>
                <c:pt idx="35">
                  <c:v>1.1990099999999997</c:v>
                </c:pt>
                <c:pt idx="36">
                  <c:v>1.2460299999999978</c:v>
                </c:pt>
                <c:pt idx="37">
                  <c:v>1.2930499999999998</c:v>
                </c:pt>
                <c:pt idx="38">
                  <c:v>1.3400699999999999</c:v>
                </c:pt>
                <c:pt idx="39">
                  <c:v>1.3870899999999999</c:v>
                </c:pt>
                <c:pt idx="40">
                  <c:v>1.43411</c:v>
                </c:pt>
                <c:pt idx="41">
                  <c:v>1.4811299999999972</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1.9043100000000028</c:v>
                </c:pt>
                <c:pt idx="51">
                  <c:v>1.9513300000000007</c:v>
                </c:pt>
                <c:pt idx="52">
                  <c:v>1.9983500000000043</c:v>
                </c:pt>
                <c:pt idx="53">
                  <c:v>2.0453700000000006</c:v>
                </c:pt>
                <c:pt idx="54">
                  <c:v>2.0923900000000004</c:v>
                </c:pt>
                <c:pt idx="55">
                  <c:v>2.1394100000000003</c:v>
                </c:pt>
                <c:pt idx="56">
                  <c:v>2.1864300000000001</c:v>
                </c:pt>
                <c:pt idx="57">
                  <c:v>2.2334499999999977</c:v>
                </c:pt>
                <c:pt idx="58">
                  <c:v>2.2804699999999998</c:v>
                </c:pt>
                <c:pt idx="59">
                  <c:v>2.3274899999999987</c:v>
                </c:pt>
                <c:pt idx="60">
                  <c:v>2.3745099999999977</c:v>
                </c:pt>
                <c:pt idx="61">
                  <c:v>2.4215299999999993</c:v>
                </c:pt>
                <c:pt idx="62">
                  <c:v>2.4685499999999987</c:v>
                </c:pt>
                <c:pt idx="63">
                  <c:v>2.5155699999999968</c:v>
                </c:pt>
                <c:pt idx="64">
                  <c:v>2.5625899999999988</c:v>
                </c:pt>
                <c:pt idx="65">
                  <c:v>2.6096099999999987</c:v>
                </c:pt>
                <c:pt idx="66">
                  <c:v>2.6566299999999967</c:v>
                </c:pt>
                <c:pt idx="67">
                  <c:v>2.7036499999999983</c:v>
                </c:pt>
                <c:pt idx="68">
                  <c:v>2.7506699999999977</c:v>
                </c:pt>
                <c:pt idx="69">
                  <c:v>2.797689999999998</c:v>
                </c:pt>
                <c:pt idx="70">
                  <c:v>2.8447099999999979</c:v>
                </c:pt>
                <c:pt idx="71">
                  <c:v>2.8917299999999977</c:v>
                </c:pt>
                <c:pt idx="72">
                  <c:v>2.9387499999999931</c:v>
                </c:pt>
                <c:pt idx="73">
                  <c:v>2.9857699999999974</c:v>
                </c:pt>
                <c:pt idx="74">
                  <c:v>3.0327899999999968</c:v>
                </c:pt>
                <c:pt idx="75">
                  <c:v>3.0798099999999926</c:v>
                </c:pt>
                <c:pt idx="76">
                  <c:v>3.1268299999999969</c:v>
                </c:pt>
                <c:pt idx="77">
                  <c:v>3.1738499999999967</c:v>
                </c:pt>
                <c:pt idx="78">
                  <c:v>3.2208699999999966</c:v>
                </c:pt>
                <c:pt idx="79">
                  <c:v>3.2678899999999982</c:v>
                </c:pt>
                <c:pt idx="80">
                  <c:v>3.3149099999999927</c:v>
                </c:pt>
                <c:pt idx="81">
                  <c:v>3.3619299999999961</c:v>
                </c:pt>
                <c:pt idx="82">
                  <c:v>3.4089499999999937</c:v>
                </c:pt>
                <c:pt idx="83">
                  <c:v>3.4559699999999927</c:v>
                </c:pt>
                <c:pt idx="84">
                  <c:v>3.5029899999999947</c:v>
                </c:pt>
                <c:pt idx="85">
                  <c:v>3.5500099999999937</c:v>
                </c:pt>
                <c:pt idx="86">
                  <c:v>3.5970299999999953</c:v>
                </c:pt>
                <c:pt idx="87">
                  <c:v>3.6440499999999947</c:v>
                </c:pt>
                <c:pt idx="88">
                  <c:v>3.6910699999999927</c:v>
                </c:pt>
                <c:pt idx="89">
                  <c:v>3.7380899999999948</c:v>
                </c:pt>
                <c:pt idx="90">
                  <c:v>3.7851099999999946</c:v>
                </c:pt>
                <c:pt idx="91">
                  <c:v>3.8321299999999927</c:v>
                </c:pt>
                <c:pt idx="92">
                  <c:v>3.879149999999989</c:v>
                </c:pt>
                <c:pt idx="93">
                  <c:v>3.9261699999999937</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4.3023299999999915</c:v>
                </c:pt>
                <c:pt idx="102">
                  <c:v>4.3493499999999932</c:v>
                </c:pt>
                <c:pt idx="103">
                  <c:v>4.396369999999993</c:v>
                </c:pt>
                <c:pt idx="104">
                  <c:v>4.4433899999999928</c:v>
                </c:pt>
                <c:pt idx="105">
                  <c:v>4.4904099999999927</c:v>
                </c:pt>
                <c:pt idx="106">
                  <c:v>4.5374299999999925</c:v>
                </c:pt>
                <c:pt idx="107">
                  <c:v>4.5844499999999915</c:v>
                </c:pt>
                <c:pt idx="108">
                  <c:v>4.6314699999999922</c:v>
                </c:pt>
                <c:pt idx="109">
                  <c:v>4.6784899999999885</c:v>
                </c:pt>
                <c:pt idx="110">
                  <c:v>4.7255099999999866</c:v>
                </c:pt>
                <c:pt idx="111">
                  <c:v>4.7725299999999917</c:v>
                </c:pt>
                <c:pt idx="112">
                  <c:v>4.8195499999999916</c:v>
                </c:pt>
                <c:pt idx="113">
                  <c:v>4.8665699999999905</c:v>
                </c:pt>
                <c:pt idx="114">
                  <c:v>4.9135899999999895</c:v>
                </c:pt>
                <c:pt idx="115">
                  <c:v>4.9606099999999911</c:v>
                </c:pt>
                <c:pt idx="116">
                  <c:v>5.0076299999999909</c:v>
                </c:pt>
                <c:pt idx="117">
                  <c:v>5.0546499999999908</c:v>
                </c:pt>
                <c:pt idx="118">
                  <c:v>5.1016699999999924</c:v>
                </c:pt>
                <c:pt idx="119">
                  <c:v>5.1486899999999896</c:v>
                </c:pt>
                <c:pt idx="120">
                  <c:v>5.1957099999999885</c:v>
                </c:pt>
                <c:pt idx="121">
                  <c:v>5.2427299999999901</c:v>
                </c:pt>
                <c:pt idx="122">
                  <c:v>5.2897499999999988</c:v>
                </c:pt>
                <c:pt idx="123">
                  <c:v>5.3367699999999934</c:v>
                </c:pt>
                <c:pt idx="124">
                  <c:v>5.3837899999999896</c:v>
                </c:pt>
                <c:pt idx="125">
                  <c:v>5.4308099999999904</c:v>
                </c:pt>
                <c:pt idx="126">
                  <c:v>5.4778299999999893</c:v>
                </c:pt>
                <c:pt idx="127">
                  <c:v>5.5248499999999865</c:v>
                </c:pt>
                <c:pt idx="128">
                  <c:v>5.5718699999999934</c:v>
                </c:pt>
                <c:pt idx="129">
                  <c:v>5.61888999999998</c:v>
                </c:pt>
              </c:numCache>
            </c:numRef>
          </c:xVal>
          <c:yVal>
            <c:numRef>
              <c:f>Sheet1!$BM$2:$BM$131</c:f>
              <c:numCache>
                <c:formatCode>General</c:formatCode>
                <c:ptCount val="130"/>
                <c:pt idx="0">
                  <c:v>1</c:v>
                </c:pt>
                <c:pt idx="1">
                  <c:v>0.9922704086897276</c:v>
                </c:pt>
                <c:pt idx="2">
                  <c:v>0.91799265605875291</c:v>
                </c:pt>
                <c:pt idx="3">
                  <c:v>0.95750907357508053</c:v>
                </c:pt>
                <c:pt idx="4">
                  <c:v>0.89912184788493443</c:v>
                </c:pt>
                <c:pt idx="5">
                  <c:v>0.8677726329396549</c:v>
                </c:pt>
                <c:pt idx="6">
                  <c:v>0.88764274983564628</c:v>
                </c:pt>
                <c:pt idx="7">
                  <c:v>0.81108084854255524</c:v>
                </c:pt>
                <c:pt idx="8">
                  <c:v>0.73740697254421461</c:v>
                </c:pt>
                <c:pt idx="9">
                  <c:v>0.77760253805974988</c:v>
                </c:pt>
                <c:pt idx="10">
                  <c:v>0.71433903438502633</c:v>
                </c:pt>
                <c:pt idx="11">
                  <c:v>0.6580697819004695</c:v>
                </c:pt>
                <c:pt idx="12">
                  <c:v>0.70438975958010464</c:v>
                </c:pt>
                <c:pt idx="13">
                  <c:v>0.64926572096212443</c:v>
                </c:pt>
                <c:pt idx="14">
                  <c:v>0.69051319498376529</c:v>
                </c:pt>
                <c:pt idx="15">
                  <c:v>0.6375560783843216</c:v>
                </c:pt>
                <c:pt idx="16">
                  <c:v>0.65494325069220338</c:v>
                </c:pt>
                <c:pt idx="17">
                  <c:v>0.59794284156633959</c:v>
                </c:pt>
                <c:pt idx="18">
                  <c:v>0.62829459877659311</c:v>
                </c:pt>
                <c:pt idx="19">
                  <c:v>0.58858060301112058</c:v>
                </c:pt>
                <c:pt idx="20">
                  <c:v>0.60696711629431077</c:v>
                </c:pt>
                <c:pt idx="21">
                  <c:v>0.57924137820843224</c:v>
                </c:pt>
                <c:pt idx="22">
                  <c:v>0.59581749746990176</c:v>
                </c:pt>
                <c:pt idx="23">
                  <c:v>0.57350475297856263</c:v>
                </c:pt>
                <c:pt idx="24">
                  <c:v>0.58658425113934731</c:v>
                </c:pt>
                <c:pt idx="25">
                  <c:v>0.5691293139339656</c:v>
                </c:pt>
                <c:pt idx="26">
                  <c:v>0.55708663877718989</c:v>
                </c:pt>
                <c:pt idx="27">
                  <c:v>0.54602838287867062</c:v>
                </c:pt>
                <c:pt idx="28">
                  <c:v>0.56220047856570066</c:v>
                </c:pt>
                <c:pt idx="29">
                  <c:v>0.57338194650855079</c:v>
                </c:pt>
                <c:pt idx="30">
                  <c:v>0.55322243750684763</c:v>
                </c:pt>
                <c:pt idx="31">
                  <c:v>0.52174475075630411</c:v>
                </c:pt>
                <c:pt idx="32">
                  <c:v>0.48518723718815981</c:v>
                </c:pt>
                <c:pt idx="33">
                  <c:v>0.49952654611170288</c:v>
                </c:pt>
                <c:pt idx="34">
                  <c:v>0.51150707151080932</c:v>
                </c:pt>
                <c:pt idx="35">
                  <c:v>0.49798407306404197</c:v>
                </c:pt>
                <c:pt idx="36">
                  <c:v>0.48854695600567832</c:v>
                </c:pt>
                <c:pt idx="37">
                  <c:v>0.48179569475150075</c:v>
                </c:pt>
                <c:pt idx="38">
                  <c:v>0.49358716467651081</c:v>
                </c:pt>
                <c:pt idx="39">
                  <c:v>0.50057907554659564</c:v>
                </c:pt>
                <c:pt idx="40">
                  <c:v>0.4920091066686188</c:v>
                </c:pt>
                <c:pt idx="41">
                  <c:v>0.48372763628582238</c:v>
                </c:pt>
                <c:pt idx="42">
                  <c:v>0.47572033757383897</c:v>
                </c:pt>
                <c:pt idx="43">
                  <c:v>0.46797381688716838</c:v>
                </c:pt>
                <c:pt idx="44">
                  <c:v>0.4747390576979586</c:v>
                </c:pt>
                <c:pt idx="45">
                  <c:v>0.48170277046092885</c:v>
                </c:pt>
                <c:pt idx="46">
                  <c:v>0.47661875081709648</c:v>
                </c:pt>
                <c:pt idx="47">
                  <c:v>0.47164092656009171</c:v>
                </c:pt>
                <c:pt idx="48">
                  <c:v>0.4667660047555382</c:v>
                </c:pt>
                <c:pt idx="49">
                  <c:v>0.46199082722048673</c:v>
                </c:pt>
                <c:pt idx="50">
                  <c:v>0.46563851082175806</c:v>
                </c:pt>
                <c:pt idx="51">
                  <c:v>0.46934425396134882</c:v>
                </c:pt>
                <c:pt idx="52">
                  <c:v>0.46671267904255692</c:v>
                </c:pt>
                <c:pt idx="53">
                  <c:v>0.46411044963736631</c:v>
                </c:pt>
                <c:pt idx="54">
                  <c:v>0.46153707760600077</c:v>
                </c:pt>
                <c:pt idx="55">
                  <c:v>0.45899208557541682</c:v>
                </c:pt>
                <c:pt idx="56">
                  <c:v>0.4564750066440863</c:v>
                </c:pt>
                <c:pt idx="57">
                  <c:v>0.45815268870567127</c:v>
                </c:pt>
                <c:pt idx="58">
                  <c:v>0.45984274822397131</c:v>
                </c:pt>
                <c:pt idx="59">
                  <c:v>0.46154532268212722</c:v>
                </c:pt>
                <c:pt idx="60">
                  <c:v>0.46051313920982456</c:v>
                </c:pt>
                <c:pt idx="61">
                  <c:v>0.45948556211248026</c:v>
                </c:pt>
                <c:pt idx="62">
                  <c:v>0.45846256062310886</c:v>
                </c:pt>
                <c:pt idx="63">
                  <c:v>0.45744410424811827</c:v>
                </c:pt>
                <c:pt idx="64">
                  <c:v>0.45643016276427462</c:v>
                </c:pt>
                <c:pt idx="65">
                  <c:v>0.45691939873505238</c:v>
                </c:pt>
                <c:pt idx="66">
                  <c:v>0.45740968463059462</c:v>
                </c:pt>
                <c:pt idx="67">
                  <c:v>0.45679734615272377</c:v>
                </c:pt>
                <c:pt idx="68">
                  <c:v>0.45618664496910077</c:v>
                </c:pt>
                <c:pt idx="69">
                  <c:v>0.45557757452169878</c:v>
                </c:pt>
                <c:pt idx="70">
                  <c:v>0.45497012828747413</c:v>
                </c:pt>
                <c:pt idx="71">
                  <c:v>0.45436429977812148</c:v>
                </c:pt>
                <c:pt idx="72">
                  <c:v>0.45376008253985362</c:v>
                </c:pt>
                <c:pt idx="73">
                  <c:v>0.45343276520352582</c:v>
                </c:pt>
                <c:pt idx="74">
                  <c:v>0.45310591974392833</c:v>
                </c:pt>
                <c:pt idx="75">
                  <c:v>0.45277954514137475</c:v>
                </c:pt>
                <c:pt idx="76">
                  <c:v>0.45245364037911512</c:v>
                </c:pt>
                <c:pt idx="77">
                  <c:v>0.45212820444332424</c:v>
                </c:pt>
                <c:pt idx="78">
                  <c:v>0.45180323632309233</c:v>
                </c:pt>
                <c:pt idx="79">
                  <c:v>0.45147873501041397</c:v>
                </c:pt>
                <c:pt idx="80">
                  <c:v>0.45115469950017539</c:v>
                </c:pt>
                <c:pt idx="81">
                  <c:v>0.45099118054656029</c:v>
                </c:pt>
                <c:pt idx="82">
                  <c:v>0.45082778008339042</c:v>
                </c:pt>
                <c:pt idx="83">
                  <c:v>0.45066449798191932</c:v>
                </c:pt>
                <c:pt idx="84">
                  <c:v>0.45050133411358773</c:v>
                </c:pt>
                <c:pt idx="85">
                  <c:v>0.45033828835002382</c:v>
                </c:pt>
                <c:pt idx="86">
                  <c:v>0.45017536056303825</c:v>
                </c:pt>
                <c:pt idx="87">
                  <c:v>0.45014605349963926</c:v>
                </c:pt>
                <c:pt idx="88">
                  <c:v>0.45011675025185588</c:v>
                </c:pt>
                <c:pt idx="89">
                  <c:v>0.4500874508189428</c:v>
                </c:pt>
                <c:pt idx="90">
                  <c:v>0.4500581552001553</c:v>
                </c:pt>
                <c:pt idx="91">
                  <c:v>0.45002886339475018</c:v>
                </c:pt>
                <c:pt idx="92">
                  <c:v>0.44999957540197794</c:v>
                </c:pt>
                <c:pt idx="93">
                  <c:v>0.44997029122109988</c:v>
                </c:pt>
                <c:pt idx="94">
                  <c:v>0.44996234861034706</c:v>
                </c:pt>
                <c:pt idx="95">
                  <c:v>0.44995440627998695</c:v>
                </c:pt>
                <c:pt idx="96">
                  <c:v>0.44994646423000301</c:v>
                </c:pt>
                <c:pt idx="97">
                  <c:v>0.44993852246038024</c:v>
                </c:pt>
                <c:pt idx="98">
                  <c:v>0.44993058097110544</c:v>
                </c:pt>
                <c:pt idx="99">
                  <c:v>0.44992263976216346</c:v>
                </c:pt>
                <c:pt idx="100">
                  <c:v>0.44991469883353746</c:v>
                </c:pt>
                <c:pt idx="101">
                  <c:v>0.44991205191962003</c:v>
                </c:pt>
                <c:pt idx="102">
                  <c:v>0.44990940503684584</c:v>
                </c:pt>
                <c:pt idx="103">
                  <c:v>0.44990675818521481</c:v>
                </c:pt>
                <c:pt idx="104">
                  <c:v>0.44990411136472808</c:v>
                </c:pt>
                <c:pt idx="105">
                  <c:v>0.4499014645753826</c:v>
                </c:pt>
                <c:pt idx="106">
                  <c:v>0.44989881781718033</c:v>
                </c:pt>
                <c:pt idx="107">
                  <c:v>0.44989617109011837</c:v>
                </c:pt>
                <c:pt idx="108">
                  <c:v>0.44989352439419783</c:v>
                </c:pt>
                <c:pt idx="109">
                  <c:v>0.44989087772941877</c:v>
                </c:pt>
                <c:pt idx="110">
                  <c:v>0.44988823109577797</c:v>
                </c:pt>
                <c:pt idx="111">
                  <c:v>0.44988558449327631</c:v>
                </c:pt>
                <c:pt idx="112">
                  <c:v>0.44988505517651256</c:v>
                </c:pt>
                <c:pt idx="113">
                  <c:v>0.44988452586099542</c:v>
                </c:pt>
                <c:pt idx="114">
                  <c:v>0.44988399654672206</c:v>
                </c:pt>
                <c:pt idx="115">
                  <c:v>0.44988346723369615</c:v>
                </c:pt>
                <c:pt idx="116">
                  <c:v>0.44988293792191447</c:v>
                </c:pt>
                <c:pt idx="117">
                  <c:v>0.44988240861137785</c:v>
                </c:pt>
                <c:pt idx="118">
                  <c:v>0.44988187930208862</c:v>
                </c:pt>
                <c:pt idx="119">
                  <c:v>0.44988134999404372</c:v>
                </c:pt>
                <c:pt idx="120">
                  <c:v>0.44988082068724439</c:v>
                </c:pt>
                <c:pt idx="121">
                  <c:v>0.44988029138169056</c:v>
                </c:pt>
                <c:pt idx="122">
                  <c:v>0.44987976207738173</c:v>
                </c:pt>
                <c:pt idx="123">
                  <c:v>0.44987923277431835</c:v>
                </c:pt>
                <c:pt idx="124">
                  <c:v>0.44987870347250186</c:v>
                </c:pt>
                <c:pt idx="125">
                  <c:v>0.44987817417192932</c:v>
                </c:pt>
                <c:pt idx="126">
                  <c:v>0.4498776448726034</c:v>
                </c:pt>
                <c:pt idx="127">
                  <c:v>0.44987711557452187</c:v>
                </c:pt>
                <c:pt idx="128">
                  <c:v>0.44987658627768773</c:v>
                </c:pt>
                <c:pt idx="129">
                  <c:v>0.44987605698209682</c:v>
                </c:pt>
              </c:numCache>
            </c:numRef>
          </c:yVal>
          <c:smooth val="0"/>
        </c:ser>
        <c:ser>
          <c:idx val="2"/>
          <c:order val="4"/>
          <c:tx>
            <c:v>400 cc/hr</c:v>
          </c:tx>
          <c:spPr>
            <a:ln w="28575">
              <a:noFill/>
            </a:ln>
          </c:spPr>
          <c:marker>
            <c:symbol val="circle"/>
            <c:size val="5"/>
            <c:spPr>
              <a:noFill/>
              <a:ln>
                <a:solidFill>
                  <a:sysClr val="windowText" lastClr="000000"/>
                </a:solidFill>
              </a:ln>
            </c:spPr>
          </c:marker>
          <c:xVal>
            <c:numRef>
              <c:f>Sheet1!$BG$2:$BG$133</c:f>
              <c:numCache>
                <c:formatCode>General</c:formatCode>
                <c:ptCount val="132"/>
                <c:pt idx="0">
                  <c:v>0</c:v>
                </c:pt>
                <c:pt idx="1">
                  <c:v>2.351E-2</c:v>
                </c:pt>
                <c:pt idx="2">
                  <c:v>4.7020000000000013E-2</c:v>
                </c:pt>
                <c:pt idx="3">
                  <c:v>7.0529999999999995E-2</c:v>
                </c:pt>
                <c:pt idx="4">
                  <c:v>9.404000000000004E-2</c:v>
                </c:pt>
                <c:pt idx="5">
                  <c:v>0.11755</c:v>
                </c:pt>
                <c:pt idx="6">
                  <c:v>0.14105999999999999</c:v>
                </c:pt>
                <c:pt idx="7">
                  <c:v>0.16456999999999999</c:v>
                </c:pt>
                <c:pt idx="8">
                  <c:v>0.18808000000000027</c:v>
                </c:pt>
                <c:pt idx="9">
                  <c:v>0.21159000000000031</c:v>
                </c:pt>
                <c:pt idx="10">
                  <c:v>0.2351</c:v>
                </c:pt>
                <c:pt idx="11">
                  <c:v>0.25861000000000001</c:v>
                </c:pt>
                <c:pt idx="12">
                  <c:v>0.28212000000000031</c:v>
                </c:pt>
                <c:pt idx="13">
                  <c:v>0.30563000000000007</c:v>
                </c:pt>
                <c:pt idx="14">
                  <c:v>0.32914000000000032</c:v>
                </c:pt>
                <c:pt idx="15">
                  <c:v>0.35265000000000002</c:v>
                </c:pt>
                <c:pt idx="16">
                  <c:v>0.37616000000000038</c:v>
                </c:pt>
                <c:pt idx="17">
                  <c:v>0.39967000000000064</c:v>
                </c:pt>
                <c:pt idx="18">
                  <c:v>0.4231800000000005</c:v>
                </c:pt>
                <c:pt idx="19">
                  <c:v>0.44669000000000003</c:v>
                </c:pt>
                <c:pt idx="20">
                  <c:v>0.49371000000000032</c:v>
                </c:pt>
                <c:pt idx="21">
                  <c:v>0.54072999999999982</c:v>
                </c:pt>
                <c:pt idx="22">
                  <c:v>0.58774999999999977</c:v>
                </c:pt>
                <c:pt idx="23">
                  <c:v>0.63476999999999972</c:v>
                </c:pt>
                <c:pt idx="24">
                  <c:v>0.68178999999999967</c:v>
                </c:pt>
                <c:pt idx="25">
                  <c:v>0.72880999999999962</c:v>
                </c:pt>
                <c:pt idx="26">
                  <c:v>0.77583000000000091</c:v>
                </c:pt>
                <c:pt idx="27">
                  <c:v>0.82284999999999964</c:v>
                </c:pt>
                <c:pt idx="28">
                  <c:v>0.8698699999999997</c:v>
                </c:pt>
                <c:pt idx="29">
                  <c:v>0.91688999999999943</c:v>
                </c:pt>
                <c:pt idx="30">
                  <c:v>0.9639099999999996</c:v>
                </c:pt>
                <c:pt idx="31">
                  <c:v>1.010929999999997</c:v>
                </c:pt>
                <c:pt idx="32">
                  <c:v>1.0579499999999973</c:v>
                </c:pt>
                <c:pt idx="33">
                  <c:v>1.1049699999999996</c:v>
                </c:pt>
                <c:pt idx="34">
                  <c:v>1.1519899999999996</c:v>
                </c:pt>
                <c:pt idx="35">
                  <c:v>1.1990099999999997</c:v>
                </c:pt>
                <c:pt idx="36">
                  <c:v>1.2460299999999978</c:v>
                </c:pt>
                <c:pt idx="37">
                  <c:v>1.2930499999999998</c:v>
                </c:pt>
                <c:pt idx="38">
                  <c:v>1.3400699999999999</c:v>
                </c:pt>
                <c:pt idx="39">
                  <c:v>1.3870899999999999</c:v>
                </c:pt>
                <c:pt idx="40">
                  <c:v>1.43411</c:v>
                </c:pt>
                <c:pt idx="41">
                  <c:v>1.4811299999999972</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1.9043100000000028</c:v>
                </c:pt>
                <c:pt idx="51">
                  <c:v>1.9513300000000007</c:v>
                </c:pt>
                <c:pt idx="52">
                  <c:v>1.9983500000000043</c:v>
                </c:pt>
                <c:pt idx="53">
                  <c:v>2.0453700000000006</c:v>
                </c:pt>
                <c:pt idx="54">
                  <c:v>2.0923900000000004</c:v>
                </c:pt>
                <c:pt idx="55">
                  <c:v>2.1394100000000003</c:v>
                </c:pt>
                <c:pt idx="56">
                  <c:v>2.1864300000000001</c:v>
                </c:pt>
                <c:pt idx="57">
                  <c:v>2.2334499999999977</c:v>
                </c:pt>
                <c:pt idx="58">
                  <c:v>2.2804699999999998</c:v>
                </c:pt>
                <c:pt idx="59">
                  <c:v>2.3274899999999987</c:v>
                </c:pt>
                <c:pt idx="60">
                  <c:v>2.3745099999999977</c:v>
                </c:pt>
                <c:pt idx="61">
                  <c:v>2.4215299999999993</c:v>
                </c:pt>
                <c:pt idx="62">
                  <c:v>2.4685499999999987</c:v>
                </c:pt>
                <c:pt idx="63">
                  <c:v>2.5155699999999968</c:v>
                </c:pt>
                <c:pt idx="64">
                  <c:v>2.5625899999999988</c:v>
                </c:pt>
                <c:pt idx="65">
                  <c:v>2.6096099999999987</c:v>
                </c:pt>
                <c:pt idx="66">
                  <c:v>2.6566299999999967</c:v>
                </c:pt>
                <c:pt idx="67">
                  <c:v>2.7036499999999983</c:v>
                </c:pt>
                <c:pt idx="68">
                  <c:v>2.7506699999999977</c:v>
                </c:pt>
                <c:pt idx="69">
                  <c:v>2.797689999999998</c:v>
                </c:pt>
                <c:pt idx="70">
                  <c:v>2.8447099999999979</c:v>
                </c:pt>
                <c:pt idx="71">
                  <c:v>2.8917299999999977</c:v>
                </c:pt>
                <c:pt idx="72">
                  <c:v>2.9387499999999931</c:v>
                </c:pt>
                <c:pt idx="73">
                  <c:v>2.9857699999999974</c:v>
                </c:pt>
                <c:pt idx="74">
                  <c:v>3.0327899999999968</c:v>
                </c:pt>
                <c:pt idx="75">
                  <c:v>3.0798099999999926</c:v>
                </c:pt>
                <c:pt idx="76">
                  <c:v>3.1268299999999969</c:v>
                </c:pt>
                <c:pt idx="77">
                  <c:v>3.1738499999999967</c:v>
                </c:pt>
                <c:pt idx="78">
                  <c:v>3.2208699999999966</c:v>
                </c:pt>
                <c:pt idx="79">
                  <c:v>3.2678899999999982</c:v>
                </c:pt>
                <c:pt idx="80">
                  <c:v>3.3149099999999927</c:v>
                </c:pt>
                <c:pt idx="81">
                  <c:v>3.3619299999999961</c:v>
                </c:pt>
                <c:pt idx="82">
                  <c:v>3.4089499999999937</c:v>
                </c:pt>
                <c:pt idx="83">
                  <c:v>3.4559699999999927</c:v>
                </c:pt>
                <c:pt idx="84">
                  <c:v>3.5029899999999947</c:v>
                </c:pt>
                <c:pt idx="85">
                  <c:v>3.5500099999999937</c:v>
                </c:pt>
                <c:pt idx="86">
                  <c:v>3.5970299999999953</c:v>
                </c:pt>
                <c:pt idx="87">
                  <c:v>3.6440499999999947</c:v>
                </c:pt>
                <c:pt idx="88">
                  <c:v>3.6910699999999927</c:v>
                </c:pt>
                <c:pt idx="89">
                  <c:v>3.7380899999999948</c:v>
                </c:pt>
                <c:pt idx="90">
                  <c:v>3.7851099999999946</c:v>
                </c:pt>
                <c:pt idx="91">
                  <c:v>3.8321299999999927</c:v>
                </c:pt>
                <c:pt idx="92">
                  <c:v>3.879149999999989</c:v>
                </c:pt>
                <c:pt idx="93">
                  <c:v>3.9261699999999937</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4.3023299999999915</c:v>
                </c:pt>
                <c:pt idx="102">
                  <c:v>4.3493499999999932</c:v>
                </c:pt>
                <c:pt idx="103">
                  <c:v>4.396369999999993</c:v>
                </c:pt>
                <c:pt idx="104">
                  <c:v>4.4433899999999928</c:v>
                </c:pt>
                <c:pt idx="105">
                  <c:v>4.4904099999999927</c:v>
                </c:pt>
                <c:pt idx="106">
                  <c:v>4.5374299999999925</c:v>
                </c:pt>
                <c:pt idx="107">
                  <c:v>4.5844499999999915</c:v>
                </c:pt>
                <c:pt idx="108">
                  <c:v>4.6314699999999922</c:v>
                </c:pt>
                <c:pt idx="109">
                  <c:v>4.6784899999999885</c:v>
                </c:pt>
                <c:pt idx="110">
                  <c:v>4.7255099999999866</c:v>
                </c:pt>
                <c:pt idx="111">
                  <c:v>4.7725299999999917</c:v>
                </c:pt>
                <c:pt idx="112">
                  <c:v>4.8195499999999916</c:v>
                </c:pt>
                <c:pt idx="113">
                  <c:v>4.8665699999999905</c:v>
                </c:pt>
                <c:pt idx="114">
                  <c:v>4.9135899999999895</c:v>
                </c:pt>
                <c:pt idx="115">
                  <c:v>4.9606099999999911</c:v>
                </c:pt>
                <c:pt idx="116">
                  <c:v>5.0076299999999909</c:v>
                </c:pt>
                <c:pt idx="117">
                  <c:v>5.0546499999999908</c:v>
                </c:pt>
                <c:pt idx="118">
                  <c:v>5.1016699999999924</c:v>
                </c:pt>
                <c:pt idx="119">
                  <c:v>5.1486899999999896</c:v>
                </c:pt>
                <c:pt idx="120">
                  <c:v>5.1957099999999885</c:v>
                </c:pt>
                <c:pt idx="121">
                  <c:v>5.2427299999999901</c:v>
                </c:pt>
                <c:pt idx="122">
                  <c:v>5.2897499999999988</c:v>
                </c:pt>
                <c:pt idx="123">
                  <c:v>5.3367699999999934</c:v>
                </c:pt>
                <c:pt idx="124">
                  <c:v>5.3837899999999896</c:v>
                </c:pt>
                <c:pt idx="125">
                  <c:v>5.4308099999999904</c:v>
                </c:pt>
                <c:pt idx="126">
                  <c:v>5.4778299999999893</c:v>
                </c:pt>
                <c:pt idx="127">
                  <c:v>5.5248499999999865</c:v>
                </c:pt>
                <c:pt idx="128">
                  <c:v>5.5718699999999934</c:v>
                </c:pt>
                <c:pt idx="129">
                  <c:v>5.61888999999998</c:v>
                </c:pt>
                <c:pt idx="130">
                  <c:v>5.6659099999999789</c:v>
                </c:pt>
                <c:pt idx="131">
                  <c:v>5.7129299999999885</c:v>
                </c:pt>
              </c:numCache>
            </c:numRef>
          </c:xVal>
          <c:yVal>
            <c:numRef>
              <c:f>Sheet1!$BS$2:$BS$133</c:f>
              <c:numCache>
                <c:formatCode>General</c:formatCode>
                <c:ptCount val="132"/>
                <c:pt idx="0">
                  <c:v>1</c:v>
                </c:pt>
                <c:pt idx="1">
                  <c:v>0.95770436049244512</c:v>
                </c:pt>
                <c:pt idx="2">
                  <c:v>0.93353596659429561</c:v>
                </c:pt>
                <c:pt idx="3">
                  <c:v>0.94967550656596789</c:v>
                </c:pt>
                <c:pt idx="4">
                  <c:v>0.88698508286234656</c:v>
                </c:pt>
                <c:pt idx="5">
                  <c:v>0.83360006388200369</c:v>
                </c:pt>
                <c:pt idx="6">
                  <c:v>0.87425274984191625</c:v>
                </c:pt>
                <c:pt idx="7">
                  <c:v>0.81605521627405531</c:v>
                </c:pt>
                <c:pt idx="8">
                  <c:v>0.76873050763907813</c:v>
                </c:pt>
                <c:pt idx="9">
                  <c:v>0.80145112638875871</c:v>
                </c:pt>
                <c:pt idx="10">
                  <c:v>0.75325285233725692</c:v>
                </c:pt>
                <c:pt idx="11">
                  <c:v>0.77975397543838676</c:v>
                </c:pt>
                <c:pt idx="12">
                  <c:v>0.74270573581119803</c:v>
                </c:pt>
                <c:pt idx="13">
                  <c:v>0.76132780169430736</c:v>
                </c:pt>
                <c:pt idx="14">
                  <c:v>0.77731143069686093</c:v>
                </c:pt>
                <c:pt idx="15">
                  <c:v>0.74767711638614198</c:v>
                </c:pt>
                <c:pt idx="16">
                  <c:v>0.72683922268352708</c:v>
                </c:pt>
                <c:pt idx="17">
                  <c:v>0.71181922509005469</c:v>
                </c:pt>
                <c:pt idx="18">
                  <c:v>0.73534630289124436</c:v>
                </c:pt>
                <c:pt idx="19">
                  <c:v>0.75452231210377563</c:v>
                </c:pt>
                <c:pt idx="20">
                  <c:v>0.72943477235456733</c:v>
                </c:pt>
                <c:pt idx="21">
                  <c:v>0.70036445849745577</c:v>
                </c:pt>
                <c:pt idx="22">
                  <c:v>0.68591460315276453</c:v>
                </c:pt>
                <c:pt idx="23">
                  <c:v>0.71182237886653699</c:v>
                </c:pt>
                <c:pt idx="24">
                  <c:v>0.72859279798862431</c:v>
                </c:pt>
                <c:pt idx="25">
                  <c:v>0.69285878071114049</c:v>
                </c:pt>
                <c:pt idx="26">
                  <c:v>0.66992800237858519</c:v>
                </c:pt>
                <c:pt idx="27">
                  <c:v>0.65757889470483455</c:v>
                </c:pt>
                <c:pt idx="28">
                  <c:v>0.67739613798765652</c:v>
                </c:pt>
                <c:pt idx="29">
                  <c:v>0.69071862955333163</c:v>
                </c:pt>
                <c:pt idx="30">
                  <c:v>0.6728349372084067</c:v>
                </c:pt>
                <c:pt idx="31">
                  <c:v>0.65373226183482824</c:v>
                </c:pt>
                <c:pt idx="32">
                  <c:v>0.63636113195945387</c:v>
                </c:pt>
                <c:pt idx="33">
                  <c:v>0.66188022681433434</c:v>
                </c:pt>
                <c:pt idx="34">
                  <c:v>0.67702127105243104</c:v>
                </c:pt>
                <c:pt idx="35">
                  <c:v>0.64665351897347356</c:v>
                </c:pt>
                <c:pt idx="36">
                  <c:v>0.62510277016105198</c:v>
                </c:pt>
                <c:pt idx="37">
                  <c:v>0.61007023175861963</c:v>
                </c:pt>
                <c:pt idx="38">
                  <c:v>0.63792035027812244</c:v>
                </c:pt>
                <c:pt idx="39">
                  <c:v>0.65396556864696498</c:v>
                </c:pt>
                <c:pt idx="40">
                  <c:v>0.64198815306793389</c:v>
                </c:pt>
                <c:pt idx="41">
                  <c:v>0.63044158063118783</c:v>
                </c:pt>
                <c:pt idx="42">
                  <c:v>0.61930301508323604</c:v>
                </c:pt>
                <c:pt idx="43">
                  <c:v>0.60855120602457446</c:v>
                </c:pt>
                <c:pt idx="44">
                  <c:v>0.6227552837788991</c:v>
                </c:pt>
                <c:pt idx="45">
                  <c:v>0.63763827732251388</c:v>
                </c:pt>
                <c:pt idx="46">
                  <c:v>0.63089710410892164</c:v>
                </c:pt>
                <c:pt idx="47">
                  <c:v>0.62429697641209392</c:v>
                </c:pt>
                <c:pt idx="48">
                  <c:v>0.61783351342043091</c:v>
                </c:pt>
                <c:pt idx="49">
                  <c:v>0.6115025138847312</c:v>
                </c:pt>
                <c:pt idx="50">
                  <c:v>0.6165155270914906</c:v>
                </c:pt>
                <c:pt idx="51">
                  <c:v>0.62161141164683442</c:v>
                </c:pt>
                <c:pt idx="52">
                  <c:v>0.61779578046678585</c:v>
                </c:pt>
                <c:pt idx="53">
                  <c:v>0.61402670640788892</c:v>
                </c:pt>
                <c:pt idx="54">
                  <c:v>0.610303342524392</c:v>
                </c:pt>
                <c:pt idx="55">
                  <c:v>0.60662486228972368</c:v>
                </c:pt>
                <c:pt idx="56">
                  <c:v>0.6096161775794019</c:v>
                </c:pt>
                <c:pt idx="57">
                  <c:v>0.61263713988656854</c:v>
                </c:pt>
                <c:pt idx="58">
                  <c:v>0.61122197587846661</c:v>
                </c:pt>
                <c:pt idx="59">
                  <c:v>0.60981333473220156</c:v>
                </c:pt>
                <c:pt idx="60">
                  <c:v>0.60841117145310264</c:v>
                </c:pt>
                <c:pt idx="61">
                  <c:v>0.60701544145937558</c:v>
                </c:pt>
                <c:pt idx="62">
                  <c:v>0.60772704143150125</c:v>
                </c:pt>
                <c:pt idx="63">
                  <c:v>0.60844031176916091</c:v>
                </c:pt>
                <c:pt idx="64">
                  <c:v>0.60915525836063744</c:v>
                </c:pt>
                <c:pt idx="65">
                  <c:v>0.60854144353861683</c:v>
                </c:pt>
                <c:pt idx="66">
                  <c:v>0.60792886449142314</c:v>
                </c:pt>
                <c:pt idx="67">
                  <c:v>0.60731751749088858</c:v>
                </c:pt>
                <c:pt idx="68">
                  <c:v>0.60670739882382363</c:v>
                </c:pt>
                <c:pt idx="69">
                  <c:v>0.60609850479194849</c:v>
                </c:pt>
                <c:pt idx="70">
                  <c:v>0.6057201866647931</c:v>
                </c:pt>
                <c:pt idx="71">
                  <c:v>0.60534234052468983</c:v>
                </c:pt>
                <c:pt idx="72">
                  <c:v>0.60496496548892453</c:v>
                </c:pt>
                <c:pt idx="73">
                  <c:v>0.6045880606769739</c:v>
                </c:pt>
                <c:pt idx="74">
                  <c:v>0.60421162521050975</c:v>
                </c:pt>
                <c:pt idx="75">
                  <c:v>0.60409462387041035</c:v>
                </c:pt>
                <c:pt idx="76">
                  <c:v>0.60397766783451345</c:v>
                </c:pt>
                <c:pt idx="77">
                  <c:v>0.60386075707651177</c:v>
                </c:pt>
                <c:pt idx="78">
                  <c:v>0.60374389157011843</c:v>
                </c:pt>
                <c:pt idx="79">
                  <c:v>0.60362707128906323</c:v>
                </c:pt>
                <c:pt idx="80">
                  <c:v>0.60351029620709995</c:v>
                </c:pt>
                <c:pt idx="81">
                  <c:v>0.60345522552879594</c:v>
                </c:pt>
                <c:pt idx="82">
                  <c:v>0.60340016490003656</c:v>
                </c:pt>
                <c:pt idx="83">
                  <c:v>0.60334511431808013</c:v>
                </c:pt>
                <c:pt idx="84">
                  <c:v>0.60329007378016664</c:v>
                </c:pt>
                <c:pt idx="85">
                  <c:v>0.60323504328355504</c:v>
                </c:pt>
                <c:pt idx="86">
                  <c:v>0.60318002282549443</c:v>
                </c:pt>
                <c:pt idx="87">
                  <c:v>0.60312501240324057</c:v>
                </c:pt>
                <c:pt idx="88">
                  <c:v>0.60307001201404487</c:v>
                </c:pt>
                <c:pt idx="89">
                  <c:v>0.60303985262137783</c:v>
                </c:pt>
                <c:pt idx="90">
                  <c:v>0.60300969624508804</c:v>
                </c:pt>
                <c:pt idx="91">
                  <c:v>0.60297954288472211</c:v>
                </c:pt>
                <c:pt idx="92">
                  <c:v>0.60294939253983182</c:v>
                </c:pt>
                <c:pt idx="93">
                  <c:v>0.6029192452099581</c:v>
                </c:pt>
                <c:pt idx="94">
                  <c:v>0.60288910089465531</c:v>
                </c:pt>
                <c:pt idx="95">
                  <c:v>0.60285895959346991</c:v>
                </c:pt>
                <c:pt idx="96">
                  <c:v>0.60284552007311842</c:v>
                </c:pt>
                <c:pt idx="97">
                  <c:v>0.60283208115196329</c:v>
                </c:pt>
                <c:pt idx="98">
                  <c:v>0.60281864282997488</c:v>
                </c:pt>
                <c:pt idx="99">
                  <c:v>0.60280520510710411</c:v>
                </c:pt>
                <c:pt idx="100">
                  <c:v>0.60279176798331346</c:v>
                </c:pt>
                <c:pt idx="101">
                  <c:v>0.60277833145856363</c:v>
                </c:pt>
                <c:pt idx="102">
                  <c:v>0.60276489553281165</c:v>
                </c:pt>
                <c:pt idx="103">
                  <c:v>0.60275924198072772</c:v>
                </c:pt>
                <c:pt idx="104">
                  <c:v>0.60275358853469663</c:v>
                </c:pt>
                <c:pt idx="105">
                  <c:v>0.60274793519471603</c:v>
                </c:pt>
                <c:pt idx="106">
                  <c:v>0.60274228196077961</c:v>
                </c:pt>
                <c:pt idx="107">
                  <c:v>0.6027366288328877</c:v>
                </c:pt>
                <c:pt idx="108">
                  <c:v>0.60273097581103641</c:v>
                </c:pt>
                <c:pt idx="109">
                  <c:v>0.60272532289522274</c:v>
                </c:pt>
                <c:pt idx="110">
                  <c:v>0.60271967008544491</c:v>
                </c:pt>
                <c:pt idx="111">
                  <c:v>0.60271401738169739</c:v>
                </c:pt>
                <c:pt idx="112">
                  <c:v>0.60271102481675487</c:v>
                </c:pt>
                <c:pt idx="113">
                  <c:v>0.60270803228153325</c:v>
                </c:pt>
                <c:pt idx="114">
                  <c:v>0.60270503977602363</c:v>
                </c:pt>
                <c:pt idx="115">
                  <c:v>0.60270204730023169</c:v>
                </c:pt>
                <c:pt idx="116">
                  <c:v>0.60269905485415742</c:v>
                </c:pt>
                <c:pt idx="117">
                  <c:v>0.60269606243779583</c:v>
                </c:pt>
                <c:pt idx="118">
                  <c:v>0.60269307005114936</c:v>
                </c:pt>
                <c:pt idx="119">
                  <c:v>0.60269007769421856</c:v>
                </c:pt>
                <c:pt idx="120">
                  <c:v>0.60268874776733949</c:v>
                </c:pt>
                <c:pt idx="121">
                  <c:v>0.60268741784633273</c:v>
                </c:pt>
                <c:pt idx="122">
                  <c:v>0.60268608793119505</c:v>
                </c:pt>
                <c:pt idx="123">
                  <c:v>0.60268475802192667</c:v>
                </c:pt>
                <c:pt idx="124">
                  <c:v>0.60268342811852893</c:v>
                </c:pt>
                <c:pt idx="125">
                  <c:v>0.60268209822099761</c:v>
                </c:pt>
                <c:pt idx="126">
                  <c:v>0.6026807683293367</c:v>
                </c:pt>
                <c:pt idx="127">
                  <c:v>0.60267943844354821</c:v>
                </c:pt>
                <c:pt idx="128">
                  <c:v>0.60267810856362392</c:v>
                </c:pt>
                <c:pt idx="129">
                  <c:v>0.60267677868957059</c:v>
                </c:pt>
                <c:pt idx="130">
                  <c:v>0.60267544882138568</c:v>
                </c:pt>
                <c:pt idx="131">
                  <c:v>0.60267411895906875</c:v>
                </c:pt>
              </c:numCache>
            </c:numRef>
          </c:yVal>
          <c:smooth val="0"/>
        </c:ser>
        <c:dLbls>
          <c:showLegendKey val="0"/>
          <c:showVal val="0"/>
          <c:showCatName val="0"/>
          <c:showSerName val="0"/>
          <c:showPercent val="0"/>
          <c:showBubbleSize val="0"/>
        </c:dLbls>
        <c:axId val="324788224"/>
        <c:axId val="324788800"/>
      </c:scatterChart>
      <c:scatterChart>
        <c:scatterStyle val="smoothMarker"/>
        <c:varyColors val="0"/>
        <c:ser>
          <c:idx val="5"/>
          <c:order val="5"/>
          <c:tx>
            <c:v>50 cc/hr</c:v>
          </c:tx>
          <c:spPr>
            <a:ln w="25400" cap="flat" cmpd="sng" algn="ctr">
              <a:solidFill>
                <a:schemeClr val="dk1"/>
              </a:solidFill>
              <a:prstDash val="sysDot"/>
            </a:ln>
            <a:effectLst/>
          </c:spPr>
          <c:marker>
            <c:symbol val="none"/>
          </c:marker>
          <c:xVal>
            <c:numRef>
              <c:f>Sheet1!$AA$2:$AA$115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Sheet1!$IP$3:$IP$116</c:f>
              <c:numCache>
                <c:formatCode>General</c:formatCode>
                <c:ptCount val="114"/>
                <c:pt idx="0">
                  <c:v>1</c:v>
                </c:pt>
                <c:pt idx="1">
                  <c:v>0.67324627538950099</c:v>
                </c:pt>
                <c:pt idx="2">
                  <c:v>0.79429896960813073</c:v>
                </c:pt>
                <c:pt idx="3">
                  <c:v>0.79988437258815193</c:v>
                </c:pt>
                <c:pt idx="4">
                  <c:v>0.81603466458283869</c:v>
                </c:pt>
                <c:pt idx="5">
                  <c:v>0.795079240229838</c:v>
                </c:pt>
                <c:pt idx="6">
                  <c:v>0.83545058898084756</c:v>
                </c:pt>
                <c:pt idx="7">
                  <c:v>0.85366266693564252</c:v>
                </c:pt>
                <c:pt idx="8">
                  <c:v>0.87581991547950933</c:v>
                </c:pt>
                <c:pt idx="9">
                  <c:v>0.87190122227411471</c:v>
                </c:pt>
                <c:pt idx="10">
                  <c:v>0.86582321299385556</c:v>
                </c:pt>
                <c:pt idx="11">
                  <c:v>0.85477118230871518</c:v>
                </c:pt>
                <c:pt idx="12">
                  <c:v>0.83814546114830368</c:v>
                </c:pt>
                <c:pt idx="13">
                  <c:v>0.84860705851387896</c:v>
                </c:pt>
                <c:pt idx="14">
                  <c:v>0.86109679345879375</c:v>
                </c:pt>
                <c:pt idx="15">
                  <c:v>0.83826733557157862</c:v>
                </c:pt>
                <c:pt idx="16">
                  <c:v>0.85580404116361963</c:v>
                </c:pt>
                <c:pt idx="17">
                  <c:v>0.85037778714874368</c:v>
                </c:pt>
                <c:pt idx="18">
                  <c:v>0.8195748363508365</c:v>
                </c:pt>
                <c:pt idx="19">
                  <c:v>0.86659901489907865</c:v>
                </c:pt>
                <c:pt idx="20">
                  <c:v>0.82172687447443715</c:v>
                </c:pt>
                <c:pt idx="21">
                  <c:v>0.79524754246149765</c:v>
                </c:pt>
                <c:pt idx="22">
                  <c:v>0.77961078016305563</c:v>
                </c:pt>
                <c:pt idx="23">
                  <c:v>0.82016967392873763</c:v>
                </c:pt>
                <c:pt idx="24">
                  <c:v>0.75066180802213001</c:v>
                </c:pt>
                <c:pt idx="25">
                  <c:v>0.72973671294109421</c:v>
                </c:pt>
                <c:pt idx="26">
                  <c:v>0.69384974458265769</c:v>
                </c:pt>
                <c:pt idx="27">
                  <c:v>0.72021170017096658</c:v>
                </c:pt>
                <c:pt idx="28">
                  <c:v>0.68314598861905962</c:v>
                </c:pt>
                <c:pt idx="29">
                  <c:v>0.65327625922781962</c:v>
                </c:pt>
                <c:pt idx="30">
                  <c:v>0.68538886788069986</c:v>
                </c:pt>
                <c:pt idx="31">
                  <c:v>0.65617291827686963</c:v>
                </c:pt>
                <c:pt idx="32">
                  <c:v>0.63195225923532461</c:v>
                </c:pt>
                <c:pt idx="33">
                  <c:v>0.60296796788387763</c:v>
                </c:pt>
                <c:pt idx="34">
                  <c:v>0.62625957654477404</c:v>
                </c:pt>
                <c:pt idx="35">
                  <c:v>0.60274867970193102</c:v>
                </c:pt>
                <c:pt idx="36">
                  <c:v>0.57278779184141448</c:v>
                </c:pt>
                <c:pt idx="37">
                  <c:v>0.55903107055238754</c:v>
                </c:pt>
                <c:pt idx="38">
                  <c:v>0.5568804689322393</c:v>
                </c:pt>
                <c:pt idx="39">
                  <c:v>0.57899525840694399</c:v>
                </c:pt>
                <c:pt idx="40">
                  <c:v>0.55952241052043461</c:v>
                </c:pt>
                <c:pt idx="41">
                  <c:v>0.54886319344748424</c:v>
                </c:pt>
                <c:pt idx="42">
                  <c:v>0.53909277867661909</c:v>
                </c:pt>
                <c:pt idx="43">
                  <c:v>0.52964687889915085</c:v>
                </c:pt>
                <c:pt idx="44">
                  <c:v>0.53845666973567841</c:v>
                </c:pt>
                <c:pt idx="45">
                  <c:v>0.5365281433200465</c:v>
                </c:pt>
                <c:pt idx="46">
                  <c:v>0.53674173233979428</c:v>
                </c:pt>
                <c:pt idx="47">
                  <c:v>0.53159870598881387</c:v>
                </c:pt>
                <c:pt idx="48">
                  <c:v>0.53741121924530189</c:v>
                </c:pt>
                <c:pt idx="49">
                  <c:v>0.54329518417879763</c:v>
                </c:pt>
                <c:pt idx="50">
                  <c:v>0.53113199031845415</c:v>
                </c:pt>
                <c:pt idx="51">
                  <c:v>0.52513734626065356</c:v>
                </c:pt>
                <c:pt idx="52">
                  <c:v>0.53094961670601049</c:v>
                </c:pt>
                <c:pt idx="53">
                  <c:v>0.53513820375036159</c:v>
                </c:pt>
                <c:pt idx="54">
                  <c:v>0.52566354031087725</c:v>
                </c:pt>
                <c:pt idx="55">
                  <c:v>0.51897517180203756</c:v>
                </c:pt>
                <c:pt idx="56">
                  <c:v>0.52371419366931893</c:v>
                </c:pt>
                <c:pt idx="57">
                  <c:v>0.52690568584244557</c:v>
                </c:pt>
                <c:pt idx="58">
                  <c:v>0.52053608299607657</c:v>
                </c:pt>
                <c:pt idx="59">
                  <c:v>0.51431221883084122</c:v>
                </c:pt>
                <c:pt idx="60">
                  <c:v>0.50941193635363669</c:v>
                </c:pt>
                <c:pt idx="61">
                  <c:v>0.50459643366651064</c:v>
                </c:pt>
                <c:pt idx="62">
                  <c:v>0.5096995689964946</c:v>
                </c:pt>
                <c:pt idx="63">
                  <c:v>0.50625303526050669</c:v>
                </c:pt>
                <c:pt idx="64">
                  <c:v>0.50210513702187465</c:v>
                </c:pt>
                <c:pt idx="65">
                  <c:v>0.49801787055925373</c:v>
                </c:pt>
                <c:pt idx="66">
                  <c:v>0.50198163660328521</c:v>
                </c:pt>
                <c:pt idx="67">
                  <c:v>0.49814273382144592</c:v>
                </c:pt>
                <c:pt idx="68">
                  <c:v>0.49435615967741853</c:v>
                </c:pt>
                <c:pt idx="69">
                  <c:v>0.49062114405502161</c:v>
                </c:pt>
                <c:pt idx="70">
                  <c:v>0.48693691079385998</c:v>
                </c:pt>
                <c:pt idx="71">
                  <c:v>0.48985932650407932</c:v>
                </c:pt>
                <c:pt idx="72">
                  <c:v>0.48664502982499791</c:v>
                </c:pt>
                <c:pt idx="73">
                  <c:v>0.4834676833728942</c:v>
                </c:pt>
                <c:pt idx="74">
                  <c:v>0.48167173553625481</c:v>
                </c:pt>
                <c:pt idx="75">
                  <c:v>0.47854890380292042</c:v>
                </c:pt>
                <c:pt idx="76">
                  <c:v>0.47677827008839246</c:v>
                </c:pt>
                <c:pt idx="77">
                  <c:v>0.47370951237878922</c:v>
                </c:pt>
                <c:pt idx="78">
                  <c:v>0.47539530092314292</c:v>
                </c:pt>
                <c:pt idx="79">
                  <c:v>0.47708426078503158</c:v>
                </c:pt>
                <c:pt idx="80">
                  <c:v>0.47877669349073382</c:v>
                </c:pt>
                <c:pt idx="81">
                  <c:v>0.476992411301352</c:v>
                </c:pt>
                <c:pt idx="82">
                  <c:v>0.47521701884981482</c:v>
                </c:pt>
                <c:pt idx="83">
                  <c:v>0.47345063453510972</c:v>
                </c:pt>
                <c:pt idx="84">
                  <c:v>0.47169336343564411</c:v>
                </c:pt>
                <c:pt idx="85">
                  <c:v>0.46994529827563092</c:v>
                </c:pt>
                <c:pt idx="86">
                  <c:v>0.47123663388041931</c:v>
                </c:pt>
                <c:pt idx="87">
                  <c:v>0.47252883286732394</c:v>
                </c:pt>
                <c:pt idx="88">
                  <c:v>0.47144281918735453</c:v>
                </c:pt>
                <c:pt idx="89">
                  <c:v>0.47035801071324962</c:v>
                </c:pt>
                <c:pt idx="90">
                  <c:v>0.46927455941702778</c:v>
                </c:pt>
                <c:pt idx="91">
                  <c:v>0.46819260828927162</c:v>
                </c:pt>
                <c:pt idx="92">
                  <c:v>0.46711229187153946</c:v>
                </c:pt>
                <c:pt idx="93">
                  <c:v>0.46647950949249312</c:v>
                </c:pt>
                <c:pt idx="94">
                  <c:v>0.46584500584645938</c:v>
                </c:pt>
                <c:pt idx="95">
                  <c:v>0.46520891737242404</c:v>
                </c:pt>
                <c:pt idx="96">
                  <c:v>0.46433816219516788</c:v>
                </c:pt>
                <c:pt idx="97">
                  <c:v>0.46346775333360191</c:v>
                </c:pt>
                <c:pt idx="98">
                  <c:v>0.46259779963889958</c:v>
                </c:pt>
                <c:pt idx="99">
                  <c:v>0.46209630558495624</c:v>
                </c:pt>
                <c:pt idx="100">
                  <c:v>0.46159304300063014</c:v>
                </c:pt>
                <c:pt idx="101">
                  <c:v>0.46108811693462864</c:v>
                </c:pt>
                <c:pt idx="102">
                  <c:v>0.46082550012224405</c:v>
                </c:pt>
                <c:pt idx="103">
                  <c:v>0.4605604483066349</c:v>
                </c:pt>
                <c:pt idx="104">
                  <c:v>0.46029305400014225</c:v>
                </c:pt>
                <c:pt idx="105">
                  <c:v>0.46002340601533276</c:v>
                </c:pt>
                <c:pt idx="106">
                  <c:v>0.46001710845990085</c:v>
                </c:pt>
                <c:pt idx="107">
                  <c:v>0.46000824683407882</c:v>
                </c:pt>
                <c:pt idx="108">
                  <c:v>0.45999689684898282</c:v>
                </c:pt>
                <c:pt idx="109">
                  <c:v>0.45998313135469615</c:v>
                </c:pt>
                <c:pt idx="110">
                  <c:v>0.46004084698100028</c:v>
                </c:pt>
                <c:pt idx="111">
                  <c:v>0.46009625771313423</c:v>
                </c:pt>
                <c:pt idx="112">
                  <c:v>0.46014942753771376</c:v>
                </c:pt>
                <c:pt idx="113">
                  <c:v>0.46020041811341017</c:v>
                </c:pt>
              </c:numCache>
            </c:numRef>
          </c:yVal>
          <c:smooth val="1"/>
        </c:ser>
        <c:ser>
          <c:idx val="6"/>
          <c:order val="6"/>
          <c:tx>
            <c:v>100 cc/hr</c:v>
          </c:tx>
          <c:spPr>
            <a:ln w="25400" cap="flat" cmpd="sng" algn="ctr">
              <a:solidFill>
                <a:schemeClr val="dk1"/>
              </a:solidFill>
              <a:prstDash val="sysDash"/>
            </a:ln>
            <a:effectLst/>
          </c:spPr>
          <c:marker>
            <c:symbol val="none"/>
          </c:marker>
          <c:xVal>
            <c:numRef>
              <c:f>Sheet1!$IU$3:$IU$116</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Sheet1!$IQ$3:$IQ$116</c:f>
              <c:numCache>
                <c:formatCode>General</c:formatCode>
                <c:ptCount val="114"/>
                <c:pt idx="0">
                  <c:v>1</c:v>
                </c:pt>
                <c:pt idx="1">
                  <c:v>0.49714390650335183</c:v>
                </c:pt>
                <c:pt idx="2">
                  <c:v>0.5934887691701205</c:v>
                </c:pt>
                <c:pt idx="3">
                  <c:v>0.6002435179634773</c:v>
                </c:pt>
                <c:pt idx="4">
                  <c:v>0.61457193089478934</c:v>
                </c:pt>
                <c:pt idx="5">
                  <c:v>0.60062122208105384</c:v>
                </c:pt>
                <c:pt idx="6">
                  <c:v>0.64891801664659243</c:v>
                </c:pt>
                <c:pt idx="7">
                  <c:v>0.64804316035745213</c:v>
                </c:pt>
                <c:pt idx="8">
                  <c:v>0.66619086105140191</c:v>
                </c:pt>
                <c:pt idx="9">
                  <c:v>0.66437975703890706</c:v>
                </c:pt>
                <c:pt idx="10">
                  <c:v>0.66078366787420872</c:v>
                </c:pt>
                <c:pt idx="11">
                  <c:v>0.65326566660223062</c:v>
                </c:pt>
                <c:pt idx="12">
                  <c:v>0.6413701464373156</c:v>
                </c:pt>
                <c:pt idx="13">
                  <c:v>0.67997231181028184</c:v>
                </c:pt>
                <c:pt idx="14">
                  <c:v>0.66037607495589778</c:v>
                </c:pt>
                <c:pt idx="15">
                  <c:v>0.64404265559200635</c:v>
                </c:pt>
                <c:pt idx="16">
                  <c:v>0.70389178631678007</c:v>
                </c:pt>
                <c:pt idx="17">
                  <c:v>0.65522679948904372</c:v>
                </c:pt>
                <c:pt idx="18">
                  <c:v>0.59673807020010294</c:v>
                </c:pt>
                <c:pt idx="19">
                  <c:v>0.66916811401798881</c:v>
                </c:pt>
                <c:pt idx="20">
                  <c:v>0.63508356880421657</c:v>
                </c:pt>
                <c:pt idx="21">
                  <c:v>0.61510509566944882</c:v>
                </c:pt>
                <c:pt idx="22">
                  <c:v>0.58496508095629829</c:v>
                </c:pt>
                <c:pt idx="23">
                  <c:v>0.63523619558686706</c:v>
                </c:pt>
                <c:pt idx="24">
                  <c:v>0.58173678525837558</c:v>
                </c:pt>
                <c:pt idx="25">
                  <c:v>0.56581749788436153</c:v>
                </c:pt>
                <c:pt idx="26">
                  <c:v>0.5382497391228287</c:v>
                </c:pt>
                <c:pt idx="27">
                  <c:v>0.55894553589794049</c:v>
                </c:pt>
                <c:pt idx="28">
                  <c:v>0.53039392569021859</c:v>
                </c:pt>
                <c:pt idx="29">
                  <c:v>0.50739259073981657</c:v>
                </c:pt>
                <c:pt idx="30">
                  <c:v>0.53251830016507307</c:v>
                </c:pt>
                <c:pt idx="31">
                  <c:v>0.50998257486516796</c:v>
                </c:pt>
                <c:pt idx="32">
                  <c:v>0.49130507872780704</c:v>
                </c:pt>
                <c:pt idx="33">
                  <c:v>0.46890248218351038</c:v>
                </c:pt>
                <c:pt idx="34">
                  <c:v>0.48714267015846308</c:v>
                </c:pt>
                <c:pt idx="35">
                  <c:v>0.46896937810113715</c:v>
                </c:pt>
                <c:pt idx="36">
                  <c:v>0.44576089095102844</c:v>
                </c:pt>
                <c:pt idx="37">
                  <c:v>0.42737876753616566</c:v>
                </c:pt>
                <c:pt idx="38">
                  <c:v>0.44241210560383931</c:v>
                </c:pt>
                <c:pt idx="39">
                  <c:v>0.45086854339252203</c:v>
                </c:pt>
                <c:pt idx="40">
                  <c:v>0.43578445151583822</c:v>
                </c:pt>
                <c:pt idx="41">
                  <c:v>0.4275564902070994</c:v>
                </c:pt>
                <c:pt idx="42">
                  <c:v>0.42001443260487337</c:v>
                </c:pt>
                <c:pt idx="43">
                  <c:v>0.41271938094199068</c:v>
                </c:pt>
                <c:pt idx="44">
                  <c:v>0.41964654813911745</c:v>
                </c:pt>
                <c:pt idx="45">
                  <c:v>0.42673740447525227</c:v>
                </c:pt>
                <c:pt idx="46">
                  <c:v>0.41842553345122957</c:v>
                </c:pt>
                <c:pt idx="47">
                  <c:v>0.41446953105582446</c:v>
                </c:pt>
                <c:pt idx="48">
                  <c:v>0.41905287437091737</c:v>
                </c:pt>
                <c:pt idx="49">
                  <c:v>0.42369079968392981</c:v>
                </c:pt>
                <c:pt idx="50">
                  <c:v>0.41425194003175564</c:v>
                </c:pt>
                <c:pt idx="51">
                  <c:v>0.40962068030750792</c:v>
                </c:pt>
                <c:pt idx="52">
                  <c:v>0.414197286180924</c:v>
                </c:pt>
                <c:pt idx="53">
                  <c:v>0.41750633181657731</c:v>
                </c:pt>
                <c:pt idx="54">
                  <c:v>0.41015352403660083</c:v>
                </c:pt>
                <c:pt idx="55">
                  <c:v>0.40497206072589348</c:v>
                </c:pt>
                <c:pt idx="56">
                  <c:v>0.40870618592880442</c:v>
                </c:pt>
                <c:pt idx="57">
                  <c:v>0.41123182608026126</c:v>
                </c:pt>
                <c:pt idx="58">
                  <c:v>0.40629389542220301</c:v>
                </c:pt>
                <c:pt idx="59">
                  <c:v>0.40146774015242931</c:v>
                </c:pt>
                <c:pt idx="60">
                  <c:v>0.39767297493615145</c:v>
                </c:pt>
                <c:pt idx="61">
                  <c:v>0.39394278108174752</c:v>
                </c:pt>
                <c:pt idx="62">
                  <c:v>0.39795517917231615</c:v>
                </c:pt>
                <c:pt idx="63">
                  <c:v>0.39529145879731825</c:v>
                </c:pt>
                <c:pt idx="64">
                  <c:v>0.39207881037545855</c:v>
                </c:pt>
                <c:pt idx="65">
                  <c:v>0.38891224682359382</c:v>
                </c:pt>
                <c:pt idx="66">
                  <c:v>0.39203209218322582</c:v>
                </c:pt>
                <c:pt idx="67">
                  <c:v>0.38905754510088275</c:v>
                </c:pt>
                <c:pt idx="68">
                  <c:v>0.38612279168457697</c:v>
                </c:pt>
                <c:pt idx="69">
                  <c:v>0.38322728621873742</c:v>
                </c:pt>
                <c:pt idx="70">
                  <c:v>0.38037047481086739</c:v>
                </c:pt>
                <c:pt idx="71">
                  <c:v>0.38267379195706408</c:v>
                </c:pt>
                <c:pt idx="72">
                  <c:v>0.380182563411672</c:v>
                </c:pt>
                <c:pt idx="73">
                  <c:v>0.37771938311364994</c:v>
                </c:pt>
                <c:pt idx="74">
                  <c:v>0.37633472020241443</c:v>
                </c:pt>
                <c:pt idx="75">
                  <c:v>0.37391265374339228</c:v>
                </c:pt>
                <c:pt idx="76">
                  <c:v>0.37254645515668022</c:v>
                </c:pt>
                <c:pt idx="77">
                  <c:v>0.37016528633627382</c:v>
                </c:pt>
                <c:pt idx="78">
                  <c:v>0.37149891235959942</c:v>
                </c:pt>
                <c:pt idx="79">
                  <c:v>0.37283470262303881</c:v>
                </c:pt>
                <c:pt idx="80">
                  <c:v>0.37417290529018404</c:v>
                </c:pt>
                <c:pt idx="81">
                  <c:v>0.37279359028809456</c:v>
                </c:pt>
                <c:pt idx="82">
                  <c:v>0.3714207293660175</c:v>
                </c:pt>
                <c:pt idx="83">
                  <c:v>0.37005443434714941</c:v>
                </c:pt>
                <c:pt idx="84">
                  <c:v>0.36869480570694441</c:v>
                </c:pt>
                <c:pt idx="85">
                  <c:v>0.36734193338351206</c:v>
                </c:pt>
                <c:pt idx="86">
                  <c:v>0.36836452992458102</c:v>
                </c:pt>
                <c:pt idx="87">
                  <c:v>0.36938755937444961</c:v>
                </c:pt>
                <c:pt idx="88">
                  <c:v>0.36855118378771096</c:v>
                </c:pt>
                <c:pt idx="89">
                  <c:v>0.36771540101907096</c:v>
                </c:pt>
                <c:pt idx="90">
                  <c:v>0.36688034199249248</c:v>
                </c:pt>
                <c:pt idx="91">
                  <c:v>0.36604613007587261</c:v>
                </c:pt>
                <c:pt idx="92">
                  <c:v>0.36521288152616732</c:v>
                </c:pt>
                <c:pt idx="93">
                  <c:v>0.36472924501821785</c:v>
                </c:pt>
                <c:pt idx="94">
                  <c:v>0.36424398931094798</c:v>
                </c:pt>
                <c:pt idx="95">
                  <c:v>0.36375722986502185</c:v>
                </c:pt>
                <c:pt idx="96">
                  <c:v>0.36308671797549402</c:v>
                </c:pt>
                <c:pt idx="97">
                  <c:v>0.36241621872564928</c:v>
                </c:pt>
                <c:pt idx="98">
                  <c:v>0.36174582539318551</c:v>
                </c:pt>
                <c:pt idx="99">
                  <c:v>0.36136332850124081</c:v>
                </c:pt>
                <c:pt idx="100">
                  <c:v>0.36097922893647932</c:v>
                </c:pt>
                <c:pt idx="101">
                  <c:v>0.36059361545511975</c:v>
                </c:pt>
                <c:pt idx="102">
                  <c:v>0.36039729789193631</c:v>
                </c:pt>
                <c:pt idx="103">
                  <c:v>0.36019888485040175</c:v>
                </c:pt>
                <c:pt idx="104">
                  <c:v>0.3599984542116213</c:v>
                </c:pt>
                <c:pt idx="105">
                  <c:v>0.359796080753574</c:v>
                </c:pt>
                <c:pt idx="106">
                  <c:v>0.35979951018554585</c:v>
                </c:pt>
                <c:pt idx="107">
                  <c:v>0.35980077351634615</c:v>
                </c:pt>
                <c:pt idx="108">
                  <c:v>0.35979993441042629</c:v>
                </c:pt>
                <c:pt idx="109">
                  <c:v>0.35979705413213819</c:v>
                </c:pt>
                <c:pt idx="110">
                  <c:v>0.35984993971257623</c:v>
                </c:pt>
                <c:pt idx="111">
                  <c:v>0.35990088118573588</c:v>
                </c:pt>
                <c:pt idx="112">
                  <c:v>0.35994993237041412</c:v>
                </c:pt>
                <c:pt idx="113">
                  <c:v>0.3599971451317453</c:v>
                </c:pt>
              </c:numCache>
            </c:numRef>
          </c:yVal>
          <c:smooth val="1"/>
        </c:ser>
        <c:ser>
          <c:idx val="7"/>
          <c:order val="7"/>
          <c:tx>
            <c:v>200 cc/hr</c:v>
          </c:tx>
          <c:spPr>
            <a:ln w="28575" cap="flat" cmpd="sng" algn="ctr">
              <a:solidFill>
                <a:schemeClr val="dk1"/>
              </a:solidFill>
              <a:prstDash val="solid"/>
            </a:ln>
            <a:effectLst/>
          </c:spPr>
          <c:marker>
            <c:symbol val="none"/>
          </c:marker>
          <c:xVal>
            <c:numRef>
              <c:f>Sheet1!$IU$3:$IU$116</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Sheet1!$IR$3:$IR$116</c:f>
              <c:numCache>
                <c:formatCode>General</c:formatCode>
                <c:ptCount val="114"/>
                <c:pt idx="0">
                  <c:v>1</c:v>
                </c:pt>
                <c:pt idx="1">
                  <c:v>0.55988951398826992</c:v>
                </c:pt>
                <c:pt idx="2">
                  <c:v>0.66482336618740945</c:v>
                </c:pt>
                <c:pt idx="3">
                  <c:v>0.67106883789793015</c:v>
                </c:pt>
                <c:pt idx="4">
                  <c:v>0.6859573586673452</c:v>
                </c:pt>
                <c:pt idx="5">
                  <c:v>0.66944898785542561</c:v>
                </c:pt>
                <c:pt idx="6">
                  <c:v>0.71284350683482955</c:v>
                </c:pt>
                <c:pt idx="7">
                  <c:v>0.72068249374743554</c:v>
                </c:pt>
                <c:pt idx="8">
                  <c:v>0.74018495746862101</c:v>
                </c:pt>
                <c:pt idx="9">
                  <c:v>0.73757400728235578</c:v>
                </c:pt>
                <c:pt idx="10">
                  <c:v>0.73305180380053259</c:v>
                </c:pt>
                <c:pt idx="11">
                  <c:v>0.72424230640231368</c:v>
                </c:pt>
                <c:pt idx="12">
                  <c:v>0.71063928737586746</c:v>
                </c:pt>
                <c:pt idx="13">
                  <c:v>0.72348606811737259</c:v>
                </c:pt>
                <c:pt idx="14">
                  <c:v>0.73095877934285114</c:v>
                </c:pt>
                <c:pt idx="15">
                  <c:v>0.71227802129871765</c:v>
                </c:pt>
                <c:pt idx="16">
                  <c:v>0.77791105550967599</c:v>
                </c:pt>
                <c:pt idx="17">
                  <c:v>0.72368368714525366</c:v>
                </c:pt>
                <c:pt idx="18">
                  <c:v>0.65873267469514762</c:v>
                </c:pt>
                <c:pt idx="19">
                  <c:v>0.73834225746448356</c:v>
                </c:pt>
                <c:pt idx="20">
                  <c:v>0.70044504039658828</c:v>
                </c:pt>
                <c:pt idx="21">
                  <c:v>0.67816125774593961</c:v>
                </c:pt>
                <c:pt idx="22">
                  <c:v>0.64471937327892026</c:v>
                </c:pt>
                <c:pt idx="23">
                  <c:v>0.69991826338541563</c:v>
                </c:pt>
                <c:pt idx="24">
                  <c:v>0.64079940373421418</c:v>
                </c:pt>
                <c:pt idx="25">
                  <c:v>0.62311176484526465</c:v>
                </c:pt>
                <c:pt idx="26">
                  <c:v>0.59262036127585749</c:v>
                </c:pt>
                <c:pt idx="27">
                  <c:v>0.6152808768032868</c:v>
                </c:pt>
                <c:pt idx="28">
                  <c:v>0.58374169555833555</c:v>
                </c:pt>
                <c:pt idx="29">
                  <c:v>0.55832978460201188</c:v>
                </c:pt>
                <c:pt idx="30">
                  <c:v>0.5858835119641892</c:v>
                </c:pt>
                <c:pt idx="31">
                  <c:v>0.56100548818459695</c:v>
                </c:pt>
                <c:pt idx="32">
                  <c:v>0.54038404446590949</c:v>
                </c:pt>
                <c:pt idx="33">
                  <c:v>0.51567645336933865</c:v>
                </c:pt>
                <c:pt idx="34">
                  <c:v>0.53567092578052422</c:v>
                </c:pt>
                <c:pt idx="35">
                  <c:v>0.51562837810890194</c:v>
                </c:pt>
                <c:pt idx="36">
                  <c:v>0.49005824671262582</c:v>
                </c:pt>
                <c:pt idx="37">
                  <c:v>0.48453303797220781</c:v>
                </c:pt>
                <c:pt idx="38">
                  <c:v>0.4862812469895913</c:v>
                </c:pt>
                <c:pt idx="39">
                  <c:v>0.49162662722530065</c:v>
                </c:pt>
                <c:pt idx="40">
                  <c:v>0.47891253882835588</c:v>
                </c:pt>
                <c:pt idx="41">
                  <c:v>0.46983238517574455</c:v>
                </c:pt>
                <c:pt idx="42">
                  <c:v>0.46150925874495946</c:v>
                </c:pt>
                <c:pt idx="43">
                  <c:v>0.45483086827945629</c:v>
                </c:pt>
                <c:pt idx="44">
                  <c:v>0.4610395935573946</c:v>
                </c:pt>
                <c:pt idx="45">
                  <c:v>0.46121936591312884</c:v>
                </c:pt>
                <c:pt idx="46">
                  <c:v>0.45963895171853275</c:v>
                </c:pt>
                <c:pt idx="47">
                  <c:v>0.45526597728445989</c:v>
                </c:pt>
                <c:pt idx="48">
                  <c:v>0.46027406455356834</c:v>
                </c:pt>
                <c:pt idx="49">
                  <c:v>0.46167557755056382</c:v>
                </c:pt>
                <c:pt idx="50">
                  <c:v>0.45495201024088888</c:v>
                </c:pt>
                <c:pt idx="51">
                  <c:v>0.44984307956487835</c:v>
                </c:pt>
                <c:pt idx="52">
                  <c:v>0.45484711023772467</c:v>
                </c:pt>
                <c:pt idx="53">
                  <c:v>0.45845964677426981</c:v>
                </c:pt>
                <c:pt idx="54">
                  <c:v>0.45036552931861756</c:v>
                </c:pt>
                <c:pt idx="55">
                  <c:v>0.44465701212286834</c:v>
                </c:pt>
                <c:pt idx="56">
                  <c:v>0.44873855286432379</c:v>
                </c:pt>
                <c:pt idx="57">
                  <c:v>0.45149364373347606</c:v>
                </c:pt>
                <c:pt idx="58">
                  <c:v>0.44605518832366381</c:v>
                </c:pt>
                <c:pt idx="59">
                  <c:v>0.44074045896398956</c:v>
                </c:pt>
                <c:pt idx="60">
                  <c:v>0.43655892715577577</c:v>
                </c:pt>
                <c:pt idx="61">
                  <c:v>0.43244910544086246</c:v>
                </c:pt>
                <c:pt idx="62">
                  <c:v>0.43683918089576246</c:v>
                </c:pt>
                <c:pt idx="63">
                  <c:v>0.43390124847541622</c:v>
                </c:pt>
                <c:pt idx="64">
                  <c:v>0.43036143184436393</c:v>
                </c:pt>
                <c:pt idx="65">
                  <c:v>0.42687284479228116</c:v>
                </c:pt>
                <c:pt idx="66">
                  <c:v>0.43028467666224557</c:v>
                </c:pt>
                <c:pt idx="67">
                  <c:v>0.42700783840625695</c:v>
                </c:pt>
                <c:pt idx="68">
                  <c:v>0.42377522591758132</c:v>
                </c:pt>
                <c:pt idx="69">
                  <c:v>0.4205862117649562</c:v>
                </c:pt>
                <c:pt idx="70">
                  <c:v>0.41744016130515044</c:v>
                </c:pt>
                <c:pt idx="71">
                  <c:v>0.4173284414830275</c:v>
                </c:pt>
                <c:pt idx="72">
                  <c:v>0.41721339437363347</c:v>
                </c:pt>
                <c:pt idx="73">
                  <c:v>0.41450052569955237</c:v>
                </c:pt>
                <c:pt idx="74">
                  <c:v>0.41297157039345994</c:v>
                </c:pt>
                <c:pt idx="75">
                  <c:v>0.41030457485651822</c:v>
                </c:pt>
                <c:pt idx="76">
                  <c:v>0.40879655366104517</c:v>
                </c:pt>
                <c:pt idx="77">
                  <c:v>0.40897556380505373</c:v>
                </c:pt>
                <c:pt idx="78">
                  <c:v>0.40908675044498011</c:v>
                </c:pt>
                <c:pt idx="79">
                  <c:v>0.40908766310779865</c:v>
                </c:pt>
                <c:pt idx="80">
                  <c:v>0.40884587442840881</c:v>
                </c:pt>
                <c:pt idx="81">
                  <c:v>0.40902683962789194</c:v>
                </c:pt>
                <c:pt idx="82">
                  <c:v>0.40751301413330343</c:v>
                </c:pt>
                <c:pt idx="83">
                  <c:v>0.40600663548426202</c:v>
                </c:pt>
                <c:pt idx="84">
                  <c:v>0.40450780454449281</c:v>
                </c:pt>
                <c:pt idx="85">
                  <c:v>0.40467922084774882</c:v>
                </c:pt>
                <c:pt idx="86">
                  <c:v>0.40468596734569889</c:v>
                </c:pt>
                <c:pt idx="87">
                  <c:v>0.40447201002776156</c:v>
                </c:pt>
                <c:pt idx="88">
                  <c:v>0.40432347665052282</c:v>
                </c:pt>
                <c:pt idx="89">
                  <c:v>0.40340028512277476</c:v>
                </c:pt>
                <c:pt idx="90">
                  <c:v>0.4024780601664199</c:v>
                </c:pt>
                <c:pt idx="91">
                  <c:v>0.40155693120373881</c:v>
                </c:pt>
                <c:pt idx="92">
                  <c:v>0.40063702011397945</c:v>
                </c:pt>
                <c:pt idx="93">
                  <c:v>0.40010078220274092</c:v>
                </c:pt>
                <c:pt idx="94">
                  <c:v>0.39956290795940913</c:v>
                </c:pt>
                <c:pt idx="95">
                  <c:v>0.39902351955444143</c:v>
                </c:pt>
                <c:pt idx="96">
                  <c:v>0.39828269762351998</c:v>
                </c:pt>
                <c:pt idx="97">
                  <c:v>0.39754202167939684</c:v>
                </c:pt>
                <c:pt idx="98">
                  <c:v>0.39680158987016373</c:v>
                </c:pt>
                <c:pt idx="99">
                  <c:v>0.39637707374093212</c:v>
                </c:pt>
                <c:pt idx="100">
                  <c:v>0.39595091206857053</c:v>
                </c:pt>
                <c:pt idx="101">
                  <c:v>0.39552319883248088</c:v>
                </c:pt>
                <c:pt idx="102">
                  <c:v>0.39530322132347367</c:v>
                </c:pt>
                <c:pt idx="103">
                  <c:v>0.39508104319768694</c:v>
                </c:pt>
                <c:pt idx="104">
                  <c:v>0.39485674705307977</c:v>
                </c:pt>
                <c:pt idx="105">
                  <c:v>0.39463041219092498</c:v>
                </c:pt>
                <c:pt idx="106">
                  <c:v>0.39462989252482233</c:v>
                </c:pt>
                <c:pt idx="107">
                  <c:v>0.39462707927124346</c:v>
                </c:pt>
                <c:pt idx="108">
                  <c:v>0.39462203998466122</c:v>
                </c:pt>
                <c:pt idx="109">
                  <c:v>0.39461483966996741</c:v>
                </c:pt>
                <c:pt idx="110">
                  <c:v>0.39466887663522854</c:v>
                </c:pt>
                <c:pt idx="111">
                  <c:v>0.39472085363897647</c:v>
                </c:pt>
                <c:pt idx="112">
                  <c:v>0.39477082778176786</c:v>
                </c:pt>
                <c:pt idx="113">
                  <c:v>0.3948188540892057</c:v>
                </c:pt>
              </c:numCache>
            </c:numRef>
          </c:yVal>
          <c:smooth val="1"/>
        </c:ser>
        <c:ser>
          <c:idx val="8"/>
          <c:order val="8"/>
          <c:tx>
            <c:v>280 cc/hr</c:v>
          </c:tx>
          <c:spPr>
            <a:ln w="19050" cap="flat" cmpd="sng" algn="ctr">
              <a:solidFill>
                <a:schemeClr val="dk1"/>
              </a:solidFill>
              <a:prstDash val="solid"/>
            </a:ln>
            <a:effectLst/>
          </c:spPr>
          <c:marker>
            <c:symbol val="none"/>
          </c:marker>
          <c:xVal>
            <c:numRef>
              <c:f>Sheet1!$IV$3:$IV$119</c:f>
              <c:numCache>
                <c:formatCode>General</c:formatCode>
                <c:ptCount val="117"/>
                <c:pt idx="0">
                  <c:v>0</c:v>
                </c:pt>
                <c:pt idx="1">
                  <c:v>2.351E-2</c:v>
                </c:pt>
                <c:pt idx="2">
                  <c:v>4.7020000000000013E-2</c:v>
                </c:pt>
                <c:pt idx="3">
                  <c:v>7.0529999999999995E-2</c:v>
                </c:pt>
                <c:pt idx="4">
                  <c:v>9.404000000000004E-2</c:v>
                </c:pt>
                <c:pt idx="5">
                  <c:v>0.11755</c:v>
                </c:pt>
                <c:pt idx="6">
                  <c:v>0.14105999999999999</c:v>
                </c:pt>
                <c:pt idx="7">
                  <c:v>0.16456999999999999</c:v>
                </c:pt>
                <c:pt idx="8">
                  <c:v>0.18808000000000027</c:v>
                </c:pt>
                <c:pt idx="9">
                  <c:v>0.21159000000000031</c:v>
                </c:pt>
                <c:pt idx="10">
                  <c:v>0.2351</c:v>
                </c:pt>
                <c:pt idx="11">
                  <c:v>0.25861000000000001</c:v>
                </c:pt>
                <c:pt idx="12">
                  <c:v>0.28212000000000031</c:v>
                </c:pt>
                <c:pt idx="13">
                  <c:v>0.30563000000000007</c:v>
                </c:pt>
                <c:pt idx="14">
                  <c:v>0.32914000000000032</c:v>
                </c:pt>
                <c:pt idx="15">
                  <c:v>0.35265000000000002</c:v>
                </c:pt>
                <c:pt idx="16">
                  <c:v>0.37616000000000038</c:v>
                </c:pt>
                <c:pt idx="17">
                  <c:v>0.39967000000000064</c:v>
                </c:pt>
                <c:pt idx="18">
                  <c:v>0.4231800000000005</c:v>
                </c:pt>
                <c:pt idx="19">
                  <c:v>0.44669000000000003</c:v>
                </c:pt>
                <c:pt idx="20">
                  <c:v>0.49371000000000032</c:v>
                </c:pt>
                <c:pt idx="21">
                  <c:v>0.54072999999999982</c:v>
                </c:pt>
                <c:pt idx="22">
                  <c:v>0.58774999999999977</c:v>
                </c:pt>
                <c:pt idx="23">
                  <c:v>0.63476999999999972</c:v>
                </c:pt>
                <c:pt idx="24">
                  <c:v>0.68178999999999967</c:v>
                </c:pt>
                <c:pt idx="25">
                  <c:v>0.72880999999999962</c:v>
                </c:pt>
                <c:pt idx="26">
                  <c:v>0.77583000000000091</c:v>
                </c:pt>
                <c:pt idx="27">
                  <c:v>0.82284999999999964</c:v>
                </c:pt>
                <c:pt idx="28">
                  <c:v>0.8698699999999997</c:v>
                </c:pt>
                <c:pt idx="29">
                  <c:v>0.91688999999999943</c:v>
                </c:pt>
                <c:pt idx="30">
                  <c:v>0.9639099999999996</c:v>
                </c:pt>
                <c:pt idx="31">
                  <c:v>1.010929999999997</c:v>
                </c:pt>
                <c:pt idx="32">
                  <c:v>1.0579499999999973</c:v>
                </c:pt>
                <c:pt idx="33">
                  <c:v>1.1049699999999996</c:v>
                </c:pt>
                <c:pt idx="34">
                  <c:v>1.1519899999999996</c:v>
                </c:pt>
                <c:pt idx="35">
                  <c:v>1.1990099999999997</c:v>
                </c:pt>
                <c:pt idx="36">
                  <c:v>1.2460299999999978</c:v>
                </c:pt>
                <c:pt idx="37">
                  <c:v>1.2930499999999998</c:v>
                </c:pt>
                <c:pt idx="38">
                  <c:v>1.3400699999999999</c:v>
                </c:pt>
                <c:pt idx="39">
                  <c:v>1.3870899999999999</c:v>
                </c:pt>
                <c:pt idx="40">
                  <c:v>1.43411</c:v>
                </c:pt>
                <c:pt idx="41">
                  <c:v>1.4811299999999972</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1.9043100000000028</c:v>
                </c:pt>
                <c:pt idx="51">
                  <c:v>1.9513300000000007</c:v>
                </c:pt>
                <c:pt idx="52">
                  <c:v>1.9983500000000043</c:v>
                </c:pt>
                <c:pt idx="53">
                  <c:v>2.0453700000000006</c:v>
                </c:pt>
                <c:pt idx="54">
                  <c:v>2.0923900000000004</c:v>
                </c:pt>
                <c:pt idx="55">
                  <c:v>2.1394100000000003</c:v>
                </c:pt>
                <c:pt idx="56">
                  <c:v>2.1864300000000001</c:v>
                </c:pt>
                <c:pt idx="57">
                  <c:v>2.2334499999999977</c:v>
                </c:pt>
                <c:pt idx="58">
                  <c:v>2.2804699999999998</c:v>
                </c:pt>
                <c:pt idx="59">
                  <c:v>2.3274899999999987</c:v>
                </c:pt>
                <c:pt idx="60">
                  <c:v>2.3745099999999977</c:v>
                </c:pt>
                <c:pt idx="61">
                  <c:v>2.4215299999999993</c:v>
                </c:pt>
                <c:pt idx="62">
                  <c:v>2.4685499999999987</c:v>
                </c:pt>
                <c:pt idx="63">
                  <c:v>2.5155699999999968</c:v>
                </c:pt>
                <c:pt idx="64">
                  <c:v>2.5625899999999988</c:v>
                </c:pt>
                <c:pt idx="65">
                  <c:v>2.6096099999999987</c:v>
                </c:pt>
                <c:pt idx="66">
                  <c:v>2.6566299999999967</c:v>
                </c:pt>
                <c:pt idx="67">
                  <c:v>2.7036499999999983</c:v>
                </c:pt>
                <c:pt idx="68">
                  <c:v>2.7506699999999977</c:v>
                </c:pt>
                <c:pt idx="69">
                  <c:v>2.797689999999998</c:v>
                </c:pt>
                <c:pt idx="70">
                  <c:v>2.8447099999999979</c:v>
                </c:pt>
                <c:pt idx="71">
                  <c:v>2.8917299999999977</c:v>
                </c:pt>
                <c:pt idx="72">
                  <c:v>2.9387499999999931</c:v>
                </c:pt>
                <c:pt idx="73">
                  <c:v>2.9857699999999974</c:v>
                </c:pt>
                <c:pt idx="74">
                  <c:v>3.0327899999999968</c:v>
                </c:pt>
                <c:pt idx="75">
                  <c:v>3.0798099999999926</c:v>
                </c:pt>
                <c:pt idx="76">
                  <c:v>3.1268299999999969</c:v>
                </c:pt>
                <c:pt idx="77">
                  <c:v>3.1738499999999967</c:v>
                </c:pt>
                <c:pt idx="78">
                  <c:v>3.2208699999999966</c:v>
                </c:pt>
                <c:pt idx="79">
                  <c:v>3.2678899999999982</c:v>
                </c:pt>
                <c:pt idx="80">
                  <c:v>3.3149099999999927</c:v>
                </c:pt>
                <c:pt idx="81">
                  <c:v>3.3619299999999961</c:v>
                </c:pt>
                <c:pt idx="82">
                  <c:v>3.4089499999999937</c:v>
                </c:pt>
                <c:pt idx="83">
                  <c:v>3.4559699999999927</c:v>
                </c:pt>
                <c:pt idx="84">
                  <c:v>3.5029899999999947</c:v>
                </c:pt>
                <c:pt idx="85">
                  <c:v>3.5500099999999937</c:v>
                </c:pt>
                <c:pt idx="86">
                  <c:v>3.5970299999999953</c:v>
                </c:pt>
                <c:pt idx="87">
                  <c:v>3.6440499999999947</c:v>
                </c:pt>
                <c:pt idx="88">
                  <c:v>3.6910699999999927</c:v>
                </c:pt>
                <c:pt idx="89">
                  <c:v>3.7380899999999948</c:v>
                </c:pt>
                <c:pt idx="90">
                  <c:v>3.7851099999999946</c:v>
                </c:pt>
                <c:pt idx="91">
                  <c:v>3.8321299999999927</c:v>
                </c:pt>
                <c:pt idx="92">
                  <c:v>3.879149999999989</c:v>
                </c:pt>
                <c:pt idx="93">
                  <c:v>3.9261699999999937</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4.3023299999999915</c:v>
                </c:pt>
                <c:pt idx="102">
                  <c:v>4.3493499999999932</c:v>
                </c:pt>
                <c:pt idx="103">
                  <c:v>4.396369999999993</c:v>
                </c:pt>
                <c:pt idx="104">
                  <c:v>4.4433899999999928</c:v>
                </c:pt>
                <c:pt idx="105">
                  <c:v>4.4904099999999927</c:v>
                </c:pt>
                <c:pt idx="106">
                  <c:v>4.5374299999999925</c:v>
                </c:pt>
                <c:pt idx="107">
                  <c:v>4.5844499999999915</c:v>
                </c:pt>
                <c:pt idx="108">
                  <c:v>4.6314699999999922</c:v>
                </c:pt>
                <c:pt idx="109">
                  <c:v>4.6784899999999885</c:v>
                </c:pt>
                <c:pt idx="110">
                  <c:v>4.7255099999999866</c:v>
                </c:pt>
                <c:pt idx="111">
                  <c:v>4.7725299999999917</c:v>
                </c:pt>
                <c:pt idx="112">
                  <c:v>4.8195499999999916</c:v>
                </c:pt>
                <c:pt idx="113">
                  <c:v>4.8665699999999905</c:v>
                </c:pt>
                <c:pt idx="114">
                  <c:v>4.9135899999999895</c:v>
                </c:pt>
                <c:pt idx="115">
                  <c:v>4.9606099999999911</c:v>
                </c:pt>
                <c:pt idx="116">
                  <c:v>5.0076299999999909</c:v>
                </c:pt>
              </c:numCache>
            </c:numRef>
          </c:xVal>
          <c:yVal>
            <c:numRef>
              <c:f>Sheet1!$IS$3:$IS$119</c:f>
              <c:numCache>
                <c:formatCode>General</c:formatCode>
                <c:ptCount val="117"/>
                <c:pt idx="0">
                  <c:v>1</c:v>
                </c:pt>
                <c:pt idx="1">
                  <c:v>1.7544640475198225</c:v>
                </c:pt>
                <c:pt idx="2">
                  <c:v>1.4486292684597131</c:v>
                </c:pt>
                <c:pt idx="3">
                  <c:v>1.0203365408716261</c:v>
                </c:pt>
                <c:pt idx="4">
                  <c:v>0.82284474757947834</c:v>
                </c:pt>
                <c:pt idx="5">
                  <c:v>0.70162816140126749</c:v>
                </c:pt>
                <c:pt idx="6">
                  <c:v>0.69130101145531764</c:v>
                </c:pt>
                <c:pt idx="7">
                  <c:v>0.60233327998135655</c:v>
                </c:pt>
                <c:pt idx="8">
                  <c:v>0.67465694948799471</c:v>
                </c:pt>
                <c:pt idx="9">
                  <c:v>0.6359918368105596</c:v>
                </c:pt>
                <c:pt idx="10">
                  <c:v>0.60750969538468214</c:v>
                </c:pt>
                <c:pt idx="11">
                  <c:v>0.65158261905637083</c:v>
                </c:pt>
                <c:pt idx="12">
                  <c:v>0.62705150497497164</c:v>
                </c:pt>
                <c:pt idx="13">
                  <c:v>0.61850615990705893</c:v>
                </c:pt>
                <c:pt idx="14">
                  <c:v>0.64508994241815021</c:v>
                </c:pt>
                <c:pt idx="15">
                  <c:v>0.60938943468668005</c:v>
                </c:pt>
                <c:pt idx="16">
                  <c:v>0.5694470992204469</c:v>
                </c:pt>
                <c:pt idx="17">
                  <c:v>0.61447176410939064</c:v>
                </c:pt>
                <c:pt idx="18">
                  <c:v>0.5756518602672297</c:v>
                </c:pt>
                <c:pt idx="19">
                  <c:v>0.53933914325194843</c:v>
                </c:pt>
                <c:pt idx="20">
                  <c:v>0.58585457582833556</c:v>
                </c:pt>
                <c:pt idx="21">
                  <c:v>0.5470304506005903</c:v>
                </c:pt>
                <c:pt idx="22">
                  <c:v>0.58848029134397628</c:v>
                </c:pt>
                <c:pt idx="23">
                  <c:v>0.54892395632634061</c:v>
                </c:pt>
                <c:pt idx="24">
                  <c:v>0.56908486157021387</c:v>
                </c:pt>
                <c:pt idx="25">
                  <c:v>0.52387162355785577</c:v>
                </c:pt>
                <c:pt idx="26">
                  <c:v>0.55460883588784815</c:v>
                </c:pt>
                <c:pt idx="27">
                  <c:v>0.52311667115069649</c:v>
                </c:pt>
                <c:pt idx="28">
                  <c:v>0.54284362350432158</c:v>
                </c:pt>
                <c:pt idx="29">
                  <c:v>0.52103247608358305</c:v>
                </c:pt>
                <c:pt idx="30">
                  <c:v>0.53878910303362204</c:v>
                </c:pt>
                <c:pt idx="31">
                  <c:v>0.52115834404441841</c:v>
                </c:pt>
                <c:pt idx="32">
                  <c:v>0.53547088430709666</c:v>
                </c:pt>
                <c:pt idx="33">
                  <c:v>0.52173635449204159</c:v>
                </c:pt>
                <c:pt idx="34">
                  <c:v>0.51271200588355437</c:v>
                </c:pt>
                <c:pt idx="35">
                  <c:v>0.50438791300569119</c:v>
                </c:pt>
                <c:pt idx="36">
                  <c:v>0.52112045354384384</c:v>
                </c:pt>
                <c:pt idx="37">
                  <c:v>0.533207756402995</c:v>
                </c:pt>
                <c:pt idx="38">
                  <c:v>0.5160289455429895</c:v>
                </c:pt>
                <c:pt idx="39">
                  <c:v>0.48806511117132739</c:v>
                </c:pt>
                <c:pt idx="40">
                  <c:v>0.45509750476609079</c:v>
                </c:pt>
                <c:pt idx="41">
                  <c:v>0.4697478754126565</c:v>
                </c:pt>
                <c:pt idx="42">
                  <c:v>0.48218083559849262</c:v>
                </c:pt>
                <c:pt idx="43">
                  <c:v>0.4705126355330243</c:v>
                </c:pt>
                <c:pt idx="44">
                  <c:v>0.4626039114969781</c:v>
                </c:pt>
                <c:pt idx="45">
                  <c:v>0.45715807630187238</c:v>
                </c:pt>
                <c:pt idx="46">
                  <c:v>0.46927189022326432</c:v>
                </c:pt>
                <c:pt idx="47">
                  <c:v>0.47681546637796624</c:v>
                </c:pt>
                <c:pt idx="48">
                  <c:v>0.46949424320939331</c:v>
                </c:pt>
                <c:pt idx="49">
                  <c:v>0.46238375586766062</c:v>
                </c:pt>
                <c:pt idx="50">
                  <c:v>0.45547576571317155</c:v>
                </c:pt>
                <c:pt idx="51">
                  <c:v>0.4487623894926645</c:v>
                </c:pt>
                <c:pt idx="52">
                  <c:v>0.45593462923151978</c:v>
                </c:pt>
                <c:pt idx="53">
                  <c:v>0.46328967757815431</c:v>
                </c:pt>
                <c:pt idx="54">
                  <c:v>0.45903440544731439</c:v>
                </c:pt>
                <c:pt idx="55">
                  <c:v>0.4548440287831475</c:v>
                </c:pt>
                <c:pt idx="56">
                  <c:v>0.45071787056964407</c:v>
                </c:pt>
                <c:pt idx="57">
                  <c:v>0.44665518420905381</c:v>
                </c:pt>
                <c:pt idx="58">
                  <c:v>0.45071445372192803</c:v>
                </c:pt>
                <c:pt idx="59">
                  <c:v>0.45481927413087092</c:v>
                </c:pt>
                <c:pt idx="60">
                  <c:v>0.45276612381658343</c:v>
                </c:pt>
                <c:pt idx="61">
                  <c:v>0.45071892614623227</c:v>
                </c:pt>
                <c:pt idx="62">
                  <c:v>0.44867843391665113</c:v>
                </c:pt>
                <c:pt idx="63">
                  <c:v>0.44664532716370176</c:v>
                </c:pt>
                <c:pt idx="64">
                  <c:v>0.44462021970979632</c:v>
                </c:pt>
                <c:pt idx="65">
                  <c:v>0.44666649254016316</c:v>
                </c:pt>
                <c:pt idx="66">
                  <c:v>0.4487147998335978</c:v>
                </c:pt>
                <c:pt idx="67">
                  <c:v>0.45076577551030611</c:v>
                </c:pt>
                <c:pt idx="68">
                  <c:v>0.45013453152396526</c:v>
                </c:pt>
                <c:pt idx="69">
                  <c:v>0.44949476923471066</c:v>
                </c:pt>
                <c:pt idx="70">
                  <c:v>0.44884704940988451</c:v>
                </c:pt>
                <c:pt idx="71">
                  <c:v>0.44819189840717</c:v>
                </c:pt>
                <c:pt idx="72">
                  <c:v>0.44752981067316805</c:v>
                </c:pt>
                <c:pt idx="73">
                  <c:v>0.44833177620448583</c:v>
                </c:pt>
                <c:pt idx="74">
                  <c:v>0.44912641827709582</c:v>
                </c:pt>
                <c:pt idx="75">
                  <c:v>0.44882966198810748</c:v>
                </c:pt>
                <c:pt idx="76">
                  <c:v>0.44852540660868795</c:v>
                </c:pt>
                <c:pt idx="77">
                  <c:v>0.44821401637904201</c:v>
                </c:pt>
                <c:pt idx="78">
                  <c:v>0.44789583587651433</c:v>
                </c:pt>
                <c:pt idx="79">
                  <c:v>0.44757119130558731</c:v>
                </c:pt>
                <c:pt idx="80">
                  <c:v>0.44724039168776702</c:v>
                </c:pt>
                <c:pt idx="81">
                  <c:v>0.44717522583748132</c:v>
                </c:pt>
                <c:pt idx="82">
                  <c:v>0.44710366881252134</c:v>
                </c:pt>
                <c:pt idx="83">
                  <c:v>0.44702597641374536</c:v>
                </c:pt>
                <c:pt idx="84">
                  <c:v>0.44694239181383388</c:v>
                </c:pt>
                <c:pt idx="85">
                  <c:v>0.44685314632429635</c:v>
                </c:pt>
                <c:pt idx="86">
                  <c:v>0.44675846010726483</c:v>
                </c:pt>
                <c:pt idx="87">
                  <c:v>0.44665854283663753</c:v>
                </c:pt>
                <c:pt idx="88">
                  <c:v>0.44655359431275132</c:v>
                </c:pt>
                <c:pt idx="89">
                  <c:v>0.44660229922554645</c:v>
                </c:pt>
                <c:pt idx="90">
                  <c:v>0.44664614903194716</c:v>
                </c:pt>
                <c:pt idx="91">
                  <c:v>0.44668531262842359</c:v>
                </c:pt>
                <c:pt idx="92">
                  <c:v>0.44671995134368031</c:v>
                </c:pt>
                <c:pt idx="93">
                  <c:v>0.44675021935751996</c:v>
                </c:pt>
                <c:pt idx="94">
                  <c:v>0.44677626409219157</c:v>
                </c:pt>
                <c:pt idx="95">
                  <c:v>0.44693077587657482</c:v>
                </c:pt>
                <c:pt idx="96">
                  <c:v>0.44708133382486465</c:v>
                </c:pt>
                <c:pt idx="97">
                  <c:v>0.44722806379352648</c:v>
                </c:pt>
                <c:pt idx="98">
                  <c:v>0.44737108635864553</c:v>
                </c:pt>
                <c:pt idx="99">
                  <c:v>0.44751051708996947</c:v>
                </c:pt>
                <c:pt idx="100">
                  <c:v>0.44764646680807296</c:v>
                </c:pt>
                <c:pt idx="101">
                  <c:v>0.44777904182582656</c:v>
                </c:pt>
                <c:pt idx="102">
                  <c:v>0.44792958553817031</c:v>
                </c:pt>
                <c:pt idx="103">
                  <c:v>0.44807696575949302</c:v>
                </c:pt>
                <c:pt idx="104">
                  <c:v>0.44822127614865781</c:v>
                </c:pt>
                <c:pt idx="105">
                  <c:v>0.44836260670381956</c:v>
                </c:pt>
                <c:pt idx="106">
                  <c:v>0.44850104393953422</c:v>
                </c:pt>
                <c:pt idx="107">
                  <c:v>0.44863667105370281</c:v>
                </c:pt>
                <c:pt idx="108">
                  <c:v>0.44876956808499341</c:v>
                </c:pt>
                <c:pt idx="109">
                  <c:v>0.44890509394777095</c:v>
                </c:pt>
                <c:pt idx="110">
                  <c:v>0.44903804385531243</c:v>
                </c:pt>
                <c:pt idx="111">
                  <c:v>0.44916848913862545</c:v>
                </c:pt>
                <c:pt idx="112">
                  <c:v>0.44929649851918729</c:v>
                </c:pt>
                <c:pt idx="113">
                  <c:v>0.44942213822720539</c:v>
                </c:pt>
                <c:pt idx="114">
                  <c:v>0.44954547211348439</c:v>
                </c:pt>
                <c:pt idx="115">
                  <c:v>0.44966656175533831</c:v>
                </c:pt>
                <c:pt idx="116">
                  <c:v>0.44978546655687796</c:v>
                </c:pt>
              </c:numCache>
            </c:numRef>
          </c:yVal>
          <c:smooth val="1"/>
        </c:ser>
        <c:ser>
          <c:idx val="9"/>
          <c:order val="9"/>
          <c:tx>
            <c:v>400 cc/hr</c:v>
          </c:tx>
          <c:spPr>
            <a:ln w="12700" cap="flat" cmpd="sng" algn="ctr">
              <a:solidFill>
                <a:schemeClr val="dk1"/>
              </a:solidFill>
              <a:prstDash val="solid"/>
            </a:ln>
            <a:effectLst/>
          </c:spPr>
          <c:marker>
            <c:symbol val="none"/>
          </c:marker>
          <c:xVal>
            <c:numRef>
              <c:f>Sheet1!$IV$3:$IV$119</c:f>
              <c:numCache>
                <c:formatCode>General</c:formatCode>
                <c:ptCount val="117"/>
                <c:pt idx="0">
                  <c:v>0</c:v>
                </c:pt>
                <c:pt idx="1">
                  <c:v>2.351E-2</c:v>
                </c:pt>
                <c:pt idx="2">
                  <c:v>4.7020000000000013E-2</c:v>
                </c:pt>
                <c:pt idx="3">
                  <c:v>7.0529999999999995E-2</c:v>
                </c:pt>
                <c:pt idx="4">
                  <c:v>9.404000000000004E-2</c:v>
                </c:pt>
                <c:pt idx="5">
                  <c:v>0.11755</c:v>
                </c:pt>
                <c:pt idx="6">
                  <c:v>0.14105999999999999</c:v>
                </c:pt>
                <c:pt idx="7">
                  <c:v>0.16456999999999999</c:v>
                </c:pt>
                <c:pt idx="8">
                  <c:v>0.18808000000000027</c:v>
                </c:pt>
                <c:pt idx="9">
                  <c:v>0.21159000000000031</c:v>
                </c:pt>
                <c:pt idx="10">
                  <c:v>0.2351</c:v>
                </c:pt>
                <c:pt idx="11">
                  <c:v>0.25861000000000001</c:v>
                </c:pt>
                <c:pt idx="12">
                  <c:v>0.28212000000000031</c:v>
                </c:pt>
                <c:pt idx="13">
                  <c:v>0.30563000000000007</c:v>
                </c:pt>
                <c:pt idx="14">
                  <c:v>0.32914000000000032</c:v>
                </c:pt>
                <c:pt idx="15">
                  <c:v>0.35265000000000002</c:v>
                </c:pt>
                <c:pt idx="16">
                  <c:v>0.37616000000000038</c:v>
                </c:pt>
                <c:pt idx="17">
                  <c:v>0.39967000000000064</c:v>
                </c:pt>
                <c:pt idx="18">
                  <c:v>0.4231800000000005</c:v>
                </c:pt>
                <c:pt idx="19">
                  <c:v>0.44669000000000003</c:v>
                </c:pt>
                <c:pt idx="20">
                  <c:v>0.49371000000000032</c:v>
                </c:pt>
                <c:pt idx="21">
                  <c:v>0.54072999999999982</c:v>
                </c:pt>
                <c:pt idx="22">
                  <c:v>0.58774999999999977</c:v>
                </c:pt>
                <c:pt idx="23">
                  <c:v>0.63476999999999972</c:v>
                </c:pt>
                <c:pt idx="24">
                  <c:v>0.68178999999999967</c:v>
                </c:pt>
                <c:pt idx="25">
                  <c:v>0.72880999999999962</c:v>
                </c:pt>
                <c:pt idx="26">
                  <c:v>0.77583000000000091</c:v>
                </c:pt>
                <c:pt idx="27">
                  <c:v>0.82284999999999964</c:v>
                </c:pt>
                <c:pt idx="28">
                  <c:v>0.8698699999999997</c:v>
                </c:pt>
                <c:pt idx="29">
                  <c:v>0.91688999999999943</c:v>
                </c:pt>
                <c:pt idx="30">
                  <c:v>0.9639099999999996</c:v>
                </c:pt>
                <c:pt idx="31">
                  <c:v>1.010929999999997</c:v>
                </c:pt>
                <c:pt idx="32">
                  <c:v>1.0579499999999973</c:v>
                </c:pt>
                <c:pt idx="33">
                  <c:v>1.1049699999999996</c:v>
                </c:pt>
                <c:pt idx="34">
                  <c:v>1.1519899999999996</c:v>
                </c:pt>
                <c:pt idx="35">
                  <c:v>1.1990099999999997</c:v>
                </c:pt>
                <c:pt idx="36">
                  <c:v>1.2460299999999978</c:v>
                </c:pt>
                <c:pt idx="37">
                  <c:v>1.2930499999999998</c:v>
                </c:pt>
                <c:pt idx="38">
                  <c:v>1.3400699999999999</c:v>
                </c:pt>
                <c:pt idx="39">
                  <c:v>1.3870899999999999</c:v>
                </c:pt>
                <c:pt idx="40">
                  <c:v>1.43411</c:v>
                </c:pt>
                <c:pt idx="41">
                  <c:v>1.4811299999999972</c:v>
                </c:pt>
                <c:pt idx="42">
                  <c:v>1.5281500000000001</c:v>
                </c:pt>
                <c:pt idx="43">
                  <c:v>1.5751700000000002</c:v>
                </c:pt>
                <c:pt idx="44">
                  <c:v>1.6221900000000002</c:v>
                </c:pt>
                <c:pt idx="45">
                  <c:v>1.6692100000000003</c:v>
                </c:pt>
                <c:pt idx="46">
                  <c:v>1.7162300000000004</c:v>
                </c:pt>
                <c:pt idx="47">
                  <c:v>1.7632500000000004</c:v>
                </c:pt>
                <c:pt idx="48">
                  <c:v>1.8102700000000005</c:v>
                </c:pt>
                <c:pt idx="49">
                  <c:v>1.8572900000000006</c:v>
                </c:pt>
                <c:pt idx="50">
                  <c:v>1.9043100000000028</c:v>
                </c:pt>
                <c:pt idx="51">
                  <c:v>1.9513300000000007</c:v>
                </c:pt>
                <c:pt idx="52">
                  <c:v>1.9983500000000043</c:v>
                </c:pt>
                <c:pt idx="53">
                  <c:v>2.0453700000000006</c:v>
                </c:pt>
                <c:pt idx="54">
                  <c:v>2.0923900000000004</c:v>
                </c:pt>
                <c:pt idx="55">
                  <c:v>2.1394100000000003</c:v>
                </c:pt>
                <c:pt idx="56">
                  <c:v>2.1864300000000001</c:v>
                </c:pt>
                <c:pt idx="57">
                  <c:v>2.2334499999999977</c:v>
                </c:pt>
                <c:pt idx="58">
                  <c:v>2.2804699999999998</c:v>
                </c:pt>
                <c:pt idx="59">
                  <c:v>2.3274899999999987</c:v>
                </c:pt>
                <c:pt idx="60">
                  <c:v>2.3745099999999977</c:v>
                </c:pt>
                <c:pt idx="61">
                  <c:v>2.4215299999999993</c:v>
                </c:pt>
                <c:pt idx="62">
                  <c:v>2.4685499999999987</c:v>
                </c:pt>
                <c:pt idx="63">
                  <c:v>2.5155699999999968</c:v>
                </c:pt>
                <c:pt idx="64">
                  <c:v>2.5625899999999988</c:v>
                </c:pt>
                <c:pt idx="65">
                  <c:v>2.6096099999999987</c:v>
                </c:pt>
                <c:pt idx="66">
                  <c:v>2.6566299999999967</c:v>
                </c:pt>
                <c:pt idx="67">
                  <c:v>2.7036499999999983</c:v>
                </c:pt>
                <c:pt idx="68">
                  <c:v>2.7506699999999977</c:v>
                </c:pt>
                <c:pt idx="69">
                  <c:v>2.797689999999998</c:v>
                </c:pt>
                <c:pt idx="70">
                  <c:v>2.8447099999999979</c:v>
                </c:pt>
                <c:pt idx="71">
                  <c:v>2.8917299999999977</c:v>
                </c:pt>
                <c:pt idx="72">
                  <c:v>2.9387499999999931</c:v>
                </c:pt>
                <c:pt idx="73">
                  <c:v>2.9857699999999974</c:v>
                </c:pt>
                <c:pt idx="74">
                  <c:v>3.0327899999999968</c:v>
                </c:pt>
                <c:pt idx="75">
                  <c:v>3.0798099999999926</c:v>
                </c:pt>
                <c:pt idx="76">
                  <c:v>3.1268299999999969</c:v>
                </c:pt>
                <c:pt idx="77">
                  <c:v>3.1738499999999967</c:v>
                </c:pt>
                <c:pt idx="78">
                  <c:v>3.2208699999999966</c:v>
                </c:pt>
                <c:pt idx="79">
                  <c:v>3.2678899999999982</c:v>
                </c:pt>
                <c:pt idx="80">
                  <c:v>3.3149099999999927</c:v>
                </c:pt>
                <c:pt idx="81">
                  <c:v>3.3619299999999961</c:v>
                </c:pt>
                <c:pt idx="82">
                  <c:v>3.4089499999999937</c:v>
                </c:pt>
                <c:pt idx="83">
                  <c:v>3.4559699999999927</c:v>
                </c:pt>
                <c:pt idx="84">
                  <c:v>3.5029899999999947</c:v>
                </c:pt>
                <c:pt idx="85">
                  <c:v>3.5500099999999937</c:v>
                </c:pt>
                <c:pt idx="86">
                  <c:v>3.5970299999999953</c:v>
                </c:pt>
                <c:pt idx="87">
                  <c:v>3.6440499999999947</c:v>
                </c:pt>
                <c:pt idx="88">
                  <c:v>3.6910699999999927</c:v>
                </c:pt>
                <c:pt idx="89">
                  <c:v>3.7380899999999948</c:v>
                </c:pt>
                <c:pt idx="90">
                  <c:v>3.7851099999999946</c:v>
                </c:pt>
                <c:pt idx="91">
                  <c:v>3.8321299999999927</c:v>
                </c:pt>
                <c:pt idx="92">
                  <c:v>3.879149999999989</c:v>
                </c:pt>
                <c:pt idx="93">
                  <c:v>3.9261699999999937</c:v>
                </c:pt>
                <c:pt idx="94">
                  <c:v>3.973189999999994</c:v>
                </c:pt>
                <c:pt idx="95">
                  <c:v>4.0202099999999943</c:v>
                </c:pt>
                <c:pt idx="96">
                  <c:v>4.0672299999999941</c:v>
                </c:pt>
                <c:pt idx="97">
                  <c:v>4.114249999999994</c:v>
                </c:pt>
                <c:pt idx="98">
                  <c:v>4.1612699999999938</c:v>
                </c:pt>
                <c:pt idx="99">
                  <c:v>4.2082899999999936</c:v>
                </c:pt>
                <c:pt idx="100">
                  <c:v>4.2553099999999935</c:v>
                </c:pt>
                <c:pt idx="101">
                  <c:v>4.3023299999999915</c:v>
                </c:pt>
                <c:pt idx="102">
                  <c:v>4.3493499999999932</c:v>
                </c:pt>
                <c:pt idx="103">
                  <c:v>4.396369999999993</c:v>
                </c:pt>
                <c:pt idx="104">
                  <c:v>4.4433899999999928</c:v>
                </c:pt>
                <c:pt idx="105">
                  <c:v>4.4904099999999927</c:v>
                </c:pt>
                <c:pt idx="106">
                  <c:v>4.5374299999999925</c:v>
                </c:pt>
                <c:pt idx="107">
                  <c:v>4.5844499999999915</c:v>
                </c:pt>
                <c:pt idx="108">
                  <c:v>4.6314699999999922</c:v>
                </c:pt>
                <c:pt idx="109">
                  <c:v>4.6784899999999885</c:v>
                </c:pt>
                <c:pt idx="110">
                  <c:v>4.7255099999999866</c:v>
                </c:pt>
                <c:pt idx="111">
                  <c:v>4.7725299999999917</c:v>
                </c:pt>
                <c:pt idx="112">
                  <c:v>4.8195499999999916</c:v>
                </c:pt>
                <c:pt idx="113">
                  <c:v>4.8665699999999905</c:v>
                </c:pt>
                <c:pt idx="114">
                  <c:v>4.9135899999999895</c:v>
                </c:pt>
                <c:pt idx="115">
                  <c:v>4.9606099999999911</c:v>
                </c:pt>
                <c:pt idx="116">
                  <c:v>5.0076299999999909</c:v>
                </c:pt>
              </c:numCache>
            </c:numRef>
          </c:xVal>
          <c:yVal>
            <c:numRef>
              <c:f>Sheet1!$IT$3:$IT$119</c:f>
              <c:numCache>
                <c:formatCode>General</c:formatCode>
                <c:ptCount val="117"/>
                <c:pt idx="0">
                  <c:v>1</c:v>
                </c:pt>
                <c:pt idx="1">
                  <c:v>1.9287187903614169</c:v>
                </c:pt>
                <c:pt idx="2">
                  <c:v>1.131610424042452</c:v>
                </c:pt>
                <c:pt idx="3">
                  <c:v>0.84292300427395661</c:v>
                </c:pt>
                <c:pt idx="4">
                  <c:v>0.71419316397213817</c:v>
                </c:pt>
                <c:pt idx="5">
                  <c:v>0.61996132863529974</c:v>
                </c:pt>
                <c:pt idx="6">
                  <c:v>0.58077365444953033</c:v>
                </c:pt>
                <c:pt idx="7">
                  <c:v>0.56364838780983562</c:v>
                </c:pt>
                <c:pt idx="8">
                  <c:v>0.57404789009491464</c:v>
                </c:pt>
                <c:pt idx="9">
                  <c:v>0.60620087224946395</c:v>
                </c:pt>
                <c:pt idx="10">
                  <c:v>0.58473189163294059</c:v>
                </c:pt>
                <c:pt idx="11">
                  <c:v>0.56520580702151391</c:v>
                </c:pt>
                <c:pt idx="12">
                  <c:v>0.60761785695197834</c:v>
                </c:pt>
                <c:pt idx="13">
                  <c:v>0.57975577770346365</c:v>
                </c:pt>
                <c:pt idx="14">
                  <c:v>0.55694886253178766</c:v>
                </c:pt>
                <c:pt idx="15">
                  <c:v>0.60047223144595452</c:v>
                </c:pt>
                <c:pt idx="16">
                  <c:v>0.58020190604907984</c:v>
                </c:pt>
                <c:pt idx="17">
                  <c:v>0.61473263861980143</c:v>
                </c:pt>
                <c:pt idx="18">
                  <c:v>0.59722352732905148</c:v>
                </c:pt>
                <c:pt idx="19">
                  <c:v>0.62272552318092633</c:v>
                </c:pt>
                <c:pt idx="20">
                  <c:v>0.64531105795049049</c:v>
                </c:pt>
                <c:pt idx="21">
                  <c:v>0.6288627469602911</c:v>
                </c:pt>
                <c:pt idx="22">
                  <c:v>0.61844460692130865</c:v>
                </c:pt>
                <c:pt idx="23">
                  <c:v>0.61194288458617596</c:v>
                </c:pt>
                <c:pt idx="24">
                  <c:v>0.63804796292768762</c:v>
                </c:pt>
                <c:pt idx="25">
                  <c:v>0.66018001581097663</c:v>
                </c:pt>
                <c:pt idx="26">
                  <c:v>0.64308571830258243</c:v>
                </c:pt>
                <c:pt idx="27">
                  <c:v>0.62173703733981456</c:v>
                </c:pt>
                <c:pt idx="28">
                  <c:v>0.61277111104040194</c:v>
                </c:pt>
                <c:pt idx="29">
                  <c:v>0.63961989880343206</c:v>
                </c:pt>
                <c:pt idx="30">
                  <c:v>0.65820330894657364</c:v>
                </c:pt>
                <c:pt idx="31">
                  <c:v>0.62902778625666433</c:v>
                </c:pt>
                <c:pt idx="32">
                  <c:v>0.61100852040942111</c:v>
                </c:pt>
                <c:pt idx="33">
                  <c:v>0.6023120119994787</c:v>
                </c:pt>
                <c:pt idx="34">
                  <c:v>0.62293904422725221</c:v>
                </c:pt>
                <c:pt idx="35">
                  <c:v>0.63755864926994232</c:v>
                </c:pt>
                <c:pt idx="36">
                  <c:v>0.62321994811299086</c:v>
                </c:pt>
                <c:pt idx="37">
                  <c:v>0.60751036922706581</c:v>
                </c:pt>
                <c:pt idx="38">
                  <c:v>0.59318998973662207</c:v>
                </c:pt>
                <c:pt idx="39">
                  <c:v>0.61876925907681979</c:v>
                </c:pt>
                <c:pt idx="40">
                  <c:v>0.63465845052479353</c:v>
                </c:pt>
                <c:pt idx="41">
                  <c:v>0.6077611085723349</c:v>
                </c:pt>
                <c:pt idx="42">
                  <c:v>0.58894731906189568</c:v>
                </c:pt>
                <c:pt idx="43">
                  <c:v>0.57612076442906968</c:v>
                </c:pt>
                <c:pt idx="44">
                  <c:v>0.60375104747493102</c:v>
                </c:pt>
                <c:pt idx="45">
                  <c:v>0.62023591627100505</c:v>
                </c:pt>
                <c:pt idx="46">
                  <c:v>0.61009276182731442</c:v>
                </c:pt>
                <c:pt idx="47">
                  <c:v>0.60026063397800122</c:v>
                </c:pt>
                <c:pt idx="48">
                  <c:v>0.59072654328848884</c:v>
                </c:pt>
                <c:pt idx="49">
                  <c:v>0.58147810608741157</c:v>
                </c:pt>
                <c:pt idx="50">
                  <c:v>0.59603752719547631</c:v>
                </c:pt>
                <c:pt idx="51">
                  <c:v>0.61125106094020354</c:v>
                </c:pt>
                <c:pt idx="52">
                  <c:v>0.60570883481216464</c:v>
                </c:pt>
                <c:pt idx="53">
                  <c:v>0.60024642924451665</c:v>
                </c:pt>
                <c:pt idx="54">
                  <c:v>0.59486345331649004</c:v>
                </c:pt>
                <c:pt idx="55">
                  <c:v>0.58955937429432759</c:v>
                </c:pt>
                <c:pt idx="56">
                  <c:v>0.59516063375616857</c:v>
                </c:pt>
                <c:pt idx="57">
                  <c:v>0.60082600501952665</c:v>
                </c:pt>
                <c:pt idx="58">
                  <c:v>0.59785260412308661</c:v>
                </c:pt>
                <c:pt idx="59">
                  <c:v>0.59489028750635853</c:v>
                </c:pt>
                <c:pt idx="60">
                  <c:v>0.59194016287143958</c:v>
                </c:pt>
                <c:pt idx="61">
                  <c:v>0.58900322204391686</c:v>
                </c:pt>
                <c:pt idx="62">
                  <c:v>0.59252026057887464</c:v>
                </c:pt>
                <c:pt idx="63">
                  <c:v>0.59605176404346016</c:v>
                </c:pt>
                <c:pt idx="64">
                  <c:v>0.59524944567003268</c:v>
                </c:pt>
                <c:pt idx="65">
                  <c:v>0.5944324474356143</c:v>
                </c:pt>
                <c:pt idx="66">
                  <c:v>0.59360173849306863</c:v>
                </c:pt>
                <c:pt idx="67">
                  <c:v>0.59275822530289601</c:v>
                </c:pt>
                <c:pt idx="68">
                  <c:v>0.59395609048715958</c:v>
                </c:pt>
                <c:pt idx="69">
                  <c:v>0.59514159518946053</c:v>
                </c:pt>
                <c:pt idx="70">
                  <c:v>0.59631537215365149</c:v>
                </c:pt>
                <c:pt idx="71">
                  <c:v>0.59617461129955762</c:v>
                </c:pt>
                <c:pt idx="72">
                  <c:v>0.59602088357454563</c:v>
                </c:pt>
                <c:pt idx="73">
                  <c:v>0.59585479233080463</c:v>
                </c:pt>
                <c:pt idx="74">
                  <c:v>0.59567690690928576</c:v>
                </c:pt>
                <c:pt idx="75">
                  <c:v>0.59548776499017775</c:v>
                </c:pt>
                <c:pt idx="76">
                  <c:v>0.59551336490789286</c:v>
                </c:pt>
                <c:pt idx="77">
                  <c:v>0.59552825673234699</c:v>
                </c:pt>
                <c:pt idx="78">
                  <c:v>0.59553288511759417</c:v>
                </c:pt>
                <c:pt idx="79">
                  <c:v>0.59552767138585916</c:v>
                </c:pt>
                <c:pt idx="80">
                  <c:v>0.59551301503527376</c:v>
                </c:pt>
                <c:pt idx="81">
                  <c:v>0.59574468130305569</c:v>
                </c:pt>
                <c:pt idx="82">
                  <c:v>0.59596751724632557</c:v>
                </c:pt>
                <c:pt idx="83">
                  <c:v>0.59618185415275049</c:v>
                </c:pt>
                <c:pt idx="84">
                  <c:v>0.59638800702522154</c:v>
                </c:pt>
                <c:pt idx="85">
                  <c:v>0.59658627557025623</c:v>
                </c:pt>
                <c:pt idx="86">
                  <c:v>0.59677694511526225</c:v>
                </c:pt>
                <c:pt idx="87">
                  <c:v>0.59702128929121456</c:v>
                </c:pt>
                <c:pt idx="88">
                  <c:v>0.59725859022375549</c:v>
                </c:pt>
                <c:pt idx="89">
                  <c:v>0.59748909288306251</c:v>
                </c:pt>
                <c:pt idx="90">
                  <c:v>0.59771303102519002</c:v>
                </c:pt>
                <c:pt idx="91">
                  <c:v>0.59793062782649653</c:v>
                </c:pt>
                <c:pt idx="92">
                  <c:v>0.59814209647548189</c:v>
                </c:pt>
                <c:pt idx="93">
                  <c:v>0.59834764072532609</c:v>
                </c:pt>
                <c:pt idx="94">
                  <c:v>0.59854745541017662</c:v>
                </c:pt>
                <c:pt idx="95">
                  <c:v>0.59876638192823961</c:v>
                </c:pt>
                <c:pt idx="96">
                  <c:v>0.59897995678335669</c:v>
                </c:pt>
                <c:pt idx="97">
                  <c:v>0.59918835018364258</c:v>
                </c:pt>
                <c:pt idx="98">
                  <c:v>0.59939172519911443</c:v>
                </c:pt>
                <c:pt idx="99">
                  <c:v>0.59959023813198331</c:v>
                </c:pt>
                <c:pt idx="100">
                  <c:v>0.59978403886415299</c:v>
                </c:pt>
                <c:pt idx="101">
                  <c:v>0.59997327118351995</c:v>
                </c:pt>
                <c:pt idx="102">
                  <c:v>0.60017469787620881</c:v>
                </c:pt>
                <c:pt idx="103">
                  <c:v>0.60037183591667265</c:v>
                </c:pt>
                <c:pt idx="104">
                  <c:v>0.60056481223115865</c:v>
                </c:pt>
                <c:pt idx="105">
                  <c:v>0.60075374878689669</c:v>
                </c:pt>
                <c:pt idx="106">
                  <c:v>0.60093876283194259</c:v>
                </c:pt>
                <c:pt idx="107">
                  <c:v>0.60111996712123428</c:v>
                </c:pt>
                <c:pt idx="108">
                  <c:v>0.60129747012977985</c:v>
                </c:pt>
                <c:pt idx="109">
                  <c:v>0.60147914150209669</c:v>
                </c:pt>
                <c:pt idx="110">
                  <c:v>0.60165732075171052</c:v>
                </c:pt>
                <c:pt idx="111">
                  <c:v>0.60183210454478464</c:v>
                </c:pt>
                <c:pt idx="112">
                  <c:v>0.60200358601242698</c:v>
                </c:pt>
                <c:pt idx="113">
                  <c:v>0.60217185491082981</c:v>
                </c:pt>
                <c:pt idx="114">
                  <c:v>0.60233699777275806</c:v>
                </c:pt>
                <c:pt idx="115">
                  <c:v>0.60249909805099178</c:v>
                </c:pt>
                <c:pt idx="116">
                  <c:v>0.60265823625411941</c:v>
                </c:pt>
              </c:numCache>
            </c:numRef>
          </c:yVal>
          <c:smooth val="1"/>
        </c:ser>
        <c:dLbls>
          <c:showLegendKey val="0"/>
          <c:showVal val="0"/>
          <c:showCatName val="0"/>
          <c:showSerName val="0"/>
          <c:showPercent val="0"/>
          <c:showBubbleSize val="0"/>
        </c:dLbls>
        <c:axId val="324788224"/>
        <c:axId val="324788800"/>
      </c:scatterChart>
      <c:valAx>
        <c:axId val="324788224"/>
        <c:scaling>
          <c:orientation val="minMax"/>
          <c:max val="5"/>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40050993625796782"/>
              <c:y val="0.95191691167360004"/>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24788800"/>
        <c:crosses val="autoZero"/>
        <c:crossBetween val="midCat"/>
        <c:majorUnit val="1"/>
      </c:valAx>
      <c:valAx>
        <c:axId val="324788800"/>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3961621133991961E-3"/>
              <c:y val="0.1846750701226724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24788224"/>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6134329851236826"/>
          <c:y val="4.7017196620914192E-2"/>
          <c:w val="0.19450834879406345"/>
          <c:h val="0.44890111271302324"/>
        </c:manualLayout>
      </c:layout>
      <c:overlay val="0"/>
      <c:spPr>
        <a:solidFill>
          <a:schemeClr val="bg1"/>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43891447531323"/>
          <c:y val="5.1994125734283213E-2"/>
          <c:w val="0.84248561382657361"/>
          <c:h val="0.76620716930931576"/>
        </c:manualLayout>
      </c:layout>
      <c:scatterChart>
        <c:scatterStyle val="smoothMarker"/>
        <c:varyColors val="0"/>
        <c:ser>
          <c:idx val="0"/>
          <c:order val="0"/>
          <c:tx>
            <c:v>Original</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Sheet1!$E$3:$E$20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Sheet1!$G$3:$G$20</c:f>
              <c:numCache>
                <c:formatCode>General</c:formatCode>
                <c:ptCount val="18"/>
                <c:pt idx="0">
                  <c:v>10</c:v>
                </c:pt>
                <c:pt idx="1">
                  <c:v>12</c:v>
                </c:pt>
                <c:pt idx="2">
                  <c:v>16</c:v>
                </c:pt>
                <c:pt idx="3">
                  <c:v>14</c:v>
                </c:pt>
                <c:pt idx="4">
                  <c:v>10</c:v>
                </c:pt>
                <c:pt idx="5">
                  <c:v>8</c:v>
                </c:pt>
                <c:pt idx="6">
                  <c:v>10</c:v>
                </c:pt>
                <c:pt idx="7">
                  <c:v>5</c:v>
                </c:pt>
                <c:pt idx="8">
                  <c:v>2</c:v>
                </c:pt>
                <c:pt idx="9">
                  <c:v>2</c:v>
                </c:pt>
                <c:pt idx="10">
                  <c:v>2</c:v>
                </c:pt>
                <c:pt idx="11">
                  <c:v>1</c:v>
                </c:pt>
                <c:pt idx="12">
                  <c:v>1</c:v>
                </c:pt>
                <c:pt idx="13">
                  <c:v>2</c:v>
                </c:pt>
                <c:pt idx="14">
                  <c:v>2</c:v>
                </c:pt>
                <c:pt idx="15">
                  <c:v>1</c:v>
                </c:pt>
                <c:pt idx="16">
                  <c:v>1</c:v>
                </c:pt>
                <c:pt idx="17">
                  <c:v>1</c:v>
                </c:pt>
              </c:numCache>
            </c:numRef>
          </c:yVal>
          <c:smooth val="1"/>
        </c:ser>
        <c:ser>
          <c:idx val="1"/>
          <c:order val="1"/>
          <c:tx>
            <c:v>Effluent at 1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Sheet1!$R$3:$R$13</c:f>
              <c:numCache>
                <c:formatCode>General</c:formatCode>
                <c:ptCount val="11"/>
                <c:pt idx="0">
                  <c:v>17</c:v>
                </c:pt>
                <c:pt idx="1">
                  <c:v>30</c:v>
                </c:pt>
                <c:pt idx="2">
                  <c:v>50</c:v>
                </c:pt>
                <c:pt idx="3">
                  <c:v>70</c:v>
                </c:pt>
                <c:pt idx="4">
                  <c:v>90</c:v>
                </c:pt>
                <c:pt idx="5">
                  <c:v>110</c:v>
                </c:pt>
                <c:pt idx="6">
                  <c:v>130</c:v>
                </c:pt>
                <c:pt idx="7">
                  <c:v>150</c:v>
                </c:pt>
                <c:pt idx="8">
                  <c:v>170</c:v>
                </c:pt>
                <c:pt idx="9">
                  <c:v>190</c:v>
                </c:pt>
                <c:pt idx="10">
                  <c:v>210</c:v>
                </c:pt>
              </c:numCache>
            </c:numRef>
          </c:xVal>
          <c:yVal>
            <c:numRef>
              <c:f>Sheet1!$S$3:$S$13</c:f>
              <c:numCache>
                <c:formatCode>General</c:formatCode>
                <c:ptCount val="11"/>
                <c:pt idx="0">
                  <c:v>14</c:v>
                </c:pt>
                <c:pt idx="1">
                  <c:v>17</c:v>
                </c:pt>
                <c:pt idx="2">
                  <c:v>14</c:v>
                </c:pt>
                <c:pt idx="3">
                  <c:v>13</c:v>
                </c:pt>
                <c:pt idx="4">
                  <c:v>11</c:v>
                </c:pt>
                <c:pt idx="5">
                  <c:v>12</c:v>
                </c:pt>
                <c:pt idx="6">
                  <c:v>9</c:v>
                </c:pt>
                <c:pt idx="7">
                  <c:v>4</c:v>
                </c:pt>
                <c:pt idx="8">
                  <c:v>2</c:v>
                </c:pt>
                <c:pt idx="9">
                  <c:v>2</c:v>
                </c:pt>
                <c:pt idx="10">
                  <c:v>2</c:v>
                </c:pt>
              </c:numCache>
            </c:numRef>
          </c:yVal>
          <c:smooth val="1"/>
        </c:ser>
        <c:ser>
          <c:idx val="2"/>
          <c:order val="2"/>
          <c:tx>
            <c:v>Effluent at 5 PVI</c:v>
          </c:tx>
          <c:spPr>
            <a:ln w="25400" cap="flat" cmpd="sng" algn="ctr">
              <a:solidFill>
                <a:schemeClr val="dk1"/>
              </a:solidFill>
              <a:prstDash val="solid"/>
            </a:ln>
            <a:effectLst/>
          </c:spPr>
          <c:marker>
            <c:spPr>
              <a:solidFill>
                <a:schemeClr val="lt1"/>
              </a:solidFill>
              <a:ln w="25400" cap="flat" cmpd="sng" algn="ctr">
                <a:solidFill>
                  <a:schemeClr val="dk1"/>
                </a:solidFill>
                <a:prstDash val="solid"/>
              </a:ln>
              <a:effectLst/>
            </c:spPr>
          </c:marker>
          <c:xVal>
            <c:numRef>
              <c:f>Sheet1!$AD$3:$AD$20</c:f>
              <c:numCache>
                <c:formatCode>General</c:formatCode>
                <c:ptCount val="18"/>
                <c:pt idx="0">
                  <c:v>17</c:v>
                </c:pt>
                <c:pt idx="1">
                  <c:v>30</c:v>
                </c:pt>
                <c:pt idx="2">
                  <c:v>50</c:v>
                </c:pt>
                <c:pt idx="3">
                  <c:v>70</c:v>
                </c:pt>
                <c:pt idx="4">
                  <c:v>90</c:v>
                </c:pt>
                <c:pt idx="5">
                  <c:v>110</c:v>
                </c:pt>
                <c:pt idx="6">
                  <c:v>130</c:v>
                </c:pt>
                <c:pt idx="7">
                  <c:v>150</c:v>
                </c:pt>
                <c:pt idx="8">
                  <c:v>170</c:v>
                </c:pt>
                <c:pt idx="9">
                  <c:v>190</c:v>
                </c:pt>
                <c:pt idx="10">
                  <c:v>210</c:v>
                </c:pt>
                <c:pt idx="11">
                  <c:v>230</c:v>
                </c:pt>
                <c:pt idx="12">
                  <c:v>250</c:v>
                </c:pt>
                <c:pt idx="13">
                  <c:v>270</c:v>
                </c:pt>
                <c:pt idx="14">
                  <c:v>290</c:v>
                </c:pt>
                <c:pt idx="15">
                  <c:v>310</c:v>
                </c:pt>
                <c:pt idx="16">
                  <c:v>330</c:v>
                </c:pt>
                <c:pt idx="17">
                  <c:v>350</c:v>
                </c:pt>
              </c:numCache>
            </c:numRef>
          </c:xVal>
          <c:yVal>
            <c:numRef>
              <c:f>Sheet1!$AE$3:$AE$20</c:f>
              <c:numCache>
                <c:formatCode>General</c:formatCode>
                <c:ptCount val="18"/>
                <c:pt idx="0">
                  <c:v>12</c:v>
                </c:pt>
                <c:pt idx="1">
                  <c:v>14</c:v>
                </c:pt>
                <c:pt idx="2">
                  <c:v>16</c:v>
                </c:pt>
                <c:pt idx="3">
                  <c:v>13</c:v>
                </c:pt>
                <c:pt idx="4">
                  <c:v>9.5</c:v>
                </c:pt>
                <c:pt idx="5">
                  <c:v>8.5</c:v>
                </c:pt>
                <c:pt idx="6">
                  <c:v>9</c:v>
                </c:pt>
                <c:pt idx="7">
                  <c:v>6</c:v>
                </c:pt>
                <c:pt idx="8">
                  <c:v>1.5</c:v>
                </c:pt>
                <c:pt idx="9">
                  <c:v>1.5</c:v>
                </c:pt>
                <c:pt idx="10">
                  <c:v>2</c:v>
                </c:pt>
                <c:pt idx="11">
                  <c:v>1.5</c:v>
                </c:pt>
                <c:pt idx="12">
                  <c:v>1.5</c:v>
                </c:pt>
                <c:pt idx="13">
                  <c:v>1</c:v>
                </c:pt>
                <c:pt idx="14">
                  <c:v>1</c:v>
                </c:pt>
                <c:pt idx="15">
                  <c:v>0.5</c:v>
                </c:pt>
                <c:pt idx="16">
                  <c:v>0.5</c:v>
                </c:pt>
                <c:pt idx="17">
                  <c:v>1</c:v>
                </c:pt>
              </c:numCache>
            </c:numRef>
          </c:yVal>
          <c:smooth val="1"/>
        </c:ser>
        <c:dLbls>
          <c:showLegendKey val="0"/>
          <c:showVal val="0"/>
          <c:showCatName val="0"/>
          <c:showSerName val="0"/>
          <c:showPercent val="0"/>
          <c:showBubbleSize val="0"/>
        </c:dLbls>
        <c:axId val="295922496"/>
        <c:axId val="295923072"/>
      </c:scatterChart>
      <c:valAx>
        <c:axId val="295922496"/>
        <c:scaling>
          <c:orientation val="minMax"/>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Diameter, </a:t>
                </a:r>
                <a:r>
                  <a:rPr lang="el-GR" baseline="0">
                    <a:latin typeface="Arial" pitchFamily="34" charset="0"/>
                    <a:cs typeface="Arial" pitchFamily="34" charset="0"/>
                  </a:rPr>
                  <a:t>μ</a:t>
                </a:r>
                <a:r>
                  <a:rPr lang="en-US" baseline="0">
                    <a:latin typeface="Arial" pitchFamily="34" charset="0"/>
                    <a:cs typeface="Arial" pitchFamily="34" charset="0"/>
                  </a:rPr>
                  <a:t>m</a:t>
                </a:r>
                <a:endParaRPr lang="en-US">
                  <a:latin typeface="Arial" pitchFamily="34" charset="0"/>
                  <a:cs typeface="Arial" pitchFamily="34" charset="0"/>
                </a:endParaRPr>
              </a:p>
            </c:rich>
          </c:tx>
          <c:layout>
            <c:manualLayout>
              <c:xMode val="edge"/>
              <c:yMode val="edge"/>
              <c:x val="0.39447063291948287"/>
              <c:y val="0.94047619047619069"/>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923072"/>
        <c:crosses val="autoZero"/>
        <c:crossBetween val="midCat"/>
      </c:valAx>
      <c:valAx>
        <c:axId val="295923072"/>
        <c:scaling>
          <c:orientation val="minMax"/>
          <c:max val="25"/>
          <c:min val="0"/>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Frequency, %</a:t>
                </a:r>
                <a:endParaRPr lang="en-US">
                  <a:latin typeface="Arial" pitchFamily="34" charset="0"/>
                  <a:cs typeface="Arial" pitchFamily="34" charset="0"/>
                </a:endParaRPr>
              </a:p>
            </c:rich>
          </c:tx>
          <c:layout>
            <c:manualLayout>
              <c:xMode val="edge"/>
              <c:yMode val="edge"/>
              <c:x val="1.7873520526915268E-3"/>
              <c:y val="0.20197116456333369"/>
            </c:manualLayout>
          </c:layout>
          <c:overlay val="0"/>
        </c:title>
        <c:numFmt formatCode="General" sourceLinked="1"/>
        <c:majorTickMark val="out"/>
        <c:minorTickMark val="none"/>
        <c:tickLblPos val="nextTo"/>
        <c:txPr>
          <a:bodyPr/>
          <a:lstStyle/>
          <a:p>
            <a:pPr>
              <a:defRPr b="0">
                <a:latin typeface="Arial" pitchFamily="34" charset="0"/>
                <a:cs typeface="Arial" pitchFamily="34" charset="0"/>
              </a:defRPr>
            </a:pPr>
            <a:endParaRPr lang="en-US"/>
          </a:p>
        </c:txPr>
        <c:crossAx val="295922496"/>
        <c:crosses val="autoZero"/>
        <c:crossBetween val="midCat"/>
        <c:majorUnit val="5"/>
      </c:valAx>
      <c:spPr>
        <a:solidFill>
          <a:schemeClr val="lt1"/>
        </a:solidFill>
        <a:ln w="25400" cap="flat" cmpd="sng" algn="ctr">
          <a:solidFill>
            <a:schemeClr val="dk1"/>
          </a:solidFill>
          <a:prstDash val="solid"/>
        </a:ln>
        <a:effectLst/>
      </c:spPr>
    </c:plotArea>
    <c:legend>
      <c:legendPos val="r"/>
      <c:layout>
        <c:manualLayout>
          <c:xMode val="edge"/>
          <c:yMode val="edge"/>
          <c:x val="0.67234150448175112"/>
          <c:y val="7.1329234530615182E-2"/>
          <c:w val="0.27238369732085377"/>
          <c:h val="0.20313367079115111"/>
        </c:manualLayout>
      </c:layout>
      <c:overlay val="0"/>
      <c:spPr>
        <a:solidFill>
          <a:sysClr val="window" lastClr="FFFFFF"/>
        </a:solidFill>
        <a:ln>
          <a:solidFill>
            <a:sysClr val="windowText" lastClr="000000"/>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2524418054301"/>
          <c:y val="3.4262696597372626E-2"/>
          <c:w val="0.84748349898885589"/>
          <c:h val="0.80519887456228034"/>
        </c:manualLayout>
      </c:layout>
      <c:scatterChart>
        <c:scatterStyle val="lineMarker"/>
        <c:varyColors val="0"/>
        <c:ser>
          <c:idx val="3"/>
          <c:order val="0"/>
          <c:tx>
            <c:v>50             </c:v>
          </c:tx>
          <c:spPr>
            <a:ln w="28575">
              <a:noFill/>
            </a:ln>
          </c:spPr>
          <c:marker>
            <c:symbol val="circle"/>
            <c:size val="5"/>
            <c:spPr>
              <a:noFill/>
              <a:ln>
                <a:solidFill>
                  <a:sysClr val="windowText" lastClr="000000"/>
                </a:solidFill>
              </a:ln>
            </c:spPr>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Sheet2!$BC$2:$BC$115</c:f>
              <c:numCache>
                <c:formatCode>General</c:formatCode>
                <c:ptCount val="114"/>
                <c:pt idx="0">
                  <c:v>1</c:v>
                </c:pt>
                <c:pt idx="1">
                  <c:v>0.98215979256361363</c:v>
                </c:pt>
                <c:pt idx="2">
                  <c:v>0.93136230357864158</c:v>
                </c:pt>
                <c:pt idx="3">
                  <c:v>0.99175818730945897</c:v>
                </c:pt>
                <c:pt idx="4">
                  <c:v>0.95235675516401752</c:v>
                </c:pt>
                <c:pt idx="5">
                  <c:v>0.92180044664121974</c:v>
                </c:pt>
                <c:pt idx="6">
                  <c:v>0.8929333062185516</c:v>
                </c:pt>
                <c:pt idx="7">
                  <c:v>0.88159600859933596</c:v>
                </c:pt>
                <c:pt idx="8">
                  <c:v>0.87032096976409024</c:v>
                </c:pt>
                <c:pt idx="9">
                  <c:v>0.8638557236708948</c:v>
                </c:pt>
                <c:pt idx="10">
                  <c:v>0.86839880101024491</c:v>
                </c:pt>
                <c:pt idx="11">
                  <c:v>0.82993265971271257</c:v>
                </c:pt>
                <c:pt idx="12">
                  <c:v>0.80078411555340911</c:v>
                </c:pt>
                <c:pt idx="13">
                  <c:v>0.76299545476783681</c:v>
                </c:pt>
                <c:pt idx="14">
                  <c:v>0.77980634186147868</c:v>
                </c:pt>
                <c:pt idx="15">
                  <c:v>0.7577732775799022</c:v>
                </c:pt>
                <c:pt idx="16">
                  <c:v>0.7172178843478445</c:v>
                </c:pt>
                <c:pt idx="17">
                  <c:v>0.6869222881653021</c:v>
                </c:pt>
                <c:pt idx="18">
                  <c:v>0.68537769768787749</c:v>
                </c:pt>
                <c:pt idx="19">
                  <c:v>0.71898583444968189</c:v>
                </c:pt>
                <c:pt idx="20">
                  <c:v>0.69654728262699162</c:v>
                </c:pt>
                <c:pt idx="21">
                  <c:v>0.68450342815664555</c:v>
                </c:pt>
                <c:pt idx="22">
                  <c:v>0.67137449459448539</c:v>
                </c:pt>
                <c:pt idx="23">
                  <c:v>0.65793204372253455</c:v>
                </c:pt>
                <c:pt idx="24">
                  <c:v>0.66720049250055113</c:v>
                </c:pt>
                <c:pt idx="25">
                  <c:v>0.67673380628230495</c:v>
                </c:pt>
                <c:pt idx="26">
                  <c:v>0.66223276129326658</c:v>
                </c:pt>
                <c:pt idx="27">
                  <c:v>0.65427522676795113</c:v>
                </c:pt>
                <c:pt idx="28">
                  <c:v>0.66012340702182393</c:v>
                </c:pt>
                <c:pt idx="29">
                  <c:v>0.66607707705273489</c:v>
                </c:pt>
                <c:pt idx="30">
                  <c:v>0.65005388278423482</c:v>
                </c:pt>
                <c:pt idx="31">
                  <c:v>0.64119049229075631</c:v>
                </c:pt>
                <c:pt idx="32">
                  <c:v>0.64715477627042706</c:v>
                </c:pt>
                <c:pt idx="33">
                  <c:v>0.65124001640232376</c:v>
                </c:pt>
                <c:pt idx="34">
                  <c:v>0.63848309723535912</c:v>
                </c:pt>
                <c:pt idx="35">
                  <c:v>0.62925095413700571</c:v>
                </c:pt>
                <c:pt idx="36">
                  <c:v>0.63405256471055749</c:v>
                </c:pt>
                <c:pt idx="37">
                  <c:v>0.63707753612822993</c:v>
                </c:pt>
                <c:pt idx="38">
                  <c:v>0.62815710265742064</c:v>
                </c:pt>
                <c:pt idx="39">
                  <c:v>0.6194830295067747</c:v>
                </c:pt>
                <c:pt idx="40">
                  <c:v>0.61257514137406632</c:v>
                </c:pt>
                <c:pt idx="41">
                  <c:v>0.60581961470481693</c:v>
                </c:pt>
                <c:pt idx="42">
                  <c:v>0.61112371178882763</c:v>
                </c:pt>
                <c:pt idx="43">
                  <c:v>0.60599201996958774</c:v>
                </c:pt>
                <c:pt idx="44">
                  <c:v>0.59993799745793552</c:v>
                </c:pt>
                <c:pt idx="45">
                  <c:v>0.59433269004673817</c:v>
                </c:pt>
                <c:pt idx="46">
                  <c:v>0.59837390195656115</c:v>
                </c:pt>
                <c:pt idx="47">
                  <c:v>0.59358945512075756</c:v>
                </c:pt>
                <c:pt idx="48">
                  <c:v>0.58888091184019908</c:v>
                </c:pt>
                <c:pt idx="49">
                  <c:v>0.58424648005553048</c:v>
                </c:pt>
                <c:pt idx="50">
                  <c:v>0.57968442368018613</c:v>
                </c:pt>
                <c:pt idx="51">
                  <c:v>0.5826171888420969</c:v>
                </c:pt>
                <c:pt idx="52">
                  <c:v>0.57861525964896099</c:v>
                </c:pt>
                <c:pt idx="53">
                  <c:v>0.57466793296288166</c:v>
                </c:pt>
                <c:pt idx="54">
                  <c:v>0.5722959236869537</c:v>
                </c:pt>
                <c:pt idx="55">
                  <c:v>0.56843405974650651</c:v>
                </c:pt>
                <c:pt idx="56">
                  <c:v>0.56611312951030357</c:v>
                </c:pt>
                <c:pt idx="57">
                  <c:v>0.56233398255164457</c:v>
                </c:pt>
                <c:pt idx="58">
                  <c:v>0.56394217156585913</c:v>
                </c:pt>
                <c:pt idx="59">
                  <c:v>0.56555958530964756</c:v>
                </c:pt>
                <c:pt idx="60">
                  <c:v>0.56718630338223275</c:v>
                </c:pt>
                <c:pt idx="61">
                  <c:v>0.56489604589943632</c:v>
                </c:pt>
                <c:pt idx="62">
                  <c:v>0.56262420982218175</c:v>
                </c:pt>
                <c:pt idx="63">
                  <c:v>0.56037057378525357</c:v>
                </c:pt>
                <c:pt idx="64">
                  <c:v>0.55813491995606856</c:v>
                </c:pt>
                <c:pt idx="65">
                  <c:v>0.55591703396449033</c:v>
                </c:pt>
                <c:pt idx="66">
                  <c:v>0.55713372352798529</c:v>
                </c:pt>
                <c:pt idx="67">
                  <c:v>0.55835575050837416</c:v>
                </c:pt>
                <c:pt idx="68">
                  <c:v>0.5569037438187886</c:v>
                </c:pt>
                <c:pt idx="69">
                  <c:v>0.55545926944149981</c:v>
                </c:pt>
                <c:pt idx="70">
                  <c:v>0.55402226891711759</c:v>
                </c:pt>
                <c:pt idx="71">
                  <c:v>0.55259268438964027</c:v>
                </c:pt>
                <c:pt idx="72">
                  <c:v>0.5511704585986904</c:v>
                </c:pt>
                <c:pt idx="73">
                  <c:v>0.55025725918279267</c:v>
                </c:pt>
                <c:pt idx="74">
                  <c:v>0.54934708080604799</c:v>
                </c:pt>
                <c:pt idx="75">
                  <c:v>0.54843990850194657</c:v>
                </c:pt>
                <c:pt idx="76">
                  <c:v>0.54727341226801085</c:v>
                </c:pt>
                <c:pt idx="77">
                  <c:v>0.54611186762652764</c:v>
                </c:pt>
                <c:pt idx="78">
                  <c:v>0.54495524311618393</c:v>
                </c:pt>
                <c:pt idx="79">
                  <c:v>0.54421714059073256</c:v>
                </c:pt>
                <c:pt idx="80">
                  <c:v>0.54348103477403054</c:v>
                </c:pt>
                <c:pt idx="81">
                  <c:v>0.5427469175748012</c:v>
                </c:pt>
                <c:pt idx="82">
                  <c:v>0.54228879232774607</c:v>
                </c:pt>
                <c:pt idx="83">
                  <c:v>0.54183143982293658</c:v>
                </c:pt>
                <c:pt idx="84">
                  <c:v>0.54137485810688879</c:v>
                </c:pt>
                <c:pt idx="85">
                  <c:v>0.54091904523268952</c:v>
                </c:pt>
                <c:pt idx="86">
                  <c:v>0.54076205569218672</c:v>
                </c:pt>
                <c:pt idx="87">
                  <c:v>0.54060515725058633</c:v>
                </c:pt>
                <c:pt idx="88">
                  <c:v>0.54044834982860857</c:v>
                </c:pt>
                <c:pt idx="89">
                  <c:v>0.54029163334708386</c:v>
                </c:pt>
                <c:pt idx="90">
                  <c:v>0.54021779589284591</c:v>
                </c:pt>
                <c:pt idx="91">
                  <c:v>0.54014397861743724</c:v>
                </c:pt>
                <c:pt idx="92">
                  <c:v>0.54007018151257891</c:v>
                </c:pt>
                <c:pt idx="93">
                  <c:v>0.53999640457000675</c:v>
                </c:pt>
                <c:pt idx="94">
                  <c:v>0.53998105389101614</c:v>
                </c:pt>
                <c:pt idx="95">
                  <c:v>0.53996570408475952</c:v>
                </c:pt>
                <c:pt idx="96">
                  <c:v>0.53995035515116296</c:v>
                </c:pt>
                <c:pt idx="97">
                  <c:v>0.53994179815996535</c:v>
                </c:pt>
                <c:pt idx="98">
                  <c:v>0.53993324143998134</c:v>
                </c:pt>
                <c:pt idx="99">
                  <c:v>0.53992468499119795</c:v>
                </c:pt>
                <c:pt idx="100">
                  <c:v>0.53992047477468263</c:v>
                </c:pt>
                <c:pt idx="101">
                  <c:v>0.53991626462382725</c:v>
                </c:pt>
                <c:pt idx="102">
                  <c:v>0.53991205453863067</c:v>
                </c:pt>
                <c:pt idx="103">
                  <c:v>0.53990784451909246</c:v>
                </c:pt>
                <c:pt idx="104">
                  <c:v>0.53990363456520762</c:v>
                </c:pt>
                <c:pt idx="105">
                  <c:v>0.53989942467697893</c:v>
                </c:pt>
                <c:pt idx="106">
                  <c:v>0.53989806666252282</c:v>
                </c:pt>
                <c:pt idx="107">
                  <c:v>0.53989670865489814</c:v>
                </c:pt>
                <c:pt idx="108">
                  <c:v>0.53989535065410621</c:v>
                </c:pt>
                <c:pt idx="109">
                  <c:v>0.53989399266014393</c:v>
                </c:pt>
                <c:pt idx="110">
                  <c:v>0.53989331366572491</c:v>
                </c:pt>
                <c:pt idx="111">
                  <c:v>0.53989263467301418</c:v>
                </c:pt>
                <c:pt idx="112">
                  <c:v>0.53989195568200965</c:v>
                </c:pt>
                <c:pt idx="113">
                  <c:v>0.53989127669271608</c:v>
                </c:pt>
              </c:numCache>
            </c:numRef>
          </c:yVal>
          <c:smooth val="0"/>
        </c:ser>
        <c:ser>
          <c:idx val="4"/>
          <c:order val="1"/>
          <c:tx>
            <c:v>75             </c:v>
          </c:tx>
          <c:spPr>
            <a:ln w="25400">
              <a:noFill/>
            </a:ln>
          </c:spPr>
          <c:marker>
            <c:symbol val="x"/>
            <c:size val="5"/>
            <c:spPr>
              <a:noFill/>
              <a:ln>
                <a:solidFill>
                  <a:sysClr val="windowText" lastClr="000000"/>
                </a:solidFill>
              </a:ln>
            </c:spPr>
          </c:marker>
          <c:xVal>
            <c:numRef>
              <c:f>Sheet2!$B$2:$B$121</c:f>
              <c:numCache>
                <c:formatCode>General</c:formatCode>
                <c:ptCount val="120"/>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numCache>
            </c:numRef>
          </c:xVal>
          <c:yVal>
            <c:numRef>
              <c:f>Sheet2!$BJ$2:$BJ$121</c:f>
              <c:numCache>
                <c:formatCode>General</c:formatCode>
                <c:ptCount val="120"/>
                <c:pt idx="0">
                  <c:v>1</c:v>
                </c:pt>
                <c:pt idx="1">
                  <c:v>0.99702551101820469</c:v>
                </c:pt>
                <c:pt idx="2">
                  <c:v>1.0819048890401823</c:v>
                </c:pt>
                <c:pt idx="3">
                  <c:v>0.93583064403689464</c:v>
                </c:pt>
                <c:pt idx="4">
                  <c:v>0.88425961511045881</c:v>
                </c:pt>
                <c:pt idx="5">
                  <c:v>0.82723214341857565</c:v>
                </c:pt>
                <c:pt idx="6">
                  <c:v>0.91108205517860952</c:v>
                </c:pt>
                <c:pt idx="7">
                  <c:v>0.81975658701779741</c:v>
                </c:pt>
                <c:pt idx="8">
                  <c:v>0.73501146578236509</c:v>
                </c:pt>
                <c:pt idx="9">
                  <c:v>0.72617244063899877</c:v>
                </c:pt>
                <c:pt idx="10">
                  <c:v>0.71966273709254269</c:v>
                </c:pt>
                <c:pt idx="11">
                  <c:v>0.71372929907206362</c:v>
                </c:pt>
                <c:pt idx="12">
                  <c:v>0.72445458468683577</c:v>
                </c:pt>
                <c:pt idx="13">
                  <c:v>0.71089128326923823</c:v>
                </c:pt>
                <c:pt idx="14">
                  <c:v>0.6913479597636415</c:v>
                </c:pt>
                <c:pt idx="15">
                  <c:v>0.65589825380449007</c:v>
                </c:pt>
                <c:pt idx="16">
                  <c:v>0.64509816113845864</c:v>
                </c:pt>
                <c:pt idx="17">
                  <c:v>0.65876983905582276</c:v>
                </c:pt>
                <c:pt idx="18">
                  <c:v>0.64315843282464413</c:v>
                </c:pt>
                <c:pt idx="19">
                  <c:v>0.60697667541152744</c:v>
                </c:pt>
                <c:pt idx="20">
                  <c:v>0.63809778532308103</c:v>
                </c:pt>
                <c:pt idx="21">
                  <c:v>0.62246700421195567</c:v>
                </c:pt>
                <c:pt idx="22">
                  <c:v>0.5789376869277042</c:v>
                </c:pt>
                <c:pt idx="23">
                  <c:v>0.53166878449858501</c:v>
                </c:pt>
                <c:pt idx="24">
                  <c:v>0.5569627022840189</c:v>
                </c:pt>
                <c:pt idx="25">
                  <c:v>0.53047412387351567</c:v>
                </c:pt>
                <c:pt idx="26">
                  <c:v>0.50842091898915254</c:v>
                </c:pt>
                <c:pt idx="27">
                  <c:v>0.49355667255340396</c:v>
                </c:pt>
                <c:pt idx="28">
                  <c:v>0.51936829533194573</c:v>
                </c:pt>
                <c:pt idx="29">
                  <c:v>0.50438824264173221</c:v>
                </c:pt>
                <c:pt idx="30">
                  <c:v>0.49024809889643006</c:v>
                </c:pt>
                <c:pt idx="31">
                  <c:v>0.4768791517543885</c:v>
                </c:pt>
                <c:pt idx="32">
                  <c:v>0.48252229872404589</c:v>
                </c:pt>
                <c:pt idx="33">
                  <c:v>0.48830060135837072</c:v>
                </c:pt>
                <c:pt idx="34">
                  <c:v>0.48018580803529581</c:v>
                </c:pt>
                <c:pt idx="35">
                  <c:v>0.47233631619715488</c:v>
                </c:pt>
                <c:pt idx="36">
                  <c:v>0.46473932462746925</c:v>
                </c:pt>
                <c:pt idx="37">
                  <c:v>0.47011841151078132</c:v>
                </c:pt>
                <c:pt idx="38">
                  <c:v>0.47667973341280556</c:v>
                </c:pt>
                <c:pt idx="39">
                  <c:v>0.47139959994752356</c:v>
                </c:pt>
                <c:pt idx="40">
                  <c:v>0.46775920704557739</c:v>
                </c:pt>
                <c:pt idx="41">
                  <c:v>0.46417460927953691</c:v>
                </c:pt>
                <c:pt idx="42">
                  <c:v>0.46708912849695539</c:v>
                </c:pt>
                <c:pt idx="43">
                  <c:v>0.4700404790919504</c:v>
                </c:pt>
                <c:pt idx="44">
                  <c:v>0.46688542231622482</c:v>
                </c:pt>
                <c:pt idx="45">
                  <c:v>0.46377243856318673</c:v>
                </c:pt>
                <c:pt idx="46">
                  <c:v>0.46070069183445328</c:v>
                </c:pt>
                <c:pt idx="47">
                  <c:v>0.45766936813448322</c:v>
                </c:pt>
                <c:pt idx="48">
                  <c:v>0.4586741584401855</c:v>
                </c:pt>
                <c:pt idx="49">
                  <c:v>0.45655435170267267</c:v>
                </c:pt>
                <c:pt idx="50">
                  <c:v>0.45445404860862565</c:v>
                </c:pt>
                <c:pt idx="51">
                  <c:v>0.45237298122075192</c:v>
                </c:pt>
                <c:pt idx="52">
                  <c:v>0.45031088648720691</c:v>
                </c:pt>
                <c:pt idx="53">
                  <c:v>0.44826750613076494</c:v>
                </c:pt>
                <c:pt idx="54">
                  <c:v>0.44907161731277973</c:v>
                </c:pt>
                <c:pt idx="55">
                  <c:v>0.4471738334124758</c:v>
                </c:pt>
                <c:pt idx="56">
                  <c:v>0.44529202214234426</c:v>
                </c:pt>
                <c:pt idx="57">
                  <c:v>0.44379270814492827</c:v>
                </c:pt>
                <c:pt idx="58">
                  <c:v>0.44230345675294358</c:v>
                </c:pt>
                <c:pt idx="59">
                  <c:v>0.44285519103816801</c:v>
                </c:pt>
                <c:pt idx="60">
                  <c:v>0.44342708196775654</c:v>
                </c:pt>
                <c:pt idx="61">
                  <c:v>0.44247350266429636</c:v>
                </c:pt>
                <c:pt idx="62">
                  <c:v>0.44152401585885698</c:v>
                </c:pt>
                <c:pt idx="63">
                  <c:v>0.43967611850203137</c:v>
                </c:pt>
                <c:pt idx="64">
                  <c:v>0.43873858662433896</c:v>
                </c:pt>
                <c:pt idx="65">
                  <c:v>0.4378050444824203</c:v>
                </c:pt>
                <c:pt idx="66">
                  <c:v>0.43818524767128436</c:v>
                </c:pt>
                <c:pt idx="67">
                  <c:v>0.43726902114344951</c:v>
                </c:pt>
                <c:pt idx="68">
                  <c:v>0.43635661820127547</c:v>
                </c:pt>
                <c:pt idx="69">
                  <c:v>0.43544801495978747</c:v>
                </c:pt>
                <c:pt idx="70">
                  <c:v>0.43454318773253436</c:v>
                </c:pt>
                <c:pt idx="71">
                  <c:v>0.43364211302953332</c:v>
                </c:pt>
                <c:pt idx="72">
                  <c:v>0.4331926258819318</c:v>
                </c:pt>
                <c:pt idx="73">
                  <c:v>0.43274406959176148</c:v>
                </c:pt>
                <c:pt idx="74">
                  <c:v>0.43229644127039901</c:v>
                </c:pt>
                <c:pt idx="75">
                  <c:v>0.43184973804116117</c:v>
                </c:pt>
                <c:pt idx="76">
                  <c:v>0.43106373200514381</c:v>
                </c:pt>
                <c:pt idx="77">
                  <c:v>0.43053950207453356</c:v>
                </c:pt>
                <c:pt idx="78">
                  <c:v>0.43001654565961273</c:v>
                </c:pt>
                <c:pt idx="79">
                  <c:v>0.42949485812536586</c:v>
                </c:pt>
                <c:pt idx="80">
                  <c:v>0.42897443485925096</c:v>
                </c:pt>
                <c:pt idx="81">
                  <c:v>0.42850145950018925</c:v>
                </c:pt>
                <c:pt idx="82">
                  <c:v>0.42802952597156102</c:v>
                </c:pt>
                <c:pt idx="83">
                  <c:v>0.42755863083486573</c:v>
                </c:pt>
                <c:pt idx="84">
                  <c:v>0.42708877066671946</c:v>
                </c:pt>
                <c:pt idx="85">
                  <c:v>0.42661994205877168</c:v>
                </c:pt>
                <c:pt idx="86">
                  <c:v>0.42624886999498918</c:v>
                </c:pt>
                <c:pt idx="87">
                  <c:v>0.42586509247561388</c:v>
                </c:pt>
                <c:pt idx="88">
                  <c:v>0.4254820054105935</c:v>
                </c:pt>
                <c:pt idx="89">
                  <c:v>0.42509960693830484</c:v>
                </c:pt>
                <c:pt idx="90">
                  <c:v>0.42471789520381603</c:v>
                </c:pt>
                <c:pt idx="91">
                  <c:v>0.42442203205182732</c:v>
                </c:pt>
                <c:pt idx="92">
                  <c:v>0.4241265808159384</c:v>
                </c:pt>
                <c:pt idx="93">
                  <c:v>0.42383154063650924</c:v>
                </c:pt>
                <c:pt idx="94">
                  <c:v>0.42353691065629412</c:v>
                </c:pt>
                <c:pt idx="95">
                  <c:v>0.4232426900204263</c:v>
                </c:pt>
                <c:pt idx="96">
                  <c:v>0.42294887787641461</c:v>
                </c:pt>
                <c:pt idx="97">
                  <c:v>0.42265547337413018</c:v>
                </c:pt>
                <c:pt idx="98">
                  <c:v>0.42236247566580687</c:v>
                </c:pt>
                <c:pt idx="99">
                  <c:v>0.4220698839060214</c:v>
                </c:pt>
                <c:pt idx="100">
                  <c:v>0.42191946878732717</c:v>
                </c:pt>
                <c:pt idx="101">
                  <c:v>0.4217691608387899</c:v>
                </c:pt>
                <c:pt idx="102">
                  <c:v>0.42161895994591453</c:v>
                </c:pt>
                <c:pt idx="103">
                  <c:v>0.42146886599436645</c:v>
                </c:pt>
                <c:pt idx="104">
                  <c:v>0.42131887886997343</c:v>
                </c:pt>
                <c:pt idx="105">
                  <c:v>0.4211689984587268</c:v>
                </c:pt>
                <c:pt idx="106">
                  <c:v>0.4210192246467831</c:v>
                </c:pt>
                <c:pt idx="107">
                  <c:v>0.42093476055668128</c:v>
                </c:pt>
                <c:pt idx="108">
                  <c:v>0.42085033034983754</c:v>
                </c:pt>
                <c:pt idx="109">
                  <c:v>0.42076593400586632</c:v>
                </c:pt>
                <c:pt idx="110">
                  <c:v>0.42068157150440205</c:v>
                </c:pt>
                <c:pt idx="111">
                  <c:v>0.42059724282508926</c:v>
                </c:pt>
                <c:pt idx="112">
                  <c:v>0.42051294794759625</c:v>
                </c:pt>
                <c:pt idx="113">
                  <c:v>0.4204286868516014</c:v>
                </c:pt>
                <c:pt idx="114">
                  <c:v>0.42034445951680038</c:v>
                </c:pt>
                <c:pt idx="115">
                  <c:v>0.42026026592291016</c:v>
                </c:pt>
                <c:pt idx="116">
                  <c:v>0.42017610604965727</c:v>
                </c:pt>
                <c:pt idx="117">
                  <c:v>0.42009197987678731</c:v>
                </c:pt>
                <c:pt idx="118">
                  <c:v>0.42000788738406558</c:v>
                </c:pt>
                <c:pt idx="119">
                  <c:v>0.41992382855126531</c:v>
                </c:pt>
              </c:numCache>
            </c:numRef>
          </c:yVal>
          <c:smooth val="0"/>
        </c:ser>
        <c:ser>
          <c:idx val="0"/>
          <c:order val="2"/>
          <c:tx>
            <c:v>100            </c:v>
          </c:tx>
          <c:spPr>
            <a:ln w="28575">
              <a:noFill/>
            </a:ln>
          </c:spPr>
          <c:marker>
            <c:symbol val="diamond"/>
            <c:size val="5"/>
            <c:spPr>
              <a:noFill/>
              <a:ln>
                <a:solidFill>
                  <a:sysClr val="windowText" lastClr="000000"/>
                </a:solidFill>
              </a:ln>
            </c:spPr>
          </c:marker>
          <c:xVal>
            <c:numRef>
              <c:f>Sheet1!$AA$2:$AA$126</c:f>
              <c:numCache>
                <c:formatCode>General</c:formatCode>
                <c:ptCount val="125"/>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numCache>
            </c:numRef>
          </c:xVal>
          <c:y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yVal>
          <c:smooth val="0"/>
        </c:ser>
        <c:ser>
          <c:idx val="1"/>
          <c:order val="3"/>
          <c:tx>
            <c:v>125            </c:v>
          </c:tx>
          <c:spPr>
            <a:ln w="28575">
              <a:noFill/>
            </a:ln>
          </c:spPr>
          <c:marker>
            <c:symbol val="square"/>
            <c:size val="5"/>
            <c:spPr>
              <a:noFill/>
              <a:ln>
                <a:solidFill>
                  <a:sysClr val="windowText" lastClr="000000"/>
                </a:solidFill>
              </a:ln>
            </c:spPr>
          </c:marker>
          <c:xVal>
            <c:numRef>
              <c:f>Sheet2!$B$2:$B$129</c:f>
              <c:numCache>
                <c:formatCode>General</c:formatCode>
                <c:ptCount val="128"/>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numCache>
            </c:numRef>
          </c:xVal>
          <c:yVal>
            <c:numRef>
              <c:f>Sheet2!$F$2:$F$129</c:f>
              <c:numCache>
                <c:formatCode>General</c:formatCode>
                <c:ptCount val="128"/>
                <c:pt idx="0">
                  <c:v>1</c:v>
                </c:pt>
                <c:pt idx="1">
                  <c:v>0.96888276182415856</c:v>
                </c:pt>
                <c:pt idx="2">
                  <c:v>0.91616700660264749</c:v>
                </c:pt>
                <c:pt idx="3">
                  <c:v>0.95089739112414362</c:v>
                </c:pt>
                <c:pt idx="4">
                  <c:v>0.9218732926440989</c:v>
                </c:pt>
                <c:pt idx="5">
                  <c:v>0.88234980402888252</c:v>
                </c:pt>
                <c:pt idx="6">
                  <c:v>0.83427160974683723</c:v>
                </c:pt>
                <c:pt idx="7">
                  <c:v>0.86576025553604163</c:v>
                </c:pt>
                <c:pt idx="8">
                  <c:v>0.81049243141270533</c:v>
                </c:pt>
                <c:pt idx="9">
                  <c:v>0.77971796091435841</c:v>
                </c:pt>
                <c:pt idx="10">
                  <c:v>0.83068391689205234</c:v>
                </c:pt>
                <c:pt idx="11">
                  <c:v>0.74178414378802404</c:v>
                </c:pt>
                <c:pt idx="12">
                  <c:v>0.68633714910366228</c:v>
                </c:pt>
                <c:pt idx="13">
                  <c:v>0.65147819776074567</c:v>
                </c:pt>
                <c:pt idx="14">
                  <c:v>0.70238715011363229</c:v>
                </c:pt>
                <c:pt idx="15">
                  <c:v>0.64683279765918833</c:v>
                </c:pt>
                <c:pt idx="16">
                  <c:v>0.60973577707668414</c:v>
                </c:pt>
                <c:pt idx="17">
                  <c:v>0.58672232945848901</c:v>
                </c:pt>
                <c:pt idx="18">
                  <c:v>0.59913552893005051</c:v>
                </c:pt>
                <c:pt idx="19">
                  <c:v>0.55645373009972654</c:v>
                </c:pt>
                <c:pt idx="20">
                  <c:v>0.5283112794383672</c:v>
                </c:pt>
                <c:pt idx="21">
                  <c:v>0.50871215960208616</c:v>
                </c:pt>
                <c:pt idx="22">
                  <c:v>0.52292073151279561</c:v>
                </c:pt>
                <c:pt idx="23">
                  <c:v>0.49089357363528247</c:v>
                </c:pt>
                <c:pt idx="24">
                  <c:v>0.47411003475148367</c:v>
                </c:pt>
                <c:pt idx="25">
                  <c:v>0.49250031283566803</c:v>
                </c:pt>
                <c:pt idx="26">
                  <c:v>0.46286036572171452</c:v>
                </c:pt>
                <c:pt idx="27">
                  <c:v>0.43482981427987777</c:v>
                </c:pt>
                <c:pt idx="28">
                  <c:v>0.45057253785323081</c:v>
                </c:pt>
                <c:pt idx="29">
                  <c:v>0.43377549307853008</c:v>
                </c:pt>
                <c:pt idx="30">
                  <c:v>0.41217893678866546</c:v>
                </c:pt>
                <c:pt idx="31">
                  <c:v>0.39477152043474234</c:v>
                </c:pt>
                <c:pt idx="32">
                  <c:v>0.40854798285237487</c:v>
                </c:pt>
                <c:pt idx="33">
                  <c:v>0.39411249041704938</c:v>
                </c:pt>
                <c:pt idx="34">
                  <c:v>0.38180839284360918</c:v>
                </c:pt>
                <c:pt idx="35">
                  <c:v>0.37336415324379157</c:v>
                </c:pt>
                <c:pt idx="36">
                  <c:v>0.38106196637075596</c:v>
                </c:pt>
                <c:pt idx="37">
                  <c:v>0.3735845763694281</c:v>
                </c:pt>
                <c:pt idx="38">
                  <c:v>0.36639498918814833</c:v>
                </c:pt>
                <c:pt idx="39">
                  <c:v>0.35947690238050389</c:v>
                </c:pt>
                <c:pt idx="40">
                  <c:v>0.36328803082075761</c:v>
                </c:pt>
                <c:pt idx="41">
                  <c:v>0.36718083537973056</c:v>
                </c:pt>
                <c:pt idx="42">
                  <c:v>0.36135264664619865</c:v>
                </c:pt>
                <c:pt idx="43">
                  <c:v>0.35570658639599095</c:v>
                </c:pt>
                <c:pt idx="44">
                  <c:v>0.35023424880883214</c:v>
                </c:pt>
                <c:pt idx="45">
                  <c:v>0.35328053143994964</c:v>
                </c:pt>
                <c:pt idx="46">
                  <c:v>0.35638027121113275</c:v>
                </c:pt>
                <c:pt idx="47">
                  <c:v>0.35342066049561743</c:v>
                </c:pt>
                <c:pt idx="48">
                  <c:v>0.35022384827879516</c:v>
                </c:pt>
                <c:pt idx="49">
                  <c:v>0.34708435018218181</c:v>
                </c:pt>
                <c:pt idx="50">
                  <c:v>0.34814575093158273</c:v>
                </c:pt>
                <c:pt idx="51">
                  <c:v>0.34921366322337005</c:v>
                </c:pt>
                <c:pt idx="52">
                  <c:v>0.34690759302952484</c:v>
                </c:pt>
                <c:pt idx="53">
                  <c:v>0.3446317797984233</c:v>
                </c:pt>
                <c:pt idx="54">
                  <c:v>0.34238563192810439</c:v>
                </c:pt>
                <c:pt idx="55">
                  <c:v>0.34016857313986876</c:v>
                </c:pt>
                <c:pt idx="56">
                  <c:v>0.3407233462442133</c:v>
                </c:pt>
                <c:pt idx="57">
                  <c:v>0.33901591027665257</c:v>
                </c:pt>
                <c:pt idx="58">
                  <c:v>0.33732550161933711</c:v>
                </c:pt>
                <c:pt idx="59">
                  <c:v>0.33565186683012888</c:v>
                </c:pt>
                <c:pt idx="60">
                  <c:v>0.33399475747185636</c:v>
                </c:pt>
                <c:pt idx="61">
                  <c:v>0.33235392998936558</c:v>
                </c:pt>
                <c:pt idx="62">
                  <c:v>0.33279574637707382</c:v>
                </c:pt>
                <c:pt idx="63">
                  <c:v>0.33124039543975148</c:v>
                </c:pt>
                <c:pt idx="64">
                  <c:v>0.32969951501894623</c:v>
                </c:pt>
                <c:pt idx="65">
                  <c:v>0.32837372591175618</c:v>
                </c:pt>
                <c:pt idx="66">
                  <c:v>0.32705855663776107</c:v>
                </c:pt>
                <c:pt idx="67">
                  <c:v>0.32736013432405398</c:v>
                </c:pt>
                <c:pt idx="68">
                  <c:v>0.32767252284735066</c:v>
                </c:pt>
                <c:pt idx="69">
                  <c:v>0.32675310703486443</c:v>
                </c:pt>
                <c:pt idx="70">
                  <c:v>0.32583883636038541</c:v>
                </c:pt>
                <c:pt idx="71">
                  <c:v>0.32453664033988194</c:v>
                </c:pt>
                <c:pt idx="72">
                  <c:v>0.32363471403590632</c:v>
                </c:pt>
                <c:pt idx="73">
                  <c:v>0.32273778696153266</c:v>
                </c:pt>
                <c:pt idx="74">
                  <c:v>0.32294435101655206</c:v>
                </c:pt>
                <c:pt idx="75">
                  <c:v>0.32234955689493588</c:v>
                </c:pt>
                <c:pt idx="76">
                  <c:v>0.32175694971145447</c:v>
                </c:pt>
                <c:pt idx="77">
                  <c:v>0.32116651742684305</c:v>
                </c:pt>
                <c:pt idx="78">
                  <c:v>0.32057824809004593</c:v>
                </c:pt>
                <c:pt idx="79">
                  <c:v>0.31999212983740888</c:v>
                </c:pt>
                <c:pt idx="80">
                  <c:v>0.31960447710681839</c:v>
                </c:pt>
                <c:pt idx="81">
                  <c:v>0.31921776247936434</c:v>
                </c:pt>
                <c:pt idx="82">
                  <c:v>0.31883198255390782</c:v>
                </c:pt>
                <c:pt idx="83">
                  <c:v>0.31844713394573232</c:v>
                </c:pt>
                <c:pt idx="84">
                  <c:v>0.31801952885152385</c:v>
                </c:pt>
                <c:pt idx="85">
                  <c:v>0.31773410848951167</c:v>
                </c:pt>
                <c:pt idx="86">
                  <c:v>0.31744919999376736</c:v>
                </c:pt>
                <c:pt idx="87">
                  <c:v>0.31716480198856928</c:v>
                </c:pt>
                <c:pt idx="88">
                  <c:v>0.31688091310312327</c:v>
                </c:pt>
                <c:pt idx="89">
                  <c:v>0.31662275069843132</c:v>
                </c:pt>
                <c:pt idx="90">
                  <c:v>0.31636500860036532</c:v>
                </c:pt>
                <c:pt idx="91">
                  <c:v>0.31610768578332532</c:v>
                </c:pt>
                <c:pt idx="92">
                  <c:v>0.31585078122504884</c:v>
                </c:pt>
                <c:pt idx="93">
                  <c:v>0.31559429390658789</c:v>
                </c:pt>
                <c:pt idx="94">
                  <c:v>0.31539118332134908</c:v>
                </c:pt>
                <c:pt idx="95">
                  <c:v>0.31518102148482402</c:v>
                </c:pt>
                <c:pt idx="96">
                  <c:v>0.314971139545696</c:v>
                </c:pt>
                <c:pt idx="97">
                  <c:v>0.31476153694517811</c:v>
                </c:pt>
                <c:pt idx="98">
                  <c:v>0.31455221312597192</c:v>
                </c:pt>
                <c:pt idx="99">
                  <c:v>0.31438989996708272</c:v>
                </c:pt>
                <c:pt idx="100">
                  <c:v>0.31422775423332927</c:v>
                </c:pt>
                <c:pt idx="101">
                  <c:v>0.31406577566580357</c:v>
                </c:pt>
                <c:pt idx="102">
                  <c:v>0.31390396400611981</c:v>
                </c:pt>
                <c:pt idx="103">
                  <c:v>0.31374231899643412</c:v>
                </c:pt>
                <c:pt idx="104">
                  <c:v>0.31358084037942957</c:v>
                </c:pt>
                <c:pt idx="105">
                  <c:v>0.3134195278983154</c:v>
                </c:pt>
                <c:pt idx="106">
                  <c:v>0.31325838129683475</c:v>
                </c:pt>
                <c:pt idx="107">
                  <c:v>0.31309740031925437</c:v>
                </c:pt>
                <c:pt idx="108">
                  <c:v>0.31301462103901501</c:v>
                </c:pt>
                <c:pt idx="109">
                  <c:v>0.31293188551894685</c:v>
                </c:pt>
                <c:pt idx="110">
                  <c:v>0.31284919372436043</c:v>
                </c:pt>
                <c:pt idx="111">
                  <c:v>0.31276654562059991</c:v>
                </c:pt>
                <c:pt idx="112">
                  <c:v>0.31268394117305115</c:v>
                </c:pt>
                <c:pt idx="113">
                  <c:v>0.31260138034712931</c:v>
                </c:pt>
                <c:pt idx="114">
                  <c:v>0.31251886310829402</c:v>
                </c:pt>
                <c:pt idx="115">
                  <c:v>0.31247232130789726</c:v>
                </c:pt>
                <c:pt idx="116">
                  <c:v>0.31242579336789011</c:v>
                </c:pt>
                <c:pt idx="117">
                  <c:v>0.31237927928208192</c:v>
                </c:pt>
                <c:pt idx="118">
                  <c:v>0.31233277904428602</c:v>
                </c:pt>
                <c:pt idx="119">
                  <c:v>0.31228629264831831</c:v>
                </c:pt>
                <c:pt idx="120">
                  <c:v>0.31223982008800094</c:v>
                </c:pt>
                <c:pt idx="121">
                  <c:v>0.31219336135715803</c:v>
                </c:pt>
                <c:pt idx="122">
                  <c:v>0.31214691644961562</c:v>
                </c:pt>
                <c:pt idx="123">
                  <c:v>0.31210048535920726</c:v>
                </c:pt>
                <c:pt idx="124">
                  <c:v>0.31205406807976516</c:v>
                </c:pt>
                <c:pt idx="125">
                  <c:v>0.31200766460512935</c:v>
                </c:pt>
                <c:pt idx="126">
                  <c:v>0.31196127492914488</c:v>
                </c:pt>
                <c:pt idx="127">
                  <c:v>0.31191489904565517</c:v>
                </c:pt>
              </c:numCache>
            </c:numRef>
          </c:yVal>
          <c:smooth val="0"/>
        </c:ser>
        <c:ser>
          <c:idx val="2"/>
          <c:order val="4"/>
          <c:tx>
            <c:v>140           </c:v>
          </c:tx>
          <c:spPr>
            <a:ln w="28575">
              <a:noFill/>
            </a:ln>
          </c:spPr>
          <c:marker>
            <c:symbol val="triangle"/>
            <c:size val="5"/>
            <c:spPr>
              <a:noFill/>
              <a:ln>
                <a:solidFill>
                  <a:sysClr val="windowText" lastClr="000000"/>
                </a:solidFill>
              </a:ln>
            </c:spPr>
          </c:marker>
          <c:xVal>
            <c:numRef>
              <c:f>Sheet2!$B$2:$B$131</c:f>
              <c:numCache>
                <c:formatCode>General</c:formatCode>
                <c:ptCount val="130"/>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numCache>
            </c:numRef>
          </c:xVal>
          <c:yVal>
            <c:numRef>
              <c:f>Sheet2!$AX$2:$AX$131</c:f>
              <c:numCache>
                <c:formatCode>General</c:formatCode>
                <c:ptCount val="130"/>
                <c:pt idx="0">
                  <c:v>1</c:v>
                </c:pt>
                <c:pt idx="1">
                  <c:v>0.95574750211438753</c:v>
                </c:pt>
                <c:pt idx="2">
                  <c:v>0.95201672309319363</c:v>
                </c:pt>
                <c:pt idx="3">
                  <c:v>0.89235122891856444</c:v>
                </c:pt>
                <c:pt idx="4">
                  <c:v>0.84410889504598474</c:v>
                </c:pt>
                <c:pt idx="5">
                  <c:v>0.87350327492243551</c:v>
                </c:pt>
                <c:pt idx="6">
                  <c:v>0.83899545114595264</c:v>
                </c:pt>
                <c:pt idx="7">
                  <c:v>0.80613230223775356</c:v>
                </c:pt>
                <c:pt idx="8">
                  <c:v>0.76308903756383606</c:v>
                </c:pt>
                <c:pt idx="9">
                  <c:v>0.78934894065820493</c:v>
                </c:pt>
                <c:pt idx="10">
                  <c:v>0.73803559382842465</c:v>
                </c:pt>
                <c:pt idx="11">
                  <c:v>0.71480315487550072</c:v>
                </c:pt>
                <c:pt idx="12">
                  <c:v>0.76550788616247911</c:v>
                </c:pt>
                <c:pt idx="13">
                  <c:v>0.68937180948432264</c:v>
                </c:pt>
                <c:pt idx="14">
                  <c:v>0.62626203528366353</c:v>
                </c:pt>
                <c:pt idx="15">
                  <c:v>0.60724438343056464</c:v>
                </c:pt>
                <c:pt idx="16">
                  <c:v>0.65924207520951228</c:v>
                </c:pt>
                <c:pt idx="17">
                  <c:v>0.60320643582699951</c:v>
                </c:pt>
                <c:pt idx="18">
                  <c:v>0.56332898679419863</c:v>
                </c:pt>
                <c:pt idx="19">
                  <c:v>0.54919246857924209</c:v>
                </c:pt>
                <c:pt idx="20">
                  <c:v>0.59930281167471422</c:v>
                </c:pt>
                <c:pt idx="21">
                  <c:v>0.52131527886401552</c:v>
                </c:pt>
                <c:pt idx="22">
                  <c:v>0.49198329907153548</c:v>
                </c:pt>
                <c:pt idx="23">
                  <c:v>0.48133367757164541</c:v>
                </c:pt>
                <c:pt idx="24">
                  <c:v>0.49290044485466317</c:v>
                </c:pt>
                <c:pt idx="25">
                  <c:v>0.4613504710492114</c:v>
                </c:pt>
                <c:pt idx="26">
                  <c:v>0.45024202668649815</c:v>
                </c:pt>
                <c:pt idx="27">
                  <c:v>0.46986041715194704</c:v>
                </c:pt>
                <c:pt idx="28">
                  <c:v>0.43739403524201775</c:v>
                </c:pt>
                <c:pt idx="29">
                  <c:v>0.41148903415146598</c:v>
                </c:pt>
                <c:pt idx="30">
                  <c:v>0.42896157545593255</c:v>
                </c:pt>
                <c:pt idx="31">
                  <c:v>0.41212124445831644</c:v>
                </c:pt>
                <c:pt idx="32">
                  <c:v>0.3904362276261828</c:v>
                </c:pt>
                <c:pt idx="33">
                  <c:v>0.37609537171820595</c:v>
                </c:pt>
                <c:pt idx="34">
                  <c:v>0.39356596346009493</c:v>
                </c:pt>
                <c:pt idx="35">
                  <c:v>0.37353679160852982</c:v>
                </c:pt>
                <c:pt idx="36">
                  <c:v>0.36431146388417318</c:v>
                </c:pt>
                <c:pt idx="37">
                  <c:v>0.35780455947720352</c:v>
                </c:pt>
                <c:pt idx="38">
                  <c:v>0.36799579900525664</c:v>
                </c:pt>
                <c:pt idx="39">
                  <c:v>0.35860510777480575</c:v>
                </c:pt>
                <c:pt idx="40">
                  <c:v>0.35082483342089454</c:v>
                </c:pt>
                <c:pt idx="41">
                  <c:v>0.34392518036623032</c:v>
                </c:pt>
                <c:pt idx="42">
                  <c:v>0.34741208768320841</c:v>
                </c:pt>
                <c:pt idx="43">
                  <c:v>0.35097042364731335</c:v>
                </c:pt>
                <c:pt idx="44">
                  <c:v>0.34558610093503839</c:v>
                </c:pt>
                <c:pt idx="45">
                  <c:v>0.34036448648673912</c:v>
                </c:pt>
                <c:pt idx="46">
                  <c:v>0.33529831478528482</c:v>
                </c:pt>
                <c:pt idx="47">
                  <c:v>0.33808928145186501</c:v>
                </c:pt>
                <c:pt idx="48">
                  <c:v>0.3409271011878755</c:v>
                </c:pt>
                <c:pt idx="49">
                  <c:v>0.33819630021996455</c:v>
                </c:pt>
                <c:pt idx="50">
                  <c:v>0.33526783401063631</c:v>
                </c:pt>
                <c:pt idx="51">
                  <c:v>0.33238964802240878</c:v>
                </c:pt>
                <c:pt idx="52">
                  <c:v>0.33336295106379926</c:v>
                </c:pt>
                <c:pt idx="53">
                  <c:v>0.33434197089511103</c:v>
                </c:pt>
                <c:pt idx="54">
                  <c:v>0.33222753747360906</c:v>
                </c:pt>
                <c:pt idx="55">
                  <c:v>0.33013968002829031</c:v>
                </c:pt>
                <c:pt idx="56">
                  <c:v>0.3280779006444578</c:v>
                </c:pt>
                <c:pt idx="57">
                  <c:v>0.32604171376846591</c:v>
                </c:pt>
                <c:pt idx="58">
                  <c:v>0.32655133081047488</c:v>
                </c:pt>
                <c:pt idx="59">
                  <c:v>0.32498265178735913</c:v>
                </c:pt>
                <c:pt idx="60">
                  <c:v>0.32342897187312847</c:v>
                </c:pt>
                <c:pt idx="61">
                  <c:v>0.3218900769677403</c:v>
                </c:pt>
                <c:pt idx="62">
                  <c:v>0.32036575702666092</c:v>
                </c:pt>
                <c:pt idx="63">
                  <c:v>0.31885580596529151</c:v>
                </c:pt>
                <c:pt idx="64">
                  <c:v>0.31926244156321132</c:v>
                </c:pt>
                <c:pt idx="65">
                  <c:v>0.31783074471073181</c:v>
                </c:pt>
                <c:pt idx="66">
                  <c:v>0.3164118311032949</c:v>
                </c:pt>
                <c:pt idx="67">
                  <c:v>0.31519055559641818</c:v>
                </c:pt>
                <c:pt idx="68">
                  <c:v>0.31397867151526526</c:v>
                </c:pt>
                <c:pt idx="69">
                  <c:v>0.31425659961205726</c:v>
                </c:pt>
                <c:pt idx="70">
                  <c:v>0.31454446915286677</c:v>
                </c:pt>
                <c:pt idx="71">
                  <c:v>0.31369715424048894</c:v>
                </c:pt>
                <c:pt idx="72">
                  <c:v>0.31285439203111282</c:v>
                </c:pt>
                <c:pt idx="73">
                  <c:v>0.3116537201130043</c:v>
                </c:pt>
                <c:pt idx="74">
                  <c:v>0.31082188715014469</c:v>
                </c:pt>
                <c:pt idx="75">
                  <c:v>0.30999448284692038</c:v>
                </c:pt>
                <c:pt idx="76">
                  <c:v>0.31018505176612599</c:v>
                </c:pt>
                <c:pt idx="77">
                  <c:v>0.30963628902534346</c:v>
                </c:pt>
                <c:pt idx="78">
                  <c:v>0.30908946453866487</c:v>
                </c:pt>
                <c:pt idx="79">
                  <c:v>0.30854456805519481</c:v>
                </c:pt>
                <c:pt idx="80">
                  <c:v>0.30800158939619932</c:v>
                </c:pt>
                <c:pt idx="81">
                  <c:v>0.30746051845446626</c:v>
                </c:pt>
                <c:pt idx="82">
                  <c:v>0.30710261691339957</c:v>
                </c:pt>
                <c:pt idx="83">
                  <c:v>0.30674554763905232</c:v>
                </c:pt>
                <c:pt idx="84">
                  <c:v>0.30638930773175693</c:v>
                </c:pt>
                <c:pt idx="85">
                  <c:v>0.30603389430529931</c:v>
                </c:pt>
                <c:pt idx="86">
                  <c:v>0.30563895535141938</c:v>
                </c:pt>
                <c:pt idx="87">
                  <c:v>0.3053753161663173</c:v>
                </c:pt>
                <c:pt idx="88">
                  <c:v>0.30511213141096638</c:v>
                </c:pt>
                <c:pt idx="89">
                  <c:v>0.30484939991144167</c:v>
                </c:pt>
                <c:pt idx="90">
                  <c:v>0.30458712049785452</c:v>
                </c:pt>
                <c:pt idx="91">
                  <c:v>0.30434859344979504</c:v>
                </c:pt>
                <c:pt idx="92">
                  <c:v>0.30411043969809687</c:v>
                </c:pt>
                <c:pt idx="93">
                  <c:v>0.30387265836713051</c:v>
                </c:pt>
                <c:pt idx="94">
                  <c:v>0.30363524858399765</c:v>
                </c:pt>
                <c:pt idx="95">
                  <c:v>0.3033982094785328</c:v>
                </c:pt>
                <c:pt idx="96">
                  <c:v>0.30321048923834992</c:v>
                </c:pt>
                <c:pt idx="97">
                  <c:v>0.30301624221297724</c:v>
                </c:pt>
                <c:pt idx="98">
                  <c:v>0.3028222439108611</c:v>
                </c:pt>
                <c:pt idx="99">
                  <c:v>0.30262849385458906</c:v>
                </c:pt>
                <c:pt idx="100">
                  <c:v>0.30243499156797304</c:v>
                </c:pt>
                <c:pt idx="101">
                  <c:v>0.30228493985854693</c:v>
                </c:pt>
                <c:pt idx="102">
                  <c:v>0.30213503697019323</c:v>
                </c:pt>
                <c:pt idx="103">
                  <c:v>0.30198528268162406</c:v>
                </c:pt>
                <c:pt idx="104">
                  <c:v>0.30183567677198381</c:v>
                </c:pt>
                <c:pt idx="105">
                  <c:v>0.30168621902085979</c:v>
                </c:pt>
                <c:pt idx="106">
                  <c:v>0.30153690920827048</c:v>
                </c:pt>
                <c:pt idx="107">
                  <c:v>0.30138774711467492</c:v>
                </c:pt>
                <c:pt idx="108">
                  <c:v>0.30123873252096067</c:v>
                </c:pt>
                <c:pt idx="109">
                  <c:v>0.3010898652084566</c:v>
                </c:pt>
                <c:pt idx="110">
                  <c:v>0.30101331270448339</c:v>
                </c:pt>
                <c:pt idx="111">
                  <c:v>0.30093679911777127</c:v>
                </c:pt>
                <c:pt idx="112">
                  <c:v>0.30086032441864907</c:v>
                </c:pt>
                <c:pt idx="113">
                  <c:v>0.30078388857747868</c:v>
                </c:pt>
                <c:pt idx="114">
                  <c:v>0.30070749156465126</c:v>
                </c:pt>
                <c:pt idx="115">
                  <c:v>0.30063113335058633</c:v>
                </c:pt>
                <c:pt idx="116">
                  <c:v>0.30055481390573802</c:v>
                </c:pt>
                <c:pt idx="117">
                  <c:v>0.30051176713666894</c:v>
                </c:pt>
                <c:pt idx="118">
                  <c:v>0.3004687326965243</c:v>
                </c:pt>
                <c:pt idx="119">
                  <c:v>0.30042571058001061</c:v>
                </c:pt>
                <c:pt idx="120">
                  <c:v>0.30038270078183377</c:v>
                </c:pt>
                <c:pt idx="121">
                  <c:v>0.30033970329670318</c:v>
                </c:pt>
                <c:pt idx="122">
                  <c:v>0.30029671811933256</c:v>
                </c:pt>
                <c:pt idx="123">
                  <c:v>0.30025374524443932</c:v>
                </c:pt>
                <c:pt idx="124">
                  <c:v>0.30021078466674167</c:v>
                </c:pt>
                <c:pt idx="125">
                  <c:v>0.30016783638096173</c:v>
                </c:pt>
                <c:pt idx="126">
                  <c:v>0.30012490038182543</c:v>
                </c:pt>
                <c:pt idx="127">
                  <c:v>0.30008197666406039</c:v>
                </c:pt>
                <c:pt idx="128">
                  <c:v>0.30003906522239732</c:v>
                </c:pt>
                <c:pt idx="129">
                  <c:v>0.29999616605157231</c:v>
                </c:pt>
              </c:numCache>
            </c:numRef>
          </c:yVal>
          <c:smooth val="0"/>
        </c:ser>
        <c:dLbls>
          <c:showLegendKey val="0"/>
          <c:showVal val="0"/>
          <c:showCatName val="0"/>
          <c:showSerName val="0"/>
          <c:showPercent val="0"/>
          <c:showBubbleSize val="0"/>
        </c:dLbls>
        <c:axId val="324791680"/>
        <c:axId val="324792256"/>
      </c:scatterChart>
      <c:scatterChart>
        <c:scatterStyle val="smoothMarker"/>
        <c:varyColors val="0"/>
        <c:ser>
          <c:idx val="5"/>
          <c:order val="5"/>
          <c:tx>
            <c:v>50</c:v>
          </c:tx>
          <c:spPr>
            <a:ln w="25400" cap="flat" cmpd="sng" algn="ctr">
              <a:solidFill>
                <a:schemeClr val="dk1"/>
              </a:solidFill>
              <a:prstDash val="sysDot"/>
            </a:ln>
            <a:effectLst/>
          </c:spPr>
          <c:marker>
            <c:symbol val="none"/>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Sheet2!$FR$3:$FR$116</c:f>
              <c:numCache>
                <c:formatCode>General</c:formatCode>
                <c:ptCount val="114"/>
                <c:pt idx="0">
                  <c:v>1</c:v>
                </c:pt>
                <c:pt idx="1">
                  <c:v>1.1186185819673895</c:v>
                </c:pt>
                <c:pt idx="2">
                  <c:v>1.1656727604296848</c:v>
                </c:pt>
                <c:pt idx="3">
                  <c:v>1.1171478678325681</c:v>
                </c:pt>
                <c:pt idx="4">
                  <c:v>1.0462484281824285</c:v>
                </c:pt>
                <c:pt idx="5">
                  <c:v>1.0768063313601439</c:v>
                </c:pt>
                <c:pt idx="6">
                  <c:v>1.0519329026266144</c:v>
                </c:pt>
                <c:pt idx="7">
                  <c:v>1.0447668951583498</c:v>
                </c:pt>
                <c:pt idx="8">
                  <c:v>1.027087355938836</c:v>
                </c:pt>
                <c:pt idx="9">
                  <c:v>0.98986716816035603</c:v>
                </c:pt>
                <c:pt idx="10">
                  <c:v>0.96399917355393472</c:v>
                </c:pt>
                <c:pt idx="11">
                  <c:v>0.94031432000001658</c:v>
                </c:pt>
                <c:pt idx="12">
                  <c:v>0.96040319626673754</c:v>
                </c:pt>
                <c:pt idx="13">
                  <c:v>0.93070690697771452</c:v>
                </c:pt>
                <c:pt idx="14">
                  <c:v>0.8695809602368525</c:v>
                </c:pt>
                <c:pt idx="15">
                  <c:v>0.91864649285212063</c:v>
                </c:pt>
                <c:pt idx="16">
                  <c:v>0.87509631917258079</c:v>
                </c:pt>
                <c:pt idx="17">
                  <c:v>0.82762045106157389</c:v>
                </c:pt>
                <c:pt idx="18">
                  <c:v>0.864969555387051</c:v>
                </c:pt>
                <c:pt idx="19">
                  <c:v>0.87201294958193742</c:v>
                </c:pt>
                <c:pt idx="20">
                  <c:v>0.80349046042610262</c:v>
                </c:pt>
                <c:pt idx="21">
                  <c:v>0.7690018450775038</c:v>
                </c:pt>
                <c:pt idx="22">
                  <c:v>0.82584662703615264</c:v>
                </c:pt>
                <c:pt idx="23">
                  <c:v>0.79927598330192606</c:v>
                </c:pt>
                <c:pt idx="24">
                  <c:v>0.77927718128696732</c:v>
                </c:pt>
                <c:pt idx="25">
                  <c:v>0.76000438424520944</c:v>
                </c:pt>
                <c:pt idx="26">
                  <c:v>0.75512273562665322</c:v>
                </c:pt>
                <c:pt idx="27">
                  <c:v>0.74990789168712868</c:v>
                </c:pt>
                <c:pt idx="28">
                  <c:v>0.74851010249824479</c:v>
                </c:pt>
                <c:pt idx="29">
                  <c:v>0.75642569428099371</c:v>
                </c:pt>
                <c:pt idx="30">
                  <c:v>0.7265345420139212</c:v>
                </c:pt>
                <c:pt idx="31">
                  <c:v>0.70434000159080012</c:v>
                </c:pt>
                <c:pt idx="32">
                  <c:v>0.6741234497259051</c:v>
                </c:pt>
                <c:pt idx="33">
                  <c:v>0.69192759263585291</c:v>
                </c:pt>
                <c:pt idx="34">
                  <c:v>0.67512332037110256</c:v>
                </c:pt>
                <c:pt idx="35">
                  <c:v>0.6414831309543233</c:v>
                </c:pt>
                <c:pt idx="36">
                  <c:v>0.61667806201813757</c:v>
                </c:pt>
                <c:pt idx="37">
                  <c:v>0.61748941315454386</c:v>
                </c:pt>
                <c:pt idx="38">
                  <c:v>0.64998796418865079</c:v>
                </c:pt>
                <c:pt idx="39">
                  <c:v>0.6317746379561977</c:v>
                </c:pt>
                <c:pt idx="40">
                  <c:v>0.62281484780356988</c:v>
                </c:pt>
                <c:pt idx="41">
                  <c:v>0.61272930241009005</c:v>
                </c:pt>
                <c:pt idx="42">
                  <c:v>0.60222299758327613</c:v>
                </c:pt>
                <c:pt idx="43">
                  <c:v>0.6124351711499405</c:v>
                </c:pt>
                <c:pt idx="44">
                  <c:v>0.62288347106070363</c:v>
                </c:pt>
                <c:pt idx="45">
                  <c:v>0.61114597568872708</c:v>
                </c:pt>
                <c:pt idx="46">
                  <c:v>0.60534450946149565</c:v>
                </c:pt>
                <c:pt idx="47">
                  <c:v>0.61226534485941342</c:v>
                </c:pt>
                <c:pt idx="48">
                  <c:v>0.61926703774377179</c:v>
                </c:pt>
                <c:pt idx="49">
                  <c:v>0.60577321678137175</c:v>
                </c:pt>
                <c:pt idx="50">
                  <c:v>0.5988595497760254</c:v>
                </c:pt>
                <c:pt idx="51">
                  <c:v>0.6057518572831383</c:v>
                </c:pt>
                <c:pt idx="52">
                  <c:v>0.61087067637015624</c:v>
                </c:pt>
                <c:pt idx="53">
                  <c:v>0.60014121439192303</c:v>
                </c:pt>
                <c:pt idx="54">
                  <c:v>0.59265131970703766</c:v>
                </c:pt>
                <c:pt idx="55">
                  <c:v>0.59834075990499458</c:v>
                </c:pt>
                <c:pt idx="56">
                  <c:v>0.60233939869122077</c:v>
                </c:pt>
                <c:pt idx="57">
                  <c:v>0.59500637126133915</c:v>
                </c:pt>
                <c:pt idx="58">
                  <c:v>0.58785033068884363</c:v>
                </c:pt>
                <c:pt idx="59">
                  <c:v>0.58231941146988364</c:v>
                </c:pt>
                <c:pt idx="60">
                  <c:v>0.57688751101220559</c:v>
                </c:pt>
                <c:pt idx="61">
                  <c:v>0.58291467954140253</c:v>
                </c:pt>
                <c:pt idx="62">
                  <c:v>0.57896683981570041</c:v>
                </c:pt>
                <c:pt idx="63">
                  <c:v>0.57410013677226257</c:v>
                </c:pt>
                <c:pt idx="64">
                  <c:v>0.56962575387773262</c:v>
                </c:pt>
                <c:pt idx="65">
                  <c:v>0.57437588102781068</c:v>
                </c:pt>
                <c:pt idx="66">
                  <c:v>0.57063538762008881</c:v>
                </c:pt>
                <c:pt idx="67">
                  <c:v>0.56693718366311685</c:v>
                </c:pt>
                <c:pt idx="68">
                  <c:v>0.56328086903644459</c:v>
                </c:pt>
                <c:pt idx="69">
                  <c:v>0.55966602625112061</c:v>
                </c:pt>
                <c:pt idx="70">
                  <c:v>0.56326981324248404</c:v>
                </c:pt>
                <c:pt idx="71">
                  <c:v>0.5601532179062001</c:v>
                </c:pt>
                <c:pt idx="72">
                  <c:v>0.55706516990275401</c:v>
                </c:pt>
                <c:pt idx="73">
                  <c:v>0.55548265979091627</c:v>
                </c:pt>
                <c:pt idx="74">
                  <c:v>0.55243331786190952</c:v>
                </c:pt>
                <c:pt idx="75">
                  <c:v>0.55086145525572761</c:v>
                </c:pt>
                <c:pt idx="76">
                  <c:v>0.54785129160845503</c:v>
                </c:pt>
                <c:pt idx="77">
                  <c:v>0.55007547548188074</c:v>
                </c:pt>
                <c:pt idx="78">
                  <c:v>0.55230107752572044</c:v>
                </c:pt>
                <c:pt idx="79">
                  <c:v>0.55452845292862463</c:v>
                </c:pt>
                <c:pt idx="80">
                  <c:v>0.55291486209200902</c:v>
                </c:pt>
                <c:pt idx="81">
                  <c:v>0.55130394642460545</c:v>
                </c:pt>
                <c:pt idx="82">
                  <c:v>0.54969597132178183</c:v>
                </c:pt>
                <c:pt idx="83">
                  <c:v>0.54809118570342252</c:v>
                </c:pt>
                <c:pt idx="84">
                  <c:v>0.54648982299212367</c:v>
                </c:pt>
                <c:pt idx="85">
                  <c:v>0.5482546635711506</c:v>
                </c:pt>
                <c:pt idx="86">
                  <c:v>0.55001838707268036</c:v>
                </c:pt>
                <c:pt idx="87">
                  <c:v>0.54913917905484111</c:v>
                </c:pt>
                <c:pt idx="88">
                  <c:v>0.54825618968007717</c:v>
                </c:pt>
                <c:pt idx="89">
                  <c:v>0.5473696696657917</c:v>
                </c:pt>
                <c:pt idx="90">
                  <c:v>0.54647985876954464</c:v>
                </c:pt>
                <c:pt idx="91">
                  <c:v>0.54558698633962188</c:v>
                </c:pt>
                <c:pt idx="92">
                  <c:v>0.54518837433673628</c:v>
                </c:pt>
                <c:pt idx="93">
                  <c:v>0.54478384879130359</c:v>
                </c:pt>
                <c:pt idx="94">
                  <c:v>0.54437362043219761</c:v>
                </c:pt>
                <c:pt idx="95">
                  <c:v>0.54369729105583564</c:v>
                </c:pt>
                <c:pt idx="96">
                  <c:v>0.54301716582730308</c:v>
                </c:pt>
                <c:pt idx="97">
                  <c:v>0.54233343065122341</c:v>
                </c:pt>
                <c:pt idx="98">
                  <c:v>0.54205825644862282</c:v>
                </c:pt>
                <c:pt idx="99">
                  <c:v>0.54177765951162782</c:v>
                </c:pt>
                <c:pt idx="100">
                  <c:v>0.54149180692293952</c:v>
                </c:pt>
                <c:pt idx="101">
                  <c:v>0.54147445990584608</c:v>
                </c:pt>
                <c:pt idx="102">
                  <c:v>0.54145141393466145</c:v>
                </c:pt>
                <c:pt idx="103">
                  <c:v>0.54142281419183869</c:v>
                </c:pt>
                <c:pt idx="104">
                  <c:v>0.54138880111291732</c:v>
                </c:pt>
                <c:pt idx="105">
                  <c:v>0.54164805536218763</c:v>
                </c:pt>
                <c:pt idx="106">
                  <c:v>0.5419019414541949</c:v>
                </c:pt>
                <c:pt idx="107">
                  <c:v>0.54215057863534288</c:v>
                </c:pt>
                <c:pt idx="108">
                  <c:v>0.54239408242508202</c:v>
                </c:pt>
                <c:pt idx="109">
                  <c:v>0.54271573574110554</c:v>
                </c:pt>
                <c:pt idx="110">
                  <c:v>0.54303252498059951</c:v>
                </c:pt>
                <c:pt idx="111">
                  <c:v>0.54334455312831764</c:v>
                </c:pt>
                <c:pt idx="112">
                  <c:v>0.54365192006645169</c:v>
                </c:pt>
                <c:pt idx="113">
                  <c:v>0.54401356497488107</c:v>
                </c:pt>
              </c:numCache>
            </c:numRef>
          </c:yVal>
          <c:smooth val="1"/>
        </c:ser>
        <c:ser>
          <c:idx val="6"/>
          <c:order val="6"/>
          <c:tx>
            <c:v>75</c:v>
          </c:tx>
          <c:spPr>
            <a:ln w="25400" cap="flat" cmpd="sng" algn="ctr">
              <a:solidFill>
                <a:schemeClr val="dk1"/>
              </a:solidFill>
              <a:prstDash val="sysDash"/>
            </a:ln>
            <a:effectLst/>
          </c:spPr>
          <c:marker>
            <c:symbol val="none"/>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Sheet2!$FS$3:$FS$116</c:f>
              <c:numCache>
                <c:formatCode>General</c:formatCode>
                <c:ptCount val="114"/>
                <c:pt idx="0">
                  <c:v>1</c:v>
                </c:pt>
                <c:pt idx="1">
                  <c:v>0.82395775287148265</c:v>
                </c:pt>
                <c:pt idx="2">
                  <c:v>0.89075305358779511</c:v>
                </c:pt>
                <c:pt idx="3">
                  <c:v>0.92958822631540694</c:v>
                </c:pt>
                <c:pt idx="4">
                  <c:v>0.85082481036508539</c:v>
                </c:pt>
                <c:pt idx="5">
                  <c:v>0.93631573890158215</c:v>
                </c:pt>
                <c:pt idx="6">
                  <c:v>0.83092073187163751</c:v>
                </c:pt>
                <c:pt idx="7">
                  <c:v>0.79026101065136489</c:v>
                </c:pt>
                <c:pt idx="8">
                  <c:v>0.84444833273632469</c:v>
                </c:pt>
                <c:pt idx="9">
                  <c:v>0.82521531619836563</c:v>
                </c:pt>
                <c:pt idx="10">
                  <c:v>0.79236170179109344</c:v>
                </c:pt>
                <c:pt idx="11">
                  <c:v>0.74873775847172663</c:v>
                </c:pt>
                <c:pt idx="12">
                  <c:v>0.79374914546789299</c:v>
                </c:pt>
                <c:pt idx="13">
                  <c:v>0.77558809511185722</c:v>
                </c:pt>
                <c:pt idx="14">
                  <c:v>0.74554634644756979</c:v>
                </c:pt>
                <c:pt idx="15">
                  <c:v>0.82397967346222978</c:v>
                </c:pt>
                <c:pt idx="16">
                  <c:v>0.72418765256536477</c:v>
                </c:pt>
                <c:pt idx="17">
                  <c:v>0.69397501738136058</c:v>
                </c:pt>
                <c:pt idx="18">
                  <c:v>0.65741845692531964</c:v>
                </c:pt>
                <c:pt idx="19">
                  <c:v>0.73228358022153617</c:v>
                </c:pt>
                <c:pt idx="20">
                  <c:v>0.66567148287815792</c:v>
                </c:pt>
                <c:pt idx="21">
                  <c:v>0.60247321672525367</c:v>
                </c:pt>
                <c:pt idx="22">
                  <c:v>0.60037480592452663</c:v>
                </c:pt>
                <c:pt idx="23">
                  <c:v>0.5997436649989345</c:v>
                </c:pt>
                <c:pt idx="24">
                  <c:v>0.59920483756740284</c:v>
                </c:pt>
                <c:pt idx="25">
                  <c:v>0.61240574114773416</c:v>
                </c:pt>
                <c:pt idx="26">
                  <c:v>0.6048167432153102</c:v>
                </c:pt>
                <c:pt idx="27">
                  <c:v>0.59174852385024856</c:v>
                </c:pt>
                <c:pt idx="28">
                  <c:v>0.5646016919771446</c:v>
                </c:pt>
                <c:pt idx="29">
                  <c:v>0.5582868862592375</c:v>
                </c:pt>
                <c:pt idx="30">
                  <c:v>0.57301403465824563</c:v>
                </c:pt>
                <c:pt idx="31">
                  <c:v>0.56212771174675258</c:v>
                </c:pt>
                <c:pt idx="32">
                  <c:v>0.53292995549002264</c:v>
                </c:pt>
                <c:pt idx="33">
                  <c:v>0.56269226964302865</c:v>
                </c:pt>
                <c:pt idx="34">
                  <c:v>0.55118567427036269</c:v>
                </c:pt>
                <c:pt idx="35">
                  <c:v>0.51467195395187193</c:v>
                </c:pt>
                <c:pt idx="36">
                  <c:v>0.47444112592431431</c:v>
                </c:pt>
                <c:pt idx="37">
                  <c:v>0.49881633332167541</c:v>
                </c:pt>
                <c:pt idx="38">
                  <c:v>0.47674702907109723</c:v>
                </c:pt>
                <c:pt idx="39">
                  <c:v>0.45845503559701378</c:v>
                </c:pt>
                <c:pt idx="40">
                  <c:v>0.44648229218455737</c:v>
                </c:pt>
                <c:pt idx="41">
                  <c:v>0.47128595638863735</c:v>
                </c:pt>
                <c:pt idx="42">
                  <c:v>0.4590575781891798</c:v>
                </c:pt>
                <c:pt idx="43">
                  <c:v>0.44747170304670902</c:v>
                </c:pt>
                <c:pt idx="44">
                  <c:v>0.43647815615951446</c:v>
                </c:pt>
                <c:pt idx="45">
                  <c:v>0.44282861557969111</c:v>
                </c:pt>
                <c:pt idx="46">
                  <c:v>0.44929498353661784</c:v>
                </c:pt>
                <c:pt idx="47">
                  <c:v>0.4429387686851613</c:v>
                </c:pt>
                <c:pt idx="48">
                  <c:v>0.43675891850066767</c:v>
                </c:pt>
                <c:pt idx="49">
                  <c:v>0.43074848401675631</c:v>
                </c:pt>
                <c:pt idx="50">
                  <c:v>0.43673197227157534</c:v>
                </c:pt>
                <c:pt idx="51">
                  <c:v>0.44381181842893574</c:v>
                </c:pt>
                <c:pt idx="52">
                  <c:v>0.43984365851414986</c:v>
                </c:pt>
                <c:pt idx="53">
                  <c:v>0.4373632270733388</c:v>
                </c:pt>
                <c:pt idx="54">
                  <c:v>0.43489778318628991</c:v>
                </c:pt>
                <c:pt idx="55">
                  <c:v>0.43849811445035891</c:v>
                </c:pt>
                <c:pt idx="56">
                  <c:v>0.44212262988967355</c:v>
                </c:pt>
                <c:pt idx="57">
                  <c:v>0.43998278879947805</c:v>
                </c:pt>
                <c:pt idx="58">
                  <c:v>0.43785219513015272</c:v>
                </c:pt>
                <c:pt idx="59">
                  <c:v>0.43573145343906117</c:v>
                </c:pt>
                <c:pt idx="60">
                  <c:v>0.43362110658466746</c:v>
                </c:pt>
                <c:pt idx="61">
                  <c:v>0.43531459009933787</c:v>
                </c:pt>
                <c:pt idx="62">
                  <c:v>0.43402468178429776</c:v>
                </c:pt>
                <c:pt idx="63">
                  <c:v>0.43273120756662475</c:v>
                </c:pt>
                <c:pt idx="64">
                  <c:v>0.43143479532448958</c:v>
                </c:pt>
                <c:pt idx="65">
                  <c:v>0.43013603060494632</c:v>
                </c:pt>
                <c:pt idx="66">
                  <c:v>0.42883545970874548</c:v>
                </c:pt>
                <c:pt idx="67">
                  <c:v>0.43024401443573829</c:v>
                </c:pt>
                <c:pt idx="68">
                  <c:v>0.42904978388043746</c:v>
                </c:pt>
                <c:pt idx="69">
                  <c:v>0.42785348229778553</c:v>
                </c:pt>
                <c:pt idx="70">
                  <c:v>0.42700840477523322</c:v>
                </c:pt>
                <c:pt idx="71">
                  <c:v>0.42615776234940345</c:v>
                </c:pt>
                <c:pt idx="72">
                  <c:v>0.42726149102455896</c:v>
                </c:pt>
                <c:pt idx="73">
                  <c:v>0.42837558379192103</c:v>
                </c:pt>
                <c:pt idx="74">
                  <c:v>0.42800532956749682</c:v>
                </c:pt>
                <c:pt idx="75">
                  <c:v>0.42762683646678717</c:v>
                </c:pt>
                <c:pt idx="76">
                  <c:v>0.4263653099450444</c:v>
                </c:pt>
                <c:pt idx="77">
                  <c:v>0.42597407513498403</c:v>
                </c:pt>
                <c:pt idx="78">
                  <c:v>0.42557563693728584</c:v>
                </c:pt>
                <c:pt idx="79">
                  <c:v>0.42644499585580697</c:v>
                </c:pt>
                <c:pt idx="80">
                  <c:v>0.42604371325533236</c:v>
                </c:pt>
                <c:pt idx="81">
                  <c:v>0.42563603105588282</c:v>
                </c:pt>
                <c:pt idx="82">
                  <c:v>0.42522222247808111</c:v>
                </c:pt>
                <c:pt idx="83">
                  <c:v>0.42480254886975827</c:v>
                </c:pt>
                <c:pt idx="84">
                  <c:v>0.42437726034006601</c:v>
                </c:pt>
                <c:pt idx="85">
                  <c:v>0.42438534923292015</c:v>
                </c:pt>
                <c:pt idx="86">
                  <c:v>0.42438648228597503</c:v>
                </c:pt>
                <c:pt idx="87">
                  <c:v>0.42438086965411059</c:v>
                </c:pt>
                <c:pt idx="88">
                  <c:v>0.42436871331850506</c:v>
                </c:pt>
                <c:pt idx="89">
                  <c:v>0.424015545372602</c:v>
                </c:pt>
                <c:pt idx="90">
                  <c:v>0.42391240428804888</c:v>
                </c:pt>
                <c:pt idx="91">
                  <c:v>0.4238034870861499</c:v>
                </c:pt>
                <c:pt idx="92">
                  <c:v>0.42368896923940463</c:v>
                </c:pt>
                <c:pt idx="93">
                  <c:v>0.42356901972556898</c:v>
                </c:pt>
                <c:pt idx="94">
                  <c:v>0.42348944931778465</c:v>
                </c:pt>
                <c:pt idx="95">
                  <c:v>0.42340463830311986</c:v>
                </c:pt>
                <c:pt idx="96">
                  <c:v>0.42331473676666637</c:v>
                </c:pt>
                <c:pt idx="97">
                  <c:v>0.42321988949025274</c:v>
                </c:pt>
                <c:pt idx="98">
                  <c:v>0.42312023619175182</c:v>
                </c:pt>
                <c:pt idx="99">
                  <c:v>0.42311192826438698</c:v>
                </c:pt>
                <c:pt idx="100">
                  <c:v>0.42308559991465006</c:v>
                </c:pt>
                <c:pt idx="101">
                  <c:v>0.42305466278324938</c:v>
                </c:pt>
                <c:pt idx="102">
                  <c:v>0.42301923651061785</c:v>
                </c:pt>
                <c:pt idx="103">
                  <c:v>0.42297943678555588</c:v>
                </c:pt>
                <c:pt idx="104">
                  <c:v>0.42302025792850306</c:v>
                </c:pt>
                <c:pt idx="105">
                  <c:v>0.42305678828577636</c:v>
                </c:pt>
                <c:pt idx="106">
                  <c:v>0.42308913051506886</c:v>
                </c:pt>
                <c:pt idx="107">
                  <c:v>0.42311738402975624</c:v>
                </c:pt>
                <c:pt idx="108">
                  <c:v>0.42314164513117503</c:v>
                </c:pt>
                <c:pt idx="109">
                  <c:v>0.42316200713430852</c:v>
                </c:pt>
                <c:pt idx="110">
                  <c:v>0.42317856048723085</c:v>
                </c:pt>
                <c:pt idx="111">
                  <c:v>0.42319139288470931</c:v>
                </c:pt>
                <c:pt idx="112">
                  <c:v>0.42320058937628391</c:v>
                </c:pt>
                <c:pt idx="113">
                  <c:v>0.42334848417627174</c:v>
                </c:pt>
              </c:numCache>
            </c:numRef>
          </c:yVal>
          <c:smooth val="1"/>
        </c:ser>
        <c:ser>
          <c:idx val="7"/>
          <c:order val="7"/>
          <c:tx>
            <c:v>100</c:v>
          </c:tx>
          <c:spPr>
            <a:ln w="38100" cap="flat" cmpd="sng" algn="ctr">
              <a:solidFill>
                <a:schemeClr val="dk1"/>
              </a:solidFill>
              <a:prstDash val="solid"/>
            </a:ln>
            <a:effectLst/>
          </c:spPr>
          <c:marker>
            <c:symbol val="none"/>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Sheet2!$FT$3:$FT$116</c:f>
              <c:numCache>
                <c:formatCode>General</c:formatCode>
                <c:ptCount val="114"/>
                <c:pt idx="0">
                  <c:v>1</c:v>
                </c:pt>
                <c:pt idx="1">
                  <c:v>0.99269755287282335</c:v>
                </c:pt>
                <c:pt idx="2">
                  <c:v>0.85908549213894725</c:v>
                </c:pt>
                <c:pt idx="3">
                  <c:v>0.79841344576876228</c:v>
                </c:pt>
                <c:pt idx="4">
                  <c:v>0.76871487235989233</c:v>
                </c:pt>
                <c:pt idx="5">
                  <c:v>0.71708420436550091</c:v>
                </c:pt>
                <c:pt idx="6">
                  <c:v>0.74711648283583743</c:v>
                </c:pt>
                <c:pt idx="7">
                  <c:v>0.72480740900280471</c:v>
                </c:pt>
                <c:pt idx="8">
                  <c:v>0.72778353912635441</c:v>
                </c:pt>
                <c:pt idx="9">
                  <c:v>0.71187544522190604</c:v>
                </c:pt>
                <c:pt idx="10">
                  <c:v>0.69667449577551688</c:v>
                </c:pt>
                <c:pt idx="11">
                  <c:v>0.67943979943513866</c:v>
                </c:pt>
                <c:pt idx="12">
                  <c:v>0.6594028845207196</c:v>
                </c:pt>
                <c:pt idx="13">
                  <c:v>0.69221282413059182</c:v>
                </c:pt>
                <c:pt idx="14">
                  <c:v>0.66656694223377366</c:v>
                </c:pt>
                <c:pt idx="15">
                  <c:v>0.64119188876935063</c:v>
                </c:pt>
                <c:pt idx="16">
                  <c:v>0.69346903279842065</c:v>
                </c:pt>
                <c:pt idx="17">
                  <c:v>0.64032888477527761</c:v>
                </c:pt>
                <c:pt idx="18">
                  <c:v>0.57951592073669977</c:v>
                </c:pt>
                <c:pt idx="19">
                  <c:v>0.64666909293293662</c:v>
                </c:pt>
                <c:pt idx="20">
                  <c:v>0.61137058350356455</c:v>
                </c:pt>
                <c:pt idx="21">
                  <c:v>0.59035444400380932</c:v>
                </c:pt>
                <c:pt idx="22">
                  <c:v>0.56010870395500001</c:v>
                </c:pt>
                <c:pt idx="23">
                  <c:v>0.60714014543216899</c:v>
                </c:pt>
                <c:pt idx="24">
                  <c:v>0.55523934712438061</c:v>
                </c:pt>
                <c:pt idx="25">
                  <c:v>0.5394912110479585</c:v>
                </c:pt>
                <c:pt idx="26">
                  <c:v>0.51282969529147182</c:v>
                </c:pt>
                <c:pt idx="27">
                  <c:v>0.53228641419257761</c:v>
                </c:pt>
                <c:pt idx="28">
                  <c:v>0.50495021128667295</c:v>
                </c:pt>
                <c:pt idx="29">
                  <c:v>0.48299370094888283</c:v>
                </c:pt>
                <c:pt idx="30">
                  <c:v>0.50692139424789295</c:v>
                </c:pt>
                <c:pt idx="31">
                  <c:v>0.48553643565468058</c:v>
                </c:pt>
                <c:pt idx="32">
                  <c:v>0.46786625050524538</c:v>
                </c:pt>
                <c:pt idx="33">
                  <c:v>0.44667719567303477</c:v>
                </c:pt>
                <c:pt idx="34">
                  <c:v>0.46423655367842875</c:v>
                </c:pt>
                <c:pt idx="35">
                  <c:v>0.44712185240239899</c:v>
                </c:pt>
                <c:pt idx="36">
                  <c:v>0.42521042102137868</c:v>
                </c:pt>
                <c:pt idx="37">
                  <c:v>0.40790049576978588</c:v>
                </c:pt>
                <c:pt idx="38">
                  <c:v>0.42249690247308086</c:v>
                </c:pt>
                <c:pt idx="39">
                  <c:v>0.43083905230624742</c:v>
                </c:pt>
                <c:pt idx="40">
                  <c:v>0.41669343042759693</c:v>
                </c:pt>
                <c:pt idx="41">
                  <c:v>0.40909819060629526</c:v>
                </c:pt>
                <c:pt idx="42">
                  <c:v>0.40215653610679075</c:v>
                </c:pt>
                <c:pt idx="43">
                  <c:v>0.39544763608140582</c:v>
                </c:pt>
                <c:pt idx="44">
                  <c:v>0.40237048420949773</c:v>
                </c:pt>
                <c:pt idx="45">
                  <c:v>0.40946388812124374</c:v>
                </c:pt>
                <c:pt idx="46">
                  <c:v>0.40178035148862856</c:v>
                </c:pt>
                <c:pt idx="47">
                  <c:v>0.3982732567613852</c:v>
                </c:pt>
                <c:pt idx="48">
                  <c:v>0.40297406043186201</c:v>
                </c:pt>
                <c:pt idx="49">
                  <c:v>0.407735144261271</c:v>
                </c:pt>
                <c:pt idx="50">
                  <c:v>0.39894690675080463</c:v>
                </c:pt>
                <c:pt idx="51">
                  <c:v>0.39477896276798907</c:v>
                </c:pt>
                <c:pt idx="52">
                  <c:v>0.39948519964118501</c:v>
                </c:pt>
                <c:pt idx="53">
                  <c:v>0.40297418478036101</c:v>
                </c:pt>
                <c:pt idx="54">
                  <c:v>0.39616893357359512</c:v>
                </c:pt>
                <c:pt idx="55">
                  <c:v>0.39145124187736702</c:v>
                </c:pt>
                <c:pt idx="56">
                  <c:v>0.39534939199327707</c:v>
                </c:pt>
                <c:pt idx="57">
                  <c:v>0.39808172756375543</c:v>
                </c:pt>
                <c:pt idx="58">
                  <c:v>0.39358607295988018</c:v>
                </c:pt>
                <c:pt idx="59">
                  <c:v>0.38919035721231382</c:v>
                </c:pt>
                <c:pt idx="60">
                  <c:v>0.38578688079648277</c:v>
                </c:pt>
                <c:pt idx="61">
                  <c:v>0.38243914582996491</c:v>
                </c:pt>
                <c:pt idx="62">
                  <c:v>0.3866063085844495</c:v>
                </c:pt>
                <c:pt idx="63">
                  <c:v>0.3842868082995915</c:v>
                </c:pt>
                <c:pt idx="64">
                  <c:v>0.3814277722922777</c:v>
                </c:pt>
                <c:pt idx="65">
                  <c:v>0.37860733372339395</c:v>
                </c:pt>
                <c:pt idx="66">
                  <c:v>0.38190470761681766</c:v>
                </c:pt>
                <c:pt idx="67">
                  <c:v>0.37926320667514984</c:v>
                </c:pt>
                <c:pt idx="68">
                  <c:v>0.37665457782814638</c:v>
                </c:pt>
                <c:pt idx="69">
                  <c:v>0.37407839076215538</c:v>
                </c:pt>
                <c:pt idx="70">
                  <c:v>0.37153421038827505</c:v>
                </c:pt>
                <c:pt idx="71">
                  <c:v>0.37402786902205309</c:v>
                </c:pt>
                <c:pt idx="72">
                  <c:v>0.37183313268591112</c:v>
                </c:pt>
                <c:pt idx="73">
                  <c:v>0.36966065270257231</c:v>
                </c:pt>
                <c:pt idx="74">
                  <c:v>0.36853923044863929</c:v>
                </c:pt>
                <c:pt idx="75">
                  <c:v>0.36639750595657344</c:v>
                </c:pt>
                <c:pt idx="76">
                  <c:v>0.36528608394347101</c:v>
                </c:pt>
                <c:pt idx="77">
                  <c:v>0.36317519303586637</c:v>
                </c:pt>
                <c:pt idx="78">
                  <c:v>0.36470632342456588</c:v>
                </c:pt>
                <c:pt idx="79">
                  <c:v>0.36623919094877816</c:v>
                </c:pt>
                <c:pt idx="80">
                  <c:v>0.36777403397256503</c:v>
                </c:pt>
                <c:pt idx="81">
                  <c:v>0.36663584610657879</c:v>
                </c:pt>
                <c:pt idx="82">
                  <c:v>0.3655004589833708</c:v>
                </c:pt>
                <c:pt idx="83">
                  <c:v>0.3643680307218749</c:v>
                </c:pt>
                <c:pt idx="84">
                  <c:v>0.36323870895640631</c:v>
                </c:pt>
                <c:pt idx="85">
                  <c:v>0.36211263146586364</c:v>
                </c:pt>
                <c:pt idx="86">
                  <c:v>0.3633261617888196</c:v>
                </c:pt>
                <c:pt idx="87">
                  <c:v>0.36453941404558665</c:v>
                </c:pt>
                <c:pt idx="88">
                  <c:v>0.36391594529265969</c:v>
                </c:pt>
                <c:pt idx="89">
                  <c:v>0.36329034517594233</c:v>
                </c:pt>
                <c:pt idx="90">
                  <c:v>0.36266277546284287</c:v>
                </c:pt>
                <c:pt idx="91">
                  <c:v>0.36203339078377589</c:v>
                </c:pt>
                <c:pt idx="92">
                  <c:v>0.36140233898843088</c:v>
                </c:pt>
                <c:pt idx="93">
                  <c:v>0.36111484663736282</c:v>
                </c:pt>
                <c:pt idx="94">
                  <c:v>0.36082355672033378</c:v>
                </c:pt>
                <c:pt idx="95">
                  <c:v>0.36052860756926547</c:v>
                </c:pt>
                <c:pt idx="96">
                  <c:v>0.3600492991231653</c:v>
                </c:pt>
                <c:pt idx="97">
                  <c:v>0.35956769955294726</c:v>
                </c:pt>
                <c:pt idx="98">
                  <c:v>0.35908392999963423</c:v>
                </c:pt>
                <c:pt idx="99">
                  <c:v>0.35888383479269242</c:v>
                </c:pt>
                <c:pt idx="100">
                  <c:v>0.35868021219050844</c:v>
                </c:pt>
                <c:pt idx="101">
                  <c:v>0.35847317224783898</c:v>
                </c:pt>
                <c:pt idx="102">
                  <c:v>0.35845251693432773</c:v>
                </c:pt>
                <c:pt idx="103">
                  <c:v>0.35842809216799715</c:v>
                </c:pt>
                <c:pt idx="104">
                  <c:v>0.35839999371766906</c:v>
                </c:pt>
                <c:pt idx="105">
                  <c:v>0.35836831425473253</c:v>
                </c:pt>
                <c:pt idx="106">
                  <c:v>0.35854009043693613</c:v>
                </c:pt>
                <c:pt idx="107">
                  <c:v>0.35870829186403042</c:v>
                </c:pt>
                <c:pt idx="108">
                  <c:v>0.35887299706705789</c:v>
                </c:pt>
                <c:pt idx="109">
                  <c:v>0.35903428215133726</c:v>
                </c:pt>
                <c:pt idx="110">
                  <c:v>0.35924987265087088</c:v>
                </c:pt>
                <c:pt idx="111">
                  <c:v>0.35946222149154444</c:v>
                </c:pt>
                <c:pt idx="112">
                  <c:v>0.35967139650839375</c:v>
                </c:pt>
                <c:pt idx="113">
                  <c:v>0.35987746351591376</c:v>
                </c:pt>
              </c:numCache>
            </c:numRef>
          </c:yVal>
          <c:smooth val="1"/>
        </c:ser>
        <c:ser>
          <c:idx val="8"/>
          <c:order val="8"/>
          <c:tx>
            <c:v>125</c:v>
          </c:tx>
          <c:spPr>
            <a:ln w="28575" cap="flat" cmpd="sng" algn="ctr">
              <a:solidFill>
                <a:schemeClr val="dk1"/>
              </a:solidFill>
              <a:prstDash val="solid"/>
            </a:ln>
            <a:effectLst/>
          </c:spPr>
          <c:marker>
            <c:symbol val="none"/>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Sheet2!$FU$3:$FU$116</c:f>
              <c:numCache>
                <c:formatCode>General</c:formatCode>
                <c:ptCount val="114"/>
                <c:pt idx="0">
                  <c:v>1</c:v>
                </c:pt>
                <c:pt idx="1">
                  <c:v>0.70157144246222203</c:v>
                </c:pt>
                <c:pt idx="2">
                  <c:v>0.72237094476174146</c:v>
                </c:pt>
                <c:pt idx="3">
                  <c:v>0.67535072716651989</c:v>
                </c:pt>
                <c:pt idx="4">
                  <c:v>0.63817822350618369</c:v>
                </c:pt>
                <c:pt idx="5">
                  <c:v>0.69130266245981065</c:v>
                </c:pt>
                <c:pt idx="6">
                  <c:v>0.63523905576368911</c:v>
                </c:pt>
                <c:pt idx="7">
                  <c:v>0.61393256169150989</c:v>
                </c:pt>
                <c:pt idx="8">
                  <c:v>0.64946706537304599</c:v>
                </c:pt>
                <c:pt idx="9">
                  <c:v>0.64035131613698804</c:v>
                </c:pt>
                <c:pt idx="10">
                  <c:v>0.62221163188433271</c:v>
                </c:pt>
                <c:pt idx="11">
                  <c:v>0.59637116218084341</c:v>
                </c:pt>
                <c:pt idx="12">
                  <c:v>0.62659012829343563</c:v>
                </c:pt>
                <c:pt idx="13">
                  <c:v>0.5932766537061005</c:v>
                </c:pt>
                <c:pt idx="14">
                  <c:v>0.57673742195219124</c:v>
                </c:pt>
                <c:pt idx="15">
                  <c:v>0.62599214772816869</c:v>
                </c:pt>
                <c:pt idx="16">
                  <c:v>0.56813984173201737</c:v>
                </c:pt>
                <c:pt idx="17">
                  <c:v>0.53325047816188964</c:v>
                </c:pt>
                <c:pt idx="18">
                  <c:v>0.51267222783500144</c:v>
                </c:pt>
                <c:pt idx="19">
                  <c:v>0.55912769185666156</c:v>
                </c:pt>
                <c:pt idx="20">
                  <c:v>0.52030708479310306</c:v>
                </c:pt>
                <c:pt idx="21">
                  <c:v>0.49516715458469807</c:v>
                </c:pt>
                <c:pt idx="22">
                  <c:v>0.48067366197779293</c:v>
                </c:pt>
                <c:pt idx="23">
                  <c:v>0.49483515481962997</c:v>
                </c:pt>
                <c:pt idx="24">
                  <c:v>0.46305154318125186</c:v>
                </c:pt>
                <c:pt idx="25">
                  <c:v>0.44272339069921535</c:v>
                </c:pt>
                <c:pt idx="26">
                  <c:v>0.42910142640000676</c:v>
                </c:pt>
                <c:pt idx="27">
                  <c:v>0.44380619800447502</c:v>
                </c:pt>
                <c:pt idx="28">
                  <c:v>0.4190416351983377</c:v>
                </c:pt>
                <c:pt idx="29">
                  <c:v>0.40692990784766669</c:v>
                </c:pt>
                <c:pt idx="30">
                  <c:v>0.42490262773001086</c:v>
                </c:pt>
                <c:pt idx="31">
                  <c:v>0.40129050304684538</c:v>
                </c:pt>
                <c:pt idx="32">
                  <c:v>0.37874592315153</c:v>
                </c:pt>
                <c:pt idx="33">
                  <c:v>0.39419936356866997</c:v>
                </c:pt>
                <c:pt idx="34">
                  <c:v>0.3811092472794449</c:v>
                </c:pt>
                <c:pt idx="35">
                  <c:v>0.36359785530962763</c:v>
                </c:pt>
                <c:pt idx="36">
                  <c:v>0.34958792090977653</c:v>
                </c:pt>
                <c:pt idx="37">
                  <c:v>0.36312689016692989</c:v>
                </c:pt>
                <c:pt idx="38">
                  <c:v>0.35154016860372245</c:v>
                </c:pt>
                <c:pt idx="39">
                  <c:v>0.34172665847791484</c:v>
                </c:pt>
                <c:pt idx="40">
                  <c:v>0.33526479083152488</c:v>
                </c:pt>
                <c:pt idx="41">
                  <c:v>0.34325738291596797</c:v>
                </c:pt>
                <c:pt idx="42">
                  <c:v>0.33754568700995691</c:v>
                </c:pt>
                <c:pt idx="43">
                  <c:v>0.33202130524890466</c:v>
                </c:pt>
                <c:pt idx="44">
                  <c:v>0.32667543978577795</c:v>
                </c:pt>
                <c:pt idx="45">
                  <c:v>0.33104305788211141</c:v>
                </c:pt>
                <c:pt idx="46">
                  <c:v>0.33547680357745902</c:v>
                </c:pt>
                <c:pt idx="47">
                  <c:v>0.33099862477183667</c:v>
                </c:pt>
                <c:pt idx="48">
                  <c:v>0.32663647338121254</c:v>
                </c:pt>
                <c:pt idx="49">
                  <c:v>0.32238617965918359</c:v>
                </c:pt>
                <c:pt idx="50">
                  <c:v>0.32595035570818881</c:v>
                </c:pt>
                <c:pt idx="51">
                  <c:v>0.32955648578534352</c:v>
                </c:pt>
                <c:pt idx="52">
                  <c:v>0.32754017204481678</c:v>
                </c:pt>
                <c:pt idx="53">
                  <c:v>0.32527308356142581</c:v>
                </c:pt>
                <c:pt idx="54">
                  <c:v>0.32302923790266852</c:v>
                </c:pt>
                <c:pt idx="55">
                  <c:v>0.324674436862673</c:v>
                </c:pt>
                <c:pt idx="56">
                  <c:v>0.32631372252157281</c:v>
                </c:pt>
                <c:pt idx="57">
                  <c:v>0.32478277301813641</c:v>
                </c:pt>
                <c:pt idx="58">
                  <c:v>0.32325741988072487</c:v>
                </c:pt>
                <c:pt idx="59">
                  <c:v>0.32173814470077911</c:v>
                </c:pt>
                <c:pt idx="60">
                  <c:v>0.32022538232060727</c:v>
                </c:pt>
                <c:pt idx="61">
                  <c:v>0.32130649608430722</c:v>
                </c:pt>
                <c:pt idx="62">
                  <c:v>0.32024031841100425</c:v>
                </c:pt>
                <c:pt idx="63">
                  <c:v>0.31917318570024128</c:v>
                </c:pt>
                <c:pt idx="64">
                  <c:v>0.31810554568656357</c:v>
                </c:pt>
                <c:pt idx="65">
                  <c:v>0.31703781418153926</c:v>
                </c:pt>
                <c:pt idx="66">
                  <c:v>0.31597037744294243</c:v>
                </c:pt>
                <c:pt idx="67">
                  <c:v>0.31687130727107404</c:v>
                </c:pt>
                <c:pt idx="68">
                  <c:v>0.31585957307893864</c:v>
                </c:pt>
                <c:pt idx="69">
                  <c:v>0.31484816904665536</c:v>
                </c:pt>
                <c:pt idx="70">
                  <c:v>0.31402944875688782</c:v>
                </c:pt>
                <c:pt idx="71">
                  <c:v>0.31320887718841978</c:v>
                </c:pt>
                <c:pt idx="72">
                  <c:v>0.31392709663546797</c:v>
                </c:pt>
                <c:pt idx="73">
                  <c:v>0.31464860888034796</c:v>
                </c:pt>
                <c:pt idx="74">
                  <c:v>0.31417889065312432</c:v>
                </c:pt>
                <c:pt idx="75">
                  <c:v>0.31370445833949595</c:v>
                </c:pt>
                <c:pt idx="76">
                  <c:v>0.31284671017010501</c:v>
                </c:pt>
                <c:pt idx="77">
                  <c:v>0.31236527806743491</c:v>
                </c:pt>
                <c:pt idx="78">
                  <c:v>0.31187989473287858</c:v>
                </c:pt>
                <c:pt idx="79">
                  <c:v>0.31245363923049185</c:v>
                </c:pt>
                <c:pt idx="80">
                  <c:v>0.3122453846143784</c:v>
                </c:pt>
                <c:pt idx="81">
                  <c:v>0.31203186596943405</c:v>
                </c:pt>
                <c:pt idx="82">
                  <c:v>0.31181328614967341</c:v>
                </c:pt>
                <c:pt idx="83">
                  <c:v>0.31158983937428286</c:v>
                </c:pt>
                <c:pt idx="84">
                  <c:v>0.31136171168662491</c:v>
                </c:pt>
                <c:pt idx="85">
                  <c:v>0.31132031881668426</c:v>
                </c:pt>
                <c:pt idx="86">
                  <c:v>0.31127384054913859</c:v>
                </c:pt>
                <c:pt idx="87">
                  <c:v>0.31122243593409016</c:v>
                </c:pt>
                <c:pt idx="88">
                  <c:v>0.31116625781568935</c:v>
                </c:pt>
                <c:pt idx="89">
                  <c:v>0.31106272432124726</c:v>
                </c:pt>
                <c:pt idx="90">
                  <c:v>0.31109292810094297</c:v>
                </c:pt>
                <c:pt idx="91">
                  <c:v>0.31111856931544968</c:v>
                </c:pt>
                <c:pt idx="92">
                  <c:v>0.31113977557729633</c:v>
                </c:pt>
                <c:pt idx="93">
                  <c:v>0.31115666983175744</c:v>
                </c:pt>
                <c:pt idx="94">
                  <c:v>0.31119415692074981</c:v>
                </c:pt>
                <c:pt idx="95">
                  <c:v>0.31122752577607082</c:v>
                </c:pt>
                <c:pt idx="96">
                  <c:v>0.31125688575831917</c:v>
                </c:pt>
                <c:pt idx="97">
                  <c:v>0.3112823424039064</c:v>
                </c:pt>
                <c:pt idx="98">
                  <c:v>0.31130399759745198</c:v>
                </c:pt>
                <c:pt idx="99">
                  <c:v>0.31137423571756651</c:v>
                </c:pt>
                <c:pt idx="100">
                  <c:v>0.31143357782484493</c:v>
                </c:pt>
                <c:pt idx="101">
                  <c:v>0.31148934641922482</c:v>
                </c:pt>
                <c:pt idx="102">
                  <c:v>0.31154162896498078</c:v>
                </c:pt>
                <c:pt idx="103">
                  <c:v>0.31159051005818567</c:v>
                </c:pt>
                <c:pt idx="104">
                  <c:v>0.31168240152742244</c:v>
                </c:pt>
                <c:pt idx="105">
                  <c:v>0.31177101739938207</c:v>
                </c:pt>
                <c:pt idx="106">
                  <c:v>0.31185643301479615</c:v>
                </c:pt>
                <c:pt idx="107">
                  <c:v>0.31193872134287587</c:v>
                </c:pt>
                <c:pt idx="108">
                  <c:v>0.31201795307797303</c:v>
                </c:pt>
                <c:pt idx="109">
                  <c:v>0.31209419673141442</c:v>
                </c:pt>
                <c:pt idx="110">
                  <c:v>0.31216751871878334</c:v>
                </c:pt>
                <c:pt idx="111">
                  <c:v>0.31223798344292508</c:v>
                </c:pt>
                <c:pt idx="112">
                  <c:v>0.31230565337292554</c:v>
                </c:pt>
                <c:pt idx="113">
                  <c:v>0.31244848430681638</c:v>
                </c:pt>
              </c:numCache>
            </c:numRef>
          </c:yVal>
          <c:smooth val="1"/>
        </c:ser>
        <c:ser>
          <c:idx val="9"/>
          <c:order val="9"/>
          <c:tx>
            <c:v>140</c:v>
          </c:tx>
          <c:spPr>
            <a:ln w="25400" cap="flat" cmpd="sng" algn="ctr">
              <a:solidFill>
                <a:schemeClr val="dk1"/>
              </a:solidFill>
              <a:prstDash val="solid"/>
            </a:ln>
            <a:effectLst/>
          </c:spPr>
          <c:marker>
            <c:symbol val="none"/>
          </c:marker>
          <c:xVal>
            <c:numRef>
              <c:f>Sheet2!$B$2:$B$115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Sheet2!$FV$3:$FV$116</c:f>
              <c:numCache>
                <c:formatCode>General</c:formatCode>
                <c:ptCount val="114"/>
                <c:pt idx="0">
                  <c:v>1</c:v>
                </c:pt>
                <c:pt idx="1">
                  <c:v>0.66314145275418734</c:v>
                </c:pt>
                <c:pt idx="2">
                  <c:v>0.67970181584901279</c:v>
                </c:pt>
                <c:pt idx="3">
                  <c:v>0.62380385081769862</c:v>
                </c:pt>
                <c:pt idx="4">
                  <c:v>0.59077716881939457</c:v>
                </c:pt>
                <c:pt idx="5">
                  <c:v>0.60659120877644712</c:v>
                </c:pt>
                <c:pt idx="6">
                  <c:v>0.58326147355461178</c:v>
                </c:pt>
                <c:pt idx="7">
                  <c:v>0.56394839922442563</c:v>
                </c:pt>
                <c:pt idx="8">
                  <c:v>0.59485706677016137</c:v>
                </c:pt>
                <c:pt idx="9">
                  <c:v>0.58110964169397494</c:v>
                </c:pt>
                <c:pt idx="10">
                  <c:v>0.56686469223172264</c:v>
                </c:pt>
                <c:pt idx="11">
                  <c:v>0.54397937109871963</c:v>
                </c:pt>
                <c:pt idx="12">
                  <c:v>0.56973581777677851</c:v>
                </c:pt>
                <c:pt idx="13">
                  <c:v>0.5387945867752213</c:v>
                </c:pt>
                <c:pt idx="14">
                  <c:v>0.52732989420942922</c:v>
                </c:pt>
                <c:pt idx="15">
                  <c:v>0.57540043934972063</c:v>
                </c:pt>
                <c:pt idx="16">
                  <c:v>0.52668032132889564</c:v>
                </c:pt>
                <c:pt idx="17">
                  <c:v>0.48539039962978076</c:v>
                </c:pt>
                <c:pt idx="18">
                  <c:v>0.47672486661899932</c:v>
                </c:pt>
                <c:pt idx="19">
                  <c:v>0.52355795442272857</c:v>
                </c:pt>
                <c:pt idx="20">
                  <c:v>0.48410364296812275</c:v>
                </c:pt>
                <c:pt idx="21">
                  <c:v>0.45645158572105682</c:v>
                </c:pt>
                <c:pt idx="22">
                  <c:v>0.44893271830225823</c:v>
                </c:pt>
                <c:pt idx="23">
                  <c:v>0.49389671996688278</c:v>
                </c:pt>
                <c:pt idx="24">
                  <c:v>0.4328819447523764</c:v>
                </c:pt>
                <c:pt idx="25">
                  <c:v>0.41141032730341193</c:v>
                </c:pt>
                <c:pt idx="26">
                  <c:v>0.40516231835454808</c:v>
                </c:pt>
                <c:pt idx="27">
                  <c:v>0.41746846835637075</c:v>
                </c:pt>
                <c:pt idx="28">
                  <c:v>0.39302405277812086</c:v>
                </c:pt>
                <c:pt idx="29">
                  <c:v>0.38566978172321442</c:v>
                </c:pt>
                <c:pt idx="30">
                  <c:v>0.40456764063349426</c:v>
                </c:pt>
                <c:pt idx="31">
                  <c:v>0.37846950736610591</c:v>
                </c:pt>
                <c:pt idx="32">
                  <c:v>0.35772179431253232</c:v>
                </c:pt>
                <c:pt idx="33">
                  <c:v>0.37457345428556038</c:v>
                </c:pt>
                <c:pt idx="34">
                  <c:v>0.3613977344795879</c:v>
                </c:pt>
                <c:pt idx="35">
                  <c:v>0.3437714217921593</c:v>
                </c:pt>
                <c:pt idx="36">
                  <c:v>0.33243030513858091</c:v>
                </c:pt>
                <c:pt idx="37">
                  <c:v>0.34916640928521903</c:v>
                </c:pt>
                <c:pt idx="38">
                  <c:v>0.33257914613760953</c:v>
                </c:pt>
                <c:pt idx="39">
                  <c:v>0.3254768641129735</c:v>
                </c:pt>
                <c:pt idx="40">
                  <c:v>0.32071691975978123</c:v>
                </c:pt>
                <c:pt idx="41">
                  <c:v>0.33089816889542051</c:v>
                </c:pt>
                <c:pt idx="42">
                  <c:v>0.32343993817757138</c:v>
                </c:pt>
                <c:pt idx="43">
                  <c:v>0.31735579071908965</c:v>
                </c:pt>
                <c:pt idx="44">
                  <c:v>0.31200034230755858</c:v>
                </c:pt>
                <c:pt idx="45">
                  <c:v>0.31603098984483113</c:v>
                </c:pt>
                <c:pt idx="46">
                  <c:v>0.32011788349405779</c:v>
                </c:pt>
                <c:pt idx="47">
                  <c:v>0.31601926188873097</c:v>
                </c:pt>
                <c:pt idx="48">
                  <c:v>0.31202156064696734</c:v>
                </c:pt>
                <c:pt idx="49">
                  <c:v>0.30812141005896532</c:v>
                </c:pt>
                <c:pt idx="50">
                  <c:v>0.31141593288401503</c:v>
                </c:pt>
                <c:pt idx="51">
                  <c:v>0.31474601641764238</c:v>
                </c:pt>
                <c:pt idx="52">
                  <c:v>0.31291667470730167</c:v>
                </c:pt>
                <c:pt idx="53">
                  <c:v>0.31087521773897714</c:v>
                </c:pt>
                <c:pt idx="54">
                  <c:v>0.30885210419767756</c:v>
                </c:pt>
                <c:pt idx="55">
                  <c:v>0.31038802951027339</c:v>
                </c:pt>
                <c:pt idx="56">
                  <c:v>0.31191761271244967</c:v>
                </c:pt>
                <c:pt idx="57">
                  <c:v>0.31054450612468792</c:v>
                </c:pt>
                <c:pt idx="58">
                  <c:v>0.30917474086534291</c:v>
                </c:pt>
                <c:pt idx="59">
                  <c:v>0.30780882181063129</c:v>
                </c:pt>
                <c:pt idx="60">
                  <c:v>0.3064472083967914</c:v>
                </c:pt>
                <c:pt idx="61">
                  <c:v>0.30746366370064543</c:v>
                </c:pt>
                <c:pt idx="62">
                  <c:v>0.30650992267707838</c:v>
                </c:pt>
                <c:pt idx="63">
                  <c:v>0.30555416102215927</c:v>
                </c:pt>
                <c:pt idx="64">
                  <c:v>0.30459682422474588</c:v>
                </c:pt>
                <c:pt idx="65">
                  <c:v>0.30363832715660782</c:v>
                </c:pt>
                <c:pt idx="66">
                  <c:v>0.30267905631684588</c:v>
                </c:pt>
                <c:pt idx="67">
                  <c:v>0.30352803374476728</c:v>
                </c:pt>
                <c:pt idx="68">
                  <c:v>0.30261869628729604</c:v>
                </c:pt>
                <c:pt idx="69">
                  <c:v>0.30170873697011308</c:v>
                </c:pt>
                <c:pt idx="70">
                  <c:v>0.30097514166470496</c:v>
                </c:pt>
                <c:pt idx="71">
                  <c:v>0.30023909159574191</c:v>
                </c:pt>
                <c:pt idx="72">
                  <c:v>0.30091857260949822</c:v>
                </c:pt>
                <c:pt idx="73">
                  <c:v>0.30160073216001931</c:v>
                </c:pt>
                <c:pt idx="74">
                  <c:v>0.30118637600274745</c:v>
                </c:pt>
                <c:pt idx="75">
                  <c:v>0.30076717565100686</c:v>
                </c:pt>
                <c:pt idx="76">
                  <c:v>0.29999452345785327</c:v>
                </c:pt>
                <c:pt idx="77">
                  <c:v>0.29956782790939396</c:v>
                </c:pt>
                <c:pt idx="78">
                  <c:v>0.2991370269399391</c:v>
                </c:pt>
                <c:pt idx="79">
                  <c:v>0.29968160237037961</c:v>
                </c:pt>
                <c:pt idx="80">
                  <c:v>0.29950546942373818</c:v>
                </c:pt>
                <c:pt idx="81">
                  <c:v>0.29932414885930941</c:v>
                </c:pt>
                <c:pt idx="82">
                  <c:v>0.29913783557390144</c:v>
                </c:pt>
                <c:pt idx="83">
                  <c:v>0.29894671620959673</c:v>
                </c:pt>
                <c:pt idx="84">
                  <c:v>0.29875096959210651</c:v>
                </c:pt>
                <c:pt idx="85">
                  <c:v>0.29872709508872458</c:v>
                </c:pt>
                <c:pt idx="86">
                  <c:v>0.29869827784136532</c:v>
                </c:pt>
                <c:pt idx="87">
                  <c:v>0.29866467054562967</c:v>
                </c:pt>
                <c:pt idx="88">
                  <c:v>0.29862641995097838</c:v>
                </c:pt>
                <c:pt idx="89">
                  <c:v>0.29854425463352319</c:v>
                </c:pt>
                <c:pt idx="90">
                  <c:v>0.29858522175512581</c:v>
                </c:pt>
                <c:pt idx="91">
                  <c:v>0.29862177148437796</c:v>
                </c:pt>
                <c:pt idx="92">
                  <c:v>0.29865402639846939</c:v>
                </c:pt>
                <c:pt idx="93">
                  <c:v>0.29868210459644545</c:v>
                </c:pt>
                <c:pt idx="94">
                  <c:v>0.29872899110919443</c:v>
                </c:pt>
                <c:pt idx="95">
                  <c:v>0.2987718917769373</c:v>
                </c:pt>
                <c:pt idx="96">
                  <c:v>0.29881091167595397</c:v>
                </c:pt>
                <c:pt idx="97">
                  <c:v>0.2988461522117758</c:v>
                </c:pt>
                <c:pt idx="98">
                  <c:v>0.29887771128464424</c:v>
                </c:pt>
                <c:pt idx="99">
                  <c:v>0.29895394534191316</c:v>
                </c:pt>
                <c:pt idx="100">
                  <c:v>0.29901996225478833</c:v>
                </c:pt>
                <c:pt idx="101">
                  <c:v>0.29908252401062785</c:v>
                </c:pt>
                <c:pt idx="102">
                  <c:v>0.29914171469050005</c:v>
                </c:pt>
                <c:pt idx="103">
                  <c:v>0.29919761562025582</c:v>
                </c:pt>
                <c:pt idx="104">
                  <c:v>0.29929308116619624</c:v>
                </c:pt>
                <c:pt idx="105">
                  <c:v>0.29938538354407068</c:v>
                </c:pt>
                <c:pt idx="106">
                  <c:v>0.29947459522115788</c:v>
                </c:pt>
                <c:pt idx="107">
                  <c:v>0.29956078638480182</c:v>
                </c:pt>
                <c:pt idx="108">
                  <c:v>0.29964402503530935</c:v>
                </c:pt>
                <c:pt idx="109">
                  <c:v>0.29972437707423194</c:v>
                </c:pt>
                <c:pt idx="110">
                  <c:v>0.29980190638825005</c:v>
                </c:pt>
                <c:pt idx="111">
                  <c:v>0.29987667492897513</c:v>
                </c:pt>
                <c:pt idx="112">
                  <c:v>0.29994874278885547</c:v>
                </c:pt>
                <c:pt idx="113">
                  <c:v>0.30009011468288832</c:v>
                </c:pt>
              </c:numCache>
            </c:numRef>
          </c:yVal>
          <c:smooth val="1"/>
        </c:ser>
        <c:dLbls>
          <c:showLegendKey val="0"/>
          <c:showVal val="0"/>
          <c:showCatName val="0"/>
          <c:showSerName val="0"/>
          <c:showPercent val="0"/>
          <c:showBubbleSize val="0"/>
        </c:dLbls>
        <c:axId val="324791680"/>
        <c:axId val="324792256"/>
      </c:scatterChart>
      <c:valAx>
        <c:axId val="324791680"/>
        <c:scaling>
          <c:orientation val="minMax"/>
          <c:max val="5"/>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Pore</a:t>
                </a:r>
                <a:r>
                  <a:rPr lang="en-US" sz="1000" baseline="0">
                    <a:latin typeface="Arial" pitchFamily="34" charset="0"/>
                    <a:cs typeface="Arial" pitchFamily="34" charset="0"/>
                  </a:rPr>
                  <a:t> Volumes Injected, PVI</a:t>
                </a:r>
                <a:endParaRPr lang="en-US" sz="1000">
                  <a:latin typeface="Arial" pitchFamily="34" charset="0"/>
                  <a:cs typeface="Arial" pitchFamily="34" charset="0"/>
                </a:endParaRPr>
              </a:p>
            </c:rich>
          </c:tx>
          <c:layout>
            <c:manualLayout>
              <c:xMode val="edge"/>
              <c:yMode val="edge"/>
              <c:x val="0.38613535808024002"/>
              <c:y val="0.94121226074810826"/>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324792256"/>
        <c:crosses val="autoZero"/>
        <c:crossBetween val="midCat"/>
        <c:majorUnit val="1"/>
      </c:valAx>
      <c:valAx>
        <c:axId val="324792256"/>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485478249645022E-3"/>
              <c:y val="0.14775324035652568"/>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24791680"/>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7611098612673413"/>
          <c:y val="4.426991613194893E-2"/>
          <c:w val="0.18553430821147396"/>
          <c:h val="0.4991680667165963"/>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41478956921474"/>
          <c:y val="3.8664447023260592E-2"/>
          <c:w val="0.83203231436866409"/>
          <c:h val="0.78819452446492966"/>
        </c:manualLayout>
      </c:layout>
      <c:scatterChart>
        <c:scatterStyle val="smoothMarker"/>
        <c:varyColors val="0"/>
        <c:ser>
          <c:idx val="3"/>
          <c:order val="3"/>
          <c:tx>
            <c:v>50</c:v>
          </c:tx>
          <c:spPr>
            <a:ln w="25400" cap="flat" cmpd="sng" algn="ctr">
              <a:solidFill>
                <a:schemeClr val="dk1"/>
              </a:solidFill>
              <a:prstDash val="sysDot"/>
            </a:ln>
            <a:effectLst/>
          </c:spPr>
          <c:marker>
            <c:symbol val="none"/>
          </c:marker>
          <c:xVal>
            <c:numRef>
              <c:f>Sheet2!$EB$2:$EB$115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Sheet2!$IM$3:$IM$123</c:f>
              <c:numCache>
                <c:formatCode>General</c:formatCode>
                <c:ptCount val="121"/>
                <c:pt idx="0">
                  <c:v>1</c:v>
                </c:pt>
                <c:pt idx="1">
                  <c:v>1.3356587100848218</c:v>
                </c:pt>
                <c:pt idx="2">
                  <c:v>1.2142171990564881</c:v>
                </c:pt>
                <c:pt idx="3">
                  <c:v>1.1101871052564565</c:v>
                </c:pt>
                <c:pt idx="4">
                  <c:v>1.0325701602991555</c:v>
                </c:pt>
                <c:pt idx="5">
                  <c:v>0.95604547426040143</c:v>
                </c:pt>
                <c:pt idx="6">
                  <c:v>0.88706016634449503</c:v>
                </c:pt>
                <c:pt idx="7">
                  <c:v>0.97443223630472864</c:v>
                </c:pt>
                <c:pt idx="8">
                  <c:v>0.89836378417363438</c:v>
                </c:pt>
                <c:pt idx="9">
                  <c:v>0.83159777990568817</c:v>
                </c:pt>
                <c:pt idx="10">
                  <c:v>0.77867526974017265</c:v>
                </c:pt>
                <c:pt idx="11">
                  <c:v>0.85472555294195462</c:v>
                </c:pt>
                <c:pt idx="12">
                  <c:v>0.79446965941800662</c:v>
                </c:pt>
                <c:pt idx="13">
                  <c:v>0.75683280315867296</c:v>
                </c:pt>
                <c:pt idx="14">
                  <c:v>0.72500984971573679</c:v>
                </c:pt>
                <c:pt idx="15">
                  <c:v>0.6987422863513576</c:v>
                </c:pt>
                <c:pt idx="16">
                  <c:v>0.75971661078698705</c:v>
                </c:pt>
                <c:pt idx="17">
                  <c:v>0.72140796747427705</c:v>
                </c:pt>
                <c:pt idx="18">
                  <c:v>0.66179860378646771</c:v>
                </c:pt>
                <c:pt idx="19">
                  <c:v>0.63485697916219364</c:v>
                </c:pt>
                <c:pt idx="20">
                  <c:v>0.67900913744926983</c:v>
                </c:pt>
                <c:pt idx="21">
                  <c:v>0.65279259180635052</c:v>
                </c:pt>
                <c:pt idx="22">
                  <c:v>0.62118022795563599</c:v>
                </c:pt>
                <c:pt idx="23">
                  <c:v>0.59375493218623454</c:v>
                </c:pt>
                <c:pt idx="24">
                  <c:v>0.62446603216699115</c:v>
                </c:pt>
                <c:pt idx="25">
                  <c:v>0.59251396599238804</c:v>
                </c:pt>
                <c:pt idx="26">
                  <c:v>0.56048625256897888</c:v>
                </c:pt>
                <c:pt idx="27">
                  <c:v>0.53482899084273949</c:v>
                </c:pt>
                <c:pt idx="28">
                  <c:v>0.56307069225244244</c:v>
                </c:pt>
                <c:pt idx="29">
                  <c:v>0.53427451211863763</c:v>
                </c:pt>
                <c:pt idx="30">
                  <c:v>0.50600466613859596</c:v>
                </c:pt>
                <c:pt idx="31">
                  <c:v>0.47658700559470241</c:v>
                </c:pt>
                <c:pt idx="32">
                  <c:v>0.49347836183358601</c:v>
                </c:pt>
                <c:pt idx="33">
                  <c:v>0.46528176390137038</c:v>
                </c:pt>
                <c:pt idx="34">
                  <c:v>0.44215690340231156</c:v>
                </c:pt>
                <c:pt idx="35">
                  <c:v>0.42456770299775304</c:v>
                </c:pt>
                <c:pt idx="36">
                  <c:v>0.43774355631508149</c:v>
                </c:pt>
                <c:pt idx="37">
                  <c:v>0.42360311445828724</c:v>
                </c:pt>
                <c:pt idx="38">
                  <c:v>0.41165034027141278</c:v>
                </c:pt>
                <c:pt idx="39">
                  <c:v>0.39990226628971309</c:v>
                </c:pt>
                <c:pt idx="40">
                  <c:v>0.41066433409438108</c:v>
                </c:pt>
                <c:pt idx="41">
                  <c:v>0.40086826220012955</c:v>
                </c:pt>
                <c:pt idx="42">
                  <c:v>0.39145181499268739</c:v>
                </c:pt>
                <c:pt idx="43">
                  <c:v>0.38509624189199637</c:v>
                </c:pt>
                <c:pt idx="44">
                  <c:v>0.37902397537865368</c:v>
                </c:pt>
                <c:pt idx="45">
                  <c:v>0.37240394212658345</c:v>
                </c:pt>
                <c:pt idx="46">
                  <c:v>0.3799712284002284</c:v>
                </c:pt>
                <c:pt idx="47">
                  <c:v>0.37391195731175092</c:v>
                </c:pt>
                <c:pt idx="48">
                  <c:v>0.36861313577783877</c:v>
                </c:pt>
                <c:pt idx="49">
                  <c:v>0.36407862555650072</c:v>
                </c:pt>
                <c:pt idx="50">
                  <c:v>0.35965175641174224</c:v>
                </c:pt>
                <c:pt idx="51">
                  <c:v>0.36540368707072968</c:v>
                </c:pt>
                <c:pt idx="52">
                  <c:v>0.37130049607700205</c:v>
                </c:pt>
                <c:pt idx="53">
                  <c:v>0.36814213331723838</c:v>
                </c:pt>
                <c:pt idx="54">
                  <c:v>0.36503093857085323</c:v>
                </c:pt>
                <c:pt idx="55">
                  <c:v>0.36196648976699847</c:v>
                </c:pt>
                <c:pt idx="56">
                  <c:v>0.36444491255343631</c:v>
                </c:pt>
                <c:pt idx="57">
                  <c:v>0.36693408934610788</c:v>
                </c:pt>
                <c:pt idx="58">
                  <c:v>0.36499885339203025</c:v>
                </c:pt>
                <c:pt idx="59">
                  <c:v>0.36307647697562773</c:v>
                </c:pt>
                <c:pt idx="60">
                  <c:v>0.36116724693115793</c:v>
                </c:pt>
                <c:pt idx="61">
                  <c:v>0.35927141084416231</c:v>
                </c:pt>
                <c:pt idx="62">
                  <c:v>0.36045193432600281</c:v>
                </c:pt>
                <c:pt idx="63">
                  <c:v>0.35908226356550466</c:v>
                </c:pt>
                <c:pt idx="64">
                  <c:v>0.35771599066524373</c:v>
                </c:pt>
                <c:pt idx="65">
                  <c:v>0.35635346501551945</c:v>
                </c:pt>
                <c:pt idx="66">
                  <c:v>0.35499512190987492</c:v>
                </c:pt>
                <c:pt idx="67">
                  <c:v>0.35364119632611929</c:v>
                </c:pt>
                <c:pt idx="68">
                  <c:v>0.35468329643619823</c:v>
                </c:pt>
                <c:pt idx="69">
                  <c:v>0.35339928914910484</c:v>
                </c:pt>
                <c:pt idx="70">
                  <c:v>0.35211922458824718</c:v>
                </c:pt>
                <c:pt idx="71">
                  <c:v>0.35106548071868782</c:v>
                </c:pt>
                <c:pt idx="72">
                  <c:v>0.35001251140991485</c:v>
                </c:pt>
                <c:pt idx="73">
                  <c:v>0.35079598438995296</c:v>
                </c:pt>
                <c:pt idx="74">
                  <c:v>0.35158528815071188</c:v>
                </c:pt>
                <c:pt idx="75">
                  <c:v>0.35094302228602259</c:v>
                </c:pt>
                <c:pt idx="76">
                  <c:v>0.35029778658222821</c:v>
                </c:pt>
                <c:pt idx="77">
                  <c:v>0.34921219517815238</c:v>
                </c:pt>
                <c:pt idx="78">
                  <c:v>0.3485636825946215</c:v>
                </c:pt>
                <c:pt idx="79">
                  <c:v>0.34791265314895942</c:v>
                </c:pt>
                <c:pt idx="80">
                  <c:v>0.34848594846684605</c:v>
                </c:pt>
                <c:pt idx="81">
                  <c:v>0.34815858655801046</c:v>
                </c:pt>
                <c:pt idx="82">
                  <c:v>0.34782683542360343</c:v>
                </c:pt>
                <c:pt idx="83">
                  <c:v>0.34749093532185105</c:v>
                </c:pt>
                <c:pt idx="84">
                  <c:v>0.34715095699698167</c:v>
                </c:pt>
                <c:pt idx="85">
                  <c:v>0.34680712521583706</c:v>
                </c:pt>
                <c:pt idx="86">
                  <c:v>0.34667991868900982</c:v>
                </c:pt>
                <c:pt idx="87">
                  <c:v>0.3465481815789393</c:v>
                </c:pt>
                <c:pt idx="88">
                  <c:v>0.34641206139602043</c:v>
                </c:pt>
                <c:pt idx="89">
                  <c:v>0.34627185922316456</c:v>
                </c:pt>
                <c:pt idx="90">
                  <c:v>0.34606286929433278</c:v>
                </c:pt>
                <c:pt idx="91">
                  <c:v>0.34597196355709497</c:v>
                </c:pt>
                <c:pt idx="92">
                  <c:v>0.34587693010763965</c:v>
                </c:pt>
                <c:pt idx="93">
                  <c:v>0.34583095471745073</c:v>
                </c:pt>
                <c:pt idx="94">
                  <c:v>0.34578116932402453</c:v>
                </c:pt>
                <c:pt idx="95">
                  <c:v>0.34575608916490347</c:v>
                </c:pt>
                <c:pt idx="96">
                  <c:v>0.34572730463092111</c:v>
                </c:pt>
                <c:pt idx="97">
                  <c:v>0.34569491713054873</c:v>
                </c:pt>
                <c:pt idx="98">
                  <c:v>0.34566007566391932</c:v>
                </c:pt>
                <c:pt idx="99">
                  <c:v>0.34562182153746834</c:v>
                </c:pt>
                <c:pt idx="100">
                  <c:v>0.34564583060758919</c:v>
                </c:pt>
                <c:pt idx="101">
                  <c:v>0.34565171527538241</c:v>
                </c:pt>
                <c:pt idx="102">
                  <c:v>0.34565431490531567</c:v>
                </c:pt>
                <c:pt idx="103">
                  <c:v>0.34565360597617639</c:v>
                </c:pt>
                <c:pt idx="104">
                  <c:v>0.34564971959614649</c:v>
                </c:pt>
                <c:pt idx="105">
                  <c:v>0.34569592627404111</c:v>
                </c:pt>
                <c:pt idx="106">
                  <c:v>0.34573915007071621</c:v>
                </c:pt>
                <c:pt idx="107">
                  <c:v>0.34577946086958206</c:v>
                </c:pt>
                <c:pt idx="108">
                  <c:v>0.34581692634868638</c:v>
                </c:pt>
                <c:pt idx="109">
                  <c:v>0.34585161207057796</c:v>
                </c:pt>
                <c:pt idx="110">
                  <c:v>0.34588358156767712</c:v>
                </c:pt>
                <c:pt idx="111">
                  <c:v>0.34591289642341638</c:v>
                </c:pt>
                <c:pt idx="112">
                  <c:v>0.34593961634943682</c:v>
                </c:pt>
                <c:pt idx="113">
                  <c:v>0.34596379925901527</c:v>
                </c:pt>
                <c:pt idx="114">
                  <c:v>0.34607462735998218</c:v>
                </c:pt>
                <c:pt idx="115">
                  <c:v>0.34618299041014433</c:v>
                </c:pt>
                <c:pt idx="116">
                  <c:v>0.34628893953260415</c:v>
                </c:pt>
                <c:pt idx="117">
                  <c:v>0.34639252436737888</c:v>
                </c:pt>
                <c:pt idx="118">
                  <c:v>0.34649379312710082</c:v>
                </c:pt>
                <c:pt idx="119">
                  <c:v>0.34659279265014131</c:v>
                </c:pt>
                <c:pt idx="120">
                  <c:v>0.34668956845132726</c:v>
                </c:pt>
              </c:numCache>
            </c:numRef>
          </c:yVal>
          <c:smooth val="1"/>
        </c:ser>
        <c:ser>
          <c:idx val="4"/>
          <c:order val="4"/>
          <c:tx>
            <c:v>75</c:v>
          </c:tx>
          <c:spPr>
            <a:ln w="25400" cap="flat" cmpd="sng" algn="ctr">
              <a:solidFill>
                <a:schemeClr val="dk1"/>
              </a:solidFill>
              <a:prstDash val="solid"/>
            </a:ln>
            <a:effectLst/>
          </c:spPr>
          <c:marker>
            <c:symbol val="none"/>
          </c:marker>
          <c:xVal>
            <c:numRef>
              <c:f>Sheet2!$EB$2:$EB$115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Sheet2!$IN$3:$IN$132</c:f>
              <c:numCache>
                <c:formatCode>General</c:formatCode>
                <c:ptCount val="130"/>
                <c:pt idx="0">
                  <c:v>1</c:v>
                </c:pt>
                <c:pt idx="1">
                  <c:v>0.95934504730145465</c:v>
                </c:pt>
                <c:pt idx="2">
                  <c:v>0.83266396484214433</c:v>
                </c:pt>
                <c:pt idx="3">
                  <c:v>0.75941855350449483</c:v>
                </c:pt>
                <c:pt idx="4">
                  <c:v>0.69868945181554065</c:v>
                </c:pt>
                <c:pt idx="5">
                  <c:v>0.65566128440705862</c:v>
                </c:pt>
                <c:pt idx="6">
                  <c:v>0.62191331424507812</c:v>
                </c:pt>
                <c:pt idx="7">
                  <c:v>0.58584136172773038</c:v>
                </c:pt>
                <c:pt idx="8">
                  <c:v>0.55658176377687241</c:v>
                </c:pt>
                <c:pt idx="9">
                  <c:v>0.5939992340499477</c:v>
                </c:pt>
                <c:pt idx="10">
                  <c:v>0.55588607333163076</c:v>
                </c:pt>
                <c:pt idx="11">
                  <c:v>0.53134841868820992</c:v>
                </c:pt>
                <c:pt idx="12">
                  <c:v>0.51499385717771295</c:v>
                </c:pt>
                <c:pt idx="13">
                  <c:v>0.54504244727575002</c:v>
                </c:pt>
                <c:pt idx="14">
                  <c:v>0.51801778223398876</c:v>
                </c:pt>
                <c:pt idx="15">
                  <c:v>0.50257270726442438</c:v>
                </c:pt>
                <c:pt idx="16">
                  <c:v>0.49041804868785205</c:v>
                </c:pt>
                <c:pt idx="17">
                  <c:v>0.51769073150862865</c:v>
                </c:pt>
                <c:pt idx="18">
                  <c:v>0.49928223855899501</c:v>
                </c:pt>
                <c:pt idx="19">
                  <c:v>0.4824997020674574</c:v>
                </c:pt>
                <c:pt idx="20">
                  <c:v>0.50275113741091915</c:v>
                </c:pt>
                <c:pt idx="21">
                  <c:v>0.48838624254596313</c:v>
                </c:pt>
                <c:pt idx="22">
                  <c:v>0.46949868595058097</c:v>
                </c:pt>
                <c:pt idx="23">
                  <c:v>0.45210210794318334</c:v>
                </c:pt>
                <c:pt idx="24">
                  <c:v>0.46581871043496853</c:v>
                </c:pt>
                <c:pt idx="25">
                  <c:v>0.44654329085654926</c:v>
                </c:pt>
                <c:pt idx="26">
                  <c:v>0.42847366092722189</c:v>
                </c:pt>
                <c:pt idx="27">
                  <c:v>0.43884858207548033</c:v>
                </c:pt>
                <c:pt idx="28">
                  <c:v>0.4198742530041879</c:v>
                </c:pt>
                <c:pt idx="29">
                  <c:v>0.40197589015257457</c:v>
                </c:pt>
                <c:pt idx="30">
                  <c:v>0.41194565158018526</c:v>
                </c:pt>
                <c:pt idx="31">
                  <c:v>0.39408021673689286</c:v>
                </c:pt>
                <c:pt idx="32">
                  <c:v>0.37973141974379943</c:v>
                </c:pt>
                <c:pt idx="33">
                  <c:v>0.38969556451683801</c:v>
                </c:pt>
                <c:pt idx="34">
                  <c:v>0.39978968481573945</c:v>
                </c:pt>
                <c:pt idx="35">
                  <c:v>0.38167378244446554</c:v>
                </c:pt>
                <c:pt idx="36">
                  <c:v>0.36473768742466317</c:v>
                </c:pt>
                <c:pt idx="37">
                  <c:v>0.37293661981534726</c:v>
                </c:pt>
                <c:pt idx="38">
                  <c:v>0.35749502354277751</c:v>
                </c:pt>
                <c:pt idx="39">
                  <c:v>0.34471993144501212</c:v>
                </c:pt>
                <c:pt idx="40">
                  <c:v>0.33356033430333332</c:v>
                </c:pt>
                <c:pt idx="41">
                  <c:v>0.34045846718846157</c:v>
                </c:pt>
                <c:pt idx="42">
                  <c:v>0.32864511033707</c:v>
                </c:pt>
                <c:pt idx="43">
                  <c:v>0.32129023120857758</c:v>
                </c:pt>
                <c:pt idx="44">
                  <c:v>0.31520589481030281</c:v>
                </c:pt>
                <c:pt idx="45">
                  <c:v>0.30980695013219661</c:v>
                </c:pt>
                <c:pt idx="46">
                  <c:v>0.31384033013171542</c:v>
                </c:pt>
                <c:pt idx="47">
                  <c:v>0.31795024899910868</c:v>
                </c:pt>
                <c:pt idx="48">
                  <c:v>0.3136867003849263</c:v>
                </c:pt>
                <c:pt idx="49">
                  <c:v>0.30953499714088512</c:v>
                </c:pt>
                <c:pt idx="50">
                  <c:v>0.30505377797838956</c:v>
                </c:pt>
                <c:pt idx="51">
                  <c:v>0.30797251155291322</c:v>
                </c:pt>
                <c:pt idx="52">
                  <c:v>0.31092106239543027</c:v>
                </c:pt>
                <c:pt idx="53">
                  <c:v>0.30832908073882498</c:v>
                </c:pt>
                <c:pt idx="54">
                  <c:v>0.30600933907801481</c:v>
                </c:pt>
                <c:pt idx="55">
                  <c:v>0.30371844060096531</c:v>
                </c:pt>
                <c:pt idx="56">
                  <c:v>0.30547465953867964</c:v>
                </c:pt>
                <c:pt idx="57">
                  <c:v>0.30723438068496384</c:v>
                </c:pt>
                <c:pt idx="58">
                  <c:v>0.30552388443007261</c:v>
                </c:pt>
                <c:pt idx="59">
                  <c:v>0.30382619351101564</c:v>
                </c:pt>
                <c:pt idx="60">
                  <c:v>0.30214162924803112</c:v>
                </c:pt>
                <c:pt idx="61">
                  <c:v>0.30047022558817688</c:v>
                </c:pt>
                <c:pt idx="62">
                  <c:v>0.30150304484772306</c:v>
                </c:pt>
                <c:pt idx="63">
                  <c:v>0.30061472957009738</c:v>
                </c:pt>
                <c:pt idx="64">
                  <c:v>0.29972500794761447</c:v>
                </c:pt>
                <c:pt idx="65">
                  <c:v>0.29883415894225435</c:v>
                </c:pt>
                <c:pt idx="66">
                  <c:v>0.2979426014570899</c:v>
                </c:pt>
                <c:pt idx="67">
                  <c:v>0.29709076358266018</c:v>
                </c:pt>
                <c:pt idx="68">
                  <c:v>0.29789597462404116</c:v>
                </c:pt>
                <c:pt idx="69">
                  <c:v>0.29704831901746337</c:v>
                </c:pt>
                <c:pt idx="70">
                  <c:v>0.29620106813485397</c:v>
                </c:pt>
                <c:pt idx="71">
                  <c:v>0.29551193307495377</c:v>
                </c:pt>
                <c:pt idx="72">
                  <c:v>0.29482094463691011</c:v>
                </c:pt>
                <c:pt idx="73">
                  <c:v>0.29539847399134567</c:v>
                </c:pt>
                <c:pt idx="74">
                  <c:v>0.29599093069750632</c:v>
                </c:pt>
                <c:pt idx="75">
                  <c:v>0.29559112217211603</c:v>
                </c:pt>
                <c:pt idx="76">
                  <c:v>0.29518628956456827</c:v>
                </c:pt>
                <c:pt idx="77">
                  <c:v>0.2944652122071349</c:v>
                </c:pt>
                <c:pt idx="78">
                  <c:v>0.29405444657985991</c:v>
                </c:pt>
                <c:pt idx="79">
                  <c:v>0.2936404435759728</c:v>
                </c:pt>
                <c:pt idx="80">
                  <c:v>0.29410169443890993</c:v>
                </c:pt>
                <c:pt idx="81">
                  <c:v>0.29391699992643888</c:v>
                </c:pt>
                <c:pt idx="82">
                  <c:v>0.29372825092580573</c:v>
                </c:pt>
                <c:pt idx="83">
                  <c:v>0.2935353740871483</c:v>
                </c:pt>
                <c:pt idx="84">
                  <c:v>0.29333879156039483</c:v>
                </c:pt>
                <c:pt idx="85">
                  <c:v>0.29313822579461252</c:v>
                </c:pt>
                <c:pt idx="86">
                  <c:v>0.293092211315224</c:v>
                </c:pt>
                <c:pt idx="87">
                  <c:v>0.29304212077975617</c:v>
                </c:pt>
                <c:pt idx="88">
                  <c:v>0.29298807950991296</c:v>
                </c:pt>
                <c:pt idx="89">
                  <c:v>0.29293020796117786</c:v>
                </c:pt>
                <c:pt idx="90">
                  <c:v>0.29283330500657806</c:v>
                </c:pt>
                <c:pt idx="91">
                  <c:v>0.29284713444808874</c:v>
                </c:pt>
                <c:pt idx="92">
                  <c:v>0.29285734500045046</c:v>
                </c:pt>
                <c:pt idx="93">
                  <c:v>0.29286403744146289</c:v>
                </c:pt>
                <c:pt idx="94">
                  <c:v>0.29286730886839435</c:v>
                </c:pt>
                <c:pt idx="95">
                  <c:v>0.29288776842808772</c:v>
                </c:pt>
                <c:pt idx="96">
                  <c:v>0.29290496097118768</c:v>
                </c:pt>
                <c:pt idx="97">
                  <c:v>0.29291897295491792</c:v>
                </c:pt>
                <c:pt idx="98">
                  <c:v>0.29292988781594126</c:v>
                </c:pt>
                <c:pt idx="99">
                  <c:v>0.29293778610628002</c:v>
                </c:pt>
                <c:pt idx="100">
                  <c:v>0.2929860327615445</c:v>
                </c:pt>
                <c:pt idx="101">
                  <c:v>0.29302538542772155</c:v>
                </c:pt>
                <c:pt idx="102">
                  <c:v>0.29306190286882888</c:v>
                </c:pt>
                <c:pt idx="103">
                  <c:v>0.29309565436546431</c:v>
                </c:pt>
                <c:pt idx="104">
                  <c:v>0.29312670692651882</c:v>
                </c:pt>
                <c:pt idx="105">
                  <c:v>0.29319348534980494</c:v>
                </c:pt>
                <c:pt idx="106">
                  <c:v>0.29325766435215433</c:v>
                </c:pt>
                <c:pt idx="107">
                  <c:v>0.29331930373806148</c:v>
                </c:pt>
                <c:pt idx="108">
                  <c:v>0.29337846142862667</c:v>
                </c:pt>
                <c:pt idx="109">
                  <c:v>0.2934351935382386</c:v>
                </c:pt>
                <c:pt idx="110">
                  <c:v>0.29348955444744074</c:v>
                </c:pt>
                <c:pt idx="111">
                  <c:v>0.29354159687218118</c:v>
                </c:pt>
                <c:pt idx="112">
                  <c:v>0.29359137192970003</c:v>
                </c:pt>
                <c:pt idx="113">
                  <c:v>0.29363892920119866</c:v>
                </c:pt>
                <c:pt idx="114">
                  <c:v>0.29374881019253735</c:v>
                </c:pt>
                <c:pt idx="115">
                  <c:v>0.29385655716068276</c:v>
                </c:pt>
                <c:pt idx="116">
                  <c:v>0.29396221406513035</c:v>
                </c:pt>
                <c:pt idx="117">
                  <c:v>0.29406582359152439</c:v>
                </c:pt>
                <c:pt idx="118">
                  <c:v>0.29416742719944794</c:v>
                </c:pt>
                <c:pt idx="119">
                  <c:v>0.29426706516802431</c:v>
                </c:pt>
                <c:pt idx="120">
                  <c:v>0.2943647766394531</c:v>
                </c:pt>
                <c:pt idx="121">
                  <c:v>0.2944904280257663</c:v>
                </c:pt>
                <c:pt idx="122">
                  <c:v>0.29461423916429041</c:v>
                </c:pt>
                <c:pt idx="123">
                  <c:v>0.29473624547245181</c:v>
                </c:pt>
                <c:pt idx="124">
                  <c:v>0.29485648140067777</c:v>
                </c:pt>
                <c:pt idx="125">
                  <c:v>0.29497498046657888</c:v>
                </c:pt>
                <c:pt idx="126">
                  <c:v>0.29509177528767438</c:v>
                </c:pt>
                <c:pt idx="127">
                  <c:v>0.29520689761268915</c:v>
                </c:pt>
                <c:pt idx="128">
                  <c:v>0.2953203783515379</c:v>
                </c:pt>
                <c:pt idx="129">
                  <c:v>0.29543224760402592</c:v>
                </c:pt>
              </c:numCache>
            </c:numRef>
          </c:yVal>
          <c:smooth val="1"/>
        </c:ser>
        <c:ser>
          <c:idx val="5"/>
          <c:order val="5"/>
          <c:tx>
            <c:v>100</c:v>
          </c:tx>
          <c:spPr>
            <a:ln w="25400" cap="flat" cmpd="sng" algn="ctr">
              <a:solidFill>
                <a:schemeClr val="dk1"/>
              </a:solidFill>
              <a:prstDash val="sysDash"/>
            </a:ln>
            <a:effectLst/>
          </c:spPr>
          <c:marker>
            <c:symbol val="none"/>
          </c:marker>
          <c:xVal>
            <c:numRef>
              <c:f>Sheet2!$EB$2:$EB$115</c:f>
              <c:numCache>
                <c:formatCode>General</c:formatCode>
                <c:ptCount val="114"/>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numCache>
            </c:numRef>
          </c:xVal>
          <c:yVal>
            <c:numRef>
              <c:f>Sheet2!$IO$3:$IO$132</c:f>
              <c:numCache>
                <c:formatCode>General</c:formatCode>
                <c:ptCount val="130"/>
                <c:pt idx="0">
                  <c:v>1</c:v>
                </c:pt>
                <c:pt idx="1">
                  <c:v>0.89545615225905628</c:v>
                </c:pt>
                <c:pt idx="2">
                  <c:v>0.78143514382723689</c:v>
                </c:pt>
                <c:pt idx="3">
                  <c:v>0.72898315446477813</c:v>
                </c:pt>
                <c:pt idx="4">
                  <c:v>0.67066555732465472</c:v>
                </c:pt>
                <c:pt idx="5">
                  <c:v>0.62643921573277661</c:v>
                </c:pt>
                <c:pt idx="6">
                  <c:v>0.62191331424507812</c:v>
                </c:pt>
                <c:pt idx="7">
                  <c:v>0.56127607053524242</c:v>
                </c:pt>
                <c:pt idx="8">
                  <c:v>0.52963704756955265</c:v>
                </c:pt>
                <c:pt idx="9">
                  <c:v>0.50369438391156296</c:v>
                </c:pt>
                <c:pt idx="10">
                  <c:v>0.53001906189850678</c:v>
                </c:pt>
                <c:pt idx="11">
                  <c:v>0.49878645383134507</c:v>
                </c:pt>
                <c:pt idx="12">
                  <c:v>0.47279073063932026</c:v>
                </c:pt>
                <c:pt idx="13">
                  <c:v>0.44694800703894488</c:v>
                </c:pt>
                <c:pt idx="14">
                  <c:v>0.46290730645600225</c:v>
                </c:pt>
                <c:pt idx="15">
                  <c:v>0.44735043735386876</c:v>
                </c:pt>
                <c:pt idx="16">
                  <c:v>0.43729930412356172</c:v>
                </c:pt>
                <c:pt idx="17">
                  <c:v>0.42740760555062191</c:v>
                </c:pt>
                <c:pt idx="18">
                  <c:v>0.44562999397679498</c:v>
                </c:pt>
                <c:pt idx="19">
                  <c:v>0.43421463015873307</c:v>
                </c:pt>
                <c:pt idx="20">
                  <c:v>0.42218526417190066</c:v>
                </c:pt>
                <c:pt idx="21">
                  <c:v>0.40780368863306998</c:v>
                </c:pt>
                <c:pt idx="22">
                  <c:v>0.4194488248023569</c:v>
                </c:pt>
                <c:pt idx="23">
                  <c:v>0.40391968321069494</c:v>
                </c:pt>
                <c:pt idx="24">
                  <c:v>0.39199438588267377</c:v>
                </c:pt>
                <c:pt idx="25">
                  <c:v>0.40320964445414109</c:v>
                </c:pt>
                <c:pt idx="26">
                  <c:v>0.39003708927993203</c:v>
                </c:pt>
                <c:pt idx="27">
                  <c:v>0.37602930523034722</c:v>
                </c:pt>
                <c:pt idx="28">
                  <c:v>0.36294204101182231</c:v>
                </c:pt>
                <c:pt idx="29">
                  <c:v>0.37222132639651084</c:v>
                </c:pt>
                <c:pt idx="30">
                  <c:v>0.36112584561227695</c:v>
                </c:pt>
                <c:pt idx="31">
                  <c:v>0.35066956056420445</c:v>
                </c:pt>
                <c:pt idx="32">
                  <c:v>0.34146837656523332</c:v>
                </c:pt>
                <c:pt idx="33">
                  <c:v>0.34904435749938845</c:v>
                </c:pt>
                <c:pt idx="34">
                  <c:v>0.34100496260152197</c:v>
                </c:pt>
                <c:pt idx="35">
                  <c:v>0.33331507998713</c:v>
                </c:pt>
                <c:pt idx="36">
                  <c:v>0.34008281080697339</c:v>
                </c:pt>
                <c:pt idx="37">
                  <c:v>0.32905055976957648</c:v>
                </c:pt>
                <c:pt idx="38">
                  <c:v>0.31902957232433743</c:v>
                </c:pt>
                <c:pt idx="39">
                  <c:v>0.32481947414832296</c:v>
                </c:pt>
                <c:pt idx="40">
                  <c:v>0.31399259456749595</c:v>
                </c:pt>
                <c:pt idx="41">
                  <c:v>0.30476867828383025</c:v>
                </c:pt>
                <c:pt idx="42">
                  <c:v>0.29913384877224591</c:v>
                </c:pt>
                <c:pt idx="43">
                  <c:v>0.29391224584820685</c:v>
                </c:pt>
                <c:pt idx="44">
                  <c:v>0.28926773868805106</c:v>
                </c:pt>
                <c:pt idx="45">
                  <c:v>0.28514936850549305</c:v>
                </c:pt>
                <c:pt idx="46">
                  <c:v>0.28900896563294443</c:v>
                </c:pt>
                <c:pt idx="47">
                  <c:v>0.29294788404193972</c:v>
                </c:pt>
                <c:pt idx="48">
                  <c:v>0.28937220307714839</c:v>
                </c:pt>
                <c:pt idx="49">
                  <c:v>0.28587988399784836</c:v>
                </c:pt>
                <c:pt idx="50">
                  <c:v>0.28194696497911248</c:v>
                </c:pt>
                <c:pt idx="51">
                  <c:v>0.28448112901810585</c:v>
                </c:pt>
                <c:pt idx="52">
                  <c:v>0.28703725002532349</c:v>
                </c:pt>
                <c:pt idx="53">
                  <c:v>0.28479124497705183</c:v>
                </c:pt>
                <c:pt idx="54">
                  <c:v>0.28277511007599343</c:v>
                </c:pt>
                <c:pt idx="55">
                  <c:v>0.28085461951417384</c:v>
                </c:pt>
                <c:pt idx="56">
                  <c:v>0.28239199772478052</c:v>
                </c:pt>
                <c:pt idx="57">
                  <c:v>0.28393120425842877</c:v>
                </c:pt>
                <c:pt idx="58">
                  <c:v>0.28250370536321967</c:v>
                </c:pt>
                <c:pt idx="59">
                  <c:v>0.28108433588626447</c:v>
                </c:pt>
                <c:pt idx="60">
                  <c:v>0.27967290050766286</c:v>
                </c:pt>
                <c:pt idx="61">
                  <c:v>0.27827026032482316</c:v>
                </c:pt>
                <c:pt idx="62">
                  <c:v>0.27918559106482316</c:v>
                </c:pt>
                <c:pt idx="63">
                  <c:v>0.2784510790691393</c:v>
                </c:pt>
                <c:pt idx="64">
                  <c:v>0.27770680252901331</c:v>
                </c:pt>
                <c:pt idx="65">
                  <c:v>0.27696747695345314</c:v>
                </c:pt>
                <c:pt idx="66">
                  <c:v>0.27622827490264595</c:v>
                </c:pt>
                <c:pt idx="67">
                  <c:v>0.27552199280984491</c:v>
                </c:pt>
                <c:pt idx="68">
                  <c:v>0.27624000422780531</c:v>
                </c:pt>
                <c:pt idx="69">
                  <c:v>0.27553587104740784</c:v>
                </c:pt>
                <c:pt idx="70">
                  <c:v>0.27483098085960805</c:v>
                </c:pt>
                <c:pt idx="71">
                  <c:v>0.27426121273541876</c:v>
                </c:pt>
                <c:pt idx="72">
                  <c:v>0.27368894674019906</c:v>
                </c:pt>
                <c:pt idx="73">
                  <c:v>0.27420920017502909</c:v>
                </c:pt>
                <c:pt idx="74">
                  <c:v>0.27474187348080681</c:v>
                </c:pt>
                <c:pt idx="75">
                  <c:v>0.2744191077531915</c:v>
                </c:pt>
                <c:pt idx="76">
                  <c:v>0.2740914023324168</c:v>
                </c:pt>
                <c:pt idx="77">
                  <c:v>0.27349032789133776</c:v>
                </c:pt>
                <c:pt idx="78">
                  <c:v>0.27315623982333093</c:v>
                </c:pt>
                <c:pt idx="79">
                  <c:v>0.27281879499008416</c:v>
                </c:pt>
                <c:pt idx="80">
                  <c:v>0.27323642939852399</c:v>
                </c:pt>
                <c:pt idx="81">
                  <c:v>0.2730961412765972</c:v>
                </c:pt>
                <c:pt idx="82">
                  <c:v>0.27295194216699709</c:v>
                </c:pt>
                <c:pt idx="83">
                  <c:v>0.27280377850698245</c:v>
                </c:pt>
                <c:pt idx="84">
                  <c:v>0.2726520242594368</c:v>
                </c:pt>
                <c:pt idx="85">
                  <c:v>0.27249644862123729</c:v>
                </c:pt>
                <c:pt idx="86">
                  <c:v>0.27247407947076541</c:v>
                </c:pt>
                <c:pt idx="87">
                  <c:v>0.27244787651094732</c:v>
                </c:pt>
                <c:pt idx="88">
                  <c:v>0.27241795553900738</c:v>
                </c:pt>
                <c:pt idx="89">
                  <c:v>0.27238442786465372</c:v>
                </c:pt>
                <c:pt idx="90">
                  <c:v>0.27231685921751425</c:v>
                </c:pt>
                <c:pt idx="91">
                  <c:v>0.27234477350183744</c:v>
                </c:pt>
                <c:pt idx="92">
                  <c:v>0.27236930141820231</c:v>
                </c:pt>
                <c:pt idx="93">
                  <c:v>0.27239053618819253</c:v>
                </c:pt>
                <c:pt idx="94">
                  <c:v>0.27240856763209548</c:v>
                </c:pt>
                <c:pt idx="95">
                  <c:v>0.27244123356670025</c:v>
                </c:pt>
                <c:pt idx="96">
                  <c:v>0.27247084414472938</c:v>
                </c:pt>
                <c:pt idx="97">
                  <c:v>0.27249747937323082</c:v>
                </c:pt>
                <c:pt idx="98">
                  <c:v>0.27252121646630079</c:v>
                </c:pt>
                <c:pt idx="99">
                  <c:v>0.27254212997078037</c:v>
                </c:pt>
                <c:pt idx="100">
                  <c:v>0.27259776450868961</c:v>
                </c:pt>
                <c:pt idx="101">
                  <c:v>0.27264550297563472</c:v>
                </c:pt>
                <c:pt idx="102">
                  <c:v>0.27269059415485575</c:v>
                </c:pt>
                <c:pt idx="103">
                  <c:v>0.27273310220649027</c:v>
                </c:pt>
                <c:pt idx="104">
                  <c:v>0.27277308918787063</c:v>
                </c:pt>
                <c:pt idx="105">
                  <c:v>0.27284383530858491</c:v>
                </c:pt>
                <c:pt idx="106">
                  <c:v>0.27291215899735688</c:v>
                </c:pt>
                <c:pt idx="107">
                  <c:v>0.27297811568711389</c:v>
                </c:pt>
                <c:pt idx="108">
                  <c:v>0.27304175906532563</c:v>
                </c:pt>
                <c:pt idx="109">
                  <c:v>0.27310314114508727</c:v>
                </c:pt>
                <c:pt idx="110">
                  <c:v>0.27316231233264826</c:v>
                </c:pt>
                <c:pt idx="111">
                  <c:v>0.2732193214916101</c:v>
                </c:pt>
                <c:pt idx="112">
                  <c:v>0.27327421600399399</c:v>
                </c:pt>
                <c:pt idx="113">
                  <c:v>0.27332704182833006</c:v>
                </c:pt>
                <c:pt idx="114">
                  <c:v>0.27343372579443481</c:v>
                </c:pt>
                <c:pt idx="115">
                  <c:v>0.27353842467563333</c:v>
                </c:pt>
                <c:pt idx="116">
                  <c:v>0.27364117929579534</c:v>
                </c:pt>
                <c:pt idx="117">
                  <c:v>0.2737420292956898</c:v>
                </c:pt>
                <c:pt idx="118">
                  <c:v>0.2738410131773823</c:v>
                </c:pt>
                <c:pt idx="119">
                  <c:v>0.27393816834659385</c:v>
                </c:pt>
                <c:pt idx="120">
                  <c:v>0.27403353115312629</c:v>
                </c:pt>
                <c:pt idx="121">
                  <c:v>0.2741529878546109</c:v>
                </c:pt>
                <c:pt idx="122">
                  <c:v>0.27427073289262238</c:v>
                </c:pt>
                <c:pt idx="123">
                  <c:v>0.27438679919217807</c:v>
                </c:pt>
                <c:pt idx="124">
                  <c:v>0.27450121877925482</c:v>
                </c:pt>
                <c:pt idx="125">
                  <c:v>0.274614022812597</c:v>
                </c:pt>
                <c:pt idx="126">
                  <c:v>0.27472524161412304</c:v>
                </c:pt>
                <c:pt idx="127">
                  <c:v>0.27483490469803745</c:v>
                </c:pt>
                <c:pt idx="128">
                  <c:v>0.27494304079870019</c:v>
                </c:pt>
                <c:pt idx="129">
                  <c:v>0.27504967789731732</c:v>
                </c:pt>
              </c:numCache>
            </c:numRef>
          </c:yVal>
          <c:smooth val="1"/>
        </c:ser>
        <c:dLbls>
          <c:showLegendKey val="0"/>
          <c:showVal val="0"/>
          <c:showCatName val="0"/>
          <c:showSerName val="0"/>
          <c:showPercent val="0"/>
          <c:showBubbleSize val="0"/>
        </c:dLbls>
        <c:axId val="325067904"/>
        <c:axId val="325068480"/>
      </c:scatterChart>
      <c:scatterChart>
        <c:scatterStyle val="lineMarker"/>
        <c:varyColors val="0"/>
        <c:ser>
          <c:idx val="0"/>
          <c:order val="0"/>
          <c:tx>
            <c:v>50             </c:v>
          </c:tx>
          <c:spPr>
            <a:ln w="28575">
              <a:noFill/>
            </a:ln>
          </c:spPr>
          <c:marker>
            <c:symbol val="diamond"/>
            <c:size val="5"/>
            <c:spPr>
              <a:noFill/>
              <a:ln>
                <a:solidFill>
                  <a:schemeClr val="tx1"/>
                </a:solidFill>
              </a:ln>
            </c:spPr>
          </c:marker>
          <c:xVal>
            <c:numRef>
              <c:f>Sheet2!$EB$2:$EB$123</c:f>
              <c:numCache>
                <c:formatCode>General</c:formatCode>
                <c:ptCount val="122"/>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numCache>
            </c:numRef>
          </c:xVal>
          <c:yVal>
            <c:numRef>
              <c:f>Sheet2!$EF$2:$EF$123</c:f>
              <c:numCache>
                <c:formatCode>General</c:formatCode>
                <c:ptCount val="122"/>
                <c:pt idx="0">
                  <c:v>1</c:v>
                </c:pt>
                <c:pt idx="1">
                  <c:v>0.97300197179478864</c:v>
                </c:pt>
                <c:pt idx="2">
                  <c:v>0.9236561841513472</c:v>
                </c:pt>
                <c:pt idx="3">
                  <c:v>0.87588830741889712</c:v>
                </c:pt>
                <c:pt idx="4">
                  <c:v>0.93901717499425619</c:v>
                </c:pt>
                <c:pt idx="5">
                  <c:v>0.88068917758520415</c:v>
                </c:pt>
                <c:pt idx="6">
                  <c:v>0.7990537181973385</c:v>
                </c:pt>
                <c:pt idx="7">
                  <c:v>0.75895872779367735</c:v>
                </c:pt>
                <c:pt idx="8">
                  <c:v>0.80447729067079765</c:v>
                </c:pt>
                <c:pt idx="9">
                  <c:v>0.76709797576796057</c:v>
                </c:pt>
                <c:pt idx="10">
                  <c:v>0.72447417200058883</c:v>
                </c:pt>
                <c:pt idx="11">
                  <c:v>0.68769313836286461</c:v>
                </c:pt>
                <c:pt idx="12">
                  <c:v>0.71861881120880988</c:v>
                </c:pt>
                <c:pt idx="13">
                  <c:v>0.67777264177931762</c:v>
                </c:pt>
                <c:pt idx="14">
                  <c:v>0.63755426539241167</c:v>
                </c:pt>
                <c:pt idx="15">
                  <c:v>0.60518220269138023</c:v>
                </c:pt>
                <c:pt idx="16">
                  <c:v>0.63400027379422164</c:v>
                </c:pt>
                <c:pt idx="17">
                  <c:v>0.59878225315848654</c:v>
                </c:pt>
                <c:pt idx="18">
                  <c:v>0.56460895792035504</c:v>
                </c:pt>
                <c:pt idx="19">
                  <c:v>0.52957177072958095</c:v>
                </c:pt>
                <c:pt idx="20">
                  <c:v>0.54617499252571045</c:v>
                </c:pt>
                <c:pt idx="21">
                  <c:v>0.51303221974426827</c:v>
                </c:pt>
                <c:pt idx="22">
                  <c:v>0.48578809463640232</c:v>
                </c:pt>
                <c:pt idx="23">
                  <c:v>0.46486844960943485</c:v>
                </c:pt>
                <c:pt idx="24">
                  <c:v>0.47772822969058482</c:v>
                </c:pt>
                <c:pt idx="25">
                  <c:v>0.46084917204673376</c:v>
                </c:pt>
                <c:pt idx="26">
                  <c:v>0.44650137800403211</c:v>
                </c:pt>
                <c:pt idx="27">
                  <c:v>0.43250890608298137</c:v>
                </c:pt>
                <c:pt idx="28">
                  <c:v>0.44291837898483094</c:v>
                </c:pt>
                <c:pt idx="29">
                  <c:v>0.43120060925186104</c:v>
                </c:pt>
                <c:pt idx="30">
                  <c:v>0.41999054698160032</c:v>
                </c:pt>
                <c:pt idx="31">
                  <c:v>0.41214864536419332</c:v>
                </c:pt>
                <c:pt idx="32">
                  <c:v>0.40468035843233674</c:v>
                </c:pt>
                <c:pt idx="33">
                  <c:v>0.39669415088639559</c:v>
                </c:pt>
                <c:pt idx="34">
                  <c:v>0.40385133707693827</c:v>
                </c:pt>
                <c:pt idx="35">
                  <c:v>0.39655258048502989</c:v>
                </c:pt>
                <c:pt idx="36">
                  <c:v>0.39011482466561548</c:v>
                </c:pt>
                <c:pt idx="37">
                  <c:v>0.38453428153410291</c:v>
                </c:pt>
                <c:pt idx="38">
                  <c:v>0.37911139839263347</c:v>
                </c:pt>
                <c:pt idx="39">
                  <c:v>0.38443908600506382</c:v>
                </c:pt>
                <c:pt idx="40">
                  <c:v>0.38991864891048994</c:v>
                </c:pt>
                <c:pt idx="41">
                  <c:v>0.38590517689299142</c:v>
                </c:pt>
                <c:pt idx="42">
                  <c:v>0.38197329205652181</c:v>
                </c:pt>
                <c:pt idx="43">
                  <c:v>0.37812078406799515</c:v>
                </c:pt>
                <c:pt idx="44">
                  <c:v>0.38007788528159575</c:v>
                </c:pt>
                <c:pt idx="45">
                  <c:v>0.38205515800085132</c:v>
                </c:pt>
                <c:pt idx="46">
                  <c:v>0.37944142314821838</c:v>
                </c:pt>
                <c:pt idx="47">
                  <c:v>0.3768632077254489</c:v>
                </c:pt>
                <c:pt idx="48">
                  <c:v>0.37431979258043852</c:v>
                </c:pt>
                <c:pt idx="49">
                  <c:v>0.37181047784491095</c:v>
                </c:pt>
                <c:pt idx="50">
                  <c:v>0.37249970561722595</c:v>
                </c:pt>
                <c:pt idx="51">
                  <c:v>0.37056687932339866</c:v>
                </c:pt>
                <c:pt idx="52">
                  <c:v>0.36865400758567224</c:v>
                </c:pt>
                <c:pt idx="53">
                  <c:v>0.36676078297386172</c:v>
                </c:pt>
                <c:pt idx="54">
                  <c:v>0.36488702186983479</c:v>
                </c:pt>
                <c:pt idx="55">
                  <c:v>0.36303236750567142</c:v>
                </c:pt>
                <c:pt idx="56">
                  <c:v>0.36364831211275073</c:v>
                </c:pt>
                <c:pt idx="57">
                  <c:v>0.36188976086729363</c:v>
                </c:pt>
                <c:pt idx="58">
                  <c:v>0.36014813597321482</c:v>
                </c:pt>
                <c:pt idx="59">
                  <c:v>0.35865014191139521</c:v>
                </c:pt>
                <c:pt idx="60">
                  <c:v>0.35716438878416396</c:v>
                </c:pt>
                <c:pt idx="61">
                  <c:v>0.35756154398480988</c:v>
                </c:pt>
                <c:pt idx="62">
                  <c:v>0.35797117745021712</c:v>
                </c:pt>
                <c:pt idx="63">
                  <c:v>0.35693110717198157</c:v>
                </c:pt>
                <c:pt idx="64">
                  <c:v>0.35589717495529055</c:v>
                </c:pt>
                <c:pt idx="65">
                  <c:v>0.35442517021576853</c:v>
                </c:pt>
                <c:pt idx="66">
                  <c:v>0.35340579458465177</c:v>
                </c:pt>
                <c:pt idx="67">
                  <c:v>0.35239215624874232</c:v>
                </c:pt>
                <c:pt idx="68">
                  <c:v>0.35262541281794246</c:v>
                </c:pt>
                <c:pt idx="69">
                  <c:v>0.35195357383492853</c:v>
                </c:pt>
                <c:pt idx="70">
                  <c:v>0.35128423555907673</c:v>
                </c:pt>
                <c:pt idx="71">
                  <c:v>0.35061743831905756</c:v>
                </c:pt>
                <c:pt idx="72">
                  <c:v>0.34995305956668304</c:v>
                </c:pt>
                <c:pt idx="73">
                  <c:v>0.34929114004277229</c:v>
                </c:pt>
                <c:pt idx="74">
                  <c:v>0.34885336243060788</c:v>
                </c:pt>
                <c:pt idx="75">
                  <c:v>0.34841662722657996</c:v>
                </c:pt>
                <c:pt idx="76">
                  <c:v>0.34798093072178982</c:v>
                </c:pt>
                <c:pt idx="77">
                  <c:v>0.3475464291605998</c:v>
                </c:pt>
                <c:pt idx="78">
                  <c:v>0.34704809185798235</c:v>
                </c:pt>
                <c:pt idx="79">
                  <c:v>0.34667319371981692</c:v>
                </c:pt>
                <c:pt idx="80">
                  <c:v>0.34629894588409532</c:v>
                </c:pt>
                <c:pt idx="81">
                  <c:v>0.34597843473341378</c:v>
                </c:pt>
                <c:pt idx="82">
                  <c:v>0.34565856905582376</c:v>
                </c:pt>
                <c:pt idx="83">
                  <c:v>0.34536772056813253</c:v>
                </c:pt>
                <c:pt idx="84">
                  <c:v>0.34507736112790793</c:v>
                </c:pt>
                <c:pt idx="85">
                  <c:v>0.34478748950271848</c:v>
                </c:pt>
                <c:pt idx="86">
                  <c:v>0.34449915208396026</c:v>
                </c:pt>
                <c:pt idx="87">
                  <c:v>0.34421129652142379</c:v>
                </c:pt>
                <c:pt idx="88">
                  <c:v>0.34398919194520272</c:v>
                </c:pt>
                <c:pt idx="89">
                  <c:v>0.34375266564777884</c:v>
                </c:pt>
                <c:pt idx="90">
                  <c:v>0.34351641231416941</c:v>
                </c:pt>
                <c:pt idx="91">
                  <c:v>0.34328032746700032</c:v>
                </c:pt>
                <c:pt idx="92">
                  <c:v>0.34304446302053482</c:v>
                </c:pt>
                <c:pt idx="93">
                  <c:v>0.34286157698922853</c:v>
                </c:pt>
                <c:pt idx="94">
                  <c:v>0.34267888585672862</c:v>
                </c:pt>
                <c:pt idx="95">
                  <c:v>0.34249638931165127</c:v>
                </c:pt>
                <c:pt idx="96">
                  <c:v>0.34231408704327365</c:v>
                </c:pt>
                <c:pt idx="97">
                  <c:v>0.34213197874153373</c:v>
                </c:pt>
                <c:pt idx="98">
                  <c:v>0.34195006409703338</c:v>
                </c:pt>
                <c:pt idx="99">
                  <c:v>0.34176834280102653</c:v>
                </c:pt>
                <c:pt idx="100">
                  <c:v>0.34158681454542661</c:v>
                </c:pt>
                <c:pt idx="101">
                  <c:v>0.34140547902279883</c:v>
                </c:pt>
                <c:pt idx="102">
                  <c:v>0.34131223547098682</c:v>
                </c:pt>
                <c:pt idx="103">
                  <c:v>0.34121904283801829</c:v>
                </c:pt>
                <c:pt idx="104">
                  <c:v>0.34112590108219598</c:v>
                </c:pt>
                <c:pt idx="105">
                  <c:v>0.34103281016186698</c:v>
                </c:pt>
                <c:pt idx="106">
                  <c:v>0.34093977003542481</c:v>
                </c:pt>
                <c:pt idx="107">
                  <c:v>0.3408467806613083</c:v>
                </c:pt>
                <c:pt idx="108">
                  <c:v>0.34075384199800168</c:v>
                </c:pt>
                <c:pt idx="109">
                  <c:v>0.34070142296529654</c:v>
                </c:pt>
                <c:pt idx="110">
                  <c:v>0.34064902005761777</c:v>
                </c:pt>
                <c:pt idx="111">
                  <c:v>0.34059663326752632</c:v>
                </c:pt>
                <c:pt idx="112">
                  <c:v>0.34054426258758708</c:v>
                </c:pt>
                <c:pt idx="113">
                  <c:v>0.34049190801036983</c:v>
                </c:pt>
                <c:pt idx="114">
                  <c:v>0.34043956952844967</c:v>
                </c:pt>
                <c:pt idx="115">
                  <c:v>0.34038724713440466</c:v>
                </c:pt>
                <c:pt idx="116">
                  <c:v>0.3403349408208175</c:v>
                </c:pt>
                <c:pt idx="117">
                  <c:v>0.34028265058027712</c:v>
                </c:pt>
                <c:pt idx="118">
                  <c:v>0.34023037640537629</c:v>
                </c:pt>
                <c:pt idx="119">
                  <c:v>0.34017811828871281</c:v>
                </c:pt>
                <c:pt idx="120">
                  <c:v>0.34012587622288792</c:v>
                </c:pt>
                <c:pt idx="121">
                  <c:v>0.34007365020050584</c:v>
                </c:pt>
              </c:numCache>
            </c:numRef>
          </c:yVal>
          <c:smooth val="0"/>
        </c:ser>
        <c:ser>
          <c:idx val="1"/>
          <c:order val="1"/>
          <c:tx>
            <c:v>75            </c:v>
          </c:tx>
          <c:spPr>
            <a:ln w="28575">
              <a:noFill/>
            </a:ln>
          </c:spPr>
          <c:marker>
            <c:symbol val="square"/>
            <c:size val="5"/>
            <c:spPr>
              <a:noFill/>
              <a:ln>
                <a:solidFill>
                  <a:schemeClr val="tx1"/>
                </a:solidFill>
              </a:ln>
            </c:spPr>
          </c:marker>
          <c:xVal>
            <c:numRef>
              <c:f>Sheet2!$EB$2:$EB$131</c:f>
              <c:numCache>
                <c:formatCode>General</c:formatCode>
                <c:ptCount val="130"/>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numCache>
            </c:numRef>
          </c:xVal>
          <c:yVal>
            <c:numRef>
              <c:f>Sheet2!$EL$2:$EL$131</c:f>
              <c:numCache>
                <c:formatCode>General</c:formatCode>
                <c:ptCount val="130"/>
                <c:pt idx="0">
                  <c:v>1</c:v>
                </c:pt>
                <c:pt idx="1">
                  <c:v>0.96066852400233216</c:v>
                </c:pt>
                <c:pt idx="2">
                  <c:v>0.89064902494760712</c:v>
                </c:pt>
                <c:pt idx="3">
                  <c:v>0.82273478644808984</c:v>
                </c:pt>
                <c:pt idx="4">
                  <c:v>0.76843232923661398</c:v>
                </c:pt>
                <c:pt idx="5">
                  <c:v>0.80783932470515551</c:v>
                </c:pt>
                <c:pt idx="6">
                  <c:v>0.74591230181997659</c:v>
                </c:pt>
                <c:pt idx="7">
                  <c:v>0.70440337737778125</c:v>
                </c:pt>
                <c:pt idx="8">
                  <c:v>0.67525395310627356</c:v>
                </c:pt>
                <c:pt idx="9">
                  <c:v>0.70750242458257484</c:v>
                </c:pt>
                <c:pt idx="10">
                  <c:v>0.66623258018053766</c:v>
                </c:pt>
                <c:pt idx="11">
                  <c:v>0.63580022417209914</c:v>
                </c:pt>
                <c:pt idx="12">
                  <c:v>0.61160138199642289</c:v>
                </c:pt>
                <c:pt idx="13">
                  <c:v>0.63752035977329924</c:v>
                </c:pt>
                <c:pt idx="14">
                  <c:v>0.60798060544477683</c:v>
                </c:pt>
                <c:pt idx="15">
                  <c:v>0.58163750328452435</c:v>
                </c:pt>
                <c:pt idx="16">
                  <c:v>0.60052454768239272</c:v>
                </c:pt>
                <c:pt idx="17">
                  <c:v>0.57850998637393181</c:v>
                </c:pt>
                <c:pt idx="18">
                  <c:v>0.55188529673911391</c:v>
                </c:pt>
                <c:pt idx="19">
                  <c:v>0.52768518622030591</c:v>
                </c:pt>
                <c:pt idx="20">
                  <c:v>0.54013613086036427</c:v>
                </c:pt>
                <c:pt idx="21">
                  <c:v>0.51462942716392579</c:v>
                </c:pt>
                <c:pt idx="22">
                  <c:v>0.49099159100225387</c:v>
                </c:pt>
                <c:pt idx="23">
                  <c:v>0.50019404327735351</c:v>
                </c:pt>
                <c:pt idx="24">
                  <c:v>0.47616308840015459</c:v>
                </c:pt>
                <c:pt idx="25">
                  <c:v>0.45370547628767688</c:v>
                </c:pt>
                <c:pt idx="26">
                  <c:v>0.46287566362347504</c:v>
                </c:pt>
                <c:pt idx="27">
                  <c:v>0.44092217013648338</c:v>
                </c:pt>
                <c:pt idx="28">
                  <c:v>0.423155606007387</c:v>
                </c:pt>
                <c:pt idx="29">
                  <c:v>0.43259421113262142</c:v>
                </c:pt>
                <c:pt idx="30">
                  <c:v>0.44217774477369376</c:v>
                </c:pt>
                <c:pt idx="31">
                  <c:v>0.42066834098494404</c:v>
                </c:pt>
                <c:pt idx="32">
                  <c:v>0.40066088685399431</c:v>
                </c:pt>
                <c:pt idx="33">
                  <c:v>0.4083586839640741</c:v>
                </c:pt>
                <c:pt idx="34">
                  <c:v>0.39025136446115821</c:v>
                </c:pt>
                <c:pt idx="35">
                  <c:v>0.37519902131130439</c:v>
                </c:pt>
                <c:pt idx="36">
                  <c:v>0.36202634335630396</c:v>
                </c:pt>
                <c:pt idx="37">
                  <c:v>0.36850782419390582</c:v>
                </c:pt>
                <c:pt idx="38">
                  <c:v>0.3547888063355174</c:v>
                </c:pt>
                <c:pt idx="39">
                  <c:v>0.34597209501443638</c:v>
                </c:pt>
                <c:pt idx="40">
                  <c:v>0.33859214907901264</c:v>
                </c:pt>
                <c:pt idx="41">
                  <c:v>0.33200806897854956</c:v>
                </c:pt>
                <c:pt idx="42">
                  <c:v>0.33556373267166056</c:v>
                </c:pt>
                <c:pt idx="43">
                  <c:v>0.33920806011416516</c:v>
                </c:pt>
                <c:pt idx="44">
                  <c:v>0.33394428781632435</c:v>
                </c:pt>
                <c:pt idx="45">
                  <c:v>0.32884190882397035</c:v>
                </c:pt>
                <c:pt idx="46">
                  <c:v>0.32343004916834689</c:v>
                </c:pt>
                <c:pt idx="47">
                  <c:v>0.32588783609118382</c:v>
                </c:pt>
                <c:pt idx="48">
                  <c:v>0.32838473857925826</c:v>
                </c:pt>
                <c:pt idx="49">
                  <c:v>0.3250477228160395</c:v>
                </c:pt>
                <c:pt idx="50">
                  <c:v>0.32202472057026976</c:v>
                </c:pt>
                <c:pt idx="51">
                  <c:v>0.31905724941255781</c:v>
                </c:pt>
                <c:pt idx="52">
                  <c:v>0.32035804124331091</c:v>
                </c:pt>
                <c:pt idx="53">
                  <c:v>0.32167135553985415</c:v>
                </c:pt>
                <c:pt idx="54">
                  <c:v>0.31936563182726629</c:v>
                </c:pt>
                <c:pt idx="55">
                  <c:v>0.31709263872811683</c:v>
                </c:pt>
                <c:pt idx="56">
                  <c:v>0.31485181548424557</c:v>
                </c:pt>
                <c:pt idx="57">
                  <c:v>0.31264235451779371</c:v>
                </c:pt>
                <c:pt idx="58">
                  <c:v>0.31325945687151024</c:v>
                </c:pt>
                <c:pt idx="59">
                  <c:v>0.31189156004040136</c:v>
                </c:pt>
                <c:pt idx="60">
                  <c:v>0.31053560010729642</c:v>
                </c:pt>
                <c:pt idx="61">
                  <c:v>0.30919133711415231</c:v>
                </c:pt>
                <c:pt idx="62">
                  <c:v>0.30785870402329513</c:v>
                </c:pt>
                <c:pt idx="63">
                  <c:v>0.30657894626059218</c:v>
                </c:pt>
                <c:pt idx="64">
                  <c:v>0.30701831252722994</c:v>
                </c:pt>
                <c:pt idx="65">
                  <c:v>0.30576297130007996</c:v>
                </c:pt>
                <c:pt idx="66">
                  <c:v>0.30451859069849124</c:v>
                </c:pt>
                <c:pt idx="67">
                  <c:v>0.30344673375687448</c:v>
                </c:pt>
                <c:pt idx="68">
                  <c:v>0.30238239588080651</c:v>
                </c:pt>
                <c:pt idx="69">
                  <c:v>0.30262670855808382</c:v>
                </c:pt>
                <c:pt idx="70">
                  <c:v>0.30289214708967105</c:v>
                </c:pt>
                <c:pt idx="71">
                  <c:v>0.30214891315000447</c:v>
                </c:pt>
                <c:pt idx="72">
                  <c:v>0.30140815495432238</c:v>
                </c:pt>
                <c:pt idx="73">
                  <c:v>0.30035219180543715</c:v>
                </c:pt>
                <c:pt idx="74">
                  <c:v>0.29962020654688937</c:v>
                </c:pt>
                <c:pt idx="75">
                  <c:v>0.29889181987194852</c:v>
                </c:pt>
                <c:pt idx="76">
                  <c:v>0.29906012294592088</c:v>
                </c:pt>
                <c:pt idx="77">
                  <c:v>0.2985769485490774</c:v>
                </c:pt>
                <c:pt idx="78">
                  <c:v>0.29809548978910838</c:v>
                </c:pt>
                <c:pt idx="79">
                  <c:v>0.29761550305700601</c:v>
                </c:pt>
                <c:pt idx="80">
                  <c:v>0.29713725440994809</c:v>
                </c:pt>
                <c:pt idx="81">
                  <c:v>0.29666030726479098</c:v>
                </c:pt>
                <c:pt idx="82">
                  <c:v>0.29634480724911272</c:v>
                </c:pt>
                <c:pt idx="83">
                  <c:v>0.29602993891428725</c:v>
                </c:pt>
                <c:pt idx="84">
                  <c:v>0.29571570037224626</c:v>
                </c:pt>
                <c:pt idx="85">
                  <c:v>0.29540208974243504</c:v>
                </c:pt>
                <c:pt idx="86">
                  <c:v>0.29505352042602329</c:v>
                </c:pt>
                <c:pt idx="87">
                  <c:v>0.29482074074845266</c:v>
                </c:pt>
                <c:pt idx="88">
                  <c:v>0.29458832807997176</c:v>
                </c:pt>
                <c:pt idx="89">
                  <c:v>0.29435628155330495</c:v>
                </c:pt>
                <c:pt idx="90">
                  <c:v>0.29412460030390691</c:v>
                </c:pt>
                <c:pt idx="91">
                  <c:v>0.2939138709012814</c:v>
                </c:pt>
                <c:pt idx="92">
                  <c:v>0.29370344324212005</c:v>
                </c:pt>
                <c:pt idx="93">
                  <c:v>0.29349331667878825</c:v>
                </c:pt>
                <c:pt idx="94">
                  <c:v>0.29328349056550168</c:v>
                </c:pt>
                <c:pt idx="95">
                  <c:v>0.29307396425832138</c:v>
                </c:pt>
                <c:pt idx="96">
                  <c:v>0.29290801272789058</c:v>
                </c:pt>
                <c:pt idx="97">
                  <c:v>0.29273627293165988</c:v>
                </c:pt>
                <c:pt idx="98">
                  <c:v>0.29256473440868297</c:v>
                </c:pt>
                <c:pt idx="99">
                  <c:v>0.29239339680533821</c:v>
                </c:pt>
                <c:pt idx="100">
                  <c:v>0.29222225976883248</c:v>
                </c:pt>
                <c:pt idx="101">
                  <c:v>0.29208953847682778</c:v>
                </c:pt>
                <c:pt idx="102">
                  <c:v>0.29195693768861197</c:v>
                </c:pt>
                <c:pt idx="103">
                  <c:v>0.29182445724014189</c:v>
                </c:pt>
                <c:pt idx="104">
                  <c:v>0.2916920969676729</c:v>
                </c:pt>
                <c:pt idx="105">
                  <c:v>0.2915598567077583</c:v>
                </c:pt>
                <c:pt idx="106">
                  <c:v>0.29142773629724839</c:v>
                </c:pt>
                <c:pt idx="107">
                  <c:v>0.29129573557328425</c:v>
                </c:pt>
                <c:pt idx="108">
                  <c:v>0.29116385437330827</c:v>
                </c:pt>
                <c:pt idx="109">
                  <c:v>0.29103209253505308</c:v>
                </c:pt>
                <c:pt idx="110">
                  <c:v>0.29096433195730953</c:v>
                </c:pt>
                <c:pt idx="111">
                  <c:v>0.29089660292541347</c:v>
                </c:pt>
                <c:pt idx="112">
                  <c:v>0.29082890541734202</c:v>
                </c:pt>
                <c:pt idx="113">
                  <c:v>0.29076123941108895</c:v>
                </c:pt>
                <c:pt idx="114">
                  <c:v>0.29069360488467588</c:v>
                </c:pt>
                <c:pt idx="115">
                  <c:v>0.29062600181613685</c:v>
                </c:pt>
                <c:pt idx="116">
                  <c:v>0.29055843018353067</c:v>
                </c:pt>
                <c:pt idx="117">
                  <c:v>0.2905203162052119</c:v>
                </c:pt>
                <c:pt idx="118">
                  <c:v>0.29048221222477705</c:v>
                </c:pt>
                <c:pt idx="119">
                  <c:v>0.2904441182382923</c:v>
                </c:pt>
                <c:pt idx="120">
                  <c:v>0.29040603424182798</c:v>
                </c:pt>
                <c:pt idx="121">
                  <c:v>0.29036796023145556</c:v>
                </c:pt>
                <c:pt idx="122">
                  <c:v>0.29032989620324545</c:v>
                </c:pt>
                <c:pt idx="123">
                  <c:v>0.29029184215327214</c:v>
                </c:pt>
                <c:pt idx="124">
                  <c:v>0.29025379807761531</c:v>
                </c:pt>
                <c:pt idx="125">
                  <c:v>0.29021576397235344</c:v>
                </c:pt>
                <c:pt idx="126">
                  <c:v>0.29017773983356482</c:v>
                </c:pt>
                <c:pt idx="127">
                  <c:v>0.29013972565733526</c:v>
                </c:pt>
                <c:pt idx="128">
                  <c:v>0.29010172143974938</c:v>
                </c:pt>
                <c:pt idx="129">
                  <c:v>0.29006372717689388</c:v>
                </c:pt>
              </c:numCache>
            </c:numRef>
          </c:yVal>
          <c:smooth val="0"/>
        </c:ser>
        <c:ser>
          <c:idx val="2"/>
          <c:order val="2"/>
          <c:tx>
            <c:v>100            </c:v>
          </c:tx>
          <c:spPr>
            <a:ln w="28575">
              <a:noFill/>
            </a:ln>
          </c:spPr>
          <c:marker>
            <c:symbol val="triangle"/>
            <c:size val="5"/>
            <c:spPr>
              <a:noFill/>
              <a:ln>
                <a:solidFill>
                  <a:schemeClr val="tx1"/>
                </a:solidFill>
              </a:ln>
            </c:spPr>
          </c:marker>
          <c:xVal>
            <c:numRef>
              <c:f>Sheet2!$EB$2:$EB$131</c:f>
              <c:numCache>
                <c:formatCode>General</c:formatCode>
                <c:ptCount val="130"/>
                <c:pt idx="0">
                  <c:v>0</c:v>
                </c:pt>
                <c:pt idx="1">
                  <c:v>4.7020000000000013E-2</c:v>
                </c:pt>
                <c:pt idx="2">
                  <c:v>9.404000000000004E-2</c:v>
                </c:pt>
                <c:pt idx="3">
                  <c:v>0.11755</c:v>
                </c:pt>
                <c:pt idx="4">
                  <c:v>0.14105999999999999</c:v>
                </c:pt>
                <c:pt idx="5">
                  <c:v>0.16456999999999999</c:v>
                </c:pt>
                <c:pt idx="6">
                  <c:v>0.18808000000000027</c:v>
                </c:pt>
                <c:pt idx="7">
                  <c:v>0.21159000000000031</c:v>
                </c:pt>
                <c:pt idx="8">
                  <c:v>0.2351</c:v>
                </c:pt>
                <c:pt idx="9">
                  <c:v>0.25861000000000001</c:v>
                </c:pt>
                <c:pt idx="10">
                  <c:v>0.28212000000000031</c:v>
                </c:pt>
                <c:pt idx="11">
                  <c:v>0.30563000000000001</c:v>
                </c:pt>
                <c:pt idx="12">
                  <c:v>0.32914000000000032</c:v>
                </c:pt>
                <c:pt idx="13">
                  <c:v>0.35265000000000002</c:v>
                </c:pt>
                <c:pt idx="14">
                  <c:v>0.37616000000000038</c:v>
                </c:pt>
                <c:pt idx="15">
                  <c:v>0.42318000000000056</c:v>
                </c:pt>
                <c:pt idx="16">
                  <c:v>0.47020000000000001</c:v>
                </c:pt>
                <c:pt idx="17">
                  <c:v>0.51722000000000001</c:v>
                </c:pt>
                <c:pt idx="18">
                  <c:v>0.56423999999999996</c:v>
                </c:pt>
                <c:pt idx="19">
                  <c:v>0.61125999999999991</c:v>
                </c:pt>
                <c:pt idx="20">
                  <c:v>0.65828000000000064</c:v>
                </c:pt>
                <c:pt idx="21">
                  <c:v>0.70529999999999982</c:v>
                </c:pt>
                <c:pt idx="22">
                  <c:v>0.75231999999999977</c:v>
                </c:pt>
                <c:pt idx="23">
                  <c:v>0.7993399999999995</c:v>
                </c:pt>
                <c:pt idx="24">
                  <c:v>0.84635999999999967</c:v>
                </c:pt>
                <c:pt idx="25">
                  <c:v>0.89337999999999951</c:v>
                </c:pt>
                <c:pt idx="26">
                  <c:v>0.94039999999999968</c:v>
                </c:pt>
                <c:pt idx="27">
                  <c:v>0.98741999999999819</c:v>
                </c:pt>
                <c:pt idx="28">
                  <c:v>1.0344399999999996</c:v>
                </c:pt>
                <c:pt idx="29">
                  <c:v>1.0814599999999996</c:v>
                </c:pt>
                <c:pt idx="30">
                  <c:v>1.1284799999999997</c:v>
                </c:pt>
                <c:pt idx="31">
                  <c:v>1.1754999999999998</c:v>
                </c:pt>
                <c:pt idx="32">
                  <c:v>1.2225199999999998</c:v>
                </c:pt>
                <c:pt idx="33">
                  <c:v>1.2695399999999974</c:v>
                </c:pt>
                <c:pt idx="34">
                  <c:v>1.31656</c:v>
                </c:pt>
                <c:pt idx="35">
                  <c:v>1.36358</c:v>
                </c:pt>
                <c:pt idx="36">
                  <c:v>1.4105999999999974</c:v>
                </c:pt>
                <c:pt idx="37">
                  <c:v>1.4376199999999975</c:v>
                </c:pt>
                <c:pt idx="38">
                  <c:v>1.4846400000000002</c:v>
                </c:pt>
                <c:pt idx="39">
                  <c:v>1.5316599999999998</c:v>
                </c:pt>
                <c:pt idx="40">
                  <c:v>1.5786800000000003</c:v>
                </c:pt>
                <c:pt idx="41">
                  <c:v>1.6257000000000004</c:v>
                </c:pt>
                <c:pt idx="42">
                  <c:v>1.6727200000000004</c:v>
                </c:pt>
                <c:pt idx="43">
                  <c:v>1.7197399999999976</c:v>
                </c:pt>
                <c:pt idx="44">
                  <c:v>1.7667600000000006</c:v>
                </c:pt>
                <c:pt idx="45">
                  <c:v>1.8137800000000006</c:v>
                </c:pt>
                <c:pt idx="46">
                  <c:v>1.8608000000000007</c:v>
                </c:pt>
                <c:pt idx="47">
                  <c:v>1.9078199999999998</c:v>
                </c:pt>
                <c:pt idx="48">
                  <c:v>1.9548400000000021</c:v>
                </c:pt>
                <c:pt idx="49">
                  <c:v>2.0018599999999962</c:v>
                </c:pt>
                <c:pt idx="50">
                  <c:v>2.0488800000000005</c:v>
                </c:pt>
                <c:pt idx="51">
                  <c:v>2.0959000000000003</c:v>
                </c:pt>
                <c:pt idx="52">
                  <c:v>2.1429200000000002</c:v>
                </c:pt>
                <c:pt idx="53">
                  <c:v>2.18994</c:v>
                </c:pt>
                <c:pt idx="54">
                  <c:v>2.2369599999999967</c:v>
                </c:pt>
                <c:pt idx="55">
                  <c:v>2.283980000000005</c:v>
                </c:pt>
                <c:pt idx="56">
                  <c:v>2.3309999999999977</c:v>
                </c:pt>
                <c:pt idx="57">
                  <c:v>2.3780199999999967</c:v>
                </c:pt>
                <c:pt idx="58">
                  <c:v>2.4250399999999988</c:v>
                </c:pt>
                <c:pt idx="59">
                  <c:v>2.4720599999999924</c:v>
                </c:pt>
                <c:pt idx="60">
                  <c:v>2.5190799999999967</c:v>
                </c:pt>
                <c:pt idx="61">
                  <c:v>2.5660999999999987</c:v>
                </c:pt>
                <c:pt idx="62">
                  <c:v>2.6131199999999986</c:v>
                </c:pt>
                <c:pt idx="63">
                  <c:v>2.6601400000000002</c:v>
                </c:pt>
                <c:pt idx="64">
                  <c:v>2.7071599999999982</c:v>
                </c:pt>
                <c:pt idx="65">
                  <c:v>2.7541799999999981</c:v>
                </c:pt>
                <c:pt idx="66">
                  <c:v>2.8011999999999979</c:v>
                </c:pt>
                <c:pt idx="67">
                  <c:v>2.8482199999999978</c:v>
                </c:pt>
                <c:pt idx="68">
                  <c:v>2.8952399999999967</c:v>
                </c:pt>
                <c:pt idx="69">
                  <c:v>2.9422599999999925</c:v>
                </c:pt>
                <c:pt idx="70">
                  <c:v>2.9892799999999973</c:v>
                </c:pt>
                <c:pt idx="71">
                  <c:v>3.0362999999999967</c:v>
                </c:pt>
                <c:pt idx="72">
                  <c:v>3.0833199999999992</c:v>
                </c:pt>
                <c:pt idx="73">
                  <c:v>3.1303399999999972</c:v>
                </c:pt>
                <c:pt idx="74">
                  <c:v>3.1773599999999966</c:v>
                </c:pt>
                <c:pt idx="75">
                  <c:v>3.2243799999999982</c:v>
                </c:pt>
                <c:pt idx="76">
                  <c:v>3.2713999999999972</c:v>
                </c:pt>
                <c:pt idx="77">
                  <c:v>3.3184199999999917</c:v>
                </c:pt>
                <c:pt idx="78">
                  <c:v>3.365439999999996</c:v>
                </c:pt>
                <c:pt idx="79">
                  <c:v>3.4124599999999869</c:v>
                </c:pt>
                <c:pt idx="80">
                  <c:v>3.4594799999999903</c:v>
                </c:pt>
                <c:pt idx="81">
                  <c:v>3.5064999999999937</c:v>
                </c:pt>
                <c:pt idx="82">
                  <c:v>3.5535199999999953</c:v>
                </c:pt>
                <c:pt idx="83">
                  <c:v>3.6005399999999952</c:v>
                </c:pt>
                <c:pt idx="84">
                  <c:v>3.647559999999995</c:v>
                </c:pt>
                <c:pt idx="85">
                  <c:v>3.6945799999999949</c:v>
                </c:pt>
                <c:pt idx="86">
                  <c:v>3.7415999999999952</c:v>
                </c:pt>
                <c:pt idx="87">
                  <c:v>3.7886199999999945</c:v>
                </c:pt>
                <c:pt idx="88">
                  <c:v>3.8356399999999899</c:v>
                </c:pt>
                <c:pt idx="89">
                  <c:v>3.8826599999999876</c:v>
                </c:pt>
                <c:pt idx="90">
                  <c:v>3.9296799999999927</c:v>
                </c:pt>
                <c:pt idx="91">
                  <c:v>3.9766999999999881</c:v>
                </c:pt>
                <c:pt idx="92">
                  <c:v>4.0237199999999875</c:v>
                </c:pt>
                <c:pt idx="93">
                  <c:v>4.0707399999999936</c:v>
                </c:pt>
                <c:pt idx="94">
                  <c:v>4.1177599999999845</c:v>
                </c:pt>
                <c:pt idx="95">
                  <c:v>4.1647799999999835</c:v>
                </c:pt>
                <c:pt idx="96">
                  <c:v>4.2117999999999931</c:v>
                </c:pt>
                <c:pt idx="97">
                  <c:v>4.2588199999999885</c:v>
                </c:pt>
                <c:pt idx="98">
                  <c:v>4.3058399999999875</c:v>
                </c:pt>
                <c:pt idx="99">
                  <c:v>4.3528599999999855</c:v>
                </c:pt>
                <c:pt idx="100">
                  <c:v>4.3998799999999925</c:v>
                </c:pt>
                <c:pt idx="101">
                  <c:v>4.4468999999999923</c:v>
                </c:pt>
                <c:pt idx="102">
                  <c:v>4.4939199999999895</c:v>
                </c:pt>
                <c:pt idx="103">
                  <c:v>4.5409399999999875</c:v>
                </c:pt>
                <c:pt idx="104">
                  <c:v>4.5879599999999865</c:v>
                </c:pt>
                <c:pt idx="105">
                  <c:v>4.6349799999999846</c:v>
                </c:pt>
                <c:pt idx="106">
                  <c:v>4.6819999999999915</c:v>
                </c:pt>
                <c:pt idx="107">
                  <c:v>4.7290199999999905</c:v>
                </c:pt>
                <c:pt idx="108">
                  <c:v>4.7760399999999912</c:v>
                </c:pt>
                <c:pt idx="109">
                  <c:v>4.8230599999999875</c:v>
                </c:pt>
                <c:pt idx="110">
                  <c:v>4.8700799999999909</c:v>
                </c:pt>
                <c:pt idx="111">
                  <c:v>4.9170999999999907</c:v>
                </c:pt>
                <c:pt idx="112">
                  <c:v>4.9641199999999808</c:v>
                </c:pt>
                <c:pt idx="113">
                  <c:v>5.0111399999999895</c:v>
                </c:pt>
                <c:pt idx="114">
                  <c:v>5.0581599999999876</c:v>
                </c:pt>
                <c:pt idx="115">
                  <c:v>5.1051799999999865</c:v>
                </c:pt>
                <c:pt idx="116">
                  <c:v>5.1521999999999855</c:v>
                </c:pt>
                <c:pt idx="117">
                  <c:v>5.1992199999999897</c:v>
                </c:pt>
                <c:pt idx="118">
                  <c:v>5.2462399999999914</c:v>
                </c:pt>
                <c:pt idx="119">
                  <c:v>5.2932599999999894</c:v>
                </c:pt>
                <c:pt idx="120">
                  <c:v>5.3402799999999893</c:v>
                </c:pt>
                <c:pt idx="121">
                  <c:v>5.3872999999999891</c:v>
                </c:pt>
                <c:pt idx="122">
                  <c:v>5.4343199999999889</c:v>
                </c:pt>
                <c:pt idx="123">
                  <c:v>5.4813399999999914</c:v>
                </c:pt>
                <c:pt idx="124">
                  <c:v>5.5283599999999886</c:v>
                </c:pt>
                <c:pt idx="125">
                  <c:v>5.5753799999999893</c:v>
                </c:pt>
                <c:pt idx="126">
                  <c:v>5.6223999999999865</c:v>
                </c:pt>
                <c:pt idx="127">
                  <c:v>5.6694199999999855</c:v>
                </c:pt>
                <c:pt idx="128">
                  <c:v>5.716439999999988</c:v>
                </c:pt>
                <c:pt idx="129">
                  <c:v>5.7634599999999878</c:v>
                </c:pt>
              </c:numCache>
            </c:numRef>
          </c:xVal>
          <c:yVal>
            <c:numRef>
              <c:f>Sheet2!$ER$2:$ER$131</c:f>
              <c:numCache>
                <c:formatCode>General</c:formatCode>
                <c:ptCount val="130"/>
                <c:pt idx="0">
                  <c:v>1</c:v>
                </c:pt>
                <c:pt idx="1">
                  <c:v>0.91785263377174642</c:v>
                </c:pt>
                <c:pt idx="2">
                  <c:v>0.89064902494760712</c:v>
                </c:pt>
                <c:pt idx="3">
                  <c:v>0.78823616459645829</c:v>
                </c:pt>
                <c:pt idx="4">
                  <c:v>0.7312317014343156</c:v>
                </c:pt>
                <c:pt idx="5">
                  <c:v>0.68502467281411072</c:v>
                </c:pt>
                <c:pt idx="6">
                  <c:v>0.71120281193539303</c:v>
                </c:pt>
                <c:pt idx="7">
                  <c:v>0.66123630053607763</c:v>
                </c:pt>
                <c:pt idx="8">
                  <c:v>0.61991770466115792</c:v>
                </c:pt>
                <c:pt idx="9">
                  <c:v>0.58016912301588419</c:v>
                </c:pt>
                <c:pt idx="10">
                  <c:v>0.5953539429372291</c:v>
                </c:pt>
                <c:pt idx="11">
                  <c:v>0.56593902582025246</c:v>
                </c:pt>
                <c:pt idx="12">
                  <c:v>0.54535688371101598</c:v>
                </c:pt>
                <c:pt idx="13">
                  <c:v>0.52633944143915035</c:v>
                </c:pt>
                <c:pt idx="14">
                  <c:v>0.54264777037597411</c:v>
                </c:pt>
                <c:pt idx="15">
                  <c:v>0.52343143901015232</c:v>
                </c:pt>
                <c:pt idx="16">
                  <c:v>0.5042904847727443</c:v>
                </c:pt>
                <c:pt idx="17">
                  <c:v>0.48305723176089238</c:v>
                </c:pt>
                <c:pt idx="18">
                  <c:v>0.49305279454453482</c:v>
                </c:pt>
                <c:pt idx="19">
                  <c:v>0.47144755467468008</c:v>
                </c:pt>
                <c:pt idx="20">
                  <c:v>0.45453376209801521</c:v>
                </c:pt>
                <c:pt idx="21">
                  <c:v>0.4646885365904293</c:v>
                </c:pt>
                <c:pt idx="22">
                  <c:v>0.44694679855238445</c:v>
                </c:pt>
                <c:pt idx="23">
                  <c:v>0.42859342893260438</c:v>
                </c:pt>
                <c:pt idx="24">
                  <c:v>0.41159847721532383</c:v>
                </c:pt>
                <c:pt idx="25">
                  <c:v>0.42012184888267889</c:v>
                </c:pt>
                <c:pt idx="26">
                  <c:v>0.40577286056588913</c:v>
                </c:pt>
                <c:pt idx="27">
                  <c:v>0.39235154945117828</c:v>
                </c:pt>
                <c:pt idx="28">
                  <c:v>0.38051699255044286</c:v>
                </c:pt>
                <c:pt idx="29">
                  <c:v>0.38746801922149293</c:v>
                </c:pt>
                <c:pt idx="30">
                  <c:v>0.37716031965475855</c:v>
                </c:pt>
                <c:pt idx="31">
                  <c:v>0.36736896316385548</c:v>
                </c:pt>
                <c:pt idx="32">
                  <c:v>0.37357773896031882</c:v>
                </c:pt>
                <c:pt idx="33">
                  <c:v>0.36030426191902903</c:v>
                </c:pt>
                <c:pt idx="34">
                  <c:v>0.34826142380730035</c:v>
                </c:pt>
                <c:pt idx="35">
                  <c:v>0.35353902599259318</c:v>
                </c:pt>
                <c:pt idx="36">
                  <c:v>0.34078869446406146</c:v>
                </c:pt>
                <c:pt idx="37">
                  <c:v>0.32987766009842812</c:v>
                </c:pt>
                <c:pt idx="38">
                  <c:v>0.32292992593623127</c:v>
                </c:pt>
                <c:pt idx="39">
                  <c:v>0.31649090314385919</c:v>
                </c:pt>
                <c:pt idx="40">
                  <c:v>0.31072954825466714</c:v>
                </c:pt>
                <c:pt idx="41">
                  <c:v>0.30558349697308113</c:v>
                </c:pt>
                <c:pt idx="42">
                  <c:v>0.30901359058175831</c:v>
                </c:pt>
                <c:pt idx="43">
                  <c:v>0.31253406397141875</c:v>
                </c:pt>
                <c:pt idx="44">
                  <c:v>0.3080595835011769</c:v>
                </c:pt>
                <c:pt idx="45">
                  <c:v>0.30371133350533125</c:v>
                </c:pt>
                <c:pt idx="46">
                  <c:v>0.29893129450939077</c:v>
                </c:pt>
                <c:pt idx="47">
                  <c:v>0.30102991684879432</c:v>
                </c:pt>
                <c:pt idx="48">
                  <c:v>0.30315943084034841</c:v>
                </c:pt>
                <c:pt idx="49">
                  <c:v>0.30023358625763008</c:v>
                </c:pt>
                <c:pt idx="50">
                  <c:v>0.29757449913394318</c:v>
                </c:pt>
                <c:pt idx="51">
                  <c:v>0.29503872800642089</c:v>
                </c:pt>
                <c:pt idx="52">
                  <c:v>0.29615074255428042</c:v>
                </c:pt>
                <c:pt idx="53">
                  <c:v>0.29727316047849378</c:v>
                </c:pt>
                <c:pt idx="54">
                  <c:v>0.29530252446603034</c:v>
                </c:pt>
                <c:pt idx="55">
                  <c:v>0.29335776728573815</c:v>
                </c:pt>
                <c:pt idx="56">
                  <c:v>0.29143789515444923</c:v>
                </c:pt>
                <c:pt idx="57">
                  <c:v>0.28954306274416802</c:v>
                </c:pt>
                <c:pt idx="58">
                  <c:v>0.29007178573433384</c:v>
                </c:pt>
                <c:pt idx="59">
                  <c:v>0.28889649409396662</c:v>
                </c:pt>
                <c:pt idx="60">
                  <c:v>0.28772323393281424</c:v>
                </c:pt>
                <c:pt idx="61">
                  <c:v>0.28656678620505216</c:v>
                </c:pt>
                <c:pt idx="62">
                  <c:v>0.28542168293568604</c:v>
                </c:pt>
                <c:pt idx="63">
                  <c:v>0.2843213340214073</c:v>
                </c:pt>
                <c:pt idx="64">
                  <c:v>0.28469918083844842</c:v>
                </c:pt>
                <c:pt idx="65">
                  <c:v>0.28361940208878234</c:v>
                </c:pt>
                <c:pt idx="66">
                  <c:v>0.28254841719054496</c:v>
                </c:pt>
                <c:pt idx="67">
                  <c:v>0.28162540962314836</c:v>
                </c:pt>
                <c:pt idx="68">
                  <c:v>0.28070841284128528</c:v>
                </c:pt>
                <c:pt idx="69">
                  <c:v>0.28091894512544296</c:v>
                </c:pt>
                <c:pt idx="70">
                  <c:v>0.28114765461880115</c:v>
                </c:pt>
                <c:pt idx="71">
                  <c:v>0.2805071902901764</c:v>
                </c:pt>
                <c:pt idx="72">
                  <c:v>0.27986863477880608</c:v>
                </c:pt>
                <c:pt idx="73">
                  <c:v>0.27895797538885242</c:v>
                </c:pt>
                <c:pt idx="74">
                  <c:v>0.27832644582441807</c:v>
                </c:pt>
                <c:pt idx="75">
                  <c:v>0.27769780326176458</c:v>
                </c:pt>
                <c:pt idx="76">
                  <c:v>0.27784307848046241</c:v>
                </c:pt>
                <c:pt idx="77">
                  <c:v>0.27742598265259238</c:v>
                </c:pt>
                <c:pt idx="78">
                  <c:v>0.27701027270172968</c:v>
                </c:pt>
                <c:pt idx="79">
                  <c:v>0.27659573919735697</c:v>
                </c:pt>
                <c:pt idx="80">
                  <c:v>0.27618261283074785</c:v>
                </c:pt>
                <c:pt idx="81">
                  <c:v>0.27577051732987162</c:v>
                </c:pt>
                <c:pt idx="82">
                  <c:v>0.27549786532641651</c:v>
                </c:pt>
                <c:pt idx="83">
                  <c:v>0.27522571849485034</c:v>
                </c:pt>
                <c:pt idx="84">
                  <c:v>0.27495407543864803</c:v>
                </c:pt>
                <c:pt idx="85">
                  <c:v>0.27468293476642491</c:v>
                </c:pt>
                <c:pt idx="86">
                  <c:v>0.2743815222168135</c:v>
                </c:pt>
                <c:pt idx="87">
                  <c:v>0.27418020672834631</c:v>
                </c:pt>
                <c:pt idx="88">
                  <c:v>0.27397918643623076</c:v>
                </c:pt>
                <c:pt idx="89">
                  <c:v>0.27377846069165696</c:v>
                </c:pt>
                <c:pt idx="90">
                  <c:v>0.27357802884771232</c:v>
                </c:pt>
                <c:pt idx="91">
                  <c:v>0.27339570368698907</c:v>
                </c:pt>
                <c:pt idx="92">
                  <c:v>0.27321362138439886</c:v>
                </c:pt>
                <c:pt idx="93">
                  <c:v>0.27303178145503204</c:v>
                </c:pt>
                <c:pt idx="94">
                  <c:v>0.27285018341526968</c:v>
                </c:pt>
                <c:pt idx="95">
                  <c:v>0.27266882678277632</c:v>
                </c:pt>
                <c:pt idx="96">
                  <c:v>0.27252517372147583</c:v>
                </c:pt>
                <c:pt idx="97">
                  <c:v>0.27237649822101295</c:v>
                </c:pt>
                <c:pt idx="98">
                  <c:v>0.27222798485127447</c:v>
                </c:pt>
                <c:pt idx="99">
                  <c:v>0.27207963334720148</c:v>
                </c:pt>
                <c:pt idx="100">
                  <c:v>0.27193144344430753</c:v>
                </c:pt>
                <c:pt idx="101">
                  <c:v>0.27181650996252515</c:v>
                </c:pt>
                <c:pt idx="102">
                  <c:v>0.27170167359436831</c:v>
                </c:pt>
                <c:pt idx="103">
                  <c:v>0.27158693421680735</c:v>
                </c:pt>
                <c:pt idx="104">
                  <c:v>0.27147229170701492</c:v>
                </c:pt>
                <c:pt idx="105">
                  <c:v>0.27135774594237316</c:v>
                </c:pt>
                <c:pt idx="106">
                  <c:v>0.27124329680047121</c:v>
                </c:pt>
                <c:pt idx="107">
                  <c:v>0.27112894415910532</c:v>
                </c:pt>
                <c:pt idx="108">
                  <c:v>0.27101468789627664</c:v>
                </c:pt>
                <c:pt idx="109">
                  <c:v>0.27090052789019031</c:v>
                </c:pt>
                <c:pt idx="110">
                  <c:v>0.27084181654464801</c:v>
                </c:pt>
                <c:pt idx="111">
                  <c:v>0.27078313064220899</c:v>
                </c:pt>
                <c:pt idx="112">
                  <c:v>0.27072447016633944</c:v>
                </c:pt>
                <c:pt idx="113">
                  <c:v>0.27066583510051778</c:v>
                </c:pt>
                <c:pt idx="114">
                  <c:v>0.27060722542823679</c:v>
                </c:pt>
                <c:pt idx="115">
                  <c:v>0.27054864113300486</c:v>
                </c:pt>
                <c:pt idx="116">
                  <c:v>0.27049008219834292</c:v>
                </c:pt>
                <c:pt idx="117">
                  <c:v>0.27045705102902678</c:v>
                </c:pt>
                <c:pt idx="118">
                  <c:v>0.27042402792599546</c:v>
                </c:pt>
                <c:pt idx="119">
                  <c:v>0.27039101288629225</c:v>
                </c:pt>
                <c:pt idx="120">
                  <c:v>0.27035800590696768</c:v>
                </c:pt>
                <c:pt idx="121">
                  <c:v>0.27032500698506767</c:v>
                </c:pt>
                <c:pt idx="122">
                  <c:v>0.27029201611764248</c:v>
                </c:pt>
                <c:pt idx="123">
                  <c:v>0.27025903330174461</c:v>
                </c:pt>
                <c:pt idx="124">
                  <c:v>0.27022605853442649</c:v>
                </c:pt>
                <c:pt idx="125">
                  <c:v>0.27019309181274231</c:v>
                </c:pt>
                <c:pt idx="126">
                  <c:v>0.27016013313374787</c:v>
                </c:pt>
                <c:pt idx="127">
                  <c:v>0.2701271824945003</c:v>
                </c:pt>
                <c:pt idx="128">
                  <c:v>0.27009423989205861</c:v>
                </c:pt>
                <c:pt idx="129">
                  <c:v>0.27006130532348188</c:v>
                </c:pt>
              </c:numCache>
            </c:numRef>
          </c:yVal>
          <c:smooth val="0"/>
        </c:ser>
        <c:dLbls>
          <c:showLegendKey val="0"/>
          <c:showVal val="0"/>
          <c:showCatName val="0"/>
          <c:showSerName val="0"/>
          <c:showPercent val="0"/>
          <c:showBubbleSize val="0"/>
        </c:dLbls>
        <c:axId val="325067904"/>
        <c:axId val="325068480"/>
      </c:scatterChart>
      <c:valAx>
        <c:axId val="325067904"/>
        <c:scaling>
          <c:orientation val="minMax"/>
          <c:max val="5"/>
          <c:min val="0"/>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Pore</a:t>
                </a:r>
                <a:r>
                  <a:rPr lang="en-US" baseline="0">
                    <a:latin typeface="Arial" pitchFamily="34" charset="0"/>
                    <a:cs typeface="Arial" pitchFamily="34" charset="0"/>
                  </a:rPr>
                  <a:t> Volumes Injected, PVI</a:t>
                </a:r>
                <a:endParaRPr lang="en-US">
                  <a:latin typeface="Arial" pitchFamily="34" charset="0"/>
                  <a:cs typeface="Arial" pitchFamily="34" charset="0"/>
                </a:endParaRPr>
              </a:p>
            </c:rich>
          </c:tx>
          <c:layout>
            <c:manualLayout>
              <c:xMode val="edge"/>
              <c:yMode val="edge"/>
              <c:x val="0.41329938235332525"/>
              <c:y val="0.94939963135522865"/>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en-US"/>
          </a:p>
        </c:txPr>
        <c:crossAx val="325068480"/>
        <c:crosses val="autoZero"/>
        <c:crossBetween val="midCat"/>
        <c:majorUnit val="1"/>
      </c:valAx>
      <c:valAx>
        <c:axId val="325068480"/>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Permeability</a:t>
                </a:r>
                <a:r>
                  <a:rPr lang="en-US" baseline="0">
                    <a:latin typeface="Arial" pitchFamily="34" charset="0"/>
                    <a:cs typeface="Arial" pitchFamily="34" charset="0"/>
                  </a:rPr>
                  <a:t>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6263389961826897E-3"/>
              <c:y val="0.1678751787308446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067904"/>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859716291682447"/>
          <c:y val="5.3754353805355232E-2"/>
          <c:w val="0.17366500829187395"/>
          <c:h val="0.3559472508917037"/>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785610818879937"/>
          <c:y val="4.1640949069411765E-2"/>
          <c:w val="0.75337344067946566"/>
          <c:h val="0.81564307184172635"/>
        </c:manualLayout>
      </c:layout>
      <c:scatterChart>
        <c:scatterStyle val="lineMarker"/>
        <c:varyColors val="0"/>
        <c:ser>
          <c:idx val="0"/>
          <c:order val="0"/>
          <c:tx>
            <c:v>23.5 C</c:v>
          </c:tx>
          <c:spPr>
            <a:ln w="28575">
              <a:noFill/>
            </a:ln>
          </c:spPr>
          <c:marker>
            <c:symbol val="diamond"/>
            <c:size val="5"/>
            <c:spPr>
              <a:noFill/>
              <a:ln>
                <a:solidFill>
                  <a:sysClr val="windowText" lastClr="000000"/>
                </a:solidFill>
              </a:ln>
            </c:spPr>
          </c:marker>
          <c:xVal>
            <c:numRef>
              <c:f>Sheet1!$BC$2:$BC$125</c:f>
              <c:numCache>
                <c:formatCode>General</c:formatCode>
                <c:ptCount val="124"/>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numCache>
            </c:numRef>
          </c:xVal>
          <c:yVal>
            <c:numRef>
              <c:f>Sheet5!$EA$3:$EA$126</c:f>
              <c:numCache>
                <c:formatCode>General</c:formatCode>
                <c:ptCount val="124"/>
                <c:pt idx="0">
                  <c:v>1</c:v>
                </c:pt>
                <c:pt idx="1">
                  <c:v>1.0152939800885818</c:v>
                </c:pt>
                <c:pt idx="2">
                  <c:v>0.84151033058589264</c:v>
                </c:pt>
                <c:pt idx="3">
                  <c:v>0.77394533722571957</c:v>
                </c:pt>
                <c:pt idx="4">
                  <c:v>0.73974361093354823</c:v>
                </c:pt>
                <c:pt idx="5">
                  <c:v>0.68641847579328286</c:v>
                </c:pt>
                <c:pt idx="6">
                  <c:v>0.71235638142943758</c:v>
                </c:pt>
                <c:pt idx="7">
                  <c:v>0.68902961418916508</c:v>
                </c:pt>
                <c:pt idx="8">
                  <c:v>0.6902863738580175</c:v>
                </c:pt>
                <c:pt idx="9">
                  <c:v>0.6740213973161252</c:v>
                </c:pt>
                <c:pt idx="10">
                  <c:v>0.65874979931598965</c:v>
                </c:pt>
                <c:pt idx="11">
                  <c:v>0.64180460166031494</c:v>
                </c:pt>
                <c:pt idx="12">
                  <c:v>0.62240937305176369</c:v>
                </c:pt>
                <c:pt idx="13">
                  <c:v>0.6530240770904554</c:v>
                </c:pt>
                <c:pt idx="14">
                  <c:v>0.62859650472731388</c:v>
                </c:pt>
                <c:pt idx="15">
                  <c:v>0.60446006473698766</c:v>
                </c:pt>
                <c:pt idx="16">
                  <c:v>0.65377977232309081</c:v>
                </c:pt>
                <c:pt idx="17">
                  <c:v>0.60388796194533056</c:v>
                </c:pt>
                <c:pt idx="18">
                  <c:v>0.54683703674457496</c:v>
                </c:pt>
                <c:pt idx="19">
                  <c:v>0.6106335641941657</c:v>
                </c:pt>
                <c:pt idx="20">
                  <c:v>0.57777512926533769</c:v>
                </c:pt>
                <c:pt idx="21">
                  <c:v>0.55841887324431261</c:v>
                </c:pt>
                <c:pt idx="22">
                  <c:v>0.53032289746056882</c:v>
                </c:pt>
                <c:pt idx="23">
                  <c:v>0.57543806407482512</c:v>
                </c:pt>
                <c:pt idx="24">
                  <c:v>0.52680123430737991</c:v>
                </c:pt>
                <c:pt idx="25">
                  <c:v>0.51241160235018846</c:v>
                </c:pt>
                <c:pt idx="26">
                  <c:v>0.48762234672868332</c:v>
                </c:pt>
                <c:pt idx="27">
                  <c:v>0.50668365859783471</c:v>
                </c:pt>
                <c:pt idx="28">
                  <c:v>0.48119856701146702</c:v>
                </c:pt>
                <c:pt idx="29">
                  <c:v>0.46078997093558188</c:v>
                </c:pt>
                <c:pt idx="30">
                  <c:v>0.48415919274603569</c:v>
                </c:pt>
                <c:pt idx="31">
                  <c:v>0.4642528488449858</c:v>
                </c:pt>
                <c:pt idx="32">
                  <c:v>0.44785559237667388</c:v>
                </c:pt>
                <c:pt idx="33">
                  <c:v>0.42804681046674631</c:v>
                </c:pt>
                <c:pt idx="34">
                  <c:v>0.44536404428017384</c:v>
                </c:pt>
                <c:pt idx="35">
                  <c:v>0.42941454775088594</c:v>
                </c:pt>
                <c:pt idx="36">
                  <c:v>0.40881437843062252</c:v>
                </c:pt>
                <c:pt idx="37">
                  <c:v>0.39259430887089053</c:v>
                </c:pt>
                <c:pt idx="38">
                  <c:v>0.40707711923257878</c:v>
                </c:pt>
                <c:pt idx="39">
                  <c:v>0.41555389421094291</c:v>
                </c:pt>
                <c:pt idx="40">
                  <c:v>0.40233118525202288</c:v>
                </c:pt>
                <c:pt idx="41">
                  <c:v>0.39540748276919846</c:v>
                </c:pt>
                <c:pt idx="42">
                  <c:v>0.38909729824018691</c:v>
                </c:pt>
                <c:pt idx="43">
                  <c:v>0.38299514546086338</c:v>
                </c:pt>
                <c:pt idx="44">
                  <c:v>0.3900919887665838</c:v>
                </c:pt>
                <c:pt idx="45">
                  <c:v>0.39736405730875812</c:v>
                </c:pt>
                <c:pt idx="46">
                  <c:v>0.39029157146239218</c:v>
                </c:pt>
                <c:pt idx="47">
                  <c:v>0.38726174149779968</c:v>
                </c:pt>
                <c:pt idx="48">
                  <c:v>0.39221031517948529</c:v>
                </c:pt>
                <c:pt idx="49">
                  <c:v>0.39722271850056595</c:v>
                </c:pt>
                <c:pt idx="50">
                  <c:v>0.38902779784245101</c:v>
                </c:pt>
                <c:pt idx="51">
                  <c:v>0.3853228577026942</c:v>
                </c:pt>
                <c:pt idx="52">
                  <c:v>0.39027649478504928</c:v>
                </c:pt>
                <c:pt idx="53">
                  <c:v>0.39404480700529404</c:v>
                </c:pt>
                <c:pt idx="54">
                  <c:v>0.38774061140449168</c:v>
                </c:pt>
                <c:pt idx="55">
                  <c:v>0.38346604335516876</c:v>
                </c:pt>
                <c:pt idx="56">
                  <c:v>0.38762752608095291</c:v>
                </c:pt>
                <c:pt idx="57">
                  <c:v>0.39064842021055801</c:v>
                </c:pt>
                <c:pt idx="58">
                  <c:v>0.38657156711934593</c:v>
                </c:pt>
                <c:pt idx="59">
                  <c:v>0.38258218136600369</c:v>
                </c:pt>
                <c:pt idx="60">
                  <c:v>0.37955856376274516</c:v>
                </c:pt>
                <c:pt idx="61">
                  <c:v>0.3765811742730244</c:v>
                </c:pt>
                <c:pt idx="62">
                  <c:v>0.38100128947186368</c:v>
                </c:pt>
                <c:pt idx="63">
                  <c:v>0.37902740200876039</c:v>
                </c:pt>
                <c:pt idx="64">
                  <c:v>0.37651432947412888</c:v>
                </c:pt>
                <c:pt idx="65">
                  <c:v>0.37403202563758398</c:v>
                </c:pt>
                <c:pt idx="66">
                  <c:v>0.37759124197727539</c:v>
                </c:pt>
                <c:pt idx="67">
                  <c:v>0.37527650116543254</c:v>
                </c:pt>
                <c:pt idx="68">
                  <c:v>0.37298756100006419</c:v>
                </c:pt>
                <c:pt idx="69">
                  <c:v>0.37072416868126845</c:v>
                </c:pt>
                <c:pt idx="70">
                  <c:v>0.36848606216350027</c:v>
                </c:pt>
                <c:pt idx="71">
                  <c:v>0.37124195358067702</c:v>
                </c:pt>
                <c:pt idx="72">
                  <c:v>0.36934218102851146</c:v>
                </c:pt>
                <c:pt idx="73">
                  <c:v>0.36745888094570894</c:v>
                </c:pt>
                <c:pt idx="74">
                  <c:v>0.36661561463684122</c:v>
                </c:pt>
                <c:pt idx="75">
                  <c:v>0.36475270253572062</c:v>
                </c:pt>
                <c:pt idx="76">
                  <c:v>0.36391086991784</c:v>
                </c:pt>
                <c:pt idx="77">
                  <c:v>0.36206882425084902</c:v>
                </c:pt>
                <c:pt idx="78">
                  <c:v>0.36385514187760343</c:v>
                </c:pt>
                <c:pt idx="79">
                  <c:v>0.36564325494828825</c:v>
                </c:pt>
                <c:pt idx="80">
                  <c:v>0.36743341293792181</c:v>
                </c:pt>
                <c:pt idx="81">
                  <c:v>0.36655123839894238</c:v>
                </c:pt>
                <c:pt idx="82">
                  <c:v>0.36566826657683382</c:v>
                </c:pt>
                <c:pt idx="83">
                  <c:v>0.36478471226058856</c:v>
                </c:pt>
                <c:pt idx="84">
                  <c:v>0.36390077901316004</c:v>
                </c:pt>
                <c:pt idx="85">
                  <c:v>0.36301665978254288</c:v>
                </c:pt>
                <c:pt idx="86">
                  <c:v>0.36447616718843212</c:v>
                </c:pt>
                <c:pt idx="87">
                  <c:v>0.36593516039144491</c:v>
                </c:pt>
                <c:pt idx="88">
                  <c:v>0.36554896537213855</c:v>
                </c:pt>
                <c:pt idx="89">
                  <c:v>0.36515801182471441</c:v>
                </c:pt>
                <c:pt idx="90">
                  <c:v>0.36476249491138552</c:v>
                </c:pt>
                <c:pt idx="91">
                  <c:v>0.36436260232473927</c:v>
                </c:pt>
                <c:pt idx="92">
                  <c:v>0.36395851463206041</c:v>
                </c:pt>
                <c:pt idx="93">
                  <c:v>0.36389815051135477</c:v>
                </c:pt>
                <c:pt idx="94">
                  <c:v>0.36383193994608631</c:v>
                </c:pt>
                <c:pt idx="95">
                  <c:v>0.36376004378978238</c:v>
                </c:pt>
                <c:pt idx="96">
                  <c:v>0.36350005118319284</c:v>
                </c:pt>
                <c:pt idx="97">
                  <c:v>0.36323557380479332</c:v>
                </c:pt>
                <c:pt idx="98">
                  <c:v>0.36296675906011461</c:v>
                </c:pt>
                <c:pt idx="99">
                  <c:v>0.36298274061907554</c:v>
                </c:pt>
                <c:pt idx="100">
                  <c:v>0.36299340507641897</c:v>
                </c:pt>
                <c:pt idx="101">
                  <c:v>0.36299888148508902</c:v>
                </c:pt>
                <c:pt idx="102">
                  <c:v>0.3631914985270267</c:v>
                </c:pt>
                <c:pt idx="103">
                  <c:v>0.36337882956517065</c:v>
                </c:pt>
                <c:pt idx="104">
                  <c:v>0.36356098549520743</c:v>
                </c:pt>
                <c:pt idx="105">
                  <c:v>0.36373807396735647</c:v>
                </c:pt>
                <c:pt idx="106">
                  <c:v>0.36412036736630393</c:v>
                </c:pt>
                <c:pt idx="107">
                  <c:v>0.36449786479448165</c:v>
                </c:pt>
                <c:pt idx="108">
                  <c:v>0.36487065659151091</c:v>
                </c:pt>
                <c:pt idx="109">
                  <c:v>0.36523883055188022</c:v>
                </c:pt>
                <c:pt idx="110">
                  <c:v>0.36566115264817906</c:v>
                </c:pt>
                <c:pt idx="111">
                  <c:v>0.36607912373314588</c:v>
                </c:pt>
                <c:pt idx="112">
                  <c:v>0.36649282237652081</c:v>
                </c:pt>
                <c:pt idx="113">
                  <c:v>0.36690232501108422</c:v>
                </c:pt>
                <c:pt idx="114">
                  <c:v>0.36734931311388591</c:v>
                </c:pt>
                <c:pt idx="115">
                  <c:v>0.36779234041140224</c:v>
                </c:pt>
                <c:pt idx="116">
                  <c:v>0.3682314760163467</c:v>
                </c:pt>
                <c:pt idx="117">
                  <c:v>0.36867164279214631</c:v>
                </c:pt>
                <c:pt idx="118">
                  <c:v>0.36910806192187112</c:v>
                </c:pt>
                <c:pt idx="119">
                  <c:v>0.36954079711075738</c:v>
                </c:pt>
                <c:pt idx="120">
                  <c:v>0.36997302885166677</c:v>
                </c:pt>
                <c:pt idx="121">
                  <c:v>0.37040170634897462</c:v>
                </c:pt>
                <c:pt idx="122">
                  <c:v>0.37082688849183915</c:v>
                </c:pt>
                <c:pt idx="123">
                  <c:v>0.37124863270050634</c:v>
                </c:pt>
              </c:numCache>
            </c:numRef>
          </c:yVal>
          <c:smooth val="0"/>
        </c:ser>
        <c:ser>
          <c:idx val="1"/>
          <c:order val="1"/>
          <c:tx>
            <c:v>40 C</c:v>
          </c:tx>
          <c:spPr>
            <a:ln w="28575">
              <a:noFill/>
            </a:ln>
          </c:spPr>
          <c:marker>
            <c:symbol val="square"/>
            <c:size val="5"/>
            <c:spPr>
              <a:noFill/>
              <a:ln>
                <a:solidFill>
                  <a:sysClr val="windowText" lastClr="000000"/>
                </a:solidFill>
              </a:ln>
            </c:spPr>
          </c:marker>
          <c:xVal>
            <c:numRef>
              <c:f>Sheet5!$F$2:$F$124</c:f>
              <c:numCache>
                <c:formatCode>General</c:formatCode>
                <c:ptCount val="123"/>
                <c:pt idx="0">
                  <c:v>1</c:v>
                </c:pt>
                <c:pt idx="1">
                  <c:v>0.9645773128554157</c:v>
                </c:pt>
                <c:pt idx="2">
                  <c:v>0.94544158178305548</c:v>
                </c:pt>
                <c:pt idx="3">
                  <c:v>0.90792277041166458</c:v>
                </c:pt>
                <c:pt idx="4">
                  <c:v>0.87569903871511157</c:v>
                </c:pt>
                <c:pt idx="5">
                  <c:v>0.8510226491845011</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0.73971421153907324</c:v>
                </c:pt>
                <c:pt idx="14">
                  <c:v>0.70972784086108165</c:v>
                </c:pt>
                <c:pt idx="15">
                  <c:v>0.66914108995548538</c:v>
                </c:pt>
                <c:pt idx="16">
                  <c:v>0.64174572284481579</c:v>
                </c:pt>
                <c:pt idx="17">
                  <c:v>0.65803095768095199</c:v>
                </c:pt>
                <c:pt idx="18">
                  <c:v>0.6257321868265675</c:v>
                </c:pt>
                <c:pt idx="19">
                  <c:v>0.60208402432929464</c:v>
                </c:pt>
                <c:pt idx="20">
                  <c:v>0.56259906656355185</c:v>
                </c:pt>
                <c:pt idx="21">
                  <c:v>0.58841246903077493</c:v>
                </c:pt>
                <c:pt idx="22">
                  <c:v>0.5617057516653966</c:v>
                </c:pt>
                <c:pt idx="23">
                  <c:v>0.53346049093760906</c:v>
                </c:pt>
                <c:pt idx="24">
                  <c:v>0.54530901650772234</c:v>
                </c:pt>
                <c:pt idx="25">
                  <c:v>0.51507608601135657</c:v>
                </c:pt>
                <c:pt idx="26">
                  <c:v>0.50312754668032988</c:v>
                </c:pt>
                <c:pt idx="27">
                  <c:v>0.49006536064170958</c:v>
                </c:pt>
                <c:pt idx="28">
                  <c:v>0.49284549848613679</c:v>
                </c:pt>
                <c:pt idx="29">
                  <c:v>0.49870469945411688</c:v>
                </c:pt>
                <c:pt idx="30">
                  <c:v>0.49434941616767347</c:v>
                </c:pt>
                <c:pt idx="31">
                  <c:v>0.48384916700749347</c:v>
                </c:pt>
                <c:pt idx="32">
                  <c:v>0.47054523278662724</c:v>
                </c:pt>
                <c:pt idx="33">
                  <c:v>0.46667949914659645</c:v>
                </c:pt>
                <c:pt idx="34">
                  <c:v>0.47908892805393338</c:v>
                </c:pt>
                <c:pt idx="35">
                  <c:v>0.46809353866152709</c:v>
                </c:pt>
                <c:pt idx="36">
                  <c:v>0.45759152799432046</c:v>
                </c:pt>
                <c:pt idx="37">
                  <c:v>0.44755041684115515</c:v>
                </c:pt>
                <c:pt idx="38">
                  <c:v>0.45225575350132785</c:v>
                </c:pt>
                <c:pt idx="39">
                  <c:v>0.45652641481537881</c:v>
                </c:pt>
                <c:pt idx="40">
                  <c:v>0.4481210529011157</c:v>
                </c:pt>
                <c:pt idx="41">
                  <c:v>0.43947989619810895</c:v>
                </c:pt>
                <c:pt idx="42">
                  <c:v>0.44401812317305916</c:v>
                </c:pt>
                <c:pt idx="43">
                  <c:v>0.44865105482007595</c:v>
                </c:pt>
                <c:pt idx="44">
                  <c:v>0.44199905939738943</c:v>
                </c:pt>
                <c:pt idx="45">
                  <c:v>0.434568454828828</c:v>
                </c:pt>
                <c:pt idx="46">
                  <c:v>0.42868810144174685</c:v>
                </c:pt>
                <c:pt idx="47">
                  <c:v>0.43094382392989611</c:v>
                </c:pt>
                <c:pt idx="48">
                  <c:v>0.43320465606845382</c:v>
                </c:pt>
                <c:pt idx="49">
                  <c:v>0.42809042664640806</c:v>
                </c:pt>
                <c:pt idx="50">
                  <c:v>0.4222882761196517</c:v>
                </c:pt>
                <c:pt idx="51">
                  <c:v>0.41684115858681126</c:v>
                </c:pt>
                <c:pt idx="52">
                  <c:v>0.42036811468562907</c:v>
                </c:pt>
                <c:pt idx="53">
                  <c:v>0.42327207282088142</c:v>
                </c:pt>
                <c:pt idx="54">
                  <c:v>0.41913731817516475</c:v>
                </c:pt>
                <c:pt idx="55">
                  <c:v>0.41683866531823527</c:v>
                </c:pt>
                <c:pt idx="56">
                  <c:v>0.41461353520116162</c:v>
                </c:pt>
                <c:pt idx="57">
                  <c:v>0.41484156657893578</c:v>
                </c:pt>
                <c:pt idx="58">
                  <c:v>0.41515363602085836</c:v>
                </c:pt>
                <c:pt idx="59">
                  <c:v>0.41291539066947597</c:v>
                </c:pt>
                <c:pt idx="60">
                  <c:v>0.41067473535574639</c:v>
                </c:pt>
                <c:pt idx="61">
                  <c:v>0.40889899110992722</c:v>
                </c:pt>
                <c:pt idx="62">
                  <c:v>0.40544666518789307</c:v>
                </c:pt>
                <c:pt idx="63">
                  <c:v>0.40686141091666811</c:v>
                </c:pt>
                <c:pt idx="64">
                  <c:v>0.40819359207845268</c:v>
                </c:pt>
                <c:pt idx="65">
                  <c:v>0.40599400459372775</c:v>
                </c:pt>
                <c:pt idx="66">
                  <c:v>0.40386245885811201</c:v>
                </c:pt>
                <c:pt idx="67">
                  <c:v>0.40173283108873575</c:v>
                </c:pt>
                <c:pt idx="68">
                  <c:v>0.39962077384405703</c:v>
                </c:pt>
                <c:pt idx="69">
                  <c:v>0.40089563165845632</c:v>
                </c:pt>
                <c:pt idx="70">
                  <c:v>0.40214692113171618</c:v>
                </c:pt>
                <c:pt idx="71">
                  <c:v>0.40048509788264469</c:v>
                </c:pt>
                <c:pt idx="72">
                  <c:v>0.39922711121573018</c:v>
                </c:pt>
                <c:pt idx="73">
                  <c:v>0.39799844391550765</c:v>
                </c:pt>
                <c:pt idx="74">
                  <c:v>0.39677818506702173</c:v>
                </c:pt>
                <c:pt idx="75">
                  <c:v>0.39554308934655175</c:v>
                </c:pt>
                <c:pt idx="76">
                  <c:v>0.39637404142923893</c:v>
                </c:pt>
                <c:pt idx="77">
                  <c:v>0.39512491792004711</c:v>
                </c:pt>
                <c:pt idx="78">
                  <c:v>0.39428158193884277</c:v>
                </c:pt>
                <c:pt idx="79">
                  <c:v>0.39344183824348439</c:v>
                </c:pt>
                <c:pt idx="80">
                  <c:v>0.39260566393012791</c:v>
                </c:pt>
                <c:pt idx="81">
                  <c:v>0.39177303628922067</c:v>
                </c:pt>
                <c:pt idx="82">
                  <c:v>0.39110346794403084</c:v>
                </c:pt>
                <c:pt idx="83">
                  <c:v>0.39043618437507788</c:v>
                </c:pt>
                <c:pt idx="84">
                  <c:v>0.38977117390772675</c:v>
                </c:pt>
                <c:pt idx="85">
                  <c:v>0.38910842494674547</c:v>
                </c:pt>
                <c:pt idx="86">
                  <c:v>0.38844792597563255</c:v>
                </c:pt>
                <c:pt idx="87">
                  <c:v>0.38803466009648641</c:v>
                </c:pt>
                <c:pt idx="88">
                  <c:v>0.38764895490687173</c:v>
                </c:pt>
                <c:pt idx="89">
                  <c:v>0.38726401573524527</c:v>
                </c:pt>
                <c:pt idx="90">
                  <c:v>0.38687984030188005</c:v>
                </c:pt>
                <c:pt idx="91">
                  <c:v>0.38649642633608688</c:v>
                </c:pt>
                <c:pt idx="92">
                  <c:v>0.38611377157617038</c:v>
                </c:pt>
                <c:pt idx="93">
                  <c:v>0.3859338530459373</c:v>
                </c:pt>
                <c:pt idx="94">
                  <c:v>0.38575410211190531</c:v>
                </c:pt>
                <c:pt idx="95">
                  <c:v>0.38557451854000757</c:v>
                </c:pt>
                <c:pt idx="96">
                  <c:v>0.38539510209661032</c:v>
                </c:pt>
                <c:pt idx="97">
                  <c:v>0.38536194814248942</c:v>
                </c:pt>
                <c:pt idx="98">
                  <c:v>0.38503072206241634</c:v>
                </c:pt>
                <c:pt idx="99">
                  <c:v>0.38470006488386166</c:v>
                </c:pt>
                <c:pt idx="100">
                  <c:v>0.38453836680037573</c:v>
                </c:pt>
                <c:pt idx="101">
                  <c:v>0.38437680459045759</c:v>
                </c:pt>
                <c:pt idx="102">
                  <c:v>0.38391300717606724</c:v>
                </c:pt>
                <c:pt idx="103">
                  <c:v>0.38345032766888654</c:v>
                </c:pt>
                <c:pt idx="104">
                  <c:v>0.38298876203198318</c:v>
                </c:pt>
                <c:pt idx="105">
                  <c:v>0.38252830624783951</c:v>
                </c:pt>
                <c:pt idx="106">
                  <c:v>0.3820689563182349</c:v>
                </c:pt>
                <c:pt idx="107">
                  <c:v>0.38175852547188388</c:v>
                </c:pt>
                <c:pt idx="108">
                  <c:v>0.38144859866583314</c:v>
                </c:pt>
                <c:pt idx="109">
                  <c:v>0.38113917467347597</c:v>
                </c:pt>
                <c:pt idx="110">
                  <c:v>0.38083025227218731</c:v>
                </c:pt>
                <c:pt idx="111">
                  <c:v>0.38052183024329933</c:v>
                </c:pt>
                <c:pt idx="112">
                  <c:v>0.38021390737208977</c:v>
                </c:pt>
                <c:pt idx="113">
                  <c:v>0.37990648244776476</c:v>
                </c:pt>
                <c:pt idx="114">
                  <c:v>0.37988281514473676</c:v>
                </c:pt>
                <c:pt idx="115">
                  <c:v>0.37985915079036031</c:v>
                </c:pt>
                <c:pt idx="116">
                  <c:v>0.37983548938408923</c:v>
                </c:pt>
                <c:pt idx="117">
                  <c:v>0.37981183092536847</c:v>
                </c:pt>
                <c:pt idx="118">
                  <c:v>0.37980443826140986</c:v>
                </c:pt>
                <c:pt idx="119">
                  <c:v>0.37979704588522656</c:v>
                </c:pt>
                <c:pt idx="120">
                  <c:v>0.37978965379680424</c:v>
                </c:pt>
                <c:pt idx="121">
                  <c:v>0.37978226199612403</c:v>
                </c:pt>
                <c:pt idx="122">
                  <c:v>0.37977487048316882</c:v>
                </c:pt>
              </c:numCache>
            </c:numRef>
          </c:xVal>
          <c:yVal>
            <c:numRef>
              <c:f>Sheet5!$EB$3:$EB$125</c:f>
              <c:numCache>
                <c:formatCode>General</c:formatCode>
                <c:ptCount val="123"/>
                <c:pt idx="0">
                  <c:v>1</c:v>
                </c:pt>
                <c:pt idx="1">
                  <c:v>0.86150521443739014</c:v>
                </c:pt>
                <c:pt idx="2">
                  <c:v>0.82613634640919964</c:v>
                </c:pt>
                <c:pt idx="3">
                  <c:v>0.76577460293370991</c:v>
                </c:pt>
                <c:pt idx="4">
                  <c:v>0.72910154544730466</c:v>
                </c:pt>
                <c:pt idx="5">
                  <c:v>0.72198382936483563</c:v>
                </c:pt>
                <c:pt idx="6">
                  <c:v>0.71424318667234277</c:v>
                </c:pt>
                <c:pt idx="7">
                  <c:v>0.69114421923669089</c:v>
                </c:pt>
                <c:pt idx="8">
                  <c:v>0.68132528769460565</c:v>
                </c:pt>
                <c:pt idx="9">
                  <c:v>0.66970728837296678</c:v>
                </c:pt>
                <c:pt idx="10">
                  <c:v>0.66017475460291664</c:v>
                </c:pt>
                <c:pt idx="11">
                  <c:v>0.65495592919357737</c:v>
                </c:pt>
                <c:pt idx="12">
                  <c:v>0.64942139077758465</c:v>
                </c:pt>
                <c:pt idx="13">
                  <c:v>0.630371508099134</c:v>
                </c:pt>
                <c:pt idx="14">
                  <c:v>0.61410793327635671</c:v>
                </c:pt>
                <c:pt idx="15">
                  <c:v>0.60774679806950482</c:v>
                </c:pt>
                <c:pt idx="16">
                  <c:v>0.60001528989047304</c:v>
                </c:pt>
                <c:pt idx="17">
                  <c:v>0.58850510892101193</c:v>
                </c:pt>
                <c:pt idx="18">
                  <c:v>0.58469877278361371</c:v>
                </c:pt>
                <c:pt idx="19">
                  <c:v>0.58319490008015451</c:v>
                </c:pt>
                <c:pt idx="20">
                  <c:v>0.57705970471260559</c:v>
                </c:pt>
                <c:pt idx="21">
                  <c:v>0.56908824495942967</c:v>
                </c:pt>
                <c:pt idx="22">
                  <c:v>0.56627612785959769</c:v>
                </c:pt>
                <c:pt idx="23">
                  <c:v>0.58170865391716431</c:v>
                </c:pt>
                <c:pt idx="24">
                  <c:v>0.56290037292182715</c:v>
                </c:pt>
                <c:pt idx="25">
                  <c:v>0.53498988896765731</c:v>
                </c:pt>
                <c:pt idx="26">
                  <c:v>0.51700064467342799</c:v>
                </c:pt>
                <c:pt idx="27">
                  <c:v>0.53395595928645667</c:v>
                </c:pt>
                <c:pt idx="28">
                  <c:v>0.51124077774900767</c:v>
                </c:pt>
                <c:pt idx="29">
                  <c:v>0.49514540990296174</c:v>
                </c:pt>
                <c:pt idx="30">
                  <c:v>0.46557131737591106</c:v>
                </c:pt>
                <c:pt idx="31">
                  <c:v>0.48985115357085796</c:v>
                </c:pt>
                <c:pt idx="32">
                  <c:v>0.47030440105323346</c:v>
                </c:pt>
                <c:pt idx="33">
                  <c:v>0.44911902520108843</c:v>
                </c:pt>
                <c:pt idx="34">
                  <c:v>0.46152939179347324</c:v>
                </c:pt>
                <c:pt idx="35">
                  <c:v>0.43816794946833404</c:v>
                </c:pt>
                <c:pt idx="36">
                  <c:v>0.43011123529753181</c:v>
                </c:pt>
                <c:pt idx="37">
                  <c:v>0.42093632903675532</c:v>
                </c:pt>
                <c:pt idx="38">
                  <c:v>0.4252692116683498</c:v>
                </c:pt>
                <c:pt idx="39">
                  <c:v>0.43223778667066781</c:v>
                </c:pt>
                <c:pt idx="40">
                  <c:v>0.43030732971609031</c:v>
                </c:pt>
                <c:pt idx="41">
                  <c:v>0.42292474017411108</c:v>
                </c:pt>
                <c:pt idx="42">
                  <c:v>0.41296102545044155</c:v>
                </c:pt>
                <c:pt idx="43">
                  <c:v>0.41117835222761906</c:v>
                </c:pt>
                <c:pt idx="44">
                  <c:v>0.42372441907314906</c:v>
                </c:pt>
                <c:pt idx="45">
                  <c:v>0.4155376768841309</c:v>
                </c:pt>
                <c:pt idx="46">
                  <c:v>0.40768342750880981</c:v>
                </c:pt>
                <c:pt idx="47">
                  <c:v>0.40014138208841699</c:v>
                </c:pt>
                <c:pt idx="48">
                  <c:v>0.40573562283383374</c:v>
                </c:pt>
                <c:pt idx="49">
                  <c:v>0.41093722101099228</c:v>
                </c:pt>
                <c:pt idx="50">
                  <c:v>0.40468786491853431</c:v>
                </c:pt>
                <c:pt idx="51">
                  <c:v>0.39814885644389431</c:v>
                </c:pt>
                <c:pt idx="52">
                  <c:v>0.40351218805378691</c:v>
                </c:pt>
                <c:pt idx="53">
                  <c:v>0.40896246140179948</c:v>
                </c:pt>
                <c:pt idx="54">
                  <c:v>0.40409688953884193</c:v>
                </c:pt>
                <c:pt idx="55">
                  <c:v>0.39845898921069461</c:v>
                </c:pt>
                <c:pt idx="56">
                  <c:v>0.39418596219688012</c:v>
                </c:pt>
                <c:pt idx="57">
                  <c:v>0.39736425656943042</c:v>
                </c:pt>
                <c:pt idx="58">
                  <c:v>0.40053900834515821</c:v>
                </c:pt>
                <c:pt idx="59">
                  <c:v>0.39686875074279276</c:v>
                </c:pt>
                <c:pt idx="60">
                  <c:v>0.39251579291254496</c:v>
                </c:pt>
                <c:pt idx="61">
                  <c:v>0.38844839296824801</c:v>
                </c:pt>
                <c:pt idx="62">
                  <c:v>0.39272255408736112</c:v>
                </c:pt>
                <c:pt idx="63">
                  <c:v>0.39641358036048102</c:v>
                </c:pt>
                <c:pt idx="64">
                  <c:v>0.39349416302862167</c:v>
                </c:pt>
                <c:pt idx="65">
                  <c:v>0.39226894940490892</c:v>
                </c:pt>
                <c:pt idx="66">
                  <c:v>0.39108842021893592</c:v>
                </c:pt>
                <c:pt idx="67">
                  <c:v>0.3922035245179698</c:v>
                </c:pt>
                <c:pt idx="68">
                  <c:v>0.3933857381320674</c:v>
                </c:pt>
                <c:pt idx="69">
                  <c:v>0.39213421045737384</c:v>
                </c:pt>
                <c:pt idx="70">
                  <c:v>0.39085839199016359</c:v>
                </c:pt>
                <c:pt idx="71">
                  <c:v>0.39000457002344041</c:v>
                </c:pt>
                <c:pt idx="72">
                  <c:v>0.38752925122789289</c:v>
                </c:pt>
                <c:pt idx="73">
                  <c:v>0.38969041201348731</c:v>
                </c:pt>
                <c:pt idx="74">
                  <c:v>0.39176684079986607</c:v>
                </c:pt>
                <c:pt idx="75">
                  <c:v>0.39044118142674122</c:v>
                </c:pt>
                <c:pt idx="76">
                  <c:v>0.38916218233879246</c:v>
                </c:pt>
                <c:pt idx="77">
                  <c:v>0.38786683609773065</c:v>
                </c:pt>
                <c:pt idx="78">
                  <c:v>0.38657072195638043</c:v>
                </c:pt>
                <c:pt idx="79">
                  <c:v>0.38853984717900741</c:v>
                </c:pt>
                <c:pt idx="80">
                  <c:v>0.39048146998002997</c:v>
                </c:pt>
                <c:pt idx="81">
                  <c:v>0.38958471733762812</c:v>
                </c:pt>
                <c:pt idx="82">
                  <c:v>0.38906681689306188</c:v>
                </c:pt>
                <c:pt idx="83">
                  <c:v>0.38856457180253168</c:v>
                </c:pt>
                <c:pt idx="84">
                  <c:v>0.38805797249626023</c:v>
                </c:pt>
                <c:pt idx="85">
                  <c:v>0.3875245657329891</c:v>
                </c:pt>
                <c:pt idx="86">
                  <c:v>0.38900675189150763</c:v>
                </c:pt>
                <c:pt idx="87">
                  <c:v>0.38843914823513276</c:v>
                </c:pt>
                <c:pt idx="88">
                  <c:v>0.38825950429205303</c:v>
                </c:pt>
                <c:pt idx="89">
                  <c:v>0.38807333868506738</c:v>
                </c:pt>
                <c:pt idx="90">
                  <c:v>0.38788085930035227</c:v>
                </c:pt>
                <c:pt idx="91">
                  <c:v>0.38768226656120214</c:v>
                </c:pt>
                <c:pt idx="92">
                  <c:v>0.3876358744396679</c:v>
                </c:pt>
                <c:pt idx="93">
                  <c:v>0.38758303789798115</c:v>
                </c:pt>
                <c:pt idx="94">
                  <c:v>0.38752393378232142</c:v>
                </c:pt>
                <c:pt idx="95">
                  <c:v>0.38745873302387046</c:v>
                </c:pt>
                <c:pt idx="96">
                  <c:v>0.38738760089389518</c:v>
                </c:pt>
                <c:pt idx="97">
                  <c:v>0.38755538918709254</c:v>
                </c:pt>
                <c:pt idx="98">
                  <c:v>0.38774362517117195</c:v>
                </c:pt>
                <c:pt idx="99">
                  <c:v>0.3879257297576687</c:v>
                </c:pt>
                <c:pt idx="100">
                  <c:v>0.3881018387825303</c:v>
                </c:pt>
                <c:pt idx="101">
                  <c:v>0.38827208393385393</c:v>
                </c:pt>
                <c:pt idx="102">
                  <c:v>0.38843659291960686</c:v>
                </c:pt>
                <c:pt idx="103">
                  <c:v>0.38879896836748951</c:v>
                </c:pt>
                <c:pt idx="104">
                  <c:v>0.38915582279030997</c:v>
                </c:pt>
                <c:pt idx="105">
                  <c:v>0.38950726448435952</c:v>
                </c:pt>
                <c:pt idx="106">
                  <c:v>0.38985339860974089</c:v>
                </c:pt>
                <c:pt idx="107">
                  <c:v>0.39034231102408445</c:v>
                </c:pt>
                <c:pt idx="108">
                  <c:v>0.39052401595220643</c:v>
                </c:pt>
                <c:pt idx="109">
                  <c:v>0.39070071308933857</c:v>
                </c:pt>
                <c:pt idx="110">
                  <c:v>0.39104374244689044</c:v>
                </c:pt>
                <c:pt idx="111">
                  <c:v>0.39138196283573368</c:v>
                </c:pt>
                <c:pt idx="112">
                  <c:v>0.39140718892475346</c:v>
                </c:pt>
                <c:pt idx="113">
                  <c:v>0.39142800573409448</c:v>
                </c:pt>
                <c:pt idx="114">
                  <c:v>0.39144450650284457</c:v>
                </c:pt>
                <c:pt idx="115">
                  <c:v>0.39145678195371436</c:v>
                </c:pt>
                <c:pt idx="116">
                  <c:v>0.39146492038172026</c:v>
                </c:pt>
                <c:pt idx="117">
                  <c:v>0.39162064356678167</c:v>
                </c:pt>
                <c:pt idx="118">
                  <c:v>0.39177215325625453</c:v>
                </c:pt>
                <c:pt idx="119">
                  <c:v>0.39191952704692917</c:v>
                </c:pt>
                <c:pt idx="120">
                  <c:v>0.39206284056107737</c:v>
                </c:pt>
                <c:pt idx="121">
                  <c:v>0.39220216751310588</c:v>
                </c:pt>
                <c:pt idx="122">
                  <c:v>0.39233757977339601</c:v>
                </c:pt>
              </c:numCache>
            </c:numRef>
          </c:yVal>
          <c:smooth val="0"/>
        </c:ser>
        <c:ser>
          <c:idx val="2"/>
          <c:order val="2"/>
          <c:tx>
            <c:v>60 C</c:v>
          </c:tx>
          <c:spPr>
            <a:ln w="28575">
              <a:noFill/>
            </a:ln>
          </c:spPr>
          <c:marker>
            <c:symbol val="triangle"/>
            <c:size val="5"/>
            <c:spPr>
              <a:noFill/>
              <a:ln>
                <a:solidFill>
                  <a:sysClr val="windowText" lastClr="000000"/>
                </a:solidFill>
              </a:ln>
            </c:spPr>
          </c:marker>
          <c:xVal>
            <c:numRef>
              <c:f>Sheet5!$L$2:$L$123</c:f>
              <c:numCache>
                <c:formatCode>General</c:formatCode>
                <c:ptCount val="122"/>
                <c:pt idx="0">
                  <c:v>1</c:v>
                </c:pt>
                <c:pt idx="1">
                  <c:v>0.97205400451510393</c:v>
                </c:pt>
                <c:pt idx="2">
                  <c:v>0.94307409532215269</c:v>
                </c:pt>
                <c:pt idx="3">
                  <c:v>0.89753065592212056</c:v>
                </c:pt>
                <c:pt idx="4">
                  <c:v>0.87281468581628752</c:v>
                </c:pt>
                <c:pt idx="5">
                  <c:v>0.83753120199055708</c:v>
                </c:pt>
                <c:pt idx="6">
                  <c:v>0.82322667163378382</c:v>
                </c:pt>
                <c:pt idx="7">
                  <c:v>0.80729834722947258</c:v>
                </c:pt>
                <c:pt idx="8">
                  <c:v>0.78689148097911465</c:v>
                </c:pt>
                <c:pt idx="9">
                  <c:v>0.75840847036401426</c:v>
                </c:pt>
                <c:pt idx="10">
                  <c:v>0.73076385494145313</c:v>
                </c:pt>
                <c:pt idx="11">
                  <c:v>0.74210000640768226</c:v>
                </c:pt>
                <c:pt idx="12">
                  <c:v>0.72224677872092458</c:v>
                </c:pt>
                <c:pt idx="13">
                  <c:v>0.69399672244488086</c:v>
                </c:pt>
                <c:pt idx="14">
                  <c:v>0.66890196292280613</c:v>
                </c:pt>
                <c:pt idx="15">
                  <c:v>0.64671486618464391</c:v>
                </c:pt>
                <c:pt idx="16">
                  <c:v>0.63735346430510165</c:v>
                </c:pt>
                <c:pt idx="17">
                  <c:v>0.61575928985307515</c:v>
                </c:pt>
                <c:pt idx="18">
                  <c:v>0.62507588212569598</c:v>
                </c:pt>
                <c:pt idx="19">
                  <c:v>0.59493148860443468</c:v>
                </c:pt>
                <c:pt idx="20">
                  <c:v>0.56664090609358253</c:v>
                </c:pt>
                <c:pt idx="21">
                  <c:v>0.57614515843234293</c:v>
                </c:pt>
                <c:pt idx="22">
                  <c:v>0.56283984468125181</c:v>
                </c:pt>
                <c:pt idx="23">
                  <c:v>0.53779682699509568</c:v>
                </c:pt>
                <c:pt idx="24">
                  <c:v>0.54682543040609577</c:v>
                </c:pt>
                <c:pt idx="25">
                  <c:v>0.53982749326498913</c:v>
                </c:pt>
                <c:pt idx="26">
                  <c:v>0.53031712695993916</c:v>
                </c:pt>
                <c:pt idx="27">
                  <c:v>0.52149312095892153</c:v>
                </c:pt>
                <c:pt idx="28">
                  <c:v>0.51428776727531689</c:v>
                </c:pt>
                <c:pt idx="29">
                  <c:v>0.51256249015507616</c:v>
                </c:pt>
                <c:pt idx="30">
                  <c:v>0.50241127770014349</c:v>
                </c:pt>
                <c:pt idx="31">
                  <c:v>0.49285078887531825</c:v>
                </c:pt>
                <c:pt idx="32">
                  <c:v>0.49620046954015101</c:v>
                </c:pt>
                <c:pt idx="33">
                  <c:v>0.49701518585829341</c:v>
                </c:pt>
                <c:pt idx="34">
                  <c:v>0.49202747935317748</c:v>
                </c:pt>
                <c:pt idx="35">
                  <c:v>0.48547092406444337</c:v>
                </c:pt>
                <c:pt idx="36">
                  <c:v>0.47874961061241006</c:v>
                </c:pt>
                <c:pt idx="37">
                  <c:v>0.47240635611125181</c:v>
                </c:pt>
                <c:pt idx="38">
                  <c:v>0.47611343243609239</c:v>
                </c:pt>
                <c:pt idx="39">
                  <c:v>0.47018227203899782</c:v>
                </c:pt>
                <c:pt idx="40">
                  <c:v>0.46517502538901362</c:v>
                </c:pt>
                <c:pt idx="41">
                  <c:v>0.45965222300577147</c:v>
                </c:pt>
                <c:pt idx="42">
                  <c:v>0.45427871791646862</c:v>
                </c:pt>
                <c:pt idx="43">
                  <c:v>0.45695729788128181</c:v>
                </c:pt>
                <c:pt idx="44">
                  <c:v>0.4522782776383768</c:v>
                </c:pt>
                <c:pt idx="45">
                  <c:v>0.44766907249248533</c:v>
                </c:pt>
                <c:pt idx="46">
                  <c:v>0.4431863311915884</c:v>
                </c:pt>
                <c:pt idx="47">
                  <c:v>0.43942426372216536</c:v>
                </c:pt>
                <c:pt idx="48">
                  <c:v>0.44133183848515872</c:v>
                </c:pt>
                <c:pt idx="49">
                  <c:v>0.43819005247210624</c:v>
                </c:pt>
                <c:pt idx="50">
                  <c:v>0.43509753300182891</c:v>
                </c:pt>
                <c:pt idx="51">
                  <c:v>0.43201727069296442</c:v>
                </c:pt>
                <c:pt idx="52">
                  <c:v>0.42900625126473574</c:v>
                </c:pt>
                <c:pt idx="53">
                  <c:v>0.4260419127536923</c:v>
                </c:pt>
                <c:pt idx="54">
                  <c:v>0.42678632600267552</c:v>
                </c:pt>
                <c:pt idx="55">
                  <c:v>0.42723204910111379</c:v>
                </c:pt>
                <c:pt idx="56">
                  <c:v>0.42485295414547397</c:v>
                </c:pt>
                <c:pt idx="57">
                  <c:v>0.42252056431875196</c:v>
                </c:pt>
                <c:pt idx="58">
                  <c:v>0.4202102502861082</c:v>
                </c:pt>
                <c:pt idx="59">
                  <c:v>0.41792842077375048</c:v>
                </c:pt>
                <c:pt idx="60">
                  <c:v>0.41565917490333654</c:v>
                </c:pt>
                <c:pt idx="61">
                  <c:v>0.41616691617061347</c:v>
                </c:pt>
                <c:pt idx="62">
                  <c:v>0.41450437916120442</c:v>
                </c:pt>
                <c:pt idx="63">
                  <c:v>0.41285627364972488</c:v>
                </c:pt>
                <c:pt idx="64">
                  <c:v>0.41121923014693779</c:v>
                </c:pt>
                <c:pt idx="65">
                  <c:v>0.40957592314072588</c:v>
                </c:pt>
                <c:pt idx="66">
                  <c:v>0.40844298689580155</c:v>
                </c:pt>
                <c:pt idx="67">
                  <c:v>0.40951672063197531</c:v>
                </c:pt>
                <c:pt idx="68">
                  <c:v>0.40844349986008038</c:v>
                </c:pt>
                <c:pt idx="69">
                  <c:v>0.40752852248538718</c:v>
                </c:pt>
                <c:pt idx="70">
                  <c:v>0.40662293112036663</c:v>
                </c:pt>
                <c:pt idx="71">
                  <c:v>0.40577355901675599</c:v>
                </c:pt>
                <c:pt idx="72">
                  <c:v>0.40663749524680581</c:v>
                </c:pt>
                <c:pt idx="73">
                  <c:v>0.40579009818641554</c:v>
                </c:pt>
                <c:pt idx="74">
                  <c:v>0.40529118375276435</c:v>
                </c:pt>
                <c:pt idx="75">
                  <c:v>0.40486106215921353</c:v>
                </c:pt>
                <c:pt idx="76">
                  <c:v>0.40448519195538524</c:v>
                </c:pt>
                <c:pt idx="77">
                  <c:v>0.40411212172784361</c:v>
                </c:pt>
                <c:pt idx="78">
                  <c:v>0.40438034987661747</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0.40251269699194892</c:v>
                </c:pt>
                <c:pt idx="87">
                  <c:v>0.4024275061612313</c:v>
                </c:pt>
                <c:pt idx="88">
                  <c:v>0.40234235138374785</c:v>
                </c:pt>
                <c:pt idx="89">
                  <c:v>0.40225723263661323</c:v>
                </c:pt>
                <c:pt idx="90">
                  <c:v>0.40217214989696748</c:v>
                </c:pt>
                <c:pt idx="91">
                  <c:v>0.40208710314196638</c:v>
                </c:pt>
                <c:pt idx="92">
                  <c:v>0.40200209234878531</c:v>
                </c:pt>
                <c:pt idx="93">
                  <c:v>0.40191711749462028</c:v>
                </c:pt>
                <c:pt idx="94">
                  <c:v>0.40185172891905491</c:v>
                </c:pt>
                <c:pt idx="95">
                  <c:v>0.40178636161638348</c:v>
                </c:pt>
                <c:pt idx="96">
                  <c:v>0.40172101557622825</c:v>
                </c:pt>
                <c:pt idx="97">
                  <c:v>0.40165569078821617</c:v>
                </c:pt>
                <c:pt idx="98">
                  <c:v>0.40159038724198132</c:v>
                </c:pt>
                <c:pt idx="99">
                  <c:v>0.40152510492716381</c:v>
                </c:pt>
                <c:pt idx="100">
                  <c:v>0.40145984383341232</c:v>
                </c:pt>
                <c:pt idx="101">
                  <c:v>0.40139460395038057</c:v>
                </c:pt>
                <c:pt idx="102">
                  <c:v>0.40132938526772965</c:v>
                </c:pt>
                <c:pt idx="103">
                  <c:v>0.40128481760183982</c:v>
                </c:pt>
                <c:pt idx="104">
                  <c:v>0.40124025983333789</c:v>
                </c:pt>
                <c:pt idx="105">
                  <c:v>0.4011957119589285</c:v>
                </c:pt>
                <c:pt idx="106">
                  <c:v>0.4011511739753148</c:v>
                </c:pt>
                <c:pt idx="107">
                  <c:v>0.40110664587920414</c:v>
                </c:pt>
                <c:pt idx="108">
                  <c:v>0.40106212766730237</c:v>
                </c:pt>
                <c:pt idx="109">
                  <c:v>0.40101761933632085</c:v>
                </c:pt>
                <c:pt idx="110">
                  <c:v>0.40097312088296982</c:v>
                </c:pt>
                <c:pt idx="111">
                  <c:v>0.40095118430808036</c:v>
                </c:pt>
                <c:pt idx="112">
                  <c:v>0.40092925013328706</c:v>
                </c:pt>
                <c:pt idx="113">
                  <c:v>0.40090731835819576</c:v>
                </c:pt>
                <c:pt idx="114">
                  <c:v>0.40088538898241416</c:v>
                </c:pt>
                <c:pt idx="115">
                  <c:v>0.40086346200554551</c:v>
                </c:pt>
                <c:pt idx="116">
                  <c:v>0.40084153742719775</c:v>
                </c:pt>
                <c:pt idx="117">
                  <c:v>0.40082609902238225</c:v>
                </c:pt>
                <c:pt idx="118">
                  <c:v>0.40081066180673974</c:v>
                </c:pt>
                <c:pt idx="119">
                  <c:v>0.40079522578013266</c:v>
                </c:pt>
                <c:pt idx="120">
                  <c:v>0.40077979094242688</c:v>
                </c:pt>
                <c:pt idx="121">
                  <c:v>0.40076435729348198</c:v>
                </c:pt>
              </c:numCache>
            </c:numRef>
          </c:xVal>
          <c:yVal>
            <c:numRef>
              <c:f>Sheet5!$EC$3:$EC$123</c:f>
              <c:numCache>
                <c:formatCode>General</c:formatCode>
                <c:ptCount val="121"/>
                <c:pt idx="0">
                  <c:v>1</c:v>
                </c:pt>
                <c:pt idx="1">
                  <c:v>1.233675950941858</c:v>
                </c:pt>
                <c:pt idx="2">
                  <c:v>1.062980532200402</c:v>
                </c:pt>
                <c:pt idx="3">
                  <c:v>0.92872766400878692</c:v>
                </c:pt>
                <c:pt idx="4">
                  <c:v>0.89214459607314933</c:v>
                </c:pt>
                <c:pt idx="5">
                  <c:v>0.83913499238018574</c:v>
                </c:pt>
                <c:pt idx="6">
                  <c:v>0.785823739313808</c:v>
                </c:pt>
                <c:pt idx="7">
                  <c:v>0.7558502149698314</c:v>
                </c:pt>
                <c:pt idx="8">
                  <c:v>0.74351732490528144</c:v>
                </c:pt>
                <c:pt idx="9">
                  <c:v>0.73413838779335028</c:v>
                </c:pt>
                <c:pt idx="10">
                  <c:v>0.72247462676799479</c:v>
                </c:pt>
                <c:pt idx="11">
                  <c:v>0.70602596564731801</c:v>
                </c:pt>
                <c:pt idx="12">
                  <c:v>0.69683875864760025</c:v>
                </c:pt>
                <c:pt idx="13">
                  <c:v>0.67672066931050012</c:v>
                </c:pt>
                <c:pt idx="14">
                  <c:v>0.66313755433683463</c:v>
                </c:pt>
                <c:pt idx="15">
                  <c:v>0.64267668297563263</c:v>
                </c:pt>
                <c:pt idx="16">
                  <c:v>0.63515946586655569</c:v>
                </c:pt>
                <c:pt idx="17">
                  <c:v>0.61841489971507091</c:v>
                </c:pt>
                <c:pt idx="18">
                  <c:v>0.61594430512486764</c:v>
                </c:pt>
                <c:pt idx="19">
                  <c:v>0.61138939147356164</c:v>
                </c:pt>
                <c:pt idx="20">
                  <c:v>0.60263178553544394</c:v>
                </c:pt>
                <c:pt idx="21">
                  <c:v>0.58687115993104266</c:v>
                </c:pt>
                <c:pt idx="22">
                  <c:v>0.57097137398336373</c:v>
                </c:pt>
                <c:pt idx="23">
                  <c:v>0.58510040072175107</c:v>
                </c:pt>
                <c:pt idx="24">
                  <c:v>0.57431270193005046</c:v>
                </c:pt>
                <c:pt idx="25">
                  <c:v>0.55629516318621719</c:v>
                </c:pt>
                <c:pt idx="26">
                  <c:v>0.54026593279816282</c:v>
                </c:pt>
                <c:pt idx="27">
                  <c:v>0.52612158594400449</c:v>
                </c:pt>
                <c:pt idx="28">
                  <c:v>0.52207005083878399</c:v>
                </c:pt>
                <c:pt idx="29">
                  <c:v>0.50768630365806622</c:v>
                </c:pt>
                <c:pt idx="30">
                  <c:v>0.5185925306339555</c:v>
                </c:pt>
                <c:pt idx="31">
                  <c:v>0.49653870467064654</c:v>
                </c:pt>
                <c:pt idx="32">
                  <c:v>0.47564139323206045</c:v>
                </c:pt>
                <c:pt idx="33">
                  <c:v>0.48628447081219711</c:v>
                </c:pt>
                <c:pt idx="34">
                  <c:v>0.4775717516839178</c:v>
                </c:pt>
                <c:pt idx="35">
                  <c:v>0.45865111709871725</c:v>
                </c:pt>
                <c:pt idx="36">
                  <c:v>0.46864538926160781</c:v>
                </c:pt>
                <c:pt idx="37">
                  <c:v>0.46484522204802919</c:v>
                </c:pt>
                <c:pt idx="38">
                  <c:v>0.45875186517836308</c:v>
                </c:pt>
                <c:pt idx="39">
                  <c:v>0.45312186870200982</c:v>
                </c:pt>
                <c:pt idx="40">
                  <c:v>0.44878285739223855</c:v>
                </c:pt>
                <c:pt idx="41">
                  <c:v>0.44914181263912878</c:v>
                </c:pt>
                <c:pt idx="42">
                  <c:v>0.44202711645524334</c:v>
                </c:pt>
                <c:pt idx="43">
                  <c:v>0.43531851091764834</c:v>
                </c:pt>
                <c:pt idx="44">
                  <c:v>0.43994972050532399</c:v>
                </c:pt>
                <c:pt idx="45">
                  <c:v>0.44230752845167853</c:v>
                </c:pt>
                <c:pt idx="46">
                  <c:v>0.4394503204190659</c:v>
                </c:pt>
                <c:pt idx="47">
                  <c:v>0.43511949202143785</c:v>
                </c:pt>
                <c:pt idx="48">
                  <c:v>0.43056605459371783</c:v>
                </c:pt>
                <c:pt idx="49">
                  <c:v>0.42628117073870936</c:v>
                </c:pt>
                <c:pt idx="50">
                  <c:v>0.43102720514405968</c:v>
                </c:pt>
                <c:pt idx="51">
                  <c:v>0.42701262803829382</c:v>
                </c:pt>
                <c:pt idx="52">
                  <c:v>0.42377856142513631</c:v>
                </c:pt>
                <c:pt idx="53">
                  <c:v>0.42001944821068998</c:v>
                </c:pt>
                <c:pt idx="54">
                  <c:v>0.41634227659328632</c:v>
                </c:pt>
                <c:pt idx="55">
                  <c:v>0.42001394431007982</c:v>
                </c:pt>
                <c:pt idx="56">
                  <c:v>0.41689514749115325</c:v>
                </c:pt>
                <c:pt idx="57">
                  <c:v>0.41379512025186277</c:v>
                </c:pt>
                <c:pt idx="58">
                  <c:v>0.41076834275142377</c:v>
                </c:pt>
                <c:pt idx="59">
                  <c:v>0.40836933294893535</c:v>
                </c:pt>
                <c:pt idx="60">
                  <c:v>0.41121588473327531</c:v>
                </c:pt>
                <c:pt idx="61">
                  <c:v>0.4093366159006635</c:v>
                </c:pt>
                <c:pt idx="62">
                  <c:v>0.40747117924348292</c:v>
                </c:pt>
                <c:pt idx="63">
                  <c:v>0.40558612401528432</c:v>
                </c:pt>
                <c:pt idx="64">
                  <c:v>0.40373606413100954</c:v>
                </c:pt>
                <c:pt idx="65">
                  <c:v>0.4019010388635037</c:v>
                </c:pt>
                <c:pt idx="66">
                  <c:v>0.40354481286396532</c:v>
                </c:pt>
                <c:pt idx="67">
                  <c:v>0.40489441164754175</c:v>
                </c:pt>
                <c:pt idx="68">
                  <c:v>0.40354883313271778</c:v>
                </c:pt>
                <c:pt idx="69">
                  <c:v>0.40222417855298132</c:v>
                </c:pt>
                <c:pt idx="70">
                  <c:v>0.40089786586621484</c:v>
                </c:pt>
                <c:pt idx="71">
                  <c:v>0.39957675124909153</c:v>
                </c:pt>
                <c:pt idx="72">
                  <c:v>0.39824633867714082</c:v>
                </c:pt>
                <c:pt idx="73">
                  <c:v>0.39956134390064446</c:v>
                </c:pt>
                <c:pt idx="74">
                  <c:v>0.39877906469155505</c:v>
                </c:pt>
                <c:pt idx="75">
                  <c:v>0.39799322322526953</c:v>
                </c:pt>
                <c:pt idx="76">
                  <c:v>0.39720107901068225</c:v>
                </c:pt>
                <c:pt idx="77">
                  <c:v>0.39638634027156316</c:v>
                </c:pt>
                <c:pt idx="78">
                  <c:v>0.39605032722740302</c:v>
                </c:pt>
                <c:pt idx="79">
                  <c:v>0.39784418480957873</c:v>
                </c:pt>
                <c:pt idx="80">
                  <c:v>0.39754282543573682</c:v>
                </c:pt>
                <c:pt idx="81">
                  <c:v>0.39738268235398433</c:v>
                </c:pt>
                <c:pt idx="82">
                  <c:v>0.39721948542343588</c:v>
                </c:pt>
                <c:pt idx="83">
                  <c:v>0.39709939899263674</c:v>
                </c:pt>
                <c:pt idx="84">
                  <c:v>0.39864751567514534</c:v>
                </c:pt>
                <c:pt idx="85">
                  <c:v>0.39850967205092092</c:v>
                </c:pt>
                <c:pt idx="86">
                  <c:v>0.39870368733226352</c:v>
                </c:pt>
                <c:pt idx="87">
                  <c:v>0.39895593670977747</c:v>
                </c:pt>
                <c:pt idx="88">
                  <c:v>0.39925262051873034</c:v>
                </c:pt>
                <c:pt idx="89">
                  <c:v>0.39954333654066482</c:v>
                </c:pt>
                <c:pt idx="90">
                  <c:v>0.40046059984479998</c:v>
                </c:pt>
                <c:pt idx="91">
                  <c:v>0.40084456323362144</c:v>
                </c:pt>
                <c:pt idx="92">
                  <c:v>0.40122103246208723</c:v>
                </c:pt>
                <c:pt idx="93">
                  <c:v>0.40159017653628343</c:v>
                </c:pt>
                <c:pt idx="94">
                  <c:v>0.40195215890459235</c:v>
                </c:pt>
                <c:pt idx="95">
                  <c:v>0.40230713770104981</c:v>
                </c:pt>
                <c:pt idx="96">
                  <c:v>0.402655265975433</c:v>
                </c:pt>
                <c:pt idx="97">
                  <c:v>0.40304865865064032</c:v>
                </c:pt>
                <c:pt idx="98">
                  <c:v>0.40355952225599595</c:v>
                </c:pt>
                <c:pt idx="99">
                  <c:v>0.40406417730417915</c:v>
                </c:pt>
                <c:pt idx="100">
                  <c:v>0.40456275023320432</c:v>
                </c:pt>
                <c:pt idx="101">
                  <c:v>0.40505536361076316</c:v>
                </c:pt>
                <c:pt idx="102">
                  <c:v>0.40554213629192676</c:v>
                </c:pt>
                <c:pt idx="103">
                  <c:v>0.4060231835688754</c:v>
                </c:pt>
                <c:pt idx="104">
                  <c:v>0.40649861731309878</c:v>
                </c:pt>
                <c:pt idx="105">
                  <c:v>0.406968546110555</c:v>
                </c:pt>
                <c:pt idx="106">
                  <c:v>0.40745289825327347</c:v>
                </c:pt>
                <c:pt idx="107">
                  <c:v>0.40793199150214882</c:v>
                </c:pt>
                <c:pt idx="108">
                  <c:v>0.40840592455587282</c:v>
                </c:pt>
                <c:pt idx="109">
                  <c:v>0.40887479332484583</c:v>
                </c:pt>
                <c:pt idx="110">
                  <c:v>0.40933869103606985</c:v>
                </c:pt>
                <c:pt idx="111">
                  <c:v>0.40979770833315804</c:v>
                </c:pt>
                <c:pt idx="112">
                  <c:v>0.41025193337167332</c:v>
                </c:pt>
                <c:pt idx="113">
                  <c:v>0.41070145191010571</c:v>
                </c:pt>
                <c:pt idx="114">
                  <c:v>0.41114634739670752</c:v>
                </c:pt>
                <c:pt idx="115">
                  <c:v>0.41160786158100732</c:v>
                </c:pt>
                <c:pt idx="116">
                  <c:v>0.41206495312313418</c:v>
                </c:pt>
                <c:pt idx="117">
                  <c:v>0.41251769833385615</c:v>
                </c:pt>
                <c:pt idx="118">
                  <c:v>0.41296617153964343</c:v>
                </c:pt>
                <c:pt idx="119">
                  <c:v>0.41341044515140324</c:v>
                </c:pt>
                <c:pt idx="120">
                  <c:v>0.41385058973024941</c:v>
                </c:pt>
              </c:numCache>
            </c:numRef>
          </c:yVal>
          <c:smooth val="0"/>
        </c:ser>
        <c:ser>
          <c:idx val="3"/>
          <c:order val="3"/>
          <c:tx>
            <c:v>75 C</c:v>
          </c:tx>
          <c:spPr>
            <a:ln w="28575">
              <a:noFill/>
            </a:ln>
          </c:spPr>
          <c:marker>
            <c:symbol val="circle"/>
            <c:size val="5"/>
            <c:spPr>
              <a:noFill/>
              <a:ln>
                <a:solidFill>
                  <a:sysClr val="windowText" lastClr="000000"/>
                </a:solidFill>
              </a:ln>
            </c:spPr>
          </c:marker>
          <c:xVal>
            <c:numRef>
              <c:f>Sheet5!$AO$2:$AO$118</c:f>
              <c:numCache>
                <c:formatCode>General</c:formatCode>
                <c:ptCount val="117"/>
                <c:pt idx="0">
                  <c:v>1</c:v>
                </c:pt>
                <c:pt idx="1">
                  <c:v>0.97297787358329335</c:v>
                </c:pt>
                <c:pt idx="2">
                  <c:v>0.93617501472626752</c:v>
                </c:pt>
                <c:pt idx="3">
                  <c:v>0.91333390421101757</c:v>
                </c:pt>
                <c:pt idx="4">
                  <c:v>0.8936506175280764</c:v>
                </c:pt>
                <c:pt idx="5">
                  <c:v>0.87797058132039274</c:v>
                </c:pt>
                <c:pt idx="6">
                  <c:v>0.85638454312693157</c:v>
                </c:pt>
                <c:pt idx="7">
                  <c:v>0.88404446903795109</c:v>
                </c:pt>
                <c:pt idx="8">
                  <c:v>0.84071295179695205</c:v>
                </c:pt>
                <c:pt idx="9">
                  <c:v>0.82620194234823363</c:v>
                </c:pt>
                <c:pt idx="10">
                  <c:v>0.78367269431262609</c:v>
                </c:pt>
                <c:pt idx="11">
                  <c:v>0.74297746716834234</c:v>
                </c:pt>
                <c:pt idx="12">
                  <c:v>0.70793657739427285</c:v>
                </c:pt>
                <c:pt idx="13">
                  <c:v>0.67759694512663249</c:v>
                </c:pt>
                <c:pt idx="14">
                  <c:v>0.6907066288139917</c:v>
                </c:pt>
                <c:pt idx="15">
                  <c:v>0.65226440059038249</c:v>
                </c:pt>
                <c:pt idx="16">
                  <c:v>0.62177686864974546</c:v>
                </c:pt>
                <c:pt idx="17">
                  <c:v>0.63246278669391898</c:v>
                </c:pt>
                <c:pt idx="18">
                  <c:v>0.61701901067671294</c:v>
                </c:pt>
                <c:pt idx="19">
                  <c:v>0.59056544057922744</c:v>
                </c:pt>
                <c:pt idx="20">
                  <c:v>0.58172665437904569</c:v>
                </c:pt>
                <c:pt idx="21">
                  <c:v>0.57235304526778841</c:v>
                </c:pt>
                <c:pt idx="22">
                  <c:v>0.56062380600091843</c:v>
                </c:pt>
                <c:pt idx="23">
                  <c:v>0.56945787412883164</c:v>
                </c:pt>
                <c:pt idx="24">
                  <c:v>0.56118702105688323</c:v>
                </c:pt>
                <c:pt idx="25">
                  <c:v>0.55633697615781952</c:v>
                </c:pt>
                <c:pt idx="26">
                  <c:v>0.54708082730258545</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0.51343075498894319</c:v>
                </c:pt>
                <c:pt idx="35">
                  <c:v>0.50763709194487361</c:v>
                </c:pt>
                <c:pt idx="36">
                  <c:v>0.5019029403383215</c:v>
                </c:pt>
                <c:pt idx="37">
                  <c:v>0.49547180110837097</c:v>
                </c:pt>
                <c:pt idx="38">
                  <c:v>0.48905431702408503</c:v>
                </c:pt>
                <c:pt idx="39">
                  <c:v>0.48925455868873979</c:v>
                </c:pt>
                <c:pt idx="40">
                  <c:v>0.48313791248790622</c:v>
                </c:pt>
                <c:pt idx="41">
                  <c:v>0.47730655897733132</c:v>
                </c:pt>
                <c:pt idx="42">
                  <c:v>0.47165761498753211</c:v>
                </c:pt>
                <c:pt idx="43">
                  <c:v>0.46679640560723634</c:v>
                </c:pt>
                <c:pt idx="44">
                  <c:v>0.46701268329242407</c:v>
                </c:pt>
                <c:pt idx="45">
                  <c:v>0.46299764152926642</c:v>
                </c:pt>
                <c:pt idx="46">
                  <c:v>0.45905721991158427</c:v>
                </c:pt>
                <c:pt idx="47">
                  <c:v>0.45514386468780232</c:v>
                </c:pt>
                <c:pt idx="48">
                  <c:v>0.45147866805831632</c:v>
                </c:pt>
                <c:pt idx="49">
                  <c:v>0.44787834565102647</c:v>
                </c:pt>
                <c:pt idx="50">
                  <c:v>0.44803863937713001</c:v>
                </c:pt>
                <c:pt idx="51">
                  <c:v>0.44818801703895889</c:v>
                </c:pt>
                <c:pt idx="52">
                  <c:v>0.44519880088250668</c:v>
                </c:pt>
                <c:pt idx="53">
                  <c:v>0.44227468555177435</c:v>
                </c:pt>
                <c:pt idx="54">
                  <c:v>0.43938449076743863</c:v>
                </c:pt>
                <c:pt idx="55">
                  <c:v>0.43653601041820206</c:v>
                </c:pt>
                <c:pt idx="56">
                  <c:v>0.43370921236657178</c:v>
                </c:pt>
                <c:pt idx="57">
                  <c:v>0.43392720320521927</c:v>
                </c:pt>
                <c:pt idx="58">
                  <c:v>0.43240982309344422</c:v>
                </c:pt>
                <c:pt idx="59">
                  <c:v>0.4309045135574</c:v>
                </c:pt>
                <c:pt idx="60">
                  <c:v>0.42940716547626706</c:v>
                </c:pt>
                <c:pt idx="61">
                  <c:v>0.42789624215140482</c:v>
                </c:pt>
                <c:pt idx="62">
                  <c:v>0.42661687430806838</c:v>
                </c:pt>
                <c:pt idx="63">
                  <c:v>0.42675297381958877</c:v>
                </c:pt>
                <c:pt idx="64">
                  <c:v>0.4255541065118455</c:v>
                </c:pt>
                <c:pt idx="65">
                  <c:v>0.42441934630290906</c:v>
                </c:pt>
                <c:pt idx="66">
                  <c:v>0.42329718127625532</c:v>
                </c:pt>
                <c:pt idx="67">
                  <c:v>0.42224554243764756</c:v>
                </c:pt>
                <c:pt idx="68">
                  <c:v>0.42239878770434691</c:v>
                </c:pt>
                <c:pt idx="69">
                  <c:v>0.42135411133865497</c:v>
                </c:pt>
                <c:pt idx="70">
                  <c:v>0.42073942763643629</c:v>
                </c:pt>
                <c:pt idx="71">
                  <c:v>0.42020972616910784</c:v>
                </c:pt>
                <c:pt idx="72">
                  <c:v>0.41974700778335239</c:v>
                </c:pt>
                <c:pt idx="73">
                  <c:v>0.41928789455656784</c:v>
                </c:pt>
                <c:pt idx="74">
                  <c:v>0.41948908792581308</c:v>
                </c:pt>
                <c:pt idx="75">
                  <c:v>0.41916555760723256</c:v>
                </c:pt>
                <c:pt idx="76">
                  <c:v>0.41884252594859167</c:v>
                </c:pt>
                <c:pt idx="77">
                  <c:v>0.41851999179789329</c:v>
                </c:pt>
                <c:pt idx="78">
                  <c:v>0.41819795400668613</c:v>
                </c:pt>
                <c:pt idx="79">
                  <c:v>0.41787641143005677</c:v>
                </c:pt>
                <c:pt idx="80">
                  <c:v>0.41755536292660272</c:v>
                </c:pt>
                <c:pt idx="81">
                  <c:v>0.41729854759163326</c:v>
                </c:pt>
                <c:pt idx="82">
                  <c:v>0.41719389639104648</c:v>
                </c:pt>
                <c:pt idx="83">
                  <c:v>0.41708929766669317</c:v>
                </c:pt>
                <c:pt idx="84">
                  <c:v>0.41698475137911251</c:v>
                </c:pt>
                <c:pt idx="85">
                  <c:v>0.41688025748888224</c:v>
                </c:pt>
                <c:pt idx="86">
                  <c:v>0.41677581595662233</c:v>
                </c:pt>
                <c:pt idx="87">
                  <c:v>0.41667142674298996</c:v>
                </c:pt>
                <c:pt idx="88">
                  <c:v>0.41656708980868395</c:v>
                </c:pt>
                <c:pt idx="89">
                  <c:v>0.41646280511444</c:v>
                </c:pt>
                <c:pt idx="90">
                  <c:v>0.41638256305411919</c:v>
                </c:pt>
                <c:pt idx="91">
                  <c:v>0.41630235190915393</c:v>
                </c:pt>
                <c:pt idx="92">
                  <c:v>0.41622217166168141</c:v>
                </c:pt>
                <c:pt idx="93">
                  <c:v>0.4161420222938525</c:v>
                </c:pt>
                <c:pt idx="94">
                  <c:v>0.41606190378783203</c:v>
                </c:pt>
                <c:pt idx="95">
                  <c:v>0.41598181612579688</c:v>
                </c:pt>
                <c:pt idx="96">
                  <c:v>0.41590175928994194</c:v>
                </c:pt>
                <c:pt idx="97">
                  <c:v>0.41582173326246996</c:v>
                </c:pt>
                <c:pt idx="98">
                  <c:v>0.41574173802559922</c:v>
                </c:pt>
                <c:pt idx="99">
                  <c:v>0.41568707544452332</c:v>
                </c:pt>
                <c:pt idx="100">
                  <c:v>0.41563242723585525</c:v>
                </c:pt>
                <c:pt idx="101">
                  <c:v>0.41557779339392692</c:v>
                </c:pt>
                <c:pt idx="102">
                  <c:v>0.41552317391307442</c:v>
                </c:pt>
                <c:pt idx="103">
                  <c:v>0.41546856878763605</c:v>
                </c:pt>
                <c:pt idx="104">
                  <c:v>0.41541397801195246</c:v>
                </c:pt>
                <c:pt idx="105">
                  <c:v>0.41535940158036838</c:v>
                </c:pt>
                <c:pt idx="106">
                  <c:v>0.41530483948723201</c:v>
                </c:pt>
                <c:pt idx="107">
                  <c:v>0.41527794262004997</c:v>
                </c:pt>
                <c:pt idx="108">
                  <c:v>0.41525104923654876</c:v>
                </c:pt>
                <c:pt idx="109">
                  <c:v>0.4152241593360515</c:v>
                </c:pt>
                <c:pt idx="110">
                  <c:v>0.41519727291788044</c:v>
                </c:pt>
                <c:pt idx="111">
                  <c:v>0.41517038998135997</c:v>
                </c:pt>
                <c:pt idx="112">
                  <c:v>0.41514351052581272</c:v>
                </c:pt>
                <c:pt idx="113">
                  <c:v>0.41512458342026187</c:v>
                </c:pt>
                <c:pt idx="114">
                  <c:v>0.41510565804046884</c:v>
                </c:pt>
                <c:pt idx="115">
                  <c:v>0.41508673438620147</c:v>
                </c:pt>
                <c:pt idx="116">
                  <c:v>0.4150678124572203</c:v>
                </c:pt>
              </c:numCache>
            </c:numRef>
          </c:xVal>
          <c:yVal>
            <c:numRef>
              <c:f>Sheet5!$ED$3:$ED$119</c:f>
              <c:numCache>
                <c:formatCode>General</c:formatCode>
                <c:ptCount val="117"/>
                <c:pt idx="0">
                  <c:v>1</c:v>
                </c:pt>
                <c:pt idx="1">
                  <c:v>1.347099404797065</c:v>
                </c:pt>
                <c:pt idx="2">
                  <c:v>1.2810590337750793</c:v>
                </c:pt>
                <c:pt idx="3">
                  <c:v>1.1259250505585339</c:v>
                </c:pt>
                <c:pt idx="4">
                  <c:v>1.0284485302914821</c:v>
                </c:pt>
                <c:pt idx="5">
                  <c:v>0.99960516187095705</c:v>
                </c:pt>
                <c:pt idx="6">
                  <c:v>0.91804368161674477</c:v>
                </c:pt>
                <c:pt idx="7">
                  <c:v>0.90662770681402882</c:v>
                </c:pt>
                <c:pt idx="8">
                  <c:v>0.89182557722941258</c:v>
                </c:pt>
                <c:pt idx="9">
                  <c:v>0.88421650021425535</c:v>
                </c:pt>
                <c:pt idx="10">
                  <c:v>0.8661394339462577</c:v>
                </c:pt>
                <c:pt idx="11">
                  <c:v>0.84529493717312498</c:v>
                </c:pt>
                <c:pt idx="12">
                  <c:v>0.8181457966748259</c:v>
                </c:pt>
                <c:pt idx="13">
                  <c:v>0.8016300481002776</c:v>
                </c:pt>
                <c:pt idx="14">
                  <c:v>0.77424235652499318</c:v>
                </c:pt>
                <c:pt idx="15">
                  <c:v>0.75332284323206689</c:v>
                </c:pt>
                <c:pt idx="16">
                  <c:v>0.73221209244765506</c:v>
                </c:pt>
                <c:pt idx="17">
                  <c:v>0.72241070408026331</c:v>
                </c:pt>
                <c:pt idx="18">
                  <c:v>0.70432231445859672</c:v>
                </c:pt>
                <c:pt idx="19">
                  <c:v>0.69549922159439104</c:v>
                </c:pt>
                <c:pt idx="20">
                  <c:v>0.68814449379863263</c:v>
                </c:pt>
                <c:pt idx="21">
                  <c:v>0.6831030631423709</c:v>
                </c:pt>
                <c:pt idx="22">
                  <c:v>0.67276784696660463</c:v>
                </c:pt>
                <c:pt idx="23">
                  <c:v>0.70079996265897515</c:v>
                </c:pt>
                <c:pt idx="24">
                  <c:v>0.67213387131175162</c:v>
                </c:pt>
                <c:pt idx="25">
                  <c:v>0.66584459681553965</c:v>
                </c:pt>
                <c:pt idx="26">
                  <c:v>0.6363741042619</c:v>
                </c:pt>
                <c:pt idx="27">
                  <c:v>0.60768109923523062</c:v>
                </c:pt>
                <c:pt idx="28">
                  <c:v>0.58299385465229181</c:v>
                </c:pt>
                <c:pt idx="29">
                  <c:v>0.56165770647073965</c:v>
                </c:pt>
                <c:pt idx="30">
                  <c:v>0.57609985807477893</c:v>
                </c:pt>
                <c:pt idx="31">
                  <c:v>0.54728742550700438</c:v>
                </c:pt>
                <c:pt idx="32">
                  <c:v>0.5246952283166687</c:v>
                </c:pt>
                <c:pt idx="33">
                  <c:v>0.53664816897493151</c:v>
                </c:pt>
                <c:pt idx="34">
                  <c:v>0.52631293271242119</c:v>
                </c:pt>
                <c:pt idx="35">
                  <c:v>0.50631361228244676</c:v>
                </c:pt>
                <c:pt idx="36">
                  <c:v>0.50118463884084796</c:v>
                </c:pt>
                <c:pt idx="37">
                  <c:v>0.49544611501492997</c:v>
                </c:pt>
                <c:pt idx="38">
                  <c:v>0.487515934585318</c:v>
                </c:pt>
                <c:pt idx="39">
                  <c:v>0.49739254933671867</c:v>
                </c:pt>
                <c:pt idx="40">
                  <c:v>0.49227203707844841</c:v>
                </c:pt>
                <c:pt idx="41">
                  <c:v>0.49004777834844643</c:v>
                </c:pt>
                <c:pt idx="42">
                  <c:v>0.48383948043928582</c:v>
                </c:pt>
                <c:pt idx="43">
                  <c:v>0.47802428011062853</c:v>
                </c:pt>
                <c:pt idx="44">
                  <c:v>0.48585519896404572</c:v>
                </c:pt>
                <c:pt idx="45">
                  <c:v>0.48924750647816473</c:v>
                </c:pt>
                <c:pt idx="46">
                  <c:v>0.48292002239678938</c:v>
                </c:pt>
                <c:pt idx="47">
                  <c:v>0.47657255362837458</c:v>
                </c:pt>
                <c:pt idx="48">
                  <c:v>0.47088135246685081</c:v>
                </c:pt>
                <c:pt idx="49">
                  <c:v>0.46521598452433571</c:v>
                </c:pt>
                <c:pt idx="50">
                  <c:v>0.46720858743231031</c:v>
                </c:pt>
                <c:pt idx="51">
                  <c:v>0.46340382302787253</c:v>
                </c:pt>
                <c:pt idx="52">
                  <c:v>0.45959076658607184</c:v>
                </c:pt>
                <c:pt idx="53">
                  <c:v>0.45507728914977963</c:v>
                </c:pt>
                <c:pt idx="54">
                  <c:v>0.45051440167311801</c:v>
                </c:pt>
                <c:pt idx="55">
                  <c:v>0.45200554280131289</c:v>
                </c:pt>
                <c:pt idx="56">
                  <c:v>0.44762093938942404</c:v>
                </c:pt>
                <c:pt idx="57">
                  <c:v>0.44344653483195196</c:v>
                </c:pt>
                <c:pt idx="58">
                  <c:v>0.43939035584217273</c:v>
                </c:pt>
                <c:pt idx="59">
                  <c:v>0.4360207593579003</c:v>
                </c:pt>
                <c:pt idx="60">
                  <c:v>0.43736238930810106</c:v>
                </c:pt>
                <c:pt idx="61">
                  <c:v>0.43471296568389839</c:v>
                </c:pt>
                <c:pt idx="62">
                  <c:v>0.43209622398539532</c:v>
                </c:pt>
                <c:pt idx="63">
                  <c:v>0.42946890384065711</c:v>
                </c:pt>
                <c:pt idx="64">
                  <c:v>0.4270413466354418</c:v>
                </c:pt>
                <c:pt idx="65">
                  <c:v>0.424642429464752</c:v>
                </c:pt>
                <c:pt idx="66">
                  <c:v>0.42578567499343756</c:v>
                </c:pt>
                <c:pt idx="67">
                  <c:v>0.42690409693909714</c:v>
                </c:pt>
                <c:pt idx="68">
                  <c:v>0.42501221811481937</c:v>
                </c:pt>
                <c:pt idx="69">
                  <c:v>0.42315576759764589</c:v>
                </c:pt>
                <c:pt idx="70">
                  <c:v>0.42130595778121732</c:v>
                </c:pt>
                <c:pt idx="71">
                  <c:v>0.4194711538085984</c:v>
                </c:pt>
                <c:pt idx="72">
                  <c:v>0.41763295534245598</c:v>
                </c:pt>
                <c:pt idx="73">
                  <c:v>0.41870918314545302</c:v>
                </c:pt>
                <c:pt idx="74">
                  <c:v>0.41809647300025643</c:v>
                </c:pt>
                <c:pt idx="75">
                  <c:v>0.41747801845270088</c:v>
                </c:pt>
                <c:pt idx="76">
                  <c:v>0.41685033461599791</c:v>
                </c:pt>
                <c:pt idx="77">
                  <c:v>0.41619293548472686</c:v>
                </c:pt>
                <c:pt idx="78">
                  <c:v>0.41574502843092276</c:v>
                </c:pt>
                <c:pt idx="79">
                  <c:v>0.41666420214486116</c:v>
                </c:pt>
                <c:pt idx="80">
                  <c:v>0.41626812155513904</c:v>
                </c:pt>
                <c:pt idx="81">
                  <c:v>0.41592089302984148</c:v>
                </c:pt>
                <c:pt idx="82">
                  <c:v>0.41557260975603832</c:v>
                </c:pt>
                <c:pt idx="83">
                  <c:v>0.41528062107288344</c:v>
                </c:pt>
                <c:pt idx="84">
                  <c:v>0.416163201396823</c:v>
                </c:pt>
                <c:pt idx="85">
                  <c:v>0.41585537157517288</c:v>
                </c:pt>
                <c:pt idx="86">
                  <c:v>0.41596067332494047</c:v>
                </c:pt>
                <c:pt idx="87">
                  <c:v>0.41613985689984445</c:v>
                </c:pt>
                <c:pt idx="88">
                  <c:v>0.41637571711624516</c:v>
                </c:pt>
                <c:pt idx="89">
                  <c:v>0.41660582522827638</c:v>
                </c:pt>
                <c:pt idx="90">
                  <c:v>0.41748396538627913</c:v>
                </c:pt>
                <c:pt idx="91">
                  <c:v>0.41783224140878866</c:v>
                </c:pt>
                <c:pt idx="92">
                  <c:v>0.41817270198552897</c:v>
                </c:pt>
                <c:pt idx="93">
                  <c:v>0.41850552586315398</c:v>
                </c:pt>
                <c:pt idx="94">
                  <c:v>0.41883088591040962</c:v>
                </c:pt>
                <c:pt idx="95">
                  <c:v>0.41914894937524066</c:v>
                </c:pt>
                <c:pt idx="96">
                  <c:v>0.41945987812792052</c:v>
                </c:pt>
                <c:pt idx="97">
                  <c:v>0.41982795547847407</c:v>
                </c:pt>
                <c:pt idx="98">
                  <c:v>0.42034221285898482</c:v>
                </c:pt>
                <c:pt idx="99">
                  <c:v>0.42084998136433016</c:v>
                </c:pt>
                <c:pt idx="100">
                  <c:v>0.42135139328430637</c:v>
                </c:pt>
                <c:pt idx="101">
                  <c:v>0.42184657686122207</c:v>
                </c:pt>
                <c:pt idx="102">
                  <c:v>0.42233565645478671</c:v>
                </c:pt>
                <c:pt idx="103">
                  <c:v>0.42281875269864888</c:v>
                </c:pt>
                <c:pt idx="104">
                  <c:v>0.42329598264907481</c:v>
                </c:pt>
                <c:pt idx="105">
                  <c:v>0.42376745992626508</c:v>
                </c:pt>
                <c:pt idx="106">
                  <c:v>0.42425773902048897</c:v>
                </c:pt>
                <c:pt idx="107">
                  <c:v>0.4247425265211946</c:v>
                </c:pt>
                <c:pt idx="108">
                  <c:v>0.42522192555709831</c:v>
                </c:pt>
                <c:pt idx="109">
                  <c:v>0.4256960363445903</c:v>
                </c:pt>
                <c:pt idx="110">
                  <c:v>0.42616495629729267</c:v>
                </c:pt>
                <c:pt idx="111">
                  <c:v>0.42662878013047439</c:v>
                </c:pt>
                <c:pt idx="112">
                  <c:v>0.42708759996063139</c:v>
                </c:pt>
                <c:pt idx="113">
                  <c:v>0.42754150540049368</c:v>
                </c:pt>
                <c:pt idx="114">
                  <c:v>0.42799058364970893</c:v>
                </c:pt>
                <c:pt idx="115">
                  <c:v>0.42846099898270656</c:v>
                </c:pt>
                <c:pt idx="116">
                  <c:v>0.42892680129085986</c:v>
                </c:pt>
              </c:numCache>
            </c:numRef>
          </c:yVal>
          <c:smooth val="0"/>
        </c:ser>
        <c:dLbls>
          <c:showLegendKey val="0"/>
          <c:showVal val="0"/>
          <c:showCatName val="0"/>
          <c:showSerName val="0"/>
          <c:showPercent val="0"/>
          <c:showBubbleSize val="0"/>
        </c:dLbls>
        <c:axId val="325070208"/>
        <c:axId val="325070784"/>
      </c:scatterChart>
      <c:valAx>
        <c:axId val="325070208"/>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2056025838593241"/>
              <c:y val="0.94246628131021026"/>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070784"/>
        <c:crosses val="autoZero"/>
        <c:crossBetween val="midCat"/>
        <c:majorUnit val="0.1"/>
      </c:valAx>
      <c:valAx>
        <c:axId val="325070784"/>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073594614232543E-4"/>
              <c:y val="6.8747591522158022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07020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3737012096008103"/>
          <c:y val="0.57063917654862428"/>
          <c:w val="0.19558407745948647"/>
          <c:h val="0.2559883855885378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97520096983394"/>
          <c:y val="4.4655692078984351E-2"/>
          <c:w val="0.73738627402516388"/>
          <c:h val="0.80229590342092583"/>
        </c:manualLayout>
      </c:layout>
      <c:scatterChart>
        <c:scatterStyle val="lineMarker"/>
        <c:varyColors val="0"/>
        <c:ser>
          <c:idx val="0"/>
          <c:order val="0"/>
          <c:tx>
            <c:v>23.5 C</c:v>
          </c:tx>
          <c:spPr>
            <a:ln w="28575">
              <a:noFill/>
            </a:ln>
          </c:spPr>
          <c:marker>
            <c:symbol val="diamond"/>
            <c:size val="5"/>
            <c:spPr>
              <a:noFill/>
              <a:ln>
                <a:solidFill>
                  <a:schemeClr val="tx1"/>
                </a:solidFill>
              </a:ln>
            </c:spPr>
          </c:marker>
          <c:xVal>
            <c:numRef>
              <c:f>Sheet1!$BC$2:$BC$125</c:f>
              <c:numCache>
                <c:formatCode>General</c:formatCode>
                <c:ptCount val="124"/>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numCache>
            </c:numRef>
          </c:xVal>
          <c:yVal>
            <c:numRef>
              <c:f>Sheet5!$EM$3:$EM$126</c:f>
              <c:numCache>
                <c:formatCode>General</c:formatCode>
                <c:ptCount val="124"/>
                <c:pt idx="0">
                  <c:v>1</c:v>
                </c:pt>
                <c:pt idx="1">
                  <c:v>0.92974498924366467</c:v>
                </c:pt>
                <c:pt idx="2">
                  <c:v>0.81270106088093752</c:v>
                </c:pt>
                <c:pt idx="3">
                  <c:v>0.75780578296021295</c:v>
                </c:pt>
                <c:pt idx="4">
                  <c:v>0.73160177722420683</c:v>
                </c:pt>
                <c:pt idx="5">
                  <c:v>0.68403575211185863</c:v>
                </c:pt>
                <c:pt idx="6">
                  <c:v>0.71410557593911295</c:v>
                </c:pt>
                <c:pt idx="7">
                  <c:v>0.69399930635559115</c:v>
                </c:pt>
                <c:pt idx="8">
                  <c:v>0.69794140979751795</c:v>
                </c:pt>
                <c:pt idx="9">
                  <c:v>0.6836508795846008</c:v>
                </c:pt>
                <c:pt idx="10">
                  <c:v>0.669913290125563</c:v>
                </c:pt>
                <c:pt idx="11">
                  <c:v>0.65411091021702195</c:v>
                </c:pt>
                <c:pt idx="12">
                  <c:v>0.63551120635218483</c:v>
                </c:pt>
                <c:pt idx="13">
                  <c:v>0.66780496080270413</c:v>
                </c:pt>
                <c:pt idx="14">
                  <c:v>0.64366733948187504</c:v>
                </c:pt>
                <c:pt idx="15">
                  <c:v>0.62021917750659084</c:v>
                </c:pt>
                <c:pt idx="16">
                  <c:v>0.67180029216393644</c:v>
                </c:pt>
                <c:pt idx="17">
                  <c:v>0.6211616536612018</c:v>
                </c:pt>
                <c:pt idx="18">
                  <c:v>0.56285909020468294</c:v>
                </c:pt>
                <c:pt idx="19">
                  <c:v>0.62878554394938491</c:v>
                </c:pt>
                <c:pt idx="20">
                  <c:v>0.59507471670446543</c:v>
                </c:pt>
                <c:pt idx="21">
                  <c:v>0.57516475800753408</c:v>
                </c:pt>
                <c:pt idx="22">
                  <c:v>0.54617858536835751</c:v>
                </c:pt>
                <c:pt idx="23">
                  <c:v>0.59252725109925275</c:v>
                </c:pt>
                <c:pt idx="24">
                  <c:v>0.54229275230050111</c:v>
                </c:pt>
                <c:pt idx="25">
                  <c:v>0.52729277851057421</c:v>
                </c:pt>
                <c:pt idx="26">
                  <c:v>0.50157553510308095</c:v>
                </c:pt>
                <c:pt idx="27">
                  <c:v>0.52094031671869601</c:v>
                </c:pt>
                <c:pt idx="28">
                  <c:v>0.49448805451982486</c:v>
                </c:pt>
                <c:pt idx="29">
                  <c:v>0.47326019968114258</c:v>
                </c:pt>
                <c:pt idx="30">
                  <c:v>0.49697918728566409</c:v>
                </c:pt>
                <c:pt idx="31">
                  <c:v>0.4762635063333589</c:v>
                </c:pt>
                <c:pt idx="32">
                  <c:v>0.45916084118002432</c:v>
                </c:pt>
                <c:pt idx="33">
                  <c:v>0.43857624566301256</c:v>
                </c:pt>
                <c:pt idx="34">
                  <c:v>0.45602655444410006</c:v>
                </c:pt>
                <c:pt idx="35">
                  <c:v>0.43940812624792852</c:v>
                </c:pt>
                <c:pt idx="36">
                  <c:v>0.41805167527665177</c:v>
                </c:pt>
                <c:pt idx="37">
                  <c:v>0.40119654970600127</c:v>
                </c:pt>
                <c:pt idx="38">
                  <c:v>0.41571610345943982</c:v>
                </c:pt>
                <c:pt idx="39">
                  <c:v>0.42408473530372154</c:v>
                </c:pt>
                <c:pt idx="40">
                  <c:v>0.41031063489255126</c:v>
                </c:pt>
                <c:pt idx="41">
                  <c:v>0.40297383830248196</c:v>
                </c:pt>
                <c:pt idx="42">
                  <c:v>0.39627123557297655</c:v>
                </c:pt>
                <c:pt idx="43">
                  <c:v>0.38978917068450047</c:v>
                </c:pt>
                <c:pt idx="44">
                  <c:v>0.39673981026496086</c:v>
                </c:pt>
                <c:pt idx="45">
                  <c:v>0.40385913549013253</c:v>
                </c:pt>
                <c:pt idx="46">
                  <c:v>0.39639998229327661</c:v>
                </c:pt>
                <c:pt idx="47">
                  <c:v>0.39305461679678011</c:v>
                </c:pt>
                <c:pt idx="48">
                  <c:v>0.39780667358921368</c:v>
                </c:pt>
                <c:pt idx="49">
                  <c:v>0.40261774256344557</c:v>
                </c:pt>
                <c:pt idx="50">
                  <c:v>0.39404552102763502</c:v>
                </c:pt>
                <c:pt idx="51">
                  <c:v>0.39003063686558931</c:v>
                </c:pt>
                <c:pt idx="52">
                  <c:v>0.39478067376426251</c:v>
                </c:pt>
                <c:pt idx="53">
                  <c:v>0.39832729111945225</c:v>
                </c:pt>
                <c:pt idx="54">
                  <c:v>0.39169516095866858</c:v>
                </c:pt>
                <c:pt idx="55">
                  <c:v>0.38712198963104377</c:v>
                </c:pt>
                <c:pt idx="56">
                  <c:v>0.39106698437265902</c:v>
                </c:pt>
                <c:pt idx="57">
                  <c:v>0.39385818146294793</c:v>
                </c:pt>
                <c:pt idx="58">
                  <c:v>0.38949567443819916</c:v>
                </c:pt>
                <c:pt idx="59">
                  <c:v>0.38522823108184623</c:v>
                </c:pt>
                <c:pt idx="60">
                  <c:v>0.38193945635226662</c:v>
                </c:pt>
                <c:pt idx="61">
                  <c:v>0.37870273816639483</c:v>
                </c:pt>
                <c:pt idx="62">
                  <c:v>0.38290598420474736</c:v>
                </c:pt>
                <c:pt idx="63">
                  <c:v>0.38068341348889045</c:v>
                </c:pt>
                <c:pt idx="64">
                  <c:v>0.37792382386328388</c:v>
                </c:pt>
                <c:pt idx="65">
                  <c:v>0.37519992729281915</c:v>
                </c:pt>
                <c:pt idx="66">
                  <c:v>0.3785374450568138</c:v>
                </c:pt>
                <c:pt idx="67">
                  <c:v>0.37598720339093916</c:v>
                </c:pt>
                <c:pt idx="68">
                  <c:v>0.37346729801196182</c:v>
                </c:pt>
                <c:pt idx="69">
                  <c:v>0.37097739139993502</c:v>
                </c:pt>
                <c:pt idx="70">
                  <c:v>0.36851713693416582</c:v>
                </c:pt>
                <c:pt idx="71">
                  <c:v>0.37105262845948489</c:v>
                </c:pt>
                <c:pt idx="72">
                  <c:v>0.36893593978428552</c:v>
                </c:pt>
                <c:pt idx="73">
                  <c:v>0.3668395361468233</c:v>
                </c:pt>
                <c:pt idx="74">
                  <c:v>0.36578459339966601</c:v>
                </c:pt>
                <c:pt idx="75">
                  <c:v>0.36371545211509765</c:v>
                </c:pt>
                <c:pt idx="76">
                  <c:v>0.36266759366756801</c:v>
                </c:pt>
                <c:pt idx="77">
                  <c:v>0.36062600170098724</c:v>
                </c:pt>
                <c:pt idx="78">
                  <c:v>0.36219986484325867</c:v>
                </c:pt>
                <c:pt idx="79">
                  <c:v>0.36377501024350667</c:v>
                </c:pt>
                <c:pt idx="80">
                  <c:v>0.36535169052287397</c:v>
                </c:pt>
                <c:pt idx="81">
                  <c:v>0.36427216018037667</c:v>
                </c:pt>
                <c:pt idx="82">
                  <c:v>0.36319427995103032</c:v>
                </c:pt>
                <c:pt idx="83">
                  <c:v>0.36211823866420217</c:v>
                </c:pt>
                <c:pt idx="84">
                  <c:v>0.36104421356788197</c:v>
                </c:pt>
                <c:pt idx="85">
                  <c:v>0.35997237100817397</c:v>
                </c:pt>
                <c:pt idx="86">
                  <c:v>0.36122559517209307</c:v>
                </c:pt>
                <c:pt idx="87">
                  <c:v>0.36247814868373662</c:v>
                </c:pt>
                <c:pt idx="88">
                  <c:v>0.36190375446181655</c:v>
                </c:pt>
                <c:pt idx="89">
                  <c:v>0.36132641621969108</c:v>
                </c:pt>
                <c:pt idx="90">
                  <c:v>0.36074631482511726</c:v>
                </c:pt>
                <c:pt idx="91">
                  <c:v>0.36016362338658131</c:v>
                </c:pt>
                <c:pt idx="92">
                  <c:v>0.35957850763605165</c:v>
                </c:pt>
                <c:pt idx="93">
                  <c:v>0.35933451013736034</c:v>
                </c:pt>
                <c:pt idx="94">
                  <c:v>0.35908608278346277</c:v>
                </c:pt>
                <c:pt idx="95">
                  <c:v>0.35883337765375023</c:v>
                </c:pt>
                <c:pt idx="96">
                  <c:v>0.35839653810123245</c:v>
                </c:pt>
                <c:pt idx="97">
                  <c:v>0.35795677030757422</c:v>
                </c:pt>
                <c:pt idx="98">
                  <c:v>0.35751420910273995</c:v>
                </c:pt>
                <c:pt idx="99">
                  <c:v>0.35735349370255326</c:v>
                </c:pt>
                <c:pt idx="100">
                  <c:v>0.35718872074760438</c:v>
                </c:pt>
                <c:pt idx="101">
                  <c:v>0.35702001111819742</c:v>
                </c:pt>
                <c:pt idx="102">
                  <c:v>0.35703642788825313</c:v>
                </c:pt>
                <c:pt idx="103">
                  <c:v>0.35704861739791255</c:v>
                </c:pt>
                <c:pt idx="104">
                  <c:v>0.35705668444473881</c:v>
                </c:pt>
                <c:pt idx="105">
                  <c:v>0.35706073047059639</c:v>
                </c:pt>
                <c:pt idx="106">
                  <c:v>0.35726706587386176</c:v>
                </c:pt>
                <c:pt idx="107">
                  <c:v>0.35746944403017994</c:v>
                </c:pt>
                <c:pt idx="108">
                  <c:v>0.3576679507669247</c:v>
                </c:pt>
                <c:pt idx="109">
                  <c:v>0.35786266928277233</c:v>
                </c:pt>
                <c:pt idx="110">
                  <c:v>0.35811114926928278</c:v>
                </c:pt>
                <c:pt idx="111">
                  <c:v>0.35835604365533696</c:v>
                </c:pt>
                <c:pt idx="112">
                  <c:v>0.35859742663154415</c:v>
                </c:pt>
                <c:pt idx="113">
                  <c:v>0.35883537019689432</c:v>
                </c:pt>
                <c:pt idx="114">
                  <c:v>0.35911061820693685</c:v>
                </c:pt>
                <c:pt idx="115">
                  <c:v>0.35938261453373732</c:v>
                </c:pt>
                <c:pt idx="116">
                  <c:v>0.35965142398631039</c:v>
                </c:pt>
                <c:pt idx="117">
                  <c:v>0.35992184985299713</c:v>
                </c:pt>
                <c:pt idx="118">
                  <c:v>0.36018921974524992</c:v>
                </c:pt>
                <c:pt idx="119">
                  <c:v>0.3604535930083525</c:v>
                </c:pt>
                <c:pt idx="120">
                  <c:v>0.36071806774811982</c:v>
                </c:pt>
                <c:pt idx="121">
                  <c:v>0.36097966396870057</c:v>
                </c:pt>
                <c:pt idx="122">
                  <c:v>0.36123843617069945</c:v>
                </c:pt>
                <c:pt idx="123">
                  <c:v>0.36149443737768816</c:v>
                </c:pt>
              </c:numCache>
            </c:numRef>
          </c:yVal>
          <c:smooth val="0"/>
        </c:ser>
        <c:ser>
          <c:idx val="1"/>
          <c:order val="1"/>
          <c:tx>
            <c:v>40 C</c:v>
          </c:tx>
          <c:spPr>
            <a:ln w="28575">
              <a:noFill/>
            </a:ln>
          </c:spPr>
          <c:marker>
            <c:symbol val="square"/>
            <c:size val="5"/>
            <c:spPr>
              <a:noFill/>
              <a:ln>
                <a:solidFill>
                  <a:schemeClr val="tx1"/>
                </a:solidFill>
              </a:ln>
            </c:spPr>
          </c:marker>
          <c:xVal>
            <c:numRef>
              <c:f>Sheet5!$F$2:$F$124</c:f>
              <c:numCache>
                <c:formatCode>General</c:formatCode>
                <c:ptCount val="123"/>
                <c:pt idx="0">
                  <c:v>1</c:v>
                </c:pt>
                <c:pt idx="1">
                  <c:v>0.9645773128554157</c:v>
                </c:pt>
                <c:pt idx="2">
                  <c:v>0.94544158178305548</c:v>
                </c:pt>
                <c:pt idx="3">
                  <c:v>0.90792277041166458</c:v>
                </c:pt>
                <c:pt idx="4">
                  <c:v>0.87569903871511157</c:v>
                </c:pt>
                <c:pt idx="5">
                  <c:v>0.8510226491845011</c:v>
                </c:pt>
                <c:pt idx="6">
                  <c:v>0.82671837846799445</c:v>
                </c:pt>
                <c:pt idx="7">
                  <c:v>0.7991385728055439</c:v>
                </c:pt>
                <c:pt idx="8">
                  <c:v>0.78353100047007662</c:v>
                </c:pt>
                <c:pt idx="9">
                  <c:v>0.77209625998445963</c:v>
                </c:pt>
                <c:pt idx="10">
                  <c:v>0.75547652728826054</c:v>
                </c:pt>
                <c:pt idx="11">
                  <c:v>0.73734976784371065</c:v>
                </c:pt>
                <c:pt idx="12">
                  <c:v>0.72664257185882564</c:v>
                </c:pt>
                <c:pt idx="13">
                  <c:v>0.73971421153907324</c:v>
                </c:pt>
                <c:pt idx="14">
                  <c:v>0.70972784086108165</c:v>
                </c:pt>
                <c:pt idx="15">
                  <c:v>0.66914108995548538</c:v>
                </c:pt>
                <c:pt idx="16">
                  <c:v>0.64174572284481579</c:v>
                </c:pt>
                <c:pt idx="17">
                  <c:v>0.65803095768095199</c:v>
                </c:pt>
                <c:pt idx="18">
                  <c:v>0.6257321868265675</c:v>
                </c:pt>
                <c:pt idx="19">
                  <c:v>0.60208402432929464</c:v>
                </c:pt>
                <c:pt idx="20">
                  <c:v>0.56259906656355185</c:v>
                </c:pt>
                <c:pt idx="21">
                  <c:v>0.58841246903077493</c:v>
                </c:pt>
                <c:pt idx="22">
                  <c:v>0.5617057516653966</c:v>
                </c:pt>
                <c:pt idx="23">
                  <c:v>0.53346049093760906</c:v>
                </c:pt>
                <c:pt idx="24">
                  <c:v>0.54530901650772234</c:v>
                </c:pt>
                <c:pt idx="25">
                  <c:v>0.51507608601135657</c:v>
                </c:pt>
                <c:pt idx="26">
                  <c:v>0.50312754668032988</c:v>
                </c:pt>
                <c:pt idx="27">
                  <c:v>0.49006536064170958</c:v>
                </c:pt>
                <c:pt idx="28">
                  <c:v>0.49284549848613679</c:v>
                </c:pt>
                <c:pt idx="29">
                  <c:v>0.49870469945411688</c:v>
                </c:pt>
                <c:pt idx="30">
                  <c:v>0.49434941616767347</c:v>
                </c:pt>
                <c:pt idx="31">
                  <c:v>0.48384916700749347</c:v>
                </c:pt>
                <c:pt idx="32">
                  <c:v>0.47054523278662724</c:v>
                </c:pt>
                <c:pt idx="33">
                  <c:v>0.46667949914659645</c:v>
                </c:pt>
                <c:pt idx="34">
                  <c:v>0.47908892805393338</c:v>
                </c:pt>
                <c:pt idx="35">
                  <c:v>0.46809353866152709</c:v>
                </c:pt>
                <c:pt idx="36">
                  <c:v>0.45759152799432046</c:v>
                </c:pt>
                <c:pt idx="37">
                  <c:v>0.44755041684115515</c:v>
                </c:pt>
                <c:pt idx="38">
                  <c:v>0.45225575350132785</c:v>
                </c:pt>
                <c:pt idx="39">
                  <c:v>0.45652641481537881</c:v>
                </c:pt>
                <c:pt idx="40">
                  <c:v>0.4481210529011157</c:v>
                </c:pt>
                <c:pt idx="41">
                  <c:v>0.43947989619810895</c:v>
                </c:pt>
                <c:pt idx="42">
                  <c:v>0.44401812317305916</c:v>
                </c:pt>
                <c:pt idx="43">
                  <c:v>0.44865105482007595</c:v>
                </c:pt>
                <c:pt idx="44">
                  <c:v>0.44199905939738943</c:v>
                </c:pt>
                <c:pt idx="45">
                  <c:v>0.434568454828828</c:v>
                </c:pt>
                <c:pt idx="46">
                  <c:v>0.42868810144174685</c:v>
                </c:pt>
                <c:pt idx="47">
                  <c:v>0.43094382392989611</c:v>
                </c:pt>
                <c:pt idx="48">
                  <c:v>0.43320465606845382</c:v>
                </c:pt>
                <c:pt idx="49">
                  <c:v>0.42809042664640806</c:v>
                </c:pt>
                <c:pt idx="50">
                  <c:v>0.4222882761196517</c:v>
                </c:pt>
                <c:pt idx="51">
                  <c:v>0.41684115858681126</c:v>
                </c:pt>
                <c:pt idx="52">
                  <c:v>0.42036811468562907</c:v>
                </c:pt>
                <c:pt idx="53">
                  <c:v>0.42327207282088142</c:v>
                </c:pt>
                <c:pt idx="54">
                  <c:v>0.41913731817516475</c:v>
                </c:pt>
                <c:pt idx="55">
                  <c:v>0.41683866531823527</c:v>
                </c:pt>
                <c:pt idx="56">
                  <c:v>0.41461353520116162</c:v>
                </c:pt>
                <c:pt idx="57">
                  <c:v>0.41484156657893578</c:v>
                </c:pt>
                <c:pt idx="58">
                  <c:v>0.41515363602085836</c:v>
                </c:pt>
                <c:pt idx="59">
                  <c:v>0.41291539066947597</c:v>
                </c:pt>
                <c:pt idx="60">
                  <c:v>0.41067473535574639</c:v>
                </c:pt>
                <c:pt idx="61">
                  <c:v>0.40889899110992722</c:v>
                </c:pt>
                <c:pt idx="62">
                  <c:v>0.40544666518789307</c:v>
                </c:pt>
                <c:pt idx="63">
                  <c:v>0.40686141091666811</c:v>
                </c:pt>
                <c:pt idx="64">
                  <c:v>0.40819359207845268</c:v>
                </c:pt>
                <c:pt idx="65">
                  <c:v>0.40599400459372775</c:v>
                </c:pt>
                <c:pt idx="66">
                  <c:v>0.40386245885811201</c:v>
                </c:pt>
                <c:pt idx="67">
                  <c:v>0.40173283108873575</c:v>
                </c:pt>
                <c:pt idx="68">
                  <c:v>0.39962077384405703</c:v>
                </c:pt>
                <c:pt idx="69">
                  <c:v>0.40089563165845632</c:v>
                </c:pt>
                <c:pt idx="70">
                  <c:v>0.40214692113171618</c:v>
                </c:pt>
                <c:pt idx="71">
                  <c:v>0.40048509788264469</c:v>
                </c:pt>
                <c:pt idx="72">
                  <c:v>0.39922711121573018</c:v>
                </c:pt>
                <c:pt idx="73">
                  <c:v>0.39799844391550765</c:v>
                </c:pt>
                <c:pt idx="74">
                  <c:v>0.39677818506702173</c:v>
                </c:pt>
                <c:pt idx="75">
                  <c:v>0.39554308934655175</c:v>
                </c:pt>
                <c:pt idx="76">
                  <c:v>0.39637404142923893</c:v>
                </c:pt>
                <c:pt idx="77">
                  <c:v>0.39512491792004711</c:v>
                </c:pt>
                <c:pt idx="78">
                  <c:v>0.39428158193884277</c:v>
                </c:pt>
                <c:pt idx="79">
                  <c:v>0.39344183824348439</c:v>
                </c:pt>
                <c:pt idx="80">
                  <c:v>0.39260566393012791</c:v>
                </c:pt>
                <c:pt idx="81">
                  <c:v>0.39177303628922067</c:v>
                </c:pt>
                <c:pt idx="82">
                  <c:v>0.39110346794403084</c:v>
                </c:pt>
                <c:pt idx="83">
                  <c:v>0.39043618437507788</c:v>
                </c:pt>
                <c:pt idx="84">
                  <c:v>0.38977117390772675</c:v>
                </c:pt>
                <c:pt idx="85">
                  <c:v>0.38910842494674547</c:v>
                </c:pt>
                <c:pt idx="86">
                  <c:v>0.38844792597563255</c:v>
                </c:pt>
                <c:pt idx="87">
                  <c:v>0.38803466009648641</c:v>
                </c:pt>
                <c:pt idx="88">
                  <c:v>0.38764895490687173</c:v>
                </c:pt>
                <c:pt idx="89">
                  <c:v>0.38726401573524527</c:v>
                </c:pt>
                <c:pt idx="90">
                  <c:v>0.38687984030188005</c:v>
                </c:pt>
                <c:pt idx="91">
                  <c:v>0.38649642633608688</c:v>
                </c:pt>
                <c:pt idx="92">
                  <c:v>0.38611377157617038</c:v>
                </c:pt>
                <c:pt idx="93">
                  <c:v>0.3859338530459373</c:v>
                </c:pt>
                <c:pt idx="94">
                  <c:v>0.38575410211190531</c:v>
                </c:pt>
                <c:pt idx="95">
                  <c:v>0.38557451854000757</c:v>
                </c:pt>
                <c:pt idx="96">
                  <c:v>0.38539510209661032</c:v>
                </c:pt>
                <c:pt idx="97">
                  <c:v>0.38536194814248942</c:v>
                </c:pt>
                <c:pt idx="98">
                  <c:v>0.38503072206241634</c:v>
                </c:pt>
                <c:pt idx="99">
                  <c:v>0.38470006488386166</c:v>
                </c:pt>
                <c:pt idx="100">
                  <c:v>0.38453836680037573</c:v>
                </c:pt>
                <c:pt idx="101">
                  <c:v>0.38437680459045759</c:v>
                </c:pt>
                <c:pt idx="102">
                  <c:v>0.38391300717606724</c:v>
                </c:pt>
                <c:pt idx="103">
                  <c:v>0.38345032766888654</c:v>
                </c:pt>
                <c:pt idx="104">
                  <c:v>0.38298876203198318</c:v>
                </c:pt>
                <c:pt idx="105">
                  <c:v>0.38252830624783951</c:v>
                </c:pt>
                <c:pt idx="106">
                  <c:v>0.3820689563182349</c:v>
                </c:pt>
                <c:pt idx="107">
                  <c:v>0.38175852547188388</c:v>
                </c:pt>
                <c:pt idx="108">
                  <c:v>0.38144859866583314</c:v>
                </c:pt>
                <c:pt idx="109">
                  <c:v>0.38113917467347597</c:v>
                </c:pt>
                <c:pt idx="110">
                  <c:v>0.38083025227218731</c:v>
                </c:pt>
                <c:pt idx="111">
                  <c:v>0.38052183024329933</c:v>
                </c:pt>
                <c:pt idx="112">
                  <c:v>0.38021390737208977</c:v>
                </c:pt>
                <c:pt idx="113">
                  <c:v>0.37990648244776476</c:v>
                </c:pt>
                <c:pt idx="114">
                  <c:v>0.37988281514473676</c:v>
                </c:pt>
                <c:pt idx="115">
                  <c:v>0.37985915079036031</c:v>
                </c:pt>
                <c:pt idx="116">
                  <c:v>0.37983548938408923</c:v>
                </c:pt>
                <c:pt idx="117">
                  <c:v>0.37981183092536847</c:v>
                </c:pt>
                <c:pt idx="118">
                  <c:v>0.37980443826140986</c:v>
                </c:pt>
                <c:pt idx="119">
                  <c:v>0.37979704588522656</c:v>
                </c:pt>
                <c:pt idx="120">
                  <c:v>0.37978965379680424</c:v>
                </c:pt>
                <c:pt idx="121">
                  <c:v>0.37978226199612403</c:v>
                </c:pt>
                <c:pt idx="122">
                  <c:v>0.37977487048316882</c:v>
                </c:pt>
              </c:numCache>
            </c:numRef>
          </c:xVal>
          <c:yVal>
            <c:numRef>
              <c:f>Sheet5!$EN$3:$EN$125</c:f>
              <c:numCache>
                <c:formatCode>General</c:formatCode>
                <c:ptCount val="123"/>
                <c:pt idx="0">
                  <c:v>1</c:v>
                </c:pt>
                <c:pt idx="1">
                  <c:v>0.78950897994211444</c:v>
                </c:pt>
                <c:pt idx="2">
                  <c:v>0.7983003723425256</c:v>
                </c:pt>
                <c:pt idx="3">
                  <c:v>0.75017754499808975</c:v>
                </c:pt>
                <c:pt idx="4">
                  <c:v>0.72139682411173067</c:v>
                </c:pt>
                <c:pt idx="5">
                  <c:v>0.71976493243562589</c:v>
                </c:pt>
                <c:pt idx="6">
                  <c:v>0.71625535528312234</c:v>
                </c:pt>
                <c:pt idx="7">
                  <c:v>0.69635676494057708</c:v>
                </c:pt>
                <c:pt idx="8">
                  <c:v>0.68908538659317342</c:v>
                </c:pt>
                <c:pt idx="9">
                  <c:v>0.67945825268954185</c:v>
                </c:pt>
                <c:pt idx="10">
                  <c:v>0.6715267860477655</c:v>
                </c:pt>
                <c:pt idx="11">
                  <c:v>0.66766275930317465</c:v>
                </c:pt>
                <c:pt idx="12">
                  <c:v>0.66322538414468446</c:v>
                </c:pt>
                <c:pt idx="13">
                  <c:v>0.64475705937651828</c:v>
                </c:pt>
                <c:pt idx="14">
                  <c:v>0.62893462924899401</c:v>
                </c:pt>
                <c:pt idx="15">
                  <c:v>0.62367370639287334</c:v>
                </c:pt>
                <c:pt idx="16">
                  <c:v>0.61661732125293456</c:v>
                </c:pt>
                <c:pt idx="17">
                  <c:v>0.60538551646882488</c:v>
                </c:pt>
                <c:pt idx="18">
                  <c:v>0.6018626348593088</c:v>
                </c:pt>
                <c:pt idx="19">
                  <c:v>0.60055093810059568</c:v>
                </c:pt>
                <c:pt idx="20">
                  <c:v>0.59434586918657162</c:v>
                </c:pt>
                <c:pt idx="21">
                  <c:v>0.58615151007000466</c:v>
                </c:pt>
                <c:pt idx="22">
                  <c:v>0.58319455276067245</c:v>
                </c:pt>
                <c:pt idx="23">
                  <c:v>0.59896232599092181</c:v>
                </c:pt>
                <c:pt idx="24">
                  <c:v>0.57942410359876262</c:v>
                </c:pt>
                <c:pt idx="25">
                  <c:v>0.55049148532261749</c:v>
                </c:pt>
                <c:pt idx="26">
                  <c:v>0.5317536766034282</c:v>
                </c:pt>
                <c:pt idx="27">
                  <c:v>0.54893131315959665</c:v>
                </c:pt>
                <c:pt idx="28">
                  <c:v>0.525307461639829</c:v>
                </c:pt>
                <c:pt idx="29">
                  <c:v>0.50848915088666469</c:v>
                </c:pt>
                <c:pt idx="30">
                  <c:v>0.47784143502529247</c:v>
                </c:pt>
                <c:pt idx="31">
                  <c:v>0.50245855824606156</c:v>
                </c:pt>
                <c:pt idx="32">
                  <c:v>0.48210904695547052</c:v>
                </c:pt>
                <c:pt idx="33">
                  <c:v>0.46009856980831748</c:v>
                </c:pt>
                <c:pt idx="34">
                  <c:v>0.47250487612066322</c:v>
                </c:pt>
                <c:pt idx="35">
                  <c:v>0.44829139635465481</c:v>
                </c:pt>
                <c:pt idx="36">
                  <c:v>0.43975391843394618</c:v>
                </c:pt>
                <c:pt idx="37">
                  <c:v>0.43008224672041589</c:v>
                </c:pt>
                <c:pt idx="38">
                  <c:v>0.43421310931423962</c:v>
                </c:pt>
                <c:pt idx="39">
                  <c:v>0.44102568308946938</c:v>
                </c:pt>
                <c:pt idx="40">
                  <c:v>0.43875373782376231</c:v>
                </c:pt>
                <c:pt idx="41">
                  <c:v>0.43092859368544634</c:v>
                </c:pt>
                <c:pt idx="42">
                  <c:v>0.42048546897221006</c:v>
                </c:pt>
                <c:pt idx="43">
                  <c:v>0.41838081811076477</c:v>
                </c:pt>
                <c:pt idx="44">
                  <c:v>0.43084869458731634</c:v>
                </c:pt>
                <c:pt idx="45">
                  <c:v>0.4222327071835813</c:v>
                </c:pt>
                <c:pt idx="46">
                  <c:v>0.41396661452329397</c:v>
                </c:pt>
                <c:pt idx="47">
                  <c:v>0.40602925434817172</c:v>
                </c:pt>
                <c:pt idx="48">
                  <c:v>0.41142393592516396</c:v>
                </c:pt>
                <c:pt idx="49">
                  <c:v>0.41641421676402607</c:v>
                </c:pt>
                <c:pt idx="50">
                  <c:v>0.40980298629204343</c:v>
                </c:pt>
                <c:pt idx="51">
                  <c:v>0.40290865375446183</c:v>
                </c:pt>
                <c:pt idx="52">
                  <c:v>0.40806126394615982</c:v>
                </c:pt>
                <c:pt idx="53">
                  <c:v>0.41329602738907456</c:v>
                </c:pt>
                <c:pt idx="54">
                  <c:v>0.40810687349070451</c:v>
                </c:pt>
                <c:pt idx="55">
                  <c:v>0.40214645837687651</c:v>
                </c:pt>
                <c:pt idx="56">
                  <c:v>0.39757186043387926</c:v>
                </c:pt>
                <c:pt idx="57">
                  <c:v>0.40051504431689161</c:v>
                </c:pt>
                <c:pt idx="58">
                  <c:v>0.40345223165789501</c:v>
                </c:pt>
                <c:pt idx="59">
                  <c:v>0.39949672361259053</c:v>
                </c:pt>
                <c:pt idx="60">
                  <c:v>0.39486099282655229</c:v>
                </c:pt>
                <c:pt idx="61">
                  <c:v>0.39051973840526288</c:v>
                </c:pt>
                <c:pt idx="62">
                  <c:v>0.39456618453715797</c:v>
                </c:pt>
                <c:pt idx="63">
                  <c:v>0.39802349144793747</c:v>
                </c:pt>
                <c:pt idx="64">
                  <c:v>0.39484482234190216</c:v>
                </c:pt>
                <c:pt idx="65">
                  <c:v>0.39337057434662009</c:v>
                </c:pt>
                <c:pt idx="66">
                  <c:v>0.39194442582213335</c:v>
                </c:pt>
                <c:pt idx="67">
                  <c:v>0.39282076422160561</c:v>
                </c:pt>
                <c:pt idx="68">
                  <c:v>0.3937646917197577</c:v>
                </c:pt>
                <c:pt idx="69">
                  <c:v>0.39227434897449603</c:v>
                </c:pt>
                <c:pt idx="70">
                  <c:v>0.39076299611388965</c:v>
                </c:pt>
                <c:pt idx="71">
                  <c:v>0.38967656107916593</c:v>
                </c:pt>
                <c:pt idx="72">
                  <c:v>0.38697370117386992</c:v>
                </c:pt>
                <c:pt idx="73">
                  <c:v>0.38890257815325502</c:v>
                </c:pt>
                <c:pt idx="74">
                  <c:v>0.39074611585267538</c:v>
                </c:pt>
                <c:pt idx="75">
                  <c:v>0.38919768490107082</c:v>
                </c:pt>
                <c:pt idx="76">
                  <c:v>0.38769894854709641</c:v>
                </c:pt>
                <c:pt idx="77">
                  <c:v>0.38618706025140215</c:v>
                </c:pt>
                <c:pt idx="78">
                  <c:v>0.38467751908077941</c:v>
                </c:pt>
                <c:pt idx="79">
                  <c:v>0.38641846960119253</c:v>
                </c:pt>
                <c:pt idx="80">
                  <c:v>0.38813148526736146</c:v>
                </c:pt>
                <c:pt idx="81">
                  <c:v>0.38702422094978745</c:v>
                </c:pt>
                <c:pt idx="82">
                  <c:v>0.38629568129466818</c:v>
                </c:pt>
                <c:pt idx="83">
                  <c:v>0.38558480655083577</c:v>
                </c:pt>
                <c:pt idx="84">
                  <c:v>0.38487170312604879</c:v>
                </c:pt>
                <c:pt idx="85">
                  <c:v>0.38413409861519826</c:v>
                </c:pt>
                <c:pt idx="86">
                  <c:v>0.38539545335585179</c:v>
                </c:pt>
                <c:pt idx="87">
                  <c:v>0.38462705112827617</c:v>
                </c:pt>
                <c:pt idx="88">
                  <c:v>0.38424467282770136</c:v>
                </c:pt>
                <c:pt idx="89">
                  <c:v>0.38385749082423476</c:v>
                </c:pt>
                <c:pt idx="90">
                  <c:v>0.38346570221398807</c:v>
                </c:pt>
                <c:pt idx="91">
                  <c:v>0.38306949626057224</c:v>
                </c:pt>
                <c:pt idx="92">
                  <c:v>0.3828252131284805</c:v>
                </c:pt>
                <c:pt idx="93">
                  <c:v>0.38257600674048575</c:v>
                </c:pt>
                <c:pt idx="94">
                  <c:v>0.38232204470315939</c:v>
                </c:pt>
                <c:pt idx="95">
                  <c:v>0.38206348844178384</c:v>
                </c:pt>
                <c:pt idx="96">
                  <c:v>0.38180049348413392</c:v>
                </c:pt>
                <c:pt idx="97">
                  <c:v>0.38177425161709788</c:v>
                </c:pt>
                <c:pt idx="98">
                  <c:v>0.38176928811937089</c:v>
                </c:pt>
                <c:pt idx="99">
                  <c:v>0.3817594027885568</c:v>
                </c:pt>
                <c:pt idx="100">
                  <c:v>0.38174472479982724</c:v>
                </c:pt>
                <c:pt idx="101">
                  <c:v>0.3817253790116335</c:v>
                </c:pt>
                <c:pt idx="102">
                  <c:v>0.38170148615101446</c:v>
                </c:pt>
                <c:pt idx="103">
                  <c:v>0.381873017018801</c:v>
                </c:pt>
                <c:pt idx="104">
                  <c:v>0.38204001023378281</c:v>
                </c:pt>
                <c:pt idx="105">
                  <c:v>0.38220256884967402</c:v>
                </c:pt>
                <c:pt idx="106">
                  <c:v>0.38236079267142803</c:v>
                </c:pt>
                <c:pt idx="107">
                  <c:v>0.38265984958235488</c:v>
                </c:pt>
                <c:pt idx="108">
                  <c:v>0.38265860935713686</c:v>
                </c:pt>
                <c:pt idx="109">
                  <c:v>0.38265345854590604</c:v>
                </c:pt>
                <c:pt idx="110">
                  <c:v>0.38281212530140279</c:v>
                </c:pt>
                <c:pt idx="111">
                  <c:v>0.38296691154215406</c:v>
                </c:pt>
                <c:pt idx="112">
                  <c:v>0.38281639240756155</c:v>
                </c:pt>
                <c:pt idx="113">
                  <c:v>0.38266265024290924</c:v>
                </c:pt>
                <c:pt idx="114">
                  <c:v>0.38250576941818332</c:v>
                </c:pt>
                <c:pt idx="115">
                  <c:v>0.38234583178665843</c:v>
                </c:pt>
                <c:pt idx="116">
                  <c:v>0.38218291677952493</c:v>
                </c:pt>
                <c:pt idx="117">
                  <c:v>0.38216507612066525</c:v>
                </c:pt>
                <c:pt idx="118">
                  <c:v>0.38214403923577417</c:v>
                </c:pt>
                <c:pt idx="119">
                  <c:v>0.38211987652396645</c:v>
                </c:pt>
                <c:pt idx="120">
                  <c:v>0.38209265641611723</c:v>
                </c:pt>
                <c:pt idx="121">
                  <c:v>0.38206244544560175</c:v>
                </c:pt>
                <c:pt idx="122">
                  <c:v>0.38202930831590026</c:v>
                </c:pt>
              </c:numCache>
            </c:numRef>
          </c:yVal>
          <c:smooth val="0"/>
        </c:ser>
        <c:ser>
          <c:idx val="2"/>
          <c:order val="2"/>
          <c:tx>
            <c:v>60 C</c:v>
          </c:tx>
          <c:spPr>
            <a:ln w="28575">
              <a:noFill/>
            </a:ln>
          </c:spPr>
          <c:marker>
            <c:symbol val="triangle"/>
            <c:size val="5"/>
            <c:spPr>
              <a:noFill/>
              <a:ln>
                <a:solidFill>
                  <a:schemeClr val="tx1"/>
                </a:solidFill>
              </a:ln>
            </c:spPr>
          </c:marker>
          <c:xVal>
            <c:numRef>
              <c:f>Sheet5!$L$2:$L$122</c:f>
              <c:numCache>
                <c:formatCode>General</c:formatCode>
                <c:ptCount val="121"/>
                <c:pt idx="0">
                  <c:v>1</c:v>
                </c:pt>
                <c:pt idx="1">
                  <c:v>0.97205400451510393</c:v>
                </c:pt>
                <c:pt idx="2">
                  <c:v>0.94307409532215269</c:v>
                </c:pt>
                <c:pt idx="3">
                  <c:v>0.89753065592212056</c:v>
                </c:pt>
                <c:pt idx="4">
                  <c:v>0.87281468581628752</c:v>
                </c:pt>
                <c:pt idx="5">
                  <c:v>0.83753120199055708</c:v>
                </c:pt>
                <c:pt idx="6">
                  <c:v>0.82322667163378382</c:v>
                </c:pt>
                <c:pt idx="7">
                  <c:v>0.80729834722947258</c:v>
                </c:pt>
                <c:pt idx="8">
                  <c:v>0.78689148097911465</c:v>
                </c:pt>
                <c:pt idx="9">
                  <c:v>0.75840847036401426</c:v>
                </c:pt>
                <c:pt idx="10">
                  <c:v>0.73076385494145313</c:v>
                </c:pt>
                <c:pt idx="11">
                  <c:v>0.74210000640768226</c:v>
                </c:pt>
                <c:pt idx="12">
                  <c:v>0.72224677872092458</c:v>
                </c:pt>
                <c:pt idx="13">
                  <c:v>0.69399672244488086</c:v>
                </c:pt>
                <c:pt idx="14">
                  <c:v>0.66890196292280613</c:v>
                </c:pt>
                <c:pt idx="15">
                  <c:v>0.64671486618464391</c:v>
                </c:pt>
                <c:pt idx="16">
                  <c:v>0.63735346430510165</c:v>
                </c:pt>
                <c:pt idx="17">
                  <c:v>0.61575928985307515</c:v>
                </c:pt>
                <c:pt idx="18">
                  <c:v>0.62507588212569598</c:v>
                </c:pt>
                <c:pt idx="19">
                  <c:v>0.59493148860443468</c:v>
                </c:pt>
                <c:pt idx="20">
                  <c:v>0.56664090609358253</c:v>
                </c:pt>
                <c:pt idx="21">
                  <c:v>0.57614515843234293</c:v>
                </c:pt>
                <c:pt idx="22">
                  <c:v>0.56283984468125181</c:v>
                </c:pt>
                <c:pt idx="23">
                  <c:v>0.53779682699509568</c:v>
                </c:pt>
                <c:pt idx="24">
                  <c:v>0.54682543040609577</c:v>
                </c:pt>
                <c:pt idx="25">
                  <c:v>0.53982749326498913</c:v>
                </c:pt>
                <c:pt idx="26">
                  <c:v>0.53031712695993916</c:v>
                </c:pt>
                <c:pt idx="27">
                  <c:v>0.52149312095892153</c:v>
                </c:pt>
                <c:pt idx="28">
                  <c:v>0.51428776727531689</c:v>
                </c:pt>
                <c:pt idx="29">
                  <c:v>0.51256249015507616</c:v>
                </c:pt>
                <c:pt idx="30">
                  <c:v>0.50241127770014349</c:v>
                </c:pt>
                <c:pt idx="31">
                  <c:v>0.49285078887531825</c:v>
                </c:pt>
                <c:pt idx="32">
                  <c:v>0.49620046954015101</c:v>
                </c:pt>
                <c:pt idx="33">
                  <c:v>0.49701518585829341</c:v>
                </c:pt>
                <c:pt idx="34">
                  <c:v>0.49202747935317748</c:v>
                </c:pt>
                <c:pt idx="35">
                  <c:v>0.48547092406444337</c:v>
                </c:pt>
                <c:pt idx="36">
                  <c:v>0.47874961061241006</c:v>
                </c:pt>
                <c:pt idx="37">
                  <c:v>0.47240635611125181</c:v>
                </c:pt>
                <c:pt idx="38">
                  <c:v>0.47611343243609239</c:v>
                </c:pt>
                <c:pt idx="39">
                  <c:v>0.47018227203899782</c:v>
                </c:pt>
                <c:pt idx="40">
                  <c:v>0.46517502538901362</c:v>
                </c:pt>
                <c:pt idx="41">
                  <c:v>0.45965222300577147</c:v>
                </c:pt>
                <c:pt idx="42">
                  <c:v>0.45427871791646862</c:v>
                </c:pt>
                <c:pt idx="43">
                  <c:v>0.45695729788128181</c:v>
                </c:pt>
                <c:pt idx="44">
                  <c:v>0.4522782776383768</c:v>
                </c:pt>
                <c:pt idx="45">
                  <c:v>0.44766907249248533</c:v>
                </c:pt>
                <c:pt idx="46">
                  <c:v>0.4431863311915884</c:v>
                </c:pt>
                <c:pt idx="47">
                  <c:v>0.43942426372216536</c:v>
                </c:pt>
                <c:pt idx="48">
                  <c:v>0.44133183848515872</c:v>
                </c:pt>
                <c:pt idx="49">
                  <c:v>0.43819005247210624</c:v>
                </c:pt>
                <c:pt idx="50">
                  <c:v>0.43509753300182891</c:v>
                </c:pt>
                <c:pt idx="51">
                  <c:v>0.43201727069296442</c:v>
                </c:pt>
                <c:pt idx="52">
                  <c:v>0.42900625126473574</c:v>
                </c:pt>
                <c:pt idx="53">
                  <c:v>0.4260419127536923</c:v>
                </c:pt>
                <c:pt idx="54">
                  <c:v>0.42678632600267552</c:v>
                </c:pt>
                <c:pt idx="55">
                  <c:v>0.42723204910111379</c:v>
                </c:pt>
                <c:pt idx="56">
                  <c:v>0.42485295414547397</c:v>
                </c:pt>
                <c:pt idx="57">
                  <c:v>0.42252056431875196</c:v>
                </c:pt>
                <c:pt idx="58">
                  <c:v>0.4202102502861082</c:v>
                </c:pt>
                <c:pt idx="59">
                  <c:v>0.41792842077375048</c:v>
                </c:pt>
                <c:pt idx="60">
                  <c:v>0.41565917490333654</c:v>
                </c:pt>
                <c:pt idx="61">
                  <c:v>0.41616691617061347</c:v>
                </c:pt>
                <c:pt idx="62">
                  <c:v>0.41450437916120442</c:v>
                </c:pt>
                <c:pt idx="63">
                  <c:v>0.41285627364972488</c:v>
                </c:pt>
                <c:pt idx="64">
                  <c:v>0.41121923014693779</c:v>
                </c:pt>
                <c:pt idx="65">
                  <c:v>0.40957592314072588</c:v>
                </c:pt>
                <c:pt idx="66">
                  <c:v>0.40844298689580155</c:v>
                </c:pt>
                <c:pt idx="67">
                  <c:v>0.40951672063197531</c:v>
                </c:pt>
                <c:pt idx="68">
                  <c:v>0.40844349986008038</c:v>
                </c:pt>
                <c:pt idx="69">
                  <c:v>0.40752852248538718</c:v>
                </c:pt>
                <c:pt idx="70">
                  <c:v>0.40662293112036663</c:v>
                </c:pt>
                <c:pt idx="71">
                  <c:v>0.40577355901675599</c:v>
                </c:pt>
                <c:pt idx="72">
                  <c:v>0.40663749524680581</c:v>
                </c:pt>
                <c:pt idx="73">
                  <c:v>0.40579009818641554</c:v>
                </c:pt>
                <c:pt idx="74">
                  <c:v>0.40529118375276435</c:v>
                </c:pt>
                <c:pt idx="75">
                  <c:v>0.40486106215921353</c:v>
                </c:pt>
                <c:pt idx="76">
                  <c:v>0.40448519195538524</c:v>
                </c:pt>
                <c:pt idx="77">
                  <c:v>0.40411212172784361</c:v>
                </c:pt>
                <c:pt idx="78">
                  <c:v>0.40438034987661747</c:v>
                </c:pt>
                <c:pt idx="79">
                  <c:v>0.40411727922113266</c:v>
                </c:pt>
                <c:pt idx="80">
                  <c:v>0.40385455062567632</c:v>
                </c:pt>
                <c:pt idx="81">
                  <c:v>0.40359216342353055</c:v>
                </c:pt>
                <c:pt idx="82">
                  <c:v>0.40333011694971138</c:v>
                </c:pt>
                <c:pt idx="83">
                  <c:v>0.40306841054095832</c:v>
                </c:pt>
                <c:pt idx="84">
                  <c:v>0.40280704353573327</c:v>
                </c:pt>
                <c:pt idx="85">
                  <c:v>0.40259792389879878</c:v>
                </c:pt>
                <c:pt idx="86">
                  <c:v>0.40251269699194892</c:v>
                </c:pt>
                <c:pt idx="87">
                  <c:v>0.4024275061612313</c:v>
                </c:pt>
                <c:pt idx="88">
                  <c:v>0.40234235138374785</c:v>
                </c:pt>
                <c:pt idx="89">
                  <c:v>0.40225723263661323</c:v>
                </c:pt>
                <c:pt idx="90">
                  <c:v>0.40217214989696748</c:v>
                </c:pt>
                <c:pt idx="91">
                  <c:v>0.40208710314196638</c:v>
                </c:pt>
                <c:pt idx="92">
                  <c:v>0.40200209234878531</c:v>
                </c:pt>
                <c:pt idx="93">
                  <c:v>0.40191711749462028</c:v>
                </c:pt>
                <c:pt idx="94">
                  <c:v>0.40185172891905491</c:v>
                </c:pt>
                <c:pt idx="95">
                  <c:v>0.40178636161638348</c:v>
                </c:pt>
                <c:pt idx="96">
                  <c:v>0.40172101557622825</c:v>
                </c:pt>
                <c:pt idx="97">
                  <c:v>0.40165569078821617</c:v>
                </c:pt>
                <c:pt idx="98">
                  <c:v>0.40159038724198132</c:v>
                </c:pt>
                <c:pt idx="99">
                  <c:v>0.40152510492716381</c:v>
                </c:pt>
                <c:pt idx="100">
                  <c:v>0.40145984383341232</c:v>
                </c:pt>
                <c:pt idx="101">
                  <c:v>0.40139460395038057</c:v>
                </c:pt>
                <c:pt idx="102">
                  <c:v>0.40132938526772965</c:v>
                </c:pt>
                <c:pt idx="103">
                  <c:v>0.40128481760183982</c:v>
                </c:pt>
                <c:pt idx="104">
                  <c:v>0.40124025983333789</c:v>
                </c:pt>
                <c:pt idx="105">
                  <c:v>0.4011957119589285</c:v>
                </c:pt>
                <c:pt idx="106">
                  <c:v>0.4011511739753148</c:v>
                </c:pt>
                <c:pt idx="107">
                  <c:v>0.40110664587920414</c:v>
                </c:pt>
                <c:pt idx="108">
                  <c:v>0.40106212766730237</c:v>
                </c:pt>
                <c:pt idx="109">
                  <c:v>0.40101761933632085</c:v>
                </c:pt>
                <c:pt idx="110">
                  <c:v>0.40097312088296982</c:v>
                </c:pt>
                <c:pt idx="111">
                  <c:v>0.40095118430808036</c:v>
                </c:pt>
                <c:pt idx="112">
                  <c:v>0.40092925013328706</c:v>
                </c:pt>
                <c:pt idx="113">
                  <c:v>0.40090731835819576</c:v>
                </c:pt>
                <c:pt idx="114">
                  <c:v>0.40088538898241416</c:v>
                </c:pt>
                <c:pt idx="115">
                  <c:v>0.40086346200554551</c:v>
                </c:pt>
                <c:pt idx="116">
                  <c:v>0.40084153742719775</c:v>
                </c:pt>
                <c:pt idx="117">
                  <c:v>0.40082609902238225</c:v>
                </c:pt>
                <c:pt idx="118">
                  <c:v>0.40081066180673974</c:v>
                </c:pt>
                <c:pt idx="119">
                  <c:v>0.40079522578013266</c:v>
                </c:pt>
                <c:pt idx="120">
                  <c:v>0.40077979094242688</c:v>
                </c:pt>
              </c:numCache>
            </c:numRef>
          </c:xVal>
          <c:yVal>
            <c:numRef>
              <c:f>Sheet5!$EO$3:$EO$123</c:f>
              <c:numCache>
                <c:formatCode>General</c:formatCode>
                <c:ptCount val="121"/>
                <c:pt idx="0">
                  <c:v>1</c:v>
                </c:pt>
                <c:pt idx="1">
                  <c:v>1.1322958821777964</c:v>
                </c:pt>
                <c:pt idx="2">
                  <c:v>1.0283226842072519</c:v>
                </c:pt>
                <c:pt idx="3">
                  <c:v>0.91071969842882616</c:v>
                </c:pt>
                <c:pt idx="4">
                  <c:v>0.88350397019714977</c:v>
                </c:pt>
                <c:pt idx="5">
                  <c:v>0.83722653646607492</c:v>
                </c:pt>
                <c:pt idx="6">
                  <c:v>0.78860771060541668</c:v>
                </c:pt>
                <c:pt idx="7">
                  <c:v>0.76204950342537781</c:v>
                </c:pt>
                <c:pt idx="8">
                  <c:v>0.75243226254528062</c:v>
                </c:pt>
                <c:pt idx="9">
                  <c:v>0.7452286859948507</c:v>
                </c:pt>
                <c:pt idx="10">
                  <c:v>0.73525702270371474</c:v>
                </c:pt>
                <c:pt idx="11">
                  <c:v>0.72004231362609683</c:v>
                </c:pt>
                <c:pt idx="12">
                  <c:v>0.71193575706855095</c:v>
                </c:pt>
                <c:pt idx="13">
                  <c:v>0.69241420862903824</c:v>
                </c:pt>
                <c:pt idx="14">
                  <c:v>0.6793688754437448</c:v>
                </c:pt>
                <c:pt idx="15">
                  <c:v>0.65969010020339069</c:v>
                </c:pt>
                <c:pt idx="16">
                  <c:v>0.65286529852910613</c:v>
                </c:pt>
                <c:pt idx="17">
                  <c:v>0.63624816582205057</c:v>
                </c:pt>
                <c:pt idx="18">
                  <c:v>0.63409021033772428</c:v>
                </c:pt>
                <c:pt idx="19">
                  <c:v>0.62962195803435395</c:v>
                </c:pt>
                <c:pt idx="20">
                  <c:v>0.62069658647331682</c:v>
                </c:pt>
                <c:pt idx="21">
                  <c:v>0.60445808370332077</c:v>
                </c:pt>
                <c:pt idx="22">
                  <c:v>0.58800114953252958</c:v>
                </c:pt>
                <c:pt idx="23">
                  <c:v>0.60240631125265343</c:v>
                </c:pt>
                <c:pt idx="24">
                  <c:v>0.59110682560643957</c:v>
                </c:pt>
                <c:pt idx="25">
                  <c:v>0.57233596499491757</c:v>
                </c:pt>
                <c:pt idx="26">
                  <c:v>0.55559281603775068</c:v>
                </c:pt>
                <c:pt idx="27">
                  <c:v>0.54077654484795379</c:v>
                </c:pt>
                <c:pt idx="28">
                  <c:v>0.53632264448450162</c:v>
                </c:pt>
                <c:pt idx="29">
                  <c:v>0.5212478615201237</c:v>
                </c:pt>
                <c:pt idx="30">
                  <c:v>0.53212646750342585</c:v>
                </c:pt>
                <c:pt idx="31">
                  <c:v>0.50918051658403263</c:v>
                </c:pt>
                <c:pt idx="32">
                  <c:v>0.48743911900428188</c:v>
                </c:pt>
                <c:pt idx="33">
                  <c:v>0.49801983336758526</c:v>
                </c:pt>
                <c:pt idx="34">
                  <c:v>0.48877053242056406</c:v>
                </c:pt>
                <c:pt idx="35">
                  <c:v>0.4690883690154517</c:v>
                </c:pt>
                <c:pt idx="36">
                  <c:v>0.47898172228843988</c:v>
                </c:pt>
                <c:pt idx="37">
                  <c:v>0.47476933404459026</c:v>
                </c:pt>
                <c:pt idx="38">
                  <c:v>0.46821981083504882</c:v>
                </c:pt>
                <c:pt idx="39">
                  <c:v>0.46215018723880308</c:v>
                </c:pt>
                <c:pt idx="40">
                  <c:v>0.45740355100804231</c:v>
                </c:pt>
                <c:pt idx="41">
                  <c:v>0.45744757403409081</c:v>
                </c:pt>
                <c:pt idx="42">
                  <c:v>0.44988455829852436</c:v>
                </c:pt>
                <c:pt idx="43">
                  <c:v>0.44274505181549129</c:v>
                </c:pt>
                <c:pt idx="44">
                  <c:v>0.44714087784529588</c:v>
                </c:pt>
                <c:pt idx="45">
                  <c:v>0.44922196275769932</c:v>
                </c:pt>
                <c:pt idx="46">
                  <c:v>0.4460078772361013</c:v>
                </c:pt>
                <c:pt idx="47">
                  <c:v>0.44130446729892264</c:v>
                </c:pt>
                <c:pt idx="48">
                  <c:v>0.43638288715246604</c:v>
                </c:pt>
                <c:pt idx="49">
                  <c:v>0.43174114570290906</c:v>
                </c:pt>
                <c:pt idx="50">
                  <c:v>0.43624722485959916</c:v>
                </c:pt>
                <c:pt idx="51">
                  <c:v>0.43188771797455666</c:v>
                </c:pt>
                <c:pt idx="52">
                  <c:v>0.42832436084274278</c:v>
                </c:pt>
                <c:pt idx="53">
                  <c:v>0.42423689862372727</c:v>
                </c:pt>
                <c:pt idx="54">
                  <c:v>0.42023908838808927</c:v>
                </c:pt>
                <c:pt idx="55">
                  <c:v>0.42366075349790638</c:v>
                </c:pt>
                <c:pt idx="56">
                  <c:v>0.4202344944045463</c:v>
                </c:pt>
                <c:pt idx="57">
                  <c:v>0.41683322732804134</c:v>
                </c:pt>
                <c:pt idx="58">
                  <c:v>0.41351173988720413</c:v>
                </c:pt>
                <c:pt idx="59">
                  <c:v>0.41082771860457984</c:v>
                </c:pt>
                <c:pt idx="60">
                  <c:v>0.41342247573964008</c:v>
                </c:pt>
                <c:pt idx="61">
                  <c:v>0.41126735452679469</c:v>
                </c:pt>
                <c:pt idx="62">
                  <c:v>0.40913049240012533</c:v>
                </c:pt>
                <c:pt idx="63">
                  <c:v>0.40697827275610998</c:v>
                </c:pt>
                <c:pt idx="64">
                  <c:v>0.40486547248947125</c:v>
                </c:pt>
                <c:pt idx="65">
                  <c:v>0.40277199151688481</c:v>
                </c:pt>
                <c:pt idx="66">
                  <c:v>0.40416687409259788</c:v>
                </c:pt>
                <c:pt idx="67">
                  <c:v>0.40526715934460078</c:v>
                </c:pt>
                <c:pt idx="68">
                  <c:v>0.40367167233018236</c:v>
                </c:pt>
                <c:pt idx="69">
                  <c:v>0.40210063317695388</c:v>
                </c:pt>
                <c:pt idx="70">
                  <c:v>0.40053141197027586</c:v>
                </c:pt>
                <c:pt idx="71">
                  <c:v>0.39897082640305453</c:v>
                </c:pt>
                <c:pt idx="72">
                  <c:v>0.39740436987857386</c:v>
                </c:pt>
                <c:pt idx="73">
                  <c:v>0.39847955473408297</c:v>
                </c:pt>
                <c:pt idx="74">
                  <c:v>0.39746460596575689</c:v>
                </c:pt>
                <c:pt idx="75">
                  <c:v>0.39644879922817755</c:v>
                </c:pt>
                <c:pt idx="76">
                  <c:v>0.39542938577787651</c:v>
                </c:pt>
                <c:pt idx="77">
                  <c:v>0.39439013974523796</c:v>
                </c:pt>
                <c:pt idx="78">
                  <c:v>0.3938295817262763</c:v>
                </c:pt>
                <c:pt idx="79">
                  <c:v>0.39538782015523238</c:v>
                </c:pt>
                <c:pt idx="80">
                  <c:v>0.39486461412479806</c:v>
                </c:pt>
                <c:pt idx="81">
                  <c:v>0.3944835967296772</c:v>
                </c:pt>
                <c:pt idx="82">
                  <c:v>0.39410137382881477</c:v>
                </c:pt>
                <c:pt idx="83">
                  <c:v>0.393763707096496</c:v>
                </c:pt>
                <c:pt idx="84">
                  <c:v>0.39508105979953723</c:v>
                </c:pt>
                <c:pt idx="85">
                  <c:v>0.39472836177337683</c:v>
                </c:pt>
                <c:pt idx="86">
                  <c:v>0.39470592268917032</c:v>
                </c:pt>
                <c:pt idx="87">
                  <c:v>0.39474245591187912</c:v>
                </c:pt>
                <c:pt idx="88">
                  <c:v>0.39482420644810101</c:v>
                </c:pt>
                <c:pt idx="89">
                  <c:v>0.3949012724690365</c:v>
                </c:pt>
                <c:pt idx="90">
                  <c:v>0.39559848440496076</c:v>
                </c:pt>
                <c:pt idx="91">
                  <c:v>0.39576968899742604</c:v>
                </c:pt>
                <c:pt idx="92">
                  <c:v>0.39593458128306097</c:v>
                </c:pt>
                <c:pt idx="93">
                  <c:v>0.39609332618070808</c:v>
                </c:pt>
                <c:pt idx="94">
                  <c:v>0.39624608271162748</c:v>
                </c:pt>
                <c:pt idx="95">
                  <c:v>0.39639300427270197</c:v>
                </c:pt>
                <c:pt idx="96">
                  <c:v>0.3965342388941353</c:v>
                </c:pt>
                <c:pt idx="97">
                  <c:v>0.39672108038138881</c:v>
                </c:pt>
                <c:pt idx="98">
                  <c:v>0.39702448575711452</c:v>
                </c:pt>
                <c:pt idx="99">
                  <c:v>0.39732265354497942</c:v>
                </c:pt>
                <c:pt idx="100">
                  <c:v>0.3976157058746615</c:v>
                </c:pt>
                <c:pt idx="101">
                  <c:v>0.39790376082106177</c:v>
                </c:pt>
                <c:pt idx="102">
                  <c:v>0.3981869325790422</c:v>
                </c:pt>
                <c:pt idx="103">
                  <c:v>0.39846533162892162</c:v>
                </c:pt>
                <c:pt idx="104">
                  <c:v>0.39873906489333244</c:v>
                </c:pt>
                <c:pt idx="105">
                  <c:v>0.39900823588594519</c:v>
                </c:pt>
                <c:pt idx="106">
                  <c:v>0.39929237070040441</c:v>
                </c:pt>
                <c:pt idx="107">
                  <c:v>0.39957215960990095</c:v>
                </c:pt>
                <c:pt idx="108">
                  <c:v>0.39984769608719339</c:v>
                </c:pt>
                <c:pt idx="109">
                  <c:v>0.40011907073737346</c:v>
                </c:pt>
                <c:pt idx="110">
                  <c:v>0.40038637141209393</c:v>
                </c:pt>
                <c:pt idx="111">
                  <c:v>0.40064968331821282</c:v>
                </c:pt>
                <c:pt idx="112">
                  <c:v>0.40090908912119327</c:v>
                </c:pt>
                <c:pt idx="113">
                  <c:v>0.40116466904353182</c:v>
                </c:pt>
                <c:pt idx="114">
                  <c:v>0.40141650095851561</c:v>
                </c:pt>
                <c:pt idx="115">
                  <c:v>0.40168531089541387</c:v>
                </c:pt>
                <c:pt idx="116">
                  <c:v>0.40195054243510125</c:v>
                </c:pt>
                <c:pt idx="117">
                  <c:v>0.40221226637204355</c:v>
                </c:pt>
                <c:pt idx="118">
                  <c:v>0.40247055149925826</c:v>
                </c:pt>
                <c:pt idx="119">
                  <c:v>0.40272546468180681</c:v>
                </c:pt>
                <c:pt idx="120">
                  <c:v>0.40297707092696639</c:v>
                </c:pt>
              </c:numCache>
            </c:numRef>
          </c:yVal>
          <c:smooth val="0"/>
        </c:ser>
        <c:ser>
          <c:idx val="3"/>
          <c:order val="3"/>
          <c:tx>
            <c:v>75 C</c:v>
          </c:tx>
          <c:spPr>
            <a:ln w="28575">
              <a:noFill/>
            </a:ln>
          </c:spPr>
          <c:marker>
            <c:symbol val="circle"/>
            <c:size val="5"/>
            <c:spPr>
              <a:noFill/>
              <a:ln>
                <a:solidFill>
                  <a:schemeClr val="tx1"/>
                </a:solidFill>
              </a:ln>
            </c:spPr>
          </c:marker>
          <c:xVal>
            <c:numRef>
              <c:f>Sheet5!$AO$2:$AO$117</c:f>
              <c:numCache>
                <c:formatCode>General</c:formatCode>
                <c:ptCount val="116"/>
                <c:pt idx="0">
                  <c:v>1</c:v>
                </c:pt>
                <c:pt idx="1">
                  <c:v>0.97297787358329335</c:v>
                </c:pt>
                <c:pt idx="2">
                  <c:v>0.93617501472626752</c:v>
                </c:pt>
                <c:pt idx="3">
                  <c:v>0.91333390421101757</c:v>
                </c:pt>
                <c:pt idx="4">
                  <c:v>0.8936506175280764</c:v>
                </c:pt>
                <c:pt idx="5">
                  <c:v>0.87797058132039274</c:v>
                </c:pt>
                <c:pt idx="6">
                  <c:v>0.85638454312693157</c:v>
                </c:pt>
                <c:pt idx="7">
                  <c:v>0.88404446903795109</c:v>
                </c:pt>
                <c:pt idx="8">
                  <c:v>0.84071295179695205</c:v>
                </c:pt>
                <c:pt idx="9">
                  <c:v>0.82620194234823363</c:v>
                </c:pt>
                <c:pt idx="10">
                  <c:v>0.78367269431262609</c:v>
                </c:pt>
                <c:pt idx="11">
                  <c:v>0.74297746716834234</c:v>
                </c:pt>
                <c:pt idx="12">
                  <c:v>0.70793657739427285</c:v>
                </c:pt>
                <c:pt idx="13">
                  <c:v>0.67759694512663249</c:v>
                </c:pt>
                <c:pt idx="14">
                  <c:v>0.6907066288139917</c:v>
                </c:pt>
                <c:pt idx="15">
                  <c:v>0.65226440059038249</c:v>
                </c:pt>
                <c:pt idx="16">
                  <c:v>0.62177686864974546</c:v>
                </c:pt>
                <c:pt idx="17">
                  <c:v>0.63246278669391898</c:v>
                </c:pt>
                <c:pt idx="18">
                  <c:v>0.61701901067671294</c:v>
                </c:pt>
                <c:pt idx="19">
                  <c:v>0.59056544057922744</c:v>
                </c:pt>
                <c:pt idx="20">
                  <c:v>0.58172665437904569</c:v>
                </c:pt>
                <c:pt idx="21">
                  <c:v>0.57235304526778841</c:v>
                </c:pt>
                <c:pt idx="22">
                  <c:v>0.56062380600091843</c:v>
                </c:pt>
                <c:pt idx="23">
                  <c:v>0.56945787412883164</c:v>
                </c:pt>
                <c:pt idx="24">
                  <c:v>0.56118702105688323</c:v>
                </c:pt>
                <c:pt idx="25">
                  <c:v>0.55633697615781952</c:v>
                </c:pt>
                <c:pt idx="26">
                  <c:v>0.54708082730258545</c:v>
                </c:pt>
                <c:pt idx="27">
                  <c:v>0.53839556006862677</c:v>
                </c:pt>
                <c:pt idx="28">
                  <c:v>0.54513937869446161</c:v>
                </c:pt>
                <c:pt idx="29">
                  <c:v>0.5469200267192037</c:v>
                </c:pt>
                <c:pt idx="30">
                  <c:v>0.53790785930643725</c:v>
                </c:pt>
                <c:pt idx="31">
                  <c:v>0.52898087462003585</c:v>
                </c:pt>
                <c:pt idx="32">
                  <c:v>0.52088215558097639</c:v>
                </c:pt>
                <c:pt idx="33">
                  <c:v>0.51290457028015091</c:v>
                </c:pt>
                <c:pt idx="34">
                  <c:v>0.51343075498894319</c:v>
                </c:pt>
                <c:pt idx="35">
                  <c:v>0.50763709194487361</c:v>
                </c:pt>
                <c:pt idx="36">
                  <c:v>0.5019029403383215</c:v>
                </c:pt>
                <c:pt idx="37">
                  <c:v>0.49547180110837097</c:v>
                </c:pt>
                <c:pt idx="38">
                  <c:v>0.48905431702408503</c:v>
                </c:pt>
                <c:pt idx="39">
                  <c:v>0.48925455868873979</c:v>
                </c:pt>
                <c:pt idx="40">
                  <c:v>0.48313791248790622</c:v>
                </c:pt>
                <c:pt idx="41">
                  <c:v>0.47730655897733132</c:v>
                </c:pt>
                <c:pt idx="42">
                  <c:v>0.47165761498753211</c:v>
                </c:pt>
                <c:pt idx="43">
                  <c:v>0.46679640560723634</c:v>
                </c:pt>
                <c:pt idx="44">
                  <c:v>0.46701268329242407</c:v>
                </c:pt>
                <c:pt idx="45">
                  <c:v>0.46299764152926642</c:v>
                </c:pt>
                <c:pt idx="46">
                  <c:v>0.45905721991158427</c:v>
                </c:pt>
                <c:pt idx="47">
                  <c:v>0.45514386468780232</c:v>
                </c:pt>
                <c:pt idx="48">
                  <c:v>0.45147866805831632</c:v>
                </c:pt>
                <c:pt idx="49">
                  <c:v>0.44787834565102647</c:v>
                </c:pt>
                <c:pt idx="50">
                  <c:v>0.44803863937713001</c:v>
                </c:pt>
                <c:pt idx="51">
                  <c:v>0.44818801703895889</c:v>
                </c:pt>
                <c:pt idx="52">
                  <c:v>0.44519880088250668</c:v>
                </c:pt>
                <c:pt idx="53">
                  <c:v>0.44227468555177435</c:v>
                </c:pt>
                <c:pt idx="54">
                  <c:v>0.43938449076743863</c:v>
                </c:pt>
                <c:pt idx="55">
                  <c:v>0.43653601041820206</c:v>
                </c:pt>
                <c:pt idx="56">
                  <c:v>0.43370921236657178</c:v>
                </c:pt>
                <c:pt idx="57">
                  <c:v>0.43392720320521927</c:v>
                </c:pt>
                <c:pt idx="58">
                  <c:v>0.43240982309344422</c:v>
                </c:pt>
                <c:pt idx="59">
                  <c:v>0.4309045135574</c:v>
                </c:pt>
                <c:pt idx="60">
                  <c:v>0.42940716547626706</c:v>
                </c:pt>
                <c:pt idx="61">
                  <c:v>0.42789624215140482</c:v>
                </c:pt>
                <c:pt idx="62">
                  <c:v>0.42661687430806838</c:v>
                </c:pt>
                <c:pt idx="63">
                  <c:v>0.42675297381958877</c:v>
                </c:pt>
                <c:pt idx="64">
                  <c:v>0.4255541065118455</c:v>
                </c:pt>
                <c:pt idx="65">
                  <c:v>0.42441934630290906</c:v>
                </c:pt>
                <c:pt idx="66">
                  <c:v>0.42329718127625532</c:v>
                </c:pt>
                <c:pt idx="67">
                  <c:v>0.42224554243764756</c:v>
                </c:pt>
                <c:pt idx="68">
                  <c:v>0.42239878770434691</c:v>
                </c:pt>
                <c:pt idx="69">
                  <c:v>0.42135411133865497</c:v>
                </c:pt>
                <c:pt idx="70">
                  <c:v>0.42073942763643629</c:v>
                </c:pt>
                <c:pt idx="71">
                  <c:v>0.42020972616910784</c:v>
                </c:pt>
                <c:pt idx="72">
                  <c:v>0.41974700778335239</c:v>
                </c:pt>
                <c:pt idx="73">
                  <c:v>0.41928789455656784</c:v>
                </c:pt>
                <c:pt idx="74">
                  <c:v>0.41948908792581308</c:v>
                </c:pt>
                <c:pt idx="75">
                  <c:v>0.41916555760723256</c:v>
                </c:pt>
                <c:pt idx="76">
                  <c:v>0.41884252594859167</c:v>
                </c:pt>
                <c:pt idx="77">
                  <c:v>0.41851999179789329</c:v>
                </c:pt>
                <c:pt idx="78">
                  <c:v>0.41819795400668613</c:v>
                </c:pt>
                <c:pt idx="79">
                  <c:v>0.41787641143005677</c:v>
                </c:pt>
                <c:pt idx="80">
                  <c:v>0.41755536292660272</c:v>
                </c:pt>
                <c:pt idx="81">
                  <c:v>0.41729854759163326</c:v>
                </c:pt>
                <c:pt idx="82">
                  <c:v>0.41719389639104648</c:v>
                </c:pt>
                <c:pt idx="83">
                  <c:v>0.41708929766669317</c:v>
                </c:pt>
                <c:pt idx="84">
                  <c:v>0.41698475137911251</c:v>
                </c:pt>
                <c:pt idx="85">
                  <c:v>0.41688025748888224</c:v>
                </c:pt>
                <c:pt idx="86">
                  <c:v>0.41677581595662233</c:v>
                </c:pt>
                <c:pt idx="87">
                  <c:v>0.41667142674298996</c:v>
                </c:pt>
                <c:pt idx="88">
                  <c:v>0.41656708980868395</c:v>
                </c:pt>
                <c:pt idx="89">
                  <c:v>0.41646280511444</c:v>
                </c:pt>
                <c:pt idx="90">
                  <c:v>0.41638256305411919</c:v>
                </c:pt>
                <c:pt idx="91">
                  <c:v>0.41630235190915393</c:v>
                </c:pt>
                <c:pt idx="92">
                  <c:v>0.41622217166168141</c:v>
                </c:pt>
                <c:pt idx="93">
                  <c:v>0.4161420222938525</c:v>
                </c:pt>
                <c:pt idx="94">
                  <c:v>0.41606190378783203</c:v>
                </c:pt>
                <c:pt idx="95">
                  <c:v>0.41598181612579688</c:v>
                </c:pt>
                <c:pt idx="96">
                  <c:v>0.41590175928994194</c:v>
                </c:pt>
                <c:pt idx="97">
                  <c:v>0.41582173326246996</c:v>
                </c:pt>
                <c:pt idx="98">
                  <c:v>0.41574173802559922</c:v>
                </c:pt>
                <c:pt idx="99">
                  <c:v>0.41568707544452332</c:v>
                </c:pt>
                <c:pt idx="100">
                  <c:v>0.41563242723585525</c:v>
                </c:pt>
                <c:pt idx="101">
                  <c:v>0.41557779339392692</c:v>
                </c:pt>
                <c:pt idx="102">
                  <c:v>0.41552317391307442</c:v>
                </c:pt>
                <c:pt idx="103">
                  <c:v>0.41546856878763605</c:v>
                </c:pt>
                <c:pt idx="104">
                  <c:v>0.41541397801195246</c:v>
                </c:pt>
                <c:pt idx="105">
                  <c:v>0.41535940158036838</c:v>
                </c:pt>
                <c:pt idx="106">
                  <c:v>0.41530483948723201</c:v>
                </c:pt>
                <c:pt idx="107">
                  <c:v>0.41527794262004997</c:v>
                </c:pt>
                <c:pt idx="108">
                  <c:v>0.41525104923654876</c:v>
                </c:pt>
                <c:pt idx="109">
                  <c:v>0.4152241593360515</c:v>
                </c:pt>
                <c:pt idx="110">
                  <c:v>0.41519727291788044</c:v>
                </c:pt>
                <c:pt idx="111">
                  <c:v>0.41517038998135997</c:v>
                </c:pt>
                <c:pt idx="112">
                  <c:v>0.41514351052581272</c:v>
                </c:pt>
                <c:pt idx="113">
                  <c:v>0.41512458342026187</c:v>
                </c:pt>
                <c:pt idx="114">
                  <c:v>0.41510565804046884</c:v>
                </c:pt>
                <c:pt idx="115">
                  <c:v>0.41508673438620147</c:v>
                </c:pt>
              </c:numCache>
            </c:numRef>
          </c:xVal>
          <c:yVal>
            <c:numRef>
              <c:f>Sheet5!$EP$3:$EP$118</c:f>
              <c:numCache>
                <c:formatCode>General</c:formatCode>
                <c:ptCount val="116"/>
                <c:pt idx="0">
                  <c:v>1</c:v>
                </c:pt>
                <c:pt idx="1">
                  <c:v>1.2430943086393731</c:v>
                </c:pt>
                <c:pt idx="2">
                  <c:v>1.2446959489835201</c:v>
                </c:pt>
                <c:pt idx="3">
                  <c:v>1.1085244014358397</c:v>
                </c:pt>
                <c:pt idx="4">
                  <c:v>1.0222839772615586</c:v>
                </c:pt>
                <c:pt idx="5">
                  <c:v>1.0008077133380728</c:v>
                </c:pt>
                <c:pt idx="6">
                  <c:v>0.924314074865487</c:v>
                </c:pt>
                <c:pt idx="7">
                  <c:v>0.91688948651503632</c:v>
                </c:pt>
                <c:pt idx="8">
                  <c:v>0.90516064530008433</c:v>
                </c:pt>
                <c:pt idx="9">
                  <c:v>0.90006850583598319</c:v>
                </c:pt>
                <c:pt idx="10">
                  <c:v>0.88379481058197373</c:v>
                </c:pt>
                <c:pt idx="11">
                  <c:v>0.86424985545680111</c:v>
                </c:pt>
                <c:pt idx="12">
                  <c:v>0.83788373401705329</c:v>
                </c:pt>
                <c:pt idx="13">
                  <c:v>0.82210924999958601</c:v>
                </c:pt>
                <c:pt idx="14">
                  <c:v>0.79494227533947714</c:v>
                </c:pt>
                <c:pt idx="15">
                  <c:v>0.77483364184903813</c:v>
                </c:pt>
                <c:pt idx="16">
                  <c:v>0.75403184853666461</c:v>
                </c:pt>
                <c:pt idx="17">
                  <c:v>0.74452955916150065</c:v>
                </c:pt>
                <c:pt idx="18">
                  <c:v>0.72623517700123918</c:v>
                </c:pt>
                <c:pt idx="19">
                  <c:v>0.71730657288015376</c:v>
                </c:pt>
                <c:pt idx="20">
                  <c:v>0.7097530891199535</c:v>
                </c:pt>
                <c:pt idx="21">
                  <c:v>0.7044784279034666</c:v>
                </c:pt>
                <c:pt idx="22">
                  <c:v>0.69366204365138762</c:v>
                </c:pt>
                <c:pt idx="23">
                  <c:v>0.72232989372544965</c:v>
                </c:pt>
                <c:pt idx="24">
                  <c:v>0.6925030158287846</c:v>
                </c:pt>
                <c:pt idx="25">
                  <c:v>0.68570139055592561</c:v>
                </c:pt>
                <c:pt idx="26">
                  <c:v>0.65500995011371299</c:v>
                </c:pt>
                <c:pt idx="27">
                  <c:v>0.62512301278606264</c:v>
                </c:pt>
                <c:pt idx="28">
                  <c:v>0.59936665431634151</c:v>
                </c:pt>
                <c:pt idx="29">
                  <c:v>0.5770672412825707</c:v>
                </c:pt>
                <c:pt idx="30">
                  <c:v>0.59151821038543839</c:v>
                </c:pt>
                <c:pt idx="31">
                  <c:v>0.56155582971589679</c:v>
                </c:pt>
                <c:pt idx="32">
                  <c:v>0.53800309413126257</c:v>
                </c:pt>
                <c:pt idx="33">
                  <c:v>0.5498723926337401</c:v>
                </c:pt>
                <c:pt idx="34">
                  <c:v>0.53889786759269565</c:v>
                </c:pt>
                <c:pt idx="35">
                  <c:v>0.51804645413770889</c:v>
                </c:pt>
                <c:pt idx="36">
                  <c:v>0.5124256619134161</c:v>
                </c:pt>
                <c:pt idx="37">
                  <c:v>0.50618771629175152</c:v>
                </c:pt>
                <c:pt idx="38">
                  <c:v>0.49771952802069885</c:v>
                </c:pt>
                <c:pt idx="39">
                  <c:v>0.50742864318500369</c:v>
                </c:pt>
                <c:pt idx="40">
                  <c:v>0.50183424411841115</c:v>
                </c:pt>
                <c:pt idx="41">
                  <c:v>0.49919811533363206</c:v>
                </c:pt>
                <c:pt idx="42">
                  <c:v>0.49251049330695262</c:v>
                </c:pt>
                <c:pt idx="43">
                  <c:v>0.48623294142684531</c:v>
                </c:pt>
                <c:pt idx="44">
                  <c:v>0.49383551314075042</c:v>
                </c:pt>
                <c:pt idx="45">
                  <c:v>0.4969196111458134</c:v>
                </c:pt>
                <c:pt idx="46">
                  <c:v>0.49013528332252698</c:v>
                </c:pt>
                <c:pt idx="47">
                  <c:v>0.48334180591673381</c:v>
                </c:pt>
                <c:pt idx="48">
                  <c:v>0.4772246545845068</c:v>
                </c:pt>
                <c:pt idx="49">
                  <c:v>0.47114396788579382</c:v>
                </c:pt>
                <c:pt idx="50">
                  <c:v>0.47282357685917648</c:v>
                </c:pt>
                <c:pt idx="51">
                  <c:v>0.46863958995949856</c:v>
                </c:pt>
                <c:pt idx="52">
                  <c:v>0.46445488251745293</c:v>
                </c:pt>
                <c:pt idx="53">
                  <c:v>0.45957051060890158</c:v>
                </c:pt>
                <c:pt idx="54">
                  <c:v>0.45464492436398196</c:v>
                </c:pt>
                <c:pt idx="55">
                  <c:v>0.45583332055319314</c:v>
                </c:pt>
                <c:pt idx="56">
                  <c:v>0.45110052654929156</c:v>
                </c:pt>
                <c:pt idx="57">
                  <c:v>0.44658779941983562</c:v>
                </c:pt>
                <c:pt idx="58">
                  <c:v>0.44220209210532124</c:v>
                </c:pt>
                <c:pt idx="59">
                  <c:v>0.43851471556772292</c:v>
                </c:pt>
                <c:pt idx="60">
                  <c:v>0.43956917332823303</c:v>
                </c:pt>
                <c:pt idx="61">
                  <c:v>0.43661559128721628</c:v>
                </c:pt>
                <c:pt idx="62">
                  <c:v>0.43370061012566957</c:v>
                </c:pt>
                <c:pt idx="63">
                  <c:v>0.43078072563943054</c:v>
                </c:pt>
                <c:pt idx="64">
                  <c:v>0.42806675597293348</c:v>
                </c:pt>
                <c:pt idx="65">
                  <c:v>0.42538683856778198</c:v>
                </c:pt>
                <c:pt idx="66">
                  <c:v>0.42625829097822732</c:v>
                </c:pt>
                <c:pt idx="67">
                  <c:v>0.42710561328933005</c:v>
                </c:pt>
                <c:pt idx="68">
                  <c:v>0.42494385753402386</c:v>
                </c:pt>
                <c:pt idx="69">
                  <c:v>0.42282202087305742</c:v>
                </c:pt>
                <c:pt idx="70">
                  <c:v>0.4207112440031886</c:v>
                </c:pt>
                <c:pt idx="71">
                  <c:v>0.41861981658815445</c:v>
                </c:pt>
                <c:pt idx="72">
                  <c:v>0.41652931278967154</c:v>
                </c:pt>
                <c:pt idx="73">
                  <c:v>0.41734802759737388</c:v>
                </c:pt>
                <c:pt idx="74">
                  <c:v>0.41648501659608056</c:v>
                </c:pt>
                <c:pt idx="75">
                  <c:v>0.41561900615148945</c:v>
                </c:pt>
                <c:pt idx="76">
                  <c:v>0.41474650942725438</c:v>
                </c:pt>
                <c:pt idx="77">
                  <c:v>0.41384714220091157</c:v>
                </c:pt>
                <c:pt idx="78">
                  <c:v>0.41315864564224292</c:v>
                </c:pt>
                <c:pt idx="79">
                  <c:v>0.41383034004052166</c:v>
                </c:pt>
                <c:pt idx="80">
                  <c:v>0.41319728902985298</c:v>
                </c:pt>
                <c:pt idx="81">
                  <c:v>0.41261500129713741</c:v>
                </c:pt>
                <c:pt idx="82">
                  <c:v>0.41203388490835452</c:v>
                </c:pt>
                <c:pt idx="83">
                  <c:v>0.41151074411747657</c:v>
                </c:pt>
                <c:pt idx="84">
                  <c:v>0.41215295697041282</c:v>
                </c:pt>
                <c:pt idx="85">
                  <c:v>0.41161766649508252</c:v>
                </c:pt>
                <c:pt idx="86">
                  <c:v>0.41149314551148075</c:v>
                </c:pt>
                <c:pt idx="87">
                  <c:v>0.41144327147535931</c:v>
                </c:pt>
                <c:pt idx="88">
                  <c:v>0.41145090277503432</c:v>
                </c:pt>
                <c:pt idx="89">
                  <c:v>0.41145427239457838</c:v>
                </c:pt>
                <c:pt idx="90">
                  <c:v>0.41209872237409634</c:v>
                </c:pt>
                <c:pt idx="91">
                  <c:v>0.41222112670682465</c:v>
                </c:pt>
                <c:pt idx="92">
                  <c:v>0.41233707472713627</c:v>
                </c:pt>
                <c:pt idx="93">
                  <c:v>0.4124467386250758</c:v>
                </c:pt>
                <c:pt idx="94">
                  <c:v>0.41255028441918207</c:v>
                </c:pt>
                <c:pt idx="95">
                  <c:v>0.41264787224249044</c:v>
                </c:pt>
                <c:pt idx="96">
                  <c:v>0.41273965661228013</c:v>
                </c:pt>
                <c:pt idx="97">
                  <c:v>0.41288885335948611</c:v>
                </c:pt>
                <c:pt idx="98">
                  <c:v>0.41318287544045257</c:v>
                </c:pt>
                <c:pt idx="99">
                  <c:v>0.41347149633618452</c:v>
                </c:pt>
                <c:pt idx="100">
                  <c:v>0.41375484243763633</c:v>
                </c:pt>
                <c:pt idx="101">
                  <c:v>0.41403303593633606</c:v>
                </c:pt>
                <c:pt idx="102">
                  <c:v>0.41430619500547344</c:v>
                </c:pt>
                <c:pt idx="103">
                  <c:v>0.41457443397139498</c:v>
                </c:pt>
                <c:pt idx="104">
                  <c:v>0.41483786347615581</c:v>
                </c:pt>
                <c:pt idx="105">
                  <c:v>0.41509659063162097</c:v>
                </c:pt>
                <c:pt idx="106">
                  <c:v>0.41537465152661152</c:v>
                </c:pt>
                <c:pt idx="107">
                  <c:v>0.41564823382402288</c:v>
                </c:pt>
                <c:pt idx="108">
                  <c:v>0.41591743412147081</c:v>
                </c:pt>
                <c:pt idx="109">
                  <c:v>0.41618234605076682</c:v>
                </c:pt>
                <c:pt idx="110">
                  <c:v>0.41644306039613321</c:v>
                </c:pt>
                <c:pt idx="111">
                  <c:v>0.41669966520664242</c:v>
                </c:pt>
                <c:pt idx="112">
                  <c:v>0.41695224590320401</c:v>
                </c:pt>
                <c:pt idx="113">
                  <c:v>0.41720088538043276</c:v>
                </c:pt>
                <c:pt idx="114">
                  <c:v>0.41744566410365697</c:v>
                </c:pt>
                <c:pt idx="115">
                  <c:v>0.41771208534186088</c:v>
                </c:pt>
              </c:numCache>
            </c:numRef>
          </c:yVal>
          <c:smooth val="0"/>
        </c:ser>
        <c:dLbls>
          <c:showLegendKey val="0"/>
          <c:showVal val="0"/>
          <c:showCatName val="0"/>
          <c:showSerName val="0"/>
          <c:showPercent val="0"/>
          <c:showBubbleSize val="0"/>
        </c:dLbls>
        <c:axId val="325072512"/>
        <c:axId val="325073088"/>
      </c:scatterChart>
      <c:valAx>
        <c:axId val="325072512"/>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231277926720287"/>
              <c:y val="0.9447146884417226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073088"/>
        <c:crosses val="autoZero"/>
        <c:crossBetween val="midCat"/>
        <c:majorUnit val="0.1"/>
      </c:valAx>
      <c:valAx>
        <c:axId val="325073088"/>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0611274126927181E-3"/>
              <c:y val="6.3019943019943014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07251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624277863390465"/>
          <c:y val="0.57843461874958069"/>
          <c:w val="0.18427673752577206"/>
          <c:h val="0.2517295167163927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180973030545096"/>
          <c:y val="3.0866741657292838E-2"/>
          <c:w val="0.74814196051580506"/>
          <c:h val="0.83427339299123038"/>
        </c:manualLayout>
      </c:layout>
      <c:scatterChart>
        <c:scatterStyle val="lineMarker"/>
        <c:varyColors val="0"/>
        <c:ser>
          <c:idx val="0"/>
          <c:order val="0"/>
          <c:tx>
            <c:v>0.5%</c:v>
          </c:tx>
          <c:spPr>
            <a:ln w="28575">
              <a:noFill/>
            </a:ln>
          </c:spPr>
          <c:marker>
            <c:symbol val="diamond"/>
            <c:size val="5"/>
            <c:spPr>
              <a:noFill/>
              <a:ln>
                <a:solidFill>
                  <a:schemeClr val="tx1"/>
                </a:solidFill>
              </a:ln>
            </c:spPr>
          </c:marker>
          <c:xVal>
            <c:numRef>
              <c:f>Sheet1!$AH$2:$AH$114</c:f>
              <c:numCache>
                <c:formatCode>General</c:formatCode>
                <c:ptCount val="113"/>
                <c:pt idx="0">
                  <c:v>1</c:v>
                </c:pt>
                <c:pt idx="1">
                  <c:v>0.99835185870208154</c:v>
                </c:pt>
                <c:pt idx="2">
                  <c:v>0.99361536325184108</c:v>
                </c:pt>
                <c:pt idx="3">
                  <c:v>0.98855786881207519</c:v>
                </c:pt>
                <c:pt idx="4">
                  <c:v>0.98355159885450549</c:v>
                </c:pt>
                <c:pt idx="5">
                  <c:v>0.97859577906499262</c:v>
                </c:pt>
                <c:pt idx="6">
                  <c:v>0.97368965065730095</c:v>
                </c:pt>
                <c:pt idx="7">
                  <c:v>0.96902560662067383</c:v>
                </c:pt>
                <c:pt idx="8">
                  <c:v>0.96576979174054989</c:v>
                </c:pt>
                <c:pt idx="9">
                  <c:v>0.9611811337467111</c:v>
                </c:pt>
                <c:pt idx="10">
                  <c:v>0.95797773143343101</c:v>
                </c:pt>
                <c:pt idx="11">
                  <c:v>0.95479561064426688</c:v>
                </c:pt>
                <c:pt idx="12">
                  <c:v>0.95613966930185768</c:v>
                </c:pt>
                <c:pt idx="13">
                  <c:v>0.95748751733641768</c:v>
                </c:pt>
                <c:pt idx="14">
                  <c:v>0.95890581023208943</c:v>
                </c:pt>
                <c:pt idx="15">
                  <c:v>0.9535351970682886</c:v>
                </c:pt>
                <c:pt idx="16">
                  <c:v>0.94822440800690511</c:v>
                </c:pt>
                <c:pt idx="17">
                  <c:v>0.94297244899927923</c:v>
                </c:pt>
                <c:pt idx="18">
                  <c:v>0.93777834789851411</c:v>
                </c:pt>
                <c:pt idx="19">
                  <c:v>0.93264115385957724</c:v>
                </c:pt>
                <c:pt idx="20">
                  <c:v>0.92850004087511029</c:v>
                </c:pt>
                <c:pt idx="21">
                  <c:v>0.92402033816741114</c:v>
                </c:pt>
                <c:pt idx="22">
                  <c:v>0.91958365404931652</c:v>
                </c:pt>
                <c:pt idx="23">
                  <c:v>0.91518937182057469</c:v>
                </c:pt>
                <c:pt idx="24">
                  <c:v>0.91083688651261951</c:v>
                </c:pt>
                <c:pt idx="25">
                  <c:v>0.90694032215610665</c:v>
                </c:pt>
                <c:pt idx="26">
                  <c:v>0.90307695482276729</c:v>
                </c:pt>
                <c:pt idx="27">
                  <c:v>0.89924636207592956</c:v>
                </c:pt>
                <c:pt idx="28">
                  <c:v>0.89544812861605849</c:v>
                </c:pt>
                <c:pt idx="29">
                  <c:v>0.8916818461306748</c:v>
                </c:pt>
                <c:pt idx="30">
                  <c:v>0.89373261758502864</c:v>
                </c:pt>
                <c:pt idx="31">
                  <c:v>0.89579284388797842</c:v>
                </c:pt>
                <c:pt idx="32">
                  <c:v>0.89786259057635298</c:v>
                </c:pt>
                <c:pt idx="33">
                  <c:v>0.89875762450524632</c:v>
                </c:pt>
                <c:pt idx="34">
                  <c:v>0.89519225963359328</c:v>
                </c:pt>
                <c:pt idx="35">
                  <c:v>0.89165507054116078</c:v>
                </c:pt>
                <c:pt idx="36">
                  <c:v>0.88814572454810292</c:v>
                </c:pt>
                <c:pt idx="37">
                  <c:v>0.88466389419143721</c:v>
                </c:pt>
                <c:pt idx="38">
                  <c:v>0.88178381919131943</c:v>
                </c:pt>
                <c:pt idx="39">
                  <c:v>0.87892243584433494</c:v>
                </c:pt>
                <c:pt idx="40">
                  <c:v>0.87607956277612664</c:v>
                </c:pt>
                <c:pt idx="41">
                  <c:v>0.87325502095139163</c:v>
                </c:pt>
                <c:pt idx="42">
                  <c:v>0.87099924732106448</c:v>
                </c:pt>
                <c:pt idx="43">
                  <c:v>0.86875509779566362</c:v>
                </c:pt>
                <c:pt idx="44">
                  <c:v>0.86652248275677879</c:v>
                </c:pt>
                <c:pt idx="45">
                  <c:v>0.86430131350487704</c:v>
                </c:pt>
                <c:pt idx="46">
                  <c:v>0.86264030722858853</c:v>
                </c:pt>
                <c:pt idx="47">
                  <c:v>0.86098567291973072</c:v>
                </c:pt>
                <c:pt idx="48">
                  <c:v>0.85933737398220156</c:v>
                </c:pt>
                <c:pt idx="49">
                  <c:v>0.85769537409960783</c:v>
                </c:pt>
                <c:pt idx="50">
                  <c:v>0.85589871277648844</c:v>
                </c:pt>
                <c:pt idx="51">
                  <c:v>0.85469156592898665</c:v>
                </c:pt>
                <c:pt idx="52">
                  <c:v>0.85348781936978302</c:v>
                </c:pt>
                <c:pt idx="53">
                  <c:v>0.85228745875219369</c:v>
                </c:pt>
                <c:pt idx="54">
                  <c:v>0.85109046981013825</c:v>
                </c:pt>
                <c:pt idx="55">
                  <c:v>0.84989683835756447</c:v>
                </c:pt>
                <c:pt idx="56">
                  <c:v>0.84870655028788811</c:v>
                </c:pt>
                <c:pt idx="57">
                  <c:v>0.84715006997862741</c:v>
                </c:pt>
                <c:pt idx="58">
                  <c:v>0.84559928821409236</c:v>
                </c:pt>
                <c:pt idx="59">
                  <c:v>0.84405417375641845</c:v>
                </c:pt>
                <c:pt idx="60">
                  <c:v>0.84251469559565051</c:v>
                </c:pt>
                <c:pt idx="61">
                  <c:v>0.84098082294765353</c:v>
                </c:pt>
                <c:pt idx="62">
                  <c:v>0.83923899641341693</c:v>
                </c:pt>
                <c:pt idx="63">
                  <c:v>0.83750437025447921</c:v>
                </c:pt>
                <c:pt idx="64">
                  <c:v>0.83577689991548765</c:v>
                </c:pt>
                <c:pt idx="65">
                  <c:v>0.83405654120793526</c:v>
                </c:pt>
                <c:pt idx="66">
                  <c:v>0.8323432503064071</c:v>
                </c:pt>
                <c:pt idx="67">
                  <c:v>0.83082291052479995</c:v>
                </c:pt>
                <c:pt idx="68">
                  <c:v>0.82930811465488052</c:v>
                </c:pt>
                <c:pt idx="69">
                  <c:v>0.82779883242806562</c:v>
                </c:pt>
                <c:pt idx="70">
                  <c:v>0.82629503379571489</c:v>
                </c:pt>
                <c:pt idx="71">
                  <c:v>0.82479668892714608</c:v>
                </c:pt>
                <c:pt idx="72">
                  <c:v>0.82373522958066603</c:v>
                </c:pt>
                <c:pt idx="73">
                  <c:v>0.82267649878011495</c:v>
                </c:pt>
                <c:pt idx="74">
                  <c:v>0.82162048601815918</c:v>
                </c:pt>
                <c:pt idx="75">
                  <c:v>0.82056718084133684</c:v>
                </c:pt>
                <c:pt idx="76">
                  <c:v>0.81951657284974055</c:v>
                </c:pt>
                <c:pt idx="77">
                  <c:v>0.81885774889323626</c:v>
                </c:pt>
                <c:pt idx="78">
                  <c:v>0.81819998336644562</c:v>
                </c:pt>
                <c:pt idx="79">
                  <c:v>0.81754327372079605</c:v>
                </c:pt>
                <c:pt idx="80">
                  <c:v>0.81688761741589166</c:v>
                </c:pt>
                <c:pt idx="81">
                  <c:v>0.81623301191947062</c:v>
                </c:pt>
                <c:pt idx="82">
                  <c:v>0.81592379418582972</c:v>
                </c:pt>
                <c:pt idx="83">
                  <c:v>0.81561481064854602</c:v>
                </c:pt>
                <c:pt idx="84">
                  <c:v>0.81530606104164627</c:v>
                </c:pt>
                <c:pt idx="85">
                  <c:v>0.81499754509958311</c:v>
                </c:pt>
                <c:pt idx="86">
                  <c:v>0.81484580516076599</c:v>
                </c:pt>
                <c:pt idx="87">
                  <c:v>0.81469412171468969</c:v>
                </c:pt>
                <c:pt idx="88">
                  <c:v>0.81454249472981344</c:v>
                </c:pt>
                <c:pt idx="89">
                  <c:v>0.81439092417461767</c:v>
                </c:pt>
                <c:pt idx="90">
                  <c:v>0.81435062493491306</c:v>
                </c:pt>
                <c:pt idx="91">
                  <c:v>0.81431032968333816</c:v>
                </c:pt>
                <c:pt idx="92">
                  <c:v>0.81427003841930246</c:v>
                </c:pt>
                <c:pt idx="93">
                  <c:v>0.81422975114221008</c:v>
                </c:pt>
                <c:pt idx="94">
                  <c:v>0.81420985166908499</c:v>
                </c:pt>
                <c:pt idx="95">
                  <c:v>0.81418995316860365</c:v>
                </c:pt>
                <c:pt idx="96">
                  <c:v>0.814170055640701</c:v>
                </c:pt>
                <c:pt idx="97">
                  <c:v>0.81415015908530153</c:v>
                </c:pt>
                <c:pt idx="98">
                  <c:v>0.81414579167891366</c:v>
                </c:pt>
                <c:pt idx="99">
                  <c:v>0.81414142431938208</c:v>
                </c:pt>
                <c:pt idx="100">
                  <c:v>0.81413705700670325</c:v>
                </c:pt>
                <c:pt idx="101">
                  <c:v>0.81413268974088149</c:v>
                </c:pt>
                <c:pt idx="102">
                  <c:v>0.81413074874888969</c:v>
                </c:pt>
                <c:pt idx="103">
                  <c:v>0.8141288077661526</c:v>
                </c:pt>
                <c:pt idx="104">
                  <c:v>0.81412686679267043</c:v>
                </c:pt>
                <c:pt idx="105">
                  <c:v>0.81412492582844342</c:v>
                </c:pt>
                <c:pt idx="106">
                  <c:v>0.81412444058883404</c:v>
                </c:pt>
                <c:pt idx="107">
                  <c:v>0.81412395534980064</c:v>
                </c:pt>
                <c:pt idx="108">
                  <c:v>0.81412347011134678</c:v>
                </c:pt>
                <c:pt idx="109">
                  <c:v>0.81412298487347168</c:v>
                </c:pt>
                <c:pt idx="110">
                  <c:v>0.81412300000000004</c:v>
                </c:pt>
                <c:pt idx="111">
                  <c:v>0.81412300000000004</c:v>
                </c:pt>
                <c:pt idx="112">
                  <c:v>0.81412200000000001</c:v>
                </c:pt>
              </c:numCache>
            </c:numRef>
          </c:xVal>
          <c:yVal>
            <c:numRef>
              <c:f>Sheet1!$JF$3:$JF$115</c:f>
              <c:numCache>
                <c:formatCode>General</c:formatCode>
                <c:ptCount val="113"/>
                <c:pt idx="0">
                  <c:v>1</c:v>
                </c:pt>
                <c:pt idx="1">
                  <c:v>1.5144611963897152</c:v>
                </c:pt>
                <c:pt idx="2">
                  <c:v>1.3475160660852741</c:v>
                </c:pt>
                <c:pt idx="3">
                  <c:v>1.2824013310378219</c:v>
                </c:pt>
                <c:pt idx="4">
                  <c:v>1.2362273917214499</c:v>
                </c:pt>
                <c:pt idx="5">
                  <c:v>1.1406908867511807</c:v>
                </c:pt>
                <c:pt idx="6">
                  <c:v>1.1464879722581043</c:v>
                </c:pt>
                <c:pt idx="7">
                  <c:v>1.0933799235350241</c:v>
                </c:pt>
                <c:pt idx="8">
                  <c:v>1.0815339215345161</c:v>
                </c:pt>
                <c:pt idx="9">
                  <c:v>1.0481912585399062</c:v>
                </c:pt>
                <c:pt idx="10">
                  <c:v>1.0270227953952693</c:v>
                </c:pt>
                <c:pt idx="11">
                  <c:v>0.97961403338372854</c:v>
                </c:pt>
                <c:pt idx="12">
                  <c:v>0.95280174646882798</c:v>
                </c:pt>
                <c:pt idx="13">
                  <c:v>0.92164325196681285</c:v>
                </c:pt>
                <c:pt idx="14">
                  <c:v>0.91319524607538594</c:v>
                </c:pt>
                <c:pt idx="15">
                  <c:v>0.91116762851937083</c:v>
                </c:pt>
                <c:pt idx="16">
                  <c:v>0.90738319766851361</c:v>
                </c:pt>
                <c:pt idx="17">
                  <c:v>0.901578675426844</c:v>
                </c:pt>
                <c:pt idx="18">
                  <c:v>0.90187017875366737</c:v>
                </c:pt>
                <c:pt idx="19">
                  <c:v>0.9000279043970123</c:v>
                </c:pt>
                <c:pt idx="20">
                  <c:v>0.89973359749536841</c:v>
                </c:pt>
                <c:pt idx="21">
                  <c:v>0.89760672516280726</c:v>
                </c:pt>
                <c:pt idx="22">
                  <c:v>0.9025167530673911</c:v>
                </c:pt>
                <c:pt idx="23">
                  <c:v>0.90336233945208366</c:v>
                </c:pt>
                <c:pt idx="24">
                  <c:v>0.90407234730683239</c:v>
                </c:pt>
                <c:pt idx="25">
                  <c:v>0.9042957656644256</c:v>
                </c:pt>
                <c:pt idx="26">
                  <c:v>0.90410495247668865</c:v>
                </c:pt>
                <c:pt idx="27">
                  <c:v>0.90322536143262255</c:v>
                </c:pt>
                <c:pt idx="28">
                  <c:v>0.90204470078178034</c:v>
                </c:pt>
                <c:pt idx="29">
                  <c:v>0.90060468782516967</c:v>
                </c:pt>
                <c:pt idx="30">
                  <c:v>0.8989404909481955</c:v>
                </c:pt>
                <c:pt idx="31">
                  <c:v>0.89726078281838939</c:v>
                </c:pt>
                <c:pt idx="32">
                  <c:v>0.8966758815192486</c:v>
                </c:pt>
                <c:pt idx="33">
                  <c:v>0.89466637392704629</c:v>
                </c:pt>
                <c:pt idx="34">
                  <c:v>0.89377793007656714</c:v>
                </c:pt>
                <c:pt idx="35">
                  <c:v>0.89276032873714872</c:v>
                </c:pt>
                <c:pt idx="36">
                  <c:v>0.89584854569936789</c:v>
                </c:pt>
                <c:pt idx="37">
                  <c:v>0.89883395858549275</c:v>
                </c:pt>
                <c:pt idx="38">
                  <c:v>0.90178868573271376</c:v>
                </c:pt>
                <c:pt idx="39">
                  <c:v>0.89825967717915478</c:v>
                </c:pt>
                <c:pt idx="40">
                  <c:v>0.89468566425344864</c:v>
                </c:pt>
                <c:pt idx="41">
                  <c:v>0.89107421258176422</c:v>
                </c:pt>
                <c:pt idx="42">
                  <c:v>0.88743200540467337</c:v>
                </c:pt>
                <c:pt idx="43">
                  <c:v>0.8837649592454706</c:v>
                </c:pt>
                <c:pt idx="44">
                  <c:v>0.8809703024785529</c:v>
                </c:pt>
                <c:pt idx="45">
                  <c:v>0.87778893228695665</c:v>
                </c:pt>
                <c:pt idx="46">
                  <c:v>0.87458732448433041</c:v>
                </c:pt>
                <c:pt idx="47">
                  <c:v>0.87136930427281134</c:v>
                </c:pt>
                <c:pt idx="48">
                  <c:v>0.86813830347760368</c:v>
                </c:pt>
                <c:pt idx="49">
                  <c:v>0.86529307886138895</c:v>
                </c:pt>
                <c:pt idx="50">
                  <c:v>0.86243440056251464</c:v>
                </c:pt>
                <c:pt idx="51">
                  <c:v>0.85956484093120555</c:v>
                </c:pt>
                <c:pt idx="52">
                  <c:v>0.85668672916925337</c:v>
                </c:pt>
                <c:pt idx="53">
                  <c:v>0.85380217677771431</c:v>
                </c:pt>
                <c:pt idx="54">
                  <c:v>0.85645730570797918</c:v>
                </c:pt>
                <c:pt idx="55">
                  <c:v>0.85909744041957914</c:v>
                </c:pt>
                <c:pt idx="56">
                  <c:v>0.86172405507299565</c:v>
                </c:pt>
                <c:pt idx="57">
                  <c:v>0.86320107170272697</c:v>
                </c:pt>
                <c:pt idx="58">
                  <c:v>0.86036947232845407</c:v>
                </c:pt>
                <c:pt idx="59">
                  <c:v>0.8575387408994295</c:v>
                </c:pt>
                <c:pt idx="60">
                  <c:v>0.85471001706753891</c:v>
                </c:pt>
                <c:pt idx="61">
                  <c:v>0.85188434208645225</c:v>
                </c:pt>
                <c:pt idx="62">
                  <c:v>0.84961626965479164</c:v>
                </c:pt>
                <c:pt idx="63">
                  <c:v>0.84734581372157025</c:v>
                </c:pt>
                <c:pt idx="64">
                  <c:v>0.84507385130868196</c:v>
                </c:pt>
                <c:pt idx="65">
                  <c:v>0.84280119221883543</c:v>
                </c:pt>
                <c:pt idx="66">
                  <c:v>0.84106027198344213</c:v>
                </c:pt>
                <c:pt idx="67">
                  <c:v>0.83931448821243759</c:v>
                </c:pt>
                <c:pt idx="68">
                  <c:v>0.83756452629589861</c:v>
                </c:pt>
                <c:pt idx="69">
                  <c:v>0.83581102476380864</c:v>
                </c:pt>
                <c:pt idx="70">
                  <c:v>0.8345855356557601</c:v>
                </c:pt>
                <c:pt idx="71">
                  <c:v>0.83335338563754358</c:v>
                </c:pt>
                <c:pt idx="72">
                  <c:v>0.83211511405089766</c:v>
                </c:pt>
                <c:pt idx="73">
                  <c:v>0.83087122707810102</c:v>
                </c:pt>
                <c:pt idx="74">
                  <c:v>0.82946624545779457</c:v>
                </c:pt>
                <c:pt idx="75">
                  <c:v>0.82862194401663369</c:v>
                </c:pt>
                <c:pt idx="76">
                  <c:v>0.82777097684671264</c:v>
                </c:pt>
                <c:pt idx="77">
                  <c:v>0.82691374375443949</c:v>
                </c:pt>
                <c:pt idx="78">
                  <c:v>0.82605062220895464</c:v>
                </c:pt>
                <c:pt idx="79">
                  <c:v>0.82518196883817463</c:v>
                </c:pt>
                <c:pt idx="80">
                  <c:v>0.82430812080654559</c:v>
                </c:pt>
                <c:pt idx="81">
                  <c:v>0.82307037890198709</c:v>
                </c:pt>
                <c:pt idx="82">
                  <c:v>0.82183014651761954</c:v>
                </c:pt>
                <c:pt idx="83">
                  <c:v>0.82058770383385449</c:v>
                </c:pt>
                <c:pt idx="84">
                  <c:v>0.81934331566739571</c:v>
                </c:pt>
                <c:pt idx="85">
                  <c:v>0.81809723243286137</c:v>
                </c:pt>
                <c:pt idx="86">
                  <c:v>0.81664191160540689</c:v>
                </c:pt>
                <c:pt idx="87">
                  <c:v>0.81518684973336186</c:v>
                </c:pt>
                <c:pt idx="88">
                  <c:v>0.81373225065670163</c:v>
                </c:pt>
                <c:pt idx="89">
                  <c:v>0.81227830687712699</c:v>
                </c:pt>
                <c:pt idx="90">
                  <c:v>0.81082520023570182</c:v>
                </c:pt>
                <c:pt idx="91">
                  <c:v>0.80955426969310074</c:v>
                </c:pt>
                <c:pt idx="92">
                  <c:v>0.80828320148690158</c:v>
                </c:pt>
                <c:pt idx="93">
                  <c:v>0.8070121571233797</c:v>
                </c:pt>
                <c:pt idx="94">
                  <c:v>0.80574128979520943</c:v>
                </c:pt>
                <c:pt idx="95">
                  <c:v>0.80447074484889769</c:v>
                </c:pt>
                <c:pt idx="96">
                  <c:v>0.80362158634027692</c:v>
                </c:pt>
                <c:pt idx="97">
                  <c:v>0.80277060819695911</c:v>
                </c:pt>
                <c:pt idx="98">
                  <c:v>0.80191794514276726</c:v>
                </c:pt>
                <c:pt idx="99">
                  <c:v>0.80106372583407226</c:v>
                </c:pt>
                <c:pt idx="100">
                  <c:v>0.80020807317860465</c:v>
                </c:pt>
                <c:pt idx="101">
                  <c:v>0.79973111341466163</c:v>
                </c:pt>
                <c:pt idx="102">
                  <c:v>0.79925152426178814</c:v>
                </c:pt>
                <c:pt idx="103">
                  <c:v>0.79876941497632403</c:v>
                </c:pt>
                <c:pt idx="104">
                  <c:v>0.79828489034609063</c:v>
                </c:pt>
                <c:pt idx="105">
                  <c:v>0.7977980509122049</c:v>
                </c:pt>
                <c:pt idx="106">
                  <c:v>0.79764561882635965</c:v>
                </c:pt>
                <c:pt idx="107">
                  <c:v>0.79749039154679269</c:v>
                </c:pt>
                <c:pt idx="108">
                  <c:v>0.79733245626186999</c:v>
                </c:pt>
                <c:pt idx="109">
                  <c:v>0.79717189682545764</c:v>
                </c:pt>
                <c:pt idx="110">
                  <c:v>0.79716193921456979</c:v>
                </c:pt>
                <c:pt idx="111">
                  <c:v>0.79714939514522976</c:v>
                </c:pt>
                <c:pt idx="112">
                  <c:v>0.79713433806733058</c:v>
                </c:pt>
              </c:numCache>
            </c:numRef>
          </c:yVal>
          <c:smooth val="0"/>
        </c:ser>
        <c:ser>
          <c:idx val="1"/>
          <c:order val="1"/>
          <c:tx>
            <c:v>1.0%</c:v>
          </c:tx>
          <c:spPr>
            <a:ln w="28575">
              <a:noFill/>
            </a:ln>
          </c:spPr>
          <c:marker>
            <c:symbol val="square"/>
            <c:size val="5"/>
            <c:spPr>
              <a:noFill/>
              <a:ln>
                <a:solidFill>
                  <a:schemeClr val="tx1"/>
                </a:solidFill>
              </a:ln>
            </c:spPr>
          </c:marker>
          <c:xVal>
            <c:numRef>
              <c:f>Sheet1!$AO$2:$AO$121</c:f>
              <c:numCache>
                <c:formatCode>General</c:formatCode>
                <c:ptCount val="120"/>
                <c:pt idx="0">
                  <c:v>1</c:v>
                </c:pt>
                <c:pt idx="1">
                  <c:v>0.99076421831117945</c:v>
                </c:pt>
                <c:pt idx="2">
                  <c:v>0.97262677287252663</c:v>
                </c:pt>
                <c:pt idx="3">
                  <c:v>0.9866769620956749</c:v>
                </c:pt>
                <c:pt idx="4">
                  <c:v>0.96710865423342041</c:v>
                </c:pt>
                <c:pt idx="5">
                  <c:v>0.95063911043402805</c:v>
                </c:pt>
                <c:pt idx="6">
                  <c:v>0.93643337613449973</c:v>
                </c:pt>
                <c:pt idx="7">
                  <c:v>0.94827246333325166</c:v>
                </c:pt>
                <c:pt idx="8">
                  <c:v>0.93309286424939764</c:v>
                </c:pt>
                <c:pt idx="9">
                  <c:v>0.9248862633123125</c:v>
                </c:pt>
                <c:pt idx="10">
                  <c:v>0.91879560367323043</c:v>
                </c:pt>
                <c:pt idx="11">
                  <c:v>0.91337669513159414</c:v>
                </c:pt>
                <c:pt idx="12">
                  <c:v>0.91707267222732569</c:v>
                </c:pt>
                <c:pt idx="13">
                  <c:v>0.90949051114295276</c:v>
                </c:pt>
                <c:pt idx="14">
                  <c:v>0.90453136318078287</c:v>
                </c:pt>
                <c:pt idx="15">
                  <c:v>0.89962600308602669</c:v>
                </c:pt>
                <c:pt idx="16">
                  <c:v>0.89477356048853762</c:v>
                </c:pt>
                <c:pt idx="17">
                  <c:v>0.89023129925986533</c:v>
                </c:pt>
                <c:pt idx="18">
                  <c:v>0.88573492210566707</c:v>
                </c:pt>
                <c:pt idx="19">
                  <c:v>0.89037869527314484</c:v>
                </c:pt>
                <c:pt idx="20">
                  <c:v>0.89507141826665804</c:v>
                </c:pt>
                <c:pt idx="21">
                  <c:v>0.89008743211979513</c:v>
                </c:pt>
                <c:pt idx="22">
                  <c:v>0.8851586428370124</c:v>
                </c:pt>
                <c:pt idx="23">
                  <c:v>0.88028413852295528</c:v>
                </c:pt>
                <c:pt idx="24">
                  <c:v>0.87489162670814391</c:v>
                </c:pt>
                <c:pt idx="25">
                  <c:v>0.86956478035636198</c:v>
                </c:pt>
                <c:pt idx="26">
                  <c:v>0.86430240729825913</c:v>
                </c:pt>
                <c:pt idx="27">
                  <c:v>0.85987672245376212</c:v>
                </c:pt>
                <c:pt idx="28">
                  <c:v>0.85371399717594276</c:v>
                </c:pt>
                <c:pt idx="29">
                  <c:v>0.84763897964157708</c:v>
                </c:pt>
                <c:pt idx="30">
                  <c:v>0.84164981069892653</c:v>
                </c:pt>
                <c:pt idx="31">
                  <c:v>0.8357446833724812</c:v>
                </c:pt>
                <c:pt idx="32">
                  <c:v>0.83963003285047688</c:v>
                </c:pt>
                <c:pt idx="33">
                  <c:v>0.84355167678343745</c:v>
                </c:pt>
                <c:pt idx="34">
                  <c:v>0.84751012611727849</c:v>
                </c:pt>
                <c:pt idx="35">
                  <c:v>0.85150590143379268</c:v>
                </c:pt>
                <c:pt idx="36">
                  <c:v>0.84645919944349912</c:v>
                </c:pt>
                <c:pt idx="37">
                  <c:v>0.84147196654098133</c:v>
                </c:pt>
                <c:pt idx="38">
                  <c:v>0.83654315772970089</c:v>
                </c:pt>
                <c:pt idx="39">
                  <c:v>0.8316717523542555</c:v>
                </c:pt>
                <c:pt idx="40">
                  <c:v>0.8268567533957446</c:v>
                </c:pt>
                <c:pt idx="41">
                  <c:v>0.83056829273179067</c:v>
                </c:pt>
                <c:pt idx="42">
                  <c:v>0.82327647573398732</c:v>
                </c:pt>
                <c:pt idx="43">
                  <c:v>0.81611157871843887</c:v>
                </c:pt>
                <c:pt idx="44">
                  <c:v>0.80907031655762662</c:v>
                </c:pt>
                <c:pt idx="45">
                  <c:v>0.80214951652816135</c:v>
                </c:pt>
                <c:pt idx="46">
                  <c:v>0.79534611354401263</c:v>
                </c:pt>
                <c:pt idx="47">
                  <c:v>0.79162856717471364</c:v>
                </c:pt>
                <c:pt idx="48">
                  <c:v>0.78794561166894983</c:v>
                </c:pt>
                <c:pt idx="49">
                  <c:v>0.78429676647309565</c:v>
                </c:pt>
                <c:pt idx="50">
                  <c:v>0.78068155989395538</c:v>
                </c:pt>
                <c:pt idx="51">
                  <c:v>0.78322778029338869</c:v>
                </c:pt>
                <c:pt idx="52">
                  <c:v>0.77847070827921194</c:v>
                </c:pt>
                <c:pt idx="53">
                  <c:v>0.77741841906958364</c:v>
                </c:pt>
                <c:pt idx="54">
                  <c:v>0.77419121963792348</c:v>
                </c:pt>
                <c:pt idx="55">
                  <c:v>0.77099070277752224</c:v>
                </c:pt>
                <c:pt idx="56">
                  <c:v>0.7678165389324475</c:v>
                </c:pt>
                <c:pt idx="57">
                  <c:v>0.7646684039516376</c:v>
                </c:pt>
                <c:pt idx="58">
                  <c:v>0.76154597897854426</c:v>
                </c:pt>
                <c:pt idx="59">
                  <c:v>0.76412043179863365</c:v>
                </c:pt>
                <c:pt idx="60">
                  <c:v>0.76671234985185555</c:v>
                </c:pt>
                <c:pt idx="61">
                  <c:v>0.7693219114708143</c:v>
                </c:pt>
                <c:pt idx="62">
                  <c:v>0.77194929742426566</c:v>
                </c:pt>
                <c:pt idx="63">
                  <c:v>0.76688410489266556</c:v>
                </c:pt>
                <c:pt idx="64">
                  <c:v>0.76188495019102864</c:v>
                </c:pt>
                <c:pt idx="65">
                  <c:v>0.75695055022379099</c:v>
                </c:pt>
                <c:pt idx="66">
                  <c:v>0.75386532992156152</c:v>
                </c:pt>
                <c:pt idx="67">
                  <c:v>0.75080515734651565</c:v>
                </c:pt>
                <c:pt idx="68">
                  <c:v>0.74776972870242853</c:v>
                </c:pt>
                <c:pt idx="69">
                  <c:v>0.74526221140239524</c:v>
                </c:pt>
                <c:pt idx="70">
                  <c:v>0.74277145495455155</c:v>
                </c:pt>
                <c:pt idx="71">
                  <c:v>0.74029729186827964</c:v>
                </c:pt>
                <c:pt idx="72">
                  <c:v>0.73783955687720171</c:v>
                </c:pt>
                <c:pt idx="73">
                  <c:v>0.73601744808733649</c:v>
                </c:pt>
                <c:pt idx="74">
                  <c:v>0.73420431659235263</c:v>
                </c:pt>
                <c:pt idx="75">
                  <c:v>0.73240009621032365</c:v>
                </c:pt>
                <c:pt idx="76">
                  <c:v>0.73435352328969561</c:v>
                </c:pt>
                <c:pt idx="77">
                  <c:v>0.73140005484831094</c:v>
                </c:pt>
                <c:pt idx="78">
                  <c:v>0.72982749355571175</c:v>
                </c:pt>
                <c:pt idx="79">
                  <c:v>0.72826167998864311</c:v>
                </c:pt>
                <c:pt idx="80">
                  <c:v>0.72670257080922351</c:v>
                </c:pt>
                <c:pt idx="81">
                  <c:v>0.72437792048648564</c:v>
                </c:pt>
                <c:pt idx="82">
                  <c:v>0.72206809539651262</c:v>
                </c:pt>
                <c:pt idx="83">
                  <c:v>0.71977295417035525</c:v>
                </c:pt>
                <c:pt idx="84">
                  <c:v>0.71843429740143161</c:v>
                </c:pt>
                <c:pt idx="85">
                  <c:v>0.71710061074231501</c:v>
                </c:pt>
                <c:pt idx="86">
                  <c:v>0.71577186656506731</c:v>
                </c:pt>
                <c:pt idx="87">
                  <c:v>0.71797132081852466</c:v>
                </c:pt>
                <c:pt idx="88">
                  <c:v>0.71620947696990289</c:v>
                </c:pt>
                <c:pt idx="89">
                  <c:v>0.71507901537015695</c:v>
                </c:pt>
                <c:pt idx="90">
                  <c:v>0.71395211677689963</c:v>
                </c:pt>
                <c:pt idx="91">
                  <c:v>0.7128287643717296</c:v>
                </c:pt>
                <c:pt idx="92">
                  <c:v>0.71170894144192387</c:v>
                </c:pt>
                <c:pt idx="93">
                  <c:v>0.7105926313796177</c:v>
                </c:pt>
                <c:pt idx="94">
                  <c:v>0.70984114574337265</c:v>
                </c:pt>
                <c:pt idx="95">
                  <c:v>0.70909124789185263</c:v>
                </c:pt>
                <c:pt idx="96">
                  <c:v>0.7083429327982147</c:v>
                </c:pt>
                <c:pt idx="97">
                  <c:v>0.70759619545681396</c:v>
                </c:pt>
                <c:pt idx="98">
                  <c:v>0.70685103088309376</c:v>
                </c:pt>
                <c:pt idx="99">
                  <c:v>0.70610743411346399</c:v>
                </c:pt>
                <c:pt idx="100">
                  <c:v>0.70571306850078963</c:v>
                </c:pt>
                <c:pt idx="101">
                  <c:v>0.70531914315376376</c:v>
                </c:pt>
                <c:pt idx="102">
                  <c:v>0.70492565733553836</c:v>
                </c:pt>
                <c:pt idx="103">
                  <c:v>0.70453261031089875</c:v>
                </c:pt>
                <c:pt idx="104">
                  <c:v>0.70433933824968264</c:v>
                </c:pt>
                <c:pt idx="105">
                  <c:v>0.70414617219873377</c:v>
                </c:pt>
                <c:pt idx="106">
                  <c:v>0.70395311207085465</c:v>
                </c:pt>
                <c:pt idx="107">
                  <c:v>0.70376015777894618</c:v>
                </c:pt>
                <c:pt idx="108">
                  <c:v>0.70373115124478036</c:v>
                </c:pt>
                <c:pt idx="109">
                  <c:v>0.70370214710160928</c:v>
                </c:pt>
                <c:pt idx="110">
                  <c:v>0.7036731453491416</c:v>
                </c:pt>
                <c:pt idx="111">
                  <c:v>0.70365864536932865</c:v>
                </c:pt>
                <c:pt idx="112">
                  <c:v>0.70364414598707969</c:v>
                </c:pt>
                <c:pt idx="113">
                  <c:v>0.70362964720235865</c:v>
                </c:pt>
                <c:pt idx="114">
                  <c:v>0.70362783489628145</c:v>
                </c:pt>
                <c:pt idx="115">
                  <c:v>0.70362602259953977</c:v>
                </c:pt>
                <c:pt idx="116">
                  <c:v>0.70362421031213218</c:v>
                </c:pt>
                <c:pt idx="117">
                  <c:v>0.70362239803405935</c:v>
                </c:pt>
                <c:pt idx="118">
                  <c:v>0.70362058576532349</c:v>
                </c:pt>
                <c:pt idx="119">
                  <c:v>0.70361877350592361</c:v>
                </c:pt>
              </c:numCache>
            </c:numRef>
          </c:xVal>
          <c:yVal>
            <c:numRef>
              <c:f>Sheet1!$JG$3:$JG$122</c:f>
              <c:numCache>
                <c:formatCode>General</c:formatCode>
                <c:ptCount val="120"/>
                <c:pt idx="0">
                  <c:v>1</c:v>
                </c:pt>
                <c:pt idx="1">
                  <c:v>1.1038821039869418</c:v>
                </c:pt>
                <c:pt idx="2">
                  <c:v>1.0708451973328728</c:v>
                </c:pt>
                <c:pt idx="3">
                  <c:v>1.0473571048044001</c:v>
                </c:pt>
                <c:pt idx="4">
                  <c:v>1.0117873939652746</c:v>
                </c:pt>
                <c:pt idx="5">
                  <c:v>0.96342632476452217</c:v>
                </c:pt>
                <c:pt idx="6">
                  <c:v>0.94599962898405765</c:v>
                </c:pt>
                <c:pt idx="7">
                  <c:v>0.95252198505166707</c:v>
                </c:pt>
                <c:pt idx="8">
                  <c:v>0.96047733585962858</c:v>
                </c:pt>
                <c:pt idx="9">
                  <c:v>0.92438387357188445</c:v>
                </c:pt>
                <c:pt idx="10">
                  <c:v>0.85768237772667544</c:v>
                </c:pt>
                <c:pt idx="11">
                  <c:v>0.82280597893641161</c:v>
                </c:pt>
                <c:pt idx="12">
                  <c:v>0.81567816905373303</c:v>
                </c:pt>
                <c:pt idx="13">
                  <c:v>0.80699192217594162</c:v>
                </c:pt>
                <c:pt idx="14">
                  <c:v>0.80844462115801963</c:v>
                </c:pt>
                <c:pt idx="15">
                  <c:v>0.80601721279263938</c:v>
                </c:pt>
                <c:pt idx="16">
                  <c:v>0.80603667602249485</c:v>
                </c:pt>
                <c:pt idx="17">
                  <c:v>0.83036628775862076</c:v>
                </c:pt>
                <c:pt idx="18">
                  <c:v>0.82455854221506453</c:v>
                </c:pt>
                <c:pt idx="19">
                  <c:v>0.81960022201953331</c:v>
                </c:pt>
                <c:pt idx="20">
                  <c:v>0.81518345754115562</c:v>
                </c:pt>
                <c:pt idx="21">
                  <c:v>0.83248760219286566</c:v>
                </c:pt>
                <c:pt idx="22">
                  <c:v>0.82528315386680517</c:v>
                </c:pt>
                <c:pt idx="23">
                  <c:v>0.82345456155455443</c:v>
                </c:pt>
                <c:pt idx="24">
                  <c:v>0.82288705291583464</c:v>
                </c:pt>
                <c:pt idx="25">
                  <c:v>0.8224011195915979</c:v>
                </c:pt>
                <c:pt idx="26">
                  <c:v>0.82971568458784495</c:v>
                </c:pt>
                <c:pt idx="27">
                  <c:v>0.82646602487256315</c:v>
                </c:pt>
                <c:pt idx="28">
                  <c:v>0.82525118373001149</c:v>
                </c:pt>
                <c:pt idx="29">
                  <c:v>0.82378782811347728</c:v>
                </c:pt>
                <c:pt idx="30">
                  <c:v>0.82210998853020489</c:v>
                </c:pt>
                <c:pt idx="31">
                  <c:v>0.82048443953665351</c:v>
                </c:pt>
                <c:pt idx="32">
                  <c:v>0.81869437094805464</c:v>
                </c:pt>
                <c:pt idx="33">
                  <c:v>0.82518994818067604</c:v>
                </c:pt>
                <c:pt idx="34">
                  <c:v>0.83160643336149986</c:v>
                </c:pt>
                <c:pt idx="35">
                  <c:v>0.82889911463832266</c:v>
                </c:pt>
                <c:pt idx="36">
                  <c:v>0.82610231440685289</c:v>
                </c:pt>
                <c:pt idx="37">
                  <c:v>0.82322830504748712</c:v>
                </c:pt>
                <c:pt idx="38">
                  <c:v>0.81975243930309583</c:v>
                </c:pt>
                <c:pt idx="39">
                  <c:v>0.81622994552407147</c:v>
                </c:pt>
                <c:pt idx="40">
                  <c:v>0.81266903415198888</c:v>
                </c:pt>
                <c:pt idx="41">
                  <c:v>0.80980527102635902</c:v>
                </c:pt>
                <c:pt idx="42">
                  <c:v>0.80522187332562578</c:v>
                </c:pt>
                <c:pt idx="43">
                  <c:v>0.80064159562219106</c:v>
                </c:pt>
                <c:pt idx="44">
                  <c:v>0.79606899486642557</c:v>
                </c:pt>
                <c:pt idx="45">
                  <c:v>0.79150805247005362</c:v>
                </c:pt>
                <c:pt idx="46">
                  <c:v>0.79616790983488828</c:v>
                </c:pt>
                <c:pt idx="47">
                  <c:v>0.80082551600824614</c:v>
                </c:pt>
                <c:pt idx="48">
                  <c:v>0.80548397392664917</c:v>
                </c:pt>
                <c:pt idx="49">
                  <c:v>0.81014616522156058</c:v>
                </c:pt>
                <c:pt idx="50">
                  <c:v>0.80616667709336287</c:v>
                </c:pt>
                <c:pt idx="51">
                  <c:v>0.80219932090276758</c:v>
                </c:pt>
                <c:pt idx="52">
                  <c:v>0.79824604242689046</c:v>
                </c:pt>
                <c:pt idx="53">
                  <c:v>0.7943085669758625</c:v>
                </c:pt>
                <c:pt idx="54">
                  <c:v>0.79038842318089464</c:v>
                </c:pt>
                <c:pt idx="55">
                  <c:v>0.79459113275025328</c:v>
                </c:pt>
                <c:pt idx="56">
                  <c:v>0.78823933150443892</c:v>
                </c:pt>
                <c:pt idx="57">
                  <c:v>0.78197474904054398</c:v>
                </c:pt>
                <c:pt idx="58">
                  <c:v>0.77579641280937117</c:v>
                </c:pt>
                <c:pt idx="59">
                  <c:v>0.76970329091891065</c:v>
                </c:pt>
                <c:pt idx="60">
                  <c:v>0.7636943028474753</c:v>
                </c:pt>
                <c:pt idx="61">
                  <c:v>0.76062337058771889</c:v>
                </c:pt>
                <c:pt idx="62">
                  <c:v>0.75756390299705856</c:v>
                </c:pt>
                <c:pt idx="63">
                  <c:v>0.75451660646060204</c:v>
                </c:pt>
                <c:pt idx="64">
                  <c:v>0.75148211691376898</c:v>
                </c:pt>
                <c:pt idx="65">
                  <c:v>0.75436341250943395</c:v>
                </c:pt>
                <c:pt idx="66">
                  <c:v>0.75019555774561975</c:v>
                </c:pt>
                <c:pt idx="67">
                  <c:v>0.74958171619296732</c:v>
                </c:pt>
                <c:pt idx="68">
                  <c:v>0.74685618610388815</c:v>
                </c:pt>
                <c:pt idx="69">
                  <c:v>0.74414136308060164</c:v>
                </c:pt>
                <c:pt idx="70">
                  <c:v>0.74143765012712193</c:v>
                </c:pt>
                <c:pt idx="71">
                  <c:v>0.73874541182349107</c:v>
                </c:pt>
                <c:pt idx="72">
                  <c:v>0.73606497743933463</c:v>
                </c:pt>
                <c:pt idx="73">
                  <c:v>0.73888079067587531</c:v>
                </c:pt>
                <c:pt idx="74">
                  <c:v>0.74170632033153361</c:v>
                </c:pt>
                <c:pt idx="75">
                  <c:v>0.74454206345650664</c:v>
                </c:pt>
                <c:pt idx="76">
                  <c:v>0.74738850171961246</c:v>
                </c:pt>
                <c:pt idx="77">
                  <c:v>0.74277789095304037</c:v>
                </c:pt>
                <c:pt idx="78">
                  <c:v>0.73821951480187664</c:v>
                </c:pt>
                <c:pt idx="79">
                  <c:v>0.73371267130184015</c:v>
                </c:pt>
                <c:pt idx="80">
                  <c:v>0.7309881461876897</c:v>
                </c:pt>
                <c:pt idx="81">
                  <c:v>0.72827886168709832</c:v>
                </c:pt>
                <c:pt idx="82">
                  <c:v>0.72558489638215662</c:v>
                </c:pt>
                <c:pt idx="83">
                  <c:v>0.72339500810514512</c:v>
                </c:pt>
                <c:pt idx="84">
                  <c:v>0.72121369850812256</c:v>
                </c:pt>
                <c:pt idx="85">
                  <c:v>0.71904110547169164</c:v>
                </c:pt>
                <c:pt idx="86">
                  <c:v>0.716877354176642</c:v>
                </c:pt>
                <c:pt idx="87">
                  <c:v>0.7153245059703135</c:v>
                </c:pt>
                <c:pt idx="88">
                  <c:v>0.71377414400318984</c:v>
                </c:pt>
                <c:pt idx="89">
                  <c:v>0.71222643173015832</c:v>
                </c:pt>
                <c:pt idx="90">
                  <c:v>0.71432809663607932</c:v>
                </c:pt>
                <c:pt idx="91">
                  <c:v>0.71165177433548765</c:v>
                </c:pt>
                <c:pt idx="92">
                  <c:v>0.7103133994374482</c:v>
                </c:pt>
                <c:pt idx="93">
                  <c:v>0.70897646914603651</c:v>
                </c:pt>
                <c:pt idx="94">
                  <c:v>0.70764111711949307</c:v>
                </c:pt>
                <c:pt idx="95">
                  <c:v>0.70555533232933165</c:v>
                </c:pt>
                <c:pt idx="96">
                  <c:v>0.70347899542891767</c:v>
                </c:pt>
                <c:pt idx="97">
                  <c:v>0.70141214022683873</c:v>
                </c:pt>
                <c:pt idx="98">
                  <c:v>0.70027292361778981</c:v>
                </c:pt>
                <c:pt idx="99">
                  <c:v>0.69913446400155788</c:v>
                </c:pt>
                <c:pt idx="100">
                  <c:v>0.69799686546664552</c:v>
                </c:pt>
                <c:pt idx="101">
                  <c:v>0.70029677638095644</c:v>
                </c:pt>
                <c:pt idx="102">
                  <c:v>0.69872984392247794</c:v>
                </c:pt>
                <c:pt idx="103">
                  <c:v>0.69777521642820439</c:v>
                </c:pt>
                <c:pt idx="104">
                  <c:v>0.69682063812099271</c:v>
                </c:pt>
                <c:pt idx="105">
                  <c:v>0.69586619652256798</c:v>
                </c:pt>
                <c:pt idx="106">
                  <c:v>0.69491197516943404</c:v>
                </c:pt>
                <c:pt idx="107">
                  <c:v>0.69395805381059106</c:v>
                </c:pt>
                <c:pt idx="108">
                  <c:v>0.69335744601370475</c:v>
                </c:pt>
                <c:pt idx="109">
                  <c:v>0.69275557160182655</c:v>
                </c:pt>
                <c:pt idx="110">
                  <c:v>0.69215250625845071</c:v>
                </c:pt>
                <c:pt idx="111">
                  <c:v>0.69154832267188149</c:v>
                </c:pt>
                <c:pt idx="112">
                  <c:v>0.69094309067472282</c:v>
                </c:pt>
                <c:pt idx="113">
                  <c:v>0.69033687737571714</c:v>
                </c:pt>
                <c:pt idx="114">
                  <c:v>0.6900697089065092</c:v>
                </c:pt>
                <c:pt idx="115">
                  <c:v>0.68980070713748465</c:v>
                </c:pt>
                <c:pt idx="116">
                  <c:v>0.68952993219037295</c:v>
                </c:pt>
                <c:pt idx="117">
                  <c:v>0.68925744203470363</c:v>
                </c:pt>
                <c:pt idx="118">
                  <c:v>0.68917833873185541</c:v>
                </c:pt>
                <c:pt idx="119">
                  <c:v>0.68909736700689073</c:v>
                </c:pt>
              </c:numCache>
            </c:numRef>
          </c:yVal>
          <c:smooth val="0"/>
        </c:ser>
        <c:ser>
          <c:idx val="2"/>
          <c:order val="2"/>
          <c:tx>
            <c:v>2.0%</c:v>
          </c:tx>
          <c:spPr>
            <a:ln w="28575">
              <a:noFill/>
            </a:ln>
          </c:spPr>
          <c:marker>
            <c:symbol val="triangle"/>
            <c:size val="5"/>
            <c:spPr>
              <a:noFill/>
              <a:ln>
                <a:solidFill>
                  <a:schemeClr val="tx1"/>
                </a:solidFill>
              </a:ln>
            </c:spPr>
          </c:marker>
          <c:xVal>
            <c:numRef>
              <c:f>Sheet1!$AV$2:$AV$123</c:f>
              <c:numCache>
                <c:formatCode>General</c:formatCode>
                <c:ptCount val="122"/>
                <c:pt idx="0">
                  <c:v>1</c:v>
                </c:pt>
                <c:pt idx="1">
                  <c:v>0.99693934531134243</c:v>
                </c:pt>
                <c:pt idx="2">
                  <c:v>0.96885239867358974</c:v>
                </c:pt>
                <c:pt idx="3">
                  <c:v>0.94139060431781363</c:v>
                </c:pt>
                <c:pt idx="4">
                  <c:v>0.90791027827900461</c:v>
                </c:pt>
                <c:pt idx="5">
                  <c:v>0.92684305701607228</c:v>
                </c:pt>
                <c:pt idx="6">
                  <c:v>0.91388696895252675</c:v>
                </c:pt>
                <c:pt idx="7">
                  <c:v>0.87737103161389307</c:v>
                </c:pt>
                <c:pt idx="8">
                  <c:v>0.85331240075239456</c:v>
                </c:pt>
                <c:pt idx="9">
                  <c:v>0.81388926452070665</c:v>
                </c:pt>
                <c:pt idx="10">
                  <c:v>0.86535975808539234</c:v>
                </c:pt>
                <c:pt idx="11">
                  <c:v>0.80089654740372562</c:v>
                </c:pt>
                <c:pt idx="12">
                  <c:v>0.76712486360090071</c:v>
                </c:pt>
                <c:pt idx="13">
                  <c:v>0.72835099622503563</c:v>
                </c:pt>
                <c:pt idx="14">
                  <c:v>0.7688685117377877</c:v>
                </c:pt>
                <c:pt idx="15">
                  <c:v>0.71751534795810379</c:v>
                </c:pt>
                <c:pt idx="16">
                  <c:v>0.69500107239449027</c:v>
                </c:pt>
                <c:pt idx="17">
                  <c:v>0.68116429606706053</c:v>
                </c:pt>
                <c:pt idx="18">
                  <c:v>0.70244205424831263</c:v>
                </c:pt>
                <c:pt idx="19">
                  <c:v>0.67463519074440936</c:v>
                </c:pt>
                <c:pt idx="20">
                  <c:v>0.64827951699510478</c:v>
                </c:pt>
                <c:pt idx="21">
                  <c:v>0.62390567089566662</c:v>
                </c:pt>
                <c:pt idx="22">
                  <c:v>0.65501057027172482</c:v>
                </c:pt>
                <c:pt idx="23">
                  <c:v>0.61962747287230369</c:v>
                </c:pt>
                <c:pt idx="24">
                  <c:v>0.5990083132036691</c:v>
                </c:pt>
                <c:pt idx="25">
                  <c:v>0.57971723469573999</c:v>
                </c:pt>
                <c:pt idx="26">
                  <c:v>0.60051361065458153</c:v>
                </c:pt>
                <c:pt idx="27">
                  <c:v>0.57914256194727631</c:v>
                </c:pt>
                <c:pt idx="28">
                  <c:v>0.56664031842860785</c:v>
                </c:pt>
                <c:pt idx="29">
                  <c:v>0.56419378517909402</c:v>
                </c:pt>
                <c:pt idx="30">
                  <c:v>0.5540212270663446</c:v>
                </c:pt>
                <c:pt idx="31">
                  <c:v>0.56815725165354636</c:v>
                </c:pt>
                <c:pt idx="32">
                  <c:v>0.57766516432545612</c:v>
                </c:pt>
                <c:pt idx="33">
                  <c:v>0.56651646585756033</c:v>
                </c:pt>
                <c:pt idx="34">
                  <c:v>0.55578994996851783</c:v>
                </c:pt>
                <c:pt idx="35">
                  <c:v>0.54546208125841156</c:v>
                </c:pt>
                <c:pt idx="36">
                  <c:v>0.5397431814489817</c:v>
                </c:pt>
                <c:pt idx="37">
                  <c:v>0.53522650387614057</c:v>
                </c:pt>
                <c:pt idx="38">
                  <c:v>0.5307847918770372</c:v>
                </c:pt>
                <c:pt idx="39">
                  <c:v>0.52641619445056498</c:v>
                </c:pt>
                <c:pt idx="40">
                  <c:v>0.5329801723161196</c:v>
                </c:pt>
                <c:pt idx="41">
                  <c:v>0.54494458982832816</c:v>
                </c:pt>
                <c:pt idx="42">
                  <c:v>0.54239979026720453</c:v>
                </c:pt>
                <c:pt idx="43">
                  <c:v>0.539878647803121</c:v>
                </c:pt>
                <c:pt idx="44">
                  <c:v>0.53738083407883064</c:v>
                </c:pt>
                <c:pt idx="45">
                  <c:v>0.53490602678584298</c:v>
                </c:pt>
                <c:pt idx="46">
                  <c:v>0.53312246040149591</c:v>
                </c:pt>
                <c:pt idx="47">
                  <c:v>0.53135074857549269</c:v>
                </c:pt>
                <c:pt idx="48">
                  <c:v>0.52959077351147865</c:v>
                </c:pt>
                <c:pt idx="49">
                  <c:v>0.52927413669530243</c:v>
                </c:pt>
                <c:pt idx="50">
                  <c:v>0.5399834408545906</c:v>
                </c:pt>
                <c:pt idx="51">
                  <c:v>0.53614036409864851</c:v>
                </c:pt>
                <c:pt idx="52">
                  <c:v>0.53380792067905369</c:v>
                </c:pt>
                <c:pt idx="53">
                  <c:v>0.53149568363656663</c:v>
                </c:pt>
                <c:pt idx="54">
                  <c:v>0.52920339152643658</c:v>
                </c:pt>
                <c:pt idx="55">
                  <c:v>0.5274484241206836</c:v>
                </c:pt>
                <c:pt idx="56">
                  <c:v>0.52570505804126177</c:v>
                </c:pt>
                <c:pt idx="57">
                  <c:v>0.52397317863016402</c:v>
                </c:pt>
                <c:pt idx="58">
                  <c:v>0.52225267273533549</c:v>
                </c:pt>
                <c:pt idx="59">
                  <c:v>0.53220682325137114</c:v>
                </c:pt>
                <c:pt idx="60">
                  <c:v>0.53075034898330908</c:v>
                </c:pt>
                <c:pt idx="61">
                  <c:v>0.52930182473655607</c:v>
                </c:pt>
                <c:pt idx="62">
                  <c:v>0.52786118559666273</c:v>
                </c:pt>
                <c:pt idx="63">
                  <c:v>0.52642836735399701</c:v>
                </c:pt>
                <c:pt idx="64">
                  <c:v>0.52519951915381202</c:v>
                </c:pt>
                <c:pt idx="65">
                  <c:v>0.52397639462366818</c:v>
                </c:pt>
                <c:pt idx="66">
                  <c:v>0.52275895386733051</c:v>
                </c:pt>
                <c:pt idx="67">
                  <c:v>0.52154715735849055</c:v>
                </c:pt>
                <c:pt idx="68">
                  <c:v>0.52724971373301699</c:v>
                </c:pt>
                <c:pt idx="69">
                  <c:v>0.52514621232034264</c:v>
                </c:pt>
                <c:pt idx="70">
                  <c:v>0.5233648606591097</c:v>
                </c:pt>
                <c:pt idx="71">
                  <c:v>0.52159555321024309</c:v>
                </c:pt>
                <c:pt idx="72">
                  <c:v>0.51983816823391249</c:v>
                </c:pt>
                <c:pt idx="73">
                  <c:v>0.5187438581246907</c:v>
                </c:pt>
                <c:pt idx="74">
                  <c:v>0.51765414559639933</c:v>
                </c:pt>
                <c:pt idx="75">
                  <c:v>0.51656900173570242</c:v>
                </c:pt>
                <c:pt idx="76">
                  <c:v>0.51548839787119638</c:v>
                </c:pt>
                <c:pt idx="77">
                  <c:v>0.51441230557087958</c:v>
                </c:pt>
                <c:pt idx="78">
                  <c:v>0.51540884268993281</c:v>
                </c:pt>
                <c:pt idx="79">
                  <c:v>0.5164092483548739</c:v>
                </c:pt>
                <c:pt idx="80">
                  <c:v>0.51741354513598425</c:v>
                </c:pt>
                <c:pt idx="81">
                  <c:v>0.51679082822279165</c:v>
                </c:pt>
                <c:pt idx="82">
                  <c:v>0.51616960841079362</c:v>
                </c:pt>
                <c:pt idx="83">
                  <c:v>0.51554988030760351</c:v>
                </c:pt>
                <c:pt idx="84">
                  <c:v>0.51493163854670065</c:v>
                </c:pt>
                <c:pt idx="85">
                  <c:v>0.51466854433510822</c:v>
                </c:pt>
                <c:pt idx="86">
                  <c:v>0.51440571883186959</c:v>
                </c:pt>
                <c:pt idx="87">
                  <c:v>0.5141431616255312</c:v>
                </c:pt>
                <c:pt idx="88">
                  <c:v>0.51388087230548096</c:v>
                </c:pt>
                <c:pt idx="89">
                  <c:v>0.51371968563938075</c:v>
                </c:pt>
                <c:pt idx="90">
                  <c:v>0.51355485418657465</c:v>
                </c:pt>
                <c:pt idx="91">
                  <c:v>0.51339012847506627</c:v>
                </c:pt>
                <c:pt idx="92">
                  <c:v>0.51322550840313663</c:v>
                </c:pt>
                <c:pt idx="93">
                  <c:v>0.51314607176434957</c:v>
                </c:pt>
                <c:pt idx="94">
                  <c:v>0.51306665971203591</c:v>
                </c:pt>
                <c:pt idx="95">
                  <c:v>0.51298727223478913</c:v>
                </c:pt>
                <c:pt idx="96">
                  <c:v>0.51290790932119423</c:v>
                </c:pt>
                <c:pt idx="97">
                  <c:v>0.51284378199604619</c:v>
                </c:pt>
                <c:pt idx="98">
                  <c:v>0.51277967070418906</c:v>
                </c:pt>
                <c:pt idx="99">
                  <c:v>0.51271557543960189</c:v>
                </c:pt>
                <c:pt idx="100">
                  <c:v>0.51265149619628281</c:v>
                </c:pt>
                <c:pt idx="101">
                  <c:v>0.51261474926345052</c:v>
                </c:pt>
                <c:pt idx="102">
                  <c:v>0.51257800759829364</c:v>
                </c:pt>
                <c:pt idx="103">
                  <c:v>0.51254127119967763</c:v>
                </c:pt>
                <c:pt idx="104">
                  <c:v>0.51250454006646728</c:v>
                </c:pt>
                <c:pt idx="105">
                  <c:v>0.51248531120633756</c:v>
                </c:pt>
                <c:pt idx="106">
                  <c:v>0.51246608378906078</c:v>
                </c:pt>
                <c:pt idx="107">
                  <c:v>0.51244685781448185</c:v>
                </c:pt>
                <c:pt idx="108">
                  <c:v>0.51242763328243268</c:v>
                </c:pt>
                <c:pt idx="109">
                  <c:v>0.51240841019275207</c:v>
                </c:pt>
                <c:pt idx="110">
                  <c:v>0.51238918854527848</c:v>
                </c:pt>
                <c:pt idx="111">
                  <c:v>0.5123795782623185</c:v>
                </c:pt>
                <c:pt idx="112">
                  <c:v>0.51236996833984949</c:v>
                </c:pt>
                <c:pt idx="113">
                  <c:v>0.51236035877784947</c:v>
                </c:pt>
                <c:pt idx="114">
                  <c:v>0.51235074957630256</c:v>
                </c:pt>
                <c:pt idx="115">
                  <c:v>0.512341140735185</c:v>
                </c:pt>
                <c:pt idx="116">
                  <c:v>0.51233537560351261</c:v>
                </c:pt>
                <c:pt idx="117">
                  <c:v>0.51232961060158433</c:v>
                </c:pt>
                <c:pt idx="118">
                  <c:v>0.51232384572939049</c:v>
                </c:pt>
                <c:pt idx="119">
                  <c:v>0.51231808098693199</c:v>
                </c:pt>
                <c:pt idx="120">
                  <c:v>0.51231231637420749</c:v>
                </c:pt>
                <c:pt idx="121">
                  <c:v>0.51230657894736598</c:v>
                </c:pt>
              </c:numCache>
            </c:numRef>
          </c:xVal>
          <c:yVal>
            <c:numRef>
              <c:f>Sheet1!$JH$3:$JH$124</c:f>
              <c:numCache>
                <c:formatCode>General</c:formatCode>
                <c:ptCount val="122"/>
                <c:pt idx="0">
                  <c:v>1</c:v>
                </c:pt>
                <c:pt idx="1">
                  <c:v>0.80029373191561159</c:v>
                </c:pt>
                <c:pt idx="2">
                  <c:v>0.86371146747136474</c:v>
                </c:pt>
                <c:pt idx="3">
                  <c:v>0.86225344559749661</c:v>
                </c:pt>
                <c:pt idx="4">
                  <c:v>0.8637157649274777</c:v>
                </c:pt>
                <c:pt idx="5">
                  <c:v>0.8416431588817388</c:v>
                </c:pt>
                <c:pt idx="6">
                  <c:v>0.80728363265783565</c:v>
                </c:pt>
                <c:pt idx="7">
                  <c:v>0.80623249932187768</c:v>
                </c:pt>
                <c:pt idx="8">
                  <c:v>0.82031643151148004</c:v>
                </c:pt>
                <c:pt idx="9">
                  <c:v>0.8053895338670235</c:v>
                </c:pt>
                <c:pt idx="10">
                  <c:v>0.79889007239286591</c:v>
                </c:pt>
                <c:pt idx="11">
                  <c:v>0.7881937067624929</c:v>
                </c:pt>
                <c:pt idx="12">
                  <c:v>0.78180534993724249</c:v>
                </c:pt>
                <c:pt idx="13">
                  <c:v>0.77943207861972263</c:v>
                </c:pt>
                <c:pt idx="14">
                  <c:v>0.76779657956317282</c:v>
                </c:pt>
                <c:pt idx="15">
                  <c:v>0.76337363940434666</c:v>
                </c:pt>
                <c:pt idx="16">
                  <c:v>0.75017341521110203</c:v>
                </c:pt>
                <c:pt idx="17">
                  <c:v>0.77787534413147996</c:v>
                </c:pt>
                <c:pt idx="18">
                  <c:v>0.77719971155884382</c:v>
                </c:pt>
                <c:pt idx="19">
                  <c:v>0.75463536525799568</c:v>
                </c:pt>
                <c:pt idx="20">
                  <c:v>0.74117094282149765</c:v>
                </c:pt>
                <c:pt idx="21">
                  <c:v>0.71301494421137868</c:v>
                </c:pt>
                <c:pt idx="22">
                  <c:v>0.76386041990121989</c:v>
                </c:pt>
                <c:pt idx="23">
                  <c:v>0.71172487880089308</c:v>
                </c:pt>
                <c:pt idx="24">
                  <c:v>0.68582371321529811</c:v>
                </c:pt>
                <c:pt idx="25">
                  <c:v>0.65469109732812536</c:v>
                </c:pt>
                <c:pt idx="26">
                  <c:v>0.69450130030687462</c:v>
                </c:pt>
                <c:pt idx="27">
                  <c:v>0.65100459020042989</c:v>
                </c:pt>
                <c:pt idx="28">
                  <c:v>0.63314336763481616</c:v>
                </c:pt>
                <c:pt idx="29">
                  <c:v>0.62285234850548044</c:v>
                </c:pt>
                <c:pt idx="30">
                  <c:v>0.64451193344297664</c:v>
                </c:pt>
                <c:pt idx="31">
                  <c:v>0.62095798012959713</c:v>
                </c:pt>
                <c:pt idx="32">
                  <c:v>0.59844817881683887</c:v>
                </c:pt>
                <c:pt idx="33">
                  <c:v>0.57751515736594949</c:v>
                </c:pt>
                <c:pt idx="34">
                  <c:v>0.60784317637620222</c:v>
                </c:pt>
                <c:pt idx="35">
                  <c:v>0.57636740495782457</c:v>
                </c:pt>
                <c:pt idx="36">
                  <c:v>0.55841995508819164</c:v>
                </c:pt>
                <c:pt idx="37">
                  <c:v>0.54155635202553609</c:v>
                </c:pt>
                <c:pt idx="38">
                  <c:v>0.56207613301379478</c:v>
                </c:pt>
                <c:pt idx="39">
                  <c:v>0.54306637907436739</c:v>
                </c:pt>
                <c:pt idx="40">
                  <c:v>0.53226095626881265</c:v>
                </c:pt>
                <c:pt idx="41">
                  <c:v>0.53082758755272696</c:v>
                </c:pt>
                <c:pt idx="42">
                  <c:v>0.52206114108540036</c:v>
                </c:pt>
                <c:pt idx="43">
                  <c:v>0.53616448276326756</c:v>
                </c:pt>
                <c:pt idx="44">
                  <c:v>0.54589315696656093</c:v>
                </c:pt>
                <c:pt idx="45">
                  <c:v>0.53606307668390263</c:v>
                </c:pt>
                <c:pt idx="46">
                  <c:v>0.52657233284833849</c:v>
                </c:pt>
                <c:pt idx="47">
                  <c:v>0.51740425909907894</c:v>
                </c:pt>
                <c:pt idx="48">
                  <c:v>0.51256221771528332</c:v>
                </c:pt>
                <c:pt idx="49">
                  <c:v>0.50882515716454779</c:v>
                </c:pt>
                <c:pt idx="50">
                  <c:v>0.5051263435185217</c:v>
                </c:pt>
                <c:pt idx="51">
                  <c:v>0.50146633594091716</c:v>
                </c:pt>
                <c:pt idx="52">
                  <c:v>0.50820186164456682</c:v>
                </c:pt>
                <c:pt idx="53">
                  <c:v>0.520083419296275</c:v>
                </c:pt>
                <c:pt idx="54">
                  <c:v>0.51810704870146485</c:v>
                </c:pt>
                <c:pt idx="55">
                  <c:v>0.51613141418251263</c:v>
                </c:pt>
                <c:pt idx="56">
                  <c:v>0.51415751723619874</c:v>
                </c:pt>
                <c:pt idx="57">
                  <c:v>0.51218626498624698</c:v>
                </c:pt>
                <c:pt idx="58">
                  <c:v>0.51085911133364981</c:v>
                </c:pt>
                <c:pt idx="59">
                  <c:v>0.50952699656703149</c:v>
                </c:pt>
                <c:pt idx="60">
                  <c:v>0.5081907051336767</c:v>
                </c:pt>
                <c:pt idx="61">
                  <c:v>0.50822574032731249</c:v>
                </c:pt>
                <c:pt idx="62">
                  <c:v>0.51884297591577733</c:v>
                </c:pt>
                <c:pt idx="63">
                  <c:v>0.51547057921791195</c:v>
                </c:pt>
                <c:pt idx="64">
                  <c:v>0.51353627023584447</c:v>
                </c:pt>
                <c:pt idx="65">
                  <c:v>0.51160866617026191</c:v>
                </c:pt>
                <c:pt idx="66">
                  <c:v>0.50968816413930551</c:v>
                </c:pt>
                <c:pt idx="67">
                  <c:v>0.50827394280850713</c:v>
                </c:pt>
                <c:pt idx="68">
                  <c:v>0.50686048037157161</c:v>
                </c:pt>
                <c:pt idx="69">
                  <c:v>0.50544816414086158</c:v>
                </c:pt>
                <c:pt idx="70">
                  <c:v>0.50403735251231907</c:v>
                </c:pt>
                <c:pt idx="71">
                  <c:v>0.51389036374157171</c:v>
                </c:pt>
                <c:pt idx="72">
                  <c:v>0.51272217654398511</c:v>
                </c:pt>
                <c:pt idx="73">
                  <c:v>0.51155348696181957</c:v>
                </c:pt>
                <c:pt idx="74">
                  <c:v>0.51038459286742477</c:v>
                </c:pt>
                <c:pt idx="75">
                  <c:v>0.50921577240642468</c:v>
                </c:pt>
                <c:pt idx="76">
                  <c:v>0.50823716098940619</c:v>
                </c:pt>
                <c:pt idx="77">
                  <c:v>0.50725737049293607</c:v>
                </c:pt>
                <c:pt idx="78">
                  <c:v>0.50627664101012848</c:v>
                </c:pt>
                <c:pt idx="79">
                  <c:v>0.50529519807906753</c:v>
                </c:pt>
                <c:pt idx="80">
                  <c:v>0.51100919595158045</c:v>
                </c:pt>
                <c:pt idx="81">
                  <c:v>0.50915398229171238</c:v>
                </c:pt>
                <c:pt idx="82">
                  <c:v>0.50760506486035606</c:v>
                </c:pt>
                <c:pt idx="83">
                  <c:v>0.50606212744881451</c:v>
                </c:pt>
                <c:pt idx="84">
                  <c:v>0.50452527740204201</c:v>
                </c:pt>
                <c:pt idx="85">
                  <c:v>0.503626905839893</c:v>
                </c:pt>
                <c:pt idx="86">
                  <c:v>0.50272832697991998</c:v>
                </c:pt>
                <c:pt idx="87">
                  <c:v>0.501829685643573</c:v>
                </c:pt>
                <c:pt idx="88">
                  <c:v>0.50093111862513195</c:v>
                </c:pt>
                <c:pt idx="89">
                  <c:v>0.50003275517531487</c:v>
                </c:pt>
                <c:pt idx="90">
                  <c:v>0.50114563047854377</c:v>
                </c:pt>
                <c:pt idx="91">
                  <c:v>0.50225950682205756</c:v>
                </c:pt>
                <c:pt idx="92">
                  <c:v>0.50337450334665956</c:v>
                </c:pt>
                <c:pt idx="93">
                  <c:v>0.50290363372422908</c:v>
                </c:pt>
                <c:pt idx="94">
                  <c:v>0.50243090268710155</c:v>
                </c:pt>
                <c:pt idx="95">
                  <c:v>0.50195641544632608</c:v>
                </c:pt>
                <c:pt idx="96">
                  <c:v>0.50148027243311855</c:v>
                </c:pt>
                <c:pt idx="97">
                  <c:v>0.50134708194978106</c:v>
                </c:pt>
                <c:pt idx="98">
                  <c:v>0.50121141270517278</c:v>
                </c:pt>
                <c:pt idx="99">
                  <c:v>0.50107335097673156</c:v>
                </c:pt>
                <c:pt idx="100">
                  <c:v>0.50093297943284498</c:v>
                </c:pt>
                <c:pt idx="101">
                  <c:v>0.50088869397232549</c:v>
                </c:pt>
                <c:pt idx="102">
                  <c:v>0.50083848234134631</c:v>
                </c:pt>
                <c:pt idx="103">
                  <c:v>0.50078607251203811</c:v>
                </c:pt>
                <c:pt idx="104">
                  <c:v>0.50073153345254762</c:v>
                </c:pt>
                <c:pt idx="105">
                  <c:v>0.50075795538429768</c:v>
                </c:pt>
                <c:pt idx="106">
                  <c:v>0.50078233282588702</c:v>
                </c:pt>
                <c:pt idx="107">
                  <c:v>0.50080472599517079</c:v>
                </c:pt>
                <c:pt idx="108">
                  <c:v>0.50082519279474291</c:v>
                </c:pt>
                <c:pt idx="109">
                  <c:v>0.50085864447704542</c:v>
                </c:pt>
                <c:pt idx="110">
                  <c:v>0.5008902763645986</c:v>
                </c:pt>
                <c:pt idx="111">
                  <c:v>0.50092013989479267</c:v>
                </c:pt>
                <c:pt idx="112">
                  <c:v>0.50094828460070862</c:v>
                </c:pt>
                <c:pt idx="113">
                  <c:v>0.501001455642619</c:v>
                </c:pt>
                <c:pt idx="114">
                  <c:v>0.50105300037903089</c:v>
                </c:pt>
                <c:pt idx="115">
                  <c:v>0.50110296288272227</c:v>
                </c:pt>
                <c:pt idx="116">
                  <c:v>0.50115138565319461</c:v>
                </c:pt>
                <c:pt idx="117">
                  <c:v>0.50121542192429258</c:v>
                </c:pt>
                <c:pt idx="118">
                  <c:v>0.50127800083639618</c:v>
                </c:pt>
                <c:pt idx="119">
                  <c:v>0.50133916042646098</c:v>
                </c:pt>
                <c:pt idx="120">
                  <c:v>0.5013989374204556</c:v>
                </c:pt>
                <c:pt idx="121">
                  <c:v>0.50145736728934209</c:v>
                </c:pt>
              </c:numCache>
            </c:numRef>
          </c:yVal>
          <c:smooth val="0"/>
        </c:ser>
        <c:ser>
          <c:idx val="3"/>
          <c:order val="3"/>
          <c:tx>
            <c:v>3.0%</c:v>
          </c:tx>
          <c:spPr>
            <a:ln w="28575">
              <a:noFill/>
            </a:ln>
          </c:spPr>
          <c:marker>
            <c:symbol val="circle"/>
            <c:size val="5"/>
            <c:spPr>
              <a:noFill/>
              <a:ln>
                <a:solidFill>
                  <a:schemeClr val="tx1"/>
                </a:solidFill>
              </a:ln>
            </c:spPr>
          </c:marker>
          <c:x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xVal>
          <c:yVal>
            <c:numRef>
              <c:f>Sheet1!$JI$3:$JI$127</c:f>
              <c:numCache>
                <c:formatCode>General</c:formatCode>
                <c:ptCount val="125"/>
                <c:pt idx="0">
                  <c:v>1</c:v>
                </c:pt>
                <c:pt idx="1">
                  <c:v>0.64975637323228164</c:v>
                </c:pt>
                <c:pt idx="2">
                  <c:v>0.72653832503843652</c:v>
                </c:pt>
                <c:pt idx="3">
                  <c:v>0.71804484341389607</c:v>
                </c:pt>
                <c:pt idx="4">
                  <c:v>0.72138168767736111</c:v>
                </c:pt>
                <c:pt idx="5">
                  <c:v>0.69392109918931111</c:v>
                </c:pt>
                <c:pt idx="6">
                  <c:v>0.73970395368927244</c:v>
                </c:pt>
                <c:pt idx="7">
                  <c:v>0.73021732099076597</c:v>
                </c:pt>
                <c:pt idx="8">
                  <c:v>0.74316664973498736</c:v>
                </c:pt>
                <c:pt idx="9">
                  <c:v>0.73464999413159993</c:v>
                </c:pt>
                <c:pt idx="10">
                  <c:v>0.72500917823208244</c:v>
                </c:pt>
                <c:pt idx="11">
                  <c:v>0.71181097452824615</c:v>
                </c:pt>
                <c:pt idx="12">
                  <c:v>0.69452347420449789</c:v>
                </c:pt>
                <c:pt idx="13">
                  <c:v>0.73221577785681835</c:v>
                </c:pt>
                <c:pt idx="14">
                  <c:v>0.70751808432411711</c:v>
                </c:pt>
                <c:pt idx="15">
                  <c:v>0.68395187950699965</c:v>
                </c:pt>
                <c:pt idx="16">
                  <c:v>0.7419742107669397</c:v>
                </c:pt>
                <c:pt idx="17">
                  <c:v>0.6863096854530939</c:v>
                </c:pt>
                <c:pt idx="18">
                  <c:v>0.62163321785087899</c:v>
                </c:pt>
                <c:pt idx="19">
                  <c:v>0.69376417395667211</c:v>
                </c:pt>
                <c:pt idx="20">
                  <c:v>0.65566646019618946</c:v>
                </c:pt>
                <c:pt idx="21">
                  <c:v>0.6326794948498824</c:v>
                </c:pt>
                <c:pt idx="22">
                  <c:v>0.59968100340322861</c:v>
                </c:pt>
                <c:pt idx="23">
                  <c:v>0.64927480869193166</c:v>
                </c:pt>
                <c:pt idx="24">
                  <c:v>0.59299152218380236</c:v>
                </c:pt>
                <c:pt idx="25">
                  <c:v>0.57535411191681818</c:v>
                </c:pt>
                <c:pt idx="26">
                  <c:v>0.54610162411067664</c:v>
                </c:pt>
                <c:pt idx="27">
                  <c:v>0.56594198094475723</c:v>
                </c:pt>
                <c:pt idx="28">
                  <c:v>0.53602586006956265</c:v>
                </c:pt>
                <c:pt idx="29">
                  <c:v>0.51189357953075598</c:v>
                </c:pt>
                <c:pt idx="30">
                  <c:v>0.53638284333933817</c:v>
                </c:pt>
                <c:pt idx="31">
                  <c:v>0.51292132316864092</c:v>
                </c:pt>
                <c:pt idx="32">
                  <c:v>0.49345411312825777</c:v>
                </c:pt>
                <c:pt idx="33">
                  <c:v>0.47034726743313471</c:v>
                </c:pt>
                <c:pt idx="34">
                  <c:v>0.4880556535960926</c:v>
                </c:pt>
                <c:pt idx="35">
                  <c:v>0.46931862638228877</c:v>
                </c:pt>
                <c:pt idx="36">
                  <c:v>0.44562075201535289</c:v>
                </c:pt>
                <c:pt idx="37">
                  <c:v>0.42681911432326142</c:v>
                </c:pt>
                <c:pt idx="38">
                  <c:v>0.44141832716912782</c:v>
                </c:pt>
                <c:pt idx="39">
                  <c:v>0.44945746841954742</c:v>
                </c:pt>
                <c:pt idx="40">
                  <c:v>0.43405693205031437</c:v>
                </c:pt>
                <c:pt idx="41">
                  <c:v>0.42552402979920889</c:v>
                </c:pt>
                <c:pt idx="42">
                  <c:v>0.41770362392816685</c:v>
                </c:pt>
                <c:pt idx="43">
                  <c:v>0.41015575297072676</c:v>
                </c:pt>
                <c:pt idx="44">
                  <c:v>0.41675687292610286</c:v>
                </c:pt>
                <c:pt idx="45">
                  <c:v>0.42352510252475334</c:v>
                </c:pt>
                <c:pt idx="46">
                  <c:v>0.4150200844203023</c:v>
                </c:pt>
                <c:pt idx="47">
                  <c:v>0.41085473249577342</c:v>
                </c:pt>
                <c:pt idx="48">
                  <c:v>0.41516495798972847</c:v>
                </c:pt>
                <c:pt idx="49">
                  <c:v>0.41953457997894927</c:v>
                </c:pt>
                <c:pt idx="50">
                  <c:v>0.40997761024794954</c:v>
                </c:pt>
                <c:pt idx="51">
                  <c:v>0.40519463639541781</c:v>
                </c:pt>
                <c:pt idx="52">
                  <c:v>0.40952844797294802</c:v>
                </c:pt>
                <c:pt idx="53">
                  <c:v>0.41261324321377341</c:v>
                </c:pt>
                <c:pt idx="54">
                  <c:v>0.40517028078860812</c:v>
                </c:pt>
                <c:pt idx="55">
                  <c:v>0.39988448308035102</c:v>
                </c:pt>
                <c:pt idx="56">
                  <c:v>0.40340934695963687</c:v>
                </c:pt>
                <c:pt idx="57">
                  <c:v>0.40574505279951323</c:v>
                </c:pt>
                <c:pt idx="58">
                  <c:v>0.40072343184275355</c:v>
                </c:pt>
                <c:pt idx="59">
                  <c:v>0.39582101211594073</c:v>
                </c:pt>
                <c:pt idx="60">
                  <c:v>0.39194356325651242</c:v>
                </c:pt>
                <c:pt idx="61">
                  <c:v>0.38813705013010674</c:v>
                </c:pt>
                <c:pt idx="62">
                  <c:v>0.39196345137523603</c:v>
                </c:pt>
                <c:pt idx="63">
                  <c:v>0.38921808556244963</c:v>
                </c:pt>
                <c:pt idx="64">
                  <c:v>0.38593805360089589</c:v>
                </c:pt>
                <c:pt idx="65">
                  <c:v>0.38270907412185939</c:v>
                </c:pt>
                <c:pt idx="66">
                  <c:v>0.38566988424930937</c:v>
                </c:pt>
                <c:pt idx="67">
                  <c:v>0.38263860278579442</c:v>
                </c:pt>
                <c:pt idx="68">
                  <c:v>0.3796513045625074</c:v>
                </c:pt>
                <c:pt idx="69">
                  <c:v>0.37670719912058831</c:v>
                </c:pt>
                <c:pt idx="70">
                  <c:v>0.37380550387204797</c:v>
                </c:pt>
                <c:pt idx="71">
                  <c:v>0.37597781545670722</c:v>
                </c:pt>
                <c:pt idx="72">
                  <c:v>0.37344218261756462</c:v>
                </c:pt>
                <c:pt idx="73">
                  <c:v>0.37093777753479706</c:v>
                </c:pt>
                <c:pt idx="74">
                  <c:v>0.36949580379766089</c:v>
                </c:pt>
                <c:pt idx="75">
                  <c:v>0.36703840608723332</c:v>
                </c:pt>
                <c:pt idx="76">
                  <c:v>0.36562046106606705</c:v>
                </c:pt>
                <c:pt idx="77">
                  <c:v>0.36320927748968346</c:v>
                </c:pt>
                <c:pt idx="78">
                  <c:v>0.36444530383222545</c:v>
                </c:pt>
                <c:pt idx="79">
                  <c:v>0.36568487058717503</c:v>
                </c:pt>
                <c:pt idx="80">
                  <c:v>0.36692816403112088</c:v>
                </c:pt>
                <c:pt idx="81">
                  <c:v>0.36550835347170585</c:v>
                </c:pt>
                <c:pt idx="82">
                  <c:v>0.36409708136316582</c:v>
                </c:pt>
                <c:pt idx="83">
                  <c:v>0.36269437011972433</c:v>
                </c:pt>
                <c:pt idx="84">
                  <c:v>0.36130023531407429</c:v>
                </c:pt>
                <c:pt idx="85">
                  <c:v>0.35991468621687783</c:v>
                </c:pt>
                <c:pt idx="86">
                  <c:v>0.36085809130385177</c:v>
                </c:pt>
                <c:pt idx="87">
                  <c:v>0.36180300759655382</c:v>
                </c:pt>
                <c:pt idx="88">
                  <c:v>0.36092802728463652</c:v>
                </c:pt>
                <c:pt idx="89">
                  <c:v>0.3600551883600383</c:v>
                </c:pt>
                <c:pt idx="90">
                  <c:v>0.35918456436220758</c:v>
                </c:pt>
                <c:pt idx="91">
                  <c:v>0.35831622386917011</c:v>
                </c:pt>
                <c:pt idx="92">
                  <c:v>0.35745023080022081</c:v>
                </c:pt>
                <c:pt idx="93">
                  <c:v>0.35692772860017236</c:v>
                </c:pt>
                <c:pt idx="94">
                  <c:v>0.35640486173311098</c:v>
                </c:pt>
                <c:pt idx="95">
                  <c:v>0.35588170362476973</c:v>
                </c:pt>
                <c:pt idx="96">
                  <c:v>0.35517993645902984</c:v>
                </c:pt>
                <c:pt idx="97">
                  <c:v>0.35447933208748528</c:v>
                </c:pt>
                <c:pt idx="98">
                  <c:v>0.35377994505599181</c:v>
                </c:pt>
                <c:pt idx="99">
                  <c:v>0.35336315936765544</c:v>
                </c:pt>
                <c:pt idx="100">
                  <c:v>0.35294578496461243</c:v>
                </c:pt>
                <c:pt idx="101">
                  <c:v>0.35252787894043491</c:v>
                </c:pt>
                <c:pt idx="102">
                  <c:v>0.35229593342205107</c:v>
                </c:pt>
                <c:pt idx="103">
                  <c:v>0.35206279049257438</c:v>
                </c:pt>
                <c:pt idx="104">
                  <c:v>0.3518285014417819</c:v>
                </c:pt>
                <c:pt idx="105">
                  <c:v>0.35159311547656874</c:v>
                </c:pt>
                <c:pt idx="106">
                  <c:v>0.35155959768435591</c:v>
                </c:pt>
                <c:pt idx="107">
                  <c:v>0.35152467806363186</c:v>
                </c:pt>
                <c:pt idx="108">
                  <c:v>0.35148839886116884</c:v>
                </c:pt>
                <c:pt idx="109">
                  <c:v>0.35145080071378382</c:v>
                </c:pt>
                <c:pt idx="110">
                  <c:v>0.35146832571314923</c:v>
                </c:pt>
                <c:pt idx="111">
                  <c:v>0.35148457949224277</c:v>
                </c:pt>
                <c:pt idx="112">
                  <c:v>0.35149959772842837</c:v>
                </c:pt>
                <c:pt idx="113">
                  <c:v>0.35151341479090131</c:v>
                </c:pt>
                <c:pt idx="114">
                  <c:v>0.35156588322447807</c:v>
                </c:pt>
                <c:pt idx="115">
                  <c:v>0.35161721577017735</c:v>
                </c:pt>
                <c:pt idx="116">
                  <c:v>0.35166744284083212</c:v>
                </c:pt>
                <c:pt idx="117">
                  <c:v>0.35172122609629675</c:v>
                </c:pt>
                <c:pt idx="118">
                  <c:v>0.35177396263626781</c:v>
                </c:pt>
                <c:pt idx="119">
                  <c:v>0.3518256797455584</c:v>
                </c:pt>
                <c:pt idx="120">
                  <c:v>0.35187936967985295</c:v>
                </c:pt>
                <c:pt idx="121">
                  <c:v>0.35193209276364923</c:v>
                </c:pt>
                <c:pt idx="122">
                  <c:v>0.35198387355634625</c:v>
                </c:pt>
                <c:pt idx="123">
                  <c:v>0.35203473579257039</c:v>
                </c:pt>
                <c:pt idx="124">
                  <c:v>0.35208470241651585</c:v>
                </c:pt>
              </c:numCache>
            </c:numRef>
          </c:yVal>
          <c:smooth val="0"/>
        </c:ser>
        <c:dLbls>
          <c:showLegendKey val="0"/>
          <c:showVal val="0"/>
          <c:showCatName val="0"/>
          <c:showSerName val="0"/>
          <c:showPercent val="0"/>
          <c:showBubbleSize val="0"/>
        </c:dLbls>
        <c:axId val="325525504"/>
        <c:axId val="325526080"/>
      </c:scatterChart>
      <c:valAx>
        <c:axId val="325525504"/>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26080"/>
        <c:crosses val="autoZero"/>
        <c:crossBetween val="midCat"/>
        <c:majorUnit val="0.1"/>
      </c:valAx>
      <c:valAx>
        <c:axId val="325526080"/>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0353678165919893E-3"/>
              <c:y val="5.5645791369102096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2550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247175624786044"/>
          <c:y val="0.58742565927219936"/>
          <c:w val="0.18557387508881817"/>
          <c:h val="0.2542007947330606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243339108158925"/>
          <c:y val="3.921420301600223E-2"/>
          <c:w val="0.71013867792073437"/>
          <c:h val="0.78270316032044063"/>
        </c:manualLayout>
      </c:layout>
      <c:scatterChart>
        <c:scatterStyle val="lineMarker"/>
        <c:varyColors val="0"/>
        <c:ser>
          <c:idx val="0"/>
          <c:order val="0"/>
          <c:tx>
            <c:v>50 cc/hr</c:v>
          </c:tx>
          <c:spPr>
            <a:ln w="28575">
              <a:noFill/>
            </a:ln>
          </c:spPr>
          <c:marker>
            <c:symbol val="diamond"/>
            <c:size val="5"/>
            <c:spPr>
              <a:noFill/>
              <a:ln>
                <a:solidFill>
                  <a:schemeClr val="dk1"/>
                </a:solidFill>
              </a:ln>
            </c:spPr>
          </c:marker>
          <c:xVal>
            <c:numRef>
              <c:f>Sheet1!$DV$50:$DV$165</c:f>
              <c:numCache>
                <c:formatCode>General</c:formatCode>
                <c:ptCount val="116"/>
                <c:pt idx="0">
                  <c:v>1</c:v>
                </c:pt>
                <c:pt idx="1">
                  <c:v>0.99155347431859464</c:v>
                </c:pt>
                <c:pt idx="2">
                  <c:v>1.0324905525067567</c:v>
                </c:pt>
                <c:pt idx="3">
                  <c:v>0.96606135042138863</c:v>
                </c:pt>
                <c:pt idx="4">
                  <c:v>0.92405482901647373</c:v>
                </c:pt>
                <c:pt idx="5">
                  <c:v>0.89655584812389011</c:v>
                </c:pt>
                <c:pt idx="6">
                  <c:v>0.93453857141022056</c:v>
                </c:pt>
                <c:pt idx="7">
                  <c:v>0.84829259747851526</c:v>
                </c:pt>
                <c:pt idx="8">
                  <c:v>0.81851779982387152</c:v>
                </c:pt>
                <c:pt idx="9">
                  <c:v>0.7730206195188557</c:v>
                </c:pt>
                <c:pt idx="10">
                  <c:v>0.79746560813789891</c:v>
                </c:pt>
                <c:pt idx="11">
                  <c:v>0.75217720232283136</c:v>
                </c:pt>
                <c:pt idx="12">
                  <c:v>0.71558117581114833</c:v>
                </c:pt>
                <c:pt idx="13">
                  <c:v>0.74719038679499961</c:v>
                </c:pt>
                <c:pt idx="14">
                  <c:v>0.71219909675566162</c:v>
                </c:pt>
                <c:pt idx="15">
                  <c:v>0.68311809160232617</c:v>
                </c:pt>
                <c:pt idx="16">
                  <c:v>0.64932020736606189</c:v>
                </c:pt>
                <c:pt idx="17">
                  <c:v>0.67202315591067463</c:v>
                </c:pt>
                <c:pt idx="18">
                  <c:v>0.64466228489065358</c:v>
                </c:pt>
                <c:pt idx="19">
                  <c:v>0.61072710091855664</c:v>
                </c:pt>
                <c:pt idx="20">
                  <c:v>0.5943327706838829</c:v>
                </c:pt>
                <c:pt idx="21">
                  <c:v>0.59043407480098531</c:v>
                </c:pt>
                <c:pt idx="22">
                  <c:v>0.61230662195849461</c:v>
                </c:pt>
                <c:pt idx="23">
                  <c:v>0.59028119793258127</c:v>
                </c:pt>
                <c:pt idx="24">
                  <c:v>0.57771133324739765</c:v>
                </c:pt>
                <c:pt idx="25">
                  <c:v>0.56619857586459965</c:v>
                </c:pt>
                <c:pt idx="26">
                  <c:v>0.55513571041481391</c:v>
                </c:pt>
                <c:pt idx="27">
                  <c:v>0.56326955382925636</c:v>
                </c:pt>
                <c:pt idx="28">
                  <c:v>0.56021238962504405</c:v>
                </c:pt>
                <c:pt idx="29">
                  <c:v>0.55944723398592011</c:v>
                </c:pt>
                <c:pt idx="30">
                  <c:v>0.5531556819828185</c:v>
                </c:pt>
                <c:pt idx="31">
                  <c:v>0.55830757393293229</c:v>
                </c:pt>
                <c:pt idx="32">
                  <c:v>0.56355633379217018</c:v>
                </c:pt>
                <c:pt idx="33">
                  <c:v>0.55013327971760217</c:v>
                </c:pt>
                <c:pt idx="34">
                  <c:v>0.54316244858737039</c:v>
                </c:pt>
                <c:pt idx="35">
                  <c:v>0.54843754868631356</c:v>
                </c:pt>
                <c:pt idx="36">
                  <c:v>0.5520532052747229</c:v>
                </c:pt>
                <c:pt idx="37">
                  <c:v>0.54160985248704585</c:v>
                </c:pt>
                <c:pt idx="38">
                  <c:v>0.5340848623060509</c:v>
                </c:pt>
                <c:pt idx="39">
                  <c:v>0.53834792587715563</c:v>
                </c:pt>
                <c:pt idx="40">
                  <c:v>0.54103514417899701</c:v>
                </c:pt>
                <c:pt idx="41">
                  <c:v>0.53393100655720005</c:v>
                </c:pt>
                <c:pt idx="42">
                  <c:v>0.52701101472836109</c:v>
                </c:pt>
                <c:pt idx="43">
                  <c:v>0.52147853907318764</c:v>
                </c:pt>
                <c:pt idx="44">
                  <c:v>0.51606101473157961</c:v>
                </c:pt>
                <c:pt idx="45">
                  <c:v>0.52080480788590999</c:v>
                </c:pt>
                <c:pt idx="46">
                  <c:v>0.5168276725963441</c:v>
                </c:pt>
                <c:pt idx="47">
                  <c:v>0.51215693439541488</c:v>
                </c:pt>
                <c:pt idx="48">
                  <c:v>0.50756986201163956</c:v>
                </c:pt>
                <c:pt idx="49">
                  <c:v>0.51120238834550036</c:v>
                </c:pt>
                <c:pt idx="50">
                  <c:v>0.5069020704696513</c:v>
                </c:pt>
                <c:pt idx="51">
                  <c:v>0.5026734990021533</c:v>
                </c:pt>
                <c:pt idx="52">
                  <c:v>0.49851489327409276</c:v>
                </c:pt>
                <c:pt idx="53">
                  <c:v>0.49442453105878342</c:v>
                </c:pt>
                <c:pt idx="54">
                  <c:v>0.49705368722096566</c:v>
                </c:pt>
                <c:pt idx="55">
                  <c:v>0.49346638632036754</c:v>
                </c:pt>
                <c:pt idx="56">
                  <c:v>0.48993049442565034</c:v>
                </c:pt>
                <c:pt idx="57">
                  <c:v>0.48780689849660946</c:v>
                </c:pt>
                <c:pt idx="58">
                  <c:v>0.48435136270635282</c:v>
                </c:pt>
                <c:pt idx="59">
                  <c:v>0.48227575425945568</c:v>
                </c:pt>
                <c:pt idx="60">
                  <c:v>0.47889786612752128</c:v>
                </c:pt>
                <c:pt idx="61">
                  <c:v>0.48033502922999088</c:v>
                </c:pt>
                <c:pt idx="62">
                  <c:v>0.48178084409278432</c:v>
                </c:pt>
                <c:pt idx="63">
                  <c:v>0.48323538907751235</c:v>
                </c:pt>
                <c:pt idx="64">
                  <c:v>0.48118765312254258</c:v>
                </c:pt>
                <c:pt idx="65">
                  <c:v>0.4791571987185877</c:v>
                </c:pt>
                <c:pt idx="66">
                  <c:v>0.47714380801743084</c:v>
                </c:pt>
                <c:pt idx="67">
                  <c:v>0.47514726681707331</c:v>
                </c:pt>
                <c:pt idx="68">
                  <c:v>0.47316736448577007</c:v>
                </c:pt>
                <c:pt idx="69">
                  <c:v>0.47425340569026447</c:v>
                </c:pt>
                <c:pt idx="70">
                  <c:v>0.47534444385371388</c:v>
                </c:pt>
                <c:pt idx="71">
                  <c:v>0.47404810353181298</c:v>
                </c:pt>
                <c:pt idx="72">
                  <c:v>0.47275881463432251</c:v>
                </c:pt>
                <c:pt idx="73">
                  <c:v>0.47147651978311483</c:v>
                </c:pt>
                <c:pt idx="74">
                  <c:v>0.47020116222089881</c:v>
                </c:pt>
                <c:pt idx="75">
                  <c:v>0.46893268580285102</c:v>
                </c:pt>
                <c:pt idx="76">
                  <c:v>0.46811837384407823</c:v>
                </c:pt>
                <c:pt idx="77">
                  <c:v>0.46730688512406809</c:v>
                </c:pt>
                <c:pt idx="78">
                  <c:v>0.46649820498587335</c:v>
                </c:pt>
                <c:pt idx="79">
                  <c:v>0.46545854427215688</c:v>
                </c:pt>
                <c:pt idx="80">
                  <c:v>0.46442350733109738</c:v>
                </c:pt>
                <c:pt idx="81">
                  <c:v>0.46339306338558012</c:v>
                </c:pt>
                <c:pt idx="82">
                  <c:v>0.46273559211333259</c:v>
                </c:pt>
                <c:pt idx="83">
                  <c:v>0.46207998386436483</c:v>
                </c:pt>
                <c:pt idx="84">
                  <c:v>0.46142623073122618</c:v>
                </c:pt>
                <c:pt idx="85">
                  <c:v>0.46101829909918463</c:v>
                </c:pt>
                <c:pt idx="86">
                  <c:v>0.46061108810770934</c:v>
                </c:pt>
                <c:pt idx="87">
                  <c:v>0.46020459584889289</c:v>
                </c:pt>
                <c:pt idx="88">
                  <c:v>0.45979882042155179</c:v>
                </c:pt>
                <c:pt idx="89">
                  <c:v>0.45965907208992191</c:v>
                </c:pt>
                <c:pt idx="90">
                  <c:v>0.45951940868092089</c:v>
                </c:pt>
                <c:pt idx="91">
                  <c:v>0.45937983011716332</c:v>
                </c:pt>
                <c:pt idx="92">
                  <c:v>0.45924033632135719</c:v>
                </c:pt>
                <c:pt idx="93">
                  <c:v>0.45917461471193727</c:v>
                </c:pt>
                <c:pt idx="94">
                  <c:v>0.4591089119105865</c:v>
                </c:pt>
                <c:pt idx="95">
                  <c:v>0.4590432279092308</c:v>
                </c:pt>
                <c:pt idx="96">
                  <c:v>0.45897756269980483</c:v>
                </c:pt>
                <c:pt idx="97">
                  <c:v>0.45896389992563486</c:v>
                </c:pt>
                <c:pt idx="98">
                  <c:v>0.45895023796486401</c:v>
                </c:pt>
                <c:pt idx="99">
                  <c:v>0.45893657681741812</c:v>
                </c:pt>
                <c:pt idx="100">
                  <c:v>0.45892896077857992</c:v>
                </c:pt>
                <c:pt idx="101">
                  <c:v>0.4589213449925123</c:v>
                </c:pt>
                <c:pt idx="102">
                  <c:v>0.45891372945920528</c:v>
                </c:pt>
                <c:pt idx="103">
                  <c:v>0.45890998222607432</c:v>
                </c:pt>
                <c:pt idx="104">
                  <c:v>0.4589062350541388</c:v>
                </c:pt>
                <c:pt idx="105">
                  <c:v>0.45890248794339766</c:v>
                </c:pt>
                <c:pt idx="106">
                  <c:v>0.45889874089384808</c:v>
                </c:pt>
                <c:pt idx="107">
                  <c:v>0.45889499390548927</c:v>
                </c:pt>
                <c:pt idx="108">
                  <c:v>0.45889124697831829</c:v>
                </c:pt>
                <c:pt idx="109">
                  <c:v>0.45889003830518726</c:v>
                </c:pt>
                <c:pt idx="110">
                  <c:v>0.45888882963842392</c:v>
                </c:pt>
                <c:pt idx="111">
                  <c:v>0.45888762097802582</c:v>
                </c:pt>
                <c:pt idx="112">
                  <c:v>0.45888641232399613</c:v>
                </c:pt>
                <c:pt idx="113">
                  <c:v>0.45888580799936923</c:v>
                </c:pt>
                <c:pt idx="114">
                  <c:v>0.45888520367633212</c:v>
                </c:pt>
                <c:pt idx="115">
                  <c:v>0.45888459935488968</c:v>
                </c:pt>
              </c:numCache>
            </c:numRef>
          </c:xVal>
          <c:yVal>
            <c:numRef>
              <c:f>Sheet1!$IP$3:$IP$118</c:f>
              <c:numCache>
                <c:formatCode>General</c:formatCode>
                <c:ptCount val="116"/>
                <c:pt idx="0">
                  <c:v>1</c:v>
                </c:pt>
                <c:pt idx="1">
                  <c:v>0.67324627538950099</c:v>
                </c:pt>
                <c:pt idx="2">
                  <c:v>0.79429896960813073</c:v>
                </c:pt>
                <c:pt idx="3">
                  <c:v>0.79988437258815193</c:v>
                </c:pt>
                <c:pt idx="4">
                  <c:v>0.81603466458283869</c:v>
                </c:pt>
                <c:pt idx="5">
                  <c:v>0.795079240229838</c:v>
                </c:pt>
                <c:pt idx="6">
                  <c:v>0.83545058898084756</c:v>
                </c:pt>
                <c:pt idx="7">
                  <c:v>0.85366266693564252</c:v>
                </c:pt>
                <c:pt idx="8">
                  <c:v>0.87581991547950933</c:v>
                </c:pt>
                <c:pt idx="9">
                  <c:v>0.87190122227411471</c:v>
                </c:pt>
                <c:pt idx="10">
                  <c:v>0.86582321299385556</c:v>
                </c:pt>
                <c:pt idx="11">
                  <c:v>0.85477118230871518</c:v>
                </c:pt>
                <c:pt idx="12">
                  <c:v>0.83814546114830368</c:v>
                </c:pt>
                <c:pt idx="13">
                  <c:v>0.84860705851387896</c:v>
                </c:pt>
                <c:pt idx="14">
                  <c:v>0.86109679345879375</c:v>
                </c:pt>
                <c:pt idx="15">
                  <c:v>0.83826733557157862</c:v>
                </c:pt>
                <c:pt idx="16">
                  <c:v>0.85580404116361963</c:v>
                </c:pt>
                <c:pt idx="17">
                  <c:v>0.85037778714874368</c:v>
                </c:pt>
                <c:pt idx="18">
                  <c:v>0.8195748363508365</c:v>
                </c:pt>
                <c:pt idx="19">
                  <c:v>0.86659901489907865</c:v>
                </c:pt>
                <c:pt idx="20">
                  <c:v>0.82172687447443715</c:v>
                </c:pt>
                <c:pt idx="21">
                  <c:v>0.79524754246149765</c:v>
                </c:pt>
                <c:pt idx="22">
                  <c:v>0.77961078016305563</c:v>
                </c:pt>
                <c:pt idx="23">
                  <c:v>0.82016967392873763</c:v>
                </c:pt>
                <c:pt idx="24">
                  <c:v>0.75066180802213001</c:v>
                </c:pt>
                <c:pt idx="25">
                  <c:v>0.72973671294109421</c:v>
                </c:pt>
                <c:pt idx="26">
                  <c:v>0.69384974458265769</c:v>
                </c:pt>
                <c:pt idx="27">
                  <c:v>0.72021170017096658</c:v>
                </c:pt>
                <c:pt idx="28">
                  <c:v>0.68314598861905962</c:v>
                </c:pt>
                <c:pt idx="29">
                  <c:v>0.65327625922781962</c:v>
                </c:pt>
                <c:pt idx="30">
                  <c:v>0.68538886788069986</c:v>
                </c:pt>
                <c:pt idx="31">
                  <c:v>0.65617291827686963</c:v>
                </c:pt>
                <c:pt idx="32">
                  <c:v>0.63195225923532461</c:v>
                </c:pt>
                <c:pt idx="33">
                  <c:v>0.60296796788387763</c:v>
                </c:pt>
                <c:pt idx="34">
                  <c:v>0.62625957654477404</c:v>
                </c:pt>
                <c:pt idx="35">
                  <c:v>0.60274867970193102</c:v>
                </c:pt>
                <c:pt idx="36">
                  <c:v>0.57278779184141448</c:v>
                </c:pt>
                <c:pt idx="37">
                  <c:v>0.55903107055238754</c:v>
                </c:pt>
                <c:pt idx="38">
                  <c:v>0.5568804689322393</c:v>
                </c:pt>
                <c:pt idx="39">
                  <c:v>0.57899525840694399</c:v>
                </c:pt>
                <c:pt idx="40">
                  <c:v>0.55952241052043461</c:v>
                </c:pt>
                <c:pt idx="41">
                  <c:v>0.54886319344748424</c:v>
                </c:pt>
                <c:pt idx="42">
                  <c:v>0.53909277867661909</c:v>
                </c:pt>
                <c:pt idx="43">
                  <c:v>0.52964687889915085</c:v>
                </c:pt>
                <c:pt idx="44">
                  <c:v>0.53845666973567841</c:v>
                </c:pt>
                <c:pt idx="45">
                  <c:v>0.5365281433200465</c:v>
                </c:pt>
                <c:pt idx="46">
                  <c:v>0.53674173233979428</c:v>
                </c:pt>
                <c:pt idx="47">
                  <c:v>0.53159870598881387</c:v>
                </c:pt>
                <c:pt idx="48">
                  <c:v>0.53741121924530189</c:v>
                </c:pt>
                <c:pt idx="49">
                  <c:v>0.54329518417879763</c:v>
                </c:pt>
                <c:pt idx="50">
                  <c:v>0.53113199031845415</c:v>
                </c:pt>
                <c:pt idx="51">
                  <c:v>0.52513734626065356</c:v>
                </c:pt>
                <c:pt idx="52">
                  <c:v>0.53094961670601049</c:v>
                </c:pt>
                <c:pt idx="53">
                  <c:v>0.53513820375036159</c:v>
                </c:pt>
                <c:pt idx="54">
                  <c:v>0.52566354031087725</c:v>
                </c:pt>
                <c:pt idx="55">
                  <c:v>0.51897517180203756</c:v>
                </c:pt>
                <c:pt idx="56">
                  <c:v>0.52371419366931893</c:v>
                </c:pt>
                <c:pt idx="57">
                  <c:v>0.52690568584244557</c:v>
                </c:pt>
                <c:pt idx="58">
                  <c:v>0.52053608299607657</c:v>
                </c:pt>
                <c:pt idx="59">
                  <c:v>0.51431221883084122</c:v>
                </c:pt>
                <c:pt idx="60">
                  <c:v>0.50941193635363669</c:v>
                </c:pt>
                <c:pt idx="61">
                  <c:v>0.50459643366651064</c:v>
                </c:pt>
                <c:pt idx="62">
                  <c:v>0.5096995689964946</c:v>
                </c:pt>
                <c:pt idx="63">
                  <c:v>0.50625303526050669</c:v>
                </c:pt>
                <c:pt idx="64">
                  <c:v>0.50210513702187465</c:v>
                </c:pt>
                <c:pt idx="65">
                  <c:v>0.49801787055925373</c:v>
                </c:pt>
                <c:pt idx="66">
                  <c:v>0.50198163660328521</c:v>
                </c:pt>
                <c:pt idx="67">
                  <c:v>0.49814273382144592</c:v>
                </c:pt>
                <c:pt idx="68">
                  <c:v>0.49435615967741853</c:v>
                </c:pt>
                <c:pt idx="69">
                  <c:v>0.49062114405502161</c:v>
                </c:pt>
                <c:pt idx="70">
                  <c:v>0.48693691079385998</c:v>
                </c:pt>
                <c:pt idx="71">
                  <c:v>0.48985932650407932</c:v>
                </c:pt>
                <c:pt idx="72">
                  <c:v>0.48664502982499791</c:v>
                </c:pt>
                <c:pt idx="73">
                  <c:v>0.4834676833728942</c:v>
                </c:pt>
                <c:pt idx="74">
                  <c:v>0.48167173553625481</c:v>
                </c:pt>
                <c:pt idx="75">
                  <c:v>0.47854890380292042</c:v>
                </c:pt>
                <c:pt idx="76">
                  <c:v>0.47677827008839246</c:v>
                </c:pt>
                <c:pt idx="77">
                  <c:v>0.47370951237878922</c:v>
                </c:pt>
                <c:pt idx="78">
                  <c:v>0.47539530092314292</c:v>
                </c:pt>
                <c:pt idx="79">
                  <c:v>0.47708426078503158</c:v>
                </c:pt>
                <c:pt idx="80">
                  <c:v>0.47877669349073382</c:v>
                </c:pt>
                <c:pt idx="81">
                  <c:v>0.476992411301352</c:v>
                </c:pt>
                <c:pt idx="82">
                  <c:v>0.47521701884981482</c:v>
                </c:pt>
                <c:pt idx="83">
                  <c:v>0.47345063453510972</c:v>
                </c:pt>
                <c:pt idx="84">
                  <c:v>0.47169336343564411</c:v>
                </c:pt>
                <c:pt idx="85">
                  <c:v>0.46994529827563092</c:v>
                </c:pt>
                <c:pt idx="86">
                  <c:v>0.47123663388041931</c:v>
                </c:pt>
                <c:pt idx="87">
                  <c:v>0.47252883286732394</c:v>
                </c:pt>
                <c:pt idx="88">
                  <c:v>0.47144281918735453</c:v>
                </c:pt>
                <c:pt idx="89">
                  <c:v>0.47035801071324962</c:v>
                </c:pt>
                <c:pt idx="90">
                  <c:v>0.46927455941702778</c:v>
                </c:pt>
                <c:pt idx="91">
                  <c:v>0.46819260828927162</c:v>
                </c:pt>
                <c:pt idx="92">
                  <c:v>0.46711229187153946</c:v>
                </c:pt>
                <c:pt idx="93">
                  <c:v>0.46647950949249312</c:v>
                </c:pt>
                <c:pt idx="94">
                  <c:v>0.46584500584645938</c:v>
                </c:pt>
                <c:pt idx="95">
                  <c:v>0.46520891737242404</c:v>
                </c:pt>
                <c:pt idx="96">
                  <c:v>0.46433816219516788</c:v>
                </c:pt>
                <c:pt idx="97">
                  <c:v>0.46346775333360191</c:v>
                </c:pt>
                <c:pt idx="98">
                  <c:v>0.46259779963889958</c:v>
                </c:pt>
                <c:pt idx="99">
                  <c:v>0.46209630558495624</c:v>
                </c:pt>
                <c:pt idx="100">
                  <c:v>0.46159304300063014</c:v>
                </c:pt>
                <c:pt idx="101">
                  <c:v>0.46108811693462864</c:v>
                </c:pt>
                <c:pt idx="102">
                  <c:v>0.46082550012224405</c:v>
                </c:pt>
                <c:pt idx="103">
                  <c:v>0.4605604483066349</c:v>
                </c:pt>
                <c:pt idx="104">
                  <c:v>0.46029305400014225</c:v>
                </c:pt>
                <c:pt idx="105">
                  <c:v>0.46002340601533276</c:v>
                </c:pt>
                <c:pt idx="106">
                  <c:v>0.46001710845990085</c:v>
                </c:pt>
                <c:pt idx="107">
                  <c:v>0.46000824683407882</c:v>
                </c:pt>
                <c:pt idx="108">
                  <c:v>0.45999689684898282</c:v>
                </c:pt>
                <c:pt idx="109">
                  <c:v>0.45998313135469615</c:v>
                </c:pt>
                <c:pt idx="110">
                  <c:v>0.46004084698100028</c:v>
                </c:pt>
                <c:pt idx="111">
                  <c:v>0.46009625771313423</c:v>
                </c:pt>
                <c:pt idx="112">
                  <c:v>0.46014942753771376</c:v>
                </c:pt>
                <c:pt idx="113">
                  <c:v>0.46020041811341017</c:v>
                </c:pt>
                <c:pt idx="114">
                  <c:v>0.46030142401930346</c:v>
                </c:pt>
                <c:pt idx="115">
                  <c:v>0.46040037492417674</c:v>
                </c:pt>
              </c:numCache>
            </c:numRef>
          </c:yVal>
          <c:smooth val="0"/>
        </c:ser>
        <c:ser>
          <c:idx val="1"/>
          <c:order val="1"/>
          <c:tx>
            <c:v>100 cc/hr</c:v>
          </c:tx>
          <c:spPr>
            <a:ln w="28575">
              <a:noFill/>
            </a:ln>
          </c:spPr>
          <c:marker>
            <c:symbol val="square"/>
            <c:size val="5"/>
            <c:spPr>
              <a:noFill/>
              <a:ln>
                <a:solidFill>
                  <a:schemeClr val="dk1"/>
                </a:solidFill>
              </a:ln>
            </c:spPr>
          </c:marker>
          <c:x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xVal>
          <c:yVal>
            <c:numRef>
              <c:f>Sheet1!$IQ$3:$IQ$127</c:f>
              <c:numCache>
                <c:formatCode>General</c:formatCode>
                <c:ptCount val="125"/>
                <c:pt idx="0">
                  <c:v>1</c:v>
                </c:pt>
                <c:pt idx="1">
                  <c:v>0.49714390650335183</c:v>
                </c:pt>
                <c:pt idx="2">
                  <c:v>0.5934887691701205</c:v>
                </c:pt>
                <c:pt idx="3">
                  <c:v>0.6002435179634773</c:v>
                </c:pt>
                <c:pt idx="4">
                  <c:v>0.61457193089478934</c:v>
                </c:pt>
                <c:pt idx="5">
                  <c:v>0.60062122208105384</c:v>
                </c:pt>
                <c:pt idx="6">
                  <c:v>0.64891801664659243</c:v>
                </c:pt>
                <c:pt idx="7">
                  <c:v>0.64804316035745213</c:v>
                </c:pt>
                <c:pt idx="8">
                  <c:v>0.66619086105140191</c:v>
                </c:pt>
                <c:pt idx="9">
                  <c:v>0.66437975703890706</c:v>
                </c:pt>
                <c:pt idx="10">
                  <c:v>0.66078366787420872</c:v>
                </c:pt>
                <c:pt idx="11">
                  <c:v>0.65326566660223062</c:v>
                </c:pt>
                <c:pt idx="12">
                  <c:v>0.6413701464373156</c:v>
                </c:pt>
                <c:pt idx="13">
                  <c:v>0.67997231181028184</c:v>
                </c:pt>
                <c:pt idx="14">
                  <c:v>0.66037607495589778</c:v>
                </c:pt>
                <c:pt idx="15">
                  <c:v>0.64404265559200635</c:v>
                </c:pt>
                <c:pt idx="16">
                  <c:v>0.70389178631678007</c:v>
                </c:pt>
                <c:pt idx="17">
                  <c:v>0.65522679948904372</c:v>
                </c:pt>
                <c:pt idx="18">
                  <c:v>0.59673807020010294</c:v>
                </c:pt>
                <c:pt idx="19">
                  <c:v>0.66916811401798881</c:v>
                </c:pt>
                <c:pt idx="20">
                  <c:v>0.63508356880421657</c:v>
                </c:pt>
                <c:pt idx="21">
                  <c:v>0.61510509566944882</c:v>
                </c:pt>
                <c:pt idx="22">
                  <c:v>0.58496508095629829</c:v>
                </c:pt>
                <c:pt idx="23">
                  <c:v>0.63523619558686706</c:v>
                </c:pt>
                <c:pt idx="24">
                  <c:v>0.58173678525837558</c:v>
                </c:pt>
                <c:pt idx="25">
                  <c:v>0.56581749788436153</c:v>
                </c:pt>
                <c:pt idx="26">
                  <c:v>0.5382497391228287</c:v>
                </c:pt>
                <c:pt idx="27">
                  <c:v>0.55894553589794049</c:v>
                </c:pt>
                <c:pt idx="28">
                  <c:v>0.53039392569021859</c:v>
                </c:pt>
                <c:pt idx="29">
                  <c:v>0.50739259073981657</c:v>
                </c:pt>
                <c:pt idx="30">
                  <c:v>0.53251830016507307</c:v>
                </c:pt>
                <c:pt idx="31">
                  <c:v>0.50998257486516796</c:v>
                </c:pt>
                <c:pt idx="32">
                  <c:v>0.49130507872780704</c:v>
                </c:pt>
                <c:pt idx="33">
                  <c:v>0.46890248218351038</c:v>
                </c:pt>
                <c:pt idx="34">
                  <c:v>0.48714267015846308</c:v>
                </c:pt>
                <c:pt idx="35">
                  <c:v>0.46896937810113715</c:v>
                </c:pt>
                <c:pt idx="36">
                  <c:v>0.44576089095102844</c:v>
                </c:pt>
                <c:pt idx="37">
                  <c:v>0.42737876753616566</c:v>
                </c:pt>
                <c:pt idx="38">
                  <c:v>0.44241210560383931</c:v>
                </c:pt>
                <c:pt idx="39">
                  <c:v>0.45086854339252203</c:v>
                </c:pt>
                <c:pt idx="40">
                  <c:v>0.43578445151583822</c:v>
                </c:pt>
                <c:pt idx="41">
                  <c:v>0.4275564902070994</c:v>
                </c:pt>
                <c:pt idx="42">
                  <c:v>0.42001443260487337</c:v>
                </c:pt>
                <c:pt idx="43">
                  <c:v>0.41271938094199068</c:v>
                </c:pt>
                <c:pt idx="44">
                  <c:v>0.41964654813911745</c:v>
                </c:pt>
                <c:pt idx="45">
                  <c:v>0.42673740447525227</c:v>
                </c:pt>
                <c:pt idx="46">
                  <c:v>0.41842553345122957</c:v>
                </c:pt>
                <c:pt idx="47">
                  <c:v>0.41446953105582446</c:v>
                </c:pt>
                <c:pt idx="48">
                  <c:v>0.41905287437091737</c:v>
                </c:pt>
                <c:pt idx="49">
                  <c:v>0.42369079968392981</c:v>
                </c:pt>
                <c:pt idx="50">
                  <c:v>0.41425194003175564</c:v>
                </c:pt>
                <c:pt idx="51">
                  <c:v>0.40962068030750792</c:v>
                </c:pt>
                <c:pt idx="52">
                  <c:v>0.414197286180924</c:v>
                </c:pt>
                <c:pt idx="53">
                  <c:v>0.41750633181657731</c:v>
                </c:pt>
                <c:pt idx="54">
                  <c:v>0.41015352403660083</c:v>
                </c:pt>
                <c:pt idx="55">
                  <c:v>0.40497206072589348</c:v>
                </c:pt>
                <c:pt idx="56">
                  <c:v>0.40870618592880442</c:v>
                </c:pt>
                <c:pt idx="57">
                  <c:v>0.41123182608026126</c:v>
                </c:pt>
                <c:pt idx="58">
                  <c:v>0.40629389542220301</c:v>
                </c:pt>
                <c:pt idx="59">
                  <c:v>0.40146774015242931</c:v>
                </c:pt>
                <c:pt idx="60">
                  <c:v>0.39767297493615145</c:v>
                </c:pt>
                <c:pt idx="61">
                  <c:v>0.39394278108174752</c:v>
                </c:pt>
                <c:pt idx="62">
                  <c:v>0.39795517917231615</c:v>
                </c:pt>
                <c:pt idx="63">
                  <c:v>0.39529145879731825</c:v>
                </c:pt>
                <c:pt idx="64">
                  <c:v>0.39207881037545855</c:v>
                </c:pt>
                <c:pt idx="65">
                  <c:v>0.38891224682359382</c:v>
                </c:pt>
                <c:pt idx="66">
                  <c:v>0.39203209218322582</c:v>
                </c:pt>
                <c:pt idx="67">
                  <c:v>0.38905754510088275</c:v>
                </c:pt>
                <c:pt idx="68">
                  <c:v>0.38612279168457697</c:v>
                </c:pt>
                <c:pt idx="69">
                  <c:v>0.38322728621873742</c:v>
                </c:pt>
                <c:pt idx="70">
                  <c:v>0.38037047481086739</c:v>
                </c:pt>
                <c:pt idx="71">
                  <c:v>0.38267379195706408</c:v>
                </c:pt>
                <c:pt idx="72">
                  <c:v>0.380182563411672</c:v>
                </c:pt>
                <c:pt idx="73">
                  <c:v>0.37771938311364994</c:v>
                </c:pt>
                <c:pt idx="74">
                  <c:v>0.37633472020241443</c:v>
                </c:pt>
                <c:pt idx="75">
                  <c:v>0.37391265374339228</c:v>
                </c:pt>
                <c:pt idx="76">
                  <c:v>0.37254645515668022</c:v>
                </c:pt>
                <c:pt idx="77">
                  <c:v>0.37016528633627382</c:v>
                </c:pt>
                <c:pt idx="78">
                  <c:v>0.37149891235959942</c:v>
                </c:pt>
                <c:pt idx="79">
                  <c:v>0.37283470262303881</c:v>
                </c:pt>
                <c:pt idx="80">
                  <c:v>0.37417290529018404</c:v>
                </c:pt>
                <c:pt idx="81">
                  <c:v>0.37279359028809456</c:v>
                </c:pt>
                <c:pt idx="82">
                  <c:v>0.3714207293660175</c:v>
                </c:pt>
                <c:pt idx="83">
                  <c:v>0.37005443434714941</c:v>
                </c:pt>
                <c:pt idx="84">
                  <c:v>0.36869480570694441</c:v>
                </c:pt>
                <c:pt idx="85">
                  <c:v>0.36734193338351206</c:v>
                </c:pt>
                <c:pt idx="86">
                  <c:v>0.36836452992458102</c:v>
                </c:pt>
                <c:pt idx="87">
                  <c:v>0.36938755937444961</c:v>
                </c:pt>
                <c:pt idx="88">
                  <c:v>0.36855118378771096</c:v>
                </c:pt>
                <c:pt idx="89">
                  <c:v>0.36771540101907096</c:v>
                </c:pt>
                <c:pt idx="90">
                  <c:v>0.36688034199249248</c:v>
                </c:pt>
                <c:pt idx="91">
                  <c:v>0.36604613007587261</c:v>
                </c:pt>
                <c:pt idx="92">
                  <c:v>0.36521288152616732</c:v>
                </c:pt>
                <c:pt idx="93">
                  <c:v>0.36472924501821785</c:v>
                </c:pt>
                <c:pt idx="94">
                  <c:v>0.36424398931094798</c:v>
                </c:pt>
                <c:pt idx="95">
                  <c:v>0.36375722986502185</c:v>
                </c:pt>
                <c:pt idx="96">
                  <c:v>0.36308671797549402</c:v>
                </c:pt>
                <c:pt idx="97">
                  <c:v>0.36241621872564928</c:v>
                </c:pt>
                <c:pt idx="98">
                  <c:v>0.36174582539318551</c:v>
                </c:pt>
                <c:pt idx="99">
                  <c:v>0.36136332850124081</c:v>
                </c:pt>
                <c:pt idx="100">
                  <c:v>0.36097922893647932</c:v>
                </c:pt>
                <c:pt idx="101">
                  <c:v>0.36059361545511975</c:v>
                </c:pt>
                <c:pt idx="102">
                  <c:v>0.36039729789193631</c:v>
                </c:pt>
                <c:pt idx="103">
                  <c:v>0.36019888485040175</c:v>
                </c:pt>
                <c:pt idx="104">
                  <c:v>0.3599984542116213</c:v>
                </c:pt>
                <c:pt idx="105">
                  <c:v>0.359796080753574</c:v>
                </c:pt>
                <c:pt idx="106">
                  <c:v>0.35979951018554585</c:v>
                </c:pt>
                <c:pt idx="107">
                  <c:v>0.35980077351634615</c:v>
                </c:pt>
                <c:pt idx="108">
                  <c:v>0.35979993441042629</c:v>
                </c:pt>
                <c:pt idx="109">
                  <c:v>0.35979705413213819</c:v>
                </c:pt>
                <c:pt idx="110">
                  <c:v>0.35984993971257623</c:v>
                </c:pt>
                <c:pt idx="111">
                  <c:v>0.35990088118573588</c:v>
                </c:pt>
                <c:pt idx="112">
                  <c:v>0.35994993237041412</c:v>
                </c:pt>
                <c:pt idx="113">
                  <c:v>0.3599971451317453</c:v>
                </c:pt>
                <c:pt idx="114">
                  <c:v>0.36008335360812083</c:v>
                </c:pt>
                <c:pt idx="115">
                  <c:v>0.36016782934548203</c:v>
                </c:pt>
                <c:pt idx="116">
                  <c:v>0.36025061828032706</c:v>
                </c:pt>
                <c:pt idx="117">
                  <c:v>0.36033651052984172</c:v>
                </c:pt>
                <c:pt idx="118">
                  <c:v>0.36042080503068413</c:v>
                </c:pt>
                <c:pt idx="119">
                  <c:v>0.36050354303676818</c:v>
                </c:pt>
                <c:pt idx="120">
                  <c:v>0.36058780370631482</c:v>
                </c:pt>
                <c:pt idx="121">
                  <c:v>0.36067058751931091</c:v>
                </c:pt>
                <c:pt idx="122">
                  <c:v>0.36075193164505248</c:v>
                </c:pt>
                <c:pt idx="123">
                  <c:v>0.36083187201596323</c:v>
                </c:pt>
                <c:pt idx="124">
                  <c:v>0.36091044337860967</c:v>
                </c:pt>
              </c:numCache>
            </c:numRef>
          </c:yVal>
          <c:smooth val="0"/>
        </c:ser>
        <c:ser>
          <c:idx val="2"/>
          <c:order val="2"/>
          <c:tx>
            <c:v>200 cc/hr</c:v>
          </c:tx>
          <c:spPr>
            <a:ln w="28575">
              <a:noFill/>
            </a:ln>
          </c:spPr>
          <c:marker>
            <c:symbol val="triangle"/>
            <c:size val="5"/>
            <c:spPr>
              <a:noFill/>
              <a:ln>
                <a:solidFill>
                  <a:schemeClr val="dk1"/>
                </a:solidFill>
              </a:ln>
            </c:spPr>
          </c:marker>
          <c:xVal>
            <c:numRef>
              <c:f>Sheet1!$EB$50:$EB$171</c:f>
              <c:numCache>
                <c:formatCode>General</c:formatCode>
                <c:ptCount val="122"/>
                <c:pt idx="0">
                  <c:v>1</c:v>
                </c:pt>
                <c:pt idx="1">
                  <c:v>0.9913713429594655</c:v>
                </c:pt>
                <c:pt idx="2">
                  <c:v>0.98334756169147319</c:v>
                </c:pt>
                <c:pt idx="3">
                  <c:v>0.92855551794954361</c:v>
                </c:pt>
                <c:pt idx="4">
                  <c:v>0.98820210472574121</c:v>
                </c:pt>
                <c:pt idx="5">
                  <c:v>0.89959013906866259</c:v>
                </c:pt>
                <c:pt idx="6">
                  <c:v>0.80388887537196319</c:v>
                </c:pt>
                <c:pt idx="7">
                  <c:v>0.88685028010440692</c:v>
                </c:pt>
                <c:pt idx="8">
                  <c:v>0.82979139822554893</c:v>
                </c:pt>
                <c:pt idx="9">
                  <c:v>0.79371020098484302</c:v>
                </c:pt>
                <c:pt idx="10">
                  <c:v>0.74651596228338191</c:v>
                </c:pt>
                <c:pt idx="11">
                  <c:v>0.80271513556353291</c:v>
                </c:pt>
                <c:pt idx="12">
                  <c:v>0.72863478107165658</c:v>
                </c:pt>
                <c:pt idx="13">
                  <c:v>0.70305993433241964</c:v>
                </c:pt>
                <c:pt idx="14">
                  <c:v>0.66398046091786467</c:v>
                </c:pt>
                <c:pt idx="15">
                  <c:v>0.68497730679826108</c:v>
                </c:pt>
                <c:pt idx="16">
                  <c:v>0.64607715871936333</c:v>
                </c:pt>
                <c:pt idx="17">
                  <c:v>0.61464326687038351</c:v>
                </c:pt>
                <c:pt idx="18">
                  <c:v>0.6417937696491719</c:v>
                </c:pt>
                <c:pt idx="19">
                  <c:v>0.61173825456744979</c:v>
                </c:pt>
                <c:pt idx="20">
                  <c:v>0.58675933587096407</c:v>
                </c:pt>
                <c:pt idx="21">
                  <c:v>0.55772888805805765</c:v>
                </c:pt>
                <c:pt idx="22">
                  <c:v>0.57722942123688858</c:v>
                </c:pt>
                <c:pt idx="23">
                  <c:v>0.55372799929254735</c:v>
                </c:pt>
                <c:pt idx="24">
                  <c:v>0.5245796188662265</c:v>
                </c:pt>
                <c:pt idx="25">
                  <c:v>0.51710308861761556</c:v>
                </c:pt>
                <c:pt idx="26">
                  <c:v>0.51749905214000624</c:v>
                </c:pt>
                <c:pt idx="27">
                  <c:v>0.52179173001680501</c:v>
                </c:pt>
                <c:pt idx="28">
                  <c:v>0.50701775861861809</c:v>
                </c:pt>
                <c:pt idx="29">
                  <c:v>0.49622096441080327</c:v>
                </c:pt>
                <c:pt idx="30">
                  <c:v>0.48633216486206188</c:v>
                </c:pt>
                <c:pt idx="31">
                  <c:v>0.47827076589583956</c:v>
                </c:pt>
                <c:pt idx="32">
                  <c:v>0.48381630260436898</c:v>
                </c:pt>
                <c:pt idx="33">
                  <c:v>0.48307185308546191</c:v>
                </c:pt>
                <c:pt idx="34">
                  <c:v>0.48053314866607588</c:v>
                </c:pt>
                <c:pt idx="35">
                  <c:v>0.47512906565273133</c:v>
                </c:pt>
                <c:pt idx="36">
                  <c:v>0.47955424591993495</c:v>
                </c:pt>
                <c:pt idx="37">
                  <c:v>0.48024800618811025</c:v>
                </c:pt>
                <c:pt idx="38">
                  <c:v>0.47253299512309088</c:v>
                </c:pt>
                <c:pt idx="39">
                  <c:v>0.46654545022459426</c:v>
                </c:pt>
                <c:pt idx="40">
                  <c:v>0.4710764592386425</c:v>
                </c:pt>
                <c:pt idx="41">
                  <c:v>0.47418210127130456</c:v>
                </c:pt>
                <c:pt idx="42">
                  <c:v>0.46521185905214207</c:v>
                </c:pt>
                <c:pt idx="43">
                  <c:v>0.45874832325165082</c:v>
                </c:pt>
                <c:pt idx="44">
                  <c:v>0.46241005082190212</c:v>
                </c:pt>
                <c:pt idx="45">
                  <c:v>0.46471821751447195</c:v>
                </c:pt>
                <c:pt idx="46">
                  <c:v>0.4586161699707974</c:v>
                </c:pt>
                <c:pt idx="47">
                  <c:v>0.45267229312192292</c:v>
                </c:pt>
                <c:pt idx="48">
                  <c:v>0.44792021323843295</c:v>
                </c:pt>
                <c:pt idx="49">
                  <c:v>0.44326686995295433</c:v>
                </c:pt>
                <c:pt idx="50">
                  <c:v>0.44734151671602679</c:v>
                </c:pt>
                <c:pt idx="51">
                  <c:v>0.44392538517176988</c:v>
                </c:pt>
                <c:pt idx="52">
                  <c:v>0.439913488431669</c:v>
                </c:pt>
                <c:pt idx="53">
                  <c:v>0.43597345583908648</c:v>
                </c:pt>
                <c:pt idx="54">
                  <c:v>0.43909358801738951</c:v>
                </c:pt>
                <c:pt idx="55">
                  <c:v>0.43539986113197193</c:v>
                </c:pt>
                <c:pt idx="56">
                  <c:v>0.43176776030423336</c:v>
                </c:pt>
                <c:pt idx="57">
                  <c:v>0.42819575604150872</c:v>
                </c:pt>
                <c:pt idx="58">
                  <c:v>0.42468236904967083</c:v>
                </c:pt>
                <c:pt idx="59">
                  <c:v>0.42426792681680631</c:v>
                </c:pt>
                <c:pt idx="60">
                  <c:v>0.42385937756797404</c:v>
                </c:pt>
                <c:pt idx="61">
                  <c:v>0.42082224884109498</c:v>
                </c:pt>
                <c:pt idx="62">
                  <c:v>0.41899820150242878</c:v>
                </c:pt>
                <c:pt idx="63">
                  <c:v>0.41603009406932956</c:v>
                </c:pt>
                <c:pt idx="64">
                  <c:v>0.41424726523080091</c:v>
                </c:pt>
                <c:pt idx="65">
                  <c:v>0.41418193827245137</c:v>
                </c:pt>
                <c:pt idx="66">
                  <c:v>0.41405460463585886</c:v>
                </c:pt>
                <c:pt idx="67">
                  <c:v>0.41382216572856073</c:v>
                </c:pt>
                <c:pt idx="68">
                  <c:v>0.41335065739650884</c:v>
                </c:pt>
                <c:pt idx="69">
                  <c:v>0.41331264864209588</c:v>
                </c:pt>
                <c:pt idx="70">
                  <c:v>0.41156860454162991</c:v>
                </c:pt>
                <c:pt idx="71">
                  <c:v>0.40983921718506305</c:v>
                </c:pt>
                <c:pt idx="72">
                  <c:v>0.40812430258513871</c:v>
                </c:pt>
                <c:pt idx="73">
                  <c:v>0.40810034516704552</c:v>
                </c:pt>
                <c:pt idx="74">
                  <c:v>0.40791516188828097</c:v>
                </c:pt>
                <c:pt idx="75">
                  <c:v>0.40751234989755297</c:v>
                </c:pt>
                <c:pt idx="76">
                  <c:v>0.40718018424425362</c:v>
                </c:pt>
                <c:pt idx="77">
                  <c:v>0.4060727588861231</c:v>
                </c:pt>
                <c:pt idx="78">
                  <c:v>0.40497134101337895</c:v>
                </c:pt>
                <c:pt idx="79">
                  <c:v>0.40387588187475876</c:v>
                </c:pt>
                <c:pt idx="80">
                  <c:v>0.40278633324506696</c:v>
                </c:pt>
                <c:pt idx="81">
                  <c:v>0.40208688588743635</c:v>
                </c:pt>
                <c:pt idx="82">
                  <c:v>0.40138986353028655</c:v>
                </c:pt>
                <c:pt idx="83">
                  <c:v>0.40069525358414027</c:v>
                </c:pt>
                <c:pt idx="84">
                  <c:v>0.39980224454601032</c:v>
                </c:pt>
                <c:pt idx="85">
                  <c:v>0.39891320706390704</c:v>
                </c:pt>
                <c:pt idx="86">
                  <c:v>0.3980281147020493</c:v>
                </c:pt>
                <c:pt idx="87">
                  <c:v>0.39746338451586327</c:v>
                </c:pt>
                <c:pt idx="88">
                  <c:v>0.39690025456002331</c:v>
                </c:pt>
                <c:pt idx="89">
                  <c:v>0.39633871804248938</c:v>
                </c:pt>
                <c:pt idx="90">
                  <c:v>0.39598832812244517</c:v>
                </c:pt>
                <c:pt idx="91">
                  <c:v>0.39563855719139335</c:v>
                </c:pt>
                <c:pt idx="92">
                  <c:v>0.39528940361055326</c:v>
                </c:pt>
                <c:pt idx="93">
                  <c:v>0.39494086574691623</c:v>
                </c:pt>
                <c:pt idx="94">
                  <c:v>0.39482082992988315</c:v>
                </c:pt>
                <c:pt idx="95">
                  <c:v>0.39470086705652441</c:v>
                </c:pt>
                <c:pt idx="96">
                  <c:v>0.39458097706037509</c:v>
                </c:pt>
                <c:pt idx="97">
                  <c:v>0.39446115987504243</c:v>
                </c:pt>
                <c:pt idx="98">
                  <c:v>0.39440470877475758</c:v>
                </c:pt>
                <c:pt idx="99">
                  <c:v>0.39434827382952692</c:v>
                </c:pt>
                <c:pt idx="100">
                  <c:v>0.39429185503241532</c:v>
                </c:pt>
                <c:pt idx="101">
                  <c:v>0.39423545237649549</c:v>
                </c:pt>
                <c:pt idx="102">
                  <c:v>0.39422371683560442</c:v>
                </c:pt>
                <c:pt idx="103">
                  <c:v>0.39421198199337526</c:v>
                </c:pt>
                <c:pt idx="104">
                  <c:v>0.39420024784974672</c:v>
                </c:pt>
                <c:pt idx="105">
                  <c:v>0.39419370610836052</c:v>
                </c:pt>
                <c:pt idx="106">
                  <c:v>0.39418716458409253</c:v>
                </c:pt>
                <c:pt idx="107">
                  <c:v>0.39418062327692943</c:v>
                </c:pt>
                <c:pt idx="108">
                  <c:v>0.39417740461817835</c:v>
                </c:pt>
                <c:pt idx="109">
                  <c:v>0.39417418601199167</c:v>
                </c:pt>
                <c:pt idx="110">
                  <c:v>0.39417096745836677</c:v>
                </c:pt>
                <c:pt idx="111">
                  <c:v>0.39416774895730144</c:v>
                </c:pt>
                <c:pt idx="112">
                  <c:v>0.3941645305087953</c:v>
                </c:pt>
                <c:pt idx="113">
                  <c:v>0.39416131211284877</c:v>
                </c:pt>
                <c:pt idx="114">
                  <c:v>0.39416027393181929</c:v>
                </c:pt>
                <c:pt idx="115">
                  <c:v>0.39415923575625772</c:v>
                </c:pt>
                <c:pt idx="116">
                  <c:v>0.39415819758616538</c:v>
                </c:pt>
                <c:pt idx="117">
                  <c:v>0.394157159421542</c:v>
                </c:pt>
                <c:pt idx="118">
                  <c:v>0.39415664034128195</c:v>
                </c:pt>
                <c:pt idx="119">
                  <c:v>0.39415612126238847</c:v>
                </c:pt>
                <c:pt idx="120">
                  <c:v>0.39415560218486256</c:v>
                </c:pt>
                <c:pt idx="121">
                  <c:v>0.39415508310870273</c:v>
                </c:pt>
              </c:numCache>
            </c:numRef>
          </c:xVal>
          <c:yVal>
            <c:numRef>
              <c:f>Sheet1!$IR$3:$IR$123</c:f>
              <c:numCache>
                <c:formatCode>General</c:formatCode>
                <c:ptCount val="121"/>
                <c:pt idx="0">
                  <c:v>1</c:v>
                </c:pt>
                <c:pt idx="1">
                  <c:v>0.55988951398826992</c:v>
                </c:pt>
                <c:pt idx="2">
                  <c:v>0.66482336618740945</c:v>
                </c:pt>
                <c:pt idx="3">
                  <c:v>0.67106883789793015</c:v>
                </c:pt>
                <c:pt idx="4">
                  <c:v>0.6859573586673452</c:v>
                </c:pt>
                <c:pt idx="5">
                  <c:v>0.66944898785542561</c:v>
                </c:pt>
                <c:pt idx="6">
                  <c:v>0.71284350683482955</c:v>
                </c:pt>
                <c:pt idx="7">
                  <c:v>0.72068249374743554</c:v>
                </c:pt>
                <c:pt idx="8">
                  <c:v>0.74018495746862101</c:v>
                </c:pt>
                <c:pt idx="9">
                  <c:v>0.73757400728235578</c:v>
                </c:pt>
                <c:pt idx="10">
                  <c:v>0.73305180380053259</c:v>
                </c:pt>
                <c:pt idx="11">
                  <c:v>0.72424230640231368</c:v>
                </c:pt>
                <c:pt idx="12">
                  <c:v>0.71063928737586746</c:v>
                </c:pt>
                <c:pt idx="13">
                  <c:v>0.72348606811737259</c:v>
                </c:pt>
                <c:pt idx="14">
                  <c:v>0.73095877934285114</c:v>
                </c:pt>
                <c:pt idx="15">
                  <c:v>0.71227802129871765</c:v>
                </c:pt>
                <c:pt idx="16">
                  <c:v>0.77791105550967599</c:v>
                </c:pt>
                <c:pt idx="17">
                  <c:v>0.72368368714525366</c:v>
                </c:pt>
                <c:pt idx="18">
                  <c:v>0.65873267469514762</c:v>
                </c:pt>
                <c:pt idx="19">
                  <c:v>0.73834225746448356</c:v>
                </c:pt>
                <c:pt idx="20">
                  <c:v>0.70044504039658828</c:v>
                </c:pt>
                <c:pt idx="21">
                  <c:v>0.67816125774593961</c:v>
                </c:pt>
                <c:pt idx="22">
                  <c:v>0.64471937327892026</c:v>
                </c:pt>
                <c:pt idx="23">
                  <c:v>0.69991826338541563</c:v>
                </c:pt>
                <c:pt idx="24">
                  <c:v>0.64079940373421418</c:v>
                </c:pt>
                <c:pt idx="25">
                  <c:v>0.62311176484526465</c:v>
                </c:pt>
                <c:pt idx="26">
                  <c:v>0.59262036127585749</c:v>
                </c:pt>
                <c:pt idx="27">
                  <c:v>0.6152808768032868</c:v>
                </c:pt>
                <c:pt idx="28">
                  <c:v>0.58374169555833555</c:v>
                </c:pt>
                <c:pt idx="29">
                  <c:v>0.55832978460201188</c:v>
                </c:pt>
                <c:pt idx="30">
                  <c:v>0.5858835119641892</c:v>
                </c:pt>
                <c:pt idx="31">
                  <c:v>0.56100548818459695</c:v>
                </c:pt>
                <c:pt idx="32">
                  <c:v>0.54038404446590949</c:v>
                </c:pt>
                <c:pt idx="33">
                  <c:v>0.51567645336933865</c:v>
                </c:pt>
                <c:pt idx="34">
                  <c:v>0.53567092578052422</c:v>
                </c:pt>
                <c:pt idx="35">
                  <c:v>0.51562837810890194</c:v>
                </c:pt>
                <c:pt idx="36">
                  <c:v>0.49005824671262582</c:v>
                </c:pt>
                <c:pt idx="37">
                  <c:v>0.48453303797220781</c:v>
                </c:pt>
                <c:pt idx="38">
                  <c:v>0.4862812469895913</c:v>
                </c:pt>
                <c:pt idx="39">
                  <c:v>0.49162662722530065</c:v>
                </c:pt>
                <c:pt idx="40">
                  <c:v>0.47891253882835588</c:v>
                </c:pt>
                <c:pt idx="41">
                  <c:v>0.46983238517574455</c:v>
                </c:pt>
                <c:pt idx="42">
                  <c:v>0.46150925874495946</c:v>
                </c:pt>
                <c:pt idx="43">
                  <c:v>0.45483086827945629</c:v>
                </c:pt>
                <c:pt idx="44">
                  <c:v>0.4610395935573946</c:v>
                </c:pt>
                <c:pt idx="45">
                  <c:v>0.46121936591312884</c:v>
                </c:pt>
                <c:pt idx="46">
                  <c:v>0.45963895171853275</c:v>
                </c:pt>
                <c:pt idx="47">
                  <c:v>0.45526597728445989</c:v>
                </c:pt>
                <c:pt idx="48">
                  <c:v>0.46027406455356834</c:v>
                </c:pt>
                <c:pt idx="49">
                  <c:v>0.46167557755056382</c:v>
                </c:pt>
                <c:pt idx="50">
                  <c:v>0.45495201024088888</c:v>
                </c:pt>
                <c:pt idx="51">
                  <c:v>0.44984307956487835</c:v>
                </c:pt>
                <c:pt idx="52">
                  <c:v>0.45484711023772467</c:v>
                </c:pt>
                <c:pt idx="53">
                  <c:v>0.45845964677426981</c:v>
                </c:pt>
                <c:pt idx="54">
                  <c:v>0.45036552931861756</c:v>
                </c:pt>
                <c:pt idx="55">
                  <c:v>0.44465701212286834</c:v>
                </c:pt>
                <c:pt idx="56">
                  <c:v>0.44873855286432379</c:v>
                </c:pt>
                <c:pt idx="57">
                  <c:v>0.45149364373347606</c:v>
                </c:pt>
                <c:pt idx="58">
                  <c:v>0.44605518832366381</c:v>
                </c:pt>
                <c:pt idx="59">
                  <c:v>0.44074045896398956</c:v>
                </c:pt>
                <c:pt idx="60">
                  <c:v>0.43655892715577577</c:v>
                </c:pt>
                <c:pt idx="61">
                  <c:v>0.43244910544086246</c:v>
                </c:pt>
                <c:pt idx="62">
                  <c:v>0.43683918089576246</c:v>
                </c:pt>
                <c:pt idx="63">
                  <c:v>0.43390124847541622</c:v>
                </c:pt>
                <c:pt idx="64">
                  <c:v>0.43036143184436393</c:v>
                </c:pt>
                <c:pt idx="65">
                  <c:v>0.42687284479228116</c:v>
                </c:pt>
                <c:pt idx="66">
                  <c:v>0.43028467666224557</c:v>
                </c:pt>
                <c:pt idx="67">
                  <c:v>0.42700783840625695</c:v>
                </c:pt>
                <c:pt idx="68">
                  <c:v>0.42377522591758132</c:v>
                </c:pt>
                <c:pt idx="69">
                  <c:v>0.4205862117649562</c:v>
                </c:pt>
                <c:pt idx="70">
                  <c:v>0.41744016130515044</c:v>
                </c:pt>
                <c:pt idx="71">
                  <c:v>0.4173284414830275</c:v>
                </c:pt>
                <c:pt idx="72">
                  <c:v>0.41721339437363347</c:v>
                </c:pt>
                <c:pt idx="73">
                  <c:v>0.41450052569955237</c:v>
                </c:pt>
                <c:pt idx="74">
                  <c:v>0.41297157039345994</c:v>
                </c:pt>
                <c:pt idx="75">
                  <c:v>0.41030457485651822</c:v>
                </c:pt>
                <c:pt idx="76">
                  <c:v>0.40879655366104517</c:v>
                </c:pt>
                <c:pt idx="77">
                  <c:v>0.40897556380505373</c:v>
                </c:pt>
                <c:pt idx="78">
                  <c:v>0.40908675044498011</c:v>
                </c:pt>
                <c:pt idx="79">
                  <c:v>0.40908766310779865</c:v>
                </c:pt>
                <c:pt idx="80">
                  <c:v>0.40884587442840881</c:v>
                </c:pt>
                <c:pt idx="81">
                  <c:v>0.40902683962789194</c:v>
                </c:pt>
                <c:pt idx="82">
                  <c:v>0.40751301413330343</c:v>
                </c:pt>
                <c:pt idx="83">
                  <c:v>0.40600663548426202</c:v>
                </c:pt>
                <c:pt idx="84">
                  <c:v>0.40450780454449281</c:v>
                </c:pt>
                <c:pt idx="85">
                  <c:v>0.40467922084774882</c:v>
                </c:pt>
                <c:pt idx="86">
                  <c:v>0.40468596734569889</c:v>
                </c:pt>
                <c:pt idx="87">
                  <c:v>0.40447201002776156</c:v>
                </c:pt>
                <c:pt idx="88">
                  <c:v>0.40432347665052282</c:v>
                </c:pt>
                <c:pt idx="89">
                  <c:v>0.40340028512277476</c:v>
                </c:pt>
                <c:pt idx="90">
                  <c:v>0.4024780601664199</c:v>
                </c:pt>
                <c:pt idx="91">
                  <c:v>0.40155693120373881</c:v>
                </c:pt>
                <c:pt idx="92">
                  <c:v>0.40063702011397945</c:v>
                </c:pt>
                <c:pt idx="93">
                  <c:v>0.40010078220274092</c:v>
                </c:pt>
                <c:pt idx="94">
                  <c:v>0.39956290795940913</c:v>
                </c:pt>
                <c:pt idx="95">
                  <c:v>0.39902351955444143</c:v>
                </c:pt>
                <c:pt idx="96">
                  <c:v>0.39828269762351998</c:v>
                </c:pt>
                <c:pt idx="97">
                  <c:v>0.39754202167939684</c:v>
                </c:pt>
                <c:pt idx="98">
                  <c:v>0.39680158987016373</c:v>
                </c:pt>
                <c:pt idx="99">
                  <c:v>0.39637707374093212</c:v>
                </c:pt>
                <c:pt idx="100">
                  <c:v>0.39595091206857053</c:v>
                </c:pt>
                <c:pt idx="101">
                  <c:v>0.39552319883248088</c:v>
                </c:pt>
                <c:pt idx="102">
                  <c:v>0.39530322132347367</c:v>
                </c:pt>
                <c:pt idx="103">
                  <c:v>0.39508104319768694</c:v>
                </c:pt>
                <c:pt idx="104">
                  <c:v>0.39485674705307977</c:v>
                </c:pt>
                <c:pt idx="105">
                  <c:v>0.39463041219092498</c:v>
                </c:pt>
                <c:pt idx="106">
                  <c:v>0.39462989252482233</c:v>
                </c:pt>
                <c:pt idx="107">
                  <c:v>0.39462707927124346</c:v>
                </c:pt>
                <c:pt idx="108">
                  <c:v>0.39462203998466122</c:v>
                </c:pt>
                <c:pt idx="109">
                  <c:v>0.39461483966996741</c:v>
                </c:pt>
                <c:pt idx="110">
                  <c:v>0.39466887663522854</c:v>
                </c:pt>
                <c:pt idx="111">
                  <c:v>0.39472085363897647</c:v>
                </c:pt>
                <c:pt idx="112">
                  <c:v>0.39477082778176786</c:v>
                </c:pt>
                <c:pt idx="113">
                  <c:v>0.3948188540892057</c:v>
                </c:pt>
                <c:pt idx="114">
                  <c:v>0.39490971428425736</c:v>
                </c:pt>
                <c:pt idx="115">
                  <c:v>0.3949987382091909</c:v>
                </c:pt>
                <c:pt idx="116">
                  <c:v>0.39508597459503791</c:v>
                </c:pt>
                <c:pt idx="117">
                  <c:v>0.39517667511414284</c:v>
                </c:pt>
                <c:pt idx="118">
                  <c:v>0.39526568253951305</c:v>
                </c:pt>
                <c:pt idx="119">
                  <c:v>0.39535304063010784</c:v>
                </c:pt>
                <c:pt idx="120">
                  <c:v>0.39544212474134882</c:v>
                </c:pt>
              </c:numCache>
            </c:numRef>
          </c:yVal>
          <c:smooth val="0"/>
        </c:ser>
        <c:ser>
          <c:idx val="3"/>
          <c:order val="3"/>
          <c:tx>
            <c:v>280 cc/hr</c:v>
          </c:tx>
          <c:spPr>
            <a:ln w="28575">
              <a:noFill/>
            </a:ln>
          </c:spPr>
          <c:marker>
            <c:symbol val="x"/>
            <c:size val="5"/>
            <c:spPr>
              <a:noFill/>
              <a:ln>
                <a:solidFill>
                  <a:schemeClr val="dk1"/>
                </a:solidFill>
              </a:ln>
            </c:spPr>
          </c:marker>
          <c:xVal>
            <c:numRef>
              <c:f>Sheet1!$BM$2:$BM$131</c:f>
              <c:numCache>
                <c:formatCode>General</c:formatCode>
                <c:ptCount val="130"/>
                <c:pt idx="0">
                  <c:v>1</c:v>
                </c:pt>
                <c:pt idx="1">
                  <c:v>0.9922704086897276</c:v>
                </c:pt>
                <c:pt idx="2">
                  <c:v>0.91799265605875291</c:v>
                </c:pt>
                <c:pt idx="3">
                  <c:v>0.95750907357508053</c:v>
                </c:pt>
                <c:pt idx="4">
                  <c:v>0.89912184788493443</c:v>
                </c:pt>
                <c:pt idx="5">
                  <c:v>0.8677726329396549</c:v>
                </c:pt>
                <c:pt idx="6">
                  <c:v>0.88764274983564628</c:v>
                </c:pt>
                <c:pt idx="7">
                  <c:v>0.81108084854255524</c:v>
                </c:pt>
                <c:pt idx="8">
                  <c:v>0.73740697254421461</c:v>
                </c:pt>
                <c:pt idx="9">
                  <c:v>0.77760253805974988</c:v>
                </c:pt>
                <c:pt idx="10">
                  <c:v>0.71433903438502633</c:v>
                </c:pt>
                <c:pt idx="11">
                  <c:v>0.6580697819004695</c:v>
                </c:pt>
                <c:pt idx="12">
                  <c:v>0.70438975958010464</c:v>
                </c:pt>
                <c:pt idx="13">
                  <c:v>0.64926572096212443</c:v>
                </c:pt>
                <c:pt idx="14">
                  <c:v>0.69051319498376529</c:v>
                </c:pt>
                <c:pt idx="15">
                  <c:v>0.6375560783843216</c:v>
                </c:pt>
                <c:pt idx="16">
                  <c:v>0.65494325069220338</c:v>
                </c:pt>
                <c:pt idx="17">
                  <c:v>0.59794284156633959</c:v>
                </c:pt>
                <c:pt idx="18">
                  <c:v>0.62829459877659311</c:v>
                </c:pt>
                <c:pt idx="19">
                  <c:v>0.58858060301112058</c:v>
                </c:pt>
                <c:pt idx="20">
                  <c:v>0.60696711629431077</c:v>
                </c:pt>
                <c:pt idx="21">
                  <c:v>0.57924137820843224</c:v>
                </c:pt>
                <c:pt idx="22">
                  <c:v>0.59581749746990176</c:v>
                </c:pt>
                <c:pt idx="23">
                  <c:v>0.57350475297856263</c:v>
                </c:pt>
                <c:pt idx="24">
                  <c:v>0.58658425113934731</c:v>
                </c:pt>
                <c:pt idx="25">
                  <c:v>0.5691293139339656</c:v>
                </c:pt>
                <c:pt idx="26">
                  <c:v>0.55708663877718989</c:v>
                </c:pt>
                <c:pt idx="27">
                  <c:v>0.54602838287867062</c:v>
                </c:pt>
                <c:pt idx="28">
                  <c:v>0.56220047856570066</c:v>
                </c:pt>
                <c:pt idx="29">
                  <c:v>0.57338194650855079</c:v>
                </c:pt>
                <c:pt idx="30">
                  <c:v>0.55322243750684763</c:v>
                </c:pt>
                <c:pt idx="31">
                  <c:v>0.52174475075630411</c:v>
                </c:pt>
                <c:pt idx="32">
                  <c:v>0.48518723718815981</c:v>
                </c:pt>
                <c:pt idx="33">
                  <c:v>0.49952654611170288</c:v>
                </c:pt>
                <c:pt idx="34">
                  <c:v>0.51150707151080932</c:v>
                </c:pt>
                <c:pt idx="35">
                  <c:v>0.49798407306404197</c:v>
                </c:pt>
                <c:pt idx="36">
                  <c:v>0.48854695600567832</c:v>
                </c:pt>
                <c:pt idx="37">
                  <c:v>0.48179569475150075</c:v>
                </c:pt>
                <c:pt idx="38">
                  <c:v>0.49358716467651081</c:v>
                </c:pt>
                <c:pt idx="39">
                  <c:v>0.50057907554659564</c:v>
                </c:pt>
                <c:pt idx="40">
                  <c:v>0.4920091066686188</c:v>
                </c:pt>
                <c:pt idx="41">
                  <c:v>0.48372763628582238</c:v>
                </c:pt>
                <c:pt idx="42">
                  <c:v>0.47572033757383897</c:v>
                </c:pt>
                <c:pt idx="43">
                  <c:v>0.46797381688716838</c:v>
                </c:pt>
                <c:pt idx="44">
                  <c:v>0.4747390576979586</c:v>
                </c:pt>
                <c:pt idx="45">
                  <c:v>0.48170277046092885</c:v>
                </c:pt>
                <c:pt idx="46">
                  <c:v>0.47661875081709648</c:v>
                </c:pt>
                <c:pt idx="47">
                  <c:v>0.47164092656009171</c:v>
                </c:pt>
                <c:pt idx="48">
                  <c:v>0.4667660047555382</c:v>
                </c:pt>
                <c:pt idx="49">
                  <c:v>0.46199082722048673</c:v>
                </c:pt>
                <c:pt idx="50">
                  <c:v>0.46563851082175806</c:v>
                </c:pt>
                <c:pt idx="51">
                  <c:v>0.46934425396134882</c:v>
                </c:pt>
                <c:pt idx="52">
                  <c:v>0.46671267904255692</c:v>
                </c:pt>
                <c:pt idx="53">
                  <c:v>0.46411044963736631</c:v>
                </c:pt>
                <c:pt idx="54">
                  <c:v>0.46153707760600077</c:v>
                </c:pt>
                <c:pt idx="55">
                  <c:v>0.45899208557541682</c:v>
                </c:pt>
                <c:pt idx="56">
                  <c:v>0.4564750066440863</c:v>
                </c:pt>
                <c:pt idx="57">
                  <c:v>0.45815268870567127</c:v>
                </c:pt>
                <c:pt idx="58">
                  <c:v>0.45984274822397131</c:v>
                </c:pt>
                <c:pt idx="59">
                  <c:v>0.46154532268212722</c:v>
                </c:pt>
                <c:pt idx="60">
                  <c:v>0.46051313920982456</c:v>
                </c:pt>
                <c:pt idx="61">
                  <c:v>0.45948556211248026</c:v>
                </c:pt>
                <c:pt idx="62">
                  <c:v>0.45846256062310886</c:v>
                </c:pt>
                <c:pt idx="63">
                  <c:v>0.45744410424811827</c:v>
                </c:pt>
                <c:pt idx="64">
                  <c:v>0.45643016276427462</c:v>
                </c:pt>
                <c:pt idx="65">
                  <c:v>0.45691939873505238</c:v>
                </c:pt>
                <c:pt idx="66">
                  <c:v>0.45740968463059462</c:v>
                </c:pt>
                <c:pt idx="67">
                  <c:v>0.45679734615272377</c:v>
                </c:pt>
                <c:pt idx="68">
                  <c:v>0.45618664496910077</c:v>
                </c:pt>
                <c:pt idx="69">
                  <c:v>0.45557757452169878</c:v>
                </c:pt>
                <c:pt idx="70">
                  <c:v>0.45497012828747413</c:v>
                </c:pt>
                <c:pt idx="71">
                  <c:v>0.45436429977812148</c:v>
                </c:pt>
                <c:pt idx="72">
                  <c:v>0.45376008253985362</c:v>
                </c:pt>
                <c:pt idx="73">
                  <c:v>0.45343276520352582</c:v>
                </c:pt>
                <c:pt idx="74">
                  <c:v>0.45310591974392833</c:v>
                </c:pt>
                <c:pt idx="75">
                  <c:v>0.45277954514137475</c:v>
                </c:pt>
                <c:pt idx="76">
                  <c:v>0.45245364037911512</c:v>
                </c:pt>
                <c:pt idx="77">
                  <c:v>0.45212820444332424</c:v>
                </c:pt>
                <c:pt idx="78">
                  <c:v>0.45180323632309233</c:v>
                </c:pt>
                <c:pt idx="79">
                  <c:v>0.45147873501041397</c:v>
                </c:pt>
                <c:pt idx="80">
                  <c:v>0.45115469950017539</c:v>
                </c:pt>
                <c:pt idx="81">
                  <c:v>0.45099118054656029</c:v>
                </c:pt>
                <c:pt idx="82">
                  <c:v>0.45082778008339042</c:v>
                </c:pt>
                <c:pt idx="83">
                  <c:v>0.45066449798191932</c:v>
                </c:pt>
                <c:pt idx="84">
                  <c:v>0.45050133411358773</c:v>
                </c:pt>
                <c:pt idx="85">
                  <c:v>0.45033828835002382</c:v>
                </c:pt>
                <c:pt idx="86">
                  <c:v>0.45017536056303825</c:v>
                </c:pt>
                <c:pt idx="87">
                  <c:v>0.45014605349963926</c:v>
                </c:pt>
                <c:pt idx="88">
                  <c:v>0.45011675025185588</c:v>
                </c:pt>
                <c:pt idx="89">
                  <c:v>0.4500874508189428</c:v>
                </c:pt>
                <c:pt idx="90">
                  <c:v>0.4500581552001553</c:v>
                </c:pt>
                <c:pt idx="91">
                  <c:v>0.45002886339475018</c:v>
                </c:pt>
                <c:pt idx="92">
                  <c:v>0.44999957540197794</c:v>
                </c:pt>
                <c:pt idx="93">
                  <c:v>0.44997029122109988</c:v>
                </c:pt>
                <c:pt idx="94">
                  <c:v>0.44996234861034706</c:v>
                </c:pt>
                <c:pt idx="95">
                  <c:v>0.44995440627998695</c:v>
                </c:pt>
                <c:pt idx="96">
                  <c:v>0.44994646423000301</c:v>
                </c:pt>
                <c:pt idx="97">
                  <c:v>0.44993852246038024</c:v>
                </c:pt>
                <c:pt idx="98">
                  <c:v>0.44993058097110544</c:v>
                </c:pt>
                <c:pt idx="99">
                  <c:v>0.44992263976216346</c:v>
                </c:pt>
                <c:pt idx="100">
                  <c:v>0.44991469883353746</c:v>
                </c:pt>
                <c:pt idx="101">
                  <c:v>0.44991205191962003</c:v>
                </c:pt>
                <c:pt idx="102">
                  <c:v>0.44990940503684584</c:v>
                </c:pt>
                <c:pt idx="103">
                  <c:v>0.44990675818521481</c:v>
                </c:pt>
                <c:pt idx="104">
                  <c:v>0.44990411136472808</c:v>
                </c:pt>
                <c:pt idx="105">
                  <c:v>0.4499014645753826</c:v>
                </c:pt>
                <c:pt idx="106">
                  <c:v>0.44989881781718033</c:v>
                </c:pt>
                <c:pt idx="107">
                  <c:v>0.44989617109011837</c:v>
                </c:pt>
                <c:pt idx="108">
                  <c:v>0.44989352439419783</c:v>
                </c:pt>
                <c:pt idx="109">
                  <c:v>0.44989087772941877</c:v>
                </c:pt>
                <c:pt idx="110">
                  <c:v>0.44988823109577797</c:v>
                </c:pt>
                <c:pt idx="111">
                  <c:v>0.44988558449327631</c:v>
                </c:pt>
                <c:pt idx="112">
                  <c:v>0.44988505517651256</c:v>
                </c:pt>
                <c:pt idx="113">
                  <c:v>0.44988452586099542</c:v>
                </c:pt>
                <c:pt idx="114">
                  <c:v>0.44988399654672206</c:v>
                </c:pt>
                <c:pt idx="115">
                  <c:v>0.44988346723369615</c:v>
                </c:pt>
                <c:pt idx="116">
                  <c:v>0.44988293792191447</c:v>
                </c:pt>
                <c:pt idx="117">
                  <c:v>0.44988240861137785</c:v>
                </c:pt>
                <c:pt idx="118">
                  <c:v>0.44988187930208862</c:v>
                </c:pt>
                <c:pt idx="119">
                  <c:v>0.44988134999404372</c:v>
                </c:pt>
                <c:pt idx="120">
                  <c:v>0.44988082068724439</c:v>
                </c:pt>
                <c:pt idx="121">
                  <c:v>0.44988029138169056</c:v>
                </c:pt>
                <c:pt idx="122">
                  <c:v>0.44987976207738173</c:v>
                </c:pt>
                <c:pt idx="123">
                  <c:v>0.44987923277431835</c:v>
                </c:pt>
                <c:pt idx="124">
                  <c:v>0.44987870347250186</c:v>
                </c:pt>
                <c:pt idx="125">
                  <c:v>0.44987817417192932</c:v>
                </c:pt>
                <c:pt idx="126">
                  <c:v>0.4498776448726034</c:v>
                </c:pt>
                <c:pt idx="127">
                  <c:v>0.44987711557452187</c:v>
                </c:pt>
                <c:pt idx="128">
                  <c:v>0.44987658627768773</c:v>
                </c:pt>
                <c:pt idx="129">
                  <c:v>0.44987605698209682</c:v>
                </c:pt>
              </c:numCache>
            </c:numRef>
          </c:xVal>
          <c:yVal>
            <c:numRef>
              <c:f>Sheet1!$IS$3:$IS$132</c:f>
              <c:numCache>
                <c:formatCode>General</c:formatCode>
                <c:ptCount val="130"/>
                <c:pt idx="0">
                  <c:v>1</c:v>
                </c:pt>
                <c:pt idx="1">
                  <c:v>1.7544640475198225</c:v>
                </c:pt>
                <c:pt idx="2">
                  <c:v>1.4486292684597131</c:v>
                </c:pt>
                <c:pt idx="3">
                  <c:v>1.0203365408716261</c:v>
                </c:pt>
                <c:pt idx="4">
                  <c:v>0.82284474757947834</c:v>
                </c:pt>
                <c:pt idx="5">
                  <c:v>0.70162816140126749</c:v>
                </c:pt>
                <c:pt idx="6">
                  <c:v>0.69130101145531764</c:v>
                </c:pt>
                <c:pt idx="7">
                  <c:v>0.60233327998135655</c:v>
                </c:pt>
                <c:pt idx="8">
                  <c:v>0.67465694948799471</c:v>
                </c:pt>
                <c:pt idx="9">
                  <c:v>0.6359918368105596</c:v>
                </c:pt>
                <c:pt idx="10">
                  <c:v>0.60750969538468214</c:v>
                </c:pt>
                <c:pt idx="11">
                  <c:v>0.65158261905637083</c:v>
                </c:pt>
                <c:pt idx="12">
                  <c:v>0.62705150497497164</c:v>
                </c:pt>
                <c:pt idx="13">
                  <c:v>0.61850615990705893</c:v>
                </c:pt>
                <c:pt idx="14">
                  <c:v>0.64508994241815021</c:v>
                </c:pt>
                <c:pt idx="15">
                  <c:v>0.60938943468668005</c:v>
                </c:pt>
                <c:pt idx="16">
                  <c:v>0.5694470992204469</c:v>
                </c:pt>
                <c:pt idx="17">
                  <c:v>0.61447176410939064</c:v>
                </c:pt>
                <c:pt idx="18">
                  <c:v>0.5756518602672297</c:v>
                </c:pt>
                <c:pt idx="19">
                  <c:v>0.53933914325194843</c:v>
                </c:pt>
                <c:pt idx="20">
                  <c:v>0.58585457582833556</c:v>
                </c:pt>
                <c:pt idx="21">
                  <c:v>0.5470304506005903</c:v>
                </c:pt>
                <c:pt idx="22">
                  <c:v>0.58848029134397628</c:v>
                </c:pt>
                <c:pt idx="23">
                  <c:v>0.54892395632634061</c:v>
                </c:pt>
                <c:pt idx="24">
                  <c:v>0.56908486157021387</c:v>
                </c:pt>
                <c:pt idx="25">
                  <c:v>0.52387162355785577</c:v>
                </c:pt>
                <c:pt idx="26">
                  <c:v>0.55460883588784815</c:v>
                </c:pt>
                <c:pt idx="27">
                  <c:v>0.52311667115069649</c:v>
                </c:pt>
                <c:pt idx="28">
                  <c:v>0.54284362350432158</c:v>
                </c:pt>
                <c:pt idx="29">
                  <c:v>0.52103247608358305</c:v>
                </c:pt>
                <c:pt idx="30">
                  <c:v>0.53878910303362204</c:v>
                </c:pt>
                <c:pt idx="31">
                  <c:v>0.52115834404441841</c:v>
                </c:pt>
                <c:pt idx="32">
                  <c:v>0.53547088430709666</c:v>
                </c:pt>
                <c:pt idx="33">
                  <c:v>0.52173635449204159</c:v>
                </c:pt>
                <c:pt idx="34">
                  <c:v>0.51271200588355437</c:v>
                </c:pt>
                <c:pt idx="35">
                  <c:v>0.50438791300569119</c:v>
                </c:pt>
                <c:pt idx="36">
                  <c:v>0.52112045354384384</c:v>
                </c:pt>
                <c:pt idx="37">
                  <c:v>0.533207756402995</c:v>
                </c:pt>
                <c:pt idx="38">
                  <c:v>0.5160289455429895</c:v>
                </c:pt>
                <c:pt idx="39">
                  <c:v>0.48806511117132739</c:v>
                </c:pt>
                <c:pt idx="40">
                  <c:v>0.45509750476609079</c:v>
                </c:pt>
                <c:pt idx="41">
                  <c:v>0.4697478754126565</c:v>
                </c:pt>
                <c:pt idx="42">
                  <c:v>0.48218083559849262</c:v>
                </c:pt>
                <c:pt idx="43">
                  <c:v>0.4705126355330243</c:v>
                </c:pt>
                <c:pt idx="44">
                  <c:v>0.4626039114969781</c:v>
                </c:pt>
                <c:pt idx="45">
                  <c:v>0.45715807630187238</c:v>
                </c:pt>
                <c:pt idx="46">
                  <c:v>0.46927189022326432</c:v>
                </c:pt>
                <c:pt idx="47">
                  <c:v>0.47681546637796624</c:v>
                </c:pt>
                <c:pt idx="48">
                  <c:v>0.46949424320939331</c:v>
                </c:pt>
                <c:pt idx="49">
                  <c:v>0.46238375586766062</c:v>
                </c:pt>
                <c:pt idx="50">
                  <c:v>0.45547576571317155</c:v>
                </c:pt>
                <c:pt idx="51">
                  <c:v>0.4487623894926645</c:v>
                </c:pt>
                <c:pt idx="52">
                  <c:v>0.45593462923151978</c:v>
                </c:pt>
                <c:pt idx="53">
                  <c:v>0.46328967757815431</c:v>
                </c:pt>
                <c:pt idx="54">
                  <c:v>0.45903440544731439</c:v>
                </c:pt>
                <c:pt idx="55">
                  <c:v>0.4548440287831475</c:v>
                </c:pt>
                <c:pt idx="56">
                  <c:v>0.45071787056964407</c:v>
                </c:pt>
                <c:pt idx="57">
                  <c:v>0.44665518420905381</c:v>
                </c:pt>
                <c:pt idx="58">
                  <c:v>0.45071445372192803</c:v>
                </c:pt>
                <c:pt idx="59">
                  <c:v>0.45481927413087092</c:v>
                </c:pt>
                <c:pt idx="60">
                  <c:v>0.45276612381658343</c:v>
                </c:pt>
                <c:pt idx="61">
                  <c:v>0.45071892614623227</c:v>
                </c:pt>
                <c:pt idx="62">
                  <c:v>0.44867843391665113</c:v>
                </c:pt>
                <c:pt idx="63">
                  <c:v>0.44664532716370176</c:v>
                </c:pt>
                <c:pt idx="64">
                  <c:v>0.44462021970979632</c:v>
                </c:pt>
                <c:pt idx="65">
                  <c:v>0.44666649254016316</c:v>
                </c:pt>
                <c:pt idx="66">
                  <c:v>0.4487147998335978</c:v>
                </c:pt>
                <c:pt idx="67">
                  <c:v>0.45076577551030611</c:v>
                </c:pt>
                <c:pt idx="68">
                  <c:v>0.45013453152396526</c:v>
                </c:pt>
                <c:pt idx="69">
                  <c:v>0.44949476923471066</c:v>
                </c:pt>
                <c:pt idx="70">
                  <c:v>0.44884704940988451</c:v>
                </c:pt>
                <c:pt idx="71">
                  <c:v>0.44819189840717</c:v>
                </c:pt>
                <c:pt idx="72">
                  <c:v>0.44752981067316805</c:v>
                </c:pt>
                <c:pt idx="73">
                  <c:v>0.44833177620448583</c:v>
                </c:pt>
                <c:pt idx="74">
                  <c:v>0.44912641827709582</c:v>
                </c:pt>
                <c:pt idx="75">
                  <c:v>0.44882966198810748</c:v>
                </c:pt>
                <c:pt idx="76">
                  <c:v>0.44852540660868795</c:v>
                </c:pt>
                <c:pt idx="77">
                  <c:v>0.44821401637904201</c:v>
                </c:pt>
                <c:pt idx="78">
                  <c:v>0.44789583587651433</c:v>
                </c:pt>
                <c:pt idx="79">
                  <c:v>0.44757119130558731</c:v>
                </c:pt>
                <c:pt idx="80">
                  <c:v>0.44724039168776702</c:v>
                </c:pt>
                <c:pt idx="81">
                  <c:v>0.44717522583748132</c:v>
                </c:pt>
                <c:pt idx="82">
                  <c:v>0.44710366881252134</c:v>
                </c:pt>
                <c:pt idx="83">
                  <c:v>0.44702597641374536</c:v>
                </c:pt>
                <c:pt idx="84">
                  <c:v>0.44694239181383388</c:v>
                </c:pt>
                <c:pt idx="85">
                  <c:v>0.44685314632429635</c:v>
                </c:pt>
                <c:pt idx="86">
                  <c:v>0.44675846010726483</c:v>
                </c:pt>
                <c:pt idx="87">
                  <c:v>0.44665854283663753</c:v>
                </c:pt>
                <c:pt idx="88">
                  <c:v>0.44655359431275132</c:v>
                </c:pt>
                <c:pt idx="89">
                  <c:v>0.44660229922554645</c:v>
                </c:pt>
                <c:pt idx="90">
                  <c:v>0.44664614903194716</c:v>
                </c:pt>
                <c:pt idx="91">
                  <c:v>0.44668531262842359</c:v>
                </c:pt>
                <c:pt idx="92">
                  <c:v>0.44671995134368031</c:v>
                </c:pt>
                <c:pt idx="93">
                  <c:v>0.44675021935751996</c:v>
                </c:pt>
                <c:pt idx="94">
                  <c:v>0.44677626409219157</c:v>
                </c:pt>
                <c:pt idx="95">
                  <c:v>0.44693077587657482</c:v>
                </c:pt>
                <c:pt idx="96">
                  <c:v>0.44708133382486465</c:v>
                </c:pt>
                <c:pt idx="97">
                  <c:v>0.44722806379352648</c:v>
                </c:pt>
                <c:pt idx="98">
                  <c:v>0.44737108635864553</c:v>
                </c:pt>
                <c:pt idx="99">
                  <c:v>0.44751051708996947</c:v>
                </c:pt>
                <c:pt idx="100">
                  <c:v>0.44764646680807296</c:v>
                </c:pt>
                <c:pt idx="101">
                  <c:v>0.44777904182582656</c:v>
                </c:pt>
                <c:pt idx="102">
                  <c:v>0.44792958553817031</c:v>
                </c:pt>
                <c:pt idx="103">
                  <c:v>0.44807696575949302</c:v>
                </c:pt>
                <c:pt idx="104">
                  <c:v>0.44822127614865781</c:v>
                </c:pt>
                <c:pt idx="105">
                  <c:v>0.44836260670381956</c:v>
                </c:pt>
                <c:pt idx="106">
                  <c:v>0.44850104393953422</c:v>
                </c:pt>
                <c:pt idx="107">
                  <c:v>0.44863667105370281</c:v>
                </c:pt>
                <c:pt idx="108">
                  <c:v>0.44876956808499341</c:v>
                </c:pt>
                <c:pt idx="109">
                  <c:v>0.44890509394777095</c:v>
                </c:pt>
                <c:pt idx="110">
                  <c:v>0.44903804385531243</c:v>
                </c:pt>
                <c:pt idx="111">
                  <c:v>0.44916848913862545</c:v>
                </c:pt>
                <c:pt idx="112">
                  <c:v>0.44929649851918729</c:v>
                </c:pt>
                <c:pt idx="113">
                  <c:v>0.44942213822720539</c:v>
                </c:pt>
                <c:pt idx="114">
                  <c:v>0.44954547211348439</c:v>
                </c:pt>
                <c:pt idx="115">
                  <c:v>0.44966656175533831</c:v>
                </c:pt>
                <c:pt idx="116">
                  <c:v>0.44978546655687796</c:v>
                </c:pt>
                <c:pt idx="117">
                  <c:v>0.44990224384405003</c:v>
                </c:pt>
                <c:pt idx="118">
                  <c:v>0.45001694895472077</c:v>
                </c:pt>
                <c:pt idx="119">
                  <c:v>0.45012963532412381</c:v>
                </c:pt>
                <c:pt idx="120">
                  <c:v>0.45024247350261731</c:v>
                </c:pt>
                <c:pt idx="121">
                  <c:v>0.45035339544169861</c:v>
                </c:pt>
                <c:pt idx="122">
                  <c:v>0.45046244931254797</c:v>
                </c:pt>
                <c:pt idx="123">
                  <c:v>0.45056968168516581</c:v>
                </c:pt>
                <c:pt idx="124">
                  <c:v>0.45067513759435912</c:v>
                </c:pt>
                <c:pt idx="125">
                  <c:v>0.45077886060247951</c:v>
                </c:pt>
                <c:pt idx="126">
                  <c:v>0.45088089285911398</c:v>
                </c:pt>
                <c:pt idx="127">
                  <c:v>0.45098127515789915</c:v>
                </c:pt>
                <c:pt idx="128">
                  <c:v>0.45108004699060938</c:v>
                </c:pt>
                <c:pt idx="129">
                  <c:v>0.45117724659868175</c:v>
                </c:pt>
              </c:numCache>
            </c:numRef>
          </c:yVal>
          <c:smooth val="0"/>
        </c:ser>
        <c:ser>
          <c:idx val="4"/>
          <c:order val="4"/>
          <c:tx>
            <c:v>400 cc/hr</c:v>
          </c:tx>
          <c:spPr>
            <a:ln w="28575">
              <a:noFill/>
            </a:ln>
          </c:spPr>
          <c:marker>
            <c:symbol val="circle"/>
            <c:size val="5"/>
            <c:spPr>
              <a:noFill/>
              <a:ln>
                <a:solidFill>
                  <a:schemeClr val="dk1"/>
                </a:solidFill>
              </a:ln>
            </c:spPr>
          </c:marker>
          <c:xVal>
            <c:numRef>
              <c:f>Sheet1!$BS$2:$BS$132</c:f>
              <c:numCache>
                <c:formatCode>General</c:formatCode>
                <c:ptCount val="131"/>
                <c:pt idx="0">
                  <c:v>1</c:v>
                </c:pt>
                <c:pt idx="1">
                  <c:v>0.95770436049244512</c:v>
                </c:pt>
                <c:pt idx="2">
                  <c:v>0.93353596659429561</c:v>
                </c:pt>
                <c:pt idx="3">
                  <c:v>0.94967550656596789</c:v>
                </c:pt>
                <c:pt idx="4">
                  <c:v>0.88698508286234656</c:v>
                </c:pt>
                <c:pt idx="5">
                  <c:v>0.83360006388200369</c:v>
                </c:pt>
                <c:pt idx="6">
                  <c:v>0.87425274984191625</c:v>
                </c:pt>
                <c:pt idx="7">
                  <c:v>0.81605521627405531</c:v>
                </c:pt>
                <c:pt idx="8">
                  <c:v>0.76873050763907813</c:v>
                </c:pt>
                <c:pt idx="9">
                  <c:v>0.80145112638875871</c:v>
                </c:pt>
                <c:pt idx="10">
                  <c:v>0.75325285233725692</c:v>
                </c:pt>
                <c:pt idx="11">
                  <c:v>0.77975397543838676</c:v>
                </c:pt>
                <c:pt idx="12">
                  <c:v>0.74270573581119803</c:v>
                </c:pt>
                <c:pt idx="13">
                  <c:v>0.76132780169430736</c:v>
                </c:pt>
                <c:pt idx="14">
                  <c:v>0.77731143069686093</c:v>
                </c:pt>
                <c:pt idx="15">
                  <c:v>0.74767711638614198</c:v>
                </c:pt>
                <c:pt idx="16">
                  <c:v>0.72683922268352708</c:v>
                </c:pt>
                <c:pt idx="17">
                  <c:v>0.71181922509005469</c:v>
                </c:pt>
                <c:pt idx="18">
                  <c:v>0.73534630289124436</c:v>
                </c:pt>
                <c:pt idx="19">
                  <c:v>0.75452231210377563</c:v>
                </c:pt>
                <c:pt idx="20">
                  <c:v>0.72943477235456733</c:v>
                </c:pt>
                <c:pt idx="21">
                  <c:v>0.70036445849745577</c:v>
                </c:pt>
                <c:pt idx="22">
                  <c:v>0.68591460315276453</c:v>
                </c:pt>
                <c:pt idx="23">
                  <c:v>0.71182237886653699</c:v>
                </c:pt>
                <c:pt idx="24">
                  <c:v>0.72859279798862431</c:v>
                </c:pt>
                <c:pt idx="25">
                  <c:v>0.69285878071114049</c:v>
                </c:pt>
                <c:pt idx="26">
                  <c:v>0.66992800237858519</c:v>
                </c:pt>
                <c:pt idx="27">
                  <c:v>0.65757889470483455</c:v>
                </c:pt>
                <c:pt idx="28">
                  <c:v>0.67739613798765652</c:v>
                </c:pt>
                <c:pt idx="29">
                  <c:v>0.69071862955333163</c:v>
                </c:pt>
                <c:pt idx="30">
                  <c:v>0.6728349372084067</c:v>
                </c:pt>
                <c:pt idx="31">
                  <c:v>0.65373226183482824</c:v>
                </c:pt>
                <c:pt idx="32">
                  <c:v>0.63636113195945387</c:v>
                </c:pt>
                <c:pt idx="33">
                  <c:v>0.66188022681433434</c:v>
                </c:pt>
                <c:pt idx="34">
                  <c:v>0.67702127105243104</c:v>
                </c:pt>
                <c:pt idx="35">
                  <c:v>0.64665351897347356</c:v>
                </c:pt>
                <c:pt idx="36">
                  <c:v>0.62510277016105198</c:v>
                </c:pt>
                <c:pt idx="37">
                  <c:v>0.61007023175861963</c:v>
                </c:pt>
                <c:pt idx="38">
                  <c:v>0.63792035027812244</c:v>
                </c:pt>
                <c:pt idx="39">
                  <c:v>0.65396556864696498</c:v>
                </c:pt>
                <c:pt idx="40">
                  <c:v>0.64198815306793389</c:v>
                </c:pt>
                <c:pt idx="41">
                  <c:v>0.63044158063118783</c:v>
                </c:pt>
                <c:pt idx="42">
                  <c:v>0.61930301508323604</c:v>
                </c:pt>
                <c:pt idx="43">
                  <c:v>0.60855120602457446</c:v>
                </c:pt>
                <c:pt idx="44">
                  <c:v>0.6227552837788991</c:v>
                </c:pt>
                <c:pt idx="45">
                  <c:v>0.63763827732251388</c:v>
                </c:pt>
                <c:pt idx="46">
                  <c:v>0.63089710410892164</c:v>
                </c:pt>
                <c:pt idx="47">
                  <c:v>0.62429697641209392</c:v>
                </c:pt>
                <c:pt idx="48">
                  <c:v>0.61783351342043091</c:v>
                </c:pt>
                <c:pt idx="49">
                  <c:v>0.6115025138847312</c:v>
                </c:pt>
                <c:pt idx="50">
                  <c:v>0.6165155270914906</c:v>
                </c:pt>
                <c:pt idx="51">
                  <c:v>0.62161141164683442</c:v>
                </c:pt>
                <c:pt idx="52">
                  <c:v>0.61779578046678585</c:v>
                </c:pt>
                <c:pt idx="53">
                  <c:v>0.61402670640788892</c:v>
                </c:pt>
                <c:pt idx="54">
                  <c:v>0.610303342524392</c:v>
                </c:pt>
                <c:pt idx="55">
                  <c:v>0.60662486228972368</c:v>
                </c:pt>
                <c:pt idx="56">
                  <c:v>0.6096161775794019</c:v>
                </c:pt>
                <c:pt idx="57">
                  <c:v>0.61263713988656854</c:v>
                </c:pt>
                <c:pt idx="58">
                  <c:v>0.61122197587846661</c:v>
                </c:pt>
                <c:pt idx="59">
                  <c:v>0.60981333473220156</c:v>
                </c:pt>
                <c:pt idx="60">
                  <c:v>0.60841117145310264</c:v>
                </c:pt>
                <c:pt idx="61">
                  <c:v>0.60701544145937558</c:v>
                </c:pt>
                <c:pt idx="62">
                  <c:v>0.60772704143150125</c:v>
                </c:pt>
                <c:pt idx="63">
                  <c:v>0.60844031176916091</c:v>
                </c:pt>
                <c:pt idx="64">
                  <c:v>0.60915525836063744</c:v>
                </c:pt>
                <c:pt idx="65">
                  <c:v>0.60854144353861683</c:v>
                </c:pt>
                <c:pt idx="66">
                  <c:v>0.60792886449142314</c:v>
                </c:pt>
                <c:pt idx="67">
                  <c:v>0.60731751749088858</c:v>
                </c:pt>
                <c:pt idx="68">
                  <c:v>0.60670739882382363</c:v>
                </c:pt>
                <c:pt idx="69">
                  <c:v>0.60609850479194849</c:v>
                </c:pt>
                <c:pt idx="70">
                  <c:v>0.6057201866647931</c:v>
                </c:pt>
                <c:pt idx="71">
                  <c:v>0.60534234052468983</c:v>
                </c:pt>
                <c:pt idx="72">
                  <c:v>0.60496496548892453</c:v>
                </c:pt>
                <c:pt idx="73">
                  <c:v>0.6045880606769739</c:v>
                </c:pt>
                <c:pt idx="74">
                  <c:v>0.60421162521050975</c:v>
                </c:pt>
                <c:pt idx="75">
                  <c:v>0.60409462387041035</c:v>
                </c:pt>
                <c:pt idx="76">
                  <c:v>0.60397766783451345</c:v>
                </c:pt>
                <c:pt idx="77">
                  <c:v>0.60386075707651177</c:v>
                </c:pt>
                <c:pt idx="78">
                  <c:v>0.60374389157011843</c:v>
                </c:pt>
                <c:pt idx="79">
                  <c:v>0.60362707128906323</c:v>
                </c:pt>
                <c:pt idx="80">
                  <c:v>0.60351029620709995</c:v>
                </c:pt>
                <c:pt idx="81">
                  <c:v>0.60345522552879594</c:v>
                </c:pt>
                <c:pt idx="82">
                  <c:v>0.60340016490003656</c:v>
                </c:pt>
                <c:pt idx="83">
                  <c:v>0.60334511431808013</c:v>
                </c:pt>
                <c:pt idx="84">
                  <c:v>0.60329007378016664</c:v>
                </c:pt>
                <c:pt idx="85">
                  <c:v>0.60323504328355504</c:v>
                </c:pt>
                <c:pt idx="86">
                  <c:v>0.60318002282549443</c:v>
                </c:pt>
                <c:pt idx="87">
                  <c:v>0.60312501240324057</c:v>
                </c:pt>
                <c:pt idx="88">
                  <c:v>0.60307001201404487</c:v>
                </c:pt>
                <c:pt idx="89">
                  <c:v>0.60303985262137783</c:v>
                </c:pt>
                <c:pt idx="90">
                  <c:v>0.60300969624508804</c:v>
                </c:pt>
                <c:pt idx="91">
                  <c:v>0.60297954288472211</c:v>
                </c:pt>
                <c:pt idx="92">
                  <c:v>0.60294939253983182</c:v>
                </c:pt>
                <c:pt idx="93">
                  <c:v>0.6029192452099581</c:v>
                </c:pt>
                <c:pt idx="94">
                  <c:v>0.60288910089465531</c:v>
                </c:pt>
                <c:pt idx="95">
                  <c:v>0.60285895959346991</c:v>
                </c:pt>
                <c:pt idx="96">
                  <c:v>0.60284552007311842</c:v>
                </c:pt>
                <c:pt idx="97">
                  <c:v>0.60283208115196329</c:v>
                </c:pt>
                <c:pt idx="98">
                  <c:v>0.60281864282997488</c:v>
                </c:pt>
                <c:pt idx="99">
                  <c:v>0.60280520510710411</c:v>
                </c:pt>
                <c:pt idx="100">
                  <c:v>0.60279176798331346</c:v>
                </c:pt>
                <c:pt idx="101">
                  <c:v>0.60277833145856363</c:v>
                </c:pt>
                <c:pt idx="102">
                  <c:v>0.60276489553281165</c:v>
                </c:pt>
                <c:pt idx="103">
                  <c:v>0.60275924198072772</c:v>
                </c:pt>
                <c:pt idx="104">
                  <c:v>0.60275358853469663</c:v>
                </c:pt>
                <c:pt idx="105">
                  <c:v>0.60274793519471603</c:v>
                </c:pt>
                <c:pt idx="106">
                  <c:v>0.60274228196077961</c:v>
                </c:pt>
                <c:pt idx="107">
                  <c:v>0.6027366288328877</c:v>
                </c:pt>
                <c:pt idx="108">
                  <c:v>0.60273097581103641</c:v>
                </c:pt>
                <c:pt idx="109">
                  <c:v>0.60272532289522274</c:v>
                </c:pt>
                <c:pt idx="110">
                  <c:v>0.60271967008544491</c:v>
                </c:pt>
                <c:pt idx="111">
                  <c:v>0.60271401738169739</c:v>
                </c:pt>
                <c:pt idx="112">
                  <c:v>0.60271102481675487</c:v>
                </c:pt>
                <c:pt idx="113">
                  <c:v>0.60270803228153325</c:v>
                </c:pt>
                <c:pt idx="114">
                  <c:v>0.60270503977602363</c:v>
                </c:pt>
                <c:pt idx="115">
                  <c:v>0.60270204730023169</c:v>
                </c:pt>
                <c:pt idx="116">
                  <c:v>0.60269905485415742</c:v>
                </c:pt>
                <c:pt idx="117">
                  <c:v>0.60269606243779583</c:v>
                </c:pt>
                <c:pt idx="118">
                  <c:v>0.60269307005114936</c:v>
                </c:pt>
                <c:pt idx="119">
                  <c:v>0.60269007769421856</c:v>
                </c:pt>
                <c:pt idx="120">
                  <c:v>0.60268874776733949</c:v>
                </c:pt>
                <c:pt idx="121">
                  <c:v>0.60268741784633273</c:v>
                </c:pt>
                <c:pt idx="122">
                  <c:v>0.60268608793119505</c:v>
                </c:pt>
                <c:pt idx="123">
                  <c:v>0.60268475802192667</c:v>
                </c:pt>
                <c:pt idx="124">
                  <c:v>0.60268342811852893</c:v>
                </c:pt>
                <c:pt idx="125">
                  <c:v>0.60268209822099761</c:v>
                </c:pt>
                <c:pt idx="126">
                  <c:v>0.6026807683293367</c:v>
                </c:pt>
                <c:pt idx="127">
                  <c:v>0.60267943844354821</c:v>
                </c:pt>
                <c:pt idx="128">
                  <c:v>0.60267810856362392</c:v>
                </c:pt>
                <c:pt idx="129">
                  <c:v>0.60267677868957059</c:v>
                </c:pt>
                <c:pt idx="130">
                  <c:v>0.60267544882138568</c:v>
                </c:pt>
              </c:numCache>
            </c:numRef>
          </c:xVal>
          <c:yVal>
            <c:numRef>
              <c:f>Sheet1!$IT$3:$IT$133</c:f>
              <c:numCache>
                <c:formatCode>General</c:formatCode>
                <c:ptCount val="131"/>
                <c:pt idx="0">
                  <c:v>1</c:v>
                </c:pt>
                <c:pt idx="1">
                  <c:v>1.9287187903614169</c:v>
                </c:pt>
                <c:pt idx="2">
                  <c:v>1.131610424042452</c:v>
                </c:pt>
                <c:pt idx="3">
                  <c:v>0.84292300427395661</c:v>
                </c:pt>
                <c:pt idx="4">
                  <c:v>0.71419316397213817</c:v>
                </c:pt>
                <c:pt idx="5">
                  <c:v>0.61996132863529974</c:v>
                </c:pt>
                <c:pt idx="6">
                  <c:v>0.58077365444953033</c:v>
                </c:pt>
                <c:pt idx="7">
                  <c:v>0.56364838780983562</c:v>
                </c:pt>
                <c:pt idx="8">
                  <c:v>0.57404789009491464</c:v>
                </c:pt>
                <c:pt idx="9">
                  <c:v>0.60620087224946395</c:v>
                </c:pt>
                <c:pt idx="10">
                  <c:v>0.58473189163294059</c:v>
                </c:pt>
                <c:pt idx="11">
                  <c:v>0.56520580702151391</c:v>
                </c:pt>
                <c:pt idx="12">
                  <c:v>0.60761785695197834</c:v>
                </c:pt>
                <c:pt idx="13">
                  <c:v>0.57975577770346365</c:v>
                </c:pt>
                <c:pt idx="14">
                  <c:v>0.55694886253178766</c:v>
                </c:pt>
                <c:pt idx="15">
                  <c:v>0.60047223144595452</c:v>
                </c:pt>
                <c:pt idx="16">
                  <c:v>0.58020190604907984</c:v>
                </c:pt>
                <c:pt idx="17">
                  <c:v>0.61473263861980143</c:v>
                </c:pt>
                <c:pt idx="18">
                  <c:v>0.59722352732905148</c:v>
                </c:pt>
                <c:pt idx="19">
                  <c:v>0.62272552318092633</c:v>
                </c:pt>
                <c:pt idx="20">
                  <c:v>0.64531105795049049</c:v>
                </c:pt>
                <c:pt idx="21">
                  <c:v>0.6288627469602911</c:v>
                </c:pt>
                <c:pt idx="22">
                  <c:v>0.61844460692130865</c:v>
                </c:pt>
                <c:pt idx="23">
                  <c:v>0.61194288458617596</c:v>
                </c:pt>
                <c:pt idx="24">
                  <c:v>0.63804796292768762</c:v>
                </c:pt>
                <c:pt idx="25">
                  <c:v>0.66018001581097663</c:v>
                </c:pt>
                <c:pt idx="26">
                  <c:v>0.64308571830258243</c:v>
                </c:pt>
                <c:pt idx="27">
                  <c:v>0.62173703733981456</c:v>
                </c:pt>
                <c:pt idx="28">
                  <c:v>0.61277111104040194</c:v>
                </c:pt>
                <c:pt idx="29">
                  <c:v>0.63961989880343206</c:v>
                </c:pt>
                <c:pt idx="30">
                  <c:v>0.65820330894657364</c:v>
                </c:pt>
                <c:pt idx="31">
                  <c:v>0.62902778625666433</c:v>
                </c:pt>
                <c:pt idx="32">
                  <c:v>0.61100852040942111</c:v>
                </c:pt>
                <c:pt idx="33">
                  <c:v>0.6023120119994787</c:v>
                </c:pt>
                <c:pt idx="34">
                  <c:v>0.62293904422725221</c:v>
                </c:pt>
                <c:pt idx="35">
                  <c:v>0.63755864926994232</c:v>
                </c:pt>
                <c:pt idx="36">
                  <c:v>0.62321994811299086</c:v>
                </c:pt>
                <c:pt idx="37">
                  <c:v>0.60751036922706581</c:v>
                </c:pt>
                <c:pt idx="38">
                  <c:v>0.59318998973662207</c:v>
                </c:pt>
                <c:pt idx="39">
                  <c:v>0.61876925907681979</c:v>
                </c:pt>
                <c:pt idx="40">
                  <c:v>0.63465845052479353</c:v>
                </c:pt>
                <c:pt idx="41">
                  <c:v>0.6077611085723349</c:v>
                </c:pt>
                <c:pt idx="42">
                  <c:v>0.58894731906189568</c:v>
                </c:pt>
                <c:pt idx="43">
                  <c:v>0.57612076442906968</c:v>
                </c:pt>
                <c:pt idx="44">
                  <c:v>0.60375104747493102</c:v>
                </c:pt>
                <c:pt idx="45">
                  <c:v>0.62023591627100505</c:v>
                </c:pt>
                <c:pt idx="46">
                  <c:v>0.61009276182731442</c:v>
                </c:pt>
                <c:pt idx="47">
                  <c:v>0.60026063397800122</c:v>
                </c:pt>
                <c:pt idx="48">
                  <c:v>0.59072654328848884</c:v>
                </c:pt>
                <c:pt idx="49">
                  <c:v>0.58147810608741157</c:v>
                </c:pt>
                <c:pt idx="50">
                  <c:v>0.59603752719547631</c:v>
                </c:pt>
                <c:pt idx="51">
                  <c:v>0.61125106094020354</c:v>
                </c:pt>
                <c:pt idx="52">
                  <c:v>0.60570883481216464</c:v>
                </c:pt>
                <c:pt idx="53">
                  <c:v>0.60024642924451665</c:v>
                </c:pt>
                <c:pt idx="54">
                  <c:v>0.59486345331649004</c:v>
                </c:pt>
                <c:pt idx="55">
                  <c:v>0.58955937429432759</c:v>
                </c:pt>
                <c:pt idx="56">
                  <c:v>0.59516063375616857</c:v>
                </c:pt>
                <c:pt idx="57">
                  <c:v>0.60082600501952665</c:v>
                </c:pt>
                <c:pt idx="58">
                  <c:v>0.59785260412308661</c:v>
                </c:pt>
                <c:pt idx="59">
                  <c:v>0.59489028750635853</c:v>
                </c:pt>
                <c:pt idx="60">
                  <c:v>0.59194016287143958</c:v>
                </c:pt>
                <c:pt idx="61">
                  <c:v>0.58900322204391686</c:v>
                </c:pt>
                <c:pt idx="62">
                  <c:v>0.59252026057887464</c:v>
                </c:pt>
                <c:pt idx="63">
                  <c:v>0.59605176404346016</c:v>
                </c:pt>
                <c:pt idx="64">
                  <c:v>0.59524944567003268</c:v>
                </c:pt>
                <c:pt idx="65">
                  <c:v>0.5944324474356143</c:v>
                </c:pt>
                <c:pt idx="66">
                  <c:v>0.59360173849306863</c:v>
                </c:pt>
                <c:pt idx="67">
                  <c:v>0.59275822530289601</c:v>
                </c:pt>
                <c:pt idx="68">
                  <c:v>0.59395609048715958</c:v>
                </c:pt>
                <c:pt idx="69">
                  <c:v>0.59514159518946053</c:v>
                </c:pt>
                <c:pt idx="70">
                  <c:v>0.59631537215365149</c:v>
                </c:pt>
                <c:pt idx="71">
                  <c:v>0.59617461129955762</c:v>
                </c:pt>
                <c:pt idx="72">
                  <c:v>0.59602088357454563</c:v>
                </c:pt>
                <c:pt idx="73">
                  <c:v>0.59585479233080463</c:v>
                </c:pt>
                <c:pt idx="74">
                  <c:v>0.59567690690928576</c:v>
                </c:pt>
                <c:pt idx="75">
                  <c:v>0.59548776499017775</c:v>
                </c:pt>
                <c:pt idx="76">
                  <c:v>0.59551336490789286</c:v>
                </c:pt>
                <c:pt idx="77">
                  <c:v>0.59552825673234699</c:v>
                </c:pt>
                <c:pt idx="78">
                  <c:v>0.59553288511759417</c:v>
                </c:pt>
                <c:pt idx="79">
                  <c:v>0.59552767138585916</c:v>
                </c:pt>
                <c:pt idx="80">
                  <c:v>0.59551301503527376</c:v>
                </c:pt>
                <c:pt idx="81">
                  <c:v>0.59574468130305569</c:v>
                </c:pt>
                <c:pt idx="82">
                  <c:v>0.59596751724632557</c:v>
                </c:pt>
                <c:pt idx="83">
                  <c:v>0.59618185415275049</c:v>
                </c:pt>
                <c:pt idx="84">
                  <c:v>0.59638800702522154</c:v>
                </c:pt>
                <c:pt idx="85">
                  <c:v>0.59658627557025623</c:v>
                </c:pt>
                <c:pt idx="86">
                  <c:v>0.59677694511526225</c:v>
                </c:pt>
                <c:pt idx="87">
                  <c:v>0.59702128929121456</c:v>
                </c:pt>
                <c:pt idx="88">
                  <c:v>0.59725859022375549</c:v>
                </c:pt>
                <c:pt idx="89">
                  <c:v>0.59748909288306251</c:v>
                </c:pt>
                <c:pt idx="90">
                  <c:v>0.59771303102519002</c:v>
                </c:pt>
                <c:pt idx="91">
                  <c:v>0.59793062782649653</c:v>
                </c:pt>
                <c:pt idx="92">
                  <c:v>0.59814209647548189</c:v>
                </c:pt>
                <c:pt idx="93">
                  <c:v>0.59834764072532609</c:v>
                </c:pt>
                <c:pt idx="94">
                  <c:v>0.59854745541017662</c:v>
                </c:pt>
                <c:pt idx="95">
                  <c:v>0.59876638192823961</c:v>
                </c:pt>
                <c:pt idx="96">
                  <c:v>0.59897995678335669</c:v>
                </c:pt>
                <c:pt idx="97">
                  <c:v>0.59918835018364258</c:v>
                </c:pt>
                <c:pt idx="98">
                  <c:v>0.59939172519911443</c:v>
                </c:pt>
                <c:pt idx="99">
                  <c:v>0.59959023813198331</c:v>
                </c:pt>
                <c:pt idx="100">
                  <c:v>0.59978403886415299</c:v>
                </c:pt>
                <c:pt idx="101">
                  <c:v>0.59997327118351995</c:v>
                </c:pt>
                <c:pt idx="102">
                  <c:v>0.60017469787620881</c:v>
                </c:pt>
                <c:pt idx="103">
                  <c:v>0.60037183591667265</c:v>
                </c:pt>
                <c:pt idx="104">
                  <c:v>0.60056481223115865</c:v>
                </c:pt>
                <c:pt idx="105">
                  <c:v>0.60075374878689669</c:v>
                </c:pt>
                <c:pt idx="106">
                  <c:v>0.60093876283194259</c:v>
                </c:pt>
                <c:pt idx="107">
                  <c:v>0.60111996712123428</c:v>
                </c:pt>
                <c:pt idx="108">
                  <c:v>0.60129747012977985</c:v>
                </c:pt>
                <c:pt idx="109">
                  <c:v>0.60147914150209669</c:v>
                </c:pt>
                <c:pt idx="110">
                  <c:v>0.60165732075171052</c:v>
                </c:pt>
                <c:pt idx="111">
                  <c:v>0.60183210454478464</c:v>
                </c:pt>
                <c:pt idx="112">
                  <c:v>0.60200358601242698</c:v>
                </c:pt>
                <c:pt idx="113">
                  <c:v>0.60217185491082981</c:v>
                </c:pt>
                <c:pt idx="114">
                  <c:v>0.60233699777275806</c:v>
                </c:pt>
                <c:pt idx="115">
                  <c:v>0.60249909805099178</c:v>
                </c:pt>
                <c:pt idx="116">
                  <c:v>0.60265823625411941</c:v>
                </c:pt>
                <c:pt idx="117">
                  <c:v>0.60281449007525889</c:v>
                </c:pt>
                <c:pt idx="118">
                  <c:v>0.60297059569245315</c:v>
                </c:pt>
                <c:pt idx="119">
                  <c:v>0.60312396565308146</c:v>
                </c:pt>
                <c:pt idx="120">
                  <c:v>0.60327466987577461</c:v>
                </c:pt>
                <c:pt idx="121">
                  <c:v>0.60342277591665627</c:v>
                </c:pt>
                <c:pt idx="122">
                  <c:v>0.60356834906829049</c:v>
                </c:pt>
                <c:pt idx="123">
                  <c:v>0.60371145245369096</c:v>
                </c:pt>
                <c:pt idx="124">
                  <c:v>0.60385214711568869</c:v>
                </c:pt>
                <c:pt idx="125">
                  <c:v>0.60399049210194566</c:v>
                </c:pt>
                <c:pt idx="126">
                  <c:v>0.60412821091660018</c:v>
                </c:pt>
                <c:pt idx="127">
                  <c:v>0.60426369321562412</c:v>
                </c:pt>
                <c:pt idx="128">
                  <c:v>0.60439699251278589</c:v>
                </c:pt>
                <c:pt idx="129">
                  <c:v>0.60452816062810499</c:v>
                </c:pt>
                <c:pt idx="130">
                  <c:v>0.60472169340086623</c:v>
                </c:pt>
              </c:numCache>
            </c:numRef>
          </c:yVal>
          <c:smooth val="0"/>
        </c:ser>
        <c:dLbls>
          <c:showLegendKey val="0"/>
          <c:showVal val="0"/>
          <c:showCatName val="0"/>
          <c:showSerName val="0"/>
          <c:showPercent val="0"/>
          <c:showBubbleSize val="0"/>
        </c:dLbls>
        <c:axId val="325530112"/>
        <c:axId val="325530688"/>
      </c:scatterChart>
      <c:valAx>
        <c:axId val="325530112"/>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18478821362799314"/>
              <c:y val="0.94363459669582284"/>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30688"/>
        <c:crosses val="autoZero"/>
        <c:crossBetween val="midCat"/>
        <c:majorUnit val="0.1"/>
      </c:valAx>
      <c:valAx>
        <c:axId val="325530688"/>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9.3473122489523097E-4"/>
              <c:y val="6.8377065111759006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30112"/>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23913484727452547"/>
          <c:y val="6.1299337582802149E-2"/>
          <c:w val="0.23839551652495766"/>
          <c:h val="0.29462102791483308"/>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60523754755376"/>
          <c:y val="3.8006063094021623E-2"/>
          <c:w val="0.73400837535757468"/>
          <c:h val="0.81804302818311903"/>
        </c:manualLayout>
      </c:layout>
      <c:scatterChart>
        <c:scatterStyle val="lineMarker"/>
        <c:varyColors val="0"/>
        <c:ser>
          <c:idx val="0"/>
          <c:order val="0"/>
          <c:tx>
            <c:v>50          </c:v>
          </c:tx>
          <c:spPr>
            <a:ln w="28575">
              <a:noFill/>
            </a:ln>
          </c:spPr>
          <c:marker>
            <c:symbol val="diamond"/>
            <c:size val="5"/>
            <c:spPr>
              <a:noFill/>
              <a:ln>
                <a:solidFill>
                  <a:schemeClr val="tx1"/>
                </a:solidFill>
              </a:ln>
            </c:spPr>
          </c:marker>
          <c:xVal>
            <c:numRef>
              <c:f>Sheet2!$BC$2:$BC$115</c:f>
              <c:numCache>
                <c:formatCode>General</c:formatCode>
                <c:ptCount val="114"/>
                <c:pt idx="0">
                  <c:v>1</c:v>
                </c:pt>
                <c:pt idx="1">
                  <c:v>0.98215979256361363</c:v>
                </c:pt>
                <c:pt idx="2">
                  <c:v>0.93136230357864158</c:v>
                </c:pt>
                <c:pt idx="3">
                  <c:v>0.99175818730945897</c:v>
                </c:pt>
                <c:pt idx="4">
                  <c:v>0.95235675516401752</c:v>
                </c:pt>
                <c:pt idx="5">
                  <c:v>0.92180044664121974</c:v>
                </c:pt>
                <c:pt idx="6">
                  <c:v>0.8929333062185516</c:v>
                </c:pt>
                <c:pt idx="7">
                  <c:v>0.88159600859933596</c:v>
                </c:pt>
                <c:pt idx="8">
                  <c:v>0.87032096976409024</c:v>
                </c:pt>
                <c:pt idx="9">
                  <c:v>0.8638557236708948</c:v>
                </c:pt>
                <c:pt idx="10">
                  <c:v>0.86839880101024491</c:v>
                </c:pt>
                <c:pt idx="11">
                  <c:v>0.82993265971271257</c:v>
                </c:pt>
                <c:pt idx="12">
                  <c:v>0.80078411555340911</c:v>
                </c:pt>
                <c:pt idx="13">
                  <c:v>0.76299545476783681</c:v>
                </c:pt>
                <c:pt idx="14">
                  <c:v>0.77980634186147868</c:v>
                </c:pt>
                <c:pt idx="15">
                  <c:v>0.7577732775799022</c:v>
                </c:pt>
                <c:pt idx="16">
                  <c:v>0.7172178843478445</c:v>
                </c:pt>
                <c:pt idx="17">
                  <c:v>0.6869222881653021</c:v>
                </c:pt>
                <c:pt idx="18">
                  <c:v>0.68537769768787749</c:v>
                </c:pt>
                <c:pt idx="19">
                  <c:v>0.71898583444968189</c:v>
                </c:pt>
                <c:pt idx="20">
                  <c:v>0.69654728262699162</c:v>
                </c:pt>
                <c:pt idx="21">
                  <c:v>0.68450342815664555</c:v>
                </c:pt>
                <c:pt idx="22">
                  <c:v>0.67137449459448539</c:v>
                </c:pt>
                <c:pt idx="23">
                  <c:v>0.65793204372253455</c:v>
                </c:pt>
                <c:pt idx="24">
                  <c:v>0.66720049250055113</c:v>
                </c:pt>
                <c:pt idx="25">
                  <c:v>0.67673380628230495</c:v>
                </c:pt>
                <c:pt idx="26">
                  <c:v>0.66223276129326658</c:v>
                </c:pt>
                <c:pt idx="27">
                  <c:v>0.65427522676795113</c:v>
                </c:pt>
                <c:pt idx="28">
                  <c:v>0.66012340702182393</c:v>
                </c:pt>
                <c:pt idx="29">
                  <c:v>0.66607707705273489</c:v>
                </c:pt>
                <c:pt idx="30">
                  <c:v>0.65005388278423482</c:v>
                </c:pt>
                <c:pt idx="31">
                  <c:v>0.64119049229075631</c:v>
                </c:pt>
                <c:pt idx="32">
                  <c:v>0.64715477627042706</c:v>
                </c:pt>
                <c:pt idx="33">
                  <c:v>0.65124001640232376</c:v>
                </c:pt>
                <c:pt idx="34">
                  <c:v>0.63848309723535912</c:v>
                </c:pt>
                <c:pt idx="35">
                  <c:v>0.62925095413700571</c:v>
                </c:pt>
                <c:pt idx="36">
                  <c:v>0.63405256471055749</c:v>
                </c:pt>
                <c:pt idx="37">
                  <c:v>0.63707753612822993</c:v>
                </c:pt>
                <c:pt idx="38">
                  <c:v>0.62815710265742064</c:v>
                </c:pt>
                <c:pt idx="39">
                  <c:v>0.6194830295067747</c:v>
                </c:pt>
                <c:pt idx="40">
                  <c:v>0.61257514137406632</c:v>
                </c:pt>
                <c:pt idx="41">
                  <c:v>0.60581961470481693</c:v>
                </c:pt>
                <c:pt idx="42">
                  <c:v>0.61112371178882763</c:v>
                </c:pt>
                <c:pt idx="43">
                  <c:v>0.60599201996958774</c:v>
                </c:pt>
                <c:pt idx="44">
                  <c:v>0.59993799745793552</c:v>
                </c:pt>
                <c:pt idx="45">
                  <c:v>0.59433269004673817</c:v>
                </c:pt>
                <c:pt idx="46">
                  <c:v>0.59837390195656115</c:v>
                </c:pt>
                <c:pt idx="47">
                  <c:v>0.59358945512075756</c:v>
                </c:pt>
                <c:pt idx="48">
                  <c:v>0.58888091184019908</c:v>
                </c:pt>
                <c:pt idx="49">
                  <c:v>0.58424648005553048</c:v>
                </c:pt>
                <c:pt idx="50">
                  <c:v>0.57968442368018613</c:v>
                </c:pt>
                <c:pt idx="51">
                  <c:v>0.5826171888420969</c:v>
                </c:pt>
                <c:pt idx="52">
                  <c:v>0.57861525964896099</c:v>
                </c:pt>
                <c:pt idx="53">
                  <c:v>0.57466793296288166</c:v>
                </c:pt>
                <c:pt idx="54">
                  <c:v>0.5722959236869537</c:v>
                </c:pt>
                <c:pt idx="55">
                  <c:v>0.56843405974650651</c:v>
                </c:pt>
                <c:pt idx="56">
                  <c:v>0.56611312951030357</c:v>
                </c:pt>
                <c:pt idx="57">
                  <c:v>0.56233398255164457</c:v>
                </c:pt>
                <c:pt idx="58">
                  <c:v>0.56394217156585913</c:v>
                </c:pt>
                <c:pt idx="59">
                  <c:v>0.56555958530964756</c:v>
                </c:pt>
                <c:pt idx="60">
                  <c:v>0.56718630338223275</c:v>
                </c:pt>
                <c:pt idx="61">
                  <c:v>0.56489604589943632</c:v>
                </c:pt>
                <c:pt idx="62">
                  <c:v>0.56262420982218175</c:v>
                </c:pt>
                <c:pt idx="63">
                  <c:v>0.56037057378525357</c:v>
                </c:pt>
                <c:pt idx="64">
                  <c:v>0.55813491995606856</c:v>
                </c:pt>
                <c:pt idx="65">
                  <c:v>0.55591703396449033</c:v>
                </c:pt>
                <c:pt idx="66">
                  <c:v>0.55713372352798529</c:v>
                </c:pt>
                <c:pt idx="67">
                  <c:v>0.55835575050837416</c:v>
                </c:pt>
                <c:pt idx="68">
                  <c:v>0.5569037438187886</c:v>
                </c:pt>
                <c:pt idx="69">
                  <c:v>0.55545926944149981</c:v>
                </c:pt>
                <c:pt idx="70">
                  <c:v>0.55402226891711759</c:v>
                </c:pt>
                <c:pt idx="71">
                  <c:v>0.55259268438964027</c:v>
                </c:pt>
                <c:pt idx="72">
                  <c:v>0.5511704585986904</c:v>
                </c:pt>
                <c:pt idx="73">
                  <c:v>0.55025725918279267</c:v>
                </c:pt>
                <c:pt idx="74">
                  <c:v>0.54934708080604799</c:v>
                </c:pt>
                <c:pt idx="75">
                  <c:v>0.54843990850194657</c:v>
                </c:pt>
                <c:pt idx="76">
                  <c:v>0.54727341226801085</c:v>
                </c:pt>
                <c:pt idx="77">
                  <c:v>0.54611186762652764</c:v>
                </c:pt>
                <c:pt idx="78">
                  <c:v>0.54495524311618393</c:v>
                </c:pt>
                <c:pt idx="79">
                  <c:v>0.54421714059073256</c:v>
                </c:pt>
                <c:pt idx="80">
                  <c:v>0.54348103477403054</c:v>
                </c:pt>
                <c:pt idx="81">
                  <c:v>0.5427469175748012</c:v>
                </c:pt>
                <c:pt idx="82">
                  <c:v>0.54228879232774607</c:v>
                </c:pt>
                <c:pt idx="83">
                  <c:v>0.54183143982293658</c:v>
                </c:pt>
                <c:pt idx="84">
                  <c:v>0.54137485810688879</c:v>
                </c:pt>
                <c:pt idx="85">
                  <c:v>0.54091904523268952</c:v>
                </c:pt>
                <c:pt idx="86">
                  <c:v>0.54076205569218672</c:v>
                </c:pt>
                <c:pt idx="87">
                  <c:v>0.54060515725058633</c:v>
                </c:pt>
                <c:pt idx="88">
                  <c:v>0.54044834982860857</c:v>
                </c:pt>
                <c:pt idx="89">
                  <c:v>0.54029163334708386</c:v>
                </c:pt>
                <c:pt idx="90">
                  <c:v>0.54021779589284591</c:v>
                </c:pt>
                <c:pt idx="91">
                  <c:v>0.54014397861743724</c:v>
                </c:pt>
                <c:pt idx="92">
                  <c:v>0.54007018151257891</c:v>
                </c:pt>
                <c:pt idx="93">
                  <c:v>0.53999640457000675</c:v>
                </c:pt>
                <c:pt idx="94">
                  <c:v>0.53998105389101614</c:v>
                </c:pt>
                <c:pt idx="95">
                  <c:v>0.53996570408475952</c:v>
                </c:pt>
                <c:pt idx="96">
                  <c:v>0.53995035515116296</c:v>
                </c:pt>
                <c:pt idx="97">
                  <c:v>0.53994179815996535</c:v>
                </c:pt>
                <c:pt idx="98">
                  <c:v>0.53993324143998134</c:v>
                </c:pt>
                <c:pt idx="99">
                  <c:v>0.53992468499119795</c:v>
                </c:pt>
                <c:pt idx="100">
                  <c:v>0.53992047477468263</c:v>
                </c:pt>
                <c:pt idx="101">
                  <c:v>0.53991626462382725</c:v>
                </c:pt>
                <c:pt idx="102">
                  <c:v>0.53991205453863067</c:v>
                </c:pt>
                <c:pt idx="103">
                  <c:v>0.53990784451909246</c:v>
                </c:pt>
                <c:pt idx="104">
                  <c:v>0.53990363456520762</c:v>
                </c:pt>
                <c:pt idx="105">
                  <c:v>0.53989942467697893</c:v>
                </c:pt>
                <c:pt idx="106">
                  <c:v>0.53989806666252282</c:v>
                </c:pt>
                <c:pt idx="107">
                  <c:v>0.53989670865489814</c:v>
                </c:pt>
                <c:pt idx="108">
                  <c:v>0.53989535065410621</c:v>
                </c:pt>
                <c:pt idx="109">
                  <c:v>0.53989399266014393</c:v>
                </c:pt>
                <c:pt idx="110">
                  <c:v>0.53989331366572491</c:v>
                </c:pt>
                <c:pt idx="111">
                  <c:v>0.53989263467301418</c:v>
                </c:pt>
                <c:pt idx="112">
                  <c:v>0.53989195568200965</c:v>
                </c:pt>
                <c:pt idx="113">
                  <c:v>0.53989127669271608</c:v>
                </c:pt>
              </c:numCache>
            </c:numRef>
          </c:xVal>
          <c:yVal>
            <c:numRef>
              <c:f>Sheet2!$GT$3:$GT$116</c:f>
              <c:numCache>
                <c:formatCode>General</c:formatCode>
                <c:ptCount val="114"/>
                <c:pt idx="0">
                  <c:v>1</c:v>
                </c:pt>
                <c:pt idx="1">
                  <c:v>1.1186185989579787</c:v>
                </c:pt>
                <c:pt idx="2">
                  <c:v>1.165672776103446</c:v>
                </c:pt>
                <c:pt idx="3">
                  <c:v>1.1171478822174614</c:v>
                </c:pt>
                <c:pt idx="4">
                  <c:v>1.0462484411670041</c:v>
                </c:pt>
                <c:pt idx="5">
                  <c:v>1.0768063443006139</c:v>
                </c:pt>
                <c:pt idx="6">
                  <c:v>1.0519329149111161</c:v>
                </c:pt>
                <c:pt idx="7">
                  <c:v>1.0447669070477028</c:v>
                </c:pt>
                <c:pt idx="8">
                  <c:v>1.027087367354423</c:v>
                </c:pt>
                <c:pt idx="9">
                  <c:v>0.98986717892585219</c:v>
                </c:pt>
                <c:pt idx="10">
                  <c:v>0.96399918382904815</c:v>
                </c:pt>
                <c:pt idx="11">
                  <c:v>0.94031432983613006</c:v>
                </c:pt>
                <c:pt idx="12">
                  <c:v>0.96040320613756691</c:v>
                </c:pt>
                <c:pt idx="13">
                  <c:v>0.9307069163859476</c:v>
                </c:pt>
                <c:pt idx="14">
                  <c:v>0.86958096889039249</c:v>
                </c:pt>
                <c:pt idx="15">
                  <c:v>0.91864650173235207</c:v>
                </c:pt>
                <c:pt idx="16">
                  <c:v>0.8750963274113337</c:v>
                </c:pt>
                <c:pt idx="17">
                  <c:v>0.82762045866669465</c:v>
                </c:pt>
                <c:pt idx="18">
                  <c:v>0.86496956315909079</c:v>
                </c:pt>
                <c:pt idx="19">
                  <c:v>0.87201295725538475</c:v>
                </c:pt>
                <c:pt idx="20">
                  <c:v>0.80349046735979091</c:v>
                </c:pt>
                <c:pt idx="21">
                  <c:v>0.76900185159282453</c:v>
                </c:pt>
                <c:pt idx="22">
                  <c:v>0.82584663391286905</c:v>
                </c:pt>
                <c:pt idx="23">
                  <c:v>0.79927598984904757</c:v>
                </c:pt>
                <c:pt idx="24">
                  <c:v>0.77927718757151865</c:v>
                </c:pt>
                <c:pt idx="25">
                  <c:v>0.76000439028397249</c:v>
                </c:pt>
                <c:pt idx="26">
                  <c:v>0.75512274154212833</c:v>
                </c:pt>
                <c:pt idx="27">
                  <c:v>0.74990789748254782</c:v>
                </c:pt>
                <c:pt idx="28">
                  <c:v>0.74851010820804853</c:v>
                </c:pt>
                <c:pt idx="29">
                  <c:v>0.75642569997946363</c:v>
                </c:pt>
                <c:pt idx="30">
                  <c:v>0.72653454742173018</c:v>
                </c:pt>
                <c:pt idx="31">
                  <c:v>0.70434000677294217</c:v>
                </c:pt>
                <c:pt idx="32">
                  <c:v>0.67412345463050904</c:v>
                </c:pt>
                <c:pt idx="33">
                  <c:v>0.69192759761580536</c:v>
                </c:pt>
                <c:pt idx="34">
                  <c:v>0.67512332517949503</c:v>
                </c:pt>
                <c:pt idx="35">
                  <c:v>0.64148313547700819</c:v>
                </c:pt>
                <c:pt idx="36">
                  <c:v>0.61667806632337485</c:v>
                </c:pt>
                <c:pt idx="37">
                  <c:v>0.61748941742447205</c:v>
                </c:pt>
                <c:pt idx="38">
                  <c:v>0.64998796864179265</c:v>
                </c:pt>
                <c:pt idx="39">
                  <c:v>0.6317746422456747</c:v>
                </c:pt>
                <c:pt idx="40">
                  <c:v>0.62281485199523678</c:v>
                </c:pt>
                <c:pt idx="41">
                  <c:v>0.61272930649875379</c:v>
                </c:pt>
                <c:pt idx="42">
                  <c:v>0.60222300156846265</c:v>
                </c:pt>
                <c:pt idx="43">
                  <c:v>0.61243517516987966</c:v>
                </c:pt>
                <c:pt idx="44">
                  <c:v>0.62288347511689646</c:v>
                </c:pt>
                <c:pt idx="45">
                  <c:v>0.61114597963774764</c:v>
                </c:pt>
                <c:pt idx="46">
                  <c:v>0.60534451334350947</c:v>
                </c:pt>
                <c:pt idx="47">
                  <c:v>0.61226534875682959</c:v>
                </c:pt>
                <c:pt idx="48">
                  <c:v>0.61926704165729329</c:v>
                </c:pt>
                <c:pt idx="49">
                  <c:v>0.60577322058256089</c:v>
                </c:pt>
                <c:pt idx="50">
                  <c:v>0.59885955350782361</c:v>
                </c:pt>
                <c:pt idx="51">
                  <c:v>0.60575186103228273</c:v>
                </c:pt>
                <c:pt idx="52">
                  <c:v>0.61087068012585144</c:v>
                </c:pt>
                <c:pt idx="53">
                  <c:v>0.60014121805760257</c:v>
                </c:pt>
                <c:pt idx="54">
                  <c:v>0.59265132330382264</c:v>
                </c:pt>
                <c:pt idx="55">
                  <c:v>0.59834076351351961</c:v>
                </c:pt>
                <c:pt idx="56">
                  <c:v>0.60233940230148209</c:v>
                </c:pt>
                <c:pt idx="57">
                  <c:v>0.59500637480606755</c:v>
                </c:pt>
                <c:pt idx="58">
                  <c:v>0.58785033417012311</c:v>
                </c:pt>
                <c:pt idx="59">
                  <c:v>0.58231941489826256</c:v>
                </c:pt>
                <c:pt idx="60">
                  <c:v>0.57688751438910268</c:v>
                </c:pt>
                <c:pt idx="61">
                  <c:v>0.58291468293430948</c:v>
                </c:pt>
                <c:pt idx="62">
                  <c:v>0.5789668431669085</c:v>
                </c:pt>
                <c:pt idx="63">
                  <c:v>0.57410014007713916</c:v>
                </c:pt>
                <c:pt idx="64">
                  <c:v>0.56962575713921282</c:v>
                </c:pt>
                <c:pt idx="65">
                  <c:v>0.57437588429907216</c:v>
                </c:pt>
                <c:pt idx="66">
                  <c:v>0.57063539085309722</c:v>
                </c:pt>
                <c:pt idx="67">
                  <c:v>0.56693718685867422</c:v>
                </c:pt>
                <c:pt idx="68">
                  <c:v>0.56328087219532763</c:v>
                </c:pt>
                <c:pt idx="69">
                  <c:v>0.55966602937407883</c:v>
                </c:pt>
                <c:pt idx="70">
                  <c:v>0.56326981637010365</c:v>
                </c:pt>
                <c:pt idx="71">
                  <c:v>0.56015322100144149</c:v>
                </c:pt>
                <c:pt idx="72">
                  <c:v>0.55706517296622549</c:v>
                </c:pt>
                <c:pt idx="73">
                  <c:v>0.55548266283128778</c:v>
                </c:pt>
                <c:pt idx="74">
                  <c:v>0.5524333208715333</c:v>
                </c:pt>
                <c:pt idx="75">
                  <c:v>0.55086145824302302</c:v>
                </c:pt>
                <c:pt idx="76">
                  <c:v>0.54785129456597703</c:v>
                </c:pt>
                <c:pt idx="77">
                  <c:v>0.55007547843814208</c:v>
                </c:pt>
                <c:pt idx="78">
                  <c:v>0.55230108048084925</c:v>
                </c:pt>
                <c:pt idx="79">
                  <c:v>0.55452845588274957</c:v>
                </c:pt>
                <c:pt idx="80">
                  <c:v>0.55291486502486986</c:v>
                </c:pt>
                <c:pt idx="81">
                  <c:v>0.55130394933649851</c:v>
                </c:pt>
                <c:pt idx="82">
                  <c:v>0.54969597421299665</c:v>
                </c:pt>
                <c:pt idx="83">
                  <c:v>0.54809118857424477</c:v>
                </c:pt>
                <c:pt idx="84">
                  <c:v>0.54648982584282957</c:v>
                </c:pt>
                <c:pt idx="85">
                  <c:v>0.54825466641948328</c:v>
                </c:pt>
                <c:pt idx="86">
                  <c:v>0.55001838991873608</c:v>
                </c:pt>
                <c:pt idx="87">
                  <c:v>0.54913918188510458</c:v>
                </c:pt>
                <c:pt idx="88">
                  <c:v>0.54825619249473412</c:v>
                </c:pt>
                <c:pt idx="89">
                  <c:v>0.5473696724650261</c:v>
                </c:pt>
                <c:pt idx="90">
                  <c:v>0.54647986155353556</c:v>
                </c:pt>
                <c:pt idx="91">
                  <c:v>0.54558698910854331</c:v>
                </c:pt>
                <c:pt idx="92">
                  <c:v>0.54518837709327561</c:v>
                </c:pt>
                <c:pt idx="93">
                  <c:v>0.54478385153559583</c:v>
                </c:pt>
                <c:pt idx="94">
                  <c:v>0.54437362316437121</c:v>
                </c:pt>
                <c:pt idx="95">
                  <c:v>0.54369729377471665</c:v>
                </c:pt>
                <c:pt idx="96">
                  <c:v>0.5430171685330365</c:v>
                </c:pt>
                <c:pt idx="97">
                  <c:v>0.54233343334394535</c:v>
                </c:pt>
                <c:pt idx="98">
                  <c:v>0.54205825913051064</c:v>
                </c:pt>
                <c:pt idx="99">
                  <c:v>0.54177766218279433</c:v>
                </c:pt>
                <c:pt idx="100">
                  <c:v>0.54149180958349175</c:v>
                </c:pt>
                <c:pt idx="101">
                  <c:v>0.54147446255722642</c:v>
                </c:pt>
                <c:pt idx="102">
                  <c:v>0.54145141657696361</c:v>
                </c:pt>
                <c:pt idx="103">
                  <c:v>0.5414228168251517</c:v>
                </c:pt>
                <c:pt idx="104">
                  <c:v>0.54138880373732956</c:v>
                </c:pt>
                <c:pt idx="105">
                  <c:v>0.54164805797922622</c:v>
                </c:pt>
                <c:pt idx="106">
                  <c:v>0.54190194406393444</c:v>
                </c:pt>
                <c:pt idx="107">
                  <c:v>0.54215058123785675</c:v>
                </c:pt>
                <c:pt idx="108">
                  <c:v>0.5423940850204414</c:v>
                </c:pt>
                <c:pt idx="109">
                  <c:v>0.54271573832978004</c:v>
                </c:pt>
                <c:pt idx="110">
                  <c:v>0.54303252756265141</c:v>
                </c:pt>
                <c:pt idx="111">
                  <c:v>0.54334455570381301</c:v>
                </c:pt>
                <c:pt idx="112">
                  <c:v>0.54365192263545703</c:v>
                </c:pt>
                <c:pt idx="113">
                  <c:v>0.54401356753773256</c:v>
                </c:pt>
              </c:numCache>
            </c:numRef>
          </c:yVal>
          <c:smooth val="0"/>
        </c:ser>
        <c:ser>
          <c:idx val="1"/>
          <c:order val="1"/>
          <c:tx>
            <c:v>75             </c:v>
          </c:tx>
          <c:spPr>
            <a:ln w="28575">
              <a:noFill/>
            </a:ln>
          </c:spPr>
          <c:marker>
            <c:symbol val="square"/>
            <c:size val="5"/>
            <c:spPr>
              <a:noFill/>
              <a:ln>
                <a:solidFill>
                  <a:schemeClr val="tx1"/>
                </a:solidFill>
              </a:ln>
            </c:spPr>
          </c:marker>
          <c:xVal>
            <c:numRef>
              <c:f>Sheet2!$BJ$2:$BJ$121</c:f>
              <c:numCache>
                <c:formatCode>General</c:formatCode>
                <c:ptCount val="120"/>
                <c:pt idx="0">
                  <c:v>1</c:v>
                </c:pt>
                <c:pt idx="1">
                  <c:v>0.99702551101820469</c:v>
                </c:pt>
                <c:pt idx="2">
                  <c:v>1.0819048890401823</c:v>
                </c:pt>
                <c:pt idx="3">
                  <c:v>0.93583064403689464</c:v>
                </c:pt>
                <c:pt idx="4">
                  <c:v>0.88425961511045881</c:v>
                </c:pt>
                <c:pt idx="5">
                  <c:v>0.82723214341857565</c:v>
                </c:pt>
                <c:pt idx="6">
                  <c:v>0.91108205517860952</c:v>
                </c:pt>
                <c:pt idx="7">
                  <c:v>0.81975658701779741</c:v>
                </c:pt>
                <c:pt idx="8">
                  <c:v>0.73501146578236509</c:v>
                </c:pt>
                <c:pt idx="9">
                  <c:v>0.72617244063899877</c:v>
                </c:pt>
                <c:pt idx="10">
                  <c:v>0.71966273709254269</c:v>
                </c:pt>
                <c:pt idx="11">
                  <c:v>0.71372929907206362</c:v>
                </c:pt>
                <c:pt idx="12">
                  <c:v>0.72445458468683577</c:v>
                </c:pt>
                <c:pt idx="13">
                  <c:v>0.71089128326923823</c:v>
                </c:pt>
                <c:pt idx="14">
                  <c:v>0.6913479597636415</c:v>
                </c:pt>
                <c:pt idx="15">
                  <c:v>0.65589825380449007</c:v>
                </c:pt>
                <c:pt idx="16">
                  <c:v>0.64509816113845864</c:v>
                </c:pt>
                <c:pt idx="17">
                  <c:v>0.65876983905582276</c:v>
                </c:pt>
                <c:pt idx="18">
                  <c:v>0.64315843282464413</c:v>
                </c:pt>
                <c:pt idx="19">
                  <c:v>0.60697667541152744</c:v>
                </c:pt>
                <c:pt idx="20">
                  <c:v>0.63809778532308103</c:v>
                </c:pt>
                <c:pt idx="21">
                  <c:v>0.62246700421195567</c:v>
                </c:pt>
                <c:pt idx="22">
                  <c:v>0.5789376869277042</c:v>
                </c:pt>
                <c:pt idx="23">
                  <c:v>0.53166878449858501</c:v>
                </c:pt>
                <c:pt idx="24">
                  <c:v>0.5569627022840189</c:v>
                </c:pt>
                <c:pt idx="25">
                  <c:v>0.53047412387351567</c:v>
                </c:pt>
                <c:pt idx="26">
                  <c:v>0.50842091898915254</c:v>
                </c:pt>
                <c:pt idx="27">
                  <c:v>0.49355667255340396</c:v>
                </c:pt>
                <c:pt idx="28">
                  <c:v>0.51936829533194573</c:v>
                </c:pt>
                <c:pt idx="29">
                  <c:v>0.50438824264173221</c:v>
                </c:pt>
                <c:pt idx="30">
                  <c:v>0.49024809889643006</c:v>
                </c:pt>
                <c:pt idx="31">
                  <c:v>0.4768791517543885</c:v>
                </c:pt>
                <c:pt idx="32">
                  <c:v>0.48252229872404589</c:v>
                </c:pt>
                <c:pt idx="33">
                  <c:v>0.48830060135837072</c:v>
                </c:pt>
                <c:pt idx="34">
                  <c:v>0.48018580803529581</c:v>
                </c:pt>
                <c:pt idx="35">
                  <c:v>0.47233631619715488</c:v>
                </c:pt>
                <c:pt idx="36">
                  <c:v>0.46473932462746925</c:v>
                </c:pt>
                <c:pt idx="37">
                  <c:v>0.47011841151078132</c:v>
                </c:pt>
                <c:pt idx="38">
                  <c:v>0.47667973341280556</c:v>
                </c:pt>
                <c:pt idx="39">
                  <c:v>0.47139959994752356</c:v>
                </c:pt>
                <c:pt idx="40">
                  <c:v>0.46775920704557739</c:v>
                </c:pt>
                <c:pt idx="41">
                  <c:v>0.46417460927953691</c:v>
                </c:pt>
                <c:pt idx="42">
                  <c:v>0.46708912849695539</c:v>
                </c:pt>
                <c:pt idx="43">
                  <c:v>0.4700404790919504</c:v>
                </c:pt>
                <c:pt idx="44">
                  <c:v>0.46688542231622482</c:v>
                </c:pt>
                <c:pt idx="45">
                  <c:v>0.46377243856318673</c:v>
                </c:pt>
                <c:pt idx="46">
                  <c:v>0.46070069183445328</c:v>
                </c:pt>
                <c:pt idx="47">
                  <c:v>0.45766936813448322</c:v>
                </c:pt>
                <c:pt idx="48">
                  <c:v>0.4586741584401855</c:v>
                </c:pt>
                <c:pt idx="49">
                  <c:v>0.45655435170267267</c:v>
                </c:pt>
                <c:pt idx="50">
                  <c:v>0.45445404860862565</c:v>
                </c:pt>
                <c:pt idx="51">
                  <c:v>0.45237298122075192</c:v>
                </c:pt>
                <c:pt idx="52">
                  <c:v>0.45031088648720691</c:v>
                </c:pt>
                <c:pt idx="53">
                  <c:v>0.44826750613076494</c:v>
                </c:pt>
                <c:pt idx="54">
                  <c:v>0.44907161731277973</c:v>
                </c:pt>
                <c:pt idx="55">
                  <c:v>0.4471738334124758</c:v>
                </c:pt>
                <c:pt idx="56">
                  <c:v>0.44529202214234426</c:v>
                </c:pt>
                <c:pt idx="57">
                  <c:v>0.44379270814492827</c:v>
                </c:pt>
                <c:pt idx="58">
                  <c:v>0.44230345675294358</c:v>
                </c:pt>
                <c:pt idx="59">
                  <c:v>0.44285519103816801</c:v>
                </c:pt>
                <c:pt idx="60">
                  <c:v>0.44342708196775654</c:v>
                </c:pt>
                <c:pt idx="61">
                  <c:v>0.44247350266429636</c:v>
                </c:pt>
                <c:pt idx="62">
                  <c:v>0.44152401585885698</c:v>
                </c:pt>
                <c:pt idx="63">
                  <c:v>0.43967611850203137</c:v>
                </c:pt>
                <c:pt idx="64">
                  <c:v>0.43873858662433896</c:v>
                </c:pt>
                <c:pt idx="65">
                  <c:v>0.4378050444824203</c:v>
                </c:pt>
                <c:pt idx="66">
                  <c:v>0.43818524767128436</c:v>
                </c:pt>
                <c:pt idx="67">
                  <c:v>0.43726902114344951</c:v>
                </c:pt>
                <c:pt idx="68">
                  <c:v>0.43635661820127547</c:v>
                </c:pt>
                <c:pt idx="69">
                  <c:v>0.43544801495978747</c:v>
                </c:pt>
                <c:pt idx="70">
                  <c:v>0.43454318773253436</c:v>
                </c:pt>
                <c:pt idx="71">
                  <c:v>0.43364211302953332</c:v>
                </c:pt>
                <c:pt idx="72">
                  <c:v>0.4331926258819318</c:v>
                </c:pt>
                <c:pt idx="73">
                  <c:v>0.43274406959176148</c:v>
                </c:pt>
                <c:pt idx="74">
                  <c:v>0.43229644127039901</c:v>
                </c:pt>
                <c:pt idx="75">
                  <c:v>0.43184973804116117</c:v>
                </c:pt>
                <c:pt idx="76">
                  <c:v>0.43106373200514381</c:v>
                </c:pt>
                <c:pt idx="77">
                  <c:v>0.43053950207453356</c:v>
                </c:pt>
                <c:pt idx="78">
                  <c:v>0.43001654565961273</c:v>
                </c:pt>
                <c:pt idx="79">
                  <c:v>0.42949485812536586</c:v>
                </c:pt>
                <c:pt idx="80">
                  <c:v>0.42897443485925096</c:v>
                </c:pt>
                <c:pt idx="81">
                  <c:v>0.42850145950018925</c:v>
                </c:pt>
                <c:pt idx="82">
                  <c:v>0.42802952597156102</c:v>
                </c:pt>
                <c:pt idx="83">
                  <c:v>0.42755863083486573</c:v>
                </c:pt>
                <c:pt idx="84">
                  <c:v>0.42708877066671946</c:v>
                </c:pt>
                <c:pt idx="85">
                  <c:v>0.42661994205877168</c:v>
                </c:pt>
                <c:pt idx="86">
                  <c:v>0.42624886999498918</c:v>
                </c:pt>
                <c:pt idx="87">
                  <c:v>0.42586509247561388</c:v>
                </c:pt>
                <c:pt idx="88">
                  <c:v>0.4254820054105935</c:v>
                </c:pt>
                <c:pt idx="89">
                  <c:v>0.42509960693830484</c:v>
                </c:pt>
                <c:pt idx="90">
                  <c:v>0.42471789520381603</c:v>
                </c:pt>
                <c:pt idx="91">
                  <c:v>0.42442203205182732</c:v>
                </c:pt>
                <c:pt idx="92">
                  <c:v>0.4241265808159384</c:v>
                </c:pt>
                <c:pt idx="93">
                  <c:v>0.42383154063650924</c:v>
                </c:pt>
                <c:pt idx="94">
                  <c:v>0.42353691065629412</c:v>
                </c:pt>
                <c:pt idx="95">
                  <c:v>0.4232426900204263</c:v>
                </c:pt>
                <c:pt idx="96">
                  <c:v>0.42294887787641461</c:v>
                </c:pt>
                <c:pt idx="97">
                  <c:v>0.42265547337413018</c:v>
                </c:pt>
                <c:pt idx="98">
                  <c:v>0.42236247566580687</c:v>
                </c:pt>
                <c:pt idx="99">
                  <c:v>0.4220698839060214</c:v>
                </c:pt>
                <c:pt idx="100">
                  <c:v>0.42191946878732717</c:v>
                </c:pt>
                <c:pt idx="101">
                  <c:v>0.4217691608387899</c:v>
                </c:pt>
                <c:pt idx="102">
                  <c:v>0.42161895994591453</c:v>
                </c:pt>
                <c:pt idx="103">
                  <c:v>0.42146886599436645</c:v>
                </c:pt>
                <c:pt idx="104">
                  <c:v>0.42131887886997343</c:v>
                </c:pt>
                <c:pt idx="105">
                  <c:v>0.4211689984587268</c:v>
                </c:pt>
                <c:pt idx="106">
                  <c:v>0.4210192246467831</c:v>
                </c:pt>
                <c:pt idx="107">
                  <c:v>0.42093476055668128</c:v>
                </c:pt>
                <c:pt idx="108">
                  <c:v>0.42085033034983754</c:v>
                </c:pt>
                <c:pt idx="109">
                  <c:v>0.42076593400586632</c:v>
                </c:pt>
                <c:pt idx="110">
                  <c:v>0.42068157150440205</c:v>
                </c:pt>
                <c:pt idx="111">
                  <c:v>0.42059724282508926</c:v>
                </c:pt>
                <c:pt idx="112">
                  <c:v>0.42051294794759625</c:v>
                </c:pt>
                <c:pt idx="113">
                  <c:v>0.4204286868516014</c:v>
                </c:pt>
                <c:pt idx="114">
                  <c:v>0.42034445951680038</c:v>
                </c:pt>
                <c:pt idx="115">
                  <c:v>0.42026026592291016</c:v>
                </c:pt>
                <c:pt idx="116">
                  <c:v>0.42017610604965727</c:v>
                </c:pt>
                <c:pt idx="117">
                  <c:v>0.42009197987678731</c:v>
                </c:pt>
                <c:pt idx="118">
                  <c:v>0.42000788738406558</c:v>
                </c:pt>
                <c:pt idx="119">
                  <c:v>0.41992382855126531</c:v>
                </c:pt>
              </c:numCache>
            </c:numRef>
          </c:xVal>
          <c:yVal>
            <c:numRef>
              <c:f>Sheet2!$GU$3:$GU$122</c:f>
              <c:numCache>
                <c:formatCode>General</c:formatCode>
                <c:ptCount val="120"/>
                <c:pt idx="0">
                  <c:v>1</c:v>
                </c:pt>
                <c:pt idx="1">
                  <c:v>0.82395774194309568</c:v>
                </c:pt>
                <c:pt idx="2">
                  <c:v>0.89075304311351888</c:v>
                </c:pt>
                <c:pt idx="3">
                  <c:v>0.92958821584248386</c:v>
                </c:pt>
                <c:pt idx="4">
                  <c:v>0.8508248011226317</c:v>
                </c:pt>
                <c:pt idx="5">
                  <c:v>0.93631572904934757</c:v>
                </c:pt>
                <c:pt idx="6">
                  <c:v>0.83092072337288958</c:v>
                </c:pt>
                <c:pt idx="7">
                  <c:v>0.79026100277282052</c:v>
                </c:pt>
                <c:pt idx="8">
                  <c:v>0.84444832451202168</c:v>
                </c:pt>
                <c:pt idx="9">
                  <c:v>0.82521530833246759</c:v>
                </c:pt>
                <c:pt idx="10">
                  <c:v>0.79236169438758064</c:v>
                </c:pt>
                <c:pt idx="11">
                  <c:v>0.74873775160486422</c:v>
                </c:pt>
                <c:pt idx="12">
                  <c:v>0.79374913831421634</c:v>
                </c:pt>
                <c:pt idx="13">
                  <c:v>0.77558808823586933</c:v>
                </c:pt>
                <c:pt idx="14">
                  <c:v>0.74554633993989661</c:v>
                </c:pt>
                <c:pt idx="15">
                  <c:v>0.82397966647402543</c:v>
                </c:pt>
                <c:pt idx="16">
                  <c:v>0.72418764658229884</c:v>
                </c:pt>
                <c:pt idx="17">
                  <c:v>0.69397501178417775</c:v>
                </c:pt>
                <c:pt idx="18">
                  <c:v>0.65741845173967595</c:v>
                </c:pt>
                <c:pt idx="19">
                  <c:v>0.73228357456380389</c:v>
                </c:pt>
                <c:pt idx="20">
                  <c:v>0.66567147783383973</c:v>
                </c:pt>
                <c:pt idx="21">
                  <c:v>0.60247321224230665</c:v>
                </c:pt>
                <c:pt idx="22">
                  <c:v>0.60037480153340228</c:v>
                </c:pt>
                <c:pt idx="23">
                  <c:v>0.59974366068333185</c:v>
                </c:pt>
                <c:pt idx="24">
                  <c:v>0.59920483332192254</c:v>
                </c:pt>
                <c:pt idx="25">
                  <c:v>0.61240573687225652</c:v>
                </c:pt>
                <c:pt idx="26">
                  <c:v>0.6048167390518816</c:v>
                </c:pt>
                <c:pt idx="27">
                  <c:v>0.59174851983133459</c:v>
                </c:pt>
                <c:pt idx="28">
                  <c:v>0.56460168819186862</c:v>
                </c:pt>
                <c:pt idx="29">
                  <c:v>0.55828688256251702</c:v>
                </c:pt>
                <c:pt idx="30">
                  <c:v>0.57301403090911163</c:v>
                </c:pt>
                <c:pt idx="31">
                  <c:v>0.56212770811099644</c:v>
                </c:pt>
                <c:pt idx="32">
                  <c:v>0.53292995208125293</c:v>
                </c:pt>
                <c:pt idx="33">
                  <c:v>0.56269226608239065</c:v>
                </c:pt>
                <c:pt idx="34">
                  <c:v>0.55118567081864667</c:v>
                </c:pt>
                <c:pt idx="35">
                  <c:v>0.51467195076115069</c:v>
                </c:pt>
                <c:pt idx="36">
                  <c:v>0.47444112301162766</c:v>
                </c:pt>
                <c:pt idx="37">
                  <c:v>0.49881633028827804</c:v>
                </c:pt>
                <c:pt idx="38">
                  <c:v>0.47674702619852721</c:v>
                </c:pt>
                <c:pt idx="39">
                  <c:v>0.45845503285933026</c:v>
                </c:pt>
                <c:pt idx="40">
                  <c:v>0.44648228954154823</c:v>
                </c:pt>
                <c:pt idx="41">
                  <c:v>0.47128595362242781</c:v>
                </c:pt>
                <c:pt idx="42">
                  <c:v>0.45905757551699128</c:v>
                </c:pt>
                <c:pt idx="43">
                  <c:v>0.44747170046294282</c:v>
                </c:pt>
                <c:pt idx="44">
                  <c:v>0.43647815365904308</c:v>
                </c:pt>
                <c:pt idx="45">
                  <c:v>0.44282861306232191</c:v>
                </c:pt>
                <c:pt idx="46">
                  <c:v>0.44929498100166082</c:v>
                </c:pt>
                <c:pt idx="47">
                  <c:v>0.44293876620441047</c:v>
                </c:pt>
                <c:pt idx="48">
                  <c:v>0.43675891607209388</c:v>
                </c:pt>
                <c:pt idx="49">
                  <c:v>0.43074848163844176</c:v>
                </c:pt>
                <c:pt idx="50">
                  <c:v>0.43673196987682489</c:v>
                </c:pt>
                <c:pt idx="51">
                  <c:v>0.44381181601177933</c:v>
                </c:pt>
                <c:pt idx="52">
                  <c:v>0.43984365613444615</c:v>
                </c:pt>
                <c:pt idx="53">
                  <c:v>0.43736322472239758</c:v>
                </c:pt>
                <c:pt idx="54">
                  <c:v>0.43489778086347153</c:v>
                </c:pt>
                <c:pt idx="55">
                  <c:v>0.43849811212293238</c:v>
                </c:pt>
                <c:pt idx="56">
                  <c:v>0.44212262755739107</c:v>
                </c:pt>
                <c:pt idx="57">
                  <c:v>0.43998278649245592</c:v>
                </c:pt>
                <c:pt idx="58">
                  <c:v>0.43785219284788029</c:v>
                </c:pt>
                <c:pt idx="59">
                  <c:v>0.43573145118104351</c:v>
                </c:pt>
                <c:pt idx="60">
                  <c:v>0.43362110435042528</c:v>
                </c:pt>
                <c:pt idx="61">
                  <c:v>0.43531458786897387</c:v>
                </c:pt>
                <c:pt idx="62">
                  <c:v>0.43402467957283347</c:v>
                </c:pt>
                <c:pt idx="63">
                  <c:v>0.43273120537374332</c:v>
                </c:pt>
                <c:pt idx="64">
                  <c:v>0.43143479314988076</c:v>
                </c:pt>
                <c:pt idx="65">
                  <c:v>0.43013602844830873</c:v>
                </c:pt>
                <c:pt idx="66">
                  <c:v>0.42883545756978692</c:v>
                </c:pt>
                <c:pt idx="67">
                  <c:v>0.43024401230072395</c:v>
                </c:pt>
                <c:pt idx="68">
                  <c:v>0.42904978176207142</c:v>
                </c:pt>
                <c:pt idx="69">
                  <c:v>0.42785348019580988</c:v>
                </c:pt>
                <c:pt idx="70">
                  <c:v>0.42700840268767143</c:v>
                </c:pt>
                <c:pt idx="71">
                  <c:v>0.42615776027604713</c:v>
                </c:pt>
                <c:pt idx="72">
                  <c:v>0.4272614889557183</c:v>
                </c:pt>
                <c:pt idx="73">
                  <c:v>0.42837558172741619</c:v>
                </c:pt>
                <c:pt idx="74">
                  <c:v>0.42800532751432041</c:v>
                </c:pt>
                <c:pt idx="75">
                  <c:v>0.42762683442479232</c:v>
                </c:pt>
                <c:pt idx="76">
                  <c:v>0.42636530791824689</c:v>
                </c:pt>
                <c:pt idx="77">
                  <c:v>0.42597407311905222</c:v>
                </c:pt>
                <c:pt idx="78">
                  <c:v>0.42557563493208217</c:v>
                </c:pt>
                <c:pt idx="79">
                  <c:v>0.42644499385521767</c:v>
                </c:pt>
                <c:pt idx="80">
                  <c:v>0.42604371126518331</c:v>
                </c:pt>
                <c:pt idx="81">
                  <c:v>0.42563602907604581</c:v>
                </c:pt>
                <c:pt idx="82">
                  <c:v>0.42522222050843189</c:v>
                </c:pt>
                <c:pt idx="83">
                  <c:v>0.42480254691017438</c:v>
                </c:pt>
                <c:pt idx="84">
                  <c:v>0.42437725839042872</c:v>
                </c:pt>
                <c:pt idx="85">
                  <c:v>0.42438534729110589</c:v>
                </c:pt>
                <c:pt idx="86">
                  <c:v>0.42438648035189369</c:v>
                </c:pt>
                <c:pt idx="87">
                  <c:v>0.42438086772767464</c:v>
                </c:pt>
                <c:pt idx="88">
                  <c:v>0.42436871139962801</c:v>
                </c:pt>
                <c:pt idx="89">
                  <c:v>0.42401554346270581</c:v>
                </c:pt>
                <c:pt idx="90">
                  <c:v>0.42391240238589262</c:v>
                </c:pt>
                <c:pt idx="91">
                  <c:v>0.42380348519164862</c:v>
                </c:pt>
                <c:pt idx="92">
                  <c:v>0.42368896735247513</c:v>
                </c:pt>
                <c:pt idx="93">
                  <c:v>0.42356901784613105</c:v>
                </c:pt>
                <c:pt idx="94">
                  <c:v>0.423489447445557</c:v>
                </c:pt>
                <c:pt idx="95">
                  <c:v>0.42340463643802806</c:v>
                </c:pt>
                <c:pt idx="96">
                  <c:v>0.42331473490863586</c:v>
                </c:pt>
                <c:pt idx="97">
                  <c:v>0.42321988763921142</c:v>
                </c:pt>
                <c:pt idx="98">
                  <c:v>0.42312023434762852</c:v>
                </c:pt>
                <c:pt idx="99">
                  <c:v>0.42311192642669443</c:v>
                </c:pt>
                <c:pt idx="100">
                  <c:v>0.42308559808337987</c:v>
                </c:pt>
                <c:pt idx="101">
                  <c:v>0.42305466095833988</c:v>
                </c:pt>
                <c:pt idx="102">
                  <c:v>0.42301923469200708</c:v>
                </c:pt>
                <c:pt idx="103">
                  <c:v>0.4229794349731813</c:v>
                </c:pt>
                <c:pt idx="104">
                  <c:v>0.42302025612194138</c:v>
                </c:pt>
                <c:pt idx="105">
                  <c:v>0.42305678648497202</c:v>
                </c:pt>
                <c:pt idx="106">
                  <c:v>0.42308912871996723</c:v>
                </c:pt>
                <c:pt idx="107">
                  <c:v>0.42311738224030132</c:v>
                </c:pt>
                <c:pt idx="108">
                  <c:v>0.4231416433473153</c:v>
                </c:pt>
                <c:pt idx="109">
                  <c:v>0.42316200535599108</c:v>
                </c:pt>
                <c:pt idx="110">
                  <c:v>0.42317855871440441</c:v>
                </c:pt>
                <c:pt idx="111">
                  <c:v>0.42319139111732351</c:v>
                </c:pt>
                <c:pt idx="112">
                  <c:v>0.42320058761428941</c:v>
                </c:pt>
                <c:pt idx="113">
                  <c:v>0.42334848241902934</c:v>
                </c:pt>
                <c:pt idx="114">
                  <c:v>0.42349280399216388</c:v>
                </c:pt>
                <c:pt idx="115">
                  <c:v>0.42363362673052024</c:v>
                </c:pt>
                <c:pt idx="116">
                  <c:v>0.4237710228749178</c:v>
                </c:pt>
                <c:pt idx="117">
                  <c:v>0.42390506259115934</c:v>
                </c:pt>
                <c:pt idx="118">
                  <c:v>0.42403581404730506</c:v>
                </c:pt>
                <c:pt idx="119">
                  <c:v>0.4241633434874128</c:v>
                </c:pt>
              </c:numCache>
            </c:numRef>
          </c:yVal>
          <c:smooth val="0"/>
        </c:ser>
        <c:ser>
          <c:idx val="2"/>
          <c:order val="2"/>
          <c:tx>
            <c:v>100</c:v>
          </c:tx>
          <c:spPr>
            <a:ln w="28575">
              <a:noFill/>
            </a:ln>
          </c:spPr>
          <c:marker>
            <c:symbol val="triangle"/>
            <c:size val="5"/>
            <c:spPr>
              <a:noFill/>
              <a:ln>
                <a:solidFill>
                  <a:schemeClr val="tx1"/>
                </a:solidFill>
              </a:ln>
            </c:spPr>
          </c:marker>
          <c:xVal>
            <c:numRef>
              <c:f>Sheet1!$BC$2:$BC$126</c:f>
              <c:numCache>
                <c:formatCode>General</c:formatCode>
                <c:ptCount val="125"/>
                <c:pt idx="0">
                  <c:v>1</c:v>
                </c:pt>
                <c:pt idx="1">
                  <c:v>0.98370884901686739</c:v>
                </c:pt>
                <c:pt idx="2">
                  <c:v>0.94647666698419564</c:v>
                </c:pt>
                <c:pt idx="3">
                  <c:v>0.9073282968819435</c:v>
                </c:pt>
                <c:pt idx="4">
                  <c:v>0.94180277581149252</c:v>
                </c:pt>
                <c:pt idx="5">
                  <c:v>0.89755048693389261</c:v>
                </c:pt>
                <c:pt idx="6">
                  <c:v>0.84753904900844568</c:v>
                </c:pt>
                <c:pt idx="7">
                  <c:v>0.90198147108842264</c:v>
                </c:pt>
                <c:pt idx="8">
                  <c:v>0.82110089943492193</c:v>
                </c:pt>
                <c:pt idx="9">
                  <c:v>0.73374957099576066</c:v>
                </c:pt>
                <c:pt idx="10">
                  <c:v>0.80947259316529718</c:v>
                </c:pt>
                <c:pt idx="11">
                  <c:v>0.75739209873036839</c:v>
                </c:pt>
                <c:pt idx="12">
                  <c:v>0.72445898594891456</c:v>
                </c:pt>
                <c:pt idx="13">
                  <c:v>0.68138244457415553</c:v>
                </c:pt>
                <c:pt idx="14">
                  <c:v>0.73267823998561432</c:v>
                </c:pt>
                <c:pt idx="15">
                  <c:v>0.66506139642315698</c:v>
                </c:pt>
                <c:pt idx="16">
                  <c:v>0.64171795506191531</c:v>
                </c:pt>
                <c:pt idx="17">
                  <c:v>0.60604816570278097</c:v>
                </c:pt>
                <c:pt idx="18">
                  <c:v>0.62521303678011275</c:v>
                </c:pt>
                <c:pt idx="19">
                  <c:v>0.58970692662109869</c:v>
                </c:pt>
                <c:pt idx="20">
                  <c:v>0.5610156418359401</c:v>
                </c:pt>
                <c:pt idx="21">
                  <c:v>0.58579726324727954</c:v>
                </c:pt>
                <c:pt idx="22">
                  <c:v>0.55836409185643732</c:v>
                </c:pt>
                <c:pt idx="23">
                  <c:v>0.53556458381622118</c:v>
                </c:pt>
                <c:pt idx="24">
                  <c:v>0.50906704257499169</c:v>
                </c:pt>
                <c:pt idx="25">
                  <c:v>0.52686615423396743</c:v>
                </c:pt>
                <c:pt idx="26">
                  <c:v>0.50541523135427269</c:v>
                </c:pt>
                <c:pt idx="27">
                  <c:v>0.47881004712014896</c:v>
                </c:pt>
                <c:pt idx="28">
                  <c:v>0.45763623342658921</c:v>
                </c:pt>
                <c:pt idx="29">
                  <c:v>0.47234725984078935</c:v>
                </c:pt>
                <c:pt idx="30">
                  <c:v>0.48004839161546015</c:v>
                </c:pt>
                <c:pt idx="31">
                  <c:v>0.46278045917914434</c:v>
                </c:pt>
                <c:pt idx="32">
                  <c:v>0.45292568526596083</c:v>
                </c:pt>
                <c:pt idx="33">
                  <c:v>0.44389968347784692</c:v>
                </c:pt>
                <c:pt idx="34">
                  <c:v>0.43522639696521392</c:v>
                </c:pt>
                <c:pt idx="35">
                  <c:v>0.44160333020213643</c:v>
                </c:pt>
                <c:pt idx="36">
                  <c:v>0.44816991170003656</c:v>
                </c:pt>
                <c:pt idx="37">
                  <c:v>0.43860663144496226</c:v>
                </c:pt>
                <c:pt idx="38">
                  <c:v>0.43367405467453018</c:v>
                </c:pt>
                <c:pt idx="39">
                  <c:v>0.43771313796341998</c:v>
                </c:pt>
                <c:pt idx="40">
                  <c:v>0.44182816569306244</c:v>
                </c:pt>
                <c:pt idx="41">
                  <c:v>0.43130449129860277</c:v>
                </c:pt>
                <c:pt idx="42">
                  <c:v>0.42583935969249848</c:v>
                </c:pt>
                <c:pt idx="43">
                  <c:v>0.42997503817007032</c:v>
                </c:pt>
                <c:pt idx="44">
                  <c:v>0.43280971293538339</c:v>
                </c:pt>
                <c:pt idx="45">
                  <c:v>0.42462212434984403</c:v>
                </c:pt>
                <c:pt idx="46">
                  <c:v>0.41872253204794474</c:v>
                </c:pt>
                <c:pt idx="47">
                  <c:v>0.42206477388769253</c:v>
                </c:pt>
                <c:pt idx="48">
                  <c:v>0.42417155303633364</c:v>
                </c:pt>
                <c:pt idx="49">
                  <c:v>0.41860190914084577</c:v>
                </c:pt>
                <c:pt idx="50">
                  <c:v>0.41317663554703532</c:v>
                </c:pt>
                <c:pt idx="51">
                  <c:v>0.40883917463337904</c:v>
                </c:pt>
                <c:pt idx="52">
                  <c:v>0.40459183554955802</c:v>
                </c:pt>
                <c:pt idx="53">
                  <c:v>0.40831096938255518</c:v>
                </c:pt>
                <c:pt idx="54">
                  <c:v>0.40519289531553332</c:v>
                </c:pt>
                <c:pt idx="55">
                  <c:v>0.40153103656600447</c:v>
                </c:pt>
                <c:pt idx="56">
                  <c:v>0.39793477181712661</c:v>
                </c:pt>
                <c:pt idx="57">
                  <c:v>0.40078267246287297</c:v>
                </c:pt>
                <c:pt idx="58">
                  <c:v>0.39741122324820755</c:v>
                </c:pt>
                <c:pt idx="59">
                  <c:v>0.39409602321768916</c:v>
                </c:pt>
                <c:pt idx="60">
                  <c:v>0.39083567632688854</c:v>
                </c:pt>
                <c:pt idx="61">
                  <c:v>0.38762883235008655</c:v>
                </c:pt>
                <c:pt idx="62">
                  <c:v>0.38969009078123634</c:v>
                </c:pt>
                <c:pt idx="63">
                  <c:v>0.38687764687516796</c:v>
                </c:pt>
                <c:pt idx="64">
                  <c:v>0.38410550762971007</c:v>
                </c:pt>
                <c:pt idx="65">
                  <c:v>0.38244060842134131</c:v>
                </c:pt>
                <c:pt idx="66">
                  <c:v>0.37973146836178057</c:v>
                </c:pt>
                <c:pt idx="67">
                  <c:v>0.3781041913394142</c:v>
                </c:pt>
                <c:pt idx="68">
                  <c:v>0.37545592704397696</c:v>
                </c:pt>
                <c:pt idx="69">
                  <c:v>0.37658266291631376</c:v>
                </c:pt>
                <c:pt idx="70">
                  <c:v>0.37771618176874366</c:v>
                </c:pt>
                <c:pt idx="71">
                  <c:v>0.37885654503677041</c:v>
                </c:pt>
                <c:pt idx="72">
                  <c:v>0.37725112004807276</c:v>
                </c:pt>
                <c:pt idx="73">
                  <c:v>0.3756592437953728</c:v>
                </c:pt>
                <c:pt idx="74">
                  <c:v>0.37408074548566689</c:v>
                </c:pt>
                <c:pt idx="75">
                  <c:v>0.37251545718458595</c:v>
                </c:pt>
                <c:pt idx="76">
                  <c:v>0.37096321375684477</c:v>
                </c:pt>
                <c:pt idx="77">
                  <c:v>0.37181467006116814</c:v>
                </c:pt>
                <c:pt idx="78">
                  <c:v>0.37267004398131148</c:v>
                </c:pt>
                <c:pt idx="79">
                  <c:v>0.37165371316894202</c:v>
                </c:pt>
                <c:pt idx="80">
                  <c:v>0.37064291067330885</c:v>
                </c:pt>
                <c:pt idx="81">
                  <c:v>0.36963759150996223</c:v>
                </c:pt>
                <c:pt idx="82">
                  <c:v>0.36863771118118466</c:v>
                </c:pt>
                <c:pt idx="83">
                  <c:v>0.3676432256694343</c:v>
                </c:pt>
                <c:pt idx="84">
                  <c:v>0.36700480509375744</c:v>
                </c:pt>
                <c:pt idx="85">
                  <c:v>0.36636859793726978</c:v>
                </c:pt>
                <c:pt idx="86">
                  <c:v>0.36573459270892411</c:v>
                </c:pt>
                <c:pt idx="87">
                  <c:v>0.36491949870937151</c:v>
                </c:pt>
                <c:pt idx="88">
                  <c:v>0.36410802974758083</c:v>
                </c:pt>
                <c:pt idx="89">
                  <c:v>0.36330016169429558</c:v>
                </c:pt>
                <c:pt idx="90">
                  <c:v>0.36278470421685427</c:v>
                </c:pt>
                <c:pt idx="91">
                  <c:v>0.36227070734966277</c:v>
                </c:pt>
                <c:pt idx="92">
                  <c:v>0.36175816489328189</c:v>
                </c:pt>
                <c:pt idx="93">
                  <c:v>0.36143834649376028</c:v>
                </c:pt>
                <c:pt idx="94">
                  <c:v>0.36111909307644491</c:v>
                </c:pt>
                <c:pt idx="95">
                  <c:v>0.36080040314553224</c:v>
                </c:pt>
                <c:pt idx="96">
                  <c:v>0.36048227521049808</c:v>
                </c:pt>
                <c:pt idx="97">
                  <c:v>0.36037271251849945</c:v>
                </c:pt>
                <c:pt idx="98">
                  <c:v>0.36026321640584197</c:v>
                </c:pt>
                <c:pt idx="99">
                  <c:v>0.36015378681185645</c:v>
                </c:pt>
                <c:pt idx="100">
                  <c:v>0.36004442367594491</c:v>
                </c:pt>
                <c:pt idx="101">
                  <c:v>0.35999289793416001</c:v>
                </c:pt>
                <c:pt idx="102">
                  <c:v>0.35994138693789995</c:v>
                </c:pt>
                <c:pt idx="103">
                  <c:v>0.35988989068083788</c:v>
                </c:pt>
                <c:pt idx="104">
                  <c:v>0.35983840915664728</c:v>
                </c:pt>
                <c:pt idx="105">
                  <c:v>0.35982769754169786</c:v>
                </c:pt>
                <c:pt idx="106">
                  <c:v>0.3598169865644541</c:v>
                </c:pt>
                <c:pt idx="107">
                  <c:v>0.359806276224857</c:v>
                </c:pt>
                <c:pt idx="108">
                  <c:v>0.35980030525040729</c:v>
                </c:pt>
                <c:pt idx="109">
                  <c:v>0.35979433447412973</c:v>
                </c:pt>
                <c:pt idx="110">
                  <c:v>0.35978836389601743</c:v>
                </c:pt>
                <c:pt idx="111">
                  <c:v>0.35978542606524272</c:v>
                </c:pt>
                <c:pt idx="112">
                  <c:v>0.35978248828244608</c:v>
                </c:pt>
                <c:pt idx="113">
                  <c:v>0.35977955054762328</c:v>
                </c:pt>
                <c:pt idx="114">
                  <c:v>0.35977661286077695</c:v>
                </c:pt>
                <c:pt idx="115">
                  <c:v>0.35977367522190351</c:v>
                </c:pt>
                <c:pt idx="116">
                  <c:v>0.35977073763100181</c:v>
                </c:pt>
                <c:pt idx="117">
                  <c:v>0.3597697900312668</c:v>
                </c:pt>
                <c:pt idx="118">
                  <c:v>0.35976884243652363</c:v>
                </c:pt>
                <c:pt idx="119">
                  <c:v>0.3597678948467723</c:v>
                </c:pt>
                <c:pt idx="120">
                  <c:v>0.35976694726201336</c:v>
                </c:pt>
                <c:pt idx="121">
                  <c:v>0.35976631578947466</c:v>
                </c:pt>
                <c:pt idx="122">
                  <c:v>0.35976578947368432</c:v>
                </c:pt>
                <c:pt idx="123">
                  <c:v>0.35976315789473684</c:v>
                </c:pt>
                <c:pt idx="124">
                  <c:v>0.35976315789473684</c:v>
                </c:pt>
              </c:numCache>
            </c:numRef>
          </c:xVal>
          <c:yVal>
            <c:numRef>
              <c:f>Sheet2!$GV$3:$GV$127</c:f>
              <c:numCache>
                <c:formatCode>General</c:formatCode>
                <c:ptCount val="125"/>
                <c:pt idx="0">
                  <c:v>1</c:v>
                </c:pt>
                <c:pt idx="1">
                  <c:v>0.99269750964588599</c:v>
                </c:pt>
                <c:pt idx="2">
                  <c:v>0.85908545893418142</c:v>
                </c:pt>
                <c:pt idx="3">
                  <c:v>0.79841341619068562</c:v>
                </c:pt>
                <c:pt idx="4">
                  <c:v>0.76871484489269881</c:v>
                </c:pt>
                <c:pt idx="5">
                  <c:v>0.71708417953986714</c:v>
                </c:pt>
                <c:pt idx="6">
                  <c:v>0.74711645768794421</c:v>
                </c:pt>
                <c:pt idx="7">
                  <c:v>0.72480738521776367</c:v>
                </c:pt>
                <c:pt idx="8">
                  <c:v>0.7277835157911049</c:v>
                </c:pt>
                <c:pt idx="9">
                  <c:v>0.71187542287899652</c:v>
                </c:pt>
                <c:pt idx="10">
                  <c:v>0.69667447433855556</c:v>
                </c:pt>
                <c:pt idx="11">
                  <c:v>0.67943977891136376</c:v>
                </c:pt>
                <c:pt idx="12">
                  <c:v>0.65940286494451361</c:v>
                </c:pt>
                <c:pt idx="13">
                  <c:v>0.69221280391319162</c:v>
                </c:pt>
                <c:pt idx="14">
                  <c:v>0.66656692306372589</c:v>
                </c:pt>
                <c:pt idx="15">
                  <c:v>0.64119187084886475</c:v>
                </c:pt>
                <c:pt idx="16">
                  <c:v>0.69346901391472293</c:v>
                </c:pt>
                <c:pt idx="17">
                  <c:v>0.64032886775043563</c:v>
                </c:pt>
                <c:pt idx="18">
                  <c:v>0.57951590566574152</c:v>
                </c:pt>
                <c:pt idx="19">
                  <c:v>0.64666907645832605</c:v>
                </c:pt>
                <c:pt idx="20">
                  <c:v>0.61137056822552505</c:v>
                </c:pt>
                <c:pt idx="21">
                  <c:v>0.59035442951589501</c:v>
                </c:pt>
                <c:pt idx="22">
                  <c:v>0.56010869044248568</c:v>
                </c:pt>
                <c:pt idx="23">
                  <c:v>0.60714013102045805</c:v>
                </c:pt>
                <c:pt idx="24">
                  <c:v>0.55523933414600768</c:v>
                </c:pt>
                <c:pt idx="25">
                  <c:v>0.53949119862132122</c:v>
                </c:pt>
                <c:pt idx="26">
                  <c:v>0.51282968364330195</c:v>
                </c:pt>
                <c:pt idx="27">
                  <c:v>0.53228640226353663</c:v>
                </c:pt>
                <c:pt idx="28">
                  <c:v>0.50495020011489544</c:v>
                </c:pt>
                <c:pt idx="29">
                  <c:v>0.48299369039414791</c:v>
                </c:pt>
                <c:pt idx="30">
                  <c:v>0.50692138330127612</c:v>
                </c:pt>
                <c:pt idx="31">
                  <c:v>0.48553642528940955</c:v>
                </c:pt>
                <c:pt idx="32">
                  <c:v>0.46786624062716031</c:v>
                </c:pt>
                <c:pt idx="33">
                  <c:v>0.44667718634269232</c:v>
                </c:pt>
                <c:pt idx="34">
                  <c:v>0.46423654408120413</c:v>
                </c:pt>
                <c:pt idx="35">
                  <c:v>0.44712184325126858</c:v>
                </c:pt>
                <c:pt idx="36">
                  <c:v>0.42521041240298052</c:v>
                </c:pt>
                <c:pt idx="37">
                  <c:v>0.40790048757997466</c:v>
                </c:pt>
                <c:pt idx="38">
                  <c:v>0.42249689406772423</c:v>
                </c:pt>
                <c:pt idx="39">
                  <c:v>0.43083904381111726</c:v>
                </c:pt>
                <c:pt idx="40">
                  <c:v>0.4166934222824823</c:v>
                </c:pt>
                <c:pt idx="41">
                  <c:v>0.40909818267705772</c:v>
                </c:pt>
                <c:pt idx="42">
                  <c:v>0.40215652837615995</c:v>
                </c:pt>
                <c:pt idx="43">
                  <c:v>0.39544762854069032</c:v>
                </c:pt>
                <c:pt idx="44">
                  <c:v>0.40237047659682795</c:v>
                </c:pt>
                <c:pt idx="45">
                  <c:v>0.40946388043360082</c:v>
                </c:pt>
                <c:pt idx="46">
                  <c:v>0.4017803440016135</c:v>
                </c:pt>
                <c:pt idx="47">
                  <c:v>0.39827324939395942</c:v>
                </c:pt>
                <c:pt idx="48">
                  <c:v>0.40297405303077632</c:v>
                </c:pt>
                <c:pt idx="49">
                  <c:v>0.40773513682515722</c:v>
                </c:pt>
                <c:pt idx="50">
                  <c:v>0.39894689952484347</c:v>
                </c:pt>
                <c:pt idx="51">
                  <c:v>0.39477895566554666</c:v>
                </c:pt>
                <c:pt idx="52">
                  <c:v>0.39948519250139308</c:v>
                </c:pt>
                <c:pt idx="53">
                  <c:v>0.40297417762471588</c:v>
                </c:pt>
                <c:pt idx="54">
                  <c:v>0.39616892658335295</c:v>
                </c:pt>
                <c:pt idx="55">
                  <c:v>0.39145123501330592</c:v>
                </c:pt>
                <c:pt idx="56">
                  <c:v>0.39534938510317597</c:v>
                </c:pt>
                <c:pt idx="57">
                  <c:v>0.39808172066762626</c:v>
                </c:pt>
                <c:pt idx="58">
                  <c:v>0.39358606618178804</c:v>
                </c:pt>
                <c:pt idx="59">
                  <c:v>0.38919035054871925</c:v>
                </c:pt>
                <c:pt idx="60">
                  <c:v>0.38578687422875119</c:v>
                </c:pt>
                <c:pt idx="61">
                  <c:v>0.38243913935566243</c:v>
                </c:pt>
                <c:pt idx="62">
                  <c:v>0.38660630207563107</c:v>
                </c:pt>
                <c:pt idx="63">
                  <c:v>0.38428680186487163</c:v>
                </c:pt>
                <c:pt idx="64">
                  <c:v>0.38142776593948352</c:v>
                </c:pt>
                <c:pt idx="65">
                  <c:v>0.37860732745067482</c:v>
                </c:pt>
                <c:pt idx="66">
                  <c:v>0.38190470132217502</c:v>
                </c:pt>
                <c:pt idx="67">
                  <c:v>0.37926320045587331</c:v>
                </c:pt>
                <c:pt idx="68">
                  <c:v>0.37665457168263156</c:v>
                </c:pt>
                <c:pt idx="69">
                  <c:v>0.3740783846888473</c:v>
                </c:pt>
                <c:pt idx="70">
                  <c:v>0.37153420438566603</c:v>
                </c:pt>
                <c:pt idx="71">
                  <c:v>0.37402786300818641</c:v>
                </c:pt>
                <c:pt idx="72">
                  <c:v>0.37183312673565788</c:v>
                </c:pt>
                <c:pt idx="73">
                  <c:v>0.36966064681472532</c:v>
                </c:pt>
                <c:pt idx="74">
                  <c:v>0.36853922460571326</c:v>
                </c:pt>
                <c:pt idx="75">
                  <c:v>0.36639750017402484</c:v>
                </c:pt>
                <c:pt idx="76">
                  <c:v>0.36528607820434089</c:v>
                </c:pt>
                <c:pt idx="77">
                  <c:v>0.36317518735518295</c:v>
                </c:pt>
                <c:pt idx="78">
                  <c:v>0.36470631774488765</c:v>
                </c:pt>
                <c:pt idx="79">
                  <c:v>0.36623918526986365</c:v>
                </c:pt>
                <c:pt idx="80">
                  <c:v>0.36777402829417538</c:v>
                </c:pt>
                <c:pt idx="81">
                  <c:v>0.36663584046961428</c:v>
                </c:pt>
                <c:pt idx="82">
                  <c:v>0.36550045338725418</c:v>
                </c:pt>
                <c:pt idx="83">
                  <c:v>0.364368025166039</c:v>
                </c:pt>
                <c:pt idx="84">
                  <c:v>0.36323870344030007</c:v>
                </c:pt>
                <c:pt idx="85">
                  <c:v>0.36211262598894672</c:v>
                </c:pt>
                <c:pt idx="86">
                  <c:v>0.36332615631536641</c:v>
                </c:pt>
                <c:pt idx="87">
                  <c:v>0.36453940857541439</c:v>
                </c:pt>
                <c:pt idx="88">
                  <c:v>0.36391593985303738</c:v>
                </c:pt>
                <c:pt idx="89">
                  <c:v>0.36329033976651454</c:v>
                </c:pt>
                <c:pt idx="90">
                  <c:v>0.36266277008325898</c:v>
                </c:pt>
                <c:pt idx="91">
                  <c:v>0.36203338543369395</c:v>
                </c:pt>
                <c:pt idx="92">
                  <c:v>0.36140233366751434</c:v>
                </c:pt>
                <c:pt idx="93">
                  <c:v>0.36111484134021987</c:v>
                </c:pt>
                <c:pt idx="94">
                  <c:v>0.3608235514467123</c:v>
                </c:pt>
                <c:pt idx="95">
                  <c:v>0.36052860231891892</c:v>
                </c:pt>
                <c:pt idx="96">
                  <c:v>0.36004929389847767</c:v>
                </c:pt>
                <c:pt idx="97">
                  <c:v>0.35956769435364538</c:v>
                </c:pt>
                <c:pt idx="98">
                  <c:v>0.35908392482545176</c:v>
                </c:pt>
                <c:pt idx="99">
                  <c:v>0.35888382963926557</c:v>
                </c:pt>
                <c:pt idx="100">
                  <c:v>0.35868020705763043</c:v>
                </c:pt>
                <c:pt idx="101">
                  <c:v>0.35847316713530691</c:v>
                </c:pt>
                <c:pt idx="102">
                  <c:v>0.35845251183924787</c:v>
                </c:pt>
                <c:pt idx="103">
                  <c:v>0.35842808709019858</c:v>
                </c:pt>
                <c:pt idx="104">
                  <c:v>0.3583999886569858</c:v>
                </c:pt>
                <c:pt idx="105">
                  <c:v>0.35836830921100393</c:v>
                </c:pt>
                <c:pt idx="106">
                  <c:v>0.35854008540709748</c:v>
                </c:pt>
                <c:pt idx="107">
                  <c:v>0.35870828684794553</c:v>
                </c:pt>
                <c:pt idx="108">
                  <c:v>0.35887299206459272</c:v>
                </c:pt>
                <c:pt idx="109">
                  <c:v>0.35903427716236286</c:v>
                </c:pt>
                <c:pt idx="110">
                  <c:v>0.35924986767445766</c:v>
                </c:pt>
                <c:pt idx="111">
                  <c:v>0.35946221652756982</c:v>
                </c:pt>
                <c:pt idx="112">
                  <c:v>0.35967139155673961</c:v>
                </c:pt>
                <c:pt idx="113">
                  <c:v>0.35987745857646058</c:v>
                </c:pt>
                <c:pt idx="114">
                  <c:v>0.36012126989231391</c:v>
                </c:pt>
                <c:pt idx="115">
                  <c:v>0.36036214196447658</c:v>
                </c:pt>
                <c:pt idx="116">
                  <c:v>0.36060013400275448</c:v>
                </c:pt>
                <c:pt idx="117">
                  <c:v>0.36084005593536411</c:v>
                </c:pt>
                <c:pt idx="118">
                  <c:v>0.36107721717178248</c:v>
                </c:pt>
                <c:pt idx="119">
                  <c:v>0.36131167189259805</c:v>
                </c:pt>
                <c:pt idx="120">
                  <c:v>0.36154652015306732</c:v>
                </c:pt>
                <c:pt idx="121">
                  <c:v>0.36177876957310851</c:v>
                </c:pt>
                <c:pt idx="122">
                  <c:v>0.36200846987658003</c:v>
                </c:pt>
                <c:pt idx="123">
                  <c:v>0.36223566942885538</c:v>
                </c:pt>
                <c:pt idx="124">
                  <c:v>0.36246041528494349</c:v>
                </c:pt>
              </c:numCache>
            </c:numRef>
          </c:yVal>
          <c:smooth val="0"/>
        </c:ser>
        <c:ser>
          <c:idx val="3"/>
          <c:order val="3"/>
          <c:tx>
            <c:v>125</c:v>
          </c:tx>
          <c:spPr>
            <a:ln w="28575">
              <a:noFill/>
            </a:ln>
          </c:spPr>
          <c:marker>
            <c:symbol val="x"/>
            <c:size val="5"/>
            <c:spPr>
              <a:noFill/>
              <a:ln>
                <a:solidFill>
                  <a:schemeClr val="tx1"/>
                </a:solidFill>
              </a:ln>
            </c:spPr>
          </c:marker>
          <c:xVal>
            <c:numRef>
              <c:f>Sheet2!$F$2:$F$129</c:f>
              <c:numCache>
                <c:formatCode>General</c:formatCode>
                <c:ptCount val="128"/>
                <c:pt idx="0">
                  <c:v>1</c:v>
                </c:pt>
                <c:pt idx="1">
                  <c:v>0.96888276182415856</c:v>
                </c:pt>
                <c:pt idx="2">
                  <c:v>0.91616700660264749</c:v>
                </c:pt>
                <c:pt idx="3">
                  <c:v>0.95089739112414362</c:v>
                </c:pt>
                <c:pt idx="4">
                  <c:v>0.9218732926440989</c:v>
                </c:pt>
                <c:pt idx="5">
                  <c:v>0.88234980402888252</c:v>
                </c:pt>
                <c:pt idx="6">
                  <c:v>0.83427160974683723</c:v>
                </c:pt>
                <c:pt idx="7">
                  <c:v>0.86576025553604163</c:v>
                </c:pt>
                <c:pt idx="8">
                  <c:v>0.81049243141270533</c:v>
                </c:pt>
                <c:pt idx="9">
                  <c:v>0.77971796091435841</c:v>
                </c:pt>
                <c:pt idx="10">
                  <c:v>0.83068391689205234</c:v>
                </c:pt>
                <c:pt idx="11">
                  <c:v>0.74178414378802404</c:v>
                </c:pt>
                <c:pt idx="12">
                  <c:v>0.68633714910366228</c:v>
                </c:pt>
                <c:pt idx="13">
                  <c:v>0.65147819776074567</c:v>
                </c:pt>
                <c:pt idx="14">
                  <c:v>0.70238715011363229</c:v>
                </c:pt>
                <c:pt idx="15">
                  <c:v>0.64683279765918833</c:v>
                </c:pt>
                <c:pt idx="16">
                  <c:v>0.60973577707668414</c:v>
                </c:pt>
                <c:pt idx="17">
                  <c:v>0.58672232945848901</c:v>
                </c:pt>
                <c:pt idx="18">
                  <c:v>0.59913552893005051</c:v>
                </c:pt>
                <c:pt idx="19">
                  <c:v>0.55645373009972654</c:v>
                </c:pt>
                <c:pt idx="20">
                  <c:v>0.5283112794383672</c:v>
                </c:pt>
                <c:pt idx="21">
                  <c:v>0.50871215960208616</c:v>
                </c:pt>
                <c:pt idx="22">
                  <c:v>0.52292073151279561</c:v>
                </c:pt>
                <c:pt idx="23">
                  <c:v>0.49089357363528247</c:v>
                </c:pt>
                <c:pt idx="24">
                  <c:v>0.47411003475148367</c:v>
                </c:pt>
                <c:pt idx="25">
                  <c:v>0.49250031283566803</c:v>
                </c:pt>
                <c:pt idx="26">
                  <c:v>0.46286036572171452</c:v>
                </c:pt>
                <c:pt idx="27">
                  <c:v>0.43482981427987777</c:v>
                </c:pt>
                <c:pt idx="28">
                  <c:v>0.45057253785323081</c:v>
                </c:pt>
                <c:pt idx="29">
                  <c:v>0.43377549307853008</c:v>
                </c:pt>
                <c:pt idx="30">
                  <c:v>0.41217893678866546</c:v>
                </c:pt>
                <c:pt idx="31">
                  <c:v>0.39477152043474234</c:v>
                </c:pt>
                <c:pt idx="32">
                  <c:v>0.40854798285237487</c:v>
                </c:pt>
                <c:pt idx="33">
                  <c:v>0.39411249041704938</c:v>
                </c:pt>
                <c:pt idx="34">
                  <c:v>0.38180839284360918</c:v>
                </c:pt>
                <c:pt idx="35">
                  <c:v>0.37336415324379157</c:v>
                </c:pt>
                <c:pt idx="36">
                  <c:v>0.38106196637075596</c:v>
                </c:pt>
                <c:pt idx="37">
                  <c:v>0.3735845763694281</c:v>
                </c:pt>
                <c:pt idx="38">
                  <c:v>0.36639498918814833</c:v>
                </c:pt>
                <c:pt idx="39">
                  <c:v>0.35947690238050389</c:v>
                </c:pt>
                <c:pt idx="40">
                  <c:v>0.36328803082075761</c:v>
                </c:pt>
                <c:pt idx="41">
                  <c:v>0.36718083537973056</c:v>
                </c:pt>
                <c:pt idx="42">
                  <c:v>0.36135264664619865</c:v>
                </c:pt>
                <c:pt idx="43">
                  <c:v>0.35570658639599095</c:v>
                </c:pt>
                <c:pt idx="44">
                  <c:v>0.35023424880883214</c:v>
                </c:pt>
                <c:pt idx="45">
                  <c:v>0.35328053143994964</c:v>
                </c:pt>
                <c:pt idx="46">
                  <c:v>0.35638027121113275</c:v>
                </c:pt>
                <c:pt idx="47">
                  <c:v>0.35342066049561743</c:v>
                </c:pt>
                <c:pt idx="48">
                  <c:v>0.35022384827879516</c:v>
                </c:pt>
                <c:pt idx="49">
                  <c:v>0.34708435018218181</c:v>
                </c:pt>
                <c:pt idx="50">
                  <c:v>0.34814575093158273</c:v>
                </c:pt>
                <c:pt idx="51">
                  <c:v>0.34921366322337005</c:v>
                </c:pt>
                <c:pt idx="52">
                  <c:v>0.34690759302952484</c:v>
                </c:pt>
                <c:pt idx="53">
                  <c:v>0.3446317797984233</c:v>
                </c:pt>
                <c:pt idx="54">
                  <c:v>0.34238563192810439</c:v>
                </c:pt>
                <c:pt idx="55">
                  <c:v>0.34016857313986876</c:v>
                </c:pt>
                <c:pt idx="56">
                  <c:v>0.3407233462442133</c:v>
                </c:pt>
                <c:pt idx="57">
                  <c:v>0.33901591027665257</c:v>
                </c:pt>
                <c:pt idx="58">
                  <c:v>0.33732550161933711</c:v>
                </c:pt>
                <c:pt idx="59">
                  <c:v>0.33565186683012888</c:v>
                </c:pt>
                <c:pt idx="60">
                  <c:v>0.33399475747185636</c:v>
                </c:pt>
                <c:pt idx="61">
                  <c:v>0.33235392998936558</c:v>
                </c:pt>
                <c:pt idx="62">
                  <c:v>0.33279574637707382</c:v>
                </c:pt>
                <c:pt idx="63">
                  <c:v>0.33124039543975148</c:v>
                </c:pt>
                <c:pt idx="64">
                  <c:v>0.32969951501894623</c:v>
                </c:pt>
                <c:pt idx="65">
                  <c:v>0.32837372591175618</c:v>
                </c:pt>
                <c:pt idx="66">
                  <c:v>0.32705855663776107</c:v>
                </c:pt>
                <c:pt idx="67">
                  <c:v>0.32736013432405398</c:v>
                </c:pt>
                <c:pt idx="68">
                  <c:v>0.32767252284735066</c:v>
                </c:pt>
                <c:pt idx="69">
                  <c:v>0.32675310703486443</c:v>
                </c:pt>
                <c:pt idx="70">
                  <c:v>0.32583883636038541</c:v>
                </c:pt>
                <c:pt idx="71">
                  <c:v>0.32453664033988194</c:v>
                </c:pt>
                <c:pt idx="72">
                  <c:v>0.32363471403590632</c:v>
                </c:pt>
                <c:pt idx="73">
                  <c:v>0.32273778696153266</c:v>
                </c:pt>
                <c:pt idx="74">
                  <c:v>0.32294435101655206</c:v>
                </c:pt>
                <c:pt idx="75">
                  <c:v>0.32234955689493588</c:v>
                </c:pt>
                <c:pt idx="76">
                  <c:v>0.32175694971145447</c:v>
                </c:pt>
                <c:pt idx="77">
                  <c:v>0.32116651742684305</c:v>
                </c:pt>
                <c:pt idx="78">
                  <c:v>0.32057824809004593</c:v>
                </c:pt>
                <c:pt idx="79">
                  <c:v>0.31999212983740888</c:v>
                </c:pt>
                <c:pt idx="80">
                  <c:v>0.31960447710681839</c:v>
                </c:pt>
                <c:pt idx="81">
                  <c:v>0.31921776247936434</c:v>
                </c:pt>
                <c:pt idx="82">
                  <c:v>0.31883198255390782</c:v>
                </c:pt>
                <c:pt idx="83">
                  <c:v>0.31844713394573232</c:v>
                </c:pt>
                <c:pt idx="84">
                  <c:v>0.31801952885152385</c:v>
                </c:pt>
                <c:pt idx="85">
                  <c:v>0.31773410848951167</c:v>
                </c:pt>
                <c:pt idx="86">
                  <c:v>0.31744919999376736</c:v>
                </c:pt>
                <c:pt idx="87">
                  <c:v>0.31716480198856928</c:v>
                </c:pt>
                <c:pt idx="88">
                  <c:v>0.31688091310312327</c:v>
                </c:pt>
                <c:pt idx="89">
                  <c:v>0.31662275069843132</c:v>
                </c:pt>
                <c:pt idx="90">
                  <c:v>0.31636500860036532</c:v>
                </c:pt>
                <c:pt idx="91">
                  <c:v>0.31610768578332532</c:v>
                </c:pt>
                <c:pt idx="92">
                  <c:v>0.31585078122504884</c:v>
                </c:pt>
                <c:pt idx="93">
                  <c:v>0.31559429390658789</c:v>
                </c:pt>
                <c:pt idx="94">
                  <c:v>0.31539118332134908</c:v>
                </c:pt>
                <c:pt idx="95">
                  <c:v>0.31518102148482402</c:v>
                </c:pt>
                <c:pt idx="96">
                  <c:v>0.314971139545696</c:v>
                </c:pt>
                <c:pt idx="97">
                  <c:v>0.31476153694517811</c:v>
                </c:pt>
                <c:pt idx="98">
                  <c:v>0.31455221312597192</c:v>
                </c:pt>
                <c:pt idx="99">
                  <c:v>0.31438989996708272</c:v>
                </c:pt>
                <c:pt idx="100">
                  <c:v>0.31422775423332927</c:v>
                </c:pt>
                <c:pt idx="101">
                  <c:v>0.31406577566580357</c:v>
                </c:pt>
                <c:pt idx="102">
                  <c:v>0.31390396400611981</c:v>
                </c:pt>
                <c:pt idx="103">
                  <c:v>0.31374231899643412</c:v>
                </c:pt>
                <c:pt idx="104">
                  <c:v>0.31358084037942957</c:v>
                </c:pt>
                <c:pt idx="105">
                  <c:v>0.3134195278983154</c:v>
                </c:pt>
                <c:pt idx="106">
                  <c:v>0.31325838129683475</c:v>
                </c:pt>
                <c:pt idx="107">
                  <c:v>0.31309740031925437</c:v>
                </c:pt>
                <c:pt idx="108">
                  <c:v>0.31301462103901501</c:v>
                </c:pt>
                <c:pt idx="109">
                  <c:v>0.31293188551894685</c:v>
                </c:pt>
                <c:pt idx="110">
                  <c:v>0.31284919372436043</c:v>
                </c:pt>
                <c:pt idx="111">
                  <c:v>0.31276654562059991</c:v>
                </c:pt>
                <c:pt idx="112">
                  <c:v>0.31268394117305115</c:v>
                </c:pt>
                <c:pt idx="113">
                  <c:v>0.31260138034712931</c:v>
                </c:pt>
                <c:pt idx="114">
                  <c:v>0.31251886310829402</c:v>
                </c:pt>
                <c:pt idx="115">
                  <c:v>0.31247232130789726</c:v>
                </c:pt>
                <c:pt idx="116">
                  <c:v>0.31242579336789011</c:v>
                </c:pt>
                <c:pt idx="117">
                  <c:v>0.31237927928208192</c:v>
                </c:pt>
                <c:pt idx="118">
                  <c:v>0.31233277904428602</c:v>
                </c:pt>
                <c:pt idx="119">
                  <c:v>0.31228629264831831</c:v>
                </c:pt>
                <c:pt idx="120">
                  <c:v>0.31223982008800094</c:v>
                </c:pt>
                <c:pt idx="121">
                  <c:v>0.31219336135715803</c:v>
                </c:pt>
                <c:pt idx="122">
                  <c:v>0.31214691644961562</c:v>
                </c:pt>
                <c:pt idx="123">
                  <c:v>0.31210048535920726</c:v>
                </c:pt>
                <c:pt idx="124">
                  <c:v>0.31205406807976516</c:v>
                </c:pt>
                <c:pt idx="125">
                  <c:v>0.31200766460512935</c:v>
                </c:pt>
                <c:pt idx="126">
                  <c:v>0.31196127492914488</c:v>
                </c:pt>
                <c:pt idx="127">
                  <c:v>0.31191489904565517</c:v>
                </c:pt>
              </c:numCache>
            </c:numRef>
          </c:xVal>
          <c:yVal>
            <c:numRef>
              <c:f>Sheet2!$GW$3:$GW$130</c:f>
              <c:numCache>
                <c:formatCode>General</c:formatCode>
                <c:ptCount val="128"/>
                <c:pt idx="0">
                  <c:v>1</c:v>
                </c:pt>
                <c:pt idx="1">
                  <c:v>0.70157144243804082</c:v>
                </c:pt>
                <c:pt idx="2">
                  <c:v>0.72237094473962449</c:v>
                </c:pt>
                <c:pt idx="3">
                  <c:v>0.67535072714669664</c:v>
                </c:pt>
                <c:pt idx="4">
                  <c:v>0.63817822348811371</c:v>
                </c:pt>
                <c:pt idx="5">
                  <c:v>0.6913026624408416</c:v>
                </c:pt>
                <c:pt idx="6">
                  <c:v>0.63523905574673889</c:v>
                </c:pt>
                <c:pt idx="7">
                  <c:v>0.61393256167553845</c:v>
                </c:pt>
                <c:pt idx="8">
                  <c:v>0.64946706535653553</c:v>
                </c:pt>
                <c:pt idx="9">
                  <c:v>0.64035131612105156</c:v>
                </c:pt>
                <c:pt idx="10">
                  <c:v>0.62221163186915063</c:v>
                </c:pt>
                <c:pt idx="11">
                  <c:v>0.5963711621665565</c:v>
                </c:pt>
                <c:pt idx="12">
                  <c:v>0.6265901282786831</c:v>
                </c:pt>
                <c:pt idx="13">
                  <c:v>0.59327665369235727</c:v>
                </c:pt>
                <c:pt idx="14">
                  <c:v>0.57673742193903454</c:v>
                </c:pt>
                <c:pt idx="15">
                  <c:v>0.6259921477142889</c:v>
                </c:pt>
                <c:pt idx="16">
                  <c:v>0.56813984171974297</c:v>
                </c:pt>
                <c:pt idx="17">
                  <c:v>0.53325047815063953</c:v>
                </c:pt>
                <c:pt idx="18">
                  <c:v>0.51267222782442179</c:v>
                </c:pt>
                <c:pt idx="19">
                  <c:v>0.55912769184535749</c:v>
                </c:pt>
                <c:pt idx="20">
                  <c:v>0.52030708478278276</c:v>
                </c:pt>
                <c:pt idx="21">
                  <c:v>0.49516715457505328</c:v>
                </c:pt>
                <c:pt idx="22">
                  <c:v>0.48067366196858846</c:v>
                </c:pt>
                <c:pt idx="23">
                  <c:v>0.49483515481030627</c:v>
                </c:pt>
                <c:pt idx="24">
                  <c:v>0.46305154317266056</c:v>
                </c:pt>
                <c:pt idx="25">
                  <c:v>0.44272339069111921</c:v>
                </c:pt>
                <c:pt idx="26">
                  <c:v>0.42910142639227</c:v>
                </c:pt>
                <c:pt idx="27">
                  <c:v>0.44380619799657844</c:v>
                </c:pt>
                <c:pt idx="28">
                  <c:v>0.41904163519097698</c:v>
                </c:pt>
                <c:pt idx="29">
                  <c:v>0.40692990784060623</c:v>
                </c:pt>
                <c:pt idx="30">
                  <c:v>0.42490262772272536</c:v>
                </c:pt>
                <c:pt idx="31">
                  <c:v>0.40129050304004282</c:v>
                </c:pt>
                <c:pt idx="32">
                  <c:v>0.3787459231451803</c:v>
                </c:pt>
                <c:pt idx="33">
                  <c:v>0.39419936356213048</c:v>
                </c:pt>
                <c:pt idx="34">
                  <c:v>0.38110924727318707</c:v>
                </c:pt>
                <c:pt idx="35">
                  <c:v>0.36359785530371735</c:v>
                </c:pt>
                <c:pt idx="36">
                  <c:v>0.34958792090414947</c:v>
                </c:pt>
                <c:pt idx="37">
                  <c:v>0.36312689016113908</c:v>
                </c:pt>
                <c:pt idx="38">
                  <c:v>0.35154016859816795</c:v>
                </c:pt>
                <c:pt idx="39">
                  <c:v>0.34172665847256339</c:v>
                </c:pt>
                <c:pt idx="40">
                  <c:v>0.33526479082631988</c:v>
                </c:pt>
                <c:pt idx="41">
                  <c:v>0.34325738291068381</c:v>
                </c:pt>
                <c:pt idx="42">
                  <c:v>0.33754568700480325</c:v>
                </c:pt>
                <c:pt idx="43">
                  <c:v>0.33202130524387596</c:v>
                </c:pt>
                <c:pt idx="44">
                  <c:v>0.32667543978086916</c:v>
                </c:pt>
                <c:pt idx="45">
                  <c:v>0.33104305787717447</c:v>
                </c:pt>
                <c:pt idx="46">
                  <c:v>0.3354768035724931</c:v>
                </c:pt>
                <c:pt idx="47">
                  <c:v>0.33099862476697295</c:v>
                </c:pt>
                <c:pt idx="48">
                  <c:v>0.32663647337644736</c:v>
                </c:pt>
                <c:pt idx="49">
                  <c:v>0.32238617965451299</c:v>
                </c:pt>
                <c:pt idx="50">
                  <c:v>0.32595035570349939</c:v>
                </c:pt>
                <c:pt idx="51">
                  <c:v>0.32955648578063357</c:v>
                </c:pt>
                <c:pt idx="52">
                  <c:v>0.32754017204016567</c:v>
                </c:pt>
                <c:pt idx="53">
                  <c:v>0.32527308355683732</c:v>
                </c:pt>
                <c:pt idx="54">
                  <c:v>0.32302923789813931</c:v>
                </c:pt>
                <c:pt idx="55">
                  <c:v>0.32467443685814956</c:v>
                </c:pt>
                <c:pt idx="56">
                  <c:v>0.32631372251705554</c:v>
                </c:pt>
                <c:pt idx="57">
                  <c:v>0.32478277301366726</c:v>
                </c:pt>
                <c:pt idx="58">
                  <c:v>0.32325741987630197</c:v>
                </c:pt>
                <c:pt idx="59">
                  <c:v>0.32173814469640233</c:v>
                </c:pt>
                <c:pt idx="60">
                  <c:v>0.32022538231627551</c:v>
                </c:pt>
                <c:pt idx="61">
                  <c:v>0.32130649607998557</c:v>
                </c:pt>
                <c:pt idx="62">
                  <c:v>0.32024031840672063</c:v>
                </c:pt>
                <c:pt idx="63">
                  <c:v>0.3191731856959944</c:v>
                </c:pt>
                <c:pt idx="64">
                  <c:v>0.31810554568235438</c:v>
                </c:pt>
                <c:pt idx="65">
                  <c:v>0.31703781417736582</c:v>
                </c:pt>
                <c:pt idx="66">
                  <c:v>0.31597037743880402</c:v>
                </c:pt>
                <c:pt idx="67">
                  <c:v>0.31687130726694557</c:v>
                </c:pt>
                <c:pt idx="68">
                  <c:v>0.31585957307484464</c:v>
                </c:pt>
                <c:pt idx="69">
                  <c:v>0.31484816904259338</c:v>
                </c:pt>
                <c:pt idx="70">
                  <c:v>0.31402944875285727</c:v>
                </c:pt>
                <c:pt idx="71">
                  <c:v>0.31320887718441826</c:v>
                </c:pt>
                <c:pt idx="72">
                  <c:v>0.31392709663147572</c:v>
                </c:pt>
                <c:pt idx="73">
                  <c:v>0.31464860887636487</c:v>
                </c:pt>
                <c:pt idx="74">
                  <c:v>0.31417889064916693</c:v>
                </c:pt>
                <c:pt idx="75">
                  <c:v>0.31370445833556132</c:v>
                </c:pt>
                <c:pt idx="76">
                  <c:v>0.31284671016619847</c:v>
                </c:pt>
                <c:pt idx="77">
                  <c:v>0.31236527806355202</c:v>
                </c:pt>
                <c:pt idx="78">
                  <c:v>0.31187989472901873</c:v>
                </c:pt>
                <c:pt idx="79">
                  <c:v>0.31245363922664188</c:v>
                </c:pt>
                <c:pt idx="80">
                  <c:v>0.31224538461054718</c:v>
                </c:pt>
                <c:pt idx="81">
                  <c:v>0.31203186596562138</c:v>
                </c:pt>
                <c:pt idx="82">
                  <c:v>0.31181328614587928</c:v>
                </c:pt>
                <c:pt idx="83">
                  <c:v>0.31158983937050677</c:v>
                </c:pt>
                <c:pt idx="84">
                  <c:v>0.31136171168286769</c:v>
                </c:pt>
                <c:pt idx="85">
                  <c:v>0.31132031881294253</c:v>
                </c:pt>
                <c:pt idx="86">
                  <c:v>0.3112738405454118</c:v>
                </c:pt>
                <c:pt idx="87">
                  <c:v>0.3112224359303784</c:v>
                </c:pt>
                <c:pt idx="88">
                  <c:v>0.31116625781199231</c:v>
                </c:pt>
                <c:pt idx="89">
                  <c:v>0.31106272431756615</c:v>
                </c:pt>
                <c:pt idx="90">
                  <c:v>0.31109292809727546</c:v>
                </c:pt>
                <c:pt idx="91">
                  <c:v>0.31111856931179477</c:v>
                </c:pt>
                <c:pt idx="92">
                  <c:v>0.31113977557365574</c:v>
                </c:pt>
                <c:pt idx="93">
                  <c:v>0.31115666982812945</c:v>
                </c:pt>
                <c:pt idx="94">
                  <c:v>0.31119415691713476</c:v>
                </c:pt>
                <c:pt idx="95">
                  <c:v>0.31122752577246926</c:v>
                </c:pt>
                <c:pt idx="96">
                  <c:v>0.31125688575472976</c:v>
                </c:pt>
                <c:pt idx="97">
                  <c:v>0.31128234240032893</c:v>
                </c:pt>
                <c:pt idx="98">
                  <c:v>0.31130399759388627</c:v>
                </c:pt>
                <c:pt idx="99">
                  <c:v>0.31137423571401279</c:v>
                </c:pt>
                <c:pt idx="100">
                  <c:v>0.31143357782130132</c:v>
                </c:pt>
                <c:pt idx="101">
                  <c:v>0.31148934641569381</c:v>
                </c:pt>
                <c:pt idx="102">
                  <c:v>0.31154162896146081</c:v>
                </c:pt>
                <c:pt idx="103">
                  <c:v>0.31159051005467792</c:v>
                </c:pt>
                <c:pt idx="104">
                  <c:v>0.31168240152392396</c:v>
                </c:pt>
                <c:pt idx="105">
                  <c:v>0.31177101739589447</c:v>
                </c:pt>
                <c:pt idx="106">
                  <c:v>0.31185643301131782</c:v>
                </c:pt>
                <c:pt idx="107">
                  <c:v>0.31193872133940853</c:v>
                </c:pt>
                <c:pt idx="108">
                  <c:v>0.31201795307451591</c:v>
                </c:pt>
                <c:pt idx="109">
                  <c:v>0.31209419672796795</c:v>
                </c:pt>
                <c:pt idx="110">
                  <c:v>0.31216751871534631</c:v>
                </c:pt>
                <c:pt idx="111">
                  <c:v>0.31223798343949782</c:v>
                </c:pt>
                <c:pt idx="112">
                  <c:v>0.31230565336950811</c:v>
                </c:pt>
                <c:pt idx="113">
                  <c:v>0.31244848430340766</c:v>
                </c:pt>
                <c:pt idx="114">
                  <c:v>0.31258862974217905</c:v>
                </c:pt>
                <c:pt idx="115">
                  <c:v>0.3127261448408844</c:v>
                </c:pt>
                <c:pt idx="116">
                  <c:v>0.31286108315814554</c:v>
                </c:pt>
                <c:pt idx="117">
                  <c:v>0.31299349671608068</c:v>
                </c:pt>
                <c:pt idx="118">
                  <c:v>0.31312343605749482</c:v>
                </c:pt>
                <c:pt idx="119">
                  <c:v>0.31325095030044392</c:v>
                </c:pt>
                <c:pt idx="120">
                  <c:v>0.31341212714656397</c:v>
                </c:pt>
                <c:pt idx="121">
                  <c:v>0.31357099057179022</c:v>
                </c:pt>
                <c:pt idx="122">
                  <c:v>0.31372758492712532</c:v>
                </c:pt>
                <c:pt idx="123">
                  <c:v>0.31388195335437913</c:v>
                </c:pt>
                <c:pt idx="124">
                  <c:v>0.31403413782893658</c:v>
                </c:pt>
                <c:pt idx="125">
                  <c:v>0.31418417920068786</c:v>
                </c:pt>
                <c:pt idx="126">
                  <c:v>0.31433211723316895</c:v>
                </c:pt>
                <c:pt idx="127">
                  <c:v>0.31447799064106546</c:v>
                </c:pt>
              </c:numCache>
            </c:numRef>
          </c:yVal>
          <c:smooth val="0"/>
        </c:ser>
        <c:ser>
          <c:idx val="4"/>
          <c:order val="4"/>
          <c:tx>
            <c:v>140</c:v>
          </c:tx>
          <c:spPr>
            <a:ln w="28575">
              <a:noFill/>
            </a:ln>
          </c:spPr>
          <c:marker>
            <c:symbol val="circle"/>
            <c:size val="5"/>
            <c:spPr>
              <a:noFill/>
              <a:ln>
                <a:solidFill>
                  <a:schemeClr val="tx1"/>
                </a:solidFill>
              </a:ln>
            </c:spPr>
          </c:marker>
          <c:xVal>
            <c:numRef>
              <c:f>Sheet2!$AX$2:$AX$131</c:f>
              <c:numCache>
                <c:formatCode>General</c:formatCode>
                <c:ptCount val="130"/>
                <c:pt idx="0">
                  <c:v>1</c:v>
                </c:pt>
                <c:pt idx="1">
                  <c:v>0.95574750211438753</c:v>
                </c:pt>
                <c:pt idx="2">
                  <c:v>0.95201672309319363</c:v>
                </c:pt>
                <c:pt idx="3">
                  <c:v>0.89235122891856444</c:v>
                </c:pt>
                <c:pt idx="4">
                  <c:v>0.84410889504598474</c:v>
                </c:pt>
                <c:pt idx="5">
                  <c:v>0.87350327492243551</c:v>
                </c:pt>
                <c:pt idx="6">
                  <c:v>0.83899545114595264</c:v>
                </c:pt>
                <c:pt idx="7">
                  <c:v>0.80613230223775356</c:v>
                </c:pt>
                <c:pt idx="8">
                  <c:v>0.76308903756383606</c:v>
                </c:pt>
                <c:pt idx="9">
                  <c:v>0.78934894065820493</c:v>
                </c:pt>
                <c:pt idx="10">
                  <c:v>0.73803559382842465</c:v>
                </c:pt>
                <c:pt idx="11">
                  <c:v>0.71480315487550072</c:v>
                </c:pt>
                <c:pt idx="12">
                  <c:v>0.76550788616247911</c:v>
                </c:pt>
                <c:pt idx="13">
                  <c:v>0.68937180948432264</c:v>
                </c:pt>
                <c:pt idx="14">
                  <c:v>0.62626203528366353</c:v>
                </c:pt>
                <c:pt idx="15">
                  <c:v>0.60724438343056464</c:v>
                </c:pt>
                <c:pt idx="16">
                  <c:v>0.65924207520951228</c:v>
                </c:pt>
                <c:pt idx="17">
                  <c:v>0.60320643582699951</c:v>
                </c:pt>
                <c:pt idx="18">
                  <c:v>0.56332898679419863</c:v>
                </c:pt>
                <c:pt idx="19">
                  <c:v>0.54919246857924209</c:v>
                </c:pt>
                <c:pt idx="20">
                  <c:v>0.59930281167471422</c:v>
                </c:pt>
                <c:pt idx="21">
                  <c:v>0.52131527886401552</c:v>
                </c:pt>
                <c:pt idx="22">
                  <c:v>0.49198329907153548</c:v>
                </c:pt>
                <c:pt idx="23">
                  <c:v>0.48133367757164541</c:v>
                </c:pt>
                <c:pt idx="24">
                  <c:v>0.49290044485466317</c:v>
                </c:pt>
                <c:pt idx="25">
                  <c:v>0.4613504710492114</c:v>
                </c:pt>
                <c:pt idx="26">
                  <c:v>0.45024202668649815</c:v>
                </c:pt>
                <c:pt idx="27">
                  <c:v>0.46986041715194704</c:v>
                </c:pt>
                <c:pt idx="28">
                  <c:v>0.43739403524201775</c:v>
                </c:pt>
                <c:pt idx="29">
                  <c:v>0.41148903415146598</c:v>
                </c:pt>
                <c:pt idx="30">
                  <c:v>0.42896157545593255</c:v>
                </c:pt>
                <c:pt idx="31">
                  <c:v>0.41212124445831644</c:v>
                </c:pt>
                <c:pt idx="32">
                  <c:v>0.3904362276261828</c:v>
                </c:pt>
                <c:pt idx="33">
                  <c:v>0.37609537171820595</c:v>
                </c:pt>
                <c:pt idx="34">
                  <c:v>0.39356596346009493</c:v>
                </c:pt>
                <c:pt idx="35">
                  <c:v>0.37353679160852982</c:v>
                </c:pt>
                <c:pt idx="36">
                  <c:v>0.36431146388417318</c:v>
                </c:pt>
                <c:pt idx="37">
                  <c:v>0.35780455947720352</c:v>
                </c:pt>
                <c:pt idx="38">
                  <c:v>0.36799579900525664</c:v>
                </c:pt>
                <c:pt idx="39">
                  <c:v>0.35860510777480575</c:v>
                </c:pt>
                <c:pt idx="40">
                  <c:v>0.35082483342089454</c:v>
                </c:pt>
                <c:pt idx="41">
                  <c:v>0.34392518036623032</c:v>
                </c:pt>
                <c:pt idx="42">
                  <c:v>0.34741208768320841</c:v>
                </c:pt>
                <c:pt idx="43">
                  <c:v>0.35097042364731335</c:v>
                </c:pt>
                <c:pt idx="44">
                  <c:v>0.34558610093503839</c:v>
                </c:pt>
                <c:pt idx="45">
                  <c:v>0.34036448648673912</c:v>
                </c:pt>
                <c:pt idx="46">
                  <c:v>0.33529831478528482</c:v>
                </c:pt>
                <c:pt idx="47">
                  <c:v>0.33808928145186501</c:v>
                </c:pt>
                <c:pt idx="48">
                  <c:v>0.3409271011878755</c:v>
                </c:pt>
                <c:pt idx="49">
                  <c:v>0.33819630021996455</c:v>
                </c:pt>
                <c:pt idx="50">
                  <c:v>0.33526783401063631</c:v>
                </c:pt>
                <c:pt idx="51">
                  <c:v>0.33238964802240878</c:v>
                </c:pt>
                <c:pt idx="52">
                  <c:v>0.33336295106379926</c:v>
                </c:pt>
                <c:pt idx="53">
                  <c:v>0.33434197089511103</c:v>
                </c:pt>
                <c:pt idx="54">
                  <c:v>0.33222753747360906</c:v>
                </c:pt>
                <c:pt idx="55">
                  <c:v>0.33013968002829031</c:v>
                </c:pt>
                <c:pt idx="56">
                  <c:v>0.3280779006444578</c:v>
                </c:pt>
                <c:pt idx="57">
                  <c:v>0.32604171376846591</c:v>
                </c:pt>
                <c:pt idx="58">
                  <c:v>0.32655133081047488</c:v>
                </c:pt>
                <c:pt idx="59">
                  <c:v>0.32498265178735913</c:v>
                </c:pt>
                <c:pt idx="60">
                  <c:v>0.32342897187312847</c:v>
                </c:pt>
                <c:pt idx="61">
                  <c:v>0.3218900769677403</c:v>
                </c:pt>
                <c:pt idx="62">
                  <c:v>0.32036575702666092</c:v>
                </c:pt>
                <c:pt idx="63">
                  <c:v>0.31885580596529151</c:v>
                </c:pt>
                <c:pt idx="64">
                  <c:v>0.31926244156321132</c:v>
                </c:pt>
                <c:pt idx="65">
                  <c:v>0.31783074471073181</c:v>
                </c:pt>
                <c:pt idx="66">
                  <c:v>0.3164118311032949</c:v>
                </c:pt>
                <c:pt idx="67">
                  <c:v>0.31519055559641818</c:v>
                </c:pt>
                <c:pt idx="68">
                  <c:v>0.31397867151526526</c:v>
                </c:pt>
                <c:pt idx="69">
                  <c:v>0.31425659961205726</c:v>
                </c:pt>
                <c:pt idx="70">
                  <c:v>0.31454446915286677</c:v>
                </c:pt>
                <c:pt idx="71">
                  <c:v>0.31369715424048894</c:v>
                </c:pt>
                <c:pt idx="72">
                  <c:v>0.31285439203111282</c:v>
                </c:pt>
                <c:pt idx="73">
                  <c:v>0.3116537201130043</c:v>
                </c:pt>
                <c:pt idx="74">
                  <c:v>0.31082188715014469</c:v>
                </c:pt>
                <c:pt idx="75">
                  <c:v>0.30999448284692038</c:v>
                </c:pt>
                <c:pt idx="76">
                  <c:v>0.31018505176612599</c:v>
                </c:pt>
                <c:pt idx="77">
                  <c:v>0.30963628902534346</c:v>
                </c:pt>
                <c:pt idx="78">
                  <c:v>0.30908946453866487</c:v>
                </c:pt>
                <c:pt idx="79">
                  <c:v>0.30854456805519481</c:v>
                </c:pt>
                <c:pt idx="80">
                  <c:v>0.30800158939619932</c:v>
                </c:pt>
                <c:pt idx="81">
                  <c:v>0.30746051845446626</c:v>
                </c:pt>
                <c:pt idx="82">
                  <c:v>0.30710261691339957</c:v>
                </c:pt>
                <c:pt idx="83">
                  <c:v>0.30674554763905232</c:v>
                </c:pt>
                <c:pt idx="84">
                  <c:v>0.30638930773175693</c:v>
                </c:pt>
                <c:pt idx="85">
                  <c:v>0.30603389430529931</c:v>
                </c:pt>
                <c:pt idx="86">
                  <c:v>0.30563895535141938</c:v>
                </c:pt>
                <c:pt idx="87">
                  <c:v>0.3053753161663173</c:v>
                </c:pt>
                <c:pt idx="88">
                  <c:v>0.30511213141096638</c:v>
                </c:pt>
                <c:pt idx="89">
                  <c:v>0.30484939991144167</c:v>
                </c:pt>
                <c:pt idx="90">
                  <c:v>0.30458712049785452</c:v>
                </c:pt>
                <c:pt idx="91">
                  <c:v>0.30434859344979504</c:v>
                </c:pt>
                <c:pt idx="92">
                  <c:v>0.30411043969809687</c:v>
                </c:pt>
                <c:pt idx="93">
                  <c:v>0.30387265836713051</c:v>
                </c:pt>
                <c:pt idx="94">
                  <c:v>0.30363524858399765</c:v>
                </c:pt>
                <c:pt idx="95">
                  <c:v>0.3033982094785328</c:v>
                </c:pt>
                <c:pt idx="96">
                  <c:v>0.30321048923834992</c:v>
                </c:pt>
                <c:pt idx="97">
                  <c:v>0.30301624221297724</c:v>
                </c:pt>
                <c:pt idx="98">
                  <c:v>0.3028222439108611</c:v>
                </c:pt>
                <c:pt idx="99">
                  <c:v>0.30262849385458906</c:v>
                </c:pt>
                <c:pt idx="100">
                  <c:v>0.30243499156797304</c:v>
                </c:pt>
                <c:pt idx="101">
                  <c:v>0.30228493985854693</c:v>
                </c:pt>
                <c:pt idx="102">
                  <c:v>0.30213503697019323</c:v>
                </c:pt>
                <c:pt idx="103">
                  <c:v>0.30198528268162406</c:v>
                </c:pt>
                <c:pt idx="104">
                  <c:v>0.30183567677198381</c:v>
                </c:pt>
                <c:pt idx="105">
                  <c:v>0.30168621902085979</c:v>
                </c:pt>
                <c:pt idx="106">
                  <c:v>0.30153690920827048</c:v>
                </c:pt>
                <c:pt idx="107">
                  <c:v>0.30138774711467492</c:v>
                </c:pt>
                <c:pt idx="108">
                  <c:v>0.30123873252096067</c:v>
                </c:pt>
                <c:pt idx="109">
                  <c:v>0.3010898652084566</c:v>
                </c:pt>
                <c:pt idx="110">
                  <c:v>0.30101331270448339</c:v>
                </c:pt>
                <c:pt idx="111">
                  <c:v>0.30093679911777127</c:v>
                </c:pt>
                <c:pt idx="112">
                  <c:v>0.30086032441864907</c:v>
                </c:pt>
                <c:pt idx="113">
                  <c:v>0.30078388857747868</c:v>
                </c:pt>
                <c:pt idx="114">
                  <c:v>0.30070749156465126</c:v>
                </c:pt>
                <c:pt idx="115">
                  <c:v>0.30063113335058633</c:v>
                </c:pt>
                <c:pt idx="116">
                  <c:v>0.30055481390573802</c:v>
                </c:pt>
                <c:pt idx="117">
                  <c:v>0.30051176713666894</c:v>
                </c:pt>
                <c:pt idx="118">
                  <c:v>0.3004687326965243</c:v>
                </c:pt>
                <c:pt idx="119">
                  <c:v>0.30042571058001061</c:v>
                </c:pt>
                <c:pt idx="120">
                  <c:v>0.30038270078183377</c:v>
                </c:pt>
                <c:pt idx="121">
                  <c:v>0.30033970329670318</c:v>
                </c:pt>
                <c:pt idx="122">
                  <c:v>0.30029671811933256</c:v>
                </c:pt>
                <c:pt idx="123">
                  <c:v>0.30025374524443932</c:v>
                </c:pt>
                <c:pt idx="124">
                  <c:v>0.30021078466674167</c:v>
                </c:pt>
                <c:pt idx="125">
                  <c:v>0.30016783638096173</c:v>
                </c:pt>
                <c:pt idx="126">
                  <c:v>0.30012490038182543</c:v>
                </c:pt>
                <c:pt idx="127">
                  <c:v>0.30008197666406039</c:v>
                </c:pt>
                <c:pt idx="128">
                  <c:v>0.30003906522239732</c:v>
                </c:pt>
                <c:pt idx="129">
                  <c:v>0.29999616605157231</c:v>
                </c:pt>
              </c:numCache>
            </c:numRef>
          </c:xVal>
          <c:yVal>
            <c:numRef>
              <c:f>Sheet2!$GX$3:$GX$132</c:f>
              <c:numCache>
                <c:formatCode>General</c:formatCode>
                <c:ptCount val="130"/>
                <c:pt idx="0">
                  <c:v>1</c:v>
                </c:pt>
                <c:pt idx="1">
                  <c:v>0.66314140975442792</c:v>
                </c:pt>
                <c:pt idx="2">
                  <c:v>0.67970177668444587</c:v>
                </c:pt>
                <c:pt idx="3">
                  <c:v>0.62380381635404003</c:v>
                </c:pt>
                <c:pt idx="4">
                  <c:v>0.59077713732920367</c:v>
                </c:pt>
                <c:pt idx="5">
                  <c:v>0.6065911774407059</c:v>
                </c:pt>
                <c:pt idx="6">
                  <c:v>0.58326144425334958</c:v>
                </c:pt>
                <c:pt idx="7">
                  <c:v>0.56394837159862865</c:v>
                </c:pt>
                <c:pt idx="8">
                  <c:v>0.59485703829329062</c:v>
                </c:pt>
                <c:pt idx="9">
                  <c:v>0.58110961445874565</c:v>
                </c:pt>
                <c:pt idx="10">
                  <c:v>0.56686466618149423</c:v>
                </c:pt>
                <c:pt idx="11">
                  <c:v>0.54397934655480418</c:v>
                </c:pt>
                <c:pt idx="12">
                  <c:v>0.5697357925095069</c:v>
                </c:pt>
                <c:pt idx="13">
                  <c:v>0.53879456326459663</c:v>
                </c:pt>
                <c:pt idx="14">
                  <c:v>0.52732987154932465</c:v>
                </c:pt>
                <c:pt idx="15">
                  <c:v>0.57540041531642783</c:v>
                </c:pt>
                <c:pt idx="16">
                  <c:v>0.52668029989208176</c:v>
                </c:pt>
                <c:pt idx="17">
                  <c:v>0.48539038033726944</c:v>
                </c:pt>
                <c:pt idx="18">
                  <c:v>0.47672484808286547</c:v>
                </c:pt>
                <c:pt idx="19">
                  <c:v>0.52355793447806043</c:v>
                </c:pt>
                <c:pt idx="20">
                  <c:v>0.48410362487643493</c:v>
                </c:pt>
                <c:pt idx="21">
                  <c:v>0.45645156896736938</c:v>
                </c:pt>
                <c:pt idx="22">
                  <c:v>0.44893270210246311</c:v>
                </c:pt>
                <c:pt idx="23">
                  <c:v>0.49389670242945194</c:v>
                </c:pt>
                <c:pt idx="24">
                  <c:v>0.43288192961505473</c:v>
                </c:pt>
                <c:pt idx="25">
                  <c:v>0.41141031312530801</c:v>
                </c:pt>
                <c:pt idx="26">
                  <c:v>0.40516230458500796</c:v>
                </c:pt>
                <c:pt idx="27">
                  <c:v>0.41746845435662938</c:v>
                </c:pt>
                <c:pt idx="28">
                  <c:v>0.39302403976571038</c:v>
                </c:pt>
                <c:pt idx="29">
                  <c:v>0.38566976911035306</c:v>
                </c:pt>
                <c:pt idx="30">
                  <c:v>0.40456762755828962</c:v>
                </c:pt>
                <c:pt idx="31">
                  <c:v>0.37846949527314944</c:v>
                </c:pt>
                <c:pt idx="32">
                  <c:v>0.35772178300773538</c:v>
                </c:pt>
                <c:pt idx="33">
                  <c:v>0.37457344257359809</c:v>
                </c:pt>
                <c:pt idx="34">
                  <c:v>0.36139772329545888</c:v>
                </c:pt>
                <c:pt idx="35">
                  <c:v>0.34377141125921518</c:v>
                </c:pt>
                <c:pt idx="36">
                  <c:v>0.33243029505129573</c:v>
                </c:pt>
                <c:pt idx="37">
                  <c:v>0.34916639878925676</c:v>
                </c:pt>
                <c:pt idx="38">
                  <c:v>0.332579136231201</c:v>
                </c:pt>
                <c:pt idx="39">
                  <c:v>0.32547685450390151</c:v>
                </c:pt>
                <c:pt idx="40">
                  <c:v>0.3207169103728017</c:v>
                </c:pt>
                <c:pt idx="41">
                  <c:v>0.33089815929172789</c:v>
                </c:pt>
                <c:pt idx="42">
                  <c:v>0.3234399288671494</c:v>
                </c:pt>
                <c:pt idx="43">
                  <c:v>0.31735578165672734</c:v>
                </c:pt>
                <c:pt idx="44">
                  <c:v>0.3120003334675579</c:v>
                </c:pt>
                <c:pt idx="45">
                  <c:v>0.3160309809587929</c:v>
                </c:pt>
                <c:pt idx="46">
                  <c:v>0.32011787456007817</c:v>
                </c:pt>
                <c:pt idx="47">
                  <c:v>0.31601925313331247</c:v>
                </c:pt>
                <c:pt idx="48">
                  <c:v>0.31202155206385446</c:v>
                </c:pt>
                <c:pt idx="49">
                  <c:v>0.30812140164221324</c:v>
                </c:pt>
                <c:pt idx="50">
                  <c:v>0.31141592443533628</c:v>
                </c:pt>
                <c:pt idx="51">
                  <c:v>0.31474600793573482</c:v>
                </c:pt>
                <c:pt idx="52">
                  <c:v>0.31291666632998427</c:v>
                </c:pt>
                <c:pt idx="53">
                  <c:v>0.31087520946982977</c:v>
                </c:pt>
                <c:pt idx="54">
                  <c:v>0.30885209603417113</c:v>
                </c:pt>
                <c:pt idx="55">
                  <c:v>0.31038802135696769</c:v>
                </c:pt>
                <c:pt idx="56">
                  <c:v>0.31191760456877288</c:v>
                </c:pt>
                <c:pt idx="57">
                  <c:v>0.31054449806527168</c:v>
                </c:pt>
                <c:pt idx="58">
                  <c:v>0.30917473288854624</c:v>
                </c:pt>
                <c:pt idx="59">
                  <c:v>0.30780881391486403</c:v>
                </c:pt>
                <c:pt idx="60">
                  <c:v>0.30644720058050906</c:v>
                </c:pt>
                <c:pt idx="61">
                  <c:v>0.30746365590215247</c:v>
                </c:pt>
                <c:pt idx="62">
                  <c:v>0.30650991494540963</c:v>
                </c:pt>
                <c:pt idx="63">
                  <c:v>0.3055541533561883</c:v>
                </c:pt>
                <c:pt idx="64">
                  <c:v>0.30459681662338089</c:v>
                </c:pt>
                <c:pt idx="65">
                  <c:v>0.30363831961878607</c:v>
                </c:pt>
                <c:pt idx="66">
                  <c:v>0.30267904884153074</c:v>
                </c:pt>
                <c:pt idx="67">
                  <c:v>0.30352802628650782</c:v>
                </c:pt>
                <c:pt idx="68">
                  <c:v>0.30261868888854343</c:v>
                </c:pt>
                <c:pt idx="69">
                  <c:v>0.30170872962993872</c:v>
                </c:pt>
                <c:pt idx="70">
                  <c:v>0.300975134377925</c:v>
                </c:pt>
                <c:pt idx="71">
                  <c:v>0.30023908436157443</c:v>
                </c:pt>
                <c:pt idx="72">
                  <c:v>0.30091856539318168</c:v>
                </c:pt>
                <c:pt idx="73">
                  <c:v>0.30160072496101581</c:v>
                </c:pt>
                <c:pt idx="74">
                  <c:v>0.30118636884665301</c:v>
                </c:pt>
                <c:pt idx="75">
                  <c:v>0.30076716853725782</c:v>
                </c:pt>
                <c:pt idx="76">
                  <c:v>0.29999451639411312</c:v>
                </c:pt>
                <c:pt idx="77">
                  <c:v>0.29956782088684192</c:v>
                </c:pt>
                <c:pt idx="78">
                  <c:v>0.29913701995804981</c:v>
                </c:pt>
                <c:pt idx="79">
                  <c:v>0.29968159540588324</c:v>
                </c:pt>
                <c:pt idx="80">
                  <c:v>0.29950546249291932</c:v>
                </c:pt>
                <c:pt idx="81">
                  <c:v>0.29932414196176715</c:v>
                </c:pt>
                <c:pt idx="82">
                  <c:v>0.29913782870924338</c:v>
                </c:pt>
                <c:pt idx="83">
                  <c:v>0.29894670937743928</c:v>
                </c:pt>
                <c:pt idx="84">
                  <c:v>0.29875096279207375</c:v>
                </c:pt>
                <c:pt idx="85">
                  <c:v>0.29872708831645217</c:v>
                </c:pt>
                <c:pt idx="86">
                  <c:v>0.29869827109653907</c:v>
                </c:pt>
                <c:pt idx="87">
                  <c:v>0.29866466382794526</c:v>
                </c:pt>
                <c:pt idx="88">
                  <c:v>0.29862641326013317</c:v>
                </c:pt>
                <c:pt idx="89">
                  <c:v>0.29854424797010531</c:v>
                </c:pt>
                <c:pt idx="90">
                  <c:v>0.29858521511600589</c:v>
                </c:pt>
                <c:pt idx="91">
                  <c:v>0.29862176486929276</c:v>
                </c:pt>
                <c:pt idx="92">
                  <c:v>0.29865401980716161</c:v>
                </c:pt>
                <c:pt idx="93">
                  <c:v>0.29868209802866341</c:v>
                </c:pt>
                <c:pt idx="94">
                  <c:v>0.29872898456418956</c:v>
                </c:pt>
                <c:pt idx="95">
                  <c:v>0.29877188525447407</c:v>
                </c:pt>
                <c:pt idx="96">
                  <c:v>0.29881090517579689</c:v>
                </c:pt>
                <c:pt idx="97">
                  <c:v>0.29884614573369844</c:v>
                </c:pt>
                <c:pt idx="98">
                  <c:v>0.29887770482842063</c:v>
                </c:pt>
                <c:pt idx="99">
                  <c:v>0.2989539389062873</c:v>
                </c:pt>
                <c:pt idx="100">
                  <c:v>0.29901995583969615</c:v>
                </c:pt>
                <c:pt idx="101">
                  <c:v>0.29908251761586563</c:v>
                </c:pt>
                <c:pt idx="102">
                  <c:v>0.29914170831586712</c:v>
                </c:pt>
                <c:pt idx="103">
                  <c:v>0.29919760926555572</c:v>
                </c:pt>
                <c:pt idx="104">
                  <c:v>0.29929307483033024</c:v>
                </c:pt>
                <c:pt idx="105">
                  <c:v>0.29938537722685693</c:v>
                </c:pt>
                <c:pt idx="106">
                  <c:v>0.2994745889224168</c:v>
                </c:pt>
                <c:pt idx="107">
                  <c:v>0.29956078010435677</c:v>
                </c:pt>
                <c:pt idx="108">
                  <c:v>0.29964401877298891</c:v>
                </c:pt>
                <c:pt idx="109">
                  <c:v>0.29972437082986619</c:v>
                </c:pt>
                <c:pt idx="110">
                  <c:v>0.29980190016167191</c:v>
                </c:pt>
                <c:pt idx="111">
                  <c:v>0.29987666872002144</c:v>
                </c:pt>
                <c:pt idx="112">
                  <c:v>0.29994873659736482</c:v>
                </c:pt>
                <c:pt idx="113">
                  <c:v>0.30009010850722301</c:v>
                </c:pt>
                <c:pt idx="114">
                  <c:v>0.30022889010255366</c:v>
                </c:pt>
                <c:pt idx="115">
                  <c:v>0.30036513450194008</c:v>
                </c:pt>
                <c:pt idx="116">
                  <c:v>0.30049889328693397</c:v>
                </c:pt>
                <c:pt idx="117">
                  <c:v>0.30063021655973893</c:v>
                </c:pt>
                <c:pt idx="118">
                  <c:v>0.30075915299826572</c:v>
                </c:pt>
                <c:pt idx="119">
                  <c:v>0.30088574990865696</c:v>
                </c:pt>
                <c:pt idx="120">
                  <c:v>0.30104334599943161</c:v>
                </c:pt>
                <c:pt idx="121">
                  <c:v>0.30119871071755311</c:v>
                </c:pt>
                <c:pt idx="122">
                  <c:v>0.30135188680687253</c:v>
                </c:pt>
                <c:pt idx="123">
                  <c:v>0.30150291584620215</c:v>
                </c:pt>
                <c:pt idx="124">
                  <c:v>0.30165183829051539</c:v>
                </c:pt>
                <c:pt idx="125">
                  <c:v>0.30179869351036531</c:v>
                </c:pt>
                <c:pt idx="126">
                  <c:v>0.30194351982959888</c:v>
                </c:pt>
                <c:pt idx="127">
                  <c:v>0.30208635456146948</c:v>
                </c:pt>
                <c:pt idx="128">
                  <c:v>0.3022272340432216</c:v>
                </c:pt>
                <c:pt idx="129">
                  <c:v>0.3023661936692203</c:v>
                </c:pt>
              </c:numCache>
            </c:numRef>
          </c:yVal>
          <c:smooth val="0"/>
        </c:ser>
        <c:dLbls>
          <c:showLegendKey val="0"/>
          <c:showVal val="0"/>
          <c:showCatName val="0"/>
          <c:showSerName val="0"/>
          <c:showPercent val="0"/>
          <c:showBubbleSize val="0"/>
        </c:dLbls>
        <c:axId val="325574656"/>
        <c:axId val="325575232"/>
      </c:scatterChart>
      <c:valAx>
        <c:axId val="325574656"/>
        <c:scaling>
          <c:orientation val="minMax"/>
          <c:max val="1"/>
          <c:min val="0.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19805325987144204"/>
              <c:y val="0.94379844961240433"/>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75232"/>
        <c:crosses val="autoZero"/>
        <c:crossBetween val="midCat"/>
        <c:majorUnit val="0.2"/>
      </c:valAx>
      <c:valAx>
        <c:axId val="325575232"/>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2.3759426765869152E-3"/>
              <c:y val="7.8837209302325739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74656"/>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76533234998517752"/>
          <c:y val="0.56433101385582662"/>
          <c:w val="0.17264412196409329"/>
          <c:h val="0.27185135689154705"/>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7760664532319"/>
          <c:y val="4.6772060425991344E-2"/>
          <c:w val="0.78104986876640425"/>
          <c:h val="0.80977707956080136"/>
        </c:manualLayout>
      </c:layout>
      <c:scatterChart>
        <c:scatterStyle val="lineMarker"/>
        <c:varyColors val="0"/>
        <c:ser>
          <c:idx val="0"/>
          <c:order val="0"/>
          <c:tx>
            <c:v>50         </c:v>
          </c:tx>
          <c:spPr>
            <a:ln w="28575">
              <a:noFill/>
            </a:ln>
          </c:spPr>
          <c:marker>
            <c:symbol val="diamond"/>
            <c:size val="5"/>
            <c:spPr>
              <a:noFill/>
              <a:ln>
                <a:solidFill>
                  <a:sysClr val="windowText" lastClr="000000"/>
                </a:solidFill>
              </a:ln>
            </c:spPr>
          </c:marker>
          <c:xVal>
            <c:numRef>
              <c:f>Sheet2!$EF$2:$EF$123</c:f>
              <c:numCache>
                <c:formatCode>General</c:formatCode>
                <c:ptCount val="122"/>
                <c:pt idx="0">
                  <c:v>1</c:v>
                </c:pt>
                <c:pt idx="1">
                  <c:v>0.97300197179478864</c:v>
                </c:pt>
                <c:pt idx="2">
                  <c:v>0.9236561841513472</c:v>
                </c:pt>
                <c:pt idx="3">
                  <c:v>0.87588830741889712</c:v>
                </c:pt>
                <c:pt idx="4">
                  <c:v>0.93901717499425619</c:v>
                </c:pt>
                <c:pt idx="5">
                  <c:v>0.88068917758520415</c:v>
                </c:pt>
                <c:pt idx="6">
                  <c:v>0.7990537181973385</c:v>
                </c:pt>
                <c:pt idx="7">
                  <c:v>0.75895872779367735</c:v>
                </c:pt>
                <c:pt idx="8">
                  <c:v>0.80447729067079765</c:v>
                </c:pt>
                <c:pt idx="9">
                  <c:v>0.76709797576796057</c:v>
                </c:pt>
                <c:pt idx="10">
                  <c:v>0.72447417200058883</c:v>
                </c:pt>
                <c:pt idx="11">
                  <c:v>0.68769313836286461</c:v>
                </c:pt>
                <c:pt idx="12">
                  <c:v>0.71861881120880988</c:v>
                </c:pt>
                <c:pt idx="13">
                  <c:v>0.67777264177931762</c:v>
                </c:pt>
                <c:pt idx="14">
                  <c:v>0.63755426539241167</c:v>
                </c:pt>
                <c:pt idx="15">
                  <c:v>0.60518220269138023</c:v>
                </c:pt>
                <c:pt idx="16">
                  <c:v>0.63400027379422164</c:v>
                </c:pt>
                <c:pt idx="17">
                  <c:v>0.59878225315848654</c:v>
                </c:pt>
                <c:pt idx="18">
                  <c:v>0.56460895792035504</c:v>
                </c:pt>
                <c:pt idx="19">
                  <c:v>0.52957177072958095</c:v>
                </c:pt>
                <c:pt idx="20">
                  <c:v>0.54617499252571045</c:v>
                </c:pt>
                <c:pt idx="21">
                  <c:v>0.51303221974426827</c:v>
                </c:pt>
                <c:pt idx="22">
                  <c:v>0.48578809463640232</c:v>
                </c:pt>
                <c:pt idx="23">
                  <c:v>0.46486844960943485</c:v>
                </c:pt>
                <c:pt idx="24">
                  <c:v>0.47772822969058482</c:v>
                </c:pt>
                <c:pt idx="25">
                  <c:v>0.46084917204673376</c:v>
                </c:pt>
                <c:pt idx="26">
                  <c:v>0.44650137800403211</c:v>
                </c:pt>
                <c:pt idx="27">
                  <c:v>0.43250890608298137</c:v>
                </c:pt>
                <c:pt idx="28">
                  <c:v>0.44291837898483094</c:v>
                </c:pt>
                <c:pt idx="29">
                  <c:v>0.43120060925186104</c:v>
                </c:pt>
                <c:pt idx="30">
                  <c:v>0.41999054698160032</c:v>
                </c:pt>
                <c:pt idx="31">
                  <c:v>0.41214864536419332</c:v>
                </c:pt>
                <c:pt idx="32">
                  <c:v>0.40468035843233674</c:v>
                </c:pt>
                <c:pt idx="33">
                  <c:v>0.39669415088639559</c:v>
                </c:pt>
                <c:pt idx="34">
                  <c:v>0.40385133707693827</c:v>
                </c:pt>
                <c:pt idx="35">
                  <c:v>0.39655258048502989</c:v>
                </c:pt>
                <c:pt idx="36">
                  <c:v>0.39011482466561548</c:v>
                </c:pt>
                <c:pt idx="37">
                  <c:v>0.38453428153410291</c:v>
                </c:pt>
                <c:pt idx="38">
                  <c:v>0.37911139839263347</c:v>
                </c:pt>
                <c:pt idx="39">
                  <c:v>0.38443908600506382</c:v>
                </c:pt>
                <c:pt idx="40">
                  <c:v>0.38991864891048994</c:v>
                </c:pt>
                <c:pt idx="41">
                  <c:v>0.38590517689299142</c:v>
                </c:pt>
                <c:pt idx="42">
                  <c:v>0.38197329205652181</c:v>
                </c:pt>
                <c:pt idx="43">
                  <c:v>0.37812078406799515</c:v>
                </c:pt>
                <c:pt idx="44">
                  <c:v>0.38007788528159575</c:v>
                </c:pt>
                <c:pt idx="45">
                  <c:v>0.38205515800085132</c:v>
                </c:pt>
                <c:pt idx="46">
                  <c:v>0.37944142314821838</c:v>
                </c:pt>
                <c:pt idx="47">
                  <c:v>0.3768632077254489</c:v>
                </c:pt>
                <c:pt idx="48">
                  <c:v>0.37431979258043852</c:v>
                </c:pt>
                <c:pt idx="49">
                  <c:v>0.37181047784491095</c:v>
                </c:pt>
                <c:pt idx="50">
                  <c:v>0.37249970561722595</c:v>
                </c:pt>
                <c:pt idx="51">
                  <c:v>0.37056687932339866</c:v>
                </c:pt>
                <c:pt idx="52">
                  <c:v>0.36865400758567224</c:v>
                </c:pt>
                <c:pt idx="53">
                  <c:v>0.36676078297386172</c:v>
                </c:pt>
                <c:pt idx="54">
                  <c:v>0.36488702186983479</c:v>
                </c:pt>
                <c:pt idx="55">
                  <c:v>0.36303236750567142</c:v>
                </c:pt>
                <c:pt idx="56">
                  <c:v>0.36364831211275073</c:v>
                </c:pt>
                <c:pt idx="57">
                  <c:v>0.36188976086729363</c:v>
                </c:pt>
                <c:pt idx="58">
                  <c:v>0.36014813597321482</c:v>
                </c:pt>
                <c:pt idx="59">
                  <c:v>0.35865014191139521</c:v>
                </c:pt>
                <c:pt idx="60">
                  <c:v>0.35716438878416396</c:v>
                </c:pt>
                <c:pt idx="61">
                  <c:v>0.35756154398480988</c:v>
                </c:pt>
                <c:pt idx="62">
                  <c:v>0.35797117745021712</c:v>
                </c:pt>
                <c:pt idx="63">
                  <c:v>0.35693110717198157</c:v>
                </c:pt>
                <c:pt idx="64">
                  <c:v>0.35589717495529055</c:v>
                </c:pt>
                <c:pt idx="65">
                  <c:v>0.35442517021576853</c:v>
                </c:pt>
                <c:pt idx="66">
                  <c:v>0.35340579458465177</c:v>
                </c:pt>
                <c:pt idx="67">
                  <c:v>0.35239215624874232</c:v>
                </c:pt>
                <c:pt idx="68">
                  <c:v>0.35262541281794246</c:v>
                </c:pt>
                <c:pt idx="69">
                  <c:v>0.35195357383492853</c:v>
                </c:pt>
                <c:pt idx="70">
                  <c:v>0.35128423555907673</c:v>
                </c:pt>
                <c:pt idx="71">
                  <c:v>0.35061743831905756</c:v>
                </c:pt>
                <c:pt idx="72">
                  <c:v>0.34995305956668304</c:v>
                </c:pt>
                <c:pt idx="73">
                  <c:v>0.34929114004277229</c:v>
                </c:pt>
                <c:pt idx="74">
                  <c:v>0.34885336243060788</c:v>
                </c:pt>
                <c:pt idx="75">
                  <c:v>0.34841662722657996</c:v>
                </c:pt>
                <c:pt idx="76">
                  <c:v>0.34798093072178982</c:v>
                </c:pt>
                <c:pt idx="77">
                  <c:v>0.3475464291605998</c:v>
                </c:pt>
                <c:pt idx="78">
                  <c:v>0.34704809185798235</c:v>
                </c:pt>
                <c:pt idx="79">
                  <c:v>0.34667319371981692</c:v>
                </c:pt>
                <c:pt idx="80">
                  <c:v>0.34629894588409532</c:v>
                </c:pt>
                <c:pt idx="81">
                  <c:v>0.34597843473341378</c:v>
                </c:pt>
                <c:pt idx="82">
                  <c:v>0.34565856905582376</c:v>
                </c:pt>
                <c:pt idx="83">
                  <c:v>0.34536772056813253</c:v>
                </c:pt>
                <c:pt idx="84">
                  <c:v>0.34507736112790793</c:v>
                </c:pt>
                <c:pt idx="85">
                  <c:v>0.34478748950271848</c:v>
                </c:pt>
                <c:pt idx="86">
                  <c:v>0.34449915208396026</c:v>
                </c:pt>
                <c:pt idx="87">
                  <c:v>0.34421129652142379</c:v>
                </c:pt>
                <c:pt idx="88">
                  <c:v>0.34398919194520272</c:v>
                </c:pt>
                <c:pt idx="89">
                  <c:v>0.34375266564777884</c:v>
                </c:pt>
                <c:pt idx="90">
                  <c:v>0.34351641231416941</c:v>
                </c:pt>
                <c:pt idx="91">
                  <c:v>0.34328032746700032</c:v>
                </c:pt>
                <c:pt idx="92">
                  <c:v>0.34304446302053482</c:v>
                </c:pt>
                <c:pt idx="93">
                  <c:v>0.34286157698922853</c:v>
                </c:pt>
                <c:pt idx="94">
                  <c:v>0.34267888585672862</c:v>
                </c:pt>
                <c:pt idx="95">
                  <c:v>0.34249638931165127</c:v>
                </c:pt>
                <c:pt idx="96">
                  <c:v>0.34231408704327365</c:v>
                </c:pt>
                <c:pt idx="97">
                  <c:v>0.34213197874153373</c:v>
                </c:pt>
                <c:pt idx="98">
                  <c:v>0.34195006409703338</c:v>
                </c:pt>
                <c:pt idx="99">
                  <c:v>0.34176834280102653</c:v>
                </c:pt>
                <c:pt idx="100">
                  <c:v>0.34158681454542661</c:v>
                </c:pt>
                <c:pt idx="101">
                  <c:v>0.34140547902279883</c:v>
                </c:pt>
                <c:pt idx="102">
                  <c:v>0.34131223547098682</c:v>
                </c:pt>
                <c:pt idx="103">
                  <c:v>0.34121904283801829</c:v>
                </c:pt>
                <c:pt idx="104">
                  <c:v>0.34112590108219598</c:v>
                </c:pt>
                <c:pt idx="105">
                  <c:v>0.34103281016186698</c:v>
                </c:pt>
                <c:pt idx="106">
                  <c:v>0.34093977003542481</c:v>
                </c:pt>
                <c:pt idx="107">
                  <c:v>0.3408467806613083</c:v>
                </c:pt>
                <c:pt idx="108">
                  <c:v>0.34075384199800168</c:v>
                </c:pt>
                <c:pt idx="109">
                  <c:v>0.34070142296529654</c:v>
                </c:pt>
                <c:pt idx="110">
                  <c:v>0.34064902005761777</c:v>
                </c:pt>
                <c:pt idx="111">
                  <c:v>0.34059663326752632</c:v>
                </c:pt>
                <c:pt idx="112">
                  <c:v>0.34054426258758708</c:v>
                </c:pt>
                <c:pt idx="113">
                  <c:v>0.34049190801036983</c:v>
                </c:pt>
                <c:pt idx="114">
                  <c:v>0.34043956952844967</c:v>
                </c:pt>
                <c:pt idx="115">
                  <c:v>0.34038724713440466</c:v>
                </c:pt>
                <c:pt idx="116">
                  <c:v>0.3403349408208175</c:v>
                </c:pt>
                <c:pt idx="117">
                  <c:v>0.34028265058027712</c:v>
                </c:pt>
                <c:pt idx="118">
                  <c:v>0.34023037640537629</c:v>
                </c:pt>
                <c:pt idx="119">
                  <c:v>0.34017811828871281</c:v>
                </c:pt>
                <c:pt idx="120">
                  <c:v>0.34012587622288792</c:v>
                </c:pt>
                <c:pt idx="121">
                  <c:v>0.34007365020050584</c:v>
                </c:pt>
              </c:numCache>
            </c:numRef>
          </c:xVal>
          <c:yVal>
            <c:numRef>
              <c:f>Sheet2!$IM$3:$IM$124</c:f>
              <c:numCache>
                <c:formatCode>General</c:formatCode>
                <c:ptCount val="122"/>
                <c:pt idx="0">
                  <c:v>1</c:v>
                </c:pt>
                <c:pt idx="1">
                  <c:v>1.3356587100848218</c:v>
                </c:pt>
                <c:pt idx="2">
                  <c:v>1.2142171990564881</c:v>
                </c:pt>
                <c:pt idx="3">
                  <c:v>1.1101871052564565</c:v>
                </c:pt>
                <c:pt idx="4">
                  <c:v>1.0325701602991555</c:v>
                </c:pt>
                <c:pt idx="5">
                  <c:v>0.95604547426040143</c:v>
                </c:pt>
                <c:pt idx="6">
                  <c:v>0.88706016634449503</c:v>
                </c:pt>
                <c:pt idx="7">
                  <c:v>0.97443223630472864</c:v>
                </c:pt>
                <c:pt idx="8">
                  <c:v>0.89836378417363438</c:v>
                </c:pt>
                <c:pt idx="9">
                  <c:v>0.83159777990568817</c:v>
                </c:pt>
                <c:pt idx="10">
                  <c:v>0.77867526974017265</c:v>
                </c:pt>
                <c:pt idx="11">
                  <c:v>0.85472555294195462</c:v>
                </c:pt>
                <c:pt idx="12">
                  <c:v>0.79446965941800662</c:v>
                </c:pt>
                <c:pt idx="13">
                  <c:v>0.75683280315867296</c:v>
                </c:pt>
                <c:pt idx="14">
                  <c:v>0.72500984971573679</c:v>
                </c:pt>
                <c:pt idx="15">
                  <c:v>0.6987422863513576</c:v>
                </c:pt>
                <c:pt idx="16">
                  <c:v>0.75971661078698705</c:v>
                </c:pt>
                <c:pt idx="17">
                  <c:v>0.72140796747427705</c:v>
                </c:pt>
                <c:pt idx="18">
                  <c:v>0.66179860378646771</c:v>
                </c:pt>
                <c:pt idx="19">
                  <c:v>0.63485697916219364</c:v>
                </c:pt>
                <c:pt idx="20">
                  <c:v>0.67900913744926983</c:v>
                </c:pt>
                <c:pt idx="21">
                  <c:v>0.65279259180635052</c:v>
                </c:pt>
                <c:pt idx="22">
                  <c:v>0.62118022795563599</c:v>
                </c:pt>
                <c:pt idx="23">
                  <c:v>0.59375493218623454</c:v>
                </c:pt>
                <c:pt idx="24">
                  <c:v>0.62446603216699115</c:v>
                </c:pt>
                <c:pt idx="25">
                  <c:v>0.59251396599238804</c:v>
                </c:pt>
                <c:pt idx="26">
                  <c:v>0.56048625256897888</c:v>
                </c:pt>
                <c:pt idx="27">
                  <c:v>0.53482899084273949</c:v>
                </c:pt>
                <c:pt idx="28">
                  <c:v>0.56307069225244244</c:v>
                </c:pt>
                <c:pt idx="29">
                  <c:v>0.53427451211863763</c:v>
                </c:pt>
                <c:pt idx="30">
                  <c:v>0.50600466613859596</c:v>
                </c:pt>
                <c:pt idx="31">
                  <c:v>0.47658700559470241</c:v>
                </c:pt>
                <c:pt idx="32">
                  <c:v>0.49347836183358601</c:v>
                </c:pt>
                <c:pt idx="33">
                  <c:v>0.46528176390137038</c:v>
                </c:pt>
                <c:pt idx="34">
                  <c:v>0.44215690340231156</c:v>
                </c:pt>
                <c:pt idx="35">
                  <c:v>0.42456770299775304</c:v>
                </c:pt>
                <c:pt idx="36">
                  <c:v>0.43774355631508149</c:v>
                </c:pt>
                <c:pt idx="37">
                  <c:v>0.42360311445828724</c:v>
                </c:pt>
                <c:pt idx="38">
                  <c:v>0.41165034027141278</c:v>
                </c:pt>
                <c:pt idx="39">
                  <c:v>0.39990226628971309</c:v>
                </c:pt>
                <c:pt idx="40">
                  <c:v>0.41066433409438108</c:v>
                </c:pt>
                <c:pt idx="41">
                  <c:v>0.40086826220012955</c:v>
                </c:pt>
                <c:pt idx="42">
                  <c:v>0.39145181499268739</c:v>
                </c:pt>
                <c:pt idx="43">
                  <c:v>0.38509624189199637</c:v>
                </c:pt>
                <c:pt idx="44">
                  <c:v>0.37902397537865368</c:v>
                </c:pt>
                <c:pt idx="45">
                  <c:v>0.37240394212658345</c:v>
                </c:pt>
                <c:pt idx="46">
                  <c:v>0.3799712284002284</c:v>
                </c:pt>
                <c:pt idx="47">
                  <c:v>0.37391195731175092</c:v>
                </c:pt>
                <c:pt idx="48">
                  <c:v>0.36861313577783877</c:v>
                </c:pt>
                <c:pt idx="49">
                  <c:v>0.36407862555650072</c:v>
                </c:pt>
                <c:pt idx="50">
                  <c:v>0.35965175641174224</c:v>
                </c:pt>
                <c:pt idx="51">
                  <c:v>0.36540368707072968</c:v>
                </c:pt>
                <c:pt idx="52">
                  <c:v>0.37130049607700205</c:v>
                </c:pt>
                <c:pt idx="53">
                  <c:v>0.36814213331723838</c:v>
                </c:pt>
                <c:pt idx="54">
                  <c:v>0.36503093857085323</c:v>
                </c:pt>
                <c:pt idx="55">
                  <c:v>0.36196648976699847</c:v>
                </c:pt>
                <c:pt idx="56">
                  <c:v>0.36444491255343631</c:v>
                </c:pt>
                <c:pt idx="57">
                  <c:v>0.36693408934610788</c:v>
                </c:pt>
                <c:pt idx="58">
                  <c:v>0.36499885339203025</c:v>
                </c:pt>
                <c:pt idx="59">
                  <c:v>0.36307647697562773</c:v>
                </c:pt>
                <c:pt idx="60">
                  <c:v>0.36116724693115793</c:v>
                </c:pt>
                <c:pt idx="61">
                  <c:v>0.35927141084416231</c:v>
                </c:pt>
                <c:pt idx="62">
                  <c:v>0.36045193432600281</c:v>
                </c:pt>
                <c:pt idx="63">
                  <c:v>0.35908226356550466</c:v>
                </c:pt>
                <c:pt idx="64">
                  <c:v>0.35771599066524373</c:v>
                </c:pt>
                <c:pt idx="65">
                  <c:v>0.35635346501551945</c:v>
                </c:pt>
                <c:pt idx="66">
                  <c:v>0.35499512190987492</c:v>
                </c:pt>
                <c:pt idx="67">
                  <c:v>0.35364119632611929</c:v>
                </c:pt>
                <c:pt idx="68">
                  <c:v>0.35468329643619823</c:v>
                </c:pt>
                <c:pt idx="69">
                  <c:v>0.35339928914910484</c:v>
                </c:pt>
                <c:pt idx="70">
                  <c:v>0.35211922458824718</c:v>
                </c:pt>
                <c:pt idx="71">
                  <c:v>0.35106548071868782</c:v>
                </c:pt>
                <c:pt idx="72">
                  <c:v>0.35001251140991485</c:v>
                </c:pt>
                <c:pt idx="73">
                  <c:v>0.35079598438995296</c:v>
                </c:pt>
                <c:pt idx="74">
                  <c:v>0.35158528815071188</c:v>
                </c:pt>
                <c:pt idx="75">
                  <c:v>0.35094302228602259</c:v>
                </c:pt>
                <c:pt idx="76">
                  <c:v>0.35029778658222821</c:v>
                </c:pt>
                <c:pt idx="77">
                  <c:v>0.34921219517815238</c:v>
                </c:pt>
                <c:pt idx="78">
                  <c:v>0.3485636825946215</c:v>
                </c:pt>
                <c:pt idx="79">
                  <c:v>0.34791265314895942</c:v>
                </c:pt>
                <c:pt idx="80">
                  <c:v>0.34848594846684605</c:v>
                </c:pt>
                <c:pt idx="81">
                  <c:v>0.34815858655801046</c:v>
                </c:pt>
                <c:pt idx="82">
                  <c:v>0.34782683542360343</c:v>
                </c:pt>
                <c:pt idx="83">
                  <c:v>0.34749093532185105</c:v>
                </c:pt>
                <c:pt idx="84">
                  <c:v>0.34715095699698167</c:v>
                </c:pt>
                <c:pt idx="85">
                  <c:v>0.34680712521583706</c:v>
                </c:pt>
                <c:pt idx="86">
                  <c:v>0.34667991868900982</c:v>
                </c:pt>
                <c:pt idx="87">
                  <c:v>0.3465481815789393</c:v>
                </c:pt>
                <c:pt idx="88">
                  <c:v>0.34641206139602043</c:v>
                </c:pt>
                <c:pt idx="89">
                  <c:v>0.34627185922316456</c:v>
                </c:pt>
                <c:pt idx="90">
                  <c:v>0.34606286929433278</c:v>
                </c:pt>
                <c:pt idx="91">
                  <c:v>0.34597196355709497</c:v>
                </c:pt>
                <c:pt idx="92">
                  <c:v>0.34587693010763965</c:v>
                </c:pt>
                <c:pt idx="93">
                  <c:v>0.34583095471745073</c:v>
                </c:pt>
                <c:pt idx="94">
                  <c:v>0.34578116932402453</c:v>
                </c:pt>
                <c:pt idx="95">
                  <c:v>0.34575608916490347</c:v>
                </c:pt>
                <c:pt idx="96">
                  <c:v>0.34572730463092111</c:v>
                </c:pt>
                <c:pt idx="97">
                  <c:v>0.34569491713054873</c:v>
                </c:pt>
                <c:pt idx="98">
                  <c:v>0.34566007566391932</c:v>
                </c:pt>
                <c:pt idx="99">
                  <c:v>0.34562182153746834</c:v>
                </c:pt>
                <c:pt idx="100">
                  <c:v>0.34564583060758919</c:v>
                </c:pt>
                <c:pt idx="101">
                  <c:v>0.34565171527538241</c:v>
                </c:pt>
                <c:pt idx="102">
                  <c:v>0.34565431490531567</c:v>
                </c:pt>
                <c:pt idx="103">
                  <c:v>0.34565360597617639</c:v>
                </c:pt>
                <c:pt idx="104">
                  <c:v>0.34564971959614649</c:v>
                </c:pt>
                <c:pt idx="105">
                  <c:v>0.34569592627404111</c:v>
                </c:pt>
                <c:pt idx="106">
                  <c:v>0.34573915007071621</c:v>
                </c:pt>
                <c:pt idx="107">
                  <c:v>0.34577946086958206</c:v>
                </c:pt>
                <c:pt idx="108">
                  <c:v>0.34581692634868638</c:v>
                </c:pt>
                <c:pt idx="109">
                  <c:v>0.34585161207057796</c:v>
                </c:pt>
                <c:pt idx="110">
                  <c:v>0.34588358156767712</c:v>
                </c:pt>
                <c:pt idx="111">
                  <c:v>0.34591289642341638</c:v>
                </c:pt>
                <c:pt idx="112">
                  <c:v>0.34593961634943682</c:v>
                </c:pt>
                <c:pt idx="113">
                  <c:v>0.34596379925901527</c:v>
                </c:pt>
                <c:pt idx="114">
                  <c:v>0.34607462735998218</c:v>
                </c:pt>
                <c:pt idx="115">
                  <c:v>0.34618299041014433</c:v>
                </c:pt>
                <c:pt idx="116">
                  <c:v>0.34628893953260415</c:v>
                </c:pt>
                <c:pt idx="117">
                  <c:v>0.34639252436737888</c:v>
                </c:pt>
                <c:pt idx="118">
                  <c:v>0.34649379312710082</c:v>
                </c:pt>
                <c:pt idx="119">
                  <c:v>0.34659279265014131</c:v>
                </c:pt>
                <c:pt idx="120">
                  <c:v>0.34668956845132726</c:v>
                </c:pt>
                <c:pt idx="121">
                  <c:v>0.34682536114101842</c:v>
                </c:pt>
              </c:numCache>
            </c:numRef>
          </c:yVal>
          <c:smooth val="0"/>
        </c:ser>
        <c:ser>
          <c:idx val="1"/>
          <c:order val="1"/>
          <c:tx>
            <c:v>75</c:v>
          </c:tx>
          <c:spPr>
            <a:ln w="28575">
              <a:noFill/>
            </a:ln>
          </c:spPr>
          <c:marker>
            <c:symbol val="square"/>
            <c:size val="5"/>
            <c:spPr>
              <a:noFill/>
              <a:ln>
                <a:solidFill>
                  <a:sysClr val="windowText" lastClr="000000"/>
                </a:solidFill>
              </a:ln>
            </c:spPr>
          </c:marker>
          <c:xVal>
            <c:numRef>
              <c:f>Sheet2!$EL$2:$EL$131</c:f>
              <c:numCache>
                <c:formatCode>General</c:formatCode>
                <c:ptCount val="130"/>
                <c:pt idx="0">
                  <c:v>1</c:v>
                </c:pt>
                <c:pt idx="1">
                  <c:v>0.96066852400233216</c:v>
                </c:pt>
                <c:pt idx="2">
                  <c:v>0.89064902494760712</c:v>
                </c:pt>
                <c:pt idx="3">
                  <c:v>0.82273478644808984</c:v>
                </c:pt>
                <c:pt idx="4">
                  <c:v>0.76843232923661398</c:v>
                </c:pt>
                <c:pt idx="5">
                  <c:v>0.80783932470515551</c:v>
                </c:pt>
                <c:pt idx="6">
                  <c:v>0.74591230181997659</c:v>
                </c:pt>
                <c:pt idx="7">
                  <c:v>0.70440337737778125</c:v>
                </c:pt>
                <c:pt idx="8">
                  <c:v>0.67525395310627356</c:v>
                </c:pt>
                <c:pt idx="9">
                  <c:v>0.70750242458257484</c:v>
                </c:pt>
                <c:pt idx="10">
                  <c:v>0.66623258018053766</c:v>
                </c:pt>
                <c:pt idx="11">
                  <c:v>0.63580022417209914</c:v>
                </c:pt>
                <c:pt idx="12">
                  <c:v>0.61160138199642289</c:v>
                </c:pt>
                <c:pt idx="13">
                  <c:v>0.63752035977329924</c:v>
                </c:pt>
                <c:pt idx="14">
                  <c:v>0.60798060544477683</c:v>
                </c:pt>
                <c:pt idx="15">
                  <c:v>0.58163750328452435</c:v>
                </c:pt>
                <c:pt idx="16">
                  <c:v>0.60052454768239272</c:v>
                </c:pt>
                <c:pt idx="17">
                  <c:v>0.57850998637393181</c:v>
                </c:pt>
                <c:pt idx="18">
                  <c:v>0.55188529673911391</c:v>
                </c:pt>
                <c:pt idx="19">
                  <c:v>0.52768518622030591</c:v>
                </c:pt>
                <c:pt idx="20">
                  <c:v>0.54013613086036427</c:v>
                </c:pt>
                <c:pt idx="21">
                  <c:v>0.51462942716392579</c:v>
                </c:pt>
                <c:pt idx="22">
                  <c:v>0.49099159100225387</c:v>
                </c:pt>
                <c:pt idx="23">
                  <c:v>0.50019404327735351</c:v>
                </c:pt>
                <c:pt idx="24">
                  <c:v>0.47616308840015459</c:v>
                </c:pt>
                <c:pt idx="25">
                  <c:v>0.45370547628767688</c:v>
                </c:pt>
                <c:pt idx="26">
                  <c:v>0.46287566362347504</c:v>
                </c:pt>
                <c:pt idx="27">
                  <c:v>0.44092217013648338</c:v>
                </c:pt>
                <c:pt idx="28">
                  <c:v>0.423155606007387</c:v>
                </c:pt>
                <c:pt idx="29">
                  <c:v>0.43259421113262142</c:v>
                </c:pt>
                <c:pt idx="30">
                  <c:v>0.44217774477369376</c:v>
                </c:pt>
                <c:pt idx="31">
                  <c:v>0.42066834098494404</c:v>
                </c:pt>
                <c:pt idx="32">
                  <c:v>0.40066088685399431</c:v>
                </c:pt>
                <c:pt idx="33">
                  <c:v>0.4083586839640741</c:v>
                </c:pt>
                <c:pt idx="34">
                  <c:v>0.39025136446115821</c:v>
                </c:pt>
                <c:pt idx="35">
                  <c:v>0.37519902131130439</c:v>
                </c:pt>
                <c:pt idx="36">
                  <c:v>0.36202634335630396</c:v>
                </c:pt>
                <c:pt idx="37">
                  <c:v>0.36850782419390582</c:v>
                </c:pt>
                <c:pt idx="38">
                  <c:v>0.3547888063355174</c:v>
                </c:pt>
                <c:pt idx="39">
                  <c:v>0.34597209501443638</c:v>
                </c:pt>
                <c:pt idx="40">
                  <c:v>0.33859214907901264</c:v>
                </c:pt>
                <c:pt idx="41">
                  <c:v>0.33200806897854956</c:v>
                </c:pt>
                <c:pt idx="42">
                  <c:v>0.33556373267166056</c:v>
                </c:pt>
                <c:pt idx="43">
                  <c:v>0.33920806011416516</c:v>
                </c:pt>
                <c:pt idx="44">
                  <c:v>0.33394428781632435</c:v>
                </c:pt>
                <c:pt idx="45">
                  <c:v>0.32884190882397035</c:v>
                </c:pt>
                <c:pt idx="46">
                  <c:v>0.32343004916834689</c:v>
                </c:pt>
                <c:pt idx="47">
                  <c:v>0.32588783609118382</c:v>
                </c:pt>
                <c:pt idx="48">
                  <c:v>0.32838473857925826</c:v>
                </c:pt>
                <c:pt idx="49">
                  <c:v>0.3250477228160395</c:v>
                </c:pt>
                <c:pt idx="50">
                  <c:v>0.32202472057026976</c:v>
                </c:pt>
                <c:pt idx="51">
                  <c:v>0.31905724941255781</c:v>
                </c:pt>
                <c:pt idx="52">
                  <c:v>0.32035804124331091</c:v>
                </c:pt>
                <c:pt idx="53">
                  <c:v>0.32167135553985415</c:v>
                </c:pt>
                <c:pt idx="54">
                  <c:v>0.31936563182726629</c:v>
                </c:pt>
                <c:pt idx="55">
                  <c:v>0.31709263872811683</c:v>
                </c:pt>
                <c:pt idx="56">
                  <c:v>0.31485181548424557</c:v>
                </c:pt>
                <c:pt idx="57">
                  <c:v>0.31264235451779371</c:v>
                </c:pt>
                <c:pt idx="58">
                  <c:v>0.31325945687151024</c:v>
                </c:pt>
                <c:pt idx="59">
                  <c:v>0.31189156004040136</c:v>
                </c:pt>
                <c:pt idx="60">
                  <c:v>0.31053560010729642</c:v>
                </c:pt>
                <c:pt idx="61">
                  <c:v>0.30919133711415231</c:v>
                </c:pt>
                <c:pt idx="62">
                  <c:v>0.30785870402329513</c:v>
                </c:pt>
                <c:pt idx="63">
                  <c:v>0.30657894626059218</c:v>
                </c:pt>
                <c:pt idx="64">
                  <c:v>0.30701831252722994</c:v>
                </c:pt>
                <c:pt idx="65">
                  <c:v>0.30576297130007996</c:v>
                </c:pt>
                <c:pt idx="66">
                  <c:v>0.30451859069849124</c:v>
                </c:pt>
                <c:pt idx="67">
                  <c:v>0.30344673375687448</c:v>
                </c:pt>
                <c:pt idx="68">
                  <c:v>0.30238239588080651</c:v>
                </c:pt>
                <c:pt idx="69">
                  <c:v>0.30262670855808382</c:v>
                </c:pt>
                <c:pt idx="70">
                  <c:v>0.30289214708967105</c:v>
                </c:pt>
                <c:pt idx="71">
                  <c:v>0.30214891315000447</c:v>
                </c:pt>
                <c:pt idx="72">
                  <c:v>0.30140815495432238</c:v>
                </c:pt>
                <c:pt idx="73">
                  <c:v>0.30035219180543715</c:v>
                </c:pt>
                <c:pt idx="74">
                  <c:v>0.29962020654688937</c:v>
                </c:pt>
                <c:pt idx="75">
                  <c:v>0.29889181987194852</c:v>
                </c:pt>
                <c:pt idx="76">
                  <c:v>0.29906012294592088</c:v>
                </c:pt>
                <c:pt idx="77">
                  <c:v>0.2985769485490774</c:v>
                </c:pt>
                <c:pt idx="78">
                  <c:v>0.29809548978910838</c:v>
                </c:pt>
                <c:pt idx="79">
                  <c:v>0.29761550305700601</c:v>
                </c:pt>
                <c:pt idx="80">
                  <c:v>0.29713725440994809</c:v>
                </c:pt>
                <c:pt idx="81">
                  <c:v>0.29666030726479098</c:v>
                </c:pt>
                <c:pt idx="82">
                  <c:v>0.29634480724911272</c:v>
                </c:pt>
                <c:pt idx="83">
                  <c:v>0.29602993891428725</c:v>
                </c:pt>
                <c:pt idx="84">
                  <c:v>0.29571570037224626</c:v>
                </c:pt>
                <c:pt idx="85">
                  <c:v>0.29540208974243504</c:v>
                </c:pt>
                <c:pt idx="86">
                  <c:v>0.29505352042602329</c:v>
                </c:pt>
                <c:pt idx="87">
                  <c:v>0.29482074074845266</c:v>
                </c:pt>
                <c:pt idx="88">
                  <c:v>0.29458832807997176</c:v>
                </c:pt>
                <c:pt idx="89">
                  <c:v>0.29435628155330495</c:v>
                </c:pt>
                <c:pt idx="90">
                  <c:v>0.29412460030390691</c:v>
                </c:pt>
                <c:pt idx="91">
                  <c:v>0.2939138709012814</c:v>
                </c:pt>
                <c:pt idx="92">
                  <c:v>0.29370344324212005</c:v>
                </c:pt>
                <c:pt idx="93">
                  <c:v>0.29349331667878825</c:v>
                </c:pt>
                <c:pt idx="94">
                  <c:v>0.29328349056550168</c:v>
                </c:pt>
                <c:pt idx="95">
                  <c:v>0.29307396425832138</c:v>
                </c:pt>
                <c:pt idx="96">
                  <c:v>0.29290801272789058</c:v>
                </c:pt>
                <c:pt idx="97">
                  <c:v>0.29273627293165988</c:v>
                </c:pt>
                <c:pt idx="98">
                  <c:v>0.29256473440868297</c:v>
                </c:pt>
                <c:pt idx="99">
                  <c:v>0.29239339680533821</c:v>
                </c:pt>
                <c:pt idx="100">
                  <c:v>0.29222225976883248</c:v>
                </c:pt>
                <c:pt idx="101">
                  <c:v>0.29208953847682778</c:v>
                </c:pt>
                <c:pt idx="102">
                  <c:v>0.29195693768861197</c:v>
                </c:pt>
                <c:pt idx="103">
                  <c:v>0.29182445724014189</c:v>
                </c:pt>
                <c:pt idx="104">
                  <c:v>0.2916920969676729</c:v>
                </c:pt>
                <c:pt idx="105">
                  <c:v>0.2915598567077583</c:v>
                </c:pt>
                <c:pt idx="106">
                  <c:v>0.29142773629724839</c:v>
                </c:pt>
                <c:pt idx="107">
                  <c:v>0.29129573557328425</c:v>
                </c:pt>
                <c:pt idx="108">
                  <c:v>0.29116385437330827</c:v>
                </c:pt>
                <c:pt idx="109">
                  <c:v>0.29103209253505308</c:v>
                </c:pt>
                <c:pt idx="110">
                  <c:v>0.29096433195730953</c:v>
                </c:pt>
                <c:pt idx="111">
                  <c:v>0.29089660292541347</c:v>
                </c:pt>
                <c:pt idx="112">
                  <c:v>0.29082890541734202</c:v>
                </c:pt>
                <c:pt idx="113">
                  <c:v>0.29076123941108895</c:v>
                </c:pt>
                <c:pt idx="114">
                  <c:v>0.29069360488467588</c:v>
                </c:pt>
                <c:pt idx="115">
                  <c:v>0.29062600181613685</c:v>
                </c:pt>
                <c:pt idx="116">
                  <c:v>0.29055843018353067</c:v>
                </c:pt>
                <c:pt idx="117">
                  <c:v>0.2905203162052119</c:v>
                </c:pt>
                <c:pt idx="118">
                  <c:v>0.29048221222477705</c:v>
                </c:pt>
                <c:pt idx="119">
                  <c:v>0.2904441182382923</c:v>
                </c:pt>
                <c:pt idx="120">
                  <c:v>0.29040603424182798</c:v>
                </c:pt>
                <c:pt idx="121">
                  <c:v>0.29036796023145556</c:v>
                </c:pt>
                <c:pt idx="122">
                  <c:v>0.29032989620324545</c:v>
                </c:pt>
                <c:pt idx="123">
                  <c:v>0.29029184215327214</c:v>
                </c:pt>
                <c:pt idx="124">
                  <c:v>0.29025379807761531</c:v>
                </c:pt>
                <c:pt idx="125">
                  <c:v>0.29021576397235344</c:v>
                </c:pt>
                <c:pt idx="126">
                  <c:v>0.29017773983356482</c:v>
                </c:pt>
                <c:pt idx="127">
                  <c:v>0.29013972565733526</c:v>
                </c:pt>
                <c:pt idx="128">
                  <c:v>0.29010172143974938</c:v>
                </c:pt>
                <c:pt idx="129">
                  <c:v>0.29006372717689388</c:v>
                </c:pt>
              </c:numCache>
            </c:numRef>
          </c:xVal>
          <c:yVal>
            <c:numRef>
              <c:f>Sheet2!$IN$3:$IN$132</c:f>
              <c:numCache>
                <c:formatCode>General</c:formatCode>
                <c:ptCount val="130"/>
                <c:pt idx="0">
                  <c:v>1</c:v>
                </c:pt>
                <c:pt idx="1">
                  <c:v>0.95934504730145465</c:v>
                </c:pt>
                <c:pt idx="2">
                  <c:v>0.83266396484214433</c:v>
                </c:pt>
                <c:pt idx="3">
                  <c:v>0.75941855350449483</c:v>
                </c:pt>
                <c:pt idx="4">
                  <c:v>0.69868945181554065</c:v>
                </c:pt>
                <c:pt idx="5">
                  <c:v>0.65566128440705862</c:v>
                </c:pt>
                <c:pt idx="6">
                  <c:v>0.62191331424507812</c:v>
                </c:pt>
                <c:pt idx="7">
                  <c:v>0.58584136172773038</c:v>
                </c:pt>
                <c:pt idx="8">
                  <c:v>0.55658176377687241</c:v>
                </c:pt>
                <c:pt idx="9">
                  <c:v>0.5939992340499477</c:v>
                </c:pt>
                <c:pt idx="10">
                  <c:v>0.55588607333163076</c:v>
                </c:pt>
                <c:pt idx="11">
                  <c:v>0.53134841868820992</c:v>
                </c:pt>
                <c:pt idx="12">
                  <c:v>0.51499385717771295</c:v>
                </c:pt>
                <c:pt idx="13">
                  <c:v>0.54504244727575002</c:v>
                </c:pt>
                <c:pt idx="14">
                  <c:v>0.51801778223398876</c:v>
                </c:pt>
                <c:pt idx="15">
                  <c:v>0.50257270726442438</c:v>
                </c:pt>
                <c:pt idx="16">
                  <c:v>0.49041804868785205</c:v>
                </c:pt>
                <c:pt idx="17">
                  <c:v>0.51769073150862865</c:v>
                </c:pt>
                <c:pt idx="18">
                  <c:v>0.49928223855899501</c:v>
                </c:pt>
                <c:pt idx="19">
                  <c:v>0.4824997020674574</c:v>
                </c:pt>
                <c:pt idx="20">
                  <c:v>0.50275113741091915</c:v>
                </c:pt>
                <c:pt idx="21">
                  <c:v>0.48838624254596313</c:v>
                </c:pt>
                <c:pt idx="22">
                  <c:v>0.46949868595058097</c:v>
                </c:pt>
                <c:pt idx="23">
                  <c:v>0.45210210794318334</c:v>
                </c:pt>
                <c:pt idx="24">
                  <c:v>0.46581871043496853</c:v>
                </c:pt>
                <c:pt idx="25">
                  <c:v>0.44654329085654926</c:v>
                </c:pt>
                <c:pt idx="26">
                  <c:v>0.42847366092722189</c:v>
                </c:pt>
                <c:pt idx="27">
                  <c:v>0.43884858207548033</c:v>
                </c:pt>
                <c:pt idx="28">
                  <c:v>0.4198742530041879</c:v>
                </c:pt>
                <c:pt idx="29">
                  <c:v>0.40197589015257457</c:v>
                </c:pt>
                <c:pt idx="30">
                  <c:v>0.41194565158018526</c:v>
                </c:pt>
                <c:pt idx="31">
                  <c:v>0.39408021673689286</c:v>
                </c:pt>
                <c:pt idx="32">
                  <c:v>0.37973141974379943</c:v>
                </c:pt>
                <c:pt idx="33">
                  <c:v>0.38969556451683801</c:v>
                </c:pt>
                <c:pt idx="34">
                  <c:v>0.39978968481573945</c:v>
                </c:pt>
                <c:pt idx="35">
                  <c:v>0.38167378244446554</c:v>
                </c:pt>
                <c:pt idx="36">
                  <c:v>0.36473768742466317</c:v>
                </c:pt>
                <c:pt idx="37">
                  <c:v>0.37293661981534726</c:v>
                </c:pt>
                <c:pt idx="38">
                  <c:v>0.35749502354277751</c:v>
                </c:pt>
                <c:pt idx="39">
                  <c:v>0.34471993144501212</c:v>
                </c:pt>
                <c:pt idx="40">
                  <c:v>0.33356033430333332</c:v>
                </c:pt>
                <c:pt idx="41">
                  <c:v>0.34045846718846157</c:v>
                </c:pt>
                <c:pt idx="42">
                  <c:v>0.32864511033707</c:v>
                </c:pt>
                <c:pt idx="43">
                  <c:v>0.32129023120857758</c:v>
                </c:pt>
                <c:pt idx="44">
                  <c:v>0.31520589481030281</c:v>
                </c:pt>
                <c:pt idx="45">
                  <c:v>0.30980695013219661</c:v>
                </c:pt>
                <c:pt idx="46">
                  <c:v>0.31384033013171542</c:v>
                </c:pt>
                <c:pt idx="47">
                  <c:v>0.31795024899910868</c:v>
                </c:pt>
                <c:pt idx="48">
                  <c:v>0.3136867003849263</c:v>
                </c:pt>
                <c:pt idx="49">
                  <c:v>0.30953499714088512</c:v>
                </c:pt>
                <c:pt idx="50">
                  <c:v>0.30505377797838956</c:v>
                </c:pt>
                <c:pt idx="51">
                  <c:v>0.30797251155291322</c:v>
                </c:pt>
                <c:pt idx="52">
                  <c:v>0.31092106239543027</c:v>
                </c:pt>
                <c:pt idx="53">
                  <c:v>0.30832908073882498</c:v>
                </c:pt>
                <c:pt idx="54">
                  <c:v>0.30600933907801481</c:v>
                </c:pt>
                <c:pt idx="55">
                  <c:v>0.30371844060096531</c:v>
                </c:pt>
                <c:pt idx="56">
                  <c:v>0.30547465953867964</c:v>
                </c:pt>
                <c:pt idx="57">
                  <c:v>0.30723438068496384</c:v>
                </c:pt>
                <c:pt idx="58">
                  <c:v>0.30552388443007261</c:v>
                </c:pt>
                <c:pt idx="59">
                  <c:v>0.30382619351101564</c:v>
                </c:pt>
                <c:pt idx="60">
                  <c:v>0.30214162924803112</c:v>
                </c:pt>
                <c:pt idx="61">
                  <c:v>0.30047022558817688</c:v>
                </c:pt>
                <c:pt idx="62">
                  <c:v>0.30150304484772306</c:v>
                </c:pt>
                <c:pt idx="63">
                  <c:v>0.30061472957009738</c:v>
                </c:pt>
                <c:pt idx="64">
                  <c:v>0.29972500794761447</c:v>
                </c:pt>
                <c:pt idx="65">
                  <c:v>0.29883415894225435</c:v>
                </c:pt>
                <c:pt idx="66">
                  <c:v>0.2979426014570899</c:v>
                </c:pt>
                <c:pt idx="67">
                  <c:v>0.29709076358266018</c:v>
                </c:pt>
                <c:pt idx="68">
                  <c:v>0.29789597462404116</c:v>
                </c:pt>
                <c:pt idx="69">
                  <c:v>0.29704831901746337</c:v>
                </c:pt>
                <c:pt idx="70">
                  <c:v>0.29620106813485397</c:v>
                </c:pt>
                <c:pt idx="71">
                  <c:v>0.29551193307495377</c:v>
                </c:pt>
                <c:pt idx="72">
                  <c:v>0.29482094463691011</c:v>
                </c:pt>
                <c:pt idx="73">
                  <c:v>0.29539847399134567</c:v>
                </c:pt>
                <c:pt idx="74">
                  <c:v>0.29599093069750632</c:v>
                </c:pt>
                <c:pt idx="75">
                  <c:v>0.29559112217211603</c:v>
                </c:pt>
                <c:pt idx="76">
                  <c:v>0.29518628956456827</c:v>
                </c:pt>
                <c:pt idx="77">
                  <c:v>0.2944652122071349</c:v>
                </c:pt>
                <c:pt idx="78">
                  <c:v>0.29405444657985991</c:v>
                </c:pt>
                <c:pt idx="79">
                  <c:v>0.2936404435759728</c:v>
                </c:pt>
                <c:pt idx="80">
                  <c:v>0.29410169443890993</c:v>
                </c:pt>
                <c:pt idx="81">
                  <c:v>0.29391699992643888</c:v>
                </c:pt>
                <c:pt idx="82">
                  <c:v>0.29372825092580573</c:v>
                </c:pt>
                <c:pt idx="83">
                  <c:v>0.2935353740871483</c:v>
                </c:pt>
                <c:pt idx="84">
                  <c:v>0.29333879156039483</c:v>
                </c:pt>
                <c:pt idx="85">
                  <c:v>0.29313822579461252</c:v>
                </c:pt>
                <c:pt idx="86">
                  <c:v>0.293092211315224</c:v>
                </c:pt>
                <c:pt idx="87">
                  <c:v>0.29304212077975617</c:v>
                </c:pt>
                <c:pt idx="88">
                  <c:v>0.29298807950991296</c:v>
                </c:pt>
                <c:pt idx="89">
                  <c:v>0.29293020796117786</c:v>
                </c:pt>
                <c:pt idx="90">
                  <c:v>0.29283330500657806</c:v>
                </c:pt>
                <c:pt idx="91">
                  <c:v>0.29284713444808874</c:v>
                </c:pt>
                <c:pt idx="92">
                  <c:v>0.29285734500045046</c:v>
                </c:pt>
                <c:pt idx="93">
                  <c:v>0.29286403744146289</c:v>
                </c:pt>
                <c:pt idx="94">
                  <c:v>0.29286730886839435</c:v>
                </c:pt>
                <c:pt idx="95">
                  <c:v>0.29288776842808772</c:v>
                </c:pt>
                <c:pt idx="96">
                  <c:v>0.29290496097118768</c:v>
                </c:pt>
                <c:pt idx="97">
                  <c:v>0.29291897295491792</c:v>
                </c:pt>
                <c:pt idx="98">
                  <c:v>0.29292988781594126</c:v>
                </c:pt>
                <c:pt idx="99">
                  <c:v>0.29293778610628002</c:v>
                </c:pt>
                <c:pt idx="100">
                  <c:v>0.2929860327615445</c:v>
                </c:pt>
                <c:pt idx="101">
                  <c:v>0.29302538542772155</c:v>
                </c:pt>
                <c:pt idx="102">
                  <c:v>0.29306190286882888</c:v>
                </c:pt>
                <c:pt idx="103">
                  <c:v>0.29309565436546431</c:v>
                </c:pt>
                <c:pt idx="104">
                  <c:v>0.29312670692651882</c:v>
                </c:pt>
                <c:pt idx="105">
                  <c:v>0.29319348534980494</c:v>
                </c:pt>
                <c:pt idx="106">
                  <c:v>0.29325766435215433</c:v>
                </c:pt>
                <c:pt idx="107">
                  <c:v>0.29331930373806148</c:v>
                </c:pt>
                <c:pt idx="108">
                  <c:v>0.29337846142862667</c:v>
                </c:pt>
                <c:pt idx="109">
                  <c:v>0.2934351935382386</c:v>
                </c:pt>
                <c:pt idx="110">
                  <c:v>0.29348955444744074</c:v>
                </c:pt>
                <c:pt idx="111">
                  <c:v>0.29354159687218118</c:v>
                </c:pt>
                <c:pt idx="112">
                  <c:v>0.29359137192970003</c:v>
                </c:pt>
                <c:pt idx="113">
                  <c:v>0.29363892920119866</c:v>
                </c:pt>
                <c:pt idx="114">
                  <c:v>0.29374881019253735</c:v>
                </c:pt>
                <c:pt idx="115">
                  <c:v>0.29385655716068276</c:v>
                </c:pt>
                <c:pt idx="116">
                  <c:v>0.29396221406513035</c:v>
                </c:pt>
                <c:pt idx="117">
                  <c:v>0.29406582359152439</c:v>
                </c:pt>
                <c:pt idx="118">
                  <c:v>0.29416742719944794</c:v>
                </c:pt>
                <c:pt idx="119">
                  <c:v>0.29426706516802431</c:v>
                </c:pt>
                <c:pt idx="120">
                  <c:v>0.2943647766394531</c:v>
                </c:pt>
                <c:pt idx="121">
                  <c:v>0.2944904280257663</c:v>
                </c:pt>
                <c:pt idx="122">
                  <c:v>0.29461423916429041</c:v>
                </c:pt>
                <c:pt idx="123">
                  <c:v>0.29473624547245181</c:v>
                </c:pt>
                <c:pt idx="124">
                  <c:v>0.29485648140067777</c:v>
                </c:pt>
                <c:pt idx="125">
                  <c:v>0.29497498046657888</c:v>
                </c:pt>
                <c:pt idx="126">
                  <c:v>0.29509177528767438</c:v>
                </c:pt>
                <c:pt idx="127">
                  <c:v>0.29520689761268915</c:v>
                </c:pt>
                <c:pt idx="128">
                  <c:v>0.2953203783515379</c:v>
                </c:pt>
                <c:pt idx="129">
                  <c:v>0.29543224760402592</c:v>
                </c:pt>
              </c:numCache>
            </c:numRef>
          </c:yVal>
          <c:smooth val="0"/>
        </c:ser>
        <c:ser>
          <c:idx val="2"/>
          <c:order val="2"/>
          <c:tx>
            <c:v>100</c:v>
          </c:tx>
          <c:spPr>
            <a:ln w="28575">
              <a:noFill/>
            </a:ln>
          </c:spPr>
          <c:marker>
            <c:symbol val="triangle"/>
            <c:size val="5"/>
            <c:spPr>
              <a:noFill/>
              <a:ln>
                <a:solidFill>
                  <a:sysClr val="windowText" lastClr="000000"/>
                </a:solidFill>
              </a:ln>
            </c:spPr>
          </c:marker>
          <c:xVal>
            <c:numRef>
              <c:f>Sheet2!$ER$2:$ER$131</c:f>
              <c:numCache>
                <c:formatCode>General</c:formatCode>
                <c:ptCount val="130"/>
                <c:pt idx="0">
                  <c:v>1</c:v>
                </c:pt>
                <c:pt idx="1">
                  <c:v>0.91785263377174642</c:v>
                </c:pt>
                <c:pt idx="2">
                  <c:v>0.89064902494760712</c:v>
                </c:pt>
                <c:pt idx="3">
                  <c:v>0.78823616459645829</c:v>
                </c:pt>
                <c:pt idx="4">
                  <c:v>0.7312317014343156</c:v>
                </c:pt>
                <c:pt idx="5">
                  <c:v>0.68502467281411072</c:v>
                </c:pt>
                <c:pt idx="6">
                  <c:v>0.71120281193539303</c:v>
                </c:pt>
                <c:pt idx="7">
                  <c:v>0.66123630053607763</c:v>
                </c:pt>
                <c:pt idx="8">
                  <c:v>0.61991770466115792</c:v>
                </c:pt>
                <c:pt idx="9">
                  <c:v>0.58016912301588419</c:v>
                </c:pt>
                <c:pt idx="10">
                  <c:v>0.5953539429372291</c:v>
                </c:pt>
                <c:pt idx="11">
                  <c:v>0.56593902582025246</c:v>
                </c:pt>
                <c:pt idx="12">
                  <c:v>0.54535688371101598</c:v>
                </c:pt>
                <c:pt idx="13">
                  <c:v>0.52633944143915035</c:v>
                </c:pt>
                <c:pt idx="14">
                  <c:v>0.54264777037597411</c:v>
                </c:pt>
                <c:pt idx="15">
                  <c:v>0.52343143901015232</c:v>
                </c:pt>
                <c:pt idx="16">
                  <c:v>0.5042904847727443</c:v>
                </c:pt>
                <c:pt idx="17">
                  <c:v>0.48305723176089238</c:v>
                </c:pt>
                <c:pt idx="18">
                  <c:v>0.49305279454453482</c:v>
                </c:pt>
                <c:pt idx="19">
                  <c:v>0.47144755467468008</c:v>
                </c:pt>
                <c:pt idx="20">
                  <c:v>0.45453376209801521</c:v>
                </c:pt>
                <c:pt idx="21">
                  <c:v>0.4646885365904293</c:v>
                </c:pt>
                <c:pt idx="22">
                  <c:v>0.44694679855238445</c:v>
                </c:pt>
                <c:pt idx="23">
                  <c:v>0.42859342893260438</c:v>
                </c:pt>
                <c:pt idx="24">
                  <c:v>0.41159847721532383</c:v>
                </c:pt>
                <c:pt idx="25">
                  <c:v>0.42012184888267889</c:v>
                </c:pt>
                <c:pt idx="26">
                  <c:v>0.40577286056588913</c:v>
                </c:pt>
                <c:pt idx="27">
                  <c:v>0.39235154945117828</c:v>
                </c:pt>
                <c:pt idx="28">
                  <c:v>0.38051699255044286</c:v>
                </c:pt>
                <c:pt idx="29">
                  <c:v>0.38746801922149293</c:v>
                </c:pt>
                <c:pt idx="30">
                  <c:v>0.37716031965475855</c:v>
                </c:pt>
                <c:pt idx="31">
                  <c:v>0.36736896316385548</c:v>
                </c:pt>
                <c:pt idx="32">
                  <c:v>0.37357773896031882</c:v>
                </c:pt>
                <c:pt idx="33">
                  <c:v>0.36030426191902903</c:v>
                </c:pt>
                <c:pt idx="34">
                  <c:v>0.34826142380730035</c:v>
                </c:pt>
                <c:pt idx="35">
                  <c:v>0.35353902599259318</c:v>
                </c:pt>
                <c:pt idx="36">
                  <c:v>0.34078869446406146</c:v>
                </c:pt>
                <c:pt idx="37">
                  <c:v>0.32987766009842812</c:v>
                </c:pt>
                <c:pt idx="38">
                  <c:v>0.32292992593623127</c:v>
                </c:pt>
                <c:pt idx="39">
                  <c:v>0.31649090314385919</c:v>
                </c:pt>
                <c:pt idx="40">
                  <c:v>0.31072954825466714</c:v>
                </c:pt>
                <c:pt idx="41">
                  <c:v>0.30558349697308113</c:v>
                </c:pt>
                <c:pt idx="42">
                  <c:v>0.30901359058175831</c:v>
                </c:pt>
                <c:pt idx="43">
                  <c:v>0.31253406397141875</c:v>
                </c:pt>
                <c:pt idx="44">
                  <c:v>0.3080595835011769</c:v>
                </c:pt>
                <c:pt idx="45">
                  <c:v>0.30371133350533125</c:v>
                </c:pt>
                <c:pt idx="46">
                  <c:v>0.29893129450939077</c:v>
                </c:pt>
                <c:pt idx="47">
                  <c:v>0.30102991684879432</c:v>
                </c:pt>
                <c:pt idx="48">
                  <c:v>0.30315943084034841</c:v>
                </c:pt>
                <c:pt idx="49">
                  <c:v>0.30023358625763008</c:v>
                </c:pt>
                <c:pt idx="50">
                  <c:v>0.29757449913394318</c:v>
                </c:pt>
                <c:pt idx="51">
                  <c:v>0.29503872800642089</c:v>
                </c:pt>
                <c:pt idx="52">
                  <c:v>0.29615074255428042</c:v>
                </c:pt>
                <c:pt idx="53">
                  <c:v>0.29727316047849378</c:v>
                </c:pt>
                <c:pt idx="54">
                  <c:v>0.29530252446603034</c:v>
                </c:pt>
                <c:pt idx="55">
                  <c:v>0.29335776728573815</c:v>
                </c:pt>
                <c:pt idx="56">
                  <c:v>0.29143789515444923</c:v>
                </c:pt>
                <c:pt idx="57">
                  <c:v>0.28954306274416802</c:v>
                </c:pt>
                <c:pt idx="58">
                  <c:v>0.29007178573433384</c:v>
                </c:pt>
                <c:pt idx="59">
                  <c:v>0.28889649409396662</c:v>
                </c:pt>
                <c:pt idx="60">
                  <c:v>0.28772323393281424</c:v>
                </c:pt>
                <c:pt idx="61">
                  <c:v>0.28656678620505216</c:v>
                </c:pt>
                <c:pt idx="62">
                  <c:v>0.28542168293568604</c:v>
                </c:pt>
                <c:pt idx="63">
                  <c:v>0.2843213340214073</c:v>
                </c:pt>
                <c:pt idx="64">
                  <c:v>0.28469918083844842</c:v>
                </c:pt>
                <c:pt idx="65">
                  <c:v>0.28361940208878234</c:v>
                </c:pt>
                <c:pt idx="66">
                  <c:v>0.28254841719054496</c:v>
                </c:pt>
                <c:pt idx="67">
                  <c:v>0.28162540962314836</c:v>
                </c:pt>
                <c:pt idx="68">
                  <c:v>0.28070841284128528</c:v>
                </c:pt>
                <c:pt idx="69">
                  <c:v>0.28091894512544296</c:v>
                </c:pt>
                <c:pt idx="70">
                  <c:v>0.28114765461880115</c:v>
                </c:pt>
                <c:pt idx="71">
                  <c:v>0.2805071902901764</c:v>
                </c:pt>
                <c:pt idx="72">
                  <c:v>0.27986863477880608</c:v>
                </c:pt>
                <c:pt idx="73">
                  <c:v>0.27895797538885242</c:v>
                </c:pt>
                <c:pt idx="74">
                  <c:v>0.27832644582441807</c:v>
                </c:pt>
                <c:pt idx="75">
                  <c:v>0.27769780326176458</c:v>
                </c:pt>
                <c:pt idx="76">
                  <c:v>0.27784307848046241</c:v>
                </c:pt>
                <c:pt idx="77">
                  <c:v>0.27742598265259238</c:v>
                </c:pt>
                <c:pt idx="78">
                  <c:v>0.27701027270172968</c:v>
                </c:pt>
                <c:pt idx="79">
                  <c:v>0.27659573919735697</c:v>
                </c:pt>
                <c:pt idx="80">
                  <c:v>0.27618261283074785</c:v>
                </c:pt>
                <c:pt idx="81">
                  <c:v>0.27577051732987162</c:v>
                </c:pt>
                <c:pt idx="82">
                  <c:v>0.27549786532641651</c:v>
                </c:pt>
                <c:pt idx="83">
                  <c:v>0.27522571849485034</c:v>
                </c:pt>
                <c:pt idx="84">
                  <c:v>0.27495407543864803</c:v>
                </c:pt>
                <c:pt idx="85">
                  <c:v>0.27468293476642491</c:v>
                </c:pt>
                <c:pt idx="86">
                  <c:v>0.2743815222168135</c:v>
                </c:pt>
                <c:pt idx="87">
                  <c:v>0.27418020672834631</c:v>
                </c:pt>
                <c:pt idx="88">
                  <c:v>0.27397918643623076</c:v>
                </c:pt>
                <c:pt idx="89">
                  <c:v>0.27377846069165696</c:v>
                </c:pt>
                <c:pt idx="90">
                  <c:v>0.27357802884771232</c:v>
                </c:pt>
                <c:pt idx="91">
                  <c:v>0.27339570368698907</c:v>
                </c:pt>
                <c:pt idx="92">
                  <c:v>0.27321362138439886</c:v>
                </c:pt>
                <c:pt idx="93">
                  <c:v>0.27303178145503204</c:v>
                </c:pt>
                <c:pt idx="94">
                  <c:v>0.27285018341526968</c:v>
                </c:pt>
                <c:pt idx="95">
                  <c:v>0.27266882678277632</c:v>
                </c:pt>
                <c:pt idx="96">
                  <c:v>0.27252517372147583</c:v>
                </c:pt>
                <c:pt idx="97">
                  <c:v>0.27237649822101295</c:v>
                </c:pt>
                <c:pt idx="98">
                  <c:v>0.27222798485127447</c:v>
                </c:pt>
                <c:pt idx="99">
                  <c:v>0.27207963334720148</c:v>
                </c:pt>
                <c:pt idx="100">
                  <c:v>0.27193144344430753</c:v>
                </c:pt>
                <c:pt idx="101">
                  <c:v>0.27181650996252515</c:v>
                </c:pt>
                <c:pt idx="102">
                  <c:v>0.27170167359436831</c:v>
                </c:pt>
                <c:pt idx="103">
                  <c:v>0.27158693421680735</c:v>
                </c:pt>
                <c:pt idx="104">
                  <c:v>0.27147229170701492</c:v>
                </c:pt>
                <c:pt idx="105">
                  <c:v>0.27135774594237316</c:v>
                </c:pt>
                <c:pt idx="106">
                  <c:v>0.27124329680047121</c:v>
                </c:pt>
                <c:pt idx="107">
                  <c:v>0.27112894415910532</c:v>
                </c:pt>
                <c:pt idx="108">
                  <c:v>0.27101468789627664</c:v>
                </c:pt>
                <c:pt idx="109">
                  <c:v>0.27090052789019031</c:v>
                </c:pt>
                <c:pt idx="110">
                  <c:v>0.27084181654464801</c:v>
                </c:pt>
                <c:pt idx="111">
                  <c:v>0.27078313064220899</c:v>
                </c:pt>
                <c:pt idx="112">
                  <c:v>0.27072447016633944</c:v>
                </c:pt>
                <c:pt idx="113">
                  <c:v>0.27066583510051778</c:v>
                </c:pt>
                <c:pt idx="114">
                  <c:v>0.27060722542823679</c:v>
                </c:pt>
                <c:pt idx="115">
                  <c:v>0.27054864113300486</c:v>
                </c:pt>
                <c:pt idx="116">
                  <c:v>0.27049008219834292</c:v>
                </c:pt>
                <c:pt idx="117">
                  <c:v>0.27045705102902678</c:v>
                </c:pt>
                <c:pt idx="118">
                  <c:v>0.27042402792599546</c:v>
                </c:pt>
                <c:pt idx="119">
                  <c:v>0.27039101288629225</c:v>
                </c:pt>
                <c:pt idx="120">
                  <c:v>0.27035800590696768</c:v>
                </c:pt>
                <c:pt idx="121">
                  <c:v>0.27032500698506767</c:v>
                </c:pt>
                <c:pt idx="122">
                  <c:v>0.27029201611764248</c:v>
                </c:pt>
                <c:pt idx="123">
                  <c:v>0.27025903330174461</c:v>
                </c:pt>
                <c:pt idx="124">
                  <c:v>0.27022605853442649</c:v>
                </c:pt>
                <c:pt idx="125">
                  <c:v>0.27019309181274231</c:v>
                </c:pt>
                <c:pt idx="126">
                  <c:v>0.27016013313374787</c:v>
                </c:pt>
                <c:pt idx="127">
                  <c:v>0.2701271824945003</c:v>
                </c:pt>
                <c:pt idx="128">
                  <c:v>0.27009423989205861</c:v>
                </c:pt>
                <c:pt idx="129">
                  <c:v>0.27006130532348188</c:v>
                </c:pt>
              </c:numCache>
            </c:numRef>
          </c:xVal>
          <c:yVal>
            <c:numRef>
              <c:f>Sheet2!$IO$3:$IO$132</c:f>
              <c:numCache>
                <c:formatCode>General</c:formatCode>
                <c:ptCount val="130"/>
                <c:pt idx="0">
                  <c:v>1</c:v>
                </c:pt>
                <c:pt idx="1">
                  <c:v>0.89545615225905628</c:v>
                </c:pt>
                <c:pt idx="2">
                  <c:v>0.78143514382723689</c:v>
                </c:pt>
                <c:pt idx="3">
                  <c:v>0.72898315446477813</c:v>
                </c:pt>
                <c:pt idx="4">
                  <c:v>0.67066555732465472</c:v>
                </c:pt>
                <c:pt idx="5">
                  <c:v>0.62643921573277661</c:v>
                </c:pt>
                <c:pt idx="6">
                  <c:v>0.62191331424507812</c:v>
                </c:pt>
                <c:pt idx="7">
                  <c:v>0.56127607053524242</c:v>
                </c:pt>
                <c:pt idx="8">
                  <c:v>0.52963704756955265</c:v>
                </c:pt>
                <c:pt idx="9">
                  <c:v>0.50369438391156296</c:v>
                </c:pt>
                <c:pt idx="10">
                  <c:v>0.53001906189850678</c:v>
                </c:pt>
                <c:pt idx="11">
                  <c:v>0.49878645383134507</c:v>
                </c:pt>
                <c:pt idx="12">
                  <c:v>0.47279073063932026</c:v>
                </c:pt>
                <c:pt idx="13">
                  <c:v>0.44694800703894488</c:v>
                </c:pt>
                <c:pt idx="14">
                  <c:v>0.46290730645600225</c:v>
                </c:pt>
                <c:pt idx="15">
                  <c:v>0.44735043735386876</c:v>
                </c:pt>
                <c:pt idx="16">
                  <c:v>0.43729930412356172</c:v>
                </c:pt>
                <c:pt idx="17">
                  <c:v>0.42740760555062191</c:v>
                </c:pt>
                <c:pt idx="18">
                  <c:v>0.44562999397679498</c:v>
                </c:pt>
                <c:pt idx="19">
                  <c:v>0.43421463015873307</c:v>
                </c:pt>
                <c:pt idx="20">
                  <c:v>0.42218526417190066</c:v>
                </c:pt>
                <c:pt idx="21">
                  <c:v>0.40780368863306998</c:v>
                </c:pt>
                <c:pt idx="22">
                  <c:v>0.4194488248023569</c:v>
                </c:pt>
                <c:pt idx="23">
                  <c:v>0.40391968321069494</c:v>
                </c:pt>
                <c:pt idx="24">
                  <c:v>0.39199438588267377</c:v>
                </c:pt>
                <c:pt idx="25">
                  <c:v>0.40320964445414109</c:v>
                </c:pt>
                <c:pt idx="26">
                  <c:v>0.39003708927993203</c:v>
                </c:pt>
                <c:pt idx="27">
                  <c:v>0.37602930523034722</c:v>
                </c:pt>
                <c:pt idx="28">
                  <c:v>0.36294204101182231</c:v>
                </c:pt>
                <c:pt idx="29">
                  <c:v>0.37222132639651084</c:v>
                </c:pt>
                <c:pt idx="30">
                  <c:v>0.36112584561227695</c:v>
                </c:pt>
                <c:pt idx="31">
                  <c:v>0.35066956056420445</c:v>
                </c:pt>
                <c:pt idx="32">
                  <c:v>0.34146837656523332</c:v>
                </c:pt>
                <c:pt idx="33">
                  <c:v>0.34904435749938845</c:v>
                </c:pt>
                <c:pt idx="34">
                  <c:v>0.34100496260152197</c:v>
                </c:pt>
                <c:pt idx="35">
                  <c:v>0.33331507998713</c:v>
                </c:pt>
                <c:pt idx="36">
                  <c:v>0.34008281080697339</c:v>
                </c:pt>
                <c:pt idx="37">
                  <c:v>0.32905055976957648</c:v>
                </c:pt>
                <c:pt idx="38">
                  <c:v>0.31902957232433743</c:v>
                </c:pt>
                <c:pt idx="39">
                  <c:v>0.32481947414832296</c:v>
                </c:pt>
                <c:pt idx="40">
                  <c:v>0.31399259456749595</c:v>
                </c:pt>
                <c:pt idx="41">
                  <c:v>0.30476867828383025</c:v>
                </c:pt>
                <c:pt idx="42">
                  <c:v>0.29913384877224591</c:v>
                </c:pt>
                <c:pt idx="43">
                  <c:v>0.29391224584820685</c:v>
                </c:pt>
                <c:pt idx="44">
                  <c:v>0.28926773868805106</c:v>
                </c:pt>
                <c:pt idx="45">
                  <c:v>0.28514936850549305</c:v>
                </c:pt>
                <c:pt idx="46">
                  <c:v>0.28900896563294443</c:v>
                </c:pt>
                <c:pt idx="47">
                  <c:v>0.29294788404193972</c:v>
                </c:pt>
                <c:pt idx="48">
                  <c:v>0.28937220307714839</c:v>
                </c:pt>
                <c:pt idx="49">
                  <c:v>0.28587988399784836</c:v>
                </c:pt>
                <c:pt idx="50">
                  <c:v>0.28194696497911248</c:v>
                </c:pt>
                <c:pt idx="51">
                  <c:v>0.28448112901810585</c:v>
                </c:pt>
                <c:pt idx="52">
                  <c:v>0.28703725002532349</c:v>
                </c:pt>
                <c:pt idx="53">
                  <c:v>0.28479124497705183</c:v>
                </c:pt>
                <c:pt idx="54">
                  <c:v>0.28277511007599343</c:v>
                </c:pt>
                <c:pt idx="55">
                  <c:v>0.28085461951417384</c:v>
                </c:pt>
                <c:pt idx="56">
                  <c:v>0.28239199772478052</c:v>
                </c:pt>
                <c:pt idx="57">
                  <c:v>0.28393120425842877</c:v>
                </c:pt>
                <c:pt idx="58">
                  <c:v>0.28250370536321967</c:v>
                </c:pt>
                <c:pt idx="59">
                  <c:v>0.28108433588626447</c:v>
                </c:pt>
                <c:pt idx="60">
                  <c:v>0.27967290050766286</c:v>
                </c:pt>
                <c:pt idx="61">
                  <c:v>0.27827026032482316</c:v>
                </c:pt>
                <c:pt idx="62">
                  <c:v>0.27918559106482316</c:v>
                </c:pt>
                <c:pt idx="63">
                  <c:v>0.2784510790691393</c:v>
                </c:pt>
                <c:pt idx="64">
                  <c:v>0.27770680252901331</c:v>
                </c:pt>
                <c:pt idx="65">
                  <c:v>0.27696747695345314</c:v>
                </c:pt>
                <c:pt idx="66">
                  <c:v>0.27622827490264595</c:v>
                </c:pt>
                <c:pt idx="67">
                  <c:v>0.27552199280984491</c:v>
                </c:pt>
                <c:pt idx="68">
                  <c:v>0.27624000422780531</c:v>
                </c:pt>
                <c:pt idx="69">
                  <c:v>0.27553587104740784</c:v>
                </c:pt>
                <c:pt idx="70">
                  <c:v>0.27483098085960805</c:v>
                </c:pt>
                <c:pt idx="71">
                  <c:v>0.27426121273541876</c:v>
                </c:pt>
                <c:pt idx="72">
                  <c:v>0.27368894674019906</c:v>
                </c:pt>
                <c:pt idx="73">
                  <c:v>0.27420920017502909</c:v>
                </c:pt>
                <c:pt idx="74">
                  <c:v>0.27474187348080681</c:v>
                </c:pt>
                <c:pt idx="75">
                  <c:v>0.2744191077531915</c:v>
                </c:pt>
                <c:pt idx="76">
                  <c:v>0.2740914023324168</c:v>
                </c:pt>
                <c:pt idx="77">
                  <c:v>0.27349032789133776</c:v>
                </c:pt>
                <c:pt idx="78">
                  <c:v>0.27315623982333093</c:v>
                </c:pt>
                <c:pt idx="79">
                  <c:v>0.27281879499008416</c:v>
                </c:pt>
                <c:pt idx="80">
                  <c:v>0.27323642939852399</c:v>
                </c:pt>
                <c:pt idx="81">
                  <c:v>0.2730961412765972</c:v>
                </c:pt>
                <c:pt idx="82">
                  <c:v>0.27295194216699709</c:v>
                </c:pt>
                <c:pt idx="83">
                  <c:v>0.27280377850698245</c:v>
                </c:pt>
                <c:pt idx="84">
                  <c:v>0.2726520242594368</c:v>
                </c:pt>
                <c:pt idx="85">
                  <c:v>0.27249644862123729</c:v>
                </c:pt>
                <c:pt idx="86">
                  <c:v>0.27247407947076541</c:v>
                </c:pt>
                <c:pt idx="87">
                  <c:v>0.27244787651094732</c:v>
                </c:pt>
                <c:pt idx="88">
                  <c:v>0.27241795553900738</c:v>
                </c:pt>
                <c:pt idx="89">
                  <c:v>0.27238442786465372</c:v>
                </c:pt>
                <c:pt idx="90">
                  <c:v>0.27231685921751425</c:v>
                </c:pt>
                <c:pt idx="91">
                  <c:v>0.27234477350183744</c:v>
                </c:pt>
                <c:pt idx="92">
                  <c:v>0.27236930141820231</c:v>
                </c:pt>
                <c:pt idx="93">
                  <c:v>0.27239053618819253</c:v>
                </c:pt>
                <c:pt idx="94">
                  <c:v>0.27240856763209548</c:v>
                </c:pt>
                <c:pt idx="95">
                  <c:v>0.27244123356670025</c:v>
                </c:pt>
                <c:pt idx="96">
                  <c:v>0.27247084414472938</c:v>
                </c:pt>
                <c:pt idx="97">
                  <c:v>0.27249747937323082</c:v>
                </c:pt>
                <c:pt idx="98">
                  <c:v>0.27252121646630079</c:v>
                </c:pt>
                <c:pt idx="99">
                  <c:v>0.27254212997078037</c:v>
                </c:pt>
                <c:pt idx="100">
                  <c:v>0.27259776450868961</c:v>
                </c:pt>
                <c:pt idx="101">
                  <c:v>0.27264550297563472</c:v>
                </c:pt>
                <c:pt idx="102">
                  <c:v>0.27269059415485575</c:v>
                </c:pt>
                <c:pt idx="103">
                  <c:v>0.27273310220649027</c:v>
                </c:pt>
                <c:pt idx="104">
                  <c:v>0.27277308918787063</c:v>
                </c:pt>
                <c:pt idx="105">
                  <c:v>0.27284383530858491</c:v>
                </c:pt>
                <c:pt idx="106">
                  <c:v>0.27291215899735688</c:v>
                </c:pt>
                <c:pt idx="107">
                  <c:v>0.27297811568711389</c:v>
                </c:pt>
                <c:pt idx="108">
                  <c:v>0.27304175906532563</c:v>
                </c:pt>
                <c:pt idx="109">
                  <c:v>0.27310314114508727</c:v>
                </c:pt>
                <c:pt idx="110">
                  <c:v>0.27316231233264826</c:v>
                </c:pt>
                <c:pt idx="111">
                  <c:v>0.2732193214916101</c:v>
                </c:pt>
                <c:pt idx="112">
                  <c:v>0.27327421600399399</c:v>
                </c:pt>
                <c:pt idx="113">
                  <c:v>0.27332704182833006</c:v>
                </c:pt>
                <c:pt idx="114">
                  <c:v>0.27343372579443481</c:v>
                </c:pt>
                <c:pt idx="115">
                  <c:v>0.27353842467563333</c:v>
                </c:pt>
                <c:pt idx="116">
                  <c:v>0.27364117929579534</c:v>
                </c:pt>
                <c:pt idx="117">
                  <c:v>0.2737420292956898</c:v>
                </c:pt>
                <c:pt idx="118">
                  <c:v>0.2738410131773823</c:v>
                </c:pt>
                <c:pt idx="119">
                  <c:v>0.27393816834659385</c:v>
                </c:pt>
                <c:pt idx="120">
                  <c:v>0.27403353115312629</c:v>
                </c:pt>
                <c:pt idx="121">
                  <c:v>0.2741529878546109</c:v>
                </c:pt>
                <c:pt idx="122">
                  <c:v>0.27427073289262238</c:v>
                </c:pt>
                <c:pt idx="123">
                  <c:v>0.27438679919217807</c:v>
                </c:pt>
                <c:pt idx="124">
                  <c:v>0.27450121877925482</c:v>
                </c:pt>
                <c:pt idx="125">
                  <c:v>0.274614022812597</c:v>
                </c:pt>
                <c:pt idx="126">
                  <c:v>0.27472524161412304</c:v>
                </c:pt>
                <c:pt idx="127">
                  <c:v>0.27483490469803745</c:v>
                </c:pt>
                <c:pt idx="128">
                  <c:v>0.27494304079870019</c:v>
                </c:pt>
                <c:pt idx="129">
                  <c:v>0.27504967789731732</c:v>
                </c:pt>
              </c:numCache>
            </c:numRef>
          </c:yVal>
          <c:smooth val="0"/>
        </c:ser>
        <c:dLbls>
          <c:showLegendKey val="0"/>
          <c:showVal val="0"/>
          <c:showCatName val="0"/>
          <c:showSerName val="0"/>
          <c:showPercent val="0"/>
          <c:showBubbleSize val="0"/>
        </c:dLbls>
        <c:axId val="325579264"/>
        <c:axId val="325579840"/>
      </c:scatterChart>
      <c:valAx>
        <c:axId val="325579264"/>
        <c:scaling>
          <c:orientation val="minMax"/>
          <c:max val="1"/>
          <c:min val="0.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79840"/>
        <c:crosses val="autoZero"/>
        <c:crossBetween val="midCat"/>
        <c:majorUnit val="0.1"/>
      </c:valAx>
      <c:valAx>
        <c:axId val="325579840"/>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Correlatrd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2.2437691156374146E-3"/>
              <c:y val="8.2190745986780028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7926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362985618533506"/>
          <c:y val="0.62280029443911811"/>
          <c:w val="0.1911995615932624"/>
          <c:h val="0.2156489796703648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41798868061882"/>
          <c:y val="5.1400554097404488E-2"/>
          <c:w val="0.76164789135871536"/>
          <c:h val="0.77706401283173043"/>
        </c:manualLayout>
      </c:layout>
      <c:scatterChart>
        <c:scatterStyle val="lineMarker"/>
        <c:varyColors val="0"/>
        <c:ser>
          <c:idx val="0"/>
          <c:order val="0"/>
          <c:tx>
            <c:v>23.5 C</c:v>
          </c:tx>
          <c:spPr>
            <a:ln w="28575">
              <a:noFill/>
            </a:ln>
          </c:spPr>
          <c:marker>
            <c:symbol val="diamond"/>
            <c:size val="5"/>
            <c:spPr>
              <a:noFill/>
              <a:ln>
                <a:solidFill>
                  <a:schemeClr val="dk1"/>
                </a:solidFill>
              </a:ln>
            </c:spPr>
          </c:marker>
          <c:xVal>
            <c:numRef>
              <c:f>Sheet5!$ES$3</c:f>
              <c:numCache>
                <c:formatCode>General</c:formatCode>
                <c:ptCount val="1"/>
                <c:pt idx="0">
                  <c:v>0.36000000000000032</c:v>
                </c:pt>
              </c:numCache>
            </c:numRef>
          </c:xVal>
          <c:yVal>
            <c:numRef>
              <c:f>Sheet5!$EW$3</c:f>
              <c:numCache>
                <c:formatCode>General</c:formatCode>
                <c:ptCount val="1"/>
                <c:pt idx="0">
                  <c:v>0.36600000000000038</c:v>
                </c:pt>
              </c:numCache>
            </c:numRef>
          </c:yVal>
          <c:smooth val="0"/>
        </c:ser>
        <c:ser>
          <c:idx val="1"/>
          <c:order val="1"/>
          <c:tx>
            <c:v>40 C</c:v>
          </c:tx>
          <c:spPr>
            <a:ln w="28575">
              <a:noFill/>
            </a:ln>
          </c:spPr>
          <c:marker>
            <c:symbol val="square"/>
            <c:size val="5"/>
            <c:spPr>
              <a:noFill/>
              <a:ln>
                <a:solidFill>
                  <a:schemeClr val="dk1"/>
                </a:solidFill>
              </a:ln>
            </c:spPr>
          </c:marker>
          <c:xVal>
            <c:numRef>
              <c:f>Sheet5!$ES$4</c:f>
              <c:numCache>
                <c:formatCode>General</c:formatCode>
                <c:ptCount val="1"/>
                <c:pt idx="0">
                  <c:v>0.38000000000000062</c:v>
                </c:pt>
              </c:numCache>
            </c:numRef>
          </c:xVal>
          <c:yVal>
            <c:numRef>
              <c:f>Sheet5!$EW$4</c:f>
              <c:numCache>
                <c:formatCode>General</c:formatCode>
                <c:ptCount val="1"/>
                <c:pt idx="0">
                  <c:v>0.39100000000000068</c:v>
                </c:pt>
              </c:numCache>
            </c:numRef>
          </c:yVal>
          <c:smooth val="0"/>
        </c:ser>
        <c:ser>
          <c:idx val="2"/>
          <c:order val="2"/>
          <c:tx>
            <c:v>60 C</c:v>
          </c:tx>
          <c:spPr>
            <a:ln w="28575">
              <a:noFill/>
            </a:ln>
          </c:spPr>
          <c:marker>
            <c:symbol val="triangle"/>
            <c:size val="5"/>
            <c:spPr>
              <a:noFill/>
              <a:ln>
                <a:solidFill>
                  <a:schemeClr val="dk1"/>
                </a:solidFill>
              </a:ln>
            </c:spPr>
          </c:marker>
          <c:xVal>
            <c:numRef>
              <c:f>Sheet5!$ES$5</c:f>
              <c:numCache>
                <c:formatCode>General</c:formatCode>
                <c:ptCount val="1"/>
                <c:pt idx="0">
                  <c:v>0.4</c:v>
                </c:pt>
              </c:numCache>
            </c:numRef>
          </c:xVal>
          <c:yVal>
            <c:numRef>
              <c:f>Sheet5!$EW$5</c:f>
              <c:numCache>
                <c:formatCode>General</c:formatCode>
                <c:ptCount val="1"/>
                <c:pt idx="0">
                  <c:v>0.41000000000000031</c:v>
                </c:pt>
              </c:numCache>
            </c:numRef>
          </c:yVal>
          <c:smooth val="0"/>
        </c:ser>
        <c:ser>
          <c:idx val="3"/>
          <c:order val="3"/>
          <c:tx>
            <c:v>75 C</c:v>
          </c:tx>
          <c:spPr>
            <a:ln w="28575">
              <a:noFill/>
            </a:ln>
          </c:spPr>
          <c:marker>
            <c:symbol val="circle"/>
            <c:size val="5"/>
            <c:spPr>
              <a:noFill/>
              <a:ln>
                <a:solidFill>
                  <a:schemeClr val="dk1"/>
                </a:solidFill>
              </a:ln>
            </c:spPr>
          </c:marker>
          <c:xVal>
            <c:numRef>
              <c:f>Sheet5!$ES$6</c:f>
              <c:numCache>
                <c:formatCode>General</c:formatCode>
                <c:ptCount val="1"/>
                <c:pt idx="0">
                  <c:v>0.41500000000000031</c:v>
                </c:pt>
              </c:numCache>
            </c:numRef>
          </c:xVal>
          <c:yVal>
            <c:numRef>
              <c:f>Sheet5!$EX$6</c:f>
              <c:numCache>
                <c:formatCode>General</c:formatCode>
                <c:ptCount val="1"/>
                <c:pt idx="0">
                  <c:v>0.41700000000000031</c:v>
                </c:pt>
              </c:numCache>
            </c:numRef>
          </c:yVal>
          <c:smooth val="0"/>
        </c:ser>
        <c:dLbls>
          <c:showLegendKey val="0"/>
          <c:showVal val="0"/>
          <c:showCatName val="0"/>
          <c:showSerName val="0"/>
          <c:showPercent val="0"/>
          <c:showBubbleSize val="0"/>
        </c:dLbls>
        <c:axId val="325581568"/>
        <c:axId val="325582144"/>
      </c:scatterChart>
      <c:valAx>
        <c:axId val="325581568"/>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1861635220125786"/>
              <c:y val="0.94446740732750867"/>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82144"/>
        <c:crosses val="autoZero"/>
        <c:crossBetween val="midCat"/>
        <c:majorUnit val="0.1"/>
      </c:valAx>
      <c:valAx>
        <c:axId val="325582144"/>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312930223344718E-3"/>
              <c:y val="8.4347031963470348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558156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5348819047819293"/>
          <c:y val="0.55240205787160046"/>
          <c:w val="0.17902647124861587"/>
          <c:h val="0.2558005249343833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1339408391904033"/>
          <c:y val="5.1400554097404488E-2"/>
          <c:w val="0.73228544628230197"/>
          <c:h val="0.77706401283173043"/>
        </c:manualLayout>
      </c:layout>
      <c:scatterChart>
        <c:scatterStyle val="lineMarker"/>
        <c:varyColors val="0"/>
        <c:ser>
          <c:idx val="0"/>
          <c:order val="0"/>
          <c:tx>
            <c:v>23.5 C</c:v>
          </c:tx>
          <c:spPr>
            <a:ln w="28575">
              <a:noFill/>
            </a:ln>
          </c:spPr>
          <c:marker>
            <c:symbol val="diamond"/>
            <c:size val="5"/>
            <c:spPr>
              <a:noFill/>
              <a:ln>
                <a:solidFill>
                  <a:schemeClr val="dk1"/>
                </a:solidFill>
              </a:ln>
            </c:spPr>
          </c:marker>
          <c:xVal>
            <c:numRef>
              <c:f>Sheet5!$ES$3</c:f>
              <c:numCache>
                <c:formatCode>General</c:formatCode>
                <c:ptCount val="1"/>
                <c:pt idx="0">
                  <c:v>0.36000000000000032</c:v>
                </c:pt>
              </c:numCache>
            </c:numRef>
          </c:xVal>
          <c:yVal>
            <c:numRef>
              <c:f>Sheet5!$EW$3</c:f>
              <c:numCache>
                <c:formatCode>General</c:formatCode>
                <c:ptCount val="1"/>
                <c:pt idx="0">
                  <c:v>0.36600000000000038</c:v>
                </c:pt>
              </c:numCache>
            </c:numRef>
          </c:yVal>
          <c:smooth val="0"/>
        </c:ser>
        <c:ser>
          <c:idx val="1"/>
          <c:order val="1"/>
          <c:tx>
            <c:v>40 C</c:v>
          </c:tx>
          <c:spPr>
            <a:ln w="28575">
              <a:noFill/>
            </a:ln>
          </c:spPr>
          <c:marker>
            <c:symbol val="square"/>
            <c:size val="5"/>
            <c:spPr>
              <a:noFill/>
              <a:ln>
                <a:solidFill>
                  <a:schemeClr val="dk1"/>
                </a:solidFill>
              </a:ln>
            </c:spPr>
          </c:marker>
          <c:xVal>
            <c:numRef>
              <c:f>Sheet5!$ES$4</c:f>
              <c:numCache>
                <c:formatCode>General</c:formatCode>
                <c:ptCount val="1"/>
                <c:pt idx="0">
                  <c:v>0.38000000000000062</c:v>
                </c:pt>
              </c:numCache>
            </c:numRef>
          </c:xVal>
          <c:yVal>
            <c:numRef>
              <c:f>Sheet5!$EW$4</c:f>
              <c:numCache>
                <c:formatCode>General</c:formatCode>
                <c:ptCount val="1"/>
                <c:pt idx="0">
                  <c:v>0.39100000000000068</c:v>
                </c:pt>
              </c:numCache>
            </c:numRef>
          </c:yVal>
          <c:smooth val="0"/>
        </c:ser>
        <c:ser>
          <c:idx val="2"/>
          <c:order val="2"/>
          <c:tx>
            <c:v>60 C</c:v>
          </c:tx>
          <c:spPr>
            <a:ln w="28575">
              <a:noFill/>
            </a:ln>
          </c:spPr>
          <c:marker>
            <c:symbol val="triangle"/>
            <c:size val="5"/>
            <c:spPr>
              <a:noFill/>
              <a:ln>
                <a:solidFill>
                  <a:schemeClr val="dk1"/>
                </a:solidFill>
              </a:ln>
            </c:spPr>
          </c:marker>
          <c:xVal>
            <c:numRef>
              <c:f>Sheet5!$ES$5</c:f>
              <c:numCache>
                <c:formatCode>General</c:formatCode>
                <c:ptCount val="1"/>
                <c:pt idx="0">
                  <c:v>0.4</c:v>
                </c:pt>
              </c:numCache>
            </c:numRef>
          </c:xVal>
          <c:yVal>
            <c:numRef>
              <c:f>Sheet5!$EW$5</c:f>
              <c:numCache>
                <c:formatCode>General</c:formatCode>
                <c:ptCount val="1"/>
                <c:pt idx="0">
                  <c:v>0.41000000000000031</c:v>
                </c:pt>
              </c:numCache>
            </c:numRef>
          </c:yVal>
          <c:smooth val="0"/>
        </c:ser>
        <c:ser>
          <c:idx val="3"/>
          <c:order val="3"/>
          <c:tx>
            <c:v>75 C</c:v>
          </c:tx>
          <c:spPr>
            <a:ln w="28575">
              <a:noFill/>
            </a:ln>
          </c:spPr>
          <c:marker>
            <c:symbol val="circle"/>
            <c:size val="5"/>
            <c:spPr>
              <a:noFill/>
              <a:ln>
                <a:solidFill>
                  <a:schemeClr val="dk1"/>
                </a:solidFill>
              </a:ln>
            </c:spPr>
          </c:marker>
          <c:xVal>
            <c:numRef>
              <c:f>Sheet5!$ES$6</c:f>
              <c:numCache>
                <c:formatCode>General</c:formatCode>
                <c:ptCount val="1"/>
                <c:pt idx="0">
                  <c:v>0.41500000000000031</c:v>
                </c:pt>
              </c:numCache>
            </c:numRef>
          </c:xVal>
          <c:yVal>
            <c:numRef>
              <c:f>Sheet5!$EX$6</c:f>
              <c:numCache>
                <c:formatCode>General</c:formatCode>
                <c:ptCount val="1"/>
                <c:pt idx="0">
                  <c:v>0.41700000000000031</c:v>
                </c:pt>
              </c:numCache>
            </c:numRef>
          </c:yVal>
          <c:smooth val="0"/>
        </c:ser>
        <c:dLbls>
          <c:showLegendKey val="0"/>
          <c:showVal val="0"/>
          <c:showCatName val="0"/>
          <c:showSerName val="0"/>
          <c:showPercent val="0"/>
          <c:showBubbleSize val="0"/>
        </c:dLbls>
        <c:axId val="312722560"/>
        <c:axId val="312723136"/>
      </c:scatterChart>
      <c:valAx>
        <c:axId val="312722560"/>
        <c:scaling>
          <c:orientation val="minMax"/>
          <c:max val="1"/>
          <c:min val="0.3000000000000003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3054966686856451"/>
              <c:y val="0.94591571886847614"/>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3136"/>
        <c:crosses val="autoZero"/>
        <c:crossBetween val="midCat"/>
        <c:majorUnit val="0.1"/>
      </c:valAx>
      <c:valAx>
        <c:axId val="312723136"/>
        <c:scaling>
          <c:orientation val="minMax"/>
          <c:max val="1"/>
          <c:min val="0.3000000000000003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312739753684641E-3"/>
              <c:y val="9.0148148148148227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256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235158105236843"/>
          <c:y val="0.54936110032998575"/>
          <c:w val="0.17902647124861587"/>
          <c:h val="0.2558005249343833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64210299983689"/>
          <c:y val="2.9785431750608628E-2"/>
          <c:w val="0.8493770111363198"/>
          <c:h val="0.82602389545056865"/>
        </c:manualLayout>
      </c:layout>
      <c:scatterChart>
        <c:scatterStyle val="lineMarker"/>
        <c:varyColors val="0"/>
        <c:ser>
          <c:idx val="0"/>
          <c:order val="0"/>
          <c:tx>
            <c:v>0.5 %</c:v>
          </c:tx>
          <c:spPr>
            <a:ln w="28575">
              <a:noFill/>
            </a:ln>
          </c:spPr>
          <c:marker>
            <c:symbol val="diamond"/>
            <c:size val="5"/>
            <c:spPr>
              <a:noFill/>
              <a:ln>
                <a:solidFill>
                  <a:sysClr val="windowText" lastClr="000000"/>
                </a:solidFill>
              </a:ln>
            </c:spPr>
          </c:marker>
          <c:xVal>
            <c:numRef>
              <c:f>Sheet1!$AA$2:$AA$114</c:f>
              <c:numCache>
                <c:formatCode>General</c:formatCode>
                <c:ptCount val="113"/>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numCache>
            </c:numRef>
          </c:xVal>
          <c:yVal>
            <c:numRef>
              <c:f>Sheet1!$AH$2:$AH$114</c:f>
              <c:numCache>
                <c:formatCode>General</c:formatCode>
                <c:ptCount val="113"/>
                <c:pt idx="0">
                  <c:v>1</c:v>
                </c:pt>
                <c:pt idx="1">
                  <c:v>0.99835185870208165</c:v>
                </c:pt>
                <c:pt idx="2">
                  <c:v>0.99361536325184108</c:v>
                </c:pt>
                <c:pt idx="3">
                  <c:v>0.98855786881207641</c:v>
                </c:pt>
                <c:pt idx="4">
                  <c:v>0.98355159885450594</c:v>
                </c:pt>
                <c:pt idx="5">
                  <c:v>0.97859577906499229</c:v>
                </c:pt>
                <c:pt idx="6">
                  <c:v>0.97368965065729929</c:v>
                </c:pt>
                <c:pt idx="7">
                  <c:v>0.96902560662067116</c:v>
                </c:pt>
                <c:pt idx="8">
                  <c:v>0.96576979174054989</c:v>
                </c:pt>
                <c:pt idx="9">
                  <c:v>0.9611811337467111</c:v>
                </c:pt>
                <c:pt idx="10">
                  <c:v>0.95797773143342979</c:v>
                </c:pt>
                <c:pt idx="11">
                  <c:v>0.95479561064426466</c:v>
                </c:pt>
                <c:pt idx="12">
                  <c:v>0.95613966930185768</c:v>
                </c:pt>
                <c:pt idx="13">
                  <c:v>0.95748751733641768</c:v>
                </c:pt>
                <c:pt idx="14">
                  <c:v>0.95890581023208732</c:v>
                </c:pt>
                <c:pt idx="15">
                  <c:v>0.95353519706828838</c:v>
                </c:pt>
                <c:pt idx="16">
                  <c:v>0.94822440800690511</c:v>
                </c:pt>
                <c:pt idx="17">
                  <c:v>0.94297244899927923</c:v>
                </c:pt>
                <c:pt idx="18">
                  <c:v>0.937778347898513</c:v>
                </c:pt>
                <c:pt idx="19">
                  <c:v>0.9326411538595748</c:v>
                </c:pt>
                <c:pt idx="20">
                  <c:v>0.92850004087511029</c:v>
                </c:pt>
                <c:pt idx="21">
                  <c:v>0.92402033816741114</c:v>
                </c:pt>
                <c:pt idx="22">
                  <c:v>0.91958365404931652</c:v>
                </c:pt>
                <c:pt idx="23">
                  <c:v>0.91518937182057458</c:v>
                </c:pt>
                <c:pt idx="24">
                  <c:v>0.91083688651261974</c:v>
                </c:pt>
                <c:pt idx="25">
                  <c:v>0.90694032215610598</c:v>
                </c:pt>
                <c:pt idx="26">
                  <c:v>0.90307695482276884</c:v>
                </c:pt>
                <c:pt idx="27">
                  <c:v>0.89924636207593045</c:v>
                </c:pt>
                <c:pt idx="28">
                  <c:v>0.89544812861605894</c:v>
                </c:pt>
                <c:pt idx="29">
                  <c:v>0.89168184613067325</c:v>
                </c:pt>
                <c:pt idx="30">
                  <c:v>0.89373261758502864</c:v>
                </c:pt>
                <c:pt idx="31">
                  <c:v>0.89579284388797842</c:v>
                </c:pt>
                <c:pt idx="32">
                  <c:v>0.8978625905763542</c:v>
                </c:pt>
                <c:pt idx="33">
                  <c:v>0.89875762450524632</c:v>
                </c:pt>
                <c:pt idx="34">
                  <c:v>0.89519225963359172</c:v>
                </c:pt>
                <c:pt idx="35">
                  <c:v>0.89165507054115956</c:v>
                </c:pt>
                <c:pt idx="36">
                  <c:v>0.88814572454810148</c:v>
                </c:pt>
                <c:pt idx="37">
                  <c:v>0.88466389419143721</c:v>
                </c:pt>
                <c:pt idx="38">
                  <c:v>0.88178381919131943</c:v>
                </c:pt>
                <c:pt idx="39">
                  <c:v>0.87892243584433494</c:v>
                </c:pt>
                <c:pt idx="40">
                  <c:v>0.87607956277612642</c:v>
                </c:pt>
                <c:pt idx="41">
                  <c:v>0.87325502095139107</c:v>
                </c:pt>
                <c:pt idx="42">
                  <c:v>0.87099924732106304</c:v>
                </c:pt>
                <c:pt idx="43">
                  <c:v>0.86875509779566362</c:v>
                </c:pt>
                <c:pt idx="44">
                  <c:v>0.86652248275677879</c:v>
                </c:pt>
                <c:pt idx="45">
                  <c:v>0.86430131350487438</c:v>
                </c:pt>
                <c:pt idx="46">
                  <c:v>0.86264030722858531</c:v>
                </c:pt>
                <c:pt idx="47">
                  <c:v>0.86098567291972916</c:v>
                </c:pt>
                <c:pt idx="48">
                  <c:v>0.85933737398220167</c:v>
                </c:pt>
                <c:pt idx="49">
                  <c:v>0.85769537409960617</c:v>
                </c:pt>
                <c:pt idx="50">
                  <c:v>0.85589871277648621</c:v>
                </c:pt>
                <c:pt idx="51">
                  <c:v>0.8546915659289861</c:v>
                </c:pt>
                <c:pt idx="52">
                  <c:v>0.8534878193697818</c:v>
                </c:pt>
                <c:pt idx="53">
                  <c:v>0.85228745875219369</c:v>
                </c:pt>
                <c:pt idx="54">
                  <c:v>0.85109046981013825</c:v>
                </c:pt>
                <c:pt idx="55">
                  <c:v>0.84989683835756313</c:v>
                </c:pt>
                <c:pt idx="56">
                  <c:v>0.848706550287887</c:v>
                </c:pt>
                <c:pt idx="57">
                  <c:v>0.84715006997862741</c:v>
                </c:pt>
                <c:pt idx="58">
                  <c:v>0.84559928821409103</c:v>
                </c:pt>
                <c:pt idx="59">
                  <c:v>0.84405417375641845</c:v>
                </c:pt>
                <c:pt idx="60">
                  <c:v>0.84251469559565051</c:v>
                </c:pt>
                <c:pt idx="61">
                  <c:v>0.84098082294765375</c:v>
                </c:pt>
                <c:pt idx="62">
                  <c:v>0.83923899641341548</c:v>
                </c:pt>
                <c:pt idx="63">
                  <c:v>0.8375043702544781</c:v>
                </c:pt>
                <c:pt idx="64">
                  <c:v>0.83577689991548687</c:v>
                </c:pt>
                <c:pt idx="65">
                  <c:v>0.83405654120793693</c:v>
                </c:pt>
                <c:pt idx="66">
                  <c:v>0.83234325030640599</c:v>
                </c:pt>
                <c:pt idx="67">
                  <c:v>0.8308229105247984</c:v>
                </c:pt>
                <c:pt idx="68">
                  <c:v>0.82930811465487853</c:v>
                </c:pt>
                <c:pt idx="69">
                  <c:v>0.82779883242806274</c:v>
                </c:pt>
                <c:pt idx="70">
                  <c:v>0.82629503379571356</c:v>
                </c:pt>
                <c:pt idx="71">
                  <c:v>0.82479668892714608</c:v>
                </c:pt>
                <c:pt idx="72">
                  <c:v>0.82373522958066603</c:v>
                </c:pt>
                <c:pt idx="73">
                  <c:v>0.82267649878011495</c:v>
                </c:pt>
                <c:pt idx="74">
                  <c:v>0.82162048601815763</c:v>
                </c:pt>
                <c:pt idx="75">
                  <c:v>0.82056718084133939</c:v>
                </c:pt>
                <c:pt idx="76">
                  <c:v>0.81951657284974166</c:v>
                </c:pt>
                <c:pt idx="77">
                  <c:v>0.81885774889323626</c:v>
                </c:pt>
                <c:pt idx="78">
                  <c:v>0.8181999833664455</c:v>
                </c:pt>
                <c:pt idx="79">
                  <c:v>0.81754327372079605</c:v>
                </c:pt>
                <c:pt idx="80">
                  <c:v>0.81688761741588944</c:v>
                </c:pt>
                <c:pt idx="81">
                  <c:v>0.81623301191947051</c:v>
                </c:pt>
                <c:pt idx="82">
                  <c:v>0.81592379418582972</c:v>
                </c:pt>
                <c:pt idx="83">
                  <c:v>0.81561481064854346</c:v>
                </c:pt>
                <c:pt idx="84">
                  <c:v>0.81530606104164804</c:v>
                </c:pt>
                <c:pt idx="85">
                  <c:v>0.814997545099582</c:v>
                </c:pt>
                <c:pt idx="86">
                  <c:v>0.81484580516076488</c:v>
                </c:pt>
                <c:pt idx="87">
                  <c:v>0.81469412171468947</c:v>
                </c:pt>
                <c:pt idx="88">
                  <c:v>0.81454249472981344</c:v>
                </c:pt>
                <c:pt idx="89">
                  <c:v>0.81439092417461767</c:v>
                </c:pt>
                <c:pt idx="90">
                  <c:v>0.81435062493491306</c:v>
                </c:pt>
                <c:pt idx="91">
                  <c:v>0.81431032968333816</c:v>
                </c:pt>
                <c:pt idx="92">
                  <c:v>0.81427003841930123</c:v>
                </c:pt>
                <c:pt idx="93">
                  <c:v>0.81422975114221008</c:v>
                </c:pt>
                <c:pt idx="94">
                  <c:v>0.81420985166908277</c:v>
                </c:pt>
                <c:pt idx="95">
                  <c:v>0.81418995316860321</c:v>
                </c:pt>
                <c:pt idx="96">
                  <c:v>0.81417005564069989</c:v>
                </c:pt>
                <c:pt idx="97">
                  <c:v>0.81415015908530175</c:v>
                </c:pt>
                <c:pt idx="98">
                  <c:v>0.81414579167891254</c:v>
                </c:pt>
                <c:pt idx="99">
                  <c:v>0.81414142431938008</c:v>
                </c:pt>
                <c:pt idx="100">
                  <c:v>0.81413705700670325</c:v>
                </c:pt>
                <c:pt idx="101">
                  <c:v>0.8141326897408816</c:v>
                </c:pt>
                <c:pt idx="102">
                  <c:v>0.81413074874888958</c:v>
                </c:pt>
                <c:pt idx="103">
                  <c:v>0.81412880776615237</c:v>
                </c:pt>
                <c:pt idx="104">
                  <c:v>0.81412686679267043</c:v>
                </c:pt>
                <c:pt idx="105">
                  <c:v>0.81412492582844342</c:v>
                </c:pt>
                <c:pt idx="106">
                  <c:v>0.81412444058883271</c:v>
                </c:pt>
                <c:pt idx="107">
                  <c:v>0.81412395534980053</c:v>
                </c:pt>
                <c:pt idx="108">
                  <c:v>0.81412347011134678</c:v>
                </c:pt>
                <c:pt idx="109">
                  <c:v>0.81412298487347146</c:v>
                </c:pt>
                <c:pt idx="110">
                  <c:v>0.81412300000000004</c:v>
                </c:pt>
                <c:pt idx="111">
                  <c:v>0.81412300000000004</c:v>
                </c:pt>
                <c:pt idx="112">
                  <c:v>0.81412200000000001</c:v>
                </c:pt>
              </c:numCache>
            </c:numRef>
          </c:yVal>
          <c:smooth val="0"/>
        </c:ser>
        <c:ser>
          <c:idx val="1"/>
          <c:order val="1"/>
          <c:tx>
            <c:v>1.0 %</c:v>
          </c:tx>
          <c:spPr>
            <a:ln w="28575">
              <a:noFill/>
            </a:ln>
          </c:spPr>
          <c:marker>
            <c:symbol val="square"/>
            <c:size val="5"/>
            <c:spPr>
              <a:noFill/>
              <a:ln>
                <a:solidFill>
                  <a:sysClr val="windowText" lastClr="000000"/>
                </a:solidFill>
              </a:ln>
            </c:spPr>
          </c:marker>
          <c:xVal>
            <c:numRef>
              <c:f>Sheet1!$AA$2:$AA$114</c:f>
              <c:numCache>
                <c:formatCode>General</c:formatCode>
                <c:ptCount val="113"/>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numCache>
            </c:numRef>
          </c:xVal>
          <c:yVal>
            <c:numRef>
              <c:f>Sheet1!$AO$2:$AO$114</c:f>
              <c:numCache>
                <c:formatCode>General</c:formatCode>
                <c:ptCount val="113"/>
                <c:pt idx="0">
                  <c:v>1</c:v>
                </c:pt>
                <c:pt idx="1">
                  <c:v>0.99076421831117822</c:v>
                </c:pt>
                <c:pt idx="2">
                  <c:v>0.97262677287252586</c:v>
                </c:pt>
                <c:pt idx="3">
                  <c:v>0.9866769620956749</c:v>
                </c:pt>
                <c:pt idx="4">
                  <c:v>0.96710865423341874</c:v>
                </c:pt>
                <c:pt idx="5">
                  <c:v>0.95063911043402671</c:v>
                </c:pt>
                <c:pt idx="6">
                  <c:v>0.93643337613449973</c:v>
                </c:pt>
                <c:pt idx="7">
                  <c:v>0.94827246333325166</c:v>
                </c:pt>
                <c:pt idx="8">
                  <c:v>0.93309286424939686</c:v>
                </c:pt>
                <c:pt idx="9">
                  <c:v>0.92488626331231283</c:v>
                </c:pt>
                <c:pt idx="10">
                  <c:v>0.91879560367322821</c:v>
                </c:pt>
                <c:pt idx="11">
                  <c:v>0.91337669513159414</c:v>
                </c:pt>
                <c:pt idx="12">
                  <c:v>0.91707267222732569</c:v>
                </c:pt>
                <c:pt idx="13">
                  <c:v>0.90949051114295398</c:v>
                </c:pt>
                <c:pt idx="14">
                  <c:v>0.90453136318078287</c:v>
                </c:pt>
                <c:pt idx="15">
                  <c:v>0.89962600308602647</c:v>
                </c:pt>
                <c:pt idx="16">
                  <c:v>0.89477356048853707</c:v>
                </c:pt>
                <c:pt idx="17">
                  <c:v>0.89023129925986533</c:v>
                </c:pt>
                <c:pt idx="18">
                  <c:v>0.88573492210566707</c:v>
                </c:pt>
                <c:pt idx="19">
                  <c:v>0.89037869527314484</c:v>
                </c:pt>
                <c:pt idx="20">
                  <c:v>0.89507141826665804</c:v>
                </c:pt>
                <c:pt idx="21">
                  <c:v>0.89008743211979391</c:v>
                </c:pt>
                <c:pt idx="22">
                  <c:v>0.8851586428370124</c:v>
                </c:pt>
                <c:pt idx="23">
                  <c:v>0.88028413852295684</c:v>
                </c:pt>
                <c:pt idx="24">
                  <c:v>0.87489162670814136</c:v>
                </c:pt>
                <c:pt idx="25">
                  <c:v>0.8695647803563632</c:v>
                </c:pt>
                <c:pt idx="26">
                  <c:v>0.86430240729825913</c:v>
                </c:pt>
                <c:pt idx="27">
                  <c:v>0.8598767224537609</c:v>
                </c:pt>
                <c:pt idx="28">
                  <c:v>0.85371399717594276</c:v>
                </c:pt>
                <c:pt idx="29">
                  <c:v>0.84763897964157509</c:v>
                </c:pt>
                <c:pt idx="30">
                  <c:v>0.84164981069892342</c:v>
                </c:pt>
                <c:pt idx="31">
                  <c:v>0.8357446833724792</c:v>
                </c:pt>
                <c:pt idx="32">
                  <c:v>0.83963003285047466</c:v>
                </c:pt>
                <c:pt idx="33">
                  <c:v>0.84355167678343623</c:v>
                </c:pt>
                <c:pt idx="34">
                  <c:v>0.84751012611727905</c:v>
                </c:pt>
                <c:pt idx="35">
                  <c:v>0.85150590143379135</c:v>
                </c:pt>
                <c:pt idx="36">
                  <c:v>0.8464591994434979</c:v>
                </c:pt>
                <c:pt idx="37">
                  <c:v>0.84147196654098022</c:v>
                </c:pt>
                <c:pt idx="38">
                  <c:v>0.83654315772970089</c:v>
                </c:pt>
                <c:pt idx="39">
                  <c:v>0.83167175235425383</c:v>
                </c:pt>
                <c:pt idx="40">
                  <c:v>0.82685675339574438</c:v>
                </c:pt>
                <c:pt idx="41">
                  <c:v>0.83056829273179056</c:v>
                </c:pt>
                <c:pt idx="42">
                  <c:v>0.82327647573398732</c:v>
                </c:pt>
                <c:pt idx="43">
                  <c:v>0.81611157871843887</c:v>
                </c:pt>
                <c:pt idx="44">
                  <c:v>0.80907031655762662</c:v>
                </c:pt>
                <c:pt idx="45">
                  <c:v>0.80214951652815891</c:v>
                </c:pt>
                <c:pt idx="46">
                  <c:v>0.79534611354401252</c:v>
                </c:pt>
                <c:pt idx="47">
                  <c:v>0.79162856717471297</c:v>
                </c:pt>
                <c:pt idx="48">
                  <c:v>0.78794561166894839</c:v>
                </c:pt>
                <c:pt idx="49">
                  <c:v>0.78429676647309532</c:v>
                </c:pt>
                <c:pt idx="50">
                  <c:v>0.78068155989395538</c:v>
                </c:pt>
                <c:pt idx="51">
                  <c:v>0.78322778029338858</c:v>
                </c:pt>
                <c:pt idx="52">
                  <c:v>0.77847070827921194</c:v>
                </c:pt>
                <c:pt idx="53">
                  <c:v>0.77741841906958165</c:v>
                </c:pt>
                <c:pt idx="54">
                  <c:v>0.77419121963792203</c:v>
                </c:pt>
                <c:pt idx="55">
                  <c:v>0.77099070277752102</c:v>
                </c:pt>
                <c:pt idx="56">
                  <c:v>0.76781653893244761</c:v>
                </c:pt>
                <c:pt idx="57">
                  <c:v>0.76466840395163749</c:v>
                </c:pt>
                <c:pt idx="58">
                  <c:v>0.76154597897854293</c:v>
                </c:pt>
                <c:pt idx="59">
                  <c:v>0.76412043179863331</c:v>
                </c:pt>
                <c:pt idx="60">
                  <c:v>0.76671234985185666</c:v>
                </c:pt>
                <c:pt idx="61">
                  <c:v>0.76932191147081241</c:v>
                </c:pt>
                <c:pt idx="62">
                  <c:v>0.77194929742426344</c:v>
                </c:pt>
                <c:pt idx="63">
                  <c:v>0.76688410489266556</c:v>
                </c:pt>
                <c:pt idx="64">
                  <c:v>0.76188495019102798</c:v>
                </c:pt>
                <c:pt idx="65">
                  <c:v>0.75695055022378899</c:v>
                </c:pt>
                <c:pt idx="66">
                  <c:v>0.75386532992156163</c:v>
                </c:pt>
                <c:pt idx="67">
                  <c:v>0.75080515734651354</c:v>
                </c:pt>
                <c:pt idx="68">
                  <c:v>0.74776972870242875</c:v>
                </c:pt>
                <c:pt idx="69">
                  <c:v>0.74526221140239524</c:v>
                </c:pt>
                <c:pt idx="70">
                  <c:v>0.74277145495454933</c:v>
                </c:pt>
                <c:pt idx="71">
                  <c:v>0.74029729186827931</c:v>
                </c:pt>
                <c:pt idx="72">
                  <c:v>0.73783955687720171</c:v>
                </c:pt>
                <c:pt idx="73">
                  <c:v>0.73601744808733705</c:v>
                </c:pt>
                <c:pt idx="74">
                  <c:v>0.73420431659235241</c:v>
                </c:pt>
                <c:pt idx="75">
                  <c:v>0.73240009621032276</c:v>
                </c:pt>
                <c:pt idx="76">
                  <c:v>0.73435352328969561</c:v>
                </c:pt>
                <c:pt idx="77">
                  <c:v>0.73140005484831094</c:v>
                </c:pt>
                <c:pt idx="78">
                  <c:v>0.72982749355570975</c:v>
                </c:pt>
                <c:pt idx="79">
                  <c:v>0.72826167998864311</c:v>
                </c:pt>
                <c:pt idx="80">
                  <c:v>0.72670257080922362</c:v>
                </c:pt>
                <c:pt idx="81">
                  <c:v>0.72437792048648497</c:v>
                </c:pt>
                <c:pt idx="82">
                  <c:v>0.72206809539651229</c:v>
                </c:pt>
                <c:pt idx="83">
                  <c:v>0.71977295417035525</c:v>
                </c:pt>
                <c:pt idx="84">
                  <c:v>0.71843429740143117</c:v>
                </c:pt>
                <c:pt idx="85">
                  <c:v>0.71710061074231501</c:v>
                </c:pt>
                <c:pt idx="86">
                  <c:v>0.71577186656506542</c:v>
                </c:pt>
                <c:pt idx="87">
                  <c:v>0.71797132081852355</c:v>
                </c:pt>
                <c:pt idx="88">
                  <c:v>0.71620947696990167</c:v>
                </c:pt>
                <c:pt idx="89">
                  <c:v>0.71507901537015539</c:v>
                </c:pt>
                <c:pt idx="90">
                  <c:v>0.71395211677689951</c:v>
                </c:pt>
                <c:pt idx="91">
                  <c:v>0.71282876437172926</c:v>
                </c:pt>
                <c:pt idx="92">
                  <c:v>0.71170894144192387</c:v>
                </c:pt>
                <c:pt idx="93">
                  <c:v>0.71059263137961737</c:v>
                </c:pt>
                <c:pt idx="94">
                  <c:v>0.70984114574337243</c:v>
                </c:pt>
                <c:pt idx="95">
                  <c:v>0.70909124789185218</c:v>
                </c:pt>
                <c:pt idx="96">
                  <c:v>0.70834293279821436</c:v>
                </c:pt>
                <c:pt idx="97">
                  <c:v>0.70759619545681396</c:v>
                </c:pt>
                <c:pt idx="98">
                  <c:v>0.70685103088309176</c:v>
                </c:pt>
                <c:pt idx="99">
                  <c:v>0.70610743411346288</c:v>
                </c:pt>
                <c:pt idx="100">
                  <c:v>0.70571306850078919</c:v>
                </c:pt>
                <c:pt idx="101">
                  <c:v>0.70531914315376376</c:v>
                </c:pt>
                <c:pt idx="102">
                  <c:v>0.70492565733553592</c:v>
                </c:pt>
                <c:pt idx="103">
                  <c:v>0.70453261031089875</c:v>
                </c:pt>
                <c:pt idx="104">
                  <c:v>0.70433933824968187</c:v>
                </c:pt>
                <c:pt idx="105">
                  <c:v>0.70414617219873266</c:v>
                </c:pt>
                <c:pt idx="106">
                  <c:v>0.70395311207085431</c:v>
                </c:pt>
                <c:pt idx="107">
                  <c:v>0.70376015777894618</c:v>
                </c:pt>
                <c:pt idx="108">
                  <c:v>0.70373115124477903</c:v>
                </c:pt>
                <c:pt idx="109">
                  <c:v>0.70370214710160928</c:v>
                </c:pt>
                <c:pt idx="110">
                  <c:v>0.70367314534914127</c:v>
                </c:pt>
                <c:pt idx="111">
                  <c:v>0.7036586453693281</c:v>
                </c:pt>
                <c:pt idx="112">
                  <c:v>0.70364414598707936</c:v>
                </c:pt>
              </c:numCache>
            </c:numRef>
          </c:yVal>
          <c:smooth val="0"/>
        </c:ser>
        <c:ser>
          <c:idx val="2"/>
          <c:order val="2"/>
          <c:tx>
            <c:v>2.0 %</c:v>
          </c:tx>
          <c:spPr>
            <a:ln w="28575">
              <a:noFill/>
            </a:ln>
          </c:spPr>
          <c:marker>
            <c:symbol val="triangle"/>
            <c:size val="5"/>
            <c:spPr>
              <a:noFill/>
              <a:ln>
                <a:solidFill>
                  <a:sysClr val="windowText" lastClr="000000"/>
                </a:solidFill>
              </a:ln>
            </c:spPr>
          </c:marker>
          <c:xVal>
            <c:numRef>
              <c:f>Sheet1!$AA$2:$AA$114</c:f>
              <c:numCache>
                <c:formatCode>General</c:formatCode>
                <c:ptCount val="113"/>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numCache>
            </c:numRef>
          </c:xVal>
          <c:yVal>
            <c:numRef>
              <c:f>Sheet1!$AV$2:$AV$114</c:f>
              <c:numCache>
                <c:formatCode>General</c:formatCode>
                <c:ptCount val="113"/>
                <c:pt idx="0">
                  <c:v>1</c:v>
                </c:pt>
                <c:pt idx="1">
                  <c:v>0.99693934531134376</c:v>
                </c:pt>
                <c:pt idx="2">
                  <c:v>0.96885239867358786</c:v>
                </c:pt>
                <c:pt idx="3">
                  <c:v>0.94139060431781363</c:v>
                </c:pt>
                <c:pt idx="4">
                  <c:v>0.9079102782790045</c:v>
                </c:pt>
                <c:pt idx="5">
                  <c:v>0.92684305701607073</c:v>
                </c:pt>
                <c:pt idx="6">
                  <c:v>0.91388696895252797</c:v>
                </c:pt>
                <c:pt idx="7">
                  <c:v>0.87737103161389018</c:v>
                </c:pt>
                <c:pt idx="8">
                  <c:v>0.85331240075239456</c:v>
                </c:pt>
                <c:pt idx="9">
                  <c:v>0.81388926452070653</c:v>
                </c:pt>
                <c:pt idx="10">
                  <c:v>0.86535975808539112</c:v>
                </c:pt>
                <c:pt idx="11">
                  <c:v>0.80089654740372507</c:v>
                </c:pt>
                <c:pt idx="12">
                  <c:v>0.76712486360089849</c:v>
                </c:pt>
                <c:pt idx="13">
                  <c:v>0.72835099622503563</c:v>
                </c:pt>
                <c:pt idx="14">
                  <c:v>0.7688685117377877</c:v>
                </c:pt>
                <c:pt idx="15">
                  <c:v>0.71751534795810379</c:v>
                </c:pt>
                <c:pt idx="16">
                  <c:v>0.69500107239448772</c:v>
                </c:pt>
                <c:pt idx="17">
                  <c:v>0.68116429606706064</c:v>
                </c:pt>
                <c:pt idx="18">
                  <c:v>0.7024420542483123</c:v>
                </c:pt>
                <c:pt idx="19">
                  <c:v>0.67463519074440803</c:v>
                </c:pt>
                <c:pt idx="20">
                  <c:v>0.64827951699510244</c:v>
                </c:pt>
                <c:pt idx="21">
                  <c:v>0.62390567089566651</c:v>
                </c:pt>
                <c:pt idx="22">
                  <c:v>0.65501057027172482</c:v>
                </c:pt>
                <c:pt idx="23">
                  <c:v>0.61962747287230235</c:v>
                </c:pt>
                <c:pt idx="24">
                  <c:v>0.5990083132036691</c:v>
                </c:pt>
                <c:pt idx="25">
                  <c:v>0.57971723469573888</c:v>
                </c:pt>
                <c:pt idx="26">
                  <c:v>0.60051361065457964</c:v>
                </c:pt>
                <c:pt idx="27">
                  <c:v>0.57914256194727765</c:v>
                </c:pt>
                <c:pt idx="28">
                  <c:v>0.56664031842860607</c:v>
                </c:pt>
                <c:pt idx="29">
                  <c:v>0.56419378517909402</c:v>
                </c:pt>
                <c:pt idx="30">
                  <c:v>0.55402122706634449</c:v>
                </c:pt>
                <c:pt idx="31">
                  <c:v>0.56815725165354503</c:v>
                </c:pt>
                <c:pt idx="32">
                  <c:v>0.57766516432545612</c:v>
                </c:pt>
                <c:pt idx="33">
                  <c:v>0.56651646585756255</c:v>
                </c:pt>
                <c:pt idx="34">
                  <c:v>0.55578994996851783</c:v>
                </c:pt>
                <c:pt idx="35">
                  <c:v>0.54546208125841245</c:v>
                </c:pt>
                <c:pt idx="36">
                  <c:v>0.53974318144898148</c:v>
                </c:pt>
                <c:pt idx="37">
                  <c:v>0.53522650387614101</c:v>
                </c:pt>
                <c:pt idx="38">
                  <c:v>0.53078479187703842</c:v>
                </c:pt>
                <c:pt idx="39">
                  <c:v>0.5264161944505662</c:v>
                </c:pt>
                <c:pt idx="40">
                  <c:v>0.53298017231611949</c:v>
                </c:pt>
                <c:pt idx="41">
                  <c:v>0.54494458982832816</c:v>
                </c:pt>
                <c:pt idx="42">
                  <c:v>0.54239979026720453</c:v>
                </c:pt>
                <c:pt idx="43">
                  <c:v>0.53987864780311978</c:v>
                </c:pt>
                <c:pt idx="44">
                  <c:v>0.53738083407882986</c:v>
                </c:pt>
                <c:pt idx="45">
                  <c:v>0.53490602678584298</c:v>
                </c:pt>
                <c:pt idx="46">
                  <c:v>0.53312246040149591</c:v>
                </c:pt>
                <c:pt idx="47">
                  <c:v>0.53135074857549258</c:v>
                </c:pt>
                <c:pt idx="48">
                  <c:v>0.52959077351147843</c:v>
                </c:pt>
                <c:pt idx="49">
                  <c:v>0.52927413669530132</c:v>
                </c:pt>
                <c:pt idx="50">
                  <c:v>0.53998344085459049</c:v>
                </c:pt>
                <c:pt idx="51">
                  <c:v>0.53614036409864885</c:v>
                </c:pt>
                <c:pt idx="52">
                  <c:v>0.53380792067905347</c:v>
                </c:pt>
                <c:pt idx="53">
                  <c:v>0.5314956836365663</c:v>
                </c:pt>
                <c:pt idx="54">
                  <c:v>0.52920339152643681</c:v>
                </c:pt>
                <c:pt idx="55">
                  <c:v>0.52744842412068349</c:v>
                </c:pt>
                <c:pt idx="56">
                  <c:v>0.52570505804126177</c:v>
                </c:pt>
                <c:pt idx="57">
                  <c:v>0.52397317863016402</c:v>
                </c:pt>
                <c:pt idx="58">
                  <c:v>0.52225267273533571</c:v>
                </c:pt>
                <c:pt idx="59">
                  <c:v>0.53220682325137114</c:v>
                </c:pt>
                <c:pt idx="60">
                  <c:v>0.53075034898330908</c:v>
                </c:pt>
                <c:pt idx="61">
                  <c:v>0.52930182473655607</c:v>
                </c:pt>
                <c:pt idx="62">
                  <c:v>0.52786118559666417</c:v>
                </c:pt>
                <c:pt idx="63">
                  <c:v>0.52642836735399701</c:v>
                </c:pt>
                <c:pt idx="64">
                  <c:v>0.52519951915381058</c:v>
                </c:pt>
                <c:pt idx="65">
                  <c:v>0.52397639462366818</c:v>
                </c:pt>
                <c:pt idx="66">
                  <c:v>0.52275895386733062</c:v>
                </c:pt>
                <c:pt idx="67">
                  <c:v>0.52154715735848944</c:v>
                </c:pt>
                <c:pt idx="68">
                  <c:v>0.52724971373301588</c:v>
                </c:pt>
                <c:pt idx="69">
                  <c:v>0.52514621232034198</c:v>
                </c:pt>
                <c:pt idx="70">
                  <c:v>0.52336486065910959</c:v>
                </c:pt>
                <c:pt idx="71">
                  <c:v>0.52159555321024309</c:v>
                </c:pt>
                <c:pt idx="72">
                  <c:v>0.51983816823391282</c:v>
                </c:pt>
                <c:pt idx="73">
                  <c:v>0.51874385812468915</c:v>
                </c:pt>
                <c:pt idx="74">
                  <c:v>0.51765414559639933</c:v>
                </c:pt>
                <c:pt idx="75">
                  <c:v>0.51656900173570375</c:v>
                </c:pt>
                <c:pt idx="76">
                  <c:v>0.51548839787119638</c:v>
                </c:pt>
                <c:pt idx="77">
                  <c:v>0.51441230557087969</c:v>
                </c:pt>
                <c:pt idx="78">
                  <c:v>0.51540884268993281</c:v>
                </c:pt>
                <c:pt idx="79">
                  <c:v>0.51640924835487267</c:v>
                </c:pt>
                <c:pt idx="80">
                  <c:v>0.51741354513598581</c:v>
                </c:pt>
                <c:pt idx="81">
                  <c:v>0.51679082822279099</c:v>
                </c:pt>
                <c:pt idx="82">
                  <c:v>0.51616960841079307</c:v>
                </c:pt>
                <c:pt idx="83">
                  <c:v>0.51554988030760363</c:v>
                </c:pt>
                <c:pt idx="84">
                  <c:v>0.5149316385467001</c:v>
                </c:pt>
                <c:pt idx="85">
                  <c:v>0.51466854433510822</c:v>
                </c:pt>
                <c:pt idx="86">
                  <c:v>0.51440571883186959</c:v>
                </c:pt>
                <c:pt idx="87">
                  <c:v>0.5141431616255312</c:v>
                </c:pt>
                <c:pt idx="88">
                  <c:v>0.5138808723054793</c:v>
                </c:pt>
                <c:pt idx="89">
                  <c:v>0.51371968563938075</c:v>
                </c:pt>
                <c:pt idx="90">
                  <c:v>0.51355485418657465</c:v>
                </c:pt>
                <c:pt idx="91">
                  <c:v>0.51339012847506627</c:v>
                </c:pt>
                <c:pt idx="92">
                  <c:v>0.51322550840313663</c:v>
                </c:pt>
                <c:pt idx="93">
                  <c:v>0.51314607176434979</c:v>
                </c:pt>
                <c:pt idx="94">
                  <c:v>0.5130666597120378</c:v>
                </c:pt>
                <c:pt idx="95">
                  <c:v>0.51298727223478791</c:v>
                </c:pt>
                <c:pt idx="96">
                  <c:v>0.51290790932119423</c:v>
                </c:pt>
                <c:pt idx="97">
                  <c:v>0.51284378199604763</c:v>
                </c:pt>
                <c:pt idx="98">
                  <c:v>0.51277967070418762</c:v>
                </c:pt>
                <c:pt idx="99">
                  <c:v>0.51271557543960189</c:v>
                </c:pt>
                <c:pt idx="100">
                  <c:v>0.51265149619628125</c:v>
                </c:pt>
                <c:pt idx="101">
                  <c:v>0.51261474926345074</c:v>
                </c:pt>
                <c:pt idx="102">
                  <c:v>0.51257800759829353</c:v>
                </c:pt>
                <c:pt idx="103">
                  <c:v>0.51254127119967696</c:v>
                </c:pt>
                <c:pt idx="104">
                  <c:v>0.51250454006646873</c:v>
                </c:pt>
                <c:pt idx="105">
                  <c:v>0.51248531120633767</c:v>
                </c:pt>
                <c:pt idx="106">
                  <c:v>0.51246608378906289</c:v>
                </c:pt>
                <c:pt idx="107">
                  <c:v>0.51244685781448185</c:v>
                </c:pt>
                <c:pt idx="108">
                  <c:v>0.51242763328243246</c:v>
                </c:pt>
                <c:pt idx="109">
                  <c:v>0.51240841019275207</c:v>
                </c:pt>
                <c:pt idx="110">
                  <c:v>0.5123891885452786</c:v>
                </c:pt>
                <c:pt idx="111">
                  <c:v>0.51237957826231872</c:v>
                </c:pt>
                <c:pt idx="112">
                  <c:v>0.51236996833984971</c:v>
                </c:pt>
              </c:numCache>
            </c:numRef>
          </c:yVal>
          <c:smooth val="0"/>
        </c:ser>
        <c:ser>
          <c:idx val="3"/>
          <c:order val="3"/>
          <c:tx>
            <c:v>3.0 %</c:v>
          </c:tx>
          <c:spPr>
            <a:ln w="28575">
              <a:noFill/>
            </a:ln>
          </c:spPr>
          <c:marker>
            <c:symbol val="circle"/>
            <c:size val="5"/>
            <c:spPr>
              <a:noFill/>
              <a:ln>
                <a:solidFill>
                  <a:sysClr val="windowText" lastClr="000000"/>
                </a:solidFill>
              </a:ln>
            </c:spPr>
          </c:marker>
          <c:xVal>
            <c:numRef>
              <c:f>Sheet1!$AA$2:$AA$114</c:f>
              <c:numCache>
                <c:formatCode>General</c:formatCode>
                <c:ptCount val="113"/>
                <c:pt idx="0">
                  <c:v>0</c:v>
                </c:pt>
                <c:pt idx="1">
                  <c:v>4.7019999999999999E-2</c:v>
                </c:pt>
                <c:pt idx="2">
                  <c:v>9.4039999999999999E-2</c:v>
                </c:pt>
                <c:pt idx="3">
                  <c:v>0.11755</c:v>
                </c:pt>
                <c:pt idx="4">
                  <c:v>0.14105999999999999</c:v>
                </c:pt>
                <c:pt idx="5">
                  <c:v>0.16456999999999999</c:v>
                </c:pt>
                <c:pt idx="6">
                  <c:v>0.18808</c:v>
                </c:pt>
                <c:pt idx="7">
                  <c:v>0.21159</c:v>
                </c:pt>
                <c:pt idx="8">
                  <c:v>0.2351</c:v>
                </c:pt>
                <c:pt idx="9">
                  <c:v>0.25861000000000001</c:v>
                </c:pt>
                <c:pt idx="10">
                  <c:v>0.28211999999999998</c:v>
                </c:pt>
                <c:pt idx="11">
                  <c:v>0.30563000000000001</c:v>
                </c:pt>
                <c:pt idx="12">
                  <c:v>0.32913999999999999</c:v>
                </c:pt>
                <c:pt idx="13">
                  <c:v>0.35265000000000002</c:v>
                </c:pt>
                <c:pt idx="14">
                  <c:v>0.37615999999999999</c:v>
                </c:pt>
                <c:pt idx="15">
                  <c:v>0.42318</c:v>
                </c:pt>
                <c:pt idx="16">
                  <c:v>0.47020000000000001</c:v>
                </c:pt>
                <c:pt idx="17">
                  <c:v>0.51722000000000001</c:v>
                </c:pt>
                <c:pt idx="18">
                  <c:v>0.56423999999999996</c:v>
                </c:pt>
                <c:pt idx="19">
                  <c:v>0.61125999999999991</c:v>
                </c:pt>
                <c:pt idx="20">
                  <c:v>0.65827999999999987</c:v>
                </c:pt>
                <c:pt idx="21">
                  <c:v>0.70529999999999982</c:v>
                </c:pt>
                <c:pt idx="22">
                  <c:v>0.75231999999999977</c:v>
                </c:pt>
                <c:pt idx="23">
                  <c:v>0.79933999999999972</c:v>
                </c:pt>
                <c:pt idx="24">
                  <c:v>0.84635999999999967</c:v>
                </c:pt>
                <c:pt idx="25">
                  <c:v>0.89337999999999962</c:v>
                </c:pt>
                <c:pt idx="26">
                  <c:v>0.94039999999999957</c:v>
                </c:pt>
                <c:pt idx="27">
                  <c:v>0.98741999999999952</c:v>
                </c:pt>
                <c:pt idx="28">
                  <c:v>1.0344399999999996</c:v>
                </c:pt>
                <c:pt idx="29">
                  <c:v>1.0814599999999996</c:v>
                </c:pt>
                <c:pt idx="30">
                  <c:v>1.1284799999999997</c:v>
                </c:pt>
                <c:pt idx="31">
                  <c:v>1.1754999999999998</c:v>
                </c:pt>
                <c:pt idx="32">
                  <c:v>1.2225199999999998</c:v>
                </c:pt>
                <c:pt idx="33">
                  <c:v>1.2695399999999999</c:v>
                </c:pt>
                <c:pt idx="34">
                  <c:v>1.31656</c:v>
                </c:pt>
                <c:pt idx="35">
                  <c:v>1.36358</c:v>
                </c:pt>
                <c:pt idx="36">
                  <c:v>1.4106000000000001</c:v>
                </c:pt>
                <c:pt idx="37">
                  <c:v>1.4376200000000001</c:v>
                </c:pt>
                <c:pt idx="38">
                  <c:v>1.4846400000000002</c:v>
                </c:pt>
                <c:pt idx="39">
                  <c:v>1.5316600000000002</c:v>
                </c:pt>
                <c:pt idx="40">
                  <c:v>1.5786800000000003</c:v>
                </c:pt>
                <c:pt idx="41">
                  <c:v>1.6257000000000004</c:v>
                </c:pt>
                <c:pt idx="42">
                  <c:v>1.6727200000000004</c:v>
                </c:pt>
                <c:pt idx="43">
                  <c:v>1.7197400000000005</c:v>
                </c:pt>
                <c:pt idx="44">
                  <c:v>1.7667600000000006</c:v>
                </c:pt>
                <c:pt idx="45">
                  <c:v>1.8137800000000006</c:v>
                </c:pt>
                <c:pt idx="46">
                  <c:v>1.8608000000000007</c:v>
                </c:pt>
                <c:pt idx="47">
                  <c:v>1.9078200000000007</c:v>
                </c:pt>
                <c:pt idx="48">
                  <c:v>1.9548400000000008</c:v>
                </c:pt>
                <c:pt idx="49">
                  <c:v>2.0018600000000006</c:v>
                </c:pt>
                <c:pt idx="50">
                  <c:v>2.0488800000000005</c:v>
                </c:pt>
                <c:pt idx="51">
                  <c:v>2.0959000000000003</c:v>
                </c:pt>
                <c:pt idx="52">
                  <c:v>2.1429200000000002</c:v>
                </c:pt>
                <c:pt idx="53">
                  <c:v>2.18994</c:v>
                </c:pt>
                <c:pt idx="54">
                  <c:v>2.2369599999999998</c:v>
                </c:pt>
                <c:pt idx="55">
                  <c:v>2.2839799999999997</c:v>
                </c:pt>
                <c:pt idx="56">
                  <c:v>2.3309999999999995</c:v>
                </c:pt>
                <c:pt idx="57">
                  <c:v>2.3780199999999994</c:v>
                </c:pt>
                <c:pt idx="58">
                  <c:v>2.4250399999999992</c:v>
                </c:pt>
                <c:pt idx="59">
                  <c:v>2.472059999999999</c:v>
                </c:pt>
                <c:pt idx="60">
                  <c:v>2.5190799999999989</c:v>
                </c:pt>
                <c:pt idx="61">
                  <c:v>2.5660999999999987</c:v>
                </c:pt>
                <c:pt idx="62">
                  <c:v>2.6131199999999986</c:v>
                </c:pt>
                <c:pt idx="63">
                  <c:v>2.6601399999999984</c:v>
                </c:pt>
                <c:pt idx="64">
                  <c:v>2.7071599999999982</c:v>
                </c:pt>
                <c:pt idx="65">
                  <c:v>2.7541799999999981</c:v>
                </c:pt>
                <c:pt idx="66">
                  <c:v>2.8011999999999979</c:v>
                </c:pt>
                <c:pt idx="67">
                  <c:v>2.8482199999999978</c:v>
                </c:pt>
                <c:pt idx="68">
                  <c:v>2.8952399999999976</c:v>
                </c:pt>
                <c:pt idx="69">
                  <c:v>2.9422599999999974</c:v>
                </c:pt>
                <c:pt idx="70">
                  <c:v>2.9892799999999973</c:v>
                </c:pt>
                <c:pt idx="71">
                  <c:v>3.0362999999999971</c:v>
                </c:pt>
                <c:pt idx="72">
                  <c:v>3.083319999999997</c:v>
                </c:pt>
                <c:pt idx="73">
                  <c:v>3.1303399999999968</c:v>
                </c:pt>
                <c:pt idx="74">
                  <c:v>3.1773599999999966</c:v>
                </c:pt>
                <c:pt idx="75">
                  <c:v>3.2243799999999965</c:v>
                </c:pt>
                <c:pt idx="76">
                  <c:v>3.2713999999999963</c:v>
                </c:pt>
                <c:pt idx="77">
                  <c:v>3.3184199999999962</c:v>
                </c:pt>
                <c:pt idx="78">
                  <c:v>3.365439999999996</c:v>
                </c:pt>
                <c:pt idx="79">
                  <c:v>3.4124599999999958</c:v>
                </c:pt>
                <c:pt idx="80">
                  <c:v>3.4594799999999957</c:v>
                </c:pt>
                <c:pt idx="81">
                  <c:v>3.5064999999999955</c:v>
                </c:pt>
                <c:pt idx="82">
                  <c:v>3.5535199999999953</c:v>
                </c:pt>
                <c:pt idx="83">
                  <c:v>3.6005399999999952</c:v>
                </c:pt>
                <c:pt idx="84">
                  <c:v>3.647559999999995</c:v>
                </c:pt>
                <c:pt idx="85">
                  <c:v>3.6945799999999949</c:v>
                </c:pt>
                <c:pt idx="86">
                  <c:v>3.7415999999999947</c:v>
                </c:pt>
                <c:pt idx="87">
                  <c:v>3.7886199999999945</c:v>
                </c:pt>
                <c:pt idx="88">
                  <c:v>3.8356399999999944</c:v>
                </c:pt>
                <c:pt idx="89">
                  <c:v>3.8826599999999942</c:v>
                </c:pt>
                <c:pt idx="90">
                  <c:v>3.9296799999999941</c:v>
                </c:pt>
                <c:pt idx="91">
                  <c:v>3.9766999999999939</c:v>
                </c:pt>
                <c:pt idx="92">
                  <c:v>4.0237199999999937</c:v>
                </c:pt>
                <c:pt idx="93">
                  <c:v>4.0707399999999936</c:v>
                </c:pt>
                <c:pt idx="94">
                  <c:v>4.1177599999999934</c:v>
                </c:pt>
                <c:pt idx="95">
                  <c:v>4.1647799999999933</c:v>
                </c:pt>
                <c:pt idx="96">
                  <c:v>4.2117999999999931</c:v>
                </c:pt>
                <c:pt idx="97">
                  <c:v>4.2588199999999929</c:v>
                </c:pt>
                <c:pt idx="98">
                  <c:v>4.3058399999999928</c:v>
                </c:pt>
                <c:pt idx="99">
                  <c:v>4.3528599999999926</c:v>
                </c:pt>
                <c:pt idx="100">
                  <c:v>4.3998799999999925</c:v>
                </c:pt>
                <c:pt idx="101">
                  <c:v>4.4468999999999923</c:v>
                </c:pt>
                <c:pt idx="102">
                  <c:v>4.4939199999999921</c:v>
                </c:pt>
                <c:pt idx="103">
                  <c:v>4.540939999999992</c:v>
                </c:pt>
                <c:pt idx="104">
                  <c:v>4.5879599999999918</c:v>
                </c:pt>
                <c:pt idx="105">
                  <c:v>4.6349799999999917</c:v>
                </c:pt>
                <c:pt idx="106">
                  <c:v>4.6819999999999915</c:v>
                </c:pt>
                <c:pt idx="107">
                  <c:v>4.7290199999999913</c:v>
                </c:pt>
                <c:pt idx="108">
                  <c:v>4.7760399999999912</c:v>
                </c:pt>
                <c:pt idx="109">
                  <c:v>4.823059999999991</c:v>
                </c:pt>
                <c:pt idx="110">
                  <c:v>4.8700799999999909</c:v>
                </c:pt>
                <c:pt idx="111">
                  <c:v>4.9170999999999907</c:v>
                </c:pt>
                <c:pt idx="112">
                  <c:v>4.9641199999999905</c:v>
                </c:pt>
              </c:numCache>
            </c:numRef>
          </c:xVal>
          <c:yVal>
            <c:numRef>
              <c:f>Sheet1!$BC$2:$BC$114</c:f>
              <c:numCache>
                <c:formatCode>General</c:formatCode>
                <c:ptCount val="113"/>
                <c:pt idx="0">
                  <c:v>1</c:v>
                </c:pt>
                <c:pt idx="1">
                  <c:v>0.98370884901686739</c:v>
                </c:pt>
                <c:pt idx="2">
                  <c:v>0.94647666698419519</c:v>
                </c:pt>
                <c:pt idx="3">
                  <c:v>0.90732829688194405</c:v>
                </c:pt>
                <c:pt idx="4">
                  <c:v>0.94180277581149274</c:v>
                </c:pt>
                <c:pt idx="5">
                  <c:v>0.89755048693389217</c:v>
                </c:pt>
                <c:pt idx="6">
                  <c:v>0.84753904900844546</c:v>
                </c:pt>
                <c:pt idx="7">
                  <c:v>0.90198147108842242</c:v>
                </c:pt>
                <c:pt idx="8">
                  <c:v>0.82110089943492193</c:v>
                </c:pt>
                <c:pt idx="9">
                  <c:v>0.73374957099575955</c:v>
                </c:pt>
                <c:pt idx="10">
                  <c:v>0.80947259316529718</c:v>
                </c:pt>
                <c:pt idx="11">
                  <c:v>0.75739209873036839</c:v>
                </c:pt>
                <c:pt idx="12">
                  <c:v>0.72445898594891533</c:v>
                </c:pt>
                <c:pt idx="13">
                  <c:v>0.68138244457415575</c:v>
                </c:pt>
                <c:pt idx="14">
                  <c:v>0.73267823998561321</c:v>
                </c:pt>
                <c:pt idx="15">
                  <c:v>0.66506139642315487</c:v>
                </c:pt>
                <c:pt idx="16">
                  <c:v>0.64171795506191531</c:v>
                </c:pt>
                <c:pt idx="17">
                  <c:v>0.60604816570278097</c:v>
                </c:pt>
                <c:pt idx="18">
                  <c:v>0.62521303678011275</c:v>
                </c:pt>
                <c:pt idx="19">
                  <c:v>0.58970692662109869</c:v>
                </c:pt>
                <c:pt idx="20">
                  <c:v>0.56101564183594121</c:v>
                </c:pt>
                <c:pt idx="21">
                  <c:v>0.58579726324727954</c:v>
                </c:pt>
                <c:pt idx="22">
                  <c:v>0.55836409185643854</c:v>
                </c:pt>
                <c:pt idx="23">
                  <c:v>0.53556458381622374</c:v>
                </c:pt>
                <c:pt idx="24">
                  <c:v>0.50906704257499169</c:v>
                </c:pt>
                <c:pt idx="25">
                  <c:v>0.52686615423396876</c:v>
                </c:pt>
                <c:pt idx="26">
                  <c:v>0.50541523135427258</c:v>
                </c:pt>
                <c:pt idx="27">
                  <c:v>0.4788100471201483</c:v>
                </c:pt>
                <c:pt idx="28">
                  <c:v>0.45763623342658988</c:v>
                </c:pt>
                <c:pt idx="29">
                  <c:v>0.47234725984078935</c:v>
                </c:pt>
                <c:pt idx="30">
                  <c:v>0.48004839161545937</c:v>
                </c:pt>
                <c:pt idx="31">
                  <c:v>0.46278045917914368</c:v>
                </c:pt>
                <c:pt idx="32">
                  <c:v>0.45292568526595972</c:v>
                </c:pt>
                <c:pt idx="33">
                  <c:v>0.44389968347784603</c:v>
                </c:pt>
                <c:pt idx="34">
                  <c:v>0.43522639696521309</c:v>
                </c:pt>
                <c:pt idx="35">
                  <c:v>0.44160333020213705</c:v>
                </c:pt>
                <c:pt idx="36">
                  <c:v>0.44816991170003656</c:v>
                </c:pt>
                <c:pt idx="37">
                  <c:v>0.43860663144496131</c:v>
                </c:pt>
                <c:pt idx="38">
                  <c:v>0.43367405467453013</c:v>
                </c:pt>
                <c:pt idx="39">
                  <c:v>0.43771313796341998</c:v>
                </c:pt>
                <c:pt idx="40">
                  <c:v>0.44182816569306144</c:v>
                </c:pt>
                <c:pt idx="41">
                  <c:v>0.43130449129860121</c:v>
                </c:pt>
                <c:pt idx="42">
                  <c:v>0.42583935969249848</c:v>
                </c:pt>
                <c:pt idx="43">
                  <c:v>0.42997503817006999</c:v>
                </c:pt>
                <c:pt idx="44">
                  <c:v>0.43280971293538273</c:v>
                </c:pt>
                <c:pt idx="45">
                  <c:v>0.42462212434984259</c:v>
                </c:pt>
                <c:pt idx="46">
                  <c:v>0.41872253204794402</c:v>
                </c:pt>
                <c:pt idx="47">
                  <c:v>0.42206477388769115</c:v>
                </c:pt>
                <c:pt idx="48">
                  <c:v>0.42417155303633364</c:v>
                </c:pt>
                <c:pt idx="49">
                  <c:v>0.41860190914084466</c:v>
                </c:pt>
                <c:pt idx="50">
                  <c:v>0.4131766355470351</c:v>
                </c:pt>
                <c:pt idx="51">
                  <c:v>0.40883917463337904</c:v>
                </c:pt>
                <c:pt idx="52">
                  <c:v>0.40459183554955802</c:v>
                </c:pt>
                <c:pt idx="53">
                  <c:v>0.40831096938255351</c:v>
                </c:pt>
                <c:pt idx="54">
                  <c:v>0.40519289531553293</c:v>
                </c:pt>
                <c:pt idx="55">
                  <c:v>0.40153103656600531</c:v>
                </c:pt>
                <c:pt idx="56">
                  <c:v>0.3979347718171255</c:v>
                </c:pt>
                <c:pt idx="57">
                  <c:v>0.40078267246287225</c:v>
                </c:pt>
                <c:pt idx="58">
                  <c:v>0.3974112232482066</c:v>
                </c:pt>
                <c:pt idx="59">
                  <c:v>0.39409602321768816</c:v>
                </c:pt>
                <c:pt idx="60">
                  <c:v>0.39083567632688759</c:v>
                </c:pt>
                <c:pt idx="61">
                  <c:v>0.38762883235008549</c:v>
                </c:pt>
                <c:pt idx="62">
                  <c:v>0.38969009078123634</c:v>
                </c:pt>
                <c:pt idx="63">
                  <c:v>0.38687764687516735</c:v>
                </c:pt>
                <c:pt idx="64">
                  <c:v>0.38410550762970941</c:v>
                </c:pt>
                <c:pt idx="65">
                  <c:v>0.38244060842134131</c:v>
                </c:pt>
                <c:pt idx="66">
                  <c:v>0.37973146836178057</c:v>
                </c:pt>
                <c:pt idx="67">
                  <c:v>0.37810419133941281</c:v>
                </c:pt>
                <c:pt idx="68">
                  <c:v>0.37545592704397629</c:v>
                </c:pt>
                <c:pt idx="69">
                  <c:v>0.37658266291631282</c:v>
                </c:pt>
                <c:pt idx="70">
                  <c:v>0.37771618176874255</c:v>
                </c:pt>
                <c:pt idx="71">
                  <c:v>0.37885654503676963</c:v>
                </c:pt>
                <c:pt idx="72">
                  <c:v>0.37725112004807282</c:v>
                </c:pt>
                <c:pt idx="73">
                  <c:v>0.3756592437953728</c:v>
                </c:pt>
                <c:pt idx="74">
                  <c:v>0.37408074548566578</c:v>
                </c:pt>
                <c:pt idx="75">
                  <c:v>0.37251545718458534</c:v>
                </c:pt>
                <c:pt idx="76">
                  <c:v>0.37096321375684377</c:v>
                </c:pt>
                <c:pt idx="77">
                  <c:v>0.37181467006116736</c:v>
                </c:pt>
                <c:pt idx="78">
                  <c:v>0.37267004398131143</c:v>
                </c:pt>
                <c:pt idx="79">
                  <c:v>0.37165371316894136</c:v>
                </c:pt>
                <c:pt idx="80">
                  <c:v>0.37064291067330885</c:v>
                </c:pt>
                <c:pt idx="81">
                  <c:v>0.36963759150996162</c:v>
                </c:pt>
                <c:pt idx="82">
                  <c:v>0.36863771118118466</c:v>
                </c:pt>
                <c:pt idx="83">
                  <c:v>0.36764322566943425</c:v>
                </c:pt>
                <c:pt idx="84">
                  <c:v>0.36700480509375644</c:v>
                </c:pt>
                <c:pt idx="85">
                  <c:v>0.36636859793726806</c:v>
                </c:pt>
                <c:pt idx="86">
                  <c:v>0.36573459270892411</c:v>
                </c:pt>
                <c:pt idx="87">
                  <c:v>0.36491949870937085</c:v>
                </c:pt>
                <c:pt idx="88">
                  <c:v>0.36410802974758028</c:v>
                </c:pt>
                <c:pt idx="89">
                  <c:v>0.36330016169429435</c:v>
                </c:pt>
                <c:pt idx="90">
                  <c:v>0.36278470421685322</c:v>
                </c:pt>
                <c:pt idx="91">
                  <c:v>0.3622707073496611</c:v>
                </c:pt>
                <c:pt idx="92">
                  <c:v>0.36175816489328133</c:v>
                </c:pt>
                <c:pt idx="93">
                  <c:v>0.36143834649376028</c:v>
                </c:pt>
                <c:pt idx="94">
                  <c:v>0.36111909307644413</c:v>
                </c:pt>
                <c:pt idx="95">
                  <c:v>0.36080040314553152</c:v>
                </c:pt>
                <c:pt idx="96">
                  <c:v>0.36048227521049675</c:v>
                </c:pt>
                <c:pt idx="97">
                  <c:v>0.36037271251849884</c:v>
                </c:pt>
                <c:pt idx="98">
                  <c:v>0.36026321640584197</c:v>
                </c:pt>
                <c:pt idx="99">
                  <c:v>0.36015378681185589</c:v>
                </c:pt>
                <c:pt idx="100">
                  <c:v>0.36004442367594414</c:v>
                </c:pt>
                <c:pt idx="101">
                  <c:v>0.35999289793415884</c:v>
                </c:pt>
                <c:pt idx="102">
                  <c:v>0.35994138693789934</c:v>
                </c:pt>
                <c:pt idx="103">
                  <c:v>0.35988989068083688</c:v>
                </c:pt>
                <c:pt idx="104">
                  <c:v>0.35983840915664617</c:v>
                </c:pt>
                <c:pt idx="105">
                  <c:v>0.35982769754169708</c:v>
                </c:pt>
                <c:pt idx="106">
                  <c:v>0.35981698656445243</c:v>
                </c:pt>
                <c:pt idx="107">
                  <c:v>0.35980627622485534</c:v>
                </c:pt>
                <c:pt idx="108">
                  <c:v>0.35980030525040602</c:v>
                </c:pt>
                <c:pt idx="109">
                  <c:v>0.35979433447412973</c:v>
                </c:pt>
                <c:pt idx="110">
                  <c:v>0.35978836389601648</c:v>
                </c:pt>
                <c:pt idx="111">
                  <c:v>0.35978542606524216</c:v>
                </c:pt>
                <c:pt idx="112">
                  <c:v>0.35978248828244486</c:v>
                </c:pt>
              </c:numCache>
            </c:numRef>
          </c:yVal>
          <c:smooth val="0"/>
        </c:ser>
        <c:dLbls>
          <c:showLegendKey val="0"/>
          <c:showVal val="0"/>
          <c:showCatName val="0"/>
          <c:showSerName val="0"/>
          <c:showPercent val="0"/>
          <c:showBubbleSize val="0"/>
        </c:dLbls>
        <c:axId val="295924800"/>
        <c:axId val="295925376"/>
      </c:scatterChart>
      <c:valAx>
        <c:axId val="295924800"/>
        <c:scaling>
          <c:orientation val="minMax"/>
          <c:max val="5"/>
        </c:scaling>
        <c:delete val="0"/>
        <c:axPos val="b"/>
        <c:majorGridlines/>
        <c:title>
          <c:tx>
            <c:rich>
              <a:bodyPr/>
              <a:lstStyle/>
              <a:p>
                <a:pPr>
                  <a:defRPr sz="1000" b="0">
                    <a:latin typeface="Arial" pitchFamily="34" charset="0"/>
                    <a:cs typeface="Arial" pitchFamily="34" charset="0"/>
                  </a:defRPr>
                </a:pPr>
                <a:r>
                  <a:rPr lang="en-US" sz="1000" b="0">
                    <a:latin typeface="Arial" pitchFamily="34" charset="0"/>
                    <a:cs typeface="Arial" pitchFamily="34" charset="0"/>
                  </a:rPr>
                  <a:t>Pore</a:t>
                </a:r>
                <a:r>
                  <a:rPr lang="en-US" sz="1000" b="0" baseline="0">
                    <a:latin typeface="Arial" pitchFamily="34" charset="0"/>
                    <a:cs typeface="Arial" pitchFamily="34" charset="0"/>
                  </a:rPr>
                  <a:t> Volumes Injected, PVI</a:t>
                </a:r>
                <a:endParaRPr lang="en-US" sz="1000" b="0">
                  <a:latin typeface="Arial" pitchFamily="34" charset="0"/>
                  <a:cs typeface="Arial" pitchFamily="34" charset="0"/>
                </a:endParaRPr>
              </a:p>
            </c:rich>
          </c:tx>
          <c:layout>
            <c:manualLayout>
              <c:xMode val="edge"/>
              <c:yMode val="edge"/>
              <c:x val="0.38884950335271695"/>
              <c:y val="0.94163903674221661"/>
            </c:manualLayout>
          </c:layout>
          <c:overlay val="0"/>
        </c:title>
        <c:numFmt formatCode="General" sourceLinked="1"/>
        <c:majorTickMark val="out"/>
        <c:minorTickMark val="none"/>
        <c:tickLblPos val="nextTo"/>
        <c:txPr>
          <a:bodyPr/>
          <a:lstStyle/>
          <a:p>
            <a:pPr>
              <a:defRPr sz="1000" b="0">
                <a:latin typeface="Arial" pitchFamily="34" charset="0"/>
                <a:cs typeface="Arial" pitchFamily="34" charset="0"/>
              </a:defRPr>
            </a:pPr>
            <a:endParaRPr lang="en-US"/>
          </a:p>
        </c:txPr>
        <c:crossAx val="295925376"/>
        <c:crosses val="autoZero"/>
        <c:crossBetween val="midCat"/>
        <c:majorUnit val="1"/>
      </c:valAx>
      <c:valAx>
        <c:axId val="295925376"/>
        <c:scaling>
          <c:orientation val="minMax"/>
          <c:max val="1"/>
          <c:min val="0.2"/>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r>
                  <a:rPr lang="en-US" sz="1000" baseline="0">
                    <a:latin typeface="Arial" pitchFamily="34" charset="0"/>
                    <a:cs typeface="Arial" pitchFamily="34" charset="0"/>
                  </a:rPr>
                  <a:t>)</a:t>
                </a:r>
                <a:endParaRPr lang="en-US" sz="1000">
                  <a:latin typeface="Arial" pitchFamily="34" charset="0"/>
                  <a:cs typeface="Arial" pitchFamily="34" charset="0"/>
                </a:endParaRPr>
              </a:p>
            </c:rich>
          </c:tx>
          <c:layout>
            <c:manualLayout>
              <c:xMode val="edge"/>
              <c:yMode val="edge"/>
              <c:x val="1.0814019272325942E-4"/>
              <c:y val="0.16987009719808643"/>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295924800"/>
        <c:crosses val="autoZero"/>
        <c:crossBetween val="midCat"/>
        <c:majorUnit val="0.2"/>
      </c:valAx>
      <c:spPr>
        <a:solidFill>
          <a:schemeClr val="lt1"/>
        </a:solidFill>
        <a:ln w="25400" cap="flat" cmpd="sng" algn="ctr">
          <a:solidFill>
            <a:schemeClr val="dk1"/>
          </a:solidFill>
          <a:prstDash val="solid"/>
        </a:ln>
        <a:effectLst/>
      </c:spPr>
    </c:plotArea>
    <c:legend>
      <c:legendPos val="r"/>
      <c:layout>
        <c:manualLayout>
          <c:xMode val="edge"/>
          <c:yMode val="edge"/>
          <c:x val="0.1433757176112703"/>
          <c:y val="0.57659561959165595"/>
          <c:w val="0.12495219016350871"/>
          <c:h val="0.26648330930466169"/>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solidFill>
        <a:schemeClr val="bg1"/>
      </a:solidFill>
    </a:ln>
  </c:sp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91994530465571"/>
          <c:y val="5.1400554097404488E-2"/>
          <c:w val="0.73648007715478514"/>
          <c:h val="0.77706401283173043"/>
        </c:manualLayout>
      </c:layout>
      <c:scatterChart>
        <c:scatterStyle val="lineMarker"/>
        <c:varyColors val="0"/>
        <c:ser>
          <c:idx val="0"/>
          <c:order val="0"/>
          <c:tx>
            <c:v>0.5%</c:v>
          </c:tx>
          <c:spPr>
            <a:ln w="28575">
              <a:noFill/>
            </a:ln>
          </c:spPr>
          <c:marker>
            <c:symbol val="diamond"/>
            <c:size val="5"/>
            <c:spPr>
              <a:noFill/>
              <a:ln>
                <a:solidFill>
                  <a:schemeClr val="dk1"/>
                </a:solidFill>
              </a:ln>
            </c:spPr>
          </c:marker>
          <c:xVal>
            <c:numRef>
              <c:f>Sheet1!$JS$3</c:f>
              <c:numCache>
                <c:formatCode>General</c:formatCode>
                <c:ptCount val="1"/>
                <c:pt idx="0">
                  <c:v>0.81399999999999995</c:v>
                </c:pt>
              </c:numCache>
            </c:numRef>
          </c:xVal>
          <c:yVal>
            <c:numRef>
              <c:f>Sheet1!$JW$3</c:f>
              <c:numCache>
                <c:formatCode>General</c:formatCode>
                <c:ptCount val="1"/>
                <c:pt idx="0">
                  <c:v>0.8</c:v>
                </c:pt>
              </c:numCache>
            </c:numRef>
          </c:yVal>
          <c:smooth val="0"/>
        </c:ser>
        <c:ser>
          <c:idx val="1"/>
          <c:order val="1"/>
          <c:tx>
            <c:v>1.0%</c:v>
          </c:tx>
          <c:spPr>
            <a:ln w="28575">
              <a:noFill/>
            </a:ln>
          </c:spPr>
          <c:marker>
            <c:symbol val="square"/>
            <c:size val="5"/>
            <c:spPr>
              <a:noFill/>
              <a:ln>
                <a:solidFill>
                  <a:schemeClr val="dk1"/>
                </a:solidFill>
              </a:ln>
            </c:spPr>
          </c:marker>
          <c:xVal>
            <c:numRef>
              <c:f>Sheet1!$JS$4</c:f>
              <c:numCache>
                <c:formatCode>General</c:formatCode>
                <c:ptCount val="1"/>
                <c:pt idx="0">
                  <c:v>0.70300000000000062</c:v>
                </c:pt>
              </c:numCache>
            </c:numRef>
          </c:xVal>
          <c:yVal>
            <c:numRef>
              <c:f>Sheet1!$JW$4</c:f>
              <c:numCache>
                <c:formatCode>General</c:formatCode>
                <c:ptCount val="1"/>
                <c:pt idx="0">
                  <c:v>0.69000000000000061</c:v>
                </c:pt>
              </c:numCache>
            </c:numRef>
          </c:yVal>
          <c:smooth val="0"/>
        </c:ser>
        <c:ser>
          <c:idx val="2"/>
          <c:order val="2"/>
          <c:tx>
            <c:v>2.0%</c:v>
          </c:tx>
          <c:spPr>
            <a:ln w="28575">
              <a:noFill/>
            </a:ln>
          </c:spPr>
          <c:marker>
            <c:symbol val="triangle"/>
            <c:size val="5"/>
            <c:spPr>
              <a:noFill/>
              <a:ln>
                <a:solidFill>
                  <a:schemeClr val="dk1"/>
                </a:solidFill>
              </a:ln>
            </c:spPr>
          </c:marker>
          <c:xVal>
            <c:numRef>
              <c:f>Sheet1!$JS$5</c:f>
              <c:numCache>
                <c:formatCode>General</c:formatCode>
                <c:ptCount val="1"/>
                <c:pt idx="0">
                  <c:v>0.51200000000000001</c:v>
                </c:pt>
              </c:numCache>
            </c:numRef>
          </c:xVal>
          <c:yVal>
            <c:numRef>
              <c:f>Sheet1!$JW$5</c:f>
              <c:numCache>
                <c:formatCode>General</c:formatCode>
                <c:ptCount val="1"/>
                <c:pt idx="0">
                  <c:v>0.5</c:v>
                </c:pt>
              </c:numCache>
            </c:numRef>
          </c:yVal>
          <c:smooth val="0"/>
        </c:ser>
        <c:ser>
          <c:idx val="3"/>
          <c:order val="3"/>
          <c:tx>
            <c:v>3.0%</c:v>
          </c:tx>
          <c:spPr>
            <a:ln w="28575">
              <a:noFill/>
            </a:ln>
          </c:spPr>
          <c:marker>
            <c:symbol val="circle"/>
            <c:size val="5"/>
            <c:spPr>
              <a:noFill/>
              <a:ln>
                <a:solidFill>
                  <a:schemeClr val="dk1"/>
                </a:solidFill>
              </a:ln>
            </c:spPr>
          </c:marker>
          <c:xVal>
            <c:numRef>
              <c:f>Sheet1!$JS$6</c:f>
              <c:numCache>
                <c:formatCode>General</c:formatCode>
                <c:ptCount val="1"/>
                <c:pt idx="0">
                  <c:v>0.36000000000000032</c:v>
                </c:pt>
              </c:numCache>
            </c:numRef>
          </c:xVal>
          <c:yVal>
            <c:numRef>
              <c:f>Sheet1!$JW$6</c:f>
              <c:numCache>
                <c:formatCode>General</c:formatCode>
                <c:ptCount val="1"/>
                <c:pt idx="0">
                  <c:v>0.35000000000000031</c:v>
                </c:pt>
              </c:numCache>
            </c:numRef>
          </c:yVal>
          <c:smooth val="0"/>
        </c:ser>
        <c:dLbls>
          <c:showLegendKey val="0"/>
          <c:showVal val="0"/>
          <c:showCatName val="0"/>
          <c:showSerName val="0"/>
          <c:showPercent val="0"/>
          <c:showBubbleSize val="0"/>
        </c:dLbls>
        <c:axId val="312724864"/>
        <c:axId val="312725440"/>
      </c:scatterChart>
      <c:valAx>
        <c:axId val="312724864"/>
        <c:scaling>
          <c:orientation val="minMax"/>
          <c:max val="1"/>
          <c:min val="0.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251562554680665"/>
              <c:y val="0.94284696256543465"/>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5440"/>
        <c:crosses val="autoZero"/>
        <c:crossBetween val="midCat"/>
        <c:majorUnit val="0.1"/>
      </c:valAx>
      <c:valAx>
        <c:axId val="312725440"/>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310794866238083E-3"/>
              <c:y val="7.7616387337057891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486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810232720909964"/>
          <c:y val="0.51513863839645768"/>
          <c:w val="0.17057035870516191"/>
          <c:h val="0.28619041334916989"/>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420675171177856"/>
          <c:y val="5.1400554097404488E-2"/>
          <c:w val="0.70345204535592076"/>
          <c:h val="0.77706401283173043"/>
        </c:manualLayout>
      </c:layout>
      <c:scatterChart>
        <c:scatterStyle val="lineMarker"/>
        <c:varyColors val="0"/>
        <c:ser>
          <c:idx val="0"/>
          <c:order val="0"/>
          <c:tx>
            <c:v>50 cc/hr</c:v>
          </c:tx>
          <c:spPr>
            <a:ln w="28575">
              <a:noFill/>
            </a:ln>
          </c:spPr>
          <c:marker>
            <c:symbol val="diamond"/>
            <c:size val="5"/>
            <c:spPr>
              <a:noFill/>
              <a:ln>
                <a:solidFill>
                  <a:schemeClr val="dk1"/>
                </a:solidFill>
              </a:ln>
            </c:spPr>
          </c:marker>
          <c:xVal>
            <c:numRef>
              <c:f>Sheet1!$JL$3</c:f>
              <c:numCache>
                <c:formatCode>General</c:formatCode>
                <c:ptCount val="1"/>
                <c:pt idx="0">
                  <c:v>0.45800000000000002</c:v>
                </c:pt>
              </c:numCache>
            </c:numRef>
          </c:xVal>
          <c:yVal>
            <c:numRef>
              <c:f>Sheet1!$JO$3</c:f>
              <c:numCache>
                <c:formatCode>General</c:formatCode>
                <c:ptCount val="1"/>
                <c:pt idx="0">
                  <c:v>0.45800000000000002</c:v>
                </c:pt>
              </c:numCache>
            </c:numRef>
          </c:yVal>
          <c:smooth val="0"/>
        </c:ser>
        <c:ser>
          <c:idx val="1"/>
          <c:order val="1"/>
          <c:tx>
            <c:v>100 cc/hr</c:v>
          </c:tx>
          <c:spPr>
            <a:ln w="28575">
              <a:noFill/>
            </a:ln>
          </c:spPr>
          <c:marker>
            <c:symbol val="square"/>
            <c:size val="5"/>
            <c:spPr>
              <a:noFill/>
              <a:ln>
                <a:solidFill>
                  <a:schemeClr val="dk1"/>
                </a:solidFill>
              </a:ln>
            </c:spPr>
          </c:marker>
          <c:xVal>
            <c:numRef>
              <c:f>Sheet1!$JL$4</c:f>
              <c:numCache>
                <c:formatCode>General</c:formatCode>
                <c:ptCount val="1"/>
                <c:pt idx="0">
                  <c:v>0.36000000000000032</c:v>
                </c:pt>
              </c:numCache>
            </c:numRef>
          </c:xVal>
          <c:yVal>
            <c:numRef>
              <c:f>Sheet1!$JO$4</c:f>
              <c:numCache>
                <c:formatCode>General</c:formatCode>
                <c:ptCount val="1"/>
                <c:pt idx="0">
                  <c:v>0.36000000000000032</c:v>
                </c:pt>
              </c:numCache>
            </c:numRef>
          </c:yVal>
          <c:smooth val="0"/>
        </c:ser>
        <c:ser>
          <c:idx val="2"/>
          <c:order val="2"/>
          <c:tx>
            <c:v>200 cc/hr</c:v>
          </c:tx>
          <c:spPr>
            <a:ln w="28575">
              <a:noFill/>
            </a:ln>
          </c:spPr>
          <c:marker>
            <c:symbol val="triangle"/>
            <c:size val="5"/>
            <c:spPr>
              <a:noFill/>
              <a:ln>
                <a:solidFill>
                  <a:schemeClr val="dk1"/>
                </a:solidFill>
              </a:ln>
            </c:spPr>
          </c:marker>
          <c:xVal>
            <c:numRef>
              <c:f>Sheet1!$JL$5</c:f>
              <c:numCache>
                <c:formatCode>General</c:formatCode>
                <c:ptCount val="1"/>
                <c:pt idx="0">
                  <c:v>0.39400000000000074</c:v>
                </c:pt>
              </c:numCache>
            </c:numRef>
          </c:xVal>
          <c:yVal>
            <c:numRef>
              <c:f>Sheet1!$JO$5</c:f>
              <c:numCache>
                <c:formatCode>General</c:formatCode>
                <c:ptCount val="1"/>
                <c:pt idx="0">
                  <c:v>0.39400000000000074</c:v>
                </c:pt>
              </c:numCache>
            </c:numRef>
          </c:yVal>
          <c:smooth val="0"/>
        </c:ser>
        <c:ser>
          <c:idx val="3"/>
          <c:order val="3"/>
          <c:tx>
            <c:v>280 cc/hr</c:v>
          </c:tx>
          <c:spPr>
            <a:ln w="28575">
              <a:noFill/>
            </a:ln>
          </c:spPr>
          <c:marker>
            <c:symbol val="x"/>
            <c:size val="5"/>
            <c:spPr>
              <a:noFill/>
              <a:ln>
                <a:solidFill>
                  <a:schemeClr val="dk1"/>
                </a:solidFill>
              </a:ln>
            </c:spPr>
          </c:marker>
          <c:xVal>
            <c:numRef>
              <c:f>Sheet1!$JL$6</c:f>
              <c:numCache>
                <c:formatCode>General</c:formatCode>
                <c:ptCount val="1"/>
                <c:pt idx="0">
                  <c:v>0.45</c:v>
                </c:pt>
              </c:numCache>
            </c:numRef>
          </c:xVal>
          <c:yVal>
            <c:numRef>
              <c:f>Sheet1!$JO$6</c:f>
              <c:numCache>
                <c:formatCode>General</c:formatCode>
                <c:ptCount val="1"/>
                <c:pt idx="0">
                  <c:v>0.45</c:v>
                </c:pt>
              </c:numCache>
            </c:numRef>
          </c:yVal>
          <c:smooth val="0"/>
        </c:ser>
        <c:ser>
          <c:idx val="4"/>
          <c:order val="4"/>
          <c:tx>
            <c:v>400 cc/hr</c:v>
          </c:tx>
          <c:spPr>
            <a:ln w="28575">
              <a:noFill/>
            </a:ln>
          </c:spPr>
          <c:marker>
            <c:symbol val="circle"/>
            <c:size val="5"/>
            <c:spPr>
              <a:noFill/>
              <a:ln>
                <a:solidFill>
                  <a:schemeClr val="dk1"/>
                </a:solidFill>
              </a:ln>
            </c:spPr>
          </c:marker>
          <c:xVal>
            <c:numRef>
              <c:f>Sheet1!$JL$7</c:f>
              <c:numCache>
                <c:formatCode>General</c:formatCode>
                <c:ptCount val="1"/>
                <c:pt idx="0">
                  <c:v>0.60000000000000064</c:v>
                </c:pt>
              </c:numCache>
            </c:numRef>
          </c:xVal>
          <c:yVal>
            <c:numRef>
              <c:f>Sheet1!$JP$7</c:f>
              <c:numCache>
                <c:formatCode>General</c:formatCode>
                <c:ptCount val="1"/>
                <c:pt idx="0">
                  <c:v>0.60000000000000064</c:v>
                </c:pt>
              </c:numCache>
            </c:numRef>
          </c:yVal>
          <c:smooth val="0"/>
        </c:ser>
        <c:dLbls>
          <c:showLegendKey val="0"/>
          <c:showVal val="0"/>
          <c:showCatName val="0"/>
          <c:showSerName val="0"/>
          <c:showPercent val="0"/>
          <c:showBubbleSize val="0"/>
        </c:dLbls>
        <c:axId val="312727168"/>
        <c:axId val="312727744"/>
      </c:scatterChart>
      <c:valAx>
        <c:axId val="312727168"/>
        <c:scaling>
          <c:orientation val="minMax"/>
          <c:max val="1"/>
          <c:min val="0.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2368992011591768"/>
              <c:y val="0.9457110603110096"/>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7744"/>
        <c:crosses val="autoZero"/>
        <c:crossBetween val="midCat"/>
        <c:majorUnit val="0.1"/>
      </c:valAx>
      <c:valAx>
        <c:axId val="312727744"/>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311395397609222E-3"/>
              <c:y val="8.0492760985521994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1272716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1319984541809578"/>
          <c:y val="0.49079766907374922"/>
          <c:w val="0.20681016775077041"/>
          <c:h val="0.31451841247116835"/>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415487174532632"/>
          <c:y val="5.1400554097404488E-2"/>
          <c:w val="0.71287989308084954"/>
          <c:h val="0.7918789734616507"/>
        </c:manualLayout>
      </c:layout>
      <c:scatterChart>
        <c:scatterStyle val="lineMarker"/>
        <c:varyColors val="0"/>
        <c:ser>
          <c:idx val="0"/>
          <c:order val="0"/>
          <c:tx>
            <c:v>50          </c:v>
          </c:tx>
          <c:spPr>
            <a:ln w="28575">
              <a:noFill/>
            </a:ln>
          </c:spPr>
          <c:marker>
            <c:symbol val="diamond"/>
            <c:size val="5"/>
            <c:spPr>
              <a:noFill/>
              <a:ln>
                <a:solidFill>
                  <a:schemeClr val="dk1"/>
                </a:solidFill>
              </a:ln>
            </c:spPr>
          </c:marker>
          <c:xVal>
            <c:numRef>
              <c:f>Sheet2!$GZ$3</c:f>
              <c:numCache>
                <c:formatCode>General</c:formatCode>
                <c:ptCount val="1"/>
                <c:pt idx="0">
                  <c:v>0.54</c:v>
                </c:pt>
              </c:numCache>
            </c:numRef>
          </c:xVal>
          <c:yVal>
            <c:numRef>
              <c:f>Sheet2!$HD$3</c:f>
              <c:numCache>
                <c:formatCode>General</c:formatCode>
                <c:ptCount val="1"/>
                <c:pt idx="0">
                  <c:v>0.54400000000000004</c:v>
                </c:pt>
              </c:numCache>
            </c:numRef>
          </c:yVal>
          <c:smooth val="0"/>
        </c:ser>
        <c:ser>
          <c:idx val="1"/>
          <c:order val="1"/>
          <c:tx>
            <c:v>75</c:v>
          </c:tx>
          <c:spPr>
            <a:ln w="28575">
              <a:noFill/>
            </a:ln>
          </c:spPr>
          <c:marker>
            <c:symbol val="square"/>
            <c:size val="5"/>
            <c:spPr>
              <a:noFill/>
              <a:ln>
                <a:solidFill>
                  <a:schemeClr val="dk1"/>
                </a:solidFill>
              </a:ln>
            </c:spPr>
          </c:marker>
          <c:xVal>
            <c:numRef>
              <c:f>Sheet2!$GZ$4</c:f>
              <c:numCache>
                <c:formatCode>General</c:formatCode>
                <c:ptCount val="1"/>
                <c:pt idx="0">
                  <c:v>0.42000000000000032</c:v>
                </c:pt>
              </c:numCache>
            </c:numRef>
          </c:xVal>
          <c:yVal>
            <c:numRef>
              <c:f>Sheet2!$HD$4</c:f>
              <c:numCache>
                <c:formatCode>General</c:formatCode>
                <c:ptCount val="1"/>
                <c:pt idx="0">
                  <c:v>0.42300000000000032</c:v>
                </c:pt>
              </c:numCache>
            </c:numRef>
          </c:yVal>
          <c:smooth val="0"/>
        </c:ser>
        <c:ser>
          <c:idx val="2"/>
          <c:order val="2"/>
          <c:tx>
            <c:v>100</c:v>
          </c:tx>
          <c:spPr>
            <a:ln w="28575">
              <a:noFill/>
            </a:ln>
          </c:spPr>
          <c:marker>
            <c:symbol val="triangle"/>
            <c:size val="5"/>
            <c:spPr>
              <a:noFill/>
              <a:ln>
                <a:solidFill>
                  <a:schemeClr val="dk1"/>
                </a:solidFill>
              </a:ln>
            </c:spPr>
          </c:marker>
          <c:xVal>
            <c:numRef>
              <c:f>Sheet2!$GZ$5</c:f>
              <c:numCache>
                <c:formatCode>General</c:formatCode>
                <c:ptCount val="1"/>
                <c:pt idx="0">
                  <c:v>0.36000000000000032</c:v>
                </c:pt>
              </c:numCache>
            </c:numRef>
          </c:xVal>
          <c:yVal>
            <c:numRef>
              <c:f>Sheet2!$HD$5</c:f>
              <c:numCache>
                <c:formatCode>General</c:formatCode>
                <c:ptCount val="1"/>
                <c:pt idx="0">
                  <c:v>0.36000000000000032</c:v>
                </c:pt>
              </c:numCache>
            </c:numRef>
          </c:yVal>
          <c:smooth val="0"/>
        </c:ser>
        <c:ser>
          <c:idx val="3"/>
          <c:order val="3"/>
          <c:tx>
            <c:v>125</c:v>
          </c:tx>
          <c:spPr>
            <a:ln w="28575">
              <a:noFill/>
            </a:ln>
          </c:spPr>
          <c:marker>
            <c:symbol val="x"/>
            <c:size val="5"/>
            <c:spPr>
              <a:noFill/>
              <a:ln>
                <a:solidFill>
                  <a:schemeClr val="dk1"/>
                </a:solidFill>
              </a:ln>
            </c:spPr>
          </c:marker>
          <c:xVal>
            <c:numRef>
              <c:f>Sheet2!$GZ$6</c:f>
              <c:numCache>
                <c:formatCode>General</c:formatCode>
                <c:ptCount val="1"/>
                <c:pt idx="0">
                  <c:v>0.31200000000000055</c:v>
                </c:pt>
              </c:numCache>
            </c:numRef>
          </c:xVal>
          <c:yVal>
            <c:numRef>
              <c:f>Sheet2!$HD$6</c:f>
              <c:numCache>
                <c:formatCode>General</c:formatCode>
                <c:ptCount val="1"/>
                <c:pt idx="0">
                  <c:v>0.31200000000000055</c:v>
                </c:pt>
              </c:numCache>
            </c:numRef>
          </c:yVal>
          <c:smooth val="0"/>
        </c:ser>
        <c:ser>
          <c:idx val="4"/>
          <c:order val="4"/>
          <c:tx>
            <c:v>140</c:v>
          </c:tx>
          <c:spPr>
            <a:ln w="28575">
              <a:noFill/>
            </a:ln>
          </c:spPr>
          <c:marker>
            <c:symbol val="circle"/>
            <c:size val="5"/>
            <c:spPr>
              <a:noFill/>
              <a:ln>
                <a:solidFill>
                  <a:schemeClr val="dk1"/>
                </a:solidFill>
              </a:ln>
            </c:spPr>
          </c:marker>
          <c:xVal>
            <c:numRef>
              <c:f>Sheet2!$GZ$7</c:f>
              <c:numCache>
                <c:formatCode>General</c:formatCode>
                <c:ptCount val="1"/>
                <c:pt idx="0">
                  <c:v>0.30000000000000032</c:v>
                </c:pt>
              </c:numCache>
            </c:numRef>
          </c:xVal>
          <c:yVal>
            <c:numRef>
              <c:f>Sheet2!$HD$7</c:f>
              <c:numCache>
                <c:formatCode>General</c:formatCode>
                <c:ptCount val="1"/>
                <c:pt idx="0">
                  <c:v>0.30000000000000032</c:v>
                </c:pt>
              </c:numCache>
            </c:numRef>
          </c:yVal>
          <c:smooth val="0"/>
        </c:ser>
        <c:dLbls>
          <c:showLegendKey val="0"/>
          <c:showVal val="0"/>
          <c:showCatName val="0"/>
          <c:showSerName val="0"/>
          <c:showPercent val="0"/>
          <c:showBubbleSize val="0"/>
        </c:dLbls>
        <c:axId val="326164480"/>
        <c:axId val="326165056"/>
      </c:scatterChart>
      <c:valAx>
        <c:axId val="326164480"/>
        <c:scaling>
          <c:orientation val="minMax"/>
          <c:max val="1"/>
          <c:min val="0.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2152118685699088"/>
              <c:y val="0.94591571886847614"/>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65056"/>
        <c:crosses val="autoZero"/>
        <c:crossBetween val="midCat"/>
        <c:majorUnit val="0.1"/>
      </c:valAx>
      <c:valAx>
        <c:axId val="326165056"/>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312835895513109E-3"/>
              <c:y val="9.0148148148148227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64480"/>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2084712091203307"/>
          <c:y val="0.51562574499577229"/>
          <c:w val="0.20197369713812521"/>
          <c:h val="0.3070191746864978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607555301983562"/>
          <c:y val="4.2559317575463662E-2"/>
          <c:w val="0.7541455444870544"/>
          <c:h val="0.80977707956080136"/>
        </c:manualLayout>
      </c:layout>
      <c:scatterChart>
        <c:scatterStyle val="lineMarker"/>
        <c:varyColors val="0"/>
        <c:ser>
          <c:idx val="0"/>
          <c:order val="0"/>
          <c:tx>
            <c:v>50         </c:v>
          </c:tx>
          <c:spPr>
            <a:ln w="28575">
              <a:noFill/>
            </a:ln>
          </c:spPr>
          <c:marker>
            <c:symbol val="diamond"/>
            <c:size val="5"/>
            <c:spPr>
              <a:noFill/>
              <a:ln>
                <a:solidFill>
                  <a:sysClr val="windowText" lastClr="000000"/>
                </a:solidFill>
              </a:ln>
            </c:spPr>
          </c:marker>
          <c:xVal>
            <c:numRef>
              <c:f>Sheet2!$IQ$3</c:f>
              <c:numCache>
                <c:formatCode>General</c:formatCode>
                <c:ptCount val="1"/>
                <c:pt idx="0">
                  <c:v>0.34</c:v>
                </c:pt>
              </c:numCache>
            </c:numRef>
          </c:xVal>
          <c:yVal>
            <c:numRef>
              <c:f>Sheet2!$IR$3</c:f>
              <c:numCache>
                <c:formatCode>General</c:formatCode>
                <c:ptCount val="1"/>
                <c:pt idx="0">
                  <c:v>0.34500000000000008</c:v>
                </c:pt>
              </c:numCache>
            </c:numRef>
          </c:yVal>
          <c:smooth val="0"/>
        </c:ser>
        <c:ser>
          <c:idx val="1"/>
          <c:order val="1"/>
          <c:tx>
            <c:v>75</c:v>
          </c:tx>
          <c:spPr>
            <a:ln w="28575">
              <a:noFill/>
            </a:ln>
          </c:spPr>
          <c:marker>
            <c:symbol val="square"/>
            <c:size val="5"/>
            <c:spPr>
              <a:noFill/>
              <a:ln>
                <a:solidFill>
                  <a:sysClr val="windowText" lastClr="000000"/>
                </a:solidFill>
              </a:ln>
            </c:spPr>
          </c:marker>
          <c:xVal>
            <c:numRef>
              <c:f>Sheet2!$IQ$4</c:f>
              <c:numCache>
                <c:formatCode>General</c:formatCode>
                <c:ptCount val="1"/>
                <c:pt idx="0">
                  <c:v>0.29000000000000031</c:v>
                </c:pt>
              </c:numCache>
            </c:numRef>
          </c:xVal>
          <c:yVal>
            <c:numRef>
              <c:f>Sheet2!$IR$4</c:f>
              <c:numCache>
                <c:formatCode>General</c:formatCode>
                <c:ptCount val="1"/>
                <c:pt idx="0">
                  <c:v>0.29300000000000032</c:v>
                </c:pt>
              </c:numCache>
            </c:numRef>
          </c:yVal>
          <c:smooth val="0"/>
        </c:ser>
        <c:ser>
          <c:idx val="2"/>
          <c:order val="2"/>
          <c:tx>
            <c:v>100</c:v>
          </c:tx>
          <c:spPr>
            <a:ln w="28575">
              <a:noFill/>
            </a:ln>
          </c:spPr>
          <c:marker>
            <c:symbol val="triangle"/>
            <c:size val="5"/>
            <c:spPr>
              <a:noFill/>
              <a:ln>
                <a:solidFill>
                  <a:sysClr val="windowText" lastClr="000000"/>
                </a:solidFill>
              </a:ln>
            </c:spPr>
          </c:marker>
          <c:xVal>
            <c:numRef>
              <c:f>Sheet2!$IQ$5</c:f>
              <c:numCache>
                <c:formatCode>General</c:formatCode>
                <c:ptCount val="1"/>
                <c:pt idx="0">
                  <c:v>0.27</c:v>
                </c:pt>
              </c:numCache>
            </c:numRef>
          </c:xVal>
          <c:yVal>
            <c:numRef>
              <c:f>Sheet2!$IR$5</c:f>
              <c:numCache>
                <c:formatCode>General</c:formatCode>
                <c:ptCount val="1"/>
                <c:pt idx="0">
                  <c:v>0.27300000000000002</c:v>
                </c:pt>
              </c:numCache>
            </c:numRef>
          </c:yVal>
          <c:smooth val="0"/>
        </c:ser>
        <c:dLbls>
          <c:showLegendKey val="0"/>
          <c:showVal val="0"/>
          <c:showCatName val="0"/>
          <c:showSerName val="0"/>
          <c:showPercent val="0"/>
          <c:showBubbleSize val="0"/>
        </c:dLbls>
        <c:axId val="326166784"/>
        <c:axId val="326167360"/>
      </c:scatterChart>
      <c:valAx>
        <c:axId val="326166784"/>
        <c:scaling>
          <c:orientation val="minMax"/>
          <c:max val="1"/>
          <c:min val="0.2"/>
        </c:scaling>
        <c:delete val="0"/>
        <c:axPos val="b"/>
        <c:majorGridlines/>
        <c:title>
          <c:tx>
            <c:rich>
              <a:bodyPr/>
              <a:lstStyle/>
              <a:p>
                <a:pPr>
                  <a:defRPr>
                    <a:latin typeface="Arial" pitchFamily="34" charset="0"/>
                    <a:cs typeface="Arial" pitchFamily="34" charset="0"/>
                  </a:defRPr>
                </a:pPr>
                <a:r>
                  <a:rPr lang="en-US" baseline="0">
                    <a:latin typeface="Arial" pitchFamily="34" charset="0"/>
                    <a:cs typeface="Arial" pitchFamily="34" charset="0"/>
                  </a:rPr>
                  <a:t>Measured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19390092767329703"/>
              <c:y val="0.94460362941738363"/>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67360"/>
        <c:crosses val="autoZero"/>
        <c:crossBetween val="midCat"/>
        <c:majorUnit val="0.1"/>
      </c:valAx>
      <c:valAx>
        <c:axId val="326167360"/>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Correlatrd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2.243479895591568E-3"/>
              <c:y val="7.1741533740947133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6678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4732312307115467"/>
          <c:y val="0.62280029310075591"/>
          <c:w val="0.1911995615932624"/>
          <c:h val="0.21564897967036481"/>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341596876362186"/>
          <c:y val="3.6105755073298794E-2"/>
          <c:w val="0.84286265453567422"/>
          <c:h val="0.8206368350297677"/>
        </c:manualLayout>
      </c:layout>
      <c:scatterChart>
        <c:scatterStyle val="lineMarker"/>
        <c:varyColors val="0"/>
        <c:ser>
          <c:idx val="0"/>
          <c:order val="0"/>
          <c:tx>
            <c:v>Experimental</c:v>
          </c:tx>
          <c:spPr>
            <a:ln w="28575">
              <a:noFill/>
            </a:ln>
          </c:spPr>
          <c:marker>
            <c:symbol val="triangle"/>
            <c:size val="9"/>
            <c:spPr>
              <a:noFill/>
              <a:ln>
                <a:solidFill>
                  <a:sysClr val="windowText" lastClr="000000"/>
                </a:solidFill>
              </a:ln>
            </c:spPr>
          </c:marker>
          <c:xVal>
            <c:numRef>
              <c:f>Sheet2!$A$143:$A$151</c:f>
              <c:numCache>
                <c:formatCode>General</c:formatCode>
                <c:ptCount val="9"/>
                <c:pt idx="0">
                  <c:v>0</c:v>
                </c:pt>
                <c:pt idx="1">
                  <c:v>0.39400000000000074</c:v>
                </c:pt>
                <c:pt idx="2">
                  <c:v>0.59</c:v>
                </c:pt>
                <c:pt idx="3">
                  <c:v>0.79</c:v>
                </c:pt>
                <c:pt idx="4">
                  <c:v>0.85000000000000064</c:v>
                </c:pt>
                <c:pt idx="5">
                  <c:v>0.98</c:v>
                </c:pt>
                <c:pt idx="6">
                  <c:v>1.1000000000000001</c:v>
                </c:pt>
                <c:pt idx="7">
                  <c:v>1.27</c:v>
                </c:pt>
                <c:pt idx="8">
                  <c:v>1.7</c:v>
                </c:pt>
              </c:numCache>
            </c:numRef>
          </c:xVal>
          <c:yVal>
            <c:numRef>
              <c:f>Sheet2!$B$143:$B$151</c:f>
              <c:numCache>
                <c:formatCode>General</c:formatCode>
                <c:ptCount val="9"/>
                <c:pt idx="0">
                  <c:v>1</c:v>
                </c:pt>
                <c:pt idx="1">
                  <c:v>0.54</c:v>
                </c:pt>
                <c:pt idx="2">
                  <c:v>0.42000000000000032</c:v>
                </c:pt>
                <c:pt idx="3">
                  <c:v>0.36000000000000032</c:v>
                </c:pt>
                <c:pt idx="4">
                  <c:v>0.34</c:v>
                </c:pt>
                <c:pt idx="5">
                  <c:v>0.31000000000000055</c:v>
                </c:pt>
                <c:pt idx="6">
                  <c:v>0.30000000000000032</c:v>
                </c:pt>
                <c:pt idx="7">
                  <c:v>0.29000000000000031</c:v>
                </c:pt>
                <c:pt idx="8">
                  <c:v>0.27</c:v>
                </c:pt>
              </c:numCache>
            </c:numRef>
          </c:yVal>
          <c:smooth val="0"/>
        </c:ser>
        <c:dLbls>
          <c:showLegendKey val="0"/>
          <c:showVal val="0"/>
          <c:showCatName val="0"/>
          <c:showSerName val="0"/>
          <c:showPercent val="0"/>
          <c:showBubbleSize val="0"/>
        </c:dLbls>
        <c:axId val="326169088"/>
        <c:axId val="326169664"/>
      </c:scatterChart>
      <c:scatterChart>
        <c:scatterStyle val="smoothMarker"/>
        <c:varyColors val="0"/>
        <c:ser>
          <c:idx val="2"/>
          <c:order val="1"/>
          <c:tx>
            <c:v>Correlation</c:v>
          </c:tx>
          <c:spPr>
            <a:ln w="25400" cap="flat" cmpd="sng" algn="ctr">
              <a:solidFill>
                <a:schemeClr val="dk1"/>
              </a:solidFill>
              <a:prstDash val="solid"/>
            </a:ln>
            <a:effectLst/>
          </c:spPr>
          <c:marker>
            <c:symbol val="none"/>
          </c:marker>
          <c:xVal>
            <c:numRef>
              <c:f>Sheet2!$A$165:$A$171</c:f>
              <c:numCache>
                <c:formatCode>General</c:formatCode>
                <c:ptCount val="7"/>
                <c:pt idx="0">
                  <c:v>0</c:v>
                </c:pt>
                <c:pt idx="1">
                  <c:v>0.30000000000000032</c:v>
                </c:pt>
                <c:pt idx="2">
                  <c:v>0.60000000000000064</c:v>
                </c:pt>
                <c:pt idx="3">
                  <c:v>0.89999999999999991</c:v>
                </c:pt>
                <c:pt idx="4">
                  <c:v>1.2</c:v>
                </c:pt>
                <c:pt idx="5">
                  <c:v>1.5</c:v>
                </c:pt>
                <c:pt idx="6">
                  <c:v>1.8</c:v>
                </c:pt>
              </c:numCache>
            </c:numRef>
          </c:xVal>
          <c:yVal>
            <c:numRef>
              <c:f>Sheet2!$B$165:$B$171</c:f>
              <c:numCache>
                <c:formatCode>General</c:formatCode>
                <c:ptCount val="7"/>
                <c:pt idx="0">
                  <c:v>1</c:v>
                </c:pt>
                <c:pt idx="1">
                  <c:v>0.63371414470788301</c:v>
                </c:pt>
                <c:pt idx="2">
                  <c:v>0.41491871698321747</c:v>
                </c:pt>
                <c:pt idx="3">
                  <c:v>0.33159669606878384</c:v>
                </c:pt>
                <c:pt idx="4">
                  <c:v>0.29377288064009188</c:v>
                </c:pt>
                <c:pt idx="5">
                  <c:v>0.27373254559628679</c:v>
                </c:pt>
                <c:pt idx="6">
                  <c:v>0.26187780281979206</c:v>
                </c:pt>
              </c:numCache>
            </c:numRef>
          </c:yVal>
          <c:smooth val="1"/>
        </c:ser>
        <c:dLbls>
          <c:showLegendKey val="0"/>
          <c:showVal val="0"/>
          <c:showCatName val="0"/>
          <c:showSerName val="0"/>
          <c:showPercent val="0"/>
          <c:showBubbleSize val="0"/>
        </c:dLbls>
        <c:axId val="326169088"/>
        <c:axId val="326169664"/>
      </c:scatterChart>
      <c:valAx>
        <c:axId val="326169088"/>
        <c:scaling>
          <c:orientation val="minMax"/>
          <c:max val="1.8"/>
          <c:min val="0"/>
        </c:scaling>
        <c:delete val="0"/>
        <c:axPos val="b"/>
        <c:majorGridlines/>
        <c:title>
          <c:tx>
            <c:rich>
              <a:bodyPr/>
              <a:lstStyle/>
              <a:p>
                <a:pPr>
                  <a:defRPr sz="1000">
                    <a:latin typeface="Arial" pitchFamily="34" charset="0"/>
                    <a:cs typeface="Arial" pitchFamily="34" charset="0"/>
                  </a:defRPr>
                </a:pPr>
                <a:r>
                  <a:rPr lang="en-US" sz="1000">
                    <a:latin typeface="Arial" pitchFamily="34" charset="0"/>
                    <a:cs typeface="Arial" pitchFamily="34" charset="0"/>
                  </a:rPr>
                  <a:t>x = Particle</a:t>
                </a:r>
                <a:r>
                  <a:rPr lang="en-US" sz="1000" baseline="0">
                    <a:latin typeface="Arial" pitchFamily="34" charset="0"/>
                    <a:cs typeface="Arial" pitchFamily="34" charset="0"/>
                  </a:rPr>
                  <a:t> Diameter to Pore Throat Diameter, D</a:t>
                </a:r>
                <a:r>
                  <a:rPr lang="en-US" sz="1000" baseline="-25000">
                    <a:latin typeface="Arial" pitchFamily="34" charset="0"/>
                    <a:cs typeface="Arial" pitchFamily="34" charset="0"/>
                  </a:rPr>
                  <a:t>p</a:t>
                </a:r>
                <a:r>
                  <a:rPr lang="en-US" sz="1000" baseline="0">
                    <a:latin typeface="Arial" pitchFamily="34" charset="0"/>
                    <a:cs typeface="Arial" pitchFamily="34" charset="0"/>
                  </a:rPr>
                  <a:t>/D</a:t>
                </a:r>
                <a:r>
                  <a:rPr lang="en-US" sz="1000" baseline="-25000">
                    <a:latin typeface="Arial" pitchFamily="34" charset="0"/>
                    <a:cs typeface="Arial" pitchFamily="34" charset="0"/>
                  </a:rPr>
                  <a:t>T</a:t>
                </a:r>
              </a:p>
            </c:rich>
          </c:tx>
          <c:layout>
            <c:manualLayout>
              <c:xMode val="edge"/>
              <c:yMode val="edge"/>
              <c:x val="0.24264574071098274"/>
              <c:y val="0.94307865695462545"/>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26169664"/>
        <c:crosses val="autoZero"/>
        <c:crossBetween val="midCat"/>
        <c:majorUnit val="0.30000000000000032"/>
      </c:valAx>
      <c:valAx>
        <c:axId val="326169664"/>
        <c:scaling>
          <c:orientation val="minMax"/>
          <c:max val="1"/>
          <c:min val="0.1"/>
        </c:scaling>
        <c:delete val="0"/>
        <c:axPos val="l"/>
        <c:majorGridlines/>
        <c:title>
          <c:tx>
            <c:rich>
              <a:bodyPr rot="-5400000" vert="horz"/>
              <a:lstStyle/>
              <a:p>
                <a:pPr>
                  <a:defRPr sz="1000">
                    <a:latin typeface="Arial" pitchFamily="34" charset="0"/>
                    <a:cs typeface="Arial" pitchFamily="34" charset="0"/>
                  </a:defRPr>
                </a:pPr>
                <a:r>
                  <a:rPr lang="en-US" sz="1000">
                    <a:latin typeface="Arial" pitchFamily="34" charset="0"/>
                    <a:cs typeface="Arial" pitchFamily="34" charset="0"/>
                  </a:rPr>
                  <a:t>y = Permeability</a:t>
                </a:r>
                <a:r>
                  <a:rPr lang="en-US" sz="1000" baseline="0">
                    <a:latin typeface="Arial" pitchFamily="34" charset="0"/>
                    <a:cs typeface="Arial" pitchFamily="34" charset="0"/>
                  </a:rPr>
                  <a:t> Reduction, K/K</a:t>
                </a:r>
                <a:r>
                  <a:rPr lang="en-US" sz="1000" baseline="-25000">
                    <a:latin typeface="Arial" pitchFamily="34" charset="0"/>
                    <a:cs typeface="Arial" pitchFamily="34" charset="0"/>
                  </a:rPr>
                  <a:t>o</a:t>
                </a:r>
              </a:p>
            </c:rich>
          </c:tx>
          <c:layout>
            <c:manualLayout>
              <c:xMode val="edge"/>
              <c:yMode val="edge"/>
              <c:x val="4.3155319870730473E-4"/>
              <c:y val="0.13653497923710547"/>
            </c:manualLayout>
          </c:layout>
          <c:overlay val="0"/>
        </c:title>
        <c:numFmt formatCode="#,##0.0" sourceLinked="0"/>
        <c:majorTickMark val="out"/>
        <c:minorTickMark val="none"/>
        <c:tickLblPos val="nextTo"/>
        <c:txPr>
          <a:bodyPr/>
          <a:lstStyle/>
          <a:p>
            <a:pPr>
              <a:defRPr sz="1000" b="0">
                <a:latin typeface="Arial" pitchFamily="34" charset="0"/>
                <a:cs typeface="Arial" pitchFamily="34" charset="0"/>
              </a:defRPr>
            </a:pPr>
            <a:endParaRPr lang="en-US"/>
          </a:p>
        </c:txPr>
        <c:crossAx val="326169088"/>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69933594873079019"/>
          <c:y val="6.0804581245526131E-2"/>
          <c:w val="0.24778365667254559"/>
          <c:h val="0.12537174316625055"/>
        </c:manualLayout>
      </c:layout>
      <c:overlay val="0"/>
      <c:spPr>
        <a:solidFill>
          <a:sysClr val="window" lastClr="FFFFFF"/>
        </a:solidFill>
        <a:ln>
          <a:solidFill>
            <a:sysClr val="windowText" lastClr="000000"/>
          </a:solidFill>
        </a:ln>
      </c:spPr>
      <c:txPr>
        <a:bodyPr/>
        <a:lstStyle/>
        <a:p>
          <a:pPr>
            <a:defRPr sz="1000"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83380284270749"/>
          <c:y val="5.1400620376998413E-2"/>
          <c:w val="0.83760014291407425"/>
          <c:h val="0.79493651956296152"/>
        </c:manualLayout>
      </c:layout>
      <c:scatterChart>
        <c:scatterStyle val="smoothMarker"/>
        <c:varyColors val="0"/>
        <c:ser>
          <c:idx val="1"/>
          <c:order val="2"/>
          <c:spPr>
            <a:ln w="25400" cap="flat" cmpd="sng" algn="ctr">
              <a:solidFill>
                <a:schemeClr val="dk1"/>
              </a:solidFill>
              <a:prstDash val="solid"/>
            </a:ln>
            <a:effectLst/>
          </c:spPr>
          <c:marker>
            <c:symbol val="none"/>
          </c:marker>
          <c:xVal>
            <c:numRef>
              <c:f>Sheet2!$JZ$3:$JZ$8</c:f>
              <c:numCache>
                <c:formatCode>General</c:formatCode>
                <c:ptCount val="6"/>
                <c:pt idx="0">
                  <c:v>0</c:v>
                </c:pt>
                <c:pt idx="1">
                  <c:v>0.4</c:v>
                </c:pt>
                <c:pt idx="2">
                  <c:v>0.8</c:v>
                </c:pt>
                <c:pt idx="3">
                  <c:v>1.2000000000000002</c:v>
                </c:pt>
                <c:pt idx="4">
                  <c:v>1.6</c:v>
                </c:pt>
                <c:pt idx="5">
                  <c:v>2</c:v>
                </c:pt>
              </c:numCache>
            </c:numRef>
          </c:xVal>
          <c:yVal>
            <c:numRef>
              <c:f>Sheet2!$KA$3:$KA$8</c:f>
              <c:numCache>
                <c:formatCode>General</c:formatCode>
                <c:ptCount val="6"/>
                <c:pt idx="0">
                  <c:v>0.33260000000000001</c:v>
                </c:pt>
                <c:pt idx="1">
                  <c:v>0.33260000000000001</c:v>
                </c:pt>
                <c:pt idx="2">
                  <c:v>0.33260000000000001</c:v>
                </c:pt>
                <c:pt idx="3">
                  <c:v>0.33260000000000001</c:v>
                </c:pt>
                <c:pt idx="4">
                  <c:v>0.33260000000000001</c:v>
                </c:pt>
                <c:pt idx="5">
                  <c:v>0.33260000000000001</c:v>
                </c:pt>
              </c:numCache>
            </c:numRef>
          </c:yVal>
          <c:smooth val="1"/>
        </c:ser>
        <c:dLbls>
          <c:showLegendKey val="0"/>
          <c:showVal val="0"/>
          <c:showCatName val="0"/>
          <c:showSerName val="0"/>
          <c:showPercent val="0"/>
          <c:showBubbleSize val="0"/>
        </c:dLbls>
        <c:axId val="326171392"/>
        <c:axId val="326171968"/>
      </c:scatterChart>
      <c:scatterChart>
        <c:scatterStyle val="lineMarker"/>
        <c:varyColors val="0"/>
        <c:ser>
          <c:idx val="0"/>
          <c:order val="0"/>
          <c:tx>
            <c:v>Measured</c:v>
          </c:tx>
          <c:spPr>
            <a:ln w="28575">
              <a:noFill/>
            </a:ln>
          </c:spPr>
          <c:marker>
            <c:symbol val="diamond"/>
            <c:size val="5"/>
            <c:spPr>
              <a:noFill/>
              <a:ln>
                <a:solidFill>
                  <a:schemeClr val="tx1"/>
                </a:solidFill>
              </a:ln>
            </c:spPr>
          </c:marker>
          <c:xVal>
            <c:numRef>
              <c:f>Sheet2!$JT$3:$JT$11</c:f>
              <c:numCache>
                <c:formatCode>General</c:formatCode>
                <c:ptCount val="9"/>
                <c:pt idx="0">
                  <c:v>0</c:v>
                </c:pt>
                <c:pt idx="1">
                  <c:v>0.39400000000000002</c:v>
                </c:pt>
                <c:pt idx="2">
                  <c:v>0.59</c:v>
                </c:pt>
                <c:pt idx="3">
                  <c:v>0.79</c:v>
                </c:pt>
                <c:pt idx="4">
                  <c:v>0.85</c:v>
                </c:pt>
                <c:pt idx="5">
                  <c:v>0.98</c:v>
                </c:pt>
                <c:pt idx="6">
                  <c:v>1.1000000000000001</c:v>
                </c:pt>
                <c:pt idx="7">
                  <c:v>1.27</c:v>
                </c:pt>
                <c:pt idx="8">
                  <c:v>1.7</c:v>
                </c:pt>
              </c:numCache>
            </c:numRef>
          </c:xVal>
          <c:yVal>
            <c:numRef>
              <c:f>Sheet2!$JV$3:$JV$11</c:f>
              <c:numCache>
                <c:formatCode>General</c:formatCode>
                <c:ptCount val="9"/>
                <c:pt idx="1">
                  <c:v>0.33290999999999998</c:v>
                </c:pt>
                <c:pt idx="2">
                  <c:v>0.33207299999999995</c:v>
                </c:pt>
                <c:pt idx="3">
                  <c:v>0.33323399999999997</c:v>
                </c:pt>
                <c:pt idx="4">
                  <c:v>0.33269747999999999</c:v>
                </c:pt>
                <c:pt idx="5">
                  <c:v>0.33061499999999999</c:v>
                </c:pt>
                <c:pt idx="6">
                  <c:v>0.33277499999999999</c:v>
                </c:pt>
                <c:pt idx="7">
                  <c:v>0.33269321999999996</c:v>
                </c:pt>
                <c:pt idx="8">
                  <c:v>0.33269535000000006</c:v>
                </c:pt>
              </c:numCache>
            </c:numRef>
          </c:yVal>
          <c:smooth val="0"/>
        </c:ser>
        <c:ser>
          <c:idx val="2"/>
          <c:order val="1"/>
          <c:tx>
            <c:v>Correlated</c:v>
          </c:tx>
          <c:spPr>
            <a:ln w="28575">
              <a:noFill/>
            </a:ln>
          </c:spPr>
          <c:marker>
            <c:symbol val="circle"/>
            <c:size val="12"/>
            <c:spPr>
              <a:noFill/>
              <a:ln>
                <a:solidFill>
                  <a:schemeClr val="tx1"/>
                </a:solidFill>
              </a:ln>
            </c:spPr>
          </c:marker>
          <c:xVal>
            <c:numRef>
              <c:f>Sheet2!$JT$4:$JT$11</c:f>
              <c:numCache>
                <c:formatCode>General</c:formatCode>
                <c:ptCount val="8"/>
                <c:pt idx="0">
                  <c:v>0.39400000000000002</c:v>
                </c:pt>
                <c:pt idx="1">
                  <c:v>0.59</c:v>
                </c:pt>
                <c:pt idx="2">
                  <c:v>0.79</c:v>
                </c:pt>
                <c:pt idx="3">
                  <c:v>0.85</c:v>
                </c:pt>
                <c:pt idx="4">
                  <c:v>0.98</c:v>
                </c:pt>
                <c:pt idx="5">
                  <c:v>1.1000000000000001</c:v>
                </c:pt>
                <c:pt idx="6">
                  <c:v>1.27</c:v>
                </c:pt>
                <c:pt idx="7">
                  <c:v>1.7</c:v>
                </c:pt>
              </c:numCache>
            </c:numRef>
          </c:xVal>
          <c:yVal>
            <c:numRef>
              <c:f>Sheet2!$KC$4:$KC$11</c:f>
              <c:numCache>
                <c:formatCode>General</c:formatCode>
                <c:ptCount val="8"/>
                <c:pt idx="0">
                  <c:v>0.33287674079996926</c:v>
                </c:pt>
                <c:pt idx="1">
                  <c:v>0.33142551535518405</c:v>
                </c:pt>
                <c:pt idx="2">
                  <c:v>0.32800255442398535</c:v>
                </c:pt>
                <c:pt idx="3">
                  <c:v>0.33388570134368994</c:v>
                </c:pt>
                <c:pt idx="4">
                  <c:v>0.34019817543307712</c:v>
                </c:pt>
                <c:pt idx="5">
                  <c:v>0.33708246173800538</c:v>
                </c:pt>
                <c:pt idx="6">
                  <c:v>0.33076462556681002</c:v>
                </c:pt>
                <c:pt idx="7">
                  <c:v>0.32727799845613015</c:v>
                </c:pt>
              </c:numCache>
            </c:numRef>
          </c:yVal>
          <c:smooth val="0"/>
        </c:ser>
        <c:dLbls>
          <c:showLegendKey val="0"/>
          <c:showVal val="0"/>
          <c:showCatName val="0"/>
          <c:showSerName val="0"/>
          <c:showPercent val="0"/>
          <c:showBubbleSize val="0"/>
        </c:dLbls>
        <c:axId val="326171392"/>
        <c:axId val="326171968"/>
      </c:scatterChart>
      <c:valAx>
        <c:axId val="326171392"/>
        <c:scaling>
          <c:orientation val="minMax"/>
          <c:max val="2"/>
          <c:min val="0"/>
        </c:scaling>
        <c:delete val="0"/>
        <c:axPos val="b"/>
        <c:majorGridlines/>
        <c:title>
          <c:tx>
            <c:rich>
              <a:bodyPr/>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2</a:t>
                </a:r>
                <a:r>
                  <a:rPr lang="en-US" sz="1000" b="1" i="0" u="none" strike="noStrike" baseline="0">
                    <a:effectLst/>
                  </a:rPr>
                  <a:t> </a:t>
                </a:r>
                <a:r>
                  <a:rPr lang="en-US">
                    <a:latin typeface="Arial" pitchFamily="34" charset="0"/>
                    <a:cs typeface="Arial" pitchFamily="34" charset="0"/>
                  </a:rPr>
                  <a:t>= D</a:t>
                </a:r>
                <a:r>
                  <a:rPr lang="en-US" baseline="-25000">
                    <a:latin typeface="Arial" pitchFamily="34" charset="0"/>
                    <a:cs typeface="Arial" pitchFamily="34" charset="0"/>
                  </a:rPr>
                  <a:t>p</a:t>
                </a:r>
                <a:r>
                  <a:rPr lang="en-US">
                    <a:latin typeface="Arial" pitchFamily="34" charset="0"/>
                    <a:cs typeface="Arial" pitchFamily="34" charset="0"/>
                  </a:rPr>
                  <a:t>/D</a:t>
                </a:r>
                <a:r>
                  <a:rPr lang="en-US" baseline="-25000">
                    <a:latin typeface="Arial" pitchFamily="34" charset="0"/>
                    <a:cs typeface="Arial" pitchFamily="34" charset="0"/>
                  </a:rPr>
                  <a:t>T</a:t>
                </a:r>
              </a:p>
            </c:rich>
          </c:tx>
          <c:layout>
            <c:manualLayout>
              <c:xMode val="edge"/>
              <c:yMode val="edge"/>
              <c:x val="0.49465846804485131"/>
              <c:y val="0.94060947323445043"/>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71968"/>
        <c:crosses val="autoZero"/>
        <c:crossBetween val="midCat"/>
        <c:majorUnit val="0.5"/>
      </c:valAx>
      <c:valAx>
        <c:axId val="326171968"/>
        <c:scaling>
          <c:orientation val="minMax"/>
          <c:max val="0.4"/>
          <c:min val="0"/>
        </c:scaling>
        <c:delete val="0"/>
        <c:axPos val="l"/>
        <c:majorGridlines/>
        <c:title>
          <c:tx>
            <c:rich>
              <a:bodyPr rot="-5400000" vert="horz"/>
              <a:lstStyle/>
              <a:p>
                <a:pPr>
                  <a:defRPr>
                    <a:latin typeface="Arial" pitchFamily="34" charset="0"/>
                    <a:cs typeface="Arial" pitchFamily="34" charset="0"/>
                  </a:defRPr>
                </a:pPr>
                <a:r>
                  <a:rPr lang="el-GR" sz="1000" b="1" i="0" u="none" strike="noStrike" baseline="0">
                    <a:effectLst/>
                  </a:rPr>
                  <a:t>π</a:t>
                </a:r>
                <a:r>
                  <a:rPr lang="en-US" sz="1000" b="1" i="0" u="none" strike="noStrike" baseline="-25000">
                    <a:effectLst/>
                  </a:rPr>
                  <a:t>10</a:t>
                </a:r>
                <a:r>
                  <a:rPr lang="en-US" sz="1000" b="1" i="0" u="none" strike="noStrike" baseline="32000">
                    <a:effectLst/>
                  </a:rPr>
                  <a:t>″</a:t>
                </a:r>
                <a:r>
                  <a:rPr lang="en-US" sz="1000" b="1" i="0" u="none" strike="noStrike" baseline="0">
                    <a:effectLst/>
                  </a:rPr>
                  <a:t> </a:t>
                </a:r>
                <a:r>
                  <a:rPr lang="en-US">
                    <a:latin typeface="Arial" pitchFamily="34" charset="0"/>
                    <a:cs typeface="Arial" pitchFamily="34" charset="0"/>
                  </a:rPr>
                  <a:t>= K∆pµ</a:t>
                </a:r>
                <a:r>
                  <a:rPr lang="en-US" baseline="-25000">
                    <a:latin typeface="Arial" pitchFamily="34" charset="0"/>
                    <a:cs typeface="Arial" pitchFamily="34" charset="0"/>
                  </a:rPr>
                  <a:t>o</a:t>
                </a:r>
                <a:r>
                  <a:rPr lang="en-US">
                    <a:latin typeface="Arial" pitchFamily="34" charset="0"/>
                    <a:cs typeface="Arial" pitchFamily="34" charset="0"/>
                  </a:rPr>
                  <a:t>v</a:t>
                </a:r>
                <a:r>
                  <a:rPr lang="en-US" baseline="-25000">
                    <a:latin typeface="Arial" pitchFamily="34" charset="0"/>
                    <a:cs typeface="Arial" pitchFamily="34" charset="0"/>
                  </a:rPr>
                  <a:t>o</a:t>
                </a:r>
                <a:r>
                  <a:rPr lang="en-US">
                    <a:latin typeface="Arial" pitchFamily="34" charset="0"/>
                    <a:cs typeface="Arial" pitchFamily="34" charset="0"/>
                  </a:rPr>
                  <a:t>z</a:t>
                </a:r>
                <a:r>
                  <a:rPr lang="en-US" baseline="-25000">
                    <a:latin typeface="Arial" pitchFamily="34" charset="0"/>
                    <a:cs typeface="Arial" pitchFamily="34" charset="0"/>
                  </a:rPr>
                  <a:t>o</a:t>
                </a:r>
                <a:r>
                  <a:rPr lang="en-US">
                    <a:latin typeface="Arial" pitchFamily="34" charset="0"/>
                    <a:cs typeface="Arial" pitchFamily="34" charset="0"/>
                  </a:rPr>
                  <a:t>/K</a:t>
                </a:r>
                <a:r>
                  <a:rPr lang="en-US" baseline="-25000">
                    <a:latin typeface="Arial" pitchFamily="34" charset="0"/>
                    <a:cs typeface="Arial" pitchFamily="34" charset="0"/>
                  </a:rPr>
                  <a:t>o</a:t>
                </a:r>
                <a:r>
                  <a:rPr lang="en-US">
                    <a:latin typeface="Arial" pitchFamily="34" charset="0"/>
                    <a:cs typeface="Arial" pitchFamily="34" charset="0"/>
                  </a:rPr>
                  <a:t>∆p</a:t>
                </a:r>
                <a:r>
                  <a:rPr lang="en-US" baseline="-25000">
                    <a:latin typeface="Arial" pitchFamily="34" charset="0"/>
                    <a:cs typeface="Arial" pitchFamily="34" charset="0"/>
                  </a:rPr>
                  <a:t>o</a:t>
                </a:r>
                <a:r>
                  <a:rPr lang="en-US">
                    <a:latin typeface="Arial" pitchFamily="34" charset="0"/>
                    <a:cs typeface="Arial" pitchFamily="34" charset="0"/>
                  </a:rPr>
                  <a:t>µvz</a:t>
                </a:r>
              </a:p>
            </c:rich>
          </c:tx>
          <c:layout>
            <c:manualLayout>
              <c:xMode val="edge"/>
              <c:yMode val="edge"/>
              <c:x val="8.057422141604046E-3"/>
              <c:y val="0.17865931197103041"/>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171392"/>
        <c:crosses val="autoZero"/>
        <c:crossBetween val="midCat"/>
        <c:majorUnit val="0.1"/>
      </c:valAx>
      <c:spPr>
        <a:solidFill>
          <a:schemeClr val="lt1"/>
        </a:solidFill>
        <a:ln w="25400" cap="flat" cmpd="sng" algn="ctr">
          <a:solidFill>
            <a:schemeClr val="dk1"/>
          </a:solidFill>
          <a:prstDash val="solid"/>
        </a:ln>
        <a:effectLst/>
      </c:spPr>
    </c:plotArea>
    <c:legend>
      <c:legendPos val="r"/>
      <c:legendEntry>
        <c:idx val="0"/>
        <c:delete val="1"/>
      </c:legendEntry>
      <c:layout>
        <c:manualLayout>
          <c:xMode val="edge"/>
          <c:yMode val="edge"/>
          <c:x val="0.79602459586544616"/>
          <c:y val="0.69377494964292252"/>
          <c:w val="0.14598599258862277"/>
          <c:h val="0.12166294721181242"/>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90529308836397"/>
          <c:y val="5.1400554097404488E-2"/>
          <c:w val="0.82783770778652666"/>
          <c:h val="0.77294314588629176"/>
        </c:manualLayout>
      </c:layout>
      <c:scatterChart>
        <c:scatterStyle val="smoothMarker"/>
        <c:varyColors val="0"/>
        <c:ser>
          <c:idx val="2"/>
          <c:order val="2"/>
          <c:spPr>
            <a:ln w="25400" cap="flat" cmpd="sng" algn="ctr">
              <a:solidFill>
                <a:schemeClr val="dk1"/>
              </a:solidFill>
              <a:prstDash val="solid"/>
            </a:ln>
            <a:effectLst/>
          </c:spPr>
          <c:marker>
            <c:symbol val="none"/>
          </c:marker>
          <c:xVal>
            <c:numRef>
              <c:f>Sheet2!$KE$3:$KE$203</c:f>
              <c:numCache>
                <c:formatCode>General</c:formatCode>
                <c:ptCount val="201"/>
                <c:pt idx="0">
                  <c:v>0</c:v>
                </c:pt>
                <c:pt idx="1">
                  <c:v>0.3</c:v>
                </c:pt>
                <c:pt idx="2">
                  <c:v>0.6</c:v>
                </c:pt>
                <c:pt idx="3">
                  <c:v>0.89999999999999991</c:v>
                </c:pt>
                <c:pt idx="4">
                  <c:v>1.2</c:v>
                </c:pt>
                <c:pt idx="5">
                  <c:v>1.5</c:v>
                </c:pt>
                <c:pt idx="6">
                  <c:v>1.8</c:v>
                </c:pt>
                <c:pt idx="7">
                  <c:v>2.1</c:v>
                </c:pt>
                <c:pt idx="8">
                  <c:v>2.4</c:v>
                </c:pt>
                <c:pt idx="9">
                  <c:v>2.6999999999999997</c:v>
                </c:pt>
                <c:pt idx="10">
                  <c:v>2.9999999999999996</c:v>
                </c:pt>
                <c:pt idx="11">
                  <c:v>3.2999999999999994</c:v>
                </c:pt>
                <c:pt idx="12">
                  <c:v>3.5999999999999992</c:v>
                </c:pt>
                <c:pt idx="13">
                  <c:v>3.899999999999999</c:v>
                </c:pt>
                <c:pt idx="14">
                  <c:v>4.1999999999999993</c:v>
                </c:pt>
                <c:pt idx="15">
                  <c:v>4.4999999999999991</c:v>
                </c:pt>
                <c:pt idx="16">
                  <c:v>4.7999999999999989</c:v>
                </c:pt>
                <c:pt idx="17">
                  <c:v>5.0999999999999988</c:v>
                </c:pt>
                <c:pt idx="18">
                  <c:v>5.3999999999999986</c:v>
                </c:pt>
                <c:pt idx="19">
                  <c:v>5.6999999999999984</c:v>
                </c:pt>
                <c:pt idx="20">
                  <c:v>5.9999999999999982</c:v>
                </c:pt>
                <c:pt idx="21">
                  <c:v>6.299999999999998</c:v>
                </c:pt>
                <c:pt idx="22">
                  <c:v>6.5999999999999979</c:v>
                </c:pt>
                <c:pt idx="23">
                  <c:v>6.8999999999999977</c:v>
                </c:pt>
                <c:pt idx="24">
                  <c:v>7.1999999999999975</c:v>
                </c:pt>
                <c:pt idx="25">
                  <c:v>7.4999999999999973</c:v>
                </c:pt>
                <c:pt idx="26">
                  <c:v>7.7999999999999972</c:v>
                </c:pt>
                <c:pt idx="27">
                  <c:v>8.0999999999999979</c:v>
                </c:pt>
                <c:pt idx="28">
                  <c:v>8.3999999999999986</c:v>
                </c:pt>
                <c:pt idx="29">
                  <c:v>8.6999999999999993</c:v>
                </c:pt>
                <c:pt idx="30">
                  <c:v>9</c:v>
                </c:pt>
                <c:pt idx="31">
                  <c:v>9.3000000000000007</c:v>
                </c:pt>
                <c:pt idx="32">
                  <c:v>9.6000000000000014</c:v>
                </c:pt>
                <c:pt idx="33">
                  <c:v>9.9000000000000021</c:v>
                </c:pt>
                <c:pt idx="34">
                  <c:v>10.200000000000003</c:v>
                </c:pt>
                <c:pt idx="35">
                  <c:v>10.500000000000004</c:v>
                </c:pt>
                <c:pt idx="36">
                  <c:v>10.800000000000004</c:v>
                </c:pt>
                <c:pt idx="37">
                  <c:v>11.100000000000005</c:v>
                </c:pt>
                <c:pt idx="38">
                  <c:v>11.400000000000006</c:v>
                </c:pt>
                <c:pt idx="39">
                  <c:v>11.700000000000006</c:v>
                </c:pt>
                <c:pt idx="40">
                  <c:v>12.000000000000007</c:v>
                </c:pt>
                <c:pt idx="41">
                  <c:v>12.300000000000008</c:v>
                </c:pt>
                <c:pt idx="42">
                  <c:v>12.600000000000009</c:v>
                </c:pt>
                <c:pt idx="43">
                  <c:v>12.900000000000009</c:v>
                </c:pt>
                <c:pt idx="44">
                  <c:v>13.20000000000001</c:v>
                </c:pt>
                <c:pt idx="45">
                  <c:v>13.500000000000011</c:v>
                </c:pt>
                <c:pt idx="46">
                  <c:v>13.800000000000011</c:v>
                </c:pt>
                <c:pt idx="47">
                  <c:v>14.100000000000012</c:v>
                </c:pt>
                <c:pt idx="48">
                  <c:v>14.400000000000013</c:v>
                </c:pt>
                <c:pt idx="49">
                  <c:v>14.700000000000014</c:v>
                </c:pt>
                <c:pt idx="50">
                  <c:v>15.000000000000014</c:v>
                </c:pt>
                <c:pt idx="51">
                  <c:v>15.300000000000015</c:v>
                </c:pt>
                <c:pt idx="52">
                  <c:v>15.600000000000016</c:v>
                </c:pt>
                <c:pt idx="53">
                  <c:v>15.900000000000016</c:v>
                </c:pt>
                <c:pt idx="54">
                  <c:v>16.200000000000017</c:v>
                </c:pt>
                <c:pt idx="55">
                  <c:v>16.500000000000018</c:v>
                </c:pt>
                <c:pt idx="56">
                  <c:v>16.800000000000018</c:v>
                </c:pt>
                <c:pt idx="57">
                  <c:v>17.100000000000019</c:v>
                </c:pt>
                <c:pt idx="58">
                  <c:v>17.40000000000002</c:v>
                </c:pt>
                <c:pt idx="59">
                  <c:v>17.700000000000021</c:v>
                </c:pt>
                <c:pt idx="60">
                  <c:v>18.000000000000021</c:v>
                </c:pt>
                <c:pt idx="61">
                  <c:v>18.300000000000022</c:v>
                </c:pt>
                <c:pt idx="62">
                  <c:v>18.600000000000023</c:v>
                </c:pt>
                <c:pt idx="63">
                  <c:v>18.900000000000023</c:v>
                </c:pt>
                <c:pt idx="64">
                  <c:v>19.200000000000024</c:v>
                </c:pt>
                <c:pt idx="65">
                  <c:v>19.500000000000025</c:v>
                </c:pt>
                <c:pt idx="66">
                  <c:v>19.800000000000026</c:v>
                </c:pt>
                <c:pt idx="67">
                  <c:v>20.100000000000026</c:v>
                </c:pt>
                <c:pt idx="68">
                  <c:v>20.400000000000027</c:v>
                </c:pt>
                <c:pt idx="69">
                  <c:v>20.700000000000028</c:v>
                </c:pt>
                <c:pt idx="70">
                  <c:v>21.000000000000028</c:v>
                </c:pt>
                <c:pt idx="71">
                  <c:v>21.300000000000029</c:v>
                </c:pt>
                <c:pt idx="72">
                  <c:v>21.60000000000003</c:v>
                </c:pt>
                <c:pt idx="73">
                  <c:v>21.900000000000031</c:v>
                </c:pt>
                <c:pt idx="74">
                  <c:v>22.200000000000031</c:v>
                </c:pt>
                <c:pt idx="75">
                  <c:v>22.500000000000032</c:v>
                </c:pt>
                <c:pt idx="76">
                  <c:v>22.800000000000033</c:v>
                </c:pt>
                <c:pt idx="77">
                  <c:v>23.100000000000033</c:v>
                </c:pt>
                <c:pt idx="78">
                  <c:v>23.400000000000034</c:v>
                </c:pt>
                <c:pt idx="79">
                  <c:v>23.700000000000035</c:v>
                </c:pt>
                <c:pt idx="80">
                  <c:v>24.000000000000036</c:v>
                </c:pt>
                <c:pt idx="81">
                  <c:v>24.300000000000036</c:v>
                </c:pt>
                <c:pt idx="82">
                  <c:v>24.600000000000037</c:v>
                </c:pt>
                <c:pt idx="83">
                  <c:v>24.900000000000038</c:v>
                </c:pt>
                <c:pt idx="84">
                  <c:v>25.200000000000038</c:v>
                </c:pt>
                <c:pt idx="85">
                  <c:v>25.500000000000039</c:v>
                </c:pt>
                <c:pt idx="86">
                  <c:v>25.80000000000004</c:v>
                </c:pt>
                <c:pt idx="87">
                  <c:v>26.100000000000041</c:v>
                </c:pt>
                <c:pt idx="88">
                  <c:v>26.400000000000041</c:v>
                </c:pt>
                <c:pt idx="89">
                  <c:v>26.700000000000042</c:v>
                </c:pt>
                <c:pt idx="90">
                  <c:v>27.000000000000043</c:v>
                </c:pt>
                <c:pt idx="91">
                  <c:v>27.300000000000043</c:v>
                </c:pt>
                <c:pt idx="92">
                  <c:v>27.600000000000044</c:v>
                </c:pt>
                <c:pt idx="93">
                  <c:v>27.900000000000045</c:v>
                </c:pt>
                <c:pt idx="94">
                  <c:v>28.200000000000045</c:v>
                </c:pt>
                <c:pt idx="95">
                  <c:v>28.500000000000046</c:v>
                </c:pt>
                <c:pt idx="96">
                  <c:v>28.800000000000047</c:v>
                </c:pt>
                <c:pt idx="97">
                  <c:v>29.100000000000048</c:v>
                </c:pt>
                <c:pt idx="98">
                  <c:v>29.400000000000048</c:v>
                </c:pt>
                <c:pt idx="99">
                  <c:v>29.700000000000049</c:v>
                </c:pt>
                <c:pt idx="100">
                  <c:v>30.00000000000005</c:v>
                </c:pt>
                <c:pt idx="101">
                  <c:v>30.30000000000005</c:v>
                </c:pt>
                <c:pt idx="102">
                  <c:v>30.600000000000051</c:v>
                </c:pt>
                <c:pt idx="103">
                  <c:v>30.900000000000052</c:v>
                </c:pt>
                <c:pt idx="104">
                  <c:v>31.200000000000053</c:v>
                </c:pt>
                <c:pt idx="105">
                  <c:v>31.500000000000053</c:v>
                </c:pt>
                <c:pt idx="106">
                  <c:v>31.800000000000054</c:v>
                </c:pt>
                <c:pt idx="107">
                  <c:v>32.100000000000051</c:v>
                </c:pt>
                <c:pt idx="108">
                  <c:v>32.400000000000048</c:v>
                </c:pt>
                <c:pt idx="109">
                  <c:v>32.700000000000045</c:v>
                </c:pt>
                <c:pt idx="110">
                  <c:v>33.000000000000043</c:v>
                </c:pt>
                <c:pt idx="111">
                  <c:v>33.30000000000004</c:v>
                </c:pt>
                <c:pt idx="112">
                  <c:v>33.600000000000037</c:v>
                </c:pt>
                <c:pt idx="113">
                  <c:v>33.900000000000034</c:v>
                </c:pt>
                <c:pt idx="114">
                  <c:v>34.200000000000031</c:v>
                </c:pt>
                <c:pt idx="115">
                  <c:v>34.500000000000028</c:v>
                </c:pt>
                <c:pt idx="116">
                  <c:v>34.800000000000026</c:v>
                </c:pt>
                <c:pt idx="117">
                  <c:v>35.100000000000023</c:v>
                </c:pt>
                <c:pt idx="118">
                  <c:v>35.40000000000002</c:v>
                </c:pt>
                <c:pt idx="119">
                  <c:v>35.700000000000017</c:v>
                </c:pt>
                <c:pt idx="120">
                  <c:v>36.000000000000014</c:v>
                </c:pt>
                <c:pt idx="121">
                  <c:v>36.300000000000011</c:v>
                </c:pt>
                <c:pt idx="122">
                  <c:v>36.600000000000009</c:v>
                </c:pt>
                <c:pt idx="123">
                  <c:v>36.900000000000006</c:v>
                </c:pt>
                <c:pt idx="124">
                  <c:v>37.200000000000003</c:v>
                </c:pt>
                <c:pt idx="125">
                  <c:v>37.5</c:v>
                </c:pt>
                <c:pt idx="126">
                  <c:v>37.799999999999997</c:v>
                </c:pt>
                <c:pt idx="127">
                  <c:v>38.099999999999994</c:v>
                </c:pt>
                <c:pt idx="128">
                  <c:v>38.399999999999991</c:v>
                </c:pt>
                <c:pt idx="129">
                  <c:v>38.699999999999989</c:v>
                </c:pt>
                <c:pt idx="130">
                  <c:v>38.999999999999986</c:v>
                </c:pt>
                <c:pt idx="131">
                  <c:v>39.299999999999983</c:v>
                </c:pt>
                <c:pt idx="132">
                  <c:v>39.59999999999998</c:v>
                </c:pt>
                <c:pt idx="133">
                  <c:v>39.899999999999977</c:v>
                </c:pt>
                <c:pt idx="134">
                  <c:v>40.199999999999974</c:v>
                </c:pt>
                <c:pt idx="135">
                  <c:v>40.499999999999972</c:v>
                </c:pt>
                <c:pt idx="136">
                  <c:v>40.799999999999969</c:v>
                </c:pt>
                <c:pt idx="137">
                  <c:v>41.099999999999966</c:v>
                </c:pt>
                <c:pt idx="138">
                  <c:v>41.399999999999963</c:v>
                </c:pt>
                <c:pt idx="139">
                  <c:v>41.69999999999996</c:v>
                </c:pt>
                <c:pt idx="140">
                  <c:v>41.999999999999957</c:v>
                </c:pt>
                <c:pt idx="141">
                  <c:v>42.299999999999955</c:v>
                </c:pt>
                <c:pt idx="142">
                  <c:v>42.599999999999952</c:v>
                </c:pt>
                <c:pt idx="143">
                  <c:v>42.899999999999949</c:v>
                </c:pt>
                <c:pt idx="144">
                  <c:v>43.199999999999946</c:v>
                </c:pt>
                <c:pt idx="145">
                  <c:v>43.499999999999943</c:v>
                </c:pt>
                <c:pt idx="146">
                  <c:v>43.79999999999994</c:v>
                </c:pt>
                <c:pt idx="147">
                  <c:v>44.099999999999937</c:v>
                </c:pt>
                <c:pt idx="148">
                  <c:v>44.399999999999935</c:v>
                </c:pt>
                <c:pt idx="149">
                  <c:v>44.699999999999932</c:v>
                </c:pt>
                <c:pt idx="150">
                  <c:v>44.999999999999929</c:v>
                </c:pt>
                <c:pt idx="151">
                  <c:v>45.299999999999926</c:v>
                </c:pt>
                <c:pt idx="152">
                  <c:v>45.599999999999923</c:v>
                </c:pt>
                <c:pt idx="153">
                  <c:v>45.89999999999992</c:v>
                </c:pt>
                <c:pt idx="154">
                  <c:v>46.199999999999918</c:v>
                </c:pt>
                <c:pt idx="155">
                  <c:v>46.499999999999915</c:v>
                </c:pt>
                <c:pt idx="156">
                  <c:v>46.799999999999912</c:v>
                </c:pt>
                <c:pt idx="157">
                  <c:v>47.099999999999909</c:v>
                </c:pt>
                <c:pt idx="158">
                  <c:v>47.399999999999906</c:v>
                </c:pt>
                <c:pt idx="159">
                  <c:v>47.699999999999903</c:v>
                </c:pt>
                <c:pt idx="160">
                  <c:v>47.999999999999901</c:v>
                </c:pt>
                <c:pt idx="161">
                  <c:v>48.299999999999898</c:v>
                </c:pt>
                <c:pt idx="162">
                  <c:v>48.599999999999895</c:v>
                </c:pt>
                <c:pt idx="163">
                  <c:v>48.899999999999892</c:v>
                </c:pt>
                <c:pt idx="164">
                  <c:v>49.199999999999889</c:v>
                </c:pt>
                <c:pt idx="165">
                  <c:v>49.499999999999886</c:v>
                </c:pt>
                <c:pt idx="166">
                  <c:v>49.799999999999883</c:v>
                </c:pt>
                <c:pt idx="167">
                  <c:v>50.099999999999881</c:v>
                </c:pt>
                <c:pt idx="168">
                  <c:v>50.399999999999878</c:v>
                </c:pt>
                <c:pt idx="169">
                  <c:v>50.699999999999875</c:v>
                </c:pt>
                <c:pt idx="170">
                  <c:v>50.999999999999872</c:v>
                </c:pt>
                <c:pt idx="171">
                  <c:v>51.299999999999869</c:v>
                </c:pt>
                <c:pt idx="172">
                  <c:v>51.599999999999866</c:v>
                </c:pt>
                <c:pt idx="173">
                  <c:v>51.899999999999864</c:v>
                </c:pt>
                <c:pt idx="174">
                  <c:v>52.199999999999861</c:v>
                </c:pt>
                <c:pt idx="175">
                  <c:v>52.499999999999858</c:v>
                </c:pt>
                <c:pt idx="176">
                  <c:v>52.799999999999855</c:v>
                </c:pt>
                <c:pt idx="177">
                  <c:v>53.099999999999852</c:v>
                </c:pt>
                <c:pt idx="178">
                  <c:v>53.399999999999849</c:v>
                </c:pt>
                <c:pt idx="179">
                  <c:v>53.699999999999847</c:v>
                </c:pt>
                <c:pt idx="180">
                  <c:v>53.999999999999844</c:v>
                </c:pt>
                <c:pt idx="181">
                  <c:v>54.299999999999841</c:v>
                </c:pt>
                <c:pt idx="182">
                  <c:v>54.599999999999838</c:v>
                </c:pt>
                <c:pt idx="183">
                  <c:v>54.899999999999835</c:v>
                </c:pt>
                <c:pt idx="184">
                  <c:v>55.199999999999832</c:v>
                </c:pt>
                <c:pt idx="185">
                  <c:v>55.499999999999829</c:v>
                </c:pt>
                <c:pt idx="186">
                  <c:v>55.799999999999827</c:v>
                </c:pt>
                <c:pt idx="187">
                  <c:v>56.099999999999824</c:v>
                </c:pt>
                <c:pt idx="188">
                  <c:v>56.399999999999821</c:v>
                </c:pt>
                <c:pt idx="189">
                  <c:v>56.699999999999818</c:v>
                </c:pt>
                <c:pt idx="190">
                  <c:v>56.999999999999815</c:v>
                </c:pt>
                <c:pt idx="191">
                  <c:v>57.299999999999812</c:v>
                </c:pt>
                <c:pt idx="192">
                  <c:v>57.59999999999981</c:v>
                </c:pt>
                <c:pt idx="193">
                  <c:v>57.899999999999807</c:v>
                </c:pt>
                <c:pt idx="194">
                  <c:v>58.199999999999804</c:v>
                </c:pt>
                <c:pt idx="195">
                  <c:v>58.499999999999801</c:v>
                </c:pt>
                <c:pt idx="196">
                  <c:v>58.799999999999798</c:v>
                </c:pt>
                <c:pt idx="197">
                  <c:v>59.099999999999795</c:v>
                </c:pt>
                <c:pt idx="198">
                  <c:v>59.399999999999793</c:v>
                </c:pt>
                <c:pt idx="199">
                  <c:v>59.69999999999979</c:v>
                </c:pt>
                <c:pt idx="200">
                  <c:v>59.999999999999787</c:v>
                </c:pt>
              </c:numCache>
            </c:numRef>
          </c:xVal>
          <c:yVal>
            <c:numRef>
              <c:f>Sheet2!$KF$3:$KF$203</c:f>
              <c:numCache>
                <c:formatCode>General</c:formatCode>
                <c:ptCount val="201"/>
                <c:pt idx="0">
                  <c:v>1</c:v>
                </c:pt>
                <c:pt idx="1">
                  <c:v>0.63340391527075668</c:v>
                </c:pt>
                <c:pt idx="2">
                  <c:v>0.41489724412776996</c:v>
                </c:pt>
                <c:pt idx="3">
                  <c:v>0.33177818010082338</c:v>
                </c:pt>
                <c:pt idx="4">
                  <c:v>0.29406340231919303</c:v>
                </c:pt>
                <c:pt idx="5">
                  <c:v>0.274085115245288</c:v>
                </c:pt>
                <c:pt idx="6">
                  <c:v>0.26226847051294744</c:v>
                </c:pt>
                <c:pt idx="7">
                  <c:v>0.25470054954080656</c:v>
                </c:pt>
                <c:pt idx="8">
                  <c:v>0.24955725390249461</c:v>
                </c:pt>
                <c:pt idx="9">
                  <c:v>0.24589812080266893</c:v>
                </c:pt>
                <c:pt idx="10">
                  <c:v>0.24319878956173979</c:v>
                </c:pt>
                <c:pt idx="11">
                  <c:v>0.24114814106958105</c:v>
                </c:pt>
                <c:pt idx="12">
                  <c:v>0.23955202719476509</c:v>
                </c:pt>
                <c:pt idx="13">
                  <c:v>0.23828413662278847</c:v>
                </c:pt>
                <c:pt idx="14">
                  <c:v>0.23725936621225829</c:v>
                </c:pt>
                <c:pt idx="15">
                  <c:v>0.23641864469355456</c:v>
                </c:pt>
                <c:pt idx="16">
                  <c:v>0.23571990566615109</c:v>
                </c:pt>
                <c:pt idx="17">
                  <c:v>0.2351325173482558</c:v>
                </c:pt>
                <c:pt idx="18">
                  <c:v>0.23463373394162723</c:v>
                </c:pt>
                <c:pt idx="19">
                  <c:v>0.23420637079981277</c:v>
                </c:pt>
                <c:pt idx="20">
                  <c:v>0.23383724325598276</c:v>
                </c:pt>
                <c:pt idx="21">
                  <c:v>0.2335160949618641</c:v>
                </c:pt>
                <c:pt idx="22">
                  <c:v>0.2332348476233741</c:v>
                </c:pt>
                <c:pt idx="23">
                  <c:v>0.23298706634715949</c:v>
                </c:pt>
                <c:pt idx="24">
                  <c:v>0.23276757246954283</c:v>
                </c:pt>
                <c:pt idx="25">
                  <c:v>0.23257215906084194</c:v>
                </c:pt>
                <c:pt idx="26">
                  <c:v>0.23239737906864033</c:v>
                </c:pt>
                <c:pt idx="27">
                  <c:v>0.23224038561141047</c:v>
                </c:pt>
                <c:pt idx="28">
                  <c:v>0.23209881022188927</c:v>
                </c:pt>
                <c:pt idx="29">
                  <c:v>0.23197066905227659</c:v>
                </c:pt>
                <c:pt idx="30">
                  <c:v>0.23185428992048052</c:v>
                </c:pt>
                <c:pt idx="31">
                  <c:v>0.23174825505666508</c:v>
                </c:pt>
                <c:pt idx="32">
                  <c:v>0.23165135579535612</c:v>
                </c:pt>
                <c:pt idx="33">
                  <c:v>0.23156255644078438</c:v>
                </c:pt>
                <c:pt idx="34">
                  <c:v>0.23148096523771622</c:v>
                </c:pt>
                <c:pt idx="35">
                  <c:v>0.2314058108908591</c:v>
                </c:pt>
                <c:pt idx="36">
                  <c:v>0.2313364234501335</c:v>
                </c:pt>
                <c:pt idx="37">
                  <c:v>0.23127221865583081</c:v>
                </c:pt>
                <c:pt idx="38">
                  <c:v>0.23121268504421544</c:v>
                </c:pt>
                <c:pt idx="39">
                  <c:v>0.23115737326955765</c:v>
                </c:pt>
                <c:pt idx="40">
                  <c:v>0.2311058872165187</c:v>
                </c:pt>
                <c:pt idx="41">
                  <c:v>0.23105787656696553</c:v>
                </c:pt>
                <c:pt idx="42">
                  <c:v>0.23101303055470557</c:v>
                </c:pt>
                <c:pt idx="43">
                  <c:v>0.23097107269544914</c:v>
                </c:pt>
                <c:pt idx="44">
                  <c:v>0.23093175632129248</c:v>
                </c:pt>
                <c:pt idx="45">
                  <c:v>0.23089486078197674</c:v>
                </c:pt>
                <c:pt idx="46">
                  <c:v>0.23086018820120757</c:v>
                </c:pt>
                <c:pt idx="47">
                  <c:v>0.23082756069698618</c:v>
                </c:pt>
                <c:pt idx="48">
                  <c:v>0.23079681799140239</c:v>
                </c:pt>
                <c:pt idx="49">
                  <c:v>0.23076781534857693</c:v>
                </c:pt>
                <c:pt idx="50">
                  <c:v>0.23074042179011078</c:v>
                </c:pt>
                <c:pt idx="51">
                  <c:v>0.23071451854604552</c:v>
                </c:pt>
                <c:pt idx="52">
                  <c:v>0.23068999770636944</c:v>
                </c:pt>
                <c:pt idx="53">
                  <c:v>0.23066676104385053</c:v>
                </c:pt>
                <c:pt idx="54">
                  <c:v>0.2306447189836921</c:v>
                </c:pt>
                <c:pt idx="55">
                  <c:v>0.23062378969938746</c:v>
                </c:pt>
                <c:pt idx="56">
                  <c:v>0.23060389831736094</c:v>
                </c:pt>
                <c:pt idx="57">
                  <c:v>0.23058497621564444</c:v>
                </c:pt>
                <c:pt idx="58">
                  <c:v>0.23056696040405911</c:v>
                </c:pt>
                <c:pt idx="59">
                  <c:v>0.23054979297521838</c:v>
                </c:pt>
                <c:pt idx="60">
                  <c:v>0.23053342061722848</c:v>
                </c:pt>
                <c:pt idx="61">
                  <c:v>0.23051779418026086</c:v>
                </c:pt>
                <c:pt idx="62">
                  <c:v>0.23050286829027733</c:v>
                </c:pt>
                <c:pt idx="63">
                  <c:v>0.2304886010041175</c:v>
                </c:pt>
                <c:pt idx="64">
                  <c:v>0.23047495350094549</c:v>
                </c:pt>
                <c:pt idx="65">
                  <c:v>0.23046188980573024</c:v>
                </c:pt>
                <c:pt idx="66">
                  <c:v>0.23044937654100006</c:v>
                </c:pt>
                <c:pt idx="67">
                  <c:v>0.23043738270360592</c:v>
                </c:pt>
                <c:pt idx="68">
                  <c:v>0.23042587946364679</c:v>
                </c:pt>
                <c:pt idx="69">
                  <c:v>0.23041483998306822</c:v>
                </c:pt>
                <c:pt idx="70">
                  <c:v>0.23040423925176001</c:v>
                </c:pt>
                <c:pt idx="71">
                  <c:v>0.23039405393924139</c:v>
                </c:pt>
                <c:pt idx="72">
                  <c:v>0.23038426226026021</c:v>
                </c:pt>
                <c:pt idx="73">
                  <c:v>0.23037484385282536</c:v>
                </c:pt>
                <c:pt idx="74">
                  <c:v>0.2303657796673767</c:v>
                </c:pt>
                <c:pt idx="75">
                  <c:v>0.23035705186593369</c:v>
                </c:pt>
                <c:pt idx="76">
                  <c:v>0.2303486437302138</c:v>
                </c:pt>
                <c:pt idx="77">
                  <c:v>0.23034053957781209</c:v>
                </c:pt>
                <c:pt idx="78">
                  <c:v>0.23033272468564292</c:v>
                </c:pt>
                <c:pt idx="79">
                  <c:v>0.23032518521993162</c:v>
                </c:pt>
                <c:pt idx="80">
                  <c:v>0.23031790817212083</c:v>
                </c:pt>
                <c:pt idx="81">
                  <c:v>0.23031088130012534</c:v>
                </c:pt>
                <c:pt idx="82">
                  <c:v>0.23030409307443012</c:v>
                </c:pt>
                <c:pt idx="83">
                  <c:v>0.23029753262857866</c:v>
                </c:pt>
                <c:pt idx="84">
                  <c:v>0.23029118971364704</c:v>
                </c:pt>
                <c:pt idx="85">
                  <c:v>0.23028505465633886</c:v>
                </c:pt>
                <c:pt idx="86">
                  <c:v>0.23027911832037529</c:v>
                </c:pt>
                <c:pt idx="87">
                  <c:v>0.23027337207088716</c:v>
                </c:pt>
                <c:pt idx="88">
                  <c:v>0.23026780774154276</c:v>
                </c:pt>
                <c:pt idx="89">
                  <c:v>0.23026241760417432</c:v>
                </c:pt>
                <c:pt idx="90">
                  <c:v>0.23025719434068659</c:v>
                </c:pt>
                <c:pt idx="91">
                  <c:v>0.23025213101705522</c:v>
                </c:pt>
                <c:pt idx="92">
                  <c:v>0.23024722105923467</c:v>
                </c:pt>
                <c:pt idx="93">
                  <c:v>0.23024245823082112</c:v>
                </c:pt>
                <c:pt idx="94">
                  <c:v>0.23023783661232156</c:v>
                </c:pt>
                <c:pt idx="95">
                  <c:v>0.23023335058189986</c:v>
                </c:pt>
                <c:pt idx="96">
                  <c:v>0.23022899479748082</c:v>
                </c:pt>
                <c:pt idx="97">
                  <c:v>0.23022476418010096</c:v>
                </c:pt>
                <c:pt idx="98">
                  <c:v>0.23022065389841051</c:v>
                </c:pt>
                <c:pt idx="99">
                  <c:v>0.23021665935423441</c:v>
                </c:pt>
                <c:pt idx="100">
                  <c:v>0.23021277616911029</c:v>
                </c:pt>
                <c:pt idx="101">
                  <c:v>0.23020900017172885</c:v>
                </c:pt>
                <c:pt idx="102">
                  <c:v>0.23020532738620747</c:v>
                </c:pt>
                <c:pt idx="103">
                  <c:v>0.23020175402113541</c:v>
                </c:pt>
                <c:pt idx="104">
                  <c:v>0.23019827645933066</c:v>
                </c:pt>
                <c:pt idx="105">
                  <c:v>0.23019489124825776</c:v>
                </c:pt>
                <c:pt idx="106">
                  <c:v>0.23019159509105847</c:v>
                </c:pt>
                <c:pt idx="107">
                  <c:v>0.23018838483814896</c:v>
                </c:pt>
                <c:pt idx="108">
                  <c:v>0.2301852574793436</c:v>
                </c:pt>
                <c:pt idx="109">
                  <c:v>0.23018221013646945</c:v>
                </c:pt>
                <c:pt idx="110">
                  <c:v>0.23017924005643364</c:v>
                </c:pt>
                <c:pt idx="111">
                  <c:v>0.23017634460471514</c:v>
                </c:pt>
                <c:pt idx="112">
                  <c:v>0.23017352125924884</c:v>
                </c:pt>
                <c:pt idx="113">
                  <c:v>0.23017076760467692</c:v>
                </c:pt>
                <c:pt idx="114">
                  <c:v>0.23016808132694189</c:v>
                </c:pt>
                <c:pt idx="115">
                  <c:v>0.23016546020819706</c:v>
                </c:pt>
                <c:pt idx="116">
                  <c:v>0.23016290212201551</c:v>
                </c:pt>
                <c:pt idx="117">
                  <c:v>0.23016040502887491</c:v>
                </c:pt>
                <c:pt idx="118">
                  <c:v>0.23015796697190349</c:v>
                </c:pt>
                <c:pt idx="119">
                  <c:v>0.23015558607286557</c:v>
                </c:pt>
                <c:pt idx="120">
                  <c:v>0.2301532605283767</c:v>
                </c:pt>
                <c:pt idx="121">
                  <c:v>0.23015098860632766</c:v>
                </c:pt>
                <c:pt idx="122">
                  <c:v>0.23014876864250977</c:v>
                </c:pt>
                <c:pt idx="123">
                  <c:v>0.23014659903742407</c:v>
                </c:pt>
                <c:pt idx="124">
                  <c:v>0.23014447825326578</c:v>
                </c:pt>
                <c:pt idx="125">
                  <c:v>0.23014240481107195</c:v>
                </c:pt>
                <c:pt idx="126">
                  <c:v>0.23014037728802283</c:v>
                </c:pt>
                <c:pt idx="127">
                  <c:v>0.23013839431488647</c:v>
                </c:pt>
                <c:pt idx="128">
                  <c:v>0.23013645457359955</c:v>
                </c:pt>
                <c:pt idx="129">
                  <c:v>0.23013455679497441</c:v>
                </c:pt>
                <c:pt idx="130">
                  <c:v>0.23013269975652606</c:v>
                </c:pt>
                <c:pt idx="131">
                  <c:v>0.2301308822804119</c:v>
                </c:pt>
                <c:pt idx="132">
                  <c:v>0.23012910323147617</c:v>
                </c:pt>
                <c:pt idx="133">
                  <c:v>0.23012736151539481</c:v>
                </c:pt>
                <c:pt idx="134">
                  <c:v>0.23012565607691482</c:v>
                </c:pt>
                <c:pt idx="135">
                  <c:v>0.23012398589818006</c:v>
                </c:pt>
                <c:pt idx="136">
                  <c:v>0.23012234999714276</c:v>
                </c:pt>
                <c:pt idx="137">
                  <c:v>0.23012074742605115</c:v>
                </c:pt>
                <c:pt idx="138">
                  <c:v>0.2301191772700143</c:v>
                </c:pt>
                <c:pt idx="139">
                  <c:v>0.23011763864563384</c:v>
                </c:pt>
                <c:pt idx="140">
                  <c:v>0.23011613069970471</c:v>
                </c:pt>
                <c:pt idx="141">
                  <c:v>0.23011465260797581</c:v>
                </c:pt>
                <c:pt idx="142">
                  <c:v>0.23011320357397247</c:v>
                </c:pt>
                <c:pt idx="143">
                  <c:v>0.23011178282787237</c:v>
                </c:pt>
                <c:pt idx="144">
                  <c:v>0.2301103896254354</c:v>
                </c:pt>
                <c:pt idx="145">
                  <c:v>0.2301090232469839</c:v>
                </c:pt>
                <c:pt idx="146">
                  <c:v>0.23010768299643014</c:v>
                </c:pt>
                <c:pt idx="147">
                  <c:v>0.23010636820034736</c:v>
                </c:pt>
                <c:pt idx="148">
                  <c:v>0.23010507820708537</c:v>
                </c:pt>
                <c:pt idx="149">
                  <c:v>0.2301038123859247</c:v>
                </c:pt>
                <c:pt idx="150">
                  <c:v>0.23010257012627022</c:v>
                </c:pt>
                <c:pt idx="151">
                  <c:v>0.2301013508368801</c:v>
                </c:pt>
                <c:pt idx="152">
                  <c:v>0.23010015394512962</c:v>
                </c:pt>
                <c:pt idx="153">
                  <c:v>0.23009897889630704</c:v>
                </c:pt>
                <c:pt idx="154">
                  <c:v>0.23009782515294175</c:v>
                </c:pt>
                <c:pt idx="155">
                  <c:v>0.23009669219415996</c:v>
                </c:pt>
                <c:pt idx="156">
                  <c:v>0.23009557951507043</c:v>
                </c:pt>
                <c:pt idx="157">
                  <c:v>0.23009448662617482</c:v>
                </c:pt>
                <c:pt idx="158">
                  <c:v>0.23009341305280451</c:v>
                </c:pt>
                <c:pt idx="159">
                  <c:v>0.2300923583345813</c:v>
                </c:pt>
                <c:pt idx="160">
                  <c:v>0.23009132202490068</c:v>
                </c:pt>
                <c:pt idx="161">
                  <c:v>0.23009030369043715</c:v>
                </c:pt>
                <c:pt idx="162">
                  <c:v>0.23008930291066954</c:v>
                </c:pt>
                <c:pt idx="163">
                  <c:v>0.23008831927742757</c:v>
                </c:pt>
                <c:pt idx="164">
                  <c:v>0.23008735239445521</c:v>
                </c:pt>
                <c:pt idx="165">
                  <c:v>0.2300864018769937</c:v>
                </c:pt>
                <c:pt idx="166">
                  <c:v>0.23008546735138091</c:v>
                </c:pt>
                <c:pt idx="167">
                  <c:v>0.23008454845466619</c:v>
                </c:pt>
                <c:pt idx="168">
                  <c:v>0.23008364483424271</c:v>
                </c:pt>
                <c:pt idx="169">
                  <c:v>0.23008275614749207</c:v>
                </c:pt>
                <c:pt idx="170">
                  <c:v>0.23008188206144564</c:v>
                </c:pt>
                <c:pt idx="171">
                  <c:v>0.23008102225245741</c:v>
                </c:pt>
                <c:pt idx="172">
                  <c:v>0.2300801764058904</c:v>
                </c:pt>
                <c:pt idx="173">
                  <c:v>0.23007934421581577</c:v>
                </c:pt>
                <c:pt idx="174">
                  <c:v>0.23007852538472273</c:v>
                </c:pt>
                <c:pt idx="175">
                  <c:v>0.23007771962324108</c:v>
                </c:pt>
                <c:pt idx="176">
                  <c:v>0.23007692664987267</c:v>
                </c:pt>
                <c:pt idx="177">
                  <c:v>0.23007614619073447</c:v>
                </c:pt>
                <c:pt idx="178">
                  <c:v>0.23007537797931166</c:v>
                </c:pt>
                <c:pt idx="179">
                  <c:v>0.23007462175621807</c:v>
                </c:pt>
                <c:pt idx="180">
                  <c:v>0.23007387726896866</c:v>
                </c:pt>
                <c:pt idx="181">
                  <c:v>0.23007314427175762</c:v>
                </c:pt>
                <c:pt idx="182">
                  <c:v>0.23007242252524673</c:v>
                </c:pt>
                <c:pt idx="183">
                  <c:v>0.23007171179636066</c:v>
                </c:pt>
                <c:pt idx="184">
                  <c:v>0.23007101185808976</c:v>
                </c:pt>
                <c:pt idx="185">
                  <c:v>0.23007032248930093</c:v>
                </c:pt>
                <c:pt idx="186">
                  <c:v>0.23006964347455439</c:v>
                </c:pt>
                <c:pt idx="187">
                  <c:v>0.23006897460392761</c:v>
                </c:pt>
                <c:pt idx="188">
                  <c:v>0.23006831567284547</c:v>
                </c:pt>
                <c:pt idx="189">
                  <c:v>0.23006766648191623</c:v>
                </c:pt>
                <c:pt idx="190">
                  <c:v>0.23006702683677471</c:v>
                </c:pt>
                <c:pt idx="191">
                  <c:v>0.23006639654792849</c:v>
                </c:pt>
                <c:pt idx="192">
                  <c:v>0.23006577543061213</c:v>
                </c:pt>
                <c:pt idx="193">
                  <c:v>0.23006516330464544</c:v>
                </c:pt>
                <c:pt idx="194">
                  <c:v>0.23006455999429587</c:v>
                </c:pt>
                <c:pt idx="195">
                  <c:v>0.23006396532814744</c:v>
                </c:pt>
                <c:pt idx="196">
                  <c:v>0.23006337913897268</c:v>
                </c:pt>
                <c:pt idx="197">
                  <c:v>0.2300628012636099</c:v>
                </c:pt>
                <c:pt idx="198">
                  <c:v>0.23006223154284411</c:v>
                </c:pt>
                <c:pt idx="199">
                  <c:v>0.23006166982129261</c:v>
                </c:pt>
                <c:pt idx="200">
                  <c:v>0.2300611159472935</c:v>
                </c:pt>
              </c:numCache>
            </c:numRef>
          </c:yVal>
          <c:smooth val="1"/>
        </c:ser>
        <c:dLbls>
          <c:showLegendKey val="0"/>
          <c:showVal val="0"/>
          <c:showCatName val="0"/>
          <c:showSerName val="0"/>
          <c:showPercent val="0"/>
          <c:showBubbleSize val="0"/>
        </c:dLbls>
        <c:axId val="326894720"/>
        <c:axId val="326895296"/>
      </c:scatterChart>
      <c:scatterChart>
        <c:scatterStyle val="lineMarker"/>
        <c:varyColors val="0"/>
        <c:ser>
          <c:idx val="0"/>
          <c:order val="0"/>
          <c:tx>
            <c:v>Measured</c:v>
          </c:tx>
          <c:spPr>
            <a:ln w="28575">
              <a:noFill/>
            </a:ln>
          </c:spPr>
          <c:marker>
            <c:symbol val="diamond"/>
            <c:size val="5"/>
            <c:spPr>
              <a:noFill/>
              <a:ln>
                <a:solidFill>
                  <a:schemeClr val="tx1"/>
                </a:solidFill>
              </a:ln>
            </c:spPr>
          </c:marker>
          <c:xVal>
            <c:numRef>
              <c:f>Sheet2!$JT$3:$JT$11</c:f>
              <c:numCache>
                <c:formatCode>General</c:formatCode>
                <c:ptCount val="9"/>
                <c:pt idx="0">
                  <c:v>0</c:v>
                </c:pt>
                <c:pt idx="1">
                  <c:v>0.39400000000000002</c:v>
                </c:pt>
                <c:pt idx="2">
                  <c:v>0.59</c:v>
                </c:pt>
                <c:pt idx="3">
                  <c:v>0.79</c:v>
                </c:pt>
                <c:pt idx="4">
                  <c:v>0.85</c:v>
                </c:pt>
                <c:pt idx="5">
                  <c:v>0.98</c:v>
                </c:pt>
                <c:pt idx="6">
                  <c:v>1.1000000000000001</c:v>
                </c:pt>
                <c:pt idx="7">
                  <c:v>1.27</c:v>
                </c:pt>
                <c:pt idx="8">
                  <c:v>1.7</c:v>
                </c:pt>
              </c:numCache>
            </c:numRef>
          </c:xVal>
          <c:yVal>
            <c:numRef>
              <c:f>Sheet2!$JS$3:$JS$11</c:f>
              <c:numCache>
                <c:formatCode>General</c:formatCode>
                <c:ptCount val="9"/>
                <c:pt idx="0">
                  <c:v>1</c:v>
                </c:pt>
                <c:pt idx="1">
                  <c:v>0.54</c:v>
                </c:pt>
                <c:pt idx="2">
                  <c:v>0.42</c:v>
                </c:pt>
                <c:pt idx="3">
                  <c:v>0.36</c:v>
                </c:pt>
                <c:pt idx="4">
                  <c:v>0.34</c:v>
                </c:pt>
                <c:pt idx="5">
                  <c:v>0.31</c:v>
                </c:pt>
                <c:pt idx="6">
                  <c:v>0.3</c:v>
                </c:pt>
                <c:pt idx="7">
                  <c:v>0.28999999999999998</c:v>
                </c:pt>
                <c:pt idx="8">
                  <c:v>0.27</c:v>
                </c:pt>
              </c:numCache>
            </c:numRef>
          </c:yVal>
          <c:smooth val="0"/>
        </c:ser>
        <c:ser>
          <c:idx val="1"/>
          <c:order val="1"/>
          <c:tx>
            <c:v>Correlated</c:v>
          </c:tx>
          <c:spPr>
            <a:ln w="28575">
              <a:noFill/>
            </a:ln>
          </c:spPr>
          <c:marker>
            <c:symbol val="circle"/>
            <c:size val="9"/>
            <c:spPr>
              <a:noFill/>
              <a:ln>
                <a:solidFill>
                  <a:schemeClr val="tx1"/>
                </a:solidFill>
              </a:ln>
            </c:spPr>
          </c:marker>
          <c:xVal>
            <c:numRef>
              <c:f>Sheet2!$JT$3:$JT$11</c:f>
              <c:numCache>
                <c:formatCode>General</c:formatCode>
                <c:ptCount val="9"/>
                <c:pt idx="0">
                  <c:v>0</c:v>
                </c:pt>
                <c:pt idx="1">
                  <c:v>0.39400000000000002</c:v>
                </c:pt>
                <c:pt idx="2">
                  <c:v>0.59</c:v>
                </c:pt>
                <c:pt idx="3">
                  <c:v>0.79</c:v>
                </c:pt>
                <c:pt idx="4">
                  <c:v>0.85</c:v>
                </c:pt>
                <c:pt idx="5">
                  <c:v>0.98</c:v>
                </c:pt>
                <c:pt idx="6">
                  <c:v>1.1000000000000001</c:v>
                </c:pt>
                <c:pt idx="7">
                  <c:v>1.27</c:v>
                </c:pt>
                <c:pt idx="8">
                  <c:v>1.7</c:v>
                </c:pt>
              </c:numCache>
            </c:numRef>
          </c:xVal>
          <c:yVal>
            <c:numRef>
              <c:f>Sheet2!$JX$3:$JX$11</c:f>
              <c:numCache>
                <c:formatCode>General</c:formatCode>
                <c:ptCount val="9"/>
                <c:pt idx="0">
                  <c:v>1</c:v>
                </c:pt>
                <c:pt idx="1">
                  <c:v>0.5399460515814587</c:v>
                </c:pt>
                <c:pt idx="2">
                  <c:v>0.41918107298448626</c:v>
                </c:pt>
                <c:pt idx="3">
                  <c:v>0.3543483545875713</c:v>
                </c:pt>
                <c:pt idx="4">
                  <c:v>0.34121430212472481</c:v>
                </c:pt>
                <c:pt idx="5">
                  <c:v>0.31898563097334942</c:v>
                </c:pt>
                <c:pt idx="6">
                  <c:v>0.3038832199576339</c:v>
                </c:pt>
                <c:pt idx="7">
                  <c:v>0.2883188945490831</c:v>
                </c:pt>
                <c:pt idx="8">
                  <c:v>0.26560353062690878</c:v>
                </c:pt>
              </c:numCache>
            </c:numRef>
          </c:yVal>
          <c:smooth val="0"/>
        </c:ser>
        <c:dLbls>
          <c:showLegendKey val="0"/>
          <c:showVal val="0"/>
          <c:showCatName val="0"/>
          <c:showSerName val="0"/>
          <c:showPercent val="0"/>
          <c:showBubbleSize val="0"/>
        </c:dLbls>
        <c:axId val="326894720"/>
        <c:axId val="326895296"/>
      </c:scatterChart>
      <c:valAx>
        <c:axId val="326894720"/>
        <c:scaling>
          <c:orientation val="minMax"/>
          <c:max val="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Particle</a:t>
                </a:r>
                <a:r>
                  <a:rPr lang="en-US" baseline="0">
                    <a:latin typeface="Arial" panose="020B0604020202020204" pitchFamily="34" charset="0"/>
                    <a:cs typeface="Arial" panose="020B0604020202020204" pitchFamily="34" charset="0"/>
                  </a:rPr>
                  <a:t> Diameter to Pore Throat Diameter, D</a:t>
                </a:r>
                <a:r>
                  <a:rPr lang="en-US" baseline="-25000">
                    <a:latin typeface="Arial" panose="020B0604020202020204" pitchFamily="34" charset="0"/>
                    <a:cs typeface="Arial" panose="020B0604020202020204" pitchFamily="34" charset="0"/>
                  </a:rPr>
                  <a:t>p</a:t>
                </a:r>
                <a:r>
                  <a:rPr lang="en-US" baseline="0">
                    <a:latin typeface="Arial" panose="020B0604020202020204" pitchFamily="34" charset="0"/>
                    <a:cs typeface="Arial" panose="020B0604020202020204" pitchFamily="34" charset="0"/>
                  </a:rPr>
                  <a:t>/D</a:t>
                </a:r>
                <a:r>
                  <a:rPr lang="en-US" baseline="-25000">
                    <a:latin typeface="Arial" panose="020B0604020202020204" pitchFamily="34" charset="0"/>
                    <a:cs typeface="Arial" panose="020B0604020202020204" pitchFamily="34" charset="0"/>
                  </a:rPr>
                  <a:t>T</a:t>
                </a:r>
                <a:endParaRPr lang="en-US">
                  <a:latin typeface="Arial" panose="020B0604020202020204" pitchFamily="34" charset="0"/>
                  <a:cs typeface="Arial" panose="020B0604020202020204" pitchFamily="34" charset="0"/>
                </a:endParaRPr>
              </a:p>
            </c:rich>
          </c:tx>
          <c:layout>
            <c:manualLayout>
              <c:xMode val="edge"/>
              <c:yMode val="edge"/>
              <c:x val="0.26533758146541842"/>
              <c:y val="0.94710424976405505"/>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6895296"/>
        <c:crosses val="autoZero"/>
        <c:crossBetween val="midCat"/>
      </c:valAx>
      <c:valAx>
        <c:axId val="326895296"/>
        <c:scaling>
          <c:orientation val="minMax"/>
          <c:max val="1"/>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Permeability</a:t>
                </a:r>
                <a:r>
                  <a:rPr lang="en-US" baseline="0">
                    <a:latin typeface="Arial" panose="020B0604020202020204" pitchFamily="34" charset="0"/>
                    <a:cs typeface="Arial" panose="020B0604020202020204" pitchFamily="34" charset="0"/>
                  </a:rPr>
                  <a:t> Reduction, K/K</a:t>
                </a:r>
                <a:r>
                  <a:rPr lang="en-US" baseline="-25000">
                    <a:latin typeface="Arial" panose="020B0604020202020204" pitchFamily="34" charset="0"/>
                    <a:cs typeface="Arial" panose="020B0604020202020204" pitchFamily="34" charset="0"/>
                  </a:rPr>
                  <a:t>o</a:t>
                </a:r>
                <a:endParaRPr lang="en-US">
                  <a:latin typeface="Arial" panose="020B0604020202020204" pitchFamily="34" charset="0"/>
                  <a:cs typeface="Arial" panose="020B0604020202020204" pitchFamily="34" charset="0"/>
                </a:endParaRPr>
              </a:p>
            </c:rich>
          </c:tx>
          <c:layout>
            <c:manualLayout>
              <c:xMode val="edge"/>
              <c:yMode val="edge"/>
              <c:x val="4.0104612591875194E-4"/>
              <c:y val="0.17689351823148092"/>
            </c:manualLayout>
          </c:layout>
          <c:overlay val="0"/>
        </c:title>
        <c:numFmt formatCode="#,##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6894720"/>
        <c:crosses val="autoZero"/>
        <c:crossBetween val="midCat"/>
        <c:majorUnit val="0.2"/>
      </c:valAx>
      <c:spPr>
        <a:solidFill>
          <a:schemeClr val="lt1"/>
        </a:solidFill>
        <a:ln w="25400" cap="flat" cmpd="sng" algn="ctr">
          <a:solidFill>
            <a:schemeClr val="dk1"/>
          </a:solidFill>
          <a:prstDash val="solid"/>
        </a:ln>
        <a:effectLst/>
      </c:spPr>
    </c:plotArea>
    <c:legend>
      <c:legendPos val="r"/>
      <c:legendEntry>
        <c:idx val="0"/>
        <c:delete val="1"/>
      </c:legendEntry>
      <c:layout>
        <c:manualLayout>
          <c:xMode val="edge"/>
          <c:yMode val="edge"/>
          <c:x val="0.15222287839020124"/>
          <c:y val="0.59220873432487608"/>
          <c:w val="0.17427077865266841"/>
          <c:h val="0.15799285505978419"/>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441855658116569"/>
          <c:y val="5.9118979704268423E-2"/>
          <c:w val="0.69246413414894104"/>
          <c:h val="0.75489256216327938"/>
        </c:manualLayout>
      </c:layout>
      <c:scatterChart>
        <c:scatterStyle val="lineMarker"/>
        <c:varyColors val="0"/>
        <c:ser>
          <c:idx val="0"/>
          <c:order val="0"/>
          <c:tx>
            <c:v>0.40</c:v>
          </c:tx>
          <c:spPr>
            <a:ln w="28575">
              <a:noFill/>
            </a:ln>
          </c:spPr>
          <c:marker>
            <c:symbol val="diamond"/>
            <c:size val="5"/>
            <c:spPr>
              <a:noFill/>
              <a:ln>
                <a:solidFill>
                  <a:sysClr val="windowText" lastClr="000000"/>
                </a:solidFill>
              </a:ln>
            </c:spPr>
          </c:marker>
          <c:xVal>
            <c:numRef>
              <c:f>Sheet2!$JS$4</c:f>
              <c:numCache>
                <c:formatCode>General</c:formatCode>
                <c:ptCount val="1"/>
                <c:pt idx="0">
                  <c:v>0.54</c:v>
                </c:pt>
              </c:numCache>
            </c:numRef>
          </c:xVal>
          <c:yVal>
            <c:numRef>
              <c:f>Sheet2!$KH$4</c:f>
              <c:numCache>
                <c:formatCode>General</c:formatCode>
                <c:ptCount val="1"/>
                <c:pt idx="0">
                  <c:v>0.5399460515814587</c:v>
                </c:pt>
              </c:numCache>
            </c:numRef>
          </c:yVal>
          <c:smooth val="0"/>
        </c:ser>
        <c:ser>
          <c:idx val="1"/>
          <c:order val="1"/>
          <c:tx>
            <c:v>0.59</c:v>
          </c:tx>
          <c:spPr>
            <a:ln w="28575">
              <a:noFill/>
            </a:ln>
          </c:spPr>
          <c:marker>
            <c:symbol val="square"/>
            <c:size val="5"/>
            <c:spPr>
              <a:noFill/>
              <a:ln>
                <a:solidFill>
                  <a:sysClr val="windowText" lastClr="000000"/>
                </a:solidFill>
              </a:ln>
            </c:spPr>
          </c:marker>
          <c:xVal>
            <c:numRef>
              <c:f>Sheet2!$JS$5</c:f>
              <c:numCache>
                <c:formatCode>General</c:formatCode>
                <c:ptCount val="1"/>
                <c:pt idx="0">
                  <c:v>0.42000000000000032</c:v>
                </c:pt>
              </c:numCache>
            </c:numRef>
          </c:xVal>
          <c:yVal>
            <c:numRef>
              <c:f>Sheet2!$KH$5</c:f>
              <c:numCache>
                <c:formatCode>General</c:formatCode>
                <c:ptCount val="1"/>
                <c:pt idx="0">
                  <c:v>0.41918107298448704</c:v>
                </c:pt>
              </c:numCache>
            </c:numRef>
          </c:yVal>
          <c:smooth val="0"/>
        </c:ser>
        <c:ser>
          <c:idx val="2"/>
          <c:order val="2"/>
          <c:tx>
            <c:v>0.79</c:v>
          </c:tx>
          <c:spPr>
            <a:ln w="28575">
              <a:noFill/>
            </a:ln>
          </c:spPr>
          <c:marker>
            <c:symbol val="triangle"/>
            <c:size val="5"/>
            <c:spPr>
              <a:noFill/>
              <a:ln>
                <a:solidFill>
                  <a:sysClr val="windowText" lastClr="000000"/>
                </a:solidFill>
              </a:ln>
            </c:spPr>
          </c:marker>
          <c:xVal>
            <c:numRef>
              <c:f>Sheet2!$JS$6</c:f>
              <c:numCache>
                <c:formatCode>General</c:formatCode>
                <c:ptCount val="1"/>
                <c:pt idx="0">
                  <c:v>0.36000000000000032</c:v>
                </c:pt>
              </c:numCache>
            </c:numRef>
          </c:xVal>
          <c:yVal>
            <c:numRef>
              <c:f>Sheet2!$KH$6</c:f>
              <c:numCache>
                <c:formatCode>General</c:formatCode>
                <c:ptCount val="1"/>
                <c:pt idx="0">
                  <c:v>0.3543483545875713</c:v>
                </c:pt>
              </c:numCache>
            </c:numRef>
          </c:yVal>
          <c:smooth val="0"/>
        </c:ser>
        <c:ser>
          <c:idx val="3"/>
          <c:order val="3"/>
          <c:tx>
            <c:v>0.85</c:v>
          </c:tx>
          <c:spPr>
            <a:ln w="28575">
              <a:noFill/>
            </a:ln>
          </c:spPr>
          <c:marker>
            <c:symbol val="x"/>
            <c:size val="5"/>
            <c:spPr>
              <a:noFill/>
              <a:ln>
                <a:solidFill>
                  <a:sysClr val="windowText" lastClr="000000"/>
                </a:solidFill>
              </a:ln>
            </c:spPr>
          </c:marker>
          <c:xVal>
            <c:numRef>
              <c:f>Sheet2!$JS$7</c:f>
              <c:numCache>
                <c:formatCode>General</c:formatCode>
                <c:ptCount val="1"/>
                <c:pt idx="0">
                  <c:v>0.34</c:v>
                </c:pt>
              </c:numCache>
            </c:numRef>
          </c:xVal>
          <c:yVal>
            <c:numRef>
              <c:f>Sheet2!$KH$7</c:f>
              <c:numCache>
                <c:formatCode>General</c:formatCode>
                <c:ptCount val="1"/>
                <c:pt idx="0">
                  <c:v>0.34121430212472481</c:v>
                </c:pt>
              </c:numCache>
            </c:numRef>
          </c:yVal>
          <c:smooth val="0"/>
        </c:ser>
        <c:ser>
          <c:idx val="4"/>
          <c:order val="4"/>
          <c:tx>
            <c:v>0.98</c:v>
          </c:tx>
          <c:spPr>
            <a:ln w="28575">
              <a:noFill/>
            </a:ln>
          </c:spPr>
          <c:marker>
            <c:symbol val="star"/>
            <c:size val="5"/>
            <c:spPr>
              <a:noFill/>
              <a:ln>
                <a:solidFill>
                  <a:sysClr val="windowText" lastClr="000000"/>
                </a:solidFill>
              </a:ln>
            </c:spPr>
          </c:marker>
          <c:xVal>
            <c:numRef>
              <c:f>Sheet2!$JS$8</c:f>
              <c:numCache>
                <c:formatCode>General</c:formatCode>
                <c:ptCount val="1"/>
                <c:pt idx="0">
                  <c:v>0.31000000000000055</c:v>
                </c:pt>
              </c:numCache>
            </c:numRef>
          </c:xVal>
          <c:yVal>
            <c:numRef>
              <c:f>Sheet2!$KH$8</c:f>
              <c:numCache>
                <c:formatCode>General</c:formatCode>
                <c:ptCount val="1"/>
                <c:pt idx="0">
                  <c:v>0.31898563097335025</c:v>
                </c:pt>
              </c:numCache>
            </c:numRef>
          </c:yVal>
          <c:smooth val="0"/>
        </c:ser>
        <c:ser>
          <c:idx val="5"/>
          <c:order val="5"/>
          <c:tx>
            <c:v>1.10</c:v>
          </c:tx>
          <c:spPr>
            <a:ln w="28575">
              <a:noFill/>
            </a:ln>
          </c:spPr>
          <c:marker>
            <c:symbol val="circle"/>
            <c:size val="5"/>
            <c:spPr>
              <a:noFill/>
              <a:ln>
                <a:solidFill>
                  <a:sysClr val="windowText" lastClr="000000"/>
                </a:solidFill>
              </a:ln>
            </c:spPr>
          </c:marker>
          <c:xVal>
            <c:numRef>
              <c:f>Sheet2!$JS$9</c:f>
              <c:numCache>
                <c:formatCode>General</c:formatCode>
                <c:ptCount val="1"/>
                <c:pt idx="0">
                  <c:v>0.30000000000000032</c:v>
                </c:pt>
              </c:numCache>
            </c:numRef>
          </c:xVal>
          <c:yVal>
            <c:numRef>
              <c:f>Sheet2!$KH$9</c:f>
              <c:numCache>
                <c:formatCode>General</c:formatCode>
                <c:ptCount val="1"/>
                <c:pt idx="0">
                  <c:v>0.30388321995763512</c:v>
                </c:pt>
              </c:numCache>
            </c:numRef>
          </c:yVal>
          <c:smooth val="0"/>
        </c:ser>
        <c:ser>
          <c:idx val="6"/>
          <c:order val="6"/>
          <c:tx>
            <c:v>1.27</c:v>
          </c:tx>
          <c:spPr>
            <a:ln w="28575">
              <a:noFill/>
            </a:ln>
          </c:spPr>
          <c:marker>
            <c:symbol val="plus"/>
            <c:size val="5"/>
            <c:spPr>
              <a:noFill/>
              <a:ln>
                <a:solidFill>
                  <a:sysClr val="windowText" lastClr="000000"/>
                </a:solidFill>
              </a:ln>
            </c:spPr>
          </c:marker>
          <c:xVal>
            <c:numRef>
              <c:f>Sheet2!$JS$10</c:f>
              <c:numCache>
                <c:formatCode>General</c:formatCode>
                <c:ptCount val="1"/>
                <c:pt idx="0">
                  <c:v>0.29000000000000031</c:v>
                </c:pt>
              </c:numCache>
            </c:numRef>
          </c:xVal>
          <c:yVal>
            <c:numRef>
              <c:f>Sheet2!$KH$10</c:f>
              <c:numCache>
                <c:formatCode>General</c:formatCode>
                <c:ptCount val="1"/>
                <c:pt idx="0">
                  <c:v>0.28831889454908416</c:v>
                </c:pt>
              </c:numCache>
            </c:numRef>
          </c:yVal>
          <c:smooth val="0"/>
        </c:ser>
        <c:ser>
          <c:idx val="7"/>
          <c:order val="7"/>
          <c:tx>
            <c:v>1.70</c:v>
          </c:tx>
          <c:spPr>
            <a:ln w="28575">
              <a:noFill/>
            </a:ln>
          </c:spPr>
          <c:marker>
            <c:symbol val="diamond"/>
            <c:size val="5"/>
            <c:spPr>
              <a:solidFill>
                <a:schemeClr val="tx1"/>
              </a:solidFill>
              <a:ln>
                <a:solidFill>
                  <a:sysClr val="windowText" lastClr="000000"/>
                </a:solidFill>
              </a:ln>
            </c:spPr>
          </c:marker>
          <c:xVal>
            <c:numRef>
              <c:f>Sheet2!$JS$11</c:f>
              <c:numCache>
                <c:formatCode>General</c:formatCode>
                <c:ptCount val="1"/>
                <c:pt idx="0">
                  <c:v>0.27</c:v>
                </c:pt>
              </c:numCache>
            </c:numRef>
          </c:xVal>
          <c:yVal>
            <c:numRef>
              <c:f>Sheet2!$KH$11</c:f>
              <c:numCache>
                <c:formatCode>General</c:formatCode>
                <c:ptCount val="1"/>
                <c:pt idx="0">
                  <c:v>0.26560353062690822</c:v>
                </c:pt>
              </c:numCache>
            </c:numRef>
          </c:yVal>
          <c:smooth val="0"/>
        </c:ser>
        <c:dLbls>
          <c:showLegendKey val="0"/>
          <c:showVal val="0"/>
          <c:showCatName val="0"/>
          <c:showSerName val="0"/>
          <c:showPercent val="0"/>
          <c:showBubbleSize val="0"/>
        </c:dLbls>
        <c:axId val="326897024"/>
        <c:axId val="326897600"/>
      </c:scatterChart>
      <c:valAx>
        <c:axId val="326897024"/>
        <c:scaling>
          <c:orientation val="minMax"/>
          <c:max val="1"/>
          <c:min val="0.2"/>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Measured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0.21125169698615259"/>
              <c:y val="0.93868252621100268"/>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897600"/>
        <c:crosses val="autoZero"/>
        <c:crossBetween val="midCat"/>
        <c:majorUnit val="0.1"/>
      </c:valAx>
      <c:valAx>
        <c:axId val="326897600"/>
        <c:scaling>
          <c:orientation val="minMax"/>
          <c:max val="1"/>
          <c:min val="0.2"/>
        </c:scaling>
        <c:delete val="0"/>
        <c:axPos val="l"/>
        <c:majorGridlines/>
        <c:title>
          <c:tx>
            <c:rich>
              <a:bodyPr rot="-5400000" vert="horz"/>
              <a:lstStyle/>
              <a:p>
                <a:pPr>
                  <a:defRPr>
                    <a:latin typeface="Arial" pitchFamily="34" charset="0"/>
                    <a:cs typeface="Arial" pitchFamily="34" charset="0"/>
                  </a:defRPr>
                </a:pPr>
                <a:r>
                  <a:rPr lang="en-US">
                    <a:latin typeface="Arial" pitchFamily="34" charset="0"/>
                    <a:cs typeface="Arial" pitchFamily="34" charset="0"/>
                  </a:rPr>
                  <a:t>Correlated</a:t>
                </a:r>
                <a:r>
                  <a:rPr lang="en-US" baseline="0">
                    <a:latin typeface="Arial" pitchFamily="34" charset="0"/>
                    <a:cs typeface="Arial" pitchFamily="34" charset="0"/>
                  </a:rPr>
                  <a:t> Permeability Reduction (K/K</a:t>
                </a:r>
                <a:r>
                  <a:rPr lang="en-US" baseline="-25000">
                    <a:latin typeface="Arial" pitchFamily="34" charset="0"/>
                    <a:cs typeface="Arial" pitchFamily="34" charset="0"/>
                  </a:rPr>
                  <a:t>o</a:t>
                </a:r>
                <a:r>
                  <a:rPr lang="en-US" baseline="0">
                    <a:latin typeface="Arial" pitchFamily="34" charset="0"/>
                    <a:cs typeface="Arial" pitchFamily="34" charset="0"/>
                  </a:rPr>
                  <a:t>)</a:t>
                </a:r>
                <a:endParaRPr lang="en-US">
                  <a:latin typeface="Arial" pitchFamily="34" charset="0"/>
                  <a:cs typeface="Arial" pitchFamily="34" charset="0"/>
                </a:endParaRPr>
              </a:p>
            </c:rich>
          </c:tx>
          <c:layout>
            <c:manualLayout>
              <c:xMode val="edge"/>
              <c:yMode val="edge"/>
              <c:x val="1.7223974324164408E-3"/>
              <c:y val="6.4030114658987419E-2"/>
            </c:manualLayout>
          </c:layout>
          <c:overlay val="0"/>
        </c:title>
        <c:numFmt formatCode="#,##0.0" sourceLinked="0"/>
        <c:majorTickMark val="out"/>
        <c:minorTickMark val="none"/>
        <c:tickLblPos val="nextTo"/>
        <c:txPr>
          <a:bodyPr/>
          <a:lstStyle/>
          <a:p>
            <a:pPr>
              <a:defRPr>
                <a:latin typeface="Arial" pitchFamily="34" charset="0"/>
                <a:cs typeface="Arial" pitchFamily="34" charset="0"/>
              </a:defRPr>
            </a:pPr>
            <a:endParaRPr lang="en-US"/>
          </a:p>
        </c:txPr>
        <c:crossAx val="326897024"/>
        <c:crosses val="autoZero"/>
        <c:crossBetween val="midCat"/>
        <c:majorUnit val="0.1"/>
      </c:valAx>
      <c:spPr>
        <a:solidFill>
          <a:schemeClr val="lt1"/>
        </a:solidFill>
        <a:ln w="25400" cap="flat" cmpd="sng" algn="ctr">
          <a:solidFill>
            <a:schemeClr val="dk1"/>
          </a:solidFill>
          <a:prstDash val="solid"/>
        </a:ln>
        <a:effectLst/>
      </c:spPr>
    </c:plotArea>
    <c:legend>
      <c:legendPos val="r"/>
      <c:layout>
        <c:manualLayout>
          <c:xMode val="edge"/>
          <c:yMode val="edge"/>
          <c:x val="0.76113924776393238"/>
          <c:y val="0.39858158921844616"/>
          <c:w val="0.1687693282371534"/>
          <c:h val="0.40391031116515996"/>
        </c:manualLayout>
      </c:layout>
      <c:overlay val="0"/>
      <c:spPr>
        <a:solidFill>
          <a:sysClr val="window" lastClr="FFFFFF"/>
        </a:solidFill>
        <a:ln>
          <a:solidFill>
            <a:sysClr val="windowText" lastClr="000000"/>
          </a:solidFill>
        </a:ln>
      </c:spPr>
      <c:txPr>
        <a:bodyPr/>
        <a:lstStyle/>
        <a:p>
          <a:pPr>
            <a:defRPr>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401935445092267"/>
          <c:y val="6.0874311240896213E-2"/>
          <c:w val="0.84075814950612071"/>
          <c:h val="0.78241656779203972"/>
        </c:manualLayout>
      </c:layout>
      <c:scatterChart>
        <c:scatterStyle val="lineMarker"/>
        <c:varyColors val="0"/>
        <c:ser>
          <c:idx val="0"/>
          <c:order val="2"/>
          <c:tx>
            <c:v>12/20 sand</c:v>
          </c:tx>
          <c:spPr>
            <a:ln w="28575">
              <a:noFill/>
            </a:ln>
          </c:spPr>
          <c:marker>
            <c:symbol val="diamond"/>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Sheet1!$B$4:$B$8</c:f>
              <c:numCache>
                <c:formatCode>General</c:formatCode>
                <c:ptCount val="5"/>
                <c:pt idx="0">
                  <c:v>100</c:v>
                </c:pt>
                <c:pt idx="1">
                  <c:v>35</c:v>
                </c:pt>
                <c:pt idx="2">
                  <c:v>11</c:v>
                </c:pt>
                <c:pt idx="3">
                  <c:v>5.5</c:v>
                </c:pt>
                <c:pt idx="4">
                  <c:v>100</c:v>
                </c:pt>
              </c:numCache>
            </c:numRef>
          </c:yVal>
          <c:smooth val="0"/>
        </c:ser>
        <c:ser>
          <c:idx val="1"/>
          <c:order val="3"/>
          <c:tx>
            <c:v>20/40 sand</c:v>
          </c:tx>
          <c:spPr>
            <a:ln w="28575">
              <a:noFill/>
            </a:ln>
          </c:spPr>
          <c:marker>
            <c:symbol val="square"/>
            <c:size val="7"/>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Sheet1!$C$4:$C$8</c:f>
              <c:numCache>
                <c:formatCode>General</c:formatCode>
                <c:ptCount val="5"/>
                <c:pt idx="0">
                  <c:v>100</c:v>
                </c:pt>
                <c:pt idx="1">
                  <c:v>50</c:v>
                </c:pt>
                <c:pt idx="2">
                  <c:v>25</c:v>
                </c:pt>
                <c:pt idx="3">
                  <c:v>10</c:v>
                </c:pt>
                <c:pt idx="4">
                  <c:v>100</c:v>
                </c:pt>
              </c:numCache>
            </c:numRef>
          </c:yVal>
          <c:smooth val="0"/>
        </c:ser>
        <c:ser>
          <c:idx val="2"/>
          <c:order val="4"/>
          <c:tx>
            <c:v>40/70 sand</c:v>
          </c:tx>
          <c:spPr>
            <a:ln w="28575">
              <a:noFill/>
            </a:ln>
          </c:spPr>
          <c:marker>
            <c:symbol val="triangle"/>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Sheet1!$D$4:$D$8</c:f>
              <c:numCache>
                <c:formatCode>General</c:formatCode>
                <c:ptCount val="5"/>
                <c:pt idx="0">
                  <c:v>100</c:v>
                </c:pt>
                <c:pt idx="1">
                  <c:v>64</c:v>
                </c:pt>
                <c:pt idx="2">
                  <c:v>27</c:v>
                </c:pt>
                <c:pt idx="3">
                  <c:v>13</c:v>
                </c:pt>
                <c:pt idx="4">
                  <c:v>100</c:v>
                </c:pt>
              </c:numCache>
            </c:numRef>
          </c:yVal>
          <c:smooth val="0"/>
        </c:ser>
        <c:dLbls>
          <c:showLegendKey val="0"/>
          <c:showVal val="0"/>
          <c:showCatName val="0"/>
          <c:showSerName val="0"/>
          <c:showPercent val="0"/>
          <c:showBubbleSize val="0"/>
        </c:dLbls>
        <c:axId val="326899328"/>
        <c:axId val="326899904"/>
      </c:scatterChart>
      <c:scatterChart>
        <c:scatterStyle val="smoothMarker"/>
        <c:varyColors val="0"/>
        <c:ser>
          <c:idx val="9"/>
          <c:order val="0"/>
          <c:marker>
            <c:symbol val="none"/>
          </c:marker>
          <c:yVal>
            <c:numLit>
              <c:formatCode>General</c:formatCode>
              <c:ptCount val="1"/>
              <c:pt idx="0">
                <c:v>1</c:v>
              </c:pt>
            </c:numLit>
          </c:yVal>
          <c:smooth val="1"/>
        </c:ser>
        <c:ser>
          <c:idx val="6"/>
          <c:order val="1"/>
          <c:tx>
            <c:v>6/12 sand</c:v>
          </c:tx>
          <c:spPr>
            <a:ln w="25400" cap="flat" cmpd="sng" algn="ctr">
              <a:solidFill>
                <a:schemeClr val="dk1"/>
              </a:solidFill>
              <a:prstDash val="sysDash"/>
            </a:ln>
            <a:effectLst/>
          </c:spPr>
          <c:marker>
            <c:symbol val="none"/>
          </c:marker>
          <c:xVal>
            <c:numRef>
              <c:f>Sheet7!$BC$3:$BC$475</c:f>
              <c:numCache>
                <c:formatCode>General</c:formatCode>
                <c:ptCount val="473"/>
                <c:pt idx="0">
                  <c:v>0.28249999999999997</c:v>
                </c:pt>
                <c:pt idx="1">
                  <c:v>0.29249999999999998</c:v>
                </c:pt>
                <c:pt idx="2">
                  <c:v>0.30249999999999999</c:v>
                </c:pt>
                <c:pt idx="3">
                  <c:v>0.3125</c:v>
                </c:pt>
                <c:pt idx="4">
                  <c:v>0.32250000000000001</c:v>
                </c:pt>
                <c:pt idx="5">
                  <c:v>0.33250000000000002</c:v>
                </c:pt>
                <c:pt idx="6">
                  <c:v>0.34250000000000003</c:v>
                </c:pt>
                <c:pt idx="7">
                  <c:v>0.35250000000000004</c:v>
                </c:pt>
                <c:pt idx="8">
                  <c:v>0.36250000000000004</c:v>
                </c:pt>
                <c:pt idx="9">
                  <c:v>0.37250000000000005</c:v>
                </c:pt>
                <c:pt idx="10">
                  <c:v>0.38250000000000006</c:v>
                </c:pt>
                <c:pt idx="11">
                  <c:v>0.39250000000000007</c:v>
                </c:pt>
                <c:pt idx="12">
                  <c:v>0.40250000000000008</c:v>
                </c:pt>
                <c:pt idx="13">
                  <c:v>0.41250000000000009</c:v>
                </c:pt>
                <c:pt idx="14">
                  <c:v>0.4225000000000001</c:v>
                </c:pt>
                <c:pt idx="15">
                  <c:v>0.43250000000000011</c:v>
                </c:pt>
                <c:pt idx="16">
                  <c:v>0.44250000000000012</c:v>
                </c:pt>
                <c:pt idx="17">
                  <c:v>0.45250000000000012</c:v>
                </c:pt>
                <c:pt idx="18">
                  <c:v>0.46250000000000013</c:v>
                </c:pt>
                <c:pt idx="19">
                  <c:v>0.47250000000000014</c:v>
                </c:pt>
                <c:pt idx="20">
                  <c:v>0.48250000000000015</c:v>
                </c:pt>
                <c:pt idx="21">
                  <c:v>0.49250000000000016</c:v>
                </c:pt>
                <c:pt idx="22">
                  <c:v>0.50250000000000017</c:v>
                </c:pt>
                <c:pt idx="23">
                  <c:v>0.51250000000000018</c:v>
                </c:pt>
                <c:pt idx="24">
                  <c:v>0.52250000000000019</c:v>
                </c:pt>
                <c:pt idx="25">
                  <c:v>0.5325000000000002</c:v>
                </c:pt>
                <c:pt idx="26">
                  <c:v>0.5425000000000002</c:v>
                </c:pt>
                <c:pt idx="27">
                  <c:v>0.55250000000000021</c:v>
                </c:pt>
                <c:pt idx="28">
                  <c:v>0.56250000000000022</c:v>
                </c:pt>
                <c:pt idx="29">
                  <c:v>0.57250000000000023</c:v>
                </c:pt>
                <c:pt idx="30">
                  <c:v>0.58250000000000024</c:v>
                </c:pt>
                <c:pt idx="31">
                  <c:v>0.59250000000000025</c:v>
                </c:pt>
                <c:pt idx="32">
                  <c:v>0.60250000000000026</c:v>
                </c:pt>
                <c:pt idx="33">
                  <c:v>0.61250000000000027</c:v>
                </c:pt>
                <c:pt idx="34">
                  <c:v>0.62250000000000028</c:v>
                </c:pt>
                <c:pt idx="35">
                  <c:v>0.63250000000000028</c:v>
                </c:pt>
                <c:pt idx="36">
                  <c:v>0.64250000000000029</c:v>
                </c:pt>
                <c:pt idx="37">
                  <c:v>0.6525000000000003</c:v>
                </c:pt>
                <c:pt idx="38">
                  <c:v>0.66250000000000031</c:v>
                </c:pt>
                <c:pt idx="39">
                  <c:v>0.67250000000000032</c:v>
                </c:pt>
                <c:pt idx="40">
                  <c:v>0.68250000000000033</c:v>
                </c:pt>
                <c:pt idx="41">
                  <c:v>0.69250000000000034</c:v>
                </c:pt>
                <c:pt idx="42">
                  <c:v>0.70250000000000035</c:v>
                </c:pt>
                <c:pt idx="43">
                  <c:v>0.71250000000000036</c:v>
                </c:pt>
                <c:pt idx="44">
                  <c:v>0.72250000000000036</c:v>
                </c:pt>
                <c:pt idx="45">
                  <c:v>0.73250000000000037</c:v>
                </c:pt>
                <c:pt idx="46">
                  <c:v>0.74250000000000038</c:v>
                </c:pt>
                <c:pt idx="47">
                  <c:v>0.75250000000000039</c:v>
                </c:pt>
                <c:pt idx="48">
                  <c:v>0.7625000000000004</c:v>
                </c:pt>
                <c:pt idx="49">
                  <c:v>0.77250000000000041</c:v>
                </c:pt>
                <c:pt idx="50">
                  <c:v>0.78250000000000042</c:v>
                </c:pt>
                <c:pt idx="51">
                  <c:v>0.79250000000000043</c:v>
                </c:pt>
                <c:pt idx="52">
                  <c:v>0.80250000000000044</c:v>
                </c:pt>
                <c:pt idx="53">
                  <c:v>0.81250000000000044</c:v>
                </c:pt>
                <c:pt idx="54">
                  <c:v>0.82250000000000045</c:v>
                </c:pt>
                <c:pt idx="55">
                  <c:v>0.83250000000000046</c:v>
                </c:pt>
                <c:pt idx="56">
                  <c:v>0.84250000000000047</c:v>
                </c:pt>
                <c:pt idx="57">
                  <c:v>0.85250000000000048</c:v>
                </c:pt>
                <c:pt idx="58">
                  <c:v>0.86250000000000049</c:v>
                </c:pt>
                <c:pt idx="59">
                  <c:v>0.8725000000000005</c:v>
                </c:pt>
                <c:pt idx="60">
                  <c:v>0.88250000000000051</c:v>
                </c:pt>
                <c:pt idx="61">
                  <c:v>0.89250000000000052</c:v>
                </c:pt>
                <c:pt idx="62">
                  <c:v>0.90250000000000052</c:v>
                </c:pt>
                <c:pt idx="63">
                  <c:v>0.91250000000000053</c:v>
                </c:pt>
                <c:pt idx="64">
                  <c:v>0.92250000000000054</c:v>
                </c:pt>
                <c:pt idx="65">
                  <c:v>0.93250000000000055</c:v>
                </c:pt>
                <c:pt idx="66">
                  <c:v>0.94250000000000056</c:v>
                </c:pt>
                <c:pt idx="67">
                  <c:v>0.95250000000000057</c:v>
                </c:pt>
                <c:pt idx="68">
                  <c:v>0.96250000000000058</c:v>
                </c:pt>
                <c:pt idx="69">
                  <c:v>0.97250000000000059</c:v>
                </c:pt>
                <c:pt idx="70">
                  <c:v>0.9825000000000006</c:v>
                </c:pt>
                <c:pt idx="71">
                  <c:v>0.9925000000000006</c:v>
                </c:pt>
                <c:pt idx="72">
                  <c:v>1.0025000000000006</c:v>
                </c:pt>
                <c:pt idx="73">
                  <c:v>1.0125000000000006</c:v>
                </c:pt>
                <c:pt idx="74">
                  <c:v>1.0225000000000006</c:v>
                </c:pt>
                <c:pt idx="75">
                  <c:v>1.0325000000000006</c:v>
                </c:pt>
                <c:pt idx="76">
                  <c:v>1.0425000000000006</c:v>
                </c:pt>
                <c:pt idx="77">
                  <c:v>1.0525000000000007</c:v>
                </c:pt>
                <c:pt idx="78">
                  <c:v>1.0625000000000007</c:v>
                </c:pt>
                <c:pt idx="79">
                  <c:v>1.0725000000000007</c:v>
                </c:pt>
                <c:pt idx="80">
                  <c:v>1.0825000000000007</c:v>
                </c:pt>
                <c:pt idx="81">
                  <c:v>1.0925000000000007</c:v>
                </c:pt>
                <c:pt idx="82">
                  <c:v>1.1025000000000007</c:v>
                </c:pt>
                <c:pt idx="83">
                  <c:v>1.1125000000000007</c:v>
                </c:pt>
                <c:pt idx="84">
                  <c:v>1.1225000000000007</c:v>
                </c:pt>
                <c:pt idx="85">
                  <c:v>1.1325000000000007</c:v>
                </c:pt>
                <c:pt idx="86">
                  <c:v>1.1425000000000007</c:v>
                </c:pt>
                <c:pt idx="87">
                  <c:v>1.1525000000000007</c:v>
                </c:pt>
                <c:pt idx="88">
                  <c:v>1.1625000000000008</c:v>
                </c:pt>
                <c:pt idx="89">
                  <c:v>1.1725000000000008</c:v>
                </c:pt>
                <c:pt idx="90">
                  <c:v>1.1825000000000008</c:v>
                </c:pt>
                <c:pt idx="91">
                  <c:v>1.1925000000000008</c:v>
                </c:pt>
                <c:pt idx="92">
                  <c:v>1.2025000000000008</c:v>
                </c:pt>
                <c:pt idx="93">
                  <c:v>1.2125000000000008</c:v>
                </c:pt>
                <c:pt idx="94">
                  <c:v>1.2225000000000008</c:v>
                </c:pt>
                <c:pt idx="95">
                  <c:v>1.2325000000000008</c:v>
                </c:pt>
                <c:pt idx="96">
                  <c:v>1.2425000000000008</c:v>
                </c:pt>
                <c:pt idx="97">
                  <c:v>1.2525000000000008</c:v>
                </c:pt>
                <c:pt idx="98">
                  <c:v>1.2625000000000008</c:v>
                </c:pt>
                <c:pt idx="99">
                  <c:v>1.2725000000000009</c:v>
                </c:pt>
                <c:pt idx="100">
                  <c:v>1.2825000000000009</c:v>
                </c:pt>
                <c:pt idx="101">
                  <c:v>1.2925000000000009</c:v>
                </c:pt>
                <c:pt idx="102">
                  <c:v>1.3025000000000009</c:v>
                </c:pt>
                <c:pt idx="103">
                  <c:v>1.3125000000000009</c:v>
                </c:pt>
                <c:pt idx="104">
                  <c:v>1.3225000000000009</c:v>
                </c:pt>
                <c:pt idx="105">
                  <c:v>1.3325000000000009</c:v>
                </c:pt>
                <c:pt idx="106">
                  <c:v>1.3425000000000009</c:v>
                </c:pt>
                <c:pt idx="107">
                  <c:v>1.3525000000000009</c:v>
                </c:pt>
                <c:pt idx="108">
                  <c:v>1.3625000000000009</c:v>
                </c:pt>
                <c:pt idx="109">
                  <c:v>1.3725000000000009</c:v>
                </c:pt>
                <c:pt idx="110">
                  <c:v>1.382500000000001</c:v>
                </c:pt>
                <c:pt idx="111">
                  <c:v>1.392500000000001</c:v>
                </c:pt>
                <c:pt idx="112">
                  <c:v>1.402500000000001</c:v>
                </c:pt>
                <c:pt idx="113">
                  <c:v>1.412500000000001</c:v>
                </c:pt>
                <c:pt idx="114">
                  <c:v>1.422500000000001</c:v>
                </c:pt>
                <c:pt idx="115">
                  <c:v>1.432500000000001</c:v>
                </c:pt>
                <c:pt idx="116">
                  <c:v>1.442500000000001</c:v>
                </c:pt>
                <c:pt idx="117">
                  <c:v>1.452500000000001</c:v>
                </c:pt>
                <c:pt idx="118">
                  <c:v>1.462500000000001</c:v>
                </c:pt>
                <c:pt idx="119">
                  <c:v>1.472500000000001</c:v>
                </c:pt>
                <c:pt idx="120">
                  <c:v>1.482500000000001</c:v>
                </c:pt>
                <c:pt idx="121">
                  <c:v>1.492500000000001</c:v>
                </c:pt>
                <c:pt idx="122">
                  <c:v>1.5025000000000011</c:v>
                </c:pt>
                <c:pt idx="123">
                  <c:v>1.5125000000000011</c:v>
                </c:pt>
                <c:pt idx="124">
                  <c:v>1.5225000000000011</c:v>
                </c:pt>
                <c:pt idx="125">
                  <c:v>1.5325000000000011</c:v>
                </c:pt>
                <c:pt idx="126">
                  <c:v>1.5425000000000011</c:v>
                </c:pt>
                <c:pt idx="127">
                  <c:v>1.5525000000000011</c:v>
                </c:pt>
                <c:pt idx="128">
                  <c:v>1.5625000000000011</c:v>
                </c:pt>
                <c:pt idx="129">
                  <c:v>1.5725000000000011</c:v>
                </c:pt>
                <c:pt idx="130">
                  <c:v>1.5825000000000011</c:v>
                </c:pt>
                <c:pt idx="131">
                  <c:v>1.5925000000000011</c:v>
                </c:pt>
                <c:pt idx="132">
                  <c:v>1.6025000000000011</c:v>
                </c:pt>
                <c:pt idx="133">
                  <c:v>1.6125000000000012</c:v>
                </c:pt>
                <c:pt idx="134">
                  <c:v>1.6225000000000012</c:v>
                </c:pt>
                <c:pt idx="135">
                  <c:v>1.6325000000000012</c:v>
                </c:pt>
                <c:pt idx="136">
                  <c:v>1.6425000000000012</c:v>
                </c:pt>
                <c:pt idx="137">
                  <c:v>1.6525000000000012</c:v>
                </c:pt>
                <c:pt idx="138">
                  <c:v>1.6625000000000012</c:v>
                </c:pt>
                <c:pt idx="139">
                  <c:v>1.6725000000000012</c:v>
                </c:pt>
                <c:pt idx="140">
                  <c:v>1.6825000000000012</c:v>
                </c:pt>
                <c:pt idx="141">
                  <c:v>1.6925000000000012</c:v>
                </c:pt>
                <c:pt idx="142">
                  <c:v>1.7025000000000012</c:v>
                </c:pt>
                <c:pt idx="143">
                  <c:v>1.7125000000000012</c:v>
                </c:pt>
                <c:pt idx="144">
                  <c:v>1.7225000000000013</c:v>
                </c:pt>
                <c:pt idx="145">
                  <c:v>1.7325000000000013</c:v>
                </c:pt>
                <c:pt idx="146">
                  <c:v>1.7425000000000013</c:v>
                </c:pt>
                <c:pt idx="147">
                  <c:v>1.7525000000000013</c:v>
                </c:pt>
                <c:pt idx="148">
                  <c:v>1.7625000000000013</c:v>
                </c:pt>
                <c:pt idx="149">
                  <c:v>1.7725000000000013</c:v>
                </c:pt>
                <c:pt idx="150">
                  <c:v>1.7825000000000013</c:v>
                </c:pt>
                <c:pt idx="151">
                  <c:v>1.7925000000000013</c:v>
                </c:pt>
                <c:pt idx="152">
                  <c:v>1.8025000000000013</c:v>
                </c:pt>
                <c:pt idx="153">
                  <c:v>1.8125000000000013</c:v>
                </c:pt>
                <c:pt idx="154">
                  <c:v>1.8225000000000013</c:v>
                </c:pt>
                <c:pt idx="155">
                  <c:v>1.8325000000000014</c:v>
                </c:pt>
                <c:pt idx="156">
                  <c:v>1.8425000000000014</c:v>
                </c:pt>
                <c:pt idx="157">
                  <c:v>1.8525000000000014</c:v>
                </c:pt>
                <c:pt idx="158">
                  <c:v>1.8625000000000014</c:v>
                </c:pt>
                <c:pt idx="159">
                  <c:v>1.8725000000000014</c:v>
                </c:pt>
                <c:pt idx="160">
                  <c:v>1.8825000000000014</c:v>
                </c:pt>
                <c:pt idx="161">
                  <c:v>1.8925000000000014</c:v>
                </c:pt>
                <c:pt idx="162">
                  <c:v>1.9025000000000014</c:v>
                </c:pt>
                <c:pt idx="163">
                  <c:v>1.9125000000000014</c:v>
                </c:pt>
                <c:pt idx="164">
                  <c:v>1.9225000000000014</c:v>
                </c:pt>
                <c:pt idx="165">
                  <c:v>1.9325000000000014</c:v>
                </c:pt>
                <c:pt idx="166">
                  <c:v>1.9425000000000014</c:v>
                </c:pt>
                <c:pt idx="167">
                  <c:v>1.9525000000000015</c:v>
                </c:pt>
                <c:pt idx="168">
                  <c:v>1.9625000000000015</c:v>
                </c:pt>
                <c:pt idx="169">
                  <c:v>1.9725000000000015</c:v>
                </c:pt>
                <c:pt idx="170">
                  <c:v>1.9825000000000015</c:v>
                </c:pt>
                <c:pt idx="171">
                  <c:v>1.9925000000000015</c:v>
                </c:pt>
                <c:pt idx="172">
                  <c:v>2.0025000000000013</c:v>
                </c:pt>
                <c:pt idx="173">
                  <c:v>2.0125000000000011</c:v>
                </c:pt>
                <c:pt idx="174">
                  <c:v>2.0225000000000009</c:v>
                </c:pt>
                <c:pt idx="175">
                  <c:v>2.0325000000000006</c:v>
                </c:pt>
                <c:pt idx="176">
                  <c:v>2.0425000000000004</c:v>
                </c:pt>
                <c:pt idx="177">
                  <c:v>2.0525000000000002</c:v>
                </c:pt>
                <c:pt idx="178">
                  <c:v>2.0625</c:v>
                </c:pt>
                <c:pt idx="179">
                  <c:v>2.0724999999999998</c:v>
                </c:pt>
                <c:pt idx="180">
                  <c:v>2.0824999999999996</c:v>
                </c:pt>
                <c:pt idx="181">
                  <c:v>2.0924999999999994</c:v>
                </c:pt>
                <c:pt idx="182">
                  <c:v>2.1024999999999991</c:v>
                </c:pt>
                <c:pt idx="183">
                  <c:v>2.1124999999999989</c:v>
                </c:pt>
                <c:pt idx="184">
                  <c:v>2.1224999999999987</c:v>
                </c:pt>
                <c:pt idx="185">
                  <c:v>2.1324999999999985</c:v>
                </c:pt>
                <c:pt idx="186">
                  <c:v>2.1424999999999983</c:v>
                </c:pt>
                <c:pt idx="187">
                  <c:v>2.1524999999999981</c:v>
                </c:pt>
                <c:pt idx="188">
                  <c:v>2.1624999999999979</c:v>
                </c:pt>
                <c:pt idx="189">
                  <c:v>2.1724999999999977</c:v>
                </c:pt>
                <c:pt idx="190">
                  <c:v>2.1824999999999974</c:v>
                </c:pt>
                <c:pt idx="191">
                  <c:v>2.1924999999999972</c:v>
                </c:pt>
                <c:pt idx="192">
                  <c:v>2.202499999999997</c:v>
                </c:pt>
                <c:pt idx="193">
                  <c:v>2.2124999999999968</c:v>
                </c:pt>
                <c:pt idx="194">
                  <c:v>2.2224999999999966</c:v>
                </c:pt>
                <c:pt idx="195">
                  <c:v>2.2324999999999964</c:v>
                </c:pt>
                <c:pt idx="196">
                  <c:v>2.2424999999999962</c:v>
                </c:pt>
                <c:pt idx="197">
                  <c:v>2.2524999999999959</c:v>
                </c:pt>
                <c:pt idx="198">
                  <c:v>2.2624999999999957</c:v>
                </c:pt>
                <c:pt idx="199">
                  <c:v>2.2724999999999955</c:v>
                </c:pt>
                <c:pt idx="200">
                  <c:v>2.2824999999999953</c:v>
                </c:pt>
                <c:pt idx="201">
                  <c:v>2.2924999999999951</c:v>
                </c:pt>
                <c:pt idx="202">
                  <c:v>2.3024999999999949</c:v>
                </c:pt>
                <c:pt idx="203">
                  <c:v>2.3124999999999947</c:v>
                </c:pt>
                <c:pt idx="204">
                  <c:v>2.3224999999999945</c:v>
                </c:pt>
                <c:pt idx="205">
                  <c:v>2.3324999999999942</c:v>
                </c:pt>
                <c:pt idx="206">
                  <c:v>2.342499999999994</c:v>
                </c:pt>
                <c:pt idx="207">
                  <c:v>2.3524999999999938</c:v>
                </c:pt>
                <c:pt idx="208">
                  <c:v>2.3624999999999936</c:v>
                </c:pt>
                <c:pt idx="209">
                  <c:v>2.3724999999999934</c:v>
                </c:pt>
                <c:pt idx="210">
                  <c:v>2.3824999999999932</c:v>
                </c:pt>
                <c:pt idx="211">
                  <c:v>2.392499999999993</c:v>
                </c:pt>
                <c:pt idx="212">
                  <c:v>2.4024999999999928</c:v>
                </c:pt>
                <c:pt idx="213">
                  <c:v>2.4124999999999925</c:v>
                </c:pt>
                <c:pt idx="214">
                  <c:v>2.4224999999999923</c:v>
                </c:pt>
                <c:pt idx="215">
                  <c:v>2.4324999999999921</c:v>
                </c:pt>
                <c:pt idx="216">
                  <c:v>2.4424999999999919</c:v>
                </c:pt>
                <c:pt idx="217">
                  <c:v>2.4524999999999917</c:v>
                </c:pt>
                <c:pt idx="218">
                  <c:v>2.4624999999999915</c:v>
                </c:pt>
                <c:pt idx="219">
                  <c:v>2.4724999999999913</c:v>
                </c:pt>
                <c:pt idx="220">
                  <c:v>2.482499999999991</c:v>
                </c:pt>
                <c:pt idx="221">
                  <c:v>2.4924999999999908</c:v>
                </c:pt>
                <c:pt idx="222">
                  <c:v>2.5024999999999906</c:v>
                </c:pt>
                <c:pt idx="223">
                  <c:v>2.5124999999999904</c:v>
                </c:pt>
                <c:pt idx="224">
                  <c:v>2.5224999999999902</c:v>
                </c:pt>
                <c:pt idx="225">
                  <c:v>2.53249999999999</c:v>
                </c:pt>
                <c:pt idx="226">
                  <c:v>2.5424999999999898</c:v>
                </c:pt>
                <c:pt idx="227">
                  <c:v>2.5524999999999896</c:v>
                </c:pt>
                <c:pt idx="228">
                  <c:v>2.5624999999999893</c:v>
                </c:pt>
                <c:pt idx="229">
                  <c:v>2.5724999999999891</c:v>
                </c:pt>
                <c:pt idx="230">
                  <c:v>2.5824999999999889</c:v>
                </c:pt>
                <c:pt idx="231">
                  <c:v>2.5924999999999887</c:v>
                </c:pt>
                <c:pt idx="232">
                  <c:v>2.6024999999999885</c:v>
                </c:pt>
                <c:pt idx="233">
                  <c:v>2.6124999999999883</c:v>
                </c:pt>
                <c:pt idx="234">
                  <c:v>2.6224999999999881</c:v>
                </c:pt>
                <c:pt idx="235">
                  <c:v>2.6324999999999878</c:v>
                </c:pt>
                <c:pt idx="236">
                  <c:v>2.6424999999999876</c:v>
                </c:pt>
                <c:pt idx="237">
                  <c:v>2.6524999999999874</c:v>
                </c:pt>
                <c:pt idx="238">
                  <c:v>2.6624999999999872</c:v>
                </c:pt>
                <c:pt idx="239">
                  <c:v>2.672499999999987</c:v>
                </c:pt>
                <c:pt idx="240">
                  <c:v>2.6824999999999868</c:v>
                </c:pt>
                <c:pt idx="241">
                  <c:v>2.6924999999999866</c:v>
                </c:pt>
                <c:pt idx="242">
                  <c:v>2.7024999999999864</c:v>
                </c:pt>
                <c:pt idx="243">
                  <c:v>2.7124999999999861</c:v>
                </c:pt>
                <c:pt idx="244">
                  <c:v>2.7224999999999859</c:v>
                </c:pt>
                <c:pt idx="245">
                  <c:v>2.7324999999999857</c:v>
                </c:pt>
                <c:pt idx="246">
                  <c:v>2.7424999999999855</c:v>
                </c:pt>
                <c:pt idx="247">
                  <c:v>2.7524999999999853</c:v>
                </c:pt>
                <c:pt idx="248">
                  <c:v>2.7624999999999851</c:v>
                </c:pt>
                <c:pt idx="249">
                  <c:v>2.7724999999999849</c:v>
                </c:pt>
                <c:pt idx="250">
                  <c:v>2.7824999999999847</c:v>
                </c:pt>
                <c:pt idx="251">
                  <c:v>2.7924999999999844</c:v>
                </c:pt>
                <c:pt idx="252">
                  <c:v>2.8024999999999842</c:v>
                </c:pt>
                <c:pt idx="253">
                  <c:v>2.812499999999984</c:v>
                </c:pt>
                <c:pt idx="254">
                  <c:v>2.8224999999999838</c:v>
                </c:pt>
                <c:pt idx="255">
                  <c:v>2.8324999999999836</c:v>
                </c:pt>
                <c:pt idx="256">
                  <c:v>2.8424999999999834</c:v>
                </c:pt>
                <c:pt idx="257">
                  <c:v>2.8524999999999832</c:v>
                </c:pt>
                <c:pt idx="258">
                  <c:v>2.8624999999999829</c:v>
                </c:pt>
                <c:pt idx="259">
                  <c:v>2.8724999999999827</c:v>
                </c:pt>
                <c:pt idx="260">
                  <c:v>2.8824999999999825</c:v>
                </c:pt>
                <c:pt idx="261">
                  <c:v>2.8924999999999823</c:v>
                </c:pt>
                <c:pt idx="262">
                  <c:v>2.9024999999999821</c:v>
                </c:pt>
                <c:pt idx="263">
                  <c:v>2.9124999999999819</c:v>
                </c:pt>
                <c:pt idx="264">
                  <c:v>2.9224999999999817</c:v>
                </c:pt>
                <c:pt idx="265">
                  <c:v>2.9324999999999815</c:v>
                </c:pt>
                <c:pt idx="266">
                  <c:v>2.9424999999999812</c:v>
                </c:pt>
                <c:pt idx="267">
                  <c:v>2.952499999999981</c:v>
                </c:pt>
                <c:pt idx="268">
                  <c:v>2.9624999999999808</c:v>
                </c:pt>
                <c:pt idx="269">
                  <c:v>2.9724999999999806</c:v>
                </c:pt>
                <c:pt idx="270">
                  <c:v>2.9824999999999804</c:v>
                </c:pt>
                <c:pt idx="271">
                  <c:v>2.9924999999999802</c:v>
                </c:pt>
                <c:pt idx="272">
                  <c:v>3.00249999999998</c:v>
                </c:pt>
                <c:pt idx="273">
                  <c:v>3.0124999999999797</c:v>
                </c:pt>
                <c:pt idx="274">
                  <c:v>3.0224999999999795</c:v>
                </c:pt>
                <c:pt idx="275">
                  <c:v>3.0324999999999793</c:v>
                </c:pt>
                <c:pt idx="276">
                  <c:v>3.0424999999999791</c:v>
                </c:pt>
                <c:pt idx="277">
                  <c:v>3.0524999999999789</c:v>
                </c:pt>
                <c:pt idx="278">
                  <c:v>3.0624999999999787</c:v>
                </c:pt>
                <c:pt idx="279">
                  <c:v>3.0724999999999785</c:v>
                </c:pt>
                <c:pt idx="280">
                  <c:v>3.0824999999999783</c:v>
                </c:pt>
                <c:pt idx="281">
                  <c:v>3.092499999999978</c:v>
                </c:pt>
                <c:pt idx="282">
                  <c:v>3.1024999999999778</c:v>
                </c:pt>
                <c:pt idx="283">
                  <c:v>3.1124999999999776</c:v>
                </c:pt>
                <c:pt idx="284">
                  <c:v>3.1224999999999774</c:v>
                </c:pt>
                <c:pt idx="285">
                  <c:v>3.1324999999999772</c:v>
                </c:pt>
                <c:pt idx="286">
                  <c:v>3.142499999999977</c:v>
                </c:pt>
                <c:pt idx="287">
                  <c:v>3.1524999999999768</c:v>
                </c:pt>
                <c:pt idx="288">
                  <c:v>3.1624999999999766</c:v>
                </c:pt>
                <c:pt idx="289">
                  <c:v>3.1724999999999763</c:v>
                </c:pt>
                <c:pt idx="290">
                  <c:v>3.1824999999999761</c:v>
                </c:pt>
                <c:pt idx="291">
                  <c:v>3.1924999999999759</c:v>
                </c:pt>
                <c:pt idx="292">
                  <c:v>3.2024999999999757</c:v>
                </c:pt>
                <c:pt idx="293">
                  <c:v>3.2124999999999755</c:v>
                </c:pt>
                <c:pt idx="294">
                  <c:v>3.2224999999999753</c:v>
                </c:pt>
                <c:pt idx="295">
                  <c:v>3.2324999999999751</c:v>
                </c:pt>
                <c:pt idx="296">
                  <c:v>3.2424999999999748</c:v>
                </c:pt>
                <c:pt idx="297">
                  <c:v>3.2524999999999746</c:v>
                </c:pt>
                <c:pt idx="298">
                  <c:v>3.2624999999999744</c:v>
                </c:pt>
                <c:pt idx="299">
                  <c:v>3.2724999999999742</c:v>
                </c:pt>
                <c:pt idx="300">
                  <c:v>3.282499999999974</c:v>
                </c:pt>
                <c:pt idx="301">
                  <c:v>3.2924999999999738</c:v>
                </c:pt>
                <c:pt idx="302">
                  <c:v>3.3024999999999736</c:v>
                </c:pt>
                <c:pt idx="303">
                  <c:v>3.3124999999999734</c:v>
                </c:pt>
                <c:pt idx="304">
                  <c:v>3.3224999999999731</c:v>
                </c:pt>
                <c:pt idx="305">
                  <c:v>3.3324999999999729</c:v>
                </c:pt>
                <c:pt idx="306">
                  <c:v>3.3424999999999727</c:v>
                </c:pt>
                <c:pt idx="307">
                  <c:v>3.3524999999999725</c:v>
                </c:pt>
                <c:pt idx="308">
                  <c:v>3.3624999999999723</c:v>
                </c:pt>
                <c:pt idx="309">
                  <c:v>3.3724999999999721</c:v>
                </c:pt>
                <c:pt idx="310">
                  <c:v>3.3824999999999719</c:v>
                </c:pt>
                <c:pt idx="311">
                  <c:v>3.3924999999999716</c:v>
                </c:pt>
                <c:pt idx="312">
                  <c:v>3.4024999999999714</c:v>
                </c:pt>
                <c:pt idx="313">
                  <c:v>3.4124999999999712</c:v>
                </c:pt>
                <c:pt idx="314">
                  <c:v>3.422499999999971</c:v>
                </c:pt>
                <c:pt idx="315">
                  <c:v>3.4324999999999708</c:v>
                </c:pt>
                <c:pt idx="316">
                  <c:v>3.4424999999999706</c:v>
                </c:pt>
                <c:pt idx="317">
                  <c:v>3.4524999999999704</c:v>
                </c:pt>
                <c:pt idx="318">
                  <c:v>3.4624999999999702</c:v>
                </c:pt>
                <c:pt idx="319">
                  <c:v>3.4724999999999699</c:v>
                </c:pt>
                <c:pt idx="320">
                  <c:v>3.4824999999999697</c:v>
                </c:pt>
                <c:pt idx="321">
                  <c:v>3.4924999999999695</c:v>
                </c:pt>
                <c:pt idx="322">
                  <c:v>3.5024999999999693</c:v>
                </c:pt>
                <c:pt idx="323">
                  <c:v>3.5124999999999691</c:v>
                </c:pt>
                <c:pt idx="324">
                  <c:v>3.5224999999999689</c:v>
                </c:pt>
                <c:pt idx="325">
                  <c:v>3.5324999999999687</c:v>
                </c:pt>
                <c:pt idx="326">
                  <c:v>3.5424999999999685</c:v>
                </c:pt>
                <c:pt idx="327">
                  <c:v>3.5524999999999682</c:v>
                </c:pt>
                <c:pt idx="328">
                  <c:v>3.562499999999968</c:v>
                </c:pt>
                <c:pt idx="329">
                  <c:v>3.5724999999999678</c:v>
                </c:pt>
                <c:pt idx="330">
                  <c:v>3.5824999999999676</c:v>
                </c:pt>
                <c:pt idx="331">
                  <c:v>3.5924999999999674</c:v>
                </c:pt>
                <c:pt idx="332">
                  <c:v>3.6024999999999672</c:v>
                </c:pt>
                <c:pt idx="333">
                  <c:v>3.612499999999967</c:v>
                </c:pt>
                <c:pt idx="334">
                  <c:v>3.6224999999999667</c:v>
                </c:pt>
                <c:pt idx="335">
                  <c:v>3.6324999999999665</c:v>
                </c:pt>
                <c:pt idx="336">
                  <c:v>3.6424999999999663</c:v>
                </c:pt>
                <c:pt idx="337">
                  <c:v>3.6524999999999661</c:v>
                </c:pt>
                <c:pt idx="338">
                  <c:v>3.6624999999999659</c:v>
                </c:pt>
                <c:pt idx="339">
                  <c:v>3.6724999999999657</c:v>
                </c:pt>
                <c:pt idx="340">
                  <c:v>3.6824999999999655</c:v>
                </c:pt>
                <c:pt idx="341">
                  <c:v>3.6924999999999653</c:v>
                </c:pt>
                <c:pt idx="342">
                  <c:v>3.702499999999965</c:v>
                </c:pt>
                <c:pt idx="343">
                  <c:v>3.7124999999999648</c:v>
                </c:pt>
                <c:pt idx="344">
                  <c:v>3.7224999999999646</c:v>
                </c:pt>
                <c:pt idx="345">
                  <c:v>3.7324999999999644</c:v>
                </c:pt>
                <c:pt idx="346">
                  <c:v>3.7424999999999642</c:v>
                </c:pt>
                <c:pt idx="347">
                  <c:v>3.752499999999964</c:v>
                </c:pt>
                <c:pt idx="348">
                  <c:v>3.7624999999999638</c:v>
                </c:pt>
                <c:pt idx="349">
                  <c:v>3.7724999999999635</c:v>
                </c:pt>
                <c:pt idx="350">
                  <c:v>3.7824999999999633</c:v>
                </c:pt>
                <c:pt idx="351">
                  <c:v>3.7924999999999631</c:v>
                </c:pt>
                <c:pt idx="352">
                  <c:v>3.8024999999999629</c:v>
                </c:pt>
                <c:pt idx="353">
                  <c:v>3.8124999999999627</c:v>
                </c:pt>
                <c:pt idx="354">
                  <c:v>3.8224999999999625</c:v>
                </c:pt>
                <c:pt idx="355">
                  <c:v>3.8324999999999623</c:v>
                </c:pt>
                <c:pt idx="356">
                  <c:v>3.8424999999999621</c:v>
                </c:pt>
                <c:pt idx="357">
                  <c:v>3.8524999999999618</c:v>
                </c:pt>
                <c:pt idx="358">
                  <c:v>3.8624999999999616</c:v>
                </c:pt>
                <c:pt idx="359">
                  <c:v>3.8724999999999614</c:v>
                </c:pt>
                <c:pt idx="360">
                  <c:v>3.8824999999999612</c:v>
                </c:pt>
                <c:pt idx="361">
                  <c:v>3.892499999999961</c:v>
                </c:pt>
                <c:pt idx="362">
                  <c:v>3.9024999999999608</c:v>
                </c:pt>
                <c:pt idx="363">
                  <c:v>3.9124999999999606</c:v>
                </c:pt>
                <c:pt idx="364">
                  <c:v>3.9224999999999604</c:v>
                </c:pt>
                <c:pt idx="365">
                  <c:v>3.9324999999999601</c:v>
                </c:pt>
                <c:pt idx="366">
                  <c:v>3.9424999999999599</c:v>
                </c:pt>
                <c:pt idx="367">
                  <c:v>3.9524999999999597</c:v>
                </c:pt>
                <c:pt idx="368">
                  <c:v>3.9624999999999595</c:v>
                </c:pt>
                <c:pt idx="369">
                  <c:v>3.9724999999999593</c:v>
                </c:pt>
                <c:pt idx="370">
                  <c:v>3.9824999999999591</c:v>
                </c:pt>
                <c:pt idx="371">
                  <c:v>3.9924999999999589</c:v>
                </c:pt>
                <c:pt idx="372">
                  <c:v>4.0024999999999586</c:v>
                </c:pt>
                <c:pt idx="373">
                  <c:v>4.0124999999999584</c:v>
                </c:pt>
                <c:pt idx="374">
                  <c:v>4.0224999999999582</c:v>
                </c:pt>
                <c:pt idx="375">
                  <c:v>4.032499999999958</c:v>
                </c:pt>
                <c:pt idx="376">
                  <c:v>4.0424999999999578</c:v>
                </c:pt>
                <c:pt idx="377">
                  <c:v>4.0524999999999576</c:v>
                </c:pt>
                <c:pt idx="378">
                  <c:v>4.0624999999999574</c:v>
                </c:pt>
                <c:pt idx="379">
                  <c:v>4.0724999999999572</c:v>
                </c:pt>
                <c:pt idx="380">
                  <c:v>4.0824999999999569</c:v>
                </c:pt>
                <c:pt idx="381">
                  <c:v>4.0924999999999567</c:v>
                </c:pt>
                <c:pt idx="382">
                  <c:v>4.1024999999999565</c:v>
                </c:pt>
                <c:pt idx="383">
                  <c:v>4.1124999999999563</c:v>
                </c:pt>
                <c:pt idx="384">
                  <c:v>4.1224999999999561</c:v>
                </c:pt>
                <c:pt idx="385">
                  <c:v>4.1324999999999559</c:v>
                </c:pt>
                <c:pt idx="386">
                  <c:v>4.1424999999999557</c:v>
                </c:pt>
                <c:pt idx="387">
                  <c:v>4.1524999999999554</c:v>
                </c:pt>
                <c:pt idx="388">
                  <c:v>4.1624999999999552</c:v>
                </c:pt>
                <c:pt idx="389">
                  <c:v>4.172499999999955</c:v>
                </c:pt>
                <c:pt idx="390">
                  <c:v>4.1824999999999548</c:v>
                </c:pt>
                <c:pt idx="391">
                  <c:v>4.1924999999999546</c:v>
                </c:pt>
                <c:pt idx="392">
                  <c:v>4.2024999999999544</c:v>
                </c:pt>
                <c:pt idx="393">
                  <c:v>4.2124999999999542</c:v>
                </c:pt>
                <c:pt idx="394">
                  <c:v>4.222499999999954</c:v>
                </c:pt>
                <c:pt idx="395">
                  <c:v>4.2324999999999537</c:v>
                </c:pt>
                <c:pt idx="396">
                  <c:v>4.2424999999999535</c:v>
                </c:pt>
                <c:pt idx="397">
                  <c:v>4.2524999999999533</c:v>
                </c:pt>
                <c:pt idx="398">
                  <c:v>4.2624999999999531</c:v>
                </c:pt>
                <c:pt idx="399">
                  <c:v>4.2724999999999529</c:v>
                </c:pt>
                <c:pt idx="400">
                  <c:v>4.2824999999999527</c:v>
                </c:pt>
                <c:pt idx="401">
                  <c:v>4.2924999999999525</c:v>
                </c:pt>
                <c:pt idx="402">
                  <c:v>4.3024999999999523</c:v>
                </c:pt>
                <c:pt idx="403">
                  <c:v>4.312499999999952</c:v>
                </c:pt>
                <c:pt idx="404">
                  <c:v>4.3224999999999518</c:v>
                </c:pt>
                <c:pt idx="405">
                  <c:v>4.3324999999999516</c:v>
                </c:pt>
                <c:pt idx="406">
                  <c:v>4.3424999999999514</c:v>
                </c:pt>
                <c:pt idx="407">
                  <c:v>4.3524999999999512</c:v>
                </c:pt>
                <c:pt idx="408">
                  <c:v>4.362499999999951</c:v>
                </c:pt>
                <c:pt idx="409">
                  <c:v>4.3724999999999508</c:v>
                </c:pt>
                <c:pt idx="410">
                  <c:v>4.3824999999999505</c:v>
                </c:pt>
                <c:pt idx="411">
                  <c:v>4.3924999999999503</c:v>
                </c:pt>
                <c:pt idx="412">
                  <c:v>4.4024999999999501</c:v>
                </c:pt>
                <c:pt idx="413">
                  <c:v>4.4124999999999499</c:v>
                </c:pt>
                <c:pt idx="414">
                  <c:v>4.4224999999999497</c:v>
                </c:pt>
                <c:pt idx="415">
                  <c:v>4.4324999999999495</c:v>
                </c:pt>
                <c:pt idx="416">
                  <c:v>4.4424999999999493</c:v>
                </c:pt>
                <c:pt idx="417">
                  <c:v>4.4524999999999491</c:v>
                </c:pt>
                <c:pt idx="418">
                  <c:v>4.4624999999999488</c:v>
                </c:pt>
                <c:pt idx="419">
                  <c:v>4.4724999999999486</c:v>
                </c:pt>
                <c:pt idx="420">
                  <c:v>4.4824999999999484</c:v>
                </c:pt>
                <c:pt idx="421">
                  <c:v>4.4924999999999482</c:v>
                </c:pt>
                <c:pt idx="422">
                  <c:v>4.502499999999948</c:v>
                </c:pt>
                <c:pt idx="423">
                  <c:v>4.5124999999999478</c:v>
                </c:pt>
                <c:pt idx="424">
                  <c:v>4.5224999999999476</c:v>
                </c:pt>
                <c:pt idx="425">
                  <c:v>4.5324999999999473</c:v>
                </c:pt>
                <c:pt idx="426">
                  <c:v>4.5424999999999471</c:v>
                </c:pt>
                <c:pt idx="427">
                  <c:v>4.5524999999999469</c:v>
                </c:pt>
                <c:pt idx="428">
                  <c:v>4.5624999999999467</c:v>
                </c:pt>
                <c:pt idx="429">
                  <c:v>4.5724999999999465</c:v>
                </c:pt>
                <c:pt idx="430">
                  <c:v>4.5824999999999463</c:v>
                </c:pt>
                <c:pt idx="431">
                  <c:v>4.5924999999999461</c:v>
                </c:pt>
                <c:pt idx="432">
                  <c:v>4.6024999999999459</c:v>
                </c:pt>
                <c:pt idx="433">
                  <c:v>4.6124999999999456</c:v>
                </c:pt>
                <c:pt idx="434">
                  <c:v>4.6224999999999454</c:v>
                </c:pt>
                <c:pt idx="435">
                  <c:v>4.6324999999999452</c:v>
                </c:pt>
                <c:pt idx="436">
                  <c:v>4.642499999999945</c:v>
                </c:pt>
                <c:pt idx="437">
                  <c:v>4.6524999999999448</c:v>
                </c:pt>
                <c:pt idx="438">
                  <c:v>4.6624999999999446</c:v>
                </c:pt>
                <c:pt idx="439">
                  <c:v>4.6724999999999444</c:v>
                </c:pt>
                <c:pt idx="440">
                  <c:v>4.6824999999999442</c:v>
                </c:pt>
                <c:pt idx="441">
                  <c:v>4.6924999999999439</c:v>
                </c:pt>
                <c:pt idx="442">
                  <c:v>4.7024999999999437</c:v>
                </c:pt>
                <c:pt idx="443">
                  <c:v>4.7124999999999435</c:v>
                </c:pt>
                <c:pt idx="444">
                  <c:v>4.7224999999999433</c:v>
                </c:pt>
                <c:pt idx="445">
                  <c:v>4.7324999999999431</c:v>
                </c:pt>
                <c:pt idx="446">
                  <c:v>4.7424999999999429</c:v>
                </c:pt>
                <c:pt idx="447">
                  <c:v>4.7524999999999427</c:v>
                </c:pt>
                <c:pt idx="448">
                  <c:v>4.7624999999999424</c:v>
                </c:pt>
                <c:pt idx="449">
                  <c:v>4.7724999999999422</c:v>
                </c:pt>
                <c:pt idx="450">
                  <c:v>4.782499999999942</c:v>
                </c:pt>
                <c:pt idx="451">
                  <c:v>4.7924999999999418</c:v>
                </c:pt>
                <c:pt idx="452">
                  <c:v>4.8024999999999416</c:v>
                </c:pt>
                <c:pt idx="453">
                  <c:v>4.8124999999999414</c:v>
                </c:pt>
                <c:pt idx="454">
                  <c:v>4.8224999999999412</c:v>
                </c:pt>
                <c:pt idx="455">
                  <c:v>4.832499999999941</c:v>
                </c:pt>
                <c:pt idx="456">
                  <c:v>4.8424999999999407</c:v>
                </c:pt>
                <c:pt idx="457">
                  <c:v>4.8524999999999405</c:v>
                </c:pt>
                <c:pt idx="458">
                  <c:v>4.8624999999999403</c:v>
                </c:pt>
                <c:pt idx="459">
                  <c:v>4.8724999999999401</c:v>
                </c:pt>
                <c:pt idx="460">
                  <c:v>4.8824999999999399</c:v>
                </c:pt>
                <c:pt idx="461">
                  <c:v>4.8924999999999397</c:v>
                </c:pt>
                <c:pt idx="462">
                  <c:v>4.9024999999999395</c:v>
                </c:pt>
                <c:pt idx="463">
                  <c:v>4.9124999999999392</c:v>
                </c:pt>
                <c:pt idx="464">
                  <c:v>4.922499999999939</c:v>
                </c:pt>
                <c:pt idx="465">
                  <c:v>4.9324999999999388</c:v>
                </c:pt>
                <c:pt idx="466">
                  <c:v>4.9424999999999386</c:v>
                </c:pt>
                <c:pt idx="467">
                  <c:v>4.9524999999999384</c:v>
                </c:pt>
                <c:pt idx="468">
                  <c:v>4.9624999999999382</c:v>
                </c:pt>
                <c:pt idx="469">
                  <c:v>4.972499999999938</c:v>
                </c:pt>
                <c:pt idx="470">
                  <c:v>4.9824999999999378</c:v>
                </c:pt>
                <c:pt idx="471">
                  <c:v>4.9924999999999375</c:v>
                </c:pt>
                <c:pt idx="472">
                  <c:v>5.0024999999999373</c:v>
                </c:pt>
              </c:numCache>
            </c:numRef>
          </c:xVal>
          <c:yVal>
            <c:numRef>
              <c:f>Sheet7!$BD$3:$BD$475</c:f>
              <c:numCache>
                <c:formatCode>General</c:formatCode>
                <c:ptCount val="473"/>
                <c:pt idx="0">
                  <c:v>100</c:v>
                </c:pt>
                <c:pt idx="1">
                  <c:v>75.336712048687659</c:v>
                </c:pt>
                <c:pt idx="2">
                  <c:v>68.489851056947643</c:v>
                </c:pt>
                <c:pt idx="3">
                  <c:v>63.861013224827147</c:v>
                </c:pt>
                <c:pt idx="4">
                  <c:v>60.300867069507824</c:v>
                </c:pt>
                <c:pt idx="5">
                  <c:v>57.388637783225946</c:v>
                </c:pt>
                <c:pt idx="6">
                  <c:v>54.917207968974367</c:v>
                </c:pt>
                <c:pt idx="7">
                  <c:v>52.767595621737918</c:v>
                </c:pt>
                <c:pt idx="8">
                  <c:v>50.864480228616529</c:v>
                </c:pt>
                <c:pt idx="9">
                  <c:v>49.156864708184798</c:v>
                </c:pt>
                <c:pt idx="10">
                  <c:v>47.608467911534788</c:v>
                </c:pt>
                <c:pt idx="11">
                  <c:v>46.192476594797746</c:v>
                </c:pt>
                <c:pt idx="12">
                  <c:v>44.888466687248062</c:v>
                </c:pt>
                <c:pt idx="13">
                  <c:v>43.680493472830186</c:v>
                </c:pt>
                <c:pt idx="14">
                  <c:v>42.55585239937966</c:v>
                </c:pt>
                <c:pt idx="15">
                  <c:v>41.504244689143526</c:v>
                </c:pt>
                <c:pt idx="16">
                  <c:v>40.517197788112902</c:v>
                </c:pt>
                <c:pt idx="17">
                  <c:v>39.587652032089316</c:v>
                </c:pt>
                <c:pt idx="18">
                  <c:v>38.709659058925588</c:v>
                </c:pt>
                <c:pt idx="19">
                  <c:v>37.878157340228235</c:v>
                </c:pt>
                <c:pt idx="20">
                  <c:v>37.08880216766557</c:v>
                </c:pt>
                <c:pt idx="21">
                  <c:v>36.337834873819652</c:v>
                </c:pt>
                <c:pt idx="22">
                  <c:v>35.621980832929893</c:v>
                </c:pt>
                <c:pt idx="23">
                  <c:v>34.938368914025276</c:v>
                </c:pt>
                <c:pt idx="24">
                  <c:v>34.284467157080911</c:v>
                </c:pt>
                <c:pt idx="25">
                  <c:v>33.658030878902359</c:v>
                </c:pt>
                <c:pt idx="26">
                  <c:v>33.057060416207122</c:v>
                </c:pt>
                <c:pt idx="27">
                  <c:v>32.479766422276974</c:v>
                </c:pt>
                <c:pt idx="28">
                  <c:v>31.924541143254704</c:v>
                </c:pt>
                <c:pt idx="29">
                  <c:v>31.389934471670163</c:v>
                </c:pt>
                <c:pt idx="30">
                  <c:v>30.874633848986477</c:v>
                </c:pt>
                <c:pt idx="31">
                  <c:v>30.377447293702726</c:v>
                </c:pt>
                <c:pt idx="32">
                  <c:v>29.897288986075885</c:v>
                </c:pt>
                <c:pt idx="33">
                  <c:v>29.433166958316971</c:v>
                </c:pt>
                <c:pt idx="34">
                  <c:v>28.98417252974032</c:v>
                </c:pt>
                <c:pt idx="35">
                  <c:v>28.549471196674798</c:v>
                </c:pt>
                <c:pt idx="36">
                  <c:v>28.128294741966275</c:v>
                </c:pt>
                <c:pt idx="37">
                  <c:v>27.719934372274182</c:v>
                </c:pt>
                <c:pt idx="38">
                  <c:v>27.323734725799763</c:v>
                </c:pt>
                <c:pt idx="39">
                  <c:v>26.939088620606537</c:v>
                </c:pt>
                <c:pt idx="40">
                  <c:v>26.565432435830644</c:v>
                </c:pt>
                <c:pt idx="41">
                  <c:v>26.202242035991386</c:v>
                </c:pt>
                <c:pt idx="42">
                  <c:v>25.849029163188042</c:v>
                </c:pt>
                <c:pt idx="43">
                  <c:v>25.505338233893138</c:v>
                </c:pt>
                <c:pt idx="44">
                  <c:v>25.170743486857766</c:v>
                </c:pt>
                <c:pt idx="45">
                  <c:v>24.844846436745108</c:v>
                </c:pt>
                <c:pt idx="46">
                  <c:v>24.527273594832863</c:v>
                </c:pt>
                <c:pt idx="47">
                  <c:v>24.217674423730855</c:v>
                </c:pt>
                <c:pt idx="48">
                  <c:v>23.915719497753027</c:v>
                </c:pt>
                <c:pt idx="49">
                  <c:v>23.621098844527161</c:v>
                </c:pt>
                <c:pt idx="50">
                  <c:v>23.333520446753496</c:v>
                </c:pt>
                <c:pt idx="51">
                  <c:v>23.052708885841355</c:v>
                </c:pt>
                <c:pt idx="52">
                  <c:v>22.778404111546948</c:v>
                </c:pt>
                <c:pt idx="53">
                  <c:v>22.510360323777217</c:v>
                </c:pt>
                <c:pt idx="54">
                  <c:v>22.248344954470362</c:v>
                </c:pt>
                <c:pt idx="55">
                  <c:v>21.992137738961581</c:v>
                </c:pt>
                <c:pt idx="56">
                  <c:v>21.741529867531739</c:v>
                </c:pt>
                <c:pt idx="57">
                  <c:v>21.496323208948624</c:v>
                </c:pt>
                <c:pt idx="58">
                  <c:v>21.256329598773167</c:v>
                </c:pt>
                <c:pt idx="59">
                  <c:v>21.021370186037764</c:v>
                </c:pt>
                <c:pt idx="60">
                  <c:v>20.791274832630251</c:v>
                </c:pt>
                <c:pt idx="61">
                  <c:v>20.565881560350181</c:v>
                </c:pt>
                <c:pt idx="62">
                  <c:v>20.34503604115767</c:v>
                </c:pt>
                <c:pt idx="63">
                  <c:v>20.128591126619611</c:v>
                </c:pt>
                <c:pt idx="64">
                  <c:v>19.916406412983974</c:v>
                </c:pt>
                <c:pt idx="65">
                  <c:v>19.708347838687054</c:v>
                </c:pt>
                <c:pt idx="66">
                  <c:v>19.504287311428968</c:v>
                </c:pt>
                <c:pt idx="67">
                  <c:v>19.304102362243928</c:v>
                </c:pt>
                <c:pt idx="68">
                  <c:v>19.107675824250371</c:v>
                </c:pt>
                <c:pt idx="69">
                  <c:v>18.914895533994443</c:v>
                </c:pt>
                <c:pt idx="70">
                  <c:v>18.725654053504066</c:v>
                </c:pt>
                <c:pt idx="71">
                  <c:v>18.539848411351421</c:v>
                </c:pt>
                <c:pt idx="72">
                  <c:v>18.357379861183173</c:v>
                </c:pt>
                <c:pt idx="73">
                  <c:v>18.178153656321765</c:v>
                </c:pt>
                <c:pt idx="74">
                  <c:v>18.002078839169851</c:v>
                </c:pt>
                <c:pt idx="75">
                  <c:v>17.82906804426533</c:v>
                </c:pt>
                <c:pt idx="76">
                  <c:v>17.659037313938128</c:v>
                </c:pt>
                <c:pt idx="77">
                  <c:v>17.491905925612521</c:v>
                </c:pt>
                <c:pt idx="78">
                  <c:v>17.327596229882978</c:v>
                </c:pt>
                <c:pt idx="79">
                  <c:v>17.166033498566364</c:v>
                </c:pt>
                <c:pt idx="80">
                  <c:v>17.007145782001817</c:v>
                </c:pt>
                <c:pt idx="81">
                  <c:v>16.850863774930804</c:v>
                </c:pt>
                <c:pt idx="82">
                  <c:v>16.697120690345539</c:v>
                </c:pt>
                <c:pt idx="83">
                  <c:v>16.545852140744437</c:v>
                </c:pt>
                <c:pt idx="84">
                  <c:v>16.396996026278618</c:v>
                </c:pt>
                <c:pt idx="85">
                  <c:v>16.250492429315347</c:v>
                </c:pt>
                <c:pt idx="86">
                  <c:v>16.106283514981705</c:v>
                </c:pt>
                <c:pt idx="87">
                  <c:v>15.96431343728616</c:v>
                </c:pt>
                <c:pt idx="88">
                  <c:v>15.824528250447031</c:v>
                </c:pt>
                <c:pt idx="89">
                  <c:v>15.686875825085295</c:v>
                </c:pt>
                <c:pt idx="90">
                  <c:v>15.55130576896514</c:v>
                </c:pt>
                <c:pt idx="91">
                  <c:v>15.41776935198965</c:v>
                </c:pt>
                <c:pt idx="92">
                  <c:v>15.286219435180504</c:v>
                </c:pt>
                <c:pt idx="93">
                  <c:v>15.156610403390832</c:v>
                </c:pt>
                <c:pt idx="94">
                  <c:v>15.028898101518262</c:v>
                </c:pt>
                <c:pt idx="95">
                  <c:v>14.903039774002345</c:v>
                </c:pt>
                <c:pt idx="96">
                  <c:v>14.778994007405592</c:v>
                </c:pt>
                <c:pt idx="97">
                  <c:v>14.656720675891858</c:v>
                </c:pt>
                <c:pt idx="98">
                  <c:v>14.536180889428445</c:v>
                </c:pt>
                <c:pt idx="99">
                  <c:v>14.417336944550719</c:v>
                </c:pt>
                <c:pt idx="100">
                  <c:v>14.300152277538652</c:v>
                </c:pt>
                <c:pt idx="101">
                  <c:v>14.184591419865308</c:v>
                </c:pt>
                <c:pt idx="102">
                  <c:v>14.070619955786359</c:v>
                </c:pt>
                <c:pt idx="103">
                  <c:v>13.958204481948666</c:v>
                </c:pt>
                <c:pt idx="104">
                  <c:v>13.847312568903853</c:v>
                </c:pt>
                <c:pt idx="105">
                  <c:v>13.737912724420307</c:v>
                </c:pt>
                <c:pt idx="106">
                  <c:v>13.629974358493898</c:v>
                </c:pt>
                <c:pt idx="107">
                  <c:v>13.523467749964183</c:v>
                </c:pt>
                <c:pt idx="108">
                  <c:v>13.41836401464856</c:v>
                </c:pt>
                <c:pt idx="109">
                  <c:v>13.314635074912717</c:v>
                </c:pt>
                <c:pt idx="110">
                  <c:v>13.212253630600362</c:v>
                </c:pt>
                <c:pt idx="111">
                  <c:v>13.11119313125038</c:v>
                </c:pt>
                <c:pt idx="112">
                  <c:v>13.011427749533647</c:v>
                </c:pt>
                <c:pt idx="113">
                  <c:v>12.912932355846168</c:v>
                </c:pt>
                <c:pt idx="114">
                  <c:v>12.81568249399862</c:v>
                </c:pt>
                <c:pt idx="115">
                  <c:v>12.71965435794637</c:v>
                </c:pt>
                <c:pt idx="116">
                  <c:v>12.624824769507006</c:v>
                </c:pt>
                <c:pt idx="117">
                  <c:v>12.531171157015827</c:v>
                </c:pt>
                <c:pt idx="118">
                  <c:v>12.438671534872276</c:v>
                </c:pt>
                <c:pt idx="119">
                  <c:v>12.347304483933391</c:v>
                </c:pt>
                <c:pt idx="120">
                  <c:v>12.257049132712568</c:v>
                </c:pt>
                <c:pt idx="121">
                  <c:v>12.167885139344436</c:v>
                </c:pt>
                <c:pt idx="122">
                  <c:v>12.079792674278792</c:v>
                </c:pt>
                <c:pt idx="123">
                  <c:v>11.992752403668751</c:v>
                </c:pt>
                <c:pt idx="124">
                  <c:v>11.906745473419919</c:v>
                </c:pt>
                <c:pt idx="125">
                  <c:v>11.821753493869572</c:v>
                </c:pt>
                <c:pt idx="126">
                  <c:v>11.737758525066182</c:v>
                </c:pt>
                <c:pt idx="127">
                  <c:v>11.654743062621511</c:v>
                </c:pt>
                <c:pt idx="128">
                  <c:v>11.572690024108805</c:v>
                </c:pt>
                <c:pt idx="129">
                  <c:v>11.491582735982126</c:v>
                </c:pt>
                <c:pt idx="130">
                  <c:v>11.411404920993061</c:v>
                </c:pt>
                <c:pt idx="131">
                  <c:v>11.332140686082576</c:v>
                </c:pt>
                <c:pt idx="132">
                  <c:v>11.25377451072649</c:v>
                </c:pt>
                <c:pt idx="133">
                  <c:v>11.176291235714658</c:v>
                </c:pt>
                <c:pt idx="134">
                  <c:v>11.09967605234457</c:v>
                </c:pt>
                <c:pt idx="135">
                  <c:v>11.023914492011274</c:v>
                </c:pt>
                <c:pt idx="136">
                  <c:v>10.948992416176416</c:v>
                </c:pt>
                <c:pt idx="137">
                  <c:v>10.874896006700009</c:v>
                </c:pt>
                <c:pt idx="138">
                  <c:v>10.801611756519327</c:v>
                </c:pt>
                <c:pt idx="139">
                  <c:v>10.7291264606603</c:v>
                </c:pt>
                <c:pt idx="140">
                  <c:v>10.657427207567157</c:v>
                </c:pt>
                <c:pt idx="141">
                  <c:v>10.586501370737137</c:v>
                </c:pt>
                <c:pt idx="142">
                  <c:v>10.51633660064741</c:v>
                </c:pt>
                <c:pt idx="143">
                  <c:v>10.446920816962244</c:v>
                </c:pt>
                <c:pt idx="144">
                  <c:v>10.37824220100871</c:v>
                </c:pt>
                <c:pt idx="145">
                  <c:v>10.310289188510188</c:v>
                </c:pt>
                <c:pt idx="146">
                  <c:v>10.243050462566963</c:v>
                </c:pt>
                <c:pt idx="147">
                  <c:v>10.176514946874164</c:v>
                </c:pt>
                <c:pt idx="148">
                  <c:v>10.110671799167399</c:v>
                </c:pt>
                <c:pt idx="149">
                  <c:v>10.045510404887084</c:v>
                </c:pt>
                <c:pt idx="150">
                  <c:v>9.9810203710528285</c:v>
                </c:pt>
                <c:pt idx="151">
                  <c:v>9.9171915203395571</c:v>
                </c:pt>
                <c:pt idx="152">
                  <c:v>9.85401388534763</c:v>
                </c:pt>
                <c:pt idx="153">
                  <c:v>9.7914777030592788</c:v>
                </c:pt>
                <c:pt idx="154">
                  <c:v>9.7295734094742699</c:v>
                </c:pt>
                <c:pt idx="155">
                  <c:v>9.668291634417951</c:v>
                </c:pt>
                <c:pt idx="156">
                  <c:v>9.6076231965150445</c:v>
                </c:pt>
                <c:pt idx="157">
                  <c:v>9.5475590983229814</c:v>
                </c:pt>
                <c:pt idx="158">
                  <c:v>9.4880905216187159</c:v>
                </c:pt>
                <c:pt idx="159">
                  <c:v>9.4292088228333828</c:v>
                </c:pt>
                <c:pt idx="160">
                  <c:v>9.3709055286292031</c:v>
                </c:pt>
                <c:pt idx="161">
                  <c:v>9.3131723316134423</c:v>
                </c:pt>
                <c:pt idx="162">
                  <c:v>9.2560010861844031</c:v>
                </c:pt>
                <c:pt idx="163">
                  <c:v>9.1993838045045937</c:v>
                </c:pt>
                <c:pt idx="164">
                  <c:v>9.1433126525964656</c:v>
                </c:pt>
                <c:pt idx="165">
                  <c:v>9.0877799465563864</c:v>
                </c:pt>
                <c:pt idx="166">
                  <c:v>9.0327781488824552</c:v>
                </c:pt>
                <c:pt idx="167">
                  <c:v>8.978299864912259</c:v>
                </c:pt>
                <c:pt idx="168">
                  <c:v>8.9243378393665758</c:v>
                </c:pt>
                <c:pt idx="169">
                  <c:v>8.8708849529953291</c:v>
                </c:pt>
                <c:pt idx="170">
                  <c:v>8.8179342193222148</c:v>
                </c:pt>
                <c:pt idx="171">
                  <c:v>8.7654787814845392</c:v>
                </c:pt>
                <c:pt idx="172">
                  <c:v>8.7135119091650459</c:v>
                </c:pt>
                <c:pt idx="173">
                  <c:v>8.6620269956124201</c:v>
                </c:pt>
                <c:pt idx="174">
                  <c:v>8.6110175547475638</c:v>
                </c:pt>
                <c:pt idx="175">
                  <c:v>8.5604772183527196</c:v>
                </c:pt>
                <c:pt idx="176">
                  <c:v>8.5103997333405186</c:v>
                </c:pt>
                <c:pt idx="177">
                  <c:v>8.4607789591003701</c:v>
                </c:pt>
                <c:pt idx="178">
                  <c:v>8.411608864919609</c:v>
                </c:pt>
                <c:pt idx="179">
                  <c:v>8.3628835274767699</c:v>
                </c:pt>
                <c:pt idx="180">
                  <c:v>8.3145971284048041</c:v>
                </c:pt>
                <c:pt idx="181">
                  <c:v>8.2667439519217467</c:v>
                </c:pt>
                <c:pt idx="182">
                  <c:v>8.2193183825267582</c:v>
                </c:pt>
                <c:pt idx="183">
                  <c:v>8.1723149027592878</c:v>
                </c:pt>
                <c:pt idx="184">
                  <c:v>8.1257280910194467</c:v>
                </c:pt>
                <c:pt idx="185">
                  <c:v>8.0795526194474849</c:v>
                </c:pt>
                <c:pt idx="186">
                  <c:v>8.0337832518605445</c:v>
                </c:pt>
                <c:pt idx="187">
                  <c:v>7.9884148417448788</c:v>
                </c:pt>
                <c:pt idx="188">
                  <c:v>7.9434423303016866</c:v>
                </c:pt>
                <c:pt idx="189">
                  <c:v>7.8988607445449679</c:v>
                </c:pt>
                <c:pt idx="190">
                  <c:v>7.8546651954496838</c:v>
                </c:pt>
                <c:pt idx="191">
                  <c:v>7.8108508761487148</c:v>
                </c:pt>
                <c:pt idx="192">
                  <c:v>7.7674130601770228</c:v>
                </c:pt>
                <c:pt idx="193">
                  <c:v>7.7243470997616273</c:v>
                </c:pt>
                <c:pt idx="194">
                  <c:v>7.6816484241559344</c:v>
                </c:pt>
                <c:pt idx="195">
                  <c:v>7.639312538017065</c:v>
                </c:pt>
                <c:pt idx="196">
                  <c:v>7.5973350198248859</c:v>
                </c:pt>
                <c:pt idx="197">
                  <c:v>7.5557115203414948</c:v>
                </c:pt>
                <c:pt idx="198">
                  <c:v>7.514437761109849</c:v>
                </c:pt>
                <c:pt idx="199">
                  <c:v>7.4735095329904704</c:v>
                </c:pt>
                <c:pt idx="200">
                  <c:v>7.4329226947350113</c:v>
                </c:pt>
                <c:pt idx="201">
                  <c:v>7.3926731715956233</c:v>
                </c:pt>
                <c:pt idx="202">
                  <c:v>7.3527569539690401</c:v>
                </c:pt>
                <c:pt idx="203">
                  <c:v>7.3131700960743551</c:v>
                </c:pt>
                <c:pt idx="204">
                  <c:v>7.2739087146635333</c:v>
                </c:pt>
                <c:pt idx="205">
                  <c:v>7.2349689877636445</c:v>
                </c:pt>
                <c:pt idx="206">
                  <c:v>7.1963471534499543</c:v>
                </c:pt>
                <c:pt idx="207">
                  <c:v>7.1580395086489297</c:v>
                </c:pt>
                <c:pt idx="208">
                  <c:v>7.1200424079703328</c:v>
                </c:pt>
                <c:pt idx="209">
                  <c:v>7.0823522625675457</c:v>
                </c:pt>
                <c:pt idx="210">
                  <c:v>7.044965539025327</c:v>
                </c:pt>
                <c:pt idx="211">
                  <c:v>7.0078787582742139</c:v>
                </c:pt>
                <c:pt idx="212">
                  <c:v>6.9710884945308385</c:v>
                </c:pt>
                <c:pt idx="213">
                  <c:v>6.9345913742633849</c:v>
                </c:pt>
                <c:pt idx="214">
                  <c:v>6.898384075181534</c:v>
                </c:pt>
                <c:pt idx="215">
                  <c:v>6.8624633252501637</c:v>
                </c:pt>
                <c:pt idx="216">
                  <c:v>6.8268259017261688</c:v>
                </c:pt>
                <c:pt idx="217">
                  <c:v>6.7914686302177607</c:v>
                </c:pt>
                <c:pt idx="218">
                  <c:v>6.7563883837656409</c:v>
                </c:pt>
                <c:pt idx="219">
                  <c:v>6.7215820819453809</c:v>
                </c:pt>
                <c:pt idx="220">
                  <c:v>6.6870466899905292</c:v>
                </c:pt>
                <c:pt idx="221">
                  <c:v>6.6527792179358096</c:v>
                </c:pt>
                <c:pt idx="222">
                  <c:v>6.6187767197798815</c:v>
                </c:pt>
                <c:pt idx="223">
                  <c:v>6.5850362926671329</c:v>
                </c:pt>
                <c:pt idx="224">
                  <c:v>6.551555076088059</c:v>
                </c:pt>
                <c:pt idx="225">
                  <c:v>6.5183302510975674</c:v>
                </c:pt>
                <c:pt idx="226">
                  <c:v>6.4853590395509615</c:v>
                </c:pt>
                <c:pt idx="227">
                  <c:v>6.452638703356901</c:v>
                </c:pt>
                <c:pt idx="228">
                  <c:v>6.4201665437470679</c:v>
                </c:pt>
                <c:pt idx="229">
                  <c:v>6.3879399005620172</c:v>
                </c:pt>
                <c:pt idx="230">
                  <c:v>6.3559561515527605</c:v>
                </c:pt>
                <c:pt idx="231">
                  <c:v>6.3242127116977827</c:v>
                </c:pt>
                <c:pt idx="232">
                  <c:v>6.2927070325349677</c:v>
                </c:pt>
                <c:pt idx="233">
                  <c:v>6.2614366015081222</c:v>
                </c:pt>
                <c:pt idx="234">
                  <c:v>6.2303989413276835</c:v>
                </c:pt>
                <c:pt idx="235">
                  <c:v>6.1995916093453109</c:v>
                </c:pt>
                <c:pt idx="236">
                  <c:v>6.1690121969419023</c:v>
                </c:pt>
                <c:pt idx="237">
                  <c:v>6.1386583289287868</c:v>
                </c:pt>
                <c:pt idx="238">
                  <c:v>6.1085276629617056</c:v>
                </c:pt>
                <c:pt idx="239">
                  <c:v>6.0786178889673099</c:v>
                </c:pt>
                <c:pt idx="240">
                  <c:v>6.0489267285817805</c:v>
                </c:pt>
                <c:pt idx="241">
                  <c:v>6.0194519346013564</c:v>
                </c:pt>
                <c:pt idx="242">
                  <c:v>5.9901912904443995</c:v>
                </c:pt>
                <c:pt idx="243">
                  <c:v>5.9611426096247717</c:v>
                </c:pt>
                <c:pt idx="244">
                  <c:v>5.9323037352361938</c:v>
                </c:pt>
                <c:pt idx="245">
                  <c:v>5.9036725394473395</c:v>
                </c:pt>
                <c:pt idx="246">
                  <c:v>5.8752469230073965</c:v>
                </c:pt>
                <c:pt idx="247">
                  <c:v>5.8470248147618591</c:v>
                </c:pt>
                <c:pt idx="248">
                  <c:v>5.819004171178257</c:v>
                </c:pt>
                <c:pt idx="249">
                  <c:v>5.7911829758816102</c:v>
                </c:pt>
                <c:pt idx="250">
                  <c:v>5.7635592391993935</c:v>
                </c:pt>
                <c:pt idx="251">
                  <c:v>5.7361309977157191</c:v>
                </c:pt>
                <c:pt idx="252">
                  <c:v>5.7088963138346083</c:v>
                </c:pt>
                <c:pt idx="253">
                  <c:v>5.6818532753520206</c:v>
                </c:pt>
                <c:pt idx="254">
                  <c:v>5.6549999950365422</c:v>
                </c:pt>
                <c:pt idx="255">
                  <c:v>5.6283346102184595</c:v>
                </c:pt>
                <c:pt idx="256">
                  <c:v>5.6018552823870342</c:v>
                </c:pt>
                <c:pt idx="257">
                  <c:v>5.5755601967958075</c:v>
                </c:pt>
                <c:pt idx="258">
                  <c:v>5.5494475620757076</c:v>
                </c:pt>
                <c:pt idx="259">
                  <c:v>5.5235156098558331</c:v>
                </c:pt>
                <c:pt idx="260">
                  <c:v>5.4977625943916575</c:v>
                </c:pt>
                <c:pt idx="261">
                  <c:v>5.4721867922005574</c:v>
                </c:pt>
                <c:pt idx="262">
                  <c:v>5.4467865017044623</c:v>
                </c:pt>
                <c:pt idx="263">
                  <c:v>5.4215600428794408</c:v>
                </c:pt>
                <c:pt idx="264">
                  <c:v>5.3965057569120987</c:v>
                </c:pt>
                <c:pt idx="265">
                  <c:v>5.3716220058626334</c:v>
                </c:pt>
                <c:pt idx="266">
                  <c:v>5.3469071723343458</c:v>
                </c:pt>
                <c:pt idx="267">
                  <c:v>5.3223596591495417</c:v>
                </c:pt>
                <c:pt idx="268">
                  <c:v>5.2979778890315909</c:v>
                </c:pt>
                <c:pt idx="269">
                  <c:v>5.2737603042930745</c:v>
                </c:pt>
                <c:pt idx="270">
                  <c:v>5.2497053665298425</c:v>
                </c:pt>
                <c:pt idx="271">
                  <c:v>5.2258115563208847</c:v>
                </c:pt>
                <c:pt idx="272">
                  <c:v>5.2020773729338305</c:v>
                </c:pt>
                <c:pt idx="273">
                  <c:v>5.1785013340360146</c:v>
                </c:pt>
                <c:pt idx="274">
                  <c:v>5.1550819754109511</c:v>
                </c:pt>
                <c:pt idx="275">
                  <c:v>5.1318178506800933</c:v>
                </c:pt>
                <c:pt idx="276">
                  <c:v>5.1087075310297649</c:v>
                </c:pt>
                <c:pt idx="277">
                  <c:v>5.0857496049432047</c:v>
                </c:pt>
                <c:pt idx="278">
                  <c:v>5.0629426779374782</c:v>
                </c:pt>
                <c:pt idx="279">
                  <c:v>5.0402853723053358</c:v>
                </c:pt>
                <c:pt idx="280">
                  <c:v>5.0177763268617177</c:v>
                </c:pt>
                <c:pt idx="281">
                  <c:v>4.9954141966949743</c:v>
                </c:pt>
                <c:pt idx="282">
                  <c:v>4.9731976529225763</c:v>
                </c:pt>
                <c:pt idx="283">
                  <c:v>4.9511253824512922</c:v>
                </c:pt>
                <c:pt idx="284">
                  <c:v>4.9291960877416834</c:v>
                </c:pt>
                <c:pt idx="285">
                  <c:v>4.9074084865768892</c:v>
                </c:pt>
                <c:pt idx="286">
                  <c:v>4.885761311835549</c:v>
                </c:pt>
                <c:pt idx="287">
                  <c:v>4.8642533112687918</c:v>
                </c:pt>
                <c:pt idx="288">
                  <c:v>4.8428832472812609</c:v>
                </c:pt>
                <c:pt idx="289">
                  <c:v>4.8216498967159609</c:v>
                </c:pt>
                <c:pt idx="290">
                  <c:v>4.8005520506430308</c:v>
                </c:pt>
                <c:pt idx="291">
                  <c:v>4.7795885141521541</c:v>
                </c:pt>
                <c:pt idx="292">
                  <c:v>4.7587581061487212</c:v>
                </c:pt>
                <c:pt idx="293">
                  <c:v>4.7380596591535111</c:v>
                </c:pt>
                <c:pt idx="294">
                  <c:v>4.7174920191059444</c:v>
                </c:pt>
                <c:pt idx="295">
                  <c:v>4.6970540451707326</c:v>
                </c:pt>
                <c:pt idx="296">
                  <c:v>4.676744609547935</c:v>
                </c:pt>
                <c:pt idx="297">
                  <c:v>4.6565625972862703</c:v>
                </c:pt>
                <c:pt idx="298">
                  <c:v>4.6365069060997151</c:v>
                </c:pt>
                <c:pt idx="299">
                  <c:v>4.6165764461872305</c:v>
                </c:pt>
                <c:pt idx="300">
                  <c:v>4.5967701400556189</c:v>
                </c:pt>
                <c:pt idx="301">
                  <c:v>4.5770869223453889</c:v>
                </c:pt>
                <c:pt idx="302">
                  <c:v>4.5575257396596358</c:v>
                </c:pt>
                <c:pt idx="303">
                  <c:v>4.538085550395822</c:v>
                </c:pt>
                <c:pt idx="304">
                  <c:v>4.518765324580408</c:v>
                </c:pt>
                <c:pt idx="305">
                  <c:v>4.4995640437063162</c:v>
                </c:pt>
                <c:pt idx="306">
                  <c:v>4.4804807005731124</c:v>
                </c:pt>
                <c:pt idx="307">
                  <c:v>4.4615142991298953</c:v>
                </c:pt>
                <c:pt idx="308">
                  <c:v>4.442663854320827</c:v>
                </c:pt>
                <c:pt idx="309">
                  <c:v>4.4239283919332362</c:v>
                </c:pt>
                <c:pt idx="310">
                  <c:v>4.4053069484482794</c:v>
                </c:pt>
                <c:pt idx="311">
                  <c:v>4.3867985708940607</c:v>
                </c:pt>
                <c:pt idx="312">
                  <c:v>4.3684023167012249</c:v>
                </c:pt>
                <c:pt idx="313">
                  <c:v>4.3501172535609012</c:v>
                </c:pt>
                <c:pt idx="314">
                  <c:v>4.331942459285024</c:v>
                </c:pt>
                <c:pt idx="315">
                  <c:v>4.3138770216689295</c:v>
                </c:pt>
                <c:pt idx="316">
                  <c:v>4.2959200383562175</c:v>
                </c:pt>
                <c:pt idx="317">
                  <c:v>4.2780706167058238</c:v>
                </c:pt>
                <c:pt idx="318">
                  <c:v>4.260327873661244</c:v>
                </c:pt>
                <c:pt idx="319">
                  <c:v>4.2426909356219067</c:v>
                </c:pt>
                <c:pt idx="320">
                  <c:v>4.225158938316623</c:v>
                </c:pt>
                <c:pt idx="321">
                  <c:v>4.2077310266790615</c:v>
                </c:pt>
                <c:pt idx="322">
                  <c:v>4.1904063547252797</c:v>
                </c:pt>
                <c:pt idx="323">
                  <c:v>4.1731840854331566</c:v>
                </c:pt>
                <c:pt idx="324">
                  <c:v>4.1560633906238253</c:v>
                </c:pt>
                <c:pt idx="325">
                  <c:v>4.1390434508449445</c:v>
                </c:pt>
                <c:pt idx="326">
                  <c:v>4.1221234552558688</c:v>
                </c:pt>
                <c:pt idx="327">
                  <c:v>4.1053026015146168</c:v>
                </c:pt>
                <c:pt idx="328">
                  <c:v>4.0885800956666518</c:v>
                </c:pt>
                <c:pt idx="329">
                  <c:v>4.071955152035402</c:v>
                </c:pt>
                <c:pt idx="330">
                  <c:v>4.0554269931145193</c:v>
                </c:pt>
                <c:pt idx="331">
                  <c:v>4.0389948494618144</c:v>
                </c:pt>
                <c:pt idx="332">
                  <c:v>4.022657959594877</c:v>
                </c:pt>
                <c:pt idx="333">
                  <c:v>4.0064155698882962</c:v>
                </c:pt>
                <c:pt idx="334">
                  <c:v>3.9902669344725168</c:v>
                </c:pt>
                <c:pt idx="335">
                  <c:v>3.9742113151342311</c:v>
                </c:pt>
                <c:pt idx="336">
                  <c:v>3.9582479812183471</c:v>
                </c:pt>
                <c:pt idx="337">
                  <c:v>3.9423762095314472</c:v>
                </c:pt>
                <c:pt idx="338">
                  <c:v>3.9265952842467486</c:v>
                </c:pt>
                <c:pt idx="339">
                  <c:v>3.9109044968105069</c:v>
                </c:pt>
                <c:pt idx="340">
                  <c:v>3.8953031458498821</c:v>
                </c:pt>
                <c:pt idx="341">
                  <c:v>3.8797905370821892</c:v>
                </c:pt>
                <c:pt idx="342">
                  <c:v>3.8643659832255324</c:v>
                </c:pt>
                <c:pt idx="343">
                  <c:v>3.8490288039108083</c:v>
                </c:pt>
                <c:pt idx="344">
                  <c:v>3.8337783255950399</c:v>
                </c:pt>
                <c:pt idx="345">
                  <c:v>3.8186138814760247</c:v>
                </c:pt>
                <c:pt idx="346">
                  <c:v>3.8035348114082526</c:v>
                </c:pt>
                <c:pt idx="347">
                  <c:v>3.7885404618201064</c:v>
                </c:pt>
                <c:pt idx="348">
                  <c:v>3.7736301856322942</c:v>
                </c:pt>
                <c:pt idx="349">
                  <c:v>3.7588033421775133</c:v>
                </c:pt>
                <c:pt idx="350">
                  <c:v>3.7440592971212947</c:v>
                </c:pt>
                <c:pt idx="351">
                  <c:v>3.7293974223840323</c:v>
                </c:pt>
                <c:pt idx="352">
                  <c:v>3.7148170960641909</c:v>
                </c:pt>
                <c:pt idx="353">
                  <c:v>3.7003177023626064</c:v>
                </c:pt>
                <c:pt idx="354">
                  <c:v>3.6858986315079436</c:v>
                </c:pt>
                <c:pt idx="355">
                  <c:v>3.671559279683235</c:v>
                </c:pt>
                <c:pt idx="356">
                  <c:v>3.6572990489534858</c:v>
                </c:pt>
                <c:pt idx="357">
                  <c:v>3.6431173471943739</c:v>
                </c:pt>
                <c:pt idx="358">
                  <c:v>3.6290135880219592</c:v>
                </c:pt>
                <c:pt idx="359">
                  <c:v>3.6149871907234239</c:v>
                </c:pt>
                <c:pt idx="360">
                  <c:v>3.601037580188831</c:v>
                </c:pt>
                <c:pt idx="361">
                  <c:v>3.587164186843856</c:v>
                </c:pt>
                <c:pt idx="362">
                  <c:v>3.5733664465835173</c:v>
                </c:pt>
                <c:pt idx="363">
                  <c:v>3.5596438007068265</c:v>
                </c:pt>
                <c:pt idx="364">
                  <c:v>3.5459956958523984</c:v>
                </c:pt>
                <c:pt idx="365">
                  <c:v>3.5324215839350019</c:v>
                </c:pt>
                <c:pt idx="366">
                  <c:v>3.5189209220829758</c:v>
                </c:pt>
                <c:pt idx="367">
                  <c:v>3.5054931725765801</c:v>
                </c:pt>
                <c:pt idx="368">
                  <c:v>3.4921378027872061</c:v>
                </c:pt>
                <c:pt idx="369">
                  <c:v>3.4788542851174364</c:v>
                </c:pt>
                <c:pt idx="370">
                  <c:v>3.4656420969419934</c:v>
                </c:pt>
                <c:pt idx="371">
                  <c:v>3.4525007205494838</c:v>
                </c:pt>
                <c:pt idx="372">
                  <c:v>3.4394296430849804</c:v>
                </c:pt>
                <c:pt idx="373">
                  <c:v>3.426428356493417</c:v>
                </c:pt>
                <c:pt idx="374">
                  <c:v>3.4134963574637576</c:v>
                </c:pt>
                <c:pt idx="375">
                  <c:v>3.4006331473739779</c:v>
                </c:pt>
                <c:pt idx="376">
                  <c:v>3.387838232236783</c:v>
                </c:pt>
                <c:pt idx="377">
                  <c:v>3.3751111226461004</c:v>
                </c:pt>
                <c:pt idx="378">
                  <c:v>3.3624513337243087</c:v>
                </c:pt>
                <c:pt idx="379">
                  <c:v>3.3498583850702048</c:v>
                </c:pt>
                <c:pt idx="380">
                  <c:v>3.3373318007076822</c:v>
                </c:pt>
                <c:pt idx="381">
                  <c:v>3.3248711090351151</c:v>
                </c:pt>
                <c:pt idx="382">
                  <c:v>3.3124758427754517</c:v>
                </c:pt>
                <c:pt idx="383">
                  <c:v>3.300145538926988</c:v>
                </c:pt>
                <c:pt idx="384">
                  <c:v>3.2878797387147949</c:v>
                </c:pt>
                <c:pt idx="385">
                  <c:v>3.2756779875428466</c:v>
                </c:pt>
                <c:pt idx="386">
                  <c:v>3.2635398349467706</c:v>
                </c:pt>
                <c:pt idx="387">
                  <c:v>3.2514648345472486</c:v>
                </c:pt>
                <c:pt idx="388">
                  <c:v>3.2394525440040547</c:v>
                </c:pt>
                <c:pt idx="389">
                  <c:v>3.2275025249707148</c:v>
                </c:pt>
                <c:pt idx="390">
                  <c:v>3.2156143430497628</c:v>
                </c:pt>
                <c:pt idx="391">
                  <c:v>3.2037875677486261</c:v>
                </c:pt>
                <c:pt idx="392">
                  <c:v>3.1920217724360844</c:v>
                </c:pt>
                <c:pt idx="393">
                  <c:v>3.1803165342993025</c:v>
                </c:pt>
                <c:pt idx="394">
                  <c:v>3.1686714343014768</c:v>
                </c:pt>
                <c:pt idx="395">
                  <c:v>3.1570860571399941</c:v>
                </c:pt>
                <c:pt idx="396">
                  <c:v>3.1455599912052019</c:v>
                </c:pt>
                <c:pt idx="397">
                  <c:v>3.1340928285396772</c:v>
                </c:pt>
                <c:pt idx="398">
                  <c:v>3.1226841647980641</c:v>
                </c:pt>
                <c:pt idx="399">
                  <c:v>3.1113335992074398</c:v>
                </c:pt>
                <c:pt idx="400">
                  <c:v>3.1000407345281902</c:v>
                </c:pt>
                <c:pt idx="401">
                  <c:v>3.0888051770154106</c:v>
                </c:pt>
                <c:pt idx="402">
                  <c:v>3.0776265363808135</c:v>
                </c:pt>
                <c:pt idx="403">
                  <c:v>3.0665044257551211</c:v>
                </c:pt>
                <c:pt idx="404">
                  <c:v>3.0554384616509851</c:v>
                </c:pt>
                <c:pt idx="405">
                  <c:v>3.0444282639263269</c:v>
                </c:pt>
                <c:pt idx="406">
                  <c:v>3.0334734557482328</c:v>
                </c:pt>
                <c:pt idx="407">
                  <c:v>3.0225736635572429</c:v>
                </c:pt>
                <c:pt idx="408">
                  <c:v>3.0117285170321595</c:v>
                </c:pt>
                <c:pt idx="409">
                  <c:v>3.0009376490552846</c:v>
                </c:pt>
                <c:pt idx="410">
                  <c:v>2.9902006956780953</c:v>
                </c:pt>
                <c:pt idx="411">
                  <c:v>2.9795172960873852</c:v>
                </c:pt>
                <c:pt idx="412">
                  <c:v>2.9688870925718294</c:v>
                </c:pt>
                <c:pt idx="413">
                  <c:v>2.9583097304889696</c:v>
                </c:pt>
                <c:pt idx="414">
                  <c:v>2.9477848582326325</c:v>
                </c:pt>
                <c:pt idx="415">
                  <c:v>2.9373121272007614</c:v>
                </c:pt>
                <c:pt idx="416">
                  <c:v>2.9268911917636475</c:v>
                </c:pt>
                <c:pt idx="417">
                  <c:v>2.9165217092325801</c:v>
                </c:pt>
                <c:pt idx="418">
                  <c:v>2.906203339828878</c:v>
                </c:pt>
                <c:pt idx="419">
                  <c:v>2.8959357466533264</c:v>
                </c:pt>
                <c:pt idx="420">
                  <c:v>2.8857185956559857</c:v>
                </c:pt>
                <c:pt idx="421">
                  <c:v>2.8755515556063864</c:v>
                </c:pt>
                <c:pt idx="422">
                  <c:v>2.8654342980641045</c:v>
                </c:pt>
                <c:pt idx="423">
                  <c:v>2.8553664973496935</c:v>
                </c:pt>
                <c:pt idx="424">
                  <c:v>2.8453478305159865</c:v>
                </c:pt>
                <c:pt idx="425">
                  <c:v>2.8353779773197547</c:v>
                </c:pt>
                <c:pt idx="426">
                  <c:v>2.825456620193723</c:v>
                </c:pt>
                <c:pt idx="427">
                  <c:v>2.8155834442189152</c:v>
                </c:pt>
                <c:pt idx="428">
                  <c:v>2.8057581370973788</c:v>
                </c:pt>
                <c:pt idx="429">
                  <c:v>2.7959803891251971</c:v>
                </c:pt>
                <c:pt idx="430">
                  <c:v>2.7862498931658823</c:v>
                </c:pt>
                <c:pt idx="431">
                  <c:v>2.7765663446240612</c:v>
                </c:pt>
                <c:pt idx="432">
                  <c:v>2.7669294414195038</c:v>
                </c:pt>
                <c:pt idx="433">
                  <c:v>2.757338883961463</c:v>
                </c:pt>
                <c:pt idx="434">
                  <c:v>2.7477943751233269</c:v>
                </c:pt>
                <c:pt idx="435">
                  <c:v>2.738295620217583</c:v>
                </c:pt>
                <c:pt idx="436">
                  <c:v>2.7288423269710935</c:v>
                </c:pt>
                <c:pt idx="437">
                  <c:v>2.7194342055006575</c:v>
                </c:pt>
                <c:pt idx="438">
                  <c:v>2.7100709682888771</c:v>
                </c:pt>
                <c:pt idx="439">
                  <c:v>2.7007523301603218</c:v>
                </c:pt>
                <c:pt idx="440">
                  <c:v>2.6914780082579659</c:v>
                </c:pt>
                <c:pt idx="441">
                  <c:v>2.6822477220199286</c:v>
                </c:pt>
                <c:pt idx="442">
                  <c:v>2.6730611931564727</c:v>
                </c:pt>
                <c:pt idx="443">
                  <c:v>2.6639181456272976</c:v>
                </c:pt>
                <c:pt idx="444">
                  <c:v>2.6548183056190977</c:v>
                </c:pt>
                <c:pt idx="445">
                  <c:v>2.6457614015233824</c:v>
                </c:pt>
                <c:pt idx="446">
                  <c:v>2.6367471639145763</c:v>
                </c:pt>
                <c:pt idx="447">
                  <c:v>2.6277753255283574</c:v>
                </c:pt>
                <c:pt idx="448">
                  <c:v>2.6188456212402826</c:v>
                </c:pt>
                <c:pt idx="449">
                  <c:v>2.609957788044635</c:v>
                </c:pt>
                <c:pt idx="450">
                  <c:v>2.6011115650335448</c:v>
                </c:pt>
                <c:pt idx="451">
                  <c:v>2.5923066933763494</c:v>
                </c:pt>
                <c:pt idx="452">
                  <c:v>2.5835429162991894</c:v>
                </c:pt>
                <c:pt idx="453">
                  <c:v>2.5748199790648529</c:v>
                </c:pt>
                <c:pt idx="454">
                  <c:v>2.5661376289528621</c:v>
                </c:pt>
                <c:pt idx="455">
                  <c:v>2.5574956152397728</c:v>
                </c:pt>
                <c:pt idx="456">
                  <c:v>2.5488936891797298</c:v>
                </c:pt>
                <c:pt idx="457">
                  <c:v>2.5403316039852246</c:v>
                </c:pt>
                <c:pt idx="458">
                  <c:v>2.5318091148080986</c:v>
                </c:pt>
                <c:pt idx="459">
                  <c:v>2.5233259787207514</c:v>
                </c:pt>
                <c:pt idx="460">
                  <c:v>2.5148819546975743</c:v>
                </c:pt>
                <c:pt idx="461">
                  <c:v>2.5064768035965961</c:v>
                </c:pt>
                <c:pt idx="462">
                  <c:v>2.4981102881413482</c:v>
                </c:pt>
                <c:pt idx="463">
                  <c:v>2.4897821729029226</c:v>
                </c:pt>
                <c:pt idx="464">
                  <c:v>2.4814922242822544</c:v>
                </c:pt>
                <c:pt idx="465">
                  <c:v>2.4732402104925968</c:v>
                </c:pt>
                <c:pt idx="466">
                  <c:v>2.4650259015422007</c:v>
                </c:pt>
                <c:pt idx="467">
                  <c:v>2.456849069217188</c:v>
                </c:pt>
                <c:pt idx="468">
                  <c:v>2.4487094870646327</c:v>
                </c:pt>
                <c:pt idx="469">
                  <c:v>2.4406069303758153</c:v>
                </c:pt>
                <c:pt idx="470">
                  <c:v>2.4325411761696873</c:v>
                </c:pt>
                <c:pt idx="471">
                  <c:v>2.4245120031765053</c:v>
                </c:pt>
                <c:pt idx="472">
                  <c:v>2.4165191918216715</c:v>
                </c:pt>
              </c:numCache>
            </c:numRef>
          </c:yVal>
          <c:smooth val="1"/>
        </c:ser>
        <c:ser>
          <c:idx val="8"/>
          <c:order val="5"/>
          <c:tx>
            <c:v>8/16 sand</c:v>
          </c:tx>
          <c:spPr>
            <a:ln w="25400" cap="flat" cmpd="sng" algn="ctr">
              <a:solidFill>
                <a:schemeClr val="dk1"/>
              </a:solidFill>
              <a:prstDash val="dashDot"/>
            </a:ln>
            <a:effectLst/>
          </c:spPr>
          <c:marker>
            <c:symbol val="none"/>
          </c:marker>
          <c:xVal>
            <c:numRef>
              <c:f>Sheet7!$AZ$9:$AZ$55</c:f>
              <c:numCache>
                <c:formatCode>General</c:formatCode>
                <c:ptCount val="47"/>
                <c:pt idx="0">
                  <c:v>0.45800000000000002</c:v>
                </c:pt>
                <c:pt idx="1">
                  <c:v>0.55800000000000005</c:v>
                </c:pt>
                <c:pt idx="2">
                  <c:v>0.65800000000000003</c:v>
                </c:pt>
                <c:pt idx="3">
                  <c:v>0.75800000000000001</c:v>
                </c:pt>
                <c:pt idx="4">
                  <c:v>0.85799999999999998</c:v>
                </c:pt>
                <c:pt idx="5">
                  <c:v>0.95799999999999996</c:v>
                </c:pt>
                <c:pt idx="6">
                  <c:v>1.0580000000000001</c:v>
                </c:pt>
                <c:pt idx="7">
                  <c:v>1.1580000000000001</c:v>
                </c:pt>
                <c:pt idx="8">
                  <c:v>1.2580000000000002</c:v>
                </c:pt>
                <c:pt idx="9">
                  <c:v>1.3580000000000003</c:v>
                </c:pt>
                <c:pt idx="10">
                  <c:v>1.4580000000000004</c:v>
                </c:pt>
                <c:pt idx="11">
                  <c:v>1.5580000000000005</c:v>
                </c:pt>
                <c:pt idx="12">
                  <c:v>1.6580000000000006</c:v>
                </c:pt>
                <c:pt idx="13">
                  <c:v>1.7580000000000007</c:v>
                </c:pt>
                <c:pt idx="14">
                  <c:v>1.8580000000000008</c:v>
                </c:pt>
                <c:pt idx="15">
                  <c:v>1.9580000000000009</c:v>
                </c:pt>
                <c:pt idx="16">
                  <c:v>2.0580000000000007</c:v>
                </c:pt>
                <c:pt idx="17">
                  <c:v>2.1580000000000008</c:v>
                </c:pt>
                <c:pt idx="18">
                  <c:v>2.2580000000000009</c:v>
                </c:pt>
                <c:pt idx="19">
                  <c:v>2.358000000000001</c:v>
                </c:pt>
                <c:pt idx="20">
                  <c:v>2.4580000000000011</c:v>
                </c:pt>
                <c:pt idx="21">
                  <c:v>2.5580000000000012</c:v>
                </c:pt>
                <c:pt idx="22">
                  <c:v>2.6580000000000013</c:v>
                </c:pt>
                <c:pt idx="23">
                  <c:v>2.7580000000000013</c:v>
                </c:pt>
                <c:pt idx="24">
                  <c:v>2.8580000000000014</c:v>
                </c:pt>
                <c:pt idx="25">
                  <c:v>2.9580000000000015</c:v>
                </c:pt>
                <c:pt idx="26">
                  <c:v>3.0580000000000016</c:v>
                </c:pt>
                <c:pt idx="27">
                  <c:v>3.1580000000000017</c:v>
                </c:pt>
                <c:pt idx="28">
                  <c:v>3.2580000000000018</c:v>
                </c:pt>
                <c:pt idx="29">
                  <c:v>3.3580000000000019</c:v>
                </c:pt>
                <c:pt idx="30">
                  <c:v>3.458000000000002</c:v>
                </c:pt>
                <c:pt idx="31">
                  <c:v>3.558000000000002</c:v>
                </c:pt>
                <c:pt idx="32">
                  <c:v>3.6580000000000021</c:v>
                </c:pt>
                <c:pt idx="33">
                  <c:v>3.7580000000000022</c:v>
                </c:pt>
                <c:pt idx="34">
                  <c:v>3.8580000000000023</c:v>
                </c:pt>
                <c:pt idx="35">
                  <c:v>3.9580000000000024</c:v>
                </c:pt>
                <c:pt idx="36">
                  <c:v>4.0580000000000025</c:v>
                </c:pt>
                <c:pt idx="37">
                  <c:v>4.1580000000000021</c:v>
                </c:pt>
                <c:pt idx="38">
                  <c:v>4.2580000000000018</c:v>
                </c:pt>
                <c:pt idx="39">
                  <c:v>4.3580000000000014</c:v>
                </c:pt>
                <c:pt idx="40">
                  <c:v>4.4580000000000011</c:v>
                </c:pt>
                <c:pt idx="41">
                  <c:v>4.5580000000000007</c:v>
                </c:pt>
                <c:pt idx="42">
                  <c:v>4.6580000000000004</c:v>
                </c:pt>
                <c:pt idx="43">
                  <c:v>4.758</c:v>
                </c:pt>
                <c:pt idx="44">
                  <c:v>4.8579999999999997</c:v>
                </c:pt>
                <c:pt idx="45">
                  <c:v>4.9579999999999993</c:v>
                </c:pt>
                <c:pt idx="46">
                  <c:v>5.0579999999999989</c:v>
                </c:pt>
              </c:numCache>
            </c:numRef>
          </c:xVal>
          <c:yVal>
            <c:numRef>
              <c:f>Sheet7!$BA$9:$BA$55</c:f>
              <c:numCache>
                <c:formatCode>General</c:formatCode>
                <c:ptCount val="47"/>
                <c:pt idx="0">
                  <c:v>100</c:v>
                </c:pt>
                <c:pt idx="1">
                  <c:v>65.41302107043893</c:v>
                </c:pt>
                <c:pt idx="2">
                  <c:v>53.532298913571786</c:v>
                </c:pt>
                <c:pt idx="3">
                  <c:v>45.678789684549841</c:v>
                </c:pt>
                <c:pt idx="4">
                  <c:v>39.853000958329808</c:v>
                </c:pt>
                <c:pt idx="5">
                  <c:v>35.276294898472528</c:v>
                </c:pt>
                <c:pt idx="6">
                  <c:v>31.551693611305261</c:v>
                </c:pt>
                <c:pt idx="7">
                  <c:v>28.446115106425822</c:v>
                </c:pt>
                <c:pt idx="8">
                  <c:v>25.809999453445322</c:v>
                </c:pt>
                <c:pt idx="9">
                  <c:v>23.541291765960715</c:v>
                </c:pt>
                <c:pt idx="10">
                  <c:v>21.567125462467555</c:v>
                </c:pt>
                <c:pt idx="11">
                  <c:v>19.833629404536619</c:v>
                </c:pt>
                <c:pt idx="12">
                  <c:v>18.299858272319256</c:v>
                </c:pt>
                <c:pt idx="13">
                  <c:v>16.933981636330987</c:v>
                </c:pt>
                <c:pt idx="14">
                  <c:v>15.710786978810058</c:v>
                </c:pt>
                <c:pt idx="15">
                  <c:v>14.609985196098913</c:v>
                </c:pt>
                <c:pt idx="16">
                  <c:v>13.615026347074672</c:v>
                </c:pt>
                <c:pt idx="17">
                  <c:v>12.712251023430071</c:v>
                </c:pt>
                <c:pt idx="18">
                  <c:v>11.890268967407721</c:v>
                </c:pt>
                <c:pt idx="19">
                  <c:v>11.139495458604173</c:v>
                </c:pt>
                <c:pt idx="20">
                  <c:v>10.451799655514732</c:v>
                </c:pt>
                <c:pt idx="21">
                  <c:v>9.8202339273274752</c:v>
                </c:pt>
                <c:pt idx="22">
                  <c:v>9.2388227870296138</c:v>
                </c:pt>
                <c:pt idx="23">
                  <c:v>8.7023963619347349</c:v>
                </c:pt>
                <c:pt idx="24">
                  <c:v>8.2064576063969668</c:v>
                </c:pt>
                <c:pt idx="25">
                  <c:v>7.7470753984050402</c:v>
                </c:pt>
                <c:pt idx="26">
                  <c:v>7.3207977179052808</c:v>
                </c:pt>
                <c:pt idx="27">
                  <c:v>6.924580567152046</c:v>
                </c:pt>
                <c:pt idx="28">
                  <c:v>6.555729348651214</c:v>
                </c:pt>
                <c:pt idx="29">
                  <c:v>6.2118501878261734</c:v>
                </c:pt>
                <c:pt idx="30">
                  <c:v>5.8908092585490843</c:v>
                </c:pt>
                <c:pt idx="31">
                  <c:v>5.590698597023132</c:v>
                </c:pt>
                <c:pt idx="32">
                  <c:v>5.3098072126474181</c:v>
                </c:pt>
                <c:pt idx="33">
                  <c:v>5.0465965512089168</c:v>
                </c:pt>
                <c:pt idx="34">
                  <c:v>4.799679555793392</c:v>
                </c:pt>
                <c:pt idx="35">
                  <c:v>4.5678027184304923</c:v>
                </c:pt>
                <c:pt idx="36">
                  <c:v>4.3498306310538002</c:v>
                </c:pt>
                <c:pt idx="37">
                  <c:v>4.1447326354902554</c:v>
                </c:pt>
                <c:pt idx="38">
                  <c:v>3.9515712445540805</c:v>
                </c:pt>
                <c:pt idx="39">
                  <c:v>3.7694920641478493</c:v>
                </c:pt>
                <c:pt idx="40">
                  <c:v>3.5977149927681999</c:v>
                </c:pt>
                <c:pt idx="41">
                  <c:v>3.4355265124123173</c:v>
                </c:pt>
                <c:pt idx="42">
                  <c:v>3.282272915451566</c:v>
                </c:pt>
                <c:pt idx="43">
                  <c:v>3.1373543370225851</c:v>
                </c:pt>
                <c:pt idx="44">
                  <c:v>3.0002194830044355</c:v>
                </c:pt>
                <c:pt idx="45">
                  <c:v>2.8703609605797773</c:v>
                </c:pt>
                <c:pt idx="46">
                  <c:v>2.747311132407757</c:v>
                </c:pt>
              </c:numCache>
            </c:numRef>
          </c:yVal>
          <c:smooth val="1"/>
        </c:ser>
        <c:ser>
          <c:idx val="3"/>
          <c:order val="6"/>
          <c:tx>
            <c:v>12/20 sand</c:v>
          </c:tx>
          <c:spPr>
            <a:ln w="25400" cap="flat" cmpd="sng" algn="ctr">
              <a:solidFill>
                <a:schemeClr val="dk1"/>
              </a:solidFill>
              <a:prstDash val="solid"/>
            </a:ln>
            <a:effectLst/>
          </c:spPr>
          <c:marker>
            <c:symbol val="none"/>
          </c:marker>
          <c:xVal>
            <c:numRef>
              <c:f>Sheet7!$F$4:$F$48</c:f>
              <c:numCache>
                <c:formatCode>General</c:formatCode>
                <c:ptCount val="45"/>
                <c:pt idx="0">
                  <c:v>0.58499999999999996</c:v>
                </c:pt>
                <c:pt idx="1">
                  <c:v>0.68499999999999994</c:v>
                </c:pt>
                <c:pt idx="2">
                  <c:v>0.78499999999999992</c:v>
                </c:pt>
                <c:pt idx="3">
                  <c:v>0.8849999999999999</c:v>
                </c:pt>
                <c:pt idx="4">
                  <c:v>0.98499999999999988</c:v>
                </c:pt>
                <c:pt idx="5">
                  <c:v>1.085</c:v>
                </c:pt>
                <c:pt idx="6">
                  <c:v>1.1850000000000001</c:v>
                </c:pt>
                <c:pt idx="7">
                  <c:v>1.2850000000000001</c:v>
                </c:pt>
                <c:pt idx="8">
                  <c:v>1.3850000000000002</c:v>
                </c:pt>
                <c:pt idx="9">
                  <c:v>1.4850000000000003</c:v>
                </c:pt>
                <c:pt idx="10">
                  <c:v>1.5850000000000004</c:v>
                </c:pt>
                <c:pt idx="11">
                  <c:v>1.6850000000000005</c:v>
                </c:pt>
                <c:pt idx="12">
                  <c:v>1.7850000000000006</c:v>
                </c:pt>
                <c:pt idx="13">
                  <c:v>1.8850000000000007</c:v>
                </c:pt>
                <c:pt idx="14">
                  <c:v>1.9850000000000008</c:v>
                </c:pt>
                <c:pt idx="15">
                  <c:v>2.0850000000000009</c:v>
                </c:pt>
                <c:pt idx="16">
                  <c:v>2.1850000000000009</c:v>
                </c:pt>
                <c:pt idx="17">
                  <c:v>2.285000000000001</c:v>
                </c:pt>
                <c:pt idx="18">
                  <c:v>2.3850000000000011</c:v>
                </c:pt>
                <c:pt idx="19">
                  <c:v>2.4850000000000012</c:v>
                </c:pt>
                <c:pt idx="20">
                  <c:v>2.5850000000000013</c:v>
                </c:pt>
                <c:pt idx="21">
                  <c:v>2.6850000000000014</c:v>
                </c:pt>
                <c:pt idx="22">
                  <c:v>2.7850000000000015</c:v>
                </c:pt>
                <c:pt idx="23">
                  <c:v>2.8850000000000016</c:v>
                </c:pt>
                <c:pt idx="24">
                  <c:v>2.9850000000000017</c:v>
                </c:pt>
                <c:pt idx="25">
                  <c:v>3.0850000000000017</c:v>
                </c:pt>
                <c:pt idx="26">
                  <c:v>3.1850000000000018</c:v>
                </c:pt>
                <c:pt idx="27">
                  <c:v>3.2850000000000019</c:v>
                </c:pt>
                <c:pt idx="28">
                  <c:v>3.385000000000002</c:v>
                </c:pt>
                <c:pt idx="29">
                  <c:v>3.4850000000000021</c:v>
                </c:pt>
                <c:pt idx="30">
                  <c:v>3.5850000000000022</c:v>
                </c:pt>
                <c:pt idx="31">
                  <c:v>3.6850000000000023</c:v>
                </c:pt>
                <c:pt idx="32">
                  <c:v>3.7850000000000024</c:v>
                </c:pt>
                <c:pt idx="33">
                  <c:v>3.8850000000000025</c:v>
                </c:pt>
                <c:pt idx="34">
                  <c:v>3.9850000000000025</c:v>
                </c:pt>
                <c:pt idx="35">
                  <c:v>4.0850000000000026</c:v>
                </c:pt>
                <c:pt idx="36">
                  <c:v>4.1850000000000023</c:v>
                </c:pt>
                <c:pt idx="37">
                  <c:v>4.2850000000000019</c:v>
                </c:pt>
                <c:pt idx="38">
                  <c:v>4.3850000000000016</c:v>
                </c:pt>
                <c:pt idx="39">
                  <c:v>4.4850000000000012</c:v>
                </c:pt>
                <c:pt idx="40">
                  <c:v>4.5850000000000009</c:v>
                </c:pt>
                <c:pt idx="41">
                  <c:v>4.6850000000000005</c:v>
                </c:pt>
                <c:pt idx="42">
                  <c:v>4.7850000000000001</c:v>
                </c:pt>
                <c:pt idx="43">
                  <c:v>4.8849999999999998</c:v>
                </c:pt>
                <c:pt idx="44">
                  <c:v>4.9849999999999994</c:v>
                </c:pt>
              </c:numCache>
            </c:numRef>
          </c:xVal>
          <c:yVal>
            <c:numRef>
              <c:f>Sheet7!$G$4:$G$48</c:f>
              <c:numCache>
                <c:formatCode>General</c:formatCode>
                <c:ptCount val="45"/>
                <c:pt idx="0">
                  <c:v>100</c:v>
                </c:pt>
                <c:pt idx="1">
                  <c:v>76.144706420405569</c:v>
                </c:pt>
                <c:pt idx="2">
                  <c:v>65.04891493723099</c:v>
                </c:pt>
                <c:pt idx="3">
                  <c:v>57.033983276635915</c:v>
                </c:pt>
                <c:pt idx="4">
                  <c:v>50.73558418450537</c:v>
                </c:pt>
                <c:pt idx="5">
                  <c:v>45.572862662923193</c:v>
                </c:pt>
                <c:pt idx="6">
                  <c:v>41.229200410648602</c:v>
                </c:pt>
                <c:pt idx="7">
                  <c:v>37.508233243768593</c:v>
                </c:pt>
                <c:pt idx="8">
                  <c:v>34.277940181173413</c:v>
                </c:pt>
                <c:pt idx="9">
                  <c:v>31.444489081090033</c:v>
                </c:pt>
                <c:pt idx="10">
                  <c:v>28.938421793905057</c:v>
                </c:pt>
                <c:pt idx="11">
                  <c:v>26.706698728785316</c:v>
                </c:pt>
                <c:pt idx="12">
                  <c:v>24.707810530557492</c:v>
                </c:pt>
                <c:pt idx="13">
                  <c:v>22.908618359554385</c:v>
                </c:pt>
                <c:pt idx="14">
                  <c:v>21.282226725605291</c:v>
                </c:pt>
                <c:pt idx="15">
                  <c:v>19.806502804068788</c:v>
                </c:pt>
                <c:pt idx="16">
                  <c:v>18.463016557491947</c:v>
                </c:pt>
                <c:pt idx="17">
                  <c:v>17.23626386722141</c:v>
                </c:pt>
                <c:pt idx="18">
                  <c:v>16.113085382337147</c:v>
                </c:pt>
                <c:pt idx="19">
                  <c:v>15.082224014732265</c:v>
                </c:pt>
                <c:pt idx="20">
                  <c:v>14.133982733991257</c:v>
                </c:pt>
                <c:pt idx="21">
                  <c:v>13.25995627348084</c:v>
                </c:pt>
                <c:pt idx="22">
                  <c:v>12.452818200666579</c:v>
                </c:pt>
                <c:pt idx="23">
                  <c:v>11.706150069157211</c:v>
                </c:pt>
                <c:pt idx="24">
                  <c:v>11.01430297906253</c:v>
                </c:pt>
                <c:pt idx="25">
                  <c:v>10.372284393359935</c:v>
                </c:pt>
                <c:pt idx="26">
                  <c:v>9.775664849160302</c:v>
                </c:pt>
                <c:pt idx="27">
                  <c:v>9.2205004950699649</c:v>
                </c:pt>
                <c:pt idx="28">
                  <c:v>8.7032683313546517</c:v>
                </c:pt>
                <c:pt idx="29">
                  <c:v>8.2208117302998804</c:v>
                </c:pt>
                <c:pt idx="30">
                  <c:v>7.7702943395632635</c:v>
                </c:pt>
                <c:pt idx="31">
                  <c:v>7.3491608695683874</c:v>
                </c:pt>
                <c:pt idx="32">
                  <c:v>6.9551035709054396</c:v>
                </c:pt>
                <c:pt idx="33">
                  <c:v>6.5860334433340508</c:v>
                </c:pt>
                <c:pt idx="34">
                  <c:v>6.2400554016504577</c:v>
                </c:pt>
                <c:pt idx="35">
                  <c:v>5.9154467680007308</c:v>
                </c:pt>
                <c:pt idx="36">
                  <c:v>5.6106385744787142</c:v>
                </c:pt>
                <c:pt idx="37">
                  <c:v>5.3241992509430034</c:v>
                </c:pt>
                <c:pt idx="38">
                  <c:v>5.0548203460975136</c:v>
                </c:pt>
                <c:pt idx="39">
                  <c:v>4.8013039889216982</c:v>
                </c:pt>
                <c:pt idx="40">
                  <c:v>4.5625518454954435</c:v>
                </c:pt>
                <c:pt idx="41">
                  <c:v>4.3375553654362626</c:v>
                </c:pt>
                <c:pt idx="42">
                  <c:v>4.1253871443291903</c:v>
                </c:pt>
                <c:pt idx="43">
                  <c:v>3.925193255067684</c:v>
                </c:pt>
                <c:pt idx="44">
                  <c:v>3.7361864230231334</c:v>
                </c:pt>
              </c:numCache>
            </c:numRef>
          </c:yVal>
          <c:smooth val="1"/>
        </c:ser>
        <c:ser>
          <c:idx val="4"/>
          <c:order val="7"/>
          <c:tx>
            <c:v>20/40 sand</c:v>
          </c:tx>
          <c:spPr>
            <a:ln w="25400" cap="flat" cmpd="sng" algn="ctr">
              <a:solidFill>
                <a:schemeClr val="dk1"/>
              </a:solidFill>
              <a:prstDash val="sysDot"/>
            </a:ln>
            <a:effectLst/>
          </c:spPr>
          <c:marker>
            <c:symbol val="none"/>
          </c:marker>
          <c:xVal>
            <c:numRef>
              <c:f>Sheet7!$H$4:$H$47</c:f>
              <c:numCache>
                <c:formatCode>General</c:formatCode>
                <c:ptCount val="44"/>
                <c:pt idx="0">
                  <c:v>0.73599999999999999</c:v>
                </c:pt>
                <c:pt idx="1">
                  <c:v>0.83599999999999997</c:v>
                </c:pt>
                <c:pt idx="2">
                  <c:v>0.93599999999999994</c:v>
                </c:pt>
                <c:pt idx="3">
                  <c:v>1.036</c:v>
                </c:pt>
                <c:pt idx="4">
                  <c:v>1.1360000000000001</c:v>
                </c:pt>
                <c:pt idx="5">
                  <c:v>1.2360000000000002</c:v>
                </c:pt>
                <c:pt idx="6">
                  <c:v>1.3360000000000003</c:v>
                </c:pt>
                <c:pt idx="7">
                  <c:v>1.4360000000000004</c:v>
                </c:pt>
                <c:pt idx="8">
                  <c:v>1.5360000000000005</c:v>
                </c:pt>
                <c:pt idx="9">
                  <c:v>1.6360000000000006</c:v>
                </c:pt>
                <c:pt idx="10">
                  <c:v>1.7360000000000007</c:v>
                </c:pt>
                <c:pt idx="11">
                  <c:v>1.8360000000000007</c:v>
                </c:pt>
                <c:pt idx="12">
                  <c:v>1.9360000000000008</c:v>
                </c:pt>
                <c:pt idx="13">
                  <c:v>2.0360000000000009</c:v>
                </c:pt>
                <c:pt idx="14">
                  <c:v>2.136000000000001</c:v>
                </c:pt>
                <c:pt idx="15">
                  <c:v>2.2360000000000011</c:v>
                </c:pt>
                <c:pt idx="16">
                  <c:v>2.3360000000000012</c:v>
                </c:pt>
                <c:pt idx="17">
                  <c:v>2.4360000000000013</c:v>
                </c:pt>
                <c:pt idx="18">
                  <c:v>2.5360000000000014</c:v>
                </c:pt>
                <c:pt idx="19">
                  <c:v>2.6360000000000015</c:v>
                </c:pt>
                <c:pt idx="20">
                  <c:v>2.7360000000000015</c:v>
                </c:pt>
                <c:pt idx="21">
                  <c:v>2.8360000000000016</c:v>
                </c:pt>
                <c:pt idx="22">
                  <c:v>2.9360000000000017</c:v>
                </c:pt>
                <c:pt idx="23">
                  <c:v>3.0360000000000018</c:v>
                </c:pt>
                <c:pt idx="24">
                  <c:v>3.1360000000000019</c:v>
                </c:pt>
                <c:pt idx="25">
                  <c:v>3.236000000000002</c:v>
                </c:pt>
                <c:pt idx="26">
                  <c:v>3.3360000000000021</c:v>
                </c:pt>
                <c:pt idx="27">
                  <c:v>3.4360000000000022</c:v>
                </c:pt>
                <c:pt idx="28">
                  <c:v>3.5360000000000023</c:v>
                </c:pt>
                <c:pt idx="29">
                  <c:v>3.6360000000000023</c:v>
                </c:pt>
                <c:pt idx="30">
                  <c:v>3.7360000000000024</c:v>
                </c:pt>
                <c:pt idx="31">
                  <c:v>3.8360000000000025</c:v>
                </c:pt>
                <c:pt idx="32">
                  <c:v>3.9360000000000026</c:v>
                </c:pt>
                <c:pt idx="33">
                  <c:v>4.0360000000000023</c:v>
                </c:pt>
                <c:pt idx="34">
                  <c:v>4.1360000000000019</c:v>
                </c:pt>
                <c:pt idx="35">
                  <c:v>4.2360000000000015</c:v>
                </c:pt>
                <c:pt idx="36">
                  <c:v>4.3360000000000012</c:v>
                </c:pt>
                <c:pt idx="37">
                  <c:v>4.4360000000000008</c:v>
                </c:pt>
                <c:pt idx="38">
                  <c:v>4.5360000000000005</c:v>
                </c:pt>
                <c:pt idx="39">
                  <c:v>4.6360000000000001</c:v>
                </c:pt>
                <c:pt idx="40">
                  <c:v>4.7359999999999998</c:v>
                </c:pt>
                <c:pt idx="41">
                  <c:v>4.8359999999999994</c:v>
                </c:pt>
                <c:pt idx="42">
                  <c:v>4.9359999999999991</c:v>
                </c:pt>
                <c:pt idx="43">
                  <c:v>5.0359999999999987</c:v>
                </c:pt>
              </c:numCache>
            </c:numRef>
          </c:xVal>
          <c:yVal>
            <c:numRef>
              <c:f>Sheet7!$I$4:$I$47</c:f>
              <c:numCache>
                <c:formatCode>General</c:formatCode>
                <c:ptCount val="44"/>
                <c:pt idx="0">
                  <c:v>100</c:v>
                </c:pt>
                <c:pt idx="1">
                  <c:v>86.223645387938902</c:v>
                </c:pt>
                <c:pt idx="2">
                  <c:v>77.569624349491633</c:v>
                </c:pt>
                <c:pt idx="3">
                  <c:v>70.606063161739584</c:v>
                </c:pt>
                <c:pt idx="4">
                  <c:v>64.711230496658203</c:v>
                </c:pt>
                <c:pt idx="5">
                  <c:v>59.592848057261151</c:v>
                </c:pt>
                <c:pt idx="6">
                  <c:v>55.078372792080565</c:v>
                </c:pt>
                <c:pt idx="7">
                  <c:v>51.053166827279547</c:v>
                </c:pt>
                <c:pt idx="8">
                  <c:v>47.435290428058771</c:v>
                </c:pt>
                <c:pt idx="9">
                  <c:v>44.163194213437876</c:v>
                </c:pt>
                <c:pt idx="10">
                  <c:v>41.18895698108274</c:v>
                </c:pt>
                <c:pt idx="11">
                  <c:v>38.474244815103155</c:v>
                </c:pt>
                <c:pt idx="12">
                  <c:v>35.987739083639305</c:v>
                </c:pt>
                <c:pt idx="13">
                  <c:v>33.703416809053508</c:v>
                </c:pt>
                <c:pt idx="14">
                  <c:v>31.599354656411151</c:v>
                </c:pt>
                <c:pt idx="15">
                  <c:v>29.656869760784037</c:v>
                </c:pt>
                <c:pt idx="16">
                  <c:v>27.859885654710492</c:v>
                </c:pt>
                <c:pt idx="17">
                  <c:v>26.194453519143853</c:v>
                </c:pt>
                <c:pt idx="18">
                  <c:v>24.64838357621343</c:v>
                </c:pt>
                <c:pt idx="19">
                  <c:v>23.210956444964989</c:v>
                </c:pt>
                <c:pt idx="20">
                  <c:v>21.872693752501814</c:v>
                </c:pt>
                <c:pt idx="21">
                  <c:v>20.62517345326761</c:v>
                </c:pt>
                <c:pt idx="22">
                  <c:v>19.460879422390377</c:v>
                </c:pt>
                <c:pt idx="23">
                  <c:v>18.373077699757861</c:v>
                </c:pt>
                <c:pt idx="24">
                  <c:v>17.35571372234703</c:v>
                </c:pt>
                <c:pt idx="25">
                  <c:v>16.403326275873596</c:v>
                </c:pt>
                <c:pt idx="26">
                  <c:v>15.510974903901639</c:v>
                </c:pt>
                <c:pt idx="27">
                  <c:v>14.674178251460473</c:v>
                </c:pt>
                <c:pt idx="28">
                  <c:v>13.88886136990366</c:v>
                </c:pt>
                <c:pt idx="29">
                  <c:v>13.151310423869075</c:v>
                </c:pt>
                <c:pt idx="30">
                  <c:v>12.45813355682804</c:v>
                </c:pt>
                <c:pt idx="31">
                  <c:v>11.806226914856396</c:v>
                </c:pt>
                <c:pt idx="32">
                  <c:v>11.192745017421828</c:v>
                </c:pt>
                <c:pt idx="33">
                  <c:v>10.615074812498131</c:v>
                </c:pt>
                <c:pt idx="34">
                  <c:v>10.070812870914372</c:v>
                </c:pt>
                <c:pt idx="35">
                  <c:v>9.5577452687027797</c:v>
                </c:pt>
                <c:pt idx="36">
                  <c:v>9.073829781669442</c:v>
                </c:pt>
                <c:pt idx="37">
                  <c:v>8.6171800775041643</c:v>
                </c:pt>
                <c:pt idx="38">
                  <c:v>8.1860516405251555</c:v>
                </c:pt>
                <c:pt idx="39">
                  <c:v>7.7788292049632277</c:v>
                </c:pt>
                <c:pt idx="40">
                  <c:v>7.3940155063370909</c:v>
                </c:pt>
                <c:pt idx="41">
                  <c:v>7.0302211883618435</c:v>
                </c:pt>
                <c:pt idx="42">
                  <c:v>6.6861557260704156</c:v>
                </c:pt>
                <c:pt idx="43">
                  <c:v>6.3606192452808328</c:v>
                </c:pt>
              </c:numCache>
            </c:numRef>
          </c:yVal>
          <c:smooth val="1"/>
        </c:ser>
        <c:ser>
          <c:idx val="5"/>
          <c:order val="8"/>
          <c:tx>
            <c:v>40/70 sand</c:v>
          </c:tx>
          <c:spPr>
            <a:ln w="12700" cap="flat" cmpd="sng" algn="ctr">
              <a:solidFill>
                <a:schemeClr val="dk1"/>
              </a:solidFill>
              <a:prstDash val="solid"/>
            </a:ln>
            <a:effectLst/>
          </c:spPr>
          <c:marker>
            <c:symbol val="none"/>
          </c:marker>
          <c:xVal>
            <c:numRef>
              <c:f>Sheet7!$J$4:$J$46</c:f>
              <c:numCache>
                <c:formatCode>General</c:formatCode>
                <c:ptCount val="43"/>
                <c:pt idx="0">
                  <c:v>0.81200000000000006</c:v>
                </c:pt>
                <c:pt idx="1">
                  <c:v>0.91200000000000003</c:v>
                </c:pt>
                <c:pt idx="2">
                  <c:v>1.012</c:v>
                </c:pt>
                <c:pt idx="3">
                  <c:v>1.1120000000000001</c:v>
                </c:pt>
                <c:pt idx="4">
                  <c:v>1.2120000000000002</c:v>
                </c:pt>
                <c:pt idx="5">
                  <c:v>1.3120000000000003</c:v>
                </c:pt>
                <c:pt idx="6">
                  <c:v>1.4120000000000004</c:v>
                </c:pt>
                <c:pt idx="7">
                  <c:v>1.5120000000000005</c:v>
                </c:pt>
                <c:pt idx="8">
                  <c:v>1.6120000000000005</c:v>
                </c:pt>
                <c:pt idx="9">
                  <c:v>1.7120000000000006</c:v>
                </c:pt>
                <c:pt idx="10">
                  <c:v>1.8120000000000007</c:v>
                </c:pt>
                <c:pt idx="11">
                  <c:v>1.9120000000000008</c:v>
                </c:pt>
                <c:pt idx="12">
                  <c:v>2.0120000000000009</c:v>
                </c:pt>
                <c:pt idx="13">
                  <c:v>2.112000000000001</c:v>
                </c:pt>
                <c:pt idx="14">
                  <c:v>2.2120000000000011</c:v>
                </c:pt>
                <c:pt idx="15">
                  <c:v>2.3120000000000012</c:v>
                </c:pt>
                <c:pt idx="16">
                  <c:v>2.4120000000000013</c:v>
                </c:pt>
                <c:pt idx="17">
                  <c:v>2.5120000000000013</c:v>
                </c:pt>
                <c:pt idx="18">
                  <c:v>2.6120000000000014</c:v>
                </c:pt>
                <c:pt idx="19">
                  <c:v>2.7120000000000015</c:v>
                </c:pt>
                <c:pt idx="20">
                  <c:v>2.8120000000000016</c:v>
                </c:pt>
                <c:pt idx="21">
                  <c:v>2.9120000000000017</c:v>
                </c:pt>
                <c:pt idx="22">
                  <c:v>3.0120000000000018</c:v>
                </c:pt>
                <c:pt idx="23">
                  <c:v>3.1120000000000019</c:v>
                </c:pt>
                <c:pt idx="24">
                  <c:v>3.212000000000002</c:v>
                </c:pt>
                <c:pt idx="25">
                  <c:v>3.3120000000000021</c:v>
                </c:pt>
                <c:pt idx="26">
                  <c:v>3.4120000000000021</c:v>
                </c:pt>
                <c:pt idx="27">
                  <c:v>3.5120000000000022</c:v>
                </c:pt>
                <c:pt idx="28">
                  <c:v>3.6120000000000023</c:v>
                </c:pt>
                <c:pt idx="29">
                  <c:v>3.7120000000000024</c:v>
                </c:pt>
                <c:pt idx="30">
                  <c:v>3.8120000000000025</c:v>
                </c:pt>
                <c:pt idx="31">
                  <c:v>3.9120000000000026</c:v>
                </c:pt>
                <c:pt idx="32">
                  <c:v>4.0120000000000022</c:v>
                </c:pt>
                <c:pt idx="33">
                  <c:v>4.1120000000000019</c:v>
                </c:pt>
                <c:pt idx="34">
                  <c:v>4.2120000000000015</c:v>
                </c:pt>
                <c:pt idx="35">
                  <c:v>4.3120000000000012</c:v>
                </c:pt>
                <c:pt idx="36">
                  <c:v>4.4120000000000008</c:v>
                </c:pt>
                <c:pt idx="37">
                  <c:v>4.5120000000000005</c:v>
                </c:pt>
                <c:pt idx="38">
                  <c:v>4.6120000000000001</c:v>
                </c:pt>
                <c:pt idx="39">
                  <c:v>4.7119999999999997</c:v>
                </c:pt>
                <c:pt idx="40">
                  <c:v>4.8119999999999994</c:v>
                </c:pt>
                <c:pt idx="41">
                  <c:v>4.911999999999999</c:v>
                </c:pt>
                <c:pt idx="42">
                  <c:v>5.0119999999999987</c:v>
                </c:pt>
              </c:numCache>
            </c:numRef>
          </c:xVal>
          <c:yVal>
            <c:numRef>
              <c:f>Sheet7!$K$4:$K$46</c:f>
              <c:numCache>
                <c:formatCode>General</c:formatCode>
                <c:ptCount val="43"/>
                <c:pt idx="0">
                  <c:v>100</c:v>
                </c:pt>
                <c:pt idx="1">
                  <c:v>90.182247157931855</c:v>
                </c:pt>
                <c:pt idx="2">
                  <c:v>83.144076489461128</c:v>
                </c:pt>
                <c:pt idx="3">
                  <c:v>77.168072093351128</c:v>
                </c:pt>
                <c:pt idx="4">
                  <c:v>71.910471137504587</c:v>
                </c:pt>
                <c:pt idx="5">
                  <c:v>67.202309232384252</c:v>
                </c:pt>
                <c:pt idx="6">
                  <c:v>62.93993730846671</c:v>
                </c:pt>
                <c:pt idx="7">
                  <c:v>59.052042899223622</c:v>
                </c:pt>
                <c:pt idx="8">
                  <c:v>55.485978447839777</c:v>
                </c:pt>
                <c:pt idx="9">
                  <c:v>52.200985616117578</c:v>
                </c:pt>
                <c:pt idx="10">
                  <c:v>49.164419746096485</c:v>
                </c:pt>
                <c:pt idx="11">
                  <c:v>46.34946250034951</c:v>
                </c:pt>
                <c:pt idx="12">
                  <c:v>43.7336460171692</c:v>
                </c:pt>
                <c:pt idx="13">
                  <c:v>41.297852643090927</c:v>
                </c:pt>
                <c:pt idx="14">
                  <c:v>39.025609665915631</c:v>
                </c:pt>
                <c:pt idx="15">
                  <c:v>36.902575660829008</c:v>
                </c:pt>
                <c:pt idx="16">
                  <c:v>34.916156131986028</c:v>
                </c:pt>
                <c:pt idx="17">
                  <c:v>33.055209244414726</c:v>
                </c:pt>
                <c:pt idx="18">
                  <c:v>31.309816072005276</c:v>
                </c:pt>
                <c:pt idx="19">
                  <c:v>29.671098152766472</c:v>
                </c:pt>
                <c:pt idx="20">
                  <c:v>28.131070455347217</c:v>
                </c:pt>
                <c:pt idx="21">
                  <c:v>26.682521337037329</c:v>
                </c:pt>
                <c:pt idx="22">
                  <c:v>25.318913408328225</c:v>
                </c:pt>
                <c:pt idx="23">
                  <c:v>24.034300824179557</c:v>
                </c:pt>
                <c:pt idx="24">
                  <c:v>22.823259648588561</c:v>
                </c:pt>
                <c:pt idx="25">
                  <c:v>21.680828744446057</c:v>
                </c:pt>
                <c:pt idx="26">
                  <c:v>20.60245922623881</c:v>
                </c:pt>
                <c:pt idx="27">
                  <c:v>19.583970945451451</c:v>
                </c:pt>
                <c:pt idx="28">
                  <c:v>18.621514802114095</c:v>
                </c:pt>
                <c:pt idx="29">
                  <c:v>17.711539921267359</c:v>
                </c:pt>
                <c:pt idx="30">
                  <c:v>16.850764921285659</c:v>
                </c:pt>
                <c:pt idx="31">
                  <c:v>16.036152646893377</c:v>
                </c:pt>
                <c:pt idx="32">
                  <c:v>15.264887853951773</c:v>
                </c:pt>
                <c:pt idx="33">
                  <c:v>14.534357423385885</c:v>
                </c:pt>
                <c:pt idx="34">
                  <c:v>13.842132753593303</c:v>
                </c:pt>
                <c:pt idx="35">
                  <c:v>13.185954038509179</c:v>
                </c:pt>
                <c:pt idx="36">
                  <c:v>12.563716185319024</c:v>
                </c:pt>
                <c:pt idx="37">
                  <c:v>11.973456163976593</c:v>
                </c:pt>
                <c:pt idx="38">
                  <c:v>11.413341612001286</c:v>
                </c:pt>
                <c:pt idx="39">
                  <c:v>10.881660543885529</c:v>
                </c:pt>
                <c:pt idx="40">
                  <c:v>10.376812035913192</c:v>
                </c:pt>
                <c:pt idx="41">
                  <c:v>9.8972977751165931</c:v>
                </c:pt>
                <c:pt idx="42">
                  <c:v>9.4417143761444784</c:v>
                </c:pt>
              </c:numCache>
            </c:numRef>
          </c:yVal>
          <c:smooth val="1"/>
        </c:ser>
        <c:ser>
          <c:idx val="7"/>
          <c:order val="9"/>
          <c:tx>
            <c:v>70/140 sand</c:v>
          </c:tx>
          <c:spPr>
            <a:ln w="25400" cap="flat" cmpd="sng" algn="ctr">
              <a:solidFill>
                <a:schemeClr val="dk1"/>
              </a:solidFill>
              <a:prstDash val="lgDash"/>
            </a:ln>
            <a:effectLst/>
          </c:spPr>
          <c:marker>
            <c:symbol val="none"/>
          </c:marker>
          <c:xVal>
            <c:numRef>
              <c:f>Sheet7!$BE$3:$BE$45</c:f>
              <c:numCache>
                <c:formatCode>General</c:formatCode>
                <c:ptCount val="43"/>
                <c:pt idx="0">
                  <c:v>0.84950000000000003</c:v>
                </c:pt>
                <c:pt idx="1">
                  <c:v>0.94950000000000001</c:v>
                </c:pt>
                <c:pt idx="2">
                  <c:v>1.0495000000000001</c:v>
                </c:pt>
                <c:pt idx="3">
                  <c:v>1.1495000000000002</c:v>
                </c:pt>
                <c:pt idx="4">
                  <c:v>1.2495000000000003</c:v>
                </c:pt>
                <c:pt idx="5">
                  <c:v>1.3495000000000004</c:v>
                </c:pt>
                <c:pt idx="6">
                  <c:v>1.4495000000000005</c:v>
                </c:pt>
                <c:pt idx="7">
                  <c:v>1.5495000000000005</c:v>
                </c:pt>
                <c:pt idx="8">
                  <c:v>1.6495000000000006</c:v>
                </c:pt>
                <c:pt idx="9">
                  <c:v>1.7495000000000007</c:v>
                </c:pt>
                <c:pt idx="10">
                  <c:v>1.8495000000000008</c:v>
                </c:pt>
                <c:pt idx="11">
                  <c:v>1.9495000000000009</c:v>
                </c:pt>
                <c:pt idx="12">
                  <c:v>2.049500000000001</c:v>
                </c:pt>
                <c:pt idx="13">
                  <c:v>2.1495000000000011</c:v>
                </c:pt>
                <c:pt idx="14">
                  <c:v>2.2495000000000012</c:v>
                </c:pt>
                <c:pt idx="15">
                  <c:v>2.3495000000000013</c:v>
                </c:pt>
                <c:pt idx="16">
                  <c:v>2.4495000000000013</c:v>
                </c:pt>
                <c:pt idx="17">
                  <c:v>2.5495000000000014</c:v>
                </c:pt>
                <c:pt idx="18">
                  <c:v>2.6495000000000015</c:v>
                </c:pt>
                <c:pt idx="19">
                  <c:v>2.7495000000000016</c:v>
                </c:pt>
                <c:pt idx="20">
                  <c:v>2.8495000000000017</c:v>
                </c:pt>
                <c:pt idx="21">
                  <c:v>2.9495000000000018</c:v>
                </c:pt>
                <c:pt idx="22">
                  <c:v>3.0495000000000019</c:v>
                </c:pt>
                <c:pt idx="23">
                  <c:v>3.149500000000002</c:v>
                </c:pt>
                <c:pt idx="24">
                  <c:v>3.2495000000000021</c:v>
                </c:pt>
                <c:pt idx="25">
                  <c:v>3.3495000000000021</c:v>
                </c:pt>
                <c:pt idx="26">
                  <c:v>3.4495000000000022</c:v>
                </c:pt>
                <c:pt idx="27">
                  <c:v>3.5495000000000023</c:v>
                </c:pt>
                <c:pt idx="28">
                  <c:v>3.6495000000000024</c:v>
                </c:pt>
                <c:pt idx="29">
                  <c:v>3.7495000000000025</c:v>
                </c:pt>
                <c:pt idx="30">
                  <c:v>3.8495000000000026</c:v>
                </c:pt>
                <c:pt idx="31">
                  <c:v>3.9495000000000027</c:v>
                </c:pt>
                <c:pt idx="32">
                  <c:v>4.0495000000000028</c:v>
                </c:pt>
                <c:pt idx="33">
                  <c:v>4.1495000000000024</c:v>
                </c:pt>
                <c:pt idx="34">
                  <c:v>4.2495000000000021</c:v>
                </c:pt>
                <c:pt idx="35">
                  <c:v>4.3495000000000017</c:v>
                </c:pt>
                <c:pt idx="36">
                  <c:v>4.4495000000000013</c:v>
                </c:pt>
                <c:pt idx="37">
                  <c:v>4.549500000000001</c:v>
                </c:pt>
                <c:pt idx="38">
                  <c:v>4.6495000000000006</c:v>
                </c:pt>
                <c:pt idx="39">
                  <c:v>4.7495000000000003</c:v>
                </c:pt>
                <c:pt idx="40">
                  <c:v>4.8494999999999999</c:v>
                </c:pt>
                <c:pt idx="41">
                  <c:v>4.9494999999999996</c:v>
                </c:pt>
                <c:pt idx="42">
                  <c:v>5.0494999999999992</c:v>
                </c:pt>
              </c:numCache>
            </c:numRef>
          </c:xVal>
          <c:yVal>
            <c:numRef>
              <c:f>Sheet7!$BF$3:$BF$45</c:f>
              <c:numCache>
                <c:formatCode>General</c:formatCode>
                <c:ptCount val="43"/>
                <c:pt idx="0">
                  <c:v>100</c:v>
                </c:pt>
                <c:pt idx="1">
                  <c:v>91.904960479507892</c:v>
                </c:pt>
                <c:pt idx="2">
                  <c:v>85.727714273914188</c:v>
                </c:pt>
                <c:pt idx="3">
                  <c:v>80.340931912769818</c:v>
                </c:pt>
                <c:pt idx="4">
                  <c:v>75.508652879512766</c:v>
                </c:pt>
                <c:pt idx="5">
                  <c:v>71.112430142290222</c:v>
                </c:pt>
                <c:pt idx="6">
                  <c:v>67.078214067545517</c:v>
                </c:pt>
                <c:pt idx="7">
                  <c:v>63.354141889333782</c:v>
                </c:pt>
                <c:pt idx="8">
                  <c:v>59.901273197950403</c:v>
                </c:pt>
                <c:pt idx="9">
                  <c:v>56.688973936915779</c:v>
                </c:pt>
                <c:pt idx="10">
                  <c:v>53.692331353828607</c:v>
                </c:pt>
                <c:pt idx="11">
                  <c:v>50.89058009804954</c:v>
                </c:pt>
                <c:pt idx="12">
                  <c:v>48.266081578779932</c:v>
                </c:pt>
                <c:pt idx="13">
                  <c:v>45.803628608560579</c:v>
                </c:pt>
                <c:pt idx="14">
                  <c:v>43.489952467594456</c:v>
                </c:pt>
                <c:pt idx="15">
                  <c:v>41.313361870938529</c:v>
                </c:pt>
                <c:pt idx="16">
                  <c:v>39.263471232740287</c:v>
                </c:pt>
                <c:pt idx="17">
                  <c:v>37.330991361345731</c:v>
                </c:pt>
                <c:pt idx="18">
                  <c:v>35.507565019630078</c:v>
                </c:pt>
                <c:pt idx="19">
                  <c:v>33.785635503297776</c:v>
                </c:pt>
                <c:pt idx="20">
                  <c:v>32.158340028182685</c:v>
                </c:pt>
                <c:pt idx="21">
                  <c:v>30.619422102389247</c:v>
                </c:pt>
                <c:pt idx="22">
                  <c:v>29.163158663769213</c:v>
                </c:pt>
                <c:pt idx="23">
                  <c:v>27.784298868292375</c:v>
                </c:pt>
                <c:pt idx="24">
                  <c:v>26.4780121918172</c:v>
                </c:pt>
                <c:pt idx="25">
                  <c:v>25.239844064286554</c:v>
                </c:pt>
                <c:pt idx="26">
                  <c:v>24.065677660764464</c:v>
                </c:pt>
                <c:pt idx="27">
                  <c:v>22.951700773578743</c:v>
                </c:pt>
                <c:pt idx="28">
                  <c:v>21.894376914730227</c:v>
                </c:pt>
                <c:pt idx="29">
                  <c:v>20.890419968575653</c:v>
                </c:pt>
                <c:pt idx="30">
                  <c:v>19.936771846109632</c:v>
                </c:pt>
                <c:pt idx="31">
                  <c:v>19.030582694206366</c:v>
                </c:pt>
                <c:pt idx="32">
                  <c:v>18.16919329326047</c:v>
                </c:pt>
                <c:pt idx="33">
                  <c:v>17.350119340102331</c:v>
                </c:pt>
                <c:pt idx="34">
                  <c:v>16.571037363750087</c:v>
                </c:pt>
                <c:pt idx="35">
                  <c:v>15.82977206238913</c:v>
                </c:pt>
                <c:pt idx="36">
                  <c:v>15.124284883106842</c:v>
                </c:pt>
                <c:pt idx="37">
                  <c:v>14.452663692994102</c:v>
                </c:pt>
                <c:pt idx="38">
                  <c:v>13.813113412510003</c:v>
                </c:pt>
                <c:pt idx="39">
                  <c:v>13.203947500455104</c:v>
                </c:pt>
                <c:pt idx="40">
                  <c:v>12.623580195263735</c:v>
                </c:pt>
                <c:pt idx="41">
                  <c:v>12.070519430191572</c:v>
                </c:pt>
                <c:pt idx="42">
                  <c:v>11.543360350805353</c:v>
                </c:pt>
              </c:numCache>
            </c:numRef>
          </c:yVal>
          <c:smooth val="1"/>
        </c:ser>
        <c:dLbls>
          <c:showLegendKey val="0"/>
          <c:showVal val="0"/>
          <c:showCatName val="0"/>
          <c:showSerName val="0"/>
          <c:showPercent val="0"/>
          <c:showBubbleSize val="0"/>
        </c:dLbls>
        <c:axId val="326899328"/>
        <c:axId val="326899904"/>
      </c:scatterChart>
      <c:valAx>
        <c:axId val="326899328"/>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5918214421670575"/>
              <c:y val="0.94596702971183733"/>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6899904"/>
        <c:crosses val="autoZero"/>
        <c:crossBetween val="midCat"/>
        <c:majorUnit val="1"/>
      </c:valAx>
      <c:valAx>
        <c:axId val="32689990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vol%</a:t>
                </a:r>
                <a:endParaRPr lang="en-US">
                  <a:latin typeface="Arial" panose="020B0604020202020204" pitchFamily="34" charset="0"/>
                  <a:cs typeface="Arial" panose="020B0604020202020204" pitchFamily="34" charset="0"/>
                </a:endParaRPr>
              </a:p>
            </c:rich>
          </c:tx>
          <c:layout>
            <c:manualLayout>
              <c:xMode val="edge"/>
              <c:yMode val="edge"/>
              <c:x val="1.8913666326060387E-4"/>
              <c:y val="0.30218419547950209"/>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6899328"/>
        <c:crosses val="autoZero"/>
        <c:crossBetween val="midCat"/>
        <c:majorUnit val="20"/>
      </c:valAx>
      <c:spPr>
        <a:solidFill>
          <a:schemeClr val="lt1"/>
        </a:solidFill>
        <a:ln w="25400" cap="flat" cmpd="sng" algn="ctr">
          <a:solidFill>
            <a:schemeClr val="dk1"/>
          </a:solidFill>
          <a:prstDash val="solid"/>
        </a:ln>
        <a:effectLst/>
      </c:spPr>
    </c:plotArea>
    <c:legend>
      <c:legendPos val="r"/>
      <c:layout>
        <c:manualLayout>
          <c:xMode val="edge"/>
          <c:yMode val="edge"/>
          <c:x val="0.70009809584612726"/>
          <c:y val="7.8926491804418492E-2"/>
          <c:w val="0.25883399710171368"/>
          <c:h val="0.51775339106233764"/>
        </c:manualLayout>
      </c:layout>
      <c:overlay val="0"/>
      <c:spPr>
        <a:solidFill>
          <a:schemeClr val="bg1"/>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14852356162662"/>
          <c:y val="6.2480842081752475E-2"/>
          <c:w val="0.84704900837671537"/>
          <c:h val="0.79922466755367494"/>
        </c:manualLayout>
      </c:layout>
      <c:scatterChart>
        <c:scatterStyle val="lineMarker"/>
        <c:varyColors val="0"/>
        <c:ser>
          <c:idx val="0"/>
          <c:order val="1"/>
          <c:tx>
            <c:v>12/20 sand</c:v>
          </c:tx>
          <c:spPr>
            <a:ln w="28575">
              <a:noFill/>
            </a:ln>
          </c:spPr>
          <c:marker>
            <c:symbol val="diamond"/>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Sheet1!$F$4:$F$8</c:f>
              <c:numCache>
                <c:formatCode>General</c:formatCode>
                <c:ptCount val="5"/>
                <c:pt idx="0">
                  <c:v>62</c:v>
                </c:pt>
                <c:pt idx="1">
                  <c:v>19</c:v>
                </c:pt>
                <c:pt idx="2">
                  <c:v>7</c:v>
                </c:pt>
                <c:pt idx="3">
                  <c:v>3.3</c:v>
                </c:pt>
                <c:pt idx="4">
                  <c:v>100</c:v>
                </c:pt>
              </c:numCache>
            </c:numRef>
          </c:yVal>
          <c:smooth val="0"/>
        </c:ser>
        <c:ser>
          <c:idx val="1"/>
          <c:order val="2"/>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Sheet1!$G$4:$G$8</c:f>
              <c:numCache>
                <c:formatCode>General</c:formatCode>
                <c:ptCount val="5"/>
                <c:pt idx="0">
                  <c:v>100</c:v>
                </c:pt>
                <c:pt idx="1">
                  <c:v>22</c:v>
                </c:pt>
                <c:pt idx="2">
                  <c:v>7.5</c:v>
                </c:pt>
                <c:pt idx="3">
                  <c:v>3.5</c:v>
                </c:pt>
                <c:pt idx="4">
                  <c:v>100</c:v>
                </c:pt>
              </c:numCache>
            </c:numRef>
          </c:yVal>
          <c:smooth val="0"/>
        </c:ser>
        <c:ser>
          <c:idx val="2"/>
          <c:order val="3"/>
          <c:tx>
            <c:v>40/70 sand</c:v>
          </c:tx>
          <c:spPr>
            <a:ln w="28575">
              <a:noFill/>
            </a:ln>
          </c:spPr>
          <c:marker>
            <c:symbol val="triangle"/>
            <c:size val="9"/>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Sheet1!$H$4:$H$8</c:f>
              <c:numCache>
                <c:formatCode>General</c:formatCode>
                <c:ptCount val="5"/>
                <c:pt idx="0">
                  <c:v>100</c:v>
                </c:pt>
                <c:pt idx="1">
                  <c:v>30</c:v>
                </c:pt>
                <c:pt idx="2">
                  <c:v>12</c:v>
                </c:pt>
                <c:pt idx="3">
                  <c:v>6</c:v>
                </c:pt>
                <c:pt idx="4">
                  <c:v>100</c:v>
                </c:pt>
              </c:numCache>
            </c:numRef>
          </c:yVal>
          <c:smooth val="0"/>
        </c:ser>
        <c:dLbls>
          <c:showLegendKey val="0"/>
          <c:showVal val="0"/>
          <c:showCatName val="0"/>
          <c:showSerName val="0"/>
          <c:showPercent val="0"/>
          <c:showBubbleSize val="0"/>
        </c:dLbls>
        <c:axId val="327057408"/>
        <c:axId val="327057984"/>
      </c:scatterChart>
      <c:scatterChart>
        <c:scatterStyle val="smoothMarker"/>
        <c:varyColors val="0"/>
        <c:ser>
          <c:idx val="9"/>
          <c:order val="0"/>
          <c:marker>
            <c:symbol val="none"/>
          </c:marker>
          <c:yVal>
            <c:numLit>
              <c:formatCode>General</c:formatCode>
              <c:ptCount val="1"/>
              <c:pt idx="0">
                <c:v>1</c:v>
              </c:pt>
            </c:numLit>
          </c:yVal>
          <c:smooth val="1"/>
        </c:ser>
        <c:ser>
          <c:idx val="6"/>
          <c:order val="4"/>
          <c:tx>
            <c:v>6/12 sand</c:v>
          </c:tx>
          <c:spPr>
            <a:ln w="25400" cap="flat" cmpd="sng" algn="ctr">
              <a:solidFill>
                <a:schemeClr val="dk1"/>
              </a:solidFill>
              <a:prstDash val="sysDash"/>
            </a:ln>
            <a:effectLst/>
          </c:spPr>
          <c:marker>
            <c:symbol val="none"/>
          </c:marker>
          <c:xVal>
            <c:numRef>
              <c:f>Sheet7!$BK$3:$BK$51</c:f>
              <c:numCache>
                <c:formatCode>General</c:formatCode>
                <c:ptCount val="49"/>
                <c:pt idx="0">
                  <c:v>0.15</c:v>
                </c:pt>
                <c:pt idx="1">
                  <c:v>0.25</c:v>
                </c:pt>
                <c:pt idx="2">
                  <c:v>0.35</c:v>
                </c:pt>
                <c:pt idx="3">
                  <c:v>0.44999999999999996</c:v>
                </c:pt>
                <c:pt idx="4">
                  <c:v>0.54999999999999993</c:v>
                </c:pt>
                <c:pt idx="5">
                  <c:v>0.64999999999999991</c:v>
                </c:pt>
                <c:pt idx="6">
                  <c:v>0.74999999999999989</c:v>
                </c:pt>
                <c:pt idx="7">
                  <c:v>0.84999999999999987</c:v>
                </c:pt>
                <c:pt idx="8">
                  <c:v>0.94999999999999984</c:v>
                </c:pt>
                <c:pt idx="9">
                  <c:v>1.0499999999999998</c:v>
                </c:pt>
                <c:pt idx="10">
                  <c:v>1.1499999999999999</c:v>
                </c:pt>
                <c:pt idx="11">
                  <c:v>1.25</c:v>
                </c:pt>
                <c:pt idx="12">
                  <c:v>1.35</c:v>
                </c:pt>
                <c:pt idx="13">
                  <c:v>1.4500000000000002</c:v>
                </c:pt>
                <c:pt idx="14">
                  <c:v>1.5500000000000003</c:v>
                </c:pt>
                <c:pt idx="15">
                  <c:v>1.6500000000000004</c:v>
                </c:pt>
                <c:pt idx="16">
                  <c:v>1.7500000000000004</c:v>
                </c:pt>
                <c:pt idx="17">
                  <c:v>1.8500000000000005</c:v>
                </c:pt>
                <c:pt idx="18">
                  <c:v>1.9500000000000006</c:v>
                </c:pt>
                <c:pt idx="19">
                  <c:v>2.0500000000000007</c:v>
                </c:pt>
                <c:pt idx="20">
                  <c:v>2.1500000000000008</c:v>
                </c:pt>
                <c:pt idx="21">
                  <c:v>2.2500000000000009</c:v>
                </c:pt>
                <c:pt idx="22">
                  <c:v>2.350000000000001</c:v>
                </c:pt>
                <c:pt idx="23">
                  <c:v>2.4500000000000011</c:v>
                </c:pt>
                <c:pt idx="24">
                  <c:v>2.5500000000000012</c:v>
                </c:pt>
                <c:pt idx="25">
                  <c:v>2.6500000000000012</c:v>
                </c:pt>
                <c:pt idx="26">
                  <c:v>2.7500000000000013</c:v>
                </c:pt>
                <c:pt idx="27">
                  <c:v>2.8500000000000014</c:v>
                </c:pt>
                <c:pt idx="28">
                  <c:v>2.9500000000000015</c:v>
                </c:pt>
                <c:pt idx="29">
                  <c:v>3.0500000000000016</c:v>
                </c:pt>
                <c:pt idx="30">
                  <c:v>3.1500000000000017</c:v>
                </c:pt>
                <c:pt idx="31">
                  <c:v>3.2500000000000018</c:v>
                </c:pt>
                <c:pt idx="32">
                  <c:v>3.3500000000000019</c:v>
                </c:pt>
                <c:pt idx="33">
                  <c:v>3.450000000000002</c:v>
                </c:pt>
                <c:pt idx="34">
                  <c:v>3.550000000000002</c:v>
                </c:pt>
                <c:pt idx="35">
                  <c:v>3.6500000000000021</c:v>
                </c:pt>
                <c:pt idx="36">
                  <c:v>3.7500000000000022</c:v>
                </c:pt>
                <c:pt idx="37">
                  <c:v>3.8500000000000023</c:v>
                </c:pt>
                <c:pt idx="38">
                  <c:v>3.9500000000000024</c:v>
                </c:pt>
                <c:pt idx="39">
                  <c:v>4.0500000000000025</c:v>
                </c:pt>
                <c:pt idx="40">
                  <c:v>4.1500000000000021</c:v>
                </c:pt>
                <c:pt idx="41">
                  <c:v>4.2500000000000018</c:v>
                </c:pt>
                <c:pt idx="42">
                  <c:v>4.3500000000000014</c:v>
                </c:pt>
                <c:pt idx="43">
                  <c:v>4.4500000000000011</c:v>
                </c:pt>
                <c:pt idx="44">
                  <c:v>4.5500000000000007</c:v>
                </c:pt>
                <c:pt idx="45">
                  <c:v>4.6500000000000004</c:v>
                </c:pt>
                <c:pt idx="46">
                  <c:v>4.75</c:v>
                </c:pt>
                <c:pt idx="47">
                  <c:v>4.8499999999999996</c:v>
                </c:pt>
                <c:pt idx="48">
                  <c:v>4.9499999999999993</c:v>
                </c:pt>
              </c:numCache>
            </c:numRef>
          </c:xVal>
          <c:yVal>
            <c:numRef>
              <c:f>Sheet7!$BL$3:$BL$51</c:f>
              <c:numCache>
                <c:formatCode>General</c:formatCode>
                <c:ptCount val="49"/>
                <c:pt idx="0">
                  <c:v>100</c:v>
                </c:pt>
                <c:pt idx="1">
                  <c:v>47.693527957682406</c:v>
                </c:pt>
                <c:pt idx="2">
                  <c:v>35.999381213491198</c:v>
                </c:pt>
                <c:pt idx="3">
                  <c:v>29.128555339156392</c:v>
                </c:pt>
                <c:pt idx="4">
                  <c:v>24.418339229501999</c:v>
                </c:pt>
                <c:pt idx="5">
                  <c:v>20.933025352240726</c:v>
                </c:pt>
                <c:pt idx="6">
                  <c:v>18.230354952696789</c:v>
                </c:pt>
                <c:pt idx="7">
                  <c:v>16.066179220022232</c:v>
                </c:pt>
                <c:pt idx="8">
                  <c:v>14.291842809172284</c:v>
                </c:pt>
                <c:pt idx="9">
                  <c:v>12.810454348505756</c:v>
                </c:pt>
                <c:pt idx="10">
                  <c:v>11.555600208422447</c:v>
                </c:pt>
                <c:pt idx="11">
                  <c:v>10.479953614708149</c:v>
                </c:pt>
                <c:pt idx="12">
                  <c:v>9.5487284120703517</c:v>
                </c:pt>
                <c:pt idx="13">
                  <c:v>8.7357009253566229</c:v>
                </c:pt>
                <c:pt idx="14">
                  <c:v>8.0206811314128732</c:v>
                </c:pt>
                <c:pt idx="15">
                  <c:v>7.3878443407800116</c:v>
                </c:pt>
                <c:pt idx="16">
                  <c:v>6.8245957344752775</c:v>
                </c:pt>
                <c:pt idx="17">
                  <c:v>6.3207767641306454</c:v>
                </c:pt>
                <c:pt idx="18">
                  <c:v>5.8680976289429987</c:v>
                </c:pt>
                <c:pt idx="19">
                  <c:v>5.4597232316711022</c:v>
                </c:pt>
                <c:pt idx="20">
                  <c:v>5.089965745471563</c:v>
                </c:pt>
                <c:pt idx="21">
                  <c:v>4.754052749037502</c:v>
                </c:pt>
                <c:pt idx="22">
                  <c:v>4.4479498984940316</c:v>
                </c:pt>
                <c:pt idx="23">
                  <c:v>4.168223596646909</c:v>
                </c:pt>
                <c:pt idx="24">
                  <c:v>3.9119334247990842</c:v>
                </c:pt>
                <c:pt idx="25">
                  <c:v>3.6765470139840337</c:v>
                </c:pt>
                <c:pt idx="26">
                  <c:v>3.459872037670463</c:v>
                </c:pt>
                <c:pt idx="27">
                  <c:v>3.2600014117187945</c:v>
                </c:pt>
                <c:pt idx="28">
                  <c:v>3.0752687848039759</c:v>
                </c:pt>
                <c:pt idx="29">
                  <c:v>2.9042121210106857</c:v>
                </c:pt>
                <c:pt idx="30">
                  <c:v>2.7455437004108059</c:v>
                </c:pt>
                <c:pt idx="31">
                  <c:v>2.5981252502011243</c:v>
                </c:pt>
                <c:pt idx="32">
                  <c:v>2.4609472074803671</c:v>
                </c:pt>
                <c:pt idx="33">
                  <c:v>2.3331113321025003</c:v>
                </c:pt>
                <c:pt idx="34">
                  <c:v>2.213816053328971</c:v>
                </c:pt>
                <c:pt idx="35">
                  <c:v>2.1023440607850974</c:v>
                </c:pt>
                <c:pt idx="36">
                  <c:v>1.9980517482664111</c:v>
                </c:pt>
                <c:pt idx="37">
                  <c:v>1.9003601953338995</c:v>
                </c:pt>
                <c:pt idx="38">
                  <c:v>1.8087474315897294</c:v>
                </c:pt>
                <c:pt idx="39">
                  <c:v>1.7227417758925736</c:v>
                </c:pt>
                <c:pt idx="40">
                  <c:v>1.6419160804346178</c:v>
                </c:pt>
                <c:pt idx="41">
                  <c:v>1.5658827397285926</c:v>
                </c:pt>
                <c:pt idx="42">
                  <c:v>1.4942893487885489</c:v>
                </c:pt>
                <c:pt idx="43">
                  <c:v>1.4268149143890263</c:v>
                </c:pt>
                <c:pt idx="44">
                  <c:v>1.3631665392217229</c:v>
                </c:pt>
                <c:pt idx="45">
                  <c:v>1.3030765117850303</c:v>
                </c:pt>
                <c:pt idx="46">
                  <c:v>1.2462997455239289</c:v>
                </c:pt>
                <c:pt idx="47">
                  <c:v>1.1926115195426574</c:v>
                </c:pt>
                <c:pt idx="48">
                  <c:v>1.1418054805008699</c:v>
                </c:pt>
              </c:numCache>
            </c:numRef>
          </c:yVal>
          <c:smooth val="1"/>
        </c:ser>
        <c:ser>
          <c:idx val="8"/>
          <c:order val="5"/>
          <c:tx>
            <c:v>8/16 sand</c:v>
          </c:tx>
          <c:spPr>
            <a:ln w="25400" cap="flat" cmpd="sng" algn="ctr">
              <a:solidFill>
                <a:schemeClr val="dk1"/>
              </a:solidFill>
              <a:prstDash val="dashDot"/>
            </a:ln>
            <a:effectLst/>
          </c:spPr>
          <c:marker>
            <c:symbol val="none"/>
          </c:marker>
          <c:xVal>
            <c:numRef>
              <c:f>Sheet7!$BH$9:$BH$57</c:f>
              <c:numCache>
                <c:formatCode>General</c:formatCode>
                <c:ptCount val="49"/>
                <c:pt idx="0">
                  <c:v>0.22</c:v>
                </c:pt>
                <c:pt idx="1">
                  <c:v>0.32</c:v>
                </c:pt>
                <c:pt idx="2">
                  <c:v>0.42000000000000004</c:v>
                </c:pt>
                <c:pt idx="3">
                  <c:v>0.52</c:v>
                </c:pt>
                <c:pt idx="4">
                  <c:v>0.62</c:v>
                </c:pt>
                <c:pt idx="5">
                  <c:v>0.72</c:v>
                </c:pt>
                <c:pt idx="6">
                  <c:v>0.82</c:v>
                </c:pt>
                <c:pt idx="7">
                  <c:v>0.91999999999999993</c:v>
                </c:pt>
                <c:pt idx="8">
                  <c:v>1.02</c:v>
                </c:pt>
                <c:pt idx="9">
                  <c:v>1.1200000000000001</c:v>
                </c:pt>
                <c:pt idx="10">
                  <c:v>1.2200000000000002</c:v>
                </c:pt>
                <c:pt idx="11">
                  <c:v>1.3200000000000003</c:v>
                </c:pt>
                <c:pt idx="12">
                  <c:v>1.4200000000000004</c:v>
                </c:pt>
                <c:pt idx="13">
                  <c:v>1.5200000000000005</c:v>
                </c:pt>
                <c:pt idx="14">
                  <c:v>1.6200000000000006</c:v>
                </c:pt>
                <c:pt idx="15">
                  <c:v>1.7200000000000006</c:v>
                </c:pt>
                <c:pt idx="16">
                  <c:v>1.8200000000000007</c:v>
                </c:pt>
                <c:pt idx="17">
                  <c:v>1.9200000000000008</c:v>
                </c:pt>
                <c:pt idx="18">
                  <c:v>2.0200000000000009</c:v>
                </c:pt>
                <c:pt idx="19">
                  <c:v>2.120000000000001</c:v>
                </c:pt>
                <c:pt idx="20">
                  <c:v>2.2200000000000011</c:v>
                </c:pt>
                <c:pt idx="21">
                  <c:v>2.3200000000000012</c:v>
                </c:pt>
                <c:pt idx="22">
                  <c:v>2.4200000000000013</c:v>
                </c:pt>
                <c:pt idx="23">
                  <c:v>2.5200000000000014</c:v>
                </c:pt>
                <c:pt idx="24">
                  <c:v>2.6200000000000014</c:v>
                </c:pt>
                <c:pt idx="25">
                  <c:v>2.7200000000000015</c:v>
                </c:pt>
                <c:pt idx="26">
                  <c:v>2.8200000000000016</c:v>
                </c:pt>
                <c:pt idx="27">
                  <c:v>2.9200000000000017</c:v>
                </c:pt>
                <c:pt idx="28">
                  <c:v>3.0200000000000018</c:v>
                </c:pt>
                <c:pt idx="29">
                  <c:v>3.1200000000000019</c:v>
                </c:pt>
                <c:pt idx="30">
                  <c:v>3.220000000000002</c:v>
                </c:pt>
                <c:pt idx="31">
                  <c:v>3.3200000000000021</c:v>
                </c:pt>
                <c:pt idx="32">
                  <c:v>3.4200000000000021</c:v>
                </c:pt>
                <c:pt idx="33">
                  <c:v>3.5200000000000022</c:v>
                </c:pt>
                <c:pt idx="34">
                  <c:v>3.6200000000000023</c:v>
                </c:pt>
                <c:pt idx="35">
                  <c:v>3.7200000000000024</c:v>
                </c:pt>
                <c:pt idx="36">
                  <c:v>3.8200000000000025</c:v>
                </c:pt>
                <c:pt idx="37">
                  <c:v>3.9200000000000026</c:v>
                </c:pt>
                <c:pt idx="38">
                  <c:v>4.0200000000000022</c:v>
                </c:pt>
                <c:pt idx="39">
                  <c:v>4.1200000000000019</c:v>
                </c:pt>
                <c:pt idx="40">
                  <c:v>4.2200000000000015</c:v>
                </c:pt>
                <c:pt idx="41">
                  <c:v>4.3200000000000012</c:v>
                </c:pt>
                <c:pt idx="42">
                  <c:v>4.4200000000000008</c:v>
                </c:pt>
                <c:pt idx="43">
                  <c:v>4.5200000000000005</c:v>
                </c:pt>
                <c:pt idx="44">
                  <c:v>4.62</c:v>
                </c:pt>
                <c:pt idx="45">
                  <c:v>4.72</c:v>
                </c:pt>
                <c:pt idx="46">
                  <c:v>4.8199999999999994</c:v>
                </c:pt>
                <c:pt idx="47">
                  <c:v>4.919999999999999</c:v>
                </c:pt>
                <c:pt idx="48">
                  <c:v>5.0199999999999987</c:v>
                </c:pt>
              </c:numCache>
            </c:numRef>
          </c:xVal>
          <c:yVal>
            <c:numRef>
              <c:f>Sheet7!$BI$9:$BI$57</c:f>
              <c:numCache>
                <c:formatCode>General</c:formatCode>
                <c:ptCount val="49"/>
                <c:pt idx="0">
                  <c:v>100</c:v>
                </c:pt>
                <c:pt idx="1">
                  <c:v>56.658530571364729</c:v>
                </c:pt>
                <c:pt idx="2">
                  <c:v>44.378548481353349</c:v>
                </c:pt>
                <c:pt idx="3">
                  <c:v>36.733691144512356</c:v>
                </c:pt>
                <c:pt idx="4">
                  <c:v>31.294125560284243</c:v>
                </c:pt>
                <c:pt idx="5">
                  <c:v>27.157683192894066</c:v>
                </c:pt>
                <c:pt idx="6">
                  <c:v>23.880799660294777</c:v>
                </c:pt>
                <c:pt idx="7">
                  <c:v>21.210800267664474</c:v>
                </c:pt>
                <c:pt idx="8">
                  <c:v>18.989757052964958</c:v>
                </c:pt>
                <c:pt idx="9">
                  <c:v>17.112394545326801</c:v>
                </c:pt>
                <c:pt idx="10">
                  <c:v>15.505118356871931</c:v>
                </c:pt>
                <c:pt idx="11">
                  <c:v>14.114560825898447</c:v>
                </c:pt>
                <c:pt idx="12">
                  <c:v>12.900876420467586</c:v>
                </c:pt>
                <c:pt idx="13">
                  <c:v>11.833598925693115</c:v>
                </c:pt>
                <c:pt idx="14">
                  <c:v>10.888967426912183</c:v>
                </c:pt>
                <c:pt idx="15">
                  <c:v>10.048137176700068</c:v>
                </c:pt>
                <c:pt idx="16">
                  <c:v>9.295945873464003</c:v>
                </c:pt>
                <c:pt idx="17">
                  <c:v>8.620040802910923</c:v>
                </c:pt>
                <c:pt idx="18">
                  <c:v>8.0102474631454257</c:v>
                </c:pt>
                <c:pt idx="19">
                  <c:v>7.4581039654689905</c:v>
                </c:pt>
                <c:pt idx="20">
                  <c:v>6.9565118059564597</c:v>
                </c:pt>
                <c:pt idx="21">
                  <c:v>6.4994699496571187</c:v>
                </c:pt>
                <c:pt idx="22">
                  <c:v>6.0818696121322988</c:v>
                </c:pt>
                <c:pt idx="23">
                  <c:v>5.6993339590341856</c:v>
                </c:pt>
                <c:pt idx="24">
                  <c:v>5.348091517798351</c:v>
                </c:pt>
                <c:pt idx="25">
                  <c:v>5.0248752155546974</c:v>
                </c:pt>
                <c:pt idx="26">
                  <c:v>4.7268411238109369</c:v>
                </c:pt>
                <c:pt idx="27">
                  <c:v>4.4515025190759605</c:v>
                </c:pt>
                <c:pt idx="28">
                  <c:v>4.1966759630362862</c:v>
                </c:pt>
                <c:pt idx="29">
                  <c:v>3.9604369000517829</c:v>
                </c:pt>
                <c:pt idx="30">
                  <c:v>3.7410828531264158</c:v>
                </c:pt>
                <c:pt idx="31">
                  <c:v>3.5371027329646738</c:v>
                </c:pt>
                <c:pt idx="32">
                  <c:v>3.347151100180902</c:v>
                </c:pt>
                <c:pt idx="33">
                  <c:v>3.1700264674906866</c:v>
                </c:pt>
                <c:pt idx="34">
                  <c:v>3.0046529175157799</c:v>
                </c:pt>
                <c:pt idx="35">
                  <c:v>2.8500644575193812</c:v>
                </c:pt>
                <c:pt idx="36">
                  <c:v>2.7053916456982794</c:v>
                </c:pt>
                <c:pt idx="37">
                  <c:v>2.5698501124445832</c:v>
                </c:pt>
                <c:pt idx="38">
                  <c:v>2.4427306700474043</c:v>
                </c:pt>
                <c:pt idx="39">
                  <c:v>2.3233907599487935</c:v>
                </c:pt>
                <c:pt idx="40">
                  <c:v>2.2112470311389179</c:v>
                </c:pt>
                <c:pt idx="41">
                  <c:v>2.1057688790247178</c:v>
                </c:pt>
                <c:pt idx="42">
                  <c:v>2.0064728030043972</c:v>
                </c:pt>
                <c:pt idx="43">
                  <c:v>1.9129174644626374</c:v>
                </c:pt>
                <c:pt idx="44">
                  <c:v>1.8246993460787664</c:v>
                </c:pt>
                <c:pt idx="45">
                  <c:v>1.7414489290755828</c:v>
                </c:pt>
                <c:pt idx="46">
                  <c:v>1.6628273180062829</c:v>
                </c:pt>
                <c:pt idx="47">
                  <c:v>1.5885232534128852</c:v>
                </c:pt>
                <c:pt idx="48">
                  <c:v>1.5182504616128787</c:v>
                </c:pt>
              </c:numCache>
            </c:numRef>
          </c:yVal>
          <c:smooth val="1"/>
        </c:ser>
        <c:ser>
          <c:idx val="3"/>
          <c:order val="6"/>
          <c:tx>
            <c:v>12/20 sand</c:v>
          </c:tx>
          <c:spPr>
            <a:ln w="25400" cap="flat" cmpd="sng" algn="ctr">
              <a:solidFill>
                <a:schemeClr val="dk1"/>
              </a:solidFill>
              <a:prstDash val="solid"/>
            </a:ln>
            <a:effectLst/>
          </c:spPr>
          <c:marker>
            <c:symbol val="none"/>
          </c:marker>
          <c:xVal>
            <c:numRef>
              <c:f>Sheet7!$AA$3:$AA$50</c:f>
              <c:numCache>
                <c:formatCode>General</c:formatCode>
                <c:ptCount val="48"/>
                <c:pt idx="0">
                  <c:v>0.27</c:v>
                </c:pt>
                <c:pt idx="1">
                  <c:v>0.37</c:v>
                </c:pt>
                <c:pt idx="2">
                  <c:v>0.47</c:v>
                </c:pt>
                <c:pt idx="3">
                  <c:v>0.56999999999999995</c:v>
                </c:pt>
                <c:pt idx="4">
                  <c:v>0.66999999999999993</c:v>
                </c:pt>
                <c:pt idx="5">
                  <c:v>0.76999999999999991</c:v>
                </c:pt>
                <c:pt idx="6">
                  <c:v>0.86999999999999988</c:v>
                </c:pt>
                <c:pt idx="7">
                  <c:v>0.96999999999999986</c:v>
                </c:pt>
                <c:pt idx="8">
                  <c:v>1.0699999999999998</c:v>
                </c:pt>
                <c:pt idx="9">
                  <c:v>1.17</c:v>
                </c:pt>
                <c:pt idx="10">
                  <c:v>1.27</c:v>
                </c:pt>
                <c:pt idx="11">
                  <c:v>1.37</c:v>
                </c:pt>
                <c:pt idx="12">
                  <c:v>1.4700000000000002</c:v>
                </c:pt>
                <c:pt idx="13">
                  <c:v>1.5700000000000003</c:v>
                </c:pt>
                <c:pt idx="14">
                  <c:v>1.6700000000000004</c:v>
                </c:pt>
                <c:pt idx="15">
                  <c:v>1.7700000000000005</c:v>
                </c:pt>
                <c:pt idx="16">
                  <c:v>1.8700000000000006</c:v>
                </c:pt>
                <c:pt idx="17">
                  <c:v>1.9700000000000006</c:v>
                </c:pt>
                <c:pt idx="18">
                  <c:v>2.0700000000000007</c:v>
                </c:pt>
                <c:pt idx="19">
                  <c:v>2.1700000000000008</c:v>
                </c:pt>
                <c:pt idx="20">
                  <c:v>2.2700000000000009</c:v>
                </c:pt>
                <c:pt idx="21">
                  <c:v>2.370000000000001</c:v>
                </c:pt>
                <c:pt idx="22">
                  <c:v>2.4700000000000011</c:v>
                </c:pt>
                <c:pt idx="23">
                  <c:v>2.5700000000000012</c:v>
                </c:pt>
                <c:pt idx="24">
                  <c:v>2.6700000000000013</c:v>
                </c:pt>
                <c:pt idx="25">
                  <c:v>2.7700000000000014</c:v>
                </c:pt>
                <c:pt idx="26">
                  <c:v>2.8700000000000014</c:v>
                </c:pt>
                <c:pt idx="27">
                  <c:v>2.9700000000000015</c:v>
                </c:pt>
                <c:pt idx="28">
                  <c:v>3.0700000000000016</c:v>
                </c:pt>
                <c:pt idx="29">
                  <c:v>3.1700000000000017</c:v>
                </c:pt>
                <c:pt idx="30">
                  <c:v>3.2700000000000018</c:v>
                </c:pt>
                <c:pt idx="31">
                  <c:v>3.3700000000000019</c:v>
                </c:pt>
                <c:pt idx="32">
                  <c:v>3.470000000000002</c:v>
                </c:pt>
                <c:pt idx="33">
                  <c:v>3.5700000000000021</c:v>
                </c:pt>
                <c:pt idx="34">
                  <c:v>3.6700000000000021</c:v>
                </c:pt>
                <c:pt idx="35">
                  <c:v>3.7700000000000022</c:v>
                </c:pt>
                <c:pt idx="36">
                  <c:v>3.8700000000000023</c:v>
                </c:pt>
                <c:pt idx="37">
                  <c:v>3.9700000000000024</c:v>
                </c:pt>
                <c:pt idx="38">
                  <c:v>4.0700000000000021</c:v>
                </c:pt>
                <c:pt idx="39">
                  <c:v>4.1700000000000017</c:v>
                </c:pt>
                <c:pt idx="40">
                  <c:v>4.2700000000000014</c:v>
                </c:pt>
                <c:pt idx="41">
                  <c:v>4.370000000000001</c:v>
                </c:pt>
                <c:pt idx="42">
                  <c:v>4.4700000000000006</c:v>
                </c:pt>
                <c:pt idx="43">
                  <c:v>4.57</c:v>
                </c:pt>
                <c:pt idx="44">
                  <c:v>4.67</c:v>
                </c:pt>
                <c:pt idx="45">
                  <c:v>4.7699999999999996</c:v>
                </c:pt>
                <c:pt idx="46">
                  <c:v>4.8699999999999992</c:v>
                </c:pt>
                <c:pt idx="47">
                  <c:v>4.9699999999999989</c:v>
                </c:pt>
              </c:numCache>
            </c:numRef>
          </c:xVal>
          <c:yVal>
            <c:numRef>
              <c:f>Sheet7!$AB$3:$AB$50</c:f>
              <c:numCache>
                <c:formatCode>General</c:formatCode>
                <c:ptCount val="48"/>
                <c:pt idx="0">
                  <c:v>100</c:v>
                </c:pt>
                <c:pt idx="1">
                  <c:v>64.267555640636203</c:v>
                </c:pt>
                <c:pt idx="2">
                  <c:v>51.804314672904283</c:v>
                </c:pt>
                <c:pt idx="3">
                  <c:v>43.617604247932078</c:v>
                </c:pt>
                <c:pt idx="4">
                  <c:v>37.591255471493312</c:v>
                </c:pt>
                <c:pt idx="5">
                  <c:v>32.895058398081801</c:v>
                </c:pt>
                <c:pt idx="6">
                  <c:v>29.104218757408727</c:v>
                </c:pt>
                <c:pt idx="7">
                  <c:v>25.968928692343638</c:v>
                </c:pt>
                <c:pt idx="8">
                  <c:v>23.328849491346652</c:v>
                </c:pt>
                <c:pt idx="9">
                  <c:v>21.074638170017813</c:v>
                </c:pt>
                <c:pt idx="10">
                  <c:v>19.128324333905461</c:v>
                </c:pt>
                <c:pt idx="11">
                  <c:v>17.432366715956618</c:v>
                </c:pt>
                <c:pt idx="12">
                  <c:v>15.943126355246031</c:v>
                </c:pt>
                <c:pt idx="13">
                  <c:v>14.626764148506011</c:v>
                </c:pt>
                <c:pt idx="14">
                  <c:v>13.456551016361177</c:v>
                </c:pt>
                <c:pt idx="15">
                  <c:v>12.411041900010078</c:v>
                </c:pt>
                <c:pt idx="16">
                  <c:v>11.472799538518395</c:v>
                </c:pt>
                <c:pt idx="17">
                  <c:v>10.627480122657314</c:v>
                </c:pt>
                <c:pt idx="18">
                  <c:v>9.8631640850741391</c:v>
                </c:pt>
                <c:pt idx="19">
                  <c:v>9.1698571212397475</c:v>
                </c:pt>
                <c:pt idx="20">
                  <c:v>8.5391120153021269</c:v>
                </c:pt>
                <c:pt idx="21">
                  <c:v>7.963737848902265</c:v>
                </c:pt>
                <c:pt idx="22">
                  <c:v>7.4375734986684883</c:v>
                </c:pt>
                <c:pt idx="23">
                  <c:v>6.9553091542260912</c:v>
                </c:pt>
                <c:pt idx="24">
                  <c:v>6.5123441976805765</c:v>
                </c:pt>
                <c:pt idx="25">
                  <c:v>6.1046729579111556</c:v>
                </c:pt>
                <c:pt idx="26">
                  <c:v>5.7287920746084753</c:v>
                </c:pt>
                <c:pt idx="27">
                  <c:v>5.3816247873760741</c:v>
                </c:pt>
                <c:pt idx="28">
                  <c:v>5.0604586056647456</c:v>
                </c:pt>
                <c:pt idx="29">
                  <c:v>4.7628936491402998</c:v>
                </c:pt>
                <c:pt idx="30">
                  <c:v>4.4867995651190418</c:v>
                </c:pt>
                <c:pt idx="31">
                  <c:v>4.230279391405908</c:v>
                </c:pt>
                <c:pt idx="32">
                  <c:v>3.9916390819082741</c:v>
                </c:pt>
                <c:pt idx="33">
                  <c:v>3.769361678791542</c:v>
                </c:pt>
                <c:pt idx="34">
                  <c:v>3.5620853200704663</c:v>
                </c:pt>
                <c:pt idx="35">
                  <c:v>3.3685844307937058</c:v>
                </c:pt>
                <c:pt idx="36">
                  <c:v>3.1877535705936877</c:v>
                </c:pt>
                <c:pt idx="37">
                  <c:v>3.0185935085858775</c:v>
                </c:pt>
                <c:pt idx="38">
                  <c:v>2.8601991745343498</c:v>
                </c:pt>
                <c:pt idx="39">
                  <c:v>2.7117491974376753</c:v>
                </c:pt>
                <c:pt idx="40">
                  <c:v>2.5724967926933444</c:v>
                </c:pt>
                <c:pt idx="41">
                  <c:v>2.4417617994034697</c:v>
                </c:pt>
                <c:pt idx="42">
                  <c:v>2.3189237022091569</c:v>
                </c:pt>
                <c:pt idx="43">
                  <c:v>2.2034154988437029</c:v>
                </c:pt>
                <c:pt idx="44">
                  <c:v>2.0947182965869007</c:v>
                </c:pt>
                <c:pt idx="45">
                  <c:v>1.9923565389305355</c:v>
                </c:pt>
                <c:pt idx="46">
                  <c:v>1.8958937787733183</c:v>
                </c:pt>
                <c:pt idx="47">
                  <c:v>1.8049289269405273</c:v>
                </c:pt>
              </c:numCache>
            </c:numRef>
          </c:yVal>
          <c:smooth val="1"/>
        </c:ser>
        <c:ser>
          <c:idx val="4"/>
          <c:order val="7"/>
          <c:tx>
            <c:v>20/40 sand</c:v>
          </c:tx>
          <c:spPr>
            <a:ln w="25400" cap="flat" cmpd="sng" algn="ctr">
              <a:solidFill>
                <a:schemeClr val="dk1"/>
              </a:solidFill>
              <a:prstDash val="sysDot"/>
            </a:ln>
            <a:effectLst/>
          </c:spPr>
          <c:marker>
            <c:symbol val="none"/>
          </c:marker>
          <c:xVal>
            <c:numRef>
              <c:f>Sheet7!$AC$3:$AC$50</c:f>
              <c:numCache>
                <c:formatCode>General</c:formatCode>
                <c:ptCount val="48"/>
                <c:pt idx="0">
                  <c:v>0.33</c:v>
                </c:pt>
                <c:pt idx="1">
                  <c:v>0.43000000000000005</c:v>
                </c:pt>
                <c:pt idx="2">
                  <c:v>0.53</c:v>
                </c:pt>
                <c:pt idx="3">
                  <c:v>0.63</c:v>
                </c:pt>
                <c:pt idx="4">
                  <c:v>0.73</c:v>
                </c:pt>
                <c:pt idx="5">
                  <c:v>0.83</c:v>
                </c:pt>
                <c:pt idx="6">
                  <c:v>0.92999999999999994</c:v>
                </c:pt>
                <c:pt idx="7">
                  <c:v>1.03</c:v>
                </c:pt>
                <c:pt idx="8">
                  <c:v>1.1300000000000001</c:v>
                </c:pt>
                <c:pt idx="9">
                  <c:v>1.2300000000000002</c:v>
                </c:pt>
                <c:pt idx="10">
                  <c:v>1.3300000000000003</c:v>
                </c:pt>
                <c:pt idx="11">
                  <c:v>1.4300000000000004</c:v>
                </c:pt>
                <c:pt idx="12">
                  <c:v>1.5300000000000005</c:v>
                </c:pt>
                <c:pt idx="13">
                  <c:v>1.6300000000000006</c:v>
                </c:pt>
                <c:pt idx="14">
                  <c:v>1.7300000000000006</c:v>
                </c:pt>
                <c:pt idx="15">
                  <c:v>1.8300000000000007</c:v>
                </c:pt>
                <c:pt idx="16">
                  <c:v>1.9300000000000008</c:v>
                </c:pt>
                <c:pt idx="17">
                  <c:v>2.0300000000000007</c:v>
                </c:pt>
                <c:pt idx="18">
                  <c:v>2.1300000000000008</c:v>
                </c:pt>
                <c:pt idx="19">
                  <c:v>2.2300000000000009</c:v>
                </c:pt>
                <c:pt idx="20">
                  <c:v>2.330000000000001</c:v>
                </c:pt>
                <c:pt idx="21">
                  <c:v>2.430000000000001</c:v>
                </c:pt>
                <c:pt idx="22">
                  <c:v>2.5300000000000011</c:v>
                </c:pt>
                <c:pt idx="23">
                  <c:v>2.6300000000000012</c:v>
                </c:pt>
                <c:pt idx="24">
                  <c:v>2.7300000000000013</c:v>
                </c:pt>
                <c:pt idx="25">
                  <c:v>2.8300000000000014</c:v>
                </c:pt>
                <c:pt idx="26">
                  <c:v>2.9300000000000015</c:v>
                </c:pt>
                <c:pt idx="27">
                  <c:v>3.0300000000000016</c:v>
                </c:pt>
                <c:pt idx="28">
                  <c:v>3.1300000000000017</c:v>
                </c:pt>
                <c:pt idx="29">
                  <c:v>3.2300000000000018</c:v>
                </c:pt>
                <c:pt idx="30">
                  <c:v>3.3300000000000018</c:v>
                </c:pt>
                <c:pt idx="31">
                  <c:v>3.4300000000000019</c:v>
                </c:pt>
                <c:pt idx="32">
                  <c:v>3.530000000000002</c:v>
                </c:pt>
                <c:pt idx="33">
                  <c:v>3.6300000000000021</c:v>
                </c:pt>
                <c:pt idx="34">
                  <c:v>3.7300000000000022</c:v>
                </c:pt>
                <c:pt idx="35">
                  <c:v>3.8300000000000023</c:v>
                </c:pt>
                <c:pt idx="36">
                  <c:v>3.9300000000000024</c:v>
                </c:pt>
                <c:pt idx="37">
                  <c:v>4.030000000000002</c:v>
                </c:pt>
                <c:pt idx="38">
                  <c:v>4.1300000000000017</c:v>
                </c:pt>
                <c:pt idx="39">
                  <c:v>4.2300000000000013</c:v>
                </c:pt>
                <c:pt idx="40">
                  <c:v>4.330000000000001</c:v>
                </c:pt>
                <c:pt idx="41">
                  <c:v>4.4300000000000006</c:v>
                </c:pt>
                <c:pt idx="42">
                  <c:v>4.53</c:v>
                </c:pt>
                <c:pt idx="43">
                  <c:v>4.63</c:v>
                </c:pt>
                <c:pt idx="44">
                  <c:v>4.7299999999999995</c:v>
                </c:pt>
                <c:pt idx="45">
                  <c:v>4.8299999999999992</c:v>
                </c:pt>
                <c:pt idx="46">
                  <c:v>4.9299999999999988</c:v>
                </c:pt>
                <c:pt idx="47">
                  <c:v>5.0299999999999985</c:v>
                </c:pt>
              </c:numCache>
            </c:numRef>
          </c:xVal>
          <c:yVal>
            <c:numRef>
              <c:f>Sheet7!$AD$3:$AD$50</c:f>
              <c:numCache>
                <c:formatCode>General</c:formatCode>
                <c:ptCount val="48"/>
                <c:pt idx="0">
                  <c:v>100</c:v>
                </c:pt>
                <c:pt idx="1">
                  <c:v>71.27335657426444</c:v>
                </c:pt>
                <c:pt idx="2">
                  <c:v>59.489047521671722</c:v>
                </c:pt>
                <c:pt idx="3">
                  <c:v>51.32412837952247</c:v>
                </c:pt>
                <c:pt idx="4">
                  <c:v>45.087687565750507</c:v>
                </c:pt>
                <c:pt idx="5">
                  <c:v>40.086139275058208</c:v>
                </c:pt>
                <c:pt idx="6">
                  <c:v>35.952180410038501</c:v>
                </c:pt>
                <c:pt idx="7">
                  <c:v>32.463482202603387</c:v>
                </c:pt>
                <c:pt idx="8">
                  <c:v>29.473702467825614</c:v>
                </c:pt>
                <c:pt idx="9">
                  <c:v>26.88077573207519</c:v>
                </c:pt>
                <c:pt idx="10">
                  <c:v>24.610426287901948</c:v>
                </c:pt>
                <c:pt idx="11">
                  <c:v>22.606810765795018</c:v>
                </c:pt>
                <c:pt idx="12">
                  <c:v>20.826845526354393</c:v>
                </c:pt>
                <c:pt idx="13">
                  <c:v>19.236586276159763</c:v>
                </c:pt>
                <c:pt idx="14">
                  <c:v>17.808819884609129</c:v>
                </c:pt>
                <c:pt idx="15">
                  <c:v>16.521407117774686</c:v>
                </c:pt>
                <c:pt idx="16">
                  <c:v>15.356109207443508</c:v>
                </c:pt>
                <c:pt idx="17">
                  <c:v>14.29773665988375</c:v>
                </c:pt>
                <c:pt idx="18">
                  <c:v>13.333518829186442</c:v>
                </c:pt>
                <c:pt idx="19">
                  <c:v>12.452628470861232</c:v>
                </c:pt>
                <c:pt idx="20">
                  <c:v>11.645817435374955</c:v>
                </c:pt>
                <c:pt idx="21">
                  <c:v>10.905133570787987</c:v>
                </c:pt>
                <c:pt idx="22">
                  <c:v>10.223697959349971</c:v>
                </c:pt>
                <c:pt idx="23">
                  <c:v>9.5955276498586866</c:v>
                </c:pt>
                <c:pt idx="24">
                  <c:v>9.0153931579432918</c:v>
                </c:pt>
                <c:pt idx="25">
                  <c:v>8.4787028585593376</c:v>
                </c:pt>
                <c:pt idx="26">
                  <c:v>7.9814084081609806</c:v>
                </c:pt>
                <c:pt idx="27">
                  <c:v>7.5199267772269218</c:v>
                </c:pt>
                <c:pt idx="28">
                  <c:v>7.0910755231531368</c:v>
                </c:pt>
                <c:pt idx="29">
                  <c:v>6.6920187064116261</c:v>
                </c:pt>
                <c:pt idx="30">
                  <c:v>6.3202214289445235</c:v>
                </c:pt>
                <c:pt idx="31">
                  <c:v>5.9734114078633631</c:v>
                </c:pt>
                <c:pt idx="32">
                  <c:v>5.6495463279716756</c:v>
                </c:pt>
                <c:pt idx="33">
                  <c:v>5.3467859705478196</c:v>
                </c:pt>
                <c:pt idx="34">
                  <c:v>5.0634683126501896</c:v>
                </c:pt>
                <c:pt idx="35">
                  <c:v>4.7980889450232782</c:v>
                </c:pt>
                <c:pt idx="36">
                  <c:v>4.5492832778074419</c:v>
                </c:pt>
                <c:pt idx="37">
                  <c:v>4.3158110993180312</c:v>
                </c:pt>
                <c:pt idx="38">
                  <c:v>4.0965431298582331</c:v>
                </c:pt>
                <c:pt idx="39">
                  <c:v>3.8904492741540992</c:v>
                </c:pt>
                <c:pt idx="40">
                  <c:v>3.696588325807352</c:v>
                </c:pt>
                <c:pt idx="41">
                  <c:v>3.5140989176434974</c:v>
                </c:pt>
                <c:pt idx="42">
                  <c:v>3.3421915449099409</c:v>
                </c:pt>
                <c:pt idx="43">
                  <c:v>3.180141515441294</c:v>
                </c:pt>
                <c:pt idx="44">
                  <c:v>3.0272827033208412</c:v>
                </c:pt>
                <c:pt idx="45">
                  <c:v>2.8830020011424087</c:v>
                </c:pt>
                <c:pt idx="46">
                  <c:v>2.7467343814386922</c:v>
                </c:pt>
                <c:pt idx="47">
                  <c:v>2.617958490764829</c:v>
                </c:pt>
              </c:numCache>
            </c:numRef>
          </c:yVal>
          <c:smooth val="1"/>
        </c:ser>
        <c:ser>
          <c:idx val="5"/>
          <c:order val="8"/>
          <c:tx>
            <c:v>40/70 sand</c:v>
          </c:tx>
          <c:spPr>
            <a:ln w="12700" cap="flat" cmpd="sng" algn="ctr">
              <a:solidFill>
                <a:schemeClr val="dk1"/>
              </a:solidFill>
              <a:prstDash val="solid"/>
            </a:ln>
            <a:effectLst/>
          </c:spPr>
          <c:marker>
            <c:symbol val="none"/>
          </c:marker>
          <c:xVal>
            <c:numRef>
              <c:f>Sheet7!$AE$3:$AE$49</c:f>
              <c:numCache>
                <c:formatCode>General</c:formatCode>
                <c:ptCount val="47"/>
                <c:pt idx="0">
                  <c:v>0.36</c:v>
                </c:pt>
                <c:pt idx="1">
                  <c:v>0.45999999999999996</c:v>
                </c:pt>
                <c:pt idx="2">
                  <c:v>0.55999999999999994</c:v>
                </c:pt>
                <c:pt idx="3">
                  <c:v>0.65999999999999992</c:v>
                </c:pt>
                <c:pt idx="4">
                  <c:v>0.7599999999999999</c:v>
                </c:pt>
                <c:pt idx="5">
                  <c:v>0.85999999999999988</c:v>
                </c:pt>
                <c:pt idx="6">
                  <c:v>0.95999999999999985</c:v>
                </c:pt>
                <c:pt idx="7">
                  <c:v>1.0599999999999998</c:v>
                </c:pt>
                <c:pt idx="8">
                  <c:v>1.1599999999999999</c:v>
                </c:pt>
                <c:pt idx="9">
                  <c:v>1.26</c:v>
                </c:pt>
                <c:pt idx="10">
                  <c:v>1.36</c:v>
                </c:pt>
                <c:pt idx="11">
                  <c:v>1.4600000000000002</c:v>
                </c:pt>
                <c:pt idx="12">
                  <c:v>1.5600000000000003</c:v>
                </c:pt>
                <c:pt idx="13">
                  <c:v>1.6600000000000004</c:v>
                </c:pt>
                <c:pt idx="14">
                  <c:v>1.7600000000000005</c:v>
                </c:pt>
                <c:pt idx="15">
                  <c:v>1.8600000000000005</c:v>
                </c:pt>
                <c:pt idx="16">
                  <c:v>1.9600000000000006</c:v>
                </c:pt>
                <c:pt idx="17">
                  <c:v>2.0600000000000005</c:v>
                </c:pt>
                <c:pt idx="18">
                  <c:v>2.1600000000000006</c:v>
                </c:pt>
                <c:pt idx="19">
                  <c:v>2.2600000000000007</c:v>
                </c:pt>
                <c:pt idx="20">
                  <c:v>2.3600000000000008</c:v>
                </c:pt>
                <c:pt idx="21">
                  <c:v>2.4600000000000009</c:v>
                </c:pt>
                <c:pt idx="22">
                  <c:v>2.5600000000000009</c:v>
                </c:pt>
                <c:pt idx="23">
                  <c:v>2.660000000000001</c:v>
                </c:pt>
                <c:pt idx="24">
                  <c:v>2.7600000000000011</c:v>
                </c:pt>
                <c:pt idx="25">
                  <c:v>2.8600000000000012</c:v>
                </c:pt>
                <c:pt idx="26">
                  <c:v>2.9600000000000013</c:v>
                </c:pt>
                <c:pt idx="27">
                  <c:v>3.0600000000000014</c:v>
                </c:pt>
                <c:pt idx="28">
                  <c:v>3.1600000000000015</c:v>
                </c:pt>
                <c:pt idx="29">
                  <c:v>3.2600000000000016</c:v>
                </c:pt>
                <c:pt idx="30">
                  <c:v>3.3600000000000017</c:v>
                </c:pt>
                <c:pt idx="31">
                  <c:v>3.4600000000000017</c:v>
                </c:pt>
                <c:pt idx="32">
                  <c:v>3.5600000000000018</c:v>
                </c:pt>
                <c:pt idx="33">
                  <c:v>3.6600000000000019</c:v>
                </c:pt>
                <c:pt idx="34">
                  <c:v>3.760000000000002</c:v>
                </c:pt>
                <c:pt idx="35">
                  <c:v>3.8600000000000021</c:v>
                </c:pt>
                <c:pt idx="36">
                  <c:v>3.9600000000000022</c:v>
                </c:pt>
                <c:pt idx="37">
                  <c:v>4.0600000000000023</c:v>
                </c:pt>
                <c:pt idx="38">
                  <c:v>4.1600000000000019</c:v>
                </c:pt>
                <c:pt idx="39">
                  <c:v>4.2600000000000016</c:v>
                </c:pt>
                <c:pt idx="40">
                  <c:v>4.3600000000000012</c:v>
                </c:pt>
                <c:pt idx="41">
                  <c:v>4.4600000000000009</c:v>
                </c:pt>
                <c:pt idx="42">
                  <c:v>4.5600000000000005</c:v>
                </c:pt>
                <c:pt idx="43">
                  <c:v>4.66</c:v>
                </c:pt>
                <c:pt idx="44">
                  <c:v>4.76</c:v>
                </c:pt>
                <c:pt idx="45">
                  <c:v>4.8599999999999994</c:v>
                </c:pt>
                <c:pt idx="46">
                  <c:v>4.9599999999999991</c:v>
                </c:pt>
              </c:numCache>
            </c:numRef>
          </c:xVal>
          <c:yVal>
            <c:numRef>
              <c:f>Sheet7!$AF$3:$AF$49</c:f>
              <c:numCache>
                <c:formatCode>General</c:formatCode>
                <c:ptCount val="47"/>
                <c:pt idx="0">
                  <c:v>100</c:v>
                </c:pt>
                <c:pt idx="1">
                  <c:v>74.653355556315645</c:v>
                </c:pt>
                <c:pt idx="2">
                  <c:v>63.41165299973531</c:v>
                </c:pt>
                <c:pt idx="3">
                  <c:v>55.405894742972947</c:v>
                </c:pt>
                <c:pt idx="4">
                  <c:v>49.17159546842759</c:v>
                </c:pt>
                <c:pt idx="5">
                  <c:v>44.094914720476567</c:v>
                </c:pt>
                <c:pt idx="6">
                  <c:v>39.845180123183283</c:v>
                </c:pt>
                <c:pt idx="7">
                  <c:v>36.219290689267176</c:v>
                </c:pt>
                <c:pt idx="8">
                  <c:v>33.081820767166533</c:v>
                </c:pt>
                <c:pt idx="9">
                  <c:v>30.337209410400934</c:v>
                </c:pt>
                <c:pt idx="10">
                  <c:v>27.915167692210986</c:v>
                </c:pt>
                <c:pt idx="11">
                  <c:v>25.762325825746434</c:v>
                </c:pt>
                <c:pt idx="12">
                  <c:v>23.83712905040521</c:v>
                </c:pt>
                <c:pt idx="13">
                  <c:v>22.106555426176513</c:v>
                </c:pt>
                <c:pt idx="14">
                  <c:v>20.543916865416882</c:v>
                </c:pt>
                <c:pt idx="15">
                  <c:v>19.127335411136237</c:v>
                </c:pt>
                <c:pt idx="16">
                  <c:v>17.838657220826239</c:v>
                </c:pt>
                <c:pt idx="17">
                  <c:v>16.662659764186611</c:v>
                </c:pt>
                <c:pt idx="18">
                  <c:v>15.586461030905173</c:v>
                </c:pt>
                <c:pt idx="19">
                  <c:v>14.599071326655022</c:v>
                </c:pt>
                <c:pt idx="20">
                  <c:v>13.691047864406686</c:v>
                </c:pt>
                <c:pt idx="21">
                  <c:v>12.854224854772834</c:v>
                </c:pt>
                <c:pt idx="22">
                  <c:v>12.081499969760987</c:v>
                </c:pt>
                <c:pt idx="23">
                  <c:v>11.366663523968864</c:v>
                </c:pt>
                <c:pt idx="24">
                  <c:v>10.704260456565819</c:v>
                </c:pt>
                <c:pt idx="25">
                  <c:v>10.089477802429668</c:v>
                </c:pt>
                <c:pt idx="26">
                  <c:v>9.5180521867709036</c:v>
                </c:pt>
                <c:pt idx="27">
                  <c:v>8.9861932059991414</c:v>
                </c:pt>
                <c:pt idx="28">
                  <c:v>8.4905195271068497</c:v>
                </c:pt>
                <c:pt idx="29">
                  <c:v>8.0280052545918448</c:v>
                </c:pt>
                <c:pt idx="30">
                  <c:v>7.5959346501145912</c:v>
                </c:pt>
                <c:pt idx="31">
                  <c:v>7.1918636955734208</c:v>
                </c:pt>
                <c:pt idx="32">
                  <c:v>6.8135873000384883</c:v>
                </c:pt>
                <c:pt idx="33">
                  <c:v>6.4591111898332487</c:v>
                </c:pt>
                <c:pt idx="34">
                  <c:v>6.1266277068304218</c:v>
                </c:pt>
                <c:pt idx="35">
                  <c:v>5.8144948857028487</c:v>
                </c:pt>
                <c:pt idx="36">
                  <c:v>5.5212182959644256</c:v>
                </c:pt>
                <c:pt idx="37">
                  <c:v>5.2454352262167454</c:v>
                </c:pt>
                <c:pt idx="38">
                  <c:v>4.9859008613740956</c:v>
                </c:pt>
                <c:pt idx="39">
                  <c:v>4.7414761627672375</c:v>
                </c:pt>
                <c:pt idx="40">
                  <c:v>4.5111172089666596</c:v>
                </c:pt>
                <c:pt idx="41">
                  <c:v>4.2938657942520928</c:v>
                </c:pt>
                <c:pt idx="42">
                  <c:v>4.0888411136899867</c:v>
                </c:pt>
                <c:pt idx="43">
                  <c:v>3.8952323901670498</c:v>
                </c:pt>
                <c:pt idx="44">
                  <c:v>3.7122923205649396</c:v>
                </c:pt>
                <c:pt idx="45">
                  <c:v>3.5393312364135046</c:v>
                </c:pt>
                <c:pt idx="46">
                  <c:v>3.3757118895140374</c:v>
                </c:pt>
              </c:numCache>
            </c:numRef>
          </c:yVal>
          <c:smooth val="1"/>
        </c:ser>
        <c:ser>
          <c:idx val="7"/>
          <c:order val="9"/>
          <c:tx>
            <c:v>70/140 sand</c:v>
          </c:tx>
          <c:spPr>
            <a:ln w="25400" cap="flat" cmpd="sng" algn="ctr">
              <a:solidFill>
                <a:schemeClr val="dk1"/>
              </a:solidFill>
              <a:prstDash val="lgDash"/>
            </a:ln>
            <a:effectLst/>
          </c:spPr>
          <c:marker>
            <c:symbol val="none"/>
          </c:marker>
          <c:xVal>
            <c:numRef>
              <c:f>Sheet7!$BM$3:$BM$49</c:f>
              <c:numCache>
                <c:formatCode>General</c:formatCode>
                <c:ptCount val="47"/>
                <c:pt idx="0">
                  <c:v>0.39</c:v>
                </c:pt>
                <c:pt idx="1">
                  <c:v>0.49</c:v>
                </c:pt>
                <c:pt idx="2">
                  <c:v>0.59</c:v>
                </c:pt>
                <c:pt idx="3">
                  <c:v>0.69</c:v>
                </c:pt>
                <c:pt idx="4">
                  <c:v>0.78999999999999992</c:v>
                </c:pt>
                <c:pt idx="5">
                  <c:v>0.8899999999999999</c:v>
                </c:pt>
                <c:pt idx="6">
                  <c:v>0.98999999999999988</c:v>
                </c:pt>
                <c:pt idx="7">
                  <c:v>1.0899999999999999</c:v>
                </c:pt>
                <c:pt idx="8">
                  <c:v>1.19</c:v>
                </c:pt>
                <c:pt idx="9">
                  <c:v>1.29</c:v>
                </c:pt>
                <c:pt idx="10">
                  <c:v>1.3900000000000001</c:v>
                </c:pt>
                <c:pt idx="11">
                  <c:v>1.4900000000000002</c:v>
                </c:pt>
                <c:pt idx="12">
                  <c:v>1.5900000000000003</c:v>
                </c:pt>
                <c:pt idx="13">
                  <c:v>1.6900000000000004</c:v>
                </c:pt>
                <c:pt idx="14">
                  <c:v>1.7900000000000005</c:v>
                </c:pt>
                <c:pt idx="15">
                  <c:v>1.8900000000000006</c:v>
                </c:pt>
                <c:pt idx="16">
                  <c:v>1.9900000000000007</c:v>
                </c:pt>
                <c:pt idx="17">
                  <c:v>2.0900000000000007</c:v>
                </c:pt>
                <c:pt idx="18">
                  <c:v>2.1900000000000008</c:v>
                </c:pt>
                <c:pt idx="19">
                  <c:v>2.2900000000000009</c:v>
                </c:pt>
                <c:pt idx="20">
                  <c:v>2.390000000000001</c:v>
                </c:pt>
                <c:pt idx="21">
                  <c:v>2.4900000000000011</c:v>
                </c:pt>
                <c:pt idx="22">
                  <c:v>2.5900000000000012</c:v>
                </c:pt>
                <c:pt idx="23">
                  <c:v>2.6900000000000013</c:v>
                </c:pt>
                <c:pt idx="24">
                  <c:v>2.7900000000000014</c:v>
                </c:pt>
                <c:pt idx="25">
                  <c:v>2.8900000000000015</c:v>
                </c:pt>
                <c:pt idx="26">
                  <c:v>2.9900000000000015</c:v>
                </c:pt>
                <c:pt idx="27">
                  <c:v>3.0900000000000016</c:v>
                </c:pt>
                <c:pt idx="28">
                  <c:v>3.1900000000000017</c:v>
                </c:pt>
                <c:pt idx="29">
                  <c:v>3.2900000000000018</c:v>
                </c:pt>
                <c:pt idx="30">
                  <c:v>3.3900000000000019</c:v>
                </c:pt>
                <c:pt idx="31">
                  <c:v>3.490000000000002</c:v>
                </c:pt>
                <c:pt idx="32">
                  <c:v>3.5900000000000021</c:v>
                </c:pt>
                <c:pt idx="33">
                  <c:v>3.6900000000000022</c:v>
                </c:pt>
                <c:pt idx="34">
                  <c:v>3.7900000000000023</c:v>
                </c:pt>
                <c:pt idx="35">
                  <c:v>3.8900000000000023</c:v>
                </c:pt>
                <c:pt idx="36">
                  <c:v>3.9900000000000024</c:v>
                </c:pt>
                <c:pt idx="37">
                  <c:v>4.0900000000000025</c:v>
                </c:pt>
                <c:pt idx="38">
                  <c:v>4.1900000000000022</c:v>
                </c:pt>
                <c:pt idx="39">
                  <c:v>4.2900000000000018</c:v>
                </c:pt>
                <c:pt idx="40">
                  <c:v>4.3900000000000015</c:v>
                </c:pt>
                <c:pt idx="41">
                  <c:v>4.4900000000000011</c:v>
                </c:pt>
                <c:pt idx="42">
                  <c:v>4.5900000000000007</c:v>
                </c:pt>
                <c:pt idx="43">
                  <c:v>4.6900000000000004</c:v>
                </c:pt>
                <c:pt idx="44">
                  <c:v>4.79</c:v>
                </c:pt>
                <c:pt idx="45">
                  <c:v>4.8899999999999997</c:v>
                </c:pt>
                <c:pt idx="46">
                  <c:v>4.9899999999999993</c:v>
                </c:pt>
              </c:numCache>
            </c:numRef>
          </c:xVal>
          <c:yVal>
            <c:numRef>
              <c:f>Sheet7!$BN$3:$BN$49</c:f>
              <c:numCache>
                <c:formatCode>General</c:formatCode>
                <c:ptCount val="47"/>
                <c:pt idx="0">
                  <c:v>100</c:v>
                </c:pt>
                <c:pt idx="1">
                  <c:v>75.249949361342217</c:v>
                </c:pt>
                <c:pt idx="2">
                  <c:v>64.399921323715219</c:v>
                </c:pt>
                <c:pt idx="3">
                  <c:v>56.658435453340751</c:v>
                </c:pt>
                <c:pt idx="4">
                  <c:v>50.610151512240407</c:v>
                </c:pt>
                <c:pt idx="5">
                  <c:v>45.666189774277385</c:v>
                </c:pt>
                <c:pt idx="6">
                  <c:v>41.510780391700038</c:v>
                </c:pt>
                <c:pt idx="7">
                  <c:v>37.950566885835187</c:v>
                </c:pt>
                <c:pt idx="8">
                  <c:v>34.856880804744947</c:v>
                </c:pt>
                <c:pt idx="9">
                  <c:v>32.139043589581426</c:v>
                </c:pt>
                <c:pt idx="10">
                  <c:v>29.730402813847316</c:v>
                </c:pt>
                <c:pt idx="11">
                  <c:v>27.58036098825923</c:v>
                </c:pt>
                <c:pt idx="12">
                  <c:v>25.64951589379902</c:v>
                </c:pt>
                <c:pt idx="13">
                  <c:v>23.906541690263929</c:v>
                </c:pt>
                <c:pt idx="14">
                  <c:v>22.326102842281376</c:v>
                </c:pt>
                <c:pt idx="15">
                  <c:v>20.887410660258592</c:v>
                </c:pt>
                <c:pt idx="16">
                  <c:v>19.573195704955179</c:v>
                </c:pt>
                <c:pt idx="17">
                  <c:v>18.368958365446623</c:v>
                </c:pt>
                <c:pt idx="18">
                  <c:v>17.262410836140667</c:v>
                </c:pt>
                <c:pt idx="19">
                  <c:v>16.243054037668596</c:v>
                </c:pt>
                <c:pt idx="20">
                  <c:v>15.301851724514545</c:v>
                </c:pt>
                <c:pt idx="21">
                  <c:v>14.430975910107117</c:v>
                </c:pt>
                <c:pt idx="22">
                  <c:v>13.623605503002311</c:v>
                </c:pt>
                <c:pt idx="23">
                  <c:v>12.873765238468089</c:v>
                </c:pt>
                <c:pt idx="24">
                  <c:v>12.176195534568517</c:v>
                </c:pt>
                <c:pt idx="25">
                  <c:v>11.526246368914556</c:v>
                </c:pt>
                <c:pt idx="26">
                  <c:v>10.919790018858082</c:v>
                </c:pt>
                <c:pt idx="27">
                  <c:v>10.353148763774913</c:v>
                </c:pt>
                <c:pt idx="28">
                  <c:v>9.8230345639442032</c:v>
                </c:pt>
                <c:pt idx="29">
                  <c:v>9.3264984071314387</c:v>
                </c:pt>
                <c:pt idx="30">
                  <c:v>8.8608875197981973</c:v>
                </c:pt>
                <c:pt idx="31">
                  <c:v>8.4238090221668074</c:v>
                </c:pt>
                <c:pt idx="32">
                  <c:v>8.0130988982615872</c:v>
                </c:pt>
                <c:pt idx="33">
                  <c:v>7.6267953770159673</c:v>
                </c:pt>
                <c:pt idx="34">
                  <c:v>7.2631159954421705</c:v>
                </c:pt>
                <c:pt idx="35">
                  <c:v>6.9204377519591116</c:v>
                </c:pt>
                <c:pt idx="36">
                  <c:v>6.5972798662592647</c:v>
                </c:pt>
                <c:pt idx="37">
                  <c:v>6.2922887482333891</c:v>
                </c:pt>
                <c:pt idx="38">
                  <c:v>6.004224847453993</c:v>
                </c:pt>
                <c:pt idx="39">
                  <c:v>5.7319511103090974</c:v>
                </c:pt>
                <c:pt idx="40">
                  <c:v>5.4744228169439344</c:v>
                </c:pt>
                <c:pt idx="41">
                  <c:v>5.230678606907146</c:v>
                </c:pt>
                <c:pt idx="42">
                  <c:v>4.9998325325070301</c:v>
                </c:pt>
                <c:pt idx="43">
                  <c:v>4.781067003683237</c:v>
                </c:pt>
                <c:pt idx="44">
                  <c:v>4.573626508722973</c:v>
                </c:pt>
                <c:pt idx="45">
                  <c:v>4.3768120122126195</c:v>
                </c:pt>
                <c:pt idx="46">
                  <c:v>4.1899759458603718</c:v>
                </c:pt>
              </c:numCache>
            </c:numRef>
          </c:yVal>
          <c:smooth val="1"/>
        </c:ser>
        <c:dLbls>
          <c:showLegendKey val="0"/>
          <c:showVal val="0"/>
          <c:showCatName val="0"/>
          <c:showSerName val="0"/>
          <c:showPercent val="0"/>
          <c:showBubbleSize val="0"/>
        </c:dLbls>
        <c:axId val="327057408"/>
        <c:axId val="327057984"/>
      </c:scatterChart>
      <c:valAx>
        <c:axId val="327057408"/>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7229035559744222"/>
              <c:y val="0.94444444444444442"/>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57984"/>
        <c:crosses val="autoZero"/>
        <c:crossBetween val="midCat"/>
        <c:majorUnit val="1"/>
      </c:valAx>
      <c:valAx>
        <c:axId val="327057984"/>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2.0247469066366703E-4"/>
              <c:y val="0.31901818366886964"/>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57408"/>
        <c:crosses val="autoZero"/>
        <c:crossBetween val="midCat"/>
        <c:majorUnit val="20"/>
      </c:valAx>
      <c:spPr>
        <a:solidFill>
          <a:schemeClr val="lt1"/>
        </a:solidFill>
        <a:ln w="25400" cap="flat" cmpd="sng" algn="ctr">
          <a:solidFill>
            <a:schemeClr val="dk1"/>
          </a:solidFill>
          <a:prstDash val="solid"/>
        </a:ln>
        <a:effectLst/>
      </c:spPr>
    </c:plotArea>
    <c:legend>
      <c:legendPos val="r"/>
      <c:layout>
        <c:manualLayout>
          <c:xMode val="edge"/>
          <c:yMode val="edge"/>
          <c:x val="0.70880876376939383"/>
          <c:y val="8.758900982252564E-2"/>
          <c:w val="0.24599159911640883"/>
          <c:h val="0.50875782239250189"/>
        </c:manualLayout>
      </c:layout>
      <c:overlay val="0"/>
      <c:spPr>
        <a:solidFill>
          <a:schemeClr val="bg1"/>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4334458192726"/>
          <c:y val="5.1400554097404488E-2"/>
          <c:w val="0.80511041382985027"/>
          <c:h val="0.77958929849678138"/>
        </c:manualLayout>
      </c:layout>
      <c:scatterChart>
        <c:scatterStyle val="lineMarker"/>
        <c:varyColors val="0"/>
        <c:ser>
          <c:idx val="0"/>
          <c:order val="0"/>
          <c:tx>
            <c:v>Measured</c:v>
          </c:tx>
          <c:spPr>
            <a:ln w="28575">
              <a:noFill/>
            </a:ln>
          </c:spPr>
          <c:marker>
            <c:symbol val="diamond"/>
            <c:size val="9"/>
            <c:spPr>
              <a:noFill/>
              <a:ln>
                <a:solidFill>
                  <a:sysClr val="windowText" lastClr="000000"/>
                </a:solidFill>
              </a:ln>
            </c:spPr>
          </c:marker>
          <c:xVal>
            <c:numRef>
              <c:f>Sheet1!$AG$2:$AG$6</c:f>
              <c:numCache>
                <c:formatCode>General</c:formatCode>
                <c:ptCount val="5"/>
                <c:pt idx="0">
                  <c:v>0</c:v>
                </c:pt>
                <c:pt idx="1">
                  <c:v>0.5</c:v>
                </c:pt>
                <c:pt idx="2">
                  <c:v>1</c:v>
                </c:pt>
                <c:pt idx="3">
                  <c:v>2</c:v>
                </c:pt>
                <c:pt idx="4">
                  <c:v>3</c:v>
                </c:pt>
              </c:numCache>
            </c:numRef>
          </c:xVal>
          <c:yVal>
            <c:numRef>
              <c:f>Sheet1!$AH$2:$AH$6</c:f>
              <c:numCache>
                <c:formatCode>General</c:formatCode>
                <c:ptCount val="5"/>
                <c:pt idx="0">
                  <c:v>3.0000000000000001E-3</c:v>
                </c:pt>
                <c:pt idx="1">
                  <c:v>3.5000000000000001E-3</c:v>
                </c:pt>
                <c:pt idx="2">
                  <c:v>4.0000000000000001E-3</c:v>
                </c:pt>
                <c:pt idx="3">
                  <c:v>4.4999999999999997E-3</c:v>
                </c:pt>
                <c:pt idx="4">
                  <c:v>5.4999999999999997E-3</c:v>
                </c:pt>
              </c:numCache>
            </c:numRef>
          </c:yVal>
          <c:smooth val="0"/>
        </c:ser>
        <c:dLbls>
          <c:showLegendKey val="0"/>
          <c:showVal val="0"/>
          <c:showCatName val="0"/>
          <c:showSerName val="0"/>
          <c:showPercent val="0"/>
          <c:showBubbleSize val="0"/>
        </c:dLbls>
        <c:axId val="295927104"/>
        <c:axId val="296181760"/>
      </c:scatterChart>
      <c:scatterChart>
        <c:scatterStyle val="smoothMarker"/>
        <c:varyColors val="0"/>
        <c:ser>
          <c:idx val="1"/>
          <c:order val="1"/>
          <c:tx>
            <c:v>Correlation</c:v>
          </c:tx>
          <c:spPr>
            <a:ln w="19050">
              <a:solidFill>
                <a:schemeClr val="tx1"/>
              </a:solidFill>
            </a:ln>
          </c:spPr>
          <c:marker>
            <c:symbol val="none"/>
          </c:marker>
          <c:xVal>
            <c:numRef>
              <c:f>Sheet1!$AG$2:$AG$7</c:f>
              <c:numCache>
                <c:formatCode>General</c:formatCode>
                <c:ptCount val="6"/>
                <c:pt idx="0">
                  <c:v>0</c:v>
                </c:pt>
                <c:pt idx="1">
                  <c:v>0.5</c:v>
                </c:pt>
                <c:pt idx="2">
                  <c:v>1</c:v>
                </c:pt>
                <c:pt idx="3">
                  <c:v>2</c:v>
                </c:pt>
                <c:pt idx="4">
                  <c:v>3</c:v>
                </c:pt>
                <c:pt idx="5">
                  <c:v>3.5</c:v>
                </c:pt>
              </c:numCache>
            </c:numRef>
          </c:xVal>
          <c:yVal>
            <c:numRef>
              <c:f>Sheet1!$AJ$2:$AJ$7</c:f>
              <c:numCache>
                <c:formatCode>General</c:formatCode>
                <c:ptCount val="6"/>
                <c:pt idx="0">
                  <c:v>3.0000000000000001E-3</c:v>
                </c:pt>
                <c:pt idx="1">
                  <c:v>3.4150000000000001E-3</c:v>
                </c:pt>
                <c:pt idx="2">
                  <c:v>3.8300000000000001E-3</c:v>
                </c:pt>
                <c:pt idx="3">
                  <c:v>4.6600000000000001E-3</c:v>
                </c:pt>
                <c:pt idx="4">
                  <c:v>5.4900000000000001E-3</c:v>
                </c:pt>
                <c:pt idx="5">
                  <c:v>5.9050000000000005E-3</c:v>
                </c:pt>
              </c:numCache>
            </c:numRef>
          </c:yVal>
          <c:smooth val="1"/>
        </c:ser>
        <c:dLbls>
          <c:showLegendKey val="0"/>
          <c:showVal val="0"/>
          <c:showCatName val="0"/>
          <c:showSerName val="0"/>
          <c:showPercent val="0"/>
          <c:showBubbleSize val="0"/>
        </c:dLbls>
        <c:axId val="295927104"/>
        <c:axId val="296181760"/>
      </c:scatterChart>
      <c:valAx>
        <c:axId val="295927104"/>
        <c:scaling>
          <c:orientation val="minMax"/>
          <c:max val="3.5"/>
        </c:scaling>
        <c:delete val="0"/>
        <c:axPos val="b"/>
        <c:majorGridlines/>
        <c:title>
          <c:tx>
            <c:rich>
              <a:bodyPr/>
              <a:lstStyle/>
              <a:p>
                <a:pPr>
                  <a:defRPr>
                    <a:latin typeface="Arial" pitchFamily="34" charset="0"/>
                    <a:cs typeface="Arial" pitchFamily="34" charset="0"/>
                  </a:defRPr>
                </a:pPr>
                <a:r>
                  <a:rPr lang="en-US">
                    <a:latin typeface="Arial" pitchFamily="34" charset="0"/>
                    <a:cs typeface="Arial" pitchFamily="34" charset="0"/>
                  </a:rPr>
                  <a:t>Gel</a:t>
                </a:r>
                <a:r>
                  <a:rPr lang="en-US" baseline="0">
                    <a:latin typeface="Arial" pitchFamily="34" charset="0"/>
                    <a:cs typeface="Arial" pitchFamily="34" charset="0"/>
                  </a:rPr>
                  <a:t> Particle Concentration, vol%</a:t>
                </a:r>
                <a:endParaRPr lang="en-US">
                  <a:latin typeface="Arial" pitchFamily="34" charset="0"/>
                  <a:cs typeface="Arial" pitchFamily="34" charset="0"/>
                </a:endParaRPr>
              </a:p>
            </c:rich>
          </c:tx>
          <c:layout>
            <c:manualLayout>
              <c:xMode val="edge"/>
              <c:yMode val="edge"/>
              <c:x val="0.37618952493191182"/>
              <c:y val="0.94482193987115271"/>
            </c:manualLayout>
          </c:layout>
          <c:overlay val="0"/>
        </c:title>
        <c:numFmt formatCode="#,##0.0" sourceLinked="0"/>
        <c:majorTickMark val="out"/>
        <c:minorTickMark val="none"/>
        <c:tickLblPos val="nextTo"/>
        <c:txPr>
          <a:bodyPr/>
          <a:lstStyle/>
          <a:p>
            <a:pPr>
              <a:defRPr b="0">
                <a:latin typeface="Arial" pitchFamily="34" charset="0"/>
                <a:cs typeface="Arial" pitchFamily="34" charset="0"/>
              </a:defRPr>
            </a:pPr>
            <a:endParaRPr lang="en-US"/>
          </a:p>
        </c:txPr>
        <c:crossAx val="296181760"/>
        <c:crosses val="autoZero"/>
        <c:crossBetween val="midCat"/>
        <c:majorUnit val="0.5"/>
      </c:valAx>
      <c:valAx>
        <c:axId val="296181760"/>
        <c:scaling>
          <c:orientation val="minMax"/>
        </c:scaling>
        <c:delete val="0"/>
        <c:axPos val="l"/>
        <c:majorGridlines/>
        <c:title>
          <c:tx>
            <c:rich>
              <a:bodyPr rot="-5400000" vert="horz"/>
              <a:lstStyle/>
              <a:p>
                <a:pPr>
                  <a:defRPr/>
                </a:pPr>
                <a:r>
                  <a:rPr lang="en-US">
                    <a:latin typeface="Arial" pitchFamily="34" charset="0"/>
                    <a:cs typeface="Arial" pitchFamily="34" charset="0"/>
                  </a:rPr>
                  <a:t>Viscosity</a:t>
                </a:r>
                <a:r>
                  <a:rPr lang="en-US" baseline="0">
                    <a:latin typeface="Arial" pitchFamily="34" charset="0"/>
                    <a:cs typeface="Arial" pitchFamily="34" charset="0"/>
                  </a:rPr>
                  <a:t> at 511 s</a:t>
                </a:r>
                <a:r>
                  <a:rPr lang="en-US" baseline="0">
                    <a:latin typeface="Calibri"/>
                    <a:cs typeface="Calibri"/>
                  </a:rPr>
                  <a:t>¯¹, </a:t>
                </a:r>
                <a:r>
                  <a:rPr lang="en-US" baseline="0">
                    <a:latin typeface="Arial" pitchFamily="34" charset="0"/>
                    <a:cs typeface="Arial" pitchFamily="34" charset="0"/>
                  </a:rPr>
                  <a:t>Pa.s</a:t>
                </a:r>
                <a:endParaRPr lang="en-US">
                  <a:latin typeface="Arial" pitchFamily="34" charset="0"/>
                  <a:cs typeface="Arial" pitchFamily="34" charset="0"/>
                </a:endParaRPr>
              </a:p>
            </c:rich>
          </c:tx>
          <c:layout>
            <c:manualLayout>
              <c:xMode val="edge"/>
              <c:yMode val="edge"/>
              <c:x val="9.6695510234365582E-4"/>
              <c:y val="0.19498540063691458"/>
            </c:manualLayout>
          </c:layout>
          <c:overlay val="0"/>
        </c:title>
        <c:numFmt formatCode="#,##0.000" sourceLinked="0"/>
        <c:majorTickMark val="out"/>
        <c:minorTickMark val="none"/>
        <c:tickLblPos val="nextTo"/>
        <c:txPr>
          <a:bodyPr/>
          <a:lstStyle/>
          <a:p>
            <a:pPr>
              <a:defRPr b="0">
                <a:latin typeface="Arial" pitchFamily="34" charset="0"/>
                <a:cs typeface="Arial" pitchFamily="34" charset="0"/>
              </a:defRPr>
            </a:pPr>
            <a:endParaRPr lang="en-US"/>
          </a:p>
        </c:txPr>
        <c:crossAx val="295927104"/>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5279280879363775"/>
          <c:y val="0.64767385385238063"/>
          <c:w val="0.20308389082943579"/>
          <c:h val="0.16665015003965628"/>
        </c:manualLayout>
      </c:layout>
      <c:overlay val="0"/>
      <c:spPr>
        <a:solidFill>
          <a:sysClr val="window" lastClr="FFFFFF"/>
        </a:solidFill>
        <a:ln>
          <a:solidFill>
            <a:schemeClr val="tx1"/>
          </a:solidFill>
        </a:ln>
      </c:spPr>
      <c:txPr>
        <a:bodyPr/>
        <a:lstStyle/>
        <a:p>
          <a:pPr>
            <a:defRPr b="0">
              <a:latin typeface="Arial" pitchFamily="34" charset="0"/>
              <a:cs typeface="Arial"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86827395078611"/>
          <c:y val="5.0548058263255334E-2"/>
          <c:w val="0.8307408280551758"/>
          <c:h val="0.80052346397876739"/>
        </c:manualLayout>
      </c:layout>
      <c:scatterChart>
        <c:scatterStyle val="lineMarker"/>
        <c:varyColors val="0"/>
        <c:ser>
          <c:idx val="0"/>
          <c:order val="0"/>
          <c:tx>
            <c:v>12/20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Sheet1!$J$4:$J$8</c:f>
              <c:numCache>
                <c:formatCode>General</c:formatCode>
                <c:ptCount val="5"/>
                <c:pt idx="0">
                  <c:v>13</c:v>
                </c:pt>
                <c:pt idx="1">
                  <c:v>5</c:v>
                </c:pt>
                <c:pt idx="2">
                  <c:v>1</c:v>
                </c:pt>
                <c:pt idx="3">
                  <c:v>0</c:v>
                </c:pt>
                <c:pt idx="4">
                  <c:v>100</c:v>
                </c:pt>
              </c:numCache>
            </c:numRef>
          </c:yVal>
          <c:smooth val="0"/>
        </c:ser>
        <c:ser>
          <c:idx val="1"/>
          <c:order val="1"/>
          <c:tx>
            <c:v>20/40 sand</c:v>
          </c:tx>
          <c:spPr>
            <a:ln w="28575">
              <a:noFill/>
            </a:ln>
          </c:spPr>
          <c:marker>
            <c:spPr>
              <a:noFill/>
              <a:ln>
                <a:solidFill>
                  <a:schemeClr val="tx1"/>
                </a:solidFill>
              </a:ln>
            </c:spPr>
          </c:marker>
          <c:xVal>
            <c:numRef>
              <c:f>Sheet1!$A$4:$A$8</c:f>
              <c:numCache>
                <c:formatCode>General</c:formatCode>
                <c:ptCount val="5"/>
                <c:pt idx="0">
                  <c:v>0.56000000000000005</c:v>
                </c:pt>
                <c:pt idx="1">
                  <c:v>1.4</c:v>
                </c:pt>
                <c:pt idx="2">
                  <c:v>2.8</c:v>
                </c:pt>
                <c:pt idx="3">
                  <c:v>4.2</c:v>
                </c:pt>
                <c:pt idx="4">
                  <c:v>0</c:v>
                </c:pt>
              </c:numCache>
            </c:numRef>
          </c:xVal>
          <c:yVal>
            <c:numRef>
              <c:f>Sheet1!$K$4:$K$8</c:f>
              <c:numCache>
                <c:formatCode>General</c:formatCode>
                <c:ptCount val="5"/>
                <c:pt idx="0">
                  <c:v>21</c:v>
                </c:pt>
                <c:pt idx="1">
                  <c:v>6</c:v>
                </c:pt>
                <c:pt idx="2">
                  <c:v>2</c:v>
                </c:pt>
                <c:pt idx="3">
                  <c:v>0</c:v>
                </c:pt>
                <c:pt idx="4">
                  <c:v>100</c:v>
                </c:pt>
              </c:numCache>
            </c:numRef>
          </c:yVal>
          <c:smooth val="0"/>
        </c:ser>
        <c:ser>
          <c:idx val="2"/>
          <c:order val="2"/>
          <c:tx>
            <c:v>40/70 sand</c:v>
          </c:tx>
          <c:spPr>
            <a:ln w="28575">
              <a:noFill/>
            </a:ln>
          </c:spPr>
          <c:marker>
            <c:spPr>
              <a:noFill/>
              <a:ln>
                <a:solidFill>
                  <a:schemeClr val="tx1"/>
                </a:solidFill>
              </a:ln>
            </c:spPr>
          </c:marker>
          <c:trendline>
            <c:trendlineType val="log"/>
            <c:dispRSqr val="0"/>
            <c:dispEq val="0"/>
          </c:trendline>
          <c:trendline>
            <c:trendlineType val="log"/>
            <c:dispRSqr val="0"/>
            <c:dispEq val="0"/>
          </c:trendline>
          <c:xVal>
            <c:numRef>
              <c:f>Sheet1!$A$4:$A$8</c:f>
              <c:numCache>
                <c:formatCode>General</c:formatCode>
                <c:ptCount val="5"/>
                <c:pt idx="0">
                  <c:v>0.56000000000000005</c:v>
                </c:pt>
                <c:pt idx="1">
                  <c:v>1.4</c:v>
                </c:pt>
                <c:pt idx="2">
                  <c:v>2.8</c:v>
                </c:pt>
                <c:pt idx="3">
                  <c:v>4.2</c:v>
                </c:pt>
                <c:pt idx="4">
                  <c:v>0</c:v>
                </c:pt>
              </c:numCache>
            </c:numRef>
          </c:xVal>
          <c:yVal>
            <c:numRef>
              <c:f>Sheet1!$L$4:$L$8</c:f>
              <c:numCache>
                <c:formatCode>General</c:formatCode>
                <c:ptCount val="5"/>
                <c:pt idx="0">
                  <c:v>25</c:v>
                </c:pt>
                <c:pt idx="1">
                  <c:v>7</c:v>
                </c:pt>
                <c:pt idx="2">
                  <c:v>2.5</c:v>
                </c:pt>
                <c:pt idx="3">
                  <c:v>0</c:v>
                </c:pt>
                <c:pt idx="4">
                  <c:v>100</c:v>
                </c:pt>
              </c:numCache>
            </c:numRef>
          </c:yVal>
          <c:smooth val="0"/>
        </c:ser>
        <c:dLbls>
          <c:showLegendKey val="0"/>
          <c:showVal val="0"/>
          <c:showCatName val="0"/>
          <c:showSerName val="0"/>
          <c:showPercent val="0"/>
          <c:showBubbleSize val="0"/>
        </c:dLbls>
        <c:axId val="327059712"/>
        <c:axId val="327060288"/>
      </c:scatterChart>
      <c:scatterChart>
        <c:scatterStyle val="smoothMarker"/>
        <c:varyColors val="0"/>
        <c:ser>
          <c:idx val="9"/>
          <c:order val="3"/>
          <c:marker>
            <c:symbol val="none"/>
          </c:marker>
          <c:yVal>
            <c:numLit>
              <c:formatCode>General</c:formatCode>
              <c:ptCount val="1"/>
              <c:pt idx="0">
                <c:v>1</c:v>
              </c:pt>
            </c:numLit>
          </c:yVal>
          <c:smooth val="1"/>
        </c:ser>
        <c:ser>
          <c:idx val="6"/>
          <c:order val="4"/>
          <c:tx>
            <c:v>6/12 sand</c:v>
          </c:tx>
          <c:spPr>
            <a:ln w="25400" cap="flat" cmpd="sng" algn="ctr">
              <a:solidFill>
                <a:schemeClr val="dk1"/>
              </a:solidFill>
              <a:prstDash val="sysDash"/>
            </a:ln>
            <a:effectLst/>
          </c:spPr>
          <c:marker>
            <c:symbol val="none"/>
          </c:marker>
          <c:xVal>
            <c:numRef>
              <c:f>Sheet7!$BS$3:$BS$53</c:f>
              <c:numCache>
                <c:formatCode>General</c:formatCode>
                <c:ptCount val="51"/>
                <c:pt idx="0">
                  <c:v>1.7000000000000001E-2</c:v>
                </c:pt>
                <c:pt idx="1">
                  <c:v>0.11700000000000001</c:v>
                </c:pt>
                <c:pt idx="2">
                  <c:v>0.21700000000000003</c:v>
                </c:pt>
                <c:pt idx="3">
                  <c:v>0.31700000000000006</c:v>
                </c:pt>
                <c:pt idx="4">
                  <c:v>0.41700000000000004</c:v>
                </c:pt>
                <c:pt idx="5">
                  <c:v>0.51700000000000002</c:v>
                </c:pt>
                <c:pt idx="6">
                  <c:v>0.61699999999999999</c:v>
                </c:pt>
                <c:pt idx="7">
                  <c:v>0.71699999999999997</c:v>
                </c:pt>
                <c:pt idx="8">
                  <c:v>0.81699999999999995</c:v>
                </c:pt>
                <c:pt idx="9">
                  <c:v>0.91699999999999993</c:v>
                </c:pt>
                <c:pt idx="10">
                  <c:v>1.0169999999999999</c:v>
                </c:pt>
                <c:pt idx="11">
                  <c:v>1.117</c:v>
                </c:pt>
                <c:pt idx="12">
                  <c:v>1.2170000000000001</c:v>
                </c:pt>
                <c:pt idx="13">
                  <c:v>1.3170000000000002</c:v>
                </c:pt>
                <c:pt idx="14">
                  <c:v>1.4170000000000003</c:v>
                </c:pt>
                <c:pt idx="15">
                  <c:v>1.5170000000000003</c:v>
                </c:pt>
                <c:pt idx="16">
                  <c:v>1.6170000000000004</c:v>
                </c:pt>
                <c:pt idx="17">
                  <c:v>1.7170000000000005</c:v>
                </c:pt>
                <c:pt idx="18">
                  <c:v>1.8170000000000006</c:v>
                </c:pt>
                <c:pt idx="19">
                  <c:v>1.9170000000000007</c:v>
                </c:pt>
                <c:pt idx="20">
                  <c:v>2.0170000000000008</c:v>
                </c:pt>
                <c:pt idx="21">
                  <c:v>2.1170000000000009</c:v>
                </c:pt>
                <c:pt idx="22">
                  <c:v>2.217000000000001</c:v>
                </c:pt>
                <c:pt idx="23">
                  <c:v>2.3170000000000011</c:v>
                </c:pt>
                <c:pt idx="24">
                  <c:v>2.4170000000000011</c:v>
                </c:pt>
                <c:pt idx="25">
                  <c:v>2.5170000000000012</c:v>
                </c:pt>
                <c:pt idx="26">
                  <c:v>2.6170000000000013</c:v>
                </c:pt>
                <c:pt idx="27">
                  <c:v>2.7170000000000014</c:v>
                </c:pt>
                <c:pt idx="28">
                  <c:v>2.8170000000000015</c:v>
                </c:pt>
                <c:pt idx="29">
                  <c:v>2.9170000000000016</c:v>
                </c:pt>
                <c:pt idx="30">
                  <c:v>3.0170000000000017</c:v>
                </c:pt>
                <c:pt idx="31">
                  <c:v>3.1170000000000018</c:v>
                </c:pt>
                <c:pt idx="32">
                  <c:v>3.2170000000000019</c:v>
                </c:pt>
                <c:pt idx="33">
                  <c:v>3.3170000000000019</c:v>
                </c:pt>
                <c:pt idx="34">
                  <c:v>3.417000000000002</c:v>
                </c:pt>
                <c:pt idx="35">
                  <c:v>3.5170000000000021</c:v>
                </c:pt>
                <c:pt idx="36">
                  <c:v>3.6170000000000022</c:v>
                </c:pt>
                <c:pt idx="37">
                  <c:v>3.7170000000000023</c:v>
                </c:pt>
                <c:pt idx="38">
                  <c:v>3.8170000000000024</c:v>
                </c:pt>
                <c:pt idx="39">
                  <c:v>3.9170000000000025</c:v>
                </c:pt>
                <c:pt idx="40">
                  <c:v>4.0170000000000021</c:v>
                </c:pt>
                <c:pt idx="41">
                  <c:v>4.1170000000000018</c:v>
                </c:pt>
                <c:pt idx="42">
                  <c:v>4.2170000000000014</c:v>
                </c:pt>
                <c:pt idx="43">
                  <c:v>4.3170000000000011</c:v>
                </c:pt>
                <c:pt idx="44">
                  <c:v>4.4170000000000007</c:v>
                </c:pt>
                <c:pt idx="45">
                  <c:v>4.5170000000000003</c:v>
                </c:pt>
                <c:pt idx="46">
                  <c:v>4.617</c:v>
                </c:pt>
                <c:pt idx="47">
                  <c:v>4.7169999999999996</c:v>
                </c:pt>
                <c:pt idx="48">
                  <c:v>4.8169999999999993</c:v>
                </c:pt>
                <c:pt idx="49">
                  <c:v>4.9169999999999989</c:v>
                </c:pt>
                <c:pt idx="50">
                  <c:v>5.0169999999999986</c:v>
                </c:pt>
              </c:numCache>
            </c:numRef>
          </c:xVal>
          <c:yVal>
            <c:numRef>
              <c:f>Sheet7!$BT$3:$BT$53</c:f>
              <c:numCache>
                <c:formatCode>General</c:formatCode>
                <c:ptCount val="51"/>
                <c:pt idx="0">
                  <c:v>100</c:v>
                </c:pt>
                <c:pt idx="1">
                  <c:v>36.356034575129584</c:v>
                </c:pt>
                <c:pt idx="2">
                  <c:v>23.88528567218226</c:v>
                </c:pt>
                <c:pt idx="3">
                  <c:v>17.300536375432262</c:v>
                </c:pt>
                <c:pt idx="4">
                  <c:v>13.180559016863702</c:v>
                </c:pt>
                <c:pt idx="5">
                  <c:v>10.371379465389143</c:v>
                </c:pt>
                <c:pt idx="6">
                  <c:v>8.3503821285182198</c:v>
                </c:pt>
                <c:pt idx="7">
                  <c:v>6.8411669874949208</c:v>
                </c:pt>
                <c:pt idx="8">
                  <c:v>5.6824483321558237</c:v>
                </c:pt>
                <c:pt idx="9">
                  <c:v>4.7734216938142904</c:v>
                </c:pt>
                <c:pt idx="10">
                  <c:v>4.0477864898348042</c:v>
                </c:pt>
                <c:pt idx="11">
                  <c:v>3.4601765576210997</c:v>
                </c:pt>
                <c:pt idx="12">
                  <c:v>2.9785515677511554</c:v>
                </c:pt>
                <c:pt idx="13">
                  <c:v>2.5796871341023069</c:v>
                </c:pt>
                <c:pt idx="14">
                  <c:v>2.2463790968484751</c:v>
                </c:pt>
                <c:pt idx="15">
                  <c:v>1.965645110968407</c:v>
                </c:pt>
                <c:pt idx="16">
                  <c:v>1.7275312269507324</c:v>
                </c:pt>
                <c:pt idx="17">
                  <c:v>1.5242986411556245</c:v>
                </c:pt>
                <c:pt idx="18">
                  <c:v>1.3498566541180601</c:v>
                </c:pt>
                <c:pt idx="19">
                  <c:v>1.1993592991009461</c:v>
                </c:pt>
                <c:pt idx="20">
                  <c:v>1.0689132881372543</c:v>
                </c:pt>
                <c:pt idx="21">
                  <c:v>0.95536321201587693</c:v>
                </c:pt>
                <c:pt idx="22">
                  <c:v>0.85613132556109917</c:v>
                </c:pt>
                <c:pt idx="23">
                  <c:v>0.76909652664623074</c:v>
                </c:pt>
                <c:pt idx="24">
                  <c:v>0.69250188839415738</c:v>
                </c:pt>
                <c:pt idx="25">
                  <c:v>0.62488326792032078</c:v>
                </c:pt>
                <c:pt idx="26">
                  <c:v>0.56501366003541498</c:v>
                </c:pt>
                <c:pt idx="27">
                  <c:v>0.51185944249131143</c:v>
                </c:pt>
                <c:pt idx="28">
                  <c:v>0.46454569320000866</c:v>
                </c:pt>
                <c:pt idx="29">
                  <c:v>0.42232849284700136</c:v>
                </c:pt>
                <c:pt idx="30">
                  <c:v>0.38457265255500528</c:v>
                </c:pt>
                <c:pt idx="31">
                  <c:v>0.35073368844403258</c:v>
                </c:pt>
                <c:pt idx="32">
                  <c:v>0.32034314549565679</c:v>
                </c:pt>
                <c:pt idx="33">
                  <c:v>0.29299658114515503</c:v>
                </c:pt>
                <c:pt idx="34">
                  <c:v>0.26834367468884168</c:v>
                </c:pt>
                <c:pt idx="35">
                  <c:v>0.24608004609297957</c:v>
                </c:pt>
                <c:pt idx="36">
                  <c:v>0.22594045720317463</c:v>
                </c:pt>
                <c:pt idx="37">
                  <c:v>0.20769313691166064</c:v>
                </c:pt>
                <c:pt idx="38">
                  <c:v>0.19113502478495048</c:v>
                </c:pt>
                <c:pt idx="39">
                  <c:v>0.1760877688177119</c:v>
                </c:pt>
                <c:pt idx="40">
                  <c:v>0.16239434518594176</c:v>
                </c:pt>
                <c:pt idx="41">
                  <c:v>0.14991619322383601</c:v>
                </c:pt>
                <c:pt idx="42">
                  <c:v>0.13853077891728677</c:v>
                </c:pt>
                <c:pt idx="43">
                  <c:v>0.12812951617928717</c:v>
                </c:pt>
                <c:pt idx="44">
                  <c:v>0.11861598794998439</c:v>
                </c:pt>
                <c:pt idx="45">
                  <c:v>0.10990441943556153</c:v>
                </c:pt>
                <c:pt idx="46">
                  <c:v>0.10191836409539159</c:v>
                </c:pt>
                <c:pt idx="47">
                  <c:v>9.4589569715812241E-2</c:v>
                </c:pt>
                <c:pt idx="48">
                  <c:v>8.7856997390281535E-2</c:v>
                </c:pt>
                <c:pt idx="49">
                  <c:v>8.1665970708812125E-2</c:v>
                </c:pt>
                <c:pt idx="50">
                  <c:v>7.596743614046296E-2</c:v>
                </c:pt>
              </c:numCache>
            </c:numRef>
          </c:yVal>
          <c:smooth val="1"/>
        </c:ser>
        <c:ser>
          <c:idx val="8"/>
          <c:order val="5"/>
          <c:tx>
            <c:v>8/16 sand</c:v>
          </c:tx>
          <c:spPr>
            <a:ln w="25400" cap="flat" cmpd="sng" algn="ctr">
              <a:solidFill>
                <a:schemeClr val="dk1"/>
              </a:solidFill>
              <a:prstDash val="dashDot"/>
            </a:ln>
            <a:effectLst/>
          </c:spPr>
          <c:marker>
            <c:symbol val="none"/>
          </c:marker>
          <c:xVal>
            <c:numRef>
              <c:f>Sheet7!$BP$9:$BP$59</c:f>
              <c:numCache>
                <c:formatCode>General</c:formatCode>
                <c:ptCount val="51"/>
                <c:pt idx="0">
                  <c:v>5.7000000000000002E-2</c:v>
                </c:pt>
                <c:pt idx="1">
                  <c:v>0.157</c:v>
                </c:pt>
                <c:pt idx="2">
                  <c:v>0.25700000000000001</c:v>
                </c:pt>
                <c:pt idx="3">
                  <c:v>0.35699999999999998</c:v>
                </c:pt>
                <c:pt idx="4">
                  <c:v>0.45699999999999996</c:v>
                </c:pt>
                <c:pt idx="5">
                  <c:v>0.55699999999999994</c:v>
                </c:pt>
                <c:pt idx="6">
                  <c:v>0.65699999999999992</c:v>
                </c:pt>
                <c:pt idx="7">
                  <c:v>0.7569999999999999</c:v>
                </c:pt>
                <c:pt idx="8">
                  <c:v>0.85699999999999987</c:v>
                </c:pt>
                <c:pt idx="9">
                  <c:v>0.95699999999999985</c:v>
                </c:pt>
                <c:pt idx="10">
                  <c:v>1.0569999999999999</c:v>
                </c:pt>
                <c:pt idx="11">
                  <c:v>1.157</c:v>
                </c:pt>
                <c:pt idx="12">
                  <c:v>1.2570000000000001</c:v>
                </c:pt>
                <c:pt idx="13">
                  <c:v>1.3570000000000002</c:v>
                </c:pt>
                <c:pt idx="14">
                  <c:v>1.4570000000000003</c:v>
                </c:pt>
                <c:pt idx="15">
                  <c:v>1.5570000000000004</c:v>
                </c:pt>
                <c:pt idx="16">
                  <c:v>1.6570000000000005</c:v>
                </c:pt>
                <c:pt idx="17">
                  <c:v>1.7570000000000006</c:v>
                </c:pt>
                <c:pt idx="18">
                  <c:v>1.8570000000000007</c:v>
                </c:pt>
                <c:pt idx="19">
                  <c:v>1.9570000000000007</c:v>
                </c:pt>
                <c:pt idx="20">
                  <c:v>2.0570000000000008</c:v>
                </c:pt>
                <c:pt idx="21">
                  <c:v>2.1570000000000009</c:v>
                </c:pt>
                <c:pt idx="22">
                  <c:v>2.257000000000001</c:v>
                </c:pt>
                <c:pt idx="23">
                  <c:v>2.3570000000000011</c:v>
                </c:pt>
                <c:pt idx="24">
                  <c:v>2.4570000000000012</c:v>
                </c:pt>
                <c:pt idx="25">
                  <c:v>2.5570000000000013</c:v>
                </c:pt>
                <c:pt idx="26">
                  <c:v>2.6570000000000014</c:v>
                </c:pt>
                <c:pt idx="27">
                  <c:v>2.7570000000000014</c:v>
                </c:pt>
                <c:pt idx="28">
                  <c:v>2.8570000000000015</c:v>
                </c:pt>
                <c:pt idx="29">
                  <c:v>2.9570000000000016</c:v>
                </c:pt>
                <c:pt idx="30">
                  <c:v>3.0570000000000017</c:v>
                </c:pt>
                <c:pt idx="31">
                  <c:v>3.1570000000000018</c:v>
                </c:pt>
                <c:pt idx="32">
                  <c:v>3.2570000000000019</c:v>
                </c:pt>
                <c:pt idx="33">
                  <c:v>3.357000000000002</c:v>
                </c:pt>
                <c:pt idx="34">
                  <c:v>3.4570000000000021</c:v>
                </c:pt>
                <c:pt idx="35">
                  <c:v>3.5570000000000022</c:v>
                </c:pt>
                <c:pt idx="36">
                  <c:v>3.6570000000000022</c:v>
                </c:pt>
                <c:pt idx="37">
                  <c:v>3.7570000000000023</c:v>
                </c:pt>
                <c:pt idx="38">
                  <c:v>3.8570000000000024</c:v>
                </c:pt>
                <c:pt idx="39">
                  <c:v>3.9570000000000025</c:v>
                </c:pt>
                <c:pt idx="40">
                  <c:v>4.0570000000000022</c:v>
                </c:pt>
                <c:pt idx="41">
                  <c:v>4.1570000000000018</c:v>
                </c:pt>
                <c:pt idx="42">
                  <c:v>4.2570000000000014</c:v>
                </c:pt>
                <c:pt idx="43">
                  <c:v>4.3570000000000011</c:v>
                </c:pt>
                <c:pt idx="44">
                  <c:v>4.4570000000000007</c:v>
                </c:pt>
                <c:pt idx="45">
                  <c:v>4.5570000000000004</c:v>
                </c:pt>
                <c:pt idx="46">
                  <c:v>4.657</c:v>
                </c:pt>
                <c:pt idx="47">
                  <c:v>4.7569999999999997</c:v>
                </c:pt>
                <c:pt idx="48">
                  <c:v>4.8569999999999993</c:v>
                </c:pt>
                <c:pt idx="49">
                  <c:v>4.956999999999999</c:v>
                </c:pt>
                <c:pt idx="50">
                  <c:v>5.0569999999999986</c:v>
                </c:pt>
              </c:numCache>
            </c:numRef>
          </c:xVal>
          <c:yVal>
            <c:numRef>
              <c:f>Sheet7!$BQ$9:$BQ$59</c:f>
              <c:numCache>
                <c:formatCode>General</c:formatCode>
                <c:ptCount val="51"/>
                <c:pt idx="0">
                  <c:v>100</c:v>
                </c:pt>
                <c:pt idx="1">
                  <c:v>39.4251619846615</c:v>
                </c:pt>
                <c:pt idx="2">
                  <c:v>26.922644254585393</c:v>
                </c:pt>
                <c:pt idx="3">
                  <c:v>20.105363239817745</c:v>
                </c:pt>
                <c:pt idx="4">
                  <c:v>15.724421135015449</c:v>
                </c:pt>
                <c:pt idx="5">
                  <c:v>12.666152079657117</c:v>
                </c:pt>
                <c:pt idx="6">
                  <c:v>10.418439874315316</c:v>
                </c:pt>
                <c:pt idx="7">
                  <c:v>8.7064541413685248</c:v>
                </c:pt>
                <c:pt idx="8">
                  <c:v>7.3675571746495043</c:v>
                </c:pt>
                <c:pt idx="9">
                  <c:v>6.2987121018888832</c:v>
                </c:pt>
                <c:pt idx="10">
                  <c:v>5.4312547575409678</c:v>
                </c:pt>
                <c:pt idx="11">
                  <c:v>4.7175994743406466</c:v>
                </c:pt>
                <c:pt idx="12">
                  <c:v>4.1237195711199073</c:v>
                </c:pt>
                <c:pt idx="13">
                  <c:v>3.6246515238218082</c:v>
                </c:pt>
                <c:pt idx="14">
                  <c:v>3.2016839396239014</c:v>
                </c:pt>
                <c:pt idx="15">
                  <c:v>2.8405338441155932</c:v>
                </c:pt>
                <c:pt idx="16">
                  <c:v>2.5301262223279011</c:v>
                </c:pt>
                <c:pt idx="17">
                  <c:v>2.2617553638399044</c:v>
                </c:pt>
                <c:pt idx="18">
                  <c:v>2.0284952456460577</c:v>
                </c:pt>
                <c:pt idx="19">
                  <c:v>1.8247766469520144</c:v>
                </c:pt>
                <c:pt idx="20">
                  <c:v>1.6460784684389809</c:v>
                </c:pt>
                <c:pt idx="21">
                  <c:v>1.4886988684567284</c:v>
                </c:pt>
                <c:pt idx="22">
                  <c:v>1.34958319133505</c:v>
                </c:pt>
                <c:pt idx="23">
                  <c:v>1.2261929586422333</c:v>
                </c:pt>
                <c:pt idx="24">
                  <c:v>1.1164049829994085</c:v>
                </c:pt>
                <c:pt idx="25">
                  <c:v>1.0184328702857324</c:v>
                </c:pt>
                <c:pt idx="26">
                  <c:v>0.93076536152139533</c:v>
                </c:pt>
                <c:pt idx="27">
                  <c:v>0.85211747980878083</c:v>
                </c:pt>
                <c:pt idx="28">
                  <c:v>0.78139151237018334</c:v>
                </c:pt>
                <c:pt idx="29">
                  <c:v>0.71764561660239012</c:v>
                </c:pt>
                <c:pt idx="30">
                  <c:v>0.66006838680473268</c:v>
                </c:pt>
                <c:pt idx="31">
                  <c:v>0.60795811816711842</c:v>
                </c:pt>
                <c:pt idx="32">
                  <c:v>0.56070579975305479</c:v>
                </c:pt>
                <c:pt idx="33">
                  <c:v>0.51778108820657187</c:v>
                </c:pt>
                <c:pt idx="34">
                  <c:v>0.47872067941199276</c:v>
                </c:pt>
                <c:pt idx="35">
                  <c:v>0.44311862092013732</c:v>
                </c:pt>
                <c:pt idx="36">
                  <c:v>0.41061820402407223</c:v>
                </c:pt>
                <c:pt idx="37">
                  <c:v>0.38090514841795142</c:v>
                </c:pt>
                <c:pt idx="38">
                  <c:v>0.35370184985887537</c:v>
                </c:pt>
                <c:pt idx="39">
                  <c:v>0.3287625061796931</c:v>
                </c:pt>
                <c:pt idx="40">
                  <c:v>0.30586897233682087</c:v>
                </c:pt>
                <c:pt idx="41">
                  <c:v>0.28482722313609798</c:v>
                </c:pt>
                <c:pt idx="42">
                  <c:v>0.26546432452726293</c:v>
                </c:pt>
                <c:pt idx="43">
                  <c:v>0.24762583215585204</c:v>
                </c:pt>
                <c:pt idx="44">
                  <c:v>0.23117355017283903</c:v>
                </c:pt>
                <c:pt idx="45">
                  <c:v>0.21598359486613197</c:v>
                </c:pt>
                <c:pt idx="46">
                  <c:v>0.20194471706484626</c:v>
                </c:pt>
                <c:pt idx="47">
                  <c:v>0.1889568449205703</c:v>
                </c:pt>
                <c:pt idx="48">
                  <c:v>0.17692981493597776</c:v>
                </c:pt>
                <c:pt idx="49">
                  <c:v>0.16578226426215911</c:v>
                </c:pt>
                <c:pt idx="50">
                  <c:v>0.15544066153667019</c:v>
                </c:pt>
              </c:numCache>
            </c:numRef>
          </c:yVal>
          <c:smooth val="1"/>
        </c:ser>
        <c:ser>
          <c:idx val="3"/>
          <c:order val="6"/>
          <c:tx>
            <c:v>12/20 sand</c:v>
          </c:tx>
          <c:spPr>
            <a:ln w="25400" cap="flat" cmpd="sng" algn="ctr">
              <a:solidFill>
                <a:schemeClr val="dk1"/>
              </a:solidFill>
              <a:prstDash val="solid"/>
            </a:ln>
            <a:effectLst/>
          </c:spPr>
          <c:marker>
            <c:symbol val="none"/>
          </c:marker>
          <c:xVal>
            <c:numRef>
              <c:f>Sheet7!$AQ$3:$AQ$53</c:f>
              <c:numCache>
                <c:formatCode>General</c:formatCode>
                <c:ptCount val="51"/>
                <c:pt idx="0">
                  <c:v>0.1</c:v>
                </c:pt>
                <c:pt idx="1">
                  <c:v>0.2</c:v>
                </c:pt>
                <c:pt idx="2">
                  <c:v>0.30000000000000004</c:v>
                </c:pt>
                <c:pt idx="3">
                  <c:v>0.4</c:v>
                </c:pt>
                <c:pt idx="4">
                  <c:v>0.5</c:v>
                </c:pt>
                <c:pt idx="5">
                  <c:v>0.6</c:v>
                </c:pt>
                <c:pt idx="6">
                  <c:v>0.7</c:v>
                </c:pt>
                <c:pt idx="7">
                  <c:v>0.79999999999999993</c:v>
                </c:pt>
                <c:pt idx="8">
                  <c:v>0.89999999999999991</c:v>
                </c:pt>
                <c:pt idx="9">
                  <c:v>0.99999999999999989</c:v>
                </c:pt>
                <c:pt idx="10">
                  <c:v>1.0999999999999999</c:v>
                </c:pt>
                <c:pt idx="11">
                  <c:v>1.2</c:v>
                </c:pt>
                <c:pt idx="12">
                  <c:v>1.3</c:v>
                </c:pt>
                <c:pt idx="13">
                  <c:v>1.4000000000000001</c:v>
                </c:pt>
                <c:pt idx="14">
                  <c:v>1.5000000000000002</c:v>
                </c:pt>
                <c:pt idx="15">
                  <c:v>1.6000000000000003</c:v>
                </c:pt>
                <c:pt idx="16">
                  <c:v>1.7000000000000004</c:v>
                </c:pt>
                <c:pt idx="17">
                  <c:v>1.8000000000000005</c:v>
                </c:pt>
                <c:pt idx="18">
                  <c:v>1.9000000000000006</c:v>
                </c:pt>
                <c:pt idx="19">
                  <c:v>2.0000000000000004</c:v>
                </c:pt>
                <c:pt idx="20">
                  <c:v>2.1000000000000005</c:v>
                </c:pt>
                <c:pt idx="21">
                  <c:v>2.2000000000000006</c:v>
                </c:pt>
                <c:pt idx="22">
                  <c:v>2.3000000000000007</c:v>
                </c:pt>
                <c:pt idx="23">
                  <c:v>2.4000000000000008</c:v>
                </c:pt>
                <c:pt idx="24">
                  <c:v>2.5000000000000009</c:v>
                </c:pt>
                <c:pt idx="25">
                  <c:v>2.600000000000001</c:v>
                </c:pt>
                <c:pt idx="26">
                  <c:v>2.7000000000000011</c:v>
                </c:pt>
                <c:pt idx="27">
                  <c:v>2.8000000000000012</c:v>
                </c:pt>
                <c:pt idx="28">
                  <c:v>2.9000000000000012</c:v>
                </c:pt>
                <c:pt idx="29">
                  <c:v>3.0000000000000013</c:v>
                </c:pt>
                <c:pt idx="30">
                  <c:v>3.1000000000000014</c:v>
                </c:pt>
                <c:pt idx="31">
                  <c:v>3.2000000000000015</c:v>
                </c:pt>
                <c:pt idx="32">
                  <c:v>3.3000000000000016</c:v>
                </c:pt>
                <c:pt idx="33">
                  <c:v>3.4000000000000017</c:v>
                </c:pt>
                <c:pt idx="34">
                  <c:v>3.5000000000000018</c:v>
                </c:pt>
                <c:pt idx="35">
                  <c:v>3.6000000000000019</c:v>
                </c:pt>
                <c:pt idx="36">
                  <c:v>3.700000000000002</c:v>
                </c:pt>
                <c:pt idx="37">
                  <c:v>3.800000000000002</c:v>
                </c:pt>
                <c:pt idx="38">
                  <c:v>3.9000000000000021</c:v>
                </c:pt>
                <c:pt idx="39">
                  <c:v>4.0000000000000018</c:v>
                </c:pt>
                <c:pt idx="40">
                  <c:v>4.1000000000000014</c:v>
                </c:pt>
                <c:pt idx="41">
                  <c:v>4.2000000000000011</c:v>
                </c:pt>
                <c:pt idx="42">
                  <c:v>4.3000000000000007</c:v>
                </c:pt>
                <c:pt idx="43">
                  <c:v>4.4000000000000004</c:v>
                </c:pt>
                <c:pt idx="44">
                  <c:v>4.5</c:v>
                </c:pt>
                <c:pt idx="45">
                  <c:v>4.5999999999999996</c:v>
                </c:pt>
                <c:pt idx="46">
                  <c:v>4.6999999999999993</c:v>
                </c:pt>
                <c:pt idx="47">
                  <c:v>4.7999999999999989</c:v>
                </c:pt>
                <c:pt idx="48">
                  <c:v>4.8999999999999986</c:v>
                </c:pt>
                <c:pt idx="49">
                  <c:v>4.9999999999999982</c:v>
                </c:pt>
                <c:pt idx="50">
                  <c:v>5.0999999999999979</c:v>
                </c:pt>
              </c:numCache>
            </c:numRef>
          </c:xVal>
          <c:yVal>
            <c:numRef>
              <c:f>Sheet7!$AR$3:$AR$53</c:f>
              <c:numCache>
                <c:formatCode>General</c:formatCode>
                <c:ptCount val="51"/>
                <c:pt idx="0">
                  <c:v>100</c:v>
                </c:pt>
                <c:pt idx="1">
                  <c:v>41.783779955805358</c:v>
                </c:pt>
                <c:pt idx="2">
                  <c:v>29.333046486723745</c:v>
                </c:pt>
                <c:pt idx="3">
                  <c:v>22.388481588295729</c:v>
                </c:pt>
                <c:pt idx="4">
                  <c:v>17.840778728935415</c:v>
                </c:pt>
                <c:pt idx="5">
                  <c:v>14.612830119558248</c:v>
                </c:pt>
                <c:pt idx="6">
                  <c:v>12.204288759796041</c:v>
                </c:pt>
                <c:pt idx="7">
                  <c:v>10.344002798066056</c:v>
                </c:pt>
                <c:pt idx="8">
                  <c:v>8.8699866358671375</c:v>
                </c:pt>
                <c:pt idx="9">
                  <c:v>7.6786711356305171</c:v>
                </c:pt>
                <c:pt idx="10">
                  <c:v>6.7004198324139725</c:v>
                </c:pt>
                <c:pt idx="11">
                  <c:v>5.8865530530859607</c:v>
                </c:pt>
                <c:pt idx="12">
                  <c:v>5.2019664820843827</c:v>
                </c:pt>
                <c:pt idx="13">
                  <c:v>4.6206927374647409</c:v>
                </c:pt>
                <c:pt idx="14">
                  <c:v>4.1231105004259261</c:v>
                </c:pt>
                <c:pt idx="15">
                  <c:v>3.6941236710235303</c:v>
                </c:pt>
                <c:pt idx="16">
                  <c:v>3.3219360039339776</c:v>
                </c:pt>
                <c:pt idx="17">
                  <c:v>2.9972043996675657</c:v>
                </c:pt>
                <c:pt idx="18">
                  <c:v>2.7124403385388138</c:v>
                </c:pt>
                <c:pt idx="19">
                  <c:v>2.4615782247863787</c:v>
                </c:pt>
                <c:pt idx="20">
                  <c:v>2.2396585905763211</c:v>
                </c:pt>
                <c:pt idx="21">
                  <c:v>2.042591948164755</c:v>
                </c:pt>
                <c:pt idx="22">
                  <c:v>1.8669802913409175</c:v>
                </c:pt>
                <c:pt idx="23">
                  <c:v>1.7099804717898472</c:v>
                </c:pt>
                <c:pt idx="24">
                  <c:v>1.5691984346793915</c:v>
                </c:pt>
                <c:pt idx="25">
                  <c:v>1.4426064949825854</c:v>
                </c:pt>
                <c:pt idx="26">
                  <c:v>1.3284780229760171</c:v>
                </c:pt>
                <c:pt idx="27">
                  <c:v>1.2253354277745687</c:v>
                </c:pt>
                <c:pt idx="28">
                  <c:v>1.1319084006101729</c:v>
                </c:pt>
                <c:pt idx="29">
                  <c:v>1.0471001469559682</c:v>
                </c:pt>
                <c:pt idx="30">
                  <c:v>0.96995989241268799</c:v>
                </c:pt>
                <c:pt idx="31">
                  <c:v>0.89966035451990267</c:v>
                </c:pt>
                <c:pt idx="32">
                  <c:v>0.83547917425042217</c:v>
                </c:pt>
                <c:pt idx="33">
                  <c:v>0.77678352652846094</c:v>
                </c:pt>
                <c:pt idx="34">
                  <c:v>0.72301729940638837</c:v>
                </c:pt>
                <c:pt idx="35">
                  <c:v>0.67369036120603576</c:v>
                </c:pt>
                <c:pt idx="36">
                  <c:v>0.6283695344699447</c:v>
                </c:pt>
                <c:pt idx="37">
                  <c:v>0.58667097255823519</c:v>
                </c:pt>
                <c:pt idx="38">
                  <c:v>0.54825369470187535</c:v>
                </c:pt>
                <c:pt idx="39">
                  <c:v>0.51281408235748216</c:v>
                </c:pt>
                <c:pt idx="40">
                  <c:v>0.48008117682888546</c:v>
                </c:pt>
                <c:pt idx="41">
                  <c:v>0.4498126475917989</c:v>
                </c:pt>
                <c:pt idx="42">
                  <c:v>0.42179132428906219</c:v>
                </c:pt>
                <c:pt idx="43">
                  <c:v>0.39582220425324471</c:v>
                </c:pt>
                <c:pt idx="44">
                  <c:v>0.37172986265403152</c:v>
                </c:pt>
                <c:pt idx="45">
                  <c:v>0.34935620472414475</c:v>
                </c:pt>
                <c:pt idx="46">
                  <c:v>0.32855850958174343</c:v>
                </c:pt>
                <c:pt idx="47">
                  <c:v>0.30920772340051156</c:v>
                </c:pt>
                <c:pt idx="48">
                  <c:v>0.29118696644242942</c:v>
                </c:pt>
                <c:pt idx="49">
                  <c:v>0.27439022404697688</c:v>
                </c:pt>
                <c:pt idx="50">
                  <c:v>0.25872119628961049</c:v>
                </c:pt>
              </c:numCache>
            </c:numRef>
          </c:yVal>
          <c:smooth val="1"/>
        </c:ser>
        <c:ser>
          <c:idx val="4"/>
          <c:order val="7"/>
          <c:tx>
            <c:v>20/40 sans</c:v>
          </c:tx>
          <c:spPr>
            <a:ln w="25400" cap="flat" cmpd="sng" algn="ctr">
              <a:solidFill>
                <a:schemeClr val="dk1"/>
              </a:solidFill>
              <a:prstDash val="sysDot"/>
            </a:ln>
            <a:effectLst/>
          </c:spPr>
          <c:marker>
            <c:symbol val="none"/>
          </c:marker>
          <c:xVal>
            <c:numRef>
              <c:f>Sheet7!$AS$3:$AS$53</c:f>
              <c:numCache>
                <c:formatCode>General</c:formatCode>
                <c:ptCount val="51"/>
                <c:pt idx="0">
                  <c:v>0.17</c:v>
                </c:pt>
                <c:pt idx="1">
                  <c:v>0.27</c:v>
                </c:pt>
                <c:pt idx="2">
                  <c:v>0.37</c:v>
                </c:pt>
                <c:pt idx="3">
                  <c:v>0.47</c:v>
                </c:pt>
                <c:pt idx="4">
                  <c:v>0.56999999999999995</c:v>
                </c:pt>
                <c:pt idx="5">
                  <c:v>0.66999999999999993</c:v>
                </c:pt>
                <c:pt idx="6">
                  <c:v>0.76999999999999991</c:v>
                </c:pt>
                <c:pt idx="7">
                  <c:v>0.86999999999999988</c:v>
                </c:pt>
                <c:pt idx="8">
                  <c:v>0.96999999999999986</c:v>
                </c:pt>
                <c:pt idx="9">
                  <c:v>1.0699999999999998</c:v>
                </c:pt>
                <c:pt idx="10">
                  <c:v>1.17</c:v>
                </c:pt>
                <c:pt idx="11">
                  <c:v>1.27</c:v>
                </c:pt>
                <c:pt idx="12">
                  <c:v>1.37</c:v>
                </c:pt>
                <c:pt idx="13">
                  <c:v>1.4700000000000002</c:v>
                </c:pt>
                <c:pt idx="14">
                  <c:v>1.5700000000000003</c:v>
                </c:pt>
                <c:pt idx="15">
                  <c:v>1.6700000000000004</c:v>
                </c:pt>
                <c:pt idx="16">
                  <c:v>1.7700000000000005</c:v>
                </c:pt>
                <c:pt idx="17">
                  <c:v>1.8700000000000006</c:v>
                </c:pt>
                <c:pt idx="18">
                  <c:v>1.9700000000000006</c:v>
                </c:pt>
                <c:pt idx="19">
                  <c:v>2.0700000000000007</c:v>
                </c:pt>
                <c:pt idx="20">
                  <c:v>2.1700000000000008</c:v>
                </c:pt>
                <c:pt idx="21">
                  <c:v>2.2700000000000009</c:v>
                </c:pt>
                <c:pt idx="22">
                  <c:v>2.370000000000001</c:v>
                </c:pt>
                <c:pt idx="23">
                  <c:v>2.4700000000000011</c:v>
                </c:pt>
                <c:pt idx="24">
                  <c:v>2.5700000000000012</c:v>
                </c:pt>
                <c:pt idx="25">
                  <c:v>2.6700000000000013</c:v>
                </c:pt>
                <c:pt idx="26">
                  <c:v>2.7700000000000014</c:v>
                </c:pt>
                <c:pt idx="27">
                  <c:v>2.8700000000000014</c:v>
                </c:pt>
                <c:pt idx="28">
                  <c:v>2.9700000000000015</c:v>
                </c:pt>
                <c:pt idx="29">
                  <c:v>3.0700000000000016</c:v>
                </c:pt>
                <c:pt idx="30">
                  <c:v>3.1700000000000017</c:v>
                </c:pt>
                <c:pt idx="31">
                  <c:v>3.2700000000000018</c:v>
                </c:pt>
                <c:pt idx="32">
                  <c:v>3.3700000000000019</c:v>
                </c:pt>
                <c:pt idx="33">
                  <c:v>3.470000000000002</c:v>
                </c:pt>
                <c:pt idx="34">
                  <c:v>3.5700000000000021</c:v>
                </c:pt>
                <c:pt idx="35">
                  <c:v>3.6700000000000021</c:v>
                </c:pt>
                <c:pt idx="36">
                  <c:v>3.7700000000000022</c:v>
                </c:pt>
                <c:pt idx="37">
                  <c:v>3.8700000000000023</c:v>
                </c:pt>
                <c:pt idx="38">
                  <c:v>3.9700000000000024</c:v>
                </c:pt>
                <c:pt idx="39">
                  <c:v>4.0700000000000021</c:v>
                </c:pt>
                <c:pt idx="40">
                  <c:v>4.1700000000000017</c:v>
                </c:pt>
                <c:pt idx="41">
                  <c:v>4.2700000000000014</c:v>
                </c:pt>
                <c:pt idx="42">
                  <c:v>4.370000000000001</c:v>
                </c:pt>
                <c:pt idx="43">
                  <c:v>4.4700000000000006</c:v>
                </c:pt>
                <c:pt idx="44">
                  <c:v>4.57</c:v>
                </c:pt>
                <c:pt idx="45">
                  <c:v>4.67</c:v>
                </c:pt>
                <c:pt idx="46">
                  <c:v>4.7699999999999996</c:v>
                </c:pt>
                <c:pt idx="47">
                  <c:v>4.8699999999999992</c:v>
                </c:pt>
                <c:pt idx="48">
                  <c:v>4.9699999999999989</c:v>
                </c:pt>
                <c:pt idx="49">
                  <c:v>5.0699999999999985</c:v>
                </c:pt>
                <c:pt idx="50">
                  <c:v>5.1699999999999982</c:v>
                </c:pt>
              </c:numCache>
            </c:numRef>
          </c:xVal>
          <c:yVal>
            <c:numRef>
              <c:f>Sheet7!$AT$3:$AT$53</c:f>
              <c:numCache>
                <c:formatCode>General</c:formatCode>
                <c:ptCount val="51"/>
                <c:pt idx="0">
                  <c:v>100</c:v>
                </c:pt>
                <c:pt idx="1">
                  <c:v>44.994687706368552</c:v>
                </c:pt>
                <c:pt idx="2">
                  <c:v>32.650960390148185</c:v>
                </c:pt>
                <c:pt idx="3">
                  <c:v>25.572692093645244</c:v>
                </c:pt>
                <c:pt idx="4">
                  <c:v>20.831082788371923</c:v>
                </c:pt>
                <c:pt idx="5">
                  <c:v>17.398150530678301</c:v>
                </c:pt>
                <c:pt idx="6">
                  <c:v>14.790485774670998</c:v>
                </c:pt>
                <c:pt idx="7">
                  <c:v>12.743049226122091</c:v>
                </c:pt>
                <c:pt idx="8">
                  <c:v>11.095731781300398</c:v>
                </c:pt>
                <c:pt idx="9">
                  <c:v>9.7450592566135583</c:v>
                </c:pt>
                <c:pt idx="10">
                  <c:v>8.6207336045285707</c:v>
                </c:pt>
                <c:pt idx="11">
                  <c:v>7.6731162301468174</c:v>
                </c:pt>
                <c:pt idx="12">
                  <c:v>6.8660601502360548</c:v>
                </c:pt>
                <c:pt idx="13">
                  <c:v>6.1725714738846875</c:v>
                </c:pt>
                <c:pt idx="14">
                  <c:v>5.572063482679698</c:v>
                </c:pt>
                <c:pt idx="15">
                  <c:v>5.0485535007128277</c:v>
                </c:pt>
                <c:pt idx="16">
                  <c:v>4.5894416670331681</c:v>
                </c:pt>
                <c:pt idx="17">
                  <c:v>4.1846617273039239</c:v>
                </c:pt>
                <c:pt idx="18">
                  <c:v>3.8260769276508766</c:v>
                </c:pt>
                <c:pt idx="19">
                  <c:v>3.5070416528759161</c:v>
                </c:pt>
                <c:pt idx="20">
                  <c:v>3.2220777269718019</c:v>
                </c:pt>
                <c:pt idx="21">
                  <c:v>2.966631647213045</c:v>
                </c:pt>
                <c:pt idx="22">
                  <c:v>2.7368899744240895</c:v>
                </c:pt>
                <c:pt idx="23">
                  <c:v>2.5296371861193707</c:v>
                </c:pt>
                <c:pt idx="24">
                  <c:v>2.3421449839118007</c:v>
                </c:pt>
                <c:pt idx="25">
                  <c:v>2.1720852065737279</c:v>
                </c:pt>
                <c:pt idx="26">
                  <c:v>2.0174606701543456</c:v>
                </c:pt>
                <c:pt idx="27">
                  <c:v>1.8765497711737718</c:v>
                </c:pt>
                <c:pt idx="28">
                  <c:v>1.7478617618728129</c:v>
                </c:pt>
                <c:pt idx="29">
                  <c:v>1.6301003769839506</c:v>
                </c:pt>
                <c:pt idx="30">
                  <c:v>1.5221340517296182</c:v>
                </c:pt>
                <c:pt idx="31">
                  <c:v>1.4229713828446762</c:v>
                </c:pt>
                <c:pt idx="32">
                  <c:v>1.3317407907921757</c:v>
                </c:pt>
                <c:pt idx="33">
                  <c:v>1.2476735713859517</c:v>
                </c:pt>
                <c:pt idx="34">
                  <c:v>1.1700896993687875</c:v>
                </c:pt>
                <c:pt idx="35">
                  <c:v>1.098385879755261</c:v>
                </c:pt>
                <c:pt idx="36">
                  <c:v>1.0320254454366609</c:v>
                </c:pt>
                <c:pt idx="37">
                  <c:v>0.97052977927591633</c:v>
                </c:pt>
                <c:pt idx="38">
                  <c:v>0.91347100126770098</c:v>
                </c:pt>
                <c:pt idx="39">
                  <c:v>0.8604657104199841</c:v>
                </c:pt>
                <c:pt idx="40">
                  <c:v>0.81116960989590403</c:v>
                </c:pt>
                <c:pt idx="41">
                  <c:v>0.76527287494228469</c:v>
                </c:pt>
                <c:pt idx="42">
                  <c:v>0.72249614796633077</c:v>
                </c:pt>
                <c:pt idx="43">
                  <c:v>0.682587065133335</c:v>
                </c:pt>
                <c:pt idx="44">
                  <c:v>0.64531723506464322</c:v>
                </c:pt>
                <c:pt idx="45">
                  <c:v>0.61047960340369456</c:v>
                </c:pt>
                <c:pt idx="46">
                  <c:v>0.57788614779995384</c:v>
                </c:pt>
                <c:pt idx="47">
                  <c:v>0.5473658567139873</c:v>
                </c:pt>
                <c:pt idx="48">
                  <c:v>0.51876295274696482</c:v>
                </c:pt>
                <c:pt idx="49">
                  <c:v>0.49193532724134248</c:v>
                </c:pt>
                <c:pt idx="50">
                  <c:v>0.46675315792164507</c:v>
                </c:pt>
              </c:numCache>
            </c:numRef>
          </c:yVal>
          <c:smooth val="1"/>
        </c:ser>
        <c:ser>
          <c:idx val="5"/>
          <c:order val="8"/>
          <c:tx>
            <c:v>40/70 sand</c:v>
          </c:tx>
          <c:spPr>
            <a:ln w="12700" cap="flat" cmpd="sng" algn="ctr">
              <a:solidFill>
                <a:schemeClr val="dk1"/>
              </a:solidFill>
              <a:prstDash val="solid"/>
            </a:ln>
            <a:effectLst/>
          </c:spPr>
          <c:marker>
            <c:symbol val="none"/>
          </c:marker>
          <c:xVal>
            <c:numRef>
              <c:f>Sheet7!$AU$3:$AU$52</c:f>
              <c:numCache>
                <c:formatCode>General</c:formatCode>
                <c:ptCount val="50"/>
                <c:pt idx="0">
                  <c:v>0.2</c:v>
                </c:pt>
                <c:pt idx="1">
                  <c:v>0.30000000000000004</c:v>
                </c:pt>
                <c:pt idx="2">
                  <c:v>0.4</c:v>
                </c:pt>
                <c:pt idx="3">
                  <c:v>0.5</c:v>
                </c:pt>
                <c:pt idx="4">
                  <c:v>0.6</c:v>
                </c:pt>
                <c:pt idx="5">
                  <c:v>0.7</c:v>
                </c:pt>
                <c:pt idx="6">
                  <c:v>0.79999999999999993</c:v>
                </c:pt>
                <c:pt idx="7">
                  <c:v>0.89999999999999991</c:v>
                </c:pt>
                <c:pt idx="8">
                  <c:v>0.99999999999999989</c:v>
                </c:pt>
                <c:pt idx="9">
                  <c:v>1.0999999999999999</c:v>
                </c:pt>
                <c:pt idx="10">
                  <c:v>1.2</c:v>
                </c:pt>
                <c:pt idx="11">
                  <c:v>1.3</c:v>
                </c:pt>
                <c:pt idx="12">
                  <c:v>1.4000000000000001</c:v>
                </c:pt>
                <c:pt idx="13">
                  <c:v>1.5000000000000002</c:v>
                </c:pt>
                <c:pt idx="14">
                  <c:v>1.6000000000000003</c:v>
                </c:pt>
                <c:pt idx="15">
                  <c:v>1.7000000000000004</c:v>
                </c:pt>
                <c:pt idx="16">
                  <c:v>1.8000000000000005</c:v>
                </c:pt>
                <c:pt idx="17">
                  <c:v>1.9000000000000006</c:v>
                </c:pt>
                <c:pt idx="18">
                  <c:v>2.0000000000000004</c:v>
                </c:pt>
                <c:pt idx="19">
                  <c:v>2.1000000000000005</c:v>
                </c:pt>
                <c:pt idx="20">
                  <c:v>2.2000000000000006</c:v>
                </c:pt>
                <c:pt idx="21">
                  <c:v>2.3000000000000007</c:v>
                </c:pt>
                <c:pt idx="22">
                  <c:v>2.4000000000000008</c:v>
                </c:pt>
                <c:pt idx="23">
                  <c:v>2.5000000000000009</c:v>
                </c:pt>
                <c:pt idx="24">
                  <c:v>2.600000000000001</c:v>
                </c:pt>
                <c:pt idx="25">
                  <c:v>2.7000000000000011</c:v>
                </c:pt>
                <c:pt idx="26">
                  <c:v>2.8000000000000012</c:v>
                </c:pt>
                <c:pt idx="27">
                  <c:v>2.9000000000000012</c:v>
                </c:pt>
                <c:pt idx="28">
                  <c:v>3.0000000000000013</c:v>
                </c:pt>
                <c:pt idx="29">
                  <c:v>3.1000000000000014</c:v>
                </c:pt>
                <c:pt idx="30">
                  <c:v>3.2000000000000015</c:v>
                </c:pt>
                <c:pt idx="31">
                  <c:v>3.3000000000000016</c:v>
                </c:pt>
                <c:pt idx="32">
                  <c:v>3.4000000000000017</c:v>
                </c:pt>
                <c:pt idx="33">
                  <c:v>3.5000000000000018</c:v>
                </c:pt>
                <c:pt idx="34">
                  <c:v>3.6000000000000019</c:v>
                </c:pt>
                <c:pt idx="35">
                  <c:v>3.700000000000002</c:v>
                </c:pt>
                <c:pt idx="36">
                  <c:v>3.800000000000002</c:v>
                </c:pt>
                <c:pt idx="37">
                  <c:v>3.9000000000000021</c:v>
                </c:pt>
                <c:pt idx="38">
                  <c:v>4.0000000000000018</c:v>
                </c:pt>
                <c:pt idx="39">
                  <c:v>4.1000000000000014</c:v>
                </c:pt>
                <c:pt idx="40">
                  <c:v>4.2000000000000011</c:v>
                </c:pt>
                <c:pt idx="41">
                  <c:v>4.3000000000000007</c:v>
                </c:pt>
                <c:pt idx="42">
                  <c:v>4.4000000000000004</c:v>
                </c:pt>
                <c:pt idx="43">
                  <c:v>4.5</c:v>
                </c:pt>
                <c:pt idx="44">
                  <c:v>4.5999999999999996</c:v>
                </c:pt>
                <c:pt idx="45">
                  <c:v>4.6999999999999993</c:v>
                </c:pt>
                <c:pt idx="46">
                  <c:v>4.7999999999999989</c:v>
                </c:pt>
                <c:pt idx="47">
                  <c:v>4.8999999999999986</c:v>
                </c:pt>
                <c:pt idx="48">
                  <c:v>4.9999999999999982</c:v>
                </c:pt>
                <c:pt idx="49">
                  <c:v>5.0999999999999979</c:v>
                </c:pt>
              </c:numCache>
            </c:numRef>
          </c:xVal>
          <c:yVal>
            <c:numRef>
              <c:f>Sheet7!$AV$3:$AV$52</c:f>
              <c:numCache>
                <c:formatCode>General</c:formatCode>
                <c:ptCount val="50"/>
                <c:pt idx="0">
                  <c:v>100</c:v>
                </c:pt>
                <c:pt idx="1">
                  <c:v>46.732058706400117</c:v>
                </c:pt>
                <c:pt idx="2">
                  <c:v>34.482417265431977</c:v>
                </c:pt>
                <c:pt idx="3">
                  <c:v>27.359558153672413</c:v>
                </c:pt>
                <c:pt idx="4">
                  <c:v>22.533480660642915</c:v>
                </c:pt>
                <c:pt idx="5">
                  <c:v>19.004560859726286</c:v>
                </c:pt>
                <c:pt idx="6">
                  <c:v>16.299933165719487</c:v>
                </c:pt>
                <c:pt idx="7">
                  <c:v>14.158875006048662</c:v>
                </c:pt>
                <c:pt idx="8">
                  <c:v>12.423032147868343</c:v>
                </c:pt>
                <c:pt idx="9">
                  <c:v>10.989530626573975</c:v>
                </c:pt>
                <c:pt idx="10">
                  <c:v>9.7881276403424771</c:v>
                </c:pt>
                <c:pt idx="11">
                  <c:v>8.7689810518114015</c:v>
                </c:pt>
                <c:pt idx="12">
                  <c:v>7.8956231932633374</c:v>
                </c:pt>
                <c:pt idx="13">
                  <c:v>7.1406947145054618</c:v>
                </c:pt>
                <c:pt idx="14">
                  <c:v>6.4832360639897839</c:v>
                </c:pt>
                <c:pt idx="15">
                  <c:v>5.9069034400153146</c:v>
                </c:pt>
                <c:pt idx="16">
                  <c:v>5.3987568017856784</c:v>
                </c:pt>
                <c:pt idx="17">
                  <c:v>4.9484145406465014</c:v>
                </c:pt>
                <c:pt idx="18">
                  <c:v>4.5474503358119049</c:v>
                </c:pt>
                <c:pt idx="19">
                  <c:v>4.188954194606211</c:v>
                </c:pt>
                <c:pt idx="20">
                  <c:v>3.8672073607495339</c:v>
                </c:pt>
                <c:pt idx="21">
                  <c:v>3.5774377959498262</c:v>
                </c:pt>
                <c:pt idx="22">
                  <c:v>3.3156337022452873</c:v>
                </c:pt>
                <c:pt idx="23">
                  <c:v>3.078399527302266</c:v>
                </c:pt>
                <c:pt idx="24">
                  <c:v>2.8628435158841956</c:v>
                </c:pt>
                <c:pt idx="25">
                  <c:v>2.6664889935393519</c:v>
                </c:pt>
                <c:pt idx="26">
                  <c:v>2.4872037170457295</c:v>
                </c:pt>
                <c:pt idx="27">
                  <c:v>2.3231431285217754</c:v>
                </c:pt>
                <c:pt idx="28">
                  <c:v>2.1727044163641596</c:v>
                </c:pt>
                <c:pt idx="29">
                  <c:v>2.0344890532573783</c:v>
                </c:pt>
                <c:pt idx="30">
                  <c:v>1.9072720402926842</c:v>
                </c:pt>
                <c:pt idx="31">
                  <c:v>1.7899764980141057</c:v>
                </c:pt>
                <c:pt idx="32">
                  <c:v>1.6816525519109435</c:v>
                </c:pt>
                <c:pt idx="33">
                  <c:v>1.5814596905883691</c:v>
                </c:pt>
                <c:pt idx="34">
                  <c:v>1.4886519500071578</c:v>
                </c:pt>
                <c:pt idx="35">
                  <c:v>1.4025654113170412</c:v>
                </c:pt>
                <c:pt idx="36">
                  <c:v>1.3226076033561989</c:v>
                </c:pt>
                <c:pt idx="37">
                  <c:v>1.2482484814326544</c:v>
                </c:pt>
                <c:pt idx="38">
                  <c:v>1.1790127170992422</c:v>
                </c:pt>
                <c:pt idx="39">
                  <c:v>1.114473083393497</c:v>
                </c:pt>
                <c:pt idx="40">
                  <c:v>1.054244759504452</c:v>
                </c:pt>
                <c:pt idx="41">
                  <c:v>0.99798041035638829</c:v>
                </c:pt>
                <c:pt idx="42">
                  <c:v>0.94536592191311486</c:v>
                </c:pt>
                <c:pt idx="43">
                  <c:v>0.89611669343907985</c:v>
                </c:pt>
                <c:pt idx="44">
                  <c:v>0.84997440453066198</c:v>
                </c:pt>
                <c:pt idx="45">
                  <c:v>0.80670418824486079</c:v>
                </c:pt>
                <c:pt idx="46">
                  <c:v>0.76609215272001807</c:v>
                </c:pt>
                <c:pt idx="47">
                  <c:v>0.7279432027868431</c:v>
                </c:pt>
                <c:pt idx="48">
                  <c:v>0.69207912058749521</c:v>
                </c:pt>
                <c:pt idx="49">
                  <c:v>0.65833687045644407</c:v>
                </c:pt>
              </c:numCache>
            </c:numRef>
          </c:yVal>
          <c:smooth val="1"/>
        </c:ser>
        <c:ser>
          <c:idx val="7"/>
          <c:order val="9"/>
          <c:tx>
            <c:v>70/140 sand</c:v>
          </c:tx>
          <c:spPr>
            <a:ln w="25400" cap="flat" cmpd="sng" algn="ctr">
              <a:solidFill>
                <a:schemeClr val="dk1"/>
              </a:solidFill>
              <a:prstDash val="lgDash"/>
            </a:ln>
            <a:effectLst/>
          </c:spPr>
          <c:marker>
            <c:symbol val="none"/>
          </c:marker>
          <c:xVal>
            <c:numRef>
              <c:f>Sheet7!$BU$3:$BU$52</c:f>
              <c:numCache>
                <c:formatCode>General</c:formatCode>
                <c:ptCount val="50"/>
                <c:pt idx="0">
                  <c:v>0.216</c:v>
                </c:pt>
                <c:pt idx="1">
                  <c:v>0.316</c:v>
                </c:pt>
                <c:pt idx="2">
                  <c:v>0.41600000000000004</c:v>
                </c:pt>
                <c:pt idx="3">
                  <c:v>0.51600000000000001</c:v>
                </c:pt>
                <c:pt idx="4">
                  <c:v>0.61599999999999999</c:v>
                </c:pt>
                <c:pt idx="5">
                  <c:v>0.71599999999999997</c:v>
                </c:pt>
                <c:pt idx="6">
                  <c:v>0.81599999999999995</c:v>
                </c:pt>
                <c:pt idx="7">
                  <c:v>0.91599999999999993</c:v>
                </c:pt>
                <c:pt idx="8">
                  <c:v>1.016</c:v>
                </c:pt>
                <c:pt idx="9">
                  <c:v>1.1160000000000001</c:v>
                </c:pt>
                <c:pt idx="10">
                  <c:v>1.2160000000000002</c:v>
                </c:pt>
                <c:pt idx="11">
                  <c:v>1.3160000000000003</c:v>
                </c:pt>
                <c:pt idx="12">
                  <c:v>1.4160000000000004</c:v>
                </c:pt>
                <c:pt idx="13">
                  <c:v>1.5160000000000005</c:v>
                </c:pt>
                <c:pt idx="14">
                  <c:v>1.6160000000000005</c:v>
                </c:pt>
                <c:pt idx="15">
                  <c:v>1.7160000000000006</c:v>
                </c:pt>
                <c:pt idx="16">
                  <c:v>1.8160000000000007</c:v>
                </c:pt>
                <c:pt idx="17">
                  <c:v>1.9160000000000008</c:v>
                </c:pt>
                <c:pt idx="18">
                  <c:v>2.0160000000000009</c:v>
                </c:pt>
                <c:pt idx="19">
                  <c:v>2.116000000000001</c:v>
                </c:pt>
                <c:pt idx="20">
                  <c:v>2.2160000000000011</c:v>
                </c:pt>
                <c:pt idx="21">
                  <c:v>2.3160000000000012</c:v>
                </c:pt>
                <c:pt idx="22">
                  <c:v>2.4160000000000013</c:v>
                </c:pt>
                <c:pt idx="23">
                  <c:v>2.5160000000000013</c:v>
                </c:pt>
                <c:pt idx="24">
                  <c:v>2.6160000000000014</c:v>
                </c:pt>
                <c:pt idx="25">
                  <c:v>2.7160000000000015</c:v>
                </c:pt>
                <c:pt idx="26">
                  <c:v>2.8160000000000016</c:v>
                </c:pt>
                <c:pt idx="27">
                  <c:v>2.9160000000000017</c:v>
                </c:pt>
                <c:pt idx="28">
                  <c:v>3.0160000000000018</c:v>
                </c:pt>
                <c:pt idx="29">
                  <c:v>3.1160000000000019</c:v>
                </c:pt>
                <c:pt idx="30">
                  <c:v>3.216000000000002</c:v>
                </c:pt>
                <c:pt idx="31">
                  <c:v>3.3160000000000021</c:v>
                </c:pt>
                <c:pt idx="32">
                  <c:v>3.4160000000000021</c:v>
                </c:pt>
                <c:pt idx="33">
                  <c:v>3.5160000000000022</c:v>
                </c:pt>
                <c:pt idx="34">
                  <c:v>3.6160000000000023</c:v>
                </c:pt>
                <c:pt idx="35">
                  <c:v>3.7160000000000024</c:v>
                </c:pt>
                <c:pt idx="36">
                  <c:v>3.8160000000000025</c:v>
                </c:pt>
                <c:pt idx="37">
                  <c:v>3.9160000000000026</c:v>
                </c:pt>
                <c:pt idx="38">
                  <c:v>4.0160000000000027</c:v>
                </c:pt>
                <c:pt idx="39">
                  <c:v>4.1160000000000023</c:v>
                </c:pt>
                <c:pt idx="40">
                  <c:v>4.216000000000002</c:v>
                </c:pt>
                <c:pt idx="41">
                  <c:v>4.3160000000000016</c:v>
                </c:pt>
                <c:pt idx="42">
                  <c:v>4.4160000000000013</c:v>
                </c:pt>
                <c:pt idx="43">
                  <c:v>4.5160000000000009</c:v>
                </c:pt>
                <c:pt idx="44">
                  <c:v>4.6160000000000005</c:v>
                </c:pt>
                <c:pt idx="45">
                  <c:v>4.7160000000000002</c:v>
                </c:pt>
                <c:pt idx="46">
                  <c:v>4.8159999999999998</c:v>
                </c:pt>
                <c:pt idx="47">
                  <c:v>4.9159999999999995</c:v>
                </c:pt>
                <c:pt idx="48">
                  <c:v>5.0159999999999991</c:v>
                </c:pt>
                <c:pt idx="49">
                  <c:v>5.1159999999999988</c:v>
                </c:pt>
              </c:numCache>
            </c:numRef>
          </c:xVal>
          <c:yVal>
            <c:numRef>
              <c:f>Sheet7!$BV$3:$BV$52</c:f>
              <c:numCache>
                <c:formatCode>General</c:formatCode>
                <c:ptCount val="50"/>
                <c:pt idx="0">
                  <c:v>100</c:v>
                </c:pt>
                <c:pt idx="1">
                  <c:v>47.608848316593338</c:v>
                </c:pt>
                <c:pt idx="2">
                  <c:v>35.416757650994406</c:v>
                </c:pt>
                <c:pt idx="3">
                  <c:v>28.279123213631031</c:v>
                </c:pt>
                <c:pt idx="4">
                  <c:v>23.416186978740107</c:v>
                </c:pt>
                <c:pt idx="5">
                  <c:v>19.84311640552886</c:v>
                </c:pt>
                <c:pt idx="6">
                  <c:v>17.092730373323768</c:v>
                </c:pt>
                <c:pt idx="7">
                  <c:v>14.906749097295101</c:v>
                </c:pt>
                <c:pt idx="8">
                  <c:v>13.127897756264392</c:v>
                </c:pt>
                <c:pt idx="9">
                  <c:v>11.65374967094272</c:v>
                </c:pt>
                <c:pt idx="10">
                  <c:v>10.414199234716055</c:v>
                </c:pt>
                <c:pt idx="11">
                  <c:v>9.3593855764329081</c:v>
                </c:pt>
                <c:pt idx="12">
                  <c:v>8.4527445473620091</c:v>
                </c:pt>
                <c:pt idx="13">
                  <c:v>7.6667837868472377</c:v>
                </c:pt>
                <c:pt idx="14">
                  <c:v>6.9803964343478437</c:v>
                </c:pt>
                <c:pt idx="15">
                  <c:v>6.3770891509576346</c:v>
                </c:pt>
                <c:pt idx="16">
                  <c:v>5.8437765966504207</c:v>
                </c:pt>
                <c:pt idx="17">
                  <c:v>5.3699394119221067</c:v>
                </c:pt>
                <c:pt idx="18">
                  <c:v>4.9470225863739667</c:v>
                </c:pt>
                <c:pt idx="19">
                  <c:v>4.5679969868507131</c:v>
                </c:pt>
                <c:pt idx="20">
                  <c:v>4.2270341764858461</c:v>
                </c:pt>
                <c:pt idx="21">
                  <c:v>3.9192614928575278</c:v>
                </c:pt>
                <c:pt idx="22">
                  <c:v>3.6405750081020378</c:v>
                </c:pt>
                <c:pt idx="23">
                  <c:v>3.3874949049603655</c:v>
                </c:pt>
                <c:pt idx="24">
                  <c:v>3.157052385596768</c:v>
                </c:pt>
                <c:pt idx="25">
                  <c:v>2.946700329789453</c:v>
                </c:pt>
                <c:pt idx="26">
                  <c:v>2.7542420535726917</c:v>
                </c:pt>
                <c:pt idx="27">
                  <c:v>2.5777740132821472</c:v>
                </c:pt>
                <c:pt idx="28">
                  <c:v>2.4156393610978744</c:v>
                </c:pt>
                <c:pt idx="29">
                  <c:v>2.266390022248713</c:v>
                </c:pt>
                <c:pt idx="30">
                  <c:v>2.1287555211199227</c:v>
                </c:pt>
                <c:pt idx="31">
                  <c:v>2.0016171943768684</c:v>
                </c:pt>
                <c:pt idx="32">
                  <c:v>1.8839867355051005</c:v>
                </c:pt>
                <c:pt idx="33">
                  <c:v>1.7749882457656987</c:v>
                </c:pt>
                <c:pt idx="34">
                  <c:v>1.6738431417876054</c:v>
                </c:pt>
                <c:pt idx="35">
                  <c:v>1.5798574043151947</c:v>
                </c:pt>
                <c:pt idx="36">
                  <c:v>1.4924107563915769</c:v>
                </c:pt>
                <c:pt idx="37">
                  <c:v>1.4109474400363875</c:v>
                </c:pt>
                <c:pt idx="38">
                  <c:v>1.3349683238104233</c:v>
                </c:pt>
                <c:pt idx="39">
                  <c:v>1.2640241236488305</c:v>
                </c:pt>
                <c:pt idx="40">
                  <c:v>1.1977095590507261</c:v>
                </c:pt>
                <c:pt idx="41">
                  <c:v>1.1356582984399721</c:v>
                </c:pt>
                <c:pt idx="42">
                  <c:v>1.0775385730062201</c:v>
                </c:pt>
                <c:pt idx="43">
                  <c:v>1.0230493589312075</c:v>
                </c:pt>
                <c:pt idx="44">
                  <c:v>0.9719170446286628</c:v>
                </c:pt>
                <c:pt idx="45">
                  <c:v>0.92389251327054356</c:v>
                </c:pt>
                <c:pt idx="46">
                  <c:v>0.87874858205595907</c:v>
                </c:pt>
                <c:pt idx="47">
                  <c:v>0.8362777488858516</c:v>
                </c:pt>
                <c:pt idx="48">
                  <c:v>0.79629020471748868</c:v>
                </c:pt>
                <c:pt idx="49">
                  <c:v>0.75861207618975712</c:v>
                </c:pt>
              </c:numCache>
            </c:numRef>
          </c:yVal>
          <c:smooth val="1"/>
        </c:ser>
        <c:dLbls>
          <c:showLegendKey val="0"/>
          <c:showVal val="0"/>
          <c:showCatName val="0"/>
          <c:showSerName val="0"/>
          <c:showPercent val="0"/>
          <c:showBubbleSize val="0"/>
        </c:dLbls>
        <c:axId val="327059712"/>
        <c:axId val="327060288"/>
      </c:scatterChart>
      <c:valAx>
        <c:axId val="327059712"/>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2478865817448493"/>
              <c:y val="0.94584500466853405"/>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60288"/>
        <c:crosses val="autoZero"/>
        <c:crossBetween val="midCat"/>
        <c:majorUnit val="1"/>
      </c:valAx>
      <c:valAx>
        <c:axId val="327060288"/>
        <c:scaling>
          <c:orientation val="minMax"/>
          <c:max val="10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a:t>
                </a:r>
                <a:endParaRPr lang="en-US">
                  <a:latin typeface="Arial" panose="020B0604020202020204" pitchFamily="34" charset="0"/>
                  <a:cs typeface="Arial" panose="020B0604020202020204" pitchFamily="34" charset="0"/>
                </a:endParaRPr>
              </a:p>
            </c:rich>
          </c:tx>
          <c:layout>
            <c:manualLayout>
              <c:xMode val="edge"/>
              <c:yMode val="edge"/>
              <c:x val="2.6366853397056704E-3"/>
              <c:y val="0.27966608340624088"/>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59712"/>
        <c:crosses val="autoZero"/>
        <c:crossBetween val="midCat"/>
        <c:majorUnit val="20"/>
      </c:valAx>
      <c:spPr>
        <a:solidFill>
          <a:schemeClr val="lt1"/>
        </a:solidFill>
        <a:ln w="25400" cap="flat" cmpd="sng" algn="ctr">
          <a:solidFill>
            <a:schemeClr val="dk1"/>
          </a:solidFill>
          <a:prstDash val="solid"/>
        </a:ln>
        <a:effectLst/>
      </c:spPr>
    </c:plotArea>
    <c:legend>
      <c:legendPos val="r"/>
      <c:legendEntry>
        <c:idx val="10"/>
        <c:delete val="1"/>
      </c:legendEntry>
      <c:legendEntry>
        <c:idx val="11"/>
        <c:delete val="1"/>
      </c:legendEntry>
      <c:layout>
        <c:manualLayout>
          <c:xMode val="edge"/>
          <c:yMode val="edge"/>
          <c:x val="0.67471468093426146"/>
          <c:y val="6.7682630322767723E-2"/>
          <c:w val="0.27276884073976126"/>
          <c:h val="0.52091424832519162"/>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30989876265467"/>
          <c:y val="5.1400554097404488E-2"/>
          <c:w val="0.84498200224971898"/>
          <c:h val="0.78399858878811002"/>
        </c:manualLayout>
      </c:layout>
      <c:scatterChart>
        <c:scatterStyle val="lineMarker"/>
        <c:varyColors val="0"/>
        <c:ser>
          <c:idx val="0"/>
          <c:order val="6"/>
          <c:tx>
            <c:v>35 micron disc</c:v>
          </c:tx>
          <c:spPr>
            <a:ln w="28575">
              <a:noFill/>
            </a:ln>
          </c:spPr>
          <c:marker>
            <c:symbol val="diamond"/>
            <c:size val="9"/>
            <c:spPr>
              <a:noFill/>
              <a:ln>
                <a:solidFill>
                  <a:schemeClr val="tx1"/>
                </a:solidFill>
              </a:ln>
            </c:spPr>
          </c:marker>
          <c:xVal>
            <c:numRef>
              <c:f>'general charts'!$BZ$4:$BZ$7</c:f>
              <c:numCache>
                <c:formatCode>General</c:formatCode>
                <c:ptCount val="4"/>
                <c:pt idx="0">
                  <c:v>0.56000000000000005</c:v>
                </c:pt>
                <c:pt idx="1">
                  <c:v>1.4</c:v>
                </c:pt>
                <c:pt idx="2">
                  <c:v>2.8</c:v>
                </c:pt>
                <c:pt idx="3">
                  <c:v>4.2</c:v>
                </c:pt>
              </c:numCache>
            </c:numRef>
          </c:xVal>
          <c:yVal>
            <c:numRef>
              <c:f>'general charts'!$CA$4:$CA$7</c:f>
              <c:numCache>
                <c:formatCode>General</c:formatCode>
                <c:ptCount val="4"/>
                <c:pt idx="0">
                  <c:v>100</c:v>
                </c:pt>
                <c:pt idx="1">
                  <c:v>35</c:v>
                </c:pt>
                <c:pt idx="2">
                  <c:v>11</c:v>
                </c:pt>
                <c:pt idx="3">
                  <c:v>5.5</c:v>
                </c:pt>
              </c:numCache>
            </c:numRef>
          </c:yVal>
          <c:smooth val="0"/>
        </c:ser>
        <c:ser>
          <c:idx val="1"/>
          <c:order val="7"/>
          <c:tx>
            <c:v>10 micron disc</c:v>
          </c:tx>
          <c:spPr>
            <a:ln w="28575">
              <a:noFill/>
            </a:ln>
          </c:spPr>
          <c:marker>
            <c:spPr>
              <a:noFill/>
              <a:ln>
                <a:solidFill>
                  <a:schemeClr val="tx1"/>
                </a:solidFill>
              </a:ln>
            </c:spPr>
          </c:marker>
          <c:xVal>
            <c:numRef>
              <c:f>'general charts'!$CB$4:$CB$7</c:f>
              <c:numCache>
                <c:formatCode>General</c:formatCode>
                <c:ptCount val="4"/>
                <c:pt idx="0">
                  <c:v>0.48</c:v>
                </c:pt>
                <c:pt idx="1">
                  <c:v>1.4</c:v>
                </c:pt>
                <c:pt idx="2">
                  <c:v>2.8</c:v>
                </c:pt>
                <c:pt idx="3">
                  <c:v>4.2</c:v>
                </c:pt>
              </c:numCache>
            </c:numRef>
          </c:xVal>
          <c:yVal>
            <c:numRef>
              <c:f>'general charts'!$CC$4:$CC$7</c:f>
              <c:numCache>
                <c:formatCode>General</c:formatCode>
                <c:ptCount val="4"/>
                <c:pt idx="0">
                  <c:v>62</c:v>
                </c:pt>
                <c:pt idx="1">
                  <c:v>18</c:v>
                </c:pt>
                <c:pt idx="2">
                  <c:v>7</c:v>
                </c:pt>
                <c:pt idx="3">
                  <c:v>3.3</c:v>
                </c:pt>
              </c:numCache>
            </c:numRef>
          </c:yVal>
          <c:smooth val="0"/>
        </c:ser>
        <c:ser>
          <c:idx val="2"/>
          <c:order val="8"/>
          <c:tx>
            <c:v>5 micron disc</c:v>
          </c:tx>
          <c:spPr>
            <a:ln w="28575">
              <a:noFill/>
            </a:ln>
          </c:spPr>
          <c:marker>
            <c:spPr>
              <a:noFill/>
              <a:ln>
                <a:solidFill>
                  <a:schemeClr val="tx1"/>
                </a:solidFill>
              </a:ln>
            </c:spPr>
          </c:marker>
          <c:xVal>
            <c:numRef>
              <c:f>'general charts'!$CD$4:$CD$7</c:f>
              <c:numCache>
                <c:formatCode>General</c:formatCode>
                <c:ptCount val="4"/>
                <c:pt idx="0">
                  <c:v>0.56000000000000005</c:v>
                </c:pt>
                <c:pt idx="1">
                  <c:v>1.4</c:v>
                </c:pt>
                <c:pt idx="2">
                  <c:v>2.8</c:v>
                </c:pt>
                <c:pt idx="3">
                  <c:v>4.2</c:v>
                </c:pt>
              </c:numCache>
            </c:numRef>
          </c:xVal>
          <c:yVal>
            <c:numRef>
              <c:f>'general charts'!$CE$4:$CE$7</c:f>
              <c:numCache>
                <c:formatCode>General</c:formatCode>
                <c:ptCount val="4"/>
                <c:pt idx="0">
                  <c:v>15</c:v>
                </c:pt>
                <c:pt idx="1">
                  <c:v>5</c:v>
                </c:pt>
                <c:pt idx="2">
                  <c:v>1</c:v>
                </c:pt>
                <c:pt idx="3">
                  <c:v>0</c:v>
                </c:pt>
              </c:numCache>
            </c:numRef>
          </c:yVal>
          <c:smooth val="0"/>
        </c:ser>
        <c:dLbls>
          <c:showLegendKey val="0"/>
          <c:showVal val="0"/>
          <c:showCatName val="0"/>
          <c:showSerName val="0"/>
          <c:showPercent val="0"/>
          <c:showBubbleSize val="0"/>
        </c:dLbls>
        <c:axId val="327062016"/>
        <c:axId val="327062592"/>
      </c:scatterChart>
      <c:scatterChart>
        <c:scatterStyle val="smoothMarker"/>
        <c:varyColors val="0"/>
        <c:ser>
          <c:idx val="8"/>
          <c:order val="0"/>
          <c:marker>
            <c:symbol val="none"/>
          </c:marker>
          <c:yVal>
            <c:numLit>
              <c:formatCode>General</c:formatCode>
              <c:ptCount val="1"/>
              <c:pt idx="0">
                <c:v>1</c:v>
              </c:pt>
            </c:numLit>
          </c:yVal>
          <c:smooth val="1"/>
        </c:ser>
        <c:ser>
          <c:idx val="7"/>
          <c:order val="1"/>
          <c:tx>
            <c:v>45 micron disc</c:v>
          </c:tx>
          <c:spPr>
            <a:ln w="25400" cap="flat" cmpd="sng" algn="ctr">
              <a:solidFill>
                <a:schemeClr val="dk1"/>
              </a:solidFill>
              <a:prstDash val="lgDash"/>
            </a:ln>
            <a:effectLst/>
          </c:spPr>
          <c:marker>
            <c:symbol val="none"/>
          </c:marker>
          <c:xVal>
            <c:numRef>
              <c:f>'general charts'!$CK$4:$CK$47</c:f>
              <c:numCache>
                <c:formatCode>General</c:formatCode>
                <c:ptCount val="44"/>
                <c:pt idx="0">
                  <c:v>0.74</c:v>
                </c:pt>
                <c:pt idx="1">
                  <c:v>0.84</c:v>
                </c:pt>
                <c:pt idx="2">
                  <c:v>0.94</c:v>
                </c:pt>
                <c:pt idx="3">
                  <c:v>1.04</c:v>
                </c:pt>
                <c:pt idx="4">
                  <c:v>1.1400000000000001</c:v>
                </c:pt>
                <c:pt idx="5">
                  <c:v>1.2400000000000002</c:v>
                </c:pt>
                <c:pt idx="6">
                  <c:v>1.3400000000000003</c:v>
                </c:pt>
                <c:pt idx="7">
                  <c:v>1.4400000000000004</c:v>
                </c:pt>
                <c:pt idx="8">
                  <c:v>1.5400000000000005</c:v>
                </c:pt>
                <c:pt idx="9">
                  <c:v>1.6400000000000006</c:v>
                </c:pt>
                <c:pt idx="10">
                  <c:v>1.7400000000000007</c:v>
                </c:pt>
                <c:pt idx="11">
                  <c:v>1.8400000000000007</c:v>
                </c:pt>
                <c:pt idx="12">
                  <c:v>1.9400000000000008</c:v>
                </c:pt>
                <c:pt idx="13">
                  <c:v>2.0400000000000009</c:v>
                </c:pt>
                <c:pt idx="14">
                  <c:v>2.140000000000001</c:v>
                </c:pt>
                <c:pt idx="15">
                  <c:v>2.2400000000000011</c:v>
                </c:pt>
                <c:pt idx="16">
                  <c:v>2.3400000000000012</c:v>
                </c:pt>
                <c:pt idx="17">
                  <c:v>2.4400000000000013</c:v>
                </c:pt>
                <c:pt idx="18">
                  <c:v>2.5400000000000014</c:v>
                </c:pt>
                <c:pt idx="19">
                  <c:v>2.6400000000000015</c:v>
                </c:pt>
                <c:pt idx="20">
                  <c:v>2.7400000000000015</c:v>
                </c:pt>
                <c:pt idx="21">
                  <c:v>2.8400000000000016</c:v>
                </c:pt>
                <c:pt idx="22">
                  <c:v>2.9400000000000017</c:v>
                </c:pt>
                <c:pt idx="23">
                  <c:v>3.0400000000000018</c:v>
                </c:pt>
                <c:pt idx="24">
                  <c:v>3.1400000000000019</c:v>
                </c:pt>
                <c:pt idx="25">
                  <c:v>3.240000000000002</c:v>
                </c:pt>
                <c:pt idx="26">
                  <c:v>3.3400000000000021</c:v>
                </c:pt>
                <c:pt idx="27">
                  <c:v>3.4400000000000022</c:v>
                </c:pt>
                <c:pt idx="28">
                  <c:v>3.5400000000000023</c:v>
                </c:pt>
                <c:pt idx="29">
                  <c:v>3.6400000000000023</c:v>
                </c:pt>
                <c:pt idx="30">
                  <c:v>3.7400000000000024</c:v>
                </c:pt>
                <c:pt idx="31">
                  <c:v>3.8400000000000025</c:v>
                </c:pt>
                <c:pt idx="32">
                  <c:v>3.9400000000000026</c:v>
                </c:pt>
                <c:pt idx="33">
                  <c:v>4.0400000000000027</c:v>
                </c:pt>
                <c:pt idx="34">
                  <c:v>4.1400000000000023</c:v>
                </c:pt>
                <c:pt idx="35">
                  <c:v>4.240000000000002</c:v>
                </c:pt>
                <c:pt idx="36">
                  <c:v>4.3400000000000016</c:v>
                </c:pt>
                <c:pt idx="37">
                  <c:v>4.4400000000000013</c:v>
                </c:pt>
                <c:pt idx="38">
                  <c:v>4.5400000000000009</c:v>
                </c:pt>
                <c:pt idx="39">
                  <c:v>4.6400000000000006</c:v>
                </c:pt>
                <c:pt idx="40">
                  <c:v>4.74</c:v>
                </c:pt>
                <c:pt idx="41">
                  <c:v>4.84</c:v>
                </c:pt>
                <c:pt idx="42">
                  <c:v>4.9399999999999995</c:v>
                </c:pt>
                <c:pt idx="43">
                  <c:v>5.0399999999999991</c:v>
                </c:pt>
              </c:numCache>
            </c:numRef>
          </c:xVal>
          <c:yVal>
            <c:numRef>
              <c:f>'general charts'!$CL$4:$CL$47</c:f>
              <c:numCache>
                <c:formatCode>General</c:formatCode>
                <c:ptCount val="44"/>
                <c:pt idx="0">
                  <c:v>100</c:v>
                </c:pt>
                <c:pt idx="1">
                  <c:v>78.970923140380364</c:v>
                </c:pt>
                <c:pt idx="2">
                  <c:v>68.505927182681887</c:v>
                </c:pt>
                <c:pt idx="3">
                  <c:v>60.754171864462904</c:v>
                </c:pt>
                <c:pt idx="4">
                  <c:v>54.552359092673818</c:v>
                </c:pt>
                <c:pt idx="5">
                  <c:v>49.395702469183028</c:v>
                </c:pt>
                <c:pt idx="6">
                  <c:v>45.004783259109487</c:v>
                </c:pt>
                <c:pt idx="7">
                  <c:v>41.203973541260481</c:v>
                </c:pt>
                <c:pt idx="8">
                  <c:v>37.873767023260697</c:v>
                </c:pt>
                <c:pt idx="9">
                  <c:v>34.92828933222463</c:v>
                </c:pt>
                <c:pt idx="10">
                  <c:v>32.303325642225282</c:v>
                </c:pt>
                <c:pt idx="11">
                  <c:v>29.949375525310177</c:v>
                </c:pt>
                <c:pt idx="12">
                  <c:v>27.827355589702634</c:v>
                </c:pt>
                <c:pt idx="13">
                  <c:v>25.905803158084062</c:v>
                </c:pt>
                <c:pt idx="14">
                  <c:v>24.15898161635074</c:v>
                </c:pt>
                <c:pt idx="15">
                  <c:v>22.565553364968874</c:v>
                </c:pt>
                <c:pt idx="16">
                  <c:v>21.107624178288699</c:v>
                </c:pt>
                <c:pt idx="17">
                  <c:v>19.770038632202471</c:v>
                </c:pt>
                <c:pt idx="18">
                  <c:v>18.539850028112749</c:v>
                </c:pt>
                <c:pt idx="19">
                  <c:v>17.405914534518164</c:v>
                </c:pt>
                <c:pt idx="20">
                  <c:v>16.35857562071125</c:v>
                </c:pt>
                <c:pt idx="21">
                  <c:v>15.389415339296001</c:v>
                </c:pt>
                <c:pt idx="22">
                  <c:v>14.491055913376814</c:v>
                </c:pt>
                <c:pt idx="23">
                  <c:v>13.656999732704758</c:v>
                </c:pt>
                <c:pt idx="24">
                  <c:v>12.881499061098573</c:v>
                </c:pt>
                <c:pt idx="25">
                  <c:v>12.159448999224292</c:v>
                </c:pt>
                <c:pt idx="26">
                  <c:v>11.486298845027331</c:v>
                </c:pt>
                <c:pt idx="27">
                  <c:v>10.857978151102177</c:v>
                </c:pt>
                <c:pt idx="28">
                  <c:v>10.270834627632384</c:v>
                </c:pt>
                <c:pt idx="29">
                  <c:v>9.7215816710503713</c:v>
                </c:pt>
                <c:pt idx="30">
                  <c:v>9.2072537736531466</c:v>
                </c:pt>
                <c:pt idx="31">
                  <c:v>8.7251684306973623</c:v>
                </c:pt>
                <c:pt idx="32">
                  <c:v>8.2728934389977997</c:v>
                </c:pt>
                <c:pt idx="33">
                  <c:v>7.8482186961816689</c:v>
                </c:pt>
                <c:pt idx="34">
                  <c:v>7.4491317779657988</c:v>
                </c:pt>
                <c:pt idx="35">
                  <c:v>7.0737967034144367</c:v>
                </c:pt>
                <c:pt idx="36">
                  <c:v>6.7205354034314295</c:v>
                </c:pt>
                <c:pt idx="37">
                  <c:v>6.38781149194942</c:v>
                </c:pt>
                <c:pt idx="38">
                  <c:v>6.0742160070672018</c:v>
                </c:pt>
                <c:pt idx="39">
                  <c:v>5.7784548442949113</c:v>
                </c:pt>
                <c:pt idx="40">
                  <c:v>5.4993376488021131</c:v>
                </c:pt>
                <c:pt idx="41">
                  <c:v>5.2357679702111994</c:v>
                </c:pt>
                <c:pt idx="42">
                  <c:v>4.9867345136564749</c:v>
                </c:pt>
                <c:pt idx="43">
                  <c:v>4.7513033458019205</c:v>
                </c:pt>
              </c:numCache>
            </c:numRef>
          </c:yVal>
          <c:smooth val="1"/>
        </c:ser>
        <c:ser>
          <c:idx val="3"/>
          <c:order val="2"/>
          <c:tx>
            <c:v>35 micron disc</c:v>
          </c:tx>
          <c:spPr>
            <a:ln w="25400" cap="flat" cmpd="sng" algn="ctr">
              <a:solidFill>
                <a:schemeClr val="dk1"/>
              </a:solidFill>
              <a:prstDash val="solid"/>
            </a:ln>
            <a:effectLst/>
          </c:spPr>
          <c:marker>
            <c:symbol val="none"/>
          </c:marker>
          <c:xVal>
            <c:numRef>
              <c:f>'general charts'!$U$3:$U$47</c:f>
              <c:numCache>
                <c:formatCode>General</c:formatCode>
                <c:ptCount val="45"/>
                <c:pt idx="0">
                  <c:v>0.60199999999999998</c:v>
                </c:pt>
                <c:pt idx="1">
                  <c:v>0.70199999999999996</c:v>
                </c:pt>
                <c:pt idx="2">
                  <c:v>0.80199999999999994</c:v>
                </c:pt>
                <c:pt idx="3">
                  <c:v>0.90199999999999991</c:v>
                </c:pt>
                <c:pt idx="4">
                  <c:v>1.002</c:v>
                </c:pt>
                <c:pt idx="5">
                  <c:v>1.1020000000000001</c:v>
                </c:pt>
                <c:pt idx="6">
                  <c:v>1.2020000000000002</c:v>
                </c:pt>
                <c:pt idx="7">
                  <c:v>1.3020000000000003</c:v>
                </c:pt>
                <c:pt idx="8">
                  <c:v>1.4020000000000004</c:v>
                </c:pt>
                <c:pt idx="9">
                  <c:v>1.5020000000000004</c:v>
                </c:pt>
                <c:pt idx="10">
                  <c:v>1.6020000000000005</c:v>
                </c:pt>
                <c:pt idx="11">
                  <c:v>1.7020000000000006</c:v>
                </c:pt>
                <c:pt idx="12">
                  <c:v>1.8020000000000007</c:v>
                </c:pt>
                <c:pt idx="13">
                  <c:v>1.9020000000000008</c:v>
                </c:pt>
                <c:pt idx="14">
                  <c:v>2.0020000000000007</c:v>
                </c:pt>
                <c:pt idx="15">
                  <c:v>2.1020000000000008</c:v>
                </c:pt>
                <c:pt idx="16">
                  <c:v>2.2020000000000008</c:v>
                </c:pt>
                <c:pt idx="17">
                  <c:v>2.3020000000000009</c:v>
                </c:pt>
                <c:pt idx="18">
                  <c:v>2.402000000000001</c:v>
                </c:pt>
                <c:pt idx="19">
                  <c:v>2.5020000000000011</c:v>
                </c:pt>
                <c:pt idx="20">
                  <c:v>2.6020000000000012</c:v>
                </c:pt>
                <c:pt idx="21">
                  <c:v>2.7020000000000013</c:v>
                </c:pt>
                <c:pt idx="22">
                  <c:v>2.8020000000000014</c:v>
                </c:pt>
                <c:pt idx="23">
                  <c:v>2.9020000000000015</c:v>
                </c:pt>
                <c:pt idx="24">
                  <c:v>3.0020000000000016</c:v>
                </c:pt>
                <c:pt idx="25">
                  <c:v>3.1020000000000016</c:v>
                </c:pt>
                <c:pt idx="26">
                  <c:v>3.2020000000000017</c:v>
                </c:pt>
                <c:pt idx="27">
                  <c:v>3.3020000000000018</c:v>
                </c:pt>
                <c:pt idx="28">
                  <c:v>3.4020000000000019</c:v>
                </c:pt>
                <c:pt idx="29">
                  <c:v>3.502000000000002</c:v>
                </c:pt>
                <c:pt idx="30">
                  <c:v>3.6020000000000021</c:v>
                </c:pt>
                <c:pt idx="31">
                  <c:v>3.7020000000000022</c:v>
                </c:pt>
                <c:pt idx="32">
                  <c:v>3.8020000000000023</c:v>
                </c:pt>
                <c:pt idx="33">
                  <c:v>3.9020000000000024</c:v>
                </c:pt>
                <c:pt idx="34">
                  <c:v>4.0020000000000024</c:v>
                </c:pt>
                <c:pt idx="35">
                  <c:v>4.1020000000000021</c:v>
                </c:pt>
                <c:pt idx="36">
                  <c:v>4.2020000000000017</c:v>
                </c:pt>
                <c:pt idx="37">
                  <c:v>4.3020000000000014</c:v>
                </c:pt>
                <c:pt idx="38">
                  <c:v>4.402000000000001</c:v>
                </c:pt>
                <c:pt idx="39">
                  <c:v>4.5020000000000007</c:v>
                </c:pt>
                <c:pt idx="40">
                  <c:v>4.6020000000000003</c:v>
                </c:pt>
                <c:pt idx="41">
                  <c:v>4.702</c:v>
                </c:pt>
                <c:pt idx="42">
                  <c:v>4.8019999999999996</c:v>
                </c:pt>
                <c:pt idx="43">
                  <c:v>4.9019999999999992</c:v>
                </c:pt>
                <c:pt idx="44">
                  <c:v>5.0019999999999989</c:v>
                </c:pt>
              </c:numCache>
            </c:numRef>
          </c:xVal>
          <c:yVal>
            <c:numRef>
              <c:f>'general charts'!$V$3:$V$47</c:f>
              <c:numCache>
                <c:formatCode>General</c:formatCode>
                <c:ptCount val="45"/>
                <c:pt idx="0">
                  <c:v>100</c:v>
                </c:pt>
                <c:pt idx="1">
                  <c:v>76.725356988598506</c:v>
                </c:pt>
                <c:pt idx="2">
                  <c:v>65.795165449852846</c:v>
                </c:pt>
                <c:pt idx="3">
                  <c:v>57.864182548146005</c:v>
                </c:pt>
                <c:pt idx="4">
                  <c:v>51.6097163533599</c:v>
                </c:pt>
                <c:pt idx="5">
                  <c:v>46.467566208740188</c:v>
                </c:pt>
                <c:pt idx="6">
                  <c:v>42.129653619897589</c:v>
                </c:pt>
                <c:pt idx="7">
                  <c:v>38.404590283973342</c:v>
                </c:pt>
                <c:pt idx="8">
                  <c:v>35.163491482916143</c:v>
                </c:pt>
                <c:pt idx="9">
                  <c:v>32.314609181036147</c:v>
                </c:pt>
                <c:pt idx="10">
                  <c:v>29.789923119940998</c:v>
                </c:pt>
                <c:pt idx="11">
                  <c:v>27.537413382375135</c:v>
                </c:pt>
                <c:pt idx="12">
                  <c:v>25.516308592723796</c:v>
                </c:pt>
                <c:pt idx="13">
                  <c:v>23.69401211106635</c:v>
                </c:pt>
                <c:pt idx="14">
                  <c:v>22.04403111934317</c:v>
                </c:pt>
                <c:pt idx="15">
                  <c:v>20.544533978130353</c:v>
                </c:pt>
                <c:pt idx="16">
                  <c:v>19.177316772093413</c:v>
                </c:pt>
                <c:pt idx="17">
                  <c:v>17.927045214022076</c:v>
                </c:pt>
                <c:pt idx="18">
                  <c:v>16.780687087942304</c:v>
                </c:pt>
                <c:pt idx="19">
                  <c:v>15.727079751205514</c:v>
                </c:pt>
                <c:pt idx="20">
                  <c:v>14.756595400683617</c:v>
                </c:pt>
                <c:pt idx="21">
                  <c:v>13.860878425826556</c:v>
                </c:pt>
                <c:pt idx="22">
                  <c:v>13.032636792842009</c:v>
                </c:pt>
                <c:pt idx="23">
                  <c:v>12.265474522990857</c:v>
                </c:pt>
                <c:pt idx="24">
                  <c:v>11.55375583854585</c:v>
                </c:pt>
                <c:pt idx="25">
                  <c:v>10.892494003226137</c:v>
                </c:pt>
                <c:pt idx="26">
                  <c:v>10.277259627621946</c:v>
                </c:pt>
                <c:pt idx="27">
                  <c:v>9.704104468680061</c:v>
                </c:pt>
                <c:pt idx="28">
                  <c:v>9.1694976735189186</c:v>
                </c:pt>
                <c:pt idx="29">
                  <c:v>8.6702721008007924</c:v>
                </c:pt>
                <c:pt idx="30">
                  <c:v>8.2035788652119699</c:v>
                </c:pt>
                <c:pt idx="31">
                  <c:v>7.7668486391088765</c:v>
                </c:pt>
                <c:pt idx="32">
                  <c:v>7.3577585429697239</c:v>
                </c:pt>
                <c:pt idx="33">
                  <c:v>6.9742036863537384</c:v>
                </c:pt>
                <c:pt idx="34">
                  <c:v>6.6142726004760375</c:v>
                </c:pt>
                <c:pt idx="35">
                  <c:v>6.2762259445399415</c:v>
                </c:pt>
                <c:pt idx="36">
                  <c:v>5.9584779796740381</c:v>
                </c:pt>
                <c:pt idx="37">
                  <c:v>5.6595803934228552</c:v>
                </c:pt>
                <c:pt idx="38">
                  <c:v>5.3782081292821884</c:v>
                </c:pt>
                <c:pt idx="39">
                  <c:v>5.1131469335715289</c:v>
                </c:pt>
                <c:pt idx="40">
                  <c:v>4.8632823789094335</c:v>
                </c:pt>
                <c:pt idx="41">
                  <c:v>4.6275901619429867</c:v>
                </c:pt>
                <c:pt idx="42">
                  <c:v>4.405127504513259</c:v>
                </c:pt>
                <c:pt idx="43">
                  <c:v>4.1950255134675114</c:v>
                </c:pt>
                <c:pt idx="44">
                  <c:v>3.9964823759162833</c:v>
                </c:pt>
              </c:numCache>
            </c:numRef>
          </c:yVal>
          <c:smooth val="1"/>
        </c:ser>
        <c:ser>
          <c:idx val="6"/>
          <c:order val="3"/>
          <c:tx>
            <c:v>25 micron disc</c:v>
          </c:tx>
          <c:spPr>
            <a:ln w="25400" cap="flat" cmpd="sng" algn="ctr">
              <a:solidFill>
                <a:schemeClr val="dk1"/>
              </a:solidFill>
              <a:prstDash val="dash"/>
            </a:ln>
            <a:effectLst/>
          </c:spPr>
          <c:marker>
            <c:symbol val="none"/>
          </c:marker>
          <c:xVal>
            <c:numRef>
              <c:f>'general charts'!$CI$4:$CI$50</c:f>
              <c:numCache>
                <c:formatCode>General</c:formatCode>
                <c:ptCount val="47"/>
                <c:pt idx="0">
                  <c:v>0.45</c:v>
                </c:pt>
                <c:pt idx="1">
                  <c:v>0.55000000000000004</c:v>
                </c:pt>
                <c:pt idx="2">
                  <c:v>0.65</c:v>
                </c:pt>
                <c:pt idx="3">
                  <c:v>0.75</c:v>
                </c:pt>
                <c:pt idx="4">
                  <c:v>0.85</c:v>
                </c:pt>
                <c:pt idx="5">
                  <c:v>0.95</c:v>
                </c:pt>
                <c:pt idx="6">
                  <c:v>1.05</c:v>
                </c:pt>
                <c:pt idx="7">
                  <c:v>1.1500000000000001</c:v>
                </c:pt>
                <c:pt idx="8">
                  <c:v>1.2500000000000002</c:v>
                </c:pt>
                <c:pt idx="9">
                  <c:v>1.3500000000000003</c:v>
                </c:pt>
                <c:pt idx="10">
                  <c:v>1.4500000000000004</c:v>
                </c:pt>
                <c:pt idx="11">
                  <c:v>1.5500000000000005</c:v>
                </c:pt>
                <c:pt idx="12">
                  <c:v>1.6500000000000006</c:v>
                </c:pt>
                <c:pt idx="13">
                  <c:v>1.7500000000000007</c:v>
                </c:pt>
                <c:pt idx="14">
                  <c:v>1.8500000000000008</c:v>
                </c:pt>
                <c:pt idx="15">
                  <c:v>1.9500000000000008</c:v>
                </c:pt>
                <c:pt idx="16">
                  <c:v>2.0500000000000007</c:v>
                </c:pt>
                <c:pt idx="17">
                  <c:v>2.1500000000000008</c:v>
                </c:pt>
                <c:pt idx="18">
                  <c:v>2.2500000000000009</c:v>
                </c:pt>
                <c:pt idx="19">
                  <c:v>2.350000000000001</c:v>
                </c:pt>
                <c:pt idx="20">
                  <c:v>2.4500000000000011</c:v>
                </c:pt>
                <c:pt idx="21">
                  <c:v>2.5500000000000012</c:v>
                </c:pt>
                <c:pt idx="22">
                  <c:v>2.6500000000000012</c:v>
                </c:pt>
                <c:pt idx="23">
                  <c:v>2.7500000000000013</c:v>
                </c:pt>
                <c:pt idx="24">
                  <c:v>2.8500000000000014</c:v>
                </c:pt>
                <c:pt idx="25">
                  <c:v>2.9500000000000015</c:v>
                </c:pt>
                <c:pt idx="26">
                  <c:v>3.0500000000000016</c:v>
                </c:pt>
                <c:pt idx="27">
                  <c:v>3.1500000000000017</c:v>
                </c:pt>
                <c:pt idx="28">
                  <c:v>3.2500000000000018</c:v>
                </c:pt>
                <c:pt idx="29">
                  <c:v>3.3500000000000019</c:v>
                </c:pt>
                <c:pt idx="30">
                  <c:v>3.450000000000002</c:v>
                </c:pt>
                <c:pt idx="31">
                  <c:v>3.550000000000002</c:v>
                </c:pt>
                <c:pt idx="32">
                  <c:v>3.6500000000000021</c:v>
                </c:pt>
                <c:pt idx="33">
                  <c:v>3.7500000000000022</c:v>
                </c:pt>
                <c:pt idx="34">
                  <c:v>3.8500000000000023</c:v>
                </c:pt>
                <c:pt idx="35">
                  <c:v>3.9500000000000024</c:v>
                </c:pt>
                <c:pt idx="36">
                  <c:v>4.0500000000000025</c:v>
                </c:pt>
                <c:pt idx="37">
                  <c:v>4.1500000000000021</c:v>
                </c:pt>
                <c:pt idx="38">
                  <c:v>4.2500000000000018</c:v>
                </c:pt>
                <c:pt idx="39">
                  <c:v>4.3500000000000014</c:v>
                </c:pt>
                <c:pt idx="40">
                  <c:v>4.4500000000000011</c:v>
                </c:pt>
                <c:pt idx="41">
                  <c:v>4.5500000000000007</c:v>
                </c:pt>
                <c:pt idx="42">
                  <c:v>4.6500000000000004</c:v>
                </c:pt>
                <c:pt idx="43">
                  <c:v>4.75</c:v>
                </c:pt>
                <c:pt idx="44">
                  <c:v>4.8499999999999996</c:v>
                </c:pt>
                <c:pt idx="45">
                  <c:v>4.9499999999999993</c:v>
                </c:pt>
                <c:pt idx="46">
                  <c:v>5.0499999999999989</c:v>
                </c:pt>
              </c:numCache>
            </c:numRef>
          </c:xVal>
          <c:yVal>
            <c:numRef>
              <c:f>'general charts'!$CJ$4:$CJ$50</c:f>
              <c:numCache>
                <c:formatCode>General</c:formatCode>
                <c:ptCount val="47"/>
                <c:pt idx="0">
                  <c:v>100</c:v>
                </c:pt>
                <c:pt idx="1">
                  <c:v>73.398467221711925</c:v>
                </c:pt>
                <c:pt idx="2">
                  <c:v>61.758412090857853</c:v>
                </c:pt>
                <c:pt idx="3">
                  <c:v>53.540673115121642</c:v>
                </c:pt>
                <c:pt idx="4">
                  <c:v>47.188444565337569</c:v>
                </c:pt>
                <c:pt idx="5">
                  <c:v>42.049929301990453</c:v>
                </c:pt>
                <c:pt idx="6">
                  <c:v>37.774619287509765</c:v>
                </c:pt>
                <c:pt idx="7">
                  <c:v>34.147681557208045</c:v>
                </c:pt>
                <c:pt idx="8">
                  <c:v>31.026201007426796</c:v>
                </c:pt>
                <c:pt idx="9">
                  <c:v>28.309582442928015</c:v>
                </c:pt>
                <c:pt idx="10">
                  <c:v>25.924026064589146</c:v>
                </c:pt>
                <c:pt idx="11">
                  <c:v>23.813646115733235</c:v>
                </c:pt>
                <c:pt idx="12">
                  <c:v>21.935047591678682</c:v>
                </c:pt>
                <c:pt idx="13">
                  <c:v>20.25384161758895</c:v>
                </c:pt>
                <c:pt idx="14">
                  <c:v>18.742313007684412</c:v>
                </c:pt>
                <c:pt idx="15">
                  <c:v>17.377805687741006</c:v>
                </c:pt>
                <c:pt idx="16">
                  <c:v>16.141573178066277</c:v>
                </c:pt>
                <c:pt idx="17">
                  <c:v>15.017940412092754</c:v>
                </c:pt>
                <c:pt idx="18">
                  <c:v>13.993679896158062</c:v>
                </c:pt>
                <c:pt idx="19">
                  <c:v>13.057539043769895</c:v>
                </c:pt>
                <c:pt idx="20">
                  <c:v>12.199876404445529</c:v>
                </c:pt>
                <c:pt idx="21">
                  <c:v>11.412377800506711</c:v>
                </c:pt>
                <c:pt idx="22">
                  <c:v>10.687832073707852</c:v>
                </c:pt>
                <c:pt idx="23">
                  <c:v>10.019951957628956</c:v>
                </c:pt>
                <c:pt idx="24">
                  <c:v>9.4032295648308217</c:v>
                </c:pt>
                <c:pt idx="25">
                  <c:v>8.8328187443764925</c:v>
                </c:pt>
                <c:pt idx="26">
                  <c:v>8.3044385248222969</c:v>
                </c:pt>
                <c:pt idx="27">
                  <c:v>7.8142932671740075</c:v>
                </c:pt>
                <c:pt idx="28">
                  <c:v>7.3590061803515336</c:v>
                </c:pt>
                <c:pt idx="29">
                  <c:v>6.9355636112794121</c:v>
                </c:pt>
                <c:pt idx="30">
                  <c:v>6.5412680895888258</c:v>
                </c:pt>
                <c:pt idx="31">
                  <c:v>6.1736985361011891</c:v>
                </c:pt>
                <c:pt idx="32">
                  <c:v>5.8306763719083019</c:v>
                </c:pt>
                <c:pt idx="33">
                  <c:v>5.5102365173328485</c:v>
                </c:pt>
                <c:pt idx="34">
                  <c:v>5.2106024662871375</c:v>
                </c:pt>
                <c:pt idx="35">
                  <c:v>4.9301647753088593</c:v>
                </c:pt>
                <c:pt idx="36">
                  <c:v>4.6674624279462122</c:v>
                </c:pt>
                <c:pt idx="37">
                  <c:v>4.4211666316832998</c:v>
                </c:pt>
                <c:pt idx="38">
                  <c:v>4.190066681848136</c:v>
                </c:pt>
                <c:pt idx="39">
                  <c:v>3.9730575891623037</c:v>
                </c:pt>
                <c:pt idx="40">
                  <c:v>3.769129217994672</c:v>
                </c:pt>
                <c:pt idx="41">
                  <c:v>3.577356723440861</c:v>
                </c:pt>
                <c:pt idx="42">
                  <c:v>3.3968921089738418</c:v>
                </c:pt>
                <c:pt idx="43">
                  <c:v>3.2269567540816273</c:v>
                </c:pt>
                <c:pt idx="44">
                  <c:v>3.0668347841872947</c:v>
                </c:pt>
                <c:pt idx="45">
                  <c:v>2.9158671741483699</c:v>
                </c:pt>
                <c:pt idx="46">
                  <c:v>2.773446492480919</c:v>
                </c:pt>
              </c:numCache>
            </c:numRef>
          </c:yVal>
          <c:smooth val="1"/>
        </c:ser>
        <c:ser>
          <c:idx val="4"/>
          <c:order val="4"/>
          <c:tx>
            <c:v>10 micron disc</c:v>
          </c:tx>
          <c:spPr>
            <a:ln w="25400" cap="flat" cmpd="sng" algn="ctr">
              <a:solidFill>
                <a:schemeClr val="dk1"/>
              </a:solidFill>
              <a:prstDash val="sysDot"/>
            </a:ln>
            <a:effectLst/>
          </c:spPr>
          <c:marker>
            <c:symbol val="none"/>
          </c:marker>
          <c:xVal>
            <c:numRef>
              <c:f>'general charts'!$AH$3:$AH$52</c:f>
              <c:numCache>
                <c:formatCode>General</c:formatCode>
                <c:ptCount val="50"/>
                <c:pt idx="0">
                  <c:v>0.27400000000000002</c:v>
                </c:pt>
                <c:pt idx="1">
                  <c:v>0.374</c:v>
                </c:pt>
                <c:pt idx="2">
                  <c:v>0.47399999999999998</c:v>
                </c:pt>
                <c:pt idx="3">
                  <c:v>0.57399999999999995</c:v>
                </c:pt>
                <c:pt idx="4">
                  <c:v>0.67399999999999993</c:v>
                </c:pt>
                <c:pt idx="5">
                  <c:v>0.77399999999999991</c:v>
                </c:pt>
                <c:pt idx="6">
                  <c:v>0.87399999999999989</c:v>
                </c:pt>
                <c:pt idx="7">
                  <c:v>0.97399999999999987</c:v>
                </c:pt>
                <c:pt idx="8">
                  <c:v>1.0739999999999998</c:v>
                </c:pt>
                <c:pt idx="9">
                  <c:v>1.1739999999999999</c:v>
                </c:pt>
                <c:pt idx="10">
                  <c:v>1.274</c:v>
                </c:pt>
                <c:pt idx="11">
                  <c:v>1.3740000000000001</c:v>
                </c:pt>
                <c:pt idx="12">
                  <c:v>1.4740000000000002</c:v>
                </c:pt>
                <c:pt idx="13">
                  <c:v>1.5740000000000003</c:v>
                </c:pt>
                <c:pt idx="14">
                  <c:v>1.6740000000000004</c:v>
                </c:pt>
                <c:pt idx="15">
                  <c:v>1.7740000000000005</c:v>
                </c:pt>
                <c:pt idx="16">
                  <c:v>1.8740000000000006</c:v>
                </c:pt>
                <c:pt idx="17">
                  <c:v>1.9740000000000006</c:v>
                </c:pt>
                <c:pt idx="18">
                  <c:v>2.0740000000000007</c:v>
                </c:pt>
                <c:pt idx="19">
                  <c:v>2.1740000000000008</c:v>
                </c:pt>
                <c:pt idx="20">
                  <c:v>2.2740000000000009</c:v>
                </c:pt>
                <c:pt idx="21">
                  <c:v>2.374000000000001</c:v>
                </c:pt>
                <c:pt idx="22">
                  <c:v>2.4740000000000011</c:v>
                </c:pt>
                <c:pt idx="23">
                  <c:v>2.5740000000000012</c:v>
                </c:pt>
                <c:pt idx="24">
                  <c:v>2.6740000000000013</c:v>
                </c:pt>
                <c:pt idx="25">
                  <c:v>2.7740000000000014</c:v>
                </c:pt>
                <c:pt idx="26">
                  <c:v>2.8740000000000014</c:v>
                </c:pt>
                <c:pt idx="27">
                  <c:v>2.9740000000000015</c:v>
                </c:pt>
                <c:pt idx="28">
                  <c:v>3.0740000000000016</c:v>
                </c:pt>
                <c:pt idx="29">
                  <c:v>3.1740000000000017</c:v>
                </c:pt>
                <c:pt idx="30">
                  <c:v>3.2740000000000018</c:v>
                </c:pt>
                <c:pt idx="31">
                  <c:v>3.3740000000000019</c:v>
                </c:pt>
                <c:pt idx="32">
                  <c:v>3.474000000000002</c:v>
                </c:pt>
                <c:pt idx="33">
                  <c:v>3.5740000000000021</c:v>
                </c:pt>
                <c:pt idx="34">
                  <c:v>3.6740000000000022</c:v>
                </c:pt>
                <c:pt idx="35">
                  <c:v>3.7740000000000022</c:v>
                </c:pt>
                <c:pt idx="36">
                  <c:v>3.8740000000000023</c:v>
                </c:pt>
                <c:pt idx="37">
                  <c:v>3.9740000000000024</c:v>
                </c:pt>
                <c:pt idx="38">
                  <c:v>4.0740000000000025</c:v>
                </c:pt>
                <c:pt idx="39">
                  <c:v>4.1740000000000022</c:v>
                </c:pt>
                <c:pt idx="40">
                  <c:v>4.2740000000000018</c:v>
                </c:pt>
                <c:pt idx="41">
                  <c:v>4.3740000000000014</c:v>
                </c:pt>
                <c:pt idx="42">
                  <c:v>4.4740000000000011</c:v>
                </c:pt>
                <c:pt idx="43">
                  <c:v>4.5740000000000007</c:v>
                </c:pt>
                <c:pt idx="44">
                  <c:v>4.6740000000000004</c:v>
                </c:pt>
                <c:pt idx="45">
                  <c:v>4.774</c:v>
                </c:pt>
                <c:pt idx="46">
                  <c:v>4.8739999999999997</c:v>
                </c:pt>
                <c:pt idx="47">
                  <c:v>4.9739999999999993</c:v>
                </c:pt>
                <c:pt idx="48">
                  <c:v>5.073999999999999</c:v>
                </c:pt>
                <c:pt idx="49">
                  <c:v>5.1739999999999986</c:v>
                </c:pt>
              </c:numCache>
            </c:numRef>
          </c:xVal>
          <c:yVal>
            <c:numRef>
              <c:f>'general charts'!$AI$3:$AI$52</c:f>
              <c:numCache>
                <c:formatCode>General</c:formatCode>
                <c:ptCount val="50"/>
                <c:pt idx="0">
                  <c:v>100</c:v>
                </c:pt>
                <c:pt idx="1">
                  <c:v>64.267555640636203</c:v>
                </c:pt>
                <c:pt idx="2">
                  <c:v>51.804314672904283</c:v>
                </c:pt>
                <c:pt idx="3">
                  <c:v>43.617604247932078</c:v>
                </c:pt>
                <c:pt idx="4">
                  <c:v>37.591255471493312</c:v>
                </c:pt>
                <c:pt idx="5">
                  <c:v>32.895058398081801</c:v>
                </c:pt>
                <c:pt idx="6">
                  <c:v>29.104218757408727</c:v>
                </c:pt>
                <c:pt idx="7">
                  <c:v>25.968928692343638</c:v>
                </c:pt>
                <c:pt idx="8">
                  <c:v>23.328849491346652</c:v>
                </c:pt>
                <c:pt idx="9">
                  <c:v>21.074638170017813</c:v>
                </c:pt>
                <c:pt idx="10">
                  <c:v>19.128324333905461</c:v>
                </c:pt>
                <c:pt idx="11">
                  <c:v>17.432366715956618</c:v>
                </c:pt>
                <c:pt idx="12">
                  <c:v>15.943126355246031</c:v>
                </c:pt>
                <c:pt idx="13">
                  <c:v>14.626764148506011</c:v>
                </c:pt>
                <c:pt idx="14">
                  <c:v>13.456551016361177</c:v>
                </c:pt>
                <c:pt idx="15">
                  <c:v>12.411041900010078</c:v>
                </c:pt>
                <c:pt idx="16">
                  <c:v>11.472799538518395</c:v>
                </c:pt>
                <c:pt idx="17">
                  <c:v>10.627480122657314</c:v>
                </c:pt>
                <c:pt idx="18">
                  <c:v>9.8631640850741391</c:v>
                </c:pt>
                <c:pt idx="19">
                  <c:v>9.1698571212397475</c:v>
                </c:pt>
                <c:pt idx="20">
                  <c:v>8.5391120153021269</c:v>
                </c:pt>
                <c:pt idx="21">
                  <c:v>7.963737848902265</c:v>
                </c:pt>
                <c:pt idx="22">
                  <c:v>7.4375734986684883</c:v>
                </c:pt>
                <c:pt idx="23">
                  <c:v>6.9553091542260912</c:v>
                </c:pt>
                <c:pt idx="24">
                  <c:v>6.5123441976805765</c:v>
                </c:pt>
                <c:pt idx="25">
                  <c:v>6.1046729579111556</c:v>
                </c:pt>
                <c:pt idx="26">
                  <c:v>5.7287920746084753</c:v>
                </c:pt>
                <c:pt idx="27">
                  <c:v>5.3816247873760741</c:v>
                </c:pt>
                <c:pt idx="28">
                  <c:v>5.0604586056647456</c:v>
                </c:pt>
                <c:pt idx="29">
                  <c:v>4.7628936491402998</c:v>
                </c:pt>
                <c:pt idx="30">
                  <c:v>4.4867995651190418</c:v>
                </c:pt>
                <c:pt idx="31">
                  <c:v>4.230279391405908</c:v>
                </c:pt>
                <c:pt idx="32">
                  <c:v>3.9916390819082741</c:v>
                </c:pt>
                <c:pt idx="33">
                  <c:v>3.769361678791542</c:v>
                </c:pt>
                <c:pt idx="34">
                  <c:v>3.5620853200704663</c:v>
                </c:pt>
                <c:pt idx="35">
                  <c:v>3.3685844307937058</c:v>
                </c:pt>
                <c:pt idx="36">
                  <c:v>3.1877535705936877</c:v>
                </c:pt>
                <c:pt idx="37">
                  <c:v>3.0185935085858775</c:v>
                </c:pt>
                <c:pt idx="38">
                  <c:v>2.8601991745343498</c:v>
                </c:pt>
                <c:pt idx="39">
                  <c:v>2.7117491974376753</c:v>
                </c:pt>
                <c:pt idx="40">
                  <c:v>2.5724967926933444</c:v>
                </c:pt>
                <c:pt idx="41">
                  <c:v>2.4417617994034697</c:v>
                </c:pt>
                <c:pt idx="42">
                  <c:v>2.3189237022091569</c:v>
                </c:pt>
                <c:pt idx="43">
                  <c:v>2.2034154988437029</c:v>
                </c:pt>
                <c:pt idx="44">
                  <c:v>2.0947182965869007</c:v>
                </c:pt>
                <c:pt idx="45">
                  <c:v>1.9923565389305355</c:v>
                </c:pt>
                <c:pt idx="46">
                  <c:v>1.8958937787733183</c:v>
                </c:pt>
                <c:pt idx="47">
                  <c:v>1.8049289269405273</c:v>
                </c:pt>
                <c:pt idx="48">
                  <c:v>1.7190929152378509</c:v>
                </c:pt>
                <c:pt idx="49">
                  <c:v>1.6380457219741993</c:v>
                </c:pt>
              </c:numCache>
            </c:numRef>
          </c:yVal>
          <c:smooth val="1"/>
        </c:ser>
        <c:ser>
          <c:idx val="5"/>
          <c:order val="5"/>
          <c:tx>
            <c:v>5 micron disc</c:v>
          </c:tx>
          <c:spPr>
            <a:ln w="12700" cap="flat" cmpd="sng" algn="ctr">
              <a:solidFill>
                <a:schemeClr val="dk1"/>
              </a:solidFill>
              <a:prstDash val="solid"/>
            </a:ln>
            <a:effectLst/>
          </c:spPr>
          <c:marker>
            <c:symbol val="none"/>
          </c:marker>
          <c:xVal>
            <c:numRef>
              <c:f>'general charts'!$AX$3:$AX$101</c:f>
              <c:numCache>
                <c:formatCode>General</c:formatCode>
                <c:ptCount val="99"/>
                <c:pt idx="0">
                  <c:v>0.109</c:v>
                </c:pt>
                <c:pt idx="1">
                  <c:v>0.159</c:v>
                </c:pt>
                <c:pt idx="2">
                  <c:v>0.20900000000000002</c:v>
                </c:pt>
                <c:pt idx="3">
                  <c:v>0.25900000000000001</c:v>
                </c:pt>
                <c:pt idx="4">
                  <c:v>0.309</c:v>
                </c:pt>
                <c:pt idx="5">
                  <c:v>0.35899999999999999</c:v>
                </c:pt>
                <c:pt idx="6">
                  <c:v>0.40899999999999997</c:v>
                </c:pt>
                <c:pt idx="7">
                  <c:v>0.45899999999999996</c:v>
                </c:pt>
                <c:pt idx="8">
                  <c:v>0.50900000000000001</c:v>
                </c:pt>
                <c:pt idx="9">
                  <c:v>0.55900000000000005</c:v>
                </c:pt>
                <c:pt idx="10">
                  <c:v>0.6090000000000001</c:v>
                </c:pt>
                <c:pt idx="11">
                  <c:v>0.65900000000000014</c:v>
                </c:pt>
                <c:pt idx="12">
                  <c:v>0.70900000000000019</c:v>
                </c:pt>
                <c:pt idx="13">
                  <c:v>0.75900000000000023</c:v>
                </c:pt>
                <c:pt idx="14">
                  <c:v>0.80900000000000027</c:v>
                </c:pt>
                <c:pt idx="15">
                  <c:v>0.85900000000000032</c:v>
                </c:pt>
                <c:pt idx="16">
                  <c:v>0.90900000000000036</c:v>
                </c:pt>
                <c:pt idx="17">
                  <c:v>0.95900000000000041</c:v>
                </c:pt>
                <c:pt idx="18">
                  <c:v>1.0090000000000003</c:v>
                </c:pt>
                <c:pt idx="19">
                  <c:v>1.0590000000000004</c:v>
                </c:pt>
                <c:pt idx="20">
                  <c:v>1.1090000000000004</c:v>
                </c:pt>
                <c:pt idx="21">
                  <c:v>1.1590000000000005</c:v>
                </c:pt>
                <c:pt idx="22">
                  <c:v>1.2090000000000005</c:v>
                </c:pt>
                <c:pt idx="23">
                  <c:v>1.2590000000000006</c:v>
                </c:pt>
                <c:pt idx="24">
                  <c:v>1.3090000000000006</c:v>
                </c:pt>
                <c:pt idx="25">
                  <c:v>1.3590000000000007</c:v>
                </c:pt>
                <c:pt idx="26">
                  <c:v>1.4090000000000007</c:v>
                </c:pt>
                <c:pt idx="27">
                  <c:v>1.4590000000000007</c:v>
                </c:pt>
                <c:pt idx="28">
                  <c:v>1.5090000000000008</c:v>
                </c:pt>
                <c:pt idx="29">
                  <c:v>1.5590000000000008</c:v>
                </c:pt>
                <c:pt idx="30">
                  <c:v>1.6090000000000009</c:v>
                </c:pt>
                <c:pt idx="31">
                  <c:v>1.6590000000000009</c:v>
                </c:pt>
                <c:pt idx="32">
                  <c:v>1.709000000000001</c:v>
                </c:pt>
                <c:pt idx="33">
                  <c:v>1.759000000000001</c:v>
                </c:pt>
                <c:pt idx="34">
                  <c:v>1.8090000000000011</c:v>
                </c:pt>
                <c:pt idx="35">
                  <c:v>1.8590000000000011</c:v>
                </c:pt>
                <c:pt idx="36">
                  <c:v>1.9090000000000011</c:v>
                </c:pt>
                <c:pt idx="37">
                  <c:v>1.9590000000000012</c:v>
                </c:pt>
                <c:pt idx="38">
                  <c:v>2.0090000000000012</c:v>
                </c:pt>
                <c:pt idx="39">
                  <c:v>2.0590000000000011</c:v>
                </c:pt>
                <c:pt idx="40">
                  <c:v>2.1090000000000009</c:v>
                </c:pt>
                <c:pt idx="41">
                  <c:v>2.1590000000000007</c:v>
                </c:pt>
                <c:pt idx="42">
                  <c:v>2.2090000000000005</c:v>
                </c:pt>
                <c:pt idx="43">
                  <c:v>2.2590000000000003</c:v>
                </c:pt>
                <c:pt idx="44">
                  <c:v>2.3090000000000002</c:v>
                </c:pt>
                <c:pt idx="45">
                  <c:v>2.359</c:v>
                </c:pt>
                <c:pt idx="46">
                  <c:v>2.4089999999999998</c:v>
                </c:pt>
                <c:pt idx="47">
                  <c:v>2.4589999999999996</c:v>
                </c:pt>
                <c:pt idx="48">
                  <c:v>2.5089999999999995</c:v>
                </c:pt>
                <c:pt idx="49">
                  <c:v>2.5589999999999993</c:v>
                </c:pt>
                <c:pt idx="50">
                  <c:v>2.6089999999999991</c:v>
                </c:pt>
                <c:pt idx="51">
                  <c:v>2.6589999999999989</c:v>
                </c:pt>
                <c:pt idx="52">
                  <c:v>2.7089999999999987</c:v>
                </c:pt>
                <c:pt idx="53">
                  <c:v>2.7589999999999986</c:v>
                </c:pt>
                <c:pt idx="54">
                  <c:v>2.8089999999999984</c:v>
                </c:pt>
                <c:pt idx="55">
                  <c:v>2.8589999999999982</c:v>
                </c:pt>
                <c:pt idx="56">
                  <c:v>2.908999999999998</c:v>
                </c:pt>
                <c:pt idx="57">
                  <c:v>2.9589999999999979</c:v>
                </c:pt>
                <c:pt idx="58">
                  <c:v>3.0089999999999977</c:v>
                </c:pt>
                <c:pt idx="59">
                  <c:v>3.0589999999999975</c:v>
                </c:pt>
                <c:pt idx="60">
                  <c:v>3.1089999999999973</c:v>
                </c:pt>
                <c:pt idx="61">
                  <c:v>3.1589999999999971</c:v>
                </c:pt>
                <c:pt idx="62">
                  <c:v>3.208999999999997</c:v>
                </c:pt>
                <c:pt idx="63">
                  <c:v>3.2589999999999968</c:v>
                </c:pt>
                <c:pt idx="64">
                  <c:v>3.3089999999999966</c:v>
                </c:pt>
                <c:pt idx="65">
                  <c:v>3.3589999999999964</c:v>
                </c:pt>
                <c:pt idx="66">
                  <c:v>3.4089999999999963</c:v>
                </c:pt>
                <c:pt idx="67">
                  <c:v>3.4589999999999961</c:v>
                </c:pt>
                <c:pt idx="68">
                  <c:v>3.5089999999999959</c:v>
                </c:pt>
                <c:pt idx="69">
                  <c:v>3.5589999999999957</c:v>
                </c:pt>
                <c:pt idx="70">
                  <c:v>3.6089999999999955</c:v>
                </c:pt>
                <c:pt idx="71">
                  <c:v>3.6589999999999954</c:v>
                </c:pt>
                <c:pt idx="72">
                  <c:v>3.7089999999999952</c:v>
                </c:pt>
                <c:pt idx="73">
                  <c:v>3.758999999999995</c:v>
                </c:pt>
                <c:pt idx="74">
                  <c:v>3.8089999999999948</c:v>
                </c:pt>
                <c:pt idx="75">
                  <c:v>3.8589999999999947</c:v>
                </c:pt>
                <c:pt idx="76">
                  <c:v>3.9089999999999945</c:v>
                </c:pt>
                <c:pt idx="77">
                  <c:v>3.9589999999999943</c:v>
                </c:pt>
                <c:pt idx="78">
                  <c:v>4.0089999999999941</c:v>
                </c:pt>
                <c:pt idx="79">
                  <c:v>4.0589999999999939</c:v>
                </c:pt>
                <c:pt idx="80">
                  <c:v>4.1089999999999938</c:v>
                </c:pt>
                <c:pt idx="81">
                  <c:v>4.1589999999999936</c:v>
                </c:pt>
                <c:pt idx="82">
                  <c:v>4.2089999999999934</c:v>
                </c:pt>
                <c:pt idx="83">
                  <c:v>4.2589999999999932</c:v>
                </c:pt>
                <c:pt idx="84">
                  <c:v>4.3089999999999931</c:v>
                </c:pt>
                <c:pt idx="85">
                  <c:v>4.3589999999999929</c:v>
                </c:pt>
                <c:pt idx="86">
                  <c:v>4.4089999999999927</c:v>
                </c:pt>
                <c:pt idx="87">
                  <c:v>4.4589999999999925</c:v>
                </c:pt>
                <c:pt idx="88">
                  <c:v>4.5089999999999923</c:v>
                </c:pt>
                <c:pt idx="89">
                  <c:v>4.5589999999999922</c:v>
                </c:pt>
                <c:pt idx="90">
                  <c:v>4.608999999999992</c:v>
                </c:pt>
                <c:pt idx="91">
                  <c:v>4.6589999999999918</c:v>
                </c:pt>
                <c:pt idx="92">
                  <c:v>4.7089999999999916</c:v>
                </c:pt>
                <c:pt idx="93">
                  <c:v>4.7589999999999915</c:v>
                </c:pt>
                <c:pt idx="94">
                  <c:v>4.8089999999999913</c:v>
                </c:pt>
                <c:pt idx="95">
                  <c:v>4.8589999999999911</c:v>
                </c:pt>
                <c:pt idx="96">
                  <c:v>4.9089999999999909</c:v>
                </c:pt>
                <c:pt idx="97">
                  <c:v>4.9589999999999907</c:v>
                </c:pt>
                <c:pt idx="98">
                  <c:v>5.0089999999999906</c:v>
                </c:pt>
              </c:numCache>
            </c:numRef>
          </c:xVal>
          <c:yVal>
            <c:numRef>
              <c:f>'general charts'!$AY$3:$AY$101</c:f>
              <c:numCache>
                <c:formatCode>General</c:formatCode>
                <c:ptCount val="99"/>
                <c:pt idx="0">
                  <c:v>100</c:v>
                </c:pt>
                <c:pt idx="1">
                  <c:v>55.022348535082941</c:v>
                </c:pt>
                <c:pt idx="2">
                  <c:v>42.859602950559044</c:v>
                </c:pt>
                <c:pt idx="3">
                  <c:v>35.368885163897325</c:v>
                </c:pt>
                <c:pt idx="4">
                  <c:v>30.074107031156711</c:v>
                </c:pt>
                <c:pt idx="5">
                  <c:v>26.066384080996496</c:v>
                </c:pt>
                <c:pt idx="6">
                  <c:v>22.902447428300079</c:v>
                </c:pt>
                <c:pt idx="7">
                  <c:v>20.33138523923251</c:v>
                </c:pt>
                <c:pt idx="8">
                  <c:v>18.197186039061389</c:v>
                </c:pt>
                <c:pt idx="9">
                  <c:v>16.396308976462333</c:v>
                </c:pt>
                <c:pt idx="10">
                  <c:v>14.856646537721987</c:v>
                </c:pt>
                <c:pt idx="11">
                  <c:v>13.52608240946771</c:v>
                </c:pt>
                <c:pt idx="12">
                  <c:v>12.365819063145974</c:v>
                </c:pt>
                <c:pt idx="13">
                  <c:v>11.346268719685188</c:v>
                </c:pt>
                <c:pt idx="14">
                  <c:v>10.44440926565985</c:v>
                </c:pt>
                <c:pt idx="15">
                  <c:v>9.6420201169846074</c:v>
                </c:pt>
                <c:pt idx="16">
                  <c:v>8.9244688822107339</c:v>
                </c:pt>
                <c:pt idx="17">
                  <c:v>8.2798549819355571</c:v>
                </c:pt>
                <c:pt idx="18">
                  <c:v>7.6983915710658453</c:v>
                </c:pt>
                <c:pt idx="19">
                  <c:v>7.1719506902253718</c:v>
                </c:pt>
                <c:pt idx="20">
                  <c:v>6.6937227616750121</c:v>
                </c:pt>
                <c:pt idx="21">
                  <c:v>6.2579577867577676</c:v>
                </c:pt>
                <c:pt idx="22">
                  <c:v>5.859765956874214</c:v>
                </c:pt>
                <c:pt idx="23">
                  <c:v>5.4949621556217565</c:v>
                </c:pt>
                <c:pt idx="24">
                  <c:v>5.1599433478659638</c:v>
                </c:pt>
                <c:pt idx="25">
                  <c:v>4.8515909285680445</c:v>
                </c:pt>
                <c:pt idx="26">
                  <c:v>4.5671922372957079</c:v>
                </c:pt>
                <c:pt idx="27">
                  <c:v>4.3043769470684907</c:v>
                </c:pt>
                <c:pt idx="28">
                  <c:v>4.0610651104822812</c:v>
                </c:pt>
                <c:pt idx="29">
                  <c:v>3.8354244244650988</c:v>
                </c:pt>
                <c:pt idx="30">
                  <c:v>3.62583484604892</c:v>
                </c:pt>
                <c:pt idx="31">
                  <c:v>3.4308591152524985</c:v>
                </c:pt>
                <c:pt idx="32">
                  <c:v>3.2492180589039501</c:v>
                </c:pt>
                <c:pt idx="33">
                  <c:v>3.0797697898423269</c:v>
                </c:pt>
                <c:pt idx="34">
                  <c:v>2.921492099815302</c:v>
                </c:pt>
                <c:pt idx="35">
                  <c:v>2.7734674861139008</c:v>
                </c:pt>
                <c:pt idx="36">
                  <c:v>2.6348703620925109</c:v>
                </c:pt>
                <c:pt idx="37">
                  <c:v>2.5049560879078587</c:v>
                </c:pt>
                <c:pt idx="38">
                  <c:v>2.3830515257464837</c:v>
                </c:pt>
                <c:pt idx="39">
                  <c:v>2.2685468777156896</c:v>
                </c:pt>
                <c:pt idx="40">
                  <c:v>2.160888607612983</c:v>
                </c:pt>
                <c:pt idx="41">
                  <c:v>2.0595732823563675</c:v>
                </c:pt>
                <c:pt idx="42">
                  <c:v>1.964142196775607</c:v>
                </c:pt>
                <c:pt idx="43">
                  <c:v>1.8741766681309502</c:v>
                </c:pt>
                <c:pt idx="44">
                  <c:v>1.7892939052211356</c:v>
                </c:pt>
                <c:pt idx="45">
                  <c:v>1.7091433721061735</c:v>
                </c:pt>
                <c:pt idx="46">
                  <c:v>1.6334035789590453</c:v>
                </c:pt>
                <c:pt idx="47">
                  <c:v>1.5617792428904054</c:v>
                </c:pt>
                <c:pt idx="48">
                  <c:v>1.4939987701699382</c:v>
                </c:pt>
                <c:pt idx="49">
                  <c:v>1.4298120184218757</c:v>
                </c:pt>
                <c:pt idx="50">
                  <c:v>1.3689883033597576</c:v>
                </c:pt>
                <c:pt idx="51">
                  <c:v>1.3113146196547365</c:v>
                </c:pt>
                <c:pt idx="52">
                  <c:v>1.2565940497708457</c:v>
                </c:pt>
                <c:pt idx="53">
                  <c:v>1.2046443381854071</c:v>
                </c:pt>
                <c:pt idx="54">
                  <c:v>1.1552966114537691</c:v>
                </c:pt>
                <c:pt idx="55">
                  <c:v>1.10839422716527</c:v>
                </c:pt>
                <c:pt idx="56">
                  <c:v>1.0637917370456269</c:v>
                </c:pt>
                <c:pt idx="57">
                  <c:v>1.0213539513508698</c:v>
                </c:pt>
                <c:pt idx="58">
                  <c:v>0.98095509331962427</c:v>
                </c:pt>
                <c:pt idx="59">
                  <c:v>0.94247803384590667</c:v>
                </c:pt>
                <c:pt idx="60">
                  <c:v>0.90581359773800152</c:v>
                </c:pt>
                <c:pt idx="61">
                  <c:v>0.87085993396955297</c:v>
                </c:pt>
                <c:pt idx="62">
                  <c:v>0.83752194323074625</c:v>
                </c:pt>
                <c:pt idx="63">
                  <c:v>0.80571075687072091</c:v>
                </c:pt>
                <c:pt idx="64">
                  <c:v>0.77534326200421788</c:v>
                </c:pt>
                <c:pt idx="65">
                  <c:v>0.74634166815019309</c:v>
                </c:pt>
                <c:pt idx="66">
                  <c:v>0.71863311129009066</c:v>
                </c:pt>
                <c:pt idx="67">
                  <c:v>0.69214929168880301</c:v>
                </c:pt>
                <c:pt idx="68">
                  <c:v>0.66682614222094483</c:v>
                </c:pt>
                <c:pt idx="69">
                  <c:v>0.64260352429637135</c:v>
                </c:pt>
                <c:pt idx="70">
                  <c:v>0.61942494878828069</c:v>
                </c:pt>
                <c:pt idx="71">
                  <c:v>0.59723731964023019</c:v>
                </c:pt>
                <c:pt idx="72">
                  <c:v>0.575990698069618</c:v>
                </c:pt>
                <c:pt idx="73">
                  <c:v>0.55563808549881277</c:v>
                </c:pt>
                <c:pt idx="74">
                  <c:v>0.53613522353439946</c:v>
                </c:pt>
                <c:pt idx="75">
                  <c:v>0.51744040948322056</c:v>
                </c:pt>
                <c:pt idx="76">
                  <c:v>0.49951432604340568</c:v>
                </c:pt>
                <c:pt idx="77">
                  <c:v>0.48231988394180786</c:v>
                </c:pt>
                <c:pt idx="78">
                  <c:v>0.46582207640805007</c:v>
                </c:pt>
                <c:pt idx="79">
                  <c:v>0.44998784448151852</c:v>
                </c:pt>
                <c:pt idx="80">
                  <c:v>0.4347859522425449</c:v>
                </c:pt>
                <c:pt idx="81">
                  <c:v>0.42018687114401099</c:v>
                </c:pt>
                <c:pt idx="82">
                  <c:v>0.40616267269584677</c:v>
                </c:pt>
                <c:pt idx="83">
                  <c:v>0.39268692882330652</c:v>
                </c:pt>
                <c:pt idx="84">
                  <c:v>0.37973461928145064</c:v>
                </c:pt>
                <c:pt idx="85">
                  <c:v>0.36728204556361171</c:v>
                </c:pt>
                <c:pt idx="86">
                  <c:v>0.35530675079152169</c:v>
                </c:pt>
                <c:pt idx="87">
                  <c:v>0.34378744511978376</c:v>
                </c:pt>
                <c:pt idx="88">
                  <c:v>0.33270393622801253</c:v>
                </c:pt>
                <c:pt idx="89">
                  <c:v>0.32203706451072173</c:v>
                </c:pt>
                <c:pt idx="90">
                  <c:v>0.31176864260827264</c:v>
                </c:pt>
                <c:pt idx="91">
                  <c:v>0.30188139895235622</c:v>
                </c:pt>
                <c:pt idx="92">
                  <c:v>0.2923589250267648</c:v>
                </c:pt>
                <c:pt idx="93">
                  <c:v>0.28318562606904985</c:v>
                </c:pt>
                <c:pt idx="94">
                  <c:v>0.27434667496116849</c:v>
                </c:pt>
                <c:pt idx="95">
                  <c:v>0.26582796907773149</c:v>
                </c:pt>
                <c:pt idx="96">
                  <c:v>0.25761608987912521</c:v>
                </c:pt>
                <c:pt idx="97">
                  <c:v>0.2496982650537711</c:v>
                </c:pt>
                <c:pt idx="98">
                  <c:v>0.24206233302930452</c:v>
                </c:pt>
              </c:numCache>
            </c:numRef>
          </c:yVal>
          <c:smooth val="1"/>
        </c:ser>
        <c:dLbls>
          <c:showLegendKey val="0"/>
          <c:showVal val="0"/>
          <c:showCatName val="0"/>
          <c:showSerName val="0"/>
          <c:showPercent val="0"/>
          <c:showBubbleSize val="0"/>
        </c:dLbls>
        <c:axId val="327062016"/>
        <c:axId val="327062592"/>
      </c:scatterChart>
      <c:valAx>
        <c:axId val="327062016"/>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7150918635170604"/>
              <c:y val="0.94278289688935546"/>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062592"/>
        <c:crosses val="autoZero"/>
        <c:crossBetween val="midCat"/>
        <c:majorUnit val="1"/>
      </c:valAx>
      <c:valAx>
        <c:axId val="327062592"/>
        <c:scaling>
          <c:orientation val="minMax"/>
          <c:max val="100"/>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Fluid</a:t>
                </a:r>
                <a:r>
                  <a:rPr lang="en-US" baseline="0">
                    <a:latin typeface="Arial" panose="020B0604020202020204" pitchFamily="34" charset="0"/>
                    <a:cs typeface="Arial" panose="020B0604020202020204" pitchFamily="34" charset="0"/>
                  </a:rPr>
                  <a:t> Loss, vol%</a:t>
                </a:r>
                <a:endParaRPr lang="en-US">
                  <a:latin typeface="Arial" panose="020B0604020202020204" pitchFamily="34" charset="0"/>
                  <a:cs typeface="Arial" panose="020B0604020202020204" pitchFamily="34" charset="0"/>
                </a:endParaRPr>
              </a:p>
            </c:rich>
          </c:tx>
          <c:layout>
            <c:manualLayout>
              <c:xMode val="edge"/>
              <c:yMode val="edge"/>
              <c:x val="3.7926509186351896E-4"/>
              <c:y val="0.27137557525584843"/>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062016"/>
        <c:crosses val="autoZero"/>
        <c:crossBetween val="midCat"/>
        <c:majorUnit val="20"/>
      </c:valAx>
      <c:spPr>
        <a:solidFill>
          <a:schemeClr val="lt1"/>
        </a:solidFill>
        <a:ln w="25400" cap="flat" cmpd="sng" algn="ctr">
          <a:solidFill>
            <a:schemeClr val="dk1"/>
          </a:solidFill>
          <a:prstDash val="solid"/>
        </a:ln>
        <a:effectLst/>
      </c:spPr>
    </c:plotArea>
    <c:legend>
      <c:legendPos val="r"/>
      <c:layout>
        <c:manualLayout>
          <c:xMode val="edge"/>
          <c:yMode val="edge"/>
          <c:x val="0.70165420584562854"/>
          <c:y val="8.2181758530183738E-2"/>
          <c:w val="0.26088484570496651"/>
          <c:h val="0.54748326245315593"/>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522761641549775"/>
          <c:y val="5.1400554097404488E-2"/>
          <c:w val="0.79234882063583101"/>
          <c:h val="0.75397803156642951"/>
        </c:manualLayout>
      </c:layout>
      <c:scatterChart>
        <c:scatterStyle val="lineMarker"/>
        <c:varyColors val="0"/>
        <c:ser>
          <c:idx val="0"/>
          <c:order val="0"/>
          <c:tx>
            <c:v>35 micron disc</c:v>
          </c:tx>
          <c:spPr>
            <a:ln w="28575">
              <a:noFill/>
            </a:ln>
          </c:spPr>
          <c:marker>
            <c:spPr>
              <a:noFill/>
              <a:ln>
                <a:solidFill>
                  <a:schemeClr val="tx1"/>
                </a:solidFill>
              </a:ln>
            </c:spPr>
          </c:marker>
          <c:xVal>
            <c:numRef>
              <c:f>Sheet6!$FN$59:$FN$64</c:f>
              <c:numCache>
                <c:formatCode>General</c:formatCode>
                <c:ptCount val="6"/>
                <c:pt idx="0" formatCode="0.00">
                  <c:v>1260.5</c:v>
                </c:pt>
                <c:pt idx="1">
                  <c:v>620.5</c:v>
                </c:pt>
                <c:pt idx="2">
                  <c:v>305</c:v>
                </c:pt>
                <c:pt idx="3">
                  <c:v>2520</c:v>
                </c:pt>
                <c:pt idx="4">
                  <c:v>1785</c:v>
                </c:pt>
                <c:pt idx="5">
                  <c:v>157.5</c:v>
                </c:pt>
              </c:numCache>
            </c:numRef>
          </c:xVal>
          <c:yVal>
            <c:numRef>
              <c:f>Sheet6!$FO$59:$FO$64</c:f>
              <c:numCache>
                <c:formatCode>General</c:formatCode>
                <c:ptCount val="6"/>
                <c:pt idx="0">
                  <c:v>0.62</c:v>
                </c:pt>
                <c:pt idx="1">
                  <c:v>0.75</c:v>
                </c:pt>
                <c:pt idx="2">
                  <c:v>0.81200000000000006</c:v>
                </c:pt>
                <c:pt idx="3">
                  <c:v>0.33</c:v>
                </c:pt>
                <c:pt idx="4">
                  <c:v>0.498</c:v>
                </c:pt>
                <c:pt idx="5">
                  <c:v>0.84950000000000003</c:v>
                </c:pt>
              </c:numCache>
            </c:numRef>
          </c:yVal>
          <c:smooth val="0"/>
        </c:ser>
        <c:ser>
          <c:idx val="1"/>
          <c:order val="1"/>
          <c:tx>
            <c:v>10 micron disc</c:v>
          </c:tx>
          <c:spPr>
            <a:ln w="28575">
              <a:noFill/>
            </a:ln>
          </c:spPr>
          <c:marker>
            <c:spPr>
              <a:noFill/>
              <a:ln>
                <a:solidFill>
                  <a:schemeClr val="tx1"/>
                </a:solidFill>
              </a:ln>
            </c:spPr>
          </c:marker>
          <c:xVal>
            <c:numRef>
              <c:f>Sheet6!$FN$59:$FN$64</c:f>
              <c:numCache>
                <c:formatCode>General</c:formatCode>
                <c:ptCount val="6"/>
                <c:pt idx="0" formatCode="0.00">
                  <c:v>1260.5</c:v>
                </c:pt>
                <c:pt idx="1">
                  <c:v>620.5</c:v>
                </c:pt>
                <c:pt idx="2">
                  <c:v>305</c:v>
                </c:pt>
                <c:pt idx="3">
                  <c:v>2520</c:v>
                </c:pt>
                <c:pt idx="4">
                  <c:v>1785</c:v>
                </c:pt>
                <c:pt idx="5">
                  <c:v>157.5</c:v>
                </c:pt>
              </c:numCache>
            </c:numRef>
          </c:xVal>
          <c:yVal>
            <c:numRef>
              <c:f>Sheet6!$FP$59:$FP$64</c:f>
              <c:numCache>
                <c:formatCode>General</c:formatCode>
                <c:ptCount val="6"/>
                <c:pt idx="0">
                  <c:v>0.25</c:v>
                </c:pt>
                <c:pt idx="1">
                  <c:v>0.32</c:v>
                </c:pt>
                <c:pt idx="2">
                  <c:v>0.36</c:v>
                </c:pt>
                <c:pt idx="3">
                  <c:v>0.11</c:v>
                </c:pt>
                <c:pt idx="4">
                  <c:v>0.2</c:v>
                </c:pt>
                <c:pt idx="5">
                  <c:v>0.39</c:v>
                </c:pt>
              </c:numCache>
            </c:numRef>
          </c:yVal>
          <c:smooth val="0"/>
        </c:ser>
        <c:ser>
          <c:idx val="2"/>
          <c:order val="2"/>
          <c:tx>
            <c:v>5 micron disc</c:v>
          </c:tx>
          <c:spPr>
            <a:ln w="28575">
              <a:noFill/>
            </a:ln>
          </c:spPr>
          <c:marker>
            <c:spPr>
              <a:noFill/>
              <a:ln>
                <a:solidFill>
                  <a:schemeClr val="tx1"/>
                </a:solidFill>
              </a:ln>
            </c:spPr>
          </c:marker>
          <c:xVal>
            <c:numRef>
              <c:f>Sheet6!$FS$58:$FS$63</c:f>
              <c:numCache>
                <c:formatCode>General</c:formatCode>
                <c:ptCount val="6"/>
                <c:pt idx="0" formatCode="0.00">
                  <c:v>1260.5</c:v>
                </c:pt>
                <c:pt idx="1">
                  <c:v>620.5</c:v>
                </c:pt>
                <c:pt idx="2">
                  <c:v>305</c:v>
                </c:pt>
                <c:pt idx="3">
                  <c:v>157.5</c:v>
                </c:pt>
                <c:pt idx="4">
                  <c:v>2520</c:v>
                </c:pt>
                <c:pt idx="5">
                  <c:v>1785</c:v>
                </c:pt>
              </c:numCache>
            </c:numRef>
          </c:xVal>
          <c:yVal>
            <c:numRef>
              <c:f>Sheet6!$FT$58:$FT$63</c:f>
              <c:numCache>
                <c:formatCode>General</c:formatCode>
                <c:ptCount val="6"/>
                <c:pt idx="0">
                  <c:v>0.1</c:v>
                </c:pt>
                <c:pt idx="1">
                  <c:v>0.17</c:v>
                </c:pt>
                <c:pt idx="2">
                  <c:v>0.2</c:v>
                </c:pt>
                <c:pt idx="3">
                  <c:v>0.219</c:v>
                </c:pt>
                <c:pt idx="4">
                  <c:v>1.7000000000000001E-2</c:v>
                </c:pt>
                <c:pt idx="5">
                  <c:v>5.7000000000000002E-2</c:v>
                </c:pt>
              </c:numCache>
            </c:numRef>
          </c:yVal>
          <c:smooth val="0"/>
        </c:ser>
        <c:dLbls>
          <c:showLegendKey val="0"/>
          <c:showVal val="0"/>
          <c:showCatName val="0"/>
          <c:showSerName val="0"/>
          <c:showPercent val="0"/>
          <c:showBubbleSize val="0"/>
        </c:dLbls>
        <c:axId val="327064320"/>
        <c:axId val="327064896"/>
      </c:scatterChart>
      <c:scatterChart>
        <c:scatterStyle val="smoothMarker"/>
        <c:varyColors val="0"/>
        <c:ser>
          <c:idx val="9"/>
          <c:order val="3"/>
          <c:marker>
            <c:symbol val="none"/>
          </c:marker>
          <c:yVal>
            <c:numLit>
              <c:formatCode>General</c:formatCode>
              <c:ptCount val="1"/>
              <c:pt idx="0">
                <c:v>1</c:v>
              </c:pt>
            </c:numLit>
          </c:yVal>
          <c:smooth val="1"/>
        </c:ser>
        <c:ser>
          <c:idx val="8"/>
          <c:order val="4"/>
          <c:tx>
            <c:v>45 micron disc</c:v>
          </c:tx>
          <c:spPr>
            <a:ln w="25400" cap="flat" cmpd="sng" algn="ctr">
              <a:solidFill>
                <a:schemeClr val="dk1"/>
              </a:solidFill>
              <a:prstDash val="lgDash"/>
            </a:ln>
            <a:effectLst/>
          </c:spPr>
          <c:marker>
            <c:symbol val="none"/>
          </c:marker>
          <c:xVal>
            <c:numRef>
              <c:f>Sheet6!$GK$58:$GK$103</c:f>
              <c:numCache>
                <c:formatCode>General</c:formatCode>
                <c:ptCount val="46"/>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pt idx="31">
                  <c:v>3100</c:v>
                </c:pt>
                <c:pt idx="32">
                  <c:v>3200</c:v>
                </c:pt>
                <c:pt idx="33">
                  <c:v>3300</c:v>
                </c:pt>
                <c:pt idx="34">
                  <c:v>3400</c:v>
                </c:pt>
                <c:pt idx="35">
                  <c:v>3500</c:v>
                </c:pt>
                <c:pt idx="36">
                  <c:v>3600</c:v>
                </c:pt>
                <c:pt idx="37">
                  <c:v>3700</c:v>
                </c:pt>
                <c:pt idx="38">
                  <c:v>3800</c:v>
                </c:pt>
                <c:pt idx="39">
                  <c:v>3900</c:v>
                </c:pt>
                <c:pt idx="40">
                  <c:v>4000</c:v>
                </c:pt>
                <c:pt idx="41">
                  <c:v>4100</c:v>
                </c:pt>
                <c:pt idx="42">
                  <c:v>4200</c:v>
                </c:pt>
                <c:pt idx="43">
                  <c:v>4300</c:v>
                </c:pt>
                <c:pt idx="44">
                  <c:v>4400</c:v>
                </c:pt>
                <c:pt idx="45">
                  <c:v>4500</c:v>
                </c:pt>
              </c:numCache>
            </c:numRef>
          </c:xVal>
          <c:yVal>
            <c:numRef>
              <c:f>Sheet6!$GL$58:$GL$103</c:f>
              <c:numCache>
                <c:formatCode>General</c:formatCode>
                <c:ptCount val="46"/>
                <c:pt idx="0">
                  <c:v>1.1045</c:v>
                </c:pt>
                <c:pt idx="1">
                  <c:v>1.0795000000000001</c:v>
                </c:pt>
                <c:pt idx="2">
                  <c:v>1.0545</c:v>
                </c:pt>
                <c:pt idx="3">
                  <c:v>1.0295000000000001</c:v>
                </c:pt>
                <c:pt idx="4">
                  <c:v>1.0044999999999999</c:v>
                </c:pt>
                <c:pt idx="5">
                  <c:v>0.97950000000000004</c:v>
                </c:pt>
                <c:pt idx="6">
                  <c:v>0.95450000000000002</c:v>
                </c:pt>
                <c:pt idx="7">
                  <c:v>0.92949999999999999</c:v>
                </c:pt>
                <c:pt idx="8">
                  <c:v>0.90450000000000008</c:v>
                </c:pt>
                <c:pt idx="9">
                  <c:v>0.87950000000000006</c:v>
                </c:pt>
                <c:pt idx="10">
                  <c:v>0.85450000000000004</c:v>
                </c:pt>
                <c:pt idx="11">
                  <c:v>0.82950000000000002</c:v>
                </c:pt>
                <c:pt idx="12">
                  <c:v>0.80449999999999999</c:v>
                </c:pt>
                <c:pt idx="13">
                  <c:v>0.77950000000000008</c:v>
                </c:pt>
                <c:pt idx="14">
                  <c:v>0.75449999999999995</c:v>
                </c:pt>
                <c:pt idx="15">
                  <c:v>0.72950000000000004</c:v>
                </c:pt>
                <c:pt idx="16">
                  <c:v>0.70450000000000002</c:v>
                </c:pt>
                <c:pt idx="17">
                  <c:v>0.67949999999999999</c:v>
                </c:pt>
                <c:pt idx="18">
                  <c:v>0.65450000000000008</c:v>
                </c:pt>
                <c:pt idx="19">
                  <c:v>0.62949999999999995</c:v>
                </c:pt>
                <c:pt idx="20">
                  <c:v>0.60450000000000004</c:v>
                </c:pt>
                <c:pt idx="21">
                  <c:v>0.57950000000000002</c:v>
                </c:pt>
                <c:pt idx="22">
                  <c:v>0.55449999999999999</c:v>
                </c:pt>
                <c:pt idx="23">
                  <c:v>0.52949999999999997</c:v>
                </c:pt>
                <c:pt idx="24">
                  <c:v>0.50450000000000006</c:v>
                </c:pt>
                <c:pt idx="25">
                  <c:v>0.47950000000000004</c:v>
                </c:pt>
                <c:pt idx="26">
                  <c:v>0.45450000000000002</c:v>
                </c:pt>
                <c:pt idx="27">
                  <c:v>0.42949999999999999</c:v>
                </c:pt>
                <c:pt idx="28">
                  <c:v>0.40449999999999997</c:v>
                </c:pt>
                <c:pt idx="29">
                  <c:v>0.37950000000000006</c:v>
                </c:pt>
                <c:pt idx="30">
                  <c:v>0.35450000000000004</c:v>
                </c:pt>
                <c:pt idx="31">
                  <c:v>0.32950000000000002</c:v>
                </c:pt>
                <c:pt idx="32">
                  <c:v>0.30449999999999999</c:v>
                </c:pt>
                <c:pt idx="33">
                  <c:v>0.27949999999999997</c:v>
                </c:pt>
                <c:pt idx="34">
                  <c:v>0.25450000000000006</c:v>
                </c:pt>
                <c:pt idx="35">
                  <c:v>0.22950000000000004</c:v>
                </c:pt>
                <c:pt idx="36">
                  <c:v>0.20450000000000002</c:v>
                </c:pt>
                <c:pt idx="37">
                  <c:v>0.17949999999999999</c:v>
                </c:pt>
                <c:pt idx="38">
                  <c:v>0.15449999999999997</c:v>
                </c:pt>
                <c:pt idx="39">
                  <c:v>0.12950000000000006</c:v>
                </c:pt>
                <c:pt idx="40">
                  <c:v>0.10450000000000004</c:v>
                </c:pt>
                <c:pt idx="41">
                  <c:v>7.9500000000000126E-2</c:v>
                </c:pt>
                <c:pt idx="42">
                  <c:v>5.4499999999999993E-2</c:v>
                </c:pt>
                <c:pt idx="43">
                  <c:v>2.9500000000000082E-2</c:v>
                </c:pt>
                <c:pt idx="44">
                  <c:v>4.4999999999999485E-3</c:v>
                </c:pt>
                <c:pt idx="45">
                  <c:v>-2.0499999999999963E-2</c:v>
                </c:pt>
              </c:numCache>
            </c:numRef>
          </c:yVal>
          <c:smooth val="1"/>
        </c:ser>
        <c:ser>
          <c:idx val="3"/>
          <c:order val="5"/>
          <c:tx>
            <c:v>35 micron disc</c:v>
          </c:tx>
          <c:spPr>
            <a:ln w="25400" cap="flat" cmpd="sng" algn="ctr">
              <a:solidFill>
                <a:schemeClr val="dk1"/>
              </a:solidFill>
              <a:prstDash val="solid"/>
            </a:ln>
            <a:effectLst/>
          </c:spPr>
          <c:marker>
            <c:symbol val="none"/>
          </c:marker>
          <c:xVal>
            <c:numRef>
              <c:f>Sheet6!$GA$58:$GA$108</c:f>
              <c:numCache>
                <c:formatCode>General</c:formatCode>
                <c:ptCount val="51"/>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pt idx="31">
                  <c:v>3100</c:v>
                </c:pt>
                <c:pt idx="32">
                  <c:v>3200</c:v>
                </c:pt>
                <c:pt idx="33">
                  <c:v>3300</c:v>
                </c:pt>
                <c:pt idx="34">
                  <c:v>3400</c:v>
                </c:pt>
                <c:pt idx="35">
                  <c:v>3500</c:v>
                </c:pt>
                <c:pt idx="36">
                  <c:v>3600</c:v>
                </c:pt>
                <c:pt idx="37">
                  <c:v>3700</c:v>
                </c:pt>
                <c:pt idx="38">
                  <c:v>3800</c:v>
                </c:pt>
                <c:pt idx="39">
                  <c:v>3900</c:v>
                </c:pt>
                <c:pt idx="40">
                  <c:v>4000</c:v>
                </c:pt>
                <c:pt idx="41">
                  <c:v>4100</c:v>
                </c:pt>
                <c:pt idx="42">
                  <c:v>4200</c:v>
                </c:pt>
                <c:pt idx="43">
                  <c:v>4300</c:v>
                </c:pt>
                <c:pt idx="44">
                  <c:v>4400</c:v>
                </c:pt>
                <c:pt idx="45">
                  <c:v>4500</c:v>
                </c:pt>
                <c:pt idx="46">
                  <c:v>4600</c:v>
                </c:pt>
                <c:pt idx="47">
                  <c:v>4700</c:v>
                </c:pt>
                <c:pt idx="48">
                  <c:v>4800</c:v>
                </c:pt>
                <c:pt idx="49">
                  <c:v>4900</c:v>
                </c:pt>
                <c:pt idx="50">
                  <c:v>5000</c:v>
                </c:pt>
              </c:numCache>
            </c:numRef>
          </c:xVal>
          <c:yVal>
            <c:numRef>
              <c:f>Sheet6!$GB$58:$GB$108</c:f>
              <c:numCache>
                <c:formatCode>General</c:formatCode>
                <c:ptCount val="51"/>
                <c:pt idx="0">
                  <c:v>0.89</c:v>
                </c:pt>
                <c:pt idx="1">
                  <c:v>0.86899999999999999</c:v>
                </c:pt>
                <c:pt idx="2">
                  <c:v>0.84799999999999998</c:v>
                </c:pt>
                <c:pt idx="3">
                  <c:v>0.82699999999999996</c:v>
                </c:pt>
                <c:pt idx="4">
                  <c:v>0.80600000000000005</c:v>
                </c:pt>
                <c:pt idx="5">
                  <c:v>0.78500000000000003</c:v>
                </c:pt>
                <c:pt idx="6">
                  <c:v>0.76400000000000001</c:v>
                </c:pt>
                <c:pt idx="7">
                  <c:v>0.74299999999999999</c:v>
                </c:pt>
                <c:pt idx="8">
                  <c:v>0.72199999999999998</c:v>
                </c:pt>
                <c:pt idx="9">
                  <c:v>0.70100000000000007</c:v>
                </c:pt>
                <c:pt idx="10">
                  <c:v>0.67999999999999994</c:v>
                </c:pt>
                <c:pt idx="11">
                  <c:v>0.65900000000000003</c:v>
                </c:pt>
                <c:pt idx="12">
                  <c:v>0.63800000000000001</c:v>
                </c:pt>
                <c:pt idx="13">
                  <c:v>0.61699999999999999</c:v>
                </c:pt>
                <c:pt idx="14">
                  <c:v>0.59599999999999997</c:v>
                </c:pt>
                <c:pt idx="15">
                  <c:v>0.57499999999999996</c:v>
                </c:pt>
                <c:pt idx="16">
                  <c:v>0.55400000000000005</c:v>
                </c:pt>
                <c:pt idx="17">
                  <c:v>0.53299999999999992</c:v>
                </c:pt>
                <c:pt idx="18">
                  <c:v>0.51200000000000001</c:v>
                </c:pt>
                <c:pt idx="19">
                  <c:v>0.49099999999999999</c:v>
                </c:pt>
                <c:pt idx="20">
                  <c:v>0.47</c:v>
                </c:pt>
                <c:pt idx="21">
                  <c:v>0.44900000000000001</c:v>
                </c:pt>
                <c:pt idx="22">
                  <c:v>0.42799999999999999</c:v>
                </c:pt>
                <c:pt idx="23">
                  <c:v>0.40699999999999997</c:v>
                </c:pt>
                <c:pt idx="24">
                  <c:v>0.38600000000000001</c:v>
                </c:pt>
                <c:pt idx="25">
                  <c:v>0.36499999999999999</c:v>
                </c:pt>
                <c:pt idx="26">
                  <c:v>0.34399999999999997</c:v>
                </c:pt>
                <c:pt idx="27">
                  <c:v>0.32299999999999995</c:v>
                </c:pt>
                <c:pt idx="28">
                  <c:v>0.30199999999999994</c:v>
                </c:pt>
                <c:pt idx="29">
                  <c:v>0.28100000000000003</c:v>
                </c:pt>
                <c:pt idx="30">
                  <c:v>0.26</c:v>
                </c:pt>
                <c:pt idx="31">
                  <c:v>0.23899999999999999</c:v>
                </c:pt>
                <c:pt idx="32">
                  <c:v>0.21799999999999997</c:v>
                </c:pt>
                <c:pt idx="33">
                  <c:v>0.19699999999999995</c:v>
                </c:pt>
                <c:pt idx="34">
                  <c:v>0.17599999999999993</c:v>
                </c:pt>
                <c:pt idx="35">
                  <c:v>0.15500000000000003</c:v>
                </c:pt>
                <c:pt idx="36">
                  <c:v>0.13400000000000001</c:v>
                </c:pt>
                <c:pt idx="37">
                  <c:v>0.11299999999999999</c:v>
                </c:pt>
                <c:pt idx="38">
                  <c:v>9.1999999999999971E-2</c:v>
                </c:pt>
                <c:pt idx="39">
                  <c:v>7.0999999999999952E-2</c:v>
                </c:pt>
                <c:pt idx="40">
                  <c:v>4.9999999999999933E-2</c:v>
                </c:pt>
                <c:pt idx="41">
                  <c:v>2.9000000000000026E-2</c:v>
                </c:pt>
                <c:pt idx="42">
                  <c:v>8.0000000000000071E-3</c:v>
                </c:pt>
                <c:pt idx="43">
                  <c:v>-1.3000000000000012E-2</c:v>
                </c:pt>
                <c:pt idx="44">
                  <c:v>-3.400000000000003E-2</c:v>
                </c:pt>
                <c:pt idx="45">
                  <c:v>-5.5000000000000049E-2</c:v>
                </c:pt>
                <c:pt idx="46">
                  <c:v>-7.6000000000000068E-2</c:v>
                </c:pt>
                <c:pt idx="47">
                  <c:v>-9.6999999999999975E-2</c:v>
                </c:pt>
                <c:pt idx="48">
                  <c:v>-0.11799999999999999</c:v>
                </c:pt>
                <c:pt idx="49">
                  <c:v>-0.13900000000000012</c:v>
                </c:pt>
                <c:pt idx="50">
                  <c:v>-0.16000000000000003</c:v>
                </c:pt>
              </c:numCache>
            </c:numRef>
          </c:yVal>
          <c:smooth val="1"/>
        </c:ser>
        <c:ser>
          <c:idx val="7"/>
          <c:order val="6"/>
          <c:tx>
            <c:v>25 micron disc</c:v>
          </c:tx>
          <c:spPr>
            <a:ln w="25400" cap="flat" cmpd="sng" algn="ctr">
              <a:solidFill>
                <a:schemeClr val="dk1"/>
              </a:solidFill>
              <a:prstDash val="dashDot"/>
            </a:ln>
            <a:effectLst/>
          </c:spPr>
          <c:marker>
            <c:symbol val="none"/>
          </c:marker>
          <c:xVal>
            <c:numRef>
              <c:f>Sheet6!$GI$58:$GI$99</c:f>
              <c:numCache>
                <c:formatCode>General</c:formatCode>
                <c:ptCount val="42"/>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pt idx="31">
                  <c:v>3100</c:v>
                </c:pt>
                <c:pt idx="32">
                  <c:v>3200</c:v>
                </c:pt>
                <c:pt idx="33">
                  <c:v>3300</c:v>
                </c:pt>
                <c:pt idx="34">
                  <c:v>3400</c:v>
                </c:pt>
                <c:pt idx="35">
                  <c:v>3500</c:v>
                </c:pt>
                <c:pt idx="36">
                  <c:v>3600</c:v>
                </c:pt>
                <c:pt idx="37">
                  <c:v>3700</c:v>
                </c:pt>
                <c:pt idx="38">
                  <c:v>3800</c:v>
                </c:pt>
                <c:pt idx="39">
                  <c:v>3900</c:v>
                </c:pt>
                <c:pt idx="40">
                  <c:v>4000</c:v>
                </c:pt>
                <c:pt idx="41">
                  <c:v>4100</c:v>
                </c:pt>
              </c:numCache>
            </c:numRef>
          </c:xVal>
          <c:yVal>
            <c:numRef>
              <c:f>Sheet6!$GJ$58:$GJ$99</c:f>
              <c:numCache>
                <c:formatCode>General</c:formatCode>
                <c:ptCount val="42"/>
                <c:pt idx="0">
                  <c:v>0.67649999999999999</c:v>
                </c:pt>
                <c:pt idx="1">
                  <c:v>0.65949999999999998</c:v>
                </c:pt>
                <c:pt idx="2">
                  <c:v>0.64249999999999996</c:v>
                </c:pt>
                <c:pt idx="3">
                  <c:v>0.62549999999999994</c:v>
                </c:pt>
                <c:pt idx="4">
                  <c:v>0.60850000000000004</c:v>
                </c:pt>
                <c:pt idx="5">
                  <c:v>0.59150000000000003</c:v>
                </c:pt>
                <c:pt idx="6">
                  <c:v>0.57450000000000001</c:v>
                </c:pt>
                <c:pt idx="7">
                  <c:v>0.5575</c:v>
                </c:pt>
                <c:pt idx="8">
                  <c:v>0.54049999999999998</c:v>
                </c:pt>
                <c:pt idx="9">
                  <c:v>0.52349999999999997</c:v>
                </c:pt>
                <c:pt idx="10">
                  <c:v>0.50649999999999995</c:v>
                </c:pt>
                <c:pt idx="11">
                  <c:v>0.48949999999999999</c:v>
                </c:pt>
                <c:pt idx="12">
                  <c:v>0.47249999999999998</c:v>
                </c:pt>
                <c:pt idx="13">
                  <c:v>0.45549999999999996</c:v>
                </c:pt>
                <c:pt idx="14">
                  <c:v>0.4385</c:v>
                </c:pt>
                <c:pt idx="15">
                  <c:v>0.42149999999999999</c:v>
                </c:pt>
                <c:pt idx="16">
                  <c:v>0.40449999999999997</c:v>
                </c:pt>
                <c:pt idx="17">
                  <c:v>0.38749999999999996</c:v>
                </c:pt>
                <c:pt idx="18">
                  <c:v>0.37049999999999994</c:v>
                </c:pt>
                <c:pt idx="19">
                  <c:v>0.35349999999999998</c:v>
                </c:pt>
                <c:pt idx="20">
                  <c:v>0.33649999999999997</c:v>
                </c:pt>
                <c:pt idx="21">
                  <c:v>0.31949999999999995</c:v>
                </c:pt>
                <c:pt idx="22">
                  <c:v>0.30249999999999999</c:v>
                </c:pt>
                <c:pt idx="23">
                  <c:v>0.28549999999999998</c:v>
                </c:pt>
                <c:pt idx="24">
                  <c:v>0.26849999999999996</c:v>
                </c:pt>
                <c:pt idx="25">
                  <c:v>0.25149999999999995</c:v>
                </c:pt>
                <c:pt idx="26">
                  <c:v>0.23449999999999993</c:v>
                </c:pt>
                <c:pt idx="27">
                  <c:v>0.21749999999999997</c:v>
                </c:pt>
                <c:pt idx="28">
                  <c:v>0.20049999999999996</c:v>
                </c:pt>
                <c:pt idx="29">
                  <c:v>0.18349999999999994</c:v>
                </c:pt>
                <c:pt idx="30">
                  <c:v>0.16649999999999998</c:v>
                </c:pt>
                <c:pt idx="31">
                  <c:v>0.14949999999999997</c:v>
                </c:pt>
                <c:pt idx="32">
                  <c:v>0.13249999999999995</c:v>
                </c:pt>
                <c:pt idx="33">
                  <c:v>0.11549999999999994</c:v>
                </c:pt>
                <c:pt idx="34">
                  <c:v>9.8499999999999921E-2</c:v>
                </c:pt>
                <c:pt idx="35">
                  <c:v>8.1499999999999906E-2</c:v>
                </c:pt>
                <c:pt idx="36">
                  <c:v>6.4499999999999891E-2</c:v>
                </c:pt>
                <c:pt idx="37">
                  <c:v>4.7499999999999987E-2</c:v>
                </c:pt>
                <c:pt idx="38">
                  <c:v>3.0499999999999972E-2</c:v>
                </c:pt>
                <c:pt idx="39">
                  <c:v>1.3499999999999956E-2</c:v>
                </c:pt>
                <c:pt idx="40">
                  <c:v>-3.5000000000000586E-3</c:v>
                </c:pt>
                <c:pt idx="41">
                  <c:v>-2.0500000000000074E-2</c:v>
                </c:pt>
              </c:numCache>
            </c:numRef>
          </c:yVal>
          <c:smooth val="1"/>
        </c:ser>
        <c:ser>
          <c:idx val="6"/>
          <c:order val="7"/>
          <c:tx>
            <c:v>15 micron disc</c:v>
          </c:tx>
          <c:spPr>
            <a:ln w="25400" cap="flat" cmpd="sng" algn="ctr">
              <a:solidFill>
                <a:schemeClr val="dk1"/>
              </a:solidFill>
              <a:prstDash val="sysDash"/>
            </a:ln>
            <a:effectLst/>
          </c:spPr>
          <c:marker>
            <c:symbol val="none"/>
          </c:marker>
          <c:xVal>
            <c:numRef>
              <c:f>Sheet6!$GG$58:$GG$95</c:f>
              <c:numCache>
                <c:formatCode>General</c:formatCode>
                <c:ptCount val="38"/>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pt idx="31">
                  <c:v>3100</c:v>
                </c:pt>
                <c:pt idx="32">
                  <c:v>3200</c:v>
                </c:pt>
                <c:pt idx="33">
                  <c:v>3300</c:v>
                </c:pt>
                <c:pt idx="34">
                  <c:v>3400</c:v>
                </c:pt>
                <c:pt idx="35">
                  <c:v>3500</c:v>
                </c:pt>
                <c:pt idx="36">
                  <c:v>3600</c:v>
                </c:pt>
                <c:pt idx="37">
                  <c:v>3700</c:v>
                </c:pt>
              </c:numCache>
            </c:numRef>
          </c:xVal>
          <c:yVal>
            <c:numRef>
              <c:f>Sheet6!$GH$58:$GH$95</c:f>
              <c:numCache>
                <c:formatCode>General</c:formatCode>
                <c:ptCount val="38"/>
                <c:pt idx="0">
                  <c:v>0.46500000000000002</c:v>
                </c:pt>
                <c:pt idx="1">
                  <c:v>0.45200000000000001</c:v>
                </c:pt>
                <c:pt idx="2">
                  <c:v>0.439</c:v>
                </c:pt>
                <c:pt idx="3">
                  <c:v>0.42600000000000005</c:v>
                </c:pt>
                <c:pt idx="4">
                  <c:v>0.41300000000000003</c:v>
                </c:pt>
                <c:pt idx="5">
                  <c:v>0.4</c:v>
                </c:pt>
                <c:pt idx="6">
                  <c:v>0.38700000000000001</c:v>
                </c:pt>
                <c:pt idx="7">
                  <c:v>0.374</c:v>
                </c:pt>
                <c:pt idx="8">
                  <c:v>0.36100000000000004</c:v>
                </c:pt>
                <c:pt idx="9">
                  <c:v>0.34800000000000003</c:v>
                </c:pt>
                <c:pt idx="10">
                  <c:v>0.33500000000000008</c:v>
                </c:pt>
                <c:pt idx="11">
                  <c:v>0.32200000000000006</c:v>
                </c:pt>
                <c:pt idx="12">
                  <c:v>0.30900000000000005</c:v>
                </c:pt>
                <c:pt idx="13">
                  <c:v>0.29600000000000004</c:v>
                </c:pt>
                <c:pt idx="14">
                  <c:v>0.28300000000000003</c:v>
                </c:pt>
                <c:pt idx="15">
                  <c:v>0.27</c:v>
                </c:pt>
                <c:pt idx="16">
                  <c:v>0.25700000000000001</c:v>
                </c:pt>
                <c:pt idx="17">
                  <c:v>0.24400000000000005</c:v>
                </c:pt>
                <c:pt idx="18">
                  <c:v>0.23100000000000004</c:v>
                </c:pt>
                <c:pt idx="19">
                  <c:v>0.21800000000000005</c:v>
                </c:pt>
                <c:pt idx="20">
                  <c:v>0.20500000000000007</c:v>
                </c:pt>
                <c:pt idx="21">
                  <c:v>0.19200000000000006</c:v>
                </c:pt>
                <c:pt idx="22">
                  <c:v>0.17900000000000005</c:v>
                </c:pt>
                <c:pt idx="23">
                  <c:v>0.16600000000000004</c:v>
                </c:pt>
                <c:pt idx="24">
                  <c:v>0.15300000000000002</c:v>
                </c:pt>
                <c:pt idx="25">
                  <c:v>0.14000000000000007</c:v>
                </c:pt>
                <c:pt idx="26">
                  <c:v>0.12700000000000006</c:v>
                </c:pt>
                <c:pt idx="27">
                  <c:v>0.11400000000000005</c:v>
                </c:pt>
                <c:pt idx="28">
                  <c:v>0.10100000000000003</c:v>
                </c:pt>
                <c:pt idx="29">
                  <c:v>8.8000000000000078E-2</c:v>
                </c:pt>
                <c:pt idx="30">
                  <c:v>7.5000000000000067E-2</c:v>
                </c:pt>
                <c:pt idx="31">
                  <c:v>6.2000000000000055E-2</c:v>
                </c:pt>
                <c:pt idx="32">
                  <c:v>4.9000000000000044E-2</c:v>
                </c:pt>
                <c:pt idx="33">
                  <c:v>3.6000000000000087E-2</c:v>
                </c:pt>
                <c:pt idx="34">
                  <c:v>2.3000000000000076E-2</c:v>
                </c:pt>
                <c:pt idx="35">
                  <c:v>1.0000000000000064E-2</c:v>
                </c:pt>
                <c:pt idx="36">
                  <c:v>-2.9999999999999472E-3</c:v>
                </c:pt>
                <c:pt idx="37">
                  <c:v>-1.5999999999999959E-2</c:v>
                </c:pt>
              </c:numCache>
            </c:numRef>
          </c:yVal>
          <c:smooth val="1"/>
        </c:ser>
        <c:ser>
          <c:idx val="4"/>
          <c:order val="8"/>
          <c:tx>
            <c:v>10 micron disc</c:v>
          </c:tx>
          <c:spPr>
            <a:ln w="12700" cap="flat" cmpd="sng" algn="ctr">
              <a:solidFill>
                <a:schemeClr val="dk1"/>
              </a:solidFill>
              <a:prstDash val="solid"/>
            </a:ln>
            <a:effectLst/>
          </c:spPr>
          <c:marker>
            <c:symbol val="none"/>
          </c:marker>
          <c:xVal>
            <c:numRef>
              <c:f>Sheet6!$GC$58:$GC$94</c:f>
              <c:numCache>
                <c:formatCode>General</c:formatCode>
                <c:ptCount val="37"/>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pt idx="31">
                  <c:v>3100</c:v>
                </c:pt>
                <c:pt idx="32">
                  <c:v>3200</c:v>
                </c:pt>
                <c:pt idx="33">
                  <c:v>3300</c:v>
                </c:pt>
                <c:pt idx="34">
                  <c:v>3400</c:v>
                </c:pt>
                <c:pt idx="35">
                  <c:v>3500</c:v>
                </c:pt>
                <c:pt idx="36">
                  <c:v>3600</c:v>
                </c:pt>
              </c:numCache>
            </c:numRef>
          </c:xVal>
          <c:yVal>
            <c:numRef>
              <c:f>Sheet6!$GD$58:$GD$94</c:f>
              <c:numCache>
                <c:formatCode>General</c:formatCode>
                <c:ptCount val="37"/>
                <c:pt idx="0">
                  <c:v>0.35699999999999998</c:v>
                </c:pt>
                <c:pt idx="1">
                  <c:v>0.34599999999999997</c:v>
                </c:pt>
                <c:pt idx="2">
                  <c:v>0.33499999999999996</c:v>
                </c:pt>
                <c:pt idx="3">
                  <c:v>0.32399999999999995</c:v>
                </c:pt>
                <c:pt idx="4">
                  <c:v>0.313</c:v>
                </c:pt>
                <c:pt idx="5">
                  <c:v>0.30199999999999999</c:v>
                </c:pt>
                <c:pt idx="6">
                  <c:v>0.29099999999999998</c:v>
                </c:pt>
                <c:pt idx="7">
                  <c:v>0.27999999999999997</c:v>
                </c:pt>
                <c:pt idx="8">
                  <c:v>0.26899999999999996</c:v>
                </c:pt>
                <c:pt idx="9">
                  <c:v>0.25800000000000001</c:v>
                </c:pt>
                <c:pt idx="10">
                  <c:v>0.247</c:v>
                </c:pt>
                <c:pt idx="11">
                  <c:v>0.23599999999999999</c:v>
                </c:pt>
                <c:pt idx="12">
                  <c:v>0.22499999999999998</c:v>
                </c:pt>
                <c:pt idx="13">
                  <c:v>0.21399999999999997</c:v>
                </c:pt>
                <c:pt idx="14">
                  <c:v>0.20299999999999999</c:v>
                </c:pt>
                <c:pt idx="15">
                  <c:v>0.19199999999999998</c:v>
                </c:pt>
                <c:pt idx="16">
                  <c:v>0.18099999999999997</c:v>
                </c:pt>
                <c:pt idx="17">
                  <c:v>0.16999999999999998</c:v>
                </c:pt>
                <c:pt idx="18">
                  <c:v>0.15899999999999997</c:v>
                </c:pt>
                <c:pt idx="19">
                  <c:v>0.14799999999999996</c:v>
                </c:pt>
                <c:pt idx="20">
                  <c:v>0.13699999999999998</c:v>
                </c:pt>
                <c:pt idx="21">
                  <c:v>0.12599999999999997</c:v>
                </c:pt>
                <c:pt idx="22">
                  <c:v>0.11499999999999996</c:v>
                </c:pt>
                <c:pt idx="23">
                  <c:v>0.10399999999999998</c:v>
                </c:pt>
                <c:pt idx="24">
                  <c:v>9.2999999999999972E-2</c:v>
                </c:pt>
                <c:pt idx="25">
                  <c:v>8.1999999999999962E-2</c:v>
                </c:pt>
                <c:pt idx="26">
                  <c:v>7.0999999999999952E-2</c:v>
                </c:pt>
                <c:pt idx="27">
                  <c:v>0.06</c:v>
                </c:pt>
                <c:pt idx="28">
                  <c:v>4.8999999999999988E-2</c:v>
                </c:pt>
                <c:pt idx="29">
                  <c:v>3.7999999999999978E-2</c:v>
                </c:pt>
                <c:pt idx="30">
                  <c:v>2.6999999999999968E-2</c:v>
                </c:pt>
                <c:pt idx="31">
                  <c:v>1.5999999999999959E-2</c:v>
                </c:pt>
                <c:pt idx="32">
                  <c:v>4.9999999999999489E-3</c:v>
                </c:pt>
                <c:pt idx="33">
                  <c:v>-6.0000000000000053E-3</c:v>
                </c:pt>
                <c:pt idx="34">
                  <c:v>-1.7000000000000015E-2</c:v>
                </c:pt>
                <c:pt idx="35">
                  <c:v>-2.8000000000000025E-2</c:v>
                </c:pt>
                <c:pt idx="36">
                  <c:v>-3.9000000000000035E-2</c:v>
                </c:pt>
              </c:numCache>
            </c:numRef>
          </c:yVal>
          <c:smooth val="1"/>
        </c:ser>
        <c:ser>
          <c:idx val="5"/>
          <c:order val="9"/>
          <c:tx>
            <c:v>5 micron disc</c:v>
          </c:tx>
          <c:spPr>
            <a:ln w="25400" cap="flat" cmpd="sng" algn="ctr">
              <a:solidFill>
                <a:schemeClr val="dk1"/>
              </a:solidFill>
              <a:prstDash val="sysDot"/>
            </a:ln>
            <a:effectLst/>
          </c:spPr>
          <c:marker>
            <c:symbol val="none"/>
          </c:marker>
          <c:xVal>
            <c:numRef>
              <c:f>Sheet6!$GE$58:$GE$88</c:f>
              <c:numCache>
                <c:formatCode>General</c:formatCode>
                <c:ptCount val="31"/>
                <c:pt idx="0">
                  <c:v>0</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pt idx="18">
                  <c:v>1800</c:v>
                </c:pt>
                <c:pt idx="19">
                  <c:v>1900</c:v>
                </c:pt>
                <c:pt idx="20">
                  <c:v>2000</c:v>
                </c:pt>
                <c:pt idx="21">
                  <c:v>2100</c:v>
                </c:pt>
                <c:pt idx="22">
                  <c:v>2200</c:v>
                </c:pt>
                <c:pt idx="23">
                  <c:v>2300</c:v>
                </c:pt>
                <c:pt idx="24">
                  <c:v>2400</c:v>
                </c:pt>
                <c:pt idx="25">
                  <c:v>2500</c:v>
                </c:pt>
                <c:pt idx="26">
                  <c:v>2600</c:v>
                </c:pt>
                <c:pt idx="27">
                  <c:v>2700</c:v>
                </c:pt>
                <c:pt idx="28">
                  <c:v>2800</c:v>
                </c:pt>
                <c:pt idx="29">
                  <c:v>2900</c:v>
                </c:pt>
                <c:pt idx="30">
                  <c:v>3000</c:v>
                </c:pt>
              </c:numCache>
            </c:numRef>
          </c:xVal>
          <c:yVal>
            <c:numRef>
              <c:f>Sheet6!$GF$58:$GF$88</c:f>
              <c:numCache>
                <c:formatCode>General</c:formatCode>
                <c:ptCount val="31"/>
                <c:pt idx="0">
                  <c:v>0.247</c:v>
                </c:pt>
                <c:pt idx="1">
                  <c:v>0.23699999999999999</c:v>
                </c:pt>
                <c:pt idx="2">
                  <c:v>0.22700000000000001</c:v>
                </c:pt>
                <c:pt idx="3">
                  <c:v>0.217</c:v>
                </c:pt>
                <c:pt idx="4">
                  <c:v>0.20699999999999999</c:v>
                </c:pt>
                <c:pt idx="5">
                  <c:v>0.19700000000000001</c:v>
                </c:pt>
                <c:pt idx="6">
                  <c:v>0.187</c:v>
                </c:pt>
                <c:pt idx="7">
                  <c:v>0.17699999999999999</c:v>
                </c:pt>
                <c:pt idx="8">
                  <c:v>0.16699999999999998</c:v>
                </c:pt>
                <c:pt idx="9">
                  <c:v>0.15699999999999997</c:v>
                </c:pt>
                <c:pt idx="10">
                  <c:v>0.14699999999999999</c:v>
                </c:pt>
                <c:pt idx="11">
                  <c:v>0.13700000000000001</c:v>
                </c:pt>
                <c:pt idx="12">
                  <c:v>0.127</c:v>
                </c:pt>
                <c:pt idx="13">
                  <c:v>0.11699999999999999</c:v>
                </c:pt>
                <c:pt idx="14">
                  <c:v>0.10699999999999998</c:v>
                </c:pt>
                <c:pt idx="15">
                  <c:v>9.7000000000000003E-2</c:v>
                </c:pt>
                <c:pt idx="16">
                  <c:v>8.6999999999999994E-2</c:v>
                </c:pt>
                <c:pt idx="17">
                  <c:v>7.6999999999999985E-2</c:v>
                </c:pt>
                <c:pt idx="18">
                  <c:v>6.6999999999999976E-2</c:v>
                </c:pt>
                <c:pt idx="19">
                  <c:v>5.6999999999999995E-2</c:v>
                </c:pt>
                <c:pt idx="20">
                  <c:v>4.6999999999999986E-2</c:v>
                </c:pt>
                <c:pt idx="21">
                  <c:v>3.6999999999999977E-2</c:v>
                </c:pt>
                <c:pt idx="22">
                  <c:v>2.6999999999999996E-2</c:v>
                </c:pt>
                <c:pt idx="23">
                  <c:v>1.6999999999999987E-2</c:v>
                </c:pt>
                <c:pt idx="24">
                  <c:v>6.9999999999999785E-3</c:v>
                </c:pt>
                <c:pt idx="25">
                  <c:v>-3.0000000000000027E-3</c:v>
                </c:pt>
                <c:pt idx="26">
                  <c:v>-1.3000000000000012E-2</c:v>
                </c:pt>
                <c:pt idx="27">
                  <c:v>-2.300000000000002E-2</c:v>
                </c:pt>
                <c:pt idx="28">
                  <c:v>-3.3000000000000029E-2</c:v>
                </c:pt>
                <c:pt idx="29">
                  <c:v>-4.3000000000000038E-2</c:v>
                </c:pt>
                <c:pt idx="30">
                  <c:v>-5.2999999999999992E-2</c:v>
                </c:pt>
              </c:numCache>
            </c:numRef>
          </c:yVal>
          <c:smooth val="1"/>
        </c:ser>
        <c:dLbls>
          <c:showLegendKey val="0"/>
          <c:showVal val="0"/>
          <c:showCatName val="0"/>
          <c:showSerName val="0"/>
          <c:showPercent val="0"/>
          <c:showBubbleSize val="0"/>
        </c:dLbls>
        <c:axId val="327064320"/>
        <c:axId val="327064896"/>
      </c:scatterChart>
      <c:valAx>
        <c:axId val="327064320"/>
        <c:scaling>
          <c:orientation val="minMax"/>
          <c:max val="5000"/>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Average Sand</a:t>
                </a:r>
                <a:r>
                  <a:rPr lang="en-US" baseline="0">
                    <a:latin typeface="Arial" panose="020B0604020202020204" pitchFamily="34" charset="0"/>
                    <a:cs typeface="Arial" panose="020B0604020202020204" pitchFamily="34" charset="0"/>
                  </a:rPr>
                  <a:t> Size, micron</a:t>
                </a:r>
                <a:endParaRPr lang="en-US">
                  <a:latin typeface="Arial" panose="020B0604020202020204" pitchFamily="34" charset="0"/>
                  <a:cs typeface="Arial" panose="020B0604020202020204" pitchFamily="34" charset="0"/>
                </a:endParaRPr>
              </a:p>
            </c:rich>
          </c:tx>
          <c:layout>
            <c:manualLayout>
              <c:xMode val="edge"/>
              <c:yMode val="edge"/>
              <c:x val="0.41436008412855679"/>
              <c:y val="0.9449733662648736"/>
            </c:manualLayout>
          </c:layout>
          <c:overlay val="0"/>
        </c:title>
        <c:numFmt formatCode="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64896"/>
        <c:crosses val="autoZero"/>
        <c:crossBetween val="midCat"/>
        <c:majorUnit val="1000"/>
      </c:valAx>
      <c:valAx>
        <c:axId val="327064896"/>
        <c:scaling>
          <c:orientation val="minMax"/>
          <c:max val="1.2"/>
          <c:min val="0"/>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Critical  Silica Flour Concentration, wt%</a:t>
                </a:r>
                <a:endParaRPr lang="en-US">
                  <a:latin typeface="Arial" panose="020B0604020202020204" pitchFamily="34" charset="0"/>
                  <a:cs typeface="Arial" panose="020B0604020202020204" pitchFamily="34" charset="0"/>
                </a:endParaRPr>
              </a:p>
            </c:rich>
          </c:tx>
          <c:layout>
            <c:manualLayout>
              <c:xMode val="edge"/>
              <c:yMode val="edge"/>
              <c:x val="2.2014218421372808E-3"/>
              <c:y val="0.12508299733310815"/>
            </c:manualLayout>
          </c:layout>
          <c:overlay val="0"/>
        </c:title>
        <c:numFmt formatCode="#,##0.0" sourceLinked="0"/>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7064320"/>
        <c:crosses val="autoZero"/>
        <c:crossBetween val="midCat"/>
        <c:majorUnit val="0.2"/>
      </c:valAx>
      <c:spPr>
        <a:solidFill>
          <a:schemeClr val="lt1"/>
        </a:solidFill>
        <a:ln w="25400" cap="flat" cmpd="sng" algn="ctr">
          <a:solidFill>
            <a:schemeClr val="dk1"/>
          </a:solidFill>
          <a:prstDash val="solid"/>
        </a:ln>
        <a:effectLst/>
      </c:spPr>
    </c:plotArea>
    <c:legend>
      <c:legendPos val="l"/>
      <c:layout>
        <c:manualLayout>
          <c:xMode val="edge"/>
          <c:yMode val="edge"/>
          <c:x val="0.66608983199134009"/>
          <c:y val="6.6137228824949157E-2"/>
          <c:w val="0.25748680249714551"/>
          <c:h val="0.50698528635663165"/>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39194435296347"/>
          <c:y val="5.6030183727034118E-2"/>
          <c:w val="0.81389978343961755"/>
          <c:h val="0.78194580607001607"/>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Sheet1!$B$112:$B$116</c:f>
              <c:numCache>
                <c:formatCode>General</c:formatCode>
                <c:ptCount val="5"/>
                <c:pt idx="0">
                  <c:v>68.949999999999989</c:v>
                </c:pt>
                <c:pt idx="1">
                  <c:v>2068.5</c:v>
                </c:pt>
                <c:pt idx="2">
                  <c:v>3102.75</c:v>
                </c:pt>
                <c:pt idx="3">
                  <c:v>3447.5</c:v>
                </c:pt>
                <c:pt idx="4">
                  <c:v>68.949999999999989</c:v>
                </c:pt>
              </c:numCache>
            </c:numRef>
          </c:yVal>
          <c:smooth val="0"/>
        </c:ser>
        <c:ser>
          <c:idx val="1"/>
          <c:order val="2"/>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Sheet1!$C$112:$C$116</c:f>
              <c:numCache>
                <c:formatCode>General</c:formatCode>
                <c:ptCount val="5"/>
                <c:pt idx="0">
                  <c:v>68.949999999999989</c:v>
                </c:pt>
                <c:pt idx="1">
                  <c:v>1379</c:v>
                </c:pt>
                <c:pt idx="2">
                  <c:v>2413.25</c:v>
                </c:pt>
                <c:pt idx="3">
                  <c:v>2758</c:v>
                </c:pt>
                <c:pt idx="4">
                  <c:v>68.949999999999989</c:v>
                </c:pt>
              </c:numCache>
            </c:numRef>
          </c:yVal>
          <c:smooth val="0"/>
        </c:ser>
        <c:ser>
          <c:idx val="2"/>
          <c:order val="3"/>
          <c:tx>
            <c:v>40/70 sand</c:v>
          </c:tx>
          <c:spPr>
            <a:ln w="28575">
              <a:noFill/>
            </a:ln>
          </c:spPr>
          <c:marker>
            <c:symbol val="triangle"/>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Sheet1!$D$112:$D$116</c:f>
              <c:numCache>
                <c:formatCode>General</c:formatCode>
                <c:ptCount val="5"/>
                <c:pt idx="0">
                  <c:v>68.949999999999989</c:v>
                </c:pt>
                <c:pt idx="1">
                  <c:v>861.875</c:v>
                </c:pt>
                <c:pt idx="2">
                  <c:v>1723.75</c:v>
                </c:pt>
                <c:pt idx="3">
                  <c:v>2068.5</c:v>
                </c:pt>
                <c:pt idx="4">
                  <c:v>68.949999999999989</c:v>
                </c:pt>
              </c:numCache>
            </c:numRef>
          </c:yVal>
          <c:smooth val="0"/>
        </c:ser>
        <c:dLbls>
          <c:showLegendKey val="0"/>
          <c:showVal val="0"/>
          <c:showCatName val="0"/>
          <c:showSerName val="0"/>
          <c:showPercent val="0"/>
          <c:showBubbleSize val="0"/>
        </c:dLbls>
        <c:axId val="326272128"/>
        <c:axId val="326272704"/>
      </c:scatterChart>
      <c:scatterChart>
        <c:scatterStyle val="smoothMarker"/>
        <c:varyColors val="0"/>
        <c:ser>
          <c:idx val="9"/>
          <c:order val="1"/>
          <c:marker>
            <c:symbol val="none"/>
          </c:marker>
          <c:yVal>
            <c:numLit>
              <c:formatCode>General</c:formatCode>
              <c:ptCount val="1"/>
              <c:pt idx="0">
                <c:v>1</c:v>
              </c:pt>
            </c:numLit>
          </c:yVal>
          <c:smooth val="1"/>
        </c:ser>
        <c:ser>
          <c:idx val="6"/>
          <c:order val="4"/>
          <c:tx>
            <c:v>6/12 sand</c:v>
          </c:tx>
          <c:spPr>
            <a:ln w="25400" cap="flat" cmpd="sng" algn="ctr">
              <a:solidFill>
                <a:schemeClr val="dk1"/>
              </a:solidFill>
              <a:prstDash val="sysDash"/>
            </a:ln>
            <a:effectLst/>
          </c:spPr>
          <c:marker>
            <c:symbol val="none"/>
          </c:marker>
          <c:xVal>
            <c:numRef>
              <c:f>Sheet7!$CR$4:$CR$52</c:f>
              <c:numCache>
                <c:formatCode>General</c:formatCode>
                <c:ptCount val="49"/>
                <c:pt idx="0">
                  <c:v>0.3</c:v>
                </c:pt>
                <c:pt idx="1">
                  <c:v>0.4</c:v>
                </c:pt>
                <c:pt idx="2">
                  <c:v>0.5</c:v>
                </c:pt>
                <c:pt idx="3">
                  <c:v>0.6</c:v>
                </c:pt>
                <c:pt idx="4">
                  <c:v>0.7</c:v>
                </c:pt>
                <c:pt idx="5">
                  <c:v>0.79999999999999993</c:v>
                </c:pt>
                <c:pt idx="6">
                  <c:v>0.89999999999999991</c:v>
                </c:pt>
                <c:pt idx="7">
                  <c:v>0.99999999999999989</c:v>
                </c:pt>
                <c:pt idx="8">
                  <c:v>1.0999999999999999</c:v>
                </c:pt>
                <c:pt idx="9">
                  <c:v>1.2</c:v>
                </c:pt>
                <c:pt idx="10">
                  <c:v>1.3</c:v>
                </c:pt>
                <c:pt idx="11">
                  <c:v>1.4000000000000001</c:v>
                </c:pt>
                <c:pt idx="12">
                  <c:v>1.5000000000000002</c:v>
                </c:pt>
                <c:pt idx="13">
                  <c:v>1.6000000000000003</c:v>
                </c:pt>
                <c:pt idx="14">
                  <c:v>1.7000000000000004</c:v>
                </c:pt>
                <c:pt idx="15">
                  <c:v>1.8000000000000005</c:v>
                </c:pt>
                <c:pt idx="16">
                  <c:v>1.9000000000000006</c:v>
                </c:pt>
                <c:pt idx="17">
                  <c:v>2.0000000000000004</c:v>
                </c:pt>
                <c:pt idx="18">
                  <c:v>2.1000000000000005</c:v>
                </c:pt>
                <c:pt idx="19">
                  <c:v>2.2000000000000006</c:v>
                </c:pt>
                <c:pt idx="20">
                  <c:v>2.3000000000000007</c:v>
                </c:pt>
                <c:pt idx="21">
                  <c:v>2.4000000000000008</c:v>
                </c:pt>
                <c:pt idx="22">
                  <c:v>2.5000000000000009</c:v>
                </c:pt>
                <c:pt idx="23">
                  <c:v>2.600000000000001</c:v>
                </c:pt>
                <c:pt idx="24">
                  <c:v>2.7000000000000011</c:v>
                </c:pt>
                <c:pt idx="25">
                  <c:v>2.8000000000000012</c:v>
                </c:pt>
                <c:pt idx="26">
                  <c:v>2.9000000000000012</c:v>
                </c:pt>
                <c:pt idx="27">
                  <c:v>3.0000000000000013</c:v>
                </c:pt>
                <c:pt idx="28">
                  <c:v>3.1000000000000014</c:v>
                </c:pt>
                <c:pt idx="29">
                  <c:v>3.2000000000000015</c:v>
                </c:pt>
                <c:pt idx="30">
                  <c:v>3.3000000000000016</c:v>
                </c:pt>
                <c:pt idx="31">
                  <c:v>3.4000000000000017</c:v>
                </c:pt>
                <c:pt idx="32">
                  <c:v>3.5000000000000018</c:v>
                </c:pt>
                <c:pt idx="33">
                  <c:v>3.6000000000000019</c:v>
                </c:pt>
                <c:pt idx="34">
                  <c:v>3.700000000000002</c:v>
                </c:pt>
                <c:pt idx="35">
                  <c:v>3.800000000000002</c:v>
                </c:pt>
                <c:pt idx="36">
                  <c:v>3.9000000000000021</c:v>
                </c:pt>
                <c:pt idx="37">
                  <c:v>4.0000000000000018</c:v>
                </c:pt>
                <c:pt idx="38">
                  <c:v>4.1000000000000014</c:v>
                </c:pt>
                <c:pt idx="39">
                  <c:v>4.2000000000000011</c:v>
                </c:pt>
                <c:pt idx="40">
                  <c:v>4.3000000000000007</c:v>
                </c:pt>
                <c:pt idx="41">
                  <c:v>4.4000000000000004</c:v>
                </c:pt>
                <c:pt idx="42">
                  <c:v>4.5</c:v>
                </c:pt>
                <c:pt idx="43">
                  <c:v>4.5999999999999996</c:v>
                </c:pt>
                <c:pt idx="44">
                  <c:v>4.6999999999999993</c:v>
                </c:pt>
                <c:pt idx="45">
                  <c:v>4.7999999999999989</c:v>
                </c:pt>
                <c:pt idx="46">
                  <c:v>4.8999999999999986</c:v>
                </c:pt>
                <c:pt idx="47">
                  <c:v>4.9999999999999982</c:v>
                </c:pt>
                <c:pt idx="48">
                  <c:v>5.0999999999999979</c:v>
                </c:pt>
              </c:numCache>
            </c:numRef>
          </c:xVal>
          <c:yVal>
            <c:numRef>
              <c:f>Sheet7!$CS$4:$CS$52</c:f>
              <c:numCache>
                <c:formatCode>General</c:formatCode>
                <c:ptCount val="49"/>
                <c:pt idx="0">
                  <c:v>0</c:v>
                </c:pt>
                <c:pt idx="1">
                  <c:v>1284.6596161557147</c:v>
                </c:pt>
                <c:pt idx="2">
                  <c:v>1947.0647553779409</c:v>
                </c:pt>
                <c:pt idx="3">
                  <c:v>2413.2522862602286</c:v>
                </c:pt>
                <c:pt idx="4">
                  <c:v>2769.5414853825428</c:v>
                </c:pt>
                <c:pt idx="5">
                  <c:v>3054.7580562376556</c:v>
                </c:pt>
                <c:pt idx="6">
                  <c:v>3290.2496414668094</c:v>
                </c:pt>
                <c:pt idx="7">
                  <c:v>3489.1123483910528</c:v>
                </c:pt>
                <c:pt idx="8">
                  <c:v>3659.9749145870592</c:v>
                </c:pt>
                <c:pt idx="9">
                  <c:v>3808.8208614595569</c:v>
                </c:pt>
                <c:pt idx="10">
                  <c:v>3939.9636143117041</c:v>
                </c:pt>
                <c:pt idx="11">
                  <c:v>4056.6095101836795</c:v>
                </c:pt>
                <c:pt idx="12">
                  <c:v>4161.2022023612626</c:v>
                </c:pt>
                <c:pt idx="13">
                  <c:v>4255.6431994676814</c:v>
                </c:pt>
                <c:pt idx="14">
                  <c:v>4341.4384485527189</c:v>
                </c:pt>
                <c:pt idx="15">
                  <c:v>4419.798834379254</c:v>
                </c:pt>
                <c:pt idx="16">
                  <c:v>4491.710920938438</c:v>
                </c:pt>
                <c:pt idx="17">
                  <c:v>4557.9878871419623</c:v>
                </c:pt>
                <c:pt idx="18">
                  <c:v>4619.3069323707396</c:v>
                </c:pt>
                <c:pt idx="19">
                  <c:v>4676.2372267237643</c:v>
                </c:pt>
                <c:pt idx="20">
                  <c:v>4729.261120152948</c:v>
                </c:pt>
                <c:pt idx="21">
                  <c:v>4778.7904594557567</c:v>
                </c:pt>
                <c:pt idx="22">
                  <c:v>4825.1792981075869</c:v>
                </c:pt>
                <c:pt idx="23">
                  <c:v>4868.7339080758402</c:v>
                </c:pt>
                <c:pt idx="24">
                  <c:v>4909.7207472979317</c:v>
                </c:pt>
                <c:pt idx="25">
                  <c:v>4948.3728597443851</c:v>
                </c:pt>
                <c:pt idx="26">
                  <c:v>4984.8950606867929</c:v>
                </c:pt>
                <c:pt idx="27">
                  <c:v>5019.4681710812656</c:v>
                </c:pt>
                <c:pt idx="28">
                  <c:v>5052.2525008091097</c:v>
                </c:pt>
                <c:pt idx="29">
                  <c:v>5083.3907335191016</c:v>
                </c:pt>
                <c:pt idx="30">
                  <c:v>5113.0103309982514</c:v>
                </c:pt>
                <c:pt idx="31">
                  <c:v>5141.2255489286026</c:v>
                </c:pt>
                <c:pt idx="32">
                  <c:v>5168.1391361749829</c:v>
                </c:pt>
                <c:pt idx="33">
                  <c:v>5193.8437747053204</c:v>
                </c:pt>
                <c:pt idx="34">
                  <c:v>5218.4233056660878</c:v>
                </c:pt>
                <c:pt idx="35">
                  <c:v>5241.9537781511763</c:v>
                </c:pt>
                <c:pt idx="36">
                  <c:v>5264.5043501786995</c:v>
                </c:pt>
                <c:pt idx="37">
                  <c:v>5286.1380658601138</c:v>
                </c:pt>
                <c:pt idx="38">
                  <c:v>5306.91252836278</c:v>
                </c:pt>
                <c:pt idx="39">
                  <c:v>5326.8804847708125</c:v>
                </c:pt>
                <c:pt idx="40">
                  <c:v>5346.0903361437395</c:v>
                </c:pt>
                <c:pt idx="41">
                  <c:v>5364.5865838086511</c:v>
                </c:pt>
                <c:pt idx="42">
                  <c:v>5382.4102210850397</c:v>
                </c:pt>
                <c:pt idx="43">
                  <c:v>5399.5990781439068</c:v>
                </c:pt>
                <c:pt idx="44">
                  <c:v>5416.1881264757294</c:v>
                </c:pt>
                <c:pt idx="45">
                  <c:v>5432.209748431781</c:v>
                </c:pt>
                <c:pt idx="46">
                  <c:v>5447.6939764682293</c:v>
                </c:pt>
                <c:pt idx="47">
                  <c:v>5462.6687060290888</c:v>
                </c:pt>
                <c:pt idx="48">
                  <c:v>5477.1598854261156</c:v>
                </c:pt>
              </c:numCache>
            </c:numRef>
          </c:yVal>
          <c:smooth val="1"/>
        </c:ser>
        <c:ser>
          <c:idx val="8"/>
          <c:order val="5"/>
          <c:tx>
            <c:v>8/16 sand</c:v>
          </c:tx>
          <c:spPr>
            <a:ln w="25400" cap="flat" cmpd="sng" algn="ctr">
              <a:solidFill>
                <a:schemeClr val="dk1"/>
              </a:solidFill>
              <a:prstDash val="dashDot"/>
            </a:ln>
            <a:effectLst/>
          </c:spPr>
          <c:marker>
            <c:symbol val="none"/>
          </c:marker>
          <c:xVal>
            <c:numRef>
              <c:f>Sheet7!$CO$10:$CO$56</c:f>
              <c:numCache>
                <c:formatCode>General</c:formatCode>
                <c:ptCount val="47"/>
                <c:pt idx="0">
                  <c:v>0.47599999999999998</c:v>
                </c:pt>
                <c:pt idx="1">
                  <c:v>0.57599999999999996</c:v>
                </c:pt>
                <c:pt idx="2">
                  <c:v>0.67599999999999993</c:v>
                </c:pt>
                <c:pt idx="3">
                  <c:v>0.77599999999999991</c:v>
                </c:pt>
                <c:pt idx="4">
                  <c:v>0.87599999999999989</c:v>
                </c:pt>
                <c:pt idx="5">
                  <c:v>0.97599999999999987</c:v>
                </c:pt>
                <c:pt idx="6">
                  <c:v>1.0759999999999998</c:v>
                </c:pt>
                <c:pt idx="7">
                  <c:v>1.1759999999999999</c:v>
                </c:pt>
                <c:pt idx="8">
                  <c:v>1.276</c:v>
                </c:pt>
                <c:pt idx="9">
                  <c:v>1.3760000000000001</c:v>
                </c:pt>
                <c:pt idx="10">
                  <c:v>1.4760000000000002</c:v>
                </c:pt>
                <c:pt idx="11">
                  <c:v>1.5760000000000003</c:v>
                </c:pt>
                <c:pt idx="12">
                  <c:v>1.6760000000000004</c:v>
                </c:pt>
                <c:pt idx="13">
                  <c:v>1.7760000000000005</c:v>
                </c:pt>
                <c:pt idx="14">
                  <c:v>1.8760000000000006</c:v>
                </c:pt>
                <c:pt idx="15">
                  <c:v>1.9760000000000006</c:v>
                </c:pt>
                <c:pt idx="16">
                  <c:v>2.0760000000000005</c:v>
                </c:pt>
                <c:pt idx="17">
                  <c:v>2.1760000000000006</c:v>
                </c:pt>
                <c:pt idx="18">
                  <c:v>2.2760000000000007</c:v>
                </c:pt>
                <c:pt idx="19">
                  <c:v>2.3760000000000008</c:v>
                </c:pt>
                <c:pt idx="20">
                  <c:v>2.4760000000000009</c:v>
                </c:pt>
                <c:pt idx="21">
                  <c:v>2.576000000000001</c:v>
                </c:pt>
                <c:pt idx="22">
                  <c:v>2.676000000000001</c:v>
                </c:pt>
                <c:pt idx="23">
                  <c:v>2.7760000000000011</c:v>
                </c:pt>
                <c:pt idx="24">
                  <c:v>2.8760000000000012</c:v>
                </c:pt>
                <c:pt idx="25">
                  <c:v>2.9760000000000013</c:v>
                </c:pt>
                <c:pt idx="26">
                  <c:v>3.0760000000000014</c:v>
                </c:pt>
                <c:pt idx="27">
                  <c:v>3.1760000000000015</c:v>
                </c:pt>
                <c:pt idx="28">
                  <c:v>3.2760000000000016</c:v>
                </c:pt>
                <c:pt idx="29">
                  <c:v>3.3760000000000017</c:v>
                </c:pt>
                <c:pt idx="30">
                  <c:v>3.4760000000000018</c:v>
                </c:pt>
                <c:pt idx="31">
                  <c:v>3.5760000000000018</c:v>
                </c:pt>
                <c:pt idx="32">
                  <c:v>3.6760000000000019</c:v>
                </c:pt>
                <c:pt idx="33">
                  <c:v>3.776000000000002</c:v>
                </c:pt>
                <c:pt idx="34">
                  <c:v>3.8760000000000021</c:v>
                </c:pt>
                <c:pt idx="35">
                  <c:v>3.9760000000000022</c:v>
                </c:pt>
                <c:pt idx="36">
                  <c:v>4.0760000000000023</c:v>
                </c:pt>
                <c:pt idx="37">
                  <c:v>4.1760000000000019</c:v>
                </c:pt>
                <c:pt idx="38">
                  <c:v>4.2760000000000016</c:v>
                </c:pt>
                <c:pt idx="39">
                  <c:v>4.3760000000000012</c:v>
                </c:pt>
                <c:pt idx="40">
                  <c:v>4.4760000000000009</c:v>
                </c:pt>
                <c:pt idx="41">
                  <c:v>4.5760000000000005</c:v>
                </c:pt>
                <c:pt idx="42">
                  <c:v>4.6760000000000002</c:v>
                </c:pt>
                <c:pt idx="43">
                  <c:v>4.7759999999999998</c:v>
                </c:pt>
                <c:pt idx="44">
                  <c:v>4.8759999999999994</c:v>
                </c:pt>
                <c:pt idx="45">
                  <c:v>4.9759999999999991</c:v>
                </c:pt>
                <c:pt idx="46">
                  <c:v>5.0759999999999987</c:v>
                </c:pt>
              </c:numCache>
            </c:numRef>
          </c:xVal>
          <c:yVal>
            <c:numRef>
              <c:f>Sheet7!$CP$10:$CP$56</c:f>
              <c:numCache>
                <c:formatCode>General</c:formatCode>
                <c:ptCount val="47"/>
                <c:pt idx="0">
                  <c:v>0</c:v>
                </c:pt>
                <c:pt idx="1">
                  <c:v>697.34411559897717</c:v>
                </c:pt>
                <c:pt idx="2">
                  <c:v>1175.8920748830276</c:v>
                </c:pt>
                <c:pt idx="3">
                  <c:v>1547.8957242703832</c:v>
                </c:pt>
                <c:pt idx="4">
                  <c:v>1849.4611140362854</c:v>
                </c:pt>
                <c:pt idx="5">
                  <c:v>2100.5067157761591</c:v>
                </c:pt>
                <c:pt idx="6">
                  <c:v>2313.5761298443567</c:v>
                </c:pt>
                <c:pt idx="7">
                  <c:v>2497.1566075079381</c:v>
                </c:pt>
                <c:pt idx="8">
                  <c:v>2657.2707893445222</c:v>
                </c:pt>
                <c:pt idx="9">
                  <c:v>2798.3443753574388</c:v>
                </c:pt>
                <c:pt idx="10">
                  <c:v>2923.7193763919822</c:v>
                </c:pt>
                <c:pt idx="11">
                  <c:v>3035.9758485846314</c:v>
                </c:pt>
                <c:pt idx="12">
                  <c:v>3137.1426511978248</c:v>
                </c:pt>
                <c:pt idx="13">
                  <c:v>3228.8404206504965</c:v>
                </c:pt>
                <c:pt idx="14">
                  <c:v>3312.3813854412256</c:v>
                </c:pt>
                <c:pt idx="15">
                  <c:v>3388.8407526485985</c:v>
                </c:pt>
                <c:pt idx="16">
                  <c:v>3459.108829574443</c:v>
                </c:pt>
                <c:pt idx="17">
                  <c:v>3523.9297700271695</c:v>
                </c:pt>
                <c:pt idx="18">
                  <c:v>3583.9308370613903</c:v>
                </c:pt>
                <c:pt idx="19">
                  <c:v>3639.6448164101903</c:v>
                </c:pt>
                <c:pt idx="20">
                  <c:v>3691.5274015354057</c:v>
                </c:pt>
                <c:pt idx="21">
                  <c:v>3739.9708326796094</c:v>
                </c:pt>
                <c:pt idx="22">
                  <c:v>3785.3147081899738</c:v>
                </c:pt>
                <c:pt idx="23">
                  <c:v>3827.8546355802087</c:v>
                </c:pt>
                <c:pt idx="24">
                  <c:v>3867.8492141263223</c:v>
                </c:pt>
                <c:pt idx="25">
                  <c:v>3905.5257158684931</c:v>
                </c:pt>
                <c:pt idx="26">
                  <c:v>3941.0847418209628</c:v>
                </c:pt>
                <c:pt idx="27">
                  <c:v>3974.7040644247086</c:v>
                </c:pt>
                <c:pt idx="28">
                  <c:v>4006.5418186949205</c:v>
                </c:pt>
                <c:pt idx="29">
                  <c:v>4036.7391682394191</c:v>
                </c:pt>
                <c:pt idx="30">
                  <c:v>4065.422544966877</c:v>
                </c:pt>
                <c:pt idx="31">
                  <c:v>4092.7055404804532</c:v>
                </c:pt>
                <c:pt idx="32">
                  <c:v>4118.6905111653841</c:v>
                </c:pt>
                <c:pt idx="33">
                  <c:v>4143.4699466053971</c:v>
                </c:pt>
                <c:pt idx="34">
                  <c:v>4167.1276413131563</c:v>
                </c:pt>
                <c:pt idx="35">
                  <c:v>4189.7397021808765</c:v>
                </c:pt>
                <c:pt idx="36">
                  <c:v>4211.3754180643882</c:v>
                </c:pt>
                <c:pt idx="37">
                  <c:v>4232.0980131454126</c:v>
                </c:pt>
                <c:pt idx="38">
                  <c:v>4251.965301899525</c:v>
                </c:pt>
                <c:pt idx="39">
                  <c:v>4271.0302604243634</c:v>
                </c:pt>
                <c:pt idx="40">
                  <c:v>4289.3415263954357</c:v>
                </c:pt>
                <c:pt idx="41">
                  <c:v>4306.9438378935629</c:v>
                </c:pt>
                <c:pt idx="42">
                  <c:v>4323.8784196939832</c:v>
                </c:pt>
                <c:pt idx="43">
                  <c:v>4340.1833242488028</c:v>
                </c:pt>
                <c:pt idx="44">
                  <c:v>4355.8937334739667</c:v>
                </c:pt>
                <c:pt idx="45">
                  <c:v>4371.0422265238039</c:v>
                </c:pt>
                <c:pt idx="46">
                  <c:v>4385.6590179642044</c:v>
                </c:pt>
              </c:numCache>
            </c:numRef>
          </c:yVal>
          <c:smooth val="1"/>
        </c:ser>
        <c:ser>
          <c:idx val="3"/>
          <c:order val="6"/>
          <c:tx>
            <c:v>12/20 sand</c:v>
          </c:tx>
          <c:spPr>
            <a:ln w="25400" cap="flat" cmpd="sng" algn="ctr">
              <a:solidFill>
                <a:schemeClr val="dk1"/>
              </a:solidFill>
              <a:prstDash val="solid"/>
            </a:ln>
            <a:effectLst/>
          </c:spPr>
          <c:marker>
            <c:symbol val="none"/>
          </c:marker>
          <c:xVal>
            <c:numRef>
              <c:f>Sheet7!$CF$4:$CF$49</c:f>
              <c:numCache>
                <c:formatCode>General</c:formatCode>
                <c:ptCount val="46"/>
                <c:pt idx="0">
                  <c:v>0.60199999999999998</c:v>
                </c:pt>
                <c:pt idx="1">
                  <c:v>0.70199999999999996</c:v>
                </c:pt>
                <c:pt idx="2">
                  <c:v>0.80199999999999994</c:v>
                </c:pt>
                <c:pt idx="3">
                  <c:v>0.90199999999999991</c:v>
                </c:pt>
                <c:pt idx="4">
                  <c:v>1.002</c:v>
                </c:pt>
                <c:pt idx="5">
                  <c:v>1.1020000000000001</c:v>
                </c:pt>
                <c:pt idx="6">
                  <c:v>1.2020000000000002</c:v>
                </c:pt>
                <c:pt idx="7">
                  <c:v>1.3020000000000003</c:v>
                </c:pt>
                <c:pt idx="8">
                  <c:v>1.4020000000000004</c:v>
                </c:pt>
                <c:pt idx="9">
                  <c:v>1.5020000000000004</c:v>
                </c:pt>
                <c:pt idx="10">
                  <c:v>1.6020000000000005</c:v>
                </c:pt>
                <c:pt idx="11">
                  <c:v>1.7020000000000006</c:v>
                </c:pt>
                <c:pt idx="12">
                  <c:v>1.8020000000000007</c:v>
                </c:pt>
                <c:pt idx="13">
                  <c:v>1.9020000000000008</c:v>
                </c:pt>
                <c:pt idx="14">
                  <c:v>2.0020000000000007</c:v>
                </c:pt>
                <c:pt idx="15">
                  <c:v>2.1020000000000008</c:v>
                </c:pt>
                <c:pt idx="16">
                  <c:v>2.2020000000000008</c:v>
                </c:pt>
                <c:pt idx="17">
                  <c:v>2.3020000000000009</c:v>
                </c:pt>
                <c:pt idx="18">
                  <c:v>2.402000000000001</c:v>
                </c:pt>
                <c:pt idx="19">
                  <c:v>2.5020000000000011</c:v>
                </c:pt>
                <c:pt idx="20">
                  <c:v>2.6020000000000012</c:v>
                </c:pt>
                <c:pt idx="21">
                  <c:v>2.7020000000000013</c:v>
                </c:pt>
                <c:pt idx="22">
                  <c:v>2.8020000000000014</c:v>
                </c:pt>
                <c:pt idx="23">
                  <c:v>2.9020000000000015</c:v>
                </c:pt>
                <c:pt idx="24">
                  <c:v>3.0020000000000016</c:v>
                </c:pt>
                <c:pt idx="25">
                  <c:v>3.1020000000000016</c:v>
                </c:pt>
                <c:pt idx="26">
                  <c:v>3.2020000000000017</c:v>
                </c:pt>
                <c:pt idx="27">
                  <c:v>3.3020000000000018</c:v>
                </c:pt>
                <c:pt idx="28">
                  <c:v>3.4020000000000019</c:v>
                </c:pt>
                <c:pt idx="29">
                  <c:v>3.502000000000002</c:v>
                </c:pt>
                <c:pt idx="30">
                  <c:v>3.6020000000000021</c:v>
                </c:pt>
                <c:pt idx="31">
                  <c:v>3.7020000000000022</c:v>
                </c:pt>
                <c:pt idx="32">
                  <c:v>3.8020000000000023</c:v>
                </c:pt>
                <c:pt idx="33">
                  <c:v>3.9020000000000024</c:v>
                </c:pt>
                <c:pt idx="34">
                  <c:v>4.0020000000000024</c:v>
                </c:pt>
                <c:pt idx="35">
                  <c:v>4.1020000000000021</c:v>
                </c:pt>
                <c:pt idx="36">
                  <c:v>4.2020000000000017</c:v>
                </c:pt>
                <c:pt idx="37">
                  <c:v>4.3020000000000014</c:v>
                </c:pt>
                <c:pt idx="38">
                  <c:v>4.402000000000001</c:v>
                </c:pt>
                <c:pt idx="39">
                  <c:v>4.5020000000000007</c:v>
                </c:pt>
                <c:pt idx="40">
                  <c:v>4.6020000000000003</c:v>
                </c:pt>
                <c:pt idx="41">
                  <c:v>4.702</c:v>
                </c:pt>
                <c:pt idx="42">
                  <c:v>4.8019999999999996</c:v>
                </c:pt>
                <c:pt idx="43">
                  <c:v>4.9019999999999992</c:v>
                </c:pt>
                <c:pt idx="44">
                  <c:v>5.0019999999999989</c:v>
                </c:pt>
                <c:pt idx="45">
                  <c:v>5.1019999999999985</c:v>
                </c:pt>
              </c:numCache>
            </c:numRef>
          </c:xVal>
          <c:yVal>
            <c:numRef>
              <c:f>Sheet7!$CG$4:$CG$49</c:f>
              <c:numCache>
                <c:formatCode>General</c:formatCode>
                <c:ptCount val="46"/>
                <c:pt idx="0">
                  <c:v>0</c:v>
                </c:pt>
                <c:pt idx="1">
                  <c:v>431.78548669452618</c:v>
                </c:pt>
                <c:pt idx="2">
                  <c:v>783.87930745493179</c:v>
                </c:pt>
                <c:pt idx="3">
                  <c:v>1076.942574611857</c:v>
                </c:pt>
                <c:pt idx="4">
                  <c:v>1324.7561156332854</c:v>
                </c:pt>
                <c:pt idx="5">
                  <c:v>1537.0831686265237</c:v>
                </c:pt>
                <c:pt idx="6">
                  <c:v>1721.0544517239277</c:v>
                </c:pt>
                <c:pt idx="7">
                  <c:v>1882.0049027054185</c:v>
                </c:pt>
                <c:pt idx="8">
                  <c:v>2024.007516603262</c:v>
                </c:pt>
                <c:pt idx="9">
                  <c:v>2150.2265251078265</c:v>
                </c:pt>
                <c:pt idx="10">
                  <c:v>2263.1578947368425</c:v>
                </c:pt>
                <c:pt idx="11">
                  <c:v>2364.7971303493468</c:v>
                </c:pt>
                <c:pt idx="12">
                  <c:v>2456.758855621737</c:v>
                </c:pt>
                <c:pt idx="13">
                  <c:v>2540.363629110534</c:v>
                </c:pt>
                <c:pt idx="14">
                  <c:v>2616.7020265161236</c:v>
                </c:pt>
                <c:pt idx="15">
                  <c:v>2686.6826515846951</c:v>
                </c:pt>
                <c:pt idx="16">
                  <c:v>2751.0685935034098</c:v>
                </c:pt>
                <c:pt idx="17">
                  <c:v>2810.5054517733834</c:v>
                </c:pt>
                <c:pt idx="18">
                  <c:v>2865.5431210347556</c:v>
                </c:pt>
                <c:pt idx="19">
                  <c:v>2916.6528997183282</c:v>
                </c:pt>
                <c:pt idx="20">
                  <c:v>2964.2410536902235</c:v>
                </c:pt>
                <c:pt idx="21">
                  <c:v>3008.6596636231134</c:v>
                </c:pt>
                <c:pt idx="22">
                  <c:v>3050.2153704697162</c:v>
                </c:pt>
                <c:pt idx="23">
                  <c:v>3089.1764795084546</c:v>
                </c:pt>
                <c:pt idx="24">
                  <c:v>3125.7787716005091</c:v>
                </c:pt>
                <c:pt idx="25">
                  <c:v>3160.2302881324031</c:v>
                </c:pt>
                <c:pt idx="26">
                  <c:v>3192.7152951217722</c:v>
                </c:pt>
                <c:pt idx="27">
                  <c:v>3223.3975862428219</c:v>
                </c:pt>
                <c:pt idx="28">
                  <c:v>3252.4232499454988</c:v>
                </c:pt>
                <c:pt idx="29">
                  <c:v>3279.9229994619895</c:v>
                </c:pt>
                <c:pt idx="30">
                  <c:v>3306.0141442093563</c:v>
                </c:pt>
                <c:pt idx="31">
                  <c:v>3330.8022653816697</c:v>
                </c:pt>
                <c:pt idx="32">
                  <c:v>3354.3826462629645</c:v>
                </c:pt>
                <c:pt idx="33">
                  <c:v>3376.8414981604237</c:v>
                </c:pt>
                <c:pt idx="34">
                  <c:v>3398.257015243059</c:v>
                </c:pt>
                <c:pt idx="35">
                  <c:v>3418.7002855157089</c:v>
                </c:pt>
                <c:pt idx="36">
                  <c:v>3438.2360803147308</c:v>
                </c:pt>
                <c:pt idx="37">
                  <c:v>3456.9235408165819</c:v>
                </c:pt>
                <c:pt idx="38">
                  <c:v>3474.8167769016927</c:v>
                </c:pt>
                <c:pt idx="39">
                  <c:v>3491.9653911579135</c:v>
                </c:pt>
                <c:pt idx="40">
                  <c:v>3508.414938719884</c:v>
                </c:pt>
                <c:pt idx="41">
                  <c:v>3524.2073319286856</c:v>
                </c:pt>
                <c:pt idx="42">
                  <c:v>3539.3811973864199</c:v>
                </c:pt>
                <c:pt idx="43">
                  <c:v>3553.9721918147593</c:v>
                </c:pt>
                <c:pt idx="44">
                  <c:v>3568.0132821588536</c:v>
                </c:pt>
                <c:pt idx="45">
                  <c:v>3581.534994571713</c:v>
                </c:pt>
              </c:numCache>
            </c:numRef>
          </c:yVal>
          <c:smooth val="1"/>
        </c:ser>
        <c:ser>
          <c:idx val="4"/>
          <c:order val="7"/>
          <c:tx>
            <c:v>20/40 sand</c:v>
          </c:tx>
          <c:spPr>
            <a:ln w="25400" cap="flat" cmpd="sng" algn="ctr">
              <a:solidFill>
                <a:schemeClr val="dk1"/>
              </a:solidFill>
              <a:prstDash val="sysDot"/>
            </a:ln>
            <a:effectLst/>
          </c:spPr>
          <c:marker>
            <c:symbol val="none"/>
          </c:marker>
          <c:xVal>
            <c:numRef>
              <c:f>Sheet7!$CH$4:$CH$47</c:f>
              <c:numCache>
                <c:formatCode>General</c:formatCode>
                <c:ptCount val="44"/>
                <c:pt idx="0">
                  <c:v>0.753</c:v>
                </c:pt>
                <c:pt idx="1">
                  <c:v>0.85299999999999998</c:v>
                </c:pt>
                <c:pt idx="2">
                  <c:v>0.95299999999999996</c:v>
                </c:pt>
                <c:pt idx="3">
                  <c:v>1.0529999999999999</c:v>
                </c:pt>
                <c:pt idx="4">
                  <c:v>1.153</c:v>
                </c:pt>
                <c:pt idx="5">
                  <c:v>1.2530000000000001</c:v>
                </c:pt>
                <c:pt idx="6">
                  <c:v>1.3530000000000002</c:v>
                </c:pt>
                <c:pt idx="7">
                  <c:v>1.4530000000000003</c:v>
                </c:pt>
                <c:pt idx="8">
                  <c:v>1.5530000000000004</c:v>
                </c:pt>
                <c:pt idx="9">
                  <c:v>1.6530000000000005</c:v>
                </c:pt>
                <c:pt idx="10">
                  <c:v>1.7530000000000006</c:v>
                </c:pt>
                <c:pt idx="11">
                  <c:v>1.8530000000000006</c:v>
                </c:pt>
                <c:pt idx="12">
                  <c:v>1.9530000000000007</c:v>
                </c:pt>
                <c:pt idx="13">
                  <c:v>2.0530000000000008</c:v>
                </c:pt>
                <c:pt idx="14">
                  <c:v>2.1530000000000009</c:v>
                </c:pt>
                <c:pt idx="15">
                  <c:v>2.253000000000001</c:v>
                </c:pt>
                <c:pt idx="16">
                  <c:v>2.3530000000000011</c:v>
                </c:pt>
                <c:pt idx="17">
                  <c:v>2.4530000000000012</c:v>
                </c:pt>
                <c:pt idx="18">
                  <c:v>2.5530000000000013</c:v>
                </c:pt>
                <c:pt idx="19">
                  <c:v>2.6530000000000014</c:v>
                </c:pt>
                <c:pt idx="20">
                  <c:v>2.7530000000000014</c:v>
                </c:pt>
                <c:pt idx="21">
                  <c:v>2.8530000000000015</c:v>
                </c:pt>
                <c:pt idx="22">
                  <c:v>2.9530000000000016</c:v>
                </c:pt>
                <c:pt idx="23">
                  <c:v>3.0530000000000017</c:v>
                </c:pt>
                <c:pt idx="24">
                  <c:v>3.1530000000000018</c:v>
                </c:pt>
                <c:pt idx="25">
                  <c:v>3.2530000000000019</c:v>
                </c:pt>
                <c:pt idx="26">
                  <c:v>3.353000000000002</c:v>
                </c:pt>
                <c:pt idx="27">
                  <c:v>3.4530000000000021</c:v>
                </c:pt>
                <c:pt idx="28">
                  <c:v>3.5530000000000022</c:v>
                </c:pt>
                <c:pt idx="29">
                  <c:v>3.6530000000000022</c:v>
                </c:pt>
                <c:pt idx="30">
                  <c:v>3.7530000000000023</c:v>
                </c:pt>
                <c:pt idx="31">
                  <c:v>3.8530000000000024</c:v>
                </c:pt>
                <c:pt idx="32">
                  <c:v>3.9530000000000025</c:v>
                </c:pt>
                <c:pt idx="33">
                  <c:v>4.0530000000000026</c:v>
                </c:pt>
                <c:pt idx="34">
                  <c:v>4.1530000000000022</c:v>
                </c:pt>
                <c:pt idx="35">
                  <c:v>4.2530000000000019</c:v>
                </c:pt>
                <c:pt idx="36">
                  <c:v>4.3530000000000015</c:v>
                </c:pt>
                <c:pt idx="37">
                  <c:v>4.4530000000000012</c:v>
                </c:pt>
                <c:pt idx="38">
                  <c:v>4.5530000000000008</c:v>
                </c:pt>
                <c:pt idx="39">
                  <c:v>4.6530000000000005</c:v>
                </c:pt>
                <c:pt idx="40">
                  <c:v>4.7530000000000001</c:v>
                </c:pt>
                <c:pt idx="41">
                  <c:v>4.8529999999999998</c:v>
                </c:pt>
                <c:pt idx="42">
                  <c:v>4.9529999999999994</c:v>
                </c:pt>
                <c:pt idx="43">
                  <c:v>5.052999999999999</c:v>
                </c:pt>
              </c:numCache>
            </c:numRef>
          </c:xVal>
          <c:yVal>
            <c:numRef>
              <c:f>Sheet7!$CI$4:$CI$47</c:f>
              <c:numCache>
                <c:formatCode>General</c:formatCode>
                <c:ptCount val="44"/>
                <c:pt idx="0">
                  <c:v>0</c:v>
                </c:pt>
                <c:pt idx="1">
                  <c:v>227.59606148759681</c:v>
                </c:pt>
                <c:pt idx="2">
                  <c:v>455.53719816533464</c:v>
                </c:pt>
                <c:pt idx="3">
                  <c:v>663.65842596811001</c:v>
                </c:pt>
                <c:pt idx="4">
                  <c:v>850.75380648621683</c:v>
                </c:pt>
                <c:pt idx="5">
                  <c:v>1018.333979765803</c:v>
                </c:pt>
                <c:pt idx="6">
                  <c:v>1168.5157773108926</c:v>
                </c:pt>
                <c:pt idx="7">
                  <c:v>1303.4189630229132</c:v>
                </c:pt>
                <c:pt idx="8">
                  <c:v>1424.9763903289115</c:v>
                </c:pt>
                <c:pt idx="9">
                  <c:v>1534.88606655894</c:v>
                </c:pt>
                <c:pt idx="10">
                  <c:v>1634.6153846153848</c:v>
                </c:pt>
                <c:pt idx="11">
                  <c:v>1725.4236070952215</c:v>
                </c:pt>
                <c:pt idx="12">
                  <c:v>1808.3890216268881</c:v>
                </c:pt>
                <c:pt idx="13">
                  <c:v>1884.4353422315464</c:v>
                </c:pt>
                <c:pt idx="14">
                  <c:v>1954.3553748493598</c:v>
                </c:pt>
                <c:pt idx="15">
                  <c:v>2018.8314405093788</c:v>
                </c:pt>
                <c:pt idx="16">
                  <c:v>2078.4526643122408</c:v>
                </c:pt>
                <c:pt idx="17">
                  <c:v>2133.7294683965533</c:v>
                </c:pt>
                <c:pt idx="18">
                  <c:v>2185.1056657503927</c:v>
                </c:pt>
                <c:pt idx="19">
                  <c:v>2232.9685371630844</c:v>
                </c:pt>
                <c:pt idx="20">
                  <c:v>2277.6572311918985</c:v>
                </c:pt>
                <c:pt idx="21">
                  <c:v>2319.4697774821898</c:v>
                </c:pt>
                <c:pt idx="22">
                  <c:v>2358.6689561580333</c:v>
                </c:pt>
                <c:pt idx="23">
                  <c:v>2395.4872237690333</c:v>
                </c:pt>
                <c:pt idx="24">
                  <c:v>2430.1308603291895</c:v>
                </c:pt>
                <c:pt idx="25">
                  <c:v>2462.7834720663286</c:v>
                </c:pt>
                <c:pt idx="26">
                  <c:v>2493.6089599231491</c:v>
                </c:pt>
                <c:pt idx="27">
                  <c:v>2522.7540438064807</c:v>
                </c:pt>
                <c:pt idx="28">
                  <c:v>2550.3504162951631</c:v>
                </c:pt>
                <c:pt idx="29">
                  <c:v>2576.516586304117</c:v>
                </c:pt>
                <c:pt idx="30">
                  <c:v>2601.3594624827456</c:v>
                </c:pt>
                <c:pt idx="31">
                  <c:v>2624.9757174201691</c:v>
                </c:pt>
                <c:pt idx="32">
                  <c:v>2647.4529666474932</c:v>
                </c:pt>
                <c:pt idx="33">
                  <c:v>2668.8707906528916</c:v>
                </c:pt>
                <c:pt idx="34">
                  <c:v>2689.3016234052893</c:v>
                </c:pt>
                <c:pt idx="35">
                  <c:v>2708.8115270136263</c:v>
                </c:pt>
                <c:pt idx="36">
                  <c:v>2727.4608689684642</c:v>
                </c:pt>
                <c:pt idx="37">
                  <c:v>2745.3049157906044</c:v>
                </c:pt>
                <c:pt idx="38">
                  <c:v>2762.3943547430163</c:v>
                </c:pt>
                <c:pt idx="39">
                  <c:v>2778.7757534636812</c:v>
                </c:pt>
                <c:pt idx="40">
                  <c:v>2794.4919658804351</c:v>
                </c:pt>
                <c:pt idx="41">
                  <c:v>2809.5824915200496</c:v>
                </c:pt>
                <c:pt idx="42">
                  <c:v>2824.083794278497</c:v>
                </c:pt>
                <c:pt idx="43">
                  <c:v>2838.0295858418881</c:v>
                </c:pt>
              </c:numCache>
            </c:numRef>
          </c:yVal>
          <c:smooth val="1"/>
        </c:ser>
        <c:ser>
          <c:idx val="5"/>
          <c:order val="8"/>
          <c:tx>
            <c:v>40/70 sand</c:v>
          </c:tx>
          <c:spPr>
            <a:ln w="12700" cap="flat" cmpd="sng" algn="ctr">
              <a:solidFill>
                <a:schemeClr val="dk1"/>
              </a:solidFill>
              <a:prstDash val="solid"/>
            </a:ln>
            <a:effectLst/>
          </c:spPr>
          <c:marker>
            <c:symbol val="none"/>
          </c:marker>
          <c:xVal>
            <c:numRef>
              <c:f>Sheet7!$CJ$4:$CJ$46</c:f>
              <c:numCache>
                <c:formatCode>General</c:formatCode>
                <c:ptCount val="43"/>
                <c:pt idx="0">
                  <c:v>0.82899999999999996</c:v>
                </c:pt>
                <c:pt idx="1">
                  <c:v>0.92899999999999994</c:v>
                </c:pt>
                <c:pt idx="2">
                  <c:v>1.0289999999999999</c:v>
                </c:pt>
                <c:pt idx="3">
                  <c:v>1.129</c:v>
                </c:pt>
                <c:pt idx="4">
                  <c:v>1.2290000000000001</c:v>
                </c:pt>
                <c:pt idx="5">
                  <c:v>1.3290000000000002</c:v>
                </c:pt>
                <c:pt idx="6">
                  <c:v>1.4290000000000003</c:v>
                </c:pt>
                <c:pt idx="7">
                  <c:v>1.5290000000000004</c:v>
                </c:pt>
                <c:pt idx="8">
                  <c:v>1.6290000000000004</c:v>
                </c:pt>
                <c:pt idx="9">
                  <c:v>1.7290000000000005</c:v>
                </c:pt>
                <c:pt idx="10">
                  <c:v>1.8290000000000006</c:v>
                </c:pt>
                <c:pt idx="11">
                  <c:v>1.9290000000000007</c:v>
                </c:pt>
                <c:pt idx="12">
                  <c:v>2.0290000000000008</c:v>
                </c:pt>
                <c:pt idx="13">
                  <c:v>2.1290000000000009</c:v>
                </c:pt>
                <c:pt idx="14">
                  <c:v>2.229000000000001</c:v>
                </c:pt>
                <c:pt idx="15">
                  <c:v>2.3290000000000011</c:v>
                </c:pt>
                <c:pt idx="16">
                  <c:v>2.4290000000000012</c:v>
                </c:pt>
                <c:pt idx="17">
                  <c:v>2.5290000000000012</c:v>
                </c:pt>
                <c:pt idx="18">
                  <c:v>2.6290000000000013</c:v>
                </c:pt>
                <c:pt idx="19">
                  <c:v>2.7290000000000014</c:v>
                </c:pt>
                <c:pt idx="20">
                  <c:v>2.8290000000000015</c:v>
                </c:pt>
                <c:pt idx="21">
                  <c:v>2.9290000000000016</c:v>
                </c:pt>
                <c:pt idx="22">
                  <c:v>3.0290000000000017</c:v>
                </c:pt>
                <c:pt idx="23">
                  <c:v>3.1290000000000018</c:v>
                </c:pt>
                <c:pt idx="24">
                  <c:v>3.2290000000000019</c:v>
                </c:pt>
                <c:pt idx="25">
                  <c:v>3.329000000000002</c:v>
                </c:pt>
                <c:pt idx="26">
                  <c:v>3.429000000000002</c:v>
                </c:pt>
                <c:pt idx="27">
                  <c:v>3.5290000000000021</c:v>
                </c:pt>
                <c:pt idx="28">
                  <c:v>3.6290000000000022</c:v>
                </c:pt>
                <c:pt idx="29">
                  <c:v>3.7290000000000023</c:v>
                </c:pt>
                <c:pt idx="30">
                  <c:v>3.8290000000000024</c:v>
                </c:pt>
                <c:pt idx="31">
                  <c:v>3.9290000000000025</c:v>
                </c:pt>
                <c:pt idx="32">
                  <c:v>4.0290000000000026</c:v>
                </c:pt>
                <c:pt idx="33">
                  <c:v>4.1290000000000022</c:v>
                </c:pt>
                <c:pt idx="34">
                  <c:v>4.2290000000000019</c:v>
                </c:pt>
                <c:pt idx="35">
                  <c:v>4.3290000000000015</c:v>
                </c:pt>
                <c:pt idx="36">
                  <c:v>4.4290000000000012</c:v>
                </c:pt>
                <c:pt idx="37">
                  <c:v>4.5290000000000008</c:v>
                </c:pt>
                <c:pt idx="38">
                  <c:v>4.6290000000000004</c:v>
                </c:pt>
                <c:pt idx="39">
                  <c:v>4.7290000000000001</c:v>
                </c:pt>
                <c:pt idx="40">
                  <c:v>4.8289999999999997</c:v>
                </c:pt>
                <c:pt idx="41">
                  <c:v>4.9289999999999994</c:v>
                </c:pt>
                <c:pt idx="42">
                  <c:v>5.028999999999999</c:v>
                </c:pt>
              </c:numCache>
            </c:numRef>
          </c:xVal>
          <c:yVal>
            <c:numRef>
              <c:f>Sheet7!$CK$4:$CK$46</c:f>
              <c:numCache>
                <c:formatCode>General</c:formatCode>
                <c:ptCount val="43"/>
                <c:pt idx="0">
                  <c:v>0</c:v>
                </c:pt>
                <c:pt idx="1">
                  <c:v>167.25861057966009</c:v>
                </c:pt>
                <c:pt idx="2">
                  <c:v>342.03854909213607</c:v>
                </c:pt>
                <c:pt idx="3">
                  <c:v>504.69821741871027</c:v>
                </c:pt>
                <c:pt idx="4">
                  <c:v>652.91388181797504</c:v>
                </c:pt>
                <c:pt idx="5">
                  <c:v>787.11074569971004</c:v>
                </c:pt>
                <c:pt idx="6">
                  <c:v>908.48272585548341</c:v>
                </c:pt>
                <c:pt idx="7">
                  <c:v>1018.3908932222345</c:v>
                </c:pt>
                <c:pt idx="8">
                  <c:v>1118.1503196168844</c:v>
                </c:pt>
                <c:pt idx="9">
                  <c:v>1208.9563297207669</c:v>
                </c:pt>
                <c:pt idx="10">
                  <c:v>1291.8660287081343</c:v>
                </c:pt>
                <c:pt idx="11">
                  <c:v>1367.8021892726006</c:v>
                </c:pt>
                <c:pt idx="12">
                  <c:v>1437.5655882479061</c:v>
                </c:pt>
                <c:pt idx="13">
                  <c:v>1501.8497236731216</c:v>
                </c:pt>
                <c:pt idx="14">
                  <c:v>1561.2552917248504</c:v>
                </c:pt>
                <c:pt idx="15">
                  <c:v>1616.3033739782159</c:v>
                </c:pt>
                <c:pt idx="16">
                  <c:v>1667.4470081288564</c:v>
                </c:pt>
                <c:pt idx="17">
                  <c:v>1715.0811408938268</c:v>
                </c:pt>
                <c:pt idx="18">
                  <c:v>1759.5510981597108</c:v>
                </c:pt>
                <c:pt idx="19">
                  <c:v>1801.1597536214581</c:v>
                </c:pt>
                <c:pt idx="20">
                  <c:v>1840.1735813993569</c:v>
                </c:pt>
                <c:pt idx="21">
                  <c:v>1876.8277641508164</c:v>
                </c:pt>
                <c:pt idx="22">
                  <c:v>1911.3305076104207</c:v>
                </c:pt>
                <c:pt idx="23">
                  <c:v>1943.8666908288856</c:v>
                </c:pt>
                <c:pt idx="24">
                  <c:v>1974.6009611182112</c:v>
                </c:pt>
                <c:pt idx="25">
                  <c:v>2003.6803648000637</c:v>
                </c:pt>
                <c:pt idx="26">
                  <c:v>2031.2365895079233</c:v>
                </c:pt>
                <c:pt idx="27">
                  <c:v>2057.387880879673</c:v>
                </c:pt>
                <c:pt idx="28">
                  <c:v>2082.2406857267042</c:v>
                </c:pt>
                <c:pt idx="29">
                  <c:v>2105.891064872143</c:v>
                </c:pt>
                <c:pt idx="30">
                  <c:v>2128.4259115187738</c:v>
                </c:pt>
                <c:pt idx="31">
                  <c:v>2149.9240049716841</c:v>
                </c:pt>
                <c:pt idx="32">
                  <c:v>2170.456924573446</c:v>
                </c:pt>
                <c:pt idx="33">
                  <c:v>2190.0898446188407</c:v>
                </c:pt>
                <c:pt idx="34">
                  <c:v>2208.8822276426508</c:v>
                </c:pt>
                <c:pt idx="35">
                  <c:v>2226.8884306871864</c:v>
                </c:pt>
                <c:pt idx="36">
                  <c:v>2244.1582368491431</c:v>
                </c:pt>
                <c:pt idx="37">
                  <c:v>2260.7373224911189</c:v>
                </c:pt>
                <c:pt idx="38">
                  <c:v>2276.6676689108463</c:v>
                </c:pt>
                <c:pt idx="39">
                  <c:v>2291.9879259334239</c:v>
                </c:pt>
                <c:pt idx="40">
                  <c:v>2306.7337337816339</c:v>
                </c:pt>
                <c:pt idx="41">
                  <c:v>2320.9380086488372</c:v>
                </c:pt>
                <c:pt idx="42">
                  <c:v>2334.6311966166973</c:v>
                </c:pt>
              </c:numCache>
            </c:numRef>
          </c:yVal>
          <c:smooth val="1"/>
        </c:ser>
        <c:ser>
          <c:idx val="7"/>
          <c:order val="9"/>
          <c:tx>
            <c:v>70/140 sand</c:v>
          </c:tx>
          <c:spPr>
            <a:ln w="25400" cap="flat" cmpd="sng" algn="ctr">
              <a:solidFill>
                <a:schemeClr val="dk1"/>
              </a:solidFill>
              <a:prstDash val="lgDash"/>
            </a:ln>
            <a:effectLst/>
          </c:spPr>
          <c:marker>
            <c:symbol val="none"/>
          </c:marker>
          <c:xVal>
            <c:numRef>
              <c:f>Sheet7!$CT$4:$CT$46</c:f>
              <c:numCache>
                <c:formatCode>General</c:formatCode>
                <c:ptCount val="43"/>
                <c:pt idx="0">
                  <c:v>0.86699999999999999</c:v>
                </c:pt>
                <c:pt idx="1">
                  <c:v>0.96699999999999997</c:v>
                </c:pt>
                <c:pt idx="2">
                  <c:v>1.0669999999999999</c:v>
                </c:pt>
                <c:pt idx="3">
                  <c:v>1.167</c:v>
                </c:pt>
                <c:pt idx="4">
                  <c:v>1.2670000000000001</c:v>
                </c:pt>
                <c:pt idx="5">
                  <c:v>1.3670000000000002</c:v>
                </c:pt>
                <c:pt idx="6">
                  <c:v>1.4670000000000003</c:v>
                </c:pt>
                <c:pt idx="7">
                  <c:v>1.5670000000000004</c:v>
                </c:pt>
                <c:pt idx="8">
                  <c:v>1.6670000000000005</c:v>
                </c:pt>
                <c:pt idx="9">
                  <c:v>1.7670000000000006</c:v>
                </c:pt>
                <c:pt idx="10">
                  <c:v>1.8670000000000007</c:v>
                </c:pt>
                <c:pt idx="11">
                  <c:v>1.9670000000000007</c:v>
                </c:pt>
                <c:pt idx="12">
                  <c:v>2.0670000000000006</c:v>
                </c:pt>
                <c:pt idx="13">
                  <c:v>2.1670000000000007</c:v>
                </c:pt>
                <c:pt idx="14">
                  <c:v>2.2670000000000008</c:v>
                </c:pt>
                <c:pt idx="15">
                  <c:v>2.3670000000000009</c:v>
                </c:pt>
                <c:pt idx="16">
                  <c:v>2.467000000000001</c:v>
                </c:pt>
                <c:pt idx="17">
                  <c:v>2.5670000000000011</c:v>
                </c:pt>
                <c:pt idx="18">
                  <c:v>2.6670000000000011</c:v>
                </c:pt>
                <c:pt idx="19">
                  <c:v>2.7670000000000012</c:v>
                </c:pt>
                <c:pt idx="20">
                  <c:v>2.8670000000000013</c:v>
                </c:pt>
                <c:pt idx="21">
                  <c:v>2.9670000000000014</c:v>
                </c:pt>
                <c:pt idx="22">
                  <c:v>3.0670000000000015</c:v>
                </c:pt>
                <c:pt idx="23">
                  <c:v>3.1670000000000016</c:v>
                </c:pt>
                <c:pt idx="24">
                  <c:v>3.2670000000000017</c:v>
                </c:pt>
                <c:pt idx="25">
                  <c:v>3.3670000000000018</c:v>
                </c:pt>
                <c:pt idx="26">
                  <c:v>3.4670000000000019</c:v>
                </c:pt>
                <c:pt idx="27">
                  <c:v>3.5670000000000019</c:v>
                </c:pt>
                <c:pt idx="28">
                  <c:v>3.667000000000002</c:v>
                </c:pt>
                <c:pt idx="29">
                  <c:v>3.7670000000000021</c:v>
                </c:pt>
                <c:pt idx="30">
                  <c:v>3.8670000000000022</c:v>
                </c:pt>
                <c:pt idx="31">
                  <c:v>3.9670000000000023</c:v>
                </c:pt>
                <c:pt idx="32">
                  <c:v>4.0670000000000019</c:v>
                </c:pt>
                <c:pt idx="33">
                  <c:v>4.1670000000000016</c:v>
                </c:pt>
                <c:pt idx="34">
                  <c:v>4.2670000000000012</c:v>
                </c:pt>
                <c:pt idx="35">
                  <c:v>4.3670000000000009</c:v>
                </c:pt>
                <c:pt idx="36">
                  <c:v>4.4670000000000005</c:v>
                </c:pt>
                <c:pt idx="37">
                  <c:v>4.5670000000000002</c:v>
                </c:pt>
                <c:pt idx="38">
                  <c:v>4.6669999999999998</c:v>
                </c:pt>
                <c:pt idx="39">
                  <c:v>4.7669999999999995</c:v>
                </c:pt>
                <c:pt idx="40">
                  <c:v>4.8669999999999991</c:v>
                </c:pt>
                <c:pt idx="41">
                  <c:v>4.9669999999999987</c:v>
                </c:pt>
                <c:pt idx="42">
                  <c:v>5.0669999999999984</c:v>
                </c:pt>
              </c:numCache>
            </c:numRef>
          </c:xVal>
          <c:yVal>
            <c:numRef>
              <c:f>Sheet7!$CU$4:$CU$46</c:f>
              <c:numCache>
                <c:formatCode>General</c:formatCode>
                <c:ptCount val="43"/>
                <c:pt idx="0">
                  <c:v>0</c:v>
                </c:pt>
                <c:pt idx="1">
                  <c:v>136.58374591068099</c:v>
                </c:pt>
                <c:pt idx="2">
                  <c:v>286.99735089028121</c:v>
                </c:pt>
                <c:pt idx="3">
                  <c:v>430.06444936617731</c:v>
                </c:pt>
                <c:pt idx="4">
                  <c:v>561.90011211283399</c:v>
                </c:pt>
                <c:pt idx="5">
                  <c:v>681.8932725980286</c:v>
                </c:pt>
                <c:pt idx="6">
                  <c:v>790.56798117444214</c:v>
                </c:pt>
                <c:pt idx="7">
                  <c:v>888.85287659468361</c:v>
                </c:pt>
                <c:pt idx="8">
                  <c:v>977.78214541142859</c:v>
                </c:pt>
                <c:pt idx="9">
                  <c:v>1058.3668595171566</c:v>
                </c:pt>
                <c:pt idx="10">
                  <c:v>1131.5417256011322</c:v>
                </c:pt>
                <c:pt idx="11">
                  <c:v>1198.1469353477228</c:v>
                </c:pt>
                <c:pt idx="12">
                  <c:v>1258.9264780481615</c:v>
                </c:pt>
                <c:pt idx="13">
                  <c:v>1314.5338816623512</c:v>
                </c:pt>
                <c:pt idx="14">
                  <c:v>1365.5409100545749</c:v>
                </c:pt>
                <c:pt idx="15">
                  <c:v>1412.4470072966367</c:v>
                </c:pt>
                <c:pt idx="16">
                  <c:v>1455.6884319524004</c:v>
                </c:pt>
                <c:pt idx="17">
                  <c:v>1495.6466170571334</c:v>
                </c:pt>
                <c:pt idx="18">
                  <c:v>1532.6555951534885</c:v>
                </c:pt>
                <c:pt idx="19">
                  <c:v>1567.0084794174945</c:v>
                </c:pt>
                <c:pt idx="20">
                  <c:v>1598.9630631849329</c:v>
                </c:pt>
                <c:pt idx="21">
                  <c:v>1628.7466291363764</c:v>
                </c:pt>
                <c:pt idx="22">
                  <c:v>1656.560066497156</c:v>
                </c:pt>
                <c:pt idx="23">
                  <c:v>1682.5813909224535</c:v>
                </c:pt>
                <c:pt idx="24">
                  <c:v>1706.9687532227465</c:v>
                </c:pt>
                <c:pt idx="25">
                  <c:v>1729.8630128958939</c:v>
                </c:pt>
                <c:pt idx="26">
                  <c:v>1751.3899421852532</c:v>
                </c:pt>
                <c:pt idx="27">
                  <c:v>1771.6621168510815</c:v>
                </c:pt>
                <c:pt idx="28">
                  <c:v>1790.7805413415981</c:v>
                </c:pt>
                <c:pt idx="29">
                  <c:v>1808.8360486563781</c:v>
                </c:pt>
                <c:pt idx="30">
                  <c:v>1825.9105088635126</c:v>
                </c:pt>
                <c:pt idx="31">
                  <c:v>1842.0778748640066</c:v>
                </c:pt>
                <c:pt idx="32">
                  <c:v>1857.4050894740403</c:v>
                </c:pt>
                <c:pt idx="33">
                  <c:v>1871.9528740995652</c:v>
                </c:pt>
                <c:pt idx="34">
                  <c:v>1885.7764160982704</c:v>
                </c:pt>
                <c:pt idx="35">
                  <c:v>1898.9259692636281</c:v>
                </c:pt>
                <c:pt idx="36">
                  <c:v>1911.4473796399604</c:v>
                </c:pt>
                <c:pt idx="37">
                  <c:v>1923.3825470143126</c:v>
                </c:pt>
                <c:pt idx="38">
                  <c:v>1934.7698308696743</c:v>
                </c:pt>
                <c:pt idx="39">
                  <c:v>1945.6444082742221</c:v>
                </c:pt>
                <c:pt idx="40">
                  <c:v>1956.0385900804065</c:v>
                </c:pt>
                <c:pt idx="41">
                  <c:v>1965.9821008809774</c:v>
                </c:pt>
                <c:pt idx="42">
                  <c:v>1975.5023273873855</c:v>
                </c:pt>
              </c:numCache>
            </c:numRef>
          </c:yVal>
          <c:smooth val="1"/>
        </c:ser>
        <c:dLbls>
          <c:showLegendKey val="0"/>
          <c:showVal val="0"/>
          <c:showCatName val="0"/>
          <c:showSerName val="0"/>
          <c:showPercent val="0"/>
          <c:showBubbleSize val="0"/>
        </c:dLbls>
        <c:axId val="326272128"/>
        <c:axId val="326272704"/>
      </c:scatterChart>
      <c:valAx>
        <c:axId val="326272128"/>
        <c:scaling>
          <c:orientation val="minMax"/>
          <c:max val="5"/>
          <c:min val="0"/>
        </c:scaling>
        <c:delete val="0"/>
        <c:axPos val="b"/>
        <c:majorGridlines/>
        <c:title>
          <c:tx>
            <c:rich>
              <a:bodyPr/>
              <a:lstStyle/>
              <a:p>
                <a:pPr>
                  <a:defRPr/>
                </a:pPr>
                <a:r>
                  <a:rPr lang="en-US"/>
                  <a:t>Silica Flour Concentration, wt%</a:t>
                </a:r>
              </a:p>
            </c:rich>
          </c:tx>
          <c:layout>
            <c:manualLayout>
              <c:xMode val="edge"/>
              <c:yMode val="edge"/>
              <c:x val="0.36764088899533953"/>
              <c:y val="0.94500757827806736"/>
            </c:manualLayout>
          </c:layout>
          <c:overlay val="0"/>
        </c:title>
        <c:numFmt formatCode="General" sourceLinked="1"/>
        <c:majorTickMark val="out"/>
        <c:minorTickMark val="none"/>
        <c:tickLblPos val="nextTo"/>
        <c:crossAx val="326272704"/>
        <c:crosses val="autoZero"/>
        <c:crossBetween val="midCat"/>
        <c:majorUnit val="1"/>
      </c:valAx>
      <c:valAx>
        <c:axId val="326272704"/>
        <c:scaling>
          <c:orientation val="minMax"/>
        </c:scaling>
        <c:delete val="0"/>
        <c:axPos val="l"/>
        <c:majorGridlines/>
        <c:title>
          <c:tx>
            <c:rich>
              <a:bodyPr rot="-5400000" vert="horz"/>
              <a:lstStyle/>
              <a:p>
                <a:pPr>
                  <a:defRPr/>
                </a:pPr>
                <a:r>
                  <a:rPr lang="en-US"/>
                  <a:t>Pressure Initiate Flow, kPa</a:t>
                </a:r>
              </a:p>
            </c:rich>
          </c:tx>
          <c:layout>
            <c:manualLayout>
              <c:xMode val="edge"/>
              <c:yMode val="edge"/>
              <c:x val="2.2083171162540043E-3"/>
              <c:y val="0.15204997966803446"/>
            </c:manualLayout>
          </c:layout>
          <c:overlay val="0"/>
        </c:title>
        <c:numFmt formatCode="General" sourceLinked="1"/>
        <c:majorTickMark val="out"/>
        <c:minorTickMark val="none"/>
        <c:tickLblPos val="nextTo"/>
        <c:crossAx val="326272128"/>
        <c:crosses val="autoZero"/>
        <c:crossBetween val="midCat"/>
      </c:valAx>
      <c:spPr>
        <a:solidFill>
          <a:schemeClr val="lt1"/>
        </a:solidFill>
        <a:ln w="25400" cap="flat" cmpd="sng" algn="ctr">
          <a:solidFill>
            <a:schemeClr val="dk1"/>
          </a:solidFill>
          <a:prstDash val="solid"/>
        </a:ln>
        <a:effectLst/>
      </c:spPr>
    </c:plotArea>
    <c:legend>
      <c:legendPos val="l"/>
      <c:layout>
        <c:manualLayout>
          <c:xMode val="edge"/>
          <c:yMode val="edge"/>
          <c:x val="0.176077362953205"/>
          <c:y val="7.2314538268923284E-2"/>
          <c:w val="0.24494466316710412"/>
          <c:h val="0.61032006415864681"/>
        </c:manualLayout>
      </c:layout>
      <c:overlay val="0"/>
      <c:spPr>
        <a:solidFill>
          <a:schemeClr val="bg1"/>
        </a:solidFill>
        <a:ln>
          <a:solidFill>
            <a:sysClr val="windowText" lastClr="000000"/>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49437109586254"/>
          <c:y val="5.1400554097404488E-2"/>
          <c:w val="0.81579744875935889"/>
          <c:h val="0.79784874370809744"/>
        </c:manualLayout>
      </c:layout>
      <c:scatterChart>
        <c:scatterStyle val="lineMarker"/>
        <c:varyColors val="0"/>
        <c:ser>
          <c:idx val="0"/>
          <c:order val="0"/>
          <c:tx>
            <c:v>12/20 sand</c:v>
          </c:tx>
          <c:spPr>
            <a:ln w="28575">
              <a:noFill/>
            </a:ln>
          </c:spPr>
          <c:marker>
            <c:symbol val="diamond"/>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Sheet1!$E$112:$E$116</c:f>
              <c:numCache>
                <c:formatCode>General</c:formatCode>
                <c:ptCount val="5"/>
                <c:pt idx="0">
                  <c:v>2413.25</c:v>
                </c:pt>
                <c:pt idx="1">
                  <c:v>4481.75</c:v>
                </c:pt>
                <c:pt idx="2">
                  <c:v>5516</c:v>
                </c:pt>
                <c:pt idx="3">
                  <c:v>5860.75</c:v>
                </c:pt>
                <c:pt idx="4">
                  <c:v>68.949999999999989</c:v>
                </c:pt>
              </c:numCache>
            </c:numRef>
          </c:yVal>
          <c:smooth val="0"/>
        </c:ser>
        <c:ser>
          <c:idx val="1"/>
          <c:order val="1"/>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Sheet1!$F$112:$F$116</c:f>
              <c:numCache>
                <c:formatCode>General</c:formatCode>
                <c:ptCount val="5"/>
                <c:pt idx="0">
                  <c:v>1379</c:v>
                </c:pt>
                <c:pt idx="1">
                  <c:v>3447.5</c:v>
                </c:pt>
                <c:pt idx="2">
                  <c:v>4481.75</c:v>
                </c:pt>
                <c:pt idx="3">
                  <c:v>4826.5</c:v>
                </c:pt>
                <c:pt idx="4">
                  <c:v>68.949999999999989</c:v>
                </c:pt>
              </c:numCache>
            </c:numRef>
          </c:yVal>
          <c:smooth val="0"/>
        </c:ser>
        <c:ser>
          <c:idx val="2"/>
          <c:order val="3"/>
          <c:tx>
            <c:v>40/70 sand</c:v>
          </c:tx>
          <c:spPr>
            <a:ln w="28575">
              <a:noFill/>
            </a:ln>
          </c:spPr>
          <c:marker>
            <c:symbol val="triangle"/>
            <c:size val="9"/>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Sheet1!$G$112:$G$116</c:f>
              <c:numCache>
                <c:formatCode>General</c:formatCode>
                <c:ptCount val="5"/>
                <c:pt idx="0">
                  <c:v>1034.25</c:v>
                </c:pt>
                <c:pt idx="1">
                  <c:v>2758</c:v>
                </c:pt>
                <c:pt idx="2">
                  <c:v>3792.2499999999995</c:v>
                </c:pt>
                <c:pt idx="3">
                  <c:v>4137</c:v>
                </c:pt>
                <c:pt idx="4">
                  <c:v>68.949999999999989</c:v>
                </c:pt>
              </c:numCache>
            </c:numRef>
          </c:yVal>
          <c:smooth val="0"/>
        </c:ser>
        <c:dLbls>
          <c:showLegendKey val="0"/>
          <c:showVal val="0"/>
          <c:showCatName val="0"/>
          <c:showSerName val="0"/>
          <c:showPercent val="0"/>
          <c:showBubbleSize val="0"/>
        </c:dLbls>
        <c:axId val="326274432"/>
        <c:axId val="326275008"/>
      </c:scatterChart>
      <c:scatterChart>
        <c:scatterStyle val="smoothMarker"/>
        <c:varyColors val="0"/>
        <c:ser>
          <c:idx val="9"/>
          <c:order val="2"/>
          <c:marker>
            <c:symbol val="none"/>
          </c:marker>
          <c:yVal>
            <c:numLit>
              <c:formatCode>General</c:formatCode>
              <c:ptCount val="1"/>
              <c:pt idx="0">
                <c:v>1</c:v>
              </c:pt>
            </c:numLit>
          </c:yVal>
          <c:smooth val="1"/>
        </c:ser>
        <c:ser>
          <c:idx val="6"/>
          <c:order val="4"/>
          <c:tx>
            <c:v>6/12 sand</c:v>
          </c:tx>
          <c:spPr>
            <a:ln w="25400" cap="flat" cmpd="sng" algn="ctr">
              <a:solidFill>
                <a:schemeClr val="dk1"/>
              </a:solidFill>
              <a:prstDash val="dash"/>
            </a:ln>
            <a:effectLst/>
          </c:spPr>
          <c:marker>
            <c:symbol val="none"/>
          </c:marker>
          <c:xVal>
            <c:numRef>
              <c:f>Sheet7!$DQ$4:$DQ$53</c:f>
              <c:numCache>
                <c:formatCode>General</c:formatCode>
                <c:ptCount val="50"/>
                <c:pt idx="0">
                  <c:v>0.14799999999999999</c:v>
                </c:pt>
                <c:pt idx="1">
                  <c:v>0.248</c:v>
                </c:pt>
                <c:pt idx="2">
                  <c:v>0.34799999999999998</c:v>
                </c:pt>
                <c:pt idx="3">
                  <c:v>0.44799999999999995</c:v>
                </c:pt>
                <c:pt idx="4">
                  <c:v>0.54799999999999993</c:v>
                </c:pt>
                <c:pt idx="5">
                  <c:v>0.64799999999999991</c:v>
                </c:pt>
                <c:pt idx="6">
                  <c:v>0.74799999999999989</c:v>
                </c:pt>
                <c:pt idx="7">
                  <c:v>0.84799999999999986</c:v>
                </c:pt>
                <c:pt idx="8">
                  <c:v>0.94799999999999984</c:v>
                </c:pt>
                <c:pt idx="9">
                  <c:v>1.0479999999999998</c:v>
                </c:pt>
                <c:pt idx="10">
                  <c:v>1.1479999999999999</c:v>
                </c:pt>
                <c:pt idx="11">
                  <c:v>1.248</c:v>
                </c:pt>
                <c:pt idx="12">
                  <c:v>1.3480000000000001</c:v>
                </c:pt>
                <c:pt idx="13">
                  <c:v>1.4480000000000002</c:v>
                </c:pt>
                <c:pt idx="14">
                  <c:v>1.5480000000000003</c:v>
                </c:pt>
                <c:pt idx="15">
                  <c:v>1.6480000000000004</c:v>
                </c:pt>
                <c:pt idx="16">
                  <c:v>1.7480000000000004</c:v>
                </c:pt>
                <c:pt idx="17">
                  <c:v>1.8480000000000005</c:v>
                </c:pt>
                <c:pt idx="18">
                  <c:v>1.9480000000000006</c:v>
                </c:pt>
                <c:pt idx="19">
                  <c:v>2.0480000000000005</c:v>
                </c:pt>
                <c:pt idx="20">
                  <c:v>2.1480000000000006</c:v>
                </c:pt>
                <c:pt idx="21">
                  <c:v>2.2480000000000007</c:v>
                </c:pt>
                <c:pt idx="22">
                  <c:v>2.3480000000000008</c:v>
                </c:pt>
                <c:pt idx="23">
                  <c:v>2.4480000000000008</c:v>
                </c:pt>
                <c:pt idx="24">
                  <c:v>2.5480000000000009</c:v>
                </c:pt>
                <c:pt idx="25">
                  <c:v>2.648000000000001</c:v>
                </c:pt>
                <c:pt idx="26">
                  <c:v>2.7480000000000011</c:v>
                </c:pt>
                <c:pt idx="27">
                  <c:v>2.8480000000000012</c:v>
                </c:pt>
                <c:pt idx="28">
                  <c:v>2.9480000000000013</c:v>
                </c:pt>
                <c:pt idx="29">
                  <c:v>3.0480000000000014</c:v>
                </c:pt>
                <c:pt idx="30">
                  <c:v>3.1480000000000015</c:v>
                </c:pt>
                <c:pt idx="31">
                  <c:v>3.2480000000000016</c:v>
                </c:pt>
                <c:pt idx="32">
                  <c:v>3.3480000000000016</c:v>
                </c:pt>
                <c:pt idx="33">
                  <c:v>3.4480000000000017</c:v>
                </c:pt>
                <c:pt idx="34">
                  <c:v>3.5480000000000018</c:v>
                </c:pt>
                <c:pt idx="35">
                  <c:v>3.6480000000000019</c:v>
                </c:pt>
                <c:pt idx="36">
                  <c:v>3.748000000000002</c:v>
                </c:pt>
                <c:pt idx="37">
                  <c:v>3.8480000000000021</c:v>
                </c:pt>
                <c:pt idx="38">
                  <c:v>3.9480000000000022</c:v>
                </c:pt>
                <c:pt idx="39">
                  <c:v>4.0480000000000018</c:v>
                </c:pt>
                <c:pt idx="40">
                  <c:v>4.1480000000000015</c:v>
                </c:pt>
                <c:pt idx="41">
                  <c:v>4.2480000000000011</c:v>
                </c:pt>
                <c:pt idx="42">
                  <c:v>4.3480000000000008</c:v>
                </c:pt>
                <c:pt idx="43">
                  <c:v>4.4480000000000004</c:v>
                </c:pt>
                <c:pt idx="44">
                  <c:v>4.548</c:v>
                </c:pt>
                <c:pt idx="45">
                  <c:v>4.6479999999999997</c:v>
                </c:pt>
                <c:pt idx="46">
                  <c:v>4.7479999999999993</c:v>
                </c:pt>
                <c:pt idx="47">
                  <c:v>4.847999999999999</c:v>
                </c:pt>
                <c:pt idx="48">
                  <c:v>4.9479999999999986</c:v>
                </c:pt>
                <c:pt idx="49">
                  <c:v>5.0479999999999983</c:v>
                </c:pt>
              </c:numCache>
            </c:numRef>
          </c:xVal>
          <c:yVal>
            <c:numRef>
              <c:f>Sheet7!$DR$4:$DR$53</c:f>
              <c:numCache>
                <c:formatCode>General</c:formatCode>
                <c:ptCount val="50"/>
                <c:pt idx="0">
                  <c:v>0</c:v>
                </c:pt>
                <c:pt idx="1">
                  <c:v>3193.4036330802273</c:v>
                </c:pt>
                <c:pt idx="2">
                  <c:v>3978.4538083709344</c:v>
                </c:pt>
                <c:pt idx="3">
                  <c:v>4474.9374724428189</c:v>
                </c:pt>
                <c:pt idx="4">
                  <c:v>4839.1061163110926</c:v>
                </c:pt>
                <c:pt idx="5">
                  <c:v>5126.2188852401332</c:v>
                </c:pt>
                <c:pt idx="6">
                  <c:v>5362.6689339239647</c:v>
                </c:pt>
                <c:pt idx="7">
                  <c:v>5563.216476743316</c:v>
                </c:pt>
                <c:pt idx="8">
                  <c:v>5736.9809951948182</c:v>
                </c:pt>
                <c:pt idx="9">
                  <c:v>5890.0012936679777</c:v>
                </c:pt>
                <c:pt idx="10">
                  <c:v>6026.4864864864858</c:v>
                </c:pt>
                <c:pt idx="11">
                  <c:v>6149.4887302584357</c:v>
                </c:pt>
                <c:pt idx="12">
                  <c:v>6261.2920682895683</c:v>
                </c:pt>
                <c:pt idx="13">
                  <c:v>6363.6502632345191</c:v>
                </c:pt>
                <c:pt idx="14">
                  <c:v>6457.9390550050966</c:v>
                </c:pt>
                <c:pt idx="15">
                  <c:v>6545.2573731219672</c:v>
                </c:pt>
                <c:pt idx="16">
                  <c:v>6626.4967779232811</c:v>
                </c:pt>
                <c:pt idx="17">
                  <c:v>6702.3904053750548</c:v>
                </c:pt>
                <c:pt idx="18">
                  <c:v>6773.5482772933074</c:v>
                </c:pt>
                <c:pt idx="19">
                  <c:v>6840.4832975055042</c:v>
                </c:pt>
                <c:pt idx="20">
                  <c:v>6903.6307358688973</c:v>
                </c:pt>
                <c:pt idx="21">
                  <c:v>6963.3630648770759</c:v>
                </c:pt>
                <c:pt idx="22">
                  <c:v>7020.001418611545</c:v>
                </c:pt>
                <c:pt idx="23">
                  <c:v>7073.8245564785966</c:v>
                </c:pt>
                <c:pt idx="24">
                  <c:v>7125.0759563257925</c:v>
                </c:pt>
                <c:pt idx="25">
                  <c:v>7173.9694863885006</c:v>
                </c:pt>
                <c:pt idx="26">
                  <c:v>7220.6939843658247</c:v>
                </c:pt>
                <c:pt idx="27">
                  <c:v>7265.4169867263045</c:v>
                </c:pt>
                <c:pt idx="28">
                  <c:v>7308.2877905179939</c:v>
                </c:pt>
                <c:pt idx="29">
                  <c:v>7349.4399859283849</c:v>
                </c:pt>
                <c:pt idx="30">
                  <c:v>7388.9935655614827</c:v>
                </c:pt>
                <c:pt idx="31">
                  <c:v>7427.0566924565283</c:v>
                </c:pt>
                <c:pt idx="32">
                  <c:v>7463.7271909192805</c:v>
                </c:pt>
                <c:pt idx="33">
                  <c:v>7499.0938106375443</c:v>
                </c:pt>
                <c:pt idx="34">
                  <c:v>7533.2373041546616</c:v>
                </c:pt>
                <c:pt idx="35">
                  <c:v>7566.2313497541727</c:v>
                </c:pt>
                <c:pt idx="36">
                  <c:v>7598.1433455714714</c:v>
                </c:pt>
                <c:pt idx="37">
                  <c:v>7629.0350958599329</c:v>
                </c:pt>
                <c:pt idx="38">
                  <c:v>7658.9634064801357</c:v>
                </c:pt>
                <c:pt idx="39">
                  <c:v>7687.9806036139971</c:v>
                </c:pt>
                <c:pt idx="40">
                  <c:v>7716.1349872522496</c:v>
                </c:pt>
                <c:pt idx="41">
                  <c:v>7743.4712290294674</c:v>
                </c:pt>
                <c:pt idx="42">
                  <c:v>7770.0307223827886</c:v>
                </c:pt>
                <c:pt idx="43">
                  <c:v>7795.8518917098963</c:v>
                </c:pt>
                <c:pt idx="44">
                  <c:v>7820.9704661379983</c:v>
                </c:pt>
                <c:pt idx="45">
                  <c:v>7845.4197226409033</c:v>
                </c:pt>
                <c:pt idx="46">
                  <c:v>7869.2307025189402</c:v>
                </c:pt>
                <c:pt idx="47">
                  <c:v>7892.4324046571701</c:v>
                </c:pt>
                <c:pt idx="48">
                  <c:v>7915.0519584781232</c:v>
                </c:pt>
                <c:pt idx="49">
                  <c:v>7937.1147790875548</c:v>
                </c:pt>
              </c:numCache>
            </c:numRef>
          </c:yVal>
          <c:smooth val="1"/>
        </c:ser>
        <c:ser>
          <c:idx val="7"/>
          <c:order val="5"/>
          <c:tx>
            <c:v>8/16 sand</c:v>
          </c:tx>
          <c:spPr>
            <a:ln w="25400" cap="flat" cmpd="sng" algn="ctr">
              <a:solidFill>
                <a:schemeClr val="dk1"/>
              </a:solidFill>
              <a:prstDash val="dashDot"/>
            </a:ln>
            <a:effectLst/>
          </c:spPr>
          <c:marker>
            <c:symbol val="none"/>
          </c:marker>
          <c:xVal>
            <c:numRef>
              <c:f>Sheet7!$DS$4:$DS$52</c:f>
              <c:numCache>
                <c:formatCode>General</c:formatCode>
                <c:ptCount val="49"/>
                <c:pt idx="0">
                  <c:v>0.222</c:v>
                </c:pt>
                <c:pt idx="1">
                  <c:v>0.32200000000000001</c:v>
                </c:pt>
                <c:pt idx="2">
                  <c:v>0.42200000000000004</c:v>
                </c:pt>
                <c:pt idx="3">
                  <c:v>0.52200000000000002</c:v>
                </c:pt>
                <c:pt idx="4">
                  <c:v>0.622</c:v>
                </c:pt>
                <c:pt idx="5">
                  <c:v>0.72199999999999998</c:v>
                </c:pt>
                <c:pt idx="6">
                  <c:v>0.82199999999999995</c:v>
                </c:pt>
                <c:pt idx="7">
                  <c:v>0.92199999999999993</c:v>
                </c:pt>
                <c:pt idx="8">
                  <c:v>1.022</c:v>
                </c:pt>
                <c:pt idx="9">
                  <c:v>1.1220000000000001</c:v>
                </c:pt>
                <c:pt idx="10">
                  <c:v>1.2220000000000002</c:v>
                </c:pt>
                <c:pt idx="11">
                  <c:v>1.3220000000000003</c:v>
                </c:pt>
                <c:pt idx="12">
                  <c:v>1.4220000000000004</c:v>
                </c:pt>
                <c:pt idx="13">
                  <c:v>1.5220000000000005</c:v>
                </c:pt>
                <c:pt idx="14">
                  <c:v>1.6220000000000006</c:v>
                </c:pt>
                <c:pt idx="15">
                  <c:v>1.7220000000000006</c:v>
                </c:pt>
                <c:pt idx="16">
                  <c:v>1.8220000000000007</c:v>
                </c:pt>
                <c:pt idx="17">
                  <c:v>1.9220000000000008</c:v>
                </c:pt>
                <c:pt idx="18">
                  <c:v>2.0220000000000007</c:v>
                </c:pt>
                <c:pt idx="19">
                  <c:v>2.1220000000000008</c:v>
                </c:pt>
                <c:pt idx="20">
                  <c:v>2.2220000000000009</c:v>
                </c:pt>
                <c:pt idx="21">
                  <c:v>2.322000000000001</c:v>
                </c:pt>
                <c:pt idx="22">
                  <c:v>2.422000000000001</c:v>
                </c:pt>
                <c:pt idx="23">
                  <c:v>2.5220000000000011</c:v>
                </c:pt>
                <c:pt idx="24">
                  <c:v>2.6220000000000012</c:v>
                </c:pt>
                <c:pt idx="25">
                  <c:v>2.7220000000000013</c:v>
                </c:pt>
                <c:pt idx="26">
                  <c:v>2.8220000000000014</c:v>
                </c:pt>
                <c:pt idx="27">
                  <c:v>2.9220000000000015</c:v>
                </c:pt>
                <c:pt idx="28">
                  <c:v>3.0220000000000016</c:v>
                </c:pt>
                <c:pt idx="29">
                  <c:v>3.1220000000000017</c:v>
                </c:pt>
                <c:pt idx="30">
                  <c:v>3.2220000000000018</c:v>
                </c:pt>
                <c:pt idx="31">
                  <c:v>3.3220000000000018</c:v>
                </c:pt>
                <c:pt idx="32">
                  <c:v>3.4220000000000019</c:v>
                </c:pt>
                <c:pt idx="33">
                  <c:v>3.522000000000002</c:v>
                </c:pt>
                <c:pt idx="34">
                  <c:v>3.6220000000000021</c:v>
                </c:pt>
                <c:pt idx="35">
                  <c:v>3.7220000000000022</c:v>
                </c:pt>
                <c:pt idx="36">
                  <c:v>3.8220000000000023</c:v>
                </c:pt>
                <c:pt idx="37">
                  <c:v>3.9220000000000024</c:v>
                </c:pt>
                <c:pt idx="38">
                  <c:v>4.022000000000002</c:v>
                </c:pt>
                <c:pt idx="39">
                  <c:v>4.1220000000000017</c:v>
                </c:pt>
                <c:pt idx="40">
                  <c:v>4.2220000000000013</c:v>
                </c:pt>
                <c:pt idx="41">
                  <c:v>4.322000000000001</c:v>
                </c:pt>
                <c:pt idx="42">
                  <c:v>4.4220000000000006</c:v>
                </c:pt>
                <c:pt idx="43">
                  <c:v>4.5220000000000002</c:v>
                </c:pt>
                <c:pt idx="44">
                  <c:v>4.6219999999999999</c:v>
                </c:pt>
                <c:pt idx="45">
                  <c:v>4.7219999999999995</c:v>
                </c:pt>
                <c:pt idx="46">
                  <c:v>4.8219999999999992</c:v>
                </c:pt>
                <c:pt idx="47">
                  <c:v>4.9219999999999988</c:v>
                </c:pt>
                <c:pt idx="48">
                  <c:v>5.0219999999999985</c:v>
                </c:pt>
              </c:numCache>
            </c:numRef>
          </c:xVal>
          <c:yVal>
            <c:numRef>
              <c:f>Sheet7!$DT$4:$DT$52</c:f>
              <c:numCache>
                <c:formatCode>General</c:formatCode>
                <c:ptCount val="49"/>
                <c:pt idx="0">
                  <c:v>0</c:v>
                </c:pt>
                <c:pt idx="1">
                  <c:v>2191.0317557608764</c:v>
                </c:pt>
                <c:pt idx="2">
                  <c:v>2935.8743669540363</c:v>
                </c:pt>
                <c:pt idx="3">
                  <c:v>3428.3207192535256</c:v>
                </c:pt>
                <c:pt idx="4">
                  <c:v>3796.9702652223928</c:v>
                </c:pt>
                <c:pt idx="5">
                  <c:v>4090.751226454357</c:v>
                </c:pt>
                <c:pt idx="6">
                  <c:v>4334.0935419679563</c:v>
                </c:pt>
                <c:pt idx="7">
                  <c:v>4541.0856603382317</c:v>
                </c:pt>
                <c:pt idx="8">
                  <c:v>4720.6312855151218</c:v>
                </c:pt>
                <c:pt idx="9">
                  <c:v>4878.7293734697578</c:v>
                </c:pt>
                <c:pt idx="10">
                  <c:v>5019.6185286103546</c:v>
                </c:pt>
                <c:pt idx="11">
                  <c:v>5146.4058936553674</c:v>
                </c:pt>
                <c:pt idx="12">
                  <c:v>5261.4372252091362</c:v>
                </c:pt>
                <c:pt idx="13">
                  <c:v>5366.5266839246042</c:v>
                </c:pt>
                <c:pt idx="14">
                  <c:v>5463.1058445312274</c:v>
                </c:pt>
                <c:pt idx="15">
                  <c:v>5552.3238494766374</c:v>
                </c:pt>
                <c:pt idx="16">
                  <c:v>5635.1167853950465</c:v>
                </c:pt>
                <c:pt idx="17">
                  <c:v>5712.2569931874668</c:v>
                </c:pt>
                <c:pt idx="18">
                  <c:v>5784.3889041014836</c:v>
                </c:pt>
                <c:pt idx="19">
                  <c:v>5852.0555945916503</c:v>
                </c:pt>
                <c:pt idx="20">
                  <c:v>5915.7188036300531</c:v>
                </c:pt>
                <c:pt idx="21">
                  <c:v>5975.7742533067512</c:v>
                </c:pt>
                <c:pt idx="22">
                  <c:v>6032.5635354387286</c:v>
                </c:pt>
                <c:pt idx="23">
                  <c:v>6086.3834475987869</c:v>
                </c:pt>
                <c:pt idx="24">
                  <c:v>6137.4934076468362</c:v>
                </c:pt>
                <c:pt idx="25">
                  <c:v>6186.1214019542585</c:v>
                </c:pt>
                <c:pt idx="26">
                  <c:v>6232.4688014998255</c:v>
                </c:pt>
                <c:pt idx="27">
                  <c:v>6276.7142944410753</c:v>
                </c:pt>
                <c:pt idx="28">
                  <c:v>6319.0171223575353</c:v>
                </c:pt>
                <c:pt idx="29">
                  <c:v>6359.5197627012831</c:v>
                </c:pt>
                <c:pt idx="30">
                  <c:v>6398.3501671051063</c:v>
                </c:pt>
                <c:pt idx="31">
                  <c:v>6435.6236407063625</c:v>
                </c:pt>
                <c:pt idx="32">
                  <c:v>6471.4444292095841</c:v>
                </c:pt>
                <c:pt idx="33">
                  <c:v>6505.9070663980074</c:v>
                </c:pt>
                <c:pt idx="34">
                  <c:v>6539.0975240548705</c:v>
                </c:pt>
                <c:pt idx="35">
                  <c:v>6571.0941979387035</c:v>
                </c:pt>
                <c:pt idx="36">
                  <c:v>6601.9687569706157</c:v>
                </c:pt>
                <c:pt idx="37">
                  <c:v>6631.7868776949826</c:v>
                </c:pt>
                <c:pt idx="38">
                  <c:v>6660.6088820416226</c:v>
                </c:pt>
                <c:pt idx="39">
                  <c:v>6688.4902932046898</c:v>
                </c:pt>
                <c:pt idx="40">
                  <c:v>6715.4823218778429</c:v>
                </c:pt>
                <c:pt idx="41">
                  <c:v>6741.6322930083734</c:v>
                </c:pt>
                <c:pt idx="42">
                  <c:v>6766.9840215486156</c:v>
                </c:pt>
                <c:pt idx="43">
                  <c:v>6791.5781443098831</c:v>
                </c:pt>
                <c:pt idx="44">
                  <c:v>6815.4524138990346</c:v>
                </c:pt>
                <c:pt idx="45">
                  <c:v>6838.6419597913564</c:v>
                </c:pt>
                <c:pt idx="46">
                  <c:v>6861.1795208272888</c:v>
                </c:pt>
                <c:pt idx="47">
                  <c:v>6883.0956527839662</c:v>
                </c:pt>
                <c:pt idx="48">
                  <c:v>6904.4189141415682</c:v>
                </c:pt>
              </c:numCache>
            </c:numRef>
          </c:yVal>
          <c:smooth val="1"/>
        </c:ser>
        <c:ser>
          <c:idx val="3"/>
          <c:order val="6"/>
          <c:tx>
            <c:v>12/20 sand</c:v>
          </c:tx>
          <c:spPr>
            <a:ln w="25400" cap="flat" cmpd="sng" algn="ctr">
              <a:solidFill>
                <a:schemeClr val="dk1"/>
              </a:solidFill>
              <a:prstDash val="solid"/>
            </a:ln>
            <a:effectLst/>
          </c:spPr>
          <c:marker>
            <c:symbol val="none"/>
          </c:marker>
          <c:xVal>
            <c:numRef>
              <c:f>Sheet7!$DE$4:$DE$51</c:f>
              <c:numCache>
                <c:formatCode>General</c:formatCode>
                <c:ptCount val="48"/>
                <c:pt idx="0">
                  <c:v>0.28000000000000003</c:v>
                </c:pt>
                <c:pt idx="1">
                  <c:v>0.38</c:v>
                </c:pt>
                <c:pt idx="2">
                  <c:v>0.48</c:v>
                </c:pt>
                <c:pt idx="3">
                  <c:v>0.57999999999999996</c:v>
                </c:pt>
                <c:pt idx="4">
                  <c:v>0.67999999999999994</c:v>
                </c:pt>
                <c:pt idx="5">
                  <c:v>0.77999999999999992</c:v>
                </c:pt>
                <c:pt idx="6">
                  <c:v>0.87999999999999989</c:v>
                </c:pt>
                <c:pt idx="7">
                  <c:v>0.97999999999999987</c:v>
                </c:pt>
                <c:pt idx="8">
                  <c:v>1.0799999999999998</c:v>
                </c:pt>
                <c:pt idx="9">
                  <c:v>1.18</c:v>
                </c:pt>
                <c:pt idx="10">
                  <c:v>1.28</c:v>
                </c:pt>
                <c:pt idx="11">
                  <c:v>1.3800000000000001</c:v>
                </c:pt>
                <c:pt idx="12">
                  <c:v>1.4800000000000002</c:v>
                </c:pt>
                <c:pt idx="13">
                  <c:v>1.5800000000000003</c:v>
                </c:pt>
                <c:pt idx="14">
                  <c:v>1.6800000000000004</c:v>
                </c:pt>
                <c:pt idx="15">
                  <c:v>1.7800000000000005</c:v>
                </c:pt>
                <c:pt idx="16">
                  <c:v>1.8800000000000006</c:v>
                </c:pt>
                <c:pt idx="17">
                  <c:v>1.9800000000000006</c:v>
                </c:pt>
                <c:pt idx="18">
                  <c:v>2.0800000000000005</c:v>
                </c:pt>
                <c:pt idx="19">
                  <c:v>2.1800000000000006</c:v>
                </c:pt>
                <c:pt idx="20">
                  <c:v>2.2800000000000007</c:v>
                </c:pt>
                <c:pt idx="21">
                  <c:v>2.3800000000000008</c:v>
                </c:pt>
                <c:pt idx="22">
                  <c:v>2.4800000000000009</c:v>
                </c:pt>
                <c:pt idx="23">
                  <c:v>2.580000000000001</c:v>
                </c:pt>
                <c:pt idx="24">
                  <c:v>2.680000000000001</c:v>
                </c:pt>
                <c:pt idx="25">
                  <c:v>2.7800000000000011</c:v>
                </c:pt>
                <c:pt idx="26">
                  <c:v>2.8800000000000012</c:v>
                </c:pt>
                <c:pt idx="27">
                  <c:v>2.9800000000000013</c:v>
                </c:pt>
                <c:pt idx="28">
                  <c:v>3.0800000000000014</c:v>
                </c:pt>
                <c:pt idx="29">
                  <c:v>3.1800000000000015</c:v>
                </c:pt>
                <c:pt idx="30">
                  <c:v>3.2800000000000016</c:v>
                </c:pt>
                <c:pt idx="31">
                  <c:v>3.3800000000000017</c:v>
                </c:pt>
                <c:pt idx="32">
                  <c:v>3.4800000000000018</c:v>
                </c:pt>
                <c:pt idx="33">
                  <c:v>3.5800000000000018</c:v>
                </c:pt>
                <c:pt idx="34">
                  <c:v>3.6800000000000019</c:v>
                </c:pt>
                <c:pt idx="35">
                  <c:v>3.780000000000002</c:v>
                </c:pt>
                <c:pt idx="36">
                  <c:v>3.8800000000000021</c:v>
                </c:pt>
                <c:pt idx="37">
                  <c:v>3.9800000000000022</c:v>
                </c:pt>
                <c:pt idx="38">
                  <c:v>4.0800000000000018</c:v>
                </c:pt>
                <c:pt idx="39">
                  <c:v>4.1800000000000015</c:v>
                </c:pt>
                <c:pt idx="40">
                  <c:v>4.2800000000000011</c:v>
                </c:pt>
                <c:pt idx="41">
                  <c:v>4.3800000000000008</c:v>
                </c:pt>
                <c:pt idx="42">
                  <c:v>4.4800000000000004</c:v>
                </c:pt>
                <c:pt idx="43">
                  <c:v>4.58</c:v>
                </c:pt>
                <c:pt idx="44">
                  <c:v>4.68</c:v>
                </c:pt>
                <c:pt idx="45">
                  <c:v>4.7799999999999994</c:v>
                </c:pt>
                <c:pt idx="46">
                  <c:v>4.879999999999999</c:v>
                </c:pt>
                <c:pt idx="47">
                  <c:v>4.9799999999999986</c:v>
                </c:pt>
              </c:numCache>
            </c:numRef>
          </c:xVal>
          <c:yVal>
            <c:numRef>
              <c:f>Sheet7!$DF$4:$DF$51</c:f>
              <c:numCache>
                <c:formatCode>General</c:formatCode>
                <c:ptCount val="48"/>
                <c:pt idx="0">
                  <c:v>0</c:v>
                </c:pt>
                <c:pt idx="1">
                  <c:v>1616.9927941530261</c:v>
                </c:pt>
                <c:pt idx="2">
                  <c:v>2290.5654087569401</c:v>
                </c:pt>
                <c:pt idx="3">
                  <c:v>2752.559807776966</c:v>
                </c:pt>
                <c:pt idx="4">
                  <c:v>3104.4757637195203</c:v>
                </c:pt>
                <c:pt idx="5">
                  <c:v>3387.5468340738653</c:v>
                </c:pt>
                <c:pt idx="6">
                  <c:v>3623.2184744387546</c:v>
                </c:pt>
                <c:pt idx="7">
                  <c:v>3824.2149537333567</c:v>
                </c:pt>
                <c:pt idx="8">
                  <c:v>3998.7483366462484</c:v>
                </c:pt>
                <c:pt idx="9">
                  <c:v>4152.4408908787964</c:v>
                </c:pt>
                <c:pt idx="10">
                  <c:v>4289.3150684931506</c:v>
                </c:pt>
                <c:pt idx="11">
                  <c:v>4412.348993216684</c:v>
                </c:pt>
                <c:pt idx="12">
                  <c:v>4523.8090328485878</c:v>
                </c:pt>
                <c:pt idx="13">
                  <c:v>4625.4593202464966</c:v>
                </c:pt>
                <c:pt idx="14">
                  <c:v>4718.6993051088011</c:v>
                </c:pt>
                <c:pt idx="15">
                  <c:v>4804.6571888548087</c:v>
                </c:pt>
                <c:pt idx="16">
                  <c:v>4884.2552407291168</c:v>
                </c:pt>
                <c:pt idx="17">
                  <c:v>4958.2565917337088</c:v>
                </c:pt>
                <c:pt idx="18">
                  <c:v>5027.2994785098808</c:v>
                </c:pt>
                <c:pt idx="19">
                  <c:v>5091.922772954551</c:v>
                </c:pt>
                <c:pt idx="20">
                  <c:v>5152.5853297885287</c:v>
                </c:pt>
                <c:pt idx="21">
                  <c:v>5209.680864512422</c:v>
                </c:pt>
                <c:pt idx="22">
                  <c:v>5263.5495447806315</c:v>
                </c:pt>
                <c:pt idx="23">
                  <c:v>5314.4871281972764</c:v>
                </c:pt>
                <c:pt idx="24">
                  <c:v>5362.7522431914022</c:v>
                </c:pt>
                <c:pt idx="25">
                  <c:v>5408.5722469942802</c:v>
                </c:pt>
                <c:pt idx="26">
                  <c:v>5452.1479808982422</c:v>
                </c:pt>
                <c:pt idx="27">
                  <c:v>5493.6576620373244</c:v>
                </c:pt>
                <c:pt idx="28">
                  <c:v>5533.2600925611123</c:v>
                </c:pt>
                <c:pt idx="29">
                  <c:v>5571.0973244286533</c:v>
                </c:pt>
                <c:pt idx="30">
                  <c:v>5607.296886516885</c:v>
                </c:pt>
                <c:pt idx="31">
                  <c:v>5641.973657162277</c:v>
                </c:pt>
                <c:pt idx="32">
                  <c:v>5675.2314474454743</c:v>
                </c:pt>
                <c:pt idx="33">
                  <c:v>5707.1643469470573</c:v>
                </c:pt>
                <c:pt idx="34">
                  <c:v>5737.8578732518099</c:v>
                </c:pt>
                <c:pt idx="35">
                  <c:v>5767.3899583704306</c:v>
                </c:pt>
                <c:pt idx="36">
                  <c:v>5795.8317989071211</c:v>
                </c:pt>
                <c:pt idx="37">
                  <c:v>5823.2485918069824</c:v>
                </c:pt>
                <c:pt idx="38">
                  <c:v>5849.7001735559543</c:v>
                </c:pt>
                <c:pt idx="39">
                  <c:v>5875.2415775437139</c:v>
                </c:pt>
                <c:pt idx="40">
                  <c:v>5899.9235217600071</c:v>
                </c:pt>
                <c:pt idx="41">
                  <c:v>5923.7928369429992</c:v>
                </c:pt>
                <c:pt idx="42">
                  <c:v>5946.8928436313972</c:v>
                </c:pt>
                <c:pt idx="43">
                  <c:v>5969.2636852111236</c:v>
                </c:pt>
                <c:pt idx="44">
                  <c:v>5990.94262293048</c:v>
                </c:pt>
                <c:pt idx="45">
                  <c:v>6011.9642979369783</c:v>
                </c:pt>
                <c:pt idx="46">
                  <c:v>6032.3609646264813</c:v>
                </c:pt>
                <c:pt idx="47">
                  <c:v>6052.1626989610932</c:v>
                </c:pt>
              </c:numCache>
            </c:numRef>
          </c:yVal>
          <c:smooth val="1"/>
        </c:ser>
        <c:ser>
          <c:idx val="4"/>
          <c:order val="7"/>
          <c:tx>
            <c:v>20/40 sand</c:v>
          </c:tx>
          <c:spPr>
            <a:ln w="25400" cap="flat" cmpd="sng" algn="ctr">
              <a:solidFill>
                <a:schemeClr val="dk1"/>
              </a:solidFill>
              <a:prstDash val="sysDot"/>
            </a:ln>
            <a:effectLst/>
          </c:spPr>
          <c:marker>
            <c:symbol val="none"/>
          </c:marker>
          <c:xVal>
            <c:numRef>
              <c:f>Sheet7!$DG$4:$DG$51</c:f>
              <c:numCache>
                <c:formatCode>General</c:formatCode>
                <c:ptCount val="48"/>
                <c:pt idx="0">
                  <c:v>0.33700000000000002</c:v>
                </c:pt>
                <c:pt idx="1">
                  <c:v>0.43700000000000006</c:v>
                </c:pt>
                <c:pt idx="2">
                  <c:v>0.53700000000000003</c:v>
                </c:pt>
                <c:pt idx="3">
                  <c:v>0.63700000000000001</c:v>
                </c:pt>
                <c:pt idx="4">
                  <c:v>0.73699999999999999</c:v>
                </c:pt>
                <c:pt idx="5">
                  <c:v>0.83699999999999997</c:v>
                </c:pt>
                <c:pt idx="6">
                  <c:v>0.93699999999999994</c:v>
                </c:pt>
                <c:pt idx="7">
                  <c:v>1.0369999999999999</c:v>
                </c:pt>
                <c:pt idx="8">
                  <c:v>1.137</c:v>
                </c:pt>
                <c:pt idx="9">
                  <c:v>1.2370000000000001</c:v>
                </c:pt>
                <c:pt idx="10">
                  <c:v>1.3370000000000002</c:v>
                </c:pt>
                <c:pt idx="11">
                  <c:v>1.4370000000000003</c:v>
                </c:pt>
                <c:pt idx="12">
                  <c:v>1.5370000000000004</c:v>
                </c:pt>
                <c:pt idx="13">
                  <c:v>1.6370000000000005</c:v>
                </c:pt>
                <c:pt idx="14">
                  <c:v>1.7370000000000005</c:v>
                </c:pt>
                <c:pt idx="15">
                  <c:v>1.8370000000000006</c:v>
                </c:pt>
                <c:pt idx="16">
                  <c:v>1.9370000000000007</c:v>
                </c:pt>
                <c:pt idx="17">
                  <c:v>2.0370000000000008</c:v>
                </c:pt>
                <c:pt idx="18">
                  <c:v>2.1370000000000009</c:v>
                </c:pt>
                <c:pt idx="19">
                  <c:v>2.237000000000001</c:v>
                </c:pt>
                <c:pt idx="20">
                  <c:v>2.3370000000000011</c:v>
                </c:pt>
                <c:pt idx="21">
                  <c:v>2.4370000000000012</c:v>
                </c:pt>
                <c:pt idx="22">
                  <c:v>2.5370000000000013</c:v>
                </c:pt>
                <c:pt idx="23">
                  <c:v>2.6370000000000013</c:v>
                </c:pt>
                <c:pt idx="24">
                  <c:v>2.7370000000000014</c:v>
                </c:pt>
                <c:pt idx="25">
                  <c:v>2.8370000000000015</c:v>
                </c:pt>
                <c:pt idx="26">
                  <c:v>2.9370000000000016</c:v>
                </c:pt>
                <c:pt idx="27">
                  <c:v>3.0370000000000017</c:v>
                </c:pt>
                <c:pt idx="28">
                  <c:v>3.1370000000000018</c:v>
                </c:pt>
                <c:pt idx="29">
                  <c:v>3.2370000000000019</c:v>
                </c:pt>
                <c:pt idx="30">
                  <c:v>3.337000000000002</c:v>
                </c:pt>
                <c:pt idx="31">
                  <c:v>3.4370000000000021</c:v>
                </c:pt>
                <c:pt idx="32">
                  <c:v>3.5370000000000021</c:v>
                </c:pt>
                <c:pt idx="33">
                  <c:v>3.6370000000000022</c:v>
                </c:pt>
                <c:pt idx="34">
                  <c:v>3.7370000000000023</c:v>
                </c:pt>
                <c:pt idx="35">
                  <c:v>3.8370000000000024</c:v>
                </c:pt>
                <c:pt idx="36">
                  <c:v>3.9370000000000025</c:v>
                </c:pt>
                <c:pt idx="37">
                  <c:v>4.0370000000000026</c:v>
                </c:pt>
                <c:pt idx="38">
                  <c:v>4.1370000000000022</c:v>
                </c:pt>
                <c:pt idx="39">
                  <c:v>4.2370000000000019</c:v>
                </c:pt>
                <c:pt idx="40">
                  <c:v>4.3370000000000015</c:v>
                </c:pt>
                <c:pt idx="41">
                  <c:v>4.4370000000000012</c:v>
                </c:pt>
                <c:pt idx="42">
                  <c:v>4.5370000000000008</c:v>
                </c:pt>
                <c:pt idx="43">
                  <c:v>4.6370000000000005</c:v>
                </c:pt>
                <c:pt idx="44">
                  <c:v>4.7370000000000001</c:v>
                </c:pt>
                <c:pt idx="45">
                  <c:v>4.8369999999999997</c:v>
                </c:pt>
                <c:pt idx="46">
                  <c:v>4.9369999999999994</c:v>
                </c:pt>
                <c:pt idx="47">
                  <c:v>5.036999999999999</c:v>
                </c:pt>
              </c:numCache>
            </c:numRef>
          </c:xVal>
          <c:yVal>
            <c:numRef>
              <c:f>Sheet7!$DH$4:$DH$51</c:f>
              <c:numCache>
                <c:formatCode>General</c:formatCode>
                <c:ptCount val="48"/>
                <c:pt idx="0">
                  <c:v>0</c:v>
                </c:pt>
                <c:pt idx="1">
                  <c:v>1068.7275625108009</c:v>
                </c:pt>
                <c:pt idx="2">
                  <c:v>1623.1537657315057</c:v>
                </c:pt>
                <c:pt idx="3">
                  <c:v>2022.2929112117149</c:v>
                </c:pt>
                <c:pt idx="4">
                  <c:v>2333.5526600363169</c:v>
                </c:pt>
                <c:pt idx="5">
                  <c:v>2587.1331397743766</c:v>
                </c:pt>
                <c:pt idx="6">
                  <c:v>2799.7443349050322</c:v>
                </c:pt>
                <c:pt idx="7">
                  <c:v>2981.7381558286061</c:v>
                </c:pt>
                <c:pt idx="8">
                  <c:v>3140.0104464403485</c:v>
                </c:pt>
                <c:pt idx="9">
                  <c:v>3279.3968225778926</c:v>
                </c:pt>
                <c:pt idx="10">
                  <c:v>3403.4216335540846</c:v>
                </c:pt>
                <c:pt idx="11">
                  <c:v>3514.73247225971</c:v>
                </c:pt>
                <c:pt idx="12">
                  <c:v>3615.3675840847709</c:v>
                </c:pt>
                <c:pt idx="13">
                  <c:v>3706.9282583904242</c:v>
                </c:pt>
                <c:pt idx="14">
                  <c:v>3790.6942250594066</c:v>
                </c:pt>
                <c:pt idx="15">
                  <c:v>3867.7033464048236</c:v>
                </c:pt>
                <c:pt idx="16">
                  <c:v>3938.808120311362</c:v>
                </c:pt>
                <c:pt idx="17">
                  <c:v>4004.7166566940969</c:v>
                </c:pt>
                <c:pt idx="18">
                  <c:v>4066.0229818674443</c:v>
                </c:pt>
                <c:pt idx="19">
                  <c:v>4123.2298388177614</c:v>
                </c:pt>
                <c:pt idx="20">
                  <c:v>4176.7661045410341</c:v>
                </c:pt>
                <c:pt idx="21">
                  <c:v>4227.0002771240779</c:v>
                </c:pt>
                <c:pt idx="22">
                  <c:v>4274.2510475536155</c:v>
                </c:pt>
                <c:pt idx="23">
                  <c:v>4318.7956782183865</c:v>
                </c:pt>
                <c:pt idx="24">
                  <c:v>4360.8767099696433</c:v>
                </c:pt>
                <c:pt idx="25">
                  <c:v>4400.7073804945003</c:v>
                </c:pt>
                <c:pt idx="26">
                  <c:v>4438.4760384677165</c:v>
                </c:pt>
                <c:pt idx="27">
                  <c:v>4474.3497674709088</c:v>
                </c:pt>
                <c:pt idx="28">
                  <c:v>4508.4773824486365</c:v>
                </c:pt>
                <c:pt idx="29">
                  <c:v>4540.9919237835902</c:v>
                </c:pt>
                <c:pt idx="30">
                  <c:v>4572.0127460246485</c:v>
                </c:pt>
                <c:pt idx="31">
                  <c:v>4601.6472772058642</c:v>
                </c:pt>
                <c:pt idx="32">
                  <c:v>4629.9925086716275</c:v>
                </c:pt>
                <c:pt idx="33">
                  <c:v>4657.1362630424537</c:v>
                </c:pt>
                <c:pt idx="34">
                  <c:v>4683.1582784626307</c:v>
                </c:pt>
                <c:pt idx="35">
                  <c:v>4708.1311398741163</c:v>
                </c:pt>
                <c:pt idx="36">
                  <c:v>4732.1210822545145</c:v>
                </c:pt>
                <c:pt idx="37">
                  <c:v>4755.1886861667526</c:v>
                </c:pt>
                <c:pt idx="38">
                  <c:v>4777.389482315426</c:v>
                </c:pt>
                <c:pt idx="39">
                  <c:v>4798.7744788800119</c:v>
                </c:pt>
                <c:pt idx="40">
                  <c:v>4819.3906230394405</c:v>
                </c:pt>
                <c:pt idx="41">
                  <c:v>4839.2812061945287</c:v>
                </c:pt>
                <c:pt idx="42">
                  <c:v>4858.4862208412878</c:v>
                </c:pt>
                <c:pt idx="43">
                  <c:v>4877.0426757768137</c:v>
                </c:pt>
                <c:pt idx="44">
                  <c:v>4894.9848752742491</c:v>
                </c:pt>
                <c:pt idx="45">
                  <c:v>4912.3446669999375</c:v>
                </c:pt>
                <c:pt idx="46">
                  <c:v>4929.1516627297342</c:v>
                </c:pt>
                <c:pt idx="47">
                  <c:v>4945.4334353248751</c:v>
                </c:pt>
              </c:numCache>
            </c:numRef>
          </c:yVal>
          <c:smooth val="1"/>
        </c:ser>
        <c:ser>
          <c:idx val="5"/>
          <c:order val="8"/>
          <c:tx>
            <c:v>40/70 sand</c:v>
          </c:tx>
          <c:spPr>
            <a:ln w="12700" cap="flat" cmpd="sng" algn="ctr">
              <a:solidFill>
                <a:schemeClr val="dk1"/>
              </a:solidFill>
              <a:prstDash val="solid"/>
            </a:ln>
            <a:effectLst/>
          </c:spPr>
          <c:marker>
            <c:symbol val="none"/>
          </c:marker>
          <c:xVal>
            <c:numRef>
              <c:f>Sheet7!$DI$4:$DI$51</c:f>
              <c:numCache>
                <c:formatCode>General</c:formatCode>
                <c:ptCount val="48"/>
                <c:pt idx="0">
                  <c:v>0.36899999999999999</c:v>
                </c:pt>
                <c:pt idx="1">
                  <c:v>0.46899999999999997</c:v>
                </c:pt>
                <c:pt idx="2">
                  <c:v>0.56899999999999995</c:v>
                </c:pt>
                <c:pt idx="3">
                  <c:v>0.66899999999999993</c:v>
                </c:pt>
                <c:pt idx="4">
                  <c:v>0.76899999999999991</c:v>
                </c:pt>
                <c:pt idx="5">
                  <c:v>0.86899999999999988</c:v>
                </c:pt>
                <c:pt idx="6">
                  <c:v>0.96899999999999986</c:v>
                </c:pt>
                <c:pt idx="7">
                  <c:v>1.069</c:v>
                </c:pt>
                <c:pt idx="8">
                  <c:v>1.169</c:v>
                </c:pt>
                <c:pt idx="9">
                  <c:v>1.2690000000000001</c:v>
                </c:pt>
                <c:pt idx="10">
                  <c:v>1.3690000000000002</c:v>
                </c:pt>
                <c:pt idx="11">
                  <c:v>1.4690000000000003</c:v>
                </c:pt>
                <c:pt idx="12">
                  <c:v>1.5690000000000004</c:v>
                </c:pt>
                <c:pt idx="13">
                  <c:v>1.6690000000000005</c:v>
                </c:pt>
                <c:pt idx="14">
                  <c:v>1.7690000000000006</c:v>
                </c:pt>
                <c:pt idx="15">
                  <c:v>1.8690000000000007</c:v>
                </c:pt>
                <c:pt idx="16">
                  <c:v>1.9690000000000007</c:v>
                </c:pt>
                <c:pt idx="17">
                  <c:v>2.0690000000000008</c:v>
                </c:pt>
                <c:pt idx="18">
                  <c:v>2.1690000000000009</c:v>
                </c:pt>
                <c:pt idx="19">
                  <c:v>2.269000000000001</c:v>
                </c:pt>
                <c:pt idx="20">
                  <c:v>2.3690000000000011</c:v>
                </c:pt>
                <c:pt idx="21">
                  <c:v>2.4690000000000012</c:v>
                </c:pt>
                <c:pt idx="22">
                  <c:v>2.5690000000000013</c:v>
                </c:pt>
                <c:pt idx="23">
                  <c:v>2.6690000000000014</c:v>
                </c:pt>
                <c:pt idx="24">
                  <c:v>2.7690000000000015</c:v>
                </c:pt>
                <c:pt idx="25">
                  <c:v>2.8690000000000015</c:v>
                </c:pt>
                <c:pt idx="26">
                  <c:v>2.9690000000000016</c:v>
                </c:pt>
                <c:pt idx="27">
                  <c:v>3.0690000000000017</c:v>
                </c:pt>
                <c:pt idx="28">
                  <c:v>3.1690000000000018</c:v>
                </c:pt>
                <c:pt idx="29">
                  <c:v>3.2690000000000019</c:v>
                </c:pt>
                <c:pt idx="30">
                  <c:v>3.369000000000002</c:v>
                </c:pt>
                <c:pt idx="31">
                  <c:v>3.4690000000000021</c:v>
                </c:pt>
                <c:pt idx="32">
                  <c:v>3.5690000000000022</c:v>
                </c:pt>
                <c:pt idx="33">
                  <c:v>3.6690000000000023</c:v>
                </c:pt>
                <c:pt idx="34">
                  <c:v>3.7690000000000023</c:v>
                </c:pt>
                <c:pt idx="35">
                  <c:v>3.8690000000000024</c:v>
                </c:pt>
                <c:pt idx="36">
                  <c:v>3.9690000000000025</c:v>
                </c:pt>
                <c:pt idx="37">
                  <c:v>4.0690000000000026</c:v>
                </c:pt>
                <c:pt idx="38">
                  <c:v>4.1690000000000023</c:v>
                </c:pt>
                <c:pt idx="39">
                  <c:v>4.2690000000000019</c:v>
                </c:pt>
                <c:pt idx="40">
                  <c:v>4.3690000000000015</c:v>
                </c:pt>
                <c:pt idx="41">
                  <c:v>4.4690000000000012</c:v>
                </c:pt>
                <c:pt idx="42">
                  <c:v>4.5690000000000008</c:v>
                </c:pt>
                <c:pt idx="43">
                  <c:v>4.6690000000000005</c:v>
                </c:pt>
                <c:pt idx="44">
                  <c:v>4.7690000000000001</c:v>
                </c:pt>
                <c:pt idx="45">
                  <c:v>4.8689999999999998</c:v>
                </c:pt>
                <c:pt idx="46">
                  <c:v>4.9689999999999994</c:v>
                </c:pt>
                <c:pt idx="47">
                  <c:v>5.0689999999999991</c:v>
                </c:pt>
              </c:numCache>
            </c:numRef>
          </c:xVal>
          <c:yVal>
            <c:numRef>
              <c:f>Sheet7!$DJ$4:$DJ$51</c:f>
              <c:numCache>
                <c:formatCode>General</c:formatCode>
                <c:ptCount val="48"/>
                <c:pt idx="0">
                  <c:v>0</c:v>
                </c:pt>
                <c:pt idx="1">
                  <c:v>831.92808010315673</c:v>
                </c:pt>
                <c:pt idx="2">
                  <c:v>1309.242752636248</c:v>
                </c:pt>
                <c:pt idx="3">
                  <c:v>1661.7139125954566</c:v>
                </c:pt>
                <c:pt idx="4">
                  <c:v>1940.0321780493869</c:v>
                </c:pt>
                <c:pt idx="5">
                  <c:v>2168.3119089189931</c:v>
                </c:pt>
                <c:pt idx="6">
                  <c:v>2360.4122411045009</c:v>
                </c:pt>
                <c:pt idx="7">
                  <c:v>2525.1474991690566</c:v>
                </c:pt>
                <c:pt idx="8">
                  <c:v>2668.5022153440846</c:v>
                </c:pt>
                <c:pt idx="9">
                  <c:v>2794.7331660010032</c:v>
                </c:pt>
                <c:pt idx="10">
                  <c:v>2906.9767441860467</c:v>
                </c:pt>
                <c:pt idx="11">
                  <c:v>3007.6090269363031</c:v>
                </c:pt>
                <c:pt idx="12">
                  <c:v>3098.4713241933296</c:v>
                </c:pt>
                <c:pt idx="13">
                  <c:v>3181.0177274760331</c:v>
                </c:pt>
                <c:pt idx="14">
                  <c:v>3256.4150910169219</c:v>
                </c:pt>
                <c:pt idx="15">
                  <c:v>3325.6127912270376</c:v>
                </c:pt>
                <c:pt idx="16">
                  <c:v>3389.3926198049744</c:v>
                </c:pt>
                <c:pt idx="17">
                  <c:v>3448.4052355089484</c:v>
                </c:pt>
                <c:pt idx="18">
                  <c:v>3503.1972934504656</c:v>
                </c:pt>
                <c:pt idx="19">
                  <c:v>3554.2319676317807</c:v>
                </c:pt>
                <c:pt idx="20">
                  <c:v>3601.9047016658478</c:v>
                </c:pt>
                <c:pt idx="21">
                  <c:v>3646.555454478319</c:v>
                </c:pt>
                <c:pt idx="22">
                  <c:v>3688.4783324350228</c:v>
                </c:pt>
                <c:pt idx="23">
                  <c:v>3727.9292460170273</c:v>
                </c:pt>
                <c:pt idx="24">
                  <c:v>3765.1320549168759</c:v>
                </c:pt>
                <c:pt idx="25">
                  <c:v>3800.2835434981912</c:v>
                </c:pt>
                <c:pt idx="26">
                  <c:v>3833.5574819016788</c:v>
                </c:pt>
                <c:pt idx="27">
                  <c:v>3865.10796561201</c:v>
                </c:pt>
                <c:pt idx="28">
                  <c:v>3895.0721806814572</c:v>
                </c:pt>
                <c:pt idx="29">
                  <c:v>3923.5727080935485</c:v>
                </c:pt>
                <c:pt idx="30">
                  <c:v>3950.7194555603419</c:v>
                </c:pt>
                <c:pt idx="31">
                  <c:v>3976.6112860331086</c:v>
                </c:pt>
                <c:pt idx="32">
                  <c:v>4001.3373977175856</c:v>
                </c:pt>
                <c:pt idx="33">
                  <c:v>4024.9784992469849</c:v>
                </c:pt>
                <c:pt idx="34">
                  <c:v>4047.6078150329049</c:v>
                </c:pt>
                <c:pt idx="35">
                  <c:v>4069.2919490710806</c:v>
                </c:pt>
                <c:pt idx="36">
                  <c:v>4090.0916301736556</c:v>
                </c:pt>
                <c:pt idx="37">
                  <c:v>4110.0623573971297</c:v>
                </c:pt>
                <c:pt idx="38">
                  <c:v>4129.2549610847764</c:v>
                </c:pt>
                <c:pt idx="39">
                  <c:v>4147.7160922551529</c:v>
                </c:pt>
                <c:pt idx="40">
                  <c:v>4165.4886509005264</c:v>
                </c:pt>
                <c:pt idx="41">
                  <c:v>4182.6121620009435</c:v>
                </c:pt>
                <c:pt idx="42">
                  <c:v>4199.1231066262526</c:v>
                </c:pt>
                <c:pt idx="43">
                  <c:v>4215.0552143241684</c:v>
                </c:pt>
                <c:pt idx="44">
                  <c:v>4230.4397220259043</c:v>
                </c:pt>
                <c:pt idx="45">
                  <c:v>4245.3056039018429</c:v>
                </c:pt>
                <c:pt idx="46">
                  <c:v>4259.6797759363108</c:v>
                </c:pt>
                <c:pt idx="47">
                  <c:v>4273.587278437526</c:v>
                </c:pt>
              </c:numCache>
            </c:numRef>
          </c:yVal>
          <c:smooth val="1"/>
        </c:ser>
        <c:ser>
          <c:idx val="8"/>
          <c:order val="9"/>
          <c:tx>
            <c:v>70/140 sand</c:v>
          </c:tx>
          <c:spPr>
            <a:ln w="25400" cap="flat" cmpd="sng" algn="ctr">
              <a:solidFill>
                <a:schemeClr val="dk1"/>
              </a:solidFill>
              <a:prstDash val="lgDash"/>
            </a:ln>
            <a:effectLst/>
          </c:spPr>
          <c:marker>
            <c:symbol val="none"/>
          </c:marker>
          <c:xVal>
            <c:numRef>
              <c:f>Sheet7!$DU$4:$DU$50</c:f>
              <c:numCache>
                <c:formatCode>General</c:formatCode>
                <c:ptCount val="47"/>
                <c:pt idx="0">
                  <c:v>0.39</c:v>
                </c:pt>
                <c:pt idx="1">
                  <c:v>0.49</c:v>
                </c:pt>
                <c:pt idx="2">
                  <c:v>0.59</c:v>
                </c:pt>
                <c:pt idx="3">
                  <c:v>0.69</c:v>
                </c:pt>
                <c:pt idx="4">
                  <c:v>0.78999999999999992</c:v>
                </c:pt>
                <c:pt idx="5">
                  <c:v>0.8899999999999999</c:v>
                </c:pt>
                <c:pt idx="6">
                  <c:v>0.98999999999999988</c:v>
                </c:pt>
                <c:pt idx="7">
                  <c:v>1.0899999999999999</c:v>
                </c:pt>
                <c:pt idx="8">
                  <c:v>1.19</c:v>
                </c:pt>
                <c:pt idx="9">
                  <c:v>1.29</c:v>
                </c:pt>
                <c:pt idx="10">
                  <c:v>1.3900000000000001</c:v>
                </c:pt>
                <c:pt idx="11">
                  <c:v>1.4900000000000002</c:v>
                </c:pt>
                <c:pt idx="12">
                  <c:v>1.5900000000000003</c:v>
                </c:pt>
                <c:pt idx="13">
                  <c:v>1.6900000000000004</c:v>
                </c:pt>
                <c:pt idx="14">
                  <c:v>1.7900000000000005</c:v>
                </c:pt>
                <c:pt idx="15">
                  <c:v>1.8900000000000006</c:v>
                </c:pt>
                <c:pt idx="16">
                  <c:v>1.9900000000000007</c:v>
                </c:pt>
                <c:pt idx="17">
                  <c:v>2.0900000000000007</c:v>
                </c:pt>
                <c:pt idx="18">
                  <c:v>2.1900000000000008</c:v>
                </c:pt>
                <c:pt idx="19">
                  <c:v>2.2900000000000009</c:v>
                </c:pt>
                <c:pt idx="20">
                  <c:v>2.390000000000001</c:v>
                </c:pt>
                <c:pt idx="21">
                  <c:v>2.4900000000000011</c:v>
                </c:pt>
                <c:pt idx="22">
                  <c:v>2.5900000000000012</c:v>
                </c:pt>
                <c:pt idx="23">
                  <c:v>2.6900000000000013</c:v>
                </c:pt>
                <c:pt idx="24">
                  <c:v>2.7900000000000014</c:v>
                </c:pt>
                <c:pt idx="25">
                  <c:v>2.8900000000000015</c:v>
                </c:pt>
                <c:pt idx="26">
                  <c:v>2.9900000000000015</c:v>
                </c:pt>
                <c:pt idx="27">
                  <c:v>3.0900000000000016</c:v>
                </c:pt>
                <c:pt idx="28">
                  <c:v>3.1900000000000017</c:v>
                </c:pt>
                <c:pt idx="29">
                  <c:v>3.2900000000000018</c:v>
                </c:pt>
                <c:pt idx="30">
                  <c:v>3.3900000000000019</c:v>
                </c:pt>
                <c:pt idx="31">
                  <c:v>3.490000000000002</c:v>
                </c:pt>
                <c:pt idx="32">
                  <c:v>3.5900000000000021</c:v>
                </c:pt>
                <c:pt idx="33">
                  <c:v>3.6900000000000022</c:v>
                </c:pt>
                <c:pt idx="34">
                  <c:v>3.7900000000000023</c:v>
                </c:pt>
                <c:pt idx="35">
                  <c:v>3.8900000000000023</c:v>
                </c:pt>
                <c:pt idx="36">
                  <c:v>3.9900000000000024</c:v>
                </c:pt>
                <c:pt idx="37">
                  <c:v>4.0900000000000025</c:v>
                </c:pt>
                <c:pt idx="38">
                  <c:v>4.1900000000000022</c:v>
                </c:pt>
                <c:pt idx="39">
                  <c:v>4.2900000000000018</c:v>
                </c:pt>
                <c:pt idx="40">
                  <c:v>4.3900000000000015</c:v>
                </c:pt>
                <c:pt idx="41">
                  <c:v>4.4900000000000011</c:v>
                </c:pt>
                <c:pt idx="42">
                  <c:v>4.5900000000000007</c:v>
                </c:pt>
                <c:pt idx="43">
                  <c:v>4.6900000000000004</c:v>
                </c:pt>
                <c:pt idx="44">
                  <c:v>4.79</c:v>
                </c:pt>
                <c:pt idx="45">
                  <c:v>4.8899999999999997</c:v>
                </c:pt>
                <c:pt idx="46">
                  <c:v>4.9899999999999993</c:v>
                </c:pt>
              </c:numCache>
            </c:numRef>
          </c:xVal>
          <c:yVal>
            <c:numRef>
              <c:f>Sheet7!$DV$4:$DV$50</c:f>
              <c:numCache>
                <c:formatCode>General</c:formatCode>
                <c:ptCount val="47"/>
                <c:pt idx="0">
                  <c:v>0</c:v>
                </c:pt>
                <c:pt idx="1">
                  <c:v>726.13781542451636</c:v>
                </c:pt>
                <c:pt idx="2">
                  <c:v>1163.6486387916848</c:v>
                </c:pt>
                <c:pt idx="3">
                  <c:v>1491.2677078995487</c:v>
                </c:pt>
                <c:pt idx="4">
                  <c:v>1751.9584606608814</c:v>
                </c:pt>
                <c:pt idx="5">
                  <c:v>1966.8233410508453</c:v>
                </c:pt>
                <c:pt idx="6">
                  <c:v>2148.2360053063881</c:v>
                </c:pt>
                <c:pt idx="7">
                  <c:v>2304.1757224111416</c:v>
                </c:pt>
                <c:pt idx="8">
                  <c:v>2440.1150123962561</c:v>
                </c:pt>
                <c:pt idx="9">
                  <c:v>2559.9762677181238</c:v>
                </c:pt>
                <c:pt idx="10">
                  <c:v>2666.6666666666665</c:v>
                </c:pt>
                <c:pt idx="11">
                  <c:v>2762.398984389642</c:v>
                </c:pt>
                <c:pt idx="12">
                  <c:v>2848.8944595453959</c:v>
                </c:pt>
                <c:pt idx="13">
                  <c:v>2927.5165446821052</c:v>
                </c:pt>
                <c:pt idx="14">
                  <c:v>2999.3621303415207</c:v>
                </c:pt>
                <c:pt idx="15">
                  <c:v>3065.3255455971889</c:v>
                </c:pt>
                <c:pt idx="16">
                  <c:v>3126.1445470045987</c:v>
                </c:pt>
                <c:pt idx="17">
                  <c:v>3182.4340530399122</c:v>
                </c:pt>
                <c:pt idx="18">
                  <c:v>3234.7113380294959</c:v>
                </c:pt>
                <c:pt idx="19">
                  <c:v>3283.4151479288576</c:v>
                </c:pt>
                <c:pt idx="20">
                  <c:v>3328.920409821671</c:v>
                </c:pt>
                <c:pt idx="21">
                  <c:v>3371.5496943452013</c:v>
                </c:pt>
                <c:pt idx="22">
                  <c:v>3411.5822499019082</c:v>
                </c:pt>
                <c:pt idx="23">
                  <c:v>3449.2611968265519</c:v>
                </c:pt>
                <c:pt idx="24">
                  <c:v>3484.7993103781264</c:v>
                </c:pt>
                <c:pt idx="25">
                  <c:v>3518.383709563504</c:v>
                </c:pt>
                <c:pt idx="26">
                  <c:v>3550.1796890447954</c:v>
                </c:pt>
                <c:pt idx="27">
                  <c:v>3580.3338737255121</c:v>
                </c:pt>
                <c:pt idx="28">
                  <c:v>3608.9768333962588</c:v>
                </c:pt>
                <c:pt idx="29">
                  <c:v>3636.225263549587</c:v>
                </c:pt>
                <c:pt idx="30">
                  <c:v>3662.1838150578965</c:v>
                </c:pt>
                <c:pt idx="31">
                  <c:v>3686.9466376983369</c:v>
                </c:pt>
                <c:pt idx="32">
                  <c:v>3710.5986889893506</c:v>
                </c:pt>
                <c:pt idx="33">
                  <c:v>3733.2168493933023</c:v>
                </c:pt>
                <c:pt idx="34">
                  <c:v>3754.8708768584374</c:v>
                </c:pt>
                <c:pt idx="35">
                  <c:v>3775.6242273524795</c:v>
                </c:pt>
                <c:pt idx="36">
                  <c:v>3795.5347630605802</c:v>
                </c:pt>
                <c:pt idx="37">
                  <c:v>3814.6553659712195</c:v>
                </c:pt>
                <c:pt idx="38">
                  <c:v>3833.0344714217899</c:v>
                </c:pt>
                <c:pt idx="39">
                  <c:v>3850.7165336450535</c:v>
                </c:pt>
                <c:pt idx="40">
                  <c:v>3867.7424333143736</c:v>
                </c:pt>
                <c:pt idx="41">
                  <c:v>3884.1498354269502</c:v>
                </c:pt>
                <c:pt idx="42">
                  <c:v>3899.9735045109755</c:v>
                </c:pt>
                <c:pt idx="43">
                  <c:v>3915.2455830330573</c:v>
                </c:pt>
                <c:pt idx="44">
                  <c:v>3929.9958379683731</c:v>
                </c:pt>
                <c:pt idx="45">
                  <c:v>3944.2518797400462</c:v>
                </c:pt>
                <c:pt idx="46">
                  <c:v>3958.0393571060758</c:v>
                </c:pt>
              </c:numCache>
            </c:numRef>
          </c:yVal>
          <c:smooth val="1"/>
        </c:ser>
        <c:dLbls>
          <c:showLegendKey val="0"/>
          <c:showVal val="0"/>
          <c:showCatName val="0"/>
          <c:showSerName val="0"/>
          <c:showPercent val="0"/>
          <c:showBubbleSize val="0"/>
        </c:dLbls>
        <c:axId val="326274432"/>
        <c:axId val="326275008"/>
      </c:scatterChart>
      <c:valAx>
        <c:axId val="326274432"/>
        <c:scaling>
          <c:orientation val="minMax"/>
          <c:max val="5"/>
          <c:min val="0"/>
        </c:scaling>
        <c:delete val="0"/>
        <c:axPos val="b"/>
        <c:majorGridlines/>
        <c:title>
          <c:tx>
            <c:rich>
              <a:bodyPr/>
              <a:lstStyle/>
              <a:p>
                <a:pPr>
                  <a:defRPr/>
                </a:pPr>
                <a:r>
                  <a:rPr lang="en-US"/>
                  <a:t>Silica Flour Concentration, wt%</a:t>
                </a:r>
              </a:p>
            </c:rich>
          </c:tx>
          <c:layout>
            <c:manualLayout>
              <c:xMode val="edge"/>
              <c:yMode val="edge"/>
              <c:x val="0.34443885303810701"/>
              <c:y val="0.94470533436841519"/>
            </c:manualLayout>
          </c:layout>
          <c:overlay val="0"/>
        </c:title>
        <c:numFmt formatCode="General" sourceLinked="1"/>
        <c:majorTickMark val="out"/>
        <c:minorTickMark val="none"/>
        <c:tickLblPos val="nextTo"/>
        <c:crossAx val="326275008"/>
        <c:crosses val="autoZero"/>
        <c:crossBetween val="midCat"/>
        <c:majorUnit val="1"/>
      </c:valAx>
      <c:valAx>
        <c:axId val="326275008"/>
        <c:scaling>
          <c:orientation val="minMax"/>
          <c:max val="8000"/>
        </c:scaling>
        <c:delete val="0"/>
        <c:axPos val="l"/>
        <c:majorGridlines/>
        <c:title>
          <c:tx>
            <c:rich>
              <a:bodyPr rot="-5400000" vert="horz"/>
              <a:lstStyle/>
              <a:p>
                <a:pPr>
                  <a:defRPr/>
                </a:pPr>
                <a:r>
                  <a:rPr lang="en-US"/>
                  <a:t>Pressure Initiate Flow, kPa </a:t>
                </a:r>
              </a:p>
            </c:rich>
          </c:tx>
          <c:layout>
            <c:manualLayout>
              <c:xMode val="edge"/>
              <c:yMode val="edge"/>
              <c:x val="2.208223972003499E-3"/>
              <c:y val="0.17496719160104987"/>
            </c:manualLayout>
          </c:layout>
          <c:overlay val="0"/>
        </c:title>
        <c:numFmt formatCode="General" sourceLinked="1"/>
        <c:majorTickMark val="out"/>
        <c:minorTickMark val="none"/>
        <c:tickLblPos val="nextTo"/>
        <c:crossAx val="326274432"/>
        <c:crosses val="autoZero"/>
        <c:crossBetween val="midCat"/>
      </c:valAx>
      <c:spPr>
        <a:solidFill>
          <a:schemeClr val="lt1"/>
        </a:solidFill>
        <a:ln w="25400" cap="flat" cmpd="sng" algn="ctr">
          <a:solidFill>
            <a:schemeClr val="dk1"/>
          </a:solidFill>
          <a:prstDash val="solid"/>
        </a:ln>
        <a:effectLst/>
      </c:spPr>
    </c:plotArea>
    <c:legend>
      <c:legendPos val="l"/>
      <c:layout>
        <c:manualLayout>
          <c:xMode val="edge"/>
          <c:yMode val="edge"/>
          <c:x val="0.17496410302209389"/>
          <c:y val="6.5708476581272407E-2"/>
          <c:w val="0.23151310883187567"/>
          <c:h val="0.55721622121178516"/>
        </c:manualLayout>
      </c:layout>
      <c:overlay val="0"/>
      <c:spPr>
        <a:solidFill>
          <a:sysClr val="window" lastClr="FFFFFF"/>
        </a:solidFill>
        <a:ln>
          <a:solidFill>
            <a:schemeClr val="tx1"/>
          </a:solidFill>
        </a:ln>
      </c:spPr>
    </c:legend>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04396325459317"/>
          <c:y val="5.1400554097404488E-2"/>
          <c:w val="0.81224781277340341"/>
          <c:h val="0.81021404410010245"/>
        </c:manualLayout>
      </c:layout>
      <c:scatterChart>
        <c:scatterStyle val="lineMarker"/>
        <c:varyColors val="0"/>
        <c:ser>
          <c:idx val="0"/>
          <c:order val="0"/>
          <c:tx>
            <c:v>12/20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Sheet1!$H$112:$H$116</c:f>
              <c:numCache>
                <c:formatCode>General</c:formatCode>
                <c:ptCount val="5"/>
                <c:pt idx="0">
                  <c:v>5171.25</c:v>
                </c:pt>
                <c:pt idx="1">
                  <c:v>5860.75</c:v>
                </c:pt>
                <c:pt idx="2">
                  <c:v>6550.25</c:v>
                </c:pt>
                <c:pt idx="3">
                  <c:v>6895</c:v>
                </c:pt>
                <c:pt idx="4">
                  <c:v>68.949999999999989</c:v>
                </c:pt>
              </c:numCache>
            </c:numRef>
          </c:yVal>
          <c:smooth val="0"/>
        </c:ser>
        <c:ser>
          <c:idx val="1"/>
          <c:order val="1"/>
          <c:tx>
            <c:v>20/40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Sheet1!$I$112:$I$116</c:f>
              <c:numCache>
                <c:formatCode>General</c:formatCode>
                <c:ptCount val="5"/>
                <c:pt idx="0">
                  <c:v>4481.75</c:v>
                </c:pt>
                <c:pt idx="1">
                  <c:v>5516</c:v>
                </c:pt>
                <c:pt idx="2">
                  <c:v>6067.5999999999995</c:v>
                </c:pt>
                <c:pt idx="3">
                  <c:v>6550.25</c:v>
                </c:pt>
                <c:pt idx="4">
                  <c:v>68.949999999999989</c:v>
                </c:pt>
              </c:numCache>
            </c:numRef>
          </c:yVal>
          <c:smooth val="0"/>
        </c:ser>
        <c:ser>
          <c:idx val="2"/>
          <c:order val="2"/>
          <c:tx>
            <c:v>40/70 sand</c:v>
          </c:tx>
          <c:spPr>
            <a:ln w="28575">
              <a:noFill/>
            </a:ln>
          </c:spPr>
          <c:marker>
            <c:spPr>
              <a:noFill/>
              <a:ln>
                <a:solidFill>
                  <a:schemeClr val="tx1"/>
                </a:solidFill>
              </a:ln>
            </c:spPr>
          </c:marker>
          <c:xVal>
            <c:numRef>
              <c:f>Sheet1!$A$112:$A$116</c:f>
              <c:numCache>
                <c:formatCode>General</c:formatCode>
                <c:ptCount val="5"/>
                <c:pt idx="0">
                  <c:v>0.56000000000000005</c:v>
                </c:pt>
                <c:pt idx="1">
                  <c:v>1.4</c:v>
                </c:pt>
                <c:pt idx="2">
                  <c:v>2.8</c:v>
                </c:pt>
                <c:pt idx="3">
                  <c:v>4.2</c:v>
                </c:pt>
                <c:pt idx="4">
                  <c:v>0</c:v>
                </c:pt>
              </c:numCache>
            </c:numRef>
          </c:xVal>
          <c:yVal>
            <c:numRef>
              <c:f>Sheet1!$J$112:$J$116</c:f>
              <c:numCache>
                <c:formatCode>General</c:formatCode>
                <c:ptCount val="5"/>
                <c:pt idx="0">
                  <c:v>4137</c:v>
                </c:pt>
                <c:pt idx="1">
                  <c:v>5171.25</c:v>
                </c:pt>
                <c:pt idx="2">
                  <c:v>6067.5999999999995</c:v>
                </c:pt>
                <c:pt idx="3">
                  <c:v>6550.25</c:v>
                </c:pt>
                <c:pt idx="4">
                  <c:v>68.949999999999989</c:v>
                </c:pt>
              </c:numCache>
            </c:numRef>
          </c:yVal>
          <c:smooth val="0"/>
        </c:ser>
        <c:dLbls>
          <c:showLegendKey val="0"/>
          <c:showVal val="0"/>
          <c:showCatName val="0"/>
          <c:showSerName val="0"/>
          <c:showPercent val="0"/>
          <c:showBubbleSize val="0"/>
        </c:dLbls>
        <c:axId val="326276736"/>
        <c:axId val="326277312"/>
      </c:scatterChart>
      <c:scatterChart>
        <c:scatterStyle val="smoothMarker"/>
        <c:varyColors val="0"/>
        <c:ser>
          <c:idx val="9"/>
          <c:order val="3"/>
          <c:marker>
            <c:symbol val="none"/>
          </c:marker>
          <c:yVal>
            <c:numLit>
              <c:formatCode>General</c:formatCode>
              <c:ptCount val="1"/>
              <c:pt idx="0">
                <c:v>1</c:v>
              </c:pt>
            </c:numLit>
          </c:yVal>
          <c:smooth val="1"/>
        </c:ser>
        <c:ser>
          <c:idx val="6"/>
          <c:order val="4"/>
          <c:tx>
            <c:v>6/12 sand</c:v>
          </c:tx>
          <c:spPr>
            <a:ln w="25400" cap="flat" cmpd="sng" algn="ctr">
              <a:solidFill>
                <a:schemeClr val="dk1"/>
              </a:solidFill>
              <a:prstDash val="sysDash"/>
            </a:ln>
            <a:effectLst/>
          </c:spPr>
          <c:marker>
            <c:symbol val="none"/>
          </c:marker>
          <c:xVal>
            <c:numRef>
              <c:f>Sheet7!$ER$4:$ER$504</c:f>
              <c:numCache>
                <c:formatCode>General</c:formatCode>
                <c:ptCount val="501"/>
                <c:pt idx="0">
                  <c:v>0</c:v>
                </c:pt>
                <c:pt idx="1">
                  <c:v>1.0000000000000001E-5</c:v>
                </c:pt>
                <c:pt idx="2">
                  <c:v>1.001E-2</c:v>
                </c:pt>
                <c:pt idx="3">
                  <c:v>2.001E-2</c:v>
                </c:pt>
                <c:pt idx="4">
                  <c:v>3.0010000000000002E-2</c:v>
                </c:pt>
                <c:pt idx="5">
                  <c:v>4.0010000000000004E-2</c:v>
                </c:pt>
                <c:pt idx="6">
                  <c:v>5.0010000000000006E-2</c:v>
                </c:pt>
                <c:pt idx="7">
                  <c:v>6.0010000000000008E-2</c:v>
                </c:pt>
                <c:pt idx="8">
                  <c:v>7.0010000000000003E-2</c:v>
                </c:pt>
                <c:pt idx="9">
                  <c:v>8.0009999999999998E-2</c:v>
                </c:pt>
                <c:pt idx="10">
                  <c:v>9.0009999999999993E-2</c:v>
                </c:pt>
                <c:pt idx="11">
                  <c:v>0.10000999999999999</c:v>
                </c:pt>
                <c:pt idx="12">
                  <c:v>0.11000999999999998</c:v>
                </c:pt>
                <c:pt idx="13">
                  <c:v>0.12000999999999998</c:v>
                </c:pt>
                <c:pt idx="14">
                  <c:v>0.13000999999999999</c:v>
                </c:pt>
                <c:pt idx="15">
                  <c:v>0.14001</c:v>
                </c:pt>
                <c:pt idx="16">
                  <c:v>0.15001</c:v>
                </c:pt>
                <c:pt idx="17">
                  <c:v>0.16001000000000001</c:v>
                </c:pt>
                <c:pt idx="18">
                  <c:v>0.17001000000000002</c:v>
                </c:pt>
                <c:pt idx="19">
                  <c:v>0.18001000000000003</c:v>
                </c:pt>
                <c:pt idx="20">
                  <c:v>0.19001000000000004</c:v>
                </c:pt>
                <c:pt idx="21">
                  <c:v>0.20001000000000005</c:v>
                </c:pt>
                <c:pt idx="22">
                  <c:v>0.21001000000000006</c:v>
                </c:pt>
                <c:pt idx="23">
                  <c:v>0.22001000000000007</c:v>
                </c:pt>
                <c:pt idx="24">
                  <c:v>0.23001000000000008</c:v>
                </c:pt>
                <c:pt idx="25">
                  <c:v>0.24001000000000008</c:v>
                </c:pt>
                <c:pt idx="26">
                  <c:v>0.25001000000000007</c:v>
                </c:pt>
                <c:pt idx="27">
                  <c:v>0.26001000000000007</c:v>
                </c:pt>
                <c:pt idx="28">
                  <c:v>0.27001000000000008</c:v>
                </c:pt>
                <c:pt idx="29">
                  <c:v>0.28001000000000009</c:v>
                </c:pt>
                <c:pt idx="30">
                  <c:v>0.2900100000000001</c:v>
                </c:pt>
                <c:pt idx="31">
                  <c:v>0.30001000000000011</c:v>
                </c:pt>
                <c:pt idx="32">
                  <c:v>0.31001000000000012</c:v>
                </c:pt>
                <c:pt idx="33">
                  <c:v>0.32001000000000013</c:v>
                </c:pt>
                <c:pt idx="34">
                  <c:v>0.33001000000000014</c:v>
                </c:pt>
                <c:pt idx="35">
                  <c:v>0.34001000000000015</c:v>
                </c:pt>
                <c:pt idx="36">
                  <c:v>0.35001000000000015</c:v>
                </c:pt>
                <c:pt idx="37">
                  <c:v>0.36001000000000016</c:v>
                </c:pt>
                <c:pt idx="38">
                  <c:v>0.37001000000000017</c:v>
                </c:pt>
                <c:pt idx="39">
                  <c:v>0.38001000000000018</c:v>
                </c:pt>
                <c:pt idx="40">
                  <c:v>0.39001000000000019</c:v>
                </c:pt>
                <c:pt idx="41">
                  <c:v>0.4000100000000002</c:v>
                </c:pt>
                <c:pt idx="42">
                  <c:v>0.41001000000000021</c:v>
                </c:pt>
                <c:pt idx="43">
                  <c:v>0.42001000000000022</c:v>
                </c:pt>
                <c:pt idx="44">
                  <c:v>0.43001000000000023</c:v>
                </c:pt>
                <c:pt idx="45">
                  <c:v>0.44001000000000023</c:v>
                </c:pt>
                <c:pt idx="46">
                  <c:v>0.45001000000000024</c:v>
                </c:pt>
                <c:pt idx="47">
                  <c:v>0.46001000000000025</c:v>
                </c:pt>
                <c:pt idx="48">
                  <c:v>0.47001000000000026</c:v>
                </c:pt>
                <c:pt idx="49">
                  <c:v>0.48001000000000027</c:v>
                </c:pt>
                <c:pt idx="50">
                  <c:v>0.49001000000000028</c:v>
                </c:pt>
                <c:pt idx="51">
                  <c:v>0.50001000000000029</c:v>
                </c:pt>
                <c:pt idx="52">
                  <c:v>0.5100100000000003</c:v>
                </c:pt>
                <c:pt idx="53">
                  <c:v>0.52001000000000031</c:v>
                </c:pt>
                <c:pt idx="54">
                  <c:v>0.53001000000000031</c:v>
                </c:pt>
                <c:pt idx="55">
                  <c:v>0.54001000000000032</c:v>
                </c:pt>
                <c:pt idx="56">
                  <c:v>0.55001000000000033</c:v>
                </c:pt>
                <c:pt idx="57">
                  <c:v>0.56001000000000034</c:v>
                </c:pt>
                <c:pt idx="58">
                  <c:v>0.57001000000000035</c:v>
                </c:pt>
                <c:pt idx="59">
                  <c:v>0.58001000000000036</c:v>
                </c:pt>
                <c:pt idx="60">
                  <c:v>0.59001000000000037</c:v>
                </c:pt>
                <c:pt idx="61">
                  <c:v>0.60001000000000038</c:v>
                </c:pt>
                <c:pt idx="62">
                  <c:v>0.61001000000000039</c:v>
                </c:pt>
                <c:pt idx="63">
                  <c:v>0.62001000000000039</c:v>
                </c:pt>
                <c:pt idx="64">
                  <c:v>0.6300100000000004</c:v>
                </c:pt>
                <c:pt idx="65">
                  <c:v>0.64001000000000041</c:v>
                </c:pt>
                <c:pt idx="66">
                  <c:v>0.65001000000000042</c:v>
                </c:pt>
                <c:pt idx="67">
                  <c:v>0.66001000000000043</c:v>
                </c:pt>
                <c:pt idx="68">
                  <c:v>0.67001000000000044</c:v>
                </c:pt>
                <c:pt idx="69">
                  <c:v>0.68001000000000045</c:v>
                </c:pt>
                <c:pt idx="70">
                  <c:v>0.69001000000000046</c:v>
                </c:pt>
                <c:pt idx="71">
                  <c:v>0.70001000000000047</c:v>
                </c:pt>
                <c:pt idx="72">
                  <c:v>0.71001000000000047</c:v>
                </c:pt>
                <c:pt idx="73">
                  <c:v>0.72001000000000048</c:v>
                </c:pt>
                <c:pt idx="74">
                  <c:v>0.73001000000000049</c:v>
                </c:pt>
                <c:pt idx="75">
                  <c:v>0.7400100000000005</c:v>
                </c:pt>
                <c:pt idx="76">
                  <c:v>0.75001000000000051</c:v>
                </c:pt>
                <c:pt idx="77">
                  <c:v>0.76001000000000052</c:v>
                </c:pt>
                <c:pt idx="78">
                  <c:v>0.77001000000000053</c:v>
                </c:pt>
                <c:pt idx="79">
                  <c:v>0.78001000000000054</c:v>
                </c:pt>
                <c:pt idx="80">
                  <c:v>0.79001000000000055</c:v>
                </c:pt>
                <c:pt idx="81">
                  <c:v>0.80001000000000055</c:v>
                </c:pt>
                <c:pt idx="82">
                  <c:v>0.81001000000000056</c:v>
                </c:pt>
                <c:pt idx="83">
                  <c:v>0.82001000000000057</c:v>
                </c:pt>
                <c:pt idx="84">
                  <c:v>0.83001000000000058</c:v>
                </c:pt>
                <c:pt idx="85">
                  <c:v>0.84001000000000059</c:v>
                </c:pt>
                <c:pt idx="86">
                  <c:v>0.8500100000000006</c:v>
                </c:pt>
                <c:pt idx="87">
                  <c:v>0.86001000000000061</c:v>
                </c:pt>
                <c:pt idx="88">
                  <c:v>0.87001000000000062</c:v>
                </c:pt>
                <c:pt idx="89">
                  <c:v>0.88001000000000063</c:v>
                </c:pt>
                <c:pt idx="90">
                  <c:v>0.89001000000000063</c:v>
                </c:pt>
                <c:pt idx="91">
                  <c:v>0.90001000000000064</c:v>
                </c:pt>
                <c:pt idx="92">
                  <c:v>0.91001000000000065</c:v>
                </c:pt>
                <c:pt idx="93">
                  <c:v>0.92001000000000066</c:v>
                </c:pt>
                <c:pt idx="94">
                  <c:v>0.93001000000000067</c:v>
                </c:pt>
                <c:pt idx="95">
                  <c:v>0.94001000000000068</c:v>
                </c:pt>
                <c:pt idx="96">
                  <c:v>0.95001000000000069</c:v>
                </c:pt>
                <c:pt idx="97">
                  <c:v>0.9600100000000007</c:v>
                </c:pt>
                <c:pt idx="98">
                  <c:v>0.97001000000000071</c:v>
                </c:pt>
                <c:pt idx="99">
                  <c:v>0.98001000000000071</c:v>
                </c:pt>
                <c:pt idx="100">
                  <c:v>0.99001000000000072</c:v>
                </c:pt>
                <c:pt idx="101">
                  <c:v>1.0000100000000007</c:v>
                </c:pt>
                <c:pt idx="102">
                  <c:v>1.0100100000000007</c:v>
                </c:pt>
                <c:pt idx="103">
                  <c:v>1.0200100000000007</c:v>
                </c:pt>
                <c:pt idx="104">
                  <c:v>1.0300100000000008</c:v>
                </c:pt>
                <c:pt idx="105">
                  <c:v>1.0400100000000008</c:v>
                </c:pt>
                <c:pt idx="106">
                  <c:v>1.0500100000000008</c:v>
                </c:pt>
                <c:pt idx="107">
                  <c:v>1.0600100000000008</c:v>
                </c:pt>
                <c:pt idx="108">
                  <c:v>1.0700100000000008</c:v>
                </c:pt>
                <c:pt idx="109">
                  <c:v>1.0800100000000008</c:v>
                </c:pt>
                <c:pt idx="110">
                  <c:v>1.0900100000000008</c:v>
                </c:pt>
                <c:pt idx="111">
                  <c:v>1.1000100000000008</c:v>
                </c:pt>
                <c:pt idx="112">
                  <c:v>1.1100100000000008</c:v>
                </c:pt>
                <c:pt idx="113">
                  <c:v>1.1200100000000008</c:v>
                </c:pt>
                <c:pt idx="114">
                  <c:v>1.1300100000000008</c:v>
                </c:pt>
                <c:pt idx="115">
                  <c:v>1.1400100000000009</c:v>
                </c:pt>
                <c:pt idx="116">
                  <c:v>1.1500100000000009</c:v>
                </c:pt>
                <c:pt idx="117">
                  <c:v>1.1600100000000009</c:v>
                </c:pt>
                <c:pt idx="118">
                  <c:v>1.1700100000000009</c:v>
                </c:pt>
                <c:pt idx="119">
                  <c:v>1.1800100000000009</c:v>
                </c:pt>
                <c:pt idx="120">
                  <c:v>1.1900100000000009</c:v>
                </c:pt>
                <c:pt idx="121">
                  <c:v>1.2000100000000009</c:v>
                </c:pt>
                <c:pt idx="122">
                  <c:v>1.2100100000000009</c:v>
                </c:pt>
                <c:pt idx="123">
                  <c:v>1.2200100000000009</c:v>
                </c:pt>
                <c:pt idx="124">
                  <c:v>1.2300100000000009</c:v>
                </c:pt>
                <c:pt idx="125">
                  <c:v>1.2400100000000009</c:v>
                </c:pt>
                <c:pt idx="126">
                  <c:v>1.250010000000001</c:v>
                </c:pt>
                <c:pt idx="127">
                  <c:v>1.260010000000001</c:v>
                </c:pt>
                <c:pt idx="128">
                  <c:v>1.270010000000001</c:v>
                </c:pt>
                <c:pt idx="129">
                  <c:v>1.280010000000001</c:v>
                </c:pt>
                <c:pt idx="130">
                  <c:v>1.290010000000001</c:v>
                </c:pt>
                <c:pt idx="131">
                  <c:v>1.300010000000001</c:v>
                </c:pt>
                <c:pt idx="132">
                  <c:v>1.310010000000001</c:v>
                </c:pt>
                <c:pt idx="133">
                  <c:v>1.320010000000001</c:v>
                </c:pt>
                <c:pt idx="134">
                  <c:v>1.330010000000001</c:v>
                </c:pt>
                <c:pt idx="135">
                  <c:v>1.340010000000001</c:v>
                </c:pt>
                <c:pt idx="136">
                  <c:v>1.350010000000001</c:v>
                </c:pt>
                <c:pt idx="137">
                  <c:v>1.3600100000000011</c:v>
                </c:pt>
                <c:pt idx="138">
                  <c:v>1.3700100000000011</c:v>
                </c:pt>
                <c:pt idx="139">
                  <c:v>1.3800100000000011</c:v>
                </c:pt>
                <c:pt idx="140">
                  <c:v>1.3900100000000011</c:v>
                </c:pt>
                <c:pt idx="141">
                  <c:v>1.4000100000000011</c:v>
                </c:pt>
                <c:pt idx="142">
                  <c:v>1.4100100000000011</c:v>
                </c:pt>
                <c:pt idx="143">
                  <c:v>1.4200100000000011</c:v>
                </c:pt>
                <c:pt idx="144">
                  <c:v>1.4300100000000011</c:v>
                </c:pt>
                <c:pt idx="145">
                  <c:v>1.4400100000000011</c:v>
                </c:pt>
                <c:pt idx="146">
                  <c:v>1.4500100000000011</c:v>
                </c:pt>
                <c:pt idx="147">
                  <c:v>1.4600100000000011</c:v>
                </c:pt>
                <c:pt idx="148">
                  <c:v>1.4700100000000011</c:v>
                </c:pt>
                <c:pt idx="149">
                  <c:v>1.4800100000000012</c:v>
                </c:pt>
                <c:pt idx="150">
                  <c:v>1.4900100000000012</c:v>
                </c:pt>
                <c:pt idx="151">
                  <c:v>1.5000100000000012</c:v>
                </c:pt>
                <c:pt idx="152">
                  <c:v>1.5100100000000012</c:v>
                </c:pt>
                <c:pt idx="153">
                  <c:v>1.5200100000000012</c:v>
                </c:pt>
                <c:pt idx="154">
                  <c:v>1.5300100000000012</c:v>
                </c:pt>
                <c:pt idx="155">
                  <c:v>1.5400100000000012</c:v>
                </c:pt>
                <c:pt idx="156">
                  <c:v>1.5500100000000012</c:v>
                </c:pt>
                <c:pt idx="157">
                  <c:v>1.5600100000000012</c:v>
                </c:pt>
                <c:pt idx="158">
                  <c:v>1.5700100000000012</c:v>
                </c:pt>
                <c:pt idx="159">
                  <c:v>1.5800100000000012</c:v>
                </c:pt>
                <c:pt idx="160">
                  <c:v>1.5900100000000013</c:v>
                </c:pt>
                <c:pt idx="161">
                  <c:v>1.6000100000000013</c:v>
                </c:pt>
                <c:pt idx="162">
                  <c:v>1.6100100000000013</c:v>
                </c:pt>
                <c:pt idx="163">
                  <c:v>1.6200100000000013</c:v>
                </c:pt>
                <c:pt idx="164">
                  <c:v>1.6300100000000013</c:v>
                </c:pt>
                <c:pt idx="165">
                  <c:v>1.6400100000000013</c:v>
                </c:pt>
                <c:pt idx="166">
                  <c:v>1.6500100000000013</c:v>
                </c:pt>
                <c:pt idx="167">
                  <c:v>1.6600100000000013</c:v>
                </c:pt>
                <c:pt idx="168">
                  <c:v>1.6700100000000013</c:v>
                </c:pt>
                <c:pt idx="169">
                  <c:v>1.6800100000000013</c:v>
                </c:pt>
                <c:pt idx="170">
                  <c:v>1.6900100000000013</c:v>
                </c:pt>
                <c:pt idx="171">
                  <c:v>1.7000100000000014</c:v>
                </c:pt>
                <c:pt idx="172">
                  <c:v>1.7100100000000014</c:v>
                </c:pt>
                <c:pt idx="173">
                  <c:v>1.7200100000000014</c:v>
                </c:pt>
                <c:pt idx="174">
                  <c:v>1.7300100000000014</c:v>
                </c:pt>
                <c:pt idx="175">
                  <c:v>1.7400100000000014</c:v>
                </c:pt>
                <c:pt idx="176">
                  <c:v>1.7500100000000014</c:v>
                </c:pt>
                <c:pt idx="177">
                  <c:v>1.7600100000000014</c:v>
                </c:pt>
                <c:pt idx="178">
                  <c:v>1.7700100000000014</c:v>
                </c:pt>
                <c:pt idx="179">
                  <c:v>1.7800100000000014</c:v>
                </c:pt>
                <c:pt idx="180">
                  <c:v>1.7900100000000014</c:v>
                </c:pt>
                <c:pt idx="181">
                  <c:v>1.8000100000000014</c:v>
                </c:pt>
                <c:pt idx="182">
                  <c:v>1.8100100000000015</c:v>
                </c:pt>
                <c:pt idx="183">
                  <c:v>1.8200100000000015</c:v>
                </c:pt>
                <c:pt idx="184">
                  <c:v>1.8300100000000015</c:v>
                </c:pt>
                <c:pt idx="185">
                  <c:v>1.8400100000000015</c:v>
                </c:pt>
                <c:pt idx="186">
                  <c:v>1.8500100000000015</c:v>
                </c:pt>
                <c:pt idx="187">
                  <c:v>1.8600100000000015</c:v>
                </c:pt>
                <c:pt idx="188">
                  <c:v>1.8700100000000015</c:v>
                </c:pt>
                <c:pt idx="189">
                  <c:v>1.8800100000000015</c:v>
                </c:pt>
                <c:pt idx="190">
                  <c:v>1.8900100000000015</c:v>
                </c:pt>
                <c:pt idx="191">
                  <c:v>1.9000100000000015</c:v>
                </c:pt>
                <c:pt idx="192">
                  <c:v>1.9100100000000015</c:v>
                </c:pt>
                <c:pt idx="193">
                  <c:v>1.9200100000000015</c:v>
                </c:pt>
                <c:pt idx="194">
                  <c:v>1.9300100000000016</c:v>
                </c:pt>
                <c:pt idx="195">
                  <c:v>1.9400100000000016</c:v>
                </c:pt>
                <c:pt idx="196">
                  <c:v>1.9500100000000016</c:v>
                </c:pt>
                <c:pt idx="197">
                  <c:v>1.9600100000000016</c:v>
                </c:pt>
                <c:pt idx="198">
                  <c:v>1.9700100000000016</c:v>
                </c:pt>
                <c:pt idx="199">
                  <c:v>1.9800100000000016</c:v>
                </c:pt>
                <c:pt idx="200">
                  <c:v>1.9900100000000016</c:v>
                </c:pt>
                <c:pt idx="201">
                  <c:v>2.0000100000000014</c:v>
                </c:pt>
                <c:pt idx="202">
                  <c:v>2.0100100000000012</c:v>
                </c:pt>
                <c:pt idx="203">
                  <c:v>2.020010000000001</c:v>
                </c:pt>
                <c:pt idx="204">
                  <c:v>2.0300100000000008</c:v>
                </c:pt>
                <c:pt idx="205">
                  <c:v>2.0400100000000005</c:v>
                </c:pt>
                <c:pt idx="206">
                  <c:v>2.0500100000000003</c:v>
                </c:pt>
                <c:pt idx="207">
                  <c:v>2.0600100000000001</c:v>
                </c:pt>
                <c:pt idx="208">
                  <c:v>2.0700099999999999</c:v>
                </c:pt>
                <c:pt idx="209">
                  <c:v>2.0800099999999997</c:v>
                </c:pt>
                <c:pt idx="210">
                  <c:v>2.0900099999999995</c:v>
                </c:pt>
                <c:pt idx="211">
                  <c:v>2.1000099999999993</c:v>
                </c:pt>
                <c:pt idx="212">
                  <c:v>2.1100099999999991</c:v>
                </c:pt>
                <c:pt idx="213">
                  <c:v>2.1200099999999988</c:v>
                </c:pt>
                <c:pt idx="214">
                  <c:v>2.1300099999999986</c:v>
                </c:pt>
                <c:pt idx="215">
                  <c:v>2.1400099999999984</c:v>
                </c:pt>
                <c:pt idx="216">
                  <c:v>2.1500099999999982</c:v>
                </c:pt>
                <c:pt idx="217">
                  <c:v>2.160009999999998</c:v>
                </c:pt>
                <c:pt idx="218">
                  <c:v>2.1700099999999978</c:v>
                </c:pt>
                <c:pt idx="219">
                  <c:v>2.1800099999999976</c:v>
                </c:pt>
                <c:pt idx="220">
                  <c:v>2.1900099999999973</c:v>
                </c:pt>
                <c:pt idx="221">
                  <c:v>2.2000099999999971</c:v>
                </c:pt>
                <c:pt idx="222">
                  <c:v>2.2100099999999969</c:v>
                </c:pt>
                <c:pt idx="223">
                  <c:v>2.2200099999999967</c:v>
                </c:pt>
                <c:pt idx="224">
                  <c:v>2.2300099999999965</c:v>
                </c:pt>
                <c:pt idx="225">
                  <c:v>2.2400099999999963</c:v>
                </c:pt>
                <c:pt idx="226">
                  <c:v>2.2500099999999961</c:v>
                </c:pt>
                <c:pt idx="227">
                  <c:v>2.2600099999999959</c:v>
                </c:pt>
                <c:pt idx="228">
                  <c:v>2.2700099999999956</c:v>
                </c:pt>
                <c:pt idx="229">
                  <c:v>2.2800099999999954</c:v>
                </c:pt>
                <c:pt idx="230">
                  <c:v>2.2900099999999952</c:v>
                </c:pt>
                <c:pt idx="231">
                  <c:v>2.300009999999995</c:v>
                </c:pt>
                <c:pt idx="232">
                  <c:v>2.3100099999999948</c:v>
                </c:pt>
                <c:pt idx="233">
                  <c:v>2.3200099999999946</c:v>
                </c:pt>
                <c:pt idx="234">
                  <c:v>2.3300099999999944</c:v>
                </c:pt>
                <c:pt idx="235">
                  <c:v>2.3400099999999942</c:v>
                </c:pt>
                <c:pt idx="236">
                  <c:v>2.3500099999999939</c:v>
                </c:pt>
                <c:pt idx="237">
                  <c:v>2.3600099999999937</c:v>
                </c:pt>
                <c:pt idx="238">
                  <c:v>2.3700099999999935</c:v>
                </c:pt>
                <c:pt idx="239">
                  <c:v>2.3800099999999933</c:v>
                </c:pt>
                <c:pt idx="240">
                  <c:v>2.3900099999999931</c:v>
                </c:pt>
                <c:pt idx="241">
                  <c:v>2.4000099999999929</c:v>
                </c:pt>
                <c:pt idx="242">
                  <c:v>2.4100099999999927</c:v>
                </c:pt>
                <c:pt idx="243">
                  <c:v>2.4200099999999924</c:v>
                </c:pt>
                <c:pt idx="244">
                  <c:v>2.4300099999999922</c:v>
                </c:pt>
                <c:pt idx="245">
                  <c:v>2.440009999999992</c:v>
                </c:pt>
                <c:pt idx="246">
                  <c:v>2.4500099999999918</c:v>
                </c:pt>
                <c:pt idx="247">
                  <c:v>2.4600099999999916</c:v>
                </c:pt>
                <c:pt idx="248">
                  <c:v>2.4700099999999914</c:v>
                </c:pt>
                <c:pt idx="249">
                  <c:v>2.4800099999999912</c:v>
                </c:pt>
                <c:pt idx="250">
                  <c:v>2.490009999999991</c:v>
                </c:pt>
                <c:pt idx="251">
                  <c:v>2.5000099999999907</c:v>
                </c:pt>
                <c:pt idx="252">
                  <c:v>2.5100099999999905</c:v>
                </c:pt>
                <c:pt idx="253">
                  <c:v>2.5200099999999903</c:v>
                </c:pt>
                <c:pt idx="254">
                  <c:v>2.5300099999999901</c:v>
                </c:pt>
                <c:pt idx="255">
                  <c:v>2.5400099999999899</c:v>
                </c:pt>
                <c:pt idx="256">
                  <c:v>2.5500099999999897</c:v>
                </c:pt>
                <c:pt idx="257">
                  <c:v>2.5600099999999895</c:v>
                </c:pt>
                <c:pt idx="258">
                  <c:v>2.5700099999999892</c:v>
                </c:pt>
                <c:pt idx="259">
                  <c:v>2.580009999999989</c:v>
                </c:pt>
                <c:pt idx="260">
                  <c:v>2.5900099999999888</c:v>
                </c:pt>
                <c:pt idx="261">
                  <c:v>2.6000099999999886</c:v>
                </c:pt>
                <c:pt idx="262">
                  <c:v>2.6100099999999884</c:v>
                </c:pt>
                <c:pt idx="263">
                  <c:v>2.6200099999999882</c:v>
                </c:pt>
                <c:pt idx="264">
                  <c:v>2.630009999999988</c:v>
                </c:pt>
                <c:pt idx="265">
                  <c:v>2.6400099999999878</c:v>
                </c:pt>
                <c:pt idx="266">
                  <c:v>2.6500099999999875</c:v>
                </c:pt>
                <c:pt idx="267">
                  <c:v>2.6600099999999873</c:v>
                </c:pt>
                <c:pt idx="268">
                  <c:v>2.6700099999999871</c:v>
                </c:pt>
                <c:pt idx="269">
                  <c:v>2.6800099999999869</c:v>
                </c:pt>
                <c:pt idx="270">
                  <c:v>2.6900099999999867</c:v>
                </c:pt>
                <c:pt idx="271">
                  <c:v>2.7000099999999865</c:v>
                </c:pt>
                <c:pt idx="272">
                  <c:v>2.7100099999999863</c:v>
                </c:pt>
                <c:pt idx="273">
                  <c:v>2.7200099999999861</c:v>
                </c:pt>
                <c:pt idx="274">
                  <c:v>2.7300099999999858</c:v>
                </c:pt>
                <c:pt idx="275">
                  <c:v>2.7400099999999856</c:v>
                </c:pt>
                <c:pt idx="276">
                  <c:v>2.7500099999999854</c:v>
                </c:pt>
                <c:pt idx="277">
                  <c:v>2.7600099999999852</c:v>
                </c:pt>
                <c:pt idx="278">
                  <c:v>2.770009999999985</c:v>
                </c:pt>
                <c:pt idx="279">
                  <c:v>2.7800099999999848</c:v>
                </c:pt>
                <c:pt idx="280">
                  <c:v>2.7900099999999846</c:v>
                </c:pt>
                <c:pt idx="281">
                  <c:v>2.8000099999999843</c:v>
                </c:pt>
                <c:pt idx="282">
                  <c:v>2.8100099999999841</c:v>
                </c:pt>
                <c:pt idx="283">
                  <c:v>2.8200099999999839</c:v>
                </c:pt>
                <c:pt idx="284">
                  <c:v>2.8300099999999837</c:v>
                </c:pt>
                <c:pt idx="285">
                  <c:v>2.8400099999999835</c:v>
                </c:pt>
                <c:pt idx="286">
                  <c:v>2.8500099999999833</c:v>
                </c:pt>
                <c:pt idx="287">
                  <c:v>2.8600099999999831</c:v>
                </c:pt>
                <c:pt idx="288">
                  <c:v>2.8700099999999829</c:v>
                </c:pt>
                <c:pt idx="289">
                  <c:v>2.8800099999999826</c:v>
                </c:pt>
                <c:pt idx="290">
                  <c:v>2.8900099999999824</c:v>
                </c:pt>
                <c:pt idx="291">
                  <c:v>2.9000099999999822</c:v>
                </c:pt>
                <c:pt idx="292">
                  <c:v>2.910009999999982</c:v>
                </c:pt>
                <c:pt idx="293">
                  <c:v>2.9200099999999818</c:v>
                </c:pt>
                <c:pt idx="294">
                  <c:v>2.9300099999999816</c:v>
                </c:pt>
                <c:pt idx="295">
                  <c:v>2.9400099999999814</c:v>
                </c:pt>
                <c:pt idx="296">
                  <c:v>2.9500099999999811</c:v>
                </c:pt>
                <c:pt idx="297">
                  <c:v>2.9600099999999809</c:v>
                </c:pt>
                <c:pt idx="298">
                  <c:v>2.9700099999999807</c:v>
                </c:pt>
                <c:pt idx="299">
                  <c:v>2.9800099999999805</c:v>
                </c:pt>
                <c:pt idx="300">
                  <c:v>2.9900099999999803</c:v>
                </c:pt>
                <c:pt idx="301">
                  <c:v>3.0000099999999801</c:v>
                </c:pt>
                <c:pt idx="302">
                  <c:v>3.0100099999999799</c:v>
                </c:pt>
                <c:pt idx="303">
                  <c:v>3.0200099999999797</c:v>
                </c:pt>
                <c:pt idx="304">
                  <c:v>3.0300099999999794</c:v>
                </c:pt>
                <c:pt idx="305">
                  <c:v>3.0400099999999792</c:v>
                </c:pt>
                <c:pt idx="306">
                  <c:v>3.050009999999979</c:v>
                </c:pt>
                <c:pt idx="307">
                  <c:v>3.0600099999999788</c:v>
                </c:pt>
                <c:pt idx="308">
                  <c:v>3.0700099999999786</c:v>
                </c:pt>
                <c:pt idx="309">
                  <c:v>3.0800099999999784</c:v>
                </c:pt>
                <c:pt idx="310">
                  <c:v>3.0900099999999782</c:v>
                </c:pt>
                <c:pt idx="311">
                  <c:v>3.1000099999999779</c:v>
                </c:pt>
                <c:pt idx="312">
                  <c:v>3.1100099999999777</c:v>
                </c:pt>
                <c:pt idx="313">
                  <c:v>3.1200099999999775</c:v>
                </c:pt>
                <c:pt idx="314">
                  <c:v>3.1300099999999773</c:v>
                </c:pt>
                <c:pt idx="315">
                  <c:v>3.1400099999999771</c:v>
                </c:pt>
                <c:pt idx="316">
                  <c:v>3.1500099999999769</c:v>
                </c:pt>
                <c:pt idx="317">
                  <c:v>3.1600099999999767</c:v>
                </c:pt>
                <c:pt idx="318">
                  <c:v>3.1700099999999765</c:v>
                </c:pt>
                <c:pt idx="319">
                  <c:v>3.1800099999999762</c:v>
                </c:pt>
                <c:pt idx="320">
                  <c:v>3.190009999999976</c:v>
                </c:pt>
                <c:pt idx="321">
                  <c:v>3.2000099999999758</c:v>
                </c:pt>
                <c:pt idx="322">
                  <c:v>3.2100099999999756</c:v>
                </c:pt>
                <c:pt idx="323">
                  <c:v>3.2200099999999754</c:v>
                </c:pt>
                <c:pt idx="324">
                  <c:v>3.2300099999999752</c:v>
                </c:pt>
                <c:pt idx="325">
                  <c:v>3.240009999999975</c:v>
                </c:pt>
                <c:pt idx="326">
                  <c:v>3.2500099999999748</c:v>
                </c:pt>
                <c:pt idx="327">
                  <c:v>3.2600099999999745</c:v>
                </c:pt>
                <c:pt idx="328">
                  <c:v>3.2700099999999743</c:v>
                </c:pt>
                <c:pt idx="329">
                  <c:v>3.2800099999999741</c:v>
                </c:pt>
                <c:pt idx="330">
                  <c:v>3.2900099999999739</c:v>
                </c:pt>
                <c:pt idx="331">
                  <c:v>3.3000099999999737</c:v>
                </c:pt>
                <c:pt idx="332">
                  <c:v>3.3100099999999735</c:v>
                </c:pt>
                <c:pt idx="333">
                  <c:v>3.3200099999999733</c:v>
                </c:pt>
                <c:pt idx="334">
                  <c:v>3.330009999999973</c:v>
                </c:pt>
                <c:pt idx="335">
                  <c:v>3.3400099999999728</c:v>
                </c:pt>
                <c:pt idx="336">
                  <c:v>3.3500099999999726</c:v>
                </c:pt>
                <c:pt idx="337">
                  <c:v>3.3600099999999724</c:v>
                </c:pt>
                <c:pt idx="338">
                  <c:v>3.3700099999999722</c:v>
                </c:pt>
                <c:pt idx="339">
                  <c:v>3.380009999999972</c:v>
                </c:pt>
                <c:pt idx="340">
                  <c:v>3.3900099999999718</c:v>
                </c:pt>
                <c:pt idx="341">
                  <c:v>3.4000099999999716</c:v>
                </c:pt>
                <c:pt idx="342">
                  <c:v>3.4100099999999713</c:v>
                </c:pt>
                <c:pt idx="343">
                  <c:v>3.4200099999999711</c:v>
                </c:pt>
                <c:pt idx="344">
                  <c:v>3.4300099999999709</c:v>
                </c:pt>
                <c:pt idx="345">
                  <c:v>3.4400099999999707</c:v>
                </c:pt>
                <c:pt idx="346">
                  <c:v>3.4500099999999705</c:v>
                </c:pt>
                <c:pt idx="347">
                  <c:v>3.4600099999999703</c:v>
                </c:pt>
                <c:pt idx="348">
                  <c:v>3.4700099999999701</c:v>
                </c:pt>
                <c:pt idx="349">
                  <c:v>3.4800099999999698</c:v>
                </c:pt>
                <c:pt idx="350">
                  <c:v>3.4900099999999696</c:v>
                </c:pt>
                <c:pt idx="351">
                  <c:v>3.5000099999999694</c:v>
                </c:pt>
                <c:pt idx="352">
                  <c:v>3.5100099999999692</c:v>
                </c:pt>
                <c:pt idx="353">
                  <c:v>3.520009999999969</c:v>
                </c:pt>
                <c:pt idx="354">
                  <c:v>3.5300099999999688</c:v>
                </c:pt>
                <c:pt idx="355">
                  <c:v>3.5400099999999686</c:v>
                </c:pt>
                <c:pt idx="356">
                  <c:v>3.5500099999999684</c:v>
                </c:pt>
                <c:pt idx="357">
                  <c:v>3.5600099999999681</c:v>
                </c:pt>
                <c:pt idx="358">
                  <c:v>3.5700099999999679</c:v>
                </c:pt>
                <c:pt idx="359">
                  <c:v>3.5800099999999677</c:v>
                </c:pt>
                <c:pt idx="360">
                  <c:v>3.5900099999999675</c:v>
                </c:pt>
                <c:pt idx="361">
                  <c:v>3.6000099999999673</c:v>
                </c:pt>
                <c:pt idx="362">
                  <c:v>3.6100099999999671</c:v>
                </c:pt>
                <c:pt idx="363">
                  <c:v>3.6200099999999669</c:v>
                </c:pt>
                <c:pt idx="364">
                  <c:v>3.6300099999999667</c:v>
                </c:pt>
                <c:pt idx="365">
                  <c:v>3.6400099999999664</c:v>
                </c:pt>
                <c:pt idx="366">
                  <c:v>3.6500099999999662</c:v>
                </c:pt>
                <c:pt idx="367">
                  <c:v>3.660009999999966</c:v>
                </c:pt>
                <c:pt idx="368">
                  <c:v>3.6700099999999658</c:v>
                </c:pt>
                <c:pt idx="369">
                  <c:v>3.6800099999999656</c:v>
                </c:pt>
                <c:pt idx="370">
                  <c:v>3.6900099999999654</c:v>
                </c:pt>
                <c:pt idx="371">
                  <c:v>3.7000099999999652</c:v>
                </c:pt>
                <c:pt idx="372">
                  <c:v>3.7100099999999649</c:v>
                </c:pt>
                <c:pt idx="373">
                  <c:v>3.7200099999999647</c:v>
                </c:pt>
                <c:pt idx="374">
                  <c:v>3.7300099999999645</c:v>
                </c:pt>
                <c:pt idx="375">
                  <c:v>3.7400099999999643</c:v>
                </c:pt>
                <c:pt idx="376">
                  <c:v>3.7500099999999641</c:v>
                </c:pt>
                <c:pt idx="377">
                  <c:v>3.7600099999999639</c:v>
                </c:pt>
                <c:pt idx="378">
                  <c:v>3.7700099999999637</c:v>
                </c:pt>
                <c:pt idx="379">
                  <c:v>3.7800099999999635</c:v>
                </c:pt>
                <c:pt idx="380">
                  <c:v>3.7900099999999632</c:v>
                </c:pt>
                <c:pt idx="381">
                  <c:v>3.800009999999963</c:v>
                </c:pt>
                <c:pt idx="382">
                  <c:v>3.8100099999999628</c:v>
                </c:pt>
                <c:pt idx="383">
                  <c:v>3.8200099999999626</c:v>
                </c:pt>
                <c:pt idx="384">
                  <c:v>3.8300099999999624</c:v>
                </c:pt>
                <c:pt idx="385">
                  <c:v>3.8400099999999622</c:v>
                </c:pt>
                <c:pt idx="386">
                  <c:v>3.850009999999962</c:v>
                </c:pt>
                <c:pt idx="387">
                  <c:v>3.8600099999999617</c:v>
                </c:pt>
                <c:pt idx="388">
                  <c:v>3.8700099999999615</c:v>
                </c:pt>
                <c:pt idx="389">
                  <c:v>3.8800099999999613</c:v>
                </c:pt>
                <c:pt idx="390">
                  <c:v>3.8900099999999611</c:v>
                </c:pt>
                <c:pt idx="391">
                  <c:v>3.9000099999999609</c:v>
                </c:pt>
                <c:pt idx="392">
                  <c:v>3.9100099999999607</c:v>
                </c:pt>
                <c:pt idx="393">
                  <c:v>3.9200099999999605</c:v>
                </c:pt>
                <c:pt idx="394">
                  <c:v>3.9300099999999603</c:v>
                </c:pt>
                <c:pt idx="395">
                  <c:v>3.94000999999996</c:v>
                </c:pt>
                <c:pt idx="396">
                  <c:v>3.9500099999999598</c:v>
                </c:pt>
                <c:pt idx="397">
                  <c:v>3.9600099999999596</c:v>
                </c:pt>
                <c:pt idx="398">
                  <c:v>3.9700099999999594</c:v>
                </c:pt>
                <c:pt idx="399">
                  <c:v>3.9800099999999592</c:v>
                </c:pt>
                <c:pt idx="400">
                  <c:v>3.990009999999959</c:v>
                </c:pt>
                <c:pt idx="401">
                  <c:v>4.0000099999999588</c:v>
                </c:pt>
                <c:pt idx="402">
                  <c:v>4.0100099999999586</c:v>
                </c:pt>
                <c:pt idx="403">
                  <c:v>4.0200099999999583</c:v>
                </c:pt>
                <c:pt idx="404">
                  <c:v>4.0300099999999581</c:v>
                </c:pt>
                <c:pt idx="405">
                  <c:v>4.0400099999999579</c:v>
                </c:pt>
                <c:pt idx="406">
                  <c:v>4.0500099999999577</c:v>
                </c:pt>
                <c:pt idx="407">
                  <c:v>4.0600099999999575</c:v>
                </c:pt>
                <c:pt idx="408">
                  <c:v>4.0700099999999573</c:v>
                </c:pt>
                <c:pt idx="409">
                  <c:v>4.0800099999999571</c:v>
                </c:pt>
                <c:pt idx="410">
                  <c:v>4.0900099999999568</c:v>
                </c:pt>
                <c:pt idx="411">
                  <c:v>4.1000099999999566</c:v>
                </c:pt>
                <c:pt idx="412">
                  <c:v>4.1100099999999564</c:v>
                </c:pt>
                <c:pt idx="413">
                  <c:v>4.1200099999999562</c:v>
                </c:pt>
                <c:pt idx="414">
                  <c:v>4.130009999999956</c:v>
                </c:pt>
                <c:pt idx="415">
                  <c:v>4.1400099999999558</c:v>
                </c:pt>
                <c:pt idx="416">
                  <c:v>4.1500099999999556</c:v>
                </c:pt>
                <c:pt idx="417">
                  <c:v>4.1600099999999554</c:v>
                </c:pt>
                <c:pt idx="418">
                  <c:v>4.1700099999999551</c:v>
                </c:pt>
                <c:pt idx="419">
                  <c:v>4.1800099999999549</c:v>
                </c:pt>
                <c:pt idx="420">
                  <c:v>4.1900099999999547</c:v>
                </c:pt>
                <c:pt idx="421">
                  <c:v>4.2000099999999545</c:v>
                </c:pt>
                <c:pt idx="422">
                  <c:v>4.2100099999999543</c:v>
                </c:pt>
                <c:pt idx="423">
                  <c:v>4.2200099999999541</c:v>
                </c:pt>
                <c:pt idx="424">
                  <c:v>4.2300099999999539</c:v>
                </c:pt>
                <c:pt idx="425">
                  <c:v>4.2400099999999536</c:v>
                </c:pt>
                <c:pt idx="426">
                  <c:v>4.2500099999999534</c:v>
                </c:pt>
                <c:pt idx="427">
                  <c:v>4.2600099999999532</c:v>
                </c:pt>
                <c:pt idx="428">
                  <c:v>4.270009999999953</c:v>
                </c:pt>
                <c:pt idx="429">
                  <c:v>4.2800099999999528</c:v>
                </c:pt>
                <c:pt idx="430">
                  <c:v>4.2900099999999526</c:v>
                </c:pt>
                <c:pt idx="431">
                  <c:v>4.3000099999999524</c:v>
                </c:pt>
                <c:pt idx="432">
                  <c:v>4.3100099999999522</c:v>
                </c:pt>
                <c:pt idx="433">
                  <c:v>4.3200099999999519</c:v>
                </c:pt>
                <c:pt idx="434">
                  <c:v>4.3300099999999517</c:v>
                </c:pt>
                <c:pt idx="435">
                  <c:v>4.3400099999999515</c:v>
                </c:pt>
                <c:pt idx="436">
                  <c:v>4.3500099999999513</c:v>
                </c:pt>
                <c:pt idx="437">
                  <c:v>4.3600099999999511</c:v>
                </c:pt>
                <c:pt idx="438">
                  <c:v>4.3700099999999509</c:v>
                </c:pt>
                <c:pt idx="439">
                  <c:v>4.3800099999999507</c:v>
                </c:pt>
                <c:pt idx="440">
                  <c:v>4.3900099999999505</c:v>
                </c:pt>
                <c:pt idx="441">
                  <c:v>4.4000099999999502</c:v>
                </c:pt>
                <c:pt idx="442">
                  <c:v>4.41000999999995</c:v>
                </c:pt>
                <c:pt idx="443">
                  <c:v>4.4200099999999498</c:v>
                </c:pt>
                <c:pt idx="444">
                  <c:v>4.4300099999999496</c:v>
                </c:pt>
                <c:pt idx="445">
                  <c:v>4.4400099999999494</c:v>
                </c:pt>
                <c:pt idx="446">
                  <c:v>4.4500099999999492</c:v>
                </c:pt>
                <c:pt idx="447">
                  <c:v>4.460009999999949</c:v>
                </c:pt>
                <c:pt idx="448">
                  <c:v>4.4700099999999487</c:v>
                </c:pt>
                <c:pt idx="449">
                  <c:v>4.4800099999999485</c:v>
                </c:pt>
                <c:pt idx="450">
                  <c:v>4.4900099999999483</c:v>
                </c:pt>
                <c:pt idx="451">
                  <c:v>4.5000099999999481</c:v>
                </c:pt>
                <c:pt idx="452">
                  <c:v>4.5100099999999479</c:v>
                </c:pt>
                <c:pt idx="453">
                  <c:v>4.5200099999999477</c:v>
                </c:pt>
                <c:pt idx="454">
                  <c:v>4.5300099999999475</c:v>
                </c:pt>
                <c:pt idx="455">
                  <c:v>4.5400099999999473</c:v>
                </c:pt>
                <c:pt idx="456">
                  <c:v>4.550009999999947</c:v>
                </c:pt>
                <c:pt idx="457">
                  <c:v>4.5600099999999468</c:v>
                </c:pt>
                <c:pt idx="458">
                  <c:v>4.5700099999999466</c:v>
                </c:pt>
                <c:pt idx="459">
                  <c:v>4.5800099999999464</c:v>
                </c:pt>
                <c:pt idx="460">
                  <c:v>4.5900099999999462</c:v>
                </c:pt>
                <c:pt idx="461">
                  <c:v>4.600009999999946</c:v>
                </c:pt>
                <c:pt idx="462">
                  <c:v>4.6100099999999458</c:v>
                </c:pt>
                <c:pt idx="463">
                  <c:v>4.6200099999999455</c:v>
                </c:pt>
                <c:pt idx="464">
                  <c:v>4.6300099999999453</c:v>
                </c:pt>
                <c:pt idx="465">
                  <c:v>4.6400099999999451</c:v>
                </c:pt>
                <c:pt idx="466">
                  <c:v>4.6500099999999449</c:v>
                </c:pt>
                <c:pt idx="467">
                  <c:v>4.6600099999999447</c:v>
                </c:pt>
                <c:pt idx="468">
                  <c:v>4.6700099999999445</c:v>
                </c:pt>
                <c:pt idx="469">
                  <c:v>4.6800099999999443</c:v>
                </c:pt>
                <c:pt idx="470">
                  <c:v>4.6900099999999441</c:v>
                </c:pt>
                <c:pt idx="471">
                  <c:v>4.7000099999999438</c:v>
                </c:pt>
                <c:pt idx="472">
                  <c:v>4.7100099999999436</c:v>
                </c:pt>
                <c:pt idx="473">
                  <c:v>4.7200099999999434</c:v>
                </c:pt>
                <c:pt idx="474">
                  <c:v>4.7300099999999432</c:v>
                </c:pt>
                <c:pt idx="475">
                  <c:v>4.740009999999943</c:v>
                </c:pt>
                <c:pt idx="476">
                  <c:v>4.7500099999999428</c:v>
                </c:pt>
                <c:pt idx="477">
                  <c:v>4.7600099999999426</c:v>
                </c:pt>
                <c:pt idx="478">
                  <c:v>4.7700099999999424</c:v>
                </c:pt>
                <c:pt idx="479">
                  <c:v>4.7800099999999421</c:v>
                </c:pt>
                <c:pt idx="480">
                  <c:v>4.7900099999999419</c:v>
                </c:pt>
                <c:pt idx="481">
                  <c:v>4.8000099999999417</c:v>
                </c:pt>
                <c:pt idx="482">
                  <c:v>4.8100099999999415</c:v>
                </c:pt>
                <c:pt idx="483">
                  <c:v>4.8200099999999413</c:v>
                </c:pt>
                <c:pt idx="484">
                  <c:v>4.8300099999999411</c:v>
                </c:pt>
                <c:pt idx="485">
                  <c:v>4.8400099999999409</c:v>
                </c:pt>
                <c:pt idx="486">
                  <c:v>4.8500099999999406</c:v>
                </c:pt>
                <c:pt idx="487">
                  <c:v>4.8600099999999404</c:v>
                </c:pt>
                <c:pt idx="488">
                  <c:v>4.8700099999999402</c:v>
                </c:pt>
                <c:pt idx="489">
                  <c:v>4.88000999999994</c:v>
                </c:pt>
                <c:pt idx="490">
                  <c:v>4.8900099999999398</c:v>
                </c:pt>
                <c:pt idx="491">
                  <c:v>4.9000099999999396</c:v>
                </c:pt>
                <c:pt idx="492">
                  <c:v>4.9100099999999394</c:v>
                </c:pt>
                <c:pt idx="493">
                  <c:v>4.9200099999999392</c:v>
                </c:pt>
                <c:pt idx="494">
                  <c:v>4.9300099999999389</c:v>
                </c:pt>
                <c:pt idx="495">
                  <c:v>4.9400099999999387</c:v>
                </c:pt>
                <c:pt idx="496">
                  <c:v>4.9500099999999385</c:v>
                </c:pt>
                <c:pt idx="497">
                  <c:v>4.9600099999999383</c:v>
                </c:pt>
                <c:pt idx="498">
                  <c:v>4.9700099999999381</c:v>
                </c:pt>
                <c:pt idx="499">
                  <c:v>4.9800099999999379</c:v>
                </c:pt>
                <c:pt idx="500">
                  <c:v>4.9900099999999377</c:v>
                </c:pt>
              </c:numCache>
            </c:numRef>
          </c:xVal>
          <c:yVal>
            <c:numRef>
              <c:f>Sheet7!$ES$4:$ES$504</c:f>
              <c:numCache>
                <c:formatCode>General</c:formatCode>
                <c:ptCount val="501"/>
                <c:pt idx="0">
                  <c:v>0</c:v>
                </c:pt>
                <c:pt idx="1">
                  <c:v>4205.0324028598434</c:v>
                </c:pt>
                <c:pt idx="2">
                  <c:v>5647.4259435312324</c:v>
                </c:pt>
                <c:pt idx="3">
                  <c:v>5805.2363905973907</c:v>
                </c:pt>
                <c:pt idx="4">
                  <c:v>5898.5549504405453</c:v>
                </c:pt>
                <c:pt idx="5">
                  <c:v>5965.1975608486591</c:v>
                </c:pt>
                <c:pt idx="6">
                  <c:v>6017.1301443502825</c:v>
                </c:pt>
                <c:pt idx="7">
                  <c:v>6059.715096214607</c:v>
                </c:pt>
                <c:pt idx="8">
                  <c:v>6095.8257481370592</c:v>
                </c:pt>
                <c:pt idx="9">
                  <c:v>6127.1833562593893</c:v>
                </c:pt>
                <c:pt idx="10">
                  <c:v>6154.9014616104669</c:v>
                </c:pt>
                <c:pt idx="11">
                  <c:v>6179.7423103454839</c:v>
                </c:pt>
                <c:pt idx="12">
                  <c:v>6202.2507843244412</c:v>
                </c:pt>
                <c:pt idx="13">
                  <c:v>6222.8299928386632</c:v>
                </c:pt>
                <c:pt idx="14">
                  <c:v>6241.7865999503556</c:v>
                </c:pt>
                <c:pt idx="15">
                  <c:v>6259.3593604397929</c:v>
                </c:pt>
                <c:pt idx="16">
                  <c:v>6275.7378191050148</c:v>
                </c:pt>
                <c:pt idx="17">
                  <c:v>6291.0749826732736</c:v>
                </c:pt>
                <c:pt idx="18">
                  <c:v>6305.4961560237634</c:v>
                </c:pt>
                <c:pt idx="19">
                  <c:v>6319.1052573032994</c:v>
                </c:pt>
                <c:pt idx="20">
                  <c:v>6331.9894290356915</c:v>
                </c:pt>
                <c:pt idx="21">
                  <c:v>6344.2224690514613</c:v>
                </c:pt>
                <c:pt idx="22">
                  <c:v>6355.8674262679597</c:v>
                </c:pt>
                <c:pt idx="23">
                  <c:v>6366.9785940826659</c:v>
                </c:pt>
                <c:pt idx="24">
                  <c:v>6377.6030617841643</c:v>
                </c:pt>
                <c:pt idx="25">
                  <c:v>6387.7819366500316</c:v>
                </c:pt>
                <c:pt idx="26">
                  <c:v>6397.5513172441551</c:v>
                </c:pt>
                <c:pt idx="27">
                  <c:v>6406.9430763506971</c:v>
                </c:pt>
                <c:pt idx="28">
                  <c:v>6415.9854965656314</c:v>
                </c:pt>
                <c:pt idx="29">
                  <c:v>6424.7037906310497</c:v>
                </c:pt>
                <c:pt idx="30">
                  <c:v>6433.120530728318</c:v>
                </c:pt>
                <c:pt idx="31">
                  <c:v>6441.2560052088184</c:v>
                </c:pt>
                <c:pt idx="32">
                  <c:v>6449.1285170066767</c:v>
                </c:pt>
                <c:pt idx="33">
                  <c:v>6456.754634817702</c:v>
                </c:pt>
                <c:pt idx="34">
                  <c:v>6464.1494057454302</c:v>
                </c:pt>
                <c:pt idx="35">
                  <c:v>6471.3265363002383</c:v>
                </c:pt>
                <c:pt idx="36">
                  <c:v>6478.2985472428563</c:v>
                </c:pt>
                <c:pt idx="37">
                  <c:v>6485.0769066827315</c:v>
                </c:pt>
                <c:pt idx="38">
                  <c:v>6491.672144997503</c:v>
                </c:pt>
                <c:pt idx="39">
                  <c:v>6498.0939544753201</c:v>
                </c:pt>
                <c:pt idx="40">
                  <c:v>6504.3512760552176</c:v>
                </c:pt>
                <c:pt idx="41">
                  <c:v>6510.4523751206343</c:v>
                </c:pt>
                <c:pt idx="42">
                  <c:v>6516.4049079639026</c:v>
                </c:pt>
                <c:pt idx="43">
                  <c:v>6522.2159802672059</c:v>
                </c:pt>
                <c:pt idx="44">
                  <c:v>6527.8921987243193</c:v>
                </c:pt>
                <c:pt idx="45">
                  <c:v>6533.4397167469187</c:v>
                </c:pt>
                <c:pt idx="46">
                  <c:v>6538.8642750510353</c:v>
                </c:pt>
                <c:pt idx="47">
                  <c:v>6544.1712377971544</c:v>
                </c:pt>
                <c:pt idx="48">
                  <c:v>6549.3656248562165</c:v>
                </c:pt>
                <c:pt idx="49">
                  <c:v>6554.4521406896674</c:v>
                </c:pt>
                <c:pt idx="50">
                  <c:v>6559.4352002613823</c:v>
                </c:pt>
                <c:pt idx="51">
                  <c:v>6564.3189523403107</c:v>
                </c:pt>
                <c:pt idx="52">
                  <c:v>6569.1073005030839</c:v>
                </c:pt>
                <c:pt idx="53">
                  <c:v>6573.8039221038616</c:v>
                </c:pt>
                <c:pt idx="54">
                  <c:v>6578.4122854431353</c:v>
                </c:pt>
                <c:pt idx="55">
                  <c:v>6582.9356653369778</c:v>
                </c:pt>
                <c:pt idx="56">
                  <c:v>6587.3771572623491</c:v>
                </c:pt>
                <c:pt idx="57">
                  <c:v>6591.7396902320415</c:v>
                </c:pt>
                <c:pt idx="58">
                  <c:v>6596.0260385337879</c:v>
                </c:pt>
                <c:pt idx="59">
                  <c:v>6600.2388324517869</c:v>
                </c:pt>
                <c:pt idx="60">
                  <c:v>6604.3805680746973</c:v>
                </c:pt>
                <c:pt idx="61">
                  <c:v>6608.4536162820259</c:v>
                </c:pt>
                <c:pt idx="62">
                  <c:v>6612.4602309901529</c:v>
                </c:pt>
                <c:pt idx="63">
                  <c:v>6616.4025567300514</c:v>
                </c:pt>
                <c:pt idx="64">
                  <c:v>6620.2826356206806</c:v>
                </c:pt>
                <c:pt idx="65">
                  <c:v>6624.1024137950235</c:v>
                </c:pt>
                <c:pt idx="66">
                  <c:v>6627.8637473295303</c:v>
                </c:pt>
                <c:pt idx="67">
                  <c:v>6631.5684077223559</c:v>
                </c:pt>
                <c:pt idx="68">
                  <c:v>6635.2180869609865</c:v>
                </c:pt>
                <c:pt idx="69">
                  <c:v>6638.8144022156712</c:v>
                </c:pt>
                <c:pt idx="70">
                  <c:v>6642.3589001913369</c:v>
                </c:pt>
                <c:pt idx="71">
                  <c:v>6645.853061167385</c:v>
                </c:pt>
                <c:pt idx="72">
                  <c:v>6649.2983027518922</c:v>
                </c:pt>
                <c:pt idx="73">
                  <c:v>6652.6959833740975</c:v>
                </c:pt>
                <c:pt idx="74">
                  <c:v>6656.0474055367777</c:v>
                </c:pt>
                <c:pt idx="75">
                  <c:v>6659.3538188480597</c:v>
                </c:pt>
                <c:pt idx="76">
                  <c:v>6662.6164228504222</c:v>
                </c:pt>
                <c:pt idx="77">
                  <c:v>6665.8363696628885</c:v>
                </c:pt>
                <c:pt idx="78">
                  <c:v>6669.0147664511087</c:v>
                </c:pt>
                <c:pt idx="79">
                  <c:v>6672.1526777385488</c:v>
                </c:pt>
                <c:pt idx="80">
                  <c:v>6675.2511275709585</c:v>
                </c:pt>
                <c:pt idx="81">
                  <c:v>6678.3111015451113</c:v>
                </c:pt>
                <c:pt idx="82">
                  <c:v>6681.3335487119411</c:v>
                </c:pt>
                <c:pt idx="83">
                  <c:v>6684.3193833632868</c:v>
                </c:pt>
                <c:pt idx="84">
                  <c:v>6687.2694867106848</c:v>
                </c:pt>
                <c:pt idx="85">
                  <c:v>6690.1847084639503</c:v>
                </c:pt>
                <c:pt idx="86">
                  <c:v>6693.0658683166475</c:v>
                </c:pt>
                <c:pt idx="87">
                  <c:v>6695.913757344948</c:v>
                </c:pt>
                <c:pt idx="88">
                  <c:v>6698.7291393258993</c:v>
                </c:pt>
                <c:pt idx="89">
                  <c:v>6701.5127519805837</c:v>
                </c:pt>
                <c:pt idx="90">
                  <c:v>6704.2653081472745</c:v>
                </c:pt>
                <c:pt idx="91">
                  <c:v>6706.9874968892473</c:v>
                </c:pt>
                <c:pt idx="92">
                  <c:v>6709.6799845415826</c:v>
                </c:pt>
                <c:pt idx="93">
                  <c:v>6712.3434157009333</c:v>
                </c:pt>
                <c:pt idx="94">
                  <c:v>6714.9784141619775</c:v>
                </c:pt>
                <c:pt idx="95">
                  <c:v>6717.5855838039324</c:v>
                </c:pt>
                <c:pt idx="96">
                  <c:v>6720.1655094303123</c:v>
                </c:pt>
                <c:pt idx="97">
                  <c:v>6722.7187575648577</c:v>
                </c:pt>
                <c:pt idx="98">
                  <c:v>6725.2458772063592</c:v>
                </c:pt>
                <c:pt idx="99">
                  <c:v>6727.7474005448857</c:v>
                </c:pt>
                <c:pt idx="100">
                  <c:v>6730.2238436417601</c:v>
                </c:pt>
                <c:pt idx="101">
                  <c:v>6732.6757070754938</c:v>
                </c:pt>
                <c:pt idx="102">
                  <c:v>6735.1034765556633</c:v>
                </c:pt>
                <c:pt idx="103">
                  <c:v>6737.5076235066545</c:v>
                </c:pt>
                <c:pt idx="104">
                  <c:v>6739.8886056230067</c:v>
                </c:pt>
                <c:pt idx="105">
                  <c:v>6742.2468673980293</c:v>
                </c:pt>
                <c:pt idx="106">
                  <c:v>6744.5828406271785</c:v>
                </c:pt>
                <c:pt idx="107">
                  <c:v>6746.8969448876833</c:v>
                </c:pt>
                <c:pt idx="108">
                  <c:v>6749.1895879956965</c:v>
                </c:pt>
                <c:pt idx="109">
                  <c:v>6751.4611664422555</c:v>
                </c:pt>
                <c:pt idx="110">
                  <c:v>6753.7120658092263</c:v>
                </c:pt>
                <c:pt idx="111">
                  <c:v>6755.9426611662957</c:v>
                </c:pt>
                <c:pt idx="112">
                  <c:v>6758.1533174500692</c:v>
                </c:pt>
                <c:pt idx="113">
                  <c:v>6760.3443898262158</c:v>
                </c:pt>
                <c:pt idx="114">
                  <c:v>6762.5162240355648</c:v>
                </c:pt>
                <c:pt idx="115">
                  <c:v>6764.6691567250091</c:v>
                </c:pt>
                <c:pt idx="116">
                  <c:v>6766.8035157639924</c:v>
                </c:pt>
                <c:pt idx="117">
                  <c:v>6768.919620547359</c:v>
                </c:pt>
                <c:pt idx="118">
                  <c:v>6771.0177822852129</c:v>
                </c:pt>
                <c:pt idx="119">
                  <c:v>6773.0983042805192</c:v>
                </c:pt>
                <c:pt idx="120">
                  <c:v>6775.1614821949843</c:v>
                </c:pt>
                <c:pt idx="121">
                  <c:v>6777.2076043038942</c:v>
                </c:pt>
                <c:pt idx="122">
                  <c:v>6779.2369517403713</c:v>
                </c:pt>
                <c:pt idx="123">
                  <c:v>6781.2497987296229</c:v>
                </c:pt>
                <c:pt idx="124">
                  <c:v>6783.2464128136735</c:v>
                </c:pt>
                <c:pt idx="125">
                  <c:v>6785.2270550670009</c:v>
                </c:pt>
                <c:pt idx="126">
                  <c:v>6787.1919803035507</c:v>
                </c:pt>
                <c:pt idx="127">
                  <c:v>6789.1414372755426</c:v>
                </c:pt>
                <c:pt idx="128">
                  <c:v>6791.0756688644096</c:v>
                </c:pt>
                <c:pt idx="129">
                  <c:v>6792.9949122643056</c:v>
                </c:pt>
                <c:pt idx="130">
                  <c:v>6794.8993991584684</c:v>
                </c:pt>
                <c:pt idx="131">
                  <c:v>6796.7893558888209</c:v>
                </c:pt>
                <c:pt idx="132">
                  <c:v>6798.6650036190658</c:v>
                </c:pt>
                <c:pt idx="133">
                  <c:v>6800.5265584916133</c:v>
                </c:pt>
                <c:pt idx="134">
                  <c:v>6802.37423177861</c:v>
                </c:pt>
                <c:pt idx="135">
                  <c:v>6804.2082300273078</c:v>
                </c:pt>
                <c:pt idx="136">
                  <c:v>6806.0287552000773</c:v>
                </c:pt>
                <c:pt idx="137">
                  <c:v>6807.8360048092327</c:v>
                </c:pt>
                <c:pt idx="138">
                  <c:v>6809.630172046961</c:v>
                </c:pt>
                <c:pt idx="139">
                  <c:v>6811.4114459105349</c:v>
                </c:pt>
                <c:pt idx="140">
                  <c:v>6813.1800113230111</c:v>
                </c:pt>
                <c:pt idx="141">
                  <c:v>6814.9360492496198</c:v>
                </c:pt>
                <c:pt idx="142">
                  <c:v>6816.679736810026</c:v>
                </c:pt>
                <c:pt idx="143">
                  <c:v>6818.4112473866426</c:v>
                </c:pt>
                <c:pt idx="144">
                  <c:v>6820.1307507291376</c:v>
                </c:pt>
                <c:pt idx="145">
                  <c:v>6821.8384130553241</c:v>
                </c:pt>
                <c:pt idx="146">
                  <c:v>6823.5343971485654</c:v>
                </c:pt>
                <c:pt idx="147">
                  <c:v>6825.2188624518549</c:v>
                </c:pt>
                <c:pt idx="148">
                  <c:v>6826.8919651586675</c:v>
                </c:pt>
                <c:pt idx="149">
                  <c:v>6828.5538583007674</c:v>
                </c:pt>
                <c:pt idx="150">
                  <c:v>6830.2046918330507</c:v>
                </c:pt>
                <c:pt idx="151">
                  <c:v>6831.8446127155803</c:v>
                </c:pt>
                <c:pt idx="152">
                  <c:v>6833.4737649928711</c:v>
                </c:pt>
                <c:pt idx="153">
                  <c:v>6835.0922898706003</c:v>
                </c:pt>
                <c:pt idx="154">
                  <c:v>6836.7003257897823</c:v>
                </c:pt>
                <c:pt idx="155">
                  <c:v>6838.2980084985638</c:v>
                </c:pt>
                <c:pt idx="156">
                  <c:v>6839.8854711216663</c:v>
                </c:pt>
                <c:pt idx="157">
                  <c:v>6841.4628442276335</c:v>
                </c:pt>
                <c:pt idx="158">
                  <c:v>6843.0302558939275</c:v>
                </c:pt>
                <c:pt idx="159">
                  <c:v>6844.5878317699517</c:v>
                </c:pt>
                <c:pt idx="160">
                  <c:v>6846.1356951381167</c:v>
                </c:pt>
                <c:pt idx="161">
                  <c:v>6847.6739669729659</c:v>
                </c:pt>
                <c:pt idx="162">
                  <c:v>6849.2027659984969</c:v>
                </c:pt>
                <c:pt idx="163">
                  <c:v>6850.7222087436921</c:v>
                </c:pt>
                <c:pt idx="164">
                  <c:v>6852.2324095963504</c:v>
                </c:pt>
                <c:pt idx="165">
                  <c:v>6853.7334808552887</c:v>
                </c:pt>
                <c:pt idx="166">
                  <c:v>6855.2255327809398</c:v>
                </c:pt>
                <c:pt idx="167">
                  <c:v>6856.7086736444462</c:v>
                </c:pt>
                <c:pt idx="168">
                  <c:v>6858.1830097752763</c:v>
                </c:pt>
                <c:pt idx="169">
                  <c:v>6859.6486456074199</c:v>
                </c:pt>
                <c:pt idx="170">
                  <c:v>6861.1056837242295</c:v>
                </c:pt>
                <c:pt idx="171">
                  <c:v>6862.5542249019181</c:v>
                </c:pt>
                <c:pt idx="172">
                  <c:v>6863.9943681518253</c:v>
                </c:pt>
                <c:pt idx="173">
                  <c:v>6865.4262107614004</c:v>
                </c:pt>
                <c:pt idx="174">
                  <c:v>6866.8498483340627</c:v>
                </c:pt>
                <c:pt idx="175">
                  <c:v>6868.2653748278626</c:v>
                </c:pt>
                <c:pt idx="176">
                  <c:v>6869.6728825930668</c:v>
                </c:pt>
                <c:pt idx="177">
                  <c:v>6871.0724624086761</c:v>
                </c:pt>
                <c:pt idx="178">
                  <c:v>6872.464203517904</c:v>
                </c:pt>
                <c:pt idx="179">
                  <c:v>6873.8481936626504</c:v>
                </c:pt>
                <c:pt idx="180">
                  <c:v>6875.2245191170377</c:v>
                </c:pt>
                <c:pt idx="181">
                  <c:v>6876.593264719987</c:v>
                </c:pt>
                <c:pt idx="182">
                  <c:v>6877.9545139069187</c:v>
                </c:pt>
                <c:pt idx="183">
                  <c:v>6879.3083487405647</c:v>
                </c:pt>
                <c:pt idx="184">
                  <c:v>6880.654849940951</c:v>
                </c:pt>
                <c:pt idx="185">
                  <c:v>6881.9940969145528</c:v>
                </c:pt>
                <c:pt idx="186">
                  <c:v>6883.326167782684</c:v>
                </c:pt>
                <c:pt idx="187">
                  <c:v>6884.651139409093</c:v>
                </c:pt>
                <c:pt idx="188">
                  <c:v>6885.969087426849</c:v>
                </c:pt>
                <c:pt idx="189">
                  <c:v>6887.2800862644972</c:v>
                </c:pt>
                <c:pt idx="190">
                  <c:v>6888.5842091715303</c:v>
                </c:pt>
                <c:pt idx="191">
                  <c:v>6889.8815282431788</c:v>
                </c:pt>
                <c:pt idx="192">
                  <c:v>6891.1721144445673</c:v>
                </c:pt>
                <c:pt idx="193">
                  <c:v>6892.4560376342388</c:v>
                </c:pt>
                <c:pt idx="194">
                  <c:v>6893.7333665870519</c:v>
                </c:pt>
                <c:pt idx="195">
                  <c:v>6895.0041690165162</c:v>
                </c:pt>
                <c:pt idx="196">
                  <c:v>6896.2685115965342</c:v>
                </c:pt>
                <c:pt idx="197">
                  <c:v>6897.5264599825932</c:v>
                </c:pt>
                <c:pt idx="198">
                  <c:v>6898.7780788324317</c:v>
                </c:pt>
                <c:pt idx="199">
                  <c:v>6900.0234318261673</c:v>
                </c:pt>
                <c:pt idx="200">
                  <c:v>6901.2625816859236</c:v>
                </c:pt>
                <c:pt idx="201">
                  <c:v>6902.4955901949752</c:v>
                </c:pt>
                <c:pt idx="202">
                  <c:v>6903.7225182164129</c:v>
                </c:pt>
                <c:pt idx="203">
                  <c:v>6904.9434257113353</c:v>
                </c:pt>
                <c:pt idx="204">
                  <c:v>6906.1583717566109</c:v>
                </c:pt>
                <c:pt idx="205">
                  <c:v>6907.3674145621953</c:v>
                </c:pt>
                <c:pt idx="206">
                  <c:v>6908.5706114880204</c:v>
                </c:pt>
                <c:pt idx="207">
                  <c:v>6909.7680190604888</c:v>
                </c:pt>
                <c:pt idx="208">
                  <c:v>6910.9596929885611</c:v>
                </c:pt>
                <c:pt idx="209">
                  <c:v>6912.1456881794529</c:v>
                </c:pt>
                <c:pt idx="210">
                  <c:v>6913.3260587539662</c:v>
                </c:pt>
                <c:pt idx="211">
                  <c:v>6914.5008580614476</c:v>
                </c:pt>
                <c:pt idx="212">
                  <c:v>6915.6701386943942</c:v>
                </c:pt>
                <c:pt idx="213">
                  <c:v>6916.833952502725</c:v>
                </c:pt>
                <c:pt idx="214">
                  <c:v>6917.9923506076984</c:v>
                </c:pt>
                <c:pt idx="215">
                  <c:v>6919.1453834155209</c:v>
                </c:pt>
                <c:pt idx="216">
                  <c:v>6920.2931006306362</c:v>
                </c:pt>
                <c:pt idx="217">
                  <c:v>6921.4355512686989</c:v>
                </c:pt>
                <c:pt idx="218">
                  <c:v>6922.5727836692595</c:v>
                </c:pt>
                <c:pt idx="219">
                  <c:v>6923.7048455081513</c:v>
                </c:pt>
                <c:pt idx="220">
                  <c:v>6924.8317838096018</c:v>
                </c:pt>
                <c:pt idx="221">
                  <c:v>6925.953644958061</c:v>
                </c:pt>
                <c:pt idx="222">
                  <c:v>6927.0704747097689</c:v>
                </c:pt>
                <c:pt idx="223">
                  <c:v>6928.1823182040598</c:v>
                </c:pt>
                <c:pt idx="224">
                  <c:v>6929.2892199744056</c:v>
                </c:pt>
                <c:pt idx="225">
                  <c:v>6930.391223959241</c:v>
                </c:pt>
                <c:pt idx="226">
                  <c:v>6931.4883735125031</c:v>
                </c:pt>
                <c:pt idx="227">
                  <c:v>6932.580711413977</c:v>
                </c:pt>
                <c:pt idx="228">
                  <c:v>6933.6682798793972</c:v>
                </c:pt>
                <c:pt idx="229">
                  <c:v>6934.7511205703331</c:v>
                </c:pt>
                <c:pt idx="230">
                  <c:v>6935.829274603846</c:v>
                </c:pt>
                <c:pt idx="231">
                  <c:v>6936.9027825619596</c:v>
                </c:pt>
                <c:pt idx="232">
                  <c:v>6937.9716845008934</c:v>
                </c:pt>
                <c:pt idx="233">
                  <c:v>6939.0360199601409</c:v>
                </c:pt>
                <c:pt idx="234">
                  <c:v>6940.0958279713013</c:v>
                </c:pt>
                <c:pt idx="235">
                  <c:v>6941.1511470667729</c:v>
                </c:pt>
                <c:pt idx="236">
                  <c:v>6942.2020152882214</c:v>
                </c:pt>
                <c:pt idx="237">
                  <c:v>6943.2484701948915</c:v>
                </c:pt>
                <c:pt idx="238">
                  <c:v>6944.2905488717452</c:v>
                </c:pt>
                <c:pt idx="239">
                  <c:v>6945.3282879374055</c:v>
                </c:pt>
                <c:pt idx="240">
                  <c:v>6946.361723551965</c:v>
                </c:pt>
                <c:pt idx="241">
                  <c:v>6947.3908914246103</c:v>
                </c:pt>
                <c:pt idx="242">
                  <c:v>6948.4158268210977</c:v>
                </c:pt>
                <c:pt idx="243">
                  <c:v>6949.4365645710641</c:v>
                </c:pt>
                <c:pt idx="244">
                  <c:v>6950.4531390752118</c:v>
                </c:pt>
                <c:pt idx="245">
                  <c:v>6951.4655843123119</c:v>
                </c:pt>
                <c:pt idx="246">
                  <c:v>6952.473933846094</c:v>
                </c:pt>
                <c:pt idx="247">
                  <c:v>6953.478220831983</c:v>
                </c:pt>
                <c:pt idx="248">
                  <c:v>6954.4784780236987</c:v>
                </c:pt>
                <c:pt idx="249">
                  <c:v>6955.4747377797285</c:v>
                </c:pt>
                <c:pt idx="250">
                  <c:v>6956.4670320696641</c:v>
                </c:pt>
                <c:pt idx="251">
                  <c:v>6957.4553924804195</c:v>
                </c:pt>
                <c:pt idx="252">
                  <c:v>6958.4398502223103</c:v>
                </c:pt>
                <c:pt idx="253">
                  <c:v>6959.4204361350367</c:v>
                </c:pt>
                <c:pt idx="254">
                  <c:v>6960.3971806935187</c:v>
                </c:pt>
                <c:pt idx="255">
                  <c:v>6961.3701140136482</c:v>
                </c:pt>
                <c:pt idx="256">
                  <c:v>6962.339265857895</c:v>
                </c:pt>
                <c:pt idx="257">
                  <c:v>6963.3046656408342</c:v>
                </c:pt>
                <c:pt idx="258">
                  <c:v>6964.2663424345446</c:v>
                </c:pt>
                <c:pt idx="259">
                  <c:v>6965.2243249739186</c:v>
                </c:pt>
                <c:pt idx="260">
                  <c:v>6966.178641661847</c:v>
                </c:pt>
                <c:pt idx="261">
                  <c:v>6967.1293205743414</c:v>
                </c:pt>
                <c:pt idx="262">
                  <c:v>6968.0763894655101</c:v>
                </c:pt>
                <c:pt idx="263">
                  <c:v>6969.019875772482</c:v>
                </c:pt>
                <c:pt idx="264">
                  <c:v>6969.9598066202188</c:v>
                </c:pt>
                <c:pt idx="265">
                  <c:v>6970.8962088262297</c:v>
                </c:pt>
                <c:pt idx="266">
                  <c:v>6971.8291089052091</c:v>
                </c:pt>
                <c:pt idx="267">
                  <c:v>6972.7585330735865</c:v>
                </c:pt>
                <c:pt idx="268">
                  <c:v>6973.6845072539854</c:v>
                </c:pt>
                <c:pt idx="269">
                  <c:v>6974.6070570795937</c:v>
                </c:pt>
                <c:pt idx="270">
                  <c:v>6975.5262078984706</c:v>
                </c:pt>
                <c:pt idx="271">
                  <c:v>6976.4419847777608</c:v>
                </c:pt>
                <c:pt idx="272">
                  <c:v>6977.3544125078342</c:v>
                </c:pt>
                <c:pt idx="273">
                  <c:v>6978.2635156063488</c:v>
                </c:pt>
                <c:pt idx="274">
                  <c:v>6979.1693183222369</c:v>
                </c:pt>
                <c:pt idx="275">
                  <c:v>6980.0718446396322</c:v>
                </c:pt>
                <c:pt idx="276">
                  <c:v>6980.9711182817036</c:v>
                </c:pt>
                <c:pt idx="277">
                  <c:v>6981.8671627144331</c:v>
                </c:pt>
                <c:pt idx="278">
                  <c:v>6982.7600011503264</c:v>
                </c:pt>
                <c:pt idx="279">
                  <c:v>6983.6496565520602</c:v>
                </c:pt>
                <c:pt idx="280">
                  <c:v>6984.5361516360445</c:v>
                </c:pt>
                <c:pt idx="281">
                  <c:v>6985.4195088759434</c:v>
                </c:pt>
                <c:pt idx="282">
                  <c:v>6986.2997505061221</c:v>
                </c:pt>
                <c:pt idx="283">
                  <c:v>6987.1768985250337</c:v>
                </c:pt>
                <c:pt idx="284">
                  <c:v>6988.0509746985617</c:v>
                </c:pt>
                <c:pt idx="285">
                  <c:v>6988.922000563266</c:v>
                </c:pt>
                <c:pt idx="286">
                  <c:v>6989.7899974296179</c:v>
                </c:pt>
                <c:pt idx="287">
                  <c:v>6990.6549863851405</c:v>
                </c:pt>
                <c:pt idx="288">
                  <c:v>6991.516988297526</c:v>
                </c:pt>
                <c:pt idx="289">
                  <c:v>6992.376023817671</c:v>
                </c:pt>
                <c:pt idx="290">
                  <c:v>6993.232113382679</c:v>
                </c:pt>
                <c:pt idx="291">
                  <c:v>6994.0852772188</c:v>
                </c:pt>
                <c:pt idx="292">
                  <c:v>6994.9355353443279</c:v>
                </c:pt>
                <c:pt idx="293">
                  <c:v>6995.7829075724421</c:v>
                </c:pt>
                <c:pt idx="294">
                  <c:v>6996.627413514002</c:v>
                </c:pt>
                <c:pt idx="295">
                  <c:v>6997.4690725802993</c:v>
                </c:pt>
                <c:pt idx="296">
                  <c:v>6998.3079039857503</c:v>
                </c:pt>
                <c:pt idx="297">
                  <c:v>6999.1439267505611</c:v>
                </c:pt>
                <c:pt idx="298">
                  <c:v>6999.9771597033359</c:v>
                </c:pt>
                <c:pt idx="299">
                  <c:v>7000.8076214836428</c:v>
                </c:pt>
                <c:pt idx="300">
                  <c:v>7001.6353305445355</c:v>
                </c:pt>
                <c:pt idx="301">
                  <c:v>7002.4603051550439</c:v>
                </c:pt>
                <c:pt idx="302">
                  <c:v>7003.2825634026058</c:v>
                </c:pt>
                <c:pt idx="303">
                  <c:v>7004.1021231954783</c:v>
                </c:pt>
                <c:pt idx="304">
                  <c:v>7004.9190022650873</c:v>
                </c:pt>
                <c:pt idx="305">
                  <c:v>7005.7332181683605</c:v>
                </c:pt>
                <c:pt idx="306">
                  <c:v>7006.5447882900071</c:v>
                </c:pt>
                <c:pt idx="307">
                  <c:v>7007.3537298447636</c:v>
                </c:pt>
                <c:pt idx="308">
                  <c:v>7008.1600598796067</c:v>
                </c:pt>
                <c:pt idx="309">
                  <c:v>7008.9637952759267</c:v>
                </c:pt>
                <c:pt idx="310">
                  <c:v>7009.7649527516696</c:v>
                </c:pt>
                <c:pt idx="311">
                  <c:v>7010.5635488634398</c:v>
                </c:pt>
                <c:pt idx="312">
                  <c:v>7011.3596000085754</c:v>
                </c:pt>
                <c:pt idx="313">
                  <c:v>7012.1531224271775</c:v>
                </c:pt>
                <c:pt idx="314">
                  <c:v>7012.9441322041266</c:v>
                </c:pt>
                <c:pt idx="315">
                  <c:v>7013.7326452710522</c:v>
                </c:pt>
                <c:pt idx="316">
                  <c:v>7014.5186774082695</c:v>
                </c:pt>
                <c:pt idx="317">
                  <c:v>7015.3022442467009</c:v>
                </c:pt>
                <c:pt idx="318">
                  <c:v>7016.0833612697525</c:v>
                </c:pt>
                <c:pt idx="319">
                  <c:v>7016.8620438151684</c:v>
                </c:pt>
                <c:pt idx="320">
                  <c:v>7017.6383070768461</c:v>
                </c:pt>
                <c:pt idx="321">
                  <c:v>7018.4121661066456</c:v>
                </c:pt>
                <c:pt idx="322">
                  <c:v>7019.1836358161436</c:v>
                </c:pt>
                <c:pt idx="323">
                  <c:v>7019.9527309783771</c:v>
                </c:pt>
                <c:pt idx="324">
                  <c:v>7020.7194662295587</c:v>
                </c:pt>
                <c:pt idx="325">
                  <c:v>7021.4838560707612</c:v>
                </c:pt>
                <c:pt idx="326">
                  <c:v>7022.2459148695707</c:v>
                </c:pt>
                <c:pt idx="327">
                  <c:v>7023.005656861731</c:v>
                </c:pt>
                <c:pt idx="328">
                  <c:v>7023.763096152753</c:v>
                </c:pt>
                <c:pt idx="329">
                  <c:v>7024.5182467194918</c:v>
                </c:pt>
                <c:pt idx="330">
                  <c:v>7025.2711224117156</c:v>
                </c:pt>
                <c:pt idx="331">
                  <c:v>7026.0217369536385</c:v>
                </c:pt>
                <c:pt idx="332">
                  <c:v>7026.7701039454405</c:v>
                </c:pt>
                <c:pt idx="333">
                  <c:v>7027.5162368647498</c:v>
                </c:pt>
                <c:pt idx="334">
                  <c:v>7028.2601490681272</c:v>
                </c:pt>
                <c:pt idx="335">
                  <c:v>7029.0018537924943</c:v>
                </c:pt>
                <c:pt idx="336">
                  <c:v>7029.7413641565718</c:v>
                </c:pt>
                <c:pt idx="337">
                  <c:v>7030.4786931622857</c:v>
                </c:pt>
                <c:pt idx="338">
                  <c:v>7031.2138536961411</c:v>
                </c:pt>
                <c:pt idx="339">
                  <c:v>7031.9468585305931</c:v>
                </c:pt>
                <c:pt idx="340">
                  <c:v>7032.6777203253887</c:v>
                </c:pt>
                <c:pt idx="341">
                  <c:v>7033.4064516288872</c:v>
                </c:pt>
                <c:pt idx="342">
                  <c:v>7034.1330648793682</c:v>
                </c:pt>
                <c:pt idx="343">
                  <c:v>7034.8575724063121</c:v>
                </c:pt>
                <c:pt idx="344">
                  <c:v>7035.5799864316714</c:v>
                </c:pt>
                <c:pt idx="345">
                  <c:v>7036.3003190711197</c:v>
                </c:pt>
                <c:pt idx="346">
                  <c:v>7037.0185823352695</c:v>
                </c:pt>
                <c:pt idx="347">
                  <c:v>7037.7347881309015</c:v>
                </c:pt>
                <c:pt idx="348">
                  <c:v>7038.4489482621502</c:v>
                </c:pt>
                <c:pt idx="349">
                  <c:v>7039.161074431674</c:v>
                </c:pt>
                <c:pt idx="350">
                  <c:v>7039.8711782418322</c:v>
                </c:pt>
                <c:pt idx="351">
                  <c:v>7040.5792711958211</c:v>
                </c:pt>
                <c:pt idx="352">
                  <c:v>7041.2853646987969</c:v>
                </c:pt>
                <c:pt idx="353">
                  <c:v>7041.9894700589939</c:v>
                </c:pt>
                <c:pt idx="354">
                  <c:v>7042.6915984888237</c:v>
                </c:pt>
                <c:pt idx="355">
                  <c:v>7043.3917611059496</c:v>
                </c:pt>
                <c:pt idx="356">
                  <c:v>7044.0899689343469</c:v>
                </c:pt>
                <c:pt idx="357">
                  <c:v>7044.7862329053687</c:v>
                </c:pt>
                <c:pt idx="358">
                  <c:v>7045.4805638587732</c:v>
                </c:pt>
                <c:pt idx="359">
                  <c:v>7046.1729725437399</c:v>
                </c:pt>
                <c:pt idx="360">
                  <c:v>7046.863469619886</c:v>
                </c:pt>
                <c:pt idx="361">
                  <c:v>7047.5520656582567</c:v>
                </c:pt>
                <c:pt idx="362">
                  <c:v>7048.2387711423025</c:v>
                </c:pt>
                <c:pt idx="363">
                  <c:v>7048.9235964688442</c:v>
                </c:pt>
                <c:pt idx="364">
                  <c:v>7049.6065519490348</c:v>
                </c:pt>
                <c:pt idx="365">
                  <c:v>7050.287647809284</c:v>
                </c:pt>
                <c:pt idx="366">
                  <c:v>7050.9668941921973</c:v>
                </c:pt>
                <c:pt idx="367">
                  <c:v>7051.6443011574893</c:v>
                </c:pt>
                <c:pt idx="368">
                  <c:v>7052.3198786828752</c:v>
                </c:pt>
                <c:pt idx="369">
                  <c:v>7052.9936366649727</c:v>
                </c:pt>
                <c:pt idx="370">
                  <c:v>7053.6655849201716</c:v>
                </c:pt>
                <c:pt idx="371">
                  <c:v>7054.3357331855022</c:v>
                </c:pt>
                <c:pt idx="372">
                  <c:v>7055.0040911194892</c:v>
                </c:pt>
                <c:pt idx="373">
                  <c:v>7055.6706683029925</c:v>
                </c:pt>
                <c:pt idx="374">
                  <c:v>7056.3354742400406</c:v>
                </c:pt>
                <c:pt idx="375">
                  <c:v>7056.9985183586487</c:v>
                </c:pt>
                <c:pt idx="376">
                  <c:v>7057.6598100116289</c:v>
                </c:pt>
                <c:pt idx="377">
                  <c:v>7058.3193584773935</c:v>
                </c:pt>
                <c:pt idx="378">
                  <c:v>7058.9771729607291</c:v>
                </c:pt>
                <c:pt idx="379">
                  <c:v>7059.6332625935884</c:v>
                </c:pt>
                <c:pt idx="380">
                  <c:v>7060.2876364358508</c:v>
                </c:pt>
                <c:pt idx="381">
                  <c:v>7060.9403034760853</c:v>
                </c:pt>
                <c:pt idx="382">
                  <c:v>7061.5912726322822</c:v>
                </c:pt>
                <c:pt idx="383">
                  <c:v>7062.2405527526107</c:v>
                </c:pt>
                <c:pt idx="384">
                  <c:v>7062.8881526161349</c:v>
                </c:pt>
                <c:pt idx="385">
                  <c:v>7063.5340809335312</c:v>
                </c:pt>
                <c:pt idx="386">
                  <c:v>7064.1783463478068</c:v>
                </c:pt>
                <c:pt idx="387">
                  <c:v>7064.8209574349903</c:v>
                </c:pt>
                <c:pt idx="388">
                  <c:v>7065.4619227048252</c:v>
                </c:pt>
                <c:pt idx="389">
                  <c:v>7066.1012506014522</c:v>
                </c:pt>
                <c:pt idx="390">
                  <c:v>7066.7389495040852</c:v>
                </c:pt>
                <c:pt idx="391">
                  <c:v>7067.3750277276722</c:v>
                </c:pt>
                <c:pt idx="392">
                  <c:v>7068.009493523552</c:v>
                </c:pt>
                <c:pt idx="393">
                  <c:v>7068.642355080101</c:v>
                </c:pt>
                <c:pt idx="394">
                  <c:v>7069.2736205233787</c:v>
                </c:pt>
                <c:pt idx="395">
                  <c:v>7069.9032979177528</c:v>
                </c:pt>
                <c:pt idx="396">
                  <c:v>7070.5313952665174</c:v>
                </c:pt>
                <c:pt idx="397">
                  <c:v>7071.1579205125272</c:v>
                </c:pt>
                <c:pt idx="398">
                  <c:v>7071.7828815387893</c:v>
                </c:pt>
                <c:pt idx="399">
                  <c:v>7072.4062861690627</c:v>
                </c:pt>
                <c:pt idx="400">
                  <c:v>7073.0281421684649</c:v>
                </c:pt>
                <c:pt idx="401">
                  <c:v>7073.6484572440377</c:v>
                </c:pt>
                <c:pt idx="402">
                  <c:v>7074.2672390453481</c:v>
                </c:pt>
                <c:pt idx="403">
                  <c:v>7074.884495165039</c:v>
                </c:pt>
                <c:pt idx="404">
                  <c:v>7075.5002331394016</c:v>
                </c:pt>
                <c:pt idx="405">
                  <c:v>7076.1144604489336</c:v>
                </c:pt>
                <c:pt idx="406">
                  <c:v>7076.727184518887</c:v>
                </c:pt>
                <c:pt idx="407">
                  <c:v>7077.3384127198105</c:v>
                </c:pt>
                <c:pt idx="408">
                  <c:v>7077.9481523680879</c:v>
                </c:pt>
                <c:pt idx="409">
                  <c:v>7078.5564107264627</c:v>
                </c:pt>
                <c:pt idx="410">
                  <c:v>7079.1631950045703</c:v>
                </c:pt>
                <c:pt idx="411">
                  <c:v>7079.768512359452</c:v>
                </c:pt>
                <c:pt idx="412">
                  <c:v>7080.3723698960594</c:v>
                </c:pt>
                <c:pt idx="413">
                  <c:v>7080.9747746677667</c:v>
                </c:pt>
                <c:pt idx="414">
                  <c:v>7081.5757336768665</c:v>
                </c:pt>
                <c:pt idx="415">
                  <c:v>7082.1752538750625</c:v>
                </c:pt>
                <c:pt idx="416">
                  <c:v>7082.7733421639578</c:v>
                </c:pt>
                <c:pt idx="417">
                  <c:v>7083.3700053955254</c:v>
                </c:pt>
                <c:pt idx="418">
                  <c:v>7083.9652503726038</c:v>
                </c:pt>
                <c:pt idx="419">
                  <c:v>7084.5590838493454</c:v>
                </c:pt>
                <c:pt idx="420">
                  <c:v>7085.1515125316928</c:v>
                </c:pt>
                <c:pt idx="421">
                  <c:v>7085.742543077833</c:v>
                </c:pt>
                <c:pt idx="422">
                  <c:v>7086.3321820986475</c:v>
                </c:pt>
                <c:pt idx="423">
                  <c:v>7086.9204361581669</c:v>
                </c:pt>
                <c:pt idx="424">
                  <c:v>7087.5073117740012</c:v>
                </c:pt>
                <c:pt idx="425">
                  <c:v>7088.0928154177964</c:v>
                </c:pt>
                <c:pt idx="426">
                  <c:v>7088.6769535156409</c:v>
                </c:pt>
                <c:pt idx="427">
                  <c:v>7089.2597324485178</c:v>
                </c:pt>
                <c:pt idx="428">
                  <c:v>7089.8411585527019</c:v>
                </c:pt>
                <c:pt idx="429">
                  <c:v>7090.4212381202005</c:v>
                </c:pt>
                <c:pt idx="430">
                  <c:v>7090.9999773991449</c:v>
                </c:pt>
                <c:pt idx="431">
                  <c:v>7091.5773825942115</c:v>
                </c:pt>
                <c:pt idx="432">
                  <c:v>7092.1534598670196</c:v>
                </c:pt>
                <c:pt idx="433">
                  <c:v>7092.7282153365268</c:v>
                </c:pt>
                <c:pt idx="434">
                  <c:v>7093.3016550794264</c:v>
                </c:pt>
                <c:pt idx="435">
                  <c:v>7093.8737851305277</c:v>
                </c:pt>
                <c:pt idx="436">
                  <c:v>7094.444611483159</c:v>
                </c:pt>
                <c:pt idx="437">
                  <c:v>7095.0141400895236</c:v>
                </c:pt>
                <c:pt idx="438">
                  <c:v>7095.5823768610935</c:v>
                </c:pt>
                <c:pt idx="439">
                  <c:v>7096.1493276689744</c:v>
                </c:pt>
                <c:pt idx="440">
                  <c:v>7096.7149983442632</c:v>
                </c:pt>
                <c:pt idx="441">
                  <c:v>7097.2793946784323</c:v>
                </c:pt>
                <c:pt idx="442">
                  <c:v>7097.8425224236698</c:v>
                </c:pt>
                <c:pt idx="443">
                  <c:v>7098.4043872932398</c:v>
                </c:pt>
                <c:pt idx="444">
                  <c:v>7098.9649949618361</c:v>
                </c:pt>
                <c:pt idx="445">
                  <c:v>7099.5243510659238</c:v>
                </c:pt>
                <c:pt idx="446">
                  <c:v>7100.0824612040915</c:v>
                </c:pt>
                <c:pt idx="447">
                  <c:v>7100.6393309373761</c:v>
                </c:pt>
                <c:pt idx="448">
                  <c:v>7101.1949657896103</c:v>
                </c:pt>
                <c:pt idx="449">
                  <c:v>7101.7493712477462</c:v>
                </c:pt>
                <c:pt idx="450">
                  <c:v>7102.3025527621903</c:v>
                </c:pt>
                <c:pt idx="451">
                  <c:v>7102.8545157471217</c:v>
                </c:pt>
                <c:pt idx="452">
                  <c:v>7103.4052655808146</c:v>
                </c:pt>
                <c:pt idx="453">
                  <c:v>7103.9548076059582</c:v>
                </c:pt>
                <c:pt idx="454">
                  <c:v>7104.5031471299626</c:v>
                </c:pt>
                <c:pt idx="455">
                  <c:v>7105.0502894252813</c:v>
                </c:pt>
                <c:pt idx="456">
                  <c:v>7105.5962397297044</c:v>
                </c:pt>
                <c:pt idx="457">
                  <c:v>7106.1410032466702</c:v>
                </c:pt>
                <c:pt idx="458">
                  <c:v>7106.6845851455637</c:v>
                </c:pt>
                <c:pt idx="459">
                  <c:v>7107.2269905620115</c:v>
                </c:pt>
                <c:pt idx="460">
                  <c:v>7107.7682245981805</c:v>
                </c:pt>
                <c:pt idx="461">
                  <c:v>7108.3082923230595</c:v>
                </c:pt>
                <c:pt idx="462">
                  <c:v>7108.8471987727535</c:v>
                </c:pt>
                <c:pt idx="463">
                  <c:v>7109.3849489507693</c:v>
                </c:pt>
                <c:pt idx="464">
                  <c:v>7109.9215478282858</c:v>
                </c:pt>
                <c:pt idx="465">
                  <c:v>7110.4570003444433</c:v>
                </c:pt>
                <c:pt idx="466">
                  <c:v>7110.9913114066158</c:v>
                </c:pt>
                <c:pt idx="467">
                  <c:v>7111.5244858906781</c:v>
                </c:pt>
                <c:pt idx="468">
                  <c:v>7112.0565286412821</c:v>
                </c:pt>
                <c:pt idx="469">
                  <c:v>7112.5874444721167</c:v>
                </c:pt>
                <c:pt idx="470">
                  <c:v>7113.1172381661754</c:v>
                </c:pt>
                <c:pt idx="471">
                  <c:v>7113.6459144760183</c:v>
                </c:pt>
                <c:pt idx="472">
                  <c:v>7114.173478124022</c:v>
                </c:pt>
                <c:pt idx="473">
                  <c:v>7114.6999338026435</c:v>
                </c:pt>
                <c:pt idx="474">
                  <c:v>7115.2252861746692</c:v>
                </c:pt>
                <c:pt idx="475">
                  <c:v>7115.7495398734673</c:v>
                </c:pt>
                <c:pt idx="476">
                  <c:v>7116.2726995032281</c:v>
                </c:pt>
                <c:pt idx="477">
                  <c:v>7116.7947696392139</c:v>
                </c:pt>
                <c:pt idx="478">
                  <c:v>7117.3157548280069</c:v>
                </c:pt>
                <c:pt idx="479">
                  <c:v>7117.8356595877322</c:v>
                </c:pt>
                <c:pt idx="480">
                  <c:v>7118.354488408313</c:v>
                </c:pt>
                <c:pt idx="481">
                  <c:v>7118.8722457516915</c:v>
                </c:pt>
                <c:pt idx="482">
                  <c:v>7119.3889360520707</c:v>
                </c:pt>
                <c:pt idx="483">
                  <c:v>7119.9045637161389</c:v>
                </c:pt>
                <c:pt idx="484">
                  <c:v>7120.4191331232951</c:v>
                </c:pt>
                <c:pt idx="485">
                  <c:v>7120.9326486258806</c:v>
                </c:pt>
                <c:pt idx="486">
                  <c:v>7121.4451145493977</c:v>
                </c:pt>
                <c:pt idx="487">
                  <c:v>7121.9565351927295</c:v>
                </c:pt>
                <c:pt idx="488">
                  <c:v>7122.4669148283565</c:v>
                </c:pt>
                <c:pt idx="489">
                  <c:v>7122.9762577025813</c:v>
                </c:pt>
                <c:pt idx="490">
                  <c:v>7123.4845680357312</c:v>
                </c:pt>
                <c:pt idx="491">
                  <c:v>7123.9918500223757</c:v>
                </c:pt>
                <c:pt idx="492">
                  <c:v>7124.4981078315386</c:v>
                </c:pt>
                <c:pt idx="493">
                  <c:v>7125.0033456068941</c:v>
                </c:pt>
                <c:pt idx="494">
                  <c:v>7125.5075674669852</c:v>
                </c:pt>
                <c:pt idx="495">
                  <c:v>7126.0107775054212</c:v>
                </c:pt>
                <c:pt idx="496">
                  <c:v>7126.5129797910713</c:v>
                </c:pt>
                <c:pt idx="497">
                  <c:v>7127.0141783682811</c:v>
                </c:pt>
                <c:pt idx="498">
                  <c:v>7127.5143772570536</c:v>
                </c:pt>
                <c:pt idx="499">
                  <c:v>7128.0135804532474</c:v>
                </c:pt>
                <c:pt idx="500">
                  <c:v>7128.5117919287786</c:v>
                </c:pt>
              </c:numCache>
            </c:numRef>
          </c:yVal>
          <c:smooth val="1"/>
        </c:ser>
        <c:ser>
          <c:idx val="7"/>
          <c:order val="5"/>
          <c:tx>
            <c:v>8/16 sand</c:v>
          </c:tx>
          <c:spPr>
            <a:ln w="25400" cap="flat" cmpd="sng" algn="ctr">
              <a:solidFill>
                <a:schemeClr val="dk1"/>
              </a:solidFill>
              <a:prstDash val="dashDot"/>
            </a:ln>
            <a:effectLst/>
          </c:spPr>
          <c:marker>
            <c:symbol val="none"/>
          </c:marker>
          <c:xVal>
            <c:numRef>
              <c:f>Sheet7!$ET$4:$ET$504</c:f>
              <c:numCache>
                <c:formatCode>General</c:formatCode>
                <c:ptCount val="501"/>
                <c:pt idx="0">
                  <c:v>5.7000000000000002E-2</c:v>
                </c:pt>
                <c:pt idx="1">
                  <c:v>6.7000000000000004E-2</c:v>
                </c:pt>
                <c:pt idx="2">
                  <c:v>7.6999999999999999E-2</c:v>
                </c:pt>
                <c:pt idx="3">
                  <c:v>8.6999999999999994E-2</c:v>
                </c:pt>
                <c:pt idx="4">
                  <c:v>9.6999999999999989E-2</c:v>
                </c:pt>
                <c:pt idx="5">
                  <c:v>0.10699999999999998</c:v>
                </c:pt>
                <c:pt idx="6">
                  <c:v>0.11699999999999998</c:v>
                </c:pt>
                <c:pt idx="7">
                  <c:v>0.12699999999999997</c:v>
                </c:pt>
                <c:pt idx="8">
                  <c:v>0.13699999999999998</c:v>
                </c:pt>
                <c:pt idx="9">
                  <c:v>0.14699999999999999</c:v>
                </c:pt>
                <c:pt idx="10">
                  <c:v>0.157</c:v>
                </c:pt>
                <c:pt idx="11">
                  <c:v>0.16700000000000001</c:v>
                </c:pt>
                <c:pt idx="12">
                  <c:v>0.17700000000000002</c:v>
                </c:pt>
                <c:pt idx="13">
                  <c:v>0.18700000000000003</c:v>
                </c:pt>
                <c:pt idx="14">
                  <c:v>0.19700000000000004</c:v>
                </c:pt>
                <c:pt idx="15">
                  <c:v>0.20700000000000005</c:v>
                </c:pt>
                <c:pt idx="16">
                  <c:v>0.21700000000000005</c:v>
                </c:pt>
                <c:pt idx="17">
                  <c:v>0.22700000000000006</c:v>
                </c:pt>
                <c:pt idx="18">
                  <c:v>0.23700000000000007</c:v>
                </c:pt>
                <c:pt idx="19">
                  <c:v>0.24700000000000008</c:v>
                </c:pt>
                <c:pt idx="20">
                  <c:v>0.25700000000000006</c:v>
                </c:pt>
                <c:pt idx="21">
                  <c:v>0.26700000000000007</c:v>
                </c:pt>
                <c:pt idx="22">
                  <c:v>0.27700000000000008</c:v>
                </c:pt>
                <c:pt idx="23">
                  <c:v>0.28700000000000009</c:v>
                </c:pt>
                <c:pt idx="24">
                  <c:v>0.2970000000000001</c:v>
                </c:pt>
                <c:pt idx="25">
                  <c:v>0.30700000000000011</c:v>
                </c:pt>
                <c:pt idx="26">
                  <c:v>0.31700000000000012</c:v>
                </c:pt>
                <c:pt idx="27">
                  <c:v>0.32700000000000012</c:v>
                </c:pt>
                <c:pt idx="28">
                  <c:v>0.33700000000000013</c:v>
                </c:pt>
                <c:pt idx="29">
                  <c:v>0.34700000000000014</c:v>
                </c:pt>
                <c:pt idx="30">
                  <c:v>0.35700000000000015</c:v>
                </c:pt>
                <c:pt idx="31">
                  <c:v>0.36700000000000016</c:v>
                </c:pt>
                <c:pt idx="32">
                  <c:v>0.37700000000000017</c:v>
                </c:pt>
                <c:pt idx="33">
                  <c:v>0.38700000000000018</c:v>
                </c:pt>
                <c:pt idx="34">
                  <c:v>0.39700000000000019</c:v>
                </c:pt>
                <c:pt idx="35">
                  <c:v>0.40700000000000019</c:v>
                </c:pt>
                <c:pt idx="36">
                  <c:v>0.4170000000000002</c:v>
                </c:pt>
                <c:pt idx="37">
                  <c:v>0.42700000000000021</c:v>
                </c:pt>
                <c:pt idx="38">
                  <c:v>0.43700000000000022</c:v>
                </c:pt>
                <c:pt idx="39">
                  <c:v>0.44700000000000023</c:v>
                </c:pt>
                <c:pt idx="40">
                  <c:v>0.45700000000000024</c:v>
                </c:pt>
                <c:pt idx="41">
                  <c:v>0.46700000000000025</c:v>
                </c:pt>
                <c:pt idx="42">
                  <c:v>0.47700000000000026</c:v>
                </c:pt>
                <c:pt idx="43">
                  <c:v>0.48700000000000027</c:v>
                </c:pt>
                <c:pt idx="44">
                  <c:v>0.49700000000000027</c:v>
                </c:pt>
                <c:pt idx="45">
                  <c:v>0.50700000000000023</c:v>
                </c:pt>
                <c:pt idx="46">
                  <c:v>0.51700000000000024</c:v>
                </c:pt>
                <c:pt idx="47">
                  <c:v>0.52700000000000025</c:v>
                </c:pt>
                <c:pt idx="48">
                  <c:v>0.53700000000000025</c:v>
                </c:pt>
                <c:pt idx="49">
                  <c:v>0.54700000000000026</c:v>
                </c:pt>
                <c:pt idx="50">
                  <c:v>0.55700000000000027</c:v>
                </c:pt>
                <c:pt idx="51">
                  <c:v>0.56700000000000028</c:v>
                </c:pt>
                <c:pt idx="52">
                  <c:v>0.57700000000000029</c:v>
                </c:pt>
                <c:pt idx="53">
                  <c:v>0.5870000000000003</c:v>
                </c:pt>
                <c:pt idx="54">
                  <c:v>0.59700000000000031</c:v>
                </c:pt>
                <c:pt idx="55">
                  <c:v>0.60700000000000032</c:v>
                </c:pt>
                <c:pt idx="56">
                  <c:v>0.61700000000000033</c:v>
                </c:pt>
                <c:pt idx="57">
                  <c:v>0.62700000000000033</c:v>
                </c:pt>
                <c:pt idx="58">
                  <c:v>0.63700000000000034</c:v>
                </c:pt>
                <c:pt idx="59">
                  <c:v>0.64700000000000035</c:v>
                </c:pt>
                <c:pt idx="60">
                  <c:v>0.65700000000000036</c:v>
                </c:pt>
                <c:pt idx="61">
                  <c:v>0.66700000000000037</c:v>
                </c:pt>
                <c:pt idx="62">
                  <c:v>0.67700000000000038</c:v>
                </c:pt>
                <c:pt idx="63">
                  <c:v>0.68700000000000039</c:v>
                </c:pt>
                <c:pt idx="64">
                  <c:v>0.6970000000000004</c:v>
                </c:pt>
                <c:pt idx="65">
                  <c:v>0.70700000000000041</c:v>
                </c:pt>
                <c:pt idx="66">
                  <c:v>0.71700000000000041</c:v>
                </c:pt>
                <c:pt idx="67">
                  <c:v>0.72700000000000042</c:v>
                </c:pt>
                <c:pt idx="68">
                  <c:v>0.73700000000000043</c:v>
                </c:pt>
                <c:pt idx="69">
                  <c:v>0.74700000000000044</c:v>
                </c:pt>
                <c:pt idx="70">
                  <c:v>0.75700000000000045</c:v>
                </c:pt>
                <c:pt idx="71">
                  <c:v>0.76700000000000046</c:v>
                </c:pt>
                <c:pt idx="72">
                  <c:v>0.77700000000000047</c:v>
                </c:pt>
                <c:pt idx="73">
                  <c:v>0.78700000000000048</c:v>
                </c:pt>
                <c:pt idx="74">
                  <c:v>0.79700000000000049</c:v>
                </c:pt>
                <c:pt idx="75">
                  <c:v>0.80700000000000049</c:v>
                </c:pt>
                <c:pt idx="76">
                  <c:v>0.8170000000000005</c:v>
                </c:pt>
                <c:pt idx="77">
                  <c:v>0.82700000000000051</c:v>
                </c:pt>
                <c:pt idx="78">
                  <c:v>0.83700000000000052</c:v>
                </c:pt>
                <c:pt idx="79">
                  <c:v>0.84700000000000053</c:v>
                </c:pt>
                <c:pt idx="80">
                  <c:v>0.85700000000000054</c:v>
                </c:pt>
                <c:pt idx="81">
                  <c:v>0.86700000000000055</c:v>
                </c:pt>
                <c:pt idx="82">
                  <c:v>0.87700000000000056</c:v>
                </c:pt>
                <c:pt idx="83">
                  <c:v>0.88700000000000057</c:v>
                </c:pt>
                <c:pt idx="84">
                  <c:v>0.89700000000000057</c:v>
                </c:pt>
                <c:pt idx="85">
                  <c:v>0.90700000000000058</c:v>
                </c:pt>
                <c:pt idx="86">
                  <c:v>0.91700000000000059</c:v>
                </c:pt>
                <c:pt idx="87">
                  <c:v>0.9270000000000006</c:v>
                </c:pt>
                <c:pt idx="88">
                  <c:v>0.93700000000000061</c:v>
                </c:pt>
                <c:pt idx="89">
                  <c:v>0.94700000000000062</c:v>
                </c:pt>
                <c:pt idx="90">
                  <c:v>0.95700000000000063</c:v>
                </c:pt>
                <c:pt idx="91">
                  <c:v>0.96700000000000064</c:v>
                </c:pt>
                <c:pt idx="92">
                  <c:v>0.97700000000000065</c:v>
                </c:pt>
                <c:pt idx="93">
                  <c:v>0.98700000000000065</c:v>
                </c:pt>
                <c:pt idx="94">
                  <c:v>0.99700000000000066</c:v>
                </c:pt>
                <c:pt idx="95">
                  <c:v>1.0070000000000006</c:v>
                </c:pt>
                <c:pt idx="96">
                  <c:v>1.0170000000000006</c:v>
                </c:pt>
                <c:pt idx="97">
                  <c:v>1.0270000000000006</c:v>
                </c:pt>
                <c:pt idx="98">
                  <c:v>1.0370000000000006</c:v>
                </c:pt>
                <c:pt idx="99">
                  <c:v>1.0470000000000006</c:v>
                </c:pt>
                <c:pt idx="100">
                  <c:v>1.0570000000000006</c:v>
                </c:pt>
                <c:pt idx="101">
                  <c:v>1.0670000000000006</c:v>
                </c:pt>
                <c:pt idx="102">
                  <c:v>1.0770000000000006</c:v>
                </c:pt>
                <c:pt idx="103">
                  <c:v>1.0870000000000006</c:v>
                </c:pt>
                <c:pt idx="104">
                  <c:v>1.0970000000000006</c:v>
                </c:pt>
                <c:pt idx="105">
                  <c:v>1.1070000000000007</c:v>
                </c:pt>
                <c:pt idx="106">
                  <c:v>1.1170000000000007</c:v>
                </c:pt>
                <c:pt idx="107">
                  <c:v>1.1270000000000007</c:v>
                </c:pt>
                <c:pt idx="108">
                  <c:v>1.1370000000000007</c:v>
                </c:pt>
                <c:pt idx="109">
                  <c:v>1.1470000000000007</c:v>
                </c:pt>
                <c:pt idx="110">
                  <c:v>1.1570000000000007</c:v>
                </c:pt>
                <c:pt idx="111">
                  <c:v>1.1670000000000007</c:v>
                </c:pt>
                <c:pt idx="112">
                  <c:v>1.1770000000000007</c:v>
                </c:pt>
                <c:pt idx="113">
                  <c:v>1.1870000000000007</c:v>
                </c:pt>
                <c:pt idx="114">
                  <c:v>1.1970000000000007</c:v>
                </c:pt>
                <c:pt idx="115">
                  <c:v>1.2070000000000007</c:v>
                </c:pt>
                <c:pt idx="116">
                  <c:v>1.2170000000000007</c:v>
                </c:pt>
                <c:pt idx="117">
                  <c:v>1.2270000000000008</c:v>
                </c:pt>
                <c:pt idx="118">
                  <c:v>1.2370000000000008</c:v>
                </c:pt>
                <c:pt idx="119">
                  <c:v>1.2470000000000008</c:v>
                </c:pt>
                <c:pt idx="120">
                  <c:v>1.2570000000000008</c:v>
                </c:pt>
                <c:pt idx="121">
                  <c:v>1.2670000000000008</c:v>
                </c:pt>
                <c:pt idx="122">
                  <c:v>1.2770000000000008</c:v>
                </c:pt>
                <c:pt idx="123">
                  <c:v>1.2870000000000008</c:v>
                </c:pt>
                <c:pt idx="124">
                  <c:v>1.2970000000000008</c:v>
                </c:pt>
                <c:pt idx="125">
                  <c:v>1.3070000000000008</c:v>
                </c:pt>
                <c:pt idx="126">
                  <c:v>1.3170000000000008</c:v>
                </c:pt>
                <c:pt idx="127">
                  <c:v>1.3270000000000008</c:v>
                </c:pt>
                <c:pt idx="128">
                  <c:v>1.3370000000000009</c:v>
                </c:pt>
                <c:pt idx="129">
                  <c:v>1.3470000000000009</c:v>
                </c:pt>
                <c:pt idx="130">
                  <c:v>1.3570000000000009</c:v>
                </c:pt>
                <c:pt idx="131">
                  <c:v>1.3670000000000009</c:v>
                </c:pt>
                <c:pt idx="132">
                  <c:v>1.3770000000000009</c:v>
                </c:pt>
                <c:pt idx="133">
                  <c:v>1.3870000000000009</c:v>
                </c:pt>
                <c:pt idx="134">
                  <c:v>1.3970000000000009</c:v>
                </c:pt>
                <c:pt idx="135">
                  <c:v>1.4070000000000009</c:v>
                </c:pt>
                <c:pt idx="136">
                  <c:v>1.4170000000000009</c:v>
                </c:pt>
                <c:pt idx="137">
                  <c:v>1.4270000000000009</c:v>
                </c:pt>
                <c:pt idx="138">
                  <c:v>1.4370000000000009</c:v>
                </c:pt>
                <c:pt idx="139">
                  <c:v>1.447000000000001</c:v>
                </c:pt>
                <c:pt idx="140">
                  <c:v>1.457000000000001</c:v>
                </c:pt>
                <c:pt idx="141">
                  <c:v>1.467000000000001</c:v>
                </c:pt>
                <c:pt idx="142">
                  <c:v>1.477000000000001</c:v>
                </c:pt>
                <c:pt idx="143">
                  <c:v>1.487000000000001</c:v>
                </c:pt>
                <c:pt idx="144">
                  <c:v>1.497000000000001</c:v>
                </c:pt>
                <c:pt idx="145">
                  <c:v>1.507000000000001</c:v>
                </c:pt>
                <c:pt idx="146">
                  <c:v>1.517000000000001</c:v>
                </c:pt>
                <c:pt idx="147">
                  <c:v>1.527000000000001</c:v>
                </c:pt>
                <c:pt idx="148">
                  <c:v>1.537000000000001</c:v>
                </c:pt>
                <c:pt idx="149">
                  <c:v>1.547000000000001</c:v>
                </c:pt>
                <c:pt idx="150">
                  <c:v>1.557000000000001</c:v>
                </c:pt>
                <c:pt idx="151">
                  <c:v>1.5670000000000011</c:v>
                </c:pt>
                <c:pt idx="152">
                  <c:v>1.5770000000000011</c:v>
                </c:pt>
                <c:pt idx="153">
                  <c:v>1.5870000000000011</c:v>
                </c:pt>
                <c:pt idx="154">
                  <c:v>1.5970000000000011</c:v>
                </c:pt>
                <c:pt idx="155">
                  <c:v>1.6070000000000011</c:v>
                </c:pt>
                <c:pt idx="156">
                  <c:v>1.6170000000000011</c:v>
                </c:pt>
                <c:pt idx="157">
                  <c:v>1.6270000000000011</c:v>
                </c:pt>
                <c:pt idx="158">
                  <c:v>1.6370000000000011</c:v>
                </c:pt>
                <c:pt idx="159">
                  <c:v>1.6470000000000011</c:v>
                </c:pt>
                <c:pt idx="160">
                  <c:v>1.6570000000000011</c:v>
                </c:pt>
                <c:pt idx="161">
                  <c:v>1.6670000000000011</c:v>
                </c:pt>
                <c:pt idx="162">
                  <c:v>1.6770000000000012</c:v>
                </c:pt>
                <c:pt idx="163">
                  <c:v>1.6870000000000012</c:v>
                </c:pt>
                <c:pt idx="164">
                  <c:v>1.6970000000000012</c:v>
                </c:pt>
                <c:pt idx="165">
                  <c:v>1.7070000000000012</c:v>
                </c:pt>
                <c:pt idx="166">
                  <c:v>1.7170000000000012</c:v>
                </c:pt>
                <c:pt idx="167">
                  <c:v>1.7270000000000012</c:v>
                </c:pt>
                <c:pt idx="168">
                  <c:v>1.7370000000000012</c:v>
                </c:pt>
                <c:pt idx="169">
                  <c:v>1.7470000000000012</c:v>
                </c:pt>
                <c:pt idx="170">
                  <c:v>1.7570000000000012</c:v>
                </c:pt>
                <c:pt idx="171">
                  <c:v>1.7670000000000012</c:v>
                </c:pt>
                <c:pt idx="172">
                  <c:v>1.7770000000000012</c:v>
                </c:pt>
                <c:pt idx="173">
                  <c:v>1.7870000000000013</c:v>
                </c:pt>
                <c:pt idx="174">
                  <c:v>1.7970000000000013</c:v>
                </c:pt>
                <c:pt idx="175">
                  <c:v>1.8070000000000013</c:v>
                </c:pt>
                <c:pt idx="176">
                  <c:v>1.8170000000000013</c:v>
                </c:pt>
                <c:pt idx="177">
                  <c:v>1.8270000000000013</c:v>
                </c:pt>
                <c:pt idx="178">
                  <c:v>1.8370000000000013</c:v>
                </c:pt>
                <c:pt idx="179">
                  <c:v>1.8470000000000013</c:v>
                </c:pt>
                <c:pt idx="180">
                  <c:v>1.8570000000000013</c:v>
                </c:pt>
                <c:pt idx="181">
                  <c:v>1.8670000000000013</c:v>
                </c:pt>
                <c:pt idx="182">
                  <c:v>1.8770000000000013</c:v>
                </c:pt>
                <c:pt idx="183">
                  <c:v>1.8870000000000013</c:v>
                </c:pt>
                <c:pt idx="184">
                  <c:v>1.8970000000000014</c:v>
                </c:pt>
                <c:pt idx="185">
                  <c:v>1.9070000000000014</c:v>
                </c:pt>
                <c:pt idx="186">
                  <c:v>1.9170000000000014</c:v>
                </c:pt>
                <c:pt idx="187">
                  <c:v>1.9270000000000014</c:v>
                </c:pt>
                <c:pt idx="188">
                  <c:v>1.9370000000000014</c:v>
                </c:pt>
                <c:pt idx="189">
                  <c:v>1.9470000000000014</c:v>
                </c:pt>
                <c:pt idx="190">
                  <c:v>1.9570000000000014</c:v>
                </c:pt>
                <c:pt idx="191">
                  <c:v>1.9670000000000014</c:v>
                </c:pt>
                <c:pt idx="192">
                  <c:v>1.9770000000000014</c:v>
                </c:pt>
                <c:pt idx="193">
                  <c:v>1.9870000000000014</c:v>
                </c:pt>
                <c:pt idx="194">
                  <c:v>1.9970000000000014</c:v>
                </c:pt>
                <c:pt idx="195">
                  <c:v>2.0070000000000014</c:v>
                </c:pt>
                <c:pt idx="196">
                  <c:v>2.0170000000000012</c:v>
                </c:pt>
                <c:pt idx="197">
                  <c:v>2.027000000000001</c:v>
                </c:pt>
                <c:pt idx="198">
                  <c:v>2.0370000000000008</c:v>
                </c:pt>
                <c:pt idx="199">
                  <c:v>2.0470000000000006</c:v>
                </c:pt>
                <c:pt idx="200">
                  <c:v>2.0570000000000004</c:v>
                </c:pt>
                <c:pt idx="201">
                  <c:v>2.0670000000000002</c:v>
                </c:pt>
                <c:pt idx="202">
                  <c:v>2.077</c:v>
                </c:pt>
                <c:pt idx="203">
                  <c:v>2.0869999999999997</c:v>
                </c:pt>
                <c:pt idx="204">
                  <c:v>2.0969999999999995</c:v>
                </c:pt>
                <c:pt idx="205">
                  <c:v>2.1069999999999993</c:v>
                </c:pt>
                <c:pt idx="206">
                  <c:v>2.1169999999999991</c:v>
                </c:pt>
                <c:pt idx="207">
                  <c:v>2.1269999999999989</c:v>
                </c:pt>
                <c:pt idx="208">
                  <c:v>2.1369999999999987</c:v>
                </c:pt>
                <c:pt idx="209">
                  <c:v>2.1469999999999985</c:v>
                </c:pt>
                <c:pt idx="210">
                  <c:v>2.1569999999999983</c:v>
                </c:pt>
                <c:pt idx="211">
                  <c:v>2.166999999999998</c:v>
                </c:pt>
                <c:pt idx="212">
                  <c:v>2.1769999999999978</c:v>
                </c:pt>
                <c:pt idx="213">
                  <c:v>2.1869999999999976</c:v>
                </c:pt>
                <c:pt idx="214">
                  <c:v>2.1969999999999974</c:v>
                </c:pt>
                <c:pt idx="215">
                  <c:v>2.2069999999999972</c:v>
                </c:pt>
                <c:pt idx="216">
                  <c:v>2.216999999999997</c:v>
                </c:pt>
                <c:pt idx="217">
                  <c:v>2.2269999999999968</c:v>
                </c:pt>
                <c:pt idx="218">
                  <c:v>2.2369999999999965</c:v>
                </c:pt>
                <c:pt idx="219">
                  <c:v>2.2469999999999963</c:v>
                </c:pt>
                <c:pt idx="220">
                  <c:v>2.2569999999999961</c:v>
                </c:pt>
                <c:pt idx="221">
                  <c:v>2.2669999999999959</c:v>
                </c:pt>
                <c:pt idx="222">
                  <c:v>2.2769999999999957</c:v>
                </c:pt>
                <c:pt idx="223">
                  <c:v>2.2869999999999955</c:v>
                </c:pt>
                <c:pt idx="224">
                  <c:v>2.2969999999999953</c:v>
                </c:pt>
                <c:pt idx="225">
                  <c:v>2.3069999999999951</c:v>
                </c:pt>
                <c:pt idx="226">
                  <c:v>2.3169999999999948</c:v>
                </c:pt>
                <c:pt idx="227">
                  <c:v>2.3269999999999946</c:v>
                </c:pt>
                <c:pt idx="228">
                  <c:v>2.3369999999999944</c:v>
                </c:pt>
                <c:pt idx="229">
                  <c:v>2.3469999999999942</c:v>
                </c:pt>
                <c:pt idx="230">
                  <c:v>2.356999999999994</c:v>
                </c:pt>
                <c:pt idx="231">
                  <c:v>2.3669999999999938</c:v>
                </c:pt>
                <c:pt idx="232">
                  <c:v>2.3769999999999936</c:v>
                </c:pt>
                <c:pt idx="233">
                  <c:v>2.3869999999999933</c:v>
                </c:pt>
                <c:pt idx="234">
                  <c:v>2.3969999999999931</c:v>
                </c:pt>
                <c:pt idx="235">
                  <c:v>2.4069999999999929</c:v>
                </c:pt>
                <c:pt idx="236">
                  <c:v>2.4169999999999927</c:v>
                </c:pt>
                <c:pt idx="237">
                  <c:v>2.4269999999999925</c:v>
                </c:pt>
                <c:pt idx="238">
                  <c:v>2.4369999999999923</c:v>
                </c:pt>
                <c:pt idx="239">
                  <c:v>2.4469999999999921</c:v>
                </c:pt>
                <c:pt idx="240">
                  <c:v>2.4569999999999919</c:v>
                </c:pt>
                <c:pt idx="241">
                  <c:v>2.4669999999999916</c:v>
                </c:pt>
                <c:pt idx="242">
                  <c:v>2.4769999999999914</c:v>
                </c:pt>
                <c:pt idx="243">
                  <c:v>2.4869999999999912</c:v>
                </c:pt>
                <c:pt idx="244">
                  <c:v>2.496999999999991</c:v>
                </c:pt>
                <c:pt idx="245">
                  <c:v>2.5069999999999908</c:v>
                </c:pt>
                <c:pt idx="246">
                  <c:v>2.5169999999999906</c:v>
                </c:pt>
                <c:pt idx="247">
                  <c:v>2.5269999999999904</c:v>
                </c:pt>
                <c:pt idx="248">
                  <c:v>2.5369999999999902</c:v>
                </c:pt>
                <c:pt idx="249">
                  <c:v>2.5469999999999899</c:v>
                </c:pt>
                <c:pt idx="250">
                  <c:v>2.5569999999999897</c:v>
                </c:pt>
                <c:pt idx="251">
                  <c:v>2.5669999999999895</c:v>
                </c:pt>
                <c:pt idx="252">
                  <c:v>2.5769999999999893</c:v>
                </c:pt>
                <c:pt idx="253">
                  <c:v>2.5869999999999891</c:v>
                </c:pt>
                <c:pt idx="254">
                  <c:v>2.5969999999999889</c:v>
                </c:pt>
                <c:pt idx="255">
                  <c:v>2.6069999999999887</c:v>
                </c:pt>
                <c:pt idx="256">
                  <c:v>2.6169999999999884</c:v>
                </c:pt>
                <c:pt idx="257">
                  <c:v>2.6269999999999882</c:v>
                </c:pt>
                <c:pt idx="258">
                  <c:v>2.636999999999988</c:v>
                </c:pt>
                <c:pt idx="259">
                  <c:v>2.6469999999999878</c:v>
                </c:pt>
                <c:pt idx="260">
                  <c:v>2.6569999999999876</c:v>
                </c:pt>
                <c:pt idx="261">
                  <c:v>2.6669999999999874</c:v>
                </c:pt>
                <c:pt idx="262">
                  <c:v>2.6769999999999872</c:v>
                </c:pt>
                <c:pt idx="263">
                  <c:v>2.686999999999987</c:v>
                </c:pt>
                <c:pt idx="264">
                  <c:v>2.6969999999999867</c:v>
                </c:pt>
                <c:pt idx="265">
                  <c:v>2.7069999999999865</c:v>
                </c:pt>
                <c:pt idx="266">
                  <c:v>2.7169999999999863</c:v>
                </c:pt>
                <c:pt idx="267">
                  <c:v>2.7269999999999861</c:v>
                </c:pt>
                <c:pt idx="268">
                  <c:v>2.7369999999999859</c:v>
                </c:pt>
                <c:pt idx="269">
                  <c:v>2.7469999999999857</c:v>
                </c:pt>
                <c:pt idx="270">
                  <c:v>2.7569999999999855</c:v>
                </c:pt>
                <c:pt idx="271">
                  <c:v>2.7669999999999852</c:v>
                </c:pt>
                <c:pt idx="272">
                  <c:v>2.776999999999985</c:v>
                </c:pt>
                <c:pt idx="273">
                  <c:v>2.7869999999999848</c:v>
                </c:pt>
                <c:pt idx="274">
                  <c:v>2.7969999999999846</c:v>
                </c:pt>
                <c:pt idx="275">
                  <c:v>2.8069999999999844</c:v>
                </c:pt>
                <c:pt idx="276">
                  <c:v>2.8169999999999842</c:v>
                </c:pt>
                <c:pt idx="277">
                  <c:v>2.826999999999984</c:v>
                </c:pt>
                <c:pt idx="278">
                  <c:v>2.8369999999999838</c:v>
                </c:pt>
                <c:pt idx="279">
                  <c:v>2.8469999999999835</c:v>
                </c:pt>
                <c:pt idx="280">
                  <c:v>2.8569999999999833</c:v>
                </c:pt>
                <c:pt idx="281">
                  <c:v>2.8669999999999831</c:v>
                </c:pt>
                <c:pt idx="282">
                  <c:v>2.8769999999999829</c:v>
                </c:pt>
                <c:pt idx="283">
                  <c:v>2.8869999999999827</c:v>
                </c:pt>
                <c:pt idx="284">
                  <c:v>2.8969999999999825</c:v>
                </c:pt>
                <c:pt idx="285">
                  <c:v>2.9069999999999823</c:v>
                </c:pt>
                <c:pt idx="286">
                  <c:v>2.9169999999999821</c:v>
                </c:pt>
                <c:pt idx="287">
                  <c:v>2.9269999999999818</c:v>
                </c:pt>
                <c:pt idx="288">
                  <c:v>2.9369999999999816</c:v>
                </c:pt>
                <c:pt idx="289">
                  <c:v>2.9469999999999814</c:v>
                </c:pt>
                <c:pt idx="290">
                  <c:v>2.9569999999999812</c:v>
                </c:pt>
                <c:pt idx="291">
                  <c:v>2.966999999999981</c:v>
                </c:pt>
                <c:pt idx="292">
                  <c:v>2.9769999999999808</c:v>
                </c:pt>
                <c:pt idx="293">
                  <c:v>2.9869999999999806</c:v>
                </c:pt>
                <c:pt idx="294">
                  <c:v>2.9969999999999803</c:v>
                </c:pt>
                <c:pt idx="295">
                  <c:v>3.0069999999999801</c:v>
                </c:pt>
                <c:pt idx="296">
                  <c:v>3.0169999999999799</c:v>
                </c:pt>
                <c:pt idx="297">
                  <c:v>3.0269999999999797</c:v>
                </c:pt>
                <c:pt idx="298">
                  <c:v>3.0369999999999795</c:v>
                </c:pt>
                <c:pt idx="299">
                  <c:v>3.0469999999999793</c:v>
                </c:pt>
                <c:pt idx="300">
                  <c:v>3.0569999999999791</c:v>
                </c:pt>
                <c:pt idx="301">
                  <c:v>3.0669999999999789</c:v>
                </c:pt>
                <c:pt idx="302">
                  <c:v>3.0769999999999786</c:v>
                </c:pt>
                <c:pt idx="303">
                  <c:v>3.0869999999999784</c:v>
                </c:pt>
                <c:pt idx="304">
                  <c:v>3.0969999999999782</c:v>
                </c:pt>
                <c:pt idx="305">
                  <c:v>3.106999999999978</c:v>
                </c:pt>
                <c:pt idx="306">
                  <c:v>3.1169999999999778</c:v>
                </c:pt>
                <c:pt idx="307">
                  <c:v>3.1269999999999776</c:v>
                </c:pt>
                <c:pt idx="308">
                  <c:v>3.1369999999999774</c:v>
                </c:pt>
                <c:pt idx="309">
                  <c:v>3.1469999999999771</c:v>
                </c:pt>
                <c:pt idx="310">
                  <c:v>3.1569999999999769</c:v>
                </c:pt>
                <c:pt idx="311">
                  <c:v>3.1669999999999767</c:v>
                </c:pt>
                <c:pt idx="312">
                  <c:v>3.1769999999999765</c:v>
                </c:pt>
                <c:pt idx="313">
                  <c:v>3.1869999999999763</c:v>
                </c:pt>
                <c:pt idx="314">
                  <c:v>3.1969999999999761</c:v>
                </c:pt>
                <c:pt idx="315">
                  <c:v>3.2069999999999759</c:v>
                </c:pt>
                <c:pt idx="316">
                  <c:v>3.2169999999999757</c:v>
                </c:pt>
                <c:pt idx="317">
                  <c:v>3.2269999999999754</c:v>
                </c:pt>
                <c:pt idx="318">
                  <c:v>3.2369999999999752</c:v>
                </c:pt>
                <c:pt idx="319">
                  <c:v>3.246999999999975</c:v>
                </c:pt>
                <c:pt idx="320">
                  <c:v>3.2569999999999748</c:v>
                </c:pt>
                <c:pt idx="321">
                  <c:v>3.2669999999999746</c:v>
                </c:pt>
                <c:pt idx="322">
                  <c:v>3.2769999999999744</c:v>
                </c:pt>
                <c:pt idx="323">
                  <c:v>3.2869999999999742</c:v>
                </c:pt>
                <c:pt idx="324">
                  <c:v>3.296999999999974</c:v>
                </c:pt>
                <c:pt idx="325">
                  <c:v>3.3069999999999737</c:v>
                </c:pt>
                <c:pt idx="326">
                  <c:v>3.3169999999999735</c:v>
                </c:pt>
                <c:pt idx="327">
                  <c:v>3.3269999999999733</c:v>
                </c:pt>
                <c:pt idx="328">
                  <c:v>3.3369999999999731</c:v>
                </c:pt>
                <c:pt idx="329">
                  <c:v>3.3469999999999729</c:v>
                </c:pt>
                <c:pt idx="330">
                  <c:v>3.3569999999999727</c:v>
                </c:pt>
                <c:pt idx="331">
                  <c:v>3.3669999999999725</c:v>
                </c:pt>
                <c:pt idx="332">
                  <c:v>3.3769999999999722</c:v>
                </c:pt>
                <c:pt idx="333">
                  <c:v>3.386999999999972</c:v>
                </c:pt>
                <c:pt idx="334">
                  <c:v>3.3969999999999718</c:v>
                </c:pt>
                <c:pt idx="335">
                  <c:v>3.4069999999999716</c:v>
                </c:pt>
                <c:pt idx="336">
                  <c:v>3.4169999999999714</c:v>
                </c:pt>
                <c:pt idx="337">
                  <c:v>3.4269999999999712</c:v>
                </c:pt>
                <c:pt idx="338">
                  <c:v>3.436999999999971</c:v>
                </c:pt>
                <c:pt idx="339">
                  <c:v>3.4469999999999708</c:v>
                </c:pt>
                <c:pt idx="340">
                  <c:v>3.4569999999999705</c:v>
                </c:pt>
                <c:pt idx="341">
                  <c:v>3.4669999999999703</c:v>
                </c:pt>
                <c:pt idx="342">
                  <c:v>3.4769999999999701</c:v>
                </c:pt>
                <c:pt idx="343">
                  <c:v>3.4869999999999699</c:v>
                </c:pt>
                <c:pt idx="344">
                  <c:v>3.4969999999999697</c:v>
                </c:pt>
                <c:pt idx="345">
                  <c:v>3.5069999999999695</c:v>
                </c:pt>
                <c:pt idx="346">
                  <c:v>3.5169999999999693</c:v>
                </c:pt>
                <c:pt idx="347">
                  <c:v>3.526999999999969</c:v>
                </c:pt>
                <c:pt idx="348">
                  <c:v>3.5369999999999688</c:v>
                </c:pt>
                <c:pt idx="349">
                  <c:v>3.5469999999999686</c:v>
                </c:pt>
                <c:pt idx="350">
                  <c:v>3.5569999999999684</c:v>
                </c:pt>
                <c:pt idx="351">
                  <c:v>3.5669999999999682</c:v>
                </c:pt>
                <c:pt idx="352">
                  <c:v>3.576999999999968</c:v>
                </c:pt>
                <c:pt idx="353">
                  <c:v>3.5869999999999678</c:v>
                </c:pt>
                <c:pt idx="354">
                  <c:v>3.5969999999999676</c:v>
                </c:pt>
                <c:pt idx="355">
                  <c:v>3.6069999999999673</c:v>
                </c:pt>
                <c:pt idx="356">
                  <c:v>3.6169999999999671</c:v>
                </c:pt>
                <c:pt idx="357">
                  <c:v>3.6269999999999669</c:v>
                </c:pt>
                <c:pt idx="358">
                  <c:v>3.6369999999999667</c:v>
                </c:pt>
                <c:pt idx="359">
                  <c:v>3.6469999999999665</c:v>
                </c:pt>
                <c:pt idx="360">
                  <c:v>3.6569999999999663</c:v>
                </c:pt>
                <c:pt idx="361">
                  <c:v>3.6669999999999661</c:v>
                </c:pt>
                <c:pt idx="362">
                  <c:v>3.6769999999999659</c:v>
                </c:pt>
                <c:pt idx="363">
                  <c:v>3.6869999999999656</c:v>
                </c:pt>
                <c:pt idx="364">
                  <c:v>3.6969999999999654</c:v>
                </c:pt>
                <c:pt idx="365">
                  <c:v>3.7069999999999652</c:v>
                </c:pt>
                <c:pt idx="366">
                  <c:v>3.716999999999965</c:v>
                </c:pt>
                <c:pt idx="367">
                  <c:v>3.7269999999999648</c:v>
                </c:pt>
                <c:pt idx="368">
                  <c:v>3.7369999999999646</c:v>
                </c:pt>
                <c:pt idx="369">
                  <c:v>3.7469999999999644</c:v>
                </c:pt>
                <c:pt idx="370">
                  <c:v>3.7569999999999641</c:v>
                </c:pt>
                <c:pt idx="371">
                  <c:v>3.7669999999999639</c:v>
                </c:pt>
                <c:pt idx="372">
                  <c:v>3.7769999999999637</c:v>
                </c:pt>
                <c:pt idx="373">
                  <c:v>3.7869999999999635</c:v>
                </c:pt>
                <c:pt idx="374">
                  <c:v>3.7969999999999633</c:v>
                </c:pt>
                <c:pt idx="375">
                  <c:v>3.8069999999999631</c:v>
                </c:pt>
                <c:pt idx="376">
                  <c:v>3.8169999999999629</c:v>
                </c:pt>
                <c:pt idx="377">
                  <c:v>3.8269999999999627</c:v>
                </c:pt>
                <c:pt idx="378">
                  <c:v>3.8369999999999624</c:v>
                </c:pt>
                <c:pt idx="379">
                  <c:v>3.8469999999999622</c:v>
                </c:pt>
                <c:pt idx="380">
                  <c:v>3.856999999999962</c:v>
                </c:pt>
                <c:pt idx="381">
                  <c:v>3.8669999999999618</c:v>
                </c:pt>
                <c:pt idx="382">
                  <c:v>3.8769999999999616</c:v>
                </c:pt>
                <c:pt idx="383">
                  <c:v>3.8869999999999614</c:v>
                </c:pt>
                <c:pt idx="384">
                  <c:v>3.8969999999999612</c:v>
                </c:pt>
                <c:pt idx="385">
                  <c:v>3.9069999999999609</c:v>
                </c:pt>
                <c:pt idx="386">
                  <c:v>3.9169999999999607</c:v>
                </c:pt>
                <c:pt idx="387">
                  <c:v>3.9269999999999605</c:v>
                </c:pt>
                <c:pt idx="388">
                  <c:v>3.9369999999999603</c:v>
                </c:pt>
                <c:pt idx="389">
                  <c:v>3.9469999999999601</c:v>
                </c:pt>
                <c:pt idx="390">
                  <c:v>3.9569999999999599</c:v>
                </c:pt>
                <c:pt idx="391">
                  <c:v>3.9669999999999597</c:v>
                </c:pt>
                <c:pt idx="392">
                  <c:v>3.9769999999999595</c:v>
                </c:pt>
                <c:pt idx="393">
                  <c:v>3.9869999999999592</c:v>
                </c:pt>
                <c:pt idx="394">
                  <c:v>3.996999999999959</c:v>
                </c:pt>
                <c:pt idx="395">
                  <c:v>4.0069999999999588</c:v>
                </c:pt>
                <c:pt idx="396">
                  <c:v>4.0169999999999586</c:v>
                </c:pt>
                <c:pt idx="397">
                  <c:v>4.0269999999999584</c:v>
                </c:pt>
                <c:pt idx="398">
                  <c:v>4.0369999999999582</c:v>
                </c:pt>
                <c:pt idx="399">
                  <c:v>4.046999999999958</c:v>
                </c:pt>
                <c:pt idx="400">
                  <c:v>4.0569999999999578</c:v>
                </c:pt>
                <c:pt idx="401">
                  <c:v>4.0669999999999575</c:v>
                </c:pt>
                <c:pt idx="402">
                  <c:v>4.0769999999999573</c:v>
                </c:pt>
                <c:pt idx="403">
                  <c:v>4.0869999999999571</c:v>
                </c:pt>
                <c:pt idx="404">
                  <c:v>4.0969999999999569</c:v>
                </c:pt>
                <c:pt idx="405">
                  <c:v>4.1069999999999567</c:v>
                </c:pt>
                <c:pt idx="406">
                  <c:v>4.1169999999999565</c:v>
                </c:pt>
                <c:pt idx="407">
                  <c:v>4.1269999999999563</c:v>
                </c:pt>
                <c:pt idx="408">
                  <c:v>4.136999999999956</c:v>
                </c:pt>
                <c:pt idx="409">
                  <c:v>4.1469999999999558</c:v>
                </c:pt>
                <c:pt idx="410">
                  <c:v>4.1569999999999556</c:v>
                </c:pt>
                <c:pt idx="411">
                  <c:v>4.1669999999999554</c:v>
                </c:pt>
                <c:pt idx="412">
                  <c:v>4.1769999999999552</c:v>
                </c:pt>
                <c:pt idx="413">
                  <c:v>4.186999999999955</c:v>
                </c:pt>
                <c:pt idx="414">
                  <c:v>4.1969999999999548</c:v>
                </c:pt>
                <c:pt idx="415">
                  <c:v>4.2069999999999546</c:v>
                </c:pt>
                <c:pt idx="416">
                  <c:v>4.2169999999999543</c:v>
                </c:pt>
                <c:pt idx="417">
                  <c:v>4.2269999999999541</c:v>
                </c:pt>
                <c:pt idx="418">
                  <c:v>4.2369999999999539</c:v>
                </c:pt>
                <c:pt idx="419">
                  <c:v>4.2469999999999537</c:v>
                </c:pt>
                <c:pt idx="420">
                  <c:v>4.2569999999999535</c:v>
                </c:pt>
                <c:pt idx="421">
                  <c:v>4.2669999999999533</c:v>
                </c:pt>
                <c:pt idx="422">
                  <c:v>4.2769999999999531</c:v>
                </c:pt>
                <c:pt idx="423">
                  <c:v>4.2869999999999528</c:v>
                </c:pt>
                <c:pt idx="424">
                  <c:v>4.2969999999999526</c:v>
                </c:pt>
                <c:pt idx="425">
                  <c:v>4.3069999999999524</c:v>
                </c:pt>
                <c:pt idx="426">
                  <c:v>4.3169999999999522</c:v>
                </c:pt>
                <c:pt idx="427">
                  <c:v>4.326999999999952</c:v>
                </c:pt>
                <c:pt idx="428">
                  <c:v>4.3369999999999518</c:v>
                </c:pt>
                <c:pt idx="429">
                  <c:v>4.3469999999999516</c:v>
                </c:pt>
                <c:pt idx="430">
                  <c:v>4.3569999999999514</c:v>
                </c:pt>
                <c:pt idx="431">
                  <c:v>4.3669999999999511</c:v>
                </c:pt>
                <c:pt idx="432">
                  <c:v>4.3769999999999509</c:v>
                </c:pt>
                <c:pt idx="433">
                  <c:v>4.3869999999999507</c:v>
                </c:pt>
                <c:pt idx="434">
                  <c:v>4.3969999999999505</c:v>
                </c:pt>
                <c:pt idx="435">
                  <c:v>4.4069999999999503</c:v>
                </c:pt>
                <c:pt idx="436">
                  <c:v>4.4169999999999501</c:v>
                </c:pt>
                <c:pt idx="437">
                  <c:v>4.4269999999999499</c:v>
                </c:pt>
                <c:pt idx="438">
                  <c:v>4.4369999999999497</c:v>
                </c:pt>
                <c:pt idx="439">
                  <c:v>4.4469999999999494</c:v>
                </c:pt>
                <c:pt idx="440">
                  <c:v>4.4569999999999492</c:v>
                </c:pt>
                <c:pt idx="441">
                  <c:v>4.466999999999949</c:v>
                </c:pt>
                <c:pt idx="442">
                  <c:v>4.4769999999999488</c:v>
                </c:pt>
                <c:pt idx="443">
                  <c:v>4.4869999999999486</c:v>
                </c:pt>
                <c:pt idx="444">
                  <c:v>4.4969999999999484</c:v>
                </c:pt>
                <c:pt idx="445">
                  <c:v>4.5069999999999482</c:v>
                </c:pt>
                <c:pt idx="446">
                  <c:v>4.5169999999999479</c:v>
                </c:pt>
                <c:pt idx="447">
                  <c:v>4.5269999999999477</c:v>
                </c:pt>
                <c:pt idx="448">
                  <c:v>4.5369999999999475</c:v>
                </c:pt>
                <c:pt idx="449">
                  <c:v>4.5469999999999473</c:v>
                </c:pt>
                <c:pt idx="450">
                  <c:v>4.5569999999999471</c:v>
                </c:pt>
                <c:pt idx="451">
                  <c:v>4.5669999999999469</c:v>
                </c:pt>
                <c:pt idx="452">
                  <c:v>4.5769999999999467</c:v>
                </c:pt>
                <c:pt idx="453">
                  <c:v>4.5869999999999465</c:v>
                </c:pt>
                <c:pt idx="454">
                  <c:v>4.5969999999999462</c:v>
                </c:pt>
                <c:pt idx="455">
                  <c:v>4.606999999999946</c:v>
                </c:pt>
                <c:pt idx="456">
                  <c:v>4.6169999999999458</c:v>
                </c:pt>
                <c:pt idx="457">
                  <c:v>4.6269999999999456</c:v>
                </c:pt>
                <c:pt idx="458">
                  <c:v>4.6369999999999454</c:v>
                </c:pt>
                <c:pt idx="459">
                  <c:v>4.6469999999999452</c:v>
                </c:pt>
                <c:pt idx="460">
                  <c:v>4.656999999999945</c:v>
                </c:pt>
                <c:pt idx="461">
                  <c:v>4.6669999999999447</c:v>
                </c:pt>
                <c:pt idx="462">
                  <c:v>4.6769999999999445</c:v>
                </c:pt>
                <c:pt idx="463">
                  <c:v>4.6869999999999443</c:v>
                </c:pt>
                <c:pt idx="464">
                  <c:v>4.6969999999999441</c:v>
                </c:pt>
                <c:pt idx="465">
                  <c:v>4.7069999999999439</c:v>
                </c:pt>
                <c:pt idx="466">
                  <c:v>4.7169999999999437</c:v>
                </c:pt>
                <c:pt idx="467">
                  <c:v>4.7269999999999435</c:v>
                </c:pt>
                <c:pt idx="468">
                  <c:v>4.7369999999999433</c:v>
                </c:pt>
                <c:pt idx="469">
                  <c:v>4.746999999999943</c:v>
                </c:pt>
                <c:pt idx="470">
                  <c:v>4.7569999999999428</c:v>
                </c:pt>
                <c:pt idx="471">
                  <c:v>4.7669999999999426</c:v>
                </c:pt>
                <c:pt idx="472">
                  <c:v>4.7769999999999424</c:v>
                </c:pt>
                <c:pt idx="473">
                  <c:v>4.7869999999999422</c:v>
                </c:pt>
                <c:pt idx="474">
                  <c:v>4.796999999999942</c:v>
                </c:pt>
                <c:pt idx="475">
                  <c:v>4.8069999999999418</c:v>
                </c:pt>
                <c:pt idx="476">
                  <c:v>4.8169999999999416</c:v>
                </c:pt>
                <c:pt idx="477">
                  <c:v>4.8269999999999413</c:v>
                </c:pt>
                <c:pt idx="478">
                  <c:v>4.8369999999999411</c:v>
                </c:pt>
                <c:pt idx="479">
                  <c:v>4.8469999999999409</c:v>
                </c:pt>
                <c:pt idx="480">
                  <c:v>4.8569999999999407</c:v>
                </c:pt>
                <c:pt idx="481">
                  <c:v>4.8669999999999405</c:v>
                </c:pt>
                <c:pt idx="482">
                  <c:v>4.8769999999999403</c:v>
                </c:pt>
                <c:pt idx="483">
                  <c:v>4.8869999999999401</c:v>
                </c:pt>
                <c:pt idx="484">
                  <c:v>4.8969999999999398</c:v>
                </c:pt>
                <c:pt idx="485">
                  <c:v>4.9069999999999396</c:v>
                </c:pt>
                <c:pt idx="486">
                  <c:v>4.9169999999999394</c:v>
                </c:pt>
                <c:pt idx="487">
                  <c:v>4.9269999999999392</c:v>
                </c:pt>
                <c:pt idx="488">
                  <c:v>4.936999999999939</c:v>
                </c:pt>
                <c:pt idx="489">
                  <c:v>4.9469999999999388</c:v>
                </c:pt>
                <c:pt idx="490">
                  <c:v>4.9569999999999386</c:v>
                </c:pt>
                <c:pt idx="491">
                  <c:v>4.9669999999999384</c:v>
                </c:pt>
                <c:pt idx="492">
                  <c:v>4.9769999999999381</c:v>
                </c:pt>
                <c:pt idx="493">
                  <c:v>4.9869999999999379</c:v>
                </c:pt>
                <c:pt idx="494">
                  <c:v>4.9969999999999377</c:v>
                </c:pt>
                <c:pt idx="495">
                  <c:v>5.0069999999999375</c:v>
                </c:pt>
                <c:pt idx="496">
                  <c:v>5.0169999999999373</c:v>
                </c:pt>
                <c:pt idx="497">
                  <c:v>5.0269999999999371</c:v>
                </c:pt>
                <c:pt idx="498">
                  <c:v>5.0369999999999369</c:v>
                </c:pt>
                <c:pt idx="499">
                  <c:v>5.0469999999999366</c:v>
                </c:pt>
                <c:pt idx="500">
                  <c:v>5.0569999999999364</c:v>
                </c:pt>
              </c:numCache>
            </c:numRef>
          </c:xVal>
          <c:yVal>
            <c:numRef>
              <c:f>Sheet7!$EU$4:$EU$504</c:f>
              <c:numCache>
                <c:formatCode>General</c:formatCode>
                <c:ptCount val="501"/>
                <c:pt idx="0">
                  <c:v>0</c:v>
                </c:pt>
                <c:pt idx="1">
                  <c:v>3748.7764686164073</c:v>
                </c:pt>
                <c:pt idx="2">
                  <c:v>4072.7241609264561</c:v>
                </c:pt>
                <c:pt idx="3">
                  <c:v>4269.7854124629375</c:v>
                </c:pt>
                <c:pt idx="4">
                  <c:v>4412.8457022016055</c:v>
                </c:pt>
                <c:pt idx="5">
                  <c:v>4525.6023673405462</c:v>
                </c:pt>
                <c:pt idx="6">
                  <c:v>4618.8582225100454</c:v>
                </c:pt>
                <c:pt idx="7">
                  <c:v>4698.4748568328096</c:v>
                </c:pt>
                <c:pt idx="8">
                  <c:v>4767.9985547487868</c:v>
                </c:pt>
                <c:pt idx="9">
                  <c:v>4829.7422917276363</c:v>
                </c:pt>
                <c:pt idx="10">
                  <c:v>4885.3003123540884</c:v>
                </c:pt>
                <c:pt idx="11">
                  <c:v>4935.8190576174693</c:v>
                </c:pt>
                <c:pt idx="12">
                  <c:v>4982.1511316276074</c:v>
                </c:pt>
                <c:pt idx="13">
                  <c:v>5024.9481806999702</c:v>
                </c:pt>
                <c:pt idx="14">
                  <c:v>5064.7196776423589</c:v>
                </c:pt>
                <c:pt idx="15">
                  <c:v>5101.8716268955222</c:v>
                </c:pt>
                <c:pt idx="16">
                  <c:v>5136.7329074999016</c:v>
                </c:pt>
                <c:pt idx="17">
                  <c:v>5169.5737149674715</c:v>
                </c:pt>
                <c:pt idx="18">
                  <c:v>5200.6187893535189</c:v>
                </c:pt>
                <c:pt idx="19">
                  <c:v>5230.0571064681835</c:v>
                </c:pt>
                <c:pt idx="20">
                  <c:v>5258.0491112030913</c:v>
                </c:pt>
                <c:pt idx="21">
                  <c:v>5284.7322060702609</c:v>
                </c:pt>
                <c:pt idx="22">
                  <c:v>5310.2249775379896</c:v>
                </c:pt>
                <c:pt idx="23">
                  <c:v>5334.6304937107698</c:v>
                </c:pt>
                <c:pt idx="24">
                  <c:v>5358.0389082886704</c:v>
                </c:pt>
                <c:pt idx="25">
                  <c:v>5380.529539127795</c:v>
                </c:pt>
                <c:pt idx="26">
                  <c:v>5402.1725438738722</c:v>
                </c:pt>
                <c:pt idx="27">
                  <c:v>5423.0302830424689</c:v>
                </c:pt>
                <c:pt idx="28">
                  <c:v>5443.1584380965433</c:v>
                </c:pt>
                <c:pt idx="29">
                  <c:v>5462.6069356125054</c:v>
                </c:pt>
                <c:pt idx="30">
                  <c:v>5481.420716599755</c:v>
                </c:pt>
                <c:pt idx="31">
                  <c:v>5499.6403811450818</c:v>
                </c:pt>
                <c:pt idx="32">
                  <c:v>5517.3027319028597</c:v>
                </c:pt>
                <c:pt idx="33">
                  <c:v>5534.4412349271051</c:v>
                </c:pt>
                <c:pt idx="34">
                  <c:v>5551.0864125081016</c:v>
                </c:pt>
                <c:pt idx="35">
                  <c:v>5567.2661797256123</c:v>
                </c:pt>
                <c:pt idx="36">
                  <c:v>5583.0061341402197</c:v>
                </c:pt>
                <c:pt idx="37">
                  <c:v>5598.3298062522672</c:v>
                </c:pt>
                <c:pt idx="38">
                  <c:v>5613.2588769454769</c:v>
                </c:pt>
                <c:pt idx="39">
                  <c:v>5627.8133670111747</c:v>
                </c:pt>
                <c:pt idx="40">
                  <c:v>5642.011802953506</c:v>
                </c:pt>
                <c:pt idx="41">
                  <c:v>5655.8713625559139</c:v>
                </c:pt>
                <c:pt idx="42">
                  <c:v>5669.4080031070544</c:v>
                </c:pt>
                <c:pt idx="43">
                  <c:v>5682.6365747108557</c:v>
                </c:pt>
                <c:pt idx="44">
                  <c:v>5695.5709207184636</c:v>
                </c:pt>
                <c:pt idx="45">
                  <c:v>5708.2239670019471</c:v>
                </c:pt>
                <c:pt idx="46">
                  <c:v>5720.607801527186</c:v>
                </c:pt>
                <c:pt idx="47">
                  <c:v>5732.7337454657763</c:v>
                </c:pt>
                <c:pt idx="48">
                  <c:v>5744.6124169046252</c:v>
                </c:pt>
                <c:pt idx="49">
                  <c:v>5756.2537880602658</c:v>
                </c:pt>
                <c:pt idx="50">
                  <c:v>5767.6672367778292</c:v>
                </c:pt>
                <c:pt idx="51">
                  <c:v>5778.8615929872904</c:v>
                </c:pt>
                <c:pt idx="52">
                  <c:v>5789.8451806989724</c:v>
                </c:pt>
                <c:pt idx="53">
                  <c:v>5800.6258560433389</c:v>
                </c:pt>
                <c:pt idx="54">
                  <c:v>5811.2110417945341</c:v>
                </c:pt>
                <c:pt idx="55">
                  <c:v>5821.6077587611662</c:v>
                </c:pt>
                <c:pt idx="56">
                  <c:v>5831.8226543798619</c:v>
                </c:pt>
                <c:pt idx="57">
                  <c:v>5841.8620288058664</c:v>
                </c:pt>
                <c:pt idx="58">
                  <c:v>5851.73185875944</c:v>
                </c:pt>
                <c:pt idx="59">
                  <c:v>5861.4378193561024</c:v>
                </c:pt>
                <c:pt idx="60">
                  <c:v>5870.9853041221468</c:v>
                </c:pt>
                <c:pt idx="61">
                  <c:v>5880.3794433737303</c:v>
                </c:pt>
                <c:pt idx="62">
                  <c:v>5889.6251211177432</c:v>
                </c:pt>
                <c:pt idx="63">
                  <c:v>5898.7269906150241</c:v>
                </c:pt>
                <c:pt idx="64">
                  <c:v>5907.6894887311983</c:v>
                </c:pt>
                <c:pt idx="65">
                  <c:v>5916.5168491868517</c:v>
                </c:pt>
                <c:pt idx="66">
                  <c:v>5925.2131148069657</c:v>
                </c:pt>
                <c:pt idx="67">
                  <c:v>5933.7821488590635</c:v>
                </c:pt>
                <c:pt idx="68">
                  <c:v>5942.2276455603642</c:v>
                </c:pt>
                <c:pt idx="69">
                  <c:v>5950.5531398260282</c:v>
                </c:pt>
                <c:pt idx="70">
                  <c:v>5958.7620163234687</c:v>
                </c:pt>
                <c:pt idx="71">
                  <c:v>5966.8575178912124</c:v>
                </c:pt>
                <c:pt idx="72">
                  <c:v>5974.8427533751792</c:v>
                </c:pt>
                <c:pt idx="73">
                  <c:v>5982.720704930146</c:v>
                </c:pt>
                <c:pt idx="74">
                  <c:v>5990.4942348296663</c:v>
                </c:pt>
                <c:pt idx="75">
                  <c:v>5998.1660918236921</c:v>
                </c:pt>
                <c:pt idx="76">
                  <c:v>6005.7389170794886</c:v>
                </c:pt>
                <c:pt idx="77">
                  <c:v>6013.2152497382713</c:v>
                </c:pt>
                <c:pt idx="78">
                  <c:v>6020.5975321170217</c:v>
                </c:pt>
                <c:pt idx="79">
                  <c:v>6027.8881145823834</c:v>
                </c:pt>
                <c:pt idx="80">
                  <c:v>6035.0892601211435</c:v>
                </c:pt>
                <c:pt idx="81">
                  <c:v>6042.2031486297392</c:v>
                </c:pt>
                <c:pt idx="82">
                  <c:v>6049.2318809432836</c:v>
                </c:pt>
                <c:pt idx="83">
                  <c:v>6056.1774826228702</c:v>
                </c:pt>
                <c:pt idx="84">
                  <c:v>6063.0419075184109</c:v>
                </c:pt>
                <c:pt idx="85">
                  <c:v>6069.8270411227622</c:v>
                </c:pt>
                <c:pt idx="86">
                  <c:v>6076.5347037316951</c:v>
                </c:pt>
                <c:pt idx="87">
                  <c:v>6083.1666534230371</c:v>
                </c:pt>
                <c:pt idx="88">
                  <c:v>6089.724588867286</c:v>
                </c:pt>
                <c:pt idx="89">
                  <c:v>6096.2101519810167</c:v>
                </c:pt>
                <c:pt idx="90">
                  <c:v>6102.6249304335361</c:v>
                </c:pt>
                <c:pt idx="91">
                  <c:v>6108.9704600164305</c:v>
                </c:pt>
                <c:pt idx="92">
                  <c:v>6115.2482268849017</c:v>
                </c:pt>
                <c:pt idx="93">
                  <c:v>6121.4596696791705</c:v>
                </c:pt>
                <c:pt idx="94">
                  <c:v>6127.6061815335379</c:v>
                </c:pt>
                <c:pt idx="95">
                  <c:v>6133.6891119802085</c:v>
                </c:pt>
                <c:pt idx="96">
                  <c:v>6139.7097687544128</c:v>
                </c:pt>
                <c:pt idx="97">
                  <c:v>6145.6694195069167</c:v>
                </c:pt>
                <c:pt idx="98">
                  <c:v>6151.5692934295785</c:v>
                </c:pt>
                <c:pt idx="99">
                  <c:v>6157.4105827991762</c:v>
                </c:pt>
                <c:pt idx="100">
                  <c:v>6163.1944444444434</c:v>
                </c:pt>
                <c:pt idx="101">
                  <c:v>6168.9220011408015</c:v>
                </c:pt>
                <c:pt idx="102">
                  <c:v>6174.5943429370609</c:v>
                </c:pt>
                <c:pt idx="103">
                  <c:v>6180.2125284180356</c:v>
                </c:pt>
                <c:pt idx="104">
                  <c:v>6185.7775859067551</c:v>
                </c:pt>
                <c:pt idx="105">
                  <c:v>6191.29051460969</c:v>
                </c:pt>
                <c:pt idx="106">
                  <c:v>6196.7522857082477</c:v>
                </c:pt>
                <c:pt idx="107">
                  <c:v>6202.1638433995013</c:v>
                </c:pt>
                <c:pt idx="108">
                  <c:v>6207.5261058889746</c:v>
                </c:pt>
                <c:pt idx="109">
                  <c:v>6212.8399663381269</c:v>
                </c:pt>
                <c:pt idx="110">
                  <c:v>6218.1062937689749</c:v>
                </c:pt>
                <c:pt idx="111">
                  <c:v>6223.325933928174</c:v>
                </c:pt>
                <c:pt idx="112">
                  <c:v>6228.4997101127165</c:v>
                </c:pt>
                <c:pt idx="113">
                  <c:v>6233.6284239592933</c:v>
                </c:pt>
                <c:pt idx="114">
                  <c:v>6238.7128561991949</c:v>
                </c:pt>
                <c:pt idx="115">
                  <c:v>6243.75376738056</c:v>
                </c:pt>
                <c:pt idx="116">
                  <c:v>6248.7518985596644</c:v>
                </c:pt>
                <c:pt idx="117">
                  <c:v>6253.7079719628091</c:v>
                </c:pt>
                <c:pt idx="118">
                  <c:v>6258.6226916203086</c:v>
                </c:pt>
                <c:pt idx="119">
                  <c:v>6263.4967439739839</c:v>
                </c:pt>
                <c:pt idx="120">
                  <c:v>6268.3307984594676</c:v>
                </c:pt>
                <c:pt idx="121">
                  <c:v>6273.1255080645733</c:v>
                </c:pt>
                <c:pt idx="122">
                  <c:v>6277.8815098649129</c:v>
                </c:pt>
                <c:pt idx="123">
                  <c:v>6282.5994255378337</c:v>
                </c:pt>
                <c:pt idx="124">
                  <c:v>6287.2798618557617</c:v>
                </c:pt>
                <c:pt idx="125">
                  <c:v>6291.9234111598962</c:v>
                </c:pt>
                <c:pt idx="126">
                  <c:v>6296.5306518152247</c:v>
                </c:pt>
                <c:pt idx="127">
                  <c:v>6301.1021486477021</c:v>
                </c:pt>
                <c:pt idx="128">
                  <c:v>6305.6384533644605</c:v>
                </c:pt>
                <c:pt idx="129">
                  <c:v>6310.1401049577926</c:v>
                </c:pt>
                <c:pt idx="130">
                  <c:v>6314.6076300937148</c:v>
                </c:pt>
                <c:pt idx="131">
                  <c:v>6319.0415434857423</c:v>
                </c:pt>
                <c:pt idx="132">
                  <c:v>6323.4423482546144</c:v>
                </c:pt>
                <c:pt idx="133">
                  <c:v>6327.8105362745446</c:v>
                </c:pt>
                <c:pt idx="134">
                  <c:v>6332.1465885066309</c:v>
                </c:pt>
                <c:pt idx="135">
                  <c:v>6336.4509753199854</c:v>
                </c:pt>
                <c:pt idx="136">
                  <c:v>6340.7241568011123</c:v>
                </c:pt>
                <c:pt idx="137">
                  <c:v>6344.9665830520753</c:v>
                </c:pt>
                <c:pt idx="138">
                  <c:v>6349.1786944778887</c:v>
                </c:pt>
                <c:pt idx="139">
                  <c:v>6353.3609220636581</c:v>
                </c:pt>
                <c:pt idx="140">
                  <c:v>6357.5136876418601</c:v>
                </c:pt>
                <c:pt idx="141">
                  <c:v>6361.6374041501949</c:v>
                </c:pt>
                <c:pt idx="142">
                  <c:v>6365.7324758804198</c:v>
                </c:pt>
                <c:pt idx="143">
                  <c:v>6369.7992987185153</c:v>
                </c:pt>
                <c:pt idx="144">
                  <c:v>6373.8382603765767</c:v>
                </c:pt>
                <c:pt idx="145">
                  <c:v>6377.849740616728</c:v>
                </c:pt>
                <c:pt idx="146">
                  <c:v>6381.8341114674295</c:v>
                </c:pt>
                <c:pt idx="147">
                  <c:v>6385.791737432467</c:v>
                </c:pt>
                <c:pt idx="148">
                  <c:v>6389.7229756929037</c:v>
                </c:pt>
                <c:pt idx="149">
                  <c:v>6393.6281763023126</c:v>
                </c:pt>
                <c:pt idx="150">
                  <c:v>6397.507682375518</c:v>
                </c:pt>
                <c:pt idx="151">
                  <c:v>6401.3618302711402</c:v>
                </c:pt>
                <c:pt idx="152">
                  <c:v>6405.1909497681518</c:v>
                </c:pt>
                <c:pt idx="153">
                  <c:v>6408.9953642367036</c:v>
                </c:pt>
                <c:pt idx="154">
                  <c:v>6412.7753908034474</c:v>
                </c:pt>
                <c:pt idx="155">
                  <c:v>6416.5313405115212</c:v>
                </c:pt>
                <c:pt idx="156">
                  <c:v>6420.2635184754718</c:v>
                </c:pt>
                <c:pt idx="157">
                  <c:v>6423.9722240312531</c:v>
                </c:pt>
                <c:pt idx="158">
                  <c:v>6427.6577508814971</c:v>
                </c:pt>
                <c:pt idx="159">
                  <c:v>6431.3203872362665</c:v>
                </c:pt>
                <c:pt idx="160">
                  <c:v>6434.9604159494011</c:v>
                </c:pt>
                <c:pt idx="161">
                  <c:v>6438.5781146506833</c:v>
                </c:pt>
                <c:pt idx="162">
                  <c:v>6442.1737558739251</c:v>
                </c:pt>
                <c:pt idx="163">
                  <c:v>6445.7476071811607</c:v>
                </c:pt>
                <c:pt idx="164">
                  <c:v>6449.299931283068</c:v>
                </c:pt>
                <c:pt idx="165">
                  <c:v>6452.8309861557645</c:v>
                </c:pt>
                <c:pt idx="166">
                  <c:v>6456.3410251541009</c:v>
                </c:pt>
                <c:pt idx="167">
                  <c:v>6459.8302971215844</c:v>
                </c:pt>
                <c:pt idx="168">
                  <c:v>6463.2990464970517</c:v>
                </c:pt>
                <c:pt idx="169">
                  <c:v>6466.7475134181923</c:v>
                </c:pt>
                <c:pt idx="170">
                  <c:v>6470.1759338220627</c:v>
                </c:pt>
                <c:pt idx="171">
                  <c:v>6473.5845395426577</c:v>
                </c:pt>
                <c:pt idx="172">
                  <c:v>6476.9735584056734</c:v>
                </c:pt>
                <c:pt idx="173">
                  <c:v>6480.3432143205473</c:v>
                </c:pt>
                <c:pt idx="174">
                  <c:v>6483.6937273698595</c:v>
                </c:pt>
                <c:pt idx="175">
                  <c:v>6487.0253138962034</c:v>
                </c:pt>
                <c:pt idx="176">
                  <c:v>6490.3381865865967</c:v>
                </c:pt>
                <c:pt idx="177">
                  <c:v>6493.6325545545224</c:v>
                </c:pt>
                <c:pt idx="178">
                  <c:v>6496.9086234196793</c:v>
                </c:pt>
                <c:pt idx="179">
                  <c:v>6500.1665953855154</c:v>
                </c:pt>
                <c:pt idx="180">
                  <c:v>6503.4066693146242</c:v>
                </c:pt>
                <c:pt idx="181">
                  <c:v>6506.6290408020586</c:v>
                </c:pt>
                <c:pt idx="182">
                  <c:v>6509.8339022466589</c:v>
                </c:pt>
                <c:pt idx="183">
                  <c:v>6513.0214429204334</c:v>
                </c:pt>
                <c:pt idx="184">
                  <c:v>6516.1918490360522</c:v>
                </c:pt>
                <c:pt idx="185">
                  <c:v>6519.3453038125572</c:v>
                </c:pt>
                <c:pt idx="186">
                  <c:v>6522.4819875392841</c:v>
                </c:pt>
                <c:pt idx="187">
                  <c:v>6525.6020776381092</c:v>
                </c:pt>
                <c:pt idx="188">
                  <c:v>6528.705748724029</c:v>
                </c:pt>
                <c:pt idx="189">
                  <c:v>6531.7931726641655</c:v>
                </c:pt>
                <c:pt idx="190">
                  <c:v>6534.8645186352169</c:v>
                </c:pt>
                <c:pt idx="191">
                  <c:v>6537.9199531794075</c:v>
                </c:pt>
                <c:pt idx="192">
                  <c:v>6540.9596402590041</c:v>
                </c:pt>
                <c:pt idx="193">
                  <c:v>6543.9837413094201</c:v>
                </c:pt>
                <c:pt idx="194">
                  <c:v>6546.9924152909462</c:v>
                </c:pt>
                <c:pt idx="195">
                  <c:v>6549.9858187391928</c:v>
                </c:pt>
                <c:pt idx="196">
                  <c:v>6552.964105814217</c:v>
                </c:pt>
                <c:pt idx="197">
                  <c:v>6555.9274283484338</c:v>
                </c:pt>
                <c:pt idx="198">
                  <c:v>6558.8759358933248</c:v>
                </c:pt>
                <c:pt idx="199">
                  <c:v>6561.8097757649548</c:v>
                </c:pt>
                <c:pt idx="200">
                  <c:v>6564.7290930883919</c:v>
                </c:pt>
                <c:pt idx="201">
                  <c:v>6567.6340308410008</c:v>
                </c:pt>
                <c:pt idx="202">
                  <c:v>6570.5247298946879</c:v>
                </c:pt>
                <c:pt idx="203">
                  <c:v>6573.4013290570956</c:v>
                </c:pt>
                <c:pt idx="204">
                  <c:v>6576.2639651118125</c:v>
                </c:pt>
                <c:pt idx="205">
                  <c:v>6579.1127728575912</c:v>
                </c:pt>
                <c:pt idx="206">
                  <c:v>6581.9478851466292</c:v>
                </c:pt>
                <c:pt idx="207">
                  <c:v>6584.7694329219239</c:v>
                </c:pt>
                <c:pt idx="208">
                  <c:v>6587.5775452537428</c:v>
                </c:pt>
                <c:pt idx="209">
                  <c:v>6590.3723493752159</c:v>
                </c:pt>
                <c:pt idx="210">
                  <c:v>6593.1539707170969</c:v>
                </c:pt>
                <c:pt idx="211">
                  <c:v>6595.922532941695</c:v>
                </c:pt>
                <c:pt idx="212">
                  <c:v>6598.6781579760118</c:v>
                </c:pt>
                <c:pt idx="213">
                  <c:v>6601.4209660441211</c:v>
                </c:pt>
                <c:pt idx="214">
                  <c:v>6604.1510756987709</c:v>
                </c:pt>
                <c:pt idx="215">
                  <c:v>6606.8686038522692</c:v>
                </c:pt>
                <c:pt idx="216">
                  <c:v>6609.5736658066608</c:v>
                </c:pt>
                <c:pt idx="217">
                  <c:v>6612.2663752832041</c:v>
                </c:pt>
                <c:pt idx="218">
                  <c:v>6614.9468444511867</c:v>
                </c:pt>
                <c:pt idx="219">
                  <c:v>6617.6151839560744</c:v>
                </c:pt>
                <c:pt idx="220">
                  <c:v>6620.2715029470301</c:v>
                </c:pt>
                <c:pt idx="221">
                  <c:v>6622.9159091038155</c:v>
                </c:pt>
                <c:pt idx="222">
                  <c:v>6625.5485086630888</c:v>
                </c:pt>
                <c:pt idx="223">
                  <c:v>6628.1694064441117</c:v>
                </c:pt>
                <c:pt idx="224">
                  <c:v>6630.7787058738932</c:v>
                </c:pt>
                <c:pt idx="225">
                  <c:v>6633.3765090117759</c:v>
                </c:pt>
                <c:pt idx="226">
                  <c:v>6635.9629165734723</c:v>
                </c:pt>
                <c:pt idx="227">
                  <c:v>6638.5380279545852</c:v>
                </c:pt>
                <c:pt idx="228">
                  <c:v>6641.101941253618</c:v>
                </c:pt>
                <c:pt idx="229">
                  <c:v>6643.6547532944705</c:v>
                </c:pt>
                <c:pt idx="230">
                  <c:v>6646.1965596484624</c:v>
                </c:pt>
                <c:pt idx="231">
                  <c:v>6648.7274546558738</c:v>
                </c:pt>
                <c:pt idx="232">
                  <c:v>6651.2475314470339</c:v>
                </c:pt>
                <c:pt idx="233">
                  <c:v>6653.756881962945</c:v>
                </c:pt>
                <c:pt idx="234">
                  <c:v>6656.2555969754858</c:v>
                </c:pt>
                <c:pt idx="235">
                  <c:v>6658.7437661071708</c:v>
                </c:pt>
                <c:pt idx="236">
                  <c:v>6661.2214778505104</c:v>
                </c:pt>
                <c:pt idx="237">
                  <c:v>6663.6888195869378</c:v>
                </c:pt>
                <c:pt idx="238">
                  <c:v>6666.1458776053805</c:v>
                </c:pt>
                <c:pt idx="239">
                  <c:v>6668.5927371204079</c:v>
                </c:pt>
                <c:pt idx="240">
                  <c:v>6671.0294822900214</c:v>
                </c:pt>
                <c:pt idx="241">
                  <c:v>6673.4561962330736</c:v>
                </c:pt>
                <c:pt idx="242">
                  <c:v>6675.8729610463351</c:v>
                </c:pt>
                <c:pt idx="243">
                  <c:v>6678.2798578212014</c:v>
                </c:pt>
                <c:pt idx="244">
                  <c:v>6680.6769666600621</c:v>
                </c:pt>
                <c:pt idx="245">
                  <c:v>6683.0643666923543</c:v>
                </c:pt>
                <c:pt idx="246">
                  <c:v>6685.4421360902616</c:v>
                </c:pt>
                <c:pt idx="247">
                  <c:v>6687.810352084126</c:v>
                </c:pt>
                <c:pt idx="248">
                  <c:v>6690.1690909775289</c:v>
                </c:pt>
                <c:pt idx="249">
                  <c:v>6692.5184281620923</c:v>
                </c:pt>
                <c:pt idx="250">
                  <c:v>6694.8584381319552</c:v>
                </c:pt>
                <c:pt idx="251">
                  <c:v>6697.1891944980043</c:v>
                </c:pt>
                <c:pt idx="252">
                  <c:v>6699.5107700017797</c:v>
                </c:pt>
                <c:pt idx="253">
                  <c:v>6701.8232365291478</c:v>
                </c:pt>
                <c:pt idx="254">
                  <c:v>6704.1266651236701</c:v>
                </c:pt>
                <c:pt idx="255">
                  <c:v>6706.4211259997473</c:v>
                </c:pt>
                <c:pt idx="256">
                  <c:v>6708.7066885554696</c:v>
                </c:pt>
                <c:pt idx="257">
                  <c:v>6710.9834213852564</c:v>
                </c:pt>
                <c:pt idx="258">
                  <c:v>6713.2513922922244</c:v>
                </c:pt>
                <c:pt idx="259">
                  <c:v>6715.5106683003287</c:v>
                </c:pt>
                <c:pt idx="260">
                  <c:v>6717.7613156662737</c:v>
                </c:pt>
                <c:pt idx="261">
                  <c:v>6720.0033998912013</c:v>
                </c:pt>
                <c:pt idx="262">
                  <c:v>6722.2369857321319</c:v>
                </c:pt>
                <c:pt idx="263">
                  <c:v>6724.4621372132269</c:v>
                </c:pt>
                <c:pt idx="264">
                  <c:v>6726.6789176368111</c:v>
                </c:pt>
                <c:pt idx="265">
                  <c:v>6728.8873895942006</c:v>
                </c:pt>
                <c:pt idx="266">
                  <c:v>6731.0876149763189</c:v>
                </c:pt>
                <c:pt idx="267">
                  <c:v>6733.2796549841305</c:v>
                </c:pt>
                <c:pt idx="268">
                  <c:v>6735.4635701388597</c:v>
                </c:pt>
                <c:pt idx="269">
                  <c:v>6737.6394202920474</c:v>
                </c:pt>
                <c:pt idx="270">
                  <c:v>6739.8072646353939</c:v>
                </c:pt>
                <c:pt idx="271">
                  <c:v>6741.9671617104423</c:v>
                </c:pt>
                <c:pt idx="272">
                  <c:v>6744.119169418077</c:v>
                </c:pt>
                <c:pt idx="273">
                  <c:v>6746.2633450278472</c:v>
                </c:pt>
                <c:pt idx="274">
                  <c:v>6748.3997451871255</c:v>
                </c:pt>
                <c:pt idx="275">
                  <c:v>6750.5284259301043</c:v>
                </c:pt>
                <c:pt idx="276">
                  <c:v>6752.6494426866093</c:v>
                </c:pt>
                <c:pt idx="277">
                  <c:v>6754.7628502907874</c:v>
                </c:pt>
                <c:pt idx="278">
                  <c:v>6756.8687029896155</c:v>
                </c:pt>
                <c:pt idx="279">
                  <c:v>6758.9670544512628</c:v>
                </c:pt>
                <c:pt idx="280">
                  <c:v>6761.0579577733097</c:v>
                </c:pt>
                <c:pt idx="281">
                  <c:v>6763.1414654908103</c:v>
                </c:pt>
                <c:pt idx="282">
                  <c:v>6765.2176295842301</c:v>
                </c:pt>
                <c:pt idx="283">
                  <c:v>6767.2865014872295</c:v>
                </c:pt>
                <c:pt idx="284">
                  <c:v>6769.3481320943156</c:v>
                </c:pt>
                <c:pt idx="285">
                  <c:v>6771.4025717683598</c:v>
                </c:pt>
                <c:pt idx="286">
                  <c:v>6773.4498703479867</c:v>
                </c:pt>
                <c:pt idx="287">
                  <c:v>6775.4900771548364</c:v>
                </c:pt>
                <c:pt idx="288">
                  <c:v>6777.5232410006929</c:v>
                </c:pt>
                <c:pt idx="289">
                  <c:v>6779.5494101945023</c:v>
                </c:pt>
                <c:pt idx="290">
                  <c:v>6781.5686325492588</c:v>
                </c:pt>
                <c:pt idx="291">
                  <c:v>6783.5809553887821</c:v>
                </c:pt>
                <c:pt idx="292">
                  <c:v>6785.5864255543711</c:v>
                </c:pt>
                <c:pt idx="293">
                  <c:v>6787.5850894113582</c:v>
                </c:pt>
                <c:pt idx="294">
                  <c:v>6789.5769928555292</c:v>
                </c:pt>
                <c:pt idx="295">
                  <c:v>6791.5621813194657</c:v>
                </c:pt>
                <c:pt idx="296">
                  <c:v>6793.5406997787559</c:v>
                </c:pt>
                <c:pt idx="297">
                  <c:v>6795.5125927581066</c:v>
                </c:pt>
                <c:pt idx="298">
                  <c:v>6797.4779043373637</c:v>
                </c:pt>
                <c:pt idx="299">
                  <c:v>6799.4366781574299</c:v>
                </c:pt>
                <c:pt idx="300">
                  <c:v>6801.3889574260638</c:v>
                </c:pt>
                <c:pt idx="301">
                  <c:v>6803.3347849236206</c:v>
                </c:pt>
                <c:pt idx="302">
                  <c:v>6805.2742030086574</c:v>
                </c:pt>
                <c:pt idx="303">
                  <c:v>6807.20725362348</c:v>
                </c:pt>
                <c:pt idx="304">
                  <c:v>6809.1339782995792</c:v>
                </c:pt>
                <c:pt idx="305">
                  <c:v>6811.0544181629857</c:v>
                </c:pt>
                <c:pt idx="306">
                  <c:v>6812.9686139395371</c:v>
                </c:pt>
                <c:pt idx="307">
                  <c:v>6814.8766059600612</c:v>
                </c:pt>
                <c:pt idx="308">
                  <c:v>6816.7784341654688</c:v>
                </c:pt>
                <c:pt idx="309">
                  <c:v>6818.6741381117754</c:v>
                </c:pt>
                <c:pt idx="310">
                  <c:v>6820.563756975027</c:v>
                </c:pt>
                <c:pt idx="311">
                  <c:v>6822.4473295561711</c:v>
                </c:pt>
                <c:pt idx="312">
                  <c:v>6824.3248942858227</c:v>
                </c:pt>
                <c:pt idx="313">
                  <c:v>6826.1964892289707</c:v>
                </c:pt>
                <c:pt idx="314">
                  <c:v>6828.0621520896102</c:v>
                </c:pt>
                <c:pt idx="315">
                  <c:v>6829.9219202152935</c:v>
                </c:pt>
                <c:pt idx="316">
                  <c:v>6831.7758306016167</c:v>
                </c:pt>
                <c:pt idx="317">
                  <c:v>6833.6239198966286</c:v>
                </c:pt>
                <c:pt idx="318">
                  <c:v>6835.4662244051842</c:v>
                </c:pt>
                <c:pt idx="319">
                  <c:v>6837.3027800932077</c:v>
                </c:pt>
                <c:pt idx="320">
                  <c:v>6839.1336225919167</c:v>
                </c:pt>
                <c:pt idx="321">
                  <c:v>6840.9587872019583</c:v>
                </c:pt>
                <c:pt idx="322">
                  <c:v>6842.7783088974911</c:v>
                </c:pt>
                <c:pt idx="323">
                  <c:v>6844.5922223302086</c:v>
                </c:pt>
                <c:pt idx="324">
                  <c:v>6846.400561833284</c:v>
                </c:pt>
                <c:pt idx="325">
                  <c:v>6848.2033614252859</c:v>
                </c:pt>
                <c:pt idx="326">
                  <c:v>6850.0006548139881</c:v>
                </c:pt>
                <c:pt idx="327">
                  <c:v>6851.7924754001697</c:v>
                </c:pt>
                <c:pt idx="328">
                  <c:v>6853.5788562813323</c:v>
                </c:pt>
                <c:pt idx="329">
                  <c:v>6855.3598302553501</c:v>
                </c:pt>
                <c:pt idx="330">
                  <c:v>6857.1354298240967</c:v>
                </c:pt>
                <c:pt idx="331">
                  <c:v>6858.9056871969924</c:v>
                </c:pt>
                <c:pt idx="332">
                  <c:v>6860.6706342945045</c:v>
                </c:pt>
                <c:pt idx="333">
                  <c:v>6862.430302751598</c:v>
                </c:pt>
                <c:pt idx="334">
                  <c:v>6864.1847239211384</c:v>
                </c:pt>
                <c:pt idx="335">
                  <c:v>6865.9339288772317</c:v>
                </c:pt>
                <c:pt idx="336">
                  <c:v>6867.677948418529</c:v>
                </c:pt>
                <c:pt idx="337">
                  <c:v>6869.4168130714716</c:v>
                </c:pt>
                <c:pt idx="338">
                  <c:v>6871.1505530934992</c:v>
                </c:pt>
                <c:pt idx="339">
                  <c:v>6872.879198476191</c:v>
                </c:pt>
                <c:pt idx="340">
                  <c:v>6874.6027789483896</c:v>
                </c:pt>
                <c:pt idx="341">
                  <c:v>6876.3213239792613</c:v>
                </c:pt>
                <c:pt idx="342">
                  <c:v>6878.0348627812973</c:v>
                </c:pt>
                <c:pt idx="343">
                  <c:v>6879.7434243133193</c:v>
                </c:pt>
                <c:pt idx="344">
                  <c:v>6881.4470372833784</c:v>
                </c:pt>
                <c:pt idx="345">
                  <c:v>6883.1457301516757</c:v>
                </c:pt>
                <c:pt idx="346">
                  <c:v>6884.8395311333852</c:v>
                </c:pt>
                <c:pt idx="347">
                  <c:v>6886.5284682014735</c:v>
                </c:pt>
                <c:pt idx="348">
                  <c:v>6888.2125690894645</c:v>
                </c:pt>
                <c:pt idx="349">
                  <c:v>6889.8918612941707</c:v>
                </c:pt>
                <c:pt idx="350">
                  <c:v>6891.5663720783723</c:v>
                </c:pt>
                <c:pt idx="351">
                  <c:v>6893.2361284734843</c:v>
                </c:pt>
                <c:pt idx="352">
                  <c:v>6894.9011572821473</c:v>
                </c:pt>
                <c:pt idx="353">
                  <c:v>6896.5614850808252</c:v>
                </c:pt>
                <c:pt idx="354">
                  <c:v>6898.2171382223332</c:v>
                </c:pt>
                <c:pt idx="355">
                  <c:v>6899.8681428383479</c:v>
                </c:pt>
                <c:pt idx="356">
                  <c:v>6901.5145248418748</c:v>
                </c:pt>
                <c:pt idx="357">
                  <c:v>6903.1563099296882</c:v>
                </c:pt>
                <c:pt idx="358">
                  <c:v>6904.7935235847181</c:v>
                </c:pt>
                <c:pt idx="359">
                  <c:v>6906.426191078438</c:v>
                </c:pt>
                <c:pt idx="360">
                  <c:v>6908.0543374731915</c:v>
                </c:pt>
                <c:pt idx="361">
                  <c:v>6909.67798762449</c:v>
                </c:pt>
                <c:pt idx="362">
                  <c:v>6911.2971661832944</c:v>
                </c:pt>
                <c:pt idx="363">
                  <c:v>6912.9118975982501</c:v>
                </c:pt>
                <c:pt idx="364">
                  <c:v>6914.5222061178974</c:v>
                </c:pt>
                <c:pt idx="365">
                  <c:v>6916.1281157928506</c:v>
                </c:pt>
                <c:pt idx="366">
                  <c:v>6917.7296504779542</c:v>
                </c:pt>
                <c:pt idx="367">
                  <c:v>6919.3268338343914</c:v>
                </c:pt>
                <c:pt idx="368">
                  <c:v>6920.9196893317903</c:v>
                </c:pt>
                <c:pt idx="369">
                  <c:v>6922.5082402502803</c:v>
                </c:pt>
                <c:pt idx="370">
                  <c:v>6924.0925096825322</c:v>
                </c:pt>
                <c:pt idx="371">
                  <c:v>6925.6725205357643</c:v>
                </c:pt>
                <c:pt idx="372">
                  <c:v>6927.24829553372</c:v>
                </c:pt>
                <c:pt idx="373">
                  <c:v>6928.8198572186411</c:v>
                </c:pt>
                <c:pt idx="374">
                  <c:v>6930.3872279531724</c:v>
                </c:pt>
                <c:pt idx="375">
                  <c:v>6931.9504299222908</c:v>
                </c:pt>
                <c:pt idx="376">
                  <c:v>6933.5094851351651</c:v>
                </c:pt>
                <c:pt idx="377">
                  <c:v>6935.0644154270212</c:v>
                </c:pt>
                <c:pt idx="378">
                  <c:v>6936.6152424609709</c:v>
                </c:pt>
                <c:pt idx="379">
                  <c:v>6938.1619877298108</c:v>
                </c:pt>
                <c:pt idx="380">
                  <c:v>6939.7046725578111</c:v>
                </c:pt>
                <c:pt idx="381">
                  <c:v>6941.2433181024735</c:v>
                </c:pt>
                <c:pt idx="382">
                  <c:v>6942.7779453562653</c:v>
                </c:pt>
                <c:pt idx="383">
                  <c:v>6944.3085751483359</c:v>
                </c:pt>
                <c:pt idx="384">
                  <c:v>6945.8352281462003</c:v>
                </c:pt>
                <c:pt idx="385">
                  <c:v>6947.3579248574197</c:v>
                </c:pt>
                <c:pt idx="386">
                  <c:v>6948.8766856312441</c:v>
                </c:pt>
                <c:pt idx="387">
                  <c:v>6950.391530660233</c:v>
                </c:pt>
                <c:pt idx="388">
                  <c:v>6951.9024799818735</c:v>
                </c:pt>
                <c:pt idx="389">
                  <c:v>6953.4095534801536</c:v>
                </c:pt>
                <c:pt idx="390">
                  <c:v>6954.9127708871383</c:v>
                </c:pt>
                <c:pt idx="391">
                  <c:v>6956.4121517845033</c:v>
                </c:pt>
                <c:pt idx="392">
                  <c:v>6957.9077156050707</c:v>
                </c:pt>
                <c:pt idx="393">
                  <c:v>6959.3994816343111</c:v>
                </c:pt>
                <c:pt idx="394">
                  <c:v>6960.8874690118273</c:v>
                </c:pt>
                <c:pt idx="395">
                  <c:v>6962.371696732831</c:v>
                </c:pt>
                <c:pt idx="396">
                  <c:v>6963.8521836495838</c:v>
                </c:pt>
                <c:pt idx="397">
                  <c:v>6965.3289484728348</c:v>
                </c:pt>
                <c:pt idx="398">
                  <c:v>6966.802009773236</c:v>
                </c:pt>
                <c:pt idx="399">
                  <c:v>6968.2713859827345</c:v>
                </c:pt>
                <c:pt idx="400">
                  <c:v>6969.7370953959498</c:v>
                </c:pt>
                <c:pt idx="401">
                  <c:v>6971.1991561715404</c:v>
                </c:pt>
                <c:pt idx="402">
                  <c:v>6972.6575863335529</c:v>
                </c:pt>
                <c:pt idx="403">
                  <c:v>6974.1124037727359</c:v>
                </c:pt>
                <c:pt idx="404">
                  <c:v>6975.5636262478674</c:v>
                </c:pt>
                <c:pt idx="405">
                  <c:v>6977.0112713870403</c:v>
                </c:pt>
                <c:pt idx="406">
                  <c:v>6978.4553566889508</c:v>
                </c:pt>
                <c:pt idx="407">
                  <c:v>6979.8958995241528</c:v>
                </c:pt>
                <c:pt idx="408">
                  <c:v>6981.3329171363166</c:v>
                </c:pt>
                <c:pt idx="409">
                  <c:v>6982.7664266434595</c:v>
                </c:pt>
                <c:pt idx="410">
                  <c:v>6984.1964450391633</c:v>
                </c:pt>
                <c:pt idx="411">
                  <c:v>6985.6229891937783</c:v>
                </c:pt>
                <c:pt idx="412">
                  <c:v>6987.0460758556092</c:v>
                </c:pt>
                <c:pt idx="413">
                  <c:v>6988.4657216521036</c:v>
                </c:pt>
                <c:pt idx="414">
                  <c:v>6989.8819430909998</c:v>
                </c:pt>
                <c:pt idx="415">
                  <c:v>6991.2947565614768</c:v>
                </c:pt>
                <c:pt idx="416">
                  <c:v>6992.7041783352897</c:v>
                </c:pt>
                <c:pt idx="417">
                  <c:v>6994.1102245678931</c:v>
                </c:pt>
                <c:pt idx="418">
                  <c:v>6995.5129112995419</c:v>
                </c:pt>
                <c:pt idx="419">
                  <c:v>6996.9122544563834</c:v>
                </c:pt>
                <c:pt idx="420">
                  <c:v>6998.3082698515464</c:v>
                </c:pt>
                <c:pt idx="421">
                  <c:v>6999.7009731862017</c:v>
                </c:pt>
                <c:pt idx="422">
                  <c:v>7001.0903800506212</c:v>
                </c:pt>
                <c:pt idx="423">
                  <c:v>7002.4765059252122</c:v>
                </c:pt>
                <c:pt idx="424">
                  <c:v>7003.8593661815639</c:v>
                </c:pt>
                <c:pt idx="425">
                  <c:v>7005.2389760834503</c:v>
                </c:pt>
                <c:pt idx="426">
                  <c:v>7006.6153507878462</c:v>
                </c:pt>
                <c:pt idx="427">
                  <c:v>7007.9885053459157</c:v>
                </c:pt>
                <c:pt idx="428">
                  <c:v>7009.3584547039991</c:v>
                </c:pt>
                <c:pt idx="429">
                  <c:v>7010.7252137045907</c:v>
                </c:pt>
                <c:pt idx="430">
                  <c:v>7012.0887970872818</c:v>
                </c:pt>
                <c:pt idx="431">
                  <c:v>7013.4492194897311</c:v>
                </c:pt>
                <c:pt idx="432">
                  <c:v>7014.8064954485881</c:v>
                </c:pt>
                <c:pt idx="433">
                  <c:v>7016.1606394004311</c:v>
                </c:pt>
                <c:pt idx="434">
                  <c:v>7017.5116656826731</c:v>
                </c:pt>
                <c:pt idx="435">
                  <c:v>7018.8595885344803</c:v>
                </c:pt>
                <c:pt idx="436">
                  <c:v>7020.2044220976659</c:v>
                </c:pt>
                <c:pt idx="437">
                  <c:v>7021.546180417562</c:v>
                </c:pt>
                <c:pt idx="438">
                  <c:v>7022.884877443923</c:v>
                </c:pt>
                <c:pt idx="439">
                  <c:v>7024.2205270317609</c:v>
                </c:pt>
                <c:pt idx="440">
                  <c:v>7025.5531429422281</c:v>
                </c:pt>
                <c:pt idx="441">
                  <c:v>7026.8827388434456</c:v>
                </c:pt>
                <c:pt idx="442">
                  <c:v>7028.2093283113518</c:v>
                </c:pt>
                <c:pt idx="443">
                  <c:v>7029.5329248305243</c:v>
                </c:pt>
                <c:pt idx="444">
                  <c:v>7030.8535417949988</c:v>
                </c:pt>
                <c:pt idx="445">
                  <c:v>7032.1711925090794</c:v>
                </c:pt>
                <c:pt idx="446">
                  <c:v>7033.4858901881435</c:v>
                </c:pt>
                <c:pt idx="447">
                  <c:v>7034.7976479594181</c:v>
                </c:pt>
                <c:pt idx="448">
                  <c:v>7036.1064788627864</c:v>
                </c:pt>
                <c:pt idx="449">
                  <c:v>7037.4123958515374</c:v>
                </c:pt>
                <c:pt idx="450">
                  <c:v>7038.7154117931477</c:v>
                </c:pt>
                <c:pt idx="451">
                  <c:v>7040.0155394700323</c:v>
                </c:pt>
                <c:pt idx="452">
                  <c:v>7041.3127915802934</c:v>
                </c:pt>
                <c:pt idx="453">
                  <c:v>7042.607180738456</c:v>
                </c:pt>
                <c:pt idx="454">
                  <c:v>7043.8987194762158</c:v>
                </c:pt>
                <c:pt idx="455">
                  <c:v>7045.1874202431445</c:v>
                </c:pt>
                <c:pt idx="456">
                  <c:v>7046.4732954074198</c:v>
                </c:pt>
                <c:pt idx="457">
                  <c:v>7047.7563572565205</c:v>
                </c:pt>
                <c:pt idx="458">
                  <c:v>7049.0366179979455</c:v>
                </c:pt>
                <c:pt idx="459">
                  <c:v>7050.3140897598932</c:v>
                </c:pt>
                <c:pt idx="460">
                  <c:v>7051.5887845919478</c:v>
                </c:pt>
                <c:pt idx="461">
                  <c:v>7052.8607144657663</c:v>
                </c:pt>
                <c:pt idx="462">
                  <c:v>7054.1298912757429</c:v>
                </c:pt>
                <c:pt idx="463">
                  <c:v>7055.3963268396719</c:v>
                </c:pt>
                <c:pt idx="464">
                  <c:v>7056.6600328994091</c:v>
                </c:pt>
                <c:pt idx="465">
                  <c:v>7057.9210211215186</c:v>
                </c:pt>
                <c:pt idx="466">
                  <c:v>7059.1793030979134</c:v>
                </c:pt>
                <c:pt idx="467">
                  <c:v>7060.4348903464988</c:v>
                </c:pt>
                <c:pt idx="468">
                  <c:v>7061.6877943117934</c:v>
                </c:pt>
                <c:pt idx="469">
                  <c:v>7062.9380263655585</c:v>
                </c:pt>
                <c:pt idx="470">
                  <c:v>7064.1855978074036</c:v>
                </c:pt>
                <c:pt idx="471">
                  <c:v>7065.4305198654083</c:v>
                </c:pt>
                <c:pt idx="472">
                  <c:v>7066.672803696717</c:v>
                </c:pt>
                <c:pt idx="473">
                  <c:v>7067.912460388141</c:v>
                </c:pt>
                <c:pt idx="474">
                  <c:v>7069.1495009567434</c:v>
                </c:pt>
                <c:pt idx="475">
                  <c:v>7070.3839363504239</c:v>
                </c:pt>
                <c:pt idx="476">
                  <c:v>7071.6157774485027</c:v>
                </c:pt>
                <c:pt idx="477">
                  <c:v>7072.8450350622852</c:v>
                </c:pt>
                <c:pt idx="478">
                  <c:v>7074.0717199356332</c:v>
                </c:pt>
                <c:pt idx="479">
                  <c:v>7075.2958427455233</c:v>
                </c:pt>
                <c:pt idx="480">
                  <c:v>7076.5174141025991</c:v>
                </c:pt>
                <c:pt idx="481">
                  <c:v>7077.7364445517233</c:v>
                </c:pt>
                <c:pt idx="482">
                  <c:v>7078.9529445725202</c:v>
                </c:pt>
                <c:pt idx="483">
                  <c:v>7080.166924579913</c:v>
                </c:pt>
                <c:pt idx="484">
                  <c:v>7081.3783949246499</c:v>
                </c:pt>
                <c:pt idx="485">
                  <c:v>7082.587365893839</c:v>
                </c:pt>
                <c:pt idx="486">
                  <c:v>7083.7938477114676</c:v>
                </c:pt>
                <c:pt idx="487">
                  <c:v>7084.9978505389126</c:v>
                </c:pt>
                <c:pt idx="488">
                  <c:v>7086.1993844754579</c:v>
                </c:pt>
                <c:pt idx="489">
                  <c:v>7087.3984595587899</c:v>
                </c:pt>
                <c:pt idx="490">
                  <c:v>7088.5950857655107</c:v>
                </c:pt>
                <c:pt idx="491">
                  <c:v>7089.7892730116218</c:v>
                </c:pt>
                <c:pt idx="492">
                  <c:v>7090.9810311530218</c:v>
                </c:pt>
                <c:pt idx="493">
                  <c:v>7092.1703699859836</c:v>
                </c:pt>
                <c:pt idx="494">
                  <c:v>7093.3572992476456</c:v>
                </c:pt>
                <c:pt idx="495">
                  <c:v>7094.5418286164768</c:v>
                </c:pt>
                <c:pt idx="496">
                  <c:v>7095.72396771275</c:v>
                </c:pt>
                <c:pt idx="497">
                  <c:v>7096.9037260990126</c:v>
                </c:pt>
                <c:pt idx="498">
                  <c:v>7098.0811132805429</c:v>
                </c:pt>
                <c:pt idx="499">
                  <c:v>7099.2561387058049</c:v>
                </c:pt>
                <c:pt idx="500">
                  <c:v>7100.4288117669075</c:v>
                </c:pt>
              </c:numCache>
            </c:numRef>
          </c:yVal>
          <c:smooth val="1"/>
        </c:ser>
        <c:ser>
          <c:idx val="3"/>
          <c:order val="6"/>
          <c:tx>
            <c:v>12/20 sand</c:v>
          </c:tx>
          <c:spPr>
            <a:ln w="25400" cap="flat" cmpd="sng" algn="ctr">
              <a:solidFill>
                <a:schemeClr val="dk1"/>
              </a:solidFill>
              <a:prstDash val="solid"/>
            </a:ln>
            <a:effectLst/>
          </c:spPr>
          <c:marker>
            <c:symbol val="none"/>
          </c:marker>
          <c:xVal>
            <c:numRef>
              <c:f>Sheet7!$EF$4:$EF$504</c:f>
              <c:numCache>
                <c:formatCode>General</c:formatCode>
                <c:ptCount val="501"/>
                <c:pt idx="0">
                  <c:v>0.109</c:v>
                </c:pt>
                <c:pt idx="1">
                  <c:v>0.11899999999999999</c:v>
                </c:pt>
                <c:pt idx="2">
                  <c:v>0.129</c:v>
                </c:pt>
                <c:pt idx="3">
                  <c:v>0.13900000000000001</c:v>
                </c:pt>
                <c:pt idx="4">
                  <c:v>0.14900000000000002</c:v>
                </c:pt>
                <c:pt idx="5">
                  <c:v>0.15900000000000003</c:v>
                </c:pt>
                <c:pt idx="6">
                  <c:v>0.16900000000000004</c:v>
                </c:pt>
                <c:pt idx="7">
                  <c:v>0.17900000000000005</c:v>
                </c:pt>
                <c:pt idx="8">
                  <c:v>0.18900000000000006</c:v>
                </c:pt>
                <c:pt idx="9">
                  <c:v>0.19900000000000007</c:v>
                </c:pt>
                <c:pt idx="10">
                  <c:v>0.20900000000000007</c:v>
                </c:pt>
                <c:pt idx="11">
                  <c:v>0.21900000000000008</c:v>
                </c:pt>
                <c:pt idx="12">
                  <c:v>0.22900000000000009</c:v>
                </c:pt>
                <c:pt idx="13">
                  <c:v>0.2390000000000001</c:v>
                </c:pt>
                <c:pt idx="14">
                  <c:v>0.24900000000000011</c:v>
                </c:pt>
                <c:pt idx="15">
                  <c:v>0.25900000000000012</c:v>
                </c:pt>
                <c:pt idx="16">
                  <c:v>0.26900000000000013</c:v>
                </c:pt>
                <c:pt idx="17">
                  <c:v>0.27900000000000014</c:v>
                </c:pt>
                <c:pt idx="18">
                  <c:v>0.28900000000000015</c:v>
                </c:pt>
                <c:pt idx="19">
                  <c:v>0.29900000000000015</c:v>
                </c:pt>
                <c:pt idx="20">
                  <c:v>0.30900000000000016</c:v>
                </c:pt>
                <c:pt idx="21">
                  <c:v>0.31900000000000017</c:v>
                </c:pt>
                <c:pt idx="22">
                  <c:v>0.32900000000000018</c:v>
                </c:pt>
                <c:pt idx="23">
                  <c:v>0.33900000000000019</c:v>
                </c:pt>
                <c:pt idx="24">
                  <c:v>0.3490000000000002</c:v>
                </c:pt>
                <c:pt idx="25">
                  <c:v>0.35900000000000021</c:v>
                </c:pt>
                <c:pt idx="26">
                  <c:v>0.36900000000000022</c:v>
                </c:pt>
                <c:pt idx="27">
                  <c:v>0.37900000000000023</c:v>
                </c:pt>
                <c:pt idx="28">
                  <c:v>0.38900000000000023</c:v>
                </c:pt>
                <c:pt idx="29">
                  <c:v>0.39900000000000024</c:v>
                </c:pt>
                <c:pt idx="30">
                  <c:v>0.40900000000000025</c:v>
                </c:pt>
                <c:pt idx="31">
                  <c:v>0.41900000000000026</c:v>
                </c:pt>
                <c:pt idx="32">
                  <c:v>0.42900000000000027</c:v>
                </c:pt>
                <c:pt idx="33">
                  <c:v>0.43900000000000028</c:v>
                </c:pt>
                <c:pt idx="34">
                  <c:v>0.44900000000000029</c:v>
                </c:pt>
                <c:pt idx="35">
                  <c:v>0.4590000000000003</c:v>
                </c:pt>
                <c:pt idx="36">
                  <c:v>0.46900000000000031</c:v>
                </c:pt>
                <c:pt idx="37">
                  <c:v>0.47900000000000031</c:v>
                </c:pt>
                <c:pt idx="38">
                  <c:v>0.48900000000000032</c:v>
                </c:pt>
                <c:pt idx="39">
                  <c:v>0.49900000000000033</c:v>
                </c:pt>
                <c:pt idx="40">
                  <c:v>0.50900000000000034</c:v>
                </c:pt>
                <c:pt idx="41">
                  <c:v>0.51900000000000035</c:v>
                </c:pt>
                <c:pt idx="42">
                  <c:v>0.52900000000000036</c:v>
                </c:pt>
                <c:pt idx="43">
                  <c:v>0.53900000000000037</c:v>
                </c:pt>
                <c:pt idx="44">
                  <c:v>0.54900000000000038</c:v>
                </c:pt>
                <c:pt idx="45">
                  <c:v>0.55900000000000039</c:v>
                </c:pt>
                <c:pt idx="46">
                  <c:v>0.56900000000000039</c:v>
                </c:pt>
                <c:pt idx="47">
                  <c:v>0.5790000000000004</c:v>
                </c:pt>
                <c:pt idx="48">
                  <c:v>0.58900000000000041</c:v>
                </c:pt>
                <c:pt idx="49">
                  <c:v>0.59900000000000042</c:v>
                </c:pt>
                <c:pt idx="50">
                  <c:v>0.60900000000000043</c:v>
                </c:pt>
                <c:pt idx="51">
                  <c:v>0.61900000000000044</c:v>
                </c:pt>
                <c:pt idx="52">
                  <c:v>0.62900000000000045</c:v>
                </c:pt>
                <c:pt idx="53">
                  <c:v>0.63900000000000046</c:v>
                </c:pt>
                <c:pt idx="54">
                  <c:v>0.64900000000000047</c:v>
                </c:pt>
                <c:pt idx="55">
                  <c:v>0.65900000000000047</c:v>
                </c:pt>
                <c:pt idx="56">
                  <c:v>0.66900000000000048</c:v>
                </c:pt>
                <c:pt idx="57">
                  <c:v>0.67900000000000049</c:v>
                </c:pt>
                <c:pt idx="58">
                  <c:v>0.6890000000000005</c:v>
                </c:pt>
                <c:pt idx="59">
                  <c:v>0.69900000000000051</c:v>
                </c:pt>
                <c:pt idx="60">
                  <c:v>0.70900000000000052</c:v>
                </c:pt>
                <c:pt idx="61">
                  <c:v>0.71900000000000053</c:v>
                </c:pt>
                <c:pt idx="62">
                  <c:v>0.72900000000000054</c:v>
                </c:pt>
                <c:pt idx="63">
                  <c:v>0.73900000000000055</c:v>
                </c:pt>
                <c:pt idx="64">
                  <c:v>0.74900000000000055</c:v>
                </c:pt>
                <c:pt idx="65">
                  <c:v>0.75900000000000056</c:v>
                </c:pt>
                <c:pt idx="66">
                  <c:v>0.76900000000000057</c:v>
                </c:pt>
                <c:pt idx="67">
                  <c:v>0.77900000000000058</c:v>
                </c:pt>
                <c:pt idx="68">
                  <c:v>0.78900000000000059</c:v>
                </c:pt>
                <c:pt idx="69">
                  <c:v>0.7990000000000006</c:v>
                </c:pt>
                <c:pt idx="70">
                  <c:v>0.80900000000000061</c:v>
                </c:pt>
                <c:pt idx="71">
                  <c:v>0.81900000000000062</c:v>
                </c:pt>
                <c:pt idx="72">
                  <c:v>0.82900000000000063</c:v>
                </c:pt>
                <c:pt idx="73">
                  <c:v>0.83900000000000063</c:v>
                </c:pt>
                <c:pt idx="74">
                  <c:v>0.84900000000000064</c:v>
                </c:pt>
                <c:pt idx="75">
                  <c:v>0.85900000000000065</c:v>
                </c:pt>
                <c:pt idx="76">
                  <c:v>0.86900000000000066</c:v>
                </c:pt>
                <c:pt idx="77">
                  <c:v>0.87900000000000067</c:v>
                </c:pt>
                <c:pt idx="78">
                  <c:v>0.88900000000000068</c:v>
                </c:pt>
                <c:pt idx="79">
                  <c:v>0.89900000000000069</c:v>
                </c:pt>
                <c:pt idx="80">
                  <c:v>0.9090000000000007</c:v>
                </c:pt>
                <c:pt idx="81">
                  <c:v>0.91900000000000071</c:v>
                </c:pt>
                <c:pt idx="82">
                  <c:v>0.92900000000000071</c:v>
                </c:pt>
                <c:pt idx="83">
                  <c:v>0.93900000000000072</c:v>
                </c:pt>
                <c:pt idx="84">
                  <c:v>0.94900000000000073</c:v>
                </c:pt>
                <c:pt idx="85">
                  <c:v>0.95900000000000074</c:v>
                </c:pt>
                <c:pt idx="86">
                  <c:v>0.96900000000000075</c:v>
                </c:pt>
                <c:pt idx="87">
                  <c:v>0.97900000000000076</c:v>
                </c:pt>
                <c:pt idx="88">
                  <c:v>0.98900000000000077</c:v>
                </c:pt>
                <c:pt idx="89">
                  <c:v>0.99900000000000078</c:v>
                </c:pt>
                <c:pt idx="90">
                  <c:v>1.0090000000000008</c:v>
                </c:pt>
                <c:pt idx="91">
                  <c:v>1.0190000000000008</c:v>
                </c:pt>
                <c:pt idx="92">
                  <c:v>1.0290000000000008</c:v>
                </c:pt>
                <c:pt idx="93">
                  <c:v>1.0390000000000008</c:v>
                </c:pt>
                <c:pt idx="94">
                  <c:v>1.0490000000000008</c:v>
                </c:pt>
                <c:pt idx="95">
                  <c:v>1.0590000000000008</c:v>
                </c:pt>
                <c:pt idx="96">
                  <c:v>1.0690000000000008</c:v>
                </c:pt>
                <c:pt idx="97">
                  <c:v>1.0790000000000008</c:v>
                </c:pt>
                <c:pt idx="98">
                  <c:v>1.0890000000000009</c:v>
                </c:pt>
                <c:pt idx="99">
                  <c:v>1.0990000000000009</c:v>
                </c:pt>
                <c:pt idx="100">
                  <c:v>1.1090000000000009</c:v>
                </c:pt>
                <c:pt idx="101">
                  <c:v>1.1190000000000009</c:v>
                </c:pt>
                <c:pt idx="102">
                  <c:v>1.1290000000000009</c:v>
                </c:pt>
                <c:pt idx="103">
                  <c:v>1.1390000000000009</c:v>
                </c:pt>
                <c:pt idx="104">
                  <c:v>1.1490000000000009</c:v>
                </c:pt>
                <c:pt idx="105">
                  <c:v>1.1590000000000009</c:v>
                </c:pt>
                <c:pt idx="106">
                  <c:v>1.1690000000000009</c:v>
                </c:pt>
                <c:pt idx="107">
                  <c:v>1.1790000000000009</c:v>
                </c:pt>
                <c:pt idx="108">
                  <c:v>1.1890000000000009</c:v>
                </c:pt>
                <c:pt idx="109">
                  <c:v>1.199000000000001</c:v>
                </c:pt>
                <c:pt idx="110">
                  <c:v>1.209000000000001</c:v>
                </c:pt>
                <c:pt idx="111">
                  <c:v>1.219000000000001</c:v>
                </c:pt>
                <c:pt idx="112">
                  <c:v>1.229000000000001</c:v>
                </c:pt>
                <c:pt idx="113">
                  <c:v>1.239000000000001</c:v>
                </c:pt>
                <c:pt idx="114">
                  <c:v>1.249000000000001</c:v>
                </c:pt>
                <c:pt idx="115">
                  <c:v>1.259000000000001</c:v>
                </c:pt>
                <c:pt idx="116">
                  <c:v>1.269000000000001</c:v>
                </c:pt>
                <c:pt idx="117">
                  <c:v>1.279000000000001</c:v>
                </c:pt>
                <c:pt idx="118">
                  <c:v>1.289000000000001</c:v>
                </c:pt>
                <c:pt idx="119">
                  <c:v>1.299000000000001</c:v>
                </c:pt>
                <c:pt idx="120">
                  <c:v>1.3090000000000011</c:v>
                </c:pt>
                <c:pt idx="121">
                  <c:v>1.3190000000000011</c:v>
                </c:pt>
                <c:pt idx="122">
                  <c:v>1.3290000000000011</c:v>
                </c:pt>
                <c:pt idx="123">
                  <c:v>1.3390000000000011</c:v>
                </c:pt>
                <c:pt idx="124">
                  <c:v>1.3490000000000011</c:v>
                </c:pt>
                <c:pt idx="125">
                  <c:v>1.3590000000000011</c:v>
                </c:pt>
                <c:pt idx="126">
                  <c:v>1.3690000000000011</c:v>
                </c:pt>
                <c:pt idx="127">
                  <c:v>1.3790000000000011</c:v>
                </c:pt>
                <c:pt idx="128">
                  <c:v>1.3890000000000011</c:v>
                </c:pt>
                <c:pt idx="129">
                  <c:v>1.3990000000000011</c:v>
                </c:pt>
                <c:pt idx="130">
                  <c:v>1.4090000000000011</c:v>
                </c:pt>
                <c:pt idx="131">
                  <c:v>1.4190000000000011</c:v>
                </c:pt>
                <c:pt idx="132">
                  <c:v>1.4290000000000012</c:v>
                </c:pt>
                <c:pt idx="133">
                  <c:v>1.4390000000000012</c:v>
                </c:pt>
                <c:pt idx="134">
                  <c:v>1.4490000000000012</c:v>
                </c:pt>
                <c:pt idx="135">
                  <c:v>1.4590000000000012</c:v>
                </c:pt>
                <c:pt idx="136">
                  <c:v>1.4690000000000012</c:v>
                </c:pt>
                <c:pt idx="137">
                  <c:v>1.4790000000000012</c:v>
                </c:pt>
                <c:pt idx="138">
                  <c:v>1.4890000000000012</c:v>
                </c:pt>
                <c:pt idx="139">
                  <c:v>1.4990000000000012</c:v>
                </c:pt>
                <c:pt idx="140">
                  <c:v>1.5090000000000012</c:v>
                </c:pt>
                <c:pt idx="141">
                  <c:v>1.5190000000000012</c:v>
                </c:pt>
                <c:pt idx="142">
                  <c:v>1.5290000000000012</c:v>
                </c:pt>
                <c:pt idx="143">
                  <c:v>1.5390000000000013</c:v>
                </c:pt>
                <c:pt idx="144">
                  <c:v>1.5490000000000013</c:v>
                </c:pt>
                <c:pt idx="145">
                  <c:v>1.5590000000000013</c:v>
                </c:pt>
                <c:pt idx="146">
                  <c:v>1.5690000000000013</c:v>
                </c:pt>
                <c:pt idx="147">
                  <c:v>1.5790000000000013</c:v>
                </c:pt>
                <c:pt idx="148">
                  <c:v>1.5890000000000013</c:v>
                </c:pt>
                <c:pt idx="149">
                  <c:v>1.5990000000000013</c:v>
                </c:pt>
                <c:pt idx="150">
                  <c:v>1.6090000000000013</c:v>
                </c:pt>
                <c:pt idx="151">
                  <c:v>1.6190000000000013</c:v>
                </c:pt>
                <c:pt idx="152">
                  <c:v>1.6290000000000013</c:v>
                </c:pt>
                <c:pt idx="153">
                  <c:v>1.6390000000000013</c:v>
                </c:pt>
                <c:pt idx="154">
                  <c:v>1.6490000000000014</c:v>
                </c:pt>
                <c:pt idx="155">
                  <c:v>1.6590000000000014</c:v>
                </c:pt>
                <c:pt idx="156">
                  <c:v>1.6690000000000014</c:v>
                </c:pt>
                <c:pt idx="157">
                  <c:v>1.6790000000000014</c:v>
                </c:pt>
                <c:pt idx="158">
                  <c:v>1.6890000000000014</c:v>
                </c:pt>
                <c:pt idx="159">
                  <c:v>1.6990000000000014</c:v>
                </c:pt>
                <c:pt idx="160">
                  <c:v>1.7090000000000014</c:v>
                </c:pt>
                <c:pt idx="161">
                  <c:v>1.7190000000000014</c:v>
                </c:pt>
                <c:pt idx="162">
                  <c:v>1.7290000000000014</c:v>
                </c:pt>
                <c:pt idx="163">
                  <c:v>1.7390000000000014</c:v>
                </c:pt>
                <c:pt idx="164">
                  <c:v>1.7490000000000014</c:v>
                </c:pt>
                <c:pt idx="165">
                  <c:v>1.7590000000000015</c:v>
                </c:pt>
                <c:pt idx="166">
                  <c:v>1.7690000000000015</c:v>
                </c:pt>
                <c:pt idx="167">
                  <c:v>1.7790000000000015</c:v>
                </c:pt>
                <c:pt idx="168">
                  <c:v>1.7890000000000015</c:v>
                </c:pt>
                <c:pt idx="169">
                  <c:v>1.7990000000000015</c:v>
                </c:pt>
                <c:pt idx="170">
                  <c:v>1.8090000000000015</c:v>
                </c:pt>
                <c:pt idx="171">
                  <c:v>1.8190000000000015</c:v>
                </c:pt>
                <c:pt idx="172">
                  <c:v>1.8290000000000015</c:v>
                </c:pt>
                <c:pt idx="173">
                  <c:v>1.8390000000000015</c:v>
                </c:pt>
                <c:pt idx="174">
                  <c:v>1.8490000000000015</c:v>
                </c:pt>
                <c:pt idx="175">
                  <c:v>1.8590000000000015</c:v>
                </c:pt>
                <c:pt idx="176">
                  <c:v>1.8690000000000015</c:v>
                </c:pt>
                <c:pt idx="177">
                  <c:v>1.8790000000000016</c:v>
                </c:pt>
                <c:pt idx="178">
                  <c:v>1.8890000000000016</c:v>
                </c:pt>
                <c:pt idx="179">
                  <c:v>1.8990000000000016</c:v>
                </c:pt>
                <c:pt idx="180">
                  <c:v>1.9090000000000016</c:v>
                </c:pt>
                <c:pt idx="181">
                  <c:v>1.9190000000000016</c:v>
                </c:pt>
                <c:pt idx="182">
                  <c:v>1.9290000000000016</c:v>
                </c:pt>
                <c:pt idx="183">
                  <c:v>1.9390000000000016</c:v>
                </c:pt>
                <c:pt idx="184">
                  <c:v>1.9490000000000016</c:v>
                </c:pt>
                <c:pt idx="185">
                  <c:v>1.9590000000000016</c:v>
                </c:pt>
                <c:pt idx="186">
                  <c:v>1.9690000000000016</c:v>
                </c:pt>
                <c:pt idx="187">
                  <c:v>1.9790000000000016</c:v>
                </c:pt>
                <c:pt idx="188">
                  <c:v>1.9890000000000017</c:v>
                </c:pt>
                <c:pt idx="189">
                  <c:v>1.9990000000000017</c:v>
                </c:pt>
                <c:pt idx="190">
                  <c:v>2.0090000000000017</c:v>
                </c:pt>
                <c:pt idx="191">
                  <c:v>2.0190000000000015</c:v>
                </c:pt>
                <c:pt idx="192">
                  <c:v>2.0290000000000012</c:v>
                </c:pt>
                <c:pt idx="193">
                  <c:v>2.039000000000001</c:v>
                </c:pt>
                <c:pt idx="194">
                  <c:v>2.0490000000000008</c:v>
                </c:pt>
                <c:pt idx="195">
                  <c:v>2.0590000000000006</c:v>
                </c:pt>
                <c:pt idx="196">
                  <c:v>2.0690000000000004</c:v>
                </c:pt>
                <c:pt idx="197">
                  <c:v>2.0790000000000002</c:v>
                </c:pt>
                <c:pt idx="198">
                  <c:v>2.089</c:v>
                </c:pt>
                <c:pt idx="199">
                  <c:v>2.0989999999999998</c:v>
                </c:pt>
                <c:pt idx="200">
                  <c:v>2.1089999999999995</c:v>
                </c:pt>
                <c:pt idx="201">
                  <c:v>2.1189999999999993</c:v>
                </c:pt>
                <c:pt idx="202">
                  <c:v>2.1289999999999991</c:v>
                </c:pt>
                <c:pt idx="203">
                  <c:v>2.1389999999999989</c:v>
                </c:pt>
                <c:pt idx="204">
                  <c:v>2.1489999999999987</c:v>
                </c:pt>
                <c:pt idx="205">
                  <c:v>2.1589999999999985</c:v>
                </c:pt>
                <c:pt idx="206">
                  <c:v>2.1689999999999983</c:v>
                </c:pt>
                <c:pt idx="207">
                  <c:v>2.178999999999998</c:v>
                </c:pt>
                <c:pt idx="208">
                  <c:v>2.1889999999999978</c:v>
                </c:pt>
                <c:pt idx="209">
                  <c:v>2.1989999999999976</c:v>
                </c:pt>
                <c:pt idx="210">
                  <c:v>2.2089999999999974</c:v>
                </c:pt>
                <c:pt idx="211">
                  <c:v>2.2189999999999972</c:v>
                </c:pt>
                <c:pt idx="212">
                  <c:v>2.228999999999997</c:v>
                </c:pt>
                <c:pt idx="213">
                  <c:v>2.2389999999999968</c:v>
                </c:pt>
                <c:pt idx="214">
                  <c:v>2.2489999999999966</c:v>
                </c:pt>
                <c:pt idx="215">
                  <c:v>2.2589999999999963</c:v>
                </c:pt>
                <c:pt idx="216">
                  <c:v>2.2689999999999961</c:v>
                </c:pt>
                <c:pt idx="217">
                  <c:v>2.2789999999999959</c:v>
                </c:pt>
                <c:pt idx="218">
                  <c:v>2.2889999999999957</c:v>
                </c:pt>
                <c:pt idx="219">
                  <c:v>2.2989999999999955</c:v>
                </c:pt>
                <c:pt idx="220">
                  <c:v>2.3089999999999953</c:v>
                </c:pt>
                <c:pt idx="221">
                  <c:v>2.3189999999999951</c:v>
                </c:pt>
                <c:pt idx="222">
                  <c:v>2.3289999999999949</c:v>
                </c:pt>
                <c:pt idx="223">
                  <c:v>2.3389999999999946</c:v>
                </c:pt>
                <c:pt idx="224">
                  <c:v>2.3489999999999944</c:v>
                </c:pt>
                <c:pt idx="225">
                  <c:v>2.3589999999999942</c:v>
                </c:pt>
                <c:pt idx="226">
                  <c:v>2.368999999999994</c:v>
                </c:pt>
                <c:pt idx="227">
                  <c:v>2.3789999999999938</c:v>
                </c:pt>
                <c:pt idx="228">
                  <c:v>2.3889999999999936</c:v>
                </c:pt>
                <c:pt idx="229">
                  <c:v>2.3989999999999934</c:v>
                </c:pt>
                <c:pt idx="230">
                  <c:v>2.4089999999999931</c:v>
                </c:pt>
                <c:pt idx="231">
                  <c:v>2.4189999999999929</c:v>
                </c:pt>
                <c:pt idx="232">
                  <c:v>2.4289999999999927</c:v>
                </c:pt>
                <c:pt idx="233">
                  <c:v>2.4389999999999925</c:v>
                </c:pt>
                <c:pt idx="234">
                  <c:v>2.4489999999999923</c:v>
                </c:pt>
                <c:pt idx="235">
                  <c:v>2.4589999999999921</c:v>
                </c:pt>
                <c:pt idx="236">
                  <c:v>2.4689999999999919</c:v>
                </c:pt>
                <c:pt idx="237">
                  <c:v>2.4789999999999917</c:v>
                </c:pt>
                <c:pt idx="238">
                  <c:v>2.4889999999999914</c:v>
                </c:pt>
                <c:pt idx="239">
                  <c:v>2.4989999999999912</c:v>
                </c:pt>
                <c:pt idx="240">
                  <c:v>2.508999999999991</c:v>
                </c:pt>
                <c:pt idx="241">
                  <c:v>2.5189999999999908</c:v>
                </c:pt>
                <c:pt idx="242">
                  <c:v>2.5289999999999906</c:v>
                </c:pt>
                <c:pt idx="243">
                  <c:v>2.5389999999999904</c:v>
                </c:pt>
                <c:pt idx="244">
                  <c:v>2.5489999999999902</c:v>
                </c:pt>
                <c:pt idx="245">
                  <c:v>2.5589999999999899</c:v>
                </c:pt>
                <c:pt idx="246">
                  <c:v>2.5689999999999897</c:v>
                </c:pt>
                <c:pt idx="247">
                  <c:v>2.5789999999999895</c:v>
                </c:pt>
                <c:pt idx="248">
                  <c:v>2.5889999999999893</c:v>
                </c:pt>
                <c:pt idx="249">
                  <c:v>2.5989999999999891</c:v>
                </c:pt>
                <c:pt idx="250">
                  <c:v>2.6089999999999889</c:v>
                </c:pt>
                <c:pt idx="251">
                  <c:v>2.6189999999999887</c:v>
                </c:pt>
                <c:pt idx="252">
                  <c:v>2.6289999999999885</c:v>
                </c:pt>
                <c:pt idx="253">
                  <c:v>2.6389999999999882</c:v>
                </c:pt>
                <c:pt idx="254">
                  <c:v>2.648999999999988</c:v>
                </c:pt>
                <c:pt idx="255">
                  <c:v>2.6589999999999878</c:v>
                </c:pt>
                <c:pt idx="256">
                  <c:v>2.6689999999999876</c:v>
                </c:pt>
                <c:pt idx="257">
                  <c:v>2.6789999999999874</c:v>
                </c:pt>
                <c:pt idx="258">
                  <c:v>2.6889999999999872</c:v>
                </c:pt>
                <c:pt idx="259">
                  <c:v>2.698999999999987</c:v>
                </c:pt>
                <c:pt idx="260">
                  <c:v>2.7089999999999868</c:v>
                </c:pt>
                <c:pt idx="261">
                  <c:v>2.7189999999999865</c:v>
                </c:pt>
                <c:pt idx="262">
                  <c:v>2.7289999999999863</c:v>
                </c:pt>
                <c:pt idx="263">
                  <c:v>2.7389999999999861</c:v>
                </c:pt>
                <c:pt idx="264">
                  <c:v>2.7489999999999859</c:v>
                </c:pt>
                <c:pt idx="265">
                  <c:v>2.7589999999999857</c:v>
                </c:pt>
                <c:pt idx="266">
                  <c:v>2.7689999999999855</c:v>
                </c:pt>
                <c:pt idx="267">
                  <c:v>2.7789999999999853</c:v>
                </c:pt>
                <c:pt idx="268">
                  <c:v>2.788999999999985</c:v>
                </c:pt>
                <c:pt idx="269">
                  <c:v>2.7989999999999848</c:v>
                </c:pt>
                <c:pt idx="270">
                  <c:v>2.8089999999999846</c:v>
                </c:pt>
                <c:pt idx="271">
                  <c:v>2.8189999999999844</c:v>
                </c:pt>
                <c:pt idx="272">
                  <c:v>2.8289999999999842</c:v>
                </c:pt>
                <c:pt idx="273">
                  <c:v>2.838999999999984</c:v>
                </c:pt>
                <c:pt idx="274">
                  <c:v>2.8489999999999838</c:v>
                </c:pt>
                <c:pt idx="275">
                  <c:v>2.8589999999999836</c:v>
                </c:pt>
                <c:pt idx="276">
                  <c:v>2.8689999999999833</c:v>
                </c:pt>
                <c:pt idx="277">
                  <c:v>2.8789999999999831</c:v>
                </c:pt>
                <c:pt idx="278">
                  <c:v>2.8889999999999829</c:v>
                </c:pt>
                <c:pt idx="279">
                  <c:v>2.8989999999999827</c:v>
                </c:pt>
                <c:pt idx="280">
                  <c:v>2.9089999999999825</c:v>
                </c:pt>
                <c:pt idx="281">
                  <c:v>2.9189999999999823</c:v>
                </c:pt>
                <c:pt idx="282">
                  <c:v>2.9289999999999821</c:v>
                </c:pt>
                <c:pt idx="283">
                  <c:v>2.9389999999999818</c:v>
                </c:pt>
                <c:pt idx="284">
                  <c:v>2.9489999999999816</c:v>
                </c:pt>
                <c:pt idx="285">
                  <c:v>2.9589999999999814</c:v>
                </c:pt>
                <c:pt idx="286">
                  <c:v>2.9689999999999812</c:v>
                </c:pt>
                <c:pt idx="287">
                  <c:v>2.978999999999981</c:v>
                </c:pt>
                <c:pt idx="288">
                  <c:v>2.9889999999999808</c:v>
                </c:pt>
                <c:pt idx="289">
                  <c:v>2.9989999999999806</c:v>
                </c:pt>
                <c:pt idx="290">
                  <c:v>3.0089999999999804</c:v>
                </c:pt>
                <c:pt idx="291">
                  <c:v>3.0189999999999801</c:v>
                </c:pt>
                <c:pt idx="292">
                  <c:v>3.0289999999999799</c:v>
                </c:pt>
                <c:pt idx="293">
                  <c:v>3.0389999999999797</c:v>
                </c:pt>
                <c:pt idx="294">
                  <c:v>3.0489999999999795</c:v>
                </c:pt>
                <c:pt idx="295">
                  <c:v>3.0589999999999793</c:v>
                </c:pt>
                <c:pt idx="296">
                  <c:v>3.0689999999999791</c:v>
                </c:pt>
                <c:pt idx="297">
                  <c:v>3.0789999999999789</c:v>
                </c:pt>
                <c:pt idx="298">
                  <c:v>3.0889999999999787</c:v>
                </c:pt>
                <c:pt idx="299">
                  <c:v>3.0989999999999784</c:v>
                </c:pt>
                <c:pt idx="300">
                  <c:v>3.1089999999999782</c:v>
                </c:pt>
                <c:pt idx="301">
                  <c:v>3.118999999999978</c:v>
                </c:pt>
                <c:pt idx="302">
                  <c:v>3.1289999999999778</c:v>
                </c:pt>
                <c:pt idx="303">
                  <c:v>3.1389999999999776</c:v>
                </c:pt>
                <c:pt idx="304">
                  <c:v>3.1489999999999774</c:v>
                </c:pt>
                <c:pt idx="305">
                  <c:v>3.1589999999999772</c:v>
                </c:pt>
                <c:pt idx="306">
                  <c:v>3.1689999999999769</c:v>
                </c:pt>
                <c:pt idx="307">
                  <c:v>3.1789999999999767</c:v>
                </c:pt>
                <c:pt idx="308">
                  <c:v>3.1889999999999765</c:v>
                </c:pt>
                <c:pt idx="309">
                  <c:v>3.1989999999999763</c:v>
                </c:pt>
                <c:pt idx="310">
                  <c:v>3.2089999999999761</c:v>
                </c:pt>
                <c:pt idx="311">
                  <c:v>3.2189999999999759</c:v>
                </c:pt>
                <c:pt idx="312">
                  <c:v>3.2289999999999757</c:v>
                </c:pt>
                <c:pt idx="313">
                  <c:v>3.2389999999999755</c:v>
                </c:pt>
                <c:pt idx="314">
                  <c:v>3.2489999999999752</c:v>
                </c:pt>
                <c:pt idx="315">
                  <c:v>3.258999999999975</c:v>
                </c:pt>
                <c:pt idx="316">
                  <c:v>3.2689999999999748</c:v>
                </c:pt>
                <c:pt idx="317">
                  <c:v>3.2789999999999746</c:v>
                </c:pt>
                <c:pt idx="318">
                  <c:v>3.2889999999999744</c:v>
                </c:pt>
                <c:pt idx="319">
                  <c:v>3.2989999999999742</c:v>
                </c:pt>
                <c:pt idx="320">
                  <c:v>3.308999999999974</c:v>
                </c:pt>
                <c:pt idx="321">
                  <c:v>3.3189999999999737</c:v>
                </c:pt>
                <c:pt idx="322">
                  <c:v>3.3289999999999735</c:v>
                </c:pt>
                <c:pt idx="323">
                  <c:v>3.3389999999999733</c:v>
                </c:pt>
                <c:pt idx="324">
                  <c:v>3.3489999999999731</c:v>
                </c:pt>
                <c:pt idx="325">
                  <c:v>3.3589999999999729</c:v>
                </c:pt>
                <c:pt idx="326">
                  <c:v>3.3689999999999727</c:v>
                </c:pt>
                <c:pt idx="327">
                  <c:v>3.3789999999999725</c:v>
                </c:pt>
                <c:pt idx="328">
                  <c:v>3.3889999999999723</c:v>
                </c:pt>
                <c:pt idx="329">
                  <c:v>3.398999999999972</c:v>
                </c:pt>
                <c:pt idx="330">
                  <c:v>3.4089999999999718</c:v>
                </c:pt>
                <c:pt idx="331">
                  <c:v>3.4189999999999716</c:v>
                </c:pt>
                <c:pt idx="332">
                  <c:v>3.4289999999999714</c:v>
                </c:pt>
                <c:pt idx="333">
                  <c:v>3.4389999999999712</c:v>
                </c:pt>
                <c:pt idx="334">
                  <c:v>3.448999999999971</c:v>
                </c:pt>
                <c:pt idx="335">
                  <c:v>3.4589999999999708</c:v>
                </c:pt>
                <c:pt idx="336">
                  <c:v>3.4689999999999706</c:v>
                </c:pt>
                <c:pt idx="337">
                  <c:v>3.4789999999999703</c:v>
                </c:pt>
                <c:pt idx="338">
                  <c:v>3.4889999999999701</c:v>
                </c:pt>
                <c:pt idx="339">
                  <c:v>3.4989999999999699</c:v>
                </c:pt>
                <c:pt idx="340">
                  <c:v>3.5089999999999697</c:v>
                </c:pt>
                <c:pt idx="341">
                  <c:v>3.5189999999999695</c:v>
                </c:pt>
                <c:pt idx="342">
                  <c:v>3.5289999999999693</c:v>
                </c:pt>
                <c:pt idx="343">
                  <c:v>3.5389999999999691</c:v>
                </c:pt>
                <c:pt idx="344">
                  <c:v>3.5489999999999688</c:v>
                </c:pt>
                <c:pt idx="345">
                  <c:v>3.5589999999999686</c:v>
                </c:pt>
                <c:pt idx="346">
                  <c:v>3.5689999999999684</c:v>
                </c:pt>
                <c:pt idx="347">
                  <c:v>3.5789999999999682</c:v>
                </c:pt>
                <c:pt idx="348">
                  <c:v>3.588999999999968</c:v>
                </c:pt>
                <c:pt idx="349">
                  <c:v>3.5989999999999678</c:v>
                </c:pt>
                <c:pt idx="350">
                  <c:v>3.6089999999999676</c:v>
                </c:pt>
                <c:pt idx="351">
                  <c:v>3.6189999999999674</c:v>
                </c:pt>
                <c:pt idx="352">
                  <c:v>3.6289999999999671</c:v>
                </c:pt>
                <c:pt idx="353">
                  <c:v>3.6389999999999669</c:v>
                </c:pt>
                <c:pt idx="354">
                  <c:v>3.6489999999999667</c:v>
                </c:pt>
                <c:pt idx="355">
                  <c:v>3.6589999999999665</c:v>
                </c:pt>
                <c:pt idx="356">
                  <c:v>3.6689999999999663</c:v>
                </c:pt>
                <c:pt idx="357">
                  <c:v>3.6789999999999661</c:v>
                </c:pt>
                <c:pt idx="358">
                  <c:v>3.6889999999999659</c:v>
                </c:pt>
                <c:pt idx="359">
                  <c:v>3.6989999999999656</c:v>
                </c:pt>
                <c:pt idx="360">
                  <c:v>3.7089999999999654</c:v>
                </c:pt>
                <c:pt idx="361">
                  <c:v>3.7189999999999652</c:v>
                </c:pt>
                <c:pt idx="362">
                  <c:v>3.728999999999965</c:v>
                </c:pt>
                <c:pt idx="363">
                  <c:v>3.7389999999999648</c:v>
                </c:pt>
                <c:pt idx="364">
                  <c:v>3.7489999999999646</c:v>
                </c:pt>
                <c:pt idx="365">
                  <c:v>3.7589999999999644</c:v>
                </c:pt>
                <c:pt idx="366">
                  <c:v>3.7689999999999642</c:v>
                </c:pt>
                <c:pt idx="367">
                  <c:v>3.7789999999999639</c:v>
                </c:pt>
                <c:pt idx="368">
                  <c:v>3.7889999999999637</c:v>
                </c:pt>
                <c:pt idx="369">
                  <c:v>3.7989999999999635</c:v>
                </c:pt>
                <c:pt idx="370">
                  <c:v>3.8089999999999633</c:v>
                </c:pt>
                <c:pt idx="371">
                  <c:v>3.8189999999999631</c:v>
                </c:pt>
                <c:pt idx="372">
                  <c:v>3.8289999999999629</c:v>
                </c:pt>
                <c:pt idx="373">
                  <c:v>3.8389999999999627</c:v>
                </c:pt>
                <c:pt idx="374">
                  <c:v>3.8489999999999625</c:v>
                </c:pt>
                <c:pt idx="375">
                  <c:v>3.8589999999999622</c:v>
                </c:pt>
                <c:pt idx="376">
                  <c:v>3.868999999999962</c:v>
                </c:pt>
                <c:pt idx="377">
                  <c:v>3.8789999999999618</c:v>
                </c:pt>
                <c:pt idx="378">
                  <c:v>3.8889999999999616</c:v>
                </c:pt>
                <c:pt idx="379">
                  <c:v>3.8989999999999614</c:v>
                </c:pt>
                <c:pt idx="380">
                  <c:v>3.9089999999999612</c:v>
                </c:pt>
                <c:pt idx="381">
                  <c:v>3.918999999999961</c:v>
                </c:pt>
                <c:pt idx="382">
                  <c:v>3.9289999999999607</c:v>
                </c:pt>
                <c:pt idx="383">
                  <c:v>3.9389999999999605</c:v>
                </c:pt>
                <c:pt idx="384">
                  <c:v>3.9489999999999603</c:v>
                </c:pt>
                <c:pt idx="385">
                  <c:v>3.9589999999999601</c:v>
                </c:pt>
                <c:pt idx="386">
                  <c:v>3.9689999999999599</c:v>
                </c:pt>
                <c:pt idx="387">
                  <c:v>3.9789999999999597</c:v>
                </c:pt>
                <c:pt idx="388">
                  <c:v>3.9889999999999595</c:v>
                </c:pt>
                <c:pt idx="389">
                  <c:v>3.9989999999999593</c:v>
                </c:pt>
                <c:pt idx="390">
                  <c:v>4.0089999999999595</c:v>
                </c:pt>
                <c:pt idx="391">
                  <c:v>4.0189999999999593</c:v>
                </c:pt>
                <c:pt idx="392">
                  <c:v>4.0289999999999591</c:v>
                </c:pt>
                <c:pt idx="393">
                  <c:v>4.0389999999999588</c:v>
                </c:pt>
                <c:pt idx="394">
                  <c:v>4.0489999999999586</c:v>
                </c:pt>
                <c:pt idx="395">
                  <c:v>4.0589999999999584</c:v>
                </c:pt>
                <c:pt idx="396">
                  <c:v>4.0689999999999582</c:v>
                </c:pt>
                <c:pt idx="397">
                  <c:v>4.078999999999958</c:v>
                </c:pt>
                <c:pt idx="398">
                  <c:v>4.0889999999999578</c:v>
                </c:pt>
                <c:pt idx="399">
                  <c:v>4.0989999999999576</c:v>
                </c:pt>
                <c:pt idx="400">
                  <c:v>4.1089999999999574</c:v>
                </c:pt>
                <c:pt idx="401">
                  <c:v>4.1189999999999571</c:v>
                </c:pt>
                <c:pt idx="402">
                  <c:v>4.1289999999999569</c:v>
                </c:pt>
                <c:pt idx="403">
                  <c:v>4.1389999999999567</c:v>
                </c:pt>
                <c:pt idx="404">
                  <c:v>4.1489999999999565</c:v>
                </c:pt>
                <c:pt idx="405">
                  <c:v>4.1589999999999563</c:v>
                </c:pt>
                <c:pt idx="406">
                  <c:v>4.1689999999999561</c:v>
                </c:pt>
                <c:pt idx="407">
                  <c:v>4.1789999999999559</c:v>
                </c:pt>
                <c:pt idx="408">
                  <c:v>4.1889999999999556</c:v>
                </c:pt>
                <c:pt idx="409">
                  <c:v>4.1989999999999554</c:v>
                </c:pt>
                <c:pt idx="410">
                  <c:v>4.2089999999999552</c:v>
                </c:pt>
                <c:pt idx="411">
                  <c:v>4.218999999999955</c:v>
                </c:pt>
                <c:pt idx="412">
                  <c:v>4.2289999999999548</c:v>
                </c:pt>
                <c:pt idx="413">
                  <c:v>4.2389999999999546</c:v>
                </c:pt>
                <c:pt idx="414">
                  <c:v>4.2489999999999544</c:v>
                </c:pt>
                <c:pt idx="415">
                  <c:v>4.2589999999999542</c:v>
                </c:pt>
                <c:pt idx="416">
                  <c:v>4.2689999999999539</c:v>
                </c:pt>
                <c:pt idx="417">
                  <c:v>4.2789999999999537</c:v>
                </c:pt>
                <c:pt idx="418">
                  <c:v>4.2889999999999535</c:v>
                </c:pt>
                <c:pt idx="419">
                  <c:v>4.2989999999999533</c:v>
                </c:pt>
                <c:pt idx="420">
                  <c:v>4.3089999999999531</c:v>
                </c:pt>
                <c:pt idx="421">
                  <c:v>4.3189999999999529</c:v>
                </c:pt>
                <c:pt idx="422">
                  <c:v>4.3289999999999527</c:v>
                </c:pt>
                <c:pt idx="423">
                  <c:v>4.3389999999999525</c:v>
                </c:pt>
                <c:pt idx="424">
                  <c:v>4.3489999999999522</c:v>
                </c:pt>
                <c:pt idx="425">
                  <c:v>4.358999999999952</c:v>
                </c:pt>
                <c:pt idx="426">
                  <c:v>4.3689999999999518</c:v>
                </c:pt>
                <c:pt idx="427">
                  <c:v>4.3789999999999516</c:v>
                </c:pt>
                <c:pt idx="428">
                  <c:v>4.3889999999999514</c:v>
                </c:pt>
                <c:pt idx="429">
                  <c:v>4.3989999999999512</c:v>
                </c:pt>
                <c:pt idx="430">
                  <c:v>4.408999999999951</c:v>
                </c:pt>
                <c:pt idx="431">
                  <c:v>4.4189999999999507</c:v>
                </c:pt>
                <c:pt idx="432">
                  <c:v>4.4289999999999505</c:v>
                </c:pt>
                <c:pt idx="433">
                  <c:v>4.4389999999999503</c:v>
                </c:pt>
                <c:pt idx="434">
                  <c:v>4.4489999999999501</c:v>
                </c:pt>
                <c:pt idx="435">
                  <c:v>4.4589999999999499</c:v>
                </c:pt>
                <c:pt idx="436">
                  <c:v>4.4689999999999497</c:v>
                </c:pt>
                <c:pt idx="437">
                  <c:v>4.4789999999999495</c:v>
                </c:pt>
                <c:pt idx="438">
                  <c:v>4.4889999999999493</c:v>
                </c:pt>
                <c:pt idx="439">
                  <c:v>4.498999999999949</c:v>
                </c:pt>
                <c:pt idx="440">
                  <c:v>4.5089999999999488</c:v>
                </c:pt>
                <c:pt idx="441">
                  <c:v>4.5189999999999486</c:v>
                </c:pt>
                <c:pt idx="442">
                  <c:v>4.5289999999999484</c:v>
                </c:pt>
                <c:pt idx="443">
                  <c:v>4.5389999999999482</c:v>
                </c:pt>
                <c:pt idx="444">
                  <c:v>4.548999999999948</c:v>
                </c:pt>
                <c:pt idx="445">
                  <c:v>4.5589999999999478</c:v>
                </c:pt>
                <c:pt idx="446">
                  <c:v>4.5689999999999475</c:v>
                </c:pt>
                <c:pt idx="447">
                  <c:v>4.5789999999999473</c:v>
                </c:pt>
                <c:pt idx="448">
                  <c:v>4.5889999999999471</c:v>
                </c:pt>
                <c:pt idx="449">
                  <c:v>4.5989999999999469</c:v>
                </c:pt>
                <c:pt idx="450">
                  <c:v>4.6089999999999467</c:v>
                </c:pt>
                <c:pt idx="451">
                  <c:v>4.6189999999999465</c:v>
                </c:pt>
                <c:pt idx="452">
                  <c:v>4.6289999999999463</c:v>
                </c:pt>
                <c:pt idx="453">
                  <c:v>4.6389999999999461</c:v>
                </c:pt>
                <c:pt idx="454">
                  <c:v>4.6489999999999458</c:v>
                </c:pt>
                <c:pt idx="455">
                  <c:v>4.6589999999999456</c:v>
                </c:pt>
                <c:pt idx="456">
                  <c:v>4.6689999999999454</c:v>
                </c:pt>
                <c:pt idx="457">
                  <c:v>4.6789999999999452</c:v>
                </c:pt>
                <c:pt idx="458">
                  <c:v>4.688999999999945</c:v>
                </c:pt>
                <c:pt idx="459">
                  <c:v>4.6989999999999448</c:v>
                </c:pt>
                <c:pt idx="460">
                  <c:v>4.7089999999999446</c:v>
                </c:pt>
                <c:pt idx="461">
                  <c:v>4.7189999999999444</c:v>
                </c:pt>
                <c:pt idx="462">
                  <c:v>4.7289999999999441</c:v>
                </c:pt>
                <c:pt idx="463">
                  <c:v>4.7389999999999439</c:v>
                </c:pt>
                <c:pt idx="464">
                  <c:v>4.7489999999999437</c:v>
                </c:pt>
                <c:pt idx="465">
                  <c:v>4.7589999999999435</c:v>
                </c:pt>
                <c:pt idx="466">
                  <c:v>4.7689999999999433</c:v>
                </c:pt>
                <c:pt idx="467">
                  <c:v>4.7789999999999431</c:v>
                </c:pt>
                <c:pt idx="468">
                  <c:v>4.7889999999999429</c:v>
                </c:pt>
                <c:pt idx="469">
                  <c:v>4.7989999999999426</c:v>
                </c:pt>
                <c:pt idx="470">
                  <c:v>4.8089999999999424</c:v>
                </c:pt>
                <c:pt idx="471">
                  <c:v>4.8189999999999422</c:v>
                </c:pt>
                <c:pt idx="472">
                  <c:v>4.828999999999942</c:v>
                </c:pt>
                <c:pt idx="473">
                  <c:v>4.8389999999999418</c:v>
                </c:pt>
                <c:pt idx="474">
                  <c:v>4.8489999999999416</c:v>
                </c:pt>
                <c:pt idx="475">
                  <c:v>4.8589999999999414</c:v>
                </c:pt>
                <c:pt idx="476">
                  <c:v>4.8689999999999412</c:v>
                </c:pt>
                <c:pt idx="477">
                  <c:v>4.8789999999999409</c:v>
                </c:pt>
                <c:pt idx="478">
                  <c:v>4.8889999999999407</c:v>
                </c:pt>
                <c:pt idx="479">
                  <c:v>4.8989999999999405</c:v>
                </c:pt>
                <c:pt idx="480">
                  <c:v>4.9089999999999403</c:v>
                </c:pt>
                <c:pt idx="481">
                  <c:v>4.9189999999999401</c:v>
                </c:pt>
                <c:pt idx="482">
                  <c:v>4.9289999999999399</c:v>
                </c:pt>
                <c:pt idx="483">
                  <c:v>4.9389999999999397</c:v>
                </c:pt>
                <c:pt idx="484">
                  <c:v>4.9489999999999394</c:v>
                </c:pt>
                <c:pt idx="485">
                  <c:v>4.9589999999999392</c:v>
                </c:pt>
                <c:pt idx="486">
                  <c:v>4.968999999999939</c:v>
                </c:pt>
                <c:pt idx="487">
                  <c:v>4.9789999999999388</c:v>
                </c:pt>
                <c:pt idx="488">
                  <c:v>4.9889999999999386</c:v>
                </c:pt>
                <c:pt idx="489">
                  <c:v>4.9989999999999384</c:v>
                </c:pt>
                <c:pt idx="490">
                  <c:v>5.0089999999999382</c:v>
                </c:pt>
                <c:pt idx="491">
                  <c:v>5.018999999999938</c:v>
                </c:pt>
                <c:pt idx="492">
                  <c:v>5.0289999999999377</c:v>
                </c:pt>
                <c:pt idx="493">
                  <c:v>5.0389999999999375</c:v>
                </c:pt>
                <c:pt idx="494">
                  <c:v>5.0489999999999373</c:v>
                </c:pt>
                <c:pt idx="495">
                  <c:v>5.0589999999999371</c:v>
                </c:pt>
                <c:pt idx="496">
                  <c:v>5.0689999999999369</c:v>
                </c:pt>
                <c:pt idx="497">
                  <c:v>5.0789999999999367</c:v>
                </c:pt>
                <c:pt idx="498">
                  <c:v>5.0889999999999365</c:v>
                </c:pt>
                <c:pt idx="499">
                  <c:v>5.0989999999999363</c:v>
                </c:pt>
                <c:pt idx="500">
                  <c:v>5.108999999999936</c:v>
                </c:pt>
              </c:numCache>
            </c:numRef>
          </c:xVal>
          <c:yVal>
            <c:numRef>
              <c:f>Sheet7!$EG$4:$EG$504</c:f>
              <c:numCache>
                <c:formatCode>General</c:formatCode>
                <c:ptCount val="501"/>
                <c:pt idx="0">
                  <c:v>0</c:v>
                </c:pt>
                <c:pt idx="1">
                  <c:v>2688.4901316205578</c:v>
                </c:pt>
                <c:pt idx="2">
                  <c:v>3071.572556390126</c:v>
                </c:pt>
                <c:pt idx="3">
                  <c:v>3312.0123055778863</c:v>
                </c:pt>
                <c:pt idx="4">
                  <c:v>3489.7062374347461</c:v>
                </c:pt>
                <c:pt idx="5">
                  <c:v>3631.4703565570603</c:v>
                </c:pt>
                <c:pt idx="6">
                  <c:v>3749.7762449162315</c:v>
                </c:pt>
                <c:pt idx="7">
                  <c:v>3851.4908765420596</c:v>
                </c:pt>
                <c:pt idx="8">
                  <c:v>3940.8169455742627</c:v>
                </c:pt>
                <c:pt idx="9">
                  <c:v>4020.5215804732079</c:v>
                </c:pt>
                <c:pt idx="10">
                  <c:v>4092.5273275008049</c:v>
                </c:pt>
                <c:pt idx="11">
                  <c:v>4158.226246927371</c:v>
                </c:pt>
                <c:pt idx="12">
                  <c:v>4218.6598565249133</c:v>
                </c:pt>
                <c:pt idx="13">
                  <c:v>4274.6284471449453</c:v>
                </c:pt>
                <c:pt idx="14">
                  <c:v>4326.7607022591719</c:v>
                </c:pt>
                <c:pt idx="15">
                  <c:v>4375.559793913465</c:v>
                </c:pt>
                <c:pt idx="16">
                  <c:v>4421.4349147051535</c:v>
                </c:pt>
                <c:pt idx="17">
                  <c:v>4464.723454108077</c:v>
                </c:pt>
                <c:pt idx="18">
                  <c:v>4505.7069724861331</c:v>
                </c:pt>
                <c:pt idx="19">
                  <c:v>4544.6229497032264</c:v>
                </c:pt>
                <c:pt idx="20">
                  <c:v>4581.6735857580243</c:v>
                </c:pt>
                <c:pt idx="21">
                  <c:v>4617.0325010493843</c:v>
                </c:pt>
                <c:pt idx="22">
                  <c:v>4650.8499120043607</c:v>
                </c:pt>
                <c:pt idx="23">
                  <c:v>4683.256681370156</c:v>
                </c:pt>
                <c:pt idx="24">
                  <c:v>4714.3675253308411</c:v>
                </c:pt>
                <c:pt idx="25">
                  <c:v>4744.2835802214886</c:v>
                </c:pt>
                <c:pt idx="26">
                  <c:v>4773.0944768029976</c:v>
                </c:pt>
                <c:pt idx="27">
                  <c:v>4800.8800315784101</c:v>
                </c:pt>
                <c:pt idx="28">
                  <c:v>4827.7116371945185</c:v>
                </c:pt>
                <c:pt idx="29">
                  <c:v>4853.653414133847</c:v>
                </c:pt>
                <c:pt idx="30">
                  <c:v>4878.7631713707715</c:v>
                </c:pt>
                <c:pt idx="31">
                  <c:v>4903.0932128941631</c:v>
                </c:pt>
                <c:pt idx="32">
                  <c:v>4926.6910189260061</c:v>
                </c:pt>
                <c:pt idx="33">
                  <c:v>4949.599824552648</c:v>
                </c:pt>
                <c:pt idx="34">
                  <c:v>4971.8591138124439</c:v>
                </c:pt>
                <c:pt idx="35">
                  <c:v>4993.5050436794472</c:v>
                </c:pt>
                <c:pt idx="36">
                  <c:v>5014.570809579769</c:v>
                </c:pt>
                <c:pt idx="37">
                  <c:v>5035.086961880198</c:v>
                </c:pt>
                <c:pt idx="38">
                  <c:v>5055.0816810539181</c:v>
                </c:pt>
                <c:pt idx="39">
                  <c:v>5074.5810178489983</c:v>
                </c:pt>
                <c:pt idx="40">
                  <c:v>5093.6091036815833</c:v>
                </c:pt>
                <c:pt idx="41">
                  <c:v>5112.1883355871323</c:v>
                </c:pt>
                <c:pt idx="42">
                  <c:v>5130.3395393433666</c:v>
                </c:pt>
                <c:pt idx="43">
                  <c:v>5148.0821137924968</c:v>
                </c:pt>
                <c:pt idx="44">
                  <c:v>5165.4341589106325</c:v>
                </c:pt>
                <c:pt idx="45">
                  <c:v>5182.412589777573</c:v>
                </c:pt>
                <c:pt idx="46">
                  <c:v>5199.0332382739589</c:v>
                </c:pt>
                <c:pt idx="47">
                  <c:v>5215.3109440619701</c:v>
                </c:pt>
                <c:pt idx="48">
                  <c:v>5231.259636179846</c:v>
                </c:pt>
                <c:pt idx="49">
                  <c:v>5246.8924063914483</c:v>
                </c:pt>
                <c:pt idx="50">
                  <c:v>5262.2215752731308</c:v>
                </c:pt>
                <c:pt idx="51">
                  <c:v>5277.2587518860519</c:v>
                </c:pt>
                <c:pt idx="52">
                  <c:v>5292.0148877685751</c:v>
                </c:pt>
                <c:pt idx="53">
                  <c:v>5306.5003258868337</c:v>
                </c:pt>
                <c:pt idx="54">
                  <c:v>5320.7248450993684</c:v>
                </c:pt>
                <c:pt idx="55">
                  <c:v>5334.6977006213774</c:v>
                </c:pt>
                <c:pt idx="56">
                  <c:v>5348.4276609137751</c:v>
                </c:pt>
                <c:pt idx="57">
                  <c:v>5361.923041370399</c:v>
                </c:pt>
                <c:pt idx="58">
                  <c:v>5375.1917351318771</c:v>
                </c:pt>
                <c:pt idx="59">
                  <c:v>5388.2412413159682</c:v>
                </c:pt>
                <c:pt idx="60">
                  <c:v>5401.0786909205863</c:v>
                </c:pt>
                <c:pt idx="61">
                  <c:v>5413.7108706265044</c:v>
                </c:pt>
                <c:pt idx="62">
                  <c:v>5426.1442447012851</c:v>
                </c:pt>
                <c:pt idx="63">
                  <c:v>5438.3849751837124</c:v>
                </c:pt>
                <c:pt idx="64">
                  <c:v>5450.438940508564</c:v>
                </c:pt>
                <c:pt idx="65">
                  <c:v>5462.3117527144323</c:v>
                </c:pt>
                <c:pt idx="66">
                  <c:v>5474.0087733623022</c:v>
                </c:pt>
                <c:pt idx="67">
                  <c:v>5485.5351282792963</c:v>
                </c:pt>
                <c:pt idx="68">
                  <c:v>5496.895721230374</c:v>
                </c:pt>
                <c:pt idx="69">
                  <c:v>5508.095246610339</c:v>
                </c:pt>
                <c:pt idx="70">
                  <c:v>5519.1382012394188</c:v>
                </c:pt>
                <c:pt idx="71">
                  <c:v>5530.0288953374366</c:v>
                </c:pt>
                <c:pt idx="72">
                  <c:v>5540.7714627444811</c:v>
                </c:pt>
                <c:pt idx="73">
                  <c:v>5551.3698704493736</c:v>
                </c:pt>
                <c:pt idx="74">
                  <c:v>5561.8279274815868</c:v>
                </c:pt>
                <c:pt idx="75">
                  <c:v>5572.1492932170731</c:v>
                </c:pt>
                <c:pt idx="76">
                  <c:v>5582.3374851438257</c:v>
                </c:pt>
                <c:pt idx="77">
                  <c:v>5592.3958861289047</c:v>
                </c:pt>
                <c:pt idx="78">
                  <c:v>5602.3277512249151</c:v>
                </c:pt>
                <c:pt idx="79">
                  <c:v>5612.136214050588</c:v>
                </c:pt>
                <c:pt idx="80">
                  <c:v>5621.8242927771089</c:v>
                </c:pt>
                <c:pt idx="81">
                  <c:v>5631.3948957491421</c:v>
                </c:pt>
                <c:pt idx="82">
                  <c:v>5640.8508267670049</c:v>
                </c:pt>
                <c:pt idx="83">
                  <c:v>5650.19479005427</c:v>
                </c:pt>
                <c:pt idx="84">
                  <c:v>5659.4293949330604</c:v>
                </c:pt>
                <c:pt idx="85">
                  <c:v>5668.557160227474</c:v>
                </c:pt>
                <c:pt idx="86">
                  <c:v>5677.5805184138981</c:v>
                </c:pt>
                <c:pt idx="87">
                  <c:v>5686.5018195355624</c:v>
                </c:pt>
                <c:pt idx="88">
                  <c:v>5695.323334897188</c:v>
                </c:pt>
                <c:pt idx="89">
                  <c:v>5704.047260554471</c:v>
                </c:pt>
                <c:pt idx="90">
                  <c:v>5712.67572061191</c:v>
                </c:pt>
                <c:pt idx="91">
                  <c:v>5721.210770341514</c:v>
                </c:pt>
                <c:pt idx="92">
                  <c:v>5729.6543991339613</c:v>
                </c:pt>
                <c:pt idx="93">
                  <c:v>5738.0085332928993</c:v>
                </c:pt>
                <c:pt idx="94">
                  <c:v>5746.2750386823227</c:v>
                </c:pt>
                <c:pt idx="95">
                  <c:v>5754.4557232362085</c:v>
                </c:pt>
                <c:pt idx="96">
                  <c:v>5762.5523393389294</c:v>
                </c:pt>
                <c:pt idx="97">
                  <c:v>5770.5665860843801</c:v>
                </c:pt>
                <c:pt idx="98">
                  <c:v>5778.5001114211582</c:v>
                </c:pt>
                <c:pt idx="99">
                  <c:v>5786.3545141906307</c:v>
                </c:pt>
                <c:pt idx="100">
                  <c:v>5794.1313460642768</c:v>
                </c:pt>
                <c:pt idx="101">
                  <c:v>5801.8321133862037</c:v>
                </c:pt>
                <c:pt idx="102">
                  <c:v>5809.4582789263923</c:v>
                </c:pt>
                <c:pt idx="103">
                  <c:v>5817.0112635497762</c:v>
                </c:pt>
                <c:pt idx="104">
                  <c:v>5824.4924478060284</c:v>
                </c:pt>
                <c:pt idx="105">
                  <c:v>5831.9031734444734</c:v>
                </c:pt>
                <c:pt idx="106">
                  <c:v>5839.2447448583698</c:v>
                </c:pt>
                <c:pt idx="107">
                  <c:v>5846.5184304624781</c:v>
                </c:pt>
                <c:pt idx="108">
                  <c:v>5853.7254640075571</c:v>
                </c:pt>
                <c:pt idx="109">
                  <c:v>5860.8670458352681</c:v>
                </c:pt>
                <c:pt idx="110">
                  <c:v>5867.9443440766672</c:v>
                </c:pt>
                <c:pt idx="111">
                  <c:v>5874.9584957973402</c:v>
                </c:pt>
                <c:pt idx="112">
                  <c:v>5881.9106080919792</c:v>
                </c:pt>
                <c:pt idx="113">
                  <c:v>5888.8017591310872</c:v>
                </c:pt>
                <c:pt idx="114">
                  <c:v>5895.6329991622879</c:v>
                </c:pt>
                <c:pt idx="115">
                  <c:v>5902.4053514685902</c:v>
                </c:pt>
                <c:pt idx="116">
                  <c:v>5909.1198132858126</c:v>
                </c:pt>
                <c:pt idx="117">
                  <c:v>5915.7773566812593</c:v>
                </c:pt>
                <c:pt idx="118">
                  <c:v>5922.3789293955597</c:v>
                </c:pt>
                <c:pt idx="119">
                  <c:v>5928.9254556495471</c:v>
                </c:pt>
                <c:pt idx="120">
                  <c:v>5935.4178369179035</c:v>
                </c:pt>
                <c:pt idx="121">
                  <c:v>5941.8569526711699</c:v>
                </c:pt>
                <c:pt idx="122">
                  <c:v>5948.2436610877103</c:v>
                </c:pt>
                <c:pt idx="123">
                  <c:v>5954.5787997370489</c:v>
                </c:pt>
                <c:pt idx="124">
                  <c:v>5960.8631862359607</c:v>
                </c:pt>
                <c:pt idx="125">
                  <c:v>5967.097618878608</c:v>
                </c:pt>
                <c:pt idx="126">
                  <c:v>5973.2828772419625</c:v>
                </c:pt>
                <c:pt idx="127">
                  <c:v>5979.4197227676423</c:v>
                </c:pt>
                <c:pt idx="128">
                  <c:v>5985.5088993212848</c:v>
                </c:pt>
                <c:pt idx="129">
                  <c:v>5991.5511337304715</c:v>
                </c:pt>
                <c:pt idx="130">
                  <c:v>5997.5471363022034</c:v>
                </c:pt>
                <c:pt idx="131">
                  <c:v>6003.4976013208234</c:v>
                </c:pt>
                <c:pt idx="132">
                  <c:v>6009.403207527318</c:v>
                </c:pt>
                <c:pt idx="133">
                  <c:v>6015.2646185807671</c:v>
                </c:pt>
                <c:pt idx="134">
                  <c:v>6021.0824835027852</c:v>
                </c:pt>
                <c:pt idx="135">
                  <c:v>6026.8574371056757</c:v>
                </c:pt>
                <c:pt idx="136">
                  <c:v>6032.5901004050247</c:v>
                </c:pt>
                <c:pt idx="137">
                  <c:v>6038.2810810173851</c:v>
                </c:pt>
                <c:pt idx="138">
                  <c:v>6043.9309735437337</c:v>
                </c:pt>
                <c:pt idx="139">
                  <c:v>6049.5403599392603</c:v>
                </c:pt>
                <c:pt idx="140">
                  <c:v>6055.1098098701204</c:v>
                </c:pt>
                <c:pt idx="141">
                  <c:v>6060.6398810576511</c:v>
                </c:pt>
                <c:pt idx="142">
                  <c:v>6066.1311196106126</c:v>
                </c:pt>
                <c:pt idx="143">
                  <c:v>6071.5840603459401</c:v>
                </c:pt>
                <c:pt idx="144">
                  <c:v>6076.9992270984721</c:v>
                </c:pt>
                <c:pt idx="145">
                  <c:v>6082.377133020118</c:v>
                </c:pt>
                <c:pt idx="146">
                  <c:v>6087.7182808688895</c:v>
                </c:pt>
                <c:pt idx="147">
                  <c:v>6093.0231632882114</c:v>
                </c:pt>
                <c:pt idx="148">
                  <c:v>6098.2922630768944</c:v>
                </c:pt>
                <c:pt idx="149">
                  <c:v>6103.5260534501467</c:v>
                </c:pt>
                <c:pt idx="150">
                  <c:v>6108.7249982919748</c:v>
                </c:pt>
                <c:pt idx="151">
                  <c:v>6113.8895523993306</c:v>
                </c:pt>
                <c:pt idx="152">
                  <c:v>6119.0201617182956</c:v>
                </c:pt>
                <c:pt idx="153">
                  <c:v>6124.1172635726334</c:v>
                </c:pt>
                <c:pt idx="154">
                  <c:v>6129.1812868850193</c:v>
                </c:pt>
                <c:pt idx="155">
                  <c:v>6134.2126523911775</c:v>
                </c:pt>
                <c:pt idx="156">
                  <c:v>6139.2117728472613</c:v>
                </c:pt>
                <c:pt idx="157">
                  <c:v>6144.1790532306704</c:v>
                </c:pt>
                <c:pt idx="158">
                  <c:v>6149.1148909346011</c:v>
                </c:pt>
                <c:pt idx="159">
                  <c:v>6154.019675956537</c:v>
                </c:pt>
                <c:pt idx="160">
                  <c:v>6158.8937910809009</c:v>
                </c:pt>
                <c:pt idx="161">
                  <c:v>6163.7376120561166</c:v>
                </c:pt>
                <c:pt idx="162">
                  <c:v>6168.551507766244</c:v>
                </c:pt>
                <c:pt idx="163">
                  <c:v>6173.3358403974071</c:v>
                </c:pt>
                <c:pt idx="164">
                  <c:v>6178.0909655992173</c:v>
                </c:pt>
                <c:pt idx="165">
                  <c:v>6182.8172326413305</c:v>
                </c:pt>
                <c:pt idx="166">
                  <c:v>6187.5149845653686</c:v>
                </c:pt>
                <c:pt idx="167">
                  <c:v>6192.1845583323075</c:v>
                </c:pt>
                <c:pt idx="168">
                  <c:v>6196.8262849655503</c:v>
                </c:pt>
                <c:pt idx="169">
                  <c:v>6201.4404896898013</c:v>
                </c:pt>
                <c:pt idx="170">
                  <c:v>6206.0274920658921</c:v>
                </c:pt>
                <c:pt idx="171">
                  <c:v>6210.5876061217195</c:v>
                </c:pt>
                <c:pt idx="172">
                  <c:v>6215.1211404794058</c:v>
                </c:pt>
                <c:pt idx="173">
                  <c:v>6219.6283984788279</c:v>
                </c:pt>
                <c:pt idx="174">
                  <c:v>6224.109678297631</c:v>
                </c:pt>
                <c:pt idx="175">
                  <c:v>6228.5652730678476</c:v>
                </c:pt>
                <c:pt idx="176">
                  <c:v>6232.9954709892372</c:v>
                </c:pt>
                <c:pt idx="177">
                  <c:v>6237.4005554394662</c:v>
                </c:pt>
                <c:pt idx="178">
                  <c:v>6241.78080508121</c:v>
                </c:pt>
                <c:pt idx="179">
                  <c:v>6246.1364939663008</c:v>
                </c:pt>
                <c:pt idx="180">
                  <c:v>6250.4678916370212</c:v>
                </c:pt>
                <c:pt idx="181">
                  <c:v>6254.7752632246084</c:v>
                </c:pt>
                <c:pt idx="182">
                  <c:v>6259.0588695450997</c:v>
                </c:pt>
                <c:pt idx="183">
                  <c:v>6263.3189671925702</c:v>
                </c:pt>
                <c:pt idx="184">
                  <c:v>6267.5558086298734</c:v>
                </c:pt>
                <c:pt idx="185">
                  <c:v>6271.7696422769504</c:v>
                </c:pt>
                <c:pt idx="186">
                  <c:v>6275.9607125967841</c:v>
                </c:pt>
                <c:pt idx="187">
                  <c:v>6280.129260179091</c:v>
                </c:pt>
                <c:pt idx="188">
                  <c:v>6284.2755218217917</c:v>
                </c:pt>
                <c:pt idx="189">
                  <c:v>6288.3997306103702</c:v>
                </c:pt>
                <c:pt idx="190">
                  <c:v>6292.5021159951384</c:v>
                </c:pt>
                <c:pt idx="191">
                  <c:v>6296.5829038665261</c:v>
                </c:pt>
                <c:pt idx="192">
                  <c:v>6300.6423166284103</c:v>
                </c:pt>
                <c:pt idx="193">
                  <c:v>6304.6805732695721</c:v>
                </c:pt>
                <c:pt idx="194">
                  <c:v>6308.6978894333242</c:v>
                </c:pt>
                <c:pt idx="195">
                  <c:v>6312.6944774853837</c:v>
                </c:pt>
                <c:pt idx="196">
                  <c:v>6316.6705465800151</c:v>
                </c:pt>
                <c:pt idx="197">
                  <c:v>6320.6263027245222</c:v>
                </c:pt>
                <c:pt idx="198">
                  <c:v>6324.5619488421171</c:v>
                </c:pt>
                <c:pt idx="199">
                  <c:v>6328.4776848332385</c:v>
                </c:pt>
                <c:pt idx="200">
                  <c:v>6332.3737076353436</c:v>
                </c:pt>
                <c:pt idx="201">
                  <c:v>6336.2502112812217</c:v>
                </c:pt>
                <c:pt idx="202">
                  <c:v>6340.1073869559004</c:v>
                </c:pt>
                <c:pt idx="203">
                  <c:v>6343.9454230521296</c:v>
                </c:pt>
                <c:pt idx="204">
                  <c:v>6347.7645052245543</c:v>
                </c:pt>
                <c:pt idx="205">
                  <c:v>6351.5648164425584</c:v>
                </c:pt>
                <c:pt idx="206">
                  <c:v>6355.3465370418407</c:v>
                </c:pt>
                <c:pt idx="207">
                  <c:v>6359.1098447747572</c:v>
                </c:pt>
                <c:pt idx="208">
                  <c:v>6362.8549148594766</c:v>
                </c:pt>
                <c:pt idx="209">
                  <c:v>6366.5819200279511</c:v>
                </c:pt>
                <c:pt idx="210">
                  <c:v>6370.2910305727755</c:v>
                </c:pt>
                <c:pt idx="211">
                  <c:v>6373.9824143929354</c:v>
                </c:pt>
                <c:pt idx="212">
                  <c:v>6377.6562370384854</c:v>
                </c:pt>
                <c:pt idx="213">
                  <c:v>6381.3126617541957</c:v>
                </c:pt>
                <c:pt idx="214">
                  <c:v>6384.9518495221873</c:v>
                </c:pt>
                <c:pt idx="215">
                  <c:v>6388.5739591035826</c:v>
                </c:pt>
                <c:pt idx="216">
                  <c:v>6392.1791470791995</c:v>
                </c:pt>
                <c:pt idx="217">
                  <c:v>6395.7675678893238</c:v>
                </c:pt>
                <c:pt idx="218">
                  <c:v>6399.3393738725626</c:v>
                </c:pt>
                <c:pt idx="219">
                  <c:v>6402.8947153038489</c:v>
                </c:pt>
                <c:pt idx="220">
                  <c:v>6406.4337404315547</c:v>
                </c:pt>
                <c:pt idx="221">
                  <c:v>6409.9565955137969</c:v>
                </c:pt>
                <c:pt idx="222">
                  <c:v>6413.4634248539223</c:v>
                </c:pt>
                <c:pt idx="223">
                  <c:v>6416.9543708352121</c:v>
                </c:pt>
                <c:pt idx="224">
                  <c:v>6420.4295739548124</c:v>
                </c:pt>
                <c:pt idx="225">
                  <c:v>6423.8891728569224</c:v>
                </c:pt>
                <c:pt idx="226">
                  <c:v>6427.3333043652474</c:v>
                </c:pt>
                <c:pt idx="227">
                  <c:v>6430.7621035147567</c:v>
                </c:pt>
                <c:pt idx="228">
                  <c:v>6434.1757035827359</c:v>
                </c:pt>
                <c:pt idx="229">
                  <c:v>6437.5742361191869</c:v>
                </c:pt>
                <c:pt idx="230">
                  <c:v>6440.9578309765484</c:v>
                </c:pt>
                <c:pt idx="231">
                  <c:v>6444.3266163388062</c:v>
                </c:pt>
                <c:pt idx="232">
                  <c:v>6447.6807187499562</c:v>
                </c:pt>
                <c:pt idx="233">
                  <c:v>6451.0202631418888</c:v>
                </c:pt>
                <c:pt idx="234">
                  <c:v>6454.3453728616496</c:v>
                </c:pt>
                <c:pt idx="235">
                  <c:v>6457.6561696981653</c:v>
                </c:pt>
                <c:pt idx="236">
                  <c:v>6460.9527739083705</c:v>
                </c:pt>
                <c:pt idx="237">
                  <c:v>6464.2353042428149</c:v>
                </c:pt>
                <c:pt idx="238">
                  <c:v>6467.5038779707338</c:v>
                </c:pt>
                <c:pt idx="239">
                  <c:v>6470.7586109045715</c:v>
                </c:pt>
                <c:pt idx="240">
                  <c:v>6473.9996174240459</c:v>
                </c:pt>
                <c:pt idx="241">
                  <c:v>6477.2270104996796</c:v>
                </c:pt>
                <c:pt idx="242">
                  <c:v>6480.4409017158596</c:v>
                </c:pt>
                <c:pt idx="243">
                  <c:v>6483.641401293441</c:v>
                </c:pt>
                <c:pt idx="244">
                  <c:v>6486.8286181118674</c:v>
                </c:pt>
                <c:pt idx="245">
                  <c:v>6490.0026597308697</c:v>
                </c:pt>
                <c:pt idx="246">
                  <c:v>6493.1636324117007</c:v>
                </c:pt>
                <c:pt idx="247">
                  <c:v>6496.3116411379751</c:v>
                </c:pt>
                <c:pt idx="248">
                  <c:v>6499.4467896360575</c:v>
                </c:pt>
                <c:pt idx="249">
                  <c:v>6502.5691803950813</c:v>
                </c:pt>
                <c:pt idx="250">
                  <c:v>6505.6789146865376</c:v>
                </c:pt>
                <c:pt idx="251">
                  <c:v>6508.7760925835018</c:v>
                </c:pt>
                <c:pt idx="252">
                  <c:v>6511.860812979472</c:v>
                </c:pt>
                <c:pt idx="253">
                  <c:v>6514.9331736068325</c:v>
                </c:pt>
                <c:pt idx="254">
                  <c:v>6517.993271054972</c:v>
                </c:pt>
                <c:pt idx="255">
                  <c:v>6521.0412007880386</c:v>
                </c:pt>
                <c:pt idx="256">
                  <c:v>6524.0770571623516</c:v>
                </c:pt>
                <c:pt idx="257">
                  <c:v>6527.1009334434839</c:v>
                </c:pt>
                <c:pt idx="258">
                  <c:v>6530.1129218230099</c:v>
                </c:pt>
                <c:pt idx="259">
                  <c:v>6533.1131134349334</c:v>
                </c:pt>
                <c:pt idx="260">
                  <c:v>6536.1015983718116</c:v>
                </c:pt>
                <c:pt idx="261">
                  <c:v>6539.0784657005543</c:v>
                </c:pt>
                <c:pt idx="262">
                  <c:v>6542.0438034779481</c:v>
                </c:pt>
                <c:pt idx="263">
                  <c:v>6544.9976987658665</c:v>
                </c:pt>
                <c:pt idx="264">
                  <c:v>6547.9402376462067</c:v>
                </c:pt>
                <c:pt idx="265">
                  <c:v>6550.8715052355437</c:v>
                </c:pt>
                <c:pt idx="266">
                  <c:v>6553.7915856995105</c:v>
                </c:pt>
                <c:pt idx="267">
                  <c:v>6556.7005622669139</c:v>
                </c:pt>
                <c:pt idx="268">
                  <c:v>6559.5985172435858</c:v>
                </c:pt>
                <c:pt idx="269">
                  <c:v>6562.4855320259803</c:v>
                </c:pt>
                <c:pt idx="270">
                  <c:v>6565.3616871145259</c:v>
                </c:pt>
                <c:pt idx="271">
                  <c:v>6568.2270621267253</c:v>
                </c:pt>
                <c:pt idx="272">
                  <c:v>6571.0817358100203</c:v>
                </c:pt>
                <c:pt idx="273">
                  <c:v>6573.9257860544303</c:v>
                </c:pt>
                <c:pt idx="274">
                  <c:v>6576.759289904945</c:v>
                </c:pt>
                <c:pt idx="275">
                  <c:v>6579.5823235737125</c:v>
                </c:pt>
                <c:pt idx="276">
                  <c:v>6582.3949624519955</c:v>
                </c:pt>
                <c:pt idx="277">
                  <c:v>6585.1972811219166</c:v>
                </c:pt>
                <c:pt idx="278">
                  <c:v>6587.9893533680042</c:v>
                </c:pt>
                <c:pt idx="279">
                  <c:v>6590.7712521885123</c:v>
                </c:pt>
                <c:pt idx="280">
                  <c:v>6593.5430498065589</c:v>
                </c:pt>
                <c:pt idx="281">
                  <c:v>6596.3048176810635</c:v>
                </c:pt>
                <c:pt idx="282">
                  <c:v>6599.0566265174839</c:v>
                </c:pt>
                <c:pt idx="283">
                  <c:v>6601.7985462783754</c:v>
                </c:pt>
                <c:pt idx="284">
                  <c:v>6604.530646193758</c:v>
                </c:pt>
                <c:pt idx="285">
                  <c:v>6607.2529947713056</c:v>
                </c:pt>
                <c:pt idx="286">
                  <c:v>6609.9656598063693</c:v>
                </c:pt>
                <c:pt idx="287">
                  <c:v>6612.6687083918005</c:v>
                </c:pt>
                <c:pt idx="288">
                  <c:v>6615.3622069276353</c:v>
                </c:pt>
                <c:pt idx="289">
                  <c:v>6618.0462211305985</c:v>
                </c:pt>
                <c:pt idx="290">
                  <c:v>6620.7208160434375</c:v>
                </c:pt>
                <c:pt idx="291">
                  <c:v>6623.3860560441144</c:v>
                </c:pt>
                <c:pt idx="292">
                  <c:v>6626.0420048548267</c:v>
                </c:pt>
                <c:pt idx="293">
                  <c:v>6628.68872555089</c:v>
                </c:pt>
                <c:pt idx="294">
                  <c:v>6631.3262805694503</c:v>
                </c:pt>
                <c:pt idx="295">
                  <c:v>6633.9547317180777</c:v>
                </c:pt>
                <c:pt idx="296">
                  <c:v>6636.5741401831874</c:v>
                </c:pt>
                <c:pt idx="297">
                  <c:v>6639.1845665383416</c:v>
                </c:pt>
                <c:pt idx="298">
                  <c:v>6641.7860707523987</c:v>
                </c:pt>
                <c:pt idx="299">
                  <c:v>6644.3787121975438</c:v>
                </c:pt>
                <c:pt idx="300">
                  <c:v>6646.9625496571598</c:v>
                </c:pt>
                <c:pt idx="301">
                  <c:v>6649.5376413336044</c:v>
                </c:pt>
                <c:pt idx="302">
                  <c:v>6652.1040448558288</c:v>
                </c:pt>
                <c:pt idx="303">
                  <c:v>6654.6618172868803</c:v>
                </c:pt>
                <c:pt idx="304">
                  <c:v>6657.2110151312982</c:v>
                </c:pt>
                <c:pt idx="305">
                  <c:v>6659.751694342367</c:v>
                </c:pt>
                <c:pt idx="306">
                  <c:v>6662.2839103292581</c:v>
                </c:pt>
                <c:pt idx="307">
                  <c:v>6664.8077179640759</c:v>
                </c:pt>
                <c:pt idx="308">
                  <c:v>6667.3231715887541</c:v>
                </c:pt>
                <c:pt idx="309">
                  <c:v>6669.8303250218778</c:v>
                </c:pt>
                <c:pt idx="310">
                  <c:v>6672.3292315653689</c:v>
                </c:pt>
                <c:pt idx="311">
                  <c:v>6674.8199440110857</c:v>
                </c:pt>
                <c:pt idx="312">
                  <c:v>6677.3025146472983</c:v>
                </c:pt>
                <c:pt idx="313">
                  <c:v>6679.7769952650751</c:v>
                </c:pt>
                <c:pt idx="314">
                  <c:v>6682.2434371645704</c:v>
                </c:pt>
                <c:pt idx="315">
                  <c:v>6684.7018911611949</c:v>
                </c:pt>
                <c:pt idx="316">
                  <c:v>6687.152407591715</c:v>
                </c:pt>
                <c:pt idx="317">
                  <c:v>6689.5950363202255</c:v>
                </c:pt>
                <c:pt idx="318">
                  <c:v>6692.0298267440676</c:v>
                </c:pt>
                <c:pt idx="319">
                  <c:v>6694.456827799615</c:v>
                </c:pt>
                <c:pt idx="320">
                  <c:v>6696.876087968004</c:v>
                </c:pt>
                <c:pt idx="321">
                  <c:v>6699.2876552807484</c:v>
                </c:pt>
                <c:pt idx="322">
                  <c:v>6701.6915773252877</c:v>
                </c:pt>
                <c:pt idx="323">
                  <c:v>6704.0879012504365</c:v>
                </c:pt>
                <c:pt idx="324">
                  <c:v>6706.4766737717619</c:v>
                </c:pt>
                <c:pt idx="325">
                  <c:v>6708.8579411768687</c:v>
                </c:pt>
                <c:pt idx="326">
                  <c:v>6711.2317493306091</c:v>
                </c:pt>
                <c:pt idx="327">
                  <c:v>6713.5981436802185</c:v>
                </c:pt>
                <c:pt idx="328">
                  <c:v>6715.9571692603531</c:v>
                </c:pt>
                <c:pt idx="329">
                  <c:v>6718.3088706980816</c:v>
                </c:pt>
                <c:pt idx="330">
                  <c:v>6720.6532922177821</c:v>
                </c:pt>
                <c:pt idx="331">
                  <c:v>6722.9904776459616</c:v>
                </c:pt>
                <c:pt idx="332">
                  <c:v>6725.3204704160262</c:v>
                </c:pt>
                <c:pt idx="333">
                  <c:v>6727.6433135729576</c:v>
                </c:pt>
                <c:pt idx="334">
                  <c:v>6729.9590497779254</c:v>
                </c:pt>
                <c:pt idx="335">
                  <c:v>6732.2677213128391</c:v>
                </c:pt>
                <c:pt idx="336">
                  <c:v>6734.5693700848251</c:v>
                </c:pt>
                <c:pt idx="337">
                  <c:v>6736.8640376306494</c:v>
                </c:pt>
                <c:pt idx="338">
                  <c:v>6739.1517651210488</c:v>
                </c:pt>
                <c:pt idx="339">
                  <c:v>6741.4325933650352</c:v>
                </c:pt>
                <c:pt idx="340">
                  <c:v>6743.7065628141054</c:v>
                </c:pt>
                <c:pt idx="341">
                  <c:v>6745.9737135664091</c:v>
                </c:pt>
                <c:pt idx="342">
                  <c:v>6748.2340853708456</c:v>
                </c:pt>
                <c:pt idx="343">
                  <c:v>6750.4877176311111</c:v>
                </c:pt>
                <c:pt idx="344">
                  <c:v>6752.7346494096746</c:v>
                </c:pt>
                <c:pt idx="345">
                  <c:v>6754.9749194317092</c:v>
                </c:pt>
                <c:pt idx="346">
                  <c:v>6757.2085660889607</c:v>
                </c:pt>
                <c:pt idx="347">
                  <c:v>6759.4356274435631</c:v>
                </c:pt>
                <c:pt idx="348">
                  <c:v>6761.656141231796</c:v>
                </c:pt>
                <c:pt idx="349">
                  <c:v>6763.8701448677921</c:v>
                </c:pt>
                <c:pt idx="350">
                  <c:v>6766.0776754471917</c:v>
                </c:pt>
                <c:pt idx="351">
                  <c:v>6768.278769750742</c:v>
                </c:pt>
                <c:pt idx="352">
                  <c:v>6770.4734642478579</c:v>
                </c:pt>
                <c:pt idx="353">
                  <c:v>6772.661795100109</c:v>
                </c:pt>
                <c:pt idx="354">
                  <c:v>6774.8437981646839</c:v>
                </c:pt>
                <c:pt idx="355">
                  <c:v>6777.0195089977924</c:v>
                </c:pt>
                <c:pt idx="356">
                  <c:v>6779.1889628580157</c:v>
                </c:pt>
                <c:pt idx="357">
                  <c:v>6781.3521947096242</c:v>
                </c:pt>
                <c:pt idx="358">
                  <c:v>6783.5092392258357</c:v>
                </c:pt>
                <c:pt idx="359">
                  <c:v>6785.6601307920428</c:v>
                </c:pt>
                <c:pt idx="360">
                  <c:v>6787.8049035089725</c:v>
                </c:pt>
                <c:pt idx="361">
                  <c:v>6789.9435911958344</c:v>
                </c:pt>
                <c:pt idx="362">
                  <c:v>6792.0762273934006</c:v>
                </c:pt>
                <c:pt idx="363">
                  <c:v>6794.2028453670455</c:v>
                </c:pt>
                <c:pt idx="364">
                  <c:v>6796.3234781097626</c:v>
                </c:pt>
                <c:pt idx="365">
                  <c:v>6798.4381583451222</c:v>
                </c:pt>
                <c:pt idx="366">
                  <c:v>6800.5469185301872</c:v>
                </c:pt>
                <c:pt idx="367">
                  <c:v>6802.6497908584106</c:v>
                </c:pt>
                <c:pt idx="368">
                  <c:v>6804.7468072624715</c:v>
                </c:pt>
                <c:pt idx="369">
                  <c:v>6806.8379994170818</c:v>
                </c:pt>
                <c:pt idx="370">
                  <c:v>6808.9233987417601</c:v>
                </c:pt>
                <c:pt idx="371">
                  <c:v>6811.0030364035583</c:v>
                </c:pt>
                <c:pt idx="372">
                  <c:v>6813.0769433197565</c:v>
                </c:pt>
                <c:pt idx="373">
                  <c:v>6815.1451501605279</c:v>
                </c:pt>
                <c:pt idx="374">
                  <c:v>6817.2076873515625</c:v>
                </c:pt>
                <c:pt idx="375">
                  <c:v>6819.2645850766467</c:v>
                </c:pt>
                <c:pt idx="376">
                  <c:v>6821.3158732802322</c:v>
                </c:pt>
                <c:pt idx="377">
                  <c:v>6823.3615816699485</c:v>
                </c:pt>
                <c:pt idx="378">
                  <c:v>6825.4017397190955</c:v>
                </c:pt>
                <c:pt idx="379">
                  <c:v>6827.4363766690913</c:v>
                </c:pt>
                <c:pt idx="380">
                  <c:v>6829.4655215319135</c:v>
                </c:pt>
                <c:pt idx="381">
                  <c:v>6831.489203092473</c:v>
                </c:pt>
                <c:pt idx="382">
                  <c:v>6833.5074499109833</c:v>
                </c:pt>
                <c:pt idx="383">
                  <c:v>6835.5202903252921</c:v>
                </c:pt>
                <c:pt idx="384">
                  <c:v>6837.5277524531784</c:v>
                </c:pt>
                <c:pt idx="385">
                  <c:v>6839.5298641946256</c:v>
                </c:pt>
                <c:pt idx="386">
                  <c:v>6841.5266532340593</c:v>
                </c:pt>
                <c:pt idx="387">
                  <c:v>6843.518147042565</c:v>
                </c:pt>
                <c:pt idx="388">
                  <c:v>6845.504372880072</c:v>
                </c:pt>
                <c:pt idx="389">
                  <c:v>6847.4853577975027</c:v>
                </c:pt>
                <c:pt idx="390">
                  <c:v>6849.4611286389108</c:v>
                </c:pt>
                <c:pt idx="391">
                  <c:v>6851.4317120435753</c:v>
                </c:pt>
                <c:pt idx="392">
                  <c:v>6853.397134448086</c:v>
                </c:pt>
                <c:pt idx="393">
                  <c:v>6855.357422088382</c:v>
                </c:pt>
                <c:pt idx="394">
                  <c:v>6857.3126010017822</c:v>
                </c:pt>
                <c:pt idx="395">
                  <c:v>6859.2626970289757</c:v>
                </c:pt>
                <c:pt idx="396">
                  <c:v>6861.2077358160077</c:v>
                </c:pt>
                <c:pt idx="397">
                  <c:v>6863.1477428162125</c:v>
                </c:pt>
                <c:pt idx="398">
                  <c:v>6865.0827432921469</c:v>
                </c:pt>
                <c:pt idx="399">
                  <c:v>6867.0127623174858</c:v>
                </c:pt>
                <c:pt idx="400">
                  <c:v>6868.9378247789064</c:v>
                </c:pt>
                <c:pt idx="401">
                  <c:v>6870.8579553779255</c:v>
                </c:pt>
                <c:pt idx="402">
                  <c:v>6872.7731786327458</c:v>
                </c:pt>
                <c:pt idx="403">
                  <c:v>6874.6835188800542</c:v>
                </c:pt>
                <c:pt idx="404">
                  <c:v>6876.589000276811</c:v>
                </c:pt>
                <c:pt idx="405">
                  <c:v>6878.4896468020115</c:v>
                </c:pt>
                <c:pt idx="406">
                  <c:v>6880.3854822584317</c:v>
                </c:pt>
                <c:pt idx="407">
                  <c:v>6882.2765302743401</c:v>
                </c:pt>
                <c:pt idx="408">
                  <c:v>6884.1628143052076</c:v>
                </c:pt>
                <c:pt idx="409">
                  <c:v>6886.0443576353837</c:v>
                </c:pt>
                <c:pt idx="410">
                  <c:v>6887.921183379749</c:v>
                </c:pt>
                <c:pt idx="411">
                  <c:v>6889.7933144853614</c:v>
                </c:pt>
                <c:pt idx="412">
                  <c:v>6891.6607737330696</c:v>
                </c:pt>
                <c:pt idx="413">
                  <c:v>6893.5235837391201</c:v>
                </c:pt>
                <c:pt idx="414">
                  <c:v>6895.3817669567297</c:v>
                </c:pt>
                <c:pt idx="415">
                  <c:v>6897.2353456776482</c:v>
                </c:pt>
                <c:pt idx="416">
                  <c:v>6899.0843420337051</c:v>
                </c:pt>
                <c:pt idx="417">
                  <c:v>6900.9287779983315</c:v>
                </c:pt>
                <c:pt idx="418">
                  <c:v>6902.7686753880625</c:v>
                </c:pt>
                <c:pt idx="419">
                  <c:v>6904.6040558640343</c:v>
                </c:pt>
                <c:pt idx="420">
                  <c:v>6906.4349409334473</c:v>
                </c:pt>
                <c:pt idx="421">
                  <c:v>6908.2613519510205</c:v>
                </c:pt>
                <c:pt idx="422">
                  <c:v>6910.0833101204344</c:v>
                </c:pt>
                <c:pt idx="423">
                  <c:v>6911.9008364957399</c:v>
                </c:pt>
                <c:pt idx="424">
                  <c:v>6913.7139519827697</c:v>
                </c:pt>
                <c:pt idx="425">
                  <c:v>6915.5226773405211</c:v>
                </c:pt>
                <c:pt idx="426">
                  <c:v>6917.3270331825261</c:v>
                </c:pt>
                <c:pt idx="427">
                  <c:v>6919.1270399782043</c:v>
                </c:pt>
                <c:pt idx="428">
                  <c:v>6920.9227180542084</c:v>
                </c:pt>
                <c:pt idx="429">
                  <c:v>6922.7140875957393</c:v>
                </c:pt>
                <c:pt idx="430">
                  <c:v>6924.5011686478547</c:v>
                </c:pt>
                <c:pt idx="431">
                  <c:v>6926.2839811167687</c:v>
                </c:pt>
                <c:pt idx="432">
                  <c:v>6928.06254477112</c:v>
                </c:pt>
                <c:pt idx="433">
                  <c:v>6929.8368792432402</c:v>
                </c:pt>
                <c:pt idx="434">
                  <c:v>6931.6070040304057</c:v>
                </c:pt>
                <c:pt idx="435">
                  <c:v>6933.372938496067</c:v>
                </c:pt>
                <c:pt idx="436">
                  <c:v>6935.1347018710703</c:v>
                </c:pt>
                <c:pt idx="437">
                  <c:v>6936.8923132548625</c:v>
                </c:pt>
                <c:pt idx="438">
                  <c:v>6938.6457916166901</c:v>
                </c:pt>
                <c:pt idx="439">
                  <c:v>6940.3951557967675</c:v>
                </c:pt>
                <c:pt idx="440">
                  <c:v>6942.1404245074546</c:v>
                </c:pt>
                <c:pt idx="441">
                  <c:v>6943.8816163344054</c:v>
                </c:pt>
                <c:pt idx="442">
                  <c:v>6945.6187497377059</c:v>
                </c:pt>
                <c:pt idx="443">
                  <c:v>6947.3518430529994</c:v>
                </c:pt>
                <c:pt idx="444">
                  <c:v>6949.0809144926088</c:v>
                </c:pt>
                <c:pt idx="445">
                  <c:v>6950.8059821466295</c:v>
                </c:pt>
                <c:pt idx="446">
                  <c:v>6952.5270639840255</c:v>
                </c:pt>
                <c:pt idx="447">
                  <c:v>6954.2441778537095</c:v>
                </c:pt>
                <c:pt idx="448">
                  <c:v>6955.957341485594</c:v>
                </c:pt>
                <c:pt idx="449">
                  <c:v>6957.6665724916666</c:v>
                </c:pt>
                <c:pt idx="450">
                  <c:v>6959.3718883670108</c:v>
                </c:pt>
                <c:pt idx="451">
                  <c:v>6961.0733064908527</c:v>
                </c:pt>
                <c:pt idx="452">
                  <c:v>6962.7708441275772</c:v>
                </c:pt>
                <c:pt idx="453">
                  <c:v>6964.4645184277269</c:v>
                </c:pt>
                <c:pt idx="454">
                  <c:v>6966.1543464290062</c:v>
                </c:pt>
                <c:pt idx="455">
                  <c:v>6967.840345057275</c:v>
                </c:pt>
                <c:pt idx="456">
                  <c:v>6969.5225311275135</c:v>
                </c:pt>
                <c:pt idx="457">
                  <c:v>6971.2009213447836</c:v>
                </c:pt>
                <c:pt idx="458">
                  <c:v>6972.875532305201</c:v>
                </c:pt>
                <c:pt idx="459">
                  <c:v>6974.5463804968631</c:v>
                </c:pt>
                <c:pt idx="460">
                  <c:v>6976.2134823007855</c:v>
                </c:pt>
                <c:pt idx="461">
                  <c:v>6977.8768539918356</c:v>
                </c:pt>
                <c:pt idx="462">
                  <c:v>6979.5365117396368</c:v>
                </c:pt>
                <c:pt idx="463">
                  <c:v>6981.1924716094709</c:v>
                </c:pt>
                <c:pt idx="464">
                  <c:v>6982.8447495631835</c:v>
                </c:pt>
                <c:pt idx="465">
                  <c:v>6984.4933614600614</c:v>
                </c:pt>
                <c:pt idx="466">
                  <c:v>6986.1383230577076</c:v>
                </c:pt>
                <c:pt idx="467">
                  <c:v>6987.7796500129098</c:v>
                </c:pt>
                <c:pt idx="468">
                  <c:v>6989.4173578824966</c:v>
                </c:pt>
                <c:pt idx="469">
                  <c:v>6991.0514621241846</c:v>
                </c:pt>
                <c:pt idx="470">
                  <c:v>6992.6819780974211</c:v>
                </c:pt>
                <c:pt idx="471">
                  <c:v>6994.3089210642074</c:v>
                </c:pt>
                <c:pt idx="472">
                  <c:v>6995.9323061899222</c:v>
                </c:pt>
                <c:pt idx="473">
                  <c:v>6997.5521485441423</c:v>
                </c:pt>
                <c:pt idx="474">
                  <c:v>6999.1684631014341</c:v>
                </c:pt>
                <c:pt idx="475">
                  <c:v>7000.7812647421588</c:v>
                </c:pt>
                <c:pt idx="476">
                  <c:v>7002.3905682532559</c:v>
                </c:pt>
                <c:pt idx="477">
                  <c:v>7003.9963883290202</c:v>
                </c:pt>
                <c:pt idx="478">
                  <c:v>7005.5987395718785</c:v>
                </c:pt>
                <c:pt idx="479">
                  <c:v>7007.1976364931497</c:v>
                </c:pt>
                <c:pt idx="480">
                  <c:v>7008.7930935137992</c:v>
                </c:pt>
                <c:pt idx="481">
                  <c:v>7010.3851249651862</c:v>
                </c:pt>
                <c:pt idx="482">
                  <c:v>7011.9737450898047</c:v>
                </c:pt>
                <c:pt idx="483">
                  <c:v>7013.558968042018</c:v>
                </c:pt>
                <c:pt idx="484">
                  <c:v>7015.1408078887762</c:v>
                </c:pt>
                <c:pt idx="485">
                  <c:v>7016.7192786103406</c:v>
                </c:pt>
                <c:pt idx="486">
                  <c:v>7018.2943941009871</c:v>
                </c:pt>
                <c:pt idx="487">
                  <c:v>7019.8661681697176</c:v>
                </c:pt>
                <c:pt idx="488">
                  <c:v>7021.4346145409427</c:v>
                </c:pt>
                <c:pt idx="489">
                  <c:v>7022.999746855181</c:v>
                </c:pt>
                <c:pt idx="490">
                  <c:v>7024.5615786697381</c:v>
                </c:pt>
                <c:pt idx="491">
                  <c:v>7026.1201234593791</c:v>
                </c:pt>
                <c:pt idx="492">
                  <c:v>7027.6753946169902</c:v>
                </c:pt>
                <c:pt idx="493">
                  <c:v>7029.2274054542513</c:v>
                </c:pt>
                <c:pt idx="494">
                  <c:v>7030.7761692022859</c:v>
                </c:pt>
                <c:pt idx="495">
                  <c:v>7032.3216990123037</c:v>
                </c:pt>
                <c:pt idx="496">
                  <c:v>7033.864007956251</c:v>
                </c:pt>
                <c:pt idx="497">
                  <c:v>7035.4031090274329</c:v>
                </c:pt>
                <c:pt idx="498">
                  <c:v>7036.9390151411562</c:v>
                </c:pt>
                <c:pt idx="499">
                  <c:v>7038.4717391353361</c:v>
                </c:pt>
                <c:pt idx="500">
                  <c:v>7040.001293771129</c:v>
                </c:pt>
              </c:numCache>
            </c:numRef>
          </c:yVal>
          <c:smooth val="1"/>
        </c:ser>
        <c:ser>
          <c:idx val="4"/>
          <c:order val="7"/>
          <c:tx>
            <c:v>20/40 sand</c:v>
          </c:tx>
          <c:spPr>
            <a:ln w="25400" cap="flat" cmpd="sng" algn="ctr">
              <a:solidFill>
                <a:schemeClr val="dk1"/>
              </a:solidFill>
              <a:prstDash val="sysDot"/>
            </a:ln>
            <a:effectLst/>
          </c:spPr>
          <c:marker>
            <c:symbol val="none"/>
          </c:marker>
          <c:xVal>
            <c:numRef>
              <c:f>Sheet7!$EH$4:$EH$495</c:f>
              <c:numCache>
                <c:formatCode>General</c:formatCode>
                <c:ptCount val="492"/>
                <c:pt idx="0">
                  <c:v>0.17199999999999999</c:v>
                </c:pt>
                <c:pt idx="1">
                  <c:v>0.182</c:v>
                </c:pt>
                <c:pt idx="2">
                  <c:v>0.192</c:v>
                </c:pt>
                <c:pt idx="3">
                  <c:v>0.20200000000000001</c:v>
                </c:pt>
                <c:pt idx="4">
                  <c:v>0.21200000000000002</c:v>
                </c:pt>
                <c:pt idx="5">
                  <c:v>0.22200000000000003</c:v>
                </c:pt>
                <c:pt idx="6">
                  <c:v>0.23200000000000004</c:v>
                </c:pt>
                <c:pt idx="7">
                  <c:v>0.24200000000000005</c:v>
                </c:pt>
                <c:pt idx="8">
                  <c:v>0.25200000000000006</c:v>
                </c:pt>
                <c:pt idx="9">
                  <c:v>0.26200000000000007</c:v>
                </c:pt>
                <c:pt idx="10">
                  <c:v>0.27200000000000008</c:v>
                </c:pt>
                <c:pt idx="11">
                  <c:v>0.28200000000000008</c:v>
                </c:pt>
                <c:pt idx="12">
                  <c:v>0.29200000000000009</c:v>
                </c:pt>
                <c:pt idx="13">
                  <c:v>0.3020000000000001</c:v>
                </c:pt>
                <c:pt idx="14">
                  <c:v>0.31200000000000011</c:v>
                </c:pt>
                <c:pt idx="15">
                  <c:v>0.32200000000000012</c:v>
                </c:pt>
                <c:pt idx="16">
                  <c:v>0.33200000000000013</c:v>
                </c:pt>
                <c:pt idx="17">
                  <c:v>0.34200000000000014</c:v>
                </c:pt>
                <c:pt idx="18">
                  <c:v>0.35200000000000015</c:v>
                </c:pt>
                <c:pt idx="19">
                  <c:v>0.36200000000000015</c:v>
                </c:pt>
                <c:pt idx="20">
                  <c:v>0.37200000000000016</c:v>
                </c:pt>
                <c:pt idx="21">
                  <c:v>0.38200000000000017</c:v>
                </c:pt>
                <c:pt idx="22">
                  <c:v>0.39200000000000018</c:v>
                </c:pt>
                <c:pt idx="23">
                  <c:v>0.40200000000000019</c:v>
                </c:pt>
                <c:pt idx="24">
                  <c:v>0.4120000000000002</c:v>
                </c:pt>
                <c:pt idx="25">
                  <c:v>0.42200000000000021</c:v>
                </c:pt>
                <c:pt idx="26">
                  <c:v>0.43200000000000022</c:v>
                </c:pt>
                <c:pt idx="27">
                  <c:v>0.44200000000000023</c:v>
                </c:pt>
                <c:pt idx="28">
                  <c:v>0.45200000000000023</c:v>
                </c:pt>
                <c:pt idx="29">
                  <c:v>0.46200000000000024</c:v>
                </c:pt>
                <c:pt idx="30">
                  <c:v>0.47200000000000025</c:v>
                </c:pt>
                <c:pt idx="31">
                  <c:v>0.48200000000000026</c:v>
                </c:pt>
                <c:pt idx="32">
                  <c:v>0.49200000000000027</c:v>
                </c:pt>
                <c:pt idx="33">
                  <c:v>0.50200000000000022</c:v>
                </c:pt>
                <c:pt idx="34">
                  <c:v>0.51200000000000023</c:v>
                </c:pt>
                <c:pt idx="35">
                  <c:v>0.52200000000000024</c:v>
                </c:pt>
                <c:pt idx="36">
                  <c:v>0.53200000000000025</c:v>
                </c:pt>
                <c:pt idx="37">
                  <c:v>0.54200000000000026</c:v>
                </c:pt>
                <c:pt idx="38">
                  <c:v>0.55200000000000027</c:v>
                </c:pt>
                <c:pt idx="39">
                  <c:v>0.56200000000000028</c:v>
                </c:pt>
                <c:pt idx="40">
                  <c:v>0.57200000000000029</c:v>
                </c:pt>
                <c:pt idx="41">
                  <c:v>0.58200000000000029</c:v>
                </c:pt>
                <c:pt idx="42">
                  <c:v>0.5920000000000003</c:v>
                </c:pt>
                <c:pt idx="43">
                  <c:v>0.60200000000000031</c:v>
                </c:pt>
                <c:pt idx="44">
                  <c:v>0.61200000000000032</c:v>
                </c:pt>
                <c:pt idx="45">
                  <c:v>0.62200000000000033</c:v>
                </c:pt>
                <c:pt idx="46">
                  <c:v>0.63200000000000034</c:v>
                </c:pt>
                <c:pt idx="47">
                  <c:v>0.64200000000000035</c:v>
                </c:pt>
                <c:pt idx="48">
                  <c:v>0.65200000000000036</c:v>
                </c:pt>
                <c:pt idx="49">
                  <c:v>0.66200000000000037</c:v>
                </c:pt>
                <c:pt idx="50">
                  <c:v>0.67200000000000037</c:v>
                </c:pt>
                <c:pt idx="51">
                  <c:v>0.68200000000000038</c:v>
                </c:pt>
                <c:pt idx="52">
                  <c:v>0.69200000000000039</c:v>
                </c:pt>
                <c:pt idx="53">
                  <c:v>0.7020000000000004</c:v>
                </c:pt>
                <c:pt idx="54">
                  <c:v>0.71200000000000041</c:v>
                </c:pt>
                <c:pt idx="55">
                  <c:v>0.72200000000000042</c:v>
                </c:pt>
                <c:pt idx="56">
                  <c:v>0.73200000000000043</c:v>
                </c:pt>
                <c:pt idx="57">
                  <c:v>0.74200000000000044</c:v>
                </c:pt>
                <c:pt idx="58">
                  <c:v>0.75200000000000045</c:v>
                </c:pt>
                <c:pt idx="59">
                  <c:v>0.76200000000000045</c:v>
                </c:pt>
                <c:pt idx="60">
                  <c:v>0.77200000000000046</c:v>
                </c:pt>
                <c:pt idx="61">
                  <c:v>0.78200000000000047</c:v>
                </c:pt>
                <c:pt idx="62">
                  <c:v>0.79200000000000048</c:v>
                </c:pt>
                <c:pt idx="63">
                  <c:v>0.80200000000000049</c:v>
                </c:pt>
                <c:pt idx="64">
                  <c:v>0.8120000000000005</c:v>
                </c:pt>
                <c:pt idx="65">
                  <c:v>0.82200000000000051</c:v>
                </c:pt>
                <c:pt idx="66">
                  <c:v>0.83200000000000052</c:v>
                </c:pt>
                <c:pt idx="67">
                  <c:v>0.84200000000000053</c:v>
                </c:pt>
                <c:pt idx="68">
                  <c:v>0.85200000000000053</c:v>
                </c:pt>
                <c:pt idx="69">
                  <c:v>0.86200000000000054</c:v>
                </c:pt>
                <c:pt idx="70">
                  <c:v>0.87200000000000055</c:v>
                </c:pt>
                <c:pt idx="71">
                  <c:v>0.88200000000000056</c:v>
                </c:pt>
                <c:pt idx="72">
                  <c:v>0.89200000000000057</c:v>
                </c:pt>
                <c:pt idx="73">
                  <c:v>0.90200000000000058</c:v>
                </c:pt>
                <c:pt idx="74">
                  <c:v>0.91200000000000059</c:v>
                </c:pt>
                <c:pt idx="75">
                  <c:v>0.9220000000000006</c:v>
                </c:pt>
                <c:pt idx="76">
                  <c:v>0.93200000000000061</c:v>
                </c:pt>
                <c:pt idx="77">
                  <c:v>0.94200000000000061</c:v>
                </c:pt>
                <c:pt idx="78">
                  <c:v>0.95200000000000062</c:v>
                </c:pt>
                <c:pt idx="79">
                  <c:v>0.96200000000000063</c:v>
                </c:pt>
                <c:pt idx="80">
                  <c:v>0.97200000000000064</c:v>
                </c:pt>
                <c:pt idx="81">
                  <c:v>0.98200000000000065</c:v>
                </c:pt>
                <c:pt idx="82">
                  <c:v>0.99200000000000066</c:v>
                </c:pt>
                <c:pt idx="83">
                  <c:v>1.0020000000000007</c:v>
                </c:pt>
                <c:pt idx="84">
                  <c:v>1.0120000000000007</c:v>
                </c:pt>
                <c:pt idx="85">
                  <c:v>1.0220000000000007</c:v>
                </c:pt>
                <c:pt idx="86">
                  <c:v>1.0320000000000007</c:v>
                </c:pt>
                <c:pt idx="87">
                  <c:v>1.0420000000000007</c:v>
                </c:pt>
                <c:pt idx="88">
                  <c:v>1.0520000000000007</c:v>
                </c:pt>
                <c:pt idx="89">
                  <c:v>1.0620000000000007</c:v>
                </c:pt>
                <c:pt idx="90">
                  <c:v>1.0720000000000007</c:v>
                </c:pt>
                <c:pt idx="91">
                  <c:v>1.0820000000000007</c:v>
                </c:pt>
                <c:pt idx="92">
                  <c:v>1.0920000000000007</c:v>
                </c:pt>
                <c:pt idx="93">
                  <c:v>1.1020000000000008</c:v>
                </c:pt>
                <c:pt idx="94">
                  <c:v>1.1120000000000008</c:v>
                </c:pt>
                <c:pt idx="95">
                  <c:v>1.1220000000000008</c:v>
                </c:pt>
                <c:pt idx="96">
                  <c:v>1.1320000000000008</c:v>
                </c:pt>
                <c:pt idx="97">
                  <c:v>1.1420000000000008</c:v>
                </c:pt>
                <c:pt idx="98">
                  <c:v>1.1520000000000008</c:v>
                </c:pt>
                <c:pt idx="99">
                  <c:v>1.1620000000000008</c:v>
                </c:pt>
                <c:pt idx="100">
                  <c:v>1.1720000000000008</c:v>
                </c:pt>
                <c:pt idx="101">
                  <c:v>1.1820000000000008</c:v>
                </c:pt>
                <c:pt idx="102">
                  <c:v>1.1920000000000008</c:v>
                </c:pt>
                <c:pt idx="103">
                  <c:v>1.2020000000000008</c:v>
                </c:pt>
                <c:pt idx="104">
                  <c:v>1.2120000000000009</c:v>
                </c:pt>
                <c:pt idx="105">
                  <c:v>1.2220000000000009</c:v>
                </c:pt>
                <c:pt idx="106">
                  <c:v>1.2320000000000009</c:v>
                </c:pt>
                <c:pt idx="107">
                  <c:v>1.2420000000000009</c:v>
                </c:pt>
                <c:pt idx="108">
                  <c:v>1.2520000000000009</c:v>
                </c:pt>
                <c:pt idx="109">
                  <c:v>1.2620000000000009</c:v>
                </c:pt>
                <c:pt idx="110">
                  <c:v>1.2720000000000009</c:v>
                </c:pt>
                <c:pt idx="111">
                  <c:v>1.2820000000000009</c:v>
                </c:pt>
                <c:pt idx="112">
                  <c:v>1.2920000000000009</c:v>
                </c:pt>
                <c:pt idx="113">
                  <c:v>1.3020000000000009</c:v>
                </c:pt>
                <c:pt idx="114">
                  <c:v>1.3120000000000009</c:v>
                </c:pt>
                <c:pt idx="115">
                  <c:v>1.322000000000001</c:v>
                </c:pt>
                <c:pt idx="116">
                  <c:v>1.332000000000001</c:v>
                </c:pt>
                <c:pt idx="117">
                  <c:v>1.342000000000001</c:v>
                </c:pt>
                <c:pt idx="118">
                  <c:v>1.352000000000001</c:v>
                </c:pt>
                <c:pt idx="119">
                  <c:v>1.362000000000001</c:v>
                </c:pt>
                <c:pt idx="120">
                  <c:v>1.372000000000001</c:v>
                </c:pt>
                <c:pt idx="121">
                  <c:v>1.382000000000001</c:v>
                </c:pt>
                <c:pt idx="122">
                  <c:v>1.392000000000001</c:v>
                </c:pt>
                <c:pt idx="123">
                  <c:v>1.402000000000001</c:v>
                </c:pt>
                <c:pt idx="124">
                  <c:v>1.412000000000001</c:v>
                </c:pt>
                <c:pt idx="125">
                  <c:v>1.422000000000001</c:v>
                </c:pt>
                <c:pt idx="126">
                  <c:v>1.432000000000001</c:v>
                </c:pt>
                <c:pt idx="127">
                  <c:v>1.4420000000000011</c:v>
                </c:pt>
                <c:pt idx="128">
                  <c:v>1.4520000000000011</c:v>
                </c:pt>
                <c:pt idx="129">
                  <c:v>1.4620000000000011</c:v>
                </c:pt>
                <c:pt idx="130">
                  <c:v>1.4720000000000011</c:v>
                </c:pt>
                <c:pt idx="131">
                  <c:v>1.4820000000000011</c:v>
                </c:pt>
                <c:pt idx="132">
                  <c:v>1.4920000000000011</c:v>
                </c:pt>
                <c:pt idx="133">
                  <c:v>1.5020000000000011</c:v>
                </c:pt>
                <c:pt idx="134">
                  <c:v>1.5120000000000011</c:v>
                </c:pt>
                <c:pt idx="135">
                  <c:v>1.5220000000000011</c:v>
                </c:pt>
                <c:pt idx="136">
                  <c:v>1.5320000000000011</c:v>
                </c:pt>
                <c:pt idx="137">
                  <c:v>1.5420000000000011</c:v>
                </c:pt>
                <c:pt idx="138">
                  <c:v>1.5520000000000012</c:v>
                </c:pt>
                <c:pt idx="139">
                  <c:v>1.5620000000000012</c:v>
                </c:pt>
                <c:pt idx="140">
                  <c:v>1.5720000000000012</c:v>
                </c:pt>
                <c:pt idx="141">
                  <c:v>1.5820000000000012</c:v>
                </c:pt>
                <c:pt idx="142">
                  <c:v>1.5920000000000012</c:v>
                </c:pt>
                <c:pt idx="143">
                  <c:v>1.6020000000000012</c:v>
                </c:pt>
                <c:pt idx="144">
                  <c:v>1.6120000000000012</c:v>
                </c:pt>
                <c:pt idx="145">
                  <c:v>1.6220000000000012</c:v>
                </c:pt>
                <c:pt idx="146">
                  <c:v>1.6320000000000012</c:v>
                </c:pt>
                <c:pt idx="147">
                  <c:v>1.6420000000000012</c:v>
                </c:pt>
                <c:pt idx="148">
                  <c:v>1.6520000000000012</c:v>
                </c:pt>
                <c:pt idx="149">
                  <c:v>1.6620000000000013</c:v>
                </c:pt>
                <c:pt idx="150">
                  <c:v>1.6720000000000013</c:v>
                </c:pt>
                <c:pt idx="151">
                  <c:v>1.6820000000000013</c:v>
                </c:pt>
                <c:pt idx="152">
                  <c:v>1.6920000000000013</c:v>
                </c:pt>
                <c:pt idx="153">
                  <c:v>1.7020000000000013</c:v>
                </c:pt>
                <c:pt idx="154">
                  <c:v>1.7120000000000013</c:v>
                </c:pt>
                <c:pt idx="155">
                  <c:v>1.7220000000000013</c:v>
                </c:pt>
                <c:pt idx="156">
                  <c:v>1.7320000000000013</c:v>
                </c:pt>
                <c:pt idx="157">
                  <c:v>1.7420000000000013</c:v>
                </c:pt>
                <c:pt idx="158">
                  <c:v>1.7520000000000013</c:v>
                </c:pt>
                <c:pt idx="159">
                  <c:v>1.7620000000000013</c:v>
                </c:pt>
                <c:pt idx="160">
                  <c:v>1.7720000000000014</c:v>
                </c:pt>
                <c:pt idx="161">
                  <c:v>1.7820000000000014</c:v>
                </c:pt>
                <c:pt idx="162">
                  <c:v>1.7920000000000014</c:v>
                </c:pt>
                <c:pt idx="163">
                  <c:v>1.8020000000000014</c:v>
                </c:pt>
                <c:pt idx="164">
                  <c:v>1.8120000000000014</c:v>
                </c:pt>
                <c:pt idx="165">
                  <c:v>1.8220000000000014</c:v>
                </c:pt>
                <c:pt idx="166">
                  <c:v>1.8320000000000014</c:v>
                </c:pt>
                <c:pt idx="167">
                  <c:v>1.8420000000000014</c:v>
                </c:pt>
                <c:pt idx="168">
                  <c:v>1.8520000000000014</c:v>
                </c:pt>
                <c:pt idx="169">
                  <c:v>1.8620000000000014</c:v>
                </c:pt>
                <c:pt idx="170">
                  <c:v>1.8720000000000014</c:v>
                </c:pt>
                <c:pt idx="171">
                  <c:v>1.8820000000000014</c:v>
                </c:pt>
                <c:pt idx="172">
                  <c:v>1.8920000000000015</c:v>
                </c:pt>
                <c:pt idx="173">
                  <c:v>1.9020000000000015</c:v>
                </c:pt>
                <c:pt idx="174">
                  <c:v>1.9120000000000015</c:v>
                </c:pt>
                <c:pt idx="175">
                  <c:v>1.9220000000000015</c:v>
                </c:pt>
                <c:pt idx="176">
                  <c:v>1.9320000000000015</c:v>
                </c:pt>
                <c:pt idx="177">
                  <c:v>1.9420000000000015</c:v>
                </c:pt>
                <c:pt idx="178">
                  <c:v>1.9520000000000015</c:v>
                </c:pt>
                <c:pt idx="179">
                  <c:v>1.9620000000000015</c:v>
                </c:pt>
                <c:pt idx="180">
                  <c:v>1.9720000000000015</c:v>
                </c:pt>
                <c:pt idx="181">
                  <c:v>1.9820000000000015</c:v>
                </c:pt>
                <c:pt idx="182">
                  <c:v>1.9920000000000015</c:v>
                </c:pt>
                <c:pt idx="183">
                  <c:v>2.0020000000000016</c:v>
                </c:pt>
                <c:pt idx="184">
                  <c:v>2.0120000000000013</c:v>
                </c:pt>
                <c:pt idx="185">
                  <c:v>2.0220000000000011</c:v>
                </c:pt>
                <c:pt idx="186">
                  <c:v>2.0320000000000009</c:v>
                </c:pt>
                <c:pt idx="187">
                  <c:v>2.0420000000000007</c:v>
                </c:pt>
                <c:pt idx="188">
                  <c:v>2.0520000000000005</c:v>
                </c:pt>
                <c:pt idx="189">
                  <c:v>2.0620000000000003</c:v>
                </c:pt>
                <c:pt idx="190">
                  <c:v>2.0720000000000001</c:v>
                </c:pt>
                <c:pt idx="191">
                  <c:v>2.0819999999999999</c:v>
                </c:pt>
                <c:pt idx="192">
                  <c:v>2.0919999999999996</c:v>
                </c:pt>
                <c:pt idx="193">
                  <c:v>2.1019999999999994</c:v>
                </c:pt>
                <c:pt idx="194">
                  <c:v>2.1119999999999992</c:v>
                </c:pt>
                <c:pt idx="195">
                  <c:v>2.121999999999999</c:v>
                </c:pt>
                <c:pt idx="196">
                  <c:v>2.1319999999999988</c:v>
                </c:pt>
                <c:pt idx="197">
                  <c:v>2.1419999999999986</c:v>
                </c:pt>
                <c:pt idx="198">
                  <c:v>2.1519999999999984</c:v>
                </c:pt>
                <c:pt idx="199">
                  <c:v>2.1619999999999981</c:v>
                </c:pt>
                <c:pt idx="200">
                  <c:v>2.1719999999999979</c:v>
                </c:pt>
                <c:pt idx="201">
                  <c:v>2.1819999999999977</c:v>
                </c:pt>
                <c:pt idx="202">
                  <c:v>2.1919999999999975</c:v>
                </c:pt>
                <c:pt idx="203">
                  <c:v>2.2019999999999973</c:v>
                </c:pt>
                <c:pt idx="204">
                  <c:v>2.2119999999999971</c:v>
                </c:pt>
                <c:pt idx="205">
                  <c:v>2.2219999999999969</c:v>
                </c:pt>
                <c:pt idx="206">
                  <c:v>2.2319999999999967</c:v>
                </c:pt>
                <c:pt idx="207">
                  <c:v>2.2419999999999964</c:v>
                </c:pt>
                <c:pt idx="208">
                  <c:v>2.2519999999999962</c:v>
                </c:pt>
                <c:pt idx="209">
                  <c:v>2.261999999999996</c:v>
                </c:pt>
                <c:pt idx="210">
                  <c:v>2.2719999999999958</c:v>
                </c:pt>
                <c:pt idx="211">
                  <c:v>2.2819999999999956</c:v>
                </c:pt>
                <c:pt idx="212">
                  <c:v>2.2919999999999954</c:v>
                </c:pt>
                <c:pt idx="213">
                  <c:v>2.3019999999999952</c:v>
                </c:pt>
                <c:pt idx="214">
                  <c:v>2.3119999999999949</c:v>
                </c:pt>
                <c:pt idx="215">
                  <c:v>2.3219999999999947</c:v>
                </c:pt>
                <c:pt idx="216">
                  <c:v>2.3319999999999945</c:v>
                </c:pt>
                <c:pt idx="217">
                  <c:v>2.3419999999999943</c:v>
                </c:pt>
                <c:pt idx="218">
                  <c:v>2.3519999999999941</c:v>
                </c:pt>
                <c:pt idx="219">
                  <c:v>2.3619999999999939</c:v>
                </c:pt>
                <c:pt idx="220">
                  <c:v>2.3719999999999937</c:v>
                </c:pt>
                <c:pt idx="221">
                  <c:v>2.3819999999999935</c:v>
                </c:pt>
                <c:pt idx="222">
                  <c:v>2.3919999999999932</c:v>
                </c:pt>
                <c:pt idx="223">
                  <c:v>2.401999999999993</c:v>
                </c:pt>
                <c:pt idx="224">
                  <c:v>2.4119999999999928</c:v>
                </c:pt>
                <c:pt idx="225">
                  <c:v>2.4219999999999926</c:v>
                </c:pt>
                <c:pt idx="226">
                  <c:v>2.4319999999999924</c:v>
                </c:pt>
                <c:pt idx="227">
                  <c:v>2.4419999999999922</c:v>
                </c:pt>
                <c:pt idx="228">
                  <c:v>2.451999999999992</c:v>
                </c:pt>
                <c:pt idx="229">
                  <c:v>2.4619999999999918</c:v>
                </c:pt>
                <c:pt idx="230">
                  <c:v>2.4719999999999915</c:v>
                </c:pt>
                <c:pt idx="231">
                  <c:v>2.4819999999999913</c:v>
                </c:pt>
                <c:pt idx="232">
                  <c:v>2.4919999999999911</c:v>
                </c:pt>
                <c:pt idx="233">
                  <c:v>2.5019999999999909</c:v>
                </c:pt>
                <c:pt idx="234">
                  <c:v>2.5119999999999907</c:v>
                </c:pt>
                <c:pt idx="235">
                  <c:v>2.5219999999999905</c:v>
                </c:pt>
                <c:pt idx="236">
                  <c:v>2.5319999999999903</c:v>
                </c:pt>
                <c:pt idx="237">
                  <c:v>2.54199999999999</c:v>
                </c:pt>
                <c:pt idx="238">
                  <c:v>2.5519999999999898</c:v>
                </c:pt>
                <c:pt idx="239">
                  <c:v>2.5619999999999896</c:v>
                </c:pt>
                <c:pt idx="240">
                  <c:v>2.5719999999999894</c:v>
                </c:pt>
                <c:pt idx="241">
                  <c:v>2.5819999999999892</c:v>
                </c:pt>
                <c:pt idx="242">
                  <c:v>2.591999999999989</c:v>
                </c:pt>
                <c:pt idx="243">
                  <c:v>2.6019999999999888</c:v>
                </c:pt>
                <c:pt idx="244">
                  <c:v>2.6119999999999886</c:v>
                </c:pt>
                <c:pt idx="245">
                  <c:v>2.6219999999999883</c:v>
                </c:pt>
                <c:pt idx="246">
                  <c:v>2.6319999999999881</c:v>
                </c:pt>
                <c:pt idx="247">
                  <c:v>2.6419999999999879</c:v>
                </c:pt>
                <c:pt idx="248">
                  <c:v>2.6519999999999877</c:v>
                </c:pt>
                <c:pt idx="249">
                  <c:v>2.6619999999999875</c:v>
                </c:pt>
                <c:pt idx="250">
                  <c:v>2.6719999999999873</c:v>
                </c:pt>
                <c:pt idx="251">
                  <c:v>2.6819999999999871</c:v>
                </c:pt>
                <c:pt idx="252">
                  <c:v>2.6919999999999868</c:v>
                </c:pt>
                <c:pt idx="253">
                  <c:v>2.7019999999999866</c:v>
                </c:pt>
                <c:pt idx="254">
                  <c:v>2.7119999999999864</c:v>
                </c:pt>
                <c:pt idx="255">
                  <c:v>2.7219999999999862</c:v>
                </c:pt>
                <c:pt idx="256">
                  <c:v>2.731999999999986</c:v>
                </c:pt>
                <c:pt idx="257">
                  <c:v>2.7419999999999858</c:v>
                </c:pt>
                <c:pt idx="258">
                  <c:v>2.7519999999999856</c:v>
                </c:pt>
                <c:pt idx="259">
                  <c:v>2.7619999999999854</c:v>
                </c:pt>
                <c:pt idx="260">
                  <c:v>2.7719999999999851</c:v>
                </c:pt>
                <c:pt idx="261">
                  <c:v>2.7819999999999849</c:v>
                </c:pt>
                <c:pt idx="262">
                  <c:v>2.7919999999999847</c:v>
                </c:pt>
                <c:pt idx="263">
                  <c:v>2.8019999999999845</c:v>
                </c:pt>
                <c:pt idx="264">
                  <c:v>2.8119999999999843</c:v>
                </c:pt>
                <c:pt idx="265">
                  <c:v>2.8219999999999841</c:v>
                </c:pt>
                <c:pt idx="266">
                  <c:v>2.8319999999999839</c:v>
                </c:pt>
                <c:pt idx="267">
                  <c:v>2.8419999999999837</c:v>
                </c:pt>
                <c:pt idx="268">
                  <c:v>2.8519999999999834</c:v>
                </c:pt>
                <c:pt idx="269">
                  <c:v>2.8619999999999832</c:v>
                </c:pt>
                <c:pt idx="270">
                  <c:v>2.871999999999983</c:v>
                </c:pt>
                <c:pt idx="271">
                  <c:v>2.8819999999999828</c:v>
                </c:pt>
                <c:pt idx="272">
                  <c:v>2.8919999999999826</c:v>
                </c:pt>
                <c:pt idx="273">
                  <c:v>2.9019999999999824</c:v>
                </c:pt>
                <c:pt idx="274">
                  <c:v>2.9119999999999822</c:v>
                </c:pt>
                <c:pt idx="275">
                  <c:v>2.9219999999999819</c:v>
                </c:pt>
                <c:pt idx="276">
                  <c:v>2.9319999999999817</c:v>
                </c:pt>
                <c:pt idx="277">
                  <c:v>2.9419999999999815</c:v>
                </c:pt>
                <c:pt idx="278">
                  <c:v>2.9519999999999813</c:v>
                </c:pt>
                <c:pt idx="279">
                  <c:v>2.9619999999999811</c:v>
                </c:pt>
                <c:pt idx="280">
                  <c:v>2.9719999999999809</c:v>
                </c:pt>
                <c:pt idx="281">
                  <c:v>2.9819999999999807</c:v>
                </c:pt>
                <c:pt idx="282">
                  <c:v>2.9919999999999805</c:v>
                </c:pt>
                <c:pt idx="283">
                  <c:v>3.0019999999999802</c:v>
                </c:pt>
                <c:pt idx="284">
                  <c:v>3.01199999999998</c:v>
                </c:pt>
                <c:pt idx="285">
                  <c:v>3.0219999999999798</c:v>
                </c:pt>
                <c:pt idx="286">
                  <c:v>3.0319999999999796</c:v>
                </c:pt>
                <c:pt idx="287">
                  <c:v>3.0419999999999794</c:v>
                </c:pt>
                <c:pt idx="288">
                  <c:v>3.0519999999999792</c:v>
                </c:pt>
                <c:pt idx="289">
                  <c:v>3.061999999999979</c:v>
                </c:pt>
                <c:pt idx="290">
                  <c:v>3.0719999999999787</c:v>
                </c:pt>
                <c:pt idx="291">
                  <c:v>3.0819999999999785</c:v>
                </c:pt>
                <c:pt idx="292">
                  <c:v>3.0919999999999783</c:v>
                </c:pt>
                <c:pt idx="293">
                  <c:v>3.1019999999999781</c:v>
                </c:pt>
                <c:pt idx="294">
                  <c:v>3.1119999999999779</c:v>
                </c:pt>
                <c:pt idx="295">
                  <c:v>3.1219999999999777</c:v>
                </c:pt>
                <c:pt idx="296">
                  <c:v>3.1319999999999775</c:v>
                </c:pt>
                <c:pt idx="297">
                  <c:v>3.1419999999999773</c:v>
                </c:pt>
                <c:pt idx="298">
                  <c:v>3.151999999999977</c:v>
                </c:pt>
                <c:pt idx="299">
                  <c:v>3.1619999999999768</c:v>
                </c:pt>
                <c:pt idx="300">
                  <c:v>3.1719999999999766</c:v>
                </c:pt>
                <c:pt idx="301">
                  <c:v>3.1819999999999764</c:v>
                </c:pt>
                <c:pt idx="302">
                  <c:v>3.1919999999999762</c:v>
                </c:pt>
                <c:pt idx="303">
                  <c:v>3.201999999999976</c:v>
                </c:pt>
                <c:pt idx="304">
                  <c:v>3.2119999999999758</c:v>
                </c:pt>
                <c:pt idx="305">
                  <c:v>3.2219999999999756</c:v>
                </c:pt>
                <c:pt idx="306">
                  <c:v>3.2319999999999753</c:v>
                </c:pt>
                <c:pt idx="307">
                  <c:v>3.2419999999999751</c:v>
                </c:pt>
                <c:pt idx="308">
                  <c:v>3.2519999999999749</c:v>
                </c:pt>
                <c:pt idx="309">
                  <c:v>3.2619999999999747</c:v>
                </c:pt>
                <c:pt idx="310">
                  <c:v>3.2719999999999745</c:v>
                </c:pt>
                <c:pt idx="311">
                  <c:v>3.2819999999999743</c:v>
                </c:pt>
                <c:pt idx="312">
                  <c:v>3.2919999999999741</c:v>
                </c:pt>
                <c:pt idx="313">
                  <c:v>3.3019999999999738</c:v>
                </c:pt>
                <c:pt idx="314">
                  <c:v>3.3119999999999736</c:v>
                </c:pt>
                <c:pt idx="315">
                  <c:v>3.3219999999999734</c:v>
                </c:pt>
                <c:pt idx="316">
                  <c:v>3.3319999999999732</c:v>
                </c:pt>
                <c:pt idx="317">
                  <c:v>3.341999999999973</c:v>
                </c:pt>
                <c:pt idx="318">
                  <c:v>3.3519999999999728</c:v>
                </c:pt>
                <c:pt idx="319">
                  <c:v>3.3619999999999726</c:v>
                </c:pt>
                <c:pt idx="320">
                  <c:v>3.3719999999999724</c:v>
                </c:pt>
                <c:pt idx="321">
                  <c:v>3.3819999999999721</c:v>
                </c:pt>
                <c:pt idx="322">
                  <c:v>3.3919999999999719</c:v>
                </c:pt>
                <c:pt idx="323">
                  <c:v>3.4019999999999717</c:v>
                </c:pt>
                <c:pt idx="324">
                  <c:v>3.4119999999999715</c:v>
                </c:pt>
                <c:pt idx="325">
                  <c:v>3.4219999999999713</c:v>
                </c:pt>
                <c:pt idx="326">
                  <c:v>3.4319999999999711</c:v>
                </c:pt>
                <c:pt idx="327">
                  <c:v>3.4419999999999709</c:v>
                </c:pt>
                <c:pt idx="328">
                  <c:v>3.4519999999999706</c:v>
                </c:pt>
                <c:pt idx="329">
                  <c:v>3.4619999999999704</c:v>
                </c:pt>
                <c:pt idx="330">
                  <c:v>3.4719999999999702</c:v>
                </c:pt>
                <c:pt idx="331">
                  <c:v>3.48199999999997</c:v>
                </c:pt>
                <c:pt idx="332">
                  <c:v>3.4919999999999698</c:v>
                </c:pt>
                <c:pt idx="333">
                  <c:v>3.5019999999999696</c:v>
                </c:pt>
                <c:pt idx="334">
                  <c:v>3.5119999999999694</c:v>
                </c:pt>
                <c:pt idx="335">
                  <c:v>3.5219999999999692</c:v>
                </c:pt>
                <c:pt idx="336">
                  <c:v>3.5319999999999689</c:v>
                </c:pt>
                <c:pt idx="337">
                  <c:v>3.5419999999999687</c:v>
                </c:pt>
                <c:pt idx="338">
                  <c:v>3.5519999999999685</c:v>
                </c:pt>
                <c:pt idx="339">
                  <c:v>3.5619999999999683</c:v>
                </c:pt>
                <c:pt idx="340">
                  <c:v>3.5719999999999681</c:v>
                </c:pt>
                <c:pt idx="341">
                  <c:v>3.5819999999999679</c:v>
                </c:pt>
                <c:pt idx="342">
                  <c:v>3.5919999999999677</c:v>
                </c:pt>
                <c:pt idx="343">
                  <c:v>3.6019999999999675</c:v>
                </c:pt>
                <c:pt idx="344">
                  <c:v>3.6119999999999672</c:v>
                </c:pt>
                <c:pt idx="345">
                  <c:v>3.621999999999967</c:v>
                </c:pt>
                <c:pt idx="346">
                  <c:v>3.6319999999999668</c:v>
                </c:pt>
                <c:pt idx="347">
                  <c:v>3.6419999999999666</c:v>
                </c:pt>
                <c:pt idx="348">
                  <c:v>3.6519999999999664</c:v>
                </c:pt>
                <c:pt idx="349">
                  <c:v>3.6619999999999662</c:v>
                </c:pt>
                <c:pt idx="350">
                  <c:v>3.671999999999966</c:v>
                </c:pt>
                <c:pt idx="351">
                  <c:v>3.6819999999999657</c:v>
                </c:pt>
                <c:pt idx="352">
                  <c:v>3.6919999999999655</c:v>
                </c:pt>
                <c:pt idx="353">
                  <c:v>3.7019999999999653</c:v>
                </c:pt>
                <c:pt idx="354">
                  <c:v>3.7119999999999651</c:v>
                </c:pt>
                <c:pt idx="355">
                  <c:v>3.7219999999999649</c:v>
                </c:pt>
                <c:pt idx="356">
                  <c:v>3.7319999999999647</c:v>
                </c:pt>
                <c:pt idx="357">
                  <c:v>3.7419999999999645</c:v>
                </c:pt>
                <c:pt idx="358">
                  <c:v>3.7519999999999643</c:v>
                </c:pt>
                <c:pt idx="359">
                  <c:v>3.761999999999964</c:v>
                </c:pt>
                <c:pt idx="360">
                  <c:v>3.7719999999999638</c:v>
                </c:pt>
                <c:pt idx="361">
                  <c:v>3.7819999999999636</c:v>
                </c:pt>
                <c:pt idx="362">
                  <c:v>3.7919999999999634</c:v>
                </c:pt>
                <c:pt idx="363">
                  <c:v>3.8019999999999632</c:v>
                </c:pt>
                <c:pt idx="364">
                  <c:v>3.811999999999963</c:v>
                </c:pt>
                <c:pt idx="365">
                  <c:v>3.8219999999999628</c:v>
                </c:pt>
                <c:pt idx="366">
                  <c:v>3.8319999999999625</c:v>
                </c:pt>
                <c:pt idx="367">
                  <c:v>3.8419999999999623</c:v>
                </c:pt>
                <c:pt idx="368">
                  <c:v>3.8519999999999621</c:v>
                </c:pt>
                <c:pt idx="369">
                  <c:v>3.8619999999999619</c:v>
                </c:pt>
                <c:pt idx="370">
                  <c:v>3.8719999999999617</c:v>
                </c:pt>
                <c:pt idx="371">
                  <c:v>3.8819999999999615</c:v>
                </c:pt>
                <c:pt idx="372">
                  <c:v>3.8919999999999613</c:v>
                </c:pt>
                <c:pt idx="373">
                  <c:v>3.9019999999999611</c:v>
                </c:pt>
                <c:pt idx="374">
                  <c:v>3.9119999999999608</c:v>
                </c:pt>
                <c:pt idx="375">
                  <c:v>3.9219999999999606</c:v>
                </c:pt>
                <c:pt idx="376">
                  <c:v>3.9319999999999604</c:v>
                </c:pt>
                <c:pt idx="377">
                  <c:v>3.9419999999999602</c:v>
                </c:pt>
                <c:pt idx="378">
                  <c:v>3.95199999999996</c:v>
                </c:pt>
                <c:pt idx="379">
                  <c:v>3.9619999999999598</c:v>
                </c:pt>
                <c:pt idx="380">
                  <c:v>3.9719999999999596</c:v>
                </c:pt>
                <c:pt idx="381">
                  <c:v>3.9819999999999593</c:v>
                </c:pt>
                <c:pt idx="382">
                  <c:v>3.9919999999999591</c:v>
                </c:pt>
                <c:pt idx="383">
                  <c:v>4.0019999999999589</c:v>
                </c:pt>
                <c:pt idx="384">
                  <c:v>4.0119999999999587</c:v>
                </c:pt>
                <c:pt idx="385">
                  <c:v>4.0219999999999585</c:v>
                </c:pt>
                <c:pt idx="386">
                  <c:v>4.0319999999999583</c:v>
                </c:pt>
                <c:pt idx="387">
                  <c:v>4.0419999999999581</c:v>
                </c:pt>
                <c:pt idx="388">
                  <c:v>4.0519999999999579</c:v>
                </c:pt>
                <c:pt idx="389">
                  <c:v>4.0619999999999576</c:v>
                </c:pt>
                <c:pt idx="390">
                  <c:v>4.0719999999999574</c:v>
                </c:pt>
                <c:pt idx="391">
                  <c:v>4.0819999999999572</c:v>
                </c:pt>
                <c:pt idx="392">
                  <c:v>4.091999999999957</c:v>
                </c:pt>
                <c:pt idx="393">
                  <c:v>4.1019999999999568</c:v>
                </c:pt>
                <c:pt idx="394">
                  <c:v>4.1119999999999566</c:v>
                </c:pt>
                <c:pt idx="395">
                  <c:v>4.1219999999999564</c:v>
                </c:pt>
                <c:pt idx="396">
                  <c:v>4.1319999999999562</c:v>
                </c:pt>
                <c:pt idx="397">
                  <c:v>4.1419999999999559</c:v>
                </c:pt>
                <c:pt idx="398">
                  <c:v>4.1519999999999557</c:v>
                </c:pt>
                <c:pt idx="399">
                  <c:v>4.1619999999999555</c:v>
                </c:pt>
                <c:pt idx="400">
                  <c:v>4.1719999999999553</c:v>
                </c:pt>
                <c:pt idx="401">
                  <c:v>4.1819999999999551</c:v>
                </c:pt>
                <c:pt idx="402">
                  <c:v>4.1919999999999549</c:v>
                </c:pt>
                <c:pt idx="403">
                  <c:v>4.2019999999999547</c:v>
                </c:pt>
                <c:pt idx="404">
                  <c:v>4.2119999999999544</c:v>
                </c:pt>
                <c:pt idx="405">
                  <c:v>4.2219999999999542</c:v>
                </c:pt>
                <c:pt idx="406">
                  <c:v>4.231999999999954</c:v>
                </c:pt>
                <c:pt idx="407">
                  <c:v>4.2419999999999538</c:v>
                </c:pt>
                <c:pt idx="408">
                  <c:v>4.2519999999999536</c:v>
                </c:pt>
                <c:pt idx="409">
                  <c:v>4.2619999999999534</c:v>
                </c:pt>
                <c:pt idx="410">
                  <c:v>4.2719999999999532</c:v>
                </c:pt>
                <c:pt idx="411">
                  <c:v>4.281999999999953</c:v>
                </c:pt>
                <c:pt idx="412">
                  <c:v>4.2919999999999527</c:v>
                </c:pt>
                <c:pt idx="413">
                  <c:v>4.3019999999999525</c:v>
                </c:pt>
                <c:pt idx="414">
                  <c:v>4.3119999999999523</c:v>
                </c:pt>
                <c:pt idx="415">
                  <c:v>4.3219999999999521</c:v>
                </c:pt>
                <c:pt idx="416">
                  <c:v>4.3319999999999519</c:v>
                </c:pt>
                <c:pt idx="417">
                  <c:v>4.3419999999999517</c:v>
                </c:pt>
                <c:pt idx="418">
                  <c:v>4.3519999999999515</c:v>
                </c:pt>
                <c:pt idx="419">
                  <c:v>4.3619999999999512</c:v>
                </c:pt>
                <c:pt idx="420">
                  <c:v>4.371999999999951</c:v>
                </c:pt>
                <c:pt idx="421">
                  <c:v>4.3819999999999508</c:v>
                </c:pt>
                <c:pt idx="422">
                  <c:v>4.3919999999999506</c:v>
                </c:pt>
                <c:pt idx="423">
                  <c:v>4.4019999999999504</c:v>
                </c:pt>
                <c:pt idx="424">
                  <c:v>4.4119999999999502</c:v>
                </c:pt>
                <c:pt idx="425">
                  <c:v>4.42199999999995</c:v>
                </c:pt>
                <c:pt idx="426">
                  <c:v>4.4319999999999498</c:v>
                </c:pt>
                <c:pt idx="427">
                  <c:v>4.4419999999999495</c:v>
                </c:pt>
                <c:pt idx="428">
                  <c:v>4.4519999999999493</c:v>
                </c:pt>
                <c:pt idx="429">
                  <c:v>4.4619999999999491</c:v>
                </c:pt>
                <c:pt idx="430">
                  <c:v>4.4719999999999489</c:v>
                </c:pt>
                <c:pt idx="431">
                  <c:v>4.4819999999999487</c:v>
                </c:pt>
                <c:pt idx="432">
                  <c:v>4.4919999999999485</c:v>
                </c:pt>
                <c:pt idx="433">
                  <c:v>4.5019999999999483</c:v>
                </c:pt>
                <c:pt idx="434">
                  <c:v>4.5119999999999481</c:v>
                </c:pt>
                <c:pt idx="435">
                  <c:v>4.5219999999999478</c:v>
                </c:pt>
                <c:pt idx="436">
                  <c:v>4.5319999999999476</c:v>
                </c:pt>
                <c:pt idx="437">
                  <c:v>4.5419999999999474</c:v>
                </c:pt>
                <c:pt idx="438">
                  <c:v>4.5519999999999472</c:v>
                </c:pt>
                <c:pt idx="439">
                  <c:v>4.561999999999947</c:v>
                </c:pt>
                <c:pt idx="440">
                  <c:v>4.5719999999999468</c:v>
                </c:pt>
                <c:pt idx="441">
                  <c:v>4.5819999999999466</c:v>
                </c:pt>
                <c:pt idx="442">
                  <c:v>4.5919999999999463</c:v>
                </c:pt>
                <c:pt idx="443">
                  <c:v>4.6019999999999461</c:v>
                </c:pt>
                <c:pt idx="444">
                  <c:v>4.6119999999999459</c:v>
                </c:pt>
                <c:pt idx="445">
                  <c:v>4.6219999999999457</c:v>
                </c:pt>
                <c:pt idx="446">
                  <c:v>4.6319999999999455</c:v>
                </c:pt>
                <c:pt idx="447">
                  <c:v>4.6419999999999453</c:v>
                </c:pt>
                <c:pt idx="448">
                  <c:v>4.6519999999999451</c:v>
                </c:pt>
                <c:pt idx="449">
                  <c:v>4.6619999999999449</c:v>
                </c:pt>
                <c:pt idx="450">
                  <c:v>4.6719999999999446</c:v>
                </c:pt>
                <c:pt idx="451">
                  <c:v>4.6819999999999444</c:v>
                </c:pt>
                <c:pt idx="452">
                  <c:v>4.6919999999999442</c:v>
                </c:pt>
                <c:pt idx="453">
                  <c:v>4.701999999999944</c:v>
                </c:pt>
                <c:pt idx="454">
                  <c:v>4.7119999999999438</c:v>
                </c:pt>
                <c:pt idx="455">
                  <c:v>4.7219999999999436</c:v>
                </c:pt>
                <c:pt idx="456">
                  <c:v>4.7319999999999434</c:v>
                </c:pt>
                <c:pt idx="457">
                  <c:v>4.7419999999999431</c:v>
                </c:pt>
                <c:pt idx="458">
                  <c:v>4.7519999999999429</c:v>
                </c:pt>
                <c:pt idx="459">
                  <c:v>4.7619999999999427</c:v>
                </c:pt>
                <c:pt idx="460">
                  <c:v>4.7719999999999425</c:v>
                </c:pt>
                <c:pt idx="461">
                  <c:v>4.7819999999999423</c:v>
                </c:pt>
                <c:pt idx="462">
                  <c:v>4.7919999999999421</c:v>
                </c:pt>
                <c:pt idx="463">
                  <c:v>4.8019999999999419</c:v>
                </c:pt>
                <c:pt idx="464">
                  <c:v>4.8119999999999417</c:v>
                </c:pt>
                <c:pt idx="465">
                  <c:v>4.8219999999999414</c:v>
                </c:pt>
                <c:pt idx="466">
                  <c:v>4.8319999999999412</c:v>
                </c:pt>
                <c:pt idx="467">
                  <c:v>4.841999999999941</c:v>
                </c:pt>
                <c:pt idx="468">
                  <c:v>4.8519999999999408</c:v>
                </c:pt>
                <c:pt idx="469">
                  <c:v>4.8619999999999406</c:v>
                </c:pt>
                <c:pt idx="470">
                  <c:v>4.8719999999999404</c:v>
                </c:pt>
                <c:pt idx="471">
                  <c:v>4.8819999999999402</c:v>
                </c:pt>
                <c:pt idx="472">
                  <c:v>4.89199999999994</c:v>
                </c:pt>
                <c:pt idx="473">
                  <c:v>4.9019999999999397</c:v>
                </c:pt>
                <c:pt idx="474">
                  <c:v>4.9119999999999395</c:v>
                </c:pt>
                <c:pt idx="475">
                  <c:v>4.9219999999999393</c:v>
                </c:pt>
                <c:pt idx="476">
                  <c:v>4.9319999999999391</c:v>
                </c:pt>
                <c:pt idx="477">
                  <c:v>4.9419999999999389</c:v>
                </c:pt>
                <c:pt idx="478">
                  <c:v>4.9519999999999387</c:v>
                </c:pt>
                <c:pt idx="479">
                  <c:v>4.9619999999999385</c:v>
                </c:pt>
                <c:pt idx="480">
                  <c:v>4.9719999999999382</c:v>
                </c:pt>
                <c:pt idx="481">
                  <c:v>4.981999999999938</c:v>
                </c:pt>
                <c:pt idx="482">
                  <c:v>4.9919999999999378</c:v>
                </c:pt>
                <c:pt idx="483">
                  <c:v>5.0019999999999376</c:v>
                </c:pt>
                <c:pt idx="484">
                  <c:v>5.0119999999999374</c:v>
                </c:pt>
                <c:pt idx="485">
                  <c:v>5.0219999999999372</c:v>
                </c:pt>
                <c:pt idx="486">
                  <c:v>5.031999999999937</c:v>
                </c:pt>
                <c:pt idx="487">
                  <c:v>5.0419999999999368</c:v>
                </c:pt>
                <c:pt idx="488">
                  <c:v>5.0519999999999365</c:v>
                </c:pt>
                <c:pt idx="489">
                  <c:v>5.0619999999999363</c:v>
                </c:pt>
                <c:pt idx="490">
                  <c:v>5.0719999999999361</c:v>
                </c:pt>
                <c:pt idx="491">
                  <c:v>5.0819999999999359</c:v>
                </c:pt>
              </c:numCache>
            </c:numRef>
          </c:xVal>
          <c:yVal>
            <c:numRef>
              <c:f>Sheet7!$EI$4:$EI$495</c:f>
              <c:numCache>
                <c:formatCode>General</c:formatCode>
                <c:ptCount val="492"/>
                <c:pt idx="0">
                  <c:v>0</c:v>
                </c:pt>
                <c:pt idx="1">
                  <c:v>1772.3024129824905</c:v>
                </c:pt>
                <c:pt idx="2">
                  <c:v>2164.6222668002715</c:v>
                </c:pt>
                <c:pt idx="3">
                  <c:v>2422.2815647342759</c:v>
                </c:pt>
                <c:pt idx="4">
                  <c:v>2617.6797685799597</c:v>
                </c:pt>
                <c:pt idx="5">
                  <c:v>2776.3085119732168</c:v>
                </c:pt>
                <c:pt idx="6">
                  <c:v>2910.3924189579498</c:v>
                </c:pt>
                <c:pt idx="7">
                  <c:v>3026.8165803561646</c:v>
                </c:pt>
                <c:pt idx="8">
                  <c:v>3129.8707952553527</c:v>
                </c:pt>
                <c:pt idx="9">
                  <c:v>3222.4213831305374</c:v>
                </c:pt>
                <c:pt idx="10">
                  <c:v>3306.4847125158635</c:v>
                </c:pt>
                <c:pt idx="11">
                  <c:v>3383.5365089685488</c:v>
                </c:pt>
                <c:pt idx="12">
                  <c:v>3454.6912965660081</c:v>
                </c:pt>
                <c:pt idx="13">
                  <c:v>3520.8126147304697</c:v>
                </c:pt>
                <c:pt idx="14">
                  <c:v>3582.5839008510793</c:v>
                </c:pt>
                <c:pt idx="15">
                  <c:v>3640.5558358752878</c:v>
                </c:pt>
                <c:pt idx="16">
                  <c:v>3695.1789892950874</c:v>
                </c:pt>
                <c:pt idx="17">
                  <c:v>3746.8269451716183</c:v>
                </c:pt>
                <c:pt idx="18">
                  <c:v>3795.8130713870164</c:v>
                </c:pt>
                <c:pt idx="19">
                  <c:v>3842.4029290761755</c:v>
                </c:pt>
                <c:pt idx="20">
                  <c:v>3886.8236213295631</c:v>
                </c:pt>
                <c:pt idx="21">
                  <c:v>3929.2709485450246</c:v>
                </c:pt>
                <c:pt idx="22">
                  <c:v>3969.9149630286715</c:v>
                </c:pt>
                <c:pt idx="23">
                  <c:v>4008.9043360889768</c:v>
                </c:pt>
                <c:pt idx="24">
                  <c:v>4046.369831133572</c:v>
                </c:pt>
                <c:pt idx="25">
                  <c:v>4082.4270947146711</c:v>
                </c:pt>
                <c:pt idx="26">
                  <c:v>4117.1789208845403</c:v>
                </c:pt>
                <c:pt idx="27">
                  <c:v>4150.7171043113085</c:v>
                </c:pt>
                <c:pt idx="28">
                  <c:v>4183.1239690262091</c:v>
                </c:pt>
                <c:pt idx="29">
                  <c:v>4214.473638923273</c:v>
                </c:pt>
                <c:pt idx="30">
                  <c:v>4244.8331008739578</c:v>
                </c:pt>
                <c:pt idx="31">
                  <c:v>4274.2630999663534</c:v>
                </c:pt>
                <c:pt idx="32">
                  <c:v>4302.8188978393819</c:v>
                </c:pt>
                <c:pt idx="33">
                  <c:v>4330.550918594452</c:v>
                </c:pt>
                <c:pt idx="34">
                  <c:v>4357.5053017910286</c:v>
                </c:pt>
                <c:pt idx="35">
                  <c:v>4383.72437818259</c:v>
                </c:pt>
                <c:pt idx="36">
                  <c:v>4409.2470808462031</c:v>
                </c:pt>
                <c:pt idx="37">
                  <c:v>4434.1093019980908</c:v>
                </c:pt>
                <c:pt idx="38">
                  <c:v>4458.3442039182464</c:v>
                </c:pt>
                <c:pt idx="39">
                  <c:v>4481.9824909169984</c:v>
                </c:pt>
                <c:pt idx="40">
                  <c:v>4505.0526480808076</c:v>
                </c:pt>
                <c:pt idx="41">
                  <c:v>4527.5811515695214</c:v>
                </c:pt>
                <c:pt idx="42">
                  <c:v>4549.5926544538306</c:v>
                </c:pt>
                <c:pt idx="43">
                  <c:v>4571.1101514422126</c:v>
                </c:pt>
                <c:pt idx="44">
                  <c:v>4592.1551253219404</c:v>
                </c:pt>
                <c:pt idx="45">
                  <c:v>4612.7476775061787</c:v>
                </c:pt>
                <c:pt idx="46">
                  <c:v>4632.9066447208634</c:v>
                </c:pt>
                <c:pt idx="47">
                  <c:v>4652.6497035669463</c:v>
                </c:pt>
                <c:pt idx="48">
                  <c:v>4671.9934644445048</c:v>
                </c:pt>
                <c:pt idx="49">
                  <c:v>4690.9535561162384</c:v>
                </c:pt>
                <c:pt idx="50">
                  <c:v>4709.5447020119345</c:v>
                </c:pt>
                <c:pt idx="51">
                  <c:v>4727.7807892266874</c:v>
                </c:pt>
                <c:pt idx="52">
                  <c:v>4745.6749310395417</c:v>
                </c:pt>
                <c:pt idx="53">
                  <c:v>4763.2395236717675</c:v>
                </c:pt>
                <c:pt idx="54">
                  <c:v>4780.48629791235</c:v>
                </c:pt>
                <c:pt idx="55">
                  <c:v>4797.426366159656</c:v>
                </c:pt>
                <c:pt idx="56">
                  <c:v>4814.0702653607887</c:v>
                </c:pt>
                <c:pt idx="57">
                  <c:v>4830.4279962719966</c:v>
                </c:pt>
                <c:pt idx="58">
                  <c:v>4846.5090594132271</c:v>
                </c:pt>
                <c:pt idx="59">
                  <c:v>4862.3224880464395</c:v>
                </c:pt>
                <c:pt idx="60">
                  <c:v>4877.8768784694203</c:v>
                </c:pt>
                <c:pt idx="61">
                  <c:v>4893.1804178839784</c:v>
                </c:pt>
                <c:pt idx="62">
                  <c:v>4908.2409100686491</c:v>
                </c:pt>
                <c:pt idx="63">
                  <c:v>4923.0657990608652</c:v>
                </c:pt>
                <c:pt idx="64">
                  <c:v>4937.6621910315644</c:v>
                </c:pt>
                <c:pt idx="65">
                  <c:v>4952.0368745157984</c:v>
                </c:pt>
                <c:pt idx="66">
                  <c:v>4966.1963391458512</c:v>
                </c:pt>
                <c:pt idx="67">
                  <c:v>4980.1467930183535</c:v>
                </c:pt>
                <c:pt idx="68">
                  <c:v>4993.8941788135571</c:v>
                </c:pt>
                <c:pt idx="69">
                  <c:v>5007.4441887731382</c:v>
                </c:pt>
                <c:pt idx="70">
                  <c:v>5020.8022786324655</c:v>
                </c:pt>
                <c:pt idx="71">
                  <c:v>5033.9736805939592</c:v>
                </c:pt>
                <c:pt idx="72">
                  <c:v>5046.9634154198793</c:v>
                </c:pt>
                <c:pt idx="73">
                  <c:v>5059.7763037155264</c:v>
                </c:pt>
                <c:pt idx="74">
                  <c:v>5072.4169764671842</c:v>
                </c:pt>
                <c:pt idx="75">
                  <c:v>5084.8898848933068</c:v>
                </c:pt>
                <c:pt idx="76">
                  <c:v>5097.1993096620799</c:v>
                </c:pt>
                <c:pt idx="77">
                  <c:v>5109.3493695237876</c:v>
                </c:pt>
                <c:pt idx="78">
                  <c:v>5121.3440294021248</c:v>
                </c:pt>
                <c:pt idx="79">
                  <c:v>5133.1871079847515</c:v>
                </c:pt>
                <c:pt idx="80">
                  <c:v>5144.8822848499267</c:v>
                </c:pt>
                <c:pt idx="81">
                  <c:v>5156.4331071629122</c:v>
                </c:pt>
                <c:pt idx="82">
                  <c:v>5167.8429959730402</c:v>
                </c:pt>
                <c:pt idx="83">
                  <c:v>5179.1152521397325</c:v>
                </c:pt>
                <c:pt idx="84">
                  <c:v>5190.2530619134932</c:v>
                </c:pt>
                <c:pt idx="85">
                  <c:v>5201.2595021957468</c:v>
                </c:pt>
                <c:pt idx="86">
                  <c:v>5212.1375454995086</c:v>
                </c:pt>
                <c:pt idx="87">
                  <c:v>5222.8900646311167</c:v>
                </c:pt>
                <c:pt idx="88">
                  <c:v>5233.5198371117012</c:v>
                </c:pt>
                <c:pt idx="89">
                  <c:v>5244.0295493555823</c:v>
                </c:pt>
                <c:pt idx="90">
                  <c:v>5254.4218006215124</c:v>
                </c:pt>
                <c:pt idx="91">
                  <c:v>5264.6991067514446</c:v>
                </c:pt>
                <c:pt idx="92">
                  <c:v>5274.8639037104376</c:v>
                </c:pt>
                <c:pt idx="93">
                  <c:v>5284.9185509402678</c:v>
                </c:pt>
                <c:pt idx="94">
                  <c:v>5294.8653345384346</c:v>
                </c:pt>
                <c:pt idx="95">
                  <c:v>5304.7064702733687</c:v>
                </c:pt>
                <c:pt idx="96">
                  <c:v>5314.4441064458888</c:v>
                </c:pt>
                <c:pt idx="97">
                  <c:v>5324.0803266062612</c:v>
                </c:pt>
                <c:pt idx="98">
                  <c:v>5333.6171521355018</c:v>
                </c:pt>
                <c:pt idx="99">
                  <c:v>5343.0565446990322</c:v>
                </c:pt>
                <c:pt idx="100">
                  <c:v>5352.4004085801844</c:v>
                </c:pt>
                <c:pt idx="101">
                  <c:v>5361.6505929005707</c:v>
                </c:pt>
                <c:pt idx="102">
                  <c:v>5370.8088937338462</c:v>
                </c:pt>
                <c:pt idx="103">
                  <c:v>5379.8770561189667</c:v>
                </c:pt>
                <c:pt idx="104">
                  <c:v>5388.8567759786256</c:v>
                </c:pt>
                <c:pt idx="105">
                  <c:v>5397.7497019481989</c:v>
                </c:pt>
                <c:pt idx="106">
                  <c:v>5406.5574371201601</c:v>
                </c:pt>
                <c:pt idx="107">
                  <c:v>5415.2815407086373</c:v>
                </c:pt>
                <c:pt idx="108">
                  <c:v>5423.9235296384422</c:v>
                </c:pt>
                <c:pt idx="109">
                  <c:v>5432.4848800626833</c:v>
                </c:pt>
                <c:pt idx="110">
                  <c:v>5440.9670288127663</c:v>
                </c:pt>
                <c:pt idx="111">
                  <c:v>5449.3713747843849</c:v>
                </c:pt>
                <c:pt idx="112">
                  <c:v>5457.6992802628492</c:v>
                </c:pt>
                <c:pt idx="113">
                  <c:v>5465.9520721909503</c:v>
                </c:pt>
                <c:pt idx="114">
                  <c:v>5474.1310433823</c:v>
                </c:pt>
                <c:pt idx="115">
                  <c:v>5482.2374536829466</c:v>
                </c:pt>
                <c:pt idx="116">
                  <c:v>5490.2725310839069</c:v>
                </c:pt>
                <c:pt idx="117">
                  <c:v>5498.2374727870856</c:v>
                </c:pt>
                <c:pt idx="118">
                  <c:v>5506.1334462268824</c:v>
                </c:pt>
                <c:pt idx="119">
                  <c:v>5513.9615900497338</c:v>
                </c:pt>
                <c:pt idx="120">
                  <c:v>5521.723015053597</c:v>
                </c:pt>
                <c:pt idx="121">
                  <c:v>5529.4188050893808</c:v>
                </c:pt>
                <c:pt idx="122">
                  <c:v>5537.0500179261253</c:v>
                </c:pt>
                <c:pt idx="123">
                  <c:v>5544.6176860816795</c:v>
                </c:pt>
                <c:pt idx="124">
                  <c:v>5552.1228176205377</c:v>
                </c:pt>
                <c:pt idx="125">
                  <c:v>5559.5663969203342</c:v>
                </c:pt>
                <c:pt idx="126">
                  <c:v>5566.9493854085295</c:v>
                </c:pt>
                <c:pt idx="127">
                  <c:v>5574.2727222706062</c:v>
                </c:pt>
                <c:pt idx="128">
                  <c:v>5581.5373251311412</c:v>
                </c:pt>
                <c:pt idx="129">
                  <c:v>5588.7440907089594</c:v>
                </c:pt>
                <c:pt idx="130">
                  <c:v>5595.8938954475516</c:v>
                </c:pt>
                <c:pt idx="131">
                  <c:v>5602.9875961218968</c:v>
                </c:pt>
                <c:pt idx="132">
                  <c:v>5610.0260304226931</c:v>
                </c:pt>
                <c:pt idx="133">
                  <c:v>5617.0100175190546</c:v>
                </c:pt>
                <c:pt idx="134">
                  <c:v>5623.9403586005747</c:v>
                </c:pt>
                <c:pt idx="135">
                  <c:v>5630.8178373996925</c:v>
                </c:pt>
                <c:pt idx="136">
                  <c:v>5637.6432206952013</c:v>
                </c:pt>
                <c:pt idx="137">
                  <c:v>5644.4172587976955</c:v>
                </c:pt>
                <c:pt idx="138">
                  <c:v>5651.1406860177794</c:v>
                </c:pt>
                <c:pt idx="139">
                  <c:v>5657.8142211176955</c:v>
                </c:pt>
                <c:pt idx="140">
                  <c:v>5664.43856774715</c:v>
                </c:pt>
                <c:pt idx="141">
                  <c:v>5671.0144148639256</c:v>
                </c:pt>
                <c:pt idx="142">
                  <c:v>5677.5424371399686</c:v>
                </c:pt>
                <c:pt idx="143">
                  <c:v>5684.0232953535233</c:v>
                </c:pt>
                <c:pt idx="144">
                  <c:v>5690.4576367678774</c:v>
                </c:pt>
                <c:pt idx="145">
                  <c:v>5696.8460954972988</c:v>
                </c:pt>
                <c:pt idx="146">
                  <c:v>5703.189292860633</c:v>
                </c:pt>
                <c:pt idx="147">
                  <c:v>5709.4878377231053</c:v>
                </c:pt>
                <c:pt idx="148">
                  <c:v>5715.7423268267667</c:v>
                </c:pt>
                <c:pt idx="149">
                  <c:v>5721.9533451100351</c:v>
                </c:pt>
                <c:pt idx="150">
                  <c:v>5728.1214660167834</c:v>
                </c:pt>
                <c:pt idx="151">
                  <c:v>5734.2472517953529</c:v>
                </c:pt>
                <c:pt idx="152">
                  <c:v>5740.331253787911</c:v>
                </c:pt>
                <c:pt idx="153">
                  <c:v>5746.3740127105075</c:v>
                </c:pt>
                <c:pt idx="154">
                  <c:v>5752.3760589241892</c:v>
                </c:pt>
                <c:pt idx="155">
                  <c:v>5758.3379126975296</c:v>
                </c:pt>
                <c:pt idx="156">
                  <c:v>5764.2600844608605</c:v>
                </c:pt>
                <c:pt idx="157">
                  <c:v>5770.1430750525788</c:v>
                </c:pt>
                <c:pt idx="158">
                  <c:v>5775.9873759577486</c:v>
                </c:pt>
                <c:pt idx="159">
                  <c:v>5781.7934695393569</c:v>
                </c:pt>
                <c:pt idx="160">
                  <c:v>5787.5618292624458</c:v>
                </c:pt>
                <c:pt idx="161">
                  <c:v>5793.2929199114042</c:v>
                </c:pt>
                <c:pt idx="162">
                  <c:v>5798.9871978006586</c:v>
                </c:pt>
                <c:pt idx="163">
                  <c:v>5804.6451109790123</c:v>
                </c:pt>
                <c:pt idx="164">
                  <c:v>5810.2670994278542</c:v>
                </c:pt>
                <c:pt idx="165">
                  <c:v>5815.8535952534567</c:v>
                </c:pt>
                <c:pt idx="166">
                  <c:v>5821.4050228735778</c:v>
                </c:pt>
                <c:pt idx="167">
                  <c:v>5826.9217991985652</c:v>
                </c:pt>
                <c:pt idx="168">
                  <c:v>5832.404333807156</c:v>
                </c:pt>
                <c:pt idx="169">
                  <c:v>5837.8530291171628</c:v>
                </c:pt>
                <c:pt idx="170">
                  <c:v>5843.2682805512122</c:v>
                </c:pt>
                <c:pt idx="171">
                  <c:v>5848.6504766977205</c:v>
                </c:pt>
                <c:pt idx="172">
                  <c:v>5853.9999994672607</c:v>
                </c:pt>
                <c:pt idx="173">
                  <c:v>5859.3172242444798</c:v>
                </c:pt>
                <c:pt idx="174">
                  <c:v>5864.6025200357235</c:v>
                </c:pt>
                <c:pt idx="175">
                  <c:v>5869.8562496125105</c:v>
                </c:pt>
                <c:pt idx="176">
                  <c:v>5875.0787696509833</c:v>
                </c:pt>
                <c:pt idx="177">
                  <c:v>5880.270430867492</c:v>
                </c:pt>
                <c:pt idx="178">
                  <c:v>5885.431578150422</c:v>
                </c:pt>
                <c:pt idx="179">
                  <c:v>5890.5625506884035</c:v>
                </c:pt>
                <c:pt idx="180">
                  <c:v>5895.6636820950007</c:v>
                </c:pt>
                <c:pt idx="181">
                  <c:v>5900.7353005300283</c:v>
                </c:pt>
                <c:pt idx="182">
                  <c:v>5905.7777288175621</c:v>
                </c:pt>
                <c:pt idx="183">
                  <c:v>5910.791284560798</c:v>
                </c:pt>
                <c:pt idx="184">
                  <c:v>5915.7762802538182</c:v>
                </c:pt>
                <c:pt idx="185">
                  <c:v>5920.7330233903958</c:v>
                </c:pt>
                <c:pt idx="186">
                  <c:v>5925.6618165699083</c:v>
                </c:pt>
                <c:pt idx="187">
                  <c:v>5930.562957600464</c:v>
                </c:pt>
                <c:pt idx="188">
                  <c:v>5935.4367395993322</c:v>
                </c:pt>
                <c:pt idx="189">
                  <c:v>5940.2834510907478</c:v>
                </c:pt>
                <c:pt idx="190">
                  <c:v>5945.1033761011859</c:v>
                </c:pt>
                <c:pt idx="191">
                  <c:v>5949.8967942521749</c:v>
                </c:pt>
                <c:pt idx="192">
                  <c:v>5954.6639808507298</c:v>
                </c:pt>
                <c:pt idx="193">
                  <c:v>5959.4052069774752</c:v>
                </c:pt>
                <c:pt idx="194">
                  <c:v>5964.1207395725387</c:v>
                </c:pt>
                <c:pt idx="195">
                  <c:v>5968.8108415192519</c:v>
                </c:pt>
                <c:pt idx="196">
                  <c:v>5973.475771725778</c:v>
                </c:pt>
                <c:pt idx="197">
                  <c:v>5978.115785204669</c:v>
                </c:pt>
                <c:pt idx="198">
                  <c:v>5982.7311331504625</c:v>
                </c:pt>
                <c:pt idx="199">
                  <c:v>5987.3220630153355</c:v>
                </c:pt>
                <c:pt idx="200">
                  <c:v>5991.8888185829255</c:v>
                </c:pt>
                <c:pt idx="201">
                  <c:v>5996.431640040305</c:v>
                </c:pt>
                <c:pt idx="202">
                  <c:v>6000.9507640482261</c:v>
                </c:pt>
                <c:pt idx="203">
                  <c:v>6005.446423809648</c:v>
                </c:pt>
                <c:pt idx="204">
                  <c:v>6009.9188491366058</c:v>
                </c:pt>
                <c:pt idx="205">
                  <c:v>6014.3682665154847</c:v>
                </c:pt>
                <c:pt idx="206">
                  <c:v>6018.7948991707117</c:v>
                </c:pt>
                <c:pt idx="207">
                  <c:v>6023.1989671269466</c:v>
                </c:pt>
                <c:pt idx="208">
                  <c:v>6027.5806872697922</c:v>
                </c:pt>
                <c:pt idx="209">
                  <c:v>6031.9402734050745</c:v>
                </c:pt>
                <c:pt idx="210">
                  <c:v>6036.2779363167192</c:v>
                </c:pt>
                <c:pt idx="211">
                  <c:v>6040.5938838233005</c:v>
                </c:pt>
                <c:pt idx="212">
                  <c:v>6044.8883208332409</c:v>
                </c:pt>
                <c:pt idx="213">
                  <c:v>6049.1614493987654</c:v>
                </c:pt>
                <c:pt idx="214">
                  <c:v>6053.4134687685882</c:v>
                </c:pt>
                <c:pt idx="215">
                  <c:v>6057.6445754394008</c:v>
                </c:pt>
                <c:pt idx="216">
                  <c:v>6061.8549632061849</c:v>
                </c:pt>
                <c:pt idx="217">
                  <c:v>6066.0448232113713</c:v>
                </c:pt>
                <c:pt idx="218">
                  <c:v>6070.2143439929096</c:v>
                </c:pt>
                <c:pt idx="219">
                  <c:v>6074.3637115312195</c:v>
                </c:pt>
                <c:pt idx="220">
                  <c:v>6078.4931092951201</c:v>
                </c:pt>
                <c:pt idx="221">
                  <c:v>6082.6027182867265</c:v>
                </c:pt>
                <c:pt idx="222">
                  <c:v>6086.6927170853269</c:v>
                </c:pt>
                <c:pt idx="223">
                  <c:v>6090.7632818903212</c:v>
                </c:pt>
                <c:pt idx="224">
                  <c:v>6094.814586563195</c:v>
                </c:pt>
                <c:pt idx="225">
                  <c:v>6098.8468026685678</c:v>
                </c:pt>
                <c:pt idx="226">
                  <c:v>6102.8600995143606</c:v>
                </c:pt>
                <c:pt idx="227">
                  <c:v>6106.8546441910821</c:v>
                </c:pt>
                <c:pt idx="228">
                  <c:v>6110.8306016102561</c:v>
                </c:pt>
                <c:pt idx="229">
                  <c:v>6114.7881345420392</c:v>
                </c:pt>
                <c:pt idx="230">
                  <c:v>6118.7274036520112</c:v>
                </c:pt>
                <c:pt idx="231">
                  <c:v>6122.6485675371914</c:v>
                </c:pt>
                <c:pt idx="232">
                  <c:v>6126.5517827612921</c:v>
                </c:pt>
                <c:pt idx="233">
                  <c:v>6130.4372038892061</c:v>
                </c:pt>
                <c:pt idx="234">
                  <c:v>6134.3049835207858</c:v>
                </c:pt>
                <c:pt idx="235">
                  <c:v>6138.1552723239047</c:v>
                </c:pt>
                <c:pt idx="236">
                  <c:v>6141.988219066825</c:v>
                </c:pt>
                <c:pt idx="237">
                  <c:v>6145.8039706498967</c:v>
                </c:pt>
                <c:pt idx="238">
                  <c:v>6149.602672136587</c:v>
                </c:pt>
                <c:pt idx="239">
                  <c:v>6153.384466783893</c:v>
                </c:pt>
                <c:pt idx="240">
                  <c:v>6157.1494960720911</c:v>
                </c:pt>
                <c:pt idx="241">
                  <c:v>6160.8978997339173</c:v>
                </c:pt>
                <c:pt idx="242">
                  <c:v>6164.6298157831161</c:v>
                </c:pt>
                <c:pt idx="243">
                  <c:v>6168.3453805424369</c:v>
                </c:pt>
                <c:pt idx="244">
                  <c:v>6172.0447286710432</c:v>
                </c:pt>
                <c:pt idx="245">
                  <c:v>6175.7279931913872</c:v>
                </c:pt>
                <c:pt idx="246">
                  <c:v>6179.3953055155225</c:v>
                </c:pt>
                <c:pt idx="247">
                  <c:v>6183.0467954709147</c:v>
                </c:pt>
                <c:pt idx="248">
                  <c:v>6186.6825913257171</c:v>
                </c:pt>
                <c:pt idx="249">
                  <c:v>6190.3028198135589</c:v>
                </c:pt>
                <c:pt idx="250">
                  <c:v>6193.9076061578335</c:v>
                </c:pt>
                <c:pt idx="251">
                  <c:v>6197.4970740955205</c:v>
                </c:pt>
                <c:pt idx="252">
                  <c:v>6201.0713459005237</c:v>
                </c:pt>
                <c:pt idx="253">
                  <c:v>6204.6305424065686</c:v>
                </c:pt>
                <c:pt idx="254">
                  <c:v>6208.1747830296463</c:v>
                </c:pt>
                <c:pt idx="255">
                  <c:v>6211.7041857900231</c:v>
                </c:pt>
                <c:pt idx="256">
                  <c:v>6215.2188673338305</c:v>
                </c:pt>
                <c:pt idx="257">
                  <c:v>6218.7189429542286</c:v>
                </c:pt>
                <c:pt idx="258">
                  <c:v>6222.2045266121786</c:v>
                </c:pt>
                <c:pt idx="259">
                  <c:v>6225.6757309568047</c:v>
                </c:pt>
                <c:pt idx="260">
                  <c:v>6229.1326673453786</c:v>
                </c:pt>
                <c:pt idx="261">
                  <c:v>6232.5754458629244</c:v>
                </c:pt>
                <c:pt idx="262">
                  <c:v>6236.0041753414416</c:v>
                </c:pt>
                <c:pt idx="263">
                  <c:v>6239.4189633787855</c:v>
                </c:pt>
                <c:pt idx="264">
                  <c:v>6242.8199163571826</c:v>
                </c:pt>
                <c:pt idx="265">
                  <c:v>6246.2071394614013</c:v>
                </c:pt>
                <c:pt idx="266">
                  <c:v>6249.5807366965837</c:v>
                </c:pt>
                <c:pt idx="267">
                  <c:v>6252.9408109057513</c:v>
                </c:pt>
                <c:pt idx="268">
                  <c:v>6256.2874637869882</c:v>
                </c:pt>
                <c:pt idx="269">
                  <c:v>6259.6207959102994</c:v>
                </c:pt>
                <c:pt idx="270">
                  <c:v>6262.940906734174</c:v>
                </c:pt>
                <c:pt idx="271">
                  <c:v>6266.2478946218316</c:v>
                </c:pt>
                <c:pt idx="272">
                  <c:v>6269.541856857184</c:v>
                </c:pt>
                <c:pt idx="273">
                  <c:v>6272.8228896605042</c:v>
                </c:pt>
                <c:pt idx="274">
                  <c:v>6276.0910882038097</c:v>
                </c:pt>
                <c:pt idx="275">
                  <c:v>6279.3465466259731</c:v>
                </c:pt>
                <c:pt idx="276">
                  <c:v>6282.5893580475622</c:v>
                </c:pt>
                <c:pt idx="277">
                  <c:v>6285.8196145854045</c:v>
                </c:pt>
                <c:pt idx="278">
                  <c:v>6289.0374073669118</c:v>
                </c:pt>
                <c:pt idx="279">
                  <c:v>6292.242826544134</c:v>
                </c:pt>
                <c:pt idx="280">
                  <c:v>6295.4359613075703</c:v>
                </c:pt>
                <c:pt idx="281">
                  <c:v>6298.6168998997355</c:v>
                </c:pt>
                <c:pt idx="282">
                  <c:v>6301.7857296284956</c:v>
                </c:pt>
                <c:pt idx="283">
                  <c:v>6304.9425368801631</c:v>
                </c:pt>
                <c:pt idx="284">
                  <c:v>6308.0874071323578</c:v>
                </c:pt>
                <c:pt idx="285">
                  <c:v>6311.2204249666593</c:v>
                </c:pt>
                <c:pt idx="286">
                  <c:v>6314.3416740810317</c:v>
                </c:pt>
                <c:pt idx="287">
                  <c:v>6317.451237302037</c:v>
                </c:pt>
                <c:pt idx="288">
                  <c:v>6320.5491965968286</c:v>
                </c:pt>
                <c:pt idx="289">
                  <c:v>6323.6356330849594</c:v>
                </c:pt>
                <c:pt idx="290">
                  <c:v>6326.7106270499653</c:v>
                </c:pt>
                <c:pt idx="291">
                  <c:v>6329.7742579507749</c:v>
                </c:pt>
                <c:pt idx="292">
                  <c:v>6332.8266044328993</c:v>
                </c:pt>
                <c:pt idx="293">
                  <c:v>6335.8677443394608</c:v>
                </c:pt>
                <c:pt idx="294">
                  <c:v>6338.897754722012</c:v>
                </c:pt>
                <c:pt idx="295">
                  <c:v>6341.9167118511887</c:v>
                </c:pt>
                <c:pt idx="296">
                  <c:v>6344.9246912271792</c:v>
                </c:pt>
                <c:pt idx="297">
                  <c:v>6347.9217675900172</c:v>
                </c:pt>
                <c:pt idx="298">
                  <c:v>6350.908014929706</c:v>
                </c:pt>
                <c:pt idx="299">
                  <c:v>6353.8835064961768</c:v>
                </c:pt>
                <c:pt idx="300">
                  <c:v>6356.8483148090763</c:v>
                </c:pt>
                <c:pt idx="301">
                  <c:v>6359.8025116674025</c:v>
                </c:pt>
                <c:pt idx="302">
                  <c:v>6362.7461681589702</c:v>
                </c:pt>
                <c:pt idx="303">
                  <c:v>6365.679354669739</c:v>
                </c:pt>
                <c:pt idx="304">
                  <c:v>6368.6021408929646</c:v>
                </c:pt>
                <c:pt idx="305">
                  <c:v>6371.5145958382327</c:v>
                </c:pt>
                <c:pt idx="306">
                  <c:v>6374.4167878403168</c:v>
                </c:pt>
                <c:pt idx="307">
                  <c:v>6377.308784567912</c:v>
                </c:pt>
                <c:pt idx="308">
                  <c:v>6380.1906530322203</c:v>
                </c:pt>
                <c:pt idx="309">
                  <c:v>6383.0624595954032</c:v>
                </c:pt>
                <c:pt idx="310">
                  <c:v>6385.9242699788929</c:v>
                </c:pt>
                <c:pt idx="311">
                  <c:v>6388.776149271579</c:v>
                </c:pt>
                <c:pt idx="312">
                  <c:v>6391.6181619378513</c:v>
                </c:pt>
                <c:pt idx="313">
                  <c:v>6394.4503718255401</c:v>
                </c:pt>
                <c:pt idx="314">
                  <c:v>6397.2728421736956</c:v>
                </c:pt>
                <c:pt idx="315">
                  <c:v>6400.0856356202867</c:v>
                </c:pt>
                <c:pt idx="316">
                  <c:v>6402.8888142097421</c:v>
                </c:pt>
                <c:pt idx="317">
                  <c:v>6405.6824394003916</c:v>
                </c:pt>
                <c:pt idx="318">
                  <c:v>6408.4665720717912</c:v>
                </c:pt>
                <c:pt idx="319">
                  <c:v>6411.2412725319364</c:v>
                </c:pt>
                <c:pt idx="320">
                  <c:v>6414.0066005243443</c:v>
                </c:pt>
                <c:pt idx="321">
                  <c:v>6416.7626152350585</c:v>
                </c:pt>
                <c:pt idx="322">
                  <c:v>6419.5093752995153</c:v>
                </c:pt>
                <c:pt idx="323">
                  <c:v>6422.2469388093277</c:v>
                </c:pt>
                <c:pt idx="324">
                  <c:v>6424.9753633189448</c:v>
                </c:pt>
                <c:pt idx="325">
                  <c:v>6427.6947058522355</c:v>
                </c:pt>
                <c:pt idx="326">
                  <c:v>6430.4050229089462</c:v>
                </c:pt>
                <c:pt idx="327">
                  <c:v>6433.1063704710687</c:v>
                </c:pt>
                <c:pt idx="328">
                  <c:v>6435.7988040091295</c:v>
                </c:pt>
                <c:pt idx="329">
                  <c:v>6438.4823784883556</c:v>
                </c:pt>
                <c:pt idx="330">
                  <c:v>6441.1571483747675</c:v>
                </c:pt>
                <c:pt idx="331">
                  <c:v>6443.8231676411733</c:v>
                </c:pt>
                <c:pt idx="332">
                  <c:v>6446.4804897730774</c:v>
                </c:pt>
                <c:pt idx="333">
                  <c:v>6449.1291677744957</c:v>
                </c:pt>
                <c:pt idx="334">
                  <c:v>6451.7692541736924</c:v>
                </c:pt>
                <c:pt idx="335">
                  <c:v>6454.400801028818</c:v>
                </c:pt>
                <c:pt idx="336">
                  <c:v>6457.0238599334789</c:v>
                </c:pt>
                <c:pt idx="337">
                  <c:v>6459.6384820222265</c:v>
                </c:pt>
                <c:pt idx="338">
                  <c:v>6462.2447179759411</c:v>
                </c:pt>
                <c:pt idx="339">
                  <c:v>6464.842618027169</c:v>
                </c:pt>
                <c:pt idx="340">
                  <c:v>6467.4322319653611</c:v>
                </c:pt>
                <c:pt idx="341">
                  <c:v>6470.0136091420418</c:v>
                </c:pt>
                <c:pt idx="342">
                  <c:v>6472.5867984759025</c:v>
                </c:pt>
                <c:pt idx="343">
                  <c:v>6475.1518484578201</c:v>
                </c:pt>
                <c:pt idx="344">
                  <c:v>6477.7088071558092</c:v>
                </c:pt>
                <c:pt idx="345">
                  <c:v>6480.2577222198888</c:v>
                </c:pt>
                <c:pt idx="346">
                  <c:v>6482.7986408869001</c:v>
                </c:pt>
                <c:pt idx="347">
                  <c:v>6485.3316099852327</c:v>
                </c:pt>
                <c:pt idx="348">
                  <c:v>6487.8566759395017</c:v>
                </c:pt>
                <c:pt idx="349">
                  <c:v>6490.3738847751492</c:v>
                </c:pt>
                <c:pt idx="350">
                  <c:v>6492.8832821229853</c:v>
                </c:pt>
                <c:pt idx="351">
                  <c:v>6495.3849132236537</c:v>
                </c:pt>
                <c:pt idx="352">
                  <c:v>6497.8788229320535</c:v>
                </c:pt>
                <c:pt idx="353">
                  <c:v>6500.3650557216806</c:v>
                </c:pt>
                <c:pt idx="354">
                  <c:v>6502.8436556889146</c:v>
                </c:pt>
                <c:pt idx="355">
                  <c:v>6505.3146665572594</c:v>
                </c:pt>
                <c:pt idx="356">
                  <c:v>6507.7781316814917</c:v>
                </c:pt>
                <c:pt idx="357">
                  <c:v>6510.2340940517925</c:v>
                </c:pt>
                <c:pt idx="358">
                  <c:v>6512.6825962977873</c:v>
                </c:pt>
                <c:pt idx="359">
                  <c:v>6515.1236806925463</c:v>
                </c:pt>
                <c:pt idx="360">
                  <c:v>6517.5573891565391</c:v>
                </c:pt>
                <c:pt idx="361">
                  <c:v>6519.9837632615036</c:v>
                </c:pt>
                <c:pt idx="362">
                  <c:v>6522.4028442342997</c:v>
                </c:pt>
                <c:pt idx="363">
                  <c:v>6524.8146729606797</c:v>
                </c:pt>
                <c:pt idx="364">
                  <c:v>6527.2192899890251</c:v>
                </c:pt>
                <c:pt idx="365">
                  <c:v>6529.6167355340249</c:v>
                </c:pt>
                <c:pt idx="366">
                  <c:v>6532.0070494803122</c:v>
                </c:pt>
                <c:pt idx="367">
                  <c:v>6534.3902713860316</c:v>
                </c:pt>
                <c:pt idx="368">
                  <c:v>6536.7664404863926</c:v>
                </c:pt>
                <c:pt idx="369">
                  <c:v>6539.135595697132</c:v>
                </c:pt>
                <c:pt idx="370">
                  <c:v>6541.4977756179769</c:v>
                </c:pt>
                <c:pt idx="371">
                  <c:v>6543.8530185360132</c:v>
                </c:pt>
                <c:pt idx="372">
                  <c:v>6546.2013624290566</c:v>
                </c:pt>
                <c:pt idx="373">
                  <c:v>6548.5428449689325</c:v>
                </c:pt>
                <c:pt idx="374">
                  <c:v>6550.8775035247545</c:v>
                </c:pt>
                <c:pt idx="375">
                  <c:v>6553.2053751661306</c:v>
                </c:pt>
                <c:pt idx="376">
                  <c:v>6555.5264966663335</c:v>
                </c:pt>
                <c:pt idx="377">
                  <c:v>6557.8409045054404</c:v>
                </c:pt>
                <c:pt idx="378">
                  <c:v>6560.1486348734215</c:v>
                </c:pt>
                <c:pt idx="379">
                  <c:v>6562.4497236731804</c:v>
                </c:pt>
                <c:pt idx="380">
                  <c:v>6564.7442065235791</c:v>
                </c:pt>
                <c:pt idx="381">
                  <c:v>6567.0321187623986</c:v>
                </c:pt>
                <c:pt idx="382">
                  <c:v>6569.3134954492762</c:v>
                </c:pt>
                <c:pt idx="383">
                  <c:v>6571.5883713685871</c:v>
                </c:pt>
                <c:pt idx="384">
                  <c:v>6573.8567810323239</c:v>
                </c:pt>
                <c:pt idx="385">
                  <c:v>6576.1187586828964</c:v>
                </c:pt>
                <c:pt idx="386">
                  <c:v>6578.3743382959201</c:v>
                </c:pt>
                <c:pt idx="387">
                  <c:v>6580.6235535829728</c:v>
                </c:pt>
                <c:pt idx="388">
                  <c:v>6582.8664379942929</c:v>
                </c:pt>
                <c:pt idx="389">
                  <c:v>6585.1030247214694</c:v>
                </c:pt>
                <c:pt idx="390">
                  <c:v>6587.3333467000766</c:v>
                </c:pt>
                <c:pt idx="391">
                  <c:v>6589.5574366122937</c:v>
                </c:pt>
                <c:pt idx="392">
                  <c:v>6591.7753268894694</c:v>
                </c:pt>
                <c:pt idx="393">
                  <c:v>6593.9870497146794</c:v>
                </c:pt>
                <c:pt idx="394">
                  <c:v>6596.1926370252304</c:v>
                </c:pt>
                <c:pt idx="395">
                  <c:v>6598.39212051514</c:v>
                </c:pt>
                <c:pt idx="396">
                  <c:v>6600.5855316375973</c:v>
                </c:pt>
                <c:pt idx="397">
                  <c:v>6602.7729016073672</c:v>
                </c:pt>
                <c:pt idx="398">
                  <c:v>6604.954261403187</c:v>
                </c:pt>
                <c:pt idx="399">
                  <c:v>6607.129641770126</c:v>
                </c:pt>
                <c:pt idx="400">
                  <c:v>6609.2990732219123</c:v>
                </c:pt>
                <c:pt idx="401">
                  <c:v>6611.4625860432343</c:v>
                </c:pt>
                <c:pt idx="402">
                  <c:v>6613.6202102920151</c:v>
                </c:pt>
                <c:pt idx="403">
                  <c:v>6615.7719758016519</c:v>
                </c:pt>
                <c:pt idx="404">
                  <c:v>6617.9179121832367</c:v>
                </c:pt>
                <c:pt idx="405">
                  <c:v>6620.0580488277474</c:v>
                </c:pt>
                <c:pt idx="406">
                  <c:v>6622.1924149082033</c:v>
                </c:pt>
                <c:pt idx="407">
                  <c:v>6624.3210393818081</c:v>
                </c:pt>
                <c:pt idx="408">
                  <c:v>6626.4439509920576</c:v>
                </c:pt>
                <c:pt idx="409">
                  <c:v>6628.5611782708256</c:v>
                </c:pt>
                <c:pt idx="410">
                  <c:v>6630.6727495404184</c:v>
                </c:pt>
                <c:pt idx="411">
                  <c:v>6632.7786929156136</c:v>
                </c:pt>
                <c:pt idx="412">
                  <c:v>6634.8790363056705</c:v>
                </c:pt>
                <c:pt idx="413">
                  <c:v>6636.9738074163097</c:v>
                </c:pt>
                <c:pt idx="414">
                  <c:v>6639.0630337516859</c:v>
                </c:pt>
                <c:pt idx="415">
                  <c:v>6641.1467426163108</c:v>
                </c:pt>
                <c:pt idx="416">
                  <c:v>6643.2249611169827</c:v>
                </c:pt>
                <c:pt idx="417">
                  <c:v>6645.2977161646668</c:v>
                </c:pt>
                <c:pt idx="418">
                  <c:v>6647.3650344763773</c:v>
                </c:pt>
                <c:pt idx="419">
                  <c:v>6649.426942577009</c:v>
                </c:pt>
                <c:pt idx="420">
                  <c:v>6651.4834668011808</c:v>
                </c:pt>
                <c:pt idx="421">
                  <c:v>6653.5346332950248</c:v>
                </c:pt>
                <c:pt idx="422">
                  <c:v>6655.5804680179763</c:v>
                </c:pt>
                <c:pt idx="423">
                  <c:v>6657.6209967445338</c:v>
                </c:pt>
                <c:pt idx="424">
                  <c:v>6659.6562450660022</c:v>
                </c:pt>
                <c:pt idx="425">
                  <c:v>6661.686238392208</c:v>
                </c:pt>
                <c:pt idx="426">
                  <c:v>6663.7110019532065</c:v>
                </c:pt>
                <c:pt idx="427">
                  <c:v>6665.7305608009619</c:v>
                </c:pt>
                <c:pt idx="428">
                  <c:v>6667.7449398109975</c:v>
                </c:pt>
                <c:pt idx="429">
                  <c:v>6669.7541636840542</c:v>
                </c:pt>
                <c:pt idx="430">
                  <c:v>6671.7582569477081</c:v>
                </c:pt>
                <c:pt idx="431">
                  <c:v>6673.7572439579617</c:v>
                </c:pt>
                <c:pt idx="432">
                  <c:v>6675.7511489008511</c:v>
                </c:pt>
                <c:pt idx="433">
                  <c:v>6677.739995793997</c:v>
                </c:pt>
                <c:pt idx="434">
                  <c:v>6679.7238084881592</c:v>
                </c:pt>
                <c:pt idx="435">
                  <c:v>6681.7026106687754</c:v>
                </c:pt>
                <c:pt idx="436">
                  <c:v>6683.6764258574613</c:v>
                </c:pt>
                <c:pt idx="437">
                  <c:v>6685.6452774135214</c:v>
                </c:pt>
                <c:pt idx="438">
                  <c:v>6687.6091885354217</c:v>
                </c:pt>
                <c:pt idx="439">
                  <c:v>6689.5681822622546</c:v>
                </c:pt>
                <c:pt idx="440">
                  <c:v>6691.5222814751887</c:v>
                </c:pt>
                <c:pt idx="441">
                  <c:v>6693.4715088988887</c:v>
                </c:pt>
                <c:pt idx="442">
                  <c:v>6695.4158871029467</c:v>
                </c:pt>
                <c:pt idx="443">
                  <c:v>6697.355438503263</c:v>
                </c:pt>
                <c:pt idx="444">
                  <c:v>6699.2901853634439</c:v>
                </c:pt>
                <c:pt idx="445">
                  <c:v>6701.2201497961587</c:v>
                </c:pt>
                <c:pt idx="446">
                  <c:v>6703.1453537644938</c:v>
                </c:pt>
                <c:pt idx="447">
                  <c:v>6705.0658190832937</c:v>
                </c:pt>
                <c:pt idx="448">
                  <c:v>6706.9815674204783</c:v>
                </c:pt>
                <c:pt idx="449">
                  <c:v>6708.8926202983548</c:v>
                </c:pt>
                <c:pt idx="450">
                  <c:v>6710.7989990949063</c:v>
                </c:pt>
                <c:pt idx="451">
                  <c:v>6712.7007250450715</c:v>
                </c:pt>
                <c:pt idx="452">
                  <c:v>6714.5978192420125</c:v>
                </c:pt>
                <c:pt idx="453">
                  <c:v>6716.4903026383654</c:v>
                </c:pt>
                <c:pt idx="454">
                  <c:v>6718.3781960474671</c:v>
                </c:pt>
                <c:pt idx="455">
                  <c:v>6720.2615201445942</c:v>
                </c:pt>
                <c:pt idx="456">
                  <c:v>6722.1402954681616</c:v>
                </c:pt>
                <c:pt idx="457">
                  <c:v>6724.014542420925</c:v>
                </c:pt>
                <c:pt idx="458">
                  <c:v>6725.8842812711664</c:v>
                </c:pt>
                <c:pt idx="459">
                  <c:v>6727.7495321538536</c:v>
                </c:pt>
                <c:pt idx="460">
                  <c:v>6729.6103150718145</c:v>
                </c:pt>
                <c:pt idx="461">
                  <c:v>6731.4666498968727</c:v>
                </c:pt>
                <c:pt idx="462">
                  <c:v>6733.3185563709803</c:v>
                </c:pt>
                <c:pt idx="463">
                  <c:v>6735.1660541073497</c:v>
                </c:pt>
                <c:pt idx="464">
                  <c:v>6737.0091625915502</c:v>
                </c:pt>
                <c:pt idx="465">
                  <c:v>6738.8479011826103</c:v>
                </c:pt>
                <c:pt idx="466">
                  <c:v>6740.6822891141082</c:v>
                </c:pt>
                <c:pt idx="467">
                  <c:v>6742.5123454952354</c:v>
                </c:pt>
                <c:pt idx="468">
                  <c:v>6744.338089311872</c:v>
                </c:pt>
                <c:pt idx="469">
                  <c:v>6746.1595394276274</c:v>
                </c:pt>
                <c:pt idx="470">
                  <c:v>6747.9767145848855</c:v>
                </c:pt>
                <c:pt idx="471">
                  <c:v>6749.7896334058332</c:v>
                </c:pt>
                <c:pt idx="472">
                  <c:v>6751.5983143934782</c:v>
                </c:pt>
                <c:pt idx="473">
                  <c:v>6753.4027759326545</c:v>
                </c:pt>
                <c:pt idx="474">
                  <c:v>6755.2030362910282</c:v>
                </c:pt>
                <c:pt idx="475">
                  <c:v>6756.9991136200697</c:v>
                </c:pt>
                <c:pt idx="476">
                  <c:v>6758.791025956044</c:v>
                </c:pt>
                <c:pt idx="477">
                  <c:v>6760.578791220968</c:v>
                </c:pt>
                <c:pt idx="478">
                  <c:v>6762.3624272235684</c:v>
                </c:pt>
                <c:pt idx="479">
                  <c:v>6764.1419516602291</c:v>
                </c:pt>
                <c:pt idx="480">
                  <c:v>6765.9173821159302</c:v>
                </c:pt>
                <c:pt idx="481">
                  <c:v>6767.6887360651617</c:v>
                </c:pt>
                <c:pt idx="482">
                  <c:v>6769.4560308728596</c:v>
                </c:pt>
                <c:pt idx="483">
                  <c:v>6771.219283795298</c:v>
                </c:pt>
                <c:pt idx="484">
                  <c:v>6772.9785119809931</c:v>
                </c:pt>
                <c:pt idx="485">
                  <c:v>6774.7337324715927</c:v>
                </c:pt>
                <c:pt idx="486">
                  <c:v>6776.4849622027541</c:v>
                </c:pt>
                <c:pt idx="487">
                  <c:v>6778.2322180050178</c:v>
                </c:pt>
                <c:pt idx="488">
                  <c:v>6779.9755166046616</c:v>
                </c:pt>
                <c:pt idx="489">
                  <c:v>6781.7148746245639</c:v>
                </c:pt>
                <c:pt idx="490">
                  <c:v>6783.4503085850429</c:v>
                </c:pt>
                <c:pt idx="491">
                  <c:v>6785.1818349046935</c:v>
                </c:pt>
              </c:numCache>
            </c:numRef>
          </c:yVal>
          <c:smooth val="1"/>
        </c:ser>
        <c:ser>
          <c:idx val="5"/>
          <c:order val="8"/>
          <c:tx>
            <c:v>40/70 sand</c:v>
          </c:tx>
          <c:spPr>
            <a:ln w="12700" cap="flat" cmpd="sng" algn="ctr">
              <a:solidFill>
                <a:schemeClr val="dk1"/>
              </a:solidFill>
              <a:prstDash val="solid"/>
            </a:ln>
            <a:effectLst/>
          </c:spPr>
          <c:marker>
            <c:symbol val="none"/>
          </c:marker>
          <c:xVal>
            <c:numRef>
              <c:f>Sheet7!$EJ$4:$EJ$491</c:f>
              <c:numCache>
                <c:formatCode>General</c:formatCode>
                <c:ptCount val="488"/>
                <c:pt idx="0">
                  <c:v>0.13800000000000001</c:v>
                </c:pt>
                <c:pt idx="1">
                  <c:v>0.14800000000000002</c:v>
                </c:pt>
                <c:pt idx="2">
                  <c:v>0.15800000000000003</c:v>
                </c:pt>
                <c:pt idx="3">
                  <c:v>0.16800000000000004</c:v>
                </c:pt>
                <c:pt idx="4">
                  <c:v>0.17800000000000005</c:v>
                </c:pt>
                <c:pt idx="5">
                  <c:v>0.18800000000000006</c:v>
                </c:pt>
                <c:pt idx="6">
                  <c:v>0.19800000000000006</c:v>
                </c:pt>
                <c:pt idx="7">
                  <c:v>0.20800000000000007</c:v>
                </c:pt>
                <c:pt idx="8">
                  <c:v>0.21800000000000008</c:v>
                </c:pt>
                <c:pt idx="9">
                  <c:v>0.22800000000000009</c:v>
                </c:pt>
                <c:pt idx="10">
                  <c:v>0.2380000000000001</c:v>
                </c:pt>
                <c:pt idx="11">
                  <c:v>0.24800000000000011</c:v>
                </c:pt>
                <c:pt idx="12">
                  <c:v>0.25800000000000012</c:v>
                </c:pt>
                <c:pt idx="13">
                  <c:v>0.26800000000000013</c:v>
                </c:pt>
                <c:pt idx="14">
                  <c:v>0.27800000000000014</c:v>
                </c:pt>
                <c:pt idx="15">
                  <c:v>0.28800000000000014</c:v>
                </c:pt>
                <c:pt idx="16">
                  <c:v>0.29800000000000015</c:v>
                </c:pt>
                <c:pt idx="17">
                  <c:v>0.30800000000000016</c:v>
                </c:pt>
                <c:pt idx="18">
                  <c:v>0.31800000000000017</c:v>
                </c:pt>
                <c:pt idx="19">
                  <c:v>0.32800000000000018</c:v>
                </c:pt>
                <c:pt idx="20">
                  <c:v>0.33800000000000019</c:v>
                </c:pt>
                <c:pt idx="21">
                  <c:v>0.3480000000000002</c:v>
                </c:pt>
                <c:pt idx="22">
                  <c:v>0.35800000000000021</c:v>
                </c:pt>
                <c:pt idx="23">
                  <c:v>0.36800000000000022</c:v>
                </c:pt>
                <c:pt idx="24">
                  <c:v>0.37800000000000022</c:v>
                </c:pt>
                <c:pt idx="25">
                  <c:v>0.38800000000000023</c:v>
                </c:pt>
                <c:pt idx="26">
                  <c:v>0.39800000000000024</c:v>
                </c:pt>
                <c:pt idx="27">
                  <c:v>0.40800000000000025</c:v>
                </c:pt>
                <c:pt idx="28">
                  <c:v>0.41800000000000026</c:v>
                </c:pt>
                <c:pt idx="29">
                  <c:v>0.42800000000000027</c:v>
                </c:pt>
                <c:pt idx="30">
                  <c:v>0.43800000000000028</c:v>
                </c:pt>
                <c:pt idx="31">
                  <c:v>0.44800000000000029</c:v>
                </c:pt>
                <c:pt idx="32">
                  <c:v>0.4580000000000003</c:v>
                </c:pt>
                <c:pt idx="33">
                  <c:v>0.4680000000000003</c:v>
                </c:pt>
                <c:pt idx="34">
                  <c:v>0.47800000000000031</c:v>
                </c:pt>
                <c:pt idx="35">
                  <c:v>0.48800000000000032</c:v>
                </c:pt>
                <c:pt idx="36">
                  <c:v>0.49800000000000033</c:v>
                </c:pt>
                <c:pt idx="37">
                  <c:v>0.50800000000000034</c:v>
                </c:pt>
                <c:pt idx="38">
                  <c:v>0.51800000000000035</c:v>
                </c:pt>
                <c:pt idx="39">
                  <c:v>0.52800000000000036</c:v>
                </c:pt>
                <c:pt idx="40">
                  <c:v>0.53800000000000037</c:v>
                </c:pt>
                <c:pt idx="41">
                  <c:v>0.54800000000000038</c:v>
                </c:pt>
                <c:pt idx="42">
                  <c:v>0.55800000000000038</c:v>
                </c:pt>
                <c:pt idx="43">
                  <c:v>0.56800000000000039</c:v>
                </c:pt>
                <c:pt idx="44">
                  <c:v>0.5780000000000004</c:v>
                </c:pt>
                <c:pt idx="45">
                  <c:v>0.58800000000000041</c:v>
                </c:pt>
                <c:pt idx="46">
                  <c:v>0.59800000000000042</c:v>
                </c:pt>
                <c:pt idx="47">
                  <c:v>0.60800000000000043</c:v>
                </c:pt>
                <c:pt idx="48">
                  <c:v>0.61800000000000044</c:v>
                </c:pt>
                <c:pt idx="49">
                  <c:v>0.62800000000000045</c:v>
                </c:pt>
                <c:pt idx="50">
                  <c:v>0.63800000000000046</c:v>
                </c:pt>
                <c:pt idx="51">
                  <c:v>0.64800000000000046</c:v>
                </c:pt>
                <c:pt idx="52">
                  <c:v>0.65800000000000047</c:v>
                </c:pt>
                <c:pt idx="53">
                  <c:v>0.66800000000000048</c:v>
                </c:pt>
                <c:pt idx="54">
                  <c:v>0.67800000000000049</c:v>
                </c:pt>
                <c:pt idx="55">
                  <c:v>0.6880000000000005</c:v>
                </c:pt>
                <c:pt idx="56">
                  <c:v>0.69800000000000051</c:v>
                </c:pt>
                <c:pt idx="57">
                  <c:v>0.70800000000000052</c:v>
                </c:pt>
                <c:pt idx="58">
                  <c:v>0.71800000000000053</c:v>
                </c:pt>
                <c:pt idx="59">
                  <c:v>0.72800000000000054</c:v>
                </c:pt>
                <c:pt idx="60">
                  <c:v>0.73800000000000054</c:v>
                </c:pt>
                <c:pt idx="61">
                  <c:v>0.74800000000000055</c:v>
                </c:pt>
                <c:pt idx="62">
                  <c:v>0.75800000000000056</c:v>
                </c:pt>
                <c:pt idx="63">
                  <c:v>0.76800000000000057</c:v>
                </c:pt>
                <c:pt idx="64">
                  <c:v>0.77800000000000058</c:v>
                </c:pt>
                <c:pt idx="65">
                  <c:v>0.78800000000000059</c:v>
                </c:pt>
                <c:pt idx="66">
                  <c:v>0.7980000000000006</c:v>
                </c:pt>
                <c:pt idx="67">
                  <c:v>0.80800000000000061</c:v>
                </c:pt>
                <c:pt idx="68">
                  <c:v>0.81800000000000062</c:v>
                </c:pt>
                <c:pt idx="69">
                  <c:v>0.82800000000000062</c:v>
                </c:pt>
                <c:pt idx="70">
                  <c:v>0.83800000000000063</c:v>
                </c:pt>
                <c:pt idx="71">
                  <c:v>0.84800000000000064</c:v>
                </c:pt>
                <c:pt idx="72">
                  <c:v>0.85800000000000065</c:v>
                </c:pt>
                <c:pt idx="73">
                  <c:v>0.86800000000000066</c:v>
                </c:pt>
                <c:pt idx="74">
                  <c:v>0.87800000000000067</c:v>
                </c:pt>
                <c:pt idx="75">
                  <c:v>0.88800000000000068</c:v>
                </c:pt>
                <c:pt idx="76">
                  <c:v>0.89800000000000069</c:v>
                </c:pt>
                <c:pt idx="77">
                  <c:v>0.9080000000000007</c:v>
                </c:pt>
                <c:pt idx="78">
                  <c:v>0.9180000000000007</c:v>
                </c:pt>
                <c:pt idx="79">
                  <c:v>0.92800000000000071</c:v>
                </c:pt>
                <c:pt idx="80">
                  <c:v>0.93800000000000072</c:v>
                </c:pt>
                <c:pt idx="81">
                  <c:v>0.94800000000000073</c:v>
                </c:pt>
                <c:pt idx="82">
                  <c:v>0.95800000000000074</c:v>
                </c:pt>
                <c:pt idx="83">
                  <c:v>0.96800000000000075</c:v>
                </c:pt>
                <c:pt idx="84">
                  <c:v>0.97800000000000076</c:v>
                </c:pt>
                <c:pt idx="85">
                  <c:v>0.98800000000000077</c:v>
                </c:pt>
                <c:pt idx="86">
                  <c:v>0.99800000000000078</c:v>
                </c:pt>
                <c:pt idx="87">
                  <c:v>1.0080000000000007</c:v>
                </c:pt>
                <c:pt idx="88">
                  <c:v>1.0180000000000007</c:v>
                </c:pt>
                <c:pt idx="89">
                  <c:v>1.0280000000000007</c:v>
                </c:pt>
                <c:pt idx="90">
                  <c:v>1.0380000000000007</c:v>
                </c:pt>
                <c:pt idx="91">
                  <c:v>1.0480000000000007</c:v>
                </c:pt>
                <c:pt idx="92">
                  <c:v>1.0580000000000007</c:v>
                </c:pt>
                <c:pt idx="93">
                  <c:v>1.0680000000000007</c:v>
                </c:pt>
                <c:pt idx="94">
                  <c:v>1.0780000000000007</c:v>
                </c:pt>
                <c:pt idx="95">
                  <c:v>1.0880000000000007</c:v>
                </c:pt>
                <c:pt idx="96">
                  <c:v>1.0980000000000008</c:v>
                </c:pt>
                <c:pt idx="97">
                  <c:v>1.1080000000000008</c:v>
                </c:pt>
                <c:pt idx="98">
                  <c:v>1.1180000000000008</c:v>
                </c:pt>
                <c:pt idx="99">
                  <c:v>1.1280000000000008</c:v>
                </c:pt>
                <c:pt idx="100">
                  <c:v>1.1380000000000008</c:v>
                </c:pt>
                <c:pt idx="101">
                  <c:v>1.1480000000000008</c:v>
                </c:pt>
                <c:pt idx="102">
                  <c:v>1.1580000000000008</c:v>
                </c:pt>
                <c:pt idx="103">
                  <c:v>1.1680000000000008</c:v>
                </c:pt>
                <c:pt idx="104">
                  <c:v>1.1780000000000008</c:v>
                </c:pt>
                <c:pt idx="105">
                  <c:v>1.1880000000000008</c:v>
                </c:pt>
                <c:pt idx="106">
                  <c:v>1.1980000000000008</c:v>
                </c:pt>
                <c:pt idx="107">
                  <c:v>1.2080000000000009</c:v>
                </c:pt>
                <c:pt idx="108">
                  <c:v>1.2180000000000009</c:v>
                </c:pt>
                <c:pt idx="109">
                  <c:v>1.2280000000000009</c:v>
                </c:pt>
                <c:pt idx="110">
                  <c:v>1.2380000000000009</c:v>
                </c:pt>
                <c:pt idx="111">
                  <c:v>1.2480000000000009</c:v>
                </c:pt>
                <c:pt idx="112">
                  <c:v>1.2580000000000009</c:v>
                </c:pt>
                <c:pt idx="113">
                  <c:v>1.2680000000000009</c:v>
                </c:pt>
                <c:pt idx="114">
                  <c:v>1.2780000000000009</c:v>
                </c:pt>
                <c:pt idx="115">
                  <c:v>1.2880000000000009</c:v>
                </c:pt>
                <c:pt idx="116">
                  <c:v>1.2980000000000009</c:v>
                </c:pt>
                <c:pt idx="117">
                  <c:v>1.3080000000000009</c:v>
                </c:pt>
                <c:pt idx="118">
                  <c:v>1.3180000000000009</c:v>
                </c:pt>
                <c:pt idx="119">
                  <c:v>1.328000000000001</c:v>
                </c:pt>
                <c:pt idx="120">
                  <c:v>1.338000000000001</c:v>
                </c:pt>
                <c:pt idx="121">
                  <c:v>1.348000000000001</c:v>
                </c:pt>
                <c:pt idx="122">
                  <c:v>1.358000000000001</c:v>
                </c:pt>
                <c:pt idx="123">
                  <c:v>1.368000000000001</c:v>
                </c:pt>
                <c:pt idx="124">
                  <c:v>1.378000000000001</c:v>
                </c:pt>
                <c:pt idx="125">
                  <c:v>1.388000000000001</c:v>
                </c:pt>
                <c:pt idx="126">
                  <c:v>1.398000000000001</c:v>
                </c:pt>
                <c:pt idx="127">
                  <c:v>1.408000000000001</c:v>
                </c:pt>
                <c:pt idx="128">
                  <c:v>1.418000000000001</c:v>
                </c:pt>
                <c:pt idx="129">
                  <c:v>1.428000000000001</c:v>
                </c:pt>
                <c:pt idx="130">
                  <c:v>1.4380000000000011</c:v>
                </c:pt>
                <c:pt idx="131">
                  <c:v>1.4480000000000011</c:v>
                </c:pt>
                <c:pt idx="132">
                  <c:v>1.4580000000000011</c:v>
                </c:pt>
                <c:pt idx="133">
                  <c:v>1.4680000000000011</c:v>
                </c:pt>
                <c:pt idx="134">
                  <c:v>1.4780000000000011</c:v>
                </c:pt>
                <c:pt idx="135">
                  <c:v>1.4880000000000011</c:v>
                </c:pt>
                <c:pt idx="136">
                  <c:v>1.4980000000000011</c:v>
                </c:pt>
                <c:pt idx="137">
                  <c:v>1.5080000000000011</c:v>
                </c:pt>
                <c:pt idx="138">
                  <c:v>1.5180000000000011</c:v>
                </c:pt>
                <c:pt idx="139">
                  <c:v>1.5280000000000011</c:v>
                </c:pt>
                <c:pt idx="140">
                  <c:v>1.5380000000000011</c:v>
                </c:pt>
                <c:pt idx="141">
                  <c:v>1.5480000000000012</c:v>
                </c:pt>
                <c:pt idx="142">
                  <c:v>1.5580000000000012</c:v>
                </c:pt>
                <c:pt idx="143">
                  <c:v>1.5680000000000012</c:v>
                </c:pt>
                <c:pt idx="144">
                  <c:v>1.5780000000000012</c:v>
                </c:pt>
                <c:pt idx="145">
                  <c:v>1.5880000000000012</c:v>
                </c:pt>
                <c:pt idx="146">
                  <c:v>1.5980000000000012</c:v>
                </c:pt>
                <c:pt idx="147">
                  <c:v>1.6080000000000012</c:v>
                </c:pt>
                <c:pt idx="148">
                  <c:v>1.6180000000000012</c:v>
                </c:pt>
                <c:pt idx="149">
                  <c:v>1.6280000000000012</c:v>
                </c:pt>
                <c:pt idx="150">
                  <c:v>1.6380000000000012</c:v>
                </c:pt>
                <c:pt idx="151">
                  <c:v>1.6480000000000012</c:v>
                </c:pt>
                <c:pt idx="152">
                  <c:v>1.6580000000000013</c:v>
                </c:pt>
                <c:pt idx="153">
                  <c:v>1.6680000000000013</c:v>
                </c:pt>
                <c:pt idx="154">
                  <c:v>1.6780000000000013</c:v>
                </c:pt>
                <c:pt idx="155">
                  <c:v>1.6880000000000013</c:v>
                </c:pt>
                <c:pt idx="156">
                  <c:v>1.6980000000000013</c:v>
                </c:pt>
                <c:pt idx="157">
                  <c:v>1.7080000000000013</c:v>
                </c:pt>
                <c:pt idx="158">
                  <c:v>1.7180000000000013</c:v>
                </c:pt>
                <c:pt idx="159">
                  <c:v>1.7280000000000013</c:v>
                </c:pt>
                <c:pt idx="160">
                  <c:v>1.7380000000000013</c:v>
                </c:pt>
                <c:pt idx="161">
                  <c:v>1.7480000000000013</c:v>
                </c:pt>
                <c:pt idx="162">
                  <c:v>1.7580000000000013</c:v>
                </c:pt>
                <c:pt idx="163">
                  <c:v>1.7680000000000013</c:v>
                </c:pt>
                <c:pt idx="164">
                  <c:v>1.7780000000000014</c:v>
                </c:pt>
                <c:pt idx="165">
                  <c:v>1.7880000000000014</c:v>
                </c:pt>
                <c:pt idx="166">
                  <c:v>1.7980000000000014</c:v>
                </c:pt>
                <c:pt idx="167">
                  <c:v>1.8080000000000014</c:v>
                </c:pt>
                <c:pt idx="168">
                  <c:v>1.8180000000000014</c:v>
                </c:pt>
                <c:pt idx="169">
                  <c:v>1.8280000000000014</c:v>
                </c:pt>
                <c:pt idx="170">
                  <c:v>1.8380000000000014</c:v>
                </c:pt>
                <c:pt idx="171">
                  <c:v>1.8480000000000014</c:v>
                </c:pt>
                <c:pt idx="172">
                  <c:v>1.8580000000000014</c:v>
                </c:pt>
                <c:pt idx="173">
                  <c:v>1.8680000000000014</c:v>
                </c:pt>
                <c:pt idx="174">
                  <c:v>1.8780000000000014</c:v>
                </c:pt>
                <c:pt idx="175">
                  <c:v>1.8880000000000015</c:v>
                </c:pt>
                <c:pt idx="176">
                  <c:v>1.8980000000000015</c:v>
                </c:pt>
                <c:pt idx="177">
                  <c:v>1.9080000000000015</c:v>
                </c:pt>
                <c:pt idx="178">
                  <c:v>1.9180000000000015</c:v>
                </c:pt>
                <c:pt idx="179">
                  <c:v>1.9280000000000015</c:v>
                </c:pt>
                <c:pt idx="180">
                  <c:v>1.9380000000000015</c:v>
                </c:pt>
                <c:pt idx="181">
                  <c:v>1.9480000000000015</c:v>
                </c:pt>
                <c:pt idx="182">
                  <c:v>1.9580000000000015</c:v>
                </c:pt>
                <c:pt idx="183">
                  <c:v>1.9680000000000015</c:v>
                </c:pt>
                <c:pt idx="184">
                  <c:v>1.9780000000000015</c:v>
                </c:pt>
                <c:pt idx="185">
                  <c:v>1.9880000000000015</c:v>
                </c:pt>
                <c:pt idx="186">
                  <c:v>1.9980000000000016</c:v>
                </c:pt>
                <c:pt idx="187">
                  <c:v>2.0080000000000013</c:v>
                </c:pt>
                <c:pt idx="188">
                  <c:v>2.0180000000000011</c:v>
                </c:pt>
                <c:pt idx="189">
                  <c:v>2.0280000000000009</c:v>
                </c:pt>
                <c:pt idx="190">
                  <c:v>2.0380000000000007</c:v>
                </c:pt>
                <c:pt idx="191">
                  <c:v>2.0480000000000005</c:v>
                </c:pt>
                <c:pt idx="192">
                  <c:v>2.0580000000000003</c:v>
                </c:pt>
                <c:pt idx="193">
                  <c:v>2.0680000000000001</c:v>
                </c:pt>
                <c:pt idx="194">
                  <c:v>2.0779999999999998</c:v>
                </c:pt>
                <c:pt idx="195">
                  <c:v>2.0879999999999996</c:v>
                </c:pt>
                <c:pt idx="196">
                  <c:v>2.0979999999999994</c:v>
                </c:pt>
                <c:pt idx="197">
                  <c:v>2.1079999999999992</c:v>
                </c:pt>
                <c:pt idx="198">
                  <c:v>2.117999999999999</c:v>
                </c:pt>
                <c:pt idx="199">
                  <c:v>2.1279999999999988</c:v>
                </c:pt>
                <c:pt idx="200">
                  <c:v>2.1379999999999986</c:v>
                </c:pt>
                <c:pt idx="201">
                  <c:v>2.1479999999999984</c:v>
                </c:pt>
                <c:pt idx="202">
                  <c:v>2.1579999999999981</c:v>
                </c:pt>
                <c:pt idx="203">
                  <c:v>2.1679999999999979</c:v>
                </c:pt>
                <c:pt idx="204">
                  <c:v>2.1779999999999977</c:v>
                </c:pt>
                <c:pt idx="205">
                  <c:v>2.1879999999999975</c:v>
                </c:pt>
                <c:pt idx="206">
                  <c:v>2.1979999999999973</c:v>
                </c:pt>
                <c:pt idx="207">
                  <c:v>2.2079999999999971</c:v>
                </c:pt>
                <c:pt idx="208">
                  <c:v>2.2179999999999969</c:v>
                </c:pt>
                <c:pt idx="209">
                  <c:v>2.2279999999999966</c:v>
                </c:pt>
                <c:pt idx="210">
                  <c:v>2.2379999999999964</c:v>
                </c:pt>
                <c:pt idx="211">
                  <c:v>2.2479999999999962</c:v>
                </c:pt>
                <c:pt idx="212">
                  <c:v>2.257999999999996</c:v>
                </c:pt>
                <c:pt idx="213">
                  <c:v>2.2679999999999958</c:v>
                </c:pt>
                <c:pt idx="214">
                  <c:v>2.2779999999999956</c:v>
                </c:pt>
                <c:pt idx="215">
                  <c:v>2.2879999999999954</c:v>
                </c:pt>
                <c:pt idx="216">
                  <c:v>2.2979999999999952</c:v>
                </c:pt>
                <c:pt idx="217">
                  <c:v>2.3079999999999949</c:v>
                </c:pt>
                <c:pt idx="218">
                  <c:v>2.3179999999999947</c:v>
                </c:pt>
                <c:pt idx="219">
                  <c:v>2.3279999999999945</c:v>
                </c:pt>
                <c:pt idx="220">
                  <c:v>2.3379999999999943</c:v>
                </c:pt>
                <c:pt idx="221">
                  <c:v>2.3479999999999941</c:v>
                </c:pt>
                <c:pt idx="222">
                  <c:v>2.3579999999999939</c:v>
                </c:pt>
                <c:pt idx="223">
                  <c:v>2.3679999999999937</c:v>
                </c:pt>
                <c:pt idx="224">
                  <c:v>2.3779999999999935</c:v>
                </c:pt>
                <c:pt idx="225">
                  <c:v>2.3879999999999932</c:v>
                </c:pt>
                <c:pt idx="226">
                  <c:v>2.397999999999993</c:v>
                </c:pt>
                <c:pt idx="227">
                  <c:v>2.4079999999999928</c:v>
                </c:pt>
                <c:pt idx="228">
                  <c:v>2.4179999999999926</c:v>
                </c:pt>
                <c:pt idx="229">
                  <c:v>2.4279999999999924</c:v>
                </c:pt>
                <c:pt idx="230">
                  <c:v>2.4379999999999922</c:v>
                </c:pt>
                <c:pt idx="231">
                  <c:v>2.447999999999992</c:v>
                </c:pt>
                <c:pt idx="232">
                  <c:v>2.4579999999999917</c:v>
                </c:pt>
                <c:pt idx="233">
                  <c:v>2.4679999999999915</c:v>
                </c:pt>
                <c:pt idx="234">
                  <c:v>2.4779999999999913</c:v>
                </c:pt>
                <c:pt idx="235">
                  <c:v>2.4879999999999911</c:v>
                </c:pt>
                <c:pt idx="236">
                  <c:v>2.4979999999999909</c:v>
                </c:pt>
                <c:pt idx="237">
                  <c:v>2.5079999999999907</c:v>
                </c:pt>
                <c:pt idx="238">
                  <c:v>2.5179999999999905</c:v>
                </c:pt>
                <c:pt idx="239">
                  <c:v>2.5279999999999903</c:v>
                </c:pt>
                <c:pt idx="240">
                  <c:v>2.53799999999999</c:v>
                </c:pt>
                <c:pt idx="241">
                  <c:v>2.5479999999999898</c:v>
                </c:pt>
                <c:pt idx="242">
                  <c:v>2.5579999999999896</c:v>
                </c:pt>
                <c:pt idx="243">
                  <c:v>2.5679999999999894</c:v>
                </c:pt>
                <c:pt idx="244">
                  <c:v>2.5779999999999892</c:v>
                </c:pt>
                <c:pt idx="245">
                  <c:v>2.587999999999989</c:v>
                </c:pt>
                <c:pt idx="246">
                  <c:v>2.5979999999999888</c:v>
                </c:pt>
                <c:pt idx="247">
                  <c:v>2.6079999999999885</c:v>
                </c:pt>
                <c:pt idx="248">
                  <c:v>2.6179999999999883</c:v>
                </c:pt>
                <c:pt idx="249">
                  <c:v>2.6279999999999881</c:v>
                </c:pt>
                <c:pt idx="250">
                  <c:v>2.6379999999999879</c:v>
                </c:pt>
                <c:pt idx="251">
                  <c:v>2.6479999999999877</c:v>
                </c:pt>
                <c:pt idx="252">
                  <c:v>2.6579999999999875</c:v>
                </c:pt>
                <c:pt idx="253">
                  <c:v>2.6679999999999873</c:v>
                </c:pt>
                <c:pt idx="254">
                  <c:v>2.6779999999999871</c:v>
                </c:pt>
                <c:pt idx="255">
                  <c:v>2.6879999999999868</c:v>
                </c:pt>
                <c:pt idx="256">
                  <c:v>2.6979999999999866</c:v>
                </c:pt>
                <c:pt idx="257">
                  <c:v>2.7079999999999864</c:v>
                </c:pt>
                <c:pt idx="258">
                  <c:v>2.7179999999999862</c:v>
                </c:pt>
                <c:pt idx="259">
                  <c:v>2.727999999999986</c:v>
                </c:pt>
                <c:pt idx="260">
                  <c:v>2.7379999999999858</c:v>
                </c:pt>
                <c:pt idx="261">
                  <c:v>2.7479999999999856</c:v>
                </c:pt>
                <c:pt idx="262">
                  <c:v>2.7579999999999854</c:v>
                </c:pt>
                <c:pt idx="263">
                  <c:v>2.7679999999999851</c:v>
                </c:pt>
                <c:pt idx="264">
                  <c:v>2.7779999999999849</c:v>
                </c:pt>
                <c:pt idx="265">
                  <c:v>2.7879999999999847</c:v>
                </c:pt>
                <c:pt idx="266">
                  <c:v>2.7979999999999845</c:v>
                </c:pt>
                <c:pt idx="267">
                  <c:v>2.8079999999999843</c:v>
                </c:pt>
                <c:pt idx="268">
                  <c:v>2.8179999999999841</c:v>
                </c:pt>
                <c:pt idx="269">
                  <c:v>2.8279999999999839</c:v>
                </c:pt>
                <c:pt idx="270">
                  <c:v>2.8379999999999836</c:v>
                </c:pt>
                <c:pt idx="271">
                  <c:v>2.8479999999999834</c:v>
                </c:pt>
                <c:pt idx="272">
                  <c:v>2.8579999999999832</c:v>
                </c:pt>
                <c:pt idx="273">
                  <c:v>2.867999999999983</c:v>
                </c:pt>
                <c:pt idx="274">
                  <c:v>2.8779999999999828</c:v>
                </c:pt>
                <c:pt idx="275">
                  <c:v>2.8879999999999826</c:v>
                </c:pt>
                <c:pt idx="276">
                  <c:v>2.8979999999999824</c:v>
                </c:pt>
                <c:pt idx="277">
                  <c:v>2.9079999999999822</c:v>
                </c:pt>
                <c:pt idx="278">
                  <c:v>2.9179999999999819</c:v>
                </c:pt>
                <c:pt idx="279">
                  <c:v>2.9279999999999817</c:v>
                </c:pt>
                <c:pt idx="280">
                  <c:v>2.9379999999999815</c:v>
                </c:pt>
                <c:pt idx="281">
                  <c:v>2.9479999999999813</c:v>
                </c:pt>
                <c:pt idx="282">
                  <c:v>2.9579999999999811</c:v>
                </c:pt>
                <c:pt idx="283">
                  <c:v>2.9679999999999809</c:v>
                </c:pt>
                <c:pt idx="284">
                  <c:v>2.9779999999999807</c:v>
                </c:pt>
                <c:pt idx="285">
                  <c:v>2.9879999999999804</c:v>
                </c:pt>
                <c:pt idx="286">
                  <c:v>2.9979999999999802</c:v>
                </c:pt>
                <c:pt idx="287">
                  <c:v>3.00799999999998</c:v>
                </c:pt>
                <c:pt idx="288">
                  <c:v>3.0179999999999798</c:v>
                </c:pt>
                <c:pt idx="289">
                  <c:v>3.0279999999999796</c:v>
                </c:pt>
                <c:pt idx="290">
                  <c:v>3.0379999999999794</c:v>
                </c:pt>
                <c:pt idx="291">
                  <c:v>3.0479999999999792</c:v>
                </c:pt>
                <c:pt idx="292">
                  <c:v>3.057999999999979</c:v>
                </c:pt>
                <c:pt idx="293">
                  <c:v>3.0679999999999787</c:v>
                </c:pt>
                <c:pt idx="294">
                  <c:v>3.0779999999999785</c:v>
                </c:pt>
                <c:pt idx="295">
                  <c:v>3.0879999999999783</c:v>
                </c:pt>
                <c:pt idx="296">
                  <c:v>3.0979999999999781</c:v>
                </c:pt>
                <c:pt idx="297">
                  <c:v>3.1079999999999779</c:v>
                </c:pt>
                <c:pt idx="298">
                  <c:v>3.1179999999999777</c:v>
                </c:pt>
                <c:pt idx="299">
                  <c:v>3.1279999999999775</c:v>
                </c:pt>
                <c:pt idx="300">
                  <c:v>3.1379999999999773</c:v>
                </c:pt>
                <c:pt idx="301">
                  <c:v>3.147999999999977</c:v>
                </c:pt>
                <c:pt idx="302">
                  <c:v>3.1579999999999768</c:v>
                </c:pt>
                <c:pt idx="303">
                  <c:v>3.1679999999999766</c:v>
                </c:pt>
                <c:pt idx="304">
                  <c:v>3.1779999999999764</c:v>
                </c:pt>
                <c:pt idx="305">
                  <c:v>3.1879999999999762</c:v>
                </c:pt>
                <c:pt idx="306">
                  <c:v>3.197999999999976</c:v>
                </c:pt>
                <c:pt idx="307">
                  <c:v>3.2079999999999758</c:v>
                </c:pt>
                <c:pt idx="308">
                  <c:v>3.2179999999999755</c:v>
                </c:pt>
                <c:pt idx="309">
                  <c:v>3.2279999999999753</c:v>
                </c:pt>
                <c:pt idx="310">
                  <c:v>3.2379999999999751</c:v>
                </c:pt>
                <c:pt idx="311">
                  <c:v>3.2479999999999749</c:v>
                </c:pt>
                <c:pt idx="312">
                  <c:v>3.2579999999999747</c:v>
                </c:pt>
                <c:pt idx="313">
                  <c:v>3.2679999999999745</c:v>
                </c:pt>
                <c:pt idx="314">
                  <c:v>3.2779999999999743</c:v>
                </c:pt>
                <c:pt idx="315">
                  <c:v>3.2879999999999741</c:v>
                </c:pt>
                <c:pt idx="316">
                  <c:v>3.2979999999999738</c:v>
                </c:pt>
                <c:pt idx="317">
                  <c:v>3.3079999999999736</c:v>
                </c:pt>
                <c:pt idx="318">
                  <c:v>3.3179999999999734</c:v>
                </c:pt>
                <c:pt idx="319">
                  <c:v>3.3279999999999732</c:v>
                </c:pt>
                <c:pt idx="320">
                  <c:v>3.337999999999973</c:v>
                </c:pt>
                <c:pt idx="321">
                  <c:v>3.3479999999999728</c:v>
                </c:pt>
                <c:pt idx="322">
                  <c:v>3.3579999999999726</c:v>
                </c:pt>
                <c:pt idx="323">
                  <c:v>3.3679999999999723</c:v>
                </c:pt>
                <c:pt idx="324">
                  <c:v>3.3779999999999721</c:v>
                </c:pt>
                <c:pt idx="325">
                  <c:v>3.3879999999999719</c:v>
                </c:pt>
                <c:pt idx="326">
                  <c:v>3.3979999999999717</c:v>
                </c:pt>
                <c:pt idx="327">
                  <c:v>3.4079999999999715</c:v>
                </c:pt>
                <c:pt idx="328">
                  <c:v>3.4179999999999713</c:v>
                </c:pt>
                <c:pt idx="329">
                  <c:v>3.4279999999999711</c:v>
                </c:pt>
                <c:pt idx="330">
                  <c:v>3.4379999999999709</c:v>
                </c:pt>
                <c:pt idx="331">
                  <c:v>3.4479999999999706</c:v>
                </c:pt>
                <c:pt idx="332">
                  <c:v>3.4579999999999704</c:v>
                </c:pt>
                <c:pt idx="333">
                  <c:v>3.4679999999999702</c:v>
                </c:pt>
                <c:pt idx="334">
                  <c:v>3.47799999999997</c:v>
                </c:pt>
                <c:pt idx="335">
                  <c:v>3.4879999999999698</c:v>
                </c:pt>
                <c:pt idx="336">
                  <c:v>3.4979999999999696</c:v>
                </c:pt>
                <c:pt idx="337">
                  <c:v>3.5079999999999694</c:v>
                </c:pt>
                <c:pt idx="338">
                  <c:v>3.5179999999999692</c:v>
                </c:pt>
                <c:pt idx="339">
                  <c:v>3.5279999999999689</c:v>
                </c:pt>
                <c:pt idx="340">
                  <c:v>3.5379999999999687</c:v>
                </c:pt>
                <c:pt idx="341">
                  <c:v>3.5479999999999685</c:v>
                </c:pt>
                <c:pt idx="342">
                  <c:v>3.5579999999999683</c:v>
                </c:pt>
                <c:pt idx="343">
                  <c:v>3.5679999999999681</c:v>
                </c:pt>
                <c:pt idx="344">
                  <c:v>3.5779999999999679</c:v>
                </c:pt>
                <c:pt idx="345">
                  <c:v>3.5879999999999677</c:v>
                </c:pt>
                <c:pt idx="346">
                  <c:v>3.5979999999999674</c:v>
                </c:pt>
                <c:pt idx="347">
                  <c:v>3.6079999999999672</c:v>
                </c:pt>
                <c:pt idx="348">
                  <c:v>3.617999999999967</c:v>
                </c:pt>
                <c:pt idx="349">
                  <c:v>3.6279999999999668</c:v>
                </c:pt>
                <c:pt idx="350">
                  <c:v>3.6379999999999666</c:v>
                </c:pt>
                <c:pt idx="351">
                  <c:v>3.6479999999999664</c:v>
                </c:pt>
                <c:pt idx="352">
                  <c:v>3.6579999999999662</c:v>
                </c:pt>
                <c:pt idx="353">
                  <c:v>3.667999999999966</c:v>
                </c:pt>
                <c:pt idx="354">
                  <c:v>3.6779999999999657</c:v>
                </c:pt>
                <c:pt idx="355">
                  <c:v>3.6879999999999655</c:v>
                </c:pt>
                <c:pt idx="356">
                  <c:v>3.6979999999999653</c:v>
                </c:pt>
                <c:pt idx="357">
                  <c:v>3.7079999999999651</c:v>
                </c:pt>
                <c:pt idx="358">
                  <c:v>3.7179999999999649</c:v>
                </c:pt>
                <c:pt idx="359">
                  <c:v>3.7279999999999647</c:v>
                </c:pt>
                <c:pt idx="360">
                  <c:v>3.7379999999999645</c:v>
                </c:pt>
                <c:pt idx="361">
                  <c:v>3.7479999999999642</c:v>
                </c:pt>
                <c:pt idx="362">
                  <c:v>3.757999999999964</c:v>
                </c:pt>
                <c:pt idx="363">
                  <c:v>3.7679999999999638</c:v>
                </c:pt>
                <c:pt idx="364">
                  <c:v>3.7779999999999636</c:v>
                </c:pt>
                <c:pt idx="365">
                  <c:v>3.7879999999999634</c:v>
                </c:pt>
                <c:pt idx="366">
                  <c:v>3.7979999999999632</c:v>
                </c:pt>
                <c:pt idx="367">
                  <c:v>3.807999999999963</c:v>
                </c:pt>
                <c:pt idx="368">
                  <c:v>3.8179999999999628</c:v>
                </c:pt>
                <c:pt idx="369">
                  <c:v>3.8279999999999625</c:v>
                </c:pt>
                <c:pt idx="370">
                  <c:v>3.8379999999999623</c:v>
                </c:pt>
                <c:pt idx="371">
                  <c:v>3.8479999999999621</c:v>
                </c:pt>
                <c:pt idx="372">
                  <c:v>3.8579999999999619</c:v>
                </c:pt>
                <c:pt idx="373">
                  <c:v>3.8679999999999617</c:v>
                </c:pt>
                <c:pt idx="374">
                  <c:v>3.8779999999999615</c:v>
                </c:pt>
                <c:pt idx="375">
                  <c:v>3.8879999999999613</c:v>
                </c:pt>
                <c:pt idx="376">
                  <c:v>3.8979999999999611</c:v>
                </c:pt>
                <c:pt idx="377">
                  <c:v>3.9079999999999608</c:v>
                </c:pt>
                <c:pt idx="378">
                  <c:v>3.9179999999999606</c:v>
                </c:pt>
                <c:pt idx="379">
                  <c:v>3.9279999999999604</c:v>
                </c:pt>
                <c:pt idx="380">
                  <c:v>3.9379999999999602</c:v>
                </c:pt>
                <c:pt idx="381">
                  <c:v>3.94799999999996</c:v>
                </c:pt>
                <c:pt idx="382">
                  <c:v>3.9579999999999598</c:v>
                </c:pt>
                <c:pt idx="383">
                  <c:v>3.9679999999999596</c:v>
                </c:pt>
                <c:pt idx="384">
                  <c:v>3.9779999999999593</c:v>
                </c:pt>
                <c:pt idx="385">
                  <c:v>3.9879999999999591</c:v>
                </c:pt>
                <c:pt idx="386">
                  <c:v>3.9979999999999589</c:v>
                </c:pt>
                <c:pt idx="387">
                  <c:v>4.0079999999999592</c:v>
                </c:pt>
                <c:pt idx="388">
                  <c:v>4.0179999999999589</c:v>
                </c:pt>
                <c:pt idx="389">
                  <c:v>4.0279999999999587</c:v>
                </c:pt>
                <c:pt idx="390">
                  <c:v>4.0379999999999585</c:v>
                </c:pt>
                <c:pt idx="391">
                  <c:v>4.0479999999999583</c:v>
                </c:pt>
                <c:pt idx="392">
                  <c:v>4.0579999999999581</c:v>
                </c:pt>
                <c:pt idx="393">
                  <c:v>4.0679999999999579</c:v>
                </c:pt>
                <c:pt idx="394">
                  <c:v>4.0779999999999577</c:v>
                </c:pt>
                <c:pt idx="395">
                  <c:v>4.0879999999999574</c:v>
                </c:pt>
                <c:pt idx="396">
                  <c:v>4.0979999999999572</c:v>
                </c:pt>
                <c:pt idx="397">
                  <c:v>4.107999999999957</c:v>
                </c:pt>
                <c:pt idx="398">
                  <c:v>4.1179999999999568</c:v>
                </c:pt>
                <c:pt idx="399">
                  <c:v>4.1279999999999566</c:v>
                </c:pt>
                <c:pt idx="400">
                  <c:v>4.1379999999999564</c:v>
                </c:pt>
                <c:pt idx="401">
                  <c:v>4.1479999999999562</c:v>
                </c:pt>
                <c:pt idx="402">
                  <c:v>4.157999999999956</c:v>
                </c:pt>
                <c:pt idx="403">
                  <c:v>4.1679999999999557</c:v>
                </c:pt>
                <c:pt idx="404">
                  <c:v>4.1779999999999555</c:v>
                </c:pt>
                <c:pt idx="405">
                  <c:v>4.1879999999999553</c:v>
                </c:pt>
                <c:pt idx="406">
                  <c:v>4.1979999999999551</c:v>
                </c:pt>
                <c:pt idx="407">
                  <c:v>4.2079999999999549</c:v>
                </c:pt>
                <c:pt idx="408">
                  <c:v>4.2179999999999547</c:v>
                </c:pt>
                <c:pt idx="409">
                  <c:v>4.2279999999999545</c:v>
                </c:pt>
                <c:pt idx="410">
                  <c:v>4.2379999999999542</c:v>
                </c:pt>
                <c:pt idx="411">
                  <c:v>4.247999999999954</c:v>
                </c:pt>
                <c:pt idx="412">
                  <c:v>4.2579999999999538</c:v>
                </c:pt>
                <c:pt idx="413">
                  <c:v>4.2679999999999536</c:v>
                </c:pt>
                <c:pt idx="414">
                  <c:v>4.2779999999999534</c:v>
                </c:pt>
                <c:pt idx="415">
                  <c:v>4.2879999999999532</c:v>
                </c:pt>
                <c:pt idx="416">
                  <c:v>4.297999999999953</c:v>
                </c:pt>
                <c:pt idx="417">
                  <c:v>4.3079999999999528</c:v>
                </c:pt>
                <c:pt idx="418">
                  <c:v>4.3179999999999525</c:v>
                </c:pt>
                <c:pt idx="419">
                  <c:v>4.3279999999999523</c:v>
                </c:pt>
                <c:pt idx="420">
                  <c:v>4.3379999999999521</c:v>
                </c:pt>
                <c:pt idx="421">
                  <c:v>4.3479999999999519</c:v>
                </c:pt>
                <c:pt idx="422">
                  <c:v>4.3579999999999517</c:v>
                </c:pt>
                <c:pt idx="423">
                  <c:v>4.3679999999999515</c:v>
                </c:pt>
                <c:pt idx="424">
                  <c:v>4.3779999999999513</c:v>
                </c:pt>
                <c:pt idx="425">
                  <c:v>4.3879999999999511</c:v>
                </c:pt>
                <c:pt idx="426">
                  <c:v>4.3979999999999508</c:v>
                </c:pt>
                <c:pt idx="427">
                  <c:v>4.4079999999999506</c:v>
                </c:pt>
                <c:pt idx="428">
                  <c:v>4.4179999999999504</c:v>
                </c:pt>
                <c:pt idx="429">
                  <c:v>4.4279999999999502</c:v>
                </c:pt>
                <c:pt idx="430">
                  <c:v>4.43799999999995</c:v>
                </c:pt>
                <c:pt idx="431">
                  <c:v>4.4479999999999498</c:v>
                </c:pt>
                <c:pt idx="432">
                  <c:v>4.4579999999999496</c:v>
                </c:pt>
                <c:pt idx="433">
                  <c:v>4.4679999999999493</c:v>
                </c:pt>
                <c:pt idx="434">
                  <c:v>4.4779999999999491</c:v>
                </c:pt>
                <c:pt idx="435">
                  <c:v>4.4879999999999489</c:v>
                </c:pt>
                <c:pt idx="436">
                  <c:v>4.4979999999999487</c:v>
                </c:pt>
                <c:pt idx="437">
                  <c:v>4.5079999999999485</c:v>
                </c:pt>
                <c:pt idx="438">
                  <c:v>4.5179999999999483</c:v>
                </c:pt>
                <c:pt idx="439">
                  <c:v>4.5279999999999481</c:v>
                </c:pt>
                <c:pt idx="440">
                  <c:v>4.5379999999999479</c:v>
                </c:pt>
                <c:pt idx="441">
                  <c:v>4.5479999999999476</c:v>
                </c:pt>
                <c:pt idx="442">
                  <c:v>4.5579999999999474</c:v>
                </c:pt>
                <c:pt idx="443">
                  <c:v>4.5679999999999472</c:v>
                </c:pt>
                <c:pt idx="444">
                  <c:v>4.577999999999947</c:v>
                </c:pt>
                <c:pt idx="445">
                  <c:v>4.5879999999999468</c:v>
                </c:pt>
                <c:pt idx="446">
                  <c:v>4.5979999999999466</c:v>
                </c:pt>
                <c:pt idx="447">
                  <c:v>4.6079999999999464</c:v>
                </c:pt>
                <c:pt idx="448">
                  <c:v>4.6179999999999461</c:v>
                </c:pt>
                <c:pt idx="449">
                  <c:v>4.6279999999999459</c:v>
                </c:pt>
                <c:pt idx="450">
                  <c:v>4.6379999999999457</c:v>
                </c:pt>
                <c:pt idx="451">
                  <c:v>4.6479999999999455</c:v>
                </c:pt>
                <c:pt idx="452">
                  <c:v>4.6579999999999453</c:v>
                </c:pt>
                <c:pt idx="453">
                  <c:v>4.6679999999999451</c:v>
                </c:pt>
                <c:pt idx="454">
                  <c:v>4.6779999999999449</c:v>
                </c:pt>
                <c:pt idx="455">
                  <c:v>4.6879999999999447</c:v>
                </c:pt>
                <c:pt idx="456">
                  <c:v>4.6979999999999444</c:v>
                </c:pt>
                <c:pt idx="457">
                  <c:v>4.7079999999999442</c:v>
                </c:pt>
                <c:pt idx="458">
                  <c:v>4.717999999999944</c:v>
                </c:pt>
                <c:pt idx="459">
                  <c:v>4.7279999999999438</c:v>
                </c:pt>
                <c:pt idx="460">
                  <c:v>4.7379999999999436</c:v>
                </c:pt>
                <c:pt idx="461">
                  <c:v>4.7479999999999434</c:v>
                </c:pt>
                <c:pt idx="462">
                  <c:v>4.7579999999999432</c:v>
                </c:pt>
                <c:pt idx="463">
                  <c:v>4.767999999999943</c:v>
                </c:pt>
                <c:pt idx="464">
                  <c:v>4.7779999999999427</c:v>
                </c:pt>
                <c:pt idx="465">
                  <c:v>4.7879999999999425</c:v>
                </c:pt>
                <c:pt idx="466">
                  <c:v>4.7979999999999423</c:v>
                </c:pt>
                <c:pt idx="467">
                  <c:v>4.8079999999999421</c:v>
                </c:pt>
                <c:pt idx="468">
                  <c:v>4.8179999999999419</c:v>
                </c:pt>
                <c:pt idx="469">
                  <c:v>4.8279999999999417</c:v>
                </c:pt>
                <c:pt idx="470">
                  <c:v>4.8379999999999415</c:v>
                </c:pt>
                <c:pt idx="471">
                  <c:v>4.8479999999999412</c:v>
                </c:pt>
                <c:pt idx="472">
                  <c:v>4.857999999999941</c:v>
                </c:pt>
                <c:pt idx="473">
                  <c:v>4.8679999999999408</c:v>
                </c:pt>
                <c:pt idx="474">
                  <c:v>4.8779999999999406</c:v>
                </c:pt>
                <c:pt idx="475">
                  <c:v>4.8879999999999404</c:v>
                </c:pt>
                <c:pt idx="476">
                  <c:v>4.8979999999999402</c:v>
                </c:pt>
                <c:pt idx="477">
                  <c:v>4.90799999999994</c:v>
                </c:pt>
                <c:pt idx="478">
                  <c:v>4.9179999999999398</c:v>
                </c:pt>
                <c:pt idx="479">
                  <c:v>4.9279999999999395</c:v>
                </c:pt>
                <c:pt idx="480">
                  <c:v>4.9379999999999393</c:v>
                </c:pt>
                <c:pt idx="481">
                  <c:v>4.9479999999999391</c:v>
                </c:pt>
                <c:pt idx="482">
                  <c:v>4.9579999999999389</c:v>
                </c:pt>
                <c:pt idx="483">
                  <c:v>4.9679999999999387</c:v>
                </c:pt>
                <c:pt idx="484">
                  <c:v>4.9779999999999385</c:v>
                </c:pt>
                <c:pt idx="485">
                  <c:v>4.9879999999999383</c:v>
                </c:pt>
                <c:pt idx="486">
                  <c:v>4.997999999999938</c:v>
                </c:pt>
                <c:pt idx="487">
                  <c:v>5.0079999999999378</c:v>
                </c:pt>
              </c:numCache>
            </c:numRef>
          </c:xVal>
          <c:yVal>
            <c:numRef>
              <c:f>Sheet7!$EK$4:$EK$491</c:f>
              <c:numCache>
                <c:formatCode>General</c:formatCode>
                <c:ptCount val="488"/>
                <c:pt idx="0">
                  <c:v>0</c:v>
                </c:pt>
                <c:pt idx="1">
                  <c:v>1423.0957975563902</c:v>
                </c:pt>
                <c:pt idx="2">
                  <c:v>1801.1044530876254</c:v>
                </c:pt>
                <c:pt idx="3">
                  <c:v>2055.6848969056127</c:v>
                </c:pt>
                <c:pt idx="4">
                  <c:v>2251.5313786566949</c:v>
                </c:pt>
                <c:pt idx="5">
                  <c:v>2412.0594278839849</c:v>
                </c:pt>
                <c:pt idx="6">
                  <c:v>2548.7016260909372</c:v>
                </c:pt>
                <c:pt idx="7">
                  <c:v>2667.9838084425287</c:v>
                </c:pt>
                <c:pt idx="8">
                  <c:v>2774.0154444696186</c:v>
                </c:pt>
                <c:pt idx="9">
                  <c:v>2869.5665952703339</c:v>
                </c:pt>
                <c:pt idx="10">
                  <c:v>2956.6004753765947</c:v>
                </c:pt>
                <c:pt idx="11">
                  <c:v>3036.5631742554156</c:v>
                </c:pt>
                <c:pt idx="12">
                  <c:v>3110.5530018354184</c:v>
                </c:pt>
                <c:pt idx="13">
                  <c:v>3179.4251929866914</c:v>
                </c:pt>
                <c:pt idx="14">
                  <c:v>3243.8596420266895</c:v>
                </c:pt>
                <c:pt idx="15">
                  <c:v>3304.4063854843844</c:v>
                </c:pt>
                <c:pt idx="16">
                  <c:v>3361.5171135427277</c:v>
                </c:pt>
                <c:pt idx="17">
                  <c:v>3415.5675911742624</c:v>
                </c:pt>
                <c:pt idx="18">
                  <c:v>3466.8739819423795</c:v>
                </c:pt>
                <c:pt idx="19">
                  <c:v>3515.7049728766337</c:v>
                </c:pt>
                <c:pt idx="20">
                  <c:v>3562.2909404347743</c:v>
                </c:pt>
                <c:pt idx="21">
                  <c:v>3606.8309886173824</c:v>
                </c:pt>
                <c:pt idx="22">
                  <c:v>3649.498429032587</c:v>
                </c:pt>
                <c:pt idx="23">
                  <c:v>3690.4451015689392</c:v>
                </c:pt>
                <c:pt idx="24">
                  <c:v>3729.8048197070693</c:v>
                </c:pt>
                <c:pt idx="25">
                  <c:v>3767.6961461726337</c:v>
                </c:pt>
                <c:pt idx="26">
                  <c:v>3804.2246501332843</c:v>
                </c:pt>
                <c:pt idx="27">
                  <c:v>3839.4847585945708</c:v>
                </c:pt>
                <c:pt idx="28">
                  <c:v>3873.5612869736183</c:v>
                </c:pt>
                <c:pt idx="29">
                  <c:v>3906.5307136846404</c:v>
                </c:pt>
                <c:pt idx="30">
                  <c:v>3938.4622487214151</c:v>
                </c:pt>
                <c:pt idx="31">
                  <c:v>3969.4187351484438</c:v>
                </c:pt>
                <c:pt idx="32">
                  <c:v>3999.457414065379</c:v>
                </c:pt>
                <c:pt idx="33">
                  <c:v>4028.6305772539617</c:v>
                </c:pt>
                <c:pt idx="34">
                  <c:v>4056.9861268326463</c:v>
                </c:pt>
                <c:pt idx="35">
                  <c:v>4084.5680574580356</c:v>
                </c:pt>
                <c:pt idx="36">
                  <c:v>4111.4168736533356</c:v>
                </c:pt>
                <c:pt idx="37">
                  <c:v>4137.5699525139526</c:v>
                </c:pt>
                <c:pt idx="38">
                  <c:v>4163.0618601922242</c:v>
                </c:pt>
                <c:pt idx="39">
                  <c:v>4187.9246290875762</c:v>
                </c:pt>
                <c:pt idx="40">
                  <c:v>4212.1880014824901</c:v>
                </c:pt>
                <c:pt idx="41">
                  <c:v>4235.8796444060099</c:v>
                </c:pt>
                <c:pt idx="42">
                  <c:v>4259.0253397270144</c:v>
                </c:pt>
                <c:pt idx="43">
                  <c:v>4281.6491528424249</c:v>
                </c:pt>
                <c:pt idx="44">
                  <c:v>4303.7735828019986</c:v>
                </c:pt>
                <c:pt idx="45">
                  <c:v>4325.4196962792448</c:v>
                </c:pt>
                <c:pt idx="46">
                  <c:v>4346.607247439546</c:v>
                </c:pt>
                <c:pt idx="47">
                  <c:v>4367.3547854579692</c:v>
                </c:pt>
                <c:pt idx="48">
                  <c:v>4387.6797511894983</c:v>
                </c:pt>
                <c:pt idx="49">
                  <c:v>4407.5985642845662</c:v>
                </c:pt>
                <c:pt idx="50">
                  <c:v>4427.1267018659246</c:v>
                </c:pt>
                <c:pt idx="51">
                  <c:v>4446.2787697331732</c:v>
                </c:pt>
                <c:pt idx="52">
                  <c:v>4465.0685669341974</c:v>
                </c:pt>
                <c:pt idx="53">
                  <c:v>4483.5091444344052</c:v>
                </c:pt>
                <c:pt idx="54">
                  <c:v>4501.6128585221431</c:v>
                </c:pt>
                <c:pt idx="55">
                  <c:v>4519.391419509232</c:v>
                </c:pt>
                <c:pt idx="56">
                  <c:v>4536.8559362173382</c:v>
                </c:pt>
                <c:pt idx="57">
                  <c:v>4554.0169566820214</c:v>
                </c:pt>
                <c:pt idx="58">
                  <c:v>4570.8845054553276</c:v>
                </c:pt>
                <c:pt idx="59">
                  <c:v>4587.4681178437268</c:v>
                </c:pt>
                <c:pt idx="60">
                  <c:v>4603.7768713797368</c:v>
                </c:pt>
                <c:pt idx="61">
                  <c:v>4619.8194147921804</c:v>
                </c:pt>
                <c:pt idx="62">
                  <c:v>4635.603994710732</c:v>
                </c:pt>
                <c:pt idx="63">
                  <c:v>4651.1384803149167</c:v>
                </c:pt>
                <c:pt idx="64">
                  <c:v>4666.4303861151839</c:v>
                </c:pt>
                <c:pt idx="65">
                  <c:v>4681.4868930339753</c:v>
                </c:pt>
                <c:pt idx="66">
                  <c:v>4696.3148679373089</c:v>
                </c:pt>
                <c:pt idx="67">
                  <c:v>4710.9208817520184</c:v>
                </c:pt>
                <c:pt idx="68">
                  <c:v>4725.3112262902096</c:v>
                </c:pt>
                <c:pt idx="69">
                  <c:v>4739.4919298904233</c:v>
                </c:pt>
                <c:pt idx="70">
                  <c:v>4753.468771974327</c:v>
                </c:pt>
                <c:pt idx="71">
                  <c:v>4767.2472966082059</c:v>
                </c:pt>
                <c:pt idx="72">
                  <c:v>4780.8328251500634</c:v>
                </c:pt>
                <c:pt idx="73">
                  <c:v>4794.2304680555517</c:v>
                </c:pt>
                <c:pt idx="74">
                  <c:v>4807.4451359092091</c:v>
                </c:pt>
                <c:pt idx="75">
                  <c:v>4820.4815497413701</c:v>
                </c:pt>
                <c:pt idx="76">
                  <c:v>4833.34425068576</c:v>
                </c:pt>
                <c:pt idx="77">
                  <c:v>4846.0376090277823</c:v>
                </c:pt>
                <c:pt idx="78">
                  <c:v>4858.565832689249</c:v>
                </c:pt>
                <c:pt idx="79">
                  <c:v>4870.932975191231</c:v>
                </c:pt>
                <c:pt idx="80">
                  <c:v>4883.1429431332253</c:v>
                </c:pt>
                <c:pt idx="81">
                  <c:v>4895.1995032235327</c:v>
                </c:pt>
                <c:pt idx="82">
                  <c:v>4907.1062888928955</c:v>
                </c:pt>
                <c:pt idx="83">
                  <c:v>4918.8668065207676</c:v>
                </c:pt>
                <c:pt idx="84">
                  <c:v>4930.4844413011824</c:v>
                </c:pt>
                <c:pt idx="85">
                  <c:v>4941.9624627730554</c:v>
                </c:pt>
                <c:pt idx="86">
                  <c:v>4953.3040300377443</c:v>
                </c:pt>
                <c:pt idx="87">
                  <c:v>4964.5121966849001</c:v>
                </c:pt>
                <c:pt idx="88">
                  <c:v>4975.5899154460258</c:v>
                </c:pt>
                <c:pt idx="89">
                  <c:v>4986.5400425936532</c:v>
                </c:pt>
                <c:pt idx="90">
                  <c:v>4997.3653421026656</c:v>
                </c:pt>
                <c:pt idx="91">
                  <c:v>5008.0684895890899</c:v>
                </c:pt>
                <c:pt idx="92">
                  <c:v>5018.6520760405201</c:v>
                </c:pt>
                <c:pt idx="93">
                  <c:v>5029.1186113512777</c:v>
                </c:pt>
                <c:pt idx="94">
                  <c:v>5039.4705276744908</c:v>
                </c:pt>
                <c:pt idx="95">
                  <c:v>5049.7101826023636</c:v>
                </c:pt>
                <c:pt idx="96">
                  <c:v>5059.8398621851438</c:v>
                </c:pt>
                <c:pt idx="97">
                  <c:v>5069.8617837984975</c:v>
                </c:pt>
                <c:pt idx="98">
                  <c:v>5079.7780988683771</c:v>
                </c:pt>
                <c:pt idx="99">
                  <c:v>5089.5908954618135</c:v>
                </c:pt>
                <c:pt idx="100">
                  <c:v>5099.3022007514764</c:v>
                </c:pt>
                <c:pt idx="101">
                  <c:v>5108.9139833613399</c:v>
                </c:pt>
                <c:pt idx="102">
                  <c:v>5118.428155600277</c:v>
                </c:pt>
                <c:pt idx="103">
                  <c:v>5127.846575589967</c:v>
                </c:pt>
                <c:pt idx="104">
                  <c:v>5137.1710492930652</c:v>
                </c:pt>
                <c:pt idx="105">
                  <c:v>5146.4033324472084</c:v>
                </c:pt>
                <c:pt idx="106">
                  <c:v>5155.5451324100586</c:v>
                </c:pt>
                <c:pt idx="107">
                  <c:v>5164.5981099202709</c:v>
                </c:pt>
                <c:pt idx="108">
                  <c:v>5173.5638807789419</c:v>
                </c:pt>
                <c:pt idx="109">
                  <c:v>5182.4440174558049</c:v>
                </c:pt>
                <c:pt idx="110">
                  <c:v>5191.2400506242202</c:v>
                </c:pt>
                <c:pt idx="111">
                  <c:v>5199.9534706286795</c:v>
                </c:pt>
                <c:pt idx="112">
                  <c:v>5208.5857288883908</c:v>
                </c:pt>
                <c:pt idx="113">
                  <c:v>5217.1382392402475</c:v>
                </c:pt>
                <c:pt idx="114">
                  <c:v>5225.6123792243043</c:v>
                </c:pt>
                <c:pt idx="115">
                  <c:v>5234.0094913146922</c:v>
                </c:pt>
                <c:pt idx="116">
                  <c:v>5242.3308840987402</c:v>
                </c:pt>
                <c:pt idx="117">
                  <c:v>5250.5778334068791</c:v>
                </c:pt>
                <c:pt idx="118">
                  <c:v>5258.7515833958187</c:v>
                </c:pt>
                <c:pt idx="119">
                  <c:v>5266.85334758724</c:v>
                </c:pt>
                <c:pt idx="120">
                  <c:v>5274.8843098642528</c:v>
                </c:pt>
                <c:pt idx="121">
                  <c:v>5282.8456254275898</c:v>
                </c:pt>
                <c:pt idx="122">
                  <c:v>5290.7384217135486</c:v>
                </c:pt>
                <c:pt idx="123">
                  <c:v>5298.5637992754537</c:v>
                </c:pt>
                <c:pt idx="124">
                  <c:v>5306.3228326303806</c:v>
                </c:pt>
                <c:pt idx="125">
                  <c:v>5314.0165710728024</c:v>
                </c:pt>
                <c:pt idx="126">
                  <c:v>5321.6460394566502</c:v>
                </c:pt>
                <c:pt idx="127">
                  <c:v>5329.2122389472897</c:v>
                </c:pt>
                <c:pt idx="128">
                  <c:v>5336.7161477447771</c:v>
                </c:pt>
                <c:pt idx="129">
                  <c:v>5344.1587217797032</c:v>
                </c:pt>
                <c:pt idx="130">
                  <c:v>5351.5408953828673</c:v>
                </c:pt>
                <c:pt idx="131">
                  <c:v>5358.8635819299489</c:v>
                </c:pt>
                <c:pt idx="132">
                  <c:v>5366.1276744623019</c:v>
                </c:pt>
                <c:pt idx="133">
                  <c:v>5373.3340462849146</c:v>
                </c:pt>
                <c:pt idx="134">
                  <c:v>5380.4835515425402</c:v>
                </c:pt>
                <c:pt idx="135">
                  <c:v>5387.5770257749518</c:v>
                </c:pt>
                <c:pt idx="136">
                  <c:v>5394.6152864522219</c:v>
                </c:pt>
                <c:pt idx="137">
                  <c:v>5401.5991334908776</c:v>
                </c:pt>
                <c:pt idx="138">
                  <c:v>5408.5293497517659</c:v>
                </c:pt>
                <c:pt idx="139">
                  <c:v>5415.4067015203655</c:v>
                </c:pt>
                <c:pt idx="140">
                  <c:v>5422.2319389703289</c:v>
                </c:pt>
                <c:pt idx="141">
                  <c:v>5429.0057966109198</c:v>
                </c:pt>
                <c:pt idx="142">
                  <c:v>5435.7289937190208</c:v>
                </c:pt>
                <c:pt idx="143">
                  <c:v>5442.4022347563541</c:v>
                </c:pt>
                <c:pt idx="144">
                  <c:v>5449.0262097725172</c:v>
                </c:pt>
                <c:pt idx="145">
                  <c:v>5455.6015947943915</c:v>
                </c:pt>
                <c:pt idx="146">
                  <c:v>5462.1290522025056</c:v>
                </c:pt>
                <c:pt idx="147">
                  <c:v>5468.6092310948452</c:v>
                </c:pt>
                <c:pt idx="148">
                  <c:v>5475.0427676386234</c:v>
                </c:pt>
                <c:pt idx="149">
                  <c:v>5481.4302854104808</c:v>
                </c:pt>
                <c:pt idx="150">
                  <c:v>5487.772395725583</c:v>
                </c:pt>
                <c:pt idx="151">
                  <c:v>5494.0696979560207</c:v>
                </c:pt>
                <c:pt idx="152">
                  <c:v>5500.3227798389617</c:v>
                </c:pt>
                <c:pt idx="153">
                  <c:v>5506.532217774914</c:v>
                </c:pt>
                <c:pt idx="154">
                  <c:v>5512.69857711651</c:v>
                </c:pt>
                <c:pt idx="155">
                  <c:v>5518.8224124481421</c:v>
                </c:pt>
                <c:pt idx="156">
                  <c:v>5524.9042678568248</c:v>
                </c:pt>
                <c:pt idx="157">
                  <c:v>5530.9446771945804</c:v>
                </c:pt>
                <c:pt idx="158">
                  <c:v>5536.9441643326945</c:v>
                </c:pt>
                <c:pt idx="159">
                  <c:v>5542.9032434081264</c:v>
                </c:pt>
                <c:pt idx="160">
                  <c:v>5548.8224190623532</c:v>
                </c:pt>
                <c:pt idx="161">
                  <c:v>5554.7021866729592</c:v>
                </c:pt>
                <c:pt idx="162">
                  <c:v>5560.5430325781863</c:v>
                </c:pt>
                <c:pt idx="163">
                  <c:v>5566.3454342947443</c:v>
                </c:pt>
                <c:pt idx="164">
                  <c:v>5572.1098607290987</c:v>
                </c:pt>
                <c:pt idx="165">
                  <c:v>5577.8367723824676</c:v>
                </c:pt>
                <c:pt idx="166">
                  <c:v>5583.5266215497741</c:v>
                </c:pt>
                <c:pt idx="167">
                  <c:v>5589.1798525127251</c:v>
                </c:pt>
                <c:pt idx="168">
                  <c:v>5594.7969017272826</c:v>
                </c:pt>
                <c:pt idx="169">
                  <c:v>5600.3781980056538</c:v>
                </c:pt>
                <c:pt idx="170">
                  <c:v>5605.9241626930561</c:v>
                </c:pt>
                <c:pt idx="171">
                  <c:v>5611.4352098393801</c:v>
                </c:pt>
                <c:pt idx="172">
                  <c:v>5616.9117463659741</c:v>
                </c:pt>
                <c:pt idx="173">
                  <c:v>5622.354172227675</c:v>
                </c:pt>
                <c:pt idx="174">
                  <c:v>5627.7628805702816</c:v>
                </c:pt>
                <c:pt idx="175">
                  <c:v>5633.138257883591</c:v>
                </c:pt>
                <c:pt idx="176">
                  <c:v>5638.4806841501868</c:v>
                </c:pt>
                <c:pt idx="177">
                  <c:v>5643.7905329900641</c:v>
                </c:pt>
                <c:pt idx="178">
                  <c:v>5649.0681718012993</c:v>
                </c:pt>
                <c:pt idx="179">
                  <c:v>5654.3139618968271</c:v>
                </c:pt>
                <c:pt idx="180">
                  <c:v>5659.5282586375097</c:v>
                </c:pt>
                <c:pt idx="181">
                  <c:v>5664.7114115615632</c:v>
                </c:pt>
                <c:pt idx="182">
                  <c:v>5669.8637645105218</c:v>
                </c:pt>
                <c:pt idx="183">
                  <c:v>5674.9856557517842</c:v>
                </c:pt>
                <c:pt idx="184">
                  <c:v>5680.0774180979206</c:v>
                </c:pt>
                <c:pt idx="185">
                  <c:v>5685.1393790227776</c:v>
                </c:pt>
                <c:pt idx="186">
                  <c:v>5690.1718607745361</c:v>
                </c:pt>
                <c:pt idx="187">
                  <c:v>5695.1751804857804</c:v>
                </c:pt>
                <c:pt idx="188">
                  <c:v>5700.1496502807058</c:v>
                </c:pt>
                <c:pt idx="189">
                  <c:v>5705.0955773795149</c:v>
                </c:pt>
                <c:pt idx="190">
                  <c:v>5710.0132642001308</c:v>
                </c:pt>
                <c:pt idx="191">
                  <c:v>5714.9030084572751</c:v>
                </c:pt>
                <c:pt idx="192">
                  <c:v>5719.7651032590202</c:v>
                </c:pt>
                <c:pt idx="193">
                  <c:v>5724.5998372008698</c:v>
                </c:pt>
                <c:pt idx="194">
                  <c:v>5729.4074944574622</c:v>
                </c:pt>
                <c:pt idx="195">
                  <c:v>5734.1883548719516</c:v>
                </c:pt>
                <c:pt idx="196">
                  <c:v>5738.9426940431485</c:v>
                </c:pt>
                <c:pt idx="197">
                  <c:v>5743.6707834104855</c:v>
                </c:pt>
                <c:pt idx="198">
                  <c:v>5748.3728903368674</c:v>
                </c:pt>
                <c:pt idx="199">
                  <c:v>5753.04927818947</c:v>
                </c:pt>
                <c:pt idx="200">
                  <c:v>5757.7002064185617</c:v>
                </c:pt>
                <c:pt idx="201">
                  <c:v>5762.3259306343753</c:v>
                </c:pt>
                <c:pt idx="202">
                  <c:v>5766.9267026821199</c:v>
                </c:pt>
                <c:pt idx="203">
                  <c:v>5771.5027707151739</c:v>
                </c:pt>
                <c:pt idx="204">
                  <c:v>5776.0543792665003</c:v>
                </c:pt>
                <c:pt idx="205">
                  <c:v>5780.5817693183617</c:v>
                </c:pt>
                <c:pt idx="206">
                  <c:v>5785.0851783703474</c:v>
                </c:pt>
                <c:pt idx="207">
                  <c:v>5789.5648405058073</c:v>
                </c:pt>
                <c:pt idx="208">
                  <c:v>5794.0209864566896</c:v>
                </c:pt>
                <c:pt idx="209">
                  <c:v>5798.4538436668618</c:v>
                </c:pt>
                <c:pt idx="210">
                  <c:v>5802.8636363539445</c:v>
                </c:pt>
                <c:pt idx="211">
                  <c:v>5807.2505855697018</c:v>
                </c:pt>
                <c:pt idx="212">
                  <c:v>5811.6149092590249</c:v>
                </c:pt>
                <c:pt idx="213">
                  <c:v>5815.956822317552</c:v>
                </c:pt>
                <c:pt idx="214">
                  <c:v>5820.2765366479625</c:v>
                </c:pt>
                <c:pt idx="215">
                  <c:v>5824.5742612149807</c:v>
                </c:pt>
                <c:pt idx="216">
                  <c:v>5828.8502020991245</c:v>
                </c:pt>
                <c:pt idx="217">
                  <c:v>5833.104562549227</c:v>
                </c:pt>
                <c:pt idx="218">
                  <c:v>5837.337543033781</c:v>
                </c:pt>
                <c:pt idx="219">
                  <c:v>5841.5493412911201</c:v>
                </c:pt>
                <c:pt idx="220">
                  <c:v>5845.7401523784738</c:v>
                </c:pt>
                <c:pt idx="221">
                  <c:v>5849.9101687199336</c:v>
                </c:pt>
                <c:pt idx="222">
                  <c:v>5854.0595801533527</c:v>
                </c:pt>
                <c:pt idx="223">
                  <c:v>5858.1885739762001</c:v>
                </c:pt>
                <c:pt idx="224">
                  <c:v>5862.2973349904205</c:v>
                </c:pt>
                <c:pt idx="225">
                  <c:v>5866.3860455462946</c:v>
                </c:pt>
                <c:pt idx="226">
                  <c:v>5870.4548855853482</c:v>
                </c:pt>
                <c:pt idx="227">
                  <c:v>5874.5040326823373</c:v>
                </c:pt>
                <c:pt idx="228">
                  <c:v>5878.53366208631</c:v>
                </c:pt>
                <c:pt idx="229">
                  <c:v>5882.5439467607894</c:v>
                </c:pt>
                <c:pt idx="230">
                  <c:v>5886.5350574231015</c:v>
                </c:pt>
                <c:pt idx="231">
                  <c:v>5890.5071625828541</c:v>
                </c:pt>
                <c:pt idx="232">
                  <c:v>5894.4604285795958</c:v>
                </c:pt>
                <c:pt idx="233">
                  <c:v>5898.3950196196874</c:v>
                </c:pt>
                <c:pt idx="234">
                  <c:v>5902.3110978123859</c:v>
                </c:pt>
                <c:pt idx="235">
                  <c:v>5906.2088232051738</c:v>
                </c:pt>
                <c:pt idx="236">
                  <c:v>5910.0883538183507</c:v>
                </c:pt>
                <c:pt idx="237">
                  <c:v>5913.9498456788988</c:v>
                </c:pt>
                <c:pt idx="238">
                  <c:v>5917.7934528536589</c:v>
                </c:pt>
                <c:pt idx="239">
                  <c:v>5921.6193274818006</c:v>
                </c:pt>
                <c:pt idx="240">
                  <c:v>5925.4276198066455</c:v>
                </c:pt>
                <c:pt idx="241">
                  <c:v>5929.2184782068225</c:v>
                </c:pt>
                <c:pt idx="242">
                  <c:v>5932.9920492267947</c:v>
                </c:pt>
                <c:pt idx="243">
                  <c:v>5936.7484776067658</c:v>
                </c:pt>
                <c:pt idx="244">
                  <c:v>5940.487906311977</c:v>
                </c:pt>
                <c:pt idx="245">
                  <c:v>5944.2104765614176</c:v>
                </c:pt>
                <c:pt idx="246">
                  <c:v>5947.9163278559554</c:v>
                </c:pt>
                <c:pt idx="247">
                  <c:v>5951.6055980059091</c:v>
                </c:pt>
                <c:pt idx="248">
                  <c:v>5955.2784231580608</c:v>
                </c:pt>
                <c:pt idx="249">
                  <c:v>5958.9349378221505</c:v>
                </c:pt>
                <c:pt idx="250">
                  <c:v>5962.575274896828</c:v>
                </c:pt>
                <c:pt idx="251">
                  <c:v>5966.1995656951049</c:v>
                </c:pt>
                <c:pt idx="252">
                  <c:v>5969.8079399693024</c:v>
                </c:pt>
                <c:pt idx="253">
                  <c:v>5973.4005259355199</c:v>
                </c:pt>
                <c:pt idx="254">
                  <c:v>5976.9774502976115</c:v>
                </c:pt>
                <c:pt idx="255">
                  <c:v>5980.5388382707133</c:v>
                </c:pt>
                <c:pt idx="256">
                  <c:v>5984.0848136043141</c:v>
                </c:pt>
                <c:pt idx="257">
                  <c:v>5987.6154986048705</c:v>
                </c:pt>
                <c:pt idx="258">
                  <c:v>5991.1310141579979</c:v>
                </c:pt>
                <c:pt idx="259">
                  <c:v>5994.6314797502428</c:v>
                </c:pt>
                <c:pt idx="260">
                  <c:v>5998.1170134904296</c:v>
                </c:pt>
                <c:pt idx="261">
                  <c:v>6001.5877321306098</c:v>
                </c:pt>
                <c:pt idx="262">
                  <c:v>6005.0437510866077</c:v>
                </c:pt>
                <c:pt idx="263">
                  <c:v>6008.4851844581981</c:v>
                </c:pt>
                <c:pt idx="264">
                  <c:v>6011.912145048881</c:v>
                </c:pt>
                <c:pt idx="265">
                  <c:v>6015.3247443853088</c:v>
                </c:pt>
                <c:pt idx="266">
                  <c:v>6018.7230927363389</c:v>
                </c:pt>
                <c:pt idx="267">
                  <c:v>6022.1072991317387</c:v>
                </c:pt>
                <c:pt idx="268">
                  <c:v>6025.4774713805427</c:v>
                </c:pt>
                <c:pt idx="269">
                  <c:v>6028.8337160890733</c:v>
                </c:pt>
                <c:pt idx="270">
                  <c:v>6032.1761386786357</c:v>
                </c:pt>
                <c:pt idx="271">
                  <c:v>6035.5048434028786</c:v>
                </c:pt>
                <c:pt idx="272">
                  <c:v>6038.819933364849</c:v>
                </c:pt>
                <c:pt idx="273">
                  <c:v>6042.121510533736</c:v>
                </c:pt>
                <c:pt idx="274">
                  <c:v>6045.4096757613052</c:v>
                </c:pt>
                <c:pt idx="275">
                  <c:v>6048.6845287980495</c:v>
                </c:pt>
                <c:pt idx="276">
                  <c:v>6051.9461683090349</c:v>
                </c:pt>
                <c:pt idx="277">
                  <c:v>6055.1946918894819</c:v>
                </c:pt>
                <c:pt idx="278">
                  <c:v>6058.4301960800467</c:v>
                </c:pt>
                <c:pt idx="279">
                  <c:v>6061.6527763818549</c:v>
                </c:pt>
                <c:pt idx="280">
                  <c:v>6064.8625272712497</c:v>
                </c:pt>
                <c:pt idx="281">
                  <c:v>6068.0595422142906</c:v>
                </c:pt>
                <c:pt idx="282">
                  <c:v>6071.243913680999</c:v>
                </c:pt>
                <c:pt idx="283">
                  <c:v>6074.4157331593433</c:v>
                </c:pt>
                <c:pt idx="284">
                  <c:v>6077.5750911689947</c:v>
                </c:pt>
                <c:pt idx="285">
                  <c:v>6080.7220772748296</c:v>
                </c:pt>
                <c:pt idx="286">
                  <c:v>6083.8567801002137</c:v>
                </c:pt>
                <c:pt idx="287">
                  <c:v>6086.9792873400374</c:v>
                </c:pt>
                <c:pt idx="288">
                  <c:v>6090.0896857735515</c:v>
                </c:pt>
                <c:pt idx="289">
                  <c:v>6093.1880612769519</c:v>
                </c:pt>
                <c:pt idx="290">
                  <c:v>6096.2744988357827</c:v>
                </c:pt>
                <c:pt idx="291">
                  <c:v>6099.3490825571043</c:v>
                </c:pt>
                <c:pt idx="292">
                  <c:v>6102.4118956814591</c:v>
                </c:pt>
                <c:pt idx="293">
                  <c:v>6105.4630205946469</c:v>
                </c:pt>
                <c:pt idx="294">
                  <c:v>6108.5025388392869</c:v>
                </c:pt>
                <c:pt idx="295">
                  <c:v>6111.5305311261945</c:v>
                </c:pt>
                <c:pt idx="296">
                  <c:v>6114.5470773455627</c:v>
                </c:pt>
                <c:pt idx="297">
                  <c:v>6117.5522565779575</c:v>
                </c:pt>
                <c:pt idx="298">
                  <c:v>6120.5461471051412</c:v>
                </c:pt>
                <c:pt idx="299">
                  <c:v>6123.528826420692</c:v>
                </c:pt>
                <c:pt idx="300">
                  <c:v>6126.5003712404769</c:v>
                </c:pt>
                <c:pt idx="301">
                  <c:v>6129.4608575129259</c:v>
                </c:pt>
                <c:pt idx="302">
                  <c:v>6132.4103604291613</c:v>
                </c:pt>
                <c:pt idx="303">
                  <c:v>6135.3489544329423</c:v>
                </c:pt>
                <c:pt idx="304">
                  <c:v>6138.2767132304552</c:v>
                </c:pt>
                <c:pt idx="305">
                  <c:v>6141.1937097999471</c:v>
                </c:pt>
                <c:pt idx="306">
                  <c:v>6144.1000164011957</c:v>
                </c:pt>
                <c:pt idx="307">
                  <c:v>6146.9957045848369</c:v>
                </c:pt>
                <c:pt idx="308">
                  <c:v>6149.8808452015301</c:v>
                </c:pt>
                <c:pt idx="309">
                  <c:v>6152.7555084109808</c:v>
                </c:pt>
                <c:pt idx="310">
                  <c:v>6155.6197636908319</c:v>
                </c:pt>
                <c:pt idx="311">
                  <c:v>6158.473679845386</c:v>
                </c:pt>
                <c:pt idx="312">
                  <c:v>6161.3173250142136</c:v>
                </c:pt>
                <c:pt idx="313">
                  <c:v>6164.1507666806156</c:v>
                </c:pt>
                <c:pt idx="314">
                  <c:v>6166.974071679947</c:v>
                </c:pt>
                <c:pt idx="315">
                  <c:v>6169.7873062078215</c:v>
                </c:pt>
                <c:pt idx="316">
                  <c:v>6172.5905358281725</c:v>
                </c:pt>
                <c:pt idx="317">
                  <c:v>6175.3838254812026</c:v>
                </c:pt>
                <c:pt idx="318">
                  <c:v>6178.1672394911966</c:v>
                </c:pt>
                <c:pt idx="319">
                  <c:v>6180.9408415742264</c:v>
                </c:pt>
                <c:pt idx="320">
                  <c:v>6183.7046948457182</c:v>
                </c:pt>
                <c:pt idx="321">
                  <c:v>6186.4588618279186</c:v>
                </c:pt>
                <c:pt idx="322">
                  <c:v>6189.203404457241</c:v>
                </c:pt>
                <c:pt idx="323">
                  <c:v>6191.9383840914952</c:v>
                </c:pt>
                <c:pt idx="324">
                  <c:v>6194.6638615170114</c:v>
                </c:pt>
                <c:pt idx="325">
                  <c:v>6197.3798969556501</c:v>
                </c:pt>
                <c:pt idx="326">
                  <c:v>6200.0865500717091</c:v>
                </c:pt>
                <c:pt idx="327">
                  <c:v>6202.7838799787269</c:v>
                </c:pt>
                <c:pt idx="328">
                  <c:v>6205.4719452461777</c:v>
                </c:pt>
                <c:pt idx="329">
                  <c:v>6208.15080390607</c:v>
                </c:pt>
                <c:pt idx="330">
                  <c:v>6210.8205134594455</c:v>
                </c:pt>
                <c:pt idx="331">
                  <c:v>6213.4811308827748</c:v>
                </c:pt>
                <c:pt idx="332">
                  <c:v>6216.1327126342694</c:v>
                </c:pt>
                <c:pt idx="333">
                  <c:v>6218.7753146600808</c:v>
                </c:pt>
                <c:pt idx="334">
                  <c:v>6221.4089924004338</c:v>
                </c:pt>
                <c:pt idx="335">
                  <c:v>6224.033800795637</c:v>
                </c:pt>
                <c:pt idx="336">
                  <c:v>6226.649794292035</c:v>
                </c:pt>
                <c:pt idx="337">
                  <c:v>6229.2570268478503</c:v>
                </c:pt>
                <c:pt idx="338">
                  <c:v>6231.8555519389511</c:v>
                </c:pt>
                <c:pt idx="339">
                  <c:v>6234.445422564535</c:v>
                </c:pt>
                <c:pt idx="340">
                  <c:v>6237.0266912527177</c:v>
                </c:pt>
                <c:pt idx="341">
                  <c:v>6239.5994100660546</c:v>
                </c:pt>
                <c:pt idx="342">
                  <c:v>6242.1636306069759</c:v>
                </c:pt>
                <c:pt idx="343">
                  <c:v>6244.7194040231388</c:v>
                </c:pt>
                <c:pt idx="344">
                  <c:v>6247.266781012715</c:v>
                </c:pt>
                <c:pt idx="345">
                  <c:v>6249.8058118295839</c:v>
                </c:pt>
                <c:pt idx="346">
                  <c:v>6252.3365462884685</c:v>
                </c:pt>
                <c:pt idx="347">
                  <c:v>6254.8590337699861</c:v>
                </c:pt>
                <c:pt idx="348">
                  <c:v>6257.3733232256363</c:v>
                </c:pt>
                <c:pt idx="349">
                  <c:v>6259.8794631827031</c:v>
                </c:pt>
                <c:pt idx="350">
                  <c:v>6262.377501749108</c:v>
                </c:pt>
                <c:pt idx="351">
                  <c:v>6264.8674866181736</c:v>
                </c:pt>
                <c:pt idx="352">
                  <c:v>6267.3494650733392</c:v>
                </c:pt>
                <c:pt idx="353">
                  <c:v>6269.8234839927918</c:v>
                </c:pt>
                <c:pt idx="354">
                  <c:v>6272.2895898540428</c:v>
                </c:pt>
                <c:pt idx="355">
                  <c:v>6274.7478287384429</c:v>
                </c:pt>
                <c:pt idx="356">
                  <c:v>6277.1982463356244</c:v>
                </c:pt>
                <c:pt idx="357">
                  <c:v>6279.6408879478886</c:v>
                </c:pt>
                <c:pt idx="358">
                  <c:v>6282.0757984945294</c:v>
                </c:pt>
                <c:pt idx="359">
                  <c:v>6284.503022516099</c:v>
                </c:pt>
                <c:pt idx="360">
                  <c:v>6286.9226041786133</c:v>
                </c:pt>
                <c:pt idx="361">
                  <c:v>6289.3345872776972</c:v>
                </c:pt>
                <c:pt idx="362">
                  <c:v>6291.7390152426806</c:v>
                </c:pt>
                <c:pt idx="363">
                  <c:v>6294.1359311406259</c:v>
                </c:pt>
                <c:pt idx="364">
                  <c:v>6296.5253776803129</c:v>
                </c:pt>
                <c:pt idx="365">
                  <c:v>6298.9073972161623</c:v>
                </c:pt>
                <c:pt idx="366">
                  <c:v>6301.2820317521091</c:v>
                </c:pt>
                <c:pt idx="367">
                  <c:v>6303.6493229454136</c:v>
                </c:pt>
                <c:pt idx="368">
                  <c:v>6306.0093121104455</c:v>
                </c:pt>
                <c:pt idx="369">
                  <c:v>6308.3620402223796</c:v>
                </c:pt>
                <c:pt idx="370">
                  <c:v>6310.7075479208852</c:v>
                </c:pt>
                <c:pt idx="371">
                  <c:v>6313.0458755137242</c:v>
                </c:pt>
                <c:pt idx="372">
                  <c:v>6315.3770629803321</c:v>
                </c:pt>
                <c:pt idx="373">
                  <c:v>6317.7011499753362</c:v>
                </c:pt>
                <c:pt idx="374">
                  <c:v>6320.0181758320296</c:v>
                </c:pt>
                <c:pt idx="375">
                  <c:v>6322.3281795658013</c:v>
                </c:pt>
                <c:pt idx="376">
                  <c:v>6324.6311998775172</c:v>
                </c:pt>
                <c:pt idx="377">
                  <c:v>6326.9272751568587</c:v>
                </c:pt>
                <c:pt idx="378">
                  <c:v>6329.216443485624</c:v>
                </c:pt>
                <c:pt idx="379">
                  <c:v>6331.4987426409662</c:v>
                </c:pt>
                <c:pt idx="380">
                  <c:v>6333.7742100986188</c:v>
                </c:pt>
                <c:pt idx="381">
                  <c:v>6336.0428830360443</c:v>
                </c:pt>
                <c:pt idx="382">
                  <c:v>6338.3047983355755</c:v>
                </c:pt>
                <c:pt idx="383">
                  <c:v>6340.5599925874885</c:v>
                </c:pt>
                <c:pt idx="384">
                  <c:v>6342.8085020930557</c:v>
                </c:pt>
                <c:pt idx="385">
                  <c:v>6345.0503628675469</c:v>
                </c:pt>
                <c:pt idx="386">
                  <c:v>6347.2856106431982</c:v>
                </c:pt>
                <c:pt idx="387">
                  <c:v>6349.5142808721348</c:v>
                </c:pt>
                <c:pt idx="388">
                  <c:v>6351.7364087292699</c:v>
                </c:pt>
                <c:pt idx="389">
                  <c:v>6353.9520291151566</c:v>
                </c:pt>
                <c:pt idx="390">
                  <c:v>6356.1611766588012</c:v>
                </c:pt>
                <c:pt idx="391">
                  <c:v>6358.3638857204414</c:v>
                </c:pt>
                <c:pt idx="392">
                  <c:v>6360.5601903943098</c:v>
                </c:pt>
                <c:pt idx="393">
                  <c:v>6362.7501245113217</c:v>
                </c:pt>
                <c:pt idx="394">
                  <c:v>6364.9337216417707</c:v>
                </c:pt>
                <c:pt idx="395">
                  <c:v>6367.1110150979648</c:v>
                </c:pt>
                <c:pt idx="396">
                  <c:v>6369.2820379368313</c:v>
                </c:pt>
                <c:pt idx="397">
                  <c:v>6371.4468229625036</c:v>
                </c:pt>
                <c:pt idx="398">
                  <c:v>6373.6054027288628</c:v>
                </c:pt>
                <c:pt idx="399">
                  <c:v>6375.7578095420449</c:v>
                </c:pt>
                <c:pt idx="400">
                  <c:v>6377.9040754629314</c:v>
                </c:pt>
                <c:pt idx="401">
                  <c:v>6380.0442323095949</c:v>
                </c:pt>
                <c:pt idx="402">
                  <c:v>6382.1783116597217</c:v>
                </c:pt>
                <c:pt idx="403">
                  <c:v>6384.3063448530002</c:v>
                </c:pt>
                <c:pt idx="404">
                  <c:v>6386.4283629934862</c:v>
                </c:pt>
                <c:pt idx="405">
                  <c:v>6388.544396951931</c:v>
                </c:pt>
                <c:pt idx="406">
                  <c:v>6390.6544773680853</c:v>
                </c:pt>
                <c:pt idx="407">
                  <c:v>6392.7586346529797</c:v>
                </c:pt>
                <c:pt idx="408">
                  <c:v>6394.856898991161</c:v>
                </c:pt>
                <c:pt idx="409">
                  <c:v>6396.9493003429234</c:v>
                </c:pt>
                <c:pt idx="410">
                  <c:v>6399.0358684465</c:v>
                </c:pt>
                <c:pt idx="411">
                  <c:v>6401.1166328202198</c:v>
                </c:pt>
                <c:pt idx="412">
                  <c:v>6403.191622764657</c:v>
                </c:pt>
                <c:pt idx="413">
                  <c:v>6405.2608673647464</c:v>
                </c:pt>
                <c:pt idx="414">
                  <c:v>6407.3243954918635</c:v>
                </c:pt>
                <c:pt idx="415">
                  <c:v>6409.3822358058951</c:v>
                </c:pt>
                <c:pt idx="416">
                  <c:v>6411.4344167572781</c:v>
                </c:pt>
                <c:pt idx="417">
                  <c:v>6413.4809665890107</c:v>
                </c:pt>
                <c:pt idx="418">
                  <c:v>6415.5219133386463</c:v>
                </c:pt>
                <c:pt idx="419">
                  <c:v>6417.557284840258</c:v>
                </c:pt>
                <c:pt idx="420">
                  <c:v>6419.587108726384</c:v>
                </c:pt>
                <c:pt idx="421">
                  <c:v>6421.6114124299465</c:v>
                </c:pt>
                <c:pt idx="422">
                  <c:v>6423.63022318615</c:v>
                </c:pt>
                <c:pt idx="423">
                  <c:v>6425.6435680343602</c:v>
                </c:pt>
                <c:pt idx="424">
                  <c:v>6427.6514738199467</c:v>
                </c:pt>
                <c:pt idx="425">
                  <c:v>6429.65396719613</c:v>
                </c:pt>
                <c:pt idx="426">
                  <c:v>6431.6510746257782</c:v>
                </c:pt>
                <c:pt idx="427">
                  <c:v>6433.6428223832036</c:v>
                </c:pt>
                <c:pt idx="428">
                  <c:v>6435.6292365559275</c:v>
                </c:pt>
                <c:pt idx="429">
                  <c:v>6437.6103430464309</c:v>
                </c:pt>
                <c:pt idx="430">
                  <c:v>6439.5861675738752</c:v>
                </c:pt>
                <c:pt idx="431">
                  <c:v>6441.5567356758165</c:v>
                </c:pt>
                <c:pt idx="432">
                  <c:v>6443.5220727098922</c:v>
                </c:pt>
                <c:pt idx="433">
                  <c:v>6445.482203855483</c:v>
                </c:pt>
                <c:pt idx="434">
                  <c:v>6447.4371541153705</c:v>
                </c:pt>
                <c:pt idx="435">
                  <c:v>6449.3869483173594</c:v>
                </c:pt>
                <c:pt idx="436">
                  <c:v>6451.3316111158929</c:v>
                </c:pt>
                <c:pt idx="437">
                  <c:v>6453.2711669936471</c:v>
                </c:pt>
                <c:pt idx="438">
                  <c:v>6455.2056402631006</c:v>
                </c:pt>
                <c:pt idx="439">
                  <c:v>6457.1350550680945</c:v>
                </c:pt>
                <c:pt idx="440">
                  <c:v>6459.0594353853712</c:v>
                </c:pt>
                <c:pt idx="441">
                  <c:v>6460.9788050260977</c:v>
                </c:pt>
                <c:pt idx="442">
                  <c:v>6462.893187637369</c:v>
                </c:pt>
                <c:pt idx="443">
                  <c:v>6464.8026067036926</c:v>
                </c:pt>
                <c:pt idx="444">
                  <c:v>6466.7070855484635</c:v>
                </c:pt>
                <c:pt idx="445">
                  <c:v>6468.6066473354158</c:v>
                </c:pt>
                <c:pt idx="446">
                  <c:v>6470.5013150700624</c:v>
                </c:pt>
                <c:pt idx="447">
                  <c:v>6472.3911116011195</c:v>
                </c:pt>
                <c:pt idx="448">
                  <c:v>6474.2760596219068</c:v>
                </c:pt>
                <c:pt idx="449">
                  <c:v>6476.1561816717413</c:v>
                </c:pt>
                <c:pt idx="450">
                  <c:v>6478.031500137311</c:v>
                </c:pt>
                <c:pt idx="451">
                  <c:v>6479.902037254039</c:v>
                </c:pt>
                <c:pt idx="452">
                  <c:v>6481.7678151074206</c:v>
                </c:pt>
                <c:pt idx="453">
                  <c:v>6483.6288556343634</c:v>
                </c:pt>
                <c:pt idx="454">
                  <c:v>6485.4851806244915</c:v>
                </c:pt>
                <c:pt idx="455">
                  <c:v>6487.3368117214541</c:v>
                </c:pt>
                <c:pt idx="456">
                  <c:v>6489.1837704242116</c:v>
                </c:pt>
                <c:pt idx="457">
                  <c:v>6491.0260780883018</c:v>
                </c:pt>
                <c:pt idx="458">
                  <c:v>6492.8637559271074</c:v>
                </c:pt>
                <c:pt idx="459">
                  <c:v>6494.6968250130949</c:v>
                </c:pt>
                <c:pt idx="460">
                  <c:v>6496.5253062790525</c:v>
                </c:pt>
                <c:pt idx="461">
                  <c:v>6498.3492205192915</c:v>
                </c:pt>
                <c:pt idx="462">
                  <c:v>6500.1685883908776</c:v>
                </c:pt>
                <c:pt idx="463">
                  <c:v>6501.9834304147989</c:v>
                </c:pt>
                <c:pt idx="464">
                  <c:v>6503.7937669771609</c:v>
                </c:pt>
                <c:pt idx="465">
                  <c:v>6505.5996183303423</c:v>
                </c:pt>
                <c:pt idx="466">
                  <c:v>6507.4010045941532</c:v>
                </c:pt>
                <c:pt idx="467">
                  <c:v>6509.1979457569796</c:v>
                </c:pt>
                <c:pt idx="468">
                  <c:v>6510.9904616769099</c:v>
                </c:pt>
                <c:pt idx="469">
                  <c:v>6512.7785720828469</c:v>
                </c:pt>
                <c:pt idx="470">
                  <c:v>6514.5622965756247</c:v>
                </c:pt>
                <c:pt idx="471">
                  <c:v>6516.3416546290955</c:v>
                </c:pt>
                <c:pt idx="472">
                  <c:v>6518.1166655912075</c:v>
                </c:pt>
                <c:pt idx="473">
                  <c:v>6519.8873486850862</c:v>
                </c:pt>
                <c:pt idx="474">
                  <c:v>6521.653723010083</c:v>
                </c:pt>
                <c:pt idx="475">
                  <c:v>6523.4158075428331</c:v>
                </c:pt>
                <c:pt idx="476">
                  <c:v>6525.1736211382831</c:v>
                </c:pt>
                <c:pt idx="477">
                  <c:v>6526.9271825307287</c:v>
                </c:pt>
                <c:pt idx="478">
                  <c:v>6528.6765103348189</c:v>
                </c:pt>
                <c:pt idx="479">
                  <c:v>6530.4216230465663</c:v>
                </c:pt>
                <c:pt idx="480">
                  <c:v>6532.1625390443451</c:v>
                </c:pt>
                <c:pt idx="481">
                  <c:v>6533.8992765898665</c:v>
                </c:pt>
                <c:pt idx="482">
                  <c:v>6535.6318538291644</c:v>
                </c:pt>
                <c:pt idx="483">
                  <c:v>6537.360288793544</c:v>
                </c:pt>
                <c:pt idx="484">
                  <c:v>6539.0845994005531</c:v>
                </c:pt>
                <c:pt idx="485">
                  <c:v>6540.8048034549092</c:v>
                </c:pt>
                <c:pt idx="486">
                  <c:v>6542.5209186494503</c:v>
                </c:pt>
                <c:pt idx="487">
                  <c:v>6544.232962566045</c:v>
                </c:pt>
              </c:numCache>
            </c:numRef>
          </c:yVal>
          <c:smooth val="1"/>
        </c:ser>
        <c:ser>
          <c:idx val="8"/>
          <c:order val="9"/>
          <c:tx>
            <c:v>70/140 sand</c:v>
          </c:tx>
          <c:spPr>
            <a:ln w="25400" cap="flat" cmpd="sng" algn="ctr">
              <a:solidFill>
                <a:schemeClr val="dk1"/>
              </a:solidFill>
              <a:prstDash val="lgDash"/>
            </a:ln>
            <a:effectLst/>
          </c:spPr>
          <c:marker>
            <c:symbol val="none"/>
          </c:marker>
          <c:xVal>
            <c:numRef>
              <c:f>Sheet7!$EV$4:$EV$488</c:f>
              <c:numCache>
                <c:formatCode>General</c:formatCode>
                <c:ptCount val="485"/>
                <c:pt idx="0">
                  <c:v>0.22</c:v>
                </c:pt>
                <c:pt idx="1">
                  <c:v>0.23</c:v>
                </c:pt>
                <c:pt idx="2">
                  <c:v>0.24000000000000002</c:v>
                </c:pt>
                <c:pt idx="3">
                  <c:v>0.25</c:v>
                </c:pt>
                <c:pt idx="4">
                  <c:v>0.26</c:v>
                </c:pt>
                <c:pt idx="5">
                  <c:v>0.27</c:v>
                </c:pt>
                <c:pt idx="6">
                  <c:v>0.28000000000000003</c:v>
                </c:pt>
                <c:pt idx="7">
                  <c:v>0.29000000000000004</c:v>
                </c:pt>
                <c:pt idx="8">
                  <c:v>0.30000000000000004</c:v>
                </c:pt>
                <c:pt idx="9">
                  <c:v>0.31000000000000005</c:v>
                </c:pt>
                <c:pt idx="10">
                  <c:v>0.32000000000000006</c:v>
                </c:pt>
                <c:pt idx="11">
                  <c:v>0.33000000000000007</c:v>
                </c:pt>
                <c:pt idx="12">
                  <c:v>0.34000000000000008</c:v>
                </c:pt>
                <c:pt idx="13">
                  <c:v>0.35000000000000009</c:v>
                </c:pt>
                <c:pt idx="14">
                  <c:v>0.3600000000000001</c:v>
                </c:pt>
                <c:pt idx="15">
                  <c:v>0.37000000000000011</c:v>
                </c:pt>
                <c:pt idx="16">
                  <c:v>0.38000000000000012</c:v>
                </c:pt>
                <c:pt idx="17">
                  <c:v>0.39000000000000012</c:v>
                </c:pt>
                <c:pt idx="18">
                  <c:v>0.40000000000000013</c:v>
                </c:pt>
                <c:pt idx="19">
                  <c:v>0.41000000000000014</c:v>
                </c:pt>
                <c:pt idx="20">
                  <c:v>0.42000000000000015</c:v>
                </c:pt>
                <c:pt idx="21">
                  <c:v>0.43000000000000016</c:v>
                </c:pt>
                <c:pt idx="22">
                  <c:v>0.44000000000000017</c:v>
                </c:pt>
                <c:pt idx="23">
                  <c:v>0.45000000000000018</c:v>
                </c:pt>
                <c:pt idx="24">
                  <c:v>0.46000000000000019</c:v>
                </c:pt>
                <c:pt idx="25">
                  <c:v>0.4700000000000002</c:v>
                </c:pt>
                <c:pt idx="26">
                  <c:v>0.4800000000000002</c:v>
                </c:pt>
                <c:pt idx="27">
                  <c:v>0.49000000000000021</c:v>
                </c:pt>
                <c:pt idx="28">
                  <c:v>0.50000000000000022</c:v>
                </c:pt>
                <c:pt idx="29">
                  <c:v>0.51000000000000023</c:v>
                </c:pt>
                <c:pt idx="30">
                  <c:v>0.52000000000000024</c:v>
                </c:pt>
                <c:pt idx="31">
                  <c:v>0.53000000000000025</c:v>
                </c:pt>
                <c:pt idx="32">
                  <c:v>0.54000000000000026</c:v>
                </c:pt>
                <c:pt idx="33">
                  <c:v>0.55000000000000027</c:v>
                </c:pt>
                <c:pt idx="34">
                  <c:v>0.56000000000000028</c:v>
                </c:pt>
                <c:pt idx="35">
                  <c:v>0.57000000000000028</c:v>
                </c:pt>
                <c:pt idx="36">
                  <c:v>0.58000000000000029</c:v>
                </c:pt>
                <c:pt idx="37">
                  <c:v>0.5900000000000003</c:v>
                </c:pt>
                <c:pt idx="38">
                  <c:v>0.60000000000000031</c:v>
                </c:pt>
                <c:pt idx="39">
                  <c:v>0.61000000000000032</c:v>
                </c:pt>
                <c:pt idx="40">
                  <c:v>0.62000000000000033</c:v>
                </c:pt>
                <c:pt idx="41">
                  <c:v>0.63000000000000034</c:v>
                </c:pt>
                <c:pt idx="42">
                  <c:v>0.64000000000000035</c:v>
                </c:pt>
                <c:pt idx="43">
                  <c:v>0.65000000000000036</c:v>
                </c:pt>
                <c:pt idx="44">
                  <c:v>0.66000000000000036</c:v>
                </c:pt>
                <c:pt idx="45">
                  <c:v>0.67000000000000037</c:v>
                </c:pt>
                <c:pt idx="46">
                  <c:v>0.68000000000000038</c:v>
                </c:pt>
                <c:pt idx="47">
                  <c:v>0.69000000000000039</c:v>
                </c:pt>
                <c:pt idx="48">
                  <c:v>0.7000000000000004</c:v>
                </c:pt>
                <c:pt idx="49">
                  <c:v>0.71000000000000041</c:v>
                </c:pt>
                <c:pt idx="50">
                  <c:v>0.72000000000000042</c:v>
                </c:pt>
                <c:pt idx="51">
                  <c:v>0.73000000000000043</c:v>
                </c:pt>
                <c:pt idx="52">
                  <c:v>0.74000000000000044</c:v>
                </c:pt>
                <c:pt idx="53">
                  <c:v>0.75000000000000044</c:v>
                </c:pt>
                <c:pt idx="54">
                  <c:v>0.76000000000000045</c:v>
                </c:pt>
                <c:pt idx="55">
                  <c:v>0.77000000000000046</c:v>
                </c:pt>
                <c:pt idx="56">
                  <c:v>0.78000000000000047</c:v>
                </c:pt>
                <c:pt idx="57">
                  <c:v>0.79000000000000048</c:v>
                </c:pt>
                <c:pt idx="58">
                  <c:v>0.80000000000000049</c:v>
                </c:pt>
                <c:pt idx="59">
                  <c:v>0.8100000000000005</c:v>
                </c:pt>
                <c:pt idx="60">
                  <c:v>0.82000000000000051</c:v>
                </c:pt>
                <c:pt idx="61">
                  <c:v>0.83000000000000052</c:v>
                </c:pt>
                <c:pt idx="62">
                  <c:v>0.84000000000000052</c:v>
                </c:pt>
                <c:pt idx="63">
                  <c:v>0.85000000000000053</c:v>
                </c:pt>
                <c:pt idx="64">
                  <c:v>0.86000000000000054</c:v>
                </c:pt>
                <c:pt idx="65">
                  <c:v>0.87000000000000055</c:v>
                </c:pt>
                <c:pt idx="66">
                  <c:v>0.88000000000000056</c:v>
                </c:pt>
                <c:pt idx="67">
                  <c:v>0.89000000000000057</c:v>
                </c:pt>
                <c:pt idx="68">
                  <c:v>0.90000000000000058</c:v>
                </c:pt>
                <c:pt idx="69">
                  <c:v>0.91000000000000059</c:v>
                </c:pt>
                <c:pt idx="70">
                  <c:v>0.9200000000000006</c:v>
                </c:pt>
                <c:pt idx="71">
                  <c:v>0.9300000000000006</c:v>
                </c:pt>
                <c:pt idx="72">
                  <c:v>0.94000000000000061</c:v>
                </c:pt>
                <c:pt idx="73">
                  <c:v>0.95000000000000062</c:v>
                </c:pt>
                <c:pt idx="74">
                  <c:v>0.96000000000000063</c:v>
                </c:pt>
                <c:pt idx="75">
                  <c:v>0.97000000000000064</c:v>
                </c:pt>
                <c:pt idx="76">
                  <c:v>0.98000000000000065</c:v>
                </c:pt>
                <c:pt idx="77">
                  <c:v>0.99000000000000066</c:v>
                </c:pt>
                <c:pt idx="78">
                  <c:v>1.0000000000000007</c:v>
                </c:pt>
                <c:pt idx="79">
                  <c:v>1.0100000000000007</c:v>
                </c:pt>
                <c:pt idx="80">
                  <c:v>1.0200000000000007</c:v>
                </c:pt>
                <c:pt idx="81">
                  <c:v>1.0300000000000007</c:v>
                </c:pt>
                <c:pt idx="82">
                  <c:v>1.0400000000000007</c:v>
                </c:pt>
                <c:pt idx="83">
                  <c:v>1.0500000000000007</c:v>
                </c:pt>
                <c:pt idx="84">
                  <c:v>1.0600000000000007</c:v>
                </c:pt>
                <c:pt idx="85">
                  <c:v>1.0700000000000007</c:v>
                </c:pt>
                <c:pt idx="86">
                  <c:v>1.0800000000000007</c:v>
                </c:pt>
                <c:pt idx="87">
                  <c:v>1.0900000000000007</c:v>
                </c:pt>
                <c:pt idx="88">
                  <c:v>1.1000000000000008</c:v>
                </c:pt>
                <c:pt idx="89">
                  <c:v>1.1100000000000008</c:v>
                </c:pt>
                <c:pt idx="90">
                  <c:v>1.1200000000000008</c:v>
                </c:pt>
                <c:pt idx="91">
                  <c:v>1.1300000000000008</c:v>
                </c:pt>
                <c:pt idx="92">
                  <c:v>1.1400000000000008</c:v>
                </c:pt>
                <c:pt idx="93">
                  <c:v>1.1500000000000008</c:v>
                </c:pt>
                <c:pt idx="94">
                  <c:v>1.1600000000000008</c:v>
                </c:pt>
                <c:pt idx="95">
                  <c:v>1.1700000000000008</c:v>
                </c:pt>
                <c:pt idx="96">
                  <c:v>1.1800000000000008</c:v>
                </c:pt>
                <c:pt idx="97">
                  <c:v>1.1900000000000008</c:v>
                </c:pt>
                <c:pt idx="98">
                  <c:v>1.2000000000000008</c:v>
                </c:pt>
                <c:pt idx="99">
                  <c:v>1.2100000000000009</c:v>
                </c:pt>
                <c:pt idx="100">
                  <c:v>1.2200000000000009</c:v>
                </c:pt>
                <c:pt idx="101">
                  <c:v>1.2300000000000009</c:v>
                </c:pt>
                <c:pt idx="102">
                  <c:v>1.2400000000000009</c:v>
                </c:pt>
                <c:pt idx="103">
                  <c:v>1.2500000000000009</c:v>
                </c:pt>
                <c:pt idx="104">
                  <c:v>1.2600000000000009</c:v>
                </c:pt>
                <c:pt idx="105">
                  <c:v>1.2700000000000009</c:v>
                </c:pt>
                <c:pt idx="106">
                  <c:v>1.2800000000000009</c:v>
                </c:pt>
                <c:pt idx="107">
                  <c:v>1.2900000000000009</c:v>
                </c:pt>
                <c:pt idx="108">
                  <c:v>1.3000000000000009</c:v>
                </c:pt>
                <c:pt idx="109">
                  <c:v>1.3100000000000009</c:v>
                </c:pt>
                <c:pt idx="110">
                  <c:v>1.320000000000001</c:v>
                </c:pt>
                <c:pt idx="111">
                  <c:v>1.330000000000001</c:v>
                </c:pt>
                <c:pt idx="112">
                  <c:v>1.340000000000001</c:v>
                </c:pt>
                <c:pt idx="113">
                  <c:v>1.350000000000001</c:v>
                </c:pt>
                <c:pt idx="114">
                  <c:v>1.360000000000001</c:v>
                </c:pt>
                <c:pt idx="115">
                  <c:v>1.370000000000001</c:v>
                </c:pt>
                <c:pt idx="116">
                  <c:v>1.380000000000001</c:v>
                </c:pt>
                <c:pt idx="117">
                  <c:v>1.390000000000001</c:v>
                </c:pt>
                <c:pt idx="118">
                  <c:v>1.400000000000001</c:v>
                </c:pt>
                <c:pt idx="119">
                  <c:v>1.410000000000001</c:v>
                </c:pt>
                <c:pt idx="120">
                  <c:v>1.420000000000001</c:v>
                </c:pt>
                <c:pt idx="121">
                  <c:v>1.430000000000001</c:v>
                </c:pt>
                <c:pt idx="122">
                  <c:v>1.4400000000000011</c:v>
                </c:pt>
                <c:pt idx="123">
                  <c:v>1.4500000000000011</c:v>
                </c:pt>
                <c:pt idx="124">
                  <c:v>1.4600000000000011</c:v>
                </c:pt>
                <c:pt idx="125">
                  <c:v>1.4700000000000011</c:v>
                </c:pt>
                <c:pt idx="126">
                  <c:v>1.4800000000000011</c:v>
                </c:pt>
                <c:pt idx="127">
                  <c:v>1.4900000000000011</c:v>
                </c:pt>
                <c:pt idx="128">
                  <c:v>1.5000000000000011</c:v>
                </c:pt>
                <c:pt idx="129">
                  <c:v>1.5100000000000011</c:v>
                </c:pt>
                <c:pt idx="130">
                  <c:v>1.5200000000000011</c:v>
                </c:pt>
                <c:pt idx="131">
                  <c:v>1.5300000000000011</c:v>
                </c:pt>
                <c:pt idx="132">
                  <c:v>1.5400000000000011</c:v>
                </c:pt>
                <c:pt idx="133">
                  <c:v>1.5500000000000012</c:v>
                </c:pt>
                <c:pt idx="134">
                  <c:v>1.5600000000000012</c:v>
                </c:pt>
                <c:pt idx="135">
                  <c:v>1.5700000000000012</c:v>
                </c:pt>
                <c:pt idx="136">
                  <c:v>1.5800000000000012</c:v>
                </c:pt>
                <c:pt idx="137">
                  <c:v>1.5900000000000012</c:v>
                </c:pt>
                <c:pt idx="138">
                  <c:v>1.6000000000000012</c:v>
                </c:pt>
                <c:pt idx="139">
                  <c:v>1.6100000000000012</c:v>
                </c:pt>
                <c:pt idx="140">
                  <c:v>1.6200000000000012</c:v>
                </c:pt>
                <c:pt idx="141">
                  <c:v>1.6300000000000012</c:v>
                </c:pt>
                <c:pt idx="142">
                  <c:v>1.6400000000000012</c:v>
                </c:pt>
                <c:pt idx="143">
                  <c:v>1.6500000000000012</c:v>
                </c:pt>
                <c:pt idx="144">
                  <c:v>1.6600000000000013</c:v>
                </c:pt>
                <c:pt idx="145">
                  <c:v>1.6700000000000013</c:v>
                </c:pt>
                <c:pt idx="146">
                  <c:v>1.6800000000000013</c:v>
                </c:pt>
                <c:pt idx="147">
                  <c:v>1.6900000000000013</c:v>
                </c:pt>
                <c:pt idx="148">
                  <c:v>1.7000000000000013</c:v>
                </c:pt>
                <c:pt idx="149">
                  <c:v>1.7100000000000013</c:v>
                </c:pt>
                <c:pt idx="150">
                  <c:v>1.7200000000000013</c:v>
                </c:pt>
                <c:pt idx="151">
                  <c:v>1.7300000000000013</c:v>
                </c:pt>
                <c:pt idx="152">
                  <c:v>1.7400000000000013</c:v>
                </c:pt>
                <c:pt idx="153">
                  <c:v>1.7500000000000013</c:v>
                </c:pt>
                <c:pt idx="154">
                  <c:v>1.7600000000000013</c:v>
                </c:pt>
                <c:pt idx="155">
                  <c:v>1.7700000000000014</c:v>
                </c:pt>
                <c:pt idx="156">
                  <c:v>1.7800000000000014</c:v>
                </c:pt>
                <c:pt idx="157">
                  <c:v>1.7900000000000014</c:v>
                </c:pt>
                <c:pt idx="158">
                  <c:v>1.8000000000000014</c:v>
                </c:pt>
                <c:pt idx="159">
                  <c:v>1.8100000000000014</c:v>
                </c:pt>
                <c:pt idx="160">
                  <c:v>1.8200000000000014</c:v>
                </c:pt>
                <c:pt idx="161">
                  <c:v>1.8300000000000014</c:v>
                </c:pt>
                <c:pt idx="162">
                  <c:v>1.8400000000000014</c:v>
                </c:pt>
                <c:pt idx="163">
                  <c:v>1.8500000000000014</c:v>
                </c:pt>
                <c:pt idx="164">
                  <c:v>1.8600000000000014</c:v>
                </c:pt>
                <c:pt idx="165">
                  <c:v>1.8700000000000014</c:v>
                </c:pt>
                <c:pt idx="166">
                  <c:v>1.8800000000000014</c:v>
                </c:pt>
                <c:pt idx="167">
                  <c:v>1.8900000000000015</c:v>
                </c:pt>
                <c:pt idx="168">
                  <c:v>1.9000000000000015</c:v>
                </c:pt>
                <c:pt idx="169">
                  <c:v>1.9100000000000015</c:v>
                </c:pt>
                <c:pt idx="170">
                  <c:v>1.9200000000000015</c:v>
                </c:pt>
                <c:pt idx="171">
                  <c:v>1.9300000000000015</c:v>
                </c:pt>
                <c:pt idx="172">
                  <c:v>1.9400000000000015</c:v>
                </c:pt>
                <c:pt idx="173">
                  <c:v>1.9500000000000015</c:v>
                </c:pt>
                <c:pt idx="174">
                  <c:v>1.9600000000000015</c:v>
                </c:pt>
                <c:pt idx="175">
                  <c:v>1.9700000000000015</c:v>
                </c:pt>
                <c:pt idx="176">
                  <c:v>1.9800000000000015</c:v>
                </c:pt>
                <c:pt idx="177">
                  <c:v>1.9900000000000015</c:v>
                </c:pt>
                <c:pt idx="178">
                  <c:v>2.0000000000000013</c:v>
                </c:pt>
                <c:pt idx="179">
                  <c:v>2.0100000000000011</c:v>
                </c:pt>
                <c:pt idx="180">
                  <c:v>2.0200000000000009</c:v>
                </c:pt>
                <c:pt idx="181">
                  <c:v>2.0300000000000007</c:v>
                </c:pt>
                <c:pt idx="182">
                  <c:v>2.0400000000000005</c:v>
                </c:pt>
                <c:pt idx="183">
                  <c:v>2.0500000000000003</c:v>
                </c:pt>
                <c:pt idx="184">
                  <c:v>2.06</c:v>
                </c:pt>
                <c:pt idx="185">
                  <c:v>2.0699999999999998</c:v>
                </c:pt>
                <c:pt idx="186">
                  <c:v>2.0799999999999996</c:v>
                </c:pt>
                <c:pt idx="187">
                  <c:v>2.0899999999999994</c:v>
                </c:pt>
                <c:pt idx="188">
                  <c:v>2.0999999999999992</c:v>
                </c:pt>
                <c:pt idx="189">
                  <c:v>2.109999999999999</c:v>
                </c:pt>
                <c:pt idx="190">
                  <c:v>2.1199999999999988</c:v>
                </c:pt>
                <c:pt idx="191">
                  <c:v>2.1299999999999986</c:v>
                </c:pt>
                <c:pt idx="192">
                  <c:v>2.1399999999999983</c:v>
                </c:pt>
                <c:pt idx="193">
                  <c:v>2.1499999999999981</c:v>
                </c:pt>
                <c:pt idx="194">
                  <c:v>2.1599999999999979</c:v>
                </c:pt>
                <c:pt idx="195">
                  <c:v>2.1699999999999977</c:v>
                </c:pt>
                <c:pt idx="196">
                  <c:v>2.1799999999999975</c:v>
                </c:pt>
                <c:pt idx="197">
                  <c:v>2.1899999999999973</c:v>
                </c:pt>
                <c:pt idx="198">
                  <c:v>2.1999999999999971</c:v>
                </c:pt>
                <c:pt idx="199">
                  <c:v>2.2099999999999969</c:v>
                </c:pt>
                <c:pt idx="200">
                  <c:v>2.2199999999999966</c:v>
                </c:pt>
                <c:pt idx="201">
                  <c:v>2.2299999999999964</c:v>
                </c:pt>
                <c:pt idx="202">
                  <c:v>2.2399999999999962</c:v>
                </c:pt>
                <c:pt idx="203">
                  <c:v>2.249999999999996</c:v>
                </c:pt>
                <c:pt idx="204">
                  <c:v>2.2599999999999958</c:v>
                </c:pt>
                <c:pt idx="205">
                  <c:v>2.2699999999999956</c:v>
                </c:pt>
                <c:pt idx="206">
                  <c:v>2.2799999999999954</c:v>
                </c:pt>
                <c:pt idx="207">
                  <c:v>2.2899999999999952</c:v>
                </c:pt>
                <c:pt idx="208">
                  <c:v>2.2999999999999949</c:v>
                </c:pt>
                <c:pt idx="209">
                  <c:v>2.3099999999999947</c:v>
                </c:pt>
                <c:pt idx="210">
                  <c:v>2.3199999999999945</c:v>
                </c:pt>
                <c:pt idx="211">
                  <c:v>2.3299999999999943</c:v>
                </c:pt>
                <c:pt idx="212">
                  <c:v>2.3399999999999941</c:v>
                </c:pt>
                <c:pt idx="213">
                  <c:v>2.3499999999999939</c:v>
                </c:pt>
                <c:pt idx="214">
                  <c:v>2.3599999999999937</c:v>
                </c:pt>
                <c:pt idx="215">
                  <c:v>2.3699999999999934</c:v>
                </c:pt>
                <c:pt idx="216">
                  <c:v>2.3799999999999932</c:v>
                </c:pt>
                <c:pt idx="217">
                  <c:v>2.389999999999993</c:v>
                </c:pt>
                <c:pt idx="218">
                  <c:v>2.3999999999999928</c:v>
                </c:pt>
                <c:pt idx="219">
                  <c:v>2.4099999999999926</c:v>
                </c:pt>
                <c:pt idx="220">
                  <c:v>2.4199999999999924</c:v>
                </c:pt>
                <c:pt idx="221">
                  <c:v>2.4299999999999922</c:v>
                </c:pt>
                <c:pt idx="222">
                  <c:v>2.439999999999992</c:v>
                </c:pt>
                <c:pt idx="223">
                  <c:v>2.4499999999999917</c:v>
                </c:pt>
                <c:pt idx="224">
                  <c:v>2.4599999999999915</c:v>
                </c:pt>
                <c:pt idx="225">
                  <c:v>2.4699999999999913</c:v>
                </c:pt>
                <c:pt idx="226">
                  <c:v>2.4799999999999911</c:v>
                </c:pt>
                <c:pt idx="227">
                  <c:v>2.4899999999999909</c:v>
                </c:pt>
                <c:pt idx="228">
                  <c:v>2.4999999999999907</c:v>
                </c:pt>
                <c:pt idx="229">
                  <c:v>2.5099999999999905</c:v>
                </c:pt>
                <c:pt idx="230">
                  <c:v>2.5199999999999902</c:v>
                </c:pt>
                <c:pt idx="231">
                  <c:v>2.52999999999999</c:v>
                </c:pt>
                <c:pt idx="232">
                  <c:v>2.5399999999999898</c:v>
                </c:pt>
                <c:pt idx="233">
                  <c:v>2.5499999999999896</c:v>
                </c:pt>
                <c:pt idx="234">
                  <c:v>2.5599999999999894</c:v>
                </c:pt>
                <c:pt idx="235">
                  <c:v>2.5699999999999892</c:v>
                </c:pt>
                <c:pt idx="236">
                  <c:v>2.579999999999989</c:v>
                </c:pt>
                <c:pt idx="237">
                  <c:v>2.5899999999999888</c:v>
                </c:pt>
                <c:pt idx="238">
                  <c:v>2.5999999999999885</c:v>
                </c:pt>
                <c:pt idx="239">
                  <c:v>2.6099999999999883</c:v>
                </c:pt>
                <c:pt idx="240">
                  <c:v>2.6199999999999881</c:v>
                </c:pt>
                <c:pt idx="241">
                  <c:v>2.6299999999999879</c:v>
                </c:pt>
                <c:pt idx="242">
                  <c:v>2.6399999999999877</c:v>
                </c:pt>
                <c:pt idx="243">
                  <c:v>2.6499999999999875</c:v>
                </c:pt>
                <c:pt idx="244">
                  <c:v>2.6599999999999873</c:v>
                </c:pt>
                <c:pt idx="245">
                  <c:v>2.6699999999999871</c:v>
                </c:pt>
                <c:pt idx="246">
                  <c:v>2.6799999999999868</c:v>
                </c:pt>
                <c:pt idx="247">
                  <c:v>2.6899999999999866</c:v>
                </c:pt>
                <c:pt idx="248">
                  <c:v>2.6999999999999864</c:v>
                </c:pt>
                <c:pt idx="249">
                  <c:v>2.7099999999999862</c:v>
                </c:pt>
                <c:pt idx="250">
                  <c:v>2.719999999999986</c:v>
                </c:pt>
                <c:pt idx="251">
                  <c:v>2.7299999999999858</c:v>
                </c:pt>
                <c:pt idx="252">
                  <c:v>2.7399999999999856</c:v>
                </c:pt>
                <c:pt idx="253">
                  <c:v>2.7499999999999853</c:v>
                </c:pt>
                <c:pt idx="254">
                  <c:v>2.7599999999999851</c:v>
                </c:pt>
                <c:pt idx="255">
                  <c:v>2.7699999999999849</c:v>
                </c:pt>
                <c:pt idx="256">
                  <c:v>2.7799999999999847</c:v>
                </c:pt>
                <c:pt idx="257">
                  <c:v>2.7899999999999845</c:v>
                </c:pt>
                <c:pt idx="258">
                  <c:v>2.7999999999999843</c:v>
                </c:pt>
                <c:pt idx="259">
                  <c:v>2.8099999999999841</c:v>
                </c:pt>
                <c:pt idx="260">
                  <c:v>2.8199999999999839</c:v>
                </c:pt>
                <c:pt idx="261">
                  <c:v>2.8299999999999836</c:v>
                </c:pt>
                <c:pt idx="262">
                  <c:v>2.8399999999999834</c:v>
                </c:pt>
                <c:pt idx="263">
                  <c:v>2.8499999999999832</c:v>
                </c:pt>
                <c:pt idx="264">
                  <c:v>2.859999999999983</c:v>
                </c:pt>
                <c:pt idx="265">
                  <c:v>2.8699999999999828</c:v>
                </c:pt>
                <c:pt idx="266">
                  <c:v>2.8799999999999826</c:v>
                </c:pt>
                <c:pt idx="267">
                  <c:v>2.8899999999999824</c:v>
                </c:pt>
                <c:pt idx="268">
                  <c:v>2.8999999999999821</c:v>
                </c:pt>
                <c:pt idx="269">
                  <c:v>2.9099999999999819</c:v>
                </c:pt>
                <c:pt idx="270">
                  <c:v>2.9199999999999817</c:v>
                </c:pt>
                <c:pt idx="271">
                  <c:v>2.9299999999999815</c:v>
                </c:pt>
                <c:pt idx="272">
                  <c:v>2.9399999999999813</c:v>
                </c:pt>
                <c:pt idx="273">
                  <c:v>2.9499999999999811</c:v>
                </c:pt>
                <c:pt idx="274">
                  <c:v>2.9599999999999809</c:v>
                </c:pt>
                <c:pt idx="275">
                  <c:v>2.9699999999999807</c:v>
                </c:pt>
                <c:pt idx="276">
                  <c:v>2.9799999999999804</c:v>
                </c:pt>
                <c:pt idx="277">
                  <c:v>2.9899999999999802</c:v>
                </c:pt>
                <c:pt idx="278">
                  <c:v>2.99999999999998</c:v>
                </c:pt>
                <c:pt idx="279">
                  <c:v>3.0099999999999798</c:v>
                </c:pt>
                <c:pt idx="280">
                  <c:v>3.0199999999999796</c:v>
                </c:pt>
                <c:pt idx="281">
                  <c:v>3.0299999999999794</c:v>
                </c:pt>
                <c:pt idx="282">
                  <c:v>3.0399999999999792</c:v>
                </c:pt>
                <c:pt idx="283">
                  <c:v>3.049999999999979</c:v>
                </c:pt>
                <c:pt idx="284">
                  <c:v>3.0599999999999787</c:v>
                </c:pt>
                <c:pt idx="285">
                  <c:v>3.0699999999999785</c:v>
                </c:pt>
                <c:pt idx="286">
                  <c:v>3.0799999999999783</c:v>
                </c:pt>
                <c:pt idx="287">
                  <c:v>3.0899999999999781</c:v>
                </c:pt>
                <c:pt idx="288">
                  <c:v>3.0999999999999779</c:v>
                </c:pt>
                <c:pt idx="289">
                  <c:v>3.1099999999999777</c:v>
                </c:pt>
                <c:pt idx="290">
                  <c:v>3.1199999999999775</c:v>
                </c:pt>
                <c:pt idx="291">
                  <c:v>3.1299999999999772</c:v>
                </c:pt>
                <c:pt idx="292">
                  <c:v>3.139999999999977</c:v>
                </c:pt>
                <c:pt idx="293">
                  <c:v>3.1499999999999768</c:v>
                </c:pt>
                <c:pt idx="294">
                  <c:v>3.1599999999999766</c:v>
                </c:pt>
                <c:pt idx="295">
                  <c:v>3.1699999999999764</c:v>
                </c:pt>
                <c:pt idx="296">
                  <c:v>3.1799999999999762</c:v>
                </c:pt>
                <c:pt idx="297">
                  <c:v>3.189999999999976</c:v>
                </c:pt>
                <c:pt idx="298">
                  <c:v>3.1999999999999758</c:v>
                </c:pt>
                <c:pt idx="299">
                  <c:v>3.2099999999999755</c:v>
                </c:pt>
                <c:pt idx="300">
                  <c:v>3.2199999999999753</c:v>
                </c:pt>
                <c:pt idx="301">
                  <c:v>3.2299999999999751</c:v>
                </c:pt>
                <c:pt idx="302">
                  <c:v>3.2399999999999749</c:v>
                </c:pt>
                <c:pt idx="303">
                  <c:v>3.2499999999999747</c:v>
                </c:pt>
                <c:pt idx="304">
                  <c:v>3.2599999999999745</c:v>
                </c:pt>
                <c:pt idx="305">
                  <c:v>3.2699999999999743</c:v>
                </c:pt>
                <c:pt idx="306">
                  <c:v>3.279999999999974</c:v>
                </c:pt>
                <c:pt idx="307">
                  <c:v>3.2899999999999738</c:v>
                </c:pt>
                <c:pt idx="308">
                  <c:v>3.2999999999999736</c:v>
                </c:pt>
                <c:pt idx="309">
                  <c:v>3.3099999999999734</c:v>
                </c:pt>
                <c:pt idx="310">
                  <c:v>3.3199999999999732</c:v>
                </c:pt>
                <c:pt idx="311">
                  <c:v>3.329999999999973</c:v>
                </c:pt>
                <c:pt idx="312">
                  <c:v>3.3399999999999728</c:v>
                </c:pt>
                <c:pt idx="313">
                  <c:v>3.3499999999999726</c:v>
                </c:pt>
                <c:pt idx="314">
                  <c:v>3.3599999999999723</c:v>
                </c:pt>
                <c:pt idx="315">
                  <c:v>3.3699999999999721</c:v>
                </c:pt>
                <c:pt idx="316">
                  <c:v>3.3799999999999719</c:v>
                </c:pt>
                <c:pt idx="317">
                  <c:v>3.3899999999999717</c:v>
                </c:pt>
                <c:pt idx="318">
                  <c:v>3.3999999999999715</c:v>
                </c:pt>
                <c:pt idx="319">
                  <c:v>3.4099999999999713</c:v>
                </c:pt>
                <c:pt idx="320">
                  <c:v>3.4199999999999711</c:v>
                </c:pt>
                <c:pt idx="321">
                  <c:v>3.4299999999999708</c:v>
                </c:pt>
                <c:pt idx="322">
                  <c:v>3.4399999999999706</c:v>
                </c:pt>
                <c:pt idx="323">
                  <c:v>3.4499999999999704</c:v>
                </c:pt>
                <c:pt idx="324">
                  <c:v>3.4599999999999702</c:v>
                </c:pt>
                <c:pt idx="325">
                  <c:v>3.46999999999997</c:v>
                </c:pt>
                <c:pt idx="326">
                  <c:v>3.4799999999999698</c:v>
                </c:pt>
                <c:pt idx="327">
                  <c:v>3.4899999999999696</c:v>
                </c:pt>
                <c:pt idx="328">
                  <c:v>3.4999999999999694</c:v>
                </c:pt>
                <c:pt idx="329">
                  <c:v>3.5099999999999691</c:v>
                </c:pt>
                <c:pt idx="330">
                  <c:v>3.5199999999999689</c:v>
                </c:pt>
                <c:pt idx="331">
                  <c:v>3.5299999999999687</c:v>
                </c:pt>
                <c:pt idx="332">
                  <c:v>3.5399999999999685</c:v>
                </c:pt>
                <c:pt idx="333">
                  <c:v>3.5499999999999683</c:v>
                </c:pt>
                <c:pt idx="334">
                  <c:v>3.5599999999999681</c:v>
                </c:pt>
                <c:pt idx="335">
                  <c:v>3.5699999999999679</c:v>
                </c:pt>
                <c:pt idx="336">
                  <c:v>3.5799999999999677</c:v>
                </c:pt>
                <c:pt idx="337">
                  <c:v>3.5899999999999674</c:v>
                </c:pt>
                <c:pt idx="338">
                  <c:v>3.5999999999999672</c:v>
                </c:pt>
                <c:pt idx="339">
                  <c:v>3.609999999999967</c:v>
                </c:pt>
                <c:pt idx="340">
                  <c:v>3.6199999999999668</c:v>
                </c:pt>
                <c:pt idx="341">
                  <c:v>3.6299999999999666</c:v>
                </c:pt>
                <c:pt idx="342">
                  <c:v>3.6399999999999664</c:v>
                </c:pt>
                <c:pt idx="343">
                  <c:v>3.6499999999999662</c:v>
                </c:pt>
                <c:pt idx="344">
                  <c:v>3.6599999999999659</c:v>
                </c:pt>
                <c:pt idx="345">
                  <c:v>3.6699999999999657</c:v>
                </c:pt>
                <c:pt idx="346">
                  <c:v>3.6799999999999655</c:v>
                </c:pt>
                <c:pt idx="347">
                  <c:v>3.6899999999999653</c:v>
                </c:pt>
                <c:pt idx="348">
                  <c:v>3.6999999999999651</c:v>
                </c:pt>
                <c:pt idx="349">
                  <c:v>3.7099999999999649</c:v>
                </c:pt>
                <c:pt idx="350">
                  <c:v>3.7199999999999647</c:v>
                </c:pt>
                <c:pt idx="351">
                  <c:v>3.7299999999999645</c:v>
                </c:pt>
                <c:pt idx="352">
                  <c:v>3.7399999999999642</c:v>
                </c:pt>
                <c:pt idx="353">
                  <c:v>3.749999999999964</c:v>
                </c:pt>
                <c:pt idx="354">
                  <c:v>3.7599999999999638</c:v>
                </c:pt>
                <c:pt idx="355">
                  <c:v>3.7699999999999636</c:v>
                </c:pt>
                <c:pt idx="356">
                  <c:v>3.7799999999999634</c:v>
                </c:pt>
                <c:pt idx="357">
                  <c:v>3.7899999999999632</c:v>
                </c:pt>
                <c:pt idx="358">
                  <c:v>3.799999999999963</c:v>
                </c:pt>
                <c:pt idx="359">
                  <c:v>3.8099999999999627</c:v>
                </c:pt>
                <c:pt idx="360">
                  <c:v>3.8199999999999625</c:v>
                </c:pt>
                <c:pt idx="361">
                  <c:v>3.8299999999999623</c:v>
                </c:pt>
                <c:pt idx="362">
                  <c:v>3.8399999999999621</c:v>
                </c:pt>
                <c:pt idx="363">
                  <c:v>3.8499999999999619</c:v>
                </c:pt>
                <c:pt idx="364">
                  <c:v>3.8599999999999617</c:v>
                </c:pt>
                <c:pt idx="365">
                  <c:v>3.8699999999999615</c:v>
                </c:pt>
                <c:pt idx="366">
                  <c:v>3.8799999999999613</c:v>
                </c:pt>
                <c:pt idx="367">
                  <c:v>3.889999999999961</c:v>
                </c:pt>
                <c:pt idx="368">
                  <c:v>3.8999999999999608</c:v>
                </c:pt>
                <c:pt idx="369">
                  <c:v>3.9099999999999606</c:v>
                </c:pt>
                <c:pt idx="370">
                  <c:v>3.9199999999999604</c:v>
                </c:pt>
                <c:pt idx="371">
                  <c:v>3.9299999999999602</c:v>
                </c:pt>
                <c:pt idx="372">
                  <c:v>3.93999999999996</c:v>
                </c:pt>
                <c:pt idx="373">
                  <c:v>3.9499999999999598</c:v>
                </c:pt>
                <c:pt idx="374">
                  <c:v>3.9599999999999596</c:v>
                </c:pt>
                <c:pt idx="375">
                  <c:v>3.9699999999999593</c:v>
                </c:pt>
                <c:pt idx="376">
                  <c:v>3.9799999999999591</c:v>
                </c:pt>
                <c:pt idx="377">
                  <c:v>3.9899999999999589</c:v>
                </c:pt>
                <c:pt idx="378">
                  <c:v>3.9999999999999587</c:v>
                </c:pt>
                <c:pt idx="379">
                  <c:v>4.0099999999999589</c:v>
                </c:pt>
                <c:pt idx="380">
                  <c:v>4.0199999999999587</c:v>
                </c:pt>
                <c:pt idx="381">
                  <c:v>4.0299999999999585</c:v>
                </c:pt>
                <c:pt idx="382">
                  <c:v>4.0399999999999583</c:v>
                </c:pt>
                <c:pt idx="383">
                  <c:v>4.0499999999999581</c:v>
                </c:pt>
                <c:pt idx="384">
                  <c:v>4.0599999999999579</c:v>
                </c:pt>
                <c:pt idx="385">
                  <c:v>4.0699999999999577</c:v>
                </c:pt>
                <c:pt idx="386">
                  <c:v>4.0799999999999574</c:v>
                </c:pt>
                <c:pt idx="387">
                  <c:v>4.0899999999999572</c:v>
                </c:pt>
                <c:pt idx="388">
                  <c:v>4.099999999999957</c:v>
                </c:pt>
                <c:pt idx="389">
                  <c:v>4.1099999999999568</c:v>
                </c:pt>
                <c:pt idx="390">
                  <c:v>4.1199999999999566</c:v>
                </c:pt>
                <c:pt idx="391">
                  <c:v>4.1299999999999564</c:v>
                </c:pt>
                <c:pt idx="392">
                  <c:v>4.1399999999999562</c:v>
                </c:pt>
                <c:pt idx="393">
                  <c:v>4.1499999999999559</c:v>
                </c:pt>
                <c:pt idx="394">
                  <c:v>4.1599999999999557</c:v>
                </c:pt>
                <c:pt idx="395">
                  <c:v>4.1699999999999555</c:v>
                </c:pt>
                <c:pt idx="396">
                  <c:v>4.1799999999999553</c:v>
                </c:pt>
                <c:pt idx="397">
                  <c:v>4.1899999999999551</c:v>
                </c:pt>
                <c:pt idx="398">
                  <c:v>4.1999999999999549</c:v>
                </c:pt>
                <c:pt idx="399">
                  <c:v>4.2099999999999547</c:v>
                </c:pt>
                <c:pt idx="400">
                  <c:v>4.2199999999999545</c:v>
                </c:pt>
                <c:pt idx="401">
                  <c:v>4.2299999999999542</c:v>
                </c:pt>
                <c:pt idx="402">
                  <c:v>4.239999999999954</c:v>
                </c:pt>
                <c:pt idx="403">
                  <c:v>4.2499999999999538</c:v>
                </c:pt>
                <c:pt idx="404">
                  <c:v>4.2599999999999536</c:v>
                </c:pt>
                <c:pt idx="405">
                  <c:v>4.2699999999999534</c:v>
                </c:pt>
                <c:pt idx="406">
                  <c:v>4.2799999999999532</c:v>
                </c:pt>
                <c:pt idx="407">
                  <c:v>4.289999999999953</c:v>
                </c:pt>
                <c:pt idx="408">
                  <c:v>4.2999999999999527</c:v>
                </c:pt>
                <c:pt idx="409">
                  <c:v>4.3099999999999525</c:v>
                </c:pt>
                <c:pt idx="410">
                  <c:v>4.3199999999999523</c:v>
                </c:pt>
                <c:pt idx="411">
                  <c:v>4.3299999999999521</c:v>
                </c:pt>
                <c:pt idx="412">
                  <c:v>4.3399999999999519</c:v>
                </c:pt>
                <c:pt idx="413">
                  <c:v>4.3499999999999517</c:v>
                </c:pt>
                <c:pt idx="414">
                  <c:v>4.3599999999999515</c:v>
                </c:pt>
                <c:pt idx="415">
                  <c:v>4.3699999999999513</c:v>
                </c:pt>
                <c:pt idx="416">
                  <c:v>4.379999999999951</c:v>
                </c:pt>
                <c:pt idx="417">
                  <c:v>4.3899999999999508</c:v>
                </c:pt>
                <c:pt idx="418">
                  <c:v>4.3999999999999506</c:v>
                </c:pt>
                <c:pt idx="419">
                  <c:v>4.4099999999999504</c:v>
                </c:pt>
                <c:pt idx="420">
                  <c:v>4.4199999999999502</c:v>
                </c:pt>
                <c:pt idx="421">
                  <c:v>4.42999999999995</c:v>
                </c:pt>
                <c:pt idx="422">
                  <c:v>4.4399999999999498</c:v>
                </c:pt>
                <c:pt idx="423">
                  <c:v>4.4499999999999496</c:v>
                </c:pt>
                <c:pt idx="424">
                  <c:v>4.4599999999999493</c:v>
                </c:pt>
                <c:pt idx="425">
                  <c:v>4.4699999999999491</c:v>
                </c:pt>
                <c:pt idx="426">
                  <c:v>4.4799999999999489</c:v>
                </c:pt>
                <c:pt idx="427">
                  <c:v>4.4899999999999487</c:v>
                </c:pt>
                <c:pt idx="428">
                  <c:v>4.4999999999999485</c:v>
                </c:pt>
                <c:pt idx="429">
                  <c:v>4.5099999999999483</c:v>
                </c:pt>
                <c:pt idx="430">
                  <c:v>4.5199999999999481</c:v>
                </c:pt>
                <c:pt idx="431">
                  <c:v>4.5299999999999478</c:v>
                </c:pt>
                <c:pt idx="432">
                  <c:v>4.5399999999999476</c:v>
                </c:pt>
                <c:pt idx="433">
                  <c:v>4.5499999999999474</c:v>
                </c:pt>
                <c:pt idx="434">
                  <c:v>4.5599999999999472</c:v>
                </c:pt>
                <c:pt idx="435">
                  <c:v>4.569999999999947</c:v>
                </c:pt>
                <c:pt idx="436">
                  <c:v>4.5799999999999468</c:v>
                </c:pt>
                <c:pt idx="437">
                  <c:v>4.5899999999999466</c:v>
                </c:pt>
                <c:pt idx="438">
                  <c:v>4.5999999999999464</c:v>
                </c:pt>
                <c:pt idx="439">
                  <c:v>4.6099999999999461</c:v>
                </c:pt>
                <c:pt idx="440">
                  <c:v>4.6199999999999459</c:v>
                </c:pt>
                <c:pt idx="441">
                  <c:v>4.6299999999999457</c:v>
                </c:pt>
                <c:pt idx="442">
                  <c:v>4.6399999999999455</c:v>
                </c:pt>
                <c:pt idx="443">
                  <c:v>4.6499999999999453</c:v>
                </c:pt>
                <c:pt idx="444">
                  <c:v>4.6599999999999451</c:v>
                </c:pt>
                <c:pt idx="445">
                  <c:v>4.6699999999999449</c:v>
                </c:pt>
                <c:pt idx="446">
                  <c:v>4.6799999999999446</c:v>
                </c:pt>
                <c:pt idx="447">
                  <c:v>4.6899999999999444</c:v>
                </c:pt>
                <c:pt idx="448">
                  <c:v>4.6999999999999442</c:v>
                </c:pt>
                <c:pt idx="449">
                  <c:v>4.709999999999944</c:v>
                </c:pt>
                <c:pt idx="450">
                  <c:v>4.7199999999999438</c:v>
                </c:pt>
                <c:pt idx="451">
                  <c:v>4.7299999999999436</c:v>
                </c:pt>
                <c:pt idx="452">
                  <c:v>4.7399999999999434</c:v>
                </c:pt>
                <c:pt idx="453">
                  <c:v>4.7499999999999432</c:v>
                </c:pt>
                <c:pt idx="454">
                  <c:v>4.7599999999999429</c:v>
                </c:pt>
                <c:pt idx="455">
                  <c:v>4.7699999999999427</c:v>
                </c:pt>
                <c:pt idx="456">
                  <c:v>4.7799999999999425</c:v>
                </c:pt>
                <c:pt idx="457">
                  <c:v>4.7899999999999423</c:v>
                </c:pt>
                <c:pt idx="458">
                  <c:v>4.7999999999999421</c:v>
                </c:pt>
                <c:pt idx="459">
                  <c:v>4.8099999999999419</c:v>
                </c:pt>
                <c:pt idx="460">
                  <c:v>4.8199999999999417</c:v>
                </c:pt>
                <c:pt idx="461">
                  <c:v>4.8299999999999415</c:v>
                </c:pt>
                <c:pt idx="462">
                  <c:v>4.8399999999999412</c:v>
                </c:pt>
                <c:pt idx="463">
                  <c:v>4.849999999999941</c:v>
                </c:pt>
                <c:pt idx="464">
                  <c:v>4.8599999999999408</c:v>
                </c:pt>
                <c:pt idx="465">
                  <c:v>4.8699999999999406</c:v>
                </c:pt>
                <c:pt idx="466">
                  <c:v>4.8799999999999404</c:v>
                </c:pt>
                <c:pt idx="467">
                  <c:v>4.8899999999999402</c:v>
                </c:pt>
                <c:pt idx="468">
                  <c:v>4.89999999999994</c:v>
                </c:pt>
                <c:pt idx="469">
                  <c:v>4.9099999999999397</c:v>
                </c:pt>
                <c:pt idx="470">
                  <c:v>4.9199999999999395</c:v>
                </c:pt>
                <c:pt idx="471">
                  <c:v>4.9299999999999393</c:v>
                </c:pt>
                <c:pt idx="472">
                  <c:v>4.9399999999999391</c:v>
                </c:pt>
                <c:pt idx="473">
                  <c:v>4.9499999999999389</c:v>
                </c:pt>
                <c:pt idx="474">
                  <c:v>4.9599999999999387</c:v>
                </c:pt>
                <c:pt idx="475">
                  <c:v>4.9699999999999385</c:v>
                </c:pt>
                <c:pt idx="476">
                  <c:v>4.9799999999999383</c:v>
                </c:pt>
                <c:pt idx="477">
                  <c:v>4.989999999999938</c:v>
                </c:pt>
                <c:pt idx="478">
                  <c:v>4.9999999999999378</c:v>
                </c:pt>
                <c:pt idx="479">
                  <c:v>5.0099999999999376</c:v>
                </c:pt>
                <c:pt idx="480">
                  <c:v>5.0199999999999374</c:v>
                </c:pt>
                <c:pt idx="481">
                  <c:v>5.0299999999999372</c:v>
                </c:pt>
                <c:pt idx="482">
                  <c:v>5.039999999999937</c:v>
                </c:pt>
                <c:pt idx="483">
                  <c:v>5.0499999999999368</c:v>
                </c:pt>
                <c:pt idx="484">
                  <c:v>5.0599999999999365</c:v>
                </c:pt>
              </c:numCache>
            </c:numRef>
          </c:xVal>
          <c:yVal>
            <c:numRef>
              <c:f>Sheet7!$EW$4:$EW$488</c:f>
              <c:numCache>
                <c:formatCode>General</c:formatCode>
                <c:ptCount val="485"/>
                <c:pt idx="0">
                  <c:v>0</c:v>
                </c:pt>
                <c:pt idx="1">
                  <c:v>1278.4795853877574</c:v>
                </c:pt>
                <c:pt idx="2">
                  <c:v>1645.9586684600599</c:v>
                </c:pt>
                <c:pt idx="3">
                  <c:v>1896.4561644756434</c:v>
                </c:pt>
                <c:pt idx="4">
                  <c:v>2090.4857129718207</c:v>
                </c:pt>
                <c:pt idx="5">
                  <c:v>2250.2519772951414</c:v>
                </c:pt>
                <c:pt idx="6">
                  <c:v>2386.6944307816425</c:v>
                </c:pt>
                <c:pt idx="7">
                  <c:v>2506.0996958995756</c:v>
                </c:pt>
                <c:pt idx="8">
                  <c:v>2612.447924647764</c:v>
                </c:pt>
                <c:pt idx="9">
                  <c:v>2708.4339445322225</c:v>
                </c:pt>
                <c:pt idx="10">
                  <c:v>2795.974848442801</c:v>
                </c:pt>
                <c:pt idx="11">
                  <c:v>2876.4873462427267</c:v>
                </c:pt>
                <c:pt idx="12">
                  <c:v>2951.0504976056591</c:v>
                </c:pt>
                <c:pt idx="13">
                  <c:v>3020.5066654263542</c:v>
                </c:pt>
                <c:pt idx="14">
                  <c:v>3085.5270190290485</c:v>
                </c:pt>
                <c:pt idx="15">
                  <c:v>3146.6556371129377</c:v>
                </c:pt>
                <c:pt idx="16">
                  <c:v>3204.3401379500147</c:v>
                </c:pt>
                <c:pt idx="17">
                  <c:v>3258.9535222162463</c:v>
                </c:pt>
                <c:pt idx="18">
                  <c:v>3310.8101084420159</c:v>
                </c:pt>
                <c:pt idx="19">
                  <c:v>3360.1773919087718</c:v>
                </c:pt>
                <c:pt idx="20">
                  <c:v>3407.285025337957</c:v>
                </c:pt>
                <c:pt idx="21">
                  <c:v>3452.3317260604276</c:v>
                </c:pt>
                <c:pt idx="22">
                  <c:v>3495.4906623718516</c:v>
                </c:pt>
                <c:pt idx="23">
                  <c:v>3536.9137064263164</c:v>
                </c:pt>
                <c:pt idx="24">
                  <c:v>3576.734830081652</c:v>
                </c:pt>
                <c:pt idx="25">
                  <c:v>3615.0728441819933</c:v>
                </c:pt>
                <c:pt idx="26">
                  <c:v>3652.0336288539838</c:v>
                </c:pt>
                <c:pt idx="27">
                  <c:v>3687.7119649170045</c:v>
                </c:pt>
                <c:pt idx="28">
                  <c:v>3722.1930495650081</c:v>
                </c:pt>
                <c:pt idx="29">
                  <c:v>3755.5537598412438</c:v>
                </c:pt>
                <c:pt idx="30">
                  <c:v>3787.8637129353137</c:v>
                </c:pt>
                <c:pt idx="31">
                  <c:v>3819.1861615123207</c:v>
                </c:pt>
                <c:pt idx="32">
                  <c:v>3849.5787541188597</c:v>
                </c:pt>
                <c:pt idx="33">
                  <c:v>3879.0941844872432</c:v>
                </c:pt>
                <c:pt idx="34">
                  <c:v>3907.7807487719078</c:v>
                </c:pt>
                <c:pt idx="35">
                  <c:v>3935.6828260370503</c:v>
                </c:pt>
                <c:pt idx="36">
                  <c:v>3962.8412944085781</c:v>
                </c:pt>
                <c:pt idx="37">
                  <c:v>3989.2938930129094</c:v>
                </c:pt>
                <c:pt idx="38">
                  <c:v>4015.0755380068899</c:v>
                </c:pt>
                <c:pt idx="39">
                  <c:v>4040.2185995499249</c:v>
                </c:pt>
                <c:pt idx="40">
                  <c:v>4064.7531454007517</c:v>
                </c:pt>
                <c:pt idx="41">
                  <c:v>4088.7071558757393</c:v>
                </c:pt>
                <c:pt idx="42">
                  <c:v>4112.1067141362782</c:v>
                </c:pt>
                <c:pt idx="43">
                  <c:v>4134.9761751435044</c:v>
                </c:pt>
                <c:pt idx="44">
                  <c:v>4157.3383161011843</c:v>
                </c:pt>
                <c:pt idx="45">
                  <c:v>4179.2144707801626</c:v>
                </c:pt>
                <c:pt idx="46">
                  <c:v>4200.6246497629663</c:v>
                </c:pt>
                <c:pt idx="47">
                  <c:v>4221.5876483514576</c:v>
                </c:pt>
                <c:pt idx="48">
                  <c:v>4242.1211436328585</c:v>
                </c:pt>
                <c:pt idx="49">
                  <c:v>4262.2417819914499</c:v>
                </c:pt>
                <c:pt idx="50">
                  <c:v>4281.9652581777127</c:v>
                </c:pt>
                <c:pt idx="51">
                  <c:v>4301.306386898078</c:v>
                </c:pt>
                <c:pt idx="52">
                  <c:v>4320.2791677622217</c:v>
                </c:pt>
                <c:pt idx="53">
                  <c:v>4338.8968443171516</c:v>
                </c:pt>
                <c:pt idx="54">
                  <c:v>4357.1719578053126</c:v>
                </c:pt>
                <c:pt idx="55">
                  <c:v>4375.1163962049523</c:v>
                </c:pt>
                <c:pt idx="56">
                  <c:v>4392.7414390430358</c:v>
                </c:pt>
                <c:pt idx="57">
                  <c:v>4410.0577984123684</c:v>
                </c:pt>
                <c:pt idx="58">
                  <c:v>4427.0756565738347</c:v>
                </c:pt>
                <c:pt idx="59">
                  <c:v>4443.8047004806986</c:v>
                </c:pt>
                <c:pt idx="60">
                  <c:v>4460.2541535235623</c:v>
                </c:pt>
                <c:pt idx="61">
                  <c:v>4476.4328047612844</c:v>
                </c:pt>
                <c:pt idx="62">
                  <c:v>4492.3490358738973</c:v>
                </c:pt>
                <c:pt idx="63">
                  <c:v>4508.010846048126</c:v>
                </c:pt>
                <c:pt idx="64">
                  <c:v>4523.4258749835753</c:v>
                </c:pt>
                <c:pt idx="65">
                  <c:v>4538.6014241879993</c:v>
                </c:pt>
                <c:pt idx="66">
                  <c:v>4553.5444767126201</c:v>
                </c:pt>
                <c:pt idx="67">
                  <c:v>4568.2617154631271</c:v>
                </c:pt>
                <c:pt idx="68">
                  <c:v>4582.7595402083753</c:v>
                </c:pt>
                <c:pt idx="69">
                  <c:v>4597.0440833967414</c:v>
                </c:pt>
                <c:pt idx="70">
                  <c:v>4611.1212248793872</c:v>
                </c:pt>
                <c:pt idx="71">
                  <c:v>4624.9966056301464</c:v>
                </c:pt>
                <c:pt idx="72">
                  <c:v>4638.6756405432398</c:v>
                </c:pt>
                <c:pt idx="73">
                  <c:v>4652.1635303824687</c:v>
                </c:pt>
                <c:pt idx="74">
                  <c:v>4665.4652729486952</c:v>
                </c:pt>
                <c:pt idx="75">
                  <c:v>4678.5856735263969</c:v>
                </c:pt>
                <c:pt idx="76">
                  <c:v>4691.5293546645898</c:v>
                </c:pt>
                <c:pt idx="77">
                  <c:v>4704.3007653425193</c:v>
                </c:pt>
                <c:pt idx="78">
                  <c:v>4716.9041895661312</c:v>
                </c:pt>
                <c:pt idx="79">
                  <c:v>4729.3437544373319</c:v>
                </c:pt>
                <c:pt idx="80">
                  <c:v>4741.6234377344763</c:v>
                </c:pt>
                <c:pt idx="81">
                  <c:v>4753.7470750393022</c:v>
                </c:pt>
                <c:pt idx="82">
                  <c:v>4765.7183664425484</c:v>
                </c:pt>
                <c:pt idx="83">
                  <c:v>4777.540882857912</c:v>
                </c:pt>
                <c:pt idx="84">
                  <c:v>4789.2180719715152</c:v>
                </c:pt>
                <c:pt idx="85">
                  <c:v>4800.753263851936</c:v>
                </c:pt>
                <c:pt idx="86">
                  <c:v>4812.1496762438255</c:v>
                </c:pt>
                <c:pt idx="87">
                  <c:v>4823.4104195663476</c:v>
                </c:pt>
                <c:pt idx="88">
                  <c:v>4834.5385016360151</c:v>
                </c:pt>
                <c:pt idx="89">
                  <c:v>4845.5368321320111</c:v>
                </c:pt>
                <c:pt idx="90">
                  <c:v>4856.4082268207076</c:v>
                </c:pt>
                <c:pt idx="91">
                  <c:v>4867.1554115548179</c:v>
                </c:pt>
                <c:pt idx="92">
                  <c:v>4877.7810260615015</c:v>
                </c:pt>
                <c:pt idx="93">
                  <c:v>4888.2876275326835</c:v>
                </c:pt>
                <c:pt idx="94">
                  <c:v>4898.6776940298605</c:v>
                </c:pt>
                <c:pt idx="95">
                  <c:v>4908.9536277148327</c:v>
                </c:pt>
                <c:pt idx="96">
                  <c:v>4919.117757916918</c:v>
                </c:pt>
                <c:pt idx="97">
                  <c:v>4929.1723440465375</c:v>
                </c:pt>
                <c:pt idx="98">
                  <c:v>4939.1195783643097</c:v>
                </c:pt>
                <c:pt idx="99">
                  <c:v>4948.9615886141946</c:v>
                </c:pt>
                <c:pt idx="100">
                  <c:v>4958.7004405286352</c:v>
                </c:pt>
                <c:pt idx="101">
                  <c:v>4968.3381402131035</c:v>
                </c:pt>
                <c:pt idx="102">
                  <c:v>4977.8766364169605</c:v>
                </c:pt>
                <c:pt idx="103">
                  <c:v>4987.3178226970986</c:v>
                </c:pt>
                <c:pt idx="104">
                  <c:v>4996.6635394803707</c:v>
                </c:pt>
                <c:pt idx="105">
                  <c:v>5005.915576030482</c:v>
                </c:pt>
                <c:pt idx="106">
                  <c:v>5015.0756723245704</c:v>
                </c:pt>
                <c:pt idx="107">
                  <c:v>5024.1455208444577</c:v>
                </c:pt>
                <c:pt idx="108">
                  <c:v>5033.1267682871649</c:v>
                </c:pt>
                <c:pt idx="109">
                  <c:v>5042.0210171990311</c:v>
                </c:pt>
                <c:pt idx="110">
                  <c:v>5050.82982753752</c:v>
                </c:pt>
                <c:pt idx="111">
                  <c:v>5059.5547181644943</c:v>
                </c:pt>
                <c:pt idx="112">
                  <c:v>5068.1971682745761</c:v>
                </c:pt>
                <c:pt idx="113">
                  <c:v>5076.758618761919</c:v>
                </c:pt>
                <c:pt idx="114">
                  <c:v>5085.24047352859</c:v>
                </c:pt>
                <c:pt idx="115">
                  <c:v>5093.6441007375042</c:v>
                </c:pt>
                <c:pt idx="116">
                  <c:v>5101.9708340127454</c:v>
                </c:pt>
                <c:pt idx="117">
                  <c:v>5110.2219735898561</c:v>
                </c:pt>
                <c:pt idx="118">
                  <c:v>5118.398787418645</c:v>
                </c:pt>
                <c:pt idx="119">
                  <c:v>5126.5025122207926</c:v>
                </c:pt>
                <c:pt idx="120">
                  <c:v>5134.5343545044916</c:v>
                </c:pt>
                <c:pt idx="121">
                  <c:v>5142.4954915381923</c:v>
                </c:pt>
                <c:pt idx="122">
                  <c:v>5150.3870722854308</c:v>
                </c:pt>
                <c:pt idx="123">
                  <c:v>5158.210218302569</c:v>
                </c:pt>
                <c:pt idx="124">
                  <c:v>5165.9660246012299</c:v>
                </c:pt>
                <c:pt idx="125">
                  <c:v>5173.6555604770574</c:v>
                </c:pt>
                <c:pt idx="126">
                  <c:v>5181.2798703063845</c:v>
                </c:pt>
                <c:pt idx="127">
                  <c:v>5188.8399743122809</c:v>
                </c:pt>
                <c:pt idx="128">
                  <c:v>5196.3368693013954</c:v>
                </c:pt>
                <c:pt idx="129">
                  <c:v>5203.7715293729016</c:v>
                </c:pt>
                <c:pt idx="130">
                  <c:v>5211.1449066008281</c:v>
                </c:pt>
                <c:pt idx="131">
                  <c:v>5218.4579316909476</c:v>
                </c:pt>
                <c:pt idx="132">
                  <c:v>5225.7115146133592</c:v>
                </c:pt>
                <c:pt idx="133">
                  <c:v>5232.906545211843</c:v>
                </c:pt>
                <c:pt idx="134">
                  <c:v>5240.0438937910003</c:v>
                </c:pt>
                <c:pt idx="135">
                  <c:v>5247.1244116821363</c:v>
                </c:pt>
                <c:pt idx="136">
                  <c:v>5254.148931788819</c:v>
                </c:pt>
                <c:pt idx="137">
                  <c:v>5261.1182691129725</c:v>
                </c:pt>
                <c:pt idx="138">
                  <c:v>5268.033221262338</c:v>
                </c:pt>
                <c:pt idx="139">
                  <c:v>5274.8945689400853</c:v>
                </c:pt>
                <c:pt idx="140">
                  <c:v>5281.7030764173251</c:v>
                </c:pt>
                <c:pt idx="141">
                  <c:v>5288.4594919892425</c:v>
                </c:pt>
                <c:pt idx="142">
                  <c:v>5295.1645484155151</c:v>
                </c:pt>
                <c:pt idx="143">
                  <c:v>5301.8189633456695</c:v>
                </c:pt>
                <c:pt idx="144">
                  <c:v>5308.4234397299797</c:v>
                </c:pt>
                <c:pt idx="145">
                  <c:v>5314.9786662165243</c:v>
                </c:pt>
                <c:pt idx="146">
                  <c:v>5321.4853175349126</c:v>
                </c:pt>
                <c:pt idx="147">
                  <c:v>5327.9440548672501</c:v>
                </c:pt>
                <c:pt idx="148">
                  <c:v>5334.3555262068348</c:v>
                </c:pt>
                <c:pt idx="149">
                  <c:v>5340.720366705068</c:v>
                </c:pt>
                <c:pt idx="150">
                  <c:v>5347.0391990070439</c:v>
                </c:pt>
                <c:pt idx="151">
                  <c:v>5353.3126335762618</c:v>
                </c:pt>
                <c:pt idx="152">
                  <c:v>5359.5412690088715</c:v>
                </c:pt>
                <c:pt idx="153">
                  <c:v>5365.7256923378645</c:v>
                </c:pt>
                <c:pt idx="154">
                  <c:v>5371.8664793275939</c:v>
                </c:pt>
                <c:pt idx="155">
                  <c:v>5377.964194758978</c:v>
                </c:pt>
                <c:pt idx="156">
                  <c:v>5384.0193927057589</c:v>
                </c:pt>
                <c:pt idx="157">
                  <c:v>5390.0326168021229</c:v>
                </c:pt>
                <c:pt idx="158">
                  <c:v>5396.0044005020445</c:v>
                </c:pt>
                <c:pt idx="159">
                  <c:v>5401.9352673306175</c:v>
                </c:pt>
                <c:pt idx="160">
                  <c:v>5407.8257311276921</c:v>
                </c:pt>
                <c:pt idx="161">
                  <c:v>5413.6762962840994</c:v>
                </c:pt>
                <c:pt idx="162">
                  <c:v>5419.4874579707202</c:v>
                </c:pt>
                <c:pt idx="163">
                  <c:v>5425.2597023606695</c:v>
                </c:pt>
                <c:pt idx="164">
                  <c:v>5430.993506844834</c:v>
                </c:pt>
                <c:pt idx="165">
                  <c:v>5436.6893402410005</c:v>
                </c:pt>
                <c:pt idx="166">
                  <c:v>5442.3476629968154</c:v>
                </c:pt>
                <c:pt idx="167">
                  <c:v>5447.9689273867716</c:v>
                </c:pt>
                <c:pt idx="168">
                  <c:v>5453.5535777034484</c:v>
                </c:pt>
                <c:pt idx="169">
                  <c:v>5459.1020504431963</c:v>
                </c:pt>
                <c:pt idx="170">
                  <c:v>5464.6147744864711</c:v>
                </c:pt>
                <c:pt idx="171">
                  <c:v>5470.0921712729769</c:v>
                </c:pt>
                <c:pt idx="172">
                  <c:v>5475.5346549718233</c:v>
                </c:pt>
                <c:pt idx="173">
                  <c:v>5480.9426326468565</c:v>
                </c:pt>
                <c:pt idx="174">
                  <c:v>5486.3165044173111</c:v>
                </c:pt>
                <c:pt idx="175">
                  <c:v>5491.6566636139705</c:v>
                </c:pt>
                <c:pt idx="176">
                  <c:v>5496.9634969309627</c:v>
                </c:pt>
                <c:pt idx="177">
                  <c:v>5502.2373845733446</c:v>
                </c:pt>
                <c:pt idx="178">
                  <c:v>5507.4787004006166</c:v>
                </c:pt>
                <c:pt idx="179">
                  <c:v>5512.6878120662996</c:v>
                </c:pt>
                <c:pt idx="180">
                  <c:v>5517.8650811536963</c:v>
                </c:pt>
                <c:pt idx="181">
                  <c:v>5523.0108633079753</c:v>
                </c:pt>
                <c:pt idx="182">
                  <c:v>5528.1255083646893</c:v>
                </c:pt>
                <c:pt idx="183">
                  <c:v>5533.2093604748279</c:v>
                </c:pt>
                <c:pt idx="184">
                  <c:v>5538.262758226555</c:v>
                </c:pt>
                <c:pt idx="185">
                  <c:v>5543.2860347636915</c:v>
                </c:pt>
                <c:pt idx="186">
                  <c:v>5548.2795179010691</c:v>
                </c:pt>
                <c:pt idx="187">
                  <c:v>5553.2435302368631</c:v>
                </c:pt>
                <c:pt idx="188">
                  <c:v>5558.1783892619796</c:v>
                </c:pt>
                <c:pt idx="189">
                  <c:v>5563.084407466592</c:v>
                </c:pt>
                <c:pt idx="190">
                  <c:v>5567.9618924439292</c:v>
                </c:pt>
                <c:pt idx="191">
                  <c:v>5572.8111469913883</c:v>
                </c:pt>
                <c:pt idx="192">
                  <c:v>5577.6324692090511</c:v>
                </c:pt>
                <c:pt idx="193">
                  <c:v>5582.4261525956999</c:v>
                </c:pt>
                <c:pt idx="194">
                  <c:v>5587.1924861423904</c:v>
                </c:pt>
                <c:pt idx="195">
                  <c:v>5591.9317544236646</c:v>
                </c:pt>
                <c:pt idx="196">
                  <c:v>5596.6442376864807</c:v>
                </c:pt>
                <c:pt idx="197">
                  <c:v>5601.3302119369055</c:v>
                </c:pt>
                <c:pt idx="198">
                  <c:v>5605.9899490246789</c:v>
                </c:pt>
                <c:pt idx="199">
                  <c:v>5610.6237167256504</c:v>
                </c:pt>
                <c:pt idx="200">
                  <c:v>5615.2317788222226</c:v>
                </c:pt>
                <c:pt idx="201">
                  <c:v>5619.8143951817983</c:v>
                </c:pt>
                <c:pt idx="202">
                  <c:v>5624.3718218333306</c:v>
                </c:pt>
                <c:pt idx="203">
                  <c:v>5628.9043110420071</c:v>
                </c:pt>
                <c:pt idx="204">
                  <c:v>5633.412111382132</c:v>
                </c:pt>
                <c:pt idx="205">
                  <c:v>5637.895467808271</c:v>
                </c:pt>
                <c:pt idx="206">
                  <c:v>5642.3546217246721</c:v>
                </c:pt>
                <c:pt idx="207">
                  <c:v>5646.7898110530505</c:v>
                </c:pt>
                <c:pt idx="208">
                  <c:v>5651.2012702987658</c:v>
                </c:pt>
                <c:pt idx="209">
                  <c:v>5655.5892306154319</c:v>
                </c:pt>
                <c:pt idx="210">
                  <c:v>5659.9539198680222</c:v>
                </c:pt>
                <c:pt idx="211">
                  <c:v>5664.2955626944895</c:v>
                </c:pt>
                <c:pt idx="212">
                  <c:v>5668.6143805659585</c:v>
                </c:pt>
                <c:pt idx="213">
                  <c:v>5672.9105918455298</c:v>
                </c:pt>
                <c:pt idx="214">
                  <c:v>5677.1844118457193</c:v>
                </c:pt>
                <c:pt idx="215">
                  <c:v>5681.4360528845891</c:v>
                </c:pt>
                <c:pt idx="216">
                  <c:v>5685.6657243405944</c:v>
                </c:pt>
                <c:pt idx="217">
                  <c:v>5689.8736327061824</c:v>
                </c:pt>
                <c:pt idx="218">
                  <c:v>5694.0599816401818</c:v>
                </c:pt>
                <c:pt idx="219">
                  <c:v>5698.2249720190102</c:v>
                </c:pt>
                <c:pt idx="220">
                  <c:v>5702.3688019867304</c:v>
                </c:pt>
                <c:pt idx="221">
                  <c:v>5706.4916670040029</c:v>
                </c:pt>
                <c:pt idx="222">
                  <c:v>5710.593759895929</c:v>
                </c:pt>
                <c:pt idx="223">
                  <c:v>5714.6752708988561</c:v>
                </c:pt>
                <c:pt idx="224">
                  <c:v>5718.7363877061407</c:v>
                </c:pt>
                <c:pt idx="225">
                  <c:v>5722.7772955129049</c:v>
                </c:pt>
                <c:pt idx="226">
                  <c:v>5726.7981770598335</c:v>
                </c:pt>
                <c:pt idx="227">
                  <c:v>5730.7992126759937</c:v>
                </c:pt>
                <c:pt idx="228">
                  <c:v>5734.7805803207457</c:v>
                </c:pt>
                <c:pt idx="229">
                  <c:v>5738.7424556247479</c:v>
                </c:pt>
                <c:pt idx="230">
                  <c:v>5742.6850119300698</c:v>
                </c:pt>
                <c:pt idx="231">
                  <c:v>5746.6084203294668</c:v>
                </c:pt>
                <c:pt idx="232">
                  <c:v>5750.5128497048026</c:v>
                </c:pt>
                <c:pt idx="233">
                  <c:v>5754.3984667646655</c:v>
                </c:pt>
                <c:pt idx="234">
                  <c:v>5758.2654360811857</c:v>
                </c:pt>
                <c:pt idx="235">
                  <c:v>5762.1139201260858</c:v>
                </c:pt>
                <c:pt idx="236">
                  <c:v>5765.944079305973</c:v>
                </c:pt>
                <c:pt idx="237">
                  <c:v>5769.7560719968915</c:v>
                </c:pt>
                <c:pt idx="238">
                  <c:v>5773.5500545781688</c:v>
                </c:pt>
                <c:pt idx="239">
                  <c:v>5777.3261814655461</c:v>
                </c:pt>
                <c:pt idx="240">
                  <c:v>5781.0846051436429</c:v>
                </c:pt>
                <c:pt idx="241">
                  <c:v>5784.825476197746</c:v>
                </c:pt>
                <c:pt idx="242">
                  <c:v>5788.5489433449548</c:v>
                </c:pt>
                <c:pt idx="243">
                  <c:v>5792.2551534646873</c:v>
                </c:pt>
                <c:pt idx="244">
                  <c:v>5795.9442516285726</c:v>
                </c:pt>
                <c:pt idx="245">
                  <c:v>5799.616381129742</c:v>
                </c:pt>
                <c:pt idx="246">
                  <c:v>5803.2716835115198</c:v>
                </c:pt>
                <c:pt idx="247">
                  <c:v>5806.9102985955606</c:v>
                </c:pt>
                <c:pt idx="248">
                  <c:v>5810.5323645094059</c:v>
                </c:pt>
                <c:pt idx="249">
                  <c:v>5814.1380177134988</c:v>
                </c:pt>
                <c:pt idx="250">
                  <c:v>5817.7273930276788</c:v>
                </c:pt>
                <c:pt idx="251">
                  <c:v>5821.3006236571282</c:v>
                </c:pt>
                <c:pt idx="252">
                  <c:v>5824.8578412178285</c:v>
                </c:pt>
                <c:pt idx="253">
                  <c:v>5828.3991757615213</c:v>
                </c:pt>
                <c:pt idx="254">
                  <c:v>5831.9247558001616</c:v>
                </c:pt>
                <c:pt idx="255">
                  <c:v>5835.4347083299272</c:v>
                </c:pt>
                <c:pt idx="256">
                  <c:v>5838.9291588547321</c:v>
                </c:pt>
                <c:pt idx="257">
                  <c:v>5842.4082314093175</c:v>
                </c:pt>
                <c:pt idx="258">
                  <c:v>5845.8720485818703</c:v>
                </c:pt>
                <c:pt idx="259">
                  <c:v>5849.320731536237</c:v>
                </c:pt>
                <c:pt idx="260">
                  <c:v>5852.7544000336975</c:v>
                </c:pt>
                <c:pt idx="261">
                  <c:v>5856.173172454326</c:v>
                </c:pt>
                <c:pt idx="262">
                  <c:v>5859.5771658179629</c:v>
                </c:pt>
                <c:pt idx="263">
                  <c:v>5862.9664958047715</c:v>
                </c:pt>
                <c:pt idx="264">
                  <c:v>5866.3412767754262</c:v>
                </c:pt>
                <c:pt idx="265">
                  <c:v>5869.7016217909168</c:v>
                </c:pt>
                <c:pt idx="266">
                  <c:v>5873.0476426319792</c:v>
                </c:pt>
                <c:pt idx="267">
                  <c:v>5876.3794498181769</c:v>
                </c:pt>
                <c:pt idx="268">
                  <c:v>5879.6971526266207</c:v>
                </c:pt>
                <c:pt idx="269">
                  <c:v>5883.0008591103478</c:v>
                </c:pt>
                <c:pt idx="270">
                  <c:v>5886.2906761163604</c:v>
                </c:pt>
                <c:pt idx="271">
                  <c:v>5889.5667093033398</c:v>
                </c:pt>
                <c:pt idx="272">
                  <c:v>5892.8290631590353</c:v>
                </c:pt>
                <c:pt idx="273">
                  <c:v>5896.0778410173343</c:v>
                </c:pt>
                <c:pt idx="274">
                  <c:v>5899.3131450750298</c:v>
                </c:pt>
                <c:pt idx="275">
                  <c:v>5902.5350764082823</c:v>
                </c:pt>
                <c:pt idx="276">
                  <c:v>5905.7437349887796</c:v>
                </c:pt>
                <c:pt idx="277">
                  <c:v>5908.9392196996278</c:v>
                </c:pt>
                <c:pt idx="278">
                  <c:v>5912.1216283509339</c:v>
                </c:pt>
                <c:pt idx="279">
                  <c:v>5915.2910576951263</c:v>
                </c:pt>
                <c:pt idx="280">
                  <c:v>5918.4476034420059</c:v>
                </c:pt>
                <c:pt idx="281">
                  <c:v>5921.59136027352</c:v>
                </c:pt>
                <c:pt idx="282">
                  <c:v>5924.7224218582851</c:v>
                </c:pt>
                <c:pt idx="283">
                  <c:v>5927.8408808658578</c:v>
                </c:pt>
                <c:pt idx="284">
                  <c:v>5930.9468289807473</c:v>
                </c:pt>
                <c:pt idx="285">
                  <c:v>5934.040356916189</c:v>
                </c:pt>
                <c:pt idx="286">
                  <c:v>5937.121554427682</c:v>
                </c:pt>
                <c:pt idx="287">
                  <c:v>5940.1905103262879</c:v>
                </c:pt>
                <c:pt idx="288">
                  <c:v>5943.2473124917033</c:v>
                </c:pt>
                <c:pt idx="289">
                  <c:v>5946.2920478851074</c:v>
                </c:pt>
                <c:pt idx="290">
                  <c:v>5949.3248025617895</c:v>
                </c:pt>
                <c:pt idx="291">
                  <c:v>5952.3456616835601</c:v>
                </c:pt>
                <c:pt idx="292">
                  <c:v>5955.3547095309532</c:v>
                </c:pt>
                <c:pt idx="293">
                  <c:v>5958.3520295152211</c:v>
                </c:pt>
                <c:pt idx="294">
                  <c:v>5961.3377041901276</c:v>
                </c:pt>
                <c:pt idx="295">
                  <c:v>5964.3118152635425</c:v>
                </c:pt>
                <c:pt idx="296">
                  <c:v>5967.274443608836</c:v>
                </c:pt>
                <c:pt idx="297">
                  <c:v>5970.2256692760966</c:v>
                </c:pt>
                <c:pt idx="298">
                  <c:v>5973.1655715031457</c:v>
                </c:pt>
                <c:pt idx="299">
                  <c:v>5976.0942287263788</c:v>
                </c:pt>
                <c:pt idx="300">
                  <c:v>5979.0117185914323</c:v>
                </c:pt>
                <c:pt idx="301">
                  <c:v>5981.9181179636553</c:v>
                </c:pt>
                <c:pt idx="302">
                  <c:v>5984.8135029384339</c:v>
                </c:pt>
                <c:pt idx="303">
                  <c:v>5987.697948851328</c:v>
                </c:pt>
                <c:pt idx="304">
                  <c:v>5990.5715302880471</c:v>
                </c:pt>
                <c:pt idx="305">
                  <c:v>5993.4343210942661</c:v>
                </c:pt>
                <c:pt idx="306">
                  <c:v>5996.2863943852872</c:v>
                </c:pt>
                <c:pt idx="307">
                  <c:v>5999.1278225555297</c:v>
                </c:pt>
                <c:pt idx="308">
                  <c:v>6001.9586772878793</c:v>
                </c:pt>
                <c:pt idx="309">
                  <c:v>6004.779029562892</c:v>
                </c:pt>
                <c:pt idx="310">
                  <c:v>6007.5889496678274</c:v>
                </c:pt>
                <c:pt idx="311">
                  <c:v>6010.3885072055646</c:v>
                </c:pt>
                <c:pt idx="312">
                  <c:v>6013.1777711033601</c:v>
                </c:pt>
                <c:pt idx="313">
                  <c:v>6015.9568096214743</c:v>
                </c:pt>
                <c:pt idx="314">
                  <c:v>6018.7256903616499</c:v>
                </c:pt>
                <c:pt idx="315">
                  <c:v>6021.4844802754751</c:v>
                </c:pt>
                <c:pt idx="316">
                  <c:v>6024.2332456725962</c:v>
                </c:pt>
                <c:pt idx="317">
                  <c:v>6026.9720522288171</c:v>
                </c:pt>
                <c:pt idx="318">
                  <c:v>6029.7009649940592</c:v>
                </c:pt>
                <c:pt idx="319">
                  <c:v>6032.4200484002058</c:v>
                </c:pt>
                <c:pt idx="320">
                  <c:v>6035.1293662688277</c:v>
                </c:pt>
                <c:pt idx="321">
                  <c:v>6037.8289818187732</c:v>
                </c:pt>
                <c:pt idx="322">
                  <c:v>6040.5189576736575</c:v>
                </c:pt>
                <c:pt idx="323">
                  <c:v>6043.1993558692302</c:v>
                </c:pt>
                <c:pt idx="324">
                  <c:v>6045.8702378606322</c:v>
                </c:pt>
                <c:pt idx="325">
                  <c:v>6048.5316645295325</c:v>
                </c:pt>
                <c:pt idx="326">
                  <c:v>6051.1836961911722</c:v>
                </c:pt>
                <c:pt idx="327">
                  <c:v>6053.8263926012842</c:v>
                </c:pt>
                <c:pt idx="328">
                  <c:v>6056.459812962923</c:v>
                </c:pt>
                <c:pt idx="329">
                  <c:v>6059.084015933181</c:v>
                </c:pt>
                <c:pt idx="330">
                  <c:v>6061.6990596298037</c:v>
                </c:pt>
                <c:pt idx="331">
                  <c:v>6064.3050016377165</c:v>
                </c:pt>
                <c:pt idx="332">
                  <c:v>6066.9018990154382</c:v>
                </c:pt>
                <c:pt idx="333">
                  <c:v>6069.489808301415</c:v>
                </c:pt>
                <c:pt idx="334">
                  <c:v>6072.0687855202414</c:v>
                </c:pt>
                <c:pt idx="335">
                  <c:v>6074.6388861888045</c:v>
                </c:pt>
                <c:pt idx="336">
                  <c:v>6077.2001653223333</c:v>
                </c:pt>
                <c:pt idx="337">
                  <c:v>6079.7526774403541</c:v>
                </c:pt>
                <c:pt idx="338">
                  <c:v>6082.296476572561</c:v>
                </c:pt>
                <c:pt idx="339">
                  <c:v>6084.8316162646033</c:v>
                </c:pt>
                <c:pt idx="340">
                  <c:v>6087.3581495837798</c:v>
                </c:pt>
                <c:pt idx="341">
                  <c:v>6089.876129124661</c:v>
                </c:pt>
                <c:pt idx="342">
                  <c:v>6092.385607014623</c:v>
                </c:pt>
                <c:pt idx="343">
                  <c:v>6094.8866349192958</c:v>
                </c:pt>
                <c:pt idx="344">
                  <c:v>6097.3792640479487</c:v>
                </c:pt>
                <c:pt idx="345">
                  <c:v>6099.8635451587816</c:v>
                </c:pt>
                <c:pt idx="346">
                  <c:v>6102.3395285641473</c:v>
                </c:pt>
                <c:pt idx="347">
                  <c:v>6104.8072641357012</c:v>
                </c:pt>
                <c:pt idx="348">
                  <c:v>6107.266801309469</c:v>
                </c:pt>
                <c:pt idx="349">
                  <c:v>6109.7181890908569</c:v>
                </c:pt>
                <c:pt idx="350">
                  <c:v>6112.1614760595694</c:v>
                </c:pt>
                <c:pt idx="351">
                  <c:v>6114.5967103744788</c:v>
                </c:pt>
                <c:pt idx="352">
                  <c:v>6117.0239397784098</c:v>
                </c:pt>
                <c:pt idx="353">
                  <c:v>6119.4432116028674</c:v>
                </c:pt>
                <c:pt idx="354">
                  <c:v>6121.8545727726896</c:v>
                </c:pt>
                <c:pt idx="355">
                  <c:v>6124.2580698106412</c:v>
                </c:pt>
                <c:pt idx="356">
                  <c:v>6126.6537488419408</c:v>
                </c:pt>
                <c:pt idx="357">
                  <c:v>6129.0416555987231</c:v>
                </c:pt>
                <c:pt idx="358">
                  <c:v>6131.4218354244449</c:v>
                </c:pt>
                <c:pt idx="359">
                  <c:v>6133.7943332782188</c:v>
                </c:pt>
                <c:pt idx="360">
                  <c:v>6136.159193739104</c:v>
                </c:pt>
                <c:pt idx="361">
                  <c:v>6138.5164610103157</c:v>
                </c:pt>
                <c:pt idx="362">
                  <c:v>6140.8661789234002</c:v>
                </c:pt>
                <c:pt idx="363">
                  <c:v>6143.2083909423336</c:v>
                </c:pt>
                <c:pt idx="364">
                  <c:v>6145.5431401675751</c:v>
                </c:pt>
                <c:pt idx="365">
                  <c:v>6147.8704693400596</c:v>
                </c:pt>
                <c:pt idx="366">
                  <c:v>6150.1904208451397</c:v>
                </c:pt>
                <c:pt idx="367">
                  <c:v>6152.5030367164727</c:v>
                </c:pt>
                <c:pt idx="368">
                  <c:v>6154.8083586398543</c:v>
                </c:pt>
                <c:pt idx="369">
                  <c:v>6157.106427957001</c:v>
                </c:pt>
                <c:pt idx="370">
                  <c:v>6159.3972856692808</c:v>
                </c:pt>
                <c:pt idx="371">
                  <c:v>6161.6809724413961</c:v>
                </c:pt>
                <c:pt idx="372">
                  <c:v>6163.9575286050103</c:v>
                </c:pt>
                <c:pt idx="373">
                  <c:v>6166.2269941623426</c:v>
                </c:pt>
                <c:pt idx="374">
                  <c:v>6168.489408789691</c:v>
                </c:pt>
                <c:pt idx="375">
                  <c:v>6170.7448118409256</c:v>
                </c:pt>
                <c:pt idx="376">
                  <c:v>6172.9932423509335</c:v>
                </c:pt>
                <c:pt idx="377">
                  <c:v>6175.2347390390141</c:v>
                </c:pt>
                <c:pt idx="378">
                  <c:v>6177.4693403122274</c:v>
                </c:pt>
                <c:pt idx="379">
                  <c:v>6179.6970842687078</c:v>
                </c:pt>
                <c:pt idx="380">
                  <c:v>6181.9180087009199</c:v>
                </c:pt>
                <c:pt idx="381">
                  <c:v>6184.1321510988892</c:v>
                </c:pt>
                <c:pt idx="382">
                  <c:v>6186.3395486533773</c:v>
                </c:pt>
                <c:pt idx="383">
                  <c:v>6188.54023825902</c:v>
                </c:pt>
                <c:pt idx="384">
                  <c:v>6190.7342565174249</c:v>
                </c:pt>
                <c:pt idx="385">
                  <c:v>6192.921639740227</c:v>
                </c:pt>
                <c:pt idx="386">
                  <c:v>6195.1024239521093</c:v>
                </c:pt>
                <c:pt idx="387">
                  <c:v>6197.2766448937791</c:v>
                </c:pt>
                <c:pt idx="388">
                  <c:v>6199.4443380249113</c:v>
                </c:pt>
                <c:pt idx="389">
                  <c:v>6201.6055385270456</c:v>
                </c:pt>
                <c:pt idx="390">
                  <c:v>6203.7602813064586</c:v>
                </c:pt>
                <c:pt idx="391">
                  <c:v>6205.908600996986</c:v>
                </c:pt>
                <c:pt idx="392">
                  <c:v>6208.0505319628228</c:v>
                </c:pt>
                <c:pt idx="393">
                  <c:v>6210.1861083012745</c:v>
                </c:pt>
                <c:pt idx="394">
                  <c:v>6212.3153638454814</c:v>
                </c:pt>
                <c:pt idx="395">
                  <c:v>6214.4383321671094</c:v>
                </c:pt>
                <c:pt idx="396">
                  <c:v>6216.5550465789993</c:v>
                </c:pt>
                <c:pt idx="397">
                  <c:v>6218.6655401377911</c:v>
                </c:pt>
                <c:pt idx="398">
                  <c:v>6220.7698456465123</c:v>
                </c:pt>
                <c:pt idx="399">
                  <c:v>6222.8679956571286</c:v>
                </c:pt>
                <c:pt idx="400">
                  <c:v>6224.9600224730748</c:v>
                </c:pt>
                <c:pt idx="401">
                  <c:v>6227.0459581517407</c:v>
                </c:pt>
                <c:pt idx="402">
                  <c:v>6229.1258345069327</c:v>
                </c:pt>
                <c:pt idx="403">
                  <c:v>6231.1996831113092</c:v>
                </c:pt>
                <c:pt idx="404">
                  <c:v>6233.2675352987771</c:v>
                </c:pt>
                <c:pt idx="405">
                  <c:v>6235.3294221668639</c:v>
                </c:pt>
                <c:pt idx="406">
                  <c:v>6237.385374579063</c:v>
                </c:pt>
                <c:pt idx="407">
                  <c:v>6239.4354231671341</c:v>
                </c:pt>
                <c:pt idx="408">
                  <c:v>6241.4795983334079</c:v>
                </c:pt>
                <c:pt idx="409">
                  <c:v>6243.5179302530241</c:v>
                </c:pt>
                <c:pt idx="410">
                  <c:v>6245.5504488761753</c:v>
                </c:pt>
                <c:pt idx="411">
                  <c:v>6247.577183930297</c:v>
                </c:pt>
                <c:pt idx="412">
                  <c:v>6249.5981649222513</c:v>
                </c:pt>
                <c:pt idx="413">
                  <c:v>6251.6134211404751</c:v>
                </c:pt>
                <c:pt idx="414">
                  <c:v>6253.6229816570994</c:v>
                </c:pt>
                <c:pt idx="415">
                  <c:v>6255.6268753300483</c:v>
                </c:pt>
                <c:pt idx="416">
                  <c:v>6257.6251308051169</c:v>
                </c:pt>
                <c:pt idx="417">
                  <c:v>6259.61777651801</c:v>
                </c:pt>
                <c:pt idx="418">
                  <c:v>6261.6048406963728</c:v>
                </c:pt>
                <c:pt idx="419">
                  <c:v>6263.5863513617851</c:v>
                </c:pt>
                <c:pt idx="420">
                  <c:v>6265.5623363317382</c:v>
                </c:pt>
                <c:pt idx="421">
                  <c:v>6267.5328232215861</c:v>
                </c:pt>
                <c:pt idx="422">
                  <c:v>6269.4978394464779</c:v>
                </c:pt>
                <c:pt idx="423">
                  <c:v>6271.4574122232543</c:v>
                </c:pt>
                <c:pt idx="424">
                  <c:v>6273.4115685723409</c:v>
                </c:pt>
                <c:pt idx="425">
                  <c:v>6275.3603353196077</c:v>
                </c:pt>
                <c:pt idx="426">
                  <c:v>6277.3037390981981</c:v>
                </c:pt>
                <c:pt idx="427">
                  <c:v>6279.2418063503637</c:v>
                </c:pt>
                <c:pt idx="428">
                  <c:v>6281.174563329243</c:v>
                </c:pt>
                <c:pt idx="429">
                  <c:v>6283.1020361006531</c:v>
                </c:pt>
                <c:pt idx="430">
                  <c:v>6285.0242505448323</c:v>
                </c:pt>
                <c:pt idx="431">
                  <c:v>6286.9412323581819</c:v>
                </c:pt>
                <c:pt idx="432">
                  <c:v>6288.853007054975</c:v>
                </c:pt>
                <c:pt idx="433">
                  <c:v>6290.759599969062</c:v>
                </c:pt>
                <c:pt idx="434">
                  <c:v>6292.6610362555275</c:v>
                </c:pt>
                <c:pt idx="435">
                  <c:v>6294.5573408923656</c:v>
                </c:pt>
                <c:pt idx="436">
                  <c:v>6296.4485386821025</c:v>
                </c:pt>
                <c:pt idx="437">
                  <c:v>6298.3346542534237</c:v>
                </c:pt>
                <c:pt idx="438">
                  <c:v>6300.2157120627671</c:v>
                </c:pt>
                <c:pt idx="439">
                  <c:v>6302.091736395907</c:v>
                </c:pt>
                <c:pt idx="440">
                  <c:v>6303.9627513695232</c:v>
                </c:pt>
                <c:pt idx="441">
                  <c:v>6305.8287809327321</c:v>
                </c:pt>
                <c:pt idx="442">
                  <c:v>6307.6898488686311</c:v>
                </c:pt>
                <c:pt idx="443">
                  <c:v>6309.545978795798</c:v>
                </c:pt>
                <c:pt idx="444">
                  <c:v>6311.3971941697928</c:v>
                </c:pt>
                <c:pt idx="445">
                  <c:v>6313.2435182846275</c:v>
                </c:pt>
                <c:pt idx="446">
                  <c:v>6315.084974274233</c:v>
                </c:pt>
                <c:pt idx="447">
                  <c:v>6316.9215851138979</c:v>
                </c:pt>
                <c:pt idx="448">
                  <c:v>6318.7533736217001</c:v>
                </c:pt>
                <c:pt idx="449">
                  <c:v>6320.5803624599166</c:v>
                </c:pt>
                <c:pt idx="450">
                  <c:v>6322.4025741364221</c:v>
                </c:pt>
                <c:pt idx="451">
                  <c:v>6324.2200310060671</c:v>
                </c:pt>
                <c:pt idx="452">
                  <c:v>6326.0327552720473</c:v>
                </c:pt>
                <c:pt idx="453">
                  <c:v>6327.8407689872492</c:v>
                </c:pt>
                <c:pt idx="454">
                  <c:v>6329.6440940555894</c:v>
                </c:pt>
                <c:pt idx="455">
                  <c:v>6331.4427522333308</c:v>
                </c:pt>
                <c:pt idx="456">
                  <c:v>6333.2367651303985</c:v>
                </c:pt>
                <c:pt idx="457">
                  <c:v>6335.0261542116586</c:v>
                </c:pt>
                <c:pt idx="458">
                  <c:v>6336.8109407982083</c:v>
                </c:pt>
                <c:pt idx="459">
                  <c:v>6338.591146068633</c:v>
                </c:pt>
                <c:pt idx="460">
                  <c:v>6340.3667910602553</c:v>
                </c:pt>
                <c:pt idx="461">
                  <c:v>6342.1378966703769</c:v>
                </c:pt>
                <c:pt idx="462">
                  <c:v>6343.9044836575022</c:v>
                </c:pt>
                <c:pt idx="463">
                  <c:v>6345.6665726425354</c:v>
                </c:pt>
                <c:pt idx="464">
                  <c:v>6347.4241841099974</c:v>
                </c:pt>
                <c:pt idx="465">
                  <c:v>6349.1773384091957</c:v>
                </c:pt>
                <c:pt idx="466">
                  <c:v>6350.9260557553989</c:v>
                </c:pt>
                <c:pt idx="467">
                  <c:v>6352.6703562309958</c:v>
                </c:pt>
                <c:pt idx="468">
                  <c:v>6354.4102597866422</c:v>
                </c:pt>
                <c:pt idx="469">
                  <c:v>6356.1457862423958</c:v>
                </c:pt>
                <c:pt idx="470">
                  <c:v>6357.8769552888343</c:v>
                </c:pt>
                <c:pt idx="471">
                  <c:v>6359.6037864881719</c:v>
                </c:pt>
                <c:pt idx="472">
                  <c:v>6361.3262992753471</c:v>
                </c:pt>
                <c:pt idx="473">
                  <c:v>6363.0445129591253</c:v>
                </c:pt>
                <c:pt idx="474">
                  <c:v>6364.7584467231563</c:v>
                </c:pt>
                <c:pt idx="475">
                  <c:v>6366.4681196270467</c:v>
                </c:pt>
                <c:pt idx="476">
                  <c:v>6368.1735506074174</c:v>
                </c:pt>
                <c:pt idx="477">
                  <c:v>6369.8747584789326</c:v>
                </c:pt>
                <c:pt idx="478">
                  <c:v>6371.5717619353418</c:v>
                </c:pt>
                <c:pt idx="479">
                  <c:v>6373.2645795504923</c:v>
                </c:pt>
                <c:pt idx="480">
                  <c:v>6374.9532297793448</c:v>
                </c:pt>
                <c:pt idx="481">
                  <c:v>6376.6377309589634</c:v>
                </c:pt>
                <c:pt idx="482">
                  <c:v>6378.3181013095127</c:v>
                </c:pt>
                <c:pt idx="483">
                  <c:v>6379.994358935226</c:v>
                </c:pt>
                <c:pt idx="484">
                  <c:v>6381.6665218253838</c:v>
                </c:pt>
              </c:numCache>
            </c:numRef>
          </c:yVal>
          <c:smooth val="1"/>
        </c:ser>
        <c:dLbls>
          <c:showLegendKey val="0"/>
          <c:showVal val="0"/>
          <c:showCatName val="0"/>
          <c:showSerName val="0"/>
          <c:showPercent val="0"/>
          <c:showBubbleSize val="0"/>
        </c:dLbls>
        <c:axId val="326276736"/>
        <c:axId val="326277312"/>
      </c:scatterChart>
      <c:valAx>
        <c:axId val="326276736"/>
        <c:scaling>
          <c:orientation val="minMax"/>
          <c:max val="5"/>
          <c:min val="0"/>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Silica</a:t>
                </a:r>
                <a:r>
                  <a:rPr lang="en-US" baseline="0">
                    <a:latin typeface="Arial" panose="020B0604020202020204" pitchFamily="34" charset="0"/>
                    <a:cs typeface="Arial" panose="020B0604020202020204" pitchFamily="34" charset="0"/>
                  </a:rPr>
                  <a:t> Flour Concentration, wt%</a:t>
                </a:r>
                <a:endParaRPr lang="en-US">
                  <a:latin typeface="Arial" panose="020B0604020202020204" pitchFamily="34" charset="0"/>
                  <a:cs typeface="Arial" panose="020B0604020202020204" pitchFamily="34" charset="0"/>
                </a:endParaRPr>
              </a:p>
            </c:rich>
          </c:tx>
          <c:layout>
            <c:manualLayout>
              <c:xMode val="edge"/>
              <c:yMode val="edge"/>
              <c:x val="0.37278628596472879"/>
              <c:y val="0.94614846940923825"/>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6277312"/>
        <c:crosses val="autoZero"/>
        <c:crossBetween val="midCat"/>
        <c:majorUnit val="1"/>
      </c:valAx>
      <c:valAx>
        <c:axId val="326277312"/>
        <c:scaling>
          <c:orientation val="minMax"/>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Pressure</a:t>
                </a:r>
                <a:r>
                  <a:rPr lang="en-US" baseline="0">
                    <a:latin typeface="Arial" panose="020B0604020202020204" pitchFamily="34" charset="0"/>
                    <a:cs typeface="Arial" panose="020B0604020202020204" pitchFamily="34" charset="0"/>
                  </a:rPr>
                  <a:t> Initiate Flow, kPa</a:t>
                </a:r>
                <a:endParaRPr lang="en-US">
                  <a:latin typeface="Arial" panose="020B0604020202020204" pitchFamily="34" charset="0"/>
                  <a:cs typeface="Arial" panose="020B0604020202020204" pitchFamily="34" charset="0"/>
                </a:endParaRPr>
              </a:p>
            </c:rich>
          </c:tx>
          <c:layout>
            <c:manualLayout>
              <c:xMode val="edge"/>
              <c:yMode val="edge"/>
              <c:x val="2.208223972003499E-3"/>
              <c:y val="0.16107830271216098"/>
            </c:manualLayout>
          </c:layout>
          <c:overlay val="0"/>
        </c:title>
        <c:numFmt formatCode="General" sourceLinked="1"/>
        <c:majorTickMark val="out"/>
        <c:minorTickMark val="none"/>
        <c:tickLblPos val="nextTo"/>
        <c:txPr>
          <a:bodyPr/>
          <a:lstStyle/>
          <a:p>
            <a:pPr>
              <a:defRPr b="0">
                <a:latin typeface="Arial" panose="020B0604020202020204" pitchFamily="34" charset="0"/>
                <a:cs typeface="Arial" panose="020B0604020202020204" pitchFamily="34" charset="0"/>
              </a:defRPr>
            </a:pPr>
            <a:endParaRPr lang="en-US"/>
          </a:p>
        </c:txPr>
        <c:crossAx val="326276736"/>
        <c:crosses val="autoZero"/>
        <c:crossBetween val="midCat"/>
      </c:valAx>
      <c:spPr>
        <a:solidFill>
          <a:schemeClr val="lt1"/>
        </a:solidFill>
        <a:ln w="25400" cap="flat" cmpd="sng" algn="ctr">
          <a:solidFill>
            <a:schemeClr val="dk1"/>
          </a:solidFill>
          <a:prstDash val="solid"/>
        </a:ln>
        <a:effectLst/>
      </c:spPr>
    </c:plotArea>
    <c:legend>
      <c:legendPos val="r"/>
      <c:layout>
        <c:manualLayout>
          <c:xMode val="edge"/>
          <c:yMode val="edge"/>
          <c:x val="0.70897657716884066"/>
          <c:y val="0.28226086712422982"/>
          <c:w val="0.25477745073137203"/>
          <c:h val="0.53120777015172571"/>
        </c:manualLayout>
      </c:layout>
      <c:overlay val="0"/>
      <c:spPr>
        <a:solidFill>
          <a:sysClr val="window" lastClr="FFFFFF"/>
        </a:solidFill>
        <a:ln>
          <a:solidFill>
            <a:sysClr val="windowText" lastClr="000000"/>
          </a:solidFill>
        </a:ln>
      </c:spPr>
      <c:txPr>
        <a:bodyPr/>
        <a:lstStyle/>
        <a:p>
          <a:pPr>
            <a:defRPr>
              <a:latin typeface="Arial" panose="020B0604020202020204" pitchFamily="34" charset="0"/>
              <a:cs typeface="Arial" panose="020B0604020202020204" pitchFamily="34" charset="0"/>
            </a:defRPr>
          </a:pPr>
          <a:endParaRPr lang="en-US"/>
        </a:p>
      </c:txPr>
    </c:legend>
    <c:plotVisOnly val="1"/>
    <c:dispBlanksAs val="gap"/>
    <c:showDLblsOverMax val="0"/>
  </c:chart>
  <c:spPr>
    <a:ln>
      <a:noFill/>
    </a:ln>
  </c:spPr>
  <c:externalData r:id="rId1">
    <c:autoUpdate val="0"/>
  </c:externalData>
  <c:userShapes r:id="rId2"/>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06601297479325"/>
          <c:y val="4.2114814706404172E-2"/>
          <c:w val="0.81884593671074146"/>
          <c:h val="0.81354512702663473"/>
        </c:manualLayout>
      </c:layout>
      <c:scatterChart>
        <c:scatterStyle val="smoothMarker"/>
        <c:varyColors val="0"/>
        <c:ser>
          <c:idx val="3"/>
          <c:order val="3"/>
          <c:tx>
            <c:v>35 micron disc</c:v>
          </c:tx>
          <c:spPr>
            <a:ln w="25400" cap="flat" cmpd="sng" algn="ctr">
              <a:solidFill>
                <a:schemeClr val="dk1"/>
              </a:solidFill>
              <a:prstDash val="solid"/>
            </a:ln>
            <a:effectLst/>
          </c:spPr>
          <c:marker>
            <c:symbol val="none"/>
          </c:marker>
          <c:xVal>
            <c:numRef>
              <c:f>'general charts'!$AD$57:$AD$101</c:f>
              <c:numCache>
                <c:formatCode>General</c:formatCode>
                <c:ptCount val="45"/>
                <c:pt idx="0">
                  <c:v>0.60199999999999998</c:v>
                </c:pt>
                <c:pt idx="1">
                  <c:v>0.70199999999999996</c:v>
                </c:pt>
                <c:pt idx="2">
                  <c:v>0.80199999999999994</c:v>
                </c:pt>
                <c:pt idx="3">
                  <c:v>0.90199999999999991</c:v>
                </c:pt>
                <c:pt idx="4">
                  <c:v>1.002</c:v>
                </c:pt>
                <c:pt idx="5">
                  <c:v>1.1020000000000001</c:v>
                </c:pt>
                <c:pt idx="6">
                  <c:v>1.2020000000000002</c:v>
                </c:pt>
                <c:pt idx="7">
                  <c:v>1.3020000000000003</c:v>
                </c:pt>
                <c:pt idx="8">
                  <c:v>1.4020000000000004</c:v>
                </c:pt>
                <c:pt idx="9">
                  <c:v>1.5020000000000004</c:v>
                </c:pt>
                <c:pt idx="10">
                  <c:v>1.6020000000000005</c:v>
                </c:pt>
                <c:pt idx="11">
                  <c:v>1.7020000000000006</c:v>
                </c:pt>
                <c:pt idx="12">
                  <c:v>1.8020000000000007</c:v>
                </c:pt>
                <c:pt idx="13">
                  <c:v>1.9020000000000008</c:v>
                </c:pt>
                <c:pt idx="14">
                  <c:v>2.0020000000000007</c:v>
                </c:pt>
                <c:pt idx="15">
                  <c:v>2.1020000000000008</c:v>
                </c:pt>
                <c:pt idx="16">
                  <c:v>2.2020000000000008</c:v>
                </c:pt>
                <c:pt idx="17">
                  <c:v>2.3020000000000009</c:v>
                </c:pt>
                <c:pt idx="18">
                  <c:v>2.402000000000001</c:v>
                </c:pt>
                <c:pt idx="19">
                  <c:v>2.5020000000000011</c:v>
                </c:pt>
                <c:pt idx="20">
                  <c:v>2.6020000000000012</c:v>
                </c:pt>
                <c:pt idx="21">
                  <c:v>2.7020000000000013</c:v>
                </c:pt>
                <c:pt idx="22">
                  <c:v>2.8020000000000014</c:v>
                </c:pt>
                <c:pt idx="23">
                  <c:v>2.9020000000000015</c:v>
                </c:pt>
                <c:pt idx="24">
                  <c:v>3.0020000000000016</c:v>
                </c:pt>
                <c:pt idx="25">
                  <c:v>3.1020000000000016</c:v>
                </c:pt>
                <c:pt idx="26">
                  <c:v>3.2020000000000017</c:v>
                </c:pt>
                <c:pt idx="27">
                  <c:v>3.3020000000000018</c:v>
                </c:pt>
                <c:pt idx="28">
                  <c:v>3.4020000000000019</c:v>
                </c:pt>
                <c:pt idx="29">
                  <c:v>3.502000000000002</c:v>
                </c:pt>
                <c:pt idx="30">
                  <c:v>3.6020000000000021</c:v>
                </c:pt>
                <c:pt idx="31">
                  <c:v>3.7020000000000022</c:v>
                </c:pt>
                <c:pt idx="32">
                  <c:v>3.8020000000000023</c:v>
                </c:pt>
                <c:pt idx="33">
                  <c:v>3.9020000000000024</c:v>
                </c:pt>
                <c:pt idx="34">
                  <c:v>4.0020000000000024</c:v>
                </c:pt>
                <c:pt idx="35">
                  <c:v>4.1020000000000021</c:v>
                </c:pt>
                <c:pt idx="36">
                  <c:v>4.2020000000000017</c:v>
                </c:pt>
                <c:pt idx="37">
                  <c:v>4.3020000000000014</c:v>
                </c:pt>
                <c:pt idx="38">
                  <c:v>4.402000000000001</c:v>
                </c:pt>
                <c:pt idx="39">
                  <c:v>4.5020000000000007</c:v>
                </c:pt>
                <c:pt idx="40">
                  <c:v>4.6020000000000003</c:v>
                </c:pt>
                <c:pt idx="41">
                  <c:v>4.702</c:v>
                </c:pt>
                <c:pt idx="42">
                  <c:v>4.8019999999999996</c:v>
                </c:pt>
                <c:pt idx="43">
                  <c:v>4.9019999999999992</c:v>
                </c:pt>
                <c:pt idx="44">
                  <c:v>5.0019999999999989</c:v>
                </c:pt>
              </c:numCache>
            </c:numRef>
          </c:xVal>
          <c:yVal>
            <c:numRef>
              <c:f>'general charts'!$AE$57:$AE$101</c:f>
              <c:numCache>
                <c:formatCode>General</c:formatCode>
                <c:ptCount val="45"/>
                <c:pt idx="0">
                  <c:v>0</c:v>
                </c:pt>
                <c:pt idx="1">
                  <c:v>580.84836576872704</c:v>
                </c:pt>
                <c:pt idx="2">
                  <c:v>944.62707061271419</c:v>
                </c:pt>
                <c:pt idx="3">
                  <c:v>1225.7410294241452</c:v>
                </c:pt>
                <c:pt idx="4">
                  <c:v>1455.160748022374</c:v>
                </c:pt>
                <c:pt idx="5">
                  <c:v>1648.2596421671028</c:v>
                </c:pt>
                <c:pt idx="6">
                  <c:v>1814.2169324443887</c:v>
                </c:pt>
                <c:pt idx="7">
                  <c:v>1959.0696526113238</c:v>
                </c:pt>
                <c:pt idx="8">
                  <c:v>2087.0391851564104</c:v>
                </c:pt>
                <c:pt idx="9">
                  <c:v>2201.2072314751817</c:v>
                </c:pt>
                <c:pt idx="10">
                  <c:v>2303.8973852984714</c:v>
                </c:pt>
                <c:pt idx="11">
                  <c:v>2396.9066293368105</c:v>
                </c:pt>
                <c:pt idx="12">
                  <c:v>2481.6535633519611</c:v>
                </c:pt>
                <c:pt idx="13">
                  <c:v>2559.2773935706164</c:v>
                </c:pt>
                <c:pt idx="14">
                  <c:v>2630.7063183995751</c:v>
                </c:pt>
                <c:pt idx="15">
                  <c:v>2696.7061126087556</c:v>
                </c:pt>
                <c:pt idx="16">
                  <c:v>2757.9154667542662</c:v>
                </c:pt>
                <c:pt idx="17">
                  <c:v>2814.8722163146358</c:v>
                </c:pt>
                <c:pt idx="18">
                  <c:v>2868.0331527160629</c:v>
                </c:pt>
                <c:pt idx="19">
                  <c:v>2917.7892181456659</c:v>
                </c:pt>
                <c:pt idx="20">
                  <c:v>2964.4773192834346</c:v>
                </c:pt>
                <c:pt idx="21">
                  <c:v>3008.3896244671419</c:v>
                </c:pt>
                <c:pt idx="22">
                  <c:v>3049.7809606898336</c:v>
                </c:pt>
                <c:pt idx="23">
                  <c:v>3088.8747572331699</c:v>
                </c:pt>
                <c:pt idx="24">
                  <c:v>3125.867864641677</c:v>
                </c:pt>
                <c:pt idx="25">
                  <c:v>3160.9344941219942</c:v>
                </c:pt>
                <c:pt idx="26">
                  <c:v>3194.2294623425951</c:v>
                </c:pt>
                <c:pt idx="27">
                  <c:v>3225.8908828053941</c:v>
                </c:pt>
                <c:pt idx="28">
                  <c:v>3256.0424126361604</c:v>
                </c:pt>
                <c:pt idx="29">
                  <c:v>3284.7951395114192</c:v>
                </c:pt>
                <c:pt idx="30">
                  <c:v>3312.2491752359301</c:v>
                </c:pt>
                <c:pt idx="31">
                  <c:v>3338.4950086165186</c:v>
                </c:pt>
                <c:pt idx="32">
                  <c:v>3363.614659615896</c:v>
                </c:pt>
                <c:pt idx="33">
                  <c:v>3387.6826685033802</c:v>
                </c:pt>
                <c:pt idx="34">
                  <c:v>3410.7669472589937</c:v>
                </c:pt>
                <c:pt idx="35">
                  <c:v>3432.9295154011961</c:v>
                </c:pt>
                <c:pt idx="36">
                  <c:v>3454.2271383763159</c:v>
                </c:pt>
                <c:pt idx="37">
                  <c:v>3474.7118834301828</c:v>
                </c:pt>
                <c:pt idx="38">
                  <c:v>3494.431605299204</c:v>
                </c:pt>
                <c:pt idx="39">
                  <c:v>3513.4303719719937</c:v>
                </c:pt>
                <c:pt idx="40">
                  <c:v>3531.7488390787612</c:v>
                </c:pt>
                <c:pt idx="41">
                  <c:v>3549.4245800830677</c:v>
                </c:pt>
                <c:pt idx="42">
                  <c:v>3566.4923783164704</c:v>
                </c:pt>
                <c:pt idx="43">
                  <c:v>3582.9844859619834</c:v>
                </c:pt>
                <c:pt idx="44">
                  <c:v>3598.9308543186198</c:v>
                </c:pt>
              </c:numCache>
            </c:numRef>
          </c:yVal>
          <c:smooth val="1"/>
        </c:ser>
        <c:ser>
          <c:idx val="4"/>
          <c:order val="4"/>
          <c:tx>
            <c:v>10 micron disc</c:v>
          </c:tx>
          <c:spPr>
            <a:ln w="25400" cap="flat" cmpd="sng" algn="ctr">
              <a:solidFill>
                <a:schemeClr val="dk1"/>
              </a:solidFill>
              <a:prstDash val="sysDot"/>
            </a:ln>
            <a:effectLst/>
          </c:spPr>
          <c:marker>
            <c:symbol val="none"/>
          </c:marker>
          <c:xVal>
            <c:numRef>
              <c:f>'general charts'!$AP$57:$AP$105</c:f>
              <c:numCache>
                <c:formatCode>General</c:formatCode>
                <c:ptCount val="49"/>
                <c:pt idx="0">
                  <c:v>0.27400000000000002</c:v>
                </c:pt>
                <c:pt idx="1">
                  <c:v>0.374</c:v>
                </c:pt>
                <c:pt idx="2">
                  <c:v>0.47399999999999998</c:v>
                </c:pt>
                <c:pt idx="3">
                  <c:v>0.57399999999999995</c:v>
                </c:pt>
                <c:pt idx="4">
                  <c:v>0.67399999999999993</c:v>
                </c:pt>
                <c:pt idx="5">
                  <c:v>0.77399999999999991</c:v>
                </c:pt>
                <c:pt idx="6">
                  <c:v>0.87399999999999989</c:v>
                </c:pt>
                <c:pt idx="7">
                  <c:v>0.97399999999999987</c:v>
                </c:pt>
                <c:pt idx="8">
                  <c:v>1.0739999999999998</c:v>
                </c:pt>
                <c:pt idx="9">
                  <c:v>1.1739999999999999</c:v>
                </c:pt>
                <c:pt idx="10">
                  <c:v>1.274</c:v>
                </c:pt>
                <c:pt idx="11">
                  <c:v>1.3740000000000001</c:v>
                </c:pt>
                <c:pt idx="12">
                  <c:v>1.4740000000000002</c:v>
                </c:pt>
                <c:pt idx="13">
                  <c:v>1.5740000000000003</c:v>
                </c:pt>
                <c:pt idx="14">
                  <c:v>1.6740000000000004</c:v>
                </c:pt>
                <c:pt idx="15">
                  <c:v>1.7740000000000005</c:v>
                </c:pt>
                <c:pt idx="16">
                  <c:v>1.8740000000000006</c:v>
                </c:pt>
                <c:pt idx="17">
                  <c:v>1.9740000000000006</c:v>
                </c:pt>
                <c:pt idx="18">
                  <c:v>2.0740000000000007</c:v>
                </c:pt>
                <c:pt idx="19">
                  <c:v>2.1740000000000008</c:v>
                </c:pt>
                <c:pt idx="20">
                  <c:v>2.2740000000000009</c:v>
                </c:pt>
                <c:pt idx="21">
                  <c:v>2.374000000000001</c:v>
                </c:pt>
                <c:pt idx="22">
                  <c:v>2.4740000000000011</c:v>
                </c:pt>
                <c:pt idx="23">
                  <c:v>2.5740000000000012</c:v>
                </c:pt>
                <c:pt idx="24">
                  <c:v>2.6740000000000013</c:v>
                </c:pt>
                <c:pt idx="25">
                  <c:v>2.7740000000000014</c:v>
                </c:pt>
                <c:pt idx="26">
                  <c:v>2.8740000000000014</c:v>
                </c:pt>
                <c:pt idx="27">
                  <c:v>2.9740000000000015</c:v>
                </c:pt>
                <c:pt idx="28">
                  <c:v>3.0740000000000016</c:v>
                </c:pt>
                <c:pt idx="29">
                  <c:v>3.1740000000000017</c:v>
                </c:pt>
                <c:pt idx="30">
                  <c:v>3.2740000000000018</c:v>
                </c:pt>
                <c:pt idx="31">
                  <c:v>3.3740000000000019</c:v>
                </c:pt>
                <c:pt idx="32">
                  <c:v>3.474000000000002</c:v>
                </c:pt>
                <c:pt idx="33">
                  <c:v>3.5740000000000021</c:v>
                </c:pt>
                <c:pt idx="34">
                  <c:v>3.6740000000000022</c:v>
                </c:pt>
                <c:pt idx="35">
                  <c:v>3.7740000000000022</c:v>
                </c:pt>
                <c:pt idx="36">
                  <c:v>3.8740000000000023</c:v>
                </c:pt>
                <c:pt idx="37">
                  <c:v>3.9740000000000024</c:v>
                </c:pt>
                <c:pt idx="38">
                  <c:v>4.0740000000000025</c:v>
                </c:pt>
                <c:pt idx="39">
                  <c:v>4.1740000000000022</c:v>
                </c:pt>
                <c:pt idx="40">
                  <c:v>4.2740000000000018</c:v>
                </c:pt>
                <c:pt idx="41">
                  <c:v>4.3740000000000014</c:v>
                </c:pt>
                <c:pt idx="42">
                  <c:v>4.4740000000000011</c:v>
                </c:pt>
                <c:pt idx="43">
                  <c:v>4.5740000000000007</c:v>
                </c:pt>
                <c:pt idx="44">
                  <c:v>4.6740000000000004</c:v>
                </c:pt>
                <c:pt idx="45">
                  <c:v>4.774</c:v>
                </c:pt>
                <c:pt idx="46">
                  <c:v>4.8739999999999997</c:v>
                </c:pt>
                <c:pt idx="47">
                  <c:v>4.9739999999999993</c:v>
                </c:pt>
                <c:pt idx="48">
                  <c:v>5.073999999999999</c:v>
                </c:pt>
              </c:numCache>
            </c:numRef>
          </c:xVal>
          <c:yVal>
            <c:numRef>
              <c:f>'general charts'!$AQ$57:$AQ$105</c:f>
              <c:numCache>
                <c:formatCode>General</c:formatCode>
                <c:ptCount val="49"/>
                <c:pt idx="0">
                  <c:v>0</c:v>
                </c:pt>
                <c:pt idx="1">
                  <c:v>2165.4864439615744</c:v>
                </c:pt>
                <c:pt idx="2">
                  <c:v>2790.3638717507711</c:v>
                </c:pt>
                <c:pt idx="3">
                  <c:v>3198.8362251430667</c:v>
                </c:pt>
                <c:pt idx="4">
                  <c:v>3504.4326154917371</c:v>
                </c:pt>
                <c:pt idx="5">
                  <c:v>3748.705190450311</c:v>
                </c:pt>
                <c:pt idx="6">
                  <c:v>3951.9639539542936</c:v>
                </c:pt>
                <c:pt idx="7">
                  <c:v>4125.7675738827311</c:v>
                </c:pt>
                <c:pt idx="8">
                  <c:v>4277.3583377384939</c:v>
                </c:pt>
                <c:pt idx="9">
                  <c:v>4411.588155734602</c:v>
                </c:pt>
                <c:pt idx="10">
                  <c:v>4531.8725099601597</c:v>
                </c:pt>
                <c:pt idx="11">
                  <c:v>4640.7093845690342</c:v>
                </c:pt>
                <c:pt idx="12">
                  <c:v>4739.9822257924316</c:v>
                </c:pt>
                <c:pt idx="13">
                  <c:v>4831.1468876149911</c:v>
                </c:pt>
                <c:pt idx="14">
                  <c:v>4915.352260141859</c:v>
                </c:pt>
                <c:pt idx="15">
                  <c:v>4993.5210288499175</c:v>
                </c:pt>
                <c:pt idx="16">
                  <c:v>5066.4054423611215</c:v>
                </c:pt>
                <c:pt idx="17">
                  <c:v>5134.6268527711827</c:v>
                </c:pt>
                <c:pt idx="18">
                  <c:v>5198.7043967244754</c:v>
                </c:pt>
                <c:pt idx="19">
                  <c:v>5259.0762174111405</c:v>
                </c:pt>
                <c:pt idx="20">
                  <c:v>5316.1154446990195</c:v>
                </c:pt>
                <c:pt idx="21">
                  <c:v>5370.142416570151</c:v>
                </c:pt>
                <c:pt idx="22">
                  <c:v>5421.4341566421735</c:v>
                </c:pt>
                <c:pt idx="23">
                  <c:v>5470.2318161836902</c:v>
                </c:pt>
                <c:pt idx="24">
                  <c:v>5516.7465841563999</c:v>
                </c:pt>
                <c:pt idx="25">
                  <c:v>5561.1644290632639</c:v>
                </c:pt>
                <c:pt idx="26">
                  <c:v>5603.6499393239019</c:v>
                </c:pt>
                <c:pt idx="27">
                  <c:v>5644.3494603839226</c:v>
                </c:pt>
                <c:pt idx="28">
                  <c:v>5683.3936776745522</c:v>
                </c:pt>
                <c:pt idx="29">
                  <c:v>5720.8997588829034</c:v>
                </c:pt>
                <c:pt idx="30">
                  <c:v>5756.9731427682927</c:v>
                </c:pt>
                <c:pt idx="31">
                  <c:v>5791.7090422467409</c:v>
                </c:pt>
                <c:pt idx="32">
                  <c:v>5825.1937147903018</c:v>
                </c:pt>
                <c:pt idx="33">
                  <c:v>5857.5055420400122</c:v>
                </c:pt>
                <c:pt idx="34">
                  <c:v>5888.7159519843817</c:v>
                </c:pt>
                <c:pt idx="35">
                  <c:v>5918.890210445602</c:v>
                </c:pt>
                <c:pt idx="36">
                  <c:v>5948.0881034622671</c:v>
                </c:pt>
                <c:pt idx="37">
                  <c:v>5976.3645281090858</c:v>
                </c:pt>
                <c:pt idx="38">
                  <c:v>6003.770006090781</c:v>
                </c:pt>
                <c:pt idx="39">
                  <c:v>6030.3511318959281</c:v>
                </c:pt>
                <c:pt idx="40">
                  <c:v>6056.1509652510222</c:v>
                </c:pt>
                <c:pt idx="41">
                  <c:v>6081.2093759655645</c:v>
                </c:pt>
                <c:pt idx="42">
                  <c:v>6105.5633479211965</c:v>
                </c:pt>
                <c:pt idx="43">
                  <c:v>6129.2472478670134</c:v>
                </c:pt>
                <c:pt idx="44">
                  <c:v>6152.2930637891213</c:v>
                </c:pt>
                <c:pt idx="45">
                  <c:v>6174.7306168862624</c:v>
                </c:pt>
                <c:pt idx="46">
                  <c:v>6196.5877505740482</c:v>
                </c:pt>
                <c:pt idx="47">
                  <c:v>6217.8904994341401</c:v>
                </c:pt>
                <c:pt idx="48">
                  <c:v>6238.6632406021936</c:v>
                </c:pt>
              </c:numCache>
            </c:numRef>
          </c:yVal>
          <c:smooth val="1"/>
        </c:ser>
        <c:ser>
          <c:idx val="5"/>
          <c:order val="5"/>
          <c:tx>
            <c:v>5 micron disc</c:v>
          </c:tx>
          <c:spPr>
            <a:ln w="12700" cap="flat" cmpd="sng" algn="ctr">
              <a:solidFill>
                <a:schemeClr val="dk1"/>
              </a:solidFill>
              <a:prstDash val="solid"/>
            </a:ln>
            <a:effectLst/>
          </c:spPr>
          <c:marker>
            <c:symbol val="none"/>
          </c:marker>
          <c:xVal>
            <c:numRef>
              <c:f>'general charts'!$AR$57:$AR$106</c:f>
              <c:numCache>
                <c:formatCode>General</c:formatCode>
                <c:ptCount val="50"/>
                <c:pt idx="0">
                  <c:v>0.109</c:v>
                </c:pt>
                <c:pt idx="1">
                  <c:v>0.20900000000000002</c:v>
                </c:pt>
                <c:pt idx="2">
                  <c:v>0.30900000000000005</c:v>
                </c:pt>
                <c:pt idx="3">
                  <c:v>0.40900000000000003</c:v>
                </c:pt>
                <c:pt idx="4">
                  <c:v>0.50900000000000001</c:v>
                </c:pt>
                <c:pt idx="5">
                  <c:v>0.60899999999999999</c:v>
                </c:pt>
                <c:pt idx="6">
                  <c:v>0.70899999999999996</c:v>
                </c:pt>
                <c:pt idx="7">
                  <c:v>0.80899999999999994</c:v>
                </c:pt>
                <c:pt idx="8">
                  <c:v>0.90899999999999992</c:v>
                </c:pt>
                <c:pt idx="9">
                  <c:v>1.0089999999999999</c:v>
                </c:pt>
                <c:pt idx="10">
                  <c:v>1.109</c:v>
                </c:pt>
                <c:pt idx="11">
                  <c:v>1.2090000000000001</c:v>
                </c:pt>
                <c:pt idx="12">
                  <c:v>1.3090000000000002</c:v>
                </c:pt>
                <c:pt idx="13">
                  <c:v>1.4090000000000003</c:v>
                </c:pt>
                <c:pt idx="14">
                  <c:v>1.5090000000000003</c:v>
                </c:pt>
                <c:pt idx="15">
                  <c:v>1.6090000000000004</c:v>
                </c:pt>
                <c:pt idx="16">
                  <c:v>1.7090000000000005</c:v>
                </c:pt>
                <c:pt idx="17">
                  <c:v>1.8090000000000006</c:v>
                </c:pt>
                <c:pt idx="18">
                  <c:v>1.9090000000000007</c:v>
                </c:pt>
                <c:pt idx="19">
                  <c:v>2.0090000000000008</c:v>
                </c:pt>
                <c:pt idx="20">
                  <c:v>2.1090000000000009</c:v>
                </c:pt>
                <c:pt idx="21">
                  <c:v>2.209000000000001</c:v>
                </c:pt>
                <c:pt idx="22">
                  <c:v>2.3090000000000011</c:v>
                </c:pt>
                <c:pt idx="23">
                  <c:v>2.4090000000000011</c:v>
                </c:pt>
                <c:pt idx="24">
                  <c:v>2.5090000000000012</c:v>
                </c:pt>
                <c:pt idx="25">
                  <c:v>2.6090000000000013</c:v>
                </c:pt>
                <c:pt idx="26">
                  <c:v>2.7090000000000014</c:v>
                </c:pt>
                <c:pt idx="27">
                  <c:v>2.8090000000000015</c:v>
                </c:pt>
                <c:pt idx="28">
                  <c:v>2.9090000000000016</c:v>
                </c:pt>
                <c:pt idx="29">
                  <c:v>3.0090000000000017</c:v>
                </c:pt>
                <c:pt idx="30">
                  <c:v>3.1090000000000018</c:v>
                </c:pt>
                <c:pt idx="31">
                  <c:v>3.2090000000000019</c:v>
                </c:pt>
                <c:pt idx="32">
                  <c:v>3.3090000000000019</c:v>
                </c:pt>
                <c:pt idx="33">
                  <c:v>3.409000000000002</c:v>
                </c:pt>
                <c:pt idx="34">
                  <c:v>3.5090000000000021</c:v>
                </c:pt>
                <c:pt idx="35">
                  <c:v>3.6090000000000022</c:v>
                </c:pt>
                <c:pt idx="36">
                  <c:v>3.7090000000000023</c:v>
                </c:pt>
                <c:pt idx="37">
                  <c:v>3.8090000000000024</c:v>
                </c:pt>
                <c:pt idx="38">
                  <c:v>3.9090000000000025</c:v>
                </c:pt>
                <c:pt idx="39">
                  <c:v>4.0090000000000021</c:v>
                </c:pt>
                <c:pt idx="40">
                  <c:v>4.1090000000000018</c:v>
                </c:pt>
                <c:pt idx="41">
                  <c:v>4.2090000000000014</c:v>
                </c:pt>
                <c:pt idx="42">
                  <c:v>4.3090000000000011</c:v>
                </c:pt>
                <c:pt idx="43">
                  <c:v>4.4090000000000007</c:v>
                </c:pt>
                <c:pt idx="44">
                  <c:v>4.5090000000000003</c:v>
                </c:pt>
                <c:pt idx="45">
                  <c:v>4.609</c:v>
                </c:pt>
                <c:pt idx="46">
                  <c:v>4.7089999999999996</c:v>
                </c:pt>
                <c:pt idx="47">
                  <c:v>4.8089999999999993</c:v>
                </c:pt>
                <c:pt idx="48">
                  <c:v>4.9089999999999989</c:v>
                </c:pt>
                <c:pt idx="49">
                  <c:v>5.0089999999999986</c:v>
                </c:pt>
              </c:numCache>
            </c:numRef>
          </c:xVal>
          <c:yVal>
            <c:numRef>
              <c:f>'general charts'!$AS$57:$AS$106</c:f>
              <c:numCache>
                <c:formatCode>General</c:formatCode>
                <c:ptCount val="50"/>
                <c:pt idx="0">
                  <c:v>0</c:v>
                </c:pt>
                <c:pt idx="1">
                  <c:v>3109.7379726893978</c:v>
                </c:pt>
                <c:pt idx="2">
                  <c:v>3761.0299907196313</c:v>
                </c:pt>
                <c:pt idx="3">
                  <c:v>4171.0616602200507</c:v>
                </c:pt>
                <c:pt idx="4">
                  <c:v>4472.3768948468905</c:v>
                </c:pt>
                <c:pt idx="5">
                  <c:v>4710.8354862017977</c:v>
                </c:pt>
                <c:pt idx="6">
                  <c:v>4908.0959202046606</c:v>
                </c:pt>
                <c:pt idx="7">
                  <c:v>5076.1905903775878</c:v>
                </c:pt>
                <c:pt idx="8">
                  <c:v>5222.5234911871457</c:v>
                </c:pt>
                <c:pt idx="9">
                  <c:v>5351.9853623072922</c:v>
                </c:pt>
                <c:pt idx="10">
                  <c:v>5467.9802955665018</c:v>
                </c:pt>
                <c:pt idx="11">
                  <c:v>5572.9750348757771</c:v>
                </c:pt>
                <c:pt idx="12">
                  <c:v>5668.8152684922334</c:v>
                </c:pt>
                <c:pt idx="13">
                  <c:v>5756.918522999249</c:v>
                </c:pt>
                <c:pt idx="14">
                  <c:v>5838.3973764091243</c:v>
                </c:pt>
                <c:pt idx="15">
                  <c:v>5914.141223702507</c:v>
                </c:pt>
                <c:pt idx="16">
                  <c:v>5984.8723036972651</c:v>
                </c:pt>
                <c:pt idx="17">
                  <c:v>6051.1851516139741</c:v>
                </c:pt>
                <c:pt idx="18">
                  <c:v>6113.5750423029695</c:v>
                </c:pt>
                <c:pt idx="19">
                  <c:v>6172.4589215747474</c:v>
                </c:pt>
                <c:pt idx="20">
                  <c:v>6228.1910902477857</c:v>
                </c:pt>
                <c:pt idx="21">
                  <c:v>6281.0751461141199</c:v>
                </c:pt>
                <c:pt idx="22">
                  <c:v>6331.3732076689785</c:v>
                </c:pt>
                <c:pt idx="23">
                  <c:v>6379.313130521994</c:v>
                </c:pt>
                <c:pt idx="24">
                  <c:v>6425.0942193224564</c:v>
                </c:pt>
                <c:pt idx="25">
                  <c:v>6468.8917968260803</c:v>
                </c:pt>
                <c:pt idx="26">
                  <c:v>6510.8608941363245</c:v>
                </c:pt>
                <c:pt idx="27">
                  <c:v>6551.1392575681157</c:v>
                </c:pt>
                <c:pt idx="28">
                  <c:v>6589.8498186450815</c:v>
                </c:pt>
                <c:pt idx="29">
                  <c:v>6627.1027383349347</c:v>
                </c:pt>
                <c:pt idx="30">
                  <c:v>6662.9971106805033</c:v>
                </c:pt>
                <c:pt idx="31">
                  <c:v>6697.6223917429788</c:v>
                </c:pt>
                <c:pt idx="32">
                  <c:v>6731.0596053491481</c:v>
                </c:pt>
                <c:pt idx="33">
                  <c:v>6763.3823662098339</c:v>
                </c:pt>
                <c:pt idx="34">
                  <c:v>6794.65775262445</c:v>
                </c:pt>
                <c:pt idx="35">
                  <c:v>6824.9470545444565</c:v>
                </c:pt>
                <c:pt idx="36">
                  <c:v>6854.306417758291</c:v>
                </c:pt>
                <c:pt idx="37">
                  <c:v>6882.7874010336745</c:v>
                </c:pt>
                <c:pt idx="38">
                  <c:v>6910.4374599531811</c:v>
                </c:pt>
                <c:pt idx="39">
                  <c:v>6937.3003687147302</c:v>
                </c:pt>
                <c:pt idx="40">
                  <c:v>6963.4165891972689</c:v>
                </c:pt>
                <c:pt idx="41">
                  <c:v>6988.8235950049138</c:v>
                </c:pt>
                <c:pt idx="42">
                  <c:v>7013.5561569181727</c:v>
                </c:pt>
                <c:pt idx="43">
                  <c:v>7037.6465951349337</c:v>
                </c:pt>
                <c:pt idx="44">
                  <c:v>7061.1250028281511</c:v>
                </c:pt>
                <c:pt idx="45">
                  <c:v>7084.0194448434704</c:v>
                </c:pt>
                <c:pt idx="46">
                  <c:v>7106.3561347785208</c:v>
                </c:pt>
                <c:pt idx="47">
                  <c:v>7128.1595932031878</c:v>
                </c:pt>
                <c:pt idx="48">
                  <c:v>7149.4527893779414</c:v>
                </c:pt>
                <c:pt idx="49">
                  <c:v>7170.2572684908309</c:v>
                </c:pt>
              </c:numCache>
            </c:numRef>
          </c:yVal>
          <c:smooth val="1"/>
        </c:ser>
        <c:ser>
          <c:idx val="6"/>
          <c:order val="6"/>
          <c:tx>
            <c:v>25 micron disc</c:v>
          </c:tx>
          <c:spPr>
            <a:ln w="25400" cap="flat" cmpd="sng" algn="ctr">
              <a:solidFill>
                <a:schemeClr val="dk1"/>
              </a:solidFill>
              <a:prstDash val="dash"/>
            </a:ln>
            <a:effectLst/>
          </c:spPr>
          <c:marker>
            <c:symbol val="none"/>
          </c:marker>
          <c:xVal>
            <c:numRef>
              <c:f>'general charts'!$AT$57:$AT$103</c:f>
              <c:numCache>
                <c:formatCode>General</c:formatCode>
                <c:ptCount val="47"/>
                <c:pt idx="0">
                  <c:v>0.44900000000000001</c:v>
                </c:pt>
                <c:pt idx="1">
                  <c:v>0.54900000000000004</c:v>
                </c:pt>
                <c:pt idx="2">
                  <c:v>0.64900000000000002</c:v>
                </c:pt>
                <c:pt idx="3">
                  <c:v>0.749</c:v>
                </c:pt>
                <c:pt idx="4">
                  <c:v>0.84899999999999998</c:v>
                </c:pt>
                <c:pt idx="5">
                  <c:v>0.94899999999999995</c:v>
                </c:pt>
                <c:pt idx="6">
                  <c:v>1.0489999999999999</c:v>
                </c:pt>
                <c:pt idx="7">
                  <c:v>1.149</c:v>
                </c:pt>
                <c:pt idx="8">
                  <c:v>1.2490000000000001</c:v>
                </c:pt>
                <c:pt idx="9">
                  <c:v>1.3490000000000002</c:v>
                </c:pt>
                <c:pt idx="10">
                  <c:v>1.4490000000000003</c:v>
                </c:pt>
                <c:pt idx="11">
                  <c:v>1.5490000000000004</c:v>
                </c:pt>
                <c:pt idx="12">
                  <c:v>1.6490000000000005</c:v>
                </c:pt>
                <c:pt idx="13">
                  <c:v>1.7490000000000006</c:v>
                </c:pt>
                <c:pt idx="14">
                  <c:v>1.8490000000000006</c:v>
                </c:pt>
                <c:pt idx="15">
                  <c:v>1.9490000000000007</c:v>
                </c:pt>
                <c:pt idx="16">
                  <c:v>2.0490000000000008</c:v>
                </c:pt>
                <c:pt idx="17">
                  <c:v>2.1490000000000009</c:v>
                </c:pt>
                <c:pt idx="18">
                  <c:v>2.249000000000001</c:v>
                </c:pt>
                <c:pt idx="19">
                  <c:v>2.3490000000000011</c:v>
                </c:pt>
                <c:pt idx="20">
                  <c:v>2.4490000000000012</c:v>
                </c:pt>
                <c:pt idx="21">
                  <c:v>2.5490000000000013</c:v>
                </c:pt>
                <c:pt idx="22">
                  <c:v>2.6490000000000014</c:v>
                </c:pt>
                <c:pt idx="23">
                  <c:v>2.7490000000000014</c:v>
                </c:pt>
                <c:pt idx="24">
                  <c:v>2.8490000000000015</c:v>
                </c:pt>
                <c:pt idx="25">
                  <c:v>2.9490000000000016</c:v>
                </c:pt>
                <c:pt idx="26">
                  <c:v>3.0490000000000017</c:v>
                </c:pt>
                <c:pt idx="27">
                  <c:v>3.1490000000000018</c:v>
                </c:pt>
                <c:pt idx="28">
                  <c:v>3.2490000000000019</c:v>
                </c:pt>
                <c:pt idx="29">
                  <c:v>3.349000000000002</c:v>
                </c:pt>
                <c:pt idx="30">
                  <c:v>3.4490000000000021</c:v>
                </c:pt>
                <c:pt idx="31">
                  <c:v>3.5490000000000022</c:v>
                </c:pt>
                <c:pt idx="32">
                  <c:v>3.6490000000000022</c:v>
                </c:pt>
                <c:pt idx="33">
                  <c:v>3.7490000000000023</c:v>
                </c:pt>
                <c:pt idx="34">
                  <c:v>3.8490000000000024</c:v>
                </c:pt>
                <c:pt idx="35">
                  <c:v>3.9490000000000025</c:v>
                </c:pt>
                <c:pt idx="36">
                  <c:v>4.0490000000000022</c:v>
                </c:pt>
                <c:pt idx="37">
                  <c:v>4.1490000000000018</c:v>
                </c:pt>
                <c:pt idx="38">
                  <c:v>4.2490000000000014</c:v>
                </c:pt>
                <c:pt idx="39">
                  <c:v>4.3490000000000011</c:v>
                </c:pt>
                <c:pt idx="40">
                  <c:v>4.4490000000000007</c:v>
                </c:pt>
                <c:pt idx="41">
                  <c:v>4.5490000000000004</c:v>
                </c:pt>
                <c:pt idx="42">
                  <c:v>4.649</c:v>
                </c:pt>
                <c:pt idx="43">
                  <c:v>4.7489999999999997</c:v>
                </c:pt>
                <c:pt idx="44">
                  <c:v>4.8489999999999993</c:v>
                </c:pt>
                <c:pt idx="45">
                  <c:v>4.948999999999999</c:v>
                </c:pt>
                <c:pt idx="46">
                  <c:v>5.0489999999999986</c:v>
                </c:pt>
              </c:numCache>
            </c:numRef>
          </c:xVal>
          <c:yVal>
            <c:numRef>
              <c:f>'general charts'!$AU$57:$AU$103</c:f>
              <c:numCache>
                <c:formatCode>General</c:formatCode>
                <c:ptCount val="47"/>
                <c:pt idx="0">
                  <c:v>0</c:v>
                </c:pt>
                <c:pt idx="1">
                  <c:v>813.59429596647522</c:v>
                </c:pt>
                <c:pt idx="2">
                  <c:v>1303.0853798639132</c:v>
                </c:pt>
                <c:pt idx="3">
                  <c:v>1676.4660218710333</c:v>
                </c:pt>
                <c:pt idx="4">
                  <c:v>1978.8802671224025</c:v>
                </c:pt>
                <c:pt idx="5">
                  <c:v>2232.1473598602743</c:v>
                </c:pt>
                <c:pt idx="6">
                  <c:v>2449.0569207951189</c:v>
                </c:pt>
                <c:pt idx="7">
                  <c:v>2637.905974256209</c:v>
                </c:pt>
                <c:pt idx="8">
                  <c:v>2804.4350812740631</c:v>
                </c:pt>
                <c:pt idx="9">
                  <c:v>2952.7998935153601</c:v>
                </c:pt>
                <c:pt idx="10">
                  <c:v>3086.1124937779996</c:v>
                </c:pt>
                <c:pt idx="11">
                  <c:v>3206.7662029765002</c:v>
                </c:pt>
                <c:pt idx="12">
                  <c:v>3316.641587234556</c:v>
                </c:pt>
                <c:pt idx="13">
                  <c:v>3417.2429079218041</c:v>
                </c:pt>
                <c:pt idx="14">
                  <c:v>3509.7917160220559</c:v>
                </c:pt>
                <c:pt idx="15">
                  <c:v>3595.2929318591164</c:v>
                </c:pt>
                <c:pt idx="16">
                  <c:v>3674.5826475003046</c:v>
                </c:pt>
                <c:pt idx="17">
                  <c:v>3748.3634344410084</c:v>
                </c:pt>
                <c:pt idx="18">
                  <c:v>3817.2308972685287</c:v>
                </c:pt>
                <c:pt idx="19">
                  <c:v>3881.693962114271</c:v>
                </c:pt>
                <c:pt idx="20">
                  <c:v>3942.1905966622708</c:v>
                </c:pt>
                <c:pt idx="21">
                  <c:v>3999.100143505183</c:v>
                </c:pt>
                <c:pt idx="22">
                  <c:v>4052.7531056849052</c:v>
                </c:pt>
                <c:pt idx="23">
                  <c:v>4103.4389899623557</c:v>
                </c:pt>
                <c:pt idx="24">
                  <c:v>4151.4126516299884</c:v>
                </c:pt>
                <c:pt idx="25">
                  <c:v>4196.8994706348831</c:v>
                </c:pt>
                <c:pt idx="26">
                  <c:v>4240.0996071127593</c:v>
                </c:pt>
                <c:pt idx="27">
                  <c:v>4281.1915251271985</c:v>
                </c:pt>
                <c:pt idx="28">
                  <c:v>4320.3349297870391</c:v>
                </c:pt>
                <c:pt idx="29">
                  <c:v>4357.6732304512607</c:v>
                </c:pt>
                <c:pt idx="30">
                  <c:v>4393.3356183084134</c:v>
                </c:pt>
                <c:pt idx="31">
                  <c:v>4427.4388280601779</c:v>
                </c:pt>
                <c:pt idx="32">
                  <c:v>4460.0886392063567</c:v>
                </c:pt>
                <c:pt idx="33">
                  <c:v>4491.3811614187407</c:v>
                </c:pt>
                <c:pt idx="34">
                  <c:v>4521.4039399055337</c:v>
                </c:pt>
                <c:pt idx="35">
                  <c:v>4550.2369099218649</c:v>
                </c:pt>
                <c:pt idx="36">
                  <c:v>4577.9532242437745</c:v>
                </c:pt>
                <c:pt idx="37">
                  <c:v>4604.6199731708102</c:v>
                </c:pt>
                <c:pt idx="38">
                  <c:v>4630.2988132139299</c:v>
                </c:pt>
                <c:pt idx="39">
                  <c:v>4655.0465178771719</c:v>
                </c:pt>
                <c:pt idx="40">
                  <c:v>4678.9154617131971</c:v>
                </c:pt>
                <c:pt idx="41">
                  <c:v>4701.9540470164502</c:v>
                </c:pt>
                <c:pt idx="42">
                  <c:v>4724.2070810297309</c:v>
                </c:pt>
                <c:pt idx="43">
                  <c:v>4745.716110315173</c:v>
                </c:pt>
                <c:pt idx="44">
                  <c:v>4766.5197179279339</c:v>
                </c:pt>
                <c:pt idx="45">
                  <c:v>4786.6537881899003</c:v>
                </c:pt>
                <c:pt idx="46">
                  <c:v>4806.151743159463</c:v>
                </c:pt>
              </c:numCache>
            </c:numRef>
          </c:yVal>
          <c:smooth val="1"/>
        </c:ser>
        <c:ser>
          <c:idx val="7"/>
          <c:order val="7"/>
          <c:tx>
            <c:v>45 micron disc</c:v>
          </c:tx>
          <c:spPr>
            <a:ln w="25400" cap="flat" cmpd="sng" algn="ctr">
              <a:solidFill>
                <a:schemeClr val="dk1"/>
              </a:solidFill>
              <a:prstDash val="lgDash"/>
            </a:ln>
            <a:effectLst/>
          </c:spPr>
          <c:marker>
            <c:symbol val="none"/>
          </c:marker>
          <c:xVal>
            <c:numRef>
              <c:f>'general charts'!$AV$57:$AV$100</c:f>
              <c:numCache>
                <c:formatCode>General</c:formatCode>
                <c:ptCount val="44"/>
                <c:pt idx="0">
                  <c:v>0.74299999999999999</c:v>
                </c:pt>
                <c:pt idx="1">
                  <c:v>0.84299999999999997</c:v>
                </c:pt>
                <c:pt idx="2">
                  <c:v>0.94299999999999995</c:v>
                </c:pt>
                <c:pt idx="3">
                  <c:v>1.0429999999999999</c:v>
                </c:pt>
                <c:pt idx="4">
                  <c:v>1.143</c:v>
                </c:pt>
                <c:pt idx="5">
                  <c:v>1.2430000000000001</c:v>
                </c:pt>
                <c:pt idx="6">
                  <c:v>1.3430000000000002</c:v>
                </c:pt>
                <c:pt idx="7">
                  <c:v>1.4430000000000003</c:v>
                </c:pt>
                <c:pt idx="8">
                  <c:v>1.5430000000000004</c:v>
                </c:pt>
                <c:pt idx="9">
                  <c:v>1.6430000000000005</c:v>
                </c:pt>
                <c:pt idx="10">
                  <c:v>1.7430000000000005</c:v>
                </c:pt>
                <c:pt idx="11">
                  <c:v>1.8430000000000006</c:v>
                </c:pt>
                <c:pt idx="12">
                  <c:v>1.9430000000000007</c:v>
                </c:pt>
                <c:pt idx="13">
                  <c:v>2.0430000000000006</c:v>
                </c:pt>
                <c:pt idx="14">
                  <c:v>2.1430000000000007</c:v>
                </c:pt>
                <c:pt idx="15">
                  <c:v>2.2430000000000008</c:v>
                </c:pt>
                <c:pt idx="16">
                  <c:v>2.3430000000000009</c:v>
                </c:pt>
                <c:pt idx="17">
                  <c:v>2.4430000000000009</c:v>
                </c:pt>
                <c:pt idx="18">
                  <c:v>2.543000000000001</c:v>
                </c:pt>
                <c:pt idx="19">
                  <c:v>2.6430000000000011</c:v>
                </c:pt>
                <c:pt idx="20">
                  <c:v>2.7430000000000012</c:v>
                </c:pt>
                <c:pt idx="21">
                  <c:v>2.8430000000000013</c:v>
                </c:pt>
                <c:pt idx="22">
                  <c:v>2.9430000000000014</c:v>
                </c:pt>
                <c:pt idx="23">
                  <c:v>3.0430000000000015</c:v>
                </c:pt>
                <c:pt idx="24">
                  <c:v>3.1430000000000016</c:v>
                </c:pt>
                <c:pt idx="25">
                  <c:v>3.2430000000000017</c:v>
                </c:pt>
                <c:pt idx="26">
                  <c:v>3.3430000000000017</c:v>
                </c:pt>
                <c:pt idx="27">
                  <c:v>3.4430000000000018</c:v>
                </c:pt>
                <c:pt idx="28">
                  <c:v>3.5430000000000019</c:v>
                </c:pt>
                <c:pt idx="29">
                  <c:v>3.643000000000002</c:v>
                </c:pt>
                <c:pt idx="30">
                  <c:v>3.7430000000000021</c:v>
                </c:pt>
                <c:pt idx="31">
                  <c:v>3.8430000000000022</c:v>
                </c:pt>
                <c:pt idx="32">
                  <c:v>3.9430000000000023</c:v>
                </c:pt>
                <c:pt idx="33">
                  <c:v>4.0430000000000019</c:v>
                </c:pt>
                <c:pt idx="34">
                  <c:v>4.1430000000000016</c:v>
                </c:pt>
                <c:pt idx="35">
                  <c:v>4.2430000000000012</c:v>
                </c:pt>
                <c:pt idx="36">
                  <c:v>4.3430000000000009</c:v>
                </c:pt>
                <c:pt idx="37">
                  <c:v>4.4430000000000005</c:v>
                </c:pt>
                <c:pt idx="38">
                  <c:v>4.5430000000000001</c:v>
                </c:pt>
                <c:pt idx="39">
                  <c:v>4.6429999999999998</c:v>
                </c:pt>
                <c:pt idx="40">
                  <c:v>4.7429999999999994</c:v>
                </c:pt>
                <c:pt idx="41">
                  <c:v>4.8429999999999991</c:v>
                </c:pt>
                <c:pt idx="42">
                  <c:v>4.9429999999999987</c:v>
                </c:pt>
                <c:pt idx="43">
                  <c:v>5.0429999999999984</c:v>
                </c:pt>
              </c:numCache>
            </c:numRef>
          </c:xVal>
          <c:yVal>
            <c:numRef>
              <c:f>'general charts'!$AW$57:$AW$100</c:f>
              <c:numCache>
                <c:formatCode>General</c:formatCode>
                <c:ptCount val="44"/>
                <c:pt idx="0">
                  <c:v>0</c:v>
                </c:pt>
                <c:pt idx="1">
                  <c:v>174.83910509494521</c:v>
                </c:pt>
                <c:pt idx="2">
                  <c:v>377.9473642637513</c:v>
                </c:pt>
                <c:pt idx="3">
                  <c:v>570.59609458859813</c:v>
                </c:pt>
                <c:pt idx="4">
                  <c:v>745.23806676583479</c:v>
                </c:pt>
                <c:pt idx="5">
                  <c:v>900.83968606985604</c:v>
                </c:pt>
                <c:pt idx="6">
                  <c:v>1038.5731910683098</c:v>
                </c:pt>
                <c:pt idx="7">
                  <c:v>1160.3128735094858</c:v>
                </c:pt>
                <c:pt idx="8">
                  <c:v>1268.0405691137776</c:v>
                </c:pt>
                <c:pt idx="9">
                  <c:v>1363.6117519448273</c:v>
                </c:pt>
                <c:pt idx="10">
                  <c:v>1448.675496688742</c:v>
                </c:pt>
                <c:pt idx="11">
                  <c:v>1524.6609074045721</c:v>
                </c:pt>
                <c:pt idx="12">
                  <c:v>1592.7910295526858</c:v>
                </c:pt>
                <c:pt idx="13">
                  <c:v>1654.1065321995748</c:v>
                </c:pt>
                <c:pt idx="14">
                  <c:v>1709.4912062369174</c:v>
                </c:pt>
                <c:pt idx="15">
                  <c:v>1759.6958967402647</c:v>
                </c:pt>
                <c:pt idx="16">
                  <c:v>1805.3596340391705</c:v>
                </c:pt>
                <c:pt idx="17">
                  <c:v>1847.0277150186482</c:v>
                </c:pt>
                <c:pt idx="18">
                  <c:v>1885.1669140519321</c:v>
                </c:pt>
                <c:pt idx="19">
                  <c:v>1920.1781627264384</c:v>
                </c:pt>
                <c:pt idx="20">
                  <c:v>1952.4070718936262</c:v>
                </c:pt>
                <c:pt idx="21">
                  <c:v>1982.152648746058</c:v>
                </c:pt>
                <c:pt idx="22">
                  <c:v>2009.6745198027791</c:v>
                </c:pt>
                <c:pt idx="23">
                  <c:v>2035.1989240764744</c:v>
                </c:pt>
                <c:pt idx="24">
                  <c:v>2058.9236965284267</c:v>
                </c:pt>
                <c:pt idx="25">
                  <c:v>2081.0224229834021</c:v>
                </c:pt>
                <c:pt idx="26">
                  <c:v>2101.6479146458132</c:v>
                </c:pt>
                <c:pt idx="27">
                  <c:v>2120.9351229433928</c:v>
                </c:pt>
                <c:pt idx="28">
                  <c:v>2139.0035929622645</c:v>
                </c:pt>
                <c:pt idx="29">
                  <c:v>2155.9595354708854</c:v>
                </c:pt>
                <c:pt idx="30">
                  <c:v>2171.8975827367863</c:v>
                </c:pt>
                <c:pt idx="31">
                  <c:v>2186.9022813813071</c:v>
                </c:pt>
                <c:pt idx="32">
                  <c:v>2201.0493658533487</c:v>
                </c:pt>
                <c:pt idx="33">
                  <c:v>2214.4068482876078</c:v>
                </c:pt>
                <c:pt idx="34">
                  <c:v>2227.0359541827443</c:v>
                </c:pt>
                <c:pt idx="35">
                  <c:v>2238.991928197921</c:v>
                </c:pt>
                <c:pt idx="36">
                  <c:v>2250.324730187333</c:v>
                </c:pt>
                <c:pt idx="37">
                  <c:v>2261.0796381841596</c:v>
                </c:pt>
                <c:pt idx="38">
                  <c:v>2271.2977722578867</c:v>
                </c:pt>
                <c:pt idx="39">
                  <c:v>2281.016550882498</c:v>
                </c:pt>
                <c:pt idx="40">
                  <c:v>2290.2700895720313</c:v>
                </c:pt>
                <c:pt idx="41">
                  <c:v>2299.0895499878411</c:v>
                </c:pt>
                <c:pt idx="42">
                  <c:v>2307.5034464373089</c:v>
                </c:pt>
                <c:pt idx="43">
                  <c:v>2315.5379156173408</c:v>
                </c:pt>
              </c:numCache>
            </c:numRef>
          </c:yVal>
          <c:smooth val="1"/>
        </c:ser>
        <c:dLbls>
          <c:showLegendKey val="0"/>
          <c:showVal val="0"/>
          <c:showCatName val="0"/>
          <c:showSerName val="0"/>
          <c:showPercent val="0"/>
          <c:showBubbleSize val="0"/>
        </c:dLbls>
        <c:axId val="327786496"/>
        <c:axId val="327787072"/>
      </c:scatterChart>
      <c:scatterChart>
        <c:scatterStyle val="lineMarker"/>
        <c:varyColors val="0"/>
        <c:ser>
          <c:idx val="0"/>
          <c:order val="0"/>
          <c:tx>
            <c:v>35 micron disc</c:v>
          </c:tx>
          <c:spPr>
            <a:ln w="28575">
              <a:noFill/>
            </a:ln>
          </c:spPr>
          <c:marker>
            <c:symbol val="diamond"/>
            <c:size val="9"/>
            <c:spPr>
              <a:noFill/>
              <a:ln>
                <a:solidFill>
                  <a:schemeClr val="tx1"/>
                </a:solidFill>
              </a:ln>
            </c:spPr>
          </c:marker>
          <c:xVal>
            <c:numRef>
              <c:f>'general charts'!$P$52:$P$55</c:f>
              <c:numCache>
                <c:formatCode>General</c:formatCode>
                <c:ptCount val="4"/>
                <c:pt idx="0">
                  <c:v>0.56000000000000005</c:v>
                </c:pt>
                <c:pt idx="1">
                  <c:v>1.4</c:v>
                </c:pt>
                <c:pt idx="2">
                  <c:v>2.8</c:v>
                </c:pt>
                <c:pt idx="3">
                  <c:v>4.2</c:v>
                </c:pt>
              </c:numCache>
            </c:numRef>
          </c:xVal>
          <c:yVal>
            <c:numRef>
              <c:f>'general charts'!$U$52:$U$55</c:f>
              <c:numCache>
                <c:formatCode>General</c:formatCode>
                <c:ptCount val="4"/>
                <c:pt idx="0">
                  <c:v>68.949999999999989</c:v>
                </c:pt>
                <c:pt idx="1">
                  <c:v>2068.5</c:v>
                </c:pt>
                <c:pt idx="2">
                  <c:v>3102.75</c:v>
                </c:pt>
                <c:pt idx="3">
                  <c:v>3447.5</c:v>
                </c:pt>
              </c:numCache>
            </c:numRef>
          </c:yVal>
          <c:smooth val="0"/>
        </c:ser>
        <c:ser>
          <c:idx val="1"/>
          <c:order val="1"/>
          <c:tx>
            <c:v>10 micron disc</c:v>
          </c:tx>
          <c:spPr>
            <a:ln w="28575">
              <a:noFill/>
            </a:ln>
          </c:spPr>
          <c:marker>
            <c:spPr>
              <a:noFill/>
              <a:ln>
                <a:solidFill>
                  <a:schemeClr val="tx1"/>
                </a:solidFill>
              </a:ln>
            </c:spPr>
          </c:marker>
          <c:xVal>
            <c:numRef>
              <c:f>'general charts'!$P$52:$P$55</c:f>
              <c:numCache>
                <c:formatCode>General</c:formatCode>
                <c:ptCount val="4"/>
                <c:pt idx="0">
                  <c:v>0.56000000000000005</c:v>
                </c:pt>
                <c:pt idx="1">
                  <c:v>1.4</c:v>
                </c:pt>
                <c:pt idx="2">
                  <c:v>2.8</c:v>
                </c:pt>
                <c:pt idx="3">
                  <c:v>4.2</c:v>
                </c:pt>
              </c:numCache>
            </c:numRef>
          </c:xVal>
          <c:yVal>
            <c:numRef>
              <c:f>'general charts'!$V$52:$V$55</c:f>
              <c:numCache>
                <c:formatCode>General</c:formatCode>
                <c:ptCount val="4"/>
                <c:pt idx="0">
                  <c:v>2800</c:v>
                </c:pt>
                <c:pt idx="1">
                  <c:v>4481.75</c:v>
                </c:pt>
                <c:pt idx="2">
                  <c:v>5516</c:v>
                </c:pt>
                <c:pt idx="3">
                  <c:v>5860.75</c:v>
                </c:pt>
              </c:numCache>
            </c:numRef>
          </c:yVal>
          <c:smooth val="0"/>
        </c:ser>
        <c:ser>
          <c:idx val="2"/>
          <c:order val="2"/>
          <c:tx>
            <c:v>5 micron disc</c:v>
          </c:tx>
          <c:spPr>
            <a:ln w="28575">
              <a:noFill/>
            </a:ln>
          </c:spPr>
          <c:marker>
            <c:spPr>
              <a:noFill/>
              <a:ln>
                <a:solidFill>
                  <a:schemeClr val="tx1"/>
                </a:solidFill>
              </a:ln>
            </c:spPr>
          </c:marker>
          <c:xVal>
            <c:numRef>
              <c:f>'general charts'!$P$52:$P$55</c:f>
              <c:numCache>
                <c:formatCode>General</c:formatCode>
                <c:ptCount val="4"/>
                <c:pt idx="0">
                  <c:v>0.56000000000000005</c:v>
                </c:pt>
                <c:pt idx="1">
                  <c:v>1.4</c:v>
                </c:pt>
                <c:pt idx="2">
                  <c:v>2.8</c:v>
                </c:pt>
                <c:pt idx="3">
                  <c:v>4.2</c:v>
                </c:pt>
              </c:numCache>
            </c:numRef>
          </c:xVal>
          <c:yVal>
            <c:numRef>
              <c:f>'general charts'!$W$52:$W$55</c:f>
              <c:numCache>
                <c:formatCode>General</c:formatCode>
                <c:ptCount val="4"/>
                <c:pt idx="0">
                  <c:v>4900</c:v>
                </c:pt>
                <c:pt idx="1">
                  <c:v>5800</c:v>
                </c:pt>
                <c:pt idx="2">
                  <c:v>6550.25</c:v>
                </c:pt>
                <c:pt idx="3">
                  <c:v>6895</c:v>
                </c:pt>
              </c:numCache>
            </c:numRef>
          </c:yVal>
          <c:smooth val="0"/>
        </c:ser>
        <c:dLbls>
          <c:showLegendKey val="0"/>
          <c:showVal val="0"/>
          <c:showCatName val="0"/>
          <c:showSerName val="0"/>
          <c:showPercent val="0"/>
          <c:showBubbleSize val="0"/>
        </c:dLbls>
        <c:axId val="327786496"/>
        <c:axId val="327787072"/>
      </c:scatterChart>
      <c:valAx>
        <c:axId val="327786496"/>
        <c:scaling>
          <c:orientation val="minMax"/>
          <c:max val="5"/>
        </c:scaling>
        <c:delete val="0"/>
        <c:axPos val="b"/>
        <c:majorGridlines/>
        <c:title>
          <c:tx>
            <c:rich>
              <a:bodyPr/>
              <a:lstStyle/>
              <a:p>
                <a:pPr>
                  <a:defRPr/>
                </a:pPr>
                <a:r>
                  <a:rPr lang="en-US"/>
                  <a:t>Silica Flour Concentration, wt%</a:t>
                </a:r>
              </a:p>
            </c:rich>
          </c:tx>
          <c:layout>
            <c:manualLayout>
              <c:xMode val="edge"/>
              <c:yMode val="edge"/>
              <c:x val="0.39243579458228106"/>
              <c:y val="0.94536706911636048"/>
            </c:manualLayout>
          </c:layout>
          <c:overlay val="0"/>
        </c:title>
        <c:numFmt formatCode="General" sourceLinked="1"/>
        <c:majorTickMark val="out"/>
        <c:minorTickMark val="none"/>
        <c:tickLblPos val="nextTo"/>
        <c:crossAx val="327787072"/>
        <c:crosses val="autoZero"/>
        <c:crossBetween val="midCat"/>
      </c:valAx>
      <c:valAx>
        <c:axId val="327787072"/>
        <c:scaling>
          <c:orientation val="minMax"/>
        </c:scaling>
        <c:delete val="0"/>
        <c:axPos val="l"/>
        <c:majorGridlines/>
        <c:title>
          <c:tx>
            <c:rich>
              <a:bodyPr rot="-5400000" vert="horz"/>
              <a:lstStyle/>
              <a:p>
                <a:pPr>
                  <a:defRPr/>
                </a:pPr>
                <a:r>
                  <a:rPr lang="en-US"/>
                  <a:t>Pressure Initiate Flow, kPa</a:t>
                </a:r>
              </a:p>
            </c:rich>
          </c:tx>
          <c:layout>
            <c:manualLayout>
              <c:xMode val="edge"/>
              <c:yMode val="edge"/>
              <c:x val="1.6364448998414723E-3"/>
              <c:y val="0.23272794394806751"/>
            </c:manualLayout>
          </c:layout>
          <c:overlay val="0"/>
        </c:title>
        <c:numFmt formatCode="General" sourceLinked="1"/>
        <c:majorTickMark val="out"/>
        <c:minorTickMark val="none"/>
        <c:tickLblPos val="nextTo"/>
        <c:crossAx val="327786496"/>
        <c:crosses val="autoZero"/>
        <c:crossBetween val="midCat"/>
      </c:valAx>
      <c:spPr>
        <a:solidFill>
          <a:schemeClr val="lt1"/>
        </a:solidFill>
        <a:ln w="25400" cap="flat" cmpd="sng" algn="ctr">
          <a:solidFill>
            <a:schemeClr val="dk1"/>
          </a:solidFill>
          <a:prstDash val="solid"/>
        </a:ln>
        <a:effectLst/>
      </c:spPr>
    </c:plotArea>
    <c:plotVisOnly val="1"/>
    <c:dispBlanksAs val="gap"/>
    <c:showDLblsOverMax val="0"/>
  </c:chart>
  <c:spPr>
    <a:ln>
      <a:noFill/>
    </a:ln>
  </c:spPr>
  <c:txPr>
    <a:bodyPr/>
    <a:lstStyle/>
    <a:p>
      <a:pPr>
        <a:defRPr>
          <a:latin typeface="Arial" panose="020B0604020202020204" pitchFamily="34" charset="0"/>
          <a:cs typeface="Arial" panose="020B0604020202020204" pitchFamily="34" charset="0"/>
        </a:defRPr>
      </a:pPr>
      <a:endParaRPr lang="en-US"/>
    </a:p>
  </c:txPr>
  <c:externalData r:id="rId1">
    <c:autoUpdate val="0"/>
  </c:externalData>
  <c:userShapes r:id="rId2"/>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931123847210101"/>
          <c:y val="3.7606837606837605E-2"/>
          <c:w val="0.78951359857606929"/>
          <c:h val="0.79085952855270703"/>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997620800996998"/>
                  <c:y val="-7.9479297556055075E-4"/>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544.95x - 5.914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Sheet1!$AK$2:$AK$5</c:f>
              <c:numCache>
                <c:formatCode>General</c:formatCode>
                <c:ptCount val="4"/>
                <c:pt idx="0">
                  <c:v>5.660911406736485E-3</c:v>
                </c:pt>
                <c:pt idx="1">
                  <c:v>4.8983590497183446E-3</c:v>
                </c:pt>
                <c:pt idx="2">
                  <c:v>4.5218177707438394E-3</c:v>
                </c:pt>
                <c:pt idx="3">
                  <c:v>4.2345966546686433E-3</c:v>
                </c:pt>
              </c:numCache>
            </c:numRef>
          </c:xVal>
          <c:yVal>
            <c:numRef>
              <c:f>Sheet1!$AJ$2:$AJ$5</c:f>
              <c:numCache>
                <c:formatCode>General</c:formatCode>
                <c:ptCount val="4"/>
                <c:pt idx="0">
                  <c:v>-2.8302178350764176</c:v>
                </c:pt>
                <c:pt idx="1">
                  <c:v>-3.2441936328524905</c:v>
                </c:pt>
                <c:pt idx="2">
                  <c:v>-3.4420193761824103</c:v>
                </c:pt>
                <c:pt idx="3">
                  <c:v>-3.6119184129778081</c:v>
                </c:pt>
              </c:numCache>
            </c:numRef>
          </c:yVal>
          <c:smooth val="0"/>
        </c:ser>
        <c:dLbls>
          <c:showLegendKey val="0"/>
          <c:showVal val="0"/>
          <c:showCatName val="0"/>
          <c:showSerName val="0"/>
          <c:showPercent val="0"/>
          <c:showBubbleSize val="0"/>
        </c:dLbls>
        <c:axId val="327789376"/>
        <c:axId val="327789952"/>
      </c:scatterChart>
      <c:valAx>
        <c:axId val="327789376"/>
        <c:scaling>
          <c:orientation val="minMax"/>
          <c:max val="5.8000000000000013E-3"/>
          <c:min val="4.2000000000000006E-3"/>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1/(T-T</a:t>
                </a:r>
                <a:r>
                  <a:rPr lang="en-US" baseline="-25000">
                    <a:latin typeface="Arial" panose="020B0604020202020204" pitchFamily="34" charset="0"/>
                    <a:cs typeface="Arial" panose="020B0604020202020204" pitchFamily="34" charset="0"/>
                  </a:rPr>
                  <a:t>c</a:t>
                </a:r>
                <a:r>
                  <a:rPr lang="en-US">
                    <a:latin typeface="Arial" panose="020B0604020202020204" pitchFamily="34" charset="0"/>
                    <a:cs typeface="Arial" panose="020B0604020202020204" pitchFamily="34" charset="0"/>
                  </a:rPr>
                  <a:t>),</a:t>
                </a:r>
                <a:r>
                  <a:rPr lang="en-US" baseline="0">
                    <a:latin typeface="Arial" panose="020B0604020202020204" pitchFamily="34" charset="0"/>
                    <a:cs typeface="Arial" panose="020B0604020202020204" pitchFamily="34" charset="0"/>
                  </a:rPr>
                  <a:t> 1/K</a:t>
                </a:r>
                <a:endParaRPr lang="en-US">
                  <a:latin typeface="Arial" panose="020B0604020202020204" pitchFamily="34" charset="0"/>
                  <a:cs typeface="Arial" panose="020B0604020202020204" pitchFamily="34" charset="0"/>
                </a:endParaRPr>
              </a:p>
            </c:rich>
          </c:tx>
          <c:layout>
            <c:manualLayout>
              <c:xMode val="edge"/>
              <c:yMode val="edge"/>
              <c:x val="0.48971009513863123"/>
              <c:y val="0.93504273504273505"/>
            </c:manualLayout>
          </c:layout>
          <c:overlay val="0"/>
        </c:title>
        <c:numFmt formatCode="#,##0.0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789952"/>
        <c:crossesAt val="-4"/>
        <c:crossBetween val="midCat"/>
        <c:majorUnit val="4.0000000000000013E-4"/>
      </c:valAx>
      <c:valAx>
        <c:axId val="327789952"/>
        <c:scaling>
          <c:orientation val="minMax"/>
          <c:max val="-2.8"/>
          <c:min val="-3.7"/>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Lnµ, Pa.s</a:t>
                </a:r>
              </a:p>
            </c:rich>
          </c:tx>
          <c:layout>
            <c:manualLayout>
              <c:xMode val="edge"/>
              <c:yMode val="edge"/>
              <c:x val="1.8498211283798946E-3"/>
              <c:y val="0.35350992664378489"/>
            </c:manualLayout>
          </c:layout>
          <c:overlay val="0"/>
        </c:title>
        <c:numFmt formatCode="General" sourceLinked="1"/>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789376"/>
        <c:crossesAt val="-4"/>
        <c:crossBetween val="midCat"/>
        <c:majorUnit val="0.30000000000000004"/>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77440968358383"/>
          <c:y val="5.1400554097404488E-2"/>
          <c:w val="0.76991290221101616"/>
          <c:h val="0.75998668804712999"/>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0"/>
            <c:dispEq val="0"/>
          </c:trendline>
          <c:trendline>
            <c:trendlineType val="linear"/>
            <c:dispRSqr val="1"/>
            <c:dispEq val="1"/>
            <c:trendlineLbl>
              <c:layout>
                <c:manualLayout>
                  <c:x val="0.14248241274673379"/>
                  <c:y val="-0.61055783836544031"/>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-42.79x + 2.15
R² = 1</a:t>
                    </a:r>
                    <a:endParaRPr lang="en-US">
                      <a:latin typeface="Arial" panose="020B0604020202020204" pitchFamily="34" charset="0"/>
                      <a:cs typeface="Arial" panose="020B0604020202020204" pitchFamily="34" charset="0"/>
                    </a:endParaRPr>
                  </a:p>
                </c:rich>
              </c:tx>
              <c:numFmt formatCode="General" sourceLinked="0"/>
              <c:spPr>
                <a:solidFill>
                  <a:sysClr val="window" lastClr="FFFFFF"/>
                </a:solidFill>
                <a:ln>
                  <a:solidFill>
                    <a:sysClr val="windowText" lastClr="000000"/>
                  </a:solidFill>
                </a:ln>
              </c:spPr>
            </c:trendlineLbl>
          </c:trendline>
          <c:xVal>
            <c:numRef>
              <c:f>Sheet1!$M$2:$M$5</c:f>
              <c:numCache>
                <c:formatCode>General</c:formatCode>
                <c:ptCount val="4"/>
                <c:pt idx="0">
                  <c:v>-5.7686760888376112E-3</c:v>
                </c:pt>
                <c:pt idx="1">
                  <c:v>-6.8563592732259161E-3</c:v>
                </c:pt>
                <c:pt idx="2">
                  <c:v>-7.7609623593325556E-3</c:v>
                </c:pt>
                <c:pt idx="3">
                  <c:v>-8.7834870443566082E-3</c:v>
                </c:pt>
              </c:numCache>
            </c:numRef>
          </c:xVal>
          <c:yVal>
            <c:numRef>
              <c:f>Sheet1!$C$2:$C$5</c:f>
              <c:numCache>
                <c:formatCode>General</c:formatCode>
                <c:ptCount val="4"/>
                <c:pt idx="0">
                  <c:v>2.3978952727983707</c:v>
                </c:pt>
                <c:pt idx="1">
                  <c:v>2.4423470353692043</c:v>
                </c:pt>
                <c:pt idx="2">
                  <c:v>2.4849066497880004</c:v>
                </c:pt>
                <c:pt idx="3">
                  <c:v>2.5257286443082556</c:v>
                </c:pt>
              </c:numCache>
            </c:numRef>
          </c:yVal>
          <c:smooth val="0"/>
        </c:ser>
        <c:dLbls>
          <c:showLegendKey val="0"/>
          <c:showVal val="0"/>
          <c:showCatName val="0"/>
          <c:showSerName val="0"/>
          <c:showPercent val="0"/>
          <c:showBubbleSize val="0"/>
        </c:dLbls>
        <c:axId val="327791680"/>
        <c:axId val="327792256"/>
      </c:scatterChart>
      <c:valAx>
        <c:axId val="327791680"/>
        <c:scaling>
          <c:orientation val="minMax"/>
          <c:max val="-5.000000000000001E-3"/>
          <c:min val="-9.0000000000000028E-3"/>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1/(T-T</a:t>
                </a:r>
                <a:r>
                  <a:rPr lang="en-US" sz="1000" baseline="-25000">
                    <a:latin typeface="Arial" panose="020B0604020202020204" pitchFamily="34" charset="0"/>
                    <a:cs typeface="Arial" panose="020B0604020202020204" pitchFamily="34" charset="0"/>
                  </a:rPr>
                  <a:t>c</a:t>
                </a:r>
                <a:r>
                  <a:rPr lang="en-US">
                    <a:latin typeface="Arial" panose="020B0604020202020204" pitchFamily="34" charset="0"/>
                    <a:cs typeface="Arial" panose="020B0604020202020204" pitchFamily="34" charset="0"/>
                  </a:rPr>
                  <a:t>), 1/K</a:t>
                </a:r>
              </a:p>
            </c:rich>
          </c:tx>
          <c:layout>
            <c:manualLayout>
              <c:xMode val="edge"/>
              <c:yMode val="edge"/>
              <c:x val="0.49753456468499058"/>
              <c:y val="0.94645561084651819"/>
            </c:manualLayout>
          </c:layout>
          <c:overlay val="0"/>
        </c:title>
        <c:numFmt formatCode="#,##0.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792256"/>
        <c:crosses val="autoZero"/>
        <c:crossBetween val="midCat"/>
        <c:majorUnit val="1.0000000000000002E-3"/>
      </c:valAx>
      <c:valAx>
        <c:axId val="327792256"/>
        <c:scaling>
          <c:orientation val="minMax"/>
          <c:max val="2.54"/>
          <c:min val="2.38"/>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LnF.L., %</a:t>
                </a:r>
              </a:p>
            </c:rich>
          </c:tx>
          <c:layout>
            <c:manualLayout>
              <c:xMode val="edge"/>
              <c:yMode val="edge"/>
              <c:x val="2.6441862053488995E-4"/>
              <c:y val="0.32106099096704477"/>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791680"/>
        <c:crossesAt val="-9.0000000000000028E-3"/>
        <c:crossBetween val="midCat"/>
        <c:majorUnit val="4.0000000000000008E-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59851729060185"/>
          <c:y val="2.1244629016673178E-2"/>
          <c:w val="0.79076410185568913"/>
          <c:h val="0.78357325438758796"/>
        </c:manualLayout>
      </c:layout>
      <c:scatterChart>
        <c:scatterStyle val="lineMarker"/>
        <c:varyColors val="0"/>
        <c:ser>
          <c:idx val="0"/>
          <c:order val="0"/>
          <c:spPr>
            <a:ln w="28575">
              <a:noFill/>
            </a:ln>
          </c:spPr>
          <c:marker>
            <c:symbol val="diamond"/>
            <c:size val="9"/>
            <c:spPr>
              <a:noFill/>
              <a:ln>
                <a:solidFill>
                  <a:schemeClr val="tx1"/>
                </a:solidFill>
              </a:ln>
            </c:spPr>
          </c:marker>
          <c:trendline>
            <c:spPr>
              <a:ln w="25400" cap="flat" cmpd="sng" algn="ctr">
                <a:solidFill>
                  <a:schemeClr val="dk1"/>
                </a:solidFill>
                <a:prstDash val="solid"/>
              </a:ln>
              <a:effectLst>
                <a:outerShdw blurRad="40000" dist="20000" dir="5400000" rotWithShape="0">
                  <a:srgbClr val="000000">
                    <a:alpha val="38000"/>
                  </a:srgbClr>
                </a:outerShdw>
              </a:effectLst>
            </c:spPr>
            <c:trendlineType val="linear"/>
            <c:dispRSqr val="1"/>
            <c:dispEq val="1"/>
            <c:trendlineLbl>
              <c:layout>
                <c:manualLayout>
                  <c:x val="-0.46658304554036006"/>
                  <c:y val="3.1243875194451867E-3"/>
                </c:manualLayout>
              </c:layout>
              <c:tx>
                <c:rich>
                  <a:bodyPr/>
                  <a:lstStyle/>
                  <a:p>
                    <a:pPr>
                      <a:defRPr>
                        <a:latin typeface="Arial" panose="020B0604020202020204" pitchFamily="34" charset="0"/>
                        <a:cs typeface="Arial" panose="020B0604020202020204" pitchFamily="34" charset="0"/>
                      </a:defRPr>
                    </a:pPr>
                    <a:r>
                      <a:rPr lang="en-US" baseline="0">
                        <a:latin typeface="Arial" panose="020B0604020202020204" pitchFamily="34" charset="0"/>
                        <a:cs typeface="Arial" panose="020B0604020202020204" pitchFamily="34" charset="0"/>
                      </a:rPr>
                      <a:t>y = 54.18x + 8.48
R² = 1</a:t>
                    </a:r>
                    <a:endParaRPr lang="en-US">
                      <a:latin typeface="Arial" panose="020B0604020202020204" pitchFamily="34" charset="0"/>
                      <a:cs typeface="Arial" panose="020B0604020202020204" pitchFamily="34" charset="0"/>
                    </a:endParaRPr>
                  </a:p>
                </c:rich>
              </c:tx>
              <c:numFmt formatCode="General" sourceLinked="0"/>
              <c:spPr>
                <a:solidFill>
                  <a:schemeClr val="bg1"/>
                </a:solidFill>
                <a:ln>
                  <a:solidFill>
                    <a:sysClr val="windowText" lastClr="000000"/>
                  </a:solidFill>
                </a:ln>
              </c:spPr>
            </c:trendlineLbl>
          </c:trendline>
          <c:xVal>
            <c:numRef>
              <c:f>Sheet1!$M$13:$M$16</c:f>
              <c:numCache>
                <c:formatCode>General</c:formatCode>
                <c:ptCount val="4"/>
                <c:pt idx="0">
                  <c:v>-8.1070125658694748E-3</c:v>
                </c:pt>
                <c:pt idx="1">
                  <c:v>-1.043296817944705E-2</c:v>
                </c:pt>
                <c:pt idx="2">
                  <c:v>-1.2682308180088772E-2</c:v>
                </c:pt>
                <c:pt idx="3">
                  <c:v>-1.5661707126076736E-2</c:v>
                </c:pt>
              </c:numCache>
            </c:numRef>
          </c:xVal>
          <c:yVal>
            <c:numRef>
              <c:f>Sheet1!$C$13:$C$16</c:f>
              <c:numCache>
                <c:formatCode>General</c:formatCode>
                <c:ptCount val="4"/>
                <c:pt idx="0">
                  <c:v>8.0401246644483795</c:v>
                </c:pt>
                <c:pt idx="1">
                  <c:v>7.9222610583532473</c:v>
                </c:pt>
                <c:pt idx="2">
                  <c:v>7.7886260656250315</c:v>
                </c:pt>
                <c:pt idx="3">
                  <c:v>7.6343372356283199</c:v>
                </c:pt>
              </c:numCache>
            </c:numRef>
          </c:yVal>
          <c:smooth val="0"/>
        </c:ser>
        <c:dLbls>
          <c:showLegendKey val="0"/>
          <c:showVal val="0"/>
          <c:showCatName val="0"/>
          <c:showSerName val="0"/>
          <c:showPercent val="0"/>
          <c:showBubbleSize val="0"/>
        </c:dLbls>
        <c:axId val="327793984"/>
        <c:axId val="328605696"/>
      </c:scatterChart>
      <c:valAx>
        <c:axId val="327793984"/>
        <c:scaling>
          <c:orientation val="minMax"/>
          <c:max val="-7.0000000000000019E-3"/>
          <c:min val="-1.6000000000000004E-2"/>
        </c:scaling>
        <c:delete val="0"/>
        <c:axPos val="b"/>
        <c:majorGridlines/>
        <c:title>
          <c:tx>
            <c:rich>
              <a:bodyPr/>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1/(T-T</a:t>
                </a:r>
                <a:r>
                  <a:rPr lang="en-US" baseline="-25000">
                    <a:latin typeface="Arial" panose="020B0604020202020204" pitchFamily="34" charset="0"/>
                    <a:cs typeface="Arial" panose="020B0604020202020204" pitchFamily="34" charset="0"/>
                  </a:rPr>
                  <a:t>c</a:t>
                </a:r>
                <a:r>
                  <a:rPr lang="en-US">
                    <a:latin typeface="Arial" panose="020B0604020202020204" pitchFamily="34" charset="0"/>
                    <a:cs typeface="Arial" panose="020B0604020202020204" pitchFamily="34" charset="0"/>
                  </a:rPr>
                  <a:t>), 1/K</a:t>
                </a:r>
              </a:p>
            </c:rich>
          </c:tx>
          <c:layout>
            <c:manualLayout>
              <c:xMode val="edge"/>
              <c:yMode val="edge"/>
              <c:x val="0.49362969102546395"/>
              <c:y val="0.94424922733222305"/>
            </c:manualLayout>
          </c:layout>
          <c:overlay val="0"/>
        </c:title>
        <c:numFmt formatCode="#,##0.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8605696"/>
        <c:crosses val="autoZero"/>
        <c:crossBetween val="midCat"/>
        <c:majorUnit val="3.0000000000000009E-3"/>
      </c:valAx>
      <c:valAx>
        <c:axId val="328605696"/>
        <c:scaling>
          <c:orientation val="minMax"/>
          <c:max val="8.0500000000000007"/>
          <c:min val="7.6"/>
        </c:scaling>
        <c:delete val="0"/>
        <c:axPos val="l"/>
        <c:majorGridlines/>
        <c:title>
          <c:tx>
            <c:rich>
              <a:bodyPr rot="-5400000" vert="horz"/>
              <a:lstStyle/>
              <a:p>
                <a:pPr>
                  <a:defRPr>
                    <a:latin typeface="Arial" panose="020B0604020202020204" pitchFamily="34" charset="0"/>
                    <a:cs typeface="Arial" panose="020B0604020202020204" pitchFamily="34" charset="0"/>
                  </a:defRPr>
                </a:pPr>
                <a:r>
                  <a:rPr lang="en-US">
                    <a:latin typeface="Arial" panose="020B0604020202020204" pitchFamily="34" charset="0"/>
                    <a:cs typeface="Arial" panose="020B0604020202020204" pitchFamily="34" charset="0"/>
                  </a:rPr>
                  <a:t>LnP, kPa</a:t>
                </a:r>
              </a:p>
            </c:rich>
          </c:tx>
          <c:layout>
            <c:manualLayout>
              <c:xMode val="edge"/>
              <c:yMode val="edge"/>
              <c:x val="1.8595570290555782E-3"/>
              <c:y val="0.35129924686307162"/>
            </c:manualLayout>
          </c:layout>
          <c:overlay val="0"/>
        </c:title>
        <c:numFmt formatCode="#,##0.00" sourceLinked="0"/>
        <c:majorTickMark val="out"/>
        <c:minorTickMark val="none"/>
        <c:tickLblPos val="nextTo"/>
        <c:txPr>
          <a:bodyPr/>
          <a:lstStyle/>
          <a:p>
            <a:pPr>
              <a:defRPr>
                <a:latin typeface="Arial" panose="020B0604020202020204" pitchFamily="34" charset="0"/>
                <a:cs typeface="Arial" panose="020B0604020202020204" pitchFamily="34" charset="0"/>
              </a:defRPr>
            </a:pPr>
            <a:endParaRPr lang="en-US"/>
          </a:p>
        </c:txPr>
        <c:crossAx val="327793984"/>
        <c:crossesAt val="-1.6000000000000004E-2"/>
        <c:crossBetween val="midCat"/>
        <c:majorUnit val="0.15000000000000002"/>
      </c:valAx>
      <c:spPr>
        <a:solidFill>
          <a:schemeClr val="lt1"/>
        </a:solidFill>
        <a:ln w="25400" cap="flat" cmpd="sng" algn="ctr">
          <a:solidFill>
            <a:schemeClr val="dk1"/>
          </a:solidFill>
          <a:prstDash val="solid"/>
        </a:ln>
        <a:effectLst/>
      </c:spPr>
    </c:plotArea>
    <c:plotVisOnly val="1"/>
    <c:dispBlanksAs val="gap"/>
    <c:showDLblsOverMax val="0"/>
  </c:chart>
  <c:spPr>
    <a:ln>
      <a:noFill/>
    </a:ln>
  </c:spPr>
  <c:externalData r:id="rId1">
    <c:autoUpdate val="0"/>
  </c:externalData>
</c:chartSpace>
</file>

<file path=word/drawings/_rels/drawing117.xml.rels><?xml version="1.0" encoding="UTF-8" standalone="yes"?>
<Relationships xmlns="http://schemas.openxmlformats.org/package/2006/relationships"><Relationship Id="rId3" Type="http://schemas.openxmlformats.org/officeDocument/2006/relationships/image" Target="../media/image177.png"/><Relationship Id="rId2" Type="http://schemas.openxmlformats.org/officeDocument/2006/relationships/image" Target="../media/image176.png"/><Relationship Id="rId1" Type="http://schemas.openxmlformats.org/officeDocument/2006/relationships/image" Target="../media/image175.png"/></Relationships>
</file>

<file path=word/drawings/_rels/drawing118.xml.rels><?xml version="1.0" encoding="UTF-8" standalone="yes"?>
<Relationships xmlns="http://schemas.openxmlformats.org/package/2006/relationships"><Relationship Id="rId3" Type="http://schemas.openxmlformats.org/officeDocument/2006/relationships/image" Target="../media/image180.png"/><Relationship Id="rId2" Type="http://schemas.openxmlformats.org/officeDocument/2006/relationships/image" Target="../media/image179.png"/><Relationship Id="rId1" Type="http://schemas.openxmlformats.org/officeDocument/2006/relationships/image" Target="../media/image178.png"/></Relationships>
</file>

<file path=word/drawings/_rels/drawing34.xml.rels><?xml version="1.0" encoding="UTF-8" standalone="yes"?>
<Relationships xmlns="http://schemas.openxmlformats.org/package/2006/relationships"><Relationship Id="rId1" Type="http://schemas.openxmlformats.org/officeDocument/2006/relationships/image" Target="../media/image91.png"/></Relationships>
</file>

<file path=word/drawings/_rels/drawing35.xml.rels><?xml version="1.0" encoding="UTF-8" standalone="yes"?>
<Relationships xmlns="http://schemas.openxmlformats.org/package/2006/relationships"><Relationship Id="rId1" Type="http://schemas.openxmlformats.org/officeDocument/2006/relationships/image" Target="../media/image92.png"/></Relationships>
</file>

<file path=word/drawings/_rels/drawing36.xml.rels><?xml version="1.0" encoding="UTF-8" standalone="yes"?>
<Relationships xmlns="http://schemas.openxmlformats.org/package/2006/relationships"><Relationship Id="rId1" Type="http://schemas.openxmlformats.org/officeDocument/2006/relationships/image" Target="../media/image93.png"/></Relationships>
</file>

<file path=word/drawings/_rels/drawing37.xml.rels><?xml version="1.0" encoding="UTF-8" standalone="yes"?>
<Relationships xmlns="http://schemas.openxmlformats.org/package/2006/relationships"><Relationship Id="rId1" Type="http://schemas.openxmlformats.org/officeDocument/2006/relationships/image" Target="../media/image94.png"/></Relationships>
</file>

<file path=word/drawings/_rels/drawing38.xml.rels><?xml version="1.0" encoding="UTF-8" standalone="yes"?>
<Relationships xmlns="http://schemas.openxmlformats.org/package/2006/relationships"><Relationship Id="rId1" Type="http://schemas.openxmlformats.org/officeDocument/2006/relationships/image" Target="../media/image95.png"/></Relationships>
</file>

<file path=word/drawings/_rels/drawing39.xml.rels><?xml version="1.0" encoding="UTF-8" standalone="yes"?>
<Relationships xmlns="http://schemas.openxmlformats.org/package/2006/relationships"><Relationship Id="rId1" Type="http://schemas.openxmlformats.org/officeDocument/2006/relationships/image" Target="../media/image96.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48.png"/></Relationships>
</file>

<file path=word/drawings/_rels/drawing65.xml.rels><?xml version="1.0" encoding="UTF-8" standalone="yes"?>
<Relationships xmlns="http://schemas.openxmlformats.org/package/2006/relationships"><Relationship Id="rId1" Type="http://schemas.openxmlformats.org/officeDocument/2006/relationships/image" Target="../media/image114.png"/></Relationships>
</file>

<file path=word/drawings/_rels/drawing78.xml.rels><?xml version="1.0" encoding="UTF-8" standalone="yes"?>
<Relationships xmlns="http://schemas.openxmlformats.org/package/2006/relationships"><Relationship Id="rId3" Type="http://schemas.openxmlformats.org/officeDocument/2006/relationships/image" Target="../media/image125.png"/><Relationship Id="rId2" Type="http://schemas.openxmlformats.org/officeDocument/2006/relationships/image" Target="../media/image124.png"/><Relationship Id="rId1" Type="http://schemas.openxmlformats.org/officeDocument/2006/relationships/image" Target="../media/image123.png"/></Relationships>
</file>

<file path=word/drawings/_rels/drawing79.xml.rels><?xml version="1.0" encoding="UTF-8" standalone="yes"?>
<Relationships xmlns="http://schemas.openxmlformats.org/package/2006/relationships"><Relationship Id="rId3" Type="http://schemas.openxmlformats.org/officeDocument/2006/relationships/image" Target="../media/image128.png"/><Relationship Id="rId2" Type="http://schemas.openxmlformats.org/officeDocument/2006/relationships/image" Target="../media/image127.png"/><Relationship Id="rId1" Type="http://schemas.openxmlformats.org/officeDocument/2006/relationships/image" Target="../media/image126.png"/></Relationships>
</file>

<file path=word/drawings/drawing1.xml><?xml version="1.0" encoding="utf-8"?>
<c:userShapes xmlns:c="http://schemas.openxmlformats.org/drawingml/2006/chart">
  <cdr:relSizeAnchor xmlns:cdr="http://schemas.openxmlformats.org/drawingml/2006/chartDrawing">
    <cdr:from>
      <cdr:x>0.17037</cdr:x>
      <cdr:y>0.06993</cdr:y>
    </cdr:from>
    <cdr:to>
      <cdr:x>0.41729</cdr:x>
      <cdr:y>0.20913</cdr:y>
    </cdr:to>
    <cdr:sp macro="" textlink="">
      <cdr:nvSpPr>
        <cdr:cNvPr id="2" name="TextBox 1"/>
        <cdr:cNvSpPr txBox="1"/>
      </cdr:nvSpPr>
      <cdr:spPr>
        <a:xfrm xmlns:a="http://schemas.openxmlformats.org/drawingml/2006/main">
          <a:off x="863304" y="213809"/>
          <a:ext cx="1251245" cy="42560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0.00083x+ 0.003</a:t>
          </a:r>
        </a:p>
        <a:p xmlns:a="http://schemas.openxmlformats.org/drawingml/2006/main">
          <a:r>
            <a:rPr lang="en-US" sz="1000" b="0">
              <a:latin typeface="Arial" pitchFamily="34" charset="0"/>
              <a:cs typeface="Arial" pitchFamily="34" charset="0"/>
            </a:rPr>
            <a:t>         R²= 0.98</a:t>
          </a:r>
        </a:p>
      </cdr:txBody>
    </cdr:sp>
  </cdr:relSizeAnchor>
</c:userShapes>
</file>

<file path=word/drawings/drawing10.xml><?xml version="1.0" encoding="utf-8"?>
<c:userShapes xmlns:c="http://schemas.openxmlformats.org/drawingml/2006/chart">
  <cdr:relSizeAnchor xmlns:cdr="http://schemas.openxmlformats.org/drawingml/2006/chartDrawing">
    <cdr:from>
      <cdr:x>0.63275</cdr:x>
      <cdr:y>0.07124</cdr:y>
    </cdr:from>
    <cdr:to>
      <cdr:x>0.94027</cdr:x>
      <cdr:y>0.18327</cdr:y>
    </cdr:to>
    <cdr:sp macro="" textlink="">
      <cdr:nvSpPr>
        <cdr:cNvPr id="2" name="TextBox 1"/>
        <cdr:cNvSpPr txBox="1"/>
      </cdr:nvSpPr>
      <cdr:spPr>
        <a:xfrm xmlns:a="http://schemas.openxmlformats.org/drawingml/2006/main">
          <a:off x="3400425" y="271605"/>
          <a:ext cx="1652591" cy="42711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1- 0.80x</a:t>
          </a:r>
          <a:r>
            <a:rPr lang="en-US" sz="1000" b="0" baseline="44000">
              <a:latin typeface="Arial" pitchFamily="34" charset="0"/>
              <a:cs typeface="Arial" pitchFamily="34" charset="0"/>
            </a:rPr>
            <a:t>1.60</a:t>
          </a:r>
          <a:r>
            <a:rPr lang="en-US" sz="1000" b="0">
              <a:latin typeface="Arial" pitchFamily="34" charset="0"/>
              <a:cs typeface="Arial" pitchFamily="34" charset="0"/>
            </a:rPr>
            <a:t>/(x</a:t>
          </a:r>
          <a:r>
            <a:rPr lang="en-US" sz="1000" b="0" baseline="44000">
              <a:latin typeface="Arial" pitchFamily="34" charset="0"/>
              <a:cs typeface="Arial" pitchFamily="34" charset="0"/>
            </a:rPr>
            <a:t>1.60</a:t>
          </a:r>
          <a:r>
            <a:rPr lang="en-US" sz="1000" b="0">
              <a:latin typeface="Arial" pitchFamily="34" charset="0"/>
              <a:cs typeface="Arial" pitchFamily="34" charset="0"/>
            </a:rPr>
            <a:t>+ 389)</a:t>
          </a:r>
        </a:p>
        <a:p xmlns:a="http://schemas.openxmlformats.org/drawingml/2006/main">
          <a:r>
            <a:rPr lang="en-US" sz="1000" b="0">
              <a:latin typeface="Arial" pitchFamily="34" charset="0"/>
              <a:cs typeface="Arial" pitchFamily="34" charset="0"/>
            </a:rPr>
            <a:t>                 R² = 1</a:t>
          </a:r>
        </a:p>
      </cdr:txBody>
    </cdr:sp>
  </cdr:relSizeAnchor>
</c:userShapes>
</file>

<file path=word/drawings/drawing100.xml><?xml version="1.0" encoding="utf-8"?>
<c:userShapes xmlns:c="http://schemas.openxmlformats.org/drawingml/2006/chart">
  <cdr:relSizeAnchor xmlns:cdr="http://schemas.openxmlformats.org/drawingml/2006/chartDrawing">
    <cdr:from>
      <cdr:x>0.44161</cdr:x>
      <cdr:y>0.06953</cdr:y>
    </cdr:from>
    <cdr:to>
      <cdr:x>0.63677</cdr:x>
      <cdr:y>0.2246</cdr:y>
    </cdr:to>
    <cdr:sp macro="" textlink="">
      <cdr:nvSpPr>
        <cdr:cNvPr id="2" name="TextBox 1"/>
        <cdr:cNvSpPr txBox="1"/>
      </cdr:nvSpPr>
      <cdr:spPr>
        <a:xfrm xmlns:a="http://schemas.openxmlformats.org/drawingml/2006/main">
          <a:off x="2305049" y="247685"/>
          <a:ext cx="1018699" cy="55241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0.57</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0.62</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0.64</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0.34388</cdr:x>
      <cdr:y>0.68984</cdr:y>
    </cdr:from>
    <cdr:to>
      <cdr:x>0.55657</cdr:x>
      <cdr:y>0.84606</cdr:y>
    </cdr:to>
    <cdr:sp macro="" textlink="">
      <cdr:nvSpPr>
        <cdr:cNvPr id="3" name="TextBox 1"/>
        <cdr:cNvSpPr txBox="1"/>
      </cdr:nvSpPr>
      <cdr:spPr>
        <a:xfrm xmlns:a="http://schemas.openxmlformats.org/drawingml/2006/main">
          <a:off x="1794971" y="2457450"/>
          <a:ext cx="1110154" cy="55651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0.28</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0.32</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0.38</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01.xml><?xml version="1.0" encoding="utf-8"?>
<c:userShapes xmlns:c="http://schemas.openxmlformats.org/drawingml/2006/chart">
  <cdr:relSizeAnchor xmlns:cdr="http://schemas.openxmlformats.org/drawingml/2006/chartDrawing">
    <cdr:from>
      <cdr:x>0.45255</cdr:x>
      <cdr:y>0.06864</cdr:y>
    </cdr:from>
    <cdr:to>
      <cdr:x>0.6378</cdr:x>
      <cdr:y>0.22535</cdr:y>
    </cdr:to>
    <cdr:sp macro="" textlink="">
      <cdr:nvSpPr>
        <cdr:cNvPr id="2" name="TextBox 1"/>
        <cdr:cNvSpPr txBox="1"/>
      </cdr:nvSpPr>
      <cdr:spPr>
        <a:xfrm xmlns:a="http://schemas.openxmlformats.org/drawingml/2006/main">
          <a:off x="2362199" y="232101"/>
          <a:ext cx="966929" cy="52990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0.49</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0.69</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0.48</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0.34231</cdr:x>
      <cdr:y>0.66479</cdr:y>
    </cdr:from>
    <cdr:to>
      <cdr:x>0.55474</cdr:x>
      <cdr:y>0.83521</cdr:y>
    </cdr:to>
    <cdr:sp macro="" textlink="">
      <cdr:nvSpPr>
        <cdr:cNvPr id="3" name="TextBox 1"/>
        <cdr:cNvSpPr txBox="1"/>
      </cdr:nvSpPr>
      <cdr:spPr>
        <a:xfrm xmlns:a="http://schemas.openxmlformats.org/drawingml/2006/main">
          <a:off x="1786778" y="2247899"/>
          <a:ext cx="1108822" cy="57625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0.08</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0.15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0.20</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02.xml><?xml version="1.0" encoding="utf-8"?>
<c:userShapes xmlns:c="http://schemas.openxmlformats.org/drawingml/2006/chart">
  <cdr:relSizeAnchor xmlns:cdr="http://schemas.openxmlformats.org/drawingml/2006/chartDrawing">
    <cdr:from>
      <cdr:x>0.16111</cdr:x>
      <cdr:y>0.06222</cdr:y>
    </cdr:from>
    <cdr:to>
      <cdr:x>0.67675</cdr:x>
      <cdr:y>0.17039</cdr:y>
    </cdr:to>
    <cdr:sp macro="" textlink="">
      <cdr:nvSpPr>
        <cdr:cNvPr id="2" name="TextBox 1"/>
        <cdr:cNvSpPr txBox="1"/>
      </cdr:nvSpPr>
      <cdr:spPr>
        <a:xfrm xmlns:a="http://schemas.openxmlformats.org/drawingml/2006/main">
          <a:off x="811789" y="212168"/>
          <a:ext cx="2598161" cy="36885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y(12/20)= 4310(x-0.602)</a:t>
          </a:r>
          <a:r>
            <a:rPr lang="en-US" sz="1100" baseline="0"/>
            <a:t> /((x-0.602)+0.875)</a:t>
          </a:r>
          <a:endParaRPr lang="en-US" sz="1100"/>
        </a:p>
        <a:p xmlns:a="http://schemas.openxmlformats.org/drawingml/2006/main">
          <a:r>
            <a:rPr lang="en-US" sz="1100"/>
            <a:t>                         R²= 1,</a:t>
          </a:r>
          <a:r>
            <a:rPr lang="en-US" sz="1100" baseline="0"/>
            <a:t> x≥ 0.602</a:t>
          </a:r>
          <a:endParaRPr lang="en-US" sz="1100"/>
        </a:p>
        <a:p xmlns:a="http://schemas.openxmlformats.org/drawingml/2006/main">
          <a:r>
            <a:rPr lang="en-US" sz="1100"/>
            <a:t>          </a:t>
          </a:r>
        </a:p>
      </cdr:txBody>
    </cdr:sp>
  </cdr:relSizeAnchor>
  <cdr:relSizeAnchor xmlns:cdr="http://schemas.openxmlformats.org/drawingml/2006/chartDrawing">
    <cdr:from>
      <cdr:x>0.41021</cdr:x>
      <cdr:y>0.56983</cdr:y>
    </cdr:from>
    <cdr:to>
      <cdr:x>0.96119</cdr:x>
      <cdr:y>0.68509</cdr:y>
    </cdr:to>
    <cdr:sp macro="" textlink="">
      <cdr:nvSpPr>
        <cdr:cNvPr id="3" name="TextBox 1"/>
        <cdr:cNvSpPr txBox="1"/>
      </cdr:nvSpPr>
      <cdr:spPr>
        <a:xfrm xmlns:a="http://schemas.openxmlformats.org/drawingml/2006/main">
          <a:off x="2066925" y="1943100"/>
          <a:ext cx="2776240" cy="39302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y(20/40)= 3450(x-0.753)</a:t>
          </a:r>
          <a:r>
            <a:rPr lang="en-US" sz="1100" baseline="36000"/>
            <a:t>1.1</a:t>
          </a:r>
          <a:r>
            <a:rPr lang="en-US" sz="1100" baseline="0"/>
            <a:t>/((x-0.753)</a:t>
          </a:r>
          <a:r>
            <a:rPr lang="en-US" sz="1100" baseline="36000"/>
            <a:t>1.1</a:t>
          </a:r>
          <a:r>
            <a:rPr lang="en-US" sz="1100" baseline="0"/>
            <a:t>+ 0.95)</a:t>
          </a:r>
          <a:endParaRPr lang="en-US" sz="1100"/>
        </a:p>
        <a:p xmlns:a="http://schemas.openxmlformats.org/drawingml/2006/main">
          <a:r>
            <a:rPr lang="en-US" sz="1100"/>
            <a:t>                         R²= 1,</a:t>
          </a:r>
          <a:r>
            <a:rPr lang="en-US" sz="1100" baseline="0"/>
            <a:t> x≥ 0.753</a:t>
          </a:r>
          <a:endParaRPr lang="en-US" sz="1100"/>
        </a:p>
        <a:p xmlns:a="http://schemas.openxmlformats.org/drawingml/2006/main">
          <a:r>
            <a:rPr lang="en-US" sz="1100"/>
            <a:t>          </a:t>
          </a:r>
        </a:p>
      </cdr:txBody>
    </cdr:sp>
  </cdr:relSizeAnchor>
  <cdr:relSizeAnchor xmlns:cdr="http://schemas.openxmlformats.org/drawingml/2006/chartDrawing">
    <cdr:from>
      <cdr:x>0.38752</cdr:x>
      <cdr:y>0.69832</cdr:y>
    </cdr:from>
    <cdr:to>
      <cdr:x>0.96377</cdr:x>
      <cdr:y>0.81899</cdr:y>
    </cdr:to>
    <cdr:sp macro="" textlink="">
      <cdr:nvSpPr>
        <cdr:cNvPr id="4" name="TextBox 1"/>
        <cdr:cNvSpPr txBox="1"/>
      </cdr:nvSpPr>
      <cdr:spPr>
        <a:xfrm xmlns:a="http://schemas.openxmlformats.org/drawingml/2006/main">
          <a:off x="1952626" y="2381250"/>
          <a:ext cx="2903542" cy="41147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y(40/70)= 3655(x-0.829)</a:t>
          </a:r>
          <a:r>
            <a:rPr lang="en-US" sz="1100" baseline="36000"/>
            <a:t>1.15</a:t>
          </a:r>
          <a:r>
            <a:rPr lang="en-US" sz="1100" baseline="0"/>
            <a:t>/((x-0.829)</a:t>
          </a:r>
          <a:r>
            <a:rPr lang="en-US" sz="1100" baseline="36000"/>
            <a:t>1.15</a:t>
          </a:r>
          <a:r>
            <a:rPr lang="en-US" sz="1100" baseline="0"/>
            <a:t>+ 1.115)</a:t>
          </a:r>
          <a:endParaRPr lang="en-US" sz="1100"/>
        </a:p>
        <a:p xmlns:a="http://schemas.openxmlformats.org/drawingml/2006/main">
          <a:r>
            <a:rPr lang="en-US" sz="1100"/>
            <a:t>                         R²= 1,</a:t>
          </a:r>
          <a:r>
            <a:rPr lang="en-US" sz="1100" baseline="0"/>
            <a:t> x≥ 0.829</a:t>
          </a:r>
          <a:endParaRPr lang="en-US" sz="1100"/>
        </a:p>
        <a:p xmlns:a="http://schemas.openxmlformats.org/drawingml/2006/main">
          <a:r>
            <a:rPr lang="en-US" sz="1100"/>
            <a:t>          </a:t>
          </a:r>
        </a:p>
      </cdr:txBody>
    </cdr:sp>
  </cdr:relSizeAnchor>
</c:userShapes>
</file>

<file path=word/drawings/drawing103.xml><?xml version="1.0" encoding="utf-8"?>
<c:userShapes xmlns:c="http://schemas.openxmlformats.org/drawingml/2006/chart">
  <cdr:relSizeAnchor xmlns:cdr="http://schemas.openxmlformats.org/drawingml/2006/chartDrawing">
    <cdr:from>
      <cdr:x>0.1702</cdr:x>
      <cdr:y>0.06366</cdr:y>
    </cdr:from>
    <cdr:to>
      <cdr:x>0.72998</cdr:x>
      <cdr:y>0.16807</cdr:y>
    </cdr:to>
    <cdr:sp macro="" textlink="">
      <cdr:nvSpPr>
        <cdr:cNvPr id="2" name="TextBox 1"/>
        <cdr:cNvSpPr txBox="1"/>
      </cdr:nvSpPr>
      <cdr:spPr>
        <a:xfrm xmlns:a="http://schemas.openxmlformats.org/drawingml/2006/main">
          <a:off x="870577" y="216471"/>
          <a:ext cx="2863223" cy="35502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y(12/20)= 7660(x-0.274)</a:t>
          </a:r>
          <a:r>
            <a:rPr lang="en-US" sz="1000" baseline="36000">
              <a:latin typeface="Arial" panose="020B0604020202020204" pitchFamily="34" charset="0"/>
              <a:cs typeface="Arial" panose="020B0604020202020204" pitchFamily="34" charset="0"/>
            </a:rPr>
            <a:t>0.67</a:t>
          </a:r>
          <a:r>
            <a:rPr lang="en-US" sz="1000" baseline="0">
              <a:latin typeface="Arial" panose="020B0604020202020204" pitchFamily="34" charset="0"/>
              <a:cs typeface="Arial" panose="020B0604020202020204" pitchFamily="34" charset="0"/>
            </a:rPr>
            <a:t> /((x-0.274)</a:t>
          </a:r>
          <a:r>
            <a:rPr lang="en-US" sz="1000" baseline="36000">
              <a:latin typeface="Arial" panose="020B0604020202020204" pitchFamily="34" charset="0"/>
              <a:cs typeface="Arial" panose="020B0604020202020204" pitchFamily="34" charset="0"/>
            </a:rPr>
            <a:t>0.67</a:t>
          </a:r>
          <a:r>
            <a:rPr lang="en-US" sz="1000" baseline="0">
              <a:latin typeface="Arial" panose="020B0604020202020204" pitchFamily="34" charset="0"/>
              <a:cs typeface="Arial" panose="020B0604020202020204" pitchFamily="34" charset="0"/>
            </a:rPr>
            <a:t>+0.777)</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0.274</a:t>
          </a:r>
        </a:p>
        <a:p xmlns:a="http://schemas.openxmlformats.org/drawingml/2006/main">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0.39665</cdr:x>
      <cdr:y>0.57983</cdr:y>
    </cdr:from>
    <cdr:to>
      <cdr:x>0.96243</cdr:x>
      <cdr:y>0.68986</cdr:y>
    </cdr:to>
    <cdr:sp macro="" textlink="">
      <cdr:nvSpPr>
        <cdr:cNvPr id="3" name="TextBox 1"/>
        <cdr:cNvSpPr txBox="1"/>
      </cdr:nvSpPr>
      <cdr:spPr>
        <a:xfrm xmlns:a="http://schemas.openxmlformats.org/drawingml/2006/main">
          <a:off x="2028825" y="1971675"/>
          <a:ext cx="2893938" cy="37415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y(20/40</a:t>
          </a:r>
          <a:r>
            <a:rPr lang="en-US" sz="1100"/>
            <a:t>)= 6670(x-0.337)</a:t>
          </a:r>
          <a:r>
            <a:rPr lang="en-US" sz="1100" baseline="36000"/>
            <a:t>0.77</a:t>
          </a:r>
          <a:r>
            <a:rPr lang="en-US" sz="1100" baseline="0"/>
            <a:t>/((x-0.337)</a:t>
          </a:r>
          <a:r>
            <a:rPr lang="en-US" sz="1100" baseline="36000"/>
            <a:t>0.77</a:t>
          </a:r>
          <a:r>
            <a:rPr lang="en-US" sz="1100" baseline="0"/>
            <a:t>+ 0.976)</a:t>
          </a:r>
          <a:endParaRPr lang="en-US" sz="1100"/>
        </a:p>
        <a:p xmlns:a="http://schemas.openxmlformats.org/drawingml/2006/main">
          <a:r>
            <a:rPr lang="en-US" sz="1100"/>
            <a:t>                         R²= 1,</a:t>
          </a:r>
          <a:r>
            <a:rPr lang="en-US" sz="1100" baseline="0"/>
            <a:t> x≥ 0.337</a:t>
          </a:r>
          <a:endParaRPr lang="en-US" sz="1100"/>
        </a:p>
        <a:p xmlns:a="http://schemas.openxmlformats.org/drawingml/2006/main">
          <a:r>
            <a:rPr lang="en-US" sz="1100"/>
            <a:t>          </a:t>
          </a:r>
        </a:p>
      </cdr:txBody>
    </cdr:sp>
  </cdr:relSizeAnchor>
  <cdr:relSizeAnchor xmlns:cdr="http://schemas.openxmlformats.org/drawingml/2006/chartDrawing">
    <cdr:from>
      <cdr:x>0.41713</cdr:x>
      <cdr:y>0.70588</cdr:y>
    </cdr:from>
    <cdr:to>
      <cdr:x>0.96988</cdr:x>
      <cdr:y>0.80903</cdr:y>
    </cdr:to>
    <cdr:sp macro="" textlink="">
      <cdr:nvSpPr>
        <cdr:cNvPr id="5" name="TextBox 1"/>
        <cdr:cNvSpPr txBox="1"/>
      </cdr:nvSpPr>
      <cdr:spPr>
        <a:xfrm xmlns:a="http://schemas.openxmlformats.org/drawingml/2006/main">
          <a:off x="2133599" y="2400300"/>
          <a:ext cx="2827263" cy="35074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y(40/70)= 5000(x-0.369)</a:t>
          </a:r>
          <a:r>
            <a:rPr lang="en-US" sz="1000" baseline="36000">
              <a:latin typeface="Arial" panose="020B0604020202020204" pitchFamily="34" charset="0"/>
              <a:cs typeface="Arial" panose="020B0604020202020204" pitchFamily="34" charset="0"/>
            </a:rPr>
            <a:t>0.82</a:t>
          </a:r>
          <a:r>
            <a:rPr lang="en-US" sz="1000" baseline="0">
              <a:latin typeface="Arial" panose="020B0604020202020204" pitchFamily="34" charset="0"/>
              <a:cs typeface="Arial" panose="020B0604020202020204" pitchFamily="34" charset="0"/>
            </a:rPr>
            <a:t>/((x-0.439)</a:t>
          </a:r>
          <a:r>
            <a:rPr lang="en-US" sz="1000" baseline="36000">
              <a:latin typeface="Arial" panose="020B0604020202020204" pitchFamily="34" charset="0"/>
              <a:cs typeface="Arial" panose="020B0604020202020204" pitchFamily="34" charset="0"/>
            </a:rPr>
            <a:t>0.82</a:t>
          </a:r>
          <a:r>
            <a:rPr lang="en-US" sz="1000" baseline="0">
              <a:latin typeface="Arial" panose="020B0604020202020204" pitchFamily="34" charset="0"/>
              <a:cs typeface="Arial" panose="020B0604020202020204" pitchFamily="34" charset="0"/>
            </a:rPr>
            <a:t>+ 0.70)</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0.369</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userShapes>
</file>

<file path=word/drawings/drawing104.xml><?xml version="1.0" encoding="utf-8"?>
<c:userShapes xmlns:c="http://schemas.openxmlformats.org/drawingml/2006/chart">
  <cdr:relSizeAnchor xmlns:cdr="http://schemas.openxmlformats.org/drawingml/2006/chartDrawing">
    <cdr:from>
      <cdr:x>0.38534</cdr:x>
      <cdr:y>0.45304</cdr:y>
    </cdr:from>
    <cdr:to>
      <cdr:x>0.96667</cdr:x>
      <cdr:y>0.56354</cdr:y>
    </cdr:to>
    <cdr:sp macro="" textlink="">
      <cdr:nvSpPr>
        <cdr:cNvPr id="2" name="TextBox 1"/>
        <cdr:cNvSpPr txBox="1"/>
      </cdr:nvSpPr>
      <cdr:spPr>
        <a:xfrm xmlns:a="http://schemas.openxmlformats.org/drawingml/2006/main">
          <a:off x="1952625" y="1562100"/>
          <a:ext cx="2945781" cy="38100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y(12/20)= 12500(x-.109)</a:t>
          </a:r>
          <a:r>
            <a:rPr lang="en-US" sz="1000" baseline="36000">
              <a:latin typeface="Arial" panose="020B0604020202020204" pitchFamily="34" charset="0"/>
              <a:cs typeface="Arial" panose="020B0604020202020204" pitchFamily="34" charset="0"/>
            </a:rPr>
            <a:t>0.25</a:t>
          </a:r>
          <a:r>
            <a:rPr lang="en-US" sz="1000" baseline="0">
              <a:latin typeface="Arial" panose="020B0604020202020204" pitchFamily="34" charset="0"/>
              <a:cs typeface="Arial" panose="020B0604020202020204" pitchFamily="34" charset="0"/>
            </a:rPr>
            <a:t> /((x-.109)</a:t>
          </a:r>
          <a:r>
            <a:rPr lang="en-US" sz="1000" baseline="36000">
              <a:latin typeface="Arial" panose="020B0604020202020204" pitchFamily="34" charset="0"/>
              <a:cs typeface="Arial" panose="020B0604020202020204" pitchFamily="34" charset="0"/>
            </a:rPr>
            <a:t>0.25</a:t>
          </a:r>
          <a:r>
            <a:rPr lang="en-US" sz="1000" baseline="0">
              <a:latin typeface="Arial" panose="020B0604020202020204" pitchFamily="34" charset="0"/>
              <a:cs typeface="Arial" panose="020B0604020202020204" pitchFamily="34" charset="0"/>
            </a:rPr>
            <a:t>+ 1.148)</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R²= 0.99, x≥0.109</a:t>
          </a: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0.38534</cdr:x>
      <cdr:y>0.57735</cdr:y>
    </cdr:from>
    <cdr:to>
      <cdr:x>0.96434</cdr:x>
      <cdr:y>0.69081</cdr:y>
    </cdr:to>
    <cdr:sp macro="" textlink="">
      <cdr:nvSpPr>
        <cdr:cNvPr id="3" name="TextBox 1"/>
        <cdr:cNvSpPr txBox="1"/>
      </cdr:nvSpPr>
      <cdr:spPr>
        <a:xfrm xmlns:a="http://schemas.openxmlformats.org/drawingml/2006/main">
          <a:off x="1952626" y="1990724"/>
          <a:ext cx="2933976" cy="39123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y(20/40)= 10300(x-0.172)</a:t>
          </a:r>
          <a:r>
            <a:rPr lang="en-US" sz="1000" baseline="36000">
              <a:latin typeface="Arial" panose="020B0604020202020204" pitchFamily="34" charset="0"/>
              <a:cs typeface="Arial" panose="020B0604020202020204" pitchFamily="34" charset="0"/>
            </a:rPr>
            <a:t>0.35</a:t>
          </a:r>
          <a:r>
            <a:rPr lang="en-US" sz="1000" baseline="0">
              <a:latin typeface="Arial" panose="020B0604020202020204" pitchFamily="34" charset="0"/>
              <a:cs typeface="Arial" panose="020B0604020202020204" pitchFamily="34" charset="0"/>
            </a:rPr>
            <a:t>/((x-0.172)</a:t>
          </a:r>
          <a:r>
            <a:rPr lang="en-US" sz="1000" baseline="36000">
              <a:latin typeface="Arial" panose="020B0604020202020204" pitchFamily="34" charset="0"/>
              <a:cs typeface="Arial" panose="020B0604020202020204" pitchFamily="34" charset="0"/>
            </a:rPr>
            <a:t>0.35</a:t>
          </a:r>
          <a:r>
            <a:rPr lang="en-US" sz="1000" baseline="0">
              <a:latin typeface="Arial" panose="020B0604020202020204" pitchFamily="34" charset="0"/>
              <a:cs typeface="Arial" panose="020B0604020202020204" pitchFamily="34" charset="0"/>
            </a:rPr>
            <a:t>+ 0.897)</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0.172</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0.38346</cdr:x>
      <cdr:y>0.70442</cdr:y>
    </cdr:from>
    <cdr:to>
      <cdr:x>0.96875</cdr:x>
      <cdr:y>0.81597</cdr:y>
    </cdr:to>
    <cdr:sp macro="" textlink="">
      <cdr:nvSpPr>
        <cdr:cNvPr id="4" name="TextBox 1"/>
        <cdr:cNvSpPr txBox="1"/>
      </cdr:nvSpPr>
      <cdr:spPr>
        <a:xfrm xmlns:a="http://schemas.openxmlformats.org/drawingml/2006/main">
          <a:off x="1943100" y="2428875"/>
          <a:ext cx="2965847" cy="38462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y(40/70)= 9615(x-0.203)</a:t>
          </a:r>
          <a:r>
            <a:rPr lang="en-US" sz="1000" baseline="36000">
              <a:latin typeface="Arial" panose="020B0604020202020204" pitchFamily="34" charset="0"/>
              <a:cs typeface="Arial" panose="020B0604020202020204" pitchFamily="34" charset="0"/>
            </a:rPr>
            <a:t>0.41</a:t>
          </a:r>
          <a:r>
            <a:rPr lang="en-US" sz="1000" baseline="0">
              <a:latin typeface="Arial" panose="020B0604020202020204" pitchFamily="34" charset="0"/>
              <a:cs typeface="Arial" panose="020B0604020202020204" pitchFamily="34" charset="0"/>
            </a:rPr>
            <a:t>/((x-0.203)</a:t>
          </a:r>
          <a:r>
            <a:rPr lang="en-US" sz="1000" baseline="36000">
              <a:latin typeface="Arial" panose="020B0604020202020204" pitchFamily="34" charset="0"/>
              <a:cs typeface="Arial" panose="020B0604020202020204" pitchFamily="34" charset="0"/>
            </a:rPr>
            <a:t>0.41</a:t>
          </a:r>
          <a:r>
            <a:rPr lang="en-US" sz="1000" baseline="0">
              <a:latin typeface="Arial" panose="020B0604020202020204" pitchFamily="34" charset="0"/>
              <a:cs typeface="Arial" panose="020B0604020202020204" pitchFamily="34" charset="0"/>
            </a:rPr>
            <a:t>+ 0.894)</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R²= 0.99,</a:t>
          </a:r>
          <a:r>
            <a:rPr lang="en-US" sz="1000" baseline="0">
              <a:latin typeface="Arial" panose="020B0604020202020204" pitchFamily="34" charset="0"/>
              <a:cs typeface="Arial" panose="020B0604020202020204" pitchFamily="34" charset="0"/>
            </a:rPr>
            <a:t> x≥ 0.203</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userShapes>
</file>

<file path=word/drawings/drawing105.xml><?xml version="1.0" encoding="utf-8"?>
<c:userShapes xmlns:c="http://schemas.openxmlformats.org/drawingml/2006/chart">
  <cdr:relSizeAnchor xmlns:cdr="http://schemas.openxmlformats.org/drawingml/2006/chartDrawing">
    <cdr:from>
      <cdr:x>0.7527</cdr:x>
      <cdr:y>0.29838</cdr:y>
    </cdr:from>
    <cdr:to>
      <cdr:x>0.94346</cdr:x>
      <cdr:y>0.45278</cdr:y>
    </cdr:to>
    <cdr:sp macro="" textlink="">
      <cdr:nvSpPr>
        <cdr:cNvPr id="2" name="TextBox 1"/>
        <cdr:cNvSpPr txBox="1"/>
      </cdr:nvSpPr>
      <cdr:spPr>
        <a:xfrm xmlns:a="http://schemas.openxmlformats.org/drawingml/2006/main">
          <a:off x="4057895" y="1023134"/>
          <a:ext cx="1028455" cy="52944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1.00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1.10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1.15</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0.56027</cdr:x>
      <cdr:y>0.06852</cdr:y>
    </cdr:from>
    <cdr:to>
      <cdr:x>0.76325</cdr:x>
      <cdr:y>0.23611</cdr:y>
    </cdr:to>
    <cdr:sp macro="" textlink="">
      <cdr:nvSpPr>
        <cdr:cNvPr id="3" name="TextBox 1"/>
        <cdr:cNvSpPr txBox="1"/>
      </cdr:nvSpPr>
      <cdr:spPr>
        <a:xfrm xmlns:a="http://schemas.openxmlformats.org/drawingml/2006/main">
          <a:off x="3020505" y="234940"/>
          <a:ext cx="1094296" cy="57468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0.60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0.75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0.83</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06.xml><?xml version="1.0" encoding="utf-8"?>
<c:userShapes xmlns:c="http://schemas.openxmlformats.org/drawingml/2006/chart">
  <cdr:relSizeAnchor xmlns:cdr="http://schemas.openxmlformats.org/drawingml/2006/chartDrawing">
    <cdr:from>
      <cdr:x>0.75243</cdr:x>
      <cdr:y>0.43626</cdr:y>
    </cdr:from>
    <cdr:to>
      <cdr:x>0.94474</cdr:x>
      <cdr:y>0.59312</cdr:y>
    </cdr:to>
    <cdr:sp macro="" textlink="">
      <cdr:nvSpPr>
        <cdr:cNvPr id="2" name="TextBox 1"/>
        <cdr:cNvSpPr txBox="1"/>
      </cdr:nvSpPr>
      <cdr:spPr>
        <a:xfrm xmlns:a="http://schemas.openxmlformats.org/drawingml/2006/main">
          <a:off x="4020618" y="1450241"/>
          <a:ext cx="1027632" cy="52143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0.67</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0.77</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0.82</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0.5589</cdr:x>
      <cdr:y>0.05914</cdr:y>
    </cdr:from>
    <cdr:to>
      <cdr:x>0.76292</cdr:x>
      <cdr:y>0.22923</cdr:y>
    </cdr:to>
    <cdr:sp macro="" textlink="">
      <cdr:nvSpPr>
        <cdr:cNvPr id="3" name="TextBox 1"/>
        <cdr:cNvSpPr txBox="1"/>
      </cdr:nvSpPr>
      <cdr:spPr>
        <a:xfrm xmlns:a="http://schemas.openxmlformats.org/drawingml/2006/main">
          <a:off x="2986501" y="196591"/>
          <a:ext cx="1090200" cy="56541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0.27</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0.34</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0.44</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07.xml><?xml version="1.0" encoding="utf-8"?>
<c:userShapes xmlns:c="http://schemas.openxmlformats.org/drawingml/2006/chart">
  <cdr:relSizeAnchor xmlns:cdr="http://schemas.openxmlformats.org/drawingml/2006/chartDrawing">
    <cdr:from>
      <cdr:x>0.74555</cdr:x>
      <cdr:y>0.4748</cdr:y>
    </cdr:from>
    <cdr:to>
      <cdr:x>0.94118</cdr:x>
      <cdr:y>0.61441</cdr:y>
    </cdr:to>
    <cdr:sp macro="" textlink="">
      <cdr:nvSpPr>
        <cdr:cNvPr id="2" name="TextBox 1"/>
        <cdr:cNvSpPr txBox="1"/>
      </cdr:nvSpPr>
      <cdr:spPr>
        <a:xfrm xmlns:a="http://schemas.openxmlformats.org/drawingml/2006/main">
          <a:off x="3983845" y="1704975"/>
          <a:ext cx="1045355" cy="50130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0.25</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0.35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0.41</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0.55899</cdr:x>
      <cdr:y>0.67374</cdr:y>
    </cdr:from>
    <cdr:to>
      <cdr:x>0.76292</cdr:x>
      <cdr:y>0.82102</cdr:y>
    </cdr:to>
    <cdr:sp macro="" textlink="">
      <cdr:nvSpPr>
        <cdr:cNvPr id="3" name="TextBox 1"/>
        <cdr:cNvSpPr txBox="1"/>
      </cdr:nvSpPr>
      <cdr:spPr>
        <a:xfrm xmlns:a="http://schemas.openxmlformats.org/drawingml/2006/main">
          <a:off x="2986977" y="2419349"/>
          <a:ext cx="1089723" cy="52888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0.11</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0.17</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0.20</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08.xml><?xml version="1.0" encoding="utf-8"?>
<c:userShapes xmlns:c="http://schemas.openxmlformats.org/drawingml/2006/chart">
  <cdr:relSizeAnchor xmlns:cdr="http://schemas.openxmlformats.org/drawingml/2006/chartDrawing">
    <cdr:from>
      <cdr:x>0.72865</cdr:x>
      <cdr:y>0.5833</cdr:y>
    </cdr:from>
    <cdr:to>
      <cdr:x>0.93548</cdr:x>
      <cdr:y>0.82336</cdr:y>
    </cdr:to>
    <cdr:sp macro="" textlink="">
      <cdr:nvSpPr>
        <cdr:cNvPr id="3" name="TextBox 2"/>
        <cdr:cNvSpPr txBox="1"/>
      </cdr:nvSpPr>
      <cdr:spPr>
        <a:xfrm xmlns:a="http://schemas.openxmlformats.org/drawingml/2006/main">
          <a:off x="3657600" y="1950123"/>
          <a:ext cx="1038226" cy="80260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l-GR" sz="1100">
              <a:latin typeface="Calibri"/>
            </a:rPr>
            <a:t>β</a:t>
          </a:r>
          <a:r>
            <a:rPr lang="en-US" sz="1100">
              <a:latin typeface="Calibri"/>
            </a:rPr>
            <a:t>(0.21%) = 0.02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0.03</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0.12</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0.02</a:t>
          </a:r>
          <a:endParaRPr lang="en-US">
            <a:effectLst/>
          </a:endParaRPr>
        </a:p>
        <a:p xmlns:a="http://schemas.openxmlformats.org/drawingml/2006/main">
          <a:endParaRPr lang="en-US" sz="1100"/>
        </a:p>
      </cdr:txBody>
    </cdr:sp>
  </cdr:relSizeAnchor>
</c:userShapes>
</file>

<file path=word/drawings/drawing109.xml><?xml version="1.0" encoding="utf-8"?>
<c:userShapes xmlns:c="http://schemas.openxmlformats.org/drawingml/2006/chart">
  <cdr:relSizeAnchor xmlns:cdr="http://schemas.openxmlformats.org/drawingml/2006/chartDrawing">
    <cdr:from>
      <cdr:x>0.73574</cdr:x>
      <cdr:y>0.06263</cdr:y>
    </cdr:from>
    <cdr:to>
      <cdr:x>0.94328</cdr:x>
      <cdr:y>0.28228</cdr:y>
    </cdr:to>
    <cdr:sp macro="" textlink="">
      <cdr:nvSpPr>
        <cdr:cNvPr id="3" name="TextBox 1"/>
        <cdr:cNvSpPr txBox="1"/>
      </cdr:nvSpPr>
      <cdr:spPr>
        <a:xfrm xmlns:a="http://schemas.openxmlformats.org/drawingml/2006/main">
          <a:off x="3686174" y="198659"/>
          <a:ext cx="1039789" cy="69669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0.02</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0.02</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0.05</a:t>
          </a:r>
          <a:endParaRPr lang="en-US">
            <a:effectLst/>
          </a:endParaRPr>
        </a:p>
        <a:p xmlns:a="http://schemas.openxmlformats.org/drawingml/2006/main">
          <a:endParaRPr lang="en-US" sz="1100"/>
        </a:p>
      </cdr:txBody>
    </cdr:sp>
  </cdr:relSizeAnchor>
</c:userShapes>
</file>

<file path=word/drawings/drawing11.xml><?xml version="1.0" encoding="utf-8"?>
<c:userShapes xmlns:c="http://schemas.openxmlformats.org/drawingml/2006/chart">
  <cdr:relSizeAnchor xmlns:cdr="http://schemas.openxmlformats.org/drawingml/2006/chartDrawing">
    <cdr:from>
      <cdr:x>0.64252</cdr:x>
      <cdr:y>0.05122</cdr:y>
    </cdr:from>
    <cdr:to>
      <cdr:x>0.95108</cdr:x>
      <cdr:y>0.17722</cdr:y>
    </cdr:to>
    <cdr:sp macro="" textlink="">
      <cdr:nvSpPr>
        <cdr:cNvPr id="2" name="TextBox 1"/>
        <cdr:cNvSpPr txBox="1"/>
      </cdr:nvSpPr>
      <cdr:spPr>
        <a:xfrm xmlns:a="http://schemas.openxmlformats.org/drawingml/2006/main">
          <a:off x="3419474" y="174528"/>
          <a:ext cx="1642111" cy="42933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=1-0.77x</a:t>
          </a:r>
          <a:r>
            <a:rPr lang="en-US" sz="1000" b="0" baseline="46000">
              <a:latin typeface="Arial" pitchFamily="34" charset="0"/>
              <a:cs typeface="Arial" pitchFamily="34" charset="0"/>
            </a:rPr>
            <a:t>1.80</a:t>
          </a:r>
          <a:r>
            <a:rPr lang="en-US" sz="1000" b="0">
              <a:latin typeface="Arial" pitchFamily="34" charset="0"/>
              <a:cs typeface="Arial" pitchFamily="34" charset="0"/>
            </a:rPr>
            <a:t>/(x</a:t>
          </a:r>
          <a:r>
            <a:rPr lang="en-US" sz="1000" b="0" baseline="46000">
              <a:latin typeface="Arial" pitchFamily="34" charset="0"/>
              <a:cs typeface="Arial" pitchFamily="34" charset="0"/>
            </a:rPr>
            <a:t>1.80</a:t>
          </a:r>
          <a:r>
            <a:rPr lang="en-US" sz="1000" b="0">
              <a:latin typeface="Arial" pitchFamily="34" charset="0"/>
              <a:cs typeface="Arial" pitchFamily="34" charset="0"/>
            </a:rPr>
            <a:t>+ 0.126)</a:t>
          </a:r>
        </a:p>
        <a:p xmlns:a="http://schemas.openxmlformats.org/drawingml/2006/main">
          <a:r>
            <a:rPr lang="en-US" sz="1000" b="0" baseline="0">
              <a:latin typeface="Arial" pitchFamily="34" charset="0"/>
              <a:cs typeface="Arial" pitchFamily="34" charset="0"/>
            </a:rPr>
            <a:t>                   R² = 1</a:t>
          </a:r>
          <a:endParaRPr lang="en-US" sz="1000" b="0">
            <a:latin typeface="Arial" pitchFamily="34" charset="0"/>
            <a:cs typeface="Arial" pitchFamily="34" charset="0"/>
          </a:endParaRPr>
        </a:p>
      </cdr:txBody>
    </cdr:sp>
  </cdr:relSizeAnchor>
</c:userShapes>
</file>

<file path=word/drawings/drawing110.xml><?xml version="1.0" encoding="utf-8"?>
<c:userShapes xmlns:c="http://schemas.openxmlformats.org/drawingml/2006/chart">
  <cdr:relSizeAnchor xmlns:cdr="http://schemas.openxmlformats.org/drawingml/2006/chartDrawing">
    <cdr:from>
      <cdr:x>0.72825</cdr:x>
      <cdr:y>0.59286</cdr:y>
    </cdr:from>
    <cdr:to>
      <cdr:x>0.95192</cdr:x>
      <cdr:y>0.80845</cdr:y>
    </cdr:to>
    <cdr:sp macro="" textlink="">
      <cdr:nvSpPr>
        <cdr:cNvPr id="3" name="TextBox 1"/>
        <cdr:cNvSpPr txBox="1"/>
      </cdr:nvSpPr>
      <cdr:spPr>
        <a:xfrm xmlns:a="http://schemas.openxmlformats.org/drawingml/2006/main">
          <a:off x="3607046" y="2004672"/>
          <a:ext cx="1107830" cy="72900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0.020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0.014</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0.030</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0.065</a:t>
          </a:r>
          <a:endParaRPr lang="en-US">
            <a:effectLst/>
          </a:endParaRPr>
        </a:p>
        <a:p xmlns:a="http://schemas.openxmlformats.org/drawingml/2006/main">
          <a:endParaRPr lang="en-US" sz="1100"/>
        </a:p>
      </cdr:txBody>
    </cdr:sp>
  </cdr:relSizeAnchor>
</c:userShapes>
</file>

<file path=word/drawings/drawing111.xml><?xml version="1.0" encoding="utf-8"?>
<c:userShapes xmlns:c="http://schemas.openxmlformats.org/drawingml/2006/chart">
  <cdr:relSizeAnchor xmlns:cdr="http://schemas.openxmlformats.org/drawingml/2006/chartDrawing">
    <cdr:from>
      <cdr:x>0.62265</cdr:x>
      <cdr:y>0.35836</cdr:y>
    </cdr:from>
    <cdr:to>
      <cdr:x>0.83144</cdr:x>
      <cdr:y>0.57849</cdr:y>
    </cdr:to>
    <cdr:sp macro="" textlink="">
      <cdr:nvSpPr>
        <cdr:cNvPr id="3" name="TextBox 1"/>
        <cdr:cNvSpPr txBox="1"/>
      </cdr:nvSpPr>
      <cdr:spPr>
        <a:xfrm xmlns:a="http://schemas.openxmlformats.org/drawingml/2006/main">
          <a:off x="3131434" y="1174196"/>
          <a:ext cx="1050041" cy="72127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0.05</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0.13</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0.05</a:t>
          </a:r>
          <a:endParaRPr lang="en-US">
            <a:effectLst/>
          </a:endParaRPr>
        </a:p>
        <a:p xmlns:a="http://schemas.openxmlformats.org/drawingml/2006/main">
          <a:endParaRPr lang="en-US" sz="1100"/>
        </a:p>
      </cdr:txBody>
    </cdr:sp>
  </cdr:relSizeAnchor>
</c:userShapes>
</file>

<file path=word/drawings/drawing112.xml><?xml version="1.0" encoding="utf-8"?>
<c:userShapes xmlns:c="http://schemas.openxmlformats.org/drawingml/2006/chart">
  <cdr:relSizeAnchor xmlns:cdr="http://schemas.openxmlformats.org/drawingml/2006/chartDrawing">
    <cdr:from>
      <cdr:x>0.7335</cdr:x>
      <cdr:y>0.60236</cdr:y>
    </cdr:from>
    <cdr:to>
      <cdr:x>0.94129</cdr:x>
      <cdr:y>0.82471</cdr:y>
    </cdr:to>
    <cdr:sp macro="" textlink="">
      <cdr:nvSpPr>
        <cdr:cNvPr id="3" name="TextBox 1"/>
        <cdr:cNvSpPr txBox="1"/>
      </cdr:nvSpPr>
      <cdr:spPr>
        <a:xfrm xmlns:a="http://schemas.openxmlformats.org/drawingml/2006/main">
          <a:off x="3688926" y="1996646"/>
          <a:ext cx="1044999" cy="73702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0.03</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0.06</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0.15</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0.36</a:t>
          </a:r>
          <a:endParaRPr lang="en-US">
            <a:effectLst/>
          </a:endParaRPr>
        </a:p>
        <a:p xmlns:a="http://schemas.openxmlformats.org/drawingml/2006/main">
          <a:endParaRPr lang="en-US" sz="1100"/>
        </a:p>
      </cdr:txBody>
    </cdr:sp>
  </cdr:relSizeAnchor>
</c:userShapes>
</file>

<file path=word/drawings/drawing113.xml><?xml version="1.0" encoding="utf-8"?>
<c:userShapes xmlns:c="http://schemas.openxmlformats.org/drawingml/2006/chart">
  <cdr:relSizeAnchor xmlns:cdr="http://schemas.openxmlformats.org/drawingml/2006/chartDrawing">
    <cdr:from>
      <cdr:x>0.16116</cdr:x>
      <cdr:y>0.05983</cdr:y>
    </cdr:from>
    <cdr:to>
      <cdr:x>0.36852</cdr:x>
      <cdr:y>0.28613</cdr:y>
    </cdr:to>
    <cdr:sp macro="" textlink="">
      <cdr:nvSpPr>
        <cdr:cNvPr id="3" name="TextBox 1"/>
        <cdr:cNvSpPr txBox="1"/>
      </cdr:nvSpPr>
      <cdr:spPr>
        <a:xfrm xmlns:a="http://schemas.openxmlformats.org/drawingml/2006/main">
          <a:off x="828923" y="197172"/>
          <a:ext cx="1066552" cy="74580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0.09</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0.20</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(1.60%) = 0.20</a:t>
          </a:r>
          <a:endParaRPr lang="en-US">
            <a:effectLst/>
          </a:endParaRPr>
        </a:p>
        <a:p xmlns:a="http://schemas.openxmlformats.org/drawingml/2006/main">
          <a:endParaRPr lang="en-US" sz="1100"/>
        </a:p>
      </cdr:txBody>
    </cdr:sp>
  </cdr:relSizeAnchor>
</c:userShapes>
</file>

<file path=word/drawings/drawing114.xml><?xml version="1.0" encoding="utf-8"?>
<c:userShapes xmlns:c="http://schemas.openxmlformats.org/drawingml/2006/chart">
  <cdr:relSizeAnchor xmlns:cdr="http://schemas.openxmlformats.org/drawingml/2006/chartDrawing">
    <cdr:from>
      <cdr:x>0.16462</cdr:x>
      <cdr:y>0.36696</cdr:y>
    </cdr:from>
    <cdr:to>
      <cdr:x>0.37407</cdr:x>
      <cdr:y>0.54416</cdr:y>
    </cdr:to>
    <cdr:sp macro="" textlink="">
      <cdr:nvSpPr>
        <cdr:cNvPr id="3" name="TextBox 1"/>
        <cdr:cNvSpPr txBox="1"/>
      </cdr:nvSpPr>
      <cdr:spPr>
        <a:xfrm xmlns:a="http://schemas.openxmlformats.org/drawingml/2006/main">
          <a:off x="846740" y="1226832"/>
          <a:ext cx="1077310" cy="59244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0.05</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0.02</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0.10</a:t>
          </a:r>
          <a:endParaRPr lang="en-US">
            <a:effectLst/>
          </a:endParaRPr>
        </a:p>
        <a:p xmlns:a="http://schemas.openxmlformats.org/drawingml/2006/main">
          <a:endParaRPr lang="en-US" sz="1100"/>
        </a:p>
      </cdr:txBody>
    </cdr:sp>
  </cdr:relSizeAnchor>
</c:userShapes>
</file>

<file path=word/drawings/drawing115.xml><?xml version="1.0" encoding="utf-8"?>
<c:userShapes xmlns:c="http://schemas.openxmlformats.org/drawingml/2006/chart">
  <cdr:relSizeAnchor xmlns:cdr="http://schemas.openxmlformats.org/drawingml/2006/chartDrawing">
    <cdr:from>
      <cdr:x>0.16078</cdr:x>
      <cdr:y>0.35492</cdr:y>
    </cdr:from>
    <cdr:to>
      <cdr:x>0.38321</cdr:x>
      <cdr:y>0.52586</cdr:y>
    </cdr:to>
    <cdr:sp macro="" textlink="">
      <cdr:nvSpPr>
        <cdr:cNvPr id="3" name="TextBox 1"/>
        <cdr:cNvSpPr txBox="1"/>
      </cdr:nvSpPr>
      <cdr:spPr>
        <a:xfrm xmlns:a="http://schemas.openxmlformats.org/drawingml/2006/main">
          <a:off x="839209" y="1176462"/>
          <a:ext cx="1161041" cy="56661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0.040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0.060</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0.025</a:t>
          </a:r>
          <a:endParaRPr lang="en-US">
            <a:effectLst/>
          </a:endParaRPr>
        </a:p>
        <a:p xmlns:a="http://schemas.openxmlformats.org/drawingml/2006/main">
          <a:endParaRPr lang="en-US" sz="1100"/>
        </a:p>
      </cdr:txBody>
    </cdr:sp>
  </cdr:relSizeAnchor>
</c:userShapes>
</file>

<file path=word/drawings/drawing116.xml><?xml version="1.0" encoding="utf-8"?>
<c:userShapes xmlns:c="http://schemas.openxmlformats.org/drawingml/2006/chart">
  <cdr:relSizeAnchor xmlns:cdr="http://schemas.openxmlformats.org/drawingml/2006/chartDrawing">
    <cdr:from>
      <cdr:x>0.61536</cdr:x>
      <cdr:y>0.66989</cdr:y>
    </cdr:from>
    <cdr:to>
      <cdr:x>0.81934</cdr:x>
      <cdr:y>0.84136</cdr:y>
    </cdr:to>
    <cdr:sp macro="" textlink="">
      <cdr:nvSpPr>
        <cdr:cNvPr id="3" name="TextBox 1"/>
        <cdr:cNvSpPr txBox="1"/>
      </cdr:nvSpPr>
      <cdr:spPr>
        <a:xfrm xmlns:a="http://schemas.openxmlformats.org/drawingml/2006/main">
          <a:off x="3212000" y="2252372"/>
          <a:ext cx="1064725" cy="57655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latin typeface="Calibri"/>
            </a:rPr>
            <a:t>β</a:t>
          </a:r>
          <a:r>
            <a:rPr lang="en-US" sz="1100">
              <a:latin typeface="Calibri"/>
            </a:rPr>
            <a:t>(0.21%) = 0.02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(0.53%) = 0.15</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(1.06%) = 0.25</a:t>
          </a:r>
          <a:endParaRPr lang="en-US">
            <a:effectLst/>
          </a:endParaRPr>
        </a:p>
        <a:p xmlns:a="http://schemas.openxmlformats.org/drawingml/2006/main">
          <a:endParaRPr lang="en-US" sz="1100"/>
        </a:p>
      </cdr:txBody>
    </cdr:sp>
  </cdr:relSizeAnchor>
</c:userShapes>
</file>

<file path=word/drawings/drawing117.xml><?xml version="1.0" encoding="utf-8"?>
<c:userShapes xmlns:c="http://schemas.openxmlformats.org/drawingml/2006/chart">
  <cdr:relSizeAnchor xmlns:cdr="http://schemas.openxmlformats.org/drawingml/2006/chartDrawing">
    <cdr:from>
      <cdr:x>0.14737</cdr:x>
      <cdr:y>0.06215</cdr:y>
    </cdr:from>
    <cdr:to>
      <cdr:x>0.56626</cdr:x>
      <cdr:y>0.13558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66750" y="209550"/>
          <a:ext cx="1895238" cy="247619"/>
        </a:xfrm>
        <a:prstGeom xmlns:a="http://schemas.openxmlformats.org/drawingml/2006/main" prst="rect">
          <a:avLst/>
        </a:prstGeom>
      </cdr:spPr>
    </cdr:pic>
  </cdr:relSizeAnchor>
  <cdr:relSizeAnchor xmlns:cdr="http://schemas.openxmlformats.org/drawingml/2006/chartDrawing">
    <cdr:from>
      <cdr:x>0.15158</cdr:x>
      <cdr:y>0.23164</cdr:y>
    </cdr:from>
    <cdr:to>
      <cdr:x>0.52416</cdr:x>
      <cdr:y>0.30508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685800" y="781050"/>
          <a:ext cx="1685714" cy="247619"/>
        </a:xfrm>
        <a:prstGeom xmlns:a="http://schemas.openxmlformats.org/drawingml/2006/main" prst="rect">
          <a:avLst/>
        </a:prstGeom>
      </cdr:spPr>
    </cdr:pic>
  </cdr:relSizeAnchor>
  <cdr:relSizeAnchor xmlns:cdr="http://schemas.openxmlformats.org/drawingml/2006/chartDrawing">
    <cdr:from>
      <cdr:x>0.14947</cdr:x>
      <cdr:y>0.14689</cdr:y>
    </cdr:from>
    <cdr:to>
      <cdr:x>0.53469</cdr:x>
      <cdr:y>0.22033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676275" y="495300"/>
          <a:ext cx="1742857" cy="247619"/>
        </a:xfrm>
        <a:prstGeom xmlns:a="http://schemas.openxmlformats.org/drawingml/2006/main" prst="rect">
          <a:avLst/>
        </a:prstGeom>
      </cdr:spPr>
    </cdr:pic>
  </cdr:relSizeAnchor>
</c:userShapes>
</file>

<file path=word/drawings/drawing118.xml><?xml version="1.0" encoding="utf-8"?>
<c:userShapes xmlns:c="http://schemas.openxmlformats.org/drawingml/2006/chart">
  <cdr:relSizeAnchor xmlns:cdr="http://schemas.openxmlformats.org/drawingml/2006/chartDrawing">
    <cdr:from>
      <cdr:x>0.28661</cdr:x>
      <cdr:y>0.07012</cdr:y>
    </cdr:from>
    <cdr:to>
      <cdr:x>0.70288</cdr:x>
      <cdr:y>0.14938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04925" y="219075"/>
          <a:ext cx="1895238" cy="247619"/>
        </a:xfrm>
        <a:prstGeom xmlns:a="http://schemas.openxmlformats.org/drawingml/2006/main" prst="rect">
          <a:avLst/>
        </a:prstGeom>
      </cdr:spPr>
    </cdr:pic>
  </cdr:relSizeAnchor>
  <cdr:relSizeAnchor xmlns:cdr="http://schemas.openxmlformats.org/drawingml/2006/chartDrawing">
    <cdr:from>
      <cdr:x>0.28452</cdr:x>
      <cdr:y>0.15854</cdr:y>
    </cdr:from>
    <cdr:to>
      <cdr:x>0.70497</cdr:x>
      <cdr:y>0.23779</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295400" y="495300"/>
          <a:ext cx="1914286" cy="247619"/>
        </a:xfrm>
        <a:prstGeom xmlns:a="http://schemas.openxmlformats.org/drawingml/2006/main" prst="rect">
          <a:avLst/>
        </a:prstGeom>
      </cdr:spPr>
    </cdr:pic>
  </cdr:relSizeAnchor>
  <cdr:relSizeAnchor xmlns:cdr="http://schemas.openxmlformats.org/drawingml/2006/chartDrawing">
    <cdr:from>
      <cdr:x>0.27197</cdr:x>
      <cdr:y>0.2439</cdr:y>
    </cdr:from>
    <cdr:to>
      <cdr:x>0.70497</cdr:x>
      <cdr:y>0.32316</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1238250" y="762000"/>
          <a:ext cx="1971429" cy="247619"/>
        </a:xfrm>
        <a:prstGeom xmlns:a="http://schemas.openxmlformats.org/drawingml/2006/main" prst="rect">
          <a:avLst/>
        </a:prstGeom>
      </cdr:spPr>
    </cdr:pic>
  </cdr:relSizeAnchor>
</c:userShapes>
</file>

<file path=word/drawings/drawing119.xml><?xml version="1.0" encoding="utf-8"?>
<c:userShapes xmlns:c="http://schemas.openxmlformats.org/drawingml/2006/chart">
  <cdr:relSizeAnchor xmlns:cdr="http://schemas.openxmlformats.org/drawingml/2006/chartDrawing">
    <cdr:from>
      <cdr:x>0.55664</cdr:x>
      <cdr:y>0.07579</cdr:y>
    </cdr:from>
    <cdr:to>
      <cdr:x>0.76426</cdr:x>
      <cdr:y>0.25862</cdr:y>
    </cdr:to>
    <cdr:sp macro="" textlink="">
      <cdr:nvSpPr>
        <cdr:cNvPr id="2" name="TextBox 1"/>
        <cdr:cNvSpPr txBox="1"/>
      </cdr:nvSpPr>
      <cdr:spPr>
        <a:xfrm xmlns:a="http://schemas.openxmlformats.org/drawingml/2006/main">
          <a:off x="2788827" y="251226"/>
          <a:ext cx="1040223" cy="60602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l-GR" sz="1100">
              <a:latin typeface="Calibri"/>
            </a:rPr>
            <a:t>β</a:t>
          </a:r>
          <a:r>
            <a:rPr lang="en-US" sz="1100">
              <a:latin typeface="Calibri"/>
            </a:rPr>
            <a:t>(12/20)</a:t>
          </a:r>
          <a:r>
            <a:rPr lang="en-US" sz="1100" baseline="0">
              <a:latin typeface="Calibri"/>
            </a:rPr>
            <a:t> = 0.35</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(20/40)</a:t>
          </a:r>
          <a:r>
            <a:rPr lang="en-US" sz="1100" baseline="0">
              <a:effectLst/>
              <a:latin typeface="+mn-lt"/>
              <a:ea typeface="+mn-ea"/>
              <a:cs typeface="+mn-cs"/>
            </a:rPr>
            <a:t> = 0.40</a:t>
          </a:r>
          <a:endParaRPr lang="en-US">
            <a:effectLst/>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100">
              <a:effectLst/>
              <a:latin typeface="+mn-lt"/>
              <a:ea typeface="+mn-ea"/>
              <a:cs typeface="+mn-cs"/>
            </a:rPr>
            <a:t>β</a:t>
          </a:r>
          <a:r>
            <a:rPr lang="en-US" sz="1100">
              <a:effectLst/>
              <a:latin typeface="+mn-lt"/>
              <a:ea typeface="+mn-ea"/>
              <a:cs typeface="+mn-cs"/>
            </a:rPr>
            <a:t>(40/70)</a:t>
          </a:r>
          <a:r>
            <a:rPr lang="en-US" sz="1100" baseline="0">
              <a:effectLst/>
              <a:latin typeface="+mn-lt"/>
              <a:ea typeface="+mn-ea"/>
              <a:cs typeface="+mn-cs"/>
            </a:rPr>
            <a:t> = 0.23</a:t>
          </a:r>
          <a:endParaRPr lang="en-US">
            <a:effectLst/>
          </a:endParaRPr>
        </a:p>
        <a:p xmlns:a="http://schemas.openxmlformats.org/drawingml/2006/main">
          <a:endParaRPr lang="en-US" sz="1100"/>
        </a:p>
      </cdr:txBody>
    </cdr:sp>
  </cdr:relSizeAnchor>
</c:userShapes>
</file>

<file path=word/drawings/drawing12.xml><?xml version="1.0" encoding="utf-8"?>
<c:userShapes xmlns:c="http://schemas.openxmlformats.org/drawingml/2006/chart">
  <cdr:relSizeAnchor xmlns:cdr="http://schemas.openxmlformats.org/drawingml/2006/chartDrawing">
    <cdr:from>
      <cdr:x>0.1469</cdr:x>
      <cdr:y>0.04297</cdr:y>
    </cdr:from>
    <cdr:to>
      <cdr:x>0.62321</cdr:x>
      <cdr:y>0.15152</cdr:y>
    </cdr:to>
    <cdr:sp macro="" textlink="">
      <cdr:nvSpPr>
        <cdr:cNvPr id="2" name="TextBox 1"/>
        <cdr:cNvSpPr txBox="1"/>
      </cdr:nvSpPr>
      <cdr:spPr>
        <a:xfrm xmlns:a="http://schemas.openxmlformats.org/drawingml/2006/main">
          <a:off x="783558" y="162070"/>
          <a:ext cx="2540668" cy="409430"/>
        </a:xfrm>
        <a:prstGeom xmlns:a="http://schemas.openxmlformats.org/drawingml/2006/main" prst="rect">
          <a:avLst/>
        </a:prstGeom>
        <a:solidFill xmlns:a="http://schemas.openxmlformats.org/drawingml/2006/main">
          <a:sysClr val="window" lastClr="FFFFFF"/>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0.62 + 8x/(x+0.80) + 0.38exp(0.66x</a:t>
          </a:r>
          <a:r>
            <a:rPr lang="en-US" sz="1000" b="0" baseline="44000">
              <a:latin typeface="Arial" pitchFamily="34" charset="0"/>
              <a:cs typeface="Arial" pitchFamily="34" charset="0"/>
            </a:rPr>
            <a:t>1.4</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a:t>
          </a:r>
          <a:r>
            <a:rPr lang="en-US" sz="1000" b="0">
              <a:latin typeface="Calibri"/>
              <a:cs typeface="Calibri"/>
            </a:rPr>
            <a:t>² = 1</a:t>
          </a:r>
          <a:r>
            <a:rPr lang="en-US" sz="1000" b="0">
              <a:latin typeface="Arial" pitchFamily="34" charset="0"/>
              <a:cs typeface="Arial" pitchFamily="34" charset="0"/>
            </a:rPr>
            <a:t>                            </a:t>
          </a:r>
        </a:p>
      </cdr:txBody>
    </cdr:sp>
  </cdr:relSizeAnchor>
</c:userShapes>
</file>

<file path=word/drawings/drawing120.xml><?xml version="1.0" encoding="utf-8"?>
<c:userShapes xmlns:c="http://schemas.openxmlformats.org/drawingml/2006/chart">
  <cdr:relSizeAnchor xmlns:cdr="http://schemas.openxmlformats.org/drawingml/2006/chartDrawing">
    <cdr:from>
      <cdr:x>0.46012</cdr:x>
      <cdr:y>0.66735</cdr:y>
    </cdr:from>
    <cdr:to>
      <cdr:x>0.6679</cdr:x>
      <cdr:y>0.83056</cdr:y>
    </cdr:to>
    <cdr:sp macro="" textlink="">
      <cdr:nvSpPr>
        <cdr:cNvPr id="2" name="TextBox 1"/>
        <cdr:cNvSpPr txBox="1"/>
      </cdr:nvSpPr>
      <cdr:spPr>
        <a:xfrm xmlns:a="http://schemas.openxmlformats.org/drawingml/2006/main">
          <a:off x="2375369" y="2288356"/>
          <a:ext cx="1072681" cy="55962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a:t>
          </a:r>
          <a:r>
            <a:rPr lang="en-US" sz="1000" baseline="0">
              <a:latin typeface="Arial" panose="020B0604020202020204" pitchFamily="34" charset="0"/>
              <a:cs typeface="Arial" panose="020B0604020202020204" pitchFamily="34" charset="0"/>
            </a:rPr>
            <a:t> = 1.20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a:t>
          </a:r>
          <a:r>
            <a:rPr lang="en-US" sz="1000" baseline="0">
              <a:effectLst/>
              <a:latin typeface="Arial" panose="020B0604020202020204" pitchFamily="34" charset="0"/>
              <a:ea typeface="+mn-ea"/>
              <a:cs typeface="Arial" panose="020B0604020202020204" pitchFamily="34" charset="0"/>
            </a:rPr>
            <a:t> = 1.10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a:t>
          </a:r>
          <a:r>
            <a:rPr lang="en-US" sz="1000" baseline="0">
              <a:effectLst/>
              <a:latin typeface="Arial" panose="020B0604020202020204" pitchFamily="34" charset="0"/>
              <a:ea typeface="+mn-ea"/>
              <a:cs typeface="Arial" panose="020B0604020202020204" pitchFamily="34" charset="0"/>
            </a:rPr>
            <a:t> = 1.05</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0.48364</cdr:x>
      <cdr:y>0.71429</cdr:y>
    </cdr:from>
    <cdr:to>
      <cdr:x>0.94916</cdr:x>
      <cdr:y>0.83338</cdr:y>
    </cdr:to>
    <cdr:sp macro="" textlink="">
      <cdr:nvSpPr>
        <cdr:cNvPr id="2" name="TextBox 1"/>
        <cdr:cNvSpPr txBox="1"/>
      </cdr:nvSpPr>
      <cdr:spPr>
        <a:xfrm xmlns:a="http://schemas.openxmlformats.org/drawingml/2006/main">
          <a:off x="2533650" y="2571750"/>
          <a:ext cx="2438757" cy="428811"/>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- 16+ 22x/(x+38)+</a:t>
          </a:r>
          <a:r>
            <a:rPr lang="en-US" sz="1000" b="0" baseline="0">
              <a:latin typeface="Arial" pitchFamily="34" charset="0"/>
              <a:cs typeface="Arial" pitchFamily="34" charset="0"/>
            </a:rPr>
            <a:t> 16exp(-75E-07x</a:t>
          </a:r>
          <a:r>
            <a:rPr lang="en-US" sz="1000" b="0" baseline="40000">
              <a:latin typeface="Arial" pitchFamily="34" charset="0"/>
              <a:cs typeface="Arial" pitchFamily="34" charset="0"/>
            </a:rPr>
            <a:t>2</a:t>
          </a:r>
          <a:r>
            <a:rPr lang="en-US" sz="1000" b="0" baseline="0">
              <a:latin typeface="Arial" pitchFamily="34" charset="0"/>
              <a:cs typeface="Arial" pitchFamily="34" charset="0"/>
            </a:rPr>
            <a:t> )</a:t>
          </a:r>
          <a:endParaRPr lang="en-US" sz="1000" b="0" baseline="4000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 0.99</a:t>
          </a:r>
        </a:p>
      </cdr:txBody>
    </cdr:sp>
  </cdr:relSizeAnchor>
</c:userShapes>
</file>

<file path=word/drawings/drawing14.xml><?xml version="1.0" encoding="utf-8"?>
<c:userShapes xmlns:c="http://schemas.openxmlformats.org/drawingml/2006/chart">
  <cdr:relSizeAnchor xmlns:cdr="http://schemas.openxmlformats.org/drawingml/2006/chartDrawing">
    <cdr:from>
      <cdr:x>0.14801</cdr:x>
      <cdr:y>0.04902</cdr:y>
    </cdr:from>
    <cdr:to>
      <cdr:x>0.46209</cdr:x>
      <cdr:y>0.15686</cdr:y>
    </cdr:to>
    <cdr:sp macro="" textlink="">
      <cdr:nvSpPr>
        <cdr:cNvPr id="2" name="TextBox 1"/>
        <cdr:cNvSpPr txBox="1"/>
      </cdr:nvSpPr>
      <cdr:spPr>
        <a:xfrm xmlns:a="http://schemas.openxmlformats.org/drawingml/2006/main">
          <a:off x="781025" y="190514"/>
          <a:ext cx="1657375" cy="41908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1+ 35.09x/(x+ 141.62)</a:t>
          </a:r>
        </a:p>
        <a:p xmlns:a="http://schemas.openxmlformats.org/drawingml/2006/main">
          <a:r>
            <a:rPr lang="en-US" sz="1000" b="0">
              <a:latin typeface="Arial" pitchFamily="34" charset="0"/>
              <a:cs typeface="Arial" pitchFamily="34" charset="0"/>
            </a:rPr>
            <a:t>                  R²= 1</a:t>
          </a:r>
        </a:p>
      </cdr:txBody>
    </cdr:sp>
  </cdr:relSizeAnchor>
</c:userShapes>
</file>

<file path=word/drawings/drawing15.xml><?xml version="1.0" encoding="utf-8"?>
<c:userShapes xmlns:c="http://schemas.openxmlformats.org/drawingml/2006/chart">
  <cdr:relSizeAnchor xmlns:cdr="http://schemas.openxmlformats.org/drawingml/2006/chartDrawing">
    <cdr:from>
      <cdr:x>0.15199</cdr:x>
      <cdr:y>0.04667</cdr:y>
    </cdr:from>
    <cdr:to>
      <cdr:x>0.36547</cdr:x>
      <cdr:y>0.15556</cdr:y>
    </cdr:to>
    <cdr:sp macro="" textlink="">
      <cdr:nvSpPr>
        <cdr:cNvPr id="2" name="TextBox 1"/>
        <cdr:cNvSpPr txBox="1"/>
      </cdr:nvSpPr>
      <cdr:spPr>
        <a:xfrm xmlns:a="http://schemas.openxmlformats.org/drawingml/2006/main">
          <a:off x="819980" y="177398"/>
          <a:ext cx="1151695" cy="41390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l-GR" sz="1000" b="0">
              <a:latin typeface="Arial" pitchFamily="34" charset="0"/>
              <a:cs typeface="Arial" pitchFamily="34" charset="0"/>
            </a:rPr>
            <a:t>β</a:t>
          </a:r>
          <a:r>
            <a:rPr lang="en-US" sz="1000" b="0">
              <a:latin typeface="Arial" pitchFamily="34" charset="0"/>
              <a:cs typeface="Arial" pitchFamily="34" charset="0"/>
            </a:rPr>
            <a:t>=</a:t>
          </a:r>
          <a:r>
            <a:rPr lang="en-US" sz="1000" b="0" baseline="0">
              <a:latin typeface="Arial" pitchFamily="34" charset="0"/>
              <a:cs typeface="Arial" pitchFamily="34" charset="0"/>
            </a:rPr>
            <a:t> 54(R</a:t>
          </a:r>
          <a:r>
            <a:rPr lang="en-US" sz="1000" b="0" baseline="-25000">
              <a:latin typeface="Arial" pitchFamily="34" charset="0"/>
              <a:cs typeface="Arial" pitchFamily="34" charset="0"/>
            </a:rPr>
            <a:t>ep</a:t>
          </a:r>
          <a:r>
            <a:rPr lang="en-US" sz="1000" b="0" baseline="0">
              <a:latin typeface="Arial" pitchFamily="34" charset="0"/>
              <a:cs typeface="Arial" pitchFamily="34" charset="0"/>
            </a:rPr>
            <a:t>)</a:t>
          </a:r>
          <a:r>
            <a:rPr lang="en-US" sz="1000" b="0" baseline="46000">
              <a:latin typeface="Arial" pitchFamily="34" charset="0"/>
              <a:cs typeface="Arial" pitchFamily="34" charset="0"/>
            </a:rPr>
            <a:t>0.51 1</a:t>
          </a:r>
          <a:r>
            <a:rPr lang="en-US" sz="1000" b="0" baseline="0">
              <a:latin typeface="Arial" pitchFamily="34" charset="0"/>
              <a:cs typeface="Arial" pitchFamily="34" charset="0"/>
            </a:rPr>
            <a:t>+ 1</a:t>
          </a:r>
        </a:p>
        <a:p xmlns:a="http://schemas.openxmlformats.org/drawingml/2006/main">
          <a:r>
            <a:rPr lang="en-US" sz="1000" b="0" baseline="0">
              <a:latin typeface="Arial" pitchFamily="34" charset="0"/>
              <a:cs typeface="Arial" pitchFamily="34" charset="0"/>
            </a:rPr>
            <a:t>       R</a:t>
          </a:r>
          <a:r>
            <a:rPr lang="en-US" sz="1000" b="0" baseline="40000">
              <a:latin typeface="Arial" pitchFamily="34" charset="0"/>
              <a:cs typeface="Arial" pitchFamily="34" charset="0"/>
            </a:rPr>
            <a:t>2 </a:t>
          </a:r>
          <a:r>
            <a:rPr lang="en-US" sz="1000" b="0" baseline="0">
              <a:latin typeface="Arial" pitchFamily="34" charset="0"/>
              <a:cs typeface="Arial" pitchFamily="34" charset="0"/>
            </a:rPr>
            <a:t>= 0.97</a:t>
          </a:r>
          <a:endParaRPr lang="en-US" sz="1000" b="0">
            <a:latin typeface="Arial" pitchFamily="34" charset="0"/>
            <a:cs typeface="Arial" pitchFamily="34" charset="0"/>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0.56295</cdr:x>
      <cdr:y>0.48775</cdr:y>
    </cdr:from>
    <cdr:to>
      <cdr:x>0.70188</cdr:x>
      <cdr:y>0.70156</cdr:y>
    </cdr:to>
    <cdr:sp macro="" textlink="">
      <cdr:nvSpPr>
        <cdr:cNvPr id="4" name="TextBox 3"/>
        <cdr:cNvSpPr txBox="1"/>
      </cdr:nvSpPr>
      <cdr:spPr>
        <a:xfrm xmlns:a="http://schemas.openxmlformats.org/drawingml/2006/main">
          <a:off x="3705225" y="20859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0.16498</cdr:x>
      <cdr:y>0.05122</cdr:y>
    </cdr:from>
    <cdr:to>
      <cdr:x>0.51907</cdr:x>
      <cdr:y>0.16927</cdr:y>
    </cdr:to>
    <cdr:sp macro="" textlink="">
      <cdr:nvSpPr>
        <cdr:cNvPr id="5" name="TextBox 4"/>
        <cdr:cNvSpPr txBox="1"/>
      </cdr:nvSpPr>
      <cdr:spPr>
        <a:xfrm xmlns:a="http://schemas.openxmlformats.org/drawingml/2006/main">
          <a:off x="890061" y="173292"/>
          <a:ext cx="1910301" cy="39939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l-GR" sz="1000" b="0">
              <a:latin typeface="Arial" pitchFamily="34" charset="0"/>
              <a:cs typeface="Arial" pitchFamily="34" charset="0"/>
            </a:rPr>
            <a:t>β</a:t>
          </a:r>
          <a:r>
            <a:rPr lang="en-US" sz="1000" b="0">
              <a:latin typeface="Arial" pitchFamily="34" charset="0"/>
              <a:cs typeface="Arial" pitchFamily="34" charset="0"/>
            </a:rPr>
            <a:t>= 690(1- exp(-0.07(R</a:t>
          </a:r>
          <a:r>
            <a:rPr lang="en-US" sz="1000" b="0" baseline="-25000">
              <a:latin typeface="Arial" pitchFamily="34" charset="0"/>
              <a:cs typeface="Arial" pitchFamily="34" charset="0"/>
            </a:rPr>
            <a:t>ep</a:t>
          </a:r>
          <a:r>
            <a:rPr lang="en-US" sz="1000" b="0">
              <a:latin typeface="Arial" pitchFamily="34" charset="0"/>
              <a:cs typeface="Arial" pitchFamily="34" charset="0"/>
            </a:rPr>
            <a:t>)</a:t>
          </a:r>
          <a:r>
            <a:rPr lang="en-US" sz="1000" b="0" baseline="36000">
              <a:latin typeface="Arial" pitchFamily="34" charset="0"/>
              <a:cs typeface="Arial" pitchFamily="34" charset="0"/>
            </a:rPr>
            <a:t>0.5</a:t>
          </a:r>
          <a:r>
            <a:rPr lang="en-US" sz="1000" b="0">
              <a:latin typeface="Arial" pitchFamily="34" charset="0"/>
              <a:cs typeface="Arial" pitchFamily="34" charset="0"/>
            </a:rPr>
            <a:t>) + 1</a:t>
          </a:r>
        </a:p>
        <a:p xmlns:a="http://schemas.openxmlformats.org/drawingml/2006/main">
          <a:r>
            <a:rPr lang="en-US" sz="1000" b="0">
              <a:latin typeface="Arial" pitchFamily="34" charset="0"/>
              <a:cs typeface="Arial" pitchFamily="34" charset="0"/>
            </a:rPr>
            <a:t>                   R</a:t>
          </a:r>
          <a:r>
            <a:rPr lang="en-US" sz="1000" b="0" baseline="40000">
              <a:latin typeface="Arial" pitchFamily="34" charset="0"/>
              <a:cs typeface="Arial" pitchFamily="34" charset="0"/>
            </a:rPr>
            <a:t>2 </a:t>
          </a:r>
          <a:r>
            <a:rPr lang="en-US" sz="1000" b="0">
              <a:latin typeface="Arial" pitchFamily="34" charset="0"/>
              <a:cs typeface="Arial" pitchFamily="34" charset="0"/>
            </a:rPr>
            <a:t>= 0.96</a:t>
          </a:r>
        </a:p>
      </cdr:txBody>
    </cdr:sp>
  </cdr:relSizeAnchor>
</c:userShapes>
</file>

<file path=word/drawings/drawing17.xml><?xml version="1.0" encoding="utf-8"?>
<c:userShapes xmlns:c="http://schemas.openxmlformats.org/drawingml/2006/chart">
  <cdr:relSizeAnchor xmlns:cdr="http://schemas.openxmlformats.org/drawingml/2006/chartDrawing">
    <cdr:from>
      <cdr:x>0.78333</cdr:x>
      <cdr:y>0.11806</cdr:y>
    </cdr:from>
    <cdr:to>
      <cdr:x>0.98333</cdr:x>
      <cdr:y>0.45139</cdr:y>
    </cdr:to>
    <cdr:sp macro="" textlink="">
      <cdr:nvSpPr>
        <cdr:cNvPr id="2" name="TextBox 1"/>
        <cdr:cNvSpPr txBox="1"/>
      </cdr:nvSpPr>
      <cdr:spPr>
        <a:xfrm xmlns:a="http://schemas.openxmlformats.org/drawingml/2006/main">
          <a:off x="3581400" y="3238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0.66973</cdr:x>
      <cdr:y>0.05781</cdr:y>
    </cdr:from>
    <cdr:to>
      <cdr:x>0.9873</cdr:x>
      <cdr:y>0.66066</cdr:y>
    </cdr:to>
    <cdr:sp macro="" textlink="">
      <cdr:nvSpPr>
        <cdr:cNvPr id="3" name="TextBox 1"/>
        <cdr:cNvSpPr txBox="1"/>
      </cdr:nvSpPr>
      <cdr:spPr>
        <a:xfrm xmlns:a="http://schemas.openxmlformats.org/drawingml/2006/main">
          <a:off x="4018869" y="183349"/>
          <a:ext cx="1905681" cy="191215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1 y= 1- 0.007x, R² = 0.98 for 0.5%</a:t>
          </a:r>
        </a:p>
        <a:p xmlns:a="http://schemas.openxmlformats.org/drawingml/2006/main">
          <a:endParaRPr lang="en-US" sz="800" b="0" baseline="0">
            <a:latin typeface="Arial" pitchFamily="34" charset="0"/>
            <a:cs typeface="Arial"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2 y= 1- 0.005x, R² = 0.99 for 0.5%</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en-US" sz="800" b="0" baseline="0">
            <a:latin typeface="Arial" pitchFamily="34" charset="0"/>
            <a:ea typeface="+mn-ea"/>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1 y= 1- 0.014x, R² = 0.96 for 1.0%</a:t>
          </a:r>
        </a:p>
        <a:p xmlns:a="http://schemas.openxmlformats.org/drawingml/2006/main">
          <a:endParaRPr lang="en-US" sz="800" b="0">
            <a:latin typeface="Arial" pitchFamily="34" charset="0"/>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2 y= 1- 0.0052x, R² = 1 for 1.0%</a:t>
          </a:r>
        </a:p>
        <a:p xmlns:a="http://schemas.openxmlformats.org/drawingml/2006/main">
          <a:endParaRPr lang="en-US" sz="800" b="0" baseline="0">
            <a:latin typeface="Arial" pitchFamily="34" charset="0"/>
            <a:ea typeface="+mn-ea"/>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1 y= 1- 0.031x, R² = 0.97 for 2.0%</a:t>
          </a:r>
        </a:p>
        <a:p xmlns:a="http://schemas.openxmlformats.org/drawingml/2006/main">
          <a:endParaRPr lang="en-US" sz="800" b="0">
            <a:latin typeface="Arial" pitchFamily="34" charset="0"/>
            <a:ea typeface="+mn-ea"/>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2 y= 1- 0.025x, R² = 0.99 for 2.0%</a:t>
          </a:r>
        </a:p>
        <a:p xmlns:a="http://schemas.openxmlformats.org/drawingml/2006/main">
          <a:endParaRPr lang="en-US" sz="800" b="0" baseline="0">
            <a:latin typeface="Arial" pitchFamily="34" charset="0"/>
            <a:ea typeface="+mn-ea"/>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1 y= 1- 0.040x, R² = 0.96 for 3.0%</a:t>
          </a:r>
        </a:p>
        <a:p xmlns:a="http://schemas.openxmlformats.org/drawingml/2006/main">
          <a:endParaRPr lang="en-US" sz="800" b="0">
            <a:latin typeface="Arial" pitchFamily="34" charset="0"/>
            <a:ea typeface="+mn-ea"/>
            <a:cs typeface="Arial" pitchFamily="34" charset="0"/>
          </a:endParaRPr>
        </a:p>
        <a:p xmlns:a="http://schemas.openxmlformats.org/drawingml/2006/main">
          <a:r>
            <a:rPr lang="en-US" sz="800" b="0">
              <a:latin typeface="Arial" pitchFamily="34" charset="0"/>
              <a:ea typeface="+mn-ea"/>
              <a:cs typeface="Arial" pitchFamily="34" charset="0"/>
            </a:rPr>
            <a:t>For</a:t>
          </a:r>
          <a:r>
            <a:rPr lang="en-US" sz="800" b="0" baseline="0">
              <a:latin typeface="Arial" pitchFamily="34" charset="0"/>
              <a:ea typeface="+mn-ea"/>
              <a:cs typeface="Arial" pitchFamily="34" charset="0"/>
            </a:rPr>
            <a:t> 2 y= 1- 0.0248x, R² = 0.99 for 3.0%</a:t>
          </a:r>
          <a:endParaRPr lang="en-US" sz="800" b="0">
            <a:latin typeface="Arial" pitchFamily="34" charset="0"/>
            <a:ea typeface="+mn-ea"/>
            <a:cs typeface="Arial" pitchFamily="34" charset="0"/>
          </a:endParaRPr>
        </a:p>
        <a:p xmlns:a="http://schemas.openxmlformats.org/drawingml/2006/main">
          <a:endParaRPr lang="en-US" sz="900" b="0">
            <a:latin typeface="Arial" pitchFamily="34" charset="0"/>
            <a:ea typeface="+mn-ea"/>
            <a:cs typeface="Arial" pitchFamily="34" charset="0"/>
          </a:endParaRPr>
        </a:p>
        <a:p xmlns:a="http://schemas.openxmlformats.org/drawingml/2006/main">
          <a:endParaRPr lang="en-US" sz="800" b="0"/>
        </a:p>
        <a:p xmlns:a="http://schemas.openxmlformats.org/drawingml/2006/main">
          <a:endParaRPr lang="en-US" sz="800" b="0" baseline="0">
            <a:latin typeface="Arial" pitchFamily="34" charset="0"/>
            <a:cs typeface="Arial" pitchFamily="34" charset="0"/>
          </a:endParaRPr>
        </a:p>
        <a:p xmlns:a="http://schemas.openxmlformats.org/drawingml/2006/main">
          <a:r>
            <a:rPr lang="en-US" sz="800" b="0" baseline="0">
              <a:latin typeface="Arial" pitchFamily="34" charset="0"/>
              <a:cs typeface="Arial" pitchFamily="34" charset="0"/>
            </a:rPr>
            <a:t> </a:t>
          </a:r>
          <a:endParaRPr lang="en-US" sz="800" b="0">
            <a:latin typeface="Arial" pitchFamily="34" charset="0"/>
            <a:cs typeface="Arial" pitchFamily="34" charset="0"/>
          </a:endParaRPr>
        </a:p>
      </cdr:txBody>
    </cdr:sp>
  </cdr:relSizeAnchor>
  <cdr:relSizeAnchor xmlns:cdr="http://schemas.openxmlformats.org/drawingml/2006/chartDrawing">
    <cdr:from>
      <cdr:x>0.10317</cdr:x>
      <cdr:y>0.06907</cdr:y>
    </cdr:from>
    <cdr:to>
      <cdr:x>0.13175</cdr:x>
      <cdr:y>0.1021</cdr:y>
    </cdr:to>
    <cdr:cxnSp macro="">
      <cdr:nvCxnSpPr>
        <cdr:cNvPr id="5" name="Straight Connector 4"/>
        <cdr:cNvCxnSpPr/>
      </cdr:nvCxnSpPr>
      <cdr:spPr>
        <a:xfrm xmlns:a="http://schemas.openxmlformats.org/drawingml/2006/main">
          <a:off x="619125" y="219075"/>
          <a:ext cx="171450" cy="1047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0.1472</cdr:x>
      <cdr:y>0.10511</cdr:y>
    </cdr:from>
    <cdr:to>
      <cdr:x>0.22063</cdr:x>
      <cdr:y>0.16817</cdr:y>
    </cdr:to>
    <cdr:cxnSp macro="">
      <cdr:nvCxnSpPr>
        <cdr:cNvPr id="7" name="Straight Connector 6"/>
        <cdr:cNvCxnSpPr/>
      </cdr:nvCxnSpPr>
      <cdr:spPr>
        <a:xfrm xmlns:a="http://schemas.openxmlformats.org/drawingml/2006/main" flipH="1" flipV="1">
          <a:off x="883285" y="333375"/>
          <a:ext cx="440690" cy="20002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0.10317</cdr:x>
      <cdr:y>0.07207</cdr:y>
    </cdr:from>
    <cdr:to>
      <cdr:x>0.15714</cdr:x>
      <cdr:y>0.18018</cdr:y>
    </cdr:to>
    <cdr:cxnSp macro="">
      <cdr:nvCxnSpPr>
        <cdr:cNvPr id="9" name="Straight Connector 8"/>
        <cdr:cNvCxnSpPr/>
      </cdr:nvCxnSpPr>
      <cdr:spPr>
        <a:xfrm xmlns:a="http://schemas.openxmlformats.org/drawingml/2006/main">
          <a:off x="619125" y="228600"/>
          <a:ext cx="323850" cy="3429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0.26667</cdr:x>
      <cdr:y>0.2042</cdr:y>
    </cdr:from>
    <cdr:to>
      <cdr:x>0.28889</cdr:x>
      <cdr:y>0.22523</cdr:y>
    </cdr:to>
    <cdr:cxnSp macro="">
      <cdr:nvCxnSpPr>
        <cdr:cNvPr id="11" name="Straight Connector 10"/>
        <cdr:cNvCxnSpPr/>
      </cdr:nvCxnSpPr>
      <cdr:spPr>
        <a:xfrm xmlns:a="http://schemas.openxmlformats.org/drawingml/2006/main">
          <a:off x="1600200" y="647700"/>
          <a:ext cx="133350" cy="666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0.10317</cdr:x>
      <cdr:y>0.06306</cdr:y>
    </cdr:from>
    <cdr:to>
      <cdr:x>0.15714</cdr:x>
      <cdr:y>0.38438</cdr:y>
    </cdr:to>
    <cdr:cxnSp macro="">
      <cdr:nvCxnSpPr>
        <cdr:cNvPr id="13" name="Straight Connector 12"/>
        <cdr:cNvCxnSpPr/>
      </cdr:nvCxnSpPr>
      <cdr:spPr>
        <a:xfrm xmlns:a="http://schemas.openxmlformats.org/drawingml/2006/main">
          <a:off x="619125" y="200025"/>
          <a:ext cx="323850" cy="10191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0.09524</cdr:x>
      <cdr:y>0.06006</cdr:y>
    </cdr:from>
    <cdr:to>
      <cdr:x>0.1619</cdr:x>
      <cdr:y>0.45345</cdr:y>
    </cdr:to>
    <cdr:cxnSp macro="">
      <cdr:nvCxnSpPr>
        <cdr:cNvPr id="15" name="Straight Connector 14"/>
        <cdr:cNvCxnSpPr/>
      </cdr:nvCxnSpPr>
      <cdr:spPr>
        <a:xfrm xmlns:a="http://schemas.openxmlformats.org/drawingml/2006/main">
          <a:off x="571500" y="190500"/>
          <a:ext cx="400050" cy="12477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0.16984</cdr:x>
      <cdr:y>0.35736</cdr:y>
    </cdr:from>
    <cdr:to>
      <cdr:x>0.18995</cdr:x>
      <cdr:y>0.44745</cdr:y>
    </cdr:to>
    <cdr:cxnSp macro="">
      <cdr:nvCxnSpPr>
        <cdr:cNvPr id="20" name="Straight Connector 19"/>
        <cdr:cNvCxnSpPr/>
      </cdr:nvCxnSpPr>
      <cdr:spPr>
        <a:xfrm xmlns:a="http://schemas.openxmlformats.org/drawingml/2006/main">
          <a:off x="1019175" y="1133475"/>
          <a:ext cx="120650" cy="28575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0.20635</cdr:x>
      <cdr:y>0.52553</cdr:y>
    </cdr:from>
    <cdr:to>
      <cdr:x>0.22063</cdr:x>
      <cdr:y>0.5976</cdr:y>
    </cdr:to>
    <cdr:cxnSp macro="">
      <cdr:nvCxnSpPr>
        <cdr:cNvPr id="22" name="Straight Connector 21"/>
        <cdr:cNvCxnSpPr/>
      </cdr:nvCxnSpPr>
      <cdr:spPr>
        <a:xfrm xmlns:a="http://schemas.openxmlformats.org/drawingml/2006/main">
          <a:off x="1238250" y="1666875"/>
          <a:ext cx="85725" cy="2286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0.68055</cdr:x>
      <cdr:y>0.04704</cdr:y>
    </cdr:from>
    <cdr:to>
      <cdr:x>0.99206</cdr:x>
      <cdr:y>0.63554</cdr:y>
    </cdr:to>
    <cdr:sp macro="" textlink="">
      <cdr:nvSpPr>
        <cdr:cNvPr id="3" name="TextBox 1"/>
        <cdr:cNvSpPr txBox="1"/>
      </cdr:nvSpPr>
      <cdr:spPr>
        <a:xfrm xmlns:a="http://schemas.openxmlformats.org/drawingml/2006/main">
          <a:off x="4083820" y="148754"/>
          <a:ext cx="1869305" cy="186102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1 y= 1- 0.0035x, R² = 0.98 for 0.5%</a:t>
          </a:r>
        </a:p>
        <a:p xmlns:a="http://schemas.openxmlformats.org/drawingml/2006/main">
          <a:endParaRPr lang="en-US" sz="800" b="0" baseline="0">
            <a:latin typeface="Arial" pitchFamily="34" charset="0"/>
            <a:cs typeface="Arial"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800" b="0">
              <a:latin typeface="Arial" pitchFamily="34" charset="0"/>
              <a:cs typeface="Arial" pitchFamily="34" charset="0"/>
            </a:rPr>
            <a:t>For</a:t>
          </a:r>
          <a:r>
            <a:rPr lang="en-US" sz="800" b="0" baseline="0">
              <a:latin typeface="Arial" pitchFamily="34" charset="0"/>
              <a:cs typeface="Arial" pitchFamily="34" charset="0"/>
            </a:rPr>
            <a:t> 2 y= 1- 0.0025x, R² = 0.99 for 0.5%</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endParaRPr lang="en-US" sz="800" b="0" baseline="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1 y= 1- 0.007x, R² = 0.96 for 1.0%</a:t>
          </a:r>
        </a:p>
        <a:p xmlns:a="http://schemas.openxmlformats.org/drawingml/2006/main">
          <a:endParaRPr lang="en-US" sz="800" b="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2 y= 1- 0.00267x, R² = 1 for 1.0%</a:t>
          </a:r>
        </a:p>
        <a:p xmlns:a="http://schemas.openxmlformats.org/drawingml/2006/main">
          <a:endParaRPr lang="en-US" sz="800" b="0" baseline="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1 y= 1- 0.016x, R² = 0.97 for 2.0%</a:t>
          </a:r>
        </a:p>
        <a:p xmlns:a="http://schemas.openxmlformats.org/drawingml/2006/main">
          <a:endParaRPr lang="en-US" sz="800" b="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2 y= 1- 0.0138x, R² = 0.99 for 2.0%</a:t>
          </a:r>
        </a:p>
        <a:p xmlns:a="http://schemas.openxmlformats.org/drawingml/2006/main">
          <a:endParaRPr lang="en-US" sz="800" b="0" baseline="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1 y= 1- 0.021x, R² = 0.96 for 3.0%</a:t>
          </a:r>
        </a:p>
        <a:p xmlns:a="http://schemas.openxmlformats.org/drawingml/2006/main">
          <a:endParaRPr lang="en-US" sz="800" b="0">
            <a:latin typeface="Arial" pitchFamily="34" charset="0"/>
            <a:cs typeface="Arial" pitchFamily="34" charset="0"/>
          </a:endParaRPr>
        </a:p>
        <a:p xmlns:a="http://schemas.openxmlformats.org/drawingml/2006/main">
          <a:r>
            <a:rPr lang="en-US" sz="800" b="0">
              <a:latin typeface="Arial" pitchFamily="34" charset="0"/>
              <a:cs typeface="Arial" pitchFamily="34" charset="0"/>
            </a:rPr>
            <a:t>For</a:t>
          </a:r>
          <a:r>
            <a:rPr lang="en-US" sz="800" b="0" baseline="0">
              <a:latin typeface="Arial" pitchFamily="34" charset="0"/>
              <a:cs typeface="Arial" pitchFamily="34" charset="0"/>
            </a:rPr>
            <a:t> 2 y= 1- 0.0145x, R² = 0.99 for 3.0%</a:t>
          </a:r>
          <a:endParaRPr lang="en-US" sz="800" b="0">
            <a:latin typeface="Arial" pitchFamily="34" charset="0"/>
            <a:cs typeface="Arial" pitchFamily="34" charset="0"/>
          </a:endParaRPr>
        </a:p>
        <a:p xmlns:a="http://schemas.openxmlformats.org/drawingml/2006/main">
          <a:endParaRPr lang="en-US" sz="800" b="0">
            <a:latin typeface="Arial" pitchFamily="34" charset="0"/>
            <a:cs typeface="Arial" pitchFamily="34" charset="0"/>
          </a:endParaRPr>
        </a:p>
        <a:p xmlns:a="http://schemas.openxmlformats.org/drawingml/2006/main">
          <a:endParaRPr lang="en-US" sz="800" b="0"/>
        </a:p>
        <a:p xmlns:a="http://schemas.openxmlformats.org/drawingml/2006/main">
          <a:endParaRPr lang="en-US" sz="800" b="0" baseline="0">
            <a:latin typeface="Arial" pitchFamily="34" charset="0"/>
            <a:cs typeface="Arial" pitchFamily="34" charset="0"/>
          </a:endParaRPr>
        </a:p>
        <a:p xmlns:a="http://schemas.openxmlformats.org/drawingml/2006/main">
          <a:r>
            <a:rPr lang="en-US" sz="800" b="0" baseline="0">
              <a:latin typeface="Arial" pitchFamily="34" charset="0"/>
              <a:cs typeface="Arial" pitchFamily="34" charset="0"/>
            </a:rPr>
            <a:t> </a:t>
          </a:r>
          <a:endParaRPr lang="en-US" sz="800" b="0">
            <a:latin typeface="Arial" pitchFamily="34" charset="0"/>
            <a:cs typeface="Arial" pitchFamily="34" charset="0"/>
          </a:endParaRPr>
        </a:p>
      </cdr:txBody>
    </cdr:sp>
  </cdr:relSizeAnchor>
  <cdr:relSizeAnchor xmlns:cdr="http://schemas.openxmlformats.org/drawingml/2006/chartDrawing">
    <cdr:from>
      <cdr:x>0.10317</cdr:x>
      <cdr:y>0.05422</cdr:y>
    </cdr:from>
    <cdr:to>
      <cdr:x>0.14444</cdr:x>
      <cdr:y>0.09337</cdr:y>
    </cdr:to>
    <cdr:cxnSp macro="">
      <cdr:nvCxnSpPr>
        <cdr:cNvPr id="4" name="Straight Connector 3"/>
        <cdr:cNvCxnSpPr/>
      </cdr:nvCxnSpPr>
      <cdr:spPr>
        <a:xfrm xmlns:a="http://schemas.openxmlformats.org/drawingml/2006/main">
          <a:off x="619125" y="171450"/>
          <a:ext cx="247650" cy="12382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0.15386</cdr:x>
      <cdr:y>0.09337</cdr:y>
    </cdr:from>
    <cdr:to>
      <cdr:x>0.23651</cdr:x>
      <cdr:y>0.14157</cdr:y>
    </cdr:to>
    <cdr:cxnSp macro="">
      <cdr:nvCxnSpPr>
        <cdr:cNvPr id="6" name="Straight Connector 5"/>
        <cdr:cNvCxnSpPr/>
      </cdr:nvCxnSpPr>
      <cdr:spPr>
        <a:xfrm xmlns:a="http://schemas.openxmlformats.org/drawingml/2006/main">
          <a:off x="923290" y="295275"/>
          <a:ext cx="495935" cy="1524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0.10159</cdr:x>
      <cdr:y>0.04819</cdr:y>
    </cdr:from>
    <cdr:to>
      <cdr:x>0.13492</cdr:x>
      <cdr:y>0.12048</cdr:y>
    </cdr:to>
    <cdr:cxnSp macro="">
      <cdr:nvCxnSpPr>
        <cdr:cNvPr id="8" name="Straight Connector 7"/>
        <cdr:cNvCxnSpPr/>
      </cdr:nvCxnSpPr>
      <cdr:spPr>
        <a:xfrm xmlns:a="http://schemas.openxmlformats.org/drawingml/2006/main">
          <a:off x="609600" y="152400"/>
          <a:ext cx="200025" cy="2286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0.26825</cdr:x>
      <cdr:y>0.17169</cdr:y>
    </cdr:from>
    <cdr:to>
      <cdr:x>0.29683</cdr:x>
      <cdr:y>0.20783</cdr:y>
    </cdr:to>
    <cdr:cxnSp macro="">
      <cdr:nvCxnSpPr>
        <cdr:cNvPr id="10" name="Straight Connector 9"/>
        <cdr:cNvCxnSpPr/>
      </cdr:nvCxnSpPr>
      <cdr:spPr>
        <a:xfrm xmlns:a="http://schemas.openxmlformats.org/drawingml/2006/main">
          <a:off x="1609725" y="542925"/>
          <a:ext cx="171450" cy="1143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0.10159</cdr:x>
      <cdr:y>0.05422</cdr:y>
    </cdr:from>
    <cdr:to>
      <cdr:x>0.19365</cdr:x>
      <cdr:y>0.41867</cdr:y>
    </cdr:to>
    <cdr:cxnSp macro="">
      <cdr:nvCxnSpPr>
        <cdr:cNvPr id="12" name="Straight Connector 11"/>
        <cdr:cNvCxnSpPr/>
      </cdr:nvCxnSpPr>
      <cdr:spPr>
        <a:xfrm xmlns:a="http://schemas.openxmlformats.org/drawingml/2006/main">
          <a:off x="609600" y="171450"/>
          <a:ext cx="552450" cy="115252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0.10159</cdr:x>
      <cdr:y>0.05723</cdr:y>
    </cdr:from>
    <cdr:to>
      <cdr:x>0.15386</cdr:x>
      <cdr:y>0.33434</cdr:y>
    </cdr:to>
    <cdr:cxnSp macro="">
      <cdr:nvCxnSpPr>
        <cdr:cNvPr id="18" name="Straight Connector 17"/>
        <cdr:cNvCxnSpPr/>
      </cdr:nvCxnSpPr>
      <cdr:spPr>
        <a:xfrm xmlns:a="http://schemas.openxmlformats.org/drawingml/2006/main">
          <a:off x="609600" y="180975"/>
          <a:ext cx="313690" cy="8763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0.20952</cdr:x>
      <cdr:y>0.41867</cdr:y>
    </cdr:from>
    <cdr:to>
      <cdr:x>0.23333</cdr:x>
      <cdr:y>0.46687</cdr:y>
    </cdr:to>
    <cdr:cxnSp macro="">
      <cdr:nvCxnSpPr>
        <cdr:cNvPr id="21" name="Straight Connector 20"/>
        <cdr:cNvCxnSpPr/>
      </cdr:nvCxnSpPr>
      <cdr:spPr>
        <a:xfrm xmlns:a="http://schemas.openxmlformats.org/drawingml/2006/main">
          <a:off x="1257300" y="1323975"/>
          <a:ext cx="142875" cy="1524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0.20952</cdr:x>
      <cdr:y>0.49398</cdr:y>
    </cdr:from>
    <cdr:to>
      <cdr:x>0.22857</cdr:x>
      <cdr:y>0.57229</cdr:y>
    </cdr:to>
    <cdr:cxnSp macro="">
      <cdr:nvCxnSpPr>
        <cdr:cNvPr id="25" name="Straight Connector 24"/>
        <cdr:cNvCxnSpPr/>
      </cdr:nvCxnSpPr>
      <cdr:spPr>
        <a:xfrm xmlns:a="http://schemas.openxmlformats.org/drawingml/2006/main">
          <a:off x="1257300" y="1562100"/>
          <a:ext cx="114300" cy="24765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19.xml><?xml version="1.0" encoding="utf-8"?>
<c:userShapes xmlns:c="http://schemas.openxmlformats.org/drawingml/2006/chart">
  <cdr:relSizeAnchor xmlns:cdr="http://schemas.openxmlformats.org/drawingml/2006/chartDrawing">
    <cdr:from>
      <cdr:x>0.39543</cdr:x>
      <cdr:y>0.72196</cdr:y>
    </cdr:from>
    <cdr:to>
      <cdr:x>0.54273</cdr:x>
      <cdr:y>0.79419</cdr:y>
    </cdr:to>
    <cdr:sp macro="" textlink="">
      <cdr:nvSpPr>
        <cdr:cNvPr id="2" name="TextBox 20"/>
        <cdr:cNvSpPr txBox="1"/>
      </cdr:nvSpPr>
      <cdr:spPr>
        <a:xfrm xmlns:a="http://schemas.openxmlformats.org/drawingml/2006/main">
          <a:off x="2131822" y="2758932"/>
          <a:ext cx="794117" cy="27602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1000" b="0">
              <a:latin typeface="Arial" pitchFamily="34" charset="0"/>
              <a:cs typeface="Arial" pitchFamily="34" charset="0"/>
            </a:rPr>
            <a:t>(R²</a:t>
          </a:r>
          <a:r>
            <a:rPr lang="en-US" sz="1000" b="0" baseline="0">
              <a:latin typeface="Arial" pitchFamily="34" charset="0"/>
              <a:cs typeface="Arial" pitchFamily="34" charset="0"/>
            </a:rPr>
            <a:t> = 0.99)</a:t>
          </a:r>
          <a:endParaRPr lang="en-US" sz="1000" b="0">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0.79711</cdr:x>
      <cdr:y>0.0437</cdr:y>
    </cdr:from>
    <cdr:to>
      <cdr:x>0.87252</cdr:x>
      <cdr:y>0.10026</cdr:y>
    </cdr:to>
    <cdr:sp macro="" textlink="">
      <cdr:nvSpPr>
        <cdr:cNvPr id="2" name="TextBox 1"/>
        <cdr:cNvSpPr txBox="1"/>
      </cdr:nvSpPr>
      <cdr:spPr>
        <a:xfrm xmlns:a="http://schemas.openxmlformats.org/drawingml/2006/main">
          <a:off x="4297341" y="151929"/>
          <a:ext cx="406547" cy="19663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0">
              <a:latin typeface="Arial" pitchFamily="34" charset="0"/>
              <a:cs typeface="Arial" pitchFamily="34" charset="0"/>
            </a:rPr>
            <a:t>50</a:t>
          </a:r>
          <a:r>
            <a:rPr lang="en-US" sz="1200" b="1">
              <a:latin typeface="Arial" pitchFamily="34" charset="0"/>
              <a:cs typeface="Arial" pitchFamily="34" charset="0"/>
            </a:rPr>
            <a:t>     </a:t>
          </a:r>
          <a:r>
            <a:rPr lang="en-US" sz="1200" b="0">
              <a:latin typeface="Arial" pitchFamily="34" charset="0"/>
              <a:cs typeface="Arial" pitchFamily="34" charset="0"/>
            </a:rPr>
            <a:t>µm</a:t>
          </a:r>
        </a:p>
      </cdr:txBody>
    </cdr:sp>
  </cdr:relSizeAnchor>
  <cdr:relSizeAnchor xmlns:cdr="http://schemas.openxmlformats.org/drawingml/2006/chartDrawing">
    <cdr:from>
      <cdr:x>0.7918</cdr:x>
      <cdr:y>0.11311</cdr:y>
    </cdr:from>
    <cdr:to>
      <cdr:x>0.86721</cdr:x>
      <cdr:y>0.17481</cdr:y>
    </cdr:to>
    <cdr:sp macro="" textlink="">
      <cdr:nvSpPr>
        <cdr:cNvPr id="3" name="TextBox 1"/>
        <cdr:cNvSpPr txBox="1"/>
      </cdr:nvSpPr>
      <cdr:spPr>
        <a:xfrm xmlns:a="http://schemas.openxmlformats.org/drawingml/2006/main">
          <a:off x="4600562" y="419093"/>
          <a:ext cx="438151" cy="22861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0">
              <a:latin typeface="Arial" pitchFamily="34" charset="0"/>
              <a:cs typeface="Arial" pitchFamily="34" charset="0"/>
            </a:rPr>
            <a:t> 75    µm</a:t>
          </a:r>
        </a:p>
      </cdr:txBody>
    </cdr:sp>
  </cdr:relSizeAnchor>
  <cdr:relSizeAnchor xmlns:cdr="http://schemas.openxmlformats.org/drawingml/2006/chartDrawing">
    <cdr:from>
      <cdr:x>0.79672</cdr:x>
      <cdr:y>0.17481</cdr:y>
    </cdr:from>
    <cdr:to>
      <cdr:x>0.87213</cdr:x>
      <cdr:y>0.2365</cdr:y>
    </cdr:to>
    <cdr:sp macro="" textlink="">
      <cdr:nvSpPr>
        <cdr:cNvPr id="5" name="TextBox 1"/>
        <cdr:cNvSpPr txBox="1"/>
      </cdr:nvSpPr>
      <cdr:spPr>
        <a:xfrm xmlns:a="http://schemas.openxmlformats.org/drawingml/2006/main">
          <a:off x="4629163" y="647695"/>
          <a:ext cx="438151" cy="22857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0">
              <a:latin typeface="Arial" pitchFamily="34" charset="0"/>
              <a:cs typeface="Arial" pitchFamily="34" charset="0"/>
            </a:rPr>
            <a:t>100  µm </a:t>
          </a:r>
        </a:p>
      </cdr:txBody>
    </cdr:sp>
  </cdr:relSizeAnchor>
  <cdr:relSizeAnchor xmlns:cdr="http://schemas.openxmlformats.org/drawingml/2006/chartDrawing">
    <cdr:from>
      <cdr:x>0.79672</cdr:x>
      <cdr:y>0.24679</cdr:y>
    </cdr:from>
    <cdr:to>
      <cdr:x>0.87213</cdr:x>
      <cdr:y>0.30848</cdr:y>
    </cdr:to>
    <cdr:sp macro="" textlink="">
      <cdr:nvSpPr>
        <cdr:cNvPr id="6" name="TextBox 1"/>
        <cdr:cNvSpPr txBox="1"/>
      </cdr:nvSpPr>
      <cdr:spPr>
        <a:xfrm xmlns:a="http://schemas.openxmlformats.org/drawingml/2006/main">
          <a:off x="4629171" y="914410"/>
          <a:ext cx="438151" cy="22857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0">
              <a:latin typeface="Arial" pitchFamily="34" charset="0"/>
              <a:cs typeface="Arial" pitchFamily="34" charset="0"/>
            </a:rPr>
            <a:t>125  µm</a:t>
          </a:r>
        </a:p>
      </cdr:txBody>
    </cdr:sp>
  </cdr:relSizeAnchor>
  <cdr:relSizeAnchor xmlns:cdr="http://schemas.openxmlformats.org/drawingml/2006/chartDrawing">
    <cdr:from>
      <cdr:x>0.79673</cdr:x>
      <cdr:y>0.31363</cdr:y>
    </cdr:from>
    <cdr:to>
      <cdr:x>0.87214</cdr:x>
      <cdr:y>0.37532</cdr:y>
    </cdr:to>
    <cdr:sp macro="" textlink="">
      <cdr:nvSpPr>
        <cdr:cNvPr id="7" name="TextBox 1"/>
        <cdr:cNvSpPr txBox="1"/>
      </cdr:nvSpPr>
      <cdr:spPr>
        <a:xfrm xmlns:a="http://schemas.openxmlformats.org/drawingml/2006/main">
          <a:off x="4629175" y="1162067"/>
          <a:ext cx="438151" cy="22857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200" b="0">
              <a:latin typeface="Arial" pitchFamily="34" charset="0"/>
              <a:cs typeface="Arial" pitchFamily="34" charset="0"/>
            </a:rPr>
            <a:t>140  µm</a:t>
          </a:r>
        </a:p>
      </cdr:txBody>
    </cdr:sp>
  </cdr:relSizeAnchor>
</c:userShapes>
</file>

<file path=word/drawings/drawing20.xml><?xml version="1.0" encoding="utf-8"?>
<c:userShapes xmlns:c="http://schemas.openxmlformats.org/drawingml/2006/chart">
  <cdr:relSizeAnchor xmlns:cdr="http://schemas.openxmlformats.org/drawingml/2006/chartDrawing">
    <cdr:from>
      <cdr:x>0.36839</cdr:x>
      <cdr:y>0.77071</cdr:y>
    </cdr:from>
    <cdr:to>
      <cdr:x>0.53086</cdr:x>
      <cdr:y>0.83023</cdr:y>
    </cdr:to>
    <cdr:sp macro="" textlink="">
      <cdr:nvSpPr>
        <cdr:cNvPr id="3" name="TextBox 20"/>
        <cdr:cNvSpPr txBox="1"/>
      </cdr:nvSpPr>
      <cdr:spPr>
        <a:xfrm xmlns:a="http://schemas.openxmlformats.org/drawingml/2006/main">
          <a:off x="1986043" y="2838521"/>
          <a:ext cx="875900" cy="21921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1000" b="0">
              <a:latin typeface="Arial" pitchFamily="34" charset="0"/>
              <a:cs typeface="Arial" pitchFamily="34" charset="0"/>
            </a:rPr>
            <a:t>(R²</a:t>
          </a:r>
          <a:r>
            <a:rPr lang="en-US" sz="1000" b="0" baseline="0">
              <a:latin typeface="Arial" pitchFamily="34" charset="0"/>
              <a:cs typeface="Arial" pitchFamily="34" charset="0"/>
            </a:rPr>
            <a:t> = 0.99)</a:t>
          </a:r>
          <a:endParaRPr lang="en-US" sz="1000" b="0">
            <a:latin typeface="Arial" pitchFamily="34" charset="0"/>
            <a:cs typeface="Arial" pitchFamily="34" charset="0"/>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0.84645</cdr:x>
      <cdr:y>0.77043</cdr:y>
    </cdr:from>
    <cdr:to>
      <cdr:x>0.97697</cdr:x>
      <cdr:y>0.83341</cdr:y>
    </cdr:to>
    <cdr:sp macro="" textlink="">
      <cdr:nvSpPr>
        <cdr:cNvPr id="3" name="TextBox 20"/>
        <cdr:cNvSpPr txBox="1"/>
      </cdr:nvSpPr>
      <cdr:spPr>
        <a:xfrm xmlns:a="http://schemas.openxmlformats.org/drawingml/2006/main">
          <a:off x="4563339" y="3216622"/>
          <a:ext cx="703653" cy="26294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1000" b="0">
              <a:latin typeface="Arial" pitchFamily="34" charset="0"/>
              <a:cs typeface="Arial" pitchFamily="34" charset="0"/>
            </a:rPr>
            <a:t>(R²</a:t>
          </a:r>
          <a:r>
            <a:rPr lang="en-US" sz="1000" b="0" baseline="0">
              <a:latin typeface="Arial" pitchFamily="34" charset="0"/>
              <a:cs typeface="Arial" pitchFamily="34" charset="0"/>
            </a:rPr>
            <a:t> = 1)</a:t>
          </a:r>
          <a:endParaRPr lang="en-US" sz="1000" b="0">
            <a:latin typeface="Arial" pitchFamily="34" charset="0"/>
            <a:cs typeface="Arial" pitchFamily="34" charset="0"/>
          </a:endParaRPr>
        </a:p>
      </cdr:txBody>
    </cdr:sp>
  </cdr:relSizeAnchor>
</c:userShapes>
</file>

<file path=word/drawings/drawing22.xml><?xml version="1.0" encoding="utf-8"?>
<c:userShapes xmlns:c="http://schemas.openxmlformats.org/drawingml/2006/chart">
  <cdr:relSizeAnchor xmlns:cdr="http://schemas.openxmlformats.org/drawingml/2006/chartDrawing">
    <cdr:from>
      <cdr:x>0.37883</cdr:x>
      <cdr:y>0.73322</cdr:y>
    </cdr:from>
    <cdr:to>
      <cdr:x>0.5115</cdr:x>
      <cdr:y>0.80292</cdr:y>
    </cdr:to>
    <cdr:sp macro="" textlink="">
      <cdr:nvSpPr>
        <cdr:cNvPr id="3" name="TextBox 20"/>
        <cdr:cNvSpPr txBox="1"/>
      </cdr:nvSpPr>
      <cdr:spPr>
        <a:xfrm xmlns:a="http://schemas.openxmlformats.org/drawingml/2006/main">
          <a:off x="2042331" y="2978861"/>
          <a:ext cx="715244" cy="28317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baseline="30000">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23.xml><?xml version="1.0" encoding="utf-8"?>
<c:userShapes xmlns:c="http://schemas.openxmlformats.org/drawingml/2006/chart">
  <cdr:relSizeAnchor xmlns:cdr="http://schemas.openxmlformats.org/drawingml/2006/chartDrawing">
    <cdr:from>
      <cdr:x>0.10909</cdr:x>
      <cdr:y>0.02906</cdr:y>
    </cdr:from>
    <cdr:to>
      <cdr:x>0.62468</cdr:x>
      <cdr:y>0.42393</cdr:y>
    </cdr:to>
    <cdr:sp macro="" textlink="">
      <cdr:nvSpPr>
        <cdr:cNvPr id="4" name="Straight Connector 3"/>
        <cdr:cNvSpPr/>
      </cdr:nvSpPr>
      <cdr:spPr>
        <a:xfrm xmlns:a="http://schemas.openxmlformats.org/drawingml/2006/main">
          <a:off x="800099" y="161926"/>
          <a:ext cx="3781425" cy="2200274"/>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0.11169</cdr:x>
      <cdr:y>0.46667</cdr:y>
    </cdr:from>
    <cdr:to>
      <cdr:x>0.25065</cdr:x>
      <cdr:y>0.56581</cdr:y>
    </cdr:to>
    <cdr:sp macro="" textlink="">
      <cdr:nvSpPr>
        <cdr:cNvPr id="6" name="Straight Connector 5"/>
        <cdr:cNvSpPr/>
      </cdr:nvSpPr>
      <cdr:spPr>
        <a:xfrm xmlns:a="http://schemas.openxmlformats.org/drawingml/2006/main">
          <a:off x="819149" y="2600325"/>
          <a:ext cx="1019175" cy="55245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0.11169</cdr:x>
      <cdr:y>0.55043</cdr:y>
    </cdr:from>
    <cdr:to>
      <cdr:x>0.34935</cdr:x>
      <cdr:y>0.65128</cdr:y>
    </cdr:to>
    <cdr:sp macro="" textlink="">
      <cdr:nvSpPr>
        <cdr:cNvPr id="8" name="Straight Connector 7"/>
        <cdr:cNvSpPr/>
      </cdr:nvSpPr>
      <cdr:spPr>
        <a:xfrm xmlns:a="http://schemas.openxmlformats.org/drawingml/2006/main">
          <a:off x="819149" y="3067049"/>
          <a:ext cx="1743075" cy="5619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0.11039</cdr:x>
      <cdr:y>0.6359</cdr:y>
    </cdr:from>
    <cdr:to>
      <cdr:x>0.31688</cdr:x>
      <cdr:y>0.6735</cdr:y>
    </cdr:to>
    <cdr:sp macro="" textlink="">
      <cdr:nvSpPr>
        <cdr:cNvPr id="10" name="Straight Connector 9"/>
        <cdr:cNvSpPr/>
      </cdr:nvSpPr>
      <cdr:spPr>
        <a:xfrm xmlns:a="http://schemas.openxmlformats.org/drawingml/2006/main">
          <a:off x="809625" y="3543300"/>
          <a:ext cx="1514475" cy="20955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0.11039</cdr:x>
      <cdr:y>0.66667</cdr:y>
    </cdr:from>
    <cdr:to>
      <cdr:x>0.31299</cdr:x>
      <cdr:y>0.71111</cdr:y>
    </cdr:to>
    <cdr:sp macro="" textlink="">
      <cdr:nvSpPr>
        <cdr:cNvPr id="12" name="Straight Connector 11"/>
        <cdr:cNvSpPr/>
      </cdr:nvSpPr>
      <cdr:spPr>
        <a:xfrm xmlns:a="http://schemas.openxmlformats.org/drawingml/2006/main">
          <a:off x="809625" y="3714751"/>
          <a:ext cx="1485900" cy="24765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drawings/drawing24.xml><?xml version="1.0" encoding="utf-8"?>
<c:userShapes xmlns:c="http://schemas.openxmlformats.org/drawingml/2006/chart">
  <cdr:relSizeAnchor xmlns:cdr="http://schemas.openxmlformats.org/drawingml/2006/chartDrawing">
    <cdr:from>
      <cdr:x>0.93238</cdr:x>
      <cdr:y>0.20661</cdr:y>
    </cdr:from>
    <cdr:to>
      <cdr:x>0.9573</cdr:x>
      <cdr:y>0.25895</cdr:y>
    </cdr:to>
    <cdr:cxnSp macro="">
      <cdr:nvCxnSpPr>
        <cdr:cNvPr id="5" name="Straight Arrow Connector 4"/>
        <cdr:cNvCxnSpPr/>
      </cdr:nvCxnSpPr>
      <cdr:spPr>
        <a:xfrm xmlns:a="http://schemas.openxmlformats.org/drawingml/2006/main" flipV="1">
          <a:off x="4991100" y="714375"/>
          <a:ext cx="133350" cy="1809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0.87011</cdr:x>
      <cdr:y>0.25895</cdr:y>
    </cdr:from>
    <cdr:to>
      <cdr:x>0.95374</cdr:x>
      <cdr:y>0.3416</cdr:y>
    </cdr:to>
    <cdr:sp macro="" textlink="">
      <cdr:nvSpPr>
        <cdr:cNvPr id="6" name="Text Box 5"/>
        <cdr:cNvSpPr txBox="1"/>
      </cdr:nvSpPr>
      <cdr:spPr>
        <a:xfrm xmlns:a="http://schemas.openxmlformats.org/drawingml/2006/main">
          <a:off x="4657725" y="895350"/>
          <a:ext cx="447675"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23.5 C</a:t>
          </a:r>
        </a:p>
      </cdr:txBody>
    </cdr:sp>
  </cdr:relSizeAnchor>
  <cdr:relSizeAnchor xmlns:cdr="http://schemas.openxmlformats.org/drawingml/2006/chartDrawing">
    <cdr:from>
      <cdr:x>0.879</cdr:x>
      <cdr:y>0.13774</cdr:y>
    </cdr:from>
    <cdr:to>
      <cdr:x>0.91103</cdr:x>
      <cdr:y>0.17906</cdr:y>
    </cdr:to>
    <cdr:cxnSp macro="">
      <cdr:nvCxnSpPr>
        <cdr:cNvPr id="7" name="Straight Arrow Connector 6"/>
        <cdr:cNvCxnSpPr/>
      </cdr:nvCxnSpPr>
      <cdr:spPr>
        <a:xfrm xmlns:a="http://schemas.openxmlformats.org/drawingml/2006/main">
          <a:off x="4705350" y="476250"/>
          <a:ext cx="171450" cy="1428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0.79893</cdr:x>
      <cdr:y>0.09091</cdr:y>
    </cdr:from>
    <cdr:to>
      <cdr:x>0.87544</cdr:x>
      <cdr:y>0.16529</cdr:y>
    </cdr:to>
    <cdr:sp macro="" textlink="">
      <cdr:nvSpPr>
        <cdr:cNvPr id="8" name="Text Box 7"/>
        <cdr:cNvSpPr txBox="1"/>
      </cdr:nvSpPr>
      <cdr:spPr>
        <a:xfrm xmlns:a="http://schemas.openxmlformats.org/drawingml/2006/main">
          <a:off x="4276725" y="314325"/>
          <a:ext cx="40957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40 C</a:t>
          </a:r>
        </a:p>
      </cdr:txBody>
    </cdr:sp>
  </cdr:relSizeAnchor>
  <cdr:relSizeAnchor xmlns:cdr="http://schemas.openxmlformats.org/drawingml/2006/chartDrawing">
    <cdr:from>
      <cdr:x>0.74377</cdr:x>
      <cdr:y>0.21212</cdr:y>
    </cdr:from>
    <cdr:to>
      <cdr:x>0.76868</cdr:x>
      <cdr:y>0.26171</cdr:y>
    </cdr:to>
    <cdr:cxnSp macro="">
      <cdr:nvCxnSpPr>
        <cdr:cNvPr id="9" name="Straight Arrow Connector 8"/>
        <cdr:cNvCxnSpPr/>
      </cdr:nvCxnSpPr>
      <cdr:spPr>
        <a:xfrm xmlns:a="http://schemas.openxmlformats.org/drawingml/2006/main" flipV="1">
          <a:off x="3981450" y="733425"/>
          <a:ext cx="133350" cy="1714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0.67972</cdr:x>
      <cdr:y>0.25344</cdr:y>
    </cdr:from>
    <cdr:to>
      <cdr:x>0.75979</cdr:x>
      <cdr:y>0.33333</cdr:y>
    </cdr:to>
    <cdr:sp macro="" textlink="">
      <cdr:nvSpPr>
        <cdr:cNvPr id="10" name="Text Box 9"/>
        <cdr:cNvSpPr txBox="1"/>
      </cdr:nvSpPr>
      <cdr:spPr>
        <a:xfrm xmlns:a="http://schemas.openxmlformats.org/drawingml/2006/main">
          <a:off x="3638550" y="876300"/>
          <a:ext cx="4286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60 C</a:t>
          </a:r>
        </a:p>
      </cdr:txBody>
    </cdr:sp>
  </cdr:relSizeAnchor>
  <cdr:relSizeAnchor xmlns:cdr="http://schemas.openxmlformats.org/drawingml/2006/chartDrawing">
    <cdr:from>
      <cdr:x>0.64413</cdr:x>
      <cdr:y>0.14325</cdr:y>
    </cdr:from>
    <cdr:to>
      <cdr:x>0.67794</cdr:x>
      <cdr:y>0.17631</cdr:y>
    </cdr:to>
    <cdr:cxnSp macro="">
      <cdr:nvCxnSpPr>
        <cdr:cNvPr id="12" name="Straight Arrow Connector 11"/>
        <cdr:cNvCxnSpPr/>
      </cdr:nvCxnSpPr>
      <cdr:spPr>
        <a:xfrm xmlns:a="http://schemas.openxmlformats.org/drawingml/2006/main">
          <a:off x="3448050" y="495300"/>
          <a:ext cx="180975" cy="1143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0.5694</cdr:x>
      <cdr:y>0.09366</cdr:y>
    </cdr:from>
    <cdr:to>
      <cdr:x>0.66548</cdr:x>
      <cdr:y>0.18457</cdr:y>
    </cdr:to>
    <cdr:sp macro="" textlink="">
      <cdr:nvSpPr>
        <cdr:cNvPr id="13" name="Text Box 12"/>
        <cdr:cNvSpPr txBox="1"/>
      </cdr:nvSpPr>
      <cdr:spPr>
        <a:xfrm xmlns:a="http://schemas.openxmlformats.org/drawingml/2006/main">
          <a:off x="3048000" y="323849"/>
          <a:ext cx="51435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75 C</a:t>
          </a:r>
        </a:p>
      </cdr:txBody>
    </cdr:sp>
  </cdr:relSizeAnchor>
</c:userShapes>
</file>

<file path=word/drawings/drawing25.xml><?xml version="1.0" encoding="utf-8"?>
<c:userShapes xmlns:c="http://schemas.openxmlformats.org/drawingml/2006/chart">
  <cdr:relSizeAnchor xmlns:cdr="http://schemas.openxmlformats.org/drawingml/2006/chartDrawing">
    <cdr:from>
      <cdr:x>0.88869</cdr:x>
      <cdr:y>0.19021</cdr:y>
    </cdr:from>
    <cdr:to>
      <cdr:x>0.90693</cdr:x>
      <cdr:y>0.23479</cdr:y>
    </cdr:to>
    <cdr:cxnSp macro="">
      <cdr:nvCxnSpPr>
        <cdr:cNvPr id="6" name="Straight Arrow Connector 5"/>
        <cdr:cNvCxnSpPr/>
      </cdr:nvCxnSpPr>
      <cdr:spPr>
        <a:xfrm xmlns:a="http://schemas.openxmlformats.org/drawingml/2006/main" flipV="1">
          <a:off x="4638675" y="609600"/>
          <a:ext cx="95250" cy="1428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0.82664</cdr:x>
      <cdr:y>0.11888</cdr:y>
    </cdr:from>
    <cdr:to>
      <cdr:x>0.85584</cdr:x>
      <cdr:y>0.16049</cdr:y>
    </cdr:to>
    <cdr:cxnSp macro="">
      <cdr:nvCxnSpPr>
        <cdr:cNvPr id="8" name="Straight Arrow Connector 7"/>
        <cdr:cNvCxnSpPr/>
      </cdr:nvCxnSpPr>
      <cdr:spPr>
        <a:xfrm xmlns:a="http://schemas.openxmlformats.org/drawingml/2006/main">
          <a:off x="4314825" y="381000"/>
          <a:ext cx="152400" cy="1333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0.77737</cdr:x>
      <cdr:y>0.19318</cdr:y>
    </cdr:from>
    <cdr:to>
      <cdr:x>0.79927</cdr:x>
      <cdr:y>0.23182</cdr:y>
    </cdr:to>
    <cdr:cxnSp macro="">
      <cdr:nvCxnSpPr>
        <cdr:cNvPr id="11" name="Straight Arrow Connector 10"/>
        <cdr:cNvCxnSpPr/>
      </cdr:nvCxnSpPr>
      <cdr:spPr>
        <a:xfrm xmlns:a="http://schemas.openxmlformats.org/drawingml/2006/main" flipV="1">
          <a:off x="4057650" y="619125"/>
          <a:ext cx="114300"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0.73358</cdr:x>
      <cdr:y>0.1278</cdr:y>
    </cdr:from>
    <cdr:to>
      <cdr:x>0.7646</cdr:x>
      <cdr:y>0.16049</cdr:y>
    </cdr:to>
    <cdr:cxnSp macro="">
      <cdr:nvCxnSpPr>
        <cdr:cNvPr id="13" name="Straight Arrow Connector 12"/>
        <cdr:cNvCxnSpPr/>
      </cdr:nvCxnSpPr>
      <cdr:spPr>
        <a:xfrm xmlns:a="http://schemas.openxmlformats.org/drawingml/2006/main">
          <a:off x="3829050" y="409575"/>
          <a:ext cx="161925" cy="1047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0.83394</cdr:x>
      <cdr:y>0.2229</cdr:y>
    </cdr:from>
    <cdr:to>
      <cdr:x>0.95438</cdr:x>
      <cdr:y>0.29423</cdr:y>
    </cdr:to>
    <cdr:sp macro="" textlink="">
      <cdr:nvSpPr>
        <cdr:cNvPr id="15" name="Text Box 14"/>
        <cdr:cNvSpPr txBox="1"/>
      </cdr:nvSpPr>
      <cdr:spPr>
        <a:xfrm xmlns:a="http://schemas.openxmlformats.org/drawingml/2006/main">
          <a:off x="4352925" y="714375"/>
          <a:ext cx="62865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23.5 C</a:t>
          </a:r>
        </a:p>
      </cdr:txBody>
    </cdr:sp>
  </cdr:relSizeAnchor>
  <cdr:relSizeAnchor xmlns:cdr="http://schemas.openxmlformats.org/drawingml/2006/chartDrawing">
    <cdr:from>
      <cdr:x>0.80474</cdr:x>
      <cdr:y>0.05647</cdr:y>
    </cdr:from>
    <cdr:to>
      <cdr:x>0.89234</cdr:x>
      <cdr:y>0.14563</cdr:y>
    </cdr:to>
    <cdr:sp macro="" textlink="">
      <cdr:nvSpPr>
        <cdr:cNvPr id="16" name="Text Box 15"/>
        <cdr:cNvSpPr txBox="1"/>
      </cdr:nvSpPr>
      <cdr:spPr>
        <a:xfrm xmlns:a="http://schemas.openxmlformats.org/drawingml/2006/main">
          <a:off x="4200525" y="180975"/>
          <a:ext cx="4572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40 C</a:t>
          </a:r>
        </a:p>
      </cdr:txBody>
    </cdr:sp>
  </cdr:relSizeAnchor>
  <cdr:relSizeAnchor xmlns:cdr="http://schemas.openxmlformats.org/drawingml/2006/chartDrawing">
    <cdr:from>
      <cdr:x>0.7427</cdr:x>
      <cdr:y>0.22588</cdr:y>
    </cdr:from>
    <cdr:to>
      <cdr:x>0.84307</cdr:x>
      <cdr:y>0.30315</cdr:y>
    </cdr:to>
    <cdr:sp macro="" textlink="">
      <cdr:nvSpPr>
        <cdr:cNvPr id="17" name="Text Box 16"/>
        <cdr:cNvSpPr txBox="1"/>
      </cdr:nvSpPr>
      <cdr:spPr>
        <a:xfrm xmlns:a="http://schemas.openxmlformats.org/drawingml/2006/main">
          <a:off x="3876675" y="723900"/>
          <a:ext cx="523875"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60 C</a:t>
          </a:r>
        </a:p>
      </cdr:txBody>
    </cdr:sp>
  </cdr:relSizeAnchor>
  <cdr:relSizeAnchor xmlns:cdr="http://schemas.openxmlformats.org/drawingml/2006/chartDrawing">
    <cdr:from>
      <cdr:x>0.65876</cdr:x>
      <cdr:y>0.06836</cdr:y>
    </cdr:from>
    <cdr:to>
      <cdr:x>0.75912</cdr:x>
      <cdr:y>0.15455</cdr:y>
    </cdr:to>
    <cdr:sp macro="" textlink="">
      <cdr:nvSpPr>
        <cdr:cNvPr id="18" name="Text Box 17"/>
        <cdr:cNvSpPr txBox="1"/>
      </cdr:nvSpPr>
      <cdr:spPr>
        <a:xfrm xmlns:a="http://schemas.openxmlformats.org/drawingml/2006/main">
          <a:off x="3438525" y="219075"/>
          <a:ext cx="52387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75 C</a:t>
          </a:r>
        </a:p>
      </cdr:txBody>
    </cdr:sp>
  </cdr:relSizeAnchor>
</c:userShapes>
</file>

<file path=word/drawings/drawing26.xml><?xml version="1.0" encoding="utf-8"?>
<c:userShapes xmlns:c="http://schemas.openxmlformats.org/drawingml/2006/chart">
  <cdr:relSizeAnchor xmlns:cdr="http://schemas.openxmlformats.org/drawingml/2006/chartDrawing">
    <cdr:from>
      <cdr:x>0.89074</cdr:x>
      <cdr:y>0.19062</cdr:y>
    </cdr:from>
    <cdr:to>
      <cdr:x>0.89352</cdr:x>
      <cdr:y>0.24047</cdr:y>
    </cdr:to>
    <cdr:cxnSp macro="">
      <cdr:nvCxnSpPr>
        <cdr:cNvPr id="2" name="Straight Arrow Connector 1"/>
        <cdr:cNvCxnSpPr>
          <a:stCxn xmlns:a="http://schemas.openxmlformats.org/drawingml/2006/main" id="3" idx="0"/>
        </cdr:cNvCxnSpPr>
      </cdr:nvCxnSpPr>
      <cdr:spPr>
        <a:xfrm xmlns:a="http://schemas.openxmlformats.org/drawingml/2006/main" flipH="1" flipV="1">
          <a:off x="4581525" y="619126"/>
          <a:ext cx="14288" cy="16192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0.8463</cdr:x>
      <cdr:y>0.24047</cdr:y>
    </cdr:from>
    <cdr:to>
      <cdr:x>0.94074</cdr:x>
      <cdr:y>0.31965</cdr:y>
    </cdr:to>
    <cdr:sp macro="" textlink="">
      <cdr:nvSpPr>
        <cdr:cNvPr id="3" name="Text Box 2"/>
        <cdr:cNvSpPr txBox="1"/>
      </cdr:nvSpPr>
      <cdr:spPr>
        <a:xfrm xmlns:a="http://schemas.openxmlformats.org/drawingml/2006/main">
          <a:off x="4352925" y="781050"/>
          <a:ext cx="48577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3.0%</a:t>
          </a:r>
        </a:p>
      </cdr:txBody>
    </cdr:sp>
  </cdr:relSizeAnchor>
  <cdr:relSizeAnchor xmlns:cdr="http://schemas.openxmlformats.org/drawingml/2006/chartDrawing">
    <cdr:from>
      <cdr:x>0.74074</cdr:x>
      <cdr:y>0.20821</cdr:y>
    </cdr:from>
    <cdr:to>
      <cdr:x>0.74259</cdr:x>
      <cdr:y>0.261</cdr:y>
    </cdr:to>
    <cdr:cxnSp macro="">
      <cdr:nvCxnSpPr>
        <cdr:cNvPr id="7" name="Straight Arrow Connector 6"/>
        <cdr:cNvCxnSpPr/>
      </cdr:nvCxnSpPr>
      <cdr:spPr>
        <a:xfrm xmlns:a="http://schemas.openxmlformats.org/drawingml/2006/main" flipH="1" flipV="1">
          <a:off x="3810000" y="676275"/>
          <a:ext cx="9525" cy="1714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0.70926</cdr:x>
      <cdr:y>0.25806</cdr:y>
    </cdr:from>
    <cdr:to>
      <cdr:x>0.78704</cdr:x>
      <cdr:y>0.34311</cdr:y>
    </cdr:to>
    <cdr:sp macro="" textlink="">
      <cdr:nvSpPr>
        <cdr:cNvPr id="8" name="Text Box 7"/>
        <cdr:cNvSpPr txBox="1"/>
      </cdr:nvSpPr>
      <cdr:spPr>
        <a:xfrm xmlns:a="http://schemas.openxmlformats.org/drawingml/2006/main">
          <a:off x="3648075" y="838200"/>
          <a:ext cx="4000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2.0%</a:t>
          </a:r>
        </a:p>
      </cdr:txBody>
    </cdr:sp>
  </cdr:relSizeAnchor>
  <cdr:relSizeAnchor xmlns:cdr="http://schemas.openxmlformats.org/drawingml/2006/chartDrawing">
    <cdr:from>
      <cdr:x>0.64444</cdr:x>
      <cdr:y>0.19648</cdr:y>
    </cdr:from>
    <cdr:to>
      <cdr:x>0.64815</cdr:x>
      <cdr:y>0.25806</cdr:y>
    </cdr:to>
    <cdr:cxnSp macro="">
      <cdr:nvCxnSpPr>
        <cdr:cNvPr id="10" name="Straight Arrow Connector 9"/>
        <cdr:cNvCxnSpPr/>
      </cdr:nvCxnSpPr>
      <cdr:spPr>
        <a:xfrm xmlns:a="http://schemas.openxmlformats.org/drawingml/2006/main" flipH="1" flipV="1">
          <a:off x="3314700" y="638175"/>
          <a:ext cx="19050" cy="2000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0.61667</cdr:x>
      <cdr:y>0.24927</cdr:y>
    </cdr:from>
    <cdr:to>
      <cdr:x>0.7</cdr:x>
      <cdr:y>0.34311</cdr:y>
    </cdr:to>
    <cdr:sp macro="" textlink="">
      <cdr:nvSpPr>
        <cdr:cNvPr id="11" name="Text Box 10"/>
        <cdr:cNvSpPr txBox="1"/>
      </cdr:nvSpPr>
      <cdr:spPr>
        <a:xfrm xmlns:a="http://schemas.openxmlformats.org/drawingml/2006/main">
          <a:off x="3171825" y="809626"/>
          <a:ext cx="42862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1.0%</a:t>
          </a:r>
        </a:p>
      </cdr:txBody>
    </cdr:sp>
  </cdr:relSizeAnchor>
  <cdr:relSizeAnchor xmlns:cdr="http://schemas.openxmlformats.org/drawingml/2006/chartDrawing">
    <cdr:from>
      <cdr:x>0.57037</cdr:x>
      <cdr:y>0.21114</cdr:y>
    </cdr:from>
    <cdr:to>
      <cdr:x>0.59444</cdr:x>
      <cdr:y>0.27273</cdr:y>
    </cdr:to>
    <cdr:cxnSp macro="">
      <cdr:nvCxnSpPr>
        <cdr:cNvPr id="15" name="Straight Arrow Connector 14"/>
        <cdr:cNvCxnSpPr/>
      </cdr:nvCxnSpPr>
      <cdr:spPr>
        <a:xfrm xmlns:a="http://schemas.openxmlformats.org/drawingml/2006/main" flipV="1">
          <a:off x="2933700" y="685800"/>
          <a:ext cx="123825" cy="2000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0.51296</cdr:x>
      <cdr:y>0.26686</cdr:y>
    </cdr:from>
    <cdr:to>
      <cdr:x>0.61667</cdr:x>
      <cdr:y>0.3607</cdr:y>
    </cdr:to>
    <cdr:sp macro="" textlink="">
      <cdr:nvSpPr>
        <cdr:cNvPr id="16" name="Text Box 15"/>
        <cdr:cNvSpPr txBox="1"/>
      </cdr:nvSpPr>
      <cdr:spPr>
        <a:xfrm xmlns:a="http://schemas.openxmlformats.org/drawingml/2006/main">
          <a:off x="2638425" y="866775"/>
          <a:ext cx="533400"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0.5%</a:t>
          </a:r>
        </a:p>
      </cdr:txBody>
    </cdr:sp>
  </cdr:relSizeAnchor>
</c:userShapes>
</file>

<file path=word/drawings/drawing27.xml><?xml version="1.0" encoding="utf-8"?>
<c:userShapes xmlns:c="http://schemas.openxmlformats.org/drawingml/2006/chart">
  <cdr:relSizeAnchor xmlns:cdr="http://schemas.openxmlformats.org/drawingml/2006/chartDrawing">
    <cdr:from>
      <cdr:x>0.93784</cdr:x>
      <cdr:y>0.1895</cdr:y>
    </cdr:from>
    <cdr:to>
      <cdr:x>0.96161</cdr:x>
      <cdr:y>0.24781</cdr:y>
    </cdr:to>
    <cdr:cxnSp macro="">
      <cdr:nvCxnSpPr>
        <cdr:cNvPr id="3" name="Straight Arrow Connector 2"/>
        <cdr:cNvCxnSpPr/>
      </cdr:nvCxnSpPr>
      <cdr:spPr>
        <a:xfrm xmlns:a="http://schemas.openxmlformats.org/drawingml/2006/main" flipV="1">
          <a:off x="4886325" y="619125"/>
          <a:ext cx="123825" cy="1905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0.83729</cdr:x>
      <cdr:y>0.24781</cdr:y>
    </cdr:from>
    <cdr:to>
      <cdr:x>0.96527</cdr:x>
      <cdr:y>0.33528</cdr:y>
    </cdr:to>
    <cdr:sp macro="" textlink="">
      <cdr:nvSpPr>
        <cdr:cNvPr id="6" name="Text Box 5"/>
        <cdr:cNvSpPr txBox="1"/>
      </cdr:nvSpPr>
      <cdr:spPr>
        <a:xfrm xmlns:a="http://schemas.openxmlformats.org/drawingml/2006/main">
          <a:off x="4362450" y="809624"/>
          <a:ext cx="666750" cy="2857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400 cc/hr</a:t>
          </a:r>
        </a:p>
      </cdr:txBody>
    </cdr:sp>
  </cdr:relSizeAnchor>
  <cdr:relSizeAnchor xmlns:cdr="http://schemas.openxmlformats.org/drawingml/2006/chartDrawing">
    <cdr:from>
      <cdr:x>0.72578</cdr:x>
      <cdr:y>0.18367</cdr:y>
    </cdr:from>
    <cdr:to>
      <cdr:x>0.73675</cdr:x>
      <cdr:y>0.25364</cdr:y>
    </cdr:to>
    <cdr:cxnSp macro="">
      <cdr:nvCxnSpPr>
        <cdr:cNvPr id="8" name="Straight Arrow Connector 7"/>
        <cdr:cNvCxnSpPr/>
      </cdr:nvCxnSpPr>
      <cdr:spPr>
        <a:xfrm xmlns:a="http://schemas.openxmlformats.org/drawingml/2006/main" flipV="1">
          <a:off x="3781425" y="600075"/>
          <a:ext cx="57150" cy="2286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0.66728</cdr:x>
      <cdr:y>0.23907</cdr:y>
    </cdr:from>
    <cdr:to>
      <cdr:x>0.78428</cdr:x>
      <cdr:y>0.34402</cdr:y>
    </cdr:to>
    <cdr:sp macro="" textlink="">
      <cdr:nvSpPr>
        <cdr:cNvPr id="9" name="Text Box 8"/>
        <cdr:cNvSpPr txBox="1"/>
      </cdr:nvSpPr>
      <cdr:spPr>
        <a:xfrm xmlns:a="http://schemas.openxmlformats.org/drawingml/2006/main">
          <a:off x="3476625" y="781051"/>
          <a:ext cx="609600"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280 cc/hr</a:t>
          </a:r>
        </a:p>
      </cdr:txBody>
    </cdr:sp>
  </cdr:relSizeAnchor>
  <cdr:relSizeAnchor xmlns:cdr="http://schemas.openxmlformats.org/drawingml/2006/chartDrawing">
    <cdr:from>
      <cdr:x>0.54296</cdr:x>
      <cdr:y>0.19534</cdr:y>
    </cdr:from>
    <cdr:to>
      <cdr:x>0.55576</cdr:x>
      <cdr:y>0.27405</cdr:y>
    </cdr:to>
    <cdr:cxnSp macro="">
      <cdr:nvCxnSpPr>
        <cdr:cNvPr id="11" name="Straight Arrow Connector 10"/>
        <cdr:cNvCxnSpPr/>
      </cdr:nvCxnSpPr>
      <cdr:spPr>
        <a:xfrm xmlns:a="http://schemas.openxmlformats.org/drawingml/2006/main" flipH="1" flipV="1">
          <a:off x="2828925" y="638176"/>
          <a:ext cx="66675" cy="257174"/>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0.53199</cdr:x>
      <cdr:y>0.27405</cdr:y>
    </cdr:from>
    <cdr:to>
      <cdr:x>0.64717</cdr:x>
      <cdr:y>0.37026</cdr:y>
    </cdr:to>
    <cdr:sp macro="" textlink="">
      <cdr:nvSpPr>
        <cdr:cNvPr id="13" name="Text Box 12"/>
        <cdr:cNvSpPr txBox="1"/>
      </cdr:nvSpPr>
      <cdr:spPr>
        <a:xfrm xmlns:a="http://schemas.openxmlformats.org/drawingml/2006/main">
          <a:off x="2771775" y="895350"/>
          <a:ext cx="600075"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200 cc/hr</a:t>
          </a:r>
        </a:p>
      </cdr:txBody>
    </cdr:sp>
  </cdr:relSizeAnchor>
  <cdr:relSizeAnchor xmlns:cdr="http://schemas.openxmlformats.org/drawingml/2006/chartDrawing">
    <cdr:from>
      <cdr:x>0.3309</cdr:x>
      <cdr:y>0.1137</cdr:y>
    </cdr:from>
    <cdr:to>
      <cdr:x>0.36746</cdr:x>
      <cdr:y>0.1516</cdr:y>
    </cdr:to>
    <cdr:cxnSp macro="">
      <cdr:nvCxnSpPr>
        <cdr:cNvPr id="17" name="Straight Arrow Connector 16"/>
        <cdr:cNvCxnSpPr/>
      </cdr:nvCxnSpPr>
      <cdr:spPr>
        <a:xfrm xmlns:a="http://schemas.openxmlformats.org/drawingml/2006/main" flipH="1">
          <a:off x="1724025" y="371475"/>
          <a:ext cx="190500"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0.35466</cdr:x>
      <cdr:y>0.06706</cdr:y>
    </cdr:from>
    <cdr:to>
      <cdr:x>0.48446</cdr:x>
      <cdr:y>0.1516</cdr:y>
    </cdr:to>
    <cdr:sp macro="" textlink="">
      <cdr:nvSpPr>
        <cdr:cNvPr id="18" name="Text Box 17"/>
        <cdr:cNvSpPr txBox="1"/>
      </cdr:nvSpPr>
      <cdr:spPr>
        <a:xfrm xmlns:a="http://schemas.openxmlformats.org/drawingml/2006/main">
          <a:off x="1847850" y="219075"/>
          <a:ext cx="67627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100 cc/hr</a:t>
          </a:r>
        </a:p>
      </cdr:txBody>
    </cdr:sp>
  </cdr:relSizeAnchor>
  <cdr:relSizeAnchor xmlns:cdr="http://schemas.openxmlformats.org/drawingml/2006/chartDrawing">
    <cdr:from>
      <cdr:x>0.21938</cdr:x>
      <cdr:y>0.10787</cdr:y>
    </cdr:from>
    <cdr:to>
      <cdr:x>0.23583</cdr:x>
      <cdr:y>0.16035</cdr:y>
    </cdr:to>
    <cdr:cxnSp macro="">
      <cdr:nvCxnSpPr>
        <cdr:cNvPr id="19" name="Straight Arrow Connector 18"/>
        <cdr:cNvCxnSpPr/>
      </cdr:nvCxnSpPr>
      <cdr:spPr>
        <a:xfrm xmlns:a="http://schemas.openxmlformats.org/drawingml/2006/main" flipH="1">
          <a:off x="1143001" y="352425"/>
          <a:ext cx="85724" cy="1714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0.17002</cdr:x>
      <cdr:y>0.04082</cdr:y>
    </cdr:from>
    <cdr:to>
      <cdr:x>0.29616</cdr:x>
      <cdr:y>0.13411</cdr:y>
    </cdr:to>
    <cdr:sp macro="" textlink="">
      <cdr:nvSpPr>
        <cdr:cNvPr id="21" name="Text Box 20"/>
        <cdr:cNvSpPr txBox="1"/>
      </cdr:nvSpPr>
      <cdr:spPr>
        <a:xfrm xmlns:a="http://schemas.openxmlformats.org/drawingml/2006/main">
          <a:off x="885825" y="133351"/>
          <a:ext cx="65722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latin typeface="Arial" pitchFamily="34" charset="0"/>
              <a:cs typeface="Arial" pitchFamily="34" charset="0"/>
            </a:rPr>
            <a:t>50 cc/hr</a:t>
          </a:r>
        </a:p>
      </cdr:txBody>
    </cdr:sp>
  </cdr:relSizeAnchor>
</c:userShapes>
</file>

<file path=word/drawings/drawing28.xml><?xml version="1.0" encoding="utf-8"?>
<c:userShapes xmlns:c="http://schemas.openxmlformats.org/drawingml/2006/chart">
  <cdr:relSizeAnchor xmlns:cdr="http://schemas.openxmlformats.org/drawingml/2006/chartDrawing">
    <cdr:from>
      <cdr:x>0.85915</cdr:x>
      <cdr:y>0.719</cdr:y>
    </cdr:from>
    <cdr:to>
      <cdr:x>0.94023</cdr:x>
      <cdr:y>0.78908</cdr:y>
    </cdr:to>
    <cdr:sp macro="" textlink="">
      <cdr:nvSpPr>
        <cdr:cNvPr id="2" name="TextBox 1"/>
        <cdr:cNvSpPr txBox="1"/>
      </cdr:nvSpPr>
      <cdr:spPr>
        <a:xfrm xmlns:a="http://schemas.openxmlformats.org/drawingml/2006/main">
          <a:off x="4803682" y="2472299"/>
          <a:ext cx="453332" cy="24097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0.85922</cdr:x>
      <cdr:y>0.65185</cdr:y>
    </cdr:from>
    <cdr:to>
      <cdr:x>0.94029</cdr:x>
      <cdr:y>0.72192</cdr:y>
    </cdr:to>
    <cdr:sp macro="" textlink="">
      <cdr:nvSpPr>
        <cdr:cNvPr id="3" name="TextBox 1"/>
        <cdr:cNvSpPr txBox="1"/>
      </cdr:nvSpPr>
      <cdr:spPr>
        <a:xfrm xmlns:a="http://schemas.openxmlformats.org/drawingml/2006/main">
          <a:off x="4804037" y="2241403"/>
          <a:ext cx="453277" cy="24093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0.8592</cdr:x>
      <cdr:y>0.58465</cdr:y>
    </cdr:from>
    <cdr:to>
      <cdr:x>0.94027</cdr:x>
      <cdr:y>0.65473</cdr:y>
    </cdr:to>
    <cdr:sp macro="" textlink="">
      <cdr:nvSpPr>
        <cdr:cNvPr id="4" name="TextBox 1"/>
        <cdr:cNvSpPr txBox="1"/>
      </cdr:nvSpPr>
      <cdr:spPr>
        <a:xfrm xmlns:a="http://schemas.openxmlformats.org/drawingml/2006/main">
          <a:off x="4803945" y="2010334"/>
          <a:ext cx="453277" cy="24097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0.85071</cdr:x>
      <cdr:y>0.51735</cdr:y>
    </cdr:from>
    <cdr:to>
      <cdr:x>0.93179</cdr:x>
      <cdr:y>0.58743</cdr:y>
    </cdr:to>
    <cdr:sp macro="" textlink="">
      <cdr:nvSpPr>
        <cdr:cNvPr id="5" name="TextBox 1"/>
        <cdr:cNvSpPr txBox="1"/>
      </cdr:nvSpPr>
      <cdr:spPr>
        <a:xfrm xmlns:a="http://schemas.openxmlformats.org/drawingml/2006/main">
          <a:off x="4756456" y="1778921"/>
          <a:ext cx="453333" cy="24097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0.85579</cdr:x>
      <cdr:y>0.45481</cdr:y>
    </cdr:from>
    <cdr:to>
      <cdr:x>0.93686</cdr:x>
      <cdr:y>0.52489</cdr:y>
    </cdr:to>
    <cdr:sp macro="" textlink="">
      <cdr:nvSpPr>
        <cdr:cNvPr id="6" name="TextBox 1"/>
        <cdr:cNvSpPr txBox="1"/>
      </cdr:nvSpPr>
      <cdr:spPr>
        <a:xfrm xmlns:a="http://schemas.openxmlformats.org/drawingml/2006/main">
          <a:off x="4784879" y="1563878"/>
          <a:ext cx="453277" cy="24097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0.89655</cdr:x>
      <cdr:y>0.20606</cdr:y>
    </cdr:from>
    <cdr:to>
      <cdr:x>0.92759</cdr:x>
      <cdr:y>0.26364</cdr:y>
    </cdr:to>
    <cdr:cxnSp macro="">
      <cdr:nvCxnSpPr>
        <cdr:cNvPr id="8" name="Straight Arrow Connector 7"/>
        <cdr:cNvCxnSpPr/>
      </cdr:nvCxnSpPr>
      <cdr:spPr>
        <a:xfrm xmlns:a="http://schemas.openxmlformats.org/drawingml/2006/main" flipV="1">
          <a:off x="4953000" y="647700"/>
          <a:ext cx="171450" cy="1809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0.50862</cdr:x>
      <cdr:y>0.14242</cdr:y>
    </cdr:from>
    <cdr:to>
      <cdr:x>0.55172</cdr:x>
      <cdr:y>0.17879</cdr:y>
    </cdr:to>
    <cdr:cxnSp macro="">
      <cdr:nvCxnSpPr>
        <cdr:cNvPr id="10" name="Straight Arrow Connector 9"/>
        <cdr:cNvCxnSpPr/>
      </cdr:nvCxnSpPr>
      <cdr:spPr>
        <a:xfrm xmlns:a="http://schemas.openxmlformats.org/drawingml/2006/main" flipH="1">
          <a:off x="2809875" y="447675"/>
          <a:ext cx="238125" cy="1143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0.34828</cdr:x>
      <cdr:y>0.1303</cdr:y>
    </cdr:from>
    <cdr:to>
      <cdr:x>0.36897</cdr:x>
      <cdr:y>0.17576</cdr:y>
    </cdr:to>
    <cdr:cxnSp macro="">
      <cdr:nvCxnSpPr>
        <cdr:cNvPr id="13" name="Straight Arrow Connector 12"/>
        <cdr:cNvCxnSpPr/>
      </cdr:nvCxnSpPr>
      <cdr:spPr>
        <a:xfrm xmlns:a="http://schemas.openxmlformats.org/drawingml/2006/main" flipH="1">
          <a:off x="1924050" y="409575"/>
          <a:ext cx="114300" cy="1428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0.28276</cdr:x>
      <cdr:y>0.13636</cdr:y>
    </cdr:from>
    <cdr:to>
      <cdr:x>0.29138</cdr:x>
      <cdr:y>0.18182</cdr:y>
    </cdr:to>
    <cdr:cxnSp macro="">
      <cdr:nvCxnSpPr>
        <cdr:cNvPr id="16" name="Straight Arrow Connector 15"/>
        <cdr:cNvCxnSpPr/>
      </cdr:nvCxnSpPr>
      <cdr:spPr>
        <a:xfrm xmlns:a="http://schemas.openxmlformats.org/drawingml/2006/main" flipH="1">
          <a:off x="1562100" y="428625"/>
          <a:ext cx="47625" cy="1428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0.22586</cdr:x>
      <cdr:y>0.14545</cdr:y>
    </cdr:from>
    <cdr:to>
      <cdr:x>0.24655</cdr:x>
      <cdr:y>0.17273</cdr:y>
    </cdr:to>
    <cdr:cxnSp macro="">
      <cdr:nvCxnSpPr>
        <cdr:cNvPr id="21" name="Straight Arrow Connector 20"/>
        <cdr:cNvCxnSpPr/>
      </cdr:nvCxnSpPr>
      <cdr:spPr>
        <a:xfrm xmlns:a="http://schemas.openxmlformats.org/drawingml/2006/main">
          <a:off x="1247775" y="457200"/>
          <a:ext cx="114300" cy="857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0.82414</cdr:x>
      <cdr:y>0.24545</cdr:y>
    </cdr:from>
    <cdr:to>
      <cdr:x>0.91379</cdr:x>
      <cdr:y>0.31818</cdr:y>
    </cdr:to>
    <cdr:sp macro="" textlink="">
      <cdr:nvSpPr>
        <cdr:cNvPr id="22" name="Text Box 21"/>
        <cdr:cNvSpPr txBox="1"/>
      </cdr:nvSpPr>
      <cdr:spPr>
        <a:xfrm xmlns:a="http://schemas.openxmlformats.org/drawingml/2006/main">
          <a:off x="4552950" y="771525"/>
          <a:ext cx="495300" cy="228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0.54138</cdr:x>
      <cdr:y>0.09091</cdr:y>
    </cdr:from>
    <cdr:to>
      <cdr:x>0.63103</cdr:x>
      <cdr:y>0.1697</cdr:y>
    </cdr:to>
    <cdr:sp macro="" textlink="">
      <cdr:nvSpPr>
        <cdr:cNvPr id="23" name="Text Box 22"/>
        <cdr:cNvSpPr txBox="1"/>
      </cdr:nvSpPr>
      <cdr:spPr>
        <a:xfrm xmlns:a="http://schemas.openxmlformats.org/drawingml/2006/main">
          <a:off x="2990850" y="285751"/>
          <a:ext cx="495300"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0.36207</cdr:x>
      <cdr:y>0.08182</cdr:y>
    </cdr:from>
    <cdr:to>
      <cdr:x>0.46897</cdr:x>
      <cdr:y>0.17273</cdr:y>
    </cdr:to>
    <cdr:sp macro="" textlink="">
      <cdr:nvSpPr>
        <cdr:cNvPr id="24" name="Text Box 23"/>
        <cdr:cNvSpPr txBox="1"/>
      </cdr:nvSpPr>
      <cdr:spPr>
        <a:xfrm xmlns:a="http://schemas.openxmlformats.org/drawingml/2006/main">
          <a:off x="2000250" y="257175"/>
          <a:ext cx="59055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dr:relSizeAnchor xmlns:cdr="http://schemas.openxmlformats.org/drawingml/2006/chartDrawing">
    <cdr:from>
      <cdr:x>0.26897</cdr:x>
      <cdr:y>0.08182</cdr:y>
    </cdr:from>
    <cdr:to>
      <cdr:x>0.36897</cdr:x>
      <cdr:y>0.16364</cdr:y>
    </cdr:to>
    <cdr:sp macro="" textlink="">
      <cdr:nvSpPr>
        <cdr:cNvPr id="26" name="Text Box 25"/>
        <cdr:cNvSpPr txBox="1"/>
      </cdr:nvSpPr>
      <cdr:spPr>
        <a:xfrm xmlns:a="http://schemas.openxmlformats.org/drawingml/2006/main">
          <a:off x="1485900" y="257175"/>
          <a:ext cx="552450"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125 </a:t>
          </a:r>
          <a:r>
            <a:rPr lang="en-US" sz="1000">
              <a:latin typeface="Calibri"/>
            </a:rPr>
            <a:t>µm</a:t>
          </a:r>
          <a:endParaRPr lang="en-US" sz="1000"/>
        </a:p>
      </cdr:txBody>
    </cdr:sp>
  </cdr:relSizeAnchor>
  <cdr:relSizeAnchor xmlns:cdr="http://schemas.openxmlformats.org/drawingml/2006/chartDrawing">
    <cdr:from>
      <cdr:x>0.16897</cdr:x>
      <cdr:y>0.0697</cdr:y>
    </cdr:from>
    <cdr:to>
      <cdr:x>0.27586</cdr:x>
      <cdr:y>0.15758</cdr:y>
    </cdr:to>
    <cdr:sp macro="" textlink="">
      <cdr:nvSpPr>
        <cdr:cNvPr id="28" name="Text Box 27"/>
        <cdr:cNvSpPr txBox="1"/>
      </cdr:nvSpPr>
      <cdr:spPr>
        <a:xfrm xmlns:a="http://schemas.openxmlformats.org/drawingml/2006/main">
          <a:off x="933450" y="219075"/>
          <a:ext cx="5905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140 </a:t>
          </a:r>
          <a:r>
            <a:rPr lang="en-US" sz="1000">
              <a:latin typeface="Calibri"/>
            </a:rPr>
            <a:t>µm</a:t>
          </a:r>
          <a:endParaRPr lang="en-US" sz="1000"/>
        </a:p>
      </cdr:txBody>
    </cdr:sp>
  </cdr:relSizeAnchor>
</c:userShapes>
</file>

<file path=word/drawings/drawing29.xml><?xml version="1.0" encoding="utf-8"?>
<c:userShapes xmlns:c="http://schemas.openxmlformats.org/drawingml/2006/chart">
  <cdr:relSizeAnchor xmlns:cdr="http://schemas.openxmlformats.org/drawingml/2006/chartDrawing">
    <cdr:from>
      <cdr:x>0.85188</cdr:x>
      <cdr:y>0.74596</cdr:y>
    </cdr:from>
    <cdr:to>
      <cdr:x>0.93538</cdr:x>
      <cdr:y>0.81503</cdr:y>
    </cdr:to>
    <cdr:sp macro="" textlink="">
      <cdr:nvSpPr>
        <cdr:cNvPr id="2" name="TextBox 1"/>
        <cdr:cNvSpPr txBox="1"/>
      </cdr:nvSpPr>
      <cdr:spPr>
        <a:xfrm xmlns:a="http://schemas.openxmlformats.org/drawingml/2006/main">
          <a:off x="4982096" y="2614756"/>
          <a:ext cx="488337" cy="242104"/>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0.84837</cdr:x>
      <cdr:y>0.6801</cdr:y>
    </cdr:from>
    <cdr:to>
      <cdr:x>0.93186</cdr:x>
      <cdr:y>0.74916</cdr:y>
    </cdr:to>
    <cdr:sp macro="" textlink="">
      <cdr:nvSpPr>
        <cdr:cNvPr id="3" name="TextBox 1"/>
        <cdr:cNvSpPr txBox="1"/>
      </cdr:nvSpPr>
      <cdr:spPr>
        <a:xfrm xmlns:a="http://schemas.openxmlformats.org/drawingml/2006/main">
          <a:off x="4961568" y="2383887"/>
          <a:ext cx="488279" cy="242069"/>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0.84837</cdr:x>
      <cdr:y>0.61343</cdr:y>
    </cdr:from>
    <cdr:to>
      <cdr:x>0.93186</cdr:x>
      <cdr:y>0.68249</cdr:y>
    </cdr:to>
    <cdr:sp macro="" textlink="">
      <cdr:nvSpPr>
        <cdr:cNvPr id="4" name="TextBox 1"/>
        <cdr:cNvSpPr txBox="1"/>
      </cdr:nvSpPr>
      <cdr:spPr>
        <a:xfrm xmlns:a="http://schemas.openxmlformats.org/drawingml/2006/main">
          <a:off x="4961568" y="2150202"/>
          <a:ext cx="488279" cy="242070"/>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0.84849</cdr:x>
      <cdr:y>0.55251</cdr:y>
    </cdr:from>
    <cdr:to>
      <cdr:x>0.93199</cdr:x>
      <cdr:y>0.62158</cdr:y>
    </cdr:to>
    <cdr:sp macro="" textlink="">
      <cdr:nvSpPr>
        <cdr:cNvPr id="5" name="TextBox 1"/>
        <cdr:cNvSpPr txBox="1"/>
      </cdr:nvSpPr>
      <cdr:spPr>
        <a:xfrm xmlns:a="http://schemas.openxmlformats.org/drawingml/2006/main">
          <a:off x="4962278" y="1936673"/>
          <a:ext cx="488337" cy="242104"/>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0.84537</cdr:x>
      <cdr:y>0.48953</cdr:y>
    </cdr:from>
    <cdr:to>
      <cdr:x>0.92887</cdr:x>
      <cdr:y>0.5586</cdr:y>
    </cdr:to>
    <cdr:sp macro="" textlink="">
      <cdr:nvSpPr>
        <cdr:cNvPr id="6" name="TextBox 1"/>
        <cdr:cNvSpPr txBox="1"/>
      </cdr:nvSpPr>
      <cdr:spPr>
        <a:xfrm xmlns:a="http://schemas.openxmlformats.org/drawingml/2006/main">
          <a:off x="4943996" y="1715899"/>
          <a:ext cx="488337" cy="242104"/>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0.93103</cdr:x>
      <cdr:y>0.19527</cdr:y>
    </cdr:from>
    <cdr:to>
      <cdr:x>0.94483</cdr:x>
      <cdr:y>0.2574</cdr:y>
    </cdr:to>
    <cdr:cxnSp macro="">
      <cdr:nvCxnSpPr>
        <cdr:cNvPr id="8" name="Straight Arrow Connector 7"/>
        <cdr:cNvCxnSpPr/>
      </cdr:nvCxnSpPr>
      <cdr:spPr>
        <a:xfrm xmlns:a="http://schemas.openxmlformats.org/drawingml/2006/main" flipV="1">
          <a:off x="5143500" y="628650"/>
          <a:ext cx="76200" cy="2000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0.71552</cdr:x>
      <cdr:y>0.13905</cdr:y>
    </cdr:from>
    <cdr:to>
      <cdr:x>0.74138</cdr:x>
      <cdr:y>0.17751</cdr:y>
    </cdr:to>
    <cdr:cxnSp macro="">
      <cdr:nvCxnSpPr>
        <cdr:cNvPr id="10" name="Straight Arrow Connector 9"/>
        <cdr:cNvCxnSpPr/>
      </cdr:nvCxnSpPr>
      <cdr:spPr>
        <a:xfrm xmlns:a="http://schemas.openxmlformats.org/drawingml/2006/main" flipH="1">
          <a:off x="3952875" y="447675"/>
          <a:ext cx="142875"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0.57069</cdr:x>
      <cdr:y>0.13905</cdr:y>
    </cdr:from>
    <cdr:to>
      <cdr:x>0.58966</cdr:x>
      <cdr:y>0.1716</cdr:y>
    </cdr:to>
    <cdr:cxnSp macro="">
      <cdr:nvCxnSpPr>
        <cdr:cNvPr id="12" name="Straight Arrow Connector 11"/>
        <cdr:cNvCxnSpPr/>
      </cdr:nvCxnSpPr>
      <cdr:spPr>
        <a:xfrm xmlns:a="http://schemas.openxmlformats.org/drawingml/2006/main" flipH="1">
          <a:off x="3152775" y="447675"/>
          <a:ext cx="104775" cy="1047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0.47069</cdr:x>
      <cdr:y>0.13018</cdr:y>
    </cdr:from>
    <cdr:to>
      <cdr:x>0.50345</cdr:x>
      <cdr:y>0.16864</cdr:y>
    </cdr:to>
    <cdr:cxnSp macro="">
      <cdr:nvCxnSpPr>
        <cdr:cNvPr id="16" name="Straight Arrow Connector 15"/>
        <cdr:cNvCxnSpPr/>
      </cdr:nvCxnSpPr>
      <cdr:spPr>
        <a:xfrm xmlns:a="http://schemas.openxmlformats.org/drawingml/2006/main">
          <a:off x="2600325" y="419100"/>
          <a:ext cx="180975"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cdr:x>
      <cdr:y>0.14201</cdr:y>
    </cdr:from>
    <cdr:to>
      <cdr:x>0.43103</cdr:x>
      <cdr:y>0.16568</cdr:y>
    </cdr:to>
    <cdr:cxnSp macro="">
      <cdr:nvCxnSpPr>
        <cdr:cNvPr id="21" name="Straight Arrow Connector 20"/>
        <cdr:cNvCxnSpPr/>
      </cdr:nvCxnSpPr>
      <cdr:spPr>
        <a:xfrm xmlns:a="http://schemas.openxmlformats.org/drawingml/2006/main">
          <a:off x="2209800" y="457200"/>
          <a:ext cx="171450" cy="762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0.83334</cdr:x>
      <cdr:y>0.25542</cdr:y>
    </cdr:from>
    <cdr:to>
      <cdr:x>0.92299</cdr:x>
      <cdr:y>0.32643</cdr:y>
    </cdr:to>
    <cdr:sp macro="" textlink="">
      <cdr:nvSpPr>
        <cdr:cNvPr id="22" name="Text Box 1"/>
        <cdr:cNvSpPr txBox="1"/>
      </cdr:nvSpPr>
      <cdr:spPr>
        <a:xfrm xmlns:a="http://schemas.openxmlformats.org/drawingml/2006/main">
          <a:off x="4603761" y="822311"/>
          <a:ext cx="495272" cy="228608"/>
        </a:xfrm>
        <a:prstGeom xmlns:a="http://schemas.openxmlformats.org/drawingml/2006/main" prst="rect">
          <a:avLst/>
        </a:prstGeom>
      </cdr:spPr>
    </cdr:sp>
  </cdr:relSizeAnchor>
  <cdr:relSizeAnchor xmlns:cdr="http://schemas.openxmlformats.org/drawingml/2006/chartDrawing">
    <cdr:from>
      <cdr:x>0.85862</cdr:x>
      <cdr:y>0.24556</cdr:y>
    </cdr:from>
    <cdr:to>
      <cdr:x>0.96379</cdr:x>
      <cdr:y>0.32544</cdr:y>
    </cdr:to>
    <cdr:sp macro="" textlink="">
      <cdr:nvSpPr>
        <cdr:cNvPr id="23" name="Text Box 22"/>
        <cdr:cNvSpPr txBox="1"/>
      </cdr:nvSpPr>
      <cdr:spPr>
        <a:xfrm xmlns:a="http://schemas.openxmlformats.org/drawingml/2006/main">
          <a:off x="4743450" y="790574"/>
          <a:ext cx="581025" cy="2571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0.70862</cdr:x>
      <cdr:y>0.07396</cdr:y>
    </cdr:from>
    <cdr:to>
      <cdr:x>0.8069</cdr:x>
      <cdr:y>0.1716</cdr:y>
    </cdr:to>
    <cdr:sp macro="" textlink="">
      <cdr:nvSpPr>
        <cdr:cNvPr id="24" name="Text Box 23"/>
        <cdr:cNvSpPr txBox="1"/>
      </cdr:nvSpPr>
      <cdr:spPr>
        <a:xfrm xmlns:a="http://schemas.openxmlformats.org/drawingml/2006/main">
          <a:off x="3914775" y="238125"/>
          <a:ext cx="542925"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0.56379</cdr:x>
      <cdr:y>0.08284</cdr:y>
    </cdr:from>
    <cdr:to>
      <cdr:x>0.67759</cdr:x>
      <cdr:y>0.17456</cdr:y>
    </cdr:to>
    <cdr:sp macro="" textlink="">
      <cdr:nvSpPr>
        <cdr:cNvPr id="25" name="Text Box 24"/>
        <cdr:cNvSpPr txBox="1"/>
      </cdr:nvSpPr>
      <cdr:spPr>
        <a:xfrm xmlns:a="http://schemas.openxmlformats.org/drawingml/2006/main">
          <a:off x="3114675" y="266699"/>
          <a:ext cx="628650"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dr:relSizeAnchor xmlns:cdr="http://schemas.openxmlformats.org/drawingml/2006/chartDrawing">
    <cdr:from>
      <cdr:x>0.43966</cdr:x>
      <cdr:y>0.07101</cdr:y>
    </cdr:from>
    <cdr:to>
      <cdr:x>0.53103</cdr:x>
      <cdr:y>0.14793</cdr:y>
    </cdr:to>
    <cdr:sp macro="" textlink="">
      <cdr:nvSpPr>
        <cdr:cNvPr id="26" name="Text Box 25"/>
        <cdr:cNvSpPr txBox="1"/>
      </cdr:nvSpPr>
      <cdr:spPr>
        <a:xfrm xmlns:a="http://schemas.openxmlformats.org/drawingml/2006/main">
          <a:off x="2428875" y="228600"/>
          <a:ext cx="504825" cy="2476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125 </a:t>
          </a:r>
          <a:r>
            <a:rPr lang="en-US" sz="1000">
              <a:latin typeface="Calibri"/>
            </a:rPr>
            <a:t>µm</a:t>
          </a:r>
          <a:endParaRPr lang="en-US" sz="1000"/>
        </a:p>
      </cdr:txBody>
    </cdr:sp>
  </cdr:relSizeAnchor>
  <cdr:relSizeAnchor xmlns:cdr="http://schemas.openxmlformats.org/drawingml/2006/chartDrawing">
    <cdr:from>
      <cdr:x>0.30862</cdr:x>
      <cdr:y>0.08284</cdr:y>
    </cdr:from>
    <cdr:to>
      <cdr:x>0.41724</cdr:x>
      <cdr:y>0.18343</cdr:y>
    </cdr:to>
    <cdr:sp macro="" textlink="">
      <cdr:nvSpPr>
        <cdr:cNvPr id="27" name="Text Box 26"/>
        <cdr:cNvSpPr txBox="1"/>
      </cdr:nvSpPr>
      <cdr:spPr>
        <a:xfrm xmlns:a="http://schemas.openxmlformats.org/drawingml/2006/main">
          <a:off x="1704975" y="266700"/>
          <a:ext cx="600075"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140 </a:t>
          </a:r>
          <a:r>
            <a:rPr lang="en-US" sz="1000">
              <a:latin typeface="Calibri"/>
            </a:rPr>
            <a:t>µm</a:t>
          </a:r>
          <a:endParaRPr lang="en-US" sz="1000"/>
        </a:p>
      </cdr:txBody>
    </cdr:sp>
  </cdr:relSizeAnchor>
</c:userShapes>
</file>

<file path=word/drawings/drawing3.xml><?xml version="1.0" encoding="utf-8"?>
<c:userShapes xmlns:c="http://schemas.openxmlformats.org/drawingml/2006/chart">
  <cdr:relSizeAnchor xmlns:cdr="http://schemas.openxmlformats.org/drawingml/2006/chartDrawing">
    <cdr:from>
      <cdr:x>0.11178</cdr:x>
      <cdr:y>0.81908</cdr:y>
    </cdr:from>
    <cdr:to>
      <cdr:x>0.99987</cdr:x>
      <cdr:y>0.9187</cdr:y>
    </cdr:to>
    <cdr:sp macro="" textlink="">
      <cdr:nvSpPr>
        <cdr:cNvPr id="2" name="TextBox 1"/>
        <cdr:cNvSpPr txBox="1"/>
      </cdr:nvSpPr>
      <cdr:spPr>
        <a:xfrm xmlns:a="http://schemas.openxmlformats.org/drawingml/2006/main">
          <a:off x="531307" y="2147977"/>
          <a:ext cx="4221225" cy="26124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700" b="1">
              <a:latin typeface="Arial" pitchFamily="34" charset="0"/>
              <a:cs typeface="Arial" pitchFamily="34" charset="0"/>
            </a:rPr>
            <a:t>14-     21-</a:t>
          </a:r>
          <a:r>
            <a:rPr lang="en-US" sz="700" b="1" baseline="0">
              <a:latin typeface="Arial" pitchFamily="34" charset="0"/>
              <a:cs typeface="Arial" pitchFamily="34" charset="0"/>
            </a:rPr>
            <a:t>      41-    61-      81-     101-   121-   141-   161-   181-    201-   221-   241-   261-   281-   301-   321-   341-</a:t>
          </a:r>
          <a:endParaRPr lang="en-US" sz="700" b="1">
            <a:latin typeface="Arial" pitchFamily="34" charset="0"/>
            <a:cs typeface="Arial" pitchFamily="34" charset="0"/>
          </a:endParaRPr>
        </a:p>
        <a:p xmlns:a="http://schemas.openxmlformats.org/drawingml/2006/main">
          <a:r>
            <a:rPr lang="en-US" sz="700" b="1">
              <a:latin typeface="Arial" pitchFamily="34" charset="0"/>
              <a:cs typeface="Arial" pitchFamily="34" charset="0"/>
            </a:rPr>
            <a:t> 20     40       60      80      100     120    140    160 </a:t>
          </a:r>
          <a:r>
            <a:rPr lang="en-US" sz="700" b="1" baseline="0">
              <a:latin typeface="Arial" pitchFamily="34" charset="0"/>
              <a:cs typeface="Arial" pitchFamily="34" charset="0"/>
            </a:rPr>
            <a:t> </a:t>
          </a:r>
          <a:r>
            <a:rPr lang="en-US" sz="700" b="1">
              <a:latin typeface="Arial" pitchFamily="34" charset="0"/>
              <a:cs typeface="Arial" pitchFamily="34" charset="0"/>
            </a:rPr>
            <a:t>   180     200    220    240    260     280    300    320    340    360</a:t>
          </a:r>
        </a:p>
      </cdr:txBody>
    </cdr:sp>
  </cdr:relSizeAnchor>
</c:userShapes>
</file>

<file path=word/drawings/drawing30.xml><?xml version="1.0" encoding="utf-8"?>
<c:userShapes xmlns:c="http://schemas.openxmlformats.org/drawingml/2006/chart">
  <cdr:relSizeAnchor xmlns:cdr="http://schemas.openxmlformats.org/drawingml/2006/chartDrawing">
    <cdr:from>
      <cdr:x>0.87646</cdr:x>
      <cdr:y>0.71812</cdr:y>
    </cdr:from>
    <cdr:to>
      <cdr:x>0.96828</cdr:x>
      <cdr:y>0.78903</cdr:y>
    </cdr:to>
    <cdr:sp macro="" textlink="">
      <cdr:nvSpPr>
        <cdr:cNvPr id="2" name="TextBox 1"/>
        <cdr:cNvSpPr txBox="1"/>
      </cdr:nvSpPr>
      <cdr:spPr>
        <a:xfrm xmlns:a="http://schemas.openxmlformats.org/drawingml/2006/main">
          <a:off x="4825307" y="2469275"/>
          <a:ext cx="505510" cy="24382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0.8798</cdr:x>
      <cdr:y>0.6482</cdr:y>
    </cdr:from>
    <cdr:to>
      <cdr:x>0.97663</cdr:x>
      <cdr:y>0.73752</cdr:y>
    </cdr:to>
    <cdr:sp macro="" textlink="">
      <cdr:nvSpPr>
        <cdr:cNvPr id="3" name="TextBox 1"/>
        <cdr:cNvSpPr txBox="1"/>
      </cdr:nvSpPr>
      <cdr:spPr>
        <a:xfrm xmlns:a="http://schemas.openxmlformats.org/drawingml/2006/main">
          <a:off x="4843695" y="2228854"/>
          <a:ext cx="533093" cy="307130"/>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0.87845</cdr:x>
      <cdr:y>0.58278</cdr:y>
    </cdr:from>
    <cdr:to>
      <cdr:x>0.97347</cdr:x>
      <cdr:y>0.65369</cdr:y>
    </cdr:to>
    <cdr:sp macro="" textlink="">
      <cdr:nvSpPr>
        <cdr:cNvPr id="4" name="TextBox 1"/>
        <cdr:cNvSpPr txBox="1"/>
      </cdr:nvSpPr>
      <cdr:spPr>
        <a:xfrm xmlns:a="http://schemas.openxmlformats.org/drawingml/2006/main">
          <a:off x="4836264" y="2003907"/>
          <a:ext cx="523128" cy="24382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0.87227</cdr:x>
      <cdr:y>0.51446</cdr:y>
    </cdr:from>
    <cdr:to>
      <cdr:x>0.95726</cdr:x>
      <cdr:y>0.58537</cdr:y>
    </cdr:to>
    <cdr:sp macro="" textlink="">
      <cdr:nvSpPr>
        <cdr:cNvPr id="5" name="TextBox 1"/>
        <cdr:cNvSpPr txBox="1"/>
      </cdr:nvSpPr>
      <cdr:spPr>
        <a:xfrm xmlns:a="http://schemas.openxmlformats.org/drawingml/2006/main">
          <a:off x="4802239" y="1768988"/>
          <a:ext cx="467908" cy="24382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0.86875</cdr:x>
      <cdr:y>0.4552</cdr:y>
    </cdr:from>
    <cdr:to>
      <cdr:x>0.95374</cdr:x>
      <cdr:y>0.5261</cdr:y>
    </cdr:to>
    <cdr:sp macro="" textlink="">
      <cdr:nvSpPr>
        <cdr:cNvPr id="6" name="TextBox 1"/>
        <cdr:cNvSpPr txBox="1"/>
      </cdr:nvSpPr>
      <cdr:spPr>
        <a:xfrm xmlns:a="http://schemas.openxmlformats.org/drawingml/2006/main">
          <a:off x="4782859" y="1565223"/>
          <a:ext cx="467908" cy="24379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0.9182</cdr:x>
      <cdr:y>0.19114</cdr:y>
    </cdr:from>
    <cdr:to>
      <cdr:x>0.93823</cdr:x>
      <cdr:y>0.25485</cdr:y>
    </cdr:to>
    <cdr:cxnSp macro="">
      <cdr:nvCxnSpPr>
        <cdr:cNvPr id="8" name="Straight Arrow Connector 7"/>
        <cdr:cNvCxnSpPr/>
      </cdr:nvCxnSpPr>
      <cdr:spPr>
        <a:xfrm xmlns:a="http://schemas.openxmlformats.org/drawingml/2006/main" flipV="1">
          <a:off x="5238750" y="657225"/>
          <a:ext cx="114300" cy="2190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0.53756</cdr:x>
      <cdr:y>0.13019</cdr:y>
    </cdr:from>
    <cdr:to>
      <cdr:x>0.56761</cdr:x>
      <cdr:y>0.17175</cdr:y>
    </cdr:to>
    <cdr:cxnSp macro="">
      <cdr:nvCxnSpPr>
        <cdr:cNvPr id="13" name="Straight Arrow Connector 12"/>
        <cdr:cNvCxnSpPr/>
      </cdr:nvCxnSpPr>
      <cdr:spPr>
        <a:xfrm xmlns:a="http://schemas.openxmlformats.org/drawingml/2006/main" flipH="1">
          <a:off x="3067050" y="447675"/>
          <a:ext cx="171450" cy="1428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0.37229</cdr:x>
      <cdr:y>0.13019</cdr:y>
    </cdr:from>
    <cdr:to>
      <cdr:x>0.39566</cdr:x>
      <cdr:y>0.16343</cdr:y>
    </cdr:to>
    <cdr:cxnSp macro="">
      <cdr:nvCxnSpPr>
        <cdr:cNvPr id="15" name="Straight Arrow Connector 14"/>
        <cdr:cNvCxnSpPr/>
      </cdr:nvCxnSpPr>
      <cdr:spPr>
        <a:xfrm xmlns:a="http://schemas.openxmlformats.org/drawingml/2006/main" flipH="1">
          <a:off x="2124075" y="447675"/>
          <a:ext cx="133350" cy="1143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0.3005</cdr:x>
      <cdr:y>0.13573</cdr:y>
    </cdr:from>
    <cdr:to>
      <cdr:x>0.31386</cdr:x>
      <cdr:y>0.16898</cdr:y>
    </cdr:to>
    <cdr:cxnSp macro="">
      <cdr:nvCxnSpPr>
        <cdr:cNvPr id="17" name="Straight Arrow Connector 16"/>
        <cdr:cNvCxnSpPr/>
      </cdr:nvCxnSpPr>
      <cdr:spPr>
        <a:xfrm xmlns:a="http://schemas.openxmlformats.org/drawingml/2006/main" flipH="1">
          <a:off x="1714500" y="466725"/>
          <a:ext cx="76200" cy="1143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0.23038</cdr:x>
      <cdr:y>0.14404</cdr:y>
    </cdr:from>
    <cdr:to>
      <cdr:x>0.24708</cdr:x>
      <cdr:y>0.16343</cdr:y>
    </cdr:to>
    <cdr:cxnSp macro="">
      <cdr:nvCxnSpPr>
        <cdr:cNvPr id="19" name="Straight Arrow Connector 18"/>
        <cdr:cNvCxnSpPr/>
      </cdr:nvCxnSpPr>
      <cdr:spPr>
        <a:xfrm xmlns:a="http://schemas.openxmlformats.org/drawingml/2006/main">
          <a:off x="1314450" y="495300"/>
          <a:ext cx="95250" cy="666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0.86144</cdr:x>
      <cdr:y>0.23546</cdr:y>
    </cdr:from>
    <cdr:to>
      <cdr:x>0.96327</cdr:x>
      <cdr:y>0.32687</cdr:y>
    </cdr:to>
    <cdr:sp macro="" textlink="">
      <cdr:nvSpPr>
        <cdr:cNvPr id="20" name="Text Box 19"/>
        <cdr:cNvSpPr txBox="1"/>
      </cdr:nvSpPr>
      <cdr:spPr>
        <a:xfrm xmlns:a="http://schemas.openxmlformats.org/drawingml/2006/main">
          <a:off x="4914900" y="809625"/>
          <a:ext cx="581025"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0.55927</cdr:x>
      <cdr:y>0.08033</cdr:y>
    </cdr:from>
    <cdr:to>
      <cdr:x>0.6611</cdr:x>
      <cdr:y>0.16898</cdr:y>
    </cdr:to>
    <cdr:sp macro="" textlink="">
      <cdr:nvSpPr>
        <cdr:cNvPr id="21" name="Text Box 20"/>
        <cdr:cNvSpPr txBox="1"/>
      </cdr:nvSpPr>
      <cdr:spPr>
        <a:xfrm xmlns:a="http://schemas.openxmlformats.org/drawingml/2006/main">
          <a:off x="3190875" y="276225"/>
          <a:ext cx="58102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0.38397</cdr:x>
      <cdr:y>0.06925</cdr:y>
    </cdr:from>
    <cdr:to>
      <cdr:x>0.49249</cdr:x>
      <cdr:y>0.16898</cdr:y>
    </cdr:to>
    <cdr:sp macro="" textlink="">
      <cdr:nvSpPr>
        <cdr:cNvPr id="22" name="Text Box 21"/>
        <cdr:cNvSpPr txBox="1"/>
      </cdr:nvSpPr>
      <cdr:spPr>
        <a:xfrm xmlns:a="http://schemas.openxmlformats.org/drawingml/2006/main">
          <a:off x="2190750" y="238126"/>
          <a:ext cx="619125" cy="342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dr:relSizeAnchor xmlns:cdr="http://schemas.openxmlformats.org/drawingml/2006/chartDrawing">
    <cdr:from>
      <cdr:x>0.29215</cdr:x>
      <cdr:y>0.06925</cdr:y>
    </cdr:from>
    <cdr:to>
      <cdr:x>0.41569</cdr:x>
      <cdr:y>0.17729</cdr:y>
    </cdr:to>
    <cdr:sp macro="" textlink="">
      <cdr:nvSpPr>
        <cdr:cNvPr id="23" name="Text Box 22"/>
        <cdr:cNvSpPr txBox="1"/>
      </cdr:nvSpPr>
      <cdr:spPr>
        <a:xfrm xmlns:a="http://schemas.openxmlformats.org/drawingml/2006/main">
          <a:off x="1666875" y="238125"/>
          <a:ext cx="704850" cy="371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125 </a:t>
          </a:r>
          <a:r>
            <a:rPr lang="en-US" sz="1000">
              <a:latin typeface="Calibri"/>
            </a:rPr>
            <a:t>µm</a:t>
          </a:r>
          <a:endParaRPr lang="en-US" sz="1000"/>
        </a:p>
      </cdr:txBody>
    </cdr:sp>
  </cdr:relSizeAnchor>
  <cdr:relSizeAnchor xmlns:cdr="http://schemas.openxmlformats.org/drawingml/2006/chartDrawing">
    <cdr:from>
      <cdr:x>0.15693</cdr:x>
      <cdr:y>0.07479</cdr:y>
    </cdr:from>
    <cdr:to>
      <cdr:x>0.27045</cdr:x>
      <cdr:y>0.15235</cdr:y>
    </cdr:to>
    <cdr:sp macro="" textlink="">
      <cdr:nvSpPr>
        <cdr:cNvPr id="24" name="Text Box 23"/>
        <cdr:cNvSpPr txBox="1"/>
      </cdr:nvSpPr>
      <cdr:spPr>
        <a:xfrm xmlns:a="http://schemas.openxmlformats.org/drawingml/2006/main">
          <a:off x="895350" y="257175"/>
          <a:ext cx="6477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140 </a:t>
          </a:r>
          <a:r>
            <a:rPr lang="en-US" sz="1000">
              <a:latin typeface="Calibri"/>
            </a:rPr>
            <a:t>µm</a:t>
          </a:r>
          <a:endParaRPr lang="en-US" sz="1000"/>
        </a:p>
      </cdr:txBody>
    </cdr:sp>
  </cdr:relSizeAnchor>
</c:userShapes>
</file>

<file path=word/drawings/drawing31.xml><?xml version="1.0" encoding="utf-8"?>
<c:userShapes xmlns:c="http://schemas.openxmlformats.org/drawingml/2006/chart">
  <cdr:relSizeAnchor xmlns:cdr="http://schemas.openxmlformats.org/drawingml/2006/chartDrawing">
    <cdr:from>
      <cdr:x>0.82136</cdr:x>
      <cdr:y>0.72485</cdr:y>
    </cdr:from>
    <cdr:to>
      <cdr:x>0.91779</cdr:x>
      <cdr:y>0.80123</cdr:y>
    </cdr:to>
    <cdr:sp macro="" textlink="">
      <cdr:nvSpPr>
        <cdr:cNvPr id="3" name="TextBox 1"/>
        <cdr:cNvSpPr txBox="1"/>
      </cdr:nvSpPr>
      <cdr:spPr>
        <a:xfrm xmlns:a="http://schemas.openxmlformats.org/drawingml/2006/main">
          <a:off x="4428075" y="2381933"/>
          <a:ext cx="519869" cy="2509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0.8113</cdr:x>
      <cdr:y>0.63832</cdr:y>
    </cdr:from>
    <cdr:to>
      <cdr:x>0.90773</cdr:x>
      <cdr:y>0.7147</cdr:y>
    </cdr:to>
    <cdr:sp macro="" textlink="">
      <cdr:nvSpPr>
        <cdr:cNvPr id="4" name="TextBox 1"/>
        <cdr:cNvSpPr txBox="1"/>
      </cdr:nvSpPr>
      <cdr:spPr>
        <a:xfrm xmlns:a="http://schemas.openxmlformats.org/drawingml/2006/main">
          <a:off x="4373857" y="2097608"/>
          <a:ext cx="519869" cy="2509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0.81477</cdr:x>
      <cdr:y>0.54341</cdr:y>
    </cdr:from>
    <cdr:to>
      <cdr:x>0.9112</cdr:x>
      <cdr:y>0.61979</cdr:y>
    </cdr:to>
    <cdr:sp macro="" textlink="">
      <cdr:nvSpPr>
        <cdr:cNvPr id="5" name="TextBox 1"/>
        <cdr:cNvSpPr txBox="1"/>
      </cdr:nvSpPr>
      <cdr:spPr>
        <a:xfrm xmlns:a="http://schemas.openxmlformats.org/drawingml/2006/main">
          <a:off x="4586543" y="1790889"/>
          <a:ext cx="542831" cy="251721"/>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0.89163</cdr:x>
      <cdr:y>0.16875</cdr:y>
    </cdr:from>
    <cdr:to>
      <cdr:x>0.91825</cdr:x>
      <cdr:y>0.2375</cdr:y>
    </cdr:to>
    <cdr:cxnSp macro="">
      <cdr:nvCxnSpPr>
        <cdr:cNvPr id="2" name="Straight Arrow Connector 1"/>
        <cdr:cNvCxnSpPr/>
      </cdr:nvCxnSpPr>
      <cdr:spPr>
        <a:xfrm xmlns:a="http://schemas.openxmlformats.org/drawingml/2006/main" flipV="1">
          <a:off x="4467225" y="514350"/>
          <a:ext cx="133350" cy="2095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cdr:x>
      <cdr:y>0.10313</cdr:y>
    </cdr:from>
    <cdr:to>
      <cdr:x>0.52662</cdr:x>
      <cdr:y>0.14375</cdr:y>
    </cdr:to>
    <cdr:cxnSp macro="">
      <cdr:nvCxnSpPr>
        <cdr:cNvPr id="8" name="Straight Arrow Connector 7"/>
        <cdr:cNvCxnSpPr/>
      </cdr:nvCxnSpPr>
      <cdr:spPr>
        <a:xfrm xmlns:a="http://schemas.openxmlformats.org/drawingml/2006/main" flipH="1">
          <a:off x="2505075" y="314325"/>
          <a:ext cx="133350"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0.327</cdr:x>
      <cdr:y>0.10625</cdr:y>
    </cdr:from>
    <cdr:to>
      <cdr:x>0.34411</cdr:x>
      <cdr:y>0.15</cdr:y>
    </cdr:to>
    <cdr:cxnSp macro="">
      <cdr:nvCxnSpPr>
        <cdr:cNvPr id="10" name="Straight Arrow Connector 9"/>
        <cdr:cNvCxnSpPr/>
      </cdr:nvCxnSpPr>
      <cdr:spPr>
        <a:xfrm xmlns:a="http://schemas.openxmlformats.org/drawingml/2006/main" flipH="1">
          <a:off x="1638300" y="323850"/>
          <a:ext cx="85725" cy="13335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0.82129</cdr:x>
      <cdr:y>0.225</cdr:y>
    </cdr:from>
    <cdr:to>
      <cdr:x>0.91635</cdr:x>
      <cdr:y>0.31875</cdr:y>
    </cdr:to>
    <cdr:sp macro="" textlink="">
      <cdr:nvSpPr>
        <cdr:cNvPr id="11" name="Text Box 10"/>
        <cdr:cNvSpPr txBox="1"/>
      </cdr:nvSpPr>
      <cdr:spPr>
        <a:xfrm xmlns:a="http://schemas.openxmlformats.org/drawingml/2006/main">
          <a:off x="4114800" y="685800"/>
          <a:ext cx="47625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0.51901</cdr:x>
      <cdr:y>0.04688</cdr:y>
    </cdr:from>
    <cdr:to>
      <cdr:x>0.62167</cdr:x>
      <cdr:y>0.15313</cdr:y>
    </cdr:to>
    <cdr:sp macro="" textlink="">
      <cdr:nvSpPr>
        <cdr:cNvPr id="12" name="Text Box 11"/>
        <cdr:cNvSpPr txBox="1"/>
      </cdr:nvSpPr>
      <cdr:spPr>
        <a:xfrm xmlns:a="http://schemas.openxmlformats.org/drawingml/2006/main">
          <a:off x="2600325" y="142875"/>
          <a:ext cx="514350" cy="3238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0.3327</cdr:x>
      <cdr:y>0.04375</cdr:y>
    </cdr:from>
    <cdr:to>
      <cdr:x>0.45247</cdr:x>
      <cdr:y>0.14063</cdr:y>
    </cdr:to>
    <cdr:sp macro="" textlink="">
      <cdr:nvSpPr>
        <cdr:cNvPr id="13" name="Text Box 12"/>
        <cdr:cNvSpPr txBox="1"/>
      </cdr:nvSpPr>
      <cdr:spPr>
        <a:xfrm xmlns:a="http://schemas.openxmlformats.org/drawingml/2006/main">
          <a:off x="1666875" y="133350"/>
          <a:ext cx="60007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userShapes>
</file>

<file path=word/drawings/drawing32.xml><?xml version="1.0" encoding="utf-8"?>
<c:userShapes xmlns:c="http://schemas.openxmlformats.org/drawingml/2006/chart">
  <cdr:relSizeAnchor xmlns:cdr="http://schemas.openxmlformats.org/drawingml/2006/chartDrawing">
    <cdr:from>
      <cdr:x>0.83403</cdr:x>
      <cdr:y>0.6959</cdr:y>
    </cdr:from>
    <cdr:to>
      <cdr:x>0.933</cdr:x>
      <cdr:y>0.77923</cdr:y>
    </cdr:to>
    <cdr:sp macro="" textlink="">
      <cdr:nvSpPr>
        <cdr:cNvPr id="2" name="TextBox 1"/>
        <cdr:cNvSpPr txBox="1"/>
      </cdr:nvSpPr>
      <cdr:spPr>
        <a:xfrm xmlns:a="http://schemas.openxmlformats.org/drawingml/2006/main">
          <a:off x="4440772" y="2313315"/>
          <a:ext cx="526963" cy="27700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0.82904</cdr:x>
      <cdr:y>0.60517</cdr:y>
    </cdr:from>
    <cdr:to>
      <cdr:x>0.92801</cdr:x>
      <cdr:y>0.6885</cdr:y>
    </cdr:to>
    <cdr:sp macro="" textlink="">
      <cdr:nvSpPr>
        <cdr:cNvPr id="3" name="TextBox 1"/>
        <cdr:cNvSpPr txBox="1"/>
      </cdr:nvSpPr>
      <cdr:spPr>
        <a:xfrm xmlns:a="http://schemas.openxmlformats.org/drawingml/2006/main">
          <a:off x="4414203" y="2011708"/>
          <a:ext cx="526963" cy="27700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0.82719</cdr:x>
      <cdr:y>0.52334</cdr:y>
    </cdr:from>
    <cdr:to>
      <cdr:x>0.92616</cdr:x>
      <cdr:y>0.60667</cdr:y>
    </cdr:to>
    <cdr:sp macro="" textlink="">
      <cdr:nvSpPr>
        <cdr:cNvPr id="4" name="TextBox 1"/>
        <cdr:cNvSpPr txBox="1"/>
      </cdr:nvSpPr>
      <cdr:spPr>
        <a:xfrm xmlns:a="http://schemas.openxmlformats.org/drawingml/2006/main">
          <a:off x="4404341" y="1739689"/>
          <a:ext cx="526963" cy="2770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0.91863</cdr:x>
      <cdr:y>0.18731</cdr:y>
    </cdr:from>
    <cdr:to>
      <cdr:x>0.9349</cdr:x>
      <cdr:y>0.24773</cdr:y>
    </cdr:to>
    <cdr:cxnSp macro="">
      <cdr:nvCxnSpPr>
        <cdr:cNvPr id="5" name="Straight Arrow Connector 4"/>
        <cdr:cNvCxnSpPr/>
      </cdr:nvCxnSpPr>
      <cdr:spPr>
        <a:xfrm xmlns:a="http://schemas.openxmlformats.org/drawingml/2006/main" flipV="1">
          <a:off x="4838700" y="590550"/>
          <a:ext cx="85725" cy="1905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0.71067</cdr:x>
      <cdr:y>0.11782</cdr:y>
    </cdr:from>
    <cdr:to>
      <cdr:x>0.73237</cdr:x>
      <cdr:y>0.16616</cdr:y>
    </cdr:to>
    <cdr:cxnSp macro="">
      <cdr:nvCxnSpPr>
        <cdr:cNvPr id="8" name="Straight Arrow Connector 7"/>
        <cdr:cNvCxnSpPr/>
      </cdr:nvCxnSpPr>
      <cdr:spPr>
        <a:xfrm xmlns:a="http://schemas.openxmlformats.org/drawingml/2006/main" flipH="1">
          <a:off x="3743325" y="371475"/>
          <a:ext cx="114300" cy="1524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0.55515</cdr:x>
      <cdr:y>0.12387</cdr:y>
    </cdr:from>
    <cdr:to>
      <cdr:x>0.5642</cdr:x>
      <cdr:y>0.16012</cdr:y>
    </cdr:to>
    <cdr:cxnSp macro="">
      <cdr:nvCxnSpPr>
        <cdr:cNvPr id="10" name="Straight Arrow Connector 9"/>
        <cdr:cNvCxnSpPr/>
      </cdr:nvCxnSpPr>
      <cdr:spPr>
        <a:xfrm xmlns:a="http://schemas.openxmlformats.org/drawingml/2006/main" flipH="1">
          <a:off x="2924175" y="390525"/>
          <a:ext cx="47625" cy="1143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0.83725</cdr:x>
      <cdr:y>0.23565</cdr:y>
    </cdr:from>
    <cdr:to>
      <cdr:x>0.94033</cdr:x>
      <cdr:y>0.32326</cdr:y>
    </cdr:to>
    <cdr:sp macro="" textlink="">
      <cdr:nvSpPr>
        <cdr:cNvPr id="11" name="Text Box 10"/>
        <cdr:cNvSpPr txBox="1"/>
      </cdr:nvSpPr>
      <cdr:spPr>
        <a:xfrm xmlns:a="http://schemas.openxmlformats.org/drawingml/2006/main">
          <a:off x="4410075" y="742950"/>
          <a:ext cx="5429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0.72152</cdr:x>
      <cdr:y>0.0574</cdr:y>
    </cdr:from>
    <cdr:to>
      <cdr:x>0.82098</cdr:x>
      <cdr:y>0.1571</cdr:y>
    </cdr:to>
    <cdr:sp macro="" textlink="">
      <cdr:nvSpPr>
        <cdr:cNvPr id="12" name="Text Box 11"/>
        <cdr:cNvSpPr txBox="1"/>
      </cdr:nvSpPr>
      <cdr:spPr>
        <a:xfrm xmlns:a="http://schemas.openxmlformats.org/drawingml/2006/main">
          <a:off x="3800475" y="180975"/>
          <a:ext cx="523875"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0.51718</cdr:x>
      <cdr:y>0.05136</cdr:y>
    </cdr:from>
    <cdr:to>
      <cdr:x>0.6311</cdr:x>
      <cdr:y>0.14804</cdr:y>
    </cdr:to>
    <cdr:sp macro="" textlink="">
      <cdr:nvSpPr>
        <cdr:cNvPr id="13" name="Text Box 12"/>
        <cdr:cNvSpPr txBox="1"/>
      </cdr:nvSpPr>
      <cdr:spPr>
        <a:xfrm xmlns:a="http://schemas.openxmlformats.org/drawingml/2006/main">
          <a:off x="2724150" y="161925"/>
          <a:ext cx="600075"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userShapes>
</file>

<file path=word/drawings/drawing33.xml><?xml version="1.0" encoding="utf-8"?>
<c:userShapes xmlns:c="http://schemas.openxmlformats.org/drawingml/2006/chart">
  <cdr:relSizeAnchor xmlns:cdr="http://schemas.openxmlformats.org/drawingml/2006/chartDrawing">
    <cdr:from>
      <cdr:x>0.87018</cdr:x>
      <cdr:y>0.69803</cdr:y>
    </cdr:from>
    <cdr:to>
      <cdr:x>0.96661</cdr:x>
      <cdr:y>0.77441</cdr:y>
    </cdr:to>
    <cdr:sp macro="" textlink="">
      <cdr:nvSpPr>
        <cdr:cNvPr id="2" name="TextBox 1"/>
        <cdr:cNvSpPr txBox="1"/>
      </cdr:nvSpPr>
      <cdr:spPr>
        <a:xfrm xmlns:a="http://schemas.openxmlformats.org/drawingml/2006/main">
          <a:off x="4591809" y="2406833"/>
          <a:ext cx="508847" cy="26336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0.86589</cdr:x>
      <cdr:y>0.58858</cdr:y>
    </cdr:from>
    <cdr:to>
      <cdr:x>0.96232</cdr:x>
      <cdr:y>0.66496</cdr:y>
    </cdr:to>
    <cdr:sp macro="" textlink="">
      <cdr:nvSpPr>
        <cdr:cNvPr id="3" name="TextBox 1"/>
        <cdr:cNvSpPr txBox="1"/>
      </cdr:nvSpPr>
      <cdr:spPr>
        <a:xfrm xmlns:a="http://schemas.openxmlformats.org/drawingml/2006/main">
          <a:off x="4824844" y="1967795"/>
          <a:ext cx="537320" cy="255359"/>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0.8696</cdr:x>
      <cdr:y>0.48674</cdr:y>
    </cdr:from>
    <cdr:to>
      <cdr:x>0.95897</cdr:x>
      <cdr:y>0.58717</cdr:y>
    </cdr:to>
    <cdr:sp macro="" textlink="">
      <cdr:nvSpPr>
        <cdr:cNvPr id="4" name="TextBox 1"/>
        <cdr:cNvSpPr txBox="1"/>
      </cdr:nvSpPr>
      <cdr:spPr>
        <a:xfrm xmlns:a="http://schemas.openxmlformats.org/drawingml/2006/main">
          <a:off x="4588749" y="1678311"/>
          <a:ext cx="471592" cy="34628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0.92224</cdr:x>
      <cdr:y>0.17647</cdr:y>
    </cdr:from>
    <cdr:to>
      <cdr:x>0.93309</cdr:x>
      <cdr:y>0.2291</cdr:y>
    </cdr:to>
    <cdr:cxnSp macro="">
      <cdr:nvCxnSpPr>
        <cdr:cNvPr id="5" name="Straight Arrow Connector 4"/>
        <cdr:cNvCxnSpPr/>
      </cdr:nvCxnSpPr>
      <cdr:spPr>
        <a:xfrm xmlns:a="http://schemas.openxmlformats.org/drawingml/2006/main" flipV="1">
          <a:off x="4857750" y="542925"/>
          <a:ext cx="57150" cy="1619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0.62387</cdr:x>
      <cdr:y>0.10836</cdr:y>
    </cdr:from>
    <cdr:to>
      <cdr:x>0.63834</cdr:x>
      <cdr:y>0.14861</cdr:y>
    </cdr:to>
    <cdr:cxnSp macro="">
      <cdr:nvCxnSpPr>
        <cdr:cNvPr id="8" name="Straight Arrow Connector 7"/>
        <cdr:cNvCxnSpPr/>
      </cdr:nvCxnSpPr>
      <cdr:spPr>
        <a:xfrm xmlns:a="http://schemas.openxmlformats.org/drawingml/2006/main" flipH="1">
          <a:off x="3286125" y="333375"/>
          <a:ext cx="76200" cy="1238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0.39421</cdr:x>
      <cdr:y>0.09598</cdr:y>
    </cdr:from>
    <cdr:to>
      <cdr:x>0.41049</cdr:x>
      <cdr:y>0.14861</cdr:y>
    </cdr:to>
    <cdr:cxnSp macro="">
      <cdr:nvCxnSpPr>
        <cdr:cNvPr id="10" name="Straight Arrow Connector 9"/>
        <cdr:cNvCxnSpPr/>
      </cdr:nvCxnSpPr>
      <cdr:spPr>
        <a:xfrm xmlns:a="http://schemas.openxmlformats.org/drawingml/2006/main" flipH="1">
          <a:off x="2076451" y="295275"/>
          <a:ext cx="85724" cy="16192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0.85533</cdr:x>
      <cdr:y>0.21053</cdr:y>
    </cdr:from>
    <cdr:to>
      <cdr:x>0.98734</cdr:x>
      <cdr:y>0.30031</cdr:y>
    </cdr:to>
    <cdr:sp macro="" textlink="">
      <cdr:nvSpPr>
        <cdr:cNvPr id="12" name="Text Box 11"/>
        <cdr:cNvSpPr txBox="1"/>
      </cdr:nvSpPr>
      <cdr:spPr>
        <a:xfrm xmlns:a="http://schemas.openxmlformats.org/drawingml/2006/main">
          <a:off x="4505325" y="647700"/>
          <a:ext cx="6953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50 </a:t>
          </a:r>
          <a:r>
            <a:rPr lang="en-US" sz="1000">
              <a:latin typeface="Calibri"/>
            </a:rPr>
            <a:t>µm</a:t>
          </a:r>
          <a:endParaRPr lang="en-US" sz="1000"/>
        </a:p>
      </cdr:txBody>
    </cdr:sp>
  </cdr:relSizeAnchor>
  <cdr:relSizeAnchor xmlns:cdr="http://schemas.openxmlformats.org/drawingml/2006/chartDrawing">
    <cdr:from>
      <cdr:x>0.62749</cdr:x>
      <cdr:y>0.04334</cdr:y>
    </cdr:from>
    <cdr:to>
      <cdr:x>0.72514</cdr:x>
      <cdr:y>0.14551</cdr:y>
    </cdr:to>
    <cdr:sp macro="" textlink="">
      <cdr:nvSpPr>
        <cdr:cNvPr id="13" name="Text Box 12"/>
        <cdr:cNvSpPr txBox="1"/>
      </cdr:nvSpPr>
      <cdr:spPr>
        <a:xfrm xmlns:a="http://schemas.openxmlformats.org/drawingml/2006/main">
          <a:off x="3305175" y="133350"/>
          <a:ext cx="51435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75 </a:t>
          </a:r>
          <a:r>
            <a:rPr lang="en-US" sz="1000">
              <a:latin typeface="Calibri"/>
            </a:rPr>
            <a:t>µm</a:t>
          </a:r>
          <a:endParaRPr lang="en-US" sz="1000"/>
        </a:p>
      </cdr:txBody>
    </cdr:sp>
  </cdr:relSizeAnchor>
  <cdr:relSizeAnchor xmlns:cdr="http://schemas.openxmlformats.org/drawingml/2006/chartDrawing">
    <cdr:from>
      <cdr:x>0.37432</cdr:x>
      <cdr:y>0.02167</cdr:y>
    </cdr:from>
    <cdr:to>
      <cdr:x>0.49548</cdr:x>
      <cdr:y>0.11146</cdr:y>
    </cdr:to>
    <cdr:sp macro="" textlink="">
      <cdr:nvSpPr>
        <cdr:cNvPr id="15" name="Text Box 14"/>
        <cdr:cNvSpPr txBox="1"/>
      </cdr:nvSpPr>
      <cdr:spPr>
        <a:xfrm xmlns:a="http://schemas.openxmlformats.org/drawingml/2006/main">
          <a:off x="1971675" y="66675"/>
          <a:ext cx="63817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000"/>
            <a:t>100 </a:t>
          </a:r>
          <a:r>
            <a:rPr lang="en-US" sz="1000">
              <a:latin typeface="Calibri"/>
            </a:rPr>
            <a:t>µm</a:t>
          </a:r>
          <a:endParaRPr lang="en-US" sz="1000"/>
        </a:p>
      </cdr:txBody>
    </cdr:sp>
  </cdr:relSizeAnchor>
</c:userShapes>
</file>

<file path=word/drawings/drawing34.xml><?xml version="1.0" encoding="utf-8"?>
<c:userShapes xmlns:c="http://schemas.openxmlformats.org/drawingml/2006/chart">
  <cdr:relSizeAnchor xmlns:cdr="http://schemas.openxmlformats.org/drawingml/2006/chartDrawing">
    <cdr:from>
      <cdr:x>0.15859</cdr:x>
      <cdr:y>0.64281</cdr:y>
    </cdr:from>
    <cdr:to>
      <cdr:x>0.42007</cdr:x>
      <cdr:y>0.80649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45934" y="2216431"/>
          <a:ext cx="1394735" cy="564377"/>
        </a:xfrm>
        <a:prstGeom xmlns:a="http://schemas.openxmlformats.org/drawingml/2006/main" prst="rect">
          <a:avLst/>
        </a:prstGeom>
      </cdr:spPr>
    </cdr:pic>
  </cdr:relSizeAnchor>
</c:userShapes>
</file>

<file path=word/drawings/drawing35.xml><?xml version="1.0" encoding="utf-8"?>
<c:userShapes xmlns:c="http://schemas.openxmlformats.org/drawingml/2006/chart">
  <cdr:relSizeAnchor xmlns:cdr="http://schemas.openxmlformats.org/drawingml/2006/chartDrawing">
    <cdr:from>
      <cdr:x>0.18186</cdr:x>
      <cdr:y>0.6609</cdr:y>
    </cdr:from>
    <cdr:to>
      <cdr:x>0.4402</cdr:x>
      <cdr:y>0.82407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78711" y="2039608"/>
          <a:ext cx="1390289" cy="503559"/>
        </a:xfrm>
        <a:prstGeom xmlns:a="http://schemas.openxmlformats.org/drawingml/2006/main" prst="rect">
          <a:avLst/>
        </a:prstGeom>
      </cdr:spPr>
    </cdr:pic>
  </cdr:relSizeAnchor>
</c:userShapes>
</file>

<file path=word/drawings/drawing36.xml><?xml version="1.0" encoding="utf-8"?>
<c:userShapes xmlns:c="http://schemas.openxmlformats.org/drawingml/2006/chart">
  <cdr:relSizeAnchor xmlns:cdr="http://schemas.openxmlformats.org/drawingml/2006/chartDrawing">
    <cdr:from>
      <cdr:x>0.16904</cdr:x>
      <cdr:y>0.68476</cdr:y>
    </cdr:from>
    <cdr:to>
      <cdr:x>0.42738</cdr:x>
      <cdr:y>0.83435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09717" y="2204537"/>
          <a:ext cx="1390289" cy="481598"/>
        </a:xfrm>
        <a:prstGeom xmlns:a="http://schemas.openxmlformats.org/drawingml/2006/main" prst="rect">
          <a:avLst/>
        </a:prstGeom>
      </cdr:spPr>
    </cdr:pic>
  </cdr:relSizeAnchor>
</c:userShapes>
</file>

<file path=word/drawings/drawing37.xml><?xml version="1.0" encoding="utf-8"?>
<c:userShapes xmlns:c="http://schemas.openxmlformats.org/drawingml/2006/chart">
  <cdr:relSizeAnchor xmlns:cdr="http://schemas.openxmlformats.org/drawingml/2006/chartDrawing">
    <cdr:from>
      <cdr:x>0.1916</cdr:x>
      <cdr:y>0.66621</cdr:y>
    </cdr:from>
    <cdr:to>
      <cdr:x>0.4541</cdr:x>
      <cdr:y>0.82938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31129" y="2036947"/>
          <a:ext cx="1412676" cy="498897"/>
        </a:xfrm>
        <a:prstGeom xmlns:a="http://schemas.openxmlformats.org/drawingml/2006/main" prst="rect">
          <a:avLst/>
        </a:prstGeom>
      </cdr:spPr>
    </cdr:pic>
  </cdr:relSizeAnchor>
</c:userShapes>
</file>

<file path=word/drawings/drawing38.xml><?xml version="1.0" encoding="utf-8"?>
<c:userShapes xmlns:c="http://schemas.openxmlformats.org/drawingml/2006/chart">
  <cdr:relSizeAnchor xmlns:cdr="http://schemas.openxmlformats.org/drawingml/2006/chartDrawing">
    <cdr:from>
      <cdr:x>0.87021</cdr:x>
      <cdr:y>0.75175</cdr:y>
    </cdr:from>
    <cdr:to>
      <cdr:x>0.95754</cdr:x>
      <cdr:y>0.81656</cdr:y>
    </cdr:to>
    <cdr:sp macro="" textlink="">
      <cdr:nvSpPr>
        <cdr:cNvPr id="2" name="TextBox 1"/>
        <cdr:cNvSpPr txBox="1"/>
      </cdr:nvSpPr>
      <cdr:spPr>
        <a:xfrm xmlns:a="http://schemas.openxmlformats.org/drawingml/2006/main">
          <a:off x="4790897" y="2527623"/>
          <a:ext cx="480791" cy="21791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0.8701</cdr:x>
      <cdr:y>0.68729</cdr:y>
    </cdr:from>
    <cdr:to>
      <cdr:x>0.95743</cdr:x>
      <cdr:y>0.75209</cdr:y>
    </cdr:to>
    <cdr:sp macro="" textlink="">
      <cdr:nvSpPr>
        <cdr:cNvPr id="3" name="TextBox 1"/>
        <cdr:cNvSpPr txBox="1"/>
      </cdr:nvSpPr>
      <cdr:spPr>
        <a:xfrm xmlns:a="http://schemas.openxmlformats.org/drawingml/2006/main">
          <a:off x="4508500" y="2222500"/>
          <a:ext cx="452517" cy="2095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0.86967</cdr:x>
      <cdr:y>0.62565</cdr:y>
    </cdr:from>
    <cdr:to>
      <cdr:x>0.957</cdr:x>
      <cdr:y>0.69046</cdr:y>
    </cdr:to>
    <cdr:sp macro="" textlink="">
      <cdr:nvSpPr>
        <cdr:cNvPr id="4" name="TextBox 1"/>
        <cdr:cNvSpPr txBox="1"/>
      </cdr:nvSpPr>
      <cdr:spPr>
        <a:xfrm xmlns:a="http://schemas.openxmlformats.org/drawingml/2006/main">
          <a:off x="4787927" y="2103653"/>
          <a:ext cx="480791" cy="21791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0.86588</cdr:x>
      <cdr:y>0.56108</cdr:y>
    </cdr:from>
    <cdr:to>
      <cdr:x>0.95321</cdr:x>
      <cdr:y>0.62589</cdr:y>
    </cdr:to>
    <cdr:sp macro="" textlink="">
      <cdr:nvSpPr>
        <cdr:cNvPr id="5" name="TextBox 1"/>
        <cdr:cNvSpPr txBox="1"/>
      </cdr:nvSpPr>
      <cdr:spPr>
        <a:xfrm xmlns:a="http://schemas.openxmlformats.org/drawingml/2006/main">
          <a:off x="4767062" y="1886528"/>
          <a:ext cx="480791" cy="217913"/>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0.8661</cdr:x>
      <cdr:y>0.50795</cdr:y>
    </cdr:from>
    <cdr:to>
      <cdr:x>0.95343</cdr:x>
      <cdr:y>0.57275</cdr:y>
    </cdr:to>
    <cdr:sp macro="" textlink="">
      <cdr:nvSpPr>
        <cdr:cNvPr id="6" name="TextBox 1"/>
        <cdr:cNvSpPr txBox="1"/>
      </cdr:nvSpPr>
      <cdr:spPr>
        <a:xfrm xmlns:a="http://schemas.openxmlformats.org/drawingml/2006/main">
          <a:off x="4768272" y="1707898"/>
          <a:ext cx="480791" cy="21787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0.17364</cdr:x>
      <cdr:y>0.66661</cdr:y>
    </cdr:from>
    <cdr:to>
      <cdr:x>0.42731</cdr:x>
      <cdr:y>0.82566</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26188" y="2108010"/>
          <a:ext cx="1353076" cy="502964"/>
        </a:xfrm>
        <a:prstGeom xmlns:a="http://schemas.openxmlformats.org/drawingml/2006/main" prst="rect">
          <a:avLst/>
        </a:prstGeom>
      </cdr:spPr>
    </cdr:pic>
  </cdr:relSizeAnchor>
</c:userShapes>
</file>

<file path=word/drawings/drawing39.xml><?xml version="1.0" encoding="utf-8"?>
<c:userShapes xmlns:c="http://schemas.openxmlformats.org/drawingml/2006/chart">
  <cdr:relSizeAnchor xmlns:cdr="http://schemas.openxmlformats.org/drawingml/2006/chartDrawing">
    <cdr:from>
      <cdr:x>0.86353</cdr:x>
      <cdr:y>0.70186</cdr:y>
    </cdr:from>
    <cdr:to>
      <cdr:x>0.96398</cdr:x>
      <cdr:y>0.77824</cdr:y>
    </cdr:to>
    <cdr:sp macro="" textlink="">
      <cdr:nvSpPr>
        <cdr:cNvPr id="2" name="TextBox 1"/>
        <cdr:cNvSpPr txBox="1"/>
      </cdr:nvSpPr>
      <cdr:spPr>
        <a:xfrm xmlns:a="http://schemas.openxmlformats.org/drawingml/2006/main">
          <a:off x="4745871" y="2406663"/>
          <a:ext cx="552066" cy="2619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0.85762</cdr:x>
      <cdr:y>0.61574</cdr:y>
    </cdr:from>
    <cdr:to>
      <cdr:x>0.95807</cdr:x>
      <cdr:y>0.69212</cdr:y>
    </cdr:to>
    <cdr:sp macro="" textlink="">
      <cdr:nvSpPr>
        <cdr:cNvPr id="3" name="TextBox 1"/>
        <cdr:cNvSpPr txBox="1"/>
      </cdr:nvSpPr>
      <cdr:spPr>
        <a:xfrm xmlns:a="http://schemas.openxmlformats.org/drawingml/2006/main">
          <a:off x="4713428" y="2111369"/>
          <a:ext cx="552066" cy="2619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0.85034</cdr:x>
      <cdr:y>0.54352</cdr:y>
    </cdr:from>
    <cdr:to>
      <cdr:x>0.95079</cdr:x>
      <cdr:y>0.6199</cdr:y>
    </cdr:to>
    <cdr:sp macro="" textlink="">
      <cdr:nvSpPr>
        <cdr:cNvPr id="4" name="TextBox 1"/>
        <cdr:cNvSpPr txBox="1"/>
      </cdr:nvSpPr>
      <cdr:spPr>
        <a:xfrm xmlns:a="http://schemas.openxmlformats.org/drawingml/2006/main">
          <a:off x="4673422" y="1863730"/>
          <a:ext cx="552066" cy="2619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0.17407</cdr:x>
      <cdr:y>0.63611</cdr:y>
    </cdr:from>
    <cdr:to>
      <cdr:x>0.41513</cdr:x>
      <cdr:y>0.81226</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56699" y="2181229"/>
          <a:ext cx="1324847" cy="604018"/>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0.64324</cdr:x>
      <cdr:y>0.11364</cdr:y>
    </cdr:from>
    <cdr:to>
      <cdr:x>0.94886</cdr:x>
      <cdr:y>0.15878</cdr:y>
    </cdr:to>
    <cdr:sp macro="" textlink="">
      <cdr:nvSpPr>
        <cdr:cNvPr id="4" name="TextBox 16"/>
        <cdr:cNvSpPr txBox="1"/>
      </cdr:nvSpPr>
      <cdr:spPr>
        <a:xfrm xmlns:a="http://schemas.openxmlformats.org/drawingml/2006/main">
          <a:off x="3467819" y="474454"/>
          <a:ext cx="1647646" cy="188476"/>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a:latin typeface="Arial" pitchFamily="34" charset="0"/>
              <a:cs typeface="Arial" pitchFamily="34" charset="0"/>
            </a:rPr>
            <a:t>  y= 100exp(-4.3x), R²=0.98</a:t>
          </a:r>
        </a:p>
      </cdr:txBody>
    </cdr:sp>
  </cdr:relSizeAnchor>
  <cdr:relSizeAnchor xmlns:cdr="http://schemas.openxmlformats.org/drawingml/2006/chartDrawing">
    <cdr:from>
      <cdr:x>0.64324</cdr:x>
      <cdr:y>0.25947</cdr:y>
    </cdr:from>
    <cdr:to>
      <cdr:x>0.9367</cdr:x>
      <cdr:y>0.30699</cdr:y>
    </cdr:to>
    <cdr:sp macro="" textlink="">
      <cdr:nvSpPr>
        <cdr:cNvPr id="5" name="TextBox 16"/>
        <cdr:cNvSpPr txBox="1"/>
      </cdr:nvSpPr>
      <cdr:spPr>
        <a:xfrm xmlns:a="http://schemas.openxmlformats.org/drawingml/2006/main">
          <a:off x="3467803" y="1083339"/>
          <a:ext cx="1582087" cy="198402"/>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a:latin typeface="Arial" pitchFamily="34" charset="0"/>
              <a:cs typeface="Arial" pitchFamily="34" charset="0"/>
            </a:rPr>
            <a:t> y= 100exp(-2</a:t>
          </a:r>
          <a:r>
            <a:rPr lang="en-US" sz="900" b="0" baseline="0">
              <a:latin typeface="Arial" pitchFamily="34" charset="0"/>
              <a:cs typeface="Arial" pitchFamily="34" charset="0"/>
            </a:rPr>
            <a:t>x</a:t>
          </a:r>
          <a:r>
            <a:rPr lang="en-US" sz="900" b="0">
              <a:latin typeface="Arial" pitchFamily="34" charset="0"/>
              <a:cs typeface="Arial" pitchFamily="34" charset="0"/>
            </a:rPr>
            <a:t>), R²=0.95</a:t>
          </a:r>
        </a:p>
      </cdr:txBody>
    </cdr:sp>
  </cdr:relSizeAnchor>
  <cdr:relSizeAnchor xmlns:cdr="http://schemas.openxmlformats.org/drawingml/2006/chartDrawing">
    <cdr:from>
      <cdr:x>0.64004</cdr:x>
      <cdr:y>0.41736</cdr:y>
    </cdr:from>
    <cdr:to>
      <cdr:x>0.93286</cdr:x>
      <cdr:y>0.45662</cdr:y>
    </cdr:to>
    <cdr:sp macro="" textlink="">
      <cdr:nvSpPr>
        <cdr:cNvPr id="6" name="TextBox 16"/>
        <cdr:cNvSpPr txBox="1"/>
      </cdr:nvSpPr>
      <cdr:spPr>
        <a:xfrm xmlns:a="http://schemas.openxmlformats.org/drawingml/2006/main">
          <a:off x="3450564" y="1742535"/>
          <a:ext cx="1578635" cy="163901"/>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a:latin typeface="Arial" pitchFamily="34" charset="0"/>
              <a:cs typeface="Arial" pitchFamily="34" charset="0"/>
            </a:rPr>
            <a:t> y= 100exp(-2.7</a:t>
          </a:r>
          <a:r>
            <a:rPr lang="en-US" sz="900" b="0" baseline="0">
              <a:latin typeface="Arial" pitchFamily="34" charset="0"/>
              <a:cs typeface="Arial" pitchFamily="34" charset="0"/>
            </a:rPr>
            <a:t>x</a:t>
          </a:r>
          <a:r>
            <a:rPr lang="en-US" sz="900" b="0">
              <a:latin typeface="Arial" pitchFamily="34" charset="0"/>
              <a:cs typeface="Arial" pitchFamily="34" charset="0"/>
            </a:rPr>
            <a:t>), R²=0.90</a:t>
          </a:r>
        </a:p>
      </cdr:txBody>
    </cdr:sp>
  </cdr:relSizeAnchor>
  <cdr:relSizeAnchor xmlns:cdr="http://schemas.openxmlformats.org/drawingml/2006/chartDrawing">
    <cdr:from>
      <cdr:x>0.63204</cdr:x>
      <cdr:y>0.49381</cdr:y>
    </cdr:from>
    <cdr:to>
      <cdr:x>0.94246</cdr:x>
      <cdr:y>0.54753</cdr:y>
    </cdr:to>
    <cdr:sp macro="" textlink="">
      <cdr:nvSpPr>
        <cdr:cNvPr id="7" name="TextBox 16"/>
        <cdr:cNvSpPr txBox="1"/>
      </cdr:nvSpPr>
      <cdr:spPr>
        <a:xfrm xmlns:a="http://schemas.openxmlformats.org/drawingml/2006/main">
          <a:off x="3407434" y="2061713"/>
          <a:ext cx="1673524" cy="224287"/>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baseline="0">
              <a:latin typeface="Arial" pitchFamily="34" charset="0"/>
              <a:cs typeface="Arial" pitchFamily="34" charset="0"/>
            </a:rPr>
            <a:t>    </a:t>
          </a:r>
          <a:r>
            <a:rPr lang="en-US" sz="900" b="0">
              <a:latin typeface="Arial" pitchFamily="34" charset="0"/>
              <a:cs typeface="Arial" pitchFamily="34" charset="0"/>
            </a:rPr>
            <a:t>y= 100exp(-3.6</a:t>
          </a:r>
          <a:r>
            <a:rPr lang="en-US" sz="900" b="0" baseline="0">
              <a:latin typeface="Arial" pitchFamily="34" charset="0"/>
              <a:cs typeface="Arial" pitchFamily="34" charset="0"/>
            </a:rPr>
            <a:t>x</a:t>
          </a:r>
          <a:r>
            <a:rPr lang="en-US" sz="900" b="0">
              <a:latin typeface="Arial" pitchFamily="34" charset="0"/>
              <a:cs typeface="Arial" pitchFamily="34" charset="0"/>
            </a:rPr>
            <a:t>), R²=0.96</a:t>
          </a:r>
        </a:p>
      </cdr:txBody>
    </cdr:sp>
  </cdr:relSizeAnchor>
  <cdr:relSizeAnchor xmlns:cdr="http://schemas.openxmlformats.org/drawingml/2006/chartDrawing">
    <cdr:from>
      <cdr:x>0.64484</cdr:x>
      <cdr:y>0.068</cdr:y>
    </cdr:from>
    <cdr:to>
      <cdr:x>0.93926</cdr:x>
      <cdr:y>0.5434</cdr:y>
    </cdr:to>
    <cdr:sp macro="" textlink="">
      <cdr:nvSpPr>
        <cdr:cNvPr id="8" name="TextBox 7"/>
        <cdr:cNvSpPr txBox="1"/>
      </cdr:nvSpPr>
      <cdr:spPr>
        <a:xfrm xmlns:a="http://schemas.openxmlformats.org/drawingml/2006/main">
          <a:off x="3476445" y="283908"/>
          <a:ext cx="1587260" cy="1984839"/>
        </a:xfrm>
        <a:prstGeom xmlns:a="http://schemas.openxmlformats.org/drawingml/2006/main" prst="rect">
          <a:avLst/>
        </a:prstGeom>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cdr:x>
      <cdr:y>0</cdr:y>
    </cdr:from>
    <cdr:to>
      <cdr:x>0.00364</cdr:x>
      <cdr:y>0.00539</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dr:relSizeAnchor xmlns:cdr="http://schemas.openxmlformats.org/drawingml/2006/chartDrawing">
    <cdr:from>
      <cdr:x>0.64804</cdr:x>
      <cdr:y>0.18389</cdr:y>
    </cdr:from>
    <cdr:to>
      <cdr:x>0.93446</cdr:x>
      <cdr:y>0.23141</cdr:y>
    </cdr:to>
    <cdr:sp macro="" textlink="">
      <cdr:nvSpPr>
        <cdr:cNvPr id="10" name="TextBox 16"/>
        <cdr:cNvSpPr txBox="1"/>
      </cdr:nvSpPr>
      <cdr:spPr>
        <a:xfrm xmlns:a="http://schemas.openxmlformats.org/drawingml/2006/main">
          <a:off x="3493697" y="767751"/>
          <a:ext cx="1544129" cy="198408"/>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a:latin typeface="Arial" pitchFamily="34" charset="0"/>
              <a:cs typeface="Arial" pitchFamily="34" charset="0"/>
            </a:rPr>
            <a:t> y</a:t>
          </a:r>
          <a:r>
            <a:rPr lang="en-US" sz="900" b="1">
              <a:latin typeface="Arial" pitchFamily="34" charset="0"/>
              <a:cs typeface="Arial" pitchFamily="34" charset="0"/>
            </a:rPr>
            <a:t>= </a:t>
          </a:r>
          <a:r>
            <a:rPr lang="en-US" sz="900" b="0">
              <a:latin typeface="Arial" pitchFamily="34" charset="0"/>
              <a:cs typeface="Arial" pitchFamily="34" charset="0"/>
            </a:rPr>
            <a:t>100exp</a:t>
          </a:r>
          <a:r>
            <a:rPr lang="en-US" sz="900" b="1">
              <a:latin typeface="Arial" pitchFamily="34" charset="0"/>
              <a:cs typeface="Arial" pitchFamily="34" charset="0"/>
            </a:rPr>
            <a:t>(-</a:t>
          </a:r>
          <a:r>
            <a:rPr lang="en-US" sz="900" b="0">
              <a:latin typeface="Arial" pitchFamily="34" charset="0"/>
              <a:cs typeface="Arial" pitchFamily="34" charset="0"/>
            </a:rPr>
            <a:t>2.6</a:t>
          </a:r>
          <a:r>
            <a:rPr lang="en-US" sz="900" b="0" baseline="0">
              <a:latin typeface="Arial" pitchFamily="34" charset="0"/>
              <a:cs typeface="Arial" pitchFamily="34" charset="0"/>
            </a:rPr>
            <a:t>x</a:t>
          </a:r>
          <a:r>
            <a:rPr lang="en-US" sz="900" b="1">
              <a:latin typeface="Arial" pitchFamily="34" charset="0"/>
              <a:cs typeface="Arial" pitchFamily="34" charset="0"/>
            </a:rPr>
            <a:t>),</a:t>
          </a:r>
          <a:r>
            <a:rPr lang="en-US" sz="900" b="0">
              <a:latin typeface="Arial" pitchFamily="34" charset="0"/>
              <a:cs typeface="Arial" pitchFamily="34" charset="0"/>
            </a:rPr>
            <a:t>R²=0.92</a:t>
          </a:r>
        </a:p>
      </cdr:txBody>
    </cdr:sp>
  </cdr:relSizeAnchor>
  <cdr:relSizeAnchor xmlns:cdr="http://schemas.openxmlformats.org/drawingml/2006/chartDrawing">
    <cdr:from>
      <cdr:x>0.64644</cdr:x>
      <cdr:y>0.33885</cdr:y>
    </cdr:from>
    <cdr:to>
      <cdr:x>0.93446</cdr:x>
      <cdr:y>0.38017</cdr:y>
    </cdr:to>
    <cdr:sp macro="" textlink="">
      <cdr:nvSpPr>
        <cdr:cNvPr id="11" name="TextBox 16"/>
        <cdr:cNvSpPr txBox="1"/>
      </cdr:nvSpPr>
      <cdr:spPr>
        <a:xfrm xmlns:a="http://schemas.openxmlformats.org/drawingml/2006/main">
          <a:off x="3485071" y="1414733"/>
          <a:ext cx="1552756" cy="172528"/>
        </a:xfrm>
        <a:prstGeom xmlns:a="http://schemas.openxmlformats.org/drawingml/2006/main" prst="rect">
          <a:avLst/>
        </a:prstGeom>
        <a:solidFill xmlns:a="http://schemas.openxmlformats.org/drawingml/2006/main">
          <a:sysClr val="window" lastClr="FFFFFF"/>
        </a:solidFill>
        <a:ln xmlns:a="http://schemas.openxmlformats.org/drawingml/2006/main">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n-US" sz="900" b="0">
              <a:latin typeface="Arial" pitchFamily="34" charset="0"/>
              <a:cs typeface="Arial" pitchFamily="34" charset="0"/>
            </a:rPr>
            <a:t> y= 100exp(-2.1</a:t>
          </a:r>
          <a:r>
            <a:rPr lang="en-US" sz="900" b="0" baseline="0">
              <a:latin typeface="Arial" pitchFamily="34" charset="0"/>
              <a:cs typeface="Arial" pitchFamily="34" charset="0"/>
            </a:rPr>
            <a:t>x</a:t>
          </a:r>
          <a:r>
            <a:rPr lang="en-US" sz="900" b="0">
              <a:latin typeface="Arial" pitchFamily="34" charset="0"/>
              <a:cs typeface="Arial" pitchFamily="34" charset="0"/>
            </a:rPr>
            <a:t>),R²=0.94</a:t>
          </a:r>
        </a:p>
      </cdr:txBody>
    </cdr:sp>
  </cdr:relSizeAnchor>
  <cdr:relSizeAnchor xmlns:cdr="http://schemas.openxmlformats.org/drawingml/2006/chartDrawing">
    <cdr:from>
      <cdr:x>0</cdr:x>
      <cdr:y>0</cdr:y>
    </cdr:from>
    <cdr:to>
      <cdr:x>0.00364</cdr:x>
      <cdr:y>0.00539</cdr:y>
    </cdr:to>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24386" cy="24386"/>
        </a:xfrm>
        <a:prstGeom xmlns:a="http://schemas.openxmlformats.org/drawingml/2006/main" prst="rect">
          <a:avLst/>
        </a:prstGeom>
      </cdr:spPr>
    </cdr:pic>
  </cdr:relSizeAnchor>
</c:userShapes>
</file>

<file path=word/drawings/drawing40.xml><?xml version="1.0" encoding="utf-8"?>
<c:userShapes xmlns:c="http://schemas.openxmlformats.org/drawingml/2006/chart">
  <cdr:relSizeAnchor xmlns:cdr="http://schemas.openxmlformats.org/drawingml/2006/chartDrawing">
    <cdr:from>
      <cdr:x>0.90404</cdr:x>
      <cdr:y>0.03085</cdr:y>
    </cdr:from>
    <cdr:to>
      <cdr:x>0.97945</cdr:x>
      <cdr:y>0.08741</cdr:y>
    </cdr:to>
    <cdr:sp macro="" textlink="">
      <cdr:nvSpPr>
        <cdr:cNvPr id="2" name="TextBox 1"/>
        <cdr:cNvSpPr txBox="1"/>
      </cdr:nvSpPr>
      <cdr:spPr>
        <a:xfrm xmlns:a="http://schemas.openxmlformats.org/drawingml/2006/main">
          <a:off x="5424943" y="114291"/>
          <a:ext cx="452516" cy="20956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0.90091</cdr:x>
      <cdr:y>0.07969</cdr:y>
    </cdr:from>
    <cdr:to>
      <cdr:x>0.97632</cdr:x>
      <cdr:y>0.14139</cdr:y>
    </cdr:to>
    <cdr:sp macro="" textlink="">
      <cdr:nvSpPr>
        <cdr:cNvPr id="3" name="TextBox 1"/>
        <cdr:cNvSpPr txBox="1"/>
      </cdr:nvSpPr>
      <cdr:spPr>
        <a:xfrm xmlns:a="http://schemas.openxmlformats.org/drawingml/2006/main">
          <a:off x="5406152" y="295267"/>
          <a:ext cx="452516" cy="228612"/>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0.90101</cdr:x>
      <cdr:y>0.12854</cdr:y>
    </cdr:from>
    <cdr:to>
      <cdr:x>0.97642</cdr:x>
      <cdr:y>0.19023</cdr:y>
    </cdr:to>
    <cdr:sp macro="" textlink="">
      <cdr:nvSpPr>
        <cdr:cNvPr id="5" name="TextBox 1"/>
        <cdr:cNvSpPr txBox="1"/>
      </cdr:nvSpPr>
      <cdr:spPr>
        <a:xfrm xmlns:a="http://schemas.openxmlformats.org/drawingml/2006/main">
          <a:off x="5406752" y="476254"/>
          <a:ext cx="452517" cy="22857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0.89948</cdr:x>
      <cdr:y>0.17738</cdr:y>
    </cdr:from>
    <cdr:to>
      <cdr:x>0.97489</cdr:x>
      <cdr:y>0.23907</cdr:y>
    </cdr:to>
    <cdr:sp macro="" textlink="">
      <cdr:nvSpPr>
        <cdr:cNvPr id="6" name="TextBox 1"/>
        <cdr:cNvSpPr txBox="1"/>
      </cdr:nvSpPr>
      <cdr:spPr>
        <a:xfrm xmlns:a="http://schemas.openxmlformats.org/drawingml/2006/main">
          <a:off x="5397555" y="657247"/>
          <a:ext cx="452516" cy="22857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0.89953</cdr:x>
      <cdr:y>0.22622</cdr:y>
    </cdr:from>
    <cdr:to>
      <cdr:x>0.97494</cdr:x>
      <cdr:y>0.28791</cdr:y>
    </cdr:to>
    <cdr:sp macro="" textlink="">
      <cdr:nvSpPr>
        <cdr:cNvPr id="7" name="TextBox 1"/>
        <cdr:cNvSpPr txBox="1"/>
      </cdr:nvSpPr>
      <cdr:spPr>
        <a:xfrm xmlns:a="http://schemas.openxmlformats.org/drawingml/2006/main">
          <a:off x="5397871" y="838210"/>
          <a:ext cx="452516" cy="22857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0.90212</cdr:x>
      <cdr:y>0.42759</cdr:y>
    </cdr:from>
    <cdr:to>
      <cdr:x>0.97753</cdr:x>
      <cdr:y>0.48415</cdr:y>
    </cdr:to>
    <cdr:sp macro="" textlink="">
      <cdr:nvSpPr>
        <cdr:cNvPr id="9" name="TextBox 1"/>
        <cdr:cNvSpPr txBox="1"/>
      </cdr:nvSpPr>
      <cdr:spPr>
        <a:xfrm xmlns:a="http://schemas.openxmlformats.org/drawingml/2006/main">
          <a:off x="5413375" y="1584325"/>
          <a:ext cx="452516" cy="20956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0.90212</cdr:x>
      <cdr:y>0.37618</cdr:y>
    </cdr:from>
    <cdr:to>
      <cdr:x>0.97753</cdr:x>
      <cdr:y>0.43274</cdr:y>
    </cdr:to>
    <cdr:sp macro="" textlink="">
      <cdr:nvSpPr>
        <cdr:cNvPr id="10" name="TextBox 1"/>
        <cdr:cNvSpPr txBox="1"/>
      </cdr:nvSpPr>
      <cdr:spPr>
        <a:xfrm xmlns:a="http://schemas.openxmlformats.org/drawingml/2006/main">
          <a:off x="5413401" y="1393826"/>
          <a:ext cx="452517" cy="2095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0.90053</cdr:x>
      <cdr:y>0.32734</cdr:y>
    </cdr:from>
    <cdr:to>
      <cdr:x>0.97594</cdr:x>
      <cdr:y>0.3839</cdr:y>
    </cdr:to>
    <cdr:sp macro="" textlink="">
      <cdr:nvSpPr>
        <cdr:cNvPr id="11" name="TextBox 1"/>
        <cdr:cNvSpPr txBox="1"/>
      </cdr:nvSpPr>
      <cdr:spPr>
        <a:xfrm xmlns:a="http://schemas.openxmlformats.org/drawingml/2006/main">
          <a:off x="5403844" y="1212858"/>
          <a:ext cx="452517" cy="2095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0.90053</cdr:x>
      <cdr:y>0.27849</cdr:y>
    </cdr:from>
    <cdr:to>
      <cdr:x>0.97594</cdr:x>
      <cdr:y>0.33505</cdr:y>
    </cdr:to>
    <cdr:sp macro="" textlink="">
      <cdr:nvSpPr>
        <cdr:cNvPr id="12" name="TextBox 1"/>
        <cdr:cNvSpPr txBox="1"/>
      </cdr:nvSpPr>
      <cdr:spPr>
        <a:xfrm xmlns:a="http://schemas.openxmlformats.org/drawingml/2006/main">
          <a:off x="5403855" y="1031858"/>
          <a:ext cx="452517" cy="20956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0.89894</cdr:x>
      <cdr:y>0.47644</cdr:y>
    </cdr:from>
    <cdr:to>
      <cdr:x>0.97435</cdr:x>
      <cdr:y>0.533</cdr:y>
    </cdr:to>
    <cdr:sp macro="" textlink="">
      <cdr:nvSpPr>
        <cdr:cNvPr id="13" name="TextBox 1"/>
        <cdr:cNvSpPr txBox="1"/>
      </cdr:nvSpPr>
      <cdr:spPr>
        <a:xfrm xmlns:a="http://schemas.openxmlformats.org/drawingml/2006/main">
          <a:off x="5394325" y="1765300"/>
          <a:ext cx="452516" cy="20956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userShapes>
</file>

<file path=word/drawings/drawing41.xml><?xml version="1.0" encoding="utf-8"?>
<c:userShapes xmlns:c="http://schemas.openxmlformats.org/drawingml/2006/chart">
  <cdr:relSizeAnchor xmlns:cdr="http://schemas.openxmlformats.org/drawingml/2006/chartDrawing">
    <cdr:from>
      <cdr:x>0.88612</cdr:x>
      <cdr:y>0.15471</cdr:y>
    </cdr:from>
    <cdr:to>
      <cdr:x>0.96491</cdr:x>
      <cdr:y>0.21728</cdr:y>
    </cdr:to>
    <cdr:sp macro="" textlink="">
      <cdr:nvSpPr>
        <cdr:cNvPr id="2" name="TextBox 1"/>
        <cdr:cNvSpPr txBox="1"/>
      </cdr:nvSpPr>
      <cdr:spPr>
        <a:xfrm xmlns:a="http://schemas.openxmlformats.org/drawingml/2006/main">
          <a:off x="5089497" y="565132"/>
          <a:ext cx="452536" cy="22855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0.88281</cdr:x>
      <cdr:y>0.10256</cdr:y>
    </cdr:from>
    <cdr:to>
      <cdr:x>0.96159</cdr:x>
      <cdr:y>0.16514</cdr:y>
    </cdr:to>
    <cdr:sp macro="" textlink="">
      <cdr:nvSpPr>
        <cdr:cNvPr id="3" name="TextBox 1"/>
        <cdr:cNvSpPr txBox="1"/>
      </cdr:nvSpPr>
      <cdr:spPr>
        <a:xfrm xmlns:a="http://schemas.openxmlformats.org/drawingml/2006/main">
          <a:off x="5070485" y="374636"/>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0.88447</cdr:x>
      <cdr:y>0.03998</cdr:y>
    </cdr:from>
    <cdr:to>
      <cdr:x>0.96325</cdr:x>
      <cdr:y>0.10256</cdr:y>
    </cdr:to>
    <cdr:sp macro="" textlink="">
      <cdr:nvSpPr>
        <cdr:cNvPr id="4" name="TextBox 1"/>
        <cdr:cNvSpPr txBox="1"/>
      </cdr:nvSpPr>
      <cdr:spPr>
        <a:xfrm xmlns:a="http://schemas.openxmlformats.org/drawingml/2006/main">
          <a:off x="5080010" y="146046"/>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0.89607</cdr:x>
      <cdr:y>0.34246</cdr:y>
    </cdr:from>
    <cdr:to>
      <cdr:x>0.97486</cdr:x>
      <cdr:y>0.40503</cdr:y>
    </cdr:to>
    <cdr:sp macro="" textlink="">
      <cdr:nvSpPr>
        <cdr:cNvPr id="5" name="TextBox 1"/>
        <cdr:cNvSpPr txBox="1"/>
      </cdr:nvSpPr>
      <cdr:spPr>
        <a:xfrm xmlns:a="http://schemas.openxmlformats.org/drawingml/2006/main">
          <a:off x="5146665" y="1250954"/>
          <a:ext cx="452537" cy="22855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0.88944</cdr:x>
      <cdr:y>0.27466</cdr:y>
    </cdr:from>
    <cdr:to>
      <cdr:x>0.96823</cdr:x>
      <cdr:y>0.33723</cdr:y>
    </cdr:to>
    <cdr:sp macro="" textlink="">
      <cdr:nvSpPr>
        <cdr:cNvPr id="6" name="TextBox 1"/>
        <cdr:cNvSpPr txBox="1"/>
      </cdr:nvSpPr>
      <cdr:spPr>
        <a:xfrm xmlns:a="http://schemas.openxmlformats.org/drawingml/2006/main">
          <a:off x="5108556" y="1003299"/>
          <a:ext cx="452536" cy="228559"/>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0.88779</cdr:x>
      <cdr:y>0.2173</cdr:y>
    </cdr:from>
    <cdr:to>
      <cdr:x>0.96658</cdr:x>
      <cdr:y>0.27987</cdr:y>
    </cdr:to>
    <cdr:sp macro="" textlink="">
      <cdr:nvSpPr>
        <cdr:cNvPr id="7" name="TextBox 1"/>
        <cdr:cNvSpPr txBox="1"/>
      </cdr:nvSpPr>
      <cdr:spPr>
        <a:xfrm xmlns:a="http://schemas.openxmlformats.org/drawingml/2006/main">
          <a:off x="5099070" y="793754"/>
          <a:ext cx="452536" cy="228558"/>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userShapes>
</file>

<file path=word/drawings/drawing42.xml><?xml version="1.0" encoding="utf-8"?>
<c:userShapes xmlns:c="http://schemas.openxmlformats.org/drawingml/2006/chart">
  <cdr:relSizeAnchor xmlns:cdr="http://schemas.openxmlformats.org/drawingml/2006/chartDrawing">
    <cdr:from>
      <cdr:x>0.14868</cdr:x>
      <cdr:y>0.85373</cdr:y>
    </cdr:from>
    <cdr:to>
      <cdr:x>0.14868</cdr:x>
      <cdr:y>0.85935</cdr:y>
    </cdr:to>
    <cdr:cxnSp macro="">
      <cdr:nvCxnSpPr>
        <cdr:cNvPr id="3" name="Straight Connector 2"/>
        <cdr:cNvCxnSpPr/>
      </cdr:nvCxnSpPr>
      <cdr:spPr>
        <a:xfrm xmlns:a="http://schemas.openxmlformats.org/drawingml/2006/main" flipV="1">
          <a:off x="590550" y="2890838"/>
          <a:ext cx="0" cy="190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0.1967</cdr:x>
      <cdr:y>0.04335</cdr:y>
    </cdr:from>
    <cdr:to>
      <cdr:x>0.94906</cdr:x>
      <cdr:y>0.85456</cdr:y>
    </cdr:to>
    <cdr:cxnSp macro="">
      <cdr:nvCxnSpPr>
        <cdr:cNvPr id="5" name="Straight Connector 4"/>
        <cdr:cNvCxnSpPr/>
      </cdr:nvCxnSpPr>
      <cdr:spPr>
        <a:xfrm xmlns:a="http://schemas.openxmlformats.org/drawingml/2006/main" flipV="1">
          <a:off x="666750" y="137224"/>
          <a:ext cx="2550212" cy="2567876"/>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43.xml><?xml version="1.0" encoding="utf-8"?>
<c:userShapes xmlns:c="http://schemas.openxmlformats.org/drawingml/2006/chart">
  <cdr:relSizeAnchor xmlns:cdr="http://schemas.openxmlformats.org/drawingml/2006/chartDrawing">
    <cdr:from>
      <cdr:x>0.21575</cdr:x>
      <cdr:y>0.04558</cdr:y>
    </cdr:from>
    <cdr:to>
      <cdr:x>0.95174</cdr:x>
      <cdr:y>0.84567</cdr:y>
    </cdr:to>
    <cdr:cxnSp macro="">
      <cdr:nvCxnSpPr>
        <cdr:cNvPr id="3" name="Straight Connector 2"/>
        <cdr:cNvCxnSpPr/>
      </cdr:nvCxnSpPr>
      <cdr:spPr>
        <a:xfrm xmlns:a="http://schemas.openxmlformats.org/drawingml/2006/main" flipV="1">
          <a:off x="733245" y="145064"/>
          <a:ext cx="2501262" cy="2546378"/>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44.xml><?xml version="1.0" encoding="utf-8"?>
<c:userShapes xmlns:c="http://schemas.openxmlformats.org/drawingml/2006/chart">
  <cdr:relSizeAnchor xmlns:cdr="http://schemas.openxmlformats.org/drawingml/2006/chartDrawing">
    <cdr:from>
      <cdr:x>0.19951</cdr:x>
      <cdr:y>0.03073</cdr:y>
    </cdr:from>
    <cdr:to>
      <cdr:x>0.95844</cdr:x>
      <cdr:y>0.86706</cdr:y>
    </cdr:to>
    <cdr:cxnSp macro="">
      <cdr:nvCxnSpPr>
        <cdr:cNvPr id="3" name="Straight Connector 2"/>
        <cdr:cNvCxnSpPr/>
      </cdr:nvCxnSpPr>
      <cdr:spPr>
        <a:xfrm xmlns:a="http://schemas.openxmlformats.org/drawingml/2006/main" flipV="1">
          <a:off x="655607" y="95694"/>
          <a:ext cx="2493947" cy="2604374"/>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45.xml><?xml version="1.0" encoding="utf-8"?>
<c:userShapes xmlns:c="http://schemas.openxmlformats.org/drawingml/2006/chart">
  <cdr:relSizeAnchor xmlns:cdr="http://schemas.openxmlformats.org/drawingml/2006/chartDrawing">
    <cdr:from>
      <cdr:x>0.23188</cdr:x>
      <cdr:y>0.03492</cdr:y>
    </cdr:from>
    <cdr:to>
      <cdr:x>0.94203</cdr:x>
      <cdr:y>0.81905</cdr:y>
    </cdr:to>
    <cdr:cxnSp macro="">
      <cdr:nvCxnSpPr>
        <cdr:cNvPr id="3" name="Straight Connector 2"/>
        <cdr:cNvCxnSpPr/>
      </cdr:nvCxnSpPr>
      <cdr:spPr>
        <a:xfrm xmlns:a="http://schemas.openxmlformats.org/drawingml/2006/main" flipV="1">
          <a:off x="762000" y="104775"/>
          <a:ext cx="2333625" cy="235267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46.xml><?xml version="1.0" encoding="utf-8"?>
<c:userShapes xmlns:c="http://schemas.openxmlformats.org/drawingml/2006/chart">
  <cdr:relSizeAnchor xmlns:cdr="http://schemas.openxmlformats.org/drawingml/2006/chartDrawing">
    <cdr:from>
      <cdr:x>0.85306</cdr:x>
      <cdr:y>0.75944</cdr:y>
    </cdr:from>
    <cdr:to>
      <cdr:x>0.95501</cdr:x>
      <cdr:y>0.81593</cdr:y>
    </cdr:to>
    <cdr:sp macro="" textlink="">
      <cdr:nvSpPr>
        <cdr:cNvPr id="2" name="TextBox 1"/>
        <cdr:cNvSpPr txBox="1"/>
      </cdr:nvSpPr>
      <cdr:spPr>
        <a:xfrm xmlns:a="http://schemas.openxmlformats.org/drawingml/2006/main">
          <a:off x="2949523" y="2488388"/>
          <a:ext cx="352499" cy="1850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0.85505</cdr:x>
      <cdr:y>0.70911</cdr:y>
    </cdr:from>
    <cdr:to>
      <cdr:x>0.957</cdr:x>
      <cdr:y>0.7656</cdr:y>
    </cdr:to>
    <cdr:sp macro="" textlink="">
      <cdr:nvSpPr>
        <cdr:cNvPr id="3" name="TextBox 1"/>
        <cdr:cNvSpPr txBox="1"/>
      </cdr:nvSpPr>
      <cdr:spPr>
        <a:xfrm xmlns:a="http://schemas.openxmlformats.org/drawingml/2006/main">
          <a:off x="2956402" y="2323480"/>
          <a:ext cx="352500" cy="1850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0.21348</cdr:x>
      <cdr:y>0.03647</cdr:y>
    </cdr:from>
    <cdr:to>
      <cdr:x>0.94382</cdr:x>
      <cdr:y>0.8541</cdr:y>
    </cdr:to>
    <cdr:cxnSp macro="">
      <cdr:nvCxnSpPr>
        <cdr:cNvPr id="5" name="Straight Connector 4"/>
        <cdr:cNvCxnSpPr/>
      </cdr:nvCxnSpPr>
      <cdr:spPr>
        <a:xfrm xmlns:a="http://schemas.openxmlformats.org/drawingml/2006/main" flipV="1">
          <a:off x="723900" y="114300"/>
          <a:ext cx="2476500" cy="2562225"/>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0.85756</cdr:x>
      <cdr:y>0.6523</cdr:y>
    </cdr:from>
    <cdr:to>
      <cdr:x>0.9595</cdr:x>
      <cdr:y>0.70879</cdr:y>
    </cdr:to>
    <cdr:sp macro="" textlink="">
      <cdr:nvSpPr>
        <cdr:cNvPr id="6" name="TextBox 1"/>
        <cdr:cNvSpPr txBox="1"/>
      </cdr:nvSpPr>
      <cdr:spPr>
        <a:xfrm xmlns:a="http://schemas.openxmlformats.org/drawingml/2006/main">
          <a:off x="2965080" y="2137313"/>
          <a:ext cx="352466" cy="1850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0.85426</cdr:x>
      <cdr:y>0.60061</cdr:y>
    </cdr:from>
    <cdr:to>
      <cdr:x>0.9562</cdr:x>
      <cdr:y>0.6571</cdr:y>
    </cdr:to>
    <cdr:sp macro="" textlink="">
      <cdr:nvSpPr>
        <cdr:cNvPr id="7" name="TextBox 1"/>
        <cdr:cNvSpPr txBox="1"/>
      </cdr:nvSpPr>
      <cdr:spPr>
        <a:xfrm xmlns:a="http://schemas.openxmlformats.org/drawingml/2006/main">
          <a:off x="2953669" y="1967956"/>
          <a:ext cx="352465" cy="1850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0.85591</cdr:x>
      <cdr:y>0.54994</cdr:y>
    </cdr:from>
    <cdr:to>
      <cdr:x>0.95786</cdr:x>
      <cdr:y>0.60642</cdr:y>
    </cdr:to>
    <cdr:sp macro="" textlink="">
      <cdr:nvSpPr>
        <cdr:cNvPr id="8" name="TextBox 1"/>
        <cdr:cNvSpPr txBox="1"/>
      </cdr:nvSpPr>
      <cdr:spPr>
        <a:xfrm xmlns:a="http://schemas.openxmlformats.org/drawingml/2006/main">
          <a:off x="2959358" y="1801943"/>
          <a:ext cx="352499" cy="185063"/>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userShapes>
</file>

<file path=word/drawings/drawing47.xml><?xml version="1.0" encoding="utf-8"?>
<c:userShapes xmlns:c="http://schemas.openxmlformats.org/drawingml/2006/chart">
  <cdr:relSizeAnchor xmlns:cdr="http://schemas.openxmlformats.org/drawingml/2006/chartDrawing">
    <cdr:from>
      <cdr:x>0.83608</cdr:x>
      <cdr:y>0.75303</cdr:y>
    </cdr:from>
    <cdr:to>
      <cdr:x>0.96659</cdr:x>
      <cdr:y>0.82886</cdr:y>
    </cdr:to>
    <cdr:sp macro="" textlink="">
      <cdr:nvSpPr>
        <cdr:cNvPr id="4" name="TextBox 1"/>
        <cdr:cNvSpPr txBox="1"/>
      </cdr:nvSpPr>
      <cdr:spPr>
        <a:xfrm xmlns:a="http://schemas.openxmlformats.org/drawingml/2006/main">
          <a:off x="2898775" y="2270125"/>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0.82234</cdr:x>
      <cdr:y>0.68036</cdr:y>
    </cdr:from>
    <cdr:to>
      <cdr:x>0.95285</cdr:x>
      <cdr:y>0.75619</cdr:y>
    </cdr:to>
    <cdr:sp macro="" textlink="">
      <cdr:nvSpPr>
        <cdr:cNvPr id="5" name="TextBox 1"/>
        <cdr:cNvSpPr txBox="1"/>
      </cdr:nvSpPr>
      <cdr:spPr>
        <a:xfrm xmlns:a="http://schemas.openxmlformats.org/drawingml/2006/main">
          <a:off x="2851150" y="2051050"/>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0.82234</cdr:x>
      <cdr:y>0.60769</cdr:y>
    </cdr:from>
    <cdr:to>
      <cdr:x>0.95285</cdr:x>
      <cdr:y>0.68352</cdr:y>
    </cdr:to>
    <cdr:sp macro="" textlink="">
      <cdr:nvSpPr>
        <cdr:cNvPr id="6" name="TextBox 1"/>
        <cdr:cNvSpPr txBox="1"/>
      </cdr:nvSpPr>
      <cdr:spPr>
        <a:xfrm xmlns:a="http://schemas.openxmlformats.org/drawingml/2006/main">
          <a:off x="2851150" y="1831975"/>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0.16758</cdr:x>
      <cdr:y>0.04739</cdr:y>
    </cdr:from>
    <cdr:to>
      <cdr:x>0.95604</cdr:x>
      <cdr:y>0.85624</cdr:y>
    </cdr:to>
    <cdr:cxnSp macro="">
      <cdr:nvCxnSpPr>
        <cdr:cNvPr id="7" name="Straight Connector 6"/>
        <cdr:cNvCxnSpPr/>
      </cdr:nvCxnSpPr>
      <cdr:spPr>
        <a:xfrm xmlns:a="http://schemas.openxmlformats.org/drawingml/2006/main" flipV="1">
          <a:off x="581025" y="142875"/>
          <a:ext cx="2733675" cy="24384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drawings/drawing48.xml><?xml version="1.0" encoding="utf-8"?>
<c:userShapes xmlns:c="http://schemas.openxmlformats.org/drawingml/2006/chart">
  <cdr:relSizeAnchor xmlns:cdr="http://schemas.openxmlformats.org/drawingml/2006/chartDrawing">
    <cdr:from>
      <cdr:x>0.18656</cdr:x>
      <cdr:y>0.04949</cdr:y>
    </cdr:from>
    <cdr:to>
      <cdr:x>0.94314</cdr:x>
      <cdr:y>0.82562</cdr:y>
    </cdr:to>
    <cdr:cxnSp macro="">
      <cdr:nvCxnSpPr>
        <cdr:cNvPr id="4" name="Straight Connector 3"/>
        <cdr:cNvCxnSpPr/>
      </cdr:nvCxnSpPr>
      <cdr:spPr>
        <a:xfrm xmlns:a="http://schemas.openxmlformats.org/drawingml/2006/main" flipV="1">
          <a:off x="621101" y="163903"/>
          <a:ext cx="2518914" cy="2570670"/>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49.xml><?xml version="1.0" encoding="utf-8"?>
<c:userShapes xmlns:c="http://schemas.openxmlformats.org/drawingml/2006/chart">
  <cdr:relSizeAnchor xmlns:cdr="http://schemas.openxmlformats.org/drawingml/2006/chartDrawing">
    <cdr:from>
      <cdr:x>0.21084</cdr:x>
      <cdr:y>0.05208</cdr:y>
    </cdr:from>
    <cdr:to>
      <cdr:x>0.9469</cdr:x>
      <cdr:y>0.82481</cdr:y>
    </cdr:to>
    <cdr:cxnSp macro="">
      <cdr:nvCxnSpPr>
        <cdr:cNvPr id="4" name="Straight Connector 3"/>
        <cdr:cNvCxnSpPr/>
      </cdr:nvCxnSpPr>
      <cdr:spPr>
        <a:xfrm xmlns:a="http://schemas.openxmlformats.org/drawingml/2006/main" flipV="1">
          <a:off x="638354" y="156327"/>
          <a:ext cx="2228556" cy="231945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0.15188</cdr:x>
      <cdr:y>0.04202</cdr:y>
    </cdr:from>
    <cdr:to>
      <cdr:x>0.38516</cdr:x>
      <cdr:y>0.17296</cdr:y>
    </cdr:to>
    <cdr:sp macro="" textlink="">
      <cdr:nvSpPr>
        <cdr:cNvPr id="2" name="TextBox 1"/>
        <cdr:cNvSpPr txBox="1"/>
      </cdr:nvSpPr>
      <cdr:spPr>
        <a:xfrm xmlns:a="http://schemas.openxmlformats.org/drawingml/2006/main">
          <a:off x="818808" y="150411"/>
          <a:ext cx="1257642" cy="468714"/>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8.07exp(0.55x)</a:t>
          </a:r>
        </a:p>
        <a:p xmlns:a="http://schemas.openxmlformats.org/drawingml/2006/main">
          <a:r>
            <a:rPr lang="en-US" sz="1000" b="0">
              <a:latin typeface="Arial" pitchFamily="34" charset="0"/>
              <a:cs typeface="Arial" pitchFamily="34" charset="0"/>
            </a:rPr>
            <a:t>       R² = 0.99</a:t>
          </a:r>
        </a:p>
      </cdr:txBody>
    </cdr:sp>
  </cdr:relSizeAnchor>
</c:userShapes>
</file>

<file path=word/drawings/drawing50.xml><?xml version="1.0" encoding="utf-8"?>
<c:userShapes xmlns:c="http://schemas.openxmlformats.org/drawingml/2006/chart">
  <cdr:relSizeAnchor xmlns:cdr="http://schemas.openxmlformats.org/drawingml/2006/chartDrawing">
    <cdr:from>
      <cdr:x>0.21084</cdr:x>
      <cdr:y>0.04749</cdr:y>
    </cdr:from>
    <cdr:to>
      <cdr:x>0.95024</cdr:x>
      <cdr:y>0.82557</cdr:y>
    </cdr:to>
    <cdr:cxnSp macro="">
      <cdr:nvCxnSpPr>
        <cdr:cNvPr id="3" name="Straight Connector 2"/>
        <cdr:cNvCxnSpPr/>
      </cdr:nvCxnSpPr>
      <cdr:spPr>
        <a:xfrm xmlns:a="http://schemas.openxmlformats.org/drawingml/2006/main" flipV="1">
          <a:off x="638354" y="138448"/>
          <a:ext cx="2238669" cy="2268322"/>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1.xml><?xml version="1.0" encoding="utf-8"?>
<c:userShapes xmlns:c="http://schemas.openxmlformats.org/drawingml/2006/chart">
  <cdr:relSizeAnchor xmlns:cdr="http://schemas.openxmlformats.org/drawingml/2006/chartDrawing">
    <cdr:from>
      <cdr:x>0.24004</cdr:x>
      <cdr:y>0.05208</cdr:y>
    </cdr:from>
    <cdr:to>
      <cdr:x>0.94395</cdr:x>
      <cdr:y>0.82706</cdr:y>
    </cdr:to>
    <cdr:cxnSp macro="">
      <cdr:nvCxnSpPr>
        <cdr:cNvPr id="4" name="Straight Connector 3"/>
        <cdr:cNvCxnSpPr/>
      </cdr:nvCxnSpPr>
      <cdr:spPr>
        <a:xfrm xmlns:a="http://schemas.openxmlformats.org/drawingml/2006/main" flipV="1">
          <a:off x="724618" y="153185"/>
          <a:ext cx="2124969" cy="227946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2.xml><?xml version="1.0" encoding="utf-8"?>
<c:userShapes xmlns:c="http://schemas.openxmlformats.org/drawingml/2006/chart">
  <cdr:relSizeAnchor xmlns:cdr="http://schemas.openxmlformats.org/drawingml/2006/chartDrawing">
    <cdr:from>
      <cdr:x>0.78887</cdr:x>
      <cdr:y>0.49722</cdr:y>
    </cdr:from>
    <cdr:to>
      <cdr:x>0.92541</cdr:x>
      <cdr:y>0.58102</cdr:y>
    </cdr:to>
    <cdr:sp macro="" textlink="">
      <cdr:nvSpPr>
        <cdr:cNvPr id="5" name="TextBox 1"/>
        <cdr:cNvSpPr txBox="1"/>
      </cdr:nvSpPr>
      <cdr:spPr>
        <a:xfrm xmlns:a="http://schemas.openxmlformats.org/drawingml/2006/main">
          <a:off x="2810218" y="1704975"/>
          <a:ext cx="486403" cy="28732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0.81231</cdr:x>
      <cdr:y>0.74421</cdr:y>
    </cdr:from>
    <cdr:to>
      <cdr:x>0.94885</cdr:x>
      <cdr:y>0.8206</cdr:y>
    </cdr:to>
    <cdr:sp macro="" textlink="">
      <cdr:nvSpPr>
        <cdr:cNvPr id="6" name="TextBox 1"/>
        <cdr:cNvSpPr txBox="1"/>
      </cdr:nvSpPr>
      <cdr:spPr>
        <a:xfrm xmlns:a="http://schemas.openxmlformats.org/drawingml/2006/main">
          <a:off x="2893724" y="2551904"/>
          <a:ext cx="486403" cy="261941"/>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0.80611</cdr:x>
      <cdr:y>0.67964</cdr:y>
    </cdr:from>
    <cdr:to>
      <cdr:x>0.94265</cdr:x>
      <cdr:y>0.75602</cdr:y>
    </cdr:to>
    <cdr:sp macro="" textlink="">
      <cdr:nvSpPr>
        <cdr:cNvPr id="7" name="TextBox 1"/>
        <cdr:cNvSpPr txBox="1"/>
      </cdr:nvSpPr>
      <cdr:spPr>
        <a:xfrm xmlns:a="http://schemas.openxmlformats.org/drawingml/2006/main">
          <a:off x="2871659" y="2330493"/>
          <a:ext cx="486404" cy="2619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0.80277</cdr:x>
      <cdr:y>0.61944</cdr:y>
    </cdr:from>
    <cdr:to>
      <cdr:x>0.93931</cdr:x>
      <cdr:y>0.70324</cdr:y>
    </cdr:to>
    <cdr:sp macro="" textlink="">
      <cdr:nvSpPr>
        <cdr:cNvPr id="8" name="TextBox 1"/>
        <cdr:cNvSpPr txBox="1"/>
      </cdr:nvSpPr>
      <cdr:spPr>
        <a:xfrm xmlns:a="http://schemas.openxmlformats.org/drawingml/2006/main">
          <a:off x="2859748" y="2124075"/>
          <a:ext cx="486403" cy="287336"/>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0.79421</cdr:x>
      <cdr:y>0.55741</cdr:y>
    </cdr:from>
    <cdr:to>
      <cdr:x>0.93075</cdr:x>
      <cdr:y>0.63379</cdr:y>
    </cdr:to>
    <cdr:sp macro="" textlink="">
      <cdr:nvSpPr>
        <cdr:cNvPr id="9" name="TextBox 1"/>
        <cdr:cNvSpPr txBox="1"/>
      </cdr:nvSpPr>
      <cdr:spPr>
        <a:xfrm xmlns:a="http://schemas.openxmlformats.org/drawingml/2006/main">
          <a:off x="2829268" y="1911351"/>
          <a:ext cx="486403" cy="261907"/>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µm</a:t>
          </a:r>
        </a:p>
      </cdr:txBody>
    </cdr:sp>
  </cdr:relSizeAnchor>
  <cdr:relSizeAnchor xmlns:cdr="http://schemas.openxmlformats.org/drawingml/2006/chartDrawing">
    <cdr:from>
      <cdr:x>0.23336</cdr:x>
      <cdr:y>0.04861</cdr:y>
    </cdr:from>
    <cdr:to>
      <cdr:x>0.9469</cdr:x>
      <cdr:y>0.84332</cdr:y>
    </cdr:to>
    <cdr:cxnSp macro="">
      <cdr:nvCxnSpPr>
        <cdr:cNvPr id="4" name="Straight Connector 3"/>
        <cdr:cNvCxnSpPr/>
      </cdr:nvCxnSpPr>
      <cdr:spPr>
        <a:xfrm xmlns:a="http://schemas.openxmlformats.org/drawingml/2006/main" flipV="1">
          <a:off x="724618" y="141712"/>
          <a:ext cx="2215649" cy="231681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3.xml><?xml version="1.0" encoding="utf-8"?>
<c:userShapes xmlns:c="http://schemas.openxmlformats.org/drawingml/2006/chart">
  <cdr:relSizeAnchor xmlns:cdr="http://schemas.openxmlformats.org/drawingml/2006/chartDrawing">
    <cdr:from>
      <cdr:x>0.83608</cdr:x>
      <cdr:y>0.75303</cdr:y>
    </cdr:from>
    <cdr:to>
      <cdr:x>0.96659</cdr:x>
      <cdr:y>0.82886</cdr:y>
    </cdr:to>
    <cdr:sp macro="" textlink="">
      <cdr:nvSpPr>
        <cdr:cNvPr id="4" name="TextBox 1"/>
        <cdr:cNvSpPr txBox="1"/>
      </cdr:nvSpPr>
      <cdr:spPr>
        <a:xfrm xmlns:a="http://schemas.openxmlformats.org/drawingml/2006/main">
          <a:off x="2898775" y="2270125"/>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0.82234</cdr:x>
      <cdr:y>0.68036</cdr:y>
    </cdr:from>
    <cdr:to>
      <cdr:x>0.95285</cdr:x>
      <cdr:y>0.75619</cdr:y>
    </cdr:to>
    <cdr:sp macro="" textlink="">
      <cdr:nvSpPr>
        <cdr:cNvPr id="5" name="TextBox 1"/>
        <cdr:cNvSpPr txBox="1"/>
      </cdr:nvSpPr>
      <cdr:spPr>
        <a:xfrm xmlns:a="http://schemas.openxmlformats.org/drawingml/2006/main">
          <a:off x="2851150" y="2051050"/>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0.82234</cdr:x>
      <cdr:y>0.60769</cdr:y>
    </cdr:from>
    <cdr:to>
      <cdr:x>0.95285</cdr:x>
      <cdr:y>0.68352</cdr:y>
    </cdr:to>
    <cdr:sp macro="" textlink="">
      <cdr:nvSpPr>
        <cdr:cNvPr id="6" name="TextBox 1"/>
        <cdr:cNvSpPr txBox="1"/>
      </cdr:nvSpPr>
      <cdr:spPr>
        <a:xfrm xmlns:a="http://schemas.openxmlformats.org/drawingml/2006/main">
          <a:off x="2851150" y="1831975"/>
          <a:ext cx="452479" cy="228595"/>
        </a:xfrm>
        <a:prstGeom xmlns:a="http://schemas.openxmlformats.org/drawingml/2006/main" prst="rect">
          <a:avLst/>
        </a:prstGeom>
        <a:noFill xmlns:a="http://schemas.openxmlformats.org/drawingml/2006/mai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  µm</a:t>
          </a:r>
        </a:p>
      </cdr:txBody>
    </cdr:sp>
  </cdr:relSizeAnchor>
  <cdr:relSizeAnchor xmlns:cdr="http://schemas.openxmlformats.org/drawingml/2006/chartDrawing">
    <cdr:from>
      <cdr:x>0.19892</cdr:x>
      <cdr:y>0.03476</cdr:y>
    </cdr:from>
    <cdr:to>
      <cdr:x>0.95055</cdr:x>
      <cdr:y>0.84473</cdr:y>
    </cdr:to>
    <cdr:cxnSp macro="">
      <cdr:nvCxnSpPr>
        <cdr:cNvPr id="7" name="Straight Connector 6"/>
        <cdr:cNvCxnSpPr/>
      </cdr:nvCxnSpPr>
      <cdr:spPr>
        <a:xfrm xmlns:a="http://schemas.openxmlformats.org/drawingml/2006/main" flipV="1">
          <a:off x="657225" y="109746"/>
          <a:ext cx="2483302" cy="255725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4.xml><?xml version="1.0" encoding="utf-8"?>
<c:userShapes xmlns:c="http://schemas.openxmlformats.org/drawingml/2006/chart">
  <cdr:relSizeAnchor xmlns:cdr="http://schemas.openxmlformats.org/drawingml/2006/chartDrawing">
    <cdr:from>
      <cdr:x>0.13574</cdr:x>
      <cdr:y>0.69158</cdr:y>
    </cdr:from>
    <cdr:to>
      <cdr:x>0.47006</cdr:x>
      <cdr:y>0.8283</cdr:y>
    </cdr:to>
    <cdr:sp macro="" textlink="">
      <cdr:nvSpPr>
        <cdr:cNvPr id="2" name="TextBox 1"/>
        <cdr:cNvSpPr txBox="1"/>
      </cdr:nvSpPr>
      <cdr:spPr>
        <a:xfrm xmlns:a="http://schemas.openxmlformats.org/drawingml/2006/main">
          <a:off x="731801" y="2173803"/>
          <a:ext cx="1802369" cy="42974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y=1- 0.77(x)</a:t>
          </a:r>
          <a:r>
            <a:rPr lang="en-US" sz="1000" b="0" baseline="46000">
              <a:latin typeface="Arial" pitchFamily="34" charset="0"/>
              <a:cs typeface="Arial" pitchFamily="34" charset="0"/>
            </a:rPr>
            <a:t>1.80</a:t>
          </a:r>
          <a:r>
            <a:rPr lang="en-US" sz="1000" b="0">
              <a:latin typeface="Arial" pitchFamily="34" charset="0"/>
              <a:cs typeface="Arial" pitchFamily="34" charset="0"/>
            </a:rPr>
            <a:t>/((x)</a:t>
          </a:r>
          <a:r>
            <a:rPr lang="en-US" sz="1000" b="0" baseline="46000">
              <a:latin typeface="Arial" pitchFamily="34" charset="0"/>
              <a:cs typeface="Arial" pitchFamily="34" charset="0"/>
            </a:rPr>
            <a:t>1.80</a:t>
          </a:r>
          <a:r>
            <a:rPr lang="en-US" sz="1000" b="0">
              <a:latin typeface="Arial" pitchFamily="34" charset="0"/>
              <a:cs typeface="Arial" pitchFamily="34" charset="0"/>
            </a:rPr>
            <a:t>+ 0.126)</a:t>
          </a:r>
        </a:p>
        <a:p xmlns:a="http://schemas.openxmlformats.org/drawingml/2006/main">
          <a:r>
            <a:rPr lang="en-US" sz="1000" b="0" baseline="0">
              <a:latin typeface="Arial" pitchFamily="34" charset="0"/>
              <a:cs typeface="Arial" pitchFamily="34" charset="0"/>
            </a:rPr>
            <a:t>                   R² = 1</a:t>
          </a:r>
          <a:endParaRPr lang="en-US" sz="1000" b="0">
            <a:latin typeface="Arial" pitchFamily="34" charset="0"/>
            <a:cs typeface="Arial" pitchFamily="34" charset="0"/>
          </a:endParaRPr>
        </a:p>
      </cdr:txBody>
    </cdr:sp>
  </cdr:relSizeAnchor>
</c:userShapes>
</file>

<file path=word/drawings/drawing55.xml><?xml version="1.0" encoding="utf-8"?>
<c:userShapes xmlns:c="http://schemas.openxmlformats.org/drawingml/2006/chart">
  <cdr:relSizeAnchor xmlns:cdr="http://schemas.openxmlformats.org/drawingml/2006/chartDrawing">
    <cdr:from>
      <cdr:x>0.14821</cdr:x>
      <cdr:y>0.68101</cdr:y>
    </cdr:from>
    <cdr:to>
      <cdr:x>0.29132</cdr:x>
      <cdr:y>0.81738</cdr:y>
    </cdr:to>
    <cdr:sp macro="" textlink="">
      <cdr:nvSpPr>
        <cdr:cNvPr id="2" name="TextBox 1"/>
        <cdr:cNvSpPr txBox="1"/>
      </cdr:nvSpPr>
      <cdr:spPr>
        <a:xfrm xmlns:a="http://schemas.openxmlformats.org/drawingml/2006/main">
          <a:off x="799019" y="2231384"/>
          <a:ext cx="771527" cy="44683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 = 0.333</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56.xml><?xml version="1.0" encoding="utf-8"?>
<c:userShapes xmlns:c="http://schemas.openxmlformats.org/drawingml/2006/chart">
  <cdr:relSizeAnchor xmlns:cdr="http://schemas.openxmlformats.org/drawingml/2006/chartDrawing">
    <cdr:from>
      <cdr:x>0.25554</cdr:x>
      <cdr:y>0.06159</cdr:y>
    </cdr:from>
    <cdr:to>
      <cdr:x>0.94248</cdr:x>
      <cdr:y>0.81533</cdr:y>
    </cdr:to>
    <cdr:cxnSp macro="">
      <cdr:nvCxnSpPr>
        <cdr:cNvPr id="3" name="Straight Connector 2"/>
        <cdr:cNvCxnSpPr/>
      </cdr:nvCxnSpPr>
      <cdr:spPr>
        <a:xfrm xmlns:a="http://schemas.openxmlformats.org/drawingml/2006/main" flipV="1">
          <a:off x="802256" y="181155"/>
          <a:ext cx="2156604" cy="221698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57.xml><?xml version="1.0" encoding="utf-8"?>
<c:userShapes xmlns:c="http://schemas.openxmlformats.org/drawingml/2006/chart">
  <cdr:relSizeAnchor xmlns:cdr="http://schemas.openxmlformats.org/drawingml/2006/chartDrawing">
    <cdr:from>
      <cdr:x>0.71972</cdr:x>
      <cdr:y>0.2231</cdr:y>
    </cdr:from>
    <cdr:to>
      <cdr:x>0.93943</cdr:x>
      <cdr:y>0.29426</cdr:y>
    </cdr:to>
    <cdr:sp macro="" textlink="">
      <cdr:nvSpPr>
        <cdr:cNvPr id="8" name="TextBox 7"/>
        <cdr:cNvSpPr txBox="1"/>
      </cdr:nvSpPr>
      <cdr:spPr>
        <a:xfrm xmlns:a="http://schemas.openxmlformats.org/drawingml/2006/main">
          <a:off x="3551062" y="809624"/>
          <a:ext cx="1084039" cy="25823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000" u="none">
              <a:latin typeface="Arial" panose="020B0604020202020204" pitchFamily="34" charset="0"/>
              <a:cs typeface="Arial" panose="020B0604020202020204" pitchFamily="34" charset="0"/>
            </a:rPr>
            <a:t>   </a:t>
          </a:r>
          <a:r>
            <a:rPr lang="en-US" sz="1000" u="sng">
              <a:latin typeface="Arial" panose="020B0604020202020204" pitchFamily="34" charset="0"/>
              <a:cs typeface="Arial" panose="020B0604020202020204" pitchFamily="34" charset="0"/>
            </a:rPr>
            <a:t>Correlation</a:t>
          </a:r>
        </a:p>
      </cdr:txBody>
    </cdr:sp>
  </cdr:relSizeAnchor>
</c:userShapes>
</file>

<file path=word/drawings/drawing58.xml><?xml version="1.0" encoding="utf-8"?>
<c:userShapes xmlns:c="http://schemas.openxmlformats.org/drawingml/2006/chart">
  <cdr:relSizeAnchor xmlns:cdr="http://schemas.openxmlformats.org/drawingml/2006/chartDrawing">
    <cdr:from>
      <cdr:x>0.72772</cdr:x>
      <cdr:y>0.23361</cdr:y>
    </cdr:from>
    <cdr:to>
      <cdr:x>0.92478</cdr:x>
      <cdr:y>0.29178</cdr:y>
    </cdr:to>
    <cdr:sp macro="" textlink="">
      <cdr:nvSpPr>
        <cdr:cNvPr id="8" name="TextBox 1"/>
        <cdr:cNvSpPr txBox="1"/>
      </cdr:nvSpPr>
      <cdr:spPr>
        <a:xfrm xmlns:a="http://schemas.openxmlformats.org/drawingml/2006/main">
          <a:off x="3590527" y="803275"/>
          <a:ext cx="972284" cy="200019"/>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Correlation</a:t>
          </a:r>
        </a:p>
      </cdr:txBody>
    </cdr:sp>
  </cdr:relSizeAnchor>
</c:userShapes>
</file>

<file path=word/drawings/drawing59.xml><?xml version="1.0" encoding="utf-8"?>
<c:userShapes xmlns:c="http://schemas.openxmlformats.org/drawingml/2006/chart">
  <cdr:relSizeAnchor xmlns:cdr="http://schemas.openxmlformats.org/drawingml/2006/chartDrawing">
    <cdr:from>
      <cdr:x>0.70229</cdr:x>
      <cdr:y>0.21403</cdr:y>
    </cdr:from>
    <cdr:to>
      <cdr:x>0.93642</cdr:x>
      <cdr:y>0.27352</cdr:y>
    </cdr:to>
    <cdr:sp macro="" textlink="">
      <cdr:nvSpPr>
        <cdr:cNvPr id="8" name="TextBox 1"/>
        <cdr:cNvSpPr txBox="1"/>
      </cdr:nvSpPr>
      <cdr:spPr>
        <a:xfrm xmlns:a="http://schemas.openxmlformats.org/drawingml/2006/main">
          <a:off x="3351341" y="758384"/>
          <a:ext cx="1117288" cy="210791"/>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Correlation</a:t>
          </a:r>
        </a:p>
      </cdr:txBody>
    </cdr:sp>
  </cdr:relSizeAnchor>
</c:userShapes>
</file>

<file path=word/drawings/drawing6.xml><?xml version="1.0" encoding="utf-8"?>
<c:userShapes xmlns:c="http://schemas.openxmlformats.org/drawingml/2006/chart">
  <cdr:relSizeAnchor xmlns:cdr="http://schemas.openxmlformats.org/drawingml/2006/chartDrawing">
    <cdr:from>
      <cdr:x>0.15048</cdr:x>
      <cdr:y>0.04357</cdr:y>
    </cdr:from>
    <cdr:to>
      <cdr:x>0.69032</cdr:x>
      <cdr:y>0.15033</cdr:y>
    </cdr:to>
    <cdr:sp macro="" textlink="">
      <cdr:nvSpPr>
        <cdr:cNvPr id="2" name="TextBox 1"/>
        <cdr:cNvSpPr txBox="1"/>
      </cdr:nvSpPr>
      <cdr:spPr>
        <a:xfrm xmlns:a="http://schemas.openxmlformats.org/drawingml/2006/main">
          <a:off x="811834" y="174578"/>
          <a:ext cx="2912441" cy="427772"/>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6.65-</a:t>
          </a:r>
          <a:r>
            <a:rPr lang="en-US" sz="1000" b="0" baseline="0">
              <a:latin typeface="Arial" pitchFamily="34" charset="0"/>
              <a:cs typeface="Arial" pitchFamily="34" charset="0"/>
            </a:rPr>
            <a:t> 6.65exp(0.0001x) + 115x</a:t>
          </a:r>
          <a:r>
            <a:rPr lang="en-US" sz="1000" b="0" baseline="50000">
              <a:latin typeface="Arial" pitchFamily="34" charset="0"/>
              <a:cs typeface="Arial" pitchFamily="34" charset="0"/>
            </a:rPr>
            <a:t>1.8</a:t>
          </a:r>
          <a:r>
            <a:rPr lang="en-US" sz="1000" b="0" baseline="0">
              <a:latin typeface="Arial" pitchFamily="34" charset="0"/>
              <a:cs typeface="Arial" pitchFamily="34" charset="0"/>
            </a:rPr>
            <a:t>/(x</a:t>
          </a:r>
          <a:r>
            <a:rPr lang="en-US" sz="1000" b="0" baseline="50000">
              <a:latin typeface="Arial" pitchFamily="34" charset="0"/>
              <a:cs typeface="Arial" pitchFamily="34" charset="0"/>
            </a:rPr>
            <a:t>1.8</a:t>
          </a:r>
          <a:r>
            <a:rPr lang="en-US" sz="1000" b="0" baseline="0">
              <a:latin typeface="Arial" pitchFamily="34" charset="0"/>
              <a:cs typeface="Arial" pitchFamily="34" charset="0"/>
            </a:rPr>
            <a:t>+ 7136)</a:t>
          </a:r>
          <a:endParaRPr lang="en-US" sz="1000" b="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 1</a:t>
          </a:r>
        </a:p>
      </cdr:txBody>
    </cdr:sp>
  </cdr:relSizeAnchor>
</c:userShapes>
</file>

<file path=word/drawings/drawing60.xml><?xml version="1.0" encoding="utf-8"?>
<c:userShapes xmlns:c="http://schemas.openxmlformats.org/drawingml/2006/chart">
  <cdr:relSizeAnchor xmlns:cdr="http://schemas.openxmlformats.org/drawingml/2006/chartDrawing">
    <cdr:from>
      <cdr:x>0.71332</cdr:x>
      <cdr:y>0.25926</cdr:y>
    </cdr:from>
    <cdr:to>
      <cdr:x>0.91163</cdr:x>
      <cdr:y>0.31663</cdr:y>
    </cdr:to>
    <cdr:sp macro="" textlink="">
      <cdr:nvSpPr>
        <cdr:cNvPr id="2" name="TextBox 1"/>
        <cdr:cNvSpPr txBox="1"/>
      </cdr:nvSpPr>
      <cdr:spPr>
        <a:xfrm xmlns:a="http://schemas.openxmlformats.org/drawingml/2006/main">
          <a:off x="3499114" y="923575"/>
          <a:ext cx="972785" cy="20437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Correlation</a:t>
          </a:r>
        </a:p>
      </cdr:txBody>
    </cdr:sp>
  </cdr:relSizeAnchor>
</c:userShapes>
</file>

<file path=word/drawings/drawing61.xml><?xml version="1.0" encoding="utf-8"?>
<c:userShapes xmlns:c="http://schemas.openxmlformats.org/drawingml/2006/chart">
  <cdr:relSizeAnchor xmlns:cdr="http://schemas.openxmlformats.org/drawingml/2006/chartDrawing">
    <cdr:from>
      <cdr:x>0.68368</cdr:x>
      <cdr:y>0.20403</cdr:y>
    </cdr:from>
    <cdr:to>
      <cdr:x>0.88163</cdr:x>
      <cdr:y>0.25781</cdr:y>
    </cdr:to>
    <cdr:sp macro="" textlink="">
      <cdr:nvSpPr>
        <cdr:cNvPr id="2" name="TextBox 1"/>
        <cdr:cNvSpPr txBox="1"/>
      </cdr:nvSpPr>
      <cdr:spPr>
        <a:xfrm xmlns:a="http://schemas.openxmlformats.org/drawingml/2006/main">
          <a:off x="3685803" y="746269"/>
          <a:ext cx="1067172" cy="19670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a:t>
          </a:r>
          <a:r>
            <a:rPr lang="en-US" sz="1000" u="sng">
              <a:latin typeface="Arial" panose="020B0604020202020204" pitchFamily="34" charset="0"/>
              <a:cs typeface="Arial" panose="020B0604020202020204" pitchFamily="34" charset="0"/>
            </a:rPr>
            <a:t>Correlation</a:t>
          </a:r>
        </a:p>
      </cdr:txBody>
    </cdr:sp>
  </cdr:relSizeAnchor>
</c:userShapes>
</file>

<file path=word/drawings/drawing62.xml><?xml version="1.0" encoding="utf-8"?>
<c:userShapes xmlns:c="http://schemas.openxmlformats.org/drawingml/2006/chart">
  <cdr:relSizeAnchor xmlns:cdr="http://schemas.openxmlformats.org/drawingml/2006/chartDrawing">
    <cdr:from>
      <cdr:x>0.19434</cdr:x>
      <cdr:y>0.24482</cdr:y>
    </cdr:from>
    <cdr:to>
      <cdr:x>0.41726</cdr:x>
      <cdr:y>0.30848</cdr:y>
    </cdr:to>
    <cdr:sp macro="" textlink="">
      <cdr:nvSpPr>
        <cdr:cNvPr id="2" name="TextBox 1"/>
        <cdr:cNvSpPr txBox="1"/>
      </cdr:nvSpPr>
      <cdr:spPr>
        <a:xfrm xmlns:a="http://schemas.openxmlformats.org/drawingml/2006/main">
          <a:off x="973691" y="827844"/>
          <a:ext cx="1116863" cy="215259"/>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Correlation</a:t>
          </a:r>
        </a:p>
      </cdr:txBody>
    </cdr:sp>
  </cdr:relSizeAnchor>
</c:userShapes>
</file>

<file path=word/drawings/drawing63.xml><?xml version="1.0" encoding="utf-8"?>
<c:userShapes xmlns:c="http://schemas.openxmlformats.org/drawingml/2006/chart">
  <cdr:relSizeAnchor xmlns:cdr="http://schemas.openxmlformats.org/drawingml/2006/chartDrawing">
    <cdr:from>
      <cdr:x>0.18701</cdr:x>
      <cdr:y>0.22646</cdr:y>
    </cdr:from>
    <cdr:to>
      <cdr:x>0.38443</cdr:x>
      <cdr:y>0.27606</cdr:y>
    </cdr:to>
    <cdr:sp macro="" textlink="">
      <cdr:nvSpPr>
        <cdr:cNvPr id="2" name="TextBox 1"/>
        <cdr:cNvSpPr txBox="1"/>
      </cdr:nvSpPr>
      <cdr:spPr>
        <a:xfrm xmlns:a="http://schemas.openxmlformats.org/drawingml/2006/main">
          <a:off x="942294" y="765750"/>
          <a:ext cx="994745" cy="167700"/>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u="sng"/>
            <a:t> Correlation</a:t>
          </a:r>
        </a:p>
      </cdr:txBody>
    </cdr:sp>
  </cdr:relSizeAnchor>
</c:userShapes>
</file>

<file path=word/drawings/drawing64.xml><?xml version="1.0" encoding="utf-8"?>
<c:userShapes xmlns:c="http://schemas.openxmlformats.org/drawingml/2006/chart">
  <cdr:relSizeAnchor xmlns:cdr="http://schemas.openxmlformats.org/drawingml/2006/chartDrawing">
    <cdr:from>
      <cdr:x>0.7247</cdr:x>
      <cdr:y>0.43262</cdr:y>
    </cdr:from>
    <cdr:to>
      <cdr:x>0.93247</cdr:x>
      <cdr:y>0.50478</cdr:y>
    </cdr:to>
    <cdr:sp macro="" textlink="">
      <cdr:nvSpPr>
        <cdr:cNvPr id="2" name="TextBox 1"/>
        <cdr:cNvSpPr txBox="1"/>
      </cdr:nvSpPr>
      <cdr:spPr>
        <a:xfrm xmlns:a="http://schemas.openxmlformats.org/drawingml/2006/main">
          <a:off x="3637747" y="1541144"/>
          <a:ext cx="1042938" cy="257059"/>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u="sng">
              <a:latin typeface="Arial" panose="020B0604020202020204" pitchFamily="34" charset="0"/>
              <a:cs typeface="Arial" panose="020B0604020202020204" pitchFamily="34" charset="0"/>
            </a:rPr>
            <a:t> Correlation</a:t>
          </a:r>
        </a:p>
      </cdr:txBody>
    </cdr:sp>
  </cdr:relSizeAnchor>
</c:userShapes>
</file>

<file path=word/drawings/drawing65.xml><?xml version="1.0" encoding="utf-8"?>
<c:userShapes xmlns:c="http://schemas.openxmlformats.org/drawingml/2006/chart">
  <cdr:relSizeAnchor xmlns:cdr="http://schemas.openxmlformats.org/drawingml/2006/chartDrawing">
    <cdr:from>
      <cdr:x>0.17126</cdr:x>
      <cdr:y>0.05272</cdr:y>
    </cdr:from>
    <cdr:to>
      <cdr:x>0.4096</cdr:x>
      <cdr:y>0.65319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23924" y="171450"/>
          <a:ext cx="1285875" cy="1952625"/>
        </a:xfrm>
        <a:prstGeom xmlns:a="http://schemas.openxmlformats.org/drawingml/2006/main" prst="rect">
          <a:avLst/>
        </a:prstGeom>
        <a:ln xmlns:a="http://schemas.openxmlformats.org/drawingml/2006/main">
          <a:solidFill>
            <a:schemeClr val="tx1"/>
          </a:solidFill>
        </a:ln>
      </cdr:spPr>
    </cdr:pic>
  </cdr:relSizeAnchor>
  <cdr:relSizeAnchor xmlns:cdr="http://schemas.openxmlformats.org/drawingml/2006/chartDrawing">
    <cdr:from>
      <cdr:x>0.19068</cdr:x>
      <cdr:y>0.2519</cdr:y>
    </cdr:from>
    <cdr:to>
      <cdr:x>0.369</cdr:x>
      <cdr:y>0.33392</cdr:y>
    </cdr:to>
    <cdr:sp macro="" textlink="">
      <cdr:nvSpPr>
        <cdr:cNvPr id="4" name="Text Box 3"/>
        <cdr:cNvSpPr txBox="1"/>
      </cdr:nvSpPr>
      <cdr:spPr>
        <a:xfrm xmlns:a="http://schemas.openxmlformats.org/drawingml/2006/main">
          <a:off x="1028699" y="819150"/>
          <a:ext cx="962025"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u="sng">
              <a:latin typeface="Arial" panose="020B0604020202020204" pitchFamily="34" charset="0"/>
              <a:cs typeface="Arial" panose="020B0604020202020204" pitchFamily="34" charset="0"/>
            </a:rPr>
            <a:t> Correlation</a:t>
          </a:r>
        </a:p>
        <a:p xmlns:a="http://schemas.openxmlformats.org/drawingml/2006/main">
          <a:endParaRPr lang="en-US" sz="1000"/>
        </a:p>
      </cdr:txBody>
    </cdr:sp>
  </cdr:relSizeAnchor>
</c:userShapes>
</file>

<file path=word/drawings/drawing66.xml><?xml version="1.0" encoding="utf-8"?>
<c:userShapes xmlns:c="http://schemas.openxmlformats.org/drawingml/2006/chart">
  <cdr:relSizeAnchor xmlns:cdr="http://schemas.openxmlformats.org/drawingml/2006/chartDrawing">
    <cdr:from>
      <cdr:x>0.38971</cdr:x>
      <cdr:y>0.72154</cdr:y>
    </cdr:from>
    <cdr:to>
      <cdr:x>0.50916</cdr:x>
      <cdr:y>0.77812</cdr:y>
    </cdr:to>
    <cdr:sp macro="" textlink="">
      <cdr:nvSpPr>
        <cdr:cNvPr id="2" name="TextBox 1"/>
        <cdr:cNvSpPr txBox="1"/>
      </cdr:nvSpPr>
      <cdr:spPr>
        <a:xfrm xmlns:a="http://schemas.openxmlformats.org/drawingml/2006/main">
          <a:off x="2100986" y="2639109"/>
          <a:ext cx="643973" cy="20694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(R² = 1)</a:t>
          </a:r>
        </a:p>
      </cdr:txBody>
    </cdr:sp>
  </cdr:relSizeAnchor>
</c:userShapes>
</file>

<file path=word/drawings/drawing67.xml><?xml version="1.0" encoding="utf-8"?>
<c:userShapes xmlns:c="http://schemas.openxmlformats.org/drawingml/2006/chart">
  <cdr:relSizeAnchor xmlns:cdr="http://schemas.openxmlformats.org/drawingml/2006/chartDrawing">
    <cdr:from>
      <cdr:x>0.84283</cdr:x>
      <cdr:y>0.73714</cdr:y>
    </cdr:from>
    <cdr:to>
      <cdr:x>0.98414</cdr:x>
      <cdr:y>0.80458</cdr:y>
    </cdr:to>
    <cdr:sp macro="" textlink="">
      <cdr:nvSpPr>
        <cdr:cNvPr id="3" name="TextBox 1"/>
        <cdr:cNvSpPr txBox="1"/>
      </cdr:nvSpPr>
      <cdr:spPr>
        <a:xfrm xmlns:a="http://schemas.openxmlformats.org/drawingml/2006/main">
          <a:off x="4434637" y="2466803"/>
          <a:ext cx="743518" cy="22568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(R² = 1)</a:t>
          </a:r>
        </a:p>
      </cdr:txBody>
    </cdr:sp>
  </cdr:relSizeAnchor>
</c:userShapes>
</file>

<file path=word/drawings/drawing68.xml><?xml version="1.0" encoding="utf-8"?>
<c:userShapes xmlns:c="http://schemas.openxmlformats.org/drawingml/2006/chart">
  <cdr:relSizeAnchor xmlns:cdr="http://schemas.openxmlformats.org/drawingml/2006/chartDrawing">
    <cdr:from>
      <cdr:x>0.39986</cdr:x>
      <cdr:y>0.71089</cdr:y>
    </cdr:from>
    <cdr:to>
      <cdr:x>0.51769</cdr:x>
      <cdr:y>0.78069</cdr:y>
    </cdr:to>
    <cdr:sp macro="" textlink="">
      <cdr:nvSpPr>
        <cdr:cNvPr id="2" name="TextBox 5"/>
        <cdr:cNvSpPr txBox="1"/>
      </cdr:nvSpPr>
      <cdr:spPr>
        <a:xfrm xmlns:a="http://schemas.openxmlformats.org/drawingml/2006/main">
          <a:off x="2157239" y="2591557"/>
          <a:ext cx="635687" cy="254493"/>
        </a:xfrm>
        <a:prstGeom xmlns:a="http://schemas.openxmlformats.org/drawingml/2006/main" prst="rect">
          <a:avLst/>
        </a:prstGeom>
        <a:noFill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sp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en-US" sz="1100"/>
            <a:t>(R² =</a:t>
          </a:r>
          <a:r>
            <a:rPr lang="en-US" sz="1100" baseline="0"/>
            <a:t> 1</a:t>
          </a:r>
          <a:r>
            <a:rPr lang="en-US" sz="1100"/>
            <a:t>)</a:t>
          </a:r>
        </a:p>
      </cdr:txBody>
    </cdr:sp>
  </cdr:relSizeAnchor>
</c:userShapes>
</file>

<file path=word/drawings/drawing69.xml><?xml version="1.0" encoding="utf-8"?>
<c:userShapes xmlns:c="http://schemas.openxmlformats.org/drawingml/2006/chart">
  <cdr:relSizeAnchor xmlns:cdr="http://schemas.openxmlformats.org/drawingml/2006/chartDrawing">
    <cdr:from>
      <cdr:x>0.61039</cdr:x>
      <cdr:y>0.06427</cdr:y>
    </cdr:from>
    <cdr:to>
      <cdr:x>0.95818</cdr:x>
      <cdr:y>0.17333</cdr:y>
    </cdr:to>
    <cdr:sp macro="" textlink="">
      <cdr:nvSpPr>
        <cdr:cNvPr id="3" name="TextBox 2"/>
        <cdr:cNvSpPr txBox="1"/>
      </cdr:nvSpPr>
      <cdr:spPr>
        <a:xfrm xmlns:a="http://schemas.openxmlformats.org/drawingml/2006/main">
          <a:off x="3133725" y="229564"/>
          <a:ext cx="1785547" cy="38954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y(0.21%) = 8.3exp(2.063x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0.61781</cdr:x>
      <cdr:y>0.43437</cdr:y>
    </cdr:from>
    <cdr:to>
      <cdr:x>0.9582</cdr:x>
      <cdr:y>0.54133</cdr:y>
    </cdr:to>
    <cdr:sp macro="" textlink="">
      <cdr:nvSpPr>
        <cdr:cNvPr id="5" name="TextBox 1"/>
        <cdr:cNvSpPr txBox="1"/>
      </cdr:nvSpPr>
      <cdr:spPr>
        <a:xfrm xmlns:a="http://schemas.openxmlformats.org/drawingml/2006/main">
          <a:off x="3171825" y="1551515"/>
          <a:ext cx="1747550" cy="38204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1exp(0.927x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0.61596</cdr:x>
      <cdr:y>0.31118</cdr:y>
    </cdr:from>
    <cdr:to>
      <cdr:x>0.95839</cdr:x>
      <cdr:y>0.42133</cdr:y>
    </cdr:to>
    <cdr:sp macro="" textlink="">
      <cdr:nvSpPr>
        <cdr:cNvPr id="6" name="TextBox 1"/>
        <cdr:cNvSpPr txBox="1"/>
      </cdr:nvSpPr>
      <cdr:spPr>
        <a:xfrm xmlns:a="http://schemas.openxmlformats.org/drawingml/2006/main">
          <a:off x="3162301" y="1111496"/>
          <a:ext cx="1758050" cy="39344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4exp(0.670x</a:t>
          </a:r>
          <a:r>
            <a:rPr lang="en-US" sz="1000" baseline="40000">
              <a:latin typeface="Arial" panose="020B0604020202020204" pitchFamily="34" charset="0"/>
              <a:cs typeface="Arial" panose="020B0604020202020204" pitchFamily="34" charset="0"/>
            </a:rPr>
            <a:t>0.12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0.61225</cdr:x>
      <cdr:y>0.19</cdr:y>
    </cdr:from>
    <cdr:to>
      <cdr:x>0.95839</cdr:x>
      <cdr:y>0.29333</cdr:y>
    </cdr:to>
    <cdr:sp macro="" textlink="">
      <cdr:nvSpPr>
        <cdr:cNvPr id="7" name="TextBox 1"/>
        <cdr:cNvSpPr txBox="1"/>
      </cdr:nvSpPr>
      <cdr:spPr>
        <a:xfrm xmlns:a="http://schemas.openxmlformats.org/drawingml/2006/main">
          <a:off x="3143251" y="678656"/>
          <a:ext cx="1777100" cy="36908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6exp(1.623x</a:t>
          </a:r>
          <a:r>
            <a:rPr lang="en-US" sz="1000" baseline="40000">
              <a:latin typeface="Arial" panose="020B0604020202020204" pitchFamily="34" charset="0"/>
              <a:cs typeface="Arial" panose="020B0604020202020204" pitchFamily="34" charset="0"/>
            </a:rPr>
            <a:t>0.03</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xml><?xml version="1.0" encoding="utf-8"?>
<c:userShapes xmlns:c="http://schemas.openxmlformats.org/drawingml/2006/chart">
  <cdr:relSizeAnchor xmlns:cdr="http://schemas.openxmlformats.org/drawingml/2006/chartDrawing">
    <cdr:from>
      <cdr:x>0.14383</cdr:x>
      <cdr:y>0.06552</cdr:y>
    </cdr:from>
    <cdr:to>
      <cdr:x>0.42567</cdr:x>
      <cdr:y>0.171</cdr:y>
    </cdr:to>
    <cdr:sp macro="" textlink="">
      <cdr:nvSpPr>
        <cdr:cNvPr id="4" name="TextBox 3"/>
        <cdr:cNvSpPr txBox="1"/>
      </cdr:nvSpPr>
      <cdr:spPr>
        <a:xfrm xmlns:a="http://schemas.openxmlformats.org/drawingml/2006/main">
          <a:off x="784075" y="261121"/>
          <a:ext cx="1536430" cy="42036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122x/(x+265)+ 8.07</a:t>
          </a:r>
        </a:p>
        <a:p xmlns:a="http://schemas.openxmlformats.org/drawingml/2006/main">
          <a:r>
            <a:rPr lang="en-US" sz="1000" b="0">
              <a:latin typeface="Arial" pitchFamily="34" charset="0"/>
              <a:cs typeface="Arial" pitchFamily="34" charset="0"/>
            </a:rPr>
            <a:t>               R²= 1</a:t>
          </a:r>
        </a:p>
      </cdr:txBody>
    </cdr:sp>
  </cdr:relSizeAnchor>
</c:userShapes>
</file>

<file path=word/drawings/drawing70.xml><?xml version="1.0" encoding="utf-8"?>
<c:userShapes xmlns:c="http://schemas.openxmlformats.org/drawingml/2006/chart">
  <cdr:relSizeAnchor xmlns:cdr="http://schemas.openxmlformats.org/drawingml/2006/chartDrawing">
    <cdr:from>
      <cdr:x>0.62612</cdr:x>
      <cdr:y>0.07033</cdr:y>
    </cdr:from>
    <cdr:to>
      <cdr:x>0.95477</cdr:x>
      <cdr:y>0.16981</cdr:y>
    </cdr:to>
    <cdr:sp macro="" textlink="">
      <cdr:nvSpPr>
        <cdr:cNvPr id="3" name="TextBox 1"/>
        <cdr:cNvSpPr txBox="1"/>
      </cdr:nvSpPr>
      <cdr:spPr>
        <a:xfrm xmlns:a="http://schemas.openxmlformats.org/drawingml/2006/main">
          <a:off x="3333750" y="248530"/>
          <a:ext cx="1749899" cy="35154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9exp(2.102x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0.62612</cdr:x>
      <cdr:y>0.42689</cdr:y>
    </cdr:from>
    <cdr:to>
      <cdr:x>0.95917</cdr:x>
      <cdr:y>0.5283</cdr:y>
    </cdr:to>
    <cdr:sp macro="" textlink="">
      <cdr:nvSpPr>
        <cdr:cNvPr id="4" name="TextBox 1"/>
        <cdr:cNvSpPr txBox="1"/>
      </cdr:nvSpPr>
      <cdr:spPr>
        <a:xfrm xmlns:a="http://schemas.openxmlformats.org/drawingml/2006/main">
          <a:off x="3333750" y="1508517"/>
          <a:ext cx="1773332" cy="35838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3exp(1.021x</a:t>
          </a:r>
          <a:r>
            <a:rPr lang="en-US" sz="1000" baseline="40000">
              <a:latin typeface="Arial" panose="020B0604020202020204" pitchFamily="34" charset="0"/>
              <a:cs typeface="Arial" panose="020B0604020202020204" pitchFamily="34" charset="0"/>
            </a:rPr>
            <a:t>0.05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0.62791</cdr:x>
      <cdr:y>0.3087</cdr:y>
    </cdr:from>
    <cdr:to>
      <cdr:x>0.9589</cdr:x>
      <cdr:y>0.4097</cdr:y>
    </cdr:to>
    <cdr:sp macro="" textlink="">
      <cdr:nvSpPr>
        <cdr:cNvPr id="5" name="TextBox 1"/>
        <cdr:cNvSpPr txBox="1"/>
      </cdr:nvSpPr>
      <cdr:spPr>
        <a:xfrm xmlns:a="http://schemas.openxmlformats.org/drawingml/2006/main">
          <a:off x="3343275" y="1090865"/>
          <a:ext cx="1762364" cy="35693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5exp(1.497x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0.6297</cdr:x>
      <cdr:y>0.18951</cdr:y>
    </cdr:from>
    <cdr:to>
      <cdr:x>0.95656</cdr:x>
      <cdr:y>0.28841</cdr:y>
    </cdr:to>
    <cdr:sp macro="" textlink="">
      <cdr:nvSpPr>
        <cdr:cNvPr id="6" name="TextBox 1"/>
        <cdr:cNvSpPr txBox="1"/>
      </cdr:nvSpPr>
      <cdr:spPr>
        <a:xfrm xmlns:a="http://schemas.openxmlformats.org/drawingml/2006/main">
          <a:off x="3352801" y="669698"/>
          <a:ext cx="1740374" cy="34947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7exp(1.860x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userShapes>
</file>

<file path=word/drawings/drawing71.xml><?xml version="1.0" encoding="utf-8"?>
<c:userShapes xmlns:c="http://schemas.openxmlformats.org/drawingml/2006/chart">
  <cdr:relSizeAnchor xmlns:cdr="http://schemas.openxmlformats.org/drawingml/2006/chartDrawing">
    <cdr:from>
      <cdr:x>0.62868</cdr:x>
      <cdr:y>0.42854</cdr:y>
    </cdr:from>
    <cdr:to>
      <cdr:x>0.96054</cdr:x>
      <cdr:y>0.53369</cdr:y>
    </cdr:to>
    <cdr:sp macro="" textlink="">
      <cdr:nvSpPr>
        <cdr:cNvPr id="7" name="TextBox 1"/>
        <cdr:cNvSpPr txBox="1"/>
      </cdr:nvSpPr>
      <cdr:spPr>
        <a:xfrm xmlns:a="http://schemas.openxmlformats.org/drawingml/2006/main">
          <a:off x="3257550" y="1461300"/>
          <a:ext cx="1719584" cy="35855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1exp(2.099x</a:t>
          </a:r>
          <a:r>
            <a:rPr lang="en-US" sz="1000" baseline="40000">
              <a:latin typeface="Arial" panose="020B0604020202020204" pitchFamily="34" charset="0"/>
              <a:cs typeface="Arial" panose="020B0604020202020204" pitchFamily="34" charset="0"/>
            </a:rPr>
            <a:t>0.065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0.98</a:t>
          </a:r>
        </a:p>
      </cdr:txBody>
    </cdr:sp>
  </cdr:relSizeAnchor>
  <cdr:relSizeAnchor xmlns:cdr="http://schemas.openxmlformats.org/drawingml/2006/chartDrawing">
    <cdr:from>
      <cdr:x>0.625</cdr:x>
      <cdr:y>0.30924</cdr:y>
    </cdr:from>
    <cdr:to>
      <cdr:x>0.96014</cdr:x>
      <cdr:y>0.41779</cdr:y>
    </cdr:to>
    <cdr:sp macro="" textlink="">
      <cdr:nvSpPr>
        <cdr:cNvPr id="8" name="TextBox 1"/>
        <cdr:cNvSpPr txBox="1"/>
      </cdr:nvSpPr>
      <cdr:spPr>
        <a:xfrm xmlns:a="http://schemas.openxmlformats.org/drawingml/2006/main">
          <a:off x="3238500" y="1054493"/>
          <a:ext cx="1736561" cy="37015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4exp(1.730x</a:t>
          </a:r>
          <a:r>
            <a:rPr lang="en-US" sz="1000" baseline="40000">
              <a:latin typeface="Arial" panose="020B0604020202020204" pitchFamily="34" charset="0"/>
              <a:cs typeface="Arial" panose="020B0604020202020204" pitchFamily="34" charset="0"/>
            </a:rPr>
            <a:t>0.03</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0.62316</cdr:x>
      <cdr:y>0.19166</cdr:y>
    </cdr:from>
    <cdr:to>
      <cdr:x>0.96014</cdr:x>
      <cdr:y>0.2965</cdr:y>
    </cdr:to>
    <cdr:sp macro="" textlink="">
      <cdr:nvSpPr>
        <cdr:cNvPr id="9" name="TextBox 1"/>
        <cdr:cNvSpPr txBox="1"/>
      </cdr:nvSpPr>
      <cdr:spPr>
        <a:xfrm xmlns:a="http://schemas.openxmlformats.org/drawingml/2006/main">
          <a:off x="3228975" y="653551"/>
          <a:ext cx="1746086" cy="35749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5exp(2.447x</a:t>
          </a:r>
          <a:r>
            <a:rPr lang="en-US" sz="1000" baseline="40000">
              <a:latin typeface="Arial" panose="020B0604020202020204" pitchFamily="34" charset="0"/>
              <a:cs typeface="Arial" panose="020B0604020202020204" pitchFamily="34" charset="0"/>
            </a:rPr>
            <a:t>0.014</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0.625</cdr:x>
      <cdr:y>0.07038</cdr:y>
    </cdr:from>
    <cdr:to>
      <cdr:x>0.96014</cdr:x>
      <cdr:y>0.1752</cdr:y>
    </cdr:to>
    <cdr:sp macro="" textlink="">
      <cdr:nvSpPr>
        <cdr:cNvPr id="10" name="TextBox 1"/>
        <cdr:cNvSpPr txBox="1"/>
      </cdr:nvSpPr>
      <cdr:spPr>
        <a:xfrm xmlns:a="http://schemas.openxmlformats.org/drawingml/2006/main">
          <a:off x="3238500" y="239992"/>
          <a:ext cx="1736561" cy="35743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9exp(2.155x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2.xml><?xml version="1.0" encoding="utf-8"?>
<c:userShapes xmlns:c="http://schemas.openxmlformats.org/drawingml/2006/chart">
  <cdr:relSizeAnchor xmlns:cdr="http://schemas.openxmlformats.org/drawingml/2006/chartDrawing">
    <cdr:from>
      <cdr:x>0.56238</cdr:x>
      <cdr:y>0.45286</cdr:y>
    </cdr:from>
    <cdr:to>
      <cdr:x>0.9555</cdr:x>
      <cdr:y>0.56284</cdr:y>
    </cdr:to>
    <cdr:sp macro="" textlink="">
      <cdr:nvSpPr>
        <cdr:cNvPr id="3" name="TextBox 1"/>
        <cdr:cNvSpPr txBox="1"/>
      </cdr:nvSpPr>
      <cdr:spPr>
        <a:xfrm xmlns:a="http://schemas.openxmlformats.org/drawingml/2006/main">
          <a:off x="2876550" y="1578738"/>
          <a:ext cx="2010761" cy="38340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0.0001exp(8.673x</a:t>
          </a:r>
          <a:r>
            <a:rPr lang="en-US" sz="1000" baseline="40000">
              <a:latin typeface="Arial" panose="020B0604020202020204" pitchFamily="34" charset="0"/>
              <a:cs typeface="Arial" panose="020B0604020202020204" pitchFamily="34" charset="0"/>
            </a:rPr>
            <a:t>0.05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0.60149</cdr:x>
      <cdr:y>0.32756</cdr:y>
    </cdr:from>
    <cdr:to>
      <cdr:x>0.9541</cdr:x>
      <cdr:y>0.43443</cdr:y>
    </cdr:to>
    <cdr:sp macro="" textlink="">
      <cdr:nvSpPr>
        <cdr:cNvPr id="4" name="TextBox 1"/>
        <cdr:cNvSpPr txBox="1"/>
      </cdr:nvSpPr>
      <cdr:spPr>
        <a:xfrm xmlns:a="http://schemas.openxmlformats.org/drawingml/2006/main">
          <a:off x="3076575" y="1141923"/>
          <a:ext cx="1803575" cy="37256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1exp(1.271x</a:t>
          </a:r>
          <a:r>
            <a:rPr lang="en-US" sz="1000" baseline="40000">
              <a:latin typeface="Arial" panose="020B0604020202020204" pitchFamily="34" charset="0"/>
              <a:cs typeface="Arial" panose="020B0604020202020204" pitchFamily="34" charset="0"/>
            </a:rPr>
            <a:t>0.13</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0.60149</cdr:x>
      <cdr:y>0.19406</cdr:y>
    </cdr:from>
    <cdr:to>
      <cdr:x>0.95269</cdr:x>
      <cdr:y>0.30874</cdr:y>
    </cdr:to>
    <cdr:sp macro="" textlink="">
      <cdr:nvSpPr>
        <cdr:cNvPr id="5" name="TextBox 1"/>
        <cdr:cNvSpPr txBox="1"/>
      </cdr:nvSpPr>
      <cdr:spPr>
        <a:xfrm xmlns:a="http://schemas.openxmlformats.org/drawingml/2006/main">
          <a:off x="3076575" y="676522"/>
          <a:ext cx="1796363" cy="39979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5exp(1.124x</a:t>
          </a:r>
          <a:r>
            <a:rPr lang="en-US" sz="1000" baseline="40000">
              <a:latin typeface="Arial" panose="020B0604020202020204" pitchFamily="34" charset="0"/>
              <a:cs typeface="Arial" panose="020B0604020202020204" pitchFamily="34" charset="0"/>
            </a:rPr>
            <a:t>0.05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0.60335</cdr:x>
      <cdr:y>0.06603</cdr:y>
    </cdr:from>
    <cdr:to>
      <cdr:x>0.9541</cdr:x>
      <cdr:y>0.1776</cdr:y>
    </cdr:to>
    <cdr:sp macro="" textlink="">
      <cdr:nvSpPr>
        <cdr:cNvPr id="6" name="TextBox 1"/>
        <cdr:cNvSpPr txBox="1"/>
      </cdr:nvSpPr>
      <cdr:spPr>
        <a:xfrm xmlns:a="http://schemas.openxmlformats.org/drawingml/2006/main">
          <a:off x="3086101" y="230190"/>
          <a:ext cx="1794050" cy="38895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7.3exp(2.011x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userShapes>
</file>

<file path=word/drawings/drawing73.xml><?xml version="1.0" encoding="utf-8"?>
<c:userShapes xmlns:c="http://schemas.openxmlformats.org/drawingml/2006/chart">
  <cdr:relSizeAnchor xmlns:cdr="http://schemas.openxmlformats.org/drawingml/2006/chartDrawing">
    <cdr:from>
      <cdr:x>0.62011</cdr:x>
      <cdr:y>0.42352</cdr:y>
    </cdr:from>
    <cdr:to>
      <cdr:x>0.96028</cdr:x>
      <cdr:y>0.5291</cdr:y>
    </cdr:to>
    <cdr:sp macro="" textlink="">
      <cdr:nvSpPr>
        <cdr:cNvPr id="3" name="TextBox 1"/>
        <cdr:cNvSpPr txBox="1"/>
      </cdr:nvSpPr>
      <cdr:spPr>
        <a:xfrm xmlns:a="http://schemas.openxmlformats.org/drawingml/2006/main">
          <a:off x="3171825" y="1464352"/>
          <a:ext cx="1739935" cy="36505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0.5exp(0.590x</a:t>
          </a:r>
          <a:r>
            <a:rPr lang="en-US" sz="1000" baseline="40000">
              <a:latin typeface="Arial" panose="020B0604020202020204" pitchFamily="34" charset="0"/>
              <a:cs typeface="Arial" panose="020B0604020202020204" pitchFamily="34" charset="0"/>
            </a:rPr>
            <a:t>0.36</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0.61639</cdr:x>
      <cdr:y>0.30403</cdr:y>
    </cdr:from>
    <cdr:to>
      <cdr:x>0.95629</cdr:x>
      <cdr:y>0.41005</cdr:y>
    </cdr:to>
    <cdr:sp macro="" textlink="">
      <cdr:nvSpPr>
        <cdr:cNvPr id="4" name="TextBox 1"/>
        <cdr:cNvSpPr txBox="1"/>
      </cdr:nvSpPr>
      <cdr:spPr>
        <a:xfrm xmlns:a="http://schemas.openxmlformats.org/drawingml/2006/main">
          <a:off x="3152775" y="1051207"/>
          <a:ext cx="1738577" cy="36657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2exp(0.783x</a:t>
          </a:r>
          <a:r>
            <a:rPr lang="en-US" sz="1000" baseline="40000">
              <a:latin typeface="Arial" panose="020B0604020202020204" pitchFamily="34" charset="0"/>
              <a:cs typeface="Arial" panose="020B0604020202020204" pitchFamily="34" charset="0"/>
            </a:rPr>
            <a:t>0.15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0.61453</cdr:x>
      <cdr:y>0.18818</cdr:y>
    </cdr:from>
    <cdr:to>
      <cdr:x>0.9559</cdr:x>
      <cdr:y>0.28836</cdr:y>
    </cdr:to>
    <cdr:sp macro="" textlink="">
      <cdr:nvSpPr>
        <cdr:cNvPr id="5" name="TextBox 1"/>
        <cdr:cNvSpPr txBox="1"/>
      </cdr:nvSpPr>
      <cdr:spPr>
        <a:xfrm xmlns:a="http://schemas.openxmlformats.org/drawingml/2006/main">
          <a:off x="3143250" y="650646"/>
          <a:ext cx="1746107" cy="34638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6exp(1.074x</a:t>
          </a:r>
          <a:r>
            <a:rPr lang="en-US" sz="1000" baseline="40000">
              <a:latin typeface="Arial" panose="020B0604020202020204" pitchFamily="34" charset="0"/>
              <a:cs typeface="Arial" panose="020B0604020202020204" pitchFamily="34" charset="0"/>
            </a:rPr>
            <a:t>0.06</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0.61266</cdr:x>
      <cdr:y>0.06969</cdr:y>
    </cdr:from>
    <cdr:to>
      <cdr:x>0.9541</cdr:x>
      <cdr:y>0.17196</cdr:y>
    </cdr:to>
    <cdr:sp macro="" textlink="">
      <cdr:nvSpPr>
        <cdr:cNvPr id="6" name="TextBox 1"/>
        <cdr:cNvSpPr txBox="1"/>
      </cdr:nvSpPr>
      <cdr:spPr>
        <a:xfrm xmlns:a="http://schemas.openxmlformats.org/drawingml/2006/main">
          <a:off x="3133725" y="240958"/>
          <a:ext cx="1746425" cy="35360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9exp(2.028x</a:t>
          </a:r>
          <a:r>
            <a:rPr lang="en-US" sz="1000" baseline="40000">
              <a:latin typeface="Arial" panose="020B0604020202020204" pitchFamily="34" charset="0"/>
              <a:cs typeface="Arial" panose="020B0604020202020204" pitchFamily="34" charset="0"/>
            </a:rPr>
            <a:t>0.03</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4.xml><?xml version="1.0" encoding="utf-8"?>
<c:userShapes xmlns:c="http://schemas.openxmlformats.org/drawingml/2006/chart">
  <cdr:relSizeAnchor xmlns:cdr="http://schemas.openxmlformats.org/drawingml/2006/chartDrawing">
    <cdr:from>
      <cdr:x>0.62679</cdr:x>
      <cdr:y>0.43344</cdr:y>
    </cdr:from>
    <cdr:to>
      <cdr:x>0.95629</cdr:x>
      <cdr:y>0.54424</cdr:y>
    </cdr:to>
    <cdr:sp macro="" textlink="">
      <cdr:nvSpPr>
        <cdr:cNvPr id="3" name="TextBox 1"/>
        <cdr:cNvSpPr txBox="1"/>
      </cdr:nvSpPr>
      <cdr:spPr>
        <a:xfrm xmlns:a="http://schemas.openxmlformats.org/drawingml/2006/main">
          <a:off x="3343275" y="1539954"/>
          <a:ext cx="1757576" cy="39362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y(1.60%) = 2exp(0.573x</a:t>
          </a:r>
          <a:r>
            <a:rPr lang="en-US" sz="1000" baseline="40000">
              <a:latin typeface="Arial" panose="020B0604020202020204" pitchFamily="34" charset="0"/>
              <a:cs typeface="Arial" panose="020B0604020202020204" pitchFamily="34" charset="0"/>
            </a:rPr>
            <a:t>0.20</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0.625</cdr:x>
      <cdr:y>0.31285</cdr:y>
    </cdr:from>
    <cdr:to>
      <cdr:x>0.95629</cdr:x>
      <cdr:y>0.42091</cdr:y>
    </cdr:to>
    <cdr:sp macro="" textlink="">
      <cdr:nvSpPr>
        <cdr:cNvPr id="4" name="TextBox 1"/>
        <cdr:cNvSpPr txBox="1"/>
      </cdr:nvSpPr>
      <cdr:spPr>
        <a:xfrm xmlns:a="http://schemas.openxmlformats.org/drawingml/2006/main">
          <a:off x="3333749" y="1111498"/>
          <a:ext cx="1767101" cy="38392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4exp(0.584x</a:t>
          </a:r>
          <a:r>
            <a:rPr lang="en-US" sz="1000" baseline="40000">
              <a:latin typeface="Arial" panose="020B0604020202020204" pitchFamily="34" charset="0"/>
              <a:cs typeface="Arial" panose="020B0604020202020204" pitchFamily="34" charset="0"/>
            </a:rPr>
            <a:t>0.20</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0.625</cdr:x>
      <cdr:y>0.1903</cdr:y>
    </cdr:from>
    <cdr:to>
      <cdr:x>0.95629</cdr:x>
      <cdr:y>0.29491</cdr:y>
    </cdr:to>
    <cdr:sp macro="" textlink="">
      <cdr:nvSpPr>
        <cdr:cNvPr id="5" name="TextBox 1"/>
        <cdr:cNvSpPr txBox="1"/>
      </cdr:nvSpPr>
      <cdr:spPr>
        <a:xfrm xmlns:a="http://schemas.openxmlformats.org/drawingml/2006/main">
          <a:off x="3333749" y="676087"/>
          <a:ext cx="1767101" cy="37166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6exp(1.189x</a:t>
          </a:r>
          <a:r>
            <a:rPr lang="en-US" sz="1000" baseline="40000">
              <a:latin typeface="Arial" panose="020B0604020202020204" pitchFamily="34" charset="0"/>
              <a:cs typeface="Arial" panose="020B0604020202020204" pitchFamily="34" charset="0"/>
            </a:rPr>
            <a:t>0.09</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0.625</cdr:x>
      <cdr:y>0.06969</cdr:y>
    </cdr:from>
    <cdr:to>
      <cdr:x>0.95629</cdr:x>
      <cdr:y>0.17426</cdr:y>
    </cdr:to>
    <cdr:sp macro="" textlink="">
      <cdr:nvSpPr>
        <cdr:cNvPr id="6" name="TextBox 1"/>
        <cdr:cNvSpPr txBox="1"/>
      </cdr:nvSpPr>
      <cdr:spPr>
        <a:xfrm xmlns:a="http://schemas.openxmlformats.org/drawingml/2006/main">
          <a:off x="3333750" y="247596"/>
          <a:ext cx="1767101" cy="37152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10exp(1.984x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5.xml><?xml version="1.0" encoding="utf-8"?>
<c:userShapes xmlns:c="http://schemas.openxmlformats.org/drawingml/2006/chart">
  <cdr:relSizeAnchor xmlns:cdr="http://schemas.openxmlformats.org/drawingml/2006/chartDrawing">
    <cdr:from>
      <cdr:x>0.58071</cdr:x>
      <cdr:y>0.31294</cdr:y>
    </cdr:from>
    <cdr:to>
      <cdr:x>0.95911</cdr:x>
      <cdr:y>0.41854</cdr:y>
    </cdr:to>
    <cdr:sp macro="" textlink="">
      <cdr:nvSpPr>
        <cdr:cNvPr id="4" name="TextBox 1"/>
        <cdr:cNvSpPr txBox="1"/>
      </cdr:nvSpPr>
      <cdr:spPr>
        <a:xfrm xmlns:a="http://schemas.openxmlformats.org/drawingml/2006/main">
          <a:off x="2981326" y="1061148"/>
          <a:ext cx="1942722" cy="35807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0.0001exp(6.549x</a:t>
          </a:r>
          <a:r>
            <a:rPr lang="en-US" sz="1000" baseline="40000">
              <a:latin typeface="Arial" panose="020B0604020202020204" pitchFamily="34" charset="0"/>
              <a:cs typeface="Arial" panose="020B0604020202020204" pitchFamily="34" charset="0"/>
            </a:rPr>
            <a:t>0.10</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0.63243</cdr:x>
      <cdr:y>0.18949</cdr:y>
    </cdr:from>
    <cdr:to>
      <cdr:x>0.9577</cdr:x>
      <cdr:y>0.29775</cdr:y>
    </cdr:to>
    <cdr:sp macro="" textlink="">
      <cdr:nvSpPr>
        <cdr:cNvPr id="5" name="TextBox 1"/>
        <cdr:cNvSpPr txBox="1"/>
      </cdr:nvSpPr>
      <cdr:spPr>
        <a:xfrm xmlns:a="http://schemas.openxmlformats.org/drawingml/2006/main">
          <a:off x="3343275" y="642549"/>
          <a:ext cx="1719505" cy="36710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1exp(0.830x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0.63063</cdr:x>
      <cdr:y>0.05872</cdr:y>
    </cdr:from>
    <cdr:to>
      <cdr:x>0.95848</cdr:x>
      <cdr:y>0.17135</cdr:y>
    </cdr:to>
    <cdr:sp macro="" textlink="">
      <cdr:nvSpPr>
        <cdr:cNvPr id="6" name="TextBox 1"/>
        <cdr:cNvSpPr txBox="1"/>
      </cdr:nvSpPr>
      <cdr:spPr>
        <a:xfrm xmlns:a="http://schemas.openxmlformats.org/drawingml/2006/main">
          <a:off x="3333750" y="199114"/>
          <a:ext cx="1733135" cy="38191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3exp(1.243x</a:t>
          </a:r>
          <a:r>
            <a:rPr lang="en-US" sz="1000" baseline="40000">
              <a:latin typeface="Arial" panose="020B0604020202020204" pitchFamily="34" charset="0"/>
              <a:cs typeface="Arial" panose="020B0604020202020204" pitchFamily="34" charset="0"/>
            </a:rPr>
            <a:t>0.05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6.xml><?xml version="1.0" encoding="utf-8"?>
<c:userShapes xmlns:c="http://schemas.openxmlformats.org/drawingml/2006/chart">
  <cdr:relSizeAnchor xmlns:cdr="http://schemas.openxmlformats.org/drawingml/2006/chartDrawing">
    <cdr:from>
      <cdr:x>0.55288</cdr:x>
      <cdr:y>0.31319</cdr:y>
    </cdr:from>
    <cdr:to>
      <cdr:x>0.95231</cdr:x>
      <cdr:y>0.41425</cdr:y>
    </cdr:to>
    <cdr:sp macro="" textlink="">
      <cdr:nvSpPr>
        <cdr:cNvPr id="3" name="TextBox 1"/>
        <cdr:cNvSpPr txBox="1"/>
      </cdr:nvSpPr>
      <cdr:spPr>
        <a:xfrm xmlns:a="http://schemas.openxmlformats.org/drawingml/2006/main">
          <a:off x="2838450" y="1061996"/>
          <a:ext cx="2050686" cy="34268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0.0001exp(9.064x</a:t>
          </a:r>
          <a:r>
            <a:rPr lang="en-US" sz="1000" baseline="40000">
              <a:latin typeface="Arial" panose="020B0604020202020204" pitchFamily="34" charset="0"/>
              <a:cs typeface="Arial" panose="020B0604020202020204" pitchFamily="34" charset="0"/>
            </a:rPr>
            <a:t>0.025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0.61967</cdr:x>
      <cdr:y>0.18991</cdr:y>
    </cdr:from>
    <cdr:to>
      <cdr:x>0.95091</cdr:x>
      <cdr:y>0.29815</cdr:y>
    </cdr:to>
    <cdr:sp macro="" textlink="">
      <cdr:nvSpPr>
        <cdr:cNvPr id="4" name="TextBox 1"/>
        <cdr:cNvSpPr txBox="1"/>
      </cdr:nvSpPr>
      <cdr:spPr>
        <a:xfrm xmlns:a="http://schemas.openxmlformats.org/drawingml/2006/main">
          <a:off x="3181351" y="643966"/>
          <a:ext cx="1700598" cy="36703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1exp(1.464x</a:t>
          </a:r>
          <a:r>
            <a:rPr lang="en-US" sz="1000" baseline="40000">
              <a:latin typeface="Arial" panose="020B0604020202020204" pitchFamily="34" charset="0"/>
              <a:cs typeface="Arial" panose="020B0604020202020204" pitchFamily="34" charset="0"/>
            </a:rPr>
            <a:t>0.06</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0.61781</cdr:x>
      <cdr:y>0.06603</cdr:y>
    </cdr:from>
    <cdr:to>
      <cdr:x>0.9541</cdr:x>
      <cdr:y>0.17414</cdr:y>
    </cdr:to>
    <cdr:sp macro="" textlink="">
      <cdr:nvSpPr>
        <cdr:cNvPr id="5" name="TextBox 1"/>
        <cdr:cNvSpPr txBox="1"/>
      </cdr:nvSpPr>
      <cdr:spPr>
        <a:xfrm xmlns:a="http://schemas.openxmlformats.org/drawingml/2006/main">
          <a:off x="3171825" y="223901"/>
          <a:ext cx="1726501" cy="36659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3exp(1.720x</a:t>
          </a:r>
          <a:r>
            <a:rPr lang="en-US" sz="1000" baseline="40000">
              <a:latin typeface="Arial" panose="020B0604020202020204" pitchFamily="34" charset="0"/>
              <a:cs typeface="Arial" panose="020B0604020202020204" pitchFamily="34" charset="0"/>
            </a:rPr>
            <a:t>0.04</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7.xml><?xml version="1.0" encoding="utf-8"?>
<c:userShapes xmlns:c="http://schemas.openxmlformats.org/drawingml/2006/chart">
  <cdr:relSizeAnchor xmlns:cdr="http://schemas.openxmlformats.org/drawingml/2006/chartDrawing">
    <cdr:from>
      <cdr:x>0.61636</cdr:x>
      <cdr:y>0.30914</cdr:y>
    </cdr:from>
    <cdr:to>
      <cdr:x>0.95233</cdr:x>
      <cdr:y>0.41361</cdr:y>
    </cdr:to>
    <cdr:sp macro="" textlink="">
      <cdr:nvSpPr>
        <cdr:cNvPr id="3" name="TextBox 1"/>
        <cdr:cNvSpPr txBox="1"/>
      </cdr:nvSpPr>
      <cdr:spPr>
        <a:xfrm xmlns:a="http://schemas.openxmlformats.org/drawingml/2006/main">
          <a:off x="3205480" y="1124821"/>
          <a:ext cx="1747255" cy="38012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y(1.06%) = 0.5exp(0.657x</a:t>
          </a:r>
          <a:r>
            <a:rPr lang="en-US" sz="1000" baseline="40000">
              <a:latin typeface="Arial" panose="020B0604020202020204" pitchFamily="34" charset="0"/>
              <a:cs typeface="Arial" panose="020B0604020202020204" pitchFamily="34" charset="0"/>
            </a:rPr>
            <a:t>0.25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0.99</a:t>
          </a:r>
        </a:p>
      </cdr:txBody>
    </cdr:sp>
  </cdr:relSizeAnchor>
  <cdr:relSizeAnchor xmlns:cdr="http://schemas.openxmlformats.org/drawingml/2006/chartDrawing">
    <cdr:from>
      <cdr:x>0.61636</cdr:x>
      <cdr:y>0.18132</cdr:y>
    </cdr:from>
    <cdr:to>
      <cdr:x>0.95233</cdr:x>
      <cdr:y>0.29058</cdr:y>
    </cdr:to>
    <cdr:sp macro="" textlink="">
      <cdr:nvSpPr>
        <cdr:cNvPr id="4" name="TextBox 1"/>
        <cdr:cNvSpPr txBox="1"/>
      </cdr:nvSpPr>
      <cdr:spPr>
        <a:xfrm xmlns:a="http://schemas.openxmlformats.org/drawingml/2006/main">
          <a:off x="3205480" y="659742"/>
          <a:ext cx="1747255" cy="39754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y(0.53%) = 2exp(0.744x</a:t>
          </a:r>
          <a:r>
            <a:rPr lang="en-US" sz="1000" baseline="40000">
              <a:latin typeface="Arial" panose="020B0604020202020204" pitchFamily="34" charset="0"/>
              <a:cs typeface="Arial" panose="020B0604020202020204" pitchFamily="34" charset="0"/>
            </a:rPr>
            <a:t>0.15</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dr:relSizeAnchor xmlns:cdr="http://schemas.openxmlformats.org/drawingml/2006/chartDrawing">
    <cdr:from>
      <cdr:x>0.61636</cdr:x>
      <cdr:y>0.06238</cdr:y>
    </cdr:from>
    <cdr:to>
      <cdr:x>0.9519</cdr:x>
      <cdr:y>0.16492</cdr:y>
    </cdr:to>
    <cdr:sp macro="" textlink="">
      <cdr:nvSpPr>
        <cdr:cNvPr id="5" name="TextBox 1"/>
        <cdr:cNvSpPr txBox="1"/>
      </cdr:nvSpPr>
      <cdr:spPr>
        <a:xfrm xmlns:a="http://schemas.openxmlformats.org/drawingml/2006/main">
          <a:off x="3205480" y="226973"/>
          <a:ext cx="1745019" cy="37309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y(0.21%) = 2exp(2.352x</a:t>
          </a:r>
          <a:r>
            <a:rPr lang="en-US" sz="1000" baseline="40000">
              <a:latin typeface="Arial" panose="020B0604020202020204" pitchFamily="34" charset="0"/>
              <a:cs typeface="Arial" panose="020B0604020202020204" pitchFamily="34" charset="0"/>
            </a:rPr>
            <a:t>0.02</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 1</a:t>
          </a:r>
        </a:p>
      </cdr:txBody>
    </cdr:sp>
  </cdr:relSizeAnchor>
</c:userShapes>
</file>

<file path=word/drawings/drawing78.xml><?xml version="1.0" encoding="utf-8"?>
<c:userShapes xmlns:c="http://schemas.openxmlformats.org/drawingml/2006/chart">
  <cdr:relSizeAnchor xmlns:cdr="http://schemas.openxmlformats.org/drawingml/2006/chartDrawing">
    <cdr:from>
      <cdr:x>0.3125</cdr:x>
      <cdr:y>0.07887</cdr:y>
    </cdr:from>
    <cdr:to>
      <cdr:x>0.68556</cdr:x>
      <cdr:y>0.1521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71625" y="266700"/>
          <a:ext cx="1876191" cy="247619"/>
        </a:xfrm>
        <a:prstGeom xmlns:a="http://schemas.openxmlformats.org/drawingml/2006/main" prst="rect">
          <a:avLst/>
        </a:prstGeom>
      </cdr:spPr>
    </cdr:pic>
  </cdr:relSizeAnchor>
  <cdr:relSizeAnchor xmlns:cdr="http://schemas.openxmlformats.org/drawingml/2006/chartDrawing">
    <cdr:from>
      <cdr:x>0.30682</cdr:x>
      <cdr:y>0.16338</cdr:y>
    </cdr:from>
    <cdr:to>
      <cdr:x>0.68745</cdr:x>
      <cdr:y>0.23661</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543050" y="552450"/>
          <a:ext cx="1914286" cy="247619"/>
        </a:xfrm>
        <a:prstGeom xmlns:a="http://schemas.openxmlformats.org/drawingml/2006/main" prst="rect">
          <a:avLst/>
        </a:prstGeom>
      </cdr:spPr>
    </cdr:pic>
  </cdr:relSizeAnchor>
  <cdr:relSizeAnchor xmlns:cdr="http://schemas.openxmlformats.org/drawingml/2006/chartDrawing">
    <cdr:from>
      <cdr:x>0.38447</cdr:x>
      <cdr:y>0.2507</cdr:y>
    </cdr:from>
    <cdr:to>
      <cdr:x>0.68178</cdr:x>
      <cdr:y>0.32393</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1933575" y="847725"/>
          <a:ext cx="1495238" cy="247619"/>
        </a:xfrm>
        <a:prstGeom xmlns:a="http://schemas.openxmlformats.org/drawingml/2006/main" prst="rect">
          <a:avLst/>
        </a:prstGeom>
      </cdr:spPr>
    </cdr:pic>
  </cdr:relSizeAnchor>
</c:userShapes>
</file>

<file path=word/drawings/drawing79.xml><?xml version="1.0" encoding="utf-8"?>
<c:userShapes xmlns:c="http://schemas.openxmlformats.org/drawingml/2006/chart">
  <cdr:relSizeAnchor xmlns:cdr="http://schemas.openxmlformats.org/drawingml/2006/chartDrawing">
    <cdr:from>
      <cdr:x>0.31309</cdr:x>
      <cdr:y>0.07357</cdr:y>
    </cdr:from>
    <cdr:to>
      <cdr:x>0.70394</cdr:x>
      <cdr:y>0.14441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571625" y="257175"/>
          <a:ext cx="1961905" cy="247619"/>
        </a:xfrm>
        <a:prstGeom xmlns:a="http://schemas.openxmlformats.org/drawingml/2006/main" prst="rect">
          <a:avLst/>
        </a:prstGeom>
      </cdr:spPr>
    </cdr:pic>
  </cdr:relSizeAnchor>
  <cdr:relSizeAnchor xmlns:cdr="http://schemas.openxmlformats.org/drawingml/2006/chartDrawing">
    <cdr:from>
      <cdr:x>0.3112</cdr:x>
      <cdr:y>0.15804</cdr:y>
    </cdr:from>
    <cdr:to>
      <cdr:x>0.70204</cdr:x>
      <cdr:y>0.22887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562100" y="552450"/>
          <a:ext cx="1961905" cy="247619"/>
        </a:xfrm>
        <a:prstGeom xmlns:a="http://schemas.openxmlformats.org/drawingml/2006/main" prst="rect">
          <a:avLst/>
        </a:prstGeom>
      </cdr:spPr>
    </cdr:pic>
  </cdr:relSizeAnchor>
  <cdr:relSizeAnchor xmlns:cdr="http://schemas.openxmlformats.org/drawingml/2006/chartDrawing">
    <cdr:from>
      <cdr:x>0.31309</cdr:x>
      <cdr:y>0.24523</cdr:y>
    </cdr:from>
    <cdr:to>
      <cdr:x>0.70394</cdr:x>
      <cdr:y>0.31607</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1571625" y="857250"/>
          <a:ext cx="1961905" cy="247619"/>
        </a:xfrm>
        <a:prstGeom xmlns:a="http://schemas.openxmlformats.org/drawingml/2006/main" prst="rect">
          <a:avLst/>
        </a:prstGeom>
      </cdr:spPr>
    </cdr:pic>
  </cdr:relSizeAnchor>
</c:userShapes>
</file>

<file path=word/drawings/drawing8.xml><?xml version="1.0" encoding="utf-8"?>
<c:userShapes xmlns:c="http://schemas.openxmlformats.org/drawingml/2006/chart">
  <cdr:relSizeAnchor xmlns:cdr="http://schemas.openxmlformats.org/drawingml/2006/chartDrawing">
    <cdr:from>
      <cdr:x>0.60661</cdr:x>
      <cdr:y>0.04316</cdr:y>
    </cdr:from>
    <cdr:to>
      <cdr:x>0.94953</cdr:x>
      <cdr:y>0.15069</cdr:y>
    </cdr:to>
    <cdr:sp macro="" textlink="">
      <cdr:nvSpPr>
        <cdr:cNvPr id="2" name="TextBox 1"/>
        <cdr:cNvSpPr txBox="1"/>
      </cdr:nvSpPr>
      <cdr:spPr>
        <a:xfrm xmlns:a="http://schemas.openxmlformats.org/drawingml/2006/main">
          <a:off x="3212930" y="163083"/>
          <a:ext cx="1816269" cy="40626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1+ 5.55x</a:t>
          </a:r>
          <a:r>
            <a:rPr lang="en-US" sz="1000" b="0" baseline="46000">
              <a:latin typeface="Arial" pitchFamily="34" charset="0"/>
              <a:cs typeface="Arial" pitchFamily="34" charset="0"/>
            </a:rPr>
            <a:t>0.64</a:t>
          </a:r>
          <a:r>
            <a:rPr lang="en-US" sz="1000" b="0">
              <a:latin typeface="Arial" pitchFamily="34" charset="0"/>
              <a:cs typeface="Arial" pitchFamily="34" charset="0"/>
            </a:rPr>
            <a:t>/(x</a:t>
          </a:r>
          <a:r>
            <a:rPr lang="en-US" sz="1000" b="0" baseline="46000">
              <a:latin typeface="Arial" pitchFamily="34" charset="0"/>
              <a:cs typeface="Arial" pitchFamily="34" charset="0"/>
            </a:rPr>
            <a:t>0.64</a:t>
          </a:r>
          <a:r>
            <a:rPr lang="en-US" sz="1000" b="0" baseline="0">
              <a:latin typeface="Arial" pitchFamily="34" charset="0"/>
              <a:cs typeface="Arial" pitchFamily="34" charset="0"/>
            </a:rPr>
            <a:t> -19.42</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 1</a:t>
          </a:r>
        </a:p>
      </cdr:txBody>
    </cdr:sp>
  </cdr:relSizeAnchor>
</c:userShapes>
</file>

<file path=word/drawings/drawing80.xml><?xml version="1.0" encoding="utf-8"?>
<c:userShapes xmlns:c="http://schemas.openxmlformats.org/drawingml/2006/chart">
  <cdr:relSizeAnchor xmlns:cdr="http://schemas.openxmlformats.org/drawingml/2006/chartDrawing">
    <cdr:from>
      <cdr:x>0.15365</cdr:x>
      <cdr:y>0.05695</cdr:y>
    </cdr:from>
    <cdr:to>
      <cdr:x>0.41424</cdr:x>
      <cdr:y>0.19316</cdr:y>
    </cdr:to>
    <cdr:sp macro="" textlink="">
      <cdr:nvSpPr>
        <cdr:cNvPr id="4" name="TextBox 3"/>
        <cdr:cNvSpPr txBox="1"/>
      </cdr:nvSpPr>
      <cdr:spPr>
        <a:xfrm xmlns:a="http://schemas.openxmlformats.org/drawingml/2006/main">
          <a:off x="774213" y="188157"/>
          <a:ext cx="1313041" cy="45002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solidFill>
                <a:sysClr val="windowText" lastClr="000000"/>
              </a:solidFill>
              <a:latin typeface="Arial" pitchFamily="34" charset="0"/>
              <a:cs typeface="Arial" pitchFamily="34" charset="0"/>
            </a:rPr>
            <a:t>y</a:t>
          </a:r>
          <a:r>
            <a:rPr lang="en-US" sz="1000" b="0" baseline="-25000">
              <a:solidFill>
                <a:sysClr val="windowText" lastClr="000000"/>
              </a:solidFill>
              <a:latin typeface="Arial" pitchFamily="34" charset="0"/>
              <a:cs typeface="Arial" pitchFamily="34" charset="0"/>
            </a:rPr>
            <a:t>1</a:t>
          </a:r>
          <a:r>
            <a:rPr lang="en-US" sz="1000" b="0">
              <a:solidFill>
                <a:sysClr val="windowText" lastClr="000000"/>
              </a:solidFill>
              <a:latin typeface="Arial" pitchFamily="34" charset="0"/>
              <a:cs typeface="Arial" pitchFamily="34" charset="0"/>
            </a:rPr>
            <a:t>= 0.0182x</a:t>
          </a:r>
          <a:r>
            <a:rPr lang="en-US" sz="1000" b="0" baseline="-25000">
              <a:solidFill>
                <a:sysClr val="windowText" lastClr="000000"/>
              </a:solidFill>
              <a:latin typeface="Arial" pitchFamily="34" charset="0"/>
              <a:cs typeface="Arial" pitchFamily="34" charset="0"/>
            </a:rPr>
            <a:t>1</a:t>
          </a:r>
          <a:r>
            <a:rPr lang="en-US" sz="1000" b="0">
              <a:solidFill>
                <a:sysClr val="windowText" lastClr="000000"/>
              </a:solidFill>
              <a:latin typeface="Arial" pitchFamily="34" charset="0"/>
              <a:cs typeface="Arial" pitchFamily="34" charset="0"/>
            </a:rPr>
            <a:t>+ 1.89</a:t>
          </a:r>
        </a:p>
        <a:p xmlns:a="http://schemas.openxmlformats.org/drawingml/2006/main">
          <a:r>
            <a:rPr lang="en-US" sz="1000" b="0" baseline="0">
              <a:solidFill>
                <a:sysClr val="windowText" lastClr="000000"/>
              </a:solidFill>
              <a:latin typeface="Arial" pitchFamily="34" charset="0"/>
              <a:cs typeface="Arial" pitchFamily="34" charset="0"/>
            </a:rPr>
            <a:t>          R² = 1</a:t>
          </a:r>
          <a:endParaRPr lang="en-US" sz="1000" b="0">
            <a:solidFill>
              <a:sysClr val="windowText" lastClr="000000"/>
            </a:solidFill>
            <a:latin typeface="Arial" pitchFamily="34" charset="0"/>
            <a:cs typeface="Arial" pitchFamily="34" charset="0"/>
          </a:endParaRPr>
        </a:p>
      </cdr:txBody>
    </cdr:sp>
  </cdr:relSizeAnchor>
</c:userShapes>
</file>

<file path=word/drawings/drawing81.xml><?xml version="1.0" encoding="utf-8"?>
<c:userShapes xmlns:c="http://schemas.openxmlformats.org/drawingml/2006/chart">
  <cdr:relSizeAnchor xmlns:cdr="http://schemas.openxmlformats.org/drawingml/2006/chartDrawing">
    <cdr:from>
      <cdr:x>0.15478</cdr:x>
      <cdr:y>0.13819</cdr:y>
    </cdr:from>
    <cdr:to>
      <cdr:x>0.7913</cdr:x>
      <cdr:y>0.78141</cdr:y>
    </cdr:to>
    <cdr:sp macro="" textlink="">
      <cdr:nvSpPr>
        <cdr:cNvPr id="3" name="Straight Connector 2"/>
        <cdr:cNvSpPr/>
      </cdr:nvSpPr>
      <cdr:spPr>
        <a:xfrm xmlns:a="http://schemas.openxmlformats.org/drawingml/2006/main" flipH="1">
          <a:off x="847726" y="523877"/>
          <a:ext cx="3486150" cy="243840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0.16828</cdr:x>
      <cdr:y>0.06993</cdr:y>
    </cdr:from>
    <cdr:to>
      <cdr:x>0.42393</cdr:x>
      <cdr:y>0.19305</cdr:y>
    </cdr:to>
    <cdr:sp macro="" textlink="">
      <cdr:nvSpPr>
        <cdr:cNvPr id="4" name="TextBox 3"/>
        <cdr:cNvSpPr txBox="1"/>
      </cdr:nvSpPr>
      <cdr:spPr>
        <a:xfrm xmlns:a="http://schemas.openxmlformats.org/drawingml/2006/main">
          <a:off x="879987" y="251122"/>
          <a:ext cx="1336852" cy="44211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4.04X+ 0.0285</a:t>
          </a:r>
        </a:p>
        <a:p xmlns:a="http://schemas.openxmlformats.org/drawingml/2006/main">
          <a:r>
            <a:rPr lang="en-US" sz="1000" b="0">
              <a:latin typeface="Arial" pitchFamily="34" charset="0"/>
              <a:cs typeface="Arial" pitchFamily="34" charset="0"/>
            </a:rPr>
            <a:t>           R²= 1</a:t>
          </a:r>
        </a:p>
      </cdr:txBody>
    </cdr:sp>
  </cdr:relSizeAnchor>
</c:userShapes>
</file>

<file path=word/drawings/drawing82.xml><?xml version="1.0" encoding="utf-8"?>
<c:userShapes xmlns:c="http://schemas.openxmlformats.org/drawingml/2006/chart">
  <cdr:relSizeAnchor xmlns:cdr="http://schemas.openxmlformats.org/drawingml/2006/chartDrawing">
    <cdr:from>
      <cdr:x>0.68624</cdr:x>
      <cdr:y>0.0628</cdr:y>
    </cdr:from>
    <cdr:to>
      <cdr:x>0.95229</cdr:x>
      <cdr:y>0.17184</cdr:y>
    </cdr:to>
    <cdr:sp macro="" textlink="">
      <cdr:nvSpPr>
        <cdr:cNvPr id="2" name="TextBox 1"/>
        <cdr:cNvSpPr txBox="1"/>
      </cdr:nvSpPr>
      <cdr:spPr>
        <a:xfrm xmlns:a="http://schemas.openxmlformats.org/drawingml/2006/main">
          <a:off x="3562351" y="247650"/>
          <a:ext cx="1381126" cy="42999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1</a:t>
          </a:r>
          <a:r>
            <a:rPr lang="en-US" sz="1000" b="0">
              <a:latin typeface="Arial" pitchFamily="34" charset="0"/>
              <a:cs typeface="Arial" pitchFamily="34" charset="0"/>
            </a:rPr>
            <a:t>= 1.07exp(-1.01x</a:t>
          </a:r>
          <a:r>
            <a:rPr lang="en-US" sz="1000" b="0" baseline="44000">
              <a:latin typeface="Arial" pitchFamily="34" charset="0"/>
              <a:cs typeface="Arial" pitchFamily="34" charset="0"/>
            </a:rPr>
            <a:t>1.2</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0.97</a:t>
          </a:r>
        </a:p>
      </cdr:txBody>
    </cdr:sp>
  </cdr:relSizeAnchor>
  <cdr:relSizeAnchor xmlns:cdr="http://schemas.openxmlformats.org/drawingml/2006/chartDrawing">
    <cdr:from>
      <cdr:x>0.68807</cdr:x>
      <cdr:y>0.18841</cdr:y>
    </cdr:from>
    <cdr:to>
      <cdr:x>0.95413</cdr:x>
      <cdr:y>0.29745</cdr:y>
    </cdr:to>
    <cdr:sp macro="" textlink="">
      <cdr:nvSpPr>
        <cdr:cNvPr id="3" name="TextBox 1"/>
        <cdr:cNvSpPr txBox="1"/>
      </cdr:nvSpPr>
      <cdr:spPr>
        <a:xfrm xmlns:a="http://schemas.openxmlformats.org/drawingml/2006/main">
          <a:off x="3571875" y="742950"/>
          <a:ext cx="1381126" cy="42999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2</a:t>
          </a:r>
          <a:r>
            <a:rPr lang="en-US" sz="1000" b="0">
              <a:latin typeface="Arial" pitchFamily="34" charset="0"/>
              <a:cs typeface="Arial" pitchFamily="34" charset="0"/>
            </a:rPr>
            <a:t>= 1.20exp(-1.26x)</a:t>
          </a:r>
        </a:p>
        <a:p xmlns:a="http://schemas.openxmlformats.org/drawingml/2006/main">
          <a:r>
            <a:rPr lang="en-US" sz="1000" b="0">
              <a:latin typeface="Arial" pitchFamily="34" charset="0"/>
              <a:cs typeface="Arial" pitchFamily="34" charset="0"/>
            </a:rPr>
            <a:t>           R²= 0.93</a:t>
          </a:r>
        </a:p>
      </cdr:txBody>
    </cdr:sp>
  </cdr:relSizeAnchor>
  <cdr:relSizeAnchor xmlns:cdr="http://schemas.openxmlformats.org/drawingml/2006/chartDrawing">
    <cdr:from>
      <cdr:x>0.68991</cdr:x>
      <cdr:y>0.30918</cdr:y>
    </cdr:from>
    <cdr:to>
      <cdr:x>0.95596</cdr:x>
      <cdr:y>0.41822</cdr:y>
    </cdr:to>
    <cdr:sp macro="" textlink="">
      <cdr:nvSpPr>
        <cdr:cNvPr id="4" name="TextBox 1"/>
        <cdr:cNvSpPr txBox="1"/>
      </cdr:nvSpPr>
      <cdr:spPr>
        <a:xfrm xmlns:a="http://schemas.openxmlformats.org/drawingml/2006/main">
          <a:off x="3581400" y="1219200"/>
          <a:ext cx="1381126" cy="42999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3</a:t>
          </a:r>
          <a:r>
            <a:rPr lang="en-US" sz="1000" b="0">
              <a:latin typeface="Arial" pitchFamily="34" charset="0"/>
              <a:cs typeface="Arial" pitchFamily="34" charset="0"/>
            </a:rPr>
            <a:t>= 1.90exp(-2.06x</a:t>
          </a:r>
          <a:r>
            <a:rPr lang="en-US" sz="1000" b="0" baseline="44000">
              <a:latin typeface="Arial" pitchFamily="34" charset="0"/>
              <a:cs typeface="Arial" pitchFamily="34" charset="0"/>
            </a:rPr>
            <a:t>0.7</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0.95</a:t>
          </a:r>
        </a:p>
      </cdr:txBody>
    </cdr:sp>
  </cdr:relSizeAnchor>
  <cdr:relSizeAnchor xmlns:cdr="http://schemas.openxmlformats.org/drawingml/2006/chartDrawing">
    <cdr:from>
      <cdr:x>0.68991</cdr:x>
      <cdr:y>0.42995</cdr:y>
    </cdr:from>
    <cdr:to>
      <cdr:x>0.95596</cdr:x>
      <cdr:y>0.53899</cdr:y>
    </cdr:to>
    <cdr:sp macro="" textlink="">
      <cdr:nvSpPr>
        <cdr:cNvPr id="5" name="TextBox 1"/>
        <cdr:cNvSpPr txBox="1"/>
      </cdr:nvSpPr>
      <cdr:spPr>
        <a:xfrm xmlns:a="http://schemas.openxmlformats.org/drawingml/2006/main">
          <a:off x="3581400" y="1695450"/>
          <a:ext cx="1381126" cy="42999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4</a:t>
          </a:r>
          <a:r>
            <a:rPr lang="en-US" sz="1000" b="0">
              <a:latin typeface="Arial" pitchFamily="34" charset="0"/>
              <a:cs typeface="Arial" pitchFamily="34" charset="0"/>
            </a:rPr>
            <a:t>= 1.30exp(-1.80x</a:t>
          </a:r>
          <a:r>
            <a:rPr lang="en-US" sz="1000" b="0" baseline="44000">
              <a:latin typeface="Arial" pitchFamily="34" charset="0"/>
              <a:cs typeface="Arial" pitchFamily="34" charset="0"/>
            </a:rPr>
            <a:t>0.8</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0.93</a:t>
          </a:r>
        </a:p>
      </cdr:txBody>
    </cdr:sp>
  </cdr:relSizeAnchor>
</c:userShapes>
</file>

<file path=word/drawings/drawing83.xml><?xml version="1.0" encoding="utf-8"?>
<c:userShapes xmlns:c="http://schemas.openxmlformats.org/drawingml/2006/chart">
  <cdr:relSizeAnchor xmlns:cdr="http://schemas.openxmlformats.org/drawingml/2006/chartDrawing">
    <cdr:from>
      <cdr:x>0.68739</cdr:x>
      <cdr:y>0.03003</cdr:y>
    </cdr:from>
    <cdr:to>
      <cdr:x>0.95978</cdr:x>
      <cdr:y>0.12924</cdr:y>
    </cdr:to>
    <cdr:sp macro="" textlink="">
      <cdr:nvSpPr>
        <cdr:cNvPr id="2" name="TextBox 1"/>
        <cdr:cNvSpPr txBox="1"/>
      </cdr:nvSpPr>
      <cdr:spPr>
        <a:xfrm xmlns:a="http://schemas.openxmlformats.org/drawingml/2006/main">
          <a:off x="3581400" y="108682"/>
          <a:ext cx="1419225" cy="35909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1</a:t>
          </a:r>
          <a:r>
            <a:rPr lang="en-US" sz="1000" b="0">
              <a:latin typeface="Arial" pitchFamily="34" charset="0"/>
              <a:cs typeface="Arial" pitchFamily="34" charset="0"/>
            </a:rPr>
            <a:t>= 0.84exp(-1.161x</a:t>
          </a:r>
          <a:r>
            <a:rPr lang="en-US" sz="1000" b="0" baseline="44000">
              <a:latin typeface="Arial" pitchFamily="34" charset="0"/>
              <a:cs typeface="Arial" pitchFamily="34" charset="0"/>
            </a:rPr>
            <a:t>1.2</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0.92</a:t>
          </a:r>
        </a:p>
      </cdr:txBody>
    </cdr:sp>
  </cdr:relSizeAnchor>
  <cdr:relSizeAnchor xmlns:cdr="http://schemas.openxmlformats.org/drawingml/2006/chartDrawing">
    <cdr:from>
      <cdr:x>0.68556</cdr:x>
      <cdr:y>0.14659</cdr:y>
    </cdr:from>
    <cdr:to>
      <cdr:x>0.95382</cdr:x>
      <cdr:y>0.24581</cdr:y>
    </cdr:to>
    <cdr:sp macro="" textlink="">
      <cdr:nvSpPr>
        <cdr:cNvPr id="3" name="TextBox 1"/>
        <cdr:cNvSpPr txBox="1"/>
      </cdr:nvSpPr>
      <cdr:spPr>
        <a:xfrm xmlns:a="http://schemas.openxmlformats.org/drawingml/2006/main">
          <a:off x="3571876" y="530583"/>
          <a:ext cx="1397694" cy="35912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2</a:t>
          </a:r>
          <a:r>
            <a:rPr lang="en-US" sz="1000" b="0">
              <a:latin typeface="Arial" pitchFamily="34" charset="0"/>
              <a:cs typeface="Arial" pitchFamily="34" charset="0"/>
            </a:rPr>
            <a:t>= 0.87exp(-1.427x</a:t>
          </a:r>
          <a:r>
            <a:rPr lang="en-US" sz="1000" b="0" baseline="44000">
              <a:latin typeface="Arial" pitchFamily="34" charset="0"/>
              <a:cs typeface="Arial" pitchFamily="34" charset="0"/>
            </a:rPr>
            <a:t>1</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0.78</a:t>
          </a:r>
        </a:p>
      </cdr:txBody>
    </cdr:sp>
  </cdr:relSizeAnchor>
  <cdr:relSizeAnchor xmlns:cdr="http://schemas.openxmlformats.org/drawingml/2006/chartDrawing">
    <cdr:from>
      <cdr:x>0.68739</cdr:x>
      <cdr:y>0.25946</cdr:y>
    </cdr:from>
    <cdr:to>
      <cdr:x>0.95412</cdr:x>
      <cdr:y>0.35868</cdr:y>
    </cdr:to>
    <cdr:sp macro="" textlink="">
      <cdr:nvSpPr>
        <cdr:cNvPr id="4" name="TextBox 1"/>
        <cdr:cNvSpPr txBox="1"/>
      </cdr:nvSpPr>
      <cdr:spPr>
        <a:xfrm xmlns:a="http://schemas.openxmlformats.org/drawingml/2006/main">
          <a:off x="3581401" y="939115"/>
          <a:ext cx="1389732" cy="35912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3</a:t>
          </a:r>
          <a:r>
            <a:rPr lang="en-US" sz="1000" b="0">
              <a:latin typeface="Arial" pitchFamily="34" charset="0"/>
              <a:cs typeface="Arial" pitchFamily="34" charset="0"/>
            </a:rPr>
            <a:t>= 0.92exp(-1.813x</a:t>
          </a:r>
          <a:r>
            <a:rPr lang="en-US" sz="1000" b="0" baseline="44000">
              <a:latin typeface="Arial" pitchFamily="34" charset="0"/>
              <a:cs typeface="Arial" pitchFamily="34" charset="0"/>
            </a:rPr>
            <a:t>0.8</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0.85</a:t>
          </a:r>
        </a:p>
      </cdr:txBody>
    </cdr:sp>
  </cdr:relSizeAnchor>
  <cdr:relSizeAnchor xmlns:cdr="http://schemas.openxmlformats.org/drawingml/2006/chartDrawing">
    <cdr:from>
      <cdr:x>0.68373</cdr:x>
      <cdr:y>0.37193</cdr:y>
    </cdr:from>
    <cdr:to>
      <cdr:x>0.95382</cdr:x>
      <cdr:y>0.47115</cdr:y>
    </cdr:to>
    <cdr:sp macro="" textlink="">
      <cdr:nvSpPr>
        <cdr:cNvPr id="5" name="TextBox 1"/>
        <cdr:cNvSpPr txBox="1"/>
      </cdr:nvSpPr>
      <cdr:spPr>
        <a:xfrm xmlns:a="http://schemas.openxmlformats.org/drawingml/2006/main">
          <a:off x="3562350" y="1346201"/>
          <a:ext cx="1407219" cy="35912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4</a:t>
          </a:r>
          <a:r>
            <a:rPr lang="en-US" sz="1000" b="0">
              <a:latin typeface="Arial" pitchFamily="34" charset="0"/>
              <a:cs typeface="Arial" pitchFamily="34" charset="0"/>
            </a:rPr>
            <a:t>= 1.39exp(-3.302x</a:t>
          </a:r>
          <a:r>
            <a:rPr lang="en-US" sz="1000" b="0" baseline="44000">
              <a:latin typeface="Arial" pitchFamily="34" charset="0"/>
              <a:cs typeface="Arial" pitchFamily="34" charset="0"/>
            </a:rPr>
            <a:t>1</a:t>
          </a:r>
          <a:r>
            <a:rPr lang="en-US" sz="1000" b="0">
              <a:latin typeface="Arial" pitchFamily="34" charset="0"/>
              <a:cs typeface="Arial" pitchFamily="34" charset="0"/>
            </a:rPr>
            <a:t>)</a:t>
          </a:r>
        </a:p>
        <a:p xmlns:a="http://schemas.openxmlformats.org/drawingml/2006/main">
          <a:r>
            <a:rPr lang="en-US" sz="1000" b="0">
              <a:latin typeface="Arial" pitchFamily="34" charset="0"/>
              <a:cs typeface="Arial" pitchFamily="34" charset="0"/>
            </a:rPr>
            <a:t>           R²= 0.83</a:t>
          </a:r>
        </a:p>
      </cdr:txBody>
    </cdr:sp>
  </cdr:relSizeAnchor>
</c:userShapes>
</file>

<file path=word/drawings/drawing84.xml><?xml version="1.0" encoding="utf-8"?>
<c:userShapes xmlns:c="http://schemas.openxmlformats.org/drawingml/2006/chart">
  <cdr:relSizeAnchor xmlns:cdr="http://schemas.openxmlformats.org/drawingml/2006/chartDrawing">
    <cdr:from>
      <cdr:x>0.52004</cdr:x>
      <cdr:y>0.08048</cdr:y>
    </cdr:from>
    <cdr:to>
      <cdr:x>0.653</cdr:x>
      <cdr:y>0.30927</cdr:y>
    </cdr:to>
    <cdr:sp macro="" textlink="">
      <cdr:nvSpPr>
        <cdr:cNvPr id="2" name="TextBox 1"/>
        <cdr:cNvSpPr txBox="1"/>
      </cdr:nvSpPr>
      <cdr:spPr>
        <a:xfrm xmlns:a="http://schemas.openxmlformats.org/drawingml/2006/main">
          <a:off x="2572206" y="251278"/>
          <a:ext cx="657679" cy="71437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 = 1.2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 = 1.0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3 = 0.8</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 = 0.9</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85.xml><?xml version="1.0" encoding="utf-8"?>
<c:userShapes xmlns:c="http://schemas.openxmlformats.org/drawingml/2006/chart">
  <cdr:relSizeAnchor xmlns:cdr="http://schemas.openxmlformats.org/drawingml/2006/chartDrawing">
    <cdr:from>
      <cdr:x>0.55301</cdr:x>
      <cdr:y>0.06253</cdr:y>
    </cdr:from>
    <cdr:to>
      <cdr:x>0.67758</cdr:x>
      <cdr:y>0.28788</cdr:y>
    </cdr:to>
    <cdr:sp macro="" textlink="">
      <cdr:nvSpPr>
        <cdr:cNvPr id="2" name="TextBox 1"/>
        <cdr:cNvSpPr txBox="1"/>
      </cdr:nvSpPr>
      <cdr:spPr>
        <a:xfrm xmlns:a="http://schemas.openxmlformats.org/drawingml/2006/main">
          <a:off x="2919639" y="198211"/>
          <a:ext cx="657679" cy="71437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 = 1.2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 = 1.0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3 = 0.8</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 = 1.0</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86.xml><?xml version="1.0" encoding="utf-8"?>
<c:userShapes xmlns:c="http://schemas.openxmlformats.org/drawingml/2006/chart">
  <cdr:relSizeAnchor xmlns:cdr="http://schemas.openxmlformats.org/drawingml/2006/chartDrawing">
    <cdr:from>
      <cdr:x>0.55612</cdr:x>
      <cdr:y>0.04076</cdr:y>
    </cdr:from>
    <cdr:to>
      <cdr:x>0.95931</cdr:x>
      <cdr:y>0.16304</cdr:y>
    </cdr:to>
    <cdr:sp macro="" textlink="">
      <cdr:nvSpPr>
        <cdr:cNvPr id="2" name="TextBox 1"/>
        <cdr:cNvSpPr txBox="1"/>
      </cdr:nvSpPr>
      <cdr:spPr>
        <a:xfrm xmlns:a="http://schemas.openxmlformats.org/drawingml/2006/main">
          <a:off x="2753714" y="125366"/>
          <a:ext cx="1996415" cy="37609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0">
              <a:latin typeface="Arial" pitchFamily="34" charset="0"/>
              <a:cs typeface="Arial" pitchFamily="34" charset="0"/>
            </a:rPr>
            <a:t>y</a:t>
          </a:r>
          <a:r>
            <a:rPr lang="en-US" sz="1100" b="0" baseline="-25000">
              <a:latin typeface="Arial" pitchFamily="34" charset="0"/>
              <a:cs typeface="Arial" pitchFamily="34" charset="0"/>
            </a:rPr>
            <a:t>1</a:t>
          </a:r>
          <a:r>
            <a:rPr lang="en-US" sz="1100" b="0">
              <a:latin typeface="Arial" pitchFamily="34" charset="0"/>
              <a:cs typeface="Arial" pitchFamily="34" charset="0"/>
            </a:rPr>
            <a:t>= 1- 0.663x</a:t>
          </a:r>
          <a:r>
            <a:rPr lang="en-US" sz="1100" b="0" baseline="46000">
              <a:latin typeface="Arial" pitchFamily="34" charset="0"/>
              <a:cs typeface="Arial" pitchFamily="34" charset="0"/>
            </a:rPr>
            <a:t>1.45</a:t>
          </a:r>
          <a:r>
            <a:rPr lang="en-US" sz="1100" b="0">
              <a:latin typeface="Arial" pitchFamily="34" charset="0"/>
              <a:cs typeface="Arial" pitchFamily="34" charset="0"/>
            </a:rPr>
            <a:t>/(x</a:t>
          </a:r>
          <a:r>
            <a:rPr lang="en-US" sz="1100" b="0" baseline="46000">
              <a:latin typeface="Arial" pitchFamily="34" charset="0"/>
              <a:cs typeface="Arial" pitchFamily="34" charset="0"/>
            </a:rPr>
            <a:t>1.45</a:t>
          </a:r>
          <a:r>
            <a:rPr lang="en-US" sz="1100" b="0">
              <a:latin typeface="Arial" pitchFamily="34" charset="0"/>
              <a:cs typeface="Arial" pitchFamily="34" charset="0"/>
            </a:rPr>
            <a:t>- 0.373)</a:t>
          </a:r>
        </a:p>
        <a:p xmlns:a="http://schemas.openxmlformats.org/drawingml/2006/main">
          <a:r>
            <a:rPr lang="en-US" sz="1100" b="0" baseline="0">
              <a:latin typeface="Arial" pitchFamily="34" charset="0"/>
              <a:cs typeface="Arial" pitchFamily="34" charset="0"/>
            </a:rPr>
            <a:t>               R²= 0.99</a:t>
          </a:r>
        </a:p>
        <a:p xmlns:a="http://schemas.openxmlformats.org/drawingml/2006/main">
          <a:endParaRPr lang="en-US" sz="1100" b="1">
            <a:latin typeface="Arial" pitchFamily="34" charset="0"/>
            <a:cs typeface="Arial" pitchFamily="34" charset="0"/>
          </a:endParaRPr>
        </a:p>
      </cdr:txBody>
    </cdr:sp>
  </cdr:relSizeAnchor>
  <cdr:relSizeAnchor xmlns:cdr="http://schemas.openxmlformats.org/drawingml/2006/chartDrawing">
    <cdr:from>
      <cdr:x>0.55443</cdr:x>
      <cdr:y>0.17777</cdr:y>
    </cdr:from>
    <cdr:to>
      <cdr:x>0.95451</cdr:x>
      <cdr:y>0.30006</cdr:y>
    </cdr:to>
    <cdr:sp macro="" textlink="">
      <cdr:nvSpPr>
        <cdr:cNvPr id="3" name="TextBox 1"/>
        <cdr:cNvSpPr txBox="1"/>
      </cdr:nvSpPr>
      <cdr:spPr>
        <a:xfrm xmlns:a="http://schemas.openxmlformats.org/drawingml/2006/main">
          <a:off x="2745348" y="546773"/>
          <a:ext cx="1981031" cy="37612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0">
              <a:latin typeface="Arial" pitchFamily="34" charset="0"/>
              <a:cs typeface="Arial" pitchFamily="34" charset="0"/>
            </a:rPr>
            <a:t>y</a:t>
          </a:r>
          <a:r>
            <a:rPr lang="en-US" sz="1100" b="0" baseline="-25000">
              <a:latin typeface="Arial" pitchFamily="34" charset="0"/>
              <a:cs typeface="Arial" pitchFamily="34" charset="0"/>
            </a:rPr>
            <a:t>2</a:t>
          </a:r>
          <a:r>
            <a:rPr lang="en-US" sz="1100" b="0">
              <a:latin typeface="Arial" pitchFamily="34" charset="0"/>
              <a:cs typeface="Arial" pitchFamily="34" charset="0"/>
            </a:rPr>
            <a:t>= 1- 0.651x</a:t>
          </a:r>
          <a:r>
            <a:rPr lang="en-US" sz="1100" b="0" baseline="46000">
              <a:latin typeface="Arial" pitchFamily="34" charset="0"/>
              <a:cs typeface="Arial" pitchFamily="34" charset="0"/>
            </a:rPr>
            <a:t>1.40</a:t>
          </a:r>
          <a:r>
            <a:rPr lang="en-US" sz="1100" b="0">
              <a:latin typeface="Arial" pitchFamily="34" charset="0"/>
              <a:cs typeface="Arial" pitchFamily="34" charset="0"/>
            </a:rPr>
            <a:t>/(x</a:t>
          </a:r>
          <a:r>
            <a:rPr lang="en-US" sz="1100" b="0" baseline="46000">
              <a:latin typeface="Arial" pitchFamily="34" charset="0"/>
              <a:cs typeface="Arial" pitchFamily="34" charset="0"/>
            </a:rPr>
            <a:t>1.40</a:t>
          </a:r>
          <a:r>
            <a:rPr lang="en-US" sz="1100" b="0">
              <a:latin typeface="Arial" pitchFamily="34" charset="0"/>
              <a:cs typeface="Arial" pitchFamily="34" charset="0"/>
            </a:rPr>
            <a:t>-</a:t>
          </a:r>
          <a:r>
            <a:rPr lang="en-US" sz="1100" b="0" baseline="0">
              <a:latin typeface="Arial" pitchFamily="34" charset="0"/>
              <a:cs typeface="Arial" pitchFamily="34" charset="0"/>
            </a:rPr>
            <a:t> </a:t>
          </a:r>
          <a:r>
            <a:rPr lang="en-US" sz="1100" b="0">
              <a:latin typeface="Arial" pitchFamily="34" charset="0"/>
              <a:cs typeface="Arial" pitchFamily="34" charset="0"/>
            </a:rPr>
            <a:t>0.374)</a:t>
          </a:r>
        </a:p>
        <a:p xmlns:a="http://schemas.openxmlformats.org/drawingml/2006/main">
          <a:r>
            <a:rPr lang="en-US" sz="1100" b="0">
              <a:latin typeface="Arial" pitchFamily="34" charset="0"/>
              <a:cs typeface="Arial" pitchFamily="34" charset="0"/>
            </a:rPr>
            <a:t>                R²= 0.99</a:t>
          </a:r>
        </a:p>
        <a:p xmlns:a="http://schemas.openxmlformats.org/drawingml/2006/main">
          <a:endParaRPr lang="en-US" sz="1100" b="1">
            <a:latin typeface="Arial" pitchFamily="34" charset="0"/>
            <a:cs typeface="Arial" pitchFamily="34" charset="0"/>
          </a:endParaRPr>
        </a:p>
      </cdr:txBody>
    </cdr:sp>
  </cdr:relSizeAnchor>
  <cdr:relSizeAnchor xmlns:cdr="http://schemas.openxmlformats.org/drawingml/2006/chartDrawing">
    <cdr:from>
      <cdr:x>0.55344</cdr:x>
      <cdr:y>0.3175</cdr:y>
    </cdr:from>
    <cdr:to>
      <cdr:x>0.95451</cdr:x>
      <cdr:y>0.43978</cdr:y>
    </cdr:to>
    <cdr:sp macro="" textlink="">
      <cdr:nvSpPr>
        <cdr:cNvPr id="4" name="TextBox 1"/>
        <cdr:cNvSpPr txBox="1"/>
      </cdr:nvSpPr>
      <cdr:spPr>
        <a:xfrm xmlns:a="http://schemas.openxmlformats.org/drawingml/2006/main">
          <a:off x="2740437" y="976544"/>
          <a:ext cx="1985942" cy="37609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0">
              <a:latin typeface="Arial" pitchFamily="34" charset="0"/>
              <a:cs typeface="Arial" pitchFamily="34" charset="0"/>
            </a:rPr>
            <a:t>y</a:t>
          </a:r>
          <a:r>
            <a:rPr lang="en-US" sz="1100" b="0" baseline="-25000">
              <a:latin typeface="Arial" pitchFamily="34" charset="0"/>
              <a:cs typeface="Arial" pitchFamily="34" charset="0"/>
            </a:rPr>
            <a:t>3</a:t>
          </a:r>
          <a:r>
            <a:rPr lang="en-US" sz="1100" b="0">
              <a:latin typeface="Arial" pitchFamily="34" charset="0"/>
              <a:cs typeface="Arial" pitchFamily="34" charset="0"/>
            </a:rPr>
            <a:t>= 1- 0.606x</a:t>
          </a:r>
          <a:r>
            <a:rPr lang="en-US" sz="1100" b="0" baseline="46000">
              <a:latin typeface="Arial" pitchFamily="34" charset="0"/>
              <a:cs typeface="Arial" pitchFamily="34" charset="0"/>
            </a:rPr>
            <a:t>1.40</a:t>
          </a:r>
          <a:r>
            <a:rPr lang="en-US" sz="1100" b="0">
              <a:latin typeface="Arial" pitchFamily="34" charset="0"/>
              <a:cs typeface="Arial" pitchFamily="34" charset="0"/>
            </a:rPr>
            <a:t>/(x</a:t>
          </a:r>
          <a:r>
            <a:rPr lang="en-US" sz="1100" b="0" baseline="46000">
              <a:latin typeface="Arial" pitchFamily="34" charset="0"/>
              <a:cs typeface="Arial" pitchFamily="34" charset="0"/>
            </a:rPr>
            <a:t>1.40</a:t>
          </a:r>
          <a:r>
            <a:rPr lang="en-US" sz="1100" b="0">
              <a:latin typeface="Arial" pitchFamily="34" charset="0"/>
              <a:cs typeface="Arial" pitchFamily="34" charset="0"/>
            </a:rPr>
            <a:t>- 0.314)</a:t>
          </a:r>
        </a:p>
        <a:p xmlns:a="http://schemas.openxmlformats.org/drawingml/2006/main">
          <a:r>
            <a:rPr lang="en-US" sz="1100" b="0" baseline="0">
              <a:latin typeface="Arial" pitchFamily="34" charset="0"/>
              <a:cs typeface="Arial" pitchFamily="34" charset="0"/>
            </a:rPr>
            <a:t>                R²= 0.99</a:t>
          </a:r>
          <a:endParaRPr lang="en-US" sz="1100" b="0">
            <a:latin typeface="Arial" pitchFamily="34" charset="0"/>
            <a:cs typeface="Arial" pitchFamily="34" charset="0"/>
          </a:endParaRPr>
        </a:p>
      </cdr:txBody>
    </cdr:sp>
  </cdr:relSizeAnchor>
  <cdr:relSizeAnchor xmlns:cdr="http://schemas.openxmlformats.org/drawingml/2006/chartDrawing">
    <cdr:from>
      <cdr:x>0.55824</cdr:x>
      <cdr:y>0.45451</cdr:y>
    </cdr:from>
    <cdr:to>
      <cdr:x>0.95451</cdr:x>
      <cdr:y>0.57679</cdr:y>
    </cdr:to>
    <cdr:sp macro="" textlink="">
      <cdr:nvSpPr>
        <cdr:cNvPr id="5" name="TextBox 1"/>
        <cdr:cNvSpPr txBox="1"/>
      </cdr:nvSpPr>
      <cdr:spPr>
        <a:xfrm xmlns:a="http://schemas.openxmlformats.org/drawingml/2006/main">
          <a:off x="2764188" y="1397950"/>
          <a:ext cx="1962191" cy="37609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100" b="0">
              <a:latin typeface="Arial" pitchFamily="34" charset="0"/>
              <a:cs typeface="Arial" pitchFamily="34" charset="0"/>
            </a:rPr>
            <a:t>y</a:t>
          </a:r>
          <a:r>
            <a:rPr lang="en-US" sz="1100" b="0" baseline="-25000">
              <a:latin typeface="Arial" pitchFamily="34" charset="0"/>
              <a:cs typeface="Arial" pitchFamily="34" charset="0"/>
            </a:rPr>
            <a:t>4</a:t>
          </a:r>
          <a:r>
            <a:rPr lang="en-US" sz="1100" b="0">
              <a:latin typeface="Arial" pitchFamily="34" charset="0"/>
              <a:cs typeface="Arial" pitchFamily="34" charset="0"/>
            </a:rPr>
            <a:t>= 1- 0.561x</a:t>
          </a:r>
          <a:r>
            <a:rPr lang="en-US" sz="1100" b="0" baseline="46000">
              <a:latin typeface="Arial" pitchFamily="34" charset="0"/>
              <a:cs typeface="Arial" pitchFamily="34" charset="0"/>
            </a:rPr>
            <a:t>1.20</a:t>
          </a:r>
          <a:r>
            <a:rPr lang="en-US" sz="1100" b="0">
              <a:latin typeface="Arial" pitchFamily="34" charset="0"/>
              <a:cs typeface="Arial" pitchFamily="34" charset="0"/>
            </a:rPr>
            <a:t>/(x</a:t>
          </a:r>
          <a:r>
            <a:rPr lang="en-US" sz="1100" b="0" baseline="46000">
              <a:latin typeface="Arial" pitchFamily="34" charset="0"/>
              <a:cs typeface="Arial" pitchFamily="34" charset="0"/>
            </a:rPr>
            <a:t>1.20</a:t>
          </a:r>
          <a:r>
            <a:rPr lang="en-US" sz="1100" b="0">
              <a:latin typeface="Arial" pitchFamily="34" charset="0"/>
              <a:cs typeface="Arial" pitchFamily="34" charset="0"/>
            </a:rPr>
            <a:t>- 0.288)</a:t>
          </a:r>
        </a:p>
        <a:p xmlns:a="http://schemas.openxmlformats.org/drawingml/2006/main">
          <a:r>
            <a:rPr lang="en-US" sz="1100" b="0" baseline="0">
              <a:latin typeface="Arial" pitchFamily="34" charset="0"/>
              <a:cs typeface="Arial" pitchFamily="34" charset="0"/>
            </a:rPr>
            <a:t>                R²= 0.99</a:t>
          </a:r>
          <a:endParaRPr lang="en-US" sz="1100" b="0">
            <a:latin typeface="Arial" pitchFamily="34" charset="0"/>
            <a:cs typeface="Arial" pitchFamily="34" charset="0"/>
          </a:endParaRPr>
        </a:p>
      </cdr:txBody>
    </cdr:sp>
  </cdr:relSizeAnchor>
</c:userShapes>
</file>

<file path=word/drawings/drawing87.xml><?xml version="1.0" encoding="utf-8"?>
<c:userShapes xmlns:c="http://schemas.openxmlformats.org/drawingml/2006/chart">
  <cdr:relSizeAnchor xmlns:cdr="http://schemas.openxmlformats.org/drawingml/2006/chartDrawing">
    <cdr:from>
      <cdr:x>0.60464</cdr:x>
      <cdr:y>0.05523</cdr:y>
    </cdr:from>
    <cdr:to>
      <cdr:x>0.95572</cdr:x>
      <cdr:y>0.18152</cdr:y>
    </cdr:to>
    <cdr:sp macro="" textlink="">
      <cdr:nvSpPr>
        <cdr:cNvPr id="2" name="TextBox 1"/>
        <cdr:cNvSpPr txBox="1"/>
      </cdr:nvSpPr>
      <cdr:spPr>
        <a:xfrm xmlns:a="http://schemas.openxmlformats.org/drawingml/2006/main">
          <a:off x="2966486" y="177932"/>
          <a:ext cx="1722474" cy="40685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1</a:t>
          </a:r>
          <a:r>
            <a:rPr lang="en-US" sz="1000" b="0">
              <a:latin typeface="Arial" pitchFamily="34" charset="0"/>
              <a:cs typeface="Arial" pitchFamily="34" charset="0"/>
            </a:rPr>
            <a:t>= 0.29((x)º</a:t>
          </a:r>
          <a:r>
            <a:rPr lang="en-US" sz="1000" b="0">
              <a:latin typeface="Calibri"/>
              <a:cs typeface="Calibri"/>
            </a:rPr>
            <a:t>˙⁴⁵</a:t>
          </a:r>
          <a:r>
            <a:rPr lang="en-US" sz="1000" b="0">
              <a:latin typeface="Arial" pitchFamily="34" charset="0"/>
              <a:cs typeface="Arial" pitchFamily="34" charset="0"/>
            </a:rPr>
            <a:t>/(x)º</a:t>
          </a:r>
          <a:r>
            <a:rPr lang="en-US" sz="1000" b="0">
              <a:latin typeface="Calibri"/>
              <a:cs typeface="Calibri"/>
            </a:rPr>
            <a:t>˙⁴⁵</a:t>
          </a:r>
          <a:r>
            <a:rPr lang="en-US" sz="1000" b="0">
              <a:latin typeface="Arial" pitchFamily="34" charset="0"/>
              <a:cs typeface="Arial" pitchFamily="34" charset="0"/>
            </a:rPr>
            <a:t>-</a:t>
          </a:r>
          <a:r>
            <a:rPr lang="en-US" sz="1000" b="0" baseline="0">
              <a:latin typeface="Arial" pitchFamily="34" charset="0"/>
              <a:cs typeface="Arial" pitchFamily="34" charset="0"/>
            </a:rPr>
            <a:t> 0.41)</a:t>
          </a:r>
          <a:endParaRPr lang="en-US" sz="1000" b="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0.99</a:t>
          </a:r>
        </a:p>
        <a:p xmlns:a="http://schemas.openxmlformats.org/drawingml/2006/main">
          <a:endParaRPr lang="en-US" sz="1000" b="1">
            <a:latin typeface="Arial" pitchFamily="34" charset="0"/>
            <a:cs typeface="Arial" pitchFamily="34" charset="0"/>
          </a:endParaRPr>
        </a:p>
      </cdr:txBody>
    </cdr:sp>
  </cdr:relSizeAnchor>
  <cdr:relSizeAnchor xmlns:cdr="http://schemas.openxmlformats.org/drawingml/2006/chartDrawing">
    <cdr:from>
      <cdr:x>0.6027</cdr:x>
      <cdr:y>0.19142</cdr:y>
    </cdr:from>
    <cdr:to>
      <cdr:x>0.95609</cdr:x>
      <cdr:y>0.32343</cdr:y>
    </cdr:to>
    <cdr:sp macro="" textlink="">
      <cdr:nvSpPr>
        <cdr:cNvPr id="3" name="TextBox 2"/>
        <cdr:cNvSpPr txBox="1"/>
      </cdr:nvSpPr>
      <cdr:spPr>
        <a:xfrm xmlns:a="http://schemas.openxmlformats.org/drawingml/2006/main">
          <a:off x="2956956" y="616691"/>
          <a:ext cx="1733797" cy="42529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2</a:t>
          </a:r>
          <a:r>
            <a:rPr lang="en-US" sz="1000" b="0">
              <a:latin typeface="Arial" pitchFamily="34" charset="0"/>
              <a:cs typeface="Arial" pitchFamily="34" charset="0"/>
            </a:rPr>
            <a:t>= 0.31((x)º</a:t>
          </a:r>
          <a:r>
            <a:rPr lang="en-US" sz="1000" b="0">
              <a:latin typeface="Calibri"/>
              <a:cs typeface="Calibri"/>
            </a:rPr>
            <a:t>˙⁴⁵</a:t>
          </a:r>
          <a:r>
            <a:rPr lang="en-US" sz="1000" b="0">
              <a:latin typeface="Arial" pitchFamily="34" charset="0"/>
              <a:cs typeface="Arial" pitchFamily="34" charset="0"/>
            </a:rPr>
            <a:t>/(x)º</a:t>
          </a:r>
          <a:r>
            <a:rPr lang="en-US" sz="1000" b="0">
              <a:latin typeface="Calibri"/>
              <a:cs typeface="Calibri"/>
            </a:rPr>
            <a:t>˙⁴⁵</a:t>
          </a:r>
          <a:r>
            <a:rPr lang="en-US" sz="1000" b="0">
              <a:latin typeface="Arial" pitchFamily="34" charset="0"/>
              <a:cs typeface="Arial" pitchFamily="34" charset="0"/>
            </a:rPr>
            <a:t>-</a:t>
          </a:r>
          <a:r>
            <a:rPr lang="en-US" sz="1000" b="0" baseline="0">
              <a:latin typeface="Arial" pitchFamily="34" charset="0"/>
              <a:cs typeface="Arial" pitchFamily="34" charset="0"/>
            </a:rPr>
            <a:t> 0.38)</a:t>
          </a:r>
          <a:endParaRPr lang="en-US" sz="1000" b="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1</a:t>
          </a:r>
        </a:p>
      </cdr:txBody>
    </cdr:sp>
  </cdr:relSizeAnchor>
  <cdr:relSizeAnchor xmlns:cdr="http://schemas.openxmlformats.org/drawingml/2006/chartDrawing">
    <cdr:from>
      <cdr:x>0.60247</cdr:x>
      <cdr:y>0.33691</cdr:y>
    </cdr:from>
    <cdr:to>
      <cdr:x>0.95349</cdr:x>
      <cdr:y>0.46205</cdr:y>
    </cdr:to>
    <cdr:sp macro="" textlink="">
      <cdr:nvSpPr>
        <cdr:cNvPr id="4" name="TextBox 3"/>
        <cdr:cNvSpPr txBox="1"/>
      </cdr:nvSpPr>
      <cdr:spPr>
        <a:xfrm xmlns:a="http://schemas.openxmlformats.org/drawingml/2006/main">
          <a:off x="2955851" y="1085422"/>
          <a:ext cx="1722149" cy="40313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3</a:t>
          </a:r>
          <a:r>
            <a:rPr lang="en-US" sz="1000" b="0">
              <a:latin typeface="Arial" pitchFamily="34" charset="0"/>
              <a:cs typeface="Arial" pitchFamily="34" charset="0"/>
            </a:rPr>
            <a:t>= 0.33((x)º</a:t>
          </a:r>
          <a:r>
            <a:rPr lang="en-US" sz="1000" b="0">
              <a:latin typeface="Calibri"/>
              <a:cs typeface="Calibri"/>
            </a:rPr>
            <a:t>˙⁴⁵</a:t>
          </a:r>
          <a:r>
            <a:rPr lang="en-US" sz="1000" b="0">
              <a:latin typeface="Arial" pitchFamily="34" charset="0"/>
              <a:cs typeface="Arial" pitchFamily="34" charset="0"/>
            </a:rPr>
            <a:t>/(x)º</a:t>
          </a:r>
          <a:r>
            <a:rPr lang="en-US" sz="1000" b="0">
              <a:latin typeface="Calibri"/>
              <a:cs typeface="Calibri"/>
            </a:rPr>
            <a:t>˙⁴⁵</a:t>
          </a:r>
          <a:r>
            <a:rPr lang="en-US" sz="1000" b="0">
              <a:latin typeface="Arial" pitchFamily="34" charset="0"/>
              <a:cs typeface="Arial" pitchFamily="34" charset="0"/>
            </a:rPr>
            <a:t>-</a:t>
          </a:r>
          <a:r>
            <a:rPr lang="en-US" sz="1000" b="0" baseline="0">
              <a:latin typeface="Arial" pitchFamily="34" charset="0"/>
              <a:cs typeface="Arial" pitchFamily="34" charset="0"/>
            </a:rPr>
            <a:t> 0.36)</a:t>
          </a:r>
          <a:endParaRPr lang="en-US" sz="1000" b="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0.99</a:t>
          </a:r>
        </a:p>
      </cdr:txBody>
    </cdr:sp>
  </cdr:relSizeAnchor>
  <cdr:relSizeAnchor xmlns:cdr="http://schemas.openxmlformats.org/drawingml/2006/chartDrawing">
    <cdr:from>
      <cdr:x>0.6027</cdr:x>
      <cdr:y>0.70205</cdr:y>
    </cdr:from>
    <cdr:to>
      <cdr:x>0.95609</cdr:x>
      <cdr:y>0.81263</cdr:y>
    </cdr:to>
    <cdr:sp macro="" textlink="">
      <cdr:nvSpPr>
        <cdr:cNvPr id="5" name="TextBox 1"/>
        <cdr:cNvSpPr txBox="1"/>
      </cdr:nvSpPr>
      <cdr:spPr>
        <a:xfrm xmlns:a="http://schemas.openxmlformats.org/drawingml/2006/main">
          <a:off x="2956956" y="2261771"/>
          <a:ext cx="1733797" cy="35625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US" sz="1000" b="0">
              <a:latin typeface="Arial" pitchFamily="34" charset="0"/>
              <a:cs typeface="Arial" pitchFamily="34" charset="0"/>
            </a:rPr>
            <a:t>y</a:t>
          </a:r>
          <a:r>
            <a:rPr lang="en-US" sz="1000" b="0" baseline="-25000">
              <a:latin typeface="Arial" pitchFamily="34" charset="0"/>
              <a:cs typeface="Arial" pitchFamily="34" charset="0"/>
            </a:rPr>
            <a:t>4</a:t>
          </a:r>
          <a:r>
            <a:rPr lang="en-US" sz="1000" b="0">
              <a:latin typeface="Arial" pitchFamily="34" charset="0"/>
              <a:cs typeface="Arial" pitchFamily="34" charset="0"/>
            </a:rPr>
            <a:t>= 0.39((x)º</a:t>
          </a:r>
          <a:r>
            <a:rPr lang="en-US" sz="1000" b="0">
              <a:latin typeface="Calibri"/>
              <a:cs typeface="Calibri"/>
            </a:rPr>
            <a:t>˙⁴⁵</a:t>
          </a:r>
          <a:r>
            <a:rPr lang="en-US" sz="1000" b="0">
              <a:latin typeface="Arial" pitchFamily="34" charset="0"/>
              <a:cs typeface="Arial" pitchFamily="34" charset="0"/>
            </a:rPr>
            <a:t>/(x)º</a:t>
          </a:r>
          <a:r>
            <a:rPr lang="en-US" sz="1000" b="0">
              <a:latin typeface="Calibri"/>
              <a:cs typeface="Calibri"/>
            </a:rPr>
            <a:t>˙⁴⁵</a:t>
          </a:r>
          <a:r>
            <a:rPr lang="en-US" sz="1000" b="0">
              <a:latin typeface="Arial" pitchFamily="34" charset="0"/>
              <a:cs typeface="Arial" pitchFamily="34" charset="0"/>
            </a:rPr>
            <a:t>-</a:t>
          </a:r>
          <a:r>
            <a:rPr lang="en-US" sz="1000" b="0" baseline="0">
              <a:latin typeface="Arial" pitchFamily="34" charset="0"/>
              <a:cs typeface="Arial" pitchFamily="34" charset="0"/>
            </a:rPr>
            <a:t> 0.27)</a:t>
          </a:r>
          <a:endParaRPr lang="en-US" sz="1000" b="0">
            <a:latin typeface="Arial" pitchFamily="34" charset="0"/>
            <a:cs typeface="Arial" pitchFamily="34" charset="0"/>
          </a:endParaRPr>
        </a:p>
        <a:p xmlns:a="http://schemas.openxmlformats.org/drawingml/2006/main">
          <a:r>
            <a:rPr lang="en-US" sz="1000" b="0">
              <a:latin typeface="Arial" pitchFamily="34" charset="0"/>
              <a:cs typeface="Arial" pitchFamily="34" charset="0"/>
            </a:rPr>
            <a:t>                R²= 0.99</a:t>
          </a:r>
        </a:p>
      </cdr:txBody>
    </cdr:sp>
  </cdr:relSizeAnchor>
</c:userShapes>
</file>

<file path=word/drawings/drawing88.xml><?xml version="1.0" encoding="utf-8"?>
<c:userShapes xmlns:c="http://schemas.openxmlformats.org/drawingml/2006/chart">
  <cdr:relSizeAnchor xmlns:cdr="http://schemas.openxmlformats.org/drawingml/2006/chartDrawing">
    <cdr:from>
      <cdr:x>0.57296</cdr:x>
      <cdr:y>0.05458</cdr:y>
    </cdr:from>
    <cdr:to>
      <cdr:x>0.69229</cdr:x>
      <cdr:y>0.24663</cdr:y>
    </cdr:to>
    <cdr:sp macro="" textlink="">
      <cdr:nvSpPr>
        <cdr:cNvPr id="2" name="TextBox 1"/>
        <cdr:cNvSpPr txBox="1"/>
      </cdr:nvSpPr>
      <cdr:spPr>
        <a:xfrm xmlns:a="http://schemas.openxmlformats.org/drawingml/2006/main">
          <a:off x="3088913" y="190797"/>
          <a:ext cx="643326" cy="67134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 = 1.45</a:t>
          </a:r>
        </a:p>
        <a:p xmlns:a="http://schemas.openxmlformats.org/drawingml/2006/main">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 = 1.40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3 = 1.40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 = 1.20</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89.xml><?xml version="1.0" encoding="utf-8"?>
<c:userShapes xmlns:c="http://schemas.openxmlformats.org/drawingml/2006/chart">
  <cdr:relSizeAnchor xmlns:cdr="http://schemas.openxmlformats.org/drawingml/2006/chartDrawing">
    <cdr:from>
      <cdr:x>0.57537</cdr:x>
      <cdr:y>0.05129</cdr:y>
    </cdr:from>
    <cdr:to>
      <cdr:x>0.69666</cdr:x>
      <cdr:y>0.25591</cdr:y>
    </cdr:to>
    <cdr:sp macro="" textlink="">
      <cdr:nvSpPr>
        <cdr:cNvPr id="2" name="TextBox 1"/>
        <cdr:cNvSpPr txBox="1"/>
      </cdr:nvSpPr>
      <cdr:spPr>
        <a:xfrm xmlns:a="http://schemas.openxmlformats.org/drawingml/2006/main">
          <a:off x="3104115" y="178136"/>
          <a:ext cx="654354" cy="71060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 = 0.45</a:t>
          </a:r>
        </a:p>
        <a:p xmlns:a="http://schemas.openxmlformats.org/drawingml/2006/main">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 = 0.45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3 = 0.45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 = 0.25</a:t>
          </a:r>
          <a:endParaRPr lang="en-US" sz="1000">
            <a:latin typeface="Arial" panose="020B0604020202020204" pitchFamily="34" charset="0"/>
            <a:cs typeface="Arial" panose="020B0604020202020204" pitchFamily="34" charset="0"/>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0.39413</cdr:x>
      <cdr:y>0.13976</cdr:y>
    </cdr:from>
    <cdr:to>
      <cdr:x>0.59539</cdr:x>
      <cdr:y>0.37108</cdr:y>
    </cdr:to>
    <cdr:sp macro="" textlink="">
      <cdr:nvSpPr>
        <cdr:cNvPr id="2" name="TextBox 1"/>
        <cdr:cNvSpPr txBox="1"/>
      </cdr:nvSpPr>
      <cdr:spPr>
        <a:xfrm xmlns:a="http://schemas.openxmlformats.org/drawingml/2006/main">
          <a:off x="1790701" y="55245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0.47194</cdr:x>
      <cdr:y>0.04343</cdr:y>
    </cdr:from>
    <cdr:to>
      <cdr:x>0.95322</cdr:x>
      <cdr:y>0.1516</cdr:y>
    </cdr:to>
    <cdr:sp macro="" textlink="">
      <cdr:nvSpPr>
        <cdr:cNvPr id="3" name="TextBox 2"/>
        <cdr:cNvSpPr txBox="1"/>
      </cdr:nvSpPr>
      <cdr:spPr>
        <a:xfrm xmlns:a="http://schemas.openxmlformats.org/drawingml/2006/main">
          <a:off x="2523921" y="165580"/>
          <a:ext cx="2573871" cy="41239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b="0">
              <a:latin typeface="Arial" pitchFamily="34" charset="0"/>
              <a:cs typeface="Arial" pitchFamily="34" charset="0"/>
            </a:rPr>
            <a:t>y = 0.80exp(-0.022x)+ 0.20exp(0.0028x)</a:t>
          </a:r>
        </a:p>
        <a:p xmlns:a="http://schemas.openxmlformats.org/drawingml/2006/main">
          <a:r>
            <a:rPr lang="en-US" sz="1000" b="0">
              <a:latin typeface="Arial" pitchFamily="34" charset="0"/>
              <a:cs typeface="Arial" pitchFamily="34" charset="0"/>
            </a:rPr>
            <a:t>                            R²= 0.98</a:t>
          </a:r>
        </a:p>
      </cdr:txBody>
    </cdr:sp>
  </cdr:relSizeAnchor>
</c:userShapes>
</file>

<file path=word/drawings/drawing90.xml><?xml version="1.0" encoding="utf-8"?>
<c:userShapes xmlns:c="http://schemas.openxmlformats.org/drawingml/2006/chart">
  <cdr:relSizeAnchor xmlns:cdr="http://schemas.openxmlformats.org/drawingml/2006/chartDrawing">
    <cdr:from>
      <cdr:x>0.586</cdr:x>
      <cdr:y>0.07908</cdr:y>
    </cdr:from>
    <cdr:to>
      <cdr:x>0.95346</cdr:x>
      <cdr:y>0.1977</cdr:y>
    </cdr:to>
    <cdr:sp macro="" textlink="">
      <cdr:nvSpPr>
        <cdr:cNvPr id="2" name="Text Box 1"/>
        <cdr:cNvSpPr txBox="1"/>
      </cdr:nvSpPr>
      <cdr:spPr>
        <a:xfrm xmlns:a="http://schemas.openxmlformats.org/drawingml/2006/main">
          <a:off x="2886075" y="266700"/>
          <a:ext cx="1809750" cy="400050"/>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y(12/20) = 4017exp(-4.303x</a:t>
          </a:r>
          <a:r>
            <a:rPr lang="en-US" sz="1000" baseline="30000">
              <a:latin typeface="Arial" panose="020B0604020202020204" pitchFamily="34" charset="0"/>
              <a:cs typeface="Arial" panose="020B0604020202020204" pitchFamily="34" charset="0"/>
            </a:rPr>
            <a:t>0.3</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0.58664</cdr:x>
      <cdr:y>0.21559</cdr:y>
    </cdr:from>
    <cdr:to>
      <cdr:x>0.95152</cdr:x>
      <cdr:y>0.32762</cdr:y>
    </cdr:to>
    <cdr:sp macro="" textlink="">
      <cdr:nvSpPr>
        <cdr:cNvPr id="3" name="Text Box 1"/>
        <cdr:cNvSpPr txBox="1"/>
      </cdr:nvSpPr>
      <cdr:spPr>
        <a:xfrm xmlns:a="http://schemas.openxmlformats.org/drawingml/2006/main">
          <a:off x="2889250" y="727075"/>
          <a:ext cx="1797050" cy="37782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y(20/40) = 467exp(-1.836x</a:t>
          </a:r>
          <a:r>
            <a:rPr lang="en-US" sz="1000" baseline="30000">
              <a:latin typeface="Arial" panose="020B0604020202020204" pitchFamily="34" charset="0"/>
              <a:cs typeface="Arial" panose="020B0604020202020204" pitchFamily="34" charset="0"/>
            </a:rPr>
            <a:t>0.5</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0.98</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0.586</cdr:x>
      <cdr:y>0.34833</cdr:y>
    </cdr:from>
    <cdr:to>
      <cdr:x>0.95152</cdr:x>
      <cdr:y>0.46601</cdr:y>
    </cdr:to>
    <cdr:sp macro="" textlink="">
      <cdr:nvSpPr>
        <cdr:cNvPr id="4" name="Text Box 1"/>
        <cdr:cNvSpPr txBox="1"/>
      </cdr:nvSpPr>
      <cdr:spPr>
        <a:xfrm xmlns:a="http://schemas.openxmlformats.org/drawingml/2006/main">
          <a:off x="2886075" y="1174751"/>
          <a:ext cx="1800225" cy="396874"/>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y(40/70) = 355exp(-1.395x</a:t>
          </a:r>
          <a:r>
            <a:rPr lang="en-US" sz="1000" baseline="30000">
              <a:latin typeface="Arial" panose="020B0604020202020204" pitchFamily="34" charset="0"/>
              <a:cs typeface="Arial" panose="020B0604020202020204" pitchFamily="34" charset="0"/>
            </a:rPr>
            <a:t>0.6</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userShapes>
</file>

<file path=word/drawings/drawing91.xml><?xml version="1.0" encoding="utf-8"?>
<c:userShapes xmlns:c="http://schemas.openxmlformats.org/drawingml/2006/chart">
  <cdr:relSizeAnchor xmlns:cdr="http://schemas.openxmlformats.org/drawingml/2006/chartDrawing">
    <cdr:from>
      <cdr:x>0.56445</cdr:x>
      <cdr:y>0.06647</cdr:y>
    </cdr:from>
    <cdr:to>
      <cdr:x>0.96094</cdr:x>
      <cdr:y>0.18572</cdr:y>
    </cdr:to>
    <cdr:sp macro="" textlink="">
      <cdr:nvSpPr>
        <cdr:cNvPr id="4" name="Text Box 1"/>
        <cdr:cNvSpPr txBox="1"/>
      </cdr:nvSpPr>
      <cdr:spPr>
        <a:xfrm xmlns:a="http://schemas.openxmlformats.org/drawingml/2006/main">
          <a:off x="2752726" y="215896"/>
          <a:ext cx="1933586" cy="387327"/>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y(12/20) = 1650exp(-4.173x</a:t>
          </a:r>
          <a:r>
            <a:rPr lang="en-US" sz="1000" baseline="30000">
              <a:latin typeface="Arial" panose="020B0604020202020204" pitchFamily="34" charset="0"/>
              <a:cs typeface="Arial" panose="020B0604020202020204" pitchFamily="34" charset="0"/>
            </a:rPr>
            <a:t>0.3</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0.56836</cdr:x>
      <cdr:y>0.20234</cdr:y>
    </cdr:from>
    <cdr:to>
      <cdr:x>0.96094</cdr:x>
      <cdr:y>0.3216</cdr:y>
    </cdr:to>
    <cdr:sp macro="" textlink="">
      <cdr:nvSpPr>
        <cdr:cNvPr id="3" name="Text Box 1"/>
        <cdr:cNvSpPr txBox="1"/>
      </cdr:nvSpPr>
      <cdr:spPr>
        <a:xfrm xmlns:a="http://schemas.openxmlformats.org/drawingml/2006/main">
          <a:off x="2771776" y="657221"/>
          <a:ext cx="1914524" cy="387359"/>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y(20/40) = 2050exp(-4.253x</a:t>
          </a:r>
          <a:r>
            <a:rPr lang="en-US" sz="1000" baseline="30000">
              <a:latin typeface="Arial" panose="020B0604020202020204" pitchFamily="34" charset="0"/>
              <a:cs typeface="Arial" panose="020B0604020202020204" pitchFamily="34" charset="0"/>
            </a:rPr>
            <a:t>0.3</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 </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0.56836</cdr:x>
      <cdr:y>0.34115</cdr:y>
    </cdr:from>
    <cdr:to>
      <cdr:x>0.96289</cdr:x>
      <cdr:y>0.4604</cdr:y>
    </cdr:to>
    <cdr:sp macro="" textlink="">
      <cdr:nvSpPr>
        <cdr:cNvPr id="5" name="Text Box 1"/>
        <cdr:cNvSpPr txBox="1"/>
      </cdr:nvSpPr>
      <cdr:spPr>
        <a:xfrm xmlns:a="http://schemas.openxmlformats.org/drawingml/2006/main">
          <a:off x="2771775" y="1108064"/>
          <a:ext cx="1924047" cy="387327"/>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y(40/70) = 1600exp(-3.716x</a:t>
          </a:r>
          <a:r>
            <a:rPr lang="en-US" sz="1000" baseline="30000">
              <a:latin typeface="Arial" panose="020B0604020202020204" pitchFamily="34" charset="0"/>
              <a:cs typeface="Arial" panose="020B0604020202020204" pitchFamily="34" charset="0"/>
            </a:rPr>
            <a:t>0.3</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userShapes>
</file>

<file path=word/drawings/drawing92.xml><?xml version="1.0" encoding="utf-8"?>
<c:userShapes xmlns:c="http://schemas.openxmlformats.org/drawingml/2006/chart">
  <cdr:relSizeAnchor xmlns:cdr="http://schemas.openxmlformats.org/drawingml/2006/chartDrawing">
    <cdr:from>
      <cdr:x>0.57957</cdr:x>
      <cdr:y>0.06041</cdr:y>
    </cdr:from>
    <cdr:to>
      <cdr:x>0.95661</cdr:x>
      <cdr:y>0.16857</cdr:y>
    </cdr:to>
    <cdr:sp macro="" textlink="">
      <cdr:nvSpPr>
        <cdr:cNvPr id="2" name="Text Box 1"/>
        <cdr:cNvSpPr txBox="1"/>
      </cdr:nvSpPr>
      <cdr:spPr>
        <a:xfrm xmlns:a="http://schemas.openxmlformats.org/drawingml/2006/main">
          <a:off x="2809875" y="201392"/>
          <a:ext cx="1827986" cy="360583"/>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y(12/20) = 140exp(-2.648x</a:t>
          </a:r>
          <a:r>
            <a:rPr lang="en-US" sz="1000" baseline="30000">
              <a:latin typeface="Arial" panose="020B0604020202020204" pitchFamily="34" charset="0"/>
              <a:cs typeface="Arial" panose="020B0604020202020204" pitchFamily="34" charset="0"/>
            </a:rPr>
            <a:t>0.52</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0.99</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0.57957</cdr:x>
      <cdr:y>0.19073</cdr:y>
    </cdr:from>
    <cdr:to>
      <cdr:x>0.96034</cdr:x>
      <cdr:y>0.30286</cdr:y>
    </cdr:to>
    <cdr:sp macro="" textlink="">
      <cdr:nvSpPr>
        <cdr:cNvPr id="4" name="Text Box 1"/>
        <cdr:cNvSpPr txBox="1"/>
      </cdr:nvSpPr>
      <cdr:spPr>
        <a:xfrm xmlns:a="http://schemas.openxmlformats.org/drawingml/2006/main">
          <a:off x="2809875" y="635857"/>
          <a:ext cx="1846062" cy="373794"/>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y(20/40) = 1250exp(-4.67x</a:t>
          </a:r>
          <a:r>
            <a:rPr lang="en-US" sz="1000" baseline="30000">
              <a:latin typeface="Arial" panose="020B0604020202020204" pitchFamily="34" charset="0"/>
              <a:cs typeface="Arial" panose="020B0604020202020204" pitchFamily="34" charset="0"/>
            </a:rPr>
            <a:t>0.29</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0.57957</cdr:x>
      <cdr:y>0.31999</cdr:y>
    </cdr:from>
    <cdr:to>
      <cdr:x>0.95481</cdr:x>
      <cdr:y>0.42571</cdr:y>
    </cdr:to>
    <cdr:sp macro="" textlink="">
      <cdr:nvSpPr>
        <cdr:cNvPr id="5" name="Text Box 1"/>
        <cdr:cNvSpPr txBox="1"/>
      </cdr:nvSpPr>
      <cdr:spPr>
        <a:xfrm xmlns:a="http://schemas.openxmlformats.org/drawingml/2006/main">
          <a:off x="2809887" y="1066767"/>
          <a:ext cx="1819264" cy="352444"/>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y(40/70) = 8700exp(-6.48x</a:t>
          </a:r>
          <a:r>
            <a:rPr lang="en-US" sz="1000" baseline="30000">
              <a:latin typeface="Arial" panose="020B0604020202020204" pitchFamily="34" charset="0"/>
              <a:cs typeface="Arial" panose="020B0604020202020204" pitchFamily="34" charset="0"/>
            </a:rPr>
            <a:t>0.21</a:t>
          </a:r>
          <a:r>
            <a:rPr lang="en-US" sz="1000" baseline="0">
              <a:latin typeface="Arial" panose="020B0604020202020204" pitchFamily="34" charset="0"/>
              <a:cs typeface="Arial" panose="020B0604020202020204" pitchFamily="34" charset="0"/>
            </a:rPr>
            <a:t>)</a:t>
          </a:r>
        </a:p>
        <a:p xmlns:a="http://schemas.openxmlformats.org/drawingml/2006/main">
          <a:r>
            <a:rPr lang="en-US" sz="1000" baseline="0">
              <a:latin typeface="Arial" panose="020B0604020202020204" pitchFamily="34" charset="0"/>
              <a:cs typeface="Arial" panose="020B0604020202020204" pitchFamily="34" charset="0"/>
            </a:rPr>
            <a:t>                  R</a:t>
          </a:r>
          <a:r>
            <a:rPr lang="en-US" sz="1000" baseline="30000">
              <a:latin typeface="Arial" panose="020B0604020202020204" pitchFamily="34" charset="0"/>
              <a:cs typeface="Arial" panose="020B0604020202020204" pitchFamily="34" charset="0"/>
            </a:rPr>
            <a:t>2</a:t>
          </a:r>
          <a:r>
            <a:rPr lang="en-US" sz="1000" baseline="0">
              <a:latin typeface="Arial" panose="020B0604020202020204" pitchFamily="34" charset="0"/>
              <a:cs typeface="Arial" panose="020B0604020202020204" pitchFamily="34" charset="0"/>
            </a:rPr>
            <a:t> = 1</a:t>
          </a:r>
          <a:endParaRPr lang="en-US" sz="1000">
            <a:latin typeface="Arial" panose="020B0604020202020204" pitchFamily="34" charset="0"/>
            <a:cs typeface="Arial" panose="020B0604020202020204" pitchFamily="34" charset="0"/>
          </a:endParaRPr>
        </a:p>
      </cdr:txBody>
    </cdr:sp>
  </cdr:relSizeAnchor>
</c:userShapes>
</file>

<file path=word/drawings/drawing93.xml><?xml version="1.0" encoding="utf-8"?>
<c:userShapes xmlns:c="http://schemas.openxmlformats.org/drawingml/2006/chart">
  <cdr:relSizeAnchor xmlns:cdr="http://schemas.openxmlformats.org/drawingml/2006/chartDrawing">
    <cdr:from>
      <cdr:x>0.42387</cdr:x>
      <cdr:y>0.51647</cdr:y>
    </cdr:from>
    <cdr:to>
      <cdr:x>0.6214</cdr:x>
      <cdr:y>0.69253</cdr:y>
    </cdr:to>
    <cdr:sp macro="" textlink="">
      <cdr:nvSpPr>
        <cdr:cNvPr id="2" name="TextBox 1"/>
        <cdr:cNvSpPr txBox="1"/>
      </cdr:nvSpPr>
      <cdr:spPr>
        <a:xfrm xmlns:a="http://schemas.openxmlformats.org/drawingml/2006/main">
          <a:off x="2164026" y="1711933"/>
          <a:ext cx="1008470" cy="583592"/>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0.3</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0.5</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0.6</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94.xml><?xml version="1.0" encoding="utf-8"?>
<c:userShapes xmlns:c="http://schemas.openxmlformats.org/drawingml/2006/chart">
  <cdr:relSizeAnchor xmlns:cdr="http://schemas.openxmlformats.org/drawingml/2006/chartDrawing">
    <cdr:from>
      <cdr:x>0.4501</cdr:x>
      <cdr:y>0.06375</cdr:y>
    </cdr:from>
    <cdr:to>
      <cdr:x>0.63993</cdr:x>
      <cdr:y>0.21972</cdr:y>
    </cdr:to>
    <cdr:sp macro="" textlink="">
      <cdr:nvSpPr>
        <cdr:cNvPr id="3" name="TextBox 1"/>
        <cdr:cNvSpPr txBox="1"/>
      </cdr:nvSpPr>
      <cdr:spPr>
        <a:xfrm xmlns:a="http://schemas.openxmlformats.org/drawingml/2006/main">
          <a:off x="2297953" y="215571"/>
          <a:ext cx="969122" cy="527380"/>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0.3</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0.3</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0.3</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95.xml><?xml version="1.0" encoding="utf-8"?>
<c:userShapes xmlns:c="http://schemas.openxmlformats.org/drawingml/2006/chart">
  <cdr:relSizeAnchor xmlns:cdr="http://schemas.openxmlformats.org/drawingml/2006/chartDrawing">
    <cdr:from>
      <cdr:x>0.44276</cdr:x>
      <cdr:y>0.07274</cdr:y>
    </cdr:from>
    <cdr:to>
      <cdr:x>0.6414</cdr:x>
      <cdr:y>0.22251</cdr:y>
    </cdr:to>
    <cdr:sp macro="" textlink="">
      <cdr:nvSpPr>
        <cdr:cNvPr id="3" name="TextBox 1"/>
        <cdr:cNvSpPr txBox="1"/>
      </cdr:nvSpPr>
      <cdr:spPr>
        <a:xfrm xmlns:a="http://schemas.openxmlformats.org/drawingml/2006/main">
          <a:off x="2281547" y="270898"/>
          <a:ext cx="1023628" cy="55777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0.52</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0.29</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0.21</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drawings/drawing96.xml><?xml version="1.0" encoding="utf-8"?>
<c:userShapes xmlns:c="http://schemas.openxmlformats.org/drawingml/2006/chart">
  <cdr:relSizeAnchor xmlns:cdr="http://schemas.openxmlformats.org/drawingml/2006/chartDrawing">
    <cdr:from>
      <cdr:x>0.50471</cdr:x>
      <cdr:y>0.08825</cdr:y>
    </cdr:from>
    <cdr:to>
      <cdr:x>0.95292</cdr:x>
      <cdr:y>0.19945</cdr:y>
    </cdr:to>
    <cdr:sp macro="" textlink="">
      <cdr:nvSpPr>
        <cdr:cNvPr id="2" name="TextBox 1"/>
        <cdr:cNvSpPr txBox="1"/>
      </cdr:nvSpPr>
      <cdr:spPr>
        <a:xfrm xmlns:a="http://schemas.openxmlformats.org/drawingml/2006/main">
          <a:off x="2552700" y="307668"/>
          <a:ext cx="2266939" cy="387657"/>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vertOverflow="clip" wrap="none" rtlCol="0"/>
        <a:lstStyle xmlns:a="http://schemas.openxmlformats.org/drawingml/2006/main"/>
        <a:p xmlns:a="http://schemas.openxmlformats.org/drawingml/2006/main">
          <a:r>
            <a:rPr lang="en-US" sz="1000">
              <a:latin typeface="Arial" panose="020B0604020202020204" pitchFamily="34" charset="0"/>
              <a:cs typeface="Arial" panose="020B0604020202020204" pitchFamily="34" charset="0"/>
            </a:rPr>
            <a:t>y(12/20)= 100exp(-1.261(x-0.60)</a:t>
          </a:r>
          <a:r>
            <a:rPr lang="en-US" sz="1000" baseline="36000">
              <a:latin typeface="Arial" panose="020B0604020202020204" pitchFamily="34" charset="0"/>
              <a:cs typeface="Arial" panose="020B0604020202020204" pitchFamily="34" charset="0"/>
            </a:rPr>
            <a:t>0.66</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0.60</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0.50282</cdr:x>
      <cdr:y>0.23637</cdr:y>
    </cdr:from>
    <cdr:to>
      <cdr:x>0.95387</cdr:x>
      <cdr:y>0.35246</cdr:y>
    </cdr:to>
    <cdr:sp macro="" textlink="">
      <cdr:nvSpPr>
        <cdr:cNvPr id="3" name="TextBox 1"/>
        <cdr:cNvSpPr txBox="1"/>
      </cdr:nvSpPr>
      <cdr:spPr>
        <a:xfrm xmlns:a="http://schemas.openxmlformats.org/drawingml/2006/main">
          <a:off x="2543174" y="824021"/>
          <a:ext cx="2281285" cy="40470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y(20/40)= 100exp(-0.832(x-0.70)</a:t>
          </a:r>
          <a:r>
            <a:rPr lang="en-US" sz="1000" baseline="36000">
              <a:latin typeface="Arial" panose="020B0604020202020204" pitchFamily="34" charset="0"/>
              <a:cs typeface="Arial" panose="020B0604020202020204" pitchFamily="34" charset="0"/>
            </a:rPr>
            <a:t>0.78</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0.99,</a:t>
          </a:r>
          <a:r>
            <a:rPr lang="en-US" sz="1000" baseline="0">
              <a:latin typeface="Arial" panose="020B0604020202020204" pitchFamily="34" charset="0"/>
              <a:cs typeface="Arial" panose="020B0604020202020204" pitchFamily="34" charset="0"/>
            </a:rPr>
            <a:t> x≥ 0.70</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0.50282</cdr:x>
      <cdr:y>0.38926</cdr:y>
    </cdr:from>
    <cdr:to>
      <cdr:x>0.95224</cdr:x>
      <cdr:y>0.5</cdr:y>
    </cdr:to>
    <cdr:sp macro="" textlink="">
      <cdr:nvSpPr>
        <cdr:cNvPr id="4" name="TextBox 1"/>
        <cdr:cNvSpPr txBox="1"/>
      </cdr:nvSpPr>
      <cdr:spPr>
        <a:xfrm xmlns:a="http://schemas.openxmlformats.org/drawingml/2006/main">
          <a:off x="2543175" y="1357020"/>
          <a:ext cx="2273041" cy="386056"/>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y(40/70)= 100exp(-0.741(x-0.84)</a:t>
          </a:r>
          <a:r>
            <a:rPr lang="en-US" sz="1000" baseline="36000">
              <a:latin typeface="Arial" panose="020B0604020202020204" pitchFamily="34" charset="0"/>
              <a:cs typeface="Arial" panose="020B0604020202020204" pitchFamily="34" charset="0"/>
            </a:rPr>
            <a:t>0.84</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0.84</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userShapes>
</file>

<file path=word/drawings/drawing97.xml><?xml version="1.0" encoding="utf-8"?>
<c:userShapes xmlns:c="http://schemas.openxmlformats.org/drawingml/2006/chart">
  <cdr:relSizeAnchor xmlns:cdr="http://schemas.openxmlformats.org/drawingml/2006/chartDrawing">
    <cdr:from>
      <cdr:x>0.52773</cdr:x>
      <cdr:y>0.06376</cdr:y>
    </cdr:from>
    <cdr:to>
      <cdr:x>0.96297</cdr:x>
      <cdr:y>0.17213</cdr:y>
    </cdr:to>
    <cdr:sp macro="" textlink="">
      <cdr:nvSpPr>
        <cdr:cNvPr id="2" name="TextBox 1"/>
        <cdr:cNvSpPr txBox="1"/>
      </cdr:nvSpPr>
      <cdr:spPr>
        <a:xfrm xmlns:a="http://schemas.openxmlformats.org/drawingml/2006/main">
          <a:off x="2628907" y="222287"/>
          <a:ext cx="2168181" cy="377794"/>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y(12/20)= 100exp(-1.563(x-0.28)</a:t>
          </a:r>
          <a:r>
            <a:rPr lang="en-US" sz="1000" baseline="36000">
              <a:latin typeface="Arial" panose="020B0604020202020204" pitchFamily="34" charset="0"/>
              <a:cs typeface="Arial" panose="020B0604020202020204" pitchFamily="34" charset="0"/>
            </a:rPr>
            <a:t>0.573</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0.99,</a:t>
          </a:r>
          <a:r>
            <a:rPr lang="en-US" sz="1000" baseline="0">
              <a:latin typeface="Arial" panose="020B0604020202020204" pitchFamily="34" charset="0"/>
              <a:cs typeface="Arial" panose="020B0604020202020204" pitchFamily="34" charset="0"/>
            </a:rPr>
            <a:t> x≥ 0.28</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0.52199</cdr:x>
      <cdr:y>0.18818</cdr:y>
    </cdr:from>
    <cdr:to>
      <cdr:x>0.96157</cdr:x>
      <cdr:y>0.29782</cdr:y>
    </cdr:to>
    <cdr:sp macro="" textlink="">
      <cdr:nvSpPr>
        <cdr:cNvPr id="3" name="TextBox 1"/>
        <cdr:cNvSpPr txBox="1"/>
      </cdr:nvSpPr>
      <cdr:spPr>
        <a:xfrm xmlns:a="http://schemas.openxmlformats.org/drawingml/2006/main">
          <a:off x="2600343" y="656010"/>
          <a:ext cx="2189800" cy="382221"/>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y(20/40)= 100exp(-1.466(x-0.32)</a:t>
          </a:r>
          <a:r>
            <a:rPr lang="en-US" sz="1000" baseline="36000">
              <a:latin typeface="Arial" panose="020B0604020202020204" pitchFamily="34" charset="0"/>
              <a:cs typeface="Arial" panose="020B0604020202020204" pitchFamily="34" charset="0"/>
            </a:rPr>
            <a:t>0.616</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0.32</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0.51816</cdr:x>
      <cdr:y>0.3129</cdr:y>
    </cdr:from>
    <cdr:to>
      <cdr:x>0.96391</cdr:x>
      <cdr:y>0.41804</cdr:y>
    </cdr:to>
    <cdr:sp macro="" textlink="">
      <cdr:nvSpPr>
        <cdr:cNvPr id="4" name="TextBox 1"/>
        <cdr:cNvSpPr txBox="1"/>
      </cdr:nvSpPr>
      <cdr:spPr>
        <a:xfrm xmlns:a="http://schemas.openxmlformats.org/drawingml/2006/main">
          <a:off x="2581263" y="1090803"/>
          <a:ext cx="2220537" cy="36653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y(40/70)= 100exp(-1.198(x-0.38)</a:t>
          </a:r>
          <a:r>
            <a:rPr lang="en-US" sz="1000" baseline="36000">
              <a:latin typeface="Arial" panose="020B0604020202020204" pitchFamily="34" charset="0"/>
              <a:cs typeface="Arial" panose="020B0604020202020204" pitchFamily="34" charset="0"/>
            </a:rPr>
            <a:t>0.640</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0.38</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userShapes>
</file>

<file path=word/drawings/drawing98.xml><?xml version="1.0" encoding="utf-8"?>
<c:userShapes xmlns:c="http://schemas.openxmlformats.org/drawingml/2006/chart">
  <cdr:relSizeAnchor xmlns:cdr="http://schemas.openxmlformats.org/drawingml/2006/chartDrawing">
    <cdr:from>
      <cdr:x>0.51163</cdr:x>
      <cdr:y>0.05672</cdr:y>
    </cdr:from>
    <cdr:to>
      <cdr:x>0.96512</cdr:x>
      <cdr:y>0.1697</cdr:y>
    </cdr:to>
    <cdr:sp macro="" textlink="">
      <cdr:nvSpPr>
        <cdr:cNvPr id="2" name="TextBox 1"/>
        <cdr:cNvSpPr txBox="1"/>
      </cdr:nvSpPr>
      <cdr:spPr>
        <a:xfrm xmlns:a="http://schemas.openxmlformats.org/drawingml/2006/main">
          <a:off x="2514610" y="178285"/>
          <a:ext cx="2228840" cy="355125"/>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y(12/20)= 100exp(-2.752(x- 0.08)</a:t>
          </a:r>
          <a:r>
            <a:rPr lang="en-US" sz="1000" baseline="36000">
              <a:latin typeface="Arial" panose="020B0604020202020204" pitchFamily="34" charset="0"/>
              <a:cs typeface="Arial" panose="020B0604020202020204" pitchFamily="34" charset="0"/>
            </a:rPr>
            <a:t>0.491</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0.99, x≥ 0.08</a:t>
          </a: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0.50969</cdr:x>
      <cdr:y>0.1922</cdr:y>
    </cdr:from>
    <cdr:to>
      <cdr:x>0.96512</cdr:x>
      <cdr:y>0.31212</cdr:y>
    </cdr:to>
    <cdr:sp macro="" textlink="">
      <cdr:nvSpPr>
        <cdr:cNvPr id="3" name="TextBox 1"/>
        <cdr:cNvSpPr txBox="1"/>
      </cdr:nvSpPr>
      <cdr:spPr>
        <a:xfrm xmlns:a="http://schemas.openxmlformats.org/drawingml/2006/main">
          <a:off x="2505074" y="604133"/>
          <a:ext cx="2238375" cy="376938"/>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y(20/40)= 100exp(-2.443(x-0.15)</a:t>
          </a:r>
          <a:r>
            <a:rPr lang="en-US" sz="1000" baseline="36000">
              <a:latin typeface="Arial" panose="020B0604020202020204" pitchFamily="34" charset="0"/>
              <a:cs typeface="Arial" panose="020B0604020202020204" pitchFamily="34" charset="0"/>
            </a:rPr>
            <a:t>0.488</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0.15</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dr:relSizeAnchor xmlns:cdr="http://schemas.openxmlformats.org/drawingml/2006/chartDrawing">
    <cdr:from>
      <cdr:x>0.50969</cdr:x>
      <cdr:y>0.32768</cdr:y>
    </cdr:from>
    <cdr:to>
      <cdr:x>0.96512</cdr:x>
      <cdr:y>0.43939</cdr:y>
    </cdr:to>
    <cdr:sp macro="" textlink="">
      <cdr:nvSpPr>
        <cdr:cNvPr id="4" name="TextBox 1"/>
        <cdr:cNvSpPr txBox="1"/>
      </cdr:nvSpPr>
      <cdr:spPr>
        <a:xfrm xmlns:a="http://schemas.openxmlformats.org/drawingml/2006/main">
          <a:off x="2505075" y="1029980"/>
          <a:ext cx="2238375" cy="35113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y(40/70)= 100exp(-2.353(x-0.20)</a:t>
          </a:r>
          <a:r>
            <a:rPr lang="en-US" sz="1000" baseline="36000">
              <a:latin typeface="Arial" panose="020B0604020202020204" pitchFamily="34" charset="0"/>
              <a:cs typeface="Arial" panose="020B0604020202020204" pitchFamily="34" charset="0"/>
            </a:rPr>
            <a:t>0.484</a:t>
          </a:r>
          <a:r>
            <a:rPr lang="en-US" sz="1000">
              <a:latin typeface="Arial" panose="020B0604020202020204" pitchFamily="34" charset="0"/>
              <a:cs typeface="Arial" panose="020B0604020202020204" pitchFamily="34" charset="0"/>
            </a:rPr>
            <a:t>)</a:t>
          </a:r>
        </a:p>
        <a:p xmlns:a="http://schemas.openxmlformats.org/drawingml/2006/main">
          <a:r>
            <a:rPr lang="en-US" sz="1000">
              <a:latin typeface="Arial" panose="020B0604020202020204" pitchFamily="34" charset="0"/>
              <a:cs typeface="Arial" panose="020B0604020202020204" pitchFamily="34" charset="0"/>
            </a:rPr>
            <a:t>                   R²= 1,</a:t>
          </a:r>
          <a:r>
            <a:rPr lang="en-US" sz="1000" baseline="0">
              <a:latin typeface="Arial" panose="020B0604020202020204" pitchFamily="34" charset="0"/>
              <a:cs typeface="Arial" panose="020B0604020202020204" pitchFamily="34" charset="0"/>
            </a:rPr>
            <a:t> x≥ 0.20</a:t>
          </a:r>
          <a:endParaRPr lang="en-US" sz="1000">
            <a:latin typeface="Arial" panose="020B0604020202020204" pitchFamily="34" charset="0"/>
            <a:cs typeface="Arial" panose="020B0604020202020204" pitchFamily="34" charset="0"/>
          </a:endParaRPr>
        </a:p>
        <a:p xmlns:a="http://schemas.openxmlformats.org/drawingml/2006/main">
          <a:r>
            <a:rPr lang="en-US" sz="1000">
              <a:latin typeface="Arial" panose="020B0604020202020204" pitchFamily="34" charset="0"/>
              <a:cs typeface="Arial" panose="020B0604020202020204" pitchFamily="34" charset="0"/>
            </a:rPr>
            <a:t>          </a:t>
          </a:r>
        </a:p>
      </cdr:txBody>
    </cdr:sp>
  </cdr:relSizeAnchor>
</c:userShapes>
</file>

<file path=word/drawings/drawing99.xml><?xml version="1.0" encoding="utf-8"?>
<c:userShapes xmlns:c="http://schemas.openxmlformats.org/drawingml/2006/chart">
  <cdr:relSizeAnchor xmlns:cdr="http://schemas.openxmlformats.org/drawingml/2006/chartDrawing">
    <cdr:from>
      <cdr:x>0.42235</cdr:x>
      <cdr:y>0.06713</cdr:y>
    </cdr:from>
    <cdr:to>
      <cdr:x>0.62045</cdr:x>
      <cdr:y>0.23529</cdr:y>
    </cdr:to>
    <cdr:sp macro="" textlink="">
      <cdr:nvSpPr>
        <cdr:cNvPr id="2" name="TextBox 1"/>
        <cdr:cNvSpPr txBox="1"/>
      </cdr:nvSpPr>
      <cdr:spPr>
        <a:xfrm xmlns:a="http://schemas.openxmlformats.org/drawingml/2006/main">
          <a:off x="2124075" y="228271"/>
          <a:ext cx="996298" cy="571829"/>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000">
              <a:latin typeface="Arial" panose="020B0604020202020204" pitchFamily="34" charset="0"/>
              <a:cs typeface="Arial" panose="020B0604020202020204" pitchFamily="34" charset="0"/>
            </a:rPr>
            <a:t>β</a:t>
          </a:r>
          <a:r>
            <a:rPr lang="en-US" sz="1000">
              <a:latin typeface="Arial" panose="020B0604020202020204" pitchFamily="34" charset="0"/>
              <a:cs typeface="Arial" panose="020B0604020202020204" pitchFamily="34" charset="0"/>
            </a:rPr>
            <a:t>(12/20) = 0.66</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(20/40) = 0.78</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l-GR" sz="1000">
              <a:effectLst/>
              <a:latin typeface="Arial" panose="020B0604020202020204" pitchFamily="34" charset="0"/>
              <a:ea typeface="+mn-ea"/>
              <a:cs typeface="Arial" panose="020B0604020202020204" pitchFamily="34" charset="0"/>
            </a:rPr>
            <a:t>β</a:t>
          </a:r>
          <a:r>
            <a:rPr lang="en-US" sz="1000">
              <a:effectLst/>
              <a:latin typeface="Arial" panose="020B0604020202020204" pitchFamily="34" charset="0"/>
              <a:ea typeface="+mn-ea"/>
              <a:cs typeface="Arial" panose="020B0604020202020204" pitchFamily="34" charset="0"/>
            </a:rPr>
            <a:t>(40/70) = 0.84</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0.35297</cdr:x>
      <cdr:y>0.66106</cdr:y>
    </cdr:from>
    <cdr:to>
      <cdr:x>0.56629</cdr:x>
      <cdr:y>0.82746</cdr:y>
    </cdr:to>
    <cdr:sp macro="" textlink="">
      <cdr:nvSpPr>
        <cdr:cNvPr id="3" name="TextBox 1"/>
        <cdr:cNvSpPr txBox="1"/>
      </cdr:nvSpPr>
      <cdr:spPr>
        <a:xfrm xmlns:a="http://schemas.openxmlformats.org/drawingml/2006/main">
          <a:off x="1775137" y="2247899"/>
          <a:ext cx="1072838" cy="565813"/>
        </a:xfrm>
        <a:prstGeom xmlns:a="http://schemas.openxmlformats.org/drawingml/2006/main" prst="rect">
          <a:avLst/>
        </a:prstGeom>
        <a:solidFill xmlns:a="http://schemas.openxmlformats.org/drawingml/2006/main">
          <a:sysClr val="window" lastClr="FFFFFF"/>
        </a:solidFill>
        <a:ln xmlns:a="http://schemas.openxmlformats.org/drawingml/2006/main">
          <a:solidFill>
            <a:sysClr val="windowText" lastClr="000000"/>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Arial" panose="020B0604020202020204" pitchFamily="34" charset="0"/>
              <a:cs typeface="Arial" panose="020B0604020202020204" pitchFamily="34" charset="0"/>
            </a:rPr>
            <a:t>x</a:t>
          </a:r>
          <a:r>
            <a:rPr lang="en-US" sz="1000" baseline="-25000">
              <a:latin typeface="Arial" panose="020B0604020202020204" pitchFamily="34" charset="0"/>
              <a:cs typeface="Arial" panose="020B0604020202020204" pitchFamily="34" charset="0"/>
            </a:rPr>
            <a:t>cr</a:t>
          </a:r>
          <a:r>
            <a:rPr lang="en-US" sz="1000">
              <a:latin typeface="Arial" panose="020B0604020202020204" pitchFamily="34" charset="0"/>
              <a:cs typeface="Arial" panose="020B0604020202020204" pitchFamily="34" charset="0"/>
            </a:rPr>
            <a:t>(12/20) = 0.60</a:t>
          </a: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(20/40) = 0.70</a:t>
          </a:r>
          <a:endParaRPr lang="en-US" sz="1000">
            <a:effectLst/>
            <a:latin typeface="Arial" panose="020B0604020202020204" pitchFamily="34" charset="0"/>
            <a:cs typeface="Arial" panose="020B0604020202020204" pitchFamily="34"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100">
              <a:effectLst/>
              <a:latin typeface="+mn-lt"/>
              <a:ea typeface="+mn-ea"/>
              <a:cs typeface="+mn-cs"/>
            </a:rPr>
            <a:t>x</a:t>
          </a:r>
          <a:r>
            <a:rPr lang="en-US" sz="1100" baseline="-25000">
              <a:effectLst/>
              <a:latin typeface="+mn-lt"/>
              <a:ea typeface="+mn-ea"/>
              <a:cs typeface="+mn-cs"/>
            </a:rPr>
            <a:t>cr</a:t>
          </a:r>
          <a:r>
            <a:rPr lang="en-US" sz="1000">
              <a:effectLst/>
              <a:latin typeface="Arial" panose="020B0604020202020204" pitchFamily="34" charset="0"/>
              <a:ea typeface="+mn-ea"/>
              <a:cs typeface="Arial" panose="020B0604020202020204" pitchFamily="34" charset="0"/>
            </a:rPr>
            <a:t>(40/70) = 0.84</a:t>
          </a:r>
          <a:endParaRPr lang="en-US" sz="1000">
            <a:effectLst/>
            <a:latin typeface="Arial" panose="020B0604020202020204" pitchFamily="34" charset="0"/>
            <a:cs typeface="Arial" panose="020B0604020202020204" pitchFamily="34" charset="0"/>
          </a:endParaRPr>
        </a:p>
        <a:p xmlns:a="http://schemas.openxmlformats.org/drawingml/2006/main">
          <a:endParaRPr lang="en-US" sz="1000">
            <a:latin typeface="Arial" panose="020B0604020202020204" pitchFamily="34" charset="0"/>
            <a:cs typeface="Arial" panose="020B0604020202020204" pitchFamily="34"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1545C7E10F47F88C0357220CF8709D"/>
        <w:category>
          <w:name w:val="General"/>
          <w:gallery w:val="placeholder"/>
        </w:category>
        <w:types>
          <w:type w:val="bbPlcHdr"/>
        </w:types>
        <w:behaviors>
          <w:behavior w:val="content"/>
        </w:behaviors>
        <w:guid w:val="{931A22D6-4066-499F-86F5-86E36DAB2404}"/>
      </w:docPartPr>
      <w:docPartBody>
        <w:p w:rsidR="00CF27F0" w:rsidRDefault="001A3B62">
          <w:pPr>
            <w:pStyle w:val="A31545C7E10F47F88C0357220CF8709D"/>
          </w:pPr>
          <w:r w:rsidRPr="001F1C68">
            <w:rPr>
              <w:rStyle w:val="PlaceholderText"/>
            </w:rPr>
            <w:t>Click here to enter text.</w:t>
          </w:r>
        </w:p>
      </w:docPartBody>
    </w:docPart>
    <w:docPart>
      <w:docPartPr>
        <w:name w:val="12F6DA776A524A818CAF9C6EFFB4B9F6"/>
        <w:category>
          <w:name w:val="General"/>
          <w:gallery w:val="placeholder"/>
        </w:category>
        <w:types>
          <w:type w:val="bbPlcHdr"/>
        </w:types>
        <w:behaviors>
          <w:behavior w:val="content"/>
        </w:behaviors>
        <w:guid w:val="{A5500FB3-0995-4CA7-A0D9-AFEF42EA9480}"/>
      </w:docPartPr>
      <w:docPartBody>
        <w:p w:rsidR="00CF27F0" w:rsidRDefault="001A3B62">
          <w:pPr>
            <w:pStyle w:val="12F6DA776A524A818CAF9C6EFFB4B9F6"/>
          </w:pPr>
          <w:r w:rsidRPr="001F1C68">
            <w:rPr>
              <w:rStyle w:val="PlaceholderText"/>
            </w:rPr>
            <w:t>Choose an item.</w:t>
          </w:r>
        </w:p>
      </w:docPartBody>
    </w:docPart>
    <w:docPart>
      <w:docPartPr>
        <w:name w:val="F713BAB7C70E40A199A92FB2BE87A4FC"/>
        <w:category>
          <w:name w:val="General"/>
          <w:gallery w:val="placeholder"/>
        </w:category>
        <w:types>
          <w:type w:val="bbPlcHdr"/>
        </w:types>
        <w:behaviors>
          <w:behavior w:val="content"/>
        </w:behaviors>
        <w:guid w:val="{D2122AFD-80DD-4EB2-808B-0BD26F3C87E9}"/>
      </w:docPartPr>
      <w:docPartBody>
        <w:p w:rsidR="00CF27F0" w:rsidRDefault="001A3B62">
          <w:pPr>
            <w:pStyle w:val="F713BAB7C70E40A199A92FB2BE87A4FC"/>
          </w:pPr>
          <w:r w:rsidRPr="00AC7F25">
            <w:rPr>
              <w:rStyle w:val="PlaceholderText"/>
            </w:rPr>
            <w:t>Choose an item.</w:t>
          </w:r>
        </w:p>
      </w:docPartBody>
    </w:docPart>
    <w:docPart>
      <w:docPartPr>
        <w:name w:val="EC967AE4F0B64BDAB1F2F2DE6F67CB10"/>
        <w:category>
          <w:name w:val="General"/>
          <w:gallery w:val="placeholder"/>
        </w:category>
        <w:types>
          <w:type w:val="bbPlcHdr"/>
        </w:types>
        <w:behaviors>
          <w:behavior w:val="content"/>
        </w:behaviors>
        <w:guid w:val="{8957CBDF-0287-42AD-BC2F-290117F405B6}"/>
      </w:docPartPr>
      <w:docPartBody>
        <w:p w:rsidR="00CF27F0" w:rsidRDefault="001A3B62">
          <w:pPr>
            <w:pStyle w:val="EC967AE4F0B64BDAB1F2F2DE6F67CB10"/>
          </w:pPr>
          <w:r w:rsidRPr="00BB1A19">
            <w:rPr>
              <w:rStyle w:val="PlaceholderText"/>
            </w:rPr>
            <w:t>Click here to enter text.</w:t>
          </w:r>
        </w:p>
      </w:docPartBody>
    </w:docPart>
    <w:docPart>
      <w:docPartPr>
        <w:name w:val="84BC8086BA3F44DB87BBC11EABC5182B"/>
        <w:category>
          <w:name w:val="General"/>
          <w:gallery w:val="placeholder"/>
        </w:category>
        <w:types>
          <w:type w:val="bbPlcHdr"/>
        </w:types>
        <w:behaviors>
          <w:behavior w:val="content"/>
        </w:behaviors>
        <w:guid w:val="{844962A2-20B0-4F14-96A5-542DCE1CE0F5}"/>
      </w:docPartPr>
      <w:docPartBody>
        <w:p w:rsidR="00CF27F0" w:rsidRDefault="001A3B62">
          <w:pPr>
            <w:pStyle w:val="84BC8086BA3F44DB87BBC11EABC5182B"/>
          </w:pPr>
          <w:r w:rsidRPr="001F1C68">
            <w:rPr>
              <w:rStyle w:val="PlaceholderText"/>
            </w:rPr>
            <w:t>Click here to enter text.</w:t>
          </w:r>
        </w:p>
      </w:docPartBody>
    </w:docPart>
    <w:docPart>
      <w:docPartPr>
        <w:name w:val="559702330E8E4833B8ABA915ABC0AF40"/>
        <w:category>
          <w:name w:val="General"/>
          <w:gallery w:val="placeholder"/>
        </w:category>
        <w:types>
          <w:type w:val="bbPlcHdr"/>
        </w:types>
        <w:behaviors>
          <w:behavior w:val="content"/>
        </w:behaviors>
        <w:guid w:val="{9EE20591-5A4B-4063-A500-B64EF6EDFFDA}"/>
      </w:docPartPr>
      <w:docPartBody>
        <w:p w:rsidR="00CF27F0" w:rsidRDefault="001A3B62">
          <w:pPr>
            <w:pStyle w:val="559702330E8E4833B8ABA915ABC0AF40"/>
          </w:pPr>
          <w:r w:rsidRPr="00DB664C">
            <w:rPr>
              <w:rStyle w:val="PlaceholderText"/>
            </w:rPr>
            <w:t>[EXACT NAME OF YOUR ACADEMIC UNIT IN ALL CAPS]</w:t>
          </w:r>
        </w:p>
      </w:docPartBody>
    </w:docPart>
    <w:docPart>
      <w:docPartPr>
        <w:name w:val="F2E430CA34B847D2AAD62DA504657C90"/>
        <w:category>
          <w:name w:val="General"/>
          <w:gallery w:val="placeholder"/>
        </w:category>
        <w:types>
          <w:type w:val="bbPlcHdr"/>
        </w:types>
        <w:behaviors>
          <w:behavior w:val="content"/>
        </w:behaviors>
        <w:guid w:val="{2D1086FF-A71D-4950-8311-B3D5FDB6B335}"/>
      </w:docPartPr>
      <w:docPartBody>
        <w:p w:rsidR="00CF27F0" w:rsidRDefault="001A3B62">
          <w:pPr>
            <w:pStyle w:val="F2E430CA34B847D2AAD62DA504657C90"/>
          </w:pPr>
          <w:r w:rsidRPr="00AC7F25">
            <w:rPr>
              <w:rStyle w:val="PlaceholderText"/>
            </w:rPr>
            <w:t>Choose an item.</w:t>
          </w:r>
        </w:p>
      </w:docPartBody>
    </w:docPart>
    <w:docPart>
      <w:docPartPr>
        <w:name w:val="D81CE24E75B6458296549CD3898E53FF"/>
        <w:category>
          <w:name w:val="General"/>
          <w:gallery w:val="placeholder"/>
        </w:category>
        <w:types>
          <w:type w:val="bbPlcHdr"/>
        </w:types>
        <w:behaviors>
          <w:behavior w:val="content"/>
        </w:behaviors>
        <w:guid w:val="{019875CA-4102-4493-8405-EF8A2D5BC817}"/>
      </w:docPartPr>
      <w:docPartBody>
        <w:p w:rsidR="00CF27F0" w:rsidRDefault="001A3B62">
          <w:pPr>
            <w:pStyle w:val="D81CE24E75B6458296549CD3898E53FF"/>
          </w:pPr>
          <w:r w:rsidRPr="001F1C68">
            <w:rPr>
              <w:rStyle w:val="PlaceholderText"/>
            </w:rPr>
            <w:t>Click here to enter text.</w:t>
          </w:r>
        </w:p>
      </w:docPartBody>
    </w:docPart>
    <w:docPart>
      <w:docPartPr>
        <w:name w:val="A52B6BB790064D109A78F9D575B56EDA"/>
        <w:category>
          <w:name w:val="General"/>
          <w:gallery w:val="placeholder"/>
        </w:category>
        <w:types>
          <w:type w:val="bbPlcHdr"/>
        </w:types>
        <w:behaviors>
          <w:behavior w:val="content"/>
        </w:behaviors>
        <w:guid w:val="{69D9CF21-7FE2-4196-A607-A03E58E5104E}"/>
      </w:docPartPr>
      <w:docPartBody>
        <w:p w:rsidR="00CF27F0" w:rsidRDefault="001A3B62">
          <w:pPr>
            <w:pStyle w:val="A52B6BB790064D109A78F9D575B56EDA"/>
          </w:pPr>
          <w:r w:rsidRPr="00AC7F25">
            <w:rPr>
              <w:rStyle w:val="PlaceholderText"/>
            </w:rPr>
            <w:t>Choose an item.</w:t>
          </w:r>
        </w:p>
      </w:docPartBody>
    </w:docPart>
    <w:docPart>
      <w:docPartPr>
        <w:name w:val="4262D5908B0148BC957E570B1568DBDC"/>
        <w:category>
          <w:name w:val="General"/>
          <w:gallery w:val="placeholder"/>
        </w:category>
        <w:types>
          <w:type w:val="bbPlcHdr"/>
        </w:types>
        <w:behaviors>
          <w:behavior w:val="content"/>
        </w:behaviors>
        <w:guid w:val="{4793A4AE-54E2-4F87-B60C-799F06F80C1F}"/>
      </w:docPartPr>
      <w:docPartBody>
        <w:p w:rsidR="00CF27F0" w:rsidRDefault="001A3B62">
          <w:pPr>
            <w:pStyle w:val="4262D5908B0148BC957E570B1568DBDC"/>
          </w:pPr>
          <w:r w:rsidRPr="001F1C68">
            <w:rPr>
              <w:rStyle w:val="PlaceholderText"/>
            </w:rPr>
            <w:t>Click here to enter text.</w:t>
          </w:r>
        </w:p>
      </w:docPartBody>
    </w:docPart>
    <w:docPart>
      <w:docPartPr>
        <w:name w:val="15D26A50BA664199AD98D32786143E58"/>
        <w:category>
          <w:name w:val="General"/>
          <w:gallery w:val="placeholder"/>
        </w:category>
        <w:types>
          <w:type w:val="bbPlcHdr"/>
        </w:types>
        <w:behaviors>
          <w:behavior w:val="content"/>
        </w:behaviors>
        <w:guid w:val="{6621E42E-A10D-4664-A841-BF36EE17C055}"/>
      </w:docPartPr>
      <w:docPartBody>
        <w:p w:rsidR="00CF27F0" w:rsidRDefault="001A3B62">
          <w:pPr>
            <w:pStyle w:val="15D26A50BA664199AD98D32786143E58"/>
          </w:pPr>
          <w:r w:rsidRPr="00AC7F25">
            <w:rPr>
              <w:rStyle w:val="PlaceholderText"/>
            </w:rPr>
            <w:t>Choose an item.</w:t>
          </w:r>
        </w:p>
      </w:docPartBody>
    </w:docPart>
    <w:docPart>
      <w:docPartPr>
        <w:name w:val="FF47C8471491479B8C879AEC7C911E48"/>
        <w:category>
          <w:name w:val="General"/>
          <w:gallery w:val="placeholder"/>
        </w:category>
        <w:types>
          <w:type w:val="bbPlcHdr"/>
        </w:types>
        <w:behaviors>
          <w:behavior w:val="content"/>
        </w:behaviors>
        <w:guid w:val="{8281B4C7-D266-4E63-9462-F62A45CE19B4}"/>
      </w:docPartPr>
      <w:docPartBody>
        <w:p w:rsidR="00CF27F0" w:rsidRDefault="001A3B62">
          <w:pPr>
            <w:pStyle w:val="FF47C8471491479B8C879AEC7C911E48"/>
          </w:pPr>
          <w:r w:rsidRPr="001F1C68">
            <w:rPr>
              <w:rStyle w:val="PlaceholderText"/>
            </w:rPr>
            <w:t>Click here to enter text.</w:t>
          </w:r>
        </w:p>
      </w:docPartBody>
    </w:docPart>
    <w:docPart>
      <w:docPartPr>
        <w:name w:val="375C5D4FFAF04AA3BDA5A86E0552AABC"/>
        <w:category>
          <w:name w:val="General"/>
          <w:gallery w:val="placeholder"/>
        </w:category>
        <w:types>
          <w:type w:val="bbPlcHdr"/>
        </w:types>
        <w:behaviors>
          <w:behavior w:val="content"/>
        </w:behaviors>
        <w:guid w:val="{BEB8A72A-E5EC-40A7-9949-14F83156969C}"/>
      </w:docPartPr>
      <w:docPartBody>
        <w:p w:rsidR="00CF27F0" w:rsidRDefault="001A3B62">
          <w:pPr>
            <w:pStyle w:val="375C5D4FFAF04AA3BDA5A86E0552AABC"/>
          </w:pPr>
          <w:r w:rsidRPr="00AC7F25">
            <w:rPr>
              <w:rStyle w:val="PlaceholderText"/>
            </w:rPr>
            <w:t>Choose an item.</w:t>
          </w:r>
        </w:p>
      </w:docPartBody>
    </w:docPart>
    <w:docPart>
      <w:docPartPr>
        <w:name w:val="EDE236B17FEB4FE5933B2AD94875434C"/>
        <w:category>
          <w:name w:val="General"/>
          <w:gallery w:val="placeholder"/>
        </w:category>
        <w:types>
          <w:type w:val="bbPlcHdr"/>
        </w:types>
        <w:behaviors>
          <w:behavior w:val="content"/>
        </w:behaviors>
        <w:guid w:val="{95349CB8-6689-4DBE-ACE7-6B9B62564945}"/>
      </w:docPartPr>
      <w:docPartBody>
        <w:p w:rsidR="00CF27F0" w:rsidRDefault="001A3B62">
          <w:pPr>
            <w:pStyle w:val="EDE236B17FEB4FE5933B2AD94875434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ew Century Schoolbook">
    <w:altName w:val="Century Schoolbook"/>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B62"/>
    <w:rsid w:val="00047889"/>
    <w:rsid w:val="00084E39"/>
    <w:rsid w:val="000D232E"/>
    <w:rsid w:val="001A3B62"/>
    <w:rsid w:val="001A480F"/>
    <w:rsid w:val="001D1DF0"/>
    <w:rsid w:val="001F6B3E"/>
    <w:rsid w:val="00216692"/>
    <w:rsid w:val="00223A9D"/>
    <w:rsid w:val="00245753"/>
    <w:rsid w:val="002A4813"/>
    <w:rsid w:val="00302B00"/>
    <w:rsid w:val="00303BE8"/>
    <w:rsid w:val="00342C9D"/>
    <w:rsid w:val="00394B6D"/>
    <w:rsid w:val="003C032F"/>
    <w:rsid w:val="003C3E85"/>
    <w:rsid w:val="003D4D92"/>
    <w:rsid w:val="004E059A"/>
    <w:rsid w:val="0050006F"/>
    <w:rsid w:val="00503E04"/>
    <w:rsid w:val="00524A7F"/>
    <w:rsid w:val="0053262E"/>
    <w:rsid w:val="0053543A"/>
    <w:rsid w:val="00577AAC"/>
    <w:rsid w:val="00586BCD"/>
    <w:rsid w:val="00605FE7"/>
    <w:rsid w:val="00722279"/>
    <w:rsid w:val="00732EC5"/>
    <w:rsid w:val="00770503"/>
    <w:rsid w:val="00794F63"/>
    <w:rsid w:val="007A5ABA"/>
    <w:rsid w:val="007C55CE"/>
    <w:rsid w:val="007D0067"/>
    <w:rsid w:val="008870CF"/>
    <w:rsid w:val="00932731"/>
    <w:rsid w:val="00976F21"/>
    <w:rsid w:val="00A03F18"/>
    <w:rsid w:val="00A26B63"/>
    <w:rsid w:val="00A77A06"/>
    <w:rsid w:val="00BE68AA"/>
    <w:rsid w:val="00C526C1"/>
    <w:rsid w:val="00C563F7"/>
    <w:rsid w:val="00CA1062"/>
    <w:rsid w:val="00CD3191"/>
    <w:rsid w:val="00CF27F0"/>
    <w:rsid w:val="00D22A54"/>
    <w:rsid w:val="00D339F4"/>
    <w:rsid w:val="00D650A1"/>
    <w:rsid w:val="00D65C22"/>
    <w:rsid w:val="00DC038B"/>
    <w:rsid w:val="00DF7FEF"/>
    <w:rsid w:val="00E07BDA"/>
    <w:rsid w:val="00E629A6"/>
    <w:rsid w:val="00E86AF2"/>
    <w:rsid w:val="00F01003"/>
    <w:rsid w:val="00FB61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31545C7E10F47F88C0357220CF8709D">
    <w:name w:val="A31545C7E10F47F88C0357220CF8709D"/>
  </w:style>
  <w:style w:type="paragraph" w:customStyle="1" w:styleId="12F6DA776A524A818CAF9C6EFFB4B9F6">
    <w:name w:val="12F6DA776A524A818CAF9C6EFFB4B9F6"/>
  </w:style>
  <w:style w:type="paragraph" w:customStyle="1" w:styleId="F713BAB7C70E40A199A92FB2BE87A4FC">
    <w:name w:val="F713BAB7C70E40A199A92FB2BE87A4FC"/>
  </w:style>
  <w:style w:type="paragraph" w:customStyle="1" w:styleId="EC967AE4F0B64BDAB1F2F2DE6F67CB10">
    <w:name w:val="EC967AE4F0B64BDAB1F2F2DE6F67CB10"/>
  </w:style>
  <w:style w:type="paragraph" w:customStyle="1" w:styleId="84BC8086BA3F44DB87BBC11EABC5182B">
    <w:name w:val="84BC8086BA3F44DB87BBC11EABC5182B"/>
  </w:style>
  <w:style w:type="paragraph" w:customStyle="1" w:styleId="559702330E8E4833B8ABA915ABC0AF40">
    <w:name w:val="559702330E8E4833B8ABA915ABC0AF40"/>
  </w:style>
  <w:style w:type="paragraph" w:customStyle="1" w:styleId="F2E430CA34B847D2AAD62DA504657C90">
    <w:name w:val="F2E430CA34B847D2AAD62DA504657C90"/>
  </w:style>
  <w:style w:type="paragraph" w:customStyle="1" w:styleId="D81CE24E75B6458296549CD3898E53FF">
    <w:name w:val="D81CE24E75B6458296549CD3898E53FF"/>
  </w:style>
  <w:style w:type="paragraph" w:customStyle="1" w:styleId="A52B6BB790064D109A78F9D575B56EDA">
    <w:name w:val="A52B6BB790064D109A78F9D575B56EDA"/>
  </w:style>
  <w:style w:type="paragraph" w:customStyle="1" w:styleId="4262D5908B0148BC957E570B1568DBDC">
    <w:name w:val="4262D5908B0148BC957E570B1568DBDC"/>
  </w:style>
  <w:style w:type="paragraph" w:customStyle="1" w:styleId="15D26A50BA664199AD98D32786143E58">
    <w:name w:val="15D26A50BA664199AD98D32786143E58"/>
  </w:style>
  <w:style w:type="paragraph" w:customStyle="1" w:styleId="FF47C8471491479B8C879AEC7C911E48">
    <w:name w:val="FF47C8471491479B8C879AEC7C911E48"/>
  </w:style>
  <w:style w:type="paragraph" w:customStyle="1" w:styleId="375C5D4FFAF04AA3BDA5A86E0552AABC">
    <w:name w:val="375C5D4FFAF04AA3BDA5A86E0552AABC"/>
  </w:style>
  <w:style w:type="paragraph" w:customStyle="1" w:styleId="EDE236B17FEB4FE5933B2AD94875434C">
    <w:name w:val="EDE236B17FEB4FE5933B2AD94875434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31545C7E10F47F88C0357220CF8709D">
    <w:name w:val="A31545C7E10F47F88C0357220CF8709D"/>
  </w:style>
  <w:style w:type="paragraph" w:customStyle="1" w:styleId="12F6DA776A524A818CAF9C6EFFB4B9F6">
    <w:name w:val="12F6DA776A524A818CAF9C6EFFB4B9F6"/>
  </w:style>
  <w:style w:type="paragraph" w:customStyle="1" w:styleId="F713BAB7C70E40A199A92FB2BE87A4FC">
    <w:name w:val="F713BAB7C70E40A199A92FB2BE87A4FC"/>
  </w:style>
  <w:style w:type="paragraph" w:customStyle="1" w:styleId="EC967AE4F0B64BDAB1F2F2DE6F67CB10">
    <w:name w:val="EC967AE4F0B64BDAB1F2F2DE6F67CB10"/>
  </w:style>
  <w:style w:type="paragraph" w:customStyle="1" w:styleId="84BC8086BA3F44DB87BBC11EABC5182B">
    <w:name w:val="84BC8086BA3F44DB87BBC11EABC5182B"/>
  </w:style>
  <w:style w:type="paragraph" w:customStyle="1" w:styleId="559702330E8E4833B8ABA915ABC0AF40">
    <w:name w:val="559702330E8E4833B8ABA915ABC0AF40"/>
  </w:style>
  <w:style w:type="paragraph" w:customStyle="1" w:styleId="F2E430CA34B847D2AAD62DA504657C90">
    <w:name w:val="F2E430CA34B847D2AAD62DA504657C90"/>
  </w:style>
  <w:style w:type="paragraph" w:customStyle="1" w:styleId="D81CE24E75B6458296549CD3898E53FF">
    <w:name w:val="D81CE24E75B6458296549CD3898E53FF"/>
  </w:style>
  <w:style w:type="paragraph" w:customStyle="1" w:styleId="A52B6BB790064D109A78F9D575B56EDA">
    <w:name w:val="A52B6BB790064D109A78F9D575B56EDA"/>
  </w:style>
  <w:style w:type="paragraph" w:customStyle="1" w:styleId="4262D5908B0148BC957E570B1568DBDC">
    <w:name w:val="4262D5908B0148BC957E570B1568DBDC"/>
  </w:style>
  <w:style w:type="paragraph" w:customStyle="1" w:styleId="15D26A50BA664199AD98D32786143E58">
    <w:name w:val="15D26A50BA664199AD98D32786143E58"/>
  </w:style>
  <w:style w:type="paragraph" w:customStyle="1" w:styleId="FF47C8471491479B8C879AEC7C911E48">
    <w:name w:val="FF47C8471491479B8C879AEC7C911E48"/>
  </w:style>
  <w:style w:type="paragraph" w:customStyle="1" w:styleId="375C5D4FFAF04AA3BDA5A86E0552AABC">
    <w:name w:val="375C5D4FFAF04AA3BDA5A86E0552AABC"/>
  </w:style>
  <w:style w:type="paragraph" w:customStyle="1" w:styleId="EDE236B17FEB4FE5933B2AD94875434C">
    <w:name w:val="EDE236B17FEB4FE5933B2AD948754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CA36E-4975-40F1-AED0-D4192786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Dissertation- Final Draft 13</Template>
  <TotalTime>0</TotalTime>
  <Pages>335</Pages>
  <Words>58868</Words>
  <Characters>335549</Characters>
  <Application>Microsoft Office Word</Application>
  <DocSecurity>0</DocSecurity>
  <Lines>2796</Lines>
  <Paragraphs>787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393630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Adnan</dc:creator>
  <cp:lastModifiedBy>Adnan</cp:lastModifiedBy>
  <cp:revision>2</cp:revision>
  <cp:lastPrinted>2014-11-17T17:21:00Z</cp:lastPrinted>
  <dcterms:created xsi:type="dcterms:W3CDTF">2014-12-08T22:07:00Z</dcterms:created>
  <dcterms:modified xsi:type="dcterms:W3CDTF">2014-12-08T22:07:00Z</dcterms:modified>
</cp:coreProperties>
</file>